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D19716" w14:textId="2B18D48D" w:rsidR="005365CA" w:rsidRPr="003A6FD1" w:rsidRDefault="005365CA" w:rsidP="0072543C">
      <w:pPr>
        <w:rPr>
          <w:rFonts w:ascii="Roboto" w:hAnsi="Roboto"/>
          <w:color w:val="0070C0"/>
          <w:sz w:val="52"/>
          <w:szCs w:val="52"/>
        </w:rPr>
      </w:pPr>
      <w:r w:rsidRPr="003A6FD1">
        <w:rPr>
          <w:rFonts w:ascii="Roboto" w:hAnsi="Roboto"/>
          <w:color w:val="0070C0"/>
          <w:sz w:val="52"/>
          <w:szCs w:val="52"/>
        </w:rPr>
        <w:t>Common Country Analysis</w:t>
      </w:r>
    </w:p>
    <w:p w14:paraId="4A5BF19B" w14:textId="20A3C240" w:rsidR="005365CA" w:rsidRPr="003A6FD1" w:rsidRDefault="005365CA" w:rsidP="0072543C">
      <w:pPr>
        <w:rPr>
          <w:rFonts w:ascii="Roboto" w:hAnsi="Roboto"/>
          <w:color w:val="0070C0"/>
          <w:sz w:val="36"/>
          <w:szCs w:val="36"/>
        </w:rPr>
      </w:pPr>
      <w:r w:rsidRPr="003A6FD1">
        <w:rPr>
          <w:rFonts w:ascii="Roboto" w:hAnsi="Roboto"/>
          <w:color w:val="0070C0"/>
          <w:sz w:val="36"/>
          <w:szCs w:val="36"/>
        </w:rPr>
        <w:t xml:space="preserve">Guyana – </w:t>
      </w:r>
      <w:r w:rsidR="00995592">
        <w:rPr>
          <w:rFonts w:ascii="Roboto" w:hAnsi="Roboto"/>
          <w:color w:val="0070C0"/>
          <w:sz w:val="36"/>
          <w:szCs w:val="36"/>
        </w:rPr>
        <w:t>July</w:t>
      </w:r>
      <w:r w:rsidR="00127F04" w:rsidRPr="003A6FD1">
        <w:rPr>
          <w:rFonts w:ascii="Roboto" w:hAnsi="Roboto"/>
          <w:color w:val="0070C0"/>
          <w:sz w:val="36"/>
          <w:szCs w:val="36"/>
        </w:rPr>
        <w:t xml:space="preserve"> </w:t>
      </w:r>
      <w:r w:rsidRPr="003A6FD1">
        <w:rPr>
          <w:rFonts w:ascii="Roboto" w:hAnsi="Roboto"/>
          <w:color w:val="0070C0"/>
          <w:sz w:val="36"/>
          <w:szCs w:val="36"/>
        </w:rPr>
        <w:t>202</w:t>
      </w:r>
      <w:r w:rsidR="004C5B74" w:rsidRPr="003A6FD1">
        <w:rPr>
          <w:rFonts w:ascii="Roboto" w:hAnsi="Roboto"/>
          <w:color w:val="0070C0"/>
          <w:sz w:val="36"/>
          <w:szCs w:val="36"/>
        </w:rPr>
        <w:t>1</w:t>
      </w:r>
    </w:p>
    <w:p w14:paraId="23B2B2A6" w14:textId="18AF9BF1" w:rsidR="00457070" w:rsidRDefault="005365CA" w:rsidP="0072543C">
      <w:pPr>
        <w:rPr>
          <w:rFonts w:ascii="Roboto" w:hAnsi="Roboto"/>
          <w:color w:val="0070C0"/>
          <w:sz w:val="52"/>
          <w:szCs w:val="52"/>
        </w:rPr>
      </w:pPr>
      <w:r w:rsidRPr="003A6FD1">
        <w:rPr>
          <w:rFonts w:ascii="Roboto" w:hAnsi="Roboto"/>
          <w:color w:val="0070C0"/>
          <w:sz w:val="52"/>
          <w:szCs w:val="52"/>
        </w:rPr>
        <w:br w:type="page"/>
      </w:r>
    </w:p>
    <w:p w14:paraId="23FE39CE" w14:textId="77777777" w:rsidR="00457070" w:rsidRDefault="00457070">
      <w:pPr>
        <w:rPr>
          <w:rFonts w:ascii="Roboto" w:hAnsi="Roboto"/>
          <w:color w:val="0070C0"/>
          <w:sz w:val="52"/>
          <w:szCs w:val="52"/>
        </w:rPr>
      </w:pPr>
      <w:r>
        <w:rPr>
          <w:rFonts w:ascii="Roboto" w:hAnsi="Roboto"/>
          <w:color w:val="0070C0"/>
          <w:sz w:val="52"/>
          <w:szCs w:val="52"/>
        </w:rPr>
        <w:lastRenderedPageBreak/>
        <w:br w:type="page"/>
      </w:r>
    </w:p>
    <w:p w14:paraId="6FEBDB4E" w14:textId="79460644" w:rsidR="00457070" w:rsidRDefault="00457070">
      <w:pPr>
        <w:pStyle w:val="TOCHeading"/>
      </w:pPr>
      <w:r>
        <w:lastRenderedPageBreak/>
        <w:t>Table of Contents</w:t>
      </w:r>
    </w:p>
    <w:p w14:paraId="6F29EAB3" w14:textId="27AF5108" w:rsidR="00457070" w:rsidRDefault="00457070">
      <w:pPr>
        <w:pStyle w:val="TOC1"/>
        <w:tabs>
          <w:tab w:val="right" w:leader="dot" w:pos="9350"/>
        </w:tabs>
        <w:rPr>
          <w:rFonts w:asciiTheme="minorHAnsi" w:eastAsiaTheme="minorEastAsia" w:hAnsiTheme="minorHAnsi"/>
          <w:noProof/>
          <w:lang w:val="en-US"/>
        </w:rPr>
      </w:pPr>
      <w:r>
        <w:fldChar w:fldCharType="begin"/>
      </w:r>
      <w:r>
        <w:instrText xml:space="preserve"> TOC \o "1-3" \h \z \u </w:instrText>
      </w:r>
      <w:r>
        <w:fldChar w:fldCharType="separate"/>
      </w:r>
      <w:hyperlink w:anchor="_Toc77613766" w:history="1">
        <w:r w:rsidRPr="00B443C2">
          <w:rPr>
            <w:rStyle w:val="Hyperlink"/>
            <w:rFonts w:ascii="Roboto" w:hAnsi="Roboto"/>
            <w:noProof/>
          </w:rPr>
          <w:t>Foreword by the UN Resident Coordinator</w:t>
        </w:r>
        <w:r>
          <w:rPr>
            <w:noProof/>
            <w:webHidden/>
          </w:rPr>
          <w:tab/>
        </w:r>
        <w:r>
          <w:rPr>
            <w:noProof/>
            <w:webHidden/>
          </w:rPr>
          <w:fldChar w:fldCharType="begin"/>
        </w:r>
        <w:r>
          <w:rPr>
            <w:noProof/>
            <w:webHidden/>
          </w:rPr>
          <w:instrText xml:space="preserve"> PAGEREF _Toc77613766 \h </w:instrText>
        </w:r>
        <w:r>
          <w:rPr>
            <w:noProof/>
            <w:webHidden/>
          </w:rPr>
        </w:r>
        <w:r>
          <w:rPr>
            <w:noProof/>
            <w:webHidden/>
          </w:rPr>
          <w:fldChar w:fldCharType="separate"/>
        </w:r>
        <w:r w:rsidR="009C31D8">
          <w:rPr>
            <w:noProof/>
            <w:webHidden/>
          </w:rPr>
          <w:t>8</w:t>
        </w:r>
        <w:r>
          <w:rPr>
            <w:noProof/>
            <w:webHidden/>
          </w:rPr>
          <w:fldChar w:fldCharType="end"/>
        </w:r>
      </w:hyperlink>
    </w:p>
    <w:p w14:paraId="361DBDA1" w14:textId="042196C5" w:rsidR="00457070" w:rsidRDefault="004935DA">
      <w:pPr>
        <w:pStyle w:val="TOC1"/>
        <w:tabs>
          <w:tab w:val="right" w:leader="dot" w:pos="9350"/>
        </w:tabs>
        <w:rPr>
          <w:rFonts w:asciiTheme="minorHAnsi" w:eastAsiaTheme="minorEastAsia" w:hAnsiTheme="minorHAnsi"/>
          <w:noProof/>
          <w:lang w:val="en-US"/>
        </w:rPr>
      </w:pPr>
      <w:hyperlink w:anchor="_Toc77613767" w:history="1">
        <w:r w:rsidR="00457070" w:rsidRPr="00B443C2">
          <w:rPr>
            <w:rStyle w:val="Hyperlink"/>
            <w:rFonts w:ascii="Roboto" w:hAnsi="Roboto"/>
            <w:noProof/>
          </w:rPr>
          <w:t>The Common Country Analysis</w:t>
        </w:r>
        <w:r w:rsidR="00457070">
          <w:rPr>
            <w:noProof/>
            <w:webHidden/>
          </w:rPr>
          <w:tab/>
        </w:r>
        <w:r w:rsidR="00457070">
          <w:rPr>
            <w:noProof/>
            <w:webHidden/>
          </w:rPr>
          <w:fldChar w:fldCharType="begin"/>
        </w:r>
        <w:r w:rsidR="00457070">
          <w:rPr>
            <w:noProof/>
            <w:webHidden/>
          </w:rPr>
          <w:instrText xml:space="preserve"> PAGEREF _Toc77613767 \h </w:instrText>
        </w:r>
        <w:r w:rsidR="00457070">
          <w:rPr>
            <w:noProof/>
            <w:webHidden/>
          </w:rPr>
        </w:r>
        <w:r w:rsidR="00457070">
          <w:rPr>
            <w:noProof/>
            <w:webHidden/>
          </w:rPr>
          <w:fldChar w:fldCharType="separate"/>
        </w:r>
        <w:r w:rsidR="009C31D8">
          <w:rPr>
            <w:noProof/>
            <w:webHidden/>
          </w:rPr>
          <w:t>9</w:t>
        </w:r>
        <w:r w:rsidR="00457070">
          <w:rPr>
            <w:noProof/>
            <w:webHidden/>
          </w:rPr>
          <w:fldChar w:fldCharType="end"/>
        </w:r>
      </w:hyperlink>
    </w:p>
    <w:p w14:paraId="2E0092D8" w14:textId="2F4611B5" w:rsidR="00457070" w:rsidRDefault="004935DA">
      <w:pPr>
        <w:pStyle w:val="TOC1"/>
        <w:tabs>
          <w:tab w:val="right" w:leader="dot" w:pos="9350"/>
        </w:tabs>
        <w:rPr>
          <w:rFonts w:asciiTheme="minorHAnsi" w:eastAsiaTheme="minorEastAsia" w:hAnsiTheme="minorHAnsi"/>
          <w:noProof/>
          <w:lang w:val="en-US"/>
        </w:rPr>
      </w:pPr>
      <w:hyperlink w:anchor="_Toc77613768" w:history="1">
        <w:r w:rsidR="00457070" w:rsidRPr="00B443C2">
          <w:rPr>
            <w:rStyle w:val="Hyperlink"/>
            <w:rFonts w:ascii="Roboto" w:hAnsi="Roboto"/>
            <w:noProof/>
          </w:rPr>
          <w:t>Executive summary</w:t>
        </w:r>
        <w:r w:rsidR="00457070">
          <w:rPr>
            <w:noProof/>
            <w:webHidden/>
          </w:rPr>
          <w:tab/>
        </w:r>
        <w:r w:rsidR="00457070">
          <w:rPr>
            <w:noProof/>
            <w:webHidden/>
          </w:rPr>
          <w:fldChar w:fldCharType="begin"/>
        </w:r>
        <w:r w:rsidR="00457070">
          <w:rPr>
            <w:noProof/>
            <w:webHidden/>
          </w:rPr>
          <w:instrText xml:space="preserve"> PAGEREF _Toc77613768 \h </w:instrText>
        </w:r>
        <w:r w:rsidR="00457070">
          <w:rPr>
            <w:noProof/>
            <w:webHidden/>
          </w:rPr>
        </w:r>
        <w:r w:rsidR="00457070">
          <w:rPr>
            <w:noProof/>
            <w:webHidden/>
          </w:rPr>
          <w:fldChar w:fldCharType="separate"/>
        </w:r>
        <w:r w:rsidR="009C31D8">
          <w:rPr>
            <w:noProof/>
            <w:webHidden/>
          </w:rPr>
          <w:t>10</w:t>
        </w:r>
        <w:r w:rsidR="00457070">
          <w:rPr>
            <w:noProof/>
            <w:webHidden/>
          </w:rPr>
          <w:fldChar w:fldCharType="end"/>
        </w:r>
      </w:hyperlink>
    </w:p>
    <w:p w14:paraId="670E3BA3" w14:textId="6DDC3626" w:rsidR="00457070" w:rsidRDefault="004935DA">
      <w:pPr>
        <w:pStyle w:val="TOC2"/>
        <w:tabs>
          <w:tab w:val="right" w:leader="dot" w:pos="9350"/>
        </w:tabs>
        <w:rPr>
          <w:rFonts w:asciiTheme="minorHAnsi" w:eastAsiaTheme="minorEastAsia" w:hAnsiTheme="minorHAnsi"/>
          <w:noProof/>
          <w:lang w:val="en-US"/>
        </w:rPr>
      </w:pPr>
      <w:hyperlink w:anchor="_Toc77613769" w:history="1">
        <w:r w:rsidR="00457070" w:rsidRPr="00B443C2">
          <w:rPr>
            <w:rStyle w:val="Hyperlink"/>
            <w:noProof/>
          </w:rPr>
          <w:t>SDG Progress</w:t>
        </w:r>
        <w:r w:rsidR="00457070">
          <w:rPr>
            <w:noProof/>
            <w:webHidden/>
          </w:rPr>
          <w:tab/>
        </w:r>
        <w:r w:rsidR="00457070">
          <w:rPr>
            <w:noProof/>
            <w:webHidden/>
          </w:rPr>
          <w:fldChar w:fldCharType="begin"/>
        </w:r>
        <w:r w:rsidR="00457070">
          <w:rPr>
            <w:noProof/>
            <w:webHidden/>
          </w:rPr>
          <w:instrText xml:space="preserve"> PAGEREF _Toc77613769 \h </w:instrText>
        </w:r>
        <w:r w:rsidR="00457070">
          <w:rPr>
            <w:noProof/>
            <w:webHidden/>
          </w:rPr>
        </w:r>
        <w:r w:rsidR="00457070">
          <w:rPr>
            <w:noProof/>
            <w:webHidden/>
          </w:rPr>
          <w:fldChar w:fldCharType="separate"/>
        </w:r>
        <w:r w:rsidR="009C31D8">
          <w:rPr>
            <w:noProof/>
            <w:webHidden/>
          </w:rPr>
          <w:t>10</w:t>
        </w:r>
        <w:r w:rsidR="00457070">
          <w:rPr>
            <w:noProof/>
            <w:webHidden/>
          </w:rPr>
          <w:fldChar w:fldCharType="end"/>
        </w:r>
      </w:hyperlink>
    </w:p>
    <w:p w14:paraId="2812CDE2" w14:textId="5519C4B7" w:rsidR="00457070" w:rsidRDefault="004935DA">
      <w:pPr>
        <w:pStyle w:val="TOC3"/>
        <w:tabs>
          <w:tab w:val="right" w:leader="dot" w:pos="9350"/>
        </w:tabs>
        <w:rPr>
          <w:noProof/>
        </w:rPr>
      </w:pPr>
      <w:hyperlink w:anchor="_Toc77613770" w:history="1">
        <w:r w:rsidR="00457070" w:rsidRPr="00B443C2">
          <w:rPr>
            <w:rStyle w:val="Hyperlink"/>
            <w:noProof/>
          </w:rPr>
          <w:t>Overall</w:t>
        </w:r>
        <w:r w:rsidR="00457070">
          <w:rPr>
            <w:noProof/>
            <w:webHidden/>
          </w:rPr>
          <w:tab/>
        </w:r>
        <w:r w:rsidR="00457070">
          <w:rPr>
            <w:noProof/>
            <w:webHidden/>
          </w:rPr>
          <w:fldChar w:fldCharType="begin"/>
        </w:r>
        <w:r w:rsidR="00457070">
          <w:rPr>
            <w:noProof/>
            <w:webHidden/>
          </w:rPr>
          <w:instrText xml:space="preserve"> PAGEREF _Toc77613770 \h </w:instrText>
        </w:r>
        <w:r w:rsidR="00457070">
          <w:rPr>
            <w:noProof/>
            <w:webHidden/>
          </w:rPr>
        </w:r>
        <w:r w:rsidR="00457070">
          <w:rPr>
            <w:noProof/>
            <w:webHidden/>
          </w:rPr>
          <w:fldChar w:fldCharType="separate"/>
        </w:r>
        <w:r w:rsidR="009C31D8">
          <w:rPr>
            <w:noProof/>
            <w:webHidden/>
          </w:rPr>
          <w:t>10</w:t>
        </w:r>
        <w:r w:rsidR="00457070">
          <w:rPr>
            <w:noProof/>
            <w:webHidden/>
          </w:rPr>
          <w:fldChar w:fldCharType="end"/>
        </w:r>
      </w:hyperlink>
    </w:p>
    <w:p w14:paraId="74711FA1" w14:textId="09C4E2A8" w:rsidR="00457070" w:rsidRDefault="004935DA">
      <w:pPr>
        <w:pStyle w:val="TOC3"/>
        <w:tabs>
          <w:tab w:val="right" w:leader="dot" w:pos="9350"/>
        </w:tabs>
        <w:rPr>
          <w:noProof/>
        </w:rPr>
      </w:pPr>
      <w:hyperlink w:anchor="_Toc77613771" w:history="1">
        <w:r w:rsidR="00457070" w:rsidRPr="00B443C2">
          <w:rPr>
            <w:rStyle w:val="Hyperlink"/>
            <w:noProof/>
          </w:rPr>
          <w:t>SDG 1: No poverty</w:t>
        </w:r>
        <w:r w:rsidR="00457070">
          <w:rPr>
            <w:noProof/>
            <w:webHidden/>
          </w:rPr>
          <w:tab/>
        </w:r>
        <w:r w:rsidR="00457070">
          <w:rPr>
            <w:noProof/>
            <w:webHidden/>
          </w:rPr>
          <w:fldChar w:fldCharType="begin"/>
        </w:r>
        <w:r w:rsidR="00457070">
          <w:rPr>
            <w:noProof/>
            <w:webHidden/>
          </w:rPr>
          <w:instrText xml:space="preserve"> PAGEREF _Toc77613771 \h </w:instrText>
        </w:r>
        <w:r w:rsidR="00457070">
          <w:rPr>
            <w:noProof/>
            <w:webHidden/>
          </w:rPr>
        </w:r>
        <w:r w:rsidR="00457070">
          <w:rPr>
            <w:noProof/>
            <w:webHidden/>
          </w:rPr>
          <w:fldChar w:fldCharType="separate"/>
        </w:r>
        <w:r w:rsidR="009C31D8">
          <w:rPr>
            <w:noProof/>
            <w:webHidden/>
          </w:rPr>
          <w:t>11</w:t>
        </w:r>
        <w:r w:rsidR="00457070">
          <w:rPr>
            <w:noProof/>
            <w:webHidden/>
          </w:rPr>
          <w:fldChar w:fldCharType="end"/>
        </w:r>
      </w:hyperlink>
    </w:p>
    <w:p w14:paraId="32D75D19" w14:textId="3E0D6251" w:rsidR="00457070" w:rsidRDefault="004935DA">
      <w:pPr>
        <w:pStyle w:val="TOC3"/>
        <w:tabs>
          <w:tab w:val="right" w:leader="dot" w:pos="9350"/>
        </w:tabs>
        <w:rPr>
          <w:noProof/>
        </w:rPr>
      </w:pPr>
      <w:hyperlink w:anchor="_Toc77613772" w:history="1">
        <w:r w:rsidR="00457070" w:rsidRPr="00B443C2">
          <w:rPr>
            <w:rStyle w:val="Hyperlink"/>
            <w:noProof/>
          </w:rPr>
          <w:t>SDG 2: Zero hunger</w:t>
        </w:r>
        <w:r w:rsidR="00457070">
          <w:rPr>
            <w:noProof/>
            <w:webHidden/>
          </w:rPr>
          <w:tab/>
        </w:r>
        <w:r w:rsidR="00457070">
          <w:rPr>
            <w:noProof/>
            <w:webHidden/>
          </w:rPr>
          <w:fldChar w:fldCharType="begin"/>
        </w:r>
        <w:r w:rsidR="00457070">
          <w:rPr>
            <w:noProof/>
            <w:webHidden/>
          </w:rPr>
          <w:instrText xml:space="preserve"> PAGEREF _Toc77613772 \h </w:instrText>
        </w:r>
        <w:r w:rsidR="00457070">
          <w:rPr>
            <w:noProof/>
            <w:webHidden/>
          </w:rPr>
        </w:r>
        <w:r w:rsidR="00457070">
          <w:rPr>
            <w:noProof/>
            <w:webHidden/>
          </w:rPr>
          <w:fldChar w:fldCharType="separate"/>
        </w:r>
        <w:r w:rsidR="009C31D8">
          <w:rPr>
            <w:noProof/>
            <w:webHidden/>
          </w:rPr>
          <w:t>11</w:t>
        </w:r>
        <w:r w:rsidR="00457070">
          <w:rPr>
            <w:noProof/>
            <w:webHidden/>
          </w:rPr>
          <w:fldChar w:fldCharType="end"/>
        </w:r>
      </w:hyperlink>
    </w:p>
    <w:p w14:paraId="0B1B5A6F" w14:textId="6201ECF3" w:rsidR="00457070" w:rsidRDefault="004935DA">
      <w:pPr>
        <w:pStyle w:val="TOC3"/>
        <w:tabs>
          <w:tab w:val="right" w:leader="dot" w:pos="9350"/>
        </w:tabs>
        <w:rPr>
          <w:noProof/>
        </w:rPr>
      </w:pPr>
      <w:hyperlink w:anchor="_Toc77613773" w:history="1">
        <w:r w:rsidR="00457070" w:rsidRPr="00B443C2">
          <w:rPr>
            <w:rStyle w:val="Hyperlink"/>
            <w:noProof/>
          </w:rPr>
          <w:t>SDG 3: Good health</w:t>
        </w:r>
        <w:r w:rsidR="00457070">
          <w:rPr>
            <w:noProof/>
            <w:webHidden/>
          </w:rPr>
          <w:tab/>
        </w:r>
        <w:r w:rsidR="00457070">
          <w:rPr>
            <w:noProof/>
            <w:webHidden/>
          </w:rPr>
          <w:fldChar w:fldCharType="begin"/>
        </w:r>
        <w:r w:rsidR="00457070">
          <w:rPr>
            <w:noProof/>
            <w:webHidden/>
          </w:rPr>
          <w:instrText xml:space="preserve"> PAGEREF _Toc77613773 \h </w:instrText>
        </w:r>
        <w:r w:rsidR="00457070">
          <w:rPr>
            <w:noProof/>
            <w:webHidden/>
          </w:rPr>
        </w:r>
        <w:r w:rsidR="00457070">
          <w:rPr>
            <w:noProof/>
            <w:webHidden/>
          </w:rPr>
          <w:fldChar w:fldCharType="separate"/>
        </w:r>
        <w:r w:rsidR="009C31D8">
          <w:rPr>
            <w:noProof/>
            <w:webHidden/>
          </w:rPr>
          <w:t>11</w:t>
        </w:r>
        <w:r w:rsidR="00457070">
          <w:rPr>
            <w:noProof/>
            <w:webHidden/>
          </w:rPr>
          <w:fldChar w:fldCharType="end"/>
        </w:r>
      </w:hyperlink>
    </w:p>
    <w:p w14:paraId="3368F957" w14:textId="40CA19AE" w:rsidR="00457070" w:rsidRDefault="004935DA">
      <w:pPr>
        <w:pStyle w:val="TOC3"/>
        <w:tabs>
          <w:tab w:val="right" w:leader="dot" w:pos="9350"/>
        </w:tabs>
        <w:rPr>
          <w:noProof/>
        </w:rPr>
      </w:pPr>
      <w:hyperlink w:anchor="_Toc77613774" w:history="1">
        <w:r w:rsidR="00457070" w:rsidRPr="00B443C2">
          <w:rPr>
            <w:rStyle w:val="Hyperlink"/>
            <w:noProof/>
          </w:rPr>
          <w:t>SDG 4: Quality education</w:t>
        </w:r>
        <w:r w:rsidR="00457070">
          <w:rPr>
            <w:noProof/>
            <w:webHidden/>
          </w:rPr>
          <w:tab/>
        </w:r>
        <w:r w:rsidR="00457070">
          <w:rPr>
            <w:noProof/>
            <w:webHidden/>
          </w:rPr>
          <w:fldChar w:fldCharType="begin"/>
        </w:r>
        <w:r w:rsidR="00457070">
          <w:rPr>
            <w:noProof/>
            <w:webHidden/>
          </w:rPr>
          <w:instrText xml:space="preserve"> PAGEREF _Toc77613774 \h </w:instrText>
        </w:r>
        <w:r w:rsidR="00457070">
          <w:rPr>
            <w:noProof/>
            <w:webHidden/>
          </w:rPr>
        </w:r>
        <w:r w:rsidR="00457070">
          <w:rPr>
            <w:noProof/>
            <w:webHidden/>
          </w:rPr>
          <w:fldChar w:fldCharType="separate"/>
        </w:r>
        <w:r w:rsidR="009C31D8">
          <w:rPr>
            <w:noProof/>
            <w:webHidden/>
          </w:rPr>
          <w:t>11</w:t>
        </w:r>
        <w:r w:rsidR="00457070">
          <w:rPr>
            <w:noProof/>
            <w:webHidden/>
          </w:rPr>
          <w:fldChar w:fldCharType="end"/>
        </w:r>
      </w:hyperlink>
    </w:p>
    <w:p w14:paraId="5D324E1A" w14:textId="7960FFF1" w:rsidR="00457070" w:rsidRDefault="004935DA">
      <w:pPr>
        <w:pStyle w:val="TOC3"/>
        <w:tabs>
          <w:tab w:val="right" w:leader="dot" w:pos="9350"/>
        </w:tabs>
        <w:rPr>
          <w:noProof/>
        </w:rPr>
      </w:pPr>
      <w:hyperlink w:anchor="_Toc77613775" w:history="1">
        <w:r w:rsidR="00457070" w:rsidRPr="00B443C2">
          <w:rPr>
            <w:rStyle w:val="Hyperlink"/>
            <w:noProof/>
          </w:rPr>
          <w:t>SDG 5: Gender equality</w:t>
        </w:r>
        <w:r w:rsidR="00457070">
          <w:rPr>
            <w:noProof/>
            <w:webHidden/>
          </w:rPr>
          <w:tab/>
        </w:r>
        <w:r w:rsidR="00457070">
          <w:rPr>
            <w:noProof/>
            <w:webHidden/>
          </w:rPr>
          <w:fldChar w:fldCharType="begin"/>
        </w:r>
        <w:r w:rsidR="00457070">
          <w:rPr>
            <w:noProof/>
            <w:webHidden/>
          </w:rPr>
          <w:instrText xml:space="preserve"> PAGEREF _Toc77613775 \h </w:instrText>
        </w:r>
        <w:r w:rsidR="00457070">
          <w:rPr>
            <w:noProof/>
            <w:webHidden/>
          </w:rPr>
        </w:r>
        <w:r w:rsidR="00457070">
          <w:rPr>
            <w:noProof/>
            <w:webHidden/>
          </w:rPr>
          <w:fldChar w:fldCharType="separate"/>
        </w:r>
        <w:r w:rsidR="009C31D8">
          <w:rPr>
            <w:noProof/>
            <w:webHidden/>
          </w:rPr>
          <w:t>11</w:t>
        </w:r>
        <w:r w:rsidR="00457070">
          <w:rPr>
            <w:noProof/>
            <w:webHidden/>
          </w:rPr>
          <w:fldChar w:fldCharType="end"/>
        </w:r>
      </w:hyperlink>
    </w:p>
    <w:p w14:paraId="6DEB30EE" w14:textId="7252AB7E" w:rsidR="00457070" w:rsidRDefault="004935DA">
      <w:pPr>
        <w:pStyle w:val="TOC3"/>
        <w:tabs>
          <w:tab w:val="right" w:leader="dot" w:pos="9350"/>
        </w:tabs>
        <w:rPr>
          <w:noProof/>
        </w:rPr>
      </w:pPr>
      <w:hyperlink w:anchor="_Toc77613776" w:history="1">
        <w:r w:rsidR="00457070" w:rsidRPr="00B443C2">
          <w:rPr>
            <w:rStyle w:val="Hyperlink"/>
            <w:noProof/>
          </w:rPr>
          <w:t>SDG 6: Clean water and sanitation</w:t>
        </w:r>
        <w:r w:rsidR="00457070">
          <w:rPr>
            <w:noProof/>
            <w:webHidden/>
          </w:rPr>
          <w:tab/>
        </w:r>
        <w:r w:rsidR="00457070">
          <w:rPr>
            <w:noProof/>
            <w:webHidden/>
          </w:rPr>
          <w:fldChar w:fldCharType="begin"/>
        </w:r>
        <w:r w:rsidR="00457070">
          <w:rPr>
            <w:noProof/>
            <w:webHidden/>
          </w:rPr>
          <w:instrText xml:space="preserve"> PAGEREF _Toc77613776 \h </w:instrText>
        </w:r>
        <w:r w:rsidR="00457070">
          <w:rPr>
            <w:noProof/>
            <w:webHidden/>
          </w:rPr>
        </w:r>
        <w:r w:rsidR="00457070">
          <w:rPr>
            <w:noProof/>
            <w:webHidden/>
          </w:rPr>
          <w:fldChar w:fldCharType="separate"/>
        </w:r>
        <w:r w:rsidR="009C31D8">
          <w:rPr>
            <w:noProof/>
            <w:webHidden/>
          </w:rPr>
          <w:t>12</w:t>
        </w:r>
        <w:r w:rsidR="00457070">
          <w:rPr>
            <w:noProof/>
            <w:webHidden/>
          </w:rPr>
          <w:fldChar w:fldCharType="end"/>
        </w:r>
      </w:hyperlink>
    </w:p>
    <w:p w14:paraId="72C11378" w14:textId="10D8AE0E" w:rsidR="00457070" w:rsidRDefault="004935DA">
      <w:pPr>
        <w:pStyle w:val="TOC3"/>
        <w:tabs>
          <w:tab w:val="right" w:leader="dot" w:pos="9350"/>
        </w:tabs>
        <w:rPr>
          <w:noProof/>
        </w:rPr>
      </w:pPr>
      <w:hyperlink w:anchor="_Toc77613777" w:history="1">
        <w:r w:rsidR="00457070" w:rsidRPr="00B443C2">
          <w:rPr>
            <w:rStyle w:val="Hyperlink"/>
            <w:noProof/>
          </w:rPr>
          <w:t>SDG 7: Affordable and clean energy</w:t>
        </w:r>
        <w:r w:rsidR="00457070">
          <w:rPr>
            <w:noProof/>
            <w:webHidden/>
          </w:rPr>
          <w:tab/>
        </w:r>
        <w:r w:rsidR="00457070">
          <w:rPr>
            <w:noProof/>
            <w:webHidden/>
          </w:rPr>
          <w:fldChar w:fldCharType="begin"/>
        </w:r>
        <w:r w:rsidR="00457070">
          <w:rPr>
            <w:noProof/>
            <w:webHidden/>
          </w:rPr>
          <w:instrText xml:space="preserve"> PAGEREF _Toc77613777 \h </w:instrText>
        </w:r>
        <w:r w:rsidR="00457070">
          <w:rPr>
            <w:noProof/>
            <w:webHidden/>
          </w:rPr>
        </w:r>
        <w:r w:rsidR="00457070">
          <w:rPr>
            <w:noProof/>
            <w:webHidden/>
          </w:rPr>
          <w:fldChar w:fldCharType="separate"/>
        </w:r>
        <w:r w:rsidR="009C31D8">
          <w:rPr>
            <w:noProof/>
            <w:webHidden/>
          </w:rPr>
          <w:t>12</w:t>
        </w:r>
        <w:r w:rsidR="00457070">
          <w:rPr>
            <w:noProof/>
            <w:webHidden/>
          </w:rPr>
          <w:fldChar w:fldCharType="end"/>
        </w:r>
      </w:hyperlink>
    </w:p>
    <w:p w14:paraId="7414C9EB" w14:textId="29DF17C4" w:rsidR="00457070" w:rsidRDefault="004935DA">
      <w:pPr>
        <w:pStyle w:val="TOC3"/>
        <w:tabs>
          <w:tab w:val="right" w:leader="dot" w:pos="9350"/>
        </w:tabs>
        <w:rPr>
          <w:noProof/>
        </w:rPr>
      </w:pPr>
      <w:hyperlink w:anchor="_Toc77613778" w:history="1">
        <w:r w:rsidR="00457070" w:rsidRPr="00B443C2">
          <w:rPr>
            <w:rStyle w:val="Hyperlink"/>
            <w:noProof/>
          </w:rPr>
          <w:t>SDG 8: Decent work and economic growth</w:t>
        </w:r>
        <w:r w:rsidR="00457070">
          <w:rPr>
            <w:noProof/>
            <w:webHidden/>
          </w:rPr>
          <w:tab/>
        </w:r>
        <w:r w:rsidR="00457070">
          <w:rPr>
            <w:noProof/>
            <w:webHidden/>
          </w:rPr>
          <w:fldChar w:fldCharType="begin"/>
        </w:r>
        <w:r w:rsidR="00457070">
          <w:rPr>
            <w:noProof/>
            <w:webHidden/>
          </w:rPr>
          <w:instrText xml:space="preserve"> PAGEREF _Toc77613778 \h </w:instrText>
        </w:r>
        <w:r w:rsidR="00457070">
          <w:rPr>
            <w:noProof/>
            <w:webHidden/>
          </w:rPr>
        </w:r>
        <w:r w:rsidR="00457070">
          <w:rPr>
            <w:noProof/>
            <w:webHidden/>
          </w:rPr>
          <w:fldChar w:fldCharType="separate"/>
        </w:r>
        <w:r w:rsidR="009C31D8">
          <w:rPr>
            <w:noProof/>
            <w:webHidden/>
          </w:rPr>
          <w:t>12</w:t>
        </w:r>
        <w:r w:rsidR="00457070">
          <w:rPr>
            <w:noProof/>
            <w:webHidden/>
          </w:rPr>
          <w:fldChar w:fldCharType="end"/>
        </w:r>
      </w:hyperlink>
    </w:p>
    <w:p w14:paraId="5C9328CA" w14:textId="78953778" w:rsidR="00457070" w:rsidRDefault="004935DA">
      <w:pPr>
        <w:pStyle w:val="TOC3"/>
        <w:tabs>
          <w:tab w:val="right" w:leader="dot" w:pos="9350"/>
        </w:tabs>
        <w:rPr>
          <w:noProof/>
        </w:rPr>
      </w:pPr>
      <w:hyperlink w:anchor="_Toc77613779" w:history="1">
        <w:r w:rsidR="00457070" w:rsidRPr="00B443C2">
          <w:rPr>
            <w:rStyle w:val="Hyperlink"/>
            <w:noProof/>
          </w:rPr>
          <w:t>SDG 9: Industry, innovation and infrastructure</w:t>
        </w:r>
        <w:r w:rsidR="00457070">
          <w:rPr>
            <w:noProof/>
            <w:webHidden/>
          </w:rPr>
          <w:tab/>
        </w:r>
        <w:r w:rsidR="00457070">
          <w:rPr>
            <w:noProof/>
            <w:webHidden/>
          </w:rPr>
          <w:fldChar w:fldCharType="begin"/>
        </w:r>
        <w:r w:rsidR="00457070">
          <w:rPr>
            <w:noProof/>
            <w:webHidden/>
          </w:rPr>
          <w:instrText xml:space="preserve"> PAGEREF _Toc77613779 \h </w:instrText>
        </w:r>
        <w:r w:rsidR="00457070">
          <w:rPr>
            <w:noProof/>
            <w:webHidden/>
          </w:rPr>
        </w:r>
        <w:r w:rsidR="00457070">
          <w:rPr>
            <w:noProof/>
            <w:webHidden/>
          </w:rPr>
          <w:fldChar w:fldCharType="separate"/>
        </w:r>
        <w:r w:rsidR="009C31D8">
          <w:rPr>
            <w:noProof/>
            <w:webHidden/>
          </w:rPr>
          <w:t>12</w:t>
        </w:r>
        <w:r w:rsidR="00457070">
          <w:rPr>
            <w:noProof/>
            <w:webHidden/>
          </w:rPr>
          <w:fldChar w:fldCharType="end"/>
        </w:r>
      </w:hyperlink>
    </w:p>
    <w:p w14:paraId="1490C74B" w14:textId="6EF03C2A" w:rsidR="00457070" w:rsidRDefault="004935DA">
      <w:pPr>
        <w:pStyle w:val="TOC3"/>
        <w:tabs>
          <w:tab w:val="right" w:leader="dot" w:pos="9350"/>
        </w:tabs>
        <w:rPr>
          <w:noProof/>
        </w:rPr>
      </w:pPr>
      <w:hyperlink w:anchor="_Toc77613780" w:history="1">
        <w:r w:rsidR="00457070" w:rsidRPr="00B443C2">
          <w:rPr>
            <w:rStyle w:val="Hyperlink"/>
            <w:noProof/>
          </w:rPr>
          <w:t>SDG 10: Reduced inequalities</w:t>
        </w:r>
        <w:r w:rsidR="00457070">
          <w:rPr>
            <w:noProof/>
            <w:webHidden/>
          </w:rPr>
          <w:tab/>
        </w:r>
        <w:r w:rsidR="00457070">
          <w:rPr>
            <w:noProof/>
            <w:webHidden/>
          </w:rPr>
          <w:fldChar w:fldCharType="begin"/>
        </w:r>
        <w:r w:rsidR="00457070">
          <w:rPr>
            <w:noProof/>
            <w:webHidden/>
          </w:rPr>
          <w:instrText xml:space="preserve"> PAGEREF _Toc77613780 \h </w:instrText>
        </w:r>
        <w:r w:rsidR="00457070">
          <w:rPr>
            <w:noProof/>
            <w:webHidden/>
          </w:rPr>
        </w:r>
        <w:r w:rsidR="00457070">
          <w:rPr>
            <w:noProof/>
            <w:webHidden/>
          </w:rPr>
          <w:fldChar w:fldCharType="separate"/>
        </w:r>
        <w:r w:rsidR="009C31D8">
          <w:rPr>
            <w:noProof/>
            <w:webHidden/>
          </w:rPr>
          <w:t>12</w:t>
        </w:r>
        <w:r w:rsidR="00457070">
          <w:rPr>
            <w:noProof/>
            <w:webHidden/>
          </w:rPr>
          <w:fldChar w:fldCharType="end"/>
        </w:r>
      </w:hyperlink>
    </w:p>
    <w:p w14:paraId="113A5008" w14:textId="05FAA08D" w:rsidR="00457070" w:rsidRDefault="004935DA">
      <w:pPr>
        <w:pStyle w:val="TOC3"/>
        <w:tabs>
          <w:tab w:val="right" w:leader="dot" w:pos="9350"/>
        </w:tabs>
        <w:rPr>
          <w:noProof/>
        </w:rPr>
      </w:pPr>
      <w:hyperlink w:anchor="_Toc77613781" w:history="1">
        <w:r w:rsidR="00457070" w:rsidRPr="00B443C2">
          <w:rPr>
            <w:rStyle w:val="Hyperlink"/>
            <w:noProof/>
          </w:rPr>
          <w:t>SDG 11: Sustainable cities and communities</w:t>
        </w:r>
        <w:r w:rsidR="00457070">
          <w:rPr>
            <w:noProof/>
            <w:webHidden/>
          </w:rPr>
          <w:tab/>
        </w:r>
        <w:r w:rsidR="00457070">
          <w:rPr>
            <w:noProof/>
            <w:webHidden/>
          </w:rPr>
          <w:fldChar w:fldCharType="begin"/>
        </w:r>
        <w:r w:rsidR="00457070">
          <w:rPr>
            <w:noProof/>
            <w:webHidden/>
          </w:rPr>
          <w:instrText xml:space="preserve"> PAGEREF _Toc77613781 \h </w:instrText>
        </w:r>
        <w:r w:rsidR="00457070">
          <w:rPr>
            <w:noProof/>
            <w:webHidden/>
          </w:rPr>
        </w:r>
        <w:r w:rsidR="00457070">
          <w:rPr>
            <w:noProof/>
            <w:webHidden/>
          </w:rPr>
          <w:fldChar w:fldCharType="separate"/>
        </w:r>
        <w:r w:rsidR="009C31D8">
          <w:rPr>
            <w:noProof/>
            <w:webHidden/>
          </w:rPr>
          <w:t>12</w:t>
        </w:r>
        <w:r w:rsidR="00457070">
          <w:rPr>
            <w:noProof/>
            <w:webHidden/>
          </w:rPr>
          <w:fldChar w:fldCharType="end"/>
        </w:r>
      </w:hyperlink>
    </w:p>
    <w:p w14:paraId="051CF6D6" w14:textId="15A06AE7" w:rsidR="00457070" w:rsidRDefault="004935DA">
      <w:pPr>
        <w:pStyle w:val="TOC3"/>
        <w:tabs>
          <w:tab w:val="right" w:leader="dot" w:pos="9350"/>
        </w:tabs>
        <w:rPr>
          <w:noProof/>
        </w:rPr>
      </w:pPr>
      <w:hyperlink w:anchor="_Toc77613782" w:history="1">
        <w:r w:rsidR="00457070" w:rsidRPr="00B443C2">
          <w:rPr>
            <w:rStyle w:val="Hyperlink"/>
            <w:noProof/>
          </w:rPr>
          <w:t>SDG 12: Responsible consumption and production</w:t>
        </w:r>
        <w:r w:rsidR="00457070">
          <w:rPr>
            <w:noProof/>
            <w:webHidden/>
          </w:rPr>
          <w:tab/>
        </w:r>
        <w:r w:rsidR="00457070">
          <w:rPr>
            <w:noProof/>
            <w:webHidden/>
          </w:rPr>
          <w:fldChar w:fldCharType="begin"/>
        </w:r>
        <w:r w:rsidR="00457070">
          <w:rPr>
            <w:noProof/>
            <w:webHidden/>
          </w:rPr>
          <w:instrText xml:space="preserve"> PAGEREF _Toc77613782 \h </w:instrText>
        </w:r>
        <w:r w:rsidR="00457070">
          <w:rPr>
            <w:noProof/>
            <w:webHidden/>
          </w:rPr>
        </w:r>
        <w:r w:rsidR="00457070">
          <w:rPr>
            <w:noProof/>
            <w:webHidden/>
          </w:rPr>
          <w:fldChar w:fldCharType="separate"/>
        </w:r>
        <w:r w:rsidR="009C31D8">
          <w:rPr>
            <w:noProof/>
            <w:webHidden/>
          </w:rPr>
          <w:t>13</w:t>
        </w:r>
        <w:r w:rsidR="00457070">
          <w:rPr>
            <w:noProof/>
            <w:webHidden/>
          </w:rPr>
          <w:fldChar w:fldCharType="end"/>
        </w:r>
      </w:hyperlink>
    </w:p>
    <w:p w14:paraId="43361E7F" w14:textId="7F796784" w:rsidR="00457070" w:rsidRDefault="004935DA">
      <w:pPr>
        <w:pStyle w:val="TOC3"/>
        <w:tabs>
          <w:tab w:val="right" w:leader="dot" w:pos="9350"/>
        </w:tabs>
        <w:rPr>
          <w:noProof/>
        </w:rPr>
      </w:pPr>
      <w:hyperlink w:anchor="_Toc77613783" w:history="1">
        <w:r w:rsidR="00457070" w:rsidRPr="00B443C2">
          <w:rPr>
            <w:rStyle w:val="Hyperlink"/>
            <w:noProof/>
          </w:rPr>
          <w:t>SDG 13: Climate action</w:t>
        </w:r>
        <w:r w:rsidR="00457070">
          <w:rPr>
            <w:noProof/>
            <w:webHidden/>
          </w:rPr>
          <w:tab/>
        </w:r>
        <w:r w:rsidR="00457070">
          <w:rPr>
            <w:noProof/>
            <w:webHidden/>
          </w:rPr>
          <w:fldChar w:fldCharType="begin"/>
        </w:r>
        <w:r w:rsidR="00457070">
          <w:rPr>
            <w:noProof/>
            <w:webHidden/>
          </w:rPr>
          <w:instrText xml:space="preserve"> PAGEREF _Toc77613783 \h </w:instrText>
        </w:r>
        <w:r w:rsidR="00457070">
          <w:rPr>
            <w:noProof/>
            <w:webHidden/>
          </w:rPr>
        </w:r>
        <w:r w:rsidR="00457070">
          <w:rPr>
            <w:noProof/>
            <w:webHidden/>
          </w:rPr>
          <w:fldChar w:fldCharType="separate"/>
        </w:r>
        <w:r w:rsidR="009C31D8">
          <w:rPr>
            <w:noProof/>
            <w:webHidden/>
          </w:rPr>
          <w:t>13</w:t>
        </w:r>
        <w:r w:rsidR="00457070">
          <w:rPr>
            <w:noProof/>
            <w:webHidden/>
          </w:rPr>
          <w:fldChar w:fldCharType="end"/>
        </w:r>
      </w:hyperlink>
    </w:p>
    <w:p w14:paraId="0E3CD52B" w14:textId="6486D196" w:rsidR="00457070" w:rsidRDefault="004935DA">
      <w:pPr>
        <w:pStyle w:val="TOC3"/>
        <w:tabs>
          <w:tab w:val="right" w:leader="dot" w:pos="9350"/>
        </w:tabs>
        <w:rPr>
          <w:noProof/>
        </w:rPr>
      </w:pPr>
      <w:hyperlink w:anchor="_Toc77613784" w:history="1">
        <w:r w:rsidR="00457070" w:rsidRPr="00B443C2">
          <w:rPr>
            <w:rStyle w:val="Hyperlink"/>
            <w:noProof/>
          </w:rPr>
          <w:t>SDG 14: Life below water</w:t>
        </w:r>
        <w:r w:rsidR="00457070">
          <w:rPr>
            <w:noProof/>
            <w:webHidden/>
          </w:rPr>
          <w:tab/>
        </w:r>
        <w:r w:rsidR="00457070">
          <w:rPr>
            <w:noProof/>
            <w:webHidden/>
          </w:rPr>
          <w:fldChar w:fldCharType="begin"/>
        </w:r>
        <w:r w:rsidR="00457070">
          <w:rPr>
            <w:noProof/>
            <w:webHidden/>
          </w:rPr>
          <w:instrText xml:space="preserve"> PAGEREF _Toc77613784 \h </w:instrText>
        </w:r>
        <w:r w:rsidR="00457070">
          <w:rPr>
            <w:noProof/>
            <w:webHidden/>
          </w:rPr>
        </w:r>
        <w:r w:rsidR="00457070">
          <w:rPr>
            <w:noProof/>
            <w:webHidden/>
          </w:rPr>
          <w:fldChar w:fldCharType="separate"/>
        </w:r>
        <w:r w:rsidR="009C31D8">
          <w:rPr>
            <w:noProof/>
            <w:webHidden/>
          </w:rPr>
          <w:t>13</w:t>
        </w:r>
        <w:r w:rsidR="00457070">
          <w:rPr>
            <w:noProof/>
            <w:webHidden/>
          </w:rPr>
          <w:fldChar w:fldCharType="end"/>
        </w:r>
      </w:hyperlink>
    </w:p>
    <w:p w14:paraId="4ECA7CBB" w14:textId="1D1D8E11" w:rsidR="00457070" w:rsidRDefault="004935DA">
      <w:pPr>
        <w:pStyle w:val="TOC3"/>
        <w:tabs>
          <w:tab w:val="right" w:leader="dot" w:pos="9350"/>
        </w:tabs>
        <w:rPr>
          <w:noProof/>
        </w:rPr>
      </w:pPr>
      <w:hyperlink w:anchor="_Toc77613785" w:history="1">
        <w:r w:rsidR="00457070" w:rsidRPr="00B443C2">
          <w:rPr>
            <w:rStyle w:val="Hyperlink"/>
            <w:noProof/>
          </w:rPr>
          <w:t>SDG 15: Life on land</w:t>
        </w:r>
        <w:r w:rsidR="00457070">
          <w:rPr>
            <w:noProof/>
            <w:webHidden/>
          </w:rPr>
          <w:tab/>
        </w:r>
        <w:r w:rsidR="00457070">
          <w:rPr>
            <w:noProof/>
            <w:webHidden/>
          </w:rPr>
          <w:fldChar w:fldCharType="begin"/>
        </w:r>
        <w:r w:rsidR="00457070">
          <w:rPr>
            <w:noProof/>
            <w:webHidden/>
          </w:rPr>
          <w:instrText xml:space="preserve"> PAGEREF _Toc77613785 \h </w:instrText>
        </w:r>
        <w:r w:rsidR="00457070">
          <w:rPr>
            <w:noProof/>
            <w:webHidden/>
          </w:rPr>
        </w:r>
        <w:r w:rsidR="00457070">
          <w:rPr>
            <w:noProof/>
            <w:webHidden/>
          </w:rPr>
          <w:fldChar w:fldCharType="separate"/>
        </w:r>
        <w:r w:rsidR="009C31D8">
          <w:rPr>
            <w:noProof/>
            <w:webHidden/>
          </w:rPr>
          <w:t>13</w:t>
        </w:r>
        <w:r w:rsidR="00457070">
          <w:rPr>
            <w:noProof/>
            <w:webHidden/>
          </w:rPr>
          <w:fldChar w:fldCharType="end"/>
        </w:r>
      </w:hyperlink>
    </w:p>
    <w:p w14:paraId="491FEEEB" w14:textId="55EE587D" w:rsidR="00457070" w:rsidRDefault="004935DA">
      <w:pPr>
        <w:pStyle w:val="TOC3"/>
        <w:tabs>
          <w:tab w:val="right" w:leader="dot" w:pos="9350"/>
        </w:tabs>
        <w:rPr>
          <w:noProof/>
        </w:rPr>
      </w:pPr>
      <w:hyperlink w:anchor="_Toc77613786" w:history="1">
        <w:r w:rsidR="00457070" w:rsidRPr="00B443C2">
          <w:rPr>
            <w:rStyle w:val="Hyperlink"/>
            <w:noProof/>
          </w:rPr>
          <w:t>SDG 16: Peace, justice and strong institutions</w:t>
        </w:r>
        <w:r w:rsidR="00457070">
          <w:rPr>
            <w:noProof/>
            <w:webHidden/>
          </w:rPr>
          <w:tab/>
        </w:r>
        <w:r w:rsidR="00457070">
          <w:rPr>
            <w:noProof/>
            <w:webHidden/>
          </w:rPr>
          <w:fldChar w:fldCharType="begin"/>
        </w:r>
        <w:r w:rsidR="00457070">
          <w:rPr>
            <w:noProof/>
            <w:webHidden/>
          </w:rPr>
          <w:instrText xml:space="preserve"> PAGEREF _Toc77613786 \h </w:instrText>
        </w:r>
        <w:r w:rsidR="00457070">
          <w:rPr>
            <w:noProof/>
            <w:webHidden/>
          </w:rPr>
        </w:r>
        <w:r w:rsidR="00457070">
          <w:rPr>
            <w:noProof/>
            <w:webHidden/>
          </w:rPr>
          <w:fldChar w:fldCharType="separate"/>
        </w:r>
        <w:r w:rsidR="009C31D8">
          <w:rPr>
            <w:noProof/>
            <w:webHidden/>
          </w:rPr>
          <w:t>13</w:t>
        </w:r>
        <w:r w:rsidR="00457070">
          <w:rPr>
            <w:noProof/>
            <w:webHidden/>
          </w:rPr>
          <w:fldChar w:fldCharType="end"/>
        </w:r>
      </w:hyperlink>
    </w:p>
    <w:p w14:paraId="691D972B" w14:textId="40D3735D" w:rsidR="00457070" w:rsidRDefault="004935DA">
      <w:pPr>
        <w:pStyle w:val="TOC3"/>
        <w:tabs>
          <w:tab w:val="right" w:leader="dot" w:pos="9350"/>
        </w:tabs>
        <w:rPr>
          <w:noProof/>
        </w:rPr>
      </w:pPr>
      <w:hyperlink w:anchor="_Toc77613787" w:history="1">
        <w:r w:rsidR="00457070" w:rsidRPr="00B443C2">
          <w:rPr>
            <w:rStyle w:val="Hyperlink"/>
            <w:noProof/>
          </w:rPr>
          <w:t>SDG 17: Partnerships for the goals</w:t>
        </w:r>
        <w:r w:rsidR="00457070">
          <w:rPr>
            <w:noProof/>
            <w:webHidden/>
          </w:rPr>
          <w:tab/>
        </w:r>
        <w:r w:rsidR="00457070">
          <w:rPr>
            <w:noProof/>
            <w:webHidden/>
          </w:rPr>
          <w:fldChar w:fldCharType="begin"/>
        </w:r>
        <w:r w:rsidR="00457070">
          <w:rPr>
            <w:noProof/>
            <w:webHidden/>
          </w:rPr>
          <w:instrText xml:space="preserve"> PAGEREF _Toc77613787 \h </w:instrText>
        </w:r>
        <w:r w:rsidR="00457070">
          <w:rPr>
            <w:noProof/>
            <w:webHidden/>
          </w:rPr>
        </w:r>
        <w:r w:rsidR="00457070">
          <w:rPr>
            <w:noProof/>
            <w:webHidden/>
          </w:rPr>
          <w:fldChar w:fldCharType="separate"/>
        </w:r>
        <w:r w:rsidR="009C31D8">
          <w:rPr>
            <w:noProof/>
            <w:webHidden/>
          </w:rPr>
          <w:t>14</w:t>
        </w:r>
        <w:r w:rsidR="00457070">
          <w:rPr>
            <w:noProof/>
            <w:webHidden/>
          </w:rPr>
          <w:fldChar w:fldCharType="end"/>
        </w:r>
      </w:hyperlink>
    </w:p>
    <w:p w14:paraId="2F3D38BE" w14:textId="3E73C6D9" w:rsidR="00457070" w:rsidRDefault="004935DA">
      <w:pPr>
        <w:pStyle w:val="TOC2"/>
        <w:tabs>
          <w:tab w:val="right" w:leader="dot" w:pos="9350"/>
        </w:tabs>
        <w:rPr>
          <w:rFonts w:asciiTheme="minorHAnsi" w:eastAsiaTheme="minorEastAsia" w:hAnsiTheme="minorHAnsi"/>
          <w:noProof/>
          <w:lang w:val="en-US"/>
        </w:rPr>
      </w:pPr>
      <w:hyperlink w:anchor="_Toc77613788" w:history="1">
        <w:r w:rsidR="00457070" w:rsidRPr="00B443C2">
          <w:rPr>
            <w:rStyle w:val="Hyperlink"/>
            <w:noProof/>
          </w:rPr>
          <w:t>Impacts of COVID-19</w:t>
        </w:r>
        <w:r w:rsidR="00457070">
          <w:rPr>
            <w:noProof/>
            <w:webHidden/>
          </w:rPr>
          <w:tab/>
        </w:r>
        <w:r w:rsidR="00457070">
          <w:rPr>
            <w:noProof/>
            <w:webHidden/>
          </w:rPr>
          <w:fldChar w:fldCharType="begin"/>
        </w:r>
        <w:r w:rsidR="00457070">
          <w:rPr>
            <w:noProof/>
            <w:webHidden/>
          </w:rPr>
          <w:instrText xml:space="preserve"> PAGEREF _Toc77613788 \h </w:instrText>
        </w:r>
        <w:r w:rsidR="00457070">
          <w:rPr>
            <w:noProof/>
            <w:webHidden/>
          </w:rPr>
        </w:r>
        <w:r w:rsidR="00457070">
          <w:rPr>
            <w:noProof/>
            <w:webHidden/>
          </w:rPr>
          <w:fldChar w:fldCharType="separate"/>
        </w:r>
        <w:r w:rsidR="009C31D8">
          <w:rPr>
            <w:noProof/>
            <w:webHidden/>
          </w:rPr>
          <w:t>14</w:t>
        </w:r>
        <w:r w:rsidR="00457070">
          <w:rPr>
            <w:noProof/>
            <w:webHidden/>
          </w:rPr>
          <w:fldChar w:fldCharType="end"/>
        </w:r>
      </w:hyperlink>
    </w:p>
    <w:p w14:paraId="5AB6AEFB" w14:textId="7048CF92" w:rsidR="00457070" w:rsidRDefault="004935DA">
      <w:pPr>
        <w:pStyle w:val="TOC2"/>
        <w:tabs>
          <w:tab w:val="right" w:leader="dot" w:pos="9350"/>
        </w:tabs>
        <w:rPr>
          <w:rFonts w:asciiTheme="minorHAnsi" w:eastAsiaTheme="minorEastAsia" w:hAnsiTheme="minorHAnsi"/>
          <w:noProof/>
          <w:lang w:val="en-US"/>
        </w:rPr>
      </w:pPr>
      <w:hyperlink w:anchor="_Toc77613789" w:history="1">
        <w:r w:rsidR="00457070" w:rsidRPr="00B443C2">
          <w:rPr>
            <w:rStyle w:val="Hyperlink"/>
            <w:noProof/>
          </w:rPr>
          <w:t>Leaving no one behind and social inclusion</w:t>
        </w:r>
        <w:r w:rsidR="00457070">
          <w:rPr>
            <w:noProof/>
            <w:webHidden/>
          </w:rPr>
          <w:tab/>
        </w:r>
        <w:r w:rsidR="00457070">
          <w:rPr>
            <w:noProof/>
            <w:webHidden/>
          </w:rPr>
          <w:fldChar w:fldCharType="begin"/>
        </w:r>
        <w:r w:rsidR="00457070">
          <w:rPr>
            <w:noProof/>
            <w:webHidden/>
          </w:rPr>
          <w:instrText xml:space="preserve"> PAGEREF _Toc77613789 \h </w:instrText>
        </w:r>
        <w:r w:rsidR="00457070">
          <w:rPr>
            <w:noProof/>
            <w:webHidden/>
          </w:rPr>
        </w:r>
        <w:r w:rsidR="00457070">
          <w:rPr>
            <w:noProof/>
            <w:webHidden/>
          </w:rPr>
          <w:fldChar w:fldCharType="separate"/>
        </w:r>
        <w:r w:rsidR="009C31D8">
          <w:rPr>
            <w:noProof/>
            <w:webHidden/>
          </w:rPr>
          <w:t>14</w:t>
        </w:r>
        <w:r w:rsidR="00457070">
          <w:rPr>
            <w:noProof/>
            <w:webHidden/>
          </w:rPr>
          <w:fldChar w:fldCharType="end"/>
        </w:r>
      </w:hyperlink>
    </w:p>
    <w:p w14:paraId="2D63CAD8" w14:textId="7DCC6FC9" w:rsidR="00457070" w:rsidRDefault="004935DA">
      <w:pPr>
        <w:pStyle w:val="TOC2"/>
        <w:tabs>
          <w:tab w:val="right" w:leader="dot" w:pos="9350"/>
        </w:tabs>
        <w:rPr>
          <w:rFonts w:asciiTheme="minorHAnsi" w:eastAsiaTheme="minorEastAsia" w:hAnsiTheme="minorHAnsi"/>
          <w:noProof/>
          <w:lang w:val="en-US"/>
        </w:rPr>
      </w:pPr>
      <w:hyperlink w:anchor="_Toc77613790" w:history="1">
        <w:r w:rsidR="00457070" w:rsidRPr="00B443C2">
          <w:rPr>
            <w:rStyle w:val="Hyperlink"/>
            <w:noProof/>
          </w:rPr>
          <w:t>Economic transformation</w:t>
        </w:r>
        <w:r w:rsidR="00457070">
          <w:rPr>
            <w:noProof/>
            <w:webHidden/>
          </w:rPr>
          <w:tab/>
        </w:r>
        <w:r w:rsidR="00457070">
          <w:rPr>
            <w:noProof/>
            <w:webHidden/>
          </w:rPr>
          <w:fldChar w:fldCharType="begin"/>
        </w:r>
        <w:r w:rsidR="00457070">
          <w:rPr>
            <w:noProof/>
            <w:webHidden/>
          </w:rPr>
          <w:instrText xml:space="preserve"> PAGEREF _Toc77613790 \h </w:instrText>
        </w:r>
        <w:r w:rsidR="00457070">
          <w:rPr>
            <w:noProof/>
            <w:webHidden/>
          </w:rPr>
        </w:r>
        <w:r w:rsidR="00457070">
          <w:rPr>
            <w:noProof/>
            <w:webHidden/>
          </w:rPr>
          <w:fldChar w:fldCharType="separate"/>
        </w:r>
        <w:r w:rsidR="009C31D8">
          <w:rPr>
            <w:noProof/>
            <w:webHidden/>
          </w:rPr>
          <w:t>15</w:t>
        </w:r>
        <w:r w:rsidR="00457070">
          <w:rPr>
            <w:noProof/>
            <w:webHidden/>
          </w:rPr>
          <w:fldChar w:fldCharType="end"/>
        </w:r>
      </w:hyperlink>
    </w:p>
    <w:p w14:paraId="68699D61" w14:textId="6528E285" w:rsidR="00457070" w:rsidRDefault="004935DA">
      <w:pPr>
        <w:pStyle w:val="TOC2"/>
        <w:tabs>
          <w:tab w:val="right" w:leader="dot" w:pos="9350"/>
        </w:tabs>
        <w:rPr>
          <w:rFonts w:asciiTheme="minorHAnsi" w:eastAsiaTheme="minorEastAsia" w:hAnsiTheme="minorHAnsi"/>
          <w:noProof/>
          <w:lang w:val="en-US"/>
        </w:rPr>
      </w:pPr>
      <w:hyperlink w:anchor="_Toc77613791" w:history="1">
        <w:r w:rsidR="00457070" w:rsidRPr="00B443C2">
          <w:rPr>
            <w:rStyle w:val="Hyperlink"/>
            <w:noProof/>
          </w:rPr>
          <w:t>Risks and challenges</w:t>
        </w:r>
        <w:r w:rsidR="00457070">
          <w:rPr>
            <w:noProof/>
            <w:webHidden/>
          </w:rPr>
          <w:tab/>
        </w:r>
        <w:r w:rsidR="00457070">
          <w:rPr>
            <w:noProof/>
            <w:webHidden/>
          </w:rPr>
          <w:fldChar w:fldCharType="begin"/>
        </w:r>
        <w:r w:rsidR="00457070">
          <w:rPr>
            <w:noProof/>
            <w:webHidden/>
          </w:rPr>
          <w:instrText xml:space="preserve"> PAGEREF _Toc77613791 \h </w:instrText>
        </w:r>
        <w:r w:rsidR="00457070">
          <w:rPr>
            <w:noProof/>
            <w:webHidden/>
          </w:rPr>
        </w:r>
        <w:r w:rsidR="00457070">
          <w:rPr>
            <w:noProof/>
            <w:webHidden/>
          </w:rPr>
          <w:fldChar w:fldCharType="separate"/>
        </w:r>
        <w:r w:rsidR="009C31D8">
          <w:rPr>
            <w:noProof/>
            <w:webHidden/>
          </w:rPr>
          <w:t>16</w:t>
        </w:r>
        <w:r w:rsidR="00457070">
          <w:rPr>
            <w:noProof/>
            <w:webHidden/>
          </w:rPr>
          <w:fldChar w:fldCharType="end"/>
        </w:r>
      </w:hyperlink>
    </w:p>
    <w:p w14:paraId="36C77512" w14:textId="0DBE88C9" w:rsidR="00457070" w:rsidRDefault="004935DA">
      <w:pPr>
        <w:pStyle w:val="TOC3"/>
        <w:tabs>
          <w:tab w:val="right" w:leader="dot" w:pos="9350"/>
        </w:tabs>
        <w:rPr>
          <w:noProof/>
        </w:rPr>
      </w:pPr>
      <w:hyperlink w:anchor="_Toc77613792" w:history="1">
        <w:r w:rsidR="00457070" w:rsidRPr="00B443C2">
          <w:rPr>
            <w:rStyle w:val="Hyperlink"/>
            <w:noProof/>
          </w:rPr>
          <w:t>Climate &amp; environment</w:t>
        </w:r>
        <w:r w:rsidR="00457070">
          <w:rPr>
            <w:noProof/>
            <w:webHidden/>
          </w:rPr>
          <w:tab/>
        </w:r>
        <w:r w:rsidR="00457070">
          <w:rPr>
            <w:noProof/>
            <w:webHidden/>
          </w:rPr>
          <w:fldChar w:fldCharType="begin"/>
        </w:r>
        <w:r w:rsidR="00457070">
          <w:rPr>
            <w:noProof/>
            <w:webHidden/>
          </w:rPr>
          <w:instrText xml:space="preserve"> PAGEREF _Toc77613792 \h </w:instrText>
        </w:r>
        <w:r w:rsidR="00457070">
          <w:rPr>
            <w:noProof/>
            <w:webHidden/>
          </w:rPr>
        </w:r>
        <w:r w:rsidR="00457070">
          <w:rPr>
            <w:noProof/>
            <w:webHidden/>
          </w:rPr>
          <w:fldChar w:fldCharType="separate"/>
        </w:r>
        <w:r w:rsidR="009C31D8">
          <w:rPr>
            <w:noProof/>
            <w:webHidden/>
          </w:rPr>
          <w:t>16</w:t>
        </w:r>
        <w:r w:rsidR="00457070">
          <w:rPr>
            <w:noProof/>
            <w:webHidden/>
          </w:rPr>
          <w:fldChar w:fldCharType="end"/>
        </w:r>
      </w:hyperlink>
    </w:p>
    <w:p w14:paraId="1CE2FD6C" w14:textId="40C1387C" w:rsidR="00457070" w:rsidRDefault="004935DA">
      <w:pPr>
        <w:pStyle w:val="TOC3"/>
        <w:tabs>
          <w:tab w:val="right" w:leader="dot" w:pos="9350"/>
        </w:tabs>
        <w:rPr>
          <w:noProof/>
        </w:rPr>
      </w:pPr>
      <w:hyperlink w:anchor="_Toc77613793" w:history="1">
        <w:r w:rsidR="00457070" w:rsidRPr="00B443C2">
          <w:rPr>
            <w:rStyle w:val="Hyperlink"/>
            <w:noProof/>
          </w:rPr>
          <w:t>Dutch Disease</w:t>
        </w:r>
        <w:r w:rsidR="00457070">
          <w:rPr>
            <w:noProof/>
            <w:webHidden/>
          </w:rPr>
          <w:tab/>
        </w:r>
        <w:r w:rsidR="00457070">
          <w:rPr>
            <w:noProof/>
            <w:webHidden/>
          </w:rPr>
          <w:fldChar w:fldCharType="begin"/>
        </w:r>
        <w:r w:rsidR="00457070">
          <w:rPr>
            <w:noProof/>
            <w:webHidden/>
          </w:rPr>
          <w:instrText xml:space="preserve"> PAGEREF _Toc77613793 \h </w:instrText>
        </w:r>
        <w:r w:rsidR="00457070">
          <w:rPr>
            <w:noProof/>
            <w:webHidden/>
          </w:rPr>
        </w:r>
        <w:r w:rsidR="00457070">
          <w:rPr>
            <w:noProof/>
            <w:webHidden/>
          </w:rPr>
          <w:fldChar w:fldCharType="separate"/>
        </w:r>
        <w:r w:rsidR="009C31D8">
          <w:rPr>
            <w:noProof/>
            <w:webHidden/>
          </w:rPr>
          <w:t>17</w:t>
        </w:r>
        <w:r w:rsidR="00457070">
          <w:rPr>
            <w:noProof/>
            <w:webHidden/>
          </w:rPr>
          <w:fldChar w:fldCharType="end"/>
        </w:r>
      </w:hyperlink>
    </w:p>
    <w:p w14:paraId="4B20CF75" w14:textId="6331E435" w:rsidR="00457070" w:rsidRDefault="004935DA">
      <w:pPr>
        <w:pStyle w:val="TOC2"/>
        <w:tabs>
          <w:tab w:val="right" w:leader="dot" w:pos="9350"/>
        </w:tabs>
        <w:rPr>
          <w:rFonts w:asciiTheme="minorHAnsi" w:eastAsiaTheme="minorEastAsia" w:hAnsiTheme="minorHAnsi"/>
          <w:noProof/>
          <w:lang w:val="en-US"/>
        </w:rPr>
      </w:pPr>
      <w:hyperlink w:anchor="_Toc77613794" w:history="1">
        <w:r w:rsidR="00457070" w:rsidRPr="00B443C2">
          <w:rPr>
            <w:rStyle w:val="Hyperlink"/>
            <w:noProof/>
          </w:rPr>
          <w:t>Peace, strong institutions, and Guyana’s political economy</w:t>
        </w:r>
        <w:r w:rsidR="00457070">
          <w:rPr>
            <w:noProof/>
            <w:webHidden/>
          </w:rPr>
          <w:tab/>
        </w:r>
        <w:r w:rsidR="00457070">
          <w:rPr>
            <w:noProof/>
            <w:webHidden/>
          </w:rPr>
          <w:fldChar w:fldCharType="begin"/>
        </w:r>
        <w:r w:rsidR="00457070">
          <w:rPr>
            <w:noProof/>
            <w:webHidden/>
          </w:rPr>
          <w:instrText xml:space="preserve"> PAGEREF _Toc77613794 \h </w:instrText>
        </w:r>
        <w:r w:rsidR="00457070">
          <w:rPr>
            <w:noProof/>
            <w:webHidden/>
          </w:rPr>
        </w:r>
        <w:r w:rsidR="00457070">
          <w:rPr>
            <w:noProof/>
            <w:webHidden/>
          </w:rPr>
          <w:fldChar w:fldCharType="separate"/>
        </w:r>
        <w:r w:rsidR="009C31D8">
          <w:rPr>
            <w:noProof/>
            <w:webHidden/>
          </w:rPr>
          <w:t>17</w:t>
        </w:r>
        <w:r w:rsidR="00457070">
          <w:rPr>
            <w:noProof/>
            <w:webHidden/>
          </w:rPr>
          <w:fldChar w:fldCharType="end"/>
        </w:r>
      </w:hyperlink>
    </w:p>
    <w:p w14:paraId="44C39053" w14:textId="5EDDC3BF" w:rsidR="00457070" w:rsidRDefault="004935DA">
      <w:pPr>
        <w:pStyle w:val="TOC2"/>
        <w:tabs>
          <w:tab w:val="right" w:leader="dot" w:pos="9350"/>
        </w:tabs>
        <w:rPr>
          <w:rFonts w:asciiTheme="minorHAnsi" w:eastAsiaTheme="minorEastAsia" w:hAnsiTheme="minorHAnsi"/>
          <w:noProof/>
          <w:lang w:val="en-US"/>
        </w:rPr>
      </w:pPr>
      <w:hyperlink w:anchor="_Toc77613795" w:history="1">
        <w:r w:rsidR="00457070" w:rsidRPr="00B443C2">
          <w:rPr>
            <w:rStyle w:val="Hyperlink"/>
            <w:noProof/>
          </w:rPr>
          <w:t>Humanitarian need, protection of vulnerable persons</w:t>
        </w:r>
        <w:r w:rsidR="00457070">
          <w:rPr>
            <w:noProof/>
            <w:webHidden/>
          </w:rPr>
          <w:tab/>
        </w:r>
        <w:r w:rsidR="00457070">
          <w:rPr>
            <w:noProof/>
            <w:webHidden/>
          </w:rPr>
          <w:fldChar w:fldCharType="begin"/>
        </w:r>
        <w:r w:rsidR="00457070">
          <w:rPr>
            <w:noProof/>
            <w:webHidden/>
          </w:rPr>
          <w:instrText xml:space="preserve"> PAGEREF _Toc77613795 \h </w:instrText>
        </w:r>
        <w:r w:rsidR="00457070">
          <w:rPr>
            <w:noProof/>
            <w:webHidden/>
          </w:rPr>
        </w:r>
        <w:r w:rsidR="00457070">
          <w:rPr>
            <w:noProof/>
            <w:webHidden/>
          </w:rPr>
          <w:fldChar w:fldCharType="separate"/>
        </w:r>
        <w:r w:rsidR="009C31D8">
          <w:rPr>
            <w:noProof/>
            <w:webHidden/>
          </w:rPr>
          <w:t>18</w:t>
        </w:r>
        <w:r w:rsidR="00457070">
          <w:rPr>
            <w:noProof/>
            <w:webHidden/>
          </w:rPr>
          <w:fldChar w:fldCharType="end"/>
        </w:r>
      </w:hyperlink>
    </w:p>
    <w:p w14:paraId="1D848B4F" w14:textId="557BF85C" w:rsidR="00457070" w:rsidRDefault="004935DA">
      <w:pPr>
        <w:pStyle w:val="TOC1"/>
        <w:tabs>
          <w:tab w:val="right" w:leader="dot" w:pos="9350"/>
        </w:tabs>
        <w:rPr>
          <w:rFonts w:asciiTheme="minorHAnsi" w:eastAsiaTheme="minorEastAsia" w:hAnsiTheme="minorHAnsi"/>
          <w:noProof/>
          <w:lang w:val="en-US"/>
        </w:rPr>
      </w:pPr>
      <w:hyperlink w:anchor="_Toc77613796" w:history="1">
        <w:r w:rsidR="00457070" w:rsidRPr="00B443C2">
          <w:rPr>
            <w:rStyle w:val="Hyperlink"/>
            <w:rFonts w:ascii="Roboto" w:hAnsi="Roboto"/>
            <w:noProof/>
          </w:rPr>
          <w:t>1.1: SDG Progress</w:t>
        </w:r>
        <w:r w:rsidR="00457070">
          <w:rPr>
            <w:noProof/>
            <w:webHidden/>
          </w:rPr>
          <w:tab/>
        </w:r>
        <w:r w:rsidR="00457070">
          <w:rPr>
            <w:noProof/>
            <w:webHidden/>
          </w:rPr>
          <w:fldChar w:fldCharType="begin"/>
        </w:r>
        <w:r w:rsidR="00457070">
          <w:rPr>
            <w:noProof/>
            <w:webHidden/>
          </w:rPr>
          <w:instrText xml:space="preserve"> PAGEREF _Toc77613796 \h </w:instrText>
        </w:r>
        <w:r w:rsidR="00457070">
          <w:rPr>
            <w:noProof/>
            <w:webHidden/>
          </w:rPr>
        </w:r>
        <w:r w:rsidR="00457070">
          <w:rPr>
            <w:noProof/>
            <w:webHidden/>
          </w:rPr>
          <w:fldChar w:fldCharType="separate"/>
        </w:r>
        <w:r w:rsidR="009C31D8">
          <w:rPr>
            <w:noProof/>
            <w:webHidden/>
          </w:rPr>
          <w:t>19</w:t>
        </w:r>
        <w:r w:rsidR="00457070">
          <w:rPr>
            <w:noProof/>
            <w:webHidden/>
          </w:rPr>
          <w:fldChar w:fldCharType="end"/>
        </w:r>
      </w:hyperlink>
    </w:p>
    <w:p w14:paraId="00E1104C" w14:textId="14D6C5D7" w:rsidR="00457070" w:rsidRDefault="004935DA">
      <w:pPr>
        <w:pStyle w:val="TOC2"/>
        <w:tabs>
          <w:tab w:val="right" w:leader="dot" w:pos="9350"/>
        </w:tabs>
        <w:rPr>
          <w:rFonts w:asciiTheme="minorHAnsi" w:eastAsiaTheme="minorEastAsia" w:hAnsiTheme="minorHAnsi"/>
          <w:noProof/>
          <w:lang w:val="en-US"/>
        </w:rPr>
      </w:pPr>
      <w:hyperlink w:anchor="_Toc77613797" w:history="1">
        <w:r w:rsidR="00457070" w:rsidRPr="00B443C2">
          <w:rPr>
            <w:rStyle w:val="Hyperlink"/>
            <w:noProof/>
          </w:rPr>
          <w:t>2030 Agenda for Sustainable Development</w:t>
        </w:r>
        <w:r w:rsidR="00457070">
          <w:rPr>
            <w:noProof/>
            <w:webHidden/>
          </w:rPr>
          <w:tab/>
        </w:r>
        <w:r w:rsidR="00457070">
          <w:rPr>
            <w:noProof/>
            <w:webHidden/>
          </w:rPr>
          <w:fldChar w:fldCharType="begin"/>
        </w:r>
        <w:r w:rsidR="00457070">
          <w:rPr>
            <w:noProof/>
            <w:webHidden/>
          </w:rPr>
          <w:instrText xml:space="preserve"> PAGEREF _Toc77613797 \h </w:instrText>
        </w:r>
        <w:r w:rsidR="00457070">
          <w:rPr>
            <w:noProof/>
            <w:webHidden/>
          </w:rPr>
        </w:r>
        <w:r w:rsidR="00457070">
          <w:rPr>
            <w:noProof/>
            <w:webHidden/>
          </w:rPr>
          <w:fldChar w:fldCharType="separate"/>
        </w:r>
        <w:r w:rsidR="009C31D8">
          <w:rPr>
            <w:noProof/>
            <w:webHidden/>
          </w:rPr>
          <w:t>19</w:t>
        </w:r>
        <w:r w:rsidR="00457070">
          <w:rPr>
            <w:noProof/>
            <w:webHidden/>
          </w:rPr>
          <w:fldChar w:fldCharType="end"/>
        </w:r>
      </w:hyperlink>
    </w:p>
    <w:p w14:paraId="553AE8BC" w14:textId="1061C406" w:rsidR="00457070" w:rsidRDefault="004935DA">
      <w:pPr>
        <w:pStyle w:val="TOC2"/>
        <w:tabs>
          <w:tab w:val="right" w:leader="dot" w:pos="9350"/>
        </w:tabs>
        <w:rPr>
          <w:rFonts w:asciiTheme="minorHAnsi" w:eastAsiaTheme="minorEastAsia" w:hAnsiTheme="minorHAnsi"/>
          <w:noProof/>
          <w:lang w:val="en-US"/>
        </w:rPr>
      </w:pPr>
      <w:hyperlink w:anchor="_Toc77613798" w:history="1">
        <w:r w:rsidR="00457070" w:rsidRPr="00B443C2">
          <w:rPr>
            <w:rStyle w:val="Hyperlink"/>
            <w:noProof/>
          </w:rPr>
          <w:t>Overall SDG performance</w:t>
        </w:r>
        <w:r w:rsidR="00457070">
          <w:rPr>
            <w:noProof/>
            <w:webHidden/>
          </w:rPr>
          <w:tab/>
        </w:r>
        <w:r w:rsidR="00457070">
          <w:rPr>
            <w:noProof/>
            <w:webHidden/>
          </w:rPr>
          <w:fldChar w:fldCharType="begin"/>
        </w:r>
        <w:r w:rsidR="00457070">
          <w:rPr>
            <w:noProof/>
            <w:webHidden/>
          </w:rPr>
          <w:instrText xml:space="preserve"> PAGEREF _Toc77613798 \h </w:instrText>
        </w:r>
        <w:r w:rsidR="00457070">
          <w:rPr>
            <w:noProof/>
            <w:webHidden/>
          </w:rPr>
        </w:r>
        <w:r w:rsidR="00457070">
          <w:rPr>
            <w:noProof/>
            <w:webHidden/>
          </w:rPr>
          <w:fldChar w:fldCharType="separate"/>
        </w:r>
        <w:r w:rsidR="009C31D8">
          <w:rPr>
            <w:noProof/>
            <w:webHidden/>
          </w:rPr>
          <w:t>19</w:t>
        </w:r>
        <w:r w:rsidR="00457070">
          <w:rPr>
            <w:noProof/>
            <w:webHidden/>
          </w:rPr>
          <w:fldChar w:fldCharType="end"/>
        </w:r>
      </w:hyperlink>
    </w:p>
    <w:p w14:paraId="4FFF45D2" w14:textId="3A09FA4A" w:rsidR="00457070" w:rsidRDefault="004935DA">
      <w:pPr>
        <w:pStyle w:val="TOC2"/>
        <w:tabs>
          <w:tab w:val="right" w:leader="dot" w:pos="9350"/>
        </w:tabs>
        <w:rPr>
          <w:rFonts w:asciiTheme="minorHAnsi" w:eastAsiaTheme="minorEastAsia" w:hAnsiTheme="minorHAnsi"/>
          <w:noProof/>
          <w:lang w:val="en-US"/>
        </w:rPr>
      </w:pPr>
      <w:hyperlink w:anchor="_Toc77613799" w:history="1">
        <w:r w:rsidR="00457070" w:rsidRPr="00B443C2">
          <w:rPr>
            <w:rStyle w:val="Hyperlink"/>
            <w:noProof/>
          </w:rPr>
          <w:t>Current Assessment</w:t>
        </w:r>
        <w:r w:rsidR="00457070">
          <w:rPr>
            <w:noProof/>
            <w:webHidden/>
          </w:rPr>
          <w:tab/>
        </w:r>
        <w:r w:rsidR="00457070">
          <w:rPr>
            <w:noProof/>
            <w:webHidden/>
          </w:rPr>
          <w:fldChar w:fldCharType="begin"/>
        </w:r>
        <w:r w:rsidR="00457070">
          <w:rPr>
            <w:noProof/>
            <w:webHidden/>
          </w:rPr>
          <w:instrText xml:space="preserve"> PAGEREF _Toc77613799 \h </w:instrText>
        </w:r>
        <w:r w:rsidR="00457070">
          <w:rPr>
            <w:noProof/>
            <w:webHidden/>
          </w:rPr>
        </w:r>
        <w:r w:rsidR="00457070">
          <w:rPr>
            <w:noProof/>
            <w:webHidden/>
          </w:rPr>
          <w:fldChar w:fldCharType="separate"/>
        </w:r>
        <w:r w:rsidR="009C31D8">
          <w:rPr>
            <w:noProof/>
            <w:webHidden/>
          </w:rPr>
          <w:t>20</w:t>
        </w:r>
        <w:r w:rsidR="00457070">
          <w:rPr>
            <w:noProof/>
            <w:webHidden/>
          </w:rPr>
          <w:fldChar w:fldCharType="end"/>
        </w:r>
      </w:hyperlink>
    </w:p>
    <w:p w14:paraId="0F266036" w14:textId="76AB3BD3" w:rsidR="00457070" w:rsidRDefault="004935DA">
      <w:pPr>
        <w:pStyle w:val="TOC2"/>
        <w:tabs>
          <w:tab w:val="right" w:leader="dot" w:pos="9350"/>
        </w:tabs>
        <w:rPr>
          <w:rFonts w:asciiTheme="minorHAnsi" w:eastAsiaTheme="minorEastAsia" w:hAnsiTheme="minorHAnsi"/>
          <w:noProof/>
          <w:lang w:val="en-US"/>
        </w:rPr>
      </w:pPr>
      <w:hyperlink w:anchor="_Toc77613800" w:history="1">
        <w:r w:rsidR="00457070" w:rsidRPr="00B443C2">
          <w:rPr>
            <w:rStyle w:val="Hyperlink"/>
            <w:noProof/>
          </w:rPr>
          <w:t>Trends analysis for Guyana</w:t>
        </w:r>
        <w:r w:rsidR="00457070">
          <w:rPr>
            <w:noProof/>
            <w:webHidden/>
          </w:rPr>
          <w:tab/>
        </w:r>
        <w:r w:rsidR="00457070">
          <w:rPr>
            <w:noProof/>
            <w:webHidden/>
          </w:rPr>
          <w:fldChar w:fldCharType="begin"/>
        </w:r>
        <w:r w:rsidR="00457070">
          <w:rPr>
            <w:noProof/>
            <w:webHidden/>
          </w:rPr>
          <w:instrText xml:space="preserve"> PAGEREF _Toc77613800 \h </w:instrText>
        </w:r>
        <w:r w:rsidR="00457070">
          <w:rPr>
            <w:noProof/>
            <w:webHidden/>
          </w:rPr>
        </w:r>
        <w:r w:rsidR="00457070">
          <w:rPr>
            <w:noProof/>
            <w:webHidden/>
          </w:rPr>
          <w:fldChar w:fldCharType="separate"/>
        </w:r>
        <w:r w:rsidR="009C31D8">
          <w:rPr>
            <w:noProof/>
            <w:webHidden/>
          </w:rPr>
          <w:t>20</w:t>
        </w:r>
        <w:r w:rsidR="00457070">
          <w:rPr>
            <w:noProof/>
            <w:webHidden/>
          </w:rPr>
          <w:fldChar w:fldCharType="end"/>
        </w:r>
      </w:hyperlink>
    </w:p>
    <w:p w14:paraId="4E459FB4" w14:textId="32C97F7C" w:rsidR="00457070" w:rsidRDefault="004935DA">
      <w:pPr>
        <w:pStyle w:val="TOC2"/>
        <w:tabs>
          <w:tab w:val="right" w:leader="dot" w:pos="9350"/>
        </w:tabs>
        <w:rPr>
          <w:rFonts w:asciiTheme="minorHAnsi" w:eastAsiaTheme="minorEastAsia" w:hAnsiTheme="minorHAnsi"/>
          <w:noProof/>
          <w:lang w:val="en-US"/>
        </w:rPr>
      </w:pPr>
      <w:hyperlink w:anchor="_Toc77613801" w:history="1">
        <w:r w:rsidR="00457070" w:rsidRPr="00B443C2">
          <w:rPr>
            <w:rStyle w:val="Hyperlink"/>
            <w:noProof/>
          </w:rPr>
          <w:t>2030 Agenda for Sustainable Development: performance by SDG</w:t>
        </w:r>
        <w:r w:rsidR="00457070">
          <w:rPr>
            <w:noProof/>
            <w:webHidden/>
          </w:rPr>
          <w:tab/>
        </w:r>
        <w:r w:rsidR="00457070">
          <w:rPr>
            <w:noProof/>
            <w:webHidden/>
          </w:rPr>
          <w:fldChar w:fldCharType="begin"/>
        </w:r>
        <w:r w:rsidR="00457070">
          <w:rPr>
            <w:noProof/>
            <w:webHidden/>
          </w:rPr>
          <w:instrText xml:space="preserve"> PAGEREF _Toc77613801 \h </w:instrText>
        </w:r>
        <w:r w:rsidR="00457070">
          <w:rPr>
            <w:noProof/>
            <w:webHidden/>
          </w:rPr>
        </w:r>
        <w:r w:rsidR="00457070">
          <w:rPr>
            <w:noProof/>
            <w:webHidden/>
          </w:rPr>
          <w:fldChar w:fldCharType="separate"/>
        </w:r>
        <w:r w:rsidR="009C31D8">
          <w:rPr>
            <w:noProof/>
            <w:webHidden/>
          </w:rPr>
          <w:t>21</w:t>
        </w:r>
        <w:r w:rsidR="00457070">
          <w:rPr>
            <w:noProof/>
            <w:webHidden/>
          </w:rPr>
          <w:fldChar w:fldCharType="end"/>
        </w:r>
      </w:hyperlink>
    </w:p>
    <w:p w14:paraId="600C9D0C" w14:textId="0061CB9F" w:rsidR="00457070" w:rsidRDefault="004935DA">
      <w:pPr>
        <w:pStyle w:val="TOC3"/>
        <w:tabs>
          <w:tab w:val="right" w:leader="dot" w:pos="9350"/>
        </w:tabs>
        <w:rPr>
          <w:noProof/>
        </w:rPr>
      </w:pPr>
      <w:hyperlink w:anchor="_Toc77613802" w:history="1">
        <w:r w:rsidR="00457070" w:rsidRPr="00B443C2">
          <w:rPr>
            <w:rStyle w:val="Hyperlink"/>
            <w:noProof/>
          </w:rPr>
          <w:t>Goal 1. End poverty in all its forms everywhere</w:t>
        </w:r>
        <w:r w:rsidR="00457070">
          <w:rPr>
            <w:noProof/>
            <w:webHidden/>
          </w:rPr>
          <w:tab/>
        </w:r>
        <w:r w:rsidR="00457070">
          <w:rPr>
            <w:noProof/>
            <w:webHidden/>
          </w:rPr>
          <w:fldChar w:fldCharType="begin"/>
        </w:r>
        <w:r w:rsidR="00457070">
          <w:rPr>
            <w:noProof/>
            <w:webHidden/>
          </w:rPr>
          <w:instrText xml:space="preserve"> PAGEREF _Toc77613802 \h </w:instrText>
        </w:r>
        <w:r w:rsidR="00457070">
          <w:rPr>
            <w:noProof/>
            <w:webHidden/>
          </w:rPr>
        </w:r>
        <w:r w:rsidR="00457070">
          <w:rPr>
            <w:noProof/>
            <w:webHidden/>
          </w:rPr>
          <w:fldChar w:fldCharType="separate"/>
        </w:r>
        <w:r w:rsidR="009C31D8">
          <w:rPr>
            <w:noProof/>
            <w:webHidden/>
          </w:rPr>
          <w:t>24</w:t>
        </w:r>
        <w:r w:rsidR="00457070">
          <w:rPr>
            <w:noProof/>
            <w:webHidden/>
          </w:rPr>
          <w:fldChar w:fldCharType="end"/>
        </w:r>
      </w:hyperlink>
    </w:p>
    <w:p w14:paraId="5EF1BB56" w14:textId="55D33D70" w:rsidR="00457070" w:rsidRDefault="004935DA">
      <w:pPr>
        <w:pStyle w:val="TOC3"/>
        <w:tabs>
          <w:tab w:val="right" w:leader="dot" w:pos="9350"/>
        </w:tabs>
        <w:rPr>
          <w:noProof/>
        </w:rPr>
      </w:pPr>
      <w:hyperlink w:anchor="_Toc77613803" w:history="1">
        <w:r w:rsidR="00457070" w:rsidRPr="00B443C2">
          <w:rPr>
            <w:rStyle w:val="Hyperlink"/>
            <w:noProof/>
          </w:rPr>
          <w:t>Goal 2. End hunger, achieve food security and improved nutrition and promote sustainable agriculture</w:t>
        </w:r>
        <w:r w:rsidR="00457070">
          <w:rPr>
            <w:noProof/>
            <w:webHidden/>
          </w:rPr>
          <w:tab/>
        </w:r>
        <w:r w:rsidR="00457070">
          <w:rPr>
            <w:noProof/>
            <w:webHidden/>
          </w:rPr>
          <w:fldChar w:fldCharType="begin"/>
        </w:r>
        <w:r w:rsidR="00457070">
          <w:rPr>
            <w:noProof/>
            <w:webHidden/>
          </w:rPr>
          <w:instrText xml:space="preserve"> PAGEREF _Toc77613803 \h </w:instrText>
        </w:r>
        <w:r w:rsidR="00457070">
          <w:rPr>
            <w:noProof/>
            <w:webHidden/>
          </w:rPr>
        </w:r>
        <w:r w:rsidR="00457070">
          <w:rPr>
            <w:noProof/>
            <w:webHidden/>
          </w:rPr>
          <w:fldChar w:fldCharType="separate"/>
        </w:r>
        <w:r w:rsidR="009C31D8">
          <w:rPr>
            <w:noProof/>
            <w:webHidden/>
          </w:rPr>
          <w:t>25</w:t>
        </w:r>
        <w:r w:rsidR="00457070">
          <w:rPr>
            <w:noProof/>
            <w:webHidden/>
          </w:rPr>
          <w:fldChar w:fldCharType="end"/>
        </w:r>
      </w:hyperlink>
    </w:p>
    <w:p w14:paraId="7AACB43F" w14:textId="387821D0" w:rsidR="00457070" w:rsidRDefault="004935DA">
      <w:pPr>
        <w:pStyle w:val="TOC3"/>
        <w:tabs>
          <w:tab w:val="right" w:leader="dot" w:pos="9350"/>
        </w:tabs>
        <w:rPr>
          <w:noProof/>
        </w:rPr>
      </w:pPr>
      <w:hyperlink w:anchor="_Toc77613804" w:history="1">
        <w:r w:rsidR="00457070" w:rsidRPr="00B443C2">
          <w:rPr>
            <w:rStyle w:val="Hyperlink"/>
            <w:noProof/>
          </w:rPr>
          <w:t>Goal 3. Ensure healthy lives and promote well-being for all, at all ages</w:t>
        </w:r>
        <w:r w:rsidR="00457070">
          <w:rPr>
            <w:noProof/>
            <w:webHidden/>
          </w:rPr>
          <w:tab/>
        </w:r>
        <w:r w:rsidR="00457070">
          <w:rPr>
            <w:noProof/>
            <w:webHidden/>
          </w:rPr>
          <w:fldChar w:fldCharType="begin"/>
        </w:r>
        <w:r w:rsidR="00457070">
          <w:rPr>
            <w:noProof/>
            <w:webHidden/>
          </w:rPr>
          <w:instrText xml:space="preserve"> PAGEREF _Toc77613804 \h </w:instrText>
        </w:r>
        <w:r w:rsidR="00457070">
          <w:rPr>
            <w:noProof/>
            <w:webHidden/>
          </w:rPr>
        </w:r>
        <w:r w:rsidR="00457070">
          <w:rPr>
            <w:noProof/>
            <w:webHidden/>
          </w:rPr>
          <w:fldChar w:fldCharType="separate"/>
        </w:r>
        <w:r w:rsidR="009C31D8">
          <w:rPr>
            <w:noProof/>
            <w:webHidden/>
          </w:rPr>
          <w:t>26</w:t>
        </w:r>
        <w:r w:rsidR="00457070">
          <w:rPr>
            <w:noProof/>
            <w:webHidden/>
          </w:rPr>
          <w:fldChar w:fldCharType="end"/>
        </w:r>
      </w:hyperlink>
    </w:p>
    <w:p w14:paraId="4E8BC534" w14:textId="29952EEF" w:rsidR="00457070" w:rsidRDefault="004935DA">
      <w:pPr>
        <w:pStyle w:val="TOC3"/>
        <w:tabs>
          <w:tab w:val="right" w:leader="dot" w:pos="9350"/>
        </w:tabs>
        <w:rPr>
          <w:noProof/>
        </w:rPr>
      </w:pPr>
      <w:hyperlink w:anchor="_Toc77613805" w:history="1">
        <w:r w:rsidR="00457070" w:rsidRPr="00B443C2">
          <w:rPr>
            <w:rStyle w:val="Hyperlink"/>
            <w:noProof/>
          </w:rPr>
          <w:t>Goal 4. Ensure inclusive and equitable quality education; promote lifelong learning for all</w:t>
        </w:r>
        <w:r w:rsidR="00457070">
          <w:rPr>
            <w:noProof/>
            <w:webHidden/>
          </w:rPr>
          <w:tab/>
        </w:r>
        <w:r w:rsidR="00457070">
          <w:rPr>
            <w:noProof/>
            <w:webHidden/>
          </w:rPr>
          <w:fldChar w:fldCharType="begin"/>
        </w:r>
        <w:r w:rsidR="00457070">
          <w:rPr>
            <w:noProof/>
            <w:webHidden/>
          </w:rPr>
          <w:instrText xml:space="preserve"> PAGEREF _Toc77613805 \h </w:instrText>
        </w:r>
        <w:r w:rsidR="00457070">
          <w:rPr>
            <w:noProof/>
            <w:webHidden/>
          </w:rPr>
        </w:r>
        <w:r w:rsidR="00457070">
          <w:rPr>
            <w:noProof/>
            <w:webHidden/>
          </w:rPr>
          <w:fldChar w:fldCharType="separate"/>
        </w:r>
        <w:r w:rsidR="009C31D8">
          <w:rPr>
            <w:noProof/>
            <w:webHidden/>
          </w:rPr>
          <w:t>28</w:t>
        </w:r>
        <w:r w:rsidR="00457070">
          <w:rPr>
            <w:noProof/>
            <w:webHidden/>
          </w:rPr>
          <w:fldChar w:fldCharType="end"/>
        </w:r>
      </w:hyperlink>
    </w:p>
    <w:p w14:paraId="63194084" w14:textId="4F8632AC" w:rsidR="00457070" w:rsidRDefault="004935DA">
      <w:pPr>
        <w:pStyle w:val="TOC3"/>
        <w:tabs>
          <w:tab w:val="right" w:leader="dot" w:pos="9350"/>
        </w:tabs>
        <w:rPr>
          <w:noProof/>
        </w:rPr>
      </w:pPr>
      <w:hyperlink w:anchor="_Toc77613806" w:history="1">
        <w:r w:rsidR="00457070" w:rsidRPr="00B443C2">
          <w:rPr>
            <w:rStyle w:val="Hyperlink"/>
            <w:noProof/>
          </w:rPr>
          <w:t>Goal 5. Achieve gender equality and empower all women and girls</w:t>
        </w:r>
        <w:r w:rsidR="00457070">
          <w:rPr>
            <w:noProof/>
            <w:webHidden/>
          </w:rPr>
          <w:tab/>
        </w:r>
        <w:r w:rsidR="00457070">
          <w:rPr>
            <w:noProof/>
            <w:webHidden/>
          </w:rPr>
          <w:fldChar w:fldCharType="begin"/>
        </w:r>
        <w:r w:rsidR="00457070">
          <w:rPr>
            <w:noProof/>
            <w:webHidden/>
          </w:rPr>
          <w:instrText xml:space="preserve"> PAGEREF _Toc77613806 \h </w:instrText>
        </w:r>
        <w:r w:rsidR="00457070">
          <w:rPr>
            <w:noProof/>
            <w:webHidden/>
          </w:rPr>
        </w:r>
        <w:r w:rsidR="00457070">
          <w:rPr>
            <w:noProof/>
            <w:webHidden/>
          </w:rPr>
          <w:fldChar w:fldCharType="separate"/>
        </w:r>
        <w:r w:rsidR="009C31D8">
          <w:rPr>
            <w:noProof/>
            <w:webHidden/>
          </w:rPr>
          <w:t>29</w:t>
        </w:r>
        <w:r w:rsidR="00457070">
          <w:rPr>
            <w:noProof/>
            <w:webHidden/>
          </w:rPr>
          <w:fldChar w:fldCharType="end"/>
        </w:r>
      </w:hyperlink>
    </w:p>
    <w:p w14:paraId="5ACD05FB" w14:textId="052E6392" w:rsidR="00457070" w:rsidRDefault="004935DA">
      <w:pPr>
        <w:pStyle w:val="TOC3"/>
        <w:tabs>
          <w:tab w:val="right" w:leader="dot" w:pos="9350"/>
        </w:tabs>
        <w:rPr>
          <w:noProof/>
        </w:rPr>
      </w:pPr>
      <w:hyperlink w:anchor="_Toc77613807" w:history="1">
        <w:r w:rsidR="00457070" w:rsidRPr="00B443C2">
          <w:rPr>
            <w:rStyle w:val="Hyperlink"/>
            <w:noProof/>
          </w:rPr>
          <w:t>Goal 6. Ensure availability and sustainable management of water and sanitation for all</w:t>
        </w:r>
        <w:r w:rsidR="00457070">
          <w:rPr>
            <w:noProof/>
            <w:webHidden/>
          </w:rPr>
          <w:tab/>
        </w:r>
        <w:r w:rsidR="00457070">
          <w:rPr>
            <w:noProof/>
            <w:webHidden/>
          </w:rPr>
          <w:fldChar w:fldCharType="begin"/>
        </w:r>
        <w:r w:rsidR="00457070">
          <w:rPr>
            <w:noProof/>
            <w:webHidden/>
          </w:rPr>
          <w:instrText xml:space="preserve"> PAGEREF _Toc77613807 \h </w:instrText>
        </w:r>
        <w:r w:rsidR="00457070">
          <w:rPr>
            <w:noProof/>
            <w:webHidden/>
          </w:rPr>
        </w:r>
        <w:r w:rsidR="00457070">
          <w:rPr>
            <w:noProof/>
            <w:webHidden/>
          </w:rPr>
          <w:fldChar w:fldCharType="separate"/>
        </w:r>
        <w:r w:rsidR="009C31D8">
          <w:rPr>
            <w:noProof/>
            <w:webHidden/>
          </w:rPr>
          <w:t>30</w:t>
        </w:r>
        <w:r w:rsidR="00457070">
          <w:rPr>
            <w:noProof/>
            <w:webHidden/>
          </w:rPr>
          <w:fldChar w:fldCharType="end"/>
        </w:r>
      </w:hyperlink>
    </w:p>
    <w:p w14:paraId="066B5BF5" w14:textId="44DDA7A0" w:rsidR="00457070" w:rsidRDefault="004935DA">
      <w:pPr>
        <w:pStyle w:val="TOC3"/>
        <w:tabs>
          <w:tab w:val="right" w:leader="dot" w:pos="9350"/>
        </w:tabs>
        <w:rPr>
          <w:noProof/>
        </w:rPr>
      </w:pPr>
      <w:hyperlink w:anchor="_Toc77613808" w:history="1">
        <w:r w:rsidR="00457070" w:rsidRPr="00B443C2">
          <w:rPr>
            <w:rStyle w:val="Hyperlink"/>
            <w:noProof/>
          </w:rPr>
          <w:t>Goal 7. Ensure access to affordable, reliable, sustainable and modern energy for all</w:t>
        </w:r>
        <w:r w:rsidR="00457070">
          <w:rPr>
            <w:noProof/>
            <w:webHidden/>
          </w:rPr>
          <w:tab/>
        </w:r>
        <w:r w:rsidR="00457070">
          <w:rPr>
            <w:noProof/>
            <w:webHidden/>
          </w:rPr>
          <w:fldChar w:fldCharType="begin"/>
        </w:r>
        <w:r w:rsidR="00457070">
          <w:rPr>
            <w:noProof/>
            <w:webHidden/>
          </w:rPr>
          <w:instrText xml:space="preserve"> PAGEREF _Toc77613808 \h </w:instrText>
        </w:r>
        <w:r w:rsidR="00457070">
          <w:rPr>
            <w:noProof/>
            <w:webHidden/>
          </w:rPr>
        </w:r>
        <w:r w:rsidR="00457070">
          <w:rPr>
            <w:noProof/>
            <w:webHidden/>
          </w:rPr>
          <w:fldChar w:fldCharType="separate"/>
        </w:r>
        <w:r w:rsidR="009C31D8">
          <w:rPr>
            <w:noProof/>
            <w:webHidden/>
          </w:rPr>
          <w:t>31</w:t>
        </w:r>
        <w:r w:rsidR="00457070">
          <w:rPr>
            <w:noProof/>
            <w:webHidden/>
          </w:rPr>
          <w:fldChar w:fldCharType="end"/>
        </w:r>
      </w:hyperlink>
    </w:p>
    <w:p w14:paraId="5FB37D73" w14:textId="40CCBDA8" w:rsidR="00457070" w:rsidRDefault="004935DA">
      <w:pPr>
        <w:pStyle w:val="TOC3"/>
        <w:tabs>
          <w:tab w:val="right" w:leader="dot" w:pos="9350"/>
        </w:tabs>
        <w:rPr>
          <w:noProof/>
        </w:rPr>
      </w:pPr>
      <w:hyperlink w:anchor="_Toc77613809" w:history="1">
        <w:r w:rsidR="00457070" w:rsidRPr="00B443C2">
          <w:rPr>
            <w:rStyle w:val="Hyperlink"/>
            <w:noProof/>
          </w:rPr>
          <w:t>Goal 8. Promote sustained, inclusive and sustainable economic growth, full and productive employment and decent work for all</w:t>
        </w:r>
        <w:r w:rsidR="00457070">
          <w:rPr>
            <w:noProof/>
            <w:webHidden/>
          </w:rPr>
          <w:tab/>
        </w:r>
        <w:r w:rsidR="00457070">
          <w:rPr>
            <w:noProof/>
            <w:webHidden/>
          </w:rPr>
          <w:fldChar w:fldCharType="begin"/>
        </w:r>
        <w:r w:rsidR="00457070">
          <w:rPr>
            <w:noProof/>
            <w:webHidden/>
          </w:rPr>
          <w:instrText xml:space="preserve"> PAGEREF _Toc77613809 \h </w:instrText>
        </w:r>
        <w:r w:rsidR="00457070">
          <w:rPr>
            <w:noProof/>
            <w:webHidden/>
          </w:rPr>
        </w:r>
        <w:r w:rsidR="00457070">
          <w:rPr>
            <w:noProof/>
            <w:webHidden/>
          </w:rPr>
          <w:fldChar w:fldCharType="separate"/>
        </w:r>
        <w:r w:rsidR="009C31D8">
          <w:rPr>
            <w:noProof/>
            <w:webHidden/>
          </w:rPr>
          <w:t>32</w:t>
        </w:r>
        <w:r w:rsidR="00457070">
          <w:rPr>
            <w:noProof/>
            <w:webHidden/>
          </w:rPr>
          <w:fldChar w:fldCharType="end"/>
        </w:r>
      </w:hyperlink>
    </w:p>
    <w:p w14:paraId="03E08E81" w14:textId="29C9BD10" w:rsidR="00457070" w:rsidRDefault="004935DA">
      <w:pPr>
        <w:pStyle w:val="TOC3"/>
        <w:tabs>
          <w:tab w:val="right" w:leader="dot" w:pos="9350"/>
        </w:tabs>
        <w:rPr>
          <w:noProof/>
        </w:rPr>
      </w:pPr>
      <w:hyperlink w:anchor="_Toc77613810" w:history="1">
        <w:r w:rsidR="00457070" w:rsidRPr="00B443C2">
          <w:rPr>
            <w:rStyle w:val="Hyperlink"/>
            <w:noProof/>
          </w:rPr>
          <w:t>Goal 9. Build resilient infrastructure, promote inclusive and sustainable industrialization and foster innovation</w:t>
        </w:r>
        <w:r w:rsidR="00457070">
          <w:rPr>
            <w:noProof/>
            <w:webHidden/>
          </w:rPr>
          <w:tab/>
        </w:r>
        <w:r w:rsidR="00457070">
          <w:rPr>
            <w:noProof/>
            <w:webHidden/>
          </w:rPr>
          <w:fldChar w:fldCharType="begin"/>
        </w:r>
        <w:r w:rsidR="00457070">
          <w:rPr>
            <w:noProof/>
            <w:webHidden/>
          </w:rPr>
          <w:instrText xml:space="preserve"> PAGEREF _Toc77613810 \h </w:instrText>
        </w:r>
        <w:r w:rsidR="00457070">
          <w:rPr>
            <w:noProof/>
            <w:webHidden/>
          </w:rPr>
        </w:r>
        <w:r w:rsidR="00457070">
          <w:rPr>
            <w:noProof/>
            <w:webHidden/>
          </w:rPr>
          <w:fldChar w:fldCharType="separate"/>
        </w:r>
        <w:r w:rsidR="009C31D8">
          <w:rPr>
            <w:noProof/>
            <w:webHidden/>
          </w:rPr>
          <w:t>34</w:t>
        </w:r>
        <w:r w:rsidR="00457070">
          <w:rPr>
            <w:noProof/>
            <w:webHidden/>
          </w:rPr>
          <w:fldChar w:fldCharType="end"/>
        </w:r>
      </w:hyperlink>
    </w:p>
    <w:p w14:paraId="58C7A9A7" w14:textId="73350027" w:rsidR="00457070" w:rsidRDefault="004935DA">
      <w:pPr>
        <w:pStyle w:val="TOC3"/>
        <w:tabs>
          <w:tab w:val="right" w:leader="dot" w:pos="9350"/>
        </w:tabs>
        <w:rPr>
          <w:noProof/>
        </w:rPr>
      </w:pPr>
      <w:hyperlink w:anchor="_Toc77613811" w:history="1">
        <w:r w:rsidR="00457070" w:rsidRPr="00B443C2">
          <w:rPr>
            <w:rStyle w:val="Hyperlink"/>
            <w:noProof/>
          </w:rPr>
          <w:t>Goal 10. Reduce inequality within and among countries</w:t>
        </w:r>
        <w:r w:rsidR="00457070">
          <w:rPr>
            <w:noProof/>
            <w:webHidden/>
          </w:rPr>
          <w:tab/>
        </w:r>
        <w:r w:rsidR="00457070">
          <w:rPr>
            <w:noProof/>
            <w:webHidden/>
          </w:rPr>
          <w:fldChar w:fldCharType="begin"/>
        </w:r>
        <w:r w:rsidR="00457070">
          <w:rPr>
            <w:noProof/>
            <w:webHidden/>
          </w:rPr>
          <w:instrText xml:space="preserve"> PAGEREF _Toc77613811 \h </w:instrText>
        </w:r>
        <w:r w:rsidR="00457070">
          <w:rPr>
            <w:noProof/>
            <w:webHidden/>
          </w:rPr>
        </w:r>
        <w:r w:rsidR="00457070">
          <w:rPr>
            <w:noProof/>
            <w:webHidden/>
          </w:rPr>
          <w:fldChar w:fldCharType="separate"/>
        </w:r>
        <w:r w:rsidR="009C31D8">
          <w:rPr>
            <w:noProof/>
            <w:webHidden/>
          </w:rPr>
          <w:t>36</w:t>
        </w:r>
        <w:r w:rsidR="00457070">
          <w:rPr>
            <w:noProof/>
            <w:webHidden/>
          </w:rPr>
          <w:fldChar w:fldCharType="end"/>
        </w:r>
      </w:hyperlink>
    </w:p>
    <w:p w14:paraId="7EC44DBF" w14:textId="4F422D0E" w:rsidR="00457070" w:rsidRDefault="004935DA">
      <w:pPr>
        <w:pStyle w:val="TOC3"/>
        <w:tabs>
          <w:tab w:val="right" w:leader="dot" w:pos="9350"/>
        </w:tabs>
        <w:rPr>
          <w:noProof/>
        </w:rPr>
      </w:pPr>
      <w:hyperlink w:anchor="_Toc77613812" w:history="1">
        <w:r w:rsidR="00457070" w:rsidRPr="00B443C2">
          <w:rPr>
            <w:rStyle w:val="Hyperlink"/>
            <w:noProof/>
          </w:rPr>
          <w:t>Goal 11. Make cities and human settlements inclusive, safe, resilient and sustainable</w:t>
        </w:r>
        <w:r w:rsidR="00457070">
          <w:rPr>
            <w:noProof/>
            <w:webHidden/>
          </w:rPr>
          <w:tab/>
        </w:r>
        <w:r w:rsidR="00457070">
          <w:rPr>
            <w:noProof/>
            <w:webHidden/>
          </w:rPr>
          <w:fldChar w:fldCharType="begin"/>
        </w:r>
        <w:r w:rsidR="00457070">
          <w:rPr>
            <w:noProof/>
            <w:webHidden/>
          </w:rPr>
          <w:instrText xml:space="preserve"> PAGEREF _Toc77613812 \h </w:instrText>
        </w:r>
        <w:r w:rsidR="00457070">
          <w:rPr>
            <w:noProof/>
            <w:webHidden/>
          </w:rPr>
        </w:r>
        <w:r w:rsidR="00457070">
          <w:rPr>
            <w:noProof/>
            <w:webHidden/>
          </w:rPr>
          <w:fldChar w:fldCharType="separate"/>
        </w:r>
        <w:r w:rsidR="009C31D8">
          <w:rPr>
            <w:noProof/>
            <w:webHidden/>
          </w:rPr>
          <w:t>37</w:t>
        </w:r>
        <w:r w:rsidR="00457070">
          <w:rPr>
            <w:noProof/>
            <w:webHidden/>
          </w:rPr>
          <w:fldChar w:fldCharType="end"/>
        </w:r>
      </w:hyperlink>
    </w:p>
    <w:p w14:paraId="4BE78FAC" w14:textId="53001A84" w:rsidR="00457070" w:rsidRDefault="004935DA">
      <w:pPr>
        <w:pStyle w:val="TOC3"/>
        <w:tabs>
          <w:tab w:val="right" w:leader="dot" w:pos="9350"/>
        </w:tabs>
        <w:rPr>
          <w:noProof/>
        </w:rPr>
      </w:pPr>
      <w:hyperlink w:anchor="_Toc77613813" w:history="1">
        <w:r w:rsidR="00457070" w:rsidRPr="00B443C2">
          <w:rPr>
            <w:rStyle w:val="Hyperlink"/>
            <w:noProof/>
          </w:rPr>
          <w:t>Goal 12. Ensure sustainable consumption and production patterns</w:t>
        </w:r>
        <w:r w:rsidR="00457070">
          <w:rPr>
            <w:noProof/>
            <w:webHidden/>
          </w:rPr>
          <w:tab/>
        </w:r>
        <w:r w:rsidR="00457070">
          <w:rPr>
            <w:noProof/>
            <w:webHidden/>
          </w:rPr>
          <w:fldChar w:fldCharType="begin"/>
        </w:r>
        <w:r w:rsidR="00457070">
          <w:rPr>
            <w:noProof/>
            <w:webHidden/>
          </w:rPr>
          <w:instrText xml:space="preserve"> PAGEREF _Toc77613813 \h </w:instrText>
        </w:r>
        <w:r w:rsidR="00457070">
          <w:rPr>
            <w:noProof/>
            <w:webHidden/>
          </w:rPr>
        </w:r>
        <w:r w:rsidR="00457070">
          <w:rPr>
            <w:noProof/>
            <w:webHidden/>
          </w:rPr>
          <w:fldChar w:fldCharType="separate"/>
        </w:r>
        <w:r w:rsidR="009C31D8">
          <w:rPr>
            <w:noProof/>
            <w:webHidden/>
          </w:rPr>
          <w:t>38</w:t>
        </w:r>
        <w:r w:rsidR="00457070">
          <w:rPr>
            <w:noProof/>
            <w:webHidden/>
          </w:rPr>
          <w:fldChar w:fldCharType="end"/>
        </w:r>
      </w:hyperlink>
    </w:p>
    <w:p w14:paraId="0D7F99EC" w14:textId="733D7863" w:rsidR="00457070" w:rsidRDefault="004935DA">
      <w:pPr>
        <w:pStyle w:val="TOC3"/>
        <w:tabs>
          <w:tab w:val="right" w:leader="dot" w:pos="9350"/>
        </w:tabs>
        <w:rPr>
          <w:noProof/>
        </w:rPr>
      </w:pPr>
      <w:hyperlink w:anchor="_Toc77613814" w:history="1">
        <w:r w:rsidR="00457070" w:rsidRPr="00B443C2">
          <w:rPr>
            <w:rStyle w:val="Hyperlink"/>
            <w:noProof/>
          </w:rPr>
          <w:t>Goal 13. Take urgent action to combat climate change and its impacts</w:t>
        </w:r>
        <w:r w:rsidR="00457070">
          <w:rPr>
            <w:noProof/>
            <w:webHidden/>
          </w:rPr>
          <w:tab/>
        </w:r>
        <w:r w:rsidR="00457070">
          <w:rPr>
            <w:noProof/>
            <w:webHidden/>
          </w:rPr>
          <w:fldChar w:fldCharType="begin"/>
        </w:r>
        <w:r w:rsidR="00457070">
          <w:rPr>
            <w:noProof/>
            <w:webHidden/>
          </w:rPr>
          <w:instrText xml:space="preserve"> PAGEREF _Toc77613814 \h </w:instrText>
        </w:r>
        <w:r w:rsidR="00457070">
          <w:rPr>
            <w:noProof/>
            <w:webHidden/>
          </w:rPr>
        </w:r>
        <w:r w:rsidR="00457070">
          <w:rPr>
            <w:noProof/>
            <w:webHidden/>
          </w:rPr>
          <w:fldChar w:fldCharType="separate"/>
        </w:r>
        <w:r w:rsidR="009C31D8">
          <w:rPr>
            <w:noProof/>
            <w:webHidden/>
          </w:rPr>
          <w:t>40</w:t>
        </w:r>
        <w:r w:rsidR="00457070">
          <w:rPr>
            <w:noProof/>
            <w:webHidden/>
          </w:rPr>
          <w:fldChar w:fldCharType="end"/>
        </w:r>
      </w:hyperlink>
    </w:p>
    <w:p w14:paraId="73409D71" w14:textId="7ACC5992" w:rsidR="00457070" w:rsidRDefault="004935DA">
      <w:pPr>
        <w:pStyle w:val="TOC3"/>
        <w:tabs>
          <w:tab w:val="right" w:leader="dot" w:pos="9350"/>
        </w:tabs>
        <w:rPr>
          <w:noProof/>
        </w:rPr>
      </w:pPr>
      <w:hyperlink w:anchor="_Toc77613815" w:history="1">
        <w:r w:rsidR="00457070" w:rsidRPr="00B443C2">
          <w:rPr>
            <w:rStyle w:val="Hyperlink"/>
            <w:noProof/>
          </w:rPr>
          <w:t>Goal 14. Conserve and sustainably use the oceans, seas and marine resources for sustainable development</w:t>
        </w:r>
        <w:r w:rsidR="00457070">
          <w:rPr>
            <w:noProof/>
            <w:webHidden/>
          </w:rPr>
          <w:tab/>
        </w:r>
        <w:r w:rsidR="00457070">
          <w:rPr>
            <w:noProof/>
            <w:webHidden/>
          </w:rPr>
          <w:fldChar w:fldCharType="begin"/>
        </w:r>
        <w:r w:rsidR="00457070">
          <w:rPr>
            <w:noProof/>
            <w:webHidden/>
          </w:rPr>
          <w:instrText xml:space="preserve"> PAGEREF _Toc77613815 \h </w:instrText>
        </w:r>
        <w:r w:rsidR="00457070">
          <w:rPr>
            <w:noProof/>
            <w:webHidden/>
          </w:rPr>
        </w:r>
        <w:r w:rsidR="00457070">
          <w:rPr>
            <w:noProof/>
            <w:webHidden/>
          </w:rPr>
          <w:fldChar w:fldCharType="separate"/>
        </w:r>
        <w:r w:rsidR="009C31D8">
          <w:rPr>
            <w:noProof/>
            <w:webHidden/>
          </w:rPr>
          <w:t>41</w:t>
        </w:r>
        <w:r w:rsidR="00457070">
          <w:rPr>
            <w:noProof/>
            <w:webHidden/>
          </w:rPr>
          <w:fldChar w:fldCharType="end"/>
        </w:r>
      </w:hyperlink>
    </w:p>
    <w:p w14:paraId="10E4E66C" w14:textId="50327E2B" w:rsidR="00457070" w:rsidRDefault="004935DA">
      <w:pPr>
        <w:pStyle w:val="TOC3"/>
        <w:tabs>
          <w:tab w:val="right" w:leader="dot" w:pos="9350"/>
        </w:tabs>
        <w:rPr>
          <w:noProof/>
        </w:rPr>
      </w:pPr>
      <w:hyperlink w:anchor="_Toc77613816" w:history="1">
        <w:r w:rsidR="00457070" w:rsidRPr="00B443C2">
          <w:rPr>
            <w:rStyle w:val="Hyperlink"/>
            <w:noProof/>
          </w:rPr>
          <w:t>Goal 15. Protect, restore and promote sustainable use of terrestrial ecosystems, sustainably manage forests, combat desertification, and halt and reverse land degradation and halt biodiversity loss</w:t>
        </w:r>
        <w:r w:rsidR="00457070">
          <w:rPr>
            <w:noProof/>
            <w:webHidden/>
          </w:rPr>
          <w:tab/>
        </w:r>
        <w:r w:rsidR="00457070">
          <w:rPr>
            <w:noProof/>
            <w:webHidden/>
          </w:rPr>
          <w:fldChar w:fldCharType="begin"/>
        </w:r>
        <w:r w:rsidR="00457070">
          <w:rPr>
            <w:noProof/>
            <w:webHidden/>
          </w:rPr>
          <w:instrText xml:space="preserve"> PAGEREF _Toc77613816 \h </w:instrText>
        </w:r>
        <w:r w:rsidR="00457070">
          <w:rPr>
            <w:noProof/>
            <w:webHidden/>
          </w:rPr>
        </w:r>
        <w:r w:rsidR="00457070">
          <w:rPr>
            <w:noProof/>
            <w:webHidden/>
          </w:rPr>
          <w:fldChar w:fldCharType="separate"/>
        </w:r>
        <w:r w:rsidR="009C31D8">
          <w:rPr>
            <w:noProof/>
            <w:webHidden/>
          </w:rPr>
          <w:t>42</w:t>
        </w:r>
        <w:r w:rsidR="00457070">
          <w:rPr>
            <w:noProof/>
            <w:webHidden/>
          </w:rPr>
          <w:fldChar w:fldCharType="end"/>
        </w:r>
      </w:hyperlink>
    </w:p>
    <w:p w14:paraId="38688624" w14:textId="0F8BC66E" w:rsidR="00457070" w:rsidRDefault="004935DA">
      <w:pPr>
        <w:pStyle w:val="TOC3"/>
        <w:tabs>
          <w:tab w:val="right" w:leader="dot" w:pos="9350"/>
        </w:tabs>
        <w:rPr>
          <w:noProof/>
        </w:rPr>
      </w:pPr>
      <w:hyperlink w:anchor="_Toc77613817" w:history="1">
        <w:r w:rsidR="00457070" w:rsidRPr="00B443C2">
          <w:rPr>
            <w:rStyle w:val="Hyperlink"/>
            <w:noProof/>
          </w:rPr>
          <w:t>Goal 16. Promote peaceful and inclusive societies for sustainable development, provide access to justice for all and build effective, accountable and inclusive institutions at all levels</w:t>
        </w:r>
        <w:r w:rsidR="00457070">
          <w:rPr>
            <w:noProof/>
            <w:webHidden/>
          </w:rPr>
          <w:tab/>
        </w:r>
        <w:r w:rsidR="00457070">
          <w:rPr>
            <w:noProof/>
            <w:webHidden/>
          </w:rPr>
          <w:fldChar w:fldCharType="begin"/>
        </w:r>
        <w:r w:rsidR="00457070">
          <w:rPr>
            <w:noProof/>
            <w:webHidden/>
          </w:rPr>
          <w:instrText xml:space="preserve"> PAGEREF _Toc77613817 \h </w:instrText>
        </w:r>
        <w:r w:rsidR="00457070">
          <w:rPr>
            <w:noProof/>
            <w:webHidden/>
          </w:rPr>
        </w:r>
        <w:r w:rsidR="00457070">
          <w:rPr>
            <w:noProof/>
            <w:webHidden/>
          </w:rPr>
          <w:fldChar w:fldCharType="separate"/>
        </w:r>
        <w:r w:rsidR="009C31D8">
          <w:rPr>
            <w:noProof/>
            <w:webHidden/>
          </w:rPr>
          <w:t>43</w:t>
        </w:r>
        <w:r w:rsidR="00457070">
          <w:rPr>
            <w:noProof/>
            <w:webHidden/>
          </w:rPr>
          <w:fldChar w:fldCharType="end"/>
        </w:r>
      </w:hyperlink>
    </w:p>
    <w:p w14:paraId="1CEEE2CE" w14:textId="6A13FE0E" w:rsidR="00457070" w:rsidRDefault="004935DA">
      <w:pPr>
        <w:pStyle w:val="TOC3"/>
        <w:tabs>
          <w:tab w:val="right" w:leader="dot" w:pos="9350"/>
        </w:tabs>
        <w:rPr>
          <w:noProof/>
        </w:rPr>
      </w:pPr>
      <w:hyperlink w:anchor="_Toc77613818" w:history="1">
        <w:r w:rsidR="00457070" w:rsidRPr="00B443C2">
          <w:rPr>
            <w:rStyle w:val="Hyperlink"/>
            <w:noProof/>
          </w:rPr>
          <w:t>Goal 17. Strengthen the means of implementation and revitalize the Global Partnership for Sustainable Development</w:t>
        </w:r>
        <w:r w:rsidR="00457070">
          <w:rPr>
            <w:noProof/>
            <w:webHidden/>
          </w:rPr>
          <w:tab/>
        </w:r>
        <w:r w:rsidR="00457070">
          <w:rPr>
            <w:noProof/>
            <w:webHidden/>
          </w:rPr>
          <w:fldChar w:fldCharType="begin"/>
        </w:r>
        <w:r w:rsidR="00457070">
          <w:rPr>
            <w:noProof/>
            <w:webHidden/>
          </w:rPr>
          <w:instrText xml:space="preserve"> PAGEREF _Toc77613818 \h </w:instrText>
        </w:r>
        <w:r w:rsidR="00457070">
          <w:rPr>
            <w:noProof/>
            <w:webHidden/>
          </w:rPr>
        </w:r>
        <w:r w:rsidR="00457070">
          <w:rPr>
            <w:noProof/>
            <w:webHidden/>
          </w:rPr>
          <w:fldChar w:fldCharType="separate"/>
        </w:r>
        <w:r w:rsidR="009C31D8">
          <w:rPr>
            <w:noProof/>
            <w:webHidden/>
          </w:rPr>
          <w:t>45</w:t>
        </w:r>
        <w:r w:rsidR="00457070">
          <w:rPr>
            <w:noProof/>
            <w:webHidden/>
          </w:rPr>
          <w:fldChar w:fldCharType="end"/>
        </w:r>
      </w:hyperlink>
    </w:p>
    <w:p w14:paraId="137FB681" w14:textId="391E357D" w:rsidR="00457070" w:rsidRDefault="004935DA">
      <w:pPr>
        <w:pStyle w:val="TOC2"/>
        <w:tabs>
          <w:tab w:val="right" w:leader="dot" w:pos="9350"/>
        </w:tabs>
        <w:rPr>
          <w:rFonts w:asciiTheme="minorHAnsi" w:eastAsiaTheme="minorEastAsia" w:hAnsiTheme="minorHAnsi"/>
          <w:noProof/>
          <w:lang w:val="en-US"/>
        </w:rPr>
      </w:pPr>
      <w:hyperlink w:anchor="_Toc77613819" w:history="1">
        <w:r w:rsidR="00457070" w:rsidRPr="00B443C2">
          <w:rPr>
            <w:rStyle w:val="Hyperlink"/>
            <w:noProof/>
          </w:rPr>
          <w:t>Impact of COVID-19 on SDG Progress</w:t>
        </w:r>
        <w:r w:rsidR="00457070">
          <w:rPr>
            <w:noProof/>
            <w:webHidden/>
          </w:rPr>
          <w:tab/>
        </w:r>
        <w:r w:rsidR="00457070">
          <w:rPr>
            <w:noProof/>
            <w:webHidden/>
          </w:rPr>
          <w:fldChar w:fldCharType="begin"/>
        </w:r>
        <w:r w:rsidR="00457070">
          <w:rPr>
            <w:noProof/>
            <w:webHidden/>
          </w:rPr>
          <w:instrText xml:space="preserve"> PAGEREF _Toc77613819 \h </w:instrText>
        </w:r>
        <w:r w:rsidR="00457070">
          <w:rPr>
            <w:noProof/>
            <w:webHidden/>
          </w:rPr>
        </w:r>
        <w:r w:rsidR="00457070">
          <w:rPr>
            <w:noProof/>
            <w:webHidden/>
          </w:rPr>
          <w:fldChar w:fldCharType="separate"/>
        </w:r>
        <w:r w:rsidR="009C31D8">
          <w:rPr>
            <w:noProof/>
            <w:webHidden/>
          </w:rPr>
          <w:t>46</w:t>
        </w:r>
        <w:r w:rsidR="00457070">
          <w:rPr>
            <w:noProof/>
            <w:webHidden/>
          </w:rPr>
          <w:fldChar w:fldCharType="end"/>
        </w:r>
      </w:hyperlink>
    </w:p>
    <w:p w14:paraId="25893926" w14:textId="550D97DD" w:rsidR="00457070" w:rsidRDefault="004935DA">
      <w:pPr>
        <w:pStyle w:val="TOC1"/>
        <w:tabs>
          <w:tab w:val="right" w:leader="dot" w:pos="9350"/>
        </w:tabs>
        <w:rPr>
          <w:rFonts w:asciiTheme="minorHAnsi" w:eastAsiaTheme="minorEastAsia" w:hAnsiTheme="minorHAnsi"/>
          <w:noProof/>
          <w:lang w:val="en-US"/>
        </w:rPr>
      </w:pPr>
      <w:hyperlink w:anchor="_Toc77613820" w:history="1">
        <w:r w:rsidR="00457070" w:rsidRPr="00B443C2">
          <w:rPr>
            <w:rStyle w:val="Hyperlink"/>
            <w:rFonts w:ascii="Roboto" w:hAnsi="Roboto"/>
            <w:noProof/>
          </w:rPr>
          <w:t>1.2: SDG Financing</w:t>
        </w:r>
        <w:r w:rsidR="00457070">
          <w:rPr>
            <w:noProof/>
            <w:webHidden/>
          </w:rPr>
          <w:tab/>
        </w:r>
        <w:r w:rsidR="00457070">
          <w:rPr>
            <w:noProof/>
            <w:webHidden/>
          </w:rPr>
          <w:fldChar w:fldCharType="begin"/>
        </w:r>
        <w:r w:rsidR="00457070">
          <w:rPr>
            <w:noProof/>
            <w:webHidden/>
          </w:rPr>
          <w:instrText xml:space="preserve"> PAGEREF _Toc77613820 \h </w:instrText>
        </w:r>
        <w:r w:rsidR="00457070">
          <w:rPr>
            <w:noProof/>
            <w:webHidden/>
          </w:rPr>
        </w:r>
        <w:r w:rsidR="00457070">
          <w:rPr>
            <w:noProof/>
            <w:webHidden/>
          </w:rPr>
          <w:fldChar w:fldCharType="separate"/>
        </w:r>
        <w:r w:rsidR="009C31D8">
          <w:rPr>
            <w:noProof/>
            <w:webHidden/>
          </w:rPr>
          <w:t>48</w:t>
        </w:r>
        <w:r w:rsidR="00457070">
          <w:rPr>
            <w:noProof/>
            <w:webHidden/>
          </w:rPr>
          <w:fldChar w:fldCharType="end"/>
        </w:r>
      </w:hyperlink>
    </w:p>
    <w:p w14:paraId="1C6228D2" w14:textId="4714604A" w:rsidR="00457070" w:rsidRDefault="004935DA">
      <w:pPr>
        <w:pStyle w:val="TOC2"/>
        <w:tabs>
          <w:tab w:val="right" w:leader="dot" w:pos="9350"/>
        </w:tabs>
        <w:rPr>
          <w:rFonts w:asciiTheme="minorHAnsi" w:eastAsiaTheme="minorEastAsia" w:hAnsiTheme="minorHAnsi"/>
          <w:noProof/>
          <w:lang w:val="en-US"/>
        </w:rPr>
      </w:pPr>
      <w:hyperlink w:anchor="_Toc77613821" w:history="1">
        <w:r w:rsidR="00457070" w:rsidRPr="00B443C2">
          <w:rPr>
            <w:rStyle w:val="Hyperlink"/>
            <w:noProof/>
          </w:rPr>
          <w:t>Data and sources</w:t>
        </w:r>
        <w:r w:rsidR="00457070">
          <w:rPr>
            <w:noProof/>
            <w:webHidden/>
          </w:rPr>
          <w:tab/>
        </w:r>
        <w:r w:rsidR="00457070">
          <w:rPr>
            <w:noProof/>
            <w:webHidden/>
          </w:rPr>
          <w:fldChar w:fldCharType="begin"/>
        </w:r>
        <w:r w:rsidR="00457070">
          <w:rPr>
            <w:noProof/>
            <w:webHidden/>
          </w:rPr>
          <w:instrText xml:space="preserve"> PAGEREF _Toc77613821 \h </w:instrText>
        </w:r>
        <w:r w:rsidR="00457070">
          <w:rPr>
            <w:noProof/>
            <w:webHidden/>
          </w:rPr>
        </w:r>
        <w:r w:rsidR="00457070">
          <w:rPr>
            <w:noProof/>
            <w:webHidden/>
          </w:rPr>
          <w:fldChar w:fldCharType="separate"/>
        </w:r>
        <w:r w:rsidR="009C31D8">
          <w:rPr>
            <w:noProof/>
            <w:webHidden/>
          </w:rPr>
          <w:t>48</w:t>
        </w:r>
        <w:r w:rsidR="00457070">
          <w:rPr>
            <w:noProof/>
            <w:webHidden/>
          </w:rPr>
          <w:fldChar w:fldCharType="end"/>
        </w:r>
      </w:hyperlink>
    </w:p>
    <w:p w14:paraId="7CC4B4BC" w14:textId="78631182" w:rsidR="00457070" w:rsidRDefault="004935DA">
      <w:pPr>
        <w:pStyle w:val="TOC2"/>
        <w:tabs>
          <w:tab w:val="right" w:leader="dot" w:pos="9350"/>
        </w:tabs>
        <w:rPr>
          <w:rFonts w:asciiTheme="minorHAnsi" w:eastAsiaTheme="minorEastAsia" w:hAnsiTheme="minorHAnsi"/>
          <w:noProof/>
          <w:lang w:val="en-US"/>
        </w:rPr>
      </w:pPr>
      <w:hyperlink w:anchor="_Toc77613822" w:history="1">
        <w:r w:rsidR="00457070" w:rsidRPr="00B443C2">
          <w:rPr>
            <w:rStyle w:val="Hyperlink"/>
            <w:noProof/>
          </w:rPr>
          <w:t>Summary of Guyana’s SDG Financing position in 2020</w:t>
        </w:r>
        <w:r w:rsidR="00457070">
          <w:rPr>
            <w:noProof/>
            <w:webHidden/>
          </w:rPr>
          <w:tab/>
        </w:r>
        <w:r w:rsidR="00457070">
          <w:rPr>
            <w:noProof/>
            <w:webHidden/>
          </w:rPr>
          <w:fldChar w:fldCharType="begin"/>
        </w:r>
        <w:r w:rsidR="00457070">
          <w:rPr>
            <w:noProof/>
            <w:webHidden/>
          </w:rPr>
          <w:instrText xml:space="preserve"> PAGEREF _Toc77613822 \h </w:instrText>
        </w:r>
        <w:r w:rsidR="00457070">
          <w:rPr>
            <w:noProof/>
            <w:webHidden/>
          </w:rPr>
        </w:r>
        <w:r w:rsidR="00457070">
          <w:rPr>
            <w:noProof/>
            <w:webHidden/>
          </w:rPr>
          <w:fldChar w:fldCharType="separate"/>
        </w:r>
        <w:r w:rsidR="009C31D8">
          <w:rPr>
            <w:noProof/>
            <w:webHidden/>
          </w:rPr>
          <w:t>48</w:t>
        </w:r>
        <w:r w:rsidR="00457070">
          <w:rPr>
            <w:noProof/>
            <w:webHidden/>
          </w:rPr>
          <w:fldChar w:fldCharType="end"/>
        </w:r>
      </w:hyperlink>
    </w:p>
    <w:p w14:paraId="21569632" w14:textId="1F4AE3AD" w:rsidR="00457070" w:rsidRDefault="004935DA">
      <w:pPr>
        <w:pStyle w:val="TOC3"/>
        <w:tabs>
          <w:tab w:val="right" w:leader="dot" w:pos="9350"/>
        </w:tabs>
        <w:rPr>
          <w:noProof/>
        </w:rPr>
      </w:pPr>
      <w:hyperlink w:anchor="_Toc77613823" w:history="1">
        <w:r w:rsidR="00457070" w:rsidRPr="00B443C2">
          <w:rPr>
            <w:rStyle w:val="Hyperlink"/>
            <w:noProof/>
          </w:rPr>
          <w:t>Fiscal space</w:t>
        </w:r>
        <w:r w:rsidR="00457070">
          <w:rPr>
            <w:noProof/>
            <w:webHidden/>
          </w:rPr>
          <w:tab/>
        </w:r>
        <w:r w:rsidR="00457070">
          <w:rPr>
            <w:noProof/>
            <w:webHidden/>
          </w:rPr>
          <w:fldChar w:fldCharType="begin"/>
        </w:r>
        <w:r w:rsidR="00457070">
          <w:rPr>
            <w:noProof/>
            <w:webHidden/>
          </w:rPr>
          <w:instrText xml:space="preserve"> PAGEREF _Toc77613823 \h </w:instrText>
        </w:r>
        <w:r w:rsidR="00457070">
          <w:rPr>
            <w:noProof/>
            <w:webHidden/>
          </w:rPr>
        </w:r>
        <w:r w:rsidR="00457070">
          <w:rPr>
            <w:noProof/>
            <w:webHidden/>
          </w:rPr>
          <w:fldChar w:fldCharType="separate"/>
        </w:r>
        <w:r w:rsidR="009C31D8">
          <w:rPr>
            <w:noProof/>
            <w:webHidden/>
          </w:rPr>
          <w:t>50</w:t>
        </w:r>
        <w:r w:rsidR="00457070">
          <w:rPr>
            <w:noProof/>
            <w:webHidden/>
          </w:rPr>
          <w:fldChar w:fldCharType="end"/>
        </w:r>
      </w:hyperlink>
    </w:p>
    <w:p w14:paraId="11CCC66C" w14:textId="70B409BD" w:rsidR="00457070" w:rsidRDefault="004935DA">
      <w:pPr>
        <w:pStyle w:val="TOC3"/>
        <w:tabs>
          <w:tab w:val="right" w:leader="dot" w:pos="9350"/>
        </w:tabs>
        <w:rPr>
          <w:noProof/>
        </w:rPr>
      </w:pPr>
      <w:hyperlink w:anchor="_Toc77613824" w:history="1">
        <w:r w:rsidR="00457070" w:rsidRPr="00B443C2">
          <w:rPr>
            <w:rStyle w:val="Hyperlink"/>
            <w:noProof/>
          </w:rPr>
          <w:t>Investing in development</w:t>
        </w:r>
        <w:r w:rsidR="00457070">
          <w:rPr>
            <w:noProof/>
            <w:webHidden/>
          </w:rPr>
          <w:tab/>
        </w:r>
        <w:r w:rsidR="00457070">
          <w:rPr>
            <w:noProof/>
            <w:webHidden/>
          </w:rPr>
          <w:fldChar w:fldCharType="begin"/>
        </w:r>
        <w:r w:rsidR="00457070">
          <w:rPr>
            <w:noProof/>
            <w:webHidden/>
          </w:rPr>
          <w:instrText xml:space="preserve"> PAGEREF _Toc77613824 \h </w:instrText>
        </w:r>
        <w:r w:rsidR="00457070">
          <w:rPr>
            <w:noProof/>
            <w:webHidden/>
          </w:rPr>
        </w:r>
        <w:r w:rsidR="00457070">
          <w:rPr>
            <w:noProof/>
            <w:webHidden/>
          </w:rPr>
          <w:fldChar w:fldCharType="separate"/>
        </w:r>
        <w:r w:rsidR="009C31D8">
          <w:rPr>
            <w:noProof/>
            <w:webHidden/>
          </w:rPr>
          <w:t>50</w:t>
        </w:r>
        <w:r w:rsidR="00457070">
          <w:rPr>
            <w:noProof/>
            <w:webHidden/>
          </w:rPr>
          <w:fldChar w:fldCharType="end"/>
        </w:r>
      </w:hyperlink>
    </w:p>
    <w:p w14:paraId="77E4D0EF" w14:textId="37D04851" w:rsidR="00457070" w:rsidRDefault="004935DA">
      <w:pPr>
        <w:pStyle w:val="TOC1"/>
        <w:tabs>
          <w:tab w:val="right" w:leader="dot" w:pos="9350"/>
        </w:tabs>
        <w:rPr>
          <w:rFonts w:asciiTheme="minorHAnsi" w:eastAsiaTheme="minorEastAsia" w:hAnsiTheme="minorHAnsi"/>
          <w:noProof/>
          <w:lang w:val="en-US"/>
        </w:rPr>
      </w:pPr>
      <w:hyperlink w:anchor="_Toc77613825" w:history="1">
        <w:r w:rsidR="00457070" w:rsidRPr="00B443C2">
          <w:rPr>
            <w:rStyle w:val="Hyperlink"/>
            <w:rFonts w:ascii="Roboto" w:hAnsi="Roboto"/>
            <w:noProof/>
          </w:rPr>
          <w:t>1.3: Leaving No-One Behind and Social Inclusion</w:t>
        </w:r>
        <w:r w:rsidR="00457070">
          <w:rPr>
            <w:noProof/>
            <w:webHidden/>
          </w:rPr>
          <w:tab/>
        </w:r>
        <w:r w:rsidR="00457070">
          <w:rPr>
            <w:noProof/>
            <w:webHidden/>
          </w:rPr>
          <w:fldChar w:fldCharType="begin"/>
        </w:r>
        <w:r w:rsidR="00457070">
          <w:rPr>
            <w:noProof/>
            <w:webHidden/>
          </w:rPr>
          <w:instrText xml:space="preserve"> PAGEREF _Toc77613825 \h </w:instrText>
        </w:r>
        <w:r w:rsidR="00457070">
          <w:rPr>
            <w:noProof/>
            <w:webHidden/>
          </w:rPr>
        </w:r>
        <w:r w:rsidR="00457070">
          <w:rPr>
            <w:noProof/>
            <w:webHidden/>
          </w:rPr>
          <w:fldChar w:fldCharType="separate"/>
        </w:r>
        <w:r w:rsidR="009C31D8">
          <w:rPr>
            <w:noProof/>
            <w:webHidden/>
          </w:rPr>
          <w:t>52</w:t>
        </w:r>
        <w:r w:rsidR="00457070">
          <w:rPr>
            <w:noProof/>
            <w:webHidden/>
          </w:rPr>
          <w:fldChar w:fldCharType="end"/>
        </w:r>
      </w:hyperlink>
    </w:p>
    <w:p w14:paraId="20304767" w14:textId="74CEBCE3" w:rsidR="00457070" w:rsidRDefault="004935DA">
      <w:pPr>
        <w:pStyle w:val="TOC2"/>
        <w:tabs>
          <w:tab w:val="right" w:leader="dot" w:pos="9350"/>
        </w:tabs>
        <w:rPr>
          <w:rFonts w:asciiTheme="minorHAnsi" w:eastAsiaTheme="minorEastAsia" w:hAnsiTheme="minorHAnsi"/>
          <w:noProof/>
          <w:lang w:val="en-US"/>
        </w:rPr>
      </w:pPr>
      <w:hyperlink w:anchor="_Toc77613826" w:history="1">
        <w:r w:rsidR="00457070" w:rsidRPr="00B443C2">
          <w:rPr>
            <w:rStyle w:val="Hyperlink"/>
            <w:noProof/>
          </w:rPr>
          <w:t>Data and sources</w:t>
        </w:r>
        <w:r w:rsidR="00457070">
          <w:rPr>
            <w:noProof/>
            <w:webHidden/>
          </w:rPr>
          <w:tab/>
        </w:r>
        <w:r w:rsidR="00457070">
          <w:rPr>
            <w:noProof/>
            <w:webHidden/>
          </w:rPr>
          <w:fldChar w:fldCharType="begin"/>
        </w:r>
        <w:r w:rsidR="00457070">
          <w:rPr>
            <w:noProof/>
            <w:webHidden/>
          </w:rPr>
          <w:instrText xml:space="preserve"> PAGEREF _Toc77613826 \h </w:instrText>
        </w:r>
        <w:r w:rsidR="00457070">
          <w:rPr>
            <w:noProof/>
            <w:webHidden/>
          </w:rPr>
        </w:r>
        <w:r w:rsidR="00457070">
          <w:rPr>
            <w:noProof/>
            <w:webHidden/>
          </w:rPr>
          <w:fldChar w:fldCharType="separate"/>
        </w:r>
        <w:r w:rsidR="009C31D8">
          <w:rPr>
            <w:noProof/>
            <w:webHidden/>
          </w:rPr>
          <w:t>52</w:t>
        </w:r>
        <w:r w:rsidR="00457070">
          <w:rPr>
            <w:noProof/>
            <w:webHidden/>
          </w:rPr>
          <w:fldChar w:fldCharType="end"/>
        </w:r>
      </w:hyperlink>
    </w:p>
    <w:p w14:paraId="77300784" w14:textId="0DE584D8" w:rsidR="00457070" w:rsidRDefault="004935DA">
      <w:pPr>
        <w:pStyle w:val="TOC2"/>
        <w:tabs>
          <w:tab w:val="right" w:leader="dot" w:pos="9350"/>
        </w:tabs>
        <w:rPr>
          <w:rFonts w:asciiTheme="minorHAnsi" w:eastAsiaTheme="minorEastAsia" w:hAnsiTheme="minorHAnsi"/>
          <w:noProof/>
          <w:lang w:val="en-US"/>
        </w:rPr>
      </w:pPr>
      <w:hyperlink w:anchor="_Toc77613827" w:history="1">
        <w:r w:rsidR="00457070" w:rsidRPr="00B443C2">
          <w:rPr>
            <w:rStyle w:val="Hyperlink"/>
            <w:noProof/>
          </w:rPr>
          <w:t>Introduction</w:t>
        </w:r>
        <w:r w:rsidR="00457070">
          <w:rPr>
            <w:noProof/>
            <w:webHidden/>
          </w:rPr>
          <w:tab/>
        </w:r>
        <w:r w:rsidR="00457070">
          <w:rPr>
            <w:noProof/>
            <w:webHidden/>
          </w:rPr>
          <w:fldChar w:fldCharType="begin"/>
        </w:r>
        <w:r w:rsidR="00457070">
          <w:rPr>
            <w:noProof/>
            <w:webHidden/>
          </w:rPr>
          <w:instrText xml:space="preserve"> PAGEREF _Toc77613827 \h </w:instrText>
        </w:r>
        <w:r w:rsidR="00457070">
          <w:rPr>
            <w:noProof/>
            <w:webHidden/>
          </w:rPr>
        </w:r>
        <w:r w:rsidR="00457070">
          <w:rPr>
            <w:noProof/>
            <w:webHidden/>
          </w:rPr>
          <w:fldChar w:fldCharType="separate"/>
        </w:r>
        <w:r w:rsidR="009C31D8">
          <w:rPr>
            <w:noProof/>
            <w:webHidden/>
          </w:rPr>
          <w:t>53</w:t>
        </w:r>
        <w:r w:rsidR="00457070">
          <w:rPr>
            <w:noProof/>
            <w:webHidden/>
          </w:rPr>
          <w:fldChar w:fldCharType="end"/>
        </w:r>
      </w:hyperlink>
    </w:p>
    <w:p w14:paraId="089D4FA3" w14:textId="03517FFF" w:rsidR="00457070" w:rsidRDefault="004935DA">
      <w:pPr>
        <w:pStyle w:val="TOC2"/>
        <w:tabs>
          <w:tab w:val="right" w:leader="dot" w:pos="9350"/>
        </w:tabs>
        <w:rPr>
          <w:rFonts w:asciiTheme="minorHAnsi" w:eastAsiaTheme="minorEastAsia" w:hAnsiTheme="minorHAnsi"/>
          <w:noProof/>
          <w:lang w:val="en-US"/>
        </w:rPr>
      </w:pPr>
      <w:hyperlink w:anchor="_Toc77613828" w:history="1">
        <w:r w:rsidR="00457070" w:rsidRPr="00B443C2">
          <w:rPr>
            <w:rStyle w:val="Hyperlink"/>
            <w:noProof/>
          </w:rPr>
          <w:t>Women and girls</w:t>
        </w:r>
        <w:r w:rsidR="00457070">
          <w:rPr>
            <w:noProof/>
            <w:webHidden/>
          </w:rPr>
          <w:tab/>
        </w:r>
        <w:r w:rsidR="00457070">
          <w:rPr>
            <w:noProof/>
            <w:webHidden/>
          </w:rPr>
          <w:fldChar w:fldCharType="begin"/>
        </w:r>
        <w:r w:rsidR="00457070">
          <w:rPr>
            <w:noProof/>
            <w:webHidden/>
          </w:rPr>
          <w:instrText xml:space="preserve"> PAGEREF _Toc77613828 \h </w:instrText>
        </w:r>
        <w:r w:rsidR="00457070">
          <w:rPr>
            <w:noProof/>
            <w:webHidden/>
          </w:rPr>
        </w:r>
        <w:r w:rsidR="00457070">
          <w:rPr>
            <w:noProof/>
            <w:webHidden/>
          </w:rPr>
          <w:fldChar w:fldCharType="separate"/>
        </w:r>
        <w:r w:rsidR="009C31D8">
          <w:rPr>
            <w:noProof/>
            <w:webHidden/>
          </w:rPr>
          <w:t>54</w:t>
        </w:r>
        <w:r w:rsidR="00457070">
          <w:rPr>
            <w:noProof/>
            <w:webHidden/>
          </w:rPr>
          <w:fldChar w:fldCharType="end"/>
        </w:r>
      </w:hyperlink>
    </w:p>
    <w:p w14:paraId="1604DD49" w14:textId="0F3A63AC" w:rsidR="00457070" w:rsidRDefault="004935DA">
      <w:pPr>
        <w:pStyle w:val="TOC3"/>
        <w:tabs>
          <w:tab w:val="right" w:leader="dot" w:pos="9350"/>
        </w:tabs>
        <w:rPr>
          <w:noProof/>
        </w:rPr>
      </w:pPr>
      <w:hyperlink w:anchor="_Toc77613829" w:history="1">
        <w:r w:rsidR="00457070" w:rsidRPr="00B443C2">
          <w:rPr>
            <w:rStyle w:val="Hyperlink"/>
            <w:noProof/>
          </w:rPr>
          <w:t>Institutional framework</w:t>
        </w:r>
        <w:r w:rsidR="00457070">
          <w:rPr>
            <w:noProof/>
            <w:webHidden/>
          </w:rPr>
          <w:tab/>
        </w:r>
        <w:r w:rsidR="00457070">
          <w:rPr>
            <w:noProof/>
            <w:webHidden/>
          </w:rPr>
          <w:fldChar w:fldCharType="begin"/>
        </w:r>
        <w:r w:rsidR="00457070">
          <w:rPr>
            <w:noProof/>
            <w:webHidden/>
          </w:rPr>
          <w:instrText xml:space="preserve"> PAGEREF _Toc77613829 \h </w:instrText>
        </w:r>
        <w:r w:rsidR="00457070">
          <w:rPr>
            <w:noProof/>
            <w:webHidden/>
          </w:rPr>
        </w:r>
        <w:r w:rsidR="00457070">
          <w:rPr>
            <w:noProof/>
            <w:webHidden/>
          </w:rPr>
          <w:fldChar w:fldCharType="separate"/>
        </w:r>
        <w:r w:rsidR="009C31D8">
          <w:rPr>
            <w:noProof/>
            <w:webHidden/>
          </w:rPr>
          <w:t>54</w:t>
        </w:r>
        <w:r w:rsidR="00457070">
          <w:rPr>
            <w:noProof/>
            <w:webHidden/>
          </w:rPr>
          <w:fldChar w:fldCharType="end"/>
        </w:r>
      </w:hyperlink>
    </w:p>
    <w:p w14:paraId="53A9EE6B" w14:textId="1E3AFA92" w:rsidR="00457070" w:rsidRDefault="004935DA">
      <w:pPr>
        <w:pStyle w:val="TOC3"/>
        <w:tabs>
          <w:tab w:val="right" w:leader="dot" w:pos="9350"/>
        </w:tabs>
        <w:rPr>
          <w:noProof/>
        </w:rPr>
      </w:pPr>
      <w:hyperlink w:anchor="_Toc77613830" w:history="1">
        <w:r w:rsidR="00457070" w:rsidRPr="00B443C2">
          <w:rPr>
            <w:rStyle w:val="Hyperlink"/>
            <w:noProof/>
          </w:rPr>
          <w:t>Status of women and girls</w:t>
        </w:r>
        <w:r w:rsidR="00457070">
          <w:rPr>
            <w:noProof/>
            <w:webHidden/>
          </w:rPr>
          <w:tab/>
        </w:r>
        <w:r w:rsidR="00457070">
          <w:rPr>
            <w:noProof/>
            <w:webHidden/>
          </w:rPr>
          <w:fldChar w:fldCharType="begin"/>
        </w:r>
        <w:r w:rsidR="00457070">
          <w:rPr>
            <w:noProof/>
            <w:webHidden/>
          </w:rPr>
          <w:instrText xml:space="preserve"> PAGEREF _Toc77613830 \h </w:instrText>
        </w:r>
        <w:r w:rsidR="00457070">
          <w:rPr>
            <w:noProof/>
            <w:webHidden/>
          </w:rPr>
        </w:r>
        <w:r w:rsidR="00457070">
          <w:rPr>
            <w:noProof/>
            <w:webHidden/>
          </w:rPr>
          <w:fldChar w:fldCharType="separate"/>
        </w:r>
        <w:r w:rsidR="009C31D8">
          <w:rPr>
            <w:noProof/>
            <w:webHidden/>
          </w:rPr>
          <w:t>55</w:t>
        </w:r>
        <w:r w:rsidR="00457070">
          <w:rPr>
            <w:noProof/>
            <w:webHidden/>
          </w:rPr>
          <w:fldChar w:fldCharType="end"/>
        </w:r>
      </w:hyperlink>
    </w:p>
    <w:p w14:paraId="392C61DA" w14:textId="6987F995" w:rsidR="00457070" w:rsidRDefault="004935DA">
      <w:pPr>
        <w:pStyle w:val="TOC2"/>
        <w:tabs>
          <w:tab w:val="right" w:leader="dot" w:pos="9350"/>
        </w:tabs>
        <w:rPr>
          <w:rFonts w:asciiTheme="minorHAnsi" w:eastAsiaTheme="minorEastAsia" w:hAnsiTheme="minorHAnsi"/>
          <w:noProof/>
          <w:lang w:val="en-US"/>
        </w:rPr>
      </w:pPr>
      <w:hyperlink w:anchor="_Toc77613831" w:history="1">
        <w:r w:rsidR="00457070" w:rsidRPr="00B443C2">
          <w:rPr>
            <w:rStyle w:val="Hyperlink"/>
            <w:noProof/>
          </w:rPr>
          <w:t>Men and Boys</w:t>
        </w:r>
        <w:r w:rsidR="00457070">
          <w:rPr>
            <w:noProof/>
            <w:webHidden/>
          </w:rPr>
          <w:tab/>
        </w:r>
        <w:r w:rsidR="00457070">
          <w:rPr>
            <w:noProof/>
            <w:webHidden/>
          </w:rPr>
          <w:fldChar w:fldCharType="begin"/>
        </w:r>
        <w:r w:rsidR="00457070">
          <w:rPr>
            <w:noProof/>
            <w:webHidden/>
          </w:rPr>
          <w:instrText xml:space="preserve"> PAGEREF _Toc77613831 \h </w:instrText>
        </w:r>
        <w:r w:rsidR="00457070">
          <w:rPr>
            <w:noProof/>
            <w:webHidden/>
          </w:rPr>
        </w:r>
        <w:r w:rsidR="00457070">
          <w:rPr>
            <w:noProof/>
            <w:webHidden/>
          </w:rPr>
          <w:fldChar w:fldCharType="separate"/>
        </w:r>
        <w:r w:rsidR="009C31D8">
          <w:rPr>
            <w:noProof/>
            <w:webHidden/>
          </w:rPr>
          <w:t>56</w:t>
        </w:r>
        <w:r w:rsidR="00457070">
          <w:rPr>
            <w:noProof/>
            <w:webHidden/>
          </w:rPr>
          <w:fldChar w:fldCharType="end"/>
        </w:r>
      </w:hyperlink>
    </w:p>
    <w:p w14:paraId="76B2C002" w14:textId="3988E45D" w:rsidR="00457070" w:rsidRDefault="004935DA">
      <w:pPr>
        <w:pStyle w:val="TOC3"/>
        <w:tabs>
          <w:tab w:val="right" w:leader="dot" w:pos="9350"/>
        </w:tabs>
        <w:rPr>
          <w:noProof/>
        </w:rPr>
      </w:pPr>
      <w:hyperlink w:anchor="_Toc77613832" w:history="1">
        <w:r w:rsidR="00457070" w:rsidRPr="00B443C2">
          <w:rPr>
            <w:rStyle w:val="Hyperlink"/>
            <w:noProof/>
          </w:rPr>
          <w:t>Institutional framework</w:t>
        </w:r>
        <w:r w:rsidR="00457070">
          <w:rPr>
            <w:noProof/>
            <w:webHidden/>
          </w:rPr>
          <w:tab/>
        </w:r>
        <w:r w:rsidR="00457070">
          <w:rPr>
            <w:noProof/>
            <w:webHidden/>
          </w:rPr>
          <w:fldChar w:fldCharType="begin"/>
        </w:r>
        <w:r w:rsidR="00457070">
          <w:rPr>
            <w:noProof/>
            <w:webHidden/>
          </w:rPr>
          <w:instrText xml:space="preserve"> PAGEREF _Toc77613832 \h </w:instrText>
        </w:r>
        <w:r w:rsidR="00457070">
          <w:rPr>
            <w:noProof/>
            <w:webHidden/>
          </w:rPr>
        </w:r>
        <w:r w:rsidR="00457070">
          <w:rPr>
            <w:noProof/>
            <w:webHidden/>
          </w:rPr>
          <w:fldChar w:fldCharType="separate"/>
        </w:r>
        <w:r w:rsidR="009C31D8">
          <w:rPr>
            <w:noProof/>
            <w:webHidden/>
          </w:rPr>
          <w:t>56</w:t>
        </w:r>
        <w:r w:rsidR="00457070">
          <w:rPr>
            <w:noProof/>
            <w:webHidden/>
          </w:rPr>
          <w:fldChar w:fldCharType="end"/>
        </w:r>
      </w:hyperlink>
    </w:p>
    <w:p w14:paraId="427D086F" w14:textId="463FD7E7" w:rsidR="00457070" w:rsidRDefault="004935DA">
      <w:pPr>
        <w:pStyle w:val="TOC3"/>
        <w:tabs>
          <w:tab w:val="right" w:leader="dot" w:pos="9350"/>
        </w:tabs>
        <w:rPr>
          <w:noProof/>
        </w:rPr>
      </w:pPr>
      <w:hyperlink w:anchor="_Toc77613833" w:history="1">
        <w:r w:rsidR="00457070" w:rsidRPr="00B443C2">
          <w:rPr>
            <w:rStyle w:val="Hyperlink"/>
            <w:noProof/>
          </w:rPr>
          <w:t>Status of boys and men</w:t>
        </w:r>
        <w:r w:rsidR="00457070">
          <w:rPr>
            <w:noProof/>
            <w:webHidden/>
          </w:rPr>
          <w:tab/>
        </w:r>
        <w:r w:rsidR="00457070">
          <w:rPr>
            <w:noProof/>
            <w:webHidden/>
          </w:rPr>
          <w:fldChar w:fldCharType="begin"/>
        </w:r>
        <w:r w:rsidR="00457070">
          <w:rPr>
            <w:noProof/>
            <w:webHidden/>
          </w:rPr>
          <w:instrText xml:space="preserve"> PAGEREF _Toc77613833 \h </w:instrText>
        </w:r>
        <w:r w:rsidR="00457070">
          <w:rPr>
            <w:noProof/>
            <w:webHidden/>
          </w:rPr>
        </w:r>
        <w:r w:rsidR="00457070">
          <w:rPr>
            <w:noProof/>
            <w:webHidden/>
          </w:rPr>
          <w:fldChar w:fldCharType="separate"/>
        </w:r>
        <w:r w:rsidR="009C31D8">
          <w:rPr>
            <w:noProof/>
            <w:webHidden/>
          </w:rPr>
          <w:t>56</w:t>
        </w:r>
        <w:r w:rsidR="00457070">
          <w:rPr>
            <w:noProof/>
            <w:webHidden/>
          </w:rPr>
          <w:fldChar w:fldCharType="end"/>
        </w:r>
      </w:hyperlink>
    </w:p>
    <w:p w14:paraId="51B95FF7" w14:textId="4E021C60" w:rsidR="00457070" w:rsidRDefault="004935DA">
      <w:pPr>
        <w:pStyle w:val="TOC2"/>
        <w:tabs>
          <w:tab w:val="right" w:leader="dot" w:pos="9350"/>
        </w:tabs>
        <w:rPr>
          <w:rFonts w:asciiTheme="minorHAnsi" w:eastAsiaTheme="minorEastAsia" w:hAnsiTheme="minorHAnsi"/>
          <w:noProof/>
          <w:lang w:val="en-US"/>
        </w:rPr>
      </w:pPr>
      <w:hyperlink w:anchor="_Toc77613834" w:history="1">
        <w:r w:rsidR="00457070" w:rsidRPr="00B443C2">
          <w:rPr>
            <w:rStyle w:val="Hyperlink"/>
            <w:rFonts w:cstheme="majorHAnsi"/>
            <w:noProof/>
            <w:shd w:val="clear" w:color="auto" w:fill="FFFFFF"/>
          </w:rPr>
          <w:t>The involvement of young men in crime and violence in Guyana and across the Caribbean region has posed significant challenges to society and the state. Young males (aged 18-35 years old) constitute both the majority of victims of crimes, and their perpetrators. In juvenile holding facilities in Guyana (</w:t>
        </w:r>
        <w:r w:rsidR="00457070" w:rsidRPr="00B443C2">
          <w:rPr>
            <w:rStyle w:val="Hyperlink"/>
            <w:rFonts w:cstheme="majorHAnsi"/>
            <w:noProof/>
          </w:rPr>
          <w:t>2011 to 2014), of 831 children and adolescents admitted to the Juvenile Holding Centre, 70</w:t>
        </w:r>
        <w:r w:rsidR="00CB4A75">
          <w:rPr>
            <w:rStyle w:val="Hyperlink"/>
            <w:rFonts w:cstheme="majorHAnsi"/>
            <w:noProof/>
          </w:rPr>
          <w:t xml:space="preserve"> per cent</w:t>
        </w:r>
        <w:r w:rsidR="00457070" w:rsidRPr="00B443C2">
          <w:rPr>
            <w:rStyle w:val="Hyperlink"/>
            <w:rFonts w:cstheme="majorHAnsi"/>
            <w:noProof/>
          </w:rPr>
          <w:t xml:space="preserve"> were boys.</w:t>
        </w:r>
        <w:r w:rsidR="00457070">
          <w:rPr>
            <w:noProof/>
            <w:webHidden/>
          </w:rPr>
          <w:tab/>
        </w:r>
        <w:r w:rsidR="00457070">
          <w:rPr>
            <w:noProof/>
            <w:webHidden/>
          </w:rPr>
          <w:fldChar w:fldCharType="begin"/>
        </w:r>
        <w:r w:rsidR="00457070">
          <w:rPr>
            <w:noProof/>
            <w:webHidden/>
          </w:rPr>
          <w:instrText xml:space="preserve"> PAGEREF _Toc77613834 \h </w:instrText>
        </w:r>
        <w:r w:rsidR="00457070">
          <w:rPr>
            <w:noProof/>
            <w:webHidden/>
          </w:rPr>
        </w:r>
        <w:r w:rsidR="00457070">
          <w:rPr>
            <w:noProof/>
            <w:webHidden/>
          </w:rPr>
          <w:fldChar w:fldCharType="separate"/>
        </w:r>
        <w:r w:rsidR="009C31D8">
          <w:rPr>
            <w:b/>
            <w:bCs/>
            <w:noProof/>
            <w:webHidden/>
            <w:lang w:val="en-US"/>
          </w:rPr>
          <w:t>Error! Bookmark not defined.</w:t>
        </w:r>
        <w:r w:rsidR="00457070">
          <w:rPr>
            <w:noProof/>
            <w:webHidden/>
          </w:rPr>
          <w:fldChar w:fldCharType="end"/>
        </w:r>
      </w:hyperlink>
    </w:p>
    <w:p w14:paraId="4FA3782C" w14:textId="315A4561" w:rsidR="00457070" w:rsidRDefault="004935DA">
      <w:pPr>
        <w:pStyle w:val="TOC2"/>
        <w:tabs>
          <w:tab w:val="right" w:leader="dot" w:pos="9350"/>
        </w:tabs>
        <w:rPr>
          <w:rFonts w:asciiTheme="minorHAnsi" w:eastAsiaTheme="minorEastAsia" w:hAnsiTheme="minorHAnsi"/>
          <w:noProof/>
          <w:lang w:val="en-US"/>
        </w:rPr>
      </w:pPr>
      <w:hyperlink w:anchor="_Toc77613835" w:history="1">
        <w:r w:rsidR="00457070" w:rsidRPr="00B443C2">
          <w:rPr>
            <w:rStyle w:val="Hyperlink"/>
            <w:noProof/>
          </w:rPr>
          <w:t>Children and Youth</w:t>
        </w:r>
        <w:r w:rsidR="00457070">
          <w:rPr>
            <w:noProof/>
            <w:webHidden/>
          </w:rPr>
          <w:tab/>
        </w:r>
        <w:r w:rsidR="00457070">
          <w:rPr>
            <w:noProof/>
            <w:webHidden/>
          </w:rPr>
          <w:fldChar w:fldCharType="begin"/>
        </w:r>
        <w:r w:rsidR="00457070">
          <w:rPr>
            <w:noProof/>
            <w:webHidden/>
          </w:rPr>
          <w:instrText xml:space="preserve"> PAGEREF _Toc77613835 \h </w:instrText>
        </w:r>
        <w:r w:rsidR="00457070">
          <w:rPr>
            <w:noProof/>
            <w:webHidden/>
          </w:rPr>
        </w:r>
        <w:r w:rsidR="00457070">
          <w:rPr>
            <w:noProof/>
            <w:webHidden/>
          </w:rPr>
          <w:fldChar w:fldCharType="separate"/>
        </w:r>
        <w:r w:rsidR="009C31D8">
          <w:rPr>
            <w:noProof/>
            <w:webHidden/>
          </w:rPr>
          <w:t>58</w:t>
        </w:r>
        <w:r w:rsidR="00457070">
          <w:rPr>
            <w:noProof/>
            <w:webHidden/>
          </w:rPr>
          <w:fldChar w:fldCharType="end"/>
        </w:r>
      </w:hyperlink>
    </w:p>
    <w:p w14:paraId="4D4609F9" w14:textId="60C02064" w:rsidR="00457070" w:rsidRDefault="004935DA">
      <w:pPr>
        <w:pStyle w:val="TOC3"/>
        <w:tabs>
          <w:tab w:val="right" w:leader="dot" w:pos="9350"/>
        </w:tabs>
        <w:rPr>
          <w:noProof/>
        </w:rPr>
      </w:pPr>
      <w:hyperlink w:anchor="_Toc77613836" w:history="1">
        <w:r w:rsidR="00457070" w:rsidRPr="00B443C2">
          <w:rPr>
            <w:rStyle w:val="Hyperlink"/>
            <w:noProof/>
          </w:rPr>
          <w:t>Institutional framework</w:t>
        </w:r>
        <w:r w:rsidR="00457070">
          <w:rPr>
            <w:noProof/>
            <w:webHidden/>
          </w:rPr>
          <w:tab/>
        </w:r>
        <w:r w:rsidR="00457070">
          <w:rPr>
            <w:noProof/>
            <w:webHidden/>
          </w:rPr>
          <w:fldChar w:fldCharType="begin"/>
        </w:r>
        <w:r w:rsidR="00457070">
          <w:rPr>
            <w:noProof/>
            <w:webHidden/>
          </w:rPr>
          <w:instrText xml:space="preserve"> PAGEREF _Toc77613836 \h </w:instrText>
        </w:r>
        <w:r w:rsidR="00457070">
          <w:rPr>
            <w:noProof/>
            <w:webHidden/>
          </w:rPr>
        </w:r>
        <w:r w:rsidR="00457070">
          <w:rPr>
            <w:noProof/>
            <w:webHidden/>
          </w:rPr>
          <w:fldChar w:fldCharType="separate"/>
        </w:r>
        <w:r w:rsidR="009C31D8">
          <w:rPr>
            <w:noProof/>
            <w:webHidden/>
          </w:rPr>
          <w:t>58</w:t>
        </w:r>
        <w:r w:rsidR="00457070">
          <w:rPr>
            <w:noProof/>
            <w:webHidden/>
          </w:rPr>
          <w:fldChar w:fldCharType="end"/>
        </w:r>
      </w:hyperlink>
    </w:p>
    <w:p w14:paraId="12F97512" w14:textId="44EB9B9A" w:rsidR="00457070" w:rsidRDefault="004935DA">
      <w:pPr>
        <w:pStyle w:val="TOC3"/>
        <w:tabs>
          <w:tab w:val="right" w:leader="dot" w:pos="9350"/>
        </w:tabs>
        <w:rPr>
          <w:noProof/>
        </w:rPr>
      </w:pPr>
      <w:hyperlink w:anchor="_Toc77613837" w:history="1">
        <w:r w:rsidR="00457070" w:rsidRPr="00B443C2">
          <w:rPr>
            <w:rStyle w:val="Hyperlink"/>
            <w:noProof/>
          </w:rPr>
          <w:t>Status of children and youth</w:t>
        </w:r>
        <w:r w:rsidR="00457070">
          <w:rPr>
            <w:noProof/>
            <w:webHidden/>
          </w:rPr>
          <w:tab/>
        </w:r>
        <w:r w:rsidR="00457070">
          <w:rPr>
            <w:noProof/>
            <w:webHidden/>
          </w:rPr>
          <w:fldChar w:fldCharType="begin"/>
        </w:r>
        <w:r w:rsidR="00457070">
          <w:rPr>
            <w:noProof/>
            <w:webHidden/>
          </w:rPr>
          <w:instrText xml:space="preserve"> PAGEREF _Toc77613837 \h </w:instrText>
        </w:r>
        <w:r w:rsidR="00457070">
          <w:rPr>
            <w:noProof/>
            <w:webHidden/>
          </w:rPr>
        </w:r>
        <w:r w:rsidR="00457070">
          <w:rPr>
            <w:noProof/>
            <w:webHidden/>
          </w:rPr>
          <w:fldChar w:fldCharType="separate"/>
        </w:r>
        <w:r w:rsidR="009C31D8">
          <w:rPr>
            <w:noProof/>
            <w:webHidden/>
          </w:rPr>
          <w:t>58</w:t>
        </w:r>
        <w:r w:rsidR="00457070">
          <w:rPr>
            <w:noProof/>
            <w:webHidden/>
          </w:rPr>
          <w:fldChar w:fldCharType="end"/>
        </w:r>
      </w:hyperlink>
    </w:p>
    <w:p w14:paraId="070CDE54" w14:textId="0152EB5E" w:rsidR="00457070" w:rsidRDefault="004935DA">
      <w:pPr>
        <w:pStyle w:val="TOC2"/>
        <w:tabs>
          <w:tab w:val="right" w:leader="dot" w:pos="9350"/>
        </w:tabs>
        <w:rPr>
          <w:rFonts w:asciiTheme="minorHAnsi" w:eastAsiaTheme="minorEastAsia" w:hAnsiTheme="minorHAnsi"/>
          <w:noProof/>
          <w:lang w:val="en-US"/>
        </w:rPr>
      </w:pPr>
      <w:hyperlink w:anchor="_Toc77613838" w:history="1">
        <w:r w:rsidR="00457070" w:rsidRPr="00B443C2">
          <w:rPr>
            <w:rStyle w:val="Hyperlink"/>
            <w:noProof/>
          </w:rPr>
          <w:t>Indigenous peoples</w:t>
        </w:r>
        <w:r w:rsidR="00457070">
          <w:rPr>
            <w:noProof/>
            <w:webHidden/>
          </w:rPr>
          <w:tab/>
        </w:r>
        <w:r w:rsidR="00457070">
          <w:rPr>
            <w:noProof/>
            <w:webHidden/>
          </w:rPr>
          <w:fldChar w:fldCharType="begin"/>
        </w:r>
        <w:r w:rsidR="00457070">
          <w:rPr>
            <w:noProof/>
            <w:webHidden/>
          </w:rPr>
          <w:instrText xml:space="preserve"> PAGEREF _Toc77613838 \h </w:instrText>
        </w:r>
        <w:r w:rsidR="00457070">
          <w:rPr>
            <w:noProof/>
            <w:webHidden/>
          </w:rPr>
        </w:r>
        <w:r w:rsidR="00457070">
          <w:rPr>
            <w:noProof/>
            <w:webHidden/>
          </w:rPr>
          <w:fldChar w:fldCharType="separate"/>
        </w:r>
        <w:r w:rsidR="009C31D8">
          <w:rPr>
            <w:noProof/>
            <w:webHidden/>
          </w:rPr>
          <w:t>60</w:t>
        </w:r>
        <w:r w:rsidR="00457070">
          <w:rPr>
            <w:noProof/>
            <w:webHidden/>
          </w:rPr>
          <w:fldChar w:fldCharType="end"/>
        </w:r>
      </w:hyperlink>
    </w:p>
    <w:p w14:paraId="13B9E521" w14:textId="01F96EB4" w:rsidR="00457070" w:rsidRDefault="004935DA">
      <w:pPr>
        <w:pStyle w:val="TOC3"/>
        <w:tabs>
          <w:tab w:val="right" w:leader="dot" w:pos="9350"/>
        </w:tabs>
        <w:rPr>
          <w:noProof/>
        </w:rPr>
      </w:pPr>
      <w:hyperlink w:anchor="_Toc77613839" w:history="1">
        <w:r w:rsidR="00457070" w:rsidRPr="00B443C2">
          <w:rPr>
            <w:rStyle w:val="Hyperlink"/>
            <w:noProof/>
          </w:rPr>
          <w:t>Institutional framework</w:t>
        </w:r>
        <w:r w:rsidR="00457070">
          <w:rPr>
            <w:noProof/>
            <w:webHidden/>
          </w:rPr>
          <w:tab/>
        </w:r>
        <w:r w:rsidR="00457070">
          <w:rPr>
            <w:noProof/>
            <w:webHidden/>
          </w:rPr>
          <w:fldChar w:fldCharType="begin"/>
        </w:r>
        <w:r w:rsidR="00457070">
          <w:rPr>
            <w:noProof/>
            <w:webHidden/>
          </w:rPr>
          <w:instrText xml:space="preserve"> PAGEREF _Toc77613839 \h </w:instrText>
        </w:r>
        <w:r w:rsidR="00457070">
          <w:rPr>
            <w:noProof/>
            <w:webHidden/>
          </w:rPr>
        </w:r>
        <w:r w:rsidR="00457070">
          <w:rPr>
            <w:noProof/>
            <w:webHidden/>
          </w:rPr>
          <w:fldChar w:fldCharType="separate"/>
        </w:r>
        <w:r w:rsidR="009C31D8">
          <w:rPr>
            <w:noProof/>
            <w:webHidden/>
          </w:rPr>
          <w:t>60</w:t>
        </w:r>
        <w:r w:rsidR="00457070">
          <w:rPr>
            <w:noProof/>
            <w:webHidden/>
          </w:rPr>
          <w:fldChar w:fldCharType="end"/>
        </w:r>
      </w:hyperlink>
    </w:p>
    <w:p w14:paraId="5D97E7B2" w14:textId="1F0DA8C4" w:rsidR="00457070" w:rsidRDefault="004935DA">
      <w:pPr>
        <w:pStyle w:val="TOC2"/>
        <w:tabs>
          <w:tab w:val="right" w:leader="dot" w:pos="9350"/>
        </w:tabs>
        <w:rPr>
          <w:rFonts w:asciiTheme="minorHAnsi" w:eastAsiaTheme="minorEastAsia" w:hAnsiTheme="minorHAnsi"/>
          <w:noProof/>
          <w:lang w:val="en-US"/>
        </w:rPr>
      </w:pPr>
      <w:hyperlink w:anchor="_Toc77613840" w:history="1">
        <w:r w:rsidR="00457070" w:rsidRPr="00B443C2">
          <w:rPr>
            <w:rStyle w:val="Hyperlink"/>
            <w:noProof/>
          </w:rPr>
          <w:t>Persons living with disabilities (PWDs)</w:t>
        </w:r>
        <w:r w:rsidR="00457070">
          <w:rPr>
            <w:noProof/>
            <w:webHidden/>
          </w:rPr>
          <w:tab/>
        </w:r>
        <w:r w:rsidR="00457070">
          <w:rPr>
            <w:noProof/>
            <w:webHidden/>
          </w:rPr>
          <w:fldChar w:fldCharType="begin"/>
        </w:r>
        <w:r w:rsidR="00457070">
          <w:rPr>
            <w:noProof/>
            <w:webHidden/>
          </w:rPr>
          <w:instrText xml:space="preserve"> PAGEREF _Toc77613840 \h </w:instrText>
        </w:r>
        <w:r w:rsidR="00457070">
          <w:rPr>
            <w:noProof/>
            <w:webHidden/>
          </w:rPr>
        </w:r>
        <w:r w:rsidR="00457070">
          <w:rPr>
            <w:noProof/>
            <w:webHidden/>
          </w:rPr>
          <w:fldChar w:fldCharType="separate"/>
        </w:r>
        <w:r w:rsidR="009C31D8">
          <w:rPr>
            <w:noProof/>
            <w:webHidden/>
          </w:rPr>
          <w:t>62</w:t>
        </w:r>
        <w:r w:rsidR="00457070">
          <w:rPr>
            <w:noProof/>
            <w:webHidden/>
          </w:rPr>
          <w:fldChar w:fldCharType="end"/>
        </w:r>
      </w:hyperlink>
    </w:p>
    <w:p w14:paraId="27A08729" w14:textId="0BFB1BEA" w:rsidR="00457070" w:rsidRDefault="004935DA">
      <w:pPr>
        <w:pStyle w:val="TOC3"/>
        <w:tabs>
          <w:tab w:val="right" w:leader="dot" w:pos="9350"/>
        </w:tabs>
        <w:rPr>
          <w:noProof/>
        </w:rPr>
      </w:pPr>
      <w:hyperlink w:anchor="_Toc77613841" w:history="1">
        <w:r w:rsidR="00457070" w:rsidRPr="00B443C2">
          <w:rPr>
            <w:rStyle w:val="Hyperlink"/>
            <w:noProof/>
          </w:rPr>
          <w:t>Institutional framework</w:t>
        </w:r>
        <w:r w:rsidR="00457070">
          <w:rPr>
            <w:noProof/>
            <w:webHidden/>
          </w:rPr>
          <w:tab/>
        </w:r>
        <w:r w:rsidR="00457070">
          <w:rPr>
            <w:noProof/>
            <w:webHidden/>
          </w:rPr>
          <w:fldChar w:fldCharType="begin"/>
        </w:r>
        <w:r w:rsidR="00457070">
          <w:rPr>
            <w:noProof/>
            <w:webHidden/>
          </w:rPr>
          <w:instrText xml:space="preserve"> PAGEREF _Toc77613841 \h </w:instrText>
        </w:r>
        <w:r w:rsidR="00457070">
          <w:rPr>
            <w:noProof/>
            <w:webHidden/>
          </w:rPr>
        </w:r>
        <w:r w:rsidR="00457070">
          <w:rPr>
            <w:noProof/>
            <w:webHidden/>
          </w:rPr>
          <w:fldChar w:fldCharType="separate"/>
        </w:r>
        <w:r w:rsidR="009C31D8">
          <w:rPr>
            <w:noProof/>
            <w:webHidden/>
          </w:rPr>
          <w:t>62</w:t>
        </w:r>
        <w:r w:rsidR="00457070">
          <w:rPr>
            <w:noProof/>
            <w:webHidden/>
          </w:rPr>
          <w:fldChar w:fldCharType="end"/>
        </w:r>
      </w:hyperlink>
    </w:p>
    <w:p w14:paraId="546DEE29" w14:textId="02AE8D77" w:rsidR="00457070" w:rsidRDefault="004935DA">
      <w:pPr>
        <w:pStyle w:val="TOC3"/>
        <w:tabs>
          <w:tab w:val="right" w:leader="dot" w:pos="9350"/>
        </w:tabs>
        <w:rPr>
          <w:noProof/>
        </w:rPr>
      </w:pPr>
      <w:hyperlink w:anchor="_Toc77613842" w:history="1">
        <w:r w:rsidR="00457070" w:rsidRPr="00B443C2">
          <w:rPr>
            <w:rStyle w:val="Hyperlink"/>
            <w:noProof/>
          </w:rPr>
          <w:t>Status of persons with disabilities in Guyana</w:t>
        </w:r>
        <w:r w:rsidR="00457070">
          <w:rPr>
            <w:noProof/>
            <w:webHidden/>
          </w:rPr>
          <w:tab/>
        </w:r>
        <w:r w:rsidR="00457070">
          <w:rPr>
            <w:noProof/>
            <w:webHidden/>
          </w:rPr>
          <w:fldChar w:fldCharType="begin"/>
        </w:r>
        <w:r w:rsidR="00457070">
          <w:rPr>
            <w:noProof/>
            <w:webHidden/>
          </w:rPr>
          <w:instrText xml:space="preserve"> PAGEREF _Toc77613842 \h </w:instrText>
        </w:r>
        <w:r w:rsidR="00457070">
          <w:rPr>
            <w:noProof/>
            <w:webHidden/>
          </w:rPr>
        </w:r>
        <w:r w:rsidR="00457070">
          <w:rPr>
            <w:noProof/>
            <w:webHidden/>
          </w:rPr>
          <w:fldChar w:fldCharType="separate"/>
        </w:r>
        <w:r w:rsidR="009C31D8">
          <w:rPr>
            <w:noProof/>
            <w:webHidden/>
          </w:rPr>
          <w:t>62</w:t>
        </w:r>
        <w:r w:rsidR="00457070">
          <w:rPr>
            <w:noProof/>
            <w:webHidden/>
          </w:rPr>
          <w:fldChar w:fldCharType="end"/>
        </w:r>
      </w:hyperlink>
    </w:p>
    <w:p w14:paraId="18567290" w14:textId="28479D6F" w:rsidR="00457070" w:rsidRDefault="004935DA">
      <w:pPr>
        <w:pStyle w:val="TOC2"/>
        <w:tabs>
          <w:tab w:val="right" w:leader="dot" w:pos="9350"/>
        </w:tabs>
        <w:rPr>
          <w:rFonts w:asciiTheme="minorHAnsi" w:eastAsiaTheme="minorEastAsia" w:hAnsiTheme="minorHAnsi"/>
          <w:noProof/>
          <w:lang w:val="en-US"/>
        </w:rPr>
      </w:pPr>
      <w:hyperlink w:anchor="_Toc77613843" w:history="1">
        <w:r w:rsidR="00457070" w:rsidRPr="00B443C2">
          <w:rPr>
            <w:rStyle w:val="Hyperlink"/>
            <w:noProof/>
          </w:rPr>
          <w:t>Lesbian, Gay, Bisexual, Transgender, Queer and Intersex (LGBTQI) people</w:t>
        </w:r>
        <w:r w:rsidR="00457070">
          <w:rPr>
            <w:noProof/>
            <w:webHidden/>
          </w:rPr>
          <w:tab/>
        </w:r>
        <w:r w:rsidR="00457070">
          <w:rPr>
            <w:noProof/>
            <w:webHidden/>
          </w:rPr>
          <w:fldChar w:fldCharType="begin"/>
        </w:r>
        <w:r w:rsidR="00457070">
          <w:rPr>
            <w:noProof/>
            <w:webHidden/>
          </w:rPr>
          <w:instrText xml:space="preserve"> PAGEREF _Toc77613843 \h </w:instrText>
        </w:r>
        <w:r w:rsidR="00457070">
          <w:rPr>
            <w:noProof/>
            <w:webHidden/>
          </w:rPr>
        </w:r>
        <w:r w:rsidR="00457070">
          <w:rPr>
            <w:noProof/>
            <w:webHidden/>
          </w:rPr>
          <w:fldChar w:fldCharType="separate"/>
        </w:r>
        <w:r w:rsidR="009C31D8">
          <w:rPr>
            <w:noProof/>
            <w:webHidden/>
          </w:rPr>
          <w:t>63</w:t>
        </w:r>
        <w:r w:rsidR="00457070">
          <w:rPr>
            <w:noProof/>
            <w:webHidden/>
          </w:rPr>
          <w:fldChar w:fldCharType="end"/>
        </w:r>
      </w:hyperlink>
    </w:p>
    <w:p w14:paraId="4775C5B8" w14:textId="71DF6CC8" w:rsidR="00457070" w:rsidRDefault="004935DA">
      <w:pPr>
        <w:pStyle w:val="TOC3"/>
        <w:tabs>
          <w:tab w:val="right" w:leader="dot" w:pos="9350"/>
        </w:tabs>
        <w:rPr>
          <w:noProof/>
        </w:rPr>
      </w:pPr>
      <w:hyperlink w:anchor="_Toc77613844" w:history="1">
        <w:r w:rsidR="00457070" w:rsidRPr="00B443C2">
          <w:rPr>
            <w:rStyle w:val="Hyperlink"/>
            <w:noProof/>
          </w:rPr>
          <w:t>Institutional framework</w:t>
        </w:r>
        <w:r w:rsidR="00457070">
          <w:rPr>
            <w:noProof/>
            <w:webHidden/>
          </w:rPr>
          <w:tab/>
        </w:r>
        <w:r w:rsidR="00457070">
          <w:rPr>
            <w:noProof/>
            <w:webHidden/>
          </w:rPr>
          <w:fldChar w:fldCharType="begin"/>
        </w:r>
        <w:r w:rsidR="00457070">
          <w:rPr>
            <w:noProof/>
            <w:webHidden/>
          </w:rPr>
          <w:instrText xml:space="preserve"> PAGEREF _Toc77613844 \h </w:instrText>
        </w:r>
        <w:r w:rsidR="00457070">
          <w:rPr>
            <w:noProof/>
            <w:webHidden/>
          </w:rPr>
        </w:r>
        <w:r w:rsidR="00457070">
          <w:rPr>
            <w:noProof/>
            <w:webHidden/>
          </w:rPr>
          <w:fldChar w:fldCharType="separate"/>
        </w:r>
        <w:r w:rsidR="009C31D8">
          <w:rPr>
            <w:noProof/>
            <w:webHidden/>
          </w:rPr>
          <w:t>63</w:t>
        </w:r>
        <w:r w:rsidR="00457070">
          <w:rPr>
            <w:noProof/>
            <w:webHidden/>
          </w:rPr>
          <w:fldChar w:fldCharType="end"/>
        </w:r>
      </w:hyperlink>
    </w:p>
    <w:p w14:paraId="0C2F01A8" w14:textId="452162F3" w:rsidR="00457070" w:rsidRDefault="004935DA">
      <w:pPr>
        <w:pStyle w:val="TOC3"/>
        <w:tabs>
          <w:tab w:val="right" w:leader="dot" w:pos="9350"/>
        </w:tabs>
        <w:rPr>
          <w:noProof/>
        </w:rPr>
      </w:pPr>
      <w:hyperlink w:anchor="_Toc77613845" w:history="1">
        <w:r w:rsidR="00457070" w:rsidRPr="00B443C2">
          <w:rPr>
            <w:rStyle w:val="Hyperlink"/>
            <w:noProof/>
          </w:rPr>
          <w:t>Status of LGBTQI people in Guyana</w:t>
        </w:r>
        <w:r w:rsidR="00457070">
          <w:rPr>
            <w:noProof/>
            <w:webHidden/>
          </w:rPr>
          <w:tab/>
        </w:r>
        <w:r w:rsidR="00457070">
          <w:rPr>
            <w:noProof/>
            <w:webHidden/>
          </w:rPr>
          <w:fldChar w:fldCharType="begin"/>
        </w:r>
        <w:r w:rsidR="00457070">
          <w:rPr>
            <w:noProof/>
            <w:webHidden/>
          </w:rPr>
          <w:instrText xml:space="preserve"> PAGEREF _Toc77613845 \h </w:instrText>
        </w:r>
        <w:r w:rsidR="00457070">
          <w:rPr>
            <w:noProof/>
            <w:webHidden/>
          </w:rPr>
        </w:r>
        <w:r w:rsidR="00457070">
          <w:rPr>
            <w:noProof/>
            <w:webHidden/>
          </w:rPr>
          <w:fldChar w:fldCharType="separate"/>
        </w:r>
        <w:r w:rsidR="009C31D8">
          <w:rPr>
            <w:noProof/>
            <w:webHidden/>
          </w:rPr>
          <w:t>63</w:t>
        </w:r>
        <w:r w:rsidR="00457070">
          <w:rPr>
            <w:noProof/>
            <w:webHidden/>
          </w:rPr>
          <w:fldChar w:fldCharType="end"/>
        </w:r>
      </w:hyperlink>
    </w:p>
    <w:p w14:paraId="025F4D65" w14:textId="59147A3F" w:rsidR="00457070" w:rsidRDefault="004935DA">
      <w:pPr>
        <w:pStyle w:val="TOC2"/>
        <w:tabs>
          <w:tab w:val="right" w:leader="dot" w:pos="9350"/>
        </w:tabs>
        <w:rPr>
          <w:rFonts w:asciiTheme="minorHAnsi" w:eastAsiaTheme="minorEastAsia" w:hAnsiTheme="minorHAnsi"/>
          <w:noProof/>
          <w:lang w:val="en-US"/>
        </w:rPr>
      </w:pPr>
      <w:hyperlink w:anchor="_Toc77613846" w:history="1">
        <w:r w:rsidR="00457070" w:rsidRPr="00B443C2">
          <w:rPr>
            <w:rStyle w:val="Hyperlink"/>
            <w:noProof/>
          </w:rPr>
          <w:t>Prisoners and Detainees</w:t>
        </w:r>
        <w:r w:rsidR="00457070">
          <w:rPr>
            <w:noProof/>
            <w:webHidden/>
          </w:rPr>
          <w:tab/>
        </w:r>
        <w:r w:rsidR="00457070">
          <w:rPr>
            <w:noProof/>
            <w:webHidden/>
          </w:rPr>
          <w:fldChar w:fldCharType="begin"/>
        </w:r>
        <w:r w:rsidR="00457070">
          <w:rPr>
            <w:noProof/>
            <w:webHidden/>
          </w:rPr>
          <w:instrText xml:space="preserve"> PAGEREF _Toc77613846 \h </w:instrText>
        </w:r>
        <w:r w:rsidR="00457070">
          <w:rPr>
            <w:noProof/>
            <w:webHidden/>
          </w:rPr>
        </w:r>
        <w:r w:rsidR="00457070">
          <w:rPr>
            <w:noProof/>
            <w:webHidden/>
          </w:rPr>
          <w:fldChar w:fldCharType="separate"/>
        </w:r>
        <w:r w:rsidR="009C31D8">
          <w:rPr>
            <w:noProof/>
            <w:webHidden/>
          </w:rPr>
          <w:t>64</w:t>
        </w:r>
        <w:r w:rsidR="00457070">
          <w:rPr>
            <w:noProof/>
            <w:webHidden/>
          </w:rPr>
          <w:fldChar w:fldCharType="end"/>
        </w:r>
      </w:hyperlink>
    </w:p>
    <w:p w14:paraId="1D28DA7C" w14:textId="590C9E97" w:rsidR="00457070" w:rsidRDefault="004935DA">
      <w:pPr>
        <w:pStyle w:val="TOC3"/>
        <w:tabs>
          <w:tab w:val="right" w:leader="dot" w:pos="9350"/>
        </w:tabs>
        <w:rPr>
          <w:noProof/>
        </w:rPr>
      </w:pPr>
      <w:hyperlink w:anchor="_Toc77613847" w:history="1">
        <w:r w:rsidR="00457070" w:rsidRPr="00B443C2">
          <w:rPr>
            <w:rStyle w:val="Hyperlink"/>
            <w:noProof/>
          </w:rPr>
          <w:t>Institutional framework</w:t>
        </w:r>
        <w:r w:rsidR="00457070">
          <w:rPr>
            <w:noProof/>
            <w:webHidden/>
          </w:rPr>
          <w:tab/>
        </w:r>
        <w:r w:rsidR="00457070">
          <w:rPr>
            <w:noProof/>
            <w:webHidden/>
          </w:rPr>
          <w:fldChar w:fldCharType="begin"/>
        </w:r>
        <w:r w:rsidR="00457070">
          <w:rPr>
            <w:noProof/>
            <w:webHidden/>
          </w:rPr>
          <w:instrText xml:space="preserve"> PAGEREF _Toc77613847 \h </w:instrText>
        </w:r>
        <w:r w:rsidR="00457070">
          <w:rPr>
            <w:noProof/>
            <w:webHidden/>
          </w:rPr>
        </w:r>
        <w:r w:rsidR="00457070">
          <w:rPr>
            <w:noProof/>
            <w:webHidden/>
          </w:rPr>
          <w:fldChar w:fldCharType="separate"/>
        </w:r>
        <w:r w:rsidR="009C31D8">
          <w:rPr>
            <w:noProof/>
            <w:webHidden/>
          </w:rPr>
          <w:t>64</w:t>
        </w:r>
        <w:r w:rsidR="00457070">
          <w:rPr>
            <w:noProof/>
            <w:webHidden/>
          </w:rPr>
          <w:fldChar w:fldCharType="end"/>
        </w:r>
      </w:hyperlink>
    </w:p>
    <w:p w14:paraId="435282C4" w14:textId="5BBFE6C0" w:rsidR="00457070" w:rsidRDefault="004935DA">
      <w:pPr>
        <w:pStyle w:val="TOC3"/>
        <w:tabs>
          <w:tab w:val="right" w:leader="dot" w:pos="9350"/>
        </w:tabs>
        <w:rPr>
          <w:noProof/>
        </w:rPr>
      </w:pPr>
      <w:hyperlink w:anchor="_Toc77613848" w:history="1">
        <w:r w:rsidR="00457070" w:rsidRPr="00B443C2">
          <w:rPr>
            <w:rStyle w:val="Hyperlink"/>
            <w:noProof/>
          </w:rPr>
          <w:t>Status of prisoners and detainees</w:t>
        </w:r>
        <w:r w:rsidR="00457070">
          <w:rPr>
            <w:noProof/>
            <w:webHidden/>
          </w:rPr>
          <w:tab/>
        </w:r>
        <w:r w:rsidR="00457070">
          <w:rPr>
            <w:noProof/>
            <w:webHidden/>
          </w:rPr>
          <w:fldChar w:fldCharType="begin"/>
        </w:r>
        <w:r w:rsidR="00457070">
          <w:rPr>
            <w:noProof/>
            <w:webHidden/>
          </w:rPr>
          <w:instrText xml:space="preserve"> PAGEREF _Toc77613848 \h </w:instrText>
        </w:r>
        <w:r w:rsidR="00457070">
          <w:rPr>
            <w:noProof/>
            <w:webHidden/>
          </w:rPr>
        </w:r>
        <w:r w:rsidR="00457070">
          <w:rPr>
            <w:noProof/>
            <w:webHidden/>
          </w:rPr>
          <w:fldChar w:fldCharType="separate"/>
        </w:r>
        <w:r w:rsidR="009C31D8">
          <w:rPr>
            <w:noProof/>
            <w:webHidden/>
          </w:rPr>
          <w:t>64</w:t>
        </w:r>
        <w:r w:rsidR="00457070">
          <w:rPr>
            <w:noProof/>
            <w:webHidden/>
          </w:rPr>
          <w:fldChar w:fldCharType="end"/>
        </w:r>
      </w:hyperlink>
    </w:p>
    <w:p w14:paraId="4F6F8121" w14:textId="7B2CDF4B" w:rsidR="00457070" w:rsidRDefault="004935DA">
      <w:pPr>
        <w:pStyle w:val="TOC2"/>
        <w:tabs>
          <w:tab w:val="right" w:leader="dot" w:pos="9350"/>
        </w:tabs>
        <w:rPr>
          <w:rFonts w:asciiTheme="minorHAnsi" w:eastAsiaTheme="minorEastAsia" w:hAnsiTheme="minorHAnsi"/>
          <w:noProof/>
          <w:lang w:val="en-US"/>
        </w:rPr>
      </w:pPr>
      <w:hyperlink w:anchor="_Toc77613849" w:history="1">
        <w:r w:rsidR="00457070" w:rsidRPr="00B443C2">
          <w:rPr>
            <w:rStyle w:val="Hyperlink"/>
            <w:noProof/>
          </w:rPr>
          <w:t>Migrants and other vulnerable foreign persons</w:t>
        </w:r>
        <w:r w:rsidR="00457070">
          <w:rPr>
            <w:noProof/>
            <w:webHidden/>
          </w:rPr>
          <w:tab/>
        </w:r>
        <w:r w:rsidR="00457070">
          <w:rPr>
            <w:noProof/>
            <w:webHidden/>
          </w:rPr>
          <w:fldChar w:fldCharType="begin"/>
        </w:r>
        <w:r w:rsidR="00457070">
          <w:rPr>
            <w:noProof/>
            <w:webHidden/>
          </w:rPr>
          <w:instrText xml:space="preserve"> PAGEREF _Toc77613849 \h </w:instrText>
        </w:r>
        <w:r w:rsidR="00457070">
          <w:rPr>
            <w:noProof/>
            <w:webHidden/>
          </w:rPr>
        </w:r>
        <w:r w:rsidR="00457070">
          <w:rPr>
            <w:noProof/>
            <w:webHidden/>
          </w:rPr>
          <w:fldChar w:fldCharType="separate"/>
        </w:r>
        <w:r w:rsidR="009C31D8">
          <w:rPr>
            <w:noProof/>
            <w:webHidden/>
          </w:rPr>
          <w:t>65</w:t>
        </w:r>
        <w:r w:rsidR="00457070">
          <w:rPr>
            <w:noProof/>
            <w:webHidden/>
          </w:rPr>
          <w:fldChar w:fldCharType="end"/>
        </w:r>
      </w:hyperlink>
    </w:p>
    <w:p w14:paraId="03B9A65C" w14:textId="45483CF8" w:rsidR="00457070" w:rsidRDefault="004935DA">
      <w:pPr>
        <w:pStyle w:val="TOC3"/>
        <w:tabs>
          <w:tab w:val="right" w:leader="dot" w:pos="9350"/>
        </w:tabs>
        <w:rPr>
          <w:noProof/>
        </w:rPr>
      </w:pPr>
      <w:hyperlink w:anchor="_Toc77613850" w:history="1">
        <w:r w:rsidR="00457070" w:rsidRPr="00B443C2">
          <w:rPr>
            <w:rStyle w:val="Hyperlink"/>
            <w:noProof/>
          </w:rPr>
          <w:t>Institutional framework</w:t>
        </w:r>
        <w:r w:rsidR="00457070">
          <w:rPr>
            <w:noProof/>
            <w:webHidden/>
          </w:rPr>
          <w:tab/>
        </w:r>
        <w:r w:rsidR="00457070">
          <w:rPr>
            <w:noProof/>
            <w:webHidden/>
          </w:rPr>
          <w:fldChar w:fldCharType="begin"/>
        </w:r>
        <w:r w:rsidR="00457070">
          <w:rPr>
            <w:noProof/>
            <w:webHidden/>
          </w:rPr>
          <w:instrText xml:space="preserve"> PAGEREF _Toc77613850 \h </w:instrText>
        </w:r>
        <w:r w:rsidR="00457070">
          <w:rPr>
            <w:noProof/>
            <w:webHidden/>
          </w:rPr>
        </w:r>
        <w:r w:rsidR="00457070">
          <w:rPr>
            <w:noProof/>
            <w:webHidden/>
          </w:rPr>
          <w:fldChar w:fldCharType="separate"/>
        </w:r>
        <w:r w:rsidR="009C31D8">
          <w:rPr>
            <w:noProof/>
            <w:webHidden/>
          </w:rPr>
          <w:t>65</w:t>
        </w:r>
        <w:r w:rsidR="00457070">
          <w:rPr>
            <w:noProof/>
            <w:webHidden/>
          </w:rPr>
          <w:fldChar w:fldCharType="end"/>
        </w:r>
      </w:hyperlink>
    </w:p>
    <w:p w14:paraId="042FC2F6" w14:textId="693AD9B0" w:rsidR="00457070" w:rsidRDefault="004935DA">
      <w:pPr>
        <w:pStyle w:val="TOC3"/>
        <w:tabs>
          <w:tab w:val="right" w:leader="dot" w:pos="9350"/>
        </w:tabs>
        <w:rPr>
          <w:noProof/>
        </w:rPr>
      </w:pPr>
      <w:hyperlink w:anchor="_Toc77613851" w:history="1">
        <w:r w:rsidR="00457070" w:rsidRPr="00B443C2">
          <w:rPr>
            <w:rStyle w:val="Hyperlink"/>
            <w:noProof/>
          </w:rPr>
          <w:t>Status of migrants and other vulnerable foreign persons</w:t>
        </w:r>
        <w:r w:rsidR="00457070">
          <w:rPr>
            <w:noProof/>
            <w:webHidden/>
          </w:rPr>
          <w:tab/>
        </w:r>
        <w:r w:rsidR="00457070">
          <w:rPr>
            <w:noProof/>
            <w:webHidden/>
          </w:rPr>
          <w:fldChar w:fldCharType="begin"/>
        </w:r>
        <w:r w:rsidR="00457070">
          <w:rPr>
            <w:noProof/>
            <w:webHidden/>
          </w:rPr>
          <w:instrText xml:space="preserve"> PAGEREF _Toc77613851 \h </w:instrText>
        </w:r>
        <w:r w:rsidR="00457070">
          <w:rPr>
            <w:noProof/>
            <w:webHidden/>
          </w:rPr>
        </w:r>
        <w:r w:rsidR="00457070">
          <w:rPr>
            <w:noProof/>
            <w:webHidden/>
          </w:rPr>
          <w:fldChar w:fldCharType="separate"/>
        </w:r>
        <w:r w:rsidR="009C31D8">
          <w:rPr>
            <w:noProof/>
            <w:webHidden/>
          </w:rPr>
          <w:t>65</w:t>
        </w:r>
        <w:r w:rsidR="00457070">
          <w:rPr>
            <w:noProof/>
            <w:webHidden/>
          </w:rPr>
          <w:fldChar w:fldCharType="end"/>
        </w:r>
      </w:hyperlink>
    </w:p>
    <w:p w14:paraId="3756F8F0" w14:textId="486E3EBC" w:rsidR="00457070" w:rsidRDefault="004935DA">
      <w:pPr>
        <w:pStyle w:val="TOC2"/>
        <w:tabs>
          <w:tab w:val="right" w:leader="dot" w:pos="9350"/>
        </w:tabs>
        <w:rPr>
          <w:rFonts w:asciiTheme="minorHAnsi" w:eastAsiaTheme="minorEastAsia" w:hAnsiTheme="minorHAnsi"/>
          <w:noProof/>
          <w:lang w:val="en-US"/>
        </w:rPr>
      </w:pPr>
      <w:hyperlink w:anchor="_Toc77613852" w:history="1">
        <w:r w:rsidR="00457070" w:rsidRPr="00B443C2">
          <w:rPr>
            <w:rStyle w:val="Hyperlink"/>
            <w:noProof/>
          </w:rPr>
          <w:t>Marginalisation on the basis of identity, ethnicity and race</w:t>
        </w:r>
        <w:r w:rsidR="00457070">
          <w:rPr>
            <w:noProof/>
            <w:webHidden/>
          </w:rPr>
          <w:tab/>
        </w:r>
        <w:r w:rsidR="00457070">
          <w:rPr>
            <w:noProof/>
            <w:webHidden/>
          </w:rPr>
          <w:fldChar w:fldCharType="begin"/>
        </w:r>
        <w:r w:rsidR="00457070">
          <w:rPr>
            <w:noProof/>
            <w:webHidden/>
          </w:rPr>
          <w:instrText xml:space="preserve"> PAGEREF _Toc77613852 \h </w:instrText>
        </w:r>
        <w:r w:rsidR="00457070">
          <w:rPr>
            <w:noProof/>
            <w:webHidden/>
          </w:rPr>
        </w:r>
        <w:r w:rsidR="00457070">
          <w:rPr>
            <w:noProof/>
            <w:webHidden/>
          </w:rPr>
          <w:fldChar w:fldCharType="separate"/>
        </w:r>
        <w:r w:rsidR="009C31D8">
          <w:rPr>
            <w:noProof/>
            <w:webHidden/>
          </w:rPr>
          <w:t>67</w:t>
        </w:r>
        <w:r w:rsidR="00457070">
          <w:rPr>
            <w:noProof/>
            <w:webHidden/>
          </w:rPr>
          <w:fldChar w:fldCharType="end"/>
        </w:r>
      </w:hyperlink>
    </w:p>
    <w:p w14:paraId="1E98D10D" w14:textId="12FB7A5B" w:rsidR="00457070" w:rsidRDefault="004935DA">
      <w:pPr>
        <w:pStyle w:val="TOC3"/>
        <w:tabs>
          <w:tab w:val="right" w:leader="dot" w:pos="9350"/>
        </w:tabs>
        <w:rPr>
          <w:noProof/>
        </w:rPr>
      </w:pPr>
      <w:hyperlink w:anchor="_Toc77613853" w:history="1">
        <w:r w:rsidR="00457070" w:rsidRPr="00B443C2">
          <w:rPr>
            <w:rStyle w:val="Hyperlink"/>
            <w:noProof/>
          </w:rPr>
          <w:t>Diversity and ethnic composition of the population</w:t>
        </w:r>
        <w:r w:rsidR="00457070">
          <w:rPr>
            <w:noProof/>
            <w:webHidden/>
          </w:rPr>
          <w:tab/>
        </w:r>
        <w:r w:rsidR="00457070">
          <w:rPr>
            <w:noProof/>
            <w:webHidden/>
          </w:rPr>
          <w:fldChar w:fldCharType="begin"/>
        </w:r>
        <w:r w:rsidR="00457070">
          <w:rPr>
            <w:noProof/>
            <w:webHidden/>
          </w:rPr>
          <w:instrText xml:space="preserve"> PAGEREF _Toc77613853 \h </w:instrText>
        </w:r>
        <w:r w:rsidR="00457070">
          <w:rPr>
            <w:noProof/>
            <w:webHidden/>
          </w:rPr>
        </w:r>
        <w:r w:rsidR="00457070">
          <w:rPr>
            <w:noProof/>
            <w:webHidden/>
          </w:rPr>
          <w:fldChar w:fldCharType="separate"/>
        </w:r>
        <w:r w:rsidR="009C31D8">
          <w:rPr>
            <w:noProof/>
            <w:webHidden/>
          </w:rPr>
          <w:t>68</w:t>
        </w:r>
        <w:r w:rsidR="00457070">
          <w:rPr>
            <w:noProof/>
            <w:webHidden/>
          </w:rPr>
          <w:fldChar w:fldCharType="end"/>
        </w:r>
      </w:hyperlink>
    </w:p>
    <w:p w14:paraId="6798AC99" w14:textId="765F7A62" w:rsidR="00457070" w:rsidRDefault="004935DA">
      <w:pPr>
        <w:pStyle w:val="TOC3"/>
        <w:tabs>
          <w:tab w:val="right" w:leader="dot" w:pos="9350"/>
        </w:tabs>
        <w:rPr>
          <w:noProof/>
        </w:rPr>
      </w:pPr>
      <w:hyperlink w:anchor="_Toc77613854" w:history="1">
        <w:r w:rsidR="00457070" w:rsidRPr="00B443C2">
          <w:rPr>
            <w:rStyle w:val="Hyperlink"/>
            <w:noProof/>
          </w:rPr>
          <w:t>Addressing discrimination</w:t>
        </w:r>
        <w:r w:rsidR="00457070">
          <w:rPr>
            <w:noProof/>
            <w:webHidden/>
          </w:rPr>
          <w:tab/>
        </w:r>
        <w:r w:rsidR="00457070">
          <w:rPr>
            <w:noProof/>
            <w:webHidden/>
          </w:rPr>
          <w:fldChar w:fldCharType="begin"/>
        </w:r>
        <w:r w:rsidR="00457070">
          <w:rPr>
            <w:noProof/>
            <w:webHidden/>
          </w:rPr>
          <w:instrText xml:space="preserve"> PAGEREF _Toc77613854 \h </w:instrText>
        </w:r>
        <w:r w:rsidR="00457070">
          <w:rPr>
            <w:noProof/>
            <w:webHidden/>
          </w:rPr>
        </w:r>
        <w:r w:rsidR="00457070">
          <w:rPr>
            <w:noProof/>
            <w:webHidden/>
          </w:rPr>
          <w:fldChar w:fldCharType="separate"/>
        </w:r>
        <w:r w:rsidR="009C31D8">
          <w:rPr>
            <w:noProof/>
            <w:webHidden/>
          </w:rPr>
          <w:t>68</w:t>
        </w:r>
        <w:r w:rsidR="00457070">
          <w:rPr>
            <w:noProof/>
            <w:webHidden/>
          </w:rPr>
          <w:fldChar w:fldCharType="end"/>
        </w:r>
      </w:hyperlink>
    </w:p>
    <w:p w14:paraId="6722515B" w14:textId="01A22B97" w:rsidR="00457070" w:rsidRDefault="004935DA">
      <w:pPr>
        <w:pStyle w:val="TOC3"/>
        <w:tabs>
          <w:tab w:val="right" w:leader="dot" w:pos="9350"/>
        </w:tabs>
        <w:rPr>
          <w:noProof/>
        </w:rPr>
      </w:pPr>
      <w:hyperlink w:anchor="_Toc77613855" w:history="1">
        <w:r w:rsidR="00457070" w:rsidRPr="00B443C2">
          <w:rPr>
            <w:rStyle w:val="Hyperlink"/>
            <w:noProof/>
          </w:rPr>
          <w:t>Diversity in the public service</w:t>
        </w:r>
        <w:r w:rsidR="00457070">
          <w:rPr>
            <w:noProof/>
            <w:webHidden/>
          </w:rPr>
          <w:tab/>
        </w:r>
        <w:r w:rsidR="00457070">
          <w:rPr>
            <w:noProof/>
            <w:webHidden/>
          </w:rPr>
          <w:fldChar w:fldCharType="begin"/>
        </w:r>
        <w:r w:rsidR="00457070">
          <w:rPr>
            <w:noProof/>
            <w:webHidden/>
          </w:rPr>
          <w:instrText xml:space="preserve"> PAGEREF _Toc77613855 \h </w:instrText>
        </w:r>
        <w:r w:rsidR="00457070">
          <w:rPr>
            <w:noProof/>
            <w:webHidden/>
          </w:rPr>
        </w:r>
        <w:r w:rsidR="00457070">
          <w:rPr>
            <w:noProof/>
            <w:webHidden/>
          </w:rPr>
          <w:fldChar w:fldCharType="separate"/>
        </w:r>
        <w:r w:rsidR="009C31D8">
          <w:rPr>
            <w:noProof/>
            <w:webHidden/>
          </w:rPr>
          <w:t>69</w:t>
        </w:r>
        <w:r w:rsidR="00457070">
          <w:rPr>
            <w:noProof/>
            <w:webHidden/>
          </w:rPr>
          <w:fldChar w:fldCharType="end"/>
        </w:r>
      </w:hyperlink>
    </w:p>
    <w:p w14:paraId="2A97FFDA" w14:textId="4D00EF79" w:rsidR="00457070" w:rsidRDefault="004935DA">
      <w:pPr>
        <w:pStyle w:val="TOC2"/>
        <w:tabs>
          <w:tab w:val="right" w:leader="dot" w:pos="9350"/>
        </w:tabs>
        <w:rPr>
          <w:rFonts w:asciiTheme="minorHAnsi" w:eastAsiaTheme="minorEastAsia" w:hAnsiTheme="minorHAnsi"/>
          <w:noProof/>
          <w:lang w:val="en-US"/>
        </w:rPr>
      </w:pPr>
      <w:hyperlink w:anchor="_Toc77613856" w:history="1">
        <w:r w:rsidR="00457070" w:rsidRPr="00B443C2">
          <w:rPr>
            <w:rStyle w:val="Hyperlink"/>
            <w:noProof/>
          </w:rPr>
          <w:t>Adopting socially inclusive development models</w:t>
        </w:r>
        <w:r w:rsidR="00457070">
          <w:rPr>
            <w:noProof/>
            <w:webHidden/>
          </w:rPr>
          <w:tab/>
        </w:r>
        <w:r w:rsidR="00457070">
          <w:rPr>
            <w:noProof/>
            <w:webHidden/>
          </w:rPr>
          <w:fldChar w:fldCharType="begin"/>
        </w:r>
        <w:r w:rsidR="00457070">
          <w:rPr>
            <w:noProof/>
            <w:webHidden/>
          </w:rPr>
          <w:instrText xml:space="preserve"> PAGEREF _Toc77613856 \h </w:instrText>
        </w:r>
        <w:r w:rsidR="00457070">
          <w:rPr>
            <w:noProof/>
            <w:webHidden/>
          </w:rPr>
        </w:r>
        <w:r w:rsidR="00457070">
          <w:rPr>
            <w:noProof/>
            <w:webHidden/>
          </w:rPr>
          <w:fldChar w:fldCharType="separate"/>
        </w:r>
        <w:r w:rsidR="009C31D8">
          <w:rPr>
            <w:noProof/>
            <w:webHidden/>
          </w:rPr>
          <w:t>70</w:t>
        </w:r>
        <w:r w:rsidR="00457070">
          <w:rPr>
            <w:noProof/>
            <w:webHidden/>
          </w:rPr>
          <w:fldChar w:fldCharType="end"/>
        </w:r>
      </w:hyperlink>
    </w:p>
    <w:p w14:paraId="243F2856" w14:textId="073BEA02" w:rsidR="00457070" w:rsidRDefault="004935DA">
      <w:pPr>
        <w:pStyle w:val="TOC3"/>
        <w:tabs>
          <w:tab w:val="right" w:leader="dot" w:pos="9350"/>
        </w:tabs>
        <w:rPr>
          <w:noProof/>
        </w:rPr>
      </w:pPr>
      <w:hyperlink w:anchor="_Toc77613857" w:history="1">
        <w:r w:rsidR="00457070" w:rsidRPr="00B443C2">
          <w:rPr>
            <w:rStyle w:val="Hyperlink"/>
            <w:noProof/>
          </w:rPr>
          <w:t>The role of social protection in promoting equity and supporting inclusion</w:t>
        </w:r>
        <w:r w:rsidR="00457070">
          <w:rPr>
            <w:noProof/>
            <w:webHidden/>
          </w:rPr>
          <w:tab/>
        </w:r>
        <w:r w:rsidR="00457070">
          <w:rPr>
            <w:noProof/>
            <w:webHidden/>
          </w:rPr>
          <w:fldChar w:fldCharType="begin"/>
        </w:r>
        <w:r w:rsidR="00457070">
          <w:rPr>
            <w:noProof/>
            <w:webHidden/>
          </w:rPr>
          <w:instrText xml:space="preserve"> PAGEREF _Toc77613857 \h </w:instrText>
        </w:r>
        <w:r w:rsidR="00457070">
          <w:rPr>
            <w:noProof/>
            <w:webHidden/>
          </w:rPr>
        </w:r>
        <w:r w:rsidR="00457070">
          <w:rPr>
            <w:noProof/>
            <w:webHidden/>
          </w:rPr>
          <w:fldChar w:fldCharType="separate"/>
        </w:r>
        <w:r w:rsidR="009C31D8">
          <w:rPr>
            <w:noProof/>
            <w:webHidden/>
          </w:rPr>
          <w:t>71</w:t>
        </w:r>
        <w:r w:rsidR="00457070">
          <w:rPr>
            <w:noProof/>
            <w:webHidden/>
          </w:rPr>
          <w:fldChar w:fldCharType="end"/>
        </w:r>
      </w:hyperlink>
    </w:p>
    <w:p w14:paraId="25FB326D" w14:textId="5BEDDE52" w:rsidR="00457070" w:rsidRDefault="004935DA">
      <w:pPr>
        <w:pStyle w:val="TOC1"/>
        <w:tabs>
          <w:tab w:val="right" w:leader="dot" w:pos="9350"/>
        </w:tabs>
        <w:rPr>
          <w:rFonts w:asciiTheme="minorHAnsi" w:eastAsiaTheme="minorEastAsia" w:hAnsiTheme="minorHAnsi"/>
          <w:noProof/>
          <w:lang w:val="en-US"/>
        </w:rPr>
      </w:pPr>
      <w:hyperlink w:anchor="_Toc77613858" w:history="1">
        <w:r w:rsidR="00457070" w:rsidRPr="00B443C2">
          <w:rPr>
            <w:rStyle w:val="Hyperlink"/>
            <w:rFonts w:ascii="Roboto" w:hAnsi="Roboto"/>
            <w:noProof/>
          </w:rPr>
          <w:t>1.4: Multi-dimensional risk assessment</w:t>
        </w:r>
        <w:r w:rsidR="00457070">
          <w:rPr>
            <w:noProof/>
            <w:webHidden/>
          </w:rPr>
          <w:tab/>
        </w:r>
        <w:r w:rsidR="00457070">
          <w:rPr>
            <w:noProof/>
            <w:webHidden/>
          </w:rPr>
          <w:fldChar w:fldCharType="begin"/>
        </w:r>
        <w:r w:rsidR="00457070">
          <w:rPr>
            <w:noProof/>
            <w:webHidden/>
          </w:rPr>
          <w:instrText xml:space="preserve"> PAGEREF _Toc77613858 \h </w:instrText>
        </w:r>
        <w:r w:rsidR="00457070">
          <w:rPr>
            <w:noProof/>
            <w:webHidden/>
          </w:rPr>
        </w:r>
        <w:r w:rsidR="00457070">
          <w:rPr>
            <w:noProof/>
            <w:webHidden/>
          </w:rPr>
          <w:fldChar w:fldCharType="separate"/>
        </w:r>
        <w:r w:rsidR="009C31D8">
          <w:rPr>
            <w:noProof/>
            <w:webHidden/>
          </w:rPr>
          <w:t>74</w:t>
        </w:r>
        <w:r w:rsidR="00457070">
          <w:rPr>
            <w:noProof/>
            <w:webHidden/>
          </w:rPr>
          <w:fldChar w:fldCharType="end"/>
        </w:r>
      </w:hyperlink>
    </w:p>
    <w:p w14:paraId="30CA4881" w14:textId="1DA01A74" w:rsidR="00457070" w:rsidRDefault="004935DA">
      <w:pPr>
        <w:pStyle w:val="TOC2"/>
        <w:tabs>
          <w:tab w:val="right" w:leader="dot" w:pos="9350"/>
        </w:tabs>
        <w:rPr>
          <w:rFonts w:asciiTheme="minorHAnsi" w:eastAsiaTheme="minorEastAsia" w:hAnsiTheme="minorHAnsi"/>
          <w:noProof/>
          <w:lang w:val="en-US"/>
        </w:rPr>
      </w:pPr>
      <w:hyperlink w:anchor="_Toc77613859" w:history="1">
        <w:r w:rsidR="00457070" w:rsidRPr="00B443C2">
          <w:rPr>
            <w:rStyle w:val="Hyperlink"/>
            <w:noProof/>
          </w:rPr>
          <w:t>Data and sources</w:t>
        </w:r>
        <w:r w:rsidR="00457070">
          <w:rPr>
            <w:noProof/>
            <w:webHidden/>
          </w:rPr>
          <w:tab/>
        </w:r>
        <w:r w:rsidR="00457070">
          <w:rPr>
            <w:noProof/>
            <w:webHidden/>
          </w:rPr>
          <w:fldChar w:fldCharType="begin"/>
        </w:r>
        <w:r w:rsidR="00457070">
          <w:rPr>
            <w:noProof/>
            <w:webHidden/>
          </w:rPr>
          <w:instrText xml:space="preserve"> PAGEREF _Toc77613859 \h </w:instrText>
        </w:r>
        <w:r w:rsidR="00457070">
          <w:rPr>
            <w:noProof/>
            <w:webHidden/>
          </w:rPr>
        </w:r>
        <w:r w:rsidR="00457070">
          <w:rPr>
            <w:noProof/>
            <w:webHidden/>
          </w:rPr>
          <w:fldChar w:fldCharType="separate"/>
        </w:r>
        <w:r w:rsidR="009C31D8">
          <w:rPr>
            <w:noProof/>
            <w:webHidden/>
          </w:rPr>
          <w:t>74</w:t>
        </w:r>
        <w:r w:rsidR="00457070">
          <w:rPr>
            <w:noProof/>
            <w:webHidden/>
          </w:rPr>
          <w:fldChar w:fldCharType="end"/>
        </w:r>
      </w:hyperlink>
    </w:p>
    <w:p w14:paraId="5B4C4C96" w14:textId="48E580C2" w:rsidR="00457070" w:rsidRDefault="004935DA">
      <w:pPr>
        <w:pStyle w:val="TOC2"/>
        <w:tabs>
          <w:tab w:val="right" w:leader="dot" w:pos="9350"/>
        </w:tabs>
        <w:rPr>
          <w:rFonts w:asciiTheme="minorHAnsi" w:eastAsiaTheme="minorEastAsia" w:hAnsiTheme="minorHAnsi"/>
          <w:noProof/>
          <w:lang w:val="en-US"/>
        </w:rPr>
      </w:pPr>
      <w:hyperlink w:anchor="_Toc77613860" w:history="1">
        <w:r w:rsidR="00457070" w:rsidRPr="00B443C2">
          <w:rPr>
            <w:rStyle w:val="Hyperlink"/>
            <w:noProof/>
          </w:rPr>
          <w:t>Summary of risk in Guyana</w:t>
        </w:r>
        <w:r w:rsidR="00457070">
          <w:rPr>
            <w:noProof/>
            <w:webHidden/>
          </w:rPr>
          <w:tab/>
        </w:r>
        <w:r w:rsidR="00457070">
          <w:rPr>
            <w:noProof/>
            <w:webHidden/>
          </w:rPr>
          <w:fldChar w:fldCharType="begin"/>
        </w:r>
        <w:r w:rsidR="00457070">
          <w:rPr>
            <w:noProof/>
            <w:webHidden/>
          </w:rPr>
          <w:instrText xml:space="preserve"> PAGEREF _Toc77613860 \h </w:instrText>
        </w:r>
        <w:r w:rsidR="00457070">
          <w:rPr>
            <w:noProof/>
            <w:webHidden/>
          </w:rPr>
        </w:r>
        <w:r w:rsidR="00457070">
          <w:rPr>
            <w:noProof/>
            <w:webHidden/>
          </w:rPr>
          <w:fldChar w:fldCharType="separate"/>
        </w:r>
        <w:r w:rsidR="009C31D8">
          <w:rPr>
            <w:noProof/>
            <w:webHidden/>
          </w:rPr>
          <w:t>74</w:t>
        </w:r>
        <w:r w:rsidR="00457070">
          <w:rPr>
            <w:noProof/>
            <w:webHidden/>
          </w:rPr>
          <w:fldChar w:fldCharType="end"/>
        </w:r>
      </w:hyperlink>
    </w:p>
    <w:p w14:paraId="1922FA86" w14:textId="5F82E049" w:rsidR="00457070" w:rsidRDefault="004935DA">
      <w:pPr>
        <w:pStyle w:val="TOC3"/>
        <w:tabs>
          <w:tab w:val="right" w:leader="dot" w:pos="9350"/>
        </w:tabs>
        <w:rPr>
          <w:noProof/>
        </w:rPr>
      </w:pPr>
      <w:hyperlink w:anchor="_Toc77613861" w:history="1">
        <w:r w:rsidR="00457070" w:rsidRPr="00B443C2">
          <w:rPr>
            <w:rStyle w:val="Hyperlink"/>
            <w:noProof/>
          </w:rPr>
          <w:t>Economic risk</w:t>
        </w:r>
        <w:r w:rsidR="00457070">
          <w:rPr>
            <w:noProof/>
            <w:webHidden/>
          </w:rPr>
          <w:tab/>
        </w:r>
        <w:r w:rsidR="00457070">
          <w:rPr>
            <w:noProof/>
            <w:webHidden/>
          </w:rPr>
          <w:fldChar w:fldCharType="begin"/>
        </w:r>
        <w:r w:rsidR="00457070">
          <w:rPr>
            <w:noProof/>
            <w:webHidden/>
          </w:rPr>
          <w:instrText xml:space="preserve"> PAGEREF _Toc77613861 \h </w:instrText>
        </w:r>
        <w:r w:rsidR="00457070">
          <w:rPr>
            <w:noProof/>
            <w:webHidden/>
          </w:rPr>
        </w:r>
        <w:r w:rsidR="00457070">
          <w:rPr>
            <w:noProof/>
            <w:webHidden/>
          </w:rPr>
          <w:fldChar w:fldCharType="separate"/>
        </w:r>
        <w:r w:rsidR="009C31D8">
          <w:rPr>
            <w:noProof/>
            <w:webHidden/>
          </w:rPr>
          <w:t>74</w:t>
        </w:r>
        <w:r w:rsidR="00457070">
          <w:rPr>
            <w:noProof/>
            <w:webHidden/>
          </w:rPr>
          <w:fldChar w:fldCharType="end"/>
        </w:r>
      </w:hyperlink>
    </w:p>
    <w:p w14:paraId="6DF1ACF6" w14:textId="37FF5B8B" w:rsidR="00457070" w:rsidRDefault="004935DA">
      <w:pPr>
        <w:pStyle w:val="TOC3"/>
        <w:tabs>
          <w:tab w:val="right" w:leader="dot" w:pos="9350"/>
        </w:tabs>
        <w:rPr>
          <w:noProof/>
        </w:rPr>
      </w:pPr>
      <w:hyperlink w:anchor="_Toc77613862" w:history="1">
        <w:r w:rsidR="00457070" w:rsidRPr="00B443C2">
          <w:rPr>
            <w:rStyle w:val="Hyperlink"/>
            <w:noProof/>
          </w:rPr>
          <w:t>Biological and health security risk</w:t>
        </w:r>
        <w:r w:rsidR="00457070">
          <w:rPr>
            <w:noProof/>
            <w:webHidden/>
          </w:rPr>
          <w:tab/>
        </w:r>
        <w:r w:rsidR="00457070">
          <w:rPr>
            <w:noProof/>
            <w:webHidden/>
          </w:rPr>
          <w:fldChar w:fldCharType="begin"/>
        </w:r>
        <w:r w:rsidR="00457070">
          <w:rPr>
            <w:noProof/>
            <w:webHidden/>
          </w:rPr>
          <w:instrText xml:space="preserve"> PAGEREF _Toc77613862 \h </w:instrText>
        </w:r>
        <w:r w:rsidR="00457070">
          <w:rPr>
            <w:noProof/>
            <w:webHidden/>
          </w:rPr>
        </w:r>
        <w:r w:rsidR="00457070">
          <w:rPr>
            <w:noProof/>
            <w:webHidden/>
          </w:rPr>
          <w:fldChar w:fldCharType="separate"/>
        </w:r>
        <w:r w:rsidR="009C31D8">
          <w:rPr>
            <w:noProof/>
            <w:webHidden/>
          </w:rPr>
          <w:t>75</w:t>
        </w:r>
        <w:r w:rsidR="00457070">
          <w:rPr>
            <w:noProof/>
            <w:webHidden/>
          </w:rPr>
          <w:fldChar w:fldCharType="end"/>
        </w:r>
      </w:hyperlink>
    </w:p>
    <w:p w14:paraId="6B8541BD" w14:textId="571CB1D4" w:rsidR="00457070" w:rsidRDefault="004935DA">
      <w:pPr>
        <w:pStyle w:val="TOC3"/>
        <w:tabs>
          <w:tab w:val="right" w:leader="dot" w:pos="9350"/>
        </w:tabs>
        <w:rPr>
          <w:noProof/>
        </w:rPr>
      </w:pPr>
      <w:hyperlink w:anchor="_Toc77613863" w:history="1">
        <w:r w:rsidR="00457070" w:rsidRPr="00B443C2">
          <w:rPr>
            <w:rStyle w:val="Hyperlink"/>
            <w:noProof/>
          </w:rPr>
          <w:t>Climate and environmental risk</w:t>
        </w:r>
        <w:r w:rsidR="00457070">
          <w:rPr>
            <w:noProof/>
            <w:webHidden/>
          </w:rPr>
          <w:tab/>
        </w:r>
        <w:r w:rsidR="00457070">
          <w:rPr>
            <w:noProof/>
            <w:webHidden/>
          </w:rPr>
          <w:fldChar w:fldCharType="begin"/>
        </w:r>
        <w:r w:rsidR="00457070">
          <w:rPr>
            <w:noProof/>
            <w:webHidden/>
          </w:rPr>
          <w:instrText xml:space="preserve"> PAGEREF _Toc77613863 \h </w:instrText>
        </w:r>
        <w:r w:rsidR="00457070">
          <w:rPr>
            <w:noProof/>
            <w:webHidden/>
          </w:rPr>
        </w:r>
        <w:r w:rsidR="00457070">
          <w:rPr>
            <w:noProof/>
            <w:webHidden/>
          </w:rPr>
          <w:fldChar w:fldCharType="separate"/>
        </w:r>
        <w:r w:rsidR="009C31D8">
          <w:rPr>
            <w:noProof/>
            <w:webHidden/>
          </w:rPr>
          <w:t>75</w:t>
        </w:r>
        <w:r w:rsidR="00457070">
          <w:rPr>
            <w:noProof/>
            <w:webHidden/>
          </w:rPr>
          <w:fldChar w:fldCharType="end"/>
        </w:r>
      </w:hyperlink>
    </w:p>
    <w:p w14:paraId="7237F0E9" w14:textId="4018DF0E" w:rsidR="00457070" w:rsidRDefault="004935DA">
      <w:pPr>
        <w:pStyle w:val="TOC3"/>
        <w:tabs>
          <w:tab w:val="right" w:leader="dot" w:pos="9350"/>
        </w:tabs>
        <w:rPr>
          <w:noProof/>
        </w:rPr>
      </w:pPr>
      <w:hyperlink w:anchor="_Toc77613864" w:history="1">
        <w:r w:rsidR="00457070" w:rsidRPr="00B443C2">
          <w:rPr>
            <w:rStyle w:val="Hyperlink"/>
            <w:noProof/>
          </w:rPr>
          <w:t>Political risk</w:t>
        </w:r>
        <w:r w:rsidR="00457070">
          <w:rPr>
            <w:noProof/>
            <w:webHidden/>
          </w:rPr>
          <w:tab/>
        </w:r>
        <w:r w:rsidR="00457070">
          <w:rPr>
            <w:noProof/>
            <w:webHidden/>
          </w:rPr>
          <w:fldChar w:fldCharType="begin"/>
        </w:r>
        <w:r w:rsidR="00457070">
          <w:rPr>
            <w:noProof/>
            <w:webHidden/>
          </w:rPr>
          <w:instrText xml:space="preserve"> PAGEREF _Toc77613864 \h </w:instrText>
        </w:r>
        <w:r w:rsidR="00457070">
          <w:rPr>
            <w:noProof/>
            <w:webHidden/>
          </w:rPr>
        </w:r>
        <w:r w:rsidR="00457070">
          <w:rPr>
            <w:noProof/>
            <w:webHidden/>
          </w:rPr>
          <w:fldChar w:fldCharType="separate"/>
        </w:r>
        <w:r w:rsidR="009C31D8">
          <w:rPr>
            <w:noProof/>
            <w:webHidden/>
          </w:rPr>
          <w:t>76</w:t>
        </w:r>
        <w:r w:rsidR="00457070">
          <w:rPr>
            <w:noProof/>
            <w:webHidden/>
          </w:rPr>
          <w:fldChar w:fldCharType="end"/>
        </w:r>
      </w:hyperlink>
    </w:p>
    <w:p w14:paraId="67220138" w14:textId="37613D09" w:rsidR="00457070" w:rsidRDefault="004935DA">
      <w:pPr>
        <w:pStyle w:val="TOC3"/>
        <w:tabs>
          <w:tab w:val="right" w:leader="dot" w:pos="9350"/>
        </w:tabs>
        <w:rPr>
          <w:noProof/>
        </w:rPr>
      </w:pPr>
      <w:hyperlink w:anchor="_Toc77613865" w:history="1">
        <w:r w:rsidR="00457070" w:rsidRPr="00B443C2">
          <w:rPr>
            <w:rStyle w:val="Hyperlink"/>
            <w:noProof/>
          </w:rPr>
          <w:t>Multi-dimensional risk analysis</w:t>
        </w:r>
        <w:r w:rsidR="00457070">
          <w:rPr>
            <w:noProof/>
            <w:webHidden/>
          </w:rPr>
          <w:tab/>
        </w:r>
        <w:r w:rsidR="00457070">
          <w:rPr>
            <w:noProof/>
            <w:webHidden/>
          </w:rPr>
          <w:fldChar w:fldCharType="begin"/>
        </w:r>
        <w:r w:rsidR="00457070">
          <w:rPr>
            <w:noProof/>
            <w:webHidden/>
          </w:rPr>
          <w:instrText xml:space="preserve"> PAGEREF _Toc77613865 \h </w:instrText>
        </w:r>
        <w:r w:rsidR="00457070">
          <w:rPr>
            <w:noProof/>
            <w:webHidden/>
          </w:rPr>
        </w:r>
        <w:r w:rsidR="00457070">
          <w:rPr>
            <w:noProof/>
            <w:webHidden/>
          </w:rPr>
          <w:fldChar w:fldCharType="separate"/>
        </w:r>
        <w:r w:rsidR="009C31D8">
          <w:rPr>
            <w:noProof/>
            <w:webHidden/>
          </w:rPr>
          <w:t>76</w:t>
        </w:r>
        <w:r w:rsidR="00457070">
          <w:rPr>
            <w:noProof/>
            <w:webHidden/>
          </w:rPr>
          <w:fldChar w:fldCharType="end"/>
        </w:r>
      </w:hyperlink>
    </w:p>
    <w:p w14:paraId="1E95B4D0" w14:textId="4FE335BC" w:rsidR="00457070" w:rsidRDefault="004935DA">
      <w:pPr>
        <w:pStyle w:val="TOC1"/>
        <w:tabs>
          <w:tab w:val="right" w:leader="dot" w:pos="9350"/>
        </w:tabs>
        <w:rPr>
          <w:rFonts w:asciiTheme="minorHAnsi" w:eastAsiaTheme="minorEastAsia" w:hAnsiTheme="minorHAnsi"/>
          <w:noProof/>
          <w:lang w:val="en-US"/>
        </w:rPr>
      </w:pPr>
      <w:hyperlink w:anchor="_Toc77613866" w:history="1">
        <w:r w:rsidR="00457070" w:rsidRPr="00B443C2">
          <w:rPr>
            <w:rStyle w:val="Hyperlink"/>
            <w:rFonts w:ascii="Roboto" w:hAnsi="Roboto"/>
            <w:noProof/>
          </w:rPr>
          <w:t>2.1: Climate &amp; Environment Analysis</w:t>
        </w:r>
        <w:r w:rsidR="00457070">
          <w:rPr>
            <w:noProof/>
            <w:webHidden/>
          </w:rPr>
          <w:tab/>
        </w:r>
        <w:r w:rsidR="00457070">
          <w:rPr>
            <w:noProof/>
            <w:webHidden/>
          </w:rPr>
          <w:fldChar w:fldCharType="begin"/>
        </w:r>
        <w:r w:rsidR="00457070">
          <w:rPr>
            <w:noProof/>
            <w:webHidden/>
          </w:rPr>
          <w:instrText xml:space="preserve"> PAGEREF _Toc77613866 \h </w:instrText>
        </w:r>
        <w:r w:rsidR="00457070">
          <w:rPr>
            <w:noProof/>
            <w:webHidden/>
          </w:rPr>
        </w:r>
        <w:r w:rsidR="00457070">
          <w:rPr>
            <w:noProof/>
            <w:webHidden/>
          </w:rPr>
          <w:fldChar w:fldCharType="separate"/>
        </w:r>
        <w:r w:rsidR="009C31D8">
          <w:rPr>
            <w:noProof/>
            <w:webHidden/>
          </w:rPr>
          <w:t>77</w:t>
        </w:r>
        <w:r w:rsidR="00457070">
          <w:rPr>
            <w:noProof/>
            <w:webHidden/>
          </w:rPr>
          <w:fldChar w:fldCharType="end"/>
        </w:r>
      </w:hyperlink>
    </w:p>
    <w:p w14:paraId="70463F84" w14:textId="150C1CBD" w:rsidR="00457070" w:rsidRDefault="004935DA">
      <w:pPr>
        <w:pStyle w:val="TOC2"/>
        <w:tabs>
          <w:tab w:val="right" w:leader="dot" w:pos="9350"/>
        </w:tabs>
        <w:rPr>
          <w:rFonts w:asciiTheme="minorHAnsi" w:eastAsiaTheme="minorEastAsia" w:hAnsiTheme="minorHAnsi"/>
          <w:noProof/>
          <w:lang w:val="en-US"/>
        </w:rPr>
      </w:pPr>
      <w:hyperlink w:anchor="_Toc77613867" w:history="1">
        <w:r w:rsidR="00457070" w:rsidRPr="00B443C2">
          <w:rPr>
            <w:rStyle w:val="Hyperlink"/>
            <w:noProof/>
          </w:rPr>
          <w:t>Data and sources</w:t>
        </w:r>
        <w:r w:rsidR="00457070">
          <w:rPr>
            <w:noProof/>
            <w:webHidden/>
          </w:rPr>
          <w:tab/>
        </w:r>
        <w:r w:rsidR="00457070">
          <w:rPr>
            <w:noProof/>
            <w:webHidden/>
          </w:rPr>
          <w:fldChar w:fldCharType="begin"/>
        </w:r>
        <w:r w:rsidR="00457070">
          <w:rPr>
            <w:noProof/>
            <w:webHidden/>
          </w:rPr>
          <w:instrText xml:space="preserve"> PAGEREF _Toc77613867 \h </w:instrText>
        </w:r>
        <w:r w:rsidR="00457070">
          <w:rPr>
            <w:noProof/>
            <w:webHidden/>
          </w:rPr>
        </w:r>
        <w:r w:rsidR="00457070">
          <w:rPr>
            <w:noProof/>
            <w:webHidden/>
          </w:rPr>
          <w:fldChar w:fldCharType="separate"/>
        </w:r>
        <w:r w:rsidR="009C31D8">
          <w:rPr>
            <w:noProof/>
            <w:webHidden/>
          </w:rPr>
          <w:t>77</w:t>
        </w:r>
        <w:r w:rsidR="00457070">
          <w:rPr>
            <w:noProof/>
            <w:webHidden/>
          </w:rPr>
          <w:fldChar w:fldCharType="end"/>
        </w:r>
      </w:hyperlink>
    </w:p>
    <w:p w14:paraId="51FF8E62" w14:textId="6E163756" w:rsidR="00457070" w:rsidRDefault="004935DA">
      <w:pPr>
        <w:pStyle w:val="TOC2"/>
        <w:tabs>
          <w:tab w:val="right" w:leader="dot" w:pos="9350"/>
        </w:tabs>
        <w:rPr>
          <w:rFonts w:asciiTheme="minorHAnsi" w:eastAsiaTheme="minorEastAsia" w:hAnsiTheme="minorHAnsi"/>
          <w:noProof/>
          <w:lang w:val="en-US"/>
        </w:rPr>
      </w:pPr>
      <w:hyperlink w:anchor="_Toc77613868" w:history="1">
        <w:r w:rsidR="00457070" w:rsidRPr="00B443C2">
          <w:rPr>
            <w:rStyle w:val="Hyperlink"/>
            <w:noProof/>
          </w:rPr>
          <w:t>Institutional framework</w:t>
        </w:r>
        <w:r w:rsidR="00457070">
          <w:rPr>
            <w:noProof/>
            <w:webHidden/>
          </w:rPr>
          <w:tab/>
        </w:r>
        <w:r w:rsidR="00457070">
          <w:rPr>
            <w:noProof/>
            <w:webHidden/>
          </w:rPr>
          <w:fldChar w:fldCharType="begin"/>
        </w:r>
        <w:r w:rsidR="00457070">
          <w:rPr>
            <w:noProof/>
            <w:webHidden/>
          </w:rPr>
          <w:instrText xml:space="preserve"> PAGEREF _Toc77613868 \h </w:instrText>
        </w:r>
        <w:r w:rsidR="00457070">
          <w:rPr>
            <w:noProof/>
            <w:webHidden/>
          </w:rPr>
        </w:r>
        <w:r w:rsidR="00457070">
          <w:rPr>
            <w:noProof/>
            <w:webHidden/>
          </w:rPr>
          <w:fldChar w:fldCharType="separate"/>
        </w:r>
        <w:r w:rsidR="009C31D8">
          <w:rPr>
            <w:noProof/>
            <w:webHidden/>
          </w:rPr>
          <w:t>77</w:t>
        </w:r>
        <w:r w:rsidR="00457070">
          <w:rPr>
            <w:noProof/>
            <w:webHidden/>
          </w:rPr>
          <w:fldChar w:fldCharType="end"/>
        </w:r>
      </w:hyperlink>
    </w:p>
    <w:p w14:paraId="540620F0" w14:textId="298E753C" w:rsidR="00457070" w:rsidRDefault="004935DA">
      <w:pPr>
        <w:pStyle w:val="TOC2"/>
        <w:tabs>
          <w:tab w:val="right" w:leader="dot" w:pos="9350"/>
        </w:tabs>
        <w:rPr>
          <w:rFonts w:asciiTheme="minorHAnsi" w:eastAsiaTheme="minorEastAsia" w:hAnsiTheme="minorHAnsi"/>
          <w:noProof/>
          <w:lang w:val="en-US"/>
        </w:rPr>
      </w:pPr>
      <w:hyperlink w:anchor="_Toc77613869" w:history="1">
        <w:r w:rsidR="00457070" w:rsidRPr="00B443C2">
          <w:rPr>
            <w:rStyle w:val="Hyperlink"/>
            <w:noProof/>
          </w:rPr>
          <w:t>Overall environmental performance</w:t>
        </w:r>
        <w:r w:rsidR="00457070">
          <w:rPr>
            <w:noProof/>
            <w:webHidden/>
          </w:rPr>
          <w:tab/>
        </w:r>
        <w:r w:rsidR="00457070">
          <w:rPr>
            <w:noProof/>
            <w:webHidden/>
          </w:rPr>
          <w:fldChar w:fldCharType="begin"/>
        </w:r>
        <w:r w:rsidR="00457070">
          <w:rPr>
            <w:noProof/>
            <w:webHidden/>
          </w:rPr>
          <w:instrText xml:space="preserve"> PAGEREF _Toc77613869 \h </w:instrText>
        </w:r>
        <w:r w:rsidR="00457070">
          <w:rPr>
            <w:noProof/>
            <w:webHidden/>
          </w:rPr>
        </w:r>
        <w:r w:rsidR="00457070">
          <w:rPr>
            <w:noProof/>
            <w:webHidden/>
          </w:rPr>
          <w:fldChar w:fldCharType="separate"/>
        </w:r>
        <w:r w:rsidR="009C31D8">
          <w:rPr>
            <w:noProof/>
            <w:webHidden/>
          </w:rPr>
          <w:t>78</w:t>
        </w:r>
        <w:r w:rsidR="00457070">
          <w:rPr>
            <w:noProof/>
            <w:webHidden/>
          </w:rPr>
          <w:fldChar w:fldCharType="end"/>
        </w:r>
      </w:hyperlink>
    </w:p>
    <w:p w14:paraId="0A2A8124" w14:textId="46D1E70D" w:rsidR="00457070" w:rsidRDefault="004935DA">
      <w:pPr>
        <w:pStyle w:val="TOC2"/>
        <w:tabs>
          <w:tab w:val="right" w:leader="dot" w:pos="9350"/>
        </w:tabs>
        <w:rPr>
          <w:rFonts w:asciiTheme="minorHAnsi" w:eastAsiaTheme="minorEastAsia" w:hAnsiTheme="minorHAnsi"/>
          <w:noProof/>
          <w:lang w:val="en-US"/>
        </w:rPr>
      </w:pPr>
      <w:hyperlink w:anchor="_Toc77613870" w:history="1">
        <w:r w:rsidR="00457070" w:rsidRPr="00B443C2">
          <w:rPr>
            <w:rStyle w:val="Hyperlink"/>
            <w:noProof/>
          </w:rPr>
          <w:t>Water and flooding</w:t>
        </w:r>
        <w:r w:rsidR="00457070">
          <w:rPr>
            <w:noProof/>
            <w:webHidden/>
          </w:rPr>
          <w:tab/>
        </w:r>
        <w:r w:rsidR="00457070">
          <w:rPr>
            <w:noProof/>
            <w:webHidden/>
          </w:rPr>
          <w:fldChar w:fldCharType="begin"/>
        </w:r>
        <w:r w:rsidR="00457070">
          <w:rPr>
            <w:noProof/>
            <w:webHidden/>
          </w:rPr>
          <w:instrText xml:space="preserve"> PAGEREF _Toc77613870 \h </w:instrText>
        </w:r>
        <w:r w:rsidR="00457070">
          <w:rPr>
            <w:noProof/>
            <w:webHidden/>
          </w:rPr>
        </w:r>
        <w:r w:rsidR="00457070">
          <w:rPr>
            <w:noProof/>
            <w:webHidden/>
          </w:rPr>
          <w:fldChar w:fldCharType="separate"/>
        </w:r>
        <w:r w:rsidR="009C31D8">
          <w:rPr>
            <w:noProof/>
            <w:webHidden/>
          </w:rPr>
          <w:t>78</w:t>
        </w:r>
        <w:r w:rsidR="00457070">
          <w:rPr>
            <w:noProof/>
            <w:webHidden/>
          </w:rPr>
          <w:fldChar w:fldCharType="end"/>
        </w:r>
      </w:hyperlink>
    </w:p>
    <w:p w14:paraId="1BA8EF6A" w14:textId="0F882571" w:rsidR="00457070" w:rsidRDefault="004935DA">
      <w:pPr>
        <w:pStyle w:val="TOC2"/>
        <w:tabs>
          <w:tab w:val="right" w:leader="dot" w:pos="9350"/>
        </w:tabs>
        <w:rPr>
          <w:rFonts w:asciiTheme="minorHAnsi" w:eastAsiaTheme="minorEastAsia" w:hAnsiTheme="minorHAnsi"/>
          <w:noProof/>
          <w:lang w:val="en-US"/>
        </w:rPr>
      </w:pPr>
      <w:hyperlink w:anchor="_Toc77613871" w:history="1">
        <w:r w:rsidR="00457070" w:rsidRPr="00B443C2">
          <w:rPr>
            <w:rStyle w:val="Hyperlink"/>
            <w:noProof/>
          </w:rPr>
          <w:t>Biodiversity and forest cover</w:t>
        </w:r>
        <w:r w:rsidR="00457070">
          <w:rPr>
            <w:noProof/>
            <w:webHidden/>
          </w:rPr>
          <w:tab/>
        </w:r>
        <w:r w:rsidR="00457070">
          <w:rPr>
            <w:noProof/>
            <w:webHidden/>
          </w:rPr>
          <w:fldChar w:fldCharType="begin"/>
        </w:r>
        <w:r w:rsidR="00457070">
          <w:rPr>
            <w:noProof/>
            <w:webHidden/>
          </w:rPr>
          <w:instrText xml:space="preserve"> PAGEREF _Toc77613871 \h </w:instrText>
        </w:r>
        <w:r w:rsidR="00457070">
          <w:rPr>
            <w:noProof/>
            <w:webHidden/>
          </w:rPr>
        </w:r>
        <w:r w:rsidR="00457070">
          <w:rPr>
            <w:noProof/>
            <w:webHidden/>
          </w:rPr>
          <w:fldChar w:fldCharType="separate"/>
        </w:r>
        <w:r w:rsidR="009C31D8">
          <w:rPr>
            <w:noProof/>
            <w:webHidden/>
          </w:rPr>
          <w:t>79</w:t>
        </w:r>
        <w:r w:rsidR="00457070">
          <w:rPr>
            <w:noProof/>
            <w:webHidden/>
          </w:rPr>
          <w:fldChar w:fldCharType="end"/>
        </w:r>
      </w:hyperlink>
    </w:p>
    <w:p w14:paraId="3AF564DD" w14:textId="2BC7EC79" w:rsidR="00457070" w:rsidRDefault="004935DA">
      <w:pPr>
        <w:pStyle w:val="TOC2"/>
        <w:tabs>
          <w:tab w:val="right" w:leader="dot" w:pos="9350"/>
        </w:tabs>
        <w:rPr>
          <w:rFonts w:asciiTheme="minorHAnsi" w:eastAsiaTheme="minorEastAsia" w:hAnsiTheme="minorHAnsi"/>
          <w:noProof/>
          <w:lang w:val="en-US"/>
        </w:rPr>
      </w:pPr>
      <w:hyperlink w:anchor="_Toc77613872" w:history="1">
        <w:r w:rsidR="00457070" w:rsidRPr="00B443C2">
          <w:rPr>
            <w:rStyle w:val="Hyperlink"/>
            <w:noProof/>
          </w:rPr>
          <w:t>Mining</w:t>
        </w:r>
        <w:r w:rsidR="00457070">
          <w:rPr>
            <w:noProof/>
            <w:webHidden/>
          </w:rPr>
          <w:tab/>
        </w:r>
        <w:r w:rsidR="00457070">
          <w:rPr>
            <w:noProof/>
            <w:webHidden/>
          </w:rPr>
          <w:fldChar w:fldCharType="begin"/>
        </w:r>
        <w:r w:rsidR="00457070">
          <w:rPr>
            <w:noProof/>
            <w:webHidden/>
          </w:rPr>
          <w:instrText xml:space="preserve"> PAGEREF _Toc77613872 \h </w:instrText>
        </w:r>
        <w:r w:rsidR="00457070">
          <w:rPr>
            <w:noProof/>
            <w:webHidden/>
          </w:rPr>
        </w:r>
        <w:r w:rsidR="00457070">
          <w:rPr>
            <w:noProof/>
            <w:webHidden/>
          </w:rPr>
          <w:fldChar w:fldCharType="separate"/>
        </w:r>
        <w:r w:rsidR="009C31D8">
          <w:rPr>
            <w:noProof/>
            <w:webHidden/>
          </w:rPr>
          <w:t>79</w:t>
        </w:r>
        <w:r w:rsidR="00457070">
          <w:rPr>
            <w:noProof/>
            <w:webHidden/>
          </w:rPr>
          <w:fldChar w:fldCharType="end"/>
        </w:r>
      </w:hyperlink>
    </w:p>
    <w:p w14:paraId="732B4454" w14:textId="1BC06056" w:rsidR="00457070" w:rsidRDefault="004935DA">
      <w:pPr>
        <w:pStyle w:val="TOC2"/>
        <w:tabs>
          <w:tab w:val="right" w:leader="dot" w:pos="9350"/>
        </w:tabs>
        <w:rPr>
          <w:rFonts w:asciiTheme="minorHAnsi" w:eastAsiaTheme="minorEastAsia" w:hAnsiTheme="minorHAnsi"/>
          <w:noProof/>
          <w:lang w:val="en-US"/>
        </w:rPr>
      </w:pPr>
      <w:hyperlink w:anchor="_Toc77613873" w:history="1">
        <w:r w:rsidR="00457070" w:rsidRPr="00B443C2">
          <w:rPr>
            <w:rStyle w:val="Hyperlink"/>
            <w:noProof/>
          </w:rPr>
          <w:t>Oil &amp; gas</w:t>
        </w:r>
        <w:r w:rsidR="00457070">
          <w:rPr>
            <w:noProof/>
            <w:webHidden/>
          </w:rPr>
          <w:tab/>
        </w:r>
        <w:r w:rsidR="00457070">
          <w:rPr>
            <w:noProof/>
            <w:webHidden/>
          </w:rPr>
          <w:fldChar w:fldCharType="begin"/>
        </w:r>
        <w:r w:rsidR="00457070">
          <w:rPr>
            <w:noProof/>
            <w:webHidden/>
          </w:rPr>
          <w:instrText xml:space="preserve"> PAGEREF _Toc77613873 \h </w:instrText>
        </w:r>
        <w:r w:rsidR="00457070">
          <w:rPr>
            <w:noProof/>
            <w:webHidden/>
          </w:rPr>
        </w:r>
        <w:r w:rsidR="00457070">
          <w:rPr>
            <w:noProof/>
            <w:webHidden/>
          </w:rPr>
          <w:fldChar w:fldCharType="separate"/>
        </w:r>
        <w:r w:rsidR="009C31D8">
          <w:rPr>
            <w:noProof/>
            <w:webHidden/>
          </w:rPr>
          <w:t>80</w:t>
        </w:r>
        <w:r w:rsidR="00457070">
          <w:rPr>
            <w:noProof/>
            <w:webHidden/>
          </w:rPr>
          <w:fldChar w:fldCharType="end"/>
        </w:r>
      </w:hyperlink>
    </w:p>
    <w:p w14:paraId="5DE946BF" w14:textId="323B7027" w:rsidR="00457070" w:rsidRDefault="004935DA">
      <w:pPr>
        <w:pStyle w:val="TOC2"/>
        <w:tabs>
          <w:tab w:val="right" w:leader="dot" w:pos="9350"/>
        </w:tabs>
        <w:rPr>
          <w:rFonts w:asciiTheme="minorHAnsi" w:eastAsiaTheme="minorEastAsia" w:hAnsiTheme="minorHAnsi"/>
          <w:noProof/>
          <w:lang w:val="en-US"/>
        </w:rPr>
      </w:pPr>
      <w:hyperlink w:anchor="_Toc77613874" w:history="1">
        <w:r w:rsidR="00457070" w:rsidRPr="00B443C2">
          <w:rPr>
            <w:rStyle w:val="Hyperlink"/>
            <w:noProof/>
          </w:rPr>
          <w:t>Energy and CO</w:t>
        </w:r>
        <w:r w:rsidR="00457070" w:rsidRPr="00B443C2">
          <w:rPr>
            <w:rStyle w:val="Hyperlink"/>
            <w:noProof/>
            <w:vertAlign w:val="subscript"/>
          </w:rPr>
          <w:t>2</w:t>
        </w:r>
        <w:r w:rsidR="00457070" w:rsidRPr="00B443C2">
          <w:rPr>
            <w:rStyle w:val="Hyperlink"/>
            <w:noProof/>
          </w:rPr>
          <w:t xml:space="preserve"> emissions</w:t>
        </w:r>
        <w:r w:rsidR="00457070">
          <w:rPr>
            <w:noProof/>
            <w:webHidden/>
          </w:rPr>
          <w:tab/>
        </w:r>
        <w:r w:rsidR="00457070">
          <w:rPr>
            <w:noProof/>
            <w:webHidden/>
          </w:rPr>
          <w:fldChar w:fldCharType="begin"/>
        </w:r>
        <w:r w:rsidR="00457070">
          <w:rPr>
            <w:noProof/>
            <w:webHidden/>
          </w:rPr>
          <w:instrText xml:space="preserve"> PAGEREF _Toc77613874 \h </w:instrText>
        </w:r>
        <w:r w:rsidR="00457070">
          <w:rPr>
            <w:noProof/>
            <w:webHidden/>
          </w:rPr>
        </w:r>
        <w:r w:rsidR="00457070">
          <w:rPr>
            <w:noProof/>
            <w:webHidden/>
          </w:rPr>
          <w:fldChar w:fldCharType="separate"/>
        </w:r>
        <w:r w:rsidR="009C31D8">
          <w:rPr>
            <w:noProof/>
            <w:webHidden/>
          </w:rPr>
          <w:t>80</w:t>
        </w:r>
        <w:r w:rsidR="00457070">
          <w:rPr>
            <w:noProof/>
            <w:webHidden/>
          </w:rPr>
          <w:fldChar w:fldCharType="end"/>
        </w:r>
      </w:hyperlink>
    </w:p>
    <w:p w14:paraId="594BED85" w14:textId="1817C9FD" w:rsidR="00457070" w:rsidRDefault="004935DA">
      <w:pPr>
        <w:pStyle w:val="TOC2"/>
        <w:tabs>
          <w:tab w:val="right" w:leader="dot" w:pos="9350"/>
        </w:tabs>
        <w:rPr>
          <w:rFonts w:asciiTheme="minorHAnsi" w:eastAsiaTheme="minorEastAsia" w:hAnsiTheme="minorHAnsi"/>
          <w:noProof/>
          <w:lang w:val="en-US"/>
        </w:rPr>
      </w:pPr>
      <w:hyperlink w:anchor="_Toc77613875" w:history="1">
        <w:r w:rsidR="00457070" w:rsidRPr="00B443C2">
          <w:rPr>
            <w:rStyle w:val="Hyperlink"/>
            <w:noProof/>
          </w:rPr>
          <w:t>Waste management</w:t>
        </w:r>
        <w:r w:rsidR="00457070">
          <w:rPr>
            <w:noProof/>
            <w:webHidden/>
          </w:rPr>
          <w:tab/>
        </w:r>
        <w:r w:rsidR="00457070">
          <w:rPr>
            <w:noProof/>
            <w:webHidden/>
          </w:rPr>
          <w:fldChar w:fldCharType="begin"/>
        </w:r>
        <w:r w:rsidR="00457070">
          <w:rPr>
            <w:noProof/>
            <w:webHidden/>
          </w:rPr>
          <w:instrText xml:space="preserve"> PAGEREF _Toc77613875 \h </w:instrText>
        </w:r>
        <w:r w:rsidR="00457070">
          <w:rPr>
            <w:noProof/>
            <w:webHidden/>
          </w:rPr>
        </w:r>
        <w:r w:rsidR="00457070">
          <w:rPr>
            <w:noProof/>
            <w:webHidden/>
          </w:rPr>
          <w:fldChar w:fldCharType="separate"/>
        </w:r>
        <w:r w:rsidR="009C31D8">
          <w:rPr>
            <w:noProof/>
            <w:webHidden/>
          </w:rPr>
          <w:t>81</w:t>
        </w:r>
        <w:r w:rsidR="00457070">
          <w:rPr>
            <w:noProof/>
            <w:webHidden/>
          </w:rPr>
          <w:fldChar w:fldCharType="end"/>
        </w:r>
      </w:hyperlink>
    </w:p>
    <w:p w14:paraId="50E3E2E1" w14:textId="744E1A0F" w:rsidR="00457070" w:rsidRDefault="004935DA">
      <w:pPr>
        <w:pStyle w:val="TOC1"/>
        <w:tabs>
          <w:tab w:val="right" w:leader="dot" w:pos="9350"/>
        </w:tabs>
        <w:rPr>
          <w:rFonts w:asciiTheme="minorHAnsi" w:eastAsiaTheme="minorEastAsia" w:hAnsiTheme="minorHAnsi"/>
          <w:noProof/>
          <w:lang w:val="en-US"/>
        </w:rPr>
      </w:pPr>
      <w:hyperlink w:anchor="_Toc77613876" w:history="1">
        <w:r w:rsidR="00457070" w:rsidRPr="00B443C2">
          <w:rPr>
            <w:rStyle w:val="Hyperlink"/>
            <w:rFonts w:ascii="Roboto" w:hAnsi="Roboto"/>
            <w:noProof/>
          </w:rPr>
          <w:t>2.2: Economic Transformation Analysis</w:t>
        </w:r>
        <w:r w:rsidR="00457070">
          <w:rPr>
            <w:noProof/>
            <w:webHidden/>
          </w:rPr>
          <w:tab/>
        </w:r>
        <w:r w:rsidR="00457070">
          <w:rPr>
            <w:noProof/>
            <w:webHidden/>
          </w:rPr>
          <w:fldChar w:fldCharType="begin"/>
        </w:r>
        <w:r w:rsidR="00457070">
          <w:rPr>
            <w:noProof/>
            <w:webHidden/>
          </w:rPr>
          <w:instrText xml:space="preserve"> PAGEREF _Toc77613876 \h </w:instrText>
        </w:r>
        <w:r w:rsidR="00457070">
          <w:rPr>
            <w:noProof/>
            <w:webHidden/>
          </w:rPr>
        </w:r>
        <w:r w:rsidR="00457070">
          <w:rPr>
            <w:noProof/>
            <w:webHidden/>
          </w:rPr>
          <w:fldChar w:fldCharType="separate"/>
        </w:r>
        <w:r w:rsidR="009C31D8">
          <w:rPr>
            <w:noProof/>
            <w:webHidden/>
          </w:rPr>
          <w:t>81</w:t>
        </w:r>
        <w:r w:rsidR="00457070">
          <w:rPr>
            <w:noProof/>
            <w:webHidden/>
          </w:rPr>
          <w:fldChar w:fldCharType="end"/>
        </w:r>
      </w:hyperlink>
    </w:p>
    <w:p w14:paraId="5183AA3A" w14:textId="143A9DA8" w:rsidR="00457070" w:rsidRDefault="004935DA">
      <w:pPr>
        <w:pStyle w:val="TOC2"/>
        <w:tabs>
          <w:tab w:val="right" w:leader="dot" w:pos="9350"/>
        </w:tabs>
        <w:rPr>
          <w:rFonts w:asciiTheme="minorHAnsi" w:eastAsiaTheme="minorEastAsia" w:hAnsiTheme="minorHAnsi"/>
          <w:noProof/>
          <w:lang w:val="en-US"/>
        </w:rPr>
      </w:pPr>
      <w:hyperlink w:anchor="_Toc77613877" w:history="1">
        <w:r w:rsidR="00457070" w:rsidRPr="00B443C2">
          <w:rPr>
            <w:rStyle w:val="Hyperlink"/>
            <w:noProof/>
          </w:rPr>
          <w:t>Data and sources</w:t>
        </w:r>
        <w:r w:rsidR="00457070">
          <w:rPr>
            <w:noProof/>
            <w:webHidden/>
          </w:rPr>
          <w:tab/>
        </w:r>
        <w:r w:rsidR="00457070">
          <w:rPr>
            <w:noProof/>
            <w:webHidden/>
          </w:rPr>
          <w:fldChar w:fldCharType="begin"/>
        </w:r>
        <w:r w:rsidR="00457070">
          <w:rPr>
            <w:noProof/>
            <w:webHidden/>
          </w:rPr>
          <w:instrText xml:space="preserve"> PAGEREF _Toc77613877 \h </w:instrText>
        </w:r>
        <w:r w:rsidR="00457070">
          <w:rPr>
            <w:noProof/>
            <w:webHidden/>
          </w:rPr>
        </w:r>
        <w:r w:rsidR="00457070">
          <w:rPr>
            <w:noProof/>
            <w:webHidden/>
          </w:rPr>
          <w:fldChar w:fldCharType="separate"/>
        </w:r>
        <w:r w:rsidR="009C31D8">
          <w:rPr>
            <w:noProof/>
            <w:webHidden/>
          </w:rPr>
          <w:t>81</w:t>
        </w:r>
        <w:r w:rsidR="00457070">
          <w:rPr>
            <w:noProof/>
            <w:webHidden/>
          </w:rPr>
          <w:fldChar w:fldCharType="end"/>
        </w:r>
      </w:hyperlink>
    </w:p>
    <w:p w14:paraId="432660C4" w14:textId="663E41CA" w:rsidR="00457070" w:rsidRDefault="004935DA">
      <w:pPr>
        <w:pStyle w:val="TOC2"/>
        <w:tabs>
          <w:tab w:val="right" w:leader="dot" w:pos="9350"/>
        </w:tabs>
        <w:rPr>
          <w:rFonts w:asciiTheme="minorHAnsi" w:eastAsiaTheme="minorEastAsia" w:hAnsiTheme="minorHAnsi"/>
          <w:noProof/>
          <w:lang w:val="en-US"/>
        </w:rPr>
      </w:pPr>
      <w:hyperlink w:anchor="_Toc77613878" w:history="1">
        <w:r w:rsidR="00457070" w:rsidRPr="00B443C2">
          <w:rPr>
            <w:rStyle w:val="Hyperlink"/>
            <w:noProof/>
          </w:rPr>
          <w:t>Growth summary</w:t>
        </w:r>
        <w:r w:rsidR="00457070">
          <w:rPr>
            <w:noProof/>
            <w:webHidden/>
          </w:rPr>
          <w:tab/>
        </w:r>
        <w:r w:rsidR="00457070">
          <w:rPr>
            <w:noProof/>
            <w:webHidden/>
          </w:rPr>
          <w:fldChar w:fldCharType="begin"/>
        </w:r>
        <w:r w:rsidR="00457070">
          <w:rPr>
            <w:noProof/>
            <w:webHidden/>
          </w:rPr>
          <w:instrText xml:space="preserve"> PAGEREF _Toc77613878 \h </w:instrText>
        </w:r>
        <w:r w:rsidR="00457070">
          <w:rPr>
            <w:noProof/>
            <w:webHidden/>
          </w:rPr>
        </w:r>
        <w:r w:rsidR="00457070">
          <w:rPr>
            <w:noProof/>
            <w:webHidden/>
          </w:rPr>
          <w:fldChar w:fldCharType="separate"/>
        </w:r>
        <w:r w:rsidR="009C31D8">
          <w:rPr>
            <w:noProof/>
            <w:webHidden/>
          </w:rPr>
          <w:t>81</w:t>
        </w:r>
        <w:r w:rsidR="00457070">
          <w:rPr>
            <w:noProof/>
            <w:webHidden/>
          </w:rPr>
          <w:fldChar w:fldCharType="end"/>
        </w:r>
      </w:hyperlink>
    </w:p>
    <w:p w14:paraId="325B160C" w14:textId="1C5FE692" w:rsidR="00457070" w:rsidRDefault="004935DA">
      <w:pPr>
        <w:pStyle w:val="TOC2"/>
        <w:tabs>
          <w:tab w:val="right" w:leader="dot" w:pos="9350"/>
        </w:tabs>
        <w:rPr>
          <w:rFonts w:asciiTheme="minorHAnsi" w:eastAsiaTheme="minorEastAsia" w:hAnsiTheme="minorHAnsi"/>
          <w:noProof/>
          <w:lang w:val="en-US"/>
        </w:rPr>
      </w:pPr>
      <w:hyperlink w:anchor="_Toc77613879" w:history="1">
        <w:r w:rsidR="00457070" w:rsidRPr="00B443C2">
          <w:rPr>
            <w:rStyle w:val="Hyperlink"/>
            <w:noProof/>
          </w:rPr>
          <w:t>Institutional and planning framework for economic transformation</w:t>
        </w:r>
        <w:r w:rsidR="00457070">
          <w:rPr>
            <w:noProof/>
            <w:webHidden/>
          </w:rPr>
          <w:tab/>
        </w:r>
        <w:r w:rsidR="00457070">
          <w:rPr>
            <w:noProof/>
            <w:webHidden/>
          </w:rPr>
          <w:fldChar w:fldCharType="begin"/>
        </w:r>
        <w:r w:rsidR="00457070">
          <w:rPr>
            <w:noProof/>
            <w:webHidden/>
          </w:rPr>
          <w:instrText xml:space="preserve"> PAGEREF _Toc77613879 \h </w:instrText>
        </w:r>
        <w:r w:rsidR="00457070">
          <w:rPr>
            <w:noProof/>
            <w:webHidden/>
          </w:rPr>
        </w:r>
        <w:r w:rsidR="00457070">
          <w:rPr>
            <w:noProof/>
            <w:webHidden/>
          </w:rPr>
          <w:fldChar w:fldCharType="separate"/>
        </w:r>
        <w:r w:rsidR="009C31D8">
          <w:rPr>
            <w:noProof/>
            <w:webHidden/>
          </w:rPr>
          <w:t>81</w:t>
        </w:r>
        <w:r w:rsidR="00457070">
          <w:rPr>
            <w:noProof/>
            <w:webHidden/>
          </w:rPr>
          <w:fldChar w:fldCharType="end"/>
        </w:r>
      </w:hyperlink>
    </w:p>
    <w:p w14:paraId="6B6991D7" w14:textId="498AD38D" w:rsidR="00457070" w:rsidRDefault="004935DA">
      <w:pPr>
        <w:pStyle w:val="TOC2"/>
        <w:tabs>
          <w:tab w:val="right" w:leader="dot" w:pos="9350"/>
        </w:tabs>
        <w:rPr>
          <w:rFonts w:asciiTheme="minorHAnsi" w:eastAsiaTheme="minorEastAsia" w:hAnsiTheme="minorHAnsi"/>
          <w:noProof/>
          <w:lang w:val="en-US"/>
        </w:rPr>
      </w:pPr>
      <w:hyperlink w:anchor="_Toc77613880" w:history="1">
        <w:r w:rsidR="00457070" w:rsidRPr="00B443C2">
          <w:rPr>
            <w:rStyle w:val="Hyperlink"/>
            <w:noProof/>
          </w:rPr>
          <w:t>The economy by composition, employment, and value added</w:t>
        </w:r>
        <w:r w:rsidR="00457070">
          <w:rPr>
            <w:noProof/>
            <w:webHidden/>
          </w:rPr>
          <w:tab/>
        </w:r>
        <w:r w:rsidR="00457070">
          <w:rPr>
            <w:noProof/>
            <w:webHidden/>
          </w:rPr>
          <w:fldChar w:fldCharType="begin"/>
        </w:r>
        <w:r w:rsidR="00457070">
          <w:rPr>
            <w:noProof/>
            <w:webHidden/>
          </w:rPr>
          <w:instrText xml:space="preserve"> PAGEREF _Toc77613880 \h </w:instrText>
        </w:r>
        <w:r w:rsidR="00457070">
          <w:rPr>
            <w:noProof/>
            <w:webHidden/>
          </w:rPr>
        </w:r>
        <w:r w:rsidR="00457070">
          <w:rPr>
            <w:noProof/>
            <w:webHidden/>
          </w:rPr>
          <w:fldChar w:fldCharType="separate"/>
        </w:r>
        <w:r w:rsidR="009C31D8">
          <w:rPr>
            <w:noProof/>
            <w:webHidden/>
          </w:rPr>
          <w:t>83</w:t>
        </w:r>
        <w:r w:rsidR="00457070">
          <w:rPr>
            <w:noProof/>
            <w:webHidden/>
          </w:rPr>
          <w:fldChar w:fldCharType="end"/>
        </w:r>
      </w:hyperlink>
    </w:p>
    <w:p w14:paraId="4C0CC9E2" w14:textId="2C6FBA77" w:rsidR="00457070" w:rsidRDefault="004935DA">
      <w:pPr>
        <w:pStyle w:val="TOC2"/>
        <w:tabs>
          <w:tab w:val="right" w:leader="dot" w:pos="9350"/>
        </w:tabs>
        <w:rPr>
          <w:rFonts w:asciiTheme="minorHAnsi" w:eastAsiaTheme="minorEastAsia" w:hAnsiTheme="minorHAnsi"/>
          <w:noProof/>
          <w:lang w:val="en-US"/>
        </w:rPr>
      </w:pPr>
      <w:hyperlink w:anchor="_Toc77613881" w:history="1">
        <w:r w:rsidR="00457070" w:rsidRPr="00B443C2">
          <w:rPr>
            <w:rStyle w:val="Hyperlink"/>
            <w:noProof/>
          </w:rPr>
          <w:t>Enablers for competitiveness and doing business</w:t>
        </w:r>
        <w:r w:rsidR="00457070">
          <w:rPr>
            <w:noProof/>
            <w:webHidden/>
          </w:rPr>
          <w:tab/>
        </w:r>
        <w:r w:rsidR="00457070">
          <w:rPr>
            <w:noProof/>
            <w:webHidden/>
          </w:rPr>
          <w:fldChar w:fldCharType="begin"/>
        </w:r>
        <w:r w:rsidR="00457070">
          <w:rPr>
            <w:noProof/>
            <w:webHidden/>
          </w:rPr>
          <w:instrText xml:space="preserve"> PAGEREF _Toc77613881 \h </w:instrText>
        </w:r>
        <w:r w:rsidR="00457070">
          <w:rPr>
            <w:noProof/>
            <w:webHidden/>
          </w:rPr>
        </w:r>
        <w:r w:rsidR="00457070">
          <w:rPr>
            <w:noProof/>
            <w:webHidden/>
          </w:rPr>
          <w:fldChar w:fldCharType="separate"/>
        </w:r>
        <w:r w:rsidR="009C31D8">
          <w:rPr>
            <w:noProof/>
            <w:webHidden/>
          </w:rPr>
          <w:t>84</w:t>
        </w:r>
        <w:r w:rsidR="00457070">
          <w:rPr>
            <w:noProof/>
            <w:webHidden/>
          </w:rPr>
          <w:fldChar w:fldCharType="end"/>
        </w:r>
      </w:hyperlink>
    </w:p>
    <w:p w14:paraId="21A9C8C8" w14:textId="2876AA02" w:rsidR="00457070" w:rsidRDefault="004935DA">
      <w:pPr>
        <w:pStyle w:val="TOC3"/>
        <w:tabs>
          <w:tab w:val="right" w:leader="dot" w:pos="9350"/>
        </w:tabs>
        <w:rPr>
          <w:noProof/>
        </w:rPr>
      </w:pPr>
      <w:hyperlink w:anchor="_Toc77613882" w:history="1">
        <w:r w:rsidR="00457070" w:rsidRPr="00B443C2">
          <w:rPr>
            <w:rStyle w:val="Hyperlink"/>
            <w:noProof/>
          </w:rPr>
          <w:t>Demand for skilled labour</w:t>
        </w:r>
        <w:r w:rsidR="00457070">
          <w:rPr>
            <w:noProof/>
            <w:webHidden/>
          </w:rPr>
          <w:tab/>
        </w:r>
        <w:r w:rsidR="00457070">
          <w:rPr>
            <w:noProof/>
            <w:webHidden/>
          </w:rPr>
          <w:fldChar w:fldCharType="begin"/>
        </w:r>
        <w:r w:rsidR="00457070">
          <w:rPr>
            <w:noProof/>
            <w:webHidden/>
          </w:rPr>
          <w:instrText xml:space="preserve"> PAGEREF _Toc77613882 \h </w:instrText>
        </w:r>
        <w:r w:rsidR="00457070">
          <w:rPr>
            <w:noProof/>
            <w:webHidden/>
          </w:rPr>
        </w:r>
        <w:r w:rsidR="00457070">
          <w:rPr>
            <w:noProof/>
            <w:webHidden/>
          </w:rPr>
          <w:fldChar w:fldCharType="separate"/>
        </w:r>
        <w:r w:rsidR="009C31D8">
          <w:rPr>
            <w:noProof/>
            <w:webHidden/>
          </w:rPr>
          <w:t>85</w:t>
        </w:r>
        <w:r w:rsidR="00457070">
          <w:rPr>
            <w:noProof/>
            <w:webHidden/>
          </w:rPr>
          <w:fldChar w:fldCharType="end"/>
        </w:r>
      </w:hyperlink>
    </w:p>
    <w:p w14:paraId="098866CB" w14:textId="152A432B" w:rsidR="00457070" w:rsidRDefault="004935DA">
      <w:pPr>
        <w:pStyle w:val="TOC1"/>
        <w:tabs>
          <w:tab w:val="right" w:leader="dot" w:pos="9350"/>
        </w:tabs>
        <w:rPr>
          <w:rFonts w:asciiTheme="minorHAnsi" w:eastAsiaTheme="minorEastAsia" w:hAnsiTheme="minorHAnsi"/>
          <w:noProof/>
          <w:lang w:val="en-US"/>
        </w:rPr>
      </w:pPr>
      <w:hyperlink w:anchor="_Toc77613883" w:history="1">
        <w:r w:rsidR="00457070" w:rsidRPr="00B443C2">
          <w:rPr>
            <w:rStyle w:val="Hyperlink"/>
            <w:rFonts w:ascii="Roboto" w:hAnsi="Roboto"/>
            <w:noProof/>
          </w:rPr>
          <w:t>2.3: Governance and institutions</w:t>
        </w:r>
        <w:r w:rsidR="00457070">
          <w:rPr>
            <w:noProof/>
            <w:webHidden/>
          </w:rPr>
          <w:tab/>
        </w:r>
        <w:r w:rsidR="00457070">
          <w:rPr>
            <w:noProof/>
            <w:webHidden/>
          </w:rPr>
          <w:fldChar w:fldCharType="begin"/>
        </w:r>
        <w:r w:rsidR="00457070">
          <w:rPr>
            <w:noProof/>
            <w:webHidden/>
          </w:rPr>
          <w:instrText xml:space="preserve"> PAGEREF _Toc77613883 \h </w:instrText>
        </w:r>
        <w:r w:rsidR="00457070">
          <w:rPr>
            <w:noProof/>
            <w:webHidden/>
          </w:rPr>
        </w:r>
        <w:r w:rsidR="00457070">
          <w:rPr>
            <w:noProof/>
            <w:webHidden/>
          </w:rPr>
          <w:fldChar w:fldCharType="separate"/>
        </w:r>
        <w:r w:rsidR="009C31D8">
          <w:rPr>
            <w:noProof/>
            <w:webHidden/>
          </w:rPr>
          <w:t>86</w:t>
        </w:r>
        <w:r w:rsidR="00457070">
          <w:rPr>
            <w:noProof/>
            <w:webHidden/>
          </w:rPr>
          <w:fldChar w:fldCharType="end"/>
        </w:r>
      </w:hyperlink>
    </w:p>
    <w:p w14:paraId="50DC2DD2" w14:textId="1670A509" w:rsidR="00457070" w:rsidRDefault="004935DA">
      <w:pPr>
        <w:pStyle w:val="TOC2"/>
        <w:tabs>
          <w:tab w:val="right" w:leader="dot" w:pos="9350"/>
        </w:tabs>
        <w:rPr>
          <w:rFonts w:asciiTheme="minorHAnsi" w:eastAsiaTheme="minorEastAsia" w:hAnsiTheme="minorHAnsi"/>
          <w:noProof/>
          <w:lang w:val="en-US"/>
        </w:rPr>
      </w:pPr>
      <w:hyperlink w:anchor="_Toc77613884" w:history="1">
        <w:r w:rsidR="00457070" w:rsidRPr="00B443C2">
          <w:rPr>
            <w:rStyle w:val="Hyperlink"/>
            <w:noProof/>
          </w:rPr>
          <w:t>Data and sources</w:t>
        </w:r>
        <w:r w:rsidR="00457070">
          <w:rPr>
            <w:noProof/>
            <w:webHidden/>
          </w:rPr>
          <w:tab/>
        </w:r>
        <w:r w:rsidR="00457070">
          <w:rPr>
            <w:noProof/>
            <w:webHidden/>
          </w:rPr>
          <w:fldChar w:fldCharType="begin"/>
        </w:r>
        <w:r w:rsidR="00457070">
          <w:rPr>
            <w:noProof/>
            <w:webHidden/>
          </w:rPr>
          <w:instrText xml:space="preserve"> PAGEREF _Toc77613884 \h </w:instrText>
        </w:r>
        <w:r w:rsidR="00457070">
          <w:rPr>
            <w:noProof/>
            <w:webHidden/>
          </w:rPr>
        </w:r>
        <w:r w:rsidR="00457070">
          <w:rPr>
            <w:noProof/>
            <w:webHidden/>
          </w:rPr>
          <w:fldChar w:fldCharType="separate"/>
        </w:r>
        <w:r w:rsidR="009C31D8">
          <w:rPr>
            <w:noProof/>
            <w:webHidden/>
          </w:rPr>
          <w:t>86</w:t>
        </w:r>
        <w:r w:rsidR="00457070">
          <w:rPr>
            <w:noProof/>
            <w:webHidden/>
          </w:rPr>
          <w:fldChar w:fldCharType="end"/>
        </w:r>
      </w:hyperlink>
    </w:p>
    <w:p w14:paraId="29D6B459" w14:textId="6785231C" w:rsidR="00457070" w:rsidRDefault="004935DA">
      <w:pPr>
        <w:pStyle w:val="TOC2"/>
        <w:tabs>
          <w:tab w:val="right" w:leader="dot" w:pos="9350"/>
        </w:tabs>
        <w:rPr>
          <w:rFonts w:asciiTheme="minorHAnsi" w:eastAsiaTheme="minorEastAsia" w:hAnsiTheme="minorHAnsi"/>
          <w:noProof/>
          <w:lang w:val="en-US"/>
        </w:rPr>
      </w:pPr>
      <w:hyperlink w:anchor="_Toc77613885" w:history="1">
        <w:r w:rsidR="00457070" w:rsidRPr="00B443C2">
          <w:rPr>
            <w:rStyle w:val="Hyperlink"/>
            <w:noProof/>
          </w:rPr>
          <w:t>Guyana in the world</w:t>
        </w:r>
        <w:r w:rsidR="00457070">
          <w:rPr>
            <w:noProof/>
            <w:webHidden/>
          </w:rPr>
          <w:tab/>
        </w:r>
        <w:r w:rsidR="00457070">
          <w:rPr>
            <w:noProof/>
            <w:webHidden/>
          </w:rPr>
          <w:fldChar w:fldCharType="begin"/>
        </w:r>
        <w:r w:rsidR="00457070">
          <w:rPr>
            <w:noProof/>
            <w:webHidden/>
          </w:rPr>
          <w:instrText xml:space="preserve"> PAGEREF _Toc77613885 \h </w:instrText>
        </w:r>
        <w:r w:rsidR="00457070">
          <w:rPr>
            <w:noProof/>
            <w:webHidden/>
          </w:rPr>
        </w:r>
        <w:r w:rsidR="00457070">
          <w:rPr>
            <w:noProof/>
            <w:webHidden/>
          </w:rPr>
          <w:fldChar w:fldCharType="separate"/>
        </w:r>
        <w:r w:rsidR="009C31D8">
          <w:rPr>
            <w:noProof/>
            <w:webHidden/>
          </w:rPr>
          <w:t>86</w:t>
        </w:r>
        <w:r w:rsidR="00457070">
          <w:rPr>
            <w:noProof/>
            <w:webHidden/>
          </w:rPr>
          <w:fldChar w:fldCharType="end"/>
        </w:r>
      </w:hyperlink>
    </w:p>
    <w:p w14:paraId="2CD172C1" w14:textId="2A517A23" w:rsidR="00457070" w:rsidRDefault="004935DA">
      <w:pPr>
        <w:pStyle w:val="TOC2"/>
        <w:tabs>
          <w:tab w:val="right" w:leader="dot" w:pos="9350"/>
        </w:tabs>
        <w:rPr>
          <w:rFonts w:asciiTheme="minorHAnsi" w:eastAsiaTheme="minorEastAsia" w:hAnsiTheme="minorHAnsi"/>
          <w:noProof/>
          <w:lang w:val="en-US"/>
        </w:rPr>
      </w:pPr>
      <w:hyperlink w:anchor="_Toc77613886" w:history="1">
        <w:r w:rsidR="00457070" w:rsidRPr="00B443C2">
          <w:rPr>
            <w:rStyle w:val="Hyperlink"/>
            <w:noProof/>
          </w:rPr>
          <w:t>The Guyana-Venezuela Border Controversy</w:t>
        </w:r>
        <w:r w:rsidR="00457070">
          <w:rPr>
            <w:noProof/>
            <w:webHidden/>
          </w:rPr>
          <w:tab/>
        </w:r>
        <w:r w:rsidR="00457070">
          <w:rPr>
            <w:noProof/>
            <w:webHidden/>
          </w:rPr>
          <w:fldChar w:fldCharType="begin"/>
        </w:r>
        <w:r w:rsidR="00457070">
          <w:rPr>
            <w:noProof/>
            <w:webHidden/>
          </w:rPr>
          <w:instrText xml:space="preserve"> PAGEREF _Toc77613886 \h </w:instrText>
        </w:r>
        <w:r w:rsidR="00457070">
          <w:rPr>
            <w:noProof/>
            <w:webHidden/>
          </w:rPr>
        </w:r>
        <w:r w:rsidR="00457070">
          <w:rPr>
            <w:noProof/>
            <w:webHidden/>
          </w:rPr>
          <w:fldChar w:fldCharType="separate"/>
        </w:r>
        <w:r w:rsidR="009C31D8">
          <w:rPr>
            <w:noProof/>
            <w:webHidden/>
          </w:rPr>
          <w:t>87</w:t>
        </w:r>
        <w:r w:rsidR="00457070">
          <w:rPr>
            <w:noProof/>
            <w:webHidden/>
          </w:rPr>
          <w:fldChar w:fldCharType="end"/>
        </w:r>
      </w:hyperlink>
    </w:p>
    <w:p w14:paraId="7A2C2755" w14:textId="07AB9720" w:rsidR="00457070" w:rsidRDefault="004935DA">
      <w:pPr>
        <w:pStyle w:val="TOC2"/>
        <w:tabs>
          <w:tab w:val="right" w:leader="dot" w:pos="9350"/>
        </w:tabs>
        <w:rPr>
          <w:rFonts w:asciiTheme="minorHAnsi" w:eastAsiaTheme="minorEastAsia" w:hAnsiTheme="minorHAnsi"/>
          <w:noProof/>
          <w:lang w:val="en-US"/>
        </w:rPr>
      </w:pPr>
      <w:hyperlink w:anchor="_Toc77613887" w:history="1">
        <w:r w:rsidR="00457070" w:rsidRPr="00B443C2">
          <w:rPr>
            <w:rStyle w:val="Hyperlink"/>
            <w:noProof/>
          </w:rPr>
          <w:t>Institutional and organisational configuration</w:t>
        </w:r>
        <w:r w:rsidR="00457070">
          <w:rPr>
            <w:noProof/>
            <w:webHidden/>
          </w:rPr>
          <w:tab/>
        </w:r>
        <w:r w:rsidR="00457070">
          <w:rPr>
            <w:noProof/>
            <w:webHidden/>
          </w:rPr>
          <w:fldChar w:fldCharType="begin"/>
        </w:r>
        <w:r w:rsidR="00457070">
          <w:rPr>
            <w:noProof/>
            <w:webHidden/>
          </w:rPr>
          <w:instrText xml:space="preserve"> PAGEREF _Toc77613887 \h </w:instrText>
        </w:r>
        <w:r w:rsidR="00457070">
          <w:rPr>
            <w:noProof/>
            <w:webHidden/>
          </w:rPr>
        </w:r>
        <w:r w:rsidR="00457070">
          <w:rPr>
            <w:noProof/>
            <w:webHidden/>
          </w:rPr>
          <w:fldChar w:fldCharType="separate"/>
        </w:r>
        <w:r w:rsidR="009C31D8">
          <w:rPr>
            <w:noProof/>
            <w:webHidden/>
          </w:rPr>
          <w:t>87</w:t>
        </w:r>
        <w:r w:rsidR="00457070">
          <w:rPr>
            <w:noProof/>
            <w:webHidden/>
          </w:rPr>
          <w:fldChar w:fldCharType="end"/>
        </w:r>
      </w:hyperlink>
    </w:p>
    <w:p w14:paraId="0AEDE430" w14:textId="63E546DC" w:rsidR="00457070" w:rsidRDefault="004935DA">
      <w:pPr>
        <w:pStyle w:val="TOC2"/>
        <w:tabs>
          <w:tab w:val="right" w:leader="dot" w:pos="9350"/>
        </w:tabs>
        <w:rPr>
          <w:rFonts w:asciiTheme="minorHAnsi" w:eastAsiaTheme="minorEastAsia" w:hAnsiTheme="minorHAnsi"/>
          <w:noProof/>
          <w:lang w:val="en-US"/>
        </w:rPr>
      </w:pPr>
      <w:hyperlink w:anchor="_Toc77613888" w:history="1">
        <w:r w:rsidR="00457070" w:rsidRPr="00B443C2">
          <w:rPr>
            <w:rStyle w:val="Hyperlink"/>
            <w:noProof/>
          </w:rPr>
          <w:t>Strategic planning capability</w:t>
        </w:r>
        <w:r w:rsidR="00457070">
          <w:rPr>
            <w:noProof/>
            <w:webHidden/>
          </w:rPr>
          <w:tab/>
        </w:r>
        <w:r w:rsidR="00457070">
          <w:rPr>
            <w:noProof/>
            <w:webHidden/>
          </w:rPr>
          <w:fldChar w:fldCharType="begin"/>
        </w:r>
        <w:r w:rsidR="00457070">
          <w:rPr>
            <w:noProof/>
            <w:webHidden/>
          </w:rPr>
          <w:instrText xml:space="preserve"> PAGEREF _Toc77613888 \h </w:instrText>
        </w:r>
        <w:r w:rsidR="00457070">
          <w:rPr>
            <w:noProof/>
            <w:webHidden/>
          </w:rPr>
        </w:r>
        <w:r w:rsidR="00457070">
          <w:rPr>
            <w:noProof/>
            <w:webHidden/>
          </w:rPr>
          <w:fldChar w:fldCharType="separate"/>
        </w:r>
        <w:r w:rsidR="009C31D8">
          <w:rPr>
            <w:noProof/>
            <w:webHidden/>
          </w:rPr>
          <w:t>89</w:t>
        </w:r>
        <w:r w:rsidR="00457070">
          <w:rPr>
            <w:noProof/>
            <w:webHidden/>
          </w:rPr>
          <w:fldChar w:fldCharType="end"/>
        </w:r>
      </w:hyperlink>
    </w:p>
    <w:p w14:paraId="6357C619" w14:textId="39863F79" w:rsidR="00457070" w:rsidRDefault="004935DA">
      <w:pPr>
        <w:pStyle w:val="TOC2"/>
        <w:tabs>
          <w:tab w:val="right" w:leader="dot" w:pos="9350"/>
        </w:tabs>
        <w:rPr>
          <w:rFonts w:asciiTheme="minorHAnsi" w:eastAsiaTheme="minorEastAsia" w:hAnsiTheme="minorHAnsi"/>
          <w:noProof/>
          <w:lang w:val="en-US"/>
        </w:rPr>
      </w:pPr>
      <w:hyperlink w:anchor="_Toc77613889" w:history="1">
        <w:r w:rsidR="00457070" w:rsidRPr="00B443C2">
          <w:rPr>
            <w:rStyle w:val="Hyperlink"/>
            <w:noProof/>
          </w:rPr>
          <w:t>Administrative capability and constraints</w:t>
        </w:r>
        <w:r w:rsidR="00457070">
          <w:rPr>
            <w:noProof/>
            <w:webHidden/>
          </w:rPr>
          <w:tab/>
        </w:r>
        <w:r w:rsidR="00457070">
          <w:rPr>
            <w:noProof/>
            <w:webHidden/>
          </w:rPr>
          <w:fldChar w:fldCharType="begin"/>
        </w:r>
        <w:r w:rsidR="00457070">
          <w:rPr>
            <w:noProof/>
            <w:webHidden/>
          </w:rPr>
          <w:instrText xml:space="preserve"> PAGEREF _Toc77613889 \h </w:instrText>
        </w:r>
        <w:r w:rsidR="00457070">
          <w:rPr>
            <w:noProof/>
            <w:webHidden/>
          </w:rPr>
        </w:r>
        <w:r w:rsidR="00457070">
          <w:rPr>
            <w:noProof/>
            <w:webHidden/>
          </w:rPr>
          <w:fldChar w:fldCharType="separate"/>
        </w:r>
        <w:r w:rsidR="009C31D8">
          <w:rPr>
            <w:noProof/>
            <w:webHidden/>
          </w:rPr>
          <w:t>89</w:t>
        </w:r>
        <w:r w:rsidR="00457070">
          <w:rPr>
            <w:noProof/>
            <w:webHidden/>
          </w:rPr>
          <w:fldChar w:fldCharType="end"/>
        </w:r>
      </w:hyperlink>
    </w:p>
    <w:p w14:paraId="3957A3EB" w14:textId="55291A55" w:rsidR="00457070" w:rsidRDefault="004935DA">
      <w:pPr>
        <w:pStyle w:val="TOC2"/>
        <w:tabs>
          <w:tab w:val="right" w:leader="dot" w:pos="9350"/>
        </w:tabs>
        <w:rPr>
          <w:rFonts w:asciiTheme="minorHAnsi" w:eastAsiaTheme="minorEastAsia" w:hAnsiTheme="minorHAnsi"/>
          <w:noProof/>
          <w:lang w:val="en-US"/>
        </w:rPr>
      </w:pPr>
      <w:hyperlink w:anchor="_Toc77613890" w:history="1">
        <w:r w:rsidR="00457070" w:rsidRPr="00B443C2">
          <w:rPr>
            <w:rStyle w:val="Hyperlink"/>
            <w:noProof/>
          </w:rPr>
          <w:t>Governance outcomes</w:t>
        </w:r>
        <w:r w:rsidR="00457070">
          <w:rPr>
            <w:noProof/>
            <w:webHidden/>
          </w:rPr>
          <w:tab/>
        </w:r>
        <w:r w:rsidR="00457070">
          <w:rPr>
            <w:noProof/>
            <w:webHidden/>
          </w:rPr>
          <w:fldChar w:fldCharType="begin"/>
        </w:r>
        <w:r w:rsidR="00457070">
          <w:rPr>
            <w:noProof/>
            <w:webHidden/>
          </w:rPr>
          <w:instrText xml:space="preserve"> PAGEREF _Toc77613890 \h </w:instrText>
        </w:r>
        <w:r w:rsidR="00457070">
          <w:rPr>
            <w:noProof/>
            <w:webHidden/>
          </w:rPr>
        </w:r>
        <w:r w:rsidR="00457070">
          <w:rPr>
            <w:noProof/>
            <w:webHidden/>
          </w:rPr>
          <w:fldChar w:fldCharType="separate"/>
        </w:r>
        <w:r w:rsidR="009C31D8">
          <w:rPr>
            <w:noProof/>
            <w:webHidden/>
          </w:rPr>
          <w:t>90</w:t>
        </w:r>
        <w:r w:rsidR="00457070">
          <w:rPr>
            <w:noProof/>
            <w:webHidden/>
          </w:rPr>
          <w:fldChar w:fldCharType="end"/>
        </w:r>
      </w:hyperlink>
    </w:p>
    <w:p w14:paraId="72384B5B" w14:textId="5F739B5F" w:rsidR="00457070" w:rsidRDefault="004935DA">
      <w:pPr>
        <w:pStyle w:val="TOC2"/>
        <w:tabs>
          <w:tab w:val="right" w:leader="dot" w:pos="9350"/>
        </w:tabs>
        <w:rPr>
          <w:rFonts w:asciiTheme="minorHAnsi" w:eastAsiaTheme="minorEastAsia" w:hAnsiTheme="minorHAnsi"/>
          <w:noProof/>
          <w:lang w:val="en-US"/>
        </w:rPr>
      </w:pPr>
      <w:hyperlink w:anchor="_Toc77613891" w:history="1">
        <w:r w:rsidR="00457070" w:rsidRPr="00B443C2">
          <w:rPr>
            <w:rStyle w:val="Hyperlink"/>
            <w:noProof/>
          </w:rPr>
          <w:t>Role of Civil Society Organisations in Guyana</w:t>
        </w:r>
        <w:r w:rsidR="00457070">
          <w:rPr>
            <w:noProof/>
            <w:webHidden/>
          </w:rPr>
          <w:tab/>
        </w:r>
        <w:r w:rsidR="00457070">
          <w:rPr>
            <w:noProof/>
            <w:webHidden/>
          </w:rPr>
          <w:fldChar w:fldCharType="begin"/>
        </w:r>
        <w:r w:rsidR="00457070">
          <w:rPr>
            <w:noProof/>
            <w:webHidden/>
          </w:rPr>
          <w:instrText xml:space="preserve"> PAGEREF _Toc77613891 \h </w:instrText>
        </w:r>
        <w:r w:rsidR="00457070">
          <w:rPr>
            <w:noProof/>
            <w:webHidden/>
          </w:rPr>
        </w:r>
        <w:r w:rsidR="00457070">
          <w:rPr>
            <w:noProof/>
            <w:webHidden/>
          </w:rPr>
          <w:fldChar w:fldCharType="separate"/>
        </w:r>
        <w:r w:rsidR="009C31D8">
          <w:rPr>
            <w:noProof/>
            <w:webHidden/>
          </w:rPr>
          <w:t>91</w:t>
        </w:r>
        <w:r w:rsidR="00457070">
          <w:rPr>
            <w:noProof/>
            <w:webHidden/>
          </w:rPr>
          <w:fldChar w:fldCharType="end"/>
        </w:r>
      </w:hyperlink>
    </w:p>
    <w:p w14:paraId="74AFCBDB" w14:textId="6A60343E" w:rsidR="00457070" w:rsidRDefault="004935DA">
      <w:pPr>
        <w:pStyle w:val="TOC1"/>
        <w:tabs>
          <w:tab w:val="right" w:leader="dot" w:pos="9350"/>
        </w:tabs>
        <w:rPr>
          <w:rFonts w:asciiTheme="minorHAnsi" w:eastAsiaTheme="minorEastAsia" w:hAnsiTheme="minorHAnsi"/>
          <w:noProof/>
          <w:lang w:val="en-US"/>
        </w:rPr>
      </w:pPr>
      <w:hyperlink w:anchor="_Toc77613892" w:history="1">
        <w:r w:rsidR="00457070" w:rsidRPr="00B443C2">
          <w:rPr>
            <w:rStyle w:val="Hyperlink"/>
            <w:rFonts w:ascii="Roboto" w:hAnsi="Roboto"/>
            <w:noProof/>
          </w:rPr>
          <w:t>2.4: Political economy: institutional, historical and contemporary challenges</w:t>
        </w:r>
        <w:r w:rsidR="00457070">
          <w:rPr>
            <w:noProof/>
            <w:webHidden/>
          </w:rPr>
          <w:tab/>
        </w:r>
        <w:r w:rsidR="00457070">
          <w:rPr>
            <w:noProof/>
            <w:webHidden/>
          </w:rPr>
          <w:fldChar w:fldCharType="begin"/>
        </w:r>
        <w:r w:rsidR="00457070">
          <w:rPr>
            <w:noProof/>
            <w:webHidden/>
          </w:rPr>
          <w:instrText xml:space="preserve"> PAGEREF _Toc77613892 \h </w:instrText>
        </w:r>
        <w:r w:rsidR="00457070">
          <w:rPr>
            <w:noProof/>
            <w:webHidden/>
          </w:rPr>
        </w:r>
        <w:r w:rsidR="00457070">
          <w:rPr>
            <w:noProof/>
            <w:webHidden/>
          </w:rPr>
          <w:fldChar w:fldCharType="separate"/>
        </w:r>
        <w:r w:rsidR="009C31D8">
          <w:rPr>
            <w:noProof/>
            <w:webHidden/>
          </w:rPr>
          <w:t>94</w:t>
        </w:r>
        <w:r w:rsidR="00457070">
          <w:rPr>
            <w:noProof/>
            <w:webHidden/>
          </w:rPr>
          <w:fldChar w:fldCharType="end"/>
        </w:r>
      </w:hyperlink>
    </w:p>
    <w:p w14:paraId="172C7CAF" w14:textId="17BA77CC" w:rsidR="00457070" w:rsidRDefault="004935DA">
      <w:pPr>
        <w:pStyle w:val="TOC2"/>
        <w:tabs>
          <w:tab w:val="right" w:leader="dot" w:pos="9350"/>
        </w:tabs>
        <w:rPr>
          <w:rFonts w:asciiTheme="minorHAnsi" w:eastAsiaTheme="minorEastAsia" w:hAnsiTheme="minorHAnsi"/>
          <w:noProof/>
          <w:lang w:val="en-US"/>
        </w:rPr>
      </w:pPr>
      <w:hyperlink w:anchor="_Toc77613893" w:history="1">
        <w:r w:rsidR="00457070" w:rsidRPr="00B443C2">
          <w:rPr>
            <w:rStyle w:val="Hyperlink"/>
            <w:noProof/>
          </w:rPr>
          <w:t>Institutional framework</w:t>
        </w:r>
        <w:r w:rsidR="00457070">
          <w:rPr>
            <w:noProof/>
            <w:webHidden/>
          </w:rPr>
          <w:tab/>
        </w:r>
        <w:r w:rsidR="00457070">
          <w:rPr>
            <w:noProof/>
            <w:webHidden/>
          </w:rPr>
          <w:fldChar w:fldCharType="begin"/>
        </w:r>
        <w:r w:rsidR="00457070">
          <w:rPr>
            <w:noProof/>
            <w:webHidden/>
          </w:rPr>
          <w:instrText xml:space="preserve"> PAGEREF _Toc77613893 \h </w:instrText>
        </w:r>
        <w:r w:rsidR="00457070">
          <w:rPr>
            <w:noProof/>
            <w:webHidden/>
          </w:rPr>
        </w:r>
        <w:r w:rsidR="00457070">
          <w:rPr>
            <w:noProof/>
            <w:webHidden/>
          </w:rPr>
          <w:fldChar w:fldCharType="separate"/>
        </w:r>
        <w:r w:rsidR="009C31D8">
          <w:rPr>
            <w:noProof/>
            <w:webHidden/>
          </w:rPr>
          <w:t>94</w:t>
        </w:r>
        <w:r w:rsidR="00457070">
          <w:rPr>
            <w:noProof/>
            <w:webHidden/>
          </w:rPr>
          <w:fldChar w:fldCharType="end"/>
        </w:r>
      </w:hyperlink>
    </w:p>
    <w:p w14:paraId="20B7FD40" w14:textId="7E9A5B46" w:rsidR="00457070" w:rsidRDefault="004935DA">
      <w:pPr>
        <w:pStyle w:val="TOC2"/>
        <w:tabs>
          <w:tab w:val="right" w:leader="dot" w:pos="9350"/>
        </w:tabs>
        <w:rPr>
          <w:rFonts w:asciiTheme="minorHAnsi" w:eastAsiaTheme="minorEastAsia" w:hAnsiTheme="minorHAnsi"/>
          <w:noProof/>
          <w:lang w:val="en-US"/>
        </w:rPr>
      </w:pPr>
      <w:hyperlink w:anchor="_Toc77613894" w:history="1">
        <w:r w:rsidR="00457070" w:rsidRPr="00B443C2">
          <w:rPr>
            <w:rStyle w:val="Hyperlink"/>
            <w:noProof/>
          </w:rPr>
          <w:t>Historical origins</w:t>
        </w:r>
        <w:r w:rsidR="00457070">
          <w:rPr>
            <w:noProof/>
            <w:webHidden/>
          </w:rPr>
          <w:tab/>
        </w:r>
        <w:r w:rsidR="00457070">
          <w:rPr>
            <w:noProof/>
            <w:webHidden/>
          </w:rPr>
          <w:fldChar w:fldCharType="begin"/>
        </w:r>
        <w:r w:rsidR="00457070">
          <w:rPr>
            <w:noProof/>
            <w:webHidden/>
          </w:rPr>
          <w:instrText xml:space="preserve"> PAGEREF _Toc77613894 \h </w:instrText>
        </w:r>
        <w:r w:rsidR="00457070">
          <w:rPr>
            <w:noProof/>
            <w:webHidden/>
          </w:rPr>
        </w:r>
        <w:r w:rsidR="00457070">
          <w:rPr>
            <w:noProof/>
            <w:webHidden/>
          </w:rPr>
          <w:fldChar w:fldCharType="separate"/>
        </w:r>
        <w:r w:rsidR="009C31D8">
          <w:rPr>
            <w:noProof/>
            <w:webHidden/>
          </w:rPr>
          <w:t>94</w:t>
        </w:r>
        <w:r w:rsidR="00457070">
          <w:rPr>
            <w:noProof/>
            <w:webHidden/>
          </w:rPr>
          <w:fldChar w:fldCharType="end"/>
        </w:r>
      </w:hyperlink>
    </w:p>
    <w:p w14:paraId="4D7B3227" w14:textId="32CF5B40" w:rsidR="00457070" w:rsidRDefault="004935DA">
      <w:pPr>
        <w:pStyle w:val="TOC2"/>
        <w:tabs>
          <w:tab w:val="right" w:leader="dot" w:pos="9350"/>
        </w:tabs>
        <w:rPr>
          <w:rFonts w:asciiTheme="minorHAnsi" w:eastAsiaTheme="minorEastAsia" w:hAnsiTheme="minorHAnsi"/>
          <w:noProof/>
          <w:lang w:val="en-US"/>
        </w:rPr>
      </w:pPr>
      <w:hyperlink w:anchor="_Toc77613895" w:history="1">
        <w:r w:rsidR="00457070" w:rsidRPr="00B443C2">
          <w:rPr>
            <w:rStyle w:val="Hyperlink"/>
            <w:noProof/>
          </w:rPr>
          <w:t>Electoral competition and socio-political tensions since 1992</w:t>
        </w:r>
        <w:r w:rsidR="00457070">
          <w:rPr>
            <w:noProof/>
            <w:webHidden/>
          </w:rPr>
          <w:tab/>
        </w:r>
        <w:r w:rsidR="00457070">
          <w:rPr>
            <w:noProof/>
            <w:webHidden/>
          </w:rPr>
          <w:fldChar w:fldCharType="begin"/>
        </w:r>
        <w:r w:rsidR="00457070">
          <w:rPr>
            <w:noProof/>
            <w:webHidden/>
          </w:rPr>
          <w:instrText xml:space="preserve"> PAGEREF _Toc77613895 \h </w:instrText>
        </w:r>
        <w:r w:rsidR="00457070">
          <w:rPr>
            <w:noProof/>
            <w:webHidden/>
          </w:rPr>
        </w:r>
        <w:r w:rsidR="00457070">
          <w:rPr>
            <w:noProof/>
            <w:webHidden/>
          </w:rPr>
          <w:fldChar w:fldCharType="separate"/>
        </w:r>
        <w:r w:rsidR="009C31D8">
          <w:rPr>
            <w:noProof/>
            <w:webHidden/>
          </w:rPr>
          <w:t>95</w:t>
        </w:r>
        <w:r w:rsidR="00457070">
          <w:rPr>
            <w:noProof/>
            <w:webHidden/>
          </w:rPr>
          <w:fldChar w:fldCharType="end"/>
        </w:r>
      </w:hyperlink>
    </w:p>
    <w:p w14:paraId="0A3FDAF6" w14:textId="27A47367" w:rsidR="00457070" w:rsidRDefault="004935DA">
      <w:pPr>
        <w:pStyle w:val="TOC2"/>
        <w:tabs>
          <w:tab w:val="right" w:leader="dot" w:pos="9350"/>
        </w:tabs>
        <w:rPr>
          <w:rFonts w:asciiTheme="minorHAnsi" w:eastAsiaTheme="minorEastAsia" w:hAnsiTheme="minorHAnsi"/>
          <w:noProof/>
          <w:lang w:val="en-US"/>
        </w:rPr>
      </w:pPr>
      <w:hyperlink w:anchor="_Toc77613896" w:history="1">
        <w:r w:rsidR="00457070" w:rsidRPr="00B443C2">
          <w:rPr>
            <w:rStyle w:val="Hyperlink"/>
            <w:noProof/>
          </w:rPr>
          <w:t>Electoral competition since 2011</w:t>
        </w:r>
        <w:r w:rsidR="00457070">
          <w:rPr>
            <w:noProof/>
            <w:webHidden/>
          </w:rPr>
          <w:tab/>
        </w:r>
        <w:r w:rsidR="00457070">
          <w:rPr>
            <w:noProof/>
            <w:webHidden/>
          </w:rPr>
          <w:fldChar w:fldCharType="begin"/>
        </w:r>
        <w:r w:rsidR="00457070">
          <w:rPr>
            <w:noProof/>
            <w:webHidden/>
          </w:rPr>
          <w:instrText xml:space="preserve"> PAGEREF _Toc77613896 \h </w:instrText>
        </w:r>
        <w:r w:rsidR="00457070">
          <w:rPr>
            <w:noProof/>
            <w:webHidden/>
          </w:rPr>
        </w:r>
        <w:r w:rsidR="00457070">
          <w:rPr>
            <w:noProof/>
            <w:webHidden/>
          </w:rPr>
          <w:fldChar w:fldCharType="separate"/>
        </w:r>
        <w:r w:rsidR="009C31D8">
          <w:rPr>
            <w:noProof/>
            <w:webHidden/>
          </w:rPr>
          <w:t>96</w:t>
        </w:r>
        <w:r w:rsidR="00457070">
          <w:rPr>
            <w:noProof/>
            <w:webHidden/>
          </w:rPr>
          <w:fldChar w:fldCharType="end"/>
        </w:r>
      </w:hyperlink>
    </w:p>
    <w:p w14:paraId="4EBFCC35" w14:textId="79DA2C71" w:rsidR="00457070" w:rsidRDefault="004935DA">
      <w:pPr>
        <w:pStyle w:val="TOC2"/>
        <w:tabs>
          <w:tab w:val="right" w:leader="dot" w:pos="9350"/>
        </w:tabs>
        <w:rPr>
          <w:rFonts w:asciiTheme="minorHAnsi" w:eastAsiaTheme="minorEastAsia" w:hAnsiTheme="minorHAnsi"/>
          <w:noProof/>
          <w:lang w:val="en-US"/>
        </w:rPr>
      </w:pPr>
      <w:hyperlink w:anchor="_Toc77613897" w:history="1">
        <w:r w:rsidR="00457070" w:rsidRPr="00B443C2">
          <w:rPr>
            <w:rStyle w:val="Hyperlink"/>
            <w:noProof/>
          </w:rPr>
          <w:t>Lessons from the 2020 Elections</w:t>
        </w:r>
        <w:r w:rsidR="00457070">
          <w:rPr>
            <w:noProof/>
            <w:webHidden/>
          </w:rPr>
          <w:tab/>
        </w:r>
        <w:r w:rsidR="00457070">
          <w:rPr>
            <w:noProof/>
            <w:webHidden/>
          </w:rPr>
          <w:fldChar w:fldCharType="begin"/>
        </w:r>
        <w:r w:rsidR="00457070">
          <w:rPr>
            <w:noProof/>
            <w:webHidden/>
          </w:rPr>
          <w:instrText xml:space="preserve"> PAGEREF _Toc77613897 \h </w:instrText>
        </w:r>
        <w:r w:rsidR="00457070">
          <w:rPr>
            <w:noProof/>
            <w:webHidden/>
          </w:rPr>
        </w:r>
        <w:r w:rsidR="00457070">
          <w:rPr>
            <w:noProof/>
            <w:webHidden/>
          </w:rPr>
          <w:fldChar w:fldCharType="separate"/>
        </w:r>
        <w:r w:rsidR="009C31D8">
          <w:rPr>
            <w:noProof/>
            <w:webHidden/>
          </w:rPr>
          <w:t>96</w:t>
        </w:r>
        <w:r w:rsidR="00457070">
          <w:rPr>
            <w:noProof/>
            <w:webHidden/>
          </w:rPr>
          <w:fldChar w:fldCharType="end"/>
        </w:r>
      </w:hyperlink>
    </w:p>
    <w:p w14:paraId="2F09F9FA" w14:textId="7A7ADFDF" w:rsidR="00457070" w:rsidRDefault="004935DA">
      <w:pPr>
        <w:pStyle w:val="TOC3"/>
        <w:tabs>
          <w:tab w:val="right" w:leader="dot" w:pos="9350"/>
        </w:tabs>
        <w:rPr>
          <w:noProof/>
        </w:rPr>
      </w:pPr>
      <w:hyperlink w:anchor="_Toc77613898" w:history="1">
        <w:r w:rsidR="00457070" w:rsidRPr="00B443C2">
          <w:rPr>
            <w:rStyle w:val="Hyperlink"/>
            <w:noProof/>
          </w:rPr>
          <w:t>Efforts to reduce hate speech</w:t>
        </w:r>
        <w:r w:rsidR="00457070">
          <w:rPr>
            <w:noProof/>
            <w:webHidden/>
          </w:rPr>
          <w:tab/>
        </w:r>
        <w:r w:rsidR="00457070">
          <w:rPr>
            <w:noProof/>
            <w:webHidden/>
          </w:rPr>
          <w:fldChar w:fldCharType="begin"/>
        </w:r>
        <w:r w:rsidR="00457070">
          <w:rPr>
            <w:noProof/>
            <w:webHidden/>
          </w:rPr>
          <w:instrText xml:space="preserve"> PAGEREF _Toc77613898 \h </w:instrText>
        </w:r>
        <w:r w:rsidR="00457070">
          <w:rPr>
            <w:noProof/>
            <w:webHidden/>
          </w:rPr>
        </w:r>
        <w:r w:rsidR="00457070">
          <w:rPr>
            <w:noProof/>
            <w:webHidden/>
          </w:rPr>
          <w:fldChar w:fldCharType="separate"/>
        </w:r>
        <w:r w:rsidR="009C31D8">
          <w:rPr>
            <w:noProof/>
            <w:webHidden/>
          </w:rPr>
          <w:t>97</w:t>
        </w:r>
        <w:r w:rsidR="00457070">
          <w:rPr>
            <w:noProof/>
            <w:webHidden/>
          </w:rPr>
          <w:fldChar w:fldCharType="end"/>
        </w:r>
      </w:hyperlink>
    </w:p>
    <w:p w14:paraId="2CC7B4CD" w14:textId="21BC1C9F" w:rsidR="00457070" w:rsidRDefault="004935DA">
      <w:pPr>
        <w:pStyle w:val="TOC2"/>
        <w:tabs>
          <w:tab w:val="right" w:leader="dot" w:pos="9350"/>
        </w:tabs>
        <w:rPr>
          <w:rFonts w:asciiTheme="minorHAnsi" w:eastAsiaTheme="minorEastAsia" w:hAnsiTheme="minorHAnsi"/>
          <w:noProof/>
          <w:lang w:val="en-US"/>
        </w:rPr>
      </w:pPr>
      <w:hyperlink w:anchor="_Toc77613899" w:history="1">
        <w:r w:rsidR="00457070" w:rsidRPr="00B443C2">
          <w:rPr>
            <w:rStyle w:val="Hyperlink"/>
            <w:noProof/>
          </w:rPr>
          <w:t>Future opportunities for promoting ‘Oneness’ in Guyana</w:t>
        </w:r>
        <w:r w:rsidR="00457070">
          <w:rPr>
            <w:noProof/>
            <w:webHidden/>
          </w:rPr>
          <w:tab/>
        </w:r>
        <w:r w:rsidR="00457070">
          <w:rPr>
            <w:noProof/>
            <w:webHidden/>
          </w:rPr>
          <w:fldChar w:fldCharType="begin"/>
        </w:r>
        <w:r w:rsidR="00457070">
          <w:rPr>
            <w:noProof/>
            <w:webHidden/>
          </w:rPr>
          <w:instrText xml:space="preserve"> PAGEREF _Toc77613899 \h </w:instrText>
        </w:r>
        <w:r w:rsidR="00457070">
          <w:rPr>
            <w:noProof/>
            <w:webHidden/>
          </w:rPr>
        </w:r>
        <w:r w:rsidR="00457070">
          <w:rPr>
            <w:noProof/>
            <w:webHidden/>
          </w:rPr>
          <w:fldChar w:fldCharType="separate"/>
        </w:r>
        <w:r w:rsidR="009C31D8">
          <w:rPr>
            <w:noProof/>
            <w:webHidden/>
          </w:rPr>
          <w:t>98</w:t>
        </w:r>
        <w:r w:rsidR="00457070">
          <w:rPr>
            <w:noProof/>
            <w:webHidden/>
          </w:rPr>
          <w:fldChar w:fldCharType="end"/>
        </w:r>
      </w:hyperlink>
    </w:p>
    <w:p w14:paraId="046FF32B" w14:textId="28ED6CDB" w:rsidR="00457070" w:rsidRDefault="004935DA">
      <w:pPr>
        <w:pStyle w:val="TOC1"/>
        <w:tabs>
          <w:tab w:val="right" w:leader="dot" w:pos="9350"/>
        </w:tabs>
        <w:rPr>
          <w:rFonts w:asciiTheme="minorHAnsi" w:eastAsiaTheme="minorEastAsia" w:hAnsiTheme="minorHAnsi"/>
          <w:noProof/>
          <w:lang w:val="en-US"/>
        </w:rPr>
      </w:pPr>
      <w:hyperlink w:anchor="_Toc77613900" w:history="1">
        <w:r w:rsidR="00457070" w:rsidRPr="00B443C2">
          <w:rPr>
            <w:rStyle w:val="Hyperlink"/>
            <w:rFonts w:ascii="Roboto" w:hAnsi="Roboto"/>
            <w:noProof/>
          </w:rPr>
          <w:t>2.5: Humanitarian Need, Protection of Vulnerable Foreign Persons</w:t>
        </w:r>
        <w:r w:rsidR="00457070">
          <w:rPr>
            <w:noProof/>
            <w:webHidden/>
          </w:rPr>
          <w:tab/>
        </w:r>
        <w:r w:rsidR="00457070">
          <w:rPr>
            <w:noProof/>
            <w:webHidden/>
          </w:rPr>
          <w:fldChar w:fldCharType="begin"/>
        </w:r>
        <w:r w:rsidR="00457070">
          <w:rPr>
            <w:noProof/>
            <w:webHidden/>
          </w:rPr>
          <w:instrText xml:space="preserve"> PAGEREF _Toc77613900 \h </w:instrText>
        </w:r>
        <w:r w:rsidR="00457070">
          <w:rPr>
            <w:noProof/>
            <w:webHidden/>
          </w:rPr>
        </w:r>
        <w:r w:rsidR="00457070">
          <w:rPr>
            <w:noProof/>
            <w:webHidden/>
          </w:rPr>
          <w:fldChar w:fldCharType="separate"/>
        </w:r>
        <w:r w:rsidR="009C31D8">
          <w:rPr>
            <w:noProof/>
            <w:webHidden/>
          </w:rPr>
          <w:t>100</w:t>
        </w:r>
        <w:r w:rsidR="00457070">
          <w:rPr>
            <w:noProof/>
            <w:webHidden/>
          </w:rPr>
          <w:fldChar w:fldCharType="end"/>
        </w:r>
      </w:hyperlink>
    </w:p>
    <w:p w14:paraId="55D0722A" w14:textId="3C419F05" w:rsidR="00457070" w:rsidRDefault="004935DA">
      <w:pPr>
        <w:pStyle w:val="TOC2"/>
        <w:tabs>
          <w:tab w:val="right" w:leader="dot" w:pos="9350"/>
        </w:tabs>
        <w:rPr>
          <w:rFonts w:asciiTheme="minorHAnsi" w:eastAsiaTheme="minorEastAsia" w:hAnsiTheme="minorHAnsi"/>
          <w:noProof/>
          <w:lang w:val="en-US"/>
        </w:rPr>
      </w:pPr>
      <w:hyperlink w:anchor="_Toc77613901" w:history="1">
        <w:r w:rsidR="00457070" w:rsidRPr="00B443C2">
          <w:rPr>
            <w:rStyle w:val="Hyperlink"/>
            <w:noProof/>
          </w:rPr>
          <w:t>Data and sources</w:t>
        </w:r>
        <w:r w:rsidR="00457070">
          <w:rPr>
            <w:noProof/>
            <w:webHidden/>
          </w:rPr>
          <w:tab/>
        </w:r>
        <w:r w:rsidR="00457070">
          <w:rPr>
            <w:noProof/>
            <w:webHidden/>
          </w:rPr>
          <w:fldChar w:fldCharType="begin"/>
        </w:r>
        <w:r w:rsidR="00457070">
          <w:rPr>
            <w:noProof/>
            <w:webHidden/>
          </w:rPr>
          <w:instrText xml:space="preserve"> PAGEREF _Toc77613901 \h </w:instrText>
        </w:r>
        <w:r w:rsidR="00457070">
          <w:rPr>
            <w:noProof/>
            <w:webHidden/>
          </w:rPr>
        </w:r>
        <w:r w:rsidR="00457070">
          <w:rPr>
            <w:noProof/>
            <w:webHidden/>
          </w:rPr>
          <w:fldChar w:fldCharType="separate"/>
        </w:r>
        <w:r w:rsidR="009C31D8">
          <w:rPr>
            <w:noProof/>
            <w:webHidden/>
          </w:rPr>
          <w:t>100</w:t>
        </w:r>
        <w:r w:rsidR="00457070">
          <w:rPr>
            <w:noProof/>
            <w:webHidden/>
          </w:rPr>
          <w:fldChar w:fldCharType="end"/>
        </w:r>
      </w:hyperlink>
    </w:p>
    <w:p w14:paraId="38B8A247" w14:textId="5445A6C4" w:rsidR="00457070" w:rsidRDefault="004935DA">
      <w:pPr>
        <w:pStyle w:val="TOC2"/>
        <w:tabs>
          <w:tab w:val="right" w:leader="dot" w:pos="9350"/>
        </w:tabs>
        <w:rPr>
          <w:rFonts w:asciiTheme="minorHAnsi" w:eastAsiaTheme="minorEastAsia" w:hAnsiTheme="minorHAnsi"/>
          <w:noProof/>
          <w:lang w:val="en-US"/>
        </w:rPr>
      </w:pPr>
      <w:hyperlink w:anchor="_Toc77613902" w:history="1">
        <w:r w:rsidR="00457070" w:rsidRPr="00B443C2">
          <w:rPr>
            <w:rStyle w:val="Hyperlink"/>
            <w:noProof/>
          </w:rPr>
          <w:t>Humanitarian needs</w:t>
        </w:r>
        <w:r w:rsidR="00457070">
          <w:rPr>
            <w:noProof/>
            <w:webHidden/>
          </w:rPr>
          <w:tab/>
        </w:r>
        <w:r w:rsidR="00457070">
          <w:rPr>
            <w:noProof/>
            <w:webHidden/>
          </w:rPr>
          <w:fldChar w:fldCharType="begin"/>
        </w:r>
        <w:r w:rsidR="00457070">
          <w:rPr>
            <w:noProof/>
            <w:webHidden/>
          </w:rPr>
          <w:instrText xml:space="preserve"> PAGEREF _Toc77613902 \h </w:instrText>
        </w:r>
        <w:r w:rsidR="00457070">
          <w:rPr>
            <w:noProof/>
            <w:webHidden/>
          </w:rPr>
        </w:r>
        <w:r w:rsidR="00457070">
          <w:rPr>
            <w:noProof/>
            <w:webHidden/>
          </w:rPr>
          <w:fldChar w:fldCharType="separate"/>
        </w:r>
        <w:r w:rsidR="009C31D8">
          <w:rPr>
            <w:noProof/>
            <w:webHidden/>
          </w:rPr>
          <w:t>100</w:t>
        </w:r>
        <w:r w:rsidR="00457070">
          <w:rPr>
            <w:noProof/>
            <w:webHidden/>
          </w:rPr>
          <w:fldChar w:fldCharType="end"/>
        </w:r>
      </w:hyperlink>
    </w:p>
    <w:p w14:paraId="1E3662A6" w14:textId="2FD04EE2" w:rsidR="00457070" w:rsidRDefault="004935DA">
      <w:pPr>
        <w:pStyle w:val="TOC2"/>
        <w:tabs>
          <w:tab w:val="right" w:leader="dot" w:pos="9350"/>
        </w:tabs>
        <w:rPr>
          <w:rFonts w:asciiTheme="minorHAnsi" w:eastAsiaTheme="minorEastAsia" w:hAnsiTheme="minorHAnsi"/>
          <w:noProof/>
          <w:lang w:val="en-US"/>
        </w:rPr>
      </w:pPr>
      <w:hyperlink w:anchor="_Toc77613903" w:history="1">
        <w:r w:rsidR="00457070" w:rsidRPr="00B443C2">
          <w:rPr>
            <w:rStyle w:val="Hyperlink"/>
            <w:noProof/>
          </w:rPr>
          <w:t>Migration and protection of vulnerable foreign persons</w:t>
        </w:r>
        <w:r w:rsidR="00457070">
          <w:rPr>
            <w:noProof/>
            <w:webHidden/>
          </w:rPr>
          <w:tab/>
        </w:r>
        <w:r w:rsidR="00457070">
          <w:rPr>
            <w:noProof/>
            <w:webHidden/>
          </w:rPr>
          <w:fldChar w:fldCharType="begin"/>
        </w:r>
        <w:r w:rsidR="00457070">
          <w:rPr>
            <w:noProof/>
            <w:webHidden/>
          </w:rPr>
          <w:instrText xml:space="preserve"> PAGEREF _Toc77613903 \h </w:instrText>
        </w:r>
        <w:r w:rsidR="00457070">
          <w:rPr>
            <w:noProof/>
            <w:webHidden/>
          </w:rPr>
        </w:r>
        <w:r w:rsidR="00457070">
          <w:rPr>
            <w:noProof/>
            <w:webHidden/>
          </w:rPr>
          <w:fldChar w:fldCharType="separate"/>
        </w:r>
        <w:r w:rsidR="009C31D8">
          <w:rPr>
            <w:noProof/>
            <w:webHidden/>
          </w:rPr>
          <w:t>101</w:t>
        </w:r>
        <w:r w:rsidR="00457070">
          <w:rPr>
            <w:noProof/>
            <w:webHidden/>
          </w:rPr>
          <w:fldChar w:fldCharType="end"/>
        </w:r>
      </w:hyperlink>
    </w:p>
    <w:p w14:paraId="27734084" w14:textId="6DE465D6" w:rsidR="00457070" w:rsidRDefault="004935DA">
      <w:pPr>
        <w:pStyle w:val="TOC3"/>
        <w:tabs>
          <w:tab w:val="right" w:leader="dot" w:pos="9350"/>
        </w:tabs>
        <w:rPr>
          <w:noProof/>
        </w:rPr>
      </w:pPr>
      <w:hyperlink w:anchor="_Toc77613904" w:history="1">
        <w:r w:rsidR="00457070" w:rsidRPr="00B443C2">
          <w:rPr>
            <w:rStyle w:val="Hyperlink"/>
            <w:noProof/>
          </w:rPr>
          <w:t>Refugees</w:t>
        </w:r>
        <w:r w:rsidR="00457070">
          <w:rPr>
            <w:noProof/>
            <w:webHidden/>
          </w:rPr>
          <w:tab/>
        </w:r>
        <w:r w:rsidR="00457070">
          <w:rPr>
            <w:noProof/>
            <w:webHidden/>
          </w:rPr>
          <w:fldChar w:fldCharType="begin"/>
        </w:r>
        <w:r w:rsidR="00457070">
          <w:rPr>
            <w:noProof/>
            <w:webHidden/>
          </w:rPr>
          <w:instrText xml:space="preserve"> PAGEREF _Toc77613904 \h </w:instrText>
        </w:r>
        <w:r w:rsidR="00457070">
          <w:rPr>
            <w:noProof/>
            <w:webHidden/>
          </w:rPr>
        </w:r>
        <w:r w:rsidR="00457070">
          <w:rPr>
            <w:noProof/>
            <w:webHidden/>
          </w:rPr>
          <w:fldChar w:fldCharType="separate"/>
        </w:r>
        <w:r w:rsidR="009C31D8">
          <w:rPr>
            <w:noProof/>
            <w:webHidden/>
          </w:rPr>
          <w:t>101</w:t>
        </w:r>
        <w:r w:rsidR="00457070">
          <w:rPr>
            <w:noProof/>
            <w:webHidden/>
          </w:rPr>
          <w:fldChar w:fldCharType="end"/>
        </w:r>
      </w:hyperlink>
    </w:p>
    <w:p w14:paraId="0B7EC300" w14:textId="6A9C0ADF" w:rsidR="00457070" w:rsidRDefault="004935DA">
      <w:pPr>
        <w:pStyle w:val="TOC3"/>
        <w:tabs>
          <w:tab w:val="right" w:leader="dot" w:pos="9350"/>
        </w:tabs>
        <w:rPr>
          <w:noProof/>
        </w:rPr>
      </w:pPr>
      <w:hyperlink w:anchor="_Toc77613905" w:history="1">
        <w:r w:rsidR="00457070" w:rsidRPr="00B443C2">
          <w:rPr>
            <w:rStyle w:val="Hyperlink"/>
            <w:noProof/>
          </w:rPr>
          <w:t>Venezuelan migrants and Guyanese host communities</w:t>
        </w:r>
        <w:r w:rsidR="00457070">
          <w:rPr>
            <w:noProof/>
            <w:webHidden/>
          </w:rPr>
          <w:tab/>
        </w:r>
        <w:r w:rsidR="00457070">
          <w:rPr>
            <w:noProof/>
            <w:webHidden/>
          </w:rPr>
          <w:fldChar w:fldCharType="begin"/>
        </w:r>
        <w:r w:rsidR="00457070">
          <w:rPr>
            <w:noProof/>
            <w:webHidden/>
          </w:rPr>
          <w:instrText xml:space="preserve"> PAGEREF _Toc77613905 \h </w:instrText>
        </w:r>
        <w:r w:rsidR="00457070">
          <w:rPr>
            <w:noProof/>
            <w:webHidden/>
          </w:rPr>
        </w:r>
        <w:r w:rsidR="00457070">
          <w:rPr>
            <w:noProof/>
            <w:webHidden/>
          </w:rPr>
          <w:fldChar w:fldCharType="separate"/>
        </w:r>
        <w:r w:rsidR="009C31D8">
          <w:rPr>
            <w:noProof/>
            <w:webHidden/>
          </w:rPr>
          <w:t>101</w:t>
        </w:r>
        <w:r w:rsidR="00457070">
          <w:rPr>
            <w:noProof/>
            <w:webHidden/>
          </w:rPr>
          <w:fldChar w:fldCharType="end"/>
        </w:r>
      </w:hyperlink>
    </w:p>
    <w:p w14:paraId="190B8F93" w14:textId="3ABFDF6A" w:rsidR="00457070" w:rsidRDefault="004935DA">
      <w:pPr>
        <w:pStyle w:val="TOC3"/>
        <w:tabs>
          <w:tab w:val="right" w:leader="dot" w:pos="9350"/>
        </w:tabs>
        <w:rPr>
          <w:noProof/>
        </w:rPr>
      </w:pPr>
      <w:hyperlink w:anchor="_Toc77613906" w:history="1">
        <w:r w:rsidR="00457070" w:rsidRPr="00B443C2">
          <w:rPr>
            <w:rStyle w:val="Hyperlink"/>
            <w:noProof/>
          </w:rPr>
          <w:t>Other irregular migration patterns</w:t>
        </w:r>
        <w:r w:rsidR="00457070">
          <w:rPr>
            <w:noProof/>
            <w:webHidden/>
          </w:rPr>
          <w:tab/>
        </w:r>
        <w:r w:rsidR="00457070">
          <w:rPr>
            <w:noProof/>
            <w:webHidden/>
          </w:rPr>
          <w:fldChar w:fldCharType="begin"/>
        </w:r>
        <w:r w:rsidR="00457070">
          <w:rPr>
            <w:noProof/>
            <w:webHidden/>
          </w:rPr>
          <w:instrText xml:space="preserve"> PAGEREF _Toc77613906 \h </w:instrText>
        </w:r>
        <w:r w:rsidR="00457070">
          <w:rPr>
            <w:noProof/>
            <w:webHidden/>
          </w:rPr>
        </w:r>
        <w:r w:rsidR="00457070">
          <w:rPr>
            <w:noProof/>
            <w:webHidden/>
          </w:rPr>
          <w:fldChar w:fldCharType="separate"/>
        </w:r>
        <w:r w:rsidR="009C31D8">
          <w:rPr>
            <w:noProof/>
            <w:webHidden/>
          </w:rPr>
          <w:t>101</w:t>
        </w:r>
        <w:r w:rsidR="00457070">
          <w:rPr>
            <w:noProof/>
            <w:webHidden/>
          </w:rPr>
          <w:fldChar w:fldCharType="end"/>
        </w:r>
      </w:hyperlink>
    </w:p>
    <w:p w14:paraId="6B8FB332" w14:textId="612611BA" w:rsidR="00457070" w:rsidRDefault="004935DA">
      <w:pPr>
        <w:pStyle w:val="TOC3"/>
        <w:tabs>
          <w:tab w:val="right" w:leader="dot" w:pos="9350"/>
        </w:tabs>
        <w:rPr>
          <w:noProof/>
        </w:rPr>
      </w:pPr>
      <w:hyperlink w:anchor="_Toc77613907" w:history="1">
        <w:r w:rsidR="00457070" w:rsidRPr="00B443C2">
          <w:rPr>
            <w:rStyle w:val="Hyperlink"/>
            <w:noProof/>
          </w:rPr>
          <w:t>Trafficking in Persons</w:t>
        </w:r>
        <w:r w:rsidR="00457070">
          <w:rPr>
            <w:noProof/>
            <w:webHidden/>
          </w:rPr>
          <w:tab/>
        </w:r>
        <w:r w:rsidR="00457070">
          <w:rPr>
            <w:noProof/>
            <w:webHidden/>
          </w:rPr>
          <w:fldChar w:fldCharType="begin"/>
        </w:r>
        <w:r w:rsidR="00457070">
          <w:rPr>
            <w:noProof/>
            <w:webHidden/>
          </w:rPr>
          <w:instrText xml:space="preserve"> PAGEREF _Toc77613907 \h </w:instrText>
        </w:r>
        <w:r w:rsidR="00457070">
          <w:rPr>
            <w:noProof/>
            <w:webHidden/>
          </w:rPr>
        </w:r>
        <w:r w:rsidR="00457070">
          <w:rPr>
            <w:noProof/>
            <w:webHidden/>
          </w:rPr>
          <w:fldChar w:fldCharType="separate"/>
        </w:r>
        <w:r w:rsidR="009C31D8">
          <w:rPr>
            <w:noProof/>
            <w:webHidden/>
          </w:rPr>
          <w:t>102</w:t>
        </w:r>
        <w:r w:rsidR="00457070">
          <w:rPr>
            <w:noProof/>
            <w:webHidden/>
          </w:rPr>
          <w:fldChar w:fldCharType="end"/>
        </w:r>
      </w:hyperlink>
    </w:p>
    <w:p w14:paraId="02DA793B" w14:textId="1820F58A" w:rsidR="00457070" w:rsidRDefault="004935DA">
      <w:pPr>
        <w:pStyle w:val="TOC1"/>
        <w:tabs>
          <w:tab w:val="right" w:leader="dot" w:pos="9350"/>
        </w:tabs>
        <w:rPr>
          <w:rFonts w:asciiTheme="minorHAnsi" w:eastAsiaTheme="minorEastAsia" w:hAnsiTheme="minorHAnsi"/>
          <w:noProof/>
          <w:lang w:val="en-US"/>
        </w:rPr>
      </w:pPr>
      <w:hyperlink w:anchor="_Toc77613908" w:history="1">
        <w:r w:rsidR="00457070" w:rsidRPr="00B443C2">
          <w:rPr>
            <w:rStyle w:val="Hyperlink"/>
            <w:rFonts w:ascii="Roboto" w:hAnsi="Roboto"/>
            <w:noProof/>
          </w:rPr>
          <w:t>Bibliography</w:t>
        </w:r>
        <w:r w:rsidR="00457070">
          <w:rPr>
            <w:noProof/>
            <w:webHidden/>
          </w:rPr>
          <w:tab/>
        </w:r>
        <w:r w:rsidR="00457070">
          <w:rPr>
            <w:noProof/>
            <w:webHidden/>
          </w:rPr>
          <w:fldChar w:fldCharType="begin"/>
        </w:r>
        <w:r w:rsidR="00457070">
          <w:rPr>
            <w:noProof/>
            <w:webHidden/>
          </w:rPr>
          <w:instrText xml:space="preserve"> PAGEREF _Toc77613908 \h </w:instrText>
        </w:r>
        <w:r w:rsidR="00457070">
          <w:rPr>
            <w:noProof/>
            <w:webHidden/>
          </w:rPr>
        </w:r>
        <w:r w:rsidR="00457070">
          <w:rPr>
            <w:noProof/>
            <w:webHidden/>
          </w:rPr>
          <w:fldChar w:fldCharType="separate"/>
        </w:r>
        <w:r w:rsidR="009C31D8">
          <w:rPr>
            <w:noProof/>
            <w:webHidden/>
          </w:rPr>
          <w:t>102</w:t>
        </w:r>
        <w:r w:rsidR="00457070">
          <w:rPr>
            <w:noProof/>
            <w:webHidden/>
          </w:rPr>
          <w:fldChar w:fldCharType="end"/>
        </w:r>
      </w:hyperlink>
    </w:p>
    <w:p w14:paraId="0C5FC793" w14:textId="780F3F7A" w:rsidR="00457070" w:rsidRDefault="00457070" w:rsidP="003C1F76">
      <w:pPr>
        <w:rPr>
          <w:rFonts w:asciiTheme="minorHAnsi" w:eastAsiaTheme="minorEastAsia" w:hAnsiTheme="minorHAnsi"/>
          <w:noProof/>
          <w:lang w:eastAsia="en-GB"/>
        </w:rPr>
      </w:pPr>
      <w:r>
        <w:rPr>
          <w:b/>
          <w:bCs/>
          <w:noProof/>
        </w:rPr>
        <w:fldChar w:fldCharType="end"/>
      </w:r>
    </w:p>
    <w:p w14:paraId="2A83ADCF" w14:textId="7C033496" w:rsidR="00457070" w:rsidRDefault="00457070">
      <w:pPr>
        <w:rPr>
          <w:rFonts w:ascii="Roboto" w:hAnsi="Roboto"/>
          <w:color w:val="0070C0"/>
          <w:sz w:val="144"/>
          <w:szCs w:val="144"/>
        </w:rPr>
      </w:pPr>
      <w:r>
        <w:rPr>
          <w:rFonts w:ascii="Roboto" w:hAnsi="Roboto"/>
          <w:color w:val="0070C0"/>
          <w:sz w:val="144"/>
          <w:szCs w:val="144"/>
        </w:rPr>
        <w:br w:type="page"/>
      </w:r>
    </w:p>
    <w:p w14:paraId="47BBE0D4" w14:textId="019DF453" w:rsidR="000E0D75" w:rsidRPr="003A6FD1" w:rsidRDefault="00C649AE" w:rsidP="00C649AE">
      <w:pPr>
        <w:pStyle w:val="Heading1"/>
        <w:rPr>
          <w:rFonts w:ascii="Roboto" w:hAnsi="Roboto"/>
        </w:rPr>
      </w:pPr>
      <w:bookmarkStart w:id="0" w:name="_Toc59613949"/>
      <w:bookmarkStart w:id="1" w:name="_Toc75372387"/>
      <w:bookmarkStart w:id="2" w:name="_Toc77613766"/>
      <w:r w:rsidRPr="003A6FD1">
        <w:rPr>
          <w:rFonts w:ascii="Roboto" w:hAnsi="Roboto"/>
        </w:rPr>
        <w:t>Foreword by the UN Resident Coordinator</w:t>
      </w:r>
      <w:bookmarkEnd w:id="0"/>
      <w:bookmarkEnd w:id="1"/>
      <w:bookmarkEnd w:id="2"/>
    </w:p>
    <w:p w14:paraId="1CC9D7D2" w14:textId="68F14101" w:rsidR="00E42866" w:rsidRPr="003A6FD1" w:rsidRDefault="00025C05" w:rsidP="4BBA671B">
      <w:pPr>
        <w:jc w:val="both"/>
        <w:rPr>
          <w:rFonts w:ascii="Roboto" w:eastAsia="Calibri" w:hAnsi="Roboto" w:cs="Calibri"/>
          <w:lang w:val="en-US"/>
        </w:rPr>
      </w:pPr>
      <w:r w:rsidRPr="003A6FD1">
        <w:rPr>
          <w:rFonts w:ascii="Roboto" w:eastAsia="Calibri" w:hAnsi="Roboto" w:cs="Calibri"/>
          <w:lang w:val="en-US"/>
        </w:rPr>
        <w:t xml:space="preserve">In 2020, </w:t>
      </w:r>
      <w:r w:rsidR="5641F15E" w:rsidRPr="003A6FD1">
        <w:rPr>
          <w:rFonts w:ascii="Roboto" w:eastAsia="Calibri" w:hAnsi="Roboto" w:cs="Calibri"/>
          <w:lang w:val="en-US"/>
        </w:rPr>
        <w:t xml:space="preserve">Guyana </w:t>
      </w:r>
      <w:r w:rsidR="404D9BA2" w:rsidRPr="003A6FD1">
        <w:rPr>
          <w:rFonts w:ascii="Roboto" w:eastAsia="Calibri" w:hAnsi="Roboto" w:cs="Calibri"/>
          <w:lang w:val="en-US"/>
        </w:rPr>
        <w:t>reached</w:t>
      </w:r>
      <w:r w:rsidR="5641F15E" w:rsidRPr="003A6FD1">
        <w:rPr>
          <w:rFonts w:ascii="Roboto" w:eastAsia="Calibri" w:hAnsi="Roboto" w:cs="Calibri"/>
          <w:lang w:val="en-US"/>
        </w:rPr>
        <w:t xml:space="preserve"> a turning point</w:t>
      </w:r>
      <w:r w:rsidRPr="003A6FD1">
        <w:rPr>
          <w:rFonts w:ascii="Roboto" w:eastAsia="Calibri" w:hAnsi="Roboto" w:cs="Calibri"/>
          <w:lang w:val="en-US"/>
        </w:rPr>
        <w:t>,</w:t>
      </w:r>
      <w:r w:rsidR="00E024B7" w:rsidRPr="003A6FD1">
        <w:rPr>
          <w:rFonts w:ascii="Roboto" w:eastAsia="Calibri" w:hAnsi="Roboto" w:cs="Calibri"/>
          <w:lang w:val="en-US"/>
        </w:rPr>
        <w:t xml:space="preserve"> </w:t>
      </w:r>
      <w:r w:rsidR="6F258DFD" w:rsidRPr="003A6FD1">
        <w:rPr>
          <w:rFonts w:ascii="Roboto" w:eastAsia="Calibri" w:hAnsi="Roboto" w:cs="Calibri"/>
          <w:lang w:val="en-US"/>
        </w:rPr>
        <w:t>join</w:t>
      </w:r>
      <w:r w:rsidR="00E024B7" w:rsidRPr="003A6FD1">
        <w:rPr>
          <w:rFonts w:ascii="Roboto" w:eastAsia="Calibri" w:hAnsi="Roboto" w:cs="Calibri"/>
          <w:lang w:val="en-US"/>
        </w:rPr>
        <w:t>ing</w:t>
      </w:r>
      <w:r w:rsidR="6F258DFD" w:rsidRPr="003A6FD1">
        <w:rPr>
          <w:rFonts w:ascii="Roboto" w:eastAsia="Calibri" w:hAnsi="Roboto" w:cs="Calibri"/>
          <w:lang w:val="en-US"/>
        </w:rPr>
        <w:t xml:space="preserve"> the </w:t>
      </w:r>
      <w:r w:rsidR="5641F15E" w:rsidRPr="003A6FD1">
        <w:rPr>
          <w:rFonts w:ascii="Roboto" w:eastAsia="Calibri" w:hAnsi="Roboto" w:cs="Calibri"/>
          <w:lang w:val="en-US"/>
        </w:rPr>
        <w:t>ranks of oil</w:t>
      </w:r>
      <w:r w:rsidR="00D307EF">
        <w:rPr>
          <w:rFonts w:ascii="Roboto" w:eastAsia="Calibri" w:hAnsi="Roboto" w:cs="Calibri"/>
          <w:lang w:val="en-US"/>
        </w:rPr>
        <w:t>-</w:t>
      </w:r>
      <w:r w:rsidR="5641F15E" w:rsidRPr="003A6FD1">
        <w:rPr>
          <w:rFonts w:ascii="Roboto" w:eastAsia="Calibri" w:hAnsi="Roboto" w:cs="Calibri"/>
          <w:lang w:val="en-US"/>
        </w:rPr>
        <w:t xml:space="preserve">producing nations </w:t>
      </w:r>
      <w:r w:rsidR="6F258DFD" w:rsidRPr="003A6FD1">
        <w:rPr>
          <w:rFonts w:ascii="Roboto" w:eastAsia="Calibri" w:hAnsi="Roboto" w:cs="Calibri"/>
          <w:lang w:val="en-US"/>
        </w:rPr>
        <w:t xml:space="preserve">just as </w:t>
      </w:r>
      <w:r w:rsidR="5641F15E" w:rsidRPr="003A6FD1">
        <w:rPr>
          <w:rFonts w:ascii="Roboto" w:eastAsia="Calibri" w:hAnsi="Roboto" w:cs="Calibri"/>
          <w:lang w:val="en-US"/>
        </w:rPr>
        <w:t xml:space="preserve">COVID-19 </w:t>
      </w:r>
      <w:r w:rsidR="452184B1" w:rsidRPr="003A6FD1">
        <w:rPr>
          <w:rFonts w:ascii="Roboto" w:eastAsia="Calibri" w:hAnsi="Roboto" w:cs="Calibri"/>
          <w:lang w:val="en-US"/>
        </w:rPr>
        <w:t>devastated</w:t>
      </w:r>
      <w:r w:rsidR="6F258DFD" w:rsidRPr="003A6FD1">
        <w:rPr>
          <w:rFonts w:ascii="Roboto" w:eastAsia="Calibri" w:hAnsi="Roboto" w:cs="Calibri"/>
          <w:lang w:val="en-US"/>
        </w:rPr>
        <w:t xml:space="preserve"> the social and economic outlook for countries across the world</w:t>
      </w:r>
      <w:r w:rsidR="5641F15E" w:rsidRPr="003A6FD1">
        <w:rPr>
          <w:rFonts w:ascii="Roboto" w:eastAsia="Calibri" w:hAnsi="Roboto" w:cs="Calibri"/>
          <w:lang w:val="en-US"/>
        </w:rPr>
        <w:t>.</w:t>
      </w:r>
      <w:r w:rsidRPr="003A6FD1">
        <w:rPr>
          <w:rFonts w:ascii="Roboto" w:eastAsia="Calibri" w:hAnsi="Roboto" w:cs="Calibri"/>
          <w:lang w:val="en-US"/>
        </w:rPr>
        <w:t xml:space="preserve"> </w:t>
      </w:r>
      <w:r w:rsidR="404D236B" w:rsidRPr="003A6FD1">
        <w:rPr>
          <w:rFonts w:ascii="Roboto" w:eastAsia="Calibri" w:hAnsi="Roboto" w:cs="Calibri"/>
          <w:lang w:val="en-US"/>
        </w:rPr>
        <w:t xml:space="preserve">The country’s overall GDP soared </w:t>
      </w:r>
      <w:r w:rsidR="003F51E2" w:rsidRPr="003A6FD1">
        <w:rPr>
          <w:rFonts w:ascii="Roboto" w:eastAsia="Calibri" w:hAnsi="Roboto" w:cs="Calibri"/>
          <w:lang w:val="en-US"/>
        </w:rPr>
        <w:t xml:space="preserve">even </w:t>
      </w:r>
      <w:r w:rsidR="404D236B" w:rsidRPr="003A6FD1">
        <w:rPr>
          <w:rFonts w:ascii="Roboto" w:eastAsia="Calibri" w:hAnsi="Roboto" w:cs="Calibri"/>
          <w:lang w:val="en-US"/>
        </w:rPr>
        <w:t>a</w:t>
      </w:r>
      <w:r w:rsidR="7396130F" w:rsidRPr="003A6FD1">
        <w:rPr>
          <w:rFonts w:ascii="Roboto" w:eastAsia="Calibri" w:hAnsi="Roboto" w:cs="Calibri"/>
          <w:lang w:val="en-US"/>
        </w:rPr>
        <w:t>s</w:t>
      </w:r>
      <w:r w:rsidR="5641F15E" w:rsidRPr="003A6FD1">
        <w:rPr>
          <w:rFonts w:ascii="Roboto" w:eastAsia="Calibri" w:hAnsi="Roboto" w:cs="Calibri"/>
          <w:lang w:val="en-US"/>
        </w:rPr>
        <w:t xml:space="preserve"> people and businesses in the non-oil economy </w:t>
      </w:r>
      <w:r w:rsidR="7E68E2A9" w:rsidRPr="003A6FD1">
        <w:rPr>
          <w:rFonts w:ascii="Roboto" w:eastAsia="Calibri" w:hAnsi="Roboto" w:cs="Calibri"/>
          <w:lang w:val="en-US"/>
        </w:rPr>
        <w:t xml:space="preserve">were confronted by </w:t>
      </w:r>
      <w:r w:rsidR="5641F15E" w:rsidRPr="003A6FD1">
        <w:rPr>
          <w:rFonts w:ascii="Roboto" w:eastAsia="Calibri" w:hAnsi="Roboto" w:cs="Calibri"/>
          <w:lang w:val="en-US"/>
        </w:rPr>
        <w:t>the health and socio-economic impact of the pandemic</w:t>
      </w:r>
      <w:r w:rsidR="7396130F" w:rsidRPr="003A6FD1">
        <w:rPr>
          <w:rFonts w:ascii="Roboto" w:eastAsia="Calibri" w:hAnsi="Roboto" w:cs="Calibri"/>
          <w:lang w:val="en-US"/>
        </w:rPr>
        <w:t>.</w:t>
      </w:r>
      <w:r w:rsidR="7C7607F2" w:rsidRPr="003A6FD1">
        <w:rPr>
          <w:rFonts w:ascii="Roboto" w:eastAsia="Calibri" w:hAnsi="Roboto" w:cs="Calibri"/>
          <w:lang w:val="en-US"/>
        </w:rPr>
        <w:t xml:space="preserve"> </w:t>
      </w:r>
      <w:r w:rsidR="17548153" w:rsidRPr="003A6FD1">
        <w:rPr>
          <w:rFonts w:ascii="Roboto" w:eastAsia="Calibri" w:hAnsi="Roboto" w:cs="Calibri"/>
          <w:lang w:val="en-US"/>
        </w:rPr>
        <w:t>T</w:t>
      </w:r>
      <w:r w:rsidR="71B8A164" w:rsidRPr="003A6FD1">
        <w:rPr>
          <w:rFonts w:ascii="Roboto" w:eastAsia="Calibri" w:hAnsi="Roboto" w:cs="Calibri"/>
          <w:lang w:val="en-US"/>
        </w:rPr>
        <w:t xml:space="preserve">he country </w:t>
      </w:r>
      <w:r w:rsidR="004B24FD">
        <w:rPr>
          <w:rFonts w:ascii="Roboto" w:eastAsia="Calibri" w:hAnsi="Roboto" w:cs="Calibri"/>
          <w:lang w:val="en-US"/>
        </w:rPr>
        <w:t>overcame</w:t>
      </w:r>
      <w:r w:rsidR="7708E45E" w:rsidRPr="003A6FD1">
        <w:rPr>
          <w:rFonts w:ascii="Roboto" w:eastAsia="Calibri" w:hAnsi="Roboto" w:cs="Calibri"/>
          <w:lang w:val="en-US"/>
        </w:rPr>
        <w:t xml:space="preserve"> a pro</w:t>
      </w:r>
      <w:r w:rsidR="005476E4">
        <w:rPr>
          <w:rFonts w:ascii="Roboto" w:eastAsia="Calibri" w:hAnsi="Roboto" w:cs="Calibri"/>
          <w:lang w:val="en-US"/>
        </w:rPr>
        <w:t>tracted</w:t>
      </w:r>
      <w:r w:rsidR="7708E45E" w:rsidRPr="003A6FD1">
        <w:rPr>
          <w:rFonts w:ascii="Roboto" w:eastAsia="Calibri" w:hAnsi="Roboto" w:cs="Calibri"/>
          <w:lang w:val="en-US"/>
        </w:rPr>
        <w:t xml:space="preserve"> </w:t>
      </w:r>
      <w:r w:rsidR="43D9F05A" w:rsidRPr="003A6FD1">
        <w:rPr>
          <w:rFonts w:ascii="Roboto" w:eastAsia="Calibri" w:hAnsi="Roboto" w:cs="Calibri"/>
          <w:lang w:val="en-US"/>
        </w:rPr>
        <w:t xml:space="preserve">political and </w:t>
      </w:r>
      <w:r w:rsidR="5641F15E" w:rsidRPr="003A6FD1">
        <w:rPr>
          <w:rFonts w:ascii="Roboto" w:eastAsia="Calibri" w:hAnsi="Roboto" w:cs="Calibri"/>
          <w:lang w:val="en-US"/>
        </w:rPr>
        <w:t>electoral crisis that tested state institutions, ethnic relations</w:t>
      </w:r>
      <w:r w:rsidR="00AF03F0">
        <w:rPr>
          <w:rFonts w:ascii="Roboto" w:eastAsia="Calibri" w:hAnsi="Roboto" w:cs="Calibri"/>
          <w:lang w:val="en-US"/>
        </w:rPr>
        <w:t>, democratic processes</w:t>
      </w:r>
      <w:r w:rsidR="5641F15E" w:rsidRPr="003A6FD1">
        <w:rPr>
          <w:rFonts w:ascii="Roboto" w:eastAsia="Calibri" w:hAnsi="Roboto" w:cs="Calibri"/>
          <w:lang w:val="en-US"/>
        </w:rPr>
        <w:t xml:space="preserve"> and the Constitution</w:t>
      </w:r>
      <w:r w:rsidR="7708E45E" w:rsidRPr="003A6FD1">
        <w:rPr>
          <w:rFonts w:ascii="Roboto" w:eastAsia="Calibri" w:hAnsi="Roboto" w:cs="Calibri"/>
          <w:lang w:val="en-US"/>
        </w:rPr>
        <w:t xml:space="preserve"> to their limits.</w:t>
      </w:r>
      <w:r w:rsidR="5641F15E" w:rsidRPr="003A6FD1">
        <w:rPr>
          <w:rFonts w:ascii="Roboto" w:eastAsia="Calibri" w:hAnsi="Roboto" w:cs="Calibri"/>
          <w:lang w:val="en-US"/>
        </w:rPr>
        <w:t xml:space="preserve"> </w:t>
      </w:r>
      <w:r w:rsidR="07152BA0" w:rsidRPr="224F7D9C">
        <w:rPr>
          <w:rFonts w:ascii="Roboto" w:eastAsia="Calibri" w:hAnsi="Roboto" w:cs="Calibri"/>
          <w:lang w:val="en-US"/>
        </w:rPr>
        <w:t xml:space="preserve"> </w:t>
      </w:r>
      <w:r w:rsidR="688ED870" w:rsidRPr="19FAECEE">
        <w:rPr>
          <w:rFonts w:ascii="Roboto" w:eastAsia="Calibri" w:hAnsi="Roboto" w:cs="Calibri"/>
          <w:lang w:val="en-US"/>
        </w:rPr>
        <w:t xml:space="preserve">As the country </w:t>
      </w:r>
      <w:r w:rsidR="00B419D2">
        <w:rPr>
          <w:rFonts w:ascii="Roboto" w:eastAsia="Calibri" w:hAnsi="Roboto" w:cs="Calibri"/>
          <w:lang w:val="en-US"/>
        </w:rPr>
        <w:t xml:space="preserve">began its recovery </w:t>
      </w:r>
      <w:r w:rsidR="688ED870" w:rsidRPr="19FAECEE">
        <w:rPr>
          <w:rFonts w:ascii="Roboto" w:eastAsia="Calibri" w:hAnsi="Roboto" w:cs="Calibri"/>
          <w:lang w:val="en-US"/>
        </w:rPr>
        <w:t xml:space="preserve">from the </w:t>
      </w:r>
      <w:r w:rsidR="50C2A597" w:rsidRPr="19FAECEE">
        <w:rPr>
          <w:rFonts w:ascii="Roboto" w:eastAsia="Calibri" w:hAnsi="Roboto" w:cs="Calibri"/>
          <w:lang w:val="en-US"/>
        </w:rPr>
        <w:t xml:space="preserve">dual crises of 2020, </w:t>
      </w:r>
      <w:r w:rsidR="00B419D2">
        <w:rPr>
          <w:rFonts w:ascii="Roboto" w:eastAsia="Calibri" w:hAnsi="Roboto" w:cs="Calibri"/>
          <w:lang w:val="en-US"/>
        </w:rPr>
        <w:t>it was immediately c</w:t>
      </w:r>
      <w:r w:rsidR="50C2A597" w:rsidRPr="19FAECEE">
        <w:rPr>
          <w:rFonts w:ascii="Roboto" w:eastAsia="Calibri" w:hAnsi="Roboto" w:cs="Calibri"/>
          <w:lang w:val="en-US"/>
        </w:rPr>
        <w:t xml:space="preserve">onfronted by unprecedented </w:t>
      </w:r>
      <w:r w:rsidR="00DF2A06">
        <w:rPr>
          <w:rFonts w:ascii="Roboto" w:eastAsia="Calibri" w:hAnsi="Roboto" w:cs="Calibri"/>
          <w:lang w:val="en-US"/>
        </w:rPr>
        <w:t>rainfall and widespread flooding.</w:t>
      </w:r>
    </w:p>
    <w:p w14:paraId="2535AE74" w14:textId="30610839" w:rsidR="0072543C" w:rsidRPr="003A6FD1" w:rsidRDefault="25FA4583" w:rsidP="581C1E67">
      <w:pPr>
        <w:jc w:val="both"/>
        <w:rPr>
          <w:rFonts w:ascii="Roboto" w:eastAsia="Calibri" w:hAnsi="Roboto" w:cs="Calibri"/>
          <w:lang w:val="en-US"/>
        </w:rPr>
      </w:pPr>
      <w:r w:rsidRPr="003A6FD1">
        <w:rPr>
          <w:rFonts w:ascii="Roboto" w:eastAsia="Calibri" w:hAnsi="Roboto" w:cs="Calibri"/>
          <w:lang w:val="en-US"/>
        </w:rPr>
        <w:t xml:space="preserve">Guyana </w:t>
      </w:r>
      <w:r w:rsidR="03D9306A" w:rsidRPr="003A6FD1">
        <w:rPr>
          <w:rFonts w:ascii="Roboto" w:eastAsia="Calibri" w:hAnsi="Roboto" w:cs="Calibri"/>
          <w:lang w:val="en-US"/>
        </w:rPr>
        <w:t>faces</w:t>
      </w:r>
      <w:r w:rsidR="3B6CE4F5" w:rsidRPr="003A6FD1">
        <w:rPr>
          <w:rFonts w:ascii="Roboto" w:eastAsia="Calibri" w:hAnsi="Roboto" w:cs="Calibri"/>
          <w:lang w:val="en-US"/>
        </w:rPr>
        <w:t xml:space="preserve"> </w:t>
      </w:r>
      <w:r w:rsidR="41C01641" w:rsidRPr="003A6FD1">
        <w:rPr>
          <w:rFonts w:ascii="Roboto" w:eastAsia="Calibri" w:hAnsi="Roboto" w:cs="Calibri"/>
          <w:lang w:val="en-US"/>
        </w:rPr>
        <w:t xml:space="preserve">many </w:t>
      </w:r>
      <w:r w:rsidR="3B6CE4F5" w:rsidRPr="003A6FD1">
        <w:rPr>
          <w:rFonts w:ascii="Roboto" w:eastAsia="Calibri" w:hAnsi="Roboto" w:cs="Calibri"/>
          <w:lang w:val="en-US"/>
        </w:rPr>
        <w:t xml:space="preserve">similar challenges </w:t>
      </w:r>
      <w:r w:rsidR="11A65393" w:rsidRPr="003A6FD1">
        <w:rPr>
          <w:rFonts w:ascii="Roboto" w:eastAsia="Calibri" w:hAnsi="Roboto" w:cs="Calibri"/>
          <w:lang w:val="en-US"/>
        </w:rPr>
        <w:t>as</w:t>
      </w:r>
      <w:r w:rsidRPr="003A6FD1">
        <w:rPr>
          <w:rFonts w:ascii="Roboto" w:eastAsia="Calibri" w:hAnsi="Roboto" w:cs="Calibri"/>
          <w:lang w:val="en-US"/>
        </w:rPr>
        <w:t xml:space="preserve"> </w:t>
      </w:r>
      <w:r w:rsidR="00DF2A06">
        <w:rPr>
          <w:rFonts w:ascii="Roboto" w:eastAsia="Calibri" w:hAnsi="Roboto" w:cs="Calibri"/>
          <w:lang w:val="en-US"/>
        </w:rPr>
        <w:t xml:space="preserve">the wider </w:t>
      </w:r>
      <w:r w:rsidR="6F557937" w:rsidRPr="003A6FD1">
        <w:rPr>
          <w:rFonts w:ascii="Roboto" w:eastAsia="Calibri" w:hAnsi="Roboto" w:cs="Calibri"/>
          <w:lang w:val="en-US"/>
        </w:rPr>
        <w:t>Latin America and Caribbean</w:t>
      </w:r>
      <w:r w:rsidR="00DF2A06">
        <w:rPr>
          <w:rFonts w:ascii="Roboto" w:eastAsia="Calibri" w:hAnsi="Roboto" w:cs="Calibri"/>
          <w:lang w:val="en-US"/>
        </w:rPr>
        <w:t xml:space="preserve"> region</w:t>
      </w:r>
      <w:r w:rsidR="3B3D052E" w:rsidRPr="003A6FD1">
        <w:rPr>
          <w:rFonts w:ascii="Roboto" w:eastAsia="Calibri" w:hAnsi="Roboto" w:cs="Calibri"/>
          <w:lang w:val="en-US"/>
        </w:rPr>
        <w:t xml:space="preserve">, and </w:t>
      </w:r>
      <w:r w:rsidR="2846B03B" w:rsidRPr="003A6FD1">
        <w:rPr>
          <w:rFonts w:ascii="Roboto" w:eastAsia="Calibri" w:hAnsi="Roboto" w:cs="Calibri"/>
          <w:lang w:val="en-US"/>
        </w:rPr>
        <w:t xml:space="preserve">the </w:t>
      </w:r>
      <w:r w:rsidR="2D0B25F2" w:rsidRPr="003A6FD1">
        <w:rPr>
          <w:rFonts w:ascii="Roboto" w:eastAsia="Calibri" w:hAnsi="Roboto" w:cs="Calibri"/>
          <w:lang w:val="en-US"/>
        </w:rPr>
        <w:t xml:space="preserve">world </w:t>
      </w:r>
      <w:r w:rsidR="07BBCF39" w:rsidRPr="003A6FD1">
        <w:rPr>
          <w:rFonts w:ascii="Roboto" w:eastAsia="Calibri" w:hAnsi="Roboto" w:cs="Calibri"/>
          <w:lang w:val="en-US"/>
        </w:rPr>
        <w:t>as a whole</w:t>
      </w:r>
      <w:r w:rsidR="003C7EE7">
        <w:rPr>
          <w:rFonts w:ascii="Roboto" w:eastAsia="Calibri" w:hAnsi="Roboto" w:cs="Calibri"/>
          <w:lang w:val="en-US"/>
        </w:rPr>
        <w:t xml:space="preserve"> </w:t>
      </w:r>
      <w:r w:rsidR="17F8DD0E" w:rsidRPr="003A6FD1">
        <w:rPr>
          <w:rFonts w:ascii="Roboto" w:hAnsi="Roboto"/>
          <w:lang w:val="en-US"/>
        </w:rPr>
        <w:t xml:space="preserve">in </w:t>
      </w:r>
      <w:r w:rsidR="398DA80D" w:rsidRPr="003A6FD1">
        <w:rPr>
          <w:rFonts w:ascii="Roboto" w:hAnsi="Roboto"/>
          <w:lang w:val="en-US"/>
        </w:rPr>
        <w:t>grappling</w:t>
      </w:r>
      <w:r w:rsidR="2D0B25F2" w:rsidRPr="003A6FD1">
        <w:rPr>
          <w:rFonts w:ascii="Roboto" w:hAnsi="Roboto"/>
          <w:lang w:val="en-US"/>
        </w:rPr>
        <w:t xml:space="preserve"> with</w:t>
      </w:r>
      <w:r w:rsidR="00D307EF">
        <w:rPr>
          <w:rFonts w:ascii="Roboto" w:hAnsi="Roboto"/>
          <w:lang w:val="en-US"/>
        </w:rPr>
        <w:t xml:space="preserve"> </w:t>
      </w:r>
      <w:r w:rsidR="6B1346F0" w:rsidRPr="003A6FD1">
        <w:rPr>
          <w:rFonts w:ascii="Roboto" w:hAnsi="Roboto"/>
          <w:lang w:val="en-US"/>
        </w:rPr>
        <w:t>health</w:t>
      </w:r>
      <w:r w:rsidR="65D9498E" w:rsidRPr="003A6FD1">
        <w:rPr>
          <w:rFonts w:ascii="Roboto" w:hAnsi="Roboto"/>
          <w:lang w:val="en-US"/>
        </w:rPr>
        <w:t xml:space="preserve"> </w:t>
      </w:r>
      <w:r w:rsidR="398DA80D" w:rsidRPr="003A6FD1">
        <w:rPr>
          <w:rFonts w:ascii="Roboto" w:hAnsi="Roboto"/>
          <w:lang w:val="en-US"/>
        </w:rPr>
        <w:t>and social system setbacks,</w:t>
      </w:r>
      <w:r w:rsidR="6B1346F0" w:rsidRPr="003A6FD1">
        <w:rPr>
          <w:rFonts w:ascii="Roboto" w:hAnsi="Roboto"/>
          <w:lang w:val="en-US"/>
        </w:rPr>
        <w:t xml:space="preserve"> rising </w:t>
      </w:r>
      <w:r w:rsidR="01FDFAF5" w:rsidRPr="003A6FD1">
        <w:rPr>
          <w:rFonts w:ascii="Roboto" w:hAnsi="Roboto"/>
          <w:lang w:val="en-US"/>
        </w:rPr>
        <w:t>unemployment</w:t>
      </w:r>
      <w:r w:rsidR="502B5A93" w:rsidRPr="003A6FD1">
        <w:rPr>
          <w:rFonts w:ascii="Roboto" w:hAnsi="Roboto"/>
          <w:lang w:val="en-US"/>
        </w:rPr>
        <w:t xml:space="preserve"> </w:t>
      </w:r>
      <w:r w:rsidR="35A13150" w:rsidRPr="003A6FD1">
        <w:rPr>
          <w:rFonts w:ascii="Roboto" w:hAnsi="Roboto"/>
          <w:lang w:val="en-US"/>
        </w:rPr>
        <w:t xml:space="preserve">and </w:t>
      </w:r>
      <w:r w:rsidR="398DA80D" w:rsidRPr="003A6FD1">
        <w:rPr>
          <w:rFonts w:ascii="Roboto" w:hAnsi="Roboto"/>
          <w:lang w:val="en-US"/>
        </w:rPr>
        <w:t>disparities</w:t>
      </w:r>
      <w:r w:rsidR="209DF1BE" w:rsidRPr="003A6FD1">
        <w:rPr>
          <w:rFonts w:ascii="Roboto" w:hAnsi="Roboto"/>
          <w:lang w:val="en-US"/>
        </w:rPr>
        <w:t>,</w:t>
      </w:r>
      <w:r w:rsidR="398DA80D" w:rsidRPr="003A6FD1">
        <w:rPr>
          <w:rFonts w:ascii="Roboto" w:hAnsi="Roboto"/>
          <w:lang w:val="en-US"/>
        </w:rPr>
        <w:t xml:space="preserve"> </w:t>
      </w:r>
      <w:r w:rsidR="00D307EF">
        <w:rPr>
          <w:rFonts w:ascii="Roboto" w:hAnsi="Roboto"/>
          <w:lang w:val="en-US"/>
        </w:rPr>
        <w:t>and</w:t>
      </w:r>
      <w:r w:rsidR="398DA80D" w:rsidRPr="003A6FD1">
        <w:rPr>
          <w:rFonts w:ascii="Roboto" w:hAnsi="Roboto"/>
          <w:lang w:val="en-US"/>
        </w:rPr>
        <w:t xml:space="preserve"> </w:t>
      </w:r>
      <w:r w:rsidR="1DE65A35" w:rsidRPr="003A6FD1">
        <w:rPr>
          <w:rFonts w:ascii="Roboto" w:hAnsi="Roboto"/>
          <w:lang w:val="en-US"/>
        </w:rPr>
        <w:t xml:space="preserve">gender </w:t>
      </w:r>
      <w:r w:rsidR="58F9450B" w:rsidRPr="003A6FD1">
        <w:rPr>
          <w:rFonts w:ascii="Roboto" w:hAnsi="Roboto"/>
          <w:lang w:val="en-US"/>
        </w:rPr>
        <w:t>and</w:t>
      </w:r>
      <w:r w:rsidR="1DE65A35" w:rsidRPr="003A6FD1">
        <w:rPr>
          <w:rFonts w:ascii="Roboto" w:hAnsi="Roboto"/>
          <w:lang w:val="en-US"/>
        </w:rPr>
        <w:t xml:space="preserve"> </w:t>
      </w:r>
      <w:r w:rsidR="502B5A93" w:rsidRPr="003A6FD1">
        <w:rPr>
          <w:rFonts w:ascii="Roboto" w:hAnsi="Roboto"/>
          <w:lang w:val="en-US"/>
        </w:rPr>
        <w:t>racial discrimination</w:t>
      </w:r>
      <w:r w:rsidR="29CFA849" w:rsidRPr="003A6FD1">
        <w:rPr>
          <w:rFonts w:ascii="Roboto" w:hAnsi="Roboto"/>
          <w:lang w:val="en-US"/>
        </w:rPr>
        <w:t>.</w:t>
      </w:r>
      <w:r w:rsidR="29CFA849" w:rsidRPr="003A6FD1">
        <w:rPr>
          <w:rFonts w:ascii="Roboto" w:eastAsia="Calibri" w:hAnsi="Roboto" w:cs="Calibri"/>
          <w:lang w:val="en-US"/>
        </w:rPr>
        <w:t xml:space="preserve"> </w:t>
      </w:r>
      <w:r w:rsidR="79461731" w:rsidRPr="19FAECEE">
        <w:rPr>
          <w:rFonts w:ascii="Roboto" w:eastAsia="Calibri" w:hAnsi="Roboto" w:cs="Calibri"/>
          <w:lang w:val="en-US"/>
        </w:rPr>
        <w:t>These complex interconnected issues</w:t>
      </w:r>
      <w:r w:rsidR="5E54951D" w:rsidRPr="003A6FD1">
        <w:rPr>
          <w:rFonts w:ascii="Roboto" w:eastAsia="Calibri" w:hAnsi="Roboto" w:cs="Calibri"/>
          <w:lang w:val="en-US"/>
        </w:rPr>
        <w:t xml:space="preserve"> require</w:t>
      </w:r>
      <w:r w:rsidR="2AD827AC" w:rsidRPr="003A6FD1">
        <w:rPr>
          <w:rFonts w:ascii="Roboto" w:eastAsia="Calibri" w:hAnsi="Roboto" w:cs="Calibri"/>
          <w:lang w:val="en-US"/>
        </w:rPr>
        <w:t xml:space="preserve"> </w:t>
      </w:r>
      <w:r w:rsidR="48738513" w:rsidRPr="003A6FD1">
        <w:rPr>
          <w:rFonts w:ascii="Roboto" w:eastAsia="Calibri" w:hAnsi="Roboto" w:cs="Calibri"/>
          <w:lang w:val="en-US"/>
        </w:rPr>
        <w:t xml:space="preserve">deliberate policies and interventions </w:t>
      </w:r>
      <w:r w:rsidR="31CBCF0E" w:rsidRPr="19FAECEE">
        <w:rPr>
          <w:rFonts w:ascii="Roboto" w:eastAsia="Calibri" w:hAnsi="Roboto" w:cs="Calibri"/>
          <w:lang w:val="en-US"/>
        </w:rPr>
        <w:t>t</w:t>
      </w:r>
      <w:r w:rsidR="7363B2EF" w:rsidRPr="19FAECEE">
        <w:rPr>
          <w:rFonts w:ascii="Roboto" w:eastAsia="Calibri" w:hAnsi="Roboto" w:cs="Calibri"/>
          <w:lang w:val="en-US"/>
        </w:rPr>
        <w:t>hat</w:t>
      </w:r>
      <w:r w:rsidR="31CBCF0E" w:rsidRPr="19FAECEE">
        <w:rPr>
          <w:rFonts w:ascii="Roboto" w:eastAsia="Calibri" w:hAnsi="Roboto" w:cs="Calibri"/>
          <w:lang w:val="en-US"/>
        </w:rPr>
        <w:t xml:space="preserve"> re</w:t>
      </w:r>
      <w:r w:rsidR="3111EA82" w:rsidRPr="19FAECEE">
        <w:rPr>
          <w:rFonts w:ascii="Roboto" w:eastAsia="Calibri" w:hAnsi="Roboto" w:cs="Calibri"/>
          <w:lang w:val="en-US"/>
        </w:rPr>
        <w:t>medy</w:t>
      </w:r>
      <w:r w:rsidR="31CBCF0E" w:rsidRPr="003A6FD1">
        <w:rPr>
          <w:rFonts w:ascii="Roboto" w:eastAsia="Calibri" w:hAnsi="Roboto" w:cs="Calibri"/>
          <w:lang w:val="en-US"/>
        </w:rPr>
        <w:t xml:space="preserve"> structural and systemic </w:t>
      </w:r>
      <w:r w:rsidR="3071AAB2" w:rsidRPr="19FAECEE">
        <w:rPr>
          <w:rFonts w:ascii="Roboto" w:eastAsia="Calibri" w:hAnsi="Roboto" w:cs="Calibri"/>
          <w:lang w:val="en-US"/>
        </w:rPr>
        <w:t>bottlenecks</w:t>
      </w:r>
      <w:r w:rsidR="147C4EDD" w:rsidRPr="19FAECEE">
        <w:rPr>
          <w:rFonts w:ascii="Roboto" w:eastAsia="Calibri" w:hAnsi="Roboto" w:cs="Calibri"/>
          <w:lang w:val="en-US"/>
        </w:rPr>
        <w:t xml:space="preserve"> </w:t>
      </w:r>
      <w:r w:rsidR="5FC0A28D" w:rsidRPr="19FAECEE">
        <w:rPr>
          <w:rFonts w:ascii="Roboto" w:eastAsia="Calibri" w:hAnsi="Roboto" w:cs="Calibri"/>
          <w:lang w:val="en-US"/>
        </w:rPr>
        <w:t xml:space="preserve">and </w:t>
      </w:r>
      <w:r w:rsidR="77CFF2DD" w:rsidRPr="19FAECEE">
        <w:rPr>
          <w:rFonts w:ascii="Roboto" w:eastAsia="Calibri" w:hAnsi="Roboto" w:cs="Calibri"/>
          <w:lang w:val="en-US"/>
        </w:rPr>
        <w:t xml:space="preserve">exclusionary </w:t>
      </w:r>
      <w:r w:rsidR="5FC0A28D" w:rsidRPr="19FAECEE">
        <w:rPr>
          <w:rFonts w:ascii="Roboto" w:eastAsia="Calibri" w:hAnsi="Roboto" w:cs="Calibri"/>
          <w:lang w:val="en-US"/>
        </w:rPr>
        <w:t xml:space="preserve">social norms that </w:t>
      </w:r>
      <w:r w:rsidR="7527F65A" w:rsidRPr="19FAECEE">
        <w:rPr>
          <w:rFonts w:ascii="Roboto" w:eastAsia="Calibri" w:hAnsi="Roboto" w:cs="Calibri"/>
          <w:lang w:val="en-US"/>
        </w:rPr>
        <w:t xml:space="preserve">constrain </w:t>
      </w:r>
      <w:r w:rsidR="40184B23" w:rsidRPr="19FAECEE">
        <w:rPr>
          <w:rFonts w:ascii="Roboto" w:eastAsia="Calibri" w:hAnsi="Roboto" w:cs="Calibri"/>
          <w:lang w:val="en-US"/>
        </w:rPr>
        <w:t xml:space="preserve">social cohesion and human </w:t>
      </w:r>
      <w:r w:rsidR="1310CD44" w:rsidRPr="19FAECEE">
        <w:rPr>
          <w:rFonts w:ascii="Roboto" w:eastAsia="Calibri" w:hAnsi="Roboto" w:cs="Calibri"/>
          <w:lang w:val="en-US"/>
        </w:rPr>
        <w:t>dignity</w:t>
      </w:r>
      <w:r w:rsidR="2F55653A" w:rsidRPr="003A6FD1">
        <w:rPr>
          <w:rFonts w:ascii="Roboto" w:eastAsia="Calibri" w:hAnsi="Roboto" w:cs="Calibri"/>
          <w:lang w:val="en-US"/>
        </w:rPr>
        <w:t xml:space="preserve">. </w:t>
      </w:r>
    </w:p>
    <w:p w14:paraId="5D221ECD" w14:textId="15854235" w:rsidR="00C030A4" w:rsidRPr="003A6FD1" w:rsidRDefault="3B624A89" w:rsidP="00A62C6D">
      <w:pPr>
        <w:jc w:val="both"/>
        <w:rPr>
          <w:rFonts w:ascii="Roboto" w:eastAsia="Calibri" w:hAnsi="Roboto" w:cs="Calibri"/>
          <w:lang w:val="en-US"/>
        </w:rPr>
      </w:pPr>
      <w:r w:rsidRPr="003A6FD1">
        <w:rPr>
          <w:rFonts w:ascii="Roboto" w:hAnsi="Roboto"/>
          <w:lang w:val="en-US"/>
        </w:rPr>
        <w:t xml:space="preserve">Guyana’s intact tropical rainforests in </w:t>
      </w:r>
      <w:r w:rsidR="00ED6090" w:rsidRPr="003A6FD1">
        <w:rPr>
          <w:rFonts w:ascii="Roboto" w:hAnsi="Roboto"/>
          <w:lang w:val="en-US"/>
        </w:rPr>
        <w:t xml:space="preserve">the bio-diverse Guiana Shield </w:t>
      </w:r>
      <w:r w:rsidRPr="003A6FD1">
        <w:rPr>
          <w:rFonts w:ascii="Roboto" w:hAnsi="Roboto"/>
          <w:lang w:val="en-US"/>
        </w:rPr>
        <w:t>are</w:t>
      </w:r>
      <w:r w:rsidR="00D11697" w:rsidRPr="003A6FD1">
        <w:rPr>
          <w:rFonts w:ascii="Roboto" w:hAnsi="Roboto"/>
          <w:lang w:val="en-US"/>
        </w:rPr>
        <w:t xml:space="preserve"> </w:t>
      </w:r>
      <w:r w:rsidR="00ED6090" w:rsidRPr="003A6FD1">
        <w:rPr>
          <w:rFonts w:ascii="Roboto" w:hAnsi="Roboto"/>
          <w:lang w:val="en-US"/>
        </w:rPr>
        <w:t>an invaluable carbon sink for the entire world</w:t>
      </w:r>
      <w:r w:rsidR="00DB22C2">
        <w:rPr>
          <w:rFonts w:ascii="Roboto" w:hAnsi="Roboto"/>
          <w:lang w:val="en-US"/>
        </w:rPr>
        <w:t>,</w:t>
      </w:r>
      <w:r w:rsidRPr="003A6FD1">
        <w:rPr>
          <w:rFonts w:ascii="Roboto" w:hAnsi="Roboto"/>
          <w:lang w:val="en-US"/>
        </w:rPr>
        <w:t xml:space="preserve"> and their protection is paramount</w:t>
      </w:r>
      <w:r w:rsidR="4E03ABEC" w:rsidRPr="003A6FD1">
        <w:rPr>
          <w:rFonts w:ascii="Roboto" w:hAnsi="Roboto"/>
          <w:lang w:val="en-US"/>
        </w:rPr>
        <w:t>. O</w:t>
      </w:r>
      <w:r w:rsidR="00ED6090" w:rsidRPr="003A6FD1">
        <w:rPr>
          <w:rFonts w:ascii="Roboto" w:hAnsi="Roboto"/>
          <w:lang w:val="en-US"/>
        </w:rPr>
        <w:t xml:space="preserve">ffshore oil production </w:t>
      </w:r>
      <w:r w:rsidR="3334FBC9" w:rsidRPr="003A6FD1">
        <w:rPr>
          <w:rFonts w:ascii="Roboto" w:hAnsi="Roboto"/>
          <w:lang w:val="en-US"/>
        </w:rPr>
        <w:t>gener</w:t>
      </w:r>
      <w:r w:rsidR="481F7C47" w:rsidRPr="003A6FD1">
        <w:rPr>
          <w:rFonts w:ascii="Roboto" w:hAnsi="Roboto"/>
          <w:lang w:val="en-US"/>
        </w:rPr>
        <w:t>a</w:t>
      </w:r>
      <w:r w:rsidR="3334FBC9" w:rsidRPr="003A6FD1">
        <w:rPr>
          <w:rFonts w:ascii="Roboto" w:hAnsi="Roboto"/>
          <w:lang w:val="en-US"/>
        </w:rPr>
        <w:t>tes new responsibilities</w:t>
      </w:r>
      <w:r w:rsidR="00BF5F98" w:rsidRPr="003A6FD1">
        <w:rPr>
          <w:rFonts w:ascii="Roboto" w:hAnsi="Roboto"/>
          <w:lang w:val="en-US"/>
        </w:rPr>
        <w:t xml:space="preserve"> for </w:t>
      </w:r>
      <w:r w:rsidR="3334FBC9" w:rsidRPr="003A6FD1">
        <w:rPr>
          <w:rFonts w:ascii="Roboto" w:hAnsi="Roboto"/>
          <w:lang w:val="en-US"/>
        </w:rPr>
        <w:t>G</w:t>
      </w:r>
      <w:r w:rsidR="1353FB94" w:rsidRPr="003A6FD1">
        <w:rPr>
          <w:rFonts w:ascii="Roboto" w:hAnsi="Roboto"/>
          <w:lang w:val="en-US"/>
        </w:rPr>
        <w:t xml:space="preserve">uyana </w:t>
      </w:r>
      <w:r w:rsidR="45605AB1" w:rsidRPr="003A6FD1">
        <w:rPr>
          <w:rFonts w:ascii="Roboto" w:hAnsi="Roboto"/>
          <w:lang w:val="en-US"/>
        </w:rPr>
        <w:t>to</w:t>
      </w:r>
      <w:r w:rsidR="45866591" w:rsidRPr="003A6FD1">
        <w:rPr>
          <w:rFonts w:ascii="Roboto" w:hAnsi="Roboto"/>
          <w:lang w:val="en-US"/>
        </w:rPr>
        <w:t xml:space="preserve"> </w:t>
      </w:r>
      <w:r w:rsidR="022C4583" w:rsidRPr="003A6FD1">
        <w:rPr>
          <w:rFonts w:ascii="Roboto" w:hAnsi="Roboto"/>
          <w:lang w:val="en-US"/>
        </w:rPr>
        <w:t>lower</w:t>
      </w:r>
      <w:r w:rsidR="00A539DC" w:rsidRPr="003A6FD1">
        <w:rPr>
          <w:rFonts w:ascii="Roboto" w:hAnsi="Roboto"/>
          <w:lang w:val="en-US"/>
        </w:rPr>
        <w:t xml:space="preserve"> </w:t>
      </w:r>
      <w:r w:rsidR="00B66627">
        <w:rPr>
          <w:rFonts w:ascii="Roboto" w:hAnsi="Roboto"/>
          <w:lang w:val="en-US"/>
        </w:rPr>
        <w:t xml:space="preserve">domestic </w:t>
      </w:r>
      <w:r w:rsidR="00A539DC" w:rsidRPr="003A6FD1">
        <w:rPr>
          <w:rFonts w:ascii="Roboto" w:hAnsi="Roboto"/>
          <w:lang w:val="en-US"/>
        </w:rPr>
        <w:t>carbon emissions</w:t>
      </w:r>
      <w:r w:rsidR="46341841" w:rsidRPr="003A6FD1">
        <w:rPr>
          <w:rFonts w:ascii="Roboto" w:hAnsi="Roboto"/>
          <w:lang w:val="en-US"/>
        </w:rPr>
        <w:t xml:space="preserve"> and </w:t>
      </w:r>
      <w:r w:rsidR="665FA6BA" w:rsidRPr="003A6FD1">
        <w:rPr>
          <w:rFonts w:ascii="Roboto" w:hAnsi="Roboto"/>
          <w:lang w:val="en-US"/>
        </w:rPr>
        <w:t xml:space="preserve">to </w:t>
      </w:r>
      <w:r w:rsidR="46341841" w:rsidRPr="003A6FD1">
        <w:rPr>
          <w:rFonts w:ascii="Roboto" w:hAnsi="Roboto"/>
          <w:lang w:val="en-US"/>
        </w:rPr>
        <w:t xml:space="preserve">prevent </w:t>
      </w:r>
      <w:r w:rsidR="00ED6090" w:rsidRPr="003A6FD1">
        <w:rPr>
          <w:rFonts w:ascii="Roboto" w:hAnsi="Roboto"/>
          <w:lang w:val="en-US"/>
        </w:rPr>
        <w:t xml:space="preserve">marine </w:t>
      </w:r>
      <w:r w:rsidR="61F5EF05" w:rsidRPr="003A6FD1">
        <w:rPr>
          <w:rFonts w:ascii="Roboto" w:hAnsi="Roboto"/>
          <w:lang w:val="en-US"/>
        </w:rPr>
        <w:t>disasters</w:t>
      </w:r>
      <w:r w:rsidR="00A539DC" w:rsidRPr="003A6FD1">
        <w:rPr>
          <w:rFonts w:ascii="Roboto" w:hAnsi="Roboto"/>
          <w:lang w:val="en-US"/>
        </w:rPr>
        <w:t>.</w:t>
      </w:r>
      <w:r w:rsidR="00ED6090" w:rsidRPr="003A6FD1">
        <w:rPr>
          <w:rFonts w:ascii="Roboto" w:hAnsi="Roboto"/>
          <w:lang w:val="en-US"/>
        </w:rPr>
        <w:t xml:space="preserve"> Meanwhile, Guyana </w:t>
      </w:r>
      <w:r w:rsidR="003A5903">
        <w:rPr>
          <w:rFonts w:ascii="Roboto" w:hAnsi="Roboto"/>
          <w:lang w:val="en-US"/>
        </w:rPr>
        <w:t xml:space="preserve">faces serious </w:t>
      </w:r>
      <w:r w:rsidR="00405CF7" w:rsidRPr="003A6FD1">
        <w:rPr>
          <w:rFonts w:ascii="Roboto" w:hAnsi="Roboto"/>
          <w:lang w:val="en-US"/>
        </w:rPr>
        <w:t>threat</w:t>
      </w:r>
      <w:r w:rsidR="00D04AB8">
        <w:rPr>
          <w:rFonts w:ascii="Roboto" w:hAnsi="Roboto"/>
          <w:lang w:val="en-US"/>
        </w:rPr>
        <w:t>s</w:t>
      </w:r>
      <w:r w:rsidR="00465B0D" w:rsidRPr="003A6FD1">
        <w:rPr>
          <w:rFonts w:ascii="Roboto" w:hAnsi="Roboto"/>
          <w:lang w:val="en-US"/>
        </w:rPr>
        <w:t xml:space="preserve"> </w:t>
      </w:r>
      <w:r w:rsidR="4DCD5EBB" w:rsidRPr="003A6FD1">
        <w:rPr>
          <w:rFonts w:ascii="Roboto" w:hAnsi="Roboto"/>
          <w:lang w:val="en-US"/>
        </w:rPr>
        <w:t xml:space="preserve">along </w:t>
      </w:r>
      <w:r w:rsidR="00D04AB8">
        <w:rPr>
          <w:rFonts w:ascii="Roboto" w:hAnsi="Roboto"/>
          <w:lang w:val="en-US"/>
        </w:rPr>
        <w:t>its</w:t>
      </w:r>
      <w:r w:rsidR="00D04AB8" w:rsidRPr="003A6FD1">
        <w:rPr>
          <w:rFonts w:ascii="Roboto" w:hAnsi="Roboto"/>
          <w:lang w:val="en-US"/>
        </w:rPr>
        <w:t xml:space="preserve"> </w:t>
      </w:r>
      <w:r w:rsidR="4DCD5EBB" w:rsidRPr="003A6FD1">
        <w:rPr>
          <w:rFonts w:ascii="Roboto" w:hAnsi="Roboto"/>
          <w:lang w:val="en-US"/>
        </w:rPr>
        <w:t>coastline from r</w:t>
      </w:r>
      <w:r w:rsidR="005232C0" w:rsidRPr="003A6FD1">
        <w:rPr>
          <w:rFonts w:ascii="Roboto" w:hAnsi="Roboto"/>
          <w:lang w:val="en-US"/>
        </w:rPr>
        <w:t>ising</w:t>
      </w:r>
      <w:r w:rsidR="00ED6090" w:rsidRPr="003A6FD1">
        <w:rPr>
          <w:rFonts w:ascii="Roboto" w:hAnsi="Roboto"/>
          <w:lang w:val="en-US"/>
        </w:rPr>
        <w:t xml:space="preserve"> sea level</w:t>
      </w:r>
      <w:r w:rsidR="005232C0" w:rsidRPr="003A6FD1">
        <w:rPr>
          <w:rFonts w:ascii="Roboto" w:hAnsi="Roboto"/>
          <w:lang w:val="en-US"/>
        </w:rPr>
        <w:t>s</w:t>
      </w:r>
      <w:r w:rsidR="35E4387E" w:rsidRPr="003A6FD1">
        <w:rPr>
          <w:rFonts w:ascii="Roboto" w:hAnsi="Roboto"/>
          <w:lang w:val="en-US"/>
        </w:rPr>
        <w:t xml:space="preserve"> </w:t>
      </w:r>
      <w:r w:rsidR="2A45375B" w:rsidRPr="003A6FD1">
        <w:rPr>
          <w:rFonts w:ascii="Roboto" w:hAnsi="Roboto"/>
          <w:lang w:val="en-US"/>
        </w:rPr>
        <w:t xml:space="preserve">and </w:t>
      </w:r>
      <w:r w:rsidR="0034198B">
        <w:rPr>
          <w:rFonts w:ascii="Roboto" w:hAnsi="Roboto"/>
          <w:lang w:val="en-US"/>
        </w:rPr>
        <w:t xml:space="preserve">extreme climatic </w:t>
      </w:r>
      <w:r w:rsidR="00541FC5">
        <w:rPr>
          <w:rFonts w:ascii="Roboto" w:hAnsi="Roboto"/>
          <w:lang w:val="en-US"/>
        </w:rPr>
        <w:t>events</w:t>
      </w:r>
      <w:r w:rsidR="00D04AB8">
        <w:rPr>
          <w:rFonts w:ascii="Roboto" w:hAnsi="Roboto"/>
          <w:lang w:val="en-US"/>
        </w:rPr>
        <w:t>. The c</w:t>
      </w:r>
      <w:r w:rsidR="00941923">
        <w:rPr>
          <w:rFonts w:ascii="Roboto" w:hAnsi="Roboto"/>
          <w:lang w:val="en-US"/>
        </w:rPr>
        <w:t xml:space="preserve">ountry-wide </w:t>
      </w:r>
      <w:r w:rsidR="00541FC5">
        <w:rPr>
          <w:rFonts w:ascii="Roboto" w:hAnsi="Roboto"/>
          <w:lang w:val="en-US"/>
        </w:rPr>
        <w:t>flood emergency</w:t>
      </w:r>
      <w:r w:rsidR="00950413">
        <w:rPr>
          <w:rFonts w:ascii="Roboto" w:hAnsi="Roboto"/>
          <w:lang w:val="en-US"/>
        </w:rPr>
        <w:t xml:space="preserve"> of 2021</w:t>
      </w:r>
      <w:r w:rsidR="00D04AB8">
        <w:rPr>
          <w:rFonts w:ascii="Roboto" w:hAnsi="Roboto"/>
          <w:lang w:val="en-US"/>
        </w:rPr>
        <w:t xml:space="preserve"> demonstrates the severity of the climate and environment</w:t>
      </w:r>
      <w:r w:rsidR="00D307EF">
        <w:rPr>
          <w:rFonts w:ascii="Roboto" w:hAnsi="Roboto"/>
          <w:lang w:val="en-US"/>
        </w:rPr>
        <w:t>al</w:t>
      </w:r>
      <w:r w:rsidR="00D04AB8">
        <w:rPr>
          <w:rFonts w:ascii="Roboto" w:hAnsi="Roboto"/>
          <w:lang w:val="en-US"/>
        </w:rPr>
        <w:t xml:space="preserve"> risks that Guyana faces</w:t>
      </w:r>
      <w:r w:rsidR="2A45375B" w:rsidRPr="003A6FD1">
        <w:rPr>
          <w:rFonts w:ascii="Roboto" w:hAnsi="Roboto"/>
          <w:lang w:val="en-US"/>
        </w:rPr>
        <w:t>.</w:t>
      </w:r>
      <w:r w:rsidR="004F3989" w:rsidRPr="003A6FD1">
        <w:rPr>
          <w:rFonts w:ascii="Roboto" w:hAnsi="Roboto"/>
          <w:lang w:val="en-US"/>
        </w:rPr>
        <w:t xml:space="preserve"> </w:t>
      </w:r>
      <w:r w:rsidR="009350AE" w:rsidRPr="003A6FD1">
        <w:rPr>
          <w:rFonts w:ascii="Roboto" w:hAnsi="Roboto"/>
          <w:lang w:val="en-US"/>
        </w:rPr>
        <w:t xml:space="preserve">The importance of </w:t>
      </w:r>
      <w:r w:rsidR="00B60FF3" w:rsidRPr="003A6FD1">
        <w:rPr>
          <w:rFonts w:ascii="Roboto" w:hAnsi="Roboto"/>
          <w:lang w:val="en-US"/>
        </w:rPr>
        <w:t>pursuing</w:t>
      </w:r>
      <w:r w:rsidR="009350AE" w:rsidRPr="003A6FD1">
        <w:rPr>
          <w:rFonts w:ascii="Roboto" w:hAnsi="Roboto"/>
          <w:lang w:val="en-US"/>
        </w:rPr>
        <w:t xml:space="preserve"> </w:t>
      </w:r>
      <w:r w:rsidR="00A94632" w:rsidRPr="003A6FD1">
        <w:rPr>
          <w:rFonts w:ascii="Roboto" w:hAnsi="Roboto"/>
          <w:lang w:val="en-US"/>
        </w:rPr>
        <w:t xml:space="preserve">sustainable, renewable and disaster-resilient </w:t>
      </w:r>
      <w:r w:rsidR="00B60FF3" w:rsidRPr="003A6FD1">
        <w:rPr>
          <w:rFonts w:ascii="Roboto" w:hAnsi="Roboto"/>
          <w:lang w:val="en-US"/>
        </w:rPr>
        <w:t>economic development</w:t>
      </w:r>
      <w:r w:rsidR="00021932">
        <w:rPr>
          <w:rFonts w:ascii="Roboto" w:hAnsi="Roboto"/>
          <w:lang w:val="en-US"/>
        </w:rPr>
        <w:t xml:space="preserve"> models </w:t>
      </w:r>
      <w:r w:rsidR="00B60FF3" w:rsidRPr="003A6FD1">
        <w:rPr>
          <w:rFonts w:ascii="Roboto" w:hAnsi="Roboto"/>
          <w:lang w:val="en-US"/>
        </w:rPr>
        <w:t xml:space="preserve">in Guyana could not be higher. </w:t>
      </w:r>
    </w:p>
    <w:p w14:paraId="0881477F" w14:textId="39C2589A" w:rsidR="00D460CA" w:rsidRPr="003A6FD1" w:rsidRDefault="0B8FB760" w:rsidP="76A718A1">
      <w:pPr>
        <w:jc w:val="both"/>
        <w:rPr>
          <w:rFonts w:ascii="Roboto" w:eastAsia="Calibri" w:hAnsi="Roboto" w:cs="Calibri"/>
          <w:lang w:val="en-US"/>
        </w:rPr>
      </w:pPr>
      <w:r w:rsidRPr="003A6FD1">
        <w:rPr>
          <w:rFonts w:ascii="Roboto" w:eastAsia="Calibri" w:hAnsi="Roboto" w:cs="Calibri"/>
          <w:lang w:val="en-US"/>
        </w:rPr>
        <w:t xml:space="preserve">The 2030 Agenda for Sustainable Development calls for </w:t>
      </w:r>
      <w:r w:rsidR="5C4C44EA" w:rsidRPr="003A6FD1">
        <w:rPr>
          <w:rFonts w:ascii="Roboto" w:eastAsia="Calibri" w:hAnsi="Roboto" w:cs="Calibri"/>
          <w:lang w:val="en-US"/>
        </w:rPr>
        <w:t xml:space="preserve">the </w:t>
      </w:r>
      <w:r w:rsidR="67B5FB53" w:rsidRPr="003A6FD1">
        <w:rPr>
          <w:rFonts w:ascii="Roboto" w:eastAsia="Calibri" w:hAnsi="Roboto" w:cs="Calibri"/>
          <w:lang w:val="en-US"/>
        </w:rPr>
        <w:t>active</w:t>
      </w:r>
      <w:r w:rsidRPr="003A6FD1">
        <w:rPr>
          <w:rFonts w:ascii="Roboto" w:eastAsia="Calibri" w:hAnsi="Roboto" w:cs="Calibri"/>
          <w:lang w:val="en-US"/>
        </w:rPr>
        <w:t xml:space="preserve"> participation of </w:t>
      </w:r>
      <w:r w:rsidR="062A54E2" w:rsidRPr="003A6FD1">
        <w:rPr>
          <w:rFonts w:ascii="Roboto" w:eastAsia="Calibri" w:hAnsi="Roboto" w:cs="Calibri"/>
          <w:lang w:val="en-US"/>
        </w:rPr>
        <w:t xml:space="preserve">the private sector, civil society, communities and citizens – young and old, men and women. </w:t>
      </w:r>
      <w:r w:rsidR="56079E2F" w:rsidRPr="003A6FD1">
        <w:rPr>
          <w:rFonts w:ascii="Roboto" w:eastAsia="Calibri" w:hAnsi="Roboto" w:cs="Calibri"/>
          <w:lang w:val="en-US"/>
        </w:rPr>
        <w:t xml:space="preserve">On the occasion of the </w:t>
      </w:r>
      <w:r w:rsidR="1179245E" w:rsidRPr="003A6FD1">
        <w:rPr>
          <w:rFonts w:ascii="Roboto" w:eastAsia="Calibri" w:hAnsi="Roboto" w:cs="Calibri"/>
          <w:lang w:val="en-US"/>
        </w:rPr>
        <w:t xml:space="preserve">UN’s </w:t>
      </w:r>
      <w:r w:rsidR="56079E2F" w:rsidRPr="003A6FD1">
        <w:rPr>
          <w:rFonts w:ascii="Roboto" w:eastAsia="Calibri" w:hAnsi="Roboto" w:cs="Calibri"/>
          <w:lang w:val="en-US"/>
        </w:rPr>
        <w:t>75</w:t>
      </w:r>
      <w:r w:rsidR="56079E2F" w:rsidRPr="003A6FD1">
        <w:rPr>
          <w:rFonts w:ascii="Roboto" w:eastAsia="Calibri" w:hAnsi="Roboto" w:cs="Calibri"/>
          <w:vertAlign w:val="superscript"/>
          <w:lang w:val="en-US"/>
        </w:rPr>
        <w:t>th</w:t>
      </w:r>
      <w:r w:rsidR="56079E2F" w:rsidRPr="003A6FD1">
        <w:rPr>
          <w:rFonts w:ascii="Roboto" w:eastAsia="Calibri" w:hAnsi="Roboto" w:cs="Calibri"/>
          <w:lang w:val="en-US"/>
        </w:rPr>
        <w:t xml:space="preserve"> anniversary </w:t>
      </w:r>
      <w:r w:rsidR="00D307EF">
        <w:rPr>
          <w:rFonts w:ascii="Roboto" w:eastAsia="Calibri" w:hAnsi="Roboto" w:cs="Calibri"/>
          <w:lang w:val="en-US"/>
        </w:rPr>
        <w:t>in 2020</w:t>
      </w:r>
      <w:r w:rsidR="56079E2F" w:rsidRPr="003A6FD1">
        <w:rPr>
          <w:rFonts w:ascii="Roboto" w:eastAsia="Calibri" w:hAnsi="Roboto" w:cs="Calibri"/>
          <w:lang w:val="en-US"/>
        </w:rPr>
        <w:t xml:space="preserve">, the UN Secretary-General led a global </w:t>
      </w:r>
      <w:r w:rsidR="23ABB3A4" w:rsidRPr="003A6FD1">
        <w:rPr>
          <w:rFonts w:ascii="Roboto" w:eastAsia="Calibri" w:hAnsi="Roboto" w:cs="Calibri"/>
          <w:lang w:val="en-US"/>
        </w:rPr>
        <w:t xml:space="preserve">UN75 </w:t>
      </w:r>
      <w:r w:rsidR="56079E2F" w:rsidRPr="003A6FD1">
        <w:rPr>
          <w:rFonts w:ascii="Roboto" w:eastAsia="Calibri" w:hAnsi="Roboto" w:cs="Calibri"/>
          <w:lang w:val="en-US"/>
        </w:rPr>
        <w:t xml:space="preserve">conversation on </w:t>
      </w:r>
      <w:r w:rsidR="3340C9FF" w:rsidRPr="003A6FD1">
        <w:rPr>
          <w:rFonts w:ascii="Roboto" w:eastAsia="Calibri" w:hAnsi="Roboto" w:cs="Calibri"/>
          <w:lang w:val="en-US"/>
        </w:rPr>
        <w:t>“</w:t>
      </w:r>
      <w:r w:rsidR="56079E2F" w:rsidRPr="003A6FD1">
        <w:rPr>
          <w:rFonts w:ascii="Roboto" w:eastAsia="Calibri" w:hAnsi="Roboto" w:cs="Calibri"/>
          <w:lang w:val="en-US"/>
        </w:rPr>
        <w:t>the future world we want</w:t>
      </w:r>
      <w:r w:rsidR="2721EA91" w:rsidRPr="003A6FD1">
        <w:rPr>
          <w:rFonts w:ascii="Roboto" w:eastAsia="Calibri" w:hAnsi="Roboto" w:cs="Calibri"/>
          <w:lang w:val="en-US"/>
        </w:rPr>
        <w:t>”</w:t>
      </w:r>
      <w:r w:rsidR="56079E2F" w:rsidRPr="003A6FD1">
        <w:rPr>
          <w:rFonts w:ascii="Roboto" w:eastAsia="Calibri" w:hAnsi="Roboto" w:cs="Calibri"/>
          <w:lang w:val="en-US"/>
        </w:rPr>
        <w:t>.</w:t>
      </w:r>
      <w:r w:rsidR="5C4C44EA" w:rsidRPr="003A6FD1">
        <w:rPr>
          <w:rFonts w:ascii="Roboto" w:eastAsia="Calibri" w:hAnsi="Roboto" w:cs="Calibri"/>
          <w:lang w:val="en-US"/>
        </w:rPr>
        <w:t xml:space="preserve"> Guyanese </w:t>
      </w:r>
      <w:r w:rsidR="56079E2F" w:rsidRPr="003A6FD1">
        <w:rPr>
          <w:rFonts w:ascii="Roboto" w:eastAsia="Calibri" w:hAnsi="Roboto" w:cs="Calibri"/>
          <w:lang w:val="en-US"/>
        </w:rPr>
        <w:t xml:space="preserve">youth and </w:t>
      </w:r>
      <w:r w:rsidR="6DA698AF" w:rsidRPr="003A6FD1">
        <w:rPr>
          <w:rFonts w:ascii="Roboto" w:eastAsia="Calibri" w:hAnsi="Roboto" w:cs="Calibri"/>
          <w:lang w:val="en-US"/>
        </w:rPr>
        <w:t xml:space="preserve">diverse members of civil society participated and expressed their </w:t>
      </w:r>
      <w:r w:rsidR="0B96C01C" w:rsidRPr="003A6FD1">
        <w:rPr>
          <w:rFonts w:ascii="Roboto" w:eastAsia="Calibri" w:hAnsi="Roboto" w:cs="Calibri"/>
          <w:lang w:val="en-US"/>
        </w:rPr>
        <w:t xml:space="preserve">aspirations </w:t>
      </w:r>
      <w:r w:rsidR="6DA698AF" w:rsidRPr="003A6FD1">
        <w:rPr>
          <w:rFonts w:ascii="Roboto" w:eastAsia="Calibri" w:hAnsi="Roboto" w:cs="Calibri"/>
          <w:lang w:val="en-US"/>
        </w:rPr>
        <w:t>for an equal, fair</w:t>
      </w:r>
      <w:r w:rsidR="11FD5680" w:rsidRPr="003A6FD1">
        <w:rPr>
          <w:rFonts w:ascii="Roboto" w:eastAsia="Calibri" w:hAnsi="Roboto" w:cs="Calibri"/>
          <w:lang w:val="en-US"/>
        </w:rPr>
        <w:t xml:space="preserve"> and harmonious</w:t>
      </w:r>
      <w:r w:rsidR="6DA698AF" w:rsidRPr="003A6FD1">
        <w:rPr>
          <w:rFonts w:ascii="Roboto" w:eastAsia="Calibri" w:hAnsi="Roboto" w:cs="Calibri"/>
          <w:lang w:val="en-US"/>
        </w:rPr>
        <w:t xml:space="preserve"> </w:t>
      </w:r>
      <w:r w:rsidR="1651E1D3" w:rsidRPr="003A6FD1">
        <w:rPr>
          <w:rFonts w:ascii="Roboto" w:eastAsia="Calibri" w:hAnsi="Roboto" w:cs="Calibri"/>
          <w:lang w:val="en-US"/>
        </w:rPr>
        <w:t>society</w:t>
      </w:r>
      <w:r w:rsidR="62A90597" w:rsidRPr="003A6FD1">
        <w:rPr>
          <w:rFonts w:ascii="Roboto" w:eastAsia="Calibri" w:hAnsi="Roboto" w:cs="Calibri"/>
          <w:lang w:val="en-US"/>
        </w:rPr>
        <w:t xml:space="preserve"> </w:t>
      </w:r>
      <w:r w:rsidR="40EB9C8D" w:rsidRPr="003A6FD1">
        <w:rPr>
          <w:rFonts w:ascii="Roboto" w:eastAsia="Calibri" w:hAnsi="Roboto" w:cs="Calibri"/>
          <w:lang w:val="en-US"/>
        </w:rPr>
        <w:t>and their strong interest</w:t>
      </w:r>
      <w:r w:rsidR="5C4C44EA" w:rsidRPr="003A6FD1">
        <w:rPr>
          <w:rFonts w:ascii="Roboto" w:eastAsia="Calibri" w:hAnsi="Roboto" w:cs="Calibri"/>
          <w:lang w:val="en-US"/>
        </w:rPr>
        <w:t xml:space="preserve"> in </w:t>
      </w:r>
      <w:r w:rsidR="40EB9C8D" w:rsidRPr="003A6FD1">
        <w:rPr>
          <w:rFonts w:ascii="Roboto" w:eastAsia="Calibri" w:hAnsi="Roboto" w:cs="Calibri"/>
          <w:lang w:val="en-US"/>
        </w:rPr>
        <w:t xml:space="preserve">actively taking part in the country’s </w:t>
      </w:r>
      <w:r w:rsidR="59267B85" w:rsidRPr="003A6FD1">
        <w:rPr>
          <w:rFonts w:ascii="Roboto" w:eastAsia="Calibri" w:hAnsi="Roboto" w:cs="Calibri"/>
          <w:lang w:val="en-US"/>
        </w:rPr>
        <w:t>governance</w:t>
      </w:r>
      <w:r w:rsidR="40EB9C8D" w:rsidRPr="003A6FD1">
        <w:rPr>
          <w:rFonts w:ascii="Roboto" w:eastAsia="Calibri" w:hAnsi="Roboto" w:cs="Calibri"/>
          <w:lang w:val="en-US"/>
        </w:rPr>
        <w:t xml:space="preserve"> and development.</w:t>
      </w:r>
    </w:p>
    <w:p w14:paraId="5319AA24" w14:textId="3516EC43" w:rsidR="0072543C" w:rsidRPr="003A6FD1" w:rsidRDefault="5A5ACC97" w:rsidP="76A718A1">
      <w:pPr>
        <w:jc w:val="both"/>
        <w:rPr>
          <w:rFonts w:ascii="Roboto" w:eastAsia="Calibri" w:hAnsi="Roboto" w:cs="Calibri"/>
          <w:lang w:val="en-US"/>
        </w:rPr>
      </w:pPr>
      <w:r w:rsidRPr="003A6FD1">
        <w:rPr>
          <w:rFonts w:ascii="Roboto" w:eastAsia="Calibri" w:hAnsi="Roboto" w:cs="Calibri"/>
          <w:lang w:val="en-US"/>
        </w:rPr>
        <w:t xml:space="preserve">Democratic governance goes beyond elections and includes tenets of SDG16 </w:t>
      </w:r>
      <w:r w:rsidR="40B7195E" w:rsidRPr="003A6FD1">
        <w:rPr>
          <w:rFonts w:ascii="Roboto" w:eastAsia="Calibri" w:hAnsi="Roboto" w:cs="Calibri"/>
          <w:lang w:val="en-US"/>
        </w:rPr>
        <w:t>(</w:t>
      </w:r>
      <w:r w:rsidR="35761FBD" w:rsidRPr="003A6FD1">
        <w:rPr>
          <w:rFonts w:ascii="Roboto" w:eastAsia="Calibri" w:hAnsi="Roboto" w:cs="Calibri"/>
          <w:lang w:val="en-US"/>
        </w:rPr>
        <w:t xml:space="preserve">peace, justice and strong institutions) </w:t>
      </w:r>
      <w:r w:rsidR="5A95CA49" w:rsidRPr="003A6FD1">
        <w:rPr>
          <w:rFonts w:ascii="Roboto" w:eastAsia="Calibri" w:hAnsi="Roboto" w:cs="Calibri"/>
          <w:lang w:val="en-US"/>
        </w:rPr>
        <w:t xml:space="preserve">that </w:t>
      </w:r>
      <w:r w:rsidR="2A0E942B" w:rsidRPr="003A6FD1">
        <w:rPr>
          <w:rFonts w:ascii="Roboto" w:eastAsia="Calibri" w:hAnsi="Roboto" w:cs="Calibri"/>
          <w:lang w:val="en-US"/>
        </w:rPr>
        <w:t>underlin</w:t>
      </w:r>
      <w:r w:rsidR="67265FA9" w:rsidRPr="003A6FD1">
        <w:rPr>
          <w:rFonts w:ascii="Roboto" w:eastAsia="Calibri" w:hAnsi="Roboto" w:cs="Calibri"/>
          <w:lang w:val="en-US"/>
        </w:rPr>
        <w:t>e</w:t>
      </w:r>
      <w:r w:rsidR="53B09971" w:rsidRPr="003A6FD1">
        <w:rPr>
          <w:rFonts w:ascii="Roboto" w:eastAsia="Calibri" w:hAnsi="Roboto" w:cs="Calibri"/>
          <w:lang w:val="en-US"/>
        </w:rPr>
        <w:t xml:space="preserve"> the importance of </w:t>
      </w:r>
      <w:r w:rsidR="7AEDC769" w:rsidRPr="003A6FD1">
        <w:rPr>
          <w:rFonts w:ascii="Roboto" w:eastAsia="Calibri" w:hAnsi="Roboto" w:cs="Calibri"/>
          <w:lang w:val="en-US"/>
        </w:rPr>
        <w:t>inclusive and participatory decision-making at all levels and effective, accountable and transparent institutions at all levels.</w:t>
      </w:r>
      <w:r w:rsidR="7D67E7F8" w:rsidRPr="003A6FD1">
        <w:rPr>
          <w:rFonts w:ascii="Roboto" w:eastAsia="Calibri" w:hAnsi="Roboto" w:cs="Calibri"/>
          <w:lang w:val="en-US"/>
        </w:rPr>
        <w:t xml:space="preserve"> </w:t>
      </w:r>
      <w:r w:rsidR="00D460CA" w:rsidRPr="003A6FD1">
        <w:rPr>
          <w:rFonts w:ascii="Roboto" w:eastAsia="Calibri" w:hAnsi="Roboto" w:cs="Calibri"/>
          <w:lang w:val="en-US"/>
        </w:rPr>
        <w:t>Guyana’s, and the world’s,</w:t>
      </w:r>
      <w:r w:rsidR="1DD488AA" w:rsidRPr="003A6FD1">
        <w:rPr>
          <w:rFonts w:ascii="Roboto" w:eastAsia="Calibri" w:hAnsi="Roboto" w:cs="Calibri"/>
          <w:lang w:val="en-US"/>
        </w:rPr>
        <w:t xml:space="preserve"> development challenges are complex</w:t>
      </w:r>
      <w:r w:rsidR="00021932">
        <w:rPr>
          <w:rFonts w:ascii="Roboto" w:eastAsia="Calibri" w:hAnsi="Roboto" w:cs="Calibri"/>
          <w:lang w:val="en-US"/>
        </w:rPr>
        <w:t>,</w:t>
      </w:r>
      <w:r w:rsidR="1DD488AA" w:rsidRPr="003A6FD1">
        <w:rPr>
          <w:rFonts w:ascii="Roboto" w:eastAsia="Calibri" w:hAnsi="Roboto" w:cs="Calibri"/>
          <w:lang w:val="en-US"/>
        </w:rPr>
        <w:t xml:space="preserve"> with many interconnec</w:t>
      </w:r>
      <w:r w:rsidR="2F911EE8" w:rsidRPr="003A6FD1">
        <w:rPr>
          <w:rFonts w:ascii="Roboto" w:eastAsia="Calibri" w:hAnsi="Roboto" w:cs="Calibri"/>
          <w:lang w:val="en-US"/>
        </w:rPr>
        <w:t xml:space="preserve">ted </w:t>
      </w:r>
      <w:r w:rsidR="156CADE2" w:rsidRPr="003A6FD1">
        <w:rPr>
          <w:rFonts w:ascii="Roboto" w:eastAsia="Calibri" w:hAnsi="Roboto" w:cs="Calibri"/>
          <w:lang w:val="en-US"/>
        </w:rPr>
        <w:t>issues</w:t>
      </w:r>
      <w:r w:rsidR="2F911EE8" w:rsidRPr="003A6FD1">
        <w:rPr>
          <w:rFonts w:ascii="Roboto" w:eastAsia="Calibri" w:hAnsi="Roboto" w:cs="Calibri"/>
          <w:lang w:val="en-US"/>
        </w:rPr>
        <w:t xml:space="preserve"> </w:t>
      </w:r>
      <w:r w:rsidR="1DD488AA" w:rsidRPr="003A6FD1">
        <w:rPr>
          <w:rFonts w:ascii="Roboto" w:eastAsia="Calibri" w:hAnsi="Roboto" w:cs="Calibri"/>
          <w:lang w:val="en-US"/>
        </w:rPr>
        <w:t xml:space="preserve">and </w:t>
      </w:r>
      <w:r w:rsidR="1746677D" w:rsidRPr="003A6FD1">
        <w:rPr>
          <w:rFonts w:ascii="Roboto" w:eastAsia="Calibri" w:hAnsi="Roboto" w:cs="Calibri"/>
          <w:lang w:val="en-US"/>
        </w:rPr>
        <w:t xml:space="preserve">trade-offs. Finding the solutions and making the right choices </w:t>
      </w:r>
      <w:r w:rsidR="15B1C031" w:rsidRPr="003A6FD1">
        <w:rPr>
          <w:rFonts w:ascii="Roboto" w:eastAsia="Calibri" w:hAnsi="Roboto" w:cs="Calibri"/>
          <w:lang w:val="en-US"/>
        </w:rPr>
        <w:t>for a balanced</w:t>
      </w:r>
      <w:r w:rsidR="00CA2270">
        <w:rPr>
          <w:rFonts w:ascii="Roboto" w:eastAsia="Calibri" w:hAnsi="Roboto" w:cs="Calibri"/>
          <w:lang w:val="en-US"/>
        </w:rPr>
        <w:t>, sustainable</w:t>
      </w:r>
      <w:r w:rsidR="15B1C031" w:rsidRPr="003A6FD1">
        <w:rPr>
          <w:rFonts w:ascii="Roboto" w:eastAsia="Calibri" w:hAnsi="Roboto" w:cs="Calibri"/>
          <w:lang w:val="en-US"/>
        </w:rPr>
        <w:t xml:space="preserve"> </w:t>
      </w:r>
      <w:r w:rsidR="22F4B137" w:rsidRPr="003A6FD1">
        <w:rPr>
          <w:rFonts w:ascii="Roboto" w:eastAsia="Calibri" w:hAnsi="Roboto" w:cs="Calibri"/>
          <w:lang w:val="en-US"/>
        </w:rPr>
        <w:t xml:space="preserve">and rights-based </w:t>
      </w:r>
      <w:r w:rsidR="15B1C031" w:rsidRPr="003A6FD1">
        <w:rPr>
          <w:rFonts w:ascii="Roboto" w:eastAsia="Calibri" w:hAnsi="Roboto" w:cs="Calibri"/>
          <w:lang w:val="en-US"/>
        </w:rPr>
        <w:t xml:space="preserve">development pathway requires the participation and cooperation of all sectors of society. </w:t>
      </w:r>
      <w:r w:rsidR="00021932">
        <w:rPr>
          <w:rFonts w:ascii="Roboto" w:eastAsia="Calibri" w:hAnsi="Roboto" w:cs="Calibri"/>
          <w:lang w:val="en-US"/>
        </w:rPr>
        <w:t>Robust</w:t>
      </w:r>
      <w:r w:rsidR="00021932" w:rsidRPr="62307A12">
        <w:rPr>
          <w:rFonts w:ascii="Roboto" w:eastAsia="Calibri" w:hAnsi="Roboto" w:cs="Calibri"/>
          <w:lang w:val="en-US"/>
        </w:rPr>
        <w:t xml:space="preserve"> </w:t>
      </w:r>
      <w:r w:rsidR="15AA3319" w:rsidRPr="62307A12">
        <w:rPr>
          <w:rFonts w:ascii="Roboto" w:eastAsia="Calibri" w:hAnsi="Roboto" w:cs="Calibri"/>
          <w:lang w:val="en-US"/>
        </w:rPr>
        <w:t xml:space="preserve">data systems are instrumental </w:t>
      </w:r>
      <w:r w:rsidR="00774A2A" w:rsidRPr="62307A12">
        <w:rPr>
          <w:rFonts w:ascii="Roboto" w:eastAsia="Calibri" w:hAnsi="Roboto" w:cs="Calibri"/>
          <w:lang w:val="en-US"/>
        </w:rPr>
        <w:t>for</w:t>
      </w:r>
      <w:r w:rsidR="15AA3319" w:rsidRPr="62307A12">
        <w:rPr>
          <w:rFonts w:ascii="Roboto" w:eastAsia="Calibri" w:hAnsi="Roboto" w:cs="Calibri"/>
          <w:lang w:val="en-US"/>
        </w:rPr>
        <w:t xml:space="preserve"> evidence-based analysis, </w:t>
      </w:r>
      <w:r w:rsidR="00D307EF" w:rsidRPr="62307A12">
        <w:rPr>
          <w:rFonts w:ascii="Roboto" w:eastAsia="Calibri" w:hAnsi="Roboto" w:cs="Calibri"/>
          <w:lang w:val="en-US"/>
        </w:rPr>
        <w:t>policy</w:t>
      </w:r>
      <w:r w:rsidR="00D307EF">
        <w:rPr>
          <w:rFonts w:ascii="Roboto" w:eastAsia="Calibri" w:hAnsi="Roboto" w:cs="Calibri"/>
          <w:lang w:val="en-US"/>
        </w:rPr>
        <w:t>-</w:t>
      </w:r>
      <w:r w:rsidR="15AA3319" w:rsidRPr="62307A12">
        <w:rPr>
          <w:rFonts w:ascii="Roboto" w:eastAsia="Calibri" w:hAnsi="Roboto" w:cs="Calibri"/>
          <w:lang w:val="en-US"/>
        </w:rPr>
        <w:t xml:space="preserve">making and implementation, reporting and communications to citizens and international stakeholders. </w:t>
      </w:r>
      <w:r w:rsidR="284B6367" w:rsidRPr="62307A12">
        <w:rPr>
          <w:rFonts w:ascii="Roboto" w:eastAsia="Calibri" w:hAnsi="Roboto" w:cs="Calibri"/>
          <w:lang w:val="en-US"/>
        </w:rPr>
        <w:t>As Guyana embarks on its transformation</w:t>
      </w:r>
      <w:r w:rsidR="275F98F9" w:rsidRPr="62307A12">
        <w:rPr>
          <w:rFonts w:ascii="Roboto" w:eastAsia="Calibri" w:hAnsi="Roboto" w:cs="Calibri"/>
          <w:lang w:val="en-US"/>
        </w:rPr>
        <w:t xml:space="preserve"> in the Decade of Action</w:t>
      </w:r>
      <w:r w:rsidR="38FC9BE4" w:rsidRPr="62307A12">
        <w:rPr>
          <w:rFonts w:ascii="Roboto" w:eastAsia="Calibri" w:hAnsi="Roboto" w:cs="Calibri"/>
          <w:lang w:val="en-US"/>
        </w:rPr>
        <w:t xml:space="preserve"> to deliver the SDGs</w:t>
      </w:r>
      <w:r w:rsidR="00DB11EF" w:rsidRPr="003A6FD1">
        <w:rPr>
          <w:rFonts w:ascii="Roboto" w:eastAsia="Calibri" w:hAnsi="Roboto" w:cs="Calibri"/>
          <w:lang w:val="en-US"/>
        </w:rPr>
        <w:t xml:space="preserve">, </w:t>
      </w:r>
      <w:r w:rsidR="00916CDC" w:rsidRPr="00D0773F">
        <w:rPr>
          <w:rFonts w:ascii="Roboto" w:eastAsia="Calibri" w:hAnsi="Roboto" w:cs="Calibri"/>
          <w:i/>
          <w:iCs/>
          <w:lang w:val="en-US"/>
        </w:rPr>
        <w:t>how</w:t>
      </w:r>
      <w:r w:rsidR="01C20419" w:rsidRPr="003A6FD1">
        <w:rPr>
          <w:rFonts w:ascii="Roboto" w:eastAsia="Calibri" w:hAnsi="Roboto" w:cs="Calibri"/>
          <w:lang w:val="en-US"/>
        </w:rPr>
        <w:t xml:space="preserve"> the</w:t>
      </w:r>
      <w:r w:rsidR="564B1230" w:rsidRPr="003A6FD1">
        <w:rPr>
          <w:rFonts w:ascii="Roboto" w:eastAsia="Calibri" w:hAnsi="Roboto" w:cs="Calibri"/>
          <w:lang w:val="en-US"/>
        </w:rPr>
        <w:t xml:space="preserve"> Government takes </w:t>
      </w:r>
      <w:r w:rsidR="00916CDC">
        <w:rPr>
          <w:rFonts w:ascii="Roboto" w:eastAsia="Calibri" w:hAnsi="Roboto" w:cs="Calibri"/>
          <w:lang w:val="en-US"/>
        </w:rPr>
        <w:t xml:space="preserve">decisions are as </w:t>
      </w:r>
      <w:r w:rsidR="00021932">
        <w:rPr>
          <w:rFonts w:ascii="Roboto" w:eastAsia="Calibri" w:hAnsi="Roboto" w:cs="Calibri"/>
          <w:lang w:val="en-US"/>
        </w:rPr>
        <w:t xml:space="preserve">crucial </w:t>
      </w:r>
      <w:r w:rsidR="00916CDC">
        <w:rPr>
          <w:rFonts w:ascii="Roboto" w:eastAsia="Calibri" w:hAnsi="Roboto" w:cs="Calibri"/>
          <w:lang w:val="en-US"/>
        </w:rPr>
        <w:t>as</w:t>
      </w:r>
      <w:r w:rsidR="1E4A4838" w:rsidRPr="003A6FD1">
        <w:rPr>
          <w:rFonts w:ascii="Roboto" w:eastAsia="Calibri" w:hAnsi="Roboto" w:cs="Calibri"/>
          <w:lang w:val="en-US"/>
        </w:rPr>
        <w:t xml:space="preserve"> </w:t>
      </w:r>
      <w:r w:rsidR="55EEDD6E" w:rsidRPr="00B00F7B">
        <w:rPr>
          <w:rFonts w:ascii="Roboto" w:eastAsia="Calibri" w:hAnsi="Roboto" w:cs="Calibri"/>
          <w:i/>
          <w:iCs/>
          <w:lang w:val="en-US"/>
        </w:rPr>
        <w:t>what</w:t>
      </w:r>
      <w:r w:rsidR="1E4A4838" w:rsidRPr="003A6FD1">
        <w:rPr>
          <w:rFonts w:ascii="Roboto" w:eastAsia="Calibri" w:hAnsi="Roboto" w:cs="Calibri"/>
          <w:lang w:val="en-US"/>
        </w:rPr>
        <w:t xml:space="preserve"> </w:t>
      </w:r>
      <w:r w:rsidR="172CA8D9" w:rsidRPr="003A6FD1">
        <w:rPr>
          <w:rFonts w:ascii="Roboto" w:eastAsia="Calibri" w:hAnsi="Roboto" w:cs="Calibri"/>
          <w:lang w:val="en-US"/>
        </w:rPr>
        <w:t xml:space="preserve">decisions </w:t>
      </w:r>
      <w:r w:rsidR="7676CE06" w:rsidRPr="62307A12">
        <w:rPr>
          <w:rFonts w:ascii="Roboto" w:eastAsia="Calibri" w:hAnsi="Roboto" w:cs="Calibri"/>
          <w:lang w:val="en-US"/>
        </w:rPr>
        <w:t>are</w:t>
      </w:r>
      <w:r w:rsidR="0B556725" w:rsidRPr="62307A12">
        <w:rPr>
          <w:rFonts w:ascii="Roboto" w:eastAsia="Calibri" w:hAnsi="Roboto" w:cs="Calibri"/>
          <w:lang w:val="en-US"/>
        </w:rPr>
        <w:t xml:space="preserve"> taken</w:t>
      </w:r>
      <w:r w:rsidR="1161CAED" w:rsidRPr="003A6FD1">
        <w:rPr>
          <w:rFonts w:ascii="Roboto" w:eastAsia="Calibri" w:hAnsi="Roboto" w:cs="Calibri"/>
          <w:lang w:val="en-US"/>
        </w:rPr>
        <w:t xml:space="preserve"> </w:t>
      </w:r>
      <w:r w:rsidR="323CF5FF" w:rsidRPr="62307A12">
        <w:rPr>
          <w:rFonts w:ascii="Roboto" w:eastAsia="Calibri" w:hAnsi="Roboto" w:cs="Calibri"/>
          <w:lang w:val="en-US"/>
        </w:rPr>
        <w:t>to</w:t>
      </w:r>
      <w:r w:rsidR="1161CAED" w:rsidRPr="62307A12">
        <w:rPr>
          <w:rFonts w:ascii="Roboto" w:eastAsia="Calibri" w:hAnsi="Roboto" w:cs="Calibri"/>
          <w:lang w:val="en-US"/>
        </w:rPr>
        <w:t xml:space="preserve"> </w:t>
      </w:r>
      <w:r w:rsidR="4997EE7E" w:rsidRPr="62307A12">
        <w:rPr>
          <w:rFonts w:ascii="Roboto" w:eastAsia="Calibri" w:hAnsi="Roboto" w:cs="Calibri"/>
          <w:lang w:val="en-US"/>
        </w:rPr>
        <w:t>pursu</w:t>
      </w:r>
      <w:r w:rsidR="6A46E7B1" w:rsidRPr="62307A12">
        <w:rPr>
          <w:rFonts w:ascii="Roboto" w:eastAsia="Calibri" w:hAnsi="Roboto" w:cs="Calibri"/>
          <w:lang w:val="en-US"/>
        </w:rPr>
        <w:t>e</w:t>
      </w:r>
      <w:r w:rsidR="1161CAED" w:rsidRPr="62307A12">
        <w:rPr>
          <w:rFonts w:ascii="Roboto" w:eastAsia="Calibri" w:hAnsi="Roboto" w:cs="Calibri"/>
          <w:lang w:val="en-US"/>
        </w:rPr>
        <w:t xml:space="preserve"> </w:t>
      </w:r>
      <w:r w:rsidR="39EB1788" w:rsidRPr="62307A12">
        <w:rPr>
          <w:rFonts w:ascii="Roboto" w:eastAsia="Calibri" w:hAnsi="Roboto" w:cs="Calibri"/>
          <w:lang w:val="en-US"/>
        </w:rPr>
        <w:t>the country’s</w:t>
      </w:r>
      <w:r w:rsidR="683581CB" w:rsidRPr="003A6FD1">
        <w:rPr>
          <w:rFonts w:ascii="Roboto" w:eastAsia="Calibri" w:hAnsi="Roboto" w:cs="Calibri"/>
          <w:lang w:val="en-US"/>
        </w:rPr>
        <w:t xml:space="preserve"> </w:t>
      </w:r>
      <w:r w:rsidR="0AE85B74" w:rsidRPr="003A6FD1">
        <w:rPr>
          <w:rFonts w:ascii="Roboto" w:eastAsia="Calibri" w:hAnsi="Roboto" w:cs="Calibri"/>
          <w:lang w:val="en-US"/>
        </w:rPr>
        <w:t xml:space="preserve">full </w:t>
      </w:r>
      <w:r w:rsidR="6B2C0F36" w:rsidRPr="003A6FD1">
        <w:rPr>
          <w:rFonts w:ascii="Roboto" w:eastAsia="Calibri" w:hAnsi="Roboto" w:cs="Calibri"/>
          <w:lang w:val="en-US"/>
        </w:rPr>
        <w:t>potential</w:t>
      </w:r>
      <w:r w:rsidR="01B46902" w:rsidRPr="62307A12">
        <w:rPr>
          <w:rFonts w:ascii="Roboto" w:eastAsia="Calibri" w:hAnsi="Roboto" w:cs="Calibri"/>
          <w:lang w:val="en-US"/>
        </w:rPr>
        <w:t xml:space="preserve">, </w:t>
      </w:r>
      <w:r w:rsidR="01B46902" w:rsidRPr="003C1F76">
        <w:rPr>
          <w:rFonts w:ascii="Roboto" w:eastAsia="Calibri" w:hAnsi="Roboto" w:cs="Calibri"/>
          <w:lang w:val="en-US"/>
        </w:rPr>
        <w:t>leaving no one behind</w:t>
      </w:r>
      <w:r w:rsidR="683581CB" w:rsidRPr="00AA5C21">
        <w:rPr>
          <w:rFonts w:ascii="Roboto" w:eastAsia="Calibri" w:hAnsi="Roboto" w:cs="Calibri"/>
          <w:lang w:val="en-US"/>
        </w:rPr>
        <w:t>.</w:t>
      </w:r>
      <w:r w:rsidR="5B4C5C30" w:rsidRPr="003A6FD1">
        <w:rPr>
          <w:rFonts w:ascii="Roboto" w:eastAsia="Calibri" w:hAnsi="Roboto" w:cs="Calibri"/>
          <w:lang w:val="en-US"/>
        </w:rPr>
        <w:t xml:space="preserve"> </w:t>
      </w:r>
    </w:p>
    <w:p w14:paraId="569A6435" w14:textId="6FB77055" w:rsidR="00014F9C" w:rsidRDefault="00014F9C" w:rsidP="76A718A1">
      <w:pPr>
        <w:jc w:val="both"/>
        <w:rPr>
          <w:rFonts w:ascii="Roboto" w:eastAsia="Calibri" w:hAnsi="Roboto" w:cs="Calibri"/>
          <w:lang w:val="en-US"/>
        </w:rPr>
      </w:pPr>
      <w:r>
        <w:rPr>
          <w:rFonts w:ascii="Roboto" w:eastAsia="Calibri" w:hAnsi="Roboto" w:cs="Calibri"/>
          <w:noProof/>
          <w:lang w:val="en-US"/>
        </w:rPr>
        <mc:AlternateContent>
          <mc:Choice Requires="wpi">
            <w:drawing>
              <wp:anchor distT="0" distB="0" distL="114300" distR="114300" simplePos="0" relativeHeight="251660294" behindDoc="0" locked="0" layoutInCell="1" allowOverlap="1" wp14:anchorId="6B5D56E6" wp14:editId="76DBB6A7">
                <wp:simplePos x="0" y="0"/>
                <wp:positionH relativeFrom="column">
                  <wp:posOffset>0</wp:posOffset>
                </wp:positionH>
                <wp:positionV relativeFrom="paragraph">
                  <wp:posOffset>38100</wp:posOffset>
                </wp:positionV>
                <wp:extent cx="2710440" cy="196560"/>
                <wp:effectExtent l="38100" t="38100" r="0" b="70485"/>
                <wp:wrapNone/>
                <wp:docPr id="1" name="Ink 1"/>
                <wp:cNvGraphicFramePr/>
                <a:graphic xmlns:a="http://schemas.openxmlformats.org/drawingml/2006/main">
                  <a:graphicData uri="http://schemas.microsoft.com/office/word/2010/wordprocessingInk">
                    <w14:contentPart bwMode="auto" r:id="rId11">
                      <w14:nvContentPartPr>
                        <w14:cNvContentPartPr/>
                      </w14:nvContentPartPr>
                      <w14:xfrm>
                        <a:off x="0" y="0"/>
                        <a:ext cx="2710440" cy="196560"/>
                      </w14:xfrm>
                    </w14:contentPart>
                  </a:graphicData>
                </a:graphic>
              </wp:anchor>
            </w:drawing>
          </mc:Choice>
          <mc:Fallback>
            <w:pict>
              <v:shapetype w14:anchorId="389C53B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 o:spid="_x0000_s1026" type="#_x0000_t75" style="position:absolute;margin-left:-1.4pt;margin-top:1.6pt;width:216.25pt;height:18.35pt;z-index:25166029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">
                <v:imagedata r:id="rId12" o:title=""/>
              </v:shape>
            </w:pict>
          </mc:Fallback>
        </mc:AlternateContent>
      </w:r>
    </w:p>
    <w:p w14:paraId="6058FB80" w14:textId="15144D24" w:rsidR="00674C19" w:rsidRPr="003A6FD1" w:rsidRDefault="00674C19" w:rsidP="76A718A1">
      <w:pPr>
        <w:jc w:val="both"/>
        <w:rPr>
          <w:rFonts w:ascii="Roboto" w:eastAsia="Calibri" w:hAnsi="Roboto" w:cs="Calibri"/>
          <w:lang w:val="en-US"/>
        </w:rPr>
      </w:pPr>
      <w:r w:rsidRPr="003A6FD1">
        <w:rPr>
          <w:rFonts w:ascii="Roboto" w:eastAsia="Calibri" w:hAnsi="Roboto" w:cs="Calibri"/>
          <w:lang w:val="en-US"/>
        </w:rPr>
        <w:t>Mikiko Tanaka, UN Resident Coordinator to Guyana, J</w:t>
      </w:r>
      <w:r w:rsidR="005F5F47">
        <w:rPr>
          <w:rFonts w:ascii="Roboto" w:eastAsia="Calibri" w:hAnsi="Roboto" w:cs="Calibri"/>
          <w:lang w:val="en-US"/>
        </w:rPr>
        <w:t>uly</w:t>
      </w:r>
      <w:r w:rsidRPr="003A6FD1">
        <w:rPr>
          <w:rFonts w:ascii="Roboto" w:eastAsia="Calibri" w:hAnsi="Roboto" w:cs="Calibri"/>
          <w:lang w:val="en-US"/>
        </w:rPr>
        <w:t xml:space="preserve"> 2021</w:t>
      </w:r>
    </w:p>
    <w:p w14:paraId="0AF782B2" w14:textId="22CF890D" w:rsidR="00D460CA" w:rsidRPr="003A6FD1" w:rsidRDefault="009C19D5" w:rsidP="0003732F">
      <w:pPr>
        <w:pStyle w:val="Heading1"/>
        <w:rPr>
          <w:rFonts w:ascii="Roboto" w:hAnsi="Roboto"/>
          <w:lang w:val="en-US"/>
        </w:rPr>
      </w:pPr>
      <w:r w:rsidRPr="003A6FD1">
        <w:rPr>
          <w:rFonts w:ascii="Roboto" w:hAnsi="Roboto"/>
          <w:lang w:val="en-US"/>
        </w:rPr>
        <w:br w:type="page"/>
      </w:r>
      <w:bookmarkStart w:id="3" w:name="_Toc75372388"/>
      <w:bookmarkStart w:id="4" w:name="_Toc77613767"/>
      <w:r w:rsidR="00D460CA" w:rsidRPr="003A6FD1">
        <w:rPr>
          <w:rFonts w:ascii="Roboto" w:hAnsi="Roboto"/>
        </w:rPr>
        <w:t>The Common Country Analysis</w:t>
      </w:r>
      <w:bookmarkEnd w:id="3"/>
      <w:bookmarkEnd w:id="4"/>
    </w:p>
    <w:p w14:paraId="6E11B9F0" w14:textId="2F8049CF" w:rsidR="009C19D5" w:rsidRPr="003A6FD1" w:rsidRDefault="5641F15E" w:rsidP="00803A3C">
      <w:pPr>
        <w:jc w:val="both"/>
        <w:rPr>
          <w:rFonts w:ascii="Roboto" w:eastAsia="Calibri" w:hAnsi="Roboto" w:cs="Calibri"/>
          <w:lang w:val="en-US"/>
        </w:rPr>
      </w:pPr>
      <w:r w:rsidRPr="003A6FD1">
        <w:rPr>
          <w:rFonts w:ascii="Roboto" w:eastAsia="Calibri" w:hAnsi="Roboto" w:cs="Calibri"/>
          <w:lang w:val="en-US"/>
        </w:rPr>
        <w:t>The UN Common Country Analysis (CCA) is a cornerstone of the UN Development System reform that started in 2019</w:t>
      </w:r>
      <w:r w:rsidR="003666FB" w:rsidRPr="003A6FD1">
        <w:rPr>
          <w:rFonts w:ascii="Roboto" w:eastAsia="Calibri" w:hAnsi="Roboto" w:cs="Calibri"/>
          <w:lang w:val="en-US"/>
        </w:rPr>
        <w:t xml:space="preserve">. The </w:t>
      </w:r>
      <w:r w:rsidR="009A166A" w:rsidRPr="003A6FD1">
        <w:rPr>
          <w:rFonts w:ascii="Roboto" w:eastAsia="Calibri" w:hAnsi="Roboto" w:cs="Calibri"/>
          <w:lang w:val="en-US"/>
        </w:rPr>
        <w:t xml:space="preserve">reforms position the UN to help </w:t>
      </w:r>
      <w:r w:rsidRPr="003A6FD1">
        <w:rPr>
          <w:rFonts w:ascii="Roboto" w:eastAsia="Calibri" w:hAnsi="Roboto" w:cs="Calibri"/>
          <w:lang w:val="en-US"/>
        </w:rPr>
        <w:t>countries accelerate towards the 2030 Agenda for Sustainable Development and the 17 Sustainable Development Goals, leaving no one behind. The CCA methodology analyze</w:t>
      </w:r>
      <w:r w:rsidR="009A166A" w:rsidRPr="003A6FD1">
        <w:rPr>
          <w:rFonts w:ascii="Roboto" w:eastAsia="Calibri" w:hAnsi="Roboto" w:cs="Calibri"/>
          <w:lang w:val="en-US"/>
        </w:rPr>
        <w:t xml:space="preserve">s </w:t>
      </w:r>
      <w:r w:rsidRPr="003A6FD1">
        <w:rPr>
          <w:rFonts w:ascii="Roboto" w:eastAsia="Calibri" w:hAnsi="Roboto" w:cs="Calibri"/>
          <w:lang w:val="en-US"/>
        </w:rPr>
        <w:t xml:space="preserve">underlying causes of SDG gaps and vulnerabilities and cross-sectoral dynamics of the political economy, financing, social exclusion and inequalities, gender, human rights, environment and climate change, governance and institutions, and </w:t>
      </w:r>
      <w:r w:rsidR="45526CC2" w:rsidRPr="003A6FD1">
        <w:rPr>
          <w:rFonts w:ascii="Roboto" w:eastAsia="Calibri" w:hAnsi="Roboto" w:cs="Calibri"/>
          <w:lang w:val="en-US"/>
        </w:rPr>
        <w:t xml:space="preserve">the </w:t>
      </w:r>
      <w:r w:rsidRPr="003A6FD1">
        <w:rPr>
          <w:rFonts w:ascii="Roboto" w:eastAsia="Calibri" w:hAnsi="Roboto" w:cs="Calibri"/>
          <w:lang w:val="en-US"/>
        </w:rPr>
        <w:t>“humanitarian-peace-development nexus</w:t>
      </w:r>
      <w:r w:rsidR="002B4D6E">
        <w:rPr>
          <w:rFonts w:ascii="Roboto" w:eastAsia="Calibri" w:hAnsi="Roboto" w:cs="Calibri"/>
          <w:lang w:val="en-US"/>
        </w:rPr>
        <w:t>.</w:t>
      </w:r>
      <w:r w:rsidRPr="003A6FD1">
        <w:rPr>
          <w:rFonts w:ascii="Roboto" w:eastAsia="Calibri" w:hAnsi="Roboto" w:cs="Calibri"/>
          <w:lang w:val="en-US"/>
        </w:rPr>
        <w:t>”</w:t>
      </w:r>
    </w:p>
    <w:p w14:paraId="7B59AAE4" w14:textId="67278380" w:rsidR="0072543C" w:rsidRPr="003A6FD1" w:rsidRDefault="5641F15E" w:rsidP="00803A3C">
      <w:pPr>
        <w:jc w:val="both"/>
        <w:rPr>
          <w:rFonts w:ascii="Roboto" w:hAnsi="Roboto"/>
        </w:rPr>
      </w:pPr>
      <w:r w:rsidRPr="003A6FD1">
        <w:rPr>
          <w:rFonts w:ascii="Roboto" w:eastAsia="Calibri" w:hAnsi="Roboto" w:cs="Calibri"/>
          <w:lang w:val="en-US"/>
        </w:rPr>
        <w:t xml:space="preserve">The CCA </w:t>
      </w:r>
      <w:r w:rsidR="00C24F84" w:rsidRPr="003A6FD1">
        <w:rPr>
          <w:rFonts w:ascii="Roboto" w:eastAsia="Calibri" w:hAnsi="Roboto" w:cs="Calibri"/>
          <w:lang w:val="en-US"/>
        </w:rPr>
        <w:t xml:space="preserve">has </w:t>
      </w:r>
      <w:r w:rsidR="52485A27" w:rsidRPr="003A6FD1">
        <w:rPr>
          <w:rFonts w:ascii="Roboto" w:eastAsia="Calibri" w:hAnsi="Roboto" w:cs="Calibri"/>
          <w:lang w:val="en-US"/>
        </w:rPr>
        <w:t>use</w:t>
      </w:r>
      <w:r w:rsidR="478CCEA2" w:rsidRPr="003A6FD1">
        <w:rPr>
          <w:rFonts w:ascii="Roboto" w:eastAsia="Calibri" w:hAnsi="Roboto" w:cs="Calibri"/>
          <w:lang w:val="en-US"/>
        </w:rPr>
        <w:t>d</w:t>
      </w:r>
      <w:r w:rsidRPr="003A6FD1">
        <w:rPr>
          <w:rFonts w:ascii="Roboto" w:eastAsia="Calibri" w:hAnsi="Roboto" w:cs="Calibri"/>
          <w:lang w:val="en-US"/>
        </w:rPr>
        <w:t xml:space="preserve"> all available and relevant </w:t>
      </w:r>
      <w:r w:rsidR="00021932">
        <w:rPr>
          <w:rFonts w:ascii="Roboto" w:eastAsia="Calibri" w:hAnsi="Roboto" w:cs="Calibri"/>
          <w:lang w:val="en-US"/>
        </w:rPr>
        <w:t>data sources</w:t>
      </w:r>
      <w:r w:rsidR="00AA5C21">
        <w:rPr>
          <w:rFonts w:ascii="Roboto" w:eastAsia="Calibri" w:hAnsi="Roboto" w:cs="Calibri"/>
          <w:lang w:val="en-US"/>
        </w:rPr>
        <w:t xml:space="preserve"> - </w:t>
      </w:r>
      <w:r w:rsidRPr="003A6FD1">
        <w:rPr>
          <w:rFonts w:ascii="Roboto" w:eastAsia="Calibri" w:hAnsi="Roboto" w:cs="Calibri"/>
          <w:lang w:val="en-US"/>
        </w:rPr>
        <w:t>secondary and primary</w:t>
      </w:r>
      <w:r w:rsidR="00AA5C21">
        <w:rPr>
          <w:rFonts w:ascii="Roboto" w:eastAsia="Calibri" w:hAnsi="Roboto" w:cs="Calibri"/>
          <w:lang w:val="en-US"/>
        </w:rPr>
        <w:t xml:space="preserve"> -</w:t>
      </w:r>
      <w:r w:rsidRPr="003A6FD1">
        <w:rPr>
          <w:rFonts w:ascii="Roboto" w:eastAsia="Calibri" w:hAnsi="Roboto" w:cs="Calibri"/>
          <w:lang w:val="en-US"/>
        </w:rPr>
        <w:t xml:space="preserve"> from within and outside the UN system for evidence-based analysis. </w:t>
      </w:r>
      <w:r w:rsidR="00C24F84" w:rsidRPr="003A6FD1">
        <w:rPr>
          <w:rFonts w:ascii="Roboto" w:eastAsia="Calibri" w:hAnsi="Roboto" w:cs="Calibri"/>
          <w:lang w:val="en-US"/>
        </w:rPr>
        <w:t>It draws upon the results from the global UN</w:t>
      </w:r>
      <w:r w:rsidR="00F579C0" w:rsidRPr="003A6FD1">
        <w:rPr>
          <w:rFonts w:ascii="Roboto" w:eastAsia="Calibri" w:hAnsi="Roboto" w:cs="Calibri"/>
          <w:lang w:val="en-US"/>
        </w:rPr>
        <w:t xml:space="preserve">75 conversation held in 2020 and a set of three focus group discussions held in November of that year. </w:t>
      </w:r>
      <w:r w:rsidRPr="003A6FD1">
        <w:rPr>
          <w:rFonts w:ascii="Roboto" w:eastAsia="Calibri" w:hAnsi="Roboto" w:cs="Calibri"/>
          <w:lang w:val="en-US"/>
        </w:rPr>
        <w:t xml:space="preserve">The CCA </w:t>
      </w:r>
      <w:r w:rsidR="00F579C0" w:rsidRPr="003A6FD1">
        <w:rPr>
          <w:rFonts w:ascii="Roboto" w:eastAsia="Calibri" w:hAnsi="Roboto" w:cs="Calibri"/>
          <w:lang w:val="en-US"/>
        </w:rPr>
        <w:t>was</w:t>
      </w:r>
      <w:r w:rsidRPr="003A6FD1">
        <w:rPr>
          <w:rFonts w:ascii="Roboto" w:eastAsia="Calibri" w:hAnsi="Roboto" w:cs="Calibri"/>
          <w:lang w:val="en-US"/>
        </w:rPr>
        <w:t xml:space="preserve"> </w:t>
      </w:r>
      <w:r w:rsidR="004B2875">
        <w:rPr>
          <w:rFonts w:ascii="Roboto" w:eastAsia="Calibri" w:hAnsi="Roboto" w:cs="Calibri"/>
          <w:lang w:val="en-US"/>
        </w:rPr>
        <w:t xml:space="preserve">led by the Resident Coordinator’s Office, with support from </w:t>
      </w:r>
      <w:r w:rsidRPr="003A6FD1">
        <w:rPr>
          <w:rFonts w:ascii="Roboto" w:eastAsia="Calibri" w:hAnsi="Roboto" w:cs="Calibri"/>
          <w:lang w:val="en-US"/>
        </w:rPr>
        <w:t>the UN</w:t>
      </w:r>
      <w:r w:rsidR="00F579C0" w:rsidRPr="003A6FD1">
        <w:rPr>
          <w:rFonts w:ascii="Roboto" w:eastAsia="Calibri" w:hAnsi="Roboto" w:cs="Calibri"/>
          <w:lang w:val="en-US"/>
        </w:rPr>
        <w:t xml:space="preserve"> Guyana</w:t>
      </w:r>
      <w:r w:rsidRPr="003A6FD1">
        <w:rPr>
          <w:rFonts w:ascii="Roboto" w:eastAsia="Calibri" w:hAnsi="Roboto" w:cs="Calibri"/>
          <w:lang w:val="en-US"/>
        </w:rPr>
        <w:t xml:space="preserve"> Country Team.</w:t>
      </w:r>
      <w:r w:rsidR="00025C05" w:rsidRPr="003A6FD1">
        <w:rPr>
          <w:rFonts w:ascii="Roboto" w:eastAsia="Calibri" w:hAnsi="Roboto" w:cs="Calibri"/>
          <w:lang w:val="en-US"/>
        </w:rPr>
        <w:t xml:space="preserve"> </w:t>
      </w:r>
      <w:r w:rsidRPr="003A6FD1">
        <w:rPr>
          <w:rFonts w:ascii="Roboto" w:eastAsia="Calibri" w:hAnsi="Roboto" w:cs="Calibri"/>
          <w:lang w:val="en-US"/>
        </w:rPr>
        <w:t>It</w:t>
      </w:r>
      <w:r w:rsidR="004B2875">
        <w:rPr>
          <w:rFonts w:ascii="Roboto" w:eastAsia="Calibri" w:hAnsi="Roboto" w:cs="Calibri"/>
          <w:lang w:val="en-US"/>
        </w:rPr>
        <w:t xml:space="preserve"> also informed </w:t>
      </w:r>
      <w:r w:rsidR="00165075">
        <w:rPr>
          <w:rFonts w:ascii="Roboto" w:eastAsia="Calibri" w:hAnsi="Roboto" w:cs="Calibri"/>
          <w:lang w:val="en-US"/>
        </w:rPr>
        <w:t xml:space="preserve">Common </w:t>
      </w:r>
      <w:r w:rsidR="00165075" w:rsidRPr="003C1F76">
        <w:rPr>
          <w:rFonts w:ascii="Roboto" w:eastAsia="Calibri" w:hAnsi="Roboto" w:cs="Calibri"/>
          <w:lang w:val="en-US"/>
        </w:rPr>
        <w:t>Multi</w:t>
      </w:r>
      <w:r w:rsidR="00165075" w:rsidRPr="00AA5C21">
        <w:rPr>
          <w:rFonts w:ascii="Roboto" w:eastAsia="Calibri" w:hAnsi="Roboto" w:cs="Calibri"/>
          <w:lang w:val="en-US"/>
        </w:rPr>
        <w:t>-</w:t>
      </w:r>
      <w:r w:rsidR="00165075">
        <w:rPr>
          <w:rFonts w:ascii="Roboto" w:eastAsia="Calibri" w:hAnsi="Roboto" w:cs="Calibri"/>
          <w:lang w:val="en-US"/>
        </w:rPr>
        <w:t>Country Analysis for the region</w:t>
      </w:r>
      <w:r w:rsidRPr="003A6FD1">
        <w:rPr>
          <w:rFonts w:ascii="Roboto" w:eastAsia="Calibri" w:hAnsi="Roboto" w:cs="Calibri"/>
          <w:lang w:val="en-US"/>
        </w:rPr>
        <w:t xml:space="preserve">, undertaken simultaneously with UN Country Teams </w:t>
      </w:r>
      <w:r w:rsidR="6BBD91F2" w:rsidRPr="003A6FD1">
        <w:rPr>
          <w:rFonts w:ascii="Roboto" w:eastAsia="Calibri" w:hAnsi="Roboto" w:cs="Calibri"/>
          <w:lang w:val="en-US"/>
        </w:rPr>
        <w:t>in</w:t>
      </w:r>
      <w:r w:rsidRPr="003A6FD1">
        <w:rPr>
          <w:rFonts w:ascii="Roboto" w:eastAsia="Calibri" w:hAnsi="Roboto" w:cs="Calibri"/>
          <w:lang w:val="en-US"/>
        </w:rPr>
        <w:t xml:space="preserve"> the English and Dutch speaking Caribbean countries and territories.</w:t>
      </w:r>
      <w:r w:rsidR="00025C05" w:rsidRPr="003A6FD1">
        <w:rPr>
          <w:rFonts w:ascii="Roboto" w:eastAsia="Calibri" w:hAnsi="Roboto" w:cs="Calibri"/>
          <w:lang w:val="en-US"/>
        </w:rPr>
        <w:t xml:space="preserve"> </w:t>
      </w:r>
    </w:p>
    <w:p w14:paraId="350FF18B" w14:textId="71ECB969" w:rsidR="0064278C" w:rsidRPr="003A6FD1" w:rsidRDefault="5641F15E" w:rsidP="00803A3C">
      <w:pPr>
        <w:jc w:val="both"/>
        <w:rPr>
          <w:rFonts w:ascii="Roboto" w:eastAsia="Calibri" w:hAnsi="Roboto" w:cs="Calibri"/>
          <w:lang w:val="en-US"/>
        </w:rPr>
      </w:pPr>
      <w:r w:rsidRPr="003A6FD1">
        <w:rPr>
          <w:rFonts w:ascii="Roboto" w:eastAsia="Calibri" w:hAnsi="Roboto" w:cs="Calibri"/>
          <w:lang w:val="en-US"/>
        </w:rPr>
        <w:t xml:space="preserve">The CCA </w:t>
      </w:r>
      <w:r w:rsidR="00567728" w:rsidRPr="003A6FD1">
        <w:rPr>
          <w:rFonts w:ascii="Roboto" w:eastAsia="Calibri" w:hAnsi="Roboto" w:cs="Calibri"/>
          <w:lang w:val="en-US"/>
        </w:rPr>
        <w:t xml:space="preserve">is a living document, subject to periodic review and updating. It aims </w:t>
      </w:r>
      <w:r w:rsidRPr="003A6FD1">
        <w:rPr>
          <w:rFonts w:ascii="Roboto" w:eastAsia="Calibri" w:hAnsi="Roboto" w:cs="Calibri"/>
          <w:lang w:val="en-US"/>
        </w:rPr>
        <w:t xml:space="preserve">to stimulate </w:t>
      </w:r>
      <w:r w:rsidR="238CAD11" w:rsidRPr="003A6FD1">
        <w:rPr>
          <w:rFonts w:ascii="Roboto" w:eastAsia="Calibri" w:hAnsi="Roboto" w:cs="Calibri"/>
          <w:lang w:val="en-US"/>
        </w:rPr>
        <w:t>strategic</w:t>
      </w:r>
      <w:r w:rsidRPr="003A6FD1">
        <w:rPr>
          <w:rFonts w:ascii="Roboto" w:eastAsia="Calibri" w:hAnsi="Roboto" w:cs="Calibri"/>
          <w:lang w:val="en-US"/>
        </w:rPr>
        <w:t xml:space="preserve"> reflection and di</w:t>
      </w:r>
      <w:r w:rsidR="0C6AB455" w:rsidRPr="003A6FD1">
        <w:rPr>
          <w:rFonts w:ascii="Roboto" w:eastAsia="Calibri" w:hAnsi="Roboto" w:cs="Calibri"/>
          <w:lang w:val="en-US"/>
        </w:rPr>
        <w:t>scussion</w:t>
      </w:r>
      <w:r w:rsidRPr="003A6FD1">
        <w:rPr>
          <w:rFonts w:ascii="Roboto" w:eastAsia="Calibri" w:hAnsi="Roboto" w:cs="Calibri"/>
          <w:lang w:val="en-US"/>
        </w:rPr>
        <w:t xml:space="preserve"> between the UN System </w:t>
      </w:r>
      <w:r w:rsidR="3F0A7A20" w:rsidRPr="003A6FD1">
        <w:rPr>
          <w:rFonts w:ascii="Roboto" w:eastAsia="Calibri" w:hAnsi="Roboto" w:cs="Calibri"/>
          <w:lang w:val="en-US"/>
        </w:rPr>
        <w:t>and</w:t>
      </w:r>
      <w:r w:rsidRPr="003A6FD1">
        <w:rPr>
          <w:rFonts w:ascii="Roboto" w:eastAsia="Calibri" w:hAnsi="Roboto" w:cs="Calibri"/>
          <w:lang w:val="en-US"/>
        </w:rPr>
        <w:t xml:space="preserve"> the Government and state institutions, civil society, academia, private sector and international development partners</w:t>
      </w:r>
      <w:r w:rsidR="7C7C0DA3" w:rsidRPr="003A6FD1">
        <w:rPr>
          <w:rFonts w:ascii="Roboto" w:eastAsia="Calibri" w:hAnsi="Roboto" w:cs="Calibri"/>
          <w:lang w:val="en-US"/>
        </w:rPr>
        <w:t xml:space="preserve"> </w:t>
      </w:r>
      <w:r w:rsidR="0B826E45" w:rsidRPr="003A6FD1">
        <w:rPr>
          <w:rFonts w:ascii="Roboto" w:eastAsia="Calibri" w:hAnsi="Roboto" w:cs="Calibri"/>
          <w:lang w:val="en-US"/>
        </w:rPr>
        <w:t xml:space="preserve">and </w:t>
      </w:r>
      <w:r w:rsidR="7C7C0DA3" w:rsidRPr="003A6FD1">
        <w:rPr>
          <w:rFonts w:ascii="Roboto" w:eastAsia="Calibri" w:hAnsi="Roboto" w:cs="Calibri"/>
          <w:lang w:val="en-US"/>
        </w:rPr>
        <w:t xml:space="preserve">to contribute to national development strategies and </w:t>
      </w:r>
      <w:r w:rsidR="43C0BD12" w:rsidRPr="003A6FD1">
        <w:rPr>
          <w:rFonts w:ascii="Roboto" w:eastAsia="Calibri" w:hAnsi="Roboto" w:cs="Calibri"/>
          <w:lang w:val="en-US"/>
        </w:rPr>
        <w:t>plans</w:t>
      </w:r>
      <w:r w:rsidR="7C7C0DA3" w:rsidRPr="003A6FD1">
        <w:rPr>
          <w:rFonts w:ascii="Roboto" w:eastAsia="Calibri" w:hAnsi="Roboto" w:cs="Calibri"/>
          <w:lang w:val="en-US"/>
        </w:rPr>
        <w:t xml:space="preserve"> to accelerate SDG</w:t>
      </w:r>
      <w:r w:rsidR="2A799345" w:rsidRPr="003A6FD1">
        <w:rPr>
          <w:rFonts w:ascii="Roboto" w:eastAsia="Calibri" w:hAnsi="Roboto" w:cs="Calibri"/>
          <w:lang w:val="en-US"/>
        </w:rPr>
        <w:t xml:space="preserve"> action</w:t>
      </w:r>
      <w:r w:rsidR="7C7C0DA3" w:rsidRPr="003A6FD1">
        <w:rPr>
          <w:rFonts w:ascii="Roboto" w:eastAsia="Calibri" w:hAnsi="Roboto" w:cs="Calibri"/>
          <w:lang w:val="en-US"/>
        </w:rPr>
        <w:t>s in Guyana</w:t>
      </w:r>
      <w:r w:rsidRPr="003A6FD1">
        <w:rPr>
          <w:rFonts w:ascii="Roboto" w:eastAsia="Calibri" w:hAnsi="Roboto" w:cs="Calibri"/>
          <w:lang w:val="en-US"/>
        </w:rPr>
        <w:t>.</w:t>
      </w:r>
      <w:r w:rsidR="00165075">
        <w:rPr>
          <w:rFonts w:ascii="Roboto" w:eastAsia="Calibri" w:hAnsi="Roboto" w:cs="Calibri"/>
          <w:lang w:val="en-US"/>
        </w:rPr>
        <w:t xml:space="preserve"> The CCA </w:t>
      </w:r>
      <w:r w:rsidR="00EA5129">
        <w:rPr>
          <w:rFonts w:ascii="Roboto" w:eastAsia="Calibri" w:hAnsi="Roboto" w:cs="Calibri"/>
          <w:lang w:val="en-US"/>
        </w:rPr>
        <w:t xml:space="preserve">represents the shared assessment of the UN Country Team in Guyana and does not necessarily reflect the views of the Government of Guyana. </w:t>
      </w:r>
    </w:p>
    <w:p w14:paraId="337069DD" w14:textId="475E3518" w:rsidR="0072543C" w:rsidRPr="003A6FD1" w:rsidRDefault="177CD8EF" w:rsidP="00803A3C">
      <w:pPr>
        <w:jc w:val="both"/>
        <w:rPr>
          <w:rFonts w:ascii="Roboto" w:hAnsi="Roboto"/>
          <w:color w:val="0070C0"/>
          <w:sz w:val="36"/>
          <w:szCs w:val="36"/>
        </w:rPr>
      </w:pPr>
      <w:r w:rsidRPr="003A6FD1">
        <w:rPr>
          <w:rFonts w:ascii="Roboto" w:eastAsia="Calibri" w:hAnsi="Roboto" w:cs="Calibri"/>
          <w:lang w:val="en-US"/>
        </w:rPr>
        <w:t>T</w:t>
      </w:r>
      <w:r w:rsidR="5641F15E" w:rsidRPr="003A6FD1">
        <w:rPr>
          <w:rFonts w:ascii="Roboto" w:eastAsia="Calibri" w:hAnsi="Roboto" w:cs="Calibri"/>
          <w:lang w:val="en-US"/>
        </w:rPr>
        <w:t>he CCA and the Multi-Country Common Analysis form the basis for the next UN Caribbean Multi-Country Sustainable Development Cooperation Framework 2022-2026</w:t>
      </w:r>
      <w:r w:rsidR="009F4547" w:rsidRPr="003A6FD1">
        <w:rPr>
          <w:rFonts w:ascii="Roboto" w:eastAsia="Calibri" w:hAnsi="Roboto" w:cs="Calibri"/>
          <w:lang w:val="en-US"/>
        </w:rPr>
        <w:t xml:space="preserve">: this cooperation framework </w:t>
      </w:r>
      <w:r w:rsidR="0C285387" w:rsidRPr="003A6FD1">
        <w:rPr>
          <w:rFonts w:ascii="Roboto" w:eastAsia="Calibri" w:hAnsi="Roboto" w:cs="Calibri"/>
          <w:lang w:val="en-US"/>
        </w:rPr>
        <w:t>will define the priorities and strategies for</w:t>
      </w:r>
      <w:r w:rsidR="5641F15E" w:rsidRPr="003A6FD1">
        <w:rPr>
          <w:rFonts w:ascii="Roboto" w:eastAsia="Calibri" w:hAnsi="Roboto" w:cs="Calibri"/>
          <w:lang w:val="en-US"/>
        </w:rPr>
        <w:t xml:space="preserve"> the </w:t>
      </w:r>
      <w:r w:rsidR="58EA43DC" w:rsidRPr="003A6FD1">
        <w:rPr>
          <w:rFonts w:ascii="Roboto" w:eastAsia="Calibri" w:hAnsi="Roboto" w:cs="Calibri"/>
          <w:lang w:val="en-US"/>
        </w:rPr>
        <w:t xml:space="preserve">cooperation between the </w:t>
      </w:r>
      <w:r w:rsidR="5641F15E" w:rsidRPr="003A6FD1">
        <w:rPr>
          <w:rFonts w:ascii="Roboto" w:eastAsia="Calibri" w:hAnsi="Roboto" w:cs="Calibri"/>
          <w:lang w:val="en-US"/>
        </w:rPr>
        <w:t xml:space="preserve">UN Development System </w:t>
      </w:r>
      <w:r w:rsidR="17CFD607" w:rsidRPr="003A6FD1">
        <w:rPr>
          <w:rFonts w:ascii="Roboto" w:eastAsia="Calibri" w:hAnsi="Roboto" w:cs="Calibri"/>
          <w:lang w:val="en-US"/>
        </w:rPr>
        <w:t>and</w:t>
      </w:r>
      <w:r w:rsidR="5641F15E" w:rsidRPr="003A6FD1">
        <w:rPr>
          <w:rFonts w:ascii="Roboto" w:eastAsia="Calibri" w:hAnsi="Roboto" w:cs="Calibri"/>
          <w:lang w:val="en-US"/>
        </w:rPr>
        <w:t xml:space="preserve"> national and international partners </w:t>
      </w:r>
      <w:r w:rsidR="635BFFBD" w:rsidRPr="003A6FD1">
        <w:rPr>
          <w:rFonts w:ascii="Roboto" w:eastAsia="Calibri" w:hAnsi="Roboto" w:cs="Calibri"/>
          <w:lang w:val="en-US"/>
        </w:rPr>
        <w:t>in</w:t>
      </w:r>
      <w:r w:rsidR="5641F15E" w:rsidRPr="003A6FD1">
        <w:rPr>
          <w:rFonts w:ascii="Roboto" w:eastAsia="Calibri" w:hAnsi="Roboto" w:cs="Calibri"/>
          <w:lang w:val="en-US"/>
        </w:rPr>
        <w:t xml:space="preserve"> Guyana </w:t>
      </w:r>
      <w:r w:rsidR="5A7B8887" w:rsidRPr="003A6FD1">
        <w:rPr>
          <w:rFonts w:ascii="Roboto" w:eastAsia="Calibri" w:hAnsi="Roboto" w:cs="Calibri"/>
          <w:lang w:val="en-US"/>
        </w:rPr>
        <w:t xml:space="preserve">and the Caribbean </w:t>
      </w:r>
      <w:r w:rsidR="5641F15E" w:rsidRPr="003A6FD1">
        <w:rPr>
          <w:rFonts w:ascii="Roboto" w:eastAsia="Calibri" w:hAnsi="Roboto" w:cs="Calibri"/>
          <w:lang w:val="en-US"/>
        </w:rPr>
        <w:t>towards the SDGs.</w:t>
      </w:r>
      <w:r w:rsidR="00025C05" w:rsidRPr="003A6FD1">
        <w:rPr>
          <w:rFonts w:ascii="Roboto" w:hAnsi="Roboto"/>
        </w:rPr>
        <w:t xml:space="preserve"> </w:t>
      </w:r>
      <w:r w:rsidR="5641F15E" w:rsidRPr="003A6FD1">
        <w:rPr>
          <w:rFonts w:ascii="Roboto" w:hAnsi="Roboto"/>
        </w:rPr>
        <w:br w:type="page"/>
      </w:r>
    </w:p>
    <w:p w14:paraId="013012E6" w14:textId="494D3ED6" w:rsidR="00C649AE" w:rsidRPr="003A6FD1" w:rsidRDefault="00C649AE" w:rsidP="00C649AE">
      <w:pPr>
        <w:pStyle w:val="Heading1"/>
        <w:rPr>
          <w:rFonts w:ascii="Roboto" w:hAnsi="Roboto"/>
        </w:rPr>
      </w:pPr>
      <w:bookmarkStart w:id="5" w:name="_Toc59613950"/>
      <w:bookmarkStart w:id="6" w:name="_Toc75372389"/>
      <w:bookmarkStart w:id="7" w:name="_Toc77613768"/>
      <w:r w:rsidRPr="003A6FD1">
        <w:rPr>
          <w:rFonts w:ascii="Roboto" w:hAnsi="Roboto"/>
        </w:rPr>
        <w:t>Executive summary</w:t>
      </w:r>
      <w:bookmarkEnd w:id="5"/>
      <w:bookmarkEnd w:id="6"/>
      <w:bookmarkEnd w:id="7"/>
    </w:p>
    <w:p w14:paraId="0FC75ACF" w14:textId="2191F146" w:rsidR="00D8702E" w:rsidRDefault="002F47F7" w:rsidP="0014289F">
      <w:pPr>
        <w:jc w:val="both"/>
        <w:rPr>
          <w:rFonts w:ascii="Roboto" w:hAnsi="Roboto"/>
        </w:rPr>
      </w:pPr>
      <w:r w:rsidRPr="003A6FD1">
        <w:rPr>
          <w:rFonts w:ascii="Roboto" w:hAnsi="Roboto"/>
        </w:rPr>
        <w:t xml:space="preserve">Guyana has made </w:t>
      </w:r>
      <w:r w:rsidR="002D4869">
        <w:rPr>
          <w:rFonts w:ascii="Roboto" w:hAnsi="Roboto"/>
        </w:rPr>
        <w:t xml:space="preserve">significant </w:t>
      </w:r>
      <w:r w:rsidR="008E4B91">
        <w:rPr>
          <w:rFonts w:ascii="Roboto" w:hAnsi="Roboto"/>
        </w:rPr>
        <w:t>strides in its national development</w:t>
      </w:r>
      <w:r w:rsidR="00046658">
        <w:rPr>
          <w:rFonts w:ascii="Roboto" w:hAnsi="Roboto"/>
        </w:rPr>
        <w:t xml:space="preserve"> over the last three decades,</w:t>
      </w:r>
      <w:r w:rsidR="008E4B91">
        <w:rPr>
          <w:rFonts w:ascii="Roboto" w:hAnsi="Roboto"/>
        </w:rPr>
        <w:t xml:space="preserve"> reducing the number of </w:t>
      </w:r>
      <w:r w:rsidRPr="003A6FD1">
        <w:rPr>
          <w:rFonts w:ascii="Roboto" w:hAnsi="Roboto"/>
        </w:rPr>
        <w:t xml:space="preserve">people living in extreme income poverty </w:t>
      </w:r>
      <w:r w:rsidR="0014289F" w:rsidRPr="003A6FD1">
        <w:rPr>
          <w:rFonts w:ascii="Roboto" w:hAnsi="Roboto"/>
        </w:rPr>
        <w:t>to less than 3</w:t>
      </w:r>
      <w:r w:rsidR="00AA5C21">
        <w:rPr>
          <w:rFonts w:ascii="Roboto" w:hAnsi="Roboto"/>
        </w:rPr>
        <w:t xml:space="preserve"> per cent</w:t>
      </w:r>
      <w:r w:rsidR="00614EDF" w:rsidRPr="003A6FD1">
        <w:rPr>
          <w:rFonts w:ascii="Roboto" w:hAnsi="Roboto"/>
        </w:rPr>
        <w:t xml:space="preserve"> of the national population</w:t>
      </w:r>
      <w:r w:rsidR="00C4519B">
        <w:rPr>
          <w:rStyle w:val="FootnoteReference"/>
          <w:rFonts w:ascii="Roboto" w:hAnsi="Roboto"/>
        </w:rPr>
        <w:footnoteReference w:id="2"/>
      </w:r>
      <w:r w:rsidR="002D4869">
        <w:rPr>
          <w:rFonts w:ascii="Roboto" w:hAnsi="Roboto"/>
        </w:rPr>
        <w:t xml:space="preserve"> and </w:t>
      </w:r>
      <w:r w:rsidR="00D8702E">
        <w:rPr>
          <w:rFonts w:ascii="Roboto" w:hAnsi="Roboto"/>
        </w:rPr>
        <w:t xml:space="preserve">dramatically improving its fiscal position. </w:t>
      </w:r>
    </w:p>
    <w:p w14:paraId="3B9D3D8B" w14:textId="71C10AEC" w:rsidR="00976573" w:rsidRDefault="00593A9A" w:rsidP="0014289F">
      <w:pPr>
        <w:jc w:val="both"/>
        <w:rPr>
          <w:rFonts w:ascii="Roboto" w:hAnsi="Roboto"/>
        </w:rPr>
      </w:pPr>
      <w:r>
        <w:rPr>
          <w:rFonts w:ascii="Roboto" w:hAnsi="Roboto"/>
        </w:rPr>
        <w:t xml:space="preserve">As </w:t>
      </w:r>
      <w:r w:rsidR="00C1150F">
        <w:rPr>
          <w:rFonts w:ascii="Roboto" w:hAnsi="Roboto"/>
        </w:rPr>
        <w:t xml:space="preserve">income levels have risen, steady improvements have been made in the lives of </w:t>
      </w:r>
      <w:r w:rsidR="00A721A4">
        <w:rPr>
          <w:rFonts w:ascii="Roboto" w:hAnsi="Roboto"/>
        </w:rPr>
        <w:t>Guyanese during</w:t>
      </w:r>
      <w:r w:rsidR="00E52664">
        <w:rPr>
          <w:rFonts w:ascii="Roboto" w:hAnsi="Roboto"/>
        </w:rPr>
        <w:t xml:space="preserve"> </w:t>
      </w:r>
      <w:r w:rsidR="00D94D09">
        <w:rPr>
          <w:rFonts w:ascii="Roboto" w:hAnsi="Roboto"/>
        </w:rPr>
        <w:t xml:space="preserve">the </w:t>
      </w:r>
      <w:r w:rsidR="00DA2ED6">
        <w:rPr>
          <w:rFonts w:ascii="Roboto" w:hAnsi="Roboto"/>
        </w:rPr>
        <w:t>lifespan of the</w:t>
      </w:r>
      <w:r w:rsidR="00E52664">
        <w:rPr>
          <w:rFonts w:ascii="Roboto" w:hAnsi="Roboto"/>
        </w:rPr>
        <w:t xml:space="preserve"> Millennium Development Goals</w:t>
      </w:r>
      <w:r w:rsidR="00DA2ED6">
        <w:rPr>
          <w:rFonts w:ascii="Roboto" w:hAnsi="Roboto"/>
        </w:rPr>
        <w:t xml:space="preserve"> (2000-2015</w:t>
      </w:r>
      <w:r w:rsidR="00DA2ED6" w:rsidRPr="62307A12">
        <w:rPr>
          <w:rFonts w:ascii="Roboto" w:hAnsi="Roboto"/>
        </w:rPr>
        <w:t>)</w:t>
      </w:r>
      <w:r w:rsidR="4C3FEE3A" w:rsidRPr="62307A12">
        <w:rPr>
          <w:rFonts w:ascii="Roboto" w:hAnsi="Roboto"/>
        </w:rPr>
        <w:t>. This</w:t>
      </w:r>
      <w:r w:rsidR="004F38E2">
        <w:rPr>
          <w:rFonts w:ascii="Roboto" w:hAnsi="Roboto"/>
        </w:rPr>
        <w:t xml:space="preserve"> momentum </w:t>
      </w:r>
      <w:r w:rsidR="00E41BF2">
        <w:rPr>
          <w:rFonts w:ascii="Roboto" w:hAnsi="Roboto"/>
        </w:rPr>
        <w:t>was extended</w:t>
      </w:r>
      <w:r w:rsidR="001C3783">
        <w:rPr>
          <w:rFonts w:ascii="Roboto" w:hAnsi="Roboto"/>
        </w:rPr>
        <w:t xml:space="preserve"> into</w:t>
      </w:r>
      <w:r w:rsidR="00E52664">
        <w:rPr>
          <w:rFonts w:ascii="Roboto" w:hAnsi="Roboto"/>
        </w:rPr>
        <w:t xml:space="preserve"> </w:t>
      </w:r>
      <w:r w:rsidR="00D406B1">
        <w:rPr>
          <w:rFonts w:ascii="Roboto" w:hAnsi="Roboto"/>
        </w:rPr>
        <w:t xml:space="preserve">the </w:t>
      </w:r>
      <w:r w:rsidR="000A0B7D">
        <w:rPr>
          <w:rFonts w:ascii="Roboto" w:hAnsi="Roboto"/>
        </w:rPr>
        <w:t>initial</w:t>
      </w:r>
      <w:r w:rsidR="00D406B1">
        <w:rPr>
          <w:rFonts w:ascii="Roboto" w:hAnsi="Roboto"/>
        </w:rPr>
        <w:t xml:space="preserve"> years</w:t>
      </w:r>
      <w:r w:rsidR="00E728D5">
        <w:rPr>
          <w:rFonts w:ascii="Roboto" w:hAnsi="Roboto"/>
        </w:rPr>
        <w:t xml:space="preserve"> </w:t>
      </w:r>
      <w:r w:rsidR="00DA6218">
        <w:rPr>
          <w:rFonts w:ascii="Roboto" w:hAnsi="Roboto"/>
        </w:rPr>
        <w:t xml:space="preserve">of the 2030 Agenda for Sustainable Development. </w:t>
      </w:r>
      <w:r w:rsidR="00826D3D">
        <w:rPr>
          <w:rFonts w:ascii="Roboto" w:hAnsi="Roboto"/>
        </w:rPr>
        <w:t>I</w:t>
      </w:r>
      <w:r w:rsidR="00DB368D" w:rsidRPr="003A6FD1">
        <w:rPr>
          <w:rFonts w:ascii="Roboto" w:hAnsi="Roboto"/>
        </w:rPr>
        <w:t xml:space="preserve">ndicators of </w:t>
      </w:r>
      <w:r w:rsidR="005D51C2">
        <w:rPr>
          <w:rFonts w:ascii="Roboto" w:hAnsi="Roboto"/>
        </w:rPr>
        <w:t xml:space="preserve">environmental sustainability, </w:t>
      </w:r>
      <w:r w:rsidR="00DB368D" w:rsidRPr="003A6FD1">
        <w:rPr>
          <w:rFonts w:ascii="Roboto" w:hAnsi="Roboto"/>
        </w:rPr>
        <w:t xml:space="preserve">health, </w:t>
      </w:r>
      <w:r w:rsidR="00EB5FC6" w:rsidRPr="003A6FD1">
        <w:rPr>
          <w:rFonts w:ascii="Roboto" w:hAnsi="Roboto"/>
        </w:rPr>
        <w:t xml:space="preserve">education, </w:t>
      </w:r>
      <w:r w:rsidR="005D51C2">
        <w:rPr>
          <w:rFonts w:ascii="Roboto" w:hAnsi="Roboto"/>
        </w:rPr>
        <w:t xml:space="preserve">gender </w:t>
      </w:r>
      <w:r w:rsidR="00914DFD" w:rsidRPr="003A6FD1">
        <w:rPr>
          <w:rFonts w:ascii="Roboto" w:hAnsi="Roboto"/>
        </w:rPr>
        <w:t>equality</w:t>
      </w:r>
      <w:r w:rsidR="005352AB" w:rsidRPr="003A6FD1">
        <w:rPr>
          <w:rFonts w:ascii="Roboto" w:hAnsi="Roboto"/>
        </w:rPr>
        <w:t xml:space="preserve">, </w:t>
      </w:r>
      <w:r w:rsidR="005D51C2">
        <w:rPr>
          <w:rFonts w:ascii="Roboto" w:hAnsi="Roboto"/>
        </w:rPr>
        <w:t>digitalisation</w:t>
      </w:r>
      <w:r w:rsidR="005352AB" w:rsidRPr="003A6FD1">
        <w:rPr>
          <w:rFonts w:ascii="Roboto" w:hAnsi="Roboto"/>
        </w:rPr>
        <w:t xml:space="preserve">, </w:t>
      </w:r>
      <w:r w:rsidR="00C55504">
        <w:rPr>
          <w:rFonts w:ascii="Roboto" w:hAnsi="Roboto"/>
        </w:rPr>
        <w:t>and international partnership</w:t>
      </w:r>
      <w:r w:rsidR="005D51C2">
        <w:rPr>
          <w:rFonts w:ascii="Roboto" w:hAnsi="Roboto"/>
        </w:rPr>
        <w:t xml:space="preserve"> </w:t>
      </w:r>
      <w:r w:rsidR="00016097">
        <w:rPr>
          <w:rFonts w:ascii="Roboto" w:hAnsi="Roboto"/>
        </w:rPr>
        <w:t>illustrate</w:t>
      </w:r>
      <w:r w:rsidR="00C5002A" w:rsidRPr="003A6FD1">
        <w:rPr>
          <w:rFonts w:ascii="Roboto" w:hAnsi="Roboto"/>
        </w:rPr>
        <w:t xml:space="preserve"> the</w:t>
      </w:r>
      <w:r w:rsidR="004D2BDB">
        <w:rPr>
          <w:rFonts w:ascii="Roboto" w:hAnsi="Roboto"/>
        </w:rPr>
        <w:t xml:space="preserve"> </w:t>
      </w:r>
      <w:r w:rsidR="00C5002A" w:rsidRPr="003A6FD1">
        <w:rPr>
          <w:rFonts w:ascii="Roboto" w:hAnsi="Roboto"/>
        </w:rPr>
        <w:t>progress made</w:t>
      </w:r>
      <w:r w:rsidR="00482328">
        <w:rPr>
          <w:rFonts w:ascii="Roboto" w:hAnsi="Roboto"/>
        </w:rPr>
        <w:t>,</w:t>
      </w:r>
      <w:r w:rsidR="008E5C66">
        <w:rPr>
          <w:rFonts w:ascii="Roboto" w:hAnsi="Roboto"/>
        </w:rPr>
        <w:t xml:space="preserve"> </w:t>
      </w:r>
      <w:r w:rsidR="002379A1">
        <w:rPr>
          <w:rFonts w:ascii="Roboto" w:hAnsi="Roboto"/>
        </w:rPr>
        <w:t>and</w:t>
      </w:r>
      <w:r w:rsidR="008E5C66">
        <w:rPr>
          <w:rFonts w:ascii="Roboto" w:hAnsi="Roboto"/>
        </w:rPr>
        <w:t xml:space="preserve"> continued efforts to </w:t>
      </w:r>
      <w:r w:rsidR="00C77252">
        <w:rPr>
          <w:rFonts w:ascii="Roboto" w:hAnsi="Roboto"/>
        </w:rPr>
        <w:t xml:space="preserve">update human rights and non-discrimination laws have seen </w:t>
      </w:r>
      <w:r w:rsidR="00FC3A64">
        <w:rPr>
          <w:rFonts w:ascii="Roboto" w:hAnsi="Roboto"/>
        </w:rPr>
        <w:t xml:space="preserve">new </w:t>
      </w:r>
      <w:r w:rsidR="00796B0E">
        <w:rPr>
          <w:rFonts w:ascii="Roboto" w:hAnsi="Roboto"/>
        </w:rPr>
        <w:t xml:space="preserve">protections afforded to several segments of </w:t>
      </w:r>
      <w:r w:rsidR="00985746">
        <w:rPr>
          <w:rFonts w:ascii="Roboto" w:hAnsi="Roboto"/>
        </w:rPr>
        <w:t>society. The</w:t>
      </w:r>
      <w:r w:rsidR="00032AC5">
        <w:rPr>
          <w:rFonts w:ascii="Roboto" w:hAnsi="Roboto"/>
        </w:rPr>
        <w:t xml:space="preserve"> discovery of off-shore oil in 2015 </w:t>
      </w:r>
      <w:r w:rsidR="003B60ED">
        <w:rPr>
          <w:rFonts w:ascii="Roboto" w:hAnsi="Roboto"/>
        </w:rPr>
        <w:t>elevated</w:t>
      </w:r>
      <w:r w:rsidR="00BB43AC">
        <w:rPr>
          <w:rFonts w:ascii="Roboto" w:hAnsi="Roboto"/>
        </w:rPr>
        <w:t xml:space="preserve"> expectations </w:t>
      </w:r>
      <w:r w:rsidR="00A504B1">
        <w:rPr>
          <w:rFonts w:ascii="Roboto" w:hAnsi="Roboto"/>
        </w:rPr>
        <w:t xml:space="preserve">inside and outside Guyana </w:t>
      </w:r>
      <w:r w:rsidR="00BB43AC">
        <w:rPr>
          <w:rFonts w:ascii="Roboto" w:hAnsi="Roboto"/>
        </w:rPr>
        <w:t>for</w:t>
      </w:r>
      <w:r w:rsidR="005954C4">
        <w:rPr>
          <w:rFonts w:ascii="Roboto" w:hAnsi="Roboto"/>
        </w:rPr>
        <w:t xml:space="preserve"> </w:t>
      </w:r>
      <w:r w:rsidR="00D52CFF">
        <w:rPr>
          <w:rFonts w:ascii="Roboto" w:hAnsi="Roboto"/>
        </w:rPr>
        <w:t xml:space="preserve">economic </w:t>
      </w:r>
      <w:r w:rsidR="004B4343">
        <w:rPr>
          <w:rFonts w:ascii="Roboto" w:hAnsi="Roboto"/>
        </w:rPr>
        <w:t xml:space="preserve">opportunities </w:t>
      </w:r>
      <w:r w:rsidR="00C7456B">
        <w:rPr>
          <w:rFonts w:ascii="Roboto" w:hAnsi="Roboto"/>
        </w:rPr>
        <w:t xml:space="preserve">and </w:t>
      </w:r>
      <w:r w:rsidR="004B4343">
        <w:rPr>
          <w:rFonts w:ascii="Roboto" w:hAnsi="Roboto"/>
        </w:rPr>
        <w:t>prosperity</w:t>
      </w:r>
      <w:r w:rsidR="00E0404B">
        <w:rPr>
          <w:rFonts w:ascii="Roboto" w:hAnsi="Roboto"/>
        </w:rPr>
        <w:t xml:space="preserve">. </w:t>
      </w:r>
      <w:r w:rsidR="00BB43AC">
        <w:rPr>
          <w:rFonts w:ascii="Roboto" w:hAnsi="Roboto"/>
        </w:rPr>
        <w:t xml:space="preserve"> </w:t>
      </w:r>
    </w:p>
    <w:p w14:paraId="61228431" w14:textId="12FAE0FE" w:rsidR="00796B0E" w:rsidRDefault="00976573" w:rsidP="003D68F7">
      <w:pPr>
        <w:jc w:val="both"/>
        <w:rPr>
          <w:rFonts w:ascii="Roboto" w:hAnsi="Roboto"/>
        </w:rPr>
      </w:pPr>
      <w:r>
        <w:rPr>
          <w:rFonts w:ascii="Roboto" w:hAnsi="Roboto"/>
        </w:rPr>
        <w:t xml:space="preserve">However, </w:t>
      </w:r>
      <w:r w:rsidR="009E0DFC">
        <w:rPr>
          <w:rFonts w:ascii="Roboto" w:hAnsi="Roboto"/>
        </w:rPr>
        <w:t>a</w:t>
      </w:r>
      <w:r w:rsidR="00826D3D">
        <w:rPr>
          <w:rFonts w:ascii="Roboto" w:hAnsi="Roboto"/>
        </w:rPr>
        <w:t xml:space="preserve"> </w:t>
      </w:r>
      <w:r w:rsidR="000A0B7D">
        <w:rPr>
          <w:rFonts w:ascii="Roboto" w:hAnsi="Roboto"/>
        </w:rPr>
        <w:t>political</w:t>
      </w:r>
      <w:r w:rsidR="009E0DFC">
        <w:rPr>
          <w:rFonts w:ascii="Roboto" w:hAnsi="Roboto"/>
        </w:rPr>
        <w:t xml:space="preserve"> and electoral</w:t>
      </w:r>
      <w:r w:rsidR="000A0B7D">
        <w:rPr>
          <w:rFonts w:ascii="Roboto" w:hAnsi="Roboto"/>
        </w:rPr>
        <w:t xml:space="preserve"> crisis </w:t>
      </w:r>
      <w:r w:rsidR="009E0DFC">
        <w:rPr>
          <w:rFonts w:ascii="Roboto" w:hAnsi="Roboto"/>
        </w:rPr>
        <w:t xml:space="preserve">between 2019-2020, the </w:t>
      </w:r>
      <w:r w:rsidR="00826D3D">
        <w:rPr>
          <w:rFonts w:ascii="Roboto" w:hAnsi="Roboto"/>
        </w:rPr>
        <w:t>COVID-19 pandemic</w:t>
      </w:r>
      <w:r>
        <w:rPr>
          <w:rFonts w:ascii="Roboto" w:hAnsi="Roboto"/>
        </w:rPr>
        <w:t xml:space="preserve"> </w:t>
      </w:r>
      <w:r w:rsidR="002C33C0">
        <w:rPr>
          <w:rFonts w:ascii="Roboto" w:hAnsi="Roboto"/>
        </w:rPr>
        <w:t xml:space="preserve">and widespread floods caused by unprecedented rainfalls in 2021 </w:t>
      </w:r>
      <w:r w:rsidR="00207AD3">
        <w:rPr>
          <w:rFonts w:ascii="Roboto" w:hAnsi="Roboto"/>
        </w:rPr>
        <w:t>ha</w:t>
      </w:r>
      <w:r w:rsidR="002C33C0">
        <w:rPr>
          <w:rFonts w:ascii="Roboto" w:hAnsi="Roboto"/>
        </w:rPr>
        <w:t>ve</w:t>
      </w:r>
      <w:r w:rsidR="00207AD3">
        <w:rPr>
          <w:rFonts w:ascii="Roboto" w:hAnsi="Roboto"/>
        </w:rPr>
        <w:t xml:space="preserve"> had significant negative effects on </w:t>
      </w:r>
      <w:r w:rsidR="53154D48" w:rsidRPr="62307A12">
        <w:rPr>
          <w:rFonts w:ascii="Roboto" w:hAnsi="Roboto"/>
        </w:rPr>
        <w:t xml:space="preserve">society and </w:t>
      </w:r>
      <w:r w:rsidR="00207AD3">
        <w:rPr>
          <w:rFonts w:ascii="Roboto" w:hAnsi="Roboto"/>
        </w:rPr>
        <w:t>the non-oil segment of Guyana’s economy</w:t>
      </w:r>
      <w:r w:rsidR="0097166F">
        <w:rPr>
          <w:rFonts w:ascii="Roboto" w:hAnsi="Roboto"/>
        </w:rPr>
        <w:t xml:space="preserve"> and society. </w:t>
      </w:r>
      <w:r w:rsidR="00037703">
        <w:rPr>
          <w:rFonts w:ascii="Roboto" w:hAnsi="Roboto"/>
        </w:rPr>
        <w:t xml:space="preserve">In order to </w:t>
      </w:r>
      <w:r w:rsidR="00E578FF">
        <w:rPr>
          <w:rFonts w:ascii="Roboto" w:hAnsi="Roboto"/>
        </w:rPr>
        <w:t>achieve</w:t>
      </w:r>
      <w:r w:rsidR="00F361F8">
        <w:rPr>
          <w:rFonts w:ascii="Roboto" w:hAnsi="Roboto"/>
        </w:rPr>
        <w:t xml:space="preserve"> the SDGs, r</w:t>
      </w:r>
      <w:r w:rsidR="00F640C4">
        <w:rPr>
          <w:rFonts w:ascii="Roboto" w:hAnsi="Roboto"/>
        </w:rPr>
        <w:t xml:space="preserve">ecovery from these shocks </w:t>
      </w:r>
      <w:r w:rsidR="004F7A75">
        <w:rPr>
          <w:rFonts w:ascii="Roboto" w:hAnsi="Roboto"/>
        </w:rPr>
        <w:t xml:space="preserve">needs </w:t>
      </w:r>
      <w:r w:rsidR="00230547">
        <w:rPr>
          <w:rFonts w:ascii="Roboto" w:hAnsi="Roboto"/>
        </w:rPr>
        <w:t>t</w:t>
      </w:r>
      <w:r w:rsidR="00BC7EBB">
        <w:rPr>
          <w:rFonts w:ascii="Roboto" w:hAnsi="Roboto"/>
        </w:rPr>
        <w:t xml:space="preserve">o </w:t>
      </w:r>
      <w:r w:rsidR="00E03009">
        <w:rPr>
          <w:rFonts w:ascii="Roboto" w:hAnsi="Roboto"/>
        </w:rPr>
        <w:t xml:space="preserve">encompass </w:t>
      </w:r>
      <w:r w:rsidR="00293603">
        <w:rPr>
          <w:rFonts w:ascii="Roboto" w:hAnsi="Roboto"/>
        </w:rPr>
        <w:t>so</w:t>
      </w:r>
      <w:r w:rsidR="00B30A94">
        <w:rPr>
          <w:rFonts w:ascii="Roboto" w:hAnsi="Roboto"/>
        </w:rPr>
        <w:t xml:space="preserve">lutions </w:t>
      </w:r>
      <w:r w:rsidR="00C450F3">
        <w:rPr>
          <w:rFonts w:ascii="Roboto" w:hAnsi="Roboto"/>
        </w:rPr>
        <w:t xml:space="preserve">that </w:t>
      </w:r>
      <w:r w:rsidR="00241D98">
        <w:rPr>
          <w:rFonts w:ascii="Roboto" w:hAnsi="Roboto"/>
        </w:rPr>
        <w:t>address</w:t>
      </w:r>
      <w:r w:rsidR="00C450F3">
        <w:rPr>
          <w:rFonts w:ascii="Roboto" w:hAnsi="Roboto"/>
        </w:rPr>
        <w:t xml:space="preserve"> </w:t>
      </w:r>
      <w:r w:rsidR="00293603">
        <w:rPr>
          <w:rFonts w:ascii="Roboto" w:hAnsi="Roboto"/>
        </w:rPr>
        <w:t xml:space="preserve">problematic </w:t>
      </w:r>
      <w:r w:rsidR="003D0B12">
        <w:rPr>
          <w:rFonts w:ascii="Roboto" w:hAnsi="Roboto"/>
        </w:rPr>
        <w:t xml:space="preserve">social norms and </w:t>
      </w:r>
      <w:r w:rsidR="00C450F3">
        <w:rPr>
          <w:rFonts w:ascii="Roboto" w:hAnsi="Roboto"/>
        </w:rPr>
        <w:t xml:space="preserve">structural and </w:t>
      </w:r>
      <w:r w:rsidR="007D24D8">
        <w:rPr>
          <w:rFonts w:ascii="Roboto" w:hAnsi="Roboto"/>
        </w:rPr>
        <w:t>systemic</w:t>
      </w:r>
      <w:r w:rsidR="00C450F3">
        <w:rPr>
          <w:rFonts w:ascii="Roboto" w:hAnsi="Roboto"/>
        </w:rPr>
        <w:t xml:space="preserve"> </w:t>
      </w:r>
      <w:r w:rsidR="00BC51BB">
        <w:rPr>
          <w:rFonts w:ascii="Roboto" w:hAnsi="Roboto"/>
        </w:rPr>
        <w:t>bottlenecks</w:t>
      </w:r>
      <w:r w:rsidR="00C450F3">
        <w:rPr>
          <w:rFonts w:ascii="Roboto" w:hAnsi="Roboto"/>
        </w:rPr>
        <w:t xml:space="preserve"> </w:t>
      </w:r>
      <w:r w:rsidR="007D24D8">
        <w:rPr>
          <w:rFonts w:ascii="Roboto" w:hAnsi="Roboto"/>
        </w:rPr>
        <w:t>to</w:t>
      </w:r>
      <w:r w:rsidR="00671069">
        <w:rPr>
          <w:rFonts w:ascii="Roboto" w:hAnsi="Roboto"/>
        </w:rPr>
        <w:t xml:space="preserve"> </w:t>
      </w:r>
      <w:r w:rsidR="00C450F3">
        <w:rPr>
          <w:rFonts w:ascii="Roboto" w:hAnsi="Roboto"/>
        </w:rPr>
        <w:t>transform</w:t>
      </w:r>
      <w:r w:rsidR="00671069">
        <w:rPr>
          <w:rFonts w:ascii="Roboto" w:hAnsi="Roboto"/>
        </w:rPr>
        <w:t xml:space="preserve"> </w:t>
      </w:r>
      <w:r w:rsidR="004D57E6">
        <w:rPr>
          <w:rFonts w:ascii="Roboto" w:hAnsi="Roboto"/>
        </w:rPr>
        <w:t xml:space="preserve">the economy, society and governance </w:t>
      </w:r>
      <w:r w:rsidR="00FE762B">
        <w:rPr>
          <w:rFonts w:ascii="Roboto" w:hAnsi="Roboto"/>
        </w:rPr>
        <w:t>along the</w:t>
      </w:r>
      <w:r w:rsidR="00857CB4">
        <w:rPr>
          <w:rFonts w:ascii="Roboto" w:hAnsi="Roboto"/>
        </w:rPr>
        <w:t xml:space="preserve"> </w:t>
      </w:r>
      <w:r w:rsidR="00E27B53">
        <w:rPr>
          <w:rFonts w:ascii="Roboto" w:hAnsi="Roboto"/>
        </w:rPr>
        <w:t xml:space="preserve">sustainable, </w:t>
      </w:r>
      <w:r w:rsidR="003628DF">
        <w:rPr>
          <w:rFonts w:ascii="Roboto" w:hAnsi="Roboto"/>
        </w:rPr>
        <w:t xml:space="preserve">inclusive, </w:t>
      </w:r>
      <w:r w:rsidR="00E27B53">
        <w:rPr>
          <w:rFonts w:ascii="Roboto" w:hAnsi="Roboto"/>
        </w:rPr>
        <w:t xml:space="preserve">equitable and resilient </w:t>
      </w:r>
      <w:r w:rsidR="003E2E37">
        <w:rPr>
          <w:rFonts w:ascii="Roboto" w:hAnsi="Roboto"/>
        </w:rPr>
        <w:t xml:space="preserve">development </w:t>
      </w:r>
      <w:r w:rsidR="00E578FF">
        <w:rPr>
          <w:rFonts w:ascii="Roboto" w:hAnsi="Roboto"/>
        </w:rPr>
        <w:t>pathway</w:t>
      </w:r>
      <w:r w:rsidR="003E2E37">
        <w:rPr>
          <w:rFonts w:ascii="Roboto" w:hAnsi="Roboto"/>
        </w:rPr>
        <w:t>.</w:t>
      </w:r>
      <w:r w:rsidR="00C450F3">
        <w:rPr>
          <w:rFonts w:ascii="Roboto" w:hAnsi="Roboto"/>
        </w:rPr>
        <w:t xml:space="preserve"> </w:t>
      </w:r>
    </w:p>
    <w:p w14:paraId="7E2C1AAE" w14:textId="2EB350FB" w:rsidR="00E545BD" w:rsidRDefault="00BD75BB" w:rsidP="003D68F7">
      <w:pPr>
        <w:jc w:val="both"/>
        <w:rPr>
          <w:rFonts w:ascii="Roboto" w:hAnsi="Roboto"/>
        </w:rPr>
      </w:pPr>
      <w:r>
        <w:rPr>
          <w:rFonts w:ascii="Roboto" w:hAnsi="Roboto"/>
        </w:rPr>
        <w:t xml:space="preserve">This report </w:t>
      </w:r>
      <w:r w:rsidR="00F5653C">
        <w:rPr>
          <w:rFonts w:ascii="Roboto" w:hAnsi="Roboto"/>
        </w:rPr>
        <w:t>describes Guyana’s progress</w:t>
      </w:r>
      <w:r w:rsidR="0027675E">
        <w:rPr>
          <w:rFonts w:ascii="Roboto" w:hAnsi="Roboto"/>
        </w:rPr>
        <w:t xml:space="preserve"> so far</w:t>
      </w:r>
      <w:r w:rsidR="00F5653C">
        <w:rPr>
          <w:rFonts w:ascii="Roboto" w:hAnsi="Roboto"/>
        </w:rPr>
        <w:t xml:space="preserve"> towards Agenda 2030 (Chapter 1.1) and then considers the country’s </w:t>
      </w:r>
      <w:r w:rsidR="0027675E">
        <w:rPr>
          <w:rFonts w:ascii="Roboto" w:hAnsi="Roboto"/>
        </w:rPr>
        <w:t xml:space="preserve">placement to finance the achievement of the SDGs (Chapter 1.2). Next, it considers the groups of people most likely to be left behind from </w:t>
      </w:r>
      <w:r w:rsidR="004A4FE4">
        <w:rPr>
          <w:rFonts w:ascii="Roboto" w:hAnsi="Roboto"/>
        </w:rPr>
        <w:t xml:space="preserve">Agenda 2030 and the reasons for their marginalisation (Chapter 1.3). Multi-dimensional risks </w:t>
      </w:r>
      <w:r w:rsidR="00F555BF">
        <w:rPr>
          <w:rFonts w:ascii="Roboto" w:hAnsi="Roboto"/>
        </w:rPr>
        <w:t>to Guyana’s present and future</w:t>
      </w:r>
      <w:r w:rsidR="004A4FE4">
        <w:rPr>
          <w:rFonts w:ascii="Roboto" w:hAnsi="Roboto"/>
        </w:rPr>
        <w:t xml:space="preserve"> are considered in Ch</w:t>
      </w:r>
      <w:r w:rsidR="000E4918">
        <w:rPr>
          <w:rFonts w:ascii="Roboto" w:hAnsi="Roboto"/>
        </w:rPr>
        <w:t xml:space="preserve">apter 1.4. </w:t>
      </w:r>
      <w:r w:rsidR="0027675E">
        <w:rPr>
          <w:rFonts w:ascii="Roboto" w:hAnsi="Roboto"/>
        </w:rPr>
        <w:t xml:space="preserve"> </w:t>
      </w:r>
      <w:r w:rsidR="000E4918">
        <w:rPr>
          <w:rFonts w:ascii="Roboto" w:hAnsi="Roboto"/>
        </w:rPr>
        <w:t xml:space="preserve">Section 2.1 </w:t>
      </w:r>
      <w:r w:rsidR="00021932">
        <w:rPr>
          <w:rFonts w:ascii="Roboto" w:hAnsi="Roboto"/>
        </w:rPr>
        <w:t>analyzes</w:t>
      </w:r>
      <w:r w:rsidR="00A04C17">
        <w:rPr>
          <w:rFonts w:ascii="Roboto" w:hAnsi="Roboto"/>
        </w:rPr>
        <w:t xml:space="preserve"> climat</w:t>
      </w:r>
      <w:r w:rsidR="00F555BF">
        <w:rPr>
          <w:rFonts w:ascii="Roboto" w:hAnsi="Roboto"/>
        </w:rPr>
        <w:t>ic</w:t>
      </w:r>
      <w:r w:rsidR="00A04C17">
        <w:rPr>
          <w:rFonts w:ascii="Roboto" w:hAnsi="Roboto"/>
        </w:rPr>
        <w:t xml:space="preserve"> and environmental </w:t>
      </w:r>
      <w:r w:rsidR="00F555BF">
        <w:rPr>
          <w:rFonts w:ascii="Roboto" w:hAnsi="Roboto"/>
        </w:rPr>
        <w:t>aspects of development</w:t>
      </w:r>
      <w:r w:rsidR="004269BF">
        <w:rPr>
          <w:rFonts w:ascii="Roboto" w:hAnsi="Roboto"/>
        </w:rPr>
        <w:t xml:space="preserve">, whilst Chapter 2.2 considers the likely drivers and constraints to Guyana’s economic transformation. </w:t>
      </w:r>
      <w:r w:rsidR="00A14D31">
        <w:rPr>
          <w:rFonts w:ascii="Roboto" w:hAnsi="Roboto"/>
        </w:rPr>
        <w:t>Chapter</w:t>
      </w:r>
      <w:r w:rsidR="004269BF">
        <w:rPr>
          <w:rFonts w:ascii="Roboto" w:hAnsi="Roboto"/>
        </w:rPr>
        <w:t xml:space="preserve"> 2.</w:t>
      </w:r>
      <w:r w:rsidR="00833899">
        <w:rPr>
          <w:rFonts w:ascii="Roboto" w:hAnsi="Roboto"/>
        </w:rPr>
        <w:t>3</w:t>
      </w:r>
      <w:r w:rsidR="004269BF">
        <w:rPr>
          <w:rFonts w:ascii="Roboto" w:hAnsi="Roboto"/>
        </w:rPr>
        <w:t xml:space="preserve"> </w:t>
      </w:r>
      <w:r w:rsidR="00833899">
        <w:rPr>
          <w:rFonts w:ascii="Roboto" w:hAnsi="Roboto"/>
        </w:rPr>
        <w:t xml:space="preserve">describes the governance and institutional landscape, whilst Chapter 2.4 </w:t>
      </w:r>
      <w:r w:rsidR="00021932">
        <w:rPr>
          <w:rFonts w:ascii="Roboto" w:hAnsi="Roboto"/>
        </w:rPr>
        <w:t>analy</w:t>
      </w:r>
      <w:r w:rsidR="00DC1360">
        <w:rPr>
          <w:rFonts w:ascii="Roboto" w:hAnsi="Roboto"/>
        </w:rPr>
        <w:t>z</w:t>
      </w:r>
      <w:r w:rsidR="00021932">
        <w:rPr>
          <w:rFonts w:ascii="Roboto" w:hAnsi="Roboto"/>
        </w:rPr>
        <w:t>es</w:t>
      </w:r>
      <w:r w:rsidR="00833899">
        <w:rPr>
          <w:rFonts w:ascii="Roboto" w:hAnsi="Roboto"/>
        </w:rPr>
        <w:t xml:space="preserve"> </w:t>
      </w:r>
      <w:r w:rsidR="00AA5C21">
        <w:rPr>
          <w:rFonts w:ascii="Roboto" w:hAnsi="Roboto"/>
        </w:rPr>
        <w:t xml:space="preserve">the </w:t>
      </w:r>
      <w:r w:rsidR="00833899">
        <w:rPr>
          <w:rFonts w:ascii="Roboto" w:hAnsi="Roboto"/>
        </w:rPr>
        <w:t>political economy in Guyana. Chapter 2.</w:t>
      </w:r>
      <w:r w:rsidR="0080718C">
        <w:rPr>
          <w:rFonts w:ascii="Roboto" w:hAnsi="Roboto"/>
        </w:rPr>
        <w:t>5</w:t>
      </w:r>
      <w:r w:rsidR="00BB625C">
        <w:rPr>
          <w:rFonts w:ascii="Roboto" w:hAnsi="Roboto"/>
        </w:rPr>
        <w:t xml:space="preserve"> describes humanitarian needs and the circumstances of vulnerable foreign persons residing in Guyana. </w:t>
      </w:r>
      <w:r w:rsidR="00430FCB">
        <w:rPr>
          <w:rFonts w:ascii="Roboto" w:hAnsi="Roboto"/>
        </w:rPr>
        <w:t xml:space="preserve">The </w:t>
      </w:r>
      <w:r w:rsidR="00BB625C">
        <w:rPr>
          <w:rFonts w:ascii="Roboto" w:hAnsi="Roboto"/>
        </w:rPr>
        <w:t>remainder of the Executive Summary highlights</w:t>
      </w:r>
      <w:r w:rsidR="00430FCB">
        <w:rPr>
          <w:rFonts w:ascii="Roboto" w:hAnsi="Roboto"/>
        </w:rPr>
        <w:t xml:space="preserve"> some of the critical elements of the chapters that follow.</w:t>
      </w:r>
    </w:p>
    <w:p w14:paraId="4CE597B4" w14:textId="7CE7C1D4" w:rsidR="00CE079D" w:rsidRDefault="00CE079D" w:rsidP="000C5F11">
      <w:pPr>
        <w:pStyle w:val="Heading2"/>
      </w:pPr>
      <w:bookmarkStart w:id="8" w:name="_Toc77613769"/>
      <w:bookmarkStart w:id="9" w:name="_Toc59613952"/>
      <w:r>
        <w:t>SDG Progress</w:t>
      </w:r>
      <w:bookmarkEnd w:id="8"/>
    </w:p>
    <w:p w14:paraId="6203E9B6" w14:textId="0956F780" w:rsidR="006E7AA6" w:rsidRPr="006E7AA6" w:rsidRDefault="002032F0" w:rsidP="00B00F7B">
      <w:pPr>
        <w:pStyle w:val="Heading3"/>
      </w:pPr>
      <w:bookmarkStart w:id="10" w:name="_Toc77613770"/>
      <w:r>
        <w:t>Overall</w:t>
      </w:r>
      <w:bookmarkEnd w:id="10"/>
    </w:p>
    <w:p w14:paraId="05921DD0" w14:textId="0B2030F9" w:rsidR="00CE079D" w:rsidRDefault="00B17316" w:rsidP="007E69C1">
      <w:pPr>
        <w:jc w:val="both"/>
        <w:rPr>
          <w:rFonts w:ascii="Roboto" w:hAnsi="Roboto"/>
        </w:rPr>
      </w:pPr>
      <w:r>
        <w:rPr>
          <w:rFonts w:ascii="Roboto" w:hAnsi="Roboto"/>
        </w:rPr>
        <w:t xml:space="preserve">With the completion of its </w:t>
      </w:r>
      <w:r w:rsidR="003A7C7B">
        <w:rPr>
          <w:rFonts w:ascii="Roboto" w:hAnsi="Roboto"/>
        </w:rPr>
        <w:t xml:space="preserve">First </w:t>
      </w:r>
      <w:r>
        <w:rPr>
          <w:rFonts w:ascii="Roboto" w:hAnsi="Roboto"/>
        </w:rPr>
        <w:t>Voluntary National Review</w:t>
      </w:r>
      <w:r w:rsidR="00F109C7">
        <w:rPr>
          <w:rFonts w:ascii="Roboto" w:hAnsi="Roboto"/>
        </w:rPr>
        <w:t xml:space="preserve"> (VNR)</w:t>
      </w:r>
      <w:r>
        <w:rPr>
          <w:rFonts w:ascii="Roboto" w:hAnsi="Roboto"/>
        </w:rPr>
        <w:t xml:space="preserve"> </w:t>
      </w:r>
      <w:r w:rsidR="009F62F2">
        <w:rPr>
          <w:rFonts w:ascii="Roboto" w:hAnsi="Roboto"/>
        </w:rPr>
        <w:t xml:space="preserve">of </w:t>
      </w:r>
      <w:r w:rsidR="003A7C7B">
        <w:rPr>
          <w:rFonts w:ascii="Roboto" w:hAnsi="Roboto"/>
        </w:rPr>
        <w:t xml:space="preserve">SDG Progress in 2019, Guyana completed an ambitious </w:t>
      </w:r>
      <w:r w:rsidR="007E69C1">
        <w:rPr>
          <w:rFonts w:ascii="Roboto" w:hAnsi="Roboto"/>
        </w:rPr>
        <w:t xml:space="preserve">and robust survey of advances towards Agenda 2030 and created </w:t>
      </w:r>
      <w:r w:rsidR="00F109C7">
        <w:rPr>
          <w:rFonts w:ascii="Roboto" w:hAnsi="Roboto"/>
        </w:rPr>
        <w:t xml:space="preserve">a baseline for its next </w:t>
      </w:r>
      <w:r w:rsidR="00FE2A86">
        <w:rPr>
          <w:rFonts w:ascii="Roboto" w:hAnsi="Roboto"/>
        </w:rPr>
        <w:t>VNR</w:t>
      </w:r>
      <w:r w:rsidR="00F109C7">
        <w:rPr>
          <w:rFonts w:ascii="Roboto" w:hAnsi="Roboto"/>
        </w:rPr>
        <w:t xml:space="preserve"> in 2023. The VNR highlights </w:t>
      </w:r>
      <w:r w:rsidR="00F7668F">
        <w:rPr>
          <w:rFonts w:ascii="Roboto" w:hAnsi="Roboto"/>
        </w:rPr>
        <w:t xml:space="preserve">the many data gaps that exist in SDG reporting </w:t>
      </w:r>
      <w:r w:rsidR="00FE2A86">
        <w:rPr>
          <w:rFonts w:ascii="Roboto" w:hAnsi="Roboto"/>
        </w:rPr>
        <w:t>and makes a compelling case for the investment in strengthened statistical and evidence-based policy-making capabilities</w:t>
      </w:r>
      <w:r w:rsidR="00FA2E2A">
        <w:rPr>
          <w:rFonts w:ascii="Roboto" w:hAnsi="Roboto"/>
        </w:rPr>
        <w:t>.</w:t>
      </w:r>
    </w:p>
    <w:p w14:paraId="70D327D0" w14:textId="368C6021" w:rsidR="0038395E" w:rsidRDefault="00DA69ED" w:rsidP="007E69C1">
      <w:pPr>
        <w:jc w:val="both"/>
        <w:rPr>
          <w:rFonts w:ascii="Roboto" w:hAnsi="Roboto"/>
        </w:rPr>
      </w:pPr>
      <w:r>
        <w:rPr>
          <w:rFonts w:ascii="Roboto" w:hAnsi="Roboto"/>
        </w:rPr>
        <w:t xml:space="preserve">Overall, a review of Guyana’s SDG progress (Chapter 1.1) shows that </w:t>
      </w:r>
      <w:r w:rsidR="00252ACC">
        <w:rPr>
          <w:rFonts w:ascii="Roboto" w:hAnsi="Roboto"/>
        </w:rPr>
        <w:t xml:space="preserve">for most SDGs for which data is available, </w:t>
      </w:r>
      <w:r w:rsidR="00D27966">
        <w:rPr>
          <w:rFonts w:ascii="Roboto" w:hAnsi="Roboto"/>
        </w:rPr>
        <w:t>trends are positive and Guyana finds itself in a better position in 2021 than in 2015</w:t>
      </w:r>
      <w:r w:rsidR="00001D40">
        <w:rPr>
          <w:rFonts w:ascii="Roboto" w:hAnsi="Roboto"/>
        </w:rPr>
        <w:t xml:space="preserve"> when the </w:t>
      </w:r>
      <w:r w:rsidR="000C7186">
        <w:rPr>
          <w:rFonts w:ascii="Roboto" w:hAnsi="Roboto"/>
        </w:rPr>
        <w:t>2030 Agenda for Sustainable Development</w:t>
      </w:r>
      <w:r w:rsidR="00BD7A09">
        <w:rPr>
          <w:rFonts w:ascii="Roboto" w:hAnsi="Roboto"/>
        </w:rPr>
        <w:t xml:space="preserve"> was adopted by the UN General Assembly</w:t>
      </w:r>
      <w:r w:rsidR="00D27966">
        <w:rPr>
          <w:rFonts w:ascii="Roboto" w:hAnsi="Roboto"/>
        </w:rPr>
        <w:t>.</w:t>
      </w:r>
    </w:p>
    <w:p w14:paraId="727FE7D3" w14:textId="477E4E23" w:rsidR="00DA69ED" w:rsidRDefault="00F90A7E" w:rsidP="007E69C1">
      <w:pPr>
        <w:jc w:val="both"/>
        <w:rPr>
          <w:rFonts w:ascii="Roboto" w:hAnsi="Roboto"/>
        </w:rPr>
      </w:pPr>
      <w:r>
        <w:rPr>
          <w:rFonts w:ascii="Roboto" w:hAnsi="Roboto"/>
        </w:rPr>
        <w:t xml:space="preserve">However, significant </w:t>
      </w:r>
      <w:r w:rsidR="00CF7798">
        <w:rPr>
          <w:rFonts w:ascii="Roboto" w:hAnsi="Roboto"/>
        </w:rPr>
        <w:t xml:space="preserve">obstacles remain </w:t>
      </w:r>
      <w:r w:rsidR="00AA5C21">
        <w:rPr>
          <w:rFonts w:ascii="Roboto" w:hAnsi="Roboto"/>
        </w:rPr>
        <w:t>regarding</w:t>
      </w:r>
      <w:r w:rsidR="00CF7798">
        <w:rPr>
          <w:rFonts w:ascii="Roboto" w:hAnsi="Roboto"/>
        </w:rPr>
        <w:t xml:space="preserve"> the attainment of all 17 Goals. In summary, for </w:t>
      </w:r>
      <w:r w:rsidR="005C3565">
        <w:rPr>
          <w:rFonts w:ascii="Roboto" w:hAnsi="Roboto"/>
        </w:rPr>
        <w:t>the majority of the goals</w:t>
      </w:r>
      <w:r w:rsidR="00AA5C21">
        <w:rPr>
          <w:rFonts w:ascii="Roboto" w:hAnsi="Roboto"/>
        </w:rPr>
        <w:t xml:space="preserve"> -</w:t>
      </w:r>
      <w:r w:rsidR="005C3565">
        <w:rPr>
          <w:rFonts w:ascii="Roboto" w:hAnsi="Roboto"/>
        </w:rPr>
        <w:t xml:space="preserve"> </w:t>
      </w:r>
      <w:r w:rsidR="00DC0290">
        <w:rPr>
          <w:rFonts w:ascii="Roboto" w:hAnsi="Roboto"/>
        </w:rPr>
        <w:t xml:space="preserve">and notwithstanding </w:t>
      </w:r>
      <w:r w:rsidR="00CE6DA6">
        <w:rPr>
          <w:rFonts w:ascii="Roboto" w:hAnsi="Roboto"/>
        </w:rPr>
        <w:t xml:space="preserve">government </w:t>
      </w:r>
      <w:r w:rsidR="008A17C4">
        <w:rPr>
          <w:rFonts w:ascii="Roboto" w:hAnsi="Roboto"/>
        </w:rPr>
        <w:t>investments</w:t>
      </w:r>
      <w:r w:rsidR="005E4B6C">
        <w:rPr>
          <w:rFonts w:ascii="Roboto" w:hAnsi="Roboto"/>
        </w:rPr>
        <w:t xml:space="preserve"> and international assistance</w:t>
      </w:r>
      <w:r w:rsidR="008A17C4">
        <w:rPr>
          <w:rFonts w:ascii="Roboto" w:hAnsi="Roboto"/>
        </w:rPr>
        <w:t xml:space="preserve"> in </w:t>
      </w:r>
      <w:r w:rsidR="00CE6DA6">
        <w:rPr>
          <w:rFonts w:ascii="Roboto" w:hAnsi="Roboto"/>
        </w:rPr>
        <w:t xml:space="preserve">economic, social and environmental </w:t>
      </w:r>
      <w:r w:rsidR="00A35DF9">
        <w:rPr>
          <w:rFonts w:ascii="Roboto" w:hAnsi="Roboto"/>
        </w:rPr>
        <w:t>development</w:t>
      </w:r>
      <w:r w:rsidR="00AA5C21">
        <w:rPr>
          <w:rFonts w:ascii="Roboto" w:hAnsi="Roboto"/>
        </w:rPr>
        <w:t>-</w:t>
      </w:r>
      <w:r w:rsidR="00A35DF9">
        <w:rPr>
          <w:rFonts w:ascii="Roboto" w:hAnsi="Roboto"/>
        </w:rPr>
        <w:t xml:space="preserve"> </w:t>
      </w:r>
      <w:r w:rsidR="00E12AE2">
        <w:rPr>
          <w:rFonts w:ascii="Roboto" w:hAnsi="Roboto"/>
        </w:rPr>
        <w:t xml:space="preserve">acceleration is required if SDG targets are to be met, particularly given </w:t>
      </w:r>
      <w:r w:rsidR="003818B5">
        <w:rPr>
          <w:rFonts w:ascii="Roboto" w:hAnsi="Roboto"/>
        </w:rPr>
        <w:t xml:space="preserve">setbacks </w:t>
      </w:r>
      <w:r w:rsidR="00E12AE2">
        <w:rPr>
          <w:rFonts w:ascii="Roboto" w:hAnsi="Roboto"/>
        </w:rPr>
        <w:t xml:space="preserve">resulting </w:t>
      </w:r>
      <w:r w:rsidR="003818B5">
        <w:rPr>
          <w:rFonts w:ascii="Roboto" w:hAnsi="Roboto"/>
        </w:rPr>
        <w:t xml:space="preserve">from </w:t>
      </w:r>
      <w:r w:rsidR="00E83AA4">
        <w:rPr>
          <w:rFonts w:ascii="Roboto" w:hAnsi="Roboto"/>
        </w:rPr>
        <w:t>the COVID</w:t>
      </w:r>
      <w:r w:rsidR="00021932">
        <w:rPr>
          <w:rFonts w:ascii="Roboto" w:hAnsi="Roboto"/>
        </w:rPr>
        <w:t>-</w:t>
      </w:r>
      <w:r w:rsidR="00E83AA4">
        <w:rPr>
          <w:rFonts w:ascii="Roboto" w:hAnsi="Roboto"/>
        </w:rPr>
        <w:t xml:space="preserve">19 pandemic and </w:t>
      </w:r>
      <w:r w:rsidR="00686596">
        <w:rPr>
          <w:rFonts w:ascii="Roboto" w:hAnsi="Roboto"/>
        </w:rPr>
        <w:t xml:space="preserve">widespread </w:t>
      </w:r>
      <w:r w:rsidR="00E83AA4">
        <w:rPr>
          <w:rFonts w:ascii="Roboto" w:hAnsi="Roboto"/>
        </w:rPr>
        <w:t>floods</w:t>
      </w:r>
      <w:r w:rsidR="005C3565">
        <w:rPr>
          <w:rFonts w:ascii="Roboto" w:hAnsi="Roboto"/>
        </w:rPr>
        <w:t>.</w:t>
      </w:r>
      <w:r w:rsidR="004D0640">
        <w:rPr>
          <w:rFonts w:ascii="Roboto" w:hAnsi="Roboto"/>
        </w:rPr>
        <w:t xml:space="preserve"> </w:t>
      </w:r>
    </w:p>
    <w:p w14:paraId="12D4C354" w14:textId="6E3AE4F6" w:rsidR="002032F0" w:rsidRDefault="002032F0" w:rsidP="00B00F7B">
      <w:pPr>
        <w:pStyle w:val="Heading3"/>
      </w:pPr>
      <w:bookmarkStart w:id="11" w:name="_Toc77613771"/>
      <w:r>
        <w:t xml:space="preserve">SDG 1: No </w:t>
      </w:r>
      <w:r w:rsidR="00457070">
        <w:t>poverty</w:t>
      </w:r>
      <w:bookmarkEnd w:id="11"/>
    </w:p>
    <w:p w14:paraId="3F322245" w14:textId="43DAFDEF" w:rsidR="00117CE1" w:rsidRDefault="001D408A" w:rsidP="007E69C1">
      <w:pPr>
        <w:jc w:val="both"/>
        <w:rPr>
          <w:rFonts w:ascii="Roboto" w:hAnsi="Roboto"/>
        </w:rPr>
      </w:pPr>
      <w:r>
        <w:rPr>
          <w:rFonts w:ascii="Roboto" w:hAnsi="Roboto"/>
        </w:rPr>
        <w:t>Extreme p</w:t>
      </w:r>
      <w:r w:rsidR="0060387A">
        <w:rPr>
          <w:rFonts w:ascii="Roboto" w:hAnsi="Roboto"/>
        </w:rPr>
        <w:t>overty (SDG 1) has been reduced markedly</w:t>
      </w:r>
      <w:r w:rsidR="008D7969">
        <w:rPr>
          <w:rFonts w:ascii="Roboto" w:hAnsi="Roboto"/>
        </w:rPr>
        <w:t xml:space="preserve"> over the last 25 years</w:t>
      </w:r>
      <w:r>
        <w:rPr>
          <w:rFonts w:ascii="Roboto" w:hAnsi="Roboto"/>
        </w:rPr>
        <w:t xml:space="preserve"> to </w:t>
      </w:r>
      <w:r w:rsidR="00641ADF">
        <w:rPr>
          <w:rFonts w:ascii="Roboto" w:hAnsi="Roboto"/>
        </w:rPr>
        <w:t>less than 3</w:t>
      </w:r>
      <w:r w:rsidR="00021932">
        <w:rPr>
          <w:rFonts w:ascii="Roboto" w:hAnsi="Roboto"/>
        </w:rPr>
        <w:t xml:space="preserve"> perc cent</w:t>
      </w:r>
      <w:r w:rsidR="000C4300">
        <w:rPr>
          <w:rFonts w:ascii="Roboto" w:hAnsi="Roboto"/>
        </w:rPr>
        <w:t>. However,</w:t>
      </w:r>
      <w:r>
        <w:rPr>
          <w:rFonts w:ascii="Roboto" w:hAnsi="Roboto"/>
        </w:rPr>
        <w:t xml:space="preserve"> </w:t>
      </w:r>
      <w:r w:rsidR="00CB1CCC">
        <w:rPr>
          <w:rFonts w:ascii="Roboto" w:hAnsi="Roboto"/>
        </w:rPr>
        <w:t xml:space="preserve">when </w:t>
      </w:r>
      <w:r>
        <w:rPr>
          <w:rFonts w:ascii="Roboto" w:hAnsi="Roboto"/>
        </w:rPr>
        <w:t xml:space="preserve">poverty lines </w:t>
      </w:r>
      <w:r w:rsidR="00CB1CCC">
        <w:rPr>
          <w:rFonts w:ascii="Roboto" w:hAnsi="Roboto"/>
        </w:rPr>
        <w:t xml:space="preserve">more reflective of Guyana’s GDP wealth are adopted, </w:t>
      </w:r>
      <w:r w:rsidR="00320C41">
        <w:rPr>
          <w:rFonts w:ascii="Roboto" w:hAnsi="Roboto"/>
        </w:rPr>
        <w:t>more than 40</w:t>
      </w:r>
      <w:r w:rsidR="00021932">
        <w:rPr>
          <w:rFonts w:ascii="Roboto" w:hAnsi="Roboto"/>
        </w:rPr>
        <w:t xml:space="preserve"> per cent</w:t>
      </w:r>
      <w:r w:rsidR="00320C41">
        <w:rPr>
          <w:rFonts w:ascii="Roboto" w:hAnsi="Roboto"/>
        </w:rPr>
        <w:t xml:space="preserve"> of the population remain income poor. Notable improvements in social protection infrastructure have been made, but </w:t>
      </w:r>
      <w:r w:rsidR="00F221EC">
        <w:rPr>
          <w:rFonts w:ascii="Roboto" w:hAnsi="Roboto"/>
        </w:rPr>
        <w:t xml:space="preserve">coverage is not universal and </w:t>
      </w:r>
      <w:r w:rsidR="00320C41">
        <w:rPr>
          <w:rFonts w:ascii="Roboto" w:hAnsi="Roboto"/>
        </w:rPr>
        <w:t xml:space="preserve">will need to be widened and deepened </w:t>
      </w:r>
      <w:r w:rsidR="0088487F">
        <w:rPr>
          <w:rFonts w:ascii="Roboto" w:hAnsi="Roboto"/>
        </w:rPr>
        <w:t>to raise</w:t>
      </w:r>
      <w:r w:rsidR="00513470">
        <w:rPr>
          <w:rFonts w:ascii="Roboto" w:hAnsi="Roboto"/>
        </w:rPr>
        <w:t xml:space="preserve"> more of Guyana’s marginalised population groups out of poverty.</w:t>
      </w:r>
    </w:p>
    <w:p w14:paraId="35C09252" w14:textId="045D0E46" w:rsidR="002032F0" w:rsidRDefault="002032F0" w:rsidP="00B00F7B">
      <w:pPr>
        <w:pStyle w:val="Heading3"/>
      </w:pPr>
      <w:bookmarkStart w:id="12" w:name="_Toc77613772"/>
      <w:r>
        <w:t>SDG</w:t>
      </w:r>
      <w:r w:rsidR="00611FC7">
        <w:t xml:space="preserve"> </w:t>
      </w:r>
      <w:r>
        <w:t>2: Zero</w:t>
      </w:r>
      <w:r w:rsidR="00457070">
        <w:t xml:space="preserve"> hunger</w:t>
      </w:r>
      <w:bookmarkEnd w:id="12"/>
    </w:p>
    <w:p w14:paraId="68CC5A13" w14:textId="73CCCE5D" w:rsidR="00513470" w:rsidRDefault="00DF3BF7" w:rsidP="007E69C1">
      <w:pPr>
        <w:jc w:val="both"/>
        <w:rPr>
          <w:rFonts w:ascii="Roboto" w:hAnsi="Roboto"/>
        </w:rPr>
      </w:pPr>
      <w:r>
        <w:rPr>
          <w:rFonts w:ascii="Roboto" w:hAnsi="Roboto"/>
        </w:rPr>
        <w:t xml:space="preserve">Guyana </w:t>
      </w:r>
      <w:r w:rsidR="00C55D90">
        <w:rPr>
          <w:rFonts w:ascii="Roboto" w:hAnsi="Roboto"/>
        </w:rPr>
        <w:t xml:space="preserve">continues to </w:t>
      </w:r>
      <w:r w:rsidR="002032F0">
        <w:rPr>
          <w:rFonts w:ascii="Roboto" w:hAnsi="Roboto"/>
        </w:rPr>
        <w:t>reduce rates of undernourishment</w:t>
      </w:r>
      <w:r w:rsidR="000C4300">
        <w:rPr>
          <w:rFonts w:ascii="Roboto" w:hAnsi="Roboto"/>
        </w:rPr>
        <w:t>,</w:t>
      </w:r>
      <w:r w:rsidR="002032F0">
        <w:rPr>
          <w:rFonts w:ascii="Roboto" w:hAnsi="Roboto"/>
        </w:rPr>
        <w:t xml:space="preserve"> </w:t>
      </w:r>
      <w:r w:rsidR="007E6B68">
        <w:rPr>
          <w:rFonts w:ascii="Roboto" w:hAnsi="Roboto"/>
        </w:rPr>
        <w:t xml:space="preserve">and </w:t>
      </w:r>
      <w:r w:rsidR="007C4716">
        <w:rPr>
          <w:rFonts w:ascii="Roboto" w:hAnsi="Roboto"/>
        </w:rPr>
        <w:t xml:space="preserve">the incidence of stunting and wasting in Guyana continues to fall. </w:t>
      </w:r>
      <w:r w:rsidR="00C55D90">
        <w:rPr>
          <w:rFonts w:ascii="Roboto" w:hAnsi="Roboto"/>
        </w:rPr>
        <w:t xml:space="preserve">By contrast, </w:t>
      </w:r>
      <w:r w:rsidR="00E127F7">
        <w:rPr>
          <w:rFonts w:ascii="Roboto" w:hAnsi="Roboto"/>
        </w:rPr>
        <w:t xml:space="preserve">rates of obesity </w:t>
      </w:r>
      <w:r w:rsidR="002032F0">
        <w:rPr>
          <w:rFonts w:ascii="Roboto" w:hAnsi="Roboto"/>
        </w:rPr>
        <w:t>are rising</w:t>
      </w:r>
      <w:r w:rsidR="00E15C52">
        <w:rPr>
          <w:rFonts w:ascii="Roboto" w:hAnsi="Roboto"/>
        </w:rPr>
        <w:t xml:space="preserve">: these are likely to </w:t>
      </w:r>
      <w:r w:rsidR="00E127F7">
        <w:rPr>
          <w:rFonts w:ascii="Roboto" w:hAnsi="Roboto"/>
        </w:rPr>
        <w:t>contribute to elevated rates of non-communicable disease</w:t>
      </w:r>
      <w:r w:rsidR="00E15C52">
        <w:rPr>
          <w:rFonts w:ascii="Roboto" w:hAnsi="Roboto"/>
        </w:rPr>
        <w:t>s in future</w:t>
      </w:r>
      <w:r w:rsidR="00E127F7">
        <w:rPr>
          <w:rFonts w:ascii="Roboto" w:hAnsi="Roboto"/>
        </w:rPr>
        <w:t xml:space="preserve">. </w:t>
      </w:r>
      <w:r w:rsidR="00F77CED">
        <w:rPr>
          <w:rFonts w:ascii="Roboto" w:hAnsi="Roboto"/>
        </w:rPr>
        <w:t xml:space="preserve">The COVID-19 pandemic and widespread flooding in 2021 have also demonstrated </w:t>
      </w:r>
      <w:r w:rsidR="006E7AA6">
        <w:rPr>
          <w:rFonts w:ascii="Roboto" w:hAnsi="Roboto"/>
        </w:rPr>
        <w:t xml:space="preserve">the vulnerability of already-poor communities to food insecurity when faced </w:t>
      </w:r>
      <w:r w:rsidR="00021932">
        <w:rPr>
          <w:rFonts w:ascii="Roboto" w:hAnsi="Roboto"/>
        </w:rPr>
        <w:t xml:space="preserve">with </w:t>
      </w:r>
      <w:r w:rsidR="006E7AA6">
        <w:rPr>
          <w:rFonts w:ascii="Roboto" w:hAnsi="Roboto"/>
        </w:rPr>
        <w:t>international and domestic shocks.</w:t>
      </w:r>
    </w:p>
    <w:p w14:paraId="0DFF197E" w14:textId="634D677D" w:rsidR="00611FC7" w:rsidRDefault="00611FC7" w:rsidP="00B00F7B">
      <w:pPr>
        <w:pStyle w:val="Heading3"/>
      </w:pPr>
      <w:bookmarkStart w:id="13" w:name="_Toc77613773"/>
      <w:r>
        <w:t xml:space="preserve">SDG 3: </w:t>
      </w:r>
      <w:r w:rsidR="00E15C52">
        <w:t xml:space="preserve">Good </w:t>
      </w:r>
      <w:r w:rsidR="00457070">
        <w:t>health</w:t>
      </w:r>
      <w:bookmarkEnd w:id="13"/>
    </w:p>
    <w:p w14:paraId="03FAC92B" w14:textId="4EECCFB5" w:rsidR="00E15C52" w:rsidRDefault="00F24BA9" w:rsidP="007E69C1">
      <w:pPr>
        <w:jc w:val="both"/>
        <w:rPr>
          <w:rFonts w:ascii="Roboto" w:hAnsi="Roboto"/>
        </w:rPr>
      </w:pPr>
      <w:r>
        <w:rPr>
          <w:rFonts w:ascii="Roboto" w:hAnsi="Roboto"/>
        </w:rPr>
        <w:t>The recognition of health as a human right, e</w:t>
      </w:r>
      <w:r w:rsidR="00C1768A">
        <w:rPr>
          <w:rFonts w:ascii="Roboto" w:hAnsi="Roboto"/>
        </w:rPr>
        <w:t xml:space="preserve">fforts to achieve </w:t>
      </w:r>
      <w:r w:rsidR="00813829">
        <w:rPr>
          <w:rFonts w:ascii="Roboto" w:hAnsi="Roboto"/>
        </w:rPr>
        <w:t xml:space="preserve">universality of </w:t>
      </w:r>
      <w:r w:rsidR="000E680C">
        <w:rPr>
          <w:rFonts w:ascii="Roboto" w:hAnsi="Roboto"/>
        </w:rPr>
        <w:t>healthcare c</w:t>
      </w:r>
      <w:r w:rsidR="00813829">
        <w:rPr>
          <w:rFonts w:ascii="Roboto" w:hAnsi="Roboto"/>
        </w:rPr>
        <w:t>overage</w:t>
      </w:r>
      <w:r w:rsidR="00021932">
        <w:rPr>
          <w:rFonts w:ascii="Roboto" w:hAnsi="Roboto"/>
        </w:rPr>
        <w:t>, and high vaccination levels</w:t>
      </w:r>
      <w:r w:rsidR="0092034B">
        <w:rPr>
          <w:rFonts w:ascii="Roboto" w:hAnsi="Roboto"/>
        </w:rPr>
        <w:t xml:space="preserve"> among the infant population are notable achievements</w:t>
      </w:r>
      <w:r w:rsidR="0070327D">
        <w:rPr>
          <w:rFonts w:ascii="Roboto" w:hAnsi="Roboto"/>
        </w:rPr>
        <w:t xml:space="preserve">, </w:t>
      </w:r>
      <w:r>
        <w:rPr>
          <w:rFonts w:ascii="Roboto" w:hAnsi="Roboto"/>
        </w:rPr>
        <w:t>whilst</w:t>
      </w:r>
      <w:r w:rsidR="00411E84">
        <w:rPr>
          <w:rFonts w:ascii="Roboto" w:hAnsi="Roboto"/>
        </w:rPr>
        <w:t xml:space="preserve"> advances are being made in reducing neonatal</w:t>
      </w:r>
      <w:r w:rsidR="00AA3F7B">
        <w:rPr>
          <w:rFonts w:ascii="Roboto" w:hAnsi="Roboto"/>
        </w:rPr>
        <w:t xml:space="preserve"> and under-</w:t>
      </w:r>
      <w:r w:rsidR="00021932">
        <w:rPr>
          <w:rFonts w:ascii="Roboto" w:hAnsi="Roboto"/>
        </w:rPr>
        <w:t>five</w:t>
      </w:r>
      <w:r w:rsidR="00AA3F7B">
        <w:rPr>
          <w:rFonts w:ascii="Roboto" w:hAnsi="Roboto"/>
        </w:rPr>
        <w:t xml:space="preserve"> mortality</w:t>
      </w:r>
      <w:r w:rsidR="00411E84">
        <w:rPr>
          <w:rFonts w:ascii="Roboto" w:hAnsi="Roboto"/>
        </w:rPr>
        <w:t xml:space="preserve">. </w:t>
      </w:r>
      <w:r w:rsidR="00467E48">
        <w:rPr>
          <w:rFonts w:ascii="Roboto" w:hAnsi="Roboto"/>
        </w:rPr>
        <w:t xml:space="preserve">However, </w:t>
      </w:r>
      <w:r w:rsidR="00021932">
        <w:rPr>
          <w:rFonts w:ascii="Roboto" w:hAnsi="Roboto"/>
        </w:rPr>
        <w:t>maternal mortality rates</w:t>
      </w:r>
      <w:r w:rsidR="0043290B">
        <w:rPr>
          <w:rFonts w:ascii="Roboto" w:hAnsi="Roboto"/>
        </w:rPr>
        <w:t xml:space="preserve"> remain </w:t>
      </w:r>
      <w:r>
        <w:rPr>
          <w:rFonts w:ascii="Roboto" w:hAnsi="Roboto"/>
        </w:rPr>
        <w:t>elevated</w:t>
      </w:r>
      <w:r w:rsidR="004226A0">
        <w:rPr>
          <w:rFonts w:ascii="Roboto" w:hAnsi="Roboto"/>
        </w:rPr>
        <w:t xml:space="preserve">, and </w:t>
      </w:r>
      <w:r w:rsidR="009112EE">
        <w:rPr>
          <w:rFonts w:ascii="Roboto" w:hAnsi="Roboto"/>
        </w:rPr>
        <w:t xml:space="preserve">trends with respect to </w:t>
      </w:r>
      <w:r w:rsidR="004226A0">
        <w:rPr>
          <w:rFonts w:ascii="Roboto" w:hAnsi="Roboto"/>
        </w:rPr>
        <w:t xml:space="preserve">non-communicable diseases </w:t>
      </w:r>
      <w:r w:rsidR="009112EE">
        <w:rPr>
          <w:rFonts w:ascii="Roboto" w:hAnsi="Roboto"/>
        </w:rPr>
        <w:t>are</w:t>
      </w:r>
      <w:r w:rsidR="004226A0">
        <w:rPr>
          <w:rFonts w:ascii="Roboto" w:hAnsi="Roboto"/>
        </w:rPr>
        <w:t xml:space="preserve"> a concern. </w:t>
      </w:r>
      <w:r w:rsidR="004455FC">
        <w:rPr>
          <w:rFonts w:ascii="Roboto" w:hAnsi="Roboto"/>
        </w:rPr>
        <w:t xml:space="preserve">Rates of </w:t>
      </w:r>
      <w:r w:rsidR="00644F7D">
        <w:rPr>
          <w:rFonts w:ascii="Roboto" w:hAnsi="Roboto"/>
        </w:rPr>
        <w:t xml:space="preserve">both </w:t>
      </w:r>
      <w:r w:rsidR="004455FC">
        <w:rPr>
          <w:rFonts w:ascii="Roboto" w:hAnsi="Roboto"/>
        </w:rPr>
        <w:t xml:space="preserve">traffic-related deaths </w:t>
      </w:r>
      <w:r w:rsidR="00463781">
        <w:rPr>
          <w:rFonts w:ascii="Roboto" w:hAnsi="Roboto"/>
        </w:rPr>
        <w:t xml:space="preserve">and suicide </w:t>
      </w:r>
      <w:r w:rsidR="00644F7D">
        <w:rPr>
          <w:rFonts w:ascii="Roboto" w:hAnsi="Roboto"/>
        </w:rPr>
        <w:t xml:space="preserve">are high and, as a result, require greater focus to be placed on </w:t>
      </w:r>
      <w:r w:rsidR="004A6DA4">
        <w:rPr>
          <w:rFonts w:ascii="Roboto" w:hAnsi="Roboto"/>
        </w:rPr>
        <w:t>substance abuse</w:t>
      </w:r>
      <w:r w:rsidR="00D56F0D">
        <w:rPr>
          <w:rFonts w:ascii="Roboto" w:hAnsi="Roboto"/>
        </w:rPr>
        <w:t xml:space="preserve"> and</w:t>
      </w:r>
      <w:r w:rsidR="004A6DA4">
        <w:rPr>
          <w:rFonts w:ascii="Roboto" w:hAnsi="Roboto"/>
        </w:rPr>
        <w:t xml:space="preserve"> mental health</w:t>
      </w:r>
      <w:r w:rsidR="00644F7D">
        <w:rPr>
          <w:rFonts w:ascii="Roboto" w:hAnsi="Roboto"/>
        </w:rPr>
        <w:t xml:space="preserve">. </w:t>
      </w:r>
    </w:p>
    <w:p w14:paraId="156D22BE" w14:textId="1D0B1714" w:rsidR="00463781" w:rsidRDefault="00463781" w:rsidP="00B00F7B">
      <w:pPr>
        <w:pStyle w:val="Heading3"/>
      </w:pPr>
      <w:bookmarkStart w:id="14" w:name="_Toc77613774"/>
      <w:r>
        <w:t xml:space="preserve">SDG 4: </w:t>
      </w:r>
      <w:r w:rsidR="006A54B9">
        <w:t>Quality</w:t>
      </w:r>
      <w:r w:rsidR="00457070">
        <w:t xml:space="preserve"> education</w:t>
      </w:r>
      <w:bookmarkEnd w:id="14"/>
    </w:p>
    <w:p w14:paraId="51FC7C54" w14:textId="13F82A61" w:rsidR="006A54B9" w:rsidRDefault="00DC113F" w:rsidP="007E69C1">
      <w:pPr>
        <w:jc w:val="both"/>
        <w:rPr>
          <w:rFonts w:ascii="Roboto" w:hAnsi="Roboto"/>
        </w:rPr>
      </w:pPr>
      <w:r>
        <w:rPr>
          <w:rFonts w:ascii="Roboto" w:hAnsi="Roboto"/>
        </w:rPr>
        <w:t xml:space="preserve">Guyana continues to invest heavily in </w:t>
      </w:r>
      <w:r w:rsidR="006906ED">
        <w:rPr>
          <w:rFonts w:ascii="Roboto" w:hAnsi="Roboto"/>
        </w:rPr>
        <w:t xml:space="preserve">children’s </w:t>
      </w:r>
      <w:r w:rsidR="00B94791">
        <w:rPr>
          <w:rFonts w:ascii="Roboto" w:hAnsi="Roboto"/>
        </w:rPr>
        <w:t>education</w:t>
      </w:r>
      <w:r w:rsidR="006906ED">
        <w:rPr>
          <w:rFonts w:ascii="Roboto" w:hAnsi="Roboto"/>
        </w:rPr>
        <w:t>, and r</w:t>
      </w:r>
      <w:r w:rsidR="00EF33E5">
        <w:rPr>
          <w:rFonts w:ascii="Roboto" w:hAnsi="Roboto"/>
        </w:rPr>
        <w:t>ates of enrolment and literac</w:t>
      </w:r>
      <w:r w:rsidR="006906ED">
        <w:rPr>
          <w:rFonts w:ascii="Roboto" w:hAnsi="Roboto"/>
        </w:rPr>
        <w:t>y are high</w:t>
      </w:r>
      <w:r w:rsidR="00EF33E5">
        <w:rPr>
          <w:rFonts w:ascii="Roboto" w:hAnsi="Roboto"/>
        </w:rPr>
        <w:t>.</w:t>
      </w:r>
      <w:r w:rsidR="006906ED">
        <w:rPr>
          <w:rFonts w:ascii="Roboto" w:hAnsi="Roboto"/>
        </w:rPr>
        <w:t xml:space="preserve"> E</w:t>
      </w:r>
      <w:r w:rsidR="00FA5168">
        <w:rPr>
          <w:rFonts w:ascii="Roboto" w:hAnsi="Roboto"/>
        </w:rPr>
        <w:t xml:space="preserve">ducational attainment </w:t>
      </w:r>
      <w:r w:rsidR="00313C7E">
        <w:rPr>
          <w:rFonts w:ascii="Roboto" w:hAnsi="Roboto"/>
        </w:rPr>
        <w:t xml:space="preserve">in </w:t>
      </w:r>
      <w:r w:rsidR="00644F7D">
        <w:rPr>
          <w:rFonts w:ascii="Roboto" w:hAnsi="Roboto"/>
        </w:rPr>
        <w:t xml:space="preserve">Mathematics </w:t>
      </w:r>
      <w:r w:rsidR="00313C7E">
        <w:rPr>
          <w:rFonts w:ascii="Roboto" w:hAnsi="Roboto"/>
        </w:rPr>
        <w:t xml:space="preserve">and English </w:t>
      </w:r>
      <w:r w:rsidR="00FA5168">
        <w:rPr>
          <w:rFonts w:ascii="Roboto" w:hAnsi="Roboto"/>
        </w:rPr>
        <w:t>remain</w:t>
      </w:r>
      <w:r w:rsidR="006906ED">
        <w:rPr>
          <w:rFonts w:ascii="Roboto" w:hAnsi="Roboto"/>
        </w:rPr>
        <w:t>s</w:t>
      </w:r>
      <w:r w:rsidR="00FA5168">
        <w:rPr>
          <w:rFonts w:ascii="Roboto" w:hAnsi="Roboto"/>
        </w:rPr>
        <w:t xml:space="preserve"> a cause for concern, </w:t>
      </w:r>
      <w:r w:rsidR="00313C7E">
        <w:rPr>
          <w:rFonts w:ascii="Roboto" w:hAnsi="Roboto"/>
        </w:rPr>
        <w:t xml:space="preserve">particularly among boys at </w:t>
      </w:r>
      <w:r w:rsidR="00644F7D">
        <w:rPr>
          <w:rFonts w:ascii="Roboto" w:hAnsi="Roboto"/>
        </w:rPr>
        <w:t xml:space="preserve">the </w:t>
      </w:r>
      <w:r w:rsidR="00313C7E">
        <w:rPr>
          <w:rFonts w:ascii="Roboto" w:hAnsi="Roboto"/>
        </w:rPr>
        <w:t xml:space="preserve">secondary level. </w:t>
      </w:r>
      <w:r w:rsidR="00EA572D">
        <w:rPr>
          <w:rFonts w:ascii="Roboto" w:hAnsi="Roboto"/>
        </w:rPr>
        <w:t xml:space="preserve">Access </w:t>
      </w:r>
      <w:r w:rsidR="00E40B19">
        <w:rPr>
          <w:rFonts w:ascii="Roboto" w:hAnsi="Roboto"/>
        </w:rPr>
        <w:t xml:space="preserve">(both </w:t>
      </w:r>
      <w:r w:rsidR="006906ED">
        <w:rPr>
          <w:rFonts w:ascii="Roboto" w:hAnsi="Roboto"/>
        </w:rPr>
        <w:t xml:space="preserve">to </w:t>
      </w:r>
      <w:r w:rsidR="00E40B19">
        <w:rPr>
          <w:rFonts w:ascii="Roboto" w:hAnsi="Roboto"/>
        </w:rPr>
        <w:t xml:space="preserve">classrooms and online resources) </w:t>
      </w:r>
      <w:r w:rsidR="006906ED">
        <w:rPr>
          <w:rFonts w:ascii="Roboto" w:hAnsi="Roboto"/>
        </w:rPr>
        <w:t>pose</w:t>
      </w:r>
      <w:r w:rsidR="00506212">
        <w:rPr>
          <w:rFonts w:ascii="Roboto" w:hAnsi="Roboto"/>
        </w:rPr>
        <w:t>s</w:t>
      </w:r>
      <w:r w:rsidR="006906ED">
        <w:rPr>
          <w:rFonts w:ascii="Roboto" w:hAnsi="Roboto"/>
        </w:rPr>
        <w:t xml:space="preserve"> challenges in Guyana’s hinterland</w:t>
      </w:r>
      <w:r w:rsidR="00644F7D">
        <w:rPr>
          <w:rFonts w:ascii="Roboto" w:hAnsi="Roboto"/>
        </w:rPr>
        <w:t>. The government recognises the need to reduce student-teacher ratios and update teachers' qualifications and pedagogical skill</w:t>
      </w:r>
      <w:r w:rsidR="00EF14AC">
        <w:rPr>
          <w:rFonts w:ascii="Roboto" w:hAnsi="Roboto"/>
        </w:rPr>
        <w:t>s.</w:t>
      </w:r>
    </w:p>
    <w:p w14:paraId="25446976" w14:textId="6BEA78D4" w:rsidR="00EF14AC" w:rsidRDefault="00EF14AC" w:rsidP="00B00F7B">
      <w:pPr>
        <w:pStyle w:val="Heading3"/>
      </w:pPr>
      <w:bookmarkStart w:id="15" w:name="_Toc77613775"/>
      <w:r>
        <w:t xml:space="preserve">SDG 5: </w:t>
      </w:r>
      <w:r w:rsidR="00220CF0">
        <w:t>Gender</w:t>
      </w:r>
      <w:r w:rsidR="00457070">
        <w:t xml:space="preserve"> equality</w:t>
      </w:r>
      <w:bookmarkEnd w:id="15"/>
    </w:p>
    <w:p w14:paraId="15E9627E" w14:textId="1D281D77" w:rsidR="00220CF0" w:rsidRDefault="000008F5" w:rsidP="007E69C1">
      <w:pPr>
        <w:jc w:val="both"/>
        <w:rPr>
          <w:rFonts w:ascii="Roboto" w:hAnsi="Roboto"/>
        </w:rPr>
      </w:pPr>
      <w:r>
        <w:rPr>
          <w:rFonts w:ascii="Roboto" w:hAnsi="Roboto"/>
        </w:rPr>
        <w:t>Women and girls in Guyana experience very high rates of sexual and gender-based violence</w:t>
      </w:r>
      <w:r w:rsidR="00E4256D">
        <w:rPr>
          <w:rFonts w:ascii="Roboto" w:hAnsi="Roboto"/>
        </w:rPr>
        <w:t xml:space="preserve">. This comparative insecurity detracts from the advances made </w:t>
      </w:r>
      <w:r w:rsidR="00506212">
        <w:rPr>
          <w:rFonts w:ascii="Roboto" w:hAnsi="Roboto"/>
        </w:rPr>
        <w:t xml:space="preserve">in </w:t>
      </w:r>
      <w:r w:rsidR="00E32CF9">
        <w:rPr>
          <w:rFonts w:ascii="Roboto" w:hAnsi="Roboto"/>
        </w:rPr>
        <w:t xml:space="preserve">the </w:t>
      </w:r>
      <w:r w:rsidR="00E4256D">
        <w:rPr>
          <w:rFonts w:ascii="Roboto" w:hAnsi="Roboto"/>
        </w:rPr>
        <w:t>education</w:t>
      </w:r>
      <w:r w:rsidR="00890A7C">
        <w:rPr>
          <w:rFonts w:ascii="Roboto" w:hAnsi="Roboto"/>
        </w:rPr>
        <w:t>al</w:t>
      </w:r>
      <w:r w:rsidR="00E32CF9">
        <w:rPr>
          <w:rFonts w:ascii="Roboto" w:hAnsi="Roboto"/>
        </w:rPr>
        <w:t xml:space="preserve"> </w:t>
      </w:r>
      <w:r w:rsidR="00890A7C">
        <w:rPr>
          <w:rFonts w:ascii="Roboto" w:hAnsi="Roboto"/>
        </w:rPr>
        <w:t>attain</w:t>
      </w:r>
      <w:r w:rsidR="000D34AE">
        <w:rPr>
          <w:rFonts w:ascii="Roboto" w:hAnsi="Roboto"/>
        </w:rPr>
        <w:t xml:space="preserve">ment </w:t>
      </w:r>
      <w:r w:rsidR="00E32CF9">
        <w:rPr>
          <w:rFonts w:ascii="Roboto" w:hAnsi="Roboto"/>
        </w:rPr>
        <w:t>of women and girls</w:t>
      </w:r>
      <w:r w:rsidR="00E4256D">
        <w:rPr>
          <w:rFonts w:ascii="Roboto" w:hAnsi="Roboto"/>
        </w:rPr>
        <w:t xml:space="preserve"> </w:t>
      </w:r>
      <w:r w:rsidR="00AE7EFF">
        <w:rPr>
          <w:rFonts w:ascii="Roboto" w:hAnsi="Roboto"/>
        </w:rPr>
        <w:t xml:space="preserve">and in political engagement (more than a third of the country’s parliamentarians are women). </w:t>
      </w:r>
      <w:r w:rsidR="00D42243">
        <w:rPr>
          <w:rFonts w:ascii="Roboto" w:hAnsi="Roboto"/>
        </w:rPr>
        <w:t>Women</w:t>
      </w:r>
      <w:r w:rsidR="00330FDB">
        <w:rPr>
          <w:rFonts w:ascii="Roboto" w:hAnsi="Roboto"/>
        </w:rPr>
        <w:t xml:space="preserve">’s participation in the income-generating economy is </w:t>
      </w:r>
      <w:r w:rsidR="00514FFC">
        <w:rPr>
          <w:rFonts w:ascii="Roboto" w:hAnsi="Roboto"/>
        </w:rPr>
        <w:t xml:space="preserve">substantially lower than men, and wage disparities outside the public sector are high, </w:t>
      </w:r>
      <w:r w:rsidR="00E32CF9">
        <w:rPr>
          <w:rFonts w:ascii="Roboto" w:hAnsi="Roboto"/>
        </w:rPr>
        <w:t>despite women being more qualified.</w:t>
      </w:r>
    </w:p>
    <w:p w14:paraId="57BF1BAA" w14:textId="7D13416A" w:rsidR="00E32CF9" w:rsidRDefault="00E32CF9" w:rsidP="00B00F7B">
      <w:pPr>
        <w:pStyle w:val="Heading3"/>
      </w:pPr>
      <w:bookmarkStart w:id="16" w:name="_Toc77613776"/>
      <w:r>
        <w:t xml:space="preserve">SDG 6: Clean </w:t>
      </w:r>
      <w:r w:rsidR="00457070">
        <w:t>water and sanitation</w:t>
      </w:r>
      <w:bookmarkEnd w:id="16"/>
    </w:p>
    <w:p w14:paraId="33CA928A" w14:textId="397F87C6" w:rsidR="00E32CF9" w:rsidRDefault="00FF687A" w:rsidP="007E69C1">
      <w:pPr>
        <w:jc w:val="both"/>
        <w:rPr>
          <w:rFonts w:ascii="Roboto" w:hAnsi="Roboto"/>
        </w:rPr>
      </w:pPr>
      <w:r>
        <w:rPr>
          <w:rFonts w:ascii="Roboto" w:hAnsi="Roboto"/>
        </w:rPr>
        <w:t xml:space="preserve">Guyana has abundant </w:t>
      </w:r>
      <w:r w:rsidR="00644F7D">
        <w:rPr>
          <w:rFonts w:ascii="Roboto" w:hAnsi="Roboto"/>
        </w:rPr>
        <w:t>freshwater sources and can</w:t>
      </w:r>
      <w:r w:rsidR="000764A6">
        <w:rPr>
          <w:rFonts w:ascii="Roboto" w:hAnsi="Roboto"/>
        </w:rPr>
        <w:t xml:space="preserve"> provide a high proportion of </w:t>
      </w:r>
      <w:r w:rsidR="005C0298">
        <w:rPr>
          <w:rFonts w:ascii="Roboto" w:hAnsi="Roboto"/>
        </w:rPr>
        <w:t>its</w:t>
      </w:r>
      <w:r w:rsidR="000764A6">
        <w:rPr>
          <w:rFonts w:ascii="Roboto" w:hAnsi="Roboto"/>
        </w:rPr>
        <w:t xml:space="preserve"> population with</w:t>
      </w:r>
      <w:r w:rsidR="00E90E07">
        <w:rPr>
          <w:rFonts w:ascii="Roboto" w:hAnsi="Roboto"/>
        </w:rPr>
        <w:t xml:space="preserve"> access to improved water sources. There remains space to</w:t>
      </w:r>
      <w:r w:rsidR="005C0298">
        <w:rPr>
          <w:rFonts w:ascii="Roboto" w:hAnsi="Roboto"/>
        </w:rPr>
        <w:t xml:space="preserve"> scale up </w:t>
      </w:r>
      <w:r w:rsidR="00D602E1">
        <w:rPr>
          <w:rFonts w:ascii="Roboto" w:hAnsi="Roboto"/>
        </w:rPr>
        <w:t>the testing of w</w:t>
      </w:r>
      <w:r w:rsidR="005C0298">
        <w:rPr>
          <w:rFonts w:ascii="Roboto" w:hAnsi="Roboto"/>
        </w:rPr>
        <w:t>ater quality</w:t>
      </w:r>
      <w:r w:rsidR="00D602E1">
        <w:rPr>
          <w:rFonts w:ascii="Roboto" w:hAnsi="Roboto"/>
        </w:rPr>
        <w:t xml:space="preserve">. </w:t>
      </w:r>
      <w:r w:rsidR="001776FF">
        <w:rPr>
          <w:rFonts w:ascii="Roboto" w:hAnsi="Roboto"/>
        </w:rPr>
        <w:t>With a limited sewerage network, the majority of Guyana’s sanitation p</w:t>
      </w:r>
      <w:r w:rsidR="00CC3484">
        <w:rPr>
          <w:rFonts w:ascii="Roboto" w:hAnsi="Roboto"/>
        </w:rPr>
        <w:t>rovision</w:t>
      </w:r>
      <w:r w:rsidR="001776FF">
        <w:rPr>
          <w:rFonts w:ascii="Roboto" w:hAnsi="Roboto"/>
        </w:rPr>
        <w:t xml:space="preserve"> is via </w:t>
      </w:r>
      <w:r w:rsidR="00370696">
        <w:rPr>
          <w:rFonts w:ascii="Roboto" w:hAnsi="Roboto"/>
        </w:rPr>
        <w:t xml:space="preserve">pit latrines and septic tanks, and the country has no wastewater treatment facility. As such, the wastewater disposal elements of SDG 6 require </w:t>
      </w:r>
      <w:r w:rsidR="00644F7D">
        <w:rPr>
          <w:rFonts w:ascii="Roboto" w:hAnsi="Roboto"/>
        </w:rPr>
        <w:t xml:space="preserve">the </w:t>
      </w:r>
      <w:r w:rsidR="00370696">
        <w:rPr>
          <w:rFonts w:ascii="Roboto" w:hAnsi="Roboto"/>
        </w:rPr>
        <w:t>most attention.</w:t>
      </w:r>
    </w:p>
    <w:p w14:paraId="610D0C63" w14:textId="28E593F0" w:rsidR="00370696" w:rsidRDefault="00370696" w:rsidP="00B00F7B">
      <w:pPr>
        <w:pStyle w:val="Heading3"/>
      </w:pPr>
      <w:bookmarkStart w:id="17" w:name="_Toc77613777"/>
      <w:r>
        <w:t xml:space="preserve">SDG 7: </w:t>
      </w:r>
      <w:r w:rsidR="00295570">
        <w:t xml:space="preserve">Affordable </w:t>
      </w:r>
      <w:r w:rsidR="00457070">
        <w:t>and clean energy</w:t>
      </w:r>
      <w:bookmarkEnd w:id="17"/>
    </w:p>
    <w:p w14:paraId="73593A52" w14:textId="5F5DD4C4" w:rsidR="00295570" w:rsidRDefault="00A81C4B" w:rsidP="007E69C1">
      <w:pPr>
        <w:jc w:val="both"/>
        <w:rPr>
          <w:rFonts w:ascii="Roboto" w:hAnsi="Roboto"/>
        </w:rPr>
      </w:pPr>
      <w:r>
        <w:rPr>
          <w:rFonts w:ascii="Roboto" w:hAnsi="Roboto"/>
        </w:rPr>
        <w:t>Ca</w:t>
      </w:r>
      <w:r w:rsidR="0044660A">
        <w:rPr>
          <w:rFonts w:ascii="Roboto" w:hAnsi="Roboto"/>
        </w:rPr>
        <w:t>lean cooking fuels (electricity and gas)</w:t>
      </w:r>
      <w:r>
        <w:rPr>
          <w:rFonts w:ascii="Roboto" w:hAnsi="Roboto"/>
        </w:rPr>
        <w:t xml:space="preserve"> are</w:t>
      </w:r>
      <w:r w:rsidR="0044660A">
        <w:rPr>
          <w:rFonts w:ascii="Roboto" w:hAnsi="Roboto"/>
        </w:rPr>
        <w:t xml:space="preserve"> </w:t>
      </w:r>
      <w:r w:rsidR="008575A6">
        <w:rPr>
          <w:rFonts w:ascii="Roboto" w:hAnsi="Roboto"/>
        </w:rPr>
        <w:t>available t</w:t>
      </w:r>
      <w:r w:rsidR="0044660A">
        <w:rPr>
          <w:rFonts w:ascii="Roboto" w:hAnsi="Roboto"/>
        </w:rPr>
        <w:t xml:space="preserve">o the majority of </w:t>
      </w:r>
      <w:r>
        <w:rPr>
          <w:rFonts w:ascii="Roboto" w:hAnsi="Roboto"/>
        </w:rPr>
        <w:t>the Guyanese</w:t>
      </w:r>
      <w:r w:rsidR="0044660A">
        <w:rPr>
          <w:rFonts w:ascii="Roboto" w:hAnsi="Roboto"/>
        </w:rPr>
        <w:t xml:space="preserve"> population</w:t>
      </w:r>
      <w:r w:rsidR="00994718">
        <w:rPr>
          <w:rFonts w:ascii="Roboto" w:hAnsi="Roboto"/>
        </w:rPr>
        <w:t xml:space="preserve">. </w:t>
      </w:r>
      <w:r>
        <w:rPr>
          <w:rFonts w:ascii="Roboto" w:hAnsi="Roboto"/>
        </w:rPr>
        <w:t>R</w:t>
      </w:r>
      <w:r w:rsidR="000824C9">
        <w:rPr>
          <w:rFonts w:ascii="Roboto" w:hAnsi="Roboto"/>
        </w:rPr>
        <w:t>enewable energy generation</w:t>
      </w:r>
      <w:r>
        <w:rPr>
          <w:rFonts w:ascii="Roboto" w:hAnsi="Roboto"/>
        </w:rPr>
        <w:t xml:space="preserve"> has also been increased,</w:t>
      </w:r>
      <w:r w:rsidR="002214E5">
        <w:rPr>
          <w:rFonts w:ascii="Roboto" w:hAnsi="Roboto"/>
        </w:rPr>
        <w:t xml:space="preserve"> notably through photovoltaic installations</w:t>
      </w:r>
      <w:r w:rsidR="007A7F0B">
        <w:rPr>
          <w:rFonts w:ascii="Roboto" w:hAnsi="Roboto"/>
        </w:rPr>
        <w:t>, though t</w:t>
      </w:r>
      <w:r w:rsidR="001418CD">
        <w:rPr>
          <w:rFonts w:ascii="Roboto" w:hAnsi="Roboto"/>
        </w:rPr>
        <w:t xml:space="preserve">he </w:t>
      </w:r>
      <w:r w:rsidR="009B07D7">
        <w:rPr>
          <w:rFonts w:ascii="Roboto" w:hAnsi="Roboto"/>
        </w:rPr>
        <w:t xml:space="preserve">country’s </w:t>
      </w:r>
      <w:r w:rsidR="00644F7D">
        <w:rPr>
          <w:rFonts w:ascii="Roboto" w:hAnsi="Roboto"/>
        </w:rPr>
        <w:t xml:space="preserve">immense </w:t>
      </w:r>
      <w:r w:rsidR="0062512C">
        <w:rPr>
          <w:rFonts w:ascii="Roboto" w:hAnsi="Roboto"/>
        </w:rPr>
        <w:t xml:space="preserve">potential for renewable energy generation (in solar, wind and hydro) is yet </w:t>
      </w:r>
      <w:r w:rsidR="001E314F">
        <w:rPr>
          <w:rFonts w:ascii="Roboto" w:hAnsi="Roboto"/>
        </w:rPr>
        <w:t xml:space="preserve">to be </w:t>
      </w:r>
      <w:r w:rsidR="0062512C">
        <w:rPr>
          <w:rFonts w:ascii="Roboto" w:hAnsi="Roboto"/>
        </w:rPr>
        <w:t xml:space="preserve">achieved. </w:t>
      </w:r>
      <w:r w:rsidR="008A4E7B">
        <w:rPr>
          <w:rFonts w:ascii="Roboto" w:hAnsi="Roboto"/>
        </w:rPr>
        <w:t xml:space="preserve">The </w:t>
      </w:r>
      <w:r w:rsidR="00397537">
        <w:rPr>
          <w:rFonts w:ascii="Roboto" w:hAnsi="Roboto"/>
        </w:rPr>
        <w:t>construction o</w:t>
      </w:r>
      <w:r w:rsidR="007A0E9C">
        <w:rPr>
          <w:rFonts w:ascii="Roboto" w:hAnsi="Roboto"/>
        </w:rPr>
        <w:t xml:space="preserve">f </w:t>
      </w:r>
      <w:r w:rsidR="004E579C">
        <w:rPr>
          <w:rFonts w:ascii="Roboto" w:hAnsi="Roboto"/>
        </w:rPr>
        <w:t>a gas-fired power</w:t>
      </w:r>
      <w:r w:rsidR="007A7F0B">
        <w:rPr>
          <w:rFonts w:ascii="Roboto" w:hAnsi="Roboto"/>
        </w:rPr>
        <w:t xml:space="preserve"> </w:t>
      </w:r>
      <w:r w:rsidR="004E579C">
        <w:rPr>
          <w:rFonts w:ascii="Roboto" w:hAnsi="Roboto"/>
        </w:rPr>
        <w:t xml:space="preserve">station </w:t>
      </w:r>
      <w:r w:rsidR="00FE4A7B">
        <w:rPr>
          <w:rFonts w:ascii="Roboto" w:hAnsi="Roboto"/>
        </w:rPr>
        <w:t xml:space="preserve">using gas from </w:t>
      </w:r>
      <w:r w:rsidR="00F522E1">
        <w:rPr>
          <w:rFonts w:ascii="Roboto" w:hAnsi="Roboto"/>
        </w:rPr>
        <w:t>the</w:t>
      </w:r>
      <w:r w:rsidR="00FE4A7B">
        <w:rPr>
          <w:rFonts w:ascii="Roboto" w:hAnsi="Roboto"/>
        </w:rPr>
        <w:t xml:space="preserve"> off-shore oil </w:t>
      </w:r>
      <w:r w:rsidR="004E579C">
        <w:rPr>
          <w:rFonts w:ascii="Roboto" w:hAnsi="Roboto"/>
        </w:rPr>
        <w:t xml:space="preserve">holds the promise of reducing energy </w:t>
      </w:r>
      <w:r w:rsidR="004E579C" w:rsidRPr="003C1F76">
        <w:rPr>
          <w:rFonts w:ascii="Roboto" w:hAnsi="Roboto"/>
        </w:rPr>
        <w:t>costs</w:t>
      </w:r>
      <w:r w:rsidR="008A4E7B" w:rsidRPr="00644F7D">
        <w:rPr>
          <w:rFonts w:ascii="Roboto" w:hAnsi="Roboto"/>
        </w:rPr>
        <w:t xml:space="preserve"> </w:t>
      </w:r>
      <w:r w:rsidR="008A4E7B">
        <w:rPr>
          <w:rFonts w:ascii="Roboto" w:hAnsi="Roboto"/>
        </w:rPr>
        <w:t>for domestic and commercial consumers</w:t>
      </w:r>
      <w:r w:rsidR="00E225B2">
        <w:rPr>
          <w:rFonts w:ascii="Roboto" w:hAnsi="Roboto"/>
        </w:rPr>
        <w:t xml:space="preserve"> and </w:t>
      </w:r>
      <w:r w:rsidR="342D9745" w:rsidRPr="62307A12">
        <w:rPr>
          <w:rFonts w:ascii="Roboto" w:hAnsi="Roboto"/>
        </w:rPr>
        <w:t xml:space="preserve">presents </w:t>
      </w:r>
      <w:r w:rsidR="00102321">
        <w:rPr>
          <w:rFonts w:ascii="Roboto" w:hAnsi="Roboto"/>
        </w:rPr>
        <w:t>a cleaner alternative to</w:t>
      </w:r>
      <w:r w:rsidR="00FE4A7B">
        <w:rPr>
          <w:rFonts w:ascii="Roboto" w:hAnsi="Roboto"/>
        </w:rPr>
        <w:t xml:space="preserve"> </w:t>
      </w:r>
      <w:r w:rsidR="00405A4A">
        <w:rPr>
          <w:rFonts w:ascii="Roboto" w:hAnsi="Roboto"/>
        </w:rPr>
        <w:t xml:space="preserve">existing </w:t>
      </w:r>
      <w:r w:rsidR="00FE4A7B">
        <w:rPr>
          <w:rFonts w:ascii="Roboto" w:hAnsi="Roboto"/>
        </w:rPr>
        <w:t xml:space="preserve">heavy </w:t>
      </w:r>
      <w:r w:rsidR="00405A4A">
        <w:rPr>
          <w:rFonts w:ascii="Roboto" w:hAnsi="Roboto"/>
        </w:rPr>
        <w:t>diesel</w:t>
      </w:r>
      <w:r w:rsidR="007A7F0B">
        <w:rPr>
          <w:rFonts w:ascii="Roboto" w:hAnsi="Roboto"/>
        </w:rPr>
        <w:t xml:space="preserve"> oil</w:t>
      </w:r>
      <w:r w:rsidR="3A271520" w:rsidRPr="62307A12">
        <w:rPr>
          <w:rFonts w:ascii="Roboto" w:hAnsi="Roboto"/>
        </w:rPr>
        <w:t xml:space="preserve"> in the short</w:t>
      </w:r>
      <w:r w:rsidR="00644F7D">
        <w:rPr>
          <w:rFonts w:ascii="Roboto" w:hAnsi="Roboto"/>
        </w:rPr>
        <w:t xml:space="preserve"> </w:t>
      </w:r>
      <w:r w:rsidR="3A271520" w:rsidRPr="62307A12">
        <w:rPr>
          <w:rFonts w:ascii="Roboto" w:hAnsi="Roboto"/>
        </w:rPr>
        <w:t>term</w:t>
      </w:r>
      <w:r w:rsidR="002214E5">
        <w:rPr>
          <w:rFonts w:ascii="Roboto" w:hAnsi="Roboto"/>
        </w:rPr>
        <w:t>.</w:t>
      </w:r>
    </w:p>
    <w:p w14:paraId="71180502" w14:textId="2175427A" w:rsidR="0072654D" w:rsidRDefault="0072654D" w:rsidP="00B00F7B">
      <w:pPr>
        <w:pStyle w:val="Heading3"/>
      </w:pPr>
      <w:bookmarkStart w:id="18" w:name="_Toc77613778"/>
      <w:r>
        <w:t xml:space="preserve">SDG 8: </w:t>
      </w:r>
      <w:r w:rsidR="00ED2ECC">
        <w:t>Decent work and economic growth</w:t>
      </w:r>
      <w:bookmarkEnd w:id="18"/>
    </w:p>
    <w:p w14:paraId="2A8409A7" w14:textId="0CEA0A6B" w:rsidR="00ED2ECC" w:rsidRDefault="009F50F8" w:rsidP="007E69C1">
      <w:pPr>
        <w:jc w:val="both"/>
        <w:rPr>
          <w:rFonts w:ascii="Roboto" w:hAnsi="Roboto"/>
        </w:rPr>
      </w:pPr>
      <w:r>
        <w:rPr>
          <w:rFonts w:ascii="Roboto" w:hAnsi="Roboto"/>
        </w:rPr>
        <w:t xml:space="preserve">In </w:t>
      </w:r>
      <w:r w:rsidR="00187A97">
        <w:rPr>
          <w:rFonts w:ascii="Roboto" w:hAnsi="Roboto"/>
        </w:rPr>
        <w:t xml:space="preserve">the </w:t>
      </w:r>
      <w:r>
        <w:rPr>
          <w:rFonts w:ascii="Roboto" w:hAnsi="Roboto"/>
        </w:rPr>
        <w:t xml:space="preserve">short- to </w:t>
      </w:r>
      <w:r w:rsidR="001324A5">
        <w:rPr>
          <w:rFonts w:ascii="Roboto" w:hAnsi="Roboto"/>
        </w:rPr>
        <w:t xml:space="preserve">medium-term, economic growth is assured owing to the rapid expansion of the oil and gas sectors. </w:t>
      </w:r>
      <w:r w:rsidR="0011067D">
        <w:rPr>
          <w:rFonts w:ascii="Roboto" w:hAnsi="Roboto"/>
        </w:rPr>
        <w:t xml:space="preserve">Unemployment rates remain </w:t>
      </w:r>
      <w:r w:rsidR="00C61F2D">
        <w:rPr>
          <w:rFonts w:ascii="Roboto" w:hAnsi="Roboto"/>
        </w:rPr>
        <w:t>elevated</w:t>
      </w:r>
      <w:r w:rsidR="008D48E9">
        <w:rPr>
          <w:rFonts w:ascii="Roboto" w:hAnsi="Roboto"/>
        </w:rPr>
        <w:t>, and there are significant economic participation and wage disparities between men and women</w:t>
      </w:r>
      <w:r w:rsidR="0047489F">
        <w:rPr>
          <w:rFonts w:ascii="Roboto" w:hAnsi="Roboto"/>
        </w:rPr>
        <w:t>. Small business owners continue to find the cost of credit high</w:t>
      </w:r>
      <w:r w:rsidR="00535B56">
        <w:rPr>
          <w:rFonts w:ascii="Roboto" w:hAnsi="Roboto"/>
        </w:rPr>
        <w:t xml:space="preserve">. </w:t>
      </w:r>
      <w:r w:rsidR="00E91E80">
        <w:rPr>
          <w:rFonts w:ascii="Roboto" w:hAnsi="Roboto"/>
        </w:rPr>
        <w:t xml:space="preserve">Guyana has </w:t>
      </w:r>
      <w:r w:rsidR="00644F7D">
        <w:rPr>
          <w:rFonts w:ascii="Roboto" w:hAnsi="Roboto"/>
        </w:rPr>
        <w:t xml:space="preserve">the </w:t>
      </w:r>
      <w:r w:rsidR="00E91E80">
        <w:rPr>
          <w:rFonts w:ascii="Roboto" w:hAnsi="Roboto"/>
        </w:rPr>
        <w:t xml:space="preserve">scope to enhance the ‘decency’ of employment by extending </w:t>
      </w:r>
      <w:r w:rsidR="00A060F0">
        <w:rPr>
          <w:rFonts w:ascii="Roboto" w:hAnsi="Roboto"/>
        </w:rPr>
        <w:t xml:space="preserve">protective labour rights, </w:t>
      </w:r>
      <w:r w:rsidR="005A22B2">
        <w:rPr>
          <w:rFonts w:ascii="Roboto" w:hAnsi="Roboto"/>
        </w:rPr>
        <w:t xml:space="preserve">enforcing </w:t>
      </w:r>
      <w:r>
        <w:rPr>
          <w:rFonts w:ascii="Roboto" w:hAnsi="Roboto"/>
        </w:rPr>
        <w:t>laws to eliminate</w:t>
      </w:r>
      <w:r w:rsidR="00A060F0">
        <w:rPr>
          <w:rFonts w:ascii="Roboto" w:hAnsi="Roboto"/>
        </w:rPr>
        <w:t xml:space="preserve"> discriminatory practices, introducing a private sector minimum wage, and </w:t>
      </w:r>
      <w:r w:rsidR="00994718">
        <w:rPr>
          <w:rFonts w:ascii="Roboto" w:hAnsi="Roboto"/>
        </w:rPr>
        <w:t>reducing the incidence of workplace accidents.</w:t>
      </w:r>
    </w:p>
    <w:p w14:paraId="1123683F" w14:textId="7D8984E6" w:rsidR="00DC0290" w:rsidRDefault="008B2B94" w:rsidP="00B00F7B">
      <w:pPr>
        <w:pStyle w:val="Heading3"/>
      </w:pPr>
      <w:bookmarkStart w:id="19" w:name="_Toc77613779"/>
      <w:r>
        <w:t xml:space="preserve">SDG 9: Industry, </w:t>
      </w:r>
      <w:r w:rsidR="00457070">
        <w:t>innovation and infrastructure</w:t>
      </w:r>
      <w:bookmarkEnd w:id="19"/>
    </w:p>
    <w:p w14:paraId="14C020D7" w14:textId="7624AE5B" w:rsidR="008B2B94" w:rsidRDefault="004F5B36" w:rsidP="007E69C1">
      <w:pPr>
        <w:jc w:val="both"/>
        <w:rPr>
          <w:rFonts w:ascii="Roboto" w:hAnsi="Roboto"/>
        </w:rPr>
      </w:pPr>
      <w:r>
        <w:rPr>
          <w:rFonts w:ascii="Roboto" w:hAnsi="Roboto"/>
        </w:rPr>
        <w:t xml:space="preserve">Industry and manufacturing </w:t>
      </w:r>
      <w:r w:rsidR="00E21FB0">
        <w:rPr>
          <w:rFonts w:ascii="Roboto" w:hAnsi="Roboto"/>
        </w:rPr>
        <w:t>(</w:t>
      </w:r>
      <w:r w:rsidR="004E3F5A">
        <w:rPr>
          <w:rFonts w:ascii="Roboto" w:hAnsi="Roboto"/>
        </w:rPr>
        <w:t>particularly</w:t>
      </w:r>
      <w:r w:rsidR="00E21FB0">
        <w:rPr>
          <w:rFonts w:ascii="Roboto" w:hAnsi="Roboto"/>
        </w:rPr>
        <w:t xml:space="preserve"> in Guyana’s non-oil </w:t>
      </w:r>
      <w:r w:rsidR="00E21FB0" w:rsidRPr="62307A12">
        <w:rPr>
          <w:rFonts w:ascii="Roboto" w:hAnsi="Roboto"/>
        </w:rPr>
        <w:t>econom</w:t>
      </w:r>
      <w:r w:rsidR="001D4D73" w:rsidRPr="62307A12">
        <w:rPr>
          <w:rFonts w:ascii="Roboto" w:hAnsi="Roboto"/>
        </w:rPr>
        <w:t>y</w:t>
      </w:r>
      <w:r w:rsidR="308466DC" w:rsidRPr="62307A12">
        <w:rPr>
          <w:rFonts w:ascii="Roboto" w:hAnsi="Roboto"/>
        </w:rPr>
        <w:t xml:space="preserve"> where </w:t>
      </w:r>
      <w:r w:rsidR="24D3F863" w:rsidRPr="62307A12">
        <w:rPr>
          <w:rFonts w:ascii="Roboto" w:hAnsi="Roboto"/>
        </w:rPr>
        <w:t xml:space="preserve">there </w:t>
      </w:r>
      <w:r w:rsidR="002259FE">
        <w:rPr>
          <w:rFonts w:ascii="Roboto" w:hAnsi="Roboto"/>
        </w:rPr>
        <w:t>is more</w:t>
      </w:r>
      <w:r w:rsidR="24D3F863" w:rsidRPr="62307A12">
        <w:rPr>
          <w:rFonts w:ascii="Roboto" w:hAnsi="Roboto"/>
        </w:rPr>
        <w:t xml:space="preserve"> job creation potential</w:t>
      </w:r>
      <w:r w:rsidR="00E21FB0">
        <w:rPr>
          <w:rFonts w:ascii="Roboto" w:hAnsi="Roboto"/>
        </w:rPr>
        <w:t xml:space="preserve">) remain critical to the country’s long-term prosperity. </w:t>
      </w:r>
      <w:r w:rsidR="00ED44B0">
        <w:rPr>
          <w:rFonts w:ascii="Roboto" w:hAnsi="Roboto"/>
        </w:rPr>
        <w:t xml:space="preserve">The country has invested in improving </w:t>
      </w:r>
      <w:r w:rsidR="00AD6205">
        <w:rPr>
          <w:rFonts w:ascii="Roboto" w:hAnsi="Roboto"/>
        </w:rPr>
        <w:t>basic infrastructure</w:t>
      </w:r>
      <w:r w:rsidR="00644F7D">
        <w:rPr>
          <w:rFonts w:ascii="Roboto" w:hAnsi="Roboto"/>
        </w:rPr>
        <w:t>,</w:t>
      </w:r>
      <w:r w:rsidR="00A922F6">
        <w:rPr>
          <w:rFonts w:ascii="Roboto" w:hAnsi="Roboto"/>
        </w:rPr>
        <w:t xml:space="preserve"> including </w:t>
      </w:r>
      <w:r w:rsidR="00495DAA">
        <w:rPr>
          <w:rFonts w:ascii="Roboto" w:hAnsi="Roboto"/>
        </w:rPr>
        <w:t xml:space="preserve">roads, bridges, and </w:t>
      </w:r>
      <w:r w:rsidR="00644F7D">
        <w:rPr>
          <w:rFonts w:ascii="Roboto" w:hAnsi="Roboto"/>
        </w:rPr>
        <w:t>Information and Communication Technologies (</w:t>
      </w:r>
      <w:r w:rsidR="00495DAA">
        <w:rPr>
          <w:rFonts w:ascii="Roboto" w:hAnsi="Roboto"/>
        </w:rPr>
        <w:t>ICT</w:t>
      </w:r>
      <w:r w:rsidR="00644F7D">
        <w:rPr>
          <w:rFonts w:ascii="Roboto" w:hAnsi="Roboto"/>
        </w:rPr>
        <w:t>)</w:t>
      </w:r>
      <w:r w:rsidR="005A1FC6">
        <w:rPr>
          <w:rFonts w:ascii="Roboto" w:hAnsi="Roboto"/>
        </w:rPr>
        <w:t>. Even so, l</w:t>
      </w:r>
      <w:r w:rsidR="00545D21">
        <w:rPr>
          <w:rFonts w:ascii="Roboto" w:hAnsi="Roboto"/>
        </w:rPr>
        <w:t>ogistical costs remain high</w:t>
      </w:r>
      <w:r w:rsidR="00B16FE9">
        <w:rPr>
          <w:rFonts w:ascii="Roboto" w:hAnsi="Roboto"/>
        </w:rPr>
        <w:t xml:space="preserve"> for businesses</w:t>
      </w:r>
      <w:r w:rsidR="00545D21">
        <w:rPr>
          <w:rFonts w:ascii="Roboto" w:hAnsi="Roboto"/>
        </w:rPr>
        <w:t xml:space="preserve">, </w:t>
      </w:r>
      <w:r w:rsidR="00C266FD">
        <w:rPr>
          <w:rFonts w:ascii="Roboto" w:hAnsi="Roboto"/>
        </w:rPr>
        <w:t>constraining exports. Internet connectivity is not yet universal.</w:t>
      </w:r>
      <w:r w:rsidR="00326618">
        <w:rPr>
          <w:rFonts w:ascii="Roboto" w:hAnsi="Roboto"/>
        </w:rPr>
        <w:t xml:space="preserve"> </w:t>
      </w:r>
      <w:r w:rsidR="005A1FC6">
        <w:rPr>
          <w:rFonts w:ascii="Roboto" w:hAnsi="Roboto"/>
        </w:rPr>
        <w:t xml:space="preserve">Measures of </w:t>
      </w:r>
      <w:r w:rsidR="003E4279">
        <w:rPr>
          <w:rFonts w:ascii="Roboto" w:hAnsi="Roboto"/>
        </w:rPr>
        <w:t>research and innovation</w:t>
      </w:r>
      <w:r w:rsidR="005A1FC6">
        <w:rPr>
          <w:rFonts w:ascii="Roboto" w:hAnsi="Roboto"/>
        </w:rPr>
        <w:t xml:space="preserve"> output</w:t>
      </w:r>
      <w:r w:rsidR="003E4279">
        <w:rPr>
          <w:rFonts w:ascii="Roboto" w:hAnsi="Roboto"/>
        </w:rPr>
        <w:t xml:space="preserve"> show </w:t>
      </w:r>
      <w:r w:rsidR="0017269C">
        <w:rPr>
          <w:rFonts w:ascii="Roboto" w:hAnsi="Roboto"/>
        </w:rPr>
        <w:t>considerable room for improvement.</w:t>
      </w:r>
    </w:p>
    <w:p w14:paraId="13C787F4" w14:textId="1928B28A" w:rsidR="0017269C" w:rsidRDefault="0017269C" w:rsidP="00B00F7B">
      <w:pPr>
        <w:pStyle w:val="Heading3"/>
      </w:pPr>
      <w:bookmarkStart w:id="20" w:name="_Toc77613780"/>
      <w:r>
        <w:t>SDG 10: Reduced</w:t>
      </w:r>
      <w:r w:rsidR="00457070">
        <w:t xml:space="preserve"> inequalities</w:t>
      </w:r>
      <w:bookmarkEnd w:id="20"/>
    </w:p>
    <w:p w14:paraId="4F1F358E" w14:textId="3F317ECC" w:rsidR="006B0E3C" w:rsidRDefault="00964170" w:rsidP="007E69C1">
      <w:pPr>
        <w:jc w:val="both"/>
        <w:rPr>
          <w:rFonts w:ascii="Roboto" w:hAnsi="Roboto"/>
        </w:rPr>
      </w:pPr>
      <w:r>
        <w:rPr>
          <w:rFonts w:ascii="Roboto" w:hAnsi="Roboto"/>
        </w:rPr>
        <w:t>E</w:t>
      </w:r>
      <w:r w:rsidR="008D5EAA">
        <w:rPr>
          <w:rFonts w:ascii="Roboto" w:hAnsi="Roboto"/>
        </w:rPr>
        <w:t>stimates suggest that levels of inequality are high</w:t>
      </w:r>
      <w:r w:rsidR="00644F7D">
        <w:rPr>
          <w:rFonts w:ascii="Roboto" w:hAnsi="Roboto"/>
        </w:rPr>
        <w:t>.</w:t>
      </w:r>
      <w:r w:rsidR="00580948">
        <w:rPr>
          <w:rFonts w:ascii="Roboto" w:hAnsi="Roboto"/>
        </w:rPr>
        <w:t xml:space="preserve"> </w:t>
      </w:r>
      <w:r>
        <w:rPr>
          <w:rFonts w:ascii="Roboto" w:hAnsi="Roboto"/>
        </w:rPr>
        <w:t xml:space="preserve">Guyana requires an updated household poverty survey to </w:t>
      </w:r>
      <w:r w:rsidR="00580948">
        <w:rPr>
          <w:rFonts w:ascii="Roboto" w:hAnsi="Roboto"/>
        </w:rPr>
        <w:t xml:space="preserve">better </w:t>
      </w:r>
      <w:r>
        <w:rPr>
          <w:rFonts w:ascii="Roboto" w:hAnsi="Roboto"/>
        </w:rPr>
        <w:t xml:space="preserve">determine </w:t>
      </w:r>
      <w:r w:rsidR="00580948">
        <w:rPr>
          <w:rFonts w:ascii="Roboto" w:hAnsi="Roboto"/>
        </w:rPr>
        <w:t>true inequality</w:t>
      </w:r>
      <w:r w:rsidR="00326618">
        <w:rPr>
          <w:rFonts w:ascii="Roboto" w:hAnsi="Roboto"/>
        </w:rPr>
        <w:t xml:space="preserve">. </w:t>
      </w:r>
      <w:r w:rsidR="00326618" w:rsidRPr="62307A12">
        <w:rPr>
          <w:rFonts w:ascii="Roboto" w:hAnsi="Roboto"/>
        </w:rPr>
        <w:t>T</w:t>
      </w:r>
      <w:r w:rsidR="00C13D44" w:rsidRPr="62307A12">
        <w:rPr>
          <w:rFonts w:ascii="Roboto" w:hAnsi="Roboto"/>
        </w:rPr>
        <w:t xml:space="preserve">he </w:t>
      </w:r>
      <w:r w:rsidR="00625A4F">
        <w:rPr>
          <w:rFonts w:ascii="Roboto" w:hAnsi="Roboto"/>
        </w:rPr>
        <w:t>rapid</w:t>
      </w:r>
      <w:r w:rsidR="00C13D44" w:rsidRPr="62307A12">
        <w:rPr>
          <w:rFonts w:ascii="Roboto" w:hAnsi="Roboto"/>
        </w:rPr>
        <w:t xml:space="preserve"> </w:t>
      </w:r>
      <w:r w:rsidR="6BB31A97" w:rsidRPr="62307A12">
        <w:rPr>
          <w:rFonts w:ascii="Roboto" w:hAnsi="Roboto"/>
        </w:rPr>
        <w:t>growth</w:t>
      </w:r>
      <w:r w:rsidR="00C13D44">
        <w:rPr>
          <w:rFonts w:ascii="Roboto" w:hAnsi="Roboto"/>
        </w:rPr>
        <w:t xml:space="preserve"> of the </w:t>
      </w:r>
      <w:r w:rsidR="008D5EAA">
        <w:rPr>
          <w:rFonts w:ascii="Roboto" w:hAnsi="Roboto"/>
        </w:rPr>
        <w:t xml:space="preserve">oil and gas sectors </w:t>
      </w:r>
      <w:r w:rsidR="0F38B4A8" w:rsidRPr="62307A12">
        <w:rPr>
          <w:rFonts w:ascii="Roboto" w:hAnsi="Roboto"/>
        </w:rPr>
        <w:t xml:space="preserve">that directly </w:t>
      </w:r>
      <w:r w:rsidR="71BD51C4" w:rsidRPr="62307A12">
        <w:rPr>
          <w:rFonts w:ascii="Roboto" w:hAnsi="Roboto"/>
        </w:rPr>
        <w:t xml:space="preserve">employ and </w:t>
      </w:r>
      <w:r w:rsidR="0F38B4A8" w:rsidRPr="62307A12">
        <w:rPr>
          <w:rFonts w:ascii="Roboto" w:hAnsi="Roboto"/>
        </w:rPr>
        <w:t>benefit</w:t>
      </w:r>
      <w:r w:rsidR="67AE2C3F" w:rsidRPr="62307A12">
        <w:rPr>
          <w:rFonts w:ascii="Roboto" w:hAnsi="Roboto"/>
        </w:rPr>
        <w:t>s</w:t>
      </w:r>
      <w:r w:rsidR="0F38B4A8" w:rsidRPr="62307A12">
        <w:rPr>
          <w:rFonts w:ascii="Roboto" w:hAnsi="Roboto"/>
        </w:rPr>
        <w:t xml:space="preserve"> a relatively small </w:t>
      </w:r>
      <w:r w:rsidR="332DD60B" w:rsidRPr="62307A12">
        <w:rPr>
          <w:rFonts w:ascii="Roboto" w:hAnsi="Roboto"/>
        </w:rPr>
        <w:t xml:space="preserve">section of society </w:t>
      </w:r>
      <w:r w:rsidR="008561D4" w:rsidRPr="62307A12">
        <w:rPr>
          <w:rFonts w:ascii="Roboto" w:hAnsi="Roboto"/>
        </w:rPr>
        <w:t>risk</w:t>
      </w:r>
      <w:r w:rsidR="00580948" w:rsidRPr="62307A12">
        <w:rPr>
          <w:rFonts w:ascii="Roboto" w:hAnsi="Roboto"/>
        </w:rPr>
        <w:t>s</w:t>
      </w:r>
      <w:r w:rsidR="00C13D44" w:rsidRPr="62307A12">
        <w:rPr>
          <w:rFonts w:ascii="Roboto" w:hAnsi="Roboto"/>
        </w:rPr>
        <w:t xml:space="preserve"> increasing disparities</w:t>
      </w:r>
      <w:r w:rsidR="008561D4" w:rsidRPr="62307A12">
        <w:rPr>
          <w:rFonts w:ascii="Roboto" w:hAnsi="Roboto"/>
        </w:rPr>
        <w:t>.</w:t>
      </w:r>
      <w:r w:rsidR="008561D4">
        <w:rPr>
          <w:rFonts w:ascii="Roboto" w:hAnsi="Roboto"/>
        </w:rPr>
        <w:t xml:space="preserve"> </w:t>
      </w:r>
      <w:r>
        <w:rPr>
          <w:rFonts w:ascii="Roboto" w:hAnsi="Roboto"/>
        </w:rPr>
        <w:t>Social</w:t>
      </w:r>
      <w:r w:rsidR="00B629B6">
        <w:rPr>
          <w:rFonts w:ascii="Roboto" w:hAnsi="Roboto"/>
        </w:rPr>
        <w:t xml:space="preserve"> protection programme</w:t>
      </w:r>
      <w:r>
        <w:rPr>
          <w:rFonts w:ascii="Roboto" w:hAnsi="Roboto"/>
        </w:rPr>
        <w:t xml:space="preserve"> coverage and </w:t>
      </w:r>
      <w:r w:rsidR="00393DF6">
        <w:rPr>
          <w:rFonts w:ascii="Roboto" w:hAnsi="Roboto"/>
        </w:rPr>
        <w:t>value ha</w:t>
      </w:r>
      <w:r w:rsidR="00644F7D">
        <w:rPr>
          <w:rFonts w:ascii="Roboto" w:hAnsi="Roboto"/>
        </w:rPr>
        <w:t>ve</w:t>
      </w:r>
      <w:r w:rsidR="00393DF6">
        <w:rPr>
          <w:rFonts w:ascii="Roboto" w:hAnsi="Roboto"/>
        </w:rPr>
        <w:t xml:space="preserve"> </w:t>
      </w:r>
      <w:r w:rsidR="00644F7D">
        <w:rPr>
          <w:rFonts w:ascii="Roboto" w:hAnsi="Roboto"/>
        </w:rPr>
        <w:t xml:space="preserve">grown </w:t>
      </w:r>
      <w:r w:rsidR="00580948">
        <w:rPr>
          <w:rFonts w:ascii="Roboto" w:hAnsi="Roboto"/>
        </w:rPr>
        <w:t>steadily</w:t>
      </w:r>
      <w:r w:rsidR="00393DF6">
        <w:rPr>
          <w:rFonts w:ascii="Roboto" w:hAnsi="Roboto"/>
        </w:rPr>
        <w:t>,</w:t>
      </w:r>
      <w:r w:rsidR="00B629B6">
        <w:rPr>
          <w:rFonts w:ascii="Roboto" w:hAnsi="Roboto"/>
        </w:rPr>
        <w:t xml:space="preserve"> </w:t>
      </w:r>
      <w:r w:rsidR="00326618">
        <w:rPr>
          <w:rFonts w:ascii="Roboto" w:hAnsi="Roboto"/>
        </w:rPr>
        <w:t>though</w:t>
      </w:r>
      <w:r w:rsidR="00B629B6">
        <w:rPr>
          <w:rFonts w:ascii="Roboto" w:hAnsi="Roboto"/>
        </w:rPr>
        <w:t xml:space="preserve"> </w:t>
      </w:r>
      <w:r w:rsidR="00E5017E">
        <w:rPr>
          <w:rFonts w:ascii="Roboto" w:hAnsi="Roboto"/>
        </w:rPr>
        <w:t>not</w:t>
      </w:r>
      <w:r w:rsidR="00393DF6">
        <w:rPr>
          <w:rFonts w:ascii="Roboto" w:hAnsi="Roboto"/>
        </w:rPr>
        <w:t xml:space="preserve"> sufficiently to</w:t>
      </w:r>
      <w:r w:rsidR="00326618">
        <w:rPr>
          <w:rFonts w:ascii="Roboto" w:hAnsi="Roboto"/>
        </w:rPr>
        <w:t xml:space="preserve"> combat</w:t>
      </w:r>
      <w:r w:rsidR="004B3977">
        <w:rPr>
          <w:rFonts w:ascii="Roboto" w:hAnsi="Roboto"/>
        </w:rPr>
        <w:t xml:space="preserve"> structural inequality</w:t>
      </w:r>
      <w:r w:rsidR="00326618">
        <w:rPr>
          <w:rFonts w:ascii="Roboto" w:hAnsi="Roboto"/>
        </w:rPr>
        <w:t xml:space="preserve">. Remittance </w:t>
      </w:r>
      <w:r w:rsidR="00123974">
        <w:rPr>
          <w:rFonts w:ascii="Roboto" w:hAnsi="Roboto"/>
        </w:rPr>
        <w:t xml:space="preserve">transaction costs remain above </w:t>
      </w:r>
      <w:r w:rsidR="00326618">
        <w:rPr>
          <w:rFonts w:ascii="Roboto" w:hAnsi="Roboto"/>
        </w:rPr>
        <w:t xml:space="preserve">target levels, </w:t>
      </w:r>
      <w:r w:rsidR="00580948">
        <w:rPr>
          <w:rFonts w:ascii="Roboto" w:hAnsi="Roboto"/>
        </w:rPr>
        <w:t>affecting the poor disproportionately</w:t>
      </w:r>
      <w:r w:rsidR="00326618">
        <w:rPr>
          <w:rFonts w:ascii="Roboto" w:hAnsi="Roboto"/>
        </w:rPr>
        <w:t xml:space="preserve">. </w:t>
      </w:r>
      <w:r w:rsidR="00045C39">
        <w:rPr>
          <w:rFonts w:ascii="Roboto" w:hAnsi="Roboto"/>
        </w:rPr>
        <w:t xml:space="preserve">Constitutional provisions and legal codes </w:t>
      </w:r>
      <w:r w:rsidR="00326618">
        <w:rPr>
          <w:rFonts w:ascii="Roboto" w:hAnsi="Roboto"/>
        </w:rPr>
        <w:t xml:space="preserve">prohibit </w:t>
      </w:r>
      <w:r w:rsidR="00045C39">
        <w:rPr>
          <w:rFonts w:ascii="Roboto" w:hAnsi="Roboto"/>
        </w:rPr>
        <w:t>discriminatory practices</w:t>
      </w:r>
      <w:r w:rsidR="00025C30">
        <w:rPr>
          <w:rFonts w:ascii="Roboto" w:hAnsi="Roboto"/>
        </w:rPr>
        <w:t xml:space="preserve">, </w:t>
      </w:r>
      <w:r w:rsidR="00393DF6">
        <w:rPr>
          <w:rFonts w:ascii="Roboto" w:hAnsi="Roboto"/>
        </w:rPr>
        <w:t>though</w:t>
      </w:r>
      <w:r w:rsidR="00025C30">
        <w:rPr>
          <w:rFonts w:ascii="Roboto" w:hAnsi="Roboto"/>
        </w:rPr>
        <w:t xml:space="preserve"> reporting across several population segments demonstrates </w:t>
      </w:r>
      <w:r w:rsidR="00492E54">
        <w:rPr>
          <w:rFonts w:ascii="Roboto" w:hAnsi="Roboto"/>
        </w:rPr>
        <w:t xml:space="preserve">how </w:t>
      </w:r>
      <w:r w:rsidR="00961236">
        <w:rPr>
          <w:rFonts w:ascii="Roboto" w:hAnsi="Roboto"/>
        </w:rPr>
        <w:t>sex, sexuality, age, disability, ethnicity</w:t>
      </w:r>
      <w:r w:rsidR="00C13D44">
        <w:rPr>
          <w:rFonts w:ascii="Roboto" w:hAnsi="Roboto"/>
        </w:rPr>
        <w:t xml:space="preserve">, and migrant status </w:t>
      </w:r>
      <w:r w:rsidR="0019726C">
        <w:rPr>
          <w:rFonts w:ascii="Roboto" w:hAnsi="Roboto"/>
        </w:rPr>
        <w:t xml:space="preserve">can </w:t>
      </w:r>
      <w:r w:rsidR="00E65FE4">
        <w:rPr>
          <w:rFonts w:ascii="Roboto" w:hAnsi="Roboto"/>
        </w:rPr>
        <w:t>affect</w:t>
      </w:r>
      <w:r w:rsidR="00492E54">
        <w:rPr>
          <w:rFonts w:ascii="Roboto" w:hAnsi="Roboto"/>
        </w:rPr>
        <w:t xml:space="preserve"> status and</w:t>
      </w:r>
      <w:r w:rsidR="0019726C">
        <w:rPr>
          <w:rFonts w:ascii="Roboto" w:hAnsi="Roboto"/>
        </w:rPr>
        <w:t xml:space="preserve"> welfare</w:t>
      </w:r>
      <w:r w:rsidR="00580948">
        <w:rPr>
          <w:rFonts w:ascii="Roboto" w:hAnsi="Roboto"/>
        </w:rPr>
        <w:t>.</w:t>
      </w:r>
    </w:p>
    <w:p w14:paraId="75757B83" w14:textId="09779E43" w:rsidR="00730ECF" w:rsidRDefault="00730ECF" w:rsidP="00B00F7B">
      <w:pPr>
        <w:pStyle w:val="Heading3"/>
      </w:pPr>
      <w:bookmarkStart w:id="21" w:name="_Toc77613781"/>
      <w:r>
        <w:t xml:space="preserve">SDG 11: </w:t>
      </w:r>
      <w:r w:rsidR="007451AB">
        <w:t xml:space="preserve">Sustainable </w:t>
      </w:r>
      <w:r w:rsidR="00457070">
        <w:t>cities and communities</w:t>
      </w:r>
      <w:bookmarkEnd w:id="21"/>
    </w:p>
    <w:p w14:paraId="49048608" w14:textId="014466A5" w:rsidR="00A53F78" w:rsidRDefault="00A53F78" w:rsidP="007E69C1">
      <w:pPr>
        <w:jc w:val="both"/>
        <w:rPr>
          <w:rFonts w:ascii="Roboto" w:hAnsi="Roboto"/>
        </w:rPr>
      </w:pPr>
      <w:r>
        <w:rPr>
          <w:rFonts w:ascii="Roboto" w:hAnsi="Roboto"/>
        </w:rPr>
        <w:t xml:space="preserve">Approximately </w:t>
      </w:r>
      <w:r w:rsidR="00644F7D">
        <w:rPr>
          <w:rFonts w:ascii="Roboto" w:hAnsi="Roboto"/>
        </w:rPr>
        <w:t>one-</w:t>
      </w:r>
      <w:r>
        <w:rPr>
          <w:rFonts w:ascii="Roboto" w:hAnsi="Roboto"/>
        </w:rPr>
        <w:t>quarter of Guyana’s population l</w:t>
      </w:r>
      <w:r w:rsidR="008148D6">
        <w:rPr>
          <w:rFonts w:ascii="Roboto" w:hAnsi="Roboto"/>
        </w:rPr>
        <w:t>ives</w:t>
      </w:r>
      <w:r>
        <w:rPr>
          <w:rFonts w:ascii="Roboto" w:hAnsi="Roboto"/>
        </w:rPr>
        <w:t xml:space="preserve"> in urban areas. National estimates suggest that around 15</w:t>
      </w:r>
      <w:r w:rsidR="00644F7D">
        <w:rPr>
          <w:rFonts w:ascii="Roboto" w:hAnsi="Roboto"/>
        </w:rPr>
        <w:t xml:space="preserve"> per cent</w:t>
      </w:r>
      <w:r>
        <w:rPr>
          <w:rFonts w:ascii="Roboto" w:hAnsi="Roboto"/>
        </w:rPr>
        <w:t xml:space="preserve"> of the population live in informal settlements, which are comparatively underserved by services and amenities. </w:t>
      </w:r>
      <w:r w:rsidR="007674EE">
        <w:rPr>
          <w:rFonts w:ascii="Roboto" w:hAnsi="Roboto"/>
        </w:rPr>
        <w:t>Guyana’s ability to formalise and regularise these settlements is limited</w:t>
      </w:r>
      <w:r w:rsidR="00D71C6D">
        <w:rPr>
          <w:rFonts w:ascii="Roboto" w:hAnsi="Roboto"/>
        </w:rPr>
        <w:t xml:space="preserve"> </w:t>
      </w:r>
      <w:r w:rsidR="00FA4C95">
        <w:rPr>
          <w:rFonts w:ascii="Roboto" w:hAnsi="Roboto"/>
        </w:rPr>
        <w:t xml:space="preserve">in </w:t>
      </w:r>
      <w:r w:rsidR="00721F4F">
        <w:rPr>
          <w:rFonts w:ascii="Roboto" w:hAnsi="Roboto"/>
        </w:rPr>
        <w:t>keeping up</w:t>
      </w:r>
      <w:r w:rsidR="00FA4C95">
        <w:rPr>
          <w:rFonts w:ascii="Roboto" w:hAnsi="Roboto"/>
        </w:rPr>
        <w:t xml:space="preserve"> with</w:t>
      </w:r>
      <w:r w:rsidR="007674EE">
        <w:rPr>
          <w:rFonts w:ascii="Roboto" w:hAnsi="Roboto"/>
        </w:rPr>
        <w:t xml:space="preserve"> </w:t>
      </w:r>
      <w:r w:rsidR="00721F4F">
        <w:rPr>
          <w:rFonts w:ascii="Roboto" w:hAnsi="Roboto"/>
        </w:rPr>
        <w:t xml:space="preserve">the high </w:t>
      </w:r>
      <w:r w:rsidR="007674EE">
        <w:rPr>
          <w:rFonts w:ascii="Roboto" w:hAnsi="Roboto"/>
        </w:rPr>
        <w:t xml:space="preserve">demand for housing. </w:t>
      </w:r>
      <w:r w:rsidR="00DF5F86">
        <w:rPr>
          <w:rFonts w:ascii="Roboto" w:hAnsi="Roboto"/>
        </w:rPr>
        <w:t xml:space="preserve">Guyana has not yet </w:t>
      </w:r>
      <w:r w:rsidR="00E56648">
        <w:rPr>
          <w:rFonts w:ascii="Roboto" w:hAnsi="Roboto"/>
        </w:rPr>
        <w:t>met air quality standards in urban areas while the  capacity to sustainably manage solid wastes and wastewater is also a</w:t>
      </w:r>
      <w:r w:rsidR="00256A2F">
        <w:rPr>
          <w:rFonts w:ascii="Roboto" w:hAnsi="Roboto"/>
        </w:rPr>
        <w:t xml:space="preserve"> concern.</w:t>
      </w:r>
    </w:p>
    <w:p w14:paraId="66E9C166" w14:textId="764115BD" w:rsidR="007B259B" w:rsidRDefault="007B259B" w:rsidP="00B00F7B">
      <w:pPr>
        <w:pStyle w:val="Heading3"/>
      </w:pPr>
      <w:bookmarkStart w:id="22" w:name="_Toc77613782"/>
      <w:r>
        <w:t xml:space="preserve">SDG 12: </w:t>
      </w:r>
      <w:r w:rsidR="008143AB">
        <w:t xml:space="preserve">Responsible </w:t>
      </w:r>
      <w:r w:rsidR="00457070">
        <w:t>consumption and production</w:t>
      </w:r>
      <w:bookmarkEnd w:id="22"/>
    </w:p>
    <w:p w14:paraId="3F7140E3" w14:textId="382266E3" w:rsidR="00311C98" w:rsidRDefault="00311C98" w:rsidP="007E69C1">
      <w:pPr>
        <w:jc w:val="both"/>
        <w:rPr>
          <w:rFonts w:ascii="Roboto" w:hAnsi="Roboto"/>
        </w:rPr>
      </w:pPr>
      <w:r>
        <w:rPr>
          <w:rFonts w:ascii="Roboto" w:hAnsi="Roboto"/>
        </w:rPr>
        <w:t xml:space="preserve">Guyana’s </w:t>
      </w:r>
      <w:r w:rsidR="00F73E14">
        <w:rPr>
          <w:rFonts w:ascii="Roboto" w:hAnsi="Roboto"/>
        </w:rPr>
        <w:t>efficiency in</w:t>
      </w:r>
      <w:r w:rsidR="00CD4124">
        <w:rPr>
          <w:rFonts w:ascii="Roboto" w:hAnsi="Roboto"/>
        </w:rPr>
        <w:t xml:space="preserve"> </w:t>
      </w:r>
      <w:r>
        <w:rPr>
          <w:rFonts w:ascii="Roboto" w:hAnsi="Roboto"/>
        </w:rPr>
        <w:t>material consumption</w:t>
      </w:r>
      <w:r w:rsidR="00BF532C">
        <w:rPr>
          <w:rFonts w:ascii="Roboto" w:hAnsi="Roboto"/>
        </w:rPr>
        <w:t xml:space="preserve"> per unit of GDP </w:t>
      </w:r>
      <w:r w:rsidR="00F73E14">
        <w:rPr>
          <w:rFonts w:ascii="Roboto" w:hAnsi="Roboto"/>
        </w:rPr>
        <w:t xml:space="preserve">has improved </w:t>
      </w:r>
      <w:r w:rsidR="00A01F0E">
        <w:rPr>
          <w:rFonts w:ascii="Roboto" w:hAnsi="Roboto"/>
        </w:rPr>
        <w:t>o</w:t>
      </w:r>
      <w:r w:rsidR="00BF532C">
        <w:rPr>
          <w:rFonts w:ascii="Roboto" w:hAnsi="Roboto"/>
        </w:rPr>
        <w:t xml:space="preserve">ver time, and </w:t>
      </w:r>
      <w:r w:rsidR="00CD4124">
        <w:rPr>
          <w:rFonts w:ascii="Roboto" w:hAnsi="Roboto"/>
        </w:rPr>
        <w:t>its</w:t>
      </w:r>
      <w:r w:rsidR="00E717A1">
        <w:rPr>
          <w:rFonts w:ascii="Roboto" w:hAnsi="Roboto"/>
        </w:rPr>
        <w:t xml:space="preserve"> consumption of primary forest materials has also reduced since 2015. Regulatory measures in the mining sector are indicative of efforts to </w:t>
      </w:r>
      <w:r w:rsidR="00782BD2">
        <w:rPr>
          <w:rFonts w:ascii="Roboto" w:hAnsi="Roboto"/>
        </w:rPr>
        <w:t xml:space="preserve">make production methods more sustainable. </w:t>
      </w:r>
      <w:r w:rsidR="00CD4124">
        <w:rPr>
          <w:rFonts w:ascii="Roboto" w:hAnsi="Roboto"/>
        </w:rPr>
        <w:t xml:space="preserve">However, </w:t>
      </w:r>
      <w:r w:rsidR="00644F7D">
        <w:rPr>
          <w:rFonts w:ascii="Roboto" w:hAnsi="Roboto"/>
        </w:rPr>
        <w:t xml:space="preserve">estimates </w:t>
      </w:r>
      <w:r w:rsidR="00CD4124">
        <w:rPr>
          <w:rFonts w:ascii="Roboto" w:hAnsi="Roboto"/>
        </w:rPr>
        <w:t xml:space="preserve">of sulphur dioxide emissions </w:t>
      </w:r>
      <w:r w:rsidR="0082205F">
        <w:rPr>
          <w:rFonts w:ascii="Roboto" w:hAnsi="Roboto"/>
        </w:rPr>
        <w:t xml:space="preserve">and nitrogen emissions (both from production and imports) remain significantly above SDG targets. </w:t>
      </w:r>
      <w:r w:rsidR="00523C51">
        <w:rPr>
          <w:rFonts w:ascii="Roboto" w:hAnsi="Roboto"/>
        </w:rPr>
        <w:t xml:space="preserve">Further efforts are required to </w:t>
      </w:r>
      <w:r w:rsidR="00644F7D">
        <w:rPr>
          <w:rFonts w:ascii="Roboto" w:hAnsi="Roboto"/>
        </w:rPr>
        <w:t>eliminate the use of mercury in mining</w:t>
      </w:r>
      <w:r w:rsidR="00523C51">
        <w:rPr>
          <w:rFonts w:ascii="Roboto" w:hAnsi="Roboto"/>
        </w:rPr>
        <w:t xml:space="preserve">. </w:t>
      </w:r>
      <w:r w:rsidR="00DB7AFF">
        <w:rPr>
          <w:rFonts w:ascii="Roboto" w:hAnsi="Roboto"/>
        </w:rPr>
        <w:t>In addition, Guyana subsidises fossil fuels.</w:t>
      </w:r>
    </w:p>
    <w:p w14:paraId="6A43269E" w14:textId="285C809F" w:rsidR="000A5EB0" w:rsidRDefault="000A5EB0" w:rsidP="00B00F7B">
      <w:pPr>
        <w:pStyle w:val="Heading3"/>
      </w:pPr>
      <w:bookmarkStart w:id="23" w:name="_Toc77613783"/>
      <w:r>
        <w:t xml:space="preserve">SDG 13: </w:t>
      </w:r>
      <w:r w:rsidR="00714FCA">
        <w:t>Climate</w:t>
      </w:r>
      <w:r w:rsidR="00457070">
        <w:t xml:space="preserve"> action</w:t>
      </w:r>
      <w:bookmarkEnd w:id="23"/>
    </w:p>
    <w:p w14:paraId="2E14225D" w14:textId="1AD1ECFB" w:rsidR="00714FCA" w:rsidRPr="00644F7D" w:rsidRDefault="00F87CE8" w:rsidP="007E69C1">
      <w:pPr>
        <w:jc w:val="both"/>
        <w:rPr>
          <w:rFonts w:ascii="Roboto" w:hAnsi="Roboto"/>
        </w:rPr>
      </w:pPr>
      <w:r>
        <w:rPr>
          <w:rFonts w:ascii="Roboto" w:hAnsi="Roboto"/>
        </w:rPr>
        <w:t xml:space="preserve">The consequences of climate and environmental change </w:t>
      </w:r>
      <w:r w:rsidR="00F84C29">
        <w:rPr>
          <w:rFonts w:ascii="Roboto" w:hAnsi="Roboto"/>
        </w:rPr>
        <w:t>in Guyana are significant, and the country has invested heavily in climate-resilient infrastructure and participatory disaster risk preparedness.</w:t>
      </w:r>
      <w:r w:rsidR="00B20000">
        <w:rPr>
          <w:rFonts w:ascii="Roboto" w:hAnsi="Roboto"/>
        </w:rPr>
        <w:t xml:space="preserve"> In addition, by protecting the Guiana Shield </w:t>
      </w:r>
      <w:r w:rsidR="00FA2609">
        <w:rPr>
          <w:rFonts w:ascii="Roboto" w:hAnsi="Roboto"/>
        </w:rPr>
        <w:t xml:space="preserve">from deforestation </w:t>
      </w:r>
      <w:r w:rsidR="00B20000">
        <w:rPr>
          <w:rFonts w:ascii="Roboto" w:hAnsi="Roboto"/>
        </w:rPr>
        <w:t>(see SDG 1</w:t>
      </w:r>
      <w:r w:rsidR="00D24C03">
        <w:rPr>
          <w:rFonts w:ascii="Roboto" w:hAnsi="Roboto"/>
        </w:rPr>
        <w:t>5</w:t>
      </w:r>
      <w:r w:rsidR="00B20000">
        <w:rPr>
          <w:rFonts w:ascii="Roboto" w:hAnsi="Roboto"/>
        </w:rPr>
        <w:t xml:space="preserve">), </w:t>
      </w:r>
      <w:r w:rsidR="00FA2609">
        <w:rPr>
          <w:rFonts w:ascii="Roboto" w:hAnsi="Roboto"/>
        </w:rPr>
        <w:t xml:space="preserve">the country is preserving a vast carbon sink. </w:t>
      </w:r>
      <w:r w:rsidR="00687D1C">
        <w:rPr>
          <w:rFonts w:ascii="Roboto" w:hAnsi="Roboto"/>
        </w:rPr>
        <w:t xml:space="preserve">By contrast, carbon </w:t>
      </w:r>
      <w:r w:rsidR="00EA20CE">
        <w:rPr>
          <w:rFonts w:ascii="Roboto" w:hAnsi="Roboto"/>
        </w:rPr>
        <w:t xml:space="preserve">dioxide </w:t>
      </w:r>
      <w:r w:rsidR="00687D1C">
        <w:rPr>
          <w:rFonts w:ascii="Roboto" w:hAnsi="Roboto"/>
        </w:rPr>
        <w:t>emissions per capita (</w:t>
      </w:r>
      <w:r w:rsidR="00644F7D">
        <w:rPr>
          <w:rFonts w:ascii="Roboto" w:hAnsi="Roboto"/>
        </w:rPr>
        <w:t>resulting from</w:t>
      </w:r>
      <w:r w:rsidR="00687D1C">
        <w:rPr>
          <w:rFonts w:ascii="Roboto" w:hAnsi="Roboto"/>
        </w:rPr>
        <w:t xml:space="preserve"> </w:t>
      </w:r>
      <w:r w:rsidR="00303635">
        <w:rPr>
          <w:rFonts w:ascii="Roboto" w:hAnsi="Roboto"/>
        </w:rPr>
        <w:t>imports, domestic production and oil and gas production) are rising quickly</w:t>
      </w:r>
      <w:r w:rsidR="001268AE">
        <w:rPr>
          <w:rFonts w:ascii="Roboto" w:hAnsi="Roboto"/>
        </w:rPr>
        <w:t>. SDG 13 also</w:t>
      </w:r>
      <w:r w:rsidR="00A566BA">
        <w:rPr>
          <w:rFonts w:ascii="Roboto" w:hAnsi="Roboto"/>
        </w:rPr>
        <w:t xml:space="preserve"> measures </w:t>
      </w:r>
      <w:r w:rsidR="001268AE">
        <w:rPr>
          <w:rFonts w:ascii="Roboto" w:hAnsi="Roboto"/>
        </w:rPr>
        <w:t>carbon dioxide</w:t>
      </w:r>
      <w:r w:rsidR="00A566BA">
        <w:rPr>
          <w:rFonts w:ascii="Roboto" w:hAnsi="Roboto"/>
        </w:rPr>
        <w:t xml:space="preserve"> emissions embodied in Guyana’s </w:t>
      </w:r>
      <w:r w:rsidR="001268AE">
        <w:rPr>
          <w:rFonts w:ascii="Roboto" w:hAnsi="Roboto"/>
        </w:rPr>
        <w:t xml:space="preserve">fossil fuel </w:t>
      </w:r>
      <w:r w:rsidR="001268AE" w:rsidRPr="003C1F76">
        <w:rPr>
          <w:rFonts w:ascii="Roboto" w:hAnsi="Roboto"/>
        </w:rPr>
        <w:t>exports</w:t>
      </w:r>
      <w:r w:rsidR="00A566BA" w:rsidRPr="00644F7D">
        <w:rPr>
          <w:rFonts w:ascii="Roboto" w:hAnsi="Roboto"/>
        </w:rPr>
        <w:t>.</w:t>
      </w:r>
    </w:p>
    <w:p w14:paraId="12A3BCAE" w14:textId="6350E99C" w:rsidR="00A566BA" w:rsidRDefault="00A566BA" w:rsidP="00B00F7B">
      <w:pPr>
        <w:pStyle w:val="Heading3"/>
      </w:pPr>
      <w:bookmarkStart w:id="24" w:name="_Toc77613784"/>
      <w:r>
        <w:t xml:space="preserve">SDG 14: Life </w:t>
      </w:r>
      <w:r w:rsidR="00457070">
        <w:t>below water</w:t>
      </w:r>
      <w:bookmarkEnd w:id="24"/>
    </w:p>
    <w:p w14:paraId="4D1CF50D" w14:textId="6E43DBE6" w:rsidR="00D24C03" w:rsidRDefault="004E2D1A" w:rsidP="007E69C1">
      <w:pPr>
        <w:jc w:val="both"/>
        <w:rPr>
          <w:rFonts w:ascii="Roboto" w:hAnsi="Roboto"/>
        </w:rPr>
      </w:pPr>
      <w:r>
        <w:rPr>
          <w:rFonts w:ascii="Roboto" w:hAnsi="Roboto"/>
        </w:rPr>
        <w:t xml:space="preserve">Guyana’s </w:t>
      </w:r>
      <w:r w:rsidR="00785D43">
        <w:rPr>
          <w:rFonts w:ascii="Roboto" w:hAnsi="Roboto"/>
        </w:rPr>
        <w:t xml:space="preserve">coastal waters are clean and </w:t>
      </w:r>
      <w:r w:rsidR="00C140D1">
        <w:rPr>
          <w:rFonts w:ascii="Roboto" w:hAnsi="Roboto"/>
        </w:rPr>
        <w:t>biodiverse relative</w:t>
      </w:r>
      <w:r w:rsidR="00DA1850">
        <w:rPr>
          <w:rFonts w:ascii="Roboto" w:hAnsi="Roboto"/>
        </w:rPr>
        <w:t xml:space="preserve"> to </w:t>
      </w:r>
      <w:r w:rsidR="00644F7D">
        <w:rPr>
          <w:rFonts w:ascii="Roboto" w:hAnsi="Roboto"/>
        </w:rPr>
        <w:t xml:space="preserve">the </w:t>
      </w:r>
      <w:r w:rsidR="0052653B">
        <w:rPr>
          <w:rFonts w:ascii="Roboto" w:hAnsi="Roboto"/>
        </w:rPr>
        <w:t>global average</w:t>
      </w:r>
      <w:r w:rsidR="00644F7D">
        <w:rPr>
          <w:rFonts w:ascii="Roboto" w:hAnsi="Roboto"/>
        </w:rPr>
        <w:t>,</w:t>
      </w:r>
      <w:r w:rsidR="0052653B">
        <w:rPr>
          <w:rFonts w:ascii="Roboto" w:hAnsi="Roboto"/>
        </w:rPr>
        <w:t xml:space="preserve"> but cleanliness </w:t>
      </w:r>
      <w:r w:rsidR="00EC5E75">
        <w:rPr>
          <w:rFonts w:ascii="Roboto" w:hAnsi="Roboto"/>
        </w:rPr>
        <w:t xml:space="preserve">has </w:t>
      </w:r>
      <w:r w:rsidR="002E2400">
        <w:rPr>
          <w:rFonts w:ascii="Roboto" w:hAnsi="Roboto"/>
        </w:rPr>
        <w:t>declined</w:t>
      </w:r>
      <w:r w:rsidR="00CF7940">
        <w:rPr>
          <w:rFonts w:ascii="Roboto" w:hAnsi="Roboto"/>
        </w:rPr>
        <w:t>,</w:t>
      </w:r>
      <w:r w:rsidR="00EC5E75">
        <w:rPr>
          <w:rFonts w:ascii="Roboto" w:hAnsi="Roboto"/>
        </w:rPr>
        <w:t xml:space="preserve"> and performance is </w:t>
      </w:r>
      <w:r w:rsidR="00153DA1">
        <w:rPr>
          <w:rFonts w:ascii="Roboto" w:hAnsi="Roboto"/>
        </w:rPr>
        <w:t xml:space="preserve">weaker </w:t>
      </w:r>
      <w:r w:rsidR="00CF7940">
        <w:rPr>
          <w:rFonts w:ascii="Roboto" w:hAnsi="Roboto"/>
        </w:rPr>
        <w:t xml:space="preserve">with respect to the </w:t>
      </w:r>
      <w:r w:rsidR="00153DA1">
        <w:rPr>
          <w:rFonts w:ascii="Roboto" w:hAnsi="Roboto"/>
        </w:rPr>
        <w:t>sustainability of ocean-related food production</w:t>
      </w:r>
      <w:r w:rsidR="00785D43">
        <w:rPr>
          <w:rFonts w:ascii="Roboto" w:hAnsi="Roboto"/>
        </w:rPr>
        <w:t xml:space="preserve">. </w:t>
      </w:r>
      <w:r w:rsidR="00054460">
        <w:rPr>
          <w:rFonts w:ascii="Roboto" w:hAnsi="Roboto"/>
        </w:rPr>
        <w:t>S</w:t>
      </w:r>
      <w:r w:rsidR="00785D43">
        <w:rPr>
          <w:rFonts w:ascii="Roboto" w:hAnsi="Roboto"/>
        </w:rPr>
        <w:t xml:space="preserve">teps </w:t>
      </w:r>
      <w:r w:rsidR="00C86A08">
        <w:rPr>
          <w:rFonts w:ascii="Roboto" w:hAnsi="Roboto"/>
        </w:rPr>
        <w:t xml:space="preserve">initiated </w:t>
      </w:r>
      <w:r w:rsidR="00785D43">
        <w:rPr>
          <w:rFonts w:ascii="Roboto" w:hAnsi="Roboto"/>
        </w:rPr>
        <w:t xml:space="preserve">to </w:t>
      </w:r>
      <w:r w:rsidR="00B174AF">
        <w:rPr>
          <w:rFonts w:ascii="Roboto" w:hAnsi="Roboto"/>
        </w:rPr>
        <w:t>strengthen coastal zon</w:t>
      </w:r>
      <w:r w:rsidR="00046148">
        <w:rPr>
          <w:rFonts w:ascii="Roboto" w:hAnsi="Roboto"/>
        </w:rPr>
        <w:t>e protection</w:t>
      </w:r>
      <w:r w:rsidR="00B174AF">
        <w:rPr>
          <w:rFonts w:ascii="Roboto" w:hAnsi="Roboto"/>
        </w:rPr>
        <w:t xml:space="preserve">, </w:t>
      </w:r>
      <w:r w:rsidR="00644F7D">
        <w:rPr>
          <w:rFonts w:ascii="Roboto" w:hAnsi="Roboto"/>
        </w:rPr>
        <w:t>restore coastal mangrove forests, and</w:t>
      </w:r>
      <w:r w:rsidR="00B174AF">
        <w:rPr>
          <w:rFonts w:ascii="Roboto" w:hAnsi="Roboto"/>
        </w:rPr>
        <w:t xml:space="preserve"> </w:t>
      </w:r>
      <w:r w:rsidR="00225E97">
        <w:rPr>
          <w:rFonts w:ascii="Roboto" w:hAnsi="Roboto"/>
        </w:rPr>
        <w:t>combat fishing practices known to be unsustainable</w:t>
      </w:r>
      <w:r w:rsidR="000F192F">
        <w:rPr>
          <w:rFonts w:ascii="Roboto" w:hAnsi="Roboto"/>
        </w:rPr>
        <w:t xml:space="preserve"> need to be </w:t>
      </w:r>
      <w:r w:rsidR="00C86A08">
        <w:rPr>
          <w:rFonts w:ascii="Roboto" w:hAnsi="Roboto"/>
        </w:rPr>
        <w:t>accelerated</w:t>
      </w:r>
      <w:r w:rsidR="00225E97">
        <w:rPr>
          <w:rFonts w:ascii="Roboto" w:hAnsi="Roboto"/>
        </w:rPr>
        <w:t xml:space="preserve">. </w:t>
      </w:r>
      <w:r w:rsidR="00913801">
        <w:rPr>
          <w:rFonts w:ascii="Roboto" w:hAnsi="Roboto"/>
        </w:rPr>
        <w:t xml:space="preserve">There remains substantial ground to make up: </w:t>
      </w:r>
      <w:r w:rsidR="00582A59">
        <w:rPr>
          <w:rFonts w:ascii="Roboto" w:hAnsi="Roboto"/>
        </w:rPr>
        <w:t>as a result of the practices of both the domestic and international fleets</w:t>
      </w:r>
      <w:r w:rsidR="00DD1BC4">
        <w:rPr>
          <w:rFonts w:ascii="Roboto" w:hAnsi="Roboto"/>
        </w:rPr>
        <w:t xml:space="preserve"> (including illegal practices)</w:t>
      </w:r>
      <w:r w:rsidR="00582A59">
        <w:rPr>
          <w:rFonts w:ascii="Roboto" w:hAnsi="Roboto"/>
        </w:rPr>
        <w:t xml:space="preserve"> fishing practices </w:t>
      </w:r>
      <w:r w:rsidR="00DD1BC4">
        <w:rPr>
          <w:rFonts w:ascii="Roboto" w:hAnsi="Roboto"/>
        </w:rPr>
        <w:t xml:space="preserve">remain unsustainable. </w:t>
      </w:r>
      <w:r w:rsidR="0017307E">
        <w:rPr>
          <w:rFonts w:ascii="Roboto" w:hAnsi="Roboto"/>
        </w:rPr>
        <w:t>In addition, only 1</w:t>
      </w:r>
      <w:r w:rsidR="00644F7D">
        <w:rPr>
          <w:rFonts w:ascii="Roboto" w:hAnsi="Roboto"/>
        </w:rPr>
        <w:t xml:space="preserve"> per cent</w:t>
      </w:r>
      <w:r w:rsidR="0017307E">
        <w:rPr>
          <w:rFonts w:ascii="Roboto" w:hAnsi="Roboto"/>
        </w:rPr>
        <w:t xml:space="preserve"> of Guyana’s</w:t>
      </w:r>
      <w:r w:rsidR="001546EE">
        <w:rPr>
          <w:rFonts w:ascii="Roboto" w:hAnsi="Roboto"/>
        </w:rPr>
        <w:t xml:space="preserve"> coastal zones are protected, and mangrove forest </w:t>
      </w:r>
      <w:r w:rsidR="00046148">
        <w:rPr>
          <w:rFonts w:ascii="Roboto" w:hAnsi="Roboto"/>
        </w:rPr>
        <w:t>restoration is so far inadequate to compensate for 30 years of losses.</w:t>
      </w:r>
      <w:r w:rsidR="00054460">
        <w:rPr>
          <w:rFonts w:ascii="Roboto" w:hAnsi="Roboto"/>
        </w:rPr>
        <w:t xml:space="preserve"> </w:t>
      </w:r>
      <w:r w:rsidR="00A50DC1">
        <w:rPr>
          <w:rFonts w:ascii="Roboto" w:hAnsi="Roboto"/>
        </w:rPr>
        <w:t>M</w:t>
      </w:r>
      <w:r w:rsidR="00181C9B">
        <w:rPr>
          <w:rFonts w:ascii="Roboto" w:hAnsi="Roboto"/>
        </w:rPr>
        <w:t>itigating and m</w:t>
      </w:r>
      <w:r w:rsidR="00A50DC1">
        <w:rPr>
          <w:rFonts w:ascii="Roboto" w:hAnsi="Roboto"/>
        </w:rPr>
        <w:t>anaging the r</w:t>
      </w:r>
      <w:r w:rsidR="00054460">
        <w:rPr>
          <w:rFonts w:ascii="Roboto" w:hAnsi="Roboto"/>
        </w:rPr>
        <w:t>isk of oil spills is a new</w:t>
      </w:r>
      <w:r w:rsidR="00A50DC1">
        <w:rPr>
          <w:rFonts w:ascii="Roboto" w:hAnsi="Roboto"/>
        </w:rPr>
        <w:t xml:space="preserve"> </w:t>
      </w:r>
      <w:r w:rsidR="007550AC">
        <w:rPr>
          <w:rFonts w:ascii="Roboto" w:hAnsi="Roboto"/>
        </w:rPr>
        <w:t xml:space="preserve">and </w:t>
      </w:r>
      <w:r w:rsidR="00181C9B">
        <w:rPr>
          <w:rFonts w:ascii="Roboto" w:hAnsi="Roboto"/>
        </w:rPr>
        <w:t>urgen</w:t>
      </w:r>
      <w:r w:rsidR="007550AC">
        <w:rPr>
          <w:rFonts w:ascii="Roboto" w:hAnsi="Roboto"/>
        </w:rPr>
        <w:t>t imperative</w:t>
      </w:r>
      <w:r w:rsidR="00A50DC1">
        <w:rPr>
          <w:rFonts w:ascii="Roboto" w:hAnsi="Roboto"/>
        </w:rPr>
        <w:t xml:space="preserve">. </w:t>
      </w:r>
      <w:r w:rsidR="00054460">
        <w:rPr>
          <w:rFonts w:ascii="Roboto" w:hAnsi="Roboto"/>
        </w:rPr>
        <w:t xml:space="preserve"> </w:t>
      </w:r>
    </w:p>
    <w:p w14:paraId="5CEE7660" w14:textId="6623AE3E" w:rsidR="00D24C03" w:rsidRDefault="00D24C03" w:rsidP="00B00F7B">
      <w:pPr>
        <w:pStyle w:val="Heading3"/>
      </w:pPr>
      <w:bookmarkStart w:id="25" w:name="_Toc77613785"/>
      <w:r>
        <w:t xml:space="preserve">SDG 15: Life on </w:t>
      </w:r>
      <w:r w:rsidR="00457070">
        <w:t>land</w:t>
      </w:r>
      <w:bookmarkEnd w:id="25"/>
    </w:p>
    <w:p w14:paraId="20EAFB3E" w14:textId="0500919B" w:rsidR="00046148" w:rsidRDefault="00A65E15" w:rsidP="007E69C1">
      <w:pPr>
        <w:jc w:val="both"/>
        <w:rPr>
          <w:rFonts w:ascii="Roboto" w:hAnsi="Roboto"/>
        </w:rPr>
      </w:pPr>
      <w:r>
        <w:rPr>
          <w:rFonts w:ascii="Roboto" w:hAnsi="Roboto"/>
        </w:rPr>
        <w:t xml:space="preserve">Rainforest protection </w:t>
      </w:r>
      <w:r w:rsidR="00652E1D">
        <w:rPr>
          <w:rFonts w:ascii="Roboto" w:hAnsi="Roboto"/>
        </w:rPr>
        <w:t>in Guyana is a remarkable success story, and 87</w:t>
      </w:r>
      <w:r w:rsidR="00644F7D">
        <w:rPr>
          <w:rFonts w:ascii="Roboto" w:hAnsi="Roboto"/>
        </w:rPr>
        <w:t xml:space="preserve"> per cent</w:t>
      </w:r>
      <w:r w:rsidR="00652E1D">
        <w:rPr>
          <w:rFonts w:ascii="Roboto" w:hAnsi="Roboto"/>
        </w:rPr>
        <w:t xml:space="preserve"> of the country remains forested, and deforestation rates are </w:t>
      </w:r>
      <w:r w:rsidR="00644F7D">
        <w:rPr>
          <w:rFonts w:ascii="Roboto" w:hAnsi="Roboto"/>
        </w:rPr>
        <w:t>low</w:t>
      </w:r>
      <w:r w:rsidR="00652E1D">
        <w:rPr>
          <w:rFonts w:ascii="Roboto" w:hAnsi="Roboto"/>
        </w:rPr>
        <w:t>. T</w:t>
      </w:r>
      <w:r w:rsidR="00256A2F">
        <w:rPr>
          <w:rFonts w:ascii="Roboto" w:hAnsi="Roboto"/>
        </w:rPr>
        <w:t xml:space="preserve">he biodiversity </w:t>
      </w:r>
      <w:r w:rsidR="00365FF9">
        <w:rPr>
          <w:rFonts w:ascii="Roboto" w:hAnsi="Roboto"/>
        </w:rPr>
        <w:t xml:space="preserve">of species within </w:t>
      </w:r>
      <w:r w:rsidR="00652E1D">
        <w:rPr>
          <w:rFonts w:ascii="Roboto" w:hAnsi="Roboto"/>
        </w:rPr>
        <w:t>the</w:t>
      </w:r>
      <w:r w:rsidR="00365FF9">
        <w:rPr>
          <w:rFonts w:ascii="Roboto" w:hAnsi="Roboto"/>
        </w:rPr>
        <w:t xml:space="preserve"> rainforests</w:t>
      </w:r>
      <w:r w:rsidR="00652E1D">
        <w:rPr>
          <w:rFonts w:ascii="Roboto" w:hAnsi="Roboto"/>
        </w:rPr>
        <w:t xml:space="preserve"> has also been preserved</w:t>
      </w:r>
      <w:r w:rsidR="00365FF9">
        <w:rPr>
          <w:rFonts w:ascii="Roboto" w:hAnsi="Roboto"/>
        </w:rPr>
        <w:t>.</w:t>
      </w:r>
      <w:r w:rsidR="00036EAD">
        <w:rPr>
          <w:rFonts w:ascii="Roboto" w:hAnsi="Roboto"/>
        </w:rPr>
        <w:t xml:space="preserve"> Ongoing challenges are the management of </w:t>
      </w:r>
      <w:r w:rsidR="004F4205">
        <w:rPr>
          <w:rFonts w:ascii="Roboto" w:hAnsi="Roboto"/>
        </w:rPr>
        <w:t xml:space="preserve">unregulated or artisanal </w:t>
      </w:r>
      <w:r w:rsidR="00036EAD">
        <w:rPr>
          <w:rFonts w:ascii="Roboto" w:hAnsi="Roboto"/>
        </w:rPr>
        <w:t>mining operations</w:t>
      </w:r>
      <w:r w:rsidR="004A3C16">
        <w:rPr>
          <w:rFonts w:ascii="Roboto" w:hAnsi="Roboto"/>
        </w:rPr>
        <w:t xml:space="preserve"> (and use of mercury)</w:t>
      </w:r>
      <w:r w:rsidR="00036EAD">
        <w:rPr>
          <w:rFonts w:ascii="Roboto" w:hAnsi="Roboto"/>
        </w:rPr>
        <w:t xml:space="preserve"> and the </w:t>
      </w:r>
      <w:r w:rsidR="00644F7D">
        <w:rPr>
          <w:rFonts w:ascii="Roboto" w:hAnsi="Roboto"/>
        </w:rPr>
        <w:t xml:space="preserve">continued </w:t>
      </w:r>
      <w:r w:rsidR="00036EAD">
        <w:rPr>
          <w:rFonts w:ascii="Roboto" w:hAnsi="Roboto"/>
        </w:rPr>
        <w:t xml:space="preserve">engagement of </w:t>
      </w:r>
      <w:r w:rsidR="004F4205">
        <w:rPr>
          <w:rFonts w:ascii="Roboto" w:hAnsi="Roboto"/>
        </w:rPr>
        <w:t>Guyana’s i</w:t>
      </w:r>
      <w:r w:rsidR="00036EAD">
        <w:rPr>
          <w:rFonts w:ascii="Roboto" w:hAnsi="Roboto"/>
        </w:rPr>
        <w:t>ndigenous communities in rainforest management.</w:t>
      </w:r>
    </w:p>
    <w:p w14:paraId="5F508EA7" w14:textId="18DA5DBC" w:rsidR="004F4205" w:rsidRDefault="004F4205" w:rsidP="003D0F7D">
      <w:pPr>
        <w:pStyle w:val="Heading3"/>
      </w:pPr>
      <w:bookmarkStart w:id="26" w:name="_Toc77613786"/>
      <w:r>
        <w:t xml:space="preserve">SDG 16: </w:t>
      </w:r>
      <w:r w:rsidR="003D0F7D">
        <w:t>Peace</w:t>
      </w:r>
      <w:r w:rsidR="00457070">
        <w:t>, justice and strong institutions</w:t>
      </w:r>
      <w:bookmarkEnd w:id="26"/>
    </w:p>
    <w:p w14:paraId="70C26644" w14:textId="3EDDF35B" w:rsidR="003D0F7D" w:rsidRDefault="00076158" w:rsidP="00E53A25">
      <w:pPr>
        <w:jc w:val="both"/>
        <w:rPr>
          <w:rFonts w:ascii="Roboto" w:hAnsi="Roboto"/>
        </w:rPr>
      </w:pPr>
      <w:r>
        <w:rPr>
          <w:rFonts w:ascii="Roboto" w:hAnsi="Roboto"/>
        </w:rPr>
        <w:t>Measures of democracy, media freedom</w:t>
      </w:r>
      <w:r w:rsidR="006446A4">
        <w:rPr>
          <w:rFonts w:ascii="Roboto" w:hAnsi="Roboto"/>
        </w:rPr>
        <w:t>, political participation and corruption have improve</w:t>
      </w:r>
      <w:r w:rsidR="00A961B0">
        <w:rPr>
          <w:rFonts w:ascii="Roboto" w:hAnsi="Roboto"/>
        </w:rPr>
        <w:t>d over the long</w:t>
      </w:r>
      <w:r w:rsidR="00644F7D">
        <w:rPr>
          <w:rFonts w:ascii="Roboto" w:hAnsi="Roboto"/>
        </w:rPr>
        <w:t xml:space="preserve"> </w:t>
      </w:r>
      <w:r w:rsidR="00A961B0">
        <w:rPr>
          <w:rFonts w:ascii="Roboto" w:hAnsi="Roboto"/>
        </w:rPr>
        <w:t>term</w:t>
      </w:r>
      <w:r w:rsidR="00E56648">
        <w:rPr>
          <w:rFonts w:ascii="Roboto" w:hAnsi="Roboto"/>
        </w:rPr>
        <w:t>.</w:t>
      </w:r>
      <w:r w:rsidR="0047785E">
        <w:rPr>
          <w:rFonts w:ascii="Roboto" w:hAnsi="Roboto"/>
        </w:rPr>
        <w:t xml:space="preserve"> Guyana has also achieved success in reducing the risks of money</w:t>
      </w:r>
      <w:r w:rsidR="00644F7D">
        <w:rPr>
          <w:rFonts w:ascii="Roboto" w:hAnsi="Roboto"/>
        </w:rPr>
        <w:t xml:space="preserve"> </w:t>
      </w:r>
      <w:r w:rsidR="0047785E">
        <w:rPr>
          <w:rFonts w:ascii="Roboto" w:hAnsi="Roboto"/>
        </w:rPr>
        <w:t xml:space="preserve">laundering and trafficking-in-persons on its soil. </w:t>
      </w:r>
      <w:r w:rsidR="00A961B0">
        <w:rPr>
          <w:rFonts w:ascii="Roboto" w:hAnsi="Roboto"/>
        </w:rPr>
        <w:t xml:space="preserve">Indicative of </w:t>
      </w:r>
      <w:r w:rsidR="00F16365">
        <w:rPr>
          <w:rFonts w:ascii="Roboto" w:hAnsi="Roboto"/>
        </w:rPr>
        <w:t>challenges to security and safety, r</w:t>
      </w:r>
      <w:r w:rsidR="00E53A25">
        <w:rPr>
          <w:rFonts w:ascii="Roboto" w:hAnsi="Roboto"/>
        </w:rPr>
        <w:t xml:space="preserve">ates of homicide </w:t>
      </w:r>
      <w:r w:rsidR="008133B5">
        <w:rPr>
          <w:rFonts w:ascii="Roboto" w:hAnsi="Roboto"/>
        </w:rPr>
        <w:t xml:space="preserve">are high, </w:t>
      </w:r>
      <w:r w:rsidR="00E53A25">
        <w:rPr>
          <w:rFonts w:ascii="Roboto" w:hAnsi="Roboto"/>
        </w:rPr>
        <w:t xml:space="preserve">and </w:t>
      </w:r>
      <w:r w:rsidR="008E12C2">
        <w:rPr>
          <w:rFonts w:ascii="Roboto" w:hAnsi="Roboto"/>
        </w:rPr>
        <w:t xml:space="preserve">public perceptions </w:t>
      </w:r>
      <w:r w:rsidR="00D23CCB">
        <w:rPr>
          <w:rFonts w:ascii="Roboto" w:hAnsi="Roboto"/>
        </w:rPr>
        <w:t xml:space="preserve">indicate </w:t>
      </w:r>
      <w:r w:rsidR="0086059E">
        <w:rPr>
          <w:rFonts w:ascii="Roboto" w:hAnsi="Roboto"/>
        </w:rPr>
        <w:t xml:space="preserve">persistent </w:t>
      </w:r>
      <w:r w:rsidR="00644F7D">
        <w:rPr>
          <w:rFonts w:ascii="Roboto" w:hAnsi="Roboto"/>
        </w:rPr>
        <w:t xml:space="preserve">prevalent </w:t>
      </w:r>
      <w:r w:rsidR="00D23CCB">
        <w:rPr>
          <w:rFonts w:ascii="Roboto" w:hAnsi="Roboto"/>
        </w:rPr>
        <w:t>concerns about crime and in</w:t>
      </w:r>
      <w:r w:rsidR="008E12C2">
        <w:rPr>
          <w:rFonts w:ascii="Roboto" w:hAnsi="Roboto"/>
        </w:rPr>
        <w:t>security</w:t>
      </w:r>
      <w:r w:rsidR="00E53A25">
        <w:rPr>
          <w:rFonts w:ascii="Roboto" w:hAnsi="Roboto"/>
        </w:rPr>
        <w:t xml:space="preserve">. In addition, </w:t>
      </w:r>
      <w:r w:rsidR="008E12C2">
        <w:rPr>
          <w:rFonts w:ascii="Roboto" w:hAnsi="Roboto"/>
        </w:rPr>
        <w:t>abuse of children and sexual and gender-based violence remain</w:t>
      </w:r>
      <w:r w:rsidR="002E5BBE">
        <w:rPr>
          <w:rFonts w:ascii="Roboto" w:hAnsi="Roboto"/>
        </w:rPr>
        <w:t>s</w:t>
      </w:r>
      <w:r w:rsidR="00F16365">
        <w:rPr>
          <w:rFonts w:ascii="Roboto" w:hAnsi="Roboto"/>
        </w:rPr>
        <w:t xml:space="preserve"> high</w:t>
      </w:r>
      <w:r w:rsidR="008133B5">
        <w:rPr>
          <w:rFonts w:ascii="Roboto" w:hAnsi="Roboto"/>
        </w:rPr>
        <w:t xml:space="preserve">. The proportion of unsentenced detainees is indicative of capacity challenges in </w:t>
      </w:r>
      <w:r w:rsidR="00CB5EF9">
        <w:rPr>
          <w:rFonts w:ascii="Roboto" w:hAnsi="Roboto"/>
        </w:rPr>
        <w:t xml:space="preserve">the courts. In 2020, Guyana’s democratic and judicial institutions withstood a </w:t>
      </w:r>
      <w:r w:rsidR="00644F7D">
        <w:rPr>
          <w:rFonts w:ascii="Roboto" w:hAnsi="Roboto"/>
        </w:rPr>
        <w:t xml:space="preserve">severe </w:t>
      </w:r>
      <w:r w:rsidR="00CB5EF9">
        <w:rPr>
          <w:rFonts w:ascii="Roboto" w:hAnsi="Roboto"/>
        </w:rPr>
        <w:t xml:space="preserve">attempt at subversion. </w:t>
      </w:r>
      <w:r w:rsidR="00B10581">
        <w:rPr>
          <w:rFonts w:ascii="Roboto" w:hAnsi="Roboto"/>
        </w:rPr>
        <w:t xml:space="preserve">Capacity </w:t>
      </w:r>
      <w:r w:rsidR="00D35FC7">
        <w:rPr>
          <w:rFonts w:ascii="Roboto" w:hAnsi="Roboto"/>
        </w:rPr>
        <w:t>deficits</w:t>
      </w:r>
      <w:r w:rsidR="00B10581">
        <w:rPr>
          <w:rFonts w:ascii="Roboto" w:hAnsi="Roboto"/>
        </w:rPr>
        <w:t xml:space="preserve"> in public administration </w:t>
      </w:r>
      <w:r w:rsidR="00471113">
        <w:rPr>
          <w:rFonts w:ascii="Roboto" w:hAnsi="Roboto"/>
        </w:rPr>
        <w:t>impose</w:t>
      </w:r>
      <w:r w:rsidR="00D35FC7">
        <w:rPr>
          <w:rFonts w:ascii="Roboto" w:hAnsi="Roboto"/>
        </w:rPr>
        <w:t xml:space="preserve"> important </w:t>
      </w:r>
      <w:r w:rsidR="00644F7D">
        <w:rPr>
          <w:rFonts w:ascii="Roboto" w:hAnsi="Roboto"/>
        </w:rPr>
        <w:t xml:space="preserve">constraints </w:t>
      </w:r>
      <w:r w:rsidR="00471113">
        <w:rPr>
          <w:rFonts w:ascii="Roboto" w:hAnsi="Roboto"/>
        </w:rPr>
        <w:t>on the implementation of government policy.</w:t>
      </w:r>
    </w:p>
    <w:p w14:paraId="6CA1D6D4" w14:textId="26E3607C" w:rsidR="00471113" w:rsidRPr="00C448D8" w:rsidRDefault="00471113" w:rsidP="00B00F7B">
      <w:pPr>
        <w:pStyle w:val="Heading3"/>
      </w:pPr>
      <w:bookmarkStart w:id="27" w:name="_Toc77613787"/>
      <w:r>
        <w:t xml:space="preserve">SDG 17: </w:t>
      </w:r>
      <w:r w:rsidR="00C448D8">
        <w:t xml:space="preserve">Partnerships for </w:t>
      </w:r>
      <w:r w:rsidR="00457070">
        <w:t>the goals</w:t>
      </w:r>
      <w:bookmarkEnd w:id="27"/>
    </w:p>
    <w:p w14:paraId="33656485" w14:textId="55507163" w:rsidR="003D0F7D" w:rsidRDefault="00C448D8" w:rsidP="007E69C1">
      <w:pPr>
        <w:jc w:val="both"/>
        <w:rPr>
          <w:rFonts w:ascii="Roboto" w:hAnsi="Roboto"/>
        </w:rPr>
      </w:pPr>
      <w:r>
        <w:rPr>
          <w:rFonts w:ascii="Roboto" w:hAnsi="Roboto"/>
        </w:rPr>
        <w:t xml:space="preserve">Guyana has transformed its </w:t>
      </w:r>
      <w:r w:rsidR="0027137F">
        <w:rPr>
          <w:rFonts w:ascii="Roboto" w:hAnsi="Roboto"/>
        </w:rPr>
        <w:t>fiscal position through prudent economic management</w:t>
      </w:r>
      <w:r w:rsidR="00644F7D">
        <w:rPr>
          <w:rFonts w:ascii="Roboto" w:hAnsi="Roboto"/>
        </w:rPr>
        <w:t>. I</w:t>
      </w:r>
      <w:r w:rsidR="000315C0">
        <w:rPr>
          <w:rFonts w:ascii="Roboto" w:hAnsi="Roboto"/>
        </w:rPr>
        <w:t>n time,</w:t>
      </w:r>
      <w:r w:rsidR="0027137F">
        <w:rPr>
          <w:rFonts w:ascii="Roboto" w:hAnsi="Roboto"/>
        </w:rPr>
        <w:t xml:space="preserve"> </w:t>
      </w:r>
      <w:r w:rsidR="000E5DD0">
        <w:rPr>
          <w:rFonts w:ascii="Roboto" w:hAnsi="Roboto"/>
        </w:rPr>
        <w:t>oil revenues</w:t>
      </w:r>
      <w:r w:rsidR="000315C0">
        <w:rPr>
          <w:rFonts w:ascii="Roboto" w:hAnsi="Roboto"/>
        </w:rPr>
        <w:t>, if managed for the long-term, will</w:t>
      </w:r>
      <w:r w:rsidR="000E5DD0">
        <w:rPr>
          <w:rFonts w:ascii="Roboto" w:hAnsi="Roboto"/>
        </w:rPr>
        <w:t xml:space="preserve"> </w:t>
      </w:r>
      <w:r w:rsidR="00A076E9">
        <w:rPr>
          <w:rFonts w:ascii="Roboto" w:hAnsi="Roboto"/>
        </w:rPr>
        <w:t xml:space="preserve">provide </w:t>
      </w:r>
      <w:r w:rsidR="00644F7D">
        <w:rPr>
          <w:rFonts w:ascii="Roboto" w:hAnsi="Roboto"/>
        </w:rPr>
        <w:t xml:space="preserve">additional </w:t>
      </w:r>
      <w:r w:rsidR="00A076E9">
        <w:rPr>
          <w:rFonts w:ascii="Roboto" w:hAnsi="Roboto"/>
        </w:rPr>
        <w:t xml:space="preserve">fiscal space </w:t>
      </w:r>
      <w:r w:rsidR="000E5DD0">
        <w:rPr>
          <w:rFonts w:ascii="Roboto" w:hAnsi="Roboto"/>
        </w:rPr>
        <w:t>to invest domestic resources in sustainable development</w:t>
      </w:r>
      <w:r w:rsidR="11BDB005" w:rsidRPr="62307A12">
        <w:rPr>
          <w:rFonts w:ascii="Roboto" w:hAnsi="Roboto"/>
        </w:rPr>
        <w:t>.</w:t>
      </w:r>
      <w:r w:rsidR="00711064" w:rsidRPr="62307A12">
        <w:rPr>
          <w:rFonts w:ascii="Roboto" w:hAnsi="Roboto"/>
        </w:rPr>
        <w:t xml:space="preserve"> </w:t>
      </w:r>
      <w:r w:rsidR="00895DDB">
        <w:rPr>
          <w:rFonts w:ascii="Roboto" w:hAnsi="Roboto"/>
        </w:rPr>
        <w:t xml:space="preserve">The last decade has tended to see increased investments in health and education, though expenditure on social protection </w:t>
      </w:r>
      <w:r w:rsidR="00486C0F">
        <w:rPr>
          <w:rFonts w:ascii="Roboto" w:hAnsi="Roboto"/>
        </w:rPr>
        <w:t xml:space="preserve">is insufficient to deliver a universal social protection ‘floor’. </w:t>
      </w:r>
      <w:r w:rsidR="00440F4C">
        <w:rPr>
          <w:rFonts w:ascii="Roboto" w:hAnsi="Roboto"/>
        </w:rPr>
        <w:t xml:space="preserve">Guyana’s main </w:t>
      </w:r>
      <w:r w:rsidR="00486C0F">
        <w:rPr>
          <w:rFonts w:ascii="Roboto" w:hAnsi="Roboto"/>
        </w:rPr>
        <w:t xml:space="preserve">strategic </w:t>
      </w:r>
      <w:r w:rsidR="00440F4C">
        <w:rPr>
          <w:rFonts w:ascii="Roboto" w:hAnsi="Roboto"/>
        </w:rPr>
        <w:t xml:space="preserve">challenge is the conversion of revenues into </w:t>
      </w:r>
      <w:r w:rsidR="00BE46D7">
        <w:rPr>
          <w:rFonts w:ascii="Roboto" w:hAnsi="Roboto"/>
        </w:rPr>
        <w:t>improved human development outcomes</w:t>
      </w:r>
      <w:r w:rsidR="00486C0F">
        <w:rPr>
          <w:rFonts w:ascii="Roboto" w:hAnsi="Roboto"/>
        </w:rPr>
        <w:t xml:space="preserve"> and reduced inequality</w:t>
      </w:r>
      <w:r w:rsidR="3C0D0F5F" w:rsidRPr="62307A12">
        <w:rPr>
          <w:rFonts w:ascii="Roboto" w:hAnsi="Roboto"/>
        </w:rPr>
        <w:t xml:space="preserve">. Governance and implementation capacities need to be strengthened. </w:t>
      </w:r>
      <w:r w:rsidR="00AA6AD8">
        <w:rPr>
          <w:rFonts w:ascii="Roboto" w:hAnsi="Roboto"/>
        </w:rPr>
        <w:t xml:space="preserve">Investments in statistical </w:t>
      </w:r>
      <w:r w:rsidR="00F63D8C">
        <w:rPr>
          <w:rFonts w:ascii="Roboto" w:hAnsi="Roboto"/>
        </w:rPr>
        <w:t xml:space="preserve">institutions and data analysis capabilities will be crucial for </w:t>
      </w:r>
      <w:r w:rsidR="00644F7D">
        <w:rPr>
          <w:rFonts w:ascii="Roboto" w:hAnsi="Roboto"/>
        </w:rPr>
        <w:t>identifying Guyana’s most marginalised communities and assessing</w:t>
      </w:r>
      <w:r w:rsidR="004E6EF1">
        <w:rPr>
          <w:rFonts w:ascii="Roboto" w:hAnsi="Roboto"/>
        </w:rPr>
        <w:t xml:space="preserve"> progress. </w:t>
      </w:r>
      <w:r w:rsidR="001125AF">
        <w:rPr>
          <w:rFonts w:ascii="Roboto" w:hAnsi="Roboto"/>
        </w:rPr>
        <w:t xml:space="preserve">International technical assistance and international finance can continue to </w:t>
      </w:r>
      <w:r w:rsidR="00644F7D">
        <w:rPr>
          <w:rFonts w:ascii="Roboto" w:hAnsi="Roboto"/>
        </w:rPr>
        <w:t>contribute</w:t>
      </w:r>
      <w:r w:rsidR="00043D4E">
        <w:rPr>
          <w:rFonts w:ascii="Roboto" w:hAnsi="Roboto"/>
        </w:rPr>
        <w:t xml:space="preserve"> to the mitigation of economic and climate/environment shocks that Guyana faces.</w:t>
      </w:r>
    </w:p>
    <w:p w14:paraId="2FF4BAA2" w14:textId="24414B43" w:rsidR="00E24145" w:rsidRDefault="00E24145" w:rsidP="007513D1">
      <w:pPr>
        <w:pStyle w:val="Heading2"/>
      </w:pPr>
      <w:bookmarkStart w:id="28" w:name="_Toc77613788"/>
      <w:r>
        <w:t xml:space="preserve">Impacts </w:t>
      </w:r>
      <w:r w:rsidR="007513D1">
        <w:t>of COVID-19</w:t>
      </w:r>
      <w:bookmarkEnd w:id="28"/>
    </w:p>
    <w:p w14:paraId="4B9552CD" w14:textId="55266504" w:rsidR="006B23EB" w:rsidRDefault="007513D1" w:rsidP="00204181">
      <w:pPr>
        <w:jc w:val="both"/>
        <w:rPr>
          <w:rFonts w:ascii="Roboto" w:hAnsi="Roboto"/>
        </w:rPr>
      </w:pPr>
      <w:r w:rsidRPr="00B00F7B">
        <w:rPr>
          <w:rFonts w:ascii="Roboto" w:hAnsi="Roboto"/>
        </w:rPr>
        <w:t xml:space="preserve">The full impacts of COVID-19 on SDG progress and </w:t>
      </w:r>
      <w:r w:rsidR="00204181" w:rsidRPr="00B00F7B">
        <w:rPr>
          <w:rFonts w:ascii="Roboto" w:hAnsi="Roboto"/>
        </w:rPr>
        <w:t>social and economic development, and on environmental sustainability</w:t>
      </w:r>
      <w:r w:rsidR="00226AEB">
        <w:rPr>
          <w:rFonts w:ascii="Roboto" w:hAnsi="Roboto"/>
        </w:rPr>
        <w:t xml:space="preserve"> cannot be gauged at this tim</w:t>
      </w:r>
      <w:r w:rsidR="00D15374">
        <w:rPr>
          <w:rFonts w:ascii="Roboto" w:hAnsi="Roboto"/>
        </w:rPr>
        <w:t xml:space="preserve">e. As of June 2021, the country had recorded more than 19,000 cases of the virus, and </w:t>
      </w:r>
      <w:r w:rsidR="006B23EB">
        <w:rPr>
          <w:rFonts w:ascii="Roboto" w:hAnsi="Roboto"/>
        </w:rPr>
        <w:t>more than 450 deaths</w:t>
      </w:r>
      <w:r w:rsidR="00226AEB">
        <w:rPr>
          <w:rFonts w:ascii="Roboto" w:hAnsi="Roboto"/>
        </w:rPr>
        <w:t>.</w:t>
      </w:r>
      <w:r w:rsidR="006B23EB">
        <w:rPr>
          <w:rFonts w:ascii="Roboto" w:hAnsi="Roboto"/>
        </w:rPr>
        <w:t xml:space="preserve"> I</w:t>
      </w:r>
      <w:r w:rsidR="00122478">
        <w:rPr>
          <w:rFonts w:ascii="Roboto" w:hAnsi="Roboto"/>
        </w:rPr>
        <w:t>n 2020, the non-oil economy contracted by more than 7</w:t>
      </w:r>
      <w:r w:rsidR="00644F7D">
        <w:rPr>
          <w:rFonts w:ascii="Roboto" w:hAnsi="Roboto"/>
        </w:rPr>
        <w:t xml:space="preserve"> per cent </w:t>
      </w:r>
      <w:r w:rsidR="00122478">
        <w:rPr>
          <w:rFonts w:ascii="Roboto" w:hAnsi="Roboto"/>
        </w:rPr>
        <w:t>, and government revenues declined by 15</w:t>
      </w:r>
      <w:r w:rsidR="00644F7D">
        <w:rPr>
          <w:rFonts w:ascii="Roboto" w:hAnsi="Roboto"/>
        </w:rPr>
        <w:t xml:space="preserve"> per cent</w:t>
      </w:r>
      <w:r w:rsidR="00122478">
        <w:rPr>
          <w:rFonts w:ascii="Roboto" w:hAnsi="Roboto"/>
        </w:rPr>
        <w:t xml:space="preserve">. </w:t>
      </w:r>
      <w:r w:rsidR="003F31D5">
        <w:rPr>
          <w:rFonts w:ascii="Roboto" w:hAnsi="Roboto"/>
        </w:rPr>
        <w:t>Rates of unemployment have increased</w:t>
      </w:r>
      <w:r w:rsidR="00CC382F">
        <w:rPr>
          <w:rFonts w:ascii="Roboto" w:hAnsi="Roboto"/>
        </w:rPr>
        <w:t xml:space="preserve"> from 12.8</w:t>
      </w:r>
      <w:r w:rsidR="00644F7D">
        <w:rPr>
          <w:rFonts w:ascii="Roboto" w:hAnsi="Roboto"/>
        </w:rPr>
        <w:t xml:space="preserve"> per cent </w:t>
      </w:r>
      <w:r w:rsidR="00CC382F">
        <w:rPr>
          <w:rFonts w:ascii="Roboto" w:hAnsi="Roboto"/>
        </w:rPr>
        <w:t xml:space="preserve">at the end of Q1 2020 to </w:t>
      </w:r>
      <w:r w:rsidR="009535E8">
        <w:rPr>
          <w:rFonts w:ascii="Roboto" w:hAnsi="Roboto"/>
        </w:rPr>
        <w:t>15.6</w:t>
      </w:r>
      <w:r w:rsidR="00644F7D">
        <w:rPr>
          <w:rFonts w:ascii="Roboto" w:hAnsi="Roboto"/>
        </w:rPr>
        <w:t xml:space="preserve"> per cent </w:t>
      </w:r>
      <w:r w:rsidR="009535E8">
        <w:rPr>
          <w:rFonts w:ascii="Roboto" w:hAnsi="Roboto"/>
        </w:rPr>
        <w:t>a year later. Rates of youth unemployment in 2021 were 31.4</w:t>
      </w:r>
      <w:r w:rsidR="00644F7D">
        <w:rPr>
          <w:rFonts w:ascii="Roboto" w:hAnsi="Roboto"/>
        </w:rPr>
        <w:t xml:space="preserve"> per cent</w:t>
      </w:r>
      <w:r w:rsidR="009535E8">
        <w:rPr>
          <w:rFonts w:ascii="Roboto" w:hAnsi="Roboto"/>
        </w:rPr>
        <w:t>, and the proportion of youth not in employment, education or training rose from 34.3</w:t>
      </w:r>
      <w:r w:rsidR="00644F7D">
        <w:rPr>
          <w:rFonts w:ascii="Roboto" w:hAnsi="Roboto"/>
        </w:rPr>
        <w:t xml:space="preserve"> per cent </w:t>
      </w:r>
      <w:r w:rsidR="009535E8">
        <w:rPr>
          <w:rFonts w:ascii="Roboto" w:hAnsi="Roboto"/>
        </w:rPr>
        <w:t>to 35.9</w:t>
      </w:r>
      <w:r w:rsidR="00644F7D">
        <w:rPr>
          <w:rFonts w:ascii="Roboto" w:hAnsi="Roboto"/>
        </w:rPr>
        <w:t xml:space="preserve"> per cent </w:t>
      </w:r>
      <w:r w:rsidR="009535E8">
        <w:rPr>
          <w:rFonts w:ascii="Roboto" w:hAnsi="Roboto"/>
        </w:rPr>
        <w:t xml:space="preserve">in the year 2020-21. </w:t>
      </w:r>
      <w:r w:rsidR="00D579A9">
        <w:rPr>
          <w:rFonts w:ascii="Roboto" w:hAnsi="Roboto"/>
        </w:rPr>
        <w:t xml:space="preserve">The available evidence indicates </w:t>
      </w:r>
      <w:r w:rsidR="00644F7D">
        <w:rPr>
          <w:rFonts w:ascii="Roboto" w:hAnsi="Roboto"/>
        </w:rPr>
        <w:t xml:space="preserve">a </w:t>
      </w:r>
      <w:r w:rsidR="00D579A9">
        <w:rPr>
          <w:rFonts w:ascii="Roboto" w:hAnsi="Roboto"/>
        </w:rPr>
        <w:t xml:space="preserve">greater incidence of food insecurity and changes in dietary and other consumption habits. </w:t>
      </w:r>
      <w:r w:rsidR="009535E8">
        <w:rPr>
          <w:rFonts w:ascii="Roboto" w:hAnsi="Roboto"/>
        </w:rPr>
        <w:t xml:space="preserve">In addition, there have been major impacts on learning, with </w:t>
      </w:r>
      <w:r w:rsidR="00B41E51">
        <w:rPr>
          <w:rFonts w:ascii="Roboto" w:hAnsi="Roboto"/>
        </w:rPr>
        <w:t>large numbers of children unable to attend school and temporarily or permanently unable to use online learning resources.</w:t>
      </w:r>
    </w:p>
    <w:p w14:paraId="3F2FF288" w14:textId="3CFE3022" w:rsidR="004F5604" w:rsidRPr="003A6FD1" w:rsidRDefault="00107236" w:rsidP="000C5F11">
      <w:pPr>
        <w:pStyle w:val="Heading2"/>
      </w:pPr>
      <w:bookmarkStart w:id="29" w:name="_Toc59613953"/>
      <w:bookmarkStart w:id="30" w:name="_Toc77613789"/>
      <w:bookmarkEnd w:id="9"/>
      <w:r>
        <w:t xml:space="preserve">Leaving </w:t>
      </w:r>
      <w:r w:rsidR="00457070">
        <w:t>no one behind and social inclusion</w:t>
      </w:r>
      <w:bookmarkEnd w:id="29"/>
      <w:bookmarkEnd w:id="30"/>
    </w:p>
    <w:p w14:paraId="5E541756" w14:textId="66F84AB3" w:rsidR="00265387" w:rsidRDefault="00476085" w:rsidP="000504BC">
      <w:pPr>
        <w:jc w:val="both"/>
        <w:rPr>
          <w:rFonts w:ascii="Roboto" w:hAnsi="Roboto"/>
        </w:rPr>
      </w:pPr>
      <w:r>
        <w:rPr>
          <w:rFonts w:ascii="Roboto" w:hAnsi="Roboto"/>
        </w:rPr>
        <w:t xml:space="preserve">The UN’s conceptual </w:t>
      </w:r>
      <w:r w:rsidR="00621B4A">
        <w:rPr>
          <w:rFonts w:ascii="Roboto" w:hAnsi="Roboto"/>
        </w:rPr>
        <w:t xml:space="preserve">‘leave no-one behind’ model </w:t>
      </w:r>
      <w:r w:rsidR="005B79B1">
        <w:rPr>
          <w:rFonts w:ascii="Roboto" w:hAnsi="Roboto"/>
        </w:rPr>
        <w:t xml:space="preserve">proposes </w:t>
      </w:r>
      <w:r w:rsidR="00621B4A">
        <w:rPr>
          <w:rFonts w:ascii="Roboto" w:hAnsi="Roboto"/>
        </w:rPr>
        <w:t xml:space="preserve">five factors </w:t>
      </w:r>
      <w:r w:rsidR="002E5BBE">
        <w:rPr>
          <w:rFonts w:ascii="Roboto" w:hAnsi="Roboto"/>
        </w:rPr>
        <w:t>that</w:t>
      </w:r>
      <w:r w:rsidR="00621B4A">
        <w:rPr>
          <w:rFonts w:ascii="Roboto" w:hAnsi="Roboto"/>
        </w:rPr>
        <w:t xml:space="preserve"> might </w:t>
      </w:r>
      <w:r w:rsidR="006978BF">
        <w:rPr>
          <w:rFonts w:ascii="Roboto" w:hAnsi="Roboto"/>
        </w:rPr>
        <w:t>result in particular segments of the population being marginalised from national development</w:t>
      </w:r>
      <w:r w:rsidR="005B79B1">
        <w:rPr>
          <w:rFonts w:ascii="Roboto" w:hAnsi="Roboto"/>
        </w:rPr>
        <w:t>: (i)</w:t>
      </w:r>
      <w:r w:rsidR="00D73F93">
        <w:rPr>
          <w:rFonts w:ascii="Roboto" w:hAnsi="Roboto"/>
        </w:rPr>
        <w:t xml:space="preserve"> </w:t>
      </w:r>
      <w:r w:rsidR="0071768C">
        <w:rPr>
          <w:rFonts w:ascii="Roboto" w:hAnsi="Roboto"/>
        </w:rPr>
        <w:t>governance</w:t>
      </w:r>
      <w:r w:rsidR="00D73F93">
        <w:rPr>
          <w:rFonts w:ascii="Roboto" w:hAnsi="Roboto"/>
        </w:rPr>
        <w:t xml:space="preserve">; (ii) </w:t>
      </w:r>
      <w:r w:rsidR="00127CCF">
        <w:rPr>
          <w:rFonts w:ascii="Roboto" w:hAnsi="Roboto"/>
        </w:rPr>
        <w:t xml:space="preserve">socio-economic status; </w:t>
      </w:r>
      <w:r w:rsidR="00D73F93">
        <w:rPr>
          <w:rFonts w:ascii="Roboto" w:hAnsi="Roboto"/>
        </w:rPr>
        <w:t xml:space="preserve">(iii) </w:t>
      </w:r>
      <w:r w:rsidR="00127CCF">
        <w:rPr>
          <w:rFonts w:ascii="Roboto" w:hAnsi="Roboto"/>
        </w:rPr>
        <w:t>geography</w:t>
      </w:r>
      <w:r w:rsidR="00FA72CC">
        <w:rPr>
          <w:rFonts w:ascii="Roboto" w:hAnsi="Roboto"/>
        </w:rPr>
        <w:t>; (iv)</w:t>
      </w:r>
      <w:r w:rsidR="00B2074B">
        <w:rPr>
          <w:rFonts w:ascii="Roboto" w:hAnsi="Roboto"/>
        </w:rPr>
        <w:t xml:space="preserve"> discrimination</w:t>
      </w:r>
      <w:r w:rsidR="00FA72CC">
        <w:rPr>
          <w:rFonts w:ascii="Roboto" w:hAnsi="Roboto"/>
        </w:rPr>
        <w:t xml:space="preserve">, and (v) </w:t>
      </w:r>
      <w:r w:rsidR="00B2074B">
        <w:rPr>
          <w:rFonts w:ascii="Roboto" w:hAnsi="Roboto"/>
        </w:rPr>
        <w:t>vulnerability to shocks</w:t>
      </w:r>
      <w:r w:rsidR="00FA72CC">
        <w:rPr>
          <w:rFonts w:ascii="Roboto" w:hAnsi="Roboto"/>
        </w:rPr>
        <w:t>.</w:t>
      </w:r>
    </w:p>
    <w:p w14:paraId="224BC0D2" w14:textId="5E56A951" w:rsidR="00544D2C" w:rsidRDefault="000376C6" w:rsidP="000504BC">
      <w:pPr>
        <w:jc w:val="both"/>
        <w:rPr>
          <w:rFonts w:ascii="Roboto" w:hAnsi="Roboto"/>
        </w:rPr>
      </w:pPr>
      <w:r>
        <w:rPr>
          <w:rFonts w:ascii="Roboto" w:hAnsi="Roboto"/>
        </w:rPr>
        <w:t>This CCA</w:t>
      </w:r>
      <w:r w:rsidR="000D3BC5">
        <w:rPr>
          <w:rFonts w:ascii="Roboto" w:hAnsi="Roboto"/>
        </w:rPr>
        <w:t xml:space="preserve"> considers how </w:t>
      </w:r>
      <w:r w:rsidR="008E3503">
        <w:rPr>
          <w:rFonts w:ascii="Roboto" w:hAnsi="Roboto"/>
        </w:rPr>
        <w:t xml:space="preserve">these dimensions </w:t>
      </w:r>
      <w:r w:rsidR="009E0CF9">
        <w:rPr>
          <w:rFonts w:ascii="Roboto" w:hAnsi="Roboto"/>
        </w:rPr>
        <w:t>apply t</w:t>
      </w:r>
      <w:r w:rsidR="00A02D29">
        <w:rPr>
          <w:rFonts w:ascii="Roboto" w:hAnsi="Roboto"/>
        </w:rPr>
        <w:t xml:space="preserve">o multiple segments of </w:t>
      </w:r>
      <w:r w:rsidR="004C5FFF">
        <w:rPr>
          <w:rFonts w:ascii="Roboto" w:hAnsi="Roboto"/>
        </w:rPr>
        <w:t xml:space="preserve">Guyana’s population, namely (a) women and girls; (b) men and boys; </w:t>
      </w:r>
      <w:r w:rsidR="00622442">
        <w:rPr>
          <w:rFonts w:ascii="Roboto" w:hAnsi="Roboto"/>
        </w:rPr>
        <w:t xml:space="preserve">(c) children and youth; (d) indigenous peoples; (e) lesbian, gay, bisexual, transgender, queer and intersex persons; (f) </w:t>
      </w:r>
      <w:r w:rsidR="00CE47F3">
        <w:rPr>
          <w:rFonts w:ascii="Roboto" w:hAnsi="Roboto"/>
        </w:rPr>
        <w:t>prisoners and detainees; (g) migrants and other vulnerable foreign persons; (h) other ethni</w:t>
      </w:r>
      <w:r w:rsidR="00732A1C">
        <w:rPr>
          <w:rFonts w:ascii="Roboto" w:hAnsi="Roboto"/>
        </w:rPr>
        <w:t xml:space="preserve">cities. By </w:t>
      </w:r>
      <w:r w:rsidR="00A02D29">
        <w:rPr>
          <w:rFonts w:ascii="Roboto" w:hAnsi="Roboto"/>
        </w:rPr>
        <w:t xml:space="preserve">doing so, the CCA </w:t>
      </w:r>
      <w:r w:rsidR="00644F7D">
        <w:rPr>
          <w:rFonts w:ascii="Roboto" w:hAnsi="Roboto"/>
        </w:rPr>
        <w:t>can</w:t>
      </w:r>
      <w:r w:rsidR="00A02D29">
        <w:rPr>
          <w:rFonts w:ascii="Roboto" w:hAnsi="Roboto"/>
        </w:rPr>
        <w:t xml:space="preserve"> demonstrate how </w:t>
      </w:r>
      <w:r w:rsidR="00D42706">
        <w:rPr>
          <w:rFonts w:ascii="Roboto" w:hAnsi="Roboto"/>
        </w:rPr>
        <w:t xml:space="preserve">almost </w:t>
      </w:r>
      <w:r w:rsidR="00D42706" w:rsidRPr="00E531C9">
        <w:rPr>
          <w:rFonts w:ascii="Roboto" w:hAnsi="Roboto"/>
          <w:i/>
          <w:iCs/>
        </w:rPr>
        <w:t>any</w:t>
      </w:r>
      <w:r w:rsidR="00D42706">
        <w:rPr>
          <w:rFonts w:ascii="Roboto" w:hAnsi="Roboto"/>
        </w:rPr>
        <w:t xml:space="preserve"> member of </w:t>
      </w:r>
      <w:r w:rsidR="00974C2D">
        <w:rPr>
          <w:rFonts w:ascii="Roboto" w:hAnsi="Roboto"/>
        </w:rPr>
        <w:t xml:space="preserve">Guyanese society </w:t>
      </w:r>
      <w:r w:rsidR="002A0834">
        <w:rPr>
          <w:rFonts w:ascii="Roboto" w:hAnsi="Roboto"/>
        </w:rPr>
        <w:t xml:space="preserve">could, at different times in their lives, and </w:t>
      </w:r>
      <w:r w:rsidR="00B77A26">
        <w:rPr>
          <w:rFonts w:ascii="Roboto" w:hAnsi="Roboto"/>
        </w:rPr>
        <w:t xml:space="preserve">for </w:t>
      </w:r>
      <w:r w:rsidR="00644F7D">
        <w:rPr>
          <w:rFonts w:ascii="Roboto" w:hAnsi="Roboto"/>
        </w:rPr>
        <w:t xml:space="preserve">various </w:t>
      </w:r>
      <w:r w:rsidR="00B77A26">
        <w:rPr>
          <w:rFonts w:ascii="Roboto" w:hAnsi="Roboto"/>
        </w:rPr>
        <w:t>reasons</w:t>
      </w:r>
      <w:r w:rsidR="002E5BBE">
        <w:rPr>
          <w:rFonts w:ascii="Roboto" w:hAnsi="Roboto"/>
        </w:rPr>
        <w:t>,</w:t>
      </w:r>
      <w:r w:rsidR="00B77A26">
        <w:rPr>
          <w:rFonts w:ascii="Roboto" w:hAnsi="Roboto"/>
        </w:rPr>
        <w:t xml:space="preserve"> face challenges in playing a full</w:t>
      </w:r>
      <w:r w:rsidR="00041F4D">
        <w:rPr>
          <w:rFonts w:ascii="Roboto" w:hAnsi="Roboto"/>
        </w:rPr>
        <w:t>, fair and equal role in the country’s development.</w:t>
      </w:r>
    </w:p>
    <w:p w14:paraId="6F99CBEA" w14:textId="1E1A60C9" w:rsidR="00294CBA" w:rsidRDefault="000336CE" w:rsidP="009C0B31">
      <w:pPr>
        <w:jc w:val="both"/>
        <w:rPr>
          <w:rFonts w:ascii="Roboto" w:hAnsi="Roboto"/>
        </w:rPr>
      </w:pPr>
      <w:r>
        <w:rPr>
          <w:rFonts w:ascii="Roboto" w:hAnsi="Roboto"/>
        </w:rPr>
        <w:t>W</w:t>
      </w:r>
      <w:r w:rsidR="00D37F86">
        <w:rPr>
          <w:rFonts w:ascii="Roboto" w:hAnsi="Roboto"/>
        </w:rPr>
        <w:t xml:space="preserve">ith respect to </w:t>
      </w:r>
      <w:r w:rsidR="00D37F86" w:rsidRPr="003C1F76">
        <w:rPr>
          <w:rFonts w:ascii="Roboto" w:hAnsi="Roboto"/>
        </w:rPr>
        <w:t>governance</w:t>
      </w:r>
      <w:r w:rsidR="00D37F86" w:rsidRPr="00644F7D">
        <w:rPr>
          <w:rFonts w:ascii="Roboto" w:hAnsi="Roboto"/>
        </w:rPr>
        <w:t>,</w:t>
      </w:r>
      <w:r w:rsidR="00D37F86">
        <w:rPr>
          <w:rFonts w:ascii="Roboto" w:hAnsi="Roboto"/>
        </w:rPr>
        <w:t xml:space="preserve"> Guyana’s ratification of many </w:t>
      </w:r>
      <w:r w:rsidR="007C349C">
        <w:rPr>
          <w:rFonts w:ascii="Roboto" w:hAnsi="Roboto"/>
        </w:rPr>
        <w:t>international conventions</w:t>
      </w:r>
      <w:r w:rsidR="00D37F86">
        <w:rPr>
          <w:rFonts w:ascii="Roboto" w:hAnsi="Roboto"/>
        </w:rPr>
        <w:t xml:space="preserve">, paired with </w:t>
      </w:r>
      <w:r w:rsidR="00E952FA">
        <w:rPr>
          <w:rFonts w:ascii="Roboto" w:hAnsi="Roboto"/>
        </w:rPr>
        <w:t>Constitution</w:t>
      </w:r>
      <w:r w:rsidR="0082358F">
        <w:rPr>
          <w:rFonts w:ascii="Roboto" w:hAnsi="Roboto"/>
        </w:rPr>
        <w:t>al provisions and the</w:t>
      </w:r>
      <w:r w:rsidR="00E952FA">
        <w:rPr>
          <w:rFonts w:ascii="Roboto" w:hAnsi="Roboto"/>
        </w:rPr>
        <w:t xml:space="preserve"> </w:t>
      </w:r>
      <w:r w:rsidR="007C349C">
        <w:rPr>
          <w:rFonts w:ascii="Roboto" w:hAnsi="Roboto"/>
        </w:rPr>
        <w:t xml:space="preserve">domestic </w:t>
      </w:r>
      <w:r w:rsidR="00E952FA">
        <w:rPr>
          <w:rFonts w:ascii="Roboto" w:hAnsi="Roboto"/>
        </w:rPr>
        <w:t>legal framework</w:t>
      </w:r>
      <w:r w:rsidR="00644F7D">
        <w:rPr>
          <w:rFonts w:ascii="Roboto" w:hAnsi="Roboto"/>
        </w:rPr>
        <w:t>,</w:t>
      </w:r>
      <w:r w:rsidR="00E952FA">
        <w:rPr>
          <w:rFonts w:ascii="Roboto" w:hAnsi="Roboto"/>
        </w:rPr>
        <w:t xml:space="preserve"> provide</w:t>
      </w:r>
      <w:r w:rsidR="0082358F">
        <w:rPr>
          <w:rFonts w:ascii="Roboto" w:hAnsi="Roboto"/>
        </w:rPr>
        <w:t>s</w:t>
      </w:r>
      <w:r w:rsidR="00E952FA">
        <w:rPr>
          <w:rFonts w:ascii="Roboto" w:hAnsi="Roboto"/>
        </w:rPr>
        <w:t xml:space="preserve"> a </w:t>
      </w:r>
      <w:r w:rsidR="00644F7D">
        <w:rPr>
          <w:rFonts w:ascii="Roboto" w:hAnsi="Roboto"/>
        </w:rPr>
        <w:t xml:space="preserve">solid </w:t>
      </w:r>
      <w:r w:rsidR="00E952FA">
        <w:rPr>
          <w:rFonts w:ascii="Roboto" w:hAnsi="Roboto"/>
        </w:rPr>
        <w:t>commitment to social justice, equality, inclusion and non-discrimination</w:t>
      </w:r>
      <w:r w:rsidR="0082358F">
        <w:rPr>
          <w:rFonts w:ascii="Roboto" w:hAnsi="Roboto"/>
        </w:rPr>
        <w:t xml:space="preserve">, though some groups </w:t>
      </w:r>
      <w:r w:rsidR="0006391F">
        <w:rPr>
          <w:rFonts w:ascii="Roboto" w:hAnsi="Roboto"/>
        </w:rPr>
        <w:t>do face disparities in their legal recognition</w:t>
      </w:r>
      <w:r w:rsidR="00B44792">
        <w:rPr>
          <w:rFonts w:ascii="Roboto" w:hAnsi="Roboto"/>
        </w:rPr>
        <w:t xml:space="preserve"> (e.g. refugees)</w:t>
      </w:r>
      <w:r w:rsidR="0006391F">
        <w:rPr>
          <w:rFonts w:ascii="Roboto" w:hAnsi="Roboto"/>
        </w:rPr>
        <w:t xml:space="preserve"> or </w:t>
      </w:r>
      <w:r w:rsidR="00644F7D">
        <w:rPr>
          <w:rFonts w:ascii="Roboto" w:hAnsi="Roboto"/>
        </w:rPr>
        <w:t xml:space="preserve">fundamental </w:t>
      </w:r>
      <w:r w:rsidR="005E16A1">
        <w:rPr>
          <w:rFonts w:ascii="Roboto" w:hAnsi="Roboto"/>
        </w:rPr>
        <w:t xml:space="preserve">rights (e.g. LGBTQI persons). </w:t>
      </w:r>
      <w:r w:rsidR="007C0970">
        <w:rPr>
          <w:rFonts w:ascii="Roboto" w:hAnsi="Roboto"/>
        </w:rPr>
        <w:t xml:space="preserve">More generally, the </w:t>
      </w:r>
      <w:r w:rsidR="00644F7D">
        <w:rPr>
          <w:rFonts w:ascii="Roboto" w:hAnsi="Roboto"/>
        </w:rPr>
        <w:t xml:space="preserve">more significant </w:t>
      </w:r>
      <w:r w:rsidR="007C0970">
        <w:rPr>
          <w:rFonts w:ascii="Roboto" w:hAnsi="Roboto"/>
        </w:rPr>
        <w:t xml:space="preserve">challenge in governance terms appears to be the capacity of public administrative </w:t>
      </w:r>
      <w:r w:rsidR="009C0B31">
        <w:rPr>
          <w:rFonts w:ascii="Roboto" w:hAnsi="Roboto"/>
        </w:rPr>
        <w:t>bodies to collect accurate and timely data and then tailor and adapt specific services such that they reach the most marginalised.</w:t>
      </w:r>
    </w:p>
    <w:p w14:paraId="35815D01" w14:textId="74FFD0EA" w:rsidR="009C0B31" w:rsidRDefault="00913428" w:rsidP="009C0B31">
      <w:pPr>
        <w:jc w:val="both"/>
        <w:rPr>
          <w:rFonts w:ascii="Roboto" w:hAnsi="Roboto"/>
        </w:rPr>
      </w:pPr>
      <w:r>
        <w:rPr>
          <w:rFonts w:ascii="Roboto" w:hAnsi="Roboto"/>
        </w:rPr>
        <w:t>Next, w</w:t>
      </w:r>
      <w:r w:rsidR="009C0B31">
        <w:rPr>
          <w:rFonts w:ascii="Roboto" w:hAnsi="Roboto"/>
        </w:rPr>
        <w:t xml:space="preserve">ith respect to </w:t>
      </w:r>
      <w:r w:rsidR="009C0B31" w:rsidRPr="003C1F76">
        <w:rPr>
          <w:rFonts w:ascii="Roboto" w:hAnsi="Roboto"/>
        </w:rPr>
        <w:t>geography</w:t>
      </w:r>
      <w:r w:rsidR="009C0B31">
        <w:rPr>
          <w:rFonts w:ascii="Roboto" w:hAnsi="Roboto"/>
        </w:rPr>
        <w:t>, persons located in any of Guyana’s administrative regions may face marginalisation</w:t>
      </w:r>
      <w:r w:rsidR="00644F7D">
        <w:rPr>
          <w:rFonts w:ascii="Roboto" w:hAnsi="Roboto"/>
        </w:rPr>
        <w:t>. In general, however,</w:t>
      </w:r>
      <w:r w:rsidR="009C0B31">
        <w:rPr>
          <w:rFonts w:ascii="Roboto" w:hAnsi="Roboto"/>
        </w:rPr>
        <w:t xml:space="preserve"> rural areas tend to be comparatively poorer than urban areas, and </w:t>
      </w:r>
      <w:r w:rsidR="00682CBC">
        <w:rPr>
          <w:rFonts w:ascii="Roboto" w:hAnsi="Roboto"/>
        </w:rPr>
        <w:t xml:space="preserve">rural areas in the </w:t>
      </w:r>
      <w:r w:rsidR="009C0B31">
        <w:rPr>
          <w:rFonts w:ascii="Roboto" w:hAnsi="Roboto"/>
        </w:rPr>
        <w:t xml:space="preserve">hinterland </w:t>
      </w:r>
      <w:r w:rsidR="00682CBC">
        <w:rPr>
          <w:rFonts w:ascii="Roboto" w:hAnsi="Roboto"/>
        </w:rPr>
        <w:t xml:space="preserve">tend to be poorer than rural areas on the </w:t>
      </w:r>
      <w:r w:rsidR="009C0B31">
        <w:rPr>
          <w:rFonts w:ascii="Roboto" w:hAnsi="Roboto"/>
        </w:rPr>
        <w:t>coastal plains. In turn, Guyana’s indigenous peoples, living predominantly in hinterland areas, are more likely than other population segments to experience multi-dimensional poverty (i.e.</w:t>
      </w:r>
      <w:r w:rsidR="005B77BA">
        <w:rPr>
          <w:rFonts w:ascii="Roboto" w:hAnsi="Roboto"/>
        </w:rPr>
        <w:t xml:space="preserve"> combinations of deficits in</w:t>
      </w:r>
      <w:r w:rsidR="009C0B31">
        <w:rPr>
          <w:rFonts w:ascii="Roboto" w:hAnsi="Roboto"/>
        </w:rPr>
        <w:t xml:space="preserve"> health, education, and living standards).</w:t>
      </w:r>
    </w:p>
    <w:p w14:paraId="5DDF9023" w14:textId="09771B75" w:rsidR="00DB10E0" w:rsidRDefault="00986C18" w:rsidP="000504BC">
      <w:pPr>
        <w:jc w:val="both"/>
        <w:rPr>
          <w:rFonts w:ascii="Roboto" w:hAnsi="Roboto"/>
        </w:rPr>
      </w:pPr>
      <w:r>
        <w:rPr>
          <w:rFonts w:ascii="Roboto" w:hAnsi="Roboto"/>
        </w:rPr>
        <w:t xml:space="preserve">Regarding </w:t>
      </w:r>
      <w:r w:rsidR="00DB10E0" w:rsidRPr="003C1F76">
        <w:rPr>
          <w:rFonts w:ascii="Roboto" w:hAnsi="Roboto"/>
        </w:rPr>
        <w:t>socio-economic status</w:t>
      </w:r>
      <w:r w:rsidR="00DB10E0" w:rsidRPr="00644F7D">
        <w:rPr>
          <w:rFonts w:ascii="Roboto" w:hAnsi="Roboto"/>
        </w:rPr>
        <w:t>,</w:t>
      </w:r>
      <w:r w:rsidR="00DB10E0">
        <w:rPr>
          <w:rFonts w:ascii="Roboto" w:hAnsi="Roboto"/>
        </w:rPr>
        <w:t xml:space="preserve"> </w:t>
      </w:r>
      <w:r w:rsidR="002F4438">
        <w:rPr>
          <w:rFonts w:ascii="Roboto" w:hAnsi="Roboto"/>
        </w:rPr>
        <w:t xml:space="preserve">the significant numbers of people working in Guyana’s informal (and informal </w:t>
      </w:r>
      <w:r w:rsidR="002F4438" w:rsidRPr="003C1F76">
        <w:rPr>
          <w:rFonts w:ascii="Roboto" w:hAnsi="Roboto"/>
        </w:rPr>
        <w:t>services</w:t>
      </w:r>
      <w:r w:rsidR="002F4438">
        <w:rPr>
          <w:rFonts w:ascii="Roboto" w:hAnsi="Roboto"/>
        </w:rPr>
        <w:t>) sectors merit particular attention</w:t>
      </w:r>
      <w:r w:rsidR="00644F7D">
        <w:rPr>
          <w:rFonts w:ascii="Roboto" w:hAnsi="Roboto"/>
        </w:rPr>
        <w:t xml:space="preserve"> as</w:t>
      </w:r>
      <w:r w:rsidR="002F4438">
        <w:rPr>
          <w:rFonts w:ascii="Roboto" w:hAnsi="Roboto"/>
        </w:rPr>
        <w:t xml:space="preserve"> they typically fall outside social protection mechanisms</w:t>
      </w:r>
      <w:r w:rsidR="00644F7D">
        <w:rPr>
          <w:rFonts w:ascii="Roboto" w:hAnsi="Roboto"/>
        </w:rPr>
        <w:t xml:space="preserve">. Additionally, </w:t>
      </w:r>
      <w:r w:rsidR="007E7FAD">
        <w:rPr>
          <w:rFonts w:ascii="Roboto" w:hAnsi="Roboto"/>
        </w:rPr>
        <w:t xml:space="preserve">once </w:t>
      </w:r>
      <w:r w:rsidR="00644F7D">
        <w:rPr>
          <w:rFonts w:ascii="Roboto" w:hAnsi="Roboto"/>
        </w:rPr>
        <w:t xml:space="preserve">categorised </w:t>
      </w:r>
      <w:r w:rsidR="007E7FAD">
        <w:rPr>
          <w:rFonts w:ascii="Roboto" w:hAnsi="Roboto"/>
        </w:rPr>
        <w:t>in the informal sector, the</w:t>
      </w:r>
      <w:r w:rsidR="00644F7D">
        <w:rPr>
          <w:rFonts w:ascii="Roboto" w:hAnsi="Roboto"/>
        </w:rPr>
        <w:t>se persons</w:t>
      </w:r>
      <w:r w:rsidR="007E7FAD">
        <w:rPr>
          <w:rFonts w:ascii="Roboto" w:hAnsi="Roboto"/>
        </w:rPr>
        <w:t xml:space="preserve"> </w:t>
      </w:r>
      <w:r w:rsidR="00480797">
        <w:rPr>
          <w:rFonts w:ascii="Roboto" w:hAnsi="Roboto"/>
        </w:rPr>
        <w:t xml:space="preserve">find it more </w:t>
      </w:r>
      <w:r w:rsidR="00F149C8">
        <w:rPr>
          <w:rFonts w:ascii="Roboto" w:hAnsi="Roboto"/>
        </w:rPr>
        <w:t>challenging</w:t>
      </w:r>
      <w:r w:rsidR="00480797">
        <w:rPr>
          <w:rFonts w:ascii="Roboto" w:hAnsi="Roboto"/>
        </w:rPr>
        <w:t xml:space="preserve"> to gain th</w:t>
      </w:r>
      <w:r w:rsidR="007E7FAD">
        <w:rPr>
          <w:rFonts w:ascii="Roboto" w:hAnsi="Roboto"/>
        </w:rPr>
        <w:t xml:space="preserve">e skills </w:t>
      </w:r>
      <w:r w:rsidR="00480797">
        <w:rPr>
          <w:rFonts w:ascii="Roboto" w:hAnsi="Roboto"/>
        </w:rPr>
        <w:t xml:space="preserve">needed to </w:t>
      </w:r>
      <w:r w:rsidR="00A055EA">
        <w:rPr>
          <w:rFonts w:ascii="Roboto" w:hAnsi="Roboto"/>
        </w:rPr>
        <w:t>find better or higher ‘value added’ jobs.</w:t>
      </w:r>
      <w:r w:rsidR="00913428">
        <w:rPr>
          <w:rFonts w:ascii="Roboto" w:hAnsi="Roboto"/>
        </w:rPr>
        <w:t xml:space="preserve"> Unemployment rates and the </w:t>
      </w:r>
      <w:r w:rsidR="00B85E70">
        <w:rPr>
          <w:rFonts w:ascii="Roboto" w:hAnsi="Roboto"/>
        </w:rPr>
        <w:t xml:space="preserve">proportion of youths not in employment, education or training (NEET) also suggest that Guyana’s </w:t>
      </w:r>
      <w:r w:rsidR="0007775C">
        <w:rPr>
          <w:rFonts w:ascii="Roboto" w:hAnsi="Roboto"/>
        </w:rPr>
        <w:t>younger people</w:t>
      </w:r>
      <w:r w:rsidR="00B85E70">
        <w:rPr>
          <w:rFonts w:ascii="Roboto" w:hAnsi="Roboto"/>
        </w:rPr>
        <w:t xml:space="preserve"> </w:t>
      </w:r>
      <w:r w:rsidR="00644F7D">
        <w:rPr>
          <w:rFonts w:ascii="Roboto" w:hAnsi="Roboto"/>
        </w:rPr>
        <w:t>generally</w:t>
      </w:r>
      <w:r w:rsidR="0007775C">
        <w:rPr>
          <w:rFonts w:ascii="Roboto" w:hAnsi="Roboto"/>
        </w:rPr>
        <w:t xml:space="preserve"> find it </w:t>
      </w:r>
      <w:r w:rsidR="00644F7D">
        <w:rPr>
          <w:rFonts w:ascii="Roboto" w:hAnsi="Roboto"/>
        </w:rPr>
        <w:t xml:space="preserve">challenging </w:t>
      </w:r>
      <w:r w:rsidR="0007775C">
        <w:rPr>
          <w:rFonts w:ascii="Roboto" w:hAnsi="Roboto"/>
        </w:rPr>
        <w:t>to locate themselves in labour markets.</w:t>
      </w:r>
      <w:r w:rsidR="00B85E70">
        <w:rPr>
          <w:rFonts w:ascii="Roboto" w:hAnsi="Roboto"/>
        </w:rPr>
        <w:t xml:space="preserve"> </w:t>
      </w:r>
      <w:r w:rsidR="00FA4731">
        <w:rPr>
          <w:rFonts w:ascii="Roboto" w:hAnsi="Roboto"/>
        </w:rPr>
        <w:t>Female-headed households tend to have lower levels of income than male-headed households.</w:t>
      </w:r>
    </w:p>
    <w:p w14:paraId="2815D9F4" w14:textId="767F788A" w:rsidR="00986C18" w:rsidRDefault="0051243C" w:rsidP="000504BC">
      <w:pPr>
        <w:jc w:val="both"/>
        <w:rPr>
          <w:rFonts w:ascii="Roboto" w:hAnsi="Roboto"/>
        </w:rPr>
      </w:pPr>
      <w:r>
        <w:rPr>
          <w:rFonts w:ascii="Roboto" w:hAnsi="Roboto"/>
        </w:rPr>
        <w:t xml:space="preserve">With respect to </w:t>
      </w:r>
      <w:r w:rsidRPr="003C1F76">
        <w:rPr>
          <w:rFonts w:ascii="Roboto" w:hAnsi="Roboto"/>
        </w:rPr>
        <w:t>discrimination</w:t>
      </w:r>
      <w:r w:rsidRPr="00644F7D">
        <w:rPr>
          <w:rFonts w:ascii="Roboto" w:hAnsi="Roboto"/>
        </w:rPr>
        <w:t>,</w:t>
      </w:r>
      <w:r>
        <w:rPr>
          <w:rFonts w:ascii="Roboto" w:hAnsi="Roboto"/>
        </w:rPr>
        <w:t xml:space="preserve"> </w:t>
      </w:r>
      <w:r w:rsidR="00054D71">
        <w:rPr>
          <w:rFonts w:ascii="Roboto" w:hAnsi="Roboto"/>
        </w:rPr>
        <w:t xml:space="preserve">discriminatory social norms and attitudes </w:t>
      </w:r>
      <w:r w:rsidR="003C2C99">
        <w:rPr>
          <w:rFonts w:ascii="Roboto" w:hAnsi="Roboto"/>
        </w:rPr>
        <w:t xml:space="preserve">persist despite </w:t>
      </w:r>
      <w:r w:rsidR="00C608E9">
        <w:rPr>
          <w:rFonts w:ascii="Roboto" w:hAnsi="Roboto"/>
        </w:rPr>
        <w:t>legal provisions</w:t>
      </w:r>
      <w:r w:rsidR="00E40E82">
        <w:rPr>
          <w:rFonts w:ascii="Roboto" w:hAnsi="Roboto"/>
        </w:rPr>
        <w:t xml:space="preserve">. In different </w:t>
      </w:r>
      <w:r w:rsidR="00F149C8">
        <w:rPr>
          <w:rFonts w:ascii="Roboto" w:hAnsi="Roboto"/>
        </w:rPr>
        <w:t>public and private life spheres</w:t>
      </w:r>
      <w:r w:rsidR="00E40E82">
        <w:rPr>
          <w:rFonts w:ascii="Roboto" w:hAnsi="Roboto"/>
        </w:rPr>
        <w:t xml:space="preserve">, and at different stages of life, </w:t>
      </w:r>
      <w:r w:rsidR="005018BE">
        <w:rPr>
          <w:rFonts w:ascii="Roboto" w:hAnsi="Roboto"/>
        </w:rPr>
        <w:t>many (perhaps most)</w:t>
      </w:r>
      <w:r w:rsidR="00C608E9">
        <w:rPr>
          <w:rFonts w:ascii="Roboto" w:hAnsi="Roboto"/>
        </w:rPr>
        <w:t xml:space="preserve"> </w:t>
      </w:r>
      <w:r w:rsidR="00420FE2">
        <w:rPr>
          <w:rFonts w:ascii="Roboto" w:hAnsi="Roboto"/>
        </w:rPr>
        <w:t xml:space="preserve">Guyanese perceive themselves to be subject to </w:t>
      </w:r>
      <w:r w:rsidR="000E4D31">
        <w:rPr>
          <w:rFonts w:ascii="Roboto" w:hAnsi="Roboto"/>
        </w:rPr>
        <w:t>forms of intolerance</w:t>
      </w:r>
      <w:r w:rsidR="005018BE">
        <w:rPr>
          <w:rFonts w:ascii="Roboto" w:hAnsi="Roboto"/>
        </w:rPr>
        <w:t xml:space="preserve"> or suspicion</w:t>
      </w:r>
      <w:r w:rsidR="003953D8">
        <w:rPr>
          <w:rFonts w:ascii="Roboto" w:hAnsi="Roboto"/>
        </w:rPr>
        <w:t xml:space="preserve">, </w:t>
      </w:r>
      <w:r w:rsidR="00594A45">
        <w:rPr>
          <w:rFonts w:ascii="Roboto" w:hAnsi="Roboto"/>
        </w:rPr>
        <w:t xml:space="preserve">often based on historical and inter-generational attitudes. </w:t>
      </w:r>
      <w:r w:rsidR="000E4D31">
        <w:rPr>
          <w:rFonts w:ascii="Roboto" w:hAnsi="Roboto"/>
        </w:rPr>
        <w:t xml:space="preserve">Measured by numbers of people affected, </w:t>
      </w:r>
      <w:r w:rsidR="0097683A">
        <w:rPr>
          <w:rFonts w:ascii="Roboto" w:hAnsi="Roboto"/>
        </w:rPr>
        <w:t xml:space="preserve">and by effects on health, security and income, a reasonable assumption is that </w:t>
      </w:r>
      <w:r w:rsidR="000E4D31">
        <w:rPr>
          <w:rFonts w:ascii="Roboto" w:hAnsi="Roboto"/>
        </w:rPr>
        <w:t xml:space="preserve">the most prevalent form of discrimination is </w:t>
      </w:r>
      <w:r w:rsidR="0034535B">
        <w:rPr>
          <w:rFonts w:ascii="Roboto" w:hAnsi="Roboto"/>
        </w:rPr>
        <w:t>towards women.</w:t>
      </w:r>
    </w:p>
    <w:p w14:paraId="47C4CD2B" w14:textId="22A670B3" w:rsidR="0034535B" w:rsidRDefault="00644F7D" w:rsidP="000504BC">
      <w:pPr>
        <w:jc w:val="both"/>
        <w:rPr>
          <w:rFonts w:ascii="Roboto" w:hAnsi="Roboto"/>
        </w:rPr>
      </w:pPr>
      <w:r>
        <w:rPr>
          <w:rFonts w:ascii="Roboto" w:hAnsi="Roboto"/>
        </w:rPr>
        <w:t>Regarding</w:t>
      </w:r>
      <w:r w:rsidR="0034535B">
        <w:rPr>
          <w:rFonts w:ascii="Roboto" w:hAnsi="Roboto"/>
        </w:rPr>
        <w:t xml:space="preserve"> </w:t>
      </w:r>
      <w:r w:rsidR="00EE4D7C" w:rsidRPr="003C1F76">
        <w:rPr>
          <w:rFonts w:ascii="Roboto" w:hAnsi="Roboto"/>
        </w:rPr>
        <w:t>vulnerability to shocks</w:t>
      </w:r>
      <w:r w:rsidR="00EE4D7C">
        <w:rPr>
          <w:rFonts w:ascii="Roboto" w:hAnsi="Roboto"/>
        </w:rPr>
        <w:t xml:space="preserve">, </w:t>
      </w:r>
      <w:r w:rsidR="00B95A28">
        <w:rPr>
          <w:rFonts w:ascii="Roboto" w:hAnsi="Roboto"/>
        </w:rPr>
        <w:t xml:space="preserve">poorer socio-economic segments of society are invariably the most at risk from exogenous shocks, such as </w:t>
      </w:r>
      <w:r w:rsidR="0009378A">
        <w:rPr>
          <w:rFonts w:ascii="Roboto" w:hAnsi="Roboto"/>
        </w:rPr>
        <w:t xml:space="preserve">global economic price shocks or climatic and weather-related events. </w:t>
      </w:r>
      <w:r w:rsidR="00CA72C5">
        <w:rPr>
          <w:rFonts w:ascii="Roboto" w:hAnsi="Roboto"/>
        </w:rPr>
        <w:t xml:space="preserve">Guyana’s coastal zones (both rural and urban) appear to be at particular risk of </w:t>
      </w:r>
      <w:r w:rsidR="00D96D63">
        <w:rPr>
          <w:rFonts w:ascii="Roboto" w:hAnsi="Roboto"/>
        </w:rPr>
        <w:t xml:space="preserve">coastal </w:t>
      </w:r>
      <w:r w:rsidR="00CA72C5">
        <w:rPr>
          <w:rFonts w:ascii="Roboto" w:hAnsi="Roboto"/>
        </w:rPr>
        <w:t>flooding</w:t>
      </w:r>
      <w:r w:rsidR="00D96D63">
        <w:rPr>
          <w:rFonts w:ascii="Roboto" w:hAnsi="Roboto"/>
        </w:rPr>
        <w:t>, but the widespread inundations of 2021 have demonstrated th</w:t>
      </w:r>
      <w:r w:rsidR="00222D25">
        <w:rPr>
          <w:rFonts w:ascii="Roboto" w:hAnsi="Roboto"/>
        </w:rPr>
        <w:t xml:space="preserve">at </w:t>
      </w:r>
      <w:r w:rsidR="00B75AD4">
        <w:rPr>
          <w:rFonts w:ascii="Roboto" w:hAnsi="Roboto"/>
        </w:rPr>
        <w:t>riverine communities across the country are at risk of natural hazards and climate-change</w:t>
      </w:r>
      <w:r w:rsidR="00F149C8">
        <w:rPr>
          <w:rFonts w:ascii="Roboto" w:hAnsi="Roboto"/>
        </w:rPr>
        <w:t>-</w:t>
      </w:r>
      <w:r w:rsidR="00B75AD4">
        <w:rPr>
          <w:rFonts w:ascii="Roboto" w:hAnsi="Roboto"/>
        </w:rPr>
        <w:t xml:space="preserve">related disasters. </w:t>
      </w:r>
    </w:p>
    <w:p w14:paraId="0F4F39B7" w14:textId="124F7FAA" w:rsidR="003A726D" w:rsidRDefault="00BD3692" w:rsidP="000C5F11">
      <w:pPr>
        <w:pStyle w:val="Heading2"/>
      </w:pPr>
      <w:bookmarkStart w:id="31" w:name="_Toc77613790"/>
      <w:r>
        <w:t>Economic</w:t>
      </w:r>
      <w:r w:rsidR="00457070">
        <w:t xml:space="preserve"> transformation</w:t>
      </w:r>
      <w:bookmarkEnd w:id="31"/>
    </w:p>
    <w:p w14:paraId="48FF3431" w14:textId="55951101" w:rsidR="00D222F5" w:rsidRDefault="009F78BB" w:rsidP="000504BC">
      <w:pPr>
        <w:jc w:val="both"/>
        <w:rPr>
          <w:rFonts w:ascii="Roboto" w:hAnsi="Roboto"/>
        </w:rPr>
      </w:pPr>
      <w:r>
        <w:rPr>
          <w:rFonts w:ascii="Roboto" w:hAnsi="Roboto"/>
        </w:rPr>
        <w:t xml:space="preserve">The start of oil production in Guyana, </w:t>
      </w:r>
      <w:r w:rsidR="00B905FE">
        <w:rPr>
          <w:rFonts w:ascii="Roboto" w:hAnsi="Roboto"/>
        </w:rPr>
        <w:t>soon to be followed by gas production, presents the country with a wealth of opportunities, particularly given tha</w:t>
      </w:r>
      <w:r w:rsidR="00D222F5">
        <w:rPr>
          <w:rFonts w:ascii="Roboto" w:hAnsi="Roboto"/>
        </w:rPr>
        <w:t>t</w:t>
      </w:r>
      <w:r w:rsidR="00B32564">
        <w:rPr>
          <w:rFonts w:ascii="Roboto" w:hAnsi="Roboto"/>
        </w:rPr>
        <w:t xml:space="preserve"> a long period of</w:t>
      </w:r>
      <w:r w:rsidR="00D222F5">
        <w:rPr>
          <w:rFonts w:ascii="Roboto" w:hAnsi="Roboto"/>
        </w:rPr>
        <w:t xml:space="preserve"> disciplined economic management </w:t>
      </w:r>
      <w:r w:rsidR="002A6C63">
        <w:rPr>
          <w:rFonts w:ascii="Roboto" w:hAnsi="Roboto"/>
        </w:rPr>
        <w:t xml:space="preserve">means </w:t>
      </w:r>
      <w:r w:rsidR="00644F7D">
        <w:rPr>
          <w:rFonts w:ascii="Roboto" w:hAnsi="Roboto"/>
        </w:rPr>
        <w:t>an unsustainable debt burden does not weigh down the country</w:t>
      </w:r>
      <w:r w:rsidR="002A6C63">
        <w:rPr>
          <w:rFonts w:ascii="Roboto" w:hAnsi="Roboto"/>
        </w:rPr>
        <w:t>.</w:t>
      </w:r>
    </w:p>
    <w:p w14:paraId="209F943D" w14:textId="77777777" w:rsidR="009C7E4E" w:rsidRDefault="00F75007" w:rsidP="000504BC">
      <w:pPr>
        <w:jc w:val="both"/>
        <w:rPr>
          <w:rFonts w:ascii="Roboto" w:hAnsi="Roboto"/>
        </w:rPr>
      </w:pPr>
      <w:r>
        <w:rPr>
          <w:rFonts w:ascii="Roboto" w:hAnsi="Roboto"/>
        </w:rPr>
        <w:t xml:space="preserve">In addition, </w:t>
      </w:r>
      <w:r w:rsidR="000554B3">
        <w:rPr>
          <w:rFonts w:ascii="Roboto" w:hAnsi="Roboto"/>
        </w:rPr>
        <w:t xml:space="preserve">through multiple rounds of national strategic planning, </w:t>
      </w:r>
      <w:r w:rsidR="00FC1788">
        <w:rPr>
          <w:rFonts w:ascii="Roboto" w:hAnsi="Roboto"/>
        </w:rPr>
        <w:t xml:space="preserve">Guyana has already determined a course for its transformation, </w:t>
      </w:r>
      <w:r w:rsidR="003C1ADD">
        <w:rPr>
          <w:rFonts w:ascii="Roboto" w:hAnsi="Roboto"/>
        </w:rPr>
        <w:t>committing itself to low carbon economic diversification</w:t>
      </w:r>
      <w:r w:rsidR="00B465C6">
        <w:rPr>
          <w:rFonts w:ascii="Roboto" w:hAnsi="Roboto"/>
        </w:rPr>
        <w:t xml:space="preserve">, job creation, </w:t>
      </w:r>
      <w:r w:rsidR="003C1ADD">
        <w:rPr>
          <w:rFonts w:ascii="Roboto" w:hAnsi="Roboto"/>
        </w:rPr>
        <w:t>and progression towards Agenda 2030.</w:t>
      </w:r>
      <w:r w:rsidR="00B32564">
        <w:rPr>
          <w:rFonts w:ascii="Roboto" w:hAnsi="Roboto"/>
        </w:rPr>
        <w:t xml:space="preserve"> </w:t>
      </w:r>
      <w:r w:rsidR="00F55514">
        <w:rPr>
          <w:rFonts w:ascii="Roboto" w:hAnsi="Roboto"/>
        </w:rPr>
        <w:t>Agriculture, agro-processing, aquaculture</w:t>
      </w:r>
      <w:r w:rsidR="00C11CAC">
        <w:rPr>
          <w:rFonts w:ascii="Roboto" w:hAnsi="Roboto"/>
        </w:rPr>
        <w:t>, manufacturing, services</w:t>
      </w:r>
      <w:r w:rsidR="00CF19C5">
        <w:rPr>
          <w:rFonts w:ascii="Roboto" w:hAnsi="Roboto"/>
        </w:rPr>
        <w:t xml:space="preserve"> and tourism (among others)</w:t>
      </w:r>
      <w:r w:rsidR="00C11CAC">
        <w:rPr>
          <w:rFonts w:ascii="Roboto" w:hAnsi="Roboto"/>
        </w:rPr>
        <w:t xml:space="preserve"> have all been identified as </w:t>
      </w:r>
      <w:r w:rsidR="00CF19C5">
        <w:rPr>
          <w:rFonts w:ascii="Roboto" w:hAnsi="Roboto"/>
        </w:rPr>
        <w:t xml:space="preserve">key </w:t>
      </w:r>
      <w:r w:rsidR="00C11CAC">
        <w:rPr>
          <w:rFonts w:ascii="Roboto" w:hAnsi="Roboto"/>
        </w:rPr>
        <w:t>growth sectors</w:t>
      </w:r>
      <w:r w:rsidR="000E60FD">
        <w:rPr>
          <w:rFonts w:ascii="Roboto" w:hAnsi="Roboto"/>
        </w:rPr>
        <w:t>.</w:t>
      </w:r>
    </w:p>
    <w:p w14:paraId="5CB5A993" w14:textId="52BA24A9" w:rsidR="007C0C79" w:rsidRDefault="00041224" w:rsidP="000504BC">
      <w:pPr>
        <w:jc w:val="both"/>
        <w:rPr>
          <w:rFonts w:ascii="Roboto" w:hAnsi="Roboto"/>
        </w:rPr>
      </w:pPr>
      <w:r>
        <w:rPr>
          <w:rFonts w:ascii="Roboto" w:hAnsi="Roboto"/>
        </w:rPr>
        <w:t>A</w:t>
      </w:r>
      <w:r w:rsidR="000E60FD">
        <w:rPr>
          <w:rFonts w:ascii="Roboto" w:hAnsi="Roboto"/>
        </w:rPr>
        <w:t xml:space="preserve"> number of the enablers of economic transformation </w:t>
      </w:r>
      <w:r w:rsidR="00326257">
        <w:rPr>
          <w:rFonts w:ascii="Roboto" w:hAnsi="Roboto"/>
        </w:rPr>
        <w:t>are already we</w:t>
      </w:r>
      <w:r>
        <w:rPr>
          <w:rFonts w:ascii="Roboto" w:hAnsi="Roboto"/>
        </w:rPr>
        <w:t xml:space="preserve">ll understood. These </w:t>
      </w:r>
      <w:r w:rsidR="005F1586">
        <w:rPr>
          <w:rFonts w:ascii="Roboto" w:hAnsi="Roboto"/>
        </w:rPr>
        <w:t xml:space="preserve">include strengthened </w:t>
      </w:r>
      <w:r w:rsidR="009C36BD">
        <w:rPr>
          <w:rFonts w:ascii="Roboto" w:hAnsi="Roboto"/>
        </w:rPr>
        <w:t>human capital</w:t>
      </w:r>
      <w:r w:rsidR="00C4526C">
        <w:rPr>
          <w:rFonts w:ascii="Roboto" w:hAnsi="Roboto"/>
        </w:rPr>
        <w:t xml:space="preserve">, notably higher levels of </w:t>
      </w:r>
      <w:r w:rsidR="009C36BD">
        <w:rPr>
          <w:rFonts w:ascii="Roboto" w:hAnsi="Roboto"/>
        </w:rPr>
        <w:t>education,</w:t>
      </w:r>
      <w:r w:rsidR="007C0C79">
        <w:rPr>
          <w:rFonts w:ascii="Roboto" w:hAnsi="Roboto"/>
        </w:rPr>
        <w:t xml:space="preserve"> higher levels of technical and vocational </w:t>
      </w:r>
      <w:r w:rsidR="009C36BD">
        <w:rPr>
          <w:rFonts w:ascii="Roboto" w:hAnsi="Roboto"/>
        </w:rPr>
        <w:t xml:space="preserve">skills, </w:t>
      </w:r>
      <w:r w:rsidR="007C0C79">
        <w:rPr>
          <w:rFonts w:ascii="Roboto" w:hAnsi="Roboto"/>
        </w:rPr>
        <w:t xml:space="preserve">and </w:t>
      </w:r>
      <w:r w:rsidR="008E2326">
        <w:rPr>
          <w:rFonts w:ascii="Roboto" w:hAnsi="Roboto"/>
        </w:rPr>
        <w:t xml:space="preserve">coherent migration policies to ensure that Guyana </w:t>
      </w:r>
      <w:r w:rsidR="00644F7D">
        <w:rPr>
          <w:rFonts w:ascii="Roboto" w:hAnsi="Roboto"/>
        </w:rPr>
        <w:t>can</w:t>
      </w:r>
      <w:r w:rsidR="008E2326">
        <w:rPr>
          <w:rFonts w:ascii="Roboto" w:hAnsi="Roboto"/>
        </w:rPr>
        <w:t xml:space="preserve"> attract </w:t>
      </w:r>
      <w:r w:rsidR="00E4315E">
        <w:rPr>
          <w:rFonts w:ascii="Roboto" w:hAnsi="Roboto"/>
        </w:rPr>
        <w:t xml:space="preserve">and deploy the </w:t>
      </w:r>
      <w:r w:rsidR="009C7E4E">
        <w:rPr>
          <w:rFonts w:ascii="Roboto" w:hAnsi="Roboto"/>
        </w:rPr>
        <w:t xml:space="preserve">most capable labour force. </w:t>
      </w:r>
    </w:p>
    <w:p w14:paraId="75CF081C" w14:textId="01FBA64C" w:rsidR="00F75007" w:rsidRDefault="00377A3B" w:rsidP="000504BC">
      <w:pPr>
        <w:jc w:val="both"/>
        <w:rPr>
          <w:rFonts w:ascii="Roboto" w:hAnsi="Roboto"/>
        </w:rPr>
      </w:pPr>
      <w:r>
        <w:rPr>
          <w:rFonts w:ascii="Roboto" w:hAnsi="Roboto"/>
        </w:rPr>
        <w:t xml:space="preserve">Other enablers include </w:t>
      </w:r>
      <w:r w:rsidR="009C36BD">
        <w:rPr>
          <w:rFonts w:ascii="Roboto" w:hAnsi="Roboto"/>
        </w:rPr>
        <w:t>major infrastructure projects (</w:t>
      </w:r>
      <w:r w:rsidR="004C2A9B">
        <w:rPr>
          <w:rFonts w:ascii="Roboto" w:hAnsi="Roboto"/>
        </w:rPr>
        <w:t xml:space="preserve">affordable energy, </w:t>
      </w:r>
      <w:r w:rsidR="005F47EE">
        <w:rPr>
          <w:rFonts w:ascii="Roboto" w:hAnsi="Roboto"/>
        </w:rPr>
        <w:t xml:space="preserve">ICT, roads, and ports), an improved business environment, as well as </w:t>
      </w:r>
      <w:r w:rsidR="00627962">
        <w:rPr>
          <w:rFonts w:ascii="Roboto" w:hAnsi="Roboto"/>
        </w:rPr>
        <w:t>international backing from public and private lenders and investors.</w:t>
      </w:r>
    </w:p>
    <w:p w14:paraId="0717C669" w14:textId="4C06424E" w:rsidR="00BA275A" w:rsidRDefault="77B27C18" w:rsidP="000504BC">
      <w:pPr>
        <w:jc w:val="both"/>
        <w:rPr>
          <w:rFonts w:ascii="Roboto" w:hAnsi="Roboto"/>
        </w:rPr>
      </w:pPr>
      <w:r w:rsidRPr="62307A12">
        <w:rPr>
          <w:rFonts w:ascii="Roboto" w:hAnsi="Roboto"/>
        </w:rPr>
        <w:t>The proposed plans and strategies need to be implemented effectively and efficiently. Furthermore, i</w:t>
      </w:r>
      <w:r w:rsidR="00C46ED6">
        <w:rPr>
          <w:rFonts w:ascii="Roboto" w:hAnsi="Roboto"/>
        </w:rPr>
        <w:t xml:space="preserve">f the </w:t>
      </w:r>
      <w:r w:rsidR="007524DB">
        <w:rPr>
          <w:rFonts w:ascii="Roboto" w:hAnsi="Roboto"/>
        </w:rPr>
        <w:t xml:space="preserve">transformation is to be genuinely successful, Guyana will have to negotiate a series of </w:t>
      </w:r>
      <w:r w:rsidR="001C1354">
        <w:rPr>
          <w:rFonts w:ascii="Roboto" w:hAnsi="Roboto"/>
        </w:rPr>
        <w:t xml:space="preserve">challenges relating particularly to environmental sustainability and inclusion. These risks are </w:t>
      </w:r>
      <w:r w:rsidR="0064599C">
        <w:rPr>
          <w:rFonts w:ascii="Roboto" w:hAnsi="Roboto"/>
        </w:rPr>
        <w:t xml:space="preserve">summarised below. </w:t>
      </w:r>
    </w:p>
    <w:p w14:paraId="77005566" w14:textId="2D75F578" w:rsidR="005D751C" w:rsidRDefault="005D751C" w:rsidP="000C5F11">
      <w:pPr>
        <w:pStyle w:val="Heading2"/>
      </w:pPr>
      <w:bookmarkStart w:id="32" w:name="_Toc77613791"/>
      <w:r>
        <w:t>Risks and challenges</w:t>
      </w:r>
      <w:bookmarkEnd w:id="32"/>
    </w:p>
    <w:p w14:paraId="398EE43C" w14:textId="748DC271" w:rsidR="00C625B3" w:rsidRPr="000C5F11" w:rsidRDefault="00C625B3" w:rsidP="000C5F11">
      <w:pPr>
        <w:pStyle w:val="Heading3"/>
      </w:pPr>
      <w:bookmarkStart w:id="33" w:name="_Toc77613792"/>
      <w:r w:rsidRPr="000C5F11">
        <w:t xml:space="preserve">Climate </w:t>
      </w:r>
      <w:r w:rsidR="00457070" w:rsidRPr="000C5F11">
        <w:t>&amp; environment</w:t>
      </w:r>
      <w:bookmarkEnd w:id="33"/>
    </w:p>
    <w:p w14:paraId="2E6B7DA7" w14:textId="11EA8E78" w:rsidR="00DB6349" w:rsidRDefault="00B26109" w:rsidP="00D168DD">
      <w:pPr>
        <w:jc w:val="both"/>
        <w:rPr>
          <w:rFonts w:ascii="Roboto" w:hAnsi="Roboto"/>
        </w:rPr>
      </w:pPr>
      <w:r>
        <w:rPr>
          <w:rFonts w:ascii="Roboto" w:hAnsi="Roboto"/>
        </w:rPr>
        <w:t>First, r</w:t>
      </w:r>
      <w:r w:rsidR="00BE49F8">
        <w:rPr>
          <w:rFonts w:ascii="Roboto" w:hAnsi="Roboto"/>
        </w:rPr>
        <w:t xml:space="preserve">egardless of how well it manages its own natural </w:t>
      </w:r>
      <w:r w:rsidR="002D3F97">
        <w:rPr>
          <w:rFonts w:ascii="Roboto" w:hAnsi="Roboto"/>
        </w:rPr>
        <w:t>heritage</w:t>
      </w:r>
      <w:r w:rsidR="00BE49F8">
        <w:rPr>
          <w:rFonts w:ascii="Roboto" w:hAnsi="Roboto"/>
        </w:rPr>
        <w:t>, Guyana</w:t>
      </w:r>
      <w:r w:rsidR="002D3F97">
        <w:rPr>
          <w:rFonts w:ascii="Roboto" w:hAnsi="Roboto"/>
        </w:rPr>
        <w:t xml:space="preserve"> is vulnerable to </w:t>
      </w:r>
      <w:r w:rsidR="00644F7D">
        <w:rPr>
          <w:rFonts w:ascii="Roboto" w:hAnsi="Roboto"/>
        </w:rPr>
        <w:t xml:space="preserve">severe </w:t>
      </w:r>
      <w:r w:rsidR="002D3F97">
        <w:rPr>
          <w:rFonts w:ascii="Roboto" w:hAnsi="Roboto"/>
        </w:rPr>
        <w:t>climate-related risks</w:t>
      </w:r>
      <w:r w:rsidR="00644F7D">
        <w:rPr>
          <w:rFonts w:ascii="Roboto" w:hAnsi="Roboto"/>
        </w:rPr>
        <w:t>,</w:t>
      </w:r>
      <w:r w:rsidR="00583CEC">
        <w:rPr>
          <w:rFonts w:ascii="Roboto" w:hAnsi="Roboto"/>
        </w:rPr>
        <w:t xml:space="preserve"> of which by far the most serious is </w:t>
      </w:r>
      <w:r w:rsidR="00FE7E29">
        <w:rPr>
          <w:rFonts w:ascii="Roboto" w:hAnsi="Roboto"/>
        </w:rPr>
        <w:t xml:space="preserve">flooding. </w:t>
      </w:r>
      <w:r w:rsidR="00583CEC">
        <w:rPr>
          <w:rFonts w:ascii="Roboto" w:hAnsi="Roboto"/>
        </w:rPr>
        <w:t xml:space="preserve">Both Guyana’s </w:t>
      </w:r>
      <w:r w:rsidR="00227899">
        <w:rPr>
          <w:rFonts w:ascii="Roboto" w:hAnsi="Roboto"/>
        </w:rPr>
        <w:t xml:space="preserve">interior/riverine areas and coastal plains are </w:t>
      </w:r>
      <w:r w:rsidR="00644F7D">
        <w:rPr>
          <w:rFonts w:ascii="Roboto" w:hAnsi="Roboto"/>
        </w:rPr>
        <w:t xml:space="preserve">susceptible </w:t>
      </w:r>
      <w:r w:rsidR="00227899">
        <w:rPr>
          <w:rFonts w:ascii="Roboto" w:hAnsi="Roboto"/>
        </w:rPr>
        <w:t xml:space="preserve">to flooding, the former owing to intense or extended </w:t>
      </w:r>
      <w:r w:rsidR="006D6BC0">
        <w:rPr>
          <w:rFonts w:ascii="Roboto" w:hAnsi="Roboto"/>
        </w:rPr>
        <w:t xml:space="preserve">rainfall, and the latter </w:t>
      </w:r>
      <w:r w:rsidR="00F76DF9">
        <w:rPr>
          <w:rFonts w:ascii="Roboto" w:hAnsi="Roboto"/>
        </w:rPr>
        <w:t xml:space="preserve">because </w:t>
      </w:r>
      <w:r w:rsidR="006D6BC0">
        <w:rPr>
          <w:rFonts w:ascii="Roboto" w:hAnsi="Roboto"/>
        </w:rPr>
        <w:t xml:space="preserve">much of Guyana’s coastal zone lies below sea level. </w:t>
      </w:r>
      <w:r w:rsidR="00C157D0">
        <w:rPr>
          <w:rFonts w:ascii="Roboto" w:hAnsi="Roboto"/>
        </w:rPr>
        <w:t xml:space="preserve">Guyana’s </w:t>
      </w:r>
      <w:r w:rsidR="00EA7173">
        <w:rPr>
          <w:rFonts w:ascii="Roboto" w:hAnsi="Roboto"/>
        </w:rPr>
        <w:t xml:space="preserve">coastal </w:t>
      </w:r>
      <w:r w:rsidR="00C157D0">
        <w:rPr>
          <w:rFonts w:ascii="Roboto" w:hAnsi="Roboto"/>
        </w:rPr>
        <w:t xml:space="preserve">water management systems are dependent upon </w:t>
      </w:r>
      <w:r w:rsidR="00EA7173">
        <w:rPr>
          <w:rFonts w:ascii="Roboto" w:hAnsi="Roboto"/>
        </w:rPr>
        <w:t>canals</w:t>
      </w:r>
      <w:r w:rsidR="00EB7621">
        <w:rPr>
          <w:rFonts w:ascii="Roboto" w:hAnsi="Roboto"/>
        </w:rPr>
        <w:t xml:space="preserve"> and sluices, themselves </w:t>
      </w:r>
      <w:r w:rsidR="00F76DF9">
        <w:rPr>
          <w:rFonts w:ascii="Roboto" w:hAnsi="Roboto"/>
        </w:rPr>
        <w:t>reliant</w:t>
      </w:r>
      <w:r w:rsidR="00EB7621">
        <w:rPr>
          <w:rFonts w:ascii="Roboto" w:hAnsi="Roboto"/>
        </w:rPr>
        <w:t xml:space="preserve"> upon </w:t>
      </w:r>
      <w:r w:rsidR="00677D4E">
        <w:rPr>
          <w:rFonts w:ascii="Roboto" w:hAnsi="Roboto"/>
        </w:rPr>
        <w:t>low tides to expel water into the sea. As sea</w:t>
      </w:r>
      <w:r w:rsidR="00644F7D">
        <w:rPr>
          <w:rFonts w:ascii="Roboto" w:hAnsi="Roboto"/>
        </w:rPr>
        <w:t xml:space="preserve"> </w:t>
      </w:r>
      <w:r w:rsidR="00677D4E">
        <w:rPr>
          <w:rFonts w:ascii="Roboto" w:hAnsi="Roboto"/>
        </w:rPr>
        <w:t xml:space="preserve">levels rise, </w:t>
      </w:r>
      <w:r w:rsidR="004D2664">
        <w:rPr>
          <w:rFonts w:ascii="Roboto" w:hAnsi="Roboto"/>
        </w:rPr>
        <w:t xml:space="preserve">these systems become less able to </w:t>
      </w:r>
      <w:r w:rsidR="00AA273E">
        <w:rPr>
          <w:rFonts w:ascii="Roboto" w:hAnsi="Roboto"/>
        </w:rPr>
        <w:t xml:space="preserve">cope with </w:t>
      </w:r>
      <w:r w:rsidR="00644F7D">
        <w:rPr>
          <w:rFonts w:ascii="Roboto" w:hAnsi="Roboto"/>
        </w:rPr>
        <w:t xml:space="preserve">extreme </w:t>
      </w:r>
      <w:r w:rsidR="00AA273E">
        <w:rPr>
          <w:rFonts w:ascii="Roboto" w:hAnsi="Roboto"/>
        </w:rPr>
        <w:t>rainfall events</w:t>
      </w:r>
      <w:r w:rsidR="00E65583">
        <w:rPr>
          <w:rFonts w:ascii="Roboto" w:hAnsi="Roboto"/>
        </w:rPr>
        <w:t xml:space="preserve"> and the costs of pumping excess water </w:t>
      </w:r>
      <w:r w:rsidR="009C723C">
        <w:rPr>
          <w:rFonts w:ascii="Roboto" w:hAnsi="Roboto"/>
        </w:rPr>
        <w:t>increase</w:t>
      </w:r>
      <w:r w:rsidR="00AA273E">
        <w:rPr>
          <w:rFonts w:ascii="Roboto" w:hAnsi="Roboto"/>
        </w:rPr>
        <w:t>.</w:t>
      </w:r>
      <w:r w:rsidR="009C723C">
        <w:rPr>
          <w:rFonts w:ascii="Roboto" w:hAnsi="Roboto"/>
        </w:rPr>
        <w:t xml:space="preserve"> Separately, sea-level rise increases the likel</w:t>
      </w:r>
      <w:r w:rsidR="006121A3">
        <w:rPr>
          <w:rFonts w:ascii="Roboto" w:hAnsi="Roboto"/>
        </w:rPr>
        <w:t>ihood</w:t>
      </w:r>
      <w:r w:rsidR="009C723C">
        <w:rPr>
          <w:rFonts w:ascii="Roboto" w:hAnsi="Roboto"/>
        </w:rPr>
        <w:t xml:space="preserve"> of seawater ingress and saline contamination of coastal </w:t>
      </w:r>
      <w:r w:rsidR="001A6D24">
        <w:rPr>
          <w:rFonts w:ascii="Roboto" w:hAnsi="Roboto"/>
        </w:rPr>
        <w:t xml:space="preserve">and agricultural </w:t>
      </w:r>
      <w:r w:rsidR="009C723C">
        <w:rPr>
          <w:rFonts w:ascii="Roboto" w:hAnsi="Roboto"/>
        </w:rPr>
        <w:t xml:space="preserve">zones. </w:t>
      </w:r>
      <w:r w:rsidR="0057303A">
        <w:rPr>
          <w:rFonts w:ascii="Roboto" w:hAnsi="Roboto"/>
        </w:rPr>
        <w:t>At this stage</w:t>
      </w:r>
      <w:r w:rsidR="001A6D24">
        <w:rPr>
          <w:rFonts w:ascii="Roboto" w:hAnsi="Roboto"/>
        </w:rPr>
        <w:t xml:space="preserve"> of the international climate crisis</w:t>
      </w:r>
      <w:r w:rsidR="0057303A">
        <w:rPr>
          <w:rFonts w:ascii="Roboto" w:hAnsi="Roboto"/>
        </w:rPr>
        <w:t>, c</w:t>
      </w:r>
      <w:r w:rsidR="00CB67F5">
        <w:rPr>
          <w:rFonts w:ascii="Roboto" w:hAnsi="Roboto"/>
        </w:rPr>
        <w:t xml:space="preserve">limate change trends are largely </w:t>
      </w:r>
      <w:r w:rsidR="00CB67F5" w:rsidRPr="003C1F76">
        <w:rPr>
          <w:rFonts w:ascii="Roboto" w:hAnsi="Roboto"/>
        </w:rPr>
        <w:t xml:space="preserve">beyond Guyana’s </w:t>
      </w:r>
      <w:r w:rsidR="0057303A" w:rsidRPr="003C1F76">
        <w:rPr>
          <w:rFonts w:ascii="Roboto" w:hAnsi="Roboto"/>
        </w:rPr>
        <w:t>control</w:t>
      </w:r>
      <w:r w:rsidR="00644F7D">
        <w:rPr>
          <w:rFonts w:ascii="Roboto" w:hAnsi="Roboto"/>
        </w:rPr>
        <w:t>. The country will require big investments in major infrastructure to manage flood risks and</w:t>
      </w:r>
      <w:r w:rsidR="00936AD8">
        <w:rPr>
          <w:rFonts w:ascii="Roboto" w:hAnsi="Roboto"/>
        </w:rPr>
        <w:t xml:space="preserve"> investments in mangrove restoration, which also have a vital role to play in mitigating flood risks</w:t>
      </w:r>
      <w:r w:rsidR="006760B8">
        <w:rPr>
          <w:rFonts w:ascii="Roboto" w:hAnsi="Roboto"/>
        </w:rPr>
        <w:t>.</w:t>
      </w:r>
    </w:p>
    <w:p w14:paraId="7362EB9D" w14:textId="6E6841B2" w:rsidR="007C2A6A" w:rsidRDefault="00B26109" w:rsidP="00D168DD">
      <w:pPr>
        <w:jc w:val="both"/>
        <w:rPr>
          <w:rFonts w:ascii="Roboto" w:hAnsi="Roboto"/>
        </w:rPr>
      </w:pPr>
      <w:r>
        <w:rPr>
          <w:rFonts w:ascii="Roboto" w:hAnsi="Roboto"/>
        </w:rPr>
        <w:t>Secondly</w:t>
      </w:r>
      <w:r w:rsidR="00C30C91">
        <w:rPr>
          <w:rFonts w:ascii="Roboto" w:hAnsi="Roboto"/>
        </w:rPr>
        <w:t xml:space="preserve">, </w:t>
      </w:r>
      <w:r w:rsidR="00FD247C">
        <w:rPr>
          <w:rFonts w:ascii="Roboto" w:hAnsi="Roboto"/>
        </w:rPr>
        <w:t xml:space="preserve">economic development in Guyana must </w:t>
      </w:r>
      <w:r w:rsidR="00F665E1">
        <w:rPr>
          <w:rFonts w:ascii="Roboto" w:hAnsi="Roboto"/>
        </w:rPr>
        <w:t>take a holistic and integrated view of</w:t>
      </w:r>
      <w:r w:rsidR="00FD247C">
        <w:rPr>
          <w:rFonts w:ascii="Roboto" w:hAnsi="Roboto"/>
        </w:rPr>
        <w:t xml:space="preserve"> the three main </w:t>
      </w:r>
      <w:r w:rsidR="005137CC">
        <w:rPr>
          <w:rFonts w:ascii="Roboto" w:hAnsi="Roboto"/>
        </w:rPr>
        <w:t>elements of Guyana’s environmental equation</w:t>
      </w:r>
      <w:r w:rsidR="00FD247C">
        <w:rPr>
          <w:rFonts w:ascii="Roboto" w:hAnsi="Roboto"/>
        </w:rPr>
        <w:t>: t</w:t>
      </w:r>
      <w:r w:rsidR="005137CC">
        <w:rPr>
          <w:rFonts w:ascii="Roboto" w:hAnsi="Roboto"/>
        </w:rPr>
        <w:t xml:space="preserve">hese </w:t>
      </w:r>
      <w:r w:rsidR="003850C5">
        <w:rPr>
          <w:rFonts w:ascii="Roboto" w:hAnsi="Roboto"/>
        </w:rPr>
        <w:t xml:space="preserve">elements </w:t>
      </w:r>
      <w:r w:rsidR="005137CC">
        <w:rPr>
          <w:rFonts w:ascii="Roboto" w:hAnsi="Roboto"/>
        </w:rPr>
        <w:t>are (i) th</w:t>
      </w:r>
      <w:r w:rsidR="003D6D01">
        <w:rPr>
          <w:rFonts w:ascii="Roboto" w:hAnsi="Roboto"/>
        </w:rPr>
        <w:t xml:space="preserve">e rainforests of the Guiana Shield; (ii) </w:t>
      </w:r>
      <w:r w:rsidR="00FD247C">
        <w:rPr>
          <w:rFonts w:ascii="Roboto" w:hAnsi="Roboto"/>
        </w:rPr>
        <w:t xml:space="preserve">the carbon </w:t>
      </w:r>
      <w:r w:rsidR="009B0311">
        <w:rPr>
          <w:rFonts w:ascii="Roboto" w:hAnsi="Roboto"/>
        </w:rPr>
        <w:t xml:space="preserve">neutrality of </w:t>
      </w:r>
      <w:r w:rsidR="00F909C1">
        <w:rPr>
          <w:rFonts w:ascii="Roboto" w:hAnsi="Roboto"/>
        </w:rPr>
        <w:t xml:space="preserve">national </w:t>
      </w:r>
      <w:r w:rsidR="00744E35">
        <w:rPr>
          <w:rFonts w:ascii="Roboto" w:hAnsi="Roboto"/>
        </w:rPr>
        <w:t>econom</w:t>
      </w:r>
      <w:r w:rsidR="00FD247C">
        <w:rPr>
          <w:rFonts w:ascii="Roboto" w:hAnsi="Roboto"/>
        </w:rPr>
        <w:t>ic diversification</w:t>
      </w:r>
      <w:r w:rsidR="00744E35">
        <w:rPr>
          <w:rFonts w:ascii="Roboto" w:hAnsi="Roboto"/>
        </w:rPr>
        <w:t xml:space="preserve">; and (iii) the </w:t>
      </w:r>
      <w:r w:rsidR="008F2B46">
        <w:rPr>
          <w:rFonts w:ascii="Roboto" w:hAnsi="Roboto"/>
        </w:rPr>
        <w:t xml:space="preserve">production of oil and gas in the </w:t>
      </w:r>
      <w:r w:rsidR="00E32085">
        <w:rPr>
          <w:rFonts w:ascii="Roboto" w:hAnsi="Roboto"/>
        </w:rPr>
        <w:t>Guyana-Suriname basin</w:t>
      </w:r>
      <w:r w:rsidR="007C2A6A">
        <w:rPr>
          <w:rFonts w:ascii="Roboto" w:hAnsi="Roboto"/>
        </w:rPr>
        <w:t xml:space="preserve"> and its </w:t>
      </w:r>
      <w:r w:rsidR="00644F7D">
        <w:rPr>
          <w:rFonts w:ascii="Roboto" w:hAnsi="Roboto"/>
        </w:rPr>
        <w:t xml:space="preserve">global </w:t>
      </w:r>
      <w:r w:rsidR="007C2A6A">
        <w:rPr>
          <w:rFonts w:ascii="Roboto" w:hAnsi="Roboto"/>
        </w:rPr>
        <w:t>consumption</w:t>
      </w:r>
      <w:r w:rsidR="00E32085">
        <w:rPr>
          <w:rFonts w:ascii="Roboto" w:hAnsi="Roboto"/>
        </w:rPr>
        <w:t>.</w:t>
      </w:r>
    </w:p>
    <w:p w14:paraId="41F1DF8D" w14:textId="28D34115" w:rsidR="00E32085" w:rsidRDefault="00E32085" w:rsidP="00DA7C43">
      <w:pPr>
        <w:jc w:val="both"/>
        <w:rPr>
          <w:rFonts w:ascii="Roboto" w:hAnsi="Roboto"/>
        </w:rPr>
      </w:pPr>
      <w:r>
        <w:rPr>
          <w:rFonts w:ascii="Roboto" w:hAnsi="Roboto"/>
        </w:rPr>
        <w:t>The continued protection of the Guiana Shield and its preservation as a global carbon sink remains critical</w:t>
      </w:r>
      <w:r w:rsidR="00644F7D">
        <w:rPr>
          <w:rFonts w:ascii="Roboto" w:hAnsi="Roboto"/>
        </w:rPr>
        <w:t>.</w:t>
      </w:r>
      <w:r>
        <w:rPr>
          <w:rFonts w:ascii="Roboto" w:hAnsi="Roboto"/>
        </w:rPr>
        <w:t xml:space="preserve"> Guyana’s </w:t>
      </w:r>
      <w:r w:rsidR="006B6DDE">
        <w:rPr>
          <w:rFonts w:ascii="Roboto" w:hAnsi="Roboto"/>
        </w:rPr>
        <w:t xml:space="preserve">intent on further capitalising on the value of this global asset </w:t>
      </w:r>
      <w:r w:rsidR="004D647E">
        <w:rPr>
          <w:rFonts w:ascii="Roboto" w:hAnsi="Roboto"/>
        </w:rPr>
        <w:t xml:space="preserve">(by protecting it) is an important policy choice. </w:t>
      </w:r>
      <w:r w:rsidR="00BE3555" w:rsidRPr="62307A12">
        <w:rPr>
          <w:rFonts w:ascii="Roboto" w:hAnsi="Roboto"/>
        </w:rPr>
        <w:t xml:space="preserve">However, the </w:t>
      </w:r>
      <w:r w:rsidR="3C0E466E" w:rsidRPr="62307A12">
        <w:rPr>
          <w:rFonts w:ascii="Roboto" w:hAnsi="Roboto"/>
        </w:rPr>
        <w:t>expansion of mining activities</w:t>
      </w:r>
      <w:r w:rsidR="79F58CA7" w:rsidRPr="62307A12">
        <w:rPr>
          <w:rFonts w:ascii="Roboto" w:hAnsi="Roboto"/>
        </w:rPr>
        <w:t>,</w:t>
      </w:r>
      <w:r w:rsidR="00FC6B1C">
        <w:rPr>
          <w:rFonts w:ascii="Roboto" w:hAnsi="Roboto"/>
        </w:rPr>
        <w:t xml:space="preserve"> the </w:t>
      </w:r>
      <w:r w:rsidR="00874A2F">
        <w:rPr>
          <w:rFonts w:ascii="Roboto" w:hAnsi="Roboto"/>
        </w:rPr>
        <w:t xml:space="preserve">global </w:t>
      </w:r>
      <w:r w:rsidR="00BA77BB">
        <w:rPr>
          <w:rFonts w:ascii="Roboto" w:hAnsi="Roboto"/>
        </w:rPr>
        <w:t>consumption and burning of oil and gas produced in the Guyana-Suriname basin</w:t>
      </w:r>
      <w:r w:rsidR="4B836FB9" w:rsidRPr="62307A12">
        <w:rPr>
          <w:rFonts w:ascii="Roboto" w:hAnsi="Roboto"/>
        </w:rPr>
        <w:t xml:space="preserve"> and </w:t>
      </w:r>
      <w:r w:rsidR="00644F7D">
        <w:rPr>
          <w:rFonts w:ascii="Roboto" w:hAnsi="Roboto"/>
        </w:rPr>
        <w:t xml:space="preserve">the </w:t>
      </w:r>
      <w:r w:rsidR="4B836FB9" w:rsidRPr="62307A12">
        <w:rPr>
          <w:rFonts w:ascii="Roboto" w:hAnsi="Roboto"/>
        </w:rPr>
        <w:t>risks of oil</w:t>
      </w:r>
      <w:r w:rsidR="00644F7D">
        <w:rPr>
          <w:rFonts w:ascii="Roboto" w:hAnsi="Roboto"/>
        </w:rPr>
        <w:t xml:space="preserve"> </w:t>
      </w:r>
      <w:r w:rsidR="4B836FB9" w:rsidRPr="62307A12">
        <w:rPr>
          <w:rFonts w:ascii="Roboto" w:hAnsi="Roboto"/>
        </w:rPr>
        <w:t xml:space="preserve">spills </w:t>
      </w:r>
      <w:r w:rsidR="00F47CD0">
        <w:rPr>
          <w:rFonts w:ascii="Roboto" w:hAnsi="Roboto"/>
        </w:rPr>
        <w:t xml:space="preserve">all </w:t>
      </w:r>
      <w:r w:rsidR="009645E8">
        <w:rPr>
          <w:rFonts w:ascii="Roboto" w:hAnsi="Roboto"/>
        </w:rPr>
        <w:t xml:space="preserve">pose </w:t>
      </w:r>
      <w:r w:rsidR="00644F7D">
        <w:rPr>
          <w:rFonts w:ascii="Roboto" w:hAnsi="Roboto"/>
        </w:rPr>
        <w:t xml:space="preserve">significant </w:t>
      </w:r>
      <w:r w:rsidR="009645E8">
        <w:rPr>
          <w:rFonts w:ascii="Roboto" w:hAnsi="Roboto"/>
        </w:rPr>
        <w:t xml:space="preserve">challenges to </w:t>
      </w:r>
      <w:r w:rsidR="00972708">
        <w:rPr>
          <w:rFonts w:ascii="Roboto" w:hAnsi="Roboto"/>
        </w:rPr>
        <w:t>environmental sustainability, domestically and globally</w:t>
      </w:r>
      <w:r w:rsidR="00BA77BB" w:rsidRPr="62307A12">
        <w:rPr>
          <w:rFonts w:ascii="Roboto" w:hAnsi="Roboto"/>
        </w:rPr>
        <w:t>.</w:t>
      </w:r>
      <w:r w:rsidR="00462D03">
        <w:rPr>
          <w:rFonts w:ascii="Roboto" w:hAnsi="Roboto"/>
        </w:rPr>
        <w:t xml:space="preserve"> </w:t>
      </w:r>
      <w:r w:rsidR="00FA119F">
        <w:rPr>
          <w:rFonts w:ascii="Roboto" w:hAnsi="Roboto"/>
        </w:rPr>
        <w:t>As such,</w:t>
      </w:r>
      <w:r w:rsidR="00DA7C43">
        <w:rPr>
          <w:rFonts w:ascii="Roboto" w:hAnsi="Roboto"/>
        </w:rPr>
        <w:t xml:space="preserve"> and to </w:t>
      </w:r>
      <w:r w:rsidR="008B7BA8">
        <w:rPr>
          <w:rFonts w:ascii="Roboto" w:hAnsi="Roboto"/>
        </w:rPr>
        <w:t>‘</w:t>
      </w:r>
      <w:r w:rsidR="00DA7C43">
        <w:rPr>
          <w:rFonts w:ascii="Roboto" w:hAnsi="Roboto"/>
        </w:rPr>
        <w:t>balance the equation</w:t>
      </w:r>
      <w:r w:rsidR="008B7BA8">
        <w:rPr>
          <w:rFonts w:ascii="Roboto" w:hAnsi="Roboto"/>
        </w:rPr>
        <w:t>’</w:t>
      </w:r>
      <w:r w:rsidR="00DA7C43">
        <w:rPr>
          <w:rFonts w:ascii="Roboto" w:hAnsi="Roboto"/>
        </w:rPr>
        <w:t xml:space="preserve">, </w:t>
      </w:r>
      <w:r w:rsidR="00FA119F">
        <w:rPr>
          <w:rFonts w:ascii="Roboto" w:hAnsi="Roboto"/>
        </w:rPr>
        <w:t xml:space="preserve">it is </w:t>
      </w:r>
      <w:r w:rsidR="008F3FFC">
        <w:rPr>
          <w:rFonts w:ascii="Roboto" w:hAnsi="Roboto"/>
        </w:rPr>
        <w:t xml:space="preserve">crucial that Guyana ensures that its </w:t>
      </w:r>
      <w:r w:rsidR="00397404" w:rsidRPr="008F6984">
        <w:rPr>
          <w:rFonts w:ascii="Roboto" w:hAnsi="Roboto"/>
        </w:rPr>
        <w:t xml:space="preserve">national </w:t>
      </w:r>
      <w:r w:rsidR="00397404">
        <w:rPr>
          <w:rFonts w:ascii="Roboto" w:hAnsi="Roboto"/>
        </w:rPr>
        <w:t xml:space="preserve">economic transformation (and the energy and construction infrastructure that this entails) </w:t>
      </w:r>
      <w:r w:rsidR="00D33BD1">
        <w:rPr>
          <w:rFonts w:ascii="Roboto" w:hAnsi="Roboto"/>
        </w:rPr>
        <w:t xml:space="preserve">makes good on </w:t>
      </w:r>
      <w:r w:rsidR="005E2FAA">
        <w:rPr>
          <w:rFonts w:ascii="Roboto" w:hAnsi="Roboto"/>
        </w:rPr>
        <w:t>the current</w:t>
      </w:r>
      <w:r w:rsidR="00644F7D">
        <w:rPr>
          <w:rFonts w:ascii="Roboto" w:hAnsi="Roboto"/>
        </w:rPr>
        <w:t xml:space="preserve"> </w:t>
      </w:r>
      <w:r w:rsidR="00D33BD1">
        <w:rPr>
          <w:rFonts w:ascii="Roboto" w:hAnsi="Roboto"/>
        </w:rPr>
        <w:t>commitment to ‘low carbon development’</w:t>
      </w:r>
      <w:r w:rsidR="00B26109">
        <w:rPr>
          <w:rFonts w:ascii="Roboto" w:hAnsi="Roboto"/>
        </w:rPr>
        <w:t xml:space="preserve"> and looks to a future </w:t>
      </w:r>
      <w:r w:rsidR="00B26109" w:rsidRPr="00106F29">
        <w:rPr>
          <w:rFonts w:ascii="Roboto" w:hAnsi="Roboto"/>
          <w:i/>
          <w:iCs/>
        </w:rPr>
        <w:t>beyond</w:t>
      </w:r>
      <w:r w:rsidR="00B26109">
        <w:rPr>
          <w:rFonts w:ascii="Roboto" w:hAnsi="Roboto"/>
        </w:rPr>
        <w:t xml:space="preserve"> oil</w:t>
      </w:r>
      <w:r w:rsidR="00D33BD1">
        <w:rPr>
          <w:rFonts w:ascii="Roboto" w:hAnsi="Roboto"/>
        </w:rPr>
        <w:t>.</w:t>
      </w:r>
      <w:r w:rsidR="00405DE6">
        <w:rPr>
          <w:rFonts w:ascii="Roboto" w:hAnsi="Roboto"/>
        </w:rPr>
        <w:t xml:space="preserve"> If it does not, then the result of Guyana’s oil boom will be the emergence of </w:t>
      </w:r>
      <w:r w:rsidR="009F0F12">
        <w:rPr>
          <w:rFonts w:ascii="Roboto" w:hAnsi="Roboto"/>
        </w:rPr>
        <w:t xml:space="preserve">one more net carbon-producing </w:t>
      </w:r>
      <w:r w:rsidR="001A5B0F">
        <w:rPr>
          <w:rFonts w:ascii="Roboto" w:hAnsi="Roboto"/>
        </w:rPr>
        <w:t>upper-</w:t>
      </w:r>
      <w:r w:rsidR="00644F7D">
        <w:rPr>
          <w:rFonts w:ascii="Roboto" w:hAnsi="Roboto"/>
        </w:rPr>
        <w:t>middle-</w:t>
      </w:r>
      <w:r w:rsidR="001A5B0F">
        <w:rPr>
          <w:rFonts w:ascii="Roboto" w:hAnsi="Roboto"/>
        </w:rPr>
        <w:t>income economy.</w:t>
      </w:r>
    </w:p>
    <w:p w14:paraId="4A1F805E" w14:textId="4C2EB388" w:rsidR="00337561" w:rsidRPr="00D168DD" w:rsidRDefault="00B26109" w:rsidP="00867E18">
      <w:pPr>
        <w:jc w:val="both"/>
        <w:rPr>
          <w:rFonts w:ascii="Roboto" w:hAnsi="Roboto"/>
        </w:rPr>
      </w:pPr>
      <w:r>
        <w:rPr>
          <w:rFonts w:ascii="Roboto" w:hAnsi="Roboto"/>
        </w:rPr>
        <w:t>Third</w:t>
      </w:r>
      <w:r w:rsidR="00745A18">
        <w:rPr>
          <w:rFonts w:ascii="Roboto" w:hAnsi="Roboto"/>
        </w:rPr>
        <w:t xml:space="preserve">, </w:t>
      </w:r>
      <w:r w:rsidR="001A5B0F">
        <w:rPr>
          <w:rFonts w:ascii="Roboto" w:hAnsi="Roboto"/>
        </w:rPr>
        <w:t xml:space="preserve">Guyana needs to </w:t>
      </w:r>
      <w:r w:rsidR="00D22579">
        <w:rPr>
          <w:rFonts w:ascii="Roboto" w:hAnsi="Roboto"/>
        </w:rPr>
        <w:t xml:space="preserve">continue to improve its management of the risks of the degradation of </w:t>
      </w:r>
      <w:r w:rsidR="00867E18">
        <w:rPr>
          <w:rFonts w:ascii="Roboto" w:hAnsi="Roboto"/>
        </w:rPr>
        <w:t xml:space="preserve">terrestrial and marine ecosystems. </w:t>
      </w:r>
      <w:r w:rsidR="009E57B2">
        <w:rPr>
          <w:rFonts w:ascii="Roboto" w:hAnsi="Roboto"/>
        </w:rPr>
        <w:t xml:space="preserve">Among the main challenges to be addressed are </w:t>
      </w:r>
      <w:r w:rsidR="00F6782C">
        <w:rPr>
          <w:rFonts w:ascii="Roboto" w:hAnsi="Roboto"/>
        </w:rPr>
        <w:t xml:space="preserve">the inadequacy of present </w:t>
      </w:r>
      <w:r w:rsidR="00337561">
        <w:rPr>
          <w:rFonts w:ascii="Roboto" w:hAnsi="Roboto"/>
        </w:rPr>
        <w:t>solid waste management and wastewater disposal</w:t>
      </w:r>
      <w:r w:rsidR="00F6782C">
        <w:rPr>
          <w:rFonts w:ascii="Roboto" w:hAnsi="Roboto"/>
        </w:rPr>
        <w:t xml:space="preserve"> systems</w:t>
      </w:r>
      <w:r w:rsidR="00644F7D">
        <w:rPr>
          <w:rFonts w:ascii="Roboto" w:hAnsi="Roboto"/>
        </w:rPr>
        <w:t xml:space="preserve">, </w:t>
      </w:r>
      <w:r w:rsidR="00F6782C">
        <w:rPr>
          <w:rFonts w:ascii="Roboto" w:hAnsi="Roboto"/>
        </w:rPr>
        <w:t>the degradation of</w:t>
      </w:r>
      <w:r w:rsidR="00BE39EF">
        <w:rPr>
          <w:rFonts w:ascii="Roboto" w:hAnsi="Roboto"/>
        </w:rPr>
        <w:t xml:space="preserve"> the marine environment and fish stocks</w:t>
      </w:r>
      <w:r w:rsidR="00644F7D">
        <w:rPr>
          <w:rFonts w:ascii="Roboto" w:hAnsi="Roboto"/>
        </w:rPr>
        <w:t xml:space="preserve">, </w:t>
      </w:r>
      <w:r w:rsidR="00BE39EF">
        <w:rPr>
          <w:rFonts w:ascii="Roboto" w:hAnsi="Roboto"/>
        </w:rPr>
        <w:t xml:space="preserve">and </w:t>
      </w:r>
      <w:r w:rsidR="009F0F12">
        <w:rPr>
          <w:rFonts w:ascii="Roboto" w:hAnsi="Roboto"/>
        </w:rPr>
        <w:t xml:space="preserve">preparation </w:t>
      </w:r>
      <w:r w:rsidR="003709FE">
        <w:rPr>
          <w:rFonts w:ascii="Roboto" w:hAnsi="Roboto"/>
        </w:rPr>
        <w:t xml:space="preserve">to manage </w:t>
      </w:r>
      <w:r w:rsidR="00337561">
        <w:rPr>
          <w:rFonts w:ascii="Roboto" w:hAnsi="Roboto"/>
        </w:rPr>
        <w:t xml:space="preserve">a ‘low likelihood/high impact’ man-made oil disaster. </w:t>
      </w:r>
    </w:p>
    <w:p w14:paraId="32CF9B53" w14:textId="549A04E2" w:rsidR="00337561" w:rsidRDefault="000C5F11" w:rsidP="0063289D">
      <w:pPr>
        <w:pStyle w:val="Heading3"/>
      </w:pPr>
      <w:bookmarkStart w:id="34" w:name="_Toc77613793"/>
      <w:r>
        <w:t>Dutch Disease</w:t>
      </w:r>
      <w:bookmarkEnd w:id="34"/>
    </w:p>
    <w:p w14:paraId="47C27F5C" w14:textId="5AA9E831" w:rsidR="00F823CD" w:rsidRDefault="00B26109" w:rsidP="00D168DD">
      <w:pPr>
        <w:jc w:val="both"/>
        <w:rPr>
          <w:rFonts w:ascii="Roboto" w:hAnsi="Roboto"/>
        </w:rPr>
      </w:pPr>
      <w:r>
        <w:rPr>
          <w:rFonts w:ascii="Roboto" w:hAnsi="Roboto"/>
        </w:rPr>
        <w:t>Lastly</w:t>
      </w:r>
      <w:r w:rsidR="00F823CD">
        <w:rPr>
          <w:rFonts w:ascii="Roboto" w:hAnsi="Roboto"/>
        </w:rPr>
        <w:t xml:space="preserve">, </w:t>
      </w:r>
      <w:r w:rsidR="0087039E">
        <w:rPr>
          <w:rFonts w:ascii="Roboto" w:hAnsi="Roboto"/>
        </w:rPr>
        <w:t xml:space="preserve">Guyana will </w:t>
      </w:r>
      <w:r w:rsidR="00DD4AD1">
        <w:rPr>
          <w:rFonts w:ascii="Roboto" w:hAnsi="Roboto"/>
        </w:rPr>
        <w:t xml:space="preserve">face a major test in </w:t>
      </w:r>
      <w:r w:rsidR="003709FE">
        <w:rPr>
          <w:rFonts w:ascii="Roboto" w:hAnsi="Roboto"/>
        </w:rPr>
        <w:t>the overall management of</w:t>
      </w:r>
      <w:r w:rsidR="00DD4AD1">
        <w:rPr>
          <w:rFonts w:ascii="Roboto" w:hAnsi="Roboto"/>
        </w:rPr>
        <w:t xml:space="preserve"> </w:t>
      </w:r>
      <w:r w:rsidR="009F3DE0">
        <w:rPr>
          <w:rFonts w:ascii="Roboto" w:hAnsi="Roboto"/>
        </w:rPr>
        <w:t xml:space="preserve">the national economy, and specifically </w:t>
      </w:r>
      <w:r w:rsidR="00DD645A">
        <w:rPr>
          <w:rFonts w:ascii="Roboto" w:hAnsi="Roboto"/>
        </w:rPr>
        <w:t>natural resource revenues</w:t>
      </w:r>
      <w:r w:rsidR="002C020D">
        <w:rPr>
          <w:rFonts w:ascii="Roboto" w:hAnsi="Roboto"/>
        </w:rPr>
        <w:t xml:space="preserve">. This requires </w:t>
      </w:r>
      <w:r w:rsidR="00A6390C">
        <w:rPr>
          <w:rFonts w:ascii="Roboto" w:hAnsi="Roboto"/>
        </w:rPr>
        <w:t xml:space="preserve">a level of </w:t>
      </w:r>
      <w:r w:rsidR="00B1036B">
        <w:rPr>
          <w:rFonts w:ascii="Roboto" w:hAnsi="Roboto"/>
        </w:rPr>
        <w:t>skill and care that few countries with comparable</w:t>
      </w:r>
      <w:r w:rsidR="003709FE">
        <w:rPr>
          <w:rFonts w:ascii="Roboto" w:hAnsi="Roboto"/>
        </w:rPr>
        <w:t xml:space="preserve"> resource</w:t>
      </w:r>
      <w:r w:rsidR="00B1036B">
        <w:rPr>
          <w:rFonts w:ascii="Roboto" w:hAnsi="Roboto"/>
        </w:rPr>
        <w:t xml:space="preserve"> endowments have </w:t>
      </w:r>
      <w:r w:rsidR="00C76810">
        <w:rPr>
          <w:rFonts w:ascii="Roboto" w:hAnsi="Roboto"/>
        </w:rPr>
        <w:t xml:space="preserve">demonstrated. Specifically, ‘Dutch Disease’ </w:t>
      </w:r>
      <w:r w:rsidR="00F53476">
        <w:rPr>
          <w:rFonts w:ascii="Roboto" w:hAnsi="Roboto"/>
        </w:rPr>
        <w:t xml:space="preserve">can result in inflation, the ‘crowding out’ of the non-oil economy, reduced competitiveness of non-oil sectors, </w:t>
      </w:r>
      <w:r w:rsidR="003500DE">
        <w:rPr>
          <w:rFonts w:ascii="Roboto" w:hAnsi="Roboto"/>
        </w:rPr>
        <w:t xml:space="preserve">and profitability that extends only to a few companies employing relatively few people. </w:t>
      </w:r>
      <w:r w:rsidR="006F73F1">
        <w:rPr>
          <w:rFonts w:ascii="Roboto" w:hAnsi="Roboto"/>
        </w:rPr>
        <w:t xml:space="preserve">If Guyana spends its oil wealth too slowly, it will not </w:t>
      </w:r>
      <w:r w:rsidR="00D4538E">
        <w:rPr>
          <w:rFonts w:ascii="Roboto" w:hAnsi="Roboto"/>
        </w:rPr>
        <w:t>be able to achieve the SDGs. Spend it too quickly, and</w:t>
      </w:r>
      <w:r w:rsidR="00B91476">
        <w:rPr>
          <w:rFonts w:ascii="Roboto" w:hAnsi="Roboto"/>
        </w:rPr>
        <w:t xml:space="preserve"> there are risks that </w:t>
      </w:r>
      <w:r w:rsidR="00E31D7F">
        <w:rPr>
          <w:rFonts w:ascii="Roboto" w:hAnsi="Roboto"/>
        </w:rPr>
        <w:t xml:space="preserve">the injection of cash into the economy will </w:t>
      </w:r>
      <w:r w:rsidR="007A4261">
        <w:rPr>
          <w:rFonts w:ascii="Roboto" w:hAnsi="Roboto"/>
        </w:rPr>
        <w:t>undermine competitiveness and result in a</w:t>
      </w:r>
      <w:r w:rsidR="00D4538E">
        <w:rPr>
          <w:rFonts w:ascii="Roboto" w:hAnsi="Roboto"/>
        </w:rPr>
        <w:t xml:space="preserve">n unbalanced and unfair economic model. </w:t>
      </w:r>
      <w:r w:rsidR="000A3724">
        <w:rPr>
          <w:rFonts w:ascii="Roboto" w:hAnsi="Roboto"/>
        </w:rPr>
        <w:t xml:space="preserve">Guyana’s establishment of a Natural Resource Fund with robust governance arrangements is a promising </w:t>
      </w:r>
      <w:r w:rsidR="009A4FAF">
        <w:rPr>
          <w:rFonts w:ascii="Roboto" w:hAnsi="Roboto"/>
        </w:rPr>
        <w:t xml:space="preserve">start to ensuring continued financial responsibility: complementing existing arrangements with </w:t>
      </w:r>
      <w:r w:rsidR="00644F7D">
        <w:rPr>
          <w:rFonts w:ascii="Roboto" w:hAnsi="Roboto"/>
        </w:rPr>
        <w:t>establishing</w:t>
      </w:r>
      <w:r w:rsidR="009A4FAF">
        <w:rPr>
          <w:rFonts w:ascii="Roboto" w:hAnsi="Roboto"/>
        </w:rPr>
        <w:t xml:space="preserve"> a formal ‘fiscal rule’ to control expenditures would </w:t>
      </w:r>
      <w:r w:rsidR="00A230A9">
        <w:rPr>
          <w:rFonts w:ascii="Roboto" w:hAnsi="Roboto"/>
        </w:rPr>
        <w:t>provide further assurances and confidence.</w:t>
      </w:r>
      <w:r w:rsidR="00291F85">
        <w:rPr>
          <w:rFonts w:ascii="Roboto" w:hAnsi="Roboto"/>
        </w:rPr>
        <w:t xml:space="preserve"> Resource risk countries also face escalated </w:t>
      </w:r>
      <w:r w:rsidR="00644F7D">
        <w:rPr>
          <w:rFonts w:ascii="Roboto" w:hAnsi="Roboto"/>
        </w:rPr>
        <w:t>corruption risks</w:t>
      </w:r>
      <w:r w:rsidR="00377B43">
        <w:rPr>
          <w:rFonts w:ascii="Roboto" w:hAnsi="Roboto"/>
        </w:rPr>
        <w:t xml:space="preserve">, </w:t>
      </w:r>
      <w:r w:rsidR="008B4770">
        <w:rPr>
          <w:rFonts w:ascii="Roboto" w:hAnsi="Roboto"/>
        </w:rPr>
        <w:t>sapping</w:t>
      </w:r>
      <w:r w:rsidR="00377B43">
        <w:rPr>
          <w:rFonts w:ascii="Roboto" w:hAnsi="Roboto"/>
        </w:rPr>
        <w:t xml:space="preserve"> public </w:t>
      </w:r>
      <w:r w:rsidR="00644F7D">
        <w:rPr>
          <w:rFonts w:ascii="Roboto" w:hAnsi="Roboto"/>
        </w:rPr>
        <w:t xml:space="preserve">trust </w:t>
      </w:r>
      <w:r w:rsidR="00377B43">
        <w:rPr>
          <w:rFonts w:ascii="Roboto" w:hAnsi="Roboto"/>
        </w:rPr>
        <w:t xml:space="preserve">in institutions and </w:t>
      </w:r>
      <w:r w:rsidR="00E378D9">
        <w:rPr>
          <w:rFonts w:ascii="Roboto" w:hAnsi="Roboto"/>
        </w:rPr>
        <w:t>undermin</w:t>
      </w:r>
      <w:r w:rsidR="008B4770">
        <w:rPr>
          <w:rFonts w:ascii="Roboto" w:hAnsi="Roboto"/>
        </w:rPr>
        <w:t>ing</w:t>
      </w:r>
      <w:r w:rsidR="00E378D9">
        <w:rPr>
          <w:rFonts w:ascii="Roboto" w:hAnsi="Roboto"/>
        </w:rPr>
        <w:t xml:space="preserve"> competitiveness. </w:t>
      </w:r>
      <w:r w:rsidR="003038F8">
        <w:rPr>
          <w:rFonts w:ascii="Roboto" w:hAnsi="Roboto"/>
        </w:rPr>
        <w:t xml:space="preserve">Guyana will need to ensure the highest standards of transparency to </w:t>
      </w:r>
      <w:r w:rsidR="00E83B57">
        <w:rPr>
          <w:rFonts w:ascii="Roboto" w:hAnsi="Roboto"/>
        </w:rPr>
        <w:t xml:space="preserve">identify and penalise corrupt practices. </w:t>
      </w:r>
    </w:p>
    <w:p w14:paraId="7363CC70" w14:textId="3B06FD5B" w:rsidR="0063289D" w:rsidRDefault="00181F67" w:rsidP="000E7E71">
      <w:pPr>
        <w:pStyle w:val="Heading2"/>
      </w:pPr>
      <w:bookmarkStart w:id="35" w:name="_Toc77613794"/>
      <w:r>
        <w:t xml:space="preserve">Peace, </w:t>
      </w:r>
      <w:r w:rsidR="00457070">
        <w:t xml:space="preserve">strong institutions, </w:t>
      </w:r>
      <w:r>
        <w:t xml:space="preserve">and Guyana’s </w:t>
      </w:r>
      <w:r w:rsidR="00457070">
        <w:t>political economy</w:t>
      </w:r>
      <w:bookmarkEnd w:id="35"/>
    </w:p>
    <w:p w14:paraId="2977F648" w14:textId="0F2111CA" w:rsidR="0043433D" w:rsidRDefault="000B0E5E" w:rsidP="00547B26">
      <w:pPr>
        <w:spacing w:after="120"/>
        <w:jc w:val="both"/>
        <w:textAlignment w:val="baseline"/>
        <w:rPr>
          <w:rFonts w:ascii="Roboto" w:hAnsi="Roboto"/>
        </w:rPr>
      </w:pPr>
      <w:r>
        <w:rPr>
          <w:rFonts w:ascii="Roboto" w:hAnsi="Roboto"/>
        </w:rPr>
        <w:t>Th</w:t>
      </w:r>
      <w:r w:rsidR="00DB12A7">
        <w:rPr>
          <w:rFonts w:ascii="Roboto" w:hAnsi="Roboto"/>
        </w:rPr>
        <w:t>i</w:t>
      </w:r>
      <w:r w:rsidR="003A6CAA">
        <w:rPr>
          <w:rFonts w:ascii="Roboto" w:hAnsi="Roboto"/>
        </w:rPr>
        <w:t xml:space="preserve">s report highlights Guyana’s </w:t>
      </w:r>
      <w:r w:rsidR="00E11514">
        <w:rPr>
          <w:rFonts w:ascii="Roboto" w:hAnsi="Roboto"/>
        </w:rPr>
        <w:t>history</w:t>
      </w:r>
      <w:r w:rsidR="003A6CAA">
        <w:rPr>
          <w:rFonts w:ascii="Roboto" w:hAnsi="Roboto"/>
        </w:rPr>
        <w:t xml:space="preserve"> of </w:t>
      </w:r>
      <w:r w:rsidR="00997E5F">
        <w:rPr>
          <w:rFonts w:ascii="Roboto" w:hAnsi="Roboto"/>
        </w:rPr>
        <w:t xml:space="preserve">constructive </w:t>
      </w:r>
      <w:r w:rsidR="003A6CAA">
        <w:rPr>
          <w:rFonts w:ascii="Roboto" w:hAnsi="Roboto"/>
        </w:rPr>
        <w:t>international engagement</w:t>
      </w:r>
      <w:r w:rsidR="00E11514">
        <w:rPr>
          <w:rFonts w:ascii="Roboto" w:hAnsi="Roboto"/>
        </w:rPr>
        <w:t xml:space="preserve"> and partnership, as demonstrated by its record of</w:t>
      </w:r>
      <w:r w:rsidR="003A6CAA">
        <w:rPr>
          <w:rFonts w:ascii="Roboto" w:hAnsi="Roboto"/>
        </w:rPr>
        <w:t xml:space="preserve"> </w:t>
      </w:r>
      <w:r w:rsidR="00CE5F68" w:rsidRPr="00CE5F68">
        <w:rPr>
          <w:rFonts w:ascii="Roboto" w:hAnsi="Roboto"/>
        </w:rPr>
        <w:t>convention signature and ratification, and participation in regional bodies such as CARICOM, the OAS, and the SIDS and Association of Small Island States (AOSIS) mechanisms. In 2020, Guyana successfully chaired the G77 and China group of nations, specifically highlighting the urgency of the climate crisis.</w:t>
      </w:r>
    </w:p>
    <w:p w14:paraId="74EB49DA" w14:textId="433D8135" w:rsidR="00822219" w:rsidRDefault="00E11514" w:rsidP="007C6AEB">
      <w:pPr>
        <w:spacing w:after="120"/>
        <w:jc w:val="both"/>
        <w:textAlignment w:val="baseline"/>
        <w:rPr>
          <w:rFonts w:ascii="Roboto" w:hAnsi="Roboto"/>
        </w:rPr>
      </w:pPr>
      <w:r>
        <w:rPr>
          <w:rFonts w:ascii="Roboto" w:hAnsi="Roboto"/>
        </w:rPr>
        <w:t xml:space="preserve">Democratic institutions have </w:t>
      </w:r>
      <w:r w:rsidR="00181AAB">
        <w:rPr>
          <w:rFonts w:ascii="Roboto" w:hAnsi="Roboto"/>
        </w:rPr>
        <w:t xml:space="preserve">evolved markedly since the 1990s following </w:t>
      </w:r>
      <w:r w:rsidR="00CE5F68" w:rsidRPr="00CE5F68">
        <w:rPr>
          <w:rFonts w:ascii="Roboto" w:hAnsi="Roboto"/>
        </w:rPr>
        <w:t xml:space="preserve">electoral reforms instituted with international facilitation. </w:t>
      </w:r>
      <w:r w:rsidR="00DB12A7">
        <w:rPr>
          <w:rFonts w:ascii="Roboto" w:hAnsi="Roboto"/>
        </w:rPr>
        <w:t>Guyana’s</w:t>
      </w:r>
      <w:r w:rsidR="000B2344">
        <w:rPr>
          <w:rFonts w:ascii="Roboto" w:hAnsi="Roboto"/>
        </w:rPr>
        <w:t xml:space="preserve"> political institutions have withstood substantial pressures resulting from political discord</w:t>
      </w:r>
      <w:r w:rsidR="00DB12A7">
        <w:rPr>
          <w:rFonts w:ascii="Roboto" w:hAnsi="Roboto"/>
        </w:rPr>
        <w:t xml:space="preserve">, most recently in 2020, when the </w:t>
      </w:r>
      <w:r w:rsidR="000B14B1">
        <w:rPr>
          <w:rFonts w:ascii="Roboto" w:hAnsi="Roboto"/>
        </w:rPr>
        <w:t>Supreme Court (and subsequently the Caribbean Court of Justice) w</w:t>
      </w:r>
      <w:r w:rsidR="00457070">
        <w:rPr>
          <w:rFonts w:ascii="Roboto" w:hAnsi="Roboto"/>
        </w:rPr>
        <w:t>as</w:t>
      </w:r>
      <w:r w:rsidR="000B14B1">
        <w:rPr>
          <w:rFonts w:ascii="Roboto" w:hAnsi="Roboto"/>
        </w:rPr>
        <w:t xml:space="preserve"> asked to adjudicate </w:t>
      </w:r>
      <w:r w:rsidR="00822219">
        <w:rPr>
          <w:rFonts w:ascii="Roboto" w:hAnsi="Roboto"/>
        </w:rPr>
        <w:t>alleged attempts to subvert democracy</w:t>
      </w:r>
      <w:r w:rsidR="00873590">
        <w:rPr>
          <w:rFonts w:ascii="Roboto" w:hAnsi="Roboto"/>
        </w:rPr>
        <w:t>.</w:t>
      </w:r>
    </w:p>
    <w:p w14:paraId="37EEA4FB" w14:textId="6756D9E3" w:rsidR="00CE5F68" w:rsidRDefault="00873590" w:rsidP="007C6AEB">
      <w:pPr>
        <w:spacing w:after="120"/>
        <w:jc w:val="both"/>
        <w:textAlignment w:val="baseline"/>
        <w:rPr>
          <w:rFonts w:ascii="Roboto" w:hAnsi="Roboto"/>
        </w:rPr>
      </w:pPr>
      <w:r>
        <w:rPr>
          <w:rFonts w:ascii="Roboto" w:hAnsi="Roboto"/>
        </w:rPr>
        <w:t xml:space="preserve">Meanwhile, </w:t>
      </w:r>
      <w:r w:rsidR="00822219">
        <w:rPr>
          <w:rFonts w:ascii="Roboto" w:hAnsi="Roboto"/>
        </w:rPr>
        <w:t>Guyana’s</w:t>
      </w:r>
      <w:r>
        <w:rPr>
          <w:rFonts w:ascii="Roboto" w:hAnsi="Roboto"/>
        </w:rPr>
        <w:t xml:space="preserve"> protection of many </w:t>
      </w:r>
      <w:r w:rsidR="00457070">
        <w:rPr>
          <w:rFonts w:ascii="Roboto" w:hAnsi="Roboto"/>
        </w:rPr>
        <w:t xml:space="preserve">fundamental </w:t>
      </w:r>
      <w:r>
        <w:rPr>
          <w:rFonts w:ascii="Roboto" w:hAnsi="Roboto"/>
        </w:rPr>
        <w:t xml:space="preserve">political freedoms and civil liberties, backed by the </w:t>
      </w:r>
      <w:r w:rsidR="00CE5F68" w:rsidRPr="00CE5F68">
        <w:rPr>
          <w:rFonts w:ascii="Roboto" w:hAnsi="Roboto"/>
        </w:rPr>
        <w:t>establishment of constitutional rights and services commissions</w:t>
      </w:r>
      <w:r w:rsidR="00457070">
        <w:rPr>
          <w:rFonts w:ascii="Roboto" w:hAnsi="Roboto"/>
        </w:rPr>
        <w:t>,</w:t>
      </w:r>
      <w:r w:rsidR="00CE5F68" w:rsidRPr="00CE5F68">
        <w:rPr>
          <w:rFonts w:ascii="Roboto" w:hAnsi="Roboto"/>
        </w:rPr>
        <w:t> </w:t>
      </w:r>
      <w:r>
        <w:rPr>
          <w:rFonts w:ascii="Roboto" w:hAnsi="Roboto"/>
        </w:rPr>
        <w:t xml:space="preserve">are </w:t>
      </w:r>
      <w:r w:rsidR="00457070">
        <w:rPr>
          <w:rFonts w:ascii="Roboto" w:hAnsi="Roboto"/>
        </w:rPr>
        <w:t xml:space="preserve">essential </w:t>
      </w:r>
      <w:r>
        <w:rPr>
          <w:rFonts w:ascii="Roboto" w:hAnsi="Roboto"/>
        </w:rPr>
        <w:t xml:space="preserve">features of </w:t>
      </w:r>
      <w:r w:rsidR="00CE5F68" w:rsidRPr="00CE5F68">
        <w:rPr>
          <w:rFonts w:ascii="Roboto" w:hAnsi="Roboto"/>
        </w:rPr>
        <w:t>Guyana’s governance landscape</w:t>
      </w:r>
      <w:r>
        <w:rPr>
          <w:rFonts w:ascii="Roboto" w:hAnsi="Roboto"/>
        </w:rPr>
        <w:t xml:space="preserve"> and are characteristic of efforts to boost inclusion and </w:t>
      </w:r>
      <w:r w:rsidR="007C6AEB">
        <w:rPr>
          <w:rFonts w:ascii="Roboto" w:hAnsi="Roboto"/>
        </w:rPr>
        <w:t>participation.</w:t>
      </w:r>
    </w:p>
    <w:p w14:paraId="7B62DE6F" w14:textId="7B0AE998" w:rsidR="007C6AEB" w:rsidRDefault="00BD61FB" w:rsidP="007C6AEB">
      <w:pPr>
        <w:spacing w:after="120"/>
        <w:jc w:val="both"/>
        <w:textAlignment w:val="baseline"/>
        <w:rPr>
          <w:rFonts w:ascii="Roboto" w:hAnsi="Roboto"/>
        </w:rPr>
      </w:pPr>
      <w:r>
        <w:rPr>
          <w:rFonts w:ascii="Roboto" w:hAnsi="Roboto"/>
        </w:rPr>
        <w:t xml:space="preserve">Guyana </w:t>
      </w:r>
      <w:r w:rsidR="00DB06CF">
        <w:rPr>
          <w:rFonts w:ascii="Roboto" w:hAnsi="Roboto"/>
        </w:rPr>
        <w:t xml:space="preserve">faces </w:t>
      </w:r>
      <w:r w:rsidR="00181F67">
        <w:rPr>
          <w:rFonts w:ascii="Roboto" w:hAnsi="Roboto"/>
        </w:rPr>
        <w:t>three</w:t>
      </w:r>
      <w:r w:rsidR="00DB06CF">
        <w:rPr>
          <w:rFonts w:ascii="Roboto" w:hAnsi="Roboto"/>
        </w:rPr>
        <w:t xml:space="preserve"> main </w:t>
      </w:r>
      <w:r>
        <w:rPr>
          <w:rFonts w:ascii="Roboto" w:hAnsi="Roboto"/>
        </w:rPr>
        <w:t xml:space="preserve">challenges </w:t>
      </w:r>
      <w:r w:rsidR="00CE1A33">
        <w:rPr>
          <w:rFonts w:ascii="Roboto" w:hAnsi="Roboto"/>
        </w:rPr>
        <w:t>concerning</w:t>
      </w:r>
      <w:r>
        <w:rPr>
          <w:rFonts w:ascii="Roboto" w:hAnsi="Roboto"/>
        </w:rPr>
        <w:t xml:space="preserve"> governance</w:t>
      </w:r>
      <w:r w:rsidR="00DB06CF">
        <w:rPr>
          <w:rFonts w:ascii="Roboto" w:hAnsi="Roboto"/>
        </w:rPr>
        <w:t xml:space="preserve">: first is the </w:t>
      </w:r>
      <w:r>
        <w:rPr>
          <w:rFonts w:ascii="Roboto" w:hAnsi="Roboto"/>
        </w:rPr>
        <w:t xml:space="preserve">overall capacity of its public sector to </w:t>
      </w:r>
      <w:r w:rsidR="00E878D9">
        <w:rPr>
          <w:rFonts w:ascii="Roboto" w:hAnsi="Roboto"/>
        </w:rPr>
        <w:t xml:space="preserve">respond to </w:t>
      </w:r>
      <w:r w:rsidR="008568DC">
        <w:rPr>
          <w:rFonts w:ascii="Roboto" w:hAnsi="Roboto"/>
        </w:rPr>
        <w:t>numerous domestic pressures and international demands placed upon it, particularly with respect to</w:t>
      </w:r>
      <w:r w:rsidR="0029662F">
        <w:rPr>
          <w:rFonts w:ascii="Roboto" w:hAnsi="Roboto"/>
        </w:rPr>
        <w:t xml:space="preserve"> bolstering</w:t>
      </w:r>
      <w:r w:rsidR="008568DC">
        <w:rPr>
          <w:rFonts w:ascii="Roboto" w:hAnsi="Roboto"/>
        </w:rPr>
        <w:t xml:space="preserve"> inclusion and </w:t>
      </w:r>
      <w:r w:rsidR="0029662F">
        <w:rPr>
          <w:rFonts w:ascii="Roboto" w:hAnsi="Roboto"/>
        </w:rPr>
        <w:t xml:space="preserve">protecting </w:t>
      </w:r>
      <w:r w:rsidR="00DB06CF">
        <w:rPr>
          <w:rFonts w:ascii="Roboto" w:hAnsi="Roboto"/>
        </w:rPr>
        <w:t xml:space="preserve">rights. </w:t>
      </w:r>
      <w:r w:rsidR="006B5337">
        <w:rPr>
          <w:rFonts w:ascii="Roboto" w:hAnsi="Roboto"/>
        </w:rPr>
        <w:t xml:space="preserve">As demonstrated across this CCA, </w:t>
      </w:r>
      <w:r w:rsidR="00457070">
        <w:rPr>
          <w:rFonts w:ascii="Roboto" w:hAnsi="Roboto"/>
        </w:rPr>
        <w:t>Guyana’s economic and social transformation stakes</w:t>
      </w:r>
      <w:r w:rsidR="006B5337">
        <w:rPr>
          <w:rFonts w:ascii="Roboto" w:hAnsi="Roboto"/>
        </w:rPr>
        <w:t xml:space="preserve"> are high, and the risks are nume</w:t>
      </w:r>
      <w:r w:rsidR="00E61360">
        <w:rPr>
          <w:rFonts w:ascii="Roboto" w:hAnsi="Roboto"/>
        </w:rPr>
        <w:t>rous</w:t>
      </w:r>
      <w:r w:rsidR="00E878D9">
        <w:rPr>
          <w:rFonts w:ascii="Roboto" w:hAnsi="Roboto"/>
        </w:rPr>
        <w:t xml:space="preserve">. New policies, new laws, and new programmes are required to </w:t>
      </w:r>
      <w:r w:rsidR="00C35E3D">
        <w:rPr>
          <w:rFonts w:ascii="Roboto" w:hAnsi="Roboto"/>
        </w:rPr>
        <w:t xml:space="preserve">manage the transition effectively. The demands of each are </w:t>
      </w:r>
      <w:r w:rsidR="00E61360">
        <w:rPr>
          <w:rFonts w:ascii="Roboto" w:hAnsi="Roboto"/>
        </w:rPr>
        <w:t xml:space="preserve">considerable and </w:t>
      </w:r>
      <w:r w:rsidR="00E448A6">
        <w:rPr>
          <w:rFonts w:ascii="Roboto" w:hAnsi="Roboto"/>
        </w:rPr>
        <w:t xml:space="preserve">will test Guyana’s public administration to its limits. </w:t>
      </w:r>
    </w:p>
    <w:p w14:paraId="0537A135" w14:textId="631CE6C2" w:rsidR="00B16C1C" w:rsidRDefault="00E448A6" w:rsidP="00B16C1C">
      <w:pPr>
        <w:spacing w:after="120"/>
        <w:jc w:val="both"/>
        <w:textAlignment w:val="baseline"/>
        <w:rPr>
          <w:rFonts w:ascii="Roboto" w:hAnsi="Roboto"/>
        </w:rPr>
      </w:pPr>
      <w:r>
        <w:rPr>
          <w:rFonts w:ascii="Roboto" w:hAnsi="Roboto"/>
        </w:rPr>
        <w:t xml:space="preserve">The second challenge relates to Guyana’s political economy, </w:t>
      </w:r>
      <w:r w:rsidR="00867710">
        <w:rPr>
          <w:rFonts w:ascii="Roboto" w:hAnsi="Roboto"/>
        </w:rPr>
        <w:t xml:space="preserve">specifically </w:t>
      </w:r>
      <w:r w:rsidR="00457070">
        <w:rPr>
          <w:rFonts w:ascii="Roboto" w:hAnsi="Roboto"/>
        </w:rPr>
        <w:t>how</w:t>
      </w:r>
      <w:r w:rsidR="00867710">
        <w:rPr>
          <w:rFonts w:ascii="Roboto" w:hAnsi="Roboto"/>
        </w:rPr>
        <w:t xml:space="preserve"> political and economic power </w:t>
      </w:r>
      <w:r w:rsidR="00457070">
        <w:rPr>
          <w:rFonts w:ascii="Roboto" w:hAnsi="Roboto"/>
        </w:rPr>
        <w:t>are</w:t>
      </w:r>
      <w:r w:rsidR="00867710">
        <w:rPr>
          <w:rFonts w:ascii="Roboto" w:hAnsi="Roboto"/>
        </w:rPr>
        <w:t xml:space="preserve"> attained and distributed. </w:t>
      </w:r>
      <w:r w:rsidR="007349BC">
        <w:rPr>
          <w:rFonts w:ascii="Roboto" w:hAnsi="Roboto"/>
        </w:rPr>
        <w:t xml:space="preserve">As is made clear in this report, the country has taken numerous steps to boost inclusion and root out discrimination. </w:t>
      </w:r>
      <w:r w:rsidR="00092D89">
        <w:rPr>
          <w:rFonts w:ascii="Roboto" w:hAnsi="Roboto"/>
        </w:rPr>
        <w:t xml:space="preserve">These efforts notwithstanding, Guyana’s diversity is not without its challenges. </w:t>
      </w:r>
      <w:r w:rsidR="001F6C7A">
        <w:rPr>
          <w:rFonts w:ascii="Roboto" w:hAnsi="Roboto"/>
        </w:rPr>
        <w:t xml:space="preserve">The country’s history has </w:t>
      </w:r>
      <w:r w:rsidR="00F62374">
        <w:rPr>
          <w:rFonts w:ascii="Roboto" w:hAnsi="Roboto"/>
        </w:rPr>
        <w:t xml:space="preserve">featured </w:t>
      </w:r>
      <w:r w:rsidR="00F036D9">
        <w:rPr>
          <w:rFonts w:ascii="Roboto" w:hAnsi="Roboto"/>
        </w:rPr>
        <w:t xml:space="preserve">damaging disputes </w:t>
      </w:r>
      <w:r w:rsidR="00494397">
        <w:rPr>
          <w:rFonts w:ascii="Roboto" w:hAnsi="Roboto"/>
        </w:rPr>
        <w:t xml:space="preserve">between the nation’s different ethnic groups. </w:t>
      </w:r>
      <w:r w:rsidR="00B16C1C">
        <w:rPr>
          <w:rFonts w:ascii="Roboto" w:hAnsi="Roboto"/>
        </w:rPr>
        <w:t xml:space="preserve">Given the </w:t>
      </w:r>
      <w:r w:rsidR="00A11972">
        <w:rPr>
          <w:rFonts w:ascii="Roboto" w:hAnsi="Roboto"/>
        </w:rPr>
        <w:t xml:space="preserve">dramatic expansion of the country’s economy in the coming years, </w:t>
      </w:r>
      <w:r w:rsidR="00457070">
        <w:rPr>
          <w:rFonts w:ascii="Roboto" w:hAnsi="Roboto"/>
        </w:rPr>
        <w:t>successive governments must</w:t>
      </w:r>
      <w:r w:rsidR="00A11972">
        <w:rPr>
          <w:rFonts w:ascii="Roboto" w:hAnsi="Roboto"/>
        </w:rPr>
        <w:t xml:space="preserve"> make deliberate efforts to ensure that Guyana’s growth story is </w:t>
      </w:r>
      <w:r w:rsidR="00DB12A7">
        <w:rPr>
          <w:rFonts w:ascii="Roboto" w:hAnsi="Roboto"/>
        </w:rPr>
        <w:t>based on equity, inclusion and equality.</w:t>
      </w:r>
    </w:p>
    <w:p w14:paraId="593C0122" w14:textId="2653BC0A" w:rsidR="00CE5F68" w:rsidRPr="00CE5F68" w:rsidRDefault="00F62374" w:rsidP="00F62374">
      <w:pPr>
        <w:pStyle w:val="Heading2"/>
      </w:pPr>
      <w:bookmarkStart w:id="36" w:name="_Toc77613795"/>
      <w:r>
        <w:t>Humanitarian</w:t>
      </w:r>
      <w:r w:rsidR="0058058D">
        <w:t xml:space="preserve"> </w:t>
      </w:r>
      <w:r w:rsidR="00457070">
        <w:t>need, protection of vulnerable persons</w:t>
      </w:r>
      <w:bookmarkEnd w:id="36"/>
      <w:r w:rsidR="00457070">
        <w:t xml:space="preserve"> </w:t>
      </w:r>
    </w:p>
    <w:p w14:paraId="472B681F" w14:textId="74FB2A0F" w:rsidR="00726445" w:rsidRDefault="0057574D" w:rsidP="00547B26">
      <w:pPr>
        <w:spacing w:after="120"/>
        <w:jc w:val="both"/>
        <w:rPr>
          <w:rFonts w:ascii="Roboto" w:hAnsi="Roboto"/>
        </w:rPr>
      </w:pPr>
      <w:r>
        <w:rPr>
          <w:rFonts w:ascii="Roboto" w:hAnsi="Roboto"/>
        </w:rPr>
        <w:t xml:space="preserve">Owing to its geography, </w:t>
      </w:r>
      <w:r w:rsidR="00457070">
        <w:rPr>
          <w:rFonts w:ascii="Roboto" w:hAnsi="Roboto"/>
        </w:rPr>
        <w:t>migration patterns, and</w:t>
      </w:r>
      <w:r>
        <w:rPr>
          <w:rFonts w:ascii="Roboto" w:hAnsi="Roboto"/>
        </w:rPr>
        <w:t xml:space="preserve"> climatic and environmental hazards, </w:t>
      </w:r>
      <w:r w:rsidR="0032761F">
        <w:rPr>
          <w:rFonts w:ascii="Roboto" w:hAnsi="Roboto"/>
        </w:rPr>
        <w:t xml:space="preserve">Guyana </w:t>
      </w:r>
      <w:r w:rsidR="00B40B53">
        <w:rPr>
          <w:rFonts w:ascii="Roboto" w:hAnsi="Roboto"/>
        </w:rPr>
        <w:t xml:space="preserve">and its </w:t>
      </w:r>
      <w:r w:rsidR="00897159">
        <w:rPr>
          <w:rFonts w:ascii="Roboto" w:hAnsi="Roboto"/>
        </w:rPr>
        <w:t>international p</w:t>
      </w:r>
      <w:r w:rsidR="00B40B53">
        <w:rPr>
          <w:rFonts w:ascii="Roboto" w:hAnsi="Roboto"/>
        </w:rPr>
        <w:t xml:space="preserve">artners are periodically required to provide emergency assistance, humanitarian response, and durable solutions for people on Guyanese soil. </w:t>
      </w:r>
      <w:r w:rsidR="00645EC6">
        <w:rPr>
          <w:rFonts w:ascii="Roboto" w:hAnsi="Roboto"/>
        </w:rPr>
        <w:t xml:space="preserve">In 2021, more than 45,000 households were affected by major nationwide floods </w:t>
      </w:r>
      <w:r w:rsidR="003313B5">
        <w:rPr>
          <w:rFonts w:ascii="Roboto" w:hAnsi="Roboto"/>
        </w:rPr>
        <w:t xml:space="preserve">during Guyana’s </w:t>
      </w:r>
      <w:r w:rsidR="00A52E34">
        <w:rPr>
          <w:rFonts w:ascii="Roboto" w:hAnsi="Roboto"/>
        </w:rPr>
        <w:t xml:space="preserve">rainy season, resulting in a domestic response supported by </w:t>
      </w:r>
      <w:r w:rsidR="00897159">
        <w:rPr>
          <w:rFonts w:ascii="Roboto" w:hAnsi="Roboto"/>
        </w:rPr>
        <w:t xml:space="preserve">the Caribbean Disaster Emergency Management Agency (CDEMA). </w:t>
      </w:r>
      <w:r w:rsidR="00E04853">
        <w:rPr>
          <w:rFonts w:ascii="Roboto" w:hAnsi="Roboto"/>
        </w:rPr>
        <w:t xml:space="preserve">Climate change projections indicate that </w:t>
      </w:r>
      <w:r w:rsidR="00F27F06">
        <w:rPr>
          <w:rFonts w:ascii="Roboto" w:hAnsi="Roboto"/>
        </w:rPr>
        <w:t xml:space="preserve">annual precipitation levels in Guyana may fall overall, but precipitation events are likely to be more intense. Meanwhile, sea level rises are likely to put large numbers of </w:t>
      </w:r>
      <w:r w:rsidR="004D6EAE">
        <w:rPr>
          <w:rFonts w:ascii="Roboto" w:hAnsi="Roboto"/>
        </w:rPr>
        <w:t>people living in coastal areas at risk, and in need of emergency assistance.</w:t>
      </w:r>
    </w:p>
    <w:p w14:paraId="5778C331" w14:textId="24CBDDB8" w:rsidR="004D6EAE" w:rsidRDefault="004D6EAE" w:rsidP="00547B26">
      <w:pPr>
        <w:spacing w:after="120"/>
        <w:jc w:val="both"/>
        <w:rPr>
          <w:rFonts w:ascii="Roboto" w:hAnsi="Roboto"/>
        </w:rPr>
      </w:pPr>
      <w:r>
        <w:rPr>
          <w:rFonts w:ascii="Roboto" w:hAnsi="Roboto"/>
        </w:rPr>
        <w:t xml:space="preserve">In addition, Guyana </w:t>
      </w:r>
      <w:r w:rsidR="004E34EB">
        <w:rPr>
          <w:rFonts w:ascii="Roboto" w:hAnsi="Roboto"/>
        </w:rPr>
        <w:t xml:space="preserve">hosts significant numbers of Venezuelan, Haitian and Cuban migrants with varying </w:t>
      </w:r>
      <w:r w:rsidR="00F00C1F">
        <w:rPr>
          <w:rFonts w:ascii="Roboto" w:hAnsi="Roboto"/>
        </w:rPr>
        <w:t xml:space="preserve">needs for support. By the end of 2021, there are projected to be as many as 39,000 Venezuelan migrants in Guyana, some of whom </w:t>
      </w:r>
      <w:r w:rsidR="009922CD">
        <w:rPr>
          <w:rFonts w:ascii="Roboto" w:hAnsi="Roboto"/>
        </w:rPr>
        <w:t>will be refugees</w:t>
      </w:r>
      <w:r w:rsidR="008E235F">
        <w:rPr>
          <w:rFonts w:ascii="Roboto" w:hAnsi="Roboto"/>
        </w:rPr>
        <w:t xml:space="preserve"> and victims of trafficking.</w:t>
      </w:r>
      <w:r w:rsidR="009922CD">
        <w:rPr>
          <w:rFonts w:ascii="Roboto" w:hAnsi="Roboto"/>
        </w:rPr>
        <w:t xml:space="preserve"> The CCA demonstrates that nearly 80</w:t>
      </w:r>
      <w:r w:rsidR="00457070">
        <w:rPr>
          <w:rFonts w:ascii="Roboto" w:hAnsi="Roboto"/>
        </w:rPr>
        <w:t xml:space="preserve"> per cent</w:t>
      </w:r>
      <w:r w:rsidR="009922CD">
        <w:rPr>
          <w:rFonts w:ascii="Roboto" w:hAnsi="Roboto"/>
        </w:rPr>
        <w:t xml:space="preserve"> of </w:t>
      </w:r>
      <w:r w:rsidR="006163BD">
        <w:rPr>
          <w:rFonts w:ascii="Roboto" w:hAnsi="Roboto"/>
        </w:rPr>
        <w:t>Venezuelan migrants</w:t>
      </w:r>
      <w:r w:rsidR="00876FB0">
        <w:rPr>
          <w:rFonts w:ascii="Roboto" w:hAnsi="Roboto"/>
        </w:rPr>
        <w:t xml:space="preserve"> and Guyanese host communities up to 10,000 in number require some form of support or assistance due</w:t>
      </w:r>
      <w:r w:rsidR="00681F77">
        <w:rPr>
          <w:rFonts w:ascii="Roboto" w:hAnsi="Roboto"/>
        </w:rPr>
        <w:t xml:space="preserve"> to the precarity of their living conditions. </w:t>
      </w:r>
      <w:r w:rsidR="00B706B3">
        <w:rPr>
          <w:rFonts w:ascii="Roboto" w:hAnsi="Roboto"/>
        </w:rPr>
        <w:t xml:space="preserve">Needs range from food and healthcare, protection services, documentation and registration, to educational </w:t>
      </w:r>
      <w:r w:rsidR="00F23E4B">
        <w:rPr>
          <w:rFonts w:ascii="Roboto" w:hAnsi="Roboto"/>
        </w:rPr>
        <w:t xml:space="preserve">access and livelihoods support. </w:t>
      </w:r>
      <w:r w:rsidR="00D95323">
        <w:rPr>
          <w:rFonts w:ascii="Roboto" w:hAnsi="Roboto"/>
        </w:rPr>
        <w:t>Given</w:t>
      </w:r>
      <w:r w:rsidR="00457070">
        <w:rPr>
          <w:rFonts w:ascii="Roboto" w:hAnsi="Roboto"/>
        </w:rPr>
        <w:t xml:space="preserve"> the</w:t>
      </w:r>
      <w:r w:rsidR="00D95323">
        <w:rPr>
          <w:rFonts w:ascii="Roboto" w:hAnsi="Roboto"/>
        </w:rPr>
        <w:t xml:space="preserve"> </w:t>
      </w:r>
      <w:r w:rsidR="004460B6">
        <w:rPr>
          <w:rFonts w:ascii="Roboto" w:hAnsi="Roboto"/>
        </w:rPr>
        <w:t xml:space="preserve">circumstances in Venezuela, it remains likely that </w:t>
      </w:r>
      <w:r w:rsidR="008E235F">
        <w:rPr>
          <w:rFonts w:ascii="Roboto" w:hAnsi="Roboto"/>
        </w:rPr>
        <w:t xml:space="preserve">Guyana will </w:t>
      </w:r>
      <w:r w:rsidR="00D95323">
        <w:rPr>
          <w:rFonts w:ascii="Roboto" w:hAnsi="Roboto"/>
        </w:rPr>
        <w:t xml:space="preserve">need to continue to support </w:t>
      </w:r>
      <w:r w:rsidR="004460B6">
        <w:rPr>
          <w:rFonts w:ascii="Roboto" w:hAnsi="Roboto"/>
        </w:rPr>
        <w:t xml:space="preserve">significant numbers of vulnerable persons for several years. </w:t>
      </w:r>
    </w:p>
    <w:p w14:paraId="5E4EE2BA" w14:textId="041B254C" w:rsidR="00F308CC" w:rsidRPr="003A6FD1" w:rsidRDefault="00F308CC" w:rsidP="00C87337">
      <w:pPr>
        <w:spacing w:afterLines="160" w:after="384" w:line="22" w:lineRule="atLeast"/>
        <w:jc w:val="both"/>
        <w:rPr>
          <w:rFonts w:ascii="Roboto" w:hAnsi="Roboto"/>
        </w:rPr>
      </w:pPr>
      <w:r w:rsidRPr="003A6FD1">
        <w:rPr>
          <w:rFonts w:ascii="Roboto" w:hAnsi="Roboto"/>
        </w:rPr>
        <w:br w:type="page"/>
      </w:r>
    </w:p>
    <w:p w14:paraId="7A452EE9" w14:textId="1A6A2BEE" w:rsidR="000D6076" w:rsidRDefault="007273DC">
      <w:pPr>
        <w:pStyle w:val="TOC1"/>
        <w:tabs>
          <w:tab w:val="right" w:leader="dot" w:pos="9350"/>
        </w:tabs>
        <w:rPr>
          <w:rFonts w:asciiTheme="minorHAnsi" w:eastAsiaTheme="minorEastAsia" w:hAnsiTheme="minorHAnsi"/>
          <w:noProof/>
          <w:lang w:eastAsia="en-GB"/>
        </w:rPr>
      </w:pPr>
      <w:r w:rsidRPr="003A6FD1">
        <w:rPr>
          <w:rFonts w:ascii="Roboto" w:hAnsi="Roboto"/>
          <w:color w:val="2B579A"/>
          <w:shd w:val="clear" w:color="auto" w:fill="E6E6E6"/>
        </w:rPr>
        <w:fldChar w:fldCharType="begin"/>
      </w:r>
      <w:r w:rsidRPr="00A527DF">
        <w:rPr>
          <w:rFonts w:ascii="Roboto" w:hAnsi="Roboto"/>
        </w:rPr>
        <w:instrText xml:space="preserve"> TOC \o "1-1" \h \z \u </w:instrText>
      </w:r>
      <w:r w:rsidRPr="003A6FD1">
        <w:rPr>
          <w:rFonts w:ascii="Roboto" w:hAnsi="Roboto"/>
          <w:color w:val="2B579A"/>
          <w:shd w:val="clear" w:color="auto" w:fill="E6E6E6"/>
        </w:rPr>
        <w:fldChar w:fldCharType="separate"/>
      </w:r>
    </w:p>
    <w:p w14:paraId="05CF2121" w14:textId="6A713194" w:rsidR="0072543C" w:rsidRPr="003A6FD1" w:rsidRDefault="007273DC" w:rsidP="003C247B">
      <w:pPr>
        <w:pStyle w:val="Heading1"/>
        <w:rPr>
          <w:rFonts w:ascii="Roboto" w:hAnsi="Roboto"/>
        </w:rPr>
      </w:pPr>
      <w:r w:rsidRPr="003A6FD1">
        <w:rPr>
          <w:rFonts w:ascii="Roboto" w:hAnsi="Roboto"/>
          <w:color w:val="2B579A"/>
          <w:shd w:val="clear" w:color="auto" w:fill="E6E6E6"/>
        </w:rPr>
        <w:fldChar w:fldCharType="end"/>
      </w:r>
    </w:p>
    <w:p w14:paraId="3F8057CE" w14:textId="40384B9F" w:rsidR="003C247B" w:rsidRPr="003A6FD1" w:rsidRDefault="003C247B" w:rsidP="003C247B">
      <w:pPr>
        <w:pStyle w:val="Heading1"/>
        <w:rPr>
          <w:rFonts w:ascii="Roboto" w:hAnsi="Roboto"/>
        </w:rPr>
      </w:pPr>
      <w:bookmarkStart w:id="37" w:name="_Toc75372390"/>
      <w:bookmarkStart w:id="38" w:name="_Toc77613796"/>
      <w:bookmarkStart w:id="39" w:name="_Toc59613959"/>
      <w:r w:rsidRPr="003A6FD1">
        <w:rPr>
          <w:rFonts w:ascii="Roboto" w:hAnsi="Roboto"/>
        </w:rPr>
        <w:t xml:space="preserve">1.1: SDG </w:t>
      </w:r>
      <w:r w:rsidR="002F01D2" w:rsidRPr="003A6FD1">
        <w:rPr>
          <w:rFonts w:ascii="Roboto" w:hAnsi="Roboto"/>
        </w:rPr>
        <w:t>Progress</w:t>
      </w:r>
      <w:bookmarkEnd w:id="37"/>
      <w:bookmarkEnd w:id="38"/>
      <w:r w:rsidR="002F01D2" w:rsidRPr="003A6FD1">
        <w:rPr>
          <w:rFonts w:ascii="Roboto" w:hAnsi="Roboto"/>
        </w:rPr>
        <w:t xml:space="preserve"> </w:t>
      </w:r>
      <w:bookmarkEnd w:id="39"/>
    </w:p>
    <w:p w14:paraId="0D888E3D" w14:textId="1497CF2B" w:rsidR="00EF2634" w:rsidRPr="003A6FD1" w:rsidRDefault="00A75F15" w:rsidP="000C5F11">
      <w:pPr>
        <w:pStyle w:val="Heading2"/>
      </w:pPr>
      <w:bookmarkStart w:id="40" w:name="_Toc77613797"/>
      <w:r w:rsidRPr="003A6FD1">
        <w:t>2030 Agenda for Sustainable Development</w:t>
      </w:r>
      <w:bookmarkEnd w:id="40"/>
    </w:p>
    <w:p w14:paraId="1962F6CF" w14:textId="5BC97D59" w:rsidR="00586DB4" w:rsidRDefault="00575762" w:rsidP="009D1FFF">
      <w:pPr>
        <w:jc w:val="both"/>
        <w:rPr>
          <w:rFonts w:ascii="Roboto" w:hAnsi="Roboto"/>
        </w:rPr>
      </w:pPr>
      <w:r w:rsidRPr="003A6FD1">
        <w:rPr>
          <w:rFonts w:ascii="Roboto" w:hAnsi="Roboto"/>
        </w:rPr>
        <w:t xml:space="preserve">The most comprehensive assessment of Guyana’s progress towards </w:t>
      </w:r>
      <w:r w:rsidR="00093E77">
        <w:rPr>
          <w:rFonts w:ascii="Roboto" w:hAnsi="Roboto"/>
        </w:rPr>
        <w:t xml:space="preserve">Agenda 2030 </w:t>
      </w:r>
      <w:r w:rsidRPr="003A6FD1">
        <w:rPr>
          <w:rFonts w:ascii="Roboto" w:hAnsi="Roboto"/>
        </w:rPr>
        <w:t>is the government’s Voluntary National Review</w:t>
      </w:r>
      <w:r w:rsidR="005F6253" w:rsidRPr="003A6FD1">
        <w:rPr>
          <w:rFonts w:ascii="Roboto" w:hAnsi="Roboto"/>
        </w:rPr>
        <w:t>, completed in 2019</w:t>
      </w:r>
      <w:r w:rsidR="00025771" w:rsidRPr="003A6FD1">
        <w:rPr>
          <w:rFonts w:ascii="Roboto" w:hAnsi="Roboto"/>
        </w:rPr>
        <w:t xml:space="preserve"> for the </w:t>
      </w:r>
      <w:r w:rsidR="00B636F2">
        <w:rPr>
          <w:rFonts w:ascii="Roboto" w:hAnsi="Roboto"/>
        </w:rPr>
        <w:t xml:space="preserve">UN </w:t>
      </w:r>
      <w:r w:rsidR="005F6253" w:rsidRPr="003A6FD1">
        <w:rPr>
          <w:rFonts w:ascii="Roboto" w:hAnsi="Roboto"/>
        </w:rPr>
        <w:t>High</w:t>
      </w:r>
      <w:r w:rsidR="00307B40">
        <w:rPr>
          <w:rFonts w:ascii="Roboto" w:hAnsi="Roboto"/>
        </w:rPr>
        <w:t>-</w:t>
      </w:r>
      <w:r w:rsidR="005F6253" w:rsidRPr="003A6FD1">
        <w:rPr>
          <w:rFonts w:ascii="Roboto" w:hAnsi="Roboto"/>
        </w:rPr>
        <w:t>Level Political Forum on Sustainable Development</w:t>
      </w:r>
      <w:r w:rsidR="00025771" w:rsidRPr="003A6FD1">
        <w:rPr>
          <w:rFonts w:ascii="Roboto" w:hAnsi="Roboto"/>
        </w:rPr>
        <w:t xml:space="preserve">. </w:t>
      </w:r>
      <w:r w:rsidR="00BA3F5F">
        <w:rPr>
          <w:rFonts w:ascii="Roboto" w:hAnsi="Roboto"/>
        </w:rPr>
        <w:t>A</w:t>
      </w:r>
      <w:r w:rsidR="003A66AA" w:rsidRPr="003A6FD1">
        <w:rPr>
          <w:rFonts w:ascii="Roboto" w:hAnsi="Roboto"/>
        </w:rPr>
        <w:t xml:space="preserve"> </w:t>
      </w:r>
      <w:r w:rsidR="00914491" w:rsidRPr="003A6FD1">
        <w:rPr>
          <w:rFonts w:ascii="Roboto" w:hAnsi="Roboto"/>
        </w:rPr>
        <w:t xml:space="preserve">robust, </w:t>
      </w:r>
      <w:r w:rsidR="00266E8D" w:rsidRPr="003A6FD1">
        <w:rPr>
          <w:rFonts w:ascii="Roboto" w:hAnsi="Roboto"/>
        </w:rPr>
        <w:t xml:space="preserve">cross-departmental exercise </w:t>
      </w:r>
      <w:r w:rsidR="00914491" w:rsidRPr="003A6FD1">
        <w:rPr>
          <w:rFonts w:ascii="Roboto" w:hAnsi="Roboto"/>
        </w:rPr>
        <w:t>conducted under the auspices of the Ministry of Foreign Affairs</w:t>
      </w:r>
      <w:r w:rsidR="00AC542A">
        <w:rPr>
          <w:rFonts w:ascii="Roboto" w:hAnsi="Roboto"/>
        </w:rPr>
        <w:t xml:space="preserve"> and supported by the UN</w:t>
      </w:r>
      <w:r w:rsidR="00457070">
        <w:rPr>
          <w:rFonts w:ascii="Roboto" w:hAnsi="Roboto"/>
        </w:rPr>
        <w:t>. T</w:t>
      </w:r>
      <w:r w:rsidR="008D3865">
        <w:rPr>
          <w:rFonts w:ascii="Roboto" w:hAnsi="Roboto"/>
        </w:rPr>
        <w:t xml:space="preserve">he VNR collated data via a </w:t>
      </w:r>
      <w:r w:rsidR="00250273">
        <w:rPr>
          <w:rFonts w:ascii="Roboto" w:hAnsi="Roboto"/>
        </w:rPr>
        <w:t>National High</w:t>
      </w:r>
      <w:r w:rsidR="00732F7F">
        <w:rPr>
          <w:rFonts w:ascii="Roboto" w:hAnsi="Roboto"/>
        </w:rPr>
        <w:t>-</w:t>
      </w:r>
      <w:r w:rsidR="00250273">
        <w:rPr>
          <w:rFonts w:ascii="Roboto" w:hAnsi="Roboto"/>
        </w:rPr>
        <w:t>Level Workshop</w:t>
      </w:r>
      <w:r w:rsidR="008D3865">
        <w:rPr>
          <w:rFonts w:ascii="Roboto" w:hAnsi="Roboto"/>
        </w:rPr>
        <w:t xml:space="preserve"> and inter-departmental coordination mechanism</w:t>
      </w:r>
      <w:r w:rsidR="00250273">
        <w:rPr>
          <w:rFonts w:ascii="Roboto" w:hAnsi="Roboto"/>
        </w:rPr>
        <w:t xml:space="preserve">, </w:t>
      </w:r>
      <w:r w:rsidR="00162FC9" w:rsidRPr="003A6FD1">
        <w:rPr>
          <w:rFonts w:ascii="Roboto" w:hAnsi="Roboto"/>
        </w:rPr>
        <w:t xml:space="preserve">with </w:t>
      </w:r>
      <w:r w:rsidR="00E0407B" w:rsidRPr="003A6FD1">
        <w:rPr>
          <w:rFonts w:ascii="Roboto" w:hAnsi="Roboto"/>
        </w:rPr>
        <w:t>all data validated by the Ministry of Finance.</w:t>
      </w:r>
    </w:p>
    <w:p w14:paraId="2625D6A3" w14:textId="6579BEDE" w:rsidR="001E537B" w:rsidRPr="003A6FD1" w:rsidRDefault="0A454429" w:rsidP="003A6FD1">
      <w:pPr>
        <w:jc w:val="center"/>
        <w:rPr>
          <w:rFonts w:ascii="Roboto" w:hAnsi="Roboto"/>
        </w:rPr>
      </w:pPr>
      <w:r>
        <w:rPr>
          <w:noProof/>
        </w:rPr>
        <w:drawing>
          <wp:inline distT="0" distB="0" distL="0" distR="0" wp14:anchorId="2DDA932E" wp14:editId="0BDC11EB">
            <wp:extent cx="1860550" cy="2457852"/>
            <wp:effectExtent l="0" t="0" r="635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pic:nvPicPr>
                  <pic:blipFill>
                    <a:blip r:embed="rId13">
                      <a:extLst>
                        <a:ext uri="{53640926-AAD7-44D8-BBD7-CCE9431645EC}">
                          <a14:shadowObscured xmlns:arto="http://schemas.microsoft.com/office/word/2006/arto" xmlns:a14="http://schemas.microsoft.com/office/drawing/2010/main" xmlns:c="http://schemas.openxmlformats.org/drawingml/2006/chart" xmlns:a16="http://schemas.microsoft.com/office/drawing/2014/main" xmlns:w="http://schemas.openxmlformats.org/wordprocessingml/2006/main" xmlns:w10="urn:schemas-microsoft-com:office:word" xmlns:v="urn:schemas-microsoft-com:vml" xmlns:o="urn:schemas-microsoft-com:office:office" xmlns=""/>
                        </a:ext>
                      </a:extLst>
                    </a:blip>
                    <a:srcRect l="45776" t="18330" r="23644" b="9851"/>
                    <a:stretch>
                      <a:fillRect/>
                    </a:stretch>
                  </pic:blipFill>
                  <pic:spPr>
                    <a:xfrm>
                      <a:off x="0" y="0"/>
                      <a:ext cx="1860550" cy="2457852"/>
                    </a:xfrm>
                    <a:prstGeom prst="rect">
                      <a:avLst/>
                    </a:prstGeom>
                  </pic:spPr>
                </pic:pic>
              </a:graphicData>
            </a:graphic>
          </wp:inline>
        </w:drawing>
      </w:r>
      <w:r w:rsidR="0009730E" w:rsidRPr="195E0048">
        <w:rPr>
          <w:noProof/>
        </w:rPr>
        <w:t xml:space="preserve"> </w:t>
      </w:r>
      <w:r w:rsidR="08BEDE97">
        <w:rPr>
          <w:noProof/>
        </w:rPr>
        <w:drawing>
          <wp:inline distT="0" distB="0" distL="0" distR="0" wp14:anchorId="1EF8E9E3" wp14:editId="6F1AA841">
            <wp:extent cx="1879600" cy="2462443"/>
            <wp:effectExtent l="0" t="0" r="635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pic:nvPicPr>
                  <pic:blipFill>
                    <a:blip r:embed="rId14">
                      <a:extLst>
                        <a:ext uri="{53640926-AAD7-44D8-BBD7-CCE9431645EC}">
                          <a14:shadowObscured xmlns:arto="http://schemas.microsoft.com/office/word/2006/arto" xmlns:a14="http://schemas.microsoft.com/office/drawing/2010/main" xmlns:c="http://schemas.openxmlformats.org/drawingml/2006/chart" xmlns:a16="http://schemas.microsoft.com/office/drawing/2014/main" xmlns:w="http://schemas.openxmlformats.org/wordprocessingml/2006/main" xmlns:w10="urn:schemas-microsoft-com:office:word" xmlns:v="urn:schemas-microsoft-com:vml" xmlns:o="urn:schemas-microsoft-com:office:office" xmlns=""/>
                        </a:ext>
                      </a:extLst>
                    </a:blip>
                    <a:srcRect l="45408" t="18329" r="23287" b="8758"/>
                    <a:stretch>
                      <a:fillRect/>
                    </a:stretch>
                  </pic:blipFill>
                  <pic:spPr>
                    <a:xfrm>
                      <a:off x="0" y="0"/>
                      <a:ext cx="1879600" cy="2462443"/>
                    </a:xfrm>
                    <a:prstGeom prst="rect">
                      <a:avLst/>
                    </a:prstGeom>
                  </pic:spPr>
                </pic:pic>
              </a:graphicData>
            </a:graphic>
          </wp:inline>
        </w:drawing>
      </w:r>
      <w:r w:rsidR="0009730E" w:rsidRPr="195E0048">
        <w:rPr>
          <w:noProof/>
        </w:rPr>
        <w:t xml:space="preserve"> </w:t>
      </w:r>
      <w:r w:rsidR="2D6020AD">
        <w:rPr>
          <w:noProof/>
        </w:rPr>
        <w:drawing>
          <wp:inline distT="0" distB="0" distL="0" distR="0" wp14:anchorId="0A6EFD5D" wp14:editId="397B0375">
            <wp:extent cx="1876189" cy="24593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pic:nvPicPr>
                  <pic:blipFill>
                    <a:blip r:embed="rId15">
                      <a:extLst>
                        <a:ext uri="{53640926-AAD7-44D8-BBD7-CCE9431645EC}">
                          <a14:shadowObscured xmlns:arto="http://schemas.microsoft.com/office/word/2006/arto" xmlns:a14="http://schemas.microsoft.com/office/drawing/2010/main" xmlns:c="http://schemas.openxmlformats.org/drawingml/2006/chart" xmlns:a16="http://schemas.microsoft.com/office/drawing/2014/main" xmlns:w="http://schemas.openxmlformats.org/wordprocessingml/2006/main" xmlns:w10="urn:schemas-microsoft-com:office:word" xmlns:v="urn:schemas-microsoft-com:vml" xmlns:o="urn:schemas-microsoft-com:office:office" xmlns=""/>
                        </a:ext>
                      </a:extLst>
                    </a:blip>
                    <a:srcRect l="45653" t="18556" r="23541" b="9656"/>
                    <a:stretch>
                      <a:fillRect/>
                    </a:stretch>
                  </pic:blipFill>
                  <pic:spPr>
                    <a:xfrm>
                      <a:off x="0" y="0"/>
                      <a:ext cx="1876189" cy="2459300"/>
                    </a:xfrm>
                    <a:prstGeom prst="rect">
                      <a:avLst/>
                    </a:prstGeom>
                  </pic:spPr>
                </pic:pic>
              </a:graphicData>
            </a:graphic>
          </wp:inline>
        </w:drawing>
      </w:r>
    </w:p>
    <w:p w14:paraId="233034E6" w14:textId="0ED0B597" w:rsidR="004074A4" w:rsidRDefault="004074A4" w:rsidP="009D1FFF">
      <w:pPr>
        <w:jc w:val="both"/>
        <w:rPr>
          <w:rFonts w:ascii="Roboto" w:hAnsi="Roboto"/>
        </w:rPr>
      </w:pPr>
      <w:r w:rsidRPr="003A6FD1">
        <w:rPr>
          <w:rFonts w:ascii="Roboto" w:hAnsi="Roboto"/>
        </w:rPr>
        <w:t xml:space="preserve">Data gathered for the VNR and </w:t>
      </w:r>
      <w:r w:rsidR="009A0A05" w:rsidRPr="003A6FD1">
        <w:rPr>
          <w:rFonts w:ascii="Roboto" w:hAnsi="Roboto"/>
        </w:rPr>
        <w:t xml:space="preserve">future tracking of </w:t>
      </w:r>
      <w:r w:rsidR="003C0E36" w:rsidRPr="003A6FD1">
        <w:rPr>
          <w:rFonts w:ascii="Roboto" w:hAnsi="Roboto"/>
        </w:rPr>
        <w:t xml:space="preserve">progress towards the SDGs is an integral component of the current Common Country Analysis because </w:t>
      </w:r>
      <w:r w:rsidR="00EB7406">
        <w:rPr>
          <w:rFonts w:ascii="Roboto" w:hAnsi="Roboto"/>
        </w:rPr>
        <w:t>its use of national indicators i</w:t>
      </w:r>
      <w:r w:rsidR="003C0E36" w:rsidRPr="003A6FD1">
        <w:rPr>
          <w:rFonts w:ascii="Roboto" w:hAnsi="Roboto"/>
        </w:rPr>
        <w:t xml:space="preserve">s </w:t>
      </w:r>
      <w:r w:rsidR="00D9398E">
        <w:rPr>
          <w:rFonts w:ascii="Roboto" w:hAnsi="Roboto"/>
        </w:rPr>
        <w:t>not always reflected in global datasets</w:t>
      </w:r>
      <w:r w:rsidR="002F092F" w:rsidRPr="003A6FD1">
        <w:rPr>
          <w:rFonts w:ascii="Roboto" w:hAnsi="Roboto"/>
        </w:rPr>
        <w:t>.</w:t>
      </w:r>
    </w:p>
    <w:p w14:paraId="647E9719" w14:textId="2667CAC7" w:rsidR="00C72B1F" w:rsidRPr="003A6FD1" w:rsidRDefault="00C90C1C" w:rsidP="000C5F11">
      <w:pPr>
        <w:pStyle w:val="Heading2"/>
      </w:pPr>
      <w:bookmarkStart w:id="41" w:name="_Toc77613798"/>
      <w:r>
        <w:t xml:space="preserve">Overall </w:t>
      </w:r>
      <w:r w:rsidR="00DD358C">
        <w:t>SDG p</w:t>
      </w:r>
      <w:r>
        <w:t>erformance</w:t>
      </w:r>
      <w:bookmarkEnd w:id="41"/>
    </w:p>
    <w:p w14:paraId="585D2CEE" w14:textId="16651031" w:rsidR="00E90E48" w:rsidRPr="003A6FD1" w:rsidRDefault="00457070" w:rsidP="0019788C">
      <w:pPr>
        <w:jc w:val="both"/>
        <w:rPr>
          <w:rFonts w:ascii="Roboto" w:hAnsi="Roboto"/>
        </w:rPr>
      </w:pPr>
      <w:r>
        <w:rPr>
          <w:rFonts w:ascii="Roboto" w:hAnsi="Roboto"/>
        </w:rPr>
        <w:t>T</w:t>
      </w:r>
      <w:r w:rsidR="0019788C" w:rsidRPr="003A6FD1">
        <w:rPr>
          <w:rFonts w:ascii="Roboto" w:hAnsi="Roboto"/>
        </w:rPr>
        <w:t xml:space="preserve">his report </w:t>
      </w:r>
      <w:r w:rsidR="00F21E7C">
        <w:rPr>
          <w:rFonts w:ascii="Roboto" w:hAnsi="Roboto"/>
        </w:rPr>
        <w:t>refers to</w:t>
      </w:r>
      <w:r w:rsidR="0019788C" w:rsidRPr="003A6FD1">
        <w:rPr>
          <w:rFonts w:ascii="Roboto" w:hAnsi="Roboto"/>
        </w:rPr>
        <w:t xml:space="preserve"> the </w:t>
      </w:r>
      <w:r w:rsidR="000063C7" w:rsidRPr="003A6FD1">
        <w:rPr>
          <w:rFonts w:ascii="Roboto" w:hAnsi="Roboto"/>
        </w:rPr>
        <w:t xml:space="preserve">Sustainable Development Index and </w:t>
      </w:r>
      <w:r w:rsidR="003D5CE7" w:rsidRPr="003A6FD1">
        <w:rPr>
          <w:rFonts w:ascii="Roboto" w:hAnsi="Roboto"/>
        </w:rPr>
        <w:t>associated dashboard</w:t>
      </w:r>
      <w:r>
        <w:rPr>
          <w:rFonts w:ascii="Roboto" w:hAnsi="Roboto"/>
        </w:rPr>
        <w:t xml:space="preserve"> to </w:t>
      </w:r>
      <w:r w:rsidR="00EB7406">
        <w:rPr>
          <w:rFonts w:ascii="Roboto" w:hAnsi="Roboto"/>
        </w:rPr>
        <w:t>summarise and describe progress towards Agenda 2030</w:t>
      </w:r>
      <w:r w:rsidR="0019788C" w:rsidRPr="003A6FD1">
        <w:rPr>
          <w:rFonts w:ascii="Roboto" w:hAnsi="Roboto"/>
        </w:rPr>
        <w:t>. The SDI</w:t>
      </w:r>
      <w:r w:rsidR="00E85420" w:rsidDel="0019788C">
        <w:rPr>
          <w:rFonts w:ascii="Roboto" w:hAnsi="Roboto"/>
        </w:rPr>
        <w:t xml:space="preserve"> </w:t>
      </w:r>
      <w:r w:rsidR="00B67DB8" w:rsidRPr="003A6FD1">
        <w:rPr>
          <w:rFonts w:ascii="Roboto" w:hAnsi="Roboto"/>
        </w:rPr>
        <w:t>ranks countries regarding their status on the 17 SDGs</w:t>
      </w:r>
      <w:r w:rsidR="00481E23">
        <w:rPr>
          <w:rFonts w:ascii="Roboto" w:hAnsi="Roboto"/>
        </w:rPr>
        <w:t xml:space="preserve">, drawing directly on </w:t>
      </w:r>
      <w:r w:rsidR="00831693">
        <w:rPr>
          <w:rFonts w:ascii="Roboto" w:hAnsi="Roboto"/>
        </w:rPr>
        <w:t>internationally available and quality assured datasets</w:t>
      </w:r>
      <w:r w:rsidR="00B67DB8" w:rsidRPr="003A6FD1">
        <w:rPr>
          <w:rFonts w:ascii="Roboto" w:hAnsi="Roboto"/>
        </w:rPr>
        <w:t xml:space="preserve">. </w:t>
      </w:r>
      <w:r w:rsidR="00C71745" w:rsidRPr="003A6FD1">
        <w:rPr>
          <w:rFonts w:ascii="Roboto" w:hAnsi="Roboto"/>
        </w:rPr>
        <w:t xml:space="preserve">When first launched in 2015, </w:t>
      </w:r>
      <w:r w:rsidR="00834BB6">
        <w:rPr>
          <w:rFonts w:ascii="Roboto" w:hAnsi="Roboto"/>
        </w:rPr>
        <w:t>the SDI ranked Guyana</w:t>
      </w:r>
      <w:r w:rsidR="00C71745" w:rsidRPr="003A6FD1">
        <w:rPr>
          <w:rFonts w:ascii="Roboto" w:hAnsi="Roboto"/>
        </w:rPr>
        <w:t xml:space="preserve"> 101 out of 149 countries with a score of 52.4. </w:t>
      </w:r>
      <w:r w:rsidR="00B67DB8" w:rsidRPr="003A6FD1">
        <w:rPr>
          <w:rFonts w:ascii="Roboto" w:hAnsi="Roboto"/>
        </w:rPr>
        <w:t>In 2018, Guyana ranked 104 out of 156 countries with a score of 61.9</w:t>
      </w:r>
      <w:r w:rsidR="008224BB">
        <w:rPr>
          <w:rFonts w:ascii="Roboto" w:hAnsi="Roboto"/>
        </w:rPr>
        <w:t xml:space="preserve"> (</w:t>
      </w:r>
      <w:r w:rsidR="008224BB">
        <w:rPr>
          <w:rFonts w:ascii="Roboto" w:hAnsi="Roboto"/>
        </w:rPr>
        <w:fldChar w:fldCharType="begin"/>
      </w:r>
      <w:r w:rsidR="008224BB">
        <w:rPr>
          <w:rFonts w:ascii="Roboto" w:hAnsi="Roboto"/>
        </w:rPr>
        <w:instrText xml:space="preserve"> REF _Ref74820776 \h </w:instrText>
      </w:r>
      <w:r w:rsidR="008224BB">
        <w:rPr>
          <w:rFonts w:ascii="Roboto" w:hAnsi="Roboto"/>
        </w:rPr>
      </w:r>
      <w:r w:rsidR="008224BB">
        <w:rPr>
          <w:rFonts w:ascii="Roboto" w:hAnsi="Roboto"/>
        </w:rPr>
        <w:fldChar w:fldCharType="separate"/>
      </w:r>
      <w:r w:rsidR="009C31D8" w:rsidRPr="003A6FD1">
        <w:rPr>
          <w:rFonts w:ascii="Roboto" w:hAnsi="Roboto"/>
        </w:rPr>
        <w:t xml:space="preserve">Figure </w:t>
      </w:r>
      <w:r w:rsidR="009C31D8">
        <w:rPr>
          <w:rFonts w:ascii="Roboto" w:hAnsi="Roboto"/>
          <w:noProof/>
        </w:rPr>
        <w:t>1</w:t>
      </w:r>
      <w:r w:rsidR="008224BB">
        <w:rPr>
          <w:rFonts w:ascii="Roboto" w:hAnsi="Roboto"/>
        </w:rPr>
        <w:fldChar w:fldCharType="end"/>
      </w:r>
      <w:r w:rsidR="008224BB">
        <w:rPr>
          <w:rFonts w:ascii="Roboto" w:hAnsi="Roboto"/>
        </w:rPr>
        <w:t>)</w:t>
      </w:r>
      <w:r w:rsidR="00B67DB8" w:rsidRPr="003A6FD1">
        <w:rPr>
          <w:rFonts w:ascii="Roboto" w:hAnsi="Roboto"/>
        </w:rPr>
        <w:t xml:space="preserve">. </w:t>
      </w:r>
      <w:r w:rsidR="00C71745" w:rsidRPr="003A6FD1">
        <w:rPr>
          <w:rFonts w:ascii="Roboto" w:hAnsi="Roboto"/>
        </w:rPr>
        <w:t xml:space="preserve">As of 2020, Guyana’s SDG Index score is </w:t>
      </w:r>
      <w:r w:rsidR="004107AC" w:rsidRPr="003A6FD1">
        <w:rPr>
          <w:rFonts w:ascii="Roboto" w:hAnsi="Roboto"/>
        </w:rPr>
        <w:t>59.7</w:t>
      </w:r>
      <w:r w:rsidR="009E550E">
        <w:rPr>
          <w:rFonts w:ascii="Roboto" w:hAnsi="Roboto"/>
        </w:rPr>
        <w:t xml:space="preserve"> (124 of 166 countries)</w:t>
      </w:r>
      <w:r w:rsidR="00250777">
        <w:rPr>
          <w:rFonts w:ascii="Roboto" w:hAnsi="Roboto"/>
        </w:rPr>
        <w:t xml:space="preserve">. Its score </w:t>
      </w:r>
      <w:r w:rsidR="004107AC" w:rsidRPr="003A6FD1">
        <w:rPr>
          <w:rFonts w:ascii="Roboto" w:hAnsi="Roboto"/>
        </w:rPr>
        <w:t xml:space="preserve">can be interpreted as signifying that the country is </w:t>
      </w:r>
      <w:r w:rsidR="00C257C4">
        <w:rPr>
          <w:rFonts w:ascii="Roboto" w:hAnsi="Roboto"/>
        </w:rPr>
        <w:t xml:space="preserve">nearly </w:t>
      </w:r>
      <w:r w:rsidR="00F21E7C" w:rsidRPr="003A6FD1">
        <w:rPr>
          <w:rFonts w:ascii="Roboto" w:hAnsi="Roboto"/>
        </w:rPr>
        <w:t xml:space="preserve">60 </w:t>
      </w:r>
      <w:r w:rsidR="00B67DB8" w:rsidRPr="003A6FD1">
        <w:rPr>
          <w:rFonts w:ascii="Roboto" w:hAnsi="Roboto"/>
        </w:rPr>
        <w:t>per</w:t>
      </w:r>
      <w:r w:rsidR="00C87798">
        <w:rPr>
          <w:rFonts w:ascii="Roboto" w:hAnsi="Roboto"/>
        </w:rPr>
        <w:t xml:space="preserve"> </w:t>
      </w:r>
      <w:r w:rsidR="00B67DB8" w:rsidRPr="003A6FD1">
        <w:rPr>
          <w:rFonts w:ascii="Roboto" w:hAnsi="Roboto"/>
        </w:rPr>
        <w:t>cent of the way to the best possible outcomes across the 17 SDGs.</w:t>
      </w:r>
      <w:r w:rsidR="00D46EE5">
        <w:rPr>
          <w:rFonts w:ascii="Roboto" w:hAnsi="Roboto"/>
        </w:rPr>
        <w:t xml:space="preserve"> The regional average SDI </w:t>
      </w:r>
      <w:r w:rsidR="00D46EE5" w:rsidRPr="002E4A6F">
        <w:rPr>
          <w:rFonts w:ascii="Roboto" w:hAnsi="Roboto"/>
        </w:rPr>
        <w:t xml:space="preserve">score </w:t>
      </w:r>
      <w:r w:rsidR="00D46EE5">
        <w:rPr>
          <w:rFonts w:ascii="Roboto" w:hAnsi="Roboto"/>
        </w:rPr>
        <w:t>is</w:t>
      </w:r>
      <w:r w:rsidR="00D46EE5" w:rsidRPr="002E4A6F">
        <w:rPr>
          <w:rFonts w:ascii="Roboto" w:hAnsi="Roboto"/>
        </w:rPr>
        <w:t xml:space="preserve"> 70.4.</w:t>
      </w:r>
    </w:p>
    <w:p w14:paraId="69498B07" w14:textId="413B5B70" w:rsidR="00F21E7C" w:rsidRPr="003A6FD1" w:rsidRDefault="00834BB6" w:rsidP="003A6FD1">
      <w:pPr>
        <w:keepNext/>
        <w:jc w:val="center"/>
        <w:rPr>
          <w:rFonts w:ascii="Roboto" w:hAnsi="Roboto"/>
        </w:rPr>
      </w:pPr>
      <w:r>
        <w:rPr>
          <w:noProof/>
        </w:rPr>
        <mc:AlternateContent>
          <mc:Choice Requires="wps">
            <w:drawing>
              <wp:anchor distT="0" distB="0" distL="114300" distR="114300" simplePos="0" relativeHeight="251658246" behindDoc="0" locked="0" layoutInCell="1" allowOverlap="1" wp14:anchorId="1D2FA4F1" wp14:editId="0C7843CC">
                <wp:simplePos x="0" y="0"/>
                <wp:positionH relativeFrom="column">
                  <wp:posOffset>698500</wp:posOffset>
                </wp:positionH>
                <wp:positionV relativeFrom="paragraph">
                  <wp:posOffset>1905000</wp:posOffset>
                </wp:positionV>
                <wp:extent cx="2101850" cy="535305"/>
                <wp:effectExtent l="0" t="0" r="0" b="0"/>
                <wp:wrapNone/>
                <wp:docPr id="19" name="Rectangle 19"/>
                <wp:cNvGraphicFramePr/>
                <a:graphic xmlns:a="http://schemas.openxmlformats.org/drawingml/2006/main">
                  <a:graphicData uri="http://schemas.microsoft.com/office/word/2010/wordprocessingShape">
                    <wps:wsp>
                      <wps:cNvSpPr/>
                      <wps:spPr>
                        <a:xfrm>
                          <a:off x="0" y="0"/>
                          <a:ext cx="2101850" cy="53530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366BA6" id="Rectangle 19" o:spid="_x0000_s1026" style="position:absolute;margin-left:55pt;margin-top:150pt;width:165.5pt;height:42.1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" fillcolor="white [3212]" stroked="f" strokeweight="1pt"/>
            </w:pict>
          </mc:Fallback>
        </mc:AlternateContent>
      </w:r>
      <w:r w:rsidR="00565518">
        <w:rPr>
          <w:noProof/>
        </w:rPr>
        <mc:AlternateContent>
          <mc:Choice Requires="wpi">
            <w:drawing>
              <wp:anchor distT="0" distB="0" distL="114300" distR="114300" simplePos="0" relativeHeight="251658245" behindDoc="0" locked="0" layoutInCell="1" allowOverlap="1" wp14:anchorId="0419F707" wp14:editId="74B7957F">
                <wp:simplePos x="0" y="0"/>
                <wp:positionH relativeFrom="column">
                  <wp:posOffset>1753405</wp:posOffset>
                </wp:positionH>
                <wp:positionV relativeFrom="paragraph">
                  <wp:posOffset>2177306</wp:posOffset>
                </wp:positionV>
                <wp:extent cx="751680" cy="112320"/>
                <wp:effectExtent l="95250" t="95250" r="0" b="116840"/>
                <wp:wrapNone/>
                <wp:docPr id="18" name="Ink 18"/>
                <wp:cNvGraphicFramePr/>
                <a:graphic xmlns:a="http://schemas.openxmlformats.org/drawingml/2006/main">
                  <a:graphicData uri="http://schemas.microsoft.com/office/word/2010/wordprocessingInk">
                    <w14:contentPart bwMode="auto" r:id="rId16">
                      <w14:nvContentPartPr>
                        <w14:cNvContentPartPr/>
                      </w14:nvContentPartPr>
                      <w14:xfrm>
                        <a:off x="0" y="0"/>
                        <a:ext cx="751680" cy="112320"/>
                      </w14:xfrm>
                    </w14:contentPart>
                  </a:graphicData>
                </a:graphic>
              </wp:anchor>
            </w:drawing>
          </mc:Choice>
          <mc:Fallback>
            <w:pict>
              <v:shapetype w14:anchorId="167D216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8" o:spid="_x0000_s1026" type="#_x0000_t75" style="position:absolute;margin-left:133.1pt;margin-top:166.5pt;width:69.15pt;height:18.8pt;z-index:25165824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">
                <v:imagedata r:id="rId17" o:title=""/>
              </v:shape>
            </w:pict>
          </mc:Fallback>
        </mc:AlternateContent>
      </w:r>
      <w:r w:rsidR="00565518">
        <w:rPr>
          <w:noProof/>
        </w:rPr>
        <mc:AlternateContent>
          <mc:Choice Requires="wpi">
            <w:drawing>
              <wp:anchor distT="0" distB="0" distL="114300" distR="114300" simplePos="0" relativeHeight="251658244" behindDoc="0" locked="0" layoutInCell="1" allowOverlap="1" wp14:anchorId="12734A21" wp14:editId="576C3996">
                <wp:simplePos x="0" y="0"/>
                <wp:positionH relativeFrom="column">
                  <wp:posOffset>2470885</wp:posOffset>
                </wp:positionH>
                <wp:positionV relativeFrom="paragraph">
                  <wp:posOffset>2242106</wp:posOffset>
                </wp:positionV>
                <wp:extent cx="360" cy="360"/>
                <wp:effectExtent l="38100" t="95250" r="95250" b="133350"/>
                <wp:wrapNone/>
                <wp:docPr id="15" name="Ink 15"/>
                <wp:cNvGraphicFramePr/>
                <a:graphic xmlns:a="http://schemas.openxmlformats.org/drawingml/2006/main">
                  <a:graphicData uri="http://schemas.microsoft.com/office/word/2010/wordprocessingInk">
                    <w14:contentPart bwMode="auto" r:id="rId18">
                      <w14:nvContentPartPr>
                        <w14:cNvContentPartPr/>
                      </w14:nvContentPartPr>
                      <w14:xfrm>
                        <a:off x="0" y="0"/>
                        <a:ext cx="360" cy="360"/>
                      </w14:xfrm>
                    </w14:contentPart>
                  </a:graphicData>
                </a:graphic>
              </wp:anchor>
            </w:drawing>
          </mc:Choice>
          <mc:Fallback>
            <w:pict>
              <v:shape w14:anchorId="594D80F5" id="Ink 15" o:spid="_x0000_s1026" type="#_x0000_t75" style="position:absolute;margin-left:189.6pt;margin-top:171.6pt;width:9.95pt;height:9.95pt;z-index:2516582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">
                <v:imagedata r:id="rId19" o:title=""/>
              </v:shape>
            </w:pict>
          </mc:Fallback>
        </mc:AlternateContent>
      </w:r>
      <w:r w:rsidR="00565518">
        <w:rPr>
          <w:noProof/>
        </w:rPr>
        <mc:AlternateContent>
          <mc:Choice Requires="wpi">
            <w:drawing>
              <wp:anchor distT="0" distB="0" distL="114300" distR="114300" simplePos="0" relativeHeight="251658243" behindDoc="0" locked="0" layoutInCell="1" allowOverlap="1" wp14:anchorId="59773E13" wp14:editId="120915EF">
                <wp:simplePos x="0" y="0"/>
                <wp:positionH relativeFrom="column">
                  <wp:posOffset>775645</wp:posOffset>
                </wp:positionH>
                <wp:positionV relativeFrom="paragraph">
                  <wp:posOffset>1982906</wp:posOffset>
                </wp:positionV>
                <wp:extent cx="1497960" cy="393840"/>
                <wp:effectExtent l="95250" t="95250" r="83820" b="120650"/>
                <wp:wrapNone/>
                <wp:docPr id="11" name="Ink 11"/>
                <wp:cNvGraphicFramePr/>
                <a:graphic xmlns:a="http://schemas.openxmlformats.org/drawingml/2006/main">
                  <a:graphicData uri="http://schemas.microsoft.com/office/word/2010/wordprocessingInk">
                    <w14:contentPart bwMode="auto" r:id="rId20">
                      <w14:nvContentPartPr>
                        <w14:cNvContentPartPr/>
                      </w14:nvContentPartPr>
                      <w14:xfrm>
                        <a:off x="0" y="0"/>
                        <a:ext cx="1497960" cy="393840"/>
                      </w14:xfrm>
                    </w14:contentPart>
                  </a:graphicData>
                </a:graphic>
              </wp:anchor>
            </w:drawing>
          </mc:Choice>
          <mc:Fallback>
            <w:pict>
              <v:shape w14:anchorId="6D52DE57" id="Ink 11" o:spid="_x0000_s1026" type="#_x0000_t75" style="position:absolute;margin-left:56.1pt;margin-top:151.2pt;width:127.9pt;height:40.9pt;z-index:25165824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">
                <v:imagedata r:id="rId21" o:title=""/>
              </v:shape>
            </w:pict>
          </mc:Fallback>
        </mc:AlternateContent>
      </w:r>
      <w:r w:rsidR="00565518">
        <w:rPr>
          <w:noProof/>
        </w:rPr>
        <mc:AlternateContent>
          <mc:Choice Requires="wpi">
            <w:drawing>
              <wp:anchor distT="0" distB="0" distL="114300" distR="114300" simplePos="0" relativeHeight="251658242" behindDoc="0" locked="0" layoutInCell="1" allowOverlap="1" wp14:anchorId="29E8B52B" wp14:editId="2EDB1D3D">
                <wp:simplePos x="0" y="0"/>
                <wp:positionH relativeFrom="column">
                  <wp:posOffset>1654765</wp:posOffset>
                </wp:positionH>
                <wp:positionV relativeFrom="paragraph">
                  <wp:posOffset>2369546</wp:posOffset>
                </wp:positionV>
                <wp:extent cx="360" cy="360"/>
                <wp:effectExtent l="57150" t="95250" r="95250" b="133350"/>
                <wp:wrapNone/>
                <wp:docPr id="6" name="Ink 6"/>
                <wp:cNvGraphicFramePr/>
                <a:graphic xmlns:a="http://schemas.openxmlformats.org/drawingml/2006/main">
                  <a:graphicData uri="http://schemas.microsoft.com/office/word/2010/wordprocessingInk">
                    <w14:contentPart bwMode="auto" r:id="rId22">
                      <w14:nvContentPartPr>
                        <w14:cNvContentPartPr/>
                      </w14:nvContentPartPr>
                      <w14:xfrm>
                        <a:off x="0" y="0"/>
                        <a:ext cx="360" cy="360"/>
                      </w14:xfrm>
                    </w14:contentPart>
                  </a:graphicData>
                </a:graphic>
              </wp:anchor>
            </w:drawing>
          </mc:Choice>
          <mc:Fallback>
            <w:pict>
              <v:shape w14:anchorId="7F376D9A" id="Ink 6" o:spid="_x0000_s1026" type="#_x0000_t75" style="position:absolute;margin-left:125.35pt;margin-top:181.65pt;width:9.95pt;height:9.95pt;z-index:25165824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">
                <v:imagedata r:id="rId19" o:title=""/>
              </v:shape>
            </w:pict>
          </mc:Fallback>
        </mc:AlternateContent>
      </w:r>
      <w:r w:rsidR="082A485A">
        <w:rPr>
          <w:noProof/>
        </w:rPr>
        <w:drawing>
          <wp:inline distT="0" distB="0" distL="0" distR="0" wp14:anchorId="29E7AA66" wp14:editId="553EAF9A">
            <wp:extent cx="4899990" cy="2441416"/>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pic:nvPicPr>
                  <pic:blipFill>
                    <a:blip r:embed="rId23">
                      <a:extLst>
                        <a:ext uri="{53640926-AAD7-44D8-BBD7-CCE9431645EC}">
                          <a14:shadowObscured xmlns:arto="http://schemas.microsoft.com/office/word/2006/arto" xmlns:a14="http://schemas.microsoft.com/office/drawing/2010/main" xmlns:c="http://schemas.openxmlformats.org/drawingml/2006/chart" xmlns:a16="http://schemas.microsoft.com/office/drawing/2014/main" xmlns:w="http://schemas.openxmlformats.org/wordprocessingml/2006/main" xmlns:w10="urn:schemas-microsoft-com:office:word" xmlns:v="urn:schemas-microsoft-com:vml" xmlns:o="urn:schemas-microsoft-com:office:office" xmlns=""/>
                        </a:ext>
                      </a:extLst>
                    </a:blip>
                    <a:srcRect t="2517" b="62247"/>
                    <a:stretch>
                      <a:fillRect/>
                    </a:stretch>
                  </pic:blipFill>
                  <pic:spPr>
                    <a:xfrm>
                      <a:off x="0" y="0"/>
                      <a:ext cx="4899990" cy="2441416"/>
                    </a:xfrm>
                    <a:prstGeom prst="rect">
                      <a:avLst/>
                    </a:prstGeom>
                  </pic:spPr>
                </pic:pic>
              </a:graphicData>
            </a:graphic>
          </wp:inline>
        </w:drawing>
      </w:r>
    </w:p>
    <w:p w14:paraId="25A77763" w14:textId="71774E12" w:rsidR="00A34BA0" w:rsidRPr="003A6FD1" w:rsidRDefault="00F21E7C" w:rsidP="003A6FD1">
      <w:pPr>
        <w:pStyle w:val="Caption"/>
        <w:jc w:val="center"/>
        <w:rPr>
          <w:rFonts w:ascii="Roboto" w:hAnsi="Roboto"/>
        </w:rPr>
      </w:pPr>
      <w:bookmarkStart w:id="42" w:name="_Ref74820776"/>
      <w:r w:rsidRPr="003A6FD1">
        <w:rPr>
          <w:rFonts w:ascii="Roboto" w:hAnsi="Roboto"/>
        </w:rPr>
        <w:t xml:space="preserve">Figure </w:t>
      </w:r>
      <w:r w:rsidRPr="003A6FD1">
        <w:rPr>
          <w:rFonts w:ascii="Roboto" w:hAnsi="Roboto"/>
        </w:rPr>
        <w:fldChar w:fldCharType="begin"/>
      </w:r>
      <w:r w:rsidRPr="003A6FD1">
        <w:rPr>
          <w:rFonts w:ascii="Roboto" w:hAnsi="Roboto"/>
        </w:rPr>
        <w:instrText xml:space="preserve"> SEQ Figure \* ARABIC </w:instrText>
      </w:r>
      <w:r w:rsidRPr="003A6FD1">
        <w:rPr>
          <w:rFonts w:ascii="Roboto" w:hAnsi="Roboto"/>
        </w:rPr>
        <w:fldChar w:fldCharType="separate"/>
      </w:r>
      <w:r w:rsidR="009C31D8">
        <w:rPr>
          <w:rFonts w:ascii="Roboto" w:hAnsi="Roboto"/>
          <w:noProof/>
        </w:rPr>
        <w:t>1</w:t>
      </w:r>
      <w:r w:rsidRPr="003A6FD1">
        <w:rPr>
          <w:rFonts w:ascii="Roboto" w:hAnsi="Roboto"/>
        </w:rPr>
        <w:fldChar w:fldCharType="end"/>
      </w:r>
      <w:bookmarkEnd w:id="42"/>
      <w:r w:rsidRPr="003A6FD1">
        <w:rPr>
          <w:rFonts w:ascii="Roboto" w:hAnsi="Roboto"/>
        </w:rPr>
        <w:t xml:space="preserve">: Guyana's </w:t>
      </w:r>
      <w:r w:rsidR="00851C9A">
        <w:rPr>
          <w:rFonts w:ascii="Roboto" w:hAnsi="Roboto"/>
        </w:rPr>
        <w:t>overall SDI performance, 2020</w:t>
      </w:r>
    </w:p>
    <w:p w14:paraId="4F7367DC" w14:textId="1742E00E" w:rsidR="00C90C1C" w:rsidRDefault="00C90C1C" w:rsidP="000C5F11">
      <w:pPr>
        <w:pStyle w:val="Heading2"/>
      </w:pPr>
      <w:bookmarkStart w:id="43" w:name="_Toc77613799"/>
      <w:r>
        <w:t>Current Assessment</w:t>
      </w:r>
      <w:bookmarkEnd w:id="43"/>
    </w:p>
    <w:p w14:paraId="07284AF3" w14:textId="47651D9E" w:rsidR="00832A9D" w:rsidRPr="00FF463F" w:rsidRDefault="008224BB" w:rsidP="00832A9D">
      <w:pPr>
        <w:jc w:val="both"/>
        <w:rPr>
          <w:rFonts w:ascii="Roboto" w:hAnsi="Roboto"/>
        </w:rPr>
      </w:pPr>
      <w:r>
        <w:rPr>
          <w:rFonts w:ascii="Roboto" w:hAnsi="Roboto"/>
        </w:rPr>
        <w:t>The 2020</w:t>
      </w:r>
      <w:r w:rsidR="003A79CA">
        <w:rPr>
          <w:rFonts w:ascii="Roboto" w:hAnsi="Roboto"/>
        </w:rPr>
        <w:t xml:space="preserve"> </w:t>
      </w:r>
      <w:r w:rsidR="00832A9D" w:rsidRPr="00FF463F">
        <w:rPr>
          <w:rFonts w:ascii="Roboto" w:hAnsi="Roboto"/>
        </w:rPr>
        <w:t>SDI</w:t>
      </w:r>
      <w:r>
        <w:rPr>
          <w:rFonts w:ascii="Roboto" w:hAnsi="Roboto"/>
        </w:rPr>
        <w:t xml:space="preserve"> suggests that</w:t>
      </w:r>
      <w:r w:rsidR="00832A9D" w:rsidRPr="00FF463F">
        <w:rPr>
          <w:rFonts w:ascii="Roboto" w:hAnsi="Roboto"/>
        </w:rPr>
        <w:t xml:space="preserve"> in absolute terms</w:t>
      </w:r>
      <w:r w:rsidR="00457070">
        <w:rPr>
          <w:rFonts w:ascii="Roboto" w:hAnsi="Roboto"/>
        </w:rPr>
        <w:t>,</w:t>
      </w:r>
      <w:r w:rsidR="00832A9D" w:rsidRPr="00FF463F">
        <w:rPr>
          <w:rFonts w:ascii="Roboto" w:hAnsi="Roboto"/>
        </w:rPr>
        <w:t xml:space="preserve"> Guyana </w:t>
      </w:r>
      <w:r w:rsidR="0071049F">
        <w:rPr>
          <w:rFonts w:ascii="Roboto" w:hAnsi="Roboto"/>
        </w:rPr>
        <w:t xml:space="preserve">has </w:t>
      </w:r>
      <w:r w:rsidR="00457070">
        <w:rPr>
          <w:rFonts w:ascii="Roboto" w:hAnsi="Roboto"/>
        </w:rPr>
        <w:t xml:space="preserve">the </w:t>
      </w:r>
      <w:r w:rsidR="0071049F">
        <w:rPr>
          <w:rFonts w:ascii="Roboto" w:hAnsi="Roboto"/>
        </w:rPr>
        <w:t xml:space="preserve">greatest distance to travel </w:t>
      </w:r>
      <w:r w:rsidR="00DB55A2">
        <w:rPr>
          <w:rFonts w:ascii="Roboto" w:hAnsi="Roboto"/>
        </w:rPr>
        <w:t xml:space="preserve">to achieve </w:t>
      </w:r>
      <w:r w:rsidR="00832A9D" w:rsidRPr="00FF463F">
        <w:rPr>
          <w:rFonts w:ascii="Roboto" w:hAnsi="Roboto"/>
        </w:rPr>
        <w:t xml:space="preserve">Sustainable Development Goal 3 (Good </w:t>
      </w:r>
      <w:r w:rsidR="00457070" w:rsidRPr="00FF463F">
        <w:rPr>
          <w:rFonts w:ascii="Roboto" w:hAnsi="Roboto"/>
        </w:rPr>
        <w:t>health</w:t>
      </w:r>
      <w:r w:rsidR="00832A9D" w:rsidRPr="00FF463F">
        <w:rPr>
          <w:rFonts w:ascii="Roboto" w:hAnsi="Roboto"/>
        </w:rPr>
        <w:t xml:space="preserve">), 6 (Clean </w:t>
      </w:r>
      <w:r w:rsidR="00457070" w:rsidRPr="00FF463F">
        <w:rPr>
          <w:rFonts w:ascii="Roboto" w:hAnsi="Roboto"/>
        </w:rPr>
        <w:t>water and sanitation</w:t>
      </w:r>
      <w:r w:rsidR="00832A9D" w:rsidRPr="00FF463F">
        <w:rPr>
          <w:rFonts w:ascii="Roboto" w:hAnsi="Roboto"/>
        </w:rPr>
        <w:t xml:space="preserve">), 8 (Decent </w:t>
      </w:r>
      <w:r w:rsidR="00457070" w:rsidRPr="00FF463F">
        <w:rPr>
          <w:rFonts w:ascii="Roboto" w:hAnsi="Roboto"/>
        </w:rPr>
        <w:t>work and economic growt</w:t>
      </w:r>
      <w:r w:rsidR="00832A9D" w:rsidRPr="00FF463F">
        <w:rPr>
          <w:rFonts w:ascii="Roboto" w:hAnsi="Roboto"/>
        </w:rPr>
        <w:t xml:space="preserve">h), 9 (Industry, </w:t>
      </w:r>
      <w:r w:rsidR="00457070" w:rsidRPr="00FF463F">
        <w:rPr>
          <w:rFonts w:ascii="Roboto" w:hAnsi="Roboto"/>
        </w:rPr>
        <w:t>innovation &amp; infrastructure</w:t>
      </w:r>
      <w:r w:rsidR="00832A9D" w:rsidRPr="00FF463F">
        <w:rPr>
          <w:rFonts w:ascii="Roboto" w:hAnsi="Roboto"/>
        </w:rPr>
        <w:t xml:space="preserve">), 12 (Responsible </w:t>
      </w:r>
      <w:r w:rsidR="00457070" w:rsidRPr="00FF463F">
        <w:rPr>
          <w:rFonts w:ascii="Roboto" w:hAnsi="Roboto"/>
        </w:rPr>
        <w:t>consumption &amp; production</w:t>
      </w:r>
      <w:r w:rsidR="00832A9D" w:rsidRPr="00FF463F">
        <w:rPr>
          <w:rFonts w:ascii="Roboto" w:hAnsi="Roboto"/>
        </w:rPr>
        <w:t>), and 16 (Peace</w:t>
      </w:r>
      <w:r w:rsidR="00457070" w:rsidRPr="00FF463F">
        <w:rPr>
          <w:rFonts w:ascii="Roboto" w:hAnsi="Roboto"/>
        </w:rPr>
        <w:t>, justice and strong institutions</w:t>
      </w:r>
      <w:r w:rsidR="00832A9D" w:rsidRPr="00FF463F">
        <w:rPr>
          <w:rFonts w:ascii="Roboto" w:hAnsi="Roboto"/>
        </w:rPr>
        <w:t>). For all these goals, the SDI indicates that ‘major challenges remain</w:t>
      </w:r>
      <w:r w:rsidR="00025970">
        <w:rPr>
          <w:rFonts w:ascii="Roboto" w:hAnsi="Roboto"/>
        </w:rPr>
        <w:t>’</w:t>
      </w:r>
      <w:r w:rsidR="00832A9D" w:rsidRPr="00FF463F">
        <w:rPr>
          <w:rFonts w:ascii="Roboto" w:hAnsi="Roboto"/>
        </w:rPr>
        <w:t>.</w:t>
      </w:r>
    </w:p>
    <w:p w14:paraId="2FCFFE8E" w14:textId="28E37B98" w:rsidR="00832A9D" w:rsidRPr="00FF463F" w:rsidRDefault="00832A9D" w:rsidP="00832A9D">
      <w:pPr>
        <w:jc w:val="both"/>
        <w:rPr>
          <w:rFonts w:ascii="Roboto" w:hAnsi="Roboto"/>
        </w:rPr>
      </w:pPr>
      <w:r w:rsidRPr="00FF463F">
        <w:rPr>
          <w:rFonts w:ascii="Roboto" w:hAnsi="Roboto"/>
        </w:rPr>
        <w:t xml:space="preserve">‘Significant challenges remain’ for Goals 2 (Zero </w:t>
      </w:r>
      <w:r w:rsidR="00457070" w:rsidRPr="00FF463F">
        <w:rPr>
          <w:rFonts w:ascii="Roboto" w:hAnsi="Roboto"/>
        </w:rPr>
        <w:t>hunger), 5 (</w:t>
      </w:r>
      <w:r w:rsidRPr="00FF463F">
        <w:rPr>
          <w:rFonts w:ascii="Roboto" w:hAnsi="Roboto"/>
        </w:rPr>
        <w:t xml:space="preserve">Gender </w:t>
      </w:r>
      <w:r w:rsidR="00457070" w:rsidRPr="00FF463F">
        <w:rPr>
          <w:rFonts w:ascii="Roboto" w:hAnsi="Roboto"/>
        </w:rPr>
        <w:t>equality), 11 (</w:t>
      </w:r>
      <w:r w:rsidRPr="00FF463F">
        <w:rPr>
          <w:rFonts w:ascii="Roboto" w:hAnsi="Roboto"/>
        </w:rPr>
        <w:t xml:space="preserve">Sustainable </w:t>
      </w:r>
      <w:r w:rsidR="00457070" w:rsidRPr="00FF463F">
        <w:rPr>
          <w:rFonts w:ascii="Roboto" w:hAnsi="Roboto"/>
        </w:rPr>
        <w:t>cities and communities), 13 (</w:t>
      </w:r>
      <w:r w:rsidRPr="00FF463F">
        <w:rPr>
          <w:rFonts w:ascii="Roboto" w:hAnsi="Roboto"/>
        </w:rPr>
        <w:t xml:space="preserve">Climate </w:t>
      </w:r>
      <w:r w:rsidR="00457070" w:rsidRPr="00FF463F">
        <w:rPr>
          <w:rFonts w:ascii="Roboto" w:hAnsi="Roboto"/>
        </w:rPr>
        <w:t>action), 14 (</w:t>
      </w:r>
      <w:r w:rsidRPr="00FF463F">
        <w:rPr>
          <w:rFonts w:ascii="Roboto" w:hAnsi="Roboto"/>
        </w:rPr>
        <w:t xml:space="preserve">Life </w:t>
      </w:r>
      <w:r w:rsidR="00457070" w:rsidRPr="00FF463F">
        <w:rPr>
          <w:rFonts w:ascii="Roboto" w:hAnsi="Roboto"/>
        </w:rPr>
        <w:t>below water), and 15 (</w:t>
      </w:r>
      <w:r w:rsidRPr="00FF463F">
        <w:rPr>
          <w:rFonts w:ascii="Roboto" w:hAnsi="Roboto"/>
        </w:rPr>
        <w:t xml:space="preserve">Life </w:t>
      </w:r>
      <w:r w:rsidR="00457070" w:rsidRPr="00FF463F">
        <w:rPr>
          <w:rFonts w:ascii="Roboto" w:hAnsi="Roboto"/>
        </w:rPr>
        <w:t xml:space="preserve">on land). </w:t>
      </w:r>
    </w:p>
    <w:p w14:paraId="7F962888" w14:textId="62EA5E55" w:rsidR="00832A9D" w:rsidRDefault="1F7FC825" w:rsidP="00832A9D">
      <w:r>
        <w:rPr>
          <w:noProof/>
        </w:rPr>
        <w:drawing>
          <wp:inline distT="0" distB="0" distL="0" distR="0" wp14:anchorId="352B5A6C" wp14:editId="515F3DD2">
            <wp:extent cx="5730974" cy="1624281"/>
            <wp:effectExtent l="0" t="0" r="317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pic:nvPicPr>
                  <pic:blipFill>
                    <a:blip r:embed="rId23">
                      <a:extLst>
                        <a:ext uri="{53640926-AAD7-44D8-BBD7-CCE9431645EC}">
                          <a14:shadowObscured xmlns:arto="http://schemas.microsoft.com/office/word/2006/arto" xmlns:a14="http://schemas.microsoft.com/office/drawing/2010/main" xmlns:c="http://schemas.openxmlformats.org/drawingml/2006/chart" xmlns:a16="http://schemas.microsoft.com/office/drawing/2014/main" xmlns:w="http://schemas.openxmlformats.org/wordprocessingml/2006/main" xmlns:w10="urn:schemas-microsoft-com:office:word" xmlns:v="urn:schemas-microsoft-com:vml" xmlns:o="urn:schemas-microsoft-com:office:office" xmlns=""/>
                        </a:ext>
                      </a:extLst>
                    </a:blip>
                    <a:srcRect t="50863" b="29093"/>
                    <a:stretch>
                      <a:fillRect/>
                    </a:stretch>
                  </pic:blipFill>
                  <pic:spPr>
                    <a:xfrm>
                      <a:off x="0" y="0"/>
                      <a:ext cx="5730974" cy="1624281"/>
                    </a:xfrm>
                    <a:prstGeom prst="rect">
                      <a:avLst/>
                    </a:prstGeom>
                  </pic:spPr>
                </pic:pic>
              </a:graphicData>
            </a:graphic>
          </wp:inline>
        </w:drawing>
      </w:r>
    </w:p>
    <w:p w14:paraId="5431C0EA" w14:textId="0C2D80B8" w:rsidR="002624F8" w:rsidRDefault="002624F8" w:rsidP="002624F8">
      <w:pPr>
        <w:pStyle w:val="Caption"/>
        <w:jc w:val="center"/>
        <w:rPr>
          <w:rFonts w:ascii="Roboto" w:hAnsi="Roboto"/>
        </w:rPr>
      </w:pPr>
      <w:r w:rsidRPr="003A6FD1">
        <w:rPr>
          <w:rFonts w:ascii="Roboto" w:hAnsi="Roboto"/>
        </w:rPr>
        <w:t xml:space="preserve">Figure </w:t>
      </w:r>
      <w:r w:rsidRPr="003A6FD1">
        <w:rPr>
          <w:rFonts w:ascii="Roboto" w:hAnsi="Roboto"/>
        </w:rPr>
        <w:fldChar w:fldCharType="begin"/>
      </w:r>
      <w:r w:rsidRPr="003A6FD1">
        <w:rPr>
          <w:rFonts w:ascii="Roboto" w:hAnsi="Roboto"/>
        </w:rPr>
        <w:instrText xml:space="preserve"> SEQ Figure \* ARABIC </w:instrText>
      </w:r>
      <w:r w:rsidRPr="003A6FD1">
        <w:rPr>
          <w:rFonts w:ascii="Roboto" w:hAnsi="Roboto"/>
        </w:rPr>
        <w:fldChar w:fldCharType="separate"/>
      </w:r>
      <w:r w:rsidR="009C31D8">
        <w:rPr>
          <w:rFonts w:ascii="Roboto" w:hAnsi="Roboto"/>
          <w:noProof/>
        </w:rPr>
        <w:t>2</w:t>
      </w:r>
      <w:r w:rsidRPr="003A6FD1">
        <w:rPr>
          <w:rFonts w:ascii="Roboto" w:hAnsi="Roboto"/>
        </w:rPr>
        <w:fldChar w:fldCharType="end"/>
      </w:r>
      <w:r w:rsidRPr="003A6FD1">
        <w:rPr>
          <w:rFonts w:ascii="Roboto" w:hAnsi="Roboto"/>
        </w:rPr>
        <w:t>: Sustainable Development Index - Current Assessment for Guyana, 2020</w:t>
      </w:r>
    </w:p>
    <w:p w14:paraId="249F9A9F" w14:textId="77777777" w:rsidR="007F5266" w:rsidRPr="00FF463F" w:rsidRDefault="007F5266" w:rsidP="000C5F11">
      <w:pPr>
        <w:pStyle w:val="Heading2"/>
      </w:pPr>
      <w:bookmarkStart w:id="44" w:name="_Toc77613800"/>
      <w:r w:rsidRPr="00FF463F">
        <w:t>Trends analysis for Guyana</w:t>
      </w:r>
      <w:bookmarkEnd w:id="44"/>
    </w:p>
    <w:p w14:paraId="19FB927E" w14:textId="1B36C733" w:rsidR="007F5266" w:rsidRPr="00FF463F" w:rsidRDefault="007F5266" w:rsidP="007F5266">
      <w:pPr>
        <w:jc w:val="both"/>
        <w:rPr>
          <w:rFonts w:ascii="Roboto" w:hAnsi="Roboto"/>
        </w:rPr>
      </w:pPr>
      <w:r w:rsidRPr="00FF463F">
        <w:rPr>
          <w:rFonts w:ascii="Roboto" w:hAnsi="Roboto"/>
        </w:rPr>
        <w:t xml:space="preserve">The SDI trend assessment </w:t>
      </w:r>
      <w:r w:rsidR="00C73CC1">
        <w:rPr>
          <w:rFonts w:ascii="Roboto" w:hAnsi="Roboto"/>
        </w:rPr>
        <w:t>suggest</w:t>
      </w:r>
      <w:r w:rsidR="008E072E">
        <w:rPr>
          <w:rFonts w:ascii="Roboto" w:hAnsi="Roboto"/>
        </w:rPr>
        <w:t>s that ground is being lost for SDGs 8 (Decent work and economic growth) and 13 (Climate action)</w:t>
      </w:r>
      <w:r w:rsidRPr="00FF463F">
        <w:rPr>
          <w:rFonts w:ascii="Roboto" w:hAnsi="Roboto"/>
        </w:rPr>
        <w:t xml:space="preserve">. For SDGs 9 (Industry, </w:t>
      </w:r>
      <w:r w:rsidR="00457070" w:rsidRPr="00FF463F">
        <w:rPr>
          <w:rFonts w:ascii="Roboto" w:hAnsi="Roboto"/>
        </w:rPr>
        <w:t>innovation &amp; infrastructure</w:t>
      </w:r>
      <w:r w:rsidRPr="00FF463F">
        <w:rPr>
          <w:rFonts w:ascii="Roboto" w:hAnsi="Roboto"/>
        </w:rPr>
        <w:t xml:space="preserve">), 11 (Sustainable </w:t>
      </w:r>
      <w:r w:rsidR="00457070" w:rsidRPr="00FF463F">
        <w:rPr>
          <w:rFonts w:ascii="Roboto" w:hAnsi="Roboto"/>
        </w:rPr>
        <w:t>cities and communities</w:t>
      </w:r>
      <w:r w:rsidRPr="00FF463F">
        <w:rPr>
          <w:rFonts w:ascii="Roboto" w:hAnsi="Roboto"/>
        </w:rPr>
        <w:t xml:space="preserve">), and 17 (Partnerships for </w:t>
      </w:r>
      <w:r w:rsidR="00457070" w:rsidRPr="00FF463F">
        <w:rPr>
          <w:rFonts w:ascii="Roboto" w:hAnsi="Roboto"/>
        </w:rPr>
        <w:t>the goals</w:t>
      </w:r>
      <w:r w:rsidRPr="00FF463F">
        <w:rPr>
          <w:rFonts w:ascii="Roboto" w:hAnsi="Roboto"/>
        </w:rPr>
        <w:t xml:space="preserve">), their transformation is currently taking place at </w:t>
      </w:r>
      <w:r w:rsidRPr="00FF463F">
        <w:rPr>
          <w:rFonts w:ascii="Roboto" w:hAnsi="Roboto"/>
          <w:i/>
          <w:iCs/>
        </w:rPr>
        <w:t xml:space="preserve">a </w:t>
      </w:r>
      <w:r w:rsidRPr="003C1F76">
        <w:rPr>
          <w:rFonts w:ascii="Roboto" w:hAnsi="Roboto"/>
        </w:rPr>
        <w:t>significantly slower pace than is required</w:t>
      </w:r>
      <w:r w:rsidRPr="00FF463F">
        <w:rPr>
          <w:rFonts w:ascii="Roboto" w:hAnsi="Roboto"/>
        </w:rPr>
        <w:t xml:space="preserve"> to achieve the SDG target. </w:t>
      </w:r>
      <w:r w:rsidR="00D329DE">
        <w:rPr>
          <w:rFonts w:ascii="Roboto" w:hAnsi="Roboto"/>
        </w:rPr>
        <w:t xml:space="preserve">By contrast, the SDI suggests that Guyana is currently ‘on track’ to achieve </w:t>
      </w:r>
      <w:r w:rsidRPr="00FF463F">
        <w:rPr>
          <w:rFonts w:ascii="Roboto" w:hAnsi="Roboto"/>
        </w:rPr>
        <w:t xml:space="preserve">SDGs 1 (No poverty), 7 (Affordable and clean energy), and 15 (Life on </w:t>
      </w:r>
      <w:r w:rsidR="00457070" w:rsidRPr="00FF463F">
        <w:rPr>
          <w:rFonts w:ascii="Roboto" w:hAnsi="Roboto"/>
        </w:rPr>
        <w:t>land</w:t>
      </w:r>
      <w:r w:rsidRPr="00FF463F">
        <w:rPr>
          <w:rFonts w:ascii="Roboto" w:hAnsi="Roboto"/>
        </w:rPr>
        <w:t xml:space="preserve">) by 2030.  </w:t>
      </w:r>
    </w:p>
    <w:p w14:paraId="41CBE002" w14:textId="24B0ADC4" w:rsidR="00DB55A2" w:rsidRDefault="007F5266" w:rsidP="003A6FD1">
      <w:pPr>
        <w:jc w:val="both"/>
      </w:pPr>
      <w:r w:rsidRPr="00FF463F">
        <w:rPr>
          <w:rFonts w:ascii="Roboto" w:hAnsi="Roboto"/>
        </w:rPr>
        <w:t xml:space="preserve">The SDI also suggests that progress is being made on Goal 16 (Peace, </w:t>
      </w:r>
      <w:r w:rsidR="00457070" w:rsidRPr="00FF463F">
        <w:rPr>
          <w:rFonts w:ascii="Roboto" w:hAnsi="Roboto"/>
        </w:rPr>
        <w:t>justice &amp; strong institutions</w:t>
      </w:r>
      <w:r w:rsidRPr="00FF463F">
        <w:rPr>
          <w:rFonts w:ascii="Roboto" w:hAnsi="Roboto"/>
        </w:rPr>
        <w:t>), though this is also one of the six SDGs furthest behind in absolute terms.</w:t>
      </w:r>
      <w:r w:rsidR="00D329DE">
        <w:rPr>
          <w:rFonts w:ascii="Roboto" w:hAnsi="Roboto"/>
        </w:rPr>
        <w:t xml:space="preserve"> </w:t>
      </w:r>
      <w:r w:rsidR="00A3026A">
        <w:rPr>
          <w:rFonts w:ascii="Roboto" w:hAnsi="Roboto"/>
        </w:rPr>
        <w:t>The COVID-19 pandemic, as Guyana’s political</w:t>
      </w:r>
      <w:r w:rsidR="00A3026A" w:rsidRPr="00FF463F">
        <w:rPr>
          <w:rFonts w:ascii="Roboto" w:hAnsi="Roboto"/>
        </w:rPr>
        <w:t xml:space="preserve"> crisis of </w:t>
      </w:r>
      <w:r w:rsidR="00A3026A">
        <w:rPr>
          <w:rFonts w:ascii="Roboto" w:hAnsi="Roboto"/>
        </w:rPr>
        <w:t>2018-</w:t>
      </w:r>
      <w:r w:rsidR="00A3026A" w:rsidRPr="00FF463F">
        <w:rPr>
          <w:rFonts w:ascii="Roboto" w:hAnsi="Roboto"/>
        </w:rPr>
        <w:t>2020</w:t>
      </w:r>
      <w:r w:rsidR="00A3026A">
        <w:rPr>
          <w:rFonts w:ascii="Roboto" w:hAnsi="Roboto"/>
        </w:rPr>
        <w:t xml:space="preserve"> (which culminated in</w:t>
      </w:r>
      <w:r w:rsidR="00A3026A" w:rsidRPr="00FF463F">
        <w:rPr>
          <w:rFonts w:ascii="Roboto" w:hAnsi="Roboto"/>
        </w:rPr>
        <w:t xml:space="preserve"> attempts to </w:t>
      </w:r>
      <w:r w:rsidR="00A3026A">
        <w:rPr>
          <w:rFonts w:ascii="Roboto" w:hAnsi="Roboto"/>
        </w:rPr>
        <w:t xml:space="preserve">fraudulently influence the outcome of elections) are almost certain to </w:t>
      </w:r>
      <w:r w:rsidRPr="00FF463F">
        <w:rPr>
          <w:rFonts w:ascii="Roboto" w:hAnsi="Roboto"/>
        </w:rPr>
        <w:t>reveal setbacks to the SDG indicators</w:t>
      </w:r>
      <w:r w:rsidR="00D329DE">
        <w:rPr>
          <w:rFonts w:ascii="Roboto" w:hAnsi="Roboto"/>
        </w:rPr>
        <w:t xml:space="preserve"> in general, and Goal 16 in particular</w:t>
      </w:r>
      <w:r w:rsidRPr="00FF463F">
        <w:rPr>
          <w:rFonts w:ascii="Roboto" w:hAnsi="Roboto"/>
        </w:rPr>
        <w:t>.</w:t>
      </w:r>
    </w:p>
    <w:p w14:paraId="1E36CE6E" w14:textId="7A7CDB48" w:rsidR="00DB55A2" w:rsidRDefault="4157723B" w:rsidP="00DB55A2">
      <w:r>
        <w:rPr>
          <w:noProof/>
        </w:rPr>
        <w:drawing>
          <wp:inline distT="0" distB="0" distL="0" distR="0" wp14:anchorId="2380B968" wp14:editId="409F76EF">
            <wp:extent cx="5730874" cy="1603219"/>
            <wp:effectExtent l="0" t="0" r="317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pic:nvPicPr>
                  <pic:blipFill>
                    <a:blip r:embed="rId23">
                      <a:extLst>
                        <a:ext uri="{53640926-AAD7-44D8-BBD7-CCE9431645EC}">
                          <a14:shadowObscured xmlns:arto="http://schemas.microsoft.com/office/word/2006/arto" xmlns:a14="http://schemas.microsoft.com/office/drawing/2010/main" xmlns:c="http://schemas.openxmlformats.org/drawingml/2006/chart" xmlns:a16="http://schemas.microsoft.com/office/drawing/2014/main" xmlns:w="http://schemas.openxmlformats.org/wordprocessingml/2006/main" xmlns:w10="urn:schemas-microsoft-com:office:word" xmlns:v="urn:schemas-microsoft-com:vml" xmlns:o="urn:schemas-microsoft-com:office:office" xmlns=""/>
                        </a:ext>
                      </a:extLst>
                    </a:blip>
                    <a:srcRect t="70998" b="9218"/>
                    <a:stretch>
                      <a:fillRect/>
                    </a:stretch>
                  </pic:blipFill>
                  <pic:spPr>
                    <a:xfrm>
                      <a:off x="0" y="0"/>
                      <a:ext cx="5730874" cy="1603219"/>
                    </a:xfrm>
                    <a:prstGeom prst="rect">
                      <a:avLst/>
                    </a:prstGeom>
                  </pic:spPr>
                </pic:pic>
              </a:graphicData>
            </a:graphic>
          </wp:inline>
        </w:drawing>
      </w:r>
    </w:p>
    <w:p w14:paraId="22F55670" w14:textId="4AE0C11E" w:rsidR="00D329DE" w:rsidRDefault="00D329DE" w:rsidP="00D329DE">
      <w:pPr>
        <w:pStyle w:val="Caption"/>
        <w:jc w:val="center"/>
        <w:rPr>
          <w:rFonts w:ascii="Roboto" w:hAnsi="Roboto"/>
        </w:rPr>
      </w:pPr>
      <w:r w:rsidRPr="003A6FD1">
        <w:rPr>
          <w:rFonts w:ascii="Roboto" w:hAnsi="Roboto"/>
        </w:rPr>
        <w:t xml:space="preserve">Figure </w:t>
      </w:r>
      <w:r w:rsidRPr="003A6FD1">
        <w:rPr>
          <w:rFonts w:ascii="Roboto" w:hAnsi="Roboto"/>
        </w:rPr>
        <w:fldChar w:fldCharType="begin"/>
      </w:r>
      <w:r w:rsidRPr="003A6FD1">
        <w:rPr>
          <w:rFonts w:ascii="Roboto" w:hAnsi="Roboto"/>
        </w:rPr>
        <w:instrText xml:space="preserve"> SEQ Figure \* ARABIC </w:instrText>
      </w:r>
      <w:r w:rsidRPr="003A6FD1">
        <w:rPr>
          <w:rFonts w:ascii="Roboto" w:hAnsi="Roboto"/>
        </w:rPr>
        <w:fldChar w:fldCharType="separate"/>
      </w:r>
      <w:r w:rsidR="009C31D8">
        <w:rPr>
          <w:rFonts w:ascii="Roboto" w:hAnsi="Roboto"/>
          <w:noProof/>
        </w:rPr>
        <w:t>3</w:t>
      </w:r>
      <w:r w:rsidRPr="003A6FD1">
        <w:rPr>
          <w:rFonts w:ascii="Roboto" w:hAnsi="Roboto"/>
        </w:rPr>
        <w:fldChar w:fldCharType="end"/>
      </w:r>
      <w:r w:rsidRPr="003A6FD1">
        <w:rPr>
          <w:rFonts w:ascii="Roboto" w:hAnsi="Roboto"/>
        </w:rPr>
        <w:t>: Sustainable Development Index - SDG Trends Analysis - Guyana, 2020</w:t>
      </w:r>
    </w:p>
    <w:p w14:paraId="2074A0FD" w14:textId="77777777" w:rsidR="0015682A" w:rsidRPr="00366B0A" w:rsidRDefault="0015682A" w:rsidP="000C5F11">
      <w:pPr>
        <w:pStyle w:val="Heading2"/>
      </w:pPr>
      <w:bookmarkStart w:id="45" w:name="_Toc77613801"/>
      <w:r w:rsidRPr="00366B0A">
        <w:t>2030 Agenda for Sustainable Development: performance by SDG</w:t>
      </w:r>
      <w:bookmarkEnd w:id="45"/>
    </w:p>
    <w:p w14:paraId="3550D969" w14:textId="3B62A3A2" w:rsidR="0015682A" w:rsidRDefault="0015682A" w:rsidP="00A3026A">
      <w:pPr>
        <w:jc w:val="both"/>
        <w:rPr>
          <w:rFonts w:ascii="Roboto" w:hAnsi="Roboto"/>
        </w:rPr>
      </w:pPr>
      <w:r>
        <w:rPr>
          <w:rFonts w:ascii="Roboto" w:hAnsi="Roboto"/>
        </w:rPr>
        <w:t xml:space="preserve">Data </w:t>
      </w:r>
      <w:r w:rsidR="00584835">
        <w:rPr>
          <w:rFonts w:ascii="Roboto" w:hAnsi="Roboto"/>
        </w:rPr>
        <w:t xml:space="preserve">gaps are </w:t>
      </w:r>
      <w:r>
        <w:rPr>
          <w:rFonts w:ascii="Roboto" w:hAnsi="Roboto"/>
        </w:rPr>
        <w:t xml:space="preserve">a significant challenge in </w:t>
      </w:r>
      <w:r w:rsidR="00FF74BF">
        <w:rPr>
          <w:rFonts w:ascii="Roboto" w:hAnsi="Roboto"/>
        </w:rPr>
        <w:t>charting</w:t>
      </w:r>
      <w:r>
        <w:rPr>
          <w:rFonts w:ascii="Roboto" w:hAnsi="Roboto"/>
        </w:rPr>
        <w:t xml:space="preserve"> </w:t>
      </w:r>
      <w:r w:rsidR="00584835">
        <w:rPr>
          <w:rFonts w:ascii="Roboto" w:hAnsi="Roboto"/>
        </w:rPr>
        <w:t>developmental progress</w:t>
      </w:r>
      <w:r>
        <w:rPr>
          <w:rFonts w:ascii="Roboto" w:hAnsi="Roboto"/>
        </w:rPr>
        <w:t xml:space="preserve">. </w:t>
      </w:r>
      <w:r w:rsidR="00584835">
        <w:rPr>
          <w:rFonts w:ascii="Roboto" w:hAnsi="Roboto"/>
        </w:rPr>
        <w:t>A</w:t>
      </w:r>
      <w:r>
        <w:rPr>
          <w:rFonts w:ascii="Roboto" w:hAnsi="Roboto"/>
        </w:rPr>
        <w:t xml:space="preserve"> 2018 CARICOM Secretariat</w:t>
      </w:r>
      <w:r w:rsidR="00584835">
        <w:rPr>
          <w:rFonts w:ascii="Roboto" w:hAnsi="Roboto"/>
        </w:rPr>
        <w:t xml:space="preserve"> report</w:t>
      </w:r>
      <w:r>
        <w:rPr>
          <w:rFonts w:ascii="Roboto" w:hAnsi="Roboto"/>
        </w:rPr>
        <w:t xml:space="preserve"> on 109 ‘Core SDG Indicators’ found that 61</w:t>
      </w:r>
      <w:r w:rsidR="00457070">
        <w:rPr>
          <w:rFonts w:ascii="Roboto" w:hAnsi="Roboto"/>
        </w:rPr>
        <w:t xml:space="preserve"> per cent</w:t>
      </w:r>
      <w:r>
        <w:rPr>
          <w:rFonts w:ascii="Roboto" w:hAnsi="Roboto"/>
        </w:rPr>
        <w:t xml:space="preserve"> </w:t>
      </w:r>
      <w:r w:rsidR="00364757">
        <w:rPr>
          <w:rFonts w:ascii="Roboto" w:hAnsi="Roboto"/>
        </w:rPr>
        <w:t xml:space="preserve">of indicators </w:t>
      </w:r>
      <w:r>
        <w:rPr>
          <w:rFonts w:ascii="Roboto" w:hAnsi="Roboto"/>
        </w:rPr>
        <w:t xml:space="preserve">were </w:t>
      </w:r>
      <w:r w:rsidR="004A561E">
        <w:rPr>
          <w:rFonts w:ascii="Roboto" w:hAnsi="Roboto"/>
        </w:rPr>
        <w:t>available from</w:t>
      </w:r>
      <w:r>
        <w:rPr>
          <w:rFonts w:ascii="Roboto" w:hAnsi="Roboto"/>
        </w:rPr>
        <w:t xml:space="preserve"> Guyana’s national statistical </w:t>
      </w:r>
      <w:r w:rsidR="00584835">
        <w:rPr>
          <w:rFonts w:ascii="Roboto" w:hAnsi="Roboto"/>
        </w:rPr>
        <w:t>system</w:t>
      </w:r>
      <w:r w:rsidR="005B49E3">
        <w:rPr>
          <w:rFonts w:ascii="Roboto" w:hAnsi="Roboto"/>
        </w:rPr>
        <w:t>. No data was</w:t>
      </w:r>
      <w:r w:rsidR="00584835">
        <w:rPr>
          <w:rFonts w:ascii="Roboto" w:hAnsi="Roboto"/>
        </w:rPr>
        <w:t xml:space="preserve"> available </w:t>
      </w:r>
      <w:r>
        <w:rPr>
          <w:rFonts w:ascii="Roboto" w:hAnsi="Roboto"/>
        </w:rPr>
        <w:t>in 38</w:t>
      </w:r>
      <w:r w:rsidR="00457070">
        <w:rPr>
          <w:rFonts w:ascii="Roboto" w:hAnsi="Roboto"/>
        </w:rPr>
        <w:t xml:space="preserve"> per cent</w:t>
      </w:r>
      <w:r>
        <w:rPr>
          <w:rFonts w:ascii="Roboto" w:hAnsi="Roboto"/>
        </w:rPr>
        <w:t xml:space="preserve"> of cases.</w:t>
      </w:r>
      <w:r>
        <w:rPr>
          <w:rStyle w:val="FootnoteReference"/>
          <w:rFonts w:ascii="Roboto" w:hAnsi="Roboto"/>
        </w:rPr>
        <w:footnoteReference w:id="3"/>
      </w:r>
    </w:p>
    <w:p w14:paraId="79B16044" w14:textId="1F98D1F9" w:rsidR="0015682A" w:rsidRDefault="00342483" w:rsidP="00A3026A">
      <w:pPr>
        <w:jc w:val="both"/>
        <w:rPr>
          <w:rFonts w:ascii="Roboto" w:hAnsi="Roboto"/>
        </w:rPr>
      </w:pPr>
      <w:r>
        <w:rPr>
          <w:rFonts w:ascii="Roboto" w:hAnsi="Roboto"/>
        </w:rPr>
        <w:t xml:space="preserve">In its 2019 VNR, Guyana found </w:t>
      </w:r>
      <w:r w:rsidR="0015682A">
        <w:rPr>
          <w:rFonts w:ascii="Roboto" w:hAnsi="Roboto"/>
        </w:rPr>
        <w:t xml:space="preserve">that </w:t>
      </w:r>
      <w:r>
        <w:rPr>
          <w:rFonts w:ascii="Roboto" w:hAnsi="Roboto"/>
        </w:rPr>
        <w:t xml:space="preserve">some </w:t>
      </w:r>
      <w:r w:rsidR="0015682A">
        <w:rPr>
          <w:rFonts w:ascii="Roboto" w:hAnsi="Roboto"/>
        </w:rPr>
        <w:t xml:space="preserve">SDG </w:t>
      </w:r>
      <w:r>
        <w:rPr>
          <w:rFonts w:ascii="Roboto" w:hAnsi="Roboto"/>
        </w:rPr>
        <w:t>data</w:t>
      </w:r>
      <w:r w:rsidR="0015682A">
        <w:rPr>
          <w:rFonts w:ascii="Roboto" w:hAnsi="Roboto"/>
        </w:rPr>
        <w:t xml:space="preserve"> in the required international format </w:t>
      </w:r>
      <w:r>
        <w:rPr>
          <w:rFonts w:ascii="Roboto" w:hAnsi="Roboto"/>
        </w:rPr>
        <w:t>were</w:t>
      </w:r>
      <w:r w:rsidR="0015682A">
        <w:rPr>
          <w:rFonts w:ascii="Roboto" w:hAnsi="Roboto"/>
        </w:rPr>
        <w:t xml:space="preserve"> available for 16 of the 17 </w:t>
      </w:r>
      <w:r w:rsidR="0015682A" w:rsidRPr="00366B0A">
        <w:rPr>
          <w:rFonts w:ascii="Roboto" w:hAnsi="Roboto"/>
          <w:i/>
          <w:iCs/>
        </w:rPr>
        <w:t>Goals</w:t>
      </w:r>
      <w:r w:rsidR="0015682A">
        <w:rPr>
          <w:rFonts w:ascii="Roboto" w:hAnsi="Roboto"/>
        </w:rPr>
        <w:t xml:space="preserve"> overall (only for Goal 12, Responsible Consumption and </w:t>
      </w:r>
      <w:r w:rsidR="0015682A" w:rsidRPr="00A177C1">
        <w:rPr>
          <w:rFonts w:ascii="Roboto" w:hAnsi="Roboto"/>
        </w:rPr>
        <w:t xml:space="preserve">Production was no data available). At </w:t>
      </w:r>
      <w:r w:rsidR="00457070">
        <w:rPr>
          <w:rFonts w:ascii="Roboto" w:hAnsi="Roboto"/>
        </w:rPr>
        <w:t xml:space="preserve">the </w:t>
      </w:r>
      <w:r w:rsidRPr="00A177C1">
        <w:rPr>
          <w:rFonts w:ascii="Roboto" w:hAnsi="Roboto"/>
        </w:rPr>
        <w:t xml:space="preserve">individual </w:t>
      </w:r>
      <w:r w:rsidR="0015682A" w:rsidRPr="00A177C1">
        <w:rPr>
          <w:rFonts w:ascii="Roboto" w:hAnsi="Roboto"/>
        </w:rPr>
        <w:t>indicator level, information was available for 16</w:t>
      </w:r>
      <w:r w:rsidR="00457070">
        <w:rPr>
          <w:rFonts w:ascii="Roboto" w:hAnsi="Roboto"/>
        </w:rPr>
        <w:t xml:space="preserve"> per cent</w:t>
      </w:r>
      <w:r w:rsidR="0015682A" w:rsidRPr="00A177C1">
        <w:rPr>
          <w:rFonts w:ascii="Roboto" w:hAnsi="Roboto"/>
        </w:rPr>
        <w:t xml:space="preserve"> of the global indicators while proxy (i.e. national) indicators accounted for 26</w:t>
      </w:r>
      <w:r w:rsidR="00457070">
        <w:rPr>
          <w:rFonts w:ascii="Roboto" w:hAnsi="Roboto"/>
        </w:rPr>
        <w:t xml:space="preserve"> per cent</w:t>
      </w:r>
      <w:r w:rsidR="0015682A" w:rsidRPr="00A177C1">
        <w:rPr>
          <w:rFonts w:ascii="Roboto" w:hAnsi="Roboto"/>
        </w:rPr>
        <w:t xml:space="preserve"> of the data overall. However, for more than half of the indicators (58</w:t>
      </w:r>
      <w:r w:rsidR="00457070">
        <w:rPr>
          <w:rFonts w:ascii="Roboto" w:hAnsi="Roboto"/>
        </w:rPr>
        <w:t xml:space="preserve"> per cent</w:t>
      </w:r>
      <w:r w:rsidR="0015682A" w:rsidRPr="00A177C1">
        <w:rPr>
          <w:rFonts w:ascii="Roboto" w:hAnsi="Roboto"/>
        </w:rPr>
        <w:t xml:space="preserve">), </w:t>
      </w:r>
      <w:r w:rsidR="000163ED" w:rsidRPr="00A177C1">
        <w:rPr>
          <w:rFonts w:ascii="Roboto" w:hAnsi="Roboto"/>
        </w:rPr>
        <w:t>data was una</w:t>
      </w:r>
      <w:r w:rsidR="0015682A" w:rsidRPr="00A177C1">
        <w:rPr>
          <w:rFonts w:ascii="Roboto" w:hAnsi="Roboto"/>
        </w:rPr>
        <w:t>vailable</w:t>
      </w:r>
      <w:r w:rsidR="00C4217F" w:rsidRPr="00A177C1">
        <w:rPr>
          <w:rFonts w:ascii="Roboto" w:hAnsi="Roboto"/>
        </w:rPr>
        <w:t xml:space="preserve"> </w:t>
      </w:r>
      <w:r w:rsidR="00A177C1" w:rsidRPr="00A177C1">
        <w:rPr>
          <w:rFonts w:ascii="Roboto" w:hAnsi="Roboto"/>
        </w:rPr>
        <w:t>(</w:t>
      </w:r>
      <w:r w:rsidR="00C4217F" w:rsidRPr="00A177C1">
        <w:rPr>
          <w:rFonts w:ascii="Roboto" w:hAnsi="Roboto"/>
        </w:rPr>
        <w:fldChar w:fldCharType="begin"/>
      </w:r>
      <w:r w:rsidR="00C4217F" w:rsidRPr="00A177C1">
        <w:rPr>
          <w:rFonts w:ascii="Roboto" w:hAnsi="Roboto"/>
        </w:rPr>
        <w:instrText xml:space="preserve"> REF _Ref74821637 \h </w:instrText>
      </w:r>
      <w:r w:rsidR="00A177C1" w:rsidRPr="00A177C1">
        <w:rPr>
          <w:rFonts w:ascii="Roboto" w:hAnsi="Roboto"/>
        </w:rPr>
        <w:instrText xml:space="preserve"> \* MERGEFORMAT </w:instrText>
      </w:r>
      <w:r w:rsidR="00C4217F" w:rsidRPr="00A177C1">
        <w:rPr>
          <w:rFonts w:ascii="Roboto" w:hAnsi="Roboto"/>
        </w:rPr>
      </w:r>
      <w:r w:rsidR="00C4217F" w:rsidRPr="00A177C1">
        <w:rPr>
          <w:rFonts w:ascii="Roboto" w:hAnsi="Roboto"/>
        </w:rPr>
        <w:fldChar w:fldCharType="separate"/>
      </w:r>
      <w:r w:rsidR="009C31D8" w:rsidRPr="009C31D8">
        <w:rPr>
          <w:rFonts w:ascii="Roboto" w:hAnsi="Roboto" w:cs="Times New Roman"/>
        </w:rPr>
        <w:t xml:space="preserve">Figure </w:t>
      </w:r>
      <w:r w:rsidR="009C31D8" w:rsidRPr="009C31D8">
        <w:rPr>
          <w:rFonts w:ascii="Roboto" w:hAnsi="Roboto" w:cs="Times New Roman"/>
          <w:noProof/>
        </w:rPr>
        <w:t>4</w:t>
      </w:r>
      <w:r w:rsidR="00C4217F" w:rsidRPr="00A177C1">
        <w:rPr>
          <w:rFonts w:ascii="Roboto" w:hAnsi="Roboto"/>
        </w:rPr>
        <w:fldChar w:fldCharType="end"/>
      </w:r>
      <w:r w:rsidR="00C4217F" w:rsidRPr="00A177C1">
        <w:rPr>
          <w:rFonts w:ascii="Roboto" w:hAnsi="Roboto"/>
        </w:rPr>
        <w:t>)</w:t>
      </w:r>
      <w:r w:rsidR="00A177C1" w:rsidRPr="00A177C1">
        <w:rPr>
          <w:rFonts w:ascii="Roboto" w:hAnsi="Roboto"/>
        </w:rPr>
        <w:t>.</w:t>
      </w:r>
      <w:r w:rsidR="004445B6" w:rsidRPr="00A177C1">
        <w:rPr>
          <w:rStyle w:val="FootnoteReference"/>
          <w:rFonts w:ascii="Roboto" w:hAnsi="Roboto"/>
        </w:rPr>
        <w:footnoteReference w:id="4"/>
      </w:r>
    </w:p>
    <w:p w14:paraId="32EC9075" w14:textId="1A95F0D5" w:rsidR="001A70E7" w:rsidRDefault="001A70E7" w:rsidP="00A3026A">
      <w:pPr>
        <w:jc w:val="both"/>
        <w:rPr>
          <w:rFonts w:ascii="Roboto" w:hAnsi="Roboto"/>
        </w:rPr>
      </w:pPr>
      <w:r>
        <w:rPr>
          <w:rFonts w:ascii="Roboto" w:hAnsi="Roboto"/>
        </w:rPr>
        <w:t>Because of its criticality in identifying people and communities</w:t>
      </w:r>
      <w:r w:rsidR="00457070">
        <w:rPr>
          <w:rFonts w:ascii="Roboto" w:hAnsi="Roboto"/>
        </w:rPr>
        <w:t xml:space="preserve"> and its importance to a wide range of governance and evidence-informed policy issues, Guyana’s stated determination to strengthen its statistical capacities and extend the range of tracked SDG indicators</w:t>
      </w:r>
      <w:r>
        <w:rPr>
          <w:rFonts w:ascii="Roboto" w:hAnsi="Roboto"/>
        </w:rPr>
        <w:t xml:space="preserve"> represents an important commitment to sustainable development in itself.   </w:t>
      </w:r>
    </w:p>
    <w:p w14:paraId="7CE59EA0" w14:textId="3D2C029F" w:rsidR="00A177C1" w:rsidRDefault="001A70E7" w:rsidP="00A177C1">
      <w:pPr>
        <w:jc w:val="both"/>
        <w:rPr>
          <w:rFonts w:ascii="Roboto" w:hAnsi="Roboto"/>
        </w:rPr>
      </w:pPr>
      <w:r w:rsidRPr="00FF463F">
        <w:rPr>
          <w:rFonts w:ascii="Roboto" w:hAnsi="Roboto"/>
        </w:rPr>
        <w:t xml:space="preserve">In the following section, Guyana’s progress is considered by individual SDG. </w:t>
      </w:r>
      <w:r>
        <w:rPr>
          <w:rFonts w:ascii="Roboto" w:hAnsi="Roboto"/>
        </w:rPr>
        <w:t xml:space="preserve">Typically, Guyana’s 2019 </w:t>
      </w:r>
      <w:r w:rsidRPr="00FF463F">
        <w:rPr>
          <w:rFonts w:ascii="Roboto" w:hAnsi="Roboto"/>
        </w:rPr>
        <w:t>Voluntary National Review of SDG progress</w:t>
      </w:r>
      <w:r>
        <w:rPr>
          <w:rFonts w:ascii="Roboto" w:hAnsi="Roboto"/>
        </w:rPr>
        <w:t xml:space="preserve"> is the first point of reference. This is supplemented by </w:t>
      </w:r>
      <w:r w:rsidR="000163ED">
        <w:rPr>
          <w:rFonts w:ascii="Roboto" w:hAnsi="Roboto"/>
        </w:rPr>
        <w:t xml:space="preserve">reference to additional sources where </w:t>
      </w:r>
      <w:r w:rsidR="00457070">
        <w:rPr>
          <w:rFonts w:ascii="Roboto" w:hAnsi="Roboto"/>
        </w:rPr>
        <w:t>applicable</w:t>
      </w:r>
      <w:r w:rsidR="00A177C1">
        <w:rPr>
          <w:rFonts w:ascii="Roboto" w:hAnsi="Roboto"/>
        </w:rPr>
        <w:t xml:space="preserve">, and the </w:t>
      </w:r>
      <w:r w:rsidR="004A596A">
        <w:rPr>
          <w:rFonts w:ascii="Roboto" w:hAnsi="Roboto"/>
        </w:rPr>
        <w:t xml:space="preserve">section begins with </w:t>
      </w:r>
      <w:r w:rsidR="00DC75ED">
        <w:rPr>
          <w:rFonts w:ascii="Roboto" w:hAnsi="Roboto"/>
        </w:rPr>
        <w:t xml:space="preserve">the Sustainable Development Index’s high-level summary of </w:t>
      </w:r>
      <w:r w:rsidR="00A177C1" w:rsidRPr="009A0211">
        <w:rPr>
          <w:rFonts w:ascii="Roboto" w:hAnsi="Roboto"/>
        </w:rPr>
        <w:t>Guyana’s progress towards Agenda 2030 across 100 SDG-related indicators. These are consistent with (though not always identical to) the 231 unique SDG Indicators</w:t>
      </w:r>
      <w:r w:rsidR="00A177C1">
        <w:rPr>
          <w:rFonts w:ascii="Roboto" w:hAnsi="Roboto"/>
        </w:rPr>
        <w:t xml:space="preserve"> and are set out below (</w:t>
      </w:r>
      <w:r w:rsidR="00A177C1">
        <w:rPr>
          <w:rFonts w:ascii="Roboto" w:hAnsi="Roboto"/>
        </w:rPr>
        <w:fldChar w:fldCharType="begin"/>
      </w:r>
      <w:r w:rsidR="00A177C1">
        <w:rPr>
          <w:rFonts w:ascii="Roboto" w:hAnsi="Roboto"/>
        </w:rPr>
        <w:instrText xml:space="preserve"> REF _Ref74057806 \h </w:instrText>
      </w:r>
      <w:r w:rsidR="00A177C1">
        <w:rPr>
          <w:rFonts w:ascii="Roboto" w:hAnsi="Roboto"/>
        </w:rPr>
      </w:r>
      <w:r w:rsidR="00A177C1">
        <w:rPr>
          <w:rFonts w:ascii="Roboto" w:hAnsi="Roboto"/>
        </w:rPr>
        <w:fldChar w:fldCharType="separate"/>
      </w:r>
      <w:r w:rsidR="009C31D8" w:rsidRPr="003A6FD1">
        <w:rPr>
          <w:rFonts w:ascii="Roboto" w:hAnsi="Roboto"/>
        </w:rPr>
        <w:t xml:space="preserve">Figure </w:t>
      </w:r>
      <w:r w:rsidR="009C31D8">
        <w:rPr>
          <w:rFonts w:ascii="Roboto" w:hAnsi="Roboto"/>
          <w:noProof/>
        </w:rPr>
        <w:t>5</w:t>
      </w:r>
      <w:r w:rsidR="00A177C1">
        <w:rPr>
          <w:rFonts w:ascii="Roboto" w:hAnsi="Roboto"/>
        </w:rPr>
        <w:fldChar w:fldCharType="end"/>
      </w:r>
      <w:r w:rsidR="00A177C1">
        <w:rPr>
          <w:rFonts w:ascii="Roboto" w:hAnsi="Roboto"/>
        </w:rPr>
        <w:t xml:space="preserve">). </w:t>
      </w:r>
    </w:p>
    <w:p w14:paraId="386EA35C" w14:textId="10035C36" w:rsidR="001A70E7" w:rsidRDefault="001A70E7" w:rsidP="00A3026A">
      <w:pPr>
        <w:jc w:val="both"/>
        <w:rPr>
          <w:rFonts w:ascii="Roboto" w:hAnsi="Roboto"/>
        </w:rPr>
      </w:pPr>
    </w:p>
    <w:p w14:paraId="24C709B7" w14:textId="77777777" w:rsidR="0015682A" w:rsidRDefault="7AFE467A" w:rsidP="0015682A">
      <w:pPr>
        <w:keepNext/>
        <w:jc w:val="center"/>
      </w:pPr>
      <w:r>
        <w:rPr>
          <w:noProof/>
        </w:rPr>
        <w:drawing>
          <wp:inline distT="0" distB="0" distL="0" distR="0" wp14:anchorId="32343E39" wp14:editId="5BABA2D9">
            <wp:extent cx="3509889" cy="2447989"/>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pic:nvPicPr>
                  <pic:blipFill>
                    <a:blip r:embed="rId24">
                      <a:extLst>
                        <a:ext uri="{53640926-AAD7-44D8-BBD7-CCE9431645EC}">
                          <a14:shadowObscured xmlns:arto="http://schemas.microsoft.com/office/word/2006/arto" xmlns:a14="http://schemas.microsoft.com/office/drawing/2010/main" xmlns:c="http://schemas.openxmlformats.org/drawingml/2006/chart" xmlns:a16="http://schemas.microsoft.com/office/drawing/2014/main" xmlns:w="http://schemas.openxmlformats.org/wordprocessingml/2006/main" xmlns:w10="urn:schemas-microsoft-com:office:word" xmlns:v="urn:schemas-microsoft-com:vml" xmlns:o="urn:schemas-microsoft-com:office:office" xmlns=""/>
                        </a:ext>
                      </a:extLst>
                    </a:blip>
                    <a:srcRect l="34125" t="34118" r="39103" b="32684"/>
                    <a:stretch>
                      <a:fillRect/>
                    </a:stretch>
                  </pic:blipFill>
                  <pic:spPr>
                    <a:xfrm>
                      <a:off x="0" y="0"/>
                      <a:ext cx="3509889" cy="2447989"/>
                    </a:xfrm>
                    <a:prstGeom prst="rect">
                      <a:avLst/>
                    </a:prstGeom>
                  </pic:spPr>
                </pic:pic>
              </a:graphicData>
            </a:graphic>
          </wp:inline>
        </w:drawing>
      </w:r>
    </w:p>
    <w:p w14:paraId="02CC7273" w14:textId="2E0210C1" w:rsidR="0015682A" w:rsidRPr="00366B0A" w:rsidRDefault="0015682A" w:rsidP="0015682A">
      <w:pPr>
        <w:jc w:val="center"/>
        <w:rPr>
          <w:rFonts w:ascii="Roboto" w:hAnsi="Roboto" w:cs="Times New Roman"/>
          <w:i/>
          <w:iCs/>
          <w:color w:val="44546A" w:themeColor="text2"/>
          <w:sz w:val="18"/>
          <w:szCs w:val="18"/>
        </w:rPr>
      </w:pPr>
      <w:bookmarkStart w:id="46" w:name="_Ref74821637"/>
      <w:r w:rsidRPr="00366B0A">
        <w:rPr>
          <w:rFonts w:ascii="Roboto" w:hAnsi="Roboto" w:cs="Times New Roman"/>
          <w:i/>
          <w:iCs/>
          <w:color w:val="44546A" w:themeColor="text2"/>
          <w:sz w:val="18"/>
          <w:szCs w:val="18"/>
        </w:rPr>
        <w:t xml:space="preserve">Figure </w:t>
      </w:r>
      <w:r w:rsidRPr="00366B0A">
        <w:rPr>
          <w:rFonts w:ascii="Roboto" w:hAnsi="Roboto" w:cs="Times New Roman"/>
          <w:i/>
          <w:iCs/>
          <w:color w:val="44546A" w:themeColor="text2"/>
          <w:sz w:val="18"/>
          <w:szCs w:val="18"/>
        </w:rPr>
        <w:fldChar w:fldCharType="begin"/>
      </w:r>
      <w:r w:rsidRPr="00366B0A">
        <w:rPr>
          <w:rFonts w:ascii="Roboto" w:hAnsi="Roboto" w:cs="Times New Roman"/>
          <w:i/>
          <w:iCs/>
          <w:color w:val="44546A" w:themeColor="text2"/>
          <w:sz w:val="18"/>
          <w:szCs w:val="18"/>
        </w:rPr>
        <w:instrText xml:space="preserve"> SEQ Figure \* ARABIC </w:instrText>
      </w:r>
      <w:r w:rsidRPr="00366B0A">
        <w:rPr>
          <w:rFonts w:ascii="Roboto" w:hAnsi="Roboto" w:cs="Times New Roman"/>
          <w:i/>
          <w:iCs/>
          <w:color w:val="44546A" w:themeColor="text2"/>
          <w:sz w:val="18"/>
          <w:szCs w:val="18"/>
        </w:rPr>
        <w:fldChar w:fldCharType="separate"/>
      </w:r>
      <w:r w:rsidR="009C31D8">
        <w:rPr>
          <w:rFonts w:ascii="Roboto" w:hAnsi="Roboto" w:cs="Times New Roman"/>
          <w:i/>
          <w:iCs/>
          <w:noProof/>
          <w:color w:val="44546A" w:themeColor="text2"/>
          <w:sz w:val="18"/>
          <w:szCs w:val="18"/>
        </w:rPr>
        <w:t>4</w:t>
      </w:r>
      <w:r w:rsidRPr="00366B0A">
        <w:rPr>
          <w:rFonts w:ascii="Roboto" w:hAnsi="Roboto" w:cs="Times New Roman"/>
          <w:i/>
          <w:iCs/>
          <w:color w:val="44546A" w:themeColor="text2"/>
          <w:sz w:val="18"/>
          <w:szCs w:val="18"/>
        </w:rPr>
        <w:fldChar w:fldCharType="end"/>
      </w:r>
      <w:bookmarkEnd w:id="46"/>
      <w:r w:rsidRPr="00366B0A">
        <w:rPr>
          <w:rFonts w:ascii="Roboto" w:hAnsi="Roboto" w:cs="Times New Roman"/>
          <w:i/>
          <w:iCs/>
          <w:color w:val="44546A" w:themeColor="text2"/>
          <w:sz w:val="18"/>
          <w:szCs w:val="18"/>
        </w:rPr>
        <w:t>: Voluntary National Review - SDG Data Availability Assessment</w:t>
      </w:r>
    </w:p>
    <w:p w14:paraId="17BF4B31" w14:textId="77777777" w:rsidR="002C0B05" w:rsidRDefault="002C0B05" w:rsidP="002C0B05">
      <w:pPr>
        <w:keepNext/>
        <w:jc w:val="center"/>
      </w:pPr>
      <w:r>
        <w:rPr>
          <w:noProof/>
        </w:rPr>
        <w:drawing>
          <wp:inline distT="0" distB="0" distL="0" distR="0" wp14:anchorId="4235D913" wp14:editId="26D57DED">
            <wp:extent cx="6147992" cy="7956550"/>
            <wp:effectExtent l="0" t="0" r="5715"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pic:nvPicPr>
                  <pic:blipFill rotWithShape="1">
                    <a:blip r:embed="rId25">
                      <a:extLst>
                        <a:ext uri="{53640926-AAD7-44D8-BBD7-CCE9431645EC}">
                          <a14:shadowObscured xmlns:arto="http://schemas.microsoft.com/office/word/2006/arto" xmlns:a14="http://schemas.microsoft.com/office/drawing/2010/main" xmlns:c="http://schemas.openxmlformats.org/drawingml/2006/chart" xmlns:a16="http://schemas.microsoft.com/office/drawing/2014/main" xmlns:w="http://schemas.openxmlformats.org/wordprocessingml/2006/main" xmlns:w10="urn:schemas-microsoft-com:office:word" xmlns:v="urn:schemas-microsoft-com:vml" xmlns:o="urn:schemas-microsoft-com:office:office" xmlns=""/>
                        </a:ext>
                      </a:extLst>
                    </a:blip>
                    <a:srcRect l="6260" t="3096" r="1934" b="12880"/>
                    <a:stretch/>
                  </pic:blipFill>
                  <pic:spPr bwMode="auto">
                    <a:xfrm>
                      <a:off x="0" y="0"/>
                      <a:ext cx="6151862" cy="7961559"/>
                    </a:xfrm>
                    <a:prstGeom prst="rect">
                      <a:avLst/>
                    </a:prstGeom>
                    <a:ln>
                      <a:noFill/>
                    </a:ln>
                    <a:extLst>
                      <a:ext uri="{53640926-AAD7-44D8-BBD7-CCE9431645EC}">
                        <a14:shadowObscured xmlns:a14="http://schemas.microsoft.com/office/drawing/2010/main"/>
                      </a:ext>
                    </a:extLst>
                  </pic:spPr>
                </pic:pic>
              </a:graphicData>
            </a:graphic>
          </wp:inline>
        </w:drawing>
      </w:r>
    </w:p>
    <w:p w14:paraId="20B45BE3" w14:textId="40412C20" w:rsidR="002C0B05" w:rsidRPr="003A6FD1" w:rsidRDefault="002C0B05" w:rsidP="002C0B05">
      <w:pPr>
        <w:pStyle w:val="Caption"/>
        <w:jc w:val="center"/>
        <w:rPr>
          <w:rFonts w:ascii="Roboto" w:hAnsi="Roboto"/>
        </w:rPr>
      </w:pPr>
      <w:bookmarkStart w:id="47" w:name="_Ref74057806"/>
      <w:bookmarkStart w:id="48" w:name="_Ref74057793"/>
      <w:r w:rsidRPr="003A6FD1">
        <w:rPr>
          <w:rFonts w:ascii="Roboto" w:hAnsi="Roboto"/>
        </w:rPr>
        <w:t xml:space="preserve">Figure </w:t>
      </w:r>
      <w:r w:rsidRPr="003A6FD1">
        <w:rPr>
          <w:rFonts w:ascii="Roboto" w:hAnsi="Roboto"/>
        </w:rPr>
        <w:fldChar w:fldCharType="begin"/>
      </w:r>
      <w:r w:rsidRPr="003A6FD1">
        <w:rPr>
          <w:rFonts w:ascii="Roboto" w:hAnsi="Roboto"/>
        </w:rPr>
        <w:instrText xml:space="preserve"> SEQ Figure \* ARABIC </w:instrText>
      </w:r>
      <w:r w:rsidRPr="003A6FD1">
        <w:rPr>
          <w:rFonts w:ascii="Roboto" w:hAnsi="Roboto"/>
        </w:rPr>
        <w:fldChar w:fldCharType="separate"/>
      </w:r>
      <w:r w:rsidR="009C31D8">
        <w:rPr>
          <w:rFonts w:ascii="Roboto" w:hAnsi="Roboto"/>
          <w:noProof/>
        </w:rPr>
        <w:t>5</w:t>
      </w:r>
      <w:r w:rsidRPr="003A6FD1">
        <w:rPr>
          <w:rFonts w:ascii="Roboto" w:hAnsi="Roboto"/>
        </w:rPr>
        <w:fldChar w:fldCharType="end"/>
      </w:r>
      <w:bookmarkEnd w:id="47"/>
      <w:r w:rsidRPr="003A6FD1">
        <w:rPr>
          <w:rFonts w:ascii="Roboto" w:hAnsi="Roboto"/>
        </w:rPr>
        <w:t>: Sustainable Development Index - Summary by Indicator: Guyana, 2020</w:t>
      </w:r>
      <w:bookmarkEnd w:id="48"/>
    </w:p>
    <w:p w14:paraId="16A217E4" w14:textId="74DB5411" w:rsidR="0015682A" w:rsidRPr="00366B0A" w:rsidRDefault="0015682A" w:rsidP="000C5F11">
      <w:pPr>
        <w:pStyle w:val="Heading3"/>
      </w:pPr>
      <w:bookmarkStart w:id="49" w:name="_Toc77613802"/>
      <w:r w:rsidRPr="009A217C">
        <w:t>Goal 1. End poverty in all its forms everywhere</w:t>
      </w:r>
      <w:bookmarkEnd w:id="49"/>
    </w:p>
    <w:p w14:paraId="08975F6B" w14:textId="75CE20F1" w:rsidR="0015682A" w:rsidRDefault="0015682A" w:rsidP="0015682A">
      <w:pPr>
        <w:jc w:val="both"/>
        <w:rPr>
          <w:rFonts w:ascii="Roboto" w:hAnsi="Roboto"/>
        </w:rPr>
      </w:pPr>
      <w:r>
        <w:rPr>
          <w:rFonts w:ascii="Roboto" w:hAnsi="Roboto"/>
        </w:rPr>
        <w:t xml:space="preserve">Rising GDP </w:t>
      </w:r>
      <w:r w:rsidR="00DC75ED">
        <w:rPr>
          <w:rFonts w:ascii="Roboto" w:hAnsi="Roboto"/>
        </w:rPr>
        <w:t>has</w:t>
      </w:r>
      <w:r w:rsidR="008F25F1">
        <w:rPr>
          <w:rFonts w:ascii="Roboto" w:hAnsi="Roboto"/>
        </w:rPr>
        <w:t xml:space="preserve"> </w:t>
      </w:r>
      <w:r>
        <w:rPr>
          <w:rFonts w:ascii="Roboto" w:hAnsi="Roboto"/>
        </w:rPr>
        <w:t xml:space="preserve">lifted </w:t>
      </w:r>
      <w:r w:rsidR="009A217C">
        <w:rPr>
          <w:rFonts w:ascii="Roboto" w:hAnsi="Roboto"/>
        </w:rPr>
        <w:t>many</w:t>
      </w:r>
      <w:r>
        <w:rPr>
          <w:rFonts w:ascii="Roboto" w:hAnsi="Roboto"/>
        </w:rPr>
        <w:t xml:space="preserve"> Guyanese people out of extreme poverty since the early 1990s</w:t>
      </w:r>
      <w:r w:rsidR="009A217C">
        <w:rPr>
          <w:rFonts w:ascii="Roboto" w:hAnsi="Roboto"/>
        </w:rPr>
        <w:t>. However,</w:t>
      </w:r>
      <w:r>
        <w:rPr>
          <w:rFonts w:ascii="Roboto" w:hAnsi="Roboto"/>
        </w:rPr>
        <w:t xml:space="preserve"> the absence of a </w:t>
      </w:r>
      <w:r w:rsidRPr="00366B0A">
        <w:rPr>
          <w:rFonts w:ascii="Roboto" w:hAnsi="Roboto"/>
        </w:rPr>
        <w:t xml:space="preserve">comprehensive household poverty survey since </w:t>
      </w:r>
      <w:r>
        <w:rPr>
          <w:rFonts w:ascii="Roboto" w:hAnsi="Roboto"/>
        </w:rPr>
        <w:t xml:space="preserve">2006 </w:t>
      </w:r>
      <w:r w:rsidR="002D5123">
        <w:rPr>
          <w:rFonts w:ascii="Roboto" w:hAnsi="Roboto"/>
        </w:rPr>
        <w:t xml:space="preserve">precludes </w:t>
      </w:r>
      <w:r>
        <w:rPr>
          <w:rFonts w:ascii="Roboto" w:hAnsi="Roboto"/>
        </w:rPr>
        <w:t>accurate estimates of contemporary poverty</w:t>
      </w:r>
      <w:r w:rsidRPr="00366B0A">
        <w:rPr>
          <w:rFonts w:ascii="Roboto" w:hAnsi="Roboto"/>
        </w:rPr>
        <w:t>.</w:t>
      </w:r>
    </w:p>
    <w:p w14:paraId="74E65683" w14:textId="40F7DEA0" w:rsidR="00277501" w:rsidRDefault="009A217C" w:rsidP="00277501">
      <w:pPr>
        <w:jc w:val="both"/>
        <w:rPr>
          <w:rFonts w:ascii="Roboto" w:hAnsi="Roboto"/>
        </w:rPr>
      </w:pPr>
      <w:r>
        <w:rPr>
          <w:rFonts w:ascii="Roboto" w:hAnsi="Roboto"/>
        </w:rPr>
        <w:t xml:space="preserve">During </w:t>
      </w:r>
      <w:r w:rsidR="00277501" w:rsidRPr="00D02492">
        <w:rPr>
          <w:rFonts w:ascii="Roboto" w:hAnsi="Roboto"/>
        </w:rPr>
        <w:t xml:space="preserve"> 1989-2019, Guyana’s Gross National Income per capita</w:t>
      </w:r>
      <w:r w:rsidR="00277501" w:rsidRPr="00D02492">
        <w:rPr>
          <w:rStyle w:val="FootnoteReference"/>
          <w:rFonts w:ascii="Roboto" w:hAnsi="Roboto"/>
        </w:rPr>
        <w:footnoteReference w:id="5"/>
      </w:r>
      <w:r w:rsidR="00277501" w:rsidRPr="00D02492">
        <w:rPr>
          <w:rFonts w:ascii="Roboto" w:hAnsi="Roboto"/>
        </w:rPr>
        <w:t xml:space="preserve"> increased by 1,338</w:t>
      </w:r>
      <w:r>
        <w:rPr>
          <w:rFonts w:ascii="Roboto" w:hAnsi="Roboto"/>
        </w:rPr>
        <w:t xml:space="preserve"> per cent</w:t>
      </w:r>
      <w:r w:rsidR="00277501" w:rsidRPr="00D02492">
        <w:rPr>
          <w:rFonts w:ascii="Roboto" w:hAnsi="Roboto"/>
        </w:rPr>
        <w:t xml:space="preserve">, from $330 to $5,180. </w:t>
      </w:r>
      <w:r>
        <w:rPr>
          <w:rFonts w:ascii="Roboto" w:hAnsi="Roboto"/>
        </w:rPr>
        <w:t>From</w:t>
      </w:r>
      <w:r w:rsidR="00277501">
        <w:rPr>
          <w:rFonts w:ascii="Roboto" w:hAnsi="Roboto"/>
        </w:rPr>
        <w:t xml:space="preserve"> 1990-2019, Guyana increased its score on the Human Development Index by 24.5</w:t>
      </w:r>
      <w:r>
        <w:rPr>
          <w:rFonts w:ascii="Roboto" w:hAnsi="Roboto"/>
        </w:rPr>
        <w:t xml:space="preserve"> per cent</w:t>
      </w:r>
      <w:r w:rsidR="006B2717">
        <w:rPr>
          <w:rFonts w:ascii="Roboto" w:hAnsi="Roboto"/>
        </w:rPr>
        <w:t xml:space="preserve"> </w:t>
      </w:r>
      <w:r w:rsidR="00277501">
        <w:rPr>
          <w:rFonts w:ascii="Roboto" w:hAnsi="Roboto"/>
        </w:rPr>
        <w:t>to 0.682</w:t>
      </w:r>
      <w:r w:rsidR="00277501">
        <w:rPr>
          <w:rStyle w:val="FootnoteReference"/>
          <w:rFonts w:ascii="Roboto" w:hAnsi="Roboto"/>
        </w:rPr>
        <w:footnoteReference w:id="6"/>
      </w:r>
      <w:r w:rsidR="006B2717">
        <w:rPr>
          <w:rFonts w:ascii="Roboto" w:hAnsi="Roboto"/>
        </w:rPr>
        <w:t xml:space="preserve">, </w:t>
      </w:r>
      <w:r w:rsidR="00277501">
        <w:rPr>
          <w:rFonts w:ascii="Roboto" w:hAnsi="Roboto"/>
        </w:rPr>
        <w:t xml:space="preserve">demonstrating that </w:t>
      </w:r>
      <w:r w:rsidR="006B2717">
        <w:rPr>
          <w:rFonts w:ascii="Roboto" w:hAnsi="Roboto"/>
        </w:rPr>
        <w:t>overall improvements in welfare have accompanied higher incomes</w:t>
      </w:r>
      <w:r w:rsidR="00277501">
        <w:rPr>
          <w:rFonts w:ascii="Roboto" w:hAnsi="Roboto"/>
        </w:rPr>
        <w:t>.</w:t>
      </w:r>
    </w:p>
    <w:p w14:paraId="4391CD23" w14:textId="21E76F2B" w:rsidR="00277501" w:rsidRDefault="00277501" w:rsidP="00277501">
      <w:pPr>
        <w:jc w:val="both"/>
        <w:rPr>
          <w:rFonts w:ascii="Roboto" w:hAnsi="Roboto"/>
        </w:rPr>
      </w:pPr>
      <w:r>
        <w:rPr>
          <w:rFonts w:ascii="Roboto" w:hAnsi="Roboto"/>
        </w:rPr>
        <w:t>Today, estimates suggest that 2.5</w:t>
      </w:r>
      <w:r w:rsidR="009A217C">
        <w:rPr>
          <w:rFonts w:ascii="Roboto" w:hAnsi="Roboto"/>
        </w:rPr>
        <w:t xml:space="preserve"> per cent</w:t>
      </w:r>
      <w:r>
        <w:rPr>
          <w:rFonts w:ascii="Roboto" w:hAnsi="Roboto"/>
        </w:rPr>
        <w:t xml:space="preserve"> of Guyanese live in e</w:t>
      </w:r>
      <w:r w:rsidRPr="00366B0A">
        <w:rPr>
          <w:rFonts w:ascii="Roboto" w:hAnsi="Roboto"/>
        </w:rPr>
        <w:t>xtreme poverty (</w:t>
      </w:r>
      <w:r w:rsidR="0011187F">
        <w:rPr>
          <w:rFonts w:ascii="Roboto" w:hAnsi="Roboto"/>
        </w:rPr>
        <w:t>US</w:t>
      </w:r>
      <w:r w:rsidRPr="00366B0A">
        <w:rPr>
          <w:rFonts w:ascii="Roboto" w:hAnsi="Roboto"/>
        </w:rPr>
        <w:t>$1.90 per day)</w:t>
      </w:r>
      <w:r>
        <w:rPr>
          <w:rFonts w:ascii="Roboto" w:hAnsi="Roboto"/>
        </w:rPr>
        <w:t>, down from 8.8</w:t>
      </w:r>
      <w:r w:rsidR="009A217C">
        <w:rPr>
          <w:rFonts w:ascii="Roboto" w:hAnsi="Roboto"/>
        </w:rPr>
        <w:t xml:space="preserve"> per cent</w:t>
      </w:r>
      <w:r>
        <w:rPr>
          <w:rFonts w:ascii="Roboto" w:hAnsi="Roboto"/>
        </w:rPr>
        <w:t xml:space="preserve"> in 2010.</w:t>
      </w:r>
      <w:r>
        <w:rPr>
          <w:rStyle w:val="FootnoteReference"/>
          <w:rFonts w:ascii="Roboto" w:hAnsi="Roboto"/>
        </w:rPr>
        <w:footnoteReference w:id="7"/>
      </w:r>
      <w:r>
        <w:rPr>
          <w:rFonts w:ascii="Roboto" w:hAnsi="Roboto"/>
        </w:rPr>
        <w:t xml:space="preserve"> When the </w:t>
      </w:r>
      <w:r w:rsidR="0011187F">
        <w:rPr>
          <w:rFonts w:ascii="Roboto" w:hAnsi="Roboto"/>
        </w:rPr>
        <w:t>US</w:t>
      </w:r>
      <w:r>
        <w:rPr>
          <w:rFonts w:ascii="Roboto" w:hAnsi="Roboto"/>
        </w:rPr>
        <w:t xml:space="preserve">$3.20 per day poverty line is applied, the proportion of the population living in poverty </w:t>
      </w:r>
      <w:r w:rsidR="00DC75ED">
        <w:rPr>
          <w:rFonts w:ascii="Roboto" w:hAnsi="Roboto"/>
        </w:rPr>
        <w:t>is</w:t>
      </w:r>
      <w:r>
        <w:rPr>
          <w:rFonts w:ascii="Roboto" w:hAnsi="Roboto"/>
        </w:rPr>
        <w:t xml:space="preserve"> 4.47</w:t>
      </w:r>
      <w:r w:rsidR="009A217C">
        <w:rPr>
          <w:rFonts w:ascii="Roboto" w:hAnsi="Roboto"/>
        </w:rPr>
        <w:t xml:space="preserve"> per cent</w:t>
      </w:r>
      <w:r>
        <w:rPr>
          <w:rFonts w:ascii="Roboto" w:hAnsi="Roboto"/>
        </w:rPr>
        <w:t>.</w:t>
      </w:r>
      <w:r>
        <w:rPr>
          <w:rStyle w:val="FootnoteReference"/>
          <w:rFonts w:ascii="Roboto" w:hAnsi="Roboto"/>
        </w:rPr>
        <w:footnoteReference w:id="8"/>
      </w:r>
      <w:r>
        <w:rPr>
          <w:rFonts w:ascii="Roboto" w:hAnsi="Roboto"/>
        </w:rPr>
        <w:t xml:space="preserve"> When </w:t>
      </w:r>
      <w:r w:rsidRPr="00366B0A">
        <w:rPr>
          <w:rFonts w:ascii="Roboto" w:hAnsi="Roboto"/>
        </w:rPr>
        <w:t>the World</w:t>
      </w:r>
      <w:r>
        <w:rPr>
          <w:rFonts w:ascii="Roboto" w:hAnsi="Roboto"/>
        </w:rPr>
        <w:t> </w:t>
      </w:r>
      <w:r w:rsidRPr="00366B0A">
        <w:rPr>
          <w:rFonts w:ascii="Roboto" w:hAnsi="Roboto"/>
        </w:rPr>
        <w:t xml:space="preserve">Bank’s </w:t>
      </w:r>
      <w:r w:rsidR="0011187F">
        <w:rPr>
          <w:rFonts w:ascii="Roboto" w:hAnsi="Roboto"/>
        </w:rPr>
        <w:t>US</w:t>
      </w:r>
      <w:r w:rsidRPr="00366B0A">
        <w:rPr>
          <w:rFonts w:ascii="Roboto" w:hAnsi="Roboto"/>
        </w:rPr>
        <w:t>$5.50 per day</w:t>
      </w:r>
      <w:r>
        <w:rPr>
          <w:rFonts w:ascii="Roboto" w:hAnsi="Roboto"/>
        </w:rPr>
        <w:t xml:space="preserve"> poverty line</w:t>
      </w:r>
      <w:r w:rsidRPr="00366B0A">
        <w:rPr>
          <w:rFonts w:ascii="Roboto" w:hAnsi="Roboto"/>
        </w:rPr>
        <w:t xml:space="preserve"> for </w:t>
      </w:r>
      <w:r w:rsidR="009A217C" w:rsidRPr="00366B0A">
        <w:rPr>
          <w:rFonts w:ascii="Roboto" w:hAnsi="Roboto"/>
        </w:rPr>
        <w:t>upper</w:t>
      </w:r>
      <w:r w:rsidR="009A217C">
        <w:rPr>
          <w:rFonts w:ascii="Roboto" w:hAnsi="Roboto"/>
        </w:rPr>
        <w:t>-</w:t>
      </w:r>
      <w:r w:rsidRPr="00366B0A">
        <w:rPr>
          <w:rFonts w:ascii="Roboto" w:hAnsi="Roboto"/>
        </w:rPr>
        <w:t xml:space="preserve">middle-income countries is applied, estimated poverty rates in Guyana </w:t>
      </w:r>
      <w:r w:rsidR="00DC75ED">
        <w:rPr>
          <w:rFonts w:ascii="Roboto" w:hAnsi="Roboto"/>
        </w:rPr>
        <w:t>are estimated at</w:t>
      </w:r>
      <w:r w:rsidRPr="00366B0A">
        <w:rPr>
          <w:rFonts w:ascii="Roboto" w:hAnsi="Roboto"/>
        </w:rPr>
        <w:t xml:space="preserve"> 43</w:t>
      </w:r>
      <w:r w:rsidR="009A217C">
        <w:rPr>
          <w:rFonts w:ascii="Roboto" w:hAnsi="Roboto"/>
        </w:rPr>
        <w:t xml:space="preserve"> per cent</w:t>
      </w:r>
      <w:r>
        <w:rPr>
          <w:rFonts w:ascii="Roboto" w:hAnsi="Roboto"/>
        </w:rPr>
        <w:t>.</w:t>
      </w:r>
      <w:r>
        <w:rPr>
          <w:rStyle w:val="FootnoteReference"/>
          <w:rFonts w:ascii="Roboto" w:hAnsi="Roboto"/>
        </w:rPr>
        <w:footnoteReference w:id="9"/>
      </w:r>
      <w:r>
        <w:rPr>
          <w:rFonts w:ascii="Roboto" w:hAnsi="Roboto"/>
        </w:rPr>
        <w:t xml:space="preserve"> </w:t>
      </w:r>
      <w:r w:rsidR="00DC75ED">
        <w:rPr>
          <w:rFonts w:ascii="Roboto" w:hAnsi="Roboto"/>
        </w:rPr>
        <w:t xml:space="preserve">The 2014 </w:t>
      </w:r>
      <w:r>
        <w:rPr>
          <w:rFonts w:ascii="Roboto" w:hAnsi="Roboto"/>
        </w:rPr>
        <w:t xml:space="preserve">Multi-dimensional Poverty Index (MPI) </w:t>
      </w:r>
      <w:r w:rsidR="00BC17C1">
        <w:rPr>
          <w:rFonts w:ascii="Roboto" w:hAnsi="Roboto"/>
        </w:rPr>
        <w:t>shows</w:t>
      </w:r>
      <w:r>
        <w:rPr>
          <w:rFonts w:ascii="Roboto" w:hAnsi="Roboto"/>
        </w:rPr>
        <w:t xml:space="preserve"> that 3.4</w:t>
      </w:r>
      <w:r w:rsidR="009A217C">
        <w:rPr>
          <w:rFonts w:ascii="Roboto" w:hAnsi="Roboto"/>
        </w:rPr>
        <w:t xml:space="preserve"> per cent</w:t>
      </w:r>
      <w:r>
        <w:rPr>
          <w:rFonts w:ascii="Roboto" w:hAnsi="Roboto"/>
        </w:rPr>
        <w:t xml:space="preserve"> of the population is multidimensionally poor (i.e. poor in terms of health</w:t>
      </w:r>
      <w:r w:rsidR="00291880">
        <w:rPr>
          <w:rFonts w:ascii="Roboto" w:hAnsi="Roboto"/>
        </w:rPr>
        <w:t xml:space="preserve"> </w:t>
      </w:r>
      <w:r w:rsidR="00291880" w:rsidRPr="007022F1">
        <w:rPr>
          <w:rFonts w:ascii="Roboto" w:hAnsi="Roboto"/>
        </w:rPr>
        <w:t>and</w:t>
      </w:r>
      <w:r w:rsidRPr="007022F1">
        <w:rPr>
          <w:rFonts w:ascii="Roboto" w:hAnsi="Roboto"/>
        </w:rPr>
        <w:t xml:space="preserve"> education and</w:t>
      </w:r>
      <w:r>
        <w:rPr>
          <w:rFonts w:ascii="Roboto" w:hAnsi="Roboto"/>
        </w:rPr>
        <w:t xml:space="preserve"> living standards). </w:t>
      </w:r>
      <w:r w:rsidR="00E77818">
        <w:rPr>
          <w:rFonts w:ascii="Roboto" w:hAnsi="Roboto"/>
        </w:rPr>
        <w:t>Guyana should anticipate that a combination of the 2020 political crisis, the COVID-19 pandemic, and the widespread national flooding of 2021 will have pushed significant numbers of people into poverty</w:t>
      </w:r>
      <w:r w:rsidR="00C662CD">
        <w:rPr>
          <w:rFonts w:ascii="Roboto" w:hAnsi="Roboto"/>
        </w:rPr>
        <w:t xml:space="preserve"> or vulnerability</w:t>
      </w:r>
      <w:r w:rsidR="00E77818">
        <w:rPr>
          <w:rFonts w:ascii="Roboto" w:hAnsi="Roboto"/>
        </w:rPr>
        <w:t xml:space="preserve">. </w:t>
      </w:r>
    </w:p>
    <w:p w14:paraId="1D6A0DBD" w14:textId="14369595" w:rsidR="008B4B35" w:rsidRDefault="00F87D46" w:rsidP="001A70E7">
      <w:pPr>
        <w:jc w:val="both"/>
        <w:rPr>
          <w:rFonts w:ascii="Roboto" w:hAnsi="Roboto"/>
        </w:rPr>
      </w:pPr>
      <w:r>
        <w:rPr>
          <w:rFonts w:ascii="Roboto" w:hAnsi="Roboto"/>
        </w:rPr>
        <w:t xml:space="preserve">Recognizing a series of legislative reforms designed to </w:t>
      </w:r>
      <w:r w:rsidR="00F633C5">
        <w:rPr>
          <w:rFonts w:ascii="Roboto" w:hAnsi="Roboto"/>
        </w:rPr>
        <w:t xml:space="preserve">address marginalisation and non-discrimination, the 2015 report of the UN Committee on Economic, Social and Cultural </w:t>
      </w:r>
      <w:r w:rsidR="00F42F0F">
        <w:rPr>
          <w:rFonts w:ascii="Roboto" w:hAnsi="Roboto"/>
        </w:rPr>
        <w:t>R</w:t>
      </w:r>
      <w:r w:rsidR="00F633C5">
        <w:rPr>
          <w:rFonts w:ascii="Roboto" w:hAnsi="Roboto"/>
        </w:rPr>
        <w:t xml:space="preserve">ights </w:t>
      </w:r>
      <w:r w:rsidR="00C536EA">
        <w:rPr>
          <w:rFonts w:ascii="Roboto" w:hAnsi="Roboto"/>
        </w:rPr>
        <w:t xml:space="preserve">nevertheless reflected on </w:t>
      </w:r>
      <w:r w:rsidR="00EF4B05">
        <w:rPr>
          <w:rFonts w:ascii="Roboto" w:hAnsi="Roboto"/>
        </w:rPr>
        <w:t>rates of extreme poverty</w:t>
      </w:r>
      <w:r w:rsidR="009A217C">
        <w:rPr>
          <w:rFonts w:ascii="Roboto" w:hAnsi="Roboto"/>
        </w:rPr>
        <w:t>.</w:t>
      </w:r>
      <w:r w:rsidR="00C536EA">
        <w:rPr>
          <w:rFonts w:ascii="Roboto" w:hAnsi="Roboto"/>
        </w:rPr>
        <w:t xml:space="preserve"> </w:t>
      </w:r>
      <w:r w:rsidR="009A217C">
        <w:rPr>
          <w:rFonts w:ascii="Roboto" w:hAnsi="Roboto"/>
        </w:rPr>
        <w:t>S</w:t>
      </w:r>
      <w:r w:rsidR="00C536EA">
        <w:rPr>
          <w:rFonts w:ascii="Roboto" w:hAnsi="Roboto"/>
        </w:rPr>
        <w:t>pecifically</w:t>
      </w:r>
      <w:r w:rsidR="007022F1">
        <w:rPr>
          <w:rFonts w:ascii="Roboto" w:hAnsi="Roboto"/>
        </w:rPr>
        <w:t>,</w:t>
      </w:r>
      <w:r w:rsidR="00C536EA">
        <w:rPr>
          <w:rFonts w:ascii="Roboto" w:hAnsi="Roboto"/>
        </w:rPr>
        <w:t xml:space="preserve"> </w:t>
      </w:r>
      <w:r w:rsidR="00EF4B05" w:rsidRPr="00F82CFE">
        <w:rPr>
          <w:rFonts w:ascii="Roboto" w:hAnsi="Roboto"/>
        </w:rPr>
        <w:t>the “disproportionately high poverty rates among people living in the hinterland areas, mainly Amerindian people (73.5 per cent), people living in rural areas, young people and households headed by women</w:t>
      </w:r>
      <w:r w:rsidR="00CC7708" w:rsidRPr="00F82CFE">
        <w:rPr>
          <w:rFonts w:ascii="Roboto" w:hAnsi="Roboto"/>
        </w:rPr>
        <w:t>”</w:t>
      </w:r>
      <w:r w:rsidR="009A217C">
        <w:rPr>
          <w:rFonts w:ascii="Roboto" w:hAnsi="Roboto"/>
        </w:rPr>
        <w:t xml:space="preserve"> were highlighted</w:t>
      </w:r>
      <w:r w:rsidR="00C536EA">
        <w:rPr>
          <w:rFonts w:ascii="Roboto" w:hAnsi="Roboto"/>
        </w:rPr>
        <w:t xml:space="preserve">. The report </w:t>
      </w:r>
      <w:r w:rsidR="00706FC1">
        <w:rPr>
          <w:rFonts w:ascii="Roboto" w:hAnsi="Roboto"/>
        </w:rPr>
        <w:t>recommended that Guyana</w:t>
      </w:r>
      <w:r w:rsidR="008943A0">
        <w:rPr>
          <w:rFonts w:ascii="Roboto" w:hAnsi="Roboto"/>
        </w:rPr>
        <w:t xml:space="preserve"> </w:t>
      </w:r>
      <w:r w:rsidR="008943A0" w:rsidRPr="00F82CFE">
        <w:rPr>
          <w:rFonts w:ascii="Roboto" w:hAnsi="Roboto"/>
        </w:rPr>
        <w:t>“intensify its efforts to eradicate poverty, including through a comprehensive analysis of the needs of the most disadvantaged and marginalized individuals and groups and the adoption of concrete and targeted measures”.</w:t>
      </w:r>
    </w:p>
    <w:p w14:paraId="758F1482" w14:textId="07222726" w:rsidR="009714DE" w:rsidRDefault="00DA4864" w:rsidP="001A70E7">
      <w:pPr>
        <w:jc w:val="both"/>
        <w:rPr>
          <w:rFonts w:ascii="Roboto" w:hAnsi="Roboto"/>
        </w:rPr>
      </w:pPr>
      <w:r>
        <w:rPr>
          <w:rFonts w:ascii="Roboto" w:hAnsi="Roboto"/>
        </w:rPr>
        <w:t>In addition, the report recommended the introduction of a national minimum wage</w:t>
      </w:r>
      <w:r w:rsidR="00C66EB3">
        <w:rPr>
          <w:rFonts w:ascii="Roboto" w:hAnsi="Roboto"/>
        </w:rPr>
        <w:t>.</w:t>
      </w:r>
      <w:r>
        <w:rPr>
          <w:rStyle w:val="FootnoteReference"/>
          <w:rFonts w:ascii="Roboto" w:hAnsi="Roboto"/>
        </w:rPr>
        <w:footnoteReference w:id="10"/>
      </w:r>
      <w:r w:rsidR="004F6ADE">
        <w:rPr>
          <w:rFonts w:ascii="Roboto" w:hAnsi="Roboto"/>
        </w:rPr>
        <w:t xml:space="preserve"> </w:t>
      </w:r>
      <w:r w:rsidR="00C66EB3">
        <w:rPr>
          <w:rFonts w:ascii="Roboto" w:hAnsi="Roboto"/>
        </w:rPr>
        <w:t>W</w:t>
      </w:r>
      <w:r w:rsidR="004F6ADE">
        <w:rPr>
          <w:rFonts w:ascii="Roboto" w:hAnsi="Roboto"/>
        </w:rPr>
        <w:t xml:space="preserve">ith respect </w:t>
      </w:r>
      <w:r w:rsidR="007022F1">
        <w:rPr>
          <w:rFonts w:ascii="Roboto" w:hAnsi="Roboto"/>
        </w:rPr>
        <w:t xml:space="preserve">to </w:t>
      </w:r>
      <w:r w:rsidR="00B56D75">
        <w:rPr>
          <w:rFonts w:ascii="Roboto" w:hAnsi="Roboto"/>
        </w:rPr>
        <w:t xml:space="preserve">social protection, </w:t>
      </w:r>
      <w:r w:rsidR="00C66EB3">
        <w:rPr>
          <w:rFonts w:ascii="Roboto" w:hAnsi="Roboto"/>
        </w:rPr>
        <w:t xml:space="preserve">the </w:t>
      </w:r>
      <w:r w:rsidR="00F42F0F">
        <w:rPr>
          <w:rFonts w:ascii="Roboto" w:hAnsi="Roboto"/>
        </w:rPr>
        <w:t xml:space="preserve">ESCR expressed concerns </w:t>
      </w:r>
      <w:r w:rsidR="00B56D75">
        <w:rPr>
          <w:rFonts w:ascii="Roboto" w:hAnsi="Roboto"/>
        </w:rPr>
        <w:t>about the existing coverage</w:t>
      </w:r>
      <w:r w:rsidR="00BA10B8">
        <w:rPr>
          <w:rFonts w:ascii="Roboto" w:hAnsi="Roboto"/>
        </w:rPr>
        <w:t xml:space="preserve">, recommending that </w:t>
      </w:r>
      <w:r w:rsidR="009A217C">
        <w:rPr>
          <w:rFonts w:ascii="Roboto" w:hAnsi="Roboto"/>
        </w:rPr>
        <w:t>national insurance schemes cover all employed and self-employed person</w:t>
      </w:r>
      <w:r w:rsidR="00EF25BC">
        <w:rPr>
          <w:rFonts w:ascii="Roboto" w:hAnsi="Roboto"/>
        </w:rPr>
        <w:t>s, and that allowances are “adequate to ensure a decent living for the beneficiaries</w:t>
      </w:r>
      <w:r w:rsidR="00DE3E92">
        <w:rPr>
          <w:rFonts w:ascii="Roboto" w:hAnsi="Roboto"/>
        </w:rPr>
        <w:t>”, as well as recommending the establishment of an unemployment benefit programme.</w:t>
      </w:r>
      <w:r w:rsidR="00B57D65">
        <w:rPr>
          <w:rStyle w:val="FootnoteReference"/>
          <w:rFonts w:ascii="Roboto" w:hAnsi="Roboto"/>
        </w:rPr>
        <w:footnoteReference w:id="11"/>
      </w:r>
    </w:p>
    <w:p w14:paraId="0C103FA8" w14:textId="7ADCE3F5" w:rsidR="00F028CD" w:rsidRDefault="00F028CD" w:rsidP="00F028CD">
      <w:pPr>
        <w:jc w:val="both"/>
        <w:rPr>
          <w:rFonts w:ascii="Roboto" w:hAnsi="Roboto"/>
        </w:rPr>
      </w:pPr>
      <w:r w:rsidRPr="72D975E0">
        <w:rPr>
          <w:rFonts w:ascii="Roboto" w:hAnsi="Roboto"/>
        </w:rPr>
        <w:t>The ESCR also recommend</w:t>
      </w:r>
      <w:r w:rsidR="009A7FD8" w:rsidRPr="72D975E0">
        <w:rPr>
          <w:rFonts w:ascii="Roboto" w:hAnsi="Roboto"/>
        </w:rPr>
        <w:t xml:space="preserve">ed that </w:t>
      </w:r>
      <w:r w:rsidRPr="72D975E0">
        <w:rPr>
          <w:rFonts w:ascii="Roboto" w:hAnsi="Roboto"/>
        </w:rPr>
        <w:t>social protection</w:t>
      </w:r>
      <w:r w:rsidR="009A7FD8" w:rsidRPr="72D975E0">
        <w:rPr>
          <w:rFonts w:ascii="Roboto" w:hAnsi="Roboto"/>
        </w:rPr>
        <w:t xml:space="preserve"> be provided </w:t>
      </w:r>
      <w:r w:rsidRPr="72D975E0">
        <w:rPr>
          <w:rFonts w:ascii="Roboto" w:hAnsi="Roboto"/>
        </w:rPr>
        <w:t>to those</w:t>
      </w:r>
      <w:r w:rsidR="009A7FD8" w:rsidRPr="72D975E0">
        <w:rPr>
          <w:rFonts w:ascii="Roboto" w:hAnsi="Roboto"/>
        </w:rPr>
        <w:t xml:space="preserve"> </w:t>
      </w:r>
      <w:r w:rsidR="009A217C">
        <w:rPr>
          <w:rFonts w:ascii="Roboto" w:hAnsi="Roboto"/>
        </w:rPr>
        <w:t xml:space="preserve">who </w:t>
      </w:r>
      <w:r w:rsidR="007022F1">
        <w:rPr>
          <w:rFonts w:ascii="Roboto" w:hAnsi="Roboto"/>
        </w:rPr>
        <w:t>cannot afford</w:t>
      </w:r>
      <w:r w:rsidR="009A7FD8" w:rsidRPr="72D975E0">
        <w:rPr>
          <w:rFonts w:ascii="Roboto" w:hAnsi="Roboto"/>
        </w:rPr>
        <w:t xml:space="preserve"> contributory systems</w:t>
      </w:r>
      <w:r w:rsidR="003C6F31" w:rsidRPr="72D975E0">
        <w:rPr>
          <w:rFonts w:ascii="Roboto" w:hAnsi="Roboto"/>
        </w:rPr>
        <w:t xml:space="preserve"> (e.g. the National Insurance System) through </w:t>
      </w:r>
      <w:r w:rsidRPr="72D975E0">
        <w:rPr>
          <w:rFonts w:ascii="Roboto" w:hAnsi="Roboto"/>
        </w:rPr>
        <w:t>State-supported social assistance programmes</w:t>
      </w:r>
      <w:r w:rsidR="009A217C">
        <w:rPr>
          <w:rFonts w:ascii="Roboto" w:hAnsi="Roboto"/>
        </w:rPr>
        <w:t>.</w:t>
      </w:r>
      <w:r w:rsidR="003C6F31" w:rsidRPr="72D975E0">
        <w:rPr>
          <w:rFonts w:ascii="Roboto" w:hAnsi="Roboto"/>
        </w:rPr>
        <w:t xml:space="preserve"> </w:t>
      </w:r>
      <w:r w:rsidR="009A217C">
        <w:rPr>
          <w:rFonts w:ascii="Roboto" w:hAnsi="Roboto"/>
        </w:rPr>
        <w:t xml:space="preserve">It was further highlighted that </w:t>
      </w:r>
      <w:r w:rsidR="003C6F31" w:rsidRPr="72D975E0">
        <w:rPr>
          <w:rFonts w:ascii="Roboto" w:hAnsi="Roboto"/>
        </w:rPr>
        <w:t xml:space="preserve">this </w:t>
      </w:r>
      <w:r w:rsidR="008B0259" w:rsidRPr="72D975E0">
        <w:rPr>
          <w:rFonts w:ascii="Roboto" w:hAnsi="Roboto"/>
        </w:rPr>
        <w:t xml:space="preserve">could be a way to address the higher poverty rates among </w:t>
      </w:r>
      <w:r w:rsidRPr="72D975E0">
        <w:rPr>
          <w:rFonts w:ascii="Roboto" w:hAnsi="Roboto"/>
        </w:rPr>
        <w:t>people in hinterland areas, young people, households headed by women, and persons living in informal settlements.</w:t>
      </w:r>
    </w:p>
    <w:p w14:paraId="5EFA2420" w14:textId="64C21614" w:rsidR="00016DB7" w:rsidRDefault="001A11AC">
      <w:pPr>
        <w:jc w:val="both"/>
        <w:rPr>
          <w:rFonts w:ascii="Roboto" w:hAnsi="Roboto"/>
        </w:rPr>
      </w:pPr>
      <w:r>
        <w:rPr>
          <w:rFonts w:ascii="Roboto" w:hAnsi="Roboto"/>
        </w:rPr>
        <w:t xml:space="preserve">Particular achievements </w:t>
      </w:r>
      <w:r w:rsidR="00896404">
        <w:rPr>
          <w:rFonts w:ascii="Roboto" w:hAnsi="Roboto"/>
        </w:rPr>
        <w:t xml:space="preserve">in the </w:t>
      </w:r>
      <w:r w:rsidR="009D283D">
        <w:rPr>
          <w:rFonts w:ascii="Roboto" w:hAnsi="Roboto"/>
        </w:rPr>
        <w:t xml:space="preserve">five years </w:t>
      </w:r>
      <w:r w:rsidR="009D283D" w:rsidRPr="003C1F76">
        <w:rPr>
          <w:rFonts w:ascii="Roboto" w:hAnsi="Roboto"/>
          <w:iCs/>
        </w:rPr>
        <w:t>since</w:t>
      </w:r>
      <w:r w:rsidR="009D283D" w:rsidRPr="009A217C">
        <w:rPr>
          <w:rFonts w:ascii="Roboto" w:hAnsi="Roboto"/>
          <w:iCs/>
        </w:rPr>
        <w:t xml:space="preserve"> </w:t>
      </w:r>
      <w:r w:rsidR="002F509C" w:rsidRPr="009A217C">
        <w:rPr>
          <w:rFonts w:ascii="Roboto" w:hAnsi="Roboto"/>
          <w:iCs/>
        </w:rPr>
        <w:t>the</w:t>
      </w:r>
      <w:r w:rsidR="002F509C">
        <w:rPr>
          <w:rFonts w:ascii="Roboto" w:hAnsi="Roboto"/>
        </w:rPr>
        <w:t xml:space="preserve"> ESCR Committee’s </w:t>
      </w:r>
      <w:r w:rsidR="009D283D">
        <w:rPr>
          <w:rFonts w:ascii="Roboto" w:hAnsi="Roboto"/>
        </w:rPr>
        <w:t>2015</w:t>
      </w:r>
      <w:r w:rsidR="002F509C">
        <w:rPr>
          <w:rFonts w:ascii="Roboto" w:hAnsi="Roboto"/>
        </w:rPr>
        <w:t xml:space="preserve"> report</w:t>
      </w:r>
      <w:r w:rsidR="009D283D">
        <w:rPr>
          <w:rFonts w:ascii="Roboto" w:hAnsi="Roboto"/>
        </w:rPr>
        <w:t xml:space="preserve"> </w:t>
      </w:r>
      <w:r w:rsidR="00A36BEB">
        <w:rPr>
          <w:rFonts w:ascii="Roboto" w:hAnsi="Roboto"/>
        </w:rPr>
        <w:t xml:space="preserve">include </w:t>
      </w:r>
      <w:r w:rsidR="00207888">
        <w:rPr>
          <w:rFonts w:ascii="Roboto" w:hAnsi="Roboto"/>
        </w:rPr>
        <w:t xml:space="preserve">increases in the number of </w:t>
      </w:r>
      <w:r w:rsidR="00427DF0">
        <w:rPr>
          <w:rFonts w:ascii="Roboto" w:hAnsi="Roboto"/>
        </w:rPr>
        <w:t>senior citizens accessing the O</w:t>
      </w:r>
      <w:r w:rsidR="00D435FF">
        <w:rPr>
          <w:rFonts w:ascii="Roboto" w:hAnsi="Roboto"/>
        </w:rPr>
        <w:t>AP</w:t>
      </w:r>
      <w:r w:rsidR="00427DF0">
        <w:rPr>
          <w:rFonts w:ascii="Roboto" w:hAnsi="Roboto"/>
        </w:rPr>
        <w:t xml:space="preserve">, </w:t>
      </w:r>
      <w:r w:rsidR="00B87529">
        <w:rPr>
          <w:rFonts w:ascii="Roboto" w:hAnsi="Roboto"/>
        </w:rPr>
        <w:t>and substantial additional public investments in social protection</w:t>
      </w:r>
      <w:r w:rsidR="0092543F">
        <w:rPr>
          <w:rFonts w:ascii="Roboto" w:hAnsi="Roboto"/>
        </w:rPr>
        <w:t>,</w:t>
      </w:r>
      <w:r w:rsidR="001D03B3">
        <w:rPr>
          <w:rFonts w:ascii="Roboto" w:hAnsi="Roboto"/>
        </w:rPr>
        <w:t xml:space="preserve"> up from </w:t>
      </w:r>
      <w:r w:rsidR="00803C69">
        <w:rPr>
          <w:rFonts w:ascii="Roboto" w:hAnsi="Roboto"/>
        </w:rPr>
        <w:t>2.1</w:t>
      </w:r>
      <w:r w:rsidR="009A217C">
        <w:rPr>
          <w:rFonts w:ascii="Roboto" w:hAnsi="Roboto"/>
        </w:rPr>
        <w:t xml:space="preserve"> per cent</w:t>
      </w:r>
      <w:r w:rsidR="00803C69">
        <w:rPr>
          <w:rFonts w:ascii="Roboto" w:hAnsi="Roboto"/>
        </w:rPr>
        <w:t xml:space="preserve"> of </w:t>
      </w:r>
      <w:r w:rsidR="00C11C1A">
        <w:rPr>
          <w:rFonts w:ascii="Roboto" w:hAnsi="Roboto"/>
        </w:rPr>
        <w:t>government spending</w:t>
      </w:r>
      <w:r w:rsidR="00803C69">
        <w:rPr>
          <w:rFonts w:ascii="Roboto" w:hAnsi="Roboto"/>
        </w:rPr>
        <w:t xml:space="preserve"> in 2015 to 6.4</w:t>
      </w:r>
      <w:r w:rsidR="009A217C">
        <w:rPr>
          <w:rFonts w:ascii="Roboto" w:hAnsi="Roboto"/>
        </w:rPr>
        <w:t xml:space="preserve"> per cent</w:t>
      </w:r>
      <w:r w:rsidR="00803C69">
        <w:rPr>
          <w:rFonts w:ascii="Roboto" w:hAnsi="Roboto"/>
        </w:rPr>
        <w:t xml:space="preserve"> in 2018</w:t>
      </w:r>
      <w:r w:rsidR="00B87529">
        <w:rPr>
          <w:rFonts w:ascii="Roboto" w:hAnsi="Roboto"/>
        </w:rPr>
        <w:t xml:space="preserve">. </w:t>
      </w:r>
      <w:r w:rsidR="00D76BF5">
        <w:rPr>
          <w:rFonts w:ascii="Roboto" w:hAnsi="Roboto"/>
        </w:rPr>
        <w:t xml:space="preserve">Several </w:t>
      </w:r>
      <w:r w:rsidR="000E7A41">
        <w:rPr>
          <w:rFonts w:ascii="Roboto" w:hAnsi="Roboto"/>
        </w:rPr>
        <w:t xml:space="preserve">recent </w:t>
      </w:r>
      <w:r w:rsidR="00E76D2F">
        <w:rPr>
          <w:rFonts w:ascii="Roboto" w:hAnsi="Roboto"/>
        </w:rPr>
        <w:t>government programmes</w:t>
      </w:r>
      <w:r w:rsidR="00E76D2F">
        <w:rPr>
          <w:rStyle w:val="FootnoteReference"/>
          <w:rFonts w:ascii="Roboto" w:hAnsi="Roboto"/>
        </w:rPr>
        <w:footnoteReference w:id="12"/>
      </w:r>
      <w:r w:rsidR="00436BE8">
        <w:rPr>
          <w:rFonts w:ascii="Roboto" w:hAnsi="Roboto"/>
        </w:rPr>
        <w:t xml:space="preserve"> </w:t>
      </w:r>
      <w:r w:rsidR="00D76BF5">
        <w:rPr>
          <w:rFonts w:ascii="Roboto" w:hAnsi="Roboto"/>
        </w:rPr>
        <w:t xml:space="preserve">were </w:t>
      </w:r>
      <w:r w:rsidR="000E7A41">
        <w:rPr>
          <w:rFonts w:ascii="Roboto" w:hAnsi="Roboto"/>
        </w:rPr>
        <w:t>designed</w:t>
      </w:r>
      <w:r w:rsidR="00D76BF5">
        <w:rPr>
          <w:rFonts w:ascii="Roboto" w:hAnsi="Roboto"/>
        </w:rPr>
        <w:t xml:space="preserve"> </w:t>
      </w:r>
      <w:r w:rsidR="002D2578">
        <w:rPr>
          <w:rFonts w:ascii="Roboto" w:hAnsi="Roboto"/>
        </w:rPr>
        <w:t>specifically to</w:t>
      </w:r>
      <w:r w:rsidR="00636B80">
        <w:rPr>
          <w:rFonts w:ascii="Roboto" w:hAnsi="Roboto"/>
        </w:rPr>
        <w:t xml:space="preserve"> support livelihoods</w:t>
      </w:r>
      <w:r w:rsidR="002D2578">
        <w:rPr>
          <w:rFonts w:ascii="Roboto" w:hAnsi="Roboto"/>
        </w:rPr>
        <w:t xml:space="preserve"> </w:t>
      </w:r>
      <w:r w:rsidR="00636B80">
        <w:rPr>
          <w:rFonts w:ascii="Roboto" w:hAnsi="Roboto"/>
        </w:rPr>
        <w:t>in</w:t>
      </w:r>
      <w:r w:rsidR="000E7A41">
        <w:rPr>
          <w:rFonts w:ascii="Roboto" w:hAnsi="Roboto"/>
        </w:rPr>
        <w:t xml:space="preserve"> the</w:t>
      </w:r>
      <w:r w:rsidR="00636B80">
        <w:rPr>
          <w:rFonts w:ascii="Roboto" w:hAnsi="Roboto"/>
        </w:rPr>
        <w:t xml:space="preserve"> hinterland. </w:t>
      </w:r>
      <w:r w:rsidR="00D76BF5">
        <w:rPr>
          <w:rFonts w:ascii="Roboto" w:hAnsi="Roboto"/>
        </w:rPr>
        <w:t>More generally,</w:t>
      </w:r>
      <w:r w:rsidR="00871047">
        <w:rPr>
          <w:rFonts w:ascii="Roboto" w:hAnsi="Roboto"/>
        </w:rPr>
        <w:t xml:space="preserve"> the proportion of government spending directed towards education, health and social protection rose from</w:t>
      </w:r>
      <w:r w:rsidR="00D76BF5">
        <w:rPr>
          <w:rFonts w:ascii="Roboto" w:hAnsi="Roboto"/>
        </w:rPr>
        <w:t xml:space="preserve"> </w:t>
      </w:r>
      <w:r w:rsidR="00351FA8">
        <w:rPr>
          <w:rFonts w:ascii="Roboto" w:hAnsi="Roboto"/>
        </w:rPr>
        <w:t>28.9</w:t>
      </w:r>
      <w:r w:rsidR="009A217C">
        <w:rPr>
          <w:rFonts w:ascii="Roboto" w:hAnsi="Roboto"/>
        </w:rPr>
        <w:t xml:space="preserve"> per cent</w:t>
      </w:r>
      <w:r w:rsidR="00351FA8">
        <w:rPr>
          <w:rFonts w:ascii="Roboto" w:hAnsi="Roboto"/>
        </w:rPr>
        <w:t xml:space="preserve"> in 2015 to </w:t>
      </w:r>
      <w:r w:rsidR="00DA333D" w:rsidRPr="003A6FD1">
        <w:rPr>
          <w:rFonts w:ascii="Roboto" w:hAnsi="Roboto"/>
        </w:rPr>
        <w:t>3</w:t>
      </w:r>
      <w:r w:rsidR="0067258A">
        <w:rPr>
          <w:rFonts w:ascii="Roboto" w:hAnsi="Roboto"/>
        </w:rPr>
        <w:t>5</w:t>
      </w:r>
      <w:r w:rsidR="00DA333D" w:rsidRPr="003A6FD1">
        <w:rPr>
          <w:rFonts w:ascii="Roboto" w:hAnsi="Roboto"/>
        </w:rPr>
        <w:t>.6</w:t>
      </w:r>
      <w:r w:rsidR="009A217C">
        <w:rPr>
          <w:rFonts w:ascii="Roboto" w:hAnsi="Roboto"/>
        </w:rPr>
        <w:t xml:space="preserve"> per cent</w:t>
      </w:r>
      <w:r w:rsidR="00152780">
        <w:rPr>
          <w:rFonts w:ascii="Roboto" w:hAnsi="Roboto"/>
        </w:rPr>
        <w:t xml:space="preserve"> </w:t>
      </w:r>
      <w:r w:rsidR="00871047">
        <w:rPr>
          <w:rFonts w:ascii="Roboto" w:hAnsi="Roboto"/>
        </w:rPr>
        <w:t xml:space="preserve">in </w:t>
      </w:r>
      <w:r w:rsidR="00DA333D" w:rsidRPr="003A6FD1">
        <w:rPr>
          <w:rFonts w:ascii="Roboto" w:hAnsi="Roboto"/>
        </w:rPr>
        <w:t>201</w:t>
      </w:r>
      <w:r w:rsidR="0067258A">
        <w:rPr>
          <w:rFonts w:ascii="Roboto" w:hAnsi="Roboto"/>
        </w:rPr>
        <w:t>8</w:t>
      </w:r>
      <w:r w:rsidR="00B22C0C" w:rsidDel="00F43AD9">
        <w:rPr>
          <w:rFonts w:ascii="Roboto" w:hAnsi="Roboto"/>
        </w:rPr>
        <w:t>.</w:t>
      </w:r>
      <w:r w:rsidR="00152780">
        <w:rPr>
          <w:rStyle w:val="FootnoteReference"/>
          <w:rFonts w:ascii="Roboto" w:hAnsi="Roboto"/>
        </w:rPr>
        <w:footnoteReference w:id="13"/>
      </w:r>
    </w:p>
    <w:p w14:paraId="4B3DFE5E" w14:textId="494FF15C" w:rsidR="0029776D" w:rsidRPr="003A6FD1" w:rsidRDefault="00064A8E">
      <w:pPr>
        <w:jc w:val="both"/>
        <w:rPr>
          <w:rFonts w:ascii="Roboto" w:hAnsi="Roboto"/>
        </w:rPr>
      </w:pPr>
      <w:r>
        <w:rPr>
          <w:rFonts w:ascii="Roboto" w:hAnsi="Roboto"/>
        </w:rPr>
        <w:t xml:space="preserve">Looking forward, </w:t>
      </w:r>
      <w:r w:rsidR="009E1990">
        <w:rPr>
          <w:rFonts w:ascii="Roboto" w:hAnsi="Roboto"/>
        </w:rPr>
        <w:t xml:space="preserve">Guyana will need to judiciously </w:t>
      </w:r>
      <w:r w:rsidR="00141606">
        <w:rPr>
          <w:rFonts w:ascii="Roboto" w:hAnsi="Roboto"/>
        </w:rPr>
        <w:t xml:space="preserve">mobilise and </w:t>
      </w:r>
      <w:r w:rsidR="009E1990">
        <w:rPr>
          <w:rFonts w:ascii="Roboto" w:hAnsi="Roboto"/>
        </w:rPr>
        <w:t xml:space="preserve">invest </w:t>
      </w:r>
      <w:r w:rsidR="009F0945">
        <w:rPr>
          <w:rFonts w:ascii="Roboto" w:hAnsi="Roboto"/>
        </w:rPr>
        <w:t>financial and human</w:t>
      </w:r>
      <w:r w:rsidR="00F23918">
        <w:rPr>
          <w:rFonts w:ascii="Roboto" w:hAnsi="Roboto"/>
        </w:rPr>
        <w:t xml:space="preserve"> </w:t>
      </w:r>
      <w:r w:rsidR="00141606">
        <w:rPr>
          <w:rFonts w:ascii="Roboto" w:hAnsi="Roboto"/>
        </w:rPr>
        <w:t xml:space="preserve">resources </w:t>
      </w:r>
      <w:r w:rsidR="00F23918">
        <w:rPr>
          <w:rFonts w:ascii="Roboto" w:hAnsi="Roboto"/>
        </w:rPr>
        <w:t>to continue to drive down poverty in all its forms</w:t>
      </w:r>
      <w:r w:rsidR="0084732B">
        <w:rPr>
          <w:rFonts w:ascii="Roboto" w:hAnsi="Roboto"/>
        </w:rPr>
        <w:t xml:space="preserve">, boost inclusion, and enhance </w:t>
      </w:r>
      <w:r w:rsidR="00F806BE">
        <w:rPr>
          <w:rFonts w:ascii="Roboto" w:hAnsi="Roboto"/>
        </w:rPr>
        <w:t>national unity</w:t>
      </w:r>
      <w:r w:rsidR="00F23918">
        <w:rPr>
          <w:rFonts w:ascii="Roboto" w:hAnsi="Roboto"/>
        </w:rPr>
        <w:t xml:space="preserve">. </w:t>
      </w:r>
      <w:r w:rsidR="00C21512">
        <w:rPr>
          <w:rFonts w:ascii="Roboto" w:hAnsi="Roboto"/>
        </w:rPr>
        <w:t xml:space="preserve">Poverty reduction in </w:t>
      </w:r>
      <w:r w:rsidR="00F76D9C">
        <w:rPr>
          <w:rFonts w:ascii="Roboto" w:hAnsi="Roboto"/>
        </w:rPr>
        <w:t>Guyana’s rural hinterland areas</w:t>
      </w:r>
      <w:r w:rsidR="00C21512">
        <w:rPr>
          <w:rFonts w:ascii="Roboto" w:hAnsi="Roboto"/>
        </w:rPr>
        <w:t xml:space="preserve"> should remain a priority, </w:t>
      </w:r>
      <w:r w:rsidR="009A217C">
        <w:rPr>
          <w:rFonts w:ascii="Roboto" w:hAnsi="Roboto"/>
        </w:rPr>
        <w:t>considering</w:t>
      </w:r>
      <w:r w:rsidR="00C21512">
        <w:rPr>
          <w:rFonts w:ascii="Roboto" w:hAnsi="Roboto"/>
        </w:rPr>
        <w:t xml:space="preserve"> the comparatively higher unit costs of delivering </w:t>
      </w:r>
      <w:r w:rsidR="00714617">
        <w:rPr>
          <w:rFonts w:ascii="Roboto" w:hAnsi="Roboto"/>
        </w:rPr>
        <w:t xml:space="preserve">combined </w:t>
      </w:r>
      <w:r w:rsidR="009A217C">
        <w:rPr>
          <w:rFonts w:ascii="Roboto" w:hAnsi="Roboto"/>
        </w:rPr>
        <w:t xml:space="preserve">essential </w:t>
      </w:r>
      <w:r w:rsidR="00C21512">
        <w:rPr>
          <w:rFonts w:ascii="Roboto" w:hAnsi="Roboto"/>
        </w:rPr>
        <w:t xml:space="preserve">services in these areas. </w:t>
      </w:r>
      <w:r w:rsidR="00351FA8">
        <w:rPr>
          <w:rFonts w:ascii="Roboto" w:hAnsi="Roboto"/>
        </w:rPr>
        <w:t xml:space="preserve">The identification of cost-effective solutions for the delivery of multiple </w:t>
      </w:r>
      <w:r w:rsidR="009A217C">
        <w:rPr>
          <w:rFonts w:ascii="Roboto" w:hAnsi="Roboto"/>
        </w:rPr>
        <w:t xml:space="preserve">essential </w:t>
      </w:r>
      <w:r w:rsidR="003A5691">
        <w:rPr>
          <w:rFonts w:ascii="Roboto" w:hAnsi="Roboto"/>
        </w:rPr>
        <w:t xml:space="preserve">services to remote communities will be crucial. </w:t>
      </w:r>
      <w:r w:rsidR="00681252">
        <w:rPr>
          <w:rFonts w:ascii="Roboto" w:hAnsi="Roboto"/>
        </w:rPr>
        <w:t xml:space="preserve">In addition, </w:t>
      </w:r>
      <w:r w:rsidR="00C21512">
        <w:rPr>
          <w:rFonts w:ascii="Roboto" w:hAnsi="Roboto"/>
        </w:rPr>
        <w:t xml:space="preserve">Guyana’s commitment to improved </w:t>
      </w:r>
      <w:r w:rsidR="00681252">
        <w:rPr>
          <w:rFonts w:ascii="Roboto" w:hAnsi="Roboto"/>
        </w:rPr>
        <w:t>data, monitoring and evaluation</w:t>
      </w:r>
      <w:r w:rsidR="000153F3">
        <w:rPr>
          <w:rFonts w:ascii="Roboto" w:hAnsi="Roboto"/>
        </w:rPr>
        <w:t xml:space="preserve"> </w:t>
      </w:r>
      <w:r w:rsidR="00F806BE">
        <w:rPr>
          <w:rFonts w:ascii="Roboto" w:hAnsi="Roboto"/>
        </w:rPr>
        <w:t>will be a</w:t>
      </w:r>
      <w:r w:rsidR="00C21512">
        <w:rPr>
          <w:rFonts w:ascii="Roboto" w:hAnsi="Roboto"/>
        </w:rPr>
        <w:t xml:space="preserve"> much-needed </w:t>
      </w:r>
      <w:r w:rsidR="00681252">
        <w:rPr>
          <w:rFonts w:ascii="Roboto" w:hAnsi="Roboto"/>
        </w:rPr>
        <w:t>enabler</w:t>
      </w:r>
      <w:r w:rsidR="00C21512">
        <w:rPr>
          <w:rFonts w:ascii="Roboto" w:hAnsi="Roboto"/>
        </w:rPr>
        <w:t xml:space="preserve"> </w:t>
      </w:r>
      <w:r w:rsidR="00681252">
        <w:rPr>
          <w:rFonts w:ascii="Roboto" w:hAnsi="Roboto"/>
        </w:rPr>
        <w:t>of poverty reduction.</w:t>
      </w:r>
    </w:p>
    <w:p w14:paraId="12DEBABF" w14:textId="0F53353E" w:rsidR="00C15880" w:rsidRPr="003A6FD1" w:rsidRDefault="001160F6" w:rsidP="000C5F11">
      <w:pPr>
        <w:pStyle w:val="Heading3"/>
      </w:pPr>
      <w:bookmarkStart w:id="50" w:name="_Toc77613803"/>
      <w:r w:rsidRPr="003A6FD1">
        <w:t>Goal 2. End hunger, achieve food security and improved nutrition and promote sustainable agriculture</w:t>
      </w:r>
      <w:bookmarkEnd w:id="50"/>
    </w:p>
    <w:p w14:paraId="3B52CDD3" w14:textId="7FB465E8" w:rsidR="008E7973" w:rsidRDefault="004219FE" w:rsidP="00EB04B4">
      <w:pPr>
        <w:jc w:val="both"/>
        <w:rPr>
          <w:rFonts w:ascii="Roboto" w:hAnsi="Roboto"/>
        </w:rPr>
      </w:pPr>
      <w:r>
        <w:rPr>
          <w:rFonts w:ascii="Roboto" w:hAnsi="Roboto"/>
        </w:rPr>
        <w:t>Agriculture remains critical to Guyana’s long-term prosperity</w:t>
      </w:r>
      <w:r w:rsidR="009A217C">
        <w:rPr>
          <w:rFonts w:ascii="Roboto" w:hAnsi="Roboto"/>
        </w:rPr>
        <w:t>. A</w:t>
      </w:r>
      <w:r w:rsidR="00AE7733">
        <w:rPr>
          <w:rFonts w:ascii="Roboto" w:hAnsi="Roboto"/>
        </w:rPr>
        <w:t xml:space="preserve">s of the end of 2020, it constituted </w:t>
      </w:r>
      <w:r w:rsidR="00223B60">
        <w:rPr>
          <w:rFonts w:ascii="Roboto" w:hAnsi="Roboto"/>
        </w:rPr>
        <w:t>27.1</w:t>
      </w:r>
      <w:r w:rsidR="009A217C">
        <w:rPr>
          <w:rFonts w:ascii="Roboto" w:hAnsi="Roboto"/>
        </w:rPr>
        <w:t xml:space="preserve"> per cent</w:t>
      </w:r>
      <w:r w:rsidR="00223B60">
        <w:rPr>
          <w:rFonts w:ascii="Roboto" w:hAnsi="Roboto"/>
        </w:rPr>
        <w:t xml:space="preserve"> of non-oil GDP, </w:t>
      </w:r>
      <w:r w:rsidR="00F07117">
        <w:rPr>
          <w:rFonts w:ascii="Roboto" w:hAnsi="Roboto"/>
        </w:rPr>
        <w:t>18</w:t>
      </w:r>
      <w:r w:rsidR="009A217C">
        <w:rPr>
          <w:rFonts w:ascii="Roboto" w:hAnsi="Roboto"/>
        </w:rPr>
        <w:t xml:space="preserve"> per cent</w:t>
      </w:r>
      <w:r w:rsidR="00F07117">
        <w:rPr>
          <w:rFonts w:ascii="Roboto" w:hAnsi="Roboto"/>
        </w:rPr>
        <w:t xml:space="preserve"> of GDP</w:t>
      </w:r>
      <w:r w:rsidR="00384CC9">
        <w:rPr>
          <w:rFonts w:ascii="Roboto" w:hAnsi="Roboto"/>
        </w:rPr>
        <w:t xml:space="preserve"> overall</w:t>
      </w:r>
      <w:r w:rsidR="00216D3D">
        <w:rPr>
          <w:rFonts w:ascii="Roboto" w:hAnsi="Roboto"/>
        </w:rPr>
        <w:t>,</w:t>
      </w:r>
      <w:r w:rsidR="00D20229">
        <w:rPr>
          <w:rStyle w:val="FootnoteReference"/>
          <w:rFonts w:ascii="Roboto" w:hAnsi="Roboto"/>
        </w:rPr>
        <w:footnoteReference w:id="14"/>
      </w:r>
      <w:r w:rsidR="00F07117">
        <w:rPr>
          <w:rFonts w:ascii="Roboto" w:hAnsi="Roboto"/>
        </w:rPr>
        <w:t xml:space="preserve"> and</w:t>
      </w:r>
      <w:r w:rsidR="00BE1276">
        <w:rPr>
          <w:rFonts w:ascii="Roboto" w:hAnsi="Roboto"/>
        </w:rPr>
        <w:t xml:space="preserve">, in 2019, </w:t>
      </w:r>
      <w:r w:rsidR="00B11516">
        <w:rPr>
          <w:rFonts w:ascii="Roboto" w:hAnsi="Roboto"/>
        </w:rPr>
        <w:t>employed an</w:t>
      </w:r>
      <w:r w:rsidR="00BE1276">
        <w:rPr>
          <w:rFonts w:ascii="Roboto" w:hAnsi="Roboto"/>
        </w:rPr>
        <w:t xml:space="preserve"> estimated</w:t>
      </w:r>
      <w:r w:rsidR="004B6A20">
        <w:rPr>
          <w:rFonts w:ascii="Roboto" w:hAnsi="Roboto"/>
        </w:rPr>
        <w:t xml:space="preserve"> </w:t>
      </w:r>
      <w:r w:rsidR="00F07117">
        <w:rPr>
          <w:rFonts w:ascii="Roboto" w:hAnsi="Roboto"/>
        </w:rPr>
        <w:t>15</w:t>
      </w:r>
      <w:r w:rsidR="00BE1276">
        <w:rPr>
          <w:rFonts w:ascii="Roboto" w:hAnsi="Roboto"/>
        </w:rPr>
        <w:t>.4</w:t>
      </w:r>
      <w:r w:rsidR="009A217C">
        <w:rPr>
          <w:rFonts w:ascii="Roboto" w:hAnsi="Roboto"/>
        </w:rPr>
        <w:t xml:space="preserve"> per cent</w:t>
      </w:r>
      <w:r w:rsidR="00F07117">
        <w:rPr>
          <w:rFonts w:ascii="Roboto" w:hAnsi="Roboto"/>
        </w:rPr>
        <w:t xml:space="preserve"> of the active labour force.</w:t>
      </w:r>
      <w:r w:rsidR="00BE1276">
        <w:rPr>
          <w:rStyle w:val="FootnoteReference"/>
          <w:rFonts w:ascii="Roboto" w:hAnsi="Roboto"/>
        </w:rPr>
        <w:footnoteReference w:id="15"/>
      </w:r>
      <w:r w:rsidR="006B39A4">
        <w:rPr>
          <w:rFonts w:ascii="Roboto" w:hAnsi="Roboto"/>
        </w:rPr>
        <w:t xml:space="preserve"> Fishing </w:t>
      </w:r>
      <w:r w:rsidR="005949A7">
        <w:rPr>
          <w:rFonts w:ascii="Roboto" w:hAnsi="Roboto"/>
        </w:rPr>
        <w:t xml:space="preserve">and aquaculture </w:t>
      </w:r>
      <w:r w:rsidR="006B39A4">
        <w:rPr>
          <w:rFonts w:ascii="Roboto" w:hAnsi="Roboto"/>
        </w:rPr>
        <w:t xml:space="preserve">accounted for </w:t>
      </w:r>
      <w:r w:rsidR="005949A7">
        <w:rPr>
          <w:rFonts w:ascii="Roboto" w:hAnsi="Roboto"/>
        </w:rPr>
        <w:t xml:space="preserve">just </w:t>
      </w:r>
      <w:r w:rsidR="006B39A4">
        <w:rPr>
          <w:rFonts w:ascii="Roboto" w:hAnsi="Roboto"/>
        </w:rPr>
        <w:t>0.5</w:t>
      </w:r>
      <w:r w:rsidR="009A217C">
        <w:rPr>
          <w:rFonts w:ascii="Roboto" w:hAnsi="Roboto"/>
        </w:rPr>
        <w:t xml:space="preserve"> per cent</w:t>
      </w:r>
      <w:r w:rsidR="006B39A4">
        <w:rPr>
          <w:rFonts w:ascii="Roboto" w:hAnsi="Roboto"/>
        </w:rPr>
        <w:t xml:space="preserve"> of GDP in 2020</w:t>
      </w:r>
      <w:r w:rsidR="00E86452">
        <w:rPr>
          <w:rFonts w:ascii="Roboto" w:hAnsi="Roboto"/>
        </w:rPr>
        <w:t xml:space="preserve"> </w:t>
      </w:r>
      <w:r w:rsidR="005949A7">
        <w:rPr>
          <w:rFonts w:ascii="Roboto" w:hAnsi="Roboto"/>
        </w:rPr>
        <w:t>but</w:t>
      </w:r>
      <w:r w:rsidR="00FD62F7">
        <w:rPr>
          <w:rFonts w:ascii="Roboto" w:hAnsi="Roboto"/>
        </w:rPr>
        <w:t xml:space="preserve"> ha</w:t>
      </w:r>
      <w:r w:rsidR="00FF53E5">
        <w:rPr>
          <w:rFonts w:ascii="Roboto" w:hAnsi="Roboto"/>
        </w:rPr>
        <w:t>ve</w:t>
      </w:r>
      <w:r w:rsidR="00FD62F7">
        <w:rPr>
          <w:rFonts w:ascii="Roboto" w:hAnsi="Roboto"/>
        </w:rPr>
        <w:t xml:space="preserve"> been identified as an important source of economic growth</w:t>
      </w:r>
      <w:r w:rsidR="006B39A4">
        <w:rPr>
          <w:rFonts w:ascii="Roboto" w:hAnsi="Roboto"/>
        </w:rPr>
        <w:t>.</w:t>
      </w:r>
      <w:r w:rsidR="00BC3160">
        <w:rPr>
          <w:rStyle w:val="FootnoteReference"/>
          <w:rFonts w:ascii="Roboto" w:hAnsi="Roboto"/>
        </w:rPr>
        <w:footnoteReference w:id="16"/>
      </w:r>
      <w:r w:rsidR="006B39A4">
        <w:rPr>
          <w:rFonts w:ascii="Roboto" w:hAnsi="Roboto"/>
        </w:rPr>
        <w:t xml:space="preserve"> </w:t>
      </w:r>
      <w:r w:rsidR="005949A7">
        <w:rPr>
          <w:rFonts w:ascii="Roboto" w:hAnsi="Roboto"/>
        </w:rPr>
        <w:t xml:space="preserve">In 2021, </w:t>
      </w:r>
      <w:r w:rsidR="00FF2F10">
        <w:rPr>
          <w:rFonts w:ascii="Roboto" w:hAnsi="Roboto"/>
        </w:rPr>
        <w:t>Guyana embraced the opportunity to participate in national, regional and international dialogue on food systems as part of the Global Summit, recognising that food security</w:t>
      </w:r>
      <w:r w:rsidR="004769B1">
        <w:rPr>
          <w:rFonts w:ascii="Roboto" w:hAnsi="Roboto"/>
        </w:rPr>
        <w:t xml:space="preserve"> and food chains present </w:t>
      </w:r>
      <w:r w:rsidR="00E86155">
        <w:rPr>
          <w:rFonts w:ascii="Roboto" w:hAnsi="Roboto"/>
        </w:rPr>
        <w:t xml:space="preserve">solutions </w:t>
      </w:r>
      <w:r w:rsidR="004769B1">
        <w:rPr>
          <w:rFonts w:ascii="Roboto" w:hAnsi="Roboto"/>
        </w:rPr>
        <w:t xml:space="preserve">both </w:t>
      </w:r>
      <w:r w:rsidR="00E86155">
        <w:rPr>
          <w:rFonts w:ascii="Roboto" w:hAnsi="Roboto"/>
        </w:rPr>
        <w:t xml:space="preserve">to poverty and health challenges domestically </w:t>
      </w:r>
      <w:r w:rsidR="00E86155" w:rsidRPr="003C1F76">
        <w:rPr>
          <w:rFonts w:ascii="Roboto" w:hAnsi="Roboto"/>
          <w:iCs/>
        </w:rPr>
        <w:t>and</w:t>
      </w:r>
      <w:r w:rsidR="00F46FF7" w:rsidRPr="009A217C">
        <w:rPr>
          <w:rFonts w:ascii="Roboto" w:hAnsi="Roboto"/>
          <w:iCs/>
        </w:rPr>
        <w:t xml:space="preserve"> </w:t>
      </w:r>
      <w:r w:rsidR="00F46FF7">
        <w:rPr>
          <w:rFonts w:ascii="Roboto" w:hAnsi="Roboto"/>
        </w:rPr>
        <w:t>offer</w:t>
      </w:r>
      <w:r w:rsidR="008627D9">
        <w:rPr>
          <w:rFonts w:ascii="Roboto" w:hAnsi="Roboto"/>
        </w:rPr>
        <w:t xml:space="preserve"> </w:t>
      </w:r>
      <w:r w:rsidR="005E6213">
        <w:rPr>
          <w:rFonts w:ascii="Roboto" w:hAnsi="Roboto"/>
        </w:rPr>
        <w:t xml:space="preserve">national and </w:t>
      </w:r>
      <w:r w:rsidR="008627D9">
        <w:rPr>
          <w:rFonts w:ascii="Roboto" w:hAnsi="Roboto"/>
        </w:rPr>
        <w:t xml:space="preserve">export markets </w:t>
      </w:r>
      <w:r w:rsidR="00F46FF7">
        <w:rPr>
          <w:rFonts w:ascii="Roboto" w:hAnsi="Roboto"/>
        </w:rPr>
        <w:t>to</w:t>
      </w:r>
      <w:r w:rsidR="008627D9">
        <w:rPr>
          <w:rFonts w:ascii="Roboto" w:hAnsi="Roboto"/>
        </w:rPr>
        <w:t xml:space="preserve"> Guyana’s farm</w:t>
      </w:r>
      <w:r w:rsidR="00B11516">
        <w:rPr>
          <w:rFonts w:ascii="Roboto" w:hAnsi="Roboto"/>
        </w:rPr>
        <w:t>ing and aquaculture communities</w:t>
      </w:r>
      <w:r w:rsidR="008627D9">
        <w:rPr>
          <w:rFonts w:ascii="Roboto" w:hAnsi="Roboto"/>
        </w:rPr>
        <w:t>.</w:t>
      </w:r>
    </w:p>
    <w:p w14:paraId="56C9CDA6" w14:textId="2061FCCD" w:rsidR="00A227C3" w:rsidRDefault="00951AAC" w:rsidP="00EB04B4">
      <w:pPr>
        <w:jc w:val="both"/>
        <w:rPr>
          <w:rFonts w:ascii="Roboto" w:hAnsi="Roboto"/>
        </w:rPr>
      </w:pPr>
      <w:r>
        <w:rPr>
          <w:rFonts w:ascii="Roboto" w:hAnsi="Roboto"/>
        </w:rPr>
        <w:t xml:space="preserve">Guyana’s VNR </w:t>
      </w:r>
      <w:r w:rsidR="00A571A5">
        <w:rPr>
          <w:rFonts w:ascii="Roboto" w:hAnsi="Roboto"/>
        </w:rPr>
        <w:t xml:space="preserve">demonstrated the </w:t>
      </w:r>
      <w:r>
        <w:rPr>
          <w:rFonts w:ascii="Roboto" w:hAnsi="Roboto"/>
        </w:rPr>
        <w:t xml:space="preserve">progress </w:t>
      </w:r>
      <w:r w:rsidR="00A36D9A">
        <w:rPr>
          <w:rFonts w:ascii="Roboto" w:hAnsi="Roboto"/>
        </w:rPr>
        <w:t>made with respect to nutritional outcomes,</w:t>
      </w:r>
      <w:r w:rsidR="000C2B76">
        <w:rPr>
          <w:rFonts w:ascii="Roboto" w:hAnsi="Roboto"/>
        </w:rPr>
        <w:t xml:space="preserve"> notably reductions in the prevalence of anaemia amongst pregnant women (</w:t>
      </w:r>
      <w:r w:rsidR="005E6213">
        <w:rPr>
          <w:rFonts w:ascii="Roboto" w:hAnsi="Roboto"/>
        </w:rPr>
        <w:t>down from 23</w:t>
      </w:r>
      <w:r w:rsidR="009A217C">
        <w:rPr>
          <w:rFonts w:ascii="Roboto" w:hAnsi="Roboto"/>
        </w:rPr>
        <w:t xml:space="preserve"> per cent</w:t>
      </w:r>
      <w:r w:rsidR="005E6213">
        <w:rPr>
          <w:rFonts w:ascii="Roboto" w:hAnsi="Roboto"/>
        </w:rPr>
        <w:t xml:space="preserve"> in 2015 to </w:t>
      </w:r>
      <w:r w:rsidR="000C2B76">
        <w:rPr>
          <w:rFonts w:ascii="Roboto" w:hAnsi="Roboto"/>
        </w:rPr>
        <w:t>17.1</w:t>
      </w:r>
      <w:r w:rsidR="009A217C">
        <w:rPr>
          <w:rFonts w:ascii="Roboto" w:hAnsi="Roboto"/>
        </w:rPr>
        <w:t xml:space="preserve"> per cent</w:t>
      </w:r>
      <w:r w:rsidR="000C2B76">
        <w:rPr>
          <w:rFonts w:ascii="Roboto" w:hAnsi="Roboto"/>
        </w:rPr>
        <w:t xml:space="preserve"> in 2018) and </w:t>
      </w:r>
      <w:r w:rsidR="00FC6C89">
        <w:rPr>
          <w:rFonts w:ascii="Roboto" w:hAnsi="Roboto"/>
        </w:rPr>
        <w:t xml:space="preserve">low rates of severe malnutrition among the population </w:t>
      </w:r>
      <w:r w:rsidR="003038AB">
        <w:rPr>
          <w:rFonts w:ascii="Roboto" w:hAnsi="Roboto"/>
        </w:rPr>
        <w:t>(0.4</w:t>
      </w:r>
      <w:r w:rsidR="009A217C">
        <w:rPr>
          <w:rFonts w:ascii="Roboto" w:hAnsi="Roboto"/>
        </w:rPr>
        <w:t xml:space="preserve"> per cent</w:t>
      </w:r>
      <w:r w:rsidR="003038AB">
        <w:rPr>
          <w:rFonts w:ascii="Roboto" w:hAnsi="Roboto"/>
        </w:rPr>
        <w:t xml:space="preserve">, 2018). </w:t>
      </w:r>
      <w:r w:rsidR="00AD5E84">
        <w:rPr>
          <w:rFonts w:ascii="Roboto" w:hAnsi="Roboto"/>
        </w:rPr>
        <w:t>Meanwhile, the VNR records the prevalence of stunting</w:t>
      </w:r>
      <w:r w:rsidR="00FD43B7">
        <w:rPr>
          <w:rFonts w:ascii="Roboto" w:hAnsi="Roboto"/>
        </w:rPr>
        <w:t xml:space="preserve"> among children under 5</w:t>
      </w:r>
      <w:r w:rsidR="00AD5E84">
        <w:rPr>
          <w:rFonts w:ascii="Roboto" w:hAnsi="Roboto"/>
        </w:rPr>
        <w:t xml:space="preserve"> at 1.5</w:t>
      </w:r>
      <w:r w:rsidR="009A217C">
        <w:rPr>
          <w:rFonts w:ascii="Roboto" w:hAnsi="Roboto"/>
        </w:rPr>
        <w:t xml:space="preserve"> per cent</w:t>
      </w:r>
      <w:r w:rsidR="00AD5E84">
        <w:rPr>
          <w:rFonts w:ascii="Roboto" w:hAnsi="Roboto"/>
        </w:rPr>
        <w:t xml:space="preserve">, </w:t>
      </w:r>
      <w:r w:rsidR="00FD43B7">
        <w:rPr>
          <w:rFonts w:ascii="Roboto" w:hAnsi="Roboto"/>
        </w:rPr>
        <w:t>wasting at 0.2</w:t>
      </w:r>
      <w:r w:rsidR="009A217C">
        <w:rPr>
          <w:rFonts w:ascii="Roboto" w:hAnsi="Roboto"/>
        </w:rPr>
        <w:t xml:space="preserve"> per cent</w:t>
      </w:r>
      <w:r w:rsidR="00FD43B7">
        <w:rPr>
          <w:rFonts w:ascii="Roboto" w:hAnsi="Roboto"/>
        </w:rPr>
        <w:t>, and the prevalence of malnutrition (</w:t>
      </w:r>
      <w:r w:rsidR="00FD43B7" w:rsidRPr="00A967F5">
        <w:rPr>
          <w:rFonts w:ascii="Roboto" w:hAnsi="Roboto"/>
        </w:rPr>
        <w:t>overweight</w:t>
      </w:r>
      <w:r w:rsidR="00FD43B7">
        <w:rPr>
          <w:rFonts w:ascii="Roboto" w:hAnsi="Roboto"/>
        </w:rPr>
        <w:t xml:space="preserve">) at </w:t>
      </w:r>
      <w:r w:rsidR="00465A67">
        <w:rPr>
          <w:rFonts w:ascii="Roboto" w:hAnsi="Roboto"/>
        </w:rPr>
        <w:t>2.9</w:t>
      </w:r>
      <w:r w:rsidR="009A217C">
        <w:rPr>
          <w:rFonts w:ascii="Roboto" w:hAnsi="Roboto"/>
        </w:rPr>
        <w:t xml:space="preserve"> per cent</w:t>
      </w:r>
      <w:r w:rsidR="00465A67">
        <w:rPr>
          <w:rFonts w:ascii="Roboto" w:hAnsi="Roboto"/>
        </w:rPr>
        <w:t>.</w:t>
      </w:r>
      <w:r w:rsidR="009E2C28">
        <w:rPr>
          <w:rStyle w:val="FootnoteReference"/>
          <w:rFonts w:ascii="Roboto" w:hAnsi="Roboto"/>
        </w:rPr>
        <w:footnoteReference w:id="17"/>
      </w:r>
    </w:p>
    <w:p w14:paraId="25007FB1" w14:textId="19E9E939" w:rsidR="009B5ECB" w:rsidRDefault="00DA17A1" w:rsidP="00EB04B4">
      <w:pPr>
        <w:jc w:val="both"/>
        <w:rPr>
          <w:rFonts w:ascii="Roboto" w:hAnsi="Roboto"/>
        </w:rPr>
      </w:pPr>
      <w:r>
        <w:rPr>
          <w:rFonts w:ascii="Roboto" w:hAnsi="Roboto"/>
        </w:rPr>
        <w:t xml:space="preserve">With respect to </w:t>
      </w:r>
      <w:r w:rsidR="00531757">
        <w:rPr>
          <w:rFonts w:ascii="Roboto" w:hAnsi="Roboto"/>
        </w:rPr>
        <w:t>prosperity</w:t>
      </w:r>
      <w:r w:rsidR="00C36FAE">
        <w:rPr>
          <w:rFonts w:ascii="Roboto" w:hAnsi="Roboto"/>
        </w:rPr>
        <w:t>, food systems</w:t>
      </w:r>
      <w:r w:rsidR="0073385D">
        <w:rPr>
          <w:rFonts w:ascii="Roboto" w:hAnsi="Roboto"/>
        </w:rPr>
        <w:t>, and the agricultural sector's growth</w:t>
      </w:r>
      <w:r w:rsidR="00531757">
        <w:rPr>
          <w:rFonts w:ascii="Roboto" w:hAnsi="Roboto"/>
        </w:rPr>
        <w:t xml:space="preserve">, </w:t>
      </w:r>
      <w:r w:rsidR="00B64120" w:rsidRPr="003A6FD1">
        <w:rPr>
          <w:rFonts w:ascii="Roboto" w:hAnsi="Roboto"/>
        </w:rPr>
        <w:t xml:space="preserve">Guyana’s </w:t>
      </w:r>
      <w:r w:rsidR="00FB5C52" w:rsidRPr="003A6FD1">
        <w:rPr>
          <w:rFonts w:ascii="Roboto" w:hAnsi="Roboto"/>
        </w:rPr>
        <w:t>agricultural orientation index (AOI)</w:t>
      </w:r>
      <w:r w:rsidR="00FB5C52" w:rsidRPr="003A6FD1" w:rsidDel="00B64120">
        <w:rPr>
          <w:rFonts w:ascii="Roboto" w:hAnsi="Roboto"/>
        </w:rPr>
        <w:t xml:space="preserve"> score </w:t>
      </w:r>
      <w:r w:rsidR="00FB5C52" w:rsidDel="00B64120">
        <w:rPr>
          <w:rFonts w:ascii="Roboto" w:hAnsi="Roboto"/>
        </w:rPr>
        <w:t>of</w:t>
      </w:r>
      <w:r w:rsidR="00FB5C52" w:rsidRPr="003A6FD1" w:rsidDel="00B64120">
        <w:rPr>
          <w:rFonts w:ascii="Roboto" w:hAnsi="Roboto"/>
        </w:rPr>
        <w:t xml:space="preserve"> </w:t>
      </w:r>
      <w:r w:rsidR="00FB5C52" w:rsidRPr="003A6FD1">
        <w:rPr>
          <w:rFonts w:ascii="Roboto" w:hAnsi="Roboto"/>
        </w:rPr>
        <w:t>0.63</w:t>
      </w:r>
      <w:r w:rsidR="00D76CFC" w:rsidRPr="003A6FD1">
        <w:rPr>
          <w:rStyle w:val="FootnoteReference"/>
          <w:rFonts w:ascii="Roboto" w:hAnsi="Roboto"/>
        </w:rPr>
        <w:footnoteReference w:id="18"/>
      </w:r>
      <w:r w:rsidR="001928BF" w:rsidRPr="003A6FD1">
        <w:rPr>
          <w:rFonts w:ascii="Roboto" w:hAnsi="Roboto"/>
        </w:rPr>
        <w:t xml:space="preserve"> </w:t>
      </w:r>
      <w:r w:rsidR="00531757">
        <w:rPr>
          <w:rFonts w:ascii="Roboto" w:hAnsi="Roboto"/>
        </w:rPr>
        <w:t>indicates</w:t>
      </w:r>
      <w:r w:rsidR="001928BF" w:rsidRPr="003A6FD1">
        <w:rPr>
          <w:rFonts w:ascii="Roboto" w:hAnsi="Roboto"/>
        </w:rPr>
        <w:t xml:space="preserve"> that agriculture receives a </w:t>
      </w:r>
      <w:r w:rsidR="001928BF" w:rsidRPr="003C1F76">
        <w:rPr>
          <w:rFonts w:ascii="Roboto" w:hAnsi="Roboto"/>
          <w:iCs/>
        </w:rPr>
        <w:t>lower</w:t>
      </w:r>
      <w:r w:rsidR="001928BF" w:rsidRPr="009A217C">
        <w:rPr>
          <w:rFonts w:ascii="Roboto" w:hAnsi="Roboto"/>
          <w:iCs/>
        </w:rPr>
        <w:t xml:space="preserve"> </w:t>
      </w:r>
      <w:r w:rsidR="00EE7D15" w:rsidRPr="003A6FD1">
        <w:rPr>
          <w:rFonts w:ascii="Roboto" w:hAnsi="Roboto"/>
        </w:rPr>
        <w:t xml:space="preserve">share of government expenditure relative to its contribution to economic </w:t>
      </w:r>
      <w:r w:rsidR="009A217C" w:rsidRPr="003A6FD1">
        <w:rPr>
          <w:rFonts w:ascii="Roboto" w:hAnsi="Roboto"/>
        </w:rPr>
        <w:t>value</w:t>
      </w:r>
      <w:r w:rsidR="009A217C">
        <w:rPr>
          <w:rFonts w:ascii="Roboto" w:hAnsi="Roboto"/>
        </w:rPr>
        <w:t>-</w:t>
      </w:r>
      <w:r w:rsidR="00EE7D15" w:rsidRPr="003A6FD1">
        <w:rPr>
          <w:rFonts w:ascii="Roboto" w:hAnsi="Roboto"/>
        </w:rPr>
        <w:t>added</w:t>
      </w:r>
      <w:r w:rsidR="0073385D">
        <w:rPr>
          <w:rFonts w:ascii="Roboto" w:hAnsi="Roboto"/>
        </w:rPr>
        <w:t>. However, investment in agriculture and aquaculture are flagship components of government policy. F</w:t>
      </w:r>
      <w:r w:rsidR="007F16B2">
        <w:rPr>
          <w:rFonts w:ascii="Roboto" w:hAnsi="Roboto"/>
        </w:rPr>
        <w:t>or 2021, the government allocated 6.2</w:t>
      </w:r>
      <w:r w:rsidR="009A217C">
        <w:rPr>
          <w:rFonts w:ascii="Roboto" w:hAnsi="Roboto"/>
        </w:rPr>
        <w:t xml:space="preserve"> per cent</w:t>
      </w:r>
      <w:r w:rsidR="007F16B2">
        <w:rPr>
          <w:rFonts w:ascii="Roboto" w:hAnsi="Roboto"/>
        </w:rPr>
        <w:t xml:space="preserve"> of its budget to the agricultural sector (</w:t>
      </w:r>
      <w:r w:rsidR="00C44455">
        <w:rPr>
          <w:rFonts w:ascii="Roboto" w:hAnsi="Roboto"/>
        </w:rPr>
        <w:t>up from 5.6</w:t>
      </w:r>
      <w:r w:rsidR="009A217C">
        <w:rPr>
          <w:rFonts w:ascii="Roboto" w:hAnsi="Roboto"/>
        </w:rPr>
        <w:t xml:space="preserve"> per cent</w:t>
      </w:r>
      <w:r w:rsidR="00C44455">
        <w:rPr>
          <w:rFonts w:ascii="Roboto" w:hAnsi="Roboto"/>
        </w:rPr>
        <w:t xml:space="preserve"> the previous year</w:t>
      </w:r>
      <w:r w:rsidR="00D76CFC">
        <w:rPr>
          <w:rFonts w:ascii="Roboto" w:hAnsi="Roboto"/>
        </w:rPr>
        <w:t>)</w:t>
      </w:r>
      <w:r w:rsidR="00D76CFC">
        <w:rPr>
          <w:rStyle w:val="FootnoteReference"/>
          <w:rFonts w:ascii="Roboto" w:hAnsi="Roboto"/>
        </w:rPr>
        <w:footnoteReference w:id="19"/>
      </w:r>
      <w:r w:rsidR="00531757">
        <w:rPr>
          <w:rFonts w:ascii="Roboto" w:hAnsi="Roboto"/>
        </w:rPr>
        <w:t xml:space="preserve">. </w:t>
      </w:r>
      <w:r w:rsidR="000520B7">
        <w:rPr>
          <w:rFonts w:ascii="Roboto" w:hAnsi="Roboto"/>
        </w:rPr>
        <w:t>The</w:t>
      </w:r>
      <w:r w:rsidR="00C44455">
        <w:rPr>
          <w:rFonts w:ascii="Roboto" w:hAnsi="Roboto"/>
        </w:rPr>
        <w:t xml:space="preserve"> lo</w:t>
      </w:r>
      <w:r w:rsidR="00BA49AD">
        <w:rPr>
          <w:rFonts w:ascii="Roboto" w:hAnsi="Roboto"/>
        </w:rPr>
        <w:t>ng-term</w:t>
      </w:r>
      <w:r w:rsidR="000520B7">
        <w:rPr>
          <w:rFonts w:ascii="Roboto" w:hAnsi="Roboto"/>
        </w:rPr>
        <w:t xml:space="preserve"> contraction of Guyana’s once mighty sugar industry</w:t>
      </w:r>
      <w:r w:rsidR="00BA49AD">
        <w:rPr>
          <w:rFonts w:ascii="Roboto" w:hAnsi="Roboto"/>
        </w:rPr>
        <w:t xml:space="preserve"> continues to </w:t>
      </w:r>
      <w:r w:rsidR="000520B7">
        <w:rPr>
          <w:rFonts w:ascii="Roboto" w:hAnsi="Roboto"/>
        </w:rPr>
        <w:t xml:space="preserve"> </w:t>
      </w:r>
      <w:r w:rsidR="00984E9F">
        <w:rPr>
          <w:rFonts w:ascii="Roboto" w:hAnsi="Roboto"/>
        </w:rPr>
        <w:t xml:space="preserve"> </w:t>
      </w:r>
      <w:r w:rsidR="00BA49AD">
        <w:rPr>
          <w:rFonts w:ascii="Roboto" w:hAnsi="Roboto"/>
        </w:rPr>
        <w:t xml:space="preserve">have serious socio-economic effects on thousands of Guyanese </w:t>
      </w:r>
      <w:r w:rsidR="009A13DB">
        <w:rPr>
          <w:rFonts w:ascii="Roboto" w:hAnsi="Roboto"/>
        </w:rPr>
        <w:t>labourers</w:t>
      </w:r>
      <w:r w:rsidR="0037359A">
        <w:rPr>
          <w:rFonts w:ascii="Roboto" w:hAnsi="Roboto"/>
        </w:rPr>
        <w:t>. S</w:t>
      </w:r>
      <w:r w:rsidR="009A13DB">
        <w:rPr>
          <w:rFonts w:ascii="Roboto" w:hAnsi="Roboto"/>
        </w:rPr>
        <w:t>mart</w:t>
      </w:r>
      <w:r w:rsidR="00B04E3C">
        <w:rPr>
          <w:rFonts w:ascii="Roboto" w:hAnsi="Roboto"/>
        </w:rPr>
        <w:t xml:space="preserve"> investments both in agricultural production practices and in</w:t>
      </w:r>
      <w:r w:rsidR="00203964">
        <w:rPr>
          <w:rFonts w:ascii="Roboto" w:hAnsi="Roboto"/>
        </w:rPr>
        <w:t xml:space="preserve"> value-added</w:t>
      </w:r>
      <w:r w:rsidR="00B04E3C">
        <w:rPr>
          <w:rFonts w:ascii="Roboto" w:hAnsi="Roboto"/>
        </w:rPr>
        <w:t xml:space="preserve"> agr</w:t>
      </w:r>
      <w:r w:rsidR="00E91B00">
        <w:rPr>
          <w:rFonts w:ascii="Roboto" w:hAnsi="Roboto"/>
        </w:rPr>
        <w:t xml:space="preserve">icultural </w:t>
      </w:r>
      <w:r w:rsidR="00B04E3C">
        <w:rPr>
          <w:rFonts w:ascii="Roboto" w:hAnsi="Roboto"/>
        </w:rPr>
        <w:t xml:space="preserve">processing </w:t>
      </w:r>
      <w:r w:rsidR="00203964">
        <w:rPr>
          <w:rFonts w:ascii="Roboto" w:hAnsi="Roboto"/>
        </w:rPr>
        <w:t>techniques will be required to enable Guyana to realise the full potential of its rich agricultural lands</w:t>
      </w:r>
      <w:r w:rsidR="0037359A">
        <w:rPr>
          <w:rFonts w:ascii="Roboto" w:hAnsi="Roboto"/>
        </w:rPr>
        <w:t xml:space="preserve">. These will need to be combined with Guyana establishing </w:t>
      </w:r>
      <w:r w:rsidR="004524D8">
        <w:rPr>
          <w:rFonts w:ascii="Roboto" w:hAnsi="Roboto"/>
        </w:rPr>
        <w:t>more advantageous positions in both regional and global export markets</w:t>
      </w:r>
      <w:r w:rsidR="00203964">
        <w:rPr>
          <w:rFonts w:ascii="Roboto" w:hAnsi="Roboto"/>
        </w:rPr>
        <w:t>.</w:t>
      </w:r>
    </w:p>
    <w:p w14:paraId="062E3975" w14:textId="6F037462" w:rsidR="001160F6" w:rsidRPr="003A6FD1" w:rsidRDefault="00B82E8C" w:rsidP="00EB04B4">
      <w:pPr>
        <w:jc w:val="both"/>
        <w:rPr>
          <w:rFonts w:ascii="Roboto" w:hAnsi="Roboto"/>
        </w:rPr>
      </w:pPr>
      <w:r>
        <w:rPr>
          <w:rFonts w:ascii="Roboto" w:hAnsi="Roboto"/>
        </w:rPr>
        <w:t>Enhanced productivity</w:t>
      </w:r>
      <w:r w:rsidR="00E91B00">
        <w:rPr>
          <w:rFonts w:ascii="Roboto" w:hAnsi="Roboto"/>
        </w:rPr>
        <w:t xml:space="preserve"> and profitability</w:t>
      </w:r>
      <w:r>
        <w:rPr>
          <w:rFonts w:ascii="Roboto" w:hAnsi="Roboto"/>
        </w:rPr>
        <w:t xml:space="preserve"> will also need to be married to the adoption of more sustainable farming </w:t>
      </w:r>
      <w:r w:rsidR="001B0828">
        <w:rPr>
          <w:rFonts w:ascii="Roboto" w:hAnsi="Roboto"/>
        </w:rPr>
        <w:t>and</w:t>
      </w:r>
      <w:r w:rsidR="00175F5F">
        <w:rPr>
          <w:rFonts w:ascii="Roboto" w:hAnsi="Roboto"/>
        </w:rPr>
        <w:t xml:space="preserve"> aquaculture </w:t>
      </w:r>
      <w:r>
        <w:rPr>
          <w:rFonts w:ascii="Roboto" w:hAnsi="Roboto"/>
        </w:rPr>
        <w:t xml:space="preserve">practices: </w:t>
      </w:r>
      <w:r w:rsidR="00617498" w:rsidRPr="003A6FD1">
        <w:rPr>
          <w:rFonts w:ascii="Roboto" w:hAnsi="Roboto"/>
        </w:rPr>
        <w:t xml:space="preserve">Guyana’s </w:t>
      </w:r>
      <w:r w:rsidR="001946B8" w:rsidRPr="003A6FD1">
        <w:rPr>
          <w:rFonts w:ascii="Roboto" w:hAnsi="Roboto"/>
        </w:rPr>
        <w:t>Sustainable Nitrogen Management Index</w:t>
      </w:r>
      <w:r w:rsidR="00617498" w:rsidRPr="003A6FD1">
        <w:rPr>
          <w:rFonts w:ascii="Roboto" w:hAnsi="Roboto"/>
        </w:rPr>
        <w:t xml:space="preserve"> of 0.71 (2015)</w:t>
      </w:r>
      <w:r w:rsidR="003B5903">
        <w:rPr>
          <w:rStyle w:val="FootnoteReference"/>
          <w:rFonts w:ascii="Roboto" w:hAnsi="Roboto"/>
        </w:rPr>
        <w:footnoteReference w:id="20"/>
      </w:r>
      <w:r w:rsidR="009A217C">
        <w:rPr>
          <w:rFonts w:ascii="Roboto" w:hAnsi="Roboto"/>
        </w:rPr>
        <w:t xml:space="preserve"> remains</w:t>
      </w:r>
      <w:r w:rsidR="000B209D" w:rsidRPr="003A6FD1">
        <w:rPr>
          <w:rFonts w:ascii="Roboto" w:hAnsi="Roboto"/>
        </w:rPr>
        <w:t xml:space="preserve"> largely unchanged over the last </w:t>
      </w:r>
      <w:r w:rsidR="009A217C">
        <w:rPr>
          <w:rFonts w:ascii="Roboto" w:hAnsi="Roboto"/>
        </w:rPr>
        <w:t>20</w:t>
      </w:r>
      <w:r w:rsidR="009A217C" w:rsidRPr="003A6FD1">
        <w:rPr>
          <w:rFonts w:ascii="Roboto" w:hAnsi="Roboto"/>
        </w:rPr>
        <w:t xml:space="preserve"> </w:t>
      </w:r>
      <w:r w:rsidR="000B209D" w:rsidRPr="003A6FD1">
        <w:rPr>
          <w:rFonts w:ascii="Roboto" w:hAnsi="Roboto"/>
        </w:rPr>
        <w:t>years</w:t>
      </w:r>
      <w:r w:rsidR="00FF1752">
        <w:rPr>
          <w:rFonts w:ascii="Roboto" w:hAnsi="Roboto"/>
        </w:rPr>
        <w:t>, and</w:t>
      </w:r>
      <w:r w:rsidR="00332405">
        <w:rPr>
          <w:rFonts w:ascii="Roboto" w:hAnsi="Roboto"/>
        </w:rPr>
        <w:t xml:space="preserve"> </w:t>
      </w:r>
      <w:r w:rsidR="00EE2B6B">
        <w:rPr>
          <w:rFonts w:ascii="Roboto" w:hAnsi="Roboto"/>
        </w:rPr>
        <w:t xml:space="preserve">is just one measure of the potentially </w:t>
      </w:r>
      <w:r w:rsidR="00C14CFF">
        <w:rPr>
          <w:rFonts w:ascii="Roboto" w:hAnsi="Roboto"/>
        </w:rPr>
        <w:t>harmful effects of commercial agriculture on the environment</w:t>
      </w:r>
      <w:r w:rsidR="0071246D">
        <w:rPr>
          <w:rFonts w:ascii="Roboto" w:hAnsi="Roboto"/>
        </w:rPr>
        <w:t xml:space="preserve">. Changes in </w:t>
      </w:r>
      <w:r w:rsidR="009A217C">
        <w:rPr>
          <w:rFonts w:ascii="Roboto" w:hAnsi="Roboto"/>
        </w:rPr>
        <w:t>how</w:t>
      </w:r>
      <w:r w:rsidR="0071246D">
        <w:rPr>
          <w:rFonts w:ascii="Roboto" w:hAnsi="Roboto"/>
        </w:rPr>
        <w:t xml:space="preserve"> fertilisers and </w:t>
      </w:r>
      <w:r w:rsidR="0069000C">
        <w:rPr>
          <w:rFonts w:ascii="Roboto" w:hAnsi="Roboto"/>
        </w:rPr>
        <w:t xml:space="preserve">land are used will </w:t>
      </w:r>
      <w:r w:rsidR="00332405">
        <w:rPr>
          <w:rFonts w:ascii="Roboto" w:hAnsi="Roboto"/>
        </w:rPr>
        <w:t>also be needed</w:t>
      </w:r>
      <w:r w:rsidR="0069000C">
        <w:rPr>
          <w:rFonts w:ascii="Roboto" w:hAnsi="Roboto"/>
        </w:rPr>
        <w:t xml:space="preserve"> to reduce pressures on agricultural ecosystems.</w:t>
      </w:r>
      <w:r w:rsidR="00CA602D" w:rsidRPr="003A6FD1">
        <w:rPr>
          <w:rFonts w:ascii="Roboto" w:hAnsi="Roboto"/>
        </w:rPr>
        <w:t xml:space="preserve"> </w:t>
      </w:r>
      <w:r w:rsidR="00EE5227">
        <w:rPr>
          <w:rFonts w:ascii="Roboto" w:hAnsi="Roboto"/>
        </w:rPr>
        <w:t xml:space="preserve">Perhaps most importantly, </w:t>
      </w:r>
      <w:r w:rsidR="00ED42C2">
        <w:rPr>
          <w:rFonts w:ascii="Roboto" w:hAnsi="Roboto"/>
        </w:rPr>
        <w:t xml:space="preserve">Guyana will need to continue its promising efforts to build resilience in the agriculture sector, </w:t>
      </w:r>
      <w:r w:rsidR="0095462F">
        <w:rPr>
          <w:rFonts w:ascii="Roboto" w:hAnsi="Roboto"/>
        </w:rPr>
        <w:t xml:space="preserve">particularly given the combined threats </w:t>
      </w:r>
      <w:r w:rsidR="00EE5227">
        <w:rPr>
          <w:rFonts w:ascii="Roboto" w:hAnsi="Roboto"/>
        </w:rPr>
        <w:t xml:space="preserve">climate-related risks, notably </w:t>
      </w:r>
      <w:r w:rsidR="004C1D71">
        <w:rPr>
          <w:rFonts w:ascii="Roboto" w:hAnsi="Roboto"/>
        </w:rPr>
        <w:t xml:space="preserve">flooding and drought. </w:t>
      </w:r>
      <w:r w:rsidR="00333281">
        <w:rPr>
          <w:rFonts w:ascii="Roboto" w:hAnsi="Roboto"/>
        </w:rPr>
        <w:t xml:space="preserve">In 2021, </w:t>
      </w:r>
      <w:r w:rsidR="00FE7B1B">
        <w:rPr>
          <w:rFonts w:ascii="Roboto" w:hAnsi="Roboto"/>
        </w:rPr>
        <w:t xml:space="preserve">heavy rains over several weeks resulted in </w:t>
      </w:r>
      <w:r w:rsidR="00796CFD">
        <w:rPr>
          <w:rFonts w:ascii="Roboto" w:hAnsi="Roboto"/>
        </w:rPr>
        <w:t xml:space="preserve">widespread flooding across Guyana, affecting </w:t>
      </w:r>
      <w:r w:rsidR="00D8218A">
        <w:rPr>
          <w:rFonts w:ascii="Roboto" w:hAnsi="Roboto"/>
        </w:rPr>
        <w:t>more than 36,000 households</w:t>
      </w:r>
      <w:r w:rsidR="00F71AE6">
        <w:rPr>
          <w:rFonts w:ascii="Roboto" w:hAnsi="Roboto"/>
        </w:rPr>
        <w:t xml:space="preserve"> and causing </w:t>
      </w:r>
      <w:r w:rsidR="009A217C">
        <w:rPr>
          <w:rFonts w:ascii="Roboto" w:hAnsi="Roboto"/>
        </w:rPr>
        <w:t xml:space="preserve">substantial </w:t>
      </w:r>
      <w:r w:rsidR="00F71AE6">
        <w:rPr>
          <w:rFonts w:ascii="Roboto" w:hAnsi="Roboto"/>
        </w:rPr>
        <w:t xml:space="preserve">economic damages to crops and livelihoods. </w:t>
      </w:r>
    </w:p>
    <w:p w14:paraId="754C67F6" w14:textId="5712124E" w:rsidR="001160F6" w:rsidRPr="003A6FD1" w:rsidRDefault="0050792E" w:rsidP="000C5F11">
      <w:pPr>
        <w:pStyle w:val="Heading3"/>
      </w:pPr>
      <w:bookmarkStart w:id="51" w:name="_Toc77613804"/>
      <w:r w:rsidRPr="003A6FD1">
        <w:t>Goal 3. Ensure healthy lives and promote well-being for all</w:t>
      </w:r>
      <w:r w:rsidR="00E1144E" w:rsidRPr="003A6FD1">
        <w:t>,</w:t>
      </w:r>
      <w:r w:rsidRPr="003A6FD1">
        <w:t xml:space="preserve"> at all ages</w:t>
      </w:r>
      <w:bookmarkEnd w:id="51"/>
    </w:p>
    <w:p w14:paraId="6CF7FD05" w14:textId="1010D4DC" w:rsidR="005B376B" w:rsidRDefault="008C12F0" w:rsidP="002074D5">
      <w:pPr>
        <w:jc w:val="both"/>
        <w:rPr>
          <w:rFonts w:ascii="Roboto" w:hAnsi="Roboto"/>
        </w:rPr>
      </w:pPr>
      <w:r>
        <w:rPr>
          <w:rFonts w:ascii="Roboto" w:hAnsi="Roboto"/>
        </w:rPr>
        <w:t>Guyana</w:t>
      </w:r>
      <w:r w:rsidR="00823BEA">
        <w:rPr>
          <w:rFonts w:ascii="Roboto" w:hAnsi="Roboto"/>
        </w:rPr>
        <w:t xml:space="preserve">’s public health vision </w:t>
      </w:r>
      <w:r w:rsidR="00D3020E">
        <w:rPr>
          <w:rFonts w:ascii="Roboto" w:hAnsi="Roboto"/>
        </w:rPr>
        <w:t xml:space="preserve">positions good health as a human right and aspires </w:t>
      </w:r>
      <w:r w:rsidR="0004130C">
        <w:rPr>
          <w:rFonts w:ascii="Roboto" w:hAnsi="Roboto"/>
        </w:rPr>
        <w:t xml:space="preserve">to </w:t>
      </w:r>
      <w:r w:rsidR="0073385D">
        <w:rPr>
          <w:rFonts w:ascii="Roboto" w:hAnsi="Roboto"/>
        </w:rPr>
        <w:t>provide</w:t>
      </w:r>
      <w:r w:rsidR="00884769">
        <w:rPr>
          <w:rFonts w:ascii="Roboto" w:hAnsi="Roboto"/>
        </w:rPr>
        <w:t xml:space="preserve"> primary universal healthcare</w:t>
      </w:r>
      <w:r w:rsidR="0004130C">
        <w:rPr>
          <w:rFonts w:ascii="Roboto" w:hAnsi="Roboto"/>
        </w:rPr>
        <w:t xml:space="preserve">. </w:t>
      </w:r>
      <w:r w:rsidR="006C1DC3">
        <w:rPr>
          <w:rFonts w:ascii="Roboto" w:hAnsi="Roboto"/>
        </w:rPr>
        <w:t>Increasingly</w:t>
      </w:r>
      <w:r w:rsidR="00A27BBB">
        <w:rPr>
          <w:rFonts w:ascii="Roboto" w:hAnsi="Roboto"/>
        </w:rPr>
        <w:t xml:space="preserve"> the country is adopting </w:t>
      </w:r>
      <w:r w:rsidR="006C1DC3">
        <w:rPr>
          <w:rFonts w:ascii="Roboto" w:hAnsi="Roboto"/>
        </w:rPr>
        <w:t xml:space="preserve">holistic </w:t>
      </w:r>
      <w:r w:rsidR="0004130C">
        <w:rPr>
          <w:rFonts w:ascii="Roboto" w:hAnsi="Roboto"/>
        </w:rPr>
        <w:t xml:space="preserve">and preventative </w:t>
      </w:r>
      <w:r w:rsidR="006C1DC3">
        <w:rPr>
          <w:rFonts w:ascii="Roboto" w:hAnsi="Roboto"/>
        </w:rPr>
        <w:t xml:space="preserve">approaches </w:t>
      </w:r>
      <w:r w:rsidR="0004130C">
        <w:rPr>
          <w:rFonts w:ascii="Roboto" w:hAnsi="Roboto"/>
        </w:rPr>
        <w:t>relating to</w:t>
      </w:r>
      <w:r w:rsidR="006C1DC3">
        <w:rPr>
          <w:rFonts w:ascii="Roboto" w:hAnsi="Roboto"/>
        </w:rPr>
        <w:t xml:space="preserve"> </w:t>
      </w:r>
      <w:r w:rsidR="00A923F7">
        <w:rPr>
          <w:rFonts w:ascii="Roboto" w:hAnsi="Roboto"/>
        </w:rPr>
        <w:t xml:space="preserve">maternal, neonatal, adolescent, and familial health </w:t>
      </w:r>
      <w:r w:rsidR="003A6BEC">
        <w:rPr>
          <w:rFonts w:ascii="Roboto" w:hAnsi="Roboto"/>
        </w:rPr>
        <w:t xml:space="preserve">to reduce the </w:t>
      </w:r>
      <w:r w:rsidR="007A5A06">
        <w:rPr>
          <w:rFonts w:ascii="Roboto" w:hAnsi="Roboto"/>
        </w:rPr>
        <w:t>burden of sickness</w:t>
      </w:r>
      <w:r w:rsidR="00DB0D15">
        <w:rPr>
          <w:rFonts w:ascii="Roboto" w:hAnsi="Roboto"/>
        </w:rPr>
        <w:t xml:space="preserve"> and promote wellbeing</w:t>
      </w:r>
      <w:r w:rsidR="007A5A06">
        <w:rPr>
          <w:rFonts w:ascii="Roboto" w:hAnsi="Roboto"/>
        </w:rPr>
        <w:t>.</w:t>
      </w:r>
      <w:r w:rsidR="00E42874">
        <w:rPr>
          <w:rFonts w:ascii="Roboto" w:hAnsi="Roboto"/>
        </w:rPr>
        <w:t xml:space="preserve"> The COVID-19 pandemic </w:t>
      </w:r>
      <w:r w:rsidR="00132159">
        <w:rPr>
          <w:rFonts w:ascii="Roboto" w:hAnsi="Roboto"/>
        </w:rPr>
        <w:t xml:space="preserve">has shed light </w:t>
      </w:r>
      <w:r w:rsidR="00C1558A">
        <w:rPr>
          <w:rFonts w:ascii="Roboto" w:hAnsi="Roboto"/>
        </w:rPr>
        <w:t>on</w:t>
      </w:r>
      <w:r w:rsidR="00132159">
        <w:rPr>
          <w:rFonts w:ascii="Roboto" w:hAnsi="Roboto"/>
        </w:rPr>
        <w:t xml:space="preserve"> systemic issues</w:t>
      </w:r>
      <w:r w:rsidR="002F2305">
        <w:rPr>
          <w:rFonts w:ascii="Roboto" w:hAnsi="Roboto"/>
        </w:rPr>
        <w:t xml:space="preserve"> in health service provision: consistent with this, future government investments in the health sector will need to continue to adopt systemic approaches to achieve </w:t>
      </w:r>
      <w:r w:rsidR="00A164CF">
        <w:rPr>
          <w:rFonts w:ascii="Roboto" w:hAnsi="Roboto"/>
        </w:rPr>
        <w:t>progress across multiple health outcomes.</w:t>
      </w:r>
    </w:p>
    <w:p w14:paraId="23AE1134" w14:textId="5323D0DB" w:rsidR="005845D1" w:rsidRPr="00D02492" w:rsidRDefault="00643697" w:rsidP="003A6FD1">
      <w:pPr>
        <w:jc w:val="both"/>
        <w:rPr>
          <w:rFonts w:ascii="Roboto" w:hAnsi="Roboto"/>
        </w:rPr>
      </w:pPr>
      <w:r>
        <w:rPr>
          <w:rFonts w:ascii="Roboto" w:hAnsi="Roboto"/>
        </w:rPr>
        <w:t xml:space="preserve">Guyana’s </w:t>
      </w:r>
      <w:r w:rsidR="005845D1">
        <w:rPr>
          <w:rFonts w:ascii="Roboto" w:hAnsi="Roboto"/>
        </w:rPr>
        <w:t xml:space="preserve">recognition of health as a right is particularly </w:t>
      </w:r>
      <w:r w:rsidR="003944FD">
        <w:rPr>
          <w:rFonts w:ascii="Roboto" w:hAnsi="Roboto"/>
        </w:rPr>
        <w:t>progressive</w:t>
      </w:r>
      <w:r w:rsidR="005845D1">
        <w:rPr>
          <w:rFonts w:ascii="Roboto" w:hAnsi="Roboto"/>
        </w:rPr>
        <w:t xml:space="preserve">, </w:t>
      </w:r>
      <w:r w:rsidR="00C27CE1">
        <w:rPr>
          <w:rFonts w:ascii="Roboto" w:hAnsi="Roboto"/>
        </w:rPr>
        <w:t xml:space="preserve">and </w:t>
      </w:r>
      <w:r w:rsidR="00B46C1B">
        <w:rPr>
          <w:rFonts w:ascii="Roboto" w:hAnsi="Roboto"/>
        </w:rPr>
        <w:t>ha</w:t>
      </w:r>
      <w:r w:rsidR="009A217C">
        <w:rPr>
          <w:rFonts w:ascii="Roboto" w:hAnsi="Roboto"/>
        </w:rPr>
        <w:t>s</w:t>
      </w:r>
      <w:r w:rsidR="00B46C1B">
        <w:rPr>
          <w:rFonts w:ascii="Roboto" w:hAnsi="Roboto"/>
        </w:rPr>
        <w:t xml:space="preserve"> helped the country respond to </w:t>
      </w:r>
      <w:r w:rsidR="005845D1">
        <w:rPr>
          <w:rFonts w:ascii="Roboto" w:hAnsi="Roboto"/>
        </w:rPr>
        <w:t xml:space="preserve">concerns raised </w:t>
      </w:r>
      <w:r w:rsidR="001A11D3">
        <w:rPr>
          <w:rFonts w:ascii="Roboto" w:hAnsi="Roboto"/>
        </w:rPr>
        <w:t xml:space="preserve">in 2015 </w:t>
      </w:r>
      <w:r w:rsidR="005845D1">
        <w:rPr>
          <w:rFonts w:ascii="Roboto" w:hAnsi="Roboto"/>
        </w:rPr>
        <w:t xml:space="preserve">by the </w:t>
      </w:r>
      <w:r w:rsidR="005845D1" w:rsidRPr="00D02492">
        <w:rPr>
          <w:rFonts w:ascii="Roboto" w:hAnsi="Roboto"/>
        </w:rPr>
        <w:t>UN Committee on Economic, Social and Cultural Rights</w:t>
      </w:r>
      <w:r w:rsidR="005845D1">
        <w:rPr>
          <w:rFonts w:ascii="Roboto" w:hAnsi="Roboto"/>
        </w:rPr>
        <w:t xml:space="preserve"> </w:t>
      </w:r>
      <w:r w:rsidR="001A11D3">
        <w:rPr>
          <w:rFonts w:ascii="Roboto" w:hAnsi="Roboto"/>
        </w:rPr>
        <w:t>and which commented</w:t>
      </w:r>
      <w:r w:rsidR="008D3E38">
        <w:rPr>
          <w:rFonts w:ascii="Roboto" w:hAnsi="Roboto"/>
        </w:rPr>
        <w:t xml:space="preserve"> on the</w:t>
      </w:r>
      <w:r w:rsidR="005845D1" w:rsidRPr="00D02492">
        <w:rPr>
          <w:rFonts w:ascii="Roboto" w:hAnsi="Roboto"/>
        </w:rPr>
        <w:t xml:space="preserve"> “limited availability of health-care services, particularly mental health care, and the low quality of health-care services, owing to the lack of trained and qualified health-care professionals in the State party”</w:t>
      </w:r>
      <w:r w:rsidR="008D3E38">
        <w:rPr>
          <w:rFonts w:ascii="Roboto" w:hAnsi="Roboto"/>
        </w:rPr>
        <w:t xml:space="preserve">. The committee </w:t>
      </w:r>
      <w:r w:rsidR="005845D1" w:rsidRPr="00D02492">
        <w:rPr>
          <w:rFonts w:ascii="Roboto" w:hAnsi="Roboto"/>
        </w:rPr>
        <w:t>also raised concerns about the “disparity in health-care services between urban and rural areas and the lack of availability of health-care services in the hinterland areas</w:t>
      </w:r>
      <w:r w:rsidR="00C576F1">
        <w:rPr>
          <w:rFonts w:ascii="Roboto" w:hAnsi="Roboto"/>
        </w:rPr>
        <w:t>.</w:t>
      </w:r>
      <w:r w:rsidR="005845D1" w:rsidRPr="00D02492">
        <w:rPr>
          <w:rFonts w:ascii="Roboto" w:hAnsi="Roboto"/>
        </w:rPr>
        <w:t>”</w:t>
      </w:r>
      <w:r w:rsidR="002666EE">
        <w:rPr>
          <w:rStyle w:val="FootnoteReference"/>
          <w:rFonts w:ascii="Roboto" w:hAnsi="Roboto"/>
        </w:rPr>
        <w:footnoteReference w:id="21"/>
      </w:r>
    </w:p>
    <w:p w14:paraId="524D7F55" w14:textId="2D21E2EE" w:rsidR="009745FD" w:rsidRDefault="008D3E38" w:rsidP="00CE5965">
      <w:pPr>
        <w:jc w:val="both"/>
        <w:rPr>
          <w:rFonts w:ascii="Roboto" w:hAnsi="Roboto"/>
        </w:rPr>
      </w:pPr>
      <w:r>
        <w:rPr>
          <w:rFonts w:ascii="Roboto" w:hAnsi="Roboto"/>
        </w:rPr>
        <w:t xml:space="preserve">Guyana </w:t>
      </w:r>
      <w:r w:rsidR="00133A93">
        <w:rPr>
          <w:rFonts w:ascii="Roboto" w:hAnsi="Roboto"/>
        </w:rPr>
        <w:t xml:space="preserve">has subsequently taken steps to </w:t>
      </w:r>
      <w:r>
        <w:rPr>
          <w:rFonts w:ascii="Roboto" w:hAnsi="Roboto"/>
        </w:rPr>
        <w:t xml:space="preserve">address these concerns, and over time is </w:t>
      </w:r>
      <w:r w:rsidR="00170B72">
        <w:rPr>
          <w:rFonts w:ascii="Roboto" w:hAnsi="Roboto"/>
        </w:rPr>
        <w:t xml:space="preserve">investing more in healthcare. </w:t>
      </w:r>
      <w:r w:rsidR="007A1203">
        <w:rPr>
          <w:rFonts w:ascii="Roboto" w:hAnsi="Roboto"/>
        </w:rPr>
        <w:t>National budget</w:t>
      </w:r>
      <w:r w:rsidR="008B4B35">
        <w:rPr>
          <w:rFonts w:ascii="Roboto" w:hAnsi="Roboto"/>
        </w:rPr>
        <w:t>ary</w:t>
      </w:r>
      <w:r w:rsidR="007A1203">
        <w:rPr>
          <w:rFonts w:ascii="Roboto" w:hAnsi="Roboto"/>
        </w:rPr>
        <w:t xml:space="preserve"> information demonstrates a net increase in healthcare expenditure over the period 2015-2020, from 11.9</w:t>
      </w:r>
      <w:r w:rsidR="009A217C">
        <w:rPr>
          <w:rFonts w:ascii="Roboto" w:hAnsi="Roboto"/>
        </w:rPr>
        <w:t xml:space="preserve"> per cent</w:t>
      </w:r>
      <w:r w:rsidR="007A1203">
        <w:rPr>
          <w:rFonts w:ascii="Roboto" w:hAnsi="Roboto"/>
        </w:rPr>
        <w:t xml:space="preserve"> to 15.5</w:t>
      </w:r>
      <w:r w:rsidR="009A217C">
        <w:rPr>
          <w:rFonts w:ascii="Roboto" w:hAnsi="Roboto"/>
        </w:rPr>
        <w:t xml:space="preserve"> per cent</w:t>
      </w:r>
      <w:r w:rsidR="007A1203">
        <w:rPr>
          <w:rFonts w:ascii="Roboto" w:hAnsi="Roboto"/>
        </w:rPr>
        <w:t xml:space="preserve"> of national spending, continuing a longer-term trend: a</w:t>
      </w:r>
      <w:r w:rsidR="007A1203" w:rsidRPr="00D02492">
        <w:rPr>
          <w:rFonts w:ascii="Roboto" w:hAnsi="Roboto"/>
        </w:rPr>
        <w:t xml:space="preserve">ssessed according to the SDI </w:t>
      </w:r>
      <w:r w:rsidR="007A1203">
        <w:rPr>
          <w:rFonts w:ascii="Roboto" w:hAnsi="Roboto"/>
        </w:rPr>
        <w:t>‘</w:t>
      </w:r>
      <w:r w:rsidR="007A1203" w:rsidRPr="00D02492">
        <w:rPr>
          <w:rFonts w:ascii="Roboto" w:hAnsi="Roboto"/>
        </w:rPr>
        <w:t>universality of health coverage</w:t>
      </w:r>
      <w:r w:rsidR="007A1203">
        <w:rPr>
          <w:rFonts w:ascii="Roboto" w:hAnsi="Roboto"/>
        </w:rPr>
        <w:t>’</w:t>
      </w:r>
      <w:r w:rsidR="007A1203" w:rsidRPr="00D02492">
        <w:rPr>
          <w:rFonts w:ascii="Roboto" w:hAnsi="Roboto"/>
        </w:rPr>
        <w:t xml:space="preserve"> metric</w:t>
      </w:r>
      <w:r w:rsidR="007A1203">
        <w:rPr>
          <w:rFonts w:ascii="Roboto" w:hAnsi="Roboto"/>
        </w:rPr>
        <w:t>,</w:t>
      </w:r>
      <w:r w:rsidR="007A1203" w:rsidRPr="00D02492">
        <w:rPr>
          <w:rFonts w:ascii="Roboto" w:hAnsi="Roboto"/>
        </w:rPr>
        <w:t xml:space="preserve"> Guyana scored 72 of a maximum score of 100 in 2017, up from a figure of 43 in 20</w:t>
      </w:r>
      <w:r w:rsidR="007A1203">
        <w:rPr>
          <w:rFonts w:ascii="Roboto" w:hAnsi="Roboto"/>
        </w:rPr>
        <w:t>0</w:t>
      </w:r>
      <w:r w:rsidR="007A1203" w:rsidRPr="00D02492">
        <w:rPr>
          <w:rFonts w:ascii="Roboto" w:hAnsi="Roboto"/>
        </w:rPr>
        <w:t>0.</w:t>
      </w:r>
      <w:r w:rsidR="00CD2651">
        <w:rPr>
          <w:rStyle w:val="FootnoteReference"/>
          <w:rFonts w:ascii="Roboto" w:hAnsi="Roboto"/>
        </w:rPr>
        <w:footnoteReference w:id="22"/>
      </w:r>
    </w:p>
    <w:p w14:paraId="3031D415" w14:textId="51B01C02" w:rsidR="00B3633D" w:rsidRDefault="007A1203" w:rsidP="00CE5965">
      <w:pPr>
        <w:jc w:val="both"/>
        <w:rPr>
          <w:rFonts w:ascii="Roboto" w:hAnsi="Roboto"/>
        </w:rPr>
      </w:pPr>
      <w:r>
        <w:rPr>
          <w:rFonts w:ascii="Roboto" w:hAnsi="Roboto"/>
        </w:rPr>
        <w:t xml:space="preserve">In addition, the VNR </w:t>
      </w:r>
      <w:r w:rsidR="000341E7">
        <w:rPr>
          <w:rFonts w:ascii="Roboto" w:hAnsi="Roboto"/>
        </w:rPr>
        <w:t xml:space="preserve">demonstrates increases in </w:t>
      </w:r>
      <w:r w:rsidRPr="003C1F76">
        <w:rPr>
          <w:rFonts w:ascii="Roboto" w:hAnsi="Roboto"/>
        </w:rPr>
        <w:t>capital</w:t>
      </w:r>
      <w:r w:rsidRPr="009A217C">
        <w:rPr>
          <w:rFonts w:ascii="Roboto" w:hAnsi="Roboto"/>
        </w:rPr>
        <w:t xml:space="preserve"> </w:t>
      </w:r>
      <w:r>
        <w:rPr>
          <w:rFonts w:ascii="Roboto" w:hAnsi="Roboto"/>
        </w:rPr>
        <w:t xml:space="preserve">expenditures in the health budget </w:t>
      </w:r>
      <w:r w:rsidR="000E6913">
        <w:rPr>
          <w:rFonts w:ascii="Roboto" w:hAnsi="Roboto"/>
        </w:rPr>
        <w:t>from</w:t>
      </w:r>
      <w:r>
        <w:rPr>
          <w:rFonts w:ascii="Roboto" w:hAnsi="Roboto"/>
        </w:rPr>
        <w:t xml:space="preserve"> 2015-2018, </w:t>
      </w:r>
      <w:r w:rsidR="00F65014">
        <w:rPr>
          <w:rFonts w:ascii="Roboto" w:hAnsi="Roboto"/>
        </w:rPr>
        <w:t>noting</w:t>
      </w:r>
      <w:r>
        <w:rPr>
          <w:rFonts w:ascii="Roboto" w:hAnsi="Roboto"/>
        </w:rPr>
        <w:t xml:space="preserve"> significant investments in health facilities </w:t>
      </w:r>
      <w:r w:rsidR="00735B32">
        <w:rPr>
          <w:rFonts w:ascii="Roboto" w:hAnsi="Roboto"/>
        </w:rPr>
        <w:t xml:space="preserve">in </w:t>
      </w:r>
      <w:r>
        <w:rPr>
          <w:rFonts w:ascii="Roboto" w:hAnsi="Roboto"/>
        </w:rPr>
        <w:t>rural hinterland and urban coastal areas.</w:t>
      </w:r>
      <w:r w:rsidR="00C576F1">
        <w:rPr>
          <w:rFonts w:ascii="Roboto" w:hAnsi="Roboto"/>
        </w:rPr>
        <w:t xml:space="preserve"> As a means of benchmarking, </w:t>
      </w:r>
      <w:r w:rsidR="000E6913">
        <w:rPr>
          <w:rFonts w:ascii="Roboto" w:hAnsi="Roboto"/>
        </w:rPr>
        <w:t xml:space="preserve">the </w:t>
      </w:r>
      <w:r w:rsidR="005F6A2C">
        <w:rPr>
          <w:rFonts w:ascii="Roboto" w:hAnsi="Roboto"/>
        </w:rPr>
        <w:t>WHO</w:t>
      </w:r>
      <w:r w:rsidR="000E6913">
        <w:rPr>
          <w:rFonts w:ascii="Roboto" w:hAnsi="Roboto"/>
        </w:rPr>
        <w:t xml:space="preserve"> observed in 2010 observation that it is</w:t>
      </w:r>
      <w:r w:rsidR="005F6A2C" w:rsidRPr="00D02492">
        <w:rPr>
          <w:rFonts w:ascii="Roboto" w:hAnsi="Roboto"/>
        </w:rPr>
        <w:t xml:space="preserve"> “difficult to get universal health coverage at less than 4</w:t>
      </w:r>
      <w:r w:rsidR="009A217C">
        <w:rPr>
          <w:rFonts w:ascii="Roboto" w:hAnsi="Roboto"/>
        </w:rPr>
        <w:t xml:space="preserve"> per cent</w:t>
      </w:r>
      <w:r w:rsidR="005F6A2C" w:rsidRPr="00D02492">
        <w:rPr>
          <w:rFonts w:ascii="Roboto" w:hAnsi="Roboto"/>
        </w:rPr>
        <w:t>-5</w:t>
      </w:r>
      <w:r w:rsidR="009A217C">
        <w:rPr>
          <w:rFonts w:ascii="Roboto" w:hAnsi="Roboto"/>
        </w:rPr>
        <w:t xml:space="preserve"> per cent</w:t>
      </w:r>
      <w:r w:rsidR="005F6A2C" w:rsidRPr="00D02492">
        <w:rPr>
          <w:rFonts w:ascii="Roboto" w:hAnsi="Roboto"/>
        </w:rPr>
        <w:t xml:space="preserve"> of GDP”</w:t>
      </w:r>
      <w:r w:rsidR="005F6A2C">
        <w:rPr>
          <w:rStyle w:val="FootnoteReference"/>
          <w:rFonts w:ascii="Roboto" w:hAnsi="Roboto"/>
        </w:rPr>
        <w:footnoteReference w:id="23"/>
      </w:r>
      <w:r w:rsidR="005F6A2C">
        <w:rPr>
          <w:rFonts w:ascii="Roboto" w:hAnsi="Roboto"/>
        </w:rPr>
        <w:t>: t</w:t>
      </w:r>
      <w:r w:rsidR="005B376B" w:rsidRPr="00D02492">
        <w:rPr>
          <w:rFonts w:ascii="Roboto" w:hAnsi="Roboto"/>
        </w:rPr>
        <w:t>he World Bank’s Human Capital Report</w:t>
      </w:r>
      <w:r w:rsidR="009745FD">
        <w:rPr>
          <w:rFonts w:ascii="Roboto" w:hAnsi="Roboto"/>
        </w:rPr>
        <w:t xml:space="preserve"> indicates </w:t>
      </w:r>
      <w:r w:rsidR="00DB0D15">
        <w:rPr>
          <w:rFonts w:ascii="Roboto" w:hAnsi="Roboto"/>
        </w:rPr>
        <w:t>that</w:t>
      </w:r>
      <w:r w:rsidR="005B376B" w:rsidRPr="00D02492">
        <w:rPr>
          <w:rFonts w:ascii="Roboto" w:hAnsi="Roboto"/>
        </w:rPr>
        <w:t xml:space="preserve"> </w:t>
      </w:r>
      <w:r w:rsidR="00F65014">
        <w:rPr>
          <w:rFonts w:ascii="Roboto" w:hAnsi="Roboto"/>
        </w:rPr>
        <w:t xml:space="preserve">an equivalent of </w:t>
      </w:r>
      <w:r w:rsidR="005B376B" w:rsidRPr="00D02492">
        <w:rPr>
          <w:rFonts w:ascii="Roboto" w:hAnsi="Roboto"/>
        </w:rPr>
        <w:t>3.1</w:t>
      </w:r>
      <w:r w:rsidR="009A217C">
        <w:rPr>
          <w:rFonts w:ascii="Roboto" w:hAnsi="Roboto"/>
        </w:rPr>
        <w:t xml:space="preserve"> per cent</w:t>
      </w:r>
      <w:r w:rsidR="005B376B" w:rsidRPr="00D02492">
        <w:rPr>
          <w:rFonts w:ascii="Roboto" w:hAnsi="Roboto"/>
        </w:rPr>
        <w:t xml:space="preserve"> </w:t>
      </w:r>
      <w:r w:rsidR="000E0DC9">
        <w:rPr>
          <w:rFonts w:ascii="Roboto" w:hAnsi="Roboto"/>
        </w:rPr>
        <w:t xml:space="preserve">of national GDP </w:t>
      </w:r>
      <w:r w:rsidR="006B12A6">
        <w:rPr>
          <w:rFonts w:ascii="Roboto" w:hAnsi="Roboto"/>
        </w:rPr>
        <w:t xml:space="preserve">was directed towards </w:t>
      </w:r>
      <w:r w:rsidR="005B376B" w:rsidRPr="00D02492">
        <w:rPr>
          <w:rFonts w:ascii="Roboto" w:hAnsi="Roboto"/>
        </w:rPr>
        <w:t>health</w:t>
      </w:r>
      <w:r w:rsidR="006B12A6">
        <w:rPr>
          <w:rFonts w:ascii="Roboto" w:hAnsi="Roboto"/>
        </w:rPr>
        <w:t>care i</w:t>
      </w:r>
      <w:r w:rsidR="005B376B" w:rsidRPr="00D02492">
        <w:rPr>
          <w:rFonts w:ascii="Roboto" w:hAnsi="Roboto"/>
        </w:rPr>
        <w:t>n</w:t>
      </w:r>
      <w:r w:rsidR="000341E7">
        <w:rPr>
          <w:rFonts w:ascii="Roboto" w:hAnsi="Roboto"/>
        </w:rPr>
        <w:t xml:space="preserve"> Guyana in 2017</w:t>
      </w:r>
      <w:r w:rsidR="005F6A2C">
        <w:rPr>
          <w:rFonts w:ascii="Roboto" w:hAnsi="Roboto"/>
        </w:rPr>
        <w:t>.</w:t>
      </w:r>
      <w:r w:rsidR="002E68CA">
        <w:rPr>
          <w:rStyle w:val="FootnoteReference"/>
          <w:rFonts w:ascii="Roboto" w:hAnsi="Roboto"/>
        </w:rPr>
        <w:footnoteReference w:id="24"/>
      </w:r>
      <w:r w:rsidR="00665E01">
        <w:rPr>
          <w:rFonts w:ascii="Roboto" w:hAnsi="Roboto"/>
        </w:rPr>
        <w:t xml:space="preserve"> </w:t>
      </w:r>
    </w:p>
    <w:p w14:paraId="6ECEFCCB" w14:textId="28C8D393" w:rsidR="00313080" w:rsidRDefault="009C43FA" w:rsidP="009D1B13">
      <w:pPr>
        <w:jc w:val="both"/>
        <w:rPr>
          <w:rFonts w:ascii="Roboto" w:hAnsi="Roboto"/>
        </w:rPr>
      </w:pPr>
      <w:r>
        <w:rPr>
          <w:rFonts w:ascii="Roboto" w:hAnsi="Roboto"/>
        </w:rPr>
        <w:t xml:space="preserve">With respect to health </w:t>
      </w:r>
      <w:r w:rsidRPr="003C1F76">
        <w:rPr>
          <w:rFonts w:ascii="Roboto" w:hAnsi="Roboto"/>
          <w:iCs/>
        </w:rPr>
        <w:t>outcomes</w:t>
      </w:r>
      <w:r w:rsidRPr="009A217C">
        <w:rPr>
          <w:rFonts w:ascii="Roboto" w:hAnsi="Roboto"/>
          <w:iCs/>
        </w:rPr>
        <w:t>,</w:t>
      </w:r>
      <w:r>
        <w:rPr>
          <w:rFonts w:ascii="Roboto" w:hAnsi="Roboto"/>
        </w:rPr>
        <w:t xml:space="preserve"> trends have been </w:t>
      </w:r>
      <w:r w:rsidR="00F677D3">
        <w:rPr>
          <w:rFonts w:ascii="Roboto" w:hAnsi="Roboto"/>
        </w:rPr>
        <w:t>generally</w:t>
      </w:r>
      <w:r>
        <w:rPr>
          <w:rFonts w:ascii="Roboto" w:hAnsi="Roboto"/>
        </w:rPr>
        <w:t xml:space="preserve"> positive</w:t>
      </w:r>
      <w:r w:rsidR="00A524EA">
        <w:rPr>
          <w:rFonts w:ascii="Roboto" w:hAnsi="Roboto"/>
        </w:rPr>
        <w:t xml:space="preserve">. </w:t>
      </w:r>
      <w:r w:rsidR="00FC778B" w:rsidRPr="00D02492">
        <w:rPr>
          <w:rFonts w:ascii="Roboto" w:hAnsi="Roboto"/>
        </w:rPr>
        <w:t xml:space="preserve">The VNR reports that </w:t>
      </w:r>
      <w:r w:rsidR="00735B32">
        <w:rPr>
          <w:rFonts w:ascii="Roboto" w:hAnsi="Roboto"/>
        </w:rPr>
        <w:t>from</w:t>
      </w:r>
      <w:r w:rsidR="00FC778B" w:rsidRPr="00D02492">
        <w:rPr>
          <w:rFonts w:ascii="Roboto" w:hAnsi="Roboto"/>
        </w:rPr>
        <w:t xml:space="preserve"> 2015-2017, the percentage of births delivered by adolescent females was 24</w:t>
      </w:r>
      <w:r w:rsidR="009A217C">
        <w:rPr>
          <w:rFonts w:ascii="Roboto" w:hAnsi="Roboto"/>
        </w:rPr>
        <w:t xml:space="preserve"> per cent</w:t>
      </w:r>
      <w:r w:rsidR="00FC778B" w:rsidRPr="00D02492">
        <w:rPr>
          <w:rFonts w:ascii="Roboto" w:hAnsi="Roboto"/>
        </w:rPr>
        <w:t>.</w:t>
      </w:r>
      <w:r w:rsidR="00FC778B">
        <w:rPr>
          <w:rFonts w:ascii="Roboto" w:hAnsi="Roboto"/>
        </w:rPr>
        <w:t xml:space="preserve"> </w:t>
      </w:r>
      <w:r w:rsidR="005C49B5">
        <w:rPr>
          <w:rFonts w:ascii="Roboto" w:hAnsi="Roboto"/>
        </w:rPr>
        <w:t>M</w:t>
      </w:r>
      <w:r w:rsidR="00F52C14">
        <w:rPr>
          <w:rFonts w:ascii="Roboto" w:hAnsi="Roboto"/>
        </w:rPr>
        <w:t>aternal mortality rates have reduced significantly since 2000</w:t>
      </w:r>
      <w:r w:rsidR="00295E2F">
        <w:rPr>
          <w:rFonts w:ascii="Roboto" w:hAnsi="Roboto"/>
        </w:rPr>
        <w:t xml:space="preserve"> to </w:t>
      </w:r>
      <w:r w:rsidR="002133FC">
        <w:rPr>
          <w:rFonts w:ascii="Roboto" w:hAnsi="Roboto"/>
        </w:rPr>
        <w:t>133 per 100,000 live births</w:t>
      </w:r>
      <w:r w:rsidR="002133FC">
        <w:rPr>
          <w:rStyle w:val="FootnoteReference"/>
          <w:rFonts w:ascii="Roboto" w:hAnsi="Roboto"/>
        </w:rPr>
        <w:footnoteReference w:id="25"/>
      </w:r>
      <w:r w:rsidR="001A3123">
        <w:rPr>
          <w:rFonts w:ascii="Roboto" w:hAnsi="Roboto"/>
        </w:rPr>
        <w:t xml:space="preserve">, though the SDI indicates that the rate of improvement </w:t>
      </w:r>
      <w:r w:rsidR="00984E5B">
        <w:rPr>
          <w:rFonts w:ascii="Roboto" w:hAnsi="Roboto"/>
        </w:rPr>
        <w:t>has</w:t>
      </w:r>
      <w:r w:rsidR="001A3123">
        <w:rPr>
          <w:rFonts w:ascii="Roboto" w:hAnsi="Roboto"/>
        </w:rPr>
        <w:t xml:space="preserve"> dropped since 2010. </w:t>
      </w:r>
      <w:r w:rsidR="00FD3778">
        <w:rPr>
          <w:rFonts w:ascii="Roboto" w:hAnsi="Roboto"/>
        </w:rPr>
        <w:t>Meanwhile, t</w:t>
      </w:r>
      <w:r w:rsidR="00930B85">
        <w:rPr>
          <w:rFonts w:ascii="Roboto" w:hAnsi="Roboto"/>
        </w:rPr>
        <w:t xml:space="preserve">he proportion of births attended by skilled health workers </w:t>
      </w:r>
      <w:r w:rsidR="007E2528">
        <w:rPr>
          <w:rFonts w:ascii="Roboto" w:hAnsi="Roboto"/>
        </w:rPr>
        <w:t>was recorded at 96</w:t>
      </w:r>
      <w:r w:rsidR="009A217C">
        <w:rPr>
          <w:rFonts w:ascii="Roboto" w:hAnsi="Roboto"/>
        </w:rPr>
        <w:t xml:space="preserve"> per cent</w:t>
      </w:r>
      <w:r w:rsidR="007E2528">
        <w:rPr>
          <w:rFonts w:ascii="Roboto" w:hAnsi="Roboto"/>
        </w:rPr>
        <w:t xml:space="preserve"> in 2017</w:t>
      </w:r>
      <w:r w:rsidR="009A217C">
        <w:rPr>
          <w:rFonts w:ascii="Roboto" w:hAnsi="Roboto"/>
        </w:rPr>
        <w:t>.</w:t>
      </w:r>
      <w:r w:rsidR="00FD3778">
        <w:rPr>
          <w:rFonts w:ascii="Roboto" w:hAnsi="Roboto"/>
        </w:rPr>
        <w:t xml:space="preserve"> </w:t>
      </w:r>
      <w:r w:rsidR="009A217C">
        <w:rPr>
          <w:rFonts w:ascii="Roboto" w:hAnsi="Roboto"/>
        </w:rPr>
        <w:t>L</w:t>
      </w:r>
      <w:r w:rsidR="00FD3778">
        <w:rPr>
          <w:rFonts w:ascii="Roboto" w:hAnsi="Roboto"/>
        </w:rPr>
        <w:t xml:space="preserve">onger-term trends analysis from the SDI indicates that </w:t>
      </w:r>
      <w:r w:rsidR="00313080">
        <w:rPr>
          <w:rFonts w:ascii="Roboto" w:hAnsi="Roboto"/>
        </w:rPr>
        <w:t>Guyana has faced challenges in consistently keeping this proportion above 95</w:t>
      </w:r>
      <w:r w:rsidR="009A217C">
        <w:rPr>
          <w:rFonts w:ascii="Roboto" w:hAnsi="Roboto"/>
        </w:rPr>
        <w:t xml:space="preserve"> per cent</w:t>
      </w:r>
      <w:r w:rsidR="00E43250">
        <w:rPr>
          <w:rFonts w:ascii="Roboto" w:hAnsi="Roboto"/>
        </w:rPr>
        <w:t>.</w:t>
      </w:r>
    </w:p>
    <w:p w14:paraId="1C24C028" w14:textId="0A6CA764" w:rsidR="008077A9" w:rsidRDefault="00313080" w:rsidP="009D1B13">
      <w:pPr>
        <w:jc w:val="both"/>
        <w:rPr>
          <w:rFonts w:ascii="Roboto" w:hAnsi="Roboto"/>
        </w:rPr>
      </w:pPr>
      <w:r>
        <w:rPr>
          <w:rFonts w:ascii="Roboto" w:hAnsi="Roboto"/>
        </w:rPr>
        <w:t>Guyana’s</w:t>
      </w:r>
      <w:r w:rsidR="00A863A0">
        <w:rPr>
          <w:rFonts w:ascii="Roboto" w:hAnsi="Roboto"/>
        </w:rPr>
        <w:t xml:space="preserve"> under-five mortality rate was 21.5 per 100,000 in 2018, whilst n</w:t>
      </w:r>
      <w:r w:rsidR="00E43250">
        <w:rPr>
          <w:rFonts w:ascii="Roboto" w:hAnsi="Roboto"/>
        </w:rPr>
        <w:t xml:space="preserve">eonatal mortality rates </w:t>
      </w:r>
      <w:r w:rsidR="008077A9">
        <w:rPr>
          <w:rFonts w:ascii="Roboto" w:hAnsi="Roboto"/>
        </w:rPr>
        <w:t>were</w:t>
      </w:r>
      <w:r w:rsidR="00485805">
        <w:rPr>
          <w:rFonts w:ascii="Roboto" w:hAnsi="Roboto"/>
        </w:rPr>
        <w:t xml:space="preserve"> </w:t>
      </w:r>
      <w:r w:rsidR="008077A9">
        <w:rPr>
          <w:rFonts w:ascii="Roboto" w:hAnsi="Roboto"/>
        </w:rPr>
        <w:t>18.6</w:t>
      </w:r>
      <w:r w:rsidR="00485805">
        <w:rPr>
          <w:rFonts w:ascii="Roboto" w:hAnsi="Roboto"/>
        </w:rPr>
        <w:t xml:space="preserve"> per 100,000 </w:t>
      </w:r>
      <w:r w:rsidR="008077A9">
        <w:rPr>
          <w:rFonts w:ascii="Roboto" w:hAnsi="Roboto"/>
        </w:rPr>
        <w:t xml:space="preserve">in </w:t>
      </w:r>
      <w:r w:rsidR="00A863A0">
        <w:rPr>
          <w:rFonts w:ascii="Roboto" w:hAnsi="Roboto"/>
        </w:rPr>
        <w:t>the same year.</w:t>
      </w:r>
      <w:r w:rsidR="0045656E">
        <w:rPr>
          <w:rStyle w:val="FootnoteReference"/>
          <w:rFonts w:ascii="Roboto" w:hAnsi="Roboto"/>
        </w:rPr>
        <w:footnoteReference w:id="26"/>
      </w:r>
      <w:r w:rsidR="00A863A0">
        <w:rPr>
          <w:rFonts w:ascii="Roboto" w:hAnsi="Roboto"/>
        </w:rPr>
        <w:t xml:space="preserve"> </w:t>
      </w:r>
      <w:r w:rsidR="002B1EC4">
        <w:rPr>
          <w:rFonts w:ascii="Roboto" w:hAnsi="Roboto"/>
        </w:rPr>
        <w:t xml:space="preserve">SDI data </w:t>
      </w:r>
      <w:r w:rsidR="009F74E9">
        <w:rPr>
          <w:rFonts w:ascii="Roboto" w:hAnsi="Roboto"/>
        </w:rPr>
        <w:t>records</w:t>
      </w:r>
      <w:r w:rsidR="002B1EC4">
        <w:rPr>
          <w:rFonts w:ascii="Roboto" w:hAnsi="Roboto"/>
        </w:rPr>
        <w:t xml:space="preserve"> </w:t>
      </w:r>
      <w:r>
        <w:rPr>
          <w:rFonts w:ascii="Roboto" w:hAnsi="Roboto"/>
        </w:rPr>
        <w:t>both</w:t>
      </w:r>
      <w:r w:rsidR="009F74E9">
        <w:rPr>
          <w:rFonts w:ascii="Roboto" w:hAnsi="Roboto"/>
        </w:rPr>
        <w:t xml:space="preserve"> mortality </w:t>
      </w:r>
      <w:r w:rsidR="00BD6A72">
        <w:rPr>
          <w:rFonts w:ascii="Roboto" w:hAnsi="Roboto"/>
        </w:rPr>
        <w:t xml:space="preserve">rates </w:t>
      </w:r>
      <w:r w:rsidR="009F74E9">
        <w:rPr>
          <w:rFonts w:ascii="Roboto" w:hAnsi="Roboto"/>
        </w:rPr>
        <w:t>a little</w:t>
      </w:r>
      <w:r w:rsidR="00BD6A72">
        <w:rPr>
          <w:rFonts w:ascii="Roboto" w:hAnsi="Roboto"/>
        </w:rPr>
        <w:t xml:space="preserve"> higher</w:t>
      </w:r>
      <w:r w:rsidR="009A217C">
        <w:rPr>
          <w:rFonts w:ascii="Roboto" w:hAnsi="Roboto"/>
        </w:rPr>
        <w:t xml:space="preserve"> and</w:t>
      </w:r>
      <w:r w:rsidR="00BD6A72">
        <w:rPr>
          <w:rFonts w:ascii="Roboto" w:hAnsi="Roboto"/>
        </w:rPr>
        <w:t xml:space="preserve"> demonstrates </w:t>
      </w:r>
      <w:r w:rsidR="0081185A">
        <w:rPr>
          <w:rFonts w:ascii="Roboto" w:hAnsi="Roboto"/>
        </w:rPr>
        <w:t>significant and sustained</w:t>
      </w:r>
      <w:r w:rsidR="00BD6A72">
        <w:rPr>
          <w:rFonts w:ascii="Roboto" w:hAnsi="Roboto"/>
        </w:rPr>
        <w:t xml:space="preserve"> improvements across both indicators </w:t>
      </w:r>
      <w:r w:rsidR="0081185A">
        <w:rPr>
          <w:rFonts w:ascii="Roboto" w:hAnsi="Roboto"/>
        </w:rPr>
        <w:t>over the last two decades.</w:t>
      </w:r>
    </w:p>
    <w:p w14:paraId="583EAD2A" w14:textId="0E3634E0" w:rsidR="00282330" w:rsidRDefault="007F0AC2" w:rsidP="009D1B13">
      <w:pPr>
        <w:jc w:val="both"/>
        <w:rPr>
          <w:rFonts w:ascii="Roboto" w:hAnsi="Roboto"/>
        </w:rPr>
      </w:pPr>
      <w:r>
        <w:rPr>
          <w:rFonts w:ascii="Roboto" w:hAnsi="Roboto"/>
        </w:rPr>
        <w:t xml:space="preserve">With respect to communicable diseases, progress has </w:t>
      </w:r>
      <w:r w:rsidR="00CA23E9">
        <w:rPr>
          <w:rFonts w:ascii="Roboto" w:hAnsi="Roboto"/>
        </w:rPr>
        <w:t xml:space="preserve">been </w:t>
      </w:r>
      <w:r w:rsidR="002E1A04">
        <w:rPr>
          <w:rFonts w:ascii="Roboto" w:hAnsi="Roboto"/>
        </w:rPr>
        <w:t>mixed</w:t>
      </w:r>
      <w:r w:rsidR="00CA23E9">
        <w:rPr>
          <w:rFonts w:ascii="Roboto" w:hAnsi="Roboto"/>
        </w:rPr>
        <w:t>.</w:t>
      </w:r>
      <w:r w:rsidR="00CA14DA">
        <w:rPr>
          <w:rFonts w:ascii="Roboto" w:hAnsi="Roboto"/>
        </w:rPr>
        <w:t xml:space="preserve"> The </w:t>
      </w:r>
      <w:r w:rsidR="00F00B41">
        <w:rPr>
          <w:rFonts w:ascii="Roboto" w:hAnsi="Roboto"/>
        </w:rPr>
        <w:t xml:space="preserve">VNR shows </w:t>
      </w:r>
      <w:r w:rsidR="00063983">
        <w:rPr>
          <w:rFonts w:ascii="Roboto" w:hAnsi="Roboto"/>
        </w:rPr>
        <w:t>mortality rates from tuberculosis at 8.4 per 100,000 in 2017</w:t>
      </w:r>
      <w:r w:rsidR="00903854">
        <w:rPr>
          <w:rFonts w:ascii="Roboto" w:hAnsi="Roboto"/>
        </w:rPr>
        <w:t>,</w:t>
      </w:r>
      <w:r w:rsidR="00282330">
        <w:rPr>
          <w:rFonts w:ascii="Roboto" w:hAnsi="Roboto"/>
        </w:rPr>
        <w:t xml:space="preserve"> whilst Guyana’s national TB diagnosis survey of 2018 records the incidence of TB at 68 per 100,000. </w:t>
      </w:r>
      <w:r w:rsidR="00E851C4">
        <w:rPr>
          <w:rFonts w:ascii="Roboto" w:hAnsi="Roboto"/>
        </w:rPr>
        <w:t xml:space="preserve">The SDI demonstrates </w:t>
      </w:r>
      <w:r w:rsidR="00755E1B">
        <w:rPr>
          <w:rFonts w:ascii="Roboto" w:hAnsi="Roboto"/>
        </w:rPr>
        <w:t>TB incidence rates have fluctuated</w:t>
      </w:r>
      <w:r w:rsidR="00E851C4">
        <w:rPr>
          <w:rFonts w:ascii="Roboto" w:hAnsi="Roboto"/>
        </w:rPr>
        <w:t xml:space="preserve"> </w:t>
      </w:r>
      <w:r w:rsidR="003E1D38">
        <w:rPr>
          <w:rFonts w:ascii="Roboto" w:hAnsi="Roboto"/>
        </w:rPr>
        <w:t xml:space="preserve">markedly </w:t>
      </w:r>
      <w:r w:rsidR="00E851C4">
        <w:rPr>
          <w:rFonts w:ascii="Roboto" w:hAnsi="Roboto"/>
        </w:rPr>
        <w:t>over the last twenty years</w:t>
      </w:r>
      <w:r w:rsidR="009C537D">
        <w:rPr>
          <w:rFonts w:ascii="Roboto" w:hAnsi="Roboto"/>
        </w:rPr>
        <w:t xml:space="preserve">. </w:t>
      </w:r>
      <w:r w:rsidR="006B53BD">
        <w:rPr>
          <w:rFonts w:ascii="Roboto" w:hAnsi="Roboto"/>
        </w:rPr>
        <w:t xml:space="preserve">National efforts to reduce the incidence of HIV resulted in an incidence rate of </w:t>
      </w:r>
      <w:r w:rsidR="006B53BD" w:rsidRPr="00F6318C">
        <w:rPr>
          <w:rFonts w:ascii="Roboto" w:hAnsi="Roboto"/>
        </w:rPr>
        <w:t>142 per 100,000</w:t>
      </w:r>
      <w:r w:rsidR="006B53BD">
        <w:rPr>
          <w:rFonts w:ascii="Roboto" w:hAnsi="Roboto"/>
        </w:rPr>
        <w:t xml:space="preserve"> in 2017</w:t>
      </w:r>
      <w:r w:rsidR="006B53BD" w:rsidRPr="00F6318C">
        <w:rPr>
          <w:rStyle w:val="FootnoteReference"/>
          <w:rFonts w:ascii="Roboto" w:hAnsi="Roboto"/>
        </w:rPr>
        <w:footnoteReference w:id="27"/>
      </w:r>
      <w:r w:rsidR="006B53BD">
        <w:rPr>
          <w:rFonts w:ascii="Roboto" w:hAnsi="Roboto"/>
        </w:rPr>
        <w:t xml:space="preserve"> </w:t>
      </w:r>
      <w:r w:rsidR="008336AD">
        <w:rPr>
          <w:rFonts w:ascii="Roboto" w:hAnsi="Roboto"/>
        </w:rPr>
        <w:t xml:space="preserve"> </w:t>
      </w:r>
      <w:r w:rsidR="009A217C">
        <w:rPr>
          <w:rFonts w:ascii="Roboto" w:hAnsi="Roboto"/>
        </w:rPr>
        <w:t xml:space="preserve">, </w:t>
      </w:r>
      <w:r w:rsidR="008336AD">
        <w:rPr>
          <w:rFonts w:ascii="Roboto" w:hAnsi="Roboto"/>
        </w:rPr>
        <w:t>and S</w:t>
      </w:r>
      <w:r w:rsidR="006B53BD">
        <w:rPr>
          <w:rFonts w:ascii="Roboto" w:hAnsi="Roboto"/>
        </w:rPr>
        <w:t xml:space="preserve">DI data suggests that significant and steady progress has been made every year since 2003. </w:t>
      </w:r>
      <w:r w:rsidR="009C537D">
        <w:rPr>
          <w:rFonts w:ascii="Roboto" w:hAnsi="Roboto"/>
        </w:rPr>
        <w:t xml:space="preserve">It also demonstrates how </w:t>
      </w:r>
      <w:r w:rsidR="002D6759">
        <w:rPr>
          <w:rFonts w:ascii="Roboto" w:hAnsi="Roboto"/>
        </w:rPr>
        <w:t xml:space="preserve">Guyana has successfully </w:t>
      </w:r>
      <w:r w:rsidR="003C2498">
        <w:rPr>
          <w:rFonts w:ascii="Roboto" w:hAnsi="Roboto"/>
        </w:rPr>
        <w:t xml:space="preserve">raised the proportion of infants who receive at least two WHO-recommended vaccines, </w:t>
      </w:r>
      <w:r w:rsidR="007C0868">
        <w:rPr>
          <w:rFonts w:ascii="Roboto" w:hAnsi="Roboto"/>
        </w:rPr>
        <w:t>up f</w:t>
      </w:r>
      <w:r w:rsidR="003C2498">
        <w:rPr>
          <w:rFonts w:ascii="Roboto" w:hAnsi="Roboto"/>
        </w:rPr>
        <w:t xml:space="preserve">rom </w:t>
      </w:r>
      <w:r w:rsidR="009C537D">
        <w:rPr>
          <w:rFonts w:ascii="Roboto" w:hAnsi="Roboto"/>
        </w:rPr>
        <w:t>86</w:t>
      </w:r>
      <w:r w:rsidR="009A217C">
        <w:rPr>
          <w:rFonts w:ascii="Roboto" w:hAnsi="Roboto"/>
        </w:rPr>
        <w:t xml:space="preserve"> per cent</w:t>
      </w:r>
      <w:r w:rsidR="009C537D">
        <w:rPr>
          <w:rFonts w:ascii="Roboto" w:hAnsi="Roboto"/>
        </w:rPr>
        <w:t xml:space="preserve"> in 2000 to 95</w:t>
      </w:r>
      <w:r w:rsidR="009A217C">
        <w:rPr>
          <w:rFonts w:ascii="Roboto" w:hAnsi="Roboto"/>
        </w:rPr>
        <w:t xml:space="preserve"> per cent</w:t>
      </w:r>
      <w:r w:rsidR="009C537D">
        <w:rPr>
          <w:rFonts w:ascii="Roboto" w:hAnsi="Roboto"/>
        </w:rPr>
        <w:t xml:space="preserve"> in 2018.</w:t>
      </w:r>
      <w:r w:rsidR="003C2498">
        <w:rPr>
          <w:rFonts w:ascii="Roboto" w:hAnsi="Roboto"/>
        </w:rPr>
        <w:t xml:space="preserve"> </w:t>
      </w:r>
    </w:p>
    <w:p w14:paraId="5C9F41B0" w14:textId="14993474" w:rsidR="00AB1E00" w:rsidRDefault="009D73B5" w:rsidP="008E76EF">
      <w:pPr>
        <w:jc w:val="both"/>
        <w:rPr>
          <w:rFonts w:ascii="Roboto" w:hAnsi="Roboto"/>
        </w:rPr>
      </w:pPr>
      <w:r>
        <w:rPr>
          <w:rFonts w:ascii="Roboto" w:hAnsi="Roboto"/>
        </w:rPr>
        <w:t xml:space="preserve">The number of Guyanese requiring </w:t>
      </w:r>
      <w:r w:rsidR="00AB1E00">
        <w:rPr>
          <w:rFonts w:ascii="Roboto" w:hAnsi="Roboto"/>
        </w:rPr>
        <w:t xml:space="preserve">interventions against neglected tropical diseases </w:t>
      </w:r>
      <w:r w:rsidR="005F02B1">
        <w:rPr>
          <w:rFonts w:ascii="Roboto" w:hAnsi="Roboto"/>
        </w:rPr>
        <w:t>has risen in recent years</w:t>
      </w:r>
      <w:r w:rsidR="00A41F56">
        <w:rPr>
          <w:rFonts w:ascii="Roboto" w:hAnsi="Roboto"/>
        </w:rPr>
        <w:t xml:space="preserve">. Among non-communicable diseases (NCDs), </w:t>
      </w:r>
      <w:r w:rsidR="005F02B1">
        <w:rPr>
          <w:rFonts w:ascii="Roboto" w:hAnsi="Roboto"/>
        </w:rPr>
        <w:t>can</w:t>
      </w:r>
      <w:r w:rsidR="00B019C7">
        <w:rPr>
          <w:rFonts w:ascii="Roboto" w:hAnsi="Roboto"/>
        </w:rPr>
        <w:t>cer, cardiovascular disease</w:t>
      </w:r>
      <w:r w:rsidR="001D119A">
        <w:rPr>
          <w:rFonts w:ascii="Roboto" w:hAnsi="Roboto"/>
        </w:rPr>
        <w:t xml:space="preserve"> and chronic respiratory diseases account</w:t>
      </w:r>
      <w:r w:rsidR="002B5697">
        <w:rPr>
          <w:rFonts w:ascii="Roboto" w:hAnsi="Roboto"/>
        </w:rPr>
        <w:t>ed for 28.5</w:t>
      </w:r>
      <w:r w:rsidR="009A217C">
        <w:rPr>
          <w:rFonts w:ascii="Roboto" w:hAnsi="Roboto"/>
        </w:rPr>
        <w:t xml:space="preserve"> per cent</w:t>
      </w:r>
      <w:r w:rsidR="002B5697">
        <w:rPr>
          <w:rFonts w:ascii="Roboto" w:hAnsi="Roboto"/>
        </w:rPr>
        <w:t xml:space="preserve"> of </w:t>
      </w:r>
      <w:r w:rsidR="005F02B1">
        <w:rPr>
          <w:rFonts w:ascii="Roboto" w:hAnsi="Roboto"/>
        </w:rPr>
        <w:t xml:space="preserve">all </w:t>
      </w:r>
      <w:r w:rsidR="002B5697">
        <w:rPr>
          <w:rFonts w:ascii="Roboto" w:hAnsi="Roboto"/>
        </w:rPr>
        <w:t>deaths in Guyana in 2017</w:t>
      </w:r>
      <w:r w:rsidR="00735B32">
        <w:rPr>
          <w:rFonts w:ascii="Roboto" w:hAnsi="Roboto"/>
        </w:rPr>
        <w:t>.</w:t>
      </w:r>
      <w:r w:rsidR="00B62CA8">
        <w:rPr>
          <w:rFonts w:ascii="Roboto" w:hAnsi="Roboto"/>
        </w:rPr>
        <w:t xml:space="preserve"> </w:t>
      </w:r>
      <w:r w:rsidR="00735B32">
        <w:rPr>
          <w:rFonts w:ascii="Roboto" w:hAnsi="Roboto"/>
        </w:rPr>
        <w:t>A</w:t>
      </w:r>
      <w:r w:rsidR="00B62CA8">
        <w:rPr>
          <w:rFonts w:ascii="Roboto" w:hAnsi="Roboto"/>
        </w:rPr>
        <w:t xml:space="preserve">ccording to </w:t>
      </w:r>
      <w:r w:rsidR="007F6228">
        <w:rPr>
          <w:rFonts w:ascii="Roboto" w:hAnsi="Roboto"/>
        </w:rPr>
        <w:t xml:space="preserve">SDI data </w:t>
      </w:r>
      <w:r w:rsidR="00B62CA8">
        <w:rPr>
          <w:rFonts w:ascii="Roboto" w:hAnsi="Roboto"/>
        </w:rPr>
        <w:t xml:space="preserve">this burden has reduced only very slightly </w:t>
      </w:r>
      <w:r w:rsidR="007F6228">
        <w:rPr>
          <w:rFonts w:ascii="Roboto" w:hAnsi="Roboto"/>
        </w:rPr>
        <w:t>since 2000</w:t>
      </w:r>
      <w:r w:rsidR="00112BC2">
        <w:rPr>
          <w:rFonts w:ascii="Roboto" w:hAnsi="Roboto"/>
        </w:rPr>
        <w:t xml:space="preserve">, </w:t>
      </w:r>
      <w:r w:rsidR="00EE4B87">
        <w:rPr>
          <w:rFonts w:ascii="Roboto" w:hAnsi="Roboto"/>
        </w:rPr>
        <w:t xml:space="preserve">and the VNR </w:t>
      </w:r>
      <w:r w:rsidR="007C0868">
        <w:rPr>
          <w:rFonts w:ascii="Roboto" w:hAnsi="Roboto"/>
        </w:rPr>
        <w:t>acknowledges</w:t>
      </w:r>
      <w:r w:rsidR="00EE4B87">
        <w:rPr>
          <w:rFonts w:ascii="Roboto" w:hAnsi="Roboto"/>
        </w:rPr>
        <w:t xml:space="preserve"> </w:t>
      </w:r>
      <w:r w:rsidR="0011795C">
        <w:rPr>
          <w:rFonts w:ascii="Roboto" w:hAnsi="Roboto"/>
        </w:rPr>
        <w:t>the significant economic burden of NCDs</w:t>
      </w:r>
      <w:r w:rsidR="007F6228">
        <w:rPr>
          <w:rFonts w:ascii="Roboto" w:hAnsi="Roboto"/>
        </w:rPr>
        <w:t>.</w:t>
      </w:r>
    </w:p>
    <w:p w14:paraId="216BC56F" w14:textId="03E8C584" w:rsidR="0050792E" w:rsidRPr="003A6FD1" w:rsidRDefault="00B62CA8" w:rsidP="008E76EF">
      <w:pPr>
        <w:jc w:val="both"/>
        <w:rPr>
          <w:rFonts w:ascii="Roboto" w:hAnsi="Roboto"/>
        </w:rPr>
      </w:pPr>
      <w:r>
        <w:rPr>
          <w:rFonts w:ascii="Roboto" w:hAnsi="Roboto"/>
        </w:rPr>
        <w:t>O</w:t>
      </w:r>
      <w:r w:rsidR="00712921">
        <w:rPr>
          <w:rFonts w:ascii="Roboto" w:hAnsi="Roboto"/>
        </w:rPr>
        <w:t xml:space="preserve">f </w:t>
      </w:r>
      <w:r w:rsidR="00CE40AB">
        <w:rPr>
          <w:rFonts w:ascii="Roboto" w:hAnsi="Roboto"/>
        </w:rPr>
        <w:t xml:space="preserve">particular </w:t>
      </w:r>
      <w:r w:rsidR="00712921">
        <w:rPr>
          <w:rFonts w:ascii="Roboto" w:hAnsi="Roboto"/>
        </w:rPr>
        <w:t xml:space="preserve">concern is </w:t>
      </w:r>
      <w:r w:rsidR="00AC7FA7" w:rsidRPr="003A6FD1">
        <w:rPr>
          <w:rFonts w:ascii="Roboto" w:hAnsi="Roboto"/>
        </w:rPr>
        <w:t xml:space="preserve">Guyana’s suicide mortality rate </w:t>
      </w:r>
      <w:r w:rsidR="00045DE5" w:rsidRPr="003A6FD1">
        <w:rPr>
          <w:rFonts w:ascii="Roboto" w:hAnsi="Roboto"/>
        </w:rPr>
        <w:t>in 201</w:t>
      </w:r>
      <w:r w:rsidR="00281928" w:rsidRPr="003A6FD1">
        <w:rPr>
          <w:rFonts w:ascii="Roboto" w:hAnsi="Roboto"/>
        </w:rPr>
        <w:t>8</w:t>
      </w:r>
      <w:r w:rsidR="00AC7FA7" w:rsidRPr="003A6FD1" w:rsidDel="00D47E13">
        <w:rPr>
          <w:rFonts w:ascii="Roboto" w:hAnsi="Roboto"/>
        </w:rPr>
        <w:t xml:space="preserve"> </w:t>
      </w:r>
      <w:r w:rsidR="00AC7FA7" w:rsidRPr="003A6FD1">
        <w:rPr>
          <w:rFonts w:ascii="Roboto" w:hAnsi="Roboto"/>
        </w:rPr>
        <w:t xml:space="preserve">at </w:t>
      </w:r>
      <w:r w:rsidR="00BA44E5" w:rsidRPr="003A6FD1">
        <w:rPr>
          <w:rFonts w:ascii="Roboto" w:hAnsi="Roboto"/>
        </w:rPr>
        <w:t>30 per 100,000</w:t>
      </w:r>
      <w:r w:rsidR="007048F8" w:rsidRPr="003A6FD1">
        <w:rPr>
          <w:rFonts w:ascii="Roboto" w:hAnsi="Roboto"/>
        </w:rPr>
        <w:t xml:space="preserve"> (46.6 male, 14.2 female per 100,000)</w:t>
      </w:r>
      <w:r w:rsidR="008415E0">
        <w:rPr>
          <w:rFonts w:ascii="Roboto" w:hAnsi="Roboto"/>
        </w:rPr>
        <w:t>, tragically the highest in all of the Americas.</w:t>
      </w:r>
      <w:r w:rsidR="003F4FA1" w:rsidRPr="003A6FD1">
        <w:rPr>
          <w:rStyle w:val="FootnoteReference"/>
          <w:rFonts w:ascii="Roboto" w:hAnsi="Roboto"/>
        </w:rPr>
        <w:footnoteReference w:id="28"/>
      </w:r>
      <w:r w:rsidR="00ED0E5A" w:rsidRPr="003A6FD1">
        <w:rPr>
          <w:rFonts w:ascii="Roboto" w:hAnsi="Roboto"/>
        </w:rPr>
        <w:t xml:space="preserve"> </w:t>
      </w:r>
      <w:r w:rsidR="00452B1B" w:rsidRPr="003A6FD1">
        <w:rPr>
          <w:rFonts w:ascii="Roboto" w:hAnsi="Roboto"/>
        </w:rPr>
        <w:t xml:space="preserve"> PAHO’s </w:t>
      </w:r>
      <w:r w:rsidR="00452B1B" w:rsidRPr="003A6FD1">
        <w:rPr>
          <w:rFonts w:ascii="Roboto" w:hAnsi="Roboto"/>
          <w:i/>
        </w:rPr>
        <w:t>Burden of Suicide</w:t>
      </w:r>
      <w:r w:rsidR="00452B1B" w:rsidRPr="003A6FD1">
        <w:rPr>
          <w:rFonts w:ascii="Roboto" w:hAnsi="Roboto"/>
        </w:rPr>
        <w:t xml:space="preserve"> dataset reports the ‘all age’ suicide rate in Guyana in 2019 as 40.3 per 100,000 (both sexes)</w:t>
      </w:r>
      <w:r w:rsidR="00735B32">
        <w:rPr>
          <w:rFonts w:ascii="Roboto" w:hAnsi="Roboto"/>
        </w:rPr>
        <w:t>,</w:t>
      </w:r>
      <w:r w:rsidR="00452B1B" w:rsidRPr="003A6FD1">
        <w:rPr>
          <w:rFonts w:ascii="Roboto" w:hAnsi="Roboto"/>
        </w:rPr>
        <w:t xml:space="preserve"> the ‘age standardized’ rate as 40.8 per 100,000, and the rate among 15-19</w:t>
      </w:r>
      <w:r w:rsidR="009A217C">
        <w:rPr>
          <w:rFonts w:ascii="Roboto" w:hAnsi="Roboto"/>
        </w:rPr>
        <w:t>-year-</w:t>
      </w:r>
      <w:r w:rsidR="00452B1B" w:rsidRPr="003A6FD1">
        <w:rPr>
          <w:rFonts w:ascii="Roboto" w:hAnsi="Roboto"/>
        </w:rPr>
        <w:t>old males at 35.2 per 100,000</w:t>
      </w:r>
      <w:r w:rsidR="00CE7B52">
        <w:rPr>
          <w:rFonts w:ascii="Roboto" w:hAnsi="Roboto"/>
        </w:rPr>
        <w:t>.</w:t>
      </w:r>
      <w:r w:rsidR="001D057C">
        <w:rPr>
          <w:rStyle w:val="FootnoteReference"/>
          <w:rFonts w:ascii="Roboto" w:hAnsi="Roboto"/>
        </w:rPr>
        <w:footnoteReference w:id="29"/>
      </w:r>
      <w:r w:rsidR="00F855F6">
        <w:rPr>
          <w:rFonts w:ascii="Roboto" w:hAnsi="Roboto"/>
        </w:rPr>
        <w:t xml:space="preserve"> The same dataset indicates a slight </w:t>
      </w:r>
      <w:r w:rsidR="00F855F6" w:rsidRPr="003C1F76">
        <w:rPr>
          <w:rFonts w:ascii="Roboto" w:hAnsi="Roboto"/>
          <w:iCs/>
        </w:rPr>
        <w:t>increase</w:t>
      </w:r>
      <w:r w:rsidR="00F855F6">
        <w:rPr>
          <w:rFonts w:ascii="Roboto" w:hAnsi="Roboto"/>
        </w:rPr>
        <w:t xml:space="preserve"> in suicide incidence over the last </w:t>
      </w:r>
      <w:r w:rsidR="009A217C">
        <w:rPr>
          <w:rFonts w:ascii="Roboto" w:hAnsi="Roboto"/>
        </w:rPr>
        <w:t xml:space="preserve">20 </w:t>
      </w:r>
      <w:r w:rsidR="00F855F6">
        <w:rPr>
          <w:rFonts w:ascii="Roboto" w:hAnsi="Roboto"/>
        </w:rPr>
        <w:t>years</w:t>
      </w:r>
      <w:r w:rsidR="00D25418">
        <w:rPr>
          <w:rFonts w:ascii="Roboto" w:hAnsi="Roboto"/>
        </w:rPr>
        <w:t>.</w:t>
      </w:r>
      <w:r w:rsidR="00070CCF">
        <w:rPr>
          <w:rFonts w:ascii="Roboto" w:hAnsi="Roboto"/>
        </w:rPr>
        <w:t xml:space="preserve"> The frequency of suicide amongst young people is </w:t>
      </w:r>
      <w:r w:rsidR="00D95140">
        <w:rPr>
          <w:rFonts w:ascii="Roboto" w:hAnsi="Roboto"/>
        </w:rPr>
        <w:t xml:space="preserve">an especially alarming trend, which will require Guyana to </w:t>
      </w:r>
      <w:r w:rsidR="005917B1">
        <w:rPr>
          <w:rFonts w:ascii="Roboto" w:hAnsi="Roboto"/>
        </w:rPr>
        <w:t>adopt cross-sectoral and comprehensive approaches to improving the mental health of its young people.</w:t>
      </w:r>
    </w:p>
    <w:p w14:paraId="6C39A34A" w14:textId="7DB030FF" w:rsidR="009F7F90" w:rsidRDefault="009D3F6C">
      <w:pPr>
        <w:jc w:val="both"/>
        <w:rPr>
          <w:rFonts w:ascii="Roboto" w:hAnsi="Roboto"/>
        </w:rPr>
      </w:pPr>
      <w:r>
        <w:rPr>
          <w:rFonts w:ascii="Roboto" w:hAnsi="Roboto"/>
        </w:rPr>
        <w:t xml:space="preserve">National statistics report that </w:t>
      </w:r>
      <w:r w:rsidR="00522179">
        <w:rPr>
          <w:rFonts w:ascii="Roboto" w:hAnsi="Roboto"/>
        </w:rPr>
        <w:t>14.8</w:t>
      </w:r>
      <w:r w:rsidR="009A217C">
        <w:rPr>
          <w:rFonts w:ascii="Roboto" w:hAnsi="Roboto"/>
        </w:rPr>
        <w:t xml:space="preserve"> per cent</w:t>
      </w:r>
      <w:r w:rsidR="00522179">
        <w:rPr>
          <w:rFonts w:ascii="Roboto" w:hAnsi="Roboto"/>
        </w:rPr>
        <w:t xml:space="preserve"> of deaths in Guyana are attributable to </w:t>
      </w:r>
      <w:r w:rsidR="00D31C9F">
        <w:rPr>
          <w:rFonts w:ascii="Roboto" w:hAnsi="Roboto"/>
        </w:rPr>
        <w:t>road traffic accidents</w:t>
      </w:r>
      <w:r w:rsidR="005A0ABC">
        <w:rPr>
          <w:rFonts w:ascii="Roboto" w:hAnsi="Roboto"/>
        </w:rPr>
        <w:t>,</w:t>
      </w:r>
      <w:r w:rsidR="00A71AF8">
        <w:rPr>
          <w:rStyle w:val="FootnoteReference"/>
          <w:rFonts w:ascii="Roboto" w:hAnsi="Roboto"/>
        </w:rPr>
        <w:footnoteReference w:id="30"/>
      </w:r>
      <w:r w:rsidR="00D31C9F">
        <w:rPr>
          <w:rFonts w:ascii="Roboto" w:hAnsi="Roboto"/>
        </w:rPr>
        <w:t xml:space="preserve"> </w:t>
      </w:r>
      <w:r w:rsidR="005A0ABC">
        <w:rPr>
          <w:rFonts w:ascii="Roboto" w:hAnsi="Roboto"/>
        </w:rPr>
        <w:t xml:space="preserve">whilst the </w:t>
      </w:r>
      <w:r w:rsidR="00A2290B">
        <w:rPr>
          <w:rFonts w:ascii="Roboto" w:hAnsi="Roboto"/>
        </w:rPr>
        <w:t xml:space="preserve">SDI indicates that as of 2016, there were 24.6 </w:t>
      </w:r>
      <w:r w:rsidR="00C66CAC">
        <w:rPr>
          <w:rFonts w:ascii="Roboto" w:hAnsi="Roboto"/>
        </w:rPr>
        <w:t xml:space="preserve">fatal road traffic injuries per </w:t>
      </w:r>
      <w:r w:rsidR="009F7F90" w:rsidRPr="00B736E1">
        <w:rPr>
          <w:rFonts w:ascii="Roboto" w:hAnsi="Roboto"/>
        </w:rPr>
        <w:t>100,000</w:t>
      </w:r>
      <w:r w:rsidR="00C66CAC">
        <w:rPr>
          <w:rFonts w:ascii="Roboto" w:hAnsi="Roboto"/>
        </w:rPr>
        <w:t xml:space="preserve"> people</w:t>
      </w:r>
      <w:r w:rsidR="005558BD">
        <w:rPr>
          <w:rFonts w:ascii="Roboto" w:hAnsi="Roboto"/>
        </w:rPr>
        <w:t xml:space="preserve">, </w:t>
      </w:r>
      <w:r w:rsidR="00B87267">
        <w:rPr>
          <w:rFonts w:ascii="Roboto" w:hAnsi="Roboto"/>
        </w:rPr>
        <w:t>with no significant change in trends in recent years.</w:t>
      </w:r>
      <w:r w:rsidR="00146D8F">
        <w:rPr>
          <w:rStyle w:val="FootnoteReference"/>
          <w:rFonts w:ascii="Roboto" w:hAnsi="Roboto"/>
        </w:rPr>
        <w:footnoteReference w:id="31"/>
      </w:r>
      <w:r w:rsidR="00405E6D">
        <w:rPr>
          <w:rFonts w:ascii="Roboto" w:hAnsi="Roboto"/>
        </w:rPr>
        <w:t xml:space="preserve"> </w:t>
      </w:r>
      <w:r w:rsidR="00A57B5F">
        <w:rPr>
          <w:rFonts w:ascii="Roboto" w:hAnsi="Roboto"/>
        </w:rPr>
        <w:t>As incomes rise, car ownership becomes more affordable</w:t>
      </w:r>
      <w:r w:rsidR="009A217C">
        <w:rPr>
          <w:rFonts w:ascii="Roboto" w:hAnsi="Roboto"/>
        </w:rPr>
        <w:t>,</w:t>
      </w:r>
      <w:r w:rsidR="00595016">
        <w:rPr>
          <w:rFonts w:ascii="Roboto" w:hAnsi="Roboto"/>
        </w:rPr>
        <w:t xml:space="preserve"> and the number of road journeys increase</w:t>
      </w:r>
      <w:r w:rsidR="00A57B5F">
        <w:rPr>
          <w:rFonts w:ascii="Roboto" w:hAnsi="Roboto"/>
        </w:rPr>
        <w:t>, steps will be required to boost education and change behaviours with respect to road safety.</w:t>
      </w:r>
    </w:p>
    <w:p w14:paraId="48AEC0B8" w14:textId="62F2169F" w:rsidR="007C40A5" w:rsidRDefault="003873AD">
      <w:pPr>
        <w:jc w:val="both"/>
        <w:rPr>
          <w:rFonts w:ascii="Roboto" w:hAnsi="Roboto"/>
        </w:rPr>
      </w:pPr>
      <w:r>
        <w:rPr>
          <w:rFonts w:ascii="Roboto" w:hAnsi="Roboto"/>
        </w:rPr>
        <w:t>As recorded in the VNR, life expectancy (2017) is 68.2 (71.7</w:t>
      </w:r>
      <w:r w:rsidR="00EC4EA7">
        <w:rPr>
          <w:rFonts w:ascii="Roboto" w:hAnsi="Roboto"/>
        </w:rPr>
        <w:t xml:space="preserve"> for women; </w:t>
      </w:r>
      <w:r>
        <w:rPr>
          <w:rFonts w:ascii="Roboto" w:hAnsi="Roboto"/>
        </w:rPr>
        <w:t>65</w:t>
      </w:r>
      <w:r w:rsidR="00EC4EA7">
        <w:rPr>
          <w:rFonts w:ascii="Roboto" w:hAnsi="Roboto"/>
        </w:rPr>
        <w:t xml:space="preserve"> for men</w:t>
      </w:r>
      <w:r>
        <w:rPr>
          <w:rFonts w:ascii="Roboto" w:hAnsi="Roboto"/>
        </w:rPr>
        <w:t xml:space="preserve">). </w:t>
      </w:r>
      <w:r w:rsidR="001323BF">
        <w:rPr>
          <w:rFonts w:ascii="Roboto" w:hAnsi="Roboto"/>
        </w:rPr>
        <w:t xml:space="preserve">Life expectancy </w:t>
      </w:r>
      <w:r w:rsidR="00354E2E">
        <w:rPr>
          <w:rFonts w:ascii="Roboto" w:hAnsi="Roboto"/>
        </w:rPr>
        <w:t xml:space="preserve">has </w:t>
      </w:r>
      <w:r w:rsidR="00D22C0D">
        <w:rPr>
          <w:rFonts w:ascii="Roboto" w:hAnsi="Roboto"/>
        </w:rPr>
        <w:t>risen</w:t>
      </w:r>
      <w:r w:rsidR="002D3D5E">
        <w:rPr>
          <w:rFonts w:ascii="Roboto" w:hAnsi="Roboto"/>
        </w:rPr>
        <w:t xml:space="preserve"> </w:t>
      </w:r>
      <w:r w:rsidR="009A217C">
        <w:rPr>
          <w:rFonts w:ascii="Roboto" w:hAnsi="Roboto"/>
        </w:rPr>
        <w:t xml:space="preserve">two </w:t>
      </w:r>
      <w:r w:rsidR="006678B6">
        <w:rPr>
          <w:rFonts w:ascii="Roboto" w:hAnsi="Roboto"/>
        </w:rPr>
        <w:t>years since 2000</w:t>
      </w:r>
      <w:r w:rsidR="001323BF">
        <w:rPr>
          <w:rStyle w:val="FootnoteReference"/>
          <w:rFonts w:ascii="Roboto" w:hAnsi="Roboto"/>
        </w:rPr>
        <w:footnoteReference w:id="32"/>
      </w:r>
      <w:r w:rsidR="009A217C">
        <w:rPr>
          <w:rFonts w:ascii="Roboto" w:hAnsi="Roboto"/>
        </w:rPr>
        <w:t>. A</w:t>
      </w:r>
      <w:r w:rsidR="006678B6">
        <w:rPr>
          <w:rFonts w:ascii="Roboto" w:hAnsi="Roboto"/>
        </w:rPr>
        <w:t xml:space="preserve"> range of interventions will be required to meet the SDG target of 83 years.</w:t>
      </w:r>
      <w:r w:rsidR="00FD166A" w:rsidRPr="003A6FD1" w:rsidDel="00D22EF1">
        <w:rPr>
          <w:rFonts w:ascii="Roboto" w:hAnsi="Roboto"/>
        </w:rPr>
        <w:t xml:space="preserve"> </w:t>
      </w:r>
    </w:p>
    <w:p w14:paraId="5E990501" w14:textId="7C5ACEAA" w:rsidR="00653A6A" w:rsidRPr="003A6FD1" w:rsidRDefault="004D1A84" w:rsidP="003A6FD1">
      <w:pPr>
        <w:jc w:val="both"/>
        <w:rPr>
          <w:rFonts w:ascii="Roboto" w:hAnsi="Roboto"/>
        </w:rPr>
      </w:pPr>
      <w:r>
        <w:rPr>
          <w:rFonts w:ascii="Roboto" w:hAnsi="Roboto"/>
        </w:rPr>
        <w:t>Through</w:t>
      </w:r>
      <w:r w:rsidR="00B1514D">
        <w:rPr>
          <w:rFonts w:ascii="Roboto" w:hAnsi="Roboto"/>
        </w:rPr>
        <w:t xml:space="preserve"> </w:t>
      </w:r>
      <w:r>
        <w:rPr>
          <w:rFonts w:ascii="Roboto" w:hAnsi="Roboto"/>
        </w:rPr>
        <w:t xml:space="preserve">successive strategic health plans, </w:t>
      </w:r>
      <w:r w:rsidR="00AD1135">
        <w:rPr>
          <w:rFonts w:ascii="Roboto" w:hAnsi="Roboto"/>
        </w:rPr>
        <w:t>Guyana has noted that to improve health outcomes among its population</w:t>
      </w:r>
      <w:r w:rsidR="009A217C">
        <w:rPr>
          <w:rFonts w:ascii="Roboto" w:hAnsi="Roboto"/>
        </w:rPr>
        <w:t>.  It</w:t>
      </w:r>
      <w:r w:rsidR="00AD1135">
        <w:rPr>
          <w:rFonts w:ascii="Roboto" w:hAnsi="Roboto"/>
        </w:rPr>
        <w:t xml:space="preserve"> will require </w:t>
      </w:r>
      <w:r w:rsidR="009A217C">
        <w:rPr>
          <w:rFonts w:ascii="Roboto" w:hAnsi="Roboto"/>
        </w:rPr>
        <w:t xml:space="preserve">enhanced </w:t>
      </w:r>
      <w:r w:rsidR="009175F9">
        <w:rPr>
          <w:rFonts w:ascii="Roboto" w:hAnsi="Roboto"/>
        </w:rPr>
        <w:t>procurement and management of drugs and medicines</w:t>
      </w:r>
      <w:r w:rsidR="009A217C">
        <w:rPr>
          <w:rFonts w:ascii="Roboto" w:hAnsi="Roboto"/>
        </w:rPr>
        <w:t xml:space="preserve"> and</w:t>
      </w:r>
      <w:r w:rsidR="009175F9">
        <w:rPr>
          <w:rFonts w:ascii="Roboto" w:hAnsi="Roboto"/>
        </w:rPr>
        <w:t xml:space="preserve"> </w:t>
      </w:r>
      <w:r w:rsidR="00BD7270">
        <w:rPr>
          <w:rFonts w:ascii="Roboto" w:hAnsi="Roboto"/>
        </w:rPr>
        <w:t>the further professionalisation of its health service</w:t>
      </w:r>
      <w:r w:rsidR="00D672D7">
        <w:rPr>
          <w:rFonts w:ascii="Roboto" w:hAnsi="Roboto"/>
        </w:rPr>
        <w:t>,</w:t>
      </w:r>
      <w:r w:rsidR="00BD7270">
        <w:rPr>
          <w:rFonts w:ascii="Roboto" w:hAnsi="Roboto"/>
        </w:rPr>
        <w:t xml:space="preserve"> and increased numbers of clinicians and nurses. </w:t>
      </w:r>
      <w:r w:rsidR="00C72397">
        <w:rPr>
          <w:rFonts w:ascii="Roboto" w:hAnsi="Roboto"/>
        </w:rPr>
        <w:t>Improvements in data collection, collation and analysis are required</w:t>
      </w:r>
      <w:r w:rsidR="00D22C0D">
        <w:rPr>
          <w:rFonts w:ascii="Roboto" w:hAnsi="Roboto"/>
        </w:rPr>
        <w:t>. A</w:t>
      </w:r>
      <w:r w:rsidR="00E1232F">
        <w:rPr>
          <w:rFonts w:ascii="Roboto" w:hAnsi="Roboto"/>
        </w:rPr>
        <w:t xml:space="preserve"> renewed focus on nutrition and healthy diets</w:t>
      </w:r>
      <w:r w:rsidR="00D22C0D">
        <w:rPr>
          <w:rFonts w:ascii="Roboto" w:hAnsi="Roboto"/>
        </w:rPr>
        <w:t xml:space="preserve"> will be </w:t>
      </w:r>
      <w:r w:rsidR="00E1232F">
        <w:rPr>
          <w:rFonts w:ascii="Roboto" w:hAnsi="Roboto"/>
        </w:rPr>
        <w:t xml:space="preserve">a critical </w:t>
      </w:r>
      <w:r w:rsidR="00F97EFE">
        <w:rPr>
          <w:rFonts w:ascii="Roboto" w:hAnsi="Roboto"/>
        </w:rPr>
        <w:t xml:space="preserve">mechanism for reducing the </w:t>
      </w:r>
      <w:r w:rsidR="00922EFB">
        <w:rPr>
          <w:rFonts w:ascii="Roboto" w:hAnsi="Roboto"/>
        </w:rPr>
        <w:t>incidence</w:t>
      </w:r>
      <w:r w:rsidR="00F97EFE">
        <w:rPr>
          <w:rFonts w:ascii="Roboto" w:hAnsi="Roboto"/>
        </w:rPr>
        <w:t xml:space="preserve"> of NCDs. </w:t>
      </w:r>
      <w:r w:rsidR="009A217C">
        <w:rPr>
          <w:rFonts w:ascii="Roboto" w:hAnsi="Roboto"/>
        </w:rPr>
        <w:t>T</w:t>
      </w:r>
      <w:r w:rsidR="00F97EFE">
        <w:rPr>
          <w:rFonts w:ascii="Roboto" w:hAnsi="Roboto"/>
        </w:rPr>
        <w:t xml:space="preserve">he country </w:t>
      </w:r>
      <w:r w:rsidR="00922EFB">
        <w:rPr>
          <w:rFonts w:ascii="Roboto" w:hAnsi="Roboto"/>
        </w:rPr>
        <w:t>notes</w:t>
      </w:r>
      <w:r w:rsidR="00F97EFE">
        <w:rPr>
          <w:rFonts w:ascii="Roboto" w:hAnsi="Roboto"/>
        </w:rPr>
        <w:t xml:space="preserve"> requirements for both predictable </w:t>
      </w:r>
      <w:r w:rsidR="007640A0">
        <w:rPr>
          <w:rFonts w:ascii="Roboto" w:hAnsi="Roboto"/>
        </w:rPr>
        <w:t xml:space="preserve">financing and multi-sectoral approaches </w:t>
      </w:r>
      <w:r w:rsidR="00922EFB">
        <w:rPr>
          <w:rFonts w:ascii="Roboto" w:hAnsi="Roboto"/>
        </w:rPr>
        <w:t>as necessary preconditions for</w:t>
      </w:r>
      <w:r w:rsidR="007640A0">
        <w:rPr>
          <w:rFonts w:ascii="Roboto" w:hAnsi="Roboto"/>
        </w:rPr>
        <w:t xml:space="preserve"> improved healthcare. </w:t>
      </w:r>
    </w:p>
    <w:p w14:paraId="11061A0B" w14:textId="1787501E" w:rsidR="00EA4790" w:rsidRPr="00B86D36" w:rsidRDefault="0050792E" w:rsidP="000C5F11">
      <w:pPr>
        <w:pStyle w:val="Heading3"/>
      </w:pPr>
      <w:bookmarkStart w:id="52" w:name="_Toc77613805"/>
      <w:r w:rsidRPr="003A6FD1">
        <w:t>Goal 4. Ensure inclusive and equitable quality education</w:t>
      </w:r>
      <w:r w:rsidR="00CD4F3F" w:rsidRPr="003A6FD1">
        <w:t xml:space="preserve">; </w:t>
      </w:r>
      <w:r w:rsidRPr="003A6FD1">
        <w:t>promote lifelong learning for all</w:t>
      </w:r>
      <w:bookmarkEnd w:id="52"/>
    </w:p>
    <w:p w14:paraId="43C41703" w14:textId="38A1F6AE" w:rsidR="009E0872" w:rsidRDefault="004D59C4" w:rsidP="00BF402D">
      <w:pPr>
        <w:jc w:val="both"/>
        <w:rPr>
          <w:rFonts w:ascii="Roboto" w:hAnsi="Roboto"/>
        </w:rPr>
      </w:pPr>
      <w:r>
        <w:rPr>
          <w:rFonts w:ascii="Roboto" w:hAnsi="Roboto"/>
        </w:rPr>
        <w:t xml:space="preserve">Guyana’s VNR offers a robust appraisal of </w:t>
      </w:r>
      <w:r w:rsidR="009B6192">
        <w:rPr>
          <w:rFonts w:ascii="Roboto" w:hAnsi="Roboto"/>
        </w:rPr>
        <w:t xml:space="preserve">national </w:t>
      </w:r>
      <w:r>
        <w:rPr>
          <w:rFonts w:ascii="Roboto" w:hAnsi="Roboto"/>
        </w:rPr>
        <w:t>education</w:t>
      </w:r>
      <w:r w:rsidR="00116C24">
        <w:rPr>
          <w:rFonts w:ascii="Roboto" w:hAnsi="Roboto"/>
        </w:rPr>
        <w:t>al outcomes</w:t>
      </w:r>
      <w:r>
        <w:rPr>
          <w:rFonts w:ascii="Roboto" w:hAnsi="Roboto"/>
        </w:rPr>
        <w:t xml:space="preserve">. </w:t>
      </w:r>
      <w:r w:rsidR="009B6192">
        <w:rPr>
          <w:rFonts w:ascii="Roboto" w:hAnsi="Roboto"/>
        </w:rPr>
        <w:t xml:space="preserve">The country </w:t>
      </w:r>
      <w:r w:rsidR="00FA2131">
        <w:rPr>
          <w:rFonts w:ascii="Roboto" w:hAnsi="Roboto"/>
        </w:rPr>
        <w:t xml:space="preserve">has consistently </w:t>
      </w:r>
      <w:r w:rsidR="00162BC7">
        <w:rPr>
          <w:rFonts w:ascii="Roboto" w:hAnsi="Roboto"/>
        </w:rPr>
        <w:t xml:space="preserve">invested heavily in </w:t>
      </w:r>
      <w:r w:rsidR="00243307">
        <w:rPr>
          <w:rFonts w:ascii="Roboto" w:hAnsi="Roboto"/>
        </w:rPr>
        <w:t>the sector</w:t>
      </w:r>
      <w:r w:rsidR="00162BC7">
        <w:rPr>
          <w:rFonts w:ascii="Roboto" w:hAnsi="Roboto"/>
        </w:rPr>
        <w:t>, and education constituted 15.6</w:t>
      </w:r>
      <w:r w:rsidR="009A217C">
        <w:rPr>
          <w:rFonts w:ascii="Roboto" w:hAnsi="Roboto"/>
        </w:rPr>
        <w:t xml:space="preserve"> per cent</w:t>
      </w:r>
      <w:r w:rsidR="00162BC7">
        <w:rPr>
          <w:rFonts w:ascii="Roboto" w:hAnsi="Roboto"/>
        </w:rPr>
        <w:t xml:space="preserve"> of government expenditure in 2020</w:t>
      </w:r>
      <w:r w:rsidR="00DB3D45">
        <w:rPr>
          <w:rFonts w:ascii="Roboto" w:hAnsi="Roboto"/>
        </w:rPr>
        <w:t xml:space="preserve"> (</w:t>
      </w:r>
      <w:r w:rsidR="003E02D4">
        <w:rPr>
          <w:rFonts w:ascii="Roboto" w:hAnsi="Roboto"/>
        </w:rPr>
        <w:t>as compared to</w:t>
      </w:r>
      <w:r w:rsidR="00044710">
        <w:rPr>
          <w:rFonts w:ascii="Roboto" w:hAnsi="Roboto"/>
        </w:rPr>
        <w:t xml:space="preserve"> 17.5</w:t>
      </w:r>
      <w:r w:rsidR="009A217C">
        <w:rPr>
          <w:rFonts w:ascii="Roboto" w:hAnsi="Roboto"/>
        </w:rPr>
        <w:t xml:space="preserve"> per cent</w:t>
      </w:r>
      <w:r w:rsidR="00044710">
        <w:rPr>
          <w:rFonts w:ascii="Roboto" w:hAnsi="Roboto"/>
        </w:rPr>
        <w:t xml:space="preserve"> in 2015)</w:t>
      </w:r>
      <w:r w:rsidR="00162BC7">
        <w:rPr>
          <w:rFonts w:ascii="Roboto" w:hAnsi="Roboto"/>
        </w:rPr>
        <w:t>.</w:t>
      </w:r>
      <w:r w:rsidR="0094171E">
        <w:rPr>
          <w:rStyle w:val="FootnoteReference"/>
          <w:rFonts w:ascii="Roboto" w:hAnsi="Roboto"/>
        </w:rPr>
        <w:footnoteReference w:id="33"/>
      </w:r>
      <w:r w:rsidR="00162BC7">
        <w:rPr>
          <w:rFonts w:ascii="Roboto" w:hAnsi="Roboto"/>
        </w:rPr>
        <w:t xml:space="preserve"> </w:t>
      </w:r>
      <w:r w:rsidR="003B7385">
        <w:rPr>
          <w:rFonts w:ascii="Roboto" w:hAnsi="Roboto"/>
        </w:rPr>
        <w:t xml:space="preserve">Primary enrolment </w:t>
      </w:r>
      <w:r w:rsidR="00C81B2D">
        <w:rPr>
          <w:rFonts w:ascii="Roboto" w:hAnsi="Roboto"/>
        </w:rPr>
        <w:t xml:space="preserve">rates </w:t>
      </w:r>
      <w:r w:rsidR="003B7385">
        <w:rPr>
          <w:rFonts w:ascii="Roboto" w:hAnsi="Roboto"/>
        </w:rPr>
        <w:t>in 20</w:t>
      </w:r>
      <w:r w:rsidR="00FA47B3">
        <w:rPr>
          <w:rFonts w:ascii="Roboto" w:hAnsi="Roboto"/>
        </w:rPr>
        <w:t xml:space="preserve">17 </w:t>
      </w:r>
      <w:r w:rsidR="00033A52">
        <w:rPr>
          <w:rFonts w:ascii="Roboto" w:hAnsi="Roboto"/>
        </w:rPr>
        <w:t>were</w:t>
      </w:r>
      <w:r w:rsidR="00FA47B3">
        <w:rPr>
          <w:rFonts w:ascii="Roboto" w:hAnsi="Roboto"/>
        </w:rPr>
        <w:t xml:space="preserve"> 96</w:t>
      </w:r>
      <w:r w:rsidR="009A217C">
        <w:rPr>
          <w:rFonts w:ascii="Roboto" w:hAnsi="Roboto"/>
        </w:rPr>
        <w:t xml:space="preserve"> per cent</w:t>
      </w:r>
      <w:r w:rsidR="00044710">
        <w:rPr>
          <w:rFonts w:ascii="Roboto" w:hAnsi="Roboto"/>
        </w:rPr>
        <w:t xml:space="preserve"> of children</w:t>
      </w:r>
      <w:r w:rsidR="00C81B2D">
        <w:rPr>
          <w:rFonts w:ascii="Roboto" w:hAnsi="Roboto"/>
        </w:rPr>
        <w:t xml:space="preserve"> overall</w:t>
      </w:r>
      <w:r w:rsidR="00FA47B3">
        <w:rPr>
          <w:rFonts w:ascii="Roboto" w:hAnsi="Roboto"/>
        </w:rPr>
        <w:t xml:space="preserve">, </w:t>
      </w:r>
      <w:r w:rsidR="00B32F65">
        <w:rPr>
          <w:rFonts w:ascii="Roboto" w:hAnsi="Roboto"/>
        </w:rPr>
        <w:t>whilst secondary enrolment was</w:t>
      </w:r>
      <w:r w:rsidR="00FA47B3">
        <w:rPr>
          <w:rFonts w:ascii="Roboto" w:hAnsi="Roboto"/>
        </w:rPr>
        <w:t xml:space="preserve"> 99</w:t>
      </w:r>
      <w:r w:rsidR="009A217C">
        <w:rPr>
          <w:rFonts w:ascii="Roboto" w:hAnsi="Roboto"/>
        </w:rPr>
        <w:t xml:space="preserve"> per cent</w:t>
      </w:r>
      <w:r w:rsidR="00FA47B3">
        <w:rPr>
          <w:rFonts w:ascii="Roboto" w:hAnsi="Roboto"/>
        </w:rPr>
        <w:t xml:space="preserve">. </w:t>
      </w:r>
      <w:r w:rsidR="009A217C">
        <w:rPr>
          <w:rFonts w:ascii="Roboto" w:hAnsi="Roboto"/>
        </w:rPr>
        <w:t>Girls are slightly less likely than boys to attend school at the primary leve</w:t>
      </w:r>
      <w:r w:rsidR="00B32F65">
        <w:rPr>
          <w:rFonts w:ascii="Roboto" w:hAnsi="Roboto"/>
        </w:rPr>
        <w:t xml:space="preserve">l, </w:t>
      </w:r>
      <w:r w:rsidR="00C81B2D">
        <w:rPr>
          <w:rFonts w:ascii="Roboto" w:hAnsi="Roboto"/>
        </w:rPr>
        <w:t>and</w:t>
      </w:r>
      <w:r w:rsidR="00B32F65">
        <w:rPr>
          <w:rFonts w:ascii="Roboto" w:hAnsi="Roboto"/>
        </w:rPr>
        <w:t xml:space="preserve"> a</w:t>
      </w:r>
      <w:r w:rsidR="00CE73FD">
        <w:rPr>
          <w:rFonts w:ascii="Roboto" w:hAnsi="Roboto"/>
        </w:rPr>
        <w:t xml:space="preserve">t secondary level, </w:t>
      </w:r>
      <w:r w:rsidR="009C7E0B">
        <w:rPr>
          <w:rFonts w:ascii="Roboto" w:hAnsi="Roboto"/>
        </w:rPr>
        <w:t>gender parity has been achieved</w:t>
      </w:r>
      <w:r w:rsidR="004B4CE7">
        <w:rPr>
          <w:rFonts w:ascii="Roboto" w:hAnsi="Roboto"/>
        </w:rPr>
        <w:t>.</w:t>
      </w:r>
    </w:p>
    <w:p w14:paraId="4F5D9133" w14:textId="5B675242" w:rsidR="00265DD4" w:rsidRDefault="00037EA6" w:rsidP="00C20B88">
      <w:pPr>
        <w:jc w:val="both"/>
        <w:rPr>
          <w:rFonts w:ascii="Roboto" w:hAnsi="Roboto"/>
        </w:rPr>
      </w:pPr>
      <w:r>
        <w:rPr>
          <w:rFonts w:ascii="Roboto" w:hAnsi="Roboto"/>
        </w:rPr>
        <w:t xml:space="preserve">Educational outcomes and attainment are at the heart of Guyana’s education strategies, enabling it to identify critical areas for improvement. </w:t>
      </w:r>
      <w:r w:rsidR="00D95B6C">
        <w:rPr>
          <w:rFonts w:ascii="Roboto" w:hAnsi="Roboto"/>
        </w:rPr>
        <w:t xml:space="preserve">Among </w:t>
      </w:r>
      <w:r w:rsidR="00E96CF2">
        <w:rPr>
          <w:rFonts w:ascii="Roboto" w:hAnsi="Roboto"/>
        </w:rPr>
        <w:t>the adult population</w:t>
      </w:r>
      <w:r w:rsidR="00D95B6C">
        <w:rPr>
          <w:rFonts w:ascii="Roboto" w:hAnsi="Roboto"/>
        </w:rPr>
        <w:t xml:space="preserve">, literacy </w:t>
      </w:r>
      <w:r w:rsidR="00044710">
        <w:rPr>
          <w:rFonts w:ascii="Roboto" w:hAnsi="Roboto"/>
        </w:rPr>
        <w:t>was</w:t>
      </w:r>
      <w:r w:rsidR="00E96CF2">
        <w:rPr>
          <w:rFonts w:ascii="Roboto" w:hAnsi="Roboto"/>
        </w:rPr>
        <w:t xml:space="preserve"> 85.6</w:t>
      </w:r>
      <w:r w:rsidR="009A217C">
        <w:rPr>
          <w:rFonts w:ascii="Roboto" w:hAnsi="Roboto"/>
        </w:rPr>
        <w:t xml:space="preserve"> per cent</w:t>
      </w:r>
      <w:r w:rsidR="00E96CF2">
        <w:rPr>
          <w:rFonts w:ascii="Roboto" w:hAnsi="Roboto"/>
        </w:rPr>
        <w:t xml:space="preserve"> in 2014, rising to </w:t>
      </w:r>
      <w:r w:rsidR="00D95B6C">
        <w:rPr>
          <w:rFonts w:ascii="Roboto" w:hAnsi="Roboto"/>
        </w:rPr>
        <w:t>96.7</w:t>
      </w:r>
      <w:r w:rsidR="009A217C">
        <w:rPr>
          <w:rFonts w:ascii="Roboto" w:hAnsi="Roboto"/>
        </w:rPr>
        <w:t xml:space="preserve"> per cent</w:t>
      </w:r>
      <w:r w:rsidR="00D95B6C">
        <w:rPr>
          <w:rFonts w:ascii="Roboto" w:hAnsi="Roboto"/>
        </w:rPr>
        <w:t xml:space="preserve"> among </w:t>
      </w:r>
      <w:r w:rsidR="00B02151">
        <w:rPr>
          <w:rFonts w:ascii="Roboto" w:hAnsi="Roboto"/>
        </w:rPr>
        <w:t>15-24</w:t>
      </w:r>
      <w:r w:rsidR="009A217C">
        <w:rPr>
          <w:rFonts w:ascii="Roboto" w:hAnsi="Roboto"/>
        </w:rPr>
        <w:t>year-</w:t>
      </w:r>
      <w:r w:rsidR="00B02151">
        <w:rPr>
          <w:rFonts w:ascii="Roboto" w:hAnsi="Roboto"/>
        </w:rPr>
        <w:t>olds</w:t>
      </w:r>
      <w:r w:rsidR="00E96CF2">
        <w:rPr>
          <w:rFonts w:ascii="Roboto" w:hAnsi="Roboto"/>
        </w:rPr>
        <w:t>.</w:t>
      </w:r>
      <w:r w:rsidR="00044710">
        <w:rPr>
          <w:rStyle w:val="FootnoteReference"/>
          <w:rFonts w:ascii="Roboto" w:hAnsi="Roboto"/>
        </w:rPr>
        <w:footnoteReference w:id="34"/>
      </w:r>
      <w:r w:rsidR="00E75A77">
        <w:rPr>
          <w:rFonts w:ascii="Roboto" w:hAnsi="Roboto"/>
        </w:rPr>
        <w:t xml:space="preserve"> </w:t>
      </w:r>
      <w:r w:rsidR="0080202A">
        <w:rPr>
          <w:rFonts w:ascii="Roboto" w:hAnsi="Roboto"/>
        </w:rPr>
        <w:t xml:space="preserve">In recent years, the government has acted </w:t>
      </w:r>
      <w:r w:rsidR="001D77CD">
        <w:rPr>
          <w:rFonts w:ascii="Roboto" w:hAnsi="Roboto"/>
        </w:rPr>
        <w:t xml:space="preserve">to address low </w:t>
      </w:r>
      <w:r w:rsidR="005249CB">
        <w:rPr>
          <w:rFonts w:ascii="Roboto" w:hAnsi="Roboto"/>
        </w:rPr>
        <w:t xml:space="preserve">post-primary </w:t>
      </w:r>
      <w:r w:rsidR="001D77CD">
        <w:rPr>
          <w:rFonts w:ascii="Roboto" w:hAnsi="Roboto"/>
        </w:rPr>
        <w:t xml:space="preserve">pass rates in </w:t>
      </w:r>
      <w:r w:rsidR="009A217C">
        <w:rPr>
          <w:rFonts w:ascii="Roboto" w:hAnsi="Roboto"/>
        </w:rPr>
        <w:t>M</w:t>
      </w:r>
      <w:r w:rsidR="001D77CD">
        <w:rPr>
          <w:rFonts w:ascii="Roboto" w:hAnsi="Roboto"/>
        </w:rPr>
        <w:t>athematics and English</w:t>
      </w:r>
      <w:r w:rsidR="009A217C">
        <w:rPr>
          <w:rFonts w:ascii="Roboto" w:hAnsi="Roboto"/>
        </w:rPr>
        <w:t>. Still, i</w:t>
      </w:r>
      <w:r w:rsidR="0072481C">
        <w:rPr>
          <w:rFonts w:ascii="Roboto" w:hAnsi="Roboto"/>
        </w:rPr>
        <w:t xml:space="preserve">t acknowledges that </w:t>
      </w:r>
      <w:r w:rsidR="00FF661D">
        <w:rPr>
          <w:rFonts w:ascii="Roboto" w:hAnsi="Roboto"/>
        </w:rPr>
        <w:t xml:space="preserve">grades achieved by Guyanese schoolchildren, particularly in </w:t>
      </w:r>
      <w:r w:rsidR="009A217C">
        <w:rPr>
          <w:rFonts w:ascii="Roboto" w:hAnsi="Roboto"/>
        </w:rPr>
        <w:t>M</w:t>
      </w:r>
      <w:r w:rsidR="00FF661D">
        <w:rPr>
          <w:rFonts w:ascii="Roboto" w:hAnsi="Roboto"/>
        </w:rPr>
        <w:t>aths, are unacceptably low</w:t>
      </w:r>
      <w:r w:rsidR="001B44F5">
        <w:rPr>
          <w:rFonts w:ascii="Roboto" w:hAnsi="Roboto"/>
        </w:rPr>
        <w:t xml:space="preserve">. </w:t>
      </w:r>
    </w:p>
    <w:p w14:paraId="095746AC" w14:textId="0C558FC6" w:rsidR="005249CB" w:rsidRDefault="005249CB" w:rsidP="005249CB">
      <w:pPr>
        <w:jc w:val="both"/>
        <w:rPr>
          <w:rFonts w:ascii="Roboto" w:hAnsi="Roboto"/>
        </w:rPr>
      </w:pPr>
      <w:r>
        <w:rPr>
          <w:rFonts w:ascii="Roboto" w:hAnsi="Roboto"/>
        </w:rPr>
        <w:t>The VNR highlights a number of strategic investments and achievement</w:t>
      </w:r>
      <w:r w:rsidR="00D672D7">
        <w:rPr>
          <w:rFonts w:ascii="Roboto" w:hAnsi="Roboto"/>
        </w:rPr>
        <w:t>s</w:t>
      </w:r>
      <w:r>
        <w:rPr>
          <w:rFonts w:ascii="Roboto" w:hAnsi="Roboto"/>
        </w:rPr>
        <w:t xml:space="preserve"> in public education at various levels in recent years. </w:t>
      </w:r>
      <w:r w:rsidR="009A217C">
        <w:rPr>
          <w:rFonts w:ascii="Roboto" w:hAnsi="Roboto"/>
        </w:rPr>
        <w:t xml:space="preserve">The report highlights improvements in attainment levels for both emergent literacy and emergent numeracy at </w:t>
      </w:r>
      <w:r w:rsidR="00D672D7">
        <w:rPr>
          <w:rFonts w:ascii="Roboto" w:hAnsi="Roboto"/>
        </w:rPr>
        <w:t xml:space="preserve">the </w:t>
      </w:r>
      <w:r w:rsidR="009A217C">
        <w:rPr>
          <w:rFonts w:ascii="Roboto" w:hAnsi="Roboto"/>
        </w:rPr>
        <w:t>pre-primary level</w:t>
      </w:r>
      <w:r>
        <w:rPr>
          <w:rFonts w:ascii="Roboto" w:hAnsi="Roboto"/>
        </w:rPr>
        <w:t xml:space="preserve"> and records participation in pre-school organised learning at 62</w:t>
      </w:r>
      <w:r w:rsidR="009A217C">
        <w:rPr>
          <w:rFonts w:ascii="Roboto" w:hAnsi="Roboto"/>
        </w:rPr>
        <w:t xml:space="preserve"> per cent</w:t>
      </w:r>
      <w:r>
        <w:rPr>
          <w:rFonts w:ascii="Roboto" w:hAnsi="Roboto"/>
        </w:rPr>
        <w:t xml:space="preserve"> (2017). Supplementary and in-service training ha</w:t>
      </w:r>
      <w:r w:rsidR="009A217C">
        <w:rPr>
          <w:rFonts w:ascii="Roboto" w:hAnsi="Roboto"/>
        </w:rPr>
        <w:t>ve</w:t>
      </w:r>
      <w:r>
        <w:rPr>
          <w:rFonts w:ascii="Roboto" w:hAnsi="Roboto"/>
        </w:rPr>
        <w:t xml:space="preserve"> been provided for teachers at nursery, primary secondary</w:t>
      </w:r>
      <w:r w:rsidR="00C31CCD">
        <w:rPr>
          <w:rFonts w:ascii="Roboto" w:hAnsi="Roboto"/>
        </w:rPr>
        <w:t xml:space="preserve"> and technical schools</w:t>
      </w:r>
      <w:r>
        <w:rPr>
          <w:rFonts w:ascii="Roboto" w:hAnsi="Roboto"/>
        </w:rPr>
        <w:t>. Investments in educational infrastructure increased by 9</w:t>
      </w:r>
      <w:r w:rsidR="009A217C">
        <w:rPr>
          <w:rFonts w:ascii="Roboto" w:hAnsi="Roboto"/>
        </w:rPr>
        <w:t xml:space="preserve"> per cent</w:t>
      </w:r>
      <w:r>
        <w:rPr>
          <w:rFonts w:ascii="Roboto" w:hAnsi="Roboto"/>
        </w:rPr>
        <w:t xml:space="preserve"> over the period 2016-2018, and enrolment in both Technical and Vocational Educational Training (TVET) and university degrees </w:t>
      </w:r>
      <w:r w:rsidR="00B3216E">
        <w:rPr>
          <w:rFonts w:ascii="Roboto" w:hAnsi="Roboto"/>
        </w:rPr>
        <w:t>rose</w:t>
      </w:r>
      <w:r>
        <w:rPr>
          <w:rFonts w:ascii="Roboto" w:hAnsi="Roboto"/>
        </w:rPr>
        <w:t>.</w:t>
      </w:r>
      <w:r w:rsidR="00B51017">
        <w:rPr>
          <w:rFonts w:ascii="Roboto" w:hAnsi="Roboto"/>
        </w:rPr>
        <w:t xml:space="preserve"> Guyana’s Board of Industrial Training runs </w:t>
      </w:r>
      <w:r w:rsidR="001E7F09">
        <w:rPr>
          <w:rFonts w:ascii="Roboto" w:hAnsi="Roboto"/>
        </w:rPr>
        <w:t>technical and vocational courses</w:t>
      </w:r>
      <w:r w:rsidR="00DC419D">
        <w:rPr>
          <w:rFonts w:ascii="Roboto" w:hAnsi="Roboto"/>
        </w:rPr>
        <w:t xml:space="preserve"> tailored</w:t>
      </w:r>
      <w:r w:rsidR="001E7F09">
        <w:rPr>
          <w:rFonts w:ascii="Roboto" w:hAnsi="Roboto"/>
        </w:rPr>
        <w:t xml:space="preserve"> for persons with disabilities, who are significantly less likely than non-disabled persons to enrol in formal education. </w:t>
      </w:r>
    </w:p>
    <w:p w14:paraId="510DE43D" w14:textId="3950012C" w:rsidR="00E810BF" w:rsidRDefault="009A217C">
      <w:pPr>
        <w:jc w:val="both"/>
        <w:rPr>
          <w:rFonts w:ascii="Roboto" w:hAnsi="Roboto"/>
        </w:rPr>
      </w:pPr>
      <w:r>
        <w:rPr>
          <w:rFonts w:ascii="Roboto" w:hAnsi="Roboto"/>
        </w:rPr>
        <w:t xml:space="preserve"> Notwithstanding these achievements,</w:t>
      </w:r>
      <w:r w:rsidR="00CF0840">
        <w:rPr>
          <w:rFonts w:ascii="Roboto" w:hAnsi="Roboto"/>
        </w:rPr>
        <w:t xml:space="preserve"> </w:t>
      </w:r>
      <w:r w:rsidR="00DC419D">
        <w:rPr>
          <w:rFonts w:ascii="Roboto" w:hAnsi="Roboto"/>
        </w:rPr>
        <w:t>major improvements are required given the necessity of education to kickstart progress across multiple</w:t>
      </w:r>
      <w:r w:rsidR="006B6022">
        <w:rPr>
          <w:rFonts w:ascii="Roboto" w:hAnsi="Roboto"/>
        </w:rPr>
        <w:t xml:space="preserve"> SDGs</w:t>
      </w:r>
      <w:r w:rsidR="00CF0840">
        <w:rPr>
          <w:rFonts w:ascii="Roboto" w:hAnsi="Roboto"/>
        </w:rPr>
        <w:t xml:space="preserve">. </w:t>
      </w:r>
      <w:r w:rsidR="00DC419D">
        <w:rPr>
          <w:rFonts w:ascii="Roboto" w:hAnsi="Roboto"/>
        </w:rPr>
        <w:t xml:space="preserve">Considering the </w:t>
      </w:r>
      <w:r w:rsidR="00D219B0">
        <w:rPr>
          <w:rFonts w:ascii="Roboto" w:hAnsi="Roboto"/>
        </w:rPr>
        <w:t xml:space="preserve">universal right </w:t>
      </w:r>
      <w:r w:rsidR="00E810BF" w:rsidRPr="003A6FD1">
        <w:rPr>
          <w:rFonts w:ascii="Roboto" w:hAnsi="Roboto"/>
        </w:rPr>
        <w:t>to education, in 2015</w:t>
      </w:r>
      <w:r>
        <w:rPr>
          <w:rFonts w:ascii="Roboto" w:hAnsi="Roboto"/>
        </w:rPr>
        <w:t>,</w:t>
      </w:r>
      <w:r w:rsidR="00E810BF" w:rsidRPr="003A6FD1">
        <w:rPr>
          <w:rFonts w:ascii="Roboto" w:hAnsi="Roboto"/>
        </w:rPr>
        <w:t xml:space="preserve"> the UN Committee on Economic, Social and Cultural Rights </w:t>
      </w:r>
      <w:r w:rsidR="00DC419D">
        <w:rPr>
          <w:rFonts w:ascii="Roboto" w:hAnsi="Roboto"/>
        </w:rPr>
        <w:t>commented on</w:t>
      </w:r>
      <w:r w:rsidR="00E810BF" w:rsidRPr="003A6FD1">
        <w:rPr>
          <w:rFonts w:ascii="Roboto" w:hAnsi="Roboto"/>
        </w:rPr>
        <w:t xml:space="preserve"> “the low quality of education owing to the shortage of trained and qualified teachers, particularly in the hinterland and rural areas. It is also concerned that children in the hinterland have limited access to school owing to the insufficient infrastructure</w:t>
      </w:r>
      <w:r w:rsidR="00294117">
        <w:rPr>
          <w:rFonts w:ascii="Roboto" w:hAnsi="Roboto"/>
        </w:rPr>
        <w:t>.</w:t>
      </w:r>
      <w:r w:rsidR="00E810BF" w:rsidRPr="003A6FD1">
        <w:rPr>
          <w:rFonts w:ascii="Roboto" w:hAnsi="Roboto"/>
        </w:rPr>
        <w:t>”</w:t>
      </w:r>
      <w:r w:rsidR="00294117">
        <w:rPr>
          <w:rStyle w:val="FootnoteReference"/>
          <w:rFonts w:ascii="Roboto" w:hAnsi="Roboto"/>
        </w:rPr>
        <w:footnoteReference w:id="35"/>
      </w:r>
    </w:p>
    <w:p w14:paraId="3D734B2D" w14:textId="765F4EDF" w:rsidR="00AA2064" w:rsidRPr="003A6FD1" w:rsidRDefault="009D4D69" w:rsidP="003A6FD1">
      <w:pPr>
        <w:jc w:val="both"/>
        <w:rPr>
          <w:rFonts w:ascii="Roboto" w:hAnsi="Roboto"/>
        </w:rPr>
      </w:pPr>
      <w:r>
        <w:rPr>
          <w:rFonts w:ascii="Roboto" w:hAnsi="Roboto"/>
        </w:rPr>
        <w:t xml:space="preserve">The </w:t>
      </w:r>
      <w:r w:rsidR="00C03380">
        <w:rPr>
          <w:rFonts w:ascii="Roboto" w:hAnsi="Roboto"/>
        </w:rPr>
        <w:t xml:space="preserve">VNR </w:t>
      </w:r>
      <w:r w:rsidR="00EA0909">
        <w:rPr>
          <w:rFonts w:ascii="Roboto" w:hAnsi="Roboto"/>
        </w:rPr>
        <w:t>raises</w:t>
      </w:r>
      <w:r>
        <w:rPr>
          <w:rFonts w:ascii="Roboto" w:hAnsi="Roboto"/>
        </w:rPr>
        <w:t xml:space="preserve"> the same concerns, </w:t>
      </w:r>
      <w:r w:rsidR="00270F23">
        <w:rPr>
          <w:rFonts w:ascii="Roboto" w:hAnsi="Roboto"/>
        </w:rPr>
        <w:t>noting long-term</w:t>
      </w:r>
      <w:r w:rsidR="006B6022">
        <w:rPr>
          <w:rFonts w:ascii="Roboto" w:hAnsi="Roboto"/>
        </w:rPr>
        <w:t xml:space="preserve"> requirements for </w:t>
      </w:r>
      <w:r w:rsidR="00261C14">
        <w:rPr>
          <w:rFonts w:ascii="Roboto" w:hAnsi="Roboto"/>
        </w:rPr>
        <w:t xml:space="preserve">higher levels of qualification and capability among teachers, higher numbers of teachers, better </w:t>
      </w:r>
      <w:r w:rsidR="004F6FD2">
        <w:rPr>
          <w:rFonts w:ascii="Roboto" w:hAnsi="Roboto"/>
        </w:rPr>
        <w:t>distribution of learning resources, and improved educational infrastructure</w:t>
      </w:r>
      <w:r w:rsidR="00E97968">
        <w:rPr>
          <w:rFonts w:ascii="Roboto" w:hAnsi="Roboto"/>
        </w:rPr>
        <w:t>. A</w:t>
      </w:r>
      <w:r w:rsidR="00F650CB">
        <w:rPr>
          <w:rFonts w:ascii="Roboto" w:hAnsi="Roboto"/>
        </w:rPr>
        <w:t xml:space="preserve">n unintended consequence of </w:t>
      </w:r>
      <w:r w:rsidR="004F6FD2">
        <w:rPr>
          <w:rFonts w:ascii="Roboto" w:hAnsi="Roboto"/>
        </w:rPr>
        <w:t xml:space="preserve">COVID-19 has </w:t>
      </w:r>
      <w:r w:rsidR="00F650CB">
        <w:rPr>
          <w:rFonts w:ascii="Roboto" w:hAnsi="Roboto"/>
        </w:rPr>
        <w:t xml:space="preserve">been to accelerate the roll-out of </w:t>
      </w:r>
      <w:r w:rsidR="0013771F">
        <w:rPr>
          <w:rFonts w:ascii="Roboto" w:hAnsi="Roboto"/>
        </w:rPr>
        <w:t xml:space="preserve">online learning resources. </w:t>
      </w:r>
      <w:r w:rsidR="009A217C">
        <w:rPr>
          <w:rFonts w:ascii="Roboto" w:hAnsi="Roboto"/>
        </w:rPr>
        <w:t>This will need to be matched by improved ICT infrastructure in the years ahead</w:t>
      </w:r>
      <w:r w:rsidR="00D07568">
        <w:rPr>
          <w:rFonts w:ascii="Roboto" w:hAnsi="Roboto"/>
        </w:rPr>
        <w:t xml:space="preserve"> to </w:t>
      </w:r>
      <w:r w:rsidR="0013771F">
        <w:rPr>
          <w:rFonts w:ascii="Roboto" w:hAnsi="Roboto"/>
        </w:rPr>
        <w:t xml:space="preserve">ensure </w:t>
      </w:r>
      <w:r w:rsidR="00D07568">
        <w:rPr>
          <w:rFonts w:ascii="Roboto" w:hAnsi="Roboto"/>
        </w:rPr>
        <w:t xml:space="preserve">that </w:t>
      </w:r>
      <w:r w:rsidR="009A217C">
        <w:rPr>
          <w:rFonts w:ascii="Roboto" w:hAnsi="Roboto"/>
        </w:rPr>
        <w:t>children and youths can fully access new online teaching aid</w:t>
      </w:r>
      <w:r w:rsidR="003E6B8D">
        <w:rPr>
          <w:rFonts w:ascii="Roboto" w:hAnsi="Roboto"/>
        </w:rPr>
        <w:t>s</w:t>
      </w:r>
      <w:r w:rsidR="001C1882">
        <w:rPr>
          <w:rFonts w:ascii="Roboto" w:hAnsi="Roboto"/>
        </w:rPr>
        <w:t xml:space="preserve"> in remote regions. </w:t>
      </w:r>
      <w:r w:rsidR="00D07568">
        <w:rPr>
          <w:rFonts w:ascii="Roboto" w:hAnsi="Roboto"/>
        </w:rPr>
        <w:t xml:space="preserve"> </w:t>
      </w:r>
      <w:r w:rsidR="0013771F">
        <w:rPr>
          <w:rFonts w:ascii="Roboto" w:hAnsi="Roboto"/>
        </w:rPr>
        <w:t xml:space="preserve"> </w:t>
      </w:r>
    </w:p>
    <w:p w14:paraId="34D16053" w14:textId="6FA09EC2" w:rsidR="008026FE" w:rsidRPr="003A6FD1" w:rsidRDefault="008026FE" w:rsidP="000C5F11">
      <w:pPr>
        <w:pStyle w:val="Heading3"/>
      </w:pPr>
      <w:bookmarkStart w:id="53" w:name="_Toc77613806"/>
      <w:r w:rsidRPr="003A6FD1">
        <w:t>Goal 5. Achieve gender equality and empower all women and girls</w:t>
      </w:r>
      <w:bookmarkEnd w:id="53"/>
    </w:p>
    <w:p w14:paraId="4203DE9A" w14:textId="5CAE9EA1" w:rsidR="00523D87" w:rsidRDefault="001A2966" w:rsidP="008144C6">
      <w:pPr>
        <w:jc w:val="both"/>
        <w:rPr>
          <w:rFonts w:ascii="Roboto" w:hAnsi="Roboto"/>
        </w:rPr>
      </w:pPr>
      <w:r>
        <w:rPr>
          <w:rFonts w:ascii="Roboto" w:hAnsi="Roboto"/>
        </w:rPr>
        <w:t xml:space="preserve">Gender equality for women and girls in political, economic and social life is enshrined in the </w:t>
      </w:r>
      <w:r w:rsidR="00E04768">
        <w:rPr>
          <w:rFonts w:ascii="Roboto" w:hAnsi="Roboto"/>
        </w:rPr>
        <w:t>C</w:t>
      </w:r>
      <w:r>
        <w:rPr>
          <w:rFonts w:ascii="Roboto" w:hAnsi="Roboto"/>
        </w:rPr>
        <w:t xml:space="preserve">onstitution. Through a series of policy measures and plans (most recently the National Gender and Social Inclusion Policy [NGSIP] of 2018), Guyana has helped constitutional provisions and recognises areas where parity is yet to be achieved. </w:t>
      </w:r>
      <w:r w:rsidR="00461067">
        <w:rPr>
          <w:rFonts w:ascii="Roboto" w:hAnsi="Roboto"/>
        </w:rPr>
        <w:t>It</w:t>
      </w:r>
      <w:r w:rsidR="00911C69">
        <w:rPr>
          <w:rFonts w:ascii="Roboto" w:hAnsi="Roboto"/>
        </w:rPr>
        <w:t xml:space="preserve"> is now a</w:t>
      </w:r>
      <w:r w:rsidR="0071566C">
        <w:rPr>
          <w:rFonts w:ascii="Roboto" w:hAnsi="Roboto"/>
        </w:rPr>
        <w:t>ccelerat</w:t>
      </w:r>
      <w:r w:rsidR="00911C69">
        <w:rPr>
          <w:rFonts w:ascii="Roboto" w:hAnsi="Roboto"/>
        </w:rPr>
        <w:t>ing</w:t>
      </w:r>
      <w:r w:rsidR="0071566C">
        <w:rPr>
          <w:rFonts w:ascii="Roboto" w:hAnsi="Roboto"/>
        </w:rPr>
        <w:t xml:space="preserve"> efforts </w:t>
      </w:r>
      <w:r w:rsidR="003360D4">
        <w:rPr>
          <w:rFonts w:ascii="Roboto" w:hAnsi="Roboto"/>
        </w:rPr>
        <w:t xml:space="preserve">to </w:t>
      </w:r>
      <w:r w:rsidR="003D20AC">
        <w:rPr>
          <w:rFonts w:ascii="Roboto" w:hAnsi="Roboto"/>
        </w:rPr>
        <w:t>address the</w:t>
      </w:r>
      <w:r w:rsidR="00077031">
        <w:rPr>
          <w:rFonts w:ascii="Roboto" w:hAnsi="Roboto"/>
        </w:rPr>
        <w:t xml:space="preserve"> still persistent and</w:t>
      </w:r>
      <w:r w:rsidR="003D20AC">
        <w:rPr>
          <w:rFonts w:ascii="Roboto" w:hAnsi="Roboto"/>
        </w:rPr>
        <w:t xml:space="preserve"> hugely damaging effects of violence against women and girls</w:t>
      </w:r>
      <w:r w:rsidR="007915F0">
        <w:rPr>
          <w:rFonts w:ascii="Roboto" w:hAnsi="Roboto"/>
        </w:rPr>
        <w:t>.</w:t>
      </w:r>
    </w:p>
    <w:p w14:paraId="3806A84E" w14:textId="32085D42" w:rsidR="00EA1F70" w:rsidRDefault="00D87896" w:rsidP="008144C6">
      <w:pPr>
        <w:jc w:val="both"/>
        <w:rPr>
          <w:rFonts w:ascii="Roboto" w:hAnsi="Roboto"/>
        </w:rPr>
      </w:pPr>
      <w:r>
        <w:rPr>
          <w:rFonts w:ascii="Roboto" w:hAnsi="Roboto"/>
        </w:rPr>
        <w:t>Guyana’s Gender Inequality Index</w:t>
      </w:r>
      <w:r w:rsidR="00B56720">
        <w:rPr>
          <w:rFonts w:ascii="Roboto" w:hAnsi="Roboto"/>
        </w:rPr>
        <w:t xml:space="preserve"> score</w:t>
      </w:r>
      <w:r>
        <w:rPr>
          <w:rFonts w:ascii="Roboto" w:hAnsi="Roboto"/>
        </w:rPr>
        <w:t xml:space="preserve"> in 2019 was </w:t>
      </w:r>
      <w:r w:rsidR="00B56662">
        <w:rPr>
          <w:rFonts w:ascii="Roboto" w:hAnsi="Roboto"/>
        </w:rPr>
        <w:t>0.462</w:t>
      </w:r>
      <w:r w:rsidR="00B56662">
        <w:rPr>
          <w:rStyle w:val="FootnoteReference"/>
          <w:rFonts w:ascii="Roboto" w:hAnsi="Roboto"/>
        </w:rPr>
        <w:footnoteReference w:id="36"/>
      </w:r>
      <w:r w:rsidR="00B56662">
        <w:rPr>
          <w:rFonts w:ascii="Roboto" w:hAnsi="Roboto"/>
        </w:rPr>
        <w:t xml:space="preserve">, </w:t>
      </w:r>
      <w:r w:rsidR="00EC7269">
        <w:rPr>
          <w:rFonts w:ascii="Roboto" w:hAnsi="Roboto"/>
        </w:rPr>
        <w:t>a</w:t>
      </w:r>
      <w:r w:rsidR="009C1644">
        <w:rPr>
          <w:rFonts w:ascii="Roboto" w:hAnsi="Roboto"/>
        </w:rPr>
        <w:t xml:space="preserve"> marked </w:t>
      </w:r>
      <w:r w:rsidR="00EC7269">
        <w:rPr>
          <w:rFonts w:ascii="Roboto" w:hAnsi="Roboto"/>
        </w:rPr>
        <w:t xml:space="preserve">improvement </w:t>
      </w:r>
      <w:r w:rsidR="005D0753">
        <w:rPr>
          <w:rFonts w:ascii="Roboto" w:hAnsi="Roboto"/>
        </w:rPr>
        <w:t>since 2010</w:t>
      </w:r>
      <w:r w:rsidR="00DB206D">
        <w:rPr>
          <w:rFonts w:ascii="Roboto" w:hAnsi="Roboto"/>
        </w:rPr>
        <w:t xml:space="preserve"> when it scored</w:t>
      </w:r>
      <w:r w:rsidR="00EC7269">
        <w:rPr>
          <w:rFonts w:ascii="Roboto" w:hAnsi="Roboto"/>
        </w:rPr>
        <w:t xml:space="preserve"> 0.498</w:t>
      </w:r>
      <w:r w:rsidR="00A208E5">
        <w:rPr>
          <w:rFonts w:ascii="Roboto" w:hAnsi="Roboto"/>
        </w:rPr>
        <w:t xml:space="preserve">. </w:t>
      </w:r>
      <w:r w:rsidR="00DB206D">
        <w:rPr>
          <w:rFonts w:ascii="Roboto" w:hAnsi="Roboto"/>
        </w:rPr>
        <w:t xml:space="preserve">The change </w:t>
      </w:r>
      <w:r w:rsidR="00A208E5">
        <w:rPr>
          <w:rFonts w:ascii="Roboto" w:hAnsi="Roboto"/>
        </w:rPr>
        <w:t>demonstrates greater</w:t>
      </w:r>
      <w:r w:rsidR="00DE0379">
        <w:rPr>
          <w:rFonts w:ascii="Roboto" w:hAnsi="Roboto"/>
        </w:rPr>
        <w:t xml:space="preserve"> </w:t>
      </w:r>
      <w:r w:rsidR="000747B1">
        <w:rPr>
          <w:rFonts w:ascii="Roboto" w:hAnsi="Roboto"/>
        </w:rPr>
        <w:t xml:space="preserve">equality in health, education, and economic empowerment. On the Gender Development Index, which tabulates </w:t>
      </w:r>
      <w:r w:rsidR="0000550C">
        <w:rPr>
          <w:rFonts w:ascii="Roboto" w:hAnsi="Roboto"/>
        </w:rPr>
        <w:t xml:space="preserve">male/female </w:t>
      </w:r>
      <w:r w:rsidR="000747B1">
        <w:rPr>
          <w:rFonts w:ascii="Roboto" w:hAnsi="Roboto"/>
        </w:rPr>
        <w:t>differences in the Human Development Index</w:t>
      </w:r>
      <w:r w:rsidR="00B56720">
        <w:rPr>
          <w:rFonts w:ascii="Roboto" w:hAnsi="Roboto"/>
        </w:rPr>
        <w:t>,</w:t>
      </w:r>
      <w:r w:rsidR="004401BF">
        <w:rPr>
          <w:rStyle w:val="FootnoteReference"/>
          <w:rFonts w:ascii="Roboto" w:hAnsi="Roboto"/>
        </w:rPr>
        <w:footnoteReference w:id="37"/>
      </w:r>
      <w:r w:rsidR="00B56720">
        <w:rPr>
          <w:rFonts w:ascii="Roboto" w:hAnsi="Roboto"/>
        </w:rPr>
        <w:t xml:space="preserve"> </w:t>
      </w:r>
      <w:r w:rsidR="000747B1">
        <w:rPr>
          <w:rFonts w:ascii="Roboto" w:hAnsi="Roboto"/>
        </w:rPr>
        <w:t>Guyana</w:t>
      </w:r>
      <w:r w:rsidR="00764DFD">
        <w:rPr>
          <w:rFonts w:ascii="Roboto" w:hAnsi="Roboto"/>
        </w:rPr>
        <w:t>’s score improved from</w:t>
      </w:r>
      <w:r w:rsidR="000747B1">
        <w:rPr>
          <w:rFonts w:ascii="Roboto" w:hAnsi="Roboto"/>
        </w:rPr>
        <w:t xml:space="preserve"> </w:t>
      </w:r>
      <w:r w:rsidR="0084631A">
        <w:rPr>
          <w:rFonts w:ascii="Roboto" w:hAnsi="Roboto"/>
        </w:rPr>
        <w:t xml:space="preserve">0.953 </w:t>
      </w:r>
      <w:r w:rsidR="00764DFD">
        <w:rPr>
          <w:rFonts w:ascii="Roboto" w:hAnsi="Roboto"/>
        </w:rPr>
        <w:t xml:space="preserve">in 2010 to </w:t>
      </w:r>
      <w:r w:rsidR="0084631A">
        <w:rPr>
          <w:rFonts w:ascii="Roboto" w:hAnsi="Roboto"/>
        </w:rPr>
        <w:t>0.</w:t>
      </w:r>
      <w:r w:rsidR="00764DFD">
        <w:rPr>
          <w:rFonts w:ascii="Roboto" w:hAnsi="Roboto"/>
        </w:rPr>
        <w:t xml:space="preserve">961 in </w:t>
      </w:r>
      <w:r w:rsidR="003F3D11">
        <w:rPr>
          <w:rFonts w:ascii="Roboto" w:hAnsi="Roboto"/>
        </w:rPr>
        <w:t>2019.</w:t>
      </w:r>
    </w:p>
    <w:p w14:paraId="4D14AC87" w14:textId="05EE6D7E" w:rsidR="00D64D66" w:rsidRDefault="00252E9D" w:rsidP="008144C6">
      <w:pPr>
        <w:jc w:val="both"/>
        <w:rPr>
          <w:rFonts w:ascii="Roboto" w:hAnsi="Roboto"/>
        </w:rPr>
      </w:pPr>
      <w:r>
        <w:rPr>
          <w:rFonts w:ascii="Roboto" w:hAnsi="Roboto"/>
        </w:rPr>
        <w:t xml:space="preserve">Data for a number of the official SDG indicators </w:t>
      </w:r>
      <w:r w:rsidR="009A217C">
        <w:rPr>
          <w:rFonts w:ascii="Roboto" w:hAnsi="Roboto"/>
        </w:rPr>
        <w:t xml:space="preserve">are </w:t>
      </w:r>
      <w:r>
        <w:rPr>
          <w:rFonts w:ascii="Roboto" w:hAnsi="Roboto"/>
        </w:rPr>
        <w:t xml:space="preserve">missing, but </w:t>
      </w:r>
      <w:r w:rsidR="00B81362">
        <w:rPr>
          <w:rFonts w:ascii="Roboto" w:hAnsi="Roboto"/>
        </w:rPr>
        <w:t xml:space="preserve">information is available for selected political participation, </w:t>
      </w:r>
      <w:r w:rsidR="00394B12">
        <w:rPr>
          <w:rFonts w:ascii="Roboto" w:hAnsi="Roboto"/>
        </w:rPr>
        <w:t>health</w:t>
      </w:r>
      <w:r w:rsidR="00B81362">
        <w:rPr>
          <w:rFonts w:ascii="Roboto" w:hAnsi="Roboto"/>
        </w:rPr>
        <w:t>, and economic empowerment metrics.</w:t>
      </w:r>
    </w:p>
    <w:p w14:paraId="34FF82C6" w14:textId="5A1C7F0E" w:rsidR="002B40FB" w:rsidRDefault="003A71B3" w:rsidP="008144C6">
      <w:pPr>
        <w:jc w:val="both"/>
        <w:rPr>
          <w:rFonts w:ascii="Roboto" w:hAnsi="Roboto"/>
        </w:rPr>
      </w:pPr>
      <w:r>
        <w:rPr>
          <w:rFonts w:ascii="Roboto" w:hAnsi="Roboto"/>
        </w:rPr>
        <w:t>Following the 2020 elections</w:t>
      </w:r>
      <w:r w:rsidR="00CF562A">
        <w:rPr>
          <w:rFonts w:ascii="Roboto" w:hAnsi="Roboto"/>
        </w:rPr>
        <w:t>, women hold 35</w:t>
      </w:r>
      <w:r w:rsidR="009A217C">
        <w:rPr>
          <w:rFonts w:ascii="Roboto" w:hAnsi="Roboto"/>
        </w:rPr>
        <w:t xml:space="preserve"> per cent</w:t>
      </w:r>
      <w:r w:rsidR="00CF562A">
        <w:rPr>
          <w:rFonts w:ascii="Roboto" w:hAnsi="Roboto"/>
        </w:rPr>
        <w:t xml:space="preserve"> of seats in Guyana’s parliament. </w:t>
      </w:r>
      <w:r w:rsidR="00374F26">
        <w:rPr>
          <w:rFonts w:ascii="Roboto" w:hAnsi="Roboto"/>
        </w:rPr>
        <w:t>In the period 2015-2019,</w:t>
      </w:r>
      <w:r w:rsidR="00DF7D01">
        <w:rPr>
          <w:rFonts w:ascii="Roboto" w:hAnsi="Roboto"/>
        </w:rPr>
        <w:t xml:space="preserve"> in over</w:t>
      </w:r>
      <w:r w:rsidR="0032065D">
        <w:rPr>
          <w:rFonts w:ascii="Roboto" w:hAnsi="Roboto"/>
        </w:rPr>
        <w:t xml:space="preserve"> half of Guyana’s </w:t>
      </w:r>
      <w:r w:rsidR="009A217C">
        <w:rPr>
          <w:rFonts w:ascii="Roboto" w:hAnsi="Roboto"/>
        </w:rPr>
        <w:t xml:space="preserve">ten </w:t>
      </w:r>
      <w:r w:rsidR="0032065D">
        <w:rPr>
          <w:rFonts w:ascii="Roboto" w:hAnsi="Roboto"/>
        </w:rPr>
        <w:t xml:space="preserve">regions, </w:t>
      </w:r>
      <w:r w:rsidR="00374F26">
        <w:rPr>
          <w:rFonts w:ascii="Roboto" w:hAnsi="Roboto"/>
        </w:rPr>
        <w:t xml:space="preserve">women </w:t>
      </w:r>
      <w:r w:rsidR="0032065D">
        <w:rPr>
          <w:rFonts w:ascii="Roboto" w:hAnsi="Roboto"/>
        </w:rPr>
        <w:t>held more than 30</w:t>
      </w:r>
      <w:r w:rsidR="009A217C">
        <w:rPr>
          <w:rFonts w:ascii="Roboto" w:hAnsi="Roboto"/>
        </w:rPr>
        <w:t xml:space="preserve"> per cent</w:t>
      </w:r>
      <w:r w:rsidR="0032065D">
        <w:rPr>
          <w:rFonts w:ascii="Roboto" w:hAnsi="Roboto"/>
        </w:rPr>
        <w:t xml:space="preserve"> of the seats at Regional Democratic Councils. </w:t>
      </w:r>
      <w:r w:rsidR="00EA01E0">
        <w:rPr>
          <w:rFonts w:ascii="Roboto" w:hAnsi="Roboto"/>
        </w:rPr>
        <w:t>As recorded in the VNR, w</w:t>
      </w:r>
      <w:r w:rsidR="00394B12">
        <w:rPr>
          <w:rFonts w:ascii="Roboto" w:hAnsi="Roboto"/>
        </w:rPr>
        <w:t>omen’s life expectancy is longer</w:t>
      </w:r>
      <w:r w:rsidR="007E7C34">
        <w:rPr>
          <w:rFonts w:ascii="Roboto" w:hAnsi="Roboto"/>
        </w:rPr>
        <w:t xml:space="preserve"> (71.7)</w:t>
      </w:r>
      <w:r w:rsidR="00394B12">
        <w:rPr>
          <w:rFonts w:ascii="Roboto" w:hAnsi="Roboto"/>
        </w:rPr>
        <w:t xml:space="preserve"> than men’s</w:t>
      </w:r>
      <w:r w:rsidR="007E7C34">
        <w:rPr>
          <w:rFonts w:ascii="Roboto" w:hAnsi="Roboto"/>
        </w:rPr>
        <w:t xml:space="preserve"> (65</w:t>
      </w:r>
      <w:r w:rsidR="001B3B23">
        <w:rPr>
          <w:rFonts w:ascii="Roboto" w:hAnsi="Roboto"/>
        </w:rPr>
        <w:t>)</w:t>
      </w:r>
      <w:r w:rsidR="00F76369">
        <w:rPr>
          <w:rFonts w:ascii="Roboto" w:hAnsi="Roboto"/>
        </w:rPr>
        <w:t xml:space="preserve">. </w:t>
      </w:r>
      <w:r w:rsidR="00EA01E0">
        <w:rPr>
          <w:rFonts w:ascii="Roboto" w:hAnsi="Roboto"/>
        </w:rPr>
        <w:t>Meanwhile,</w:t>
      </w:r>
      <w:r w:rsidR="00F76369">
        <w:rPr>
          <w:rFonts w:ascii="Roboto" w:hAnsi="Roboto"/>
        </w:rPr>
        <w:t xml:space="preserve"> </w:t>
      </w:r>
      <w:r w:rsidR="002B40FB">
        <w:rPr>
          <w:rFonts w:ascii="Roboto" w:hAnsi="Roboto"/>
        </w:rPr>
        <w:t>t</w:t>
      </w:r>
      <w:r w:rsidR="002B40FB" w:rsidRPr="00754E4E">
        <w:rPr>
          <w:rFonts w:ascii="Roboto" w:hAnsi="Roboto"/>
        </w:rPr>
        <w:t>he demand for family planning met by modern methods</w:t>
      </w:r>
      <w:r w:rsidR="000912AE">
        <w:rPr>
          <w:rFonts w:ascii="Roboto" w:hAnsi="Roboto"/>
        </w:rPr>
        <w:t xml:space="preserve"> (a critical indicator of </w:t>
      </w:r>
      <w:r w:rsidR="00904D99">
        <w:rPr>
          <w:rFonts w:ascii="Roboto" w:hAnsi="Roboto"/>
        </w:rPr>
        <w:t>women’s empowerment)</w:t>
      </w:r>
      <w:r w:rsidR="002B40FB" w:rsidRPr="00754E4E">
        <w:rPr>
          <w:rFonts w:ascii="Roboto" w:hAnsi="Roboto"/>
        </w:rPr>
        <w:t xml:space="preserve"> </w:t>
      </w:r>
      <w:r w:rsidR="002B40FB">
        <w:rPr>
          <w:rFonts w:ascii="Roboto" w:hAnsi="Roboto"/>
        </w:rPr>
        <w:t>in 2015 was 89</w:t>
      </w:r>
      <w:r w:rsidR="009A217C">
        <w:rPr>
          <w:rFonts w:ascii="Roboto" w:hAnsi="Roboto"/>
        </w:rPr>
        <w:t xml:space="preserve"> per cent</w:t>
      </w:r>
      <w:r w:rsidR="00204D95">
        <w:rPr>
          <w:rFonts w:ascii="Roboto" w:hAnsi="Roboto"/>
        </w:rPr>
        <w:t>.</w:t>
      </w:r>
      <w:r w:rsidR="002B40FB">
        <w:rPr>
          <w:rStyle w:val="FootnoteReference"/>
          <w:rFonts w:ascii="Roboto" w:hAnsi="Roboto"/>
        </w:rPr>
        <w:footnoteReference w:id="38"/>
      </w:r>
    </w:p>
    <w:p w14:paraId="7D00A0B7" w14:textId="4C29480A" w:rsidR="002F765C" w:rsidRDefault="00F823AA" w:rsidP="008144C6">
      <w:pPr>
        <w:jc w:val="both"/>
        <w:rPr>
          <w:rFonts w:ascii="Roboto" w:hAnsi="Roboto"/>
        </w:rPr>
      </w:pPr>
      <w:r>
        <w:rPr>
          <w:rFonts w:ascii="Roboto" w:hAnsi="Roboto"/>
        </w:rPr>
        <w:t xml:space="preserve">The data also demonstrates </w:t>
      </w:r>
      <w:r w:rsidR="009A217C">
        <w:rPr>
          <w:rFonts w:ascii="Roboto" w:hAnsi="Roboto"/>
        </w:rPr>
        <w:t>the need for</w:t>
      </w:r>
      <w:r w:rsidR="0048650A">
        <w:rPr>
          <w:rFonts w:ascii="Roboto" w:hAnsi="Roboto"/>
        </w:rPr>
        <w:t xml:space="preserve"> continued investments</w:t>
      </w:r>
      <w:r w:rsidR="00FF4B5F">
        <w:rPr>
          <w:rFonts w:ascii="Roboto" w:hAnsi="Roboto"/>
        </w:rPr>
        <w:t xml:space="preserve"> if gender parity is to be achieved. </w:t>
      </w:r>
      <w:r w:rsidR="00280C83">
        <w:rPr>
          <w:rFonts w:ascii="Roboto" w:hAnsi="Roboto"/>
        </w:rPr>
        <w:t xml:space="preserve">The VNR </w:t>
      </w:r>
      <w:r w:rsidR="00615791">
        <w:rPr>
          <w:rFonts w:ascii="Roboto" w:hAnsi="Roboto"/>
        </w:rPr>
        <w:t xml:space="preserve">reports on the </w:t>
      </w:r>
      <w:r w:rsidR="002F765C">
        <w:rPr>
          <w:rFonts w:ascii="Roboto" w:hAnsi="Roboto"/>
        </w:rPr>
        <w:t xml:space="preserve">total share of Small Business Bureau loans accessed by women in the period </w:t>
      </w:r>
      <w:r w:rsidR="000C751E">
        <w:rPr>
          <w:rFonts w:ascii="Roboto" w:hAnsi="Roboto"/>
        </w:rPr>
        <w:t>2015-2017, which varies between 21</w:t>
      </w:r>
      <w:r w:rsidR="009A217C">
        <w:rPr>
          <w:rFonts w:ascii="Roboto" w:hAnsi="Roboto"/>
        </w:rPr>
        <w:t xml:space="preserve"> per cent</w:t>
      </w:r>
      <w:r w:rsidR="000C751E">
        <w:rPr>
          <w:rFonts w:ascii="Roboto" w:hAnsi="Roboto"/>
        </w:rPr>
        <w:t xml:space="preserve"> and 36.9</w:t>
      </w:r>
      <w:r w:rsidR="009A217C">
        <w:rPr>
          <w:rFonts w:ascii="Roboto" w:hAnsi="Roboto"/>
        </w:rPr>
        <w:t xml:space="preserve"> per cent</w:t>
      </w:r>
      <w:r w:rsidR="000C751E">
        <w:rPr>
          <w:rFonts w:ascii="Roboto" w:hAnsi="Roboto"/>
        </w:rPr>
        <w:t xml:space="preserve">. Meanwhile, it also records the </w:t>
      </w:r>
      <w:r w:rsidR="00EA623A">
        <w:rPr>
          <w:rFonts w:ascii="Roboto" w:hAnsi="Roboto"/>
        </w:rPr>
        <w:t xml:space="preserve">total number of banking sector loans accessed by women </w:t>
      </w:r>
      <w:r w:rsidR="001B322F">
        <w:rPr>
          <w:rFonts w:ascii="Roboto" w:hAnsi="Roboto"/>
        </w:rPr>
        <w:t xml:space="preserve">and the overall Guyana dollar value of these loans. </w:t>
      </w:r>
      <w:r w:rsidR="00D832C8">
        <w:rPr>
          <w:rFonts w:ascii="Roboto" w:hAnsi="Roboto"/>
        </w:rPr>
        <w:t xml:space="preserve">Continued collection of these statistics will remain important to </w:t>
      </w:r>
      <w:r w:rsidR="006877AD">
        <w:rPr>
          <w:rFonts w:ascii="Roboto" w:hAnsi="Roboto"/>
        </w:rPr>
        <w:t xml:space="preserve">chart the extent to which women are </w:t>
      </w:r>
      <w:r w:rsidR="00FF4B5F">
        <w:rPr>
          <w:rFonts w:ascii="Roboto" w:hAnsi="Roboto"/>
        </w:rPr>
        <w:t>empowered</w:t>
      </w:r>
      <w:r w:rsidR="006877AD">
        <w:rPr>
          <w:rFonts w:ascii="Roboto" w:hAnsi="Roboto"/>
        </w:rPr>
        <w:t xml:space="preserve"> to establish and grow businesses. </w:t>
      </w:r>
    </w:p>
    <w:p w14:paraId="1E67855A" w14:textId="3D11FBDA" w:rsidR="00360E35" w:rsidRDefault="00325424" w:rsidP="008144C6">
      <w:pPr>
        <w:jc w:val="both"/>
        <w:rPr>
          <w:rFonts w:ascii="Roboto" w:hAnsi="Roboto"/>
        </w:rPr>
      </w:pPr>
      <w:r>
        <w:rPr>
          <w:rFonts w:ascii="Roboto" w:hAnsi="Roboto"/>
        </w:rPr>
        <w:t xml:space="preserve">Although the </w:t>
      </w:r>
      <w:r w:rsidR="00360E35">
        <w:rPr>
          <w:rFonts w:ascii="Roboto" w:hAnsi="Roboto"/>
        </w:rPr>
        <w:t xml:space="preserve">proportion of managerial positions held by women </w:t>
      </w:r>
      <w:r w:rsidR="007D2E7D">
        <w:rPr>
          <w:rFonts w:ascii="Roboto" w:hAnsi="Roboto"/>
        </w:rPr>
        <w:t xml:space="preserve">in the first quarter of 2021 </w:t>
      </w:r>
      <w:r w:rsidR="00360E35">
        <w:rPr>
          <w:rFonts w:ascii="Roboto" w:hAnsi="Roboto"/>
        </w:rPr>
        <w:t>was 46.6</w:t>
      </w:r>
      <w:r w:rsidR="009A217C">
        <w:rPr>
          <w:rFonts w:ascii="Roboto" w:hAnsi="Roboto"/>
        </w:rPr>
        <w:t xml:space="preserve"> per cent</w:t>
      </w:r>
      <w:r w:rsidR="00360E35">
        <w:rPr>
          <w:rFonts w:ascii="Roboto" w:hAnsi="Roboto"/>
        </w:rPr>
        <w:t xml:space="preserve"> (</w:t>
      </w:r>
      <w:r w:rsidR="009A217C">
        <w:rPr>
          <w:rFonts w:ascii="Roboto" w:hAnsi="Roboto"/>
        </w:rPr>
        <w:t>Guyana’s Bureau of Statistics has specifically introduced the metric</w:t>
      </w:r>
      <w:r w:rsidR="00360E35">
        <w:rPr>
          <w:rFonts w:ascii="Roboto" w:hAnsi="Roboto"/>
        </w:rPr>
        <w:t xml:space="preserve"> in recent years)</w:t>
      </w:r>
      <w:r w:rsidR="007D2E7D">
        <w:rPr>
          <w:rStyle w:val="FootnoteReference"/>
          <w:rFonts w:ascii="Roboto" w:hAnsi="Roboto"/>
        </w:rPr>
        <w:footnoteReference w:id="39"/>
      </w:r>
      <w:r>
        <w:rPr>
          <w:rFonts w:ascii="Roboto" w:hAnsi="Roboto"/>
        </w:rPr>
        <w:t xml:space="preserve">, </w:t>
      </w:r>
      <w:r w:rsidR="000E5EC1">
        <w:rPr>
          <w:rFonts w:ascii="Roboto" w:hAnsi="Roboto"/>
        </w:rPr>
        <w:t xml:space="preserve">the VNR estimates women’s </w:t>
      </w:r>
      <w:r w:rsidR="00B961B9">
        <w:rPr>
          <w:rFonts w:ascii="Roboto" w:hAnsi="Roboto"/>
        </w:rPr>
        <w:t>incomes to be less than half that of men</w:t>
      </w:r>
      <w:r w:rsidR="002D08D3">
        <w:rPr>
          <w:rFonts w:ascii="Roboto" w:hAnsi="Roboto"/>
        </w:rPr>
        <w:t xml:space="preserve">. </w:t>
      </w:r>
      <w:r w:rsidR="002715C8">
        <w:rPr>
          <w:rFonts w:ascii="Roboto" w:hAnsi="Roboto"/>
        </w:rPr>
        <w:t>National reporting from 2021 shows that rates of unemployment and NEET are significantly higher among women than men</w:t>
      </w:r>
      <w:r w:rsidR="009A217C">
        <w:rPr>
          <w:rFonts w:ascii="Roboto" w:hAnsi="Roboto"/>
        </w:rPr>
        <w:t>. It also</w:t>
      </w:r>
      <w:r w:rsidR="009F1351">
        <w:rPr>
          <w:rFonts w:ascii="Roboto" w:hAnsi="Roboto"/>
        </w:rPr>
        <w:t xml:space="preserve"> </w:t>
      </w:r>
      <w:r w:rsidR="009A217C">
        <w:rPr>
          <w:rFonts w:ascii="Roboto" w:hAnsi="Roboto"/>
        </w:rPr>
        <w:t>highlights differences in women’s income</w:t>
      </w:r>
      <w:r w:rsidR="002715C8">
        <w:rPr>
          <w:rFonts w:ascii="Roboto" w:hAnsi="Roboto"/>
        </w:rPr>
        <w:t>s compared to men’s: women in salaried jobs command incomes that are 14</w:t>
      </w:r>
      <w:r w:rsidR="009A217C">
        <w:rPr>
          <w:rFonts w:ascii="Roboto" w:hAnsi="Roboto"/>
        </w:rPr>
        <w:t xml:space="preserve"> per cent</w:t>
      </w:r>
      <w:r w:rsidR="002715C8">
        <w:rPr>
          <w:rFonts w:ascii="Roboto" w:hAnsi="Roboto"/>
        </w:rPr>
        <w:t xml:space="preserve"> lower than men’s, </w:t>
      </w:r>
      <w:r w:rsidR="00762187">
        <w:rPr>
          <w:rFonts w:ascii="Roboto" w:hAnsi="Roboto"/>
        </w:rPr>
        <w:t>and among</w:t>
      </w:r>
      <w:r w:rsidR="002715C8">
        <w:rPr>
          <w:rFonts w:ascii="Roboto" w:hAnsi="Roboto"/>
        </w:rPr>
        <w:t xml:space="preserve"> the </w:t>
      </w:r>
      <w:r w:rsidR="002715C8" w:rsidRPr="0063445A">
        <w:rPr>
          <w:rFonts w:ascii="Roboto" w:hAnsi="Roboto"/>
          <w:i/>
          <w:iCs/>
        </w:rPr>
        <w:t>self</w:t>
      </w:r>
      <w:r w:rsidR="002715C8">
        <w:rPr>
          <w:rFonts w:ascii="Roboto" w:hAnsi="Roboto"/>
        </w:rPr>
        <w:t>-employed, women’s labour-related incomes are some 38</w:t>
      </w:r>
      <w:r w:rsidR="009A217C">
        <w:rPr>
          <w:rFonts w:ascii="Roboto" w:hAnsi="Roboto"/>
        </w:rPr>
        <w:t xml:space="preserve"> per cent</w:t>
      </w:r>
      <w:r w:rsidR="002715C8">
        <w:rPr>
          <w:rFonts w:ascii="Roboto" w:hAnsi="Roboto"/>
        </w:rPr>
        <w:t xml:space="preserve"> lower.</w:t>
      </w:r>
      <w:r w:rsidR="002715C8">
        <w:rPr>
          <w:rStyle w:val="FootnoteReference"/>
          <w:rFonts w:ascii="Roboto" w:hAnsi="Roboto"/>
        </w:rPr>
        <w:footnoteReference w:id="40"/>
      </w:r>
      <w:r w:rsidR="00DA5A8C">
        <w:rPr>
          <w:rFonts w:ascii="Roboto" w:hAnsi="Roboto"/>
        </w:rPr>
        <w:t xml:space="preserve"> Because women are</w:t>
      </w:r>
      <w:r w:rsidR="007378FF">
        <w:rPr>
          <w:rFonts w:ascii="Roboto" w:hAnsi="Roboto"/>
        </w:rPr>
        <w:t xml:space="preserve"> disproportionately represented in the self-employed and informal sectors, the</w:t>
      </w:r>
      <w:r w:rsidR="00EF7195">
        <w:rPr>
          <w:rFonts w:ascii="Roboto" w:hAnsi="Roboto"/>
        </w:rPr>
        <w:t xml:space="preserve">y are also less likely to participate in national insurance schemes. </w:t>
      </w:r>
    </w:p>
    <w:p w14:paraId="7FF75F20" w14:textId="37EB4FA9" w:rsidR="008026FE" w:rsidRPr="003A6FD1" w:rsidRDefault="001906D3">
      <w:pPr>
        <w:jc w:val="both"/>
        <w:rPr>
          <w:rFonts w:ascii="Roboto" w:hAnsi="Roboto"/>
        </w:rPr>
      </w:pPr>
      <w:r>
        <w:rPr>
          <w:rFonts w:ascii="Roboto" w:hAnsi="Roboto"/>
        </w:rPr>
        <w:t xml:space="preserve">As has been widely documented, </w:t>
      </w:r>
      <w:r w:rsidR="00F72410">
        <w:rPr>
          <w:rFonts w:ascii="Roboto" w:hAnsi="Roboto"/>
        </w:rPr>
        <w:t>current</w:t>
      </w:r>
      <w:r w:rsidR="001A4505">
        <w:rPr>
          <w:rFonts w:ascii="Roboto" w:hAnsi="Roboto"/>
        </w:rPr>
        <w:t xml:space="preserve"> rate</w:t>
      </w:r>
      <w:r w:rsidR="00F72410">
        <w:rPr>
          <w:rFonts w:ascii="Roboto" w:hAnsi="Roboto"/>
        </w:rPr>
        <w:t>s</w:t>
      </w:r>
      <w:r w:rsidR="001A4505">
        <w:rPr>
          <w:rFonts w:ascii="Roboto" w:hAnsi="Roboto"/>
        </w:rPr>
        <w:t xml:space="preserve"> </w:t>
      </w:r>
      <w:r>
        <w:rPr>
          <w:rFonts w:ascii="Roboto" w:hAnsi="Roboto"/>
        </w:rPr>
        <w:t>of intimate partner violence</w:t>
      </w:r>
      <w:r w:rsidR="003A1D6A">
        <w:rPr>
          <w:rFonts w:ascii="Roboto" w:hAnsi="Roboto"/>
        </w:rPr>
        <w:t xml:space="preserve"> </w:t>
      </w:r>
      <w:r w:rsidR="00F72410">
        <w:rPr>
          <w:rFonts w:ascii="Roboto" w:hAnsi="Roboto"/>
        </w:rPr>
        <w:t xml:space="preserve">in Guyana are </w:t>
      </w:r>
      <w:r w:rsidR="003A1D6A">
        <w:rPr>
          <w:rFonts w:ascii="Roboto" w:hAnsi="Roboto"/>
        </w:rPr>
        <w:t xml:space="preserve">unacceptably high </w:t>
      </w:r>
      <w:r w:rsidR="006946C8">
        <w:rPr>
          <w:rFonts w:ascii="Roboto" w:hAnsi="Roboto"/>
        </w:rPr>
        <w:t>and ha</w:t>
      </w:r>
      <w:r w:rsidR="00F72410">
        <w:rPr>
          <w:rFonts w:ascii="Roboto" w:hAnsi="Roboto"/>
        </w:rPr>
        <w:t>ve</w:t>
      </w:r>
      <w:r w:rsidR="006946C8">
        <w:rPr>
          <w:rFonts w:ascii="Roboto" w:hAnsi="Roboto"/>
        </w:rPr>
        <w:t xml:space="preserve"> untold effects on the health and </w:t>
      </w:r>
      <w:r w:rsidR="005448AD">
        <w:rPr>
          <w:rFonts w:ascii="Roboto" w:hAnsi="Roboto"/>
        </w:rPr>
        <w:t xml:space="preserve">the </w:t>
      </w:r>
      <w:r w:rsidR="006946C8">
        <w:rPr>
          <w:rFonts w:ascii="Roboto" w:hAnsi="Roboto"/>
        </w:rPr>
        <w:t xml:space="preserve">social and economic wellbeing of </w:t>
      </w:r>
      <w:r w:rsidR="00AD6A9B">
        <w:rPr>
          <w:rFonts w:ascii="Roboto" w:hAnsi="Roboto"/>
        </w:rPr>
        <w:t xml:space="preserve">girls and women. Some </w:t>
      </w:r>
      <w:r w:rsidR="006278DC" w:rsidRPr="0063445A">
        <w:rPr>
          <w:rFonts w:ascii="Roboto" w:hAnsi="Roboto"/>
        </w:rPr>
        <w:t>55</w:t>
      </w:r>
      <w:r w:rsidR="009A217C">
        <w:rPr>
          <w:rFonts w:ascii="Roboto" w:hAnsi="Roboto"/>
        </w:rPr>
        <w:t xml:space="preserve"> per cent</w:t>
      </w:r>
      <w:r w:rsidR="006278DC" w:rsidRPr="0063445A">
        <w:rPr>
          <w:rFonts w:ascii="Roboto" w:hAnsi="Roboto"/>
        </w:rPr>
        <w:t xml:space="preserve"> of Guyanese women experienc</w:t>
      </w:r>
      <w:r w:rsidR="005448AD">
        <w:rPr>
          <w:rFonts w:ascii="Roboto" w:hAnsi="Roboto"/>
        </w:rPr>
        <w:t>e</w:t>
      </w:r>
      <w:r w:rsidR="006278DC" w:rsidRPr="0063445A">
        <w:rPr>
          <w:rFonts w:ascii="Roboto" w:hAnsi="Roboto"/>
        </w:rPr>
        <w:t xml:space="preserve"> some form of intimate partner violence (IPV) in their lifetime and are more likely to be violently assaulted or raped than women in the world in general.</w:t>
      </w:r>
      <w:r w:rsidR="006278DC" w:rsidRPr="0063445A">
        <w:rPr>
          <w:rStyle w:val="FootnoteReference"/>
          <w:rFonts w:ascii="Roboto" w:hAnsi="Roboto"/>
        </w:rPr>
        <w:footnoteReference w:id="41"/>
      </w:r>
      <w:r w:rsidR="00AD6A9B">
        <w:rPr>
          <w:rFonts w:ascii="Roboto" w:hAnsi="Roboto"/>
        </w:rPr>
        <w:t xml:space="preserve"> </w:t>
      </w:r>
      <w:r w:rsidR="005A3061">
        <w:rPr>
          <w:rFonts w:ascii="Roboto" w:hAnsi="Roboto"/>
        </w:rPr>
        <w:t xml:space="preserve">Guyana’s launch of the joint EU-UN Spotlight Initiative represents a </w:t>
      </w:r>
      <w:r w:rsidR="0060511A">
        <w:rPr>
          <w:rFonts w:ascii="Roboto" w:hAnsi="Roboto"/>
        </w:rPr>
        <w:t xml:space="preserve">vital opportunity to work on the elimination of all forms of violence against women and girls </w:t>
      </w:r>
      <w:r w:rsidR="001D0C5D">
        <w:rPr>
          <w:rFonts w:ascii="Roboto" w:hAnsi="Roboto"/>
        </w:rPr>
        <w:t xml:space="preserve">and will involve policy and legislative work, the extension of services for women who have survived </w:t>
      </w:r>
      <w:r w:rsidR="0006187B">
        <w:rPr>
          <w:rFonts w:ascii="Roboto" w:hAnsi="Roboto"/>
        </w:rPr>
        <w:t xml:space="preserve">violence, as well as efforts to address damaging social norms that contribute to men </w:t>
      </w:r>
      <w:r w:rsidR="007432CB">
        <w:rPr>
          <w:rFonts w:ascii="Roboto" w:hAnsi="Roboto"/>
        </w:rPr>
        <w:t>beating, killing and raping women and girls</w:t>
      </w:r>
      <w:r w:rsidR="00F679E1">
        <w:rPr>
          <w:rFonts w:ascii="Roboto" w:hAnsi="Roboto"/>
        </w:rPr>
        <w:t>.</w:t>
      </w:r>
    </w:p>
    <w:p w14:paraId="0F477698" w14:textId="3C3A99C0" w:rsidR="008026FE" w:rsidRPr="003A6FD1" w:rsidRDefault="008026FE" w:rsidP="000C5F11">
      <w:pPr>
        <w:pStyle w:val="Heading3"/>
      </w:pPr>
      <w:bookmarkStart w:id="54" w:name="_Toc77613807"/>
      <w:r w:rsidRPr="003A6FD1">
        <w:t>Goal 6. Ensure availability and sustainable management of water and sanitation for all</w:t>
      </w:r>
      <w:bookmarkEnd w:id="54"/>
    </w:p>
    <w:p w14:paraId="29C1868C" w14:textId="7A166EA0" w:rsidR="00882DB4" w:rsidRDefault="00955599" w:rsidP="00882DB4">
      <w:pPr>
        <w:jc w:val="both"/>
        <w:rPr>
          <w:rFonts w:ascii="Roboto" w:eastAsia="Gill Sans MT" w:hAnsi="Roboto" w:cs="Gill Sans MT"/>
        </w:rPr>
      </w:pPr>
      <w:r>
        <w:rPr>
          <w:rFonts w:ascii="Roboto" w:eastAsia="Gill Sans MT" w:hAnsi="Roboto" w:cs="Gill Sans MT"/>
        </w:rPr>
        <w:t xml:space="preserve">Guyana enjoys </w:t>
      </w:r>
      <w:r w:rsidR="00BE3B9F">
        <w:rPr>
          <w:rFonts w:ascii="Roboto" w:eastAsia="Gill Sans MT" w:hAnsi="Roboto" w:cs="Gill Sans MT"/>
        </w:rPr>
        <w:t xml:space="preserve">vast </w:t>
      </w:r>
      <w:r w:rsidR="004D55BC">
        <w:rPr>
          <w:rFonts w:ascii="Roboto" w:eastAsia="Gill Sans MT" w:hAnsi="Roboto" w:cs="Gill Sans MT"/>
        </w:rPr>
        <w:t>wate</w:t>
      </w:r>
      <w:r w:rsidR="0036426F">
        <w:rPr>
          <w:rFonts w:ascii="Roboto" w:eastAsia="Gill Sans MT" w:hAnsi="Roboto" w:cs="Gill Sans MT"/>
        </w:rPr>
        <w:t>r resources</w:t>
      </w:r>
      <w:r w:rsidR="0097539B">
        <w:rPr>
          <w:rFonts w:ascii="Roboto" w:eastAsia="Gill Sans MT" w:hAnsi="Roboto" w:cs="Gill Sans MT"/>
        </w:rPr>
        <w:t xml:space="preserve">: </w:t>
      </w:r>
      <w:r w:rsidR="007B33A5">
        <w:rPr>
          <w:rFonts w:ascii="Roboto" w:eastAsia="Gill Sans MT" w:hAnsi="Roboto" w:cs="Gill Sans MT"/>
        </w:rPr>
        <w:t xml:space="preserve">the VNR reports </w:t>
      </w:r>
      <w:r w:rsidR="00A70ED1">
        <w:rPr>
          <w:rFonts w:ascii="Roboto" w:eastAsia="Gill Sans MT" w:hAnsi="Roboto" w:cs="Gill Sans MT"/>
        </w:rPr>
        <w:t xml:space="preserve">a total freshwater </w:t>
      </w:r>
      <w:r w:rsidR="0093151F">
        <w:rPr>
          <w:rFonts w:ascii="Roboto" w:eastAsia="Gill Sans MT" w:hAnsi="Roboto" w:cs="Gill Sans MT"/>
        </w:rPr>
        <w:t xml:space="preserve">endowment of </w:t>
      </w:r>
      <w:r w:rsidR="00AE0A68">
        <w:rPr>
          <w:rFonts w:ascii="Roboto" w:eastAsia="Gill Sans MT" w:hAnsi="Roboto" w:cs="Gill Sans MT"/>
        </w:rPr>
        <w:t>314,963m</w:t>
      </w:r>
      <w:r w:rsidR="00AE0A68" w:rsidRPr="003A6FD1">
        <w:rPr>
          <w:rFonts w:ascii="Roboto" w:eastAsia="Gill Sans MT" w:hAnsi="Roboto" w:cs="Gill Sans MT"/>
          <w:vertAlign w:val="superscript"/>
        </w:rPr>
        <w:t>3</w:t>
      </w:r>
      <w:r w:rsidR="00AE0A68">
        <w:rPr>
          <w:rFonts w:ascii="Roboto" w:eastAsia="Gill Sans MT" w:hAnsi="Roboto" w:cs="Gill Sans MT"/>
        </w:rPr>
        <w:t xml:space="preserve"> per capita</w:t>
      </w:r>
      <w:r w:rsidR="0097539B">
        <w:rPr>
          <w:rFonts w:ascii="Roboto" w:eastAsia="Gill Sans MT" w:hAnsi="Roboto" w:cs="Gill Sans MT"/>
        </w:rPr>
        <w:t xml:space="preserve">, whilst the SDI shows that </w:t>
      </w:r>
      <w:r w:rsidR="00586CE8">
        <w:rPr>
          <w:rFonts w:ascii="Roboto" w:eastAsia="Gill Sans MT" w:hAnsi="Roboto" w:cs="Gill Sans MT"/>
        </w:rPr>
        <w:t xml:space="preserve">freshwater withdrawal as a proportion of available water resources remains </w:t>
      </w:r>
      <w:r w:rsidR="0093151F">
        <w:rPr>
          <w:rFonts w:ascii="Roboto" w:eastAsia="Gill Sans MT" w:hAnsi="Roboto" w:cs="Gill Sans MT"/>
        </w:rPr>
        <w:t>on track to meet the SDG target</w:t>
      </w:r>
      <w:r w:rsidR="00DA4D96">
        <w:rPr>
          <w:rFonts w:ascii="Roboto" w:eastAsia="Gill Sans MT" w:hAnsi="Roboto" w:cs="Gill Sans MT"/>
        </w:rPr>
        <w:t xml:space="preserve">. On the other hand, Guyana faces </w:t>
      </w:r>
      <w:r w:rsidR="00445D16">
        <w:rPr>
          <w:rFonts w:ascii="Roboto" w:eastAsia="Gill Sans MT" w:hAnsi="Roboto" w:cs="Gill Sans MT"/>
        </w:rPr>
        <w:t xml:space="preserve">considerable limitations in </w:t>
      </w:r>
      <w:r w:rsidR="009A217C">
        <w:rPr>
          <w:rFonts w:ascii="Roboto" w:eastAsia="Gill Sans MT" w:hAnsi="Roboto" w:cs="Gill Sans MT"/>
        </w:rPr>
        <w:t>water treatment</w:t>
      </w:r>
      <w:r w:rsidR="00FB3FC8">
        <w:rPr>
          <w:rFonts w:ascii="Roboto" w:eastAsia="Gill Sans MT" w:hAnsi="Roboto" w:cs="Gill Sans MT"/>
        </w:rPr>
        <w:t xml:space="preserve"> for drinking purposes </w:t>
      </w:r>
      <w:r w:rsidR="00314630">
        <w:rPr>
          <w:rFonts w:ascii="Roboto" w:eastAsia="Gill Sans MT" w:hAnsi="Roboto" w:cs="Gill Sans MT"/>
        </w:rPr>
        <w:t xml:space="preserve">(in hinterland areas) and in </w:t>
      </w:r>
      <w:r w:rsidR="00DA4D96">
        <w:rPr>
          <w:rFonts w:ascii="Roboto" w:eastAsia="Gill Sans MT" w:hAnsi="Roboto" w:cs="Gill Sans MT"/>
        </w:rPr>
        <w:t xml:space="preserve">safe </w:t>
      </w:r>
      <w:r w:rsidR="00314630">
        <w:rPr>
          <w:rFonts w:ascii="Roboto" w:eastAsia="Gill Sans MT" w:hAnsi="Roboto" w:cs="Gill Sans MT"/>
        </w:rPr>
        <w:t xml:space="preserve">wastewater disposal. </w:t>
      </w:r>
    </w:p>
    <w:p w14:paraId="60780391" w14:textId="74CC22BF" w:rsidR="001B0D71" w:rsidRDefault="001B0D71" w:rsidP="00882DB4">
      <w:pPr>
        <w:jc w:val="both"/>
        <w:rPr>
          <w:rFonts w:ascii="Roboto" w:hAnsi="Roboto"/>
        </w:rPr>
      </w:pPr>
      <w:r w:rsidRPr="00EB0601">
        <w:rPr>
          <w:rFonts w:ascii="Roboto" w:hAnsi="Roboto"/>
        </w:rPr>
        <w:t xml:space="preserve">The SDI records the proportion of Guyana’s population using at least a basic drinking water service (i.e. water from an </w:t>
      </w:r>
      <w:r w:rsidRPr="00A527DF">
        <w:rPr>
          <w:rFonts w:ascii="Roboto" w:hAnsi="Roboto"/>
          <w:i/>
          <w:iCs/>
        </w:rPr>
        <w:t>improved</w:t>
      </w:r>
      <w:r w:rsidRPr="00EB0601">
        <w:rPr>
          <w:rFonts w:ascii="Roboto" w:hAnsi="Roboto"/>
        </w:rPr>
        <w:t xml:space="preserve"> source) at 96</w:t>
      </w:r>
      <w:r w:rsidR="009A217C">
        <w:rPr>
          <w:rFonts w:ascii="Roboto" w:hAnsi="Roboto"/>
        </w:rPr>
        <w:t xml:space="preserve"> per cent</w:t>
      </w:r>
      <w:r w:rsidRPr="00EB0601">
        <w:rPr>
          <w:rFonts w:ascii="Roboto" w:hAnsi="Roboto"/>
        </w:rPr>
        <w:t xml:space="preserve"> (2017). </w:t>
      </w:r>
      <w:r w:rsidR="00882DB4">
        <w:rPr>
          <w:rFonts w:ascii="Roboto" w:eastAsia="Gill Sans MT" w:hAnsi="Roboto" w:cs="Gill Sans MT"/>
        </w:rPr>
        <w:t>T</w:t>
      </w:r>
      <w:r w:rsidR="006573C0" w:rsidRPr="00BC569A">
        <w:rPr>
          <w:rFonts w:ascii="Roboto" w:eastAsia="Gill Sans MT" w:hAnsi="Roboto" w:cs="Gill Sans MT"/>
        </w:rPr>
        <w:t xml:space="preserve">he </w:t>
      </w:r>
      <w:r w:rsidR="006573C0" w:rsidRPr="00BC569A">
        <w:rPr>
          <w:rFonts w:ascii="Roboto" w:hAnsi="Roboto"/>
        </w:rPr>
        <w:t xml:space="preserve">VNR reports that the proportions of the coastal and hinterland populations receiving </w:t>
      </w:r>
      <w:r w:rsidR="006573C0" w:rsidRPr="003C1F76">
        <w:rPr>
          <w:rFonts w:ascii="Roboto" w:hAnsi="Roboto"/>
        </w:rPr>
        <w:t>treated</w:t>
      </w:r>
      <w:r w:rsidR="006573C0" w:rsidRPr="009A217C">
        <w:rPr>
          <w:rFonts w:ascii="Roboto" w:hAnsi="Roboto"/>
        </w:rPr>
        <w:t xml:space="preserve"> </w:t>
      </w:r>
      <w:r w:rsidR="006573C0" w:rsidRPr="00BC569A">
        <w:rPr>
          <w:rFonts w:ascii="Roboto" w:hAnsi="Roboto"/>
        </w:rPr>
        <w:t>water are 61</w:t>
      </w:r>
      <w:r w:rsidR="009A217C">
        <w:rPr>
          <w:rFonts w:ascii="Roboto" w:hAnsi="Roboto"/>
        </w:rPr>
        <w:t xml:space="preserve"> per cent</w:t>
      </w:r>
      <w:r w:rsidR="006573C0" w:rsidRPr="00BC569A">
        <w:rPr>
          <w:rFonts w:ascii="Roboto" w:hAnsi="Roboto"/>
        </w:rPr>
        <w:t xml:space="preserve"> and 4</w:t>
      </w:r>
      <w:r w:rsidR="009A217C">
        <w:rPr>
          <w:rFonts w:ascii="Roboto" w:hAnsi="Roboto"/>
        </w:rPr>
        <w:t xml:space="preserve"> per cent,</w:t>
      </w:r>
      <w:r w:rsidR="006573C0" w:rsidRPr="00BC569A">
        <w:rPr>
          <w:rFonts w:ascii="Roboto" w:hAnsi="Roboto"/>
        </w:rPr>
        <w:t xml:space="preserve"> respectively. </w:t>
      </w:r>
      <w:r w:rsidR="000552BB">
        <w:rPr>
          <w:rFonts w:ascii="Roboto" w:hAnsi="Roboto"/>
        </w:rPr>
        <w:t xml:space="preserve">It also notes </w:t>
      </w:r>
      <w:r w:rsidR="00085274">
        <w:rPr>
          <w:rFonts w:ascii="Roboto" w:hAnsi="Roboto"/>
        </w:rPr>
        <w:t xml:space="preserve">that as of 2017, just under half of </w:t>
      </w:r>
      <w:r w:rsidR="00547A73">
        <w:rPr>
          <w:rFonts w:ascii="Roboto" w:hAnsi="Roboto"/>
        </w:rPr>
        <w:t>water quality tests met WHO water quality standards</w:t>
      </w:r>
      <w:r w:rsidR="009A217C">
        <w:rPr>
          <w:rFonts w:ascii="Roboto" w:hAnsi="Roboto"/>
        </w:rPr>
        <w:t xml:space="preserve"> (both at source and point of distribution)</w:t>
      </w:r>
      <w:r w:rsidR="00547A73">
        <w:rPr>
          <w:rFonts w:ascii="Roboto" w:hAnsi="Roboto"/>
        </w:rPr>
        <w:t>.</w:t>
      </w:r>
      <w:r w:rsidR="00AA682D">
        <w:rPr>
          <w:rFonts w:ascii="Roboto" w:hAnsi="Roboto"/>
        </w:rPr>
        <w:t xml:space="preserve"> Increased investments in laboratory testing equipment at different sites across the country have been made, though the VNR </w:t>
      </w:r>
      <w:r w:rsidR="002E456E">
        <w:rPr>
          <w:rFonts w:ascii="Roboto" w:hAnsi="Roboto"/>
        </w:rPr>
        <w:t>notes</w:t>
      </w:r>
      <w:r w:rsidR="00AA682D">
        <w:rPr>
          <w:rFonts w:ascii="Roboto" w:hAnsi="Roboto"/>
        </w:rPr>
        <w:t xml:space="preserve"> that further work is required.</w:t>
      </w:r>
    </w:p>
    <w:p w14:paraId="7B7C9060" w14:textId="34550D46" w:rsidR="00C3780C" w:rsidRDefault="00C3780C" w:rsidP="00882DB4">
      <w:pPr>
        <w:jc w:val="both"/>
        <w:rPr>
          <w:rFonts w:ascii="Roboto" w:hAnsi="Roboto"/>
        </w:rPr>
      </w:pPr>
      <w:r>
        <w:rPr>
          <w:rFonts w:ascii="Roboto" w:hAnsi="Roboto"/>
        </w:rPr>
        <w:t xml:space="preserve">With respect to </w:t>
      </w:r>
      <w:r w:rsidR="009A217C">
        <w:rPr>
          <w:rFonts w:ascii="Roboto" w:hAnsi="Roboto"/>
        </w:rPr>
        <w:t>water consumption efficiency</w:t>
      </w:r>
      <w:r>
        <w:rPr>
          <w:rFonts w:ascii="Roboto" w:hAnsi="Roboto"/>
        </w:rPr>
        <w:t xml:space="preserve">, </w:t>
      </w:r>
      <w:r w:rsidR="00537EB7">
        <w:rPr>
          <w:rFonts w:ascii="Roboto" w:hAnsi="Roboto"/>
        </w:rPr>
        <w:t>as of 2017</w:t>
      </w:r>
      <w:r w:rsidR="002E63B7">
        <w:rPr>
          <w:rFonts w:ascii="Roboto" w:hAnsi="Roboto"/>
        </w:rPr>
        <w:t>,</w:t>
      </w:r>
      <w:r w:rsidR="00537EB7">
        <w:rPr>
          <w:rFonts w:ascii="Roboto" w:hAnsi="Roboto"/>
        </w:rPr>
        <w:t xml:space="preserve"> about half of </w:t>
      </w:r>
      <w:r w:rsidR="00AF3834">
        <w:rPr>
          <w:rFonts w:ascii="Roboto" w:hAnsi="Roboto"/>
        </w:rPr>
        <w:t>Guyana Water Incorporated</w:t>
      </w:r>
      <w:r w:rsidR="00772B9E">
        <w:rPr>
          <w:rFonts w:ascii="Roboto" w:hAnsi="Roboto"/>
        </w:rPr>
        <w:t xml:space="preserve"> (GWI)</w:t>
      </w:r>
      <w:r w:rsidR="00AF3834">
        <w:rPr>
          <w:rFonts w:ascii="Roboto" w:hAnsi="Roboto"/>
        </w:rPr>
        <w:t xml:space="preserve"> customers</w:t>
      </w:r>
      <w:r w:rsidR="0034106D">
        <w:rPr>
          <w:rFonts w:ascii="Roboto" w:hAnsi="Roboto"/>
        </w:rPr>
        <w:t>’</w:t>
      </w:r>
      <w:r w:rsidR="00AF3834">
        <w:rPr>
          <w:rFonts w:ascii="Roboto" w:hAnsi="Roboto"/>
        </w:rPr>
        <w:t xml:space="preserve"> </w:t>
      </w:r>
      <w:r w:rsidR="0024714B">
        <w:rPr>
          <w:rFonts w:ascii="Roboto" w:hAnsi="Roboto"/>
        </w:rPr>
        <w:t xml:space="preserve">water usage was metred, with significant space for improvement. </w:t>
      </w:r>
      <w:r w:rsidR="00772B9E">
        <w:rPr>
          <w:rFonts w:ascii="Roboto" w:hAnsi="Roboto"/>
        </w:rPr>
        <w:t>This is necessary both for accurate water usage monitoring and to boost the revenues available to GWI for capital</w:t>
      </w:r>
      <w:r w:rsidR="00913EBF">
        <w:rPr>
          <w:rFonts w:ascii="Roboto" w:hAnsi="Roboto"/>
        </w:rPr>
        <w:t xml:space="preserve"> investments. </w:t>
      </w:r>
    </w:p>
    <w:p w14:paraId="431C27DD" w14:textId="523B012E" w:rsidR="00D4463A" w:rsidRDefault="00B7315F" w:rsidP="00882DB4">
      <w:pPr>
        <w:jc w:val="both"/>
        <w:rPr>
          <w:rFonts w:ascii="Roboto" w:hAnsi="Roboto"/>
        </w:rPr>
      </w:pPr>
      <w:r>
        <w:rPr>
          <w:rFonts w:ascii="Roboto" w:hAnsi="Roboto"/>
        </w:rPr>
        <w:t xml:space="preserve">Guyana’s management of wastewater is of concern. </w:t>
      </w:r>
      <w:r w:rsidR="00E056FD">
        <w:rPr>
          <w:rFonts w:ascii="Roboto" w:hAnsi="Roboto"/>
        </w:rPr>
        <w:t xml:space="preserve">Overall, </w:t>
      </w:r>
      <w:r w:rsidR="00F91709">
        <w:rPr>
          <w:rFonts w:ascii="Roboto" w:hAnsi="Roboto"/>
        </w:rPr>
        <w:t>some 83</w:t>
      </w:r>
      <w:r w:rsidR="009A217C">
        <w:rPr>
          <w:rFonts w:ascii="Roboto" w:hAnsi="Roboto"/>
        </w:rPr>
        <w:t xml:space="preserve"> per cent</w:t>
      </w:r>
      <w:r w:rsidR="00F91709">
        <w:rPr>
          <w:rFonts w:ascii="Roboto" w:hAnsi="Roboto"/>
        </w:rPr>
        <w:t xml:space="preserve"> of the population uses some form of improved sanitation services (the SDI puts the figure a little higher, at 8</w:t>
      </w:r>
      <w:r w:rsidR="00CE5C39">
        <w:rPr>
          <w:rFonts w:ascii="Roboto" w:hAnsi="Roboto"/>
        </w:rPr>
        <w:t>6</w:t>
      </w:r>
      <w:r w:rsidR="009A217C">
        <w:rPr>
          <w:rFonts w:ascii="Roboto" w:hAnsi="Roboto"/>
        </w:rPr>
        <w:t xml:space="preserve"> per cent</w:t>
      </w:r>
      <w:r w:rsidR="003E1D3B">
        <w:rPr>
          <w:rFonts w:ascii="Roboto" w:hAnsi="Roboto"/>
        </w:rPr>
        <w:t xml:space="preserve"> </w:t>
      </w:r>
      <w:r w:rsidR="0020481C">
        <w:rPr>
          <w:rFonts w:ascii="Roboto" w:hAnsi="Roboto"/>
        </w:rPr>
        <w:t>[</w:t>
      </w:r>
      <w:r w:rsidR="003E1D3B">
        <w:rPr>
          <w:rFonts w:ascii="Roboto" w:hAnsi="Roboto"/>
        </w:rPr>
        <w:t xml:space="preserve">2017]). </w:t>
      </w:r>
      <w:r w:rsidR="00E056FD">
        <w:rPr>
          <w:rFonts w:ascii="Roboto" w:hAnsi="Roboto"/>
        </w:rPr>
        <w:t>Th</w:t>
      </w:r>
      <w:r w:rsidR="00D4463A">
        <w:rPr>
          <w:rFonts w:ascii="Roboto" w:hAnsi="Roboto"/>
        </w:rPr>
        <w:t>ese figures</w:t>
      </w:r>
      <w:r w:rsidR="00E056FD">
        <w:rPr>
          <w:rFonts w:ascii="Roboto" w:hAnsi="Roboto"/>
        </w:rPr>
        <w:t xml:space="preserve"> include </w:t>
      </w:r>
      <w:r w:rsidR="000E0C35">
        <w:rPr>
          <w:rFonts w:ascii="Roboto" w:hAnsi="Roboto"/>
        </w:rPr>
        <w:t>septic tanks and pit latrines.</w:t>
      </w:r>
      <w:r w:rsidR="00523E62">
        <w:rPr>
          <w:rFonts w:ascii="Roboto" w:hAnsi="Roboto"/>
        </w:rPr>
        <w:t xml:space="preserve"> On the other hand, t</w:t>
      </w:r>
      <w:r w:rsidR="007B0E6F">
        <w:rPr>
          <w:rFonts w:ascii="Roboto" w:hAnsi="Roboto"/>
        </w:rPr>
        <w:t xml:space="preserve">he VNR indicates that </w:t>
      </w:r>
      <w:r w:rsidR="00E55478">
        <w:rPr>
          <w:rFonts w:ascii="Roboto" w:hAnsi="Roboto"/>
        </w:rPr>
        <w:t>only 20</w:t>
      </w:r>
      <w:r w:rsidR="009A217C">
        <w:rPr>
          <w:rFonts w:ascii="Roboto" w:hAnsi="Roboto"/>
        </w:rPr>
        <w:t xml:space="preserve"> per cent</w:t>
      </w:r>
      <w:r w:rsidR="002862DF" w:rsidRPr="003A6FD1">
        <w:rPr>
          <w:rFonts w:ascii="Roboto" w:hAnsi="Roboto"/>
        </w:rPr>
        <w:t xml:space="preserve"> </w:t>
      </w:r>
      <w:r w:rsidR="00D4463A">
        <w:rPr>
          <w:rFonts w:ascii="Roboto" w:hAnsi="Roboto"/>
        </w:rPr>
        <w:t xml:space="preserve">of Guyana’s population </w:t>
      </w:r>
      <w:r w:rsidR="006D1024" w:rsidRPr="003A6FD1">
        <w:rPr>
          <w:rFonts w:ascii="Roboto" w:hAnsi="Roboto"/>
        </w:rPr>
        <w:t>used s</w:t>
      </w:r>
      <w:r w:rsidR="002862DF" w:rsidRPr="003A6FD1">
        <w:rPr>
          <w:rFonts w:ascii="Roboto" w:hAnsi="Roboto"/>
        </w:rPr>
        <w:t>ewerage systems</w:t>
      </w:r>
      <w:r w:rsidR="00E55478">
        <w:rPr>
          <w:rFonts w:ascii="Roboto" w:hAnsi="Roboto"/>
        </w:rPr>
        <w:t xml:space="preserve">, and there are no </w:t>
      </w:r>
      <w:r w:rsidR="0083680F" w:rsidRPr="003A6FD1">
        <w:rPr>
          <w:rFonts w:ascii="Roboto" w:hAnsi="Roboto"/>
        </w:rPr>
        <w:t xml:space="preserve">wastewater treatment </w:t>
      </w:r>
      <w:r w:rsidR="00D4463A">
        <w:rPr>
          <w:rFonts w:ascii="Roboto" w:hAnsi="Roboto"/>
        </w:rPr>
        <w:t xml:space="preserve">facilities </w:t>
      </w:r>
      <w:r w:rsidR="0020481C">
        <w:rPr>
          <w:rFonts w:ascii="Roboto" w:hAnsi="Roboto"/>
        </w:rPr>
        <w:t>in the country</w:t>
      </w:r>
      <w:r w:rsidR="00D4463A">
        <w:rPr>
          <w:rFonts w:ascii="Roboto" w:hAnsi="Roboto"/>
        </w:rPr>
        <w:t>.</w:t>
      </w:r>
      <w:r w:rsidR="0054435C" w:rsidRPr="003A6FD1">
        <w:rPr>
          <w:rFonts w:ascii="Roboto" w:hAnsi="Roboto"/>
        </w:rPr>
        <w:t> </w:t>
      </w:r>
    </w:p>
    <w:p w14:paraId="2F29321E" w14:textId="402DCF67" w:rsidR="008026FE" w:rsidRPr="003A6FD1" w:rsidRDefault="00601ED5" w:rsidP="00882DB4">
      <w:pPr>
        <w:jc w:val="both"/>
        <w:rPr>
          <w:rFonts w:ascii="Roboto" w:hAnsi="Roboto"/>
        </w:rPr>
      </w:pPr>
      <w:r>
        <w:rPr>
          <w:rFonts w:ascii="Roboto" w:hAnsi="Roboto"/>
        </w:rPr>
        <w:t>Collectively, this demonstrates the importance of</w:t>
      </w:r>
      <w:r w:rsidR="00D4463A">
        <w:rPr>
          <w:rFonts w:ascii="Roboto" w:hAnsi="Roboto"/>
        </w:rPr>
        <w:t xml:space="preserve"> safe</w:t>
      </w:r>
      <w:r>
        <w:rPr>
          <w:rFonts w:ascii="Roboto" w:hAnsi="Roboto"/>
        </w:rPr>
        <w:t xml:space="preserve"> wastewater disposal. </w:t>
      </w:r>
      <w:r w:rsidR="005845E5">
        <w:rPr>
          <w:rFonts w:ascii="Roboto" w:hAnsi="Roboto"/>
        </w:rPr>
        <w:t xml:space="preserve">Measures are </w:t>
      </w:r>
      <w:r w:rsidR="00C608D5">
        <w:rPr>
          <w:rFonts w:ascii="Roboto" w:hAnsi="Roboto"/>
        </w:rPr>
        <w:t xml:space="preserve">now </w:t>
      </w:r>
      <w:r w:rsidR="005845E5">
        <w:rPr>
          <w:rFonts w:ascii="Roboto" w:hAnsi="Roboto"/>
        </w:rPr>
        <w:t xml:space="preserve">being taken to ensure that the design of septic tanks and pit latrines reduces the risks of </w:t>
      </w:r>
      <w:r w:rsidR="00CA5516">
        <w:rPr>
          <w:rFonts w:ascii="Roboto" w:hAnsi="Roboto"/>
        </w:rPr>
        <w:t xml:space="preserve">groundwater contamination. The quality of Guyana’s groundwater supplies </w:t>
      </w:r>
      <w:r w:rsidR="004E0365">
        <w:rPr>
          <w:rFonts w:ascii="Roboto" w:hAnsi="Roboto"/>
        </w:rPr>
        <w:t xml:space="preserve">will continue to </w:t>
      </w:r>
      <w:r w:rsidR="00C267FC">
        <w:rPr>
          <w:rFonts w:ascii="Roboto" w:hAnsi="Roboto"/>
        </w:rPr>
        <w:t xml:space="preserve">be prejudiced so long as </w:t>
      </w:r>
      <w:r w:rsidR="006F1F8F">
        <w:rPr>
          <w:rFonts w:ascii="Roboto" w:hAnsi="Roboto"/>
        </w:rPr>
        <w:t>only one of the country’s 19 landfill sites is specifically equipped for sanitary disposal of solid wastes</w:t>
      </w:r>
      <w:r w:rsidR="00C267FC">
        <w:rPr>
          <w:rFonts w:ascii="Roboto" w:hAnsi="Roboto"/>
        </w:rPr>
        <w:t xml:space="preserve">, which is the current situation. </w:t>
      </w:r>
      <w:r w:rsidR="000E0728">
        <w:rPr>
          <w:rFonts w:ascii="Roboto" w:hAnsi="Roboto"/>
        </w:rPr>
        <w:t>L</w:t>
      </w:r>
      <w:r w:rsidR="001F630A">
        <w:rPr>
          <w:rFonts w:ascii="Roboto" w:hAnsi="Roboto"/>
        </w:rPr>
        <w:t>eaching and contamination</w:t>
      </w:r>
      <w:r w:rsidR="009A217C">
        <w:rPr>
          <w:rFonts w:ascii="Roboto" w:hAnsi="Roboto"/>
        </w:rPr>
        <w:t>, therefore,</w:t>
      </w:r>
      <w:r w:rsidR="001F630A">
        <w:rPr>
          <w:rFonts w:ascii="Roboto" w:hAnsi="Roboto"/>
        </w:rPr>
        <w:t xml:space="preserve"> take place at the other landfill sites.</w:t>
      </w:r>
      <w:r w:rsidR="007A6789">
        <w:rPr>
          <w:rFonts w:ascii="Roboto" w:hAnsi="Roboto"/>
        </w:rPr>
        <w:t xml:space="preserve"> The country’s</w:t>
      </w:r>
      <w:r w:rsidR="000E0728">
        <w:rPr>
          <w:rFonts w:ascii="Roboto" w:hAnsi="Roboto"/>
        </w:rPr>
        <w:t xml:space="preserve"> sole</w:t>
      </w:r>
      <w:r w:rsidR="007A6789">
        <w:rPr>
          <w:rFonts w:ascii="Roboto" w:hAnsi="Roboto"/>
        </w:rPr>
        <w:t xml:space="preserve"> operating sewerage system discharges wastewater into the sea. </w:t>
      </w:r>
    </w:p>
    <w:p w14:paraId="4197AC0A" w14:textId="496B8224" w:rsidR="008026FE" w:rsidRPr="003A6FD1" w:rsidRDefault="009547DC" w:rsidP="000C5F11">
      <w:pPr>
        <w:pStyle w:val="Heading3"/>
      </w:pPr>
      <w:bookmarkStart w:id="55" w:name="_Toc77613808"/>
      <w:r w:rsidRPr="003A6FD1">
        <w:t>Goal 7. Ensure access to affordable, reliable, sustainable and modern energy for all</w:t>
      </w:r>
      <w:bookmarkEnd w:id="55"/>
    </w:p>
    <w:p w14:paraId="285B576B" w14:textId="7BFECE34" w:rsidR="00BB6971" w:rsidRDefault="008F2FD1" w:rsidP="006A22B1">
      <w:pPr>
        <w:jc w:val="both"/>
        <w:rPr>
          <w:rFonts w:ascii="Roboto" w:hAnsi="Roboto"/>
        </w:rPr>
      </w:pPr>
      <w:r>
        <w:rPr>
          <w:rFonts w:ascii="Roboto" w:hAnsi="Roboto"/>
        </w:rPr>
        <w:t xml:space="preserve">Guyana has made significant strides </w:t>
      </w:r>
      <w:r w:rsidR="00C133C5">
        <w:rPr>
          <w:rFonts w:ascii="Roboto" w:hAnsi="Roboto"/>
        </w:rPr>
        <w:t>over the last two decades in the provision of</w:t>
      </w:r>
      <w:r w:rsidR="008A1B33">
        <w:rPr>
          <w:rFonts w:ascii="Roboto" w:hAnsi="Roboto"/>
        </w:rPr>
        <w:t xml:space="preserve"> energy for </w:t>
      </w:r>
      <w:r w:rsidR="00C133C5">
        <w:rPr>
          <w:rFonts w:ascii="Roboto" w:hAnsi="Roboto"/>
        </w:rPr>
        <w:t>its population</w:t>
      </w:r>
      <w:r w:rsidR="00BB6971">
        <w:rPr>
          <w:rFonts w:ascii="Roboto" w:hAnsi="Roboto"/>
        </w:rPr>
        <w:t xml:space="preserve">. </w:t>
      </w:r>
      <w:r w:rsidR="00CF656D">
        <w:rPr>
          <w:rFonts w:ascii="Roboto" w:hAnsi="Roboto"/>
        </w:rPr>
        <w:t>The VNR reports that more than 90</w:t>
      </w:r>
      <w:r w:rsidR="009A217C">
        <w:rPr>
          <w:rFonts w:ascii="Roboto" w:hAnsi="Roboto"/>
        </w:rPr>
        <w:t xml:space="preserve"> per cent</w:t>
      </w:r>
      <w:r w:rsidR="00AC386A">
        <w:rPr>
          <w:rFonts w:ascii="Roboto" w:hAnsi="Roboto"/>
        </w:rPr>
        <w:t xml:space="preserve"> of the population has access to electricity</w:t>
      </w:r>
      <w:r w:rsidR="005A03D6">
        <w:rPr>
          <w:rFonts w:ascii="Roboto" w:hAnsi="Roboto"/>
        </w:rPr>
        <w:t xml:space="preserve"> (</w:t>
      </w:r>
      <w:r w:rsidR="00061B2A">
        <w:rPr>
          <w:rFonts w:ascii="Roboto" w:hAnsi="Roboto"/>
        </w:rPr>
        <w:t xml:space="preserve">up from </w:t>
      </w:r>
      <w:r w:rsidR="00C10F57">
        <w:rPr>
          <w:rFonts w:ascii="Roboto" w:hAnsi="Roboto"/>
        </w:rPr>
        <w:t>75</w:t>
      </w:r>
      <w:r w:rsidR="009A217C">
        <w:rPr>
          <w:rFonts w:ascii="Roboto" w:hAnsi="Roboto"/>
        </w:rPr>
        <w:t xml:space="preserve"> per cent</w:t>
      </w:r>
      <w:r w:rsidR="00C10F57">
        <w:rPr>
          <w:rFonts w:ascii="Roboto" w:hAnsi="Roboto"/>
        </w:rPr>
        <w:t xml:space="preserve"> in 2000</w:t>
      </w:r>
      <w:r w:rsidR="005A03D6">
        <w:rPr>
          <w:rFonts w:ascii="Roboto" w:hAnsi="Roboto"/>
        </w:rPr>
        <w:t>)</w:t>
      </w:r>
      <w:r w:rsidR="005A03D6">
        <w:rPr>
          <w:rStyle w:val="FootnoteReference"/>
          <w:rFonts w:ascii="Roboto" w:hAnsi="Roboto"/>
        </w:rPr>
        <w:footnoteReference w:id="42"/>
      </w:r>
      <w:r w:rsidR="00C10F57">
        <w:rPr>
          <w:rFonts w:ascii="Roboto" w:hAnsi="Roboto"/>
        </w:rPr>
        <w:t>.</w:t>
      </w:r>
      <w:r w:rsidR="00EB0267">
        <w:rPr>
          <w:rFonts w:ascii="Roboto" w:hAnsi="Roboto"/>
        </w:rPr>
        <w:t xml:space="preserve"> </w:t>
      </w:r>
      <w:r w:rsidR="00D12D03">
        <w:rPr>
          <w:rFonts w:ascii="Roboto" w:hAnsi="Roboto"/>
        </w:rPr>
        <w:t>Some</w:t>
      </w:r>
      <w:r w:rsidR="00EB0267">
        <w:rPr>
          <w:rFonts w:ascii="Roboto" w:hAnsi="Roboto"/>
        </w:rPr>
        <w:t xml:space="preserve"> 88.9</w:t>
      </w:r>
      <w:r w:rsidR="009A217C">
        <w:rPr>
          <w:rFonts w:ascii="Roboto" w:hAnsi="Roboto"/>
        </w:rPr>
        <w:t xml:space="preserve"> per cent</w:t>
      </w:r>
      <w:r w:rsidR="00EB0267">
        <w:rPr>
          <w:rFonts w:ascii="Roboto" w:hAnsi="Roboto"/>
        </w:rPr>
        <w:t xml:space="preserve"> of the population uses electricity as their main source of power for lighting, and just under 80</w:t>
      </w:r>
      <w:r w:rsidR="009A217C">
        <w:rPr>
          <w:rFonts w:ascii="Roboto" w:hAnsi="Roboto"/>
        </w:rPr>
        <w:t xml:space="preserve"> per cent</w:t>
      </w:r>
      <w:r w:rsidR="00EB0267">
        <w:rPr>
          <w:rFonts w:ascii="Roboto" w:hAnsi="Roboto"/>
        </w:rPr>
        <w:t xml:space="preserve"> of the population uses clean fuels for cooking</w:t>
      </w:r>
      <w:r w:rsidR="007D5AE6" w:rsidRPr="002F3D41">
        <w:rPr>
          <w:rStyle w:val="FootnoteReference"/>
          <w:rFonts w:ascii="Roboto" w:hAnsi="Roboto"/>
        </w:rPr>
        <w:footnoteReference w:id="43"/>
      </w:r>
      <w:r w:rsidR="002E63B7">
        <w:rPr>
          <w:rFonts w:ascii="Roboto" w:hAnsi="Roboto"/>
        </w:rPr>
        <w:t>. A</w:t>
      </w:r>
      <w:r w:rsidR="00C84ECC">
        <w:rPr>
          <w:rFonts w:ascii="Roboto" w:hAnsi="Roboto"/>
        </w:rPr>
        <w:t>s recently as 2</w:t>
      </w:r>
      <w:r w:rsidR="005A39C3">
        <w:rPr>
          <w:rFonts w:ascii="Roboto" w:hAnsi="Roboto"/>
        </w:rPr>
        <w:t>0</w:t>
      </w:r>
      <w:r w:rsidR="00C84ECC">
        <w:rPr>
          <w:rFonts w:ascii="Roboto" w:hAnsi="Roboto"/>
        </w:rPr>
        <w:t>00</w:t>
      </w:r>
      <w:r w:rsidR="005A39C3">
        <w:rPr>
          <w:rFonts w:ascii="Roboto" w:hAnsi="Roboto"/>
        </w:rPr>
        <w:t>, less than 40</w:t>
      </w:r>
      <w:r w:rsidR="009A217C">
        <w:rPr>
          <w:rFonts w:ascii="Roboto" w:hAnsi="Roboto"/>
        </w:rPr>
        <w:t xml:space="preserve"> per cent</w:t>
      </w:r>
      <w:r w:rsidR="005A39C3">
        <w:rPr>
          <w:rFonts w:ascii="Roboto" w:hAnsi="Roboto"/>
        </w:rPr>
        <w:t xml:space="preserve"> of Guyanese used clean cooking fuels</w:t>
      </w:r>
      <w:r w:rsidR="007D5AE6">
        <w:rPr>
          <w:rFonts w:ascii="Roboto" w:hAnsi="Roboto"/>
        </w:rPr>
        <w:t>,</w:t>
      </w:r>
      <w:r w:rsidR="00957F93">
        <w:rPr>
          <w:rStyle w:val="FootnoteReference"/>
          <w:rFonts w:ascii="Roboto" w:hAnsi="Roboto"/>
        </w:rPr>
        <w:footnoteReference w:id="44"/>
      </w:r>
      <w:r w:rsidR="007D5AE6">
        <w:rPr>
          <w:rFonts w:ascii="Roboto" w:hAnsi="Roboto"/>
        </w:rPr>
        <w:t xml:space="preserve"> highlighting the rapid progress made in this field</w:t>
      </w:r>
      <w:r w:rsidR="00134A3C">
        <w:rPr>
          <w:rFonts w:ascii="Roboto" w:hAnsi="Roboto"/>
        </w:rPr>
        <w:t>.</w:t>
      </w:r>
      <w:r w:rsidR="00164052">
        <w:rPr>
          <w:rFonts w:ascii="Roboto" w:hAnsi="Roboto"/>
        </w:rPr>
        <w:t xml:space="preserve"> </w:t>
      </w:r>
      <w:r w:rsidR="00277890">
        <w:rPr>
          <w:rFonts w:ascii="Roboto" w:hAnsi="Roboto"/>
        </w:rPr>
        <w:t>In</w:t>
      </w:r>
      <w:r w:rsidR="004B0242">
        <w:rPr>
          <w:rFonts w:ascii="Roboto" w:hAnsi="Roboto"/>
        </w:rPr>
        <w:t xml:space="preserve"> 2016, </w:t>
      </w:r>
      <w:r w:rsidR="007B13EF">
        <w:rPr>
          <w:rFonts w:ascii="Roboto" w:hAnsi="Roboto"/>
        </w:rPr>
        <w:t>16</w:t>
      </w:r>
      <w:r w:rsidR="009A217C">
        <w:rPr>
          <w:rFonts w:ascii="Roboto" w:hAnsi="Roboto"/>
        </w:rPr>
        <w:t xml:space="preserve"> per cent</w:t>
      </w:r>
      <w:r w:rsidR="007B13EF">
        <w:rPr>
          <w:rFonts w:ascii="Roboto" w:hAnsi="Roboto"/>
        </w:rPr>
        <w:t xml:space="preserve"> of Guyana’s installed energy generating </w:t>
      </w:r>
      <w:r w:rsidR="007B13EF" w:rsidRPr="003C1F76">
        <w:rPr>
          <w:rFonts w:ascii="Roboto" w:hAnsi="Roboto"/>
          <w:iCs/>
        </w:rPr>
        <w:t>capacity</w:t>
      </w:r>
      <w:r w:rsidR="007B13EF" w:rsidRPr="009A217C">
        <w:rPr>
          <w:rFonts w:ascii="Roboto" w:hAnsi="Roboto"/>
          <w:iCs/>
        </w:rPr>
        <w:t xml:space="preserve"> </w:t>
      </w:r>
      <w:r w:rsidR="00E202D8" w:rsidRPr="009A217C">
        <w:rPr>
          <w:rFonts w:ascii="Roboto" w:hAnsi="Roboto"/>
          <w:iCs/>
        </w:rPr>
        <w:t>was renewable</w:t>
      </w:r>
      <w:r w:rsidR="00525DE1" w:rsidRPr="009A217C">
        <w:rPr>
          <w:rFonts w:ascii="Roboto" w:hAnsi="Roboto"/>
          <w:iCs/>
        </w:rPr>
        <w:t>. A</w:t>
      </w:r>
      <w:r w:rsidR="009E39FD" w:rsidRPr="009A217C">
        <w:rPr>
          <w:rFonts w:ascii="Roboto" w:hAnsi="Roboto"/>
          <w:iCs/>
        </w:rPr>
        <w:t xml:space="preserve">ctual energy </w:t>
      </w:r>
      <w:r w:rsidR="009E39FD" w:rsidRPr="003C1F76">
        <w:rPr>
          <w:rFonts w:ascii="Roboto" w:hAnsi="Roboto"/>
          <w:iCs/>
        </w:rPr>
        <w:t>production</w:t>
      </w:r>
      <w:r w:rsidR="009E39FD">
        <w:rPr>
          <w:rFonts w:ascii="Roboto" w:hAnsi="Roboto"/>
        </w:rPr>
        <w:t xml:space="preserve"> from</w:t>
      </w:r>
      <w:r w:rsidR="00F55CE9">
        <w:rPr>
          <w:rFonts w:ascii="Roboto" w:hAnsi="Roboto"/>
        </w:rPr>
        <w:t xml:space="preserve"> renewable sources </w:t>
      </w:r>
      <w:r w:rsidR="009E39FD">
        <w:rPr>
          <w:rFonts w:ascii="Roboto" w:hAnsi="Roboto"/>
        </w:rPr>
        <w:t xml:space="preserve">is </w:t>
      </w:r>
      <w:r w:rsidR="00504868">
        <w:rPr>
          <w:rFonts w:ascii="Roboto" w:hAnsi="Roboto"/>
        </w:rPr>
        <w:t>lower</w:t>
      </w:r>
      <w:r w:rsidR="002B49BE">
        <w:rPr>
          <w:rFonts w:ascii="Roboto" w:hAnsi="Roboto"/>
        </w:rPr>
        <w:t>.</w:t>
      </w:r>
      <w:r w:rsidR="00301E30">
        <w:rPr>
          <w:rStyle w:val="FootnoteReference"/>
          <w:rFonts w:ascii="Roboto" w:hAnsi="Roboto"/>
        </w:rPr>
        <w:footnoteReference w:id="45"/>
      </w:r>
    </w:p>
    <w:p w14:paraId="3ADBEFA9" w14:textId="46F6CF70" w:rsidR="006906B8" w:rsidRDefault="00080CC4" w:rsidP="006A22B1">
      <w:pPr>
        <w:jc w:val="both"/>
        <w:rPr>
          <w:rFonts w:ascii="Roboto" w:hAnsi="Roboto"/>
        </w:rPr>
      </w:pPr>
      <w:r>
        <w:rPr>
          <w:rFonts w:ascii="Roboto" w:hAnsi="Roboto"/>
        </w:rPr>
        <w:t xml:space="preserve">This </w:t>
      </w:r>
      <w:r w:rsidR="00043BA7">
        <w:rPr>
          <w:rFonts w:ascii="Roboto" w:hAnsi="Roboto"/>
        </w:rPr>
        <w:t xml:space="preserve">significant progress </w:t>
      </w:r>
      <w:r w:rsidR="006828EF">
        <w:rPr>
          <w:rFonts w:ascii="Roboto" w:hAnsi="Roboto"/>
        </w:rPr>
        <w:t xml:space="preserve">owes to a </w:t>
      </w:r>
      <w:r w:rsidR="002B49BE">
        <w:rPr>
          <w:rFonts w:ascii="Roboto" w:hAnsi="Roboto"/>
        </w:rPr>
        <w:t>series of</w:t>
      </w:r>
      <w:r w:rsidR="006828EF">
        <w:rPr>
          <w:rFonts w:ascii="Roboto" w:hAnsi="Roboto"/>
        </w:rPr>
        <w:t xml:space="preserve"> </w:t>
      </w:r>
      <w:r w:rsidR="00CC2ED1">
        <w:rPr>
          <w:rFonts w:ascii="Roboto" w:hAnsi="Roboto"/>
        </w:rPr>
        <w:t>investments and activities</w:t>
      </w:r>
      <w:r w:rsidR="0012239A">
        <w:rPr>
          <w:rFonts w:ascii="Roboto" w:hAnsi="Roboto"/>
        </w:rPr>
        <w:t xml:space="preserve">. </w:t>
      </w:r>
      <w:r w:rsidR="00A0575D">
        <w:rPr>
          <w:rFonts w:ascii="Roboto" w:hAnsi="Roboto"/>
        </w:rPr>
        <w:t xml:space="preserve">The 2013 Hinterland Energy Strategy </w:t>
      </w:r>
      <w:r w:rsidR="00EA5724">
        <w:rPr>
          <w:rFonts w:ascii="Roboto" w:hAnsi="Roboto"/>
        </w:rPr>
        <w:t>helped extend</w:t>
      </w:r>
      <w:r w:rsidR="00385D26">
        <w:rPr>
          <w:rFonts w:ascii="Roboto" w:hAnsi="Roboto"/>
        </w:rPr>
        <w:t xml:space="preserve"> electricity provision to remote areas, and </w:t>
      </w:r>
      <w:r w:rsidR="002E63B7">
        <w:rPr>
          <w:rFonts w:ascii="Roboto" w:hAnsi="Roboto"/>
        </w:rPr>
        <w:t>from</w:t>
      </w:r>
      <w:r w:rsidR="00385D26">
        <w:rPr>
          <w:rFonts w:ascii="Roboto" w:hAnsi="Roboto"/>
        </w:rPr>
        <w:t xml:space="preserve"> 2007-2017, some 1</w:t>
      </w:r>
      <w:r w:rsidR="00A173FB">
        <w:rPr>
          <w:rFonts w:ascii="Roboto" w:hAnsi="Roboto"/>
        </w:rPr>
        <w:t>9</w:t>
      </w:r>
      <w:r w:rsidR="00385D26">
        <w:rPr>
          <w:rFonts w:ascii="Roboto" w:hAnsi="Roboto"/>
        </w:rPr>
        <w:t>,000</w:t>
      </w:r>
      <w:r w:rsidR="00A173FB">
        <w:rPr>
          <w:rFonts w:ascii="Roboto" w:hAnsi="Roboto"/>
        </w:rPr>
        <w:t xml:space="preserve"> solar photo-voltaic </w:t>
      </w:r>
      <w:r w:rsidR="008A734F">
        <w:rPr>
          <w:rFonts w:ascii="Roboto" w:hAnsi="Roboto"/>
        </w:rPr>
        <w:t xml:space="preserve">(PV) </w:t>
      </w:r>
      <w:r w:rsidR="005B19F7">
        <w:rPr>
          <w:rFonts w:ascii="Roboto" w:hAnsi="Roboto"/>
        </w:rPr>
        <w:t xml:space="preserve">systems were </w:t>
      </w:r>
      <w:r w:rsidR="00DF23C6">
        <w:rPr>
          <w:rFonts w:ascii="Roboto" w:hAnsi="Roboto"/>
        </w:rPr>
        <w:t>installed in 200 communities across the country</w:t>
      </w:r>
      <w:r w:rsidR="00EA5724">
        <w:rPr>
          <w:rFonts w:ascii="Roboto" w:hAnsi="Roboto"/>
        </w:rPr>
        <w:t xml:space="preserve">, with Guyana’s </w:t>
      </w:r>
      <w:r w:rsidR="00CC30DB">
        <w:rPr>
          <w:rFonts w:ascii="Roboto" w:hAnsi="Roboto"/>
        </w:rPr>
        <w:t xml:space="preserve">first </w:t>
      </w:r>
      <w:r w:rsidR="008A734F">
        <w:rPr>
          <w:rFonts w:ascii="Roboto" w:hAnsi="Roboto"/>
        </w:rPr>
        <w:t xml:space="preserve">solar PV farm </w:t>
      </w:r>
      <w:r w:rsidR="00EA5724">
        <w:rPr>
          <w:rFonts w:ascii="Roboto" w:hAnsi="Roboto"/>
        </w:rPr>
        <w:t xml:space="preserve">completed </w:t>
      </w:r>
      <w:r w:rsidR="008A734F">
        <w:rPr>
          <w:rFonts w:ascii="Roboto" w:hAnsi="Roboto"/>
        </w:rPr>
        <w:t>in 2018</w:t>
      </w:r>
      <w:r w:rsidR="001E3B13">
        <w:rPr>
          <w:rFonts w:ascii="Roboto" w:hAnsi="Roboto"/>
        </w:rPr>
        <w:t>.</w:t>
      </w:r>
      <w:r w:rsidR="000C79DC">
        <w:rPr>
          <w:rFonts w:ascii="Roboto" w:hAnsi="Roboto"/>
        </w:rPr>
        <w:t xml:space="preserve"> </w:t>
      </w:r>
      <w:r w:rsidR="00405648">
        <w:rPr>
          <w:rFonts w:ascii="Roboto" w:hAnsi="Roboto"/>
        </w:rPr>
        <w:t xml:space="preserve">Guyana </w:t>
      </w:r>
      <w:r w:rsidR="00717745">
        <w:rPr>
          <w:rFonts w:ascii="Roboto" w:hAnsi="Roboto"/>
        </w:rPr>
        <w:t>is</w:t>
      </w:r>
      <w:r w:rsidR="005B019F">
        <w:rPr>
          <w:rFonts w:ascii="Roboto" w:hAnsi="Roboto"/>
        </w:rPr>
        <w:t xml:space="preserve"> </w:t>
      </w:r>
      <w:r w:rsidR="00766A6B">
        <w:rPr>
          <w:rFonts w:ascii="Roboto" w:hAnsi="Roboto"/>
        </w:rPr>
        <w:t>explor</w:t>
      </w:r>
      <w:r w:rsidR="00717745">
        <w:rPr>
          <w:rFonts w:ascii="Roboto" w:hAnsi="Roboto"/>
        </w:rPr>
        <w:t>ing</w:t>
      </w:r>
      <w:r w:rsidR="00766A6B">
        <w:rPr>
          <w:rFonts w:ascii="Roboto" w:hAnsi="Roboto"/>
        </w:rPr>
        <w:t xml:space="preserve"> opportunities for </w:t>
      </w:r>
      <w:r w:rsidR="007143EF">
        <w:rPr>
          <w:rFonts w:ascii="Roboto" w:hAnsi="Roboto"/>
        </w:rPr>
        <w:t>wind</w:t>
      </w:r>
      <w:r w:rsidR="00385092">
        <w:rPr>
          <w:rFonts w:ascii="Roboto" w:hAnsi="Roboto"/>
        </w:rPr>
        <w:t xml:space="preserve"> and</w:t>
      </w:r>
      <w:r w:rsidR="007143EF">
        <w:rPr>
          <w:rFonts w:ascii="Roboto" w:hAnsi="Roboto"/>
        </w:rPr>
        <w:t xml:space="preserve"> </w:t>
      </w:r>
      <w:r w:rsidR="00766A6B">
        <w:rPr>
          <w:rFonts w:ascii="Roboto" w:hAnsi="Roboto"/>
        </w:rPr>
        <w:t>hydroelectric power generation facilities</w:t>
      </w:r>
      <w:r w:rsidR="00DE75EA">
        <w:rPr>
          <w:rFonts w:ascii="Roboto" w:hAnsi="Roboto"/>
        </w:rPr>
        <w:t>.</w:t>
      </w:r>
      <w:r w:rsidR="00E50695">
        <w:rPr>
          <w:rFonts w:ascii="Roboto" w:hAnsi="Roboto"/>
        </w:rPr>
        <w:t xml:space="preserve"> </w:t>
      </w:r>
      <w:r w:rsidR="00DE75EA">
        <w:rPr>
          <w:rFonts w:ascii="Roboto" w:hAnsi="Roboto"/>
        </w:rPr>
        <w:t>B</w:t>
      </w:r>
      <w:r w:rsidR="00E50695">
        <w:rPr>
          <w:rFonts w:ascii="Roboto" w:hAnsi="Roboto"/>
        </w:rPr>
        <w:t xml:space="preserve">oosting the mix of renewable energy will depend on the realisation of these </w:t>
      </w:r>
      <w:r w:rsidR="00221B88">
        <w:rPr>
          <w:rFonts w:ascii="Roboto" w:hAnsi="Roboto"/>
        </w:rPr>
        <w:t>projects.</w:t>
      </w:r>
      <w:r w:rsidR="00CE3B1C">
        <w:rPr>
          <w:rFonts w:ascii="Roboto" w:hAnsi="Roboto"/>
        </w:rPr>
        <w:t xml:space="preserve"> Meanwhile, significant investments </w:t>
      </w:r>
      <w:r w:rsidR="00FA4C66">
        <w:rPr>
          <w:rFonts w:ascii="Roboto" w:hAnsi="Roboto"/>
        </w:rPr>
        <w:t>helped upgrade</w:t>
      </w:r>
      <w:r w:rsidR="00CE3B1C">
        <w:rPr>
          <w:rFonts w:ascii="Roboto" w:hAnsi="Roboto"/>
        </w:rPr>
        <w:t xml:space="preserve"> the country’s low- and medium-voltage network, essential for boosting energy efficiency.</w:t>
      </w:r>
    </w:p>
    <w:p w14:paraId="7B6B4317" w14:textId="3DD39070" w:rsidR="00E3059C" w:rsidRDefault="004F7837" w:rsidP="006A22B1">
      <w:pPr>
        <w:jc w:val="both"/>
        <w:rPr>
          <w:rFonts w:ascii="Roboto" w:hAnsi="Roboto"/>
        </w:rPr>
      </w:pPr>
      <w:r>
        <w:rPr>
          <w:rFonts w:ascii="Roboto" w:hAnsi="Roboto"/>
        </w:rPr>
        <w:t xml:space="preserve">As an interim solution to </w:t>
      </w:r>
      <w:r w:rsidR="00FB7637">
        <w:rPr>
          <w:rFonts w:ascii="Roboto" w:hAnsi="Roboto"/>
        </w:rPr>
        <w:t>generating</w:t>
      </w:r>
      <w:r w:rsidR="00FB7637" w:rsidRPr="009A217C">
        <w:rPr>
          <w:rFonts w:ascii="Roboto" w:hAnsi="Roboto"/>
          <w:iCs/>
        </w:rPr>
        <w:t xml:space="preserve"> </w:t>
      </w:r>
      <w:r w:rsidR="00FB7637" w:rsidRPr="003C1F76">
        <w:rPr>
          <w:rFonts w:ascii="Roboto" w:hAnsi="Roboto"/>
          <w:iCs/>
        </w:rPr>
        <w:t>cleaner</w:t>
      </w:r>
      <w:r w:rsidR="00FB7637" w:rsidRPr="009A217C">
        <w:rPr>
          <w:rFonts w:ascii="Roboto" w:hAnsi="Roboto"/>
          <w:iCs/>
        </w:rPr>
        <w:t xml:space="preserve"> </w:t>
      </w:r>
      <w:r w:rsidR="00FB7637">
        <w:rPr>
          <w:rFonts w:ascii="Roboto" w:hAnsi="Roboto"/>
        </w:rPr>
        <w:t>energy (</w:t>
      </w:r>
      <w:r w:rsidR="00190B5C">
        <w:rPr>
          <w:rFonts w:ascii="Roboto" w:hAnsi="Roboto"/>
        </w:rPr>
        <w:t xml:space="preserve">the </w:t>
      </w:r>
      <w:r w:rsidR="00172C2F">
        <w:rPr>
          <w:rFonts w:ascii="Roboto" w:hAnsi="Roboto"/>
        </w:rPr>
        <w:t xml:space="preserve">country presently remains heavily dependent upon </w:t>
      </w:r>
      <w:r w:rsidR="00B70520">
        <w:rPr>
          <w:rFonts w:ascii="Roboto" w:hAnsi="Roboto"/>
        </w:rPr>
        <w:t xml:space="preserve">heavy fuel oil to meet its energy demands), </w:t>
      </w:r>
      <w:r w:rsidR="00DD230A">
        <w:rPr>
          <w:rFonts w:ascii="Roboto" w:hAnsi="Roboto"/>
        </w:rPr>
        <w:t xml:space="preserve">planning is accelerating rapidly </w:t>
      </w:r>
      <w:r w:rsidR="009A217C">
        <w:rPr>
          <w:rFonts w:ascii="Roboto" w:hAnsi="Roboto"/>
        </w:rPr>
        <w:t>to establish</w:t>
      </w:r>
      <w:r w:rsidR="00DD230A">
        <w:rPr>
          <w:rFonts w:ascii="Roboto" w:hAnsi="Roboto"/>
        </w:rPr>
        <w:t xml:space="preserve"> </w:t>
      </w:r>
      <w:r w:rsidR="00B25325">
        <w:rPr>
          <w:rFonts w:ascii="Roboto" w:hAnsi="Roboto"/>
        </w:rPr>
        <w:t xml:space="preserve">a </w:t>
      </w:r>
      <w:r w:rsidR="009709A9">
        <w:rPr>
          <w:rFonts w:ascii="Roboto" w:hAnsi="Roboto"/>
        </w:rPr>
        <w:t>natural gas power</w:t>
      </w:r>
      <w:r w:rsidR="00B25325">
        <w:rPr>
          <w:rFonts w:ascii="Roboto" w:hAnsi="Roboto"/>
        </w:rPr>
        <w:t xml:space="preserve"> </w:t>
      </w:r>
      <w:r w:rsidR="001D4548">
        <w:rPr>
          <w:rFonts w:ascii="Roboto" w:hAnsi="Roboto"/>
        </w:rPr>
        <w:t>generating facility</w:t>
      </w:r>
      <w:r w:rsidR="00E9528B">
        <w:rPr>
          <w:rFonts w:ascii="Roboto" w:hAnsi="Roboto"/>
        </w:rPr>
        <w:t xml:space="preserve"> supplied by </w:t>
      </w:r>
      <w:r w:rsidR="00C37DA8">
        <w:rPr>
          <w:rFonts w:ascii="Roboto" w:hAnsi="Roboto"/>
        </w:rPr>
        <w:t>Guyana’s new oil and gas fields</w:t>
      </w:r>
      <w:r w:rsidR="009A217C">
        <w:rPr>
          <w:rFonts w:ascii="Roboto" w:hAnsi="Roboto"/>
        </w:rPr>
        <w:t>. T</w:t>
      </w:r>
      <w:r w:rsidR="001D4548">
        <w:rPr>
          <w:rFonts w:ascii="Roboto" w:hAnsi="Roboto"/>
        </w:rPr>
        <w:t xml:space="preserve">his </w:t>
      </w:r>
      <w:r w:rsidR="00686375">
        <w:rPr>
          <w:rFonts w:ascii="Roboto" w:hAnsi="Roboto"/>
        </w:rPr>
        <w:t xml:space="preserve">will </w:t>
      </w:r>
      <w:r w:rsidR="004D5F4B">
        <w:rPr>
          <w:rFonts w:ascii="Roboto" w:hAnsi="Roboto"/>
        </w:rPr>
        <w:t>help meet</w:t>
      </w:r>
      <w:r w:rsidR="00784C43">
        <w:rPr>
          <w:rFonts w:ascii="Roboto" w:hAnsi="Roboto"/>
        </w:rPr>
        <w:t xml:space="preserve"> rising energy demands with a lesser toll on the environment.</w:t>
      </w:r>
    </w:p>
    <w:p w14:paraId="65EA328D" w14:textId="1BF1E58E" w:rsidR="00D34795" w:rsidRDefault="0021542B" w:rsidP="006A22B1">
      <w:pPr>
        <w:jc w:val="both"/>
        <w:rPr>
          <w:rFonts w:ascii="Roboto" w:hAnsi="Roboto"/>
        </w:rPr>
      </w:pPr>
      <w:r>
        <w:rPr>
          <w:rFonts w:ascii="Roboto" w:hAnsi="Roboto"/>
        </w:rPr>
        <w:t>With respect to energy consumption</w:t>
      </w:r>
      <w:r w:rsidR="00CD1D93">
        <w:rPr>
          <w:rFonts w:ascii="Roboto" w:hAnsi="Roboto"/>
        </w:rPr>
        <w:t>,</w:t>
      </w:r>
      <w:r w:rsidR="00504868">
        <w:rPr>
          <w:rFonts w:ascii="Roboto" w:hAnsi="Roboto"/>
        </w:rPr>
        <w:t xml:space="preserve"> </w:t>
      </w:r>
      <w:r w:rsidR="004D5F4B">
        <w:rPr>
          <w:rFonts w:ascii="Roboto" w:hAnsi="Roboto"/>
        </w:rPr>
        <w:t xml:space="preserve">the government </w:t>
      </w:r>
      <w:r w:rsidR="009A217C">
        <w:rPr>
          <w:rFonts w:ascii="Roboto" w:hAnsi="Roboto"/>
        </w:rPr>
        <w:t>promotes efficient energy practices among the general population and shapes procurement practices to introduce more</w:t>
      </w:r>
      <w:r w:rsidR="00A5683E">
        <w:rPr>
          <w:rFonts w:ascii="Roboto" w:hAnsi="Roboto"/>
        </w:rPr>
        <w:t xml:space="preserve"> </w:t>
      </w:r>
      <w:r w:rsidR="009A217C">
        <w:rPr>
          <w:rFonts w:ascii="Roboto" w:hAnsi="Roboto"/>
        </w:rPr>
        <w:t>energy-</w:t>
      </w:r>
      <w:r w:rsidR="00DC0072">
        <w:rPr>
          <w:rFonts w:ascii="Roboto" w:hAnsi="Roboto"/>
        </w:rPr>
        <w:t>ef</w:t>
      </w:r>
      <w:r w:rsidR="00E4223B">
        <w:rPr>
          <w:rFonts w:ascii="Roboto" w:hAnsi="Roboto"/>
        </w:rPr>
        <w:t xml:space="preserve">ficient lighting sources in public buildings and amenities. </w:t>
      </w:r>
      <w:r w:rsidR="00CB18E0">
        <w:rPr>
          <w:rFonts w:ascii="Roboto" w:hAnsi="Roboto"/>
        </w:rPr>
        <w:t xml:space="preserve">Regulatory measures have also </w:t>
      </w:r>
      <w:r w:rsidR="000D4C69">
        <w:rPr>
          <w:rFonts w:ascii="Roboto" w:hAnsi="Roboto"/>
        </w:rPr>
        <w:t xml:space="preserve">been taken to require </w:t>
      </w:r>
      <w:r w:rsidR="00B84342">
        <w:rPr>
          <w:rFonts w:ascii="Roboto" w:hAnsi="Roboto"/>
        </w:rPr>
        <w:t xml:space="preserve">more efficient </w:t>
      </w:r>
      <w:r w:rsidR="00A5683E">
        <w:rPr>
          <w:rFonts w:ascii="Roboto" w:hAnsi="Roboto"/>
        </w:rPr>
        <w:t>electricity use in domestic and business settings (including the introduction of smart meters)</w:t>
      </w:r>
      <w:r w:rsidR="00DC102D">
        <w:rPr>
          <w:rFonts w:ascii="Roboto" w:hAnsi="Roboto"/>
        </w:rPr>
        <w:t xml:space="preserve"> </w:t>
      </w:r>
      <w:r w:rsidR="00CB415F">
        <w:rPr>
          <w:rFonts w:ascii="Roboto" w:hAnsi="Roboto"/>
        </w:rPr>
        <w:t>and fuel in the transportation sector. In addition, p</w:t>
      </w:r>
      <w:r w:rsidR="00E4223B">
        <w:rPr>
          <w:rFonts w:ascii="Roboto" w:hAnsi="Roboto"/>
        </w:rPr>
        <w:t xml:space="preserve">ublic information campaigns have </w:t>
      </w:r>
      <w:r w:rsidR="005E28AA">
        <w:rPr>
          <w:rFonts w:ascii="Roboto" w:hAnsi="Roboto"/>
        </w:rPr>
        <w:t xml:space="preserve">previously </w:t>
      </w:r>
      <w:r w:rsidR="007C0ADD">
        <w:rPr>
          <w:rFonts w:ascii="Roboto" w:hAnsi="Roboto"/>
        </w:rPr>
        <w:t xml:space="preserve">been delivered </w:t>
      </w:r>
      <w:r w:rsidR="00E4223B">
        <w:rPr>
          <w:rFonts w:ascii="Roboto" w:hAnsi="Roboto"/>
        </w:rPr>
        <w:t xml:space="preserve">to </w:t>
      </w:r>
      <w:r w:rsidR="005F74EC">
        <w:rPr>
          <w:rFonts w:ascii="Roboto" w:hAnsi="Roboto"/>
        </w:rPr>
        <w:t>raise awareness of more sustainable consumption habits.</w:t>
      </w:r>
      <w:r w:rsidR="004D5F4B">
        <w:rPr>
          <w:rStyle w:val="FootnoteReference"/>
          <w:rFonts w:ascii="Roboto" w:hAnsi="Roboto"/>
        </w:rPr>
        <w:footnoteReference w:id="46"/>
      </w:r>
    </w:p>
    <w:p w14:paraId="25F11C3A" w14:textId="27C51A2D" w:rsidR="005F74EC" w:rsidRDefault="00CB415F" w:rsidP="006A22B1">
      <w:pPr>
        <w:jc w:val="both"/>
        <w:rPr>
          <w:rFonts w:ascii="Roboto" w:hAnsi="Roboto"/>
        </w:rPr>
      </w:pPr>
      <w:r>
        <w:rPr>
          <w:rFonts w:ascii="Roboto" w:hAnsi="Roboto"/>
        </w:rPr>
        <w:t>To ensure that the encouraging progress is sustained and that SDG 7 is achieved,</w:t>
      </w:r>
      <w:r w:rsidR="00BE310F">
        <w:rPr>
          <w:rFonts w:ascii="Roboto" w:hAnsi="Roboto"/>
        </w:rPr>
        <w:t xml:space="preserve"> and as </w:t>
      </w:r>
      <w:r w:rsidR="008D19A6">
        <w:rPr>
          <w:rFonts w:ascii="Roboto" w:hAnsi="Roboto"/>
        </w:rPr>
        <w:t>noted</w:t>
      </w:r>
      <w:r w:rsidR="00BE310F">
        <w:rPr>
          <w:rFonts w:ascii="Roboto" w:hAnsi="Roboto"/>
        </w:rPr>
        <w:t xml:space="preserve"> in the VNR, Guyana will require </w:t>
      </w:r>
      <w:r w:rsidR="00102232">
        <w:rPr>
          <w:rFonts w:ascii="Roboto" w:hAnsi="Roboto"/>
        </w:rPr>
        <w:t xml:space="preserve">significant support </w:t>
      </w:r>
      <w:r w:rsidR="000D1765">
        <w:rPr>
          <w:rFonts w:ascii="Roboto" w:hAnsi="Roboto"/>
        </w:rPr>
        <w:t xml:space="preserve">and financing </w:t>
      </w:r>
      <w:r w:rsidR="00FD3F69">
        <w:rPr>
          <w:rFonts w:ascii="Roboto" w:hAnsi="Roboto"/>
        </w:rPr>
        <w:t xml:space="preserve">to </w:t>
      </w:r>
      <w:r w:rsidR="005168D7">
        <w:rPr>
          <w:rFonts w:ascii="Roboto" w:hAnsi="Roboto"/>
        </w:rPr>
        <w:t>manage its overall energy</w:t>
      </w:r>
      <w:r w:rsidR="00BA1EEE">
        <w:rPr>
          <w:rFonts w:ascii="Roboto" w:hAnsi="Roboto"/>
        </w:rPr>
        <w:t xml:space="preserve"> portfolio: </w:t>
      </w:r>
      <w:r w:rsidR="00AC490F">
        <w:rPr>
          <w:rFonts w:ascii="Roboto" w:hAnsi="Roboto"/>
        </w:rPr>
        <w:t xml:space="preserve">natural gas, </w:t>
      </w:r>
      <w:r w:rsidR="005349DB">
        <w:rPr>
          <w:rFonts w:ascii="Roboto" w:hAnsi="Roboto"/>
        </w:rPr>
        <w:t xml:space="preserve">bioenergy, hydro-electric, </w:t>
      </w:r>
      <w:r w:rsidR="000B40C6">
        <w:rPr>
          <w:rFonts w:ascii="Roboto" w:hAnsi="Roboto"/>
        </w:rPr>
        <w:t xml:space="preserve">solar and </w:t>
      </w:r>
      <w:r w:rsidR="00066113">
        <w:rPr>
          <w:rFonts w:ascii="Roboto" w:hAnsi="Roboto"/>
        </w:rPr>
        <w:t xml:space="preserve">offshore </w:t>
      </w:r>
      <w:r w:rsidR="000B40C6">
        <w:rPr>
          <w:rFonts w:ascii="Roboto" w:hAnsi="Roboto"/>
        </w:rPr>
        <w:t xml:space="preserve">wind energy all </w:t>
      </w:r>
      <w:r w:rsidR="00066113">
        <w:rPr>
          <w:rFonts w:ascii="Roboto" w:hAnsi="Roboto"/>
        </w:rPr>
        <w:t>present opportunities to generate clean</w:t>
      </w:r>
      <w:r w:rsidR="00BF2293">
        <w:rPr>
          <w:rFonts w:ascii="Roboto" w:hAnsi="Roboto"/>
        </w:rPr>
        <w:t>er (</w:t>
      </w:r>
      <w:r w:rsidR="00066113">
        <w:rPr>
          <w:rFonts w:ascii="Roboto" w:hAnsi="Roboto"/>
        </w:rPr>
        <w:t>or renewable</w:t>
      </w:r>
      <w:r w:rsidR="00BF2293">
        <w:rPr>
          <w:rFonts w:ascii="Roboto" w:hAnsi="Roboto"/>
        </w:rPr>
        <w:t>) and</w:t>
      </w:r>
      <w:r w:rsidR="00066113">
        <w:rPr>
          <w:rFonts w:ascii="Roboto" w:hAnsi="Roboto"/>
        </w:rPr>
        <w:t xml:space="preserve"> affordable energy that is relia</w:t>
      </w:r>
      <w:r w:rsidR="00D23DE6">
        <w:rPr>
          <w:rFonts w:ascii="Roboto" w:hAnsi="Roboto"/>
        </w:rPr>
        <w:t xml:space="preserve">ble, but they require </w:t>
      </w:r>
      <w:r w:rsidR="00CE01C0">
        <w:rPr>
          <w:rFonts w:ascii="Roboto" w:hAnsi="Roboto"/>
        </w:rPr>
        <w:t>robust feasibility analysis</w:t>
      </w:r>
      <w:r w:rsidR="001B4951">
        <w:rPr>
          <w:rFonts w:ascii="Roboto" w:hAnsi="Roboto"/>
        </w:rPr>
        <w:t xml:space="preserve"> and oversight capacity</w:t>
      </w:r>
      <w:r w:rsidR="00CE01C0">
        <w:rPr>
          <w:rFonts w:ascii="Roboto" w:hAnsi="Roboto"/>
        </w:rPr>
        <w:t xml:space="preserve">, </w:t>
      </w:r>
      <w:r w:rsidR="00D23DE6">
        <w:rPr>
          <w:rFonts w:ascii="Roboto" w:hAnsi="Roboto"/>
        </w:rPr>
        <w:t xml:space="preserve">modernised transmission </w:t>
      </w:r>
      <w:r w:rsidR="001236B5">
        <w:rPr>
          <w:rFonts w:ascii="Roboto" w:hAnsi="Roboto"/>
        </w:rPr>
        <w:t>networks, and improved systems for long-term management and maintenance.</w:t>
      </w:r>
      <w:r w:rsidR="00EE7125">
        <w:rPr>
          <w:rFonts w:ascii="Roboto" w:hAnsi="Roboto"/>
        </w:rPr>
        <w:t xml:space="preserve"> </w:t>
      </w:r>
      <w:r w:rsidR="00A309AB">
        <w:rPr>
          <w:rFonts w:ascii="Roboto" w:hAnsi="Roboto"/>
        </w:rPr>
        <w:t xml:space="preserve">Transmission loss rates in the national grid, at </w:t>
      </w:r>
      <w:r w:rsidR="00ED6E3C">
        <w:rPr>
          <w:rFonts w:ascii="Roboto" w:hAnsi="Roboto"/>
        </w:rPr>
        <w:t>28.5</w:t>
      </w:r>
      <w:r w:rsidR="009A217C">
        <w:rPr>
          <w:rFonts w:ascii="Roboto" w:hAnsi="Roboto"/>
        </w:rPr>
        <w:t xml:space="preserve"> per cent</w:t>
      </w:r>
      <w:r w:rsidR="00ED6E3C">
        <w:rPr>
          <w:rFonts w:ascii="Roboto" w:hAnsi="Roboto"/>
        </w:rPr>
        <w:t xml:space="preserve"> (2017) </w:t>
      </w:r>
      <w:r w:rsidR="007A6A54">
        <w:rPr>
          <w:rFonts w:ascii="Roboto" w:hAnsi="Roboto"/>
        </w:rPr>
        <w:t xml:space="preserve">remain very high. </w:t>
      </w:r>
      <w:r w:rsidR="00A57FDE">
        <w:rPr>
          <w:rFonts w:ascii="Roboto" w:hAnsi="Roboto"/>
        </w:rPr>
        <w:t xml:space="preserve">Improvements in </w:t>
      </w:r>
      <w:r w:rsidR="00C9648B">
        <w:rPr>
          <w:rFonts w:ascii="Roboto" w:hAnsi="Roboto"/>
        </w:rPr>
        <w:t xml:space="preserve">the </w:t>
      </w:r>
      <w:r w:rsidR="00D44E03">
        <w:rPr>
          <w:rFonts w:ascii="Roboto" w:hAnsi="Roboto"/>
        </w:rPr>
        <w:t xml:space="preserve">overall </w:t>
      </w:r>
      <w:r w:rsidR="00573F56">
        <w:rPr>
          <w:rFonts w:ascii="Roboto" w:hAnsi="Roboto"/>
        </w:rPr>
        <w:t xml:space="preserve">management of the energy network </w:t>
      </w:r>
      <w:r w:rsidR="00EE7125">
        <w:rPr>
          <w:rFonts w:ascii="Roboto" w:hAnsi="Roboto"/>
        </w:rPr>
        <w:t>will be particular</w:t>
      </w:r>
      <w:r w:rsidR="007B4B0F">
        <w:rPr>
          <w:rFonts w:ascii="Roboto" w:hAnsi="Roboto"/>
        </w:rPr>
        <w:t xml:space="preserve">ly important to ensure </w:t>
      </w:r>
      <w:r w:rsidR="00925101">
        <w:rPr>
          <w:rFonts w:ascii="Roboto" w:hAnsi="Roboto"/>
        </w:rPr>
        <w:t xml:space="preserve">the provision of </w:t>
      </w:r>
      <w:r w:rsidR="009A042B">
        <w:rPr>
          <w:rFonts w:ascii="Roboto" w:hAnsi="Roboto"/>
        </w:rPr>
        <w:t>power supplies to</w:t>
      </w:r>
      <w:r w:rsidR="007B4B0F">
        <w:rPr>
          <w:rFonts w:ascii="Roboto" w:hAnsi="Roboto"/>
        </w:rPr>
        <w:t xml:space="preserve"> </w:t>
      </w:r>
      <w:r w:rsidR="00D27324">
        <w:rPr>
          <w:rFonts w:ascii="Roboto" w:hAnsi="Roboto"/>
        </w:rPr>
        <w:t xml:space="preserve">communities in rural and hinterland </w:t>
      </w:r>
      <w:r w:rsidR="007F19F3">
        <w:rPr>
          <w:rFonts w:ascii="Roboto" w:hAnsi="Roboto"/>
        </w:rPr>
        <w:t xml:space="preserve">areas, where </w:t>
      </w:r>
      <w:r w:rsidR="00A83924">
        <w:rPr>
          <w:rFonts w:ascii="Roboto" w:hAnsi="Roboto"/>
        </w:rPr>
        <w:t xml:space="preserve">levels of </w:t>
      </w:r>
      <w:r w:rsidR="00843D0E">
        <w:rPr>
          <w:rFonts w:ascii="Roboto" w:hAnsi="Roboto"/>
        </w:rPr>
        <w:t>electrification</w:t>
      </w:r>
      <w:r w:rsidR="00A83924">
        <w:rPr>
          <w:rFonts w:ascii="Roboto" w:hAnsi="Roboto"/>
        </w:rPr>
        <w:t xml:space="preserve"> are subst</w:t>
      </w:r>
      <w:r w:rsidR="00843D0E">
        <w:rPr>
          <w:rFonts w:ascii="Roboto" w:hAnsi="Roboto"/>
        </w:rPr>
        <w:t>antially lower</w:t>
      </w:r>
      <w:r w:rsidR="009A042B">
        <w:rPr>
          <w:rFonts w:ascii="Roboto" w:hAnsi="Roboto"/>
        </w:rPr>
        <w:t xml:space="preserve">, and to ensure that energy for commercial use </w:t>
      </w:r>
      <w:r w:rsidR="00FF3945">
        <w:rPr>
          <w:rFonts w:ascii="Roboto" w:hAnsi="Roboto"/>
        </w:rPr>
        <w:t>is provided reliably and affordably.</w:t>
      </w:r>
    </w:p>
    <w:p w14:paraId="03974242" w14:textId="228AA84E" w:rsidR="009547DC" w:rsidRPr="003A6FD1" w:rsidRDefault="009547DC" w:rsidP="000C5F11">
      <w:pPr>
        <w:pStyle w:val="Heading3"/>
      </w:pPr>
      <w:bookmarkStart w:id="56" w:name="_Toc77613809"/>
      <w:r w:rsidRPr="003A6FD1">
        <w:t>Goal 8. Promote sustained, inclusive and sustainable economic growth, full and productive employment and decent work for all</w:t>
      </w:r>
      <w:bookmarkEnd w:id="56"/>
    </w:p>
    <w:p w14:paraId="370A789C" w14:textId="23D267BC" w:rsidR="00132B1C" w:rsidRDefault="00300DC4" w:rsidP="00C208C2">
      <w:pPr>
        <w:jc w:val="both"/>
        <w:rPr>
          <w:rFonts w:ascii="Roboto" w:hAnsi="Roboto"/>
        </w:rPr>
      </w:pPr>
      <w:r>
        <w:rPr>
          <w:rFonts w:ascii="Roboto" w:hAnsi="Roboto"/>
        </w:rPr>
        <w:t xml:space="preserve">The years 2020 and 2021 </w:t>
      </w:r>
      <w:r w:rsidR="005318D8">
        <w:rPr>
          <w:rFonts w:ascii="Roboto" w:hAnsi="Roboto"/>
        </w:rPr>
        <w:t xml:space="preserve">will </w:t>
      </w:r>
      <w:r w:rsidR="009D7F06">
        <w:rPr>
          <w:rFonts w:ascii="Roboto" w:hAnsi="Roboto"/>
        </w:rPr>
        <w:t>be recorded as</w:t>
      </w:r>
      <w:r w:rsidR="000F5586">
        <w:rPr>
          <w:rFonts w:ascii="Roboto" w:hAnsi="Roboto"/>
        </w:rPr>
        <w:t xml:space="preserve"> pivotal </w:t>
      </w:r>
      <w:r w:rsidR="009F6821">
        <w:rPr>
          <w:rFonts w:ascii="Roboto" w:hAnsi="Roboto"/>
        </w:rPr>
        <w:t>in</w:t>
      </w:r>
      <w:r w:rsidR="00421903">
        <w:rPr>
          <w:rFonts w:ascii="Roboto" w:hAnsi="Roboto"/>
        </w:rPr>
        <w:t xml:space="preserve"> </w:t>
      </w:r>
      <w:r w:rsidR="009D7F06">
        <w:rPr>
          <w:rFonts w:ascii="Roboto" w:hAnsi="Roboto"/>
        </w:rPr>
        <w:t>Guyana’s</w:t>
      </w:r>
      <w:r w:rsidR="008136C4">
        <w:rPr>
          <w:rFonts w:ascii="Roboto" w:hAnsi="Roboto"/>
        </w:rPr>
        <w:t xml:space="preserve"> economic</w:t>
      </w:r>
      <w:r w:rsidR="009D7F06">
        <w:rPr>
          <w:rFonts w:ascii="Roboto" w:hAnsi="Roboto"/>
        </w:rPr>
        <w:t xml:space="preserve"> transformation story. With </w:t>
      </w:r>
      <w:r w:rsidR="0056767B">
        <w:rPr>
          <w:rFonts w:ascii="Roboto" w:hAnsi="Roboto"/>
        </w:rPr>
        <w:t>the beginning of oil production, GDP growth was recorded at</w:t>
      </w:r>
      <w:r w:rsidR="006A22B1" w:rsidRPr="003A6FD1">
        <w:rPr>
          <w:rFonts w:ascii="Roboto" w:hAnsi="Roboto"/>
        </w:rPr>
        <w:t xml:space="preserve"> 43.5</w:t>
      </w:r>
      <w:r w:rsidR="009A217C">
        <w:rPr>
          <w:rFonts w:ascii="Roboto" w:hAnsi="Roboto"/>
        </w:rPr>
        <w:t xml:space="preserve"> per cent</w:t>
      </w:r>
      <w:r w:rsidR="006A22B1" w:rsidRPr="003A6FD1">
        <w:rPr>
          <w:rFonts w:ascii="Roboto" w:hAnsi="Roboto"/>
        </w:rPr>
        <w:t xml:space="preserve"> GDP in 2020 notwithstanding the COVID-19 pandemic. </w:t>
      </w:r>
      <w:r w:rsidR="009E28A7">
        <w:rPr>
          <w:rFonts w:ascii="Roboto" w:hAnsi="Roboto"/>
        </w:rPr>
        <w:t xml:space="preserve">The IMF projects that growth in 2021 will be more than </w:t>
      </w:r>
      <w:r w:rsidR="0014378F">
        <w:rPr>
          <w:rFonts w:ascii="Roboto" w:hAnsi="Roboto"/>
        </w:rPr>
        <w:t>16</w:t>
      </w:r>
      <w:r w:rsidR="009A217C">
        <w:rPr>
          <w:rFonts w:ascii="Roboto" w:hAnsi="Roboto"/>
        </w:rPr>
        <w:t xml:space="preserve"> per cent</w:t>
      </w:r>
      <w:r w:rsidR="006A22B1" w:rsidRPr="003A6FD1">
        <w:rPr>
          <w:rFonts w:ascii="Roboto" w:hAnsi="Roboto"/>
        </w:rPr>
        <w:t>,</w:t>
      </w:r>
      <w:r w:rsidR="00E76A44">
        <w:rPr>
          <w:rFonts w:ascii="Roboto" w:hAnsi="Roboto"/>
        </w:rPr>
        <w:t xml:space="preserve"> before slowing markedly by</w:t>
      </w:r>
      <w:r w:rsidR="00D54409">
        <w:rPr>
          <w:rFonts w:ascii="Roboto" w:hAnsi="Roboto"/>
        </w:rPr>
        <w:t xml:space="preserve"> 2025</w:t>
      </w:r>
      <w:r w:rsidR="006A22B1" w:rsidRPr="003A6FD1">
        <w:rPr>
          <w:rFonts w:ascii="Roboto" w:hAnsi="Roboto"/>
        </w:rPr>
        <w:t xml:space="preserve">. </w:t>
      </w:r>
      <w:r w:rsidR="006C7815">
        <w:rPr>
          <w:rFonts w:ascii="Roboto" w:hAnsi="Roboto"/>
        </w:rPr>
        <w:t xml:space="preserve">The </w:t>
      </w:r>
      <w:r w:rsidR="00C7402C">
        <w:rPr>
          <w:rFonts w:ascii="Roboto" w:hAnsi="Roboto"/>
        </w:rPr>
        <w:t xml:space="preserve">non-oil economy contracted by </w:t>
      </w:r>
      <w:r w:rsidR="00CF6D3C">
        <w:rPr>
          <w:rFonts w:ascii="Roboto" w:hAnsi="Roboto"/>
        </w:rPr>
        <w:t>7.3</w:t>
      </w:r>
      <w:r w:rsidR="009A217C">
        <w:rPr>
          <w:rFonts w:ascii="Roboto" w:hAnsi="Roboto"/>
        </w:rPr>
        <w:t xml:space="preserve"> per cent</w:t>
      </w:r>
      <w:r w:rsidR="00CF6D3C">
        <w:rPr>
          <w:rFonts w:ascii="Roboto" w:hAnsi="Roboto"/>
        </w:rPr>
        <w:t xml:space="preserve"> </w:t>
      </w:r>
      <w:r w:rsidR="008F7743">
        <w:rPr>
          <w:rFonts w:ascii="Roboto" w:hAnsi="Roboto"/>
        </w:rPr>
        <w:t>in 2020</w:t>
      </w:r>
      <w:r w:rsidR="5C9D4C6C" w:rsidRPr="003A6FD1">
        <w:rPr>
          <w:rFonts w:ascii="Roboto" w:hAnsi="Roboto"/>
        </w:rPr>
        <w:t xml:space="preserve">, </w:t>
      </w:r>
      <w:r w:rsidR="00B17177">
        <w:rPr>
          <w:rFonts w:ascii="Roboto" w:hAnsi="Roboto"/>
        </w:rPr>
        <w:t>heavily i</w:t>
      </w:r>
      <w:r w:rsidR="5C9D4C6C" w:rsidRPr="003A6FD1">
        <w:rPr>
          <w:rFonts w:ascii="Roboto" w:hAnsi="Roboto"/>
        </w:rPr>
        <w:t>mpact</w:t>
      </w:r>
      <w:r w:rsidR="10B11652" w:rsidRPr="003A6FD1">
        <w:rPr>
          <w:rFonts w:ascii="Roboto" w:hAnsi="Roboto"/>
        </w:rPr>
        <w:t>ed</w:t>
      </w:r>
      <w:r w:rsidR="00012969">
        <w:rPr>
          <w:rFonts w:ascii="Roboto" w:hAnsi="Roboto"/>
        </w:rPr>
        <w:t xml:space="preserve"> </w:t>
      </w:r>
      <w:r w:rsidR="003E1378">
        <w:rPr>
          <w:rFonts w:ascii="Roboto" w:hAnsi="Roboto"/>
        </w:rPr>
        <w:t xml:space="preserve">by </w:t>
      </w:r>
      <w:r w:rsidR="5C9D4C6C" w:rsidDel="008F7743">
        <w:rPr>
          <w:rFonts w:ascii="Roboto" w:hAnsi="Roboto"/>
        </w:rPr>
        <w:t>C</w:t>
      </w:r>
      <w:r w:rsidR="5C9D4C6C" w:rsidRPr="003A6FD1">
        <w:rPr>
          <w:rFonts w:ascii="Roboto" w:hAnsi="Roboto"/>
        </w:rPr>
        <w:t>OVID-19</w:t>
      </w:r>
      <w:r w:rsidR="003707BB" w:rsidRPr="003A6FD1">
        <w:rPr>
          <w:rFonts w:ascii="Roboto" w:hAnsi="Roboto"/>
        </w:rPr>
        <w:t>.</w:t>
      </w:r>
    </w:p>
    <w:p w14:paraId="3C4DA4BB" w14:textId="5A191711" w:rsidR="00955385" w:rsidRPr="003A6FD1" w:rsidRDefault="007D13FB" w:rsidP="00C208C2">
      <w:pPr>
        <w:jc w:val="both"/>
        <w:rPr>
          <w:rFonts w:ascii="Roboto" w:hAnsi="Roboto"/>
        </w:rPr>
      </w:pPr>
      <w:r>
        <w:rPr>
          <w:rFonts w:ascii="Roboto" w:hAnsi="Roboto"/>
        </w:rPr>
        <w:t>In 2021, t</w:t>
      </w:r>
      <w:r w:rsidR="00F701CF">
        <w:rPr>
          <w:rFonts w:ascii="Roboto" w:hAnsi="Roboto"/>
        </w:rPr>
        <w:t xml:space="preserve">o ensure that </w:t>
      </w:r>
      <w:r w:rsidR="00B0098D">
        <w:rPr>
          <w:rFonts w:ascii="Roboto" w:hAnsi="Roboto"/>
        </w:rPr>
        <w:t xml:space="preserve">Guyana’s emerging oil and gas sector </w:t>
      </w:r>
      <w:r w:rsidR="00F90EA3">
        <w:rPr>
          <w:rFonts w:ascii="Roboto" w:hAnsi="Roboto"/>
        </w:rPr>
        <w:t xml:space="preserve">contributes to the </w:t>
      </w:r>
      <w:r w:rsidR="009A217C">
        <w:rPr>
          <w:rFonts w:ascii="Roboto" w:hAnsi="Roboto"/>
        </w:rPr>
        <w:t xml:space="preserve">broader </w:t>
      </w:r>
      <w:r w:rsidR="00F90EA3">
        <w:rPr>
          <w:rFonts w:ascii="Roboto" w:hAnsi="Roboto"/>
        </w:rPr>
        <w:t xml:space="preserve">expansion of the country’s domestic industries, </w:t>
      </w:r>
      <w:r w:rsidR="005013DB">
        <w:rPr>
          <w:rFonts w:ascii="Roboto" w:hAnsi="Roboto"/>
        </w:rPr>
        <w:t xml:space="preserve">the </w:t>
      </w:r>
      <w:r>
        <w:rPr>
          <w:rFonts w:ascii="Roboto" w:hAnsi="Roboto"/>
        </w:rPr>
        <w:t>government issued a draft local content policy (LCP)</w:t>
      </w:r>
      <w:r w:rsidR="005E646F">
        <w:rPr>
          <w:rFonts w:ascii="Roboto" w:hAnsi="Roboto"/>
        </w:rPr>
        <w:t xml:space="preserve"> as</w:t>
      </w:r>
      <w:r w:rsidR="00B12A8C">
        <w:rPr>
          <w:rFonts w:ascii="Roboto" w:hAnsi="Roboto"/>
        </w:rPr>
        <w:t xml:space="preserve"> a critical tool for job creation</w:t>
      </w:r>
      <w:r>
        <w:rPr>
          <w:rFonts w:ascii="Roboto" w:hAnsi="Roboto"/>
        </w:rPr>
        <w:t xml:space="preserve">. This aims to </w:t>
      </w:r>
      <w:r w:rsidR="00750D37">
        <w:rPr>
          <w:rFonts w:ascii="Roboto" w:hAnsi="Roboto"/>
        </w:rPr>
        <w:t>boost the value added to oil and gas-related derivatives and products</w:t>
      </w:r>
      <w:r w:rsidR="009A217C">
        <w:rPr>
          <w:rFonts w:ascii="Roboto" w:hAnsi="Roboto"/>
        </w:rPr>
        <w:t xml:space="preserve"> and</w:t>
      </w:r>
      <w:r w:rsidR="00750D37">
        <w:rPr>
          <w:rFonts w:ascii="Roboto" w:hAnsi="Roboto"/>
        </w:rPr>
        <w:t xml:space="preserve"> develop </w:t>
      </w:r>
      <w:r w:rsidR="00CF2286">
        <w:rPr>
          <w:rFonts w:ascii="Roboto" w:hAnsi="Roboto"/>
        </w:rPr>
        <w:t xml:space="preserve">upstream and downstream </w:t>
      </w:r>
      <w:r w:rsidR="00750D37" w:rsidRPr="00140FC1">
        <w:rPr>
          <w:rFonts w:ascii="Roboto" w:hAnsi="Roboto"/>
        </w:rPr>
        <w:t>linkages between the oil and non-oil sectors.</w:t>
      </w:r>
      <w:r w:rsidR="00A97DA5">
        <w:rPr>
          <w:rStyle w:val="FootnoteReference"/>
          <w:rFonts w:ascii="Roboto" w:hAnsi="Roboto"/>
        </w:rPr>
        <w:footnoteReference w:id="47"/>
      </w:r>
      <w:r w:rsidR="00370888" w:rsidRPr="00140FC1">
        <w:rPr>
          <w:rFonts w:ascii="Roboto" w:hAnsi="Roboto"/>
        </w:rPr>
        <w:t xml:space="preserve"> </w:t>
      </w:r>
      <w:r w:rsidR="0079519E" w:rsidRPr="00140FC1">
        <w:rPr>
          <w:rFonts w:ascii="Roboto" w:hAnsi="Roboto"/>
        </w:rPr>
        <w:t>At the same time, oil production is seen positioned as merely one strategic sector amongst several</w:t>
      </w:r>
      <w:r w:rsidR="000F1626" w:rsidRPr="00140FC1">
        <w:rPr>
          <w:rFonts w:ascii="Roboto" w:hAnsi="Roboto"/>
        </w:rPr>
        <w:t xml:space="preserve">, with inclusive growth in the non-oil sector </w:t>
      </w:r>
      <w:r w:rsidR="00A97DA5" w:rsidRPr="00140FC1">
        <w:rPr>
          <w:rFonts w:ascii="Roboto" w:hAnsi="Roboto"/>
        </w:rPr>
        <w:t>equally important.</w:t>
      </w:r>
      <w:r w:rsidR="00A97DA5">
        <w:t xml:space="preserve"> </w:t>
      </w:r>
    </w:p>
    <w:p w14:paraId="1CEFAD9D" w14:textId="24E20EDA" w:rsidR="009F439F" w:rsidRDefault="00205702" w:rsidP="00C208C2">
      <w:pPr>
        <w:jc w:val="both"/>
        <w:rPr>
          <w:rFonts w:ascii="Roboto" w:hAnsi="Roboto"/>
        </w:rPr>
      </w:pPr>
      <w:r>
        <w:rPr>
          <w:rFonts w:ascii="Roboto" w:hAnsi="Roboto"/>
        </w:rPr>
        <w:t xml:space="preserve">Guyana has </w:t>
      </w:r>
      <w:r w:rsidR="00A76071">
        <w:rPr>
          <w:rFonts w:ascii="Roboto" w:hAnsi="Roboto"/>
        </w:rPr>
        <w:t xml:space="preserve">already invested in </w:t>
      </w:r>
      <w:r w:rsidR="005C5311">
        <w:rPr>
          <w:rFonts w:ascii="Roboto" w:hAnsi="Roboto"/>
        </w:rPr>
        <w:t xml:space="preserve">determining the </w:t>
      </w:r>
      <w:r w:rsidR="00A76071">
        <w:rPr>
          <w:rFonts w:ascii="Roboto" w:hAnsi="Roboto"/>
        </w:rPr>
        <w:t xml:space="preserve">requirements </w:t>
      </w:r>
      <w:r w:rsidR="00061284">
        <w:rPr>
          <w:rFonts w:ascii="Roboto" w:hAnsi="Roboto"/>
        </w:rPr>
        <w:t xml:space="preserve">to achieve </w:t>
      </w:r>
      <w:r w:rsidR="0049425E">
        <w:rPr>
          <w:rFonts w:ascii="Roboto" w:hAnsi="Roboto"/>
        </w:rPr>
        <w:t xml:space="preserve">sustainable economic </w:t>
      </w:r>
      <w:r w:rsidR="00CB0386">
        <w:rPr>
          <w:rFonts w:ascii="Roboto" w:hAnsi="Roboto"/>
        </w:rPr>
        <w:t>transformation</w:t>
      </w:r>
      <w:r w:rsidR="0049425E">
        <w:rPr>
          <w:rFonts w:ascii="Roboto" w:hAnsi="Roboto"/>
        </w:rPr>
        <w:t xml:space="preserve"> beyond oil</w:t>
      </w:r>
      <w:r w:rsidR="00CB0386">
        <w:rPr>
          <w:rFonts w:ascii="Roboto" w:hAnsi="Roboto"/>
        </w:rPr>
        <w:t xml:space="preserve">. </w:t>
      </w:r>
      <w:r w:rsidR="00F600F7">
        <w:rPr>
          <w:rFonts w:ascii="Roboto" w:hAnsi="Roboto"/>
        </w:rPr>
        <w:t>The Low Carbon Development Strategy (20</w:t>
      </w:r>
      <w:r w:rsidR="00413E6B">
        <w:rPr>
          <w:rFonts w:ascii="Roboto" w:hAnsi="Roboto"/>
        </w:rPr>
        <w:t>10</w:t>
      </w:r>
      <w:r w:rsidR="00C5050A">
        <w:rPr>
          <w:rFonts w:ascii="Roboto" w:hAnsi="Roboto"/>
        </w:rPr>
        <w:t xml:space="preserve">, 2013) </w:t>
      </w:r>
      <w:r w:rsidR="00E13988">
        <w:rPr>
          <w:rFonts w:ascii="Roboto" w:hAnsi="Roboto"/>
        </w:rPr>
        <w:t>set</w:t>
      </w:r>
      <w:r w:rsidR="005C2705">
        <w:rPr>
          <w:rFonts w:ascii="Roboto" w:hAnsi="Roboto"/>
        </w:rPr>
        <w:t xml:space="preserve"> </w:t>
      </w:r>
      <w:r w:rsidR="00E13988">
        <w:rPr>
          <w:rFonts w:ascii="Roboto" w:hAnsi="Roboto"/>
        </w:rPr>
        <w:t xml:space="preserve">out plans for </w:t>
      </w:r>
      <w:r w:rsidR="00A93D8D">
        <w:rPr>
          <w:rFonts w:ascii="Roboto" w:hAnsi="Roboto"/>
        </w:rPr>
        <w:t>investments in human capital development</w:t>
      </w:r>
      <w:r w:rsidR="00D2035D">
        <w:rPr>
          <w:rFonts w:ascii="Roboto" w:hAnsi="Roboto"/>
        </w:rPr>
        <w:t xml:space="preserve"> for low carbon economic infrastructure and identifie</w:t>
      </w:r>
      <w:r w:rsidR="00832137">
        <w:rPr>
          <w:rFonts w:ascii="Roboto" w:hAnsi="Roboto"/>
        </w:rPr>
        <w:t>d a number of ‘</w:t>
      </w:r>
      <w:r w:rsidR="003B0A97">
        <w:rPr>
          <w:rFonts w:ascii="Roboto" w:hAnsi="Roboto"/>
        </w:rPr>
        <w:t>high potential</w:t>
      </w:r>
      <w:r w:rsidR="00832137">
        <w:rPr>
          <w:rFonts w:ascii="Roboto" w:hAnsi="Roboto"/>
        </w:rPr>
        <w:t>,</w:t>
      </w:r>
      <w:r w:rsidR="003B0A97">
        <w:rPr>
          <w:rFonts w:ascii="Roboto" w:hAnsi="Roboto"/>
        </w:rPr>
        <w:t xml:space="preserve"> low carbon</w:t>
      </w:r>
      <w:r w:rsidR="00832137">
        <w:rPr>
          <w:rFonts w:ascii="Roboto" w:hAnsi="Roboto"/>
        </w:rPr>
        <w:t>’</w:t>
      </w:r>
      <w:r w:rsidR="003B0A97">
        <w:rPr>
          <w:rFonts w:ascii="Roboto" w:hAnsi="Roboto"/>
        </w:rPr>
        <w:t xml:space="preserve"> sectors.</w:t>
      </w:r>
      <w:r w:rsidR="00A314EF">
        <w:rPr>
          <w:rStyle w:val="FootnoteReference"/>
          <w:rFonts w:ascii="Roboto" w:hAnsi="Roboto"/>
        </w:rPr>
        <w:footnoteReference w:id="48"/>
      </w:r>
      <w:r w:rsidR="003B0A97">
        <w:rPr>
          <w:rFonts w:ascii="Roboto" w:hAnsi="Roboto"/>
        </w:rPr>
        <w:t xml:space="preserve"> </w:t>
      </w:r>
      <w:r w:rsidR="00D241A6">
        <w:rPr>
          <w:rFonts w:ascii="Roboto" w:hAnsi="Roboto"/>
        </w:rPr>
        <w:t xml:space="preserve">Building on the LCDS, </w:t>
      </w:r>
      <w:r w:rsidR="004E4822">
        <w:rPr>
          <w:rFonts w:ascii="Roboto" w:hAnsi="Roboto"/>
        </w:rPr>
        <w:t xml:space="preserve">the </w:t>
      </w:r>
      <w:r w:rsidR="00DB76CC">
        <w:rPr>
          <w:rFonts w:ascii="Roboto" w:hAnsi="Roboto"/>
        </w:rPr>
        <w:t>current</w:t>
      </w:r>
      <w:r w:rsidR="000B0589">
        <w:rPr>
          <w:rFonts w:ascii="Roboto" w:hAnsi="Roboto"/>
        </w:rPr>
        <w:t xml:space="preserve"> government </w:t>
      </w:r>
      <w:r w:rsidR="00412A75">
        <w:rPr>
          <w:rFonts w:ascii="Roboto" w:hAnsi="Roboto"/>
        </w:rPr>
        <w:t>has identified a</w:t>
      </w:r>
      <w:r w:rsidR="002A4500">
        <w:rPr>
          <w:rFonts w:ascii="Roboto" w:hAnsi="Roboto"/>
        </w:rPr>
        <w:t>griculture</w:t>
      </w:r>
      <w:r w:rsidR="00C64F02">
        <w:rPr>
          <w:rFonts w:ascii="Roboto" w:hAnsi="Roboto"/>
        </w:rPr>
        <w:t xml:space="preserve">, aquaculture, agro-processing, and </w:t>
      </w:r>
      <w:r w:rsidR="00B82C7F">
        <w:rPr>
          <w:rFonts w:ascii="Roboto" w:hAnsi="Roboto"/>
        </w:rPr>
        <w:t xml:space="preserve">the expanding services sectors as likely engines of </w:t>
      </w:r>
      <w:r w:rsidR="00014FBD">
        <w:rPr>
          <w:rFonts w:ascii="Roboto" w:hAnsi="Roboto"/>
        </w:rPr>
        <w:t>future prosperity</w:t>
      </w:r>
      <w:r w:rsidR="00B82C7F">
        <w:rPr>
          <w:rFonts w:ascii="Roboto" w:hAnsi="Roboto"/>
        </w:rPr>
        <w:t>.</w:t>
      </w:r>
    </w:p>
    <w:p w14:paraId="1A010CCE" w14:textId="2BE4BFC7" w:rsidR="00961259" w:rsidRDefault="00012B16" w:rsidP="00C208C2">
      <w:pPr>
        <w:jc w:val="both"/>
        <w:rPr>
          <w:rFonts w:ascii="Roboto" w:hAnsi="Roboto"/>
        </w:rPr>
      </w:pPr>
      <w:r>
        <w:rPr>
          <w:rFonts w:ascii="Roboto" w:hAnsi="Roboto"/>
        </w:rPr>
        <w:t xml:space="preserve">In 2021, the government announced a series of </w:t>
      </w:r>
      <w:r w:rsidR="009A217C">
        <w:rPr>
          <w:rFonts w:ascii="Roboto" w:hAnsi="Roboto"/>
        </w:rPr>
        <w:t xml:space="preserve">significant </w:t>
      </w:r>
      <w:r w:rsidR="00925A1C">
        <w:rPr>
          <w:rFonts w:ascii="Roboto" w:hAnsi="Roboto"/>
        </w:rPr>
        <w:t xml:space="preserve">investments </w:t>
      </w:r>
      <w:r w:rsidR="009A217C">
        <w:rPr>
          <w:rFonts w:ascii="Roboto" w:hAnsi="Roboto"/>
        </w:rPr>
        <w:t>to strengthen</w:t>
      </w:r>
      <w:r w:rsidR="00ED69FE">
        <w:rPr>
          <w:rFonts w:ascii="Roboto" w:hAnsi="Roboto"/>
        </w:rPr>
        <w:t xml:space="preserve"> the backbone required for broad-based economic development. These inclu</w:t>
      </w:r>
      <w:r w:rsidR="00C246C3">
        <w:rPr>
          <w:rFonts w:ascii="Roboto" w:hAnsi="Roboto"/>
        </w:rPr>
        <w:t xml:space="preserve">ded more than </w:t>
      </w:r>
      <w:r w:rsidR="00112811">
        <w:rPr>
          <w:rFonts w:ascii="Roboto" w:hAnsi="Roboto"/>
        </w:rPr>
        <w:t>US$120 million for roads and bridges, US$24.4 million on sea and river defences</w:t>
      </w:r>
      <w:r w:rsidR="00B621F1">
        <w:rPr>
          <w:rFonts w:ascii="Roboto" w:hAnsi="Roboto"/>
        </w:rPr>
        <w:t>, and US$57 million in drainage and irrigation infrastructure</w:t>
      </w:r>
      <w:r w:rsidR="00112811">
        <w:rPr>
          <w:rFonts w:ascii="Roboto" w:hAnsi="Roboto"/>
        </w:rPr>
        <w:t>. Also announced w</w:t>
      </w:r>
      <w:r w:rsidR="00B621F1">
        <w:rPr>
          <w:rFonts w:ascii="Roboto" w:hAnsi="Roboto"/>
        </w:rPr>
        <w:t>as the re-initiation of the Amaila Falls Hydro Project, the gas-to-shore energy generation project</w:t>
      </w:r>
      <w:r w:rsidR="00EF6443">
        <w:rPr>
          <w:rFonts w:ascii="Roboto" w:hAnsi="Roboto"/>
        </w:rPr>
        <w:t>, and the establishment of a Special Economic Zone</w:t>
      </w:r>
      <w:r w:rsidR="00DE0F24">
        <w:rPr>
          <w:rFonts w:ascii="Roboto" w:hAnsi="Roboto"/>
        </w:rPr>
        <w:t>.</w:t>
      </w:r>
    </w:p>
    <w:p w14:paraId="20E6B548" w14:textId="1D7B3C99" w:rsidR="00961259" w:rsidRDefault="00DE0F24" w:rsidP="00C208C2">
      <w:pPr>
        <w:jc w:val="both"/>
        <w:rPr>
          <w:rFonts w:ascii="Roboto" w:hAnsi="Roboto"/>
        </w:rPr>
      </w:pPr>
      <w:r>
        <w:rPr>
          <w:rFonts w:ascii="Roboto" w:hAnsi="Roboto"/>
        </w:rPr>
        <w:t xml:space="preserve">In addition, </w:t>
      </w:r>
      <w:r w:rsidR="00961259">
        <w:rPr>
          <w:rFonts w:ascii="Roboto" w:hAnsi="Roboto"/>
        </w:rPr>
        <w:t xml:space="preserve">Guyana has sought to strengthen the ‘soft’ infrastructure underpinning its business environment. </w:t>
      </w:r>
      <w:r w:rsidR="0095602B">
        <w:rPr>
          <w:rFonts w:ascii="Roboto" w:hAnsi="Roboto"/>
        </w:rPr>
        <w:t>A series of</w:t>
      </w:r>
      <w:r w:rsidR="00A93503">
        <w:rPr>
          <w:rFonts w:ascii="Roboto" w:hAnsi="Roboto"/>
        </w:rPr>
        <w:t xml:space="preserve"> investments in the country’s vocational and training institutions </w:t>
      </w:r>
      <w:r w:rsidR="0095602B">
        <w:rPr>
          <w:rFonts w:ascii="Roboto" w:hAnsi="Roboto"/>
        </w:rPr>
        <w:t>have been</w:t>
      </w:r>
      <w:r w:rsidR="00A93503">
        <w:rPr>
          <w:rFonts w:ascii="Roboto" w:hAnsi="Roboto"/>
        </w:rPr>
        <w:t xml:space="preserve"> intended to </w:t>
      </w:r>
      <w:r w:rsidR="0095602B">
        <w:rPr>
          <w:rFonts w:ascii="Roboto" w:hAnsi="Roboto"/>
        </w:rPr>
        <w:t xml:space="preserve">boost </w:t>
      </w:r>
      <w:r w:rsidR="009A217C">
        <w:rPr>
          <w:rFonts w:ascii="Roboto" w:hAnsi="Roboto"/>
        </w:rPr>
        <w:t>the labour force skills</w:t>
      </w:r>
      <w:r w:rsidR="0095602B">
        <w:rPr>
          <w:rFonts w:ascii="Roboto" w:hAnsi="Roboto"/>
        </w:rPr>
        <w:t xml:space="preserve">. </w:t>
      </w:r>
      <w:r w:rsidR="00961259">
        <w:rPr>
          <w:rFonts w:ascii="Roboto" w:hAnsi="Roboto"/>
        </w:rPr>
        <w:t>Over the period 2015-2018, Guyana’s Small Business Bureau increased its provision of credit to small businesses by 161</w:t>
      </w:r>
      <w:r w:rsidR="009A217C">
        <w:rPr>
          <w:rFonts w:ascii="Roboto" w:hAnsi="Roboto"/>
        </w:rPr>
        <w:t xml:space="preserve"> per cent</w:t>
      </w:r>
      <w:r w:rsidR="002A093C">
        <w:rPr>
          <w:rFonts w:ascii="Roboto" w:hAnsi="Roboto"/>
        </w:rPr>
        <w:t>. I</w:t>
      </w:r>
      <w:r w:rsidR="00961259">
        <w:rPr>
          <w:rFonts w:ascii="Roboto" w:hAnsi="Roboto"/>
        </w:rPr>
        <w:t>n 2021, the government announced a 150</w:t>
      </w:r>
      <w:r w:rsidR="009A217C">
        <w:rPr>
          <w:rFonts w:ascii="Roboto" w:hAnsi="Roboto"/>
        </w:rPr>
        <w:t xml:space="preserve"> per cent</w:t>
      </w:r>
      <w:r w:rsidR="00961259">
        <w:rPr>
          <w:rFonts w:ascii="Roboto" w:hAnsi="Roboto"/>
        </w:rPr>
        <w:t xml:space="preserve"> increase in the minimum ceiling in grant funding for small businesses</w:t>
      </w:r>
      <w:r w:rsidR="00E635B5">
        <w:rPr>
          <w:rFonts w:ascii="Roboto" w:hAnsi="Roboto"/>
        </w:rPr>
        <w:t>,</w:t>
      </w:r>
      <w:r w:rsidR="00961259">
        <w:rPr>
          <w:rStyle w:val="FootnoteReference"/>
          <w:rFonts w:ascii="Roboto" w:hAnsi="Roboto"/>
        </w:rPr>
        <w:footnoteReference w:id="49"/>
      </w:r>
      <w:r w:rsidR="00E635B5">
        <w:rPr>
          <w:rFonts w:ascii="Roboto" w:hAnsi="Roboto"/>
        </w:rPr>
        <w:t xml:space="preserve"> the establishment of a National Entrepreneurship and Innovation Council, </w:t>
      </w:r>
      <w:r w:rsidR="00814D5E">
        <w:rPr>
          <w:rFonts w:ascii="Roboto" w:hAnsi="Roboto"/>
        </w:rPr>
        <w:t xml:space="preserve">steps to digitise and make more efficient the business licensing process, </w:t>
      </w:r>
      <w:r w:rsidR="00892BC2">
        <w:rPr>
          <w:rFonts w:ascii="Roboto" w:hAnsi="Roboto"/>
        </w:rPr>
        <w:t xml:space="preserve">and the establishment of a National Quality Infrastructure (NQI) system for </w:t>
      </w:r>
      <w:r w:rsidR="009A217C">
        <w:rPr>
          <w:rFonts w:ascii="Roboto" w:hAnsi="Roboto"/>
        </w:rPr>
        <w:t>standard-</w:t>
      </w:r>
      <w:r w:rsidR="00892BC2">
        <w:rPr>
          <w:rFonts w:ascii="Roboto" w:hAnsi="Roboto"/>
        </w:rPr>
        <w:t xml:space="preserve">setting to </w:t>
      </w:r>
      <w:r w:rsidR="00C4638D">
        <w:rPr>
          <w:rFonts w:ascii="Roboto" w:hAnsi="Roboto"/>
        </w:rPr>
        <w:t>improve access to export markets.</w:t>
      </w:r>
      <w:r w:rsidR="00961259">
        <w:rPr>
          <w:rFonts w:ascii="Roboto" w:hAnsi="Roboto"/>
        </w:rPr>
        <w:t xml:space="preserve"> </w:t>
      </w:r>
      <w:r w:rsidR="0005152B">
        <w:rPr>
          <w:rFonts w:ascii="Roboto" w:hAnsi="Roboto"/>
        </w:rPr>
        <w:t xml:space="preserve"> Fiscal measures, including the removal of selected value-added taxes</w:t>
      </w:r>
      <w:r w:rsidR="00B06C13">
        <w:rPr>
          <w:rFonts w:ascii="Roboto" w:hAnsi="Roboto"/>
        </w:rPr>
        <w:t xml:space="preserve">, </w:t>
      </w:r>
      <w:r w:rsidR="0005152B">
        <w:rPr>
          <w:rFonts w:ascii="Roboto" w:hAnsi="Roboto"/>
        </w:rPr>
        <w:t>the reintroduction of subsi</w:t>
      </w:r>
      <w:r w:rsidR="00B06C13">
        <w:rPr>
          <w:rFonts w:ascii="Roboto" w:hAnsi="Roboto"/>
        </w:rPr>
        <w:t xml:space="preserve">dies, </w:t>
      </w:r>
      <w:r w:rsidR="00661C54">
        <w:rPr>
          <w:rFonts w:ascii="Roboto" w:hAnsi="Roboto"/>
        </w:rPr>
        <w:t>reductions in corporation taxes</w:t>
      </w:r>
      <w:r w:rsidR="009A217C">
        <w:rPr>
          <w:rFonts w:ascii="Roboto" w:hAnsi="Roboto"/>
        </w:rPr>
        <w:t>,</w:t>
      </w:r>
      <w:r w:rsidR="00661C54">
        <w:rPr>
          <w:rFonts w:ascii="Roboto" w:hAnsi="Roboto"/>
        </w:rPr>
        <w:t xml:space="preserve"> </w:t>
      </w:r>
      <w:r w:rsidR="00B06C13">
        <w:rPr>
          <w:rFonts w:ascii="Roboto" w:hAnsi="Roboto"/>
        </w:rPr>
        <w:t xml:space="preserve">as well as a </w:t>
      </w:r>
      <w:r w:rsidR="00356BC3">
        <w:rPr>
          <w:rFonts w:ascii="Roboto" w:hAnsi="Roboto"/>
        </w:rPr>
        <w:t xml:space="preserve">US$33 million </w:t>
      </w:r>
      <w:r w:rsidR="00661C54">
        <w:rPr>
          <w:rFonts w:ascii="Roboto" w:hAnsi="Roboto"/>
        </w:rPr>
        <w:t xml:space="preserve">investment in the struggling sugar industry. </w:t>
      </w:r>
    </w:p>
    <w:p w14:paraId="7B02FFAA" w14:textId="1DC0D18D" w:rsidR="00D60554" w:rsidRDefault="006F20C5" w:rsidP="00C208C2">
      <w:pPr>
        <w:jc w:val="both"/>
        <w:rPr>
          <w:rFonts w:ascii="Roboto" w:hAnsi="Roboto"/>
        </w:rPr>
      </w:pPr>
      <w:r>
        <w:rPr>
          <w:rFonts w:ascii="Roboto" w:hAnsi="Roboto"/>
        </w:rPr>
        <w:t xml:space="preserve">Current </w:t>
      </w:r>
      <w:r w:rsidR="00BB5981">
        <w:rPr>
          <w:rFonts w:ascii="Roboto" w:hAnsi="Roboto"/>
        </w:rPr>
        <w:t>investment</w:t>
      </w:r>
      <w:r>
        <w:rPr>
          <w:rFonts w:ascii="Roboto" w:hAnsi="Roboto"/>
        </w:rPr>
        <w:t xml:space="preserve"> and future interventions </w:t>
      </w:r>
      <w:r w:rsidR="00EF1A40">
        <w:rPr>
          <w:rFonts w:ascii="Roboto" w:hAnsi="Roboto"/>
        </w:rPr>
        <w:t xml:space="preserve">will need to continue to ensure that Guyana’s growth is sustainable, is inclusive, and provides decent work. </w:t>
      </w:r>
      <w:r w:rsidR="007C4083">
        <w:rPr>
          <w:rFonts w:ascii="Roboto" w:hAnsi="Roboto"/>
        </w:rPr>
        <w:t>Among</w:t>
      </w:r>
      <w:r w:rsidR="00E37B85">
        <w:rPr>
          <w:rFonts w:ascii="Roboto" w:hAnsi="Roboto"/>
        </w:rPr>
        <w:t xml:space="preserve"> major </w:t>
      </w:r>
      <w:r w:rsidR="004C171F">
        <w:rPr>
          <w:rFonts w:ascii="Roboto" w:hAnsi="Roboto"/>
        </w:rPr>
        <w:t>challenges to be addressed include unemploymen</w:t>
      </w:r>
      <w:r w:rsidR="008A0E29">
        <w:rPr>
          <w:rFonts w:ascii="Roboto" w:hAnsi="Roboto"/>
        </w:rPr>
        <w:t>t and under</w:t>
      </w:r>
      <w:r w:rsidR="00014FBD">
        <w:rPr>
          <w:rFonts w:ascii="Roboto" w:hAnsi="Roboto"/>
        </w:rPr>
        <w:t>-</w:t>
      </w:r>
      <w:r w:rsidR="008A0E29">
        <w:rPr>
          <w:rFonts w:ascii="Roboto" w:hAnsi="Roboto"/>
        </w:rPr>
        <w:t>employment</w:t>
      </w:r>
      <w:r w:rsidR="004538F7">
        <w:rPr>
          <w:rFonts w:ascii="Roboto" w:hAnsi="Roboto"/>
        </w:rPr>
        <w:t xml:space="preserve">. </w:t>
      </w:r>
      <w:r w:rsidR="00E50846">
        <w:rPr>
          <w:rFonts w:ascii="Roboto" w:hAnsi="Roboto"/>
        </w:rPr>
        <w:t xml:space="preserve">Some of Guyana’s strategic economic sectors </w:t>
      </w:r>
      <w:r w:rsidR="007408EC">
        <w:rPr>
          <w:rFonts w:ascii="Roboto" w:hAnsi="Roboto"/>
        </w:rPr>
        <w:t>are vulnerable to price shocks and face tough high levels of international competition</w:t>
      </w:r>
      <w:r w:rsidR="009A217C">
        <w:rPr>
          <w:rFonts w:ascii="Roboto" w:hAnsi="Roboto"/>
        </w:rPr>
        <w:t>. W</w:t>
      </w:r>
      <w:r w:rsidR="007408EC">
        <w:rPr>
          <w:rFonts w:ascii="Roboto" w:hAnsi="Roboto"/>
        </w:rPr>
        <w:t xml:space="preserve">hen </w:t>
      </w:r>
      <w:r w:rsidR="00473335">
        <w:rPr>
          <w:rFonts w:ascii="Roboto" w:hAnsi="Roboto"/>
        </w:rPr>
        <w:t>the mining and agriculture sectors struggle, many people are affected</w:t>
      </w:r>
      <w:r w:rsidR="009A217C">
        <w:rPr>
          <w:rFonts w:ascii="Roboto" w:hAnsi="Roboto"/>
        </w:rPr>
        <w:t>. W</w:t>
      </w:r>
      <w:r w:rsidR="003D19EF">
        <w:rPr>
          <w:rFonts w:ascii="Roboto" w:hAnsi="Roboto"/>
        </w:rPr>
        <w:t xml:space="preserve">hen uncompetitive sugar estates were closed between </w:t>
      </w:r>
      <w:r w:rsidR="000D4097">
        <w:rPr>
          <w:rFonts w:ascii="Roboto" w:hAnsi="Roboto"/>
        </w:rPr>
        <w:t>201</w:t>
      </w:r>
      <w:r w:rsidR="00F57E39">
        <w:rPr>
          <w:rFonts w:ascii="Roboto" w:hAnsi="Roboto"/>
        </w:rPr>
        <w:t>7</w:t>
      </w:r>
      <w:r w:rsidR="000D4097">
        <w:rPr>
          <w:rFonts w:ascii="Roboto" w:hAnsi="Roboto"/>
        </w:rPr>
        <w:t>-201</w:t>
      </w:r>
      <w:r w:rsidR="00F57E39">
        <w:rPr>
          <w:rFonts w:ascii="Roboto" w:hAnsi="Roboto"/>
        </w:rPr>
        <w:t>8</w:t>
      </w:r>
      <w:r w:rsidR="003D19EF">
        <w:rPr>
          <w:rFonts w:ascii="Roboto" w:hAnsi="Roboto"/>
        </w:rPr>
        <w:t xml:space="preserve">, more than </w:t>
      </w:r>
      <w:r w:rsidR="009A217C">
        <w:rPr>
          <w:rFonts w:ascii="Roboto" w:hAnsi="Roboto"/>
        </w:rPr>
        <w:t>5,000</w:t>
      </w:r>
      <w:r w:rsidR="003D19EF">
        <w:rPr>
          <w:rFonts w:ascii="Roboto" w:hAnsi="Roboto"/>
        </w:rPr>
        <w:t xml:space="preserve"> jobs were lost</w:t>
      </w:r>
      <w:r w:rsidR="000D4097">
        <w:rPr>
          <w:rFonts w:ascii="Roboto" w:hAnsi="Roboto"/>
        </w:rPr>
        <w:t>.</w:t>
      </w:r>
      <w:r w:rsidR="008D2C0D">
        <w:rPr>
          <w:rStyle w:val="FootnoteReference"/>
          <w:rFonts w:ascii="Roboto" w:hAnsi="Roboto"/>
        </w:rPr>
        <w:footnoteReference w:id="50"/>
      </w:r>
      <w:r w:rsidR="000D4097">
        <w:rPr>
          <w:rFonts w:ascii="Roboto" w:hAnsi="Roboto"/>
        </w:rPr>
        <w:t xml:space="preserve"> </w:t>
      </w:r>
      <w:r w:rsidR="00D216C6">
        <w:rPr>
          <w:rFonts w:ascii="Roboto" w:hAnsi="Roboto"/>
        </w:rPr>
        <w:t>T</w:t>
      </w:r>
      <w:r w:rsidR="00A734BB">
        <w:rPr>
          <w:rFonts w:ascii="Roboto" w:hAnsi="Roboto"/>
        </w:rPr>
        <w:t xml:space="preserve">he </w:t>
      </w:r>
      <w:r w:rsidR="00922AE6">
        <w:rPr>
          <w:rFonts w:ascii="Roboto" w:hAnsi="Roboto"/>
        </w:rPr>
        <w:t>COVID-19</w:t>
      </w:r>
      <w:r w:rsidR="00A734BB">
        <w:rPr>
          <w:rFonts w:ascii="Roboto" w:hAnsi="Roboto"/>
        </w:rPr>
        <w:t xml:space="preserve"> pandemic</w:t>
      </w:r>
      <w:r w:rsidR="00D216C6">
        <w:rPr>
          <w:rFonts w:ascii="Roboto" w:hAnsi="Roboto"/>
        </w:rPr>
        <w:t xml:space="preserve"> has also</w:t>
      </w:r>
      <w:r w:rsidR="00161425">
        <w:rPr>
          <w:rFonts w:ascii="Roboto" w:hAnsi="Roboto"/>
        </w:rPr>
        <w:t xml:space="preserve"> negatively impacted the job market</w:t>
      </w:r>
      <w:r w:rsidR="008A0E29">
        <w:rPr>
          <w:rFonts w:ascii="Roboto" w:hAnsi="Roboto"/>
        </w:rPr>
        <w:t xml:space="preserve">. </w:t>
      </w:r>
      <w:r w:rsidR="00043B8F">
        <w:rPr>
          <w:rFonts w:ascii="Roboto" w:hAnsi="Roboto"/>
        </w:rPr>
        <w:t xml:space="preserve">The unemployment rate, </w:t>
      </w:r>
      <w:r w:rsidR="00CD4BAF">
        <w:rPr>
          <w:rFonts w:ascii="Roboto" w:hAnsi="Roboto"/>
        </w:rPr>
        <w:t>which was 13.4</w:t>
      </w:r>
      <w:r w:rsidR="009A217C">
        <w:rPr>
          <w:rFonts w:ascii="Roboto" w:hAnsi="Roboto"/>
        </w:rPr>
        <w:t xml:space="preserve"> per cent</w:t>
      </w:r>
      <w:r w:rsidR="00CD4BAF">
        <w:rPr>
          <w:rFonts w:ascii="Roboto" w:hAnsi="Roboto"/>
        </w:rPr>
        <w:t xml:space="preserve"> in Q4 2019</w:t>
      </w:r>
      <w:r w:rsidR="00727638">
        <w:rPr>
          <w:rFonts w:ascii="Roboto" w:hAnsi="Roboto"/>
        </w:rPr>
        <w:t>,</w:t>
      </w:r>
      <w:r w:rsidR="00CD4BAF">
        <w:rPr>
          <w:rFonts w:ascii="Roboto" w:hAnsi="Roboto"/>
        </w:rPr>
        <w:t xml:space="preserve"> was up to 15.6</w:t>
      </w:r>
      <w:r w:rsidR="009A217C">
        <w:rPr>
          <w:rFonts w:ascii="Roboto" w:hAnsi="Roboto"/>
        </w:rPr>
        <w:t xml:space="preserve"> per cent</w:t>
      </w:r>
      <w:r w:rsidR="00CD4BAF">
        <w:rPr>
          <w:rFonts w:ascii="Roboto" w:hAnsi="Roboto"/>
        </w:rPr>
        <w:t xml:space="preserve"> at the end of Q1 2021. </w:t>
      </w:r>
      <w:r w:rsidR="00EB6D71">
        <w:rPr>
          <w:rFonts w:ascii="Roboto" w:hAnsi="Roboto"/>
        </w:rPr>
        <w:t>Over the same period, y</w:t>
      </w:r>
      <w:r w:rsidR="00067187">
        <w:rPr>
          <w:rFonts w:ascii="Roboto" w:hAnsi="Roboto"/>
        </w:rPr>
        <w:t>outh unemployment</w:t>
      </w:r>
      <w:r w:rsidR="00EB6D71">
        <w:rPr>
          <w:rFonts w:ascii="Roboto" w:hAnsi="Roboto"/>
        </w:rPr>
        <w:t xml:space="preserve"> rose slightly from 29</w:t>
      </w:r>
      <w:r w:rsidR="00D94EED">
        <w:rPr>
          <w:rFonts w:ascii="Roboto" w:hAnsi="Roboto"/>
        </w:rPr>
        <w:t>.7</w:t>
      </w:r>
      <w:r w:rsidR="009A217C">
        <w:rPr>
          <w:rFonts w:ascii="Roboto" w:hAnsi="Roboto"/>
        </w:rPr>
        <w:t xml:space="preserve"> per cent</w:t>
      </w:r>
      <w:r w:rsidR="00D94EED">
        <w:rPr>
          <w:rFonts w:ascii="Roboto" w:hAnsi="Roboto"/>
        </w:rPr>
        <w:t xml:space="preserve"> </w:t>
      </w:r>
      <w:r w:rsidR="00A500CA">
        <w:rPr>
          <w:rFonts w:ascii="Roboto" w:hAnsi="Roboto"/>
        </w:rPr>
        <w:t xml:space="preserve">to </w:t>
      </w:r>
      <w:r w:rsidR="002F4A7C">
        <w:rPr>
          <w:rFonts w:ascii="Roboto" w:hAnsi="Roboto"/>
        </w:rPr>
        <w:t>31.4</w:t>
      </w:r>
      <w:r w:rsidR="009A217C">
        <w:rPr>
          <w:rFonts w:ascii="Roboto" w:hAnsi="Roboto"/>
        </w:rPr>
        <w:t xml:space="preserve"> per cent</w:t>
      </w:r>
      <w:r w:rsidR="0091719C">
        <w:rPr>
          <w:rFonts w:ascii="Roboto" w:hAnsi="Roboto"/>
        </w:rPr>
        <w:t xml:space="preserve">. </w:t>
      </w:r>
      <w:r w:rsidR="004E4B76">
        <w:rPr>
          <w:rFonts w:ascii="Roboto" w:hAnsi="Roboto"/>
        </w:rPr>
        <w:t xml:space="preserve">The proportion of </w:t>
      </w:r>
      <w:r w:rsidR="0091719C">
        <w:rPr>
          <w:rFonts w:ascii="Roboto" w:hAnsi="Roboto"/>
        </w:rPr>
        <w:t xml:space="preserve">youth not in employment, education or training </w:t>
      </w:r>
      <w:r w:rsidR="004E4B76">
        <w:rPr>
          <w:rFonts w:ascii="Roboto" w:hAnsi="Roboto"/>
        </w:rPr>
        <w:t>was</w:t>
      </w:r>
      <w:r w:rsidR="00771CEE">
        <w:rPr>
          <w:rFonts w:ascii="Roboto" w:hAnsi="Roboto"/>
        </w:rPr>
        <w:t xml:space="preserve"> </w:t>
      </w:r>
      <w:r w:rsidR="00114328">
        <w:rPr>
          <w:rFonts w:ascii="Roboto" w:hAnsi="Roboto"/>
        </w:rPr>
        <w:t>35.7</w:t>
      </w:r>
      <w:r w:rsidR="009A217C">
        <w:rPr>
          <w:rFonts w:ascii="Roboto" w:hAnsi="Roboto"/>
        </w:rPr>
        <w:t xml:space="preserve"> per cent</w:t>
      </w:r>
      <w:r w:rsidR="00114328">
        <w:rPr>
          <w:rFonts w:ascii="Roboto" w:hAnsi="Roboto"/>
        </w:rPr>
        <w:t xml:space="preserve"> at the end of 2019, and rose marginally to </w:t>
      </w:r>
      <w:r w:rsidR="00FA030E">
        <w:rPr>
          <w:rFonts w:ascii="Roboto" w:hAnsi="Roboto"/>
        </w:rPr>
        <w:t>35.9</w:t>
      </w:r>
      <w:r w:rsidR="009A217C">
        <w:rPr>
          <w:rFonts w:ascii="Roboto" w:hAnsi="Roboto"/>
        </w:rPr>
        <w:t xml:space="preserve"> per cent</w:t>
      </w:r>
      <w:r w:rsidR="00114328">
        <w:rPr>
          <w:rFonts w:ascii="Roboto" w:hAnsi="Roboto"/>
        </w:rPr>
        <w:t xml:space="preserve"> at the end of the first quarter of 2</w:t>
      </w:r>
      <w:r w:rsidR="001D17B5">
        <w:rPr>
          <w:rFonts w:ascii="Roboto" w:hAnsi="Roboto"/>
        </w:rPr>
        <w:t>021</w:t>
      </w:r>
      <w:r w:rsidR="003D747B">
        <w:rPr>
          <w:rFonts w:ascii="Roboto" w:hAnsi="Roboto"/>
        </w:rPr>
        <w:t>.</w:t>
      </w:r>
      <w:r w:rsidR="00D5005A">
        <w:rPr>
          <w:rStyle w:val="FootnoteReference"/>
          <w:rFonts w:ascii="Roboto" w:hAnsi="Roboto"/>
        </w:rPr>
        <w:footnoteReference w:id="51"/>
      </w:r>
      <w:r w:rsidR="003D747B">
        <w:rPr>
          <w:rFonts w:ascii="Roboto" w:hAnsi="Roboto"/>
        </w:rPr>
        <w:t xml:space="preserve"> </w:t>
      </w:r>
    </w:p>
    <w:p w14:paraId="17FB3213" w14:textId="20E35EA4" w:rsidR="00D5005A" w:rsidRDefault="000A79DF" w:rsidP="00C208C2">
      <w:pPr>
        <w:jc w:val="both"/>
        <w:rPr>
          <w:rFonts w:ascii="Roboto" w:hAnsi="Roboto"/>
        </w:rPr>
      </w:pPr>
      <w:r>
        <w:rPr>
          <w:rFonts w:ascii="Roboto" w:hAnsi="Roboto"/>
        </w:rPr>
        <w:t>There are also structural characteristics of Guyana’s economy which must be addressed to promote inclusion.</w:t>
      </w:r>
      <w:r w:rsidR="003A6C51">
        <w:rPr>
          <w:rFonts w:ascii="Roboto" w:hAnsi="Roboto"/>
        </w:rPr>
        <w:t xml:space="preserve"> </w:t>
      </w:r>
      <w:r w:rsidR="003D747B">
        <w:rPr>
          <w:rFonts w:ascii="Roboto" w:hAnsi="Roboto"/>
        </w:rPr>
        <w:t xml:space="preserve">National reporting shows that </w:t>
      </w:r>
      <w:r w:rsidR="006057A5">
        <w:rPr>
          <w:rFonts w:ascii="Roboto" w:hAnsi="Roboto"/>
        </w:rPr>
        <w:t xml:space="preserve">rates of unemployment and NEET are significantly higher among </w:t>
      </w:r>
      <w:r w:rsidR="00342848">
        <w:rPr>
          <w:rFonts w:ascii="Roboto" w:hAnsi="Roboto"/>
        </w:rPr>
        <w:t xml:space="preserve">women than men, that </w:t>
      </w:r>
      <w:r w:rsidR="000B34AA">
        <w:rPr>
          <w:rFonts w:ascii="Roboto" w:hAnsi="Roboto"/>
        </w:rPr>
        <w:t xml:space="preserve">unemployment rates are </w:t>
      </w:r>
      <w:r w:rsidR="009A217C">
        <w:rPr>
          <w:rFonts w:ascii="Roboto" w:hAnsi="Roboto"/>
        </w:rPr>
        <w:t xml:space="preserve">substantially </w:t>
      </w:r>
      <w:r w:rsidR="000B34AA">
        <w:rPr>
          <w:rFonts w:ascii="Roboto" w:hAnsi="Roboto"/>
        </w:rPr>
        <w:t xml:space="preserve">higher </w:t>
      </w:r>
      <w:r w:rsidR="007F7E90">
        <w:rPr>
          <w:rFonts w:ascii="Roboto" w:hAnsi="Roboto"/>
        </w:rPr>
        <w:t xml:space="preserve">in rural areas, and </w:t>
      </w:r>
      <w:r w:rsidR="00253D02">
        <w:rPr>
          <w:rFonts w:ascii="Roboto" w:hAnsi="Roboto"/>
        </w:rPr>
        <w:t xml:space="preserve">highlight differences in women’s incomes as compared to men’s: whilst </w:t>
      </w:r>
      <w:r w:rsidR="00E73E64">
        <w:rPr>
          <w:rFonts w:ascii="Roboto" w:hAnsi="Roboto"/>
        </w:rPr>
        <w:t xml:space="preserve">women in salaried jobs </w:t>
      </w:r>
      <w:r w:rsidR="00CD3D07">
        <w:rPr>
          <w:rFonts w:ascii="Roboto" w:hAnsi="Roboto"/>
        </w:rPr>
        <w:t xml:space="preserve">command </w:t>
      </w:r>
      <w:r w:rsidR="004A0F3A">
        <w:rPr>
          <w:rFonts w:ascii="Roboto" w:hAnsi="Roboto"/>
        </w:rPr>
        <w:t>incomes that are 14</w:t>
      </w:r>
      <w:r w:rsidR="009A217C">
        <w:rPr>
          <w:rFonts w:ascii="Roboto" w:hAnsi="Roboto"/>
        </w:rPr>
        <w:t xml:space="preserve"> per cent</w:t>
      </w:r>
      <w:r w:rsidR="004A0F3A">
        <w:rPr>
          <w:rFonts w:ascii="Roboto" w:hAnsi="Roboto"/>
        </w:rPr>
        <w:t xml:space="preserve"> lower than men’s, </w:t>
      </w:r>
      <w:r w:rsidR="00865DA2">
        <w:rPr>
          <w:rFonts w:ascii="Roboto" w:hAnsi="Roboto"/>
        </w:rPr>
        <w:t xml:space="preserve">amongst </w:t>
      </w:r>
      <w:r w:rsidR="00865DA2" w:rsidRPr="009A217C">
        <w:rPr>
          <w:rFonts w:ascii="Roboto" w:hAnsi="Roboto"/>
        </w:rPr>
        <w:t xml:space="preserve">the </w:t>
      </w:r>
      <w:r w:rsidR="00865DA2" w:rsidRPr="003C1F76">
        <w:rPr>
          <w:rFonts w:ascii="Roboto" w:hAnsi="Roboto"/>
        </w:rPr>
        <w:t>self</w:t>
      </w:r>
      <w:r w:rsidR="00865DA2" w:rsidRPr="009A217C">
        <w:rPr>
          <w:rFonts w:ascii="Roboto" w:hAnsi="Roboto"/>
        </w:rPr>
        <w:t>-employed</w:t>
      </w:r>
      <w:r w:rsidR="00865DA2">
        <w:rPr>
          <w:rFonts w:ascii="Roboto" w:hAnsi="Roboto"/>
        </w:rPr>
        <w:t xml:space="preserve">, </w:t>
      </w:r>
      <w:r w:rsidR="00A74B0E">
        <w:rPr>
          <w:rFonts w:ascii="Roboto" w:hAnsi="Roboto"/>
        </w:rPr>
        <w:t xml:space="preserve">women’s labour-related incomes are some </w:t>
      </w:r>
      <w:r w:rsidR="00323294">
        <w:rPr>
          <w:rFonts w:ascii="Roboto" w:hAnsi="Roboto"/>
        </w:rPr>
        <w:t>38</w:t>
      </w:r>
      <w:r w:rsidR="009A217C">
        <w:rPr>
          <w:rFonts w:ascii="Roboto" w:hAnsi="Roboto"/>
        </w:rPr>
        <w:t xml:space="preserve"> per cent</w:t>
      </w:r>
      <w:r w:rsidR="00323294">
        <w:rPr>
          <w:rFonts w:ascii="Roboto" w:hAnsi="Roboto"/>
        </w:rPr>
        <w:t xml:space="preserve"> lower. </w:t>
      </w:r>
      <w:r w:rsidR="00FC7D22">
        <w:rPr>
          <w:rFonts w:ascii="Roboto" w:hAnsi="Roboto"/>
        </w:rPr>
        <w:t>Meanwhile, b</w:t>
      </w:r>
      <w:r w:rsidR="00323294">
        <w:rPr>
          <w:rFonts w:ascii="Roboto" w:hAnsi="Roboto"/>
        </w:rPr>
        <w:t>etween 45</w:t>
      </w:r>
      <w:r w:rsidR="009A217C">
        <w:rPr>
          <w:rFonts w:ascii="Roboto" w:hAnsi="Roboto"/>
        </w:rPr>
        <w:t xml:space="preserve"> per cent</w:t>
      </w:r>
      <w:r w:rsidR="00323294">
        <w:rPr>
          <w:rFonts w:ascii="Roboto" w:hAnsi="Roboto"/>
        </w:rPr>
        <w:t xml:space="preserve"> and 50</w:t>
      </w:r>
      <w:r w:rsidR="009A217C">
        <w:rPr>
          <w:rFonts w:ascii="Roboto" w:hAnsi="Roboto"/>
        </w:rPr>
        <w:t xml:space="preserve"> per cent</w:t>
      </w:r>
      <w:r w:rsidR="00323294">
        <w:rPr>
          <w:rFonts w:ascii="Roboto" w:hAnsi="Roboto"/>
        </w:rPr>
        <w:t xml:space="preserve"> of the </w:t>
      </w:r>
      <w:r w:rsidR="00D5005A">
        <w:rPr>
          <w:rFonts w:ascii="Roboto" w:hAnsi="Roboto"/>
        </w:rPr>
        <w:t>labour force is engaged in the informal sector.</w:t>
      </w:r>
      <w:r w:rsidR="008E0151">
        <w:rPr>
          <w:rStyle w:val="FootnoteReference"/>
          <w:rFonts w:ascii="Roboto" w:hAnsi="Roboto"/>
        </w:rPr>
        <w:footnoteReference w:id="52"/>
      </w:r>
      <w:r w:rsidR="00FE59DA">
        <w:rPr>
          <w:rFonts w:ascii="Roboto" w:hAnsi="Roboto"/>
        </w:rPr>
        <w:t xml:space="preserve"> </w:t>
      </w:r>
      <w:r w:rsidR="000140A5">
        <w:rPr>
          <w:rFonts w:ascii="Roboto" w:hAnsi="Roboto"/>
        </w:rPr>
        <w:t>There is no minimum wage for people in the private sector, no unemployment benefit, and no national insurance for informal sector workers, all of which</w:t>
      </w:r>
      <w:r w:rsidR="000567BA">
        <w:rPr>
          <w:rFonts w:ascii="Roboto" w:hAnsi="Roboto"/>
        </w:rPr>
        <w:t xml:space="preserve"> contributes to the precarity of </w:t>
      </w:r>
      <w:r w:rsidR="009A217C">
        <w:rPr>
          <w:rFonts w:ascii="Roboto" w:hAnsi="Roboto"/>
        </w:rPr>
        <w:t xml:space="preserve">the </w:t>
      </w:r>
      <w:r w:rsidR="000567BA">
        <w:rPr>
          <w:rFonts w:ascii="Roboto" w:hAnsi="Roboto"/>
        </w:rPr>
        <w:t xml:space="preserve">private sector and informal sector labour. </w:t>
      </w:r>
    </w:p>
    <w:p w14:paraId="6F74209D" w14:textId="69A2C2F8" w:rsidR="003A6C51" w:rsidRDefault="003A6C51" w:rsidP="00C208C2">
      <w:pPr>
        <w:jc w:val="both"/>
        <w:rPr>
          <w:rFonts w:ascii="Roboto" w:hAnsi="Roboto"/>
        </w:rPr>
      </w:pPr>
      <w:r>
        <w:rPr>
          <w:rFonts w:ascii="Roboto" w:hAnsi="Roboto"/>
        </w:rPr>
        <w:t>In addition to</w:t>
      </w:r>
      <w:r w:rsidR="003E1FD4">
        <w:rPr>
          <w:rFonts w:ascii="Roboto" w:hAnsi="Roboto"/>
        </w:rPr>
        <w:t xml:space="preserve"> helping all Guyanese find a place within the modern economy, </w:t>
      </w:r>
      <w:r w:rsidR="009A217C">
        <w:rPr>
          <w:rFonts w:ascii="Roboto" w:hAnsi="Roboto"/>
        </w:rPr>
        <w:t xml:space="preserve">establishing a comprehensive migration policy could play an </w:t>
      </w:r>
      <w:r w:rsidR="00727638">
        <w:rPr>
          <w:rFonts w:ascii="Roboto" w:hAnsi="Roboto"/>
        </w:rPr>
        <w:t>essential</w:t>
      </w:r>
      <w:r w:rsidR="009A217C">
        <w:rPr>
          <w:rFonts w:ascii="Roboto" w:hAnsi="Roboto"/>
        </w:rPr>
        <w:t xml:space="preserve"> role in supporting national competitiveness by identifying</w:t>
      </w:r>
      <w:r w:rsidR="005E707C">
        <w:rPr>
          <w:rFonts w:ascii="Roboto" w:hAnsi="Roboto"/>
        </w:rPr>
        <w:t xml:space="preserve"> </w:t>
      </w:r>
      <w:r w:rsidR="00B505C7">
        <w:rPr>
          <w:rFonts w:ascii="Roboto" w:hAnsi="Roboto"/>
        </w:rPr>
        <w:t xml:space="preserve">the specific skills that are not currently available in depth in Guyana. Such a policy could also adopt measures </w:t>
      </w:r>
      <w:r w:rsidR="00B2062D">
        <w:rPr>
          <w:rFonts w:ascii="Roboto" w:hAnsi="Roboto"/>
        </w:rPr>
        <w:t xml:space="preserve">to recognise and formalise </w:t>
      </w:r>
      <w:r w:rsidR="00942BBD">
        <w:rPr>
          <w:rFonts w:ascii="Roboto" w:hAnsi="Roboto"/>
        </w:rPr>
        <w:t xml:space="preserve">migrants and workers in Guyana </w:t>
      </w:r>
      <w:r w:rsidR="00727638">
        <w:rPr>
          <w:rFonts w:ascii="Roboto" w:hAnsi="Roboto"/>
        </w:rPr>
        <w:t>due to</w:t>
      </w:r>
      <w:r w:rsidR="00942BBD">
        <w:rPr>
          <w:rFonts w:ascii="Roboto" w:hAnsi="Roboto"/>
        </w:rPr>
        <w:t xml:space="preserve"> </w:t>
      </w:r>
      <w:r w:rsidR="005E707C">
        <w:rPr>
          <w:rFonts w:ascii="Roboto" w:hAnsi="Roboto"/>
        </w:rPr>
        <w:t xml:space="preserve">hardship and circumstances in their home countries. </w:t>
      </w:r>
    </w:p>
    <w:p w14:paraId="41D0D3CA" w14:textId="1E2A4102" w:rsidR="00E10644" w:rsidRDefault="009A217C" w:rsidP="007161DC">
      <w:pPr>
        <w:jc w:val="both"/>
        <w:rPr>
          <w:rFonts w:ascii="Roboto" w:hAnsi="Roboto"/>
        </w:rPr>
      </w:pPr>
      <w:r>
        <w:rPr>
          <w:rFonts w:ascii="Roboto" w:hAnsi="Roboto"/>
        </w:rPr>
        <w:t>T</w:t>
      </w:r>
      <w:r w:rsidR="000830F2">
        <w:rPr>
          <w:rFonts w:ascii="Roboto" w:hAnsi="Roboto"/>
        </w:rPr>
        <w:t xml:space="preserve">o ensure that those who </w:t>
      </w:r>
      <w:r>
        <w:rPr>
          <w:rFonts w:ascii="Roboto" w:hAnsi="Roboto"/>
        </w:rPr>
        <w:t>can</w:t>
      </w:r>
      <w:r w:rsidR="000830F2">
        <w:rPr>
          <w:rFonts w:ascii="Roboto" w:hAnsi="Roboto"/>
        </w:rPr>
        <w:t xml:space="preserve"> find employment have </w:t>
      </w:r>
      <w:r w:rsidR="000830F2" w:rsidRPr="003C1F76">
        <w:rPr>
          <w:rFonts w:ascii="Roboto" w:hAnsi="Roboto"/>
        </w:rPr>
        <w:t>decent</w:t>
      </w:r>
      <w:r w:rsidR="000830F2">
        <w:rPr>
          <w:rFonts w:ascii="Roboto" w:hAnsi="Roboto"/>
        </w:rPr>
        <w:t xml:space="preserve"> jobs, further steps will need to be taken to </w:t>
      </w:r>
      <w:r w:rsidR="00C51CB7">
        <w:rPr>
          <w:rFonts w:ascii="Roboto" w:hAnsi="Roboto"/>
        </w:rPr>
        <w:t xml:space="preserve">disincentivise and eliminate discriminatory or undesirable practices within the workplace. </w:t>
      </w:r>
      <w:r w:rsidR="002A7D51">
        <w:rPr>
          <w:rFonts w:ascii="Roboto" w:hAnsi="Roboto"/>
        </w:rPr>
        <w:t>Women’s exposure to harassment and sexual discrimination at work is likely to be a factor in their lower economic participation rate</w:t>
      </w:r>
      <w:r w:rsidR="00EA276D">
        <w:rPr>
          <w:rFonts w:ascii="Roboto" w:hAnsi="Roboto"/>
        </w:rPr>
        <w:t>. Deliberate measures to include</w:t>
      </w:r>
      <w:r w:rsidR="00373062">
        <w:rPr>
          <w:rFonts w:ascii="Roboto" w:hAnsi="Roboto"/>
        </w:rPr>
        <w:t xml:space="preserve"> and respect the dignity of</w:t>
      </w:r>
      <w:r w:rsidR="00EA276D">
        <w:rPr>
          <w:rFonts w:ascii="Roboto" w:hAnsi="Roboto"/>
        </w:rPr>
        <w:t xml:space="preserve"> young people</w:t>
      </w:r>
      <w:r w:rsidR="00373062">
        <w:rPr>
          <w:rFonts w:ascii="Roboto" w:hAnsi="Roboto"/>
        </w:rPr>
        <w:t xml:space="preserve"> and </w:t>
      </w:r>
      <w:r w:rsidR="00EA276D">
        <w:rPr>
          <w:rFonts w:ascii="Roboto" w:hAnsi="Roboto"/>
        </w:rPr>
        <w:t xml:space="preserve">persons with disabilities </w:t>
      </w:r>
      <w:r w:rsidR="007161DC">
        <w:rPr>
          <w:rFonts w:ascii="Roboto" w:hAnsi="Roboto"/>
        </w:rPr>
        <w:t xml:space="preserve">at work could make invaluable contributions to their inclusion and participation in all aspects of society. </w:t>
      </w:r>
    </w:p>
    <w:p w14:paraId="0208E532" w14:textId="241E9B3B" w:rsidR="0015757E" w:rsidRPr="003A6FD1" w:rsidRDefault="0010070F" w:rsidP="00C208C2">
      <w:pPr>
        <w:jc w:val="both"/>
        <w:rPr>
          <w:rFonts w:ascii="Roboto" w:hAnsi="Roboto"/>
        </w:rPr>
      </w:pPr>
      <w:r>
        <w:rPr>
          <w:rFonts w:ascii="Roboto" w:hAnsi="Roboto"/>
        </w:rPr>
        <w:t>Still</w:t>
      </w:r>
      <w:r w:rsidR="009A217C">
        <w:rPr>
          <w:rFonts w:ascii="Roboto" w:hAnsi="Roboto"/>
        </w:rPr>
        <w:t>,</w:t>
      </w:r>
      <w:r>
        <w:rPr>
          <w:rFonts w:ascii="Roboto" w:hAnsi="Roboto"/>
        </w:rPr>
        <w:t xml:space="preserve"> with respect to decent work, </w:t>
      </w:r>
      <w:r w:rsidR="009A217C">
        <w:rPr>
          <w:rFonts w:ascii="Roboto" w:hAnsi="Roboto"/>
        </w:rPr>
        <w:t>particularly with the expansion of the oil, gas and construction industries, making workplaces safe for the modern labour force will be important- specifically achieving reductions in the incidence of fatal and non-fatal work-related accidents</w:t>
      </w:r>
      <w:r w:rsidR="00D073BD">
        <w:rPr>
          <w:rFonts w:ascii="Roboto" w:hAnsi="Roboto"/>
        </w:rPr>
        <w:t xml:space="preserve"> remain </w:t>
      </w:r>
      <w:r w:rsidR="009550E6">
        <w:rPr>
          <w:rFonts w:ascii="Roboto" w:hAnsi="Roboto"/>
        </w:rPr>
        <w:t>important</w:t>
      </w:r>
      <w:r w:rsidR="0075249F">
        <w:rPr>
          <w:rFonts w:ascii="Roboto" w:hAnsi="Roboto"/>
        </w:rPr>
        <w:t>. S</w:t>
      </w:r>
      <w:r w:rsidR="00F673E7">
        <w:rPr>
          <w:rFonts w:ascii="Roboto" w:hAnsi="Roboto"/>
        </w:rPr>
        <w:t xml:space="preserve">ignificant data gaps remain here: </w:t>
      </w:r>
      <w:r w:rsidR="001E0DEB">
        <w:rPr>
          <w:rFonts w:ascii="Roboto" w:hAnsi="Roboto"/>
        </w:rPr>
        <w:t xml:space="preserve">the VNR </w:t>
      </w:r>
      <w:r w:rsidR="0075249F">
        <w:rPr>
          <w:rFonts w:ascii="Roboto" w:hAnsi="Roboto"/>
        </w:rPr>
        <w:t xml:space="preserve">records non-fatal work-related injuries </w:t>
      </w:r>
      <w:r w:rsidR="00657259">
        <w:rPr>
          <w:rFonts w:ascii="Roboto" w:hAnsi="Roboto"/>
        </w:rPr>
        <w:t xml:space="preserve">declining </w:t>
      </w:r>
      <w:r w:rsidR="009A217C">
        <w:rPr>
          <w:rFonts w:ascii="Roboto" w:hAnsi="Roboto"/>
        </w:rPr>
        <w:t>from</w:t>
      </w:r>
      <w:r w:rsidR="00657259">
        <w:rPr>
          <w:rFonts w:ascii="Roboto" w:hAnsi="Roboto"/>
        </w:rPr>
        <w:t xml:space="preserve"> </w:t>
      </w:r>
      <w:r w:rsidR="007861FF">
        <w:rPr>
          <w:rFonts w:ascii="Roboto" w:hAnsi="Roboto"/>
        </w:rPr>
        <w:t xml:space="preserve">2015-2018 and </w:t>
      </w:r>
      <w:r w:rsidR="006E61C3">
        <w:rPr>
          <w:rFonts w:ascii="Roboto" w:hAnsi="Roboto"/>
        </w:rPr>
        <w:t>a</w:t>
      </w:r>
      <w:r w:rsidR="00574525">
        <w:rPr>
          <w:rFonts w:ascii="Roboto" w:hAnsi="Roboto"/>
        </w:rPr>
        <w:t xml:space="preserve">n average </w:t>
      </w:r>
      <w:r w:rsidR="006E61C3">
        <w:rPr>
          <w:rFonts w:ascii="Roboto" w:hAnsi="Roboto"/>
        </w:rPr>
        <w:t xml:space="preserve">of </w:t>
      </w:r>
      <w:r w:rsidR="00574525">
        <w:rPr>
          <w:rFonts w:ascii="Roboto" w:hAnsi="Roboto"/>
        </w:rPr>
        <w:t>21 fatal work injuries per year for the same period.</w:t>
      </w:r>
      <w:r w:rsidR="004F42C2">
        <w:rPr>
          <w:rFonts w:ascii="Roboto" w:hAnsi="Roboto"/>
        </w:rPr>
        <w:t xml:space="preserve"> </w:t>
      </w:r>
      <w:r w:rsidR="00EA2C1D">
        <w:rPr>
          <w:rFonts w:ascii="Roboto" w:hAnsi="Roboto"/>
        </w:rPr>
        <w:t>For its part, t</w:t>
      </w:r>
      <w:r w:rsidR="004F42C2">
        <w:rPr>
          <w:rFonts w:ascii="Roboto" w:hAnsi="Roboto"/>
        </w:rPr>
        <w:t xml:space="preserve">he SDI </w:t>
      </w:r>
      <w:r w:rsidR="00A56F65">
        <w:rPr>
          <w:rFonts w:ascii="Roboto" w:hAnsi="Roboto"/>
        </w:rPr>
        <w:t xml:space="preserve">indicates a steady rise in the frequency of work-related deaths in the first decade of the century but </w:t>
      </w:r>
      <w:r w:rsidR="00010324">
        <w:rPr>
          <w:rFonts w:ascii="Roboto" w:hAnsi="Roboto"/>
        </w:rPr>
        <w:t>provides no data after 2010.</w:t>
      </w:r>
    </w:p>
    <w:p w14:paraId="48822857" w14:textId="525494ED" w:rsidR="009547DC" w:rsidRPr="003A6FD1" w:rsidRDefault="00093EFB" w:rsidP="000C5F11">
      <w:pPr>
        <w:pStyle w:val="Heading3"/>
      </w:pPr>
      <w:bookmarkStart w:id="57" w:name="_Toc77613810"/>
      <w:r w:rsidRPr="003A6FD1">
        <w:t>Goal 9. Build resilient infrastructure, promote inclusive and sustainable industrialization and foster innovation</w:t>
      </w:r>
      <w:bookmarkEnd w:id="57"/>
    </w:p>
    <w:p w14:paraId="6C8EFA81" w14:textId="1EED3919" w:rsidR="00436602" w:rsidRDefault="00507D22" w:rsidP="00414093">
      <w:pPr>
        <w:jc w:val="both"/>
        <w:rPr>
          <w:rFonts w:ascii="Roboto" w:hAnsi="Roboto"/>
        </w:rPr>
      </w:pPr>
      <w:r>
        <w:rPr>
          <w:rFonts w:ascii="Roboto" w:hAnsi="Roboto"/>
        </w:rPr>
        <w:t xml:space="preserve">Integral to Guyana’s plans for sustainable economic growth (SDG 8, above) will </w:t>
      </w:r>
      <w:r w:rsidR="00727638">
        <w:rPr>
          <w:rFonts w:ascii="Roboto" w:hAnsi="Roboto"/>
        </w:rPr>
        <w:t>shift to more inclusive and innovative production methods</w:t>
      </w:r>
      <w:r w:rsidR="00EE1F8C">
        <w:rPr>
          <w:rFonts w:ascii="Roboto" w:hAnsi="Roboto"/>
        </w:rPr>
        <w:t xml:space="preserve"> underpinned by resilient critical infrastructure. </w:t>
      </w:r>
      <w:r w:rsidR="00B31BE7">
        <w:rPr>
          <w:rFonts w:ascii="Roboto" w:hAnsi="Roboto"/>
        </w:rPr>
        <w:t xml:space="preserve">Manufacturing </w:t>
      </w:r>
      <w:r w:rsidR="00A371AF">
        <w:rPr>
          <w:rFonts w:ascii="Roboto" w:hAnsi="Roboto"/>
        </w:rPr>
        <w:t xml:space="preserve">is estimated to </w:t>
      </w:r>
      <w:r w:rsidR="00B31BE7">
        <w:rPr>
          <w:rFonts w:ascii="Roboto" w:hAnsi="Roboto"/>
        </w:rPr>
        <w:t>account for 10.1</w:t>
      </w:r>
      <w:r w:rsidR="009A217C">
        <w:rPr>
          <w:rFonts w:ascii="Roboto" w:hAnsi="Roboto"/>
        </w:rPr>
        <w:t xml:space="preserve"> per cent</w:t>
      </w:r>
      <w:r w:rsidR="00B31BE7">
        <w:rPr>
          <w:rFonts w:ascii="Roboto" w:hAnsi="Roboto"/>
        </w:rPr>
        <w:t xml:space="preserve"> of employment in Guyana</w:t>
      </w:r>
      <w:r w:rsidR="00B31BE7">
        <w:rPr>
          <w:rStyle w:val="FootnoteReference"/>
          <w:rFonts w:ascii="Roboto" w:hAnsi="Roboto"/>
        </w:rPr>
        <w:footnoteReference w:id="53"/>
      </w:r>
      <w:r w:rsidR="002B1B6D">
        <w:rPr>
          <w:rFonts w:ascii="Roboto" w:hAnsi="Roboto"/>
        </w:rPr>
        <w:t xml:space="preserve">, while </w:t>
      </w:r>
      <w:r w:rsidR="008910EB">
        <w:rPr>
          <w:rFonts w:ascii="Roboto" w:hAnsi="Roboto"/>
        </w:rPr>
        <w:t xml:space="preserve">ILO estimates suggest that </w:t>
      </w:r>
      <w:r w:rsidR="00B63727">
        <w:rPr>
          <w:rFonts w:ascii="Roboto" w:hAnsi="Roboto"/>
        </w:rPr>
        <w:t xml:space="preserve">just under </w:t>
      </w:r>
      <w:r w:rsidR="009A217C">
        <w:rPr>
          <w:rFonts w:ascii="Roboto" w:hAnsi="Roboto"/>
        </w:rPr>
        <w:t>one-</w:t>
      </w:r>
      <w:r w:rsidR="00B63727">
        <w:rPr>
          <w:rFonts w:ascii="Roboto" w:hAnsi="Roboto"/>
        </w:rPr>
        <w:t xml:space="preserve">quarter of workers in Guyana are employed in the </w:t>
      </w:r>
      <w:r w:rsidR="009A217C">
        <w:rPr>
          <w:rFonts w:ascii="Roboto" w:hAnsi="Roboto"/>
        </w:rPr>
        <w:t xml:space="preserve">broader </w:t>
      </w:r>
      <w:r w:rsidR="00B63727">
        <w:rPr>
          <w:rFonts w:ascii="Roboto" w:hAnsi="Roboto"/>
        </w:rPr>
        <w:t>industrial sector.</w:t>
      </w:r>
      <w:r w:rsidR="00B63727">
        <w:rPr>
          <w:rStyle w:val="FootnoteReference"/>
          <w:rFonts w:ascii="Roboto" w:hAnsi="Roboto"/>
        </w:rPr>
        <w:footnoteReference w:id="54"/>
      </w:r>
      <w:r w:rsidR="00B63727">
        <w:rPr>
          <w:rFonts w:ascii="Roboto" w:hAnsi="Roboto"/>
        </w:rPr>
        <w:t xml:space="preserve"> </w:t>
      </w:r>
      <w:r w:rsidR="002B1B6D">
        <w:rPr>
          <w:rFonts w:ascii="Roboto" w:hAnsi="Roboto"/>
        </w:rPr>
        <w:t xml:space="preserve"> </w:t>
      </w:r>
      <w:r w:rsidR="00DB750C">
        <w:rPr>
          <w:rFonts w:ascii="Roboto" w:hAnsi="Roboto"/>
        </w:rPr>
        <w:t>The VNR reports manufacturing as accounting for 10</w:t>
      </w:r>
      <w:r w:rsidR="009A217C">
        <w:rPr>
          <w:rFonts w:ascii="Roboto" w:hAnsi="Roboto"/>
        </w:rPr>
        <w:t xml:space="preserve"> per cent</w:t>
      </w:r>
      <w:r w:rsidR="00DB750C">
        <w:rPr>
          <w:rFonts w:ascii="Roboto" w:hAnsi="Roboto"/>
        </w:rPr>
        <w:t xml:space="preserve"> of GDP value</w:t>
      </w:r>
      <w:r w:rsidR="00727638">
        <w:rPr>
          <w:rFonts w:ascii="Roboto" w:hAnsi="Roboto"/>
        </w:rPr>
        <w:t>-</w:t>
      </w:r>
      <w:r w:rsidR="00DB750C">
        <w:rPr>
          <w:rFonts w:ascii="Roboto" w:hAnsi="Roboto"/>
        </w:rPr>
        <w:t>added in 2017</w:t>
      </w:r>
      <w:r w:rsidR="004A32FF">
        <w:rPr>
          <w:rStyle w:val="FootnoteReference"/>
          <w:rFonts w:ascii="Roboto" w:hAnsi="Roboto"/>
        </w:rPr>
        <w:footnoteReference w:id="55"/>
      </w:r>
      <w:r w:rsidR="00DC6D30">
        <w:rPr>
          <w:rFonts w:ascii="Roboto" w:hAnsi="Roboto"/>
        </w:rPr>
        <w:t>.</w:t>
      </w:r>
    </w:p>
    <w:p w14:paraId="54E3AFF5" w14:textId="20ED51BD" w:rsidR="0038022A" w:rsidRDefault="00980DC5" w:rsidP="00414093">
      <w:pPr>
        <w:jc w:val="both"/>
        <w:rPr>
          <w:rFonts w:ascii="Roboto" w:hAnsi="Roboto"/>
        </w:rPr>
      </w:pPr>
      <w:r>
        <w:rPr>
          <w:rFonts w:ascii="Roboto" w:hAnsi="Roboto"/>
        </w:rPr>
        <w:t xml:space="preserve">Guyana </w:t>
      </w:r>
      <w:r w:rsidR="001A4A55">
        <w:rPr>
          <w:rFonts w:ascii="Roboto" w:hAnsi="Roboto"/>
        </w:rPr>
        <w:t xml:space="preserve">is </w:t>
      </w:r>
      <w:r w:rsidR="00A0633D">
        <w:rPr>
          <w:rFonts w:ascii="Roboto" w:hAnsi="Roboto"/>
        </w:rPr>
        <w:t xml:space="preserve">positioning itself </w:t>
      </w:r>
      <w:r w:rsidR="009A217C">
        <w:rPr>
          <w:rFonts w:ascii="Roboto" w:hAnsi="Roboto"/>
        </w:rPr>
        <w:t>to expand and diversify</w:t>
      </w:r>
      <w:r w:rsidR="00A0633D">
        <w:rPr>
          <w:rFonts w:ascii="Roboto" w:hAnsi="Roboto"/>
        </w:rPr>
        <w:t xml:space="preserve"> its industrial and manufacturing sectors, particularly in the non-oil segment, </w:t>
      </w:r>
      <w:r w:rsidR="00586A5F">
        <w:rPr>
          <w:rFonts w:ascii="Roboto" w:hAnsi="Roboto"/>
        </w:rPr>
        <w:t xml:space="preserve">recognising that the creation of decent jobs and sustained economic growth will depend upon the transition of a range of businesses </w:t>
      </w:r>
      <w:r w:rsidR="0038022A">
        <w:rPr>
          <w:rFonts w:ascii="Roboto" w:hAnsi="Roboto"/>
        </w:rPr>
        <w:t>to more advantageous positions in industrial value chains.</w:t>
      </w:r>
    </w:p>
    <w:p w14:paraId="010F4706" w14:textId="4B6571A3" w:rsidR="00FC4A0F" w:rsidRDefault="0038022A" w:rsidP="009E285F">
      <w:pPr>
        <w:jc w:val="both"/>
        <w:rPr>
          <w:rFonts w:ascii="Roboto" w:hAnsi="Roboto"/>
        </w:rPr>
      </w:pPr>
      <w:r>
        <w:rPr>
          <w:rFonts w:ascii="Roboto" w:hAnsi="Roboto"/>
        </w:rPr>
        <w:t xml:space="preserve">Over the last decade, Guyana has sought to </w:t>
      </w:r>
      <w:r w:rsidR="00BA71A0">
        <w:rPr>
          <w:rFonts w:ascii="Roboto" w:hAnsi="Roboto"/>
        </w:rPr>
        <w:t xml:space="preserve">accelerate this transition </w:t>
      </w:r>
      <w:r w:rsidR="00947020">
        <w:rPr>
          <w:rFonts w:ascii="Roboto" w:hAnsi="Roboto"/>
        </w:rPr>
        <w:t xml:space="preserve">by investing in </w:t>
      </w:r>
      <w:r w:rsidR="00346A48">
        <w:rPr>
          <w:rFonts w:ascii="Roboto" w:hAnsi="Roboto"/>
        </w:rPr>
        <w:t xml:space="preserve">the infrastructure that </w:t>
      </w:r>
      <w:r w:rsidR="00947020">
        <w:rPr>
          <w:rFonts w:ascii="Roboto" w:hAnsi="Roboto"/>
        </w:rPr>
        <w:t>can help ensure</w:t>
      </w:r>
      <w:r w:rsidR="00C01CA6">
        <w:rPr>
          <w:rFonts w:ascii="Roboto" w:hAnsi="Roboto"/>
        </w:rPr>
        <w:t xml:space="preserve"> broader-based growth</w:t>
      </w:r>
      <w:r w:rsidR="00BA71A0">
        <w:rPr>
          <w:rFonts w:ascii="Roboto" w:hAnsi="Roboto"/>
        </w:rPr>
        <w:t xml:space="preserve">. These include </w:t>
      </w:r>
      <w:r w:rsidR="001A2023">
        <w:rPr>
          <w:rFonts w:ascii="Roboto" w:hAnsi="Roboto"/>
        </w:rPr>
        <w:t xml:space="preserve">a series of </w:t>
      </w:r>
      <w:r w:rsidR="0013380E">
        <w:rPr>
          <w:rFonts w:ascii="Roboto" w:hAnsi="Roboto"/>
        </w:rPr>
        <w:t xml:space="preserve">plans for </w:t>
      </w:r>
      <w:r w:rsidR="008967A4">
        <w:rPr>
          <w:rFonts w:ascii="Roboto" w:hAnsi="Roboto"/>
        </w:rPr>
        <w:t xml:space="preserve">improving </w:t>
      </w:r>
      <w:r w:rsidR="0013380E">
        <w:rPr>
          <w:rFonts w:ascii="Roboto" w:hAnsi="Roboto"/>
        </w:rPr>
        <w:t xml:space="preserve">Guyana’s </w:t>
      </w:r>
      <w:r w:rsidR="006F304D">
        <w:rPr>
          <w:rFonts w:ascii="Roboto" w:hAnsi="Roboto"/>
        </w:rPr>
        <w:t xml:space="preserve">communications </w:t>
      </w:r>
      <w:r w:rsidR="009B14EB">
        <w:rPr>
          <w:rFonts w:ascii="Roboto" w:hAnsi="Roboto"/>
        </w:rPr>
        <w:t>network</w:t>
      </w:r>
      <w:r w:rsidR="006F304D">
        <w:rPr>
          <w:rFonts w:ascii="Roboto" w:hAnsi="Roboto"/>
        </w:rPr>
        <w:t>s</w:t>
      </w:r>
      <w:r w:rsidR="0013380E">
        <w:rPr>
          <w:rFonts w:ascii="Roboto" w:hAnsi="Roboto"/>
        </w:rPr>
        <w:t xml:space="preserve">, among them the upgrading of the </w:t>
      </w:r>
      <w:r w:rsidR="0026600A">
        <w:rPr>
          <w:rFonts w:ascii="Roboto" w:hAnsi="Roboto"/>
        </w:rPr>
        <w:t xml:space="preserve">West Coast, </w:t>
      </w:r>
      <w:r w:rsidR="00B831DD">
        <w:rPr>
          <w:rFonts w:ascii="Roboto" w:hAnsi="Roboto"/>
        </w:rPr>
        <w:t xml:space="preserve">East Coast and </w:t>
      </w:r>
      <w:r w:rsidR="0013380E">
        <w:rPr>
          <w:rFonts w:ascii="Roboto" w:hAnsi="Roboto"/>
        </w:rPr>
        <w:t>Linden-Lethem highway</w:t>
      </w:r>
      <w:r w:rsidR="00B831DD">
        <w:rPr>
          <w:rFonts w:ascii="Roboto" w:hAnsi="Roboto"/>
        </w:rPr>
        <w:t xml:space="preserve">s, the </w:t>
      </w:r>
      <w:r w:rsidR="00564812">
        <w:rPr>
          <w:rFonts w:ascii="Roboto" w:hAnsi="Roboto"/>
        </w:rPr>
        <w:t xml:space="preserve">construction of 30 new trails (since 2015) to </w:t>
      </w:r>
      <w:r w:rsidR="00E03E98">
        <w:rPr>
          <w:rFonts w:ascii="Roboto" w:hAnsi="Roboto"/>
        </w:rPr>
        <w:t xml:space="preserve">better connect hinterland communities to the country’s major transportation links, </w:t>
      </w:r>
      <w:r w:rsidR="009A217C">
        <w:rPr>
          <w:rFonts w:ascii="Roboto" w:hAnsi="Roboto"/>
        </w:rPr>
        <w:t>and</w:t>
      </w:r>
      <w:r w:rsidR="00475BCD">
        <w:rPr>
          <w:rFonts w:ascii="Roboto" w:hAnsi="Roboto"/>
        </w:rPr>
        <w:t xml:space="preserve"> the establishment of more than 170 community ICT hubs</w:t>
      </w:r>
      <w:r w:rsidR="0004750B">
        <w:rPr>
          <w:rFonts w:ascii="Roboto" w:hAnsi="Roboto"/>
        </w:rPr>
        <w:t xml:space="preserve"> to boost internet connectivity.</w:t>
      </w:r>
      <w:r w:rsidR="008B5FF7">
        <w:rPr>
          <w:rFonts w:ascii="Roboto" w:hAnsi="Roboto"/>
        </w:rPr>
        <w:t xml:space="preserve"> In addition, the government has </w:t>
      </w:r>
      <w:r w:rsidR="00573BE7">
        <w:rPr>
          <w:rFonts w:ascii="Roboto" w:hAnsi="Roboto"/>
        </w:rPr>
        <w:t xml:space="preserve">sought to stimulate the </w:t>
      </w:r>
      <w:r w:rsidR="00054271">
        <w:rPr>
          <w:rFonts w:ascii="Roboto" w:hAnsi="Roboto"/>
        </w:rPr>
        <w:t>potential of the digital economy through the organisation of a series of events to</w:t>
      </w:r>
      <w:r w:rsidR="00BA4639">
        <w:rPr>
          <w:rFonts w:ascii="Roboto" w:hAnsi="Roboto"/>
        </w:rPr>
        <w:t xml:space="preserve"> get more young people involved in coding.</w:t>
      </w:r>
      <w:r w:rsidR="00CC12B4">
        <w:rPr>
          <w:rStyle w:val="FootnoteReference"/>
          <w:rFonts w:ascii="Roboto" w:hAnsi="Roboto"/>
        </w:rPr>
        <w:footnoteReference w:id="56"/>
      </w:r>
    </w:p>
    <w:p w14:paraId="27B12507" w14:textId="4EE6C17B" w:rsidR="0053218B" w:rsidRDefault="009A217C" w:rsidP="00414093">
      <w:pPr>
        <w:jc w:val="both"/>
        <w:rPr>
          <w:rFonts w:ascii="Roboto" w:hAnsi="Roboto"/>
        </w:rPr>
      </w:pPr>
      <w:r>
        <w:rPr>
          <w:rFonts w:ascii="Roboto" w:hAnsi="Roboto"/>
        </w:rPr>
        <w:t>However, further significant</w:t>
      </w:r>
      <w:r w:rsidR="00DB65AE">
        <w:rPr>
          <w:rFonts w:ascii="Roboto" w:hAnsi="Roboto"/>
        </w:rPr>
        <w:t xml:space="preserve"> investments will be required. </w:t>
      </w:r>
      <w:r w:rsidR="00822027" w:rsidRPr="00731F06">
        <w:rPr>
          <w:rFonts w:ascii="Roboto" w:hAnsi="Roboto"/>
        </w:rPr>
        <w:t xml:space="preserve">Guyana’s VNR reports </w:t>
      </w:r>
      <w:r w:rsidR="00516036">
        <w:rPr>
          <w:rFonts w:ascii="Roboto" w:hAnsi="Roboto"/>
        </w:rPr>
        <w:t xml:space="preserve">that some </w:t>
      </w:r>
      <w:r w:rsidR="00822027" w:rsidRPr="00731F06">
        <w:rPr>
          <w:rFonts w:ascii="Roboto" w:hAnsi="Roboto"/>
        </w:rPr>
        <w:t>83</w:t>
      </w:r>
      <w:r>
        <w:rPr>
          <w:rFonts w:ascii="Roboto" w:hAnsi="Roboto"/>
        </w:rPr>
        <w:t xml:space="preserve"> per cent</w:t>
      </w:r>
      <w:r w:rsidR="00516036">
        <w:rPr>
          <w:rFonts w:ascii="Roboto" w:hAnsi="Roboto"/>
        </w:rPr>
        <w:t xml:space="preserve"> of the adult population have </w:t>
      </w:r>
      <w:r>
        <w:rPr>
          <w:rFonts w:ascii="Roboto" w:hAnsi="Roboto"/>
        </w:rPr>
        <w:t>mobile cellular</w:t>
      </w:r>
      <w:r w:rsidR="00516036">
        <w:rPr>
          <w:rFonts w:ascii="Roboto" w:hAnsi="Roboto"/>
        </w:rPr>
        <w:t xml:space="preserve"> subscriptions</w:t>
      </w:r>
      <w:r w:rsidR="00822027" w:rsidRPr="00731F06">
        <w:rPr>
          <w:rFonts w:ascii="Roboto" w:hAnsi="Roboto"/>
        </w:rPr>
        <w:t xml:space="preserve">, </w:t>
      </w:r>
      <w:r w:rsidR="00C21F82">
        <w:rPr>
          <w:rFonts w:ascii="Roboto" w:hAnsi="Roboto"/>
        </w:rPr>
        <w:t>though</w:t>
      </w:r>
      <w:r w:rsidR="00822027" w:rsidRPr="00731F06">
        <w:rPr>
          <w:rFonts w:ascii="Roboto" w:hAnsi="Roboto"/>
        </w:rPr>
        <w:t xml:space="preserve"> mobile broadband</w:t>
      </w:r>
      <w:r w:rsidR="00516036">
        <w:rPr>
          <w:rFonts w:ascii="Roboto" w:hAnsi="Roboto"/>
        </w:rPr>
        <w:t xml:space="preserve"> internet</w:t>
      </w:r>
      <w:r w:rsidR="00822027" w:rsidRPr="00731F06">
        <w:rPr>
          <w:rFonts w:ascii="Roboto" w:hAnsi="Roboto"/>
        </w:rPr>
        <w:t xml:space="preserve"> subscriptions are much lower, at less than 30</w:t>
      </w:r>
      <w:r>
        <w:rPr>
          <w:rFonts w:ascii="Roboto" w:hAnsi="Roboto"/>
        </w:rPr>
        <w:t xml:space="preserve"> per cent</w:t>
      </w:r>
      <w:r w:rsidR="00822027" w:rsidRPr="00731F06">
        <w:rPr>
          <w:rFonts w:ascii="Roboto" w:hAnsi="Roboto"/>
        </w:rPr>
        <w:t xml:space="preserve">. </w:t>
      </w:r>
      <w:r w:rsidR="005B0F0E" w:rsidRPr="00DE1E04">
        <w:rPr>
          <w:rFonts w:ascii="Roboto" w:hAnsi="Roboto"/>
        </w:rPr>
        <w:t xml:space="preserve">The proportion of the Guyanese population using the internet </w:t>
      </w:r>
      <w:r w:rsidR="00597600">
        <w:rPr>
          <w:rFonts w:ascii="Roboto" w:hAnsi="Roboto"/>
        </w:rPr>
        <w:t>was</w:t>
      </w:r>
      <w:r w:rsidR="00597600" w:rsidRPr="00DE1E04">
        <w:rPr>
          <w:rFonts w:ascii="Roboto" w:hAnsi="Roboto"/>
        </w:rPr>
        <w:t xml:space="preserve"> </w:t>
      </w:r>
      <w:r w:rsidR="005B0F0E" w:rsidRPr="00DE1E04">
        <w:rPr>
          <w:rFonts w:ascii="Roboto" w:hAnsi="Roboto"/>
        </w:rPr>
        <w:t>slightly under 40</w:t>
      </w:r>
      <w:r>
        <w:rPr>
          <w:rFonts w:ascii="Roboto" w:hAnsi="Roboto"/>
        </w:rPr>
        <w:t xml:space="preserve"> per cent</w:t>
      </w:r>
      <w:r w:rsidR="00597600">
        <w:rPr>
          <w:rFonts w:ascii="Roboto" w:hAnsi="Roboto"/>
        </w:rPr>
        <w:t xml:space="preserve"> in 2017.</w:t>
      </w:r>
      <w:r w:rsidR="00597600">
        <w:rPr>
          <w:rStyle w:val="FootnoteReference"/>
          <w:rFonts w:ascii="Roboto" w:hAnsi="Roboto"/>
        </w:rPr>
        <w:footnoteReference w:id="57"/>
      </w:r>
      <w:r w:rsidR="005B0F0E">
        <w:rPr>
          <w:rFonts w:ascii="Roboto" w:hAnsi="Roboto"/>
        </w:rPr>
        <w:t xml:space="preserve"> </w:t>
      </w:r>
      <w:r w:rsidR="00B20A5B">
        <w:rPr>
          <w:rFonts w:ascii="Roboto" w:hAnsi="Roboto"/>
        </w:rPr>
        <w:t xml:space="preserve">With the </w:t>
      </w:r>
      <w:r w:rsidR="00EA3167">
        <w:rPr>
          <w:rFonts w:ascii="Roboto" w:hAnsi="Roboto"/>
        </w:rPr>
        <w:t>digital transformation of the world economy</w:t>
      </w:r>
      <w:r w:rsidR="00B20A5B">
        <w:rPr>
          <w:rFonts w:ascii="Roboto" w:hAnsi="Roboto"/>
        </w:rPr>
        <w:t xml:space="preserve"> already</w:t>
      </w:r>
      <w:r w:rsidR="00EA3167">
        <w:rPr>
          <w:rFonts w:ascii="Roboto" w:hAnsi="Roboto"/>
        </w:rPr>
        <w:t xml:space="preserve"> well underway, Guyana’s hinterland communities will require the </w:t>
      </w:r>
      <w:r w:rsidR="00036108">
        <w:rPr>
          <w:rFonts w:ascii="Roboto" w:hAnsi="Roboto"/>
        </w:rPr>
        <w:t xml:space="preserve">further </w:t>
      </w:r>
      <w:r w:rsidR="00EA3167">
        <w:rPr>
          <w:rFonts w:ascii="Roboto" w:hAnsi="Roboto"/>
        </w:rPr>
        <w:t xml:space="preserve">extension of </w:t>
      </w:r>
      <w:r w:rsidR="00036108">
        <w:rPr>
          <w:rFonts w:ascii="Roboto" w:hAnsi="Roboto"/>
        </w:rPr>
        <w:t xml:space="preserve">reliable </w:t>
      </w:r>
      <w:r w:rsidR="00EA3167">
        <w:rPr>
          <w:rFonts w:ascii="Roboto" w:hAnsi="Roboto"/>
        </w:rPr>
        <w:t xml:space="preserve">internet connectivity to </w:t>
      </w:r>
      <w:r w:rsidR="005B0F0E">
        <w:rPr>
          <w:rFonts w:ascii="Roboto" w:hAnsi="Roboto"/>
        </w:rPr>
        <w:t xml:space="preserve">access </w:t>
      </w:r>
      <w:r>
        <w:rPr>
          <w:rFonts w:ascii="Roboto" w:hAnsi="Roboto"/>
        </w:rPr>
        <w:t>learning and livelihood</w:t>
      </w:r>
      <w:r w:rsidR="005B0F0E">
        <w:rPr>
          <w:rFonts w:ascii="Roboto" w:hAnsi="Roboto"/>
        </w:rPr>
        <w:t xml:space="preserve"> opportunities. </w:t>
      </w:r>
      <w:r w:rsidR="00C070D4">
        <w:rPr>
          <w:rFonts w:ascii="Roboto" w:hAnsi="Roboto"/>
        </w:rPr>
        <w:t>Meanwhile, t</w:t>
      </w:r>
      <w:r w:rsidR="00656AE0">
        <w:rPr>
          <w:rFonts w:ascii="Roboto" w:hAnsi="Roboto"/>
        </w:rPr>
        <w:t xml:space="preserve">he government has recognised that greater competition in the ICT sector will be required </w:t>
      </w:r>
      <w:r>
        <w:rPr>
          <w:rFonts w:ascii="Roboto" w:hAnsi="Roboto"/>
        </w:rPr>
        <w:t>to drive down internet connectivity costs</w:t>
      </w:r>
      <w:r w:rsidR="00A05617">
        <w:rPr>
          <w:rFonts w:ascii="Roboto" w:hAnsi="Roboto"/>
        </w:rPr>
        <w:t xml:space="preserve">. </w:t>
      </w:r>
    </w:p>
    <w:p w14:paraId="4F9EDF94" w14:textId="0DB43FB0" w:rsidR="00DF49B1" w:rsidRDefault="009A217C" w:rsidP="00414093">
      <w:pPr>
        <w:jc w:val="both"/>
        <w:rPr>
          <w:rFonts w:ascii="Roboto" w:hAnsi="Roboto"/>
        </w:rPr>
      </w:pPr>
      <w:r>
        <w:rPr>
          <w:rFonts w:ascii="Roboto" w:hAnsi="Roboto"/>
        </w:rPr>
        <w:t>Concerning</w:t>
      </w:r>
      <w:r w:rsidR="0053218B">
        <w:rPr>
          <w:rFonts w:ascii="Roboto" w:hAnsi="Roboto"/>
        </w:rPr>
        <w:t xml:space="preserve"> more traditional </w:t>
      </w:r>
      <w:r w:rsidR="00FF6FE5">
        <w:rPr>
          <w:rFonts w:ascii="Roboto" w:hAnsi="Roboto"/>
        </w:rPr>
        <w:t>forms of connectivity, t</w:t>
      </w:r>
      <w:r w:rsidR="00822027" w:rsidRPr="00731F06">
        <w:rPr>
          <w:rFonts w:ascii="Roboto" w:hAnsi="Roboto"/>
        </w:rPr>
        <w:t>he IDB quotes Guyana</w:t>
      </w:r>
      <w:r w:rsidR="00822027">
        <w:rPr>
          <w:rFonts w:ascii="Roboto" w:hAnsi="Roboto"/>
        </w:rPr>
        <w:t xml:space="preserve"> </w:t>
      </w:r>
      <w:r w:rsidR="00822027" w:rsidRPr="00731F06">
        <w:rPr>
          <w:rFonts w:ascii="Roboto" w:hAnsi="Roboto"/>
        </w:rPr>
        <w:t>total road network as 3,995km (2012)</w:t>
      </w:r>
      <w:r w:rsidR="00822027" w:rsidRPr="00731F06">
        <w:rPr>
          <w:rStyle w:val="FootnoteReference"/>
          <w:rFonts w:ascii="Roboto" w:hAnsi="Roboto"/>
        </w:rPr>
        <w:footnoteReference w:id="58"/>
      </w:r>
      <w:r w:rsidR="00C23DCD">
        <w:rPr>
          <w:rFonts w:ascii="Roboto" w:hAnsi="Roboto"/>
        </w:rPr>
        <w:t xml:space="preserve"> </w:t>
      </w:r>
      <w:r w:rsidR="00727638">
        <w:rPr>
          <w:rFonts w:ascii="Roboto" w:hAnsi="Roboto"/>
        </w:rPr>
        <w:t xml:space="preserve">, </w:t>
      </w:r>
      <w:r w:rsidR="00C23DCD">
        <w:rPr>
          <w:rFonts w:ascii="Roboto" w:hAnsi="Roboto"/>
        </w:rPr>
        <w:t xml:space="preserve">and the VNR observes that at </w:t>
      </w:r>
      <w:r w:rsidR="007669C4">
        <w:rPr>
          <w:rFonts w:ascii="Roboto" w:hAnsi="Roboto"/>
        </w:rPr>
        <w:t>0.024, the ratio of Guyana’s road network</w:t>
      </w:r>
      <w:r w:rsidR="00DF49B1">
        <w:rPr>
          <w:rFonts w:ascii="Roboto" w:hAnsi="Roboto"/>
        </w:rPr>
        <w:t xml:space="preserve"> to land area</w:t>
      </w:r>
      <w:r w:rsidR="007669C4">
        <w:rPr>
          <w:rFonts w:ascii="Roboto" w:hAnsi="Roboto"/>
        </w:rPr>
        <w:t xml:space="preserve"> is much lower than regional averages</w:t>
      </w:r>
      <w:r w:rsidR="002025CD">
        <w:rPr>
          <w:rFonts w:ascii="Roboto" w:hAnsi="Roboto"/>
        </w:rPr>
        <w:t xml:space="preserve"> (this has likely helped with the protection of Guyana’s rainforests)</w:t>
      </w:r>
      <w:r w:rsidR="00770D54" w:rsidRPr="003A6FD1">
        <w:rPr>
          <w:rFonts w:ascii="Roboto" w:hAnsi="Roboto"/>
        </w:rPr>
        <w:t>.</w:t>
      </w:r>
      <w:r w:rsidR="00414093" w:rsidRPr="003A6FD1">
        <w:rPr>
          <w:rFonts w:ascii="Roboto" w:hAnsi="Roboto"/>
        </w:rPr>
        <w:t xml:space="preserve"> </w:t>
      </w:r>
      <w:r w:rsidR="00DF49B1">
        <w:rPr>
          <w:rFonts w:ascii="Roboto" w:hAnsi="Roboto"/>
        </w:rPr>
        <w:t>In addition, a</w:t>
      </w:r>
      <w:r w:rsidR="00414093" w:rsidRPr="003A6FD1">
        <w:rPr>
          <w:rFonts w:ascii="Roboto" w:hAnsi="Roboto"/>
        </w:rPr>
        <w:t>pproximately 80</w:t>
      </w:r>
      <w:r>
        <w:rPr>
          <w:rFonts w:ascii="Roboto" w:hAnsi="Roboto"/>
        </w:rPr>
        <w:t xml:space="preserve"> per cent</w:t>
      </w:r>
      <w:r w:rsidR="00414093" w:rsidRPr="003A6FD1">
        <w:rPr>
          <w:rFonts w:ascii="Roboto" w:hAnsi="Roboto"/>
        </w:rPr>
        <w:t xml:space="preserve"> of the network is unpaved.</w:t>
      </w:r>
      <w:r w:rsidR="00FF6FE5">
        <w:rPr>
          <w:rFonts w:ascii="Roboto" w:hAnsi="Roboto"/>
        </w:rPr>
        <w:t xml:space="preserve"> This low density and low rate of </w:t>
      </w:r>
      <w:r w:rsidR="006B6C29">
        <w:rPr>
          <w:rFonts w:ascii="Roboto" w:hAnsi="Roboto"/>
        </w:rPr>
        <w:t xml:space="preserve">road surfacing imposes significant additional costs on the transportation of a range of goods from Guyana’s rural and hinterland </w:t>
      </w:r>
      <w:r w:rsidR="003C50BB">
        <w:rPr>
          <w:rFonts w:ascii="Roboto" w:hAnsi="Roboto"/>
        </w:rPr>
        <w:t xml:space="preserve">areas, acting as a brake on diversification. </w:t>
      </w:r>
      <w:r w:rsidR="00B605CB">
        <w:rPr>
          <w:rFonts w:ascii="Roboto" w:hAnsi="Roboto"/>
        </w:rPr>
        <w:t xml:space="preserve">The SDI indicates that Guyana’s performance on </w:t>
      </w:r>
      <w:r w:rsidR="00295705">
        <w:rPr>
          <w:rFonts w:ascii="Roboto" w:hAnsi="Roboto"/>
        </w:rPr>
        <w:t xml:space="preserve">the Logistics Performance Index (LPI) </w:t>
      </w:r>
      <w:r w:rsidR="003D649C">
        <w:rPr>
          <w:rFonts w:ascii="Roboto" w:hAnsi="Roboto"/>
        </w:rPr>
        <w:t>is largely unchanged over the last decade</w:t>
      </w:r>
      <w:r w:rsidR="00FA2C55">
        <w:rPr>
          <w:rFonts w:ascii="Roboto" w:hAnsi="Roboto"/>
        </w:rPr>
        <w:t xml:space="preserve">. </w:t>
      </w:r>
    </w:p>
    <w:p w14:paraId="11E21700" w14:textId="100324DE" w:rsidR="00132B1C" w:rsidRDefault="00385CA0" w:rsidP="00414093">
      <w:pPr>
        <w:jc w:val="both"/>
        <w:rPr>
          <w:rFonts w:ascii="Roboto" w:hAnsi="Roboto"/>
        </w:rPr>
      </w:pPr>
      <w:r>
        <w:rPr>
          <w:rFonts w:ascii="Roboto" w:hAnsi="Roboto"/>
        </w:rPr>
        <w:t>Cogni</w:t>
      </w:r>
      <w:r w:rsidR="009A217C">
        <w:rPr>
          <w:rFonts w:ascii="Roboto" w:hAnsi="Roboto"/>
        </w:rPr>
        <w:t>z</w:t>
      </w:r>
      <w:r>
        <w:rPr>
          <w:rFonts w:ascii="Roboto" w:hAnsi="Roboto"/>
        </w:rPr>
        <w:t xml:space="preserve">ant of the importance of innovation </w:t>
      </w:r>
      <w:r w:rsidR="009A217C">
        <w:rPr>
          <w:rFonts w:ascii="Roboto" w:hAnsi="Roboto"/>
        </w:rPr>
        <w:t>to compete in regional and global markets, in 2021, the government committed to establishing a National Entrepreneurship and Innovation Council</w:t>
      </w:r>
      <w:r w:rsidR="005654B1">
        <w:rPr>
          <w:rFonts w:ascii="Roboto" w:hAnsi="Roboto"/>
        </w:rPr>
        <w:t xml:space="preserve"> </w:t>
      </w:r>
      <w:r w:rsidR="00477210">
        <w:rPr>
          <w:rFonts w:ascii="Roboto" w:hAnsi="Roboto"/>
        </w:rPr>
        <w:t>and the expansion of the Youth Innovation Programme.</w:t>
      </w:r>
      <w:r w:rsidR="00C76A7F">
        <w:rPr>
          <w:rStyle w:val="FootnoteReference"/>
          <w:rFonts w:ascii="Roboto" w:hAnsi="Roboto"/>
        </w:rPr>
        <w:footnoteReference w:id="59"/>
      </w:r>
      <w:r w:rsidR="00477210">
        <w:rPr>
          <w:rFonts w:ascii="Roboto" w:hAnsi="Roboto"/>
        </w:rPr>
        <w:t xml:space="preserve"> Innovation in agricultur</w:t>
      </w:r>
      <w:r w:rsidR="00B8267F">
        <w:rPr>
          <w:rFonts w:ascii="Roboto" w:hAnsi="Roboto"/>
        </w:rPr>
        <w:t>al production</w:t>
      </w:r>
      <w:r w:rsidR="00F70DFF">
        <w:rPr>
          <w:rFonts w:ascii="Roboto" w:hAnsi="Roboto"/>
        </w:rPr>
        <w:t xml:space="preserve"> (high-yielding varieties of rice, for example)</w:t>
      </w:r>
      <w:r w:rsidR="00477210">
        <w:rPr>
          <w:rFonts w:ascii="Roboto" w:hAnsi="Roboto"/>
        </w:rPr>
        <w:t xml:space="preserve"> and agro-processing represents promising avenues </w:t>
      </w:r>
      <w:r w:rsidR="001B5992">
        <w:rPr>
          <w:rFonts w:ascii="Roboto" w:hAnsi="Roboto"/>
        </w:rPr>
        <w:t>for growth</w:t>
      </w:r>
      <w:r w:rsidR="009A217C">
        <w:rPr>
          <w:rFonts w:ascii="Roboto" w:hAnsi="Roboto"/>
        </w:rPr>
        <w:t>. However,</w:t>
      </w:r>
      <w:r w:rsidR="001B5992">
        <w:rPr>
          <w:rFonts w:ascii="Roboto" w:hAnsi="Roboto"/>
        </w:rPr>
        <w:t xml:space="preserve"> Guyana has considerable ground to make up in terms </w:t>
      </w:r>
      <w:r w:rsidR="009A217C">
        <w:rPr>
          <w:rFonts w:ascii="Roboto" w:hAnsi="Roboto"/>
        </w:rPr>
        <w:t xml:space="preserve">of </w:t>
      </w:r>
      <w:r w:rsidR="0062466A">
        <w:rPr>
          <w:rFonts w:ascii="Roboto" w:hAnsi="Roboto"/>
        </w:rPr>
        <w:t xml:space="preserve">investing in </w:t>
      </w:r>
      <w:r w:rsidR="002D3239">
        <w:rPr>
          <w:rFonts w:ascii="Roboto" w:hAnsi="Roboto"/>
        </w:rPr>
        <w:t>research and development across the economy overall</w:t>
      </w:r>
      <w:r w:rsidR="009A217C">
        <w:rPr>
          <w:rFonts w:ascii="Roboto" w:hAnsi="Roboto"/>
        </w:rPr>
        <w:t xml:space="preserve"> and</w:t>
      </w:r>
      <w:r w:rsidR="00FF6AFB">
        <w:rPr>
          <w:rFonts w:ascii="Roboto" w:hAnsi="Roboto"/>
        </w:rPr>
        <w:t xml:space="preserve"> its contributions to global knowledge</w:t>
      </w:r>
      <w:r w:rsidR="00CB3B9B">
        <w:rPr>
          <w:rFonts w:ascii="Roboto" w:hAnsi="Roboto"/>
        </w:rPr>
        <w:t>.</w:t>
      </w:r>
      <w:r w:rsidR="00CB3B9B">
        <w:rPr>
          <w:rStyle w:val="FootnoteReference"/>
          <w:rFonts w:ascii="Roboto" w:hAnsi="Roboto"/>
        </w:rPr>
        <w:footnoteReference w:id="60"/>
      </w:r>
    </w:p>
    <w:p w14:paraId="13EBDD2E" w14:textId="41CE6DE0" w:rsidR="00F70DFF" w:rsidRPr="003A6FD1" w:rsidRDefault="00F70DFF" w:rsidP="00414093">
      <w:pPr>
        <w:jc w:val="both"/>
        <w:rPr>
          <w:rFonts w:ascii="Roboto" w:hAnsi="Roboto"/>
        </w:rPr>
      </w:pPr>
      <w:r>
        <w:rPr>
          <w:rFonts w:ascii="Roboto" w:hAnsi="Roboto"/>
        </w:rPr>
        <w:t>Considered in greater detail under SDG 13, Climate Action is the urgency of</w:t>
      </w:r>
      <w:r w:rsidR="00D04E76">
        <w:rPr>
          <w:rFonts w:ascii="Roboto" w:hAnsi="Roboto"/>
        </w:rPr>
        <w:t xml:space="preserve"> boosting the </w:t>
      </w:r>
      <w:r w:rsidR="00D04E76" w:rsidRPr="003C1F76">
        <w:rPr>
          <w:rFonts w:ascii="Roboto" w:hAnsi="Roboto"/>
        </w:rPr>
        <w:t>resilience</w:t>
      </w:r>
      <w:r w:rsidR="00D04E76" w:rsidRPr="009A217C">
        <w:rPr>
          <w:rFonts w:ascii="Roboto" w:hAnsi="Roboto"/>
        </w:rPr>
        <w:t xml:space="preserve"> </w:t>
      </w:r>
      <w:r w:rsidR="00D04E76">
        <w:rPr>
          <w:rFonts w:ascii="Roboto" w:hAnsi="Roboto"/>
        </w:rPr>
        <w:t xml:space="preserve">of Guyana’s infrastructure, notably its sea defences and irrigation and drainage systems: </w:t>
      </w:r>
      <w:r w:rsidR="0093053D">
        <w:rPr>
          <w:rFonts w:ascii="Roboto" w:hAnsi="Roboto"/>
        </w:rPr>
        <w:t xml:space="preserve">extensive flooding in 2021 </w:t>
      </w:r>
      <w:r w:rsidR="00CB3B9B">
        <w:rPr>
          <w:rFonts w:ascii="Roboto" w:hAnsi="Roboto"/>
        </w:rPr>
        <w:t>affected more than 36,000 households and inflicted major damage on the agricultural economy in particular</w:t>
      </w:r>
      <w:r w:rsidR="009961F9">
        <w:rPr>
          <w:rFonts w:ascii="Roboto" w:hAnsi="Roboto"/>
        </w:rPr>
        <w:t>, demonstrating</w:t>
      </w:r>
      <w:r w:rsidR="009A217C">
        <w:rPr>
          <w:rFonts w:ascii="Roboto" w:hAnsi="Roboto"/>
        </w:rPr>
        <w:t xml:space="preserve">, </w:t>
      </w:r>
      <w:r w:rsidR="009961F9">
        <w:rPr>
          <w:rFonts w:ascii="Roboto" w:hAnsi="Roboto"/>
        </w:rPr>
        <w:t>in particular</w:t>
      </w:r>
      <w:r w:rsidR="009A217C">
        <w:rPr>
          <w:rFonts w:ascii="Roboto" w:hAnsi="Roboto"/>
        </w:rPr>
        <w:t xml:space="preserve">, </w:t>
      </w:r>
      <w:r w:rsidR="00EA695E">
        <w:rPr>
          <w:rFonts w:ascii="Roboto" w:hAnsi="Roboto"/>
        </w:rPr>
        <w:t xml:space="preserve">the vulnerability of </w:t>
      </w:r>
      <w:r w:rsidR="00890CED">
        <w:rPr>
          <w:rFonts w:ascii="Roboto" w:hAnsi="Roboto"/>
        </w:rPr>
        <w:t xml:space="preserve">livelihoods </w:t>
      </w:r>
      <w:r w:rsidR="009961F9">
        <w:rPr>
          <w:rFonts w:ascii="Roboto" w:hAnsi="Roboto"/>
        </w:rPr>
        <w:t>in</w:t>
      </w:r>
      <w:r w:rsidR="00890CED">
        <w:rPr>
          <w:rFonts w:ascii="Roboto" w:hAnsi="Roboto"/>
        </w:rPr>
        <w:t xml:space="preserve"> Guyana’s </w:t>
      </w:r>
      <w:r w:rsidR="009961F9">
        <w:rPr>
          <w:rFonts w:ascii="Roboto" w:hAnsi="Roboto"/>
        </w:rPr>
        <w:t xml:space="preserve">agricultural sector. </w:t>
      </w:r>
    </w:p>
    <w:p w14:paraId="11ED696E" w14:textId="3DBEB13C" w:rsidR="00093EFB" w:rsidRPr="003A6FD1" w:rsidRDefault="00093EFB" w:rsidP="000C5F11">
      <w:pPr>
        <w:pStyle w:val="Heading3"/>
      </w:pPr>
      <w:bookmarkStart w:id="58" w:name="_Toc77613811"/>
      <w:r w:rsidRPr="003A6FD1">
        <w:t>Goal 10. Reduce inequality within and among countries</w:t>
      </w:r>
      <w:bookmarkEnd w:id="58"/>
    </w:p>
    <w:p w14:paraId="1E5199E0" w14:textId="5DBF316A" w:rsidR="00A73FBF" w:rsidRDefault="00FC3113" w:rsidP="009708AE">
      <w:pPr>
        <w:jc w:val="both"/>
        <w:rPr>
          <w:rFonts w:ascii="Roboto" w:hAnsi="Roboto"/>
        </w:rPr>
      </w:pPr>
      <w:r w:rsidRPr="003A6FD1">
        <w:rPr>
          <w:rFonts w:ascii="Roboto" w:hAnsi="Roboto"/>
        </w:rPr>
        <w:t>T</w:t>
      </w:r>
      <w:r w:rsidR="00AE2A20">
        <w:rPr>
          <w:rFonts w:ascii="Roboto" w:hAnsi="Roboto"/>
        </w:rPr>
        <w:t xml:space="preserve">he absence of a </w:t>
      </w:r>
      <w:r w:rsidR="00BD34FA">
        <w:rPr>
          <w:rFonts w:ascii="Roboto" w:hAnsi="Roboto"/>
        </w:rPr>
        <w:t xml:space="preserve">comprehensive household poverty survey since 2006 </w:t>
      </w:r>
      <w:r w:rsidR="006A25DC">
        <w:rPr>
          <w:rFonts w:ascii="Roboto" w:hAnsi="Roboto"/>
        </w:rPr>
        <w:t>makes accurate analysis of inequality in Guyana</w:t>
      </w:r>
      <w:r w:rsidR="009A157D">
        <w:rPr>
          <w:rFonts w:ascii="Roboto" w:hAnsi="Roboto"/>
        </w:rPr>
        <w:t xml:space="preserve"> </w:t>
      </w:r>
      <w:r w:rsidR="0004609D">
        <w:rPr>
          <w:rFonts w:ascii="Roboto" w:hAnsi="Roboto"/>
        </w:rPr>
        <w:t>difficult</w:t>
      </w:r>
      <w:r w:rsidR="006A25DC">
        <w:rPr>
          <w:rFonts w:ascii="Roboto" w:hAnsi="Roboto"/>
        </w:rPr>
        <w:t xml:space="preserve">. </w:t>
      </w:r>
      <w:r w:rsidR="00430A8E">
        <w:rPr>
          <w:rFonts w:ascii="Roboto" w:hAnsi="Roboto"/>
        </w:rPr>
        <w:t xml:space="preserve">Both the VNR and the SDI are missing a substantial number of indicators that would enable better tracking of </w:t>
      </w:r>
      <w:r w:rsidR="007B5BCC">
        <w:rPr>
          <w:rFonts w:ascii="Roboto" w:hAnsi="Roboto"/>
        </w:rPr>
        <w:t>inequality</w:t>
      </w:r>
      <w:r w:rsidR="009A7BF7">
        <w:rPr>
          <w:rFonts w:ascii="Roboto" w:hAnsi="Roboto"/>
        </w:rPr>
        <w:t xml:space="preserve">. </w:t>
      </w:r>
      <w:r w:rsidR="00846B8D">
        <w:rPr>
          <w:rFonts w:ascii="Roboto" w:hAnsi="Roboto"/>
        </w:rPr>
        <w:t xml:space="preserve">The last available </w:t>
      </w:r>
      <w:r w:rsidR="00846B8D" w:rsidRPr="003A6FD1">
        <w:rPr>
          <w:rFonts w:ascii="Roboto" w:hAnsi="Roboto"/>
        </w:rPr>
        <w:t>Gini Coefficient score</w:t>
      </w:r>
      <w:r w:rsidR="00846B8D">
        <w:rPr>
          <w:rFonts w:ascii="Roboto" w:hAnsi="Roboto"/>
        </w:rPr>
        <w:t xml:space="preserve"> for Guyana dates to 1998</w:t>
      </w:r>
      <w:r w:rsidR="00B817EE">
        <w:rPr>
          <w:rFonts w:ascii="Roboto" w:hAnsi="Roboto"/>
        </w:rPr>
        <w:t>.</w:t>
      </w:r>
      <w:r w:rsidR="00846B8D" w:rsidRPr="003A6FD1">
        <w:rPr>
          <w:rStyle w:val="FootnoteReference"/>
          <w:rFonts w:ascii="Roboto" w:hAnsi="Roboto"/>
        </w:rPr>
        <w:footnoteReference w:id="61"/>
      </w:r>
      <w:r w:rsidR="00846B8D" w:rsidRPr="003A6FD1" w:rsidDel="00976196">
        <w:rPr>
          <w:rFonts w:ascii="Roboto" w:hAnsi="Roboto"/>
        </w:rPr>
        <w:t xml:space="preserve"> </w:t>
      </w:r>
      <w:r w:rsidR="00B817EE">
        <w:rPr>
          <w:rFonts w:ascii="Roboto" w:hAnsi="Roboto"/>
        </w:rPr>
        <w:t>A</w:t>
      </w:r>
      <w:r w:rsidR="00846B8D" w:rsidRPr="003A6FD1">
        <w:rPr>
          <w:rFonts w:ascii="Roboto" w:hAnsi="Roboto"/>
        </w:rPr>
        <w:t xml:space="preserve"> 2017 study uses 2013 data </w:t>
      </w:r>
      <w:r w:rsidR="00215FF5">
        <w:rPr>
          <w:rFonts w:ascii="Roboto" w:hAnsi="Roboto"/>
        </w:rPr>
        <w:t xml:space="preserve">and </w:t>
      </w:r>
      <w:r w:rsidR="00846B8D">
        <w:rPr>
          <w:rFonts w:ascii="Roboto" w:hAnsi="Roboto"/>
        </w:rPr>
        <w:t>estimates that</w:t>
      </w:r>
      <w:r w:rsidR="00846B8D" w:rsidRPr="003A6FD1">
        <w:rPr>
          <w:rFonts w:ascii="Roboto" w:hAnsi="Roboto"/>
        </w:rPr>
        <w:t xml:space="preserve"> the wealthiest 10</w:t>
      </w:r>
      <w:r w:rsidR="009A217C">
        <w:rPr>
          <w:rFonts w:ascii="Roboto" w:hAnsi="Roboto"/>
        </w:rPr>
        <w:t xml:space="preserve"> per cent</w:t>
      </w:r>
      <w:r w:rsidR="00846B8D" w:rsidRPr="003A6FD1">
        <w:rPr>
          <w:rFonts w:ascii="Roboto" w:hAnsi="Roboto"/>
        </w:rPr>
        <w:t xml:space="preserve"> of Guyanese owned 41</w:t>
      </w:r>
      <w:r w:rsidR="009A217C">
        <w:rPr>
          <w:rFonts w:ascii="Roboto" w:hAnsi="Roboto"/>
        </w:rPr>
        <w:t xml:space="preserve"> per cent</w:t>
      </w:r>
      <w:r w:rsidR="00846B8D" w:rsidRPr="003A6FD1">
        <w:rPr>
          <w:rFonts w:ascii="Roboto" w:hAnsi="Roboto"/>
        </w:rPr>
        <w:t xml:space="preserve"> of household income</w:t>
      </w:r>
      <w:r w:rsidR="00807052">
        <w:rPr>
          <w:rFonts w:ascii="Roboto" w:hAnsi="Roboto"/>
        </w:rPr>
        <w:t>,</w:t>
      </w:r>
      <w:r w:rsidR="00846B8D" w:rsidRPr="003A6FD1">
        <w:rPr>
          <w:rFonts w:ascii="Roboto" w:hAnsi="Roboto"/>
        </w:rPr>
        <w:t xml:space="preserve"> and the poorest 10</w:t>
      </w:r>
      <w:r w:rsidR="009A217C">
        <w:rPr>
          <w:rFonts w:ascii="Roboto" w:hAnsi="Roboto"/>
        </w:rPr>
        <w:t xml:space="preserve"> per cent</w:t>
      </w:r>
      <w:r w:rsidR="00846B8D" w:rsidRPr="003A6FD1">
        <w:rPr>
          <w:rFonts w:ascii="Roboto" w:hAnsi="Roboto"/>
        </w:rPr>
        <w:t xml:space="preserve"> owned 0.4</w:t>
      </w:r>
      <w:r w:rsidR="009A217C">
        <w:rPr>
          <w:rFonts w:ascii="Roboto" w:hAnsi="Roboto"/>
        </w:rPr>
        <w:t xml:space="preserve"> per cent</w:t>
      </w:r>
      <w:r w:rsidR="00846B8D" w:rsidRPr="003A6FD1">
        <w:rPr>
          <w:rFonts w:ascii="Roboto" w:hAnsi="Roboto"/>
        </w:rPr>
        <w:t xml:space="preserve"> of household income. The lower 50</w:t>
      </w:r>
      <w:r w:rsidR="009A217C">
        <w:rPr>
          <w:rFonts w:ascii="Roboto" w:hAnsi="Roboto"/>
        </w:rPr>
        <w:t xml:space="preserve"> per cent</w:t>
      </w:r>
      <w:r w:rsidR="00846B8D" w:rsidRPr="003A6FD1">
        <w:rPr>
          <w:rFonts w:ascii="Roboto" w:hAnsi="Roboto"/>
        </w:rPr>
        <w:t xml:space="preserve"> owned 12.42</w:t>
      </w:r>
      <w:r w:rsidR="009A217C">
        <w:rPr>
          <w:rFonts w:ascii="Roboto" w:hAnsi="Roboto"/>
        </w:rPr>
        <w:t xml:space="preserve"> per cent</w:t>
      </w:r>
      <w:r w:rsidR="00846B8D" w:rsidRPr="003A6FD1">
        <w:rPr>
          <w:rFonts w:ascii="Roboto" w:hAnsi="Roboto"/>
        </w:rPr>
        <w:t xml:space="preserve"> of household income</w:t>
      </w:r>
      <w:r w:rsidR="00846B8D">
        <w:rPr>
          <w:rFonts w:ascii="Roboto" w:hAnsi="Roboto"/>
        </w:rPr>
        <w:t>.</w:t>
      </w:r>
      <w:r w:rsidR="00846B8D">
        <w:rPr>
          <w:rStyle w:val="FootnoteReference"/>
          <w:rFonts w:ascii="Roboto" w:hAnsi="Roboto"/>
        </w:rPr>
        <w:footnoteReference w:id="62"/>
      </w:r>
      <w:r w:rsidR="00846B8D">
        <w:rPr>
          <w:rFonts w:ascii="Roboto" w:hAnsi="Roboto"/>
        </w:rPr>
        <w:t xml:space="preserve"> </w:t>
      </w:r>
      <w:r w:rsidR="0065411E">
        <w:rPr>
          <w:rFonts w:ascii="Roboto" w:hAnsi="Roboto"/>
        </w:rPr>
        <w:t>Contemporary d</w:t>
      </w:r>
      <w:r w:rsidR="009A7BF7">
        <w:rPr>
          <w:rFonts w:ascii="Roboto" w:hAnsi="Roboto"/>
        </w:rPr>
        <w:t xml:space="preserve">ata </w:t>
      </w:r>
      <w:r w:rsidR="0065411E">
        <w:rPr>
          <w:rFonts w:ascii="Roboto" w:hAnsi="Roboto"/>
        </w:rPr>
        <w:t>covering</w:t>
      </w:r>
      <w:r w:rsidR="009A7BF7">
        <w:rPr>
          <w:rFonts w:ascii="Roboto" w:hAnsi="Roboto"/>
        </w:rPr>
        <w:t xml:space="preserve"> </w:t>
      </w:r>
      <w:r w:rsidR="006574DD">
        <w:rPr>
          <w:rFonts w:ascii="Roboto" w:hAnsi="Roboto"/>
        </w:rPr>
        <w:t>changes in household expenditures among the bottom 40</w:t>
      </w:r>
      <w:r w:rsidR="009A217C">
        <w:rPr>
          <w:rFonts w:ascii="Roboto" w:hAnsi="Roboto"/>
        </w:rPr>
        <w:t xml:space="preserve"> per cent</w:t>
      </w:r>
      <w:r w:rsidR="006574DD">
        <w:rPr>
          <w:rFonts w:ascii="Roboto" w:hAnsi="Roboto"/>
        </w:rPr>
        <w:t xml:space="preserve"> of the population (SDG Indicator 10.1.1) and </w:t>
      </w:r>
      <w:r w:rsidR="005444DE">
        <w:rPr>
          <w:rFonts w:ascii="Roboto" w:hAnsi="Roboto"/>
        </w:rPr>
        <w:t>the proportion of the population living on less than 50</w:t>
      </w:r>
      <w:r w:rsidR="009A217C">
        <w:rPr>
          <w:rFonts w:ascii="Roboto" w:hAnsi="Roboto"/>
        </w:rPr>
        <w:t xml:space="preserve"> per cent</w:t>
      </w:r>
      <w:r w:rsidR="005444DE">
        <w:rPr>
          <w:rFonts w:ascii="Roboto" w:hAnsi="Roboto"/>
        </w:rPr>
        <w:t xml:space="preserve"> of the median income (SDG Indicator 10.2.1) are vital </w:t>
      </w:r>
      <w:r w:rsidR="009708AE">
        <w:rPr>
          <w:rFonts w:ascii="Roboto" w:hAnsi="Roboto"/>
        </w:rPr>
        <w:t xml:space="preserve">measures of income inequality </w:t>
      </w:r>
      <w:r w:rsidR="00CD5689">
        <w:rPr>
          <w:rFonts w:ascii="Roboto" w:hAnsi="Roboto"/>
        </w:rPr>
        <w:t xml:space="preserve">that will require updated </w:t>
      </w:r>
      <w:r w:rsidR="009708AE">
        <w:rPr>
          <w:rFonts w:ascii="Roboto" w:hAnsi="Roboto"/>
        </w:rPr>
        <w:t>household poverty surveys</w:t>
      </w:r>
      <w:r w:rsidR="007B5BCC">
        <w:rPr>
          <w:rFonts w:ascii="Roboto" w:hAnsi="Roboto"/>
        </w:rPr>
        <w:t>.</w:t>
      </w:r>
    </w:p>
    <w:p w14:paraId="6E90A450" w14:textId="4E03F414" w:rsidR="00B5161A" w:rsidRDefault="00CD5689" w:rsidP="00EB1CB5">
      <w:pPr>
        <w:jc w:val="both"/>
        <w:rPr>
          <w:rFonts w:ascii="Roboto" w:hAnsi="Roboto"/>
        </w:rPr>
      </w:pPr>
      <w:r>
        <w:rPr>
          <w:rFonts w:ascii="Roboto" w:hAnsi="Roboto"/>
        </w:rPr>
        <w:t>T</w:t>
      </w:r>
      <w:r w:rsidR="008F2FF8">
        <w:rPr>
          <w:rFonts w:ascii="Roboto" w:hAnsi="Roboto"/>
        </w:rPr>
        <w:t xml:space="preserve">he </w:t>
      </w:r>
      <w:r w:rsidR="00856A07">
        <w:rPr>
          <w:rFonts w:ascii="Roboto" w:hAnsi="Roboto"/>
        </w:rPr>
        <w:t xml:space="preserve">labour share of GDP (SDG Indicator 10.4.1) </w:t>
      </w:r>
      <w:r w:rsidR="00CA501B">
        <w:rPr>
          <w:rFonts w:ascii="Roboto" w:hAnsi="Roboto"/>
        </w:rPr>
        <w:t>is</w:t>
      </w:r>
      <w:r w:rsidR="008F2FF8">
        <w:rPr>
          <w:rFonts w:ascii="Roboto" w:hAnsi="Roboto"/>
        </w:rPr>
        <w:t xml:space="preserve"> estimated at around 55</w:t>
      </w:r>
      <w:r w:rsidR="009A217C">
        <w:rPr>
          <w:rFonts w:ascii="Roboto" w:hAnsi="Roboto"/>
        </w:rPr>
        <w:t xml:space="preserve"> per cent</w:t>
      </w:r>
      <w:r w:rsidR="00CA501B">
        <w:rPr>
          <w:rFonts w:ascii="Roboto" w:hAnsi="Roboto"/>
        </w:rPr>
        <w:t xml:space="preserve"> for the period 2004-2017</w:t>
      </w:r>
      <w:r w:rsidR="008F2FF8">
        <w:rPr>
          <w:rFonts w:ascii="Roboto" w:hAnsi="Roboto"/>
        </w:rPr>
        <w:t xml:space="preserve">: </w:t>
      </w:r>
      <w:r w:rsidR="00047132">
        <w:rPr>
          <w:rFonts w:ascii="Roboto" w:hAnsi="Roboto"/>
        </w:rPr>
        <w:t xml:space="preserve">as Guyana’s </w:t>
      </w:r>
      <w:r w:rsidR="00D7328B">
        <w:rPr>
          <w:rFonts w:ascii="Roboto" w:hAnsi="Roboto"/>
        </w:rPr>
        <w:t xml:space="preserve">oil and gas sectors expand rapidly, </w:t>
      </w:r>
      <w:r w:rsidR="00FD7D0B">
        <w:rPr>
          <w:rFonts w:ascii="Roboto" w:hAnsi="Roboto"/>
        </w:rPr>
        <w:t xml:space="preserve">tracking the proportion of GDP accruing to workers </w:t>
      </w:r>
      <w:r w:rsidR="00B5161A">
        <w:rPr>
          <w:rFonts w:ascii="Roboto" w:hAnsi="Roboto"/>
        </w:rPr>
        <w:t xml:space="preserve">through wages </w:t>
      </w:r>
      <w:r w:rsidR="00FD7D0B">
        <w:rPr>
          <w:rFonts w:ascii="Roboto" w:hAnsi="Roboto"/>
        </w:rPr>
        <w:t xml:space="preserve">will be an important measure of how widely Guyana’s </w:t>
      </w:r>
      <w:r w:rsidR="00E47242">
        <w:rPr>
          <w:rFonts w:ascii="Roboto" w:hAnsi="Roboto"/>
        </w:rPr>
        <w:t xml:space="preserve">increasing wealth is </w:t>
      </w:r>
      <w:r w:rsidR="004F582F">
        <w:rPr>
          <w:rFonts w:ascii="Roboto" w:hAnsi="Roboto"/>
        </w:rPr>
        <w:t xml:space="preserve">being </w:t>
      </w:r>
      <w:r w:rsidR="00E47242">
        <w:rPr>
          <w:rFonts w:ascii="Roboto" w:hAnsi="Roboto"/>
        </w:rPr>
        <w:t>distributed.</w:t>
      </w:r>
      <w:r w:rsidR="00E47242">
        <w:rPr>
          <w:rStyle w:val="FootnoteReference"/>
          <w:rFonts w:ascii="Roboto" w:hAnsi="Roboto"/>
        </w:rPr>
        <w:footnoteReference w:id="63"/>
      </w:r>
    </w:p>
    <w:p w14:paraId="034E8317" w14:textId="771E10BD" w:rsidR="00C065B5" w:rsidRDefault="004250AA" w:rsidP="007551F7">
      <w:pPr>
        <w:jc w:val="both"/>
        <w:rPr>
          <w:rFonts w:ascii="Roboto" w:hAnsi="Roboto"/>
        </w:rPr>
      </w:pPr>
      <w:r>
        <w:rPr>
          <w:rFonts w:ascii="Roboto" w:hAnsi="Roboto"/>
        </w:rPr>
        <w:t xml:space="preserve">The VNR and </w:t>
      </w:r>
      <w:r w:rsidR="006425BF">
        <w:rPr>
          <w:rFonts w:ascii="Roboto" w:hAnsi="Roboto"/>
        </w:rPr>
        <w:t xml:space="preserve">Guyana’s budgetary information </w:t>
      </w:r>
      <w:r w:rsidR="004F582F">
        <w:rPr>
          <w:rFonts w:ascii="Roboto" w:hAnsi="Roboto"/>
        </w:rPr>
        <w:t xml:space="preserve">already </w:t>
      </w:r>
      <w:r w:rsidR="006425BF">
        <w:rPr>
          <w:rFonts w:ascii="Roboto" w:hAnsi="Roboto"/>
        </w:rPr>
        <w:t>show changes in wages</w:t>
      </w:r>
      <w:r w:rsidR="005934C0">
        <w:rPr>
          <w:rFonts w:ascii="Roboto" w:hAnsi="Roboto"/>
        </w:rPr>
        <w:t xml:space="preserve"> over time</w:t>
      </w:r>
      <w:r w:rsidR="006425BF">
        <w:rPr>
          <w:rFonts w:ascii="Roboto" w:hAnsi="Roboto"/>
        </w:rPr>
        <w:t xml:space="preserve">. </w:t>
      </w:r>
      <w:r w:rsidR="007551F7">
        <w:rPr>
          <w:rFonts w:ascii="Roboto" w:hAnsi="Roboto"/>
        </w:rPr>
        <w:t xml:space="preserve">Public sector salaries have </w:t>
      </w:r>
      <w:r w:rsidR="00825BE7">
        <w:rPr>
          <w:rFonts w:ascii="Roboto" w:hAnsi="Roboto"/>
        </w:rPr>
        <w:t xml:space="preserve">increased by </w:t>
      </w:r>
      <w:r w:rsidR="008855FF">
        <w:rPr>
          <w:rFonts w:ascii="Roboto" w:hAnsi="Roboto"/>
        </w:rPr>
        <w:t>more than 7</w:t>
      </w:r>
      <w:r w:rsidR="009A217C">
        <w:rPr>
          <w:rFonts w:ascii="Roboto" w:hAnsi="Roboto"/>
        </w:rPr>
        <w:t xml:space="preserve"> per cent</w:t>
      </w:r>
      <w:r w:rsidR="008855FF">
        <w:rPr>
          <w:rFonts w:ascii="Roboto" w:hAnsi="Roboto"/>
        </w:rPr>
        <w:t xml:space="preserve"> per year </w:t>
      </w:r>
      <w:r w:rsidR="0039243B">
        <w:rPr>
          <w:rFonts w:ascii="Roboto" w:hAnsi="Roboto"/>
        </w:rPr>
        <w:t>every year since 20</w:t>
      </w:r>
      <w:r w:rsidR="000F0F93">
        <w:rPr>
          <w:rFonts w:ascii="Roboto" w:hAnsi="Roboto"/>
        </w:rPr>
        <w:t>15</w:t>
      </w:r>
      <w:r w:rsidR="00890161">
        <w:rPr>
          <w:rFonts w:ascii="Roboto" w:hAnsi="Roboto"/>
        </w:rPr>
        <w:t xml:space="preserve">. </w:t>
      </w:r>
      <w:r w:rsidR="000F0F93">
        <w:rPr>
          <w:rFonts w:ascii="Roboto" w:hAnsi="Roboto"/>
        </w:rPr>
        <w:t xml:space="preserve">GDP growth itself has averaged </w:t>
      </w:r>
      <w:r w:rsidR="000C2AE4">
        <w:rPr>
          <w:rFonts w:ascii="Roboto" w:hAnsi="Roboto"/>
        </w:rPr>
        <w:t>4</w:t>
      </w:r>
      <w:r w:rsidR="009A217C">
        <w:rPr>
          <w:rFonts w:ascii="Roboto" w:hAnsi="Roboto"/>
        </w:rPr>
        <w:t xml:space="preserve"> per cent</w:t>
      </w:r>
      <w:r w:rsidR="000C2AE4">
        <w:rPr>
          <w:rFonts w:ascii="Roboto" w:hAnsi="Roboto"/>
        </w:rPr>
        <w:t xml:space="preserve"> </w:t>
      </w:r>
      <w:r w:rsidR="00F03030">
        <w:rPr>
          <w:rFonts w:ascii="Roboto" w:hAnsi="Roboto"/>
        </w:rPr>
        <w:t xml:space="preserve">per year over the last decade, and </w:t>
      </w:r>
      <w:r w:rsidR="003D59CD">
        <w:rPr>
          <w:rFonts w:ascii="Roboto" w:hAnsi="Roboto"/>
        </w:rPr>
        <w:t xml:space="preserve">annual inflation has remained below </w:t>
      </w:r>
      <w:r w:rsidR="004578A3">
        <w:rPr>
          <w:rFonts w:ascii="Roboto" w:hAnsi="Roboto"/>
        </w:rPr>
        <w:t>3</w:t>
      </w:r>
      <w:r w:rsidR="009A217C">
        <w:rPr>
          <w:rFonts w:ascii="Roboto" w:hAnsi="Roboto"/>
        </w:rPr>
        <w:t xml:space="preserve"> per cent</w:t>
      </w:r>
      <w:r w:rsidR="004578A3">
        <w:rPr>
          <w:rFonts w:ascii="Roboto" w:hAnsi="Roboto"/>
        </w:rPr>
        <w:t xml:space="preserve"> over the same </w:t>
      </w:r>
      <w:r w:rsidR="00890161">
        <w:rPr>
          <w:rFonts w:ascii="Roboto" w:hAnsi="Roboto"/>
        </w:rPr>
        <w:t xml:space="preserve">period: this would suggest real term </w:t>
      </w:r>
      <w:r w:rsidR="00C04A48">
        <w:rPr>
          <w:rFonts w:ascii="Roboto" w:hAnsi="Roboto"/>
        </w:rPr>
        <w:t xml:space="preserve">income growth for </w:t>
      </w:r>
      <w:r w:rsidR="004578A3">
        <w:rPr>
          <w:rFonts w:ascii="Roboto" w:hAnsi="Roboto"/>
        </w:rPr>
        <w:t>public sector workers.</w:t>
      </w:r>
      <w:r w:rsidR="00A93C9F">
        <w:rPr>
          <w:rFonts w:ascii="Roboto" w:hAnsi="Roboto"/>
        </w:rPr>
        <w:t xml:space="preserve"> </w:t>
      </w:r>
      <w:r w:rsidR="00B13CB2">
        <w:rPr>
          <w:rFonts w:ascii="Roboto" w:hAnsi="Roboto"/>
        </w:rPr>
        <w:t>On the other hand, p</w:t>
      </w:r>
      <w:r w:rsidR="00A93C9F">
        <w:rPr>
          <w:rFonts w:ascii="Roboto" w:hAnsi="Roboto"/>
        </w:rPr>
        <w:t>rivate sector wages are significantly lower</w:t>
      </w:r>
      <w:r w:rsidR="00C04A48">
        <w:rPr>
          <w:rFonts w:ascii="Roboto" w:hAnsi="Roboto"/>
        </w:rPr>
        <w:t xml:space="preserve">, with the </w:t>
      </w:r>
      <w:r w:rsidR="00A93C9F">
        <w:rPr>
          <w:rFonts w:ascii="Roboto" w:hAnsi="Roboto"/>
        </w:rPr>
        <w:t>minimum wage</w:t>
      </w:r>
      <w:r w:rsidR="004C1495">
        <w:rPr>
          <w:rStyle w:val="FootnoteReference"/>
          <w:rFonts w:ascii="Roboto" w:hAnsi="Roboto"/>
        </w:rPr>
        <w:footnoteReference w:id="64"/>
      </w:r>
      <w:r w:rsidR="00A93C9F">
        <w:rPr>
          <w:rFonts w:ascii="Roboto" w:hAnsi="Roboto"/>
        </w:rPr>
        <w:t xml:space="preserve"> </w:t>
      </w:r>
      <w:r w:rsidR="00C04A48">
        <w:rPr>
          <w:rFonts w:ascii="Roboto" w:hAnsi="Roboto"/>
        </w:rPr>
        <w:t>presently at</w:t>
      </w:r>
      <w:r w:rsidR="00887DE0">
        <w:rPr>
          <w:rFonts w:ascii="Roboto" w:hAnsi="Roboto"/>
        </w:rPr>
        <w:t xml:space="preserve"> </w:t>
      </w:r>
      <w:r w:rsidR="00FC2006">
        <w:rPr>
          <w:rFonts w:ascii="Roboto" w:hAnsi="Roboto"/>
        </w:rPr>
        <w:t>G$44,200 for a 40</w:t>
      </w:r>
      <w:r w:rsidR="00CC7317">
        <w:rPr>
          <w:rFonts w:ascii="Roboto" w:hAnsi="Roboto"/>
        </w:rPr>
        <w:t>-</w:t>
      </w:r>
      <w:r w:rsidR="00FC2006">
        <w:rPr>
          <w:rFonts w:ascii="Roboto" w:hAnsi="Roboto"/>
        </w:rPr>
        <w:t>hour week</w:t>
      </w:r>
      <w:r w:rsidR="00887DE0">
        <w:rPr>
          <w:rFonts w:ascii="Roboto" w:hAnsi="Roboto"/>
        </w:rPr>
        <w:t xml:space="preserve"> compared to </w:t>
      </w:r>
      <w:r w:rsidR="00FC2006">
        <w:rPr>
          <w:rFonts w:ascii="Roboto" w:hAnsi="Roboto"/>
        </w:rPr>
        <w:t>G$70,000</w:t>
      </w:r>
      <w:r w:rsidR="00887DE0">
        <w:rPr>
          <w:rFonts w:ascii="Roboto" w:hAnsi="Roboto"/>
        </w:rPr>
        <w:t xml:space="preserve"> in the public sector</w:t>
      </w:r>
      <w:r w:rsidR="00BC0E61">
        <w:rPr>
          <w:rFonts w:ascii="Roboto" w:hAnsi="Roboto"/>
        </w:rPr>
        <w:t>.</w:t>
      </w:r>
      <w:r w:rsidR="00D255A8">
        <w:rPr>
          <w:rStyle w:val="FootnoteReference"/>
          <w:rFonts w:ascii="Roboto" w:hAnsi="Roboto"/>
        </w:rPr>
        <w:footnoteReference w:id="65"/>
      </w:r>
    </w:p>
    <w:p w14:paraId="134D18FD" w14:textId="0AD7A18D" w:rsidR="00770B5C" w:rsidRPr="003A6FD1" w:rsidRDefault="00770B5C" w:rsidP="00770B5C">
      <w:pPr>
        <w:jc w:val="both"/>
        <w:rPr>
          <w:rFonts w:ascii="Roboto" w:hAnsi="Roboto"/>
        </w:rPr>
      </w:pPr>
      <w:r>
        <w:rPr>
          <w:rFonts w:ascii="Roboto" w:hAnsi="Roboto"/>
        </w:rPr>
        <w:t xml:space="preserve">Social protection </w:t>
      </w:r>
      <w:r w:rsidR="00FE2566">
        <w:rPr>
          <w:rFonts w:ascii="Roboto" w:hAnsi="Roboto"/>
        </w:rPr>
        <w:t xml:space="preserve">programmes, of </w:t>
      </w:r>
      <w:r w:rsidR="0095219A">
        <w:rPr>
          <w:rFonts w:ascii="Roboto" w:hAnsi="Roboto"/>
        </w:rPr>
        <w:t xml:space="preserve">which </w:t>
      </w:r>
      <w:r w:rsidR="00FE2566">
        <w:rPr>
          <w:rFonts w:ascii="Roboto" w:hAnsi="Roboto"/>
        </w:rPr>
        <w:t xml:space="preserve">Guyana has approximately 30, have a </w:t>
      </w:r>
      <w:r>
        <w:rPr>
          <w:rFonts w:ascii="Roboto" w:hAnsi="Roboto"/>
        </w:rPr>
        <w:t>potentially important role in addressing inequality in Guyana</w:t>
      </w:r>
      <w:r w:rsidR="00D84635">
        <w:rPr>
          <w:rFonts w:ascii="Roboto" w:hAnsi="Roboto"/>
        </w:rPr>
        <w:t>.</w:t>
      </w:r>
      <w:r w:rsidR="00D84635">
        <w:rPr>
          <w:rStyle w:val="FootnoteReference"/>
          <w:rFonts w:ascii="Roboto" w:hAnsi="Roboto"/>
        </w:rPr>
        <w:footnoteReference w:id="66"/>
      </w:r>
      <w:r>
        <w:rPr>
          <w:rFonts w:ascii="Roboto" w:hAnsi="Roboto"/>
        </w:rPr>
        <w:t xml:space="preserve"> </w:t>
      </w:r>
      <w:r w:rsidR="00D84635">
        <w:rPr>
          <w:rFonts w:ascii="Roboto" w:hAnsi="Roboto"/>
        </w:rPr>
        <w:t xml:space="preserve">There have been </w:t>
      </w:r>
      <w:r w:rsidR="001301E9">
        <w:rPr>
          <w:rFonts w:ascii="Roboto" w:hAnsi="Roboto"/>
        </w:rPr>
        <w:t>incremental increases since 2015 in the coverage and depth of Guyana’s social protection system</w:t>
      </w:r>
      <w:r w:rsidR="009A217C">
        <w:rPr>
          <w:rFonts w:ascii="Roboto" w:hAnsi="Roboto"/>
        </w:rPr>
        <w:t>. I</w:t>
      </w:r>
      <w:r w:rsidR="001301E9">
        <w:rPr>
          <w:rFonts w:ascii="Roboto" w:hAnsi="Roboto"/>
        </w:rPr>
        <w:t>n 2021, the government announced a 33.3</w:t>
      </w:r>
      <w:r w:rsidR="009A217C">
        <w:rPr>
          <w:rFonts w:ascii="Roboto" w:hAnsi="Roboto"/>
        </w:rPr>
        <w:t xml:space="preserve"> per cent</w:t>
      </w:r>
      <w:r w:rsidR="001301E9">
        <w:rPr>
          <w:rFonts w:ascii="Roboto" w:hAnsi="Roboto"/>
        </w:rPr>
        <w:t xml:space="preserve"> increase in the value of Social Assistance Payments and a 21.9</w:t>
      </w:r>
      <w:r w:rsidR="009A217C">
        <w:rPr>
          <w:rFonts w:ascii="Roboto" w:hAnsi="Roboto"/>
        </w:rPr>
        <w:t xml:space="preserve"> per cent</w:t>
      </w:r>
      <w:r w:rsidR="001301E9">
        <w:rPr>
          <w:rFonts w:ascii="Roboto" w:hAnsi="Roboto"/>
        </w:rPr>
        <w:t xml:space="preserve"> increase in Old Age Pension Payments.</w:t>
      </w:r>
      <w:r w:rsidR="001301E9">
        <w:rPr>
          <w:rStyle w:val="FootnoteReference"/>
          <w:rFonts w:ascii="Roboto" w:hAnsi="Roboto"/>
        </w:rPr>
        <w:footnoteReference w:id="67"/>
      </w:r>
      <w:r w:rsidR="00D84635">
        <w:rPr>
          <w:rFonts w:ascii="Roboto" w:hAnsi="Roboto"/>
        </w:rPr>
        <w:t xml:space="preserve"> However, a</w:t>
      </w:r>
      <w:r w:rsidRPr="003A6FD1">
        <w:rPr>
          <w:rFonts w:ascii="Roboto" w:hAnsi="Roboto"/>
        </w:rPr>
        <w:t xml:space="preserve">s of 2021, there is no national </w:t>
      </w:r>
      <w:r w:rsidR="00886309">
        <w:rPr>
          <w:rFonts w:ascii="Roboto" w:hAnsi="Roboto"/>
        </w:rPr>
        <w:t xml:space="preserve">overall </w:t>
      </w:r>
      <w:r w:rsidRPr="003A6FD1">
        <w:rPr>
          <w:rFonts w:ascii="Roboto" w:hAnsi="Roboto"/>
        </w:rPr>
        <w:t>social protection strategy</w:t>
      </w:r>
      <w:r w:rsidR="00100B8E">
        <w:rPr>
          <w:rFonts w:ascii="Roboto" w:hAnsi="Roboto"/>
        </w:rPr>
        <w:t>.</w:t>
      </w:r>
      <w:r w:rsidRPr="003A6FD1">
        <w:rPr>
          <w:rFonts w:ascii="Roboto" w:hAnsi="Roboto"/>
        </w:rPr>
        <w:t xml:space="preserve"> </w:t>
      </w:r>
      <w:r w:rsidR="00100B8E">
        <w:rPr>
          <w:rFonts w:ascii="Roboto" w:hAnsi="Roboto"/>
        </w:rPr>
        <w:t>T</w:t>
      </w:r>
      <w:r w:rsidR="00D84635">
        <w:rPr>
          <w:rFonts w:ascii="Roboto" w:hAnsi="Roboto"/>
        </w:rPr>
        <w:t xml:space="preserve">he </w:t>
      </w:r>
      <w:r w:rsidRPr="003A6FD1">
        <w:rPr>
          <w:rFonts w:ascii="Roboto" w:hAnsi="Roboto"/>
        </w:rPr>
        <w:t xml:space="preserve">country’s </w:t>
      </w:r>
      <w:r w:rsidR="009A217C">
        <w:rPr>
          <w:rFonts w:ascii="Roboto" w:hAnsi="Roboto"/>
        </w:rPr>
        <w:t>primary</w:t>
      </w:r>
      <w:r w:rsidR="009A217C" w:rsidRPr="003A6FD1">
        <w:rPr>
          <w:rFonts w:ascii="Roboto" w:hAnsi="Roboto"/>
        </w:rPr>
        <w:t xml:space="preserve"> </w:t>
      </w:r>
      <w:r w:rsidRPr="003A6FD1">
        <w:rPr>
          <w:rFonts w:ascii="Roboto" w:hAnsi="Roboto"/>
        </w:rPr>
        <w:t>social assistance programmes</w:t>
      </w:r>
      <w:r w:rsidR="00D84635">
        <w:rPr>
          <w:rFonts w:ascii="Roboto" w:hAnsi="Roboto"/>
        </w:rPr>
        <w:t xml:space="preserve"> (</w:t>
      </w:r>
      <w:r w:rsidRPr="003A6FD1">
        <w:rPr>
          <w:rFonts w:ascii="Roboto" w:hAnsi="Roboto"/>
        </w:rPr>
        <w:t>the Public Assistanc</w:t>
      </w:r>
      <w:r w:rsidR="00D84635">
        <w:rPr>
          <w:rFonts w:ascii="Roboto" w:hAnsi="Roboto"/>
        </w:rPr>
        <w:t>e Programme</w:t>
      </w:r>
      <w:r w:rsidRPr="003A6FD1">
        <w:rPr>
          <w:rFonts w:ascii="Roboto" w:hAnsi="Roboto"/>
        </w:rPr>
        <w:t xml:space="preserve"> and Old Age Pension</w:t>
      </w:r>
      <w:r w:rsidR="00D84635">
        <w:rPr>
          <w:rFonts w:ascii="Roboto" w:hAnsi="Roboto"/>
        </w:rPr>
        <w:t>)</w:t>
      </w:r>
      <w:r w:rsidRPr="003A6FD1">
        <w:rPr>
          <w:rFonts w:ascii="Roboto" w:hAnsi="Roboto"/>
        </w:rPr>
        <w:t xml:space="preserve"> currently reach 2</w:t>
      </w:r>
      <w:r w:rsidR="009A217C">
        <w:rPr>
          <w:rFonts w:ascii="Roboto" w:hAnsi="Roboto"/>
        </w:rPr>
        <w:t xml:space="preserve"> per cent</w:t>
      </w:r>
      <w:r w:rsidRPr="003A6FD1">
        <w:rPr>
          <w:rFonts w:ascii="Roboto" w:hAnsi="Roboto"/>
        </w:rPr>
        <w:t xml:space="preserve"> and 7</w:t>
      </w:r>
      <w:r w:rsidR="009A217C">
        <w:rPr>
          <w:rFonts w:ascii="Roboto" w:hAnsi="Roboto"/>
        </w:rPr>
        <w:t xml:space="preserve"> per cent</w:t>
      </w:r>
      <w:r w:rsidRPr="003A6FD1">
        <w:rPr>
          <w:rFonts w:ascii="Roboto" w:hAnsi="Roboto"/>
        </w:rPr>
        <w:t xml:space="preserve"> of the total population</w:t>
      </w:r>
      <w:r w:rsidR="009A217C">
        <w:rPr>
          <w:rFonts w:ascii="Roboto" w:hAnsi="Roboto"/>
        </w:rPr>
        <w:t>,</w:t>
      </w:r>
      <w:r w:rsidRPr="003A6FD1">
        <w:rPr>
          <w:rFonts w:ascii="Roboto" w:hAnsi="Roboto"/>
        </w:rPr>
        <w:t xml:space="preserve"> respectively. As of 2017, coverage of the National Insurance Scheme (NIS) was 56 per cent (44</w:t>
      </w:r>
      <w:r w:rsidR="009A217C">
        <w:rPr>
          <w:rFonts w:ascii="Roboto" w:hAnsi="Roboto"/>
        </w:rPr>
        <w:t xml:space="preserve"> per cent</w:t>
      </w:r>
      <w:r w:rsidRPr="003A6FD1">
        <w:rPr>
          <w:rFonts w:ascii="Roboto" w:hAnsi="Roboto"/>
        </w:rPr>
        <w:t xml:space="preserve"> for men and 81</w:t>
      </w:r>
      <w:r w:rsidR="009A217C">
        <w:rPr>
          <w:rFonts w:ascii="Roboto" w:hAnsi="Roboto"/>
        </w:rPr>
        <w:t xml:space="preserve"> per cent</w:t>
      </w:r>
      <w:r w:rsidRPr="003A6FD1">
        <w:rPr>
          <w:rFonts w:ascii="Roboto" w:hAnsi="Roboto"/>
        </w:rPr>
        <w:t xml:space="preserve"> for women). </w:t>
      </w:r>
      <w:r>
        <w:rPr>
          <w:rFonts w:ascii="Roboto" w:hAnsi="Roboto"/>
        </w:rPr>
        <w:t xml:space="preserve">Guyana does not offer </w:t>
      </w:r>
      <w:r w:rsidRPr="003A6FD1">
        <w:rPr>
          <w:rFonts w:ascii="Roboto" w:hAnsi="Roboto"/>
        </w:rPr>
        <w:t>unemployment benefit</w:t>
      </w:r>
      <w:r>
        <w:rPr>
          <w:rFonts w:ascii="Roboto" w:hAnsi="Roboto"/>
        </w:rPr>
        <w:t>s for those out of work.</w:t>
      </w:r>
      <w:r>
        <w:rPr>
          <w:rStyle w:val="FootnoteReference"/>
          <w:rFonts w:ascii="Roboto" w:hAnsi="Roboto"/>
        </w:rPr>
        <w:footnoteReference w:id="68"/>
      </w:r>
    </w:p>
    <w:p w14:paraId="6A8E241A" w14:textId="34355B62" w:rsidR="00AC1519" w:rsidRDefault="0029767C" w:rsidP="00AC1519">
      <w:pPr>
        <w:jc w:val="both"/>
        <w:rPr>
          <w:rFonts w:ascii="Roboto" w:hAnsi="Roboto"/>
        </w:rPr>
      </w:pPr>
      <w:r w:rsidRPr="72D975E0">
        <w:rPr>
          <w:rFonts w:ascii="Roboto" w:hAnsi="Roboto"/>
        </w:rPr>
        <w:t xml:space="preserve">In 2018, Guyana began recording the </w:t>
      </w:r>
      <w:r w:rsidR="008E4973" w:rsidRPr="72D975E0">
        <w:rPr>
          <w:rFonts w:ascii="Roboto" w:hAnsi="Roboto"/>
        </w:rPr>
        <w:t>transaction costs of remittances</w:t>
      </w:r>
      <w:r w:rsidR="00A82420">
        <w:rPr>
          <w:rFonts w:ascii="Roboto" w:hAnsi="Roboto"/>
        </w:rPr>
        <w:t xml:space="preserve">. Remittances </w:t>
      </w:r>
      <w:r w:rsidR="00294C0A">
        <w:rPr>
          <w:rFonts w:ascii="Roboto" w:hAnsi="Roboto"/>
        </w:rPr>
        <w:t>accounted for an average of 8.5</w:t>
      </w:r>
      <w:r w:rsidR="009A217C">
        <w:rPr>
          <w:rFonts w:ascii="Roboto" w:hAnsi="Roboto"/>
        </w:rPr>
        <w:t xml:space="preserve"> per cent</w:t>
      </w:r>
      <w:r w:rsidR="00294C0A">
        <w:rPr>
          <w:rFonts w:ascii="Roboto" w:hAnsi="Roboto"/>
        </w:rPr>
        <w:t xml:space="preserve"> of GDP for the period 2006-2019</w:t>
      </w:r>
      <w:r w:rsidR="005A0851">
        <w:rPr>
          <w:rFonts w:ascii="Roboto" w:hAnsi="Roboto"/>
        </w:rPr>
        <w:t>.</w:t>
      </w:r>
      <w:r w:rsidR="009F2BA2">
        <w:rPr>
          <w:rStyle w:val="FootnoteReference"/>
          <w:rFonts w:ascii="Roboto" w:hAnsi="Roboto"/>
        </w:rPr>
        <w:footnoteReference w:id="69"/>
      </w:r>
      <w:r w:rsidR="005A0851">
        <w:rPr>
          <w:rFonts w:ascii="Roboto" w:hAnsi="Roboto"/>
        </w:rPr>
        <w:t xml:space="preserve"> </w:t>
      </w:r>
      <w:r w:rsidR="008F0E1E">
        <w:rPr>
          <w:rFonts w:ascii="Roboto" w:hAnsi="Roboto"/>
        </w:rPr>
        <w:t>Research into the uses of remittances</w:t>
      </w:r>
      <w:r w:rsidR="00FB0F49">
        <w:rPr>
          <w:rFonts w:ascii="Roboto" w:hAnsi="Roboto"/>
        </w:rPr>
        <w:t xml:space="preserve"> in Guyana</w:t>
      </w:r>
      <w:r w:rsidR="008F0E1E">
        <w:rPr>
          <w:rFonts w:ascii="Roboto" w:hAnsi="Roboto"/>
        </w:rPr>
        <w:t xml:space="preserve"> </w:t>
      </w:r>
      <w:r w:rsidR="005D2408">
        <w:rPr>
          <w:rFonts w:ascii="Roboto" w:hAnsi="Roboto"/>
        </w:rPr>
        <w:t xml:space="preserve">highlights their importance for supplementing basic needs (food, clothes, healthcare) and is indicative of their particular importance for poorer segments of the population. </w:t>
      </w:r>
      <w:r w:rsidR="00F67F8F">
        <w:rPr>
          <w:rFonts w:ascii="Roboto" w:hAnsi="Roboto"/>
        </w:rPr>
        <w:t xml:space="preserve">At present, the costs of sending remittances </w:t>
      </w:r>
      <w:r w:rsidR="002B5364" w:rsidRPr="72D975E0">
        <w:rPr>
          <w:rFonts w:ascii="Roboto" w:hAnsi="Roboto"/>
        </w:rPr>
        <w:t xml:space="preserve">remain </w:t>
      </w:r>
      <w:r w:rsidR="002B5364" w:rsidRPr="003C1F76">
        <w:rPr>
          <w:rFonts w:ascii="Roboto" w:hAnsi="Roboto"/>
        </w:rPr>
        <w:t>above</w:t>
      </w:r>
      <w:r w:rsidR="002B5364" w:rsidRPr="72D975E0">
        <w:rPr>
          <w:rFonts w:ascii="Roboto" w:hAnsi="Roboto"/>
        </w:rPr>
        <w:t xml:space="preserve"> the </w:t>
      </w:r>
      <w:r w:rsidR="00E71EE1" w:rsidRPr="72D975E0">
        <w:rPr>
          <w:rFonts w:ascii="Roboto" w:hAnsi="Roboto"/>
        </w:rPr>
        <w:t>SDG target of less than 3</w:t>
      </w:r>
      <w:r w:rsidR="009A217C">
        <w:rPr>
          <w:rFonts w:ascii="Roboto" w:hAnsi="Roboto"/>
        </w:rPr>
        <w:t xml:space="preserve"> per cent</w:t>
      </w:r>
      <w:r w:rsidR="002B5364" w:rsidRPr="72D975E0">
        <w:rPr>
          <w:rFonts w:ascii="Roboto" w:hAnsi="Roboto"/>
        </w:rPr>
        <w:t xml:space="preserve"> of the value of the overall transaction</w:t>
      </w:r>
      <w:r w:rsidR="00E71EE1" w:rsidRPr="72D975E0">
        <w:rPr>
          <w:rFonts w:ascii="Roboto" w:hAnsi="Roboto"/>
        </w:rPr>
        <w:t>.</w:t>
      </w:r>
      <w:r w:rsidR="00AE4631">
        <w:rPr>
          <w:rFonts w:ascii="Roboto" w:hAnsi="Roboto"/>
        </w:rPr>
        <w:t xml:space="preserve"> </w:t>
      </w:r>
      <w:r w:rsidR="0086151B">
        <w:rPr>
          <w:rFonts w:ascii="Roboto" w:hAnsi="Roboto"/>
        </w:rPr>
        <w:t>Over the period 2006-2019, remittances accounted for an average of 8.5</w:t>
      </w:r>
      <w:r w:rsidR="009A217C">
        <w:rPr>
          <w:rFonts w:ascii="Roboto" w:hAnsi="Roboto"/>
        </w:rPr>
        <w:t xml:space="preserve"> per cent</w:t>
      </w:r>
      <w:r w:rsidR="0086151B">
        <w:rPr>
          <w:rFonts w:ascii="Roboto" w:hAnsi="Roboto"/>
        </w:rPr>
        <w:t xml:space="preserve"> of GDP in Guyana</w:t>
      </w:r>
      <w:r w:rsidR="001812B7">
        <w:rPr>
          <w:rFonts w:ascii="Roboto" w:hAnsi="Roboto"/>
        </w:rPr>
        <w:t xml:space="preserve">. A 2020 UNDP study observed that remittances to Guyana from abroad had stayed relatively simple since the beginning of the COVID-19 pandemic, though remittances </w:t>
      </w:r>
      <w:r w:rsidR="001812B7" w:rsidRPr="003C1F76">
        <w:rPr>
          <w:rFonts w:ascii="Roboto" w:hAnsi="Roboto"/>
        </w:rPr>
        <w:t>within</w:t>
      </w:r>
      <w:r w:rsidR="001812B7" w:rsidRPr="009A217C">
        <w:rPr>
          <w:rFonts w:ascii="Roboto" w:hAnsi="Roboto"/>
        </w:rPr>
        <w:t xml:space="preserve"> t</w:t>
      </w:r>
      <w:r w:rsidR="001812B7">
        <w:rPr>
          <w:rFonts w:ascii="Roboto" w:hAnsi="Roboto"/>
        </w:rPr>
        <w:t>he country had fallen.</w:t>
      </w:r>
    </w:p>
    <w:p w14:paraId="34E67B9B" w14:textId="404D66EA" w:rsidR="00EB1F1F" w:rsidRPr="005D5769" w:rsidRDefault="003B3714" w:rsidP="00AC1519">
      <w:pPr>
        <w:jc w:val="both"/>
        <w:rPr>
          <w:rFonts w:ascii="Roboto" w:hAnsi="Roboto"/>
        </w:rPr>
      </w:pPr>
      <w:r w:rsidRPr="005D5769">
        <w:rPr>
          <w:rFonts w:ascii="Roboto" w:hAnsi="Roboto"/>
        </w:rPr>
        <w:t xml:space="preserve">Taking a </w:t>
      </w:r>
      <w:r w:rsidR="009A217C" w:rsidRPr="005D5769">
        <w:rPr>
          <w:rFonts w:ascii="Roboto" w:hAnsi="Roboto"/>
        </w:rPr>
        <w:t xml:space="preserve">more comprehensive </w:t>
      </w:r>
      <w:r w:rsidRPr="005D5769">
        <w:rPr>
          <w:rFonts w:ascii="Roboto" w:hAnsi="Roboto"/>
        </w:rPr>
        <w:t xml:space="preserve">view of inequality, and considering </w:t>
      </w:r>
      <w:r w:rsidR="001B3ED4" w:rsidRPr="005D5769">
        <w:rPr>
          <w:rFonts w:ascii="Roboto" w:hAnsi="Roboto"/>
        </w:rPr>
        <w:t>multi-dimensional aspects of wellbeing,</w:t>
      </w:r>
      <w:r w:rsidR="000D6076" w:rsidRPr="005D5769">
        <w:rPr>
          <w:rFonts w:ascii="Roboto" w:hAnsi="Roboto"/>
        </w:rPr>
        <w:t xml:space="preserve"> Chapter</w:t>
      </w:r>
      <w:r w:rsidR="005934C0" w:rsidRPr="005D5769">
        <w:rPr>
          <w:rFonts w:ascii="Roboto" w:hAnsi="Roboto"/>
        </w:rPr>
        <w:t xml:space="preserve"> 1.3 of this CCA (Leaving No-one Behind and Social Inclusion)</w:t>
      </w:r>
      <w:r w:rsidR="006940F5" w:rsidRPr="005D5769">
        <w:rPr>
          <w:rFonts w:ascii="Roboto" w:hAnsi="Roboto"/>
        </w:rPr>
        <w:t xml:space="preserve"> considers </w:t>
      </w:r>
      <w:r w:rsidR="009A217C" w:rsidRPr="005D5769">
        <w:rPr>
          <w:rFonts w:ascii="Roboto" w:hAnsi="Roboto"/>
        </w:rPr>
        <w:t>how</w:t>
      </w:r>
      <w:r w:rsidR="006940F5" w:rsidRPr="005D5769">
        <w:rPr>
          <w:rFonts w:ascii="Roboto" w:hAnsi="Roboto"/>
        </w:rPr>
        <w:t xml:space="preserve"> </w:t>
      </w:r>
      <w:r w:rsidR="00741AE6" w:rsidRPr="005D5769">
        <w:rPr>
          <w:rFonts w:ascii="Roboto" w:hAnsi="Roboto"/>
        </w:rPr>
        <w:t>different components of the Guyanese population might find themselves dis</w:t>
      </w:r>
      <w:r w:rsidR="00F36179" w:rsidRPr="005D5769">
        <w:rPr>
          <w:rFonts w:ascii="Roboto" w:hAnsi="Roboto"/>
        </w:rPr>
        <w:t>advantaged</w:t>
      </w:r>
      <w:r w:rsidR="00601AE7" w:rsidRPr="005D5769">
        <w:rPr>
          <w:rFonts w:ascii="Roboto" w:hAnsi="Roboto"/>
        </w:rPr>
        <w:t>.</w:t>
      </w:r>
      <w:r w:rsidR="00EC51AB" w:rsidRPr="005D5769">
        <w:rPr>
          <w:rFonts w:ascii="Roboto" w:hAnsi="Roboto"/>
        </w:rPr>
        <w:t xml:space="preserve"> Characteristics of age, sex, sexuality, </w:t>
      </w:r>
      <w:r w:rsidR="001C1D14" w:rsidRPr="005D5769">
        <w:rPr>
          <w:rFonts w:ascii="Roboto" w:hAnsi="Roboto"/>
        </w:rPr>
        <w:t xml:space="preserve">disability, ill-health, </w:t>
      </w:r>
      <w:r w:rsidR="00236DB0" w:rsidRPr="005D5769">
        <w:rPr>
          <w:rFonts w:ascii="Roboto" w:hAnsi="Roboto"/>
        </w:rPr>
        <w:t xml:space="preserve">place of origin, </w:t>
      </w:r>
      <w:r w:rsidR="00FB5022" w:rsidRPr="005D5769">
        <w:rPr>
          <w:rFonts w:ascii="Roboto" w:hAnsi="Roboto"/>
        </w:rPr>
        <w:t xml:space="preserve">parental care, </w:t>
      </w:r>
      <w:r w:rsidR="001C1D14" w:rsidRPr="005D5769">
        <w:rPr>
          <w:rFonts w:ascii="Roboto" w:hAnsi="Roboto"/>
        </w:rPr>
        <w:t xml:space="preserve">migration </w:t>
      </w:r>
      <w:r w:rsidR="00236DB0" w:rsidRPr="005D5769">
        <w:rPr>
          <w:rFonts w:ascii="Roboto" w:hAnsi="Roboto"/>
        </w:rPr>
        <w:t xml:space="preserve">or refugee status, </w:t>
      </w:r>
      <w:r w:rsidR="00FB5022" w:rsidRPr="005D5769">
        <w:rPr>
          <w:rFonts w:ascii="Roboto" w:hAnsi="Roboto"/>
        </w:rPr>
        <w:t xml:space="preserve">exposure </w:t>
      </w:r>
      <w:r w:rsidR="00376A5D" w:rsidRPr="005D5769">
        <w:rPr>
          <w:rFonts w:ascii="Roboto" w:hAnsi="Roboto"/>
        </w:rPr>
        <w:t xml:space="preserve">to criminality and ethnic identity can all, at different times and in different ways </w:t>
      </w:r>
      <w:r w:rsidR="00521BC7" w:rsidRPr="005D5769">
        <w:rPr>
          <w:rFonts w:ascii="Roboto" w:hAnsi="Roboto"/>
        </w:rPr>
        <w:t xml:space="preserve">result in unequal access </w:t>
      </w:r>
      <w:r w:rsidR="004675C6" w:rsidRPr="005D5769">
        <w:rPr>
          <w:rFonts w:ascii="Roboto" w:hAnsi="Roboto"/>
        </w:rPr>
        <w:t>to services, or unequal treatment.</w:t>
      </w:r>
      <w:r w:rsidR="00CE6FF6" w:rsidRPr="005D5769">
        <w:rPr>
          <w:rFonts w:ascii="Roboto" w:hAnsi="Roboto"/>
        </w:rPr>
        <w:t xml:space="preserve"> </w:t>
      </w:r>
      <w:r w:rsidR="00924F0E" w:rsidRPr="005D5769">
        <w:rPr>
          <w:rFonts w:ascii="Roboto" w:hAnsi="Roboto"/>
        </w:rPr>
        <w:t xml:space="preserve">Addressing these correlates of </w:t>
      </w:r>
      <w:r w:rsidR="00130654" w:rsidRPr="005D5769">
        <w:rPr>
          <w:rFonts w:ascii="Roboto" w:hAnsi="Roboto"/>
        </w:rPr>
        <w:t xml:space="preserve">inequality will require </w:t>
      </w:r>
      <w:r w:rsidR="009A217C" w:rsidRPr="005D5769">
        <w:rPr>
          <w:rFonts w:ascii="Roboto" w:hAnsi="Roboto"/>
        </w:rPr>
        <w:t>the creation of jobs, the provision of improved educational, health, and social protection services and</w:t>
      </w:r>
      <w:r w:rsidR="00130654" w:rsidRPr="005D5769">
        <w:rPr>
          <w:rFonts w:ascii="Roboto" w:hAnsi="Roboto"/>
        </w:rPr>
        <w:t xml:space="preserve"> </w:t>
      </w:r>
      <w:r w:rsidR="003B547C" w:rsidRPr="005D5769">
        <w:rPr>
          <w:rFonts w:ascii="Roboto" w:hAnsi="Roboto"/>
        </w:rPr>
        <w:t xml:space="preserve">deliberate interventions to ensure that those most </w:t>
      </w:r>
      <w:r w:rsidR="00B817EE" w:rsidRPr="005D5769">
        <w:rPr>
          <w:rFonts w:ascii="Roboto" w:hAnsi="Roboto"/>
        </w:rPr>
        <w:t>left behind are reached first of all</w:t>
      </w:r>
      <w:r w:rsidR="00A16164" w:rsidRPr="005D5769">
        <w:rPr>
          <w:rFonts w:ascii="Roboto" w:hAnsi="Roboto"/>
        </w:rPr>
        <w:t>, particularly in the aftermath of economic or environmental shocks</w:t>
      </w:r>
      <w:r w:rsidR="00B817EE" w:rsidRPr="005D5769">
        <w:rPr>
          <w:rFonts w:ascii="Roboto" w:hAnsi="Roboto"/>
        </w:rPr>
        <w:t xml:space="preserve">. </w:t>
      </w:r>
    </w:p>
    <w:p w14:paraId="7D1AB113" w14:textId="19BD1024" w:rsidR="00AE4B95" w:rsidRDefault="00E71EE1" w:rsidP="001416E1">
      <w:pPr>
        <w:jc w:val="both"/>
        <w:rPr>
          <w:rFonts w:ascii="Roboto" w:hAnsi="Roboto"/>
        </w:rPr>
      </w:pPr>
      <w:r w:rsidRPr="005D5769">
        <w:rPr>
          <w:rFonts w:ascii="Roboto" w:hAnsi="Roboto"/>
        </w:rPr>
        <w:t xml:space="preserve">With respect to inequality </w:t>
      </w:r>
      <w:r w:rsidRPr="003C1F76">
        <w:rPr>
          <w:rFonts w:ascii="Roboto" w:hAnsi="Roboto"/>
          <w:iCs/>
        </w:rPr>
        <w:t>between</w:t>
      </w:r>
      <w:r w:rsidRPr="005D5769">
        <w:rPr>
          <w:rFonts w:ascii="Roboto" w:hAnsi="Roboto"/>
        </w:rPr>
        <w:t xml:space="preserve"> countries, the VNR recalls the opportunities presented by Guyana’s </w:t>
      </w:r>
      <w:r w:rsidR="00132DA9" w:rsidRPr="005D5769">
        <w:rPr>
          <w:rFonts w:ascii="Roboto" w:hAnsi="Roboto"/>
        </w:rPr>
        <w:t xml:space="preserve">membership of the Caribbean Single Market and Economy for </w:t>
      </w:r>
      <w:r w:rsidR="005D5769" w:rsidRPr="003C1F76">
        <w:rPr>
          <w:rFonts w:ascii="Roboto" w:hAnsi="Roboto"/>
        </w:rPr>
        <w:t xml:space="preserve">the </w:t>
      </w:r>
      <w:r w:rsidR="00132DA9" w:rsidRPr="005D5769">
        <w:rPr>
          <w:rFonts w:ascii="Roboto" w:hAnsi="Roboto"/>
        </w:rPr>
        <w:t>free-er movement of people and goods within the region.</w:t>
      </w:r>
      <w:r w:rsidR="00A677E7" w:rsidRPr="005D5769">
        <w:rPr>
          <w:rFonts w:ascii="Roboto" w:hAnsi="Roboto"/>
        </w:rPr>
        <w:t xml:space="preserve"> Guyana’s loss of preferential access to EU sugar markets in 2006 is just one example of how </w:t>
      </w:r>
      <w:r w:rsidR="00612B79" w:rsidRPr="005D5769">
        <w:rPr>
          <w:rFonts w:ascii="Roboto" w:hAnsi="Roboto"/>
        </w:rPr>
        <w:t>regional and international trading arrangements can affect national economic fortunes.</w:t>
      </w:r>
    </w:p>
    <w:p w14:paraId="1761657F" w14:textId="617BF116" w:rsidR="007A1CDC" w:rsidRPr="003A6FD1" w:rsidRDefault="009C069C" w:rsidP="001416E1">
      <w:pPr>
        <w:jc w:val="both"/>
        <w:rPr>
          <w:rFonts w:ascii="Roboto" w:hAnsi="Roboto"/>
        </w:rPr>
      </w:pPr>
      <w:r>
        <w:rPr>
          <w:rFonts w:ascii="Roboto" w:hAnsi="Roboto"/>
        </w:rPr>
        <w:t xml:space="preserve">Looking ahead, the following </w:t>
      </w:r>
      <w:r w:rsidR="00BA0B56">
        <w:rPr>
          <w:rFonts w:ascii="Roboto" w:hAnsi="Roboto"/>
        </w:rPr>
        <w:t>critical pathways</w:t>
      </w:r>
      <w:r w:rsidR="00F73147">
        <w:rPr>
          <w:rFonts w:ascii="Roboto" w:hAnsi="Roboto"/>
        </w:rPr>
        <w:t xml:space="preserve"> for reducing inequality </w:t>
      </w:r>
      <w:r w:rsidR="007D0990">
        <w:rPr>
          <w:rFonts w:ascii="Roboto" w:hAnsi="Roboto"/>
        </w:rPr>
        <w:t>and ensuring that no</w:t>
      </w:r>
      <w:r w:rsidR="005D5769">
        <w:rPr>
          <w:rFonts w:ascii="Roboto" w:hAnsi="Roboto"/>
        </w:rPr>
        <w:t xml:space="preserve"> </w:t>
      </w:r>
      <w:r w:rsidR="007D0990">
        <w:rPr>
          <w:rFonts w:ascii="Roboto" w:hAnsi="Roboto"/>
        </w:rPr>
        <w:t xml:space="preserve">one is left behind </w:t>
      </w:r>
      <w:r w:rsidR="005D5769">
        <w:rPr>
          <w:rFonts w:ascii="Roboto" w:hAnsi="Roboto"/>
        </w:rPr>
        <w:t>should be addressed</w:t>
      </w:r>
      <w:r w:rsidR="00BA0B56">
        <w:rPr>
          <w:rFonts w:ascii="Roboto" w:hAnsi="Roboto"/>
        </w:rPr>
        <w:t>. F</w:t>
      </w:r>
      <w:r w:rsidR="00F73147">
        <w:rPr>
          <w:rFonts w:ascii="Roboto" w:hAnsi="Roboto"/>
        </w:rPr>
        <w:t>irst, the increased connectivity of Guyana’s rural and hinterland communities</w:t>
      </w:r>
      <w:r w:rsidR="009B541F">
        <w:rPr>
          <w:rFonts w:ascii="Roboto" w:hAnsi="Roboto"/>
        </w:rPr>
        <w:t>: geographical disparity accounts for the bulk of inequality in Guyana</w:t>
      </w:r>
      <w:r w:rsidR="001500ED">
        <w:rPr>
          <w:rFonts w:ascii="Roboto" w:hAnsi="Roboto"/>
        </w:rPr>
        <w:t xml:space="preserve"> and translates into sub-optimal development outcomes across a number of dimensions for </w:t>
      </w:r>
      <w:r w:rsidR="001123F0">
        <w:rPr>
          <w:rFonts w:ascii="Roboto" w:hAnsi="Roboto"/>
        </w:rPr>
        <w:t>Guyana’s rural population</w:t>
      </w:r>
      <w:r w:rsidR="009B541F">
        <w:rPr>
          <w:rFonts w:ascii="Roboto" w:hAnsi="Roboto"/>
        </w:rPr>
        <w:t>. Secondly</w:t>
      </w:r>
      <w:r w:rsidR="00812F08">
        <w:rPr>
          <w:rFonts w:ascii="Roboto" w:hAnsi="Roboto"/>
        </w:rPr>
        <w:t xml:space="preserve">, the extension and expansion of social protection programmes whilst also maintaining fiscal discipline and prudence. </w:t>
      </w:r>
      <w:r w:rsidR="00175EAC">
        <w:rPr>
          <w:rFonts w:ascii="Roboto" w:hAnsi="Roboto"/>
        </w:rPr>
        <w:t>And third, the</w:t>
      </w:r>
      <w:r w:rsidR="00B03E00">
        <w:rPr>
          <w:rFonts w:ascii="Roboto" w:hAnsi="Roboto"/>
        </w:rPr>
        <w:t xml:space="preserve"> review and </w:t>
      </w:r>
      <w:r w:rsidR="00E426CC">
        <w:rPr>
          <w:rFonts w:ascii="Roboto" w:hAnsi="Roboto"/>
        </w:rPr>
        <w:t>tailoring of public services</w:t>
      </w:r>
      <w:r w:rsidR="005D5769">
        <w:rPr>
          <w:rFonts w:ascii="Roboto" w:hAnsi="Roboto"/>
        </w:rPr>
        <w:t xml:space="preserve"> to </w:t>
      </w:r>
      <w:r w:rsidR="00D61E36">
        <w:rPr>
          <w:rFonts w:ascii="Roboto" w:hAnsi="Roboto"/>
        </w:rPr>
        <w:t xml:space="preserve">account for </w:t>
      </w:r>
      <w:r w:rsidR="00D72E0E">
        <w:rPr>
          <w:rFonts w:ascii="Roboto" w:hAnsi="Roboto"/>
        </w:rPr>
        <w:t xml:space="preserve">particular </w:t>
      </w:r>
      <w:r w:rsidR="007610CF">
        <w:rPr>
          <w:rFonts w:ascii="Roboto" w:hAnsi="Roboto"/>
        </w:rPr>
        <w:t>characteristics of marginalisation</w:t>
      </w:r>
      <w:r w:rsidR="00061B0E">
        <w:rPr>
          <w:rFonts w:ascii="Roboto" w:hAnsi="Roboto"/>
        </w:rPr>
        <w:t xml:space="preserve">. </w:t>
      </w:r>
    </w:p>
    <w:p w14:paraId="3FEF0AB8" w14:textId="084B6732" w:rsidR="00093EFB" w:rsidRPr="003A6FD1" w:rsidRDefault="00093EFB" w:rsidP="000C5F11">
      <w:pPr>
        <w:pStyle w:val="Heading3"/>
      </w:pPr>
      <w:bookmarkStart w:id="59" w:name="_Toc77613812"/>
      <w:r w:rsidRPr="003A6FD1">
        <w:t>Goal 11. Make cities and human settlements inclusive, safe, resilient and sustainable</w:t>
      </w:r>
      <w:bookmarkEnd w:id="59"/>
    </w:p>
    <w:p w14:paraId="791BC3C9" w14:textId="263E9CCE" w:rsidR="000120D7" w:rsidRPr="00BC569A" w:rsidRDefault="00D2793D" w:rsidP="000120D7">
      <w:pPr>
        <w:jc w:val="both"/>
        <w:rPr>
          <w:rFonts w:ascii="Roboto" w:hAnsi="Roboto"/>
        </w:rPr>
      </w:pPr>
      <w:r>
        <w:rPr>
          <w:rFonts w:ascii="Roboto" w:hAnsi="Roboto"/>
        </w:rPr>
        <w:t>Relatively few</w:t>
      </w:r>
      <w:r w:rsidR="007F530E">
        <w:rPr>
          <w:rFonts w:ascii="Roboto" w:hAnsi="Roboto"/>
        </w:rPr>
        <w:t xml:space="preserve"> of the data required for </w:t>
      </w:r>
      <w:r w:rsidR="00CC0762">
        <w:rPr>
          <w:rFonts w:ascii="Roboto" w:hAnsi="Roboto"/>
        </w:rPr>
        <w:t xml:space="preserve">a </w:t>
      </w:r>
      <w:r w:rsidR="00182017">
        <w:rPr>
          <w:rFonts w:ascii="Roboto" w:hAnsi="Roboto"/>
        </w:rPr>
        <w:t>comprehen</w:t>
      </w:r>
      <w:r w:rsidR="00756667">
        <w:rPr>
          <w:rFonts w:ascii="Roboto" w:hAnsi="Roboto"/>
        </w:rPr>
        <w:t>sive</w:t>
      </w:r>
      <w:r w:rsidR="000008B1">
        <w:rPr>
          <w:rFonts w:ascii="Roboto" w:hAnsi="Roboto"/>
        </w:rPr>
        <w:t xml:space="preserve"> assessment of SDG 11 are presently available in Guyana. </w:t>
      </w:r>
      <w:r w:rsidR="000120D7" w:rsidRPr="00BC569A">
        <w:rPr>
          <w:rFonts w:ascii="Roboto" w:hAnsi="Roboto"/>
        </w:rPr>
        <w:t>The proportion of Guyana's population officially recorded as living in urban areas is 26.6</w:t>
      </w:r>
      <w:r w:rsidR="005D5769">
        <w:rPr>
          <w:rFonts w:ascii="Roboto" w:hAnsi="Roboto"/>
        </w:rPr>
        <w:t xml:space="preserve"> per cent</w:t>
      </w:r>
      <w:r w:rsidR="000120D7" w:rsidRPr="00BC569A">
        <w:rPr>
          <w:rFonts w:ascii="Roboto" w:hAnsi="Roboto"/>
        </w:rPr>
        <w:t>.</w:t>
      </w:r>
      <w:r w:rsidR="00725E1D">
        <w:rPr>
          <w:rStyle w:val="FootnoteReference"/>
          <w:rFonts w:ascii="Roboto" w:hAnsi="Roboto"/>
        </w:rPr>
        <w:footnoteReference w:id="70"/>
      </w:r>
      <w:r w:rsidR="000120D7" w:rsidRPr="00BC569A">
        <w:rPr>
          <w:rFonts w:ascii="Roboto" w:hAnsi="Roboto"/>
        </w:rPr>
        <w:t xml:space="preserve"> Some estimates put </w:t>
      </w:r>
      <w:r w:rsidR="00724687">
        <w:rPr>
          <w:rFonts w:ascii="Roboto" w:hAnsi="Roboto"/>
        </w:rPr>
        <w:t xml:space="preserve">the proportion of the urban population </w:t>
      </w:r>
      <w:r w:rsidR="000120D7" w:rsidRPr="00BC569A">
        <w:rPr>
          <w:rFonts w:ascii="Roboto" w:hAnsi="Roboto"/>
        </w:rPr>
        <w:t>higher, and economic development is likely to accelerate the movement of people into peri-urban and urban areas</w:t>
      </w:r>
      <w:r w:rsidR="005D5769">
        <w:rPr>
          <w:rFonts w:ascii="Roboto" w:hAnsi="Roboto"/>
        </w:rPr>
        <w:t>, including</w:t>
      </w:r>
      <w:r w:rsidR="00821A7F">
        <w:rPr>
          <w:rFonts w:ascii="Roboto" w:hAnsi="Roboto"/>
        </w:rPr>
        <w:t xml:space="preserve"> Guyana’s interior</w:t>
      </w:r>
      <w:r w:rsidR="000120D7" w:rsidRPr="00BC569A">
        <w:rPr>
          <w:rFonts w:ascii="Roboto" w:hAnsi="Roboto"/>
        </w:rPr>
        <w:t xml:space="preserve">. Of Guyana’s urban dwellers, approximately one third live in informal settlements. As of 2015, a total of 27,570 households were known to be </w:t>
      </w:r>
      <w:r w:rsidR="001123F0">
        <w:rPr>
          <w:rFonts w:ascii="Roboto" w:hAnsi="Roboto"/>
        </w:rPr>
        <w:t>located</w:t>
      </w:r>
      <w:r w:rsidR="000120D7" w:rsidRPr="00BC569A">
        <w:rPr>
          <w:rFonts w:ascii="Roboto" w:hAnsi="Roboto"/>
        </w:rPr>
        <w:t xml:space="preserve"> on State Lands in 231 informal settlement communities. This represents over 110,000 persons or 15</w:t>
      </w:r>
      <w:r w:rsidR="005D5769">
        <w:rPr>
          <w:rFonts w:ascii="Roboto" w:hAnsi="Roboto"/>
        </w:rPr>
        <w:t xml:space="preserve"> per cent</w:t>
      </w:r>
      <w:r w:rsidR="000120D7" w:rsidRPr="00BC569A">
        <w:rPr>
          <w:rFonts w:ascii="Roboto" w:hAnsi="Roboto"/>
        </w:rPr>
        <w:t xml:space="preserve"> of the population. </w:t>
      </w:r>
    </w:p>
    <w:p w14:paraId="6D33412A" w14:textId="1A48A28F" w:rsidR="000120D7" w:rsidRDefault="00725E1D" w:rsidP="000120D7">
      <w:pPr>
        <w:jc w:val="both"/>
        <w:rPr>
          <w:rFonts w:ascii="Roboto" w:hAnsi="Roboto"/>
        </w:rPr>
      </w:pPr>
      <w:r>
        <w:rPr>
          <w:rFonts w:ascii="Roboto" w:hAnsi="Roboto"/>
        </w:rPr>
        <w:t xml:space="preserve">Guyana’s </w:t>
      </w:r>
      <w:r w:rsidR="000120D7" w:rsidRPr="00BC569A">
        <w:rPr>
          <w:rFonts w:ascii="Roboto" w:hAnsi="Roboto"/>
        </w:rPr>
        <w:t>Central Housing and Planning Authority has estimated that approximately 34</w:t>
      </w:r>
      <w:r w:rsidR="005D5769">
        <w:rPr>
          <w:rFonts w:ascii="Roboto" w:hAnsi="Roboto"/>
        </w:rPr>
        <w:t xml:space="preserve"> per cent</w:t>
      </w:r>
      <w:r w:rsidR="000120D7" w:rsidRPr="00BC569A">
        <w:rPr>
          <w:rFonts w:ascii="Roboto" w:hAnsi="Roboto"/>
        </w:rPr>
        <w:t xml:space="preserve"> of Guyana’s population is experiencing either a qualitative or quantitative housing deficit. Guyana’s 2017 Housing Profile estimated a need for 103,000 new dwellings over the decade between 2016 and 2025, equal to 10,300 annually (up from the annual estimate of 5,200 made in the 1996 National Development Strategy). Where planned house construction cannot keep pace with the demand for new homes, the size and population of informal settlements </w:t>
      </w:r>
      <w:r w:rsidR="005D5769">
        <w:rPr>
          <w:rFonts w:ascii="Roboto" w:hAnsi="Roboto"/>
        </w:rPr>
        <w:t>are</w:t>
      </w:r>
      <w:r w:rsidR="005D5769" w:rsidRPr="00BC569A">
        <w:rPr>
          <w:rFonts w:ascii="Roboto" w:hAnsi="Roboto"/>
        </w:rPr>
        <w:t xml:space="preserve"> </w:t>
      </w:r>
      <w:r w:rsidR="000120D7" w:rsidRPr="00BC569A">
        <w:rPr>
          <w:rFonts w:ascii="Roboto" w:hAnsi="Roboto"/>
        </w:rPr>
        <w:t>likely to grow.</w:t>
      </w:r>
      <w:r w:rsidR="001F1355">
        <w:rPr>
          <w:rFonts w:ascii="Roboto" w:hAnsi="Roboto"/>
        </w:rPr>
        <w:t xml:space="preserve"> </w:t>
      </w:r>
      <w:r w:rsidR="00897E96">
        <w:rPr>
          <w:rFonts w:ascii="Roboto" w:hAnsi="Roboto"/>
        </w:rPr>
        <w:t xml:space="preserve">In 2021, the government </w:t>
      </w:r>
      <w:r w:rsidR="001F1355" w:rsidRPr="00BC569A">
        <w:rPr>
          <w:rFonts w:ascii="Roboto" w:hAnsi="Roboto"/>
        </w:rPr>
        <w:t>pledged to allocate 10,000 new housing lots annually for the next five years.</w:t>
      </w:r>
    </w:p>
    <w:p w14:paraId="4194FEA2" w14:textId="18A8842A" w:rsidR="008713D6" w:rsidRPr="003A6FD1" w:rsidRDefault="008713D6" w:rsidP="008713D6">
      <w:pPr>
        <w:jc w:val="both"/>
        <w:rPr>
          <w:rFonts w:ascii="Roboto" w:hAnsi="Roboto"/>
        </w:rPr>
      </w:pPr>
      <w:r w:rsidRPr="003A6FD1">
        <w:rPr>
          <w:rFonts w:ascii="Roboto" w:hAnsi="Roboto"/>
        </w:rPr>
        <w:t>People living in informal settlements have lower incomes and tend to be the most vulnerable to climate-related hazards (notably</w:t>
      </w:r>
      <w:r w:rsidR="005D5769">
        <w:rPr>
          <w:rFonts w:ascii="Roboto" w:hAnsi="Roboto"/>
        </w:rPr>
        <w:t>,</w:t>
      </w:r>
      <w:r w:rsidRPr="003A6FD1">
        <w:rPr>
          <w:rFonts w:ascii="Roboto" w:hAnsi="Roboto"/>
        </w:rPr>
        <w:t xml:space="preserve"> flooding). Infrastructure in informal settlements is of lower quality (including reduced access to clean water and sanitation), housing stock is of a lower quality</w:t>
      </w:r>
      <w:r w:rsidR="00654963">
        <w:rPr>
          <w:rFonts w:ascii="Roboto" w:hAnsi="Roboto"/>
        </w:rPr>
        <w:t>,</w:t>
      </w:r>
      <w:r w:rsidRPr="003A6FD1">
        <w:rPr>
          <w:rFonts w:ascii="Roboto" w:hAnsi="Roboto"/>
        </w:rPr>
        <w:t xml:space="preserve"> and crime tends to be more prevalent.</w:t>
      </w:r>
      <w:r>
        <w:rPr>
          <w:rStyle w:val="FootnoteReference"/>
          <w:rFonts w:ascii="Roboto" w:hAnsi="Roboto"/>
        </w:rPr>
        <w:footnoteReference w:id="71"/>
      </w:r>
      <w:r w:rsidR="00E50CFF">
        <w:rPr>
          <w:rFonts w:ascii="Roboto" w:hAnsi="Roboto"/>
        </w:rPr>
        <w:t xml:space="preserve"> </w:t>
      </w:r>
      <w:r w:rsidR="00DC1EF8">
        <w:rPr>
          <w:rFonts w:ascii="Roboto" w:hAnsi="Roboto"/>
        </w:rPr>
        <w:t xml:space="preserve">In 2005, </w:t>
      </w:r>
      <w:r w:rsidR="000521B5">
        <w:rPr>
          <w:rFonts w:ascii="Roboto" w:hAnsi="Roboto"/>
        </w:rPr>
        <w:t xml:space="preserve">torrential rains resulted in </w:t>
      </w:r>
      <w:r w:rsidR="005D5769">
        <w:rPr>
          <w:rFonts w:ascii="Roboto" w:hAnsi="Roboto"/>
        </w:rPr>
        <w:t xml:space="preserve">severe </w:t>
      </w:r>
      <w:r w:rsidR="00DC1EF8">
        <w:rPr>
          <w:rFonts w:ascii="Roboto" w:hAnsi="Roboto"/>
        </w:rPr>
        <w:t xml:space="preserve">flooding in </w:t>
      </w:r>
      <w:r w:rsidR="000521B5">
        <w:rPr>
          <w:rFonts w:ascii="Roboto" w:hAnsi="Roboto"/>
        </w:rPr>
        <w:t xml:space="preserve">Guyana’s coastal regions, with both rural and urban areas seriously affected. </w:t>
      </w:r>
      <w:r w:rsidR="00B45E3F">
        <w:rPr>
          <w:rFonts w:ascii="Roboto" w:hAnsi="Roboto"/>
        </w:rPr>
        <w:t>An estimated 290,000 people (or 39</w:t>
      </w:r>
      <w:r w:rsidR="005D5769">
        <w:rPr>
          <w:rFonts w:ascii="Roboto" w:hAnsi="Roboto"/>
        </w:rPr>
        <w:t xml:space="preserve"> per cent</w:t>
      </w:r>
      <w:r w:rsidR="00B45E3F">
        <w:rPr>
          <w:rFonts w:ascii="Roboto" w:hAnsi="Roboto"/>
        </w:rPr>
        <w:t xml:space="preserve"> of the national population) were impacted by the flooding, </w:t>
      </w:r>
      <w:r w:rsidR="00DC1EF8">
        <w:rPr>
          <w:rFonts w:ascii="Roboto" w:hAnsi="Roboto"/>
        </w:rPr>
        <w:t xml:space="preserve"> </w:t>
      </w:r>
      <w:r w:rsidR="00B45E3F">
        <w:rPr>
          <w:rFonts w:ascii="Roboto" w:hAnsi="Roboto"/>
        </w:rPr>
        <w:t xml:space="preserve">with significant numbers in Georgetown </w:t>
      </w:r>
      <w:r w:rsidR="00A32207">
        <w:rPr>
          <w:rFonts w:ascii="Roboto" w:hAnsi="Roboto"/>
        </w:rPr>
        <w:t xml:space="preserve">forced to leave their homes until floodwaters receded. </w:t>
      </w:r>
      <w:r w:rsidR="006C16A4">
        <w:rPr>
          <w:rFonts w:ascii="Roboto" w:hAnsi="Roboto"/>
        </w:rPr>
        <w:t>Such flooding episodes can be particularly problematic in urban areas w</w:t>
      </w:r>
      <w:r w:rsidR="005D5769">
        <w:rPr>
          <w:rFonts w:ascii="Roboto" w:hAnsi="Roboto"/>
        </w:rPr>
        <w:t>ith</w:t>
      </w:r>
      <w:r w:rsidR="006C16A4">
        <w:rPr>
          <w:rFonts w:ascii="Roboto" w:hAnsi="Roboto"/>
        </w:rPr>
        <w:t xml:space="preserve"> a combination of </w:t>
      </w:r>
      <w:r w:rsidR="00F3568D">
        <w:rPr>
          <w:rFonts w:ascii="Roboto" w:hAnsi="Roboto"/>
        </w:rPr>
        <w:t>dense population, inadequate water and sanitation infrastructure, and elevated risks of water-borne diseases</w:t>
      </w:r>
      <w:r w:rsidR="00725BE8">
        <w:rPr>
          <w:rFonts w:ascii="Roboto" w:hAnsi="Roboto"/>
        </w:rPr>
        <w:t xml:space="preserve">. </w:t>
      </w:r>
    </w:p>
    <w:p w14:paraId="6B5FE8B7" w14:textId="232BD084" w:rsidR="00606787" w:rsidRDefault="00763F5D" w:rsidP="000120D7">
      <w:pPr>
        <w:jc w:val="both"/>
        <w:rPr>
          <w:rFonts w:ascii="Roboto" w:hAnsi="Roboto"/>
        </w:rPr>
      </w:pPr>
      <w:r>
        <w:rPr>
          <w:rFonts w:ascii="Roboto" w:hAnsi="Roboto"/>
        </w:rPr>
        <w:t xml:space="preserve">Guyana’s VNR </w:t>
      </w:r>
      <w:r w:rsidR="00704898">
        <w:rPr>
          <w:rFonts w:ascii="Roboto" w:hAnsi="Roboto"/>
        </w:rPr>
        <w:t>raises</w:t>
      </w:r>
      <w:r>
        <w:rPr>
          <w:rFonts w:ascii="Roboto" w:hAnsi="Roboto"/>
        </w:rPr>
        <w:t xml:space="preserve"> the challenges in regularising informal settlement dwellers</w:t>
      </w:r>
      <w:r w:rsidR="005D5769">
        <w:rPr>
          <w:rFonts w:ascii="Roboto" w:hAnsi="Roboto"/>
        </w:rPr>
        <w:t xml:space="preserve"> and</w:t>
      </w:r>
      <w:r>
        <w:rPr>
          <w:rFonts w:ascii="Roboto" w:hAnsi="Roboto"/>
        </w:rPr>
        <w:t xml:space="preserve"> granting access to public housing. </w:t>
      </w:r>
      <w:r w:rsidR="007F4389">
        <w:rPr>
          <w:rFonts w:ascii="Roboto" w:hAnsi="Roboto"/>
        </w:rPr>
        <w:t>In</w:t>
      </w:r>
      <w:r w:rsidR="000E05B5">
        <w:rPr>
          <w:rFonts w:ascii="Roboto" w:hAnsi="Roboto"/>
        </w:rPr>
        <w:t xml:space="preserve"> 2018, 0.9</w:t>
      </w:r>
      <w:r w:rsidR="005D5769">
        <w:rPr>
          <w:rFonts w:ascii="Roboto" w:hAnsi="Roboto"/>
        </w:rPr>
        <w:t xml:space="preserve"> per cent</w:t>
      </w:r>
      <w:r w:rsidR="000E05B5">
        <w:rPr>
          <w:rFonts w:ascii="Roboto" w:hAnsi="Roboto"/>
        </w:rPr>
        <w:t xml:space="preserve"> of all informal settlement dwellers were </w:t>
      </w:r>
      <w:r w:rsidR="00F549CE">
        <w:rPr>
          <w:rFonts w:ascii="Roboto" w:hAnsi="Roboto"/>
        </w:rPr>
        <w:t xml:space="preserve">regularised, and of </w:t>
      </w:r>
      <w:r w:rsidR="00C61E0C">
        <w:rPr>
          <w:rFonts w:ascii="Roboto" w:hAnsi="Roboto"/>
        </w:rPr>
        <w:t xml:space="preserve">applications to </w:t>
      </w:r>
      <w:r w:rsidR="00953309">
        <w:rPr>
          <w:rFonts w:ascii="Roboto" w:hAnsi="Roboto"/>
        </w:rPr>
        <w:t>public housing</w:t>
      </w:r>
      <w:r w:rsidR="00420ADE">
        <w:rPr>
          <w:rFonts w:ascii="Roboto" w:hAnsi="Roboto"/>
        </w:rPr>
        <w:t xml:space="preserve">, </w:t>
      </w:r>
      <w:r w:rsidR="00853347">
        <w:rPr>
          <w:rFonts w:ascii="Roboto" w:hAnsi="Roboto"/>
        </w:rPr>
        <w:t>only 1.6</w:t>
      </w:r>
      <w:r w:rsidR="005D5769">
        <w:rPr>
          <w:rFonts w:ascii="Roboto" w:hAnsi="Roboto"/>
        </w:rPr>
        <w:t xml:space="preserve"> per cent</w:t>
      </w:r>
      <w:r w:rsidR="00853347">
        <w:rPr>
          <w:rFonts w:ascii="Roboto" w:hAnsi="Roboto"/>
        </w:rPr>
        <w:t xml:space="preserve"> could be </w:t>
      </w:r>
      <w:r w:rsidR="00C61E0C">
        <w:rPr>
          <w:rFonts w:ascii="Roboto" w:hAnsi="Roboto"/>
        </w:rPr>
        <w:t>granted in the same year.</w:t>
      </w:r>
    </w:p>
    <w:p w14:paraId="7601DD95" w14:textId="7166DE00" w:rsidR="00763F5D" w:rsidRPr="00BC569A" w:rsidRDefault="009E2290" w:rsidP="00ED476E">
      <w:pPr>
        <w:jc w:val="both"/>
        <w:rPr>
          <w:rFonts w:ascii="Roboto" w:eastAsia="Gill Sans MT" w:hAnsi="Roboto" w:cs="Gill Sans MT"/>
        </w:rPr>
      </w:pPr>
      <w:r>
        <w:rPr>
          <w:rFonts w:ascii="Roboto" w:hAnsi="Roboto"/>
        </w:rPr>
        <w:t>T</w:t>
      </w:r>
      <w:r w:rsidR="00B940AC" w:rsidRPr="00BC569A">
        <w:rPr>
          <w:rFonts w:ascii="Roboto" w:hAnsi="Roboto"/>
        </w:rPr>
        <w:t>he SDI records that in 2017</w:t>
      </w:r>
      <w:r>
        <w:rPr>
          <w:rFonts w:ascii="Roboto" w:hAnsi="Roboto"/>
        </w:rPr>
        <w:t xml:space="preserve"> </w:t>
      </w:r>
      <w:r w:rsidR="00B940AC" w:rsidRPr="00BC569A">
        <w:rPr>
          <w:rFonts w:ascii="Roboto" w:hAnsi="Roboto"/>
        </w:rPr>
        <w:t>the proportion of the urban population with access to an improved water supply in Guyana was 87</w:t>
      </w:r>
      <w:r w:rsidR="005D5769">
        <w:rPr>
          <w:rFonts w:ascii="Roboto" w:hAnsi="Roboto"/>
        </w:rPr>
        <w:t xml:space="preserve"> per cent</w:t>
      </w:r>
      <w:r w:rsidR="009E71E5">
        <w:rPr>
          <w:rFonts w:ascii="Roboto" w:hAnsi="Roboto"/>
        </w:rPr>
        <w:t xml:space="preserve">. </w:t>
      </w:r>
      <w:r>
        <w:rPr>
          <w:rFonts w:ascii="Roboto" w:hAnsi="Roboto"/>
        </w:rPr>
        <w:t>Co</w:t>
      </w:r>
      <w:r w:rsidR="005F202B">
        <w:rPr>
          <w:rFonts w:ascii="Roboto" w:hAnsi="Roboto"/>
        </w:rPr>
        <w:t xml:space="preserve">nsistent with the </w:t>
      </w:r>
      <w:r w:rsidR="00E8197D">
        <w:rPr>
          <w:rFonts w:ascii="Roboto" w:hAnsi="Roboto"/>
        </w:rPr>
        <w:t xml:space="preserve">findings under SDG 12 (Sustainable Consumption and Production), </w:t>
      </w:r>
      <w:r w:rsidR="00E653FC">
        <w:rPr>
          <w:rFonts w:ascii="Roboto" w:hAnsi="Roboto"/>
        </w:rPr>
        <w:t xml:space="preserve">the VNR also reports that </w:t>
      </w:r>
      <w:r w:rsidR="00D8399B">
        <w:rPr>
          <w:rFonts w:ascii="Roboto" w:hAnsi="Roboto"/>
        </w:rPr>
        <w:t xml:space="preserve">the proportion of </w:t>
      </w:r>
      <w:r w:rsidR="00084D05">
        <w:rPr>
          <w:rFonts w:ascii="Roboto" w:hAnsi="Roboto"/>
        </w:rPr>
        <w:t xml:space="preserve">urban solid waste collected for the inhabitants of the country’s largest city, Georgetown, </w:t>
      </w:r>
      <w:r w:rsidR="00F46452">
        <w:rPr>
          <w:rFonts w:ascii="Roboto" w:hAnsi="Roboto"/>
        </w:rPr>
        <w:t>remained at less than 1</w:t>
      </w:r>
      <w:r w:rsidR="005D5769">
        <w:rPr>
          <w:rFonts w:ascii="Roboto" w:hAnsi="Roboto"/>
        </w:rPr>
        <w:t xml:space="preserve"> per cent</w:t>
      </w:r>
      <w:r w:rsidR="00F46452">
        <w:rPr>
          <w:rFonts w:ascii="Roboto" w:hAnsi="Roboto"/>
        </w:rPr>
        <w:t xml:space="preserve"> in 2017. </w:t>
      </w:r>
    </w:p>
    <w:p w14:paraId="3725CBD1" w14:textId="05615E25" w:rsidR="0012787F" w:rsidRDefault="00192548" w:rsidP="00A52D78">
      <w:pPr>
        <w:jc w:val="both"/>
        <w:rPr>
          <w:rFonts w:ascii="Roboto" w:hAnsi="Roboto"/>
        </w:rPr>
      </w:pPr>
      <w:r>
        <w:rPr>
          <w:rFonts w:ascii="Roboto" w:hAnsi="Roboto"/>
        </w:rPr>
        <w:t xml:space="preserve">Meanwhile, </w:t>
      </w:r>
      <w:r w:rsidR="00E406F2" w:rsidRPr="003A6FD1">
        <w:rPr>
          <w:rFonts w:ascii="Roboto" w:hAnsi="Roboto"/>
        </w:rPr>
        <w:t xml:space="preserve">SDI </w:t>
      </w:r>
      <w:r w:rsidR="00BA4E50" w:rsidRPr="003A6FD1">
        <w:rPr>
          <w:rFonts w:ascii="Roboto" w:hAnsi="Roboto"/>
        </w:rPr>
        <w:t xml:space="preserve">reporting indicates that mean concentrations of </w:t>
      </w:r>
      <w:r w:rsidR="00AD5777" w:rsidRPr="003A6FD1">
        <w:rPr>
          <w:rFonts w:ascii="Roboto" w:hAnsi="Roboto"/>
        </w:rPr>
        <w:t xml:space="preserve">(harmful) </w:t>
      </w:r>
      <w:r w:rsidR="00BA4E50" w:rsidRPr="003A6FD1">
        <w:rPr>
          <w:rFonts w:ascii="Roboto" w:hAnsi="Roboto"/>
        </w:rPr>
        <w:t xml:space="preserve">particulate matter in </w:t>
      </w:r>
      <w:r w:rsidR="005D5769">
        <w:rPr>
          <w:rFonts w:ascii="Roboto" w:hAnsi="Roboto"/>
        </w:rPr>
        <w:t xml:space="preserve">the </w:t>
      </w:r>
      <w:r w:rsidR="00BA4E50" w:rsidRPr="003A6FD1">
        <w:rPr>
          <w:rFonts w:ascii="Roboto" w:hAnsi="Roboto"/>
        </w:rPr>
        <w:t xml:space="preserve">air </w:t>
      </w:r>
      <w:r w:rsidR="00FD0705" w:rsidRPr="003A6FD1">
        <w:rPr>
          <w:rFonts w:ascii="Roboto" w:hAnsi="Roboto"/>
        </w:rPr>
        <w:t xml:space="preserve">was </w:t>
      </w:r>
      <w:r w:rsidR="00E52959" w:rsidRPr="003A6FD1">
        <w:rPr>
          <w:rFonts w:ascii="Roboto" w:hAnsi="Roboto"/>
        </w:rPr>
        <w:t xml:space="preserve">22.38 </w:t>
      </w:r>
      <w:r w:rsidR="00F317AE" w:rsidRPr="003A6FD1">
        <w:rPr>
          <w:rFonts w:ascii="Roboto" w:hAnsi="Roboto"/>
        </w:rPr>
        <w:t>micrograms per cubic metre</w:t>
      </w:r>
      <w:r w:rsidR="00460D60" w:rsidRPr="003A6FD1">
        <w:rPr>
          <w:rFonts w:ascii="Roboto" w:hAnsi="Roboto"/>
        </w:rPr>
        <w:t xml:space="preserve"> (</w:t>
      </w:r>
      <w:r w:rsidR="002E1442" w:rsidRPr="003A6FD1">
        <w:rPr>
          <w:rFonts w:ascii="Roboto" w:hAnsi="Roboto"/>
        </w:rPr>
        <w:t>µ</w:t>
      </w:r>
      <w:r w:rsidR="00460D60" w:rsidRPr="003A6FD1">
        <w:rPr>
          <w:rFonts w:ascii="Roboto" w:hAnsi="Roboto"/>
        </w:rPr>
        <w:t>g/m</w:t>
      </w:r>
      <w:r w:rsidR="00460D60" w:rsidRPr="003A6FD1">
        <w:rPr>
          <w:rFonts w:ascii="Roboto" w:hAnsi="Roboto"/>
          <w:vertAlign w:val="superscript"/>
        </w:rPr>
        <w:t>3</w:t>
      </w:r>
      <w:r w:rsidR="00ED3235" w:rsidRPr="003A6FD1">
        <w:rPr>
          <w:rFonts w:ascii="Roboto" w:hAnsi="Roboto"/>
        </w:rPr>
        <w:t>)</w:t>
      </w:r>
      <w:r w:rsidR="00FD0705" w:rsidRPr="003A6FD1">
        <w:rPr>
          <w:rFonts w:ascii="Roboto" w:hAnsi="Roboto"/>
        </w:rPr>
        <w:t xml:space="preserve"> in 2017</w:t>
      </w:r>
      <w:r w:rsidR="00ED3235" w:rsidRPr="003A6FD1">
        <w:rPr>
          <w:rFonts w:ascii="Roboto" w:hAnsi="Roboto"/>
        </w:rPr>
        <w:t>,</w:t>
      </w:r>
      <w:r w:rsidR="00F10384" w:rsidRPr="003A6FD1">
        <w:rPr>
          <w:rFonts w:ascii="Roboto" w:hAnsi="Roboto"/>
        </w:rPr>
        <w:t xml:space="preserve"> down from </w:t>
      </w:r>
      <w:r w:rsidR="005D4BD6" w:rsidRPr="003A6FD1">
        <w:rPr>
          <w:rFonts w:ascii="Roboto" w:hAnsi="Roboto"/>
        </w:rPr>
        <w:t xml:space="preserve">a high of 27.93 </w:t>
      </w:r>
      <w:r w:rsidR="00ED3235" w:rsidRPr="003A6FD1">
        <w:rPr>
          <w:rFonts w:ascii="Roboto" w:hAnsi="Roboto"/>
        </w:rPr>
        <w:t>µg/m</w:t>
      </w:r>
      <w:r w:rsidR="00ED3235" w:rsidRPr="003A6FD1">
        <w:rPr>
          <w:rFonts w:ascii="Roboto" w:hAnsi="Roboto"/>
          <w:vertAlign w:val="superscript"/>
        </w:rPr>
        <w:t>3</w:t>
      </w:r>
      <w:r w:rsidR="00ED3235" w:rsidRPr="003A6FD1">
        <w:rPr>
          <w:rFonts w:ascii="Roboto" w:hAnsi="Roboto"/>
        </w:rPr>
        <w:t xml:space="preserve"> </w:t>
      </w:r>
      <w:r w:rsidR="005D4BD6" w:rsidRPr="003A6FD1">
        <w:rPr>
          <w:rFonts w:ascii="Roboto" w:hAnsi="Roboto"/>
        </w:rPr>
        <w:t>in 2011</w:t>
      </w:r>
      <w:r w:rsidR="00D22C66" w:rsidRPr="003A6FD1">
        <w:rPr>
          <w:rFonts w:ascii="Roboto" w:hAnsi="Roboto"/>
        </w:rPr>
        <w:t xml:space="preserve">, </w:t>
      </w:r>
      <w:r>
        <w:rPr>
          <w:rFonts w:ascii="Roboto" w:hAnsi="Roboto"/>
        </w:rPr>
        <w:t xml:space="preserve">but still significantly above </w:t>
      </w:r>
      <w:r w:rsidR="00C12432">
        <w:rPr>
          <w:rFonts w:ascii="Roboto" w:hAnsi="Roboto"/>
        </w:rPr>
        <w:t>the 2030 SDG target of</w:t>
      </w:r>
      <w:r w:rsidR="002E1442" w:rsidRPr="003A6FD1">
        <w:rPr>
          <w:rFonts w:ascii="Roboto" w:hAnsi="Roboto"/>
        </w:rPr>
        <w:t xml:space="preserve"> 6.3</w:t>
      </w:r>
      <w:r w:rsidR="00ED3235" w:rsidRPr="003A6FD1">
        <w:rPr>
          <w:rFonts w:ascii="Roboto" w:hAnsi="Roboto"/>
        </w:rPr>
        <w:t xml:space="preserve"> µg/m</w:t>
      </w:r>
      <w:r w:rsidR="00ED3235" w:rsidRPr="003A6FD1">
        <w:rPr>
          <w:rFonts w:ascii="Roboto" w:hAnsi="Roboto"/>
          <w:vertAlign w:val="superscript"/>
        </w:rPr>
        <w:t>3</w:t>
      </w:r>
      <w:r w:rsidR="00C35FD0" w:rsidRPr="003A6FD1">
        <w:rPr>
          <w:rFonts w:ascii="Roboto" w:hAnsi="Roboto"/>
        </w:rPr>
        <w:t xml:space="preserve">. </w:t>
      </w:r>
      <w:r w:rsidR="00E377B9">
        <w:rPr>
          <w:rFonts w:ascii="Roboto" w:hAnsi="Roboto"/>
        </w:rPr>
        <w:t xml:space="preserve">The introduction and enforcement of regulations </w:t>
      </w:r>
      <w:r w:rsidR="00011B7B">
        <w:rPr>
          <w:rFonts w:ascii="Roboto" w:hAnsi="Roboto"/>
        </w:rPr>
        <w:t xml:space="preserve">relating to motor engine size </w:t>
      </w:r>
      <w:r w:rsidR="00771D6E">
        <w:rPr>
          <w:rFonts w:ascii="Roboto" w:hAnsi="Roboto"/>
        </w:rPr>
        <w:t>and age</w:t>
      </w:r>
      <w:r w:rsidR="00654963">
        <w:rPr>
          <w:rFonts w:ascii="Roboto" w:hAnsi="Roboto"/>
        </w:rPr>
        <w:t xml:space="preserve"> and</w:t>
      </w:r>
      <w:r w:rsidR="00771D6E">
        <w:rPr>
          <w:rFonts w:ascii="Roboto" w:hAnsi="Roboto"/>
        </w:rPr>
        <w:t xml:space="preserve"> increases in </w:t>
      </w:r>
      <w:r w:rsidR="00B441E8">
        <w:rPr>
          <w:rFonts w:ascii="Roboto" w:hAnsi="Roboto"/>
        </w:rPr>
        <w:t xml:space="preserve">the octane content of </w:t>
      </w:r>
      <w:r w:rsidR="00996A75">
        <w:rPr>
          <w:rFonts w:ascii="Roboto" w:hAnsi="Roboto"/>
        </w:rPr>
        <w:t>fuels are amongst the measures that would help improve air quality.</w:t>
      </w:r>
    </w:p>
    <w:p w14:paraId="01AD4185" w14:textId="24C13F28" w:rsidR="00C23C63" w:rsidRPr="003A6FD1" w:rsidRDefault="006A39C7" w:rsidP="00A52D78">
      <w:pPr>
        <w:jc w:val="both"/>
        <w:rPr>
          <w:rFonts w:ascii="Roboto" w:hAnsi="Roboto"/>
        </w:rPr>
      </w:pPr>
      <w:r>
        <w:rPr>
          <w:rFonts w:ascii="Roboto" w:hAnsi="Roboto"/>
        </w:rPr>
        <w:t>Among</w:t>
      </w:r>
      <w:r w:rsidR="005D5769">
        <w:rPr>
          <w:rFonts w:ascii="Roboto" w:hAnsi="Roboto"/>
        </w:rPr>
        <w:t xml:space="preserve"> the indicators for which data is presently missing are records of the safety and security of Guyana’s urban spaces and</w:t>
      </w:r>
      <w:r w:rsidR="00B648EE">
        <w:rPr>
          <w:rFonts w:ascii="Roboto" w:hAnsi="Roboto"/>
        </w:rPr>
        <w:t xml:space="preserve"> the </w:t>
      </w:r>
      <w:r w:rsidR="00FF1CB1">
        <w:rPr>
          <w:rFonts w:ascii="Roboto" w:hAnsi="Roboto"/>
        </w:rPr>
        <w:t xml:space="preserve">resilience to </w:t>
      </w:r>
      <w:r w:rsidR="004F50DE">
        <w:rPr>
          <w:rFonts w:ascii="Roboto" w:hAnsi="Roboto"/>
        </w:rPr>
        <w:t>hazards and disasters.</w:t>
      </w:r>
    </w:p>
    <w:p w14:paraId="198CC777" w14:textId="2F63F481" w:rsidR="00093EFB" w:rsidRPr="003A6FD1" w:rsidRDefault="00C7608D" w:rsidP="000C5F11">
      <w:pPr>
        <w:pStyle w:val="Heading3"/>
      </w:pPr>
      <w:bookmarkStart w:id="60" w:name="_Toc77613813"/>
      <w:r w:rsidRPr="003A6FD1">
        <w:t>Goal 12. Ensure sustainable consumption and production patterns</w:t>
      </w:r>
      <w:bookmarkEnd w:id="60"/>
    </w:p>
    <w:p w14:paraId="2E2EE481" w14:textId="5BE370AB" w:rsidR="00F0352C" w:rsidRDefault="004173A3" w:rsidP="005B15B2">
      <w:pPr>
        <w:jc w:val="both"/>
        <w:rPr>
          <w:rFonts w:ascii="Roboto" w:hAnsi="Roboto"/>
        </w:rPr>
      </w:pPr>
      <w:r>
        <w:rPr>
          <w:rFonts w:ascii="Roboto" w:hAnsi="Roboto"/>
        </w:rPr>
        <w:t xml:space="preserve">Though Guyana does not have a national </w:t>
      </w:r>
      <w:r w:rsidR="003477AE">
        <w:rPr>
          <w:rFonts w:ascii="Roboto" w:hAnsi="Roboto"/>
        </w:rPr>
        <w:t>policy or plan</w:t>
      </w:r>
      <w:r>
        <w:rPr>
          <w:rFonts w:ascii="Roboto" w:hAnsi="Roboto"/>
        </w:rPr>
        <w:t xml:space="preserve"> for sustainable consumption and production</w:t>
      </w:r>
      <w:r w:rsidR="004A5D0F">
        <w:rPr>
          <w:rStyle w:val="FootnoteReference"/>
          <w:rFonts w:ascii="Roboto" w:hAnsi="Roboto"/>
        </w:rPr>
        <w:footnoteReference w:id="72"/>
      </w:r>
      <w:r>
        <w:rPr>
          <w:rFonts w:ascii="Roboto" w:hAnsi="Roboto"/>
        </w:rPr>
        <w:t>,</w:t>
      </w:r>
      <w:r w:rsidR="00BF19A8">
        <w:rPr>
          <w:rFonts w:ascii="Roboto" w:hAnsi="Roboto"/>
        </w:rPr>
        <w:t xml:space="preserve"> </w:t>
      </w:r>
      <w:r w:rsidR="0037185A">
        <w:rPr>
          <w:rFonts w:ascii="Roboto" w:hAnsi="Roboto"/>
        </w:rPr>
        <w:t xml:space="preserve">sustainability has </w:t>
      </w:r>
      <w:r w:rsidR="00BF19A8">
        <w:rPr>
          <w:rFonts w:ascii="Roboto" w:hAnsi="Roboto"/>
        </w:rPr>
        <w:t xml:space="preserve">long been </w:t>
      </w:r>
      <w:r w:rsidR="0037185A">
        <w:rPr>
          <w:rFonts w:ascii="Roboto" w:hAnsi="Roboto"/>
        </w:rPr>
        <w:t>prominent</w:t>
      </w:r>
      <w:r w:rsidR="00BF19A8">
        <w:rPr>
          <w:rFonts w:ascii="Roboto" w:hAnsi="Roboto"/>
        </w:rPr>
        <w:t xml:space="preserve"> in national planning instruments</w:t>
      </w:r>
      <w:r w:rsidR="00BA5807">
        <w:rPr>
          <w:rFonts w:ascii="Roboto" w:hAnsi="Roboto"/>
        </w:rPr>
        <w:t xml:space="preserve">. </w:t>
      </w:r>
      <w:r w:rsidR="00866361">
        <w:rPr>
          <w:rFonts w:ascii="Roboto" w:hAnsi="Roboto"/>
        </w:rPr>
        <w:t>The Low Carbon Development Strategy (LCDS, 20</w:t>
      </w:r>
      <w:r w:rsidR="008E63AD">
        <w:rPr>
          <w:rFonts w:ascii="Roboto" w:hAnsi="Roboto"/>
        </w:rPr>
        <w:t xml:space="preserve">10) </w:t>
      </w:r>
      <w:r w:rsidR="00FD47C1">
        <w:rPr>
          <w:rFonts w:ascii="Roboto" w:hAnsi="Roboto"/>
        </w:rPr>
        <w:t xml:space="preserve">sought to put Guyana’s economy on a </w:t>
      </w:r>
      <w:r w:rsidR="003A14CD">
        <w:rPr>
          <w:rFonts w:ascii="Roboto" w:hAnsi="Roboto"/>
        </w:rPr>
        <w:t>pathway to</w:t>
      </w:r>
      <w:r w:rsidR="005C537E">
        <w:rPr>
          <w:rFonts w:ascii="Roboto" w:hAnsi="Roboto"/>
        </w:rPr>
        <w:t xml:space="preserve"> environmentally</w:t>
      </w:r>
      <w:r w:rsidR="003A14CD">
        <w:rPr>
          <w:rFonts w:ascii="Roboto" w:hAnsi="Roboto"/>
        </w:rPr>
        <w:t xml:space="preserve"> sustainable development</w:t>
      </w:r>
      <w:r w:rsidR="001D5553">
        <w:rPr>
          <w:rFonts w:ascii="Roboto" w:hAnsi="Roboto"/>
        </w:rPr>
        <w:t>. The LCDS</w:t>
      </w:r>
      <w:r w:rsidR="003A14CD">
        <w:rPr>
          <w:rFonts w:ascii="Roboto" w:hAnsi="Roboto"/>
        </w:rPr>
        <w:t xml:space="preserve"> </w:t>
      </w:r>
      <w:r w:rsidR="00DF6DBD">
        <w:rPr>
          <w:rFonts w:ascii="Roboto" w:hAnsi="Roboto"/>
        </w:rPr>
        <w:t>and the 2030 A</w:t>
      </w:r>
      <w:r w:rsidR="00DC65C4">
        <w:rPr>
          <w:rFonts w:ascii="Roboto" w:hAnsi="Roboto"/>
        </w:rPr>
        <w:t xml:space="preserve">genda for Sustainable Development </w:t>
      </w:r>
      <w:r w:rsidR="003A14CD">
        <w:rPr>
          <w:rFonts w:ascii="Roboto" w:hAnsi="Roboto"/>
        </w:rPr>
        <w:t>served as an important basis for the Green State Development Strategy (2018).</w:t>
      </w:r>
      <w:r w:rsidR="00057DF0">
        <w:rPr>
          <w:rFonts w:ascii="Roboto" w:hAnsi="Roboto"/>
        </w:rPr>
        <w:t xml:space="preserve"> </w:t>
      </w:r>
    </w:p>
    <w:p w14:paraId="3BFB4E18" w14:textId="62DAA8AE" w:rsidR="00092EAD" w:rsidRDefault="00166DC0" w:rsidP="005B15B2">
      <w:pPr>
        <w:jc w:val="both"/>
        <w:rPr>
          <w:rFonts w:ascii="Roboto" w:hAnsi="Roboto"/>
        </w:rPr>
      </w:pPr>
      <w:r>
        <w:rPr>
          <w:rFonts w:ascii="Roboto" w:hAnsi="Roboto"/>
        </w:rPr>
        <w:t xml:space="preserve">In step with these strategic commitments to </w:t>
      </w:r>
      <w:r w:rsidR="00CB2FDC">
        <w:rPr>
          <w:rFonts w:ascii="Roboto" w:hAnsi="Roboto"/>
        </w:rPr>
        <w:t xml:space="preserve">sustainability, the country has </w:t>
      </w:r>
      <w:r w:rsidR="005D5769">
        <w:rPr>
          <w:rFonts w:ascii="Roboto" w:hAnsi="Roboto"/>
        </w:rPr>
        <w:t>implemented</w:t>
      </w:r>
      <w:r w:rsidR="00CB2FDC">
        <w:rPr>
          <w:rFonts w:ascii="Roboto" w:hAnsi="Roboto"/>
        </w:rPr>
        <w:t xml:space="preserve"> </w:t>
      </w:r>
      <w:r w:rsidR="00A45233">
        <w:rPr>
          <w:rFonts w:ascii="Roboto" w:hAnsi="Roboto"/>
        </w:rPr>
        <w:t xml:space="preserve">sectoral </w:t>
      </w:r>
      <w:r w:rsidR="0043582C">
        <w:rPr>
          <w:rFonts w:ascii="Roboto" w:hAnsi="Roboto"/>
        </w:rPr>
        <w:t>policies and plans</w:t>
      </w:r>
      <w:r w:rsidR="00CB2FDC">
        <w:rPr>
          <w:rFonts w:ascii="Roboto" w:hAnsi="Roboto"/>
        </w:rPr>
        <w:t xml:space="preserve">. These include </w:t>
      </w:r>
      <w:r w:rsidR="005D5769">
        <w:rPr>
          <w:rFonts w:ascii="Roboto" w:hAnsi="Roboto"/>
        </w:rPr>
        <w:t>completing</w:t>
      </w:r>
      <w:r w:rsidR="00F3316D">
        <w:rPr>
          <w:rFonts w:ascii="Roboto" w:hAnsi="Roboto"/>
        </w:rPr>
        <w:t xml:space="preserve"> a National </w:t>
      </w:r>
      <w:r w:rsidR="004524B0">
        <w:rPr>
          <w:rFonts w:ascii="Roboto" w:hAnsi="Roboto"/>
        </w:rPr>
        <w:t xml:space="preserve">Solid Waste </w:t>
      </w:r>
      <w:r w:rsidR="00F3316D">
        <w:rPr>
          <w:rFonts w:ascii="Roboto" w:hAnsi="Roboto"/>
        </w:rPr>
        <w:t>Management Strategy (</w:t>
      </w:r>
      <w:r w:rsidR="00CD667E">
        <w:rPr>
          <w:rFonts w:ascii="Roboto" w:hAnsi="Roboto"/>
        </w:rPr>
        <w:t xml:space="preserve">now almost a decade old and requiring </w:t>
      </w:r>
      <w:r w:rsidR="001F7A72">
        <w:rPr>
          <w:rFonts w:ascii="Roboto" w:hAnsi="Roboto"/>
        </w:rPr>
        <w:t xml:space="preserve">revision </w:t>
      </w:r>
      <w:r w:rsidR="00C51DCC">
        <w:rPr>
          <w:rFonts w:ascii="Roboto" w:hAnsi="Roboto"/>
        </w:rPr>
        <w:t>immediate revision</w:t>
      </w:r>
      <w:r w:rsidR="00F3316D">
        <w:rPr>
          <w:rFonts w:ascii="Roboto" w:hAnsi="Roboto"/>
        </w:rPr>
        <w:t>)</w:t>
      </w:r>
      <w:r w:rsidR="005C537E">
        <w:rPr>
          <w:rFonts w:ascii="Roboto" w:hAnsi="Roboto"/>
        </w:rPr>
        <w:t xml:space="preserve"> and</w:t>
      </w:r>
      <w:r w:rsidR="00F3316D">
        <w:rPr>
          <w:rFonts w:ascii="Roboto" w:hAnsi="Roboto"/>
        </w:rPr>
        <w:t xml:space="preserve"> </w:t>
      </w:r>
      <w:r w:rsidR="00654963">
        <w:rPr>
          <w:rFonts w:ascii="Roboto" w:hAnsi="Roboto"/>
        </w:rPr>
        <w:t>elaborating plans for recycling</w:t>
      </w:r>
      <w:r w:rsidR="00F32A2E">
        <w:rPr>
          <w:rFonts w:ascii="Roboto" w:hAnsi="Roboto"/>
        </w:rPr>
        <w:t xml:space="preserve"> solid waste.</w:t>
      </w:r>
    </w:p>
    <w:p w14:paraId="539038E5" w14:textId="062318B5" w:rsidR="00166DC0" w:rsidRDefault="00F32A2E" w:rsidP="005B15B2">
      <w:pPr>
        <w:jc w:val="both"/>
        <w:rPr>
          <w:rFonts w:ascii="Roboto" w:hAnsi="Roboto"/>
        </w:rPr>
      </w:pPr>
      <w:r>
        <w:rPr>
          <w:rFonts w:ascii="Roboto" w:hAnsi="Roboto"/>
        </w:rPr>
        <w:t>In addition,</w:t>
      </w:r>
      <w:r w:rsidR="00F3316D">
        <w:rPr>
          <w:rFonts w:ascii="Roboto" w:hAnsi="Roboto"/>
        </w:rPr>
        <w:t xml:space="preserve"> </w:t>
      </w:r>
      <w:r w:rsidR="009E0907">
        <w:rPr>
          <w:rFonts w:ascii="Roboto" w:hAnsi="Roboto"/>
        </w:rPr>
        <w:t xml:space="preserve">a mining policy and action plan (including provisions for </w:t>
      </w:r>
      <w:r w:rsidR="009F3C56">
        <w:rPr>
          <w:rFonts w:ascii="Roboto" w:hAnsi="Roboto"/>
        </w:rPr>
        <w:t>curbing</w:t>
      </w:r>
      <w:r w:rsidR="009E0907">
        <w:rPr>
          <w:rFonts w:ascii="Roboto" w:hAnsi="Roboto"/>
        </w:rPr>
        <w:t xml:space="preserve"> the use of mercury</w:t>
      </w:r>
      <w:r w:rsidR="000E7028">
        <w:rPr>
          <w:rFonts w:ascii="Roboto" w:hAnsi="Roboto"/>
        </w:rPr>
        <w:t>)</w:t>
      </w:r>
      <w:r>
        <w:rPr>
          <w:rFonts w:ascii="Roboto" w:hAnsi="Roboto"/>
        </w:rPr>
        <w:t xml:space="preserve"> ha</w:t>
      </w:r>
      <w:r w:rsidR="005D5769">
        <w:rPr>
          <w:rFonts w:ascii="Roboto" w:hAnsi="Roboto"/>
        </w:rPr>
        <w:t>ve</w:t>
      </w:r>
      <w:r>
        <w:rPr>
          <w:rFonts w:ascii="Roboto" w:hAnsi="Roboto"/>
        </w:rPr>
        <w:t xml:space="preserve"> been established, together with </w:t>
      </w:r>
      <w:r w:rsidR="000A21F6">
        <w:rPr>
          <w:rFonts w:ascii="Roboto" w:hAnsi="Roboto"/>
        </w:rPr>
        <w:t xml:space="preserve">the </w:t>
      </w:r>
      <w:r w:rsidR="009349BB">
        <w:rPr>
          <w:rFonts w:ascii="Roboto" w:hAnsi="Roboto"/>
        </w:rPr>
        <w:t>strengthening of sustainable public procurement practices.</w:t>
      </w:r>
      <w:r w:rsidR="00F85DCB">
        <w:rPr>
          <w:rFonts w:ascii="Roboto" w:hAnsi="Roboto"/>
        </w:rPr>
        <w:t xml:space="preserve"> </w:t>
      </w:r>
      <w:r w:rsidR="000A21F6">
        <w:rPr>
          <w:rFonts w:ascii="Roboto" w:hAnsi="Roboto"/>
        </w:rPr>
        <w:t>T</w:t>
      </w:r>
      <w:r w:rsidR="00F85DCB">
        <w:rPr>
          <w:rFonts w:ascii="Roboto" w:hAnsi="Roboto"/>
        </w:rPr>
        <w:t xml:space="preserve">he country </w:t>
      </w:r>
      <w:r w:rsidR="002B3F9E">
        <w:rPr>
          <w:rFonts w:ascii="Roboto" w:hAnsi="Roboto"/>
        </w:rPr>
        <w:t xml:space="preserve">is exploring biofuel </w:t>
      </w:r>
      <w:r w:rsidR="00F85DCB">
        <w:rPr>
          <w:rFonts w:ascii="Roboto" w:hAnsi="Roboto"/>
        </w:rPr>
        <w:t>energy generation as a means of processin</w:t>
      </w:r>
      <w:r w:rsidR="009C0671">
        <w:rPr>
          <w:rFonts w:ascii="Roboto" w:hAnsi="Roboto"/>
        </w:rPr>
        <w:t>g selected organic wastes</w:t>
      </w:r>
      <w:r w:rsidR="008A2B6D">
        <w:rPr>
          <w:rFonts w:ascii="Roboto" w:hAnsi="Roboto"/>
        </w:rPr>
        <w:t>. More generally, energy supplies from renewable sources</w:t>
      </w:r>
      <w:r w:rsidR="000D4360">
        <w:rPr>
          <w:rFonts w:ascii="Roboto" w:hAnsi="Roboto"/>
        </w:rPr>
        <w:t xml:space="preserve"> (including biomass</w:t>
      </w:r>
      <w:r w:rsidR="007931CD">
        <w:rPr>
          <w:rFonts w:ascii="Roboto" w:hAnsi="Roboto"/>
        </w:rPr>
        <w:t>)</w:t>
      </w:r>
      <w:r w:rsidR="008A2B6D">
        <w:rPr>
          <w:rFonts w:ascii="Roboto" w:hAnsi="Roboto"/>
        </w:rPr>
        <w:t xml:space="preserve"> </w:t>
      </w:r>
      <w:r w:rsidR="009F1546">
        <w:rPr>
          <w:rFonts w:ascii="Roboto" w:hAnsi="Roboto"/>
        </w:rPr>
        <w:t xml:space="preserve">are </w:t>
      </w:r>
      <w:r w:rsidR="000A21F6">
        <w:rPr>
          <w:rFonts w:ascii="Roboto" w:hAnsi="Roboto"/>
        </w:rPr>
        <w:t>now e</w:t>
      </w:r>
      <w:r w:rsidR="009F1546">
        <w:rPr>
          <w:rFonts w:ascii="Roboto" w:hAnsi="Roboto"/>
        </w:rPr>
        <w:t>stimated to account for up to</w:t>
      </w:r>
      <w:r w:rsidR="008A2B6D">
        <w:rPr>
          <w:rFonts w:ascii="Roboto" w:hAnsi="Roboto"/>
        </w:rPr>
        <w:t xml:space="preserve"> </w:t>
      </w:r>
      <w:r w:rsidR="000D4360">
        <w:rPr>
          <w:rFonts w:ascii="Roboto" w:hAnsi="Roboto"/>
        </w:rPr>
        <w:t>15</w:t>
      </w:r>
      <w:r w:rsidR="005D5769">
        <w:rPr>
          <w:rFonts w:ascii="Roboto" w:hAnsi="Roboto"/>
        </w:rPr>
        <w:t xml:space="preserve"> per cent</w:t>
      </w:r>
      <w:r w:rsidR="008A2B6D">
        <w:rPr>
          <w:rFonts w:ascii="Roboto" w:hAnsi="Roboto"/>
        </w:rPr>
        <w:t xml:space="preserve"> of tota</w:t>
      </w:r>
      <w:r w:rsidR="000A21F6">
        <w:rPr>
          <w:rFonts w:ascii="Roboto" w:hAnsi="Roboto"/>
        </w:rPr>
        <w:t xml:space="preserve">l installed </w:t>
      </w:r>
      <w:r w:rsidR="00B25A38">
        <w:rPr>
          <w:rFonts w:ascii="Roboto" w:hAnsi="Roboto"/>
        </w:rPr>
        <w:t xml:space="preserve">energy generating </w:t>
      </w:r>
      <w:r w:rsidR="000A21F6">
        <w:rPr>
          <w:rFonts w:ascii="Roboto" w:hAnsi="Roboto"/>
        </w:rPr>
        <w:t>capacity</w:t>
      </w:r>
      <w:r w:rsidR="00B25A38">
        <w:rPr>
          <w:rFonts w:ascii="Roboto" w:hAnsi="Roboto"/>
        </w:rPr>
        <w:t xml:space="preserve"> (but not production)</w:t>
      </w:r>
      <w:r w:rsidR="009C0671">
        <w:rPr>
          <w:rFonts w:ascii="Roboto" w:hAnsi="Roboto"/>
        </w:rPr>
        <w:t>.</w:t>
      </w:r>
      <w:r w:rsidR="008A2B6D">
        <w:rPr>
          <w:rStyle w:val="FootnoteReference"/>
          <w:rFonts w:ascii="Roboto" w:hAnsi="Roboto"/>
        </w:rPr>
        <w:footnoteReference w:id="73"/>
      </w:r>
      <w:r w:rsidR="009C0671">
        <w:rPr>
          <w:rFonts w:ascii="Roboto" w:hAnsi="Roboto"/>
        </w:rPr>
        <w:t xml:space="preserve"> </w:t>
      </w:r>
      <w:r w:rsidR="00F85DCB">
        <w:rPr>
          <w:rFonts w:ascii="Roboto" w:hAnsi="Roboto"/>
        </w:rPr>
        <w:t xml:space="preserve"> </w:t>
      </w:r>
    </w:p>
    <w:p w14:paraId="1C79BF65" w14:textId="5446DB1E" w:rsidR="007931CD" w:rsidRDefault="001807F6" w:rsidP="005B15B2">
      <w:pPr>
        <w:jc w:val="both"/>
        <w:rPr>
          <w:rFonts w:ascii="Roboto" w:hAnsi="Roboto"/>
        </w:rPr>
      </w:pPr>
      <w:r w:rsidRPr="00F524EE">
        <w:rPr>
          <w:rFonts w:ascii="Roboto" w:hAnsi="Roboto"/>
        </w:rPr>
        <w:t xml:space="preserve">Regarding patterns of </w:t>
      </w:r>
      <w:r w:rsidRPr="003C1F76">
        <w:rPr>
          <w:rFonts w:ascii="Roboto" w:hAnsi="Roboto"/>
          <w:iCs/>
        </w:rPr>
        <w:t>production</w:t>
      </w:r>
      <w:r w:rsidRPr="00F524EE">
        <w:rPr>
          <w:rFonts w:ascii="Roboto" w:hAnsi="Roboto"/>
          <w:iCs/>
        </w:rPr>
        <w:t>,</w:t>
      </w:r>
      <w:r w:rsidRPr="00F524EE">
        <w:rPr>
          <w:rFonts w:ascii="Roboto" w:hAnsi="Roboto"/>
        </w:rPr>
        <w:t xml:space="preserve"> t</w:t>
      </w:r>
      <w:r w:rsidR="00460402" w:rsidRPr="00F524EE">
        <w:rPr>
          <w:rFonts w:ascii="Roboto" w:hAnsi="Roboto"/>
        </w:rPr>
        <w:t>he</w:t>
      </w:r>
      <w:r w:rsidR="00CF1EDD" w:rsidRPr="00F524EE">
        <w:rPr>
          <w:rFonts w:ascii="Roboto" w:hAnsi="Roboto"/>
        </w:rPr>
        <w:t xml:space="preserve"> last recorded data on the</w:t>
      </w:r>
      <w:r w:rsidR="00460402" w:rsidRPr="00F524EE">
        <w:rPr>
          <w:rFonts w:ascii="Roboto" w:hAnsi="Roboto"/>
        </w:rPr>
        <w:t xml:space="preserve"> SDI </w:t>
      </w:r>
      <w:r w:rsidR="00CF1EDD" w:rsidRPr="00F524EE">
        <w:rPr>
          <w:rFonts w:ascii="Roboto" w:hAnsi="Roboto"/>
        </w:rPr>
        <w:t>reports high</w:t>
      </w:r>
      <w:r w:rsidR="00F13729" w:rsidRPr="00F524EE">
        <w:rPr>
          <w:rFonts w:ascii="Roboto" w:hAnsi="Roboto"/>
        </w:rPr>
        <w:t xml:space="preserve"> </w:t>
      </w:r>
      <w:r w:rsidR="0038628E" w:rsidRPr="00F524EE">
        <w:rPr>
          <w:rFonts w:ascii="Roboto" w:hAnsi="Roboto"/>
        </w:rPr>
        <w:t xml:space="preserve">sulphur-dioxide emissions associated with the production of goods and services </w:t>
      </w:r>
      <w:r w:rsidR="00D81310" w:rsidRPr="00F524EE">
        <w:rPr>
          <w:rFonts w:ascii="Roboto" w:hAnsi="Roboto"/>
        </w:rPr>
        <w:t>(438kg per capita</w:t>
      </w:r>
      <w:r w:rsidR="00106ABD" w:rsidRPr="00F524EE">
        <w:rPr>
          <w:rFonts w:ascii="Roboto" w:hAnsi="Roboto"/>
        </w:rPr>
        <w:t xml:space="preserve"> in 2012</w:t>
      </w:r>
      <w:r w:rsidR="00D81310" w:rsidRPr="00F524EE">
        <w:rPr>
          <w:rFonts w:ascii="Roboto" w:hAnsi="Roboto"/>
        </w:rPr>
        <w:t xml:space="preserve">, as against the SDG target of 0), </w:t>
      </w:r>
      <w:r w:rsidR="00CF1EDD" w:rsidRPr="00F524EE">
        <w:rPr>
          <w:rFonts w:ascii="Roboto" w:hAnsi="Roboto"/>
        </w:rPr>
        <w:t xml:space="preserve">and </w:t>
      </w:r>
      <w:r w:rsidR="002645FF" w:rsidRPr="00F524EE">
        <w:rPr>
          <w:rFonts w:ascii="Roboto" w:hAnsi="Roboto"/>
        </w:rPr>
        <w:t xml:space="preserve">significant </w:t>
      </w:r>
      <w:r w:rsidR="00586305" w:rsidRPr="00F524EE">
        <w:rPr>
          <w:rFonts w:ascii="Roboto" w:hAnsi="Roboto"/>
        </w:rPr>
        <w:t xml:space="preserve">nitrogen emissions </w:t>
      </w:r>
      <w:r w:rsidR="00106ABD" w:rsidRPr="00F524EE">
        <w:rPr>
          <w:rFonts w:ascii="Roboto" w:hAnsi="Roboto"/>
        </w:rPr>
        <w:t xml:space="preserve">(234kg per capita in 2010, as against the SDG target of </w:t>
      </w:r>
      <w:r w:rsidR="00C43B6B" w:rsidRPr="00F524EE">
        <w:rPr>
          <w:rFonts w:ascii="Roboto" w:hAnsi="Roboto"/>
        </w:rPr>
        <w:t>2</w:t>
      </w:r>
      <w:r w:rsidR="00106ABD" w:rsidRPr="00F524EE">
        <w:rPr>
          <w:rFonts w:ascii="Roboto" w:hAnsi="Roboto"/>
        </w:rPr>
        <w:t xml:space="preserve">). </w:t>
      </w:r>
      <w:r w:rsidR="00D72294" w:rsidRPr="00F524EE">
        <w:rPr>
          <w:rFonts w:ascii="Roboto" w:hAnsi="Roboto"/>
        </w:rPr>
        <w:t xml:space="preserve">Nitrogen emissions embodied in imports (166.89kg per capita in 2010) are also </w:t>
      </w:r>
      <w:r w:rsidR="00C43B6B" w:rsidRPr="00F524EE">
        <w:rPr>
          <w:rFonts w:ascii="Roboto" w:hAnsi="Roboto"/>
        </w:rPr>
        <w:t>much higher than the SDG target of 0.</w:t>
      </w:r>
      <w:r w:rsidR="00C43B6B" w:rsidRPr="00F524EE">
        <w:rPr>
          <w:rStyle w:val="FootnoteReference"/>
          <w:rFonts w:ascii="Roboto" w:hAnsi="Roboto"/>
        </w:rPr>
        <w:footnoteReference w:id="74"/>
      </w:r>
    </w:p>
    <w:p w14:paraId="7545B4ED" w14:textId="3FD6494C" w:rsidR="00A24179" w:rsidRDefault="00025DD2" w:rsidP="00A24179">
      <w:pPr>
        <w:jc w:val="both"/>
        <w:rPr>
          <w:rFonts w:ascii="Roboto" w:hAnsi="Roboto"/>
        </w:rPr>
      </w:pPr>
      <w:r>
        <w:rPr>
          <w:rFonts w:ascii="Roboto" w:hAnsi="Roboto"/>
        </w:rPr>
        <w:t xml:space="preserve">With respect to patterns in </w:t>
      </w:r>
      <w:r w:rsidR="00A476A6">
        <w:rPr>
          <w:rFonts w:ascii="Roboto" w:hAnsi="Roboto"/>
        </w:rPr>
        <w:t xml:space="preserve">domestic material </w:t>
      </w:r>
      <w:r w:rsidR="00A476A6" w:rsidRPr="003C1F76">
        <w:rPr>
          <w:rFonts w:ascii="Roboto" w:hAnsi="Roboto"/>
          <w:iCs/>
        </w:rPr>
        <w:t>consumption</w:t>
      </w:r>
      <w:r w:rsidRPr="005D5769">
        <w:rPr>
          <w:rFonts w:ascii="Roboto" w:hAnsi="Roboto"/>
          <w:iCs/>
        </w:rPr>
        <w:t>,</w:t>
      </w:r>
      <w:r>
        <w:rPr>
          <w:rFonts w:ascii="Roboto" w:hAnsi="Roboto"/>
        </w:rPr>
        <w:t xml:space="preserve"> the VNR reports that </w:t>
      </w:r>
      <w:r w:rsidR="00953CF6">
        <w:rPr>
          <w:rFonts w:ascii="Roboto" w:hAnsi="Roboto"/>
        </w:rPr>
        <w:t>in 2017, Guyana consumed 229,</w:t>
      </w:r>
      <w:r w:rsidR="001E5D84">
        <w:rPr>
          <w:rFonts w:ascii="Roboto" w:hAnsi="Roboto"/>
        </w:rPr>
        <w:t>6</w:t>
      </w:r>
      <w:r w:rsidR="00953CF6">
        <w:rPr>
          <w:rFonts w:ascii="Roboto" w:hAnsi="Roboto"/>
        </w:rPr>
        <w:t>61m</w:t>
      </w:r>
      <w:r w:rsidR="00953CF6" w:rsidRPr="003A6FD1">
        <w:rPr>
          <w:rFonts w:ascii="Roboto" w:hAnsi="Roboto"/>
          <w:vertAlign w:val="superscript"/>
        </w:rPr>
        <w:t>3</w:t>
      </w:r>
      <w:r w:rsidR="00DE3DD9">
        <w:rPr>
          <w:rFonts w:ascii="Roboto" w:hAnsi="Roboto"/>
        </w:rPr>
        <w:t xml:space="preserve"> </w:t>
      </w:r>
      <w:r w:rsidR="001E5D84">
        <w:rPr>
          <w:rFonts w:ascii="Roboto" w:hAnsi="Roboto"/>
        </w:rPr>
        <w:t>of primary forestr</w:t>
      </w:r>
      <w:r w:rsidR="00BA57F4">
        <w:rPr>
          <w:rFonts w:ascii="Roboto" w:hAnsi="Roboto"/>
        </w:rPr>
        <w:t>y products, down from 274,203</w:t>
      </w:r>
      <w:r w:rsidR="00BA57F4" w:rsidRPr="00BA57F4">
        <w:rPr>
          <w:rFonts w:ascii="Roboto" w:hAnsi="Roboto"/>
        </w:rPr>
        <w:t xml:space="preserve"> </w:t>
      </w:r>
      <w:r w:rsidR="00BA57F4">
        <w:rPr>
          <w:rFonts w:ascii="Roboto" w:hAnsi="Roboto"/>
        </w:rPr>
        <w:t>m</w:t>
      </w:r>
      <w:r w:rsidR="00BA57F4" w:rsidRPr="00D02492">
        <w:rPr>
          <w:rFonts w:ascii="Roboto" w:hAnsi="Roboto"/>
          <w:vertAlign w:val="superscript"/>
        </w:rPr>
        <w:t>3</w:t>
      </w:r>
      <w:r w:rsidR="00BA57F4">
        <w:rPr>
          <w:rFonts w:ascii="Roboto" w:hAnsi="Roboto"/>
        </w:rPr>
        <w:t xml:space="preserve"> in 2015.</w:t>
      </w:r>
      <w:r w:rsidR="00DE3DD9">
        <w:rPr>
          <w:rFonts w:ascii="Roboto" w:hAnsi="Roboto"/>
        </w:rPr>
        <w:t xml:space="preserve"> </w:t>
      </w:r>
      <w:r w:rsidR="00A5698E">
        <w:rPr>
          <w:rFonts w:ascii="Roboto" w:hAnsi="Roboto"/>
        </w:rPr>
        <w:t xml:space="preserve">UN Statistics </w:t>
      </w:r>
      <w:r w:rsidR="00A94C1A">
        <w:rPr>
          <w:rFonts w:ascii="Roboto" w:hAnsi="Roboto"/>
        </w:rPr>
        <w:t xml:space="preserve">indicate that domestic material consumption per capita </w:t>
      </w:r>
      <w:r w:rsidR="00B3603D">
        <w:rPr>
          <w:rFonts w:ascii="Roboto" w:hAnsi="Roboto"/>
        </w:rPr>
        <w:t xml:space="preserve">(24 metric tons per capita) in 2017 is </w:t>
      </w:r>
      <w:r w:rsidR="00F64470">
        <w:rPr>
          <w:rFonts w:ascii="Roboto" w:hAnsi="Roboto"/>
        </w:rPr>
        <w:t xml:space="preserve">at the same levels as in 2000, but also </w:t>
      </w:r>
      <w:r w:rsidR="00CD66F6">
        <w:rPr>
          <w:rFonts w:ascii="Roboto" w:hAnsi="Roboto"/>
        </w:rPr>
        <w:t xml:space="preserve">shows apparent improvements in material consumption efficiency: </w:t>
      </w:r>
      <w:r w:rsidR="00A5698E">
        <w:rPr>
          <w:rFonts w:ascii="Roboto" w:hAnsi="Roboto"/>
        </w:rPr>
        <w:t>total domestic material consumption</w:t>
      </w:r>
      <w:r w:rsidR="00BB486C">
        <w:rPr>
          <w:rFonts w:ascii="Roboto" w:hAnsi="Roboto"/>
        </w:rPr>
        <w:t xml:space="preserve"> </w:t>
      </w:r>
      <w:r w:rsidR="00BB486C" w:rsidRPr="003C1F76">
        <w:rPr>
          <w:rFonts w:ascii="Roboto" w:hAnsi="Roboto"/>
          <w:iCs/>
        </w:rPr>
        <w:t>per unit of GDP</w:t>
      </w:r>
      <w:r w:rsidR="00A5698E" w:rsidRPr="00F524EE">
        <w:rPr>
          <w:rFonts w:ascii="Roboto" w:hAnsi="Roboto"/>
          <w:iCs/>
        </w:rPr>
        <w:t xml:space="preserve"> </w:t>
      </w:r>
      <w:r w:rsidR="00CD66F6" w:rsidRPr="00F524EE">
        <w:rPr>
          <w:rFonts w:ascii="Roboto" w:hAnsi="Roboto"/>
          <w:iCs/>
        </w:rPr>
        <w:t>has</w:t>
      </w:r>
      <w:r w:rsidR="00CD66F6">
        <w:rPr>
          <w:rFonts w:ascii="Roboto" w:hAnsi="Roboto"/>
        </w:rPr>
        <w:t xml:space="preserve"> steadily decreased </w:t>
      </w:r>
      <w:r w:rsidR="00A5698E">
        <w:rPr>
          <w:rFonts w:ascii="Roboto" w:hAnsi="Roboto"/>
        </w:rPr>
        <w:t xml:space="preserve">since 2000, down from </w:t>
      </w:r>
      <w:r w:rsidR="00264E20">
        <w:rPr>
          <w:rFonts w:ascii="Roboto" w:hAnsi="Roboto"/>
        </w:rPr>
        <w:t>10.3kg to 6.4kg in 2017.</w:t>
      </w:r>
      <w:r w:rsidR="005811A5">
        <w:rPr>
          <w:rStyle w:val="FootnoteReference"/>
          <w:rFonts w:ascii="Roboto" w:hAnsi="Roboto"/>
        </w:rPr>
        <w:footnoteReference w:id="75"/>
      </w:r>
      <w:r w:rsidR="00A24179">
        <w:rPr>
          <w:rFonts w:ascii="Roboto" w:hAnsi="Roboto"/>
        </w:rPr>
        <w:t xml:space="preserve"> </w:t>
      </w:r>
      <w:r w:rsidR="00CD66F6">
        <w:rPr>
          <w:rFonts w:ascii="Roboto" w:hAnsi="Roboto"/>
        </w:rPr>
        <w:t>However, e</w:t>
      </w:r>
      <w:r w:rsidR="00A24179">
        <w:rPr>
          <w:rFonts w:ascii="Roboto" w:hAnsi="Roboto"/>
        </w:rPr>
        <w:t>lectronic waste generated per capita has increased from less than 2kg per person in 2000 to 6.3kg per person in 2019.</w:t>
      </w:r>
      <w:r w:rsidR="00A24179">
        <w:rPr>
          <w:rStyle w:val="FootnoteReference"/>
          <w:rFonts w:ascii="Roboto" w:hAnsi="Roboto"/>
        </w:rPr>
        <w:footnoteReference w:id="76"/>
      </w:r>
    </w:p>
    <w:p w14:paraId="6BF25197" w14:textId="6646D344" w:rsidR="002E4E8D" w:rsidRDefault="00CE5F13" w:rsidP="005B15B2">
      <w:pPr>
        <w:jc w:val="both"/>
        <w:rPr>
          <w:rFonts w:ascii="Roboto" w:hAnsi="Roboto"/>
        </w:rPr>
      </w:pPr>
      <w:r>
        <w:rPr>
          <w:rFonts w:ascii="Roboto" w:hAnsi="Roboto"/>
        </w:rPr>
        <w:t>Given waste output, of particular conc</w:t>
      </w:r>
      <w:r w:rsidR="004F3AC6">
        <w:rPr>
          <w:rFonts w:ascii="Roboto" w:hAnsi="Roboto"/>
        </w:rPr>
        <w:t xml:space="preserve">ern </w:t>
      </w:r>
      <w:r w:rsidR="007931CD">
        <w:rPr>
          <w:rFonts w:ascii="Roboto" w:hAnsi="Roboto"/>
        </w:rPr>
        <w:t>are</w:t>
      </w:r>
      <w:r w:rsidR="004F3AC6">
        <w:rPr>
          <w:rFonts w:ascii="Roboto" w:hAnsi="Roboto"/>
        </w:rPr>
        <w:t xml:space="preserve"> Guyana’s capacities </w:t>
      </w:r>
      <w:r w:rsidR="001D436C">
        <w:rPr>
          <w:rFonts w:ascii="Roboto" w:hAnsi="Roboto"/>
        </w:rPr>
        <w:t>to recycle, re-use, or dispose</w:t>
      </w:r>
      <w:r w:rsidR="004F3AC6">
        <w:rPr>
          <w:rFonts w:ascii="Roboto" w:hAnsi="Roboto"/>
        </w:rPr>
        <w:t xml:space="preserve"> of </w:t>
      </w:r>
      <w:r w:rsidR="00E014AF">
        <w:rPr>
          <w:rFonts w:ascii="Roboto" w:hAnsi="Roboto"/>
        </w:rPr>
        <w:t xml:space="preserve">both wastewater and solid wastes (organic and non-organic). The country has no </w:t>
      </w:r>
      <w:r w:rsidR="00E52987">
        <w:rPr>
          <w:rFonts w:ascii="Roboto" w:hAnsi="Roboto"/>
        </w:rPr>
        <w:t xml:space="preserve">significant recycling capability for solid wastes and only </w:t>
      </w:r>
      <w:r>
        <w:rPr>
          <w:rFonts w:ascii="Roboto" w:hAnsi="Roboto"/>
        </w:rPr>
        <w:t>a single</w:t>
      </w:r>
      <w:r w:rsidR="00E52987">
        <w:rPr>
          <w:rFonts w:ascii="Roboto" w:hAnsi="Roboto"/>
        </w:rPr>
        <w:t xml:space="preserve"> safe/sanitary landfill site. </w:t>
      </w:r>
      <w:r w:rsidR="00670488">
        <w:rPr>
          <w:rFonts w:ascii="Roboto" w:hAnsi="Roboto"/>
        </w:rPr>
        <w:t xml:space="preserve">With at least 2.36kg of </w:t>
      </w:r>
      <w:r w:rsidR="00F17F23">
        <w:rPr>
          <w:rFonts w:ascii="Roboto" w:hAnsi="Roboto"/>
        </w:rPr>
        <w:t>solid waste generated by every Guyanese every day</w:t>
      </w:r>
      <w:r w:rsidR="00F17F23">
        <w:rPr>
          <w:rStyle w:val="FootnoteReference"/>
          <w:rFonts w:ascii="Roboto" w:hAnsi="Roboto"/>
        </w:rPr>
        <w:footnoteReference w:id="77"/>
      </w:r>
      <w:r w:rsidR="00905D8C">
        <w:rPr>
          <w:rFonts w:ascii="Roboto" w:hAnsi="Roboto"/>
        </w:rPr>
        <w:t xml:space="preserve">, </w:t>
      </w:r>
      <w:r w:rsidR="00CB2909">
        <w:rPr>
          <w:rFonts w:ascii="Roboto" w:hAnsi="Roboto"/>
        </w:rPr>
        <w:t>this presents a major problem</w:t>
      </w:r>
      <w:r w:rsidR="00F524EE">
        <w:rPr>
          <w:rFonts w:ascii="Roboto" w:hAnsi="Roboto"/>
        </w:rPr>
        <w:t xml:space="preserve"> and requires the urgent implementation of steps set out in the national solid waste management plan and</w:t>
      </w:r>
      <w:r w:rsidR="001D151F">
        <w:rPr>
          <w:rFonts w:ascii="Roboto" w:hAnsi="Roboto"/>
        </w:rPr>
        <w:t xml:space="preserve"> the revision of the plan itself. </w:t>
      </w:r>
      <w:r w:rsidR="00B6615D">
        <w:rPr>
          <w:rFonts w:ascii="Roboto" w:hAnsi="Roboto"/>
        </w:rPr>
        <w:t xml:space="preserve">In addition, the country has no wastewater treatment facilities, meaning that all human waste is ultimately discharged into canals and the sea. </w:t>
      </w:r>
      <w:r w:rsidR="00E02FCB">
        <w:rPr>
          <w:rFonts w:ascii="Roboto" w:hAnsi="Roboto"/>
        </w:rPr>
        <w:t xml:space="preserve"> </w:t>
      </w:r>
    </w:p>
    <w:p w14:paraId="52417A6B" w14:textId="67EFB469" w:rsidR="00B371CF" w:rsidRDefault="00736D9A" w:rsidP="005B15B2">
      <w:pPr>
        <w:jc w:val="both"/>
        <w:rPr>
          <w:rFonts w:ascii="Roboto" w:hAnsi="Roboto"/>
        </w:rPr>
      </w:pPr>
      <w:r>
        <w:rPr>
          <w:rFonts w:ascii="Roboto" w:hAnsi="Roboto"/>
        </w:rPr>
        <w:t xml:space="preserve">Reductions in food waste represent an </w:t>
      </w:r>
      <w:r w:rsidR="00F524EE">
        <w:rPr>
          <w:rFonts w:ascii="Roboto" w:hAnsi="Roboto"/>
        </w:rPr>
        <w:t xml:space="preserve">essential </w:t>
      </w:r>
      <w:r>
        <w:rPr>
          <w:rFonts w:ascii="Roboto" w:hAnsi="Roboto"/>
        </w:rPr>
        <w:t>mechanism for Guyana to improve food security and nutritional outcomes</w:t>
      </w:r>
      <w:r w:rsidR="00F524EE">
        <w:rPr>
          <w:rFonts w:ascii="Roboto" w:hAnsi="Roboto"/>
        </w:rPr>
        <w:t>. I</w:t>
      </w:r>
      <w:r w:rsidR="004D5072">
        <w:rPr>
          <w:rFonts w:ascii="Roboto" w:hAnsi="Roboto"/>
        </w:rPr>
        <w:t xml:space="preserve">n 2016, FAO reported that </w:t>
      </w:r>
      <w:r w:rsidR="00CB2DC9">
        <w:rPr>
          <w:rFonts w:ascii="Roboto" w:hAnsi="Roboto"/>
        </w:rPr>
        <w:t>of all</w:t>
      </w:r>
      <w:r w:rsidR="004D5072">
        <w:rPr>
          <w:rFonts w:ascii="Roboto" w:hAnsi="Roboto"/>
        </w:rPr>
        <w:t xml:space="preserve"> cassava and tomato </w:t>
      </w:r>
      <w:r w:rsidR="00CB2DC9">
        <w:rPr>
          <w:rFonts w:ascii="Roboto" w:hAnsi="Roboto"/>
        </w:rPr>
        <w:t>grown in Guyana, 23</w:t>
      </w:r>
      <w:r w:rsidR="00F524EE">
        <w:rPr>
          <w:rFonts w:ascii="Roboto" w:hAnsi="Roboto"/>
        </w:rPr>
        <w:t xml:space="preserve"> per cent</w:t>
      </w:r>
      <w:r w:rsidR="00CB2DC9">
        <w:rPr>
          <w:rFonts w:ascii="Roboto" w:hAnsi="Roboto"/>
        </w:rPr>
        <w:t xml:space="preserve"> and 34</w:t>
      </w:r>
      <w:r w:rsidR="00F524EE">
        <w:rPr>
          <w:rFonts w:ascii="Roboto" w:hAnsi="Roboto"/>
        </w:rPr>
        <w:t xml:space="preserve"> per cent</w:t>
      </w:r>
      <w:r w:rsidR="00CB2DC9">
        <w:rPr>
          <w:rFonts w:ascii="Roboto" w:hAnsi="Roboto"/>
        </w:rPr>
        <w:t xml:space="preserve"> were wasted</w:t>
      </w:r>
      <w:r w:rsidR="00F524EE">
        <w:rPr>
          <w:rFonts w:ascii="Roboto" w:hAnsi="Roboto"/>
        </w:rPr>
        <w:t>,</w:t>
      </w:r>
      <w:r w:rsidR="00CB2DC9">
        <w:rPr>
          <w:rFonts w:ascii="Roboto" w:hAnsi="Roboto"/>
        </w:rPr>
        <w:t xml:space="preserve"> respectively.</w:t>
      </w:r>
      <w:r w:rsidR="00CB2DC9">
        <w:rPr>
          <w:rStyle w:val="FootnoteReference"/>
          <w:rFonts w:ascii="Roboto" w:hAnsi="Roboto"/>
        </w:rPr>
        <w:footnoteReference w:id="78"/>
      </w:r>
      <w:r w:rsidR="00CB2DC9">
        <w:rPr>
          <w:rFonts w:ascii="Roboto" w:hAnsi="Roboto"/>
        </w:rPr>
        <w:t xml:space="preserve"> </w:t>
      </w:r>
      <w:r w:rsidR="00E36440">
        <w:rPr>
          <w:rFonts w:ascii="Roboto" w:hAnsi="Roboto"/>
        </w:rPr>
        <w:t xml:space="preserve">In the wider Latin America Caribbean region, </w:t>
      </w:r>
      <w:r w:rsidR="00F95C98">
        <w:rPr>
          <w:rFonts w:ascii="Roboto" w:hAnsi="Roboto"/>
        </w:rPr>
        <w:t>it is estimated that up to 223 kg of food are wa</w:t>
      </w:r>
      <w:r w:rsidR="00890FCC">
        <w:rPr>
          <w:rFonts w:ascii="Roboto" w:hAnsi="Roboto"/>
        </w:rPr>
        <w:t>s</w:t>
      </w:r>
      <w:r w:rsidR="00F95C98">
        <w:rPr>
          <w:rFonts w:ascii="Roboto" w:hAnsi="Roboto"/>
        </w:rPr>
        <w:t>ted per person per year.</w:t>
      </w:r>
    </w:p>
    <w:p w14:paraId="20AE0142" w14:textId="28F31F5C" w:rsidR="003108F7" w:rsidRDefault="002A77A5" w:rsidP="005436F1">
      <w:pPr>
        <w:jc w:val="both"/>
        <w:rPr>
          <w:rFonts w:ascii="Roboto" w:hAnsi="Roboto"/>
        </w:rPr>
      </w:pPr>
      <w:r>
        <w:rPr>
          <w:rFonts w:ascii="Roboto" w:hAnsi="Roboto"/>
        </w:rPr>
        <w:t xml:space="preserve">Lastly, with respect to </w:t>
      </w:r>
      <w:r w:rsidR="00F524EE">
        <w:rPr>
          <w:rFonts w:ascii="Roboto" w:hAnsi="Roboto"/>
        </w:rPr>
        <w:t xml:space="preserve">the </w:t>
      </w:r>
      <w:r w:rsidR="009D656B">
        <w:rPr>
          <w:rFonts w:ascii="Roboto" w:hAnsi="Roboto"/>
        </w:rPr>
        <w:t>consumption of fossil fuels, th</w:t>
      </w:r>
      <w:r w:rsidR="005436F1">
        <w:rPr>
          <w:rFonts w:ascii="Roboto" w:hAnsi="Roboto"/>
        </w:rPr>
        <w:t>e VNR reports that in 2017, Guyana consumed 5.6 million barrels of fossil fuels to meet domestic energy demands.</w:t>
      </w:r>
      <w:r w:rsidR="00110103">
        <w:rPr>
          <w:rFonts w:ascii="Roboto" w:hAnsi="Roboto"/>
        </w:rPr>
        <w:t xml:space="preserve"> In 2011-2013, fuel subsidies in Guyana were estimated at 1.7</w:t>
      </w:r>
      <w:r w:rsidR="00F524EE">
        <w:rPr>
          <w:rFonts w:ascii="Roboto" w:hAnsi="Roboto"/>
        </w:rPr>
        <w:t xml:space="preserve"> per cent</w:t>
      </w:r>
      <w:r w:rsidR="00110103">
        <w:rPr>
          <w:rFonts w:ascii="Roboto" w:hAnsi="Roboto"/>
        </w:rPr>
        <w:t xml:space="preserve"> of GDP</w:t>
      </w:r>
      <w:r w:rsidR="004D5D55">
        <w:rPr>
          <w:rStyle w:val="FootnoteReference"/>
          <w:rFonts w:ascii="Roboto" w:hAnsi="Roboto"/>
        </w:rPr>
        <w:footnoteReference w:id="79"/>
      </w:r>
      <w:r w:rsidR="005E61FC">
        <w:rPr>
          <w:rFonts w:ascii="Roboto" w:hAnsi="Roboto"/>
        </w:rPr>
        <w:t xml:space="preserve">and </w:t>
      </w:r>
      <w:r w:rsidR="008034EC">
        <w:rPr>
          <w:rFonts w:ascii="Roboto" w:hAnsi="Roboto"/>
        </w:rPr>
        <w:t>at 0.96</w:t>
      </w:r>
      <w:r w:rsidR="00F524EE">
        <w:rPr>
          <w:rFonts w:ascii="Roboto" w:hAnsi="Roboto"/>
        </w:rPr>
        <w:t xml:space="preserve"> per cent</w:t>
      </w:r>
      <w:r w:rsidR="008034EC">
        <w:rPr>
          <w:rFonts w:ascii="Roboto" w:hAnsi="Roboto"/>
        </w:rPr>
        <w:t xml:space="preserve"> of GDP in 2019</w:t>
      </w:r>
      <w:r w:rsidR="005B15B2" w:rsidRPr="001672D5">
        <w:rPr>
          <w:rFonts w:ascii="Roboto" w:hAnsi="Roboto"/>
        </w:rPr>
        <w:t>.</w:t>
      </w:r>
      <w:r w:rsidR="0073557A">
        <w:rPr>
          <w:rStyle w:val="FootnoteReference"/>
          <w:rFonts w:ascii="Roboto" w:hAnsi="Roboto"/>
        </w:rPr>
        <w:footnoteReference w:id="80"/>
      </w:r>
      <w:r w:rsidR="005B15B2" w:rsidRPr="001672D5">
        <w:rPr>
          <w:rFonts w:ascii="Roboto" w:hAnsi="Roboto"/>
        </w:rPr>
        <w:t xml:space="preserve"> </w:t>
      </w:r>
      <w:r w:rsidR="005B15B2">
        <w:rPr>
          <w:rFonts w:ascii="Roboto" w:hAnsi="Roboto"/>
        </w:rPr>
        <w:t>This compares to a</w:t>
      </w:r>
      <w:r w:rsidR="005B15B2" w:rsidRPr="001672D5">
        <w:rPr>
          <w:rFonts w:ascii="Roboto" w:hAnsi="Roboto"/>
        </w:rPr>
        <w:t xml:space="preserve"> </w:t>
      </w:r>
      <w:r w:rsidR="009E73B1">
        <w:rPr>
          <w:rFonts w:ascii="Roboto" w:hAnsi="Roboto"/>
        </w:rPr>
        <w:t xml:space="preserve">2016 </w:t>
      </w:r>
      <w:r w:rsidR="005B15B2" w:rsidRPr="001672D5">
        <w:rPr>
          <w:rFonts w:ascii="Roboto" w:hAnsi="Roboto"/>
        </w:rPr>
        <w:t xml:space="preserve">global average of fossil fuel subsidies </w:t>
      </w:r>
      <w:r w:rsidR="005B15B2">
        <w:rPr>
          <w:rFonts w:ascii="Roboto" w:hAnsi="Roboto"/>
        </w:rPr>
        <w:t xml:space="preserve">of </w:t>
      </w:r>
      <w:r w:rsidR="005B15B2" w:rsidRPr="001672D5">
        <w:rPr>
          <w:rFonts w:ascii="Roboto" w:hAnsi="Roboto"/>
        </w:rPr>
        <w:t>0.36</w:t>
      </w:r>
      <w:r w:rsidR="00F524EE">
        <w:rPr>
          <w:rFonts w:ascii="Roboto" w:hAnsi="Roboto"/>
        </w:rPr>
        <w:t xml:space="preserve"> per cent</w:t>
      </w:r>
      <w:r w:rsidR="005B15B2" w:rsidRPr="001672D5">
        <w:rPr>
          <w:rFonts w:ascii="Roboto" w:hAnsi="Roboto"/>
        </w:rPr>
        <w:t xml:space="preserve"> of GDP</w:t>
      </w:r>
      <w:r w:rsidR="005B15B2">
        <w:rPr>
          <w:rFonts w:ascii="Roboto" w:hAnsi="Roboto"/>
        </w:rPr>
        <w:t>.</w:t>
      </w:r>
      <w:r w:rsidR="009E73B1">
        <w:rPr>
          <w:rStyle w:val="FootnoteReference"/>
          <w:rFonts w:ascii="Roboto" w:hAnsi="Roboto"/>
        </w:rPr>
        <w:footnoteReference w:id="81"/>
      </w:r>
      <w:r>
        <w:rPr>
          <w:rFonts w:ascii="Roboto" w:hAnsi="Roboto"/>
        </w:rPr>
        <w:t xml:space="preserve"> </w:t>
      </w:r>
    </w:p>
    <w:p w14:paraId="578185FD" w14:textId="76791C70" w:rsidR="005436F1" w:rsidRDefault="0048537E" w:rsidP="005436F1">
      <w:pPr>
        <w:jc w:val="both"/>
        <w:rPr>
          <w:rFonts w:ascii="Roboto" w:hAnsi="Roboto"/>
        </w:rPr>
      </w:pPr>
      <w:r>
        <w:rPr>
          <w:rFonts w:ascii="Roboto" w:hAnsi="Roboto"/>
        </w:rPr>
        <w:t xml:space="preserve">With the </w:t>
      </w:r>
      <w:r w:rsidR="00CF688F">
        <w:rPr>
          <w:rFonts w:ascii="Roboto" w:hAnsi="Roboto"/>
        </w:rPr>
        <w:t>global climate emergency implications</w:t>
      </w:r>
      <w:r>
        <w:rPr>
          <w:rFonts w:ascii="Roboto" w:hAnsi="Roboto"/>
        </w:rPr>
        <w:t xml:space="preserve"> </w:t>
      </w:r>
      <w:r w:rsidR="001F7D91">
        <w:rPr>
          <w:rFonts w:ascii="Roboto" w:hAnsi="Roboto"/>
        </w:rPr>
        <w:t xml:space="preserve">becoming more apparent every day, Guyana </w:t>
      </w:r>
      <w:r w:rsidR="00BF2EA8">
        <w:rPr>
          <w:rFonts w:ascii="Roboto" w:hAnsi="Roboto"/>
        </w:rPr>
        <w:t xml:space="preserve">should </w:t>
      </w:r>
      <w:r w:rsidR="00726DA4">
        <w:rPr>
          <w:rFonts w:ascii="Roboto" w:hAnsi="Roboto"/>
        </w:rPr>
        <w:t>re</w:t>
      </w:r>
      <w:r w:rsidR="00BF2EA8">
        <w:rPr>
          <w:rFonts w:ascii="Roboto" w:hAnsi="Roboto"/>
        </w:rPr>
        <w:t>consider the necessi</w:t>
      </w:r>
      <w:r w:rsidR="00C0026F">
        <w:rPr>
          <w:rFonts w:ascii="Roboto" w:hAnsi="Roboto"/>
        </w:rPr>
        <w:t xml:space="preserve">ty of these </w:t>
      </w:r>
      <w:r w:rsidR="00682FE7">
        <w:rPr>
          <w:rFonts w:ascii="Roboto" w:hAnsi="Roboto"/>
        </w:rPr>
        <w:t xml:space="preserve">subsidies and </w:t>
      </w:r>
      <w:r w:rsidR="00C0026F">
        <w:rPr>
          <w:rFonts w:ascii="Roboto" w:hAnsi="Roboto"/>
        </w:rPr>
        <w:t xml:space="preserve">scale up investments </w:t>
      </w:r>
      <w:r w:rsidR="00F524EE">
        <w:rPr>
          <w:rFonts w:ascii="Roboto" w:hAnsi="Roboto"/>
        </w:rPr>
        <w:t>to establish</w:t>
      </w:r>
      <w:r w:rsidR="00531293">
        <w:rPr>
          <w:rFonts w:ascii="Roboto" w:hAnsi="Roboto"/>
        </w:rPr>
        <w:t xml:space="preserve"> long-term renewable energy solutions. </w:t>
      </w:r>
      <w:r w:rsidR="002E32E5">
        <w:rPr>
          <w:rFonts w:ascii="Roboto" w:hAnsi="Roboto"/>
        </w:rPr>
        <w:t xml:space="preserve">Planned </w:t>
      </w:r>
      <w:r w:rsidR="00976A2F">
        <w:rPr>
          <w:rFonts w:ascii="Roboto" w:hAnsi="Roboto"/>
        </w:rPr>
        <w:t>e</w:t>
      </w:r>
      <w:r w:rsidR="00531293">
        <w:rPr>
          <w:rFonts w:ascii="Roboto" w:hAnsi="Roboto"/>
        </w:rPr>
        <w:t xml:space="preserve">nergy generation from natural gas represents a cleaner and cheaper </w:t>
      </w:r>
      <w:r w:rsidR="00337766">
        <w:rPr>
          <w:rFonts w:ascii="Roboto" w:hAnsi="Roboto"/>
        </w:rPr>
        <w:t xml:space="preserve">alternative to current </w:t>
      </w:r>
      <w:r w:rsidR="004931B4">
        <w:rPr>
          <w:rFonts w:ascii="Roboto" w:hAnsi="Roboto"/>
        </w:rPr>
        <w:t xml:space="preserve">solid </w:t>
      </w:r>
      <w:r w:rsidR="00F524EE">
        <w:rPr>
          <w:rFonts w:ascii="Roboto" w:hAnsi="Roboto"/>
        </w:rPr>
        <w:t>fuel-</w:t>
      </w:r>
      <w:r w:rsidR="00337766">
        <w:rPr>
          <w:rFonts w:ascii="Roboto" w:hAnsi="Roboto"/>
        </w:rPr>
        <w:t>based energy production</w:t>
      </w:r>
      <w:r w:rsidR="00CF688F">
        <w:rPr>
          <w:rFonts w:ascii="Roboto" w:hAnsi="Roboto"/>
        </w:rPr>
        <w:t>. H</w:t>
      </w:r>
      <w:r w:rsidR="00F16ED9">
        <w:rPr>
          <w:rFonts w:ascii="Roboto" w:hAnsi="Roboto"/>
        </w:rPr>
        <w:t xml:space="preserve">owever, Guyana is right to have identified it as only a partial and temporary </w:t>
      </w:r>
      <w:r w:rsidR="00273EB9">
        <w:rPr>
          <w:rFonts w:ascii="Roboto" w:hAnsi="Roboto"/>
        </w:rPr>
        <w:t>solution for meeting energy demands, given its contributions</w:t>
      </w:r>
      <w:r w:rsidR="00E67C0C">
        <w:rPr>
          <w:rFonts w:ascii="Roboto" w:hAnsi="Roboto"/>
        </w:rPr>
        <w:t xml:space="preserve"> to global heating</w:t>
      </w:r>
      <w:r w:rsidR="006064D9">
        <w:rPr>
          <w:rFonts w:ascii="Roboto" w:hAnsi="Roboto"/>
        </w:rPr>
        <w:t xml:space="preserve">. </w:t>
      </w:r>
    </w:p>
    <w:p w14:paraId="2B855817" w14:textId="2AE06AE3" w:rsidR="00C7608D" w:rsidRPr="003A6FD1" w:rsidRDefault="00C7608D" w:rsidP="000C5F11">
      <w:pPr>
        <w:pStyle w:val="Heading3"/>
      </w:pPr>
      <w:bookmarkStart w:id="61" w:name="_Toc77613814"/>
      <w:r w:rsidRPr="003A6FD1">
        <w:t>Goal 13. Take urgent action to combat climate change and its impacts</w:t>
      </w:r>
      <w:bookmarkEnd w:id="61"/>
    </w:p>
    <w:p w14:paraId="3D6FCE04" w14:textId="11030A78" w:rsidR="000F205E" w:rsidRDefault="001A0012" w:rsidP="00A52D78">
      <w:pPr>
        <w:jc w:val="both"/>
        <w:rPr>
          <w:rFonts w:ascii="Roboto" w:hAnsi="Roboto"/>
        </w:rPr>
      </w:pPr>
      <w:r>
        <w:rPr>
          <w:rFonts w:ascii="Roboto" w:hAnsi="Roboto"/>
        </w:rPr>
        <w:t>With respect to disaster risk</w:t>
      </w:r>
      <w:r w:rsidR="006E4898">
        <w:rPr>
          <w:rFonts w:ascii="Roboto" w:hAnsi="Roboto"/>
        </w:rPr>
        <w:t xml:space="preserve"> management (DRM) and</w:t>
      </w:r>
      <w:r>
        <w:rPr>
          <w:rFonts w:ascii="Roboto" w:hAnsi="Roboto"/>
        </w:rPr>
        <w:t xml:space="preserve"> mitigation measures, </w:t>
      </w:r>
      <w:r w:rsidR="00097EE6">
        <w:rPr>
          <w:rFonts w:ascii="Roboto" w:hAnsi="Roboto"/>
        </w:rPr>
        <w:t>and cogni</w:t>
      </w:r>
      <w:r w:rsidR="00F524EE">
        <w:rPr>
          <w:rFonts w:ascii="Roboto" w:hAnsi="Roboto"/>
        </w:rPr>
        <w:t>z</w:t>
      </w:r>
      <w:r w:rsidR="00097EE6">
        <w:rPr>
          <w:rFonts w:ascii="Roboto" w:hAnsi="Roboto"/>
        </w:rPr>
        <w:t xml:space="preserve">ant of its vulnerability to rising sea levels, intense precipitation events and flooding, and increased incidence of drought, </w:t>
      </w:r>
      <w:r w:rsidR="007C31AE">
        <w:rPr>
          <w:rFonts w:ascii="Roboto" w:hAnsi="Roboto"/>
        </w:rPr>
        <w:t>Guyana has</w:t>
      </w:r>
      <w:r w:rsidR="00097EE6">
        <w:rPr>
          <w:rFonts w:ascii="Roboto" w:hAnsi="Roboto"/>
        </w:rPr>
        <w:t xml:space="preserve"> </w:t>
      </w:r>
      <w:r w:rsidR="004544D0">
        <w:rPr>
          <w:rFonts w:ascii="Roboto" w:hAnsi="Roboto"/>
        </w:rPr>
        <w:t xml:space="preserve">recorded a number of milestone achievements in disaster risk preparedness. </w:t>
      </w:r>
      <w:r w:rsidR="00725780">
        <w:rPr>
          <w:rFonts w:ascii="Roboto" w:hAnsi="Roboto"/>
        </w:rPr>
        <w:t xml:space="preserve">These include </w:t>
      </w:r>
      <w:r w:rsidR="00AD4F6B">
        <w:rPr>
          <w:rFonts w:ascii="Roboto" w:hAnsi="Roboto"/>
        </w:rPr>
        <w:t>a significant strengthening of inclusive and disaster risk preparedness plans at national, regional</w:t>
      </w:r>
      <w:r w:rsidR="00F524EE">
        <w:rPr>
          <w:rFonts w:ascii="Roboto" w:hAnsi="Roboto"/>
        </w:rPr>
        <w:t>, and local levels since 2015. The participatory nature of these plans is consistent wi</w:t>
      </w:r>
      <w:r w:rsidR="00D46112">
        <w:rPr>
          <w:rFonts w:ascii="Roboto" w:hAnsi="Roboto"/>
        </w:rPr>
        <w:t xml:space="preserve">th </w:t>
      </w:r>
      <w:r w:rsidR="006A0FAC">
        <w:rPr>
          <w:rFonts w:ascii="Roboto" w:hAnsi="Roboto"/>
        </w:rPr>
        <w:t>regional and international norms for DRM</w:t>
      </w:r>
      <w:r w:rsidR="006E4898">
        <w:rPr>
          <w:rFonts w:ascii="Roboto" w:hAnsi="Roboto"/>
        </w:rPr>
        <w:t xml:space="preserve">, notably the Sendai Framework for Disaster Risk Reduction. </w:t>
      </w:r>
      <w:r w:rsidR="000831D3">
        <w:rPr>
          <w:rFonts w:ascii="Roboto" w:hAnsi="Roboto"/>
        </w:rPr>
        <w:t xml:space="preserve">The VNR reports that </w:t>
      </w:r>
      <w:r w:rsidR="007C31AE">
        <w:rPr>
          <w:rFonts w:ascii="Roboto" w:hAnsi="Roboto"/>
        </w:rPr>
        <w:t xml:space="preserve">nine of the country’s ten </w:t>
      </w:r>
      <w:r w:rsidR="0098208D">
        <w:rPr>
          <w:rFonts w:ascii="Roboto" w:hAnsi="Roboto"/>
        </w:rPr>
        <w:t>administrative regions</w:t>
      </w:r>
      <w:r w:rsidR="000F205E">
        <w:rPr>
          <w:rFonts w:ascii="Roboto" w:hAnsi="Roboto"/>
        </w:rPr>
        <w:t xml:space="preserve"> had multi-hazard preparedness and response plans as of 2019. </w:t>
      </w:r>
    </w:p>
    <w:p w14:paraId="3B56FBF6" w14:textId="6FDABA18" w:rsidR="00FD5A64" w:rsidRDefault="00B376EA" w:rsidP="00A52D78">
      <w:pPr>
        <w:jc w:val="both"/>
        <w:rPr>
          <w:rFonts w:ascii="Roboto" w:hAnsi="Roboto"/>
        </w:rPr>
      </w:pPr>
      <w:r>
        <w:rPr>
          <w:rFonts w:ascii="Roboto" w:hAnsi="Roboto"/>
        </w:rPr>
        <w:t xml:space="preserve">Guyana </w:t>
      </w:r>
      <w:r w:rsidR="000F205E">
        <w:rPr>
          <w:rFonts w:ascii="Roboto" w:hAnsi="Roboto"/>
        </w:rPr>
        <w:t xml:space="preserve">also recognises the imperative </w:t>
      </w:r>
      <w:r w:rsidR="002752A4">
        <w:rPr>
          <w:rFonts w:ascii="Roboto" w:hAnsi="Roboto"/>
        </w:rPr>
        <w:t xml:space="preserve">to invest in </w:t>
      </w:r>
      <w:r w:rsidR="0000411E">
        <w:rPr>
          <w:rFonts w:ascii="Roboto" w:hAnsi="Roboto"/>
        </w:rPr>
        <w:t xml:space="preserve">infrastructure to boost resilience to climate change. </w:t>
      </w:r>
      <w:r w:rsidR="00346258">
        <w:rPr>
          <w:rFonts w:ascii="Roboto" w:hAnsi="Roboto"/>
        </w:rPr>
        <w:t>In 2016, 10km of Guyana’s sea defences were reconstructed</w:t>
      </w:r>
      <w:r w:rsidR="00F524EE">
        <w:rPr>
          <w:rFonts w:ascii="Roboto" w:hAnsi="Roboto"/>
        </w:rPr>
        <w:t>. I</w:t>
      </w:r>
      <w:r w:rsidR="00A2472C">
        <w:rPr>
          <w:rFonts w:ascii="Roboto" w:hAnsi="Roboto"/>
        </w:rPr>
        <w:t xml:space="preserve">n 2021, </w:t>
      </w:r>
      <w:r w:rsidR="00346258">
        <w:rPr>
          <w:rFonts w:ascii="Roboto" w:hAnsi="Roboto"/>
        </w:rPr>
        <w:t>the</w:t>
      </w:r>
      <w:r w:rsidR="008F2640">
        <w:rPr>
          <w:rFonts w:ascii="Roboto" w:hAnsi="Roboto"/>
        </w:rPr>
        <w:t xml:space="preserve"> G</w:t>
      </w:r>
      <w:r w:rsidR="00346258">
        <w:rPr>
          <w:rFonts w:ascii="Roboto" w:hAnsi="Roboto"/>
        </w:rPr>
        <w:t xml:space="preserve">overnment </w:t>
      </w:r>
      <w:r w:rsidR="00675702">
        <w:rPr>
          <w:rFonts w:ascii="Roboto" w:hAnsi="Roboto"/>
        </w:rPr>
        <w:t>set out plans to invest</w:t>
      </w:r>
      <w:r w:rsidR="000C7501">
        <w:rPr>
          <w:rFonts w:ascii="Roboto" w:hAnsi="Roboto"/>
        </w:rPr>
        <w:t xml:space="preserve"> </w:t>
      </w:r>
      <w:r w:rsidR="00780A9B">
        <w:rPr>
          <w:rFonts w:ascii="Roboto" w:hAnsi="Roboto"/>
        </w:rPr>
        <w:t xml:space="preserve">G$12 billion (about US$58 million) </w:t>
      </w:r>
      <w:r w:rsidR="00675702">
        <w:rPr>
          <w:rFonts w:ascii="Roboto" w:hAnsi="Roboto"/>
        </w:rPr>
        <w:t xml:space="preserve">in the improvement of drainage and irrigation systems to manage the effects of </w:t>
      </w:r>
      <w:r w:rsidR="00C45117">
        <w:rPr>
          <w:rFonts w:ascii="Roboto" w:hAnsi="Roboto"/>
        </w:rPr>
        <w:t xml:space="preserve">flooding and </w:t>
      </w:r>
      <w:r w:rsidR="009446D9">
        <w:rPr>
          <w:rFonts w:ascii="Roboto" w:hAnsi="Roboto"/>
        </w:rPr>
        <w:t xml:space="preserve">$5.1 billion (about US$25 million) for the upgrading of </w:t>
      </w:r>
      <w:r w:rsidR="009B2E2F">
        <w:rPr>
          <w:rFonts w:ascii="Roboto" w:hAnsi="Roboto"/>
        </w:rPr>
        <w:t>sea and river defence infrastructure.</w:t>
      </w:r>
      <w:r w:rsidR="009B2E2F">
        <w:rPr>
          <w:rStyle w:val="FootnoteReference"/>
          <w:rFonts w:ascii="Roboto" w:hAnsi="Roboto"/>
        </w:rPr>
        <w:footnoteReference w:id="82"/>
      </w:r>
      <w:r w:rsidR="0000411E">
        <w:rPr>
          <w:rFonts w:ascii="Roboto" w:hAnsi="Roboto"/>
        </w:rPr>
        <w:t xml:space="preserve"> </w:t>
      </w:r>
      <w:r w:rsidR="00B3579B">
        <w:rPr>
          <w:rFonts w:ascii="Roboto" w:hAnsi="Roboto"/>
        </w:rPr>
        <w:t xml:space="preserve">As the </w:t>
      </w:r>
      <w:r w:rsidR="00F524EE">
        <w:rPr>
          <w:rFonts w:ascii="Roboto" w:hAnsi="Roboto"/>
        </w:rPr>
        <w:t xml:space="preserve">impact </w:t>
      </w:r>
      <w:r w:rsidR="00B3579B">
        <w:rPr>
          <w:rFonts w:ascii="Roboto" w:hAnsi="Roboto"/>
        </w:rPr>
        <w:t>of climate change become increasingly severe, Guya</w:t>
      </w:r>
      <w:r w:rsidR="00AA4470">
        <w:rPr>
          <w:rFonts w:ascii="Roboto" w:hAnsi="Roboto"/>
        </w:rPr>
        <w:t xml:space="preserve">na will need to continue to </w:t>
      </w:r>
      <w:r w:rsidR="007D3631">
        <w:rPr>
          <w:rFonts w:ascii="Roboto" w:hAnsi="Roboto"/>
        </w:rPr>
        <w:t xml:space="preserve">invest </w:t>
      </w:r>
      <w:r w:rsidR="003A54CF">
        <w:rPr>
          <w:rFonts w:ascii="Roboto" w:hAnsi="Roboto"/>
        </w:rPr>
        <w:t xml:space="preserve">in </w:t>
      </w:r>
      <w:r w:rsidR="00AA4470">
        <w:rPr>
          <w:rFonts w:ascii="Roboto" w:hAnsi="Roboto"/>
        </w:rPr>
        <w:t>a range of protection measures</w:t>
      </w:r>
      <w:r w:rsidR="003A54CF">
        <w:rPr>
          <w:rFonts w:ascii="Roboto" w:hAnsi="Roboto"/>
        </w:rPr>
        <w:t xml:space="preserve"> to protect the national economy</w:t>
      </w:r>
      <w:r w:rsidR="00AA4470">
        <w:rPr>
          <w:rFonts w:ascii="Roboto" w:hAnsi="Roboto"/>
        </w:rPr>
        <w:t>.</w:t>
      </w:r>
    </w:p>
    <w:p w14:paraId="44A36F8C" w14:textId="7685A324" w:rsidR="008A157E" w:rsidRDefault="008A157E" w:rsidP="00A52D78">
      <w:pPr>
        <w:jc w:val="both"/>
        <w:rPr>
          <w:rFonts w:ascii="Roboto" w:hAnsi="Roboto"/>
        </w:rPr>
      </w:pPr>
      <w:r>
        <w:rPr>
          <w:rFonts w:ascii="Roboto" w:hAnsi="Roboto"/>
        </w:rPr>
        <w:t xml:space="preserve">In step with SDG targets that aim to build multi-stakeholder awareness of </w:t>
      </w:r>
      <w:r w:rsidR="00332728">
        <w:rPr>
          <w:rFonts w:ascii="Roboto" w:hAnsi="Roboto"/>
        </w:rPr>
        <w:t xml:space="preserve">climate change and its effects, </w:t>
      </w:r>
      <w:r w:rsidR="006B57E6">
        <w:rPr>
          <w:rFonts w:ascii="Roboto" w:hAnsi="Roboto"/>
        </w:rPr>
        <w:t>Guyana has already updated its educational curriculum to involve children in the fight against climate change</w:t>
      </w:r>
      <w:r w:rsidR="00F524EE">
        <w:rPr>
          <w:rFonts w:ascii="Roboto" w:hAnsi="Roboto"/>
        </w:rPr>
        <w:t xml:space="preserve"> and</w:t>
      </w:r>
      <w:r w:rsidR="005D53C6">
        <w:rPr>
          <w:rFonts w:ascii="Roboto" w:hAnsi="Roboto"/>
        </w:rPr>
        <w:t xml:space="preserve"> widen the availability of environment-related Technical and Vocational Education and Training.</w:t>
      </w:r>
    </w:p>
    <w:p w14:paraId="65C7F08C" w14:textId="460D4FB2" w:rsidR="00B83D55" w:rsidRDefault="00DD6B18" w:rsidP="00A52D78">
      <w:pPr>
        <w:jc w:val="both"/>
        <w:rPr>
          <w:rFonts w:ascii="Roboto" w:hAnsi="Roboto"/>
        </w:rPr>
      </w:pPr>
      <w:r>
        <w:rPr>
          <w:rFonts w:ascii="Roboto" w:hAnsi="Roboto"/>
        </w:rPr>
        <w:t xml:space="preserve">Guyana has also </w:t>
      </w:r>
      <w:r w:rsidR="0001505F">
        <w:rPr>
          <w:rFonts w:ascii="Roboto" w:hAnsi="Roboto"/>
        </w:rPr>
        <w:t>played a critical role in the international fight against climate change</w:t>
      </w:r>
      <w:r w:rsidR="004056AC">
        <w:rPr>
          <w:rFonts w:ascii="Roboto" w:hAnsi="Roboto"/>
        </w:rPr>
        <w:t xml:space="preserve">, </w:t>
      </w:r>
      <w:r w:rsidR="00F524EE">
        <w:rPr>
          <w:rFonts w:ascii="Roboto" w:hAnsi="Roboto"/>
        </w:rPr>
        <w:t>particularly</w:t>
      </w:r>
      <w:r w:rsidR="004056AC">
        <w:rPr>
          <w:rFonts w:ascii="Roboto" w:hAnsi="Roboto"/>
        </w:rPr>
        <w:t xml:space="preserve"> through </w:t>
      </w:r>
      <w:r w:rsidR="0001505F">
        <w:rPr>
          <w:rFonts w:ascii="Roboto" w:hAnsi="Roboto"/>
        </w:rPr>
        <w:t xml:space="preserve">rainforest protection and the preservation of the </w:t>
      </w:r>
      <w:r>
        <w:rPr>
          <w:rFonts w:ascii="Roboto" w:hAnsi="Roboto"/>
        </w:rPr>
        <w:t>Guiana Shield as a carbon sink with global benefits</w:t>
      </w:r>
      <w:r w:rsidR="0001505F">
        <w:rPr>
          <w:rFonts w:ascii="Roboto" w:hAnsi="Roboto"/>
        </w:rPr>
        <w:t xml:space="preserve"> (see SDG 15)</w:t>
      </w:r>
      <w:r>
        <w:rPr>
          <w:rFonts w:ascii="Roboto" w:hAnsi="Roboto"/>
        </w:rPr>
        <w:t>. Through the Guyana REDD+ Investment Fund (GRIF), the country has also successfully begun monetising its commitment to rainforest protection</w:t>
      </w:r>
      <w:r w:rsidR="00F524EE">
        <w:rPr>
          <w:rFonts w:ascii="Roboto" w:hAnsi="Roboto"/>
        </w:rPr>
        <w:t>. Guyana has also</w:t>
      </w:r>
      <w:r w:rsidR="0001505F">
        <w:rPr>
          <w:rFonts w:ascii="Roboto" w:hAnsi="Roboto"/>
        </w:rPr>
        <w:t xml:space="preserve"> signalled its intention to </w:t>
      </w:r>
      <w:r w:rsidR="000F2565">
        <w:rPr>
          <w:rFonts w:ascii="Roboto" w:hAnsi="Roboto"/>
        </w:rPr>
        <w:t xml:space="preserve">further develop and tap into international carbon offsetting markets to finance its </w:t>
      </w:r>
      <w:r w:rsidR="00711EAC">
        <w:rPr>
          <w:rFonts w:ascii="Roboto" w:hAnsi="Roboto"/>
        </w:rPr>
        <w:t>L</w:t>
      </w:r>
      <w:r w:rsidR="000F2565">
        <w:rPr>
          <w:rFonts w:ascii="Roboto" w:hAnsi="Roboto"/>
        </w:rPr>
        <w:t xml:space="preserve">ow </w:t>
      </w:r>
      <w:r w:rsidR="00711EAC">
        <w:rPr>
          <w:rFonts w:ascii="Roboto" w:hAnsi="Roboto"/>
        </w:rPr>
        <w:t>C</w:t>
      </w:r>
      <w:r w:rsidR="000F2565">
        <w:rPr>
          <w:rFonts w:ascii="Roboto" w:hAnsi="Roboto"/>
        </w:rPr>
        <w:t xml:space="preserve">arbon </w:t>
      </w:r>
      <w:r w:rsidR="00711EAC">
        <w:rPr>
          <w:rFonts w:ascii="Roboto" w:hAnsi="Roboto"/>
        </w:rPr>
        <w:t>D</w:t>
      </w:r>
      <w:r w:rsidR="000F2565">
        <w:rPr>
          <w:rFonts w:ascii="Roboto" w:hAnsi="Roboto"/>
        </w:rPr>
        <w:t xml:space="preserve">evelopment </w:t>
      </w:r>
      <w:r w:rsidR="00711EAC">
        <w:rPr>
          <w:rFonts w:ascii="Roboto" w:hAnsi="Roboto"/>
        </w:rPr>
        <w:t>S</w:t>
      </w:r>
      <w:r w:rsidR="000F2565">
        <w:rPr>
          <w:rFonts w:ascii="Roboto" w:hAnsi="Roboto"/>
        </w:rPr>
        <w:t>trategy.</w:t>
      </w:r>
    </w:p>
    <w:p w14:paraId="7CFB7757" w14:textId="073B8ACB" w:rsidR="00D94DA4" w:rsidRDefault="007D4A45" w:rsidP="00A52D78">
      <w:pPr>
        <w:jc w:val="both"/>
        <w:rPr>
          <w:rFonts w:ascii="Roboto" w:hAnsi="Roboto"/>
        </w:rPr>
      </w:pPr>
      <w:r>
        <w:rPr>
          <w:rFonts w:ascii="Roboto" w:hAnsi="Roboto"/>
        </w:rPr>
        <w:t xml:space="preserve">Such investments will be critical as </w:t>
      </w:r>
      <w:r w:rsidR="0069475A">
        <w:rPr>
          <w:rFonts w:ascii="Roboto" w:hAnsi="Roboto"/>
        </w:rPr>
        <w:t>Guyana</w:t>
      </w:r>
      <w:r w:rsidR="00B83D55">
        <w:rPr>
          <w:rFonts w:ascii="Roboto" w:hAnsi="Roboto"/>
        </w:rPr>
        <w:t xml:space="preserve"> </w:t>
      </w:r>
      <w:r w:rsidR="00C6029E">
        <w:rPr>
          <w:rFonts w:ascii="Roboto" w:hAnsi="Roboto"/>
        </w:rPr>
        <w:t xml:space="preserve">seeks to decarbonise its domestic economy. </w:t>
      </w:r>
      <w:r w:rsidR="00EF4D59">
        <w:rPr>
          <w:rFonts w:ascii="Roboto" w:hAnsi="Roboto"/>
        </w:rPr>
        <w:t xml:space="preserve">Guyana’s </w:t>
      </w:r>
      <w:r w:rsidR="008A1398">
        <w:rPr>
          <w:rFonts w:ascii="Roboto" w:hAnsi="Roboto"/>
        </w:rPr>
        <w:t>carbon emissions</w:t>
      </w:r>
      <w:r w:rsidR="00F10186">
        <w:rPr>
          <w:rFonts w:ascii="Roboto" w:hAnsi="Roboto"/>
        </w:rPr>
        <w:t xml:space="preserve"> per capit</w:t>
      </w:r>
      <w:r w:rsidR="008C405E">
        <w:rPr>
          <w:rFonts w:ascii="Roboto" w:hAnsi="Roboto"/>
        </w:rPr>
        <w:t>a</w:t>
      </w:r>
      <w:r w:rsidR="008A1398">
        <w:rPr>
          <w:rFonts w:ascii="Roboto" w:hAnsi="Roboto"/>
        </w:rPr>
        <w:t xml:space="preserve"> </w:t>
      </w:r>
      <w:r w:rsidR="007953B1">
        <w:rPr>
          <w:rFonts w:ascii="Roboto" w:hAnsi="Roboto"/>
        </w:rPr>
        <w:t>remain less than half of the global average,</w:t>
      </w:r>
      <w:r w:rsidR="00EF4D59">
        <w:rPr>
          <w:rFonts w:ascii="Roboto" w:hAnsi="Roboto"/>
        </w:rPr>
        <w:t xml:space="preserve"> although</w:t>
      </w:r>
      <w:r w:rsidR="007953B1">
        <w:rPr>
          <w:rFonts w:ascii="Roboto" w:hAnsi="Roboto"/>
        </w:rPr>
        <w:t xml:space="preserve"> their </w:t>
      </w:r>
      <w:r w:rsidR="008E32CE">
        <w:rPr>
          <w:rFonts w:ascii="Roboto" w:hAnsi="Roboto"/>
        </w:rPr>
        <w:t xml:space="preserve">rate of increase </w:t>
      </w:r>
      <w:r w:rsidR="00EF4D59">
        <w:rPr>
          <w:rFonts w:ascii="Roboto" w:hAnsi="Roboto"/>
        </w:rPr>
        <w:t xml:space="preserve">in the period since 1990 </w:t>
      </w:r>
      <w:r w:rsidR="008E32CE">
        <w:rPr>
          <w:rFonts w:ascii="Roboto" w:hAnsi="Roboto"/>
        </w:rPr>
        <w:t>is much faster than the world average</w:t>
      </w:r>
      <w:r w:rsidR="00EF4D59">
        <w:rPr>
          <w:rFonts w:ascii="Roboto" w:hAnsi="Roboto"/>
        </w:rPr>
        <w:t xml:space="preserve">, a consequence of the country’s </w:t>
      </w:r>
      <w:r w:rsidR="0036587F">
        <w:rPr>
          <w:rFonts w:ascii="Roboto" w:hAnsi="Roboto"/>
        </w:rPr>
        <w:t xml:space="preserve">economic development </w:t>
      </w:r>
      <w:r w:rsidR="00F524EE">
        <w:rPr>
          <w:rFonts w:ascii="Roboto" w:hAnsi="Roboto"/>
        </w:rPr>
        <w:t xml:space="preserve">at </w:t>
      </w:r>
      <w:r w:rsidR="0036587F">
        <w:rPr>
          <w:rFonts w:ascii="Roboto" w:hAnsi="Roboto"/>
        </w:rPr>
        <w:t>this time</w:t>
      </w:r>
      <w:r w:rsidR="009C6C34">
        <w:rPr>
          <w:rFonts w:ascii="Roboto" w:hAnsi="Roboto"/>
        </w:rPr>
        <w:t>.</w:t>
      </w:r>
      <w:r w:rsidR="00EF4D59">
        <w:rPr>
          <w:rStyle w:val="FootnoteReference"/>
          <w:rFonts w:ascii="Roboto" w:hAnsi="Roboto"/>
        </w:rPr>
        <w:footnoteReference w:id="83"/>
      </w:r>
      <w:r w:rsidR="009C6C34">
        <w:rPr>
          <w:rFonts w:ascii="Roboto" w:hAnsi="Roboto"/>
        </w:rPr>
        <w:t xml:space="preserve"> </w:t>
      </w:r>
      <w:r w:rsidR="000A6BCF">
        <w:rPr>
          <w:rFonts w:ascii="Roboto" w:hAnsi="Roboto"/>
        </w:rPr>
        <w:t xml:space="preserve">As recorded in the SDI, </w:t>
      </w:r>
      <w:r w:rsidR="000809B2">
        <w:rPr>
          <w:rFonts w:ascii="Roboto" w:hAnsi="Roboto"/>
        </w:rPr>
        <w:t xml:space="preserve">from 2000-2015, </w:t>
      </w:r>
      <w:r w:rsidR="00040689" w:rsidRPr="003A6FD1">
        <w:rPr>
          <w:rFonts w:ascii="Roboto" w:hAnsi="Roboto"/>
        </w:rPr>
        <w:t>the total of carbon dioxide emissions embodied in import</w:t>
      </w:r>
      <w:r w:rsidR="00C815BB" w:rsidRPr="003A6FD1">
        <w:rPr>
          <w:rFonts w:ascii="Roboto" w:hAnsi="Roboto"/>
        </w:rPr>
        <w:t>ed goods and services</w:t>
      </w:r>
      <w:r w:rsidR="00040689" w:rsidRPr="003A6FD1">
        <w:rPr>
          <w:rFonts w:ascii="Roboto" w:hAnsi="Roboto"/>
        </w:rPr>
        <w:t xml:space="preserve"> has increased from 23.12 tonnes per capita to </w:t>
      </w:r>
      <w:r w:rsidR="00CA7098" w:rsidRPr="003A6FD1">
        <w:rPr>
          <w:rFonts w:ascii="Roboto" w:hAnsi="Roboto"/>
        </w:rPr>
        <w:t>36.74 tonnes per capita</w:t>
      </w:r>
      <w:r w:rsidR="00FA32C9">
        <w:rPr>
          <w:rFonts w:ascii="Roboto" w:hAnsi="Roboto"/>
        </w:rPr>
        <w:t xml:space="preserve">, and </w:t>
      </w:r>
      <w:r w:rsidR="003A0692">
        <w:rPr>
          <w:rFonts w:ascii="Roboto" w:hAnsi="Roboto"/>
        </w:rPr>
        <w:t xml:space="preserve">the country’s energy-related carbon emissions are up from </w:t>
      </w:r>
      <w:r w:rsidR="00833AD4">
        <w:rPr>
          <w:rFonts w:ascii="Roboto" w:hAnsi="Roboto"/>
        </w:rPr>
        <w:t>2.1 to 2.7 tons</w:t>
      </w:r>
      <w:r w:rsidR="00905072">
        <w:rPr>
          <w:rFonts w:ascii="Roboto" w:hAnsi="Roboto"/>
        </w:rPr>
        <w:t xml:space="preserve"> per capita in the period 2000-2017</w:t>
      </w:r>
      <w:r w:rsidR="003D4885">
        <w:rPr>
          <w:rFonts w:ascii="Roboto" w:hAnsi="Roboto"/>
        </w:rPr>
        <w:t>. In addition,</w:t>
      </w:r>
      <w:r w:rsidR="00D94DA4">
        <w:rPr>
          <w:rFonts w:ascii="Roboto" w:hAnsi="Roboto"/>
        </w:rPr>
        <w:t xml:space="preserve"> fossil fuel subsidies were estimated at 0.96</w:t>
      </w:r>
      <w:r w:rsidR="00F524EE">
        <w:rPr>
          <w:rFonts w:ascii="Roboto" w:hAnsi="Roboto"/>
        </w:rPr>
        <w:t xml:space="preserve"> per cent</w:t>
      </w:r>
      <w:r w:rsidR="00D94DA4">
        <w:rPr>
          <w:rFonts w:ascii="Roboto" w:hAnsi="Roboto"/>
        </w:rPr>
        <w:t xml:space="preserve"> of GDP</w:t>
      </w:r>
      <w:r w:rsidR="009E1D4B">
        <w:rPr>
          <w:rFonts w:ascii="Roboto" w:hAnsi="Roboto"/>
        </w:rPr>
        <w:t xml:space="preserve"> </w:t>
      </w:r>
      <w:r w:rsidR="00D94DA4">
        <w:rPr>
          <w:rFonts w:ascii="Roboto" w:hAnsi="Roboto"/>
        </w:rPr>
        <w:t>(in 2019)</w:t>
      </w:r>
      <w:r w:rsidR="00D94DA4">
        <w:rPr>
          <w:rStyle w:val="FootnoteReference"/>
          <w:rFonts w:ascii="Roboto" w:hAnsi="Roboto"/>
        </w:rPr>
        <w:footnoteReference w:id="84"/>
      </w:r>
      <w:r w:rsidR="00D94DA4" w:rsidRPr="001672D5">
        <w:rPr>
          <w:rFonts w:ascii="Roboto" w:hAnsi="Roboto"/>
        </w:rPr>
        <w:t xml:space="preserve"> </w:t>
      </w:r>
      <w:r w:rsidR="00D94DA4">
        <w:rPr>
          <w:rFonts w:ascii="Roboto" w:hAnsi="Roboto"/>
        </w:rPr>
        <w:t>as compared to a</w:t>
      </w:r>
      <w:r w:rsidR="00D94DA4" w:rsidRPr="001672D5">
        <w:rPr>
          <w:rFonts w:ascii="Roboto" w:hAnsi="Roboto"/>
        </w:rPr>
        <w:t xml:space="preserve"> </w:t>
      </w:r>
      <w:r w:rsidR="00D94DA4">
        <w:rPr>
          <w:rFonts w:ascii="Roboto" w:hAnsi="Roboto"/>
        </w:rPr>
        <w:t xml:space="preserve">2016 </w:t>
      </w:r>
      <w:r w:rsidR="00D94DA4" w:rsidRPr="001672D5">
        <w:rPr>
          <w:rFonts w:ascii="Roboto" w:hAnsi="Roboto"/>
        </w:rPr>
        <w:t xml:space="preserve">global average of fossil fuel subsidies </w:t>
      </w:r>
      <w:r w:rsidR="00D94DA4">
        <w:rPr>
          <w:rFonts w:ascii="Roboto" w:hAnsi="Roboto"/>
        </w:rPr>
        <w:t xml:space="preserve">of </w:t>
      </w:r>
      <w:r w:rsidR="00D94DA4" w:rsidRPr="001672D5">
        <w:rPr>
          <w:rFonts w:ascii="Roboto" w:hAnsi="Roboto"/>
        </w:rPr>
        <w:t>0.36</w:t>
      </w:r>
      <w:r w:rsidR="00F524EE">
        <w:rPr>
          <w:rFonts w:ascii="Roboto" w:hAnsi="Roboto"/>
        </w:rPr>
        <w:t xml:space="preserve"> per cent</w:t>
      </w:r>
      <w:r w:rsidR="00D94DA4" w:rsidRPr="001672D5">
        <w:rPr>
          <w:rFonts w:ascii="Roboto" w:hAnsi="Roboto"/>
        </w:rPr>
        <w:t xml:space="preserve"> of GDP</w:t>
      </w:r>
      <w:r w:rsidR="00D94DA4">
        <w:rPr>
          <w:rFonts w:ascii="Roboto" w:hAnsi="Roboto"/>
        </w:rPr>
        <w:t>.</w:t>
      </w:r>
      <w:r w:rsidR="00D94DA4">
        <w:rPr>
          <w:rStyle w:val="FootnoteReference"/>
          <w:rFonts w:ascii="Roboto" w:hAnsi="Roboto"/>
        </w:rPr>
        <w:footnoteReference w:id="85"/>
      </w:r>
      <w:r w:rsidR="00D94DA4">
        <w:rPr>
          <w:rFonts w:ascii="Roboto" w:hAnsi="Roboto"/>
        </w:rPr>
        <w:t xml:space="preserve"> </w:t>
      </w:r>
      <w:r w:rsidR="003D4885">
        <w:rPr>
          <w:rFonts w:ascii="Roboto" w:hAnsi="Roboto"/>
        </w:rPr>
        <w:t xml:space="preserve"> </w:t>
      </w:r>
      <w:r w:rsidR="00D94DA4">
        <w:rPr>
          <w:rFonts w:ascii="Roboto" w:hAnsi="Roboto"/>
        </w:rPr>
        <w:t xml:space="preserve">Guyana will need to address consumption patterns and carbon emissions </w:t>
      </w:r>
      <w:r w:rsidR="00F524EE">
        <w:rPr>
          <w:rFonts w:ascii="Roboto" w:hAnsi="Roboto"/>
        </w:rPr>
        <w:t>by adopting</w:t>
      </w:r>
      <w:r w:rsidR="00905072">
        <w:rPr>
          <w:rFonts w:ascii="Roboto" w:hAnsi="Roboto"/>
        </w:rPr>
        <w:t xml:space="preserve"> cleaner energy technologies</w:t>
      </w:r>
      <w:r w:rsidR="00A5715B">
        <w:rPr>
          <w:rFonts w:ascii="Roboto" w:hAnsi="Roboto"/>
        </w:rPr>
        <w:t>, including, but not limited to natural gas</w:t>
      </w:r>
      <w:r w:rsidR="00CA7098" w:rsidRPr="003A6FD1">
        <w:rPr>
          <w:rFonts w:ascii="Roboto" w:hAnsi="Roboto"/>
        </w:rPr>
        <w:t>.</w:t>
      </w:r>
    </w:p>
    <w:p w14:paraId="6AF338EF" w14:textId="76F590A8" w:rsidR="00C7608D" w:rsidRDefault="006D75B9" w:rsidP="00A52D78">
      <w:pPr>
        <w:jc w:val="both"/>
        <w:rPr>
          <w:rFonts w:ascii="Roboto" w:hAnsi="Roboto"/>
        </w:rPr>
      </w:pPr>
      <w:r>
        <w:rPr>
          <w:rFonts w:ascii="Roboto" w:hAnsi="Roboto"/>
        </w:rPr>
        <w:t xml:space="preserve">Guyana’s carbon dioxide emissions embodied in fossil fuel </w:t>
      </w:r>
      <w:r w:rsidRPr="003A6FD1">
        <w:rPr>
          <w:rFonts w:ascii="Roboto" w:hAnsi="Roboto"/>
          <w:i/>
        </w:rPr>
        <w:t>exports</w:t>
      </w:r>
      <w:r>
        <w:rPr>
          <w:rFonts w:ascii="Roboto" w:hAnsi="Roboto"/>
        </w:rPr>
        <w:t xml:space="preserve"> (another SDI indicator)</w:t>
      </w:r>
      <w:r w:rsidR="00F524EE">
        <w:rPr>
          <w:rFonts w:ascii="Roboto" w:hAnsi="Roboto"/>
        </w:rPr>
        <w:t xml:space="preserve"> are set to dramatically increase due to</w:t>
      </w:r>
      <w:r w:rsidR="00F90CED">
        <w:rPr>
          <w:rFonts w:ascii="Roboto" w:hAnsi="Roboto"/>
        </w:rPr>
        <w:t xml:space="preserve"> the country’s new oil producer status.</w:t>
      </w:r>
    </w:p>
    <w:p w14:paraId="2FE9D188" w14:textId="40DDA54A" w:rsidR="00D16531" w:rsidRPr="003A6FD1" w:rsidRDefault="00E83D92" w:rsidP="00A52D78">
      <w:pPr>
        <w:jc w:val="both"/>
        <w:rPr>
          <w:rFonts w:ascii="Roboto" w:hAnsi="Roboto"/>
        </w:rPr>
      </w:pPr>
      <w:r>
        <w:rPr>
          <w:rFonts w:ascii="Roboto" w:hAnsi="Roboto"/>
        </w:rPr>
        <w:t xml:space="preserve">This CCA </w:t>
      </w:r>
      <w:r w:rsidR="00B61A91">
        <w:rPr>
          <w:rFonts w:ascii="Roboto" w:hAnsi="Roboto"/>
        </w:rPr>
        <w:t>underlines</w:t>
      </w:r>
      <w:r>
        <w:rPr>
          <w:rFonts w:ascii="Roboto" w:hAnsi="Roboto"/>
        </w:rPr>
        <w:t xml:space="preserve"> the imperative for Guyana to use its natural</w:t>
      </w:r>
      <w:r w:rsidR="004F1B1B">
        <w:rPr>
          <w:rFonts w:ascii="Roboto" w:hAnsi="Roboto"/>
        </w:rPr>
        <w:t xml:space="preserve"> </w:t>
      </w:r>
      <w:r>
        <w:rPr>
          <w:rFonts w:ascii="Roboto" w:hAnsi="Roboto"/>
        </w:rPr>
        <w:t>resource wealth</w:t>
      </w:r>
      <w:r w:rsidR="004F1B1B">
        <w:rPr>
          <w:rFonts w:ascii="Roboto" w:hAnsi="Roboto"/>
        </w:rPr>
        <w:t>, not least for inclusive</w:t>
      </w:r>
      <w:r w:rsidR="00E96548">
        <w:rPr>
          <w:rFonts w:ascii="Roboto" w:hAnsi="Roboto"/>
        </w:rPr>
        <w:t xml:space="preserve"> </w:t>
      </w:r>
      <w:r w:rsidR="004F1B1B">
        <w:rPr>
          <w:rFonts w:ascii="Roboto" w:hAnsi="Roboto"/>
        </w:rPr>
        <w:t>national development</w:t>
      </w:r>
      <w:r w:rsidR="00E96548">
        <w:rPr>
          <w:rFonts w:ascii="Roboto" w:hAnsi="Roboto"/>
        </w:rPr>
        <w:t xml:space="preserve"> and </w:t>
      </w:r>
      <w:r w:rsidR="004F1B1B">
        <w:rPr>
          <w:rFonts w:ascii="Roboto" w:hAnsi="Roboto"/>
        </w:rPr>
        <w:t>social justice</w:t>
      </w:r>
      <w:r w:rsidR="00E96548">
        <w:rPr>
          <w:rFonts w:ascii="Roboto" w:hAnsi="Roboto"/>
        </w:rPr>
        <w:t xml:space="preserve"> as identified in the current report. At the same time, it also </w:t>
      </w:r>
      <w:r w:rsidR="00807AD8">
        <w:rPr>
          <w:rFonts w:ascii="Roboto" w:hAnsi="Roboto"/>
        </w:rPr>
        <w:t xml:space="preserve">observes that the extraction of oil from Guyana’s Atlantic </w:t>
      </w:r>
      <w:r w:rsidR="007208B4">
        <w:rPr>
          <w:rFonts w:ascii="Roboto" w:hAnsi="Roboto"/>
        </w:rPr>
        <w:t>offshore</w:t>
      </w:r>
      <w:r w:rsidR="00320BE0">
        <w:rPr>
          <w:rFonts w:ascii="Roboto" w:hAnsi="Roboto"/>
        </w:rPr>
        <w:t xml:space="preserve"> area</w:t>
      </w:r>
      <w:r w:rsidR="00807AD8">
        <w:rPr>
          <w:rFonts w:ascii="Roboto" w:hAnsi="Roboto"/>
        </w:rPr>
        <w:t xml:space="preserve"> </w:t>
      </w:r>
      <w:r w:rsidR="00865482">
        <w:rPr>
          <w:rFonts w:ascii="Roboto" w:hAnsi="Roboto"/>
        </w:rPr>
        <w:t>(as is the case for all fossil fuel extraction) runs counter to global ambitions to address climate change</w:t>
      </w:r>
      <w:r w:rsidR="00A5715B">
        <w:rPr>
          <w:rFonts w:ascii="Roboto" w:hAnsi="Roboto"/>
        </w:rPr>
        <w:t xml:space="preserve"> and will </w:t>
      </w:r>
      <w:r w:rsidR="0033141B">
        <w:rPr>
          <w:rFonts w:ascii="Roboto" w:hAnsi="Roboto"/>
        </w:rPr>
        <w:t xml:space="preserve">ultimately </w:t>
      </w:r>
      <w:r w:rsidR="00A5715B">
        <w:rPr>
          <w:rFonts w:ascii="Roboto" w:hAnsi="Roboto"/>
        </w:rPr>
        <w:t xml:space="preserve">be reflected in </w:t>
      </w:r>
      <w:r w:rsidR="0033141B">
        <w:rPr>
          <w:rFonts w:ascii="Roboto" w:hAnsi="Roboto"/>
        </w:rPr>
        <w:t xml:space="preserve">Guyana’s performance on climate change measures. </w:t>
      </w:r>
    </w:p>
    <w:p w14:paraId="0BDCA631" w14:textId="1F60A101" w:rsidR="00C7608D" w:rsidRPr="003A6FD1" w:rsidRDefault="00570D28" w:rsidP="000C5F11">
      <w:pPr>
        <w:pStyle w:val="Heading3"/>
      </w:pPr>
      <w:bookmarkStart w:id="62" w:name="_Toc77613815"/>
      <w:r w:rsidRPr="003A6FD1">
        <w:t>Goal 14. Conserve and sustainably use the oceans, seas and marine resources for sustainable development</w:t>
      </w:r>
      <w:bookmarkEnd w:id="62"/>
    </w:p>
    <w:p w14:paraId="489917D7" w14:textId="3009C7E4" w:rsidR="000C5859" w:rsidRDefault="00DF0830" w:rsidP="00A52D78">
      <w:pPr>
        <w:jc w:val="both"/>
        <w:rPr>
          <w:rFonts w:ascii="Roboto" w:hAnsi="Roboto"/>
        </w:rPr>
      </w:pPr>
      <w:r>
        <w:rPr>
          <w:rFonts w:ascii="Roboto" w:hAnsi="Roboto"/>
        </w:rPr>
        <w:t xml:space="preserve">Whilst </w:t>
      </w:r>
      <w:r w:rsidR="004E24F1">
        <w:rPr>
          <w:rFonts w:ascii="Roboto" w:hAnsi="Roboto"/>
        </w:rPr>
        <w:t xml:space="preserve">‘Blue Economy’ terminology remains relatively new to Guyana, the importance of </w:t>
      </w:r>
      <w:r w:rsidR="000C5859">
        <w:rPr>
          <w:rFonts w:ascii="Roboto" w:hAnsi="Roboto"/>
        </w:rPr>
        <w:t xml:space="preserve">the conservation and sustainable use of the country’s marine resources and Atlantic coastal zone is </w:t>
      </w:r>
      <w:r w:rsidR="00E14B8C">
        <w:rPr>
          <w:rFonts w:ascii="Roboto" w:hAnsi="Roboto"/>
        </w:rPr>
        <w:t>well-recognised. Cogni</w:t>
      </w:r>
      <w:r w:rsidR="00CF688F">
        <w:rPr>
          <w:rFonts w:ascii="Roboto" w:hAnsi="Roboto"/>
        </w:rPr>
        <w:t>z</w:t>
      </w:r>
      <w:r w:rsidR="00E14B8C">
        <w:rPr>
          <w:rFonts w:ascii="Roboto" w:hAnsi="Roboto"/>
        </w:rPr>
        <w:t xml:space="preserve">ant of </w:t>
      </w:r>
      <w:r w:rsidR="00C32C64">
        <w:rPr>
          <w:rFonts w:ascii="Roboto" w:hAnsi="Roboto"/>
        </w:rPr>
        <w:t xml:space="preserve">gaps in data, </w:t>
      </w:r>
      <w:r w:rsidR="00101E08">
        <w:rPr>
          <w:rFonts w:ascii="Roboto" w:hAnsi="Roboto"/>
        </w:rPr>
        <w:t xml:space="preserve">vital for the effective monitoring of the health of its Atlantic </w:t>
      </w:r>
      <w:r w:rsidR="00C25A77">
        <w:rPr>
          <w:rFonts w:ascii="Roboto" w:hAnsi="Roboto"/>
        </w:rPr>
        <w:t>seaboard</w:t>
      </w:r>
      <w:r w:rsidR="00101E08">
        <w:rPr>
          <w:rFonts w:ascii="Roboto" w:hAnsi="Roboto"/>
        </w:rPr>
        <w:t xml:space="preserve">, </w:t>
      </w:r>
      <w:r w:rsidR="00077FAE">
        <w:rPr>
          <w:rFonts w:ascii="Roboto" w:hAnsi="Roboto"/>
        </w:rPr>
        <w:t xml:space="preserve">Guyana has moved to establish a number of international partnerships designed to </w:t>
      </w:r>
      <w:r w:rsidR="00CD4DDD">
        <w:rPr>
          <w:rFonts w:ascii="Roboto" w:hAnsi="Roboto"/>
        </w:rPr>
        <w:t>strengthen institutional capacity around ocean management.</w:t>
      </w:r>
      <w:r w:rsidR="002F7B46">
        <w:rPr>
          <w:rFonts w:ascii="Roboto" w:hAnsi="Roboto"/>
        </w:rPr>
        <w:t xml:space="preserve"> </w:t>
      </w:r>
    </w:p>
    <w:p w14:paraId="27A027E8" w14:textId="23195F4B" w:rsidR="005756B0" w:rsidRDefault="00424F67" w:rsidP="00A52D78">
      <w:pPr>
        <w:jc w:val="both"/>
        <w:rPr>
          <w:rFonts w:ascii="Roboto" w:hAnsi="Roboto"/>
        </w:rPr>
      </w:pPr>
      <w:r>
        <w:rPr>
          <w:rFonts w:ascii="Roboto" w:hAnsi="Roboto"/>
        </w:rPr>
        <w:t>T</w:t>
      </w:r>
      <w:r w:rsidR="005756B0">
        <w:rPr>
          <w:rFonts w:ascii="Roboto" w:hAnsi="Roboto"/>
        </w:rPr>
        <w:t xml:space="preserve">he VNR </w:t>
      </w:r>
      <w:r>
        <w:rPr>
          <w:rFonts w:ascii="Roboto" w:hAnsi="Roboto"/>
        </w:rPr>
        <w:t xml:space="preserve">recalls </w:t>
      </w:r>
      <w:r w:rsidR="00F524EE">
        <w:rPr>
          <w:rFonts w:ascii="Roboto" w:hAnsi="Roboto"/>
        </w:rPr>
        <w:t>several</w:t>
      </w:r>
      <w:r>
        <w:rPr>
          <w:rFonts w:ascii="Roboto" w:hAnsi="Roboto"/>
        </w:rPr>
        <w:t xml:space="preserve"> institutional and legislative mechanisms that underpin Guyana’s commitment to sustainable use of the oceans, including </w:t>
      </w:r>
      <w:r w:rsidR="00584E32">
        <w:rPr>
          <w:rFonts w:ascii="Roboto" w:hAnsi="Roboto"/>
        </w:rPr>
        <w:t xml:space="preserve">the country’s ratification of the UN Convention on Biological Diversity, the Cartagena Convention </w:t>
      </w:r>
      <w:r w:rsidR="008E7B48">
        <w:rPr>
          <w:rFonts w:ascii="Roboto" w:hAnsi="Roboto"/>
        </w:rPr>
        <w:t xml:space="preserve">for the Protection of and Development of the Marine Environment of the Wider Caribbean Region, the 2002 Fisheries Act, </w:t>
      </w:r>
      <w:r w:rsidR="00CE1C4A">
        <w:rPr>
          <w:rFonts w:ascii="Roboto" w:hAnsi="Roboto"/>
        </w:rPr>
        <w:t>the Marine Fisheries Management Plan (2013-2020)</w:t>
      </w:r>
      <w:r w:rsidR="00F524EE">
        <w:rPr>
          <w:rFonts w:ascii="Roboto" w:hAnsi="Roboto"/>
        </w:rPr>
        <w:t xml:space="preserve"> and</w:t>
      </w:r>
      <w:r w:rsidR="00CE1C4A">
        <w:rPr>
          <w:rFonts w:ascii="Roboto" w:hAnsi="Roboto"/>
        </w:rPr>
        <w:t xml:space="preserve"> the National Biodiversity Strategy and Action Plan</w:t>
      </w:r>
      <w:r w:rsidR="00957973">
        <w:rPr>
          <w:rFonts w:ascii="Roboto" w:hAnsi="Roboto"/>
        </w:rPr>
        <w:t>. G</w:t>
      </w:r>
      <w:r w:rsidR="00CE1C4A">
        <w:rPr>
          <w:rFonts w:ascii="Roboto" w:hAnsi="Roboto"/>
        </w:rPr>
        <w:t>uyana</w:t>
      </w:r>
      <w:r w:rsidR="00957973">
        <w:rPr>
          <w:rFonts w:ascii="Roboto" w:hAnsi="Roboto"/>
        </w:rPr>
        <w:t xml:space="preserve"> is also a participant </w:t>
      </w:r>
      <w:r w:rsidR="00CE1C4A">
        <w:rPr>
          <w:rFonts w:ascii="Roboto" w:hAnsi="Roboto"/>
        </w:rPr>
        <w:t>in the International Hydrographic Organisation</w:t>
      </w:r>
      <w:r w:rsidR="00F524EE">
        <w:rPr>
          <w:rFonts w:ascii="Roboto" w:hAnsi="Roboto"/>
        </w:rPr>
        <w:t xml:space="preserve">, </w:t>
      </w:r>
      <w:r w:rsidR="00CE1C4A">
        <w:rPr>
          <w:rFonts w:ascii="Roboto" w:hAnsi="Roboto"/>
        </w:rPr>
        <w:t>the UN Clean Seas Campaign</w:t>
      </w:r>
      <w:r w:rsidR="00957973">
        <w:rPr>
          <w:rFonts w:ascii="Roboto" w:hAnsi="Roboto"/>
        </w:rPr>
        <w:t xml:space="preserve"> and the Commonwealth Clean Oceans Alliance</w:t>
      </w:r>
      <w:r w:rsidR="00CE1C4A">
        <w:rPr>
          <w:rFonts w:ascii="Roboto" w:hAnsi="Roboto"/>
        </w:rPr>
        <w:t xml:space="preserve">.  </w:t>
      </w:r>
    </w:p>
    <w:p w14:paraId="7EBB0025" w14:textId="5C30F47B" w:rsidR="003A1D62" w:rsidRDefault="00401441" w:rsidP="00A52D78">
      <w:pPr>
        <w:jc w:val="both"/>
        <w:rPr>
          <w:rFonts w:ascii="Roboto" w:hAnsi="Roboto"/>
        </w:rPr>
      </w:pPr>
      <w:r>
        <w:rPr>
          <w:rFonts w:ascii="Roboto" w:hAnsi="Roboto"/>
        </w:rPr>
        <w:t xml:space="preserve">As measured on the </w:t>
      </w:r>
      <w:r w:rsidR="00321725" w:rsidRPr="003A6FD1">
        <w:rPr>
          <w:rFonts w:ascii="Roboto" w:hAnsi="Roboto"/>
        </w:rPr>
        <w:t>Ocean Health Index</w:t>
      </w:r>
      <w:r w:rsidR="00B4218E">
        <w:rPr>
          <w:rFonts w:ascii="Roboto" w:hAnsi="Roboto"/>
        </w:rPr>
        <w:t xml:space="preserve"> (OHI)</w:t>
      </w:r>
      <w:r w:rsidR="00321725" w:rsidRPr="003A6FD1">
        <w:rPr>
          <w:rFonts w:ascii="Roboto" w:hAnsi="Roboto"/>
        </w:rPr>
        <w:t xml:space="preserve">, </w:t>
      </w:r>
      <w:r w:rsidR="009550A0" w:rsidRPr="003A6FD1">
        <w:rPr>
          <w:rFonts w:ascii="Roboto" w:hAnsi="Roboto"/>
        </w:rPr>
        <w:t xml:space="preserve">Guyana </w:t>
      </w:r>
      <w:r w:rsidR="00725449" w:rsidRPr="003A6FD1">
        <w:rPr>
          <w:rFonts w:ascii="Roboto" w:hAnsi="Roboto"/>
        </w:rPr>
        <w:t>scor</w:t>
      </w:r>
      <w:r w:rsidR="009550A0" w:rsidRPr="003A6FD1">
        <w:rPr>
          <w:rFonts w:ascii="Roboto" w:hAnsi="Roboto"/>
        </w:rPr>
        <w:t>e</w:t>
      </w:r>
      <w:r w:rsidR="00CF27A7" w:rsidRPr="003A6FD1">
        <w:rPr>
          <w:rFonts w:ascii="Roboto" w:hAnsi="Roboto"/>
        </w:rPr>
        <w:t>d</w:t>
      </w:r>
      <w:r w:rsidR="00725449" w:rsidRPr="003A6FD1">
        <w:rPr>
          <w:rFonts w:ascii="Roboto" w:hAnsi="Roboto"/>
        </w:rPr>
        <w:t xml:space="preserve"> </w:t>
      </w:r>
      <w:r>
        <w:rPr>
          <w:rFonts w:ascii="Roboto" w:hAnsi="Roboto"/>
        </w:rPr>
        <w:t>63 out of 100 in 2019</w:t>
      </w:r>
      <w:r w:rsidR="00E33C21">
        <w:rPr>
          <w:rFonts w:ascii="Roboto" w:hAnsi="Roboto"/>
        </w:rPr>
        <w:t xml:space="preserve"> compared to the global</w:t>
      </w:r>
      <w:r w:rsidR="00AB7059">
        <w:rPr>
          <w:rFonts w:ascii="Roboto" w:hAnsi="Roboto"/>
        </w:rPr>
        <w:t xml:space="preserve"> average</w:t>
      </w:r>
      <w:r w:rsidR="00E33C21">
        <w:rPr>
          <w:rFonts w:ascii="Roboto" w:hAnsi="Roboto"/>
        </w:rPr>
        <w:t xml:space="preserve"> score of 71. </w:t>
      </w:r>
      <w:r w:rsidR="005165AD">
        <w:rPr>
          <w:rFonts w:ascii="Roboto" w:hAnsi="Roboto"/>
        </w:rPr>
        <w:t xml:space="preserve">Of the </w:t>
      </w:r>
      <w:r w:rsidR="00F524EE">
        <w:rPr>
          <w:rFonts w:ascii="Roboto" w:hAnsi="Roboto"/>
        </w:rPr>
        <w:t xml:space="preserve">ten </w:t>
      </w:r>
      <w:r w:rsidR="002B5A7F">
        <w:rPr>
          <w:rFonts w:ascii="Roboto" w:hAnsi="Roboto"/>
        </w:rPr>
        <w:t>sub-targets of the OHI, Guyana</w:t>
      </w:r>
      <w:r w:rsidR="00BC4EF9">
        <w:rPr>
          <w:rFonts w:ascii="Roboto" w:hAnsi="Roboto"/>
        </w:rPr>
        <w:t xml:space="preserve"> performs well </w:t>
      </w:r>
      <w:r w:rsidR="00B2510A">
        <w:rPr>
          <w:rFonts w:ascii="Roboto" w:hAnsi="Roboto"/>
        </w:rPr>
        <w:t xml:space="preserve">with respect to </w:t>
      </w:r>
      <w:r w:rsidR="00F524EE">
        <w:rPr>
          <w:rFonts w:ascii="Roboto" w:hAnsi="Roboto"/>
        </w:rPr>
        <w:t xml:space="preserve">the </w:t>
      </w:r>
      <w:r w:rsidR="00B2510A">
        <w:rPr>
          <w:rFonts w:ascii="Roboto" w:hAnsi="Roboto"/>
        </w:rPr>
        <w:t xml:space="preserve">cleanliness of ocean waters, biodiversity, carbon storage and </w:t>
      </w:r>
      <w:r w:rsidR="007A4AC5">
        <w:rPr>
          <w:rFonts w:ascii="Roboto" w:hAnsi="Roboto"/>
        </w:rPr>
        <w:t xml:space="preserve">coastal protection, but less well </w:t>
      </w:r>
      <w:r w:rsidR="00F524EE">
        <w:rPr>
          <w:rFonts w:ascii="Roboto" w:hAnsi="Roboto"/>
        </w:rPr>
        <w:t>concerning</w:t>
      </w:r>
      <w:r w:rsidR="007A4AC5">
        <w:rPr>
          <w:rFonts w:ascii="Roboto" w:hAnsi="Roboto"/>
        </w:rPr>
        <w:t xml:space="preserve"> </w:t>
      </w:r>
      <w:r w:rsidR="00C236F8">
        <w:rPr>
          <w:rFonts w:ascii="Roboto" w:hAnsi="Roboto"/>
        </w:rPr>
        <w:t xml:space="preserve">the sustainability of </w:t>
      </w:r>
      <w:r w:rsidR="00803EF1">
        <w:rPr>
          <w:rFonts w:ascii="Roboto" w:hAnsi="Roboto"/>
        </w:rPr>
        <w:t>ocean-related food production.</w:t>
      </w:r>
      <w:r w:rsidR="003A1D62">
        <w:rPr>
          <w:rFonts w:ascii="Roboto" w:hAnsi="Roboto"/>
        </w:rPr>
        <w:t xml:space="preserve"> There appears to have been a decline in ocean cleanliness over the last decade.</w:t>
      </w:r>
      <w:r w:rsidR="00931E36">
        <w:rPr>
          <w:rStyle w:val="FootnoteReference"/>
          <w:rFonts w:ascii="Roboto" w:hAnsi="Roboto"/>
        </w:rPr>
        <w:footnoteReference w:id="86"/>
      </w:r>
    </w:p>
    <w:p w14:paraId="1DC3C984" w14:textId="78CAD48D" w:rsidR="00570D28" w:rsidRDefault="00AB7059" w:rsidP="00A52D78">
      <w:pPr>
        <w:jc w:val="both"/>
        <w:rPr>
          <w:rFonts w:ascii="Roboto" w:hAnsi="Roboto"/>
        </w:rPr>
      </w:pPr>
      <w:r>
        <w:rPr>
          <w:rFonts w:ascii="Roboto" w:hAnsi="Roboto"/>
        </w:rPr>
        <w:t xml:space="preserve">At the beginning of the last decade, the SDI reported </w:t>
      </w:r>
      <w:r w:rsidR="0084016B">
        <w:rPr>
          <w:rFonts w:ascii="Roboto" w:hAnsi="Roboto"/>
        </w:rPr>
        <w:t xml:space="preserve">an overall increase in the proportion of Guyana’s </w:t>
      </w:r>
      <w:r w:rsidR="00435D40" w:rsidRPr="003A6FD1">
        <w:rPr>
          <w:rFonts w:ascii="Roboto" w:hAnsi="Roboto"/>
        </w:rPr>
        <w:t>total fishing catch</w:t>
      </w:r>
      <w:r w:rsidR="00F524EE">
        <w:rPr>
          <w:rFonts w:ascii="Roboto" w:hAnsi="Roboto"/>
        </w:rPr>
        <w:t>,</w:t>
      </w:r>
      <w:r w:rsidR="0084016B">
        <w:rPr>
          <w:rFonts w:ascii="Roboto" w:hAnsi="Roboto"/>
        </w:rPr>
        <w:t xml:space="preserve"> composed </w:t>
      </w:r>
      <w:r w:rsidR="00EF7D7E" w:rsidRPr="003A6FD1">
        <w:rPr>
          <w:rFonts w:ascii="Roboto" w:hAnsi="Roboto"/>
        </w:rPr>
        <w:t>of species that are either overexploited or collapsed</w:t>
      </w:r>
      <w:r w:rsidR="0084016B">
        <w:rPr>
          <w:rFonts w:ascii="Roboto" w:hAnsi="Roboto"/>
        </w:rPr>
        <w:t xml:space="preserve"> (up from </w:t>
      </w:r>
      <w:r w:rsidR="00A0640B">
        <w:rPr>
          <w:rFonts w:ascii="Roboto" w:hAnsi="Roboto"/>
        </w:rPr>
        <w:t>18</w:t>
      </w:r>
      <w:r w:rsidR="00F524EE">
        <w:rPr>
          <w:rFonts w:ascii="Roboto" w:hAnsi="Roboto"/>
        </w:rPr>
        <w:t xml:space="preserve"> per cent</w:t>
      </w:r>
      <w:r w:rsidR="00A0640B">
        <w:rPr>
          <w:rFonts w:ascii="Roboto" w:hAnsi="Roboto"/>
        </w:rPr>
        <w:t xml:space="preserve"> in 2000 to 35</w:t>
      </w:r>
      <w:r w:rsidR="00F524EE">
        <w:rPr>
          <w:rFonts w:ascii="Roboto" w:hAnsi="Roboto"/>
        </w:rPr>
        <w:t xml:space="preserve"> per cent</w:t>
      </w:r>
      <w:r w:rsidR="00A0640B">
        <w:rPr>
          <w:rFonts w:ascii="Roboto" w:hAnsi="Roboto"/>
        </w:rPr>
        <w:t xml:space="preserve"> in 2014)</w:t>
      </w:r>
      <w:r w:rsidR="00903841" w:rsidRPr="003A6FD1">
        <w:rPr>
          <w:rFonts w:ascii="Roboto" w:hAnsi="Roboto"/>
        </w:rPr>
        <w:t xml:space="preserve">. </w:t>
      </w:r>
      <w:r w:rsidR="0086104D">
        <w:rPr>
          <w:rFonts w:ascii="Roboto" w:hAnsi="Roboto"/>
        </w:rPr>
        <w:t>F</w:t>
      </w:r>
      <w:r w:rsidR="004616AA" w:rsidRPr="003A6FD1">
        <w:rPr>
          <w:rFonts w:ascii="Roboto" w:hAnsi="Roboto"/>
        </w:rPr>
        <w:t xml:space="preserve">ish </w:t>
      </w:r>
      <w:r w:rsidR="0086104D">
        <w:rPr>
          <w:rFonts w:ascii="Roboto" w:hAnsi="Roboto"/>
        </w:rPr>
        <w:t xml:space="preserve">is caught </w:t>
      </w:r>
      <w:r w:rsidR="00903841" w:rsidRPr="003A6FD1">
        <w:rPr>
          <w:rFonts w:ascii="Roboto" w:hAnsi="Roboto"/>
        </w:rPr>
        <w:t xml:space="preserve">mainly </w:t>
      </w:r>
      <w:r w:rsidR="004616AA" w:rsidRPr="003A6FD1">
        <w:rPr>
          <w:rFonts w:ascii="Roboto" w:hAnsi="Roboto"/>
        </w:rPr>
        <w:t>by trawling</w:t>
      </w:r>
      <w:r w:rsidR="00FD3606" w:rsidRPr="003A6FD1">
        <w:rPr>
          <w:rFonts w:ascii="Roboto" w:hAnsi="Roboto"/>
        </w:rPr>
        <w:t xml:space="preserve"> (54</w:t>
      </w:r>
      <w:r w:rsidR="00F524EE">
        <w:rPr>
          <w:rFonts w:ascii="Roboto" w:hAnsi="Roboto"/>
        </w:rPr>
        <w:t xml:space="preserve"> per cent</w:t>
      </w:r>
      <w:r w:rsidR="006B063A">
        <w:rPr>
          <w:rFonts w:ascii="Roboto" w:hAnsi="Roboto"/>
        </w:rPr>
        <w:t xml:space="preserve"> of the total</w:t>
      </w:r>
      <w:r w:rsidR="007566AC">
        <w:rPr>
          <w:rFonts w:ascii="Roboto" w:hAnsi="Roboto"/>
        </w:rPr>
        <w:t xml:space="preserve"> in 2014</w:t>
      </w:r>
      <w:r w:rsidR="00FD3606" w:rsidRPr="003A6FD1">
        <w:rPr>
          <w:rFonts w:ascii="Roboto" w:hAnsi="Roboto"/>
        </w:rPr>
        <w:t>)</w:t>
      </w:r>
      <w:r w:rsidR="00903841" w:rsidRPr="003A6FD1">
        <w:rPr>
          <w:rFonts w:ascii="Roboto" w:hAnsi="Roboto"/>
        </w:rPr>
        <w:t>.</w:t>
      </w:r>
      <w:r w:rsidR="00F519E2">
        <w:rPr>
          <w:rStyle w:val="FootnoteReference"/>
          <w:rFonts w:ascii="Roboto" w:hAnsi="Roboto"/>
        </w:rPr>
        <w:footnoteReference w:id="87"/>
      </w:r>
      <w:r w:rsidR="004616AA" w:rsidRPr="003A6FD1">
        <w:rPr>
          <w:rFonts w:ascii="Roboto" w:hAnsi="Roboto"/>
        </w:rPr>
        <w:t xml:space="preserve"> </w:t>
      </w:r>
      <w:r w:rsidR="00447E4E">
        <w:rPr>
          <w:rFonts w:ascii="Roboto" w:hAnsi="Roboto"/>
        </w:rPr>
        <w:t>Since 2014, and a</w:t>
      </w:r>
      <w:r w:rsidR="00EC295B">
        <w:rPr>
          <w:rFonts w:ascii="Roboto" w:hAnsi="Roboto"/>
        </w:rPr>
        <w:t xml:space="preserve">s part of </w:t>
      </w:r>
      <w:r w:rsidR="00F524EE">
        <w:rPr>
          <w:rFonts w:ascii="Roboto" w:hAnsi="Roboto"/>
        </w:rPr>
        <w:t xml:space="preserve">more exhaustive </w:t>
      </w:r>
      <w:r w:rsidR="00EC295B">
        <w:rPr>
          <w:rFonts w:ascii="Roboto" w:hAnsi="Roboto"/>
        </w:rPr>
        <w:t xml:space="preserve">attempts to boost the sustainability of fishing practices, </w:t>
      </w:r>
      <w:r w:rsidR="00447E4E">
        <w:rPr>
          <w:rFonts w:ascii="Roboto" w:hAnsi="Roboto"/>
        </w:rPr>
        <w:t xml:space="preserve">Guyana has taken steps to </w:t>
      </w:r>
      <w:r w:rsidR="00F524EE">
        <w:rPr>
          <w:rFonts w:ascii="Roboto" w:hAnsi="Roboto"/>
        </w:rPr>
        <w:t xml:space="preserve">strengthen </w:t>
      </w:r>
      <w:r w:rsidR="00447E4E">
        <w:rPr>
          <w:rFonts w:ascii="Roboto" w:hAnsi="Roboto"/>
        </w:rPr>
        <w:t xml:space="preserve">the sustainability of its fishing industry. </w:t>
      </w:r>
      <w:r w:rsidR="00F83774">
        <w:rPr>
          <w:rFonts w:ascii="Roboto" w:hAnsi="Roboto"/>
        </w:rPr>
        <w:t xml:space="preserve">In 2016, </w:t>
      </w:r>
      <w:r w:rsidR="00E41316">
        <w:rPr>
          <w:rFonts w:ascii="Roboto" w:hAnsi="Roboto"/>
        </w:rPr>
        <w:t>the country</w:t>
      </w:r>
      <w:r w:rsidR="00F83774">
        <w:rPr>
          <w:rFonts w:ascii="Roboto" w:hAnsi="Roboto"/>
        </w:rPr>
        <w:t xml:space="preserve"> signed the Port State Measure Agreement (PSMA) to deter illegal, unreported, and unregulated fishing (IUU) by preventing vessels engaged in IUU from making port in Guyana. Then, i</w:t>
      </w:r>
      <w:r w:rsidR="00EC295B">
        <w:rPr>
          <w:rFonts w:ascii="Roboto" w:hAnsi="Roboto"/>
        </w:rPr>
        <w:t>n 2019</w:t>
      </w:r>
      <w:r>
        <w:rPr>
          <w:rFonts w:ascii="Roboto" w:hAnsi="Roboto"/>
        </w:rPr>
        <w:t>,</w:t>
      </w:r>
      <w:r w:rsidR="00EC295B">
        <w:rPr>
          <w:rFonts w:ascii="Roboto" w:hAnsi="Roboto"/>
        </w:rPr>
        <w:t xml:space="preserve"> Guyana achieved </w:t>
      </w:r>
      <w:r w:rsidR="00237271">
        <w:rPr>
          <w:rFonts w:ascii="Roboto" w:hAnsi="Roboto"/>
        </w:rPr>
        <w:t xml:space="preserve">Marine Stewardship Council </w:t>
      </w:r>
      <w:r w:rsidR="00EC295B">
        <w:rPr>
          <w:rFonts w:ascii="Roboto" w:hAnsi="Roboto"/>
        </w:rPr>
        <w:t xml:space="preserve">accreditation for </w:t>
      </w:r>
      <w:r w:rsidR="00237271">
        <w:rPr>
          <w:rFonts w:ascii="Roboto" w:hAnsi="Roboto"/>
        </w:rPr>
        <w:t xml:space="preserve">its seabob </w:t>
      </w:r>
      <w:r w:rsidR="00D735F9">
        <w:rPr>
          <w:rFonts w:ascii="Roboto" w:hAnsi="Roboto"/>
        </w:rPr>
        <w:t>fishing</w:t>
      </w:r>
      <w:r w:rsidR="00F83774">
        <w:rPr>
          <w:rFonts w:ascii="Roboto" w:hAnsi="Roboto"/>
        </w:rPr>
        <w:t xml:space="preserve"> sector.</w:t>
      </w:r>
      <w:r w:rsidR="00F83774" w:rsidRPr="00F83774">
        <w:rPr>
          <w:rStyle w:val="FootnoteReference"/>
          <w:rFonts w:ascii="Roboto" w:hAnsi="Roboto"/>
        </w:rPr>
        <w:t xml:space="preserve"> </w:t>
      </w:r>
      <w:r w:rsidR="00F83774">
        <w:rPr>
          <w:rStyle w:val="FootnoteReference"/>
          <w:rFonts w:ascii="Roboto" w:hAnsi="Roboto"/>
        </w:rPr>
        <w:footnoteReference w:id="88"/>
      </w:r>
    </w:p>
    <w:p w14:paraId="4CEA4ED2" w14:textId="3446D64C" w:rsidR="00EB1D22" w:rsidRDefault="005F33ED" w:rsidP="00A52D78">
      <w:pPr>
        <w:jc w:val="both"/>
        <w:rPr>
          <w:rFonts w:ascii="Roboto" w:hAnsi="Roboto"/>
        </w:rPr>
      </w:pPr>
      <w:r>
        <w:rPr>
          <w:rFonts w:ascii="Roboto" w:hAnsi="Roboto"/>
        </w:rPr>
        <w:t xml:space="preserve">These achievements notwithstanding, </w:t>
      </w:r>
      <w:r w:rsidR="00661D96">
        <w:rPr>
          <w:rFonts w:ascii="Roboto" w:hAnsi="Roboto"/>
        </w:rPr>
        <w:t>Guyana recognises th</w:t>
      </w:r>
      <w:r>
        <w:rPr>
          <w:rFonts w:ascii="Roboto" w:hAnsi="Roboto"/>
        </w:rPr>
        <w:t xml:space="preserve">at significant additional steps are required to </w:t>
      </w:r>
      <w:r w:rsidR="00F524EE">
        <w:rPr>
          <w:rFonts w:ascii="Roboto" w:hAnsi="Roboto"/>
        </w:rPr>
        <w:t>protect its marine zones better</w:t>
      </w:r>
      <w:r w:rsidR="003536BD">
        <w:rPr>
          <w:rFonts w:ascii="Roboto" w:hAnsi="Roboto"/>
        </w:rPr>
        <w:t xml:space="preserve">. </w:t>
      </w:r>
      <w:r w:rsidR="008364CD">
        <w:rPr>
          <w:rFonts w:ascii="Roboto" w:hAnsi="Roboto"/>
        </w:rPr>
        <w:t xml:space="preserve">Three main issues stand out. First, </w:t>
      </w:r>
      <w:r w:rsidR="00B61EC6">
        <w:rPr>
          <w:rFonts w:ascii="Roboto" w:hAnsi="Roboto"/>
        </w:rPr>
        <w:t xml:space="preserve">as of 2021, </w:t>
      </w:r>
      <w:r w:rsidR="006A7223">
        <w:rPr>
          <w:rFonts w:ascii="Roboto" w:hAnsi="Roboto"/>
        </w:rPr>
        <w:t>the</w:t>
      </w:r>
      <w:r w:rsidR="0015470D">
        <w:rPr>
          <w:rFonts w:ascii="Roboto" w:hAnsi="Roboto"/>
        </w:rPr>
        <w:t xml:space="preserve"> 11km stretch of Shel</w:t>
      </w:r>
      <w:r w:rsidR="006A7223">
        <w:rPr>
          <w:rFonts w:ascii="Roboto" w:hAnsi="Roboto"/>
        </w:rPr>
        <w:t>l</w:t>
      </w:r>
      <w:r w:rsidR="0015470D">
        <w:rPr>
          <w:rFonts w:ascii="Roboto" w:hAnsi="Roboto"/>
        </w:rPr>
        <w:t xml:space="preserve"> Beach </w:t>
      </w:r>
      <w:r w:rsidR="006A7223">
        <w:rPr>
          <w:rFonts w:ascii="Roboto" w:hAnsi="Roboto"/>
        </w:rPr>
        <w:t xml:space="preserve">remains Guyana’s only protected maritime ecosystem, representing less </w:t>
      </w:r>
      <w:r w:rsidR="00B61EC6">
        <w:rPr>
          <w:rFonts w:ascii="Roboto" w:hAnsi="Roboto"/>
        </w:rPr>
        <w:t>than 1</w:t>
      </w:r>
      <w:r w:rsidR="00F524EE">
        <w:rPr>
          <w:rFonts w:ascii="Roboto" w:hAnsi="Roboto"/>
        </w:rPr>
        <w:t xml:space="preserve"> per cent</w:t>
      </w:r>
      <w:r w:rsidR="00B61EC6">
        <w:rPr>
          <w:rFonts w:ascii="Roboto" w:hAnsi="Roboto"/>
        </w:rPr>
        <w:t xml:space="preserve"> of Guyana’s </w:t>
      </w:r>
      <w:r w:rsidR="0015470D">
        <w:rPr>
          <w:rFonts w:ascii="Roboto" w:hAnsi="Roboto"/>
        </w:rPr>
        <w:t>maritime exclusive economic zone</w:t>
      </w:r>
      <w:r w:rsidR="00453ADA">
        <w:rPr>
          <w:rFonts w:ascii="Roboto" w:hAnsi="Roboto"/>
        </w:rPr>
        <w:t xml:space="preserve">. </w:t>
      </w:r>
      <w:r w:rsidR="00680EA4">
        <w:rPr>
          <w:rFonts w:ascii="Roboto" w:hAnsi="Roboto"/>
        </w:rPr>
        <w:t xml:space="preserve">Of note, </w:t>
      </w:r>
      <w:r w:rsidR="00533CCA">
        <w:rPr>
          <w:rFonts w:ascii="Roboto" w:hAnsi="Roboto"/>
        </w:rPr>
        <w:t xml:space="preserve">the </w:t>
      </w:r>
      <w:r w:rsidR="009045E8">
        <w:rPr>
          <w:rFonts w:ascii="Roboto" w:hAnsi="Roboto"/>
        </w:rPr>
        <w:t xml:space="preserve">period 1992-2015 saw </w:t>
      </w:r>
      <w:r w:rsidR="00533CCA">
        <w:rPr>
          <w:rFonts w:ascii="Roboto" w:hAnsi="Roboto"/>
        </w:rPr>
        <w:t>a 70</w:t>
      </w:r>
      <w:r w:rsidR="00F524EE">
        <w:rPr>
          <w:rFonts w:ascii="Roboto" w:hAnsi="Roboto"/>
        </w:rPr>
        <w:t xml:space="preserve"> per cent</w:t>
      </w:r>
      <w:r w:rsidR="00533CCA">
        <w:rPr>
          <w:rFonts w:ascii="Roboto" w:hAnsi="Roboto"/>
        </w:rPr>
        <w:t xml:space="preserve"> reduction in coastal zone mangrove forest coverage</w:t>
      </w:r>
      <w:r w:rsidR="00C04263">
        <w:rPr>
          <w:rFonts w:ascii="Roboto" w:hAnsi="Roboto"/>
        </w:rPr>
        <w:t xml:space="preserve">, </w:t>
      </w:r>
      <w:r w:rsidR="005B70EA">
        <w:rPr>
          <w:rFonts w:ascii="Roboto" w:hAnsi="Roboto"/>
        </w:rPr>
        <w:t>reducing Guyana’s defence from seawater ingress</w:t>
      </w:r>
      <w:r w:rsidR="00A42394">
        <w:rPr>
          <w:rFonts w:ascii="Roboto" w:hAnsi="Roboto"/>
        </w:rPr>
        <w:t>.</w:t>
      </w:r>
      <w:r w:rsidR="009C3E92">
        <w:rPr>
          <w:rStyle w:val="FootnoteReference"/>
          <w:rFonts w:ascii="Roboto" w:hAnsi="Roboto"/>
        </w:rPr>
        <w:footnoteReference w:id="89"/>
      </w:r>
      <w:r w:rsidR="00A42394">
        <w:rPr>
          <w:rFonts w:ascii="Roboto" w:hAnsi="Roboto"/>
        </w:rPr>
        <w:t xml:space="preserve"> </w:t>
      </w:r>
      <w:r w:rsidR="00EB1D22">
        <w:rPr>
          <w:rFonts w:ascii="Roboto" w:hAnsi="Roboto"/>
        </w:rPr>
        <w:t xml:space="preserve">Guyana’s previous efforts to restore its mangrove forests must be resuscitated and accelerated </w:t>
      </w:r>
      <w:r w:rsidR="00325782">
        <w:rPr>
          <w:rFonts w:ascii="Roboto" w:hAnsi="Roboto"/>
        </w:rPr>
        <w:t>to conserve</w:t>
      </w:r>
      <w:r w:rsidR="00EB1D22">
        <w:rPr>
          <w:rFonts w:ascii="Roboto" w:hAnsi="Roboto"/>
        </w:rPr>
        <w:t xml:space="preserve"> this vital protection mechanism.</w:t>
      </w:r>
    </w:p>
    <w:p w14:paraId="0AE9636A" w14:textId="1D15C9F8" w:rsidR="00EB1D22" w:rsidRDefault="00A42394" w:rsidP="00A52D78">
      <w:pPr>
        <w:jc w:val="both"/>
        <w:rPr>
          <w:rFonts w:ascii="Roboto" w:hAnsi="Roboto"/>
        </w:rPr>
      </w:pPr>
      <w:r>
        <w:rPr>
          <w:rFonts w:ascii="Roboto" w:hAnsi="Roboto"/>
        </w:rPr>
        <w:t xml:space="preserve">Second, Guyana </w:t>
      </w:r>
      <w:r w:rsidR="00CF700B">
        <w:rPr>
          <w:rFonts w:ascii="Roboto" w:hAnsi="Roboto"/>
        </w:rPr>
        <w:t xml:space="preserve">must continue to invest in strengthening its preparedness capabilities to deal with the potentially devastating impacts of </w:t>
      </w:r>
      <w:r w:rsidR="00C36F75">
        <w:rPr>
          <w:rFonts w:ascii="Roboto" w:hAnsi="Roboto"/>
        </w:rPr>
        <w:t>an offshore oil drilling accident. Though the likelihood of such an eventuality remains low, its effects would be devastating on Guyana’s biodiversity</w:t>
      </w:r>
      <w:r w:rsidR="00F524EE">
        <w:rPr>
          <w:rFonts w:ascii="Roboto" w:hAnsi="Roboto"/>
        </w:rPr>
        <w:t>.</w:t>
      </w:r>
      <w:r w:rsidR="00EA4A07">
        <w:rPr>
          <w:rFonts w:ascii="Roboto" w:hAnsi="Roboto"/>
        </w:rPr>
        <w:t xml:space="preserve"> </w:t>
      </w:r>
      <w:r w:rsidR="00F524EE">
        <w:rPr>
          <w:rFonts w:ascii="Roboto" w:hAnsi="Roboto"/>
        </w:rPr>
        <w:t>C</w:t>
      </w:r>
      <w:r w:rsidR="00C049D7">
        <w:rPr>
          <w:rFonts w:ascii="Roboto" w:hAnsi="Roboto"/>
        </w:rPr>
        <w:t xml:space="preserve">ontingency planning and emergency preparedness must be extensive </w:t>
      </w:r>
      <w:r w:rsidR="007F2033">
        <w:rPr>
          <w:rFonts w:ascii="Roboto" w:hAnsi="Roboto"/>
        </w:rPr>
        <w:t xml:space="preserve">to ensure </w:t>
      </w:r>
      <w:r w:rsidR="002E3147">
        <w:rPr>
          <w:rFonts w:ascii="Roboto" w:hAnsi="Roboto"/>
        </w:rPr>
        <w:t>an immediate and full</w:t>
      </w:r>
      <w:r w:rsidR="00072EE3">
        <w:rPr>
          <w:rFonts w:ascii="Roboto" w:hAnsi="Roboto"/>
        </w:rPr>
        <w:t>-</w:t>
      </w:r>
      <w:r w:rsidR="002E3147">
        <w:rPr>
          <w:rFonts w:ascii="Roboto" w:hAnsi="Roboto"/>
        </w:rPr>
        <w:t xml:space="preserve">scale response can be launched in the event of </w:t>
      </w:r>
      <w:r w:rsidR="00EC5B74">
        <w:rPr>
          <w:rFonts w:ascii="Roboto" w:hAnsi="Roboto"/>
        </w:rPr>
        <w:t>the worst occurring</w:t>
      </w:r>
      <w:r w:rsidR="00C36F75">
        <w:rPr>
          <w:rFonts w:ascii="Roboto" w:hAnsi="Roboto"/>
        </w:rPr>
        <w:t xml:space="preserve">. </w:t>
      </w:r>
      <w:r w:rsidR="0078671F">
        <w:rPr>
          <w:rFonts w:ascii="Roboto" w:hAnsi="Roboto"/>
        </w:rPr>
        <w:t>T</w:t>
      </w:r>
      <w:r w:rsidR="00EC5B74">
        <w:rPr>
          <w:rFonts w:ascii="Roboto" w:hAnsi="Roboto"/>
        </w:rPr>
        <w:t xml:space="preserve">he VNR </w:t>
      </w:r>
      <w:r w:rsidR="00B64E96">
        <w:rPr>
          <w:rFonts w:ascii="Roboto" w:hAnsi="Roboto"/>
        </w:rPr>
        <w:t>underscores the need</w:t>
      </w:r>
      <w:r w:rsidR="00EB1D22">
        <w:rPr>
          <w:rFonts w:ascii="Roboto" w:hAnsi="Roboto"/>
        </w:rPr>
        <w:t xml:space="preserve"> to ensure that its national institutions are fully capable of holding oil and gas producers to account against industry best practice</w:t>
      </w:r>
      <w:r w:rsidR="00F524EE">
        <w:rPr>
          <w:rFonts w:ascii="Roboto" w:hAnsi="Roboto"/>
        </w:rPr>
        <w:t>s</w:t>
      </w:r>
      <w:r w:rsidR="00EB1D22">
        <w:rPr>
          <w:rFonts w:ascii="Roboto" w:hAnsi="Roboto"/>
        </w:rPr>
        <w:t xml:space="preserve">. </w:t>
      </w:r>
    </w:p>
    <w:p w14:paraId="4E84097F" w14:textId="67F20004" w:rsidR="00232FD8" w:rsidRPr="003A6FD1" w:rsidRDefault="00EE4A36" w:rsidP="00A52D78">
      <w:pPr>
        <w:jc w:val="both"/>
        <w:rPr>
          <w:rFonts w:ascii="Roboto" w:hAnsi="Roboto"/>
        </w:rPr>
      </w:pPr>
      <w:r>
        <w:rPr>
          <w:rFonts w:ascii="Roboto" w:hAnsi="Roboto"/>
        </w:rPr>
        <w:t xml:space="preserve">Finally, as </w:t>
      </w:r>
      <w:r w:rsidR="00F03C79">
        <w:rPr>
          <w:rFonts w:ascii="Roboto" w:hAnsi="Roboto"/>
        </w:rPr>
        <w:t>highlighted</w:t>
      </w:r>
      <w:r>
        <w:rPr>
          <w:rFonts w:ascii="Roboto" w:hAnsi="Roboto"/>
        </w:rPr>
        <w:t xml:space="preserve"> in the VNR, the country should continue to strengthen institutional capacity and partnerships </w:t>
      </w:r>
      <w:r w:rsidR="00F524EE">
        <w:rPr>
          <w:rFonts w:ascii="Roboto" w:hAnsi="Roboto"/>
        </w:rPr>
        <w:t>to collect and analyse</w:t>
      </w:r>
      <w:r>
        <w:rPr>
          <w:rFonts w:ascii="Roboto" w:hAnsi="Roboto"/>
        </w:rPr>
        <w:t xml:space="preserve"> marine and hydrographical data</w:t>
      </w:r>
      <w:r w:rsidR="00F36B8C">
        <w:rPr>
          <w:rFonts w:ascii="Roboto" w:hAnsi="Roboto"/>
        </w:rPr>
        <w:t xml:space="preserve">, which are essential for the sustainable management of the country’s oceans. </w:t>
      </w:r>
      <w:r w:rsidR="00232FD8">
        <w:rPr>
          <w:rFonts w:ascii="Roboto" w:hAnsi="Roboto"/>
        </w:rPr>
        <w:t xml:space="preserve"> </w:t>
      </w:r>
    </w:p>
    <w:p w14:paraId="2B5D95B6" w14:textId="65784CBC" w:rsidR="00570D28" w:rsidRPr="003A6FD1" w:rsidRDefault="00570D28" w:rsidP="000C5F11">
      <w:pPr>
        <w:pStyle w:val="Heading3"/>
      </w:pPr>
      <w:bookmarkStart w:id="63" w:name="_Toc77613816"/>
      <w:r w:rsidRPr="003A6FD1">
        <w:t>Goal 15. Protect, restore and promote sustainable use of terrestrial ecosystems, sustainably manage forests, combat desertification, and halt and reverse land degradation and halt biodiversity loss</w:t>
      </w:r>
      <w:bookmarkEnd w:id="63"/>
    </w:p>
    <w:p w14:paraId="5D67799E" w14:textId="428379A4" w:rsidR="007350B3" w:rsidRDefault="00156141" w:rsidP="00A52D78">
      <w:pPr>
        <w:jc w:val="both"/>
        <w:rPr>
          <w:rFonts w:ascii="Roboto" w:hAnsi="Roboto"/>
        </w:rPr>
      </w:pPr>
      <w:r w:rsidRPr="003A6FD1">
        <w:rPr>
          <w:rFonts w:ascii="Roboto" w:hAnsi="Roboto"/>
        </w:rPr>
        <w:t>G</w:t>
      </w:r>
      <w:r w:rsidR="0029133B">
        <w:rPr>
          <w:rFonts w:ascii="Roboto" w:hAnsi="Roboto"/>
        </w:rPr>
        <w:t xml:space="preserve">uyana is a world leader in </w:t>
      </w:r>
      <w:r w:rsidR="007F0487">
        <w:rPr>
          <w:rFonts w:ascii="Roboto" w:hAnsi="Roboto"/>
        </w:rPr>
        <w:t>rainforest</w:t>
      </w:r>
      <w:r w:rsidR="0029133B">
        <w:rPr>
          <w:rFonts w:ascii="Roboto" w:hAnsi="Roboto"/>
        </w:rPr>
        <w:t xml:space="preserve"> protection</w:t>
      </w:r>
      <w:r w:rsidR="00707AE3">
        <w:rPr>
          <w:rFonts w:ascii="Roboto" w:hAnsi="Roboto"/>
        </w:rPr>
        <w:t xml:space="preserve"> and </w:t>
      </w:r>
      <w:r w:rsidR="00C4126D">
        <w:rPr>
          <w:rFonts w:ascii="Roboto" w:hAnsi="Roboto"/>
        </w:rPr>
        <w:t xml:space="preserve">is </w:t>
      </w:r>
      <w:r w:rsidR="00707AE3">
        <w:rPr>
          <w:rFonts w:ascii="Roboto" w:hAnsi="Roboto"/>
        </w:rPr>
        <w:t xml:space="preserve">acutely conscious of </w:t>
      </w:r>
      <w:r w:rsidR="00C4126D">
        <w:rPr>
          <w:rFonts w:ascii="Roboto" w:hAnsi="Roboto"/>
        </w:rPr>
        <w:t>balancing the demand for livelihoods and economic development with conservation and preserving</w:t>
      </w:r>
      <w:r w:rsidR="00E25CFD">
        <w:rPr>
          <w:rFonts w:ascii="Roboto" w:hAnsi="Roboto"/>
        </w:rPr>
        <w:t xml:space="preserve"> </w:t>
      </w:r>
      <w:r w:rsidR="005256E7">
        <w:rPr>
          <w:rFonts w:ascii="Roboto" w:hAnsi="Roboto"/>
        </w:rPr>
        <w:t xml:space="preserve">its </w:t>
      </w:r>
      <w:r w:rsidR="00E25CFD">
        <w:rPr>
          <w:rFonts w:ascii="Roboto" w:hAnsi="Roboto"/>
        </w:rPr>
        <w:t>natural heritage and culture.</w:t>
      </w:r>
      <w:r w:rsidR="00C72F72">
        <w:rPr>
          <w:rFonts w:ascii="Roboto" w:hAnsi="Roboto"/>
        </w:rPr>
        <w:t xml:space="preserve"> Whilst there remain a number of data gaps with respect to SDG </w:t>
      </w:r>
      <w:r w:rsidR="00B340A5">
        <w:rPr>
          <w:rFonts w:ascii="Roboto" w:hAnsi="Roboto"/>
        </w:rPr>
        <w:t xml:space="preserve">indicators, a series of </w:t>
      </w:r>
      <w:r w:rsidR="00F524EE">
        <w:rPr>
          <w:rFonts w:ascii="Roboto" w:hAnsi="Roboto"/>
        </w:rPr>
        <w:t xml:space="preserve">essential </w:t>
      </w:r>
      <w:r w:rsidR="00B340A5">
        <w:rPr>
          <w:rFonts w:ascii="Roboto" w:hAnsi="Roboto"/>
        </w:rPr>
        <w:t xml:space="preserve">milestones </w:t>
      </w:r>
      <w:r w:rsidR="00F524EE">
        <w:rPr>
          <w:rFonts w:ascii="Roboto" w:hAnsi="Roboto"/>
        </w:rPr>
        <w:t>indicate</w:t>
      </w:r>
      <w:r w:rsidR="00B340A5">
        <w:rPr>
          <w:rFonts w:ascii="Roboto" w:hAnsi="Roboto"/>
        </w:rPr>
        <w:t xml:space="preserve"> </w:t>
      </w:r>
      <w:r w:rsidR="00AF5671">
        <w:rPr>
          <w:rFonts w:ascii="Roboto" w:hAnsi="Roboto"/>
        </w:rPr>
        <w:t xml:space="preserve">Guyana’s </w:t>
      </w:r>
      <w:r w:rsidR="007350B3">
        <w:rPr>
          <w:rFonts w:ascii="Roboto" w:hAnsi="Roboto"/>
        </w:rPr>
        <w:t>promotion of the sustainable use of terrestrial ecosystems.</w:t>
      </w:r>
    </w:p>
    <w:p w14:paraId="045D4481" w14:textId="7B424996" w:rsidR="00642729" w:rsidRDefault="00061E7C" w:rsidP="00732B53">
      <w:pPr>
        <w:jc w:val="both"/>
        <w:rPr>
          <w:rFonts w:ascii="Roboto" w:hAnsi="Roboto"/>
        </w:rPr>
      </w:pPr>
      <w:r>
        <w:rPr>
          <w:rFonts w:ascii="Roboto" w:hAnsi="Roboto"/>
        </w:rPr>
        <w:t>Central to all of Guyana’s achievements are the very low rates of deforestation. The VNR records these rates as less than 0.08</w:t>
      </w:r>
      <w:r w:rsidR="00F524EE">
        <w:rPr>
          <w:rFonts w:ascii="Roboto" w:hAnsi="Roboto"/>
        </w:rPr>
        <w:t xml:space="preserve"> per cent</w:t>
      </w:r>
      <w:r>
        <w:rPr>
          <w:rFonts w:ascii="Roboto" w:hAnsi="Roboto"/>
        </w:rPr>
        <w:t xml:space="preserve"> of total forest cover </w:t>
      </w:r>
      <w:r w:rsidR="008E2BC9">
        <w:rPr>
          <w:rFonts w:ascii="Roboto" w:hAnsi="Roboto"/>
        </w:rPr>
        <w:t>in every year for</w:t>
      </w:r>
      <w:r>
        <w:rPr>
          <w:rFonts w:ascii="Roboto" w:hAnsi="Roboto"/>
        </w:rPr>
        <w:t xml:space="preserve"> the period 1990-2017.</w:t>
      </w:r>
      <w:r w:rsidR="008E2BC9">
        <w:rPr>
          <w:rFonts w:ascii="Roboto" w:hAnsi="Roboto"/>
        </w:rPr>
        <w:t xml:space="preserve"> These low rates have been sustained by a raft of </w:t>
      </w:r>
      <w:r w:rsidR="00E92B75">
        <w:rPr>
          <w:rFonts w:ascii="Roboto" w:hAnsi="Roboto"/>
        </w:rPr>
        <w:t>mutually supportive measures</w:t>
      </w:r>
      <w:r w:rsidR="00133BB9">
        <w:rPr>
          <w:rFonts w:ascii="Roboto" w:hAnsi="Roboto"/>
        </w:rPr>
        <w:t>,</w:t>
      </w:r>
      <w:r w:rsidR="00E92B75">
        <w:rPr>
          <w:rFonts w:ascii="Roboto" w:hAnsi="Roboto"/>
        </w:rPr>
        <w:t xml:space="preserve"> </w:t>
      </w:r>
      <w:r w:rsidR="000435EC">
        <w:rPr>
          <w:rFonts w:ascii="Roboto" w:hAnsi="Roboto"/>
        </w:rPr>
        <w:t>including</w:t>
      </w:r>
      <w:r w:rsidR="00642729">
        <w:rPr>
          <w:rFonts w:ascii="Roboto" w:hAnsi="Roboto"/>
        </w:rPr>
        <w:t xml:space="preserve"> domestic</w:t>
      </w:r>
      <w:r w:rsidR="000435EC">
        <w:rPr>
          <w:rFonts w:ascii="Roboto" w:hAnsi="Roboto"/>
        </w:rPr>
        <w:t xml:space="preserve"> forestry legislation</w:t>
      </w:r>
      <w:r w:rsidR="00642729">
        <w:rPr>
          <w:rFonts w:ascii="Roboto" w:hAnsi="Roboto"/>
        </w:rPr>
        <w:t>;</w:t>
      </w:r>
      <w:r w:rsidR="000435EC">
        <w:rPr>
          <w:rFonts w:ascii="Roboto" w:hAnsi="Roboto"/>
        </w:rPr>
        <w:t xml:space="preserve"> </w:t>
      </w:r>
      <w:r w:rsidR="00D57ECB">
        <w:rPr>
          <w:rFonts w:ascii="Roboto" w:hAnsi="Roboto"/>
        </w:rPr>
        <w:t xml:space="preserve">the establishment </w:t>
      </w:r>
      <w:r w:rsidR="00FB335B">
        <w:rPr>
          <w:rFonts w:ascii="Roboto" w:hAnsi="Roboto"/>
        </w:rPr>
        <w:t>and extension o</w:t>
      </w:r>
      <w:r w:rsidR="00D57ECB">
        <w:rPr>
          <w:rFonts w:ascii="Roboto" w:hAnsi="Roboto"/>
        </w:rPr>
        <w:t>f protected areas</w:t>
      </w:r>
      <w:r w:rsidR="00642729">
        <w:rPr>
          <w:rFonts w:ascii="Roboto" w:hAnsi="Roboto"/>
        </w:rPr>
        <w:t xml:space="preserve">; </w:t>
      </w:r>
      <w:r w:rsidR="00D57ECB">
        <w:rPr>
          <w:rFonts w:ascii="Roboto" w:hAnsi="Roboto"/>
        </w:rPr>
        <w:t>ratification of international treaties and conventions</w:t>
      </w:r>
      <w:r w:rsidR="00642729">
        <w:rPr>
          <w:rFonts w:ascii="Roboto" w:hAnsi="Roboto"/>
        </w:rPr>
        <w:t xml:space="preserve"> for the protection of </w:t>
      </w:r>
      <w:r w:rsidR="00AD06E3">
        <w:rPr>
          <w:rFonts w:ascii="Roboto" w:hAnsi="Roboto"/>
        </w:rPr>
        <w:t xml:space="preserve">forests, wildlife and biodiversity; </w:t>
      </w:r>
      <w:r w:rsidR="000435EC">
        <w:rPr>
          <w:rFonts w:ascii="Roboto" w:hAnsi="Roboto"/>
        </w:rPr>
        <w:t>codes of practice for timber harvesting and non-timber forest products</w:t>
      </w:r>
      <w:r w:rsidR="00642729">
        <w:rPr>
          <w:rFonts w:ascii="Roboto" w:hAnsi="Roboto"/>
        </w:rPr>
        <w:t xml:space="preserve">; </w:t>
      </w:r>
      <w:r w:rsidR="001B1B94">
        <w:rPr>
          <w:rFonts w:ascii="Roboto" w:hAnsi="Roboto"/>
        </w:rPr>
        <w:t>land use planning</w:t>
      </w:r>
      <w:r w:rsidR="00642729">
        <w:rPr>
          <w:rFonts w:ascii="Roboto" w:hAnsi="Roboto"/>
        </w:rPr>
        <w:t xml:space="preserve">; </w:t>
      </w:r>
      <w:r w:rsidR="00097C65">
        <w:rPr>
          <w:rFonts w:ascii="Roboto" w:hAnsi="Roboto"/>
        </w:rPr>
        <w:t>mining regulation</w:t>
      </w:r>
      <w:r w:rsidR="00642729">
        <w:rPr>
          <w:rFonts w:ascii="Roboto" w:hAnsi="Roboto"/>
        </w:rPr>
        <w:t xml:space="preserve">; strategic plans to prevent land degradation; </w:t>
      </w:r>
      <w:r w:rsidR="00097C65">
        <w:rPr>
          <w:rFonts w:ascii="Roboto" w:hAnsi="Roboto"/>
        </w:rPr>
        <w:t>monitoring and verification systems</w:t>
      </w:r>
      <w:r w:rsidR="004772DC">
        <w:rPr>
          <w:rFonts w:ascii="Roboto" w:hAnsi="Roboto"/>
        </w:rPr>
        <w:t>; and the critical role of indigenous communities</w:t>
      </w:r>
      <w:r w:rsidR="002965A8">
        <w:rPr>
          <w:rFonts w:ascii="Roboto" w:hAnsi="Roboto"/>
        </w:rPr>
        <w:t xml:space="preserve"> in the protection</w:t>
      </w:r>
      <w:r w:rsidR="00097C65">
        <w:rPr>
          <w:rFonts w:ascii="Roboto" w:hAnsi="Roboto"/>
        </w:rPr>
        <w:t>.</w:t>
      </w:r>
    </w:p>
    <w:p w14:paraId="173A6D45" w14:textId="6BC3484F" w:rsidR="00D01223" w:rsidRDefault="00153852" w:rsidP="00732B53">
      <w:pPr>
        <w:jc w:val="both"/>
        <w:rPr>
          <w:rFonts w:ascii="Roboto" w:hAnsi="Roboto"/>
        </w:rPr>
      </w:pPr>
      <w:r>
        <w:rPr>
          <w:rFonts w:ascii="Roboto" w:hAnsi="Roboto"/>
        </w:rPr>
        <w:t xml:space="preserve">As a result, </w:t>
      </w:r>
      <w:r w:rsidR="00DF7CFF">
        <w:rPr>
          <w:rFonts w:ascii="Roboto" w:hAnsi="Roboto"/>
        </w:rPr>
        <w:t>87</w:t>
      </w:r>
      <w:r w:rsidR="00F524EE">
        <w:rPr>
          <w:rFonts w:ascii="Roboto" w:hAnsi="Roboto"/>
        </w:rPr>
        <w:t xml:space="preserve"> per cent</w:t>
      </w:r>
      <w:r w:rsidR="00DF7CFF">
        <w:rPr>
          <w:rFonts w:ascii="Roboto" w:hAnsi="Roboto"/>
        </w:rPr>
        <w:t xml:space="preserve"> of </w:t>
      </w:r>
      <w:r>
        <w:rPr>
          <w:rFonts w:ascii="Roboto" w:hAnsi="Roboto"/>
        </w:rPr>
        <w:t>Guyana remains covered by rainforest</w:t>
      </w:r>
      <w:r w:rsidR="00B42C0C">
        <w:rPr>
          <w:rFonts w:ascii="Roboto" w:hAnsi="Roboto"/>
        </w:rPr>
        <w:t xml:space="preserve">. </w:t>
      </w:r>
      <w:r w:rsidR="00E377F5">
        <w:rPr>
          <w:rFonts w:ascii="Roboto" w:hAnsi="Roboto"/>
        </w:rPr>
        <w:t>As of 2017, 8.4</w:t>
      </w:r>
      <w:r w:rsidR="00F524EE">
        <w:rPr>
          <w:rFonts w:ascii="Roboto" w:hAnsi="Roboto"/>
        </w:rPr>
        <w:t xml:space="preserve"> per cent</w:t>
      </w:r>
      <w:r w:rsidR="00E377F5">
        <w:rPr>
          <w:rFonts w:ascii="Roboto" w:hAnsi="Roboto"/>
        </w:rPr>
        <w:t xml:space="preserve"> of </w:t>
      </w:r>
      <w:r w:rsidR="009465F0">
        <w:rPr>
          <w:rFonts w:ascii="Roboto" w:hAnsi="Roboto"/>
        </w:rPr>
        <w:t xml:space="preserve">the country’s </w:t>
      </w:r>
      <w:r w:rsidR="00D01223">
        <w:rPr>
          <w:rFonts w:ascii="Roboto" w:hAnsi="Roboto"/>
        </w:rPr>
        <w:t xml:space="preserve">sites considered important for terrestrial and freshwater biodiversity now fall under the National Protected Areas System, and </w:t>
      </w:r>
      <w:r w:rsidR="00B42C0C">
        <w:rPr>
          <w:rFonts w:ascii="Roboto" w:hAnsi="Roboto"/>
        </w:rPr>
        <w:t>Guyana has maintained a score of at least</w:t>
      </w:r>
      <w:r w:rsidR="006313A6">
        <w:rPr>
          <w:rFonts w:ascii="Roboto" w:hAnsi="Roboto"/>
        </w:rPr>
        <w:t xml:space="preserve"> 0.92 (out of a maximum of 1) on the </w:t>
      </w:r>
      <w:r w:rsidR="00DE05D2">
        <w:rPr>
          <w:rFonts w:ascii="Roboto" w:hAnsi="Roboto"/>
        </w:rPr>
        <w:t>Red List Index of Species Survival</w:t>
      </w:r>
      <w:r w:rsidR="00B42C0C">
        <w:rPr>
          <w:rFonts w:ascii="Roboto" w:hAnsi="Roboto"/>
        </w:rPr>
        <w:t xml:space="preserve"> since 2000</w:t>
      </w:r>
      <w:r w:rsidR="00607E99">
        <w:rPr>
          <w:rFonts w:ascii="Roboto" w:hAnsi="Roboto"/>
        </w:rPr>
        <w:t>.</w:t>
      </w:r>
      <w:r w:rsidR="00796B79">
        <w:rPr>
          <w:rStyle w:val="FootnoteReference"/>
          <w:rFonts w:ascii="Roboto" w:hAnsi="Roboto"/>
        </w:rPr>
        <w:footnoteReference w:id="90"/>
      </w:r>
    </w:p>
    <w:p w14:paraId="3DE89D5F" w14:textId="390DFF78" w:rsidR="00882856" w:rsidRDefault="008830D4" w:rsidP="00732B53">
      <w:pPr>
        <w:jc w:val="both"/>
        <w:rPr>
          <w:rFonts w:ascii="Roboto" w:hAnsi="Roboto"/>
        </w:rPr>
      </w:pPr>
      <w:r>
        <w:rPr>
          <w:rFonts w:ascii="Roboto" w:hAnsi="Roboto"/>
        </w:rPr>
        <w:t xml:space="preserve">Guyana’s </w:t>
      </w:r>
      <w:r w:rsidR="00F01AA9">
        <w:rPr>
          <w:rFonts w:ascii="Roboto" w:hAnsi="Roboto"/>
        </w:rPr>
        <w:t xml:space="preserve">commitment to conservation (and recognition of the implications for climate change) </w:t>
      </w:r>
      <w:r w:rsidR="00607E99">
        <w:rPr>
          <w:rFonts w:ascii="Roboto" w:hAnsi="Roboto"/>
        </w:rPr>
        <w:t>has</w:t>
      </w:r>
      <w:r w:rsidR="00D57ECB">
        <w:rPr>
          <w:rFonts w:ascii="Roboto" w:hAnsi="Roboto"/>
        </w:rPr>
        <w:t xml:space="preserve"> been recognised and further incentivised by two international mechanisms. First</w:t>
      </w:r>
      <w:r w:rsidR="00E90387">
        <w:rPr>
          <w:rFonts w:ascii="Roboto" w:hAnsi="Roboto"/>
        </w:rPr>
        <w:t>,</w:t>
      </w:r>
      <w:r w:rsidR="00D57ECB">
        <w:rPr>
          <w:rFonts w:ascii="Roboto" w:hAnsi="Roboto"/>
        </w:rPr>
        <w:t xml:space="preserve"> </w:t>
      </w:r>
      <w:r w:rsidR="00CF43B2">
        <w:rPr>
          <w:rFonts w:ascii="Roboto" w:hAnsi="Roboto"/>
        </w:rPr>
        <w:t>the Guyana REDD+ Investment Fund (GRIF)</w:t>
      </w:r>
      <w:r w:rsidR="003071A2">
        <w:rPr>
          <w:rFonts w:ascii="Roboto" w:hAnsi="Roboto"/>
        </w:rPr>
        <w:t xml:space="preserve">, the landmark agreement between Norway and Guyana which provided US$250 million </w:t>
      </w:r>
      <w:r w:rsidR="00743FDB">
        <w:rPr>
          <w:rFonts w:ascii="Roboto" w:hAnsi="Roboto"/>
        </w:rPr>
        <w:t xml:space="preserve">(2009-2015) </w:t>
      </w:r>
      <w:r w:rsidR="003071A2">
        <w:rPr>
          <w:rFonts w:ascii="Roboto" w:hAnsi="Roboto"/>
        </w:rPr>
        <w:t xml:space="preserve">for low carbon development initiatives in return for </w:t>
      </w:r>
      <w:r w:rsidR="00C8442E">
        <w:rPr>
          <w:rFonts w:ascii="Roboto" w:hAnsi="Roboto"/>
        </w:rPr>
        <w:t xml:space="preserve">the protection and sustainable management of Guyana’s rainforests and </w:t>
      </w:r>
      <w:r w:rsidR="00D57ECB">
        <w:rPr>
          <w:rFonts w:ascii="Roboto" w:hAnsi="Roboto"/>
        </w:rPr>
        <w:t>secondly</w:t>
      </w:r>
      <w:r w:rsidR="00133BB9">
        <w:rPr>
          <w:rFonts w:ascii="Roboto" w:hAnsi="Roboto"/>
        </w:rPr>
        <w:t>,</w:t>
      </w:r>
      <w:r w:rsidR="00C8442E">
        <w:rPr>
          <w:rFonts w:ascii="Roboto" w:hAnsi="Roboto"/>
        </w:rPr>
        <w:t xml:space="preserve"> </w:t>
      </w:r>
      <w:r w:rsidR="00743FDB">
        <w:rPr>
          <w:rFonts w:ascii="Roboto" w:hAnsi="Roboto"/>
        </w:rPr>
        <w:t xml:space="preserve">the </w:t>
      </w:r>
      <w:r w:rsidR="00743FDB" w:rsidRPr="0063445A">
        <w:rPr>
          <w:rFonts w:ascii="Roboto" w:hAnsi="Roboto"/>
        </w:rPr>
        <w:t>Voluntary Partnership Agreement with the EU on forest law enforcement, governance and trade in timber products (FLEGT, 2018)</w:t>
      </w:r>
      <w:r w:rsidR="00743FDB">
        <w:rPr>
          <w:rFonts w:ascii="Roboto" w:hAnsi="Roboto"/>
        </w:rPr>
        <w:t>.</w:t>
      </w:r>
    </w:p>
    <w:p w14:paraId="0F43C975" w14:textId="0A8EE0A9" w:rsidR="00D01223" w:rsidRDefault="003563CC" w:rsidP="00732B53">
      <w:pPr>
        <w:jc w:val="both"/>
        <w:rPr>
          <w:rFonts w:ascii="Roboto" w:hAnsi="Roboto"/>
        </w:rPr>
      </w:pPr>
      <w:r>
        <w:rPr>
          <w:rFonts w:ascii="Roboto" w:hAnsi="Roboto"/>
        </w:rPr>
        <w:t xml:space="preserve">In future, Guyana </w:t>
      </w:r>
      <w:r w:rsidR="005F0BA3">
        <w:rPr>
          <w:rFonts w:ascii="Roboto" w:hAnsi="Roboto"/>
        </w:rPr>
        <w:t xml:space="preserve">will need to </w:t>
      </w:r>
      <w:r w:rsidR="00F53FAF">
        <w:rPr>
          <w:rFonts w:ascii="Roboto" w:hAnsi="Roboto"/>
        </w:rPr>
        <w:t>carefully manage</w:t>
      </w:r>
      <w:r w:rsidR="005F0BA3">
        <w:rPr>
          <w:rFonts w:ascii="Roboto" w:hAnsi="Roboto"/>
        </w:rPr>
        <w:t xml:space="preserve"> continued demand to open up </w:t>
      </w:r>
      <w:r w:rsidR="006B7A9D">
        <w:rPr>
          <w:rFonts w:ascii="Roboto" w:hAnsi="Roboto"/>
        </w:rPr>
        <w:t xml:space="preserve">more of its forests for mining and timber operations. Where land degradation and deforestation does take place, it is </w:t>
      </w:r>
      <w:r w:rsidR="00F524EE">
        <w:rPr>
          <w:rFonts w:ascii="Roboto" w:hAnsi="Roboto"/>
        </w:rPr>
        <w:t xml:space="preserve">primarily </w:t>
      </w:r>
      <w:r w:rsidR="006B7A9D">
        <w:rPr>
          <w:rFonts w:ascii="Roboto" w:hAnsi="Roboto"/>
        </w:rPr>
        <w:t>because of mining activities</w:t>
      </w:r>
      <w:r w:rsidR="003E3C3A">
        <w:rPr>
          <w:rFonts w:ascii="Roboto" w:hAnsi="Roboto"/>
        </w:rPr>
        <w:t>, with small-scale and unregulated activities amongst the most damaging. A</w:t>
      </w:r>
      <w:r w:rsidR="00703C2B">
        <w:rPr>
          <w:rFonts w:ascii="Roboto" w:hAnsi="Roboto"/>
        </w:rPr>
        <w:t xml:space="preserve"> series of </w:t>
      </w:r>
      <w:r w:rsidR="008A00B4">
        <w:rPr>
          <w:rFonts w:ascii="Roboto" w:hAnsi="Roboto"/>
        </w:rPr>
        <w:t>additional measures</w:t>
      </w:r>
      <w:r w:rsidR="003E3C3A">
        <w:rPr>
          <w:rFonts w:ascii="Roboto" w:hAnsi="Roboto"/>
        </w:rPr>
        <w:t xml:space="preserve">, already identified in the VNR </w:t>
      </w:r>
      <w:r w:rsidR="008A00B4">
        <w:rPr>
          <w:rFonts w:ascii="Roboto" w:hAnsi="Roboto"/>
        </w:rPr>
        <w:t>will consolidate Guyana’s preparedness to achieve SDG 15</w:t>
      </w:r>
      <w:r w:rsidR="004B5A63">
        <w:rPr>
          <w:rFonts w:ascii="Roboto" w:hAnsi="Roboto"/>
        </w:rPr>
        <w:t xml:space="preserve">. </w:t>
      </w:r>
      <w:r w:rsidR="00782B3E">
        <w:rPr>
          <w:rFonts w:ascii="Roboto" w:hAnsi="Roboto"/>
        </w:rPr>
        <w:t xml:space="preserve">These include, but are not limited to (i) </w:t>
      </w:r>
      <w:r w:rsidR="004B4A3B">
        <w:rPr>
          <w:rFonts w:ascii="Roboto" w:hAnsi="Roboto"/>
        </w:rPr>
        <w:t>completion</w:t>
      </w:r>
      <w:r w:rsidR="009F3ACF">
        <w:rPr>
          <w:rFonts w:ascii="Roboto" w:hAnsi="Roboto"/>
        </w:rPr>
        <w:t xml:space="preserve"> of the mapping of the country’s mining resources, which </w:t>
      </w:r>
      <w:r w:rsidR="0091102C">
        <w:rPr>
          <w:rFonts w:ascii="Roboto" w:hAnsi="Roboto"/>
        </w:rPr>
        <w:t xml:space="preserve">will reduce the incidence of unnecessary exploratory damage </w:t>
      </w:r>
      <w:r w:rsidR="00814464">
        <w:rPr>
          <w:rFonts w:ascii="Roboto" w:hAnsi="Roboto"/>
        </w:rPr>
        <w:t xml:space="preserve">at sites known to be </w:t>
      </w:r>
      <w:r w:rsidR="0091102C">
        <w:rPr>
          <w:rFonts w:ascii="Roboto" w:hAnsi="Roboto"/>
        </w:rPr>
        <w:t>unproductive</w:t>
      </w:r>
      <w:r w:rsidR="00ED57E9">
        <w:rPr>
          <w:rFonts w:ascii="Roboto" w:hAnsi="Roboto"/>
        </w:rPr>
        <w:t xml:space="preserve">; </w:t>
      </w:r>
      <w:r w:rsidR="00782B3E">
        <w:rPr>
          <w:rFonts w:ascii="Roboto" w:hAnsi="Roboto"/>
        </w:rPr>
        <w:t xml:space="preserve">(ii) </w:t>
      </w:r>
      <w:r w:rsidR="003E5B6C">
        <w:rPr>
          <w:rFonts w:ascii="Roboto" w:hAnsi="Roboto"/>
        </w:rPr>
        <w:t xml:space="preserve">the completion of the </w:t>
      </w:r>
      <w:r w:rsidR="008A1903">
        <w:rPr>
          <w:rFonts w:ascii="Roboto" w:hAnsi="Roboto"/>
        </w:rPr>
        <w:t xml:space="preserve">national forest inventory, which will enable the balancing of the </w:t>
      </w:r>
      <w:r w:rsidR="00ED57E9">
        <w:rPr>
          <w:rFonts w:ascii="Roboto" w:hAnsi="Roboto"/>
        </w:rPr>
        <w:t xml:space="preserve">livelihoods and economic development interests against the necessity of rainforest preservation; (iii) </w:t>
      </w:r>
      <w:r w:rsidR="007D7881">
        <w:rPr>
          <w:rFonts w:ascii="Roboto" w:hAnsi="Roboto"/>
        </w:rPr>
        <w:t>continued education of multiple stakeholders to play an enduring and critical role in the continued preservation of Guyana’s natural heritage, and (</w:t>
      </w:r>
      <w:r w:rsidR="00D242F5">
        <w:rPr>
          <w:rFonts w:ascii="Roboto" w:hAnsi="Roboto"/>
        </w:rPr>
        <w:t>i</w:t>
      </w:r>
      <w:r w:rsidR="007D7881">
        <w:rPr>
          <w:rFonts w:ascii="Roboto" w:hAnsi="Roboto"/>
        </w:rPr>
        <w:t xml:space="preserve">v) </w:t>
      </w:r>
      <w:r w:rsidR="00172C0E">
        <w:rPr>
          <w:rFonts w:ascii="Roboto" w:hAnsi="Roboto"/>
        </w:rPr>
        <w:t xml:space="preserve">further strengthening data and monitoring systems across all </w:t>
      </w:r>
      <w:r w:rsidR="000C5617">
        <w:rPr>
          <w:rFonts w:ascii="Roboto" w:hAnsi="Roboto"/>
        </w:rPr>
        <w:t xml:space="preserve">institutions to measure progress. </w:t>
      </w:r>
      <w:r w:rsidR="00036636">
        <w:rPr>
          <w:rFonts w:ascii="Roboto" w:hAnsi="Roboto"/>
        </w:rPr>
        <w:t>Good governance and</w:t>
      </w:r>
      <w:r w:rsidR="00156D39">
        <w:rPr>
          <w:rFonts w:ascii="Roboto" w:hAnsi="Roboto"/>
        </w:rPr>
        <w:t xml:space="preserve"> continued efforts to boost</w:t>
      </w:r>
      <w:r w:rsidR="00036636">
        <w:rPr>
          <w:rFonts w:ascii="Roboto" w:hAnsi="Roboto"/>
        </w:rPr>
        <w:t xml:space="preserve"> transparency </w:t>
      </w:r>
      <w:r w:rsidR="00156D39">
        <w:rPr>
          <w:rFonts w:ascii="Roboto" w:hAnsi="Roboto"/>
        </w:rPr>
        <w:t xml:space="preserve">will be required to ensure </w:t>
      </w:r>
      <w:r w:rsidR="00DF50FC">
        <w:rPr>
          <w:rFonts w:ascii="Roboto" w:hAnsi="Roboto"/>
        </w:rPr>
        <w:t xml:space="preserve">all of these measures are effective. </w:t>
      </w:r>
    </w:p>
    <w:p w14:paraId="62032A5B" w14:textId="71213ED9" w:rsidR="00570D28" w:rsidRPr="003A6FD1" w:rsidRDefault="002649A7" w:rsidP="000C5F11">
      <w:pPr>
        <w:pStyle w:val="Heading3"/>
      </w:pPr>
      <w:bookmarkStart w:id="64" w:name="_Toc77613817"/>
      <w:r w:rsidRPr="003A6FD1">
        <w:t>Goal 16. Promote peaceful and inclusive societies for sustainable development, provide access to justice for all and build effective, accountable and inclusive institutions at all levels</w:t>
      </w:r>
      <w:bookmarkEnd w:id="64"/>
    </w:p>
    <w:p w14:paraId="5CDD9956" w14:textId="4561C855" w:rsidR="009237F9" w:rsidRDefault="003B4433" w:rsidP="00E15D84">
      <w:pPr>
        <w:jc w:val="both"/>
        <w:rPr>
          <w:rFonts w:ascii="Roboto" w:hAnsi="Roboto"/>
        </w:rPr>
      </w:pPr>
      <w:r>
        <w:rPr>
          <w:rFonts w:ascii="Roboto" w:hAnsi="Roboto"/>
        </w:rPr>
        <w:t xml:space="preserve">In 2021, </w:t>
      </w:r>
      <w:r w:rsidR="00EF7140">
        <w:rPr>
          <w:rFonts w:ascii="Roboto" w:hAnsi="Roboto"/>
        </w:rPr>
        <w:t>G</w:t>
      </w:r>
      <w:r w:rsidR="00335539">
        <w:rPr>
          <w:rFonts w:ascii="Roboto" w:hAnsi="Roboto"/>
        </w:rPr>
        <w:t>uyana</w:t>
      </w:r>
      <w:r w:rsidR="00A57776">
        <w:rPr>
          <w:rFonts w:ascii="Roboto" w:hAnsi="Roboto"/>
        </w:rPr>
        <w:t xml:space="preserve"> set out plans for continued governance and institutional reform </w:t>
      </w:r>
      <w:r w:rsidR="003E5F71">
        <w:rPr>
          <w:rFonts w:ascii="Roboto" w:hAnsi="Roboto"/>
        </w:rPr>
        <w:t>to boost inclusivity and accountability</w:t>
      </w:r>
      <w:r w:rsidR="002300DF">
        <w:rPr>
          <w:rFonts w:ascii="Roboto" w:hAnsi="Roboto"/>
        </w:rPr>
        <w:t xml:space="preserve"> </w:t>
      </w:r>
      <w:r w:rsidR="00665A92">
        <w:rPr>
          <w:rFonts w:ascii="Roboto" w:hAnsi="Roboto"/>
        </w:rPr>
        <w:t>in politics and society</w:t>
      </w:r>
      <w:r w:rsidR="003E5F71">
        <w:rPr>
          <w:rFonts w:ascii="Roboto" w:hAnsi="Roboto"/>
        </w:rPr>
        <w:t>.</w:t>
      </w:r>
      <w:r w:rsidR="00036E39">
        <w:rPr>
          <w:rFonts w:ascii="Roboto" w:hAnsi="Roboto"/>
        </w:rPr>
        <w:t xml:space="preserve"> </w:t>
      </w:r>
      <w:r w:rsidR="00133BB9">
        <w:rPr>
          <w:rFonts w:ascii="Roboto" w:hAnsi="Roboto"/>
        </w:rPr>
        <w:t>Regarding higher-order governance and systems strengthening, planned measures include the announcement of the “One Guyana” policy aimed at supporting nation-building and inclusion, support for constitutional and electoral reform processes given the political crisis of 2018-2020</w:t>
      </w:r>
      <w:r w:rsidR="00EF5F74">
        <w:rPr>
          <w:rFonts w:ascii="Roboto" w:hAnsi="Roboto"/>
        </w:rPr>
        <w:t xml:space="preserve"> </w:t>
      </w:r>
      <w:r w:rsidR="00133BB9">
        <w:rPr>
          <w:rFonts w:ascii="Roboto" w:hAnsi="Roboto"/>
        </w:rPr>
        <w:t xml:space="preserve">and </w:t>
      </w:r>
      <w:r w:rsidR="00592E2C">
        <w:rPr>
          <w:rFonts w:ascii="Roboto" w:hAnsi="Roboto"/>
        </w:rPr>
        <w:t xml:space="preserve">reinvigoration of parliamentary committees </w:t>
      </w:r>
      <w:r w:rsidR="00AA3A07">
        <w:rPr>
          <w:rFonts w:ascii="Roboto" w:hAnsi="Roboto"/>
        </w:rPr>
        <w:t>to scrutinise policymaking and administration</w:t>
      </w:r>
      <w:r w:rsidR="00274EDB">
        <w:rPr>
          <w:rFonts w:ascii="Roboto" w:hAnsi="Roboto"/>
        </w:rPr>
        <w:t>. Other commitments included further</w:t>
      </w:r>
      <w:r w:rsidR="00AA3A07">
        <w:rPr>
          <w:rFonts w:ascii="Roboto" w:hAnsi="Roboto"/>
        </w:rPr>
        <w:t xml:space="preserve"> investments in the criminal justice system</w:t>
      </w:r>
      <w:r w:rsidR="00F524EE">
        <w:rPr>
          <w:rFonts w:ascii="Roboto" w:hAnsi="Roboto"/>
        </w:rPr>
        <w:t xml:space="preserve"> and establishing</w:t>
      </w:r>
      <w:r w:rsidR="0028370D">
        <w:rPr>
          <w:rFonts w:ascii="Roboto" w:hAnsi="Roboto"/>
        </w:rPr>
        <w:t xml:space="preserve"> the Law Reform Commission</w:t>
      </w:r>
      <w:r w:rsidR="18D7E809">
        <w:rPr>
          <w:rFonts w:ascii="Roboto" w:hAnsi="Roboto"/>
        </w:rPr>
        <w:t>, an advisory body to the state</w:t>
      </w:r>
      <w:r w:rsidR="0028370D">
        <w:rPr>
          <w:rFonts w:ascii="Roboto" w:hAnsi="Roboto"/>
        </w:rPr>
        <w:t xml:space="preserve">. </w:t>
      </w:r>
      <w:r w:rsidR="00F20D07">
        <w:rPr>
          <w:rFonts w:ascii="Roboto" w:hAnsi="Roboto"/>
        </w:rPr>
        <w:t xml:space="preserve">In addition, </w:t>
      </w:r>
      <w:r w:rsidR="00E73E76">
        <w:rPr>
          <w:rFonts w:ascii="Roboto" w:hAnsi="Roboto"/>
        </w:rPr>
        <w:t xml:space="preserve">plans for strengthening public administration, public financial management, procurement, </w:t>
      </w:r>
      <w:r w:rsidR="000F65E2">
        <w:rPr>
          <w:rFonts w:ascii="Roboto" w:hAnsi="Roboto"/>
        </w:rPr>
        <w:t>national s</w:t>
      </w:r>
      <w:r w:rsidR="00F548EF">
        <w:rPr>
          <w:rFonts w:ascii="Roboto" w:hAnsi="Roboto"/>
        </w:rPr>
        <w:t xml:space="preserve">tatistics, and </w:t>
      </w:r>
      <w:r w:rsidR="00E73E76">
        <w:rPr>
          <w:rFonts w:ascii="Roboto" w:hAnsi="Roboto"/>
        </w:rPr>
        <w:t>local government</w:t>
      </w:r>
      <w:r w:rsidR="00B14EC2">
        <w:rPr>
          <w:rFonts w:ascii="Roboto" w:hAnsi="Roboto"/>
        </w:rPr>
        <w:t xml:space="preserve"> were also put forward.</w:t>
      </w:r>
      <w:r w:rsidR="00B14EC2">
        <w:rPr>
          <w:rStyle w:val="FootnoteReference"/>
          <w:rFonts w:ascii="Roboto" w:hAnsi="Roboto"/>
        </w:rPr>
        <w:footnoteReference w:id="91"/>
      </w:r>
    </w:p>
    <w:p w14:paraId="6504BE73" w14:textId="57AB1E45" w:rsidR="00AA58C2" w:rsidRDefault="00F96B4D" w:rsidP="00E15D84">
      <w:pPr>
        <w:jc w:val="both"/>
        <w:rPr>
          <w:rFonts w:ascii="Roboto" w:hAnsi="Roboto"/>
        </w:rPr>
      </w:pPr>
      <w:r>
        <w:rPr>
          <w:rFonts w:ascii="Roboto" w:hAnsi="Roboto"/>
        </w:rPr>
        <w:t xml:space="preserve">These </w:t>
      </w:r>
      <w:r w:rsidR="00274EDB">
        <w:rPr>
          <w:rFonts w:ascii="Roboto" w:hAnsi="Roboto"/>
        </w:rPr>
        <w:t>steps</w:t>
      </w:r>
      <w:r>
        <w:rPr>
          <w:rFonts w:ascii="Roboto" w:hAnsi="Roboto"/>
        </w:rPr>
        <w:t xml:space="preserve"> build on significant governance achievements over the last decade, which</w:t>
      </w:r>
      <w:r w:rsidR="00175EB8">
        <w:rPr>
          <w:rFonts w:ascii="Roboto" w:hAnsi="Roboto"/>
        </w:rPr>
        <w:t xml:space="preserve"> include</w:t>
      </w:r>
      <w:r w:rsidR="00274EDB">
        <w:rPr>
          <w:rFonts w:ascii="Roboto" w:hAnsi="Roboto"/>
        </w:rPr>
        <w:t xml:space="preserve">d </w:t>
      </w:r>
      <w:r w:rsidR="000F65E2">
        <w:rPr>
          <w:rFonts w:ascii="Roboto" w:hAnsi="Roboto"/>
        </w:rPr>
        <w:t>legislation</w:t>
      </w:r>
      <w:r w:rsidR="00A54B25">
        <w:rPr>
          <w:rFonts w:ascii="Roboto" w:hAnsi="Roboto"/>
        </w:rPr>
        <w:t xml:space="preserve"> variously designed</w:t>
      </w:r>
      <w:r w:rsidR="00B03425">
        <w:rPr>
          <w:rFonts w:ascii="Roboto" w:hAnsi="Roboto"/>
        </w:rPr>
        <w:t xml:space="preserve"> to enhance access to information, boost the </w:t>
      </w:r>
      <w:r w:rsidR="008B6FAD">
        <w:rPr>
          <w:rFonts w:ascii="Roboto" w:hAnsi="Roboto"/>
        </w:rPr>
        <w:t>public t</w:t>
      </w:r>
      <w:r w:rsidR="00B03425">
        <w:rPr>
          <w:rFonts w:ascii="Roboto" w:hAnsi="Roboto"/>
        </w:rPr>
        <w:t xml:space="preserve">ransparency of parliamentary </w:t>
      </w:r>
      <w:r w:rsidR="008B6FAD">
        <w:rPr>
          <w:rFonts w:ascii="Roboto" w:hAnsi="Roboto"/>
        </w:rPr>
        <w:t>work, and</w:t>
      </w:r>
      <w:r w:rsidR="002307C8">
        <w:rPr>
          <w:rFonts w:ascii="Roboto" w:hAnsi="Roboto"/>
        </w:rPr>
        <w:t xml:space="preserve"> </w:t>
      </w:r>
      <w:r w:rsidR="00AA58C2">
        <w:rPr>
          <w:rFonts w:ascii="Roboto" w:hAnsi="Roboto"/>
        </w:rPr>
        <w:t>expand</w:t>
      </w:r>
      <w:r w:rsidR="002307C8">
        <w:rPr>
          <w:rFonts w:ascii="Roboto" w:hAnsi="Roboto"/>
        </w:rPr>
        <w:t xml:space="preserve"> the role of regional and local government </w:t>
      </w:r>
      <w:r w:rsidR="00AA58C2">
        <w:rPr>
          <w:rFonts w:ascii="Roboto" w:hAnsi="Roboto"/>
        </w:rPr>
        <w:t>councils in national development.</w:t>
      </w:r>
      <w:r w:rsidR="008E7B84">
        <w:rPr>
          <w:rStyle w:val="FootnoteReference"/>
          <w:rFonts w:ascii="Roboto" w:hAnsi="Roboto"/>
        </w:rPr>
        <w:footnoteReference w:id="92"/>
      </w:r>
    </w:p>
    <w:p w14:paraId="556ABBD8" w14:textId="534F398C" w:rsidR="0025420F" w:rsidRDefault="00BE1814" w:rsidP="00E15D84">
      <w:pPr>
        <w:jc w:val="both"/>
        <w:rPr>
          <w:rFonts w:ascii="Roboto" w:hAnsi="Roboto"/>
        </w:rPr>
      </w:pPr>
      <w:r>
        <w:rPr>
          <w:rFonts w:ascii="Roboto" w:hAnsi="Roboto"/>
        </w:rPr>
        <w:t>Also</w:t>
      </w:r>
      <w:r w:rsidR="00F524EE">
        <w:rPr>
          <w:rFonts w:ascii="Roboto" w:hAnsi="Roboto"/>
        </w:rPr>
        <w:t>,</w:t>
      </w:r>
      <w:r>
        <w:rPr>
          <w:rFonts w:ascii="Roboto" w:hAnsi="Roboto"/>
        </w:rPr>
        <w:t xml:space="preserve"> i</w:t>
      </w:r>
      <w:r w:rsidR="000670A5">
        <w:rPr>
          <w:rFonts w:ascii="Roboto" w:hAnsi="Roboto"/>
        </w:rPr>
        <w:t xml:space="preserve">n the last </w:t>
      </w:r>
      <w:r w:rsidR="00F524EE">
        <w:rPr>
          <w:rFonts w:ascii="Roboto" w:hAnsi="Roboto"/>
        </w:rPr>
        <w:t xml:space="preserve">ten </w:t>
      </w:r>
      <w:r w:rsidR="000670A5">
        <w:rPr>
          <w:rFonts w:ascii="Roboto" w:hAnsi="Roboto"/>
        </w:rPr>
        <w:t xml:space="preserve">years, </w:t>
      </w:r>
      <w:r>
        <w:rPr>
          <w:rFonts w:ascii="Roboto" w:hAnsi="Roboto"/>
        </w:rPr>
        <w:t xml:space="preserve">several </w:t>
      </w:r>
      <w:r w:rsidR="00B11DA1">
        <w:rPr>
          <w:rFonts w:ascii="Roboto" w:hAnsi="Roboto"/>
        </w:rPr>
        <w:t xml:space="preserve">reforms </w:t>
      </w:r>
      <w:r w:rsidR="000670A5">
        <w:rPr>
          <w:rFonts w:ascii="Roboto" w:hAnsi="Roboto"/>
        </w:rPr>
        <w:t xml:space="preserve">have </w:t>
      </w:r>
      <w:r>
        <w:rPr>
          <w:rFonts w:ascii="Roboto" w:hAnsi="Roboto"/>
        </w:rPr>
        <w:t>helped improve</w:t>
      </w:r>
      <w:r w:rsidR="000670A5">
        <w:rPr>
          <w:rFonts w:ascii="Roboto" w:hAnsi="Roboto"/>
        </w:rPr>
        <w:t xml:space="preserve"> ac</w:t>
      </w:r>
      <w:r w:rsidR="00B11DA1">
        <w:rPr>
          <w:rFonts w:ascii="Roboto" w:hAnsi="Roboto"/>
        </w:rPr>
        <w:t>cess to</w:t>
      </w:r>
      <w:r w:rsidR="00175EB8">
        <w:rPr>
          <w:rFonts w:ascii="Roboto" w:hAnsi="Roboto"/>
        </w:rPr>
        <w:t xml:space="preserve"> justice and </w:t>
      </w:r>
      <w:r w:rsidR="00B11DA1">
        <w:rPr>
          <w:rFonts w:ascii="Roboto" w:hAnsi="Roboto"/>
        </w:rPr>
        <w:t xml:space="preserve">strengthen the </w:t>
      </w:r>
      <w:r w:rsidR="00175EB8">
        <w:rPr>
          <w:rFonts w:ascii="Roboto" w:hAnsi="Roboto"/>
        </w:rPr>
        <w:t>rule of law</w:t>
      </w:r>
      <w:r w:rsidR="00B11DA1">
        <w:rPr>
          <w:rFonts w:ascii="Roboto" w:hAnsi="Roboto"/>
        </w:rPr>
        <w:t xml:space="preserve">. These </w:t>
      </w:r>
      <w:r w:rsidR="0035296F">
        <w:rPr>
          <w:rFonts w:ascii="Roboto" w:hAnsi="Roboto"/>
        </w:rPr>
        <w:t xml:space="preserve">include </w:t>
      </w:r>
      <w:r w:rsidR="00F524EE">
        <w:rPr>
          <w:rFonts w:ascii="Roboto" w:hAnsi="Roboto"/>
        </w:rPr>
        <w:t>introducing</w:t>
      </w:r>
      <w:r w:rsidR="00502C65">
        <w:rPr>
          <w:rFonts w:ascii="Roboto" w:hAnsi="Roboto"/>
        </w:rPr>
        <w:t xml:space="preserve"> the Anti-Money Laundering and Counter</w:t>
      </w:r>
      <w:r w:rsidR="00ED6052">
        <w:rPr>
          <w:rFonts w:ascii="Roboto" w:hAnsi="Roboto"/>
        </w:rPr>
        <w:t>-Terrorism Financing Act of 2015</w:t>
      </w:r>
      <w:r w:rsidR="00133BB9">
        <w:rPr>
          <w:rFonts w:ascii="Roboto" w:hAnsi="Roboto"/>
        </w:rPr>
        <w:t>,</w:t>
      </w:r>
      <w:r w:rsidR="00ED6052">
        <w:rPr>
          <w:rFonts w:ascii="Roboto" w:hAnsi="Roboto"/>
        </w:rPr>
        <w:t xml:space="preserve"> </w:t>
      </w:r>
      <w:r w:rsidR="004828BE">
        <w:rPr>
          <w:rFonts w:ascii="Roboto" w:hAnsi="Roboto"/>
        </w:rPr>
        <w:t xml:space="preserve">which </w:t>
      </w:r>
      <w:r w:rsidR="00ED6052">
        <w:rPr>
          <w:rFonts w:ascii="Roboto" w:hAnsi="Roboto"/>
        </w:rPr>
        <w:t xml:space="preserve">helped remove Guyana from the </w:t>
      </w:r>
      <w:r w:rsidR="00A04E1E">
        <w:rPr>
          <w:rFonts w:ascii="Roboto" w:hAnsi="Roboto"/>
        </w:rPr>
        <w:t>European Commission’s money laundering ‘blacklist’</w:t>
      </w:r>
      <w:r w:rsidR="00A841B2">
        <w:rPr>
          <w:rFonts w:ascii="Roboto" w:hAnsi="Roboto"/>
        </w:rPr>
        <w:t>. In addition, Guyana has also</w:t>
      </w:r>
      <w:r w:rsidR="009067E4">
        <w:rPr>
          <w:rFonts w:ascii="Roboto" w:hAnsi="Roboto"/>
        </w:rPr>
        <w:t xml:space="preserve"> </w:t>
      </w:r>
      <w:r w:rsidR="00EB1D6C">
        <w:rPr>
          <w:rFonts w:ascii="Roboto" w:hAnsi="Roboto"/>
        </w:rPr>
        <w:t xml:space="preserve">stepped up efforts to </w:t>
      </w:r>
      <w:r w:rsidR="009067E4">
        <w:rPr>
          <w:rFonts w:ascii="Roboto" w:hAnsi="Roboto"/>
        </w:rPr>
        <w:t>tackle the issue of Trafficking in Persons</w:t>
      </w:r>
      <w:r w:rsidR="0025420F">
        <w:rPr>
          <w:rFonts w:ascii="Roboto" w:hAnsi="Roboto"/>
        </w:rPr>
        <w:t xml:space="preserve">. </w:t>
      </w:r>
      <w:r w:rsidR="0063176D">
        <w:rPr>
          <w:rFonts w:ascii="Roboto" w:hAnsi="Roboto"/>
        </w:rPr>
        <w:t xml:space="preserve">Meanwhile, </w:t>
      </w:r>
      <w:r w:rsidR="00450543">
        <w:rPr>
          <w:rFonts w:ascii="Roboto" w:hAnsi="Roboto"/>
        </w:rPr>
        <w:t xml:space="preserve">the successful piloting and establishment of Community Policing Groups </w:t>
      </w:r>
      <w:r w:rsidR="00306510">
        <w:rPr>
          <w:rFonts w:ascii="Roboto" w:hAnsi="Roboto"/>
        </w:rPr>
        <w:t>represents a new model for improving citizen security</w:t>
      </w:r>
      <w:r w:rsidR="00F524EE">
        <w:rPr>
          <w:rFonts w:ascii="Roboto" w:hAnsi="Roboto"/>
        </w:rPr>
        <w:t xml:space="preserve"> and repetition of the Safe Neighbourhood Survey (last conducted in 2017) and strengthening the Guyana Police Force’s Crime and Social</w:t>
      </w:r>
      <w:r w:rsidR="00874C8D">
        <w:rPr>
          <w:rFonts w:ascii="Roboto" w:hAnsi="Roboto"/>
        </w:rPr>
        <w:t xml:space="preserve"> Observatory </w:t>
      </w:r>
      <w:r w:rsidR="001D0D70">
        <w:rPr>
          <w:rFonts w:ascii="Roboto" w:hAnsi="Roboto"/>
        </w:rPr>
        <w:t>offer opportunities to strengthen evidence-based programming.</w:t>
      </w:r>
      <w:r w:rsidR="000474ED">
        <w:rPr>
          <w:rStyle w:val="FootnoteReference"/>
          <w:rFonts w:ascii="Roboto" w:hAnsi="Roboto"/>
        </w:rPr>
        <w:footnoteReference w:id="93"/>
      </w:r>
    </w:p>
    <w:p w14:paraId="026EE815" w14:textId="6AA818E2" w:rsidR="00FE3D92" w:rsidRDefault="00133BB9" w:rsidP="00E15D84">
      <w:pPr>
        <w:jc w:val="both"/>
        <w:rPr>
          <w:rFonts w:ascii="Roboto" w:hAnsi="Roboto"/>
        </w:rPr>
      </w:pPr>
      <w:r>
        <w:rPr>
          <w:rFonts w:ascii="Roboto" w:hAnsi="Roboto"/>
        </w:rPr>
        <w:t>No international or national data is available for 15 of the 18 SDG 16 indicators with respect to current SDG outcome</w:t>
      </w:r>
      <w:r w:rsidR="003E32E1">
        <w:rPr>
          <w:rFonts w:ascii="Roboto" w:hAnsi="Roboto"/>
        </w:rPr>
        <w:t>s</w:t>
      </w:r>
      <w:r w:rsidR="00CA5B78">
        <w:rPr>
          <w:rFonts w:ascii="Roboto" w:hAnsi="Roboto"/>
        </w:rPr>
        <w:t xml:space="preserve">. </w:t>
      </w:r>
      <w:r w:rsidR="003E32E1">
        <w:rPr>
          <w:rFonts w:ascii="Roboto" w:hAnsi="Roboto"/>
        </w:rPr>
        <w:t>At present, this represents a significant barrier to tracking improvements in governance and peace consistently: data around the effectiveness of public administration</w:t>
      </w:r>
      <w:r w:rsidR="00F524EE">
        <w:rPr>
          <w:rFonts w:ascii="Roboto" w:hAnsi="Roboto"/>
        </w:rPr>
        <w:t>, in particular,</w:t>
      </w:r>
      <w:r w:rsidR="003E32E1">
        <w:rPr>
          <w:rFonts w:ascii="Roboto" w:hAnsi="Roboto"/>
        </w:rPr>
        <w:t xml:space="preserve"> is largely absent. </w:t>
      </w:r>
      <w:r w:rsidR="00524AC6">
        <w:rPr>
          <w:rFonts w:ascii="Roboto" w:hAnsi="Roboto"/>
        </w:rPr>
        <w:t xml:space="preserve">Using </w:t>
      </w:r>
      <w:r w:rsidR="00A868B5">
        <w:rPr>
          <w:rFonts w:ascii="Roboto" w:hAnsi="Roboto"/>
        </w:rPr>
        <w:t xml:space="preserve">the registration of births with civil authorities as one </w:t>
      </w:r>
      <w:r w:rsidR="00F524EE">
        <w:rPr>
          <w:rFonts w:ascii="Roboto" w:hAnsi="Roboto"/>
        </w:rPr>
        <w:t xml:space="preserve">primary </w:t>
      </w:r>
      <w:r w:rsidR="00A868B5">
        <w:rPr>
          <w:rFonts w:ascii="Roboto" w:hAnsi="Roboto"/>
        </w:rPr>
        <w:t xml:space="preserve">measure of the quality of public administration, the SDI reports that in 2018, </w:t>
      </w:r>
      <w:r w:rsidR="00FE3D92">
        <w:rPr>
          <w:rFonts w:ascii="Roboto" w:hAnsi="Roboto"/>
        </w:rPr>
        <w:t>88.7</w:t>
      </w:r>
      <w:r w:rsidR="00F524EE">
        <w:rPr>
          <w:rFonts w:ascii="Roboto" w:hAnsi="Roboto"/>
        </w:rPr>
        <w:t xml:space="preserve"> per cent</w:t>
      </w:r>
      <w:r w:rsidR="00FE3D92">
        <w:rPr>
          <w:rFonts w:ascii="Roboto" w:hAnsi="Roboto"/>
        </w:rPr>
        <w:t xml:space="preserve"> of children under five had had their births registered with a civil authority. </w:t>
      </w:r>
      <w:r w:rsidR="00EB7959">
        <w:rPr>
          <w:rFonts w:ascii="Roboto" w:hAnsi="Roboto"/>
        </w:rPr>
        <w:t>Reaching the SDG</w:t>
      </w:r>
      <w:r w:rsidR="005C40C1">
        <w:rPr>
          <w:rFonts w:ascii="Roboto" w:hAnsi="Roboto"/>
        </w:rPr>
        <w:t xml:space="preserve"> 16.9</w:t>
      </w:r>
      <w:r w:rsidR="00EB7959">
        <w:rPr>
          <w:rFonts w:ascii="Roboto" w:hAnsi="Roboto"/>
        </w:rPr>
        <w:t xml:space="preserve"> target of 100</w:t>
      </w:r>
      <w:r w:rsidR="00F524EE">
        <w:rPr>
          <w:rFonts w:ascii="Roboto" w:hAnsi="Roboto"/>
        </w:rPr>
        <w:t xml:space="preserve"> per cent</w:t>
      </w:r>
      <w:r w:rsidR="00EB7959">
        <w:rPr>
          <w:rFonts w:ascii="Roboto" w:hAnsi="Roboto"/>
        </w:rPr>
        <w:t xml:space="preserve"> </w:t>
      </w:r>
      <w:r w:rsidR="00A611DA">
        <w:rPr>
          <w:rFonts w:ascii="Roboto" w:hAnsi="Roboto"/>
        </w:rPr>
        <w:t xml:space="preserve">will be </w:t>
      </w:r>
      <w:r w:rsidR="00F524EE">
        <w:rPr>
          <w:rFonts w:ascii="Roboto" w:hAnsi="Roboto"/>
        </w:rPr>
        <w:t>an important step in child protection and</w:t>
      </w:r>
      <w:r w:rsidR="00A611DA">
        <w:rPr>
          <w:rFonts w:ascii="Roboto" w:hAnsi="Roboto"/>
        </w:rPr>
        <w:t xml:space="preserve"> a strong demonstration of improvements in the fundamentals of governance.</w:t>
      </w:r>
    </w:p>
    <w:p w14:paraId="2AE28409" w14:textId="07E9E56F" w:rsidR="00C63A2F" w:rsidRDefault="00543CA9" w:rsidP="00E15D84">
      <w:pPr>
        <w:jc w:val="both"/>
        <w:rPr>
          <w:rFonts w:ascii="Roboto" w:hAnsi="Roboto"/>
        </w:rPr>
      </w:pPr>
      <w:r>
        <w:rPr>
          <w:rFonts w:ascii="Roboto" w:hAnsi="Roboto"/>
        </w:rPr>
        <w:t>Regarding citizen safety and security, t</w:t>
      </w:r>
      <w:r w:rsidR="0087205C">
        <w:rPr>
          <w:rFonts w:ascii="Roboto" w:hAnsi="Roboto"/>
        </w:rPr>
        <w:t xml:space="preserve">he VNR reports that </w:t>
      </w:r>
      <w:r w:rsidR="002926F1" w:rsidRPr="003A6FD1">
        <w:rPr>
          <w:rFonts w:ascii="Roboto" w:hAnsi="Roboto"/>
        </w:rPr>
        <w:t xml:space="preserve">homicides per 100,000 people in Guyana were </w:t>
      </w:r>
      <w:r w:rsidR="00A070D7" w:rsidRPr="003A6FD1">
        <w:rPr>
          <w:rFonts w:ascii="Roboto" w:hAnsi="Roboto"/>
        </w:rPr>
        <w:t>14.8</w:t>
      </w:r>
      <w:r w:rsidR="00C34634">
        <w:rPr>
          <w:rFonts w:ascii="Roboto" w:hAnsi="Roboto"/>
        </w:rPr>
        <w:t xml:space="preserve"> in 2</w:t>
      </w:r>
      <w:r w:rsidR="00F94CB6">
        <w:rPr>
          <w:rFonts w:ascii="Roboto" w:hAnsi="Roboto"/>
        </w:rPr>
        <w:t>017: this represents a drop since 2013 (20</w:t>
      </w:r>
      <w:r w:rsidR="000C1B75">
        <w:rPr>
          <w:rFonts w:ascii="Roboto" w:hAnsi="Roboto"/>
        </w:rPr>
        <w:t>.4</w:t>
      </w:r>
      <w:r w:rsidR="00F94CB6">
        <w:rPr>
          <w:rFonts w:ascii="Roboto" w:hAnsi="Roboto"/>
        </w:rPr>
        <w:t xml:space="preserve"> per 100,000)</w:t>
      </w:r>
      <w:r w:rsidR="00F524EE">
        <w:rPr>
          <w:rFonts w:ascii="Roboto" w:hAnsi="Roboto"/>
        </w:rPr>
        <w:t>. However,</w:t>
      </w:r>
      <w:r w:rsidR="000C1B75">
        <w:rPr>
          <w:rFonts w:ascii="Roboto" w:hAnsi="Roboto"/>
        </w:rPr>
        <w:t xml:space="preserve"> levels are still higher than they were in 2000 (10 per 100,000).</w:t>
      </w:r>
      <w:r w:rsidR="000C1B75">
        <w:rPr>
          <w:rStyle w:val="FootnoteReference"/>
          <w:rFonts w:ascii="Roboto" w:hAnsi="Roboto"/>
        </w:rPr>
        <w:footnoteReference w:id="94"/>
      </w:r>
      <w:r w:rsidR="0038263A">
        <w:rPr>
          <w:rFonts w:ascii="Roboto" w:hAnsi="Roboto"/>
        </w:rPr>
        <w:t xml:space="preserve"> </w:t>
      </w:r>
      <w:r w:rsidR="00637D98">
        <w:rPr>
          <w:rFonts w:ascii="Roboto" w:hAnsi="Roboto"/>
        </w:rPr>
        <w:t xml:space="preserve">The VNR reports no data for the share of </w:t>
      </w:r>
      <w:r w:rsidR="003D2C12" w:rsidRPr="003A6FD1">
        <w:rPr>
          <w:rFonts w:ascii="Roboto" w:hAnsi="Roboto"/>
        </w:rPr>
        <w:t>unsentenced detainees as a proportion of the overall prison population in Guyana</w:t>
      </w:r>
      <w:r w:rsidR="00637D98">
        <w:rPr>
          <w:rFonts w:ascii="Roboto" w:hAnsi="Roboto"/>
        </w:rPr>
        <w:t xml:space="preserve">, but the SDI </w:t>
      </w:r>
      <w:r w:rsidR="007A3FEE">
        <w:rPr>
          <w:rFonts w:ascii="Roboto" w:hAnsi="Roboto"/>
        </w:rPr>
        <w:t xml:space="preserve">puts the figure </w:t>
      </w:r>
      <w:r w:rsidR="00637D98">
        <w:rPr>
          <w:rFonts w:ascii="Roboto" w:hAnsi="Roboto"/>
        </w:rPr>
        <w:t xml:space="preserve">at </w:t>
      </w:r>
      <w:r w:rsidR="003D2C12" w:rsidRPr="003A6FD1">
        <w:rPr>
          <w:rFonts w:ascii="Roboto" w:hAnsi="Roboto"/>
        </w:rPr>
        <w:t>32</w:t>
      </w:r>
      <w:r w:rsidR="00630C2A" w:rsidRPr="003A6FD1">
        <w:rPr>
          <w:rFonts w:ascii="Roboto" w:hAnsi="Roboto"/>
        </w:rPr>
        <w:t>.07</w:t>
      </w:r>
      <w:r w:rsidR="00F524EE">
        <w:rPr>
          <w:rFonts w:ascii="Roboto" w:hAnsi="Roboto"/>
        </w:rPr>
        <w:t xml:space="preserve"> per cent</w:t>
      </w:r>
      <w:r w:rsidR="003D2C12" w:rsidRPr="003A6FD1">
        <w:rPr>
          <w:rFonts w:ascii="Roboto" w:hAnsi="Roboto"/>
        </w:rPr>
        <w:t xml:space="preserve"> (2017)</w:t>
      </w:r>
      <w:r w:rsidR="00B0757C" w:rsidRPr="003A6FD1">
        <w:rPr>
          <w:rFonts w:ascii="Roboto" w:hAnsi="Roboto"/>
        </w:rPr>
        <w:t xml:space="preserve"> as compared to </w:t>
      </w:r>
      <w:r w:rsidR="00DC2D69" w:rsidRPr="003A6FD1">
        <w:rPr>
          <w:rFonts w:ascii="Roboto" w:hAnsi="Roboto"/>
        </w:rPr>
        <w:t>29.7</w:t>
      </w:r>
      <w:r w:rsidR="00F524EE">
        <w:rPr>
          <w:rFonts w:ascii="Roboto" w:hAnsi="Roboto"/>
        </w:rPr>
        <w:t xml:space="preserve"> per cent</w:t>
      </w:r>
      <w:r w:rsidR="00DC2D69" w:rsidRPr="003A6FD1">
        <w:rPr>
          <w:rFonts w:ascii="Roboto" w:hAnsi="Roboto"/>
        </w:rPr>
        <w:t xml:space="preserve"> in 2006</w:t>
      </w:r>
      <w:r w:rsidR="007A3FEE">
        <w:rPr>
          <w:rFonts w:ascii="Roboto" w:hAnsi="Roboto"/>
        </w:rPr>
        <w:t xml:space="preserve">, suggesting that significant additional capacity is required in the </w:t>
      </w:r>
      <w:r w:rsidR="00F71ECE">
        <w:rPr>
          <w:rFonts w:ascii="Roboto" w:hAnsi="Roboto"/>
        </w:rPr>
        <w:t>criminal justice system to tackle the backlog</w:t>
      </w:r>
      <w:r w:rsidR="00DC2D69" w:rsidRPr="003A6FD1">
        <w:rPr>
          <w:rFonts w:ascii="Roboto" w:hAnsi="Roboto"/>
        </w:rPr>
        <w:t>.</w:t>
      </w:r>
    </w:p>
    <w:p w14:paraId="46DFF0D9" w14:textId="5BBFBE44" w:rsidR="00145D42" w:rsidRDefault="00C63A2F" w:rsidP="00E15D84">
      <w:pPr>
        <w:jc w:val="both"/>
        <w:rPr>
          <w:rFonts w:ascii="Roboto" w:hAnsi="Roboto"/>
        </w:rPr>
      </w:pPr>
      <w:r>
        <w:rPr>
          <w:rFonts w:ascii="Roboto" w:hAnsi="Roboto"/>
        </w:rPr>
        <w:t xml:space="preserve">With respect to popular perceptions of safety and security, </w:t>
      </w:r>
      <w:r w:rsidR="009D671F">
        <w:rPr>
          <w:rFonts w:ascii="Roboto" w:hAnsi="Roboto"/>
        </w:rPr>
        <w:t>a</w:t>
      </w:r>
      <w:r w:rsidR="00972B6B" w:rsidDel="009D671F">
        <w:rPr>
          <w:rFonts w:ascii="Roboto" w:hAnsi="Roboto"/>
        </w:rPr>
        <w:t xml:space="preserve"> </w:t>
      </w:r>
      <w:r w:rsidR="00972B6B" w:rsidRPr="003A6FD1">
        <w:rPr>
          <w:rFonts w:ascii="Roboto" w:hAnsi="Roboto"/>
        </w:rPr>
        <w:t>LAPOP polling survey from 2016</w:t>
      </w:r>
      <w:r>
        <w:rPr>
          <w:rStyle w:val="FootnoteReference"/>
          <w:rFonts w:ascii="Roboto" w:hAnsi="Roboto"/>
        </w:rPr>
        <w:footnoteReference w:id="95"/>
      </w:r>
      <w:r w:rsidR="00972B6B" w:rsidRPr="003A6FD1">
        <w:rPr>
          <w:rFonts w:ascii="Roboto" w:hAnsi="Roboto"/>
        </w:rPr>
        <w:t xml:space="preserve"> reports that </w:t>
      </w:r>
      <w:r w:rsidR="00962FD3" w:rsidRPr="003A6FD1">
        <w:rPr>
          <w:rFonts w:ascii="Roboto" w:hAnsi="Roboto"/>
        </w:rPr>
        <w:t>some 72.2</w:t>
      </w:r>
      <w:r w:rsidR="00F524EE">
        <w:rPr>
          <w:rFonts w:ascii="Roboto" w:hAnsi="Roboto"/>
        </w:rPr>
        <w:t xml:space="preserve"> per cent</w:t>
      </w:r>
      <w:r w:rsidR="00962FD3" w:rsidRPr="003A6FD1">
        <w:rPr>
          <w:rFonts w:ascii="Roboto" w:hAnsi="Roboto"/>
        </w:rPr>
        <w:t xml:space="preserve"> of Guyanese reported feeling </w:t>
      </w:r>
      <w:r w:rsidR="00F524EE">
        <w:rPr>
          <w:rFonts w:ascii="Roboto" w:hAnsi="Roboto"/>
        </w:rPr>
        <w:t>“</w:t>
      </w:r>
      <w:r w:rsidR="00962FD3" w:rsidRPr="003A6FD1">
        <w:rPr>
          <w:rFonts w:ascii="Roboto" w:hAnsi="Roboto"/>
        </w:rPr>
        <w:t>safe</w:t>
      </w:r>
      <w:r w:rsidR="00F524EE">
        <w:rPr>
          <w:rFonts w:ascii="Roboto" w:hAnsi="Roboto"/>
        </w:rPr>
        <w:t>”</w:t>
      </w:r>
      <w:r w:rsidR="00962FD3" w:rsidRPr="003A6FD1">
        <w:rPr>
          <w:rFonts w:ascii="Roboto" w:hAnsi="Roboto"/>
        </w:rPr>
        <w:t xml:space="preserve"> or </w:t>
      </w:r>
      <w:r w:rsidR="00F524EE">
        <w:rPr>
          <w:rFonts w:ascii="Roboto" w:hAnsi="Roboto"/>
        </w:rPr>
        <w:t>“</w:t>
      </w:r>
      <w:r w:rsidR="00962FD3" w:rsidRPr="003A6FD1">
        <w:rPr>
          <w:rFonts w:ascii="Roboto" w:hAnsi="Roboto"/>
        </w:rPr>
        <w:t>somewhat safe</w:t>
      </w:r>
      <w:r w:rsidR="00F524EE">
        <w:rPr>
          <w:rFonts w:ascii="Roboto" w:hAnsi="Roboto"/>
        </w:rPr>
        <w:t>”</w:t>
      </w:r>
      <w:r w:rsidR="00962FD3" w:rsidRPr="003A6FD1">
        <w:rPr>
          <w:rFonts w:ascii="Roboto" w:hAnsi="Roboto"/>
        </w:rPr>
        <w:t xml:space="preserve"> when walking in their </w:t>
      </w:r>
      <w:r w:rsidR="00604B2F" w:rsidRPr="003A6FD1">
        <w:rPr>
          <w:rFonts w:ascii="Roboto" w:hAnsi="Roboto"/>
        </w:rPr>
        <w:t xml:space="preserve">neighbourhoods, </w:t>
      </w:r>
      <w:r w:rsidR="00DC2D69" w:rsidRPr="003A6FD1">
        <w:rPr>
          <w:rFonts w:ascii="Roboto" w:hAnsi="Roboto"/>
        </w:rPr>
        <w:t xml:space="preserve">whilst </w:t>
      </w:r>
      <w:r w:rsidR="00604B2F" w:rsidRPr="003A6FD1">
        <w:rPr>
          <w:rFonts w:ascii="Roboto" w:hAnsi="Roboto"/>
        </w:rPr>
        <w:t>27.8</w:t>
      </w:r>
      <w:r w:rsidR="00F524EE">
        <w:rPr>
          <w:rFonts w:ascii="Roboto" w:hAnsi="Roboto"/>
        </w:rPr>
        <w:t xml:space="preserve"> per cent</w:t>
      </w:r>
      <w:r w:rsidR="00604B2F" w:rsidRPr="003A6FD1">
        <w:rPr>
          <w:rFonts w:ascii="Roboto" w:hAnsi="Roboto"/>
        </w:rPr>
        <w:t xml:space="preserve"> reported </w:t>
      </w:r>
      <w:r w:rsidR="00C45925" w:rsidRPr="003A6FD1">
        <w:rPr>
          <w:rFonts w:ascii="Roboto" w:hAnsi="Roboto"/>
        </w:rPr>
        <w:t xml:space="preserve">feeling ‘somewhat unsafe’ or ‘very unsafe’. </w:t>
      </w:r>
      <w:r w:rsidR="003C015D" w:rsidRPr="003A6FD1">
        <w:rPr>
          <w:rFonts w:ascii="Roboto" w:hAnsi="Roboto"/>
        </w:rPr>
        <w:t xml:space="preserve">The same survey found that security was </w:t>
      </w:r>
      <w:r w:rsidR="00E81DE0">
        <w:rPr>
          <w:rFonts w:ascii="Roboto" w:hAnsi="Roboto"/>
        </w:rPr>
        <w:t xml:space="preserve">the </w:t>
      </w:r>
      <w:r w:rsidR="003C015D" w:rsidRPr="003A6FD1">
        <w:rPr>
          <w:rFonts w:ascii="Roboto" w:hAnsi="Roboto"/>
        </w:rPr>
        <w:t xml:space="preserve">Guyanese people’s second most pressing concern after the </w:t>
      </w:r>
      <w:r w:rsidR="00145D42" w:rsidRPr="003A6FD1">
        <w:rPr>
          <w:rFonts w:ascii="Roboto" w:hAnsi="Roboto"/>
        </w:rPr>
        <w:t>state</w:t>
      </w:r>
      <w:r w:rsidR="003C015D" w:rsidRPr="003A6FD1">
        <w:rPr>
          <w:rFonts w:ascii="Roboto" w:hAnsi="Roboto"/>
        </w:rPr>
        <w:t xml:space="preserve"> of the economy. </w:t>
      </w:r>
      <w:r w:rsidR="0091020A">
        <w:rPr>
          <w:rFonts w:ascii="Roboto" w:hAnsi="Roboto"/>
        </w:rPr>
        <w:t>The personal crime victimization index component of G</w:t>
      </w:r>
      <w:r w:rsidR="00D44B67">
        <w:rPr>
          <w:rFonts w:ascii="Roboto" w:hAnsi="Roboto"/>
        </w:rPr>
        <w:t xml:space="preserve">uyana’s own </w:t>
      </w:r>
      <w:r w:rsidR="0091020A">
        <w:rPr>
          <w:rFonts w:ascii="Roboto" w:hAnsi="Roboto"/>
        </w:rPr>
        <w:t>Safe Neighbourhood Survey of 2017 found that 16.1</w:t>
      </w:r>
      <w:r w:rsidR="00F524EE">
        <w:rPr>
          <w:rFonts w:ascii="Roboto" w:hAnsi="Roboto"/>
        </w:rPr>
        <w:t xml:space="preserve"> per cent</w:t>
      </w:r>
      <w:r w:rsidR="0091020A">
        <w:rPr>
          <w:rFonts w:ascii="Roboto" w:hAnsi="Roboto"/>
        </w:rPr>
        <w:t xml:space="preserve"> of those surveyed had been</w:t>
      </w:r>
      <w:r w:rsidR="00496736">
        <w:rPr>
          <w:rFonts w:ascii="Roboto" w:hAnsi="Roboto"/>
        </w:rPr>
        <w:t xml:space="preserve"> directly</w:t>
      </w:r>
      <w:r w:rsidR="0091020A">
        <w:rPr>
          <w:rFonts w:ascii="Roboto" w:hAnsi="Roboto"/>
        </w:rPr>
        <w:t xml:space="preserve"> exposed to </w:t>
      </w:r>
      <w:r w:rsidR="00CF7F7D">
        <w:rPr>
          <w:rFonts w:ascii="Roboto" w:hAnsi="Roboto"/>
        </w:rPr>
        <w:t xml:space="preserve">either </w:t>
      </w:r>
      <w:r w:rsidR="00496736">
        <w:rPr>
          <w:rFonts w:ascii="Roboto" w:hAnsi="Roboto"/>
        </w:rPr>
        <w:t xml:space="preserve">violent </w:t>
      </w:r>
      <w:r w:rsidR="00CF7F7D">
        <w:rPr>
          <w:rFonts w:ascii="Roboto" w:hAnsi="Roboto"/>
        </w:rPr>
        <w:t xml:space="preserve">or </w:t>
      </w:r>
      <w:r w:rsidR="00496736">
        <w:rPr>
          <w:rFonts w:ascii="Roboto" w:hAnsi="Roboto"/>
        </w:rPr>
        <w:t>non-violent crimes.</w:t>
      </w:r>
      <w:r w:rsidR="00496736">
        <w:rPr>
          <w:rStyle w:val="FootnoteReference"/>
          <w:rFonts w:ascii="Roboto" w:hAnsi="Roboto"/>
        </w:rPr>
        <w:footnoteReference w:id="96"/>
      </w:r>
    </w:p>
    <w:p w14:paraId="744A6951" w14:textId="10A4645F" w:rsidR="00A24ECF" w:rsidRDefault="001B7AB5" w:rsidP="00E15D84">
      <w:pPr>
        <w:jc w:val="both"/>
        <w:rPr>
          <w:rFonts w:ascii="Roboto" w:hAnsi="Roboto"/>
        </w:rPr>
      </w:pPr>
      <w:r>
        <w:rPr>
          <w:rFonts w:ascii="Roboto" w:hAnsi="Roboto"/>
        </w:rPr>
        <w:t xml:space="preserve">National reporting in the VNR also highlights </w:t>
      </w:r>
      <w:r w:rsidR="00E22F87">
        <w:rPr>
          <w:rFonts w:ascii="Roboto" w:hAnsi="Roboto"/>
        </w:rPr>
        <w:t>marked levels of abuse and violence against children</w:t>
      </w:r>
      <w:r w:rsidR="00F524EE">
        <w:rPr>
          <w:rFonts w:ascii="Roboto" w:hAnsi="Roboto"/>
        </w:rPr>
        <w:t>. I</w:t>
      </w:r>
      <w:r w:rsidR="00E22F87">
        <w:rPr>
          <w:rFonts w:ascii="Roboto" w:hAnsi="Roboto"/>
        </w:rPr>
        <w:t xml:space="preserve">n 2017, </w:t>
      </w:r>
      <w:r w:rsidR="00764515">
        <w:rPr>
          <w:rFonts w:ascii="Roboto" w:hAnsi="Roboto"/>
        </w:rPr>
        <w:t>64.4</w:t>
      </w:r>
      <w:r w:rsidR="00F524EE">
        <w:rPr>
          <w:rFonts w:ascii="Roboto" w:hAnsi="Roboto"/>
        </w:rPr>
        <w:t xml:space="preserve"> per cent</w:t>
      </w:r>
      <w:r w:rsidR="00764515">
        <w:rPr>
          <w:rFonts w:ascii="Roboto" w:hAnsi="Roboto"/>
        </w:rPr>
        <w:t xml:space="preserve"> of children were exposed to some form of aggression, and one third to corporal punishment (spanking). </w:t>
      </w:r>
      <w:r w:rsidR="00C30361">
        <w:rPr>
          <w:rFonts w:ascii="Roboto" w:hAnsi="Roboto"/>
        </w:rPr>
        <w:t>Some 2.6</w:t>
      </w:r>
      <w:r w:rsidR="00F524EE">
        <w:rPr>
          <w:rFonts w:ascii="Roboto" w:hAnsi="Roboto"/>
        </w:rPr>
        <w:t xml:space="preserve"> per cent</w:t>
      </w:r>
      <w:r w:rsidR="00C30361">
        <w:rPr>
          <w:rFonts w:ascii="Roboto" w:hAnsi="Roboto"/>
        </w:rPr>
        <w:t xml:space="preserve"> of young women and men were exposed to some form of sexual violence by the age of 18 (and, discussed further under SDG 5, </w:t>
      </w:r>
      <w:r w:rsidR="006A3895" w:rsidRPr="00366B0A">
        <w:rPr>
          <w:rFonts w:ascii="Roboto" w:hAnsi="Roboto"/>
        </w:rPr>
        <w:t>55</w:t>
      </w:r>
      <w:r w:rsidR="00F524EE">
        <w:rPr>
          <w:rFonts w:ascii="Roboto" w:hAnsi="Roboto"/>
        </w:rPr>
        <w:t xml:space="preserve"> per cent</w:t>
      </w:r>
      <w:r w:rsidR="006A3895" w:rsidRPr="00366B0A">
        <w:rPr>
          <w:rFonts w:ascii="Roboto" w:hAnsi="Roboto"/>
        </w:rPr>
        <w:t xml:space="preserve"> of Guyanese women </w:t>
      </w:r>
      <w:r w:rsidR="006843DA">
        <w:rPr>
          <w:rFonts w:ascii="Roboto" w:hAnsi="Roboto"/>
        </w:rPr>
        <w:t xml:space="preserve">overall </w:t>
      </w:r>
      <w:r w:rsidR="006A3895" w:rsidRPr="00366B0A">
        <w:rPr>
          <w:rFonts w:ascii="Roboto" w:hAnsi="Roboto"/>
        </w:rPr>
        <w:t xml:space="preserve">experiencing some form of intimate partner violence </w:t>
      </w:r>
      <w:r w:rsidR="00FF476D">
        <w:rPr>
          <w:rFonts w:ascii="Roboto" w:hAnsi="Roboto"/>
        </w:rPr>
        <w:t>[</w:t>
      </w:r>
      <w:r w:rsidR="006A3895" w:rsidRPr="00366B0A">
        <w:rPr>
          <w:rFonts w:ascii="Roboto" w:hAnsi="Roboto"/>
        </w:rPr>
        <w:t>IPV</w:t>
      </w:r>
      <w:r w:rsidR="00FF476D">
        <w:rPr>
          <w:rFonts w:ascii="Roboto" w:hAnsi="Roboto"/>
        </w:rPr>
        <w:t>]</w:t>
      </w:r>
      <w:r w:rsidR="006A3895" w:rsidRPr="00366B0A">
        <w:rPr>
          <w:rFonts w:ascii="Roboto" w:hAnsi="Roboto"/>
        </w:rPr>
        <w:t xml:space="preserve"> in their lifetime</w:t>
      </w:r>
      <w:r w:rsidR="00FF476D">
        <w:rPr>
          <w:rFonts w:ascii="Roboto" w:hAnsi="Roboto"/>
        </w:rPr>
        <w:t>)</w:t>
      </w:r>
      <w:r w:rsidR="006A3895" w:rsidRPr="00366B0A">
        <w:rPr>
          <w:rFonts w:ascii="Roboto" w:hAnsi="Roboto"/>
        </w:rPr>
        <w:t>.</w:t>
      </w:r>
      <w:r w:rsidR="006A3895" w:rsidRPr="00366B0A">
        <w:rPr>
          <w:rStyle w:val="FootnoteReference"/>
          <w:rFonts w:ascii="Roboto" w:hAnsi="Roboto"/>
        </w:rPr>
        <w:footnoteReference w:id="97"/>
      </w:r>
    </w:p>
    <w:p w14:paraId="2DB47AA1" w14:textId="4B11E754" w:rsidR="002649A7" w:rsidRPr="003A6FD1" w:rsidRDefault="002649A7" w:rsidP="000C5F11">
      <w:pPr>
        <w:pStyle w:val="Heading3"/>
      </w:pPr>
      <w:bookmarkStart w:id="65" w:name="_Toc77613818"/>
      <w:r w:rsidRPr="003A6FD1">
        <w:t>Goal 17. Strengthen the means of implementation and revitalize the Global Partnership for Sustainable Development</w:t>
      </w:r>
      <w:bookmarkEnd w:id="65"/>
    </w:p>
    <w:p w14:paraId="268CEDF6" w14:textId="0DAB420B" w:rsidR="00CF23D3" w:rsidRDefault="00E71B56" w:rsidP="00151AF6">
      <w:pPr>
        <w:jc w:val="both"/>
        <w:rPr>
          <w:rFonts w:ascii="Roboto" w:hAnsi="Roboto"/>
        </w:rPr>
      </w:pPr>
      <w:r>
        <w:rPr>
          <w:rFonts w:ascii="Roboto" w:hAnsi="Roboto"/>
        </w:rPr>
        <w:t xml:space="preserve">Guyana’s management of </w:t>
      </w:r>
      <w:r w:rsidR="00436BF3">
        <w:rPr>
          <w:rFonts w:ascii="Roboto" w:hAnsi="Roboto"/>
        </w:rPr>
        <w:t>its domestic finances since the 1990s, now combined with the additional revenues available from oil, mean</w:t>
      </w:r>
      <w:r w:rsidR="00F524EE">
        <w:rPr>
          <w:rFonts w:ascii="Roboto" w:hAnsi="Roboto"/>
        </w:rPr>
        <w:t>s</w:t>
      </w:r>
      <w:r w:rsidR="00436BF3">
        <w:rPr>
          <w:rFonts w:ascii="Roboto" w:hAnsi="Roboto"/>
        </w:rPr>
        <w:t xml:space="preserve"> that the country has dramatically </w:t>
      </w:r>
      <w:r w:rsidR="0035329B">
        <w:rPr>
          <w:rFonts w:ascii="Roboto" w:hAnsi="Roboto"/>
        </w:rPr>
        <w:t>boosted</w:t>
      </w:r>
      <w:r w:rsidR="00436BF3">
        <w:rPr>
          <w:rFonts w:ascii="Roboto" w:hAnsi="Roboto"/>
        </w:rPr>
        <w:t xml:space="preserve"> the ‘means of implementation’ </w:t>
      </w:r>
      <w:r w:rsidR="00CF23D3">
        <w:rPr>
          <w:rFonts w:ascii="Roboto" w:hAnsi="Roboto"/>
        </w:rPr>
        <w:t>to achieve the SDGs over the long</w:t>
      </w:r>
      <w:r w:rsidR="00F524EE">
        <w:rPr>
          <w:rFonts w:ascii="Roboto" w:hAnsi="Roboto"/>
        </w:rPr>
        <w:t xml:space="preserve"> </w:t>
      </w:r>
      <w:r w:rsidR="00CF23D3">
        <w:rPr>
          <w:rFonts w:ascii="Roboto" w:hAnsi="Roboto"/>
        </w:rPr>
        <w:t>term.</w:t>
      </w:r>
    </w:p>
    <w:p w14:paraId="131F686E" w14:textId="51B4307F" w:rsidR="00AD57C4" w:rsidRDefault="00A6795D" w:rsidP="00151AF6">
      <w:pPr>
        <w:jc w:val="both"/>
        <w:rPr>
          <w:rFonts w:ascii="Roboto" w:hAnsi="Roboto"/>
        </w:rPr>
      </w:pPr>
      <w:r>
        <w:rPr>
          <w:rFonts w:ascii="Roboto" w:hAnsi="Roboto"/>
        </w:rPr>
        <w:t xml:space="preserve">The VNR demonstrates that owing to a range of tax policy and tax administration measures, </w:t>
      </w:r>
      <w:r w:rsidR="00775913">
        <w:rPr>
          <w:rFonts w:ascii="Roboto" w:hAnsi="Roboto"/>
        </w:rPr>
        <w:t xml:space="preserve">Guyana has been able to fund an increasing share of its </w:t>
      </w:r>
      <w:r w:rsidR="003A686E">
        <w:rPr>
          <w:rFonts w:ascii="Roboto" w:hAnsi="Roboto"/>
        </w:rPr>
        <w:t xml:space="preserve">national budget from domestic </w:t>
      </w:r>
      <w:r w:rsidR="006D4B08">
        <w:rPr>
          <w:rFonts w:ascii="Roboto" w:hAnsi="Roboto"/>
        </w:rPr>
        <w:t>sources</w:t>
      </w:r>
      <w:r w:rsidR="00C820F7">
        <w:rPr>
          <w:rFonts w:ascii="Roboto" w:hAnsi="Roboto"/>
        </w:rPr>
        <w:t xml:space="preserve">. </w:t>
      </w:r>
      <w:r w:rsidR="00170FDA">
        <w:rPr>
          <w:rFonts w:ascii="Roboto" w:hAnsi="Roboto"/>
        </w:rPr>
        <w:t xml:space="preserve">Through measures such as </w:t>
      </w:r>
      <w:r w:rsidR="00F524EE">
        <w:rPr>
          <w:rFonts w:ascii="Roboto" w:hAnsi="Roboto"/>
        </w:rPr>
        <w:t>establishing a Large Taxpayers Unit (and Oil and Gas Unit) at the Guyana Revenue Authority</w:t>
      </w:r>
      <w:r w:rsidR="00AD57C4">
        <w:rPr>
          <w:rFonts w:ascii="Roboto" w:hAnsi="Roboto"/>
        </w:rPr>
        <w:t>, Guyana has successfully boosted d</w:t>
      </w:r>
      <w:r w:rsidR="00C820F7">
        <w:rPr>
          <w:rFonts w:ascii="Roboto" w:hAnsi="Roboto"/>
        </w:rPr>
        <w:t xml:space="preserve">omestic revenues as a share of GDP </w:t>
      </w:r>
      <w:r w:rsidR="006115F3">
        <w:rPr>
          <w:rFonts w:ascii="Roboto" w:hAnsi="Roboto"/>
        </w:rPr>
        <w:t>grew from less than 30</w:t>
      </w:r>
      <w:r w:rsidR="00F524EE">
        <w:rPr>
          <w:rFonts w:ascii="Roboto" w:hAnsi="Roboto"/>
        </w:rPr>
        <w:t xml:space="preserve"> per cent</w:t>
      </w:r>
      <w:r w:rsidR="006115F3">
        <w:rPr>
          <w:rFonts w:ascii="Roboto" w:hAnsi="Roboto"/>
        </w:rPr>
        <w:t xml:space="preserve"> of GDP in 2008 to </w:t>
      </w:r>
      <w:r w:rsidR="00055672">
        <w:rPr>
          <w:rFonts w:ascii="Roboto" w:hAnsi="Roboto"/>
        </w:rPr>
        <w:t>55</w:t>
      </w:r>
      <w:r w:rsidR="00F524EE">
        <w:rPr>
          <w:rFonts w:ascii="Roboto" w:hAnsi="Roboto"/>
        </w:rPr>
        <w:t xml:space="preserve"> per cent</w:t>
      </w:r>
      <w:r w:rsidR="00055672">
        <w:rPr>
          <w:rFonts w:ascii="Roboto" w:hAnsi="Roboto"/>
        </w:rPr>
        <w:t xml:space="preserve"> in </w:t>
      </w:r>
      <w:r w:rsidR="006115F3">
        <w:rPr>
          <w:rFonts w:ascii="Roboto" w:hAnsi="Roboto"/>
        </w:rPr>
        <w:t>2018.</w:t>
      </w:r>
      <w:r w:rsidR="00FC2C5A">
        <w:rPr>
          <w:rFonts w:ascii="Roboto" w:hAnsi="Roboto"/>
        </w:rPr>
        <w:t xml:space="preserve"> That said, </w:t>
      </w:r>
      <w:r w:rsidR="00BF0731">
        <w:rPr>
          <w:rFonts w:ascii="Roboto" w:hAnsi="Roboto"/>
        </w:rPr>
        <w:t>Guyana’s tax base remains limited owing to the youth of its private sector and its comparatively small population.</w:t>
      </w:r>
    </w:p>
    <w:p w14:paraId="187F57B8" w14:textId="7EF22EB1" w:rsidR="00533010" w:rsidRDefault="00D40BDE" w:rsidP="00151AF6">
      <w:pPr>
        <w:jc w:val="both"/>
        <w:rPr>
          <w:rFonts w:ascii="Roboto" w:hAnsi="Roboto"/>
        </w:rPr>
      </w:pPr>
      <w:r w:rsidRPr="009A0211">
        <w:rPr>
          <w:rFonts w:ascii="Roboto" w:hAnsi="Roboto"/>
        </w:rPr>
        <w:t>Central government debt, recorded at 461</w:t>
      </w:r>
      <w:r w:rsidR="00F524EE">
        <w:rPr>
          <w:rFonts w:ascii="Roboto" w:hAnsi="Roboto"/>
        </w:rPr>
        <w:t xml:space="preserve"> per cent</w:t>
      </w:r>
      <w:r w:rsidRPr="009A0211">
        <w:rPr>
          <w:rFonts w:ascii="Roboto" w:hAnsi="Roboto"/>
        </w:rPr>
        <w:t xml:space="preserve"> of GDP in 1993 and 183</w:t>
      </w:r>
      <w:r w:rsidR="00F524EE">
        <w:rPr>
          <w:rFonts w:ascii="Roboto" w:hAnsi="Roboto"/>
        </w:rPr>
        <w:t xml:space="preserve"> per cent</w:t>
      </w:r>
      <w:r w:rsidRPr="009A0211">
        <w:rPr>
          <w:rFonts w:ascii="Roboto" w:hAnsi="Roboto"/>
        </w:rPr>
        <w:t xml:space="preserve"> of GDP in 1997</w:t>
      </w:r>
      <w:r w:rsidRPr="009A0211">
        <w:rPr>
          <w:rStyle w:val="FootnoteReference"/>
          <w:rFonts w:ascii="Roboto" w:hAnsi="Roboto"/>
        </w:rPr>
        <w:footnoteReference w:id="98"/>
      </w:r>
      <w:r w:rsidRPr="009A0211">
        <w:rPr>
          <w:rFonts w:ascii="Roboto" w:hAnsi="Roboto"/>
        </w:rPr>
        <w:t xml:space="preserve">, has now been brought down to sustainable levels </w:t>
      </w:r>
      <w:r w:rsidR="00F524EE">
        <w:rPr>
          <w:rFonts w:ascii="Roboto" w:hAnsi="Roboto"/>
        </w:rPr>
        <w:t>due to</w:t>
      </w:r>
      <w:r w:rsidRPr="009A0211">
        <w:rPr>
          <w:rFonts w:ascii="Roboto" w:hAnsi="Roboto"/>
        </w:rPr>
        <w:t xml:space="preserve"> Guyana’s successful engagement in the Heavily Indebted Poor Countries (HIPC) and Multilateral Debt Relief Initiative (MDRI). Total government debt stood at 4</w:t>
      </w:r>
      <w:r w:rsidR="00FF7ECA">
        <w:rPr>
          <w:rFonts w:ascii="Roboto" w:hAnsi="Roboto"/>
        </w:rPr>
        <w:t>7</w:t>
      </w:r>
      <w:r w:rsidRPr="009A0211">
        <w:rPr>
          <w:rFonts w:ascii="Roboto" w:hAnsi="Roboto"/>
        </w:rPr>
        <w:t>.</w:t>
      </w:r>
      <w:r w:rsidR="00FF7ECA">
        <w:rPr>
          <w:rFonts w:ascii="Roboto" w:hAnsi="Roboto"/>
        </w:rPr>
        <w:t>4</w:t>
      </w:r>
      <w:r w:rsidR="00F524EE">
        <w:rPr>
          <w:rFonts w:ascii="Roboto" w:hAnsi="Roboto"/>
        </w:rPr>
        <w:t xml:space="preserve"> per cent</w:t>
      </w:r>
      <w:r w:rsidRPr="009A0211">
        <w:rPr>
          <w:rFonts w:ascii="Roboto" w:hAnsi="Roboto"/>
        </w:rPr>
        <w:t xml:space="preserve"> of GDP </w:t>
      </w:r>
      <w:r w:rsidR="00FF7ECA">
        <w:rPr>
          <w:rFonts w:ascii="Roboto" w:hAnsi="Roboto"/>
        </w:rPr>
        <w:t>at the end of 2020</w:t>
      </w:r>
      <w:r w:rsidR="0026639A">
        <w:rPr>
          <w:rFonts w:ascii="Roboto" w:hAnsi="Roboto"/>
        </w:rPr>
        <w:t>.</w:t>
      </w:r>
      <w:r w:rsidR="0026639A">
        <w:rPr>
          <w:rStyle w:val="FootnoteReference"/>
          <w:rFonts w:ascii="Roboto" w:hAnsi="Roboto"/>
        </w:rPr>
        <w:footnoteReference w:id="99"/>
      </w:r>
      <w:r w:rsidR="003C3DFF">
        <w:rPr>
          <w:rFonts w:ascii="Roboto" w:hAnsi="Roboto"/>
        </w:rPr>
        <w:t xml:space="preserve"> Total public debt service to GDP fell from </w:t>
      </w:r>
      <w:r w:rsidR="00D4713D">
        <w:rPr>
          <w:rFonts w:ascii="Roboto" w:hAnsi="Roboto"/>
        </w:rPr>
        <w:t>3.4</w:t>
      </w:r>
      <w:r w:rsidR="00F524EE">
        <w:rPr>
          <w:rFonts w:ascii="Roboto" w:hAnsi="Roboto"/>
        </w:rPr>
        <w:t xml:space="preserve"> per cent</w:t>
      </w:r>
      <w:r w:rsidR="00D4713D">
        <w:rPr>
          <w:rFonts w:ascii="Roboto" w:hAnsi="Roboto"/>
        </w:rPr>
        <w:t xml:space="preserve"> in 2015 to 2.2</w:t>
      </w:r>
      <w:r w:rsidR="00F524EE">
        <w:rPr>
          <w:rFonts w:ascii="Roboto" w:hAnsi="Roboto"/>
        </w:rPr>
        <w:t xml:space="preserve"> per cent</w:t>
      </w:r>
      <w:r w:rsidR="00D4713D">
        <w:rPr>
          <w:rFonts w:ascii="Roboto" w:hAnsi="Roboto"/>
        </w:rPr>
        <w:t xml:space="preserve"> in 2018.</w:t>
      </w:r>
    </w:p>
    <w:p w14:paraId="74A3D922" w14:textId="1969BD01" w:rsidR="00151AF6" w:rsidRPr="003A6FD1" w:rsidRDefault="00A75CBD">
      <w:pPr>
        <w:jc w:val="both"/>
        <w:rPr>
          <w:rFonts w:ascii="Roboto" w:hAnsi="Roboto"/>
        </w:rPr>
      </w:pPr>
      <w:r>
        <w:rPr>
          <w:rFonts w:ascii="Roboto" w:hAnsi="Roboto"/>
        </w:rPr>
        <w:t xml:space="preserve">The finalisation of governance arrangements for </w:t>
      </w:r>
      <w:r w:rsidR="00F524EE">
        <w:rPr>
          <w:rFonts w:ascii="Roboto" w:hAnsi="Roboto"/>
        </w:rPr>
        <w:t>Guyana’s Natural Resource Fund management</w:t>
      </w:r>
      <w:r w:rsidR="008762E0">
        <w:rPr>
          <w:rFonts w:ascii="Roboto" w:hAnsi="Roboto"/>
        </w:rPr>
        <w:t xml:space="preserve"> is awaited to</w:t>
      </w:r>
      <w:r>
        <w:rPr>
          <w:rFonts w:ascii="Roboto" w:hAnsi="Roboto"/>
        </w:rPr>
        <w:t xml:space="preserve"> formalis</w:t>
      </w:r>
      <w:r w:rsidR="008762E0">
        <w:rPr>
          <w:rFonts w:ascii="Roboto" w:hAnsi="Roboto"/>
        </w:rPr>
        <w:t>e</w:t>
      </w:r>
      <w:r>
        <w:rPr>
          <w:rFonts w:ascii="Roboto" w:hAnsi="Roboto"/>
        </w:rPr>
        <w:t xml:space="preserve"> fiscal rule</w:t>
      </w:r>
      <w:r w:rsidR="008762E0">
        <w:rPr>
          <w:rFonts w:ascii="Roboto" w:hAnsi="Roboto"/>
        </w:rPr>
        <w:t>s</w:t>
      </w:r>
      <w:r w:rsidR="006A3782">
        <w:rPr>
          <w:rFonts w:ascii="Roboto" w:hAnsi="Roboto"/>
        </w:rPr>
        <w:t xml:space="preserve"> to ensure disciplined</w:t>
      </w:r>
      <w:r w:rsidR="008762E0">
        <w:rPr>
          <w:rFonts w:ascii="Roboto" w:hAnsi="Roboto"/>
        </w:rPr>
        <w:t>, transparent</w:t>
      </w:r>
      <w:r w:rsidR="006A3782">
        <w:rPr>
          <w:rFonts w:ascii="Roboto" w:hAnsi="Roboto"/>
        </w:rPr>
        <w:t xml:space="preserve"> and sustainable withdrawals from the </w:t>
      </w:r>
      <w:r w:rsidR="00C25A77">
        <w:rPr>
          <w:rFonts w:ascii="Roboto" w:hAnsi="Roboto"/>
        </w:rPr>
        <w:t>fund for</w:t>
      </w:r>
      <w:r w:rsidR="00902E5B">
        <w:rPr>
          <w:rFonts w:ascii="Roboto" w:hAnsi="Roboto"/>
        </w:rPr>
        <w:t xml:space="preserve"> </w:t>
      </w:r>
      <w:r w:rsidR="00503159">
        <w:rPr>
          <w:rFonts w:ascii="Roboto" w:hAnsi="Roboto"/>
        </w:rPr>
        <w:t xml:space="preserve">socio-economic </w:t>
      </w:r>
      <w:r w:rsidR="00902E5B">
        <w:rPr>
          <w:rFonts w:ascii="Roboto" w:hAnsi="Roboto"/>
        </w:rPr>
        <w:t xml:space="preserve">investments </w:t>
      </w:r>
      <w:r w:rsidR="00503159">
        <w:rPr>
          <w:rFonts w:ascii="Roboto" w:hAnsi="Roboto"/>
        </w:rPr>
        <w:t xml:space="preserve">that </w:t>
      </w:r>
      <w:r w:rsidR="00480AD9">
        <w:rPr>
          <w:rFonts w:ascii="Roboto" w:hAnsi="Roboto"/>
        </w:rPr>
        <w:t>introduce</w:t>
      </w:r>
      <w:r w:rsidR="00503159">
        <w:rPr>
          <w:rFonts w:ascii="Roboto" w:hAnsi="Roboto"/>
        </w:rPr>
        <w:t xml:space="preserve"> equality </w:t>
      </w:r>
      <w:r w:rsidR="0093780D">
        <w:rPr>
          <w:rFonts w:ascii="Roboto" w:hAnsi="Roboto"/>
        </w:rPr>
        <w:t xml:space="preserve">and sustainability </w:t>
      </w:r>
      <w:r w:rsidR="006E4A0A">
        <w:rPr>
          <w:rFonts w:ascii="Roboto" w:hAnsi="Roboto"/>
        </w:rPr>
        <w:t xml:space="preserve">into </w:t>
      </w:r>
      <w:r w:rsidR="00AA2D79">
        <w:rPr>
          <w:rFonts w:ascii="Roboto" w:hAnsi="Roboto"/>
        </w:rPr>
        <w:t>national development</w:t>
      </w:r>
      <w:r w:rsidR="006E4A0A">
        <w:rPr>
          <w:rFonts w:ascii="Roboto" w:hAnsi="Roboto"/>
        </w:rPr>
        <w:t xml:space="preserve"> objectives</w:t>
      </w:r>
      <w:r w:rsidR="00AA2D79">
        <w:rPr>
          <w:rFonts w:ascii="Roboto" w:hAnsi="Roboto"/>
        </w:rPr>
        <w:t>.</w:t>
      </w:r>
      <w:r w:rsidR="00E921EC">
        <w:rPr>
          <w:rFonts w:ascii="Roboto" w:hAnsi="Roboto"/>
        </w:rPr>
        <w:t xml:space="preserve"> </w:t>
      </w:r>
      <w:r w:rsidR="0093458E">
        <w:rPr>
          <w:rFonts w:ascii="Roboto" w:hAnsi="Roboto"/>
        </w:rPr>
        <w:t xml:space="preserve"> </w:t>
      </w:r>
    </w:p>
    <w:p w14:paraId="24B6C72D" w14:textId="5E740596" w:rsidR="00F82489" w:rsidRDefault="00795535" w:rsidP="005E122D">
      <w:pPr>
        <w:jc w:val="both"/>
        <w:rPr>
          <w:rFonts w:ascii="Roboto" w:hAnsi="Roboto"/>
        </w:rPr>
      </w:pPr>
      <w:r>
        <w:rPr>
          <w:rFonts w:ascii="Roboto" w:hAnsi="Roboto"/>
        </w:rPr>
        <w:t xml:space="preserve">This highly encouraging </w:t>
      </w:r>
      <w:r w:rsidR="00D5290B">
        <w:rPr>
          <w:rFonts w:ascii="Roboto" w:hAnsi="Roboto"/>
        </w:rPr>
        <w:t>fiscal situation notwithstanding, Guyana has already identified a number of priorities to</w:t>
      </w:r>
      <w:r w:rsidR="007E3E10">
        <w:rPr>
          <w:rFonts w:ascii="Roboto" w:hAnsi="Roboto"/>
        </w:rPr>
        <w:t xml:space="preserve"> enhance its access to financing</w:t>
      </w:r>
      <w:r w:rsidR="00F524EE">
        <w:rPr>
          <w:rFonts w:ascii="Roboto" w:hAnsi="Roboto"/>
        </w:rPr>
        <w:t xml:space="preserve"> and</w:t>
      </w:r>
      <w:r w:rsidR="007E3E10">
        <w:rPr>
          <w:rFonts w:ascii="Roboto" w:hAnsi="Roboto"/>
        </w:rPr>
        <w:t xml:space="preserve"> boost the adoption of results-based management in its national development planning efforts. These include </w:t>
      </w:r>
      <w:r w:rsidR="00135B6D">
        <w:rPr>
          <w:rFonts w:ascii="Roboto" w:hAnsi="Roboto"/>
        </w:rPr>
        <w:t xml:space="preserve">establishing the institutional framework for </w:t>
      </w:r>
      <w:r w:rsidR="00F524EE">
        <w:rPr>
          <w:rFonts w:ascii="Roboto" w:hAnsi="Roboto"/>
        </w:rPr>
        <w:t>Public-</w:t>
      </w:r>
      <w:r w:rsidR="00135B6D">
        <w:rPr>
          <w:rFonts w:ascii="Roboto" w:hAnsi="Roboto"/>
        </w:rPr>
        <w:t xml:space="preserve">Private Partnerships (PPPs), particularly in view of the </w:t>
      </w:r>
      <w:r w:rsidR="00FC5418">
        <w:rPr>
          <w:rFonts w:ascii="Roboto" w:hAnsi="Roboto"/>
        </w:rPr>
        <w:t>potential reductions that Guyana will face in accessing concessional financing as a result of its increased GDP.</w:t>
      </w:r>
    </w:p>
    <w:p w14:paraId="52B725BE" w14:textId="24073837" w:rsidR="00F82489" w:rsidRDefault="00BE0621" w:rsidP="005E122D">
      <w:pPr>
        <w:jc w:val="both"/>
        <w:rPr>
          <w:rFonts w:ascii="Roboto" w:hAnsi="Roboto"/>
        </w:rPr>
      </w:pPr>
      <w:r>
        <w:rPr>
          <w:rFonts w:ascii="Roboto" w:hAnsi="Roboto"/>
        </w:rPr>
        <w:t>The VNR also highlights t</w:t>
      </w:r>
      <w:r w:rsidR="002817C4">
        <w:rPr>
          <w:rFonts w:ascii="Roboto" w:hAnsi="Roboto"/>
        </w:rPr>
        <w:t xml:space="preserve">he importance of developing capital markets </w:t>
      </w:r>
      <w:r w:rsidR="00EF4301">
        <w:rPr>
          <w:rFonts w:ascii="Roboto" w:hAnsi="Roboto"/>
        </w:rPr>
        <w:t xml:space="preserve">to increase opportunities for borrowing and lending in support of the private and public sectors. </w:t>
      </w:r>
      <w:r w:rsidR="006B2A60">
        <w:rPr>
          <w:rFonts w:ascii="Roboto" w:hAnsi="Roboto"/>
        </w:rPr>
        <w:t xml:space="preserve">Continued improvements in </w:t>
      </w:r>
      <w:r w:rsidR="008B5742">
        <w:rPr>
          <w:rFonts w:ascii="Roboto" w:hAnsi="Roboto"/>
        </w:rPr>
        <w:t xml:space="preserve">human capital, particularly education, </w:t>
      </w:r>
      <w:r w:rsidR="00F524EE">
        <w:rPr>
          <w:rFonts w:ascii="Roboto" w:hAnsi="Roboto"/>
        </w:rPr>
        <w:t>and</w:t>
      </w:r>
      <w:r w:rsidR="008B5742">
        <w:rPr>
          <w:rFonts w:ascii="Roboto" w:hAnsi="Roboto"/>
        </w:rPr>
        <w:t xml:space="preserve"> enhancements in </w:t>
      </w:r>
      <w:r w:rsidR="00D9076A">
        <w:rPr>
          <w:rFonts w:ascii="Roboto" w:hAnsi="Roboto"/>
        </w:rPr>
        <w:t>the institutional environment for businesses are both considered critical to attract</w:t>
      </w:r>
      <w:r w:rsidR="00F524EE">
        <w:rPr>
          <w:rFonts w:ascii="Roboto" w:hAnsi="Roboto"/>
        </w:rPr>
        <w:t>ing</w:t>
      </w:r>
      <w:r w:rsidR="00D9076A">
        <w:rPr>
          <w:rFonts w:ascii="Roboto" w:hAnsi="Roboto"/>
        </w:rPr>
        <w:t xml:space="preserve"> external investments.</w:t>
      </w:r>
    </w:p>
    <w:p w14:paraId="73D90430" w14:textId="44045EF6" w:rsidR="000676FE" w:rsidRDefault="00F524EE">
      <w:pPr>
        <w:jc w:val="both"/>
        <w:rPr>
          <w:rFonts w:ascii="Roboto" w:hAnsi="Roboto"/>
        </w:rPr>
      </w:pPr>
      <w:r>
        <w:rPr>
          <w:rFonts w:ascii="Roboto" w:hAnsi="Roboto"/>
        </w:rPr>
        <w:t xml:space="preserve"> </w:t>
      </w:r>
      <w:r w:rsidR="00E71809">
        <w:rPr>
          <w:rFonts w:ascii="Roboto" w:hAnsi="Roboto"/>
        </w:rPr>
        <w:t>B</w:t>
      </w:r>
      <w:r w:rsidR="00D9076A">
        <w:rPr>
          <w:rFonts w:ascii="Roboto" w:hAnsi="Roboto"/>
        </w:rPr>
        <w:t>uilding on a series of measures already taken</w:t>
      </w:r>
      <w:r w:rsidR="00FD5246">
        <w:rPr>
          <w:rFonts w:ascii="Roboto" w:hAnsi="Roboto"/>
        </w:rPr>
        <w:t xml:space="preserve">, most notably the National Strategy for the Development of Statistics (NSDS), </w:t>
      </w:r>
      <w:r w:rsidR="005C570A">
        <w:rPr>
          <w:rFonts w:ascii="Roboto" w:hAnsi="Roboto"/>
        </w:rPr>
        <w:t>the VNR</w:t>
      </w:r>
      <w:r w:rsidR="00FD5246">
        <w:rPr>
          <w:rFonts w:ascii="Roboto" w:hAnsi="Roboto"/>
        </w:rPr>
        <w:t xml:space="preserve"> </w:t>
      </w:r>
      <w:r w:rsidR="00343C85">
        <w:rPr>
          <w:rFonts w:ascii="Roboto" w:hAnsi="Roboto"/>
        </w:rPr>
        <w:t>states</w:t>
      </w:r>
      <w:r w:rsidR="00FD5246">
        <w:rPr>
          <w:rFonts w:ascii="Roboto" w:hAnsi="Roboto"/>
        </w:rPr>
        <w:t xml:space="preserve"> that </w:t>
      </w:r>
      <w:r w:rsidR="00B92E6D">
        <w:rPr>
          <w:rFonts w:ascii="Roboto" w:hAnsi="Roboto"/>
        </w:rPr>
        <w:t>enhanced statistical capabilities</w:t>
      </w:r>
      <w:r w:rsidR="00F210F4">
        <w:rPr>
          <w:rFonts w:ascii="Roboto" w:hAnsi="Roboto"/>
        </w:rPr>
        <w:t>, supported via international partnerships, will be critical to build</w:t>
      </w:r>
      <w:r>
        <w:rPr>
          <w:rFonts w:ascii="Roboto" w:hAnsi="Roboto"/>
        </w:rPr>
        <w:t>ing a results-based development culture</w:t>
      </w:r>
      <w:r w:rsidR="00F210F4">
        <w:rPr>
          <w:rFonts w:ascii="Roboto" w:hAnsi="Roboto"/>
        </w:rPr>
        <w:t xml:space="preserve"> planning and reporting.</w:t>
      </w:r>
    </w:p>
    <w:p w14:paraId="08E450F1" w14:textId="578A4EFB" w:rsidR="008F158F" w:rsidRPr="003A6FD1" w:rsidRDefault="00F524EE">
      <w:pPr>
        <w:jc w:val="both"/>
        <w:rPr>
          <w:rFonts w:ascii="Roboto" w:hAnsi="Roboto"/>
        </w:rPr>
      </w:pPr>
      <w:r>
        <w:rPr>
          <w:rFonts w:ascii="Roboto" w:hAnsi="Roboto"/>
        </w:rPr>
        <w:t>Guyana has called for extended access to concessional financing instruments to underpin all of the above</w:t>
      </w:r>
      <w:r w:rsidR="009113E6">
        <w:rPr>
          <w:rFonts w:ascii="Roboto" w:hAnsi="Roboto"/>
        </w:rPr>
        <w:t xml:space="preserve">, notwithstanding its </w:t>
      </w:r>
      <w:r w:rsidR="00F34D80">
        <w:rPr>
          <w:rFonts w:ascii="Roboto" w:hAnsi="Roboto"/>
        </w:rPr>
        <w:t xml:space="preserve">graduation to Upper </w:t>
      </w:r>
      <w:r>
        <w:rPr>
          <w:rFonts w:ascii="Roboto" w:hAnsi="Roboto"/>
        </w:rPr>
        <w:t>Middle-</w:t>
      </w:r>
      <w:r w:rsidR="00F34D80">
        <w:rPr>
          <w:rFonts w:ascii="Roboto" w:hAnsi="Roboto"/>
        </w:rPr>
        <w:t xml:space="preserve">Income </w:t>
      </w:r>
      <w:r w:rsidR="00BA14FF">
        <w:rPr>
          <w:rFonts w:ascii="Roboto" w:hAnsi="Roboto"/>
        </w:rPr>
        <w:t>status</w:t>
      </w:r>
      <w:r w:rsidR="00E15D84" w:rsidRPr="003A6FD1">
        <w:rPr>
          <w:rFonts w:ascii="Roboto" w:hAnsi="Roboto"/>
        </w:rPr>
        <w:t>.</w:t>
      </w:r>
      <w:r w:rsidR="009B4DC2">
        <w:rPr>
          <w:rFonts w:ascii="Roboto" w:hAnsi="Roboto"/>
        </w:rPr>
        <w:t xml:space="preserve"> In particular, it has been among </w:t>
      </w:r>
      <w:r w:rsidR="00FF2089">
        <w:rPr>
          <w:rFonts w:ascii="Roboto" w:hAnsi="Roboto"/>
        </w:rPr>
        <w:t xml:space="preserve">SIDS and SAMOA Pathway states that have called for the allocation of concessional financing </w:t>
      </w:r>
      <w:r>
        <w:rPr>
          <w:rFonts w:ascii="Roboto" w:hAnsi="Roboto"/>
        </w:rPr>
        <w:t>based on assessments of vulnerability (to global economic shocks and climate change-related risks) rather than based</w:t>
      </w:r>
      <w:r w:rsidR="0011530C">
        <w:rPr>
          <w:rFonts w:ascii="Roboto" w:hAnsi="Roboto"/>
        </w:rPr>
        <w:t xml:space="preserve"> on the basis of poverty alone. </w:t>
      </w:r>
      <w:r w:rsidR="00574706">
        <w:rPr>
          <w:rFonts w:ascii="Roboto" w:hAnsi="Roboto"/>
        </w:rPr>
        <w:t xml:space="preserve"> </w:t>
      </w:r>
    </w:p>
    <w:p w14:paraId="1DFC9D52" w14:textId="1ED10F9A" w:rsidR="00FB389F" w:rsidRPr="003A6FD1" w:rsidRDefault="00FB389F" w:rsidP="000C5F11">
      <w:pPr>
        <w:pStyle w:val="Heading2"/>
      </w:pPr>
      <w:bookmarkStart w:id="66" w:name="_Toc59613965"/>
      <w:bookmarkStart w:id="67" w:name="_Toc77613819"/>
      <w:r w:rsidRPr="003A6FD1">
        <w:t xml:space="preserve">Impact of COVID-19 on </w:t>
      </w:r>
      <w:r w:rsidR="004A3A95" w:rsidRPr="003A6FD1">
        <w:t>SDG Progress</w:t>
      </w:r>
      <w:bookmarkEnd w:id="66"/>
      <w:bookmarkEnd w:id="67"/>
    </w:p>
    <w:p w14:paraId="550125FE" w14:textId="040F65C0" w:rsidR="002320D6" w:rsidRPr="003A6FD1" w:rsidRDefault="003C44DB" w:rsidP="006D5E7B">
      <w:pPr>
        <w:jc w:val="both"/>
        <w:rPr>
          <w:rFonts w:ascii="Roboto" w:hAnsi="Roboto"/>
        </w:rPr>
      </w:pPr>
      <w:r>
        <w:rPr>
          <w:rFonts w:ascii="Roboto" w:hAnsi="Roboto"/>
        </w:rPr>
        <w:t>The</w:t>
      </w:r>
      <w:r w:rsidR="00F712D7">
        <w:rPr>
          <w:rFonts w:ascii="Roboto" w:hAnsi="Roboto"/>
        </w:rPr>
        <w:t xml:space="preserve"> full</w:t>
      </w:r>
      <w:r>
        <w:rPr>
          <w:rFonts w:ascii="Roboto" w:hAnsi="Roboto"/>
        </w:rPr>
        <w:t xml:space="preserve"> </w:t>
      </w:r>
      <w:r w:rsidRPr="003A6FD1">
        <w:rPr>
          <w:rFonts w:ascii="Roboto" w:hAnsi="Roboto"/>
        </w:rPr>
        <w:t xml:space="preserve">effects of COVID-19 on Guyana’s SDG progress </w:t>
      </w:r>
      <w:r>
        <w:rPr>
          <w:rFonts w:ascii="Roboto" w:hAnsi="Roboto"/>
        </w:rPr>
        <w:t xml:space="preserve">will </w:t>
      </w:r>
      <w:r w:rsidR="00F712D7">
        <w:rPr>
          <w:rFonts w:ascii="Roboto" w:hAnsi="Roboto"/>
        </w:rPr>
        <w:t xml:space="preserve">be determined in the next 12-18 months </w:t>
      </w:r>
      <w:r w:rsidR="00F524EE">
        <w:rPr>
          <w:rFonts w:ascii="Roboto" w:hAnsi="Roboto"/>
        </w:rPr>
        <w:t xml:space="preserve">subsequent to </w:t>
      </w:r>
      <w:r w:rsidR="00144AF0">
        <w:rPr>
          <w:rFonts w:ascii="Roboto" w:hAnsi="Roboto"/>
        </w:rPr>
        <w:t>updating and releasing</w:t>
      </w:r>
      <w:r w:rsidR="00F712D7">
        <w:rPr>
          <w:rFonts w:ascii="Roboto" w:hAnsi="Roboto"/>
        </w:rPr>
        <w:t xml:space="preserve"> a range of SDG indicator values for 2020</w:t>
      </w:r>
      <w:r w:rsidR="0011530C">
        <w:rPr>
          <w:rFonts w:ascii="Roboto" w:hAnsi="Roboto"/>
        </w:rPr>
        <w:t>-2021</w:t>
      </w:r>
      <w:r w:rsidR="00F712D7">
        <w:rPr>
          <w:rFonts w:ascii="Roboto" w:hAnsi="Roboto"/>
        </w:rPr>
        <w:t xml:space="preserve">. </w:t>
      </w:r>
      <w:r w:rsidR="007C5FF4">
        <w:rPr>
          <w:rFonts w:ascii="Roboto" w:hAnsi="Roboto"/>
        </w:rPr>
        <w:t xml:space="preserve">In the interim, UNDP’s December 2020 Socio-Economic Impact Analysis (SEIA), combined with reporting from </w:t>
      </w:r>
      <w:r w:rsidR="00951835">
        <w:rPr>
          <w:rFonts w:ascii="Roboto" w:hAnsi="Roboto"/>
        </w:rPr>
        <w:t>the IMF, World Bank, and WFP</w:t>
      </w:r>
      <w:r w:rsidR="00F524EE">
        <w:rPr>
          <w:rFonts w:ascii="Roboto" w:hAnsi="Roboto"/>
        </w:rPr>
        <w:t>,</w:t>
      </w:r>
      <w:r w:rsidR="00951835">
        <w:rPr>
          <w:rFonts w:ascii="Roboto" w:hAnsi="Roboto"/>
        </w:rPr>
        <w:t xml:space="preserve"> provides insights into the </w:t>
      </w:r>
      <w:r w:rsidR="00D84E62">
        <w:rPr>
          <w:rFonts w:ascii="Roboto" w:hAnsi="Roboto"/>
        </w:rPr>
        <w:t>consequences</w:t>
      </w:r>
      <w:r w:rsidR="00951835">
        <w:rPr>
          <w:rFonts w:ascii="Roboto" w:hAnsi="Roboto"/>
        </w:rPr>
        <w:t xml:space="preserve"> of the pandemic</w:t>
      </w:r>
      <w:r w:rsidR="00D84E62">
        <w:rPr>
          <w:rFonts w:ascii="Roboto" w:hAnsi="Roboto"/>
        </w:rPr>
        <w:t xml:space="preserve"> for economic, human and social development. </w:t>
      </w:r>
    </w:p>
    <w:p w14:paraId="317E7CE7" w14:textId="3B7EF4E8" w:rsidR="002320D6" w:rsidRPr="003A6FD1" w:rsidRDefault="002320D6" w:rsidP="005C6AE1">
      <w:pPr>
        <w:pStyle w:val="Heading5"/>
        <w:rPr>
          <w:rFonts w:ascii="Roboto" w:hAnsi="Roboto"/>
        </w:rPr>
      </w:pPr>
      <w:r w:rsidRPr="003A6FD1">
        <w:rPr>
          <w:rFonts w:ascii="Roboto" w:hAnsi="Roboto"/>
        </w:rPr>
        <w:t xml:space="preserve">Sources: </w:t>
      </w:r>
      <w:sdt>
        <w:sdtPr>
          <w:rPr>
            <w:rFonts w:ascii="Roboto" w:hAnsi="Roboto"/>
            <w:color w:val="2B579A"/>
            <w:shd w:val="clear" w:color="auto" w:fill="E6E6E6"/>
          </w:rPr>
          <w:id w:val="-1675102938"/>
          <w:citation/>
        </w:sdtPr>
        <w:sdtEndPr>
          <w:rPr>
            <w:color w:val="C00000"/>
            <w:shd w:val="clear" w:color="auto" w:fill="auto"/>
          </w:rPr>
        </w:sdtEndPr>
        <w:sdtContent>
          <w:r w:rsidR="00A87EBB" w:rsidRPr="003A6FD1">
            <w:rPr>
              <w:rFonts w:ascii="Roboto" w:hAnsi="Roboto"/>
              <w:color w:val="2B579A"/>
              <w:shd w:val="clear" w:color="auto" w:fill="E6E6E6"/>
            </w:rPr>
            <w:fldChar w:fldCharType="begin"/>
          </w:r>
          <w:r w:rsidR="00A87EBB" w:rsidRPr="003A6FD1">
            <w:rPr>
              <w:rFonts w:ascii="Roboto" w:hAnsi="Roboto"/>
              <w:lang w:val="en-US"/>
            </w:rPr>
            <w:instrText xml:space="preserve"> CITATION IMF20 \l 1033 </w:instrText>
          </w:r>
          <w:r w:rsidR="00A87EBB" w:rsidRPr="003A6FD1">
            <w:rPr>
              <w:rFonts w:ascii="Roboto" w:hAnsi="Roboto"/>
              <w:color w:val="2B579A"/>
              <w:shd w:val="clear" w:color="auto" w:fill="E6E6E6"/>
            </w:rPr>
            <w:fldChar w:fldCharType="separate"/>
          </w:r>
          <w:r w:rsidR="006A4EF6" w:rsidRPr="003A6FD1">
            <w:rPr>
              <w:rFonts w:ascii="Roboto" w:hAnsi="Roboto"/>
              <w:lang w:val="en-US"/>
            </w:rPr>
            <w:t>(IMF, 2020a)</w:t>
          </w:r>
          <w:r w:rsidR="00A87EBB" w:rsidRPr="003A6FD1">
            <w:rPr>
              <w:rFonts w:ascii="Roboto" w:hAnsi="Roboto"/>
              <w:color w:val="2B579A"/>
              <w:shd w:val="clear" w:color="auto" w:fill="E6E6E6"/>
            </w:rPr>
            <w:fldChar w:fldCharType="end"/>
          </w:r>
        </w:sdtContent>
      </w:sdt>
      <w:r w:rsidR="00A87EBB" w:rsidRPr="003A6FD1">
        <w:rPr>
          <w:rFonts w:ascii="Roboto" w:hAnsi="Roboto"/>
        </w:rPr>
        <w:t>;</w:t>
      </w:r>
      <w:sdt>
        <w:sdtPr>
          <w:rPr>
            <w:rFonts w:ascii="Roboto" w:hAnsi="Roboto"/>
            <w:color w:val="2B579A"/>
            <w:shd w:val="clear" w:color="auto" w:fill="E6E6E6"/>
          </w:rPr>
          <w:id w:val="75643564"/>
          <w:citation/>
        </w:sdtPr>
        <w:sdtEndPr>
          <w:rPr>
            <w:color w:val="C00000"/>
            <w:shd w:val="clear" w:color="auto" w:fill="auto"/>
          </w:rPr>
        </w:sdtEndPr>
        <w:sdtContent>
          <w:r w:rsidR="00A87EBB" w:rsidRPr="003A6FD1">
            <w:rPr>
              <w:rFonts w:ascii="Roboto" w:hAnsi="Roboto"/>
              <w:color w:val="2B579A"/>
              <w:shd w:val="clear" w:color="auto" w:fill="E6E6E6"/>
            </w:rPr>
            <w:fldChar w:fldCharType="begin"/>
          </w:r>
          <w:r w:rsidR="00A87EBB" w:rsidRPr="003A6FD1">
            <w:rPr>
              <w:rFonts w:ascii="Roboto" w:hAnsi="Roboto"/>
              <w:lang w:val="en-US"/>
            </w:rPr>
            <w:instrText xml:space="preserve"> CITATION IMFoct20 \l 1033 </w:instrText>
          </w:r>
          <w:r w:rsidR="00A87EBB" w:rsidRPr="003A6FD1">
            <w:rPr>
              <w:rFonts w:ascii="Roboto" w:hAnsi="Roboto"/>
              <w:color w:val="2B579A"/>
              <w:shd w:val="clear" w:color="auto" w:fill="E6E6E6"/>
            </w:rPr>
            <w:fldChar w:fldCharType="separate"/>
          </w:r>
          <w:r w:rsidR="006A4EF6" w:rsidRPr="003A6FD1">
            <w:rPr>
              <w:rFonts w:ascii="Roboto" w:hAnsi="Roboto"/>
              <w:lang w:val="en-US"/>
            </w:rPr>
            <w:t xml:space="preserve"> (IMF, 2020b)</w:t>
          </w:r>
          <w:r w:rsidR="00A87EBB" w:rsidRPr="003A6FD1">
            <w:rPr>
              <w:rFonts w:ascii="Roboto" w:hAnsi="Roboto"/>
              <w:color w:val="2B579A"/>
              <w:shd w:val="clear" w:color="auto" w:fill="E6E6E6"/>
            </w:rPr>
            <w:fldChar w:fldCharType="end"/>
          </w:r>
        </w:sdtContent>
      </w:sdt>
      <w:r w:rsidR="00A87EBB" w:rsidRPr="003A6FD1">
        <w:rPr>
          <w:rFonts w:ascii="Roboto" w:hAnsi="Roboto"/>
        </w:rPr>
        <w:t xml:space="preserve">; </w:t>
      </w:r>
      <w:sdt>
        <w:sdtPr>
          <w:rPr>
            <w:rFonts w:ascii="Roboto" w:hAnsi="Roboto"/>
            <w:color w:val="2B579A"/>
            <w:shd w:val="clear" w:color="auto" w:fill="E6E6E6"/>
          </w:rPr>
          <w:id w:val="1381135615"/>
          <w:citation/>
        </w:sdtPr>
        <w:sdtEndPr>
          <w:rPr>
            <w:color w:val="C00000"/>
            <w:shd w:val="clear" w:color="auto" w:fill="auto"/>
          </w:rPr>
        </w:sdtEndPr>
        <w:sdtContent>
          <w:r w:rsidR="006A1234" w:rsidRPr="003A6FD1">
            <w:rPr>
              <w:rFonts w:ascii="Roboto" w:hAnsi="Roboto"/>
              <w:color w:val="2B579A"/>
              <w:shd w:val="clear" w:color="auto" w:fill="E6E6E6"/>
            </w:rPr>
            <w:fldChar w:fldCharType="begin"/>
          </w:r>
          <w:r w:rsidR="006A1234" w:rsidRPr="003A6FD1">
            <w:rPr>
              <w:rFonts w:ascii="Roboto" w:hAnsi="Roboto"/>
              <w:lang w:val="en-US"/>
            </w:rPr>
            <w:instrText xml:space="preserve">CITATION Wor205 \l 1033 </w:instrText>
          </w:r>
          <w:r w:rsidR="006A1234" w:rsidRPr="003A6FD1">
            <w:rPr>
              <w:rFonts w:ascii="Roboto" w:hAnsi="Roboto"/>
              <w:color w:val="2B579A"/>
              <w:shd w:val="clear" w:color="auto" w:fill="E6E6E6"/>
            </w:rPr>
            <w:fldChar w:fldCharType="separate"/>
          </w:r>
          <w:r w:rsidR="006A4EF6" w:rsidRPr="003A6FD1">
            <w:rPr>
              <w:rFonts w:ascii="Roboto" w:hAnsi="Roboto"/>
              <w:lang w:val="en-US"/>
            </w:rPr>
            <w:t>(World Bank, 2020g)</w:t>
          </w:r>
          <w:r w:rsidR="006A1234" w:rsidRPr="003A6FD1">
            <w:rPr>
              <w:rFonts w:ascii="Roboto" w:hAnsi="Roboto"/>
              <w:color w:val="2B579A"/>
              <w:shd w:val="clear" w:color="auto" w:fill="E6E6E6"/>
            </w:rPr>
            <w:fldChar w:fldCharType="end"/>
          </w:r>
        </w:sdtContent>
      </w:sdt>
      <w:r w:rsidR="00DA6556" w:rsidRPr="003A6FD1">
        <w:rPr>
          <w:rFonts w:ascii="Roboto" w:hAnsi="Roboto"/>
        </w:rPr>
        <w:t>;</w:t>
      </w:r>
      <w:r w:rsidR="008728DC" w:rsidRPr="003A6FD1">
        <w:rPr>
          <w:rFonts w:ascii="Roboto" w:hAnsi="Roboto"/>
        </w:rPr>
        <w:t xml:space="preserve"> </w:t>
      </w:r>
      <w:sdt>
        <w:sdtPr>
          <w:rPr>
            <w:rFonts w:ascii="Roboto" w:hAnsi="Roboto"/>
            <w:color w:val="2B579A"/>
            <w:shd w:val="clear" w:color="auto" w:fill="E6E6E6"/>
          </w:rPr>
          <w:id w:val="962857914"/>
          <w:citation/>
        </w:sdtPr>
        <w:sdtEndPr>
          <w:rPr>
            <w:color w:val="C00000"/>
            <w:shd w:val="clear" w:color="auto" w:fill="auto"/>
          </w:rPr>
        </w:sdtEndPr>
        <w:sdtContent>
          <w:r w:rsidR="00B94FCB" w:rsidRPr="003A6FD1">
            <w:rPr>
              <w:rFonts w:ascii="Roboto" w:hAnsi="Roboto"/>
              <w:color w:val="2B579A"/>
              <w:shd w:val="clear" w:color="auto" w:fill="E6E6E6"/>
            </w:rPr>
            <w:fldChar w:fldCharType="begin"/>
          </w:r>
          <w:r w:rsidR="00B94FCB" w:rsidRPr="003A6FD1">
            <w:rPr>
              <w:rFonts w:ascii="Roboto" w:hAnsi="Roboto"/>
              <w:lang w:val="en-US"/>
            </w:rPr>
            <w:instrText xml:space="preserve"> CITATION Guy207 \l 1033 </w:instrText>
          </w:r>
          <w:r w:rsidR="00B94FCB" w:rsidRPr="003A6FD1">
            <w:rPr>
              <w:rFonts w:ascii="Roboto" w:hAnsi="Roboto"/>
              <w:color w:val="2B579A"/>
              <w:shd w:val="clear" w:color="auto" w:fill="E6E6E6"/>
            </w:rPr>
            <w:fldChar w:fldCharType="separate"/>
          </w:r>
          <w:r w:rsidR="006A4EF6" w:rsidRPr="003A6FD1">
            <w:rPr>
              <w:rFonts w:ascii="Roboto" w:hAnsi="Roboto"/>
              <w:lang w:val="en-US"/>
            </w:rPr>
            <w:t>(Guyana Chronicle, 2020b)</w:t>
          </w:r>
          <w:r w:rsidR="00B94FCB" w:rsidRPr="003A6FD1">
            <w:rPr>
              <w:rFonts w:ascii="Roboto" w:hAnsi="Roboto"/>
              <w:color w:val="2B579A"/>
              <w:shd w:val="clear" w:color="auto" w:fill="E6E6E6"/>
            </w:rPr>
            <w:fldChar w:fldCharType="end"/>
          </w:r>
        </w:sdtContent>
      </w:sdt>
      <w:r w:rsidR="00B94FCB" w:rsidRPr="003A6FD1">
        <w:rPr>
          <w:rFonts w:ascii="Roboto" w:hAnsi="Roboto"/>
        </w:rPr>
        <w:t>;</w:t>
      </w:r>
      <w:r w:rsidR="00DA6556" w:rsidRPr="003A6FD1">
        <w:rPr>
          <w:rFonts w:ascii="Roboto" w:hAnsi="Roboto"/>
        </w:rPr>
        <w:t xml:space="preserve"> </w:t>
      </w:r>
      <w:sdt>
        <w:sdtPr>
          <w:rPr>
            <w:rFonts w:ascii="Roboto" w:hAnsi="Roboto"/>
            <w:color w:val="2B579A"/>
            <w:shd w:val="clear" w:color="auto" w:fill="E6E6E6"/>
          </w:rPr>
          <w:id w:val="-1510512523"/>
          <w:citation/>
        </w:sdtPr>
        <w:sdtEndPr>
          <w:rPr>
            <w:color w:val="C00000"/>
            <w:shd w:val="clear" w:color="auto" w:fill="auto"/>
          </w:rPr>
        </w:sdtEndPr>
        <w:sdtContent>
          <w:r w:rsidR="00DA6556" w:rsidRPr="003A6FD1">
            <w:rPr>
              <w:rFonts w:ascii="Roboto" w:hAnsi="Roboto"/>
              <w:color w:val="2B579A"/>
              <w:shd w:val="clear" w:color="auto" w:fill="E6E6E6"/>
            </w:rPr>
            <w:fldChar w:fldCharType="begin"/>
          </w:r>
          <w:r w:rsidR="00DA6556" w:rsidRPr="003A6FD1">
            <w:rPr>
              <w:rFonts w:ascii="Roboto" w:hAnsi="Roboto"/>
              <w:lang w:val="en-US"/>
            </w:rPr>
            <w:instrText xml:space="preserve"> CITATION Uni203 \l 1033 </w:instrText>
          </w:r>
          <w:r w:rsidR="00DA6556" w:rsidRPr="003A6FD1">
            <w:rPr>
              <w:rFonts w:ascii="Roboto" w:hAnsi="Roboto"/>
              <w:color w:val="2B579A"/>
              <w:shd w:val="clear" w:color="auto" w:fill="E6E6E6"/>
            </w:rPr>
            <w:fldChar w:fldCharType="separate"/>
          </w:r>
          <w:r w:rsidR="006A4EF6" w:rsidRPr="003A6FD1">
            <w:rPr>
              <w:rFonts w:ascii="Roboto" w:hAnsi="Roboto"/>
              <w:lang w:val="en-US"/>
            </w:rPr>
            <w:t>(United Nations Guyana, 2020)</w:t>
          </w:r>
          <w:r w:rsidR="00DA6556" w:rsidRPr="003A6FD1">
            <w:rPr>
              <w:rFonts w:ascii="Roboto" w:hAnsi="Roboto"/>
              <w:color w:val="2B579A"/>
              <w:shd w:val="clear" w:color="auto" w:fill="E6E6E6"/>
            </w:rPr>
            <w:fldChar w:fldCharType="end"/>
          </w:r>
        </w:sdtContent>
      </w:sdt>
      <w:r w:rsidR="00E0132F" w:rsidRPr="003A6FD1">
        <w:rPr>
          <w:rFonts w:ascii="Roboto" w:hAnsi="Roboto"/>
        </w:rPr>
        <w:t xml:space="preserve">; </w:t>
      </w:r>
      <w:sdt>
        <w:sdtPr>
          <w:rPr>
            <w:rFonts w:ascii="Roboto" w:hAnsi="Roboto"/>
            <w:color w:val="2B579A"/>
            <w:shd w:val="clear" w:color="auto" w:fill="E6E6E6"/>
          </w:rPr>
          <w:id w:val="253943784"/>
          <w:citation/>
        </w:sdtPr>
        <w:sdtEndPr>
          <w:rPr>
            <w:color w:val="C00000"/>
            <w:shd w:val="clear" w:color="auto" w:fill="auto"/>
          </w:rPr>
        </w:sdtEndPr>
        <w:sdtContent>
          <w:r w:rsidR="00E0132F" w:rsidRPr="003A6FD1">
            <w:rPr>
              <w:rFonts w:ascii="Roboto" w:hAnsi="Roboto"/>
              <w:color w:val="2B579A"/>
              <w:shd w:val="clear" w:color="auto" w:fill="E6E6E6"/>
            </w:rPr>
            <w:fldChar w:fldCharType="begin"/>
          </w:r>
          <w:r w:rsidR="00E0132F" w:rsidRPr="003A6FD1">
            <w:rPr>
              <w:rFonts w:ascii="Roboto" w:hAnsi="Roboto"/>
              <w:lang w:val="en-US"/>
            </w:rPr>
            <w:instrText xml:space="preserve"> CITATION Car20 \l 1033 </w:instrText>
          </w:r>
          <w:r w:rsidR="00E0132F" w:rsidRPr="003A6FD1">
            <w:rPr>
              <w:rFonts w:ascii="Roboto" w:hAnsi="Roboto"/>
              <w:color w:val="2B579A"/>
              <w:shd w:val="clear" w:color="auto" w:fill="E6E6E6"/>
            </w:rPr>
            <w:fldChar w:fldCharType="separate"/>
          </w:r>
          <w:r w:rsidR="006A4EF6" w:rsidRPr="003A6FD1">
            <w:rPr>
              <w:rFonts w:ascii="Roboto" w:hAnsi="Roboto"/>
              <w:lang w:val="en-US"/>
            </w:rPr>
            <w:t>(WFP, 2020b)</w:t>
          </w:r>
          <w:r w:rsidR="00E0132F" w:rsidRPr="003A6FD1">
            <w:rPr>
              <w:rFonts w:ascii="Roboto" w:hAnsi="Roboto"/>
              <w:color w:val="2B579A"/>
              <w:shd w:val="clear" w:color="auto" w:fill="E6E6E6"/>
            </w:rPr>
            <w:fldChar w:fldCharType="end"/>
          </w:r>
        </w:sdtContent>
      </w:sdt>
      <w:r w:rsidR="00E0132F" w:rsidRPr="003A6FD1">
        <w:rPr>
          <w:rFonts w:ascii="Roboto" w:hAnsi="Roboto"/>
        </w:rPr>
        <w:t>;</w:t>
      </w:r>
      <w:r w:rsidR="00860F4E" w:rsidRPr="003A6FD1">
        <w:rPr>
          <w:rFonts w:ascii="Roboto" w:hAnsi="Roboto"/>
        </w:rPr>
        <w:t xml:space="preserve"> </w:t>
      </w:r>
      <w:sdt>
        <w:sdtPr>
          <w:rPr>
            <w:rFonts w:ascii="Roboto" w:hAnsi="Roboto"/>
            <w:color w:val="2B579A"/>
            <w:shd w:val="clear" w:color="auto" w:fill="E6E6E6"/>
          </w:rPr>
          <w:id w:val="-837994992"/>
          <w:citation/>
        </w:sdtPr>
        <w:sdtEndPr>
          <w:rPr>
            <w:color w:val="C00000"/>
            <w:shd w:val="clear" w:color="auto" w:fill="auto"/>
          </w:rPr>
        </w:sdtEndPr>
        <w:sdtContent>
          <w:r w:rsidR="00442C09" w:rsidRPr="003A6FD1">
            <w:rPr>
              <w:rFonts w:ascii="Roboto" w:hAnsi="Roboto"/>
              <w:color w:val="2B579A"/>
              <w:shd w:val="clear" w:color="auto" w:fill="E6E6E6"/>
            </w:rPr>
            <w:fldChar w:fldCharType="begin"/>
          </w:r>
          <w:r w:rsidR="00442C09" w:rsidRPr="003A6FD1">
            <w:rPr>
              <w:rFonts w:ascii="Roboto" w:hAnsi="Roboto"/>
              <w:lang w:val="en-US"/>
            </w:rPr>
            <w:instrText xml:space="preserve"> CITATION WFP0c \l 1033 </w:instrText>
          </w:r>
          <w:r w:rsidR="00442C09" w:rsidRPr="003A6FD1">
            <w:rPr>
              <w:rFonts w:ascii="Roboto" w:hAnsi="Roboto"/>
              <w:color w:val="2B579A"/>
              <w:shd w:val="clear" w:color="auto" w:fill="E6E6E6"/>
            </w:rPr>
            <w:fldChar w:fldCharType="separate"/>
          </w:r>
          <w:r w:rsidR="006A4EF6" w:rsidRPr="003A6FD1">
            <w:rPr>
              <w:rFonts w:ascii="Roboto" w:hAnsi="Roboto"/>
              <w:lang w:val="en-US"/>
            </w:rPr>
            <w:t>(WFP, 2020c)</w:t>
          </w:r>
          <w:r w:rsidR="00442C09" w:rsidRPr="003A6FD1">
            <w:rPr>
              <w:rFonts w:ascii="Roboto" w:hAnsi="Roboto"/>
              <w:color w:val="2B579A"/>
              <w:shd w:val="clear" w:color="auto" w:fill="E6E6E6"/>
            </w:rPr>
            <w:fldChar w:fldCharType="end"/>
          </w:r>
        </w:sdtContent>
      </w:sdt>
      <w:r w:rsidR="00442C09" w:rsidRPr="003A6FD1">
        <w:rPr>
          <w:rFonts w:ascii="Roboto" w:hAnsi="Roboto"/>
        </w:rPr>
        <w:t>;</w:t>
      </w:r>
      <w:r w:rsidR="00E0132F" w:rsidRPr="003A6FD1">
        <w:rPr>
          <w:rFonts w:ascii="Roboto" w:hAnsi="Roboto"/>
        </w:rPr>
        <w:t xml:space="preserve"> </w:t>
      </w:r>
      <w:sdt>
        <w:sdtPr>
          <w:rPr>
            <w:rFonts w:ascii="Roboto" w:hAnsi="Roboto"/>
            <w:color w:val="2B579A"/>
            <w:shd w:val="clear" w:color="auto" w:fill="E6E6E6"/>
          </w:rPr>
          <w:id w:val="1270512197"/>
          <w:citation/>
        </w:sdtPr>
        <w:sdtEndPr>
          <w:rPr>
            <w:color w:val="C00000"/>
            <w:shd w:val="clear" w:color="auto" w:fill="auto"/>
          </w:rPr>
        </w:sdtEndPr>
        <w:sdtContent>
          <w:r w:rsidR="005C6AE1" w:rsidRPr="003A6FD1">
            <w:rPr>
              <w:rFonts w:ascii="Roboto" w:hAnsi="Roboto"/>
              <w:color w:val="2B579A"/>
              <w:shd w:val="clear" w:color="auto" w:fill="E6E6E6"/>
            </w:rPr>
            <w:fldChar w:fldCharType="begin"/>
          </w:r>
          <w:r w:rsidR="005C6AE1" w:rsidRPr="003A6FD1">
            <w:rPr>
              <w:rFonts w:ascii="Roboto" w:hAnsi="Roboto"/>
              <w:lang w:val="en-US"/>
            </w:rPr>
            <w:instrText xml:space="preserve"> CITATION FSI20 \l 1033 </w:instrText>
          </w:r>
          <w:r w:rsidR="005C6AE1" w:rsidRPr="003A6FD1">
            <w:rPr>
              <w:rFonts w:ascii="Roboto" w:hAnsi="Roboto"/>
              <w:color w:val="2B579A"/>
              <w:shd w:val="clear" w:color="auto" w:fill="E6E6E6"/>
            </w:rPr>
            <w:fldChar w:fldCharType="separate"/>
          </w:r>
          <w:r w:rsidR="006A4EF6" w:rsidRPr="003A6FD1">
            <w:rPr>
              <w:rFonts w:ascii="Roboto" w:hAnsi="Roboto"/>
              <w:lang w:val="en-US"/>
            </w:rPr>
            <w:t>(FSIN and Global Network Against Food Crises, 2020)</w:t>
          </w:r>
          <w:r w:rsidR="005C6AE1" w:rsidRPr="003A6FD1">
            <w:rPr>
              <w:rFonts w:ascii="Roboto" w:hAnsi="Roboto"/>
              <w:color w:val="2B579A"/>
              <w:shd w:val="clear" w:color="auto" w:fill="E6E6E6"/>
            </w:rPr>
            <w:fldChar w:fldCharType="end"/>
          </w:r>
        </w:sdtContent>
      </w:sdt>
      <w:r w:rsidR="00154425">
        <w:rPr>
          <w:rFonts w:ascii="Roboto" w:hAnsi="Roboto"/>
        </w:rPr>
        <w:t>;</w:t>
      </w:r>
      <w:r w:rsidR="00E077A6">
        <w:rPr>
          <w:rFonts w:ascii="Roboto" w:hAnsi="Roboto"/>
        </w:rPr>
        <w:t xml:space="preserve"> </w:t>
      </w:r>
      <w:sdt>
        <w:sdtPr>
          <w:rPr>
            <w:rFonts w:ascii="Roboto" w:hAnsi="Roboto"/>
          </w:rPr>
          <w:id w:val="1391005910"/>
          <w:citation/>
        </w:sdtPr>
        <w:sdtEndPr/>
        <w:sdtContent>
          <w:r w:rsidR="004C7A32">
            <w:rPr>
              <w:rFonts w:ascii="Roboto" w:hAnsi="Roboto"/>
            </w:rPr>
            <w:fldChar w:fldCharType="begin"/>
          </w:r>
          <w:r w:rsidR="004C7A32">
            <w:rPr>
              <w:rFonts w:ascii="Roboto" w:hAnsi="Roboto"/>
              <w:lang w:val="en-US"/>
            </w:rPr>
            <w:instrText xml:space="preserve"> CITATION UND202 \l 1033 </w:instrText>
          </w:r>
          <w:r w:rsidR="004C7A32">
            <w:rPr>
              <w:rFonts w:ascii="Roboto" w:hAnsi="Roboto"/>
            </w:rPr>
            <w:fldChar w:fldCharType="separate"/>
          </w:r>
          <w:r w:rsidR="004C7A32" w:rsidRPr="003A6FD1">
            <w:rPr>
              <w:rFonts w:ascii="Roboto" w:hAnsi="Roboto"/>
              <w:lang w:val="en-US"/>
            </w:rPr>
            <w:t>(UNDP, 2020)</w:t>
          </w:r>
          <w:r w:rsidR="004C7A32">
            <w:rPr>
              <w:rFonts w:ascii="Roboto" w:hAnsi="Roboto"/>
            </w:rPr>
            <w:fldChar w:fldCharType="end"/>
          </w:r>
        </w:sdtContent>
      </w:sdt>
      <w:r w:rsidR="005C6AE1" w:rsidDel="00154425">
        <w:rPr>
          <w:rFonts w:ascii="Roboto" w:hAnsi="Roboto"/>
        </w:rPr>
        <w:t>.</w:t>
      </w:r>
    </w:p>
    <w:p w14:paraId="74C25C14" w14:textId="4EF73A57" w:rsidR="000B4235" w:rsidRDefault="00C541A8" w:rsidP="006D5E7B">
      <w:pPr>
        <w:jc w:val="both"/>
        <w:rPr>
          <w:rFonts w:ascii="Roboto" w:hAnsi="Roboto"/>
        </w:rPr>
      </w:pPr>
      <w:r w:rsidRPr="003A6FD1">
        <w:rPr>
          <w:rFonts w:ascii="Roboto" w:hAnsi="Roboto"/>
        </w:rPr>
        <w:t xml:space="preserve">At the beginning of </w:t>
      </w:r>
      <w:r w:rsidR="00C74315">
        <w:rPr>
          <w:rFonts w:ascii="Roboto" w:hAnsi="Roboto"/>
        </w:rPr>
        <w:t>2020</w:t>
      </w:r>
      <w:r w:rsidRPr="003A6FD1">
        <w:rPr>
          <w:rFonts w:ascii="Roboto" w:hAnsi="Roboto"/>
        </w:rPr>
        <w:t>, the IMF projected GDP growth of 86</w:t>
      </w:r>
      <w:r w:rsidR="00F524EE">
        <w:rPr>
          <w:rFonts w:ascii="Roboto" w:hAnsi="Roboto"/>
        </w:rPr>
        <w:t xml:space="preserve"> per cent</w:t>
      </w:r>
      <w:r w:rsidRPr="003A6FD1">
        <w:rPr>
          <w:rFonts w:ascii="Roboto" w:hAnsi="Roboto"/>
        </w:rPr>
        <w:t xml:space="preserve"> for Guyana </w:t>
      </w:r>
      <w:r w:rsidR="00C74315">
        <w:rPr>
          <w:rFonts w:ascii="Roboto" w:hAnsi="Roboto"/>
        </w:rPr>
        <w:t>by the end of the year</w:t>
      </w:r>
      <w:r w:rsidRPr="003A6FD1">
        <w:rPr>
          <w:rFonts w:ascii="Roboto" w:hAnsi="Roboto"/>
        </w:rPr>
        <w:t xml:space="preserve">. </w:t>
      </w:r>
      <w:r w:rsidR="00490D0C">
        <w:rPr>
          <w:rFonts w:ascii="Roboto" w:hAnsi="Roboto"/>
        </w:rPr>
        <w:t xml:space="preserve">By the end of the year, </w:t>
      </w:r>
      <w:r w:rsidR="003C6F6D">
        <w:rPr>
          <w:rFonts w:ascii="Roboto" w:hAnsi="Roboto"/>
        </w:rPr>
        <w:t>Guyana’s GDP growth was recorded at just over 40</w:t>
      </w:r>
      <w:r w:rsidR="00F524EE">
        <w:rPr>
          <w:rFonts w:ascii="Roboto" w:hAnsi="Roboto"/>
        </w:rPr>
        <w:t xml:space="preserve"> per cent</w:t>
      </w:r>
      <w:r w:rsidR="003C6F6D">
        <w:rPr>
          <w:rFonts w:ascii="Roboto" w:hAnsi="Roboto"/>
        </w:rPr>
        <w:t>, representing a</w:t>
      </w:r>
      <w:r w:rsidR="001A6C04">
        <w:rPr>
          <w:rFonts w:ascii="Roboto" w:hAnsi="Roboto"/>
        </w:rPr>
        <w:t xml:space="preserve"> </w:t>
      </w:r>
      <w:r w:rsidR="00DF64E8">
        <w:rPr>
          <w:rFonts w:ascii="Roboto" w:hAnsi="Roboto"/>
        </w:rPr>
        <w:t>substantial</w:t>
      </w:r>
      <w:r w:rsidR="001A6C04">
        <w:rPr>
          <w:rFonts w:ascii="Roboto" w:hAnsi="Roboto"/>
        </w:rPr>
        <w:t xml:space="preserve"> </w:t>
      </w:r>
      <w:r w:rsidR="007A51ED">
        <w:rPr>
          <w:rFonts w:ascii="Roboto" w:hAnsi="Roboto"/>
        </w:rPr>
        <w:t>drop from earlier projections.</w:t>
      </w:r>
      <w:r w:rsidRPr="003A6FD1">
        <w:rPr>
          <w:rFonts w:ascii="Roboto" w:hAnsi="Roboto"/>
        </w:rPr>
        <w:t xml:space="preserve"> </w:t>
      </w:r>
    </w:p>
    <w:p w14:paraId="2AD4397F" w14:textId="14B0F5A1" w:rsidR="006D5E7B" w:rsidRDefault="00845A38" w:rsidP="006D5E7B">
      <w:pPr>
        <w:jc w:val="both"/>
        <w:rPr>
          <w:rFonts w:ascii="Roboto" w:hAnsi="Roboto"/>
        </w:rPr>
      </w:pPr>
      <w:r>
        <w:rPr>
          <w:rFonts w:ascii="Roboto" w:hAnsi="Roboto"/>
        </w:rPr>
        <w:t>In</w:t>
      </w:r>
      <w:r w:rsidR="00302F14" w:rsidRPr="003A6FD1">
        <w:rPr>
          <w:rFonts w:ascii="Roboto" w:hAnsi="Roboto"/>
        </w:rPr>
        <w:t xml:space="preserve"> June 2020, the</w:t>
      </w:r>
      <w:r w:rsidR="00302F14" w:rsidRPr="003A6FD1" w:rsidDel="00DB2F79">
        <w:rPr>
          <w:rFonts w:ascii="Roboto" w:hAnsi="Roboto"/>
        </w:rPr>
        <w:t xml:space="preserve"> </w:t>
      </w:r>
      <w:r w:rsidR="00DB2F79" w:rsidRPr="003A6FD1">
        <w:rPr>
          <w:rFonts w:ascii="Roboto" w:hAnsi="Roboto"/>
        </w:rPr>
        <w:t xml:space="preserve">Governor </w:t>
      </w:r>
      <w:r w:rsidR="00302F14" w:rsidRPr="003A6FD1">
        <w:rPr>
          <w:rFonts w:ascii="Roboto" w:hAnsi="Roboto"/>
        </w:rPr>
        <w:t>of the Bank of Guyana estimated that</w:t>
      </w:r>
      <w:r w:rsidR="00636493" w:rsidRPr="003A6FD1">
        <w:rPr>
          <w:rFonts w:ascii="Roboto" w:hAnsi="Roboto"/>
        </w:rPr>
        <w:t xml:space="preserve"> </w:t>
      </w:r>
      <w:r w:rsidR="006C266C" w:rsidRPr="003A6FD1">
        <w:rPr>
          <w:rFonts w:ascii="Roboto" w:hAnsi="Roboto"/>
        </w:rPr>
        <w:t>the pandemic would put the non-oil economy into a 5</w:t>
      </w:r>
      <w:r w:rsidR="00F524EE">
        <w:rPr>
          <w:rFonts w:ascii="Roboto" w:hAnsi="Roboto"/>
        </w:rPr>
        <w:t xml:space="preserve"> per cent</w:t>
      </w:r>
      <w:r w:rsidR="006C266C" w:rsidRPr="003A6FD1">
        <w:rPr>
          <w:rFonts w:ascii="Roboto" w:hAnsi="Roboto"/>
        </w:rPr>
        <w:t xml:space="preserve"> to 7</w:t>
      </w:r>
      <w:r w:rsidR="00F524EE">
        <w:rPr>
          <w:rFonts w:ascii="Roboto" w:hAnsi="Roboto"/>
        </w:rPr>
        <w:t xml:space="preserve"> per cent</w:t>
      </w:r>
      <w:r w:rsidR="006C266C" w:rsidRPr="003A6FD1">
        <w:rPr>
          <w:rFonts w:ascii="Roboto" w:hAnsi="Roboto"/>
        </w:rPr>
        <w:t xml:space="preserve"> </w:t>
      </w:r>
      <w:r w:rsidR="001577FE" w:rsidRPr="003A6FD1">
        <w:rPr>
          <w:rFonts w:ascii="Roboto" w:hAnsi="Roboto"/>
        </w:rPr>
        <w:t xml:space="preserve">contraction for the year, with services, transportation, communication, education administration, wholesale and retail, manufacturing and agriculture sectors all </w:t>
      </w:r>
      <w:r w:rsidR="006D5E7B" w:rsidRPr="003A6FD1">
        <w:rPr>
          <w:rFonts w:ascii="Roboto" w:hAnsi="Roboto"/>
        </w:rPr>
        <w:t>subject to significant shocks.</w:t>
      </w:r>
      <w:r w:rsidR="00D17413" w:rsidRPr="003A6FD1">
        <w:rPr>
          <w:rFonts w:ascii="Roboto" w:hAnsi="Roboto"/>
        </w:rPr>
        <w:t xml:space="preserve"> </w:t>
      </w:r>
      <w:r w:rsidR="00205F33" w:rsidRPr="003A6FD1">
        <w:rPr>
          <w:rFonts w:ascii="Roboto" w:hAnsi="Roboto"/>
        </w:rPr>
        <w:t>Government figures presented in the 2021 budget reveal a 7.3</w:t>
      </w:r>
      <w:r w:rsidR="00F524EE">
        <w:rPr>
          <w:rFonts w:ascii="Roboto" w:hAnsi="Roboto"/>
        </w:rPr>
        <w:t xml:space="preserve"> per cent</w:t>
      </w:r>
      <w:r w:rsidR="00205F33" w:rsidRPr="003A6FD1">
        <w:rPr>
          <w:rFonts w:ascii="Roboto" w:hAnsi="Roboto"/>
        </w:rPr>
        <w:t xml:space="preserve"> contraction in </w:t>
      </w:r>
      <w:r w:rsidR="00D92679" w:rsidRPr="003A6FD1">
        <w:rPr>
          <w:rFonts w:ascii="Roboto" w:hAnsi="Roboto"/>
        </w:rPr>
        <w:t>non-oil GDP in 2020.</w:t>
      </w:r>
      <w:r w:rsidR="00A010EA">
        <w:rPr>
          <w:rStyle w:val="FootnoteReference"/>
          <w:rFonts w:ascii="Roboto" w:hAnsi="Roboto"/>
        </w:rPr>
        <w:footnoteReference w:id="100"/>
      </w:r>
      <w:r w:rsidR="00D92679" w:rsidRPr="003A6FD1">
        <w:rPr>
          <w:rFonts w:ascii="Roboto" w:hAnsi="Roboto"/>
        </w:rPr>
        <w:t xml:space="preserve"> </w:t>
      </w:r>
    </w:p>
    <w:p w14:paraId="1A5DF9A3" w14:textId="5DBF347D" w:rsidR="00153B5F" w:rsidRPr="003A6FD1" w:rsidRDefault="00153B5F" w:rsidP="00153B5F">
      <w:pPr>
        <w:jc w:val="both"/>
        <w:rPr>
          <w:rFonts w:ascii="Roboto" w:hAnsi="Roboto"/>
        </w:rPr>
      </w:pPr>
      <w:r>
        <w:rPr>
          <w:rFonts w:ascii="Roboto" w:hAnsi="Roboto"/>
        </w:rPr>
        <w:t>At the beginning of 2021, Guyana’s unemployment rate had reached 15.6</w:t>
      </w:r>
      <w:r w:rsidR="00F524EE">
        <w:rPr>
          <w:rFonts w:ascii="Roboto" w:hAnsi="Roboto"/>
        </w:rPr>
        <w:t xml:space="preserve"> per cent</w:t>
      </w:r>
      <w:r>
        <w:rPr>
          <w:rFonts w:ascii="Roboto" w:hAnsi="Roboto"/>
        </w:rPr>
        <w:t>, up from 12.8</w:t>
      </w:r>
      <w:r w:rsidR="00F524EE">
        <w:rPr>
          <w:rFonts w:ascii="Roboto" w:hAnsi="Roboto"/>
        </w:rPr>
        <w:t xml:space="preserve"> per cent</w:t>
      </w:r>
      <w:r>
        <w:rPr>
          <w:rFonts w:ascii="Roboto" w:hAnsi="Roboto"/>
        </w:rPr>
        <w:t xml:space="preserve"> a year earlier. Youth unemployment had also risen to 31.4</w:t>
      </w:r>
      <w:r w:rsidR="00F524EE">
        <w:rPr>
          <w:rFonts w:ascii="Roboto" w:hAnsi="Roboto"/>
        </w:rPr>
        <w:t xml:space="preserve"> per cent</w:t>
      </w:r>
      <w:r>
        <w:rPr>
          <w:rFonts w:ascii="Roboto" w:hAnsi="Roboto"/>
        </w:rPr>
        <w:t>. Over the year 2020 to 2021, the proportion of youth not in employment, education or training had risen from 34.3</w:t>
      </w:r>
      <w:r w:rsidR="00F524EE">
        <w:rPr>
          <w:rFonts w:ascii="Roboto" w:hAnsi="Roboto"/>
        </w:rPr>
        <w:t xml:space="preserve"> per cent</w:t>
      </w:r>
      <w:r>
        <w:rPr>
          <w:rFonts w:ascii="Roboto" w:hAnsi="Roboto"/>
        </w:rPr>
        <w:t xml:space="preserve"> to 35.9</w:t>
      </w:r>
      <w:r w:rsidR="00F524EE">
        <w:rPr>
          <w:rFonts w:ascii="Roboto" w:hAnsi="Roboto"/>
        </w:rPr>
        <w:t xml:space="preserve"> per cent</w:t>
      </w:r>
      <w:r>
        <w:rPr>
          <w:rFonts w:ascii="Roboto" w:hAnsi="Roboto"/>
        </w:rPr>
        <w:t>.</w:t>
      </w:r>
      <w:r>
        <w:rPr>
          <w:rStyle w:val="FootnoteReference"/>
          <w:rFonts w:ascii="Roboto" w:hAnsi="Roboto"/>
        </w:rPr>
        <w:footnoteReference w:id="101"/>
      </w:r>
      <w:r w:rsidRPr="003A6FD1">
        <w:rPr>
          <w:rFonts w:ascii="Roboto" w:hAnsi="Roboto"/>
        </w:rPr>
        <w:t xml:space="preserve"> </w:t>
      </w:r>
    </w:p>
    <w:p w14:paraId="74AE59DD" w14:textId="79C0279E" w:rsidR="004C187C" w:rsidRPr="007516BC" w:rsidRDefault="00647778" w:rsidP="006D5E7B">
      <w:pPr>
        <w:jc w:val="both"/>
        <w:rPr>
          <w:rFonts w:ascii="Roboto" w:hAnsi="Roboto"/>
        </w:rPr>
      </w:pPr>
      <w:r>
        <w:rPr>
          <w:rFonts w:ascii="Roboto" w:hAnsi="Roboto"/>
        </w:rPr>
        <w:t>Based on a survey of 1,500 people in Guyana in September 2020, UNDP's Socio-Economic Impact Assessment</w:t>
      </w:r>
      <w:r w:rsidR="00EA0333">
        <w:rPr>
          <w:rFonts w:ascii="Roboto" w:hAnsi="Roboto"/>
        </w:rPr>
        <w:t xml:space="preserve"> </w:t>
      </w:r>
      <w:r w:rsidR="004A0A1C">
        <w:rPr>
          <w:rFonts w:ascii="Roboto" w:hAnsi="Roboto"/>
        </w:rPr>
        <w:t xml:space="preserve">found that </w:t>
      </w:r>
      <w:r w:rsidR="00A17CF6">
        <w:rPr>
          <w:rFonts w:ascii="Roboto" w:hAnsi="Roboto"/>
        </w:rPr>
        <w:t xml:space="preserve">one in five workers </w:t>
      </w:r>
      <w:r w:rsidR="00D36567">
        <w:rPr>
          <w:rFonts w:ascii="Roboto" w:hAnsi="Roboto"/>
        </w:rPr>
        <w:t xml:space="preserve">were earning less </w:t>
      </w:r>
      <w:r w:rsidR="00F524EE">
        <w:rPr>
          <w:rFonts w:ascii="Roboto" w:hAnsi="Roboto"/>
        </w:rPr>
        <w:t>due to</w:t>
      </w:r>
      <w:r w:rsidR="00D36567">
        <w:rPr>
          <w:rFonts w:ascii="Roboto" w:hAnsi="Roboto"/>
        </w:rPr>
        <w:t xml:space="preserve"> the pandemic, and median household incomes had dropped </w:t>
      </w:r>
      <w:r w:rsidR="003A4D32">
        <w:rPr>
          <w:rFonts w:ascii="Roboto" w:hAnsi="Roboto"/>
        </w:rPr>
        <w:t xml:space="preserve">from G$100,000 per month to G$67,000 per month. </w:t>
      </w:r>
      <w:r w:rsidR="00A03B3F">
        <w:rPr>
          <w:rFonts w:ascii="Roboto" w:hAnsi="Roboto"/>
        </w:rPr>
        <w:t xml:space="preserve">The survey revealed that among female-headed households </w:t>
      </w:r>
      <w:r w:rsidR="001427C0">
        <w:rPr>
          <w:rFonts w:ascii="Roboto" w:hAnsi="Roboto"/>
        </w:rPr>
        <w:t>(25.6</w:t>
      </w:r>
      <w:r w:rsidR="00F524EE">
        <w:rPr>
          <w:rFonts w:ascii="Roboto" w:hAnsi="Roboto"/>
        </w:rPr>
        <w:t xml:space="preserve"> per cent</w:t>
      </w:r>
      <w:r w:rsidR="001427C0">
        <w:rPr>
          <w:rFonts w:ascii="Roboto" w:hAnsi="Roboto"/>
        </w:rPr>
        <w:t xml:space="preserve"> </w:t>
      </w:r>
      <w:r w:rsidR="001427C0" w:rsidRPr="007C5048">
        <w:rPr>
          <w:rFonts w:ascii="Roboto" w:hAnsi="Roboto"/>
        </w:rPr>
        <w:t>of the national total) 76</w:t>
      </w:r>
      <w:r w:rsidR="007C5048">
        <w:rPr>
          <w:rFonts w:ascii="Roboto" w:hAnsi="Roboto"/>
        </w:rPr>
        <w:t xml:space="preserve"> </w:t>
      </w:r>
      <w:r w:rsidR="00F524EE" w:rsidRPr="007C5048">
        <w:rPr>
          <w:rFonts w:ascii="Roboto" w:hAnsi="Roboto"/>
        </w:rPr>
        <w:t>per cent</w:t>
      </w:r>
      <w:r w:rsidR="001427C0" w:rsidRPr="007C5048">
        <w:rPr>
          <w:rFonts w:ascii="Roboto" w:hAnsi="Roboto"/>
        </w:rPr>
        <w:t xml:space="preserve"> reported that </w:t>
      </w:r>
      <w:r w:rsidR="004C187C" w:rsidRPr="007C5048">
        <w:rPr>
          <w:rFonts w:ascii="Roboto" w:hAnsi="Roboto"/>
        </w:rPr>
        <w:t xml:space="preserve">priority assistance (cash, food, and hygiene products) was required. </w:t>
      </w:r>
    </w:p>
    <w:p w14:paraId="79A966D1" w14:textId="07D6227F" w:rsidR="00FA0661" w:rsidRDefault="004C187C" w:rsidP="006D5E7B">
      <w:pPr>
        <w:jc w:val="both"/>
        <w:rPr>
          <w:rFonts w:ascii="Roboto" w:hAnsi="Roboto"/>
        </w:rPr>
      </w:pPr>
      <w:r w:rsidRPr="00260EC6">
        <w:rPr>
          <w:rFonts w:ascii="Roboto" w:hAnsi="Roboto"/>
        </w:rPr>
        <w:t xml:space="preserve">In addition, </w:t>
      </w:r>
      <w:r w:rsidR="001A0371" w:rsidRPr="004310B7">
        <w:rPr>
          <w:rFonts w:ascii="Roboto" w:hAnsi="Roboto"/>
        </w:rPr>
        <w:t>71</w:t>
      </w:r>
      <w:r w:rsidR="007C5048">
        <w:rPr>
          <w:rFonts w:ascii="Roboto" w:hAnsi="Roboto"/>
        </w:rPr>
        <w:t xml:space="preserve"> per cent</w:t>
      </w:r>
      <w:r w:rsidR="001A0371" w:rsidRPr="007C5048">
        <w:rPr>
          <w:rFonts w:ascii="Roboto" w:hAnsi="Roboto"/>
        </w:rPr>
        <w:t xml:space="preserve"> of respondents </w:t>
      </w:r>
      <w:r w:rsidRPr="007C5048">
        <w:rPr>
          <w:rFonts w:ascii="Roboto" w:hAnsi="Roboto"/>
        </w:rPr>
        <w:t xml:space="preserve">overall </w:t>
      </w:r>
      <w:r w:rsidR="001A0371" w:rsidRPr="007C5048">
        <w:rPr>
          <w:rFonts w:ascii="Roboto" w:hAnsi="Roboto"/>
        </w:rPr>
        <w:t>(food) and 64</w:t>
      </w:r>
      <w:r w:rsidR="007C5048">
        <w:rPr>
          <w:rFonts w:ascii="Roboto" w:hAnsi="Roboto"/>
        </w:rPr>
        <w:t xml:space="preserve"> per cent</w:t>
      </w:r>
      <w:r w:rsidR="001A0371" w:rsidRPr="007C5048">
        <w:rPr>
          <w:rFonts w:ascii="Roboto" w:hAnsi="Roboto"/>
        </w:rPr>
        <w:t xml:space="preserve"> of respondents (non-food) </w:t>
      </w:r>
      <w:r w:rsidR="00150E01" w:rsidRPr="007516BC">
        <w:rPr>
          <w:rFonts w:ascii="Roboto" w:hAnsi="Roboto"/>
        </w:rPr>
        <w:t xml:space="preserve">had </w:t>
      </w:r>
      <w:r w:rsidR="00CE4502" w:rsidRPr="00260EC6">
        <w:rPr>
          <w:rFonts w:ascii="Roboto" w:hAnsi="Roboto"/>
        </w:rPr>
        <w:t>observed increases in the price of goods since the beginning of the pandemic</w:t>
      </w:r>
      <w:r w:rsidR="00177BBB" w:rsidRPr="004310B7">
        <w:rPr>
          <w:rFonts w:ascii="Roboto" w:hAnsi="Roboto"/>
        </w:rPr>
        <w:t>, whilst the</w:t>
      </w:r>
      <w:r w:rsidR="00177BBB" w:rsidRPr="008F5515">
        <w:rPr>
          <w:rFonts w:ascii="Roboto" w:hAnsi="Roboto"/>
        </w:rPr>
        <w:t xml:space="preserve"> availability of items had also reduced. Some </w:t>
      </w:r>
      <w:r w:rsidR="0093103F" w:rsidRPr="008F5515">
        <w:rPr>
          <w:rFonts w:ascii="Roboto" w:hAnsi="Roboto"/>
        </w:rPr>
        <w:t>58</w:t>
      </w:r>
      <w:r w:rsidR="007C5048">
        <w:rPr>
          <w:rFonts w:ascii="Roboto" w:hAnsi="Roboto"/>
        </w:rPr>
        <w:t xml:space="preserve"> per cent</w:t>
      </w:r>
      <w:r w:rsidR="0093103F" w:rsidRPr="007C5048">
        <w:rPr>
          <w:rFonts w:ascii="Roboto" w:hAnsi="Roboto"/>
        </w:rPr>
        <w:t xml:space="preserve"> of respondents were concerned </w:t>
      </w:r>
      <w:r w:rsidR="004C15AC" w:rsidRPr="007C5048">
        <w:rPr>
          <w:rFonts w:ascii="Roboto" w:hAnsi="Roboto"/>
        </w:rPr>
        <w:t>about having insufficient</w:t>
      </w:r>
      <w:r w:rsidR="0093103F" w:rsidRPr="007C5048">
        <w:rPr>
          <w:rFonts w:ascii="Roboto" w:hAnsi="Roboto"/>
        </w:rPr>
        <w:t xml:space="preserve"> food, </w:t>
      </w:r>
      <w:r w:rsidR="00BA4414" w:rsidRPr="007C5048">
        <w:rPr>
          <w:rFonts w:ascii="Roboto" w:hAnsi="Roboto"/>
        </w:rPr>
        <w:t>22</w:t>
      </w:r>
      <w:r w:rsidR="007C5048">
        <w:rPr>
          <w:rFonts w:ascii="Roboto" w:hAnsi="Roboto"/>
        </w:rPr>
        <w:t xml:space="preserve"> per cent</w:t>
      </w:r>
      <w:r w:rsidR="00BA4414" w:rsidRPr="007C5048">
        <w:rPr>
          <w:rFonts w:ascii="Roboto" w:hAnsi="Roboto"/>
        </w:rPr>
        <w:t xml:space="preserve"> reported skipping meals since </w:t>
      </w:r>
      <w:r w:rsidR="00D432A9" w:rsidRPr="007C5048">
        <w:rPr>
          <w:rFonts w:ascii="Roboto" w:hAnsi="Roboto"/>
        </w:rPr>
        <w:t>the pandemic began</w:t>
      </w:r>
      <w:r w:rsidR="00BA4414" w:rsidRPr="007C5048">
        <w:rPr>
          <w:rFonts w:ascii="Roboto" w:hAnsi="Roboto"/>
        </w:rPr>
        <w:t>, and 18</w:t>
      </w:r>
      <w:r w:rsidR="007C5048">
        <w:rPr>
          <w:rFonts w:ascii="Roboto" w:hAnsi="Roboto"/>
        </w:rPr>
        <w:t xml:space="preserve"> per cent</w:t>
      </w:r>
      <w:r w:rsidR="00BA4414" w:rsidRPr="007C5048">
        <w:rPr>
          <w:rFonts w:ascii="Roboto" w:hAnsi="Roboto"/>
        </w:rPr>
        <w:t xml:space="preserve"> of stated that they were now spending more than 60</w:t>
      </w:r>
      <w:r w:rsidR="007C5048">
        <w:rPr>
          <w:rFonts w:ascii="Roboto" w:hAnsi="Roboto"/>
        </w:rPr>
        <w:t xml:space="preserve"> per cent</w:t>
      </w:r>
      <w:r w:rsidR="00BA4414" w:rsidRPr="007C5048">
        <w:rPr>
          <w:rFonts w:ascii="Roboto" w:hAnsi="Roboto"/>
        </w:rPr>
        <w:t xml:space="preserve"> of their household </w:t>
      </w:r>
      <w:r w:rsidR="00BA4414" w:rsidRPr="007516BC">
        <w:rPr>
          <w:rFonts w:ascii="Roboto" w:hAnsi="Roboto"/>
        </w:rPr>
        <w:t>incomes on food.</w:t>
      </w:r>
    </w:p>
    <w:p w14:paraId="60653C56" w14:textId="3CF62A12" w:rsidR="009134B7" w:rsidRPr="003A6FD1" w:rsidRDefault="009134B7" w:rsidP="006D5E7B">
      <w:pPr>
        <w:jc w:val="both"/>
        <w:rPr>
          <w:rFonts w:ascii="Roboto" w:hAnsi="Roboto"/>
        </w:rPr>
      </w:pPr>
      <w:r>
        <w:rPr>
          <w:rFonts w:ascii="Roboto" w:hAnsi="Roboto"/>
        </w:rPr>
        <w:t xml:space="preserve">The pandemic has also had </w:t>
      </w:r>
      <w:r w:rsidR="00F750AF">
        <w:rPr>
          <w:rFonts w:ascii="Roboto" w:hAnsi="Roboto"/>
        </w:rPr>
        <w:t xml:space="preserve">significant </w:t>
      </w:r>
      <w:r>
        <w:rPr>
          <w:rFonts w:ascii="Roboto" w:hAnsi="Roboto"/>
        </w:rPr>
        <w:t>impacts on learning</w:t>
      </w:r>
      <w:r w:rsidR="00D24D2C">
        <w:rPr>
          <w:rFonts w:ascii="Roboto" w:hAnsi="Roboto"/>
        </w:rPr>
        <w:t xml:space="preserve">. The SEIA indicated that the average number of children attending school during the pandemic had halved, notwithstanding government efforts to accelerate the rollout of online learning. Lower school attendance owed to the closure of schools, </w:t>
      </w:r>
      <w:r w:rsidR="00A56D6A">
        <w:rPr>
          <w:rFonts w:ascii="Roboto" w:hAnsi="Roboto"/>
        </w:rPr>
        <w:t xml:space="preserve">the unavailability of classes online, limitations in internet access, or the absence of connectable ICT equipment. </w:t>
      </w:r>
    </w:p>
    <w:p w14:paraId="69E83DB6" w14:textId="3393CA9C" w:rsidR="00087AE2" w:rsidRPr="003A6FD1" w:rsidRDefault="00B77534" w:rsidP="006D5E7B">
      <w:pPr>
        <w:jc w:val="both"/>
        <w:rPr>
          <w:rFonts w:ascii="Roboto" w:hAnsi="Roboto"/>
        </w:rPr>
      </w:pPr>
      <w:r>
        <w:rPr>
          <w:rFonts w:ascii="Roboto" w:hAnsi="Roboto"/>
        </w:rPr>
        <w:t>At the regional level, i</w:t>
      </w:r>
      <w:r w:rsidR="00CC1312" w:rsidRPr="003A6FD1">
        <w:rPr>
          <w:rFonts w:ascii="Roboto" w:hAnsi="Roboto"/>
        </w:rPr>
        <w:t xml:space="preserve">n September 2020, </w:t>
      </w:r>
      <w:r w:rsidR="00972618" w:rsidRPr="003A6FD1">
        <w:rPr>
          <w:rFonts w:ascii="Roboto" w:hAnsi="Roboto"/>
        </w:rPr>
        <w:t>a</w:t>
      </w:r>
      <w:r w:rsidR="00107D90" w:rsidRPr="003A6FD1" w:rsidDel="00E51A60">
        <w:rPr>
          <w:rFonts w:ascii="Roboto" w:hAnsi="Roboto"/>
        </w:rPr>
        <w:t xml:space="preserve"> </w:t>
      </w:r>
      <w:r w:rsidR="00972618" w:rsidRPr="003A6FD1">
        <w:rPr>
          <w:rFonts w:ascii="Roboto" w:hAnsi="Roboto"/>
        </w:rPr>
        <w:t>WFP survey</w:t>
      </w:r>
      <w:r w:rsidR="00107D90" w:rsidRPr="003A6FD1">
        <w:rPr>
          <w:rStyle w:val="FootnoteReference"/>
          <w:rFonts w:ascii="Roboto" w:hAnsi="Roboto"/>
        </w:rPr>
        <w:footnoteReference w:id="102"/>
      </w:r>
      <w:r w:rsidR="00972618" w:rsidRPr="003A6FD1">
        <w:rPr>
          <w:rFonts w:ascii="Roboto" w:hAnsi="Roboto"/>
        </w:rPr>
        <w:t xml:space="preserve"> of the effects of COVID</w:t>
      </w:r>
      <w:r w:rsidR="00AE20F3" w:rsidRPr="003A6FD1">
        <w:rPr>
          <w:rFonts w:ascii="Roboto" w:hAnsi="Roboto"/>
        </w:rPr>
        <w:t>-19</w:t>
      </w:r>
      <w:r w:rsidR="00972618" w:rsidRPr="003A6FD1">
        <w:rPr>
          <w:rFonts w:ascii="Roboto" w:hAnsi="Roboto"/>
        </w:rPr>
        <w:t xml:space="preserve"> </w:t>
      </w:r>
      <w:r>
        <w:rPr>
          <w:rFonts w:ascii="Roboto" w:hAnsi="Roboto"/>
        </w:rPr>
        <w:t xml:space="preserve">across </w:t>
      </w:r>
      <w:r w:rsidR="002B6758">
        <w:rPr>
          <w:rFonts w:ascii="Roboto" w:hAnsi="Roboto"/>
        </w:rPr>
        <w:t xml:space="preserve">the Caribbean </w:t>
      </w:r>
      <w:r w:rsidR="00972618" w:rsidRPr="003A6FD1">
        <w:rPr>
          <w:rFonts w:ascii="Roboto" w:hAnsi="Roboto"/>
        </w:rPr>
        <w:t>found that a third of respondents</w:t>
      </w:r>
      <w:r w:rsidR="00A76FDF" w:rsidRPr="003A6FD1">
        <w:rPr>
          <w:rFonts w:ascii="Roboto" w:hAnsi="Roboto"/>
        </w:rPr>
        <w:t xml:space="preserve"> had faced challenges in </w:t>
      </w:r>
      <w:r w:rsidR="000C21E7" w:rsidRPr="003A6FD1">
        <w:rPr>
          <w:rFonts w:ascii="Roboto" w:hAnsi="Roboto"/>
        </w:rPr>
        <w:t xml:space="preserve">accessing supermarkets and stores in the week </w:t>
      </w:r>
      <w:r w:rsidR="00F750AF">
        <w:rPr>
          <w:rFonts w:ascii="Roboto" w:hAnsi="Roboto"/>
        </w:rPr>
        <w:t>before</w:t>
      </w:r>
      <w:r w:rsidR="000C21E7" w:rsidRPr="003A6FD1">
        <w:rPr>
          <w:rFonts w:ascii="Roboto" w:hAnsi="Roboto"/>
        </w:rPr>
        <w:t xml:space="preserve"> responding, </w:t>
      </w:r>
      <w:r w:rsidR="002B6758">
        <w:rPr>
          <w:rFonts w:ascii="Roboto" w:hAnsi="Roboto"/>
        </w:rPr>
        <w:t xml:space="preserve">and </w:t>
      </w:r>
      <w:r w:rsidR="000C21E7" w:rsidRPr="003A6FD1">
        <w:rPr>
          <w:rFonts w:ascii="Roboto" w:hAnsi="Roboto"/>
        </w:rPr>
        <w:t>six out of ten respondents had experienced job loss or decline in income</w:t>
      </w:r>
      <w:r w:rsidR="00A15C02" w:rsidRPr="003A6FD1">
        <w:rPr>
          <w:rFonts w:ascii="Roboto" w:hAnsi="Roboto"/>
        </w:rPr>
        <w:t xml:space="preserve">. The proportion of respondents relying on salaried work was falling, </w:t>
      </w:r>
      <w:r w:rsidR="001C5FFB" w:rsidRPr="003A6FD1">
        <w:rPr>
          <w:rFonts w:ascii="Roboto" w:hAnsi="Roboto"/>
        </w:rPr>
        <w:t xml:space="preserve">whilst the numbers relying on informal/casual labour or support from friends was rising. </w:t>
      </w:r>
      <w:r w:rsidR="00BD1FBD" w:rsidRPr="003A6FD1">
        <w:rPr>
          <w:rFonts w:ascii="Roboto" w:hAnsi="Roboto"/>
        </w:rPr>
        <w:t>More than 90</w:t>
      </w:r>
      <w:r w:rsidR="007C5048">
        <w:rPr>
          <w:rFonts w:ascii="Roboto" w:hAnsi="Roboto"/>
        </w:rPr>
        <w:t xml:space="preserve"> per cent</w:t>
      </w:r>
      <w:r w:rsidR="00BD1FBD" w:rsidRPr="003A6FD1">
        <w:rPr>
          <w:rFonts w:ascii="Roboto" w:hAnsi="Roboto"/>
        </w:rPr>
        <w:t xml:space="preserve"> of respondents had changed shopping habits, and the proportion of </w:t>
      </w:r>
      <w:r w:rsidR="004F3542" w:rsidRPr="003A6FD1">
        <w:rPr>
          <w:rFonts w:ascii="Roboto" w:hAnsi="Roboto"/>
        </w:rPr>
        <w:t>respondents eating less, skipping meals, or going a day without eating increased from 16</w:t>
      </w:r>
      <w:r w:rsidR="007C5048">
        <w:rPr>
          <w:rFonts w:ascii="Roboto" w:hAnsi="Roboto"/>
        </w:rPr>
        <w:t xml:space="preserve"> per cent</w:t>
      </w:r>
      <w:r w:rsidR="004F3542" w:rsidRPr="003A6FD1">
        <w:rPr>
          <w:rFonts w:ascii="Roboto" w:hAnsi="Roboto"/>
        </w:rPr>
        <w:t xml:space="preserve"> to 34</w:t>
      </w:r>
      <w:r w:rsidR="007C5048">
        <w:rPr>
          <w:rFonts w:ascii="Roboto" w:hAnsi="Roboto"/>
        </w:rPr>
        <w:t xml:space="preserve"> per cent</w:t>
      </w:r>
      <w:r w:rsidR="002576B0" w:rsidRPr="003A6FD1">
        <w:rPr>
          <w:rFonts w:ascii="Roboto" w:hAnsi="Roboto"/>
        </w:rPr>
        <w:t xml:space="preserve"> in the period April to September.</w:t>
      </w:r>
      <w:r w:rsidR="00C96B9A" w:rsidRPr="003A6FD1" w:rsidDel="00C96B9A">
        <w:rPr>
          <w:rFonts w:ascii="Roboto" w:hAnsi="Roboto"/>
        </w:rPr>
        <w:t xml:space="preserve"> </w:t>
      </w:r>
    </w:p>
    <w:p w14:paraId="40F51D59" w14:textId="5BBCCF9C" w:rsidR="00C651F4" w:rsidRDefault="00AF40DE" w:rsidP="001A50FB">
      <w:pPr>
        <w:jc w:val="both"/>
        <w:rPr>
          <w:rFonts w:ascii="Roboto" w:hAnsi="Roboto" w:cstheme="majorBidi"/>
          <w:lang w:val="en-US"/>
        </w:rPr>
      </w:pPr>
      <w:r w:rsidRPr="003A6FD1">
        <w:rPr>
          <w:rFonts w:ascii="Roboto" w:hAnsi="Roboto"/>
        </w:rPr>
        <w:t xml:space="preserve">As reported in the UN </w:t>
      </w:r>
      <w:r w:rsidR="00AE20F3" w:rsidRPr="003A6FD1">
        <w:rPr>
          <w:rFonts w:ascii="Roboto" w:hAnsi="Roboto"/>
        </w:rPr>
        <w:t xml:space="preserve">COVID-19 </w:t>
      </w:r>
      <w:r w:rsidRPr="003A6FD1">
        <w:rPr>
          <w:rFonts w:ascii="Roboto" w:hAnsi="Roboto"/>
        </w:rPr>
        <w:t>S</w:t>
      </w:r>
      <w:r w:rsidR="00AE20F3" w:rsidRPr="003A6FD1">
        <w:rPr>
          <w:rFonts w:ascii="Roboto" w:hAnsi="Roboto"/>
        </w:rPr>
        <w:t>ocio-</w:t>
      </w:r>
      <w:r w:rsidRPr="003A6FD1">
        <w:rPr>
          <w:rFonts w:ascii="Roboto" w:hAnsi="Roboto"/>
        </w:rPr>
        <w:t>E</w:t>
      </w:r>
      <w:r w:rsidR="00AE20F3" w:rsidRPr="003A6FD1">
        <w:rPr>
          <w:rFonts w:ascii="Roboto" w:hAnsi="Roboto"/>
        </w:rPr>
        <w:t xml:space="preserve">conomic </w:t>
      </w:r>
      <w:r w:rsidRPr="003A6FD1">
        <w:rPr>
          <w:rFonts w:ascii="Roboto" w:hAnsi="Roboto"/>
        </w:rPr>
        <w:t>R</w:t>
      </w:r>
      <w:r w:rsidR="00AE20F3" w:rsidRPr="003A6FD1">
        <w:rPr>
          <w:rFonts w:ascii="Roboto" w:hAnsi="Roboto"/>
        </w:rPr>
        <w:t xml:space="preserve">esponse </w:t>
      </w:r>
      <w:r w:rsidRPr="003A6FD1">
        <w:rPr>
          <w:rFonts w:ascii="Roboto" w:hAnsi="Roboto"/>
        </w:rPr>
        <w:t>P</w:t>
      </w:r>
      <w:r w:rsidR="00AE20F3" w:rsidRPr="003A6FD1">
        <w:rPr>
          <w:rFonts w:ascii="Roboto" w:hAnsi="Roboto"/>
        </w:rPr>
        <w:t>lan</w:t>
      </w:r>
      <w:r w:rsidRPr="003A6FD1">
        <w:rPr>
          <w:rFonts w:ascii="Roboto" w:hAnsi="Roboto"/>
        </w:rPr>
        <w:t xml:space="preserve"> for Guyana, </w:t>
      </w:r>
      <w:r w:rsidR="00605F8E">
        <w:rPr>
          <w:rFonts w:ascii="Roboto" w:hAnsi="Roboto"/>
        </w:rPr>
        <w:t>a</w:t>
      </w:r>
      <w:r w:rsidR="00B95BA6">
        <w:rPr>
          <w:rFonts w:ascii="Roboto" w:hAnsi="Roboto"/>
        </w:rPr>
        <w:t xml:space="preserve"> </w:t>
      </w:r>
      <w:r w:rsidR="00095B11" w:rsidRPr="003A6FD1">
        <w:rPr>
          <w:rFonts w:ascii="Roboto" w:hAnsi="Roboto"/>
        </w:rPr>
        <w:t>June 2020 survey</w:t>
      </w:r>
      <w:r w:rsidR="00B95BA6">
        <w:rPr>
          <w:rFonts w:ascii="Roboto" w:hAnsi="Roboto"/>
        </w:rPr>
        <w:t xml:space="preserve"> (unpublished)</w:t>
      </w:r>
      <w:r w:rsidR="00734F45">
        <w:rPr>
          <w:rStyle w:val="FootnoteReference"/>
          <w:rFonts w:ascii="Roboto" w:hAnsi="Roboto"/>
        </w:rPr>
        <w:footnoteReference w:id="103"/>
      </w:r>
      <w:r w:rsidR="00095B11" w:rsidRPr="003A6FD1">
        <w:rPr>
          <w:rFonts w:ascii="Roboto" w:hAnsi="Roboto"/>
        </w:rPr>
        <w:t xml:space="preserve"> revealed that </w:t>
      </w:r>
      <w:r w:rsidR="00346670" w:rsidRPr="003A6FD1">
        <w:rPr>
          <w:rFonts w:ascii="Roboto" w:hAnsi="Roboto"/>
        </w:rPr>
        <w:t>62</w:t>
      </w:r>
      <w:r w:rsidR="007C5048">
        <w:rPr>
          <w:rFonts w:ascii="Roboto" w:hAnsi="Roboto"/>
        </w:rPr>
        <w:t xml:space="preserve"> per cent</w:t>
      </w:r>
      <w:r w:rsidR="001A50FB" w:rsidRPr="003A6FD1">
        <w:rPr>
          <w:rFonts w:ascii="Roboto" w:hAnsi="Roboto"/>
        </w:rPr>
        <w:t xml:space="preserve"> of businesses had </w:t>
      </w:r>
      <w:r w:rsidR="00095B11" w:rsidRPr="003A6FD1">
        <w:rPr>
          <w:rFonts w:ascii="Roboto" w:hAnsi="Roboto"/>
        </w:rPr>
        <w:t xml:space="preserve">been forced </w:t>
      </w:r>
      <w:r w:rsidR="001A50FB" w:rsidRPr="003A6FD1">
        <w:rPr>
          <w:rFonts w:ascii="Roboto" w:hAnsi="Roboto"/>
        </w:rPr>
        <w:t xml:space="preserve">to cease trading at some point </w:t>
      </w:r>
      <w:r w:rsidR="00B95BA6">
        <w:rPr>
          <w:rFonts w:ascii="Roboto" w:hAnsi="Roboto" w:cstheme="majorBidi"/>
          <w:lang w:val="en-US"/>
        </w:rPr>
        <w:t>since the beginning of the pandemic</w:t>
      </w:r>
      <w:r w:rsidR="004937AF" w:rsidRPr="003A6FD1">
        <w:rPr>
          <w:rFonts w:ascii="Roboto" w:hAnsi="Roboto" w:cstheme="majorBidi"/>
          <w:lang w:val="en-US"/>
        </w:rPr>
        <w:t>; s</w:t>
      </w:r>
      <w:r w:rsidR="00C651F4" w:rsidRPr="003A6FD1">
        <w:rPr>
          <w:rFonts w:ascii="Roboto" w:hAnsi="Roboto" w:cstheme="majorBidi"/>
          <w:lang w:val="en-US"/>
        </w:rPr>
        <w:t>ome 80</w:t>
      </w:r>
      <w:r w:rsidR="007C5048">
        <w:rPr>
          <w:rFonts w:ascii="Roboto" w:hAnsi="Roboto" w:cstheme="majorBidi"/>
          <w:lang w:val="en-US"/>
        </w:rPr>
        <w:t xml:space="preserve"> per cent</w:t>
      </w:r>
      <w:r w:rsidR="00C651F4" w:rsidRPr="003A6FD1">
        <w:rPr>
          <w:rFonts w:ascii="Roboto" w:hAnsi="Roboto" w:cstheme="majorBidi"/>
          <w:lang w:val="en-US"/>
        </w:rPr>
        <w:t xml:space="preserve"> of surveyed business owners indicated a decline in business turnover</w:t>
      </w:r>
      <w:r w:rsidR="00FC77B3" w:rsidRPr="003A6FD1">
        <w:rPr>
          <w:rFonts w:ascii="Roboto" w:hAnsi="Roboto" w:cstheme="majorBidi"/>
          <w:lang w:val="en-US"/>
        </w:rPr>
        <w:t xml:space="preserve">, and </w:t>
      </w:r>
      <w:r w:rsidR="00C651F4" w:rsidRPr="003A6FD1">
        <w:rPr>
          <w:rFonts w:ascii="Roboto" w:hAnsi="Roboto" w:cstheme="majorBidi"/>
          <w:lang w:val="en-US"/>
        </w:rPr>
        <w:t>almost 40</w:t>
      </w:r>
      <w:r w:rsidR="007C5048">
        <w:rPr>
          <w:rFonts w:ascii="Roboto" w:hAnsi="Roboto" w:cstheme="majorBidi"/>
          <w:lang w:val="en-US"/>
        </w:rPr>
        <w:t xml:space="preserve"> per cent</w:t>
      </w:r>
      <w:r w:rsidR="00C651F4" w:rsidRPr="003A6FD1">
        <w:rPr>
          <w:rFonts w:ascii="Roboto" w:hAnsi="Roboto" w:cstheme="majorBidi"/>
          <w:lang w:val="en-US"/>
        </w:rPr>
        <w:t xml:space="preserve"> </w:t>
      </w:r>
      <w:r w:rsidR="00095B11" w:rsidRPr="003A6FD1">
        <w:rPr>
          <w:rFonts w:ascii="Roboto" w:hAnsi="Roboto" w:cstheme="majorBidi"/>
          <w:lang w:val="en-US"/>
        </w:rPr>
        <w:t>reported</w:t>
      </w:r>
      <w:r w:rsidR="00891E25" w:rsidRPr="003A6FD1">
        <w:rPr>
          <w:rFonts w:ascii="Roboto" w:hAnsi="Roboto" w:cstheme="majorBidi"/>
          <w:lang w:val="en-US"/>
        </w:rPr>
        <w:t xml:space="preserve"> the loss of </w:t>
      </w:r>
      <w:r w:rsidR="001A50FB" w:rsidRPr="003A6FD1">
        <w:rPr>
          <w:rFonts w:ascii="Roboto" w:hAnsi="Roboto" w:cstheme="majorBidi"/>
          <w:lang w:val="en-US"/>
        </w:rPr>
        <w:t>between one</w:t>
      </w:r>
      <w:r w:rsidR="00EF44B3" w:rsidRPr="003A6FD1">
        <w:rPr>
          <w:rFonts w:ascii="Roboto" w:hAnsi="Roboto" w:cstheme="majorBidi"/>
          <w:lang w:val="en-US"/>
        </w:rPr>
        <w:t>-</w:t>
      </w:r>
      <w:r w:rsidR="001A50FB" w:rsidRPr="003A6FD1">
        <w:rPr>
          <w:rFonts w:ascii="Roboto" w:hAnsi="Roboto" w:cstheme="majorBidi"/>
          <w:lang w:val="en-US"/>
        </w:rPr>
        <w:t>quarter and one</w:t>
      </w:r>
      <w:r w:rsidR="00EF44B3" w:rsidRPr="003A6FD1">
        <w:rPr>
          <w:rFonts w:ascii="Roboto" w:hAnsi="Roboto" w:cstheme="majorBidi"/>
          <w:lang w:val="en-US"/>
        </w:rPr>
        <w:t>-</w:t>
      </w:r>
      <w:r w:rsidR="001A50FB" w:rsidRPr="003A6FD1">
        <w:rPr>
          <w:rFonts w:ascii="Roboto" w:hAnsi="Roboto" w:cstheme="majorBidi"/>
          <w:lang w:val="en-US"/>
        </w:rPr>
        <w:t xml:space="preserve">half of revenues. </w:t>
      </w:r>
      <w:r w:rsidR="00FC77B3" w:rsidRPr="003A6FD1">
        <w:rPr>
          <w:rFonts w:ascii="Roboto" w:hAnsi="Roboto" w:cstheme="majorBidi"/>
          <w:lang w:val="en-US"/>
        </w:rPr>
        <w:t>A</w:t>
      </w:r>
      <w:r w:rsidR="00C651F4" w:rsidRPr="003A6FD1">
        <w:rPr>
          <w:rFonts w:ascii="Roboto" w:hAnsi="Roboto" w:cstheme="majorBidi"/>
          <w:lang w:val="en-US"/>
        </w:rPr>
        <w:t>bout 29</w:t>
      </w:r>
      <w:r w:rsidR="007C5048">
        <w:rPr>
          <w:rFonts w:ascii="Roboto" w:hAnsi="Roboto" w:cstheme="majorBidi"/>
          <w:lang w:val="en-US"/>
        </w:rPr>
        <w:t xml:space="preserve"> per cent</w:t>
      </w:r>
      <w:r w:rsidR="00C651F4" w:rsidRPr="003A6FD1">
        <w:rPr>
          <w:rFonts w:ascii="Roboto" w:hAnsi="Roboto" w:cstheme="majorBidi"/>
          <w:lang w:val="en-US"/>
        </w:rPr>
        <w:t xml:space="preserve"> of surveyed businesses </w:t>
      </w:r>
      <w:r w:rsidR="001A50FB" w:rsidRPr="003A6FD1">
        <w:rPr>
          <w:rFonts w:ascii="Roboto" w:hAnsi="Roboto" w:cstheme="majorBidi"/>
          <w:lang w:val="en-US"/>
        </w:rPr>
        <w:t xml:space="preserve">had </w:t>
      </w:r>
      <w:r w:rsidR="005D3CFD">
        <w:rPr>
          <w:rFonts w:ascii="Roboto" w:hAnsi="Roboto" w:cstheme="majorBidi"/>
          <w:lang w:val="en-US"/>
        </w:rPr>
        <w:t>released</w:t>
      </w:r>
      <w:r w:rsidR="005D3CFD" w:rsidRPr="003A6FD1">
        <w:rPr>
          <w:rFonts w:ascii="Roboto" w:hAnsi="Roboto" w:cstheme="majorBidi"/>
          <w:lang w:val="en-US"/>
        </w:rPr>
        <w:t xml:space="preserve"> </w:t>
      </w:r>
      <w:r w:rsidR="00C651F4" w:rsidRPr="003A6FD1">
        <w:rPr>
          <w:rFonts w:ascii="Roboto" w:hAnsi="Roboto" w:cstheme="majorBidi"/>
          <w:lang w:val="en-US"/>
        </w:rPr>
        <w:t>workers as a result of COVID-19</w:t>
      </w:r>
      <w:r w:rsidR="00647778">
        <w:rPr>
          <w:rFonts w:ascii="Roboto" w:hAnsi="Roboto" w:cstheme="majorBidi"/>
          <w:lang w:val="en-US"/>
        </w:rPr>
        <w:t>,</w:t>
      </w:r>
      <w:r w:rsidR="00C651F4" w:rsidRPr="003A6FD1">
        <w:rPr>
          <w:rFonts w:ascii="Roboto" w:hAnsi="Roboto" w:cstheme="majorBidi"/>
          <w:lang w:val="en-US"/>
        </w:rPr>
        <w:t xml:space="preserve"> and 72</w:t>
      </w:r>
      <w:r w:rsidR="007C5048">
        <w:rPr>
          <w:rFonts w:ascii="Roboto" w:hAnsi="Roboto" w:cstheme="majorBidi"/>
          <w:lang w:val="en-US"/>
        </w:rPr>
        <w:t xml:space="preserve"> per cent</w:t>
      </w:r>
      <w:r w:rsidR="00C651F4" w:rsidRPr="003A6FD1">
        <w:rPr>
          <w:rFonts w:ascii="Roboto" w:hAnsi="Roboto" w:cstheme="majorBidi"/>
          <w:lang w:val="en-US"/>
        </w:rPr>
        <w:t xml:space="preserve"> indicated that prolonged or repeated shut-downs would force them to lay off staff.</w:t>
      </w:r>
      <w:r w:rsidR="003F1C54">
        <w:rPr>
          <w:rFonts w:ascii="Roboto" w:hAnsi="Roboto" w:cstheme="majorBidi"/>
          <w:lang w:val="en-US"/>
        </w:rPr>
        <w:t xml:space="preserve"> Guyana’s</w:t>
      </w:r>
      <w:r w:rsidR="00C651F4" w:rsidRPr="003A6FD1">
        <w:rPr>
          <w:rFonts w:ascii="Roboto" w:hAnsi="Roboto" w:cstheme="majorBidi"/>
          <w:lang w:val="en-US"/>
        </w:rPr>
        <w:t xml:space="preserve"> </w:t>
      </w:r>
      <w:r w:rsidR="001A50FB" w:rsidRPr="003A6FD1">
        <w:rPr>
          <w:rFonts w:ascii="Roboto" w:hAnsi="Roboto" w:cstheme="majorBidi"/>
          <w:lang w:val="en-US"/>
        </w:rPr>
        <w:t>I</w:t>
      </w:r>
      <w:r w:rsidR="009313FA">
        <w:rPr>
          <w:rFonts w:ascii="Roboto" w:hAnsi="Roboto" w:cstheme="majorBidi"/>
          <w:lang w:val="en-US"/>
        </w:rPr>
        <w:t>nstitute of Private Enterprise Development</w:t>
      </w:r>
      <w:r w:rsidR="001A50FB" w:rsidRPr="003A6FD1">
        <w:rPr>
          <w:rFonts w:ascii="Roboto" w:hAnsi="Roboto" w:cstheme="majorBidi"/>
          <w:lang w:val="en-US"/>
        </w:rPr>
        <w:t xml:space="preserve"> itself rep</w:t>
      </w:r>
      <w:r w:rsidR="005B1B21" w:rsidRPr="003A6FD1">
        <w:rPr>
          <w:rFonts w:ascii="Roboto" w:hAnsi="Roboto" w:cstheme="majorBidi"/>
          <w:lang w:val="en-US"/>
        </w:rPr>
        <w:t>o</w:t>
      </w:r>
      <w:r w:rsidR="00C651F4" w:rsidRPr="003A6FD1">
        <w:rPr>
          <w:rFonts w:ascii="Roboto" w:hAnsi="Roboto" w:cstheme="majorBidi"/>
          <w:lang w:val="en-US"/>
        </w:rPr>
        <w:t xml:space="preserve">rted increased </w:t>
      </w:r>
      <w:r w:rsidR="00F750AF">
        <w:rPr>
          <w:rFonts w:ascii="Roboto" w:hAnsi="Roboto" w:cstheme="majorBidi"/>
          <w:lang w:val="en-US"/>
        </w:rPr>
        <w:t>default rates</w:t>
      </w:r>
      <w:r w:rsidR="00C651F4" w:rsidRPr="003A6FD1">
        <w:rPr>
          <w:rFonts w:ascii="Roboto" w:hAnsi="Roboto" w:cstheme="majorBidi"/>
          <w:lang w:val="en-US"/>
        </w:rPr>
        <w:t xml:space="preserve"> on microfinance loans as a result of COVID-19</w:t>
      </w:r>
      <w:r w:rsidR="001A50FB" w:rsidRPr="003A6FD1">
        <w:rPr>
          <w:rFonts w:ascii="Roboto" w:hAnsi="Roboto" w:cstheme="majorBidi"/>
          <w:lang w:val="en-US"/>
        </w:rPr>
        <w:t>.</w:t>
      </w:r>
    </w:p>
    <w:p w14:paraId="05DFD6E6" w14:textId="444A5201" w:rsidR="000F489C" w:rsidRPr="003A6FD1" w:rsidRDefault="00D414CD">
      <w:pPr>
        <w:rPr>
          <w:rFonts w:ascii="Roboto" w:hAnsi="Roboto"/>
          <w:color w:val="0070C0"/>
          <w:sz w:val="36"/>
          <w:szCs w:val="36"/>
        </w:rPr>
      </w:pPr>
      <w:r>
        <w:rPr>
          <w:rFonts w:ascii="Roboto" w:hAnsi="Roboto" w:cstheme="majorBidi"/>
          <w:lang w:val="en-US"/>
        </w:rPr>
        <w:t xml:space="preserve">Overall, Guyana has </w:t>
      </w:r>
      <w:r w:rsidR="00DF4420">
        <w:rPr>
          <w:rFonts w:ascii="Roboto" w:hAnsi="Roboto" w:cstheme="majorBidi"/>
          <w:lang w:val="en-US"/>
        </w:rPr>
        <w:t>implemented a successful and balanced response to the COVID-19 pandemic</w:t>
      </w:r>
      <w:r w:rsidR="007658F6">
        <w:rPr>
          <w:rFonts w:ascii="Roboto" w:hAnsi="Roboto" w:cstheme="majorBidi"/>
          <w:lang w:val="en-US"/>
        </w:rPr>
        <w:t>. T</w:t>
      </w:r>
      <w:r w:rsidR="00DF4420">
        <w:rPr>
          <w:rFonts w:ascii="Roboto" w:hAnsi="Roboto" w:cstheme="majorBidi"/>
          <w:lang w:val="en-US"/>
        </w:rPr>
        <w:t xml:space="preserve">ransmission and incidence rates </w:t>
      </w:r>
      <w:r w:rsidR="007658F6">
        <w:rPr>
          <w:rFonts w:ascii="Roboto" w:hAnsi="Roboto" w:cstheme="majorBidi"/>
          <w:lang w:val="en-US"/>
        </w:rPr>
        <w:t xml:space="preserve">have been kept </w:t>
      </w:r>
      <w:r w:rsidR="00DF4420">
        <w:rPr>
          <w:rFonts w:ascii="Roboto" w:hAnsi="Roboto" w:cstheme="majorBidi"/>
          <w:lang w:val="en-US"/>
        </w:rPr>
        <w:t xml:space="preserve">at levels that have not put national health facilities under </w:t>
      </w:r>
      <w:r w:rsidR="007658F6">
        <w:rPr>
          <w:rFonts w:ascii="Roboto" w:hAnsi="Roboto" w:cstheme="majorBidi"/>
          <w:lang w:val="en-US"/>
        </w:rPr>
        <w:t>unbearable stress</w:t>
      </w:r>
      <w:r w:rsidR="007516BC">
        <w:rPr>
          <w:rFonts w:ascii="Roboto" w:hAnsi="Roboto" w:cstheme="majorBidi"/>
          <w:lang w:val="en-US"/>
        </w:rPr>
        <w:t>.</w:t>
      </w:r>
      <w:r w:rsidR="007658F6">
        <w:rPr>
          <w:rFonts w:ascii="Roboto" w:hAnsi="Roboto" w:cstheme="majorBidi"/>
          <w:lang w:val="en-US"/>
        </w:rPr>
        <w:t xml:space="preserve"> </w:t>
      </w:r>
      <w:r w:rsidR="004F6C27">
        <w:rPr>
          <w:rFonts w:ascii="Roboto" w:hAnsi="Roboto" w:cstheme="majorBidi"/>
          <w:lang w:val="en-US"/>
        </w:rPr>
        <w:t>Guyana has not been required to implement long-lasting shutdowns of the country and economy. Nevertheless, the impacts of the pandemic have been severe</w:t>
      </w:r>
      <w:r w:rsidR="00367A28">
        <w:rPr>
          <w:rFonts w:ascii="Roboto" w:hAnsi="Roboto" w:cstheme="majorBidi"/>
          <w:lang w:val="en-US"/>
        </w:rPr>
        <w:t>: tax revenues</w:t>
      </w:r>
      <w:r w:rsidR="00E450B6">
        <w:rPr>
          <w:rFonts w:ascii="Roboto" w:hAnsi="Roboto" w:cstheme="majorBidi"/>
          <w:lang w:val="en-US"/>
        </w:rPr>
        <w:t xml:space="preserve"> as a proportion of GDP </w:t>
      </w:r>
      <w:r w:rsidR="00367A28">
        <w:rPr>
          <w:rFonts w:ascii="Roboto" w:hAnsi="Roboto" w:cstheme="majorBidi"/>
          <w:lang w:val="en-US"/>
        </w:rPr>
        <w:t xml:space="preserve">dropped by </w:t>
      </w:r>
      <w:r w:rsidR="00E450B6">
        <w:rPr>
          <w:rFonts w:ascii="Roboto" w:hAnsi="Roboto" w:cstheme="majorBidi"/>
          <w:lang w:val="en-US"/>
        </w:rPr>
        <w:t>nearly 16</w:t>
      </w:r>
      <w:r w:rsidR="007C5048">
        <w:rPr>
          <w:rFonts w:ascii="Roboto" w:hAnsi="Roboto" w:cstheme="majorBidi"/>
          <w:lang w:val="en-US"/>
        </w:rPr>
        <w:t xml:space="preserve"> per cent</w:t>
      </w:r>
      <w:r w:rsidR="00E450B6">
        <w:rPr>
          <w:rFonts w:ascii="Roboto" w:hAnsi="Roboto" w:cstheme="majorBidi"/>
          <w:lang w:val="en-US"/>
        </w:rPr>
        <w:t xml:space="preserve"> in 2020</w:t>
      </w:r>
      <w:r w:rsidR="00E450B6">
        <w:rPr>
          <w:rStyle w:val="FootnoteReference"/>
          <w:rFonts w:ascii="Roboto" w:hAnsi="Roboto" w:cstheme="majorBidi"/>
          <w:lang w:val="en-US"/>
        </w:rPr>
        <w:footnoteReference w:id="104"/>
      </w:r>
      <w:r w:rsidR="0008595F">
        <w:rPr>
          <w:rFonts w:ascii="Roboto" w:hAnsi="Roboto" w:cstheme="majorBidi"/>
          <w:lang w:val="en-US"/>
        </w:rPr>
        <w:t xml:space="preserve"> and </w:t>
      </w:r>
      <w:r w:rsidR="00EB5A23">
        <w:rPr>
          <w:rFonts w:ascii="Roboto" w:hAnsi="Roboto" w:cstheme="majorBidi"/>
          <w:lang w:val="en-US"/>
        </w:rPr>
        <w:t>workers across all of Guyana’s economic sectors face</w:t>
      </w:r>
      <w:r w:rsidR="00493103">
        <w:rPr>
          <w:rFonts w:ascii="Roboto" w:hAnsi="Roboto" w:cstheme="majorBidi"/>
          <w:lang w:val="en-US"/>
        </w:rPr>
        <w:t xml:space="preserve"> continued uncertainty. </w:t>
      </w:r>
      <w:r w:rsidR="00F6718D">
        <w:rPr>
          <w:rFonts w:ascii="Roboto" w:hAnsi="Roboto" w:cstheme="majorBidi"/>
          <w:lang w:val="en-US"/>
        </w:rPr>
        <w:t xml:space="preserve">Like everywhere else, Guyana will face </w:t>
      </w:r>
      <w:r w:rsidR="007516BC">
        <w:rPr>
          <w:rFonts w:ascii="Roboto" w:hAnsi="Roboto" w:cstheme="majorBidi"/>
          <w:lang w:val="en-US"/>
        </w:rPr>
        <w:t xml:space="preserve">significant </w:t>
      </w:r>
      <w:r w:rsidR="00F6718D">
        <w:rPr>
          <w:rFonts w:ascii="Roboto" w:hAnsi="Roboto" w:cstheme="majorBidi"/>
          <w:lang w:val="en-US"/>
        </w:rPr>
        <w:t>challenges</w:t>
      </w:r>
      <w:r w:rsidR="00064925">
        <w:rPr>
          <w:rFonts w:ascii="Roboto" w:hAnsi="Roboto" w:cstheme="majorBidi"/>
          <w:lang w:val="en-US"/>
        </w:rPr>
        <w:t xml:space="preserve"> as it attempts to build back better. </w:t>
      </w:r>
      <w:bookmarkStart w:id="68" w:name="_Toc59613966"/>
    </w:p>
    <w:p w14:paraId="1D28F23D" w14:textId="77777777" w:rsidR="00A3582A" w:rsidRDefault="00A3582A">
      <w:pPr>
        <w:rPr>
          <w:rFonts w:ascii="Roboto" w:hAnsi="Roboto"/>
          <w:color w:val="0070C0"/>
          <w:sz w:val="36"/>
          <w:szCs w:val="36"/>
        </w:rPr>
      </w:pPr>
      <w:bookmarkStart w:id="69" w:name="_Toc75372391"/>
      <w:r>
        <w:rPr>
          <w:rFonts w:ascii="Roboto" w:hAnsi="Roboto"/>
        </w:rPr>
        <w:br w:type="page"/>
      </w:r>
    </w:p>
    <w:p w14:paraId="314F3E02" w14:textId="0612E006" w:rsidR="00BF2B9E" w:rsidRPr="003A6FD1" w:rsidRDefault="00BF2B9E" w:rsidP="00D8326F">
      <w:pPr>
        <w:pStyle w:val="Heading1"/>
        <w:rPr>
          <w:rFonts w:ascii="Roboto" w:hAnsi="Roboto"/>
        </w:rPr>
      </w:pPr>
      <w:bookmarkStart w:id="70" w:name="_Toc77613820"/>
      <w:r w:rsidRPr="003A6FD1">
        <w:rPr>
          <w:rFonts w:ascii="Roboto" w:hAnsi="Roboto"/>
        </w:rPr>
        <w:t>1.2: SDG Financing</w:t>
      </w:r>
      <w:bookmarkEnd w:id="68"/>
      <w:bookmarkEnd w:id="69"/>
      <w:bookmarkEnd w:id="70"/>
      <w:r w:rsidR="007360CD" w:rsidRPr="003A6FD1">
        <w:rPr>
          <w:rFonts w:ascii="Roboto" w:hAnsi="Roboto"/>
        </w:rPr>
        <w:t xml:space="preserve"> </w:t>
      </w:r>
    </w:p>
    <w:p w14:paraId="269CF428" w14:textId="77777777" w:rsidR="00C429A1" w:rsidRPr="003A6FD1" w:rsidRDefault="00C429A1" w:rsidP="000C5F11">
      <w:pPr>
        <w:pStyle w:val="Heading2"/>
      </w:pPr>
      <w:bookmarkStart w:id="71" w:name="_Toc59613967"/>
      <w:bookmarkStart w:id="72" w:name="_Toc77613821"/>
      <w:r w:rsidRPr="003A6FD1">
        <w:t>Data and sources</w:t>
      </w:r>
      <w:bookmarkEnd w:id="71"/>
      <w:bookmarkEnd w:id="72"/>
    </w:p>
    <w:p w14:paraId="29701DD9" w14:textId="7238BA8A" w:rsidR="00BF2B9E" w:rsidRPr="003A6FD1" w:rsidRDefault="00095E72" w:rsidP="00CB6E4B">
      <w:pPr>
        <w:jc w:val="both"/>
        <w:rPr>
          <w:rFonts w:ascii="Roboto" w:hAnsi="Roboto"/>
        </w:rPr>
      </w:pPr>
      <w:r w:rsidRPr="003A6FD1">
        <w:rPr>
          <w:rFonts w:ascii="Roboto" w:hAnsi="Roboto"/>
        </w:rPr>
        <w:t xml:space="preserve">Data </w:t>
      </w:r>
      <w:r w:rsidR="003D4134" w:rsidRPr="003A6FD1">
        <w:rPr>
          <w:rFonts w:ascii="Roboto" w:hAnsi="Roboto"/>
        </w:rPr>
        <w:t xml:space="preserve">on </w:t>
      </w:r>
      <w:r w:rsidRPr="003A6FD1">
        <w:rPr>
          <w:rFonts w:ascii="Roboto" w:hAnsi="Roboto"/>
        </w:rPr>
        <w:t>the four dimensions of</w:t>
      </w:r>
      <w:r w:rsidR="000021B9" w:rsidRPr="003A6FD1">
        <w:rPr>
          <w:rFonts w:ascii="Roboto" w:hAnsi="Roboto"/>
        </w:rPr>
        <w:t xml:space="preserve"> SDG financing, namely (i)</w:t>
      </w:r>
      <w:r w:rsidR="00162A9C" w:rsidRPr="003A6FD1">
        <w:rPr>
          <w:rFonts w:ascii="Roboto" w:hAnsi="Roboto"/>
        </w:rPr>
        <w:t xml:space="preserve"> domestic public, and (ii) domestic private, (iii)</w:t>
      </w:r>
      <w:r w:rsidR="000021B9" w:rsidRPr="003A6FD1">
        <w:rPr>
          <w:rFonts w:ascii="Roboto" w:hAnsi="Roboto"/>
        </w:rPr>
        <w:t xml:space="preserve"> international public </w:t>
      </w:r>
      <w:r w:rsidR="00162A9C" w:rsidRPr="003A6FD1">
        <w:rPr>
          <w:rFonts w:ascii="Roboto" w:hAnsi="Roboto"/>
        </w:rPr>
        <w:t xml:space="preserve">and </w:t>
      </w:r>
      <w:r w:rsidR="000021B9" w:rsidRPr="003A6FD1">
        <w:rPr>
          <w:rFonts w:ascii="Roboto" w:hAnsi="Roboto"/>
        </w:rPr>
        <w:t>(i</w:t>
      </w:r>
      <w:r w:rsidR="00162A9C" w:rsidRPr="003A6FD1">
        <w:rPr>
          <w:rFonts w:ascii="Roboto" w:hAnsi="Roboto"/>
        </w:rPr>
        <w:t>v</w:t>
      </w:r>
      <w:r w:rsidR="000021B9" w:rsidRPr="003A6FD1">
        <w:rPr>
          <w:rFonts w:ascii="Roboto" w:hAnsi="Roboto"/>
        </w:rPr>
        <w:t>) international private</w:t>
      </w:r>
      <w:r w:rsidR="00162A9C" w:rsidRPr="003A6FD1">
        <w:rPr>
          <w:rFonts w:ascii="Roboto" w:hAnsi="Roboto"/>
        </w:rPr>
        <w:t xml:space="preserve"> finance</w:t>
      </w:r>
      <w:r w:rsidR="003D4134" w:rsidRPr="003A6FD1">
        <w:rPr>
          <w:rFonts w:ascii="Roboto" w:hAnsi="Roboto"/>
        </w:rPr>
        <w:t xml:space="preserve"> is drawn from </w:t>
      </w:r>
      <w:r w:rsidR="00FB17D6" w:rsidRPr="003A6FD1">
        <w:rPr>
          <w:rFonts w:ascii="Roboto" w:hAnsi="Roboto"/>
        </w:rPr>
        <w:t>Ministry of Finance</w:t>
      </w:r>
      <w:r w:rsidR="00A3077E" w:rsidRPr="003A6FD1">
        <w:rPr>
          <w:rFonts w:ascii="Roboto" w:hAnsi="Roboto"/>
        </w:rPr>
        <w:t xml:space="preserve"> </w:t>
      </w:r>
      <w:r w:rsidR="008C6E63" w:rsidRPr="003A6FD1">
        <w:rPr>
          <w:rFonts w:ascii="Roboto" w:hAnsi="Roboto"/>
        </w:rPr>
        <w:t xml:space="preserve">budget statements and </w:t>
      </w:r>
      <w:r w:rsidR="00C91AA9" w:rsidRPr="003A6FD1">
        <w:rPr>
          <w:rFonts w:ascii="Roboto" w:hAnsi="Roboto"/>
        </w:rPr>
        <w:t xml:space="preserve">annual </w:t>
      </w:r>
      <w:r w:rsidR="00FB17D6" w:rsidRPr="003A6FD1">
        <w:rPr>
          <w:rFonts w:ascii="Roboto" w:hAnsi="Roboto"/>
        </w:rPr>
        <w:t>Public Debt Report</w:t>
      </w:r>
      <w:r w:rsidR="00756BAD" w:rsidRPr="003A6FD1">
        <w:rPr>
          <w:rFonts w:ascii="Roboto" w:hAnsi="Roboto"/>
        </w:rPr>
        <w:t xml:space="preserve">, </w:t>
      </w:r>
      <w:r w:rsidR="00AC529C" w:rsidRPr="003A6FD1">
        <w:rPr>
          <w:rFonts w:ascii="Roboto" w:hAnsi="Roboto"/>
        </w:rPr>
        <w:t>the World Bank’s World Development Indicator</w:t>
      </w:r>
      <w:r w:rsidR="00BC63FA" w:rsidRPr="003A6FD1">
        <w:rPr>
          <w:rFonts w:ascii="Roboto" w:hAnsi="Roboto"/>
        </w:rPr>
        <w:t>s</w:t>
      </w:r>
      <w:r w:rsidR="003D4134" w:rsidRPr="003A6FD1">
        <w:rPr>
          <w:rFonts w:ascii="Roboto" w:hAnsi="Roboto"/>
        </w:rPr>
        <w:t>,</w:t>
      </w:r>
      <w:r w:rsidR="00BC63FA" w:rsidRPr="003A6FD1">
        <w:rPr>
          <w:rFonts w:ascii="Roboto" w:hAnsi="Roboto"/>
        </w:rPr>
        <w:t xml:space="preserve"> and OECD-DAC statistics on </w:t>
      </w:r>
      <w:r w:rsidR="00565693" w:rsidRPr="003A6FD1">
        <w:rPr>
          <w:rFonts w:ascii="Roboto" w:hAnsi="Roboto"/>
        </w:rPr>
        <w:t>ODA</w:t>
      </w:r>
      <w:r w:rsidR="003D4134" w:rsidRPr="003A6FD1">
        <w:rPr>
          <w:rFonts w:ascii="Roboto" w:hAnsi="Roboto"/>
        </w:rPr>
        <w:t>.</w:t>
      </w:r>
      <w:r w:rsidR="008C6E63" w:rsidRPr="003A6FD1">
        <w:rPr>
          <w:rFonts w:ascii="Roboto" w:hAnsi="Roboto"/>
        </w:rPr>
        <w:t xml:space="preserve"> </w:t>
      </w:r>
      <w:r w:rsidR="00CB6E4B" w:rsidRPr="003A6FD1">
        <w:rPr>
          <w:rFonts w:ascii="Roboto" w:hAnsi="Roboto"/>
        </w:rPr>
        <w:t xml:space="preserve">Additional reporting on Guyana’s fiscal position </w:t>
      </w:r>
      <w:r w:rsidR="00FF53C6" w:rsidRPr="003A6FD1">
        <w:rPr>
          <w:rFonts w:ascii="Roboto" w:hAnsi="Roboto"/>
        </w:rPr>
        <w:t xml:space="preserve">is available in </w:t>
      </w:r>
      <w:r w:rsidR="00682F90" w:rsidRPr="003A6FD1">
        <w:rPr>
          <w:rFonts w:ascii="Roboto" w:hAnsi="Roboto"/>
        </w:rPr>
        <w:t>IMF Article IV consultations</w:t>
      </w:r>
      <w:r w:rsidR="007516BC">
        <w:rPr>
          <w:rFonts w:ascii="Roboto" w:hAnsi="Roboto"/>
        </w:rPr>
        <w:t>,</w:t>
      </w:r>
      <w:r w:rsidR="009B5E8F" w:rsidRPr="003A6FD1">
        <w:rPr>
          <w:rFonts w:ascii="Roboto" w:hAnsi="Roboto"/>
        </w:rPr>
        <w:t xml:space="preserve"> and</w:t>
      </w:r>
      <w:r w:rsidR="00F20D8C" w:rsidRPr="003A6FD1">
        <w:rPr>
          <w:rFonts w:ascii="Roboto" w:hAnsi="Roboto"/>
        </w:rPr>
        <w:t xml:space="preserve"> regular World Economic Outlook reports.</w:t>
      </w:r>
      <w:r w:rsidR="007E5DAA" w:rsidRPr="003A6FD1">
        <w:rPr>
          <w:rFonts w:ascii="Roboto" w:hAnsi="Roboto"/>
        </w:rPr>
        <w:t xml:space="preserve"> </w:t>
      </w:r>
      <w:r w:rsidR="00B46864" w:rsidRPr="003A6FD1">
        <w:rPr>
          <w:rFonts w:ascii="Roboto" w:hAnsi="Roboto"/>
        </w:rPr>
        <w:t xml:space="preserve">The World Bank’s Human Capital Project summarises some of the key </w:t>
      </w:r>
      <w:r w:rsidR="009645B8" w:rsidRPr="003A6FD1">
        <w:rPr>
          <w:rFonts w:ascii="Roboto" w:hAnsi="Roboto"/>
        </w:rPr>
        <w:t xml:space="preserve">historical </w:t>
      </w:r>
      <w:r w:rsidR="00B46864" w:rsidRPr="003A6FD1">
        <w:rPr>
          <w:rFonts w:ascii="Roboto" w:hAnsi="Roboto"/>
        </w:rPr>
        <w:t>data on expenditures by major social sector</w:t>
      </w:r>
      <w:r w:rsidR="00EA60A1" w:rsidRPr="003A6FD1">
        <w:rPr>
          <w:rFonts w:ascii="Roboto" w:hAnsi="Roboto"/>
        </w:rPr>
        <w:t xml:space="preserve">, whilst WHO’s World Health Report (2010) and UNESCO’s ‘Incheon Declaration’ provide </w:t>
      </w:r>
      <w:r w:rsidR="00151BA0" w:rsidRPr="003A6FD1">
        <w:rPr>
          <w:rFonts w:ascii="Roboto" w:hAnsi="Roboto"/>
        </w:rPr>
        <w:t xml:space="preserve">reference points for recommended expenditure levels on healthcare and education. </w:t>
      </w:r>
    </w:p>
    <w:p w14:paraId="1487BDE5" w14:textId="54F519EB" w:rsidR="00577F73" w:rsidRPr="003A6FD1" w:rsidRDefault="00577F73" w:rsidP="009320F4">
      <w:pPr>
        <w:pStyle w:val="Heading5"/>
        <w:rPr>
          <w:rFonts w:ascii="Roboto" w:hAnsi="Roboto"/>
        </w:rPr>
      </w:pPr>
      <w:r w:rsidRPr="003A6FD1">
        <w:rPr>
          <w:rFonts w:ascii="Roboto" w:hAnsi="Roboto"/>
        </w:rPr>
        <w:t xml:space="preserve">Sources: </w:t>
      </w:r>
      <w:sdt>
        <w:sdtPr>
          <w:rPr>
            <w:rFonts w:ascii="Roboto" w:hAnsi="Roboto"/>
            <w:color w:val="2B579A"/>
            <w:shd w:val="clear" w:color="auto" w:fill="E6E6E6"/>
          </w:rPr>
          <w:id w:val="1105158562"/>
          <w:citation/>
        </w:sdtPr>
        <w:sdtEndPr>
          <w:rPr>
            <w:color w:val="C00000"/>
            <w:shd w:val="clear" w:color="auto" w:fill="auto"/>
          </w:rPr>
        </w:sdtEndPr>
        <w:sdtContent>
          <w:r w:rsidR="009320F4" w:rsidRPr="003A6FD1">
            <w:rPr>
              <w:rFonts w:ascii="Roboto" w:hAnsi="Roboto"/>
              <w:color w:val="2B579A"/>
              <w:shd w:val="clear" w:color="auto" w:fill="E6E6E6"/>
            </w:rPr>
            <w:fldChar w:fldCharType="begin"/>
          </w:r>
          <w:r w:rsidR="009320F4" w:rsidRPr="003A6FD1">
            <w:rPr>
              <w:rFonts w:ascii="Roboto" w:hAnsi="Roboto"/>
              <w:lang w:val="en-US"/>
            </w:rPr>
            <w:instrText xml:space="preserve"> CITATION Guy197 \l 1033 </w:instrText>
          </w:r>
          <w:r w:rsidR="009320F4" w:rsidRPr="003A6FD1">
            <w:rPr>
              <w:rFonts w:ascii="Roboto" w:hAnsi="Roboto"/>
              <w:color w:val="2B579A"/>
              <w:shd w:val="clear" w:color="auto" w:fill="E6E6E6"/>
            </w:rPr>
            <w:fldChar w:fldCharType="separate"/>
          </w:r>
          <w:r w:rsidR="006A4EF6" w:rsidRPr="003A6FD1">
            <w:rPr>
              <w:rFonts w:ascii="Roboto" w:hAnsi="Roboto"/>
              <w:lang w:val="en-US"/>
            </w:rPr>
            <w:t>(Guyana Ministry of Finance, 2019b)</w:t>
          </w:r>
          <w:r w:rsidR="009320F4" w:rsidRPr="003A6FD1">
            <w:rPr>
              <w:rFonts w:ascii="Roboto" w:hAnsi="Roboto"/>
              <w:color w:val="2B579A"/>
              <w:shd w:val="clear" w:color="auto" w:fill="E6E6E6"/>
            </w:rPr>
            <w:fldChar w:fldCharType="end"/>
          </w:r>
        </w:sdtContent>
      </w:sdt>
      <w:r w:rsidR="00280376" w:rsidRPr="003A6FD1">
        <w:rPr>
          <w:rFonts w:ascii="Roboto" w:hAnsi="Roboto"/>
        </w:rPr>
        <w:t xml:space="preserve">, </w:t>
      </w:r>
      <w:sdt>
        <w:sdtPr>
          <w:rPr>
            <w:rFonts w:ascii="Roboto" w:hAnsi="Roboto"/>
            <w:color w:val="2B579A"/>
            <w:shd w:val="clear" w:color="auto" w:fill="E6E6E6"/>
          </w:rPr>
          <w:id w:val="2014559761"/>
          <w:citation/>
        </w:sdtPr>
        <w:sdtEndPr>
          <w:rPr>
            <w:color w:val="C00000"/>
            <w:shd w:val="clear" w:color="auto" w:fill="auto"/>
          </w:rPr>
        </w:sdtEndPr>
        <w:sdtContent>
          <w:r w:rsidR="00280376" w:rsidRPr="003A6FD1">
            <w:rPr>
              <w:rFonts w:ascii="Roboto" w:hAnsi="Roboto"/>
              <w:color w:val="2B579A"/>
              <w:shd w:val="clear" w:color="auto" w:fill="E6E6E6"/>
            </w:rPr>
            <w:fldChar w:fldCharType="begin"/>
          </w:r>
          <w:r w:rsidR="00280376" w:rsidRPr="003A6FD1">
            <w:rPr>
              <w:rFonts w:ascii="Roboto" w:hAnsi="Roboto"/>
              <w:lang w:val="en-US"/>
            </w:rPr>
            <w:instrText xml:space="preserve"> CITATION Tra20 \l 1033 </w:instrText>
          </w:r>
          <w:r w:rsidR="00280376" w:rsidRPr="003A6FD1">
            <w:rPr>
              <w:rFonts w:ascii="Roboto" w:hAnsi="Roboto"/>
              <w:color w:val="2B579A"/>
              <w:shd w:val="clear" w:color="auto" w:fill="E6E6E6"/>
            </w:rPr>
            <w:fldChar w:fldCharType="separate"/>
          </w:r>
          <w:r w:rsidR="006A4EF6" w:rsidRPr="003A6FD1">
            <w:rPr>
              <w:rFonts w:ascii="Roboto" w:hAnsi="Roboto"/>
              <w:lang w:val="en-US"/>
            </w:rPr>
            <w:t>(World Development Indicators, 2020)</w:t>
          </w:r>
          <w:r w:rsidR="00280376" w:rsidRPr="003A6FD1">
            <w:rPr>
              <w:rFonts w:ascii="Roboto" w:hAnsi="Roboto"/>
              <w:color w:val="2B579A"/>
              <w:shd w:val="clear" w:color="auto" w:fill="E6E6E6"/>
            </w:rPr>
            <w:fldChar w:fldCharType="end"/>
          </w:r>
        </w:sdtContent>
      </w:sdt>
      <w:r w:rsidR="00280376" w:rsidRPr="003A6FD1">
        <w:rPr>
          <w:rFonts w:ascii="Roboto" w:hAnsi="Roboto"/>
        </w:rPr>
        <w:t xml:space="preserve">, </w:t>
      </w:r>
      <w:sdt>
        <w:sdtPr>
          <w:rPr>
            <w:rFonts w:ascii="Roboto" w:hAnsi="Roboto"/>
            <w:color w:val="2B579A"/>
            <w:shd w:val="clear" w:color="auto" w:fill="E6E6E6"/>
          </w:rPr>
          <w:id w:val="572779869"/>
          <w:citation/>
        </w:sdtPr>
        <w:sdtEndPr>
          <w:rPr>
            <w:color w:val="C00000"/>
            <w:shd w:val="clear" w:color="auto" w:fill="auto"/>
          </w:rPr>
        </w:sdtEndPr>
        <w:sdtContent>
          <w:r w:rsidR="00EE7C30" w:rsidRPr="003A6FD1">
            <w:rPr>
              <w:rFonts w:ascii="Roboto" w:hAnsi="Roboto"/>
              <w:color w:val="2B579A"/>
              <w:shd w:val="clear" w:color="auto" w:fill="E6E6E6"/>
            </w:rPr>
            <w:fldChar w:fldCharType="begin"/>
          </w:r>
          <w:r w:rsidR="00EE7C30" w:rsidRPr="003A6FD1">
            <w:rPr>
              <w:rFonts w:ascii="Roboto" w:hAnsi="Roboto"/>
              <w:lang w:val="en-US"/>
            </w:rPr>
            <w:instrText xml:space="preserve"> CITATION OEC17 \l 1033 </w:instrText>
          </w:r>
          <w:r w:rsidR="00EE7C30" w:rsidRPr="003A6FD1">
            <w:rPr>
              <w:rFonts w:ascii="Roboto" w:hAnsi="Roboto"/>
              <w:color w:val="2B579A"/>
              <w:shd w:val="clear" w:color="auto" w:fill="E6E6E6"/>
            </w:rPr>
            <w:fldChar w:fldCharType="separate"/>
          </w:r>
          <w:r w:rsidR="006A4EF6" w:rsidRPr="003A6FD1">
            <w:rPr>
              <w:rFonts w:ascii="Roboto" w:hAnsi="Roboto"/>
              <w:lang w:val="en-US"/>
            </w:rPr>
            <w:t>(OECD, 2017)</w:t>
          </w:r>
          <w:r w:rsidR="00EE7C30" w:rsidRPr="003A6FD1">
            <w:rPr>
              <w:rFonts w:ascii="Roboto" w:hAnsi="Roboto"/>
              <w:color w:val="2B579A"/>
              <w:shd w:val="clear" w:color="auto" w:fill="E6E6E6"/>
            </w:rPr>
            <w:fldChar w:fldCharType="end"/>
          </w:r>
        </w:sdtContent>
      </w:sdt>
      <w:r w:rsidR="00EE7C30" w:rsidRPr="003A6FD1">
        <w:rPr>
          <w:rFonts w:ascii="Roboto" w:hAnsi="Roboto"/>
        </w:rPr>
        <w:t>,</w:t>
      </w:r>
      <w:r w:rsidR="00C96C90" w:rsidRPr="003A6FD1">
        <w:rPr>
          <w:rFonts w:ascii="Roboto" w:hAnsi="Roboto"/>
        </w:rPr>
        <w:t xml:space="preserve"> </w:t>
      </w:r>
      <w:sdt>
        <w:sdtPr>
          <w:rPr>
            <w:rFonts w:ascii="Roboto" w:hAnsi="Roboto"/>
            <w:color w:val="2B579A"/>
            <w:shd w:val="clear" w:color="auto" w:fill="E6E6E6"/>
          </w:rPr>
          <w:id w:val="2096902772"/>
          <w:citation/>
        </w:sdtPr>
        <w:sdtEndPr>
          <w:rPr>
            <w:color w:val="C00000"/>
            <w:shd w:val="clear" w:color="auto" w:fill="auto"/>
          </w:rPr>
        </w:sdtEndPr>
        <w:sdtContent>
          <w:r w:rsidR="00C96C90" w:rsidRPr="003A6FD1">
            <w:rPr>
              <w:rFonts w:ascii="Roboto" w:hAnsi="Roboto"/>
              <w:color w:val="2B579A"/>
              <w:shd w:val="clear" w:color="auto" w:fill="E6E6E6"/>
            </w:rPr>
            <w:fldChar w:fldCharType="begin"/>
          </w:r>
          <w:r w:rsidR="00C96C90" w:rsidRPr="003A6FD1">
            <w:rPr>
              <w:rFonts w:ascii="Roboto" w:hAnsi="Roboto"/>
              <w:lang w:val="en-US"/>
            </w:rPr>
            <w:instrText xml:space="preserve"> CITATION IMF19 \l 1033 </w:instrText>
          </w:r>
          <w:r w:rsidR="00C96C90" w:rsidRPr="003A6FD1">
            <w:rPr>
              <w:rFonts w:ascii="Roboto" w:hAnsi="Roboto"/>
              <w:color w:val="2B579A"/>
              <w:shd w:val="clear" w:color="auto" w:fill="E6E6E6"/>
            </w:rPr>
            <w:fldChar w:fldCharType="separate"/>
          </w:r>
          <w:r w:rsidR="006A4EF6" w:rsidRPr="003A6FD1">
            <w:rPr>
              <w:rFonts w:ascii="Roboto" w:hAnsi="Roboto"/>
              <w:lang w:val="en-US"/>
            </w:rPr>
            <w:t>(IMF, 2019)</w:t>
          </w:r>
          <w:r w:rsidR="00C96C90" w:rsidRPr="003A6FD1">
            <w:rPr>
              <w:rFonts w:ascii="Roboto" w:hAnsi="Roboto"/>
              <w:color w:val="2B579A"/>
              <w:shd w:val="clear" w:color="auto" w:fill="E6E6E6"/>
            </w:rPr>
            <w:fldChar w:fldCharType="end"/>
          </w:r>
        </w:sdtContent>
      </w:sdt>
      <w:sdt>
        <w:sdtPr>
          <w:rPr>
            <w:rFonts w:ascii="Roboto" w:hAnsi="Roboto"/>
            <w:color w:val="2B579A"/>
            <w:shd w:val="clear" w:color="auto" w:fill="E6E6E6"/>
          </w:rPr>
          <w:id w:val="-525178767"/>
          <w:citation/>
        </w:sdtPr>
        <w:sdtEndPr>
          <w:rPr>
            <w:color w:val="C00000"/>
            <w:shd w:val="clear" w:color="auto" w:fill="auto"/>
          </w:rPr>
        </w:sdtEndPr>
        <w:sdtContent>
          <w:r w:rsidR="00C96C90" w:rsidRPr="003A6FD1">
            <w:rPr>
              <w:rFonts w:ascii="Roboto" w:hAnsi="Roboto"/>
              <w:color w:val="2B579A"/>
              <w:shd w:val="clear" w:color="auto" w:fill="E6E6E6"/>
            </w:rPr>
            <w:fldChar w:fldCharType="begin"/>
          </w:r>
          <w:r w:rsidR="00C96C90" w:rsidRPr="003A6FD1">
            <w:rPr>
              <w:rFonts w:ascii="Roboto" w:hAnsi="Roboto"/>
              <w:lang w:val="en-US"/>
            </w:rPr>
            <w:instrText xml:space="preserve"> CITATION IMF20 \l 1033 </w:instrText>
          </w:r>
          <w:r w:rsidR="00C96C90" w:rsidRPr="003A6FD1">
            <w:rPr>
              <w:rFonts w:ascii="Roboto" w:hAnsi="Roboto"/>
              <w:color w:val="2B579A"/>
              <w:shd w:val="clear" w:color="auto" w:fill="E6E6E6"/>
            </w:rPr>
            <w:fldChar w:fldCharType="separate"/>
          </w:r>
          <w:r w:rsidR="006A4EF6" w:rsidRPr="003A6FD1">
            <w:rPr>
              <w:rFonts w:ascii="Roboto" w:hAnsi="Roboto"/>
              <w:lang w:val="en-US"/>
            </w:rPr>
            <w:t xml:space="preserve"> (IMF, 2020a)</w:t>
          </w:r>
          <w:r w:rsidR="00C96C90" w:rsidRPr="003A6FD1">
            <w:rPr>
              <w:rFonts w:ascii="Roboto" w:hAnsi="Roboto"/>
              <w:color w:val="2B579A"/>
              <w:shd w:val="clear" w:color="auto" w:fill="E6E6E6"/>
            </w:rPr>
            <w:fldChar w:fldCharType="end"/>
          </w:r>
        </w:sdtContent>
      </w:sdt>
      <w:r w:rsidR="00C96C90" w:rsidRPr="003A6FD1">
        <w:rPr>
          <w:rFonts w:ascii="Roboto" w:hAnsi="Roboto"/>
        </w:rPr>
        <w:t>,</w:t>
      </w:r>
      <w:sdt>
        <w:sdtPr>
          <w:rPr>
            <w:rFonts w:ascii="Roboto" w:hAnsi="Roboto"/>
            <w:color w:val="2B579A"/>
            <w:shd w:val="clear" w:color="auto" w:fill="E6E6E6"/>
          </w:rPr>
          <w:id w:val="129599428"/>
          <w:citation/>
        </w:sdtPr>
        <w:sdtEndPr>
          <w:rPr>
            <w:color w:val="C00000"/>
            <w:shd w:val="clear" w:color="auto" w:fill="auto"/>
          </w:rPr>
        </w:sdtEndPr>
        <w:sdtContent>
          <w:r w:rsidR="00C96C90" w:rsidRPr="003A6FD1">
            <w:rPr>
              <w:rFonts w:ascii="Roboto" w:hAnsi="Roboto"/>
              <w:color w:val="2B579A"/>
              <w:shd w:val="clear" w:color="auto" w:fill="E6E6E6"/>
            </w:rPr>
            <w:fldChar w:fldCharType="begin"/>
          </w:r>
          <w:r w:rsidR="00C96C90" w:rsidRPr="003A6FD1">
            <w:rPr>
              <w:rFonts w:ascii="Roboto" w:hAnsi="Roboto"/>
              <w:lang w:val="en-US"/>
            </w:rPr>
            <w:instrText xml:space="preserve"> CITATION IMFoct20 \l 1033 </w:instrText>
          </w:r>
          <w:r w:rsidR="00C96C90" w:rsidRPr="003A6FD1">
            <w:rPr>
              <w:rFonts w:ascii="Roboto" w:hAnsi="Roboto"/>
              <w:color w:val="2B579A"/>
              <w:shd w:val="clear" w:color="auto" w:fill="E6E6E6"/>
            </w:rPr>
            <w:fldChar w:fldCharType="separate"/>
          </w:r>
          <w:r w:rsidR="006A4EF6" w:rsidRPr="003A6FD1">
            <w:rPr>
              <w:rFonts w:ascii="Roboto" w:hAnsi="Roboto"/>
              <w:lang w:val="en-US"/>
            </w:rPr>
            <w:t xml:space="preserve"> (IMF, 2020b)</w:t>
          </w:r>
          <w:r w:rsidR="00C96C90" w:rsidRPr="003A6FD1">
            <w:rPr>
              <w:rFonts w:ascii="Roboto" w:hAnsi="Roboto"/>
              <w:color w:val="2B579A"/>
              <w:shd w:val="clear" w:color="auto" w:fill="E6E6E6"/>
            </w:rPr>
            <w:fldChar w:fldCharType="end"/>
          </w:r>
        </w:sdtContent>
      </w:sdt>
      <w:r w:rsidR="008814E3" w:rsidRPr="003A6FD1">
        <w:rPr>
          <w:rFonts w:ascii="Roboto" w:hAnsi="Roboto"/>
        </w:rPr>
        <w:t xml:space="preserve">, </w:t>
      </w:r>
      <w:sdt>
        <w:sdtPr>
          <w:rPr>
            <w:rFonts w:ascii="Roboto" w:hAnsi="Roboto"/>
            <w:color w:val="2B579A"/>
            <w:shd w:val="clear" w:color="auto" w:fill="E6E6E6"/>
          </w:rPr>
          <w:id w:val="1012575341"/>
          <w:citation/>
        </w:sdtPr>
        <w:sdtEndPr>
          <w:rPr>
            <w:color w:val="C00000"/>
            <w:shd w:val="clear" w:color="auto" w:fill="auto"/>
          </w:rPr>
        </w:sdtEndPr>
        <w:sdtContent>
          <w:r w:rsidR="008814E3" w:rsidRPr="003A6FD1">
            <w:rPr>
              <w:rFonts w:ascii="Roboto" w:hAnsi="Roboto"/>
              <w:color w:val="2B579A"/>
              <w:shd w:val="clear" w:color="auto" w:fill="E6E6E6"/>
            </w:rPr>
            <w:fldChar w:fldCharType="begin"/>
          </w:r>
          <w:r w:rsidR="008814E3" w:rsidRPr="003A6FD1">
            <w:rPr>
              <w:rFonts w:ascii="Roboto" w:hAnsi="Roboto"/>
              <w:lang w:val="en-US"/>
            </w:rPr>
            <w:instrText xml:space="preserve"> CITATION Wor203 \l 1033 </w:instrText>
          </w:r>
          <w:r w:rsidR="008814E3" w:rsidRPr="003A6FD1">
            <w:rPr>
              <w:rFonts w:ascii="Roboto" w:hAnsi="Roboto"/>
              <w:color w:val="2B579A"/>
              <w:shd w:val="clear" w:color="auto" w:fill="E6E6E6"/>
            </w:rPr>
            <w:fldChar w:fldCharType="separate"/>
          </w:r>
          <w:r w:rsidR="006A4EF6" w:rsidRPr="003A6FD1">
            <w:rPr>
              <w:rFonts w:ascii="Roboto" w:hAnsi="Roboto"/>
              <w:lang w:val="en-US"/>
            </w:rPr>
            <w:t>(World Bank, 2020f)</w:t>
          </w:r>
          <w:r w:rsidR="008814E3" w:rsidRPr="003A6FD1">
            <w:rPr>
              <w:rFonts w:ascii="Roboto" w:hAnsi="Roboto"/>
              <w:color w:val="2B579A"/>
              <w:shd w:val="clear" w:color="auto" w:fill="E6E6E6"/>
            </w:rPr>
            <w:fldChar w:fldCharType="end"/>
          </w:r>
        </w:sdtContent>
      </w:sdt>
      <w:r w:rsidR="00EA60A1" w:rsidRPr="003A6FD1">
        <w:rPr>
          <w:rFonts w:ascii="Roboto" w:hAnsi="Roboto"/>
        </w:rPr>
        <w:t xml:space="preserve">, </w:t>
      </w:r>
      <w:sdt>
        <w:sdtPr>
          <w:rPr>
            <w:rFonts w:ascii="Roboto" w:hAnsi="Roboto"/>
          </w:rPr>
          <w:id w:val="-1033193250"/>
          <w:citation/>
        </w:sdtPr>
        <w:sdtEndPr/>
        <w:sdtContent>
          <w:r w:rsidR="001A129D" w:rsidRPr="003A6FD1">
            <w:rPr>
              <w:rFonts w:ascii="Roboto" w:hAnsi="Roboto"/>
            </w:rPr>
            <w:fldChar w:fldCharType="begin"/>
          </w:r>
          <w:r w:rsidR="001A129D" w:rsidRPr="003A6FD1">
            <w:rPr>
              <w:rFonts w:ascii="Roboto" w:hAnsi="Roboto"/>
              <w:lang w:val="en-US"/>
            </w:rPr>
            <w:instrText xml:space="preserve"> CITATION IDB20 \l 1033 </w:instrText>
          </w:r>
          <w:r w:rsidR="001A129D" w:rsidRPr="003A6FD1">
            <w:rPr>
              <w:rFonts w:ascii="Roboto" w:hAnsi="Roboto"/>
            </w:rPr>
            <w:fldChar w:fldCharType="separate"/>
          </w:r>
          <w:r w:rsidR="001A129D" w:rsidRPr="003A6FD1">
            <w:rPr>
              <w:rFonts w:ascii="Roboto" w:hAnsi="Roboto"/>
              <w:lang w:val="en-US"/>
            </w:rPr>
            <w:t>(IDB, 2020d)</w:t>
          </w:r>
          <w:r w:rsidR="001A129D" w:rsidRPr="003A6FD1">
            <w:rPr>
              <w:rFonts w:ascii="Roboto" w:hAnsi="Roboto"/>
            </w:rPr>
            <w:fldChar w:fldCharType="end"/>
          </w:r>
        </w:sdtContent>
      </w:sdt>
      <w:r w:rsidR="001A129D" w:rsidRPr="003A6FD1">
        <w:rPr>
          <w:rFonts w:ascii="Roboto" w:hAnsi="Roboto"/>
        </w:rPr>
        <w:t xml:space="preserve">, </w:t>
      </w:r>
      <w:sdt>
        <w:sdtPr>
          <w:rPr>
            <w:rFonts w:ascii="Roboto" w:hAnsi="Roboto"/>
            <w:color w:val="2B579A"/>
            <w:shd w:val="clear" w:color="auto" w:fill="E6E6E6"/>
          </w:rPr>
          <w:id w:val="1127590562"/>
          <w:citation/>
        </w:sdtPr>
        <w:sdtEndPr>
          <w:rPr>
            <w:color w:val="C00000"/>
            <w:shd w:val="clear" w:color="auto" w:fill="auto"/>
          </w:rPr>
        </w:sdtEndPr>
        <w:sdtContent>
          <w:r w:rsidR="00EA60A1" w:rsidRPr="003A6FD1">
            <w:rPr>
              <w:rFonts w:ascii="Roboto" w:hAnsi="Roboto"/>
              <w:color w:val="2B579A"/>
              <w:shd w:val="clear" w:color="auto" w:fill="E6E6E6"/>
            </w:rPr>
            <w:fldChar w:fldCharType="begin"/>
          </w:r>
          <w:r w:rsidR="00EA60A1" w:rsidRPr="003A6FD1">
            <w:rPr>
              <w:rFonts w:ascii="Roboto" w:hAnsi="Roboto"/>
              <w:lang w:val="en-US"/>
            </w:rPr>
            <w:instrText xml:space="preserve"> CITATION WHO10 \l 1033 </w:instrText>
          </w:r>
          <w:r w:rsidR="00EA60A1" w:rsidRPr="003A6FD1">
            <w:rPr>
              <w:rFonts w:ascii="Roboto" w:hAnsi="Roboto"/>
              <w:color w:val="2B579A"/>
              <w:shd w:val="clear" w:color="auto" w:fill="E6E6E6"/>
            </w:rPr>
            <w:fldChar w:fldCharType="separate"/>
          </w:r>
          <w:r w:rsidR="006A4EF6" w:rsidRPr="003A6FD1">
            <w:rPr>
              <w:rFonts w:ascii="Roboto" w:hAnsi="Roboto"/>
              <w:lang w:val="en-US"/>
            </w:rPr>
            <w:t>(WHO, 2010)</w:t>
          </w:r>
          <w:r w:rsidR="00EA60A1" w:rsidRPr="003A6FD1">
            <w:rPr>
              <w:rFonts w:ascii="Roboto" w:hAnsi="Roboto"/>
              <w:color w:val="2B579A"/>
              <w:shd w:val="clear" w:color="auto" w:fill="E6E6E6"/>
            </w:rPr>
            <w:fldChar w:fldCharType="end"/>
          </w:r>
        </w:sdtContent>
      </w:sdt>
      <w:r w:rsidR="00EA60A1" w:rsidRPr="003A6FD1">
        <w:rPr>
          <w:rFonts w:ascii="Roboto" w:hAnsi="Roboto"/>
        </w:rPr>
        <w:t xml:space="preserve">, </w:t>
      </w:r>
      <w:sdt>
        <w:sdtPr>
          <w:rPr>
            <w:rFonts w:ascii="Roboto" w:hAnsi="Roboto"/>
            <w:color w:val="2B579A"/>
            <w:shd w:val="clear" w:color="auto" w:fill="E6E6E6"/>
          </w:rPr>
          <w:id w:val="1444957634"/>
          <w:citation/>
        </w:sdtPr>
        <w:sdtEndPr>
          <w:rPr>
            <w:color w:val="C00000"/>
            <w:shd w:val="clear" w:color="auto" w:fill="auto"/>
          </w:rPr>
        </w:sdtEndPr>
        <w:sdtContent>
          <w:r w:rsidR="00EA60A1" w:rsidRPr="003A6FD1">
            <w:rPr>
              <w:rFonts w:ascii="Roboto" w:hAnsi="Roboto"/>
              <w:color w:val="2B579A"/>
              <w:shd w:val="clear" w:color="auto" w:fill="E6E6E6"/>
            </w:rPr>
            <w:fldChar w:fldCharType="begin"/>
          </w:r>
          <w:r w:rsidR="00EA60A1" w:rsidRPr="003A6FD1">
            <w:rPr>
              <w:rFonts w:ascii="Roboto" w:hAnsi="Roboto"/>
              <w:lang w:val="en-US"/>
            </w:rPr>
            <w:instrText xml:space="preserve"> CITATION UNE15 \l 1033 </w:instrText>
          </w:r>
          <w:r w:rsidR="00EA60A1" w:rsidRPr="003A6FD1">
            <w:rPr>
              <w:rFonts w:ascii="Roboto" w:hAnsi="Roboto"/>
              <w:color w:val="2B579A"/>
              <w:shd w:val="clear" w:color="auto" w:fill="E6E6E6"/>
            </w:rPr>
            <w:fldChar w:fldCharType="separate"/>
          </w:r>
          <w:r w:rsidR="006A4EF6" w:rsidRPr="003A6FD1">
            <w:rPr>
              <w:rFonts w:ascii="Roboto" w:hAnsi="Roboto"/>
              <w:lang w:val="en-US"/>
            </w:rPr>
            <w:t>(UNESCO, 2015)</w:t>
          </w:r>
          <w:r w:rsidR="00EA60A1" w:rsidRPr="003A6FD1">
            <w:rPr>
              <w:rFonts w:ascii="Roboto" w:hAnsi="Roboto"/>
              <w:color w:val="2B579A"/>
              <w:shd w:val="clear" w:color="auto" w:fill="E6E6E6"/>
            </w:rPr>
            <w:fldChar w:fldCharType="end"/>
          </w:r>
        </w:sdtContent>
      </w:sdt>
      <w:r w:rsidR="00EA60A1" w:rsidRPr="003A6FD1">
        <w:rPr>
          <w:rFonts w:ascii="Roboto" w:hAnsi="Roboto"/>
        </w:rPr>
        <w:t xml:space="preserve">. </w:t>
      </w:r>
    </w:p>
    <w:p w14:paraId="489E77D5" w14:textId="77EFB63F" w:rsidR="00993695" w:rsidRPr="003A6FD1" w:rsidRDefault="00993695" w:rsidP="000C5F11">
      <w:pPr>
        <w:pStyle w:val="Heading2"/>
      </w:pPr>
      <w:bookmarkStart w:id="73" w:name="_Toc59613968"/>
      <w:bookmarkStart w:id="74" w:name="_Toc77613822"/>
      <w:r w:rsidRPr="003A6FD1">
        <w:t>Summary</w:t>
      </w:r>
      <w:r w:rsidR="004E4FBF" w:rsidRPr="003A6FD1">
        <w:t xml:space="preserve"> of Guyana’s SDG Financing position in 2020</w:t>
      </w:r>
      <w:bookmarkEnd w:id="73"/>
      <w:bookmarkEnd w:id="74"/>
    </w:p>
    <w:p w14:paraId="7A61CEF4" w14:textId="1D096CD8" w:rsidR="00F01721" w:rsidRPr="003A6FD1" w:rsidRDefault="00F01721" w:rsidP="002832A5">
      <w:pPr>
        <w:jc w:val="both"/>
        <w:rPr>
          <w:rFonts w:ascii="Roboto" w:hAnsi="Roboto"/>
        </w:rPr>
      </w:pPr>
      <w:r w:rsidRPr="003A6FD1">
        <w:rPr>
          <w:rFonts w:ascii="Roboto" w:hAnsi="Roboto"/>
        </w:rPr>
        <w:t>Though the effects of COVID-19 on the national economy have been significant</w:t>
      </w:r>
      <w:r w:rsidR="009645B8" w:rsidRPr="003A6FD1">
        <w:rPr>
          <w:rFonts w:ascii="Roboto" w:hAnsi="Roboto"/>
        </w:rPr>
        <w:t xml:space="preserve"> and have </w:t>
      </w:r>
      <w:r w:rsidR="00A95B5B" w:rsidRPr="003A6FD1">
        <w:rPr>
          <w:rFonts w:ascii="Roboto" w:hAnsi="Roboto"/>
        </w:rPr>
        <w:t xml:space="preserve">resulted in growth projections for Guyana in 2020 being </w:t>
      </w:r>
      <w:r w:rsidR="00793BB3" w:rsidRPr="003A6FD1">
        <w:rPr>
          <w:rFonts w:ascii="Roboto" w:hAnsi="Roboto"/>
        </w:rPr>
        <w:t>cut</w:t>
      </w:r>
      <w:r w:rsidR="00A95B5B" w:rsidRPr="003A6FD1">
        <w:rPr>
          <w:rFonts w:ascii="Roboto" w:hAnsi="Roboto"/>
        </w:rPr>
        <w:t xml:space="preserve"> from more than 80</w:t>
      </w:r>
      <w:r w:rsidR="007516BC">
        <w:rPr>
          <w:rFonts w:ascii="Roboto" w:hAnsi="Roboto"/>
        </w:rPr>
        <w:t xml:space="preserve"> per cent</w:t>
      </w:r>
      <w:r w:rsidR="00A95B5B" w:rsidRPr="003A6FD1">
        <w:rPr>
          <w:rFonts w:ascii="Roboto" w:hAnsi="Roboto"/>
        </w:rPr>
        <w:t xml:space="preserve"> to </w:t>
      </w:r>
      <w:r w:rsidR="00F54120">
        <w:rPr>
          <w:rFonts w:ascii="Roboto" w:hAnsi="Roboto"/>
        </w:rPr>
        <w:t xml:space="preserve">a little over </w:t>
      </w:r>
      <w:r w:rsidR="004B4020">
        <w:rPr>
          <w:rFonts w:ascii="Roboto" w:hAnsi="Roboto"/>
        </w:rPr>
        <w:t>40</w:t>
      </w:r>
      <w:r w:rsidR="007516BC">
        <w:rPr>
          <w:rFonts w:ascii="Roboto" w:hAnsi="Roboto"/>
        </w:rPr>
        <w:t xml:space="preserve"> per cent</w:t>
      </w:r>
      <w:r w:rsidR="00826005" w:rsidRPr="003A6FD1">
        <w:rPr>
          <w:rFonts w:ascii="Roboto" w:hAnsi="Roboto"/>
        </w:rPr>
        <w:t xml:space="preserve"> (due to falling oil prices and </w:t>
      </w:r>
      <w:r w:rsidR="00B64F6D">
        <w:rPr>
          <w:rFonts w:ascii="Roboto" w:hAnsi="Roboto"/>
        </w:rPr>
        <w:t xml:space="preserve">a </w:t>
      </w:r>
      <w:r w:rsidR="00E57BF6" w:rsidRPr="003A6FD1">
        <w:rPr>
          <w:rFonts w:ascii="Roboto" w:hAnsi="Roboto"/>
        </w:rPr>
        <w:t>slowdown</w:t>
      </w:r>
      <w:r w:rsidR="00826005" w:rsidRPr="003A6FD1">
        <w:rPr>
          <w:rFonts w:ascii="Roboto" w:hAnsi="Roboto"/>
        </w:rPr>
        <w:t xml:space="preserve"> in the </w:t>
      </w:r>
      <w:r w:rsidR="00E57BF6" w:rsidRPr="003A6FD1">
        <w:rPr>
          <w:rFonts w:ascii="Roboto" w:hAnsi="Roboto"/>
        </w:rPr>
        <w:t>traditional</w:t>
      </w:r>
      <w:r w:rsidR="00826005" w:rsidRPr="003A6FD1">
        <w:rPr>
          <w:rFonts w:ascii="Roboto" w:hAnsi="Roboto"/>
        </w:rPr>
        <w:t xml:space="preserve"> non-oil economy)</w:t>
      </w:r>
      <w:r w:rsidRPr="003A6FD1">
        <w:rPr>
          <w:rFonts w:ascii="Roboto" w:hAnsi="Roboto"/>
        </w:rPr>
        <w:t>, Guyana</w:t>
      </w:r>
      <w:r w:rsidR="00A95B5B" w:rsidRPr="003A6FD1">
        <w:rPr>
          <w:rFonts w:ascii="Roboto" w:hAnsi="Roboto"/>
        </w:rPr>
        <w:t xml:space="preserve"> still</w:t>
      </w:r>
      <w:r w:rsidRPr="003A6FD1">
        <w:rPr>
          <w:rFonts w:ascii="Roboto" w:hAnsi="Roboto"/>
        </w:rPr>
        <w:t xml:space="preserve"> enjoys a promising </w:t>
      </w:r>
      <w:r w:rsidR="5D8F0EFF" w:rsidRPr="003A6FD1">
        <w:rPr>
          <w:rFonts w:ascii="Roboto" w:hAnsi="Roboto"/>
        </w:rPr>
        <w:t>macro-</w:t>
      </w:r>
      <w:r w:rsidRPr="003A6FD1">
        <w:rPr>
          <w:rFonts w:ascii="Roboto" w:hAnsi="Roboto"/>
        </w:rPr>
        <w:t xml:space="preserve">economic outlook </w:t>
      </w:r>
      <w:r w:rsidR="00E30766">
        <w:rPr>
          <w:rFonts w:ascii="Roboto" w:hAnsi="Roboto"/>
        </w:rPr>
        <w:t xml:space="preserve">for the </w:t>
      </w:r>
      <w:r w:rsidR="007E1D4C">
        <w:rPr>
          <w:rFonts w:ascii="Roboto" w:hAnsi="Roboto"/>
        </w:rPr>
        <w:t>medium- and long-term</w:t>
      </w:r>
      <w:r w:rsidRPr="003A6FD1">
        <w:rPr>
          <w:rFonts w:ascii="Roboto" w:hAnsi="Roboto"/>
        </w:rPr>
        <w:t>, and a favourable environment for financing sustainable development. This</w:t>
      </w:r>
      <w:r w:rsidR="008B4562" w:rsidRPr="003A6FD1">
        <w:rPr>
          <w:rFonts w:ascii="Roboto" w:hAnsi="Roboto"/>
        </w:rPr>
        <w:t xml:space="preserve"> </w:t>
      </w:r>
      <w:r w:rsidR="007516BC">
        <w:rPr>
          <w:rFonts w:ascii="Roboto" w:hAnsi="Roboto"/>
        </w:rPr>
        <w:t>results from</w:t>
      </w:r>
      <w:r w:rsidR="008B4562" w:rsidRPr="003A6FD1">
        <w:rPr>
          <w:rFonts w:ascii="Roboto" w:hAnsi="Roboto"/>
        </w:rPr>
        <w:t xml:space="preserve"> </w:t>
      </w:r>
      <w:r w:rsidR="00022966" w:rsidRPr="003A6FD1">
        <w:rPr>
          <w:rFonts w:ascii="Roboto" w:hAnsi="Roboto"/>
        </w:rPr>
        <w:t xml:space="preserve">reductions in </w:t>
      </w:r>
      <w:r w:rsidRPr="003A6FD1">
        <w:rPr>
          <w:rFonts w:ascii="Roboto" w:hAnsi="Roboto"/>
        </w:rPr>
        <w:t xml:space="preserve">international public debt over </w:t>
      </w:r>
      <w:r w:rsidR="00793BB3" w:rsidRPr="003A6FD1">
        <w:rPr>
          <w:rFonts w:ascii="Roboto" w:hAnsi="Roboto"/>
        </w:rPr>
        <w:t>two decades</w:t>
      </w:r>
      <w:r w:rsidRPr="003A6FD1">
        <w:rPr>
          <w:rFonts w:ascii="Roboto" w:hAnsi="Roboto"/>
        </w:rPr>
        <w:t xml:space="preserve">, </w:t>
      </w:r>
      <w:r w:rsidR="00B64F6D">
        <w:rPr>
          <w:rFonts w:ascii="Roboto" w:hAnsi="Roboto"/>
        </w:rPr>
        <w:t>tax policy and administration changes, ODA allocations,</w:t>
      </w:r>
      <w:r w:rsidRPr="003A6FD1">
        <w:rPr>
          <w:rFonts w:ascii="Roboto" w:hAnsi="Roboto"/>
        </w:rPr>
        <w:t xml:space="preserve"> and, most recently, substantial additional revenues </w:t>
      </w:r>
      <w:r w:rsidR="002465EB">
        <w:rPr>
          <w:rFonts w:ascii="Roboto" w:hAnsi="Roboto"/>
        </w:rPr>
        <w:t>derived</w:t>
      </w:r>
      <w:r w:rsidRPr="003A6FD1">
        <w:rPr>
          <w:rFonts w:ascii="Roboto" w:hAnsi="Roboto"/>
        </w:rPr>
        <w:t xml:space="preserve"> from oil production.</w:t>
      </w:r>
    </w:p>
    <w:p w14:paraId="4E54C0C0" w14:textId="31B755B6" w:rsidR="0087105F" w:rsidRDefault="002832A5" w:rsidP="0087105F">
      <w:pPr>
        <w:jc w:val="both"/>
        <w:rPr>
          <w:rFonts w:ascii="Roboto" w:hAnsi="Roboto"/>
        </w:rPr>
      </w:pPr>
      <w:r w:rsidRPr="003A6FD1">
        <w:rPr>
          <w:rFonts w:ascii="Roboto" w:hAnsi="Roboto"/>
        </w:rPr>
        <w:t>From 201</w:t>
      </w:r>
      <w:r w:rsidR="00E7773D">
        <w:rPr>
          <w:rFonts w:ascii="Roboto" w:hAnsi="Roboto"/>
        </w:rPr>
        <w:t>0</w:t>
      </w:r>
      <w:r w:rsidRPr="003A6FD1">
        <w:rPr>
          <w:rFonts w:ascii="Roboto" w:hAnsi="Roboto"/>
        </w:rPr>
        <w:t>-20</w:t>
      </w:r>
      <w:r w:rsidR="00FE1A57">
        <w:rPr>
          <w:rFonts w:ascii="Roboto" w:hAnsi="Roboto"/>
        </w:rPr>
        <w:t>19</w:t>
      </w:r>
      <w:r w:rsidRPr="003A6FD1">
        <w:rPr>
          <w:rFonts w:ascii="Roboto" w:hAnsi="Roboto"/>
        </w:rPr>
        <w:t xml:space="preserve"> (</w:t>
      </w:r>
      <w:r w:rsidR="00C1014A" w:rsidRPr="003A6FD1">
        <w:rPr>
          <w:rFonts w:ascii="Roboto" w:hAnsi="Roboto"/>
        </w:rPr>
        <w:t>i.e.,</w:t>
      </w:r>
      <w:r w:rsidRPr="003A6FD1">
        <w:rPr>
          <w:rFonts w:ascii="Roboto" w:hAnsi="Roboto"/>
        </w:rPr>
        <w:t xml:space="preserve"> immediately </w:t>
      </w:r>
      <w:r w:rsidR="007516BC">
        <w:rPr>
          <w:rFonts w:ascii="Roboto" w:hAnsi="Roboto"/>
        </w:rPr>
        <w:t>before</w:t>
      </w:r>
      <w:r w:rsidR="00793BB3" w:rsidRPr="003A6FD1">
        <w:rPr>
          <w:rFonts w:ascii="Roboto" w:hAnsi="Roboto"/>
        </w:rPr>
        <w:t xml:space="preserve"> </w:t>
      </w:r>
      <w:r w:rsidRPr="003A6FD1">
        <w:rPr>
          <w:rFonts w:ascii="Roboto" w:hAnsi="Roboto"/>
        </w:rPr>
        <w:t xml:space="preserve">oil production), </w:t>
      </w:r>
      <w:r w:rsidR="00CE2F9C">
        <w:rPr>
          <w:rFonts w:ascii="Roboto" w:hAnsi="Roboto"/>
        </w:rPr>
        <w:t>Guyana’s GNP</w:t>
      </w:r>
      <w:r w:rsidR="00CE2F9C" w:rsidRPr="003A6FD1">
        <w:rPr>
          <w:rFonts w:ascii="Roboto" w:hAnsi="Roboto"/>
        </w:rPr>
        <w:t xml:space="preserve"> </w:t>
      </w:r>
      <w:r w:rsidRPr="003A6FD1">
        <w:rPr>
          <w:rFonts w:ascii="Roboto" w:hAnsi="Roboto"/>
        </w:rPr>
        <w:t xml:space="preserve">rose </w:t>
      </w:r>
      <w:r w:rsidR="00715133">
        <w:rPr>
          <w:rFonts w:ascii="Roboto" w:hAnsi="Roboto"/>
        </w:rPr>
        <w:t>from</w:t>
      </w:r>
      <w:r w:rsidR="00082742">
        <w:rPr>
          <w:rFonts w:ascii="Roboto" w:hAnsi="Roboto"/>
        </w:rPr>
        <w:t xml:space="preserve"> around US$</w:t>
      </w:r>
      <w:r w:rsidR="00715133">
        <w:rPr>
          <w:rFonts w:ascii="Roboto" w:hAnsi="Roboto"/>
        </w:rPr>
        <w:t xml:space="preserve">2.98 billion </w:t>
      </w:r>
      <w:r w:rsidR="00082742">
        <w:rPr>
          <w:rFonts w:ascii="Roboto" w:hAnsi="Roboto"/>
        </w:rPr>
        <w:t>to $US5.</w:t>
      </w:r>
      <w:r w:rsidR="00FE1A57">
        <w:rPr>
          <w:rFonts w:ascii="Roboto" w:hAnsi="Roboto"/>
        </w:rPr>
        <w:t>1</w:t>
      </w:r>
      <w:r w:rsidR="00082742">
        <w:rPr>
          <w:rFonts w:ascii="Roboto" w:hAnsi="Roboto"/>
        </w:rPr>
        <w:t>7 billion</w:t>
      </w:r>
      <w:r w:rsidR="009C011D">
        <w:rPr>
          <w:rFonts w:ascii="Roboto" w:hAnsi="Roboto"/>
        </w:rPr>
        <w:t xml:space="preserve"> (a</w:t>
      </w:r>
      <w:r w:rsidR="006B5108">
        <w:rPr>
          <w:rFonts w:ascii="Roboto" w:hAnsi="Roboto"/>
        </w:rPr>
        <w:t xml:space="preserve">n </w:t>
      </w:r>
      <w:r w:rsidR="009C011D">
        <w:rPr>
          <w:rFonts w:ascii="Roboto" w:hAnsi="Roboto"/>
        </w:rPr>
        <w:t xml:space="preserve">increase of </w:t>
      </w:r>
      <w:r w:rsidR="004E3B7E">
        <w:rPr>
          <w:rFonts w:ascii="Roboto" w:hAnsi="Roboto"/>
        </w:rPr>
        <w:t>73.4</w:t>
      </w:r>
      <w:r w:rsidR="007516BC">
        <w:rPr>
          <w:rFonts w:ascii="Roboto" w:hAnsi="Roboto"/>
        </w:rPr>
        <w:t xml:space="preserve"> per cent</w:t>
      </w:r>
      <w:r w:rsidR="009C011D">
        <w:rPr>
          <w:rFonts w:ascii="Roboto" w:hAnsi="Roboto"/>
        </w:rPr>
        <w:t xml:space="preserve">). In </w:t>
      </w:r>
      <w:r w:rsidR="004B09E7">
        <w:rPr>
          <w:rFonts w:ascii="Roboto" w:hAnsi="Roboto"/>
        </w:rPr>
        <w:t xml:space="preserve">the </w:t>
      </w:r>
      <w:r w:rsidR="009C011D">
        <w:rPr>
          <w:rFonts w:ascii="Roboto" w:hAnsi="Roboto"/>
        </w:rPr>
        <w:t xml:space="preserve">same period, </w:t>
      </w:r>
      <w:r w:rsidR="00674BB4">
        <w:rPr>
          <w:rFonts w:ascii="Roboto" w:hAnsi="Roboto"/>
        </w:rPr>
        <w:t xml:space="preserve">total government revenues rose from </w:t>
      </w:r>
      <w:r w:rsidR="00A7261A">
        <w:rPr>
          <w:rFonts w:ascii="Roboto" w:hAnsi="Roboto"/>
        </w:rPr>
        <w:t>22</w:t>
      </w:r>
      <w:r w:rsidR="007516BC">
        <w:rPr>
          <w:rFonts w:ascii="Roboto" w:hAnsi="Roboto"/>
        </w:rPr>
        <w:t xml:space="preserve"> per cent</w:t>
      </w:r>
      <w:r w:rsidR="00A7261A">
        <w:rPr>
          <w:rFonts w:ascii="Roboto" w:hAnsi="Roboto"/>
        </w:rPr>
        <w:t xml:space="preserve"> to 25.8</w:t>
      </w:r>
      <w:r w:rsidR="007516BC">
        <w:rPr>
          <w:rFonts w:ascii="Roboto" w:hAnsi="Roboto"/>
        </w:rPr>
        <w:t xml:space="preserve"> per cent</w:t>
      </w:r>
      <w:r w:rsidR="00A7261A">
        <w:rPr>
          <w:rFonts w:ascii="Roboto" w:hAnsi="Roboto"/>
        </w:rPr>
        <w:t xml:space="preserve"> of GDP</w:t>
      </w:r>
      <w:r w:rsidR="00412D79">
        <w:rPr>
          <w:rFonts w:ascii="Roboto" w:hAnsi="Roboto"/>
        </w:rPr>
        <w:t xml:space="preserve"> (a total increase of 17</w:t>
      </w:r>
      <w:r w:rsidR="007516BC">
        <w:rPr>
          <w:rFonts w:ascii="Roboto" w:hAnsi="Roboto"/>
        </w:rPr>
        <w:t xml:space="preserve"> per cent</w:t>
      </w:r>
      <w:r w:rsidR="00BA5AA1">
        <w:rPr>
          <w:rFonts w:ascii="Roboto" w:hAnsi="Roboto"/>
        </w:rPr>
        <w:t>)</w:t>
      </w:r>
      <w:r w:rsidR="004F5159">
        <w:rPr>
          <w:rStyle w:val="FootnoteReference"/>
          <w:rFonts w:ascii="Roboto" w:hAnsi="Roboto"/>
        </w:rPr>
        <w:footnoteReference w:id="105"/>
      </w:r>
      <w:r w:rsidR="00E24DF7">
        <w:rPr>
          <w:rFonts w:ascii="Roboto" w:hAnsi="Roboto"/>
        </w:rPr>
        <w:t xml:space="preserve">, although </w:t>
      </w:r>
      <w:r w:rsidR="00206F46">
        <w:rPr>
          <w:rFonts w:ascii="Roboto" w:hAnsi="Roboto"/>
        </w:rPr>
        <w:t xml:space="preserve">2020 witnessed a </w:t>
      </w:r>
      <w:r w:rsidR="00B63DF0">
        <w:rPr>
          <w:rFonts w:ascii="Roboto" w:hAnsi="Roboto"/>
        </w:rPr>
        <w:t>15.8</w:t>
      </w:r>
      <w:r w:rsidR="007516BC">
        <w:rPr>
          <w:rFonts w:ascii="Roboto" w:hAnsi="Roboto"/>
        </w:rPr>
        <w:t xml:space="preserve"> per cent</w:t>
      </w:r>
      <w:r w:rsidR="00B63DF0">
        <w:rPr>
          <w:rFonts w:ascii="Roboto" w:hAnsi="Roboto"/>
        </w:rPr>
        <w:t xml:space="preserve"> </w:t>
      </w:r>
      <w:r w:rsidR="00E24DF7">
        <w:rPr>
          <w:rFonts w:ascii="Roboto" w:hAnsi="Roboto"/>
        </w:rPr>
        <w:t xml:space="preserve">downturn in government revenues as a result of the </w:t>
      </w:r>
      <w:r w:rsidR="00BF1AF7">
        <w:rPr>
          <w:rFonts w:ascii="Roboto" w:hAnsi="Roboto"/>
        </w:rPr>
        <w:t xml:space="preserve">COVID-19 pandemic. </w:t>
      </w:r>
      <w:r w:rsidR="00C933F3" w:rsidRPr="003A6FD1">
        <w:rPr>
          <w:rFonts w:ascii="Roboto" w:hAnsi="Roboto"/>
        </w:rPr>
        <w:t xml:space="preserve">Looking ahead, </w:t>
      </w:r>
      <w:r w:rsidR="00B63DF0">
        <w:rPr>
          <w:rFonts w:ascii="Roboto" w:hAnsi="Roboto"/>
        </w:rPr>
        <w:t xml:space="preserve">domestic revenue mobilisation </w:t>
      </w:r>
      <w:r w:rsidR="00777C2F">
        <w:rPr>
          <w:rFonts w:ascii="Roboto" w:hAnsi="Roboto"/>
        </w:rPr>
        <w:t xml:space="preserve">is likely to </w:t>
      </w:r>
      <w:r w:rsidR="00996633">
        <w:rPr>
          <w:rFonts w:ascii="Roboto" w:hAnsi="Roboto"/>
        </w:rPr>
        <w:t>bounce back robustly</w:t>
      </w:r>
      <w:r w:rsidR="00477D41" w:rsidRPr="003A6FD1">
        <w:rPr>
          <w:rFonts w:ascii="Roboto" w:hAnsi="Roboto"/>
        </w:rPr>
        <w:t>:</w:t>
      </w:r>
      <w:r w:rsidR="00FB7385" w:rsidRPr="003A6FD1">
        <w:rPr>
          <w:rFonts w:ascii="Roboto" w:hAnsi="Roboto"/>
        </w:rPr>
        <w:t xml:space="preserve"> </w:t>
      </w:r>
      <w:r w:rsidR="00477D41" w:rsidRPr="003A6FD1">
        <w:rPr>
          <w:rFonts w:ascii="Roboto" w:hAnsi="Roboto"/>
        </w:rPr>
        <w:t xml:space="preserve"> </w:t>
      </w:r>
      <w:r w:rsidR="008D1289" w:rsidRPr="003A6FD1">
        <w:rPr>
          <w:rFonts w:ascii="Roboto" w:hAnsi="Roboto"/>
        </w:rPr>
        <w:t xml:space="preserve">the IDB anticipates that </w:t>
      </w:r>
      <w:r w:rsidR="00477D41" w:rsidRPr="003A6FD1">
        <w:rPr>
          <w:rFonts w:ascii="Roboto" w:hAnsi="Roboto"/>
        </w:rPr>
        <w:t xml:space="preserve">oil </w:t>
      </w:r>
      <w:r w:rsidR="008D1289" w:rsidRPr="003A6FD1">
        <w:rPr>
          <w:rFonts w:ascii="Roboto" w:hAnsi="Roboto"/>
        </w:rPr>
        <w:t xml:space="preserve">revenues from the projects in Guyana’s Stabroek block could </w:t>
      </w:r>
      <w:r w:rsidR="007255E7" w:rsidRPr="003A6FD1">
        <w:rPr>
          <w:rFonts w:ascii="Roboto" w:hAnsi="Roboto"/>
        </w:rPr>
        <w:t xml:space="preserve">generate some US$49 billion in </w:t>
      </w:r>
      <w:r w:rsidR="00002E53" w:rsidRPr="003A6FD1">
        <w:rPr>
          <w:rFonts w:ascii="Roboto" w:hAnsi="Roboto"/>
        </w:rPr>
        <w:t xml:space="preserve">additional </w:t>
      </w:r>
      <w:r w:rsidR="00206F46">
        <w:rPr>
          <w:rFonts w:ascii="Roboto" w:hAnsi="Roboto"/>
        </w:rPr>
        <w:t xml:space="preserve">resource </w:t>
      </w:r>
      <w:r w:rsidR="00B66F21" w:rsidRPr="003A6FD1">
        <w:rPr>
          <w:rFonts w:ascii="Roboto" w:hAnsi="Roboto"/>
        </w:rPr>
        <w:t>flows</w:t>
      </w:r>
      <w:r w:rsidR="00E37AC3" w:rsidRPr="003A6FD1">
        <w:rPr>
          <w:rFonts w:ascii="Roboto" w:hAnsi="Roboto"/>
        </w:rPr>
        <w:t xml:space="preserve"> by 2055</w:t>
      </w:r>
      <w:r w:rsidR="002B3642">
        <w:rPr>
          <w:rStyle w:val="FootnoteReference"/>
          <w:rFonts w:ascii="Roboto" w:hAnsi="Roboto"/>
        </w:rPr>
        <w:footnoteReference w:id="106"/>
      </w:r>
      <w:r w:rsidR="00002E53" w:rsidRPr="003A6FD1">
        <w:rPr>
          <w:rFonts w:ascii="Roboto" w:hAnsi="Roboto"/>
        </w:rPr>
        <w:t xml:space="preserve">, </w:t>
      </w:r>
      <w:r w:rsidR="00E55927" w:rsidRPr="003A6FD1">
        <w:rPr>
          <w:rFonts w:ascii="Roboto" w:hAnsi="Roboto"/>
        </w:rPr>
        <w:t>approximately</w:t>
      </w:r>
      <w:r w:rsidR="00002E53" w:rsidRPr="003A6FD1">
        <w:rPr>
          <w:rFonts w:ascii="Roboto" w:hAnsi="Roboto"/>
        </w:rPr>
        <w:t xml:space="preserve"> </w:t>
      </w:r>
      <w:r w:rsidR="00783F04">
        <w:rPr>
          <w:rFonts w:ascii="Roboto" w:hAnsi="Roboto"/>
        </w:rPr>
        <w:t>US</w:t>
      </w:r>
      <w:r w:rsidR="00002E53" w:rsidRPr="003A6FD1">
        <w:rPr>
          <w:rFonts w:ascii="Roboto" w:hAnsi="Roboto"/>
        </w:rPr>
        <w:t>$1.44 billion a year</w:t>
      </w:r>
      <w:r w:rsidR="00875BD1" w:rsidRPr="003A6FD1">
        <w:rPr>
          <w:rFonts w:ascii="Roboto" w:hAnsi="Roboto"/>
        </w:rPr>
        <w:t xml:space="preserve">, </w:t>
      </w:r>
      <w:r w:rsidR="00E55927" w:rsidRPr="003A6FD1">
        <w:rPr>
          <w:rFonts w:ascii="Roboto" w:hAnsi="Roboto"/>
        </w:rPr>
        <w:t xml:space="preserve">equivalent to a doubling of the 2019 state </w:t>
      </w:r>
      <w:r w:rsidR="00E55927" w:rsidRPr="003A6FD1" w:rsidDel="00C05C52">
        <w:rPr>
          <w:rFonts w:ascii="Roboto" w:hAnsi="Roboto"/>
        </w:rPr>
        <w:t>budget</w:t>
      </w:r>
      <w:r w:rsidR="00C05C52" w:rsidRPr="003A6FD1">
        <w:rPr>
          <w:rFonts w:ascii="Roboto" w:hAnsi="Roboto"/>
        </w:rPr>
        <w:t xml:space="preserve">, after </w:t>
      </w:r>
      <w:r w:rsidR="00996633">
        <w:rPr>
          <w:rFonts w:ascii="Roboto" w:hAnsi="Roboto"/>
        </w:rPr>
        <w:t xml:space="preserve">sunk </w:t>
      </w:r>
      <w:r w:rsidR="001B7171" w:rsidRPr="003A6FD1">
        <w:rPr>
          <w:rFonts w:ascii="Roboto" w:hAnsi="Roboto"/>
        </w:rPr>
        <w:t>investment costs</w:t>
      </w:r>
      <w:r w:rsidR="00C05C52" w:rsidRPr="003A6FD1">
        <w:rPr>
          <w:rFonts w:ascii="Roboto" w:hAnsi="Roboto"/>
        </w:rPr>
        <w:t xml:space="preserve"> are recouped</w:t>
      </w:r>
      <w:r w:rsidR="00E44CF3" w:rsidRPr="003A6FD1">
        <w:rPr>
          <w:rFonts w:ascii="Roboto" w:hAnsi="Roboto"/>
        </w:rPr>
        <w:t>.</w:t>
      </w:r>
    </w:p>
    <w:p w14:paraId="35A9081D" w14:textId="1B284B22" w:rsidR="008C0659" w:rsidRDefault="00B12C26" w:rsidP="0087105F">
      <w:pPr>
        <w:jc w:val="both"/>
        <w:rPr>
          <w:rFonts w:ascii="Roboto" w:hAnsi="Roboto"/>
        </w:rPr>
      </w:pPr>
      <w:r w:rsidRPr="003A6FD1">
        <w:rPr>
          <w:rFonts w:ascii="Roboto" w:hAnsi="Roboto"/>
        </w:rPr>
        <w:t xml:space="preserve">Central government debt, </w:t>
      </w:r>
      <w:r w:rsidRPr="003A6FD1" w:rsidDel="00E10CDF">
        <w:rPr>
          <w:rFonts w:ascii="Roboto" w:hAnsi="Roboto"/>
        </w:rPr>
        <w:t>recorded</w:t>
      </w:r>
      <w:r w:rsidRPr="003A6FD1">
        <w:rPr>
          <w:rFonts w:ascii="Roboto" w:hAnsi="Roboto"/>
        </w:rPr>
        <w:t xml:space="preserve"> </w:t>
      </w:r>
      <w:r w:rsidR="00FE3403">
        <w:rPr>
          <w:rFonts w:ascii="Roboto" w:hAnsi="Roboto"/>
        </w:rPr>
        <w:t>as high as</w:t>
      </w:r>
      <w:r w:rsidRPr="003A6FD1">
        <w:rPr>
          <w:rFonts w:ascii="Roboto" w:hAnsi="Roboto"/>
        </w:rPr>
        <w:t xml:space="preserve"> 461</w:t>
      </w:r>
      <w:r w:rsidR="007516BC">
        <w:rPr>
          <w:rFonts w:ascii="Roboto" w:hAnsi="Roboto"/>
        </w:rPr>
        <w:t xml:space="preserve"> per cent</w:t>
      </w:r>
      <w:r w:rsidRPr="003A6FD1">
        <w:rPr>
          <w:rFonts w:ascii="Roboto" w:hAnsi="Roboto"/>
        </w:rPr>
        <w:t xml:space="preserve"> of GDP in 1993 and 183</w:t>
      </w:r>
      <w:r w:rsidR="007516BC">
        <w:rPr>
          <w:rFonts w:ascii="Roboto" w:hAnsi="Roboto"/>
        </w:rPr>
        <w:t xml:space="preserve"> per cent</w:t>
      </w:r>
      <w:r w:rsidRPr="003A6FD1">
        <w:rPr>
          <w:rFonts w:ascii="Roboto" w:hAnsi="Roboto"/>
        </w:rPr>
        <w:t xml:space="preserve"> of GDP in 1997</w:t>
      </w:r>
      <w:r w:rsidRPr="003A6FD1">
        <w:rPr>
          <w:rStyle w:val="FootnoteReference"/>
          <w:rFonts w:ascii="Roboto" w:hAnsi="Roboto"/>
        </w:rPr>
        <w:footnoteReference w:id="107"/>
      </w:r>
      <w:r w:rsidRPr="003A6FD1">
        <w:rPr>
          <w:rFonts w:ascii="Roboto" w:hAnsi="Roboto"/>
        </w:rPr>
        <w:t xml:space="preserve">,  </w:t>
      </w:r>
      <w:r w:rsidR="005C2398">
        <w:rPr>
          <w:rFonts w:ascii="Roboto" w:hAnsi="Roboto"/>
        </w:rPr>
        <w:t xml:space="preserve">stood </w:t>
      </w:r>
      <w:r w:rsidR="00110F57">
        <w:rPr>
          <w:rFonts w:ascii="Roboto" w:hAnsi="Roboto"/>
        </w:rPr>
        <w:t xml:space="preserve">at </w:t>
      </w:r>
      <w:r w:rsidR="00110F57" w:rsidRPr="003C1F76">
        <w:rPr>
          <w:rFonts w:ascii="Roboto" w:hAnsi="Roboto"/>
        </w:rPr>
        <w:t>43.8</w:t>
      </w:r>
      <w:r w:rsidR="007516BC" w:rsidRPr="003C1F76">
        <w:rPr>
          <w:rFonts w:ascii="Roboto" w:hAnsi="Roboto"/>
        </w:rPr>
        <w:t xml:space="preserve"> per cent</w:t>
      </w:r>
      <w:r w:rsidR="00110F57" w:rsidRPr="003C1F76">
        <w:rPr>
          <w:rFonts w:ascii="Roboto" w:hAnsi="Roboto"/>
        </w:rPr>
        <w:t xml:space="preserve"> in 2019</w:t>
      </w:r>
      <w:r w:rsidR="00110F57" w:rsidRPr="00540A8B">
        <w:rPr>
          <w:rFonts w:ascii="Roboto" w:hAnsi="Roboto"/>
          <w:i/>
          <w:iCs/>
        </w:rPr>
        <w:t xml:space="preserve">, </w:t>
      </w:r>
      <w:r w:rsidR="00110F57" w:rsidRPr="005C2398">
        <w:rPr>
          <w:rFonts w:ascii="Roboto" w:hAnsi="Roboto"/>
        </w:rPr>
        <w:t xml:space="preserve">well within </w:t>
      </w:r>
      <w:r w:rsidRPr="005C2398">
        <w:rPr>
          <w:rFonts w:ascii="Roboto" w:hAnsi="Roboto"/>
        </w:rPr>
        <w:t>sustainable</w:t>
      </w:r>
      <w:r w:rsidRPr="003A6FD1">
        <w:rPr>
          <w:rFonts w:ascii="Roboto" w:hAnsi="Roboto"/>
        </w:rPr>
        <w:t xml:space="preserve"> levels</w:t>
      </w:r>
      <w:r w:rsidR="00001A6D">
        <w:rPr>
          <w:rFonts w:ascii="Roboto" w:hAnsi="Roboto"/>
        </w:rPr>
        <w:t xml:space="preserve">, principally as </w:t>
      </w:r>
      <w:r w:rsidRPr="003A6FD1">
        <w:rPr>
          <w:rFonts w:ascii="Roboto" w:hAnsi="Roboto"/>
        </w:rPr>
        <w:t xml:space="preserve">a result of Guyana’s successful engagement in </w:t>
      </w:r>
      <w:r w:rsidR="00001A6D">
        <w:rPr>
          <w:rFonts w:ascii="Roboto" w:hAnsi="Roboto"/>
        </w:rPr>
        <w:t>debt relief programmes and continued fiscal discipline thereafter.</w:t>
      </w:r>
      <w:r w:rsidR="00001A6D">
        <w:rPr>
          <w:rStyle w:val="FootnoteReference"/>
          <w:rFonts w:ascii="Roboto" w:hAnsi="Roboto"/>
        </w:rPr>
        <w:footnoteReference w:id="108"/>
      </w:r>
      <w:r w:rsidR="00001A6D">
        <w:rPr>
          <w:rFonts w:ascii="Roboto" w:hAnsi="Roboto"/>
        </w:rPr>
        <w:t xml:space="preserve"> </w:t>
      </w:r>
      <w:r w:rsidRPr="003A6FD1">
        <w:rPr>
          <w:rFonts w:ascii="Roboto" w:hAnsi="Roboto"/>
        </w:rPr>
        <w:t xml:space="preserve"> </w:t>
      </w:r>
      <w:r w:rsidR="00FE3403">
        <w:rPr>
          <w:rFonts w:ascii="Roboto" w:hAnsi="Roboto"/>
        </w:rPr>
        <w:t>Assuming a modest</w:t>
      </w:r>
      <w:r>
        <w:rPr>
          <w:rFonts w:ascii="Roboto" w:hAnsi="Roboto"/>
        </w:rPr>
        <w:t xml:space="preserve"> </w:t>
      </w:r>
      <w:r w:rsidRPr="003A6FD1">
        <w:rPr>
          <w:rFonts w:ascii="Roboto" w:hAnsi="Roboto"/>
        </w:rPr>
        <w:t xml:space="preserve">COVID-19 recovery and </w:t>
      </w:r>
      <w:r w:rsidR="00FE3403">
        <w:rPr>
          <w:rFonts w:ascii="Roboto" w:hAnsi="Roboto"/>
        </w:rPr>
        <w:t xml:space="preserve">greater stability in </w:t>
      </w:r>
      <w:r w:rsidRPr="003A6FD1">
        <w:rPr>
          <w:rFonts w:ascii="Roboto" w:hAnsi="Roboto"/>
        </w:rPr>
        <w:t xml:space="preserve">oil prices, </w:t>
      </w:r>
      <w:r w:rsidR="00032ACD">
        <w:rPr>
          <w:rFonts w:ascii="Roboto" w:hAnsi="Roboto"/>
        </w:rPr>
        <w:t xml:space="preserve">the IMF projects that </w:t>
      </w:r>
      <w:r w:rsidR="005C2398">
        <w:rPr>
          <w:rFonts w:ascii="Roboto" w:hAnsi="Roboto"/>
        </w:rPr>
        <w:t xml:space="preserve">debt </w:t>
      </w:r>
      <w:r w:rsidR="00032ACD">
        <w:rPr>
          <w:rFonts w:ascii="Roboto" w:hAnsi="Roboto"/>
        </w:rPr>
        <w:t>could drop to</w:t>
      </w:r>
      <w:r w:rsidRPr="003A6FD1">
        <w:rPr>
          <w:rFonts w:ascii="Roboto" w:hAnsi="Roboto"/>
        </w:rPr>
        <w:t xml:space="preserve"> less than 30</w:t>
      </w:r>
      <w:r w:rsidR="007516BC">
        <w:rPr>
          <w:rFonts w:ascii="Roboto" w:hAnsi="Roboto"/>
        </w:rPr>
        <w:t xml:space="preserve"> per cent</w:t>
      </w:r>
      <w:r w:rsidRPr="003A6FD1">
        <w:rPr>
          <w:rFonts w:ascii="Roboto" w:hAnsi="Roboto"/>
        </w:rPr>
        <w:t xml:space="preserve"> </w:t>
      </w:r>
      <w:r w:rsidR="005C2398">
        <w:rPr>
          <w:rFonts w:ascii="Roboto" w:hAnsi="Roboto"/>
        </w:rPr>
        <w:t xml:space="preserve">of GDP </w:t>
      </w:r>
      <w:r w:rsidRPr="003A6FD1">
        <w:rPr>
          <w:rFonts w:ascii="Roboto" w:hAnsi="Roboto"/>
        </w:rPr>
        <w:t>over the next two years.</w:t>
      </w:r>
    </w:p>
    <w:p w14:paraId="723CA736" w14:textId="586B7F6C" w:rsidR="00EF5C36" w:rsidRDefault="00EF5C36" w:rsidP="0087105F">
      <w:pPr>
        <w:jc w:val="both"/>
        <w:rPr>
          <w:rFonts w:ascii="Roboto" w:hAnsi="Roboto"/>
        </w:rPr>
      </w:pPr>
      <w:r w:rsidRPr="003A6FD1">
        <w:rPr>
          <w:rFonts w:ascii="Roboto" w:hAnsi="Roboto"/>
        </w:rPr>
        <w:t>Guyana’s largest external creditors are the Inter-American Development Bank (holding around 42</w:t>
      </w:r>
      <w:r w:rsidR="007516BC">
        <w:rPr>
          <w:rFonts w:ascii="Roboto" w:hAnsi="Roboto"/>
        </w:rPr>
        <w:t xml:space="preserve"> per cent</w:t>
      </w:r>
      <w:r w:rsidRPr="003A6FD1">
        <w:rPr>
          <w:rFonts w:ascii="Roboto" w:hAnsi="Roboto"/>
        </w:rPr>
        <w:t xml:space="preserve"> of Guyana’s debt), China Exim Bank (19</w:t>
      </w:r>
      <w:r w:rsidR="007516BC">
        <w:rPr>
          <w:rFonts w:ascii="Roboto" w:hAnsi="Roboto"/>
        </w:rPr>
        <w:t xml:space="preserve"> per cent</w:t>
      </w:r>
      <w:r w:rsidRPr="003A6FD1">
        <w:rPr>
          <w:rFonts w:ascii="Roboto" w:hAnsi="Roboto"/>
        </w:rPr>
        <w:t>), the Caribbean Development Bank (11</w:t>
      </w:r>
      <w:r w:rsidR="007516BC">
        <w:rPr>
          <w:rFonts w:ascii="Roboto" w:hAnsi="Roboto"/>
        </w:rPr>
        <w:t xml:space="preserve"> per cent</w:t>
      </w:r>
      <w:r w:rsidRPr="003A6FD1">
        <w:rPr>
          <w:rFonts w:ascii="Roboto" w:hAnsi="Roboto"/>
        </w:rPr>
        <w:t>), PDVSA (Venezuela, 8</w:t>
      </w:r>
      <w:r w:rsidR="007516BC">
        <w:rPr>
          <w:rFonts w:ascii="Roboto" w:hAnsi="Roboto"/>
        </w:rPr>
        <w:t xml:space="preserve"> per cent</w:t>
      </w:r>
      <w:r w:rsidRPr="003A6FD1">
        <w:rPr>
          <w:rFonts w:ascii="Roboto" w:hAnsi="Roboto"/>
        </w:rPr>
        <w:t>) and the International Development Association (7</w:t>
      </w:r>
      <w:r w:rsidR="007516BC">
        <w:rPr>
          <w:rFonts w:ascii="Roboto" w:hAnsi="Roboto"/>
        </w:rPr>
        <w:t xml:space="preserve"> per cent</w:t>
      </w:r>
      <w:r w:rsidRPr="003A6FD1">
        <w:rPr>
          <w:rFonts w:ascii="Roboto" w:hAnsi="Roboto"/>
        </w:rPr>
        <w:t>).</w:t>
      </w:r>
    </w:p>
    <w:p w14:paraId="58B69E61" w14:textId="405BAF3C" w:rsidR="00E02424" w:rsidRDefault="00EF5C36" w:rsidP="002832A5">
      <w:pPr>
        <w:jc w:val="both"/>
        <w:rPr>
          <w:rFonts w:ascii="Roboto" w:hAnsi="Roboto"/>
        </w:rPr>
      </w:pPr>
      <w:r>
        <w:rPr>
          <w:rFonts w:ascii="Roboto" w:hAnsi="Roboto"/>
        </w:rPr>
        <w:t xml:space="preserve">With respect to </w:t>
      </w:r>
      <w:r w:rsidR="00CB1AD6">
        <w:rPr>
          <w:rFonts w:ascii="Roboto" w:hAnsi="Roboto"/>
        </w:rPr>
        <w:t xml:space="preserve">concessional development financing, </w:t>
      </w:r>
      <w:r w:rsidR="00FD378A" w:rsidRPr="003A6FD1">
        <w:rPr>
          <w:rFonts w:ascii="Roboto" w:hAnsi="Roboto"/>
        </w:rPr>
        <w:t xml:space="preserve">Guyana has </w:t>
      </w:r>
      <w:r w:rsidR="007A58FA" w:rsidRPr="003A6FD1">
        <w:rPr>
          <w:rFonts w:ascii="Roboto" w:hAnsi="Roboto"/>
        </w:rPr>
        <w:t>received</w:t>
      </w:r>
      <w:r w:rsidR="001A17F8" w:rsidRPr="003A6FD1">
        <w:rPr>
          <w:rFonts w:ascii="Roboto" w:hAnsi="Roboto"/>
        </w:rPr>
        <w:t xml:space="preserve"> </w:t>
      </w:r>
      <w:r w:rsidR="00047E23" w:rsidRPr="003A6FD1">
        <w:rPr>
          <w:rFonts w:ascii="Roboto" w:hAnsi="Roboto"/>
        </w:rPr>
        <w:t xml:space="preserve">an average of </w:t>
      </w:r>
      <w:r w:rsidR="001A17F8" w:rsidRPr="003A6FD1">
        <w:rPr>
          <w:rFonts w:ascii="Roboto" w:hAnsi="Roboto"/>
        </w:rPr>
        <w:t xml:space="preserve">US$121 million per year in ODA since 2000, </w:t>
      </w:r>
      <w:r w:rsidR="00F3760E" w:rsidRPr="003A6FD1">
        <w:rPr>
          <w:rFonts w:ascii="Roboto" w:hAnsi="Roboto"/>
        </w:rPr>
        <w:t xml:space="preserve">or </w:t>
      </w:r>
      <w:r w:rsidR="007A58FA" w:rsidRPr="003A6FD1">
        <w:rPr>
          <w:rFonts w:ascii="Roboto" w:hAnsi="Roboto"/>
        </w:rPr>
        <w:t>US$</w:t>
      </w:r>
      <w:r w:rsidR="0093708B" w:rsidRPr="003A6FD1">
        <w:rPr>
          <w:rFonts w:ascii="Roboto" w:hAnsi="Roboto"/>
        </w:rPr>
        <w:t xml:space="preserve">112 </w:t>
      </w:r>
      <w:r w:rsidR="007A58FA" w:rsidRPr="003A6FD1">
        <w:rPr>
          <w:rFonts w:ascii="Roboto" w:hAnsi="Roboto"/>
        </w:rPr>
        <w:t xml:space="preserve">million </w:t>
      </w:r>
      <w:r w:rsidR="009E3F65" w:rsidRPr="003A6FD1">
        <w:rPr>
          <w:rFonts w:ascii="Roboto" w:hAnsi="Roboto"/>
        </w:rPr>
        <w:t>a</w:t>
      </w:r>
      <w:r w:rsidR="007A58FA" w:rsidRPr="003A6FD1">
        <w:rPr>
          <w:rFonts w:ascii="Roboto" w:hAnsi="Roboto"/>
        </w:rPr>
        <w:t xml:space="preserve"> </w:t>
      </w:r>
      <w:r w:rsidR="00AB1CEE">
        <w:rPr>
          <w:rFonts w:ascii="Roboto" w:hAnsi="Roboto"/>
        </w:rPr>
        <w:t>y</w:t>
      </w:r>
      <w:r w:rsidR="007A58FA" w:rsidRPr="003A6FD1">
        <w:rPr>
          <w:rFonts w:ascii="Roboto" w:hAnsi="Roboto"/>
        </w:rPr>
        <w:t>ear</w:t>
      </w:r>
      <w:r w:rsidR="00F3760E" w:rsidRPr="003A6FD1">
        <w:rPr>
          <w:rFonts w:ascii="Roboto" w:hAnsi="Roboto"/>
        </w:rPr>
        <w:t xml:space="preserve"> in the 5 years </w:t>
      </w:r>
      <w:r w:rsidR="001966F3" w:rsidRPr="003A6FD1">
        <w:rPr>
          <w:rFonts w:ascii="Roboto" w:hAnsi="Roboto"/>
        </w:rPr>
        <w:t>2013-2018</w:t>
      </w:r>
      <w:r w:rsidR="007F3C8E" w:rsidRPr="003A6FD1">
        <w:rPr>
          <w:rFonts w:ascii="Roboto" w:hAnsi="Roboto"/>
        </w:rPr>
        <w:t>.</w:t>
      </w:r>
      <w:r w:rsidR="00952516">
        <w:rPr>
          <w:rStyle w:val="FootnoteReference"/>
          <w:rFonts w:ascii="Roboto" w:hAnsi="Roboto"/>
        </w:rPr>
        <w:footnoteReference w:id="109"/>
      </w:r>
      <w:r w:rsidR="006819A9" w:rsidRPr="003A6FD1">
        <w:rPr>
          <w:rFonts w:ascii="Roboto" w:hAnsi="Roboto"/>
        </w:rPr>
        <w:t xml:space="preserve"> </w:t>
      </w:r>
      <w:r w:rsidR="00E1075F" w:rsidRPr="003A6FD1">
        <w:rPr>
          <w:rFonts w:ascii="Roboto" w:hAnsi="Roboto"/>
        </w:rPr>
        <w:t>Over</w:t>
      </w:r>
      <w:r w:rsidR="00351757" w:rsidRPr="003A6FD1">
        <w:rPr>
          <w:rFonts w:ascii="Roboto" w:hAnsi="Roboto"/>
        </w:rPr>
        <w:t xml:space="preserve"> time, </w:t>
      </w:r>
      <w:r w:rsidR="00D0223D" w:rsidRPr="003A6FD1">
        <w:rPr>
          <w:rFonts w:ascii="Roboto" w:hAnsi="Roboto"/>
        </w:rPr>
        <w:t xml:space="preserve">assuming current </w:t>
      </w:r>
      <w:r w:rsidR="00047E23" w:rsidRPr="003A6FD1">
        <w:rPr>
          <w:rFonts w:ascii="Roboto" w:hAnsi="Roboto"/>
        </w:rPr>
        <w:t xml:space="preserve">systems for allocation endure, </w:t>
      </w:r>
      <w:r w:rsidR="00351757" w:rsidRPr="003A6FD1">
        <w:rPr>
          <w:rFonts w:ascii="Roboto" w:hAnsi="Roboto"/>
        </w:rPr>
        <w:t xml:space="preserve">ODA </w:t>
      </w:r>
      <w:r w:rsidR="00D0223D" w:rsidRPr="003A6FD1">
        <w:rPr>
          <w:rFonts w:ascii="Roboto" w:hAnsi="Roboto"/>
        </w:rPr>
        <w:t xml:space="preserve">is likely to </w:t>
      </w:r>
      <w:r w:rsidR="00351757" w:rsidRPr="003A6FD1">
        <w:rPr>
          <w:rFonts w:ascii="Roboto" w:hAnsi="Roboto"/>
        </w:rPr>
        <w:t>decline</w:t>
      </w:r>
      <w:r w:rsidR="00D0223D" w:rsidRPr="003A6FD1">
        <w:rPr>
          <w:rFonts w:ascii="Roboto" w:hAnsi="Roboto"/>
        </w:rPr>
        <w:t xml:space="preserve"> both in relative and net terms</w:t>
      </w:r>
      <w:r w:rsidR="00CB1AD6">
        <w:rPr>
          <w:rFonts w:ascii="Roboto" w:hAnsi="Roboto"/>
        </w:rPr>
        <w:t xml:space="preserve">, and </w:t>
      </w:r>
      <w:r w:rsidR="00992B25">
        <w:rPr>
          <w:rFonts w:ascii="Roboto" w:hAnsi="Roboto"/>
        </w:rPr>
        <w:t>Guyana</w:t>
      </w:r>
      <w:r w:rsidR="00DB33F6" w:rsidRPr="003A6FD1">
        <w:rPr>
          <w:rFonts w:ascii="Roboto" w:hAnsi="Roboto"/>
        </w:rPr>
        <w:t xml:space="preserve"> </w:t>
      </w:r>
      <w:r w:rsidR="00CB1AD6">
        <w:rPr>
          <w:rFonts w:ascii="Roboto" w:hAnsi="Roboto"/>
        </w:rPr>
        <w:t xml:space="preserve">will </w:t>
      </w:r>
      <w:r w:rsidR="00DB33F6" w:rsidRPr="003A6FD1">
        <w:rPr>
          <w:rFonts w:ascii="Roboto" w:hAnsi="Roboto"/>
        </w:rPr>
        <w:t xml:space="preserve">likely </w:t>
      </w:r>
      <w:r w:rsidR="00DC42F0">
        <w:rPr>
          <w:rFonts w:ascii="Roboto" w:hAnsi="Roboto"/>
        </w:rPr>
        <w:t>find it more difficult to secure loans on highly concessional terms, particularly as donors expect Guyana to</w:t>
      </w:r>
      <w:r w:rsidR="00E06553" w:rsidRPr="003A6FD1">
        <w:rPr>
          <w:rFonts w:ascii="Roboto" w:hAnsi="Roboto"/>
        </w:rPr>
        <w:t xml:space="preserve"> shoulder more of its </w:t>
      </w:r>
      <w:r w:rsidR="002243FE" w:rsidRPr="003A6FD1">
        <w:rPr>
          <w:rFonts w:ascii="Roboto" w:hAnsi="Roboto"/>
        </w:rPr>
        <w:t>SDG financing burden.</w:t>
      </w:r>
      <w:r w:rsidR="00AE20F3" w:rsidRPr="003A6FD1">
        <w:rPr>
          <w:rFonts w:ascii="Roboto" w:hAnsi="Roboto"/>
        </w:rPr>
        <w:t xml:space="preserve"> </w:t>
      </w:r>
      <w:r w:rsidR="00992B25">
        <w:rPr>
          <w:rFonts w:ascii="Roboto" w:hAnsi="Roboto"/>
        </w:rPr>
        <w:t>On the other hand, and n</w:t>
      </w:r>
      <w:r w:rsidR="00AE20F3" w:rsidRPr="003A6FD1">
        <w:rPr>
          <w:rFonts w:ascii="Roboto" w:hAnsi="Roboto"/>
        </w:rPr>
        <w:t xml:space="preserve">otwithstanding global financial constraints </w:t>
      </w:r>
      <w:r w:rsidR="008C4C16" w:rsidRPr="003A6FD1">
        <w:rPr>
          <w:rFonts w:ascii="Roboto" w:hAnsi="Roboto"/>
        </w:rPr>
        <w:t>exacerbated</w:t>
      </w:r>
      <w:r w:rsidR="00AE20F3" w:rsidRPr="003A6FD1">
        <w:rPr>
          <w:rFonts w:ascii="Roboto" w:hAnsi="Roboto"/>
        </w:rPr>
        <w:t xml:space="preserve"> by the COVID-19 pandemic, Guyana’s n</w:t>
      </w:r>
      <w:r w:rsidR="00B93E4B" w:rsidRPr="003A6FD1">
        <w:rPr>
          <w:rFonts w:ascii="Roboto" w:hAnsi="Roboto"/>
        </w:rPr>
        <w:t>ew</w:t>
      </w:r>
      <w:r w:rsidR="00AE20F3" w:rsidRPr="003A6FD1">
        <w:rPr>
          <w:rFonts w:ascii="Roboto" w:hAnsi="Roboto"/>
        </w:rPr>
        <w:t xml:space="preserve"> oil</w:t>
      </w:r>
      <w:r w:rsidR="00B93E4B" w:rsidRPr="003A6FD1">
        <w:rPr>
          <w:rFonts w:ascii="Roboto" w:hAnsi="Roboto"/>
        </w:rPr>
        <w:t>-producing status</w:t>
      </w:r>
      <w:r w:rsidR="00AE20F3" w:rsidRPr="003A6FD1">
        <w:rPr>
          <w:rFonts w:ascii="Roboto" w:hAnsi="Roboto"/>
        </w:rPr>
        <w:t xml:space="preserve"> is attracting</w:t>
      </w:r>
      <w:r w:rsidR="00B93E4B" w:rsidRPr="003A6FD1">
        <w:rPr>
          <w:rFonts w:ascii="Roboto" w:hAnsi="Roboto"/>
        </w:rPr>
        <w:t xml:space="preserve"> international loan financing for </w:t>
      </w:r>
      <w:r w:rsidR="008B2C6A" w:rsidRPr="003A6FD1">
        <w:rPr>
          <w:rFonts w:ascii="Roboto" w:hAnsi="Roboto"/>
        </w:rPr>
        <w:t>high-</w:t>
      </w:r>
      <w:r w:rsidR="00B93E4B" w:rsidRPr="003A6FD1">
        <w:rPr>
          <w:rFonts w:ascii="Roboto" w:hAnsi="Roboto"/>
        </w:rPr>
        <w:t xml:space="preserve">potential </w:t>
      </w:r>
      <w:r w:rsidR="008B2C6A" w:rsidRPr="003A6FD1">
        <w:rPr>
          <w:rFonts w:ascii="Roboto" w:hAnsi="Roboto"/>
        </w:rPr>
        <w:t>investments</w:t>
      </w:r>
      <w:r w:rsidR="00B93E4B" w:rsidRPr="003A6FD1">
        <w:rPr>
          <w:rFonts w:ascii="Roboto" w:hAnsi="Roboto"/>
        </w:rPr>
        <w:t xml:space="preserve">. </w:t>
      </w:r>
    </w:p>
    <w:p w14:paraId="2FC9B944" w14:textId="3233F64B" w:rsidR="00AE0603" w:rsidRPr="003A6FD1" w:rsidRDefault="00BF40E3" w:rsidP="002832A5">
      <w:pPr>
        <w:jc w:val="both"/>
        <w:rPr>
          <w:rFonts w:ascii="Roboto" w:hAnsi="Roboto"/>
        </w:rPr>
      </w:pPr>
      <w:r w:rsidRPr="003A6FD1">
        <w:rPr>
          <w:rFonts w:ascii="Roboto" w:hAnsi="Roboto"/>
        </w:rPr>
        <w:t xml:space="preserve">Having fallen substantially during the 1990s and reaching negative rates prior to 2013, Guyana’s domestic savings rates recovered to reach </w:t>
      </w:r>
      <w:r w:rsidR="00D74F84">
        <w:rPr>
          <w:rFonts w:ascii="Roboto" w:hAnsi="Roboto"/>
        </w:rPr>
        <w:t>more than</w:t>
      </w:r>
      <w:r w:rsidR="00D74F84" w:rsidRPr="003A6FD1">
        <w:rPr>
          <w:rFonts w:ascii="Roboto" w:hAnsi="Roboto"/>
        </w:rPr>
        <w:t xml:space="preserve"> </w:t>
      </w:r>
      <w:r w:rsidR="00CB1C9C" w:rsidRPr="003A6FD1">
        <w:rPr>
          <w:rFonts w:ascii="Roboto" w:hAnsi="Roboto"/>
        </w:rPr>
        <w:t>2</w:t>
      </w:r>
      <w:r w:rsidR="00C25E28">
        <w:rPr>
          <w:rFonts w:ascii="Roboto" w:hAnsi="Roboto"/>
        </w:rPr>
        <w:t>5</w:t>
      </w:r>
      <w:r w:rsidR="007516BC">
        <w:rPr>
          <w:rFonts w:ascii="Roboto" w:hAnsi="Roboto"/>
        </w:rPr>
        <w:t xml:space="preserve"> per cent</w:t>
      </w:r>
      <w:r w:rsidRPr="003A6FD1">
        <w:rPr>
          <w:rFonts w:ascii="Roboto" w:hAnsi="Roboto"/>
        </w:rPr>
        <w:t xml:space="preserve"> of GDP in 2018.</w:t>
      </w:r>
      <w:r w:rsidR="00C25E28">
        <w:rPr>
          <w:rStyle w:val="FootnoteReference"/>
          <w:rFonts w:ascii="Roboto" w:hAnsi="Roboto"/>
        </w:rPr>
        <w:footnoteReference w:id="110"/>
      </w:r>
      <w:r w:rsidR="007F73DF" w:rsidRPr="003A6FD1">
        <w:rPr>
          <w:rFonts w:ascii="Roboto" w:hAnsi="Roboto"/>
        </w:rPr>
        <w:t xml:space="preserve"> Improving savings levels should benefit private business in Guyana, making it cheaper to access much-needed finance for investments. </w:t>
      </w:r>
      <w:r w:rsidR="00DC42F0">
        <w:rPr>
          <w:rFonts w:ascii="Roboto" w:hAnsi="Roboto"/>
        </w:rPr>
        <w:t>However, efficient financial intermediation is required</w:t>
      </w:r>
      <w:r w:rsidR="007F73DF" w:rsidRPr="003A6FD1">
        <w:rPr>
          <w:rFonts w:ascii="Roboto" w:hAnsi="Roboto"/>
        </w:rPr>
        <w:t xml:space="preserve"> to ensure that resources are allocated in a most productive manner, supporting growth and development</w:t>
      </w:r>
      <w:r w:rsidR="00AE0603" w:rsidRPr="003A6FD1">
        <w:rPr>
          <w:rFonts w:ascii="Roboto" w:hAnsi="Roboto"/>
        </w:rPr>
        <w:t>.</w:t>
      </w:r>
      <w:r w:rsidR="007F73DF" w:rsidRPr="003A6FD1">
        <w:rPr>
          <w:rFonts w:ascii="Roboto" w:hAnsi="Roboto"/>
        </w:rPr>
        <w:t xml:space="preserve"> </w:t>
      </w:r>
    </w:p>
    <w:p w14:paraId="50989387" w14:textId="6D8BC02B" w:rsidR="00DC6676" w:rsidRDefault="00D34E23" w:rsidP="002832A5">
      <w:pPr>
        <w:jc w:val="both"/>
        <w:rPr>
          <w:rFonts w:ascii="Roboto" w:hAnsi="Roboto"/>
        </w:rPr>
      </w:pPr>
      <w:r w:rsidRPr="003A6FD1">
        <w:rPr>
          <w:rFonts w:ascii="Roboto" w:hAnsi="Roboto"/>
        </w:rPr>
        <w:t xml:space="preserve">Guyana’s financial sector is well capitalised </w:t>
      </w:r>
      <w:r w:rsidR="004534C5" w:rsidRPr="003A6FD1">
        <w:rPr>
          <w:rFonts w:ascii="Roboto" w:hAnsi="Roboto"/>
        </w:rPr>
        <w:t xml:space="preserve">and profitable. </w:t>
      </w:r>
      <w:r w:rsidR="00697CC6" w:rsidRPr="003A6FD1">
        <w:rPr>
          <w:rFonts w:ascii="Roboto" w:hAnsi="Roboto"/>
        </w:rPr>
        <w:t>Return-on-Equity (ROE</w:t>
      </w:r>
      <w:r w:rsidR="00875018">
        <w:rPr>
          <w:rFonts w:ascii="Roboto" w:hAnsi="Roboto"/>
        </w:rPr>
        <w:t xml:space="preserve">, </w:t>
      </w:r>
      <w:r w:rsidR="00697CC6" w:rsidRPr="003A6FD1">
        <w:rPr>
          <w:rFonts w:ascii="Roboto" w:hAnsi="Roboto"/>
        </w:rPr>
        <w:t xml:space="preserve">a </w:t>
      </w:r>
      <w:r w:rsidR="00F81716" w:rsidRPr="003A6FD1">
        <w:rPr>
          <w:rFonts w:ascii="Roboto" w:hAnsi="Roboto"/>
        </w:rPr>
        <w:t xml:space="preserve">standard </w:t>
      </w:r>
      <w:r w:rsidR="00697CC6" w:rsidRPr="003A6FD1">
        <w:rPr>
          <w:rFonts w:ascii="Roboto" w:hAnsi="Roboto"/>
        </w:rPr>
        <w:t xml:space="preserve">measure </w:t>
      </w:r>
      <w:r w:rsidR="00F81716" w:rsidRPr="003A6FD1">
        <w:rPr>
          <w:rFonts w:ascii="Roboto" w:hAnsi="Roboto"/>
        </w:rPr>
        <w:t>for</w:t>
      </w:r>
      <w:r w:rsidR="00697CC6" w:rsidRPr="003A6FD1">
        <w:rPr>
          <w:rFonts w:ascii="Roboto" w:hAnsi="Roboto"/>
        </w:rPr>
        <w:t xml:space="preserve"> profitability </w:t>
      </w:r>
      <w:r w:rsidR="00531EB7" w:rsidRPr="003A6FD1">
        <w:rPr>
          <w:rFonts w:ascii="Roboto" w:hAnsi="Roboto"/>
        </w:rPr>
        <w:t>in financial institutions</w:t>
      </w:r>
      <w:r w:rsidR="00F81716" w:rsidRPr="003A6FD1">
        <w:rPr>
          <w:rFonts w:ascii="Roboto" w:hAnsi="Roboto"/>
        </w:rPr>
        <w:t>)</w:t>
      </w:r>
      <w:r w:rsidR="00531EB7" w:rsidRPr="003A6FD1">
        <w:rPr>
          <w:rFonts w:ascii="Roboto" w:hAnsi="Roboto"/>
        </w:rPr>
        <w:t xml:space="preserve"> was reported at 14.7</w:t>
      </w:r>
      <w:r w:rsidR="007516BC">
        <w:rPr>
          <w:rFonts w:ascii="Roboto" w:hAnsi="Roboto"/>
        </w:rPr>
        <w:t xml:space="preserve"> per cent</w:t>
      </w:r>
      <w:r w:rsidR="000E3F6E">
        <w:rPr>
          <w:rFonts w:ascii="Roboto" w:hAnsi="Roboto"/>
        </w:rPr>
        <w:t xml:space="preserve"> in 2017</w:t>
      </w:r>
      <w:r w:rsidR="00C33676" w:rsidRPr="003A6FD1">
        <w:rPr>
          <w:rFonts w:ascii="Roboto" w:hAnsi="Roboto"/>
        </w:rPr>
        <w:t>.</w:t>
      </w:r>
      <w:r w:rsidR="00025C05" w:rsidRPr="003A6FD1">
        <w:rPr>
          <w:rFonts w:ascii="Roboto" w:hAnsi="Roboto"/>
        </w:rPr>
        <w:t xml:space="preserve"> </w:t>
      </w:r>
      <w:r w:rsidR="00C33676" w:rsidRPr="003A6FD1">
        <w:rPr>
          <w:rFonts w:ascii="Roboto" w:hAnsi="Roboto"/>
        </w:rPr>
        <w:t>A</w:t>
      </w:r>
      <w:r w:rsidR="007E3D17" w:rsidRPr="003A6FD1">
        <w:rPr>
          <w:rFonts w:ascii="Roboto" w:hAnsi="Roboto"/>
        </w:rPr>
        <w:t xml:space="preserve"> major concern has been the </w:t>
      </w:r>
      <w:r w:rsidR="004323E9" w:rsidRPr="003A6FD1">
        <w:rPr>
          <w:rFonts w:ascii="Roboto" w:hAnsi="Roboto"/>
        </w:rPr>
        <w:t xml:space="preserve">deterioration of asset quality </w:t>
      </w:r>
      <w:r w:rsidR="00447A86" w:rsidRPr="003A6FD1">
        <w:rPr>
          <w:rFonts w:ascii="Roboto" w:hAnsi="Roboto"/>
        </w:rPr>
        <w:t>on bank loan books</w:t>
      </w:r>
      <w:r w:rsidR="004323E9" w:rsidRPr="003A6FD1">
        <w:rPr>
          <w:rFonts w:ascii="Roboto" w:hAnsi="Roboto"/>
        </w:rPr>
        <w:t xml:space="preserve"> </w:t>
      </w:r>
      <w:r w:rsidR="00F777A8" w:rsidRPr="003A6FD1">
        <w:rPr>
          <w:rFonts w:ascii="Roboto" w:hAnsi="Roboto"/>
        </w:rPr>
        <w:t xml:space="preserve">where </w:t>
      </w:r>
      <w:r w:rsidR="00AE45F6" w:rsidRPr="003A6FD1">
        <w:rPr>
          <w:rFonts w:ascii="Roboto" w:hAnsi="Roboto"/>
        </w:rPr>
        <w:t xml:space="preserve">the share of </w:t>
      </w:r>
      <w:r w:rsidR="00F777A8" w:rsidRPr="003A6FD1">
        <w:rPr>
          <w:rFonts w:ascii="Roboto" w:hAnsi="Roboto"/>
        </w:rPr>
        <w:t xml:space="preserve">non-performing loans </w:t>
      </w:r>
      <w:r w:rsidR="007C65BD" w:rsidRPr="003A6FD1">
        <w:rPr>
          <w:rFonts w:ascii="Roboto" w:hAnsi="Roboto"/>
        </w:rPr>
        <w:t xml:space="preserve">almost </w:t>
      </w:r>
      <w:r w:rsidR="003A66D6" w:rsidRPr="003A6FD1">
        <w:rPr>
          <w:rFonts w:ascii="Roboto" w:hAnsi="Roboto"/>
        </w:rPr>
        <w:t>doubl</w:t>
      </w:r>
      <w:r w:rsidR="00AE45F6" w:rsidRPr="003A6FD1">
        <w:rPr>
          <w:rFonts w:ascii="Roboto" w:hAnsi="Roboto"/>
        </w:rPr>
        <w:t xml:space="preserve">ed from </w:t>
      </w:r>
      <w:r w:rsidR="00E30503" w:rsidRPr="003A6FD1">
        <w:rPr>
          <w:rFonts w:ascii="Roboto" w:hAnsi="Roboto"/>
        </w:rPr>
        <w:t>6</w:t>
      </w:r>
      <w:r w:rsidR="007516BC">
        <w:rPr>
          <w:rFonts w:ascii="Roboto" w:hAnsi="Roboto"/>
        </w:rPr>
        <w:t xml:space="preserve"> per cent</w:t>
      </w:r>
      <w:r w:rsidR="00E30503" w:rsidRPr="003A6FD1">
        <w:rPr>
          <w:rFonts w:ascii="Roboto" w:hAnsi="Roboto"/>
        </w:rPr>
        <w:t xml:space="preserve"> in </w:t>
      </w:r>
      <w:r w:rsidR="003A66D6" w:rsidRPr="003A6FD1">
        <w:rPr>
          <w:rFonts w:ascii="Roboto" w:hAnsi="Roboto"/>
        </w:rPr>
        <w:t xml:space="preserve">2012 to </w:t>
      </w:r>
      <w:r w:rsidR="00A859F5" w:rsidRPr="003A6FD1">
        <w:rPr>
          <w:rFonts w:ascii="Roboto" w:hAnsi="Roboto"/>
        </w:rPr>
        <w:t>11.1</w:t>
      </w:r>
      <w:r w:rsidR="007516BC">
        <w:rPr>
          <w:rFonts w:ascii="Roboto" w:hAnsi="Roboto"/>
        </w:rPr>
        <w:t xml:space="preserve"> per cent</w:t>
      </w:r>
      <w:r w:rsidR="003A66D6" w:rsidRPr="003A6FD1">
        <w:rPr>
          <w:rFonts w:ascii="Roboto" w:hAnsi="Roboto"/>
        </w:rPr>
        <w:t xml:space="preserve"> in 2019.</w:t>
      </w:r>
      <w:r w:rsidR="000166FA">
        <w:rPr>
          <w:rStyle w:val="FootnoteReference"/>
          <w:rFonts w:ascii="Roboto" w:hAnsi="Roboto"/>
        </w:rPr>
        <w:footnoteReference w:id="111"/>
      </w:r>
      <w:r w:rsidR="003A66D6" w:rsidRPr="003A6FD1">
        <w:rPr>
          <w:rFonts w:ascii="Roboto" w:hAnsi="Roboto"/>
        </w:rPr>
        <w:t xml:space="preserve"> However, </w:t>
      </w:r>
      <w:r w:rsidR="004421E4" w:rsidRPr="003A6FD1">
        <w:rPr>
          <w:rFonts w:ascii="Roboto" w:hAnsi="Roboto"/>
        </w:rPr>
        <w:t>Guyanese</w:t>
      </w:r>
      <w:r w:rsidR="00315357" w:rsidRPr="003A6FD1">
        <w:rPr>
          <w:rFonts w:ascii="Roboto" w:hAnsi="Roboto"/>
        </w:rPr>
        <w:t xml:space="preserve"> </w:t>
      </w:r>
      <w:r w:rsidR="00D53CCC" w:rsidRPr="003A6FD1">
        <w:rPr>
          <w:rFonts w:ascii="Roboto" w:hAnsi="Roboto"/>
        </w:rPr>
        <w:t xml:space="preserve">lending institutions </w:t>
      </w:r>
      <w:r w:rsidR="004421E4" w:rsidRPr="003A6FD1">
        <w:rPr>
          <w:rFonts w:ascii="Roboto" w:hAnsi="Roboto"/>
        </w:rPr>
        <w:t>are sufficiently capitalised</w:t>
      </w:r>
      <w:r w:rsidR="00673264" w:rsidRPr="003A6FD1">
        <w:rPr>
          <w:rFonts w:ascii="Roboto" w:hAnsi="Roboto"/>
        </w:rPr>
        <w:t xml:space="preserve"> </w:t>
      </w:r>
      <w:r w:rsidR="00BB3302" w:rsidRPr="003A6FD1">
        <w:rPr>
          <w:rFonts w:ascii="Roboto" w:hAnsi="Roboto"/>
        </w:rPr>
        <w:t xml:space="preserve">to mitigate </w:t>
      </w:r>
      <w:r w:rsidR="00407D6E" w:rsidRPr="003A6FD1">
        <w:rPr>
          <w:rFonts w:ascii="Roboto" w:hAnsi="Roboto"/>
        </w:rPr>
        <w:t xml:space="preserve">the potential systemic risks such deterioration might otherwise </w:t>
      </w:r>
      <w:r w:rsidR="009A417F" w:rsidRPr="003A6FD1">
        <w:rPr>
          <w:rFonts w:ascii="Roboto" w:hAnsi="Roboto"/>
        </w:rPr>
        <w:t>pre</w:t>
      </w:r>
      <w:r w:rsidR="001667C6" w:rsidRPr="003A6FD1">
        <w:rPr>
          <w:rFonts w:ascii="Roboto" w:hAnsi="Roboto"/>
        </w:rPr>
        <w:t>sent.</w:t>
      </w:r>
      <w:r w:rsidR="00986AC8">
        <w:rPr>
          <w:rFonts w:ascii="Roboto" w:hAnsi="Roboto"/>
        </w:rPr>
        <w:t xml:space="preserve"> </w:t>
      </w:r>
    </w:p>
    <w:p w14:paraId="6058798B" w14:textId="386FC9B5" w:rsidR="00BF40E3" w:rsidRPr="003A6FD1" w:rsidRDefault="00E57855" w:rsidP="002832A5">
      <w:pPr>
        <w:jc w:val="both"/>
        <w:rPr>
          <w:rFonts w:ascii="Roboto" w:hAnsi="Roboto"/>
        </w:rPr>
      </w:pPr>
      <w:r w:rsidRPr="003A6FD1">
        <w:rPr>
          <w:rFonts w:ascii="Roboto" w:hAnsi="Roboto"/>
        </w:rPr>
        <w:t>L</w:t>
      </w:r>
      <w:r w:rsidR="00AB18C7" w:rsidRPr="003A6FD1">
        <w:rPr>
          <w:rFonts w:ascii="Roboto" w:hAnsi="Roboto"/>
        </w:rPr>
        <w:t xml:space="preserve">ending </w:t>
      </w:r>
      <w:r w:rsidR="00F104D2" w:rsidRPr="003A6FD1">
        <w:rPr>
          <w:rFonts w:ascii="Roboto" w:hAnsi="Roboto"/>
        </w:rPr>
        <w:t xml:space="preserve">to </w:t>
      </w:r>
      <w:r w:rsidR="007F73DF" w:rsidRPr="003A6FD1">
        <w:rPr>
          <w:rFonts w:ascii="Roboto" w:hAnsi="Roboto"/>
        </w:rPr>
        <w:t xml:space="preserve">businesses and households </w:t>
      </w:r>
      <w:r w:rsidR="001E74F4" w:rsidRPr="003A6FD1">
        <w:rPr>
          <w:rFonts w:ascii="Roboto" w:hAnsi="Roboto"/>
        </w:rPr>
        <w:t xml:space="preserve">in Guyana </w:t>
      </w:r>
      <w:r w:rsidR="007F73DF" w:rsidRPr="003A6FD1">
        <w:rPr>
          <w:rFonts w:ascii="Roboto" w:hAnsi="Roboto"/>
        </w:rPr>
        <w:t xml:space="preserve">is constrained by high costs of accessing </w:t>
      </w:r>
      <w:r w:rsidR="00F104D2" w:rsidRPr="003A6FD1">
        <w:rPr>
          <w:rFonts w:ascii="Roboto" w:hAnsi="Roboto"/>
        </w:rPr>
        <w:t xml:space="preserve">credit and </w:t>
      </w:r>
      <w:r w:rsidR="007F73DF" w:rsidRPr="003A6FD1">
        <w:rPr>
          <w:rFonts w:ascii="Roboto" w:hAnsi="Roboto"/>
        </w:rPr>
        <w:t>financial services</w:t>
      </w:r>
      <w:r w:rsidR="00B00F7B">
        <w:rPr>
          <w:rFonts w:ascii="Roboto" w:hAnsi="Roboto"/>
        </w:rPr>
        <w:t>, acting as a constraint to private sector expansion</w:t>
      </w:r>
      <w:r w:rsidR="007F73DF" w:rsidRPr="003A6FD1">
        <w:rPr>
          <w:rFonts w:ascii="Roboto" w:hAnsi="Roboto"/>
        </w:rPr>
        <w:t xml:space="preserve">. </w:t>
      </w:r>
      <w:r w:rsidR="00F52A35" w:rsidRPr="003A6FD1">
        <w:rPr>
          <w:rFonts w:ascii="Roboto" w:hAnsi="Roboto"/>
        </w:rPr>
        <w:t>Major</w:t>
      </w:r>
      <w:r w:rsidR="00162531" w:rsidRPr="003A6FD1">
        <w:rPr>
          <w:rFonts w:ascii="Roboto" w:hAnsi="Roboto"/>
        </w:rPr>
        <w:t xml:space="preserve"> </w:t>
      </w:r>
      <w:r w:rsidR="00F52A35" w:rsidRPr="003A6FD1">
        <w:rPr>
          <w:rFonts w:ascii="Roboto" w:hAnsi="Roboto"/>
        </w:rPr>
        <w:t>challenges</w:t>
      </w:r>
      <w:r w:rsidR="002D0E23" w:rsidRPr="003A6FD1">
        <w:rPr>
          <w:rFonts w:ascii="Roboto" w:hAnsi="Roboto"/>
        </w:rPr>
        <w:t xml:space="preserve"> </w:t>
      </w:r>
      <w:r w:rsidR="00C77C32" w:rsidRPr="003A6FD1">
        <w:rPr>
          <w:rFonts w:ascii="Roboto" w:hAnsi="Roboto"/>
        </w:rPr>
        <w:t xml:space="preserve">to </w:t>
      </w:r>
      <w:r w:rsidR="002D0E23" w:rsidRPr="003A6FD1">
        <w:rPr>
          <w:rFonts w:ascii="Roboto" w:hAnsi="Roboto"/>
        </w:rPr>
        <w:t>extending credit at affordable rates</w:t>
      </w:r>
      <w:r w:rsidR="00F52A35" w:rsidRPr="003A6FD1">
        <w:rPr>
          <w:rFonts w:ascii="Roboto" w:hAnsi="Roboto"/>
        </w:rPr>
        <w:t xml:space="preserve"> </w:t>
      </w:r>
      <w:r w:rsidR="00E70CD4" w:rsidRPr="003A6FD1">
        <w:rPr>
          <w:rFonts w:ascii="Roboto" w:hAnsi="Roboto"/>
        </w:rPr>
        <w:t xml:space="preserve">include </w:t>
      </w:r>
      <w:r w:rsidR="009D7F11" w:rsidRPr="003A6FD1">
        <w:rPr>
          <w:rFonts w:ascii="Roboto" w:hAnsi="Roboto"/>
        </w:rPr>
        <w:t xml:space="preserve">relatively low levels of </w:t>
      </w:r>
      <w:r w:rsidR="00E70CD4" w:rsidRPr="003A6FD1">
        <w:rPr>
          <w:rFonts w:ascii="Roboto" w:hAnsi="Roboto"/>
        </w:rPr>
        <w:t xml:space="preserve">competition in the banking sector due to the limited number of banks, </w:t>
      </w:r>
      <w:r w:rsidR="00F52A35" w:rsidRPr="003A6FD1">
        <w:rPr>
          <w:rFonts w:ascii="Roboto" w:hAnsi="Roboto"/>
        </w:rPr>
        <w:t>the high proportion of the population engaged in informal activities that cannot meet the documentation requirements of financial institution</w:t>
      </w:r>
      <w:r w:rsidR="00F32027" w:rsidRPr="003A6FD1">
        <w:rPr>
          <w:rFonts w:ascii="Roboto" w:hAnsi="Roboto"/>
        </w:rPr>
        <w:t>s,</w:t>
      </w:r>
      <w:r w:rsidR="00F52A35" w:rsidRPr="003A6FD1">
        <w:rPr>
          <w:rFonts w:ascii="Roboto" w:hAnsi="Roboto"/>
        </w:rPr>
        <w:t xml:space="preserve"> business</w:t>
      </w:r>
      <w:r w:rsidR="00214C4C" w:rsidRPr="003A6FD1">
        <w:rPr>
          <w:rFonts w:ascii="Roboto" w:hAnsi="Roboto"/>
        </w:rPr>
        <w:t xml:space="preserve"> management</w:t>
      </w:r>
      <w:r w:rsidR="00D31A53" w:rsidRPr="003A6FD1">
        <w:rPr>
          <w:rFonts w:ascii="Roboto" w:hAnsi="Roboto"/>
        </w:rPr>
        <w:t xml:space="preserve"> practices</w:t>
      </w:r>
      <w:r w:rsidR="00214C4C" w:rsidRPr="003A6FD1">
        <w:rPr>
          <w:rFonts w:ascii="Roboto" w:hAnsi="Roboto"/>
        </w:rPr>
        <w:t>,</w:t>
      </w:r>
      <w:r w:rsidR="00F52A35" w:rsidRPr="003A6FD1">
        <w:rPr>
          <w:rFonts w:ascii="Roboto" w:hAnsi="Roboto"/>
        </w:rPr>
        <w:t xml:space="preserve"> accounting and maintenance of financial data</w:t>
      </w:r>
      <w:r w:rsidR="00BF7306" w:rsidRPr="003A6FD1">
        <w:rPr>
          <w:rFonts w:ascii="Roboto" w:hAnsi="Roboto"/>
        </w:rPr>
        <w:t xml:space="preserve"> which dissuades lenders</w:t>
      </w:r>
      <w:r w:rsidR="003F72E9" w:rsidRPr="003A6FD1">
        <w:rPr>
          <w:rFonts w:ascii="Roboto" w:hAnsi="Roboto"/>
        </w:rPr>
        <w:t xml:space="preserve">, </w:t>
      </w:r>
      <w:r w:rsidR="00712E84" w:rsidRPr="003A6FD1">
        <w:rPr>
          <w:rFonts w:ascii="Roboto" w:hAnsi="Roboto"/>
        </w:rPr>
        <w:t>and</w:t>
      </w:r>
      <w:r w:rsidR="00BF7306" w:rsidRPr="003A6FD1">
        <w:rPr>
          <w:rFonts w:ascii="Roboto" w:hAnsi="Roboto"/>
        </w:rPr>
        <w:t xml:space="preserve"> the</w:t>
      </w:r>
      <w:r w:rsidR="00712E84" w:rsidRPr="003A6FD1">
        <w:rPr>
          <w:rFonts w:ascii="Roboto" w:hAnsi="Roboto"/>
        </w:rPr>
        <w:t xml:space="preserve"> </w:t>
      </w:r>
      <w:r w:rsidR="00B55898" w:rsidRPr="003A6FD1">
        <w:rPr>
          <w:rFonts w:ascii="Roboto" w:hAnsi="Roboto"/>
        </w:rPr>
        <w:t xml:space="preserve">lack </w:t>
      </w:r>
      <w:r w:rsidR="0413FFFB" w:rsidRPr="003A6FD1">
        <w:rPr>
          <w:rFonts w:ascii="Roboto" w:hAnsi="Roboto"/>
        </w:rPr>
        <w:t>of</w:t>
      </w:r>
      <w:r w:rsidR="00F52A35" w:rsidRPr="003A6FD1">
        <w:rPr>
          <w:rFonts w:ascii="Roboto" w:hAnsi="Roboto"/>
        </w:rPr>
        <w:t xml:space="preserve"> information regarding credit risk and borrower credit histories</w:t>
      </w:r>
      <w:r w:rsidR="00C22402" w:rsidRPr="003A6FD1">
        <w:rPr>
          <w:rFonts w:ascii="Roboto" w:hAnsi="Roboto"/>
        </w:rPr>
        <w:t>.</w:t>
      </w:r>
      <w:r w:rsidR="007C6293">
        <w:rPr>
          <w:rStyle w:val="FootnoteReference"/>
          <w:rFonts w:ascii="Roboto" w:hAnsi="Roboto"/>
        </w:rPr>
        <w:footnoteReference w:id="112"/>
      </w:r>
    </w:p>
    <w:p w14:paraId="1256F19C" w14:textId="18264C22" w:rsidR="00FA4940" w:rsidRPr="003A6FD1" w:rsidRDefault="00F25B39" w:rsidP="002832A5">
      <w:pPr>
        <w:jc w:val="both"/>
        <w:rPr>
          <w:rFonts w:ascii="Roboto" w:hAnsi="Roboto"/>
        </w:rPr>
      </w:pPr>
      <w:r>
        <w:rPr>
          <w:rFonts w:ascii="Roboto" w:hAnsi="Roboto"/>
        </w:rPr>
        <w:t xml:space="preserve">Elsewhere, </w:t>
      </w:r>
      <w:r w:rsidR="002A5068">
        <w:rPr>
          <w:rFonts w:ascii="Roboto" w:hAnsi="Roboto"/>
        </w:rPr>
        <w:t>t</w:t>
      </w:r>
      <w:r w:rsidR="00BD213E" w:rsidRPr="003A6FD1">
        <w:rPr>
          <w:rFonts w:ascii="Roboto" w:hAnsi="Roboto"/>
        </w:rPr>
        <w:t xml:space="preserve">he absence of a private bond market and </w:t>
      </w:r>
      <w:r w:rsidR="00BD213E" w:rsidRPr="003A6FD1" w:rsidDel="00744CFA">
        <w:rPr>
          <w:rFonts w:ascii="Roboto" w:hAnsi="Roboto"/>
        </w:rPr>
        <w:t>gover</w:t>
      </w:r>
      <w:r w:rsidR="00BD213E" w:rsidDel="00744CFA">
        <w:rPr>
          <w:rFonts w:ascii="Roboto" w:hAnsi="Roboto"/>
        </w:rPr>
        <w:t>n</w:t>
      </w:r>
      <w:r w:rsidR="00BD213E" w:rsidRPr="003A6FD1" w:rsidDel="00744CFA">
        <w:rPr>
          <w:rFonts w:ascii="Roboto" w:hAnsi="Roboto"/>
        </w:rPr>
        <w:t xml:space="preserve">ment </w:t>
      </w:r>
      <w:r w:rsidR="00353912" w:rsidRPr="003A6FD1">
        <w:rPr>
          <w:rFonts w:ascii="Roboto" w:hAnsi="Roboto"/>
        </w:rPr>
        <w:t xml:space="preserve">preferences for </w:t>
      </w:r>
      <w:r w:rsidR="00BD213E" w:rsidRPr="003A6FD1">
        <w:rPr>
          <w:rFonts w:ascii="Roboto" w:hAnsi="Roboto"/>
        </w:rPr>
        <w:t xml:space="preserve">short-term </w:t>
      </w:r>
      <w:r w:rsidR="00473FA8" w:rsidRPr="003A6FD1">
        <w:rPr>
          <w:rFonts w:ascii="Roboto" w:hAnsi="Roboto"/>
        </w:rPr>
        <w:t xml:space="preserve">debt </w:t>
      </w:r>
      <w:r w:rsidR="00BD213E" w:rsidRPr="003A6FD1">
        <w:rPr>
          <w:rFonts w:ascii="Roboto" w:hAnsi="Roboto"/>
        </w:rPr>
        <w:t xml:space="preserve">instruments </w:t>
      </w:r>
      <w:r w:rsidR="00B05582" w:rsidRPr="003A6FD1">
        <w:rPr>
          <w:rFonts w:ascii="Roboto" w:hAnsi="Roboto"/>
        </w:rPr>
        <w:t xml:space="preserve">discourages </w:t>
      </w:r>
      <w:r w:rsidR="00BD213E" w:rsidRPr="003A6FD1">
        <w:rPr>
          <w:rFonts w:ascii="Roboto" w:hAnsi="Roboto"/>
        </w:rPr>
        <w:t>investors with longer-term horizon</w:t>
      </w:r>
      <w:r w:rsidR="00C061F7" w:rsidRPr="003A6FD1">
        <w:rPr>
          <w:rFonts w:ascii="Roboto" w:hAnsi="Roboto"/>
        </w:rPr>
        <w:t>s</w:t>
      </w:r>
      <w:r w:rsidR="00BD213E" w:rsidRPr="003A6FD1">
        <w:rPr>
          <w:rFonts w:ascii="Roboto" w:hAnsi="Roboto"/>
        </w:rPr>
        <w:t xml:space="preserve">. </w:t>
      </w:r>
      <w:r w:rsidR="009C23F6" w:rsidRPr="003A6FD1">
        <w:rPr>
          <w:rFonts w:ascii="Roboto" w:hAnsi="Roboto"/>
        </w:rPr>
        <w:t xml:space="preserve">The maturities available from </w:t>
      </w:r>
      <w:r w:rsidR="00BD213E" w:rsidRPr="003A6FD1">
        <w:rPr>
          <w:rFonts w:ascii="Roboto" w:hAnsi="Roboto"/>
        </w:rPr>
        <w:t>long</w:t>
      </w:r>
      <w:r w:rsidR="009C23F6" w:rsidRPr="003A6FD1">
        <w:rPr>
          <w:rFonts w:ascii="Roboto" w:hAnsi="Roboto"/>
        </w:rPr>
        <w:t>er</w:t>
      </w:r>
      <w:r w:rsidR="00BD213E" w:rsidRPr="003A6FD1">
        <w:rPr>
          <w:rFonts w:ascii="Roboto" w:hAnsi="Roboto"/>
        </w:rPr>
        <w:t>-term loans</w:t>
      </w:r>
      <w:r w:rsidR="00C061F7" w:rsidRPr="003A6FD1">
        <w:rPr>
          <w:rFonts w:ascii="Roboto" w:hAnsi="Roboto"/>
        </w:rPr>
        <w:t xml:space="preserve"> </w:t>
      </w:r>
      <w:r w:rsidR="001138BA" w:rsidRPr="003A6FD1">
        <w:rPr>
          <w:rFonts w:ascii="Roboto" w:hAnsi="Roboto"/>
        </w:rPr>
        <w:t xml:space="preserve">remain uncompetitive </w:t>
      </w:r>
      <w:r w:rsidR="0034276B" w:rsidRPr="003A6FD1">
        <w:rPr>
          <w:rFonts w:ascii="Roboto" w:hAnsi="Roboto"/>
        </w:rPr>
        <w:t xml:space="preserve">when compared to </w:t>
      </w:r>
      <w:r w:rsidR="00E27865" w:rsidRPr="003A6FD1">
        <w:rPr>
          <w:rFonts w:ascii="Roboto" w:hAnsi="Roboto"/>
        </w:rPr>
        <w:t>short-term treasury bills</w:t>
      </w:r>
      <w:r w:rsidR="0034276B" w:rsidRPr="003A6FD1">
        <w:rPr>
          <w:rFonts w:ascii="Roboto" w:hAnsi="Roboto"/>
        </w:rPr>
        <w:t>.</w:t>
      </w:r>
      <w:r w:rsidR="00D65FD5">
        <w:rPr>
          <w:rStyle w:val="FootnoteReference"/>
          <w:rFonts w:ascii="Roboto" w:hAnsi="Roboto"/>
        </w:rPr>
        <w:footnoteReference w:id="113"/>
      </w:r>
    </w:p>
    <w:p w14:paraId="60BAB144" w14:textId="16421B83" w:rsidR="006C7AE8" w:rsidRPr="003A6FD1" w:rsidRDefault="00BD213E" w:rsidP="002832A5">
      <w:pPr>
        <w:jc w:val="both"/>
        <w:rPr>
          <w:rFonts w:ascii="Roboto" w:hAnsi="Roboto"/>
        </w:rPr>
      </w:pPr>
      <w:r w:rsidRPr="003A6FD1">
        <w:rPr>
          <w:rFonts w:ascii="Roboto" w:hAnsi="Roboto"/>
        </w:rPr>
        <w:t xml:space="preserve">As Guyana is set for significant economic expansion linked to oil, </w:t>
      </w:r>
      <w:r w:rsidR="00D86057" w:rsidRPr="003A6FD1">
        <w:rPr>
          <w:rFonts w:ascii="Roboto" w:hAnsi="Roboto"/>
        </w:rPr>
        <w:t>increasing the range of</w:t>
      </w:r>
      <w:r w:rsidRPr="003A6FD1">
        <w:rPr>
          <w:rFonts w:ascii="Roboto" w:hAnsi="Roboto"/>
        </w:rPr>
        <w:t xml:space="preserve"> financial instruments </w:t>
      </w:r>
      <w:r w:rsidR="00694483" w:rsidRPr="003A6FD1">
        <w:rPr>
          <w:rFonts w:ascii="Roboto" w:hAnsi="Roboto"/>
        </w:rPr>
        <w:t xml:space="preserve">would help </w:t>
      </w:r>
      <w:r w:rsidR="00D37B91" w:rsidRPr="003A6FD1">
        <w:rPr>
          <w:rFonts w:ascii="Roboto" w:hAnsi="Roboto"/>
        </w:rPr>
        <w:t xml:space="preserve">develop </w:t>
      </w:r>
      <w:r w:rsidRPr="003A6FD1">
        <w:rPr>
          <w:rFonts w:ascii="Roboto" w:hAnsi="Roboto"/>
        </w:rPr>
        <w:t>the domestic credit market.</w:t>
      </w:r>
      <w:r w:rsidR="004C3DBF" w:rsidRPr="003A6FD1" w:rsidDel="00D562C1">
        <w:rPr>
          <w:rFonts w:ascii="Roboto" w:hAnsi="Roboto"/>
        </w:rPr>
        <w:t xml:space="preserve"> </w:t>
      </w:r>
      <w:r w:rsidR="00D144D0" w:rsidRPr="003A6FD1">
        <w:rPr>
          <w:rFonts w:ascii="Roboto" w:hAnsi="Roboto"/>
        </w:rPr>
        <w:t xml:space="preserve">Internationally, </w:t>
      </w:r>
      <w:r w:rsidR="001147DD" w:rsidRPr="003A6FD1">
        <w:rPr>
          <w:rFonts w:ascii="Roboto" w:hAnsi="Roboto"/>
        </w:rPr>
        <w:t>the absence of a sovereign risk rating from the major international rating agencies</w:t>
      </w:r>
      <w:r w:rsidR="00BF49CE" w:rsidRPr="003A6FD1">
        <w:rPr>
          <w:rFonts w:ascii="Roboto" w:hAnsi="Roboto"/>
        </w:rPr>
        <w:t xml:space="preserve"> makes it more difficult for international firms to assess </w:t>
      </w:r>
      <w:r w:rsidR="0027473A" w:rsidRPr="003A6FD1">
        <w:rPr>
          <w:rFonts w:ascii="Roboto" w:hAnsi="Roboto"/>
        </w:rPr>
        <w:t xml:space="preserve">investment risk in the Guyanese economy, potentially </w:t>
      </w:r>
      <w:r w:rsidR="758E7E43" w:rsidRPr="003A6FD1">
        <w:rPr>
          <w:rFonts w:ascii="Roboto" w:hAnsi="Roboto"/>
        </w:rPr>
        <w:t>hinder</w:t>
      </w:r>
      <w:r w:rsidR="4CE75EC7" w:rsidRPr="003A6FD1">
        <w:rPr>
          <w:rFonts w:ascii="Roboto" w:hAnsi="Roboto"/>
        </w:rPr>
        <w:t>ing</w:t>
      </w:r>
      <w:r w:rsidR="0027473A" w:rsidRPr="003A6FD1">
        <w:rPr>
          <w:rFonts w:ascii="Roboto" w:hAnsi="Roboto"/>
        </w:rPr>
        <w:t xml:space="preserve"> foreign direct investment. This notwithstanding, </w:t>
      </w:r>
      <w:r w:rsidR="00033290" w:rsidRPr="003A6FD1">
        <w:rPr>
          <w:rFonts w:ascii="Roboto" w:hAnsi="Roboto"/>
        </w:rPr>
        <w:t>FDI has risen sharply from around 5</w:t>
      </w:r>
      <w:r w:rsidR="00260EC6">
        <w:rPr>
          <w:rFonts w:ascii="Roboto" w:hAnsi="Roboto"/>
        </w:rPr>
        <w:t xml:space="preserve"> per cent</w:t>
      </w:r>
      <w:r w:rsidR="00033290" w:rsidRPr="003A6FD1">
        <w:rPr>
          <w:rFonts w:ascii="Roboto" w:hAnsi="Roboto"/>
        </w:rPr>
        <w:t xml:space="preserve"> of GDP </w:t>
      </w:r>
      <w:r w:rsidR="1D4C151D" w:rsidRPr="003A6FD1">
        <w:rPr>
          <w:rFonts w:ascii="Roboto" w:hAnsi="Roboto"/>
        </w:rPr>
        <w:t>in 2017</w:t>
      </w:r>
      <w:r w:rsidR="00033290" w:rsidRPr="003A6FD1">
        <w:rPr>
          <w:rFonts w:ascii="Roboto" w:hAnsi="Roboto"/>
        </w:rPr>
        <w:t xml:space="preserve"> to almost 45</w:t>
      </w:r>
      <w:r w:rsidR="00260EC6">
        <w:rPr>
          <w:rFonts w:ascii="Roboto" w:hAnsi="Roboto"/>
        </w:rPr>
        <w:t xml:space="preserve"> per cent</w:t>
      </w:r>
      <w:r w:rsidR="00033290" w:rsidRPr="003A6FD1">
        <w:rPr>
          <w:rFonts w:ascii="Roboto" w:hAnsi="Roboto"/>
        </w:rPr>
        <w:t xml:space="preserve"> of GDP</w:t>
      </w:r>
      <w:r w:rsidR="29EC1317" w:rsidRPr="003A6FD1">
        <w:rPr>
          <w:rFonts w:ascii="Roboto" w:hAnsi="Roboto"/>
        </w:rPr>
        <w:t xml:space="preserve"> in 2019</w:t>
      </w:r>
      <w:r w:rsidR="003B25DC" w:rsidRPr="003A6FD1">
        <w:rPr>
          <w:rFonts w:ascii="Roboto" w:hAnsi="Roboto"/>
        </w:rPr>
        <w:t>, driven</w:t>
      </w:r>
      <w:r w:rsidR="00FE1417" w:rsidRPr="003A6FD1">
        <w:rPr>
          <w:rFonts w:ascii="Roboto" w:hAnsi="Roboto"/>
        </w:rPr>
        <w:t xml:space="preserve"> </w:t>
      </w:r>
      <w:r w:rsidR="006E6DC9" w:rsidRPr="003A6FD1">
        <w:rPr>
          <w:rFonts w:ascii="Roboto" w:hAnsi="Roboto"/>
        </w:rPr>
        <w:t>largel</w:t>
      </w:r>
      <w:r w:rsidR="00FE1417" w:rsidRPr="003A6FD1">
        <w:rPr>
          <w:rFonts w:ascii="Roboto" w:hAnsi="Roboto"/>
        </w:rPr>
        <w:t xml:space="preserve">y </w:t>
      </w:r>
      <w:r w:rsidR="003B25DC" w:rsidRPr="003A6FD1">
        <w:rPr>
          <w:rFonts w:ascii="Roboto" w:hAnsi="Roboto"/>
        </w:rPr>
        <w:t xml:space="preserve">by oil and gas finds. </w:t>
      </w:r>
      <w:r w:rsidR="003659FA" w:rsidRPr="003A6FD1">
        <w:rPr>
          <w:rFonts w:ascii="Roboto" w:hAnsi="Roboto"/>
        </w:rPr>
        <w:t xml:space="preserve">Remittances as a proportion of GDP have </w:t>
      </w:r>
      <w:r w:rsidR="00183516" w:rsidRPr="003A6FD1">
        <w:rPr>
          <w:rFonts w:ascii="Roboto" w:hAnsi="Roboto"/>
        </w:rPr>
        <w:t>fluctuated significantly, from less than 1</w:t>
      </w:r>
      <w:r w:rsidR="00260EC6">
        <w:rPr>
          <w:rFonts w:ascii="Roboto" w:hAnsi="Roboto"/>
        </w:rPr>
        <w:t xml:space="preserve"> per cent</w:t>
      </w:r>
      <w:r w:rsidR="00183516" w:rsidRPr="003A6FD1">
        <w:rPr>
          <w:rFonts w:ascii="Roboto" w:hAnsi="Roboto"/>
        </w:rPr>
        <w:t xml:space="preserve"> </w:t>
      </w:r>
      <w:r w:rsidR="009D170F" w:rsidRPr="003A6FD1">
        <w:rPr>
          <w:rFonts w:ascii="Roboto" w:hAnsi="Roboto"/>
        </w:rPr>
        <w:t>in 1995 to nearly 25</w:t>
      </w:r>
      <w:r w:rsidR="00260EC6">
        <w:rPr>
          <w:rFonts w:ascii="Roboto" w:hAnsi="Roboto"/>
        </w:rPr>
        <w:t xml:space="preserve"> per cent</w:t>
      </w:r>
      <w:r w:rsidR="009D170F" w:rsidRPr="003A6FD1">
        <w:rPr>
          <w:rFonts w:ascii="Roboto" w:hAnsi="Roboto"/>
        </w:rPr>
        <w:t xml:space="preserve"> in 2005 </w:t>
      </w:r>
      <w:r w:rsidR="00F96BD7" w:rsidRPr="003A6FD1">
        <w:rPr>
          <w:rFonts w:ascii="Roboto" w:hAnsi="Roboto"/>
        </w:rPr>
        <w:t>before stabilising between 6</w:t>
      </w:r>
      <w:r w:rsidR="00260EC6">
        <w:rPr>
          <w:rFonts w:ascii="Roboto" w:hAnsi="Roboto"/>
        </w:rPr>
        <w:t xml:space="preserve"> per cent</w:t>
      </w:r>
      <w:r w:rsidR="00F96BD7" w:rsidRPr="003A6FD1">
        <w:rPr>
          <w:rFonts w:ascii="Roboto" w:hAnsi="Roboto"/>
        </w:rPr>
        <w:t xml:space="preserve"> and 8</w:t>
      </w:r>
      <w:r w:rsidR="00260EC6">
        <w:rPr>
          <w:rFonts w:ascii="Roboto" w:hAnsi="Roboto"/>
        </w:rPr>
        <w:t xml:space="preserve"> per cent</w:t>
      </w:r>
      <w:r w:rsidR="00F96BD7" w:rsidRPr="003A6FD1">
        <w:rPr>
          <w:rFonts w:ascii="Roboto" w:hAnsi="Roboto"/>
        </w:rPr>
        <w:t xml:space="preserve"> since 2013. </w:t>
      </w:r>
    </w:p>
    <w:p w14:paraId="1540CA9F" w14:textId="77B2992F" w:rsidR="00782141" w:rsidRPr="003A6FD1" w:rsidRDefault="00782141" w:rsidP="000C5F11">
      <w:pPr>
        <w:pStyle w:val="Heading3"/>
      </w:pPr>
      <w:bookmarkStart w:id="75" w:name="_Toc77613823"/>
      <w:r w:rsidRPr="003A6FD1">
        <w:t>Fiscal space</w:t>
      </w:r>
      <w:bookmarkEnd w:id="75"/>
    </w:p>
    <w:p w14:paraId="4A5CB02B" w14:textId="473C023C" w:rsidR="00782141" w:rsidRPr="003A6FD1" w:rsidRDefault="00B87501" w:rsidP="00782141">
      <w:pPr>
        <w:jc w:val="both"/>
        <w:rPr>
          <w:rFonts w:ascii="Roboto" w:hAnsi="Roboto"/>
        </w:rPr>
      </w:pPr>
      <w:r w:rsidRPr="003A6FD1">
        <w:rPr>
          <w:rFonts w:ascii="Roboto" w:hAnsi="Roboto"/>
        </w:rPr>
        <w:t xml:space="preserve">Taken together, Guyana’s improving economic fundamentals </w:t>
      </w:r>
      <w:r w:rsidR="00DB4B90" w:rsidRPr="003A6FD1">
        <w:rPr>
          <w:rFonts w:ascii="Roboto" w:hAnsi="Roboto"/>
        </w:rPr>
        <w:t>mean that the</w:t>
      </w:r>
      <w:r w:rsidR="00FF1B8A" w:rsidRPr="003A6FD1">
        <w:rPr>
          <w:rFonts w:ascii="Roboto" w:hAnsi="Roboto"/>
        </w:rPr>
        <w:t xml:space="preserve"> country </w:t>
      </w:r>
      <w:r w:rsidR="00C90614" w:rsidRPr="003A6FD1">
        <w:rPr>
          <w:rFonts w:ascii="Roboto" w:hAnsi="Roboto"/>
        </w:rPr>
        <w:t>is set to</w:t>
      </w:r>
      <w:r w:rsidR="00FF1B8A" w:rsidRPr="003A6FD1">
        <w:rPr>
          <w:rFonts w:ascii="Roboto" w:hAnsi="Roboto"/>
        </w:rPr>
        <w:t xml:space="preserve"> enjoy </w:t>
      </w:r>
      <w:r w:rsidR="00BA7161" w:rsidRPr="003A6FD1">
        <w:rPr>
          <w:rFonts w:ascii="Roboto" w:hAnsi="Roboto"/>
        </w:rPr>
        <w:t>greater fiscal space than ever before</w:t>
      </w:r>
      <w:r w:rsidR="007A1B4B" w:rsidRPr="003A6FD1">
        <w:rPr>
          <w:rFonts w:ascii="Roboto" w:hAnsi="Roboto"/>
        </w:rPr>
        <w:t xml:space="preserve">. </w:t>
      </w:r>
      <w:r w:rsidR="000915B0" w:rsidRPr="003A6FD1">
        <w:rPr>
          <w:rFonts w:ascii="Roboto" w:hAnsi="Roboto"/>
        </w:rPr>
        <w:t xml:space="preserve">One simple </w:t>
      </w:r>
      <w:r w:rsidR="002C5A85" w:rsidRPr="003A6FD1">
        <w:rPr>
          <w:rFonts w:ascii="Roboto" w:hAnsi="Roboto"/>
        </w:rPr>
        <w:t xml:space="preserve">expression of fiscal space, namely government revenues divided by </w:t>
      </w:r>
      <w:r w:rsidR="00AC4FF3" w:rsidRPr="003A6FD1">
        <w:rPr>
          <w:rFonts w:ascii="Roboto" w:hAnsi="Roboto"/>
        </w:rPr>
        <w:t xml:space="preserve">total </w:t>
      </w:r>
      <w:r w:rsidR="002C5A85" w:rsidRPr="003A6FD1">
        <w:rPr>
          <w:rFonts w:ascii="Roboto" w:hAnsi="Roboto"/>
        </w:rPr>
        <w:t>population</w:t>
      </w:r>
      <w:r w:rsidR="00AC4FF3" w:rsidRPr="003A6FD1">
        <w:rPr>
          <w:rFonts w:ascii="Roboto" w:hAnsi="Roboto"/>
        </w:rPr>
        <w:t>,</w:t>
      </w:r>
      <w:r w:rsidR="002C5A85" w:rsidRPr="003A6FD1">
        <w:rPr>
          <w:rFonts w:ascii="Roboto" w:hAnsi="Roboto"/>
        </w:rPr>
        <w:t xml:space="preserve"> sees </w:t>
      </w:r>
      <w:r w:rsidR="0086607C" w:rsidRPr="003A6FD1">
        <w:rPr>
          <w:rFonts w:ascii="Roboto" w:hAnsi="Roboto"/>
        </w:rPr>
        <w:t xml:space="preserve">the state budget </w:t>
      </w:r>
      <w:r w:rsidR="002C5A85" w:rsidRPr="003A6FD1">
        <w:rPr>
          <w:rFonts w:ascii="Roboto" w:hAnsi="Roboto"/>
        </w:rPr>
        <w:t xml:space="preserve">per citizen increasing from </w:t>
      </w:r>
      <w:r w:rsidR="00EE19C3" w:rsidRPr="003A6FD1">
        <w:rPr>
          <w:rFonts w:ascii="Roboto" w:hAnsi="Roboto"/>
        </w:rPr>
        <w:t>just over US$1000 (2014) to a little over US$1800</w:t>
      </w:r>
      <w:r w:rsidR="00FE1530" w:rsidRPr="003A6FD1">
        <w:rPr>
          <w:rFonts w:ascii="Roboto" w:hAnsi="Roboto"/>
        </w:rPr>
        <w:t xml:space="preserve"> (2021)</w:t>
      </w:r>
      <w:r w:rsidR="00AB2336">
        <w:rPr>
          <w:rFonts w:ascii="Roboto" w:hAnsi="Roboto"/>
        </w:rPr>
        <w:t>.</w:t>
      </w:r>
      <w:r w:rsidR="003542BE">
        <w:rPr>
          <w:rStyle w:val="FootnoteReference"/>
          <w:rFonts w:ascii="Roboto" w:hAnsi="Roboto"/>
        </w:rPr>
        <w:footnoteReference w:id="114"/>
      </w:r>
      <w:r w:rsidR="00AB2336">
        <w:rPr>
          <w:rFonts w:ascii="Roboto" w:hAnsi="Roboto"/>
        </w:rPr>
        <w:t xml:space="preserve"> </w:t>
      </w:r>
    </w:p>
    <w:p w14:paraId="449F3CC2" w14:textId="609C0AE0" w:rsidR="00782141" w:rsidRPr="003A6FD1" w:rsidRDefault="00A8079E" w:rsidP="00782141">
      <w:pPr>
        <w:jc w:val="both"/>
        <w:rPr>
          <w:rFonts w:ascii="Roboto" w:hAnsi="Roboto"/>
        </w:rPr>
      </w:pPr>
      <w:r w:rsidRPr="003A6FD1">
        <w:rPr>
          <w:rFonts w:ascii="Roboto" w:hAnsi="Roboto"/>
        </w:rPr>
        <w:t xml:space="preserve">Guyana’s </w:t>
      </w:r>
      <w:r w:rsidR="00782141" w:rsidRPr="003A6FD1">
        <w:rPr>
          <w:rFonts w:ascii="Roboto" w:hAnsi="Roboto"/>
        </w:rPr>
        <w:t xml:space="preserve">positive outlook </w:t>
      </w:r>
      <w:r w:rsidRPr="003A6FD1">
        <w:rPr>
          <w:rFonts w:ascii="Roboto" w:hAnsi="Roboto"/>
        </w:rPr>
        <w:t>with respect to fiscal space has</w:t>
      </w:r>
      <w:r w:rsidR="00782141" w:rsidRPr="003A6FD1">
        <w:rPr>
          <w:rFonts w:ascii="Roboto" w:hAnsi="Roboto"/>
        </w:rPr>
        <w:t xml:space="preserve"> been hard</w:t>
      </w:r>
      <w:r w:rsidR="000F489C" w:rsidRPr="003A6FD1">
        <w:rPr>
          <w:rFonts w:ascii="Roboto" w:hAnsi="Roboto"/>
        </w:rPr>
        <w:t>-</w:t>
      </w:r>
      <w:r w:rsidR="00782141" w:rsidRPr="003A6FD1">
        <w:rPr>
          <w:rFonts w:ascii="Roboto" w:hAnsi="Roboto"/>
        </w:rPr>
        <w:t>won</w:t>
      </w:r>
      <w:r w:rsidRPr="003A6FD1">
        <w:rPr>
          <w:rFonts w:ascii="Roboto" w:hAnsi="Roboto"/>
        </w:rPr>
        <w:t xml:space="preserve"> and pre-dates oil and gas finds. </w:t>
      </w:r>
      <w:r w:rsidR="007377A6" w:rsidRPr="003A6FD1">
        <w:rPr>
          <w:rFonts w:ascii="Roboto" w:hAnsi="Roboto"/>
        </w:rPr>
        <w:t>Successive administrations have acknowledged that prudent fiscal</w:t>
      </w:r>
      <w:r w:rsidR="00782141" w:rsidRPr="003A6FD1">
        <w:rPr>
          <w:rFonts w:ascii="Roboto" w:hAnsi="Roboto"/>
        </w:rPr>
        <w:t xml:space="preserve"> management will be required if th</w:t>
      </w:r>
      <w:r w:rsidR="007377A6" w:rsidRPr="003A6FD1">
        <w:rPr>
          <w:rFonts w:ascii="Roboto" w:hAnsi="Roboto"/>
        </w:rPr>
        <w:t>is</w:t>
      </w:r>
      <w:r w:rsidR="00782141" w:rsidRPr="003A6FD1">
        <w:rPr>
          <w:rFonts w:ascii="Roboto" w:hAnsi="Roboto"/>
        </w:rPr>
        <w:t xml:space="preserve"> position is to be protected. Assuming it is, the principal constraints on Guyana’s ability to achieve the SDGs </w:t>
      </w:r>
      <w:r w:rsidR="00297ECC" w:rsidRPr="003A6FD1">
        <w:rPr>
          <w:rFonts w:ascii="Roboto" w:hAnsi="Roboto"/>
        </w:rPr>
        <w:t xml:space="preserve">and fulfil </w:t>
      </w:r>
      <w:r w:rsidR="002B2B21">
        <w:rPr>
          <w:rFonts w:ascii="Roboto" w:hAnsi="Roboto"/>
        </w:rPr>
        <w:t>its citizens' economic, social and cultural right</w:t>
      </w:r>
      <w:r w:rsidR="00297ECC" w:rsidRPr="003A6FD1">
        <w:rPr>
          <w:rFonts w:ascii="Roboto" w:hAnsi="Roboto"/>
        </w:rPr>
        <w:t xml:space="preserve">s </w:t>
      </w:r>
      <w:r w:rsidR="00782141" w:rsidRPr="003A6FD1">
        <w:rPr>
          <w:rFonts w:ascii="Roboto" w:hAnsi="Roboto"/>
        </w:rPr>
        <w:t xml:space="preserve">are </w:t>
      </w:r>
      <w:r w:rsidR="002671F3" w:rsidRPr="003A6FD1">
        <w:rPr>
          <w:rFonts w:ascii="Roboto" w:hAnsi="Roboto"/>
        </w:rPr>
        <w:t xml:space="preserve">less </w:t>
      </w:r>
      <w:r w:rsidR="00782141" w:rsidRPr="003A6FD1">
        <w:rPr>
          <w:rFonts w:ascii="Roboto" w:hAnsi="Roboto"/>
        </w:rPr>
        <w:t>likely to be financial</w:t>
      </w:r>
      <w:r w:rsidR="002671F3" w:rsidRPr="003A6FD1">
        <w:rPr>
          <w:rFonts w:ascii="Roboto" w:hAnsi="Roboto"/>
        </w:rPr>
        <w:t xml:space="preserve">, but rather the quality of </w:t>
      </w:r>
      <w:r w:rsidR="0012638D" w:rsidRPr="003A6FD1">
        <w:rPr>
          <w:rFonts w:ascii="Roboto" w:hAnsi="Roboto"/>
        </w:rPr>
        <w:t xml:space="preserve">financial investments and </w:t>
      </w:r>
      <w:r w:rsidR="002671F3" w:rsidRPr="003A6FD1">
        <w:rPr>
          <w:rFonts w:ascii="Roboto" w:hAnsi="Roboto"/>
        </w:rPr>
        <w:t>management</w:t>
      </w:r>
      <w:r w:rsidR="00782141" w:rsidRPr="003A6FD1">
        <w:rPr>
          <w:rFonts w:ascii="Roboto" w:hAnsi="Roboto"/>
        </w:rPr>
        <w:t>.</w:t>
      </w:r>
    </w:p>
    <w:p w14:paraId="3DB66231" w14:textId="2EB4E556" w:rsidR="00B1502D" w:rsidRPr="003A6FD1" w:rsidRDefault="00A8079E" w:rsidP="000C5F11">
      <w:pPr>
        <w:pStyle w:val="Heading3"/>
      </w:pPr>
      <w:bookmarkStart w:id="76" w:name="_Toc77613824"/>
      <w:r w:rsidRPr="003A6FD1">
        <w:t>Investing in development</w:t>
      </w:r>
      <w:bookmarkEnd w:id="76"/>
    </w:p>
    <w:p w14:paraId="60936E71" w14:textId="01B07671" w:rsidR="009E7BA5" w:rsidRPr="003A6FD1" w:rsidRDefault="00064BB2" w:rsidP="002C62D3">
      <w:pPr>
        <w:jc w:val="both"/>
        <w:rPr>
          <w:rFonts w:ascii="Roboto" w:hAnsi="Roboto"/>
        </w:rPr>
      </w:pPr>
      <w:r>
        <w:rPr>
          <w:rFonts w:ascii="Roboto" w:hAnsi="Roboto"/>
        </w:rPr>
        <w:t xml:space="preserve">Although government expenditure can be assessed </w:t>
      </w:r>
      <w:r w:rsidR="008A3BED">
        <w:rPr>
          <w:rFonts w:ascii="Roboto" w:hAnsi="Roboto"/>
        </w:rPr>
        <w:t xml:space="preserve">through the budget by </w:t>
      </w:r>
      <w:r w:rsidR="002B2B21">
        <w:rPr>
          <w:rFonts w:ascii="Roboto" w:hAnsi="Roboto"/>
        </w:rPr>
        <w:t xml:space="preserve">the </w:t>
      </w:r>
      <w:r w:rsidR="008A3BED">
        <w:rPr>
          <w:rFonts w:ascii="Roboto" w:hAnsi="Roboto"/>
        </w:rPr>
        <w:t xml:space="preserve">ministry, </w:t>
      </w:r>
      <w:r w:rsidR="006C50A9">
        <w:rPr>
          <w:rFonts w:ascii="Roboto" w:hAnsi="Roboto"/>
        </w:rPr>
        <w:t xml:space="preserve">significant additional </w:t>
      </w:r>
      <w:r w:rsidR="00CE32CA">
        <w:rPr>
          <w:rFonts w:ascii="Roboto" w:hAnsi="Roboto"/>
        </w:rPr>
        <w:t xml:space="preserve">data analytics and synthesis </w:t>
      </w:r>
      <w:r w:rsidR="006865F0">
        <w:rPr>
          <w:rFonts w:ascii="Roboto" w:hAnsi="Roboto"/>
        </w:rPr>
        <w:t>are</w:t>
      </w:r>
      <w:r w:rsidR="00CE32CA">
        <w:rPr>
          <w:rFonts w:ascii="Roboto" w:hAnsi="Roboto"/>
        </w:rPr>
        <w:t xml:space="preserve"> required to determine national expenditures across sectors and </w:t>
      </w:r>
      <w:r w:rsidR="009E7BA5">
        <w:rPr>
          <w:rFonts w:ascii="Roboto" w:hAnsi="Roboto"/>
        </w:rPr>
        <w:t xml:space="preserve">across SDGs, particularly where multiple ministries and agencies, and multiple layers (national, regional, local) of government are involved. </w:t>
      </w:r>
    </w:p>
    <w:p w14:paraId="21EC593B" w14:textId="17C7DCA8" w:rsidR="004944D8" w:rsidRPr="003A6FD1" w:rsidRDefault="0084431E" w:rsidP="002C62D3">
      <w:pPr>
        <w:jc w:val="both"/>
        <w:rPr>
          <w:rFonts w:ascii="Roboto" w:hAnsi="Roboto"/>
        </w:rPr>
      </w:pPr>
      <w:r w:rsidRPr="003A6FD1">
        <w:rPr>
          <w:rFonts w:ascii="Roboto" w:hAnsi="Roboto"/>
        </w:rPr>
        <w:t xml:space="preserve">Guyana’s 2019 VNR reports the country as directing </w:t>
      </w:r>
      <w:r w:rsidR="007D52A8" w:rsidRPr="003A6FD1">
        <w:rPr>
          <w:rFonts w:ascii="Roboto" w:hAnsi="Roboto"/>
        </w:rPr>
        <w:t>1</w:t>
      </w:r>
      <w:r w:rsidR="000364EA" w:rsidRPr="003A6FD1">
        <w:rPr>
          <w:rFonts w:ascii="Roboto" w:hAnsi="Roboto"/>
        </w:rPr>
        <w:t>5</w:t>
      </w:r>
      <w:r w:rsidR="004910E4" w:rsidRPr="003A6FD1">
        <w:rPr>
          <w:rFonts w:ascii="Roboto" w:hAnsi="Roboto"/>
        </w:rPr>
        <w:t>.</w:t>
      </w:r>
      <w:r w:rsidR="003A2F2D" w:rsidRPr="003A6FD1">
        <w:rPr>
          <w:rFonts w:ascii="Roboto" w:hAnsi="Roboto"/>
        </w:rPr>
        <w:t>4</w:t>
      </w:r>
      <w:r w:rsidR="00260EC6">
        <w:rPr>
          <w:rFonts w:ascii="Roboto" w:hAnsi="Roboto"/>
        </w:rPr>
        <w:t xml:space="preserve"> per cent</w:t>
      </w:r>
      <w:r w:rsidR="004910E4" w:rsidRPr="003A6FD1">
        <w:rPr>
          <w:rFonts w:ascii="Roboto" w:hAnsi="Roboto"/>
        </w:rPr>
        <w:t xml:space="preserve"> of total government spending</w:t>
      </w:r>
      <w:r w:rsidR="0005494A" w:rsidRPr="003A6FD1">
        <w:rPr>
          <w:rFonts w:ascii="Roboto" w:hAnsi="Roboto"/>
        </w:rPr>
        <w:t xml:space="preserve"> towards </w:t>
      </w:r>
      <w:r w:rsidR="003A2F2D" w:rsidRPr="003A6FD1">
        <w:rPr>
          <w:rFonts w:ascii="Roboto" w:hAnsi="Roboto"/>
        </w:rPr>
        <w:t>education</w:t>
      </w:r>
      <w:r w:rsidR="0005494A" w:rsidRPr="003A6FD1">
        <w:rPr>
          <w:rFonts w:ascii="Roboto" w:hAnsi="Roboto"/>
        </w:rPr>
        <w:t xml:space="preserve">, </w:t>
      </w:r>
      <w:r w:rsidR="003A2F2D" w:rsidRPr="003A6FD1">
        <w:rPr>
          <w:rFonts w:ascii="Roboto" w:hAnsi="Roboto"/>
        </w:rPr>
        <w:t>12</w:t>
      </w:r>
      <w:r w:rsidR="000364EA" w:rsidRPr="003A6FD1">
        <w:rPr>
          <w:rFonts w:ascii="Roboto" w:hAnsi="Roboto"/>
        </w:rPr>
        <w:t>.</w:t>
      </w:r>
      <w:r w:rsidR="004910E4" w:rsidRPr="003A6FD1" w:rsidDel="000364EA">
        <w:rPr>
          <w:rFonts w:ascii="Roboto" w:hAnsi="Roboto"/>
        </w:rPr>
        <w:t>6</w:t>
      </w:r>
      <w:r w:rsidR="00260EC6">
        <w:rPr>
          <w:rFonts w:ascii="Roboto" w:hAnsi="Roboto"/>
        </w:rPr>
        <w:t xml:space="preserve"> per cent</w:t>
      </w:r>
      <w:r w:rsidR="004910E4" w:rsidRPr="003A6FD1">
        <w:rPr>
          <w:rFonts w:ascii="Roboto" w:hAnsi="Roboto"/>
        </w:rPr>
        <w:t xml:space="preserve"> of total government spending</w:t>
      </w:r>
      <w:r w:rsidR="0005494A" w:rsidRPr="003A6FD1">
        <w:rPr>
          <w:rFonts w:ascii="Roboto" w:hAnsi="Roboto"/>
        </w:rPr>
        <w:t xml:space="preserve"> </w:t>
      </w:r>
      <w:r w:rsidR="003A2F2D" w:rsidRPr="003A6FD1">
        <w:rPr>
          <w:rFonts w:ascii="Roboto" w:hAnsi="Roboto"/>
        </w:rPr>
        <w:t xml:space="preserve">on </w:t>
      </w:r>
      <w:r w:rsidR="00517C5E">
        <w:rPr>
          <w:rFonts w:ascii="Roboto" w:hAnsi="Roboto"/>
        </w:rPr>
        <w:t>health</w:t>
      </w:r>
      <w:r w:rsidR="0005494A" w:rsidRPr="003A6FD1">
        <w:rPr>
          <w:rFonts w:ascii="Roboto" w:hAnsi="Roboto"/>
        </w:rPr>
        <w:t xml:space="preserve">, and </w:t>
      </w:r>
      <w:r w:rsidR="003A2F2D" w:rsidRPr="003A6FD1">
        <w:rPr>
          <w:rFonts w:ascii="Roboto" w:hAnsi="Roboto"/>
        </w:rPr>
        <w:t>6</w:t>
      </w:r>
      <w:r w:rsidR="002D1DDA" w:rsidRPr="003A6FD1">
        <w:rPr>
          <w:rFonts w:ascii="Roboto" w:hAnsi="Roboto"/>
        </w:rPr>
        <w:t>.</w:t>
      </w:r>
      <w:r w:rsidR="003A2F2D" w:rsidRPr="003A6FD1">
        <w:rPr>
          <w:rFonts w:ascii="Roboto" w:hAnsi="Roboto"/>
        </w:rPr>
        <w:t>0</w:t>
      </w:r>
      <w:r w:rsidR="00260EC6">
        <w:rPr>
          <w:rFonts w:ascii="Roboto" w:hAnsi="Roboto"/>
        </w:rPr>
        <w:t xml:space="preserve"> per cent</w:t>
      </w:r>
      <w:r w:rsidR="002D1DDA" w:rsidRPr="003A6FD1">
        <w:rPr>
          <w:rFonts w:ascii="Roboto" w:hAnsi="Roboto"/>
        </w:rPr>
        <w:t xml:space="preserve"> o</w:t>
      </w:r>
      <w:r w:rsidR="003A2F2D" w:rsidRPr="003A6FD1">
        <w:rPr>
          <w:rFonts w:ascii="Roboto" w:hAnsi="Roboto"/>
        </w:rPr>
        <w:t>n social protection (2017)</w:t>
      </w:r>
      <w:r w:rsidR="0005494A" w:rsidRPr="003A6FD1">
        <w:rPr>
          <w:rFonts w:ascii="Roboto" w:hAnsi="Roboto"/>
        </w:rPr>
        <w:t xml:space="preserve">. </w:t>
      </w:r>
      <w:r w:rsidR="00AE36C0" w:rsidRPr="003A6FD1">
        <w:rPr>
          <w:rFonts w:ascii="Roboto" w:hAnsi="Roboto"/>
        </w:rPr>
        <w:t xml:space="preserve">This puts </w:t>
      </w:r>
      <w:r w:rsidR="00DC48A3" w:rsidRPr="003A6FD1">
        <w:rPr>
          <w:rFonts w:ascii="Roboto" w:hAnsi="Roboto"/>
        </w:rPr>
        <w:t xml:space="preserve">combined government expenditure on pro-poor social development sectors at </w:t>
      </w:r>
      <w:r w:rsidR="008B2237" w:rsidRPr="003A6FD1">
        <w:rPr>
          <w:rFonts w:ascii="Roboto" w:hAnsi="Roboto"/>
        </w:rPr>
        <w:t>34.8</w:t>
      </w:r>
      <w:r w:rsidR="00260EC6">
        <w:rPr>
          <w:rFonts w:ascii="Roboto" w:hAnsi="Roboto"/>
        </w:rPr>
        <w:t xml:space="preserve"> per cent</w:t>
      </w:r>
      <w:r w:rsidR="008B2237" w:rsidRPr="003A6FD1">
        <w:rPr>
          <w:rFonts w:ascii="Roboto" w:hAnsi="Roboto"/>
        </w:rPr>
        <w:t xml:space="preserve"> of total government spending</w:t>
      </w:r>
      <w:r w:rsidR="003A2F2D" w:rsidRPr="003A6FD1">
        <w:rPr>
          <w:rFonts w:ascii="Roboto" w:hAnsi="Roboto"/>
        </w:rPr>
        <w:t xml:space="preserve"> in 2017</w:t>
      </w:r>
      <w:r w:rsidR="006F3446" w:rsidRPr="003A6FD1">
        <w:rPr>
          <w:rFonts w:ascii="Roboto" w:hAnsi="Roboto"/>
        </w:rPr>
        <w:t>.</w:t>
      </w:r>
      <w:r w:rsidR="006061B8">
        <w:rPr>
          <w:rFonts w:ascii="Roboto" w:hAnsi="Roboto"/>
        </w:rPr>
        <w:t xml:space="preserve"> </w:t>
      </w:r>
    </w:p>
    <w:p w14:paraId="077EB3F1" w14:textId="6EF14FF3" w:rsidR="00A5607C" w:rsidRDefault="00AE36C0" w:rsidP="68C13A08">
      <w:pPr>
        <w:jc w:val="both"/>
        <w:rPr>
          <w:rFonts w:ascii="Roboto" w:eastAsia="Gill Sans MT" w:hAnsi="Roboto" w:cs="Gill Sans MT"/>
        </w:rPr>
      </w:pPr>
      <w:r w:rsidRPr="003A6FD1">
        <w:rPr>
          <w:rFonts w:ascii="Roboto" w:hAnsi="Roboto"/>
        </w:rPr>
        <w:t xml:space="preserve">The World Bank’s Human Capital Report, drawing on 2017 data, </w:t>
      </w:r>
      <w:r w:rsidR="00296FAD" w:rsidRPr="003A6FD1">
        <w:rPr>
          <w:rFonts w:ascii="Roboto" w:hAnsi="Roboto"/>
        </w:rPr>
        <w:t xml:space="preserve">expresses Guyana’s pro-poor development spending as a proportion of total GDP, </w:t>
      </w:r>
      <w:r w:rsidR="00D86DCA" w:rsidRPr="003A6FD1">
        <w:rPr>
          <w:rFonts w:ascii="Roboto" w:hAnsi="Roboto"/>
        </w:rPr>
        <w:t>suggesting that an equivalent of 3.1</w:t>
      </w:r>
      <w:r w:rsidR="00260EC6">
        <w:rPr>
          <w:rFonts w:ascii="Roboto" w:hAnsi="Roboto"/>
        </w:rPr>
        <w:t xml:space="preserve"> per cent</w:t>
      </w:r>
      <w:r w:rsidR="00E426E9">
        <w:rPr>
          <w:rStyle w:val="FootnoteReference"/>
          <w:rFonts w:ascii="Roboto" w:hAnsi="Roboto"/>
        </w:rPr>
        <w:footnoteReference w:id="115"/>
      </w:r>
      <w:r w:rsidR="00D86DCA" w:rsidRPr="003A6FD1">
        <w:rPr>
          <w:rFonts w:ascii="Roboto" w:hAnsi="Roboto"/>
        </w:rPr>
        <w:t xml:space="preserve"> and 5.9</w:t>
      </w:r>
      <w:r w:rsidR="00260EC6">
        <w:rPr>
          <w:rFonts w:ascii="Roboto" w:hAnsi="Roboto"/>
        </w:rPr>
        <w:t xml:space="preserve"> per cent</w:t>
      </w:r>
      <w:r w:rsidR="00D86DCA" w:rsidRPr="003A6FD1">
        <w:rPr>
          <w:rFonts w:ascii="Roboto" w:hAnsi="Roboto"/>
        </w:rPr>
        <w:t xml:space="preserve"> of Guyana’s GDP was invested in health and education </w:t>
      </w:r>
      <w:r w:rsidR="00554D64" w:rsidRPr="003A6FD1">
        <w:rPr>
          <w:rFonts w:ascii="Roboto" w:hAnsi="Roboto"/>
        </w:rPr>
        <w:t>in that year</w:t>
      </w:r>
      <w:r w:rsidR="0004140E" w:rsidRPr="003A6FD1">
        <w:rPr>
          <w:rFonts w:ascii="Roboto" w:hAnsi="Roboto"/>
        </w:rPr>
        <w:t xml:space="preserve">. </w:t>
      </w:r>
      <w:r w:rsidR="00447DC2" w:rsidRPr="003A6FD1">
        <w:rPr>
          <w:rFonts w:ascii="Roboto" w:hAnsi="Roboto"/>
        </w:rPr>
        <w:t xml:space="preserve">WHO’s 2010 advice </w:t>
      </w:r>
      <w:r w:rsidR="006865F0">
        <w:rPr>
          <w:rFonts w:ascii="Roboto" w:hAnsi="Roboto"/>
        </w:rPr>
        <w:t xml:space="preserve">is </w:t>
      </w:r>
      <w:r w:rsidR="00447DC2" w:rsidRPr="003A6FD1">
        <w:rPr>
          <w:rFonts w:ascii="Roboto" w:hAnsi="Roboto"/>
        </w:rPr>
        <w:t xml:space="preserve">that </w:t>
      </w:r>
      <w:r w:rsidR="005143DC" w:rsidRPr="003A6FD1">
        <w:rPr>
          <w:rFonts w:ascii="Roboto" w:hAnsi="Roboto"/>
        </w:rPr>
        <w:t>it is “difficult to get universal health coverage at less than 4</w:t>
      </w:r>
      <w:r w:rsidR="00260EC6">
        <w:rPr>
          <w:rFonts w:ascii="Roboto" w:hAnsi="Roboto"/>
        </w:rPr>
        <w:t xml:space="preserve"> per cent</w:t>
      </w:r>
      <w:r w:rsidR="005143DC" w:rsidRPr="003A6FD1">
        <w:rPr>
          <w:rFonts w:ascii="Roboto" w:hAnsi="Roboto"/>
        </w:rPr>
        <w:t xml:space="preserve"> - 5</w:t>
      </w:r>
      <w:r w:rsidR="00260EC6">
        <w:rPr>
          <w:rFonts w:ascii="Roboto" w:hAnsi="Roboto"/>
        </w:rPr>
        <w:t xml:space="preserve"> per cent</w:t>
      </w:r>
      <w:r w:rsidR="005143DC" w:rsidRPr="003A6FD1">
        <w:rPr>
          <w:rFonts w:ascii="Roboto" w:hAnsi="Roboto"/>
        </w:rPr>
        <w:t xml:space="preserve"> of GDP”.</w:t>
      </w:r>
    </w:p>
    <w:p w14:paraId="04E3DCE1" w14:textId="522DB981" w:rsidR="00B30E84" w:rsidRDefault="357575E3" w:rsidP="00F10B3A">
      <w:pPr>
        <w:jc w:val="both"/>
        <w:rPr>
          <w:rFonts w:ascii="Roboto" w:hAnsi="Roboto"/>
        </w:rPr>
      </w:pPr>
      <w:r w:rsidRPr="003A6FD1">
        <w:rPr>
          <w:rFonts w:ascii="Roboto" w:hAnsi="Roboto"/>
        </w:rPr>
        <w:t xml:space="preserve">With respect to education, </w:t>
      </w:r>
      <w:r w:rsidR="6F99EB95" w:rsidRPr="003A6FD1">
        <w:rPr>
          <w:rFonts w:ascii="Roboto" w:hAnsi="Roboto"/>
        </w:rPr>
        <w:t xml:space="preserve">and using the Incheon Declaration, which sets </w:t>
      </w:r>
      <w:r w:rsidR="13B00B91" w:rsidRPr="003A6FD1">
        <w:rPr>
          <w:rFonts w:ascii="Roboto" w:hAnsi="Roboto"/>
        </w:rPr>
        <w:t>an international standard of between 4</w:t>
      </w:r>
      <w:r w:rsidR="00260EC6">
        <w:rPr>
          <w:rFonts w:ascii="Roboto" w:hAnsi="Roboto"/>
        </w:rPr>
        <w:t xml:space="preserve"> per cent</w:t>
      </w:r>
      <w:r w:rsidR="13B00B91" w:rsidRPr="003A6FD1">
        <w:rPr>
          <w:rFonts w:ascii="Roboto" w:hAnsi="Roboto"/>
        </w:rPr>
        <w:t xml:space="preserve"> and 6</w:t>
      </w:r>
      <w:r w:rsidR="00260EC6">
        <w:rPr>
          <w:rFonts w:ascii="Roboto" w:hAnsi="Roboto"/>
        </w:rPr>
        <w:t xml:space="preserve"> per cent</w:t>
      </w:r>
      <w:r w:rsidR="13B00B91" w:rsidRPr="003A6FD1">
        <w:rPr>
          <w:rFonts w:ascii="Roboto" w:hAnsi="Roboto"/>
        </w:rPr>
        <w:t xml:space="preserve"> GDP equivalent</w:t>
      </w:r>
      <w:r w:rsidR="4D07F5A0" w:rsidRPr="003A6FD1">
        <w:rPr>
          <w:rFonts w:ascii="Roboto" w:hAnsi="Roboto"/>
        </w:rPr>
        <w:t xml:space="preserve"> as a </w:t>
      </w:r>
      <w:r w:rsidR="2C6B64D9" w:rsidRPr="003A6FD1">
        <w:rPr>
          <w:rFonts w:ascii="Roboto" w:hAnsi="Roboto"/>
        </w:rPr>
        <w:t>recommended proportion of educational expenditure</w:t>
      </w:r>
      <w:r w:rsidR="13B00B91" w:rsidRPr="003A6FD1">
        <w:rPr>
          <w:rFonts w:ascii="Roboto" w:hAnsi="Roboto"/>
        </w:rPr>
        <w:t xml:space="preserve">, Guyana can be said to </w:t>
      </w:r>
      <w:r w:rsidR="1237918B" w:rsidRPr="003A6FD1">
        <w:rPr>
          <w:rFonts w:ascii="Roboto" w:hAnsi="Roboto"/>
        </w:rPr>
        <w:t>be</w:t>
      </w:r>
      <w:r w:rsidR="2C6B64D9" w:rsidRPr="003A6FD1">
        <w:rPr>
          <w:rFonts w:ascii="Roboto" w:hAnsi="Roboto"/>
        </w:rPr>
        <w:t xml:space="preserve"> making sufficient financial investments in learning</w:t>
      </w:r>
      <w:r w:rsidR="2185CBD8" w:rsidRPr="003A6FD1">
        <w:rPr>
          <w:rFonts w:ascii="Roboto" w:hAnsi="Roboto"/>
        </w:rPr>
        <w:t xml:space="preserve"> </w:t>
      </w:r>
      <w:sdt>
        <w:sdtPr>
          <w:rPr>
            <w:rFonts w:ascii="Roboto" w:hAnsi="Roboto"/>
            <w:color w:val="2B579A"/>
            <w:shd w:val="clear" w:color="auto" w:fill="E6E6E6"/>
          </w:rPr>
          <w:id w:val="-1399434272"/>
          <w:placeholder>
            <w:docPart w:val="DefaultPlaceholder_1081868574"/>
          </w:placeholder>
          <w:citation/>
        </w:sdtPr>
        <w:sdtEndPr>
          <w:rPr>
            <w:color w:val="auto"/>
            <w:shd w:val="clear" w:color="auto" w:fill="auto"/>
          </w:rPr>
        </w:sdtEndPr>
        <w:sdtContent>
          <w:r w:rsidR="004944D8" w:rsidRPr="003A6FD1">
            <w:rPr>
              <w:rFonts w:ascii="Roboto" w:hAnsi="Roboto"/>
              <w:color w:val="2B579A"/>
              <w:shd w:val="clear" w:color="auto" w:fill="E6E6E6"/>
            </w:rPr>
            <w:fldChar w:fldCharType="begin"/>
          </w:r>
          <w:r w:rsidR="004944D8" w:rsidRPr="003A6FD1">
            <w:rPr>
              <w:rFonts w:ascii="Roboto" w:hAnsi="Roboto"/>
              <w:lang w:val="en-US"/>
            </w:rPr>
            <w:instrText xml:space="preserve"> CITATION Wor203 \l 1033 </w:instrText>
          </w:r>
          <w:r w:rsidR="004944D8" w:rsidRPr="003A6FD1">
            <w:rPr>
              <w:rFonts w:ascii="Roboto" w:hAnsi="Roboto"/>
              <w:color w:val="2B579A"/>
              <w:shd w:val="clear" w:color="auto" w:fill="E6E6E6"/>
            </w:rPr>
            <w:fldChar w:fldCharType="separate"/>
          </w:r>
          <w:r w:rsidR="006A4EF6" w:rsidRPr="003A6FD1">
            <w:rPr>
              <w:rFonts w:ascii="Roboto" w:hAnsi="Roboto"/>
              <w:lang w:val="en-US"/>
            </w:rPr>
            <w:t>(World Bank, 2020f)</w:t>
          </w:r>
          <w:r w:rsidR="004944D8" w:rsidRPr="003A6FD1">
            <w:rPr>
              <w:rFonts w:ascii="Roboto" w:hAnsi="Roboto"/>
              <w:color w:val="2B579A"/>
              <w:shd w:val="clear" w:color="auto" w:fill="E6E6E6"/>
            </w:rPr>
            <w:fldChar w:fldCharType="end"/>
          </w:r>
        </w:sdtContent>
      </w:sdt>
      <w:r w:rsidR="7F4C539D" w:rsidRPr="003A6FD1">
        <w:rPr>
          <w:rFonts w:ascii="Roboto" w:hAnsi="Roboto"/>
        </w:rPr>
        <w:t xml:space="preserve"> </w:t>
      </w:r>
      <w:sdt>
        <w:sdtPr>
          <w:rPr>
            <w:rFonts w:ascii="Roboto" w:hAnsi="Roboto"/>
            <w:color w:val="2B579A"/>
            <w:shd w:val="clear" w:color="auto" w:fill="E6E6E6"/>
          </w:rPr>
          <w:id w:val="-563033304"/>
          <w:placeholder>
            <w:docPart w:val="DefaultPlaceholder_1081868574"/>
          </w:placeholder>
          <w:citation/>
        </w:sdtPr>
        <w:sdtEndPr>
          <w:rPr>
            <w:color w:val="auto"/>
            <w:shd w:val="clear" w:color="auto" w:fill="auto"/>
          </w:rPr>
        </w:sdtEndPr>
        <w:sdtContent>
          <w:r w:rsidR="004C6471" w:rsidRPr="003A6FD1">
            <w:rPr>
              <w:rFonts w:ascii="Roboto" w:hAnsi="Roboto"/>
              <w:color w:val="2B579A"/>
              <w:shd w:val="clear" w:color="auto" w:fill="E6E6E6"/>
            </w:rPr>
            <w:fldChar w:fldCharType="begin"/>
          </w:r>
          <w:r w:rsidR="004C6471" w:rsidRPr="003A6FD1">
            <w:rPr>
              <w:rFonts w:ascii="Roboto" w:hAnsi="Roboto"/>
              <w:lang w:val="en-US"/>
            </w:rPr>
            <w:instrText xml:space="preserve"> CITATION WHO10 \l 1033 </w:instrText>
          </w:r>
          <w:r w:rsidR="004C6471" w:rsidRPr="003A6FD1">
            <w:rPr>
              <w:rFonts w:ascii="Roboto" w:hAnsi="Roboto"/>
              <w:color w:val="2B579A"/>
              <w:shd w:val="clear" w:color="auto" w:fill="E6E6E6"/>
            </w:rPr>
            <w:fldChar w:fldCharType="separate"/>
          </w:r>
          <w:r w:rsidR="006A4EF6" w:rsidRPr="003A6FD1">
            <w:rPr>
              <w:rFonts w:ascii="Roboto" w:hAnsi="Roboto"/>
              <w:lang w:val="en-US"/>
            </w:rPr>
            <w:t>(WHO, 2010)</w:t>
          </w:r>
          <w:r w:rsidR="004C6471" w:rsidRPr="003A6FD1">
            <w:rPr>
              <w:rFonts w:ascii="Roboto" w:hAnsi="Roboto"/>
              <w:color w:val="2B579A"/>
              <w:shd w:val="clear" w:color="auto" w:fill="E6E6E6"/>
            </w:rPr>
            <w:fldChar w:fldCharType="end"/>
          </w:r>
        </w:sdtContent>
      </w:sdt>
      <w:r w:rsidR="675BE992" w:rsidRPr="003A6FD1">
        <w:rPr>
          <w:rFonts w:ascii="Roboto" w:hAnsi="Roboto"/>
        </w:rPr>
        <w:t xml:space="preserve"> </w:t>
      </w:r>
      <w:r w:rsidR="00190DC6" w:rsidRPr="003A6FD1">
        <w:rPr>
          <w:rFonts w:ascii="Roboto" w:hAnsi="Roboto"/>
          <w:lang w:val="en-US"/>
        </w:rPr>
        <w:t>(UNESCO, 2015).</w:t>
      </w:r>
      <w:r w:rsidR="00F10B3A" w:rsidRPr="003A6FD1">
        <w:rPr>
          <w:rFonts w:ascii="Roboto" w:hAnsi="Roboto"/>
        </w:rPr>
        <w:t xml:space="preserve"> </w:t>
      </w:r>
    </w:p>
    <w:p w14:paraId="468DD0A5" w14:textId="3B868801" w:rsidR="00263528" w:rsidRPr="003A6FD1" w:rsidRDefault="00C12DBA" w:rsidP="00F10B3A">
      <w:pPr>
        <w:jc w:val="both"/>
        <w:rPr>
          <w:rFonts w:ascii="Roboto" w:hAnsi="Roboto"/>
        </w:rPr>
      </w:pPr>
      <w:r>
        <w:rPr>
          <w:rFonts w:ascii="Roboto" w:hAnsi="Roboto"/>
        </w:rPr>
        <w:t>Beyond social investments in formal education, health care and social security</w:t>
      </w:r>
      <w:r w:rsidR="001552B0">
        <w:rPr>
          <w:rFonts w:ascii="Roboto" w:hAnsi="Roboto"/>
        </w:rPr>
        <w:t xml:space="preserve">, </w:t>
      </w:r>
      <w:r w:rsidR="002B2B21">
        <w:rPr>
          <w:rFonts w:ascii="Roboto" w:hAnsi="Roboto"/>
        </w:rPr>
        <w:t>Guyana needs</w:t>
      </w:r>
      <w:r w:rsidR="001552B0">
        <w:rPr>
          <w:rFonts w:ascii="Roboto" w:hAnsi="Roboto"/>
        </w:rPr>
        <w:t xml:space="preserve"> to </w:t>
      </w:r>
      <w:r w:rsidR="00DB6E44">
        <w:rPr>
          <w:rFonts w:ascii="Roboto" w:hAnsi="Roboto"/>
        </w:rPr>
        <w:t xml:space="preserve">strengthen human resources and institutional capacities in both </w:t>
      </w:r>
      <w:r w:rsidR="00D72E0E">
        <w:rPr>
          <w:rFonts w:ascii="Roboto" w:hAnsi="Roboto"/>
        </w:rPr>
        <w:t xml:space="preserve">the </w:t>
      </w:r>
      <w:r w:rsidR="00DB6E44">
        <w:rPr>
          <w:rFonts w:ascii="Roboto" w:hAnsi="Roboto"/>
        </w:rPr>
        <w:t>public and private sector</w:t>
      </w:r>
      <w:r w:rsidR="00406E5D">
        <w:rPr>
          <w:rFonts w:ascii="Roboto" w:hAnsi="Roboto"/>
        </w:rPr>
        <w:t>s</w:t>
      </w:r>
      <w:r w:rsidR="001B4A92">
        <w:rPr>
          <w:rFonts w:ascii="Roboto" w:hAnsi="Roboto"/>
        </w:rPr>
        <w:t xml:space="preserve">. </w:t>
      </w:r>
      <w:r w:rsidR="00490E89">
        <w:rPr>
          <w:rFonts w:ascii="Roboto" w:hAnsi="Roboto"/>
        </w:rPr>
        <w:t xml:space="preserve">The quality and efficiency of services </w:t>
      </w:r>
      <w:r w:rsidR="005E116B">
        <w:rPr>
          <w:rFonts w:ascii="Roboto" w:hAnsi="Roboto"/>
        </w:rPr>
        <w:t xml:space="preserve">cannot be solely achieved through </w:t>
      </w:r>
      <w:r w:rsidR="00490C04">
        <w:rPr>
          <w:rFonts w:ascii="Roboto" w:hAnsi="Roboto"/>
        </w:rPr>
        <w:t xml:space="preserve">investments in </w:t>
      </w:r>
      <w:r w:rsidR="005E116B">
        <w:rPr>
          <w:rFonts w:ascii="Roboto" w:hAnsi="Roboto"/>
        </w:rPr>
        <w:t>physical infrastructure</w:t>
      </w:r>
      <w:r w:rsidR="00490C04">
        <w:rPr>
          <w:rFonts w:ascii="Roboto" w:hAnsi="Roboto"/>
        </w:rPr>
        <w:t xml:space="preserve">. The </w:t>
      </w:r>
      <w:r w:rsidR="00376009">
        <w:rPr>
          <w:rFonts w:ascii="Roboto" w:hAnsi="Roboto"/>
        </w:rPr>
        <w:t xml:space="preserve">ambitions of economic transformation </w:t>
      </w:r>
      <w:r w:rsidR="00E63F2C">
        <w:rPr>
          <w:rFonts w:ascii="Roboto" w:hAnsi="Roboto"/>
        </w:rPr>
        <w:t xml:space="preserve">and the </w:t>
      </w:r>
      <w:r w:rsidR="00724955">
        <w:rPr>
          <w:rFonts w:ascii="Roboto" w:hAnsi="Roboto"/>
        </w:rPr>
        <w:t>complexities of</w:t>
      </w:r>
      <w:r w:rsidR="00E63F2C">
        <w:rPr>
          <w:rFonts w:ascii="Roboto" w:hAnsi="Roboto"/>
        </w:rPr>
        <w:t xml:space="preserve"> </w:t>
      </w:r>
      <w:r w:rsidR="00F1581A">
        <w:rPr>
          <w:rFonts w:ascii="Roboto" w:hAnsi="Roboto"/>
        </w:rPr>
        <w:t>multi-dimensional</w:t>
      </w:r>
      <w:r w:rsidR="005C591D">
        <w:rPr>
          <w:rFonts w:ascii="Roboto" w:hAnsi="Roboto"/>
        </w:rPr>
        <w:t xml:space="preserve"> </w:t>
      </w:r>
      <w:r w:rsidR="00724955">
        <w:rPr>
          <w:rFonts w:ascii="Roboto" w:hAnsi="Roboto"/>
        </w:rPr>
        <w:t xml:space="preserve">development </w:t>
      </w:r>
      <w:r w:rsidR="00E63F2C">
        <w:rPr>
          <w:rFonts w:ascii="Roboto" w:hAnsi="Roboto"/>
        </w:rPr>
        <w:t xml:space="preserve">challenges </w:t>
      </w:r>
      <w:r w:rsidR="00376009">
        <w:rPr>
          <w:rFonts w:ascii="Roboto" w:hAnsi="Roboto"/>
        </w:rPr>
        <w:t>require a new set of skills</w:t>
      </w:r>
      <w:r w:rsidR="005C591D">
        <w:rPr>
          <w:rFonts w:ascii="Roboto" w:hAnsi="Roboto"/>
        </w:rPr>
        <w:t xml:space="preserve"> and knowledge. </w:t>
      </w:r>
    </w:p>
    <w:p w14:paraId="71FE20D2" w14:textId="481002CE" w:rsidR="00F90DD1" w:rsidRPr="003A6FD1" w:rsidRDefault="6244FCC6" w:rsidP="006B2FBA">
      <w:pPr>
        <w:jc w:val="both"/>
        <w:rPr>
          <w:rFonts w:ascii="Roboto" w:hAnsi="Roboto"/>
        </w:rPr>
      </w:pPr>
      <w:r w:rsidRPr="003A6FD1">
        <w:rPr>
          <w:rFonts w:ascii="Roboto" w:hAnsi="Roboto"/>
        </w:rPr>
        <w:t>Furthermore</w:t>
      </w:r>
      <w:r w:rsidR="3B5C5AA1" w:rsidRPr="003A6FD1">
        <w:rPr>
          <w:rFonts w:ascii="Roboto" w:hAnsi="Roboto"/>
        </w:rPr>
        <w:t xml:space="preserve">, </w:t>
      </w:r>
      <w:r w:rsidR="00713EDF" w:rsidRPr="003A6FD1">
        <w:rPr>
          <w:rFonts w:ascii="Roboto" w:hAnsi="Roboto"/>
        </w:rPr>
        <w:t xml:space="preserve">given the scale of new </w:t>
      </w:r>
      <w:r w:rsidR="006C5352" w:rsidRPr="003A6FD1">
        <w:rPr>
          <w:rFonts w:ascii="Roboto" w:hAnsi="Roboto"/>
        </w:rPr>
        <w:t>revenues potentially available, i</w:t>
      </w:r>
      <w:r w:rsidR="324A56AB" w:rsidRPr="003A6FD1">
        <w:rPr>
          <w:rFonts w:ascii="Roboto" w:hAnsi="Roboto"/>
        </w:rPr>
        <w:t xml:space="preserve">t is </w:t>
      </w:r>
      <w:r w:rsidR="3B5C5AA1" w:rsidRPr="003A6FD1">
        <w:rPr>
          <w:rFonts w:ascii="Roboto" w:hAnsi="Roboto"/>
        </w:rPr>
        <w:t xml:space="preserve">timely and </w:t>
      </w:r>
      <w:r w:rsidR="324A56AB" w:rsidRPr="003A6FD1">
        <w:rPr>
          <w:rFonts w:ascii="Roboto" w:hAnsi="Roboto"/>
        </w:rPr>
        <w:t xml:space="preserve">urgent </w:t>
      </w:r>
      <w:r w:rsidR="5B177C6A" w:rsidRPr="003A6FD1">
        <w:rPr>
          <w:rFonts w:ascii="Roboto" w:hAnsi="Roboto"/>
        </w:rPr>
        <w:t xml:space="preserve">for Guyana to elaborate a comprehensive </w:t>
      </w:r>
      <w:r w:rsidR="50BCDE3E" w:rsidRPr="003A6FD1">
        <w:rPr>
          <w:rFonts w:ascii="Roboto" w:hAnsi="Roboto"/>
        </w:rPr>
        <w:t xml:space="preserve">multi-year </w:t>
      </w:r>
      <w:r w:rsidR="5B177C6A" w:rsidRPr="003A6FD1">
        <w:rPr>
          <w:rFonts w:ascii="Roboto" w:hAnsi="Roboto"/>
        </w:rPr>
        <w:t>financing framework to strategically plan its future public expenditure and investments and the optimal configuration of financing from multiple sources towards SDG achievement.</w:t>
      </w:r>
      <w:r w:rsidR="00025C05" w:rsidRPr="003A6FD1">
        <w:rPr>
          <w:rFonts w:ascii="Roboto" w:hAnsi="Roboto"/>
        </w:rPr>
        <w:t xml:space="preserve">   </w:t>
      </w:r>
      <w:r w:rsidR="324A56AB" w:rsidRPr="003A6FD1">
        <w:rPr>
          <w:rFonts w:ascii="Roboto" w:hAnsi="Roboto"/>
        </w:rPr>
        <w:t xml:space="preserve"> </w:t>
      </w:r>
    </w:p>
    <w:p w14:paraId="1C67A00B" w14:textId="39D5D028" w:rsidR="00C70071" w:rsidRPr="003A6FD1" w:rsidRDefault="00C70071" w:rsidP="00C70071">
      <w:pPr>
        <w:rPr>
          <w:rFonts w:ascii="Roboto" w:hAnsi="Roboto"/>
        </w:rPr>
      </w:pPr>
    </w:p>
    <w:p w14:paraId="62305307" w14:textId="6821F1F8" w:rsidR="00461FB3" w:rsidRPr="003A6FD1" w:rsidRDefault="00461FB3">
      <w:pPr>
        <w:rPr>
          <w:rFonts w:ascii="Roboto" w:hAnsi="Roboto"/>
          <w:color w:val="0070C0"/>
          <w:sz w:val="36"/>
          <w:szCs w:val="36"/>
        </w:rPr>
      </w:pPr>
      <w:bookmarkStart w:id="77" w:name="_Toc59613969"/>
      <w:r w:rsidRPr="003A6FD1">
        <w:rPr>
          <w:rFonts w:ascii="Roboto" w:hAnsi="Roboto"/>
        </w:rPr>
        <w:br w:type="page"/>
      </w:r>
    </w:p>
    <w:p w14:paraId="2A096A3E" w14:textId="7858F67C" w:rsidR="00F63A9D" w:rsidRPr="003A6FD1" w:rsidRDefault="00C40DD8" w:rsidP="0048565E">
      <w:pPr>
        <w:pStyle w:val="Heading1"/>
        <w:rPr>
          <w:rFonts w:ascii="Roboto" w:hAnsi="Roboto"/>
        </w:rPr>
      </w:pPr>
      <w:bookmarkStart w:id="78" w:name="_Toc75372392"/>
      <w:bookmarkStart w:id="79" w:name="_Toc77613825"/>
      <w:r w:rsidRPr="003A6FD1">
        <w:rPr>
          <w:rFonts w:ascii="Roboto" w:hAnsi="Roboto"/>
        </w:rPr>
        <w:t>1.3:</w:t>
      </w:r>
      <w:r w:rsidR="0042772A" w:rsidRPr="003A6FD1">
        <w:rPr>
          <w:rFonts w:ascii="Roboto" w:hAnsi="Roboto"/>
        </w:rPr>
        <w:t xml:space="preserve"> Leaving No-One Behind</w:t>
      </w:r>
      <w:r w:rsidR="005A5088" w:rsidRPr="003A6FD1">
        <w:rPr>
          <w:rFonts w:ascii="Roboto" w:hAnsi="Roboto"/>
        </w:rPr>
        <w:t xml:space="preserve"> and Social </w:t>
      </w:r>
      <w:bookmarkEnd w:id="77"/>
      <w:r w:rsidR="000D6076">
        <w:rPr>
          <w:rFonts w:ascii="Roboto" w:hAnsi="Roboto"/>
        </w:rPr>
        <w:t>Inclusion</w:t>
      </w:r>
      <w:bookmarkEnd w:id="78"/>
      <w:bookmarkEnd w:id="79"/>
    </w:p>
    <w:p w14:paraId="5FEFA96F" w14:textId="77777777" w:rsidR="002E716F" w:rsidRPr="003A6FD1" w:rsidRDefault="002E716F" w:rsidP="000C5F11">
      <w:pPr>
        <w:pStyle w:val="Heading2"/>
      </w:pPr>
      <w:bookmarkStart w:id="80" w:name="_Toc59613970"/>
      <w:bookmarkStart w:id="81" w:name="_Toc77613826"/>
      <w:r w:rsidRPr="003A6FD1">
        <w:t>Data and sources</w:t>
      </w:r>
      <w:bookmarkEnd w:id="80"/>
      <w:bookmarkEnd w:id="81"/>
    </w:p>
    <w:p w14:paraId="0B587754" w14:textId="45FE3FDA" w:rsidR="00F129F1" w:rsidRPr="003A6FD1" w:rsidRDefault="00116098" w:rsidP="00EC3B1B">
      <w:pPr>
        <w:spacing w:before="120" w:after="120" w:line="240" w:lineRule="auto"/>
        <w:jc w:val="both"/>
        <w:rPr>
          <w:rFonts w:ascii="Roboto" w:hAnsi="Roboto"/>
        </w:rPr>
      </w:pPr>
      <w:r>
        <w:rPr>
          <w:rFonts w:ascii="Roboto" w:hAnsi="Roboto"/>
        </w:rPr>
        <w:t xml:space="preserve">Particularly important in </w:t>
      </w:r>
      <w:r w:rsidR="002B2B21">
        <w:rPr>
          <w:rFonts w:ascii="Roboto" w:hAnsi="Roboto"/>
        </w:rPr>
        <w:t>assessing vulnerability is Guyana’s Multi-Indicator Cluster Survey 5 (2014), including disaggregation by sex, age, ethnic population, and</w:t>
      </w:r>
      <w:r w:rsidR="00B64A7B" w:rsidRPr="003A6FD1">
        <w:rPr>
          <w:rFonts w:ascii="Roboto" w:hAnsi="Roboto"/>
        </w:rPr>
        <w:t xml:space="preserve"> geographical location. MICS6</w:t>
      </w:r>
      <w:r w:rsidR="00F00B3A" w:rsidRPr="003A6FD1">
        <w:rPr>
          <w:rFonts w:ascii="Roboto" w:hAnsi="Roboto"/>
        </w:rPr>
        <w:t xml:space="preserve"> data </w:t>
      </w:r>
      <w:r w:rsidR="00893B72" w:rsidRPr="003A6FD1">
        <w:rPr>
          <w:rFonts w:ascii="Roboto" w:hAnsi="Roboto"/>
        </w:rPr>
        <w:t>for 2019 is due</w:t>
      </w:r>
      <w:r w:rsidR="00F00B3A" w:rsidRPr="003A6FD1">
        <w:rPr>
          <w:rFonts w:ascii="Roboto" w:hAnsi="Roboto"/>
        </w:rPr>
        <w:t xml:space="preserve"> to be released in 2021. </w:t>
      </w:r>
      <w:r w:rsidR="00ED7B43" w:rsidRPr="003A6FD1">
        <w:rPr>
          <w:rFonts w:ascii="Roboto" w:hAnsi="Roboto"/>
        </w:rPr>
        <w:t xml:space="preserve">The UN Human Rights Council’s report on the </w:t>
      </w:r>
      <w:r w:rsidR="00ED7B43" w:rsidRPr="003A6FD1">
        <w:rPr>
          <w:rFonts w:ascii="Roboto" w:hAnsi="Roboto"/>
          <w:i/>
          <w:lang w:val="en-US"/>
        </w:rPr>
        <w:t xml:space="preserve">Universal Periodic Review </w:t>
      </w:r>
      <w:r w:rsidR="00ED7B43" w:rsidRPr="003A6FD1">
        <w:rPr>
          <w:rFonts w:ascii="Roboto" w:hAnsi="Roboto"/>
        </w:rPr>
        <w:t xml:space="preserve">(2020) for Guyana provides </w:t>
      </w:r>
      <w:r w:rsidR="00893B72" w:rsidRPr="003A6FD1">
        <w:rPr>
          <w:rFonts w:ascii="Roboto" w:hAnsi="Roboto"/>
        </w:rPr>
        <w:t xml:space="preserve">a series of </w:t>
      </w:r>
      <w:r w:rsidR="005A5088" w:rsidRPr="003A6FD1">
        <w:rPr>
          <w:rFonts w:ascii="Roboto" w:hAnsi="Roboto"/>
        </w:rPr>
        <w:t>rights-based recommendations that cut across multiple dimensions of social exclusion</w:t>
      </w:r>
      <w:r w:rsidR="00BB091F" w:rsidRPr="003A6FD1">
        <w:rPr>
          <w:rFonts w:ascii="Roboto" w:hAnsi="Roboto"/>
        </w:rPr>
        <w:t>.</w:t>
      </w:r>
    </w:p>
    <w:p w14:paraId="2ABB6E68" w14:textId="00E89A35" w:rsidR="008F494B" w:rsidRDefault="00F00B3A" w:rsidP="00866D29">
      <w:pPr>
        <w:spacing w:before="120" w:after="120" w:line="240" w:lineRule="auto"/>
        <w:jc w:val="both"/>
        <w:rPr>
          <w:rFonts w:ascii="Roboto" w:hAnsi="Roboto"/>
        </w:rPr>
      </w:pPr>
      <w:r w:rsidRPr="003A6FD1">
        <w:rPr>
          <w:rFonts w:ascii="Roboto" w:hAnsi="Roboto"/>
        </w:rPr>
        <w:t>With respect to women and girls, c</w:t>
      </w:r>
      <w:r w:rsidR="00FA42F6" w:rsidRPr="003A6FD1">
        <w:rPr>
          <w:rFonts w:ascii="Roboto" w:hAnsi="Roboto"/>
        </w:rPr>
        <w:t>ross-country comparative data is available in the UNDP Gender Development Index and Gender Inequality Index (from the 2020 Human Development Report), and the World Economic Forum Gender Gap Report (2015).</w:t>
      </w:r>
    </w:p>
    <w:p w14:paraId="5C6E7AEC" w14:textId="56CF4711" w:rsidR="008F494B" w:rsidRPr="003A6FD1" w:rsidRDefault="00D81D86" w:rsidP="00866D29">
      <w:pPr>
        <w:spacing w:before="120" w:after="120" w:line="240" w:lineRule="auto"/>
        <w:jc w:val="both"/>
        <w:rPr>
          <w:rFonts w:ascii="Roboto" w:hAnsi="Roboto"/>
        </w:rPr>
      </w:pPr>
      <w:r w:rsidRPr="003A6FD1">
        <w:rPr>
          <w:rFonts w:ascii="Roboto" w:hAnsi="Roboto"/>
        </w:rPr>
        <w:t xml:space="preserve">On the general circumstances of women in Guyana, </w:t>
      </w:r>
      <w:r w:rsidR="00901E1F" w:rsidRPr="003A6FD1">
        <w:rPr>
          <w:rFonts w:ascii="Roboto" w:hAnsi="Roboto"/>
        </w:rPr>
        <w:t xml:space="preserve">UNICEF’s </w:t>
      </w:r>
      <w:r w:rsidR="00901E1F" w:rsidRPr="003A6FD1">
        <w:rPr>
          <w:rFonts w:ascii="Roboto" w:hAnsi="Roboto"/>
          <w:i/>
        </w:rPr>
        <w:t xml:space="preserve">Situational Analysis of Children and Women </w:t>
      </w:r>
      <w:r w:rsidR="00901E1F" w:rsidRPr="003A6FD1">
        <w:rPr>
          <w:rFonts w:ascii="Roboto" w:hAnsi="Roboto"/>
        </w:rPr>
        <w:t xml:space="preserve">(2016), its </w:t>
      </w:r>
      <w:r w:rsidR="001B204A" w:rsidRPr="003A6FD1">
        <w:rPr>
          <w:rFonts w:ascii="Roboto" w:hAnsi="Roboto"/>
          <w:i/>
          <w:lang w:val="en-US"/>
        </w:rPr>
        <w:t>S</w:t>
      </w:r>
      <w:r w:rsidR="00901E1F" w:rsidRPr="003A6FD1">
        <w:rPr>
          <w:rFonts w:ascii="Roboto" w:hAnsi="Roboto"/>
          <w:i/>
          <w:lang w:val="en-US"/>
        </w:rPr>
        <w:t xml:space="preserve">tudy on Indigenous Women and Children </w:t>
      </w:r>
      <w:r w:rsidR="00901E1F" w:rsidRPr="003A6FD1">
        <w:rPr>
          <w:rFonts w:ascii="Roboto" w:hAnsi="Roboto"/>
          <w:lang w:val="en-US"/>
        </w:rPr>
        <w:t xml:space="preserve">(2017), and its </w:t>
      </w:r>
      <w:r w:rsidR="00901E1F" w:rsidRPr="003A6FD1">
        <w:rPr>
          <w:rFonts w:ascii="Roboto" w:hAnsi="Roboto"/>
          <w:i/>
          <w:lang w:val="en-US"/>
        </w:rPr>
        <w:t xml:space="preserve">Situational Analysis of Adolescent Pregnancy </w:t>
      </w:r>
      <w:r w:rsidR="00901E1F" w:rsidRPr="003A6FD1">
        <w:rPr>
          <w:rFonts w:ascii="Roboto" w:hAnsi="Roboto"/>
          <w:lang w:val="en-US"/>
        </w:rPr>
        <w:t>(2018</w:t>
      </w:r>
      <w:r w:rsidR="00E876C9" w:rsidRPr="003A6FD1">
        <w:rPr>
          <w:rFonts w:ascii="Roboto" w:hAnsi="Roboto"/>
          <w:lang w:val="en-US"/>
        </w:rPr>
        <w:t>d</w:t>
      </w:r>
      <w:r w:rsidR="00901E1F" w:rsidRPr="003A6FD1">
        <w:rPr>
          <w:rFonts w:ascii="Roboto" w:hAnsi="Roboto"/>
          <w:lang w:val="en-US"/>
        </w:rPr>
        <w:t>)</w:t>
      </w:r>
      <w:r w:rsidR="00D858EB" w:rsidRPr="003A6FD1">
        <w:rPr>
          <w:rFonts w:ascii="Roboto" w:hAnsi="Roboto"/>
          <w:lang w:val="en-US"/>
        </w:rPr>
        <w:t xml:space="preserve"> are instructive</w:t>
      </w:r>
      <w:r w:rsidR="00ED7B43" w:rsidRPr="003A6FD1">
        <w:rPr>
          <w:rFonts w:ascii="Roboto" w:hAnsi="Roboto"/>
        </w:rPr>
        <w:t xml:space="preserve">. </w:t>
      </w:r>
      <w:r w:rsidR="00901E1F" w:rsidRPr="003A6FD1">
        <w:rPr>
          <w:rFonts w:ascii="Roboto" w:hAnsi="Roboto"/>
        </w:rPr>
        <w:t>The</w:t>
      </w:r>
      <w:r w:rsidR="00901E1F" w:rsidRPr="003A6FD1">
        <w:rPr>
          <w:rFonts w:ascii="Roboto" w:hAnsi="Roboto"/>
          <w:lang w:val="en-US"/>
        </w:rPr>
        <w:t xml:space="preserve"> Guyana Bureau of Statistics’ quarterly </w:t>
      </w:r>
      <w:r w:rsidR="00901E1F" w:rsidRPr="003A6FD1">
        <w:rPr>
          <w:rFonts w:ascii="Roboto" w:hAnsi="Roboto"/>
          <w:i/>
        </w:rPr>
        <w:t>Labour Force Surveys</w:t>
      </w:r>
      <w:r w:rsidR="00901E1F" w:rsidRPr="003A6FD1">
        <w:rPr>
          <w:rFonts w:ascii="Roboto" w:hAnsi="Roboto"/>
        </w:rPr>
        <w:t xml:space="preserve"> disaggregate</w:t>
      </w:r>
      <w:r w:rsidR="00F11E4D" w:rsidRPr="003A6FD1">
        <w:rPr>
          <w:rFonts w:ascii="Roboto" w:hAnsi="Roboto"/>
        </w:rPr>
        <w:t xml:space="preserve"> </w:t>
      </w:r>
      <w:r w:rsidR="00901E1F" w:rsidRPr="003A6FD1">
        <w:rPr>
          <w:rFonts w:ascii="Roboto" w:hAnsi="Roboto"/>
        </w:rPr>
        <w:t>some indicators by sex.</w:t>
      </w:r>
      <w:r w:rsidR="00577C68" w:rsidRPr="003A6FD1">
        <w:rPr>
          <w:rFonts w:ascii="Roboto" w:hAnsi="Roboto"/>
        </w:rPr>
        <w:t xml:space="preserve"> </w:t>
      </w:r>
      <w:r w:rsidR="0076725C" w:rsidRPr="003A6FD1">
        <w:rPr>
          <w:rFonts w:ascii="Roboto" w:hAnsi="Roboto"/>
        </w:rPr>
        <w:t xml:space="preserve">ILO’s </w:t>
      </w:r>
      <w:r w:rsidR="0076725C" w:rsidRPr="003A6FD1">
        <w:rPr>
          <w:rFonts w:ascii="Roboto" w:hAnsi="Roboto"/>
          <w:i/>
        </w:rPr>
        <w:t>Gender at work in the Caribbean</w:t>
      </w:r>
      <w:r w:rsidR="0076725C" w:rsidRPr="003A6FD1">
        <w:rPr>
          <w:rFonts w:ascii="Roboto" w:hAnsi="Roboto"/>
        </w:rPr>
        <w:t xml:space="preserve"> series describes the representation of </w:t>
      </w:r>
      <w:r w:rsidR="00DA29C5" w:rsidRPr="003A6FD1">
        <w:rPr>
          <w:rFonts w:ascii="Roboto" w:hAnsi="Roboto"/>
        </w:rPr>
        <w:t>women across sectors and professions.</w:t>
      </w:r>
    </w:p>
    <w:p w14:paraId="1653A0A2" w14:textId="07EC86B4" w:rsidR="00553BD4" w:rsidRPr="003A6FD1" w:rsidRDefault="00553BD4" w:rsidP="00866D29">
      <w:pPr>
        <w:spacing w:before="120" w:after="120" w:line="240" w:lineRule="auto"/>
        <w:jc w:val="both"/>
        <w:rPr>
          <w:rFonts w:ascii="Roboto" w:hAnsi="Roboto"/>
        </w:rPr>
      </w:pPr>
      <w:r w:rsidRPr="003A6FD1">
        <w:rPr>
          <w:rFonts w:ascii="Roboto" w:hAnsi="Roboto"/>
        </w:rPr>
        <w:t>ECLAC’s ‘Beijing+20’ report for Guyana (2014)</w:t>
      </w:r>
      <w:r w:rsidR="00B92A92" w:rsidRPr="003A6FD1">
        <w:rPr>
          <w:rFonts w:ascii="Roboto" w:hAnsi="Roboto"/>
        </w:rPr>
        <w:t xml:space="preserve">, </w:t>
      </w:r>
      <w:r w:rsidRPr="003A6FD1">
        <w:rPr>
          <w:rFonts w:ascii="Roboto" w:hAnsi="Roboto"/>
        </w:rPr>
        <w:t>UN Women</w:t>
      </w:r>
      <w:r w:rsidR="001B34B0" w:rsidRPr="003A6FD1">
        <w:rPr>
          <w:rFonts w:ascii="Roboto" w:hAnsi="Roboto"/>
        </w:rPr>
        <w:t>’s</w:t>
      </w:r>
      <w:r w:rsidRPr="003A6FD1">
        <w:rPr>
          <w:rFonts w:ascii="Roboto" w:hAnsi="Roboto"/>
        </w:rPr>
        <w:t xml:space="preserve"> </w:t>
      </w:r>
      <w:r w:rsidRPr="003A6FD1">
        <w:rPr>
          <w:rFonts w:ascii="Roboto" w:hAnsi="Roboto"/>
          <w:i/>
        </w:rPr>
        <w:t>Guyana Health &amp; Life Experiences Survey</w:t>
      </w:r>
      <w:r w:rsidRPr="003A6FD1">
        <w:rPr>
          <w:rFonts w:ascii="Roboto" w:hAnsi="Roboto"/>
        </w:rPr>
        <w:t xml:space="preserve"> (2019)</w:t>
      </w:r>
      <w:r w:rsidR="000240B6" w:rsidRPr="003A6FD1">
        <w:rPr>
          <w:rFonts w:ascii="Roboto" w:hAnsi="Roboto"/>
        </w:rPr>
        <w:t>, and a</w:t>
      </w:r>
      <w:r w:rsidR="00001F22" w:rsidRPr="003A6FD1">
        <w:rPr>
          <w:rFonts w:ascii="Roboto" w:hAnsi="Roboto"/>
        </w:rPr>
        <w:t xml:space="preserve">nalyses of </w:t>
      </w:r>
      <w:r w:rsidR="008674E8" w:rsidRPr="003A6FD1">
        <w:rPr>
          <w:rFonts w:ascii="Roboto" w:hAnsi="Roboto"/>
        </w:rPr>
        <w:t xml:space="preserve">national </w:t>
      </w:r>
      <w:r w:rsidR="00001F22" w:rsidRPr="003A6FD1">
        <w:rPr>
          <w:rFonts w:ascii="Roboto" w:hAnsi="Roboto"/>
        </w:rPr>
        <w:t xml:space="preserve">institutional and policy preparedness for gender equality </w:t>
      </w:r>
      <w:r w:rsidR="00150EE6" w:rsidRPr="003A6FD1">
        <w:rPr>
          <w:rFonts w:ascii="Roboto" w:hAnsi="Roboto"/>
        </w:rPr>
        <w:t>(as</w:t>
      </w:r>
      <w:r w:rsidR="00001F22" w:rsidRPr="003A6FD1">
        <w:rPr>
          <w:rFonts w:ascii="Roboto" w:hAnsi="Roboto"/>
        </w:rPr>
        <w:t xml:space="preserve"> </w:t>
      </w:r>
      <w:r w:rsidR="002304A2" w:rsidRPr="003A6FD1">
        <w:rPr>
          <w:rFonts w:ascii="Roboto" w:hAnsi="Roboto"/>
        </w:rPr>
        <w:t>provided in t</w:t>
      </w:r>
      <w:r w:rsidR="00C1746A" w:rsidRPr="003A6FD1">
        <w:rPr>
          <w:rFonts w:ascii="Roboto" w:hAnsi="Roboto"/>
        </w:rPr>
        <w:t>he fifth</w:t>
      </w:r>
      <w:r w:rsidR="00E901CC" w:rsidRPr="003A6FD1">
        <w:rPr>
          <w:rFonts w:ascii="Roboto" w:hAnsi="Roboto"/>
        </w:rPr>
        <w:t xml:space="preserve">, </w:t>
      </w:r>
      <w:r w:rsidR="00C1746A" w:rsidRPr="003A6FD1">
        <w:rPr>
          <w:rFonts w:ascii="Roboto" w:hAnsi="Roboto"/>
        </w:rPr>
        <w:t>sixth</w:t>
      </w:r>
      <w:r w:rsidR="00E901CC" w:rsidRPr="003A6FD1">
        <w:rPr>
          <w:rFonts w:ascii="Roboto" w:hAnsi="Roboto"/>
        </w:rPr>
        <w:t xml:space="preserve"> and seventh</w:t>
      </w:r>
      <w:r w:rsidR="00C1746A" w:rsidRPr="003A6FD1">
        <w:rPr>
          <w:rFonts w:ascii="Roboto" w:hAnsi="Roboto"/>
        </w:rPr>
        <w:t xml:space="preserve"> annual reports from the Guyana Women &amp; Gender Equality Constitutional Commission </w:t>
      </w:r>
      <w:r w:rsidR="00150EE6" w:rsidRPr="003A6FD1">
        <w:rPr>
          <w:rFonts w:ascii="Roboto" w:hAnsi="Roboto"/>
        </w:rPr>
        <w:t>[</w:t>
      </w:r>
      <w:r w:rsidR="00C1746A" w:rsidRPr="003A6FD1">
        <w:rPr>
          <w:rFonts w:ascii="Roboto" w:hAnsi="Roboto"/>
        </w:rPr>
        <w:t>2017</w:t>
      </w:r>
      <w:r w:rsidR="00150EE6" w:rsidRPr="003A6FD1">
        <w:rPr>
          <w:rFonts w:ascii="Roboto" w:hAnsi="Roboto"/>
        </w:rPr>
        <w:t>]</w:t>
      </w:r>
      <w:r w:rsidR="00C742AF" w:rsidRPr="003A6FD1">
        <w:rPr>
          <w:rFonts w:ascii="Roboto" w:hAnsi="Roboto"/>
        </w:rPr>
        <w:t>)</w:t>
      </w:r>
      <w:r w:rsidR="00150EE6" w:rsidRPr="003A6FD1">
        <w:rPr>
          <w:rFonts w:ascii="Roboto" w:hAnsi="Roboto"/>
        </w:rPr>
        <w:t xml:space="preserve"> </w:t>
      </w:r>
      <w:r w:rsidR="00B66638">
        <w:rPr>
          <w:rFonts w:ascii="Roboto" w:hAnsi="Roboto"/>
        </w:rPr>
        <w:t xml:space="preserve">all offer insights with respect to </w:t>
      </w:r>
      <w:r w:rsidR="00B66638" w:rsidRPr="003A6FD1">
        <w:rPr>
          <w:rFonts w:ascii="Roboto" w:hAnsi="Roboto"/>
        </w:rPr>
        <w:t xml:space="preserve">human rights protections for women and girls, </w:t>
      </w:r>
      <w:r w:rsidR="00D070F6" w:rsidRPr="003A6FD1">
        <w:rPr>
          <w:rFonts w:ascii="Roboto" w:hAnsi="Roboto"/>
        </w:rPr>
        <w:t xml:space="preserve">insightful. Qualitative assessments of Guyana’s trajectory </w:t>
      </w:r>
      <w:r w:rsidR="00C742AF" w:rsidRPr="003A6FD1">
        <w:rPr>
          <w:rFonts w:ascii="Roboto" w:hAnsi="Roboto"/>
        </w:rPr>
        <w:t>are</w:t>
      </w:r>
      <w:r w:rsidR="00D070F6" w:rsidRPr="003A6FD1">
        <w:rPr>
          <w:rFonts w:ascii="Roboto" w:hAnsi="Roboto"/>
        </w:rPr>
        <w:t xml:space="preserve"> provided </w:t>
      </w:r>
      <w:r w:rsidR="002304A2" w:rsidRPr="003A6FD1">
        <w:rPr>
          <w:rFonts w:ascii="Roboto" w:hAnsi="Roboto"/>
        </w:rPr>
        <w:t>in official r</w:t>
      </w:r>
      <w:r w:rsidR="00CE11FF" w:rsidRPr="003A6FD1">
        <w:rPr>
          <w:rFonts w:ascii="Roboto" w:hAnsi="Roboto"/>
        </w:rPr>
        <w:t>ecords from Guyana’s 2019 CEDAW reporting cycle</w:t>
      </w:r>
      <w:r w:rsidR="00ED7B43" w:rsidRPr="003A6FD1">
        <w:rPr>
          <w:rFonts w:ascii="Roboto" w:hAnsi="Roboto"/>
        </w:rPr>
        <w:t>.</w:t>
      </w:r>
    </w:p>
    <w:p w14:paraId="0F76E100" w14:textId="69BC6F5E" w:rsidR="008246CE" w:rsidRPr="003A6FD1" w:rsidRDefault="0049509F" w:rsidP="00866D29">
      <w:pPr>
        <w:spacing w:before="120" w:after="120" w:line="240" w:lineRule="auto"/>
        <w:jc w:val="both"/>
        <w:rPr>
          <w:rFonts w:ascii="Roboto" w:hAnsi="Roboto"/>
        </w:rPr>
      </w:pPr>
      <w:r w:rsidRPr="003A6FD1">
        <w:rPr>
          <w:rFonts w:ascii="Roboto" w:hAnsi="Roboto"/>
        </w:rPr>
        <w:t xml:space="preserve">The status of indigenous peoples in Guyana is covered in </w:t>
      </w:r>
      <w:r w:rsidR="001B204A" w:rsidRPr="003A6FD1">
        <w:rPr>
          <w:rFonts w:ascii="Roboto" w:hAnsi="Roboto"/>
        </w:rPr>
        <w:t xml:space="preserve">UNICEF’s 2017 </w:t>
      </w:r>
      <w:r w:rsidR="001B204A" w:rsidRPr="003A6FD1">
        <w:rPr>
          <w:rFonts w:ascii="Roboto" w:hAnsi="Roboto"/>
          <w:i/>
        </w:rPr>
        <w:t>Study on Indigenous Women and Children</w:t>
      </w:r>
      <w:r w:rsidR="001B204A" w:rsidRPr="003A6FD1">
        <w:rPr>
          <w:rFonts w:ascii="Roboto" w:hAnsi="Roboto"/>
        </w:rPr>
        <w:t xml:space="preserve">, </w:t>
      </w:r>
      <w:r w:rsidR="002B2B21">
        <w:rPr>
          <w:rFonts w:ascii="Roboto" w:hAnsi="Roboto"/>
        </w:rPr>
        <w:t>IDB’s 2014 Indigenous People’s Survey, and the 2014 MICS. Additional reporting was</w:t>
      </w:r>
      <w:r w:rsidR="0024328B" w:rsidRPr="003A6FD1">
        <w:rPr>
          <w:rFonts w:ascii="Roboto" w:hAnsi="Roboto"/>
        </w:rPr>
        <w:t xml:space="preserve"> gathered from local news channels.</w:t>
      </w:r>
    </w:p>
    <w:p w14:paraId="016519C8" w14:textId="426F6640" w:rsidR="0024328B" w:rsidRPr="003A6FD1" w:rsidRDefault="00F12F6C" w:rsidP="00866D29">
      <w:pPr>
        <w:spacing w:before="120" w:after="120" w:line="240" w:lineRule="auto"/>
        <w:jc w:val="both"/>
        <w:rPr>
          <w:rFonts w:ascii="Roboto" w:hAnsi="Roboto"/>
        </w:rPr>
      </w:pPr>
      <w:r w:rsidRPr="003A6FD1">
        <w:rPr>
          <w:rFonts w:ascii="Roboto" w:hAnsi="Roboto"/>
        </w:rPr>
        <w:t>Challenges faced by Guyanese p</w:t>
      </w:r>
      <w:r w:rsidR="0024328B" w:rsidRPr="003A6FD1">
        <w:rPr>
          <w:rFonts w:ascii="Roboto" w:hAnsi="Roboto"/>
        </w:rPr>
        <w:t xml:space="preserve">ersons living with disabilities (PWDs) are </w:t>
      </w:r>
      <w:r w:rsidR="006E2313" w:rsidRPr="003A6FD1">
        <w:rPr>
          <w:rFonts w:ascii="Roboto" w:hAnsi="Roboto"/>
        </w:rPr>
        <w:t xml:space="preserve">explored in </w:t>
      </w:r>
      <w:r w:rsidRPr="003A6FD1">
        <w:rPr>
          <w:rFonts w:ascii="Roboto" w:hAnsi="Roboto"/>
        </w:rPr>
        <w:t xml:space="preserve">the </w:t>
      </w:r>
      <w:r w:rsidR="00C742AF" w:rsidRPr="003A6FD1">
        <w:rPr>
          <w:rFonts w:ascii="Roboto" w:hAnsi="Roboto"/>
        </w:rPr>
        <w:t xml:space="preserve">Guyanese </w:t>
      </w:r>
      <w:r w:rsidR="00321433" w:rsidRPr="003A6FD1">
        <w:rPr>
          <w:rFonts w:ascii="Roboto" w:hAnsi="Roboto"/>
        </w:rPr>
        <w:t>government’s o</w:t>
      </w:r>
      <w:r w:rsidRPr="003A6FD1">
        <w:rPr>
          <w:rFonts w:ascii="Roboto" w:hAnsi="Roboto"/>
        </w:rPr>
        <w:t>riginal 1997 strategy</w:t>
      </w:r>
      <w:r w:rsidR="00B22E11" w:rsidRPr="003A6FD1">
        <w:rPr>
          <w:rFonts w:ascii="Roboto" w:hAnsi="Roboto"/>
        </w:rPr>
        <w:t>, the subsequent Bureau of Statistics National Household and Population Survey of 2002</w:t>
      </w:r>
      <w:r w:rsidR="0887DED3" w:rsidRPr="003A6FD1">
        <w:rPr>
          <w:rFonts w:ascii="Roboto" w:hAnsi="Roboto"/>
        </w:rPr>
        <w:t xml:space="preserve"> and 2012</w:t>
      </w:r>
      <w:r w:rsidR="00B22E11" w:rsidRPr="003A6FD1">
        <w:rPr>
          <w:rFonts w:ascii="Roboto" w:hAnsi="Roboto"/>
        </w:rPr>
        <w:t xml:space="preserve">, and by the National Commission on Disability’s </w:t>
      </w:r>
      <w:r w:rsidR="004571CF" w:rsidRPr="003A6FD1">
        <w:rPr>
          <w:rFonts w:ascii="Roboto" w:hAnsi="Roboto"/>
        </w:rPr>
        <w:t xml:space="preserve">(NCD) 2018 restricted survey of selected regions. </w:t>
      </w:r>
      <w:r w:rsidR="00AB3F21" w:rsidRPr="003A6FD1">
        <w:rPr>
          <w:rFonts w:ascii="Roboto" w:hAnsi="Roboto"/>
        </w:rPr>
        <w:t xml:space="preserve">Ajodhia-Andrews </w:t>
      </w:r>
      <w:r w:rsidR="00AA32F0" w:rsidRPr="003A6FD1">
        <w:rPr>
          <w:rFonts w:ascii="Roboto" w:hAnsi="Roboto"/>
        </w:rPr>
        <w:t>&amp; Frankel (2010) and Cheong et</w:t>
      </w:r>
      <w:r w:rsidR="002B2B21">
        <w:rPr>
          <w:rFonts w:ascii="Roboto" w:hAnsi="Roboto"/>
        </w:rPr>
        <w:t xml:space="preserve"> al. (2018) provide data on handling</w:t>
      </w:r>
      <w:r w:rsidR="00AA32F0" w:rsidRPr="003A6FD1">
        <w:rPr>
          <w:rFonts w:ascii="Roboto" w:hAnsi="Roboto"/>
        </w:rPr>
        <w:t xml:space="preserve"> special educational needs in Guyana. </w:t>
      </w:r>
      <w:r w:rsidR="004571CF" w:rsidRPr="003A6FD1">
        <w:rPr>
          <w:rFonts w:ascii="Roboto" w:hAnsi="Roboto"/>
        </w:rPr>
        <w:t>Additional reporting from NCD advocacy campaigns was also used.</w:t>
      </w:r>
    </w:p>
    <w:p w14:paraId="28914116" w14:textId="133D7C90" w:rsidR="00DB1FFA" w:rsidRPr="003A6FD1" w:rsidRDefault="00DB1FFA" w:rsidP="00866D29">
      <w:pPr>
        <w:spacing w:before="120" w:after="120" w:line="240" w:lineRule="auto"/>
        <w:jc w:val="both"/>
        <w:rPr>
          <w:rFonts w:ascii="Roboto" w:hAnsi="Roboto"/>
        </w:rPr>
      </w:pPr>
      <w:r w:rsidRPr="003A6FD1">
        <w:rPr>
          <w:rFonts w:ascii="Roboto" w:hAnsi="Roboto"/>
        </w:rPr>
        <w:t xml:space="preserve">The principal source for the status of migrants </w:t>
      </w:r>
      <w:r w:rsidR="00CC38C8" w:rsidRPr="003A6FD1">
        <w:rPr>
          <w:rFonts w:ascii="Roboto" w:hAnsi="Roboto"/>
        </w:rPr>
        <w:t xml:space="preserve">and refugees in Guyana is </w:t>
      </w:r>
      <w:r w:rsidR="005E3C0E">
        <w:rPr>
          <w:rFonts w:ascii="Roboto" w:hAnsi="Roboto"/>
        </w:rPr>
        <w:t xml:space="preserve">the </w:t>
      </w:r>
      <w:r w:rsidR="00CC38C8" w:rsidRPr="003A6FD1">
        <w:rPr>
          <w:rFonts w:ascii="Roboto" w:hAnsi="Roboto"/>
        </w:rPr>
        <w:t xml:space="preserve">2020 Refugee &amp; Migrants Response Plan (RMRP), itself part of the </w:t>
      </w:r>
      <w:r w:rsidR="004D3401" w:rsidRPr="003A6FD1">
        <w:rPr>
          <w:rFonts w:ascii="Roboto" w:hAnsi="Roboto"/>
        </w:rPr>
        <w:t>regional</w:t>
      </w:r>
      <w:r w:rsidR="00CC38C8" w:rsidRPr="003A6FD1">
        <w:rPr>
          <w:rFonts w:ascii="Roboto" w:hAnsi="Roboto"/>
        </w:rPr>
        <w:t xml:space="preserve"> Response for Venezuelans (R4V) framework. </w:t>
      </w:r>
    </w:p>
    <w:p w14:paraId="0B785405" w14:textId="46B28F46" w:rsidR="008629F8" w:rsidRDefault="00F47BCC" w:rsidP="00866D29">
      <w:pPr>
        <w:spacing w:before="120" w:after="120" w:line="240" w:lineRule="auto"/>
        <w:jc w:val="both"/>
        <w:rPr>
          <w:rFonts w:ascii="Roboto" w:hAnsi="Roboto"/>
        </w:rPr>
      </w:pPr>
      <w:r w:rsidRPr="003A6FD1">
        <w:rPr>
          <w:rFonts w:ascii="Roboto" w:hAnsi="Roboto"/>
        </w:rPr>
        <w:t xml:space="preserve">The status of children, youth, and young persons in contact with the law is covered by UNICEF’s 2016 Situational Analysis of Women and Children in Guyana (2016), </w:t>
      </w:r>
      <w:r w:rsidR="00D67E34" w:rsidRPr="003A6FD1">
        <w:rPr>
          <w:rFonts w:ascii="Roboto" w:hAnsi="Roboto"/>
        </w:rPr>
        <w:t xml:space="preserve">the US Bureau of </w:t>
      </w:r>
      <w:r w:rsidR="00952FA9" w:rsidRPr="003A6FD1">
        <w:rPr>
          <w:rFonts w:ascii="Roboto" w:hAnsi="Roboto"/>
        </w:rPr>
        <w:t>International Labour Affairs’ 2019 report</w:t>
      </w:r>
      <w:r w:rsidR="0002130A" w:rsidRPr="003A6FD1">
        <w:rPr>
          <w:rFonts w:ascii="Roboto" w:hAnsi="Roboto"/>
        </w:rPr>
        <w:t xml:space="preserve">s on child labour and forced labour for Guyana. </w:t>
      </w:r>
      <w:r w:rsidR="004841D2" w:rsidRPr="003A6FD1">
        <w:rPr>
          <w:rFonts w:ascii="Roboto" w:hAnsi="Roboto"/>
        </w:rPr>
        <w:t xml:space="preserve">UNDP’s needs assessment of judicial systems in nine Caribbean countries (2020) considers how justice systems shape inclusion and exclusion, whilst further reporting on </w:t>
      </w:r>
      <w:r w:rsidR="00B25FFD" w:rsidRPr="003A6FD1">
        <w:rPr>
          <w:rFonts w:ascii="Roboto" w:hAnsi="Roboto"/>
        </w:rPr>
        <w:t xml:space="preserve">youth, youth in contact with the law, and discrimination </w:t>
      </w:r>
      <w:r w:rsidR="002B2B21">
        <w:rPr>
          <w:rFonts w:ascii="Roboto" w:hAnsi="Roboto"/>
        </w:rPr>
        <w:t>based on</w:t>
      </w:r>
      <w:r w:rsidR="00B25FFD" w:rsidRPr="003A6FD1">
        <w:rPr>
          <w:rFonts w:ascii="Roboto" w:hAnsi="Roboto"/>
        </w:rPr>
        <w:t xml:space="preserve"> sexuality is drawn from Guyanese CSOs (notably the Guyana National Youth Council, the Guyana Responsible Parenthood Association, and the Society Against Sexual Orientation Discrimination</w:t>
      </w:r>
      <w:r w:rsidR="00D96CC0" w:rsidRPr="003A6FD1">
        <w:rPr>
          <w:rFonts w:ascii="Roboto" w:hAnsi="Roboto"/>
        </w:rPr>
        <w:t xml:space="preserve"> (SASOD)</w:t>
      </w:r>
      <w:r w:rsidR="00D32DCC" w:rsidRPr="003A6FD1">
        <w:rPr>
          <w:rFonts w:ascii="Roboto" w:hAnsi="Roboto"/>
        </w:rPr>
        <w:t>.</w:t>
      </w:r>
    </w:p>
    <w:p w14:paraId="365993DB" w14:textId="634400DE" w:rsidR="0072474D" w:rsidRDefault="008629F8" w:rsidP="003A6FD1">
      <w:pPr>
        <w:spacing w:before="120" w:after="120" w:line="240" w:lineRule="auto"/>
        <w:jc w:val="both"/>
        <w:rPr>
          <w:rFonts w:ascii="Roboto" w:hAnsi="Roboto"/>
        </w:rPr>
      </w:pPr>
      <w:r w:rsidRPr="003A6FD1">
        <w:rPr>
          <w:rFonts w:ascii="Roboto" w:hAnsi="Roboto"/>
        </w:rPr>
        <w:t>Individual s</w:t>
      </w:r>
      <w:r w:rsidR="00B25FFD" w:rsidRPr="003A6FD1">
        <w:rPr>
          <w:rFonts w:ascii="Roboto" w:hAnsi="Roboto"/>
        </w:rPr>
        <w:t>ources are referenced in each sub-section.</w:t>
      </w:r>
    </w:p>
    <w:p w14:paraId="42E21FE9" w14:textId="09719C0A" w:rsidR="00116098" w:rsidRDefault="00116098">
      <w:pPr>
        <w:rPr>
          <w:rFonts w:ascii="Roboto" w:hAnsi="Roboto"/>
        </w:rPr>
      </w:pPr>
    </w:p>
    <w:p w14:paraId="0DF088E9" w14:textId="7DBB3EC6" w:rsidR="002F0BD8" w:rsidRDefault="002F0BD8" w:rsidP="000C5F11">
      <w:pPr>
        <w:pStyle w:val="Heading2"/>
      </w:pPr>
      <w:bookmarkStart w:id="82" w:name="_Toc77613827"/>
      <w:commentRangeStart w:id="83"/>
      <w:r>
        <w:t>Introduction</w:t>
      </w:r>
      <w:bookmarkEnd w:id="82"/>
      <w:commentRangeEnd w:id="83"/>
      <w:r w:rsidR="002B2B21">
        <w:rPr>
          <w:rStyle w:val="CommentReference"/>
          <w:rFonts w:asciiTheme="majorHAnsi" w:hAnsiTheme="majorHAnsi" w:cs="Times New Roman"/>
          <w:color w:val="auto"/>
        </w:rPr>
        <w:commentReference w:id="83"/>
      </w:r>
    </w:p>
    <w:p w14:paraId="066AFB21" w14:textId="4D3BEFDA" w:rsidR="00B554EB" w:rsidRDefault="00295D43" w:rsidP="00B554EB">
      <w:pPr>
        <w:jc w:val="both"/>
        <w:rPr>
          <w:rFonts w:ascii="Roboto" w:hAnsi="Roboto"/>
        </w:rPr>
      </w:pPr>
      <w:r>
        <w:rPr>
          <w:rFonts w:ascii="Roboto" w:hAnsi="Roboto"/>
        </w:rPr>
        <w:t xml:space="preserve">In 2015, Guyana </w:t>
      </w:r>
      <w:r w:rsidR="00B554EB">
        <w:rPr>
          <w:rFonts w:ascii="Roboto" w:hAnsi="Roboto"/>
        </w:rPr>
        <w:t xml:space="preserve">adopted UN General Assembly resolution 70/1, </w:t>
      </w:r>
      <w:r w:rsidR="0078145F">
        <w:rPr>
          <w:rFonts w:ascii="Roboto" w:hAnsi="Roboto"/>
        </w:rPr>
        <w:t>resolving</w:t>
      </w:r>
      <w:r w:rsidR="00B554EB" w:rsidRPr="00A527DF">
        <w:rPr>
          <w:rFonts w:ascii="Roboto" w:hAnsi="Roboto"/>
        </w:rPr>
        <w:t xml:space="preserve"> to </w:t>
      </w:r>
      <w:r w:rsidR="00033222">
        <w:rPr>
          <w:rFonts w:ascii="Roboto" w:hAnsi="Roboto"/>
        </w:rPr>
        <w:t>“</w:t>
      </w:r>
      <w:r w:rsidR="00B554EB" w:rsidRPr="00A527DF">
        <w:rPr>
          <w:rFonts w:ascii="Roboto" w:hAnsi="Roboto"/>
        </w:rPr>
        <w:t>end poverty and hunger everywhere; to combat inequalities within and among countries</w:t>
      </w:r>
      <w:r w:rsidR="00BF43BB">
        <w:rPr>
          <w:rFonts w:ascii="Roboto" w:hAnsi="Roboto"/>
        </w:rPr>
        <w:t>…”</w:t>
      </w:r>
      <w:r w:rsidR="00337FEC">
        <w:rPr>
          <w:rFonts w:ascii="Roboto" w:hAnsi="Roboto"/>
        </w:rPr>
        <w:t xml:space="preserve"> </w:t>
      </w:r>
      <w:r w:rsidR="00075CB7">
        <w:rPr>
          <w:rFonts w:ascii="Roboto" w:hAnsi="Roboto"/>
        </w:rPr>
        <w:t xml:space="preserve">Further, </w:t>
      </w:r>
      <w:r w:rsidR="006753AD" w:rsidRPr="00A527DF">
        <w:rPr>
          <w:rFonts w:ascii="Roboto" w:hAnsi="Roboto"/>
        </w:rPr>
        <w:t>“r</w:t>
      </w:r>
      <w:r w:rsidR="007815AB" w:rsidRPr="00A527DF">
        <w:rPr>
          <w:rFonts w:ascii="Roboto" w:hAnsi="Roboto"/>
        </w:rPr>
        <w:t>ecognizing that the dignity of the human person is fundamental</w:t>
      </w:r>
      <w:r w:rsidR="006753AD" w:rsidRPr="00A527DF">
        <w:rPr>
          <w:rFonts w:ascii="Roboto" w:hAnsi="Roboto"/>
        </w:rPr>
        <w:t>”</w:t>
      </w:r>
      <w:r w:rsidR="00075CB7">
        <w:rPr>
          <w:rFonts w:ascii="Roboto" w:hAnsi="Roboto"/>
        </w:rPr>
        <w:t xml:space="preserve"> the resolution </w:t>
      </w:r>
      <w:r w:rsidR="006753AD" w:rsidRPr="00A527DF">
        <w:rPr>
          <w:rFonts w:ascii="Roboto" w:hAnsi="Roboto"/>
        </w:rPr>
        <w:t>set the objective of seeing “</w:t>
      </w:r>
      <w:r w:rsidR="007815AB" w:rsidRPr="00A527DF">
        <w:rPr>
          <w:rFonts w:ascii="Roboto" w:hAnsi="Roboto"/>
        </w:rPr>
        <w:t xml:space="preserve">the </w:t>
      </w:r>
      <w:r w:rsidR="009325C5">
        <w:rPr>
          <w:rFonts w:ascii="Roboto" w:hAnsi="Roboto"/>
        </w:rPr>
        <w:t>[Sustainable Development]</w:t>
      </w:r>
      <w:r w:rsidR="00B31D9B">
        <w:rPr>
          <w:rFonts w:ascii="Roboto" w:hAnsi="Roboto"/>
        </w:rPr>
        <w:t xml:space="preserve"> Goals</w:t>
      </w:r>
      <w:r w:rsidR="007815AB" w:rsidRPr="00A527DF">
        <w:rPr>
          <w:rFonts w:ascii="Roboto" w:hAnsi="Roboto"/>
        </w:rPr>
        <w:t xml:space="preserve"> and targets met for all</w:t>
      </w:r>
      <w:r w:rsidR="0095578C">
        <w:rPr>
          <w:rFonts w:ascii="Roboto" w:hAnsi="Roboto"/>
        </w:rPr>
        <w:t>…</w:t>
      </w:r>
      <w:r w:rsidR="00D63D03">
        <w:rPr>
          <w:rFonts w:ascii="Roboto" w:hAnsi="Roboto"/>
        </w:rPr>
        <w:t xml:space="preserve"> </w:t>
      </w:r>
      <w:r w:rsidR="007815AB" w:rsidRPr="00A527DF">
        <w:rPr>
          <w:rFonts w:ascii="Roboto" w:hAnsi="Roboto"/>
        </w:rPr>
        <w:t>peoples and for all segments of societ</w:t>
      </w:r>
      <w:r w:rsidR="00075CB7">
        <w:rPr>
          <w:rFonts w:ascii="Roboto" w:hAnsi="Roboto"/>
        </w:rPr>
        <w:t>y” and the pledge to “</w:t>
      </w:r>
      <w:r w:rsidR="007815AB" w:rsidRPr="00A527DF">
        <w:rPr>
          <w:rFonts w:ascii="Roboto" w:hAnsi="Roboto"/>
        </w:rPr>
        <w:t>reach the furthest behind first.</w:t>
      </w:r>
      <w:r w:rsidR="006753AD" w:rsidRPr="00A527DF">
        <w:rPr>
          <w:rFonts w:ascii="Roboto" w:hAnsi="Roboto"/>
        </w:rPr>
        <w:t>”</w:t>
      </w:r>
    </w:p>
    <w:p w14:paraId="649D50A6" w14:textId="4B2F4B18" w:rsidR="00A82E1E" w:rsidRDefault="004257EC" w:rsidP="004257EC">
      <w:pPr>
        <w:jc w:val="both"/>
        <w:rPr>
          <w:rFonts w:ascii="Roboto" w:hAnsi="Roboto"/>
        </w:rPr>
      </w:pPr>
      <w:r>
        <w:rPr>
          <w:rFonts w:ascii="Roboto" w:hAnsi="Roboto"/>
        </w:rPr>
        <w:t>Guyana’s</w:t>
      </w:r>
      <w:r w:rsidR="00642783">
        <w:rPr>
          <w:rFonts w:ascii="Roboto" w:hAnsi="Roboto"/>
        </w:rPr>
        <w:t xml:space="preserve"> motto, “One people, One nation, One destiny”</w:t>
      </w:r>
      <w:r w:rsidR="002B2B21">
        <w:rPr>
          <w:rFonts w:ascii="Roboto" w:hAnsi="Roboto"/>
        </w:rPr>
        <w:t>,</w:t>
      </w:r>
      <w:r w:rsidR="00642783">
        <w:rPr>
          <w:rFonts w:ascii="Roboto" w:hAnsi="Roboto"/>
        </w:rPr>
        <w:t xml:space="preserve"> </w:t>
      </w:r>
      <w:r w:rsidR="00B57C6F">
        <w:rPr>
          <w:rFonts w:ascii="Roboto" w:hAnsi="Roboto"/>
        </w:rPr>
        <w:t>establishes a principle of inclusion. This ideal is founded in the</w:t>
      </w:r>
      <w:r w:rsidR="00642783">
        <w:rPr>
          <w:rFonts w:ascii="Roboto" w:hAnsi="Roboto"/>
        </w:rPr>
        <w:t xml:space="preserve"> Constitution</w:t>
      </w:r>
      <w:r w:rsidR="00B57C6F">
        <w:rPr>
          <w:rFonts w:ascii="Roboto" w:hAnsi="Roboto"/>
        </w:rPr>
        <w:t xml:space="preserve">, which </w:t>
      </w:r>
      <w:r w:rsidR="001D5860">
        <w:rPr>
          <w:rFonts w:ascii="Roboto" w:hAnsi="Roboto"/>
        </w:rPr>
        <w:t xml:space="preserve">commits the </w:t>
      </w:r>
      <w:r w:rsidR="00A82E1E">
        <w:rPr>
          <w:rFonts w:ascii="Roboto" w:hAnsi="Roboto"/>
        </w:rPr>
        <w:t>Guyanese people to “Forge a system of governance that promotes concerted effort and broad</w:t>
      </w:r>
      <w:r w:rsidR="00B5400D">
        <w:rPr>
          <w:rFonts w:ascii="Roboto" w:hAnsi="Roboto"/>
        </w:rPr>
        <w:t>-</w:t>
      </w:r>
      <w:r w:rsidR="00A82E1E">
        <w:rPr>
          <w:rFonts w:ascii="Roboto" w:hAnsi="Roboto"/>
        </w:rPr>
        <w:t>based participation in national decision-making to develop a viable economy and a harmonious community based on democratic values, social justice, fundamental human rights, and the rule of law”, and to “strengthen[ing] our unity by eliminating any and every form of discrimination.”</w:t>
      </w:r>
      <w:r w:rsidR="00A82E1E">
        <w:rPr>
          <w:rStyle w:val="FootnoteReference"/>
          <w:rFonts w:ascii="Roboto" w:hAnsi="Roboto"/>
        </w:rPr>
        <w:footnoteReference w:id="116"/>
      </w:r>
    </w:p>
    <w:p w14:paraId="3A768740" w14:textId="7060A950" w:rsidR="006F3DB1" w:rsidRDefault="001D5860" w:rsidP="00232254">
      <w:pPr>
        <w:jc w:val="both"/>
        <w:rPr>
          <w:rFonts w:ascii="Roboto" w:hAnsi="Roboto"/>
        </w:rPr>
      </w:pPr>
      <w:r>
        <w:rPr>
          <w:rFonts w:ascii="Roboto" w:hAnsi="Roboto"/>
        </w:rPr>
        <w:t>E</w:t>
      </w:r>
      <w:r w:rsidR="004257EC">
        <w:rPr>
          <w:rFonts w:ascii="Roboto" w:hAnsi="Roboto"/>
        </w:rPr>
        <w:t xml:space="preserve">ach of the main political parties </w:t>
      </w:r>
      <w:r w:rsidR="002B2B21">
        <w:rPr>
          <w:rFonts w:ascii="Roboto" w:hAnsi="Roboto"/>
        </w:rPr>
        <w:t xml:space="preserve">has </w:t>
      </w:r>
      <w:r w:rsidR="004257EC">
        <w:rPr>
          <w:rFonts w:ascii="Roboto" w:hAnsi="Roboto"/>
        </w:rPr>
        <w:t xml:space="preserve">repeatedly re-stated their respective commitment to inclusion, respect for diversity, and shared prosperity. </w:t>
      </w:r>
      <w:r w:rsidR="00FC5534">
        <w:rPr>
          <w:rFonts w:ascii="Roboto" w:hAnsi="Roboto"/>
        </w:rPr>
        <w:t xml:space="preserve">In 2019, </w:t>
      </w:r>
      <w:r w:rsidR="005E7FD6" w:rsidRPr="00A527DF">
        <w:rPr>
          <w:rFonts w:ascii="Roboto" w:hAnsi="Roboto"/>
        </w:rPr>
        <w:t xml:space="preserve">The Green State Development Strategy, Guyana’s previous national development framework, </w:t>
      </w:r>
      <w:r w:rsidR="00002504" w:rsidRPr="00A527DF">
        <w:rPr>
          <w:rFonts w:ascii="Roboto" w:hAnsi="Roboto"/>
        </w:rPr>
        <w:t>established ‘social cohesion’ as one of its core values, describing it as a “so</w:t>
      </w:r>
      <w:r w:rsidR="009D0BDC" w:rsidRPr="00A527DF">
        <w:rPr>
          <w:rFonts w:ascii="Roboto" w:hAnsi="Roboto"/>
        </w:rPr>
        <w:t>cial construct that promotes dialogue, inclusion, fights against discriminatory practices and creates a sense of belonging and trust, while providing citizens opportunities for upward social mobility.</w:t>
      </w:r>
      <w:r w:rsidR="009934FD" w:rsidRPr="00A527DF">
        <w:rPr>
          <w:rFonts w:ascii="Roboto" w:hAnsi="Roboto"/>
        </w:rPr>
        <w:t>”</w:t>
      </w:r>
      <w:r w:rsidR="009934FD" w:rsidRPr="00BE60C8">
        <w:rPr>
          <w:rFonts w:ascii="Roboto" w:hAnsi="Roboto"/>
          <w:vertAlign w:val="superscript"/>
        </w:rPr>
        <w:footnoteReference w:id="117"/>
      </w:r>
    </w:p>
    <w:p w14:paraId="47198D50" w14:textId="71FCB993" w:rsidR="007D21BA" w:rsidRDefault="007D4154" w:rsidP="00232254">
      <w:pPr>
        <w:jc w:val="both"/>
        <w:rPr>
          <w:rFonts w:ascii="Roboto" w:hAnsi="Roboto"/>
        </w:rPr>
      </w:pPr>
      <w:r>
        <w:rPr>
          <w:rFonts w:ascii="Roboto" w:hAnsi="Roboto"/>
        </w:rPr>
        <w:t xml:space="preserve">In 2021, </w:t>
      </w:r>
      <w:r w:rsidR="007875EE" w:rsidRPr="00A527DF">
        <w:rPr>
          <w:rFonts w:ascii="Roboto" w:hAnsi="Roboto"/>
        </w:rPr>
        <w:t>commemorat</w:t>
      </w:r>
      <w:r w:rsidR="00033657">
        <w:rPr>
          <w:rFonts w:ascii="Roboto" w:hAnsi="Roboto"/>
        </w:rPr>
        <w:t>ing</w:t>
      </w:r>
      <w:r w:rsidR="00CC770B">
        <w:rPr>
          <w:rFonts w:ascii="Roboto" w:hAnsi="Roboto"/>
        </w:rPr>
        <w:t xml:space="preserve"> </w:t>
      </w:r>
      <w:r w:rsidR="002E3F7E">
        <w:rPr>
          <w:rFonts w:ascii="Roboto" w:hAnsi="Roboto"/>
        </w:rPr>
        <w:t xml:space="preserve">51 years since Guyana became </w:t>
      </w:r>
      <w:r w:rsidR="005E0870">
        <w:rPr>
          <w:rFonts w:ascii="Roboto" w:hAnsi="Roboto"/>
        </w:rPr>
        <w:t xml:space="preserve">a </w:t>
      </w:r>
      <w:r w:rsidR="007875EE" w:rsidRPr="00A527DF">
        <w:rPr>
          <w:rFonts w:ascii="Roboto" w:hAnsi="Roboto"/>
        </w:rPr>
        <w:t xml:space="preserve">republic, </w:t>
      </w:r>
      <w:r w:rsidR="00BE60C8">
        <w:rPr>
          <w:rFonts w:ascii="Roboto" w:hAnsi="Roboto"/>
        </w:rPr>
        <w:t xml:space="preserve">Guyana’s </w:t>
      </w:r>
      <w:r w:rsidR="005C3657">
        <w:rPr>
          <w:rFonts w:ascii="Roboto" w:hAnsi="Roboto"/>
        </w:rPr>
        <w:t xml:space="preserve">President </w:t>
      </w:r>
      <w:r w:rsidR="00B32AEE">
        <w:rPr>
          <w:rFonts w:ascii="Roboto" w:hAnsi="Roboto"/>
        </w:rPr>
        <w:t xml:space="preserve">recommitted </w:t>
      </w:r>
      <w:r w:rsidR="00757151">
        <w:rPr>
          <w:rFonts w:ascii="Roboto" w:hAnsi="Roboto"/>
        </w:rPr>
        <w:t xml:space="preserve">the country </w:t>
      </w:r>
      <w:r w:rsidR="002F7DC4">
        <w:rPr>
          <w:rFonts w:ascii="Roboto" w:hAnsi="Roboto"/>
        </w:rPr>
        <w:t>to “</w:t>
      </w:r>
      <w:r w:rsidR="00856C3E" w:rsidRPr="00A527DF">
        <w:rPr>
          <w:rFonts w:ascii="Roboto" w:hAnsi="Roboto"/>
        </w:rPr>
        <w:t>the pursuit of unity</w:t>
      </w:r>
      <w:r w:rsidR="002F7DC4">
        <w:rPr>
          <w:rFonts w:ascii="Roboto" w:hAnsi="Roboto"/>
        </w:rPr>
        <w:t xml:space="preserve">”, </w:t>
      </w:r>
      <w:r w:rsidR="00A47479">
        <w:rPr>
          <w:rFonts w:ascii="Roboto" w:hAnsi="Roboto"/>
        </w:rPr>
        <w:t xml:space="preserve">pledged to </w:t>
      </w:r>
      <w:r w:rsidR="009B7627">
        <w:rPr>
          <w:rFonts w:ascii="Roboto" w:hAnsi="Roboto"/>
        </w:rPr>
        <w:t>“prudently manage [national] resources for the benefit of all”, and reasserted a “</w:t>
      </w:r>
      <w:r w:rsidR="00856C3E" w:rsidRPr="00A527DF">
        <w:rPr>
          <w:rFonts w:ascii="Roboto" w:hAnsi="Roboto"/>
        </w:rPr>
        <w:t>shared aspiration to live in a society in which our children are provided with opportunities; where the exertions of our workmen and women are fairly remunerated; where our elderly can enjoy their golden years in comfort and good health and where our vulnerable are provided with protection and support.</w:t>
      </w:r>
      <w:r w:rsidR="0032502D">
        <w:rPr>
          <w:rFonts w:ascii="Roboto" w:hAnsi="Roboto"/>
        </w:rPr>
        <w:t>”</w:t>
      </w:r>
      <w:r w:rsidR="000565E6">
        <w:rPr>
          <w:rStyle w:val="FootnoteReference"/>
          <w:rFonts w:ascii="Roboto" w:hAnsi="Roboto"/>
        </w:rPr>
        <w:footnoteReference w:id="118"/>
      </w:r>
    </w:p>
    <w:p w14:paraId="6B5EE42D" w14:textId="08B3CC86" w:rsidR="00856C3E" w:rsidRDefault="00FC5534" w:rsidP="00232254">
      <w:pPr>
        <w:jc w:val="both"/>
        <w:rPr>
          <w:rFonts w:ascii="Roboto" w:hAnsi="Roboto"/>
        </w:rPr>
      </w:pPr>
      <w:r>
        <w:rPr>
          <w:rFonts w:ascii="Roboto" w:hAnsi="Roboto"/>
        </w:rPr>
        <w:t>R</w:t>
      </w:r>
      <w:r w:rsidR="0032502D">
        <w:rPr>
          <w:rFonts w:ascii="Roboto" w:hAnsi="Roboto"/>
        </w:rPr>
        <w:t xml:space="preserve">eferring to the recently launched ‘One Guyana’ project, </w:t>
      </w:r>
      <w:r w:rsidR="00C0005B">
        <w:rPr>
          <w:rFonts w:ascii="Roboto" w:hAnsi="Roboto"/>
        </w:rPr>
        <w:t xml:space="preserve">the President </w:t>
      </w:r>
      <w:r w:rsidR="007D21BA">
        <w:rPr>
          <w:rFonts w:ascii="Roboto" w:hAnsi="Roboto"/>
        </w:rPr>
        <w:t>described</w:t>
      </w:r>
      <w:r w:rsidR="00C0005B">
        <w:rPr>
          <w:rFonts w:ascii="Roboto" w:hAnsi="Roboto"/>
        </w:rPr>
        <w:t xml:space="preserve"> a national ambition aimed at “</w:t>
      </w:r>
      <w:r w:rsidR="00856C3E" w:rsidRPr="00A527DF">
        <w:rPr>
          <w:rFonts w:ascii="Roboto" w:hAnsi="Roboto"/>
        </w:rPr>
        <w:t>excising the vices of ethnic rancour, hatred and divisiveness; breaking down barriers of mistrust, suspicion, and stereotypes; and fostering greater tolerance and understanding.  The One Guyana Project will encourage respect for the immeasurable worth of every citizen regardless of his or her race, religious belief or class.</w:t>
      </w:r>
      <w:r w:rsidR="00C0005B">
        <w:rPr>
          <w:rFonts w:ascii="Roboto" w:hAnsi="Roboto"/>
        </w:rPr>
        <w:t>”</w:t>
      </w:r>
      <w:r w:rsidR="000565E6">
        <w:rPr>
          <w:rStyle w:val="FootnoteReference"/>
          <w:rFonts w:ascii="Roboto" w:hAnsi="Roboto"/>
        </w:rPr>
        <w:footnoteReference w:id="119"/>
      </w:r>
    </w:p>
    <w:p w14:paraId="414260B4" w14:textId="0E7DDBD0" w:rsidR="005047C2" w:rsidRDefault="005C3657" w:rsidP="00232254">
      <w:pPr>
        <w:jc w:val="both"/>
        <w:rPr>
          <w:rFonts w:ascii="Roboto" w:hAnsi="Roboto"/>
        </w:rPr>
      </w:pPr>
      <w:r>
        <w:rPr>
          <w:rFonts w:ascii="Roboto" w:hAnsi="Roboto"/>
        </w:rPr>
        <w:t>At a more practical</w:t>
      </w:r>
      <w:r w:rsidR="00962DA5">
        <w:rPr>
          <w:rFonts w:ascii="Roboto" w:hAnsi="Roboto"/>
        </w:rPr>
        <w:t xml:space="preserve"> policy</w:t>
      </w:r>
      <w:r>
        <w:rPr>
          <w:rFonts w:ascii="Roboto" w:hAnsi="Roboto"/>
        </w:rPr>
        <w:t xml:space="preserve"> level, </w:t>
      </w:r>
      <w:r w:rsidR="00962DA5">
        <w:rPr>
          <w:rFonts w:ascii="Roboto" w:hAnsi="Roboto"/>
        </w:rPr>
        <w:t>whe</w:t>
      </w:r>
      <w:r w:rsidR="007E0419">
        <w:rPr>
          <w:rFonts w:ascii="Roboto" w:hAnsi="Roboto"/>
        </w:rPr>
        <w:t>n presenting the 2021 budget to Parliament, Guyana’s Senior Minister (Finance) Dr. Ashni Singh</w:t>
      </w:r>
      <w:r w:rsidR="009B326E">
        <w:rPr>
          <w:rFonts w:ascii="Roboto" w:hAnsi="Roboto"/>
        </w:rPr>
        <w:t xml:space="preserve"> </w:t>
      </w:r>
      <w:r w:rsidR="009B326E" w:rsidRPr="00A527DF">
        <w:rPr>
          <w:rFonts w:ascii="Roboto" w:hAnsi="Roboto"/>
        </w:rPr>
        <w:t>set out plans to “make Guyana an economic powerhouse, where every single Guyanese person can live, learn, work, and retire in dignity and comfort, where national prosperity is a reality and where individual prosperity is a realistic prospect for all who are prepared to invest the required effort.”</w:t>
      </w:r>
      <w:r w:rsidR="00962DA5">
        <w:rPr>
          <w:rStyle w:val="FootnoteReference"/>
          <w:rFonts w:ascii="Roboto" w:hAnsi="Roboto"/>
        </w:rPr>
        <w:footnoteReference w:id="120"/>
      </w:r>
    </w:p>
    <w:p w14:paraId="1EED7CC7" w14:textId="4BDAB019" w:rsidR="009A3A94" w:rsidRDefault="005E0870" w:rsidP="00A527DF">
      <w:pPr>
        <w:jc w:val="both"/>
      </w:pPr>
      <w:r>
        <w:rPr>
          <w:rFonts w:ascii="Roboto" w:hAnsi="Roboto"/>
        </w:rPr>
        <w:t>T</w:t>
      </w:r>
      <w:r w:rsidR="006F4234">
        <w:rPr>
          <w:rFonts w:ascii="Roboto" w:hAnsi="Roboto"/>
        </w:rPr>
        <w:t xml:space="preserve">o </w:t>
      </w:r>
      <w:r w:rsidR="00046305">
        <w:rPr>
          <w:rFonts w:ascii="Roboto" w:hAnsi="Roboto"/>
        </w:rPr>
        <w:t xml:space="preserve">support the advancement of these national commitments to inclusion, participation and greater equality, the Common Country Analysis </w:t>
      </w:r>
      <w:r w:rsidR="00066510">
        <w:rPr>
          <w:rFonts w:ascii="Roboto" w:hAnsi="Roboto"/>
        </w:rPr>
        <w:t>sets out five dimensions of the ‘Leave No-One Behind’ pledge</w:t>
      </w:r>
      <w:r w:rsidR="00DD42B8">
        <w:rPr>
          <w:rFonts w:ascii="Roboto" w:hAnsi="Roboto"/>
        </w:rPr>
        <w:t xml:space="preserve"> (</w:t>
      </w:r>
      <w:r w:rsidR="0078270E">
        <w:rPr>
          <w:rFonts w:ascii="Roboto" w:hAnsi="Roboto"/>
        </w:rPr>
        <w:fldChar w:fldCharType="begin"/>
      </w:r>
      <w:r w:rsidR="0078270E">
        <w:rPr>
          <w:rFonts w:ascii="Roboto" w:hAnsi="Roboto"/>
        </w:rPr>
        <w:instrText xml:space="preserve"> REF _Ref74684355 \h </w:instrText>
      </w:r>
      <w:r w:rsidR="0078270E">
        <w:rPr>
          <w:rFonts w:ascii="Roboto" w:hAnsi="Roboto"/>
        </w:rPr>
      </w:r>
      <w:r w:rsidR="0078270E">
        <w:rPr>
          <w:rFonts w:ascii="Roboto" w:hAnsi="Roboto"/>
        </w:rPr>
        <w:fldChar w:fldCharType="separate"/>
      </w:r>
      <w:r w:rsidR="009C31D8" w:rsidRPr="00A527DF">
        <w:rPr>
          <w:rFonts w:ascii="Roboto" w:hAnsi="Roboto"/>
        </w:rPr>
        <w:t xml:space="preserve">Figure </w:t>
      </w:r>
      <w:r w:rsidR="009C31D8">
        <w:rPr>
          <w:rFonts w:ascii="Roboto" w:hAnsi="Roboto"/>
          <w:noProof/>
        </w:rPr>
        <w:t>6</w:t>
      </w:r>
      <w:r w:rsidR="0078270E">
        <w:rPr>
          <w:rFonts w:ascii="Roboto" w:hAnsi="Roboto"/>
        </w:rPr>
        <w:fldChar w:fldCharType="end"/>
      </w:r>
      <w:r w:rsidR="00DD42B8">
        <w:rPr>
          <w:rFonts w:ascii="Roboto" w:hAnsi="Roboto"/>
        </w:rPr>
        <w:t xml:space="preserve">, </w:t>
      </w:r>
      <w:r w:rsidR="00DD42B8">
        <w:rPr>
          <w:rFonts w:ascii="Roboto" w:hAnsi="Roboto"/>
        </w:rPr>
        <w:fldChar w:fldCharType="begin"/>
      </w:r>
      <w:r w:rsidR="00DD42B8">
        <w:rPr>
          <w:rFonts w:ascii="Roboto" w:hAnsi="Roboto"/>
        </w:rPr>
        <w:instrText xml:space="preserve"> REF _Ref74684343 \p \h </w:instrText>
      </w:r>
      <w:r w:rsidR="00DD42B8">
        <w:rPr>
          <w:rFonts w:ascii="Roboto" w:hAnsi="Roboto"/>
        </w:rPr>
      </w:r>
      <w:r w:rsidR="00DD42B8">
        <w:rPr>
          <w:rFonts w:ascii="Roboto" w:hAnsi="Roboto"/>
        </w:rPr>
        <w:fldChar w:fldCharType="separate"/>
      </w:r>
      <w:r w:rsidR="009C31D8">
        <w:rPr>
          <w:rFonts w:ascii="Roboto" w:hAnsi="Roboto"/>
        </w:rPr>
        <w:t>below</w:t>
      </w:r>
      <w:r w:rsidR="00DD42B8">
        <w:rPr>
          <w:rFonts w:ascii="Roboto" w:hAnsi="Roboto"/>
        </w:rPr>
        <w:fldChar w:fldCharType="end"/>
      </w:r>
      <w:r w:rsidR="00DD42B8">
        <w:rPr>
          <w:rFonts w:ascii="Roboto" w:hAnsi="Roboto"/>
        </w:rPr>
        <w:t>)</w:t>
      </w:r>
      <w:r w:rsidR="00066510">
        <w:rPr>
          <w:rFonts w:ascii="Roboto" w:hAnsi="Roboto"/>
        </w:rPr>
        <w:t xml:space="preserve">, and considers the different ways in which any </w:t>
      </w:r>
      <w:r w:rsidR="00156389">
        <w:rPr>
          <w:rFonts w:ascii="Roboto" w:hAnsi="Roboto"/>
        </w:rPr>
        <w:t xml:space="preserve">Guyanese woman, man, girl or boy might </w:t>
      </w:r>
      <w:r w:rsidR="00135279">
        <w:rPr>
          <w:rFonts w:ascii="Roboto" w:hAnsi="Roboto"/>
        </w:rPr>
        <w:t xml:space="preserve">currently </w:t>
      </w:r>
      <w:r w:rsidR="006F0474">
        <w:rPr>
          <w:rFonts w:ascii="Roboto" w:hAnsi="Roboto"/>
        </w:rPr>
        <w:t>find themselves on the margins of society,</w:t>
      </w:r>
      <w:r w:rsidR="00255FB6">
        <w:rPr>
          <w:rFonts w:ascii="Roboto" w:hAnsi="Roboto"/>
        </w:rPr>
        <w:t xml:space="preserve"> as well as putting forward recommendations </w:t>
      </w:r>
      <w:r w:rsidR="0078270E">
        <w:rPr>
          <w:rFonts w:ascii="Roboto" w:hAnsi="Roboto"/>
        </w:rPr>
        <w:t xml:space="preserve">for remedial action. </w:t>
      </w:r>
    </w:p>
    <w:p w14:paraId="221D3E4D" w14:textId="77777777" w:rsidR="0078270E" w:rsidRDefault="00A370AE" w:rsidP="00A527DF">
      <w:pPr>
        <w:keepNext/>
        <w:jc w:val="center"/>
      </w:pPr>
      <w:r>
        <w:rPr>
          <w:noProof/>
        </w:rPr>
        <w:drawing>
          <wp:inline distT="0" distB="0" distL="0" distR="0" wp14:anchorId="3FCCC79A" wp14:editId="486876DB">
            <wp:extent cx="4644278" cy="3130061"/>
            <wp:effectExtent l="0" t="0" r="444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pic:nvPicPr>
                  <pic:blipFill>
                    <a:blip r:embed="rId30">
                      <a:extLst>
                        <a:ext uri="{28A0092B-C50C-407E-A947-70E740481C1C}">
                          <a14:useLocalDpi xmlns:a14="http://schemas.microsoft.com/office/drawing/2010/main" val="0"/>
                        </a:ext>
                      </a:extLst>
                    </a:blip>
                    <a:stretch>
                      <a:fillRect/>
                    </a:stretch>
                  </pic:blipFill>
                  <pic:spPr>
                    <a:xfrm>
                      <a:off x="0" y="0"/>
                      <a:ext cx="4644278" cy="3130061"/>
                    </a:xfrm>
                    <a:prstGeom prst="rect">
                      <a:avLst/>
                    </a:prstGeom>
                  </pic:spPr>
                </pic:pic>
              </a:graphicData>
            </a:graphic>
          </wp:inline>
        </w:drawing>
      </w:r>
    </w:p>
    <w:p w14:paraId="67103A48" w14:textId="4B6A87E6" w:rsidR="00A73B57" w:rsidRDefault="0078270E" w:rsidP="00B00F7B">
      <w:pPr>
        <w:pStyle w:val="Caption"/>
        <w:jc w:val="center"/>
        <w:rPr>
          <w:rFonts w:ascii="Roboto" w:hAnsi="Roboto" w:cstheme="majorHAnsi"/>
        </w:rPr>
      </w:pPr>
      <w:bookmarkStart w:id="84" w:name="_Ref74684355"/>
      <w:bookmarkStart w:id="85" w:name="_Ref74684343"/>
      <w:r w:rsidRPr="00A527DF">
        <w:rPr>
          <w:rFonts w:ascii="Roboto" w:hAnsi="Roboto"/>
          <w:sz w:val="22"/>
          <w:szCs w:val="22"/>
        </w:rPr>
        <w:t xml:space="preserve">Figure </w:t>
      </w:r>
      <w:r w:rsidRPr="00A527DF">
        <w:rPr>
          <w:rFonts w:ascii="Roboto" w:hAnsi="Roboto"/>
          <w:sz w:val="22"/>
          <w:szCs w:val="22"/>
        </w:rPr>
        <w:fldChar w:fldCharType="begin"/>
      </w:r>
      <w:r w:rsidRPr="00A527DF">
        <w:rPr>
          <w:rFonts w:ascii="Roboto" w:hAnsi="Roboto"/>
          <w:sz w:val="22"/>
          <w:szCs w:val="22"/>
        </w:rPr>
        <w:instrText xml:space="preserve"> SEQ Figure \* ARABIC </w:instrText>
      </w:r>
      <w:r w:rsidRPr="00A527DF">
        <w:rPr>
          <w:rFonts w:ascii="Roboto" w:hAnsi="Roboto"/>
          <w:sz w:val="22"/>
          <w:szCs w:val="22"/>
        </w:rPr>
        <w:fldChar w:fldCharType="separate"/>
      </w:r>
      <w:r w:rsidR="009C31D8">
        <w:rPr>
          <w:rFonts w:ascii="Roboto" w:hAnsi="Roboto"/>
          <w:noProof/>
          <w:sz w:val="22"/>
          <w:szCs w:val="22"/>
        </w:rPr>
        <w:t>6</w:t>
      </w:r>
      <w:r w:rsidRPr="00A527DF">
        <w:rPr>
          <w:rFonts w:ascii="Roboto" w:hAnsi="Roboto"/>
          <w:sz w:val="22"/>
          <w:szCs w:val="22"/>
        </w:rPr>
        <w:fldChar w:fldCharType="end"/>
      </w:r>
      <w:bookmarkEnd w:id="84"/>
      <w:r w:rsidRPr="00A527DF">
        <w:rPr>
          <w:rFonts w:ascii="Roboto" w:hAnsi="Roboto"/>
          <w:sz w:val="22"/>
          <w:szCs w:val="22"/>
        </w:rPr>
        <w:t>: Five Factors of Leave No-one Behind. Source: UNSDG Common Country Analysis Companion Package</w:t>
      </w:r>
      <w:bookmarkStart w:id="86" w:name="_Toc59613971"/>
      <w:bookmarkEnd w:id="85"/>
      <w:sdt>
        <w:sdtPr>
          <w:rPr>
            <w:rFonts w:ascii="Roboto" w:hAnsi="Roboto"/>
            <w:color w:val="C00000"/>
          </w:rPr>
          <w:id w:val="1138682637"/>
          <w:showingPlcHdr/>
          <w:citation/>
        </w:sdtPr>
        <w:sdtEndPr/>
        <w:sdtContent>
          <w:r w:rsidR="00F76C87">
            <w:rPr>
              <w:rFonts w:ascii="Roboto" w:hAnsi="Roboto"/>
              <w:color w:val="C00000"/>
            </w:rPr>
            <w:t xml:space="preserve">     </w:t>
          </w:r>
        </w:sdtContent>
      </w:sdt>
    </w:p>
    <w:p w14:paraId="766DD1C0" w14:textId="78E83A28" w:rsidR="005E56D8" w:rsidRPr="003A6FD1" w:rsidRDefault="005E56D8" w:rsidP="000C5F11">
      <w:pPr>
        <w:pStyle w:val="Heading2"/>
      </w:pPr>
      <w:bookmarkStart w:id="87" w:name="_Toc77613828"/>
      <w:r w:rsidRPr="003A6FD1">
        <w:t>Women and girls</w:t>
      </w:r>
      <w:bookmarkEnd w:id="86"/>
      <w:bookmarkEnd w:id="87"/>
    </w:p>
    <w:p w14:paraId="07659DE5" w14:textId="4F83A4E1" w:rsidR="004F4798" w:rsidRPr="003A6FD1" w:rsidRDefault="004F4798" w:rsidP="004F4798">
      <w:pPr>
        <w:pStyle w:val="Heading5"/>
        <w:rPr>
          <w:rFonts w:ascii="Roboto" w:hAnsi="Roboto"/>
          <w:lang w:val="en-US"/>
        </w:rPr>
      </w:pPr>
      <w:r w:rsidRPr="003A6FD1">
        <w:rPr>
          <w:rFonts w:ascii="Roboto" w:hAnsi="Roboto"/>
          <w:u w:val="single"/>
        </w:rPr>
        <w:t>Sources</w:t>
      </w:r>
      <w:r w:rsidRPr="003A6FD1">
        <w:rPr>
          <w:rFonts w:ascii="Roboto" w:hAnsi="Roboto"/>
        </w:rPr>
        <w:t xml:space="preserve">: </w:t>
      </w:r>
      <w:sdt>
        <w:sdtPr>
          <w:rPr>
            <w:rFonts w:ascii="Roboto" w:hAnsi="Roboto"/>
            <w:color w:val="2B579A"/>
            <w:shd w:val="clear" w:color="auto" w:fill="E6E6E6"/>
          </w:rPr>
          <w:id w:val="-1492315395"/>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lang w:val="en-US"/>
            </w:rPr>
            <w:instrText xml:space="preserve">CITATION Sac0b \t  \l 1033 </w:instrText>
          </w:r>
          <w:r w:rsidRPr="003A6FD1">
            <w:rPr>
              <w:rFonts w:ascii="Roboto" w:hAnsi="Roboto"/>
              <w:color w:val="2B579A"/>
              <w:shd w:val="clear" w:color="auto" w:fill="E6E6E6"/>
            </w:rPr>
            <w:fldChar w:fldCharType="separate"/>
          </w:r>
          <w:r w:rsidR="006A4EF6" w:rsidRPr="003A6FD1">
            <w:rPr>
              <w:rFonts w:ascii="Roboto" w:hAnsi="Roboto"/>
              <w:lang w:val="en-US"/>
            </w:rPr>
            <w:t>(Sachs, et al., 2020b)</w:t>
          </w:r>
          <w:r w:rsidRPr="003A6FD1">
            <w:rPr>
              <w:rFonts w:ascii="Roboto" w:hAnsi="Roboto"/>
              <w:color w:val="2B579A"/>
              <w:shd w:val="clear" w:color="auto" w:fill="E6E6E6"/>
            </w:rPr>
            <w:fldChar w:fldCharType="end"/>
          </w:r>
        </w:sdtContent>
      </w:sdt>
      <w:r w:rsidRPr="003A6FD1">
        <w:rPr>
          <w:rFonts w:ascii="Roboto" w:hAnsi="Roboto"/>
        </w:rPr>
        <w:t xml:space="preserve"> </w:t>
      </w:r>
      <w:sdt>
        <w:sdtPr>
          <w:rPr>
            <w:rFonts w:ascii="Roboto" w:hAnsi="Roboto"/>
            <w:color w:val="2B579A"/>
            <w:shd w:val="clear" w:color="auto" w:fill="E6E6E6"/>
          </w:rPr>
          <w:id w:val="517822081"/>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rPr>
            <w:instrText xml:space="preserve"> CITATION GCR14 \l 1033 </w:instrText>
          </w:r>
          <w:r w:rsidRPr="003A6FD1">
            <w:rPr>
              <w:rFonts w:ascii="Roboto" w:hAnsi="Roboto"/>
              <w:color w:val="2B579A"/>
              <w:shd w:val="clear" w:color="auto" w:fill="E6E6E6"/>
            </w:rPr>
            <w:fldChar w:fldCharType="separate"/>
          </w:r>
          <w:r w:rsidR="006A4EF6" w:rsidRPr="003A6FD1">
            <w:rPr>
              <w:rFonts w:ascii="Roboto" w:hAnsi="Roboto"/>
            </w:rPr>
            <w:t>(Guyana Bureau of Statistics, 2014)</w:t>
          </w:r>
          <w:r w:rsidRPr="003A6FD1">
            <w:rPr>
              <w:rFonts w:ascii="Roboto" w:hAnsi="Roboto"/>
              <w:color w:val="2B579A"/>
              <w:shd w:val="clear" w:color="auto" w:fill="E6E6E6"/>
            </w:rPr>
            <w:fldChar w:fldCharType="end"/>
          </w:r>
        </w:sdtContent>
      </w:sdt>
      <w:r w:rsidRPr="003A6FD1">
        <w:rPr>
          <w:rFonts w:ascii="Roboto" w:hAnsi="Roboto"/>
        </w:rPr>
        <w:t xml:space="preserve">; </w:t>
      </w:r>
      <w:sdt>
        <w:sdtPr>
          <w:rPr>
            <w:rFonts w:ascii="Roboto" w:hAnsi="Roboto"/>
            <w:color w:val="2B579A"/>
            <w:shd w:val="clear" w:color="auto" w:fill="E6E6E6"/>
          </w:rPr>
          <w:id w:val="-1101569348"/>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rPr>
            <w:instrText xml:space="preserve"> CITATION OHC20 \l 1033 </w:instrText>
          </w:r>
          <w:r w:rsidRPr="003A6FD1">
            <w:rPr>
              <w:rFonts w:ascii="Roboto" w:hAnsi="Roboto"/>
              <w:color w:val="2B579A"/>
              <w:shd w:val="clear" w:color="auto" w:fill="E6E6E6"/>
            </w:rPr>
            <w:fldChar w:fldCharType="separate"/>
          </w:r>
          <w:r w:rsidR="006A4EF6" w:rsidRPr="003A6FD1">
            <w:rPr>
              <w:rFonts w:ascii="Roboto" w:hAnsi="Roboto"/>
            </w:rPr>
            <w:t>(OHCHR, 2020)</w:t>
          </w:r>
          <w:r w:rsidRPr="003A6FD1">
            <w:rPr>
              <w:rFonts w:ascii="Roboto" w:hAnsi="Roboto"/>
              <w:color w:val="2B579A"/>
              <w:shd w:val="clear" w:color="auto" w:fill="E6E6E6"/>
            </w:rPr>
            <w:fldChar w:fldCharType="end"/>
          </w:r>
        </w:sdtContent>
      </w:sdt>
      <w:r w:rsidRPr="003A6FD1">
        <w:rPr>
          <w:rFonts w:ascii="Roboto" w:hAnsi="Roboto"/>
        </w:rPr>
        <w:t xml:space="preserve"> </w:t>
      </w:r>
      <w:sdt>
        <w:sdtPr>
          <w:rPr>
            <w:rFonts w:ascii="Roboto" w:hAnsi="Roboto"/>
            <w:color w:val="2B579A"/>
            <w:shd w:val="clear" w:color="auto" w:fill="E6E6E6"/>
          </w:rPr>
          <w:id w:val="-758449174"/>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rPr>
            <w:instrText xml:space="preserve">CITATION UNI16 \t  \l 1033 </w:instrText>
          </w:r>
          <w:r w:rsidRPr="003A6FD1">
            <w:rPr>
              <w:rFonts w:ascii="Roboto" w:hAnsi="Roboto"/>
              <w:color w:val="2B579A"/>
              <w:shd w:val="clear" w:color="auto" w:fill="E6E6E6"/>
            </w:rPr>
            <w:fldChar w:fldCharType="separate"/>
          </w:r>
          <w:r w:rsidR="006A4EF6" w:rsidRPr="003A6FD1">
            <w:rPr>
              <w:rFonts w:ascii="Roboto" w:hAnsi="Roboto"/>
            </w:rPr>
            <w:t>(UNICEF, 2016)</w:t>
          </w:r>
          <w:r w:rsidRPr="003A6FD1">
            <w:rPr>
              <w:rFonts w:ascii="Roboto" w:hAnsi="Roboto"/>
              <w:color w:val="2B579A"/>
              <w:shd w:val="clear" w:color="auto" w:fill="E6E6E6"/>
            </w:rPr>
            <w:fldChar w:fldCharType="end"/>
          </w:r>
        </w:sdtContent>
      </w:sdt>
      <w:r w:rsidRPr="003A6FD1">
        <w:rPr>
          <w:rFonts w:ascii="Roboto" w:hAnsi="Roboto"/>
        </w:rPr>
        <w:t>;</w:t>
      </w:r>
      <w:sdt>
        <w:sdtPr>
          <w:rPr>
            <w:rFonts w:ascii="Roboto" w:hAnsi="Roboto"/>
            <w:color w:val="2B579A"/>
            <w:shd w:val="clear" w:color="auto" w:fill="E6E6E6"/>
          </w:rPr>
          <w:id w:val="-2130999918"/>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rPr>
            <w:instrText xml:space="preserve">CITATION UNI17 \t  \l 1033 </w:instrText>
          </w:r>
          <w:r w:rsidRPr="003A6FD1">
            <w:rPr>
              <w:rFonts w:ascii="Roboto" w:hAnsi="Roboto"/>
              <w:color w:val="2B579A"/>
              <w:shd w:val="clear" w:color="auto" w:fill="E6E6E6"/>
            </w:rPr>
            <w:fldChar w:fldCharType="separate"/>
          </w:r>
          <w:r w:rsidR="006A4EF6" w:rsidRPr="003A6FD1">
            <w:rPr>
              <w:rFonts w:ascii="Roboto" w:hAnsi="Roboto"/>
            </w:rPr>
            <w:t xml:space="preserve"> (UNICEF, 2017)</w:t>
          </w:r>
          <w:r w:rsidRPr="003A6FD1">
            <w:rPr>
              <w:rFonts w:ascii="Roboto" w:hAnsi="Roboto"/>
              <w:color w:val="2B579A"/>
              <w:shd w:val="clear" w:color="auto" w:fill="E6E6E6"/>
            </w:rPr>
            <w:fldChar w:fldCharType="end"/>
          </w:r>
        </w:sdtContent>
      </w:sdt>
      <w:r w:rsidRPr="003A6FD1">
        <w:rPr>
          <w:rFonts w:ascii="Roboto" w:hAnsi="Roboto"/>
        </w:rPr>
        <w:t>;</w:t>
      </w:r>
      <w:sdt>
        <w:sdtPr>
          <w:rPr>
            <w:rFonts w:ascii="Roboto" w:hAnsi="Roboto"/>
            <w:color w:val="2B579A"/>
            <w:shd w:val="clear" w:color="auto" w:fill="E6E6E6"/>
          </w:rPr>
          <w:id w:val="1874260180"/>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rPr>
            <w:instrText xml:space="preserve"> CITATION UNI183 \l 1033 </w:instrText>
          </w:r>
          <w:r w:rsidRPr="003A6FD1">
            <w:rPr>
              <w:rFonts w:ascii="Roboto" w:hAnsi="Roboto"/>
              <w:color w:val="2B579A"/>
              <w:shd w:val="clear" w:color="auto" w:fill="E6E6E6"/>
            </w:rPr>
            <w:fldChar w:fldCharType="separate"/>
          </w:r>
          <w:r w:rsidR="006A4EF6" w:rsidRPr="003A6FD1">
            <w:rPr>
              <w:rFonts w:ascii="Roboto" w:hAnsi="Roboto"/>
            </w:rPr>
            <w:t xml:space="preserve"> (UNICEF, 2018d)</w:t>
          </w:r>
          <w:r w:rsidRPr="003A6FD1">
            <w:rPr>
              <w:rFonts w:ascii="Roboto" w:hAnsi="Roboto"/>
              <w:color w:val="2B579A"/>
              <w:shd w:val="clear" w:color="auto" w:fill="E6E6E6"/>
            </w:rPr>
            <w:fldChar w:fldCharType="end"/>
          </w:r>
        </w:sdtContent>
      </w:sdt>
      <w:r w:rsidRPr="003A6FD1">
        <w:rPr>
          <w:rFonts w:ascii="Roboto" w:hAnsi="Roboto"/>
        </w:rPr>
        <w:t xml:space="preserve">; </w:t>
      </w:r>
      <w:sdt>
        <w:sdtPr>
          <w:rPr>
            <w:rFonts w:ascii="Roboto" w:hAnsi="Roboto"/>
            <w:color w:val="2B579A"/>
            <w:shd w:val="clear" w:color="auto" w:fill="E6E6E6"/>
          </w:rPr>
          <w:id w:val="271822175"/>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rPr>
            <w:instrText xml:space="preserve"> CITATION Bur20 \l 1033 </w:instrText>
          </w:r>
          <w:r w:rsidRPr="003A6FD1">
            <w:rPr>
              <w:rFonts w:ascii="Roboto" w:hAnsi="Roboto"/>
              <w:color w:val="2B579A"/>
              <w:shd w:val="clear" w:color="auto" w:fill="E6E6E6"/>
            </w:rPr>
            <w:fldChar w:fldCharType="separate"/>
          </w:r>
          <w:r w:rsidR="006A4EF6" w:rsidRPr="003A6FD1">
            <w:rPr>
              <w:rFonts w:ascii="Roboto" w:hAnsi="Roboto"/>
            </w:rPr>
            <w:t>(Guyana Bureau of Statistics, 2020)</w:t>
          </w:r>
          <w:r w:rsidRPr="003A6FD1">
            <w:rPr>
              <w:rFonts w:ascii="Roboto" w:hAnsi="Roboto"/>
              <w:color w:val="2B579A"/>
              <w:shd w:val="clear" w:color="auto" w:fill="E6E6E6"/>
            </w:rPr>
            <w:fldChar w:fldCharType="end"/>
          </w:r>
        </w:sdtContent>
      </w:sdt>
      <w:r w:rsidRPr="003A6FD1">
        <w:rPr>
          <w:rFonts w:ascii="Roboto" w:hAnsi="Roboto"/>
        </w:rPr>
        <w:t xml:space="preserve">; </w:t>
      </w:r>
      <w:sdt>
        <w:sdtPr>
          <w:rPr>
            <w:rFonts w:ascii="Roboto" w:hAnsi="Roboto"/>
            <w:color w:val="2B579A"/>
            <w:shd w:val="clear" w:color="auto" w:fill="E6E6E6"/>
          </w:rPr>
          <w:id w:val="24530061"/>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rPr>
            <w:instrText xml:space="preserve"> CITATION GOG14 \l 1033 </w:instrText>
          </w:r>
          <w:r w:rsidRPr="003A6FD1">
            <w:rPr>
              <w:rFonts w:ascii="Roboto" w:hAnsi="Roboto"/>
              <w:color w:val="2B579A"/>
              <w:shd w:val="clear" w:color="auto" w:fill="E6E6E6"/>
            </w:rPr>
            <w:fldChar w:fldCharType="separate"/>
          </w:r>
          <w:r w:rsidR="006A4EF6" w:rsidRPr="003A6FD1">
            <w:rPr>
              <w:rFonts w:ascii="Roboto" w:hAnsi="Roboto"/>
            </w:rPr>
            <w:t>(ECLAC, 2014)</w:t>
          </w:r>
          <w:r w:rsidRPr="003A6FD1">
            <w:rPr>
              <w:rFonts w:ascii="Roboto" w:hAnsi="Roboto"/>
              <w:color w:val="2B579A"/>
              <w:shd w:val="clear" w:color="auto" w:fill="E6E6E6"/>
            </w:rPr>
            <w:fldChar w:fldCharType="end"/>
          </w:r>
        </w:sdtContent>
      </w:sdt>
      <w:r w:rsidRPr="003A6FD1">
        <w:rPr>
          <w:rFonts w:ascii="Roboto" w:hAnsi="Roboto"/>
        </w:rPr>
        <w:t xml:space="preserve">; </w:t>
      </w:r>
      <w:sdt>
        <w:sdtPr>
          <w:rPr>
            <w:rFonts w:ascii="Roboto" w:hAnsi="Roboto"/>
            <w:color w:val="2B579A"/>
            <w:shd w:val="clear" w:color="auto" w:fill="E6E6E6"/>
          </w:rPr>
          <w:id w:val="-311336161"/>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rPr>
            <w:instrText xml:space="preserve"> CITATION UND19 \l 1033 </w:instrText>
          </w:r>
          <w:r w:rsidRPr="003A6FD1">
            <w:rPr>
              <w:rFonts w:ascii="Roboto" w:hAnsi="Roboto"/>
              <w:color w:val="2B579A"/>
              <w:shd w:val="clear" w:color="auto" w:fill="E6E6E6"/>
            </w:rPr>
            <w:fldChar w:fldCharType="separate"/>
          </w:r>
          <w:r w:rsidR="006A4EF6" w:rsidRPr="003A6FD1">
            <w:rPr>
              <w:rFonts w:ascii="Roboto" w:hAnsi="Roboto"/>
            </w:rPr>
            <w:t>(UNDP, 2019b)</w:t>
          </w:r>
          <w:r w:rsidRPr="003A6FD1">
            <w:rPr>
              <w:rFonts w:ascii="Roboto" w:hAnsi="Roboto"/>
              <w:color w:val="2B579A"/>
              <w:shd w:val="clear" w:color="auto" w:fill="E6E6E6"/>
            </w:rPr>
            <w:fldChar w:fldCharType="end"/>
          </w:r>
        </w:sdtContent>
      </w:sdt>
      <w:r w:rsidRPr="003A6FD1">
        <w:rPr>
          <w:rFonts w:ascii="Roboto" w:hAnsi="Roboto"/>
        </w:rPr>
        <w:t xml:space="preserve">; </w:t>
      </w:r>
      <w:sdt>
        <w:sdtPr>
          <w:rPr>
            <w:rFonts w:ascii="Roboto" w:hAnsi="Roboto"/>
            <w:color w:val="2B579A"/>
            <w:shd w:val="clear" w:color="auto" w:fill="E6E6E6"/>
          </w:rPr>
          <w:id w:val="-145202609"/>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lang w:val="en-US"/>
            </w:rPr>
            <w:instrText xml:space="preserve">CITATION UND \l 1033 </w:instrText>
          </w:r>
          <w:r w:rsidRPr="003A6FD1">
            <w:rPr>
              <w:rFonts w:ascii="Roboto" w:hAnsi="Roboto"/>
              <w:color w:val="2B579A"/>
              <w:shd w:val="clear" w:color="auto" w:fill="E6E6E6"/>
            </w:rPr>
            <w:fldChar w:fldCharType="separate"/>
          </w:r>
          <w:r w:rsidR="006A4EF6" w:rsidRPr="003A6FD1">
            <w:rPr>
              <w:rFonts w:ascii="Roboto" w:hAnsi="Roboto"/>
              <w:lang w:val="en-US"/>
            </w:rPr>
            <w:t>(UNDP, 2020)</w:t>
          </w:r>
          <w:r w:rsidRPr="003A6FD1">
            <w:rPr>
              <w:rFonts w:ascii="Roboto" w:hAnsi="Roboto"/>
              <w:color w:val="2B579A"/>
              <w:shd w:val="clear" w:color="auto" w:fill="E6E6E6"/>
            </w:rPr>
            <w:fldChar w:fldCharType="end"/>
          </w:r>
        </w:sdtContent>
      </w:sdt>
      <w:r w:rsidRPr="003A6FD1">
        <w:rPr>
          <w:rFonts w:ascii="Roboto" w:hAnsi="Roboto"/>
        </w:rPr>
        <w:t xml:space="preserve">; </w:t>
      </w:r>
      <w:sdt>
        <w:sdtPr>
          <w:rPr>
            <w:rFonts w:ascii="Roboto" w:hAnsi="Roboto"/>
            <w:color w:val="2B579A"/>
            <w:shd w:val="clear" w:color="auto" w:fill="E6E6E6"/>
          </w:rPr>
          <w:id w:val="-271089220"/>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rPr>
            <w:instrText xml:space="preserve"> CITATION Wor15 \l 1033 </w:instrText>
          </w:r>
          <w:r w:rsidRPr="003A6FD1">
            <w:rPr>
              <w:rFonts w:ascii="Roboto" w:hAnsi="Roboto"/>
              <w:color w:val="2B579A"/>
              <w:shd w:val="clear" w:color="auto" w:fill="E6E6E6"/>
            </w:rPr>
            <w:fldChar w:fldCharType="separate"/>
          </w:r>
          <w:r w:rsidR="006A4EF6" w:rsidRPr="003A6FD1">
            <w:rPr>
              <w:rFonts w:ascii="Roboto" w:hAnsi="Roboto"/>
            </w:rPr>
            <w:t>(World Economic Forum, 2015a)</w:t>
          </w:r>
          <w:r w:rsidRPr="003A6FD1">
            <w:rPr>
              <w:rFonts w:ascii="Roboto" w:hAnsi="Roboto"/>
              <w:color w:val="2B579A"/>
              <w:shd w:val="clear" w:color="auto" w:fill="E6E6E6"/>
            </w:rPr>
            <w:fldChar w:fldCharType="end"/>
          </w:r>
        </w:sdtContent>
      </w:sdt>
      <w:r w:rsidRPr="003A6FD1">
        <w:rPr>
          <w:rFonts w:ascii="Roboto" w:hAnsi="Roboto"/>
        </w:rPr>
        <w:t xml:space="preserve">; </w:t>
      </w:r>
      <w:sdt>
        <w:sdtPr>
          <w:rPr>
            <w:rFonts w:ascii="Roboto" w:hAnsi="Roboto"/>
            <w:color w:val="2B579A"/>
            <w:shd w:val="clear" w:color="auto" w:fill="E6E6E6"/>
          </w:rPr>
          <w:id w:val="1415131336"/>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lang w:val="en-US"/>
            </w:rPr>
            <w:instrText xml:space="preserve"> CITATION GOG14 \l 1033 </w:instrText>
          </w:r>
          <w:r w:rsidRPr="003A6FD1">
            <w:rPr>
              <w:rFonts w:ascii="Roboto" w:hAnsi="Roboto"/>
              <w:color w:val="2B579A"/>
              <w:shd w:val="clear" w:color="auto" w:fill="E6E6E6"/>
            </w:rPr>
            <w:fldChar w:fldCharType="separate"/>
          </w:r>
          <w:r w:rsidR="006A4EF6" w:rsidRPr="003A6FD1">
            <w:rPr>
              <w:rFonts w:ascii="Roboto" w:hAnsi="Roboto"/>
              <w:lang w:val="en-US"/>
            </w:rPr>
            <w:t>(ECLAC, 2014)</w:t>
          </w:r>
          <w:r w:rsidRPr="003A6FD1">
            <w:rPr>
              <w:rFonts w:ascii="Roboto" w:hAnsi="Roboto"/>
              <w:color w:val="2B579A"/>
              <w:shd w:val="clear" w:color="auto" w:fill="E6E6E6"/>
            </w:rPr>
            <w:fldChar w:fldCharType="end"/>
          </w:r>
        </w:sdtContent>
      </w:sdt>
      <w:r w:rsidRPr="003A6FD1">
        <w:rPr>
          <w:rFonts w:ascii="Roboto" w:hAnsi="Roboto"/>
        </w:rPr>
        <w:t xml:space="preserve">; </w:t>
      </w:r>
      <w:sdt>
        <w:sdtPr>
          <w:rPr>
            <w:rFonts w:ascii="Roboto" w:hAnsi="Roboto"/>
            <w:color w:val="2B579A"/>
            <w:shd w:val="clear" w:color="auto" w:fill="E6E6E6"/>
          </w:rPr>
          <w:id w:val="1456753453"/>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rPr>
            <w:instrText xml:space="preserve">CITATION Gov192 \l 1033 </w:instrText>
          </w:r>
          <w:r w:rsidRPr="003A6FD1">
            <w:rPr>
              <w:rFonts w:ascii="Roboto" w:hAnsi="Roboto"/>
              <w:color w:val="2B579A"/>
              <w:shd w:val="clear" w:color="auto" w:fill="E6E6E6"/>
            </w:rPr>
            <w:fldChar w:fldCharType="separate"/>
          </w:r>
          <w:r w:rsidR="006A4EF6" w:rsidRPr="003A6FD1">
            <w:rPr>
              <w:rFonts w:ascii="Roboto" w:hAnsi="Roboto"/>
            </w:rPr>
            <w:t>(UN Women, 2019a)</w:t>
          </w:r>
          <w:r w:rsidRPr="003A6FD1">
            <w:rPr>
              <w:rFonts w:ascii="Roboto" w:hAnsi="Roboto"/>
              <w:color w:val="2B579A"/>
              <w:shd w:val="clear" w:color="auto" w:fill="E6E6E6"/>
            </w:rPr>
            <w:fldChar w:fldCharType="end"/>
          </w:r>
        </w:sdtContent>
      </w:sdt>
      <w:r w:rsidRPr="003A6FD1">
        <w:rPr>
          <w:rFonts w:ascii="Roboto" w:hAnsi="Roboto"/>
        </w:rPr>
        <w:t xml:space="preserve">; </w:t>
      </w:r>
      <w:r w:rsidRPr="003A6FD1">
        <w:rPr>
          <w:rFonts w:ascii="Roboto" w:hAnsi="Roboto"/>
          <w:lang w:val="en-US"/>
        </w:rPr>
        <w:t xml:space="preserve">(Women and Gender Equality Commission, 2017, 2018); </w:t>
      </w:r>
      <w:sdt>
        <w:sdtPr>
          <w:rPr>
            <w:rFonts w:ascii="Roboto" w:hAnsi="Roboto"/>
            <w:color w:val="2B579A"/>
            <w:shd w:val="clear" w:color="auto" w:fill="E6E6E6"/>
            <w:lang w:val="en-US"/>
          </w:rPr>
          <w:id w:val="-863440308"/>
          <w:citation/>
        </w:sdtPr>
        <w:sdtEndPr/>
        <w:sdtContent>
          <w:r w:rsidRPr="003A6FD1">
            <w:rPr>
              <w:rFonts w:ascii="Roboto" w:hAnsi="Roboto"/>
              <w:color w:val="2B579A"/>
              <w:shd w:val="clear" w:color="auto" w:fill="E6E6E6"/>
              <w:lang w:val="en-US"/>
            </w:rPr>
            <w:fldChar w:fldCharType="begin"/>
          </w:r>
          <w:r w:rsidRPr="003A6FD1">
            <w:rPr>
              <w:rFonts w:ascii="Roboto" w:hAnsi="Roboto"/>
              <w:lang w:val="en-US"/>
            </w:rPr>
            <w:instrText xml:space="preserve"> CITATION CED19 \l 1033 </w:instrText>
          </w:r>
          <w:r w:rsidRPr="003A6FD1">
            <w:rPr>
              <w:rFonts w:ascii="Roboto" w:hAnsi="Roboto"/>
              <w:color w:val="2B579A"/>
              <w:shd w:val="clear" w:color="auto" w:fill="E6E6E6"/>
              <w:lang w:val="en-US"/>
            </w:rPr>
            <w:fldChar w:fldCharType="separate"/>
          </w:r>
          <w:r w:rsidR="006A4EF6" w:rsidRPr="003A6FD1">
            <w:rPr>
              <w:rFonts w:ascii="Roboto" w:hAnsi="Roboto"/>
              <w:lang w:val="en-US"/>
            </w:rPr>
            <w:t>(UN Committee on the Elimination of Discrimination against Women, 2019)</w:t>
          </w:r>
          <w:r w:rsidRPr="003A6FD1">
            <w:rPr>
              <w:rFonts w:ascii="Roboto" w:hAnsi="Roboto"/>
              <w:color w:val="2B579A"/>
              <w:shd w:val="clear" w:color="auto" w:fill="E6E6E6"/>
              <w:lang w:val="en-US"/>
            </w:rPr>
            <w:fldChar w:fldCharType="end"/>
          </w:r>
        </w:sdtContent>
      </w:sdt>
      <w:r w:rsidRPr="003A6FD1">
        <w:rPr>
          <w:rFonts w:ascii="Roboto" w:hAnsi="Roboto"/>
          <w:lang w:val="en-US"/>
        </w:rPr>
        <w:t xml:space="preserve">; </w:t>
      </w:r>
      <w:sdt>
        <w:sdtPr>
          <w:rPr>
            <w:rFonts w:ascii="Roboto" w:hAnsi="Roboto"/>
            <w:color w:val="2B579A"/>
            <w:shd w:val="clear" w:color="auto" w:fill="E6E6E6"/>
            <w:lang w:val="en-US"/>
          </w:rPr>
          <w:id w:val="-1587063511"/>
          <w:citation/>
        </w:sdtPr>
        <w:sdtEndPr/>
        <w:sdtContent>
          <w:r w:rsidRPr="003A6FD1">
            <w:rPr>
              <w:rFonts w:ascii="Roboto" w:hAnsi="Roboto"/>
              <w:color w:val="2B579A"/>
              <w:shd w:val="clear" w:color="auto" w:fill="E6E6E6"/>
              <w:lang w:val="en-US"/>
            </w:rPr>
            <w:fldChar w:fldCharType="begin"/>
          </w:r>
          <w:r w:rsidRPr="003A6FD1">
            <w:rPr>
              <w:rFonts w:ascii="Roboto" w:hAnsi="Roboto"/>
              <w:lang w:val="en-US"/>
            </w:rPr>
            <w:instrText xml:space="preserve"> CITATION Gov16 \l 1033 </w:instrText>
          </w:r>
          <w:r w:rsidRPr="003A6FD1">
            <w:rPr>
              <w:rFonts w:ascii="Roboto" w:hAnsi="Roboto"/>
              <w:color w:val="2B579A"/>
              <w:shd w:val="clear" w:color="auto" w:fill="E6E6E6"/>
              <w:lang w:val="en-US"/>
            </w:rPr>
            <w:fldChar w:fldCharType="separate"/>
          </w:r>
          <w:r w:rsidR="006A4EF6" w:rsidRPr="003A6FD1">
            <w:rPr>
              <w:rFonts w:ascii="Roboto" w:hAnsi="Roboto"/>
              <w:lang w:val="en-US"/>
            </w:rPr>
            <w:t>(DPP, 2020)</w:t>
          </w:r>
          <w:r w:rsidRPr="003A6FD1">
            <w:rPr>
              <w:rFonts w:ascii="Roboto" w:hAnsi="Roboto"/>
              <w:color w:val="2B579A"/>
              <w:shd w:val="clear" w:color="auto" w:fill="E6E6E6"/>
              <w:lang w:val="en-US"/>
            </w:rPr>
            <w:fldChar w:fldCharType="end"/>
          </w:r>
        </w:sdtContent>
      </w:sdt>
      <w:r w:rsidR="00200EE1" w:rsidRPr="003A6FD1">
        <w:rPr>
          <w:rFonts w:ascii="Roboto" w:hAnsi="Roboto"/>
          <w:lang w:val="en-US"/>
        </w:rPr>
        <w:t xml:space="preserve">; </w:t>
      </w:r>
      <w:sdt>
        <w:sdtPr>
          <w:rPr>
            <w:rFonts w:ascii="Roboto" w:hAnsi="Roboto"/>
            <w:noProof/>
            <w:lang w:val="en-US"/>
          </w:rPr>
          <w:id w:val="472874890"/>
          <w:citation/>
        </w:sdtPr>
        <w:sdtEndPr/>
        <w:sdtContent>
          <w:r w:rsidR="001D180C" w:rsidRPr="003A6FD1">
            <w:rPr>
              <w:rFonts w:ascii="Roboto" w:hAnsi="Roboto"/>
              <w:lang w:val="en-US"/>
            </w:rPr>
            <w:fldChar w:fldCharType="begin"/>
          </w:r>
          <w:r w:rsidR="001D180C" w:rsidRPr="003A6FD1">
            <w:rPr>
              <w:rFonts w:ascii="Roboto" w:hAnsi="Roboto"/>
              <w:lang w:val="en-US"/>
            </w:rPr>
            <w:instrText xml:space="preserve"> CITATION ILO181 \l 1033 </w:instrText>
          </w:r>
          <w:r w:rsidR="001D180C" w:rsidRPr="003A6FD1">
            <w:rPr>
              <w:rFonts w:ascii="Roboto" w:hAnsi="Roboto"/>
              <w:lang w:val="en-US"/>
            </w:rPr>
            <w:fldChar w:fldCharType="separate"/>
          </w:r>
          <w:r w:rsidR="001D180C" w:rsidRPr="003A6FD1">
            <w:rPr>
              <w:rFonts w:ascii="Roboto" w:hAnsi="Roboto"/>
              <w:lang w:val="en-US"/>
            </w:rPr>
            <w:t>(ILO, 2018)</w:t>
          </w:r>
          <w:r w:rsidR="001D180C" w:rsidRPr="003A6FD1">
            <w:rPr>
              <w:rFonts w:ascii="Roboto" w:hAnsi="Roboto"/>
              <w:lang w:val="en-US"/>
            </w:rPr>
            <w:fldChar w:fldCharType="end"/>
          </w:r>
        </w:sdtContent>
      </w:sdt>
      <w:r w:rsidRPr="003A6FD1" w:rsidDel="00200EE1">
        <w:rPr>
          <w:rFonts w:ascii="Roboto" w:hAnsi="Roboto"/>
          <w:lang w:val="en-US"/>
        </w:rPr>
        <w:t>.</w:t>
      </w:r>
    </w:p>
    <w:p w14:paraId="6F71FF0E" w14:textId="64143623" w:rsidR="00EB2A9C" w:rsidRPr="003A6FD1" w:rsidRDefault="00B32F82" w:rsidP="000C5F11">
      <w:pPr>
        <w:pStyle w:val="Heading3"/>
      </w:pPr>
      <w:bookmarkStart w:id="88" w:name="_Toc77613829"/>
      <w:r w:rsidRPr="003A6FD1">
        <w:t>Institutional framework</w:t>
      </w:r>
      <w:bookmarkEnd w:id="88"/>
    </w:p>
    <w:p w14:paraId="04E80761" w14:textId="512BD76A" w:rsidR="002B7A3D" w:rsidRPr="003A6FD1" w:rsidRDefault="005B330C" w:rsidP="00EB2A9C">
      <w:pPr>
        <w:jc w:val="both"/>
        <w:rPr>
          <w:rFonts w:ascii="Roboto" w:hAnsi="Roboto"/>
        </w:rPr>
      </w:pPr>
      <w:r w:rsidRPr="003A6FD1">
        <w:rPr>
          <w:rFonts w:ascii="Roboto" w:hAnsi="Roboto"/>
        </w:rPr>
        <w:t>Guyana</w:t>
      </w:r>
      <w:r w:rsidR="000513F1" w:rsidRPr="003A6FD1">
        <w:rPr>
          <w:rFonts w:ascii="Roboto" w:hAnsi="Roboto"/>
        </w:rPr>
        <w:t xml:space="preserve"> </w:t>
      </w:r>
      <w:r w:rsidR="009E4AD7" w:rsidRPr="003A6FD1">
        <w:rPr>
          <w:rFonts w:ascii="Roboto" w:hAnsi="Roboto"/>
        </w:rPr>
        <w:t xml:space="preserve">has </w:t>
      </w:r>
      <w:r w:rsidR="003B2553" w:rsidRPr="003A6FD1">
        <w:rPr>
          <w:rFonts w:ascii="Roboto" w:hAnsi="Roboto"/>
        </w:rPr>
        <w:t xml:space="preserve">signed, ratified </w:t>
      </w:r>
      <w:r w:rsidR="1AFBDE86" w:rsidRPr="003A6FD1">
        <w:rPr>
          <w:rFonts w:ascii="Roboto" w:hAnsi="Roboto"/>
        </w:rPr>
        <w:t>and/</w:t>
      </w:r>
      <w:r w:rsidR="003B2553" w:rsidRPr="003A6FD1">
        <w:rPr>
          <w:rFonts w:ascii="Roboto" w:hAnsi="Roboto"/>
        </w:rPr>
        <w:t xml:space="preserve">or adopted the major normative frameworks of international law </w:t>
      </w:r>
      <w:r w:rsidR="00672DDA" w:rsidRPr="003A6FD1">
        <w:rPr>
          <w:rFonts w:ascii="Roboto" w:hAnsi="Roboto"/>
        </w:rPr>
        <w:t xml:space="preserve">Convention </w:t>
      </w:r>
      <w:r w:rsidR="00B22C73" w:rsidRPr="003A6FD1">
        <w:rPr>
          <w:rFonts w:ascii="Roboto" w:hAnsi="Roboto"/>
        </w:rPr>
        <w:t xml:space="preserve">on the Elimination of All </w:t>
      </w:r>
      <w:r w:rsidR="00731061" w:rsidRPr="003A6FD1">
        <w:rPr>
          <w:rFonts w:ascii="Roboto" w:hAnsi="Roboto"/>
        </w:rPr>
        <w:t>Forms</w:t>
      </w:r>
      <w:r w:rsidR="00B22C73" w:rsidRPr="003A6FD1">
        <w:rPr>
          <w:rFonts w:ascii="Roboto" w:hAnsi="Roboto"/>
        </w:rPr>
        <w:t xml:space="preserve"> of Discrimination </w:t>
      </w:r>
      <w:r w:rsidR="00731061" w:rsidRPr="003A6FD1">
        <w:rPr>
          <w:rFonts w:ascii="Roboto" w:hAnsi="Roboto"/>
        </w:rPr>
        <w:t xml:space="preserve">Against Women </w:t>
      </w:r>
      <w:r w:rsidR="003B2553" w:rsidRPr="003A6FD1">
        <w:rPr>
          <w:rFonts w:ascii="Roboto" w:hAnsi="Roboto"/>
        </w:rPr>
        <w:t>(</w:t>
      </w:r>
      <w:r w:rsidR="00910844" w:rsidRPr="003A6FD1">
        <w:rPr>
          <w:rFonts w:ascii="Roboto" w:hAnsi="Roboto"/>
        </w:rPr>
        <w:t>CEDAW</w:t>
      </w:r>
      <w:r w:rsidR="00731061" w:rsidRPr="003A6FD1">
        <w:rPr>
          <w:rFonts w:ascii="Roboto" w:hAnsi="Roboto"/>
        </w:rPr>
        <w:t>)</w:t>
      </w:r>
      <w:r w:rsidR="005E23A7" w:rsidRPr="003A6FD1">
        <w:rPr>
          <w:rFonts w:ascii="Roboto" w:hAnsi="Roboto"/>
        </w:rPr>
        <w:t xml:space="preserve"> [1980]</w:t>
      </w:r>
      <w:r w:rsidR="00910844" w:rsidRPr="003A6FD1">
        <w:rPr>
          <w:rFonts w:ascii="Roboto" w:hAnsi="Roboto"/>
        </w:rPr>
        <w:t>; the Inter-American Convention on the Prevention, Punishment and Eradication of Violence Against Women</w:t>
      </w:r>
      <w:r w:rsidR="005E23A7" w:rsidRPr="003A6FD1">
        <w:rPr>
          <w:rFonts w:ascii="Roboto" w:hAnsi="Roboto"/>
        </w:rPr>
        <w:t xml:space="preserve"> [1996]; and the </w:t>
      </w:r>
      <w:r w:rsidR="00BE56F5" w:rsidRPr="003A6FD1">
        <w:rPr>
          <w:rFonts w:ascii="Roboto" w:hAnsi="Roboto"/>
        </w:rPr>
        <w:t>Beijing Declaration &amp; Platform for Action [2000]).</w:t>
      </w:r>
    </w:p>
    <w:p w14:paraId="66E4FDE6" w14:textId="2652C89B" w:rsidR="002168D0" w:rsidRDefault="00EB7A9F" w:rsidP="00EB2A9C">
      <w:pPr>
        <w:jc w:val="both"/>
        <w:rPr>
          <w:rFonts w:ascii="Roboto" w:hAnsi="Roboto"/>
        </w:rPr>
      </w:pPr>
      <w:r w:rsidRPr="003A6FD1">
        <w:rPr>
          <w:rFonts w:ascii="Roboto" w:hAnsi="Roboto"/>
        </w:rPr>
        <w:t xml:space="preserve">Non-discrimination </w:t>
      </w:r>
      <w:r w:rsidR="0035339D">
        <w:rPr>
          <w:rFonts w:ascii="Roboto" w:hAnsi="Roboto"/>
        </w:rPr>
        <w:t>based on</w:t>
      </w:r>
      <w:r w:rsidRPr="003A6FD1">
        <w:rPr>
          <w:rFonts w:ascii="Roboto" w:hAnsi="Roboto"/>
        </w:rPr>
        <w:t xml:space="preserve"> sex is </w:t>
      </w:r>
      <w:r w:rsidR="005E7270" w:rsidRPr="003A6FD1">
        <w:rPr>
          <w:rFonts w:ascii="Roboto" w:hAnsi="Roboto"/>
        </w:rPr>
        <w:t xml:space="preserve">specified in </w:t>
      </w:r>
      <w:r w:rsidR="00A94A2D" w:rsidRPr="003A6FD1">
        <w:rPr>
          <w:rFonts w:ascii="Roboto" w:hAnsi="Roboto"/>
        </w:rPr>
        <w:t>Article 149F</w:t>
      </w:r>
      <w:r w:rsidR="005E7270" w:rsidRPr="003A6FD1">
        <w:rPr>
          <w:rFonts w:ascii="Roboto" w:hAnsi="Roboto"/>
        </w:rPr>
        <w:t xml:space="preserve"> of Guyana’s </w:t>
      </w:r>
      <w:r w:rsidR="00727A06" w:rsidRPr="003A6FD1">
        <w:rPr>
          <w:rFonts w:ascii="Roboto" w:hAnsi="Roboto"/>
        </w:rPr>
        <w:t>C</w:t>
      </w:r>
      <w:r w:rsidR="005E7270" w:rsidRPr="003A6FD1">
        <w:rPr>
          <w:rFonts w:ascii="Roboto" w:hAnsi="Roboto"/>
        </w:rPr>
        <w:t>onstitution. C</w:t>
      </w:r>
      <w:r w:rsidR="00431429" w:rsidRPr="003A6FD1">
        <w:rPr>
          <w:rFonts w:ascii="Roboto" w:hAnsi="Roboto"/>
        </w:rPr>
        <w:t xml:space="preserve">onstitutional </w:t>
      </w:r>
      <w:r w:rsidR="00350C7C" w:rsidRPr="003A6FD1">
        <w:rPr>
          <w:rFonts w:ascii="Roboto" w:hAnsi="Roboto"/>
        </w:rPr>
        <w:t>A</w:t>
      </w:r>
      <w:r w:rsidR="00431429" w:rsidRPr="003A6FD1">
        <w:rPr>
          <w:rFonts w:ascii="Roboto" w:hAnsi="Roboto"/>
        </w:rPr>
        <w:t xml:space="preserve">rticle 212Q(I) </w:t>
      </w:r>
      <w:r w:rsidR="005E7270" w:rsidRPr="003A6FD1">
        <w:rPr>
          <w:rFonts w:ascii="Roboto" w:hAnsi="Roboto"/>
        </w:rPr>
        <w:t>is the basis for the</w:t>
      </w:r>
      <w:r w:rsidR="00431429" w:rsidRPr="003A6FD1">
        <w:rPr>
          <w:rFonts w:ascii="Roboto" w:hAnsi="Roboto"/>
        </w:rPr>
        <w:t xml:space="preserve"> Women and Gender Equality Commission</w:t>
      </w:r>
      <w:r w:rsidR="005E7270" w:rsidRPr="003A6FD1">
        <w:rPr>
          <w:rFonts w:ascii="Roboto" w:hAnsi="Roboto"/>
        </w:rPr>
        <w:t xml:space="preserve">, </w:t>
      </w:r>
      <w:r w:rsidR="00431429" w:rsidRPr="003A6FD1">
        <w:rPr>
          <w:rFonts w:ascii="Roboto" w:hAnsi="Roboto"/>
        </w:rPr>
        <w:t>established in 2009.</w:t>
      </w:r>
      <w:r w:rsidR="000576F4" w:rsidRPr="003A6FD1">
        <w:rPr>
          <w:rFonts w:ascii="Roboto" w:hAnsi="Roboto"/>
        </w:rPr>
        <w:t xml:space="preserve"> </w:t>
      </w:r>
      <w:r w:rsidR="008B119F">
        <w:rPr>
          <w:rFonts w:ascii="Roboto" w:hAnsi="Roboto"/>
        </w:rPr>
        <w:t xml:space="preserve">Gender equality has been </w:t>
      </w:r>
      <w:r w:rsidR="002714C9" w:rsidRPr="003A6FD1">
        <w:rPr>
          <w:rFonts w:ascii="Roboto" w:hAnsi="Roboto"/>
        </w:rPr>
        <w:t>acknowledged</w:t>
      </w:r>
      <w:r w:rsidR="00EB59FE">
        <w:rPr>
          <w:rFonts w:ascii="Roboto" w:hAnsi="Roboto"/>
        </w:rPr>
        <w:t xml:space="preserve"> and promoted</w:t>
      </w:r>
      <w:r w:rsidR="002714C9" w:rsidRPr="003A6FD1">
        <w:rPr>
          <w:rFonts w:ascii="Roboto" w:hAnsi="Roboto"/>
        </w:rPr>
        <w:t xml:space="preserve"> </w:t>
      </w:r>
      <w:r w:rsidR="000576F4" w:rsidRPr="003A6FD1">
        <w:rPr>
          <w:rFonts w:ascii="Roboto" w:hAnsi="Roboto"/>
        </w:rPr>
        <w:t>in national development plans dating</w:t>
      </w:r>
      <w:r w:rsidR="00350C7C" w:rsidRPr="003A6FD1">
        <w:rPr>
          <w:rFonts w:ascii="Roboto" w:hAnsi="Roboto"/>
        </w:rPr>
        <w:t xml:space="preserve"> </w:t>
      </w:r>
      <w:r w:rsidR="000576F4" w:rsidRPr="003A6FD1">
        <w:rPr>
          <w:rFonts w:ascii="Roboto" w:hAnsi="Roboto"/>
        </w:rPr>
        <w:t>to 1999</w:t>
      </w:r>
      <w:r w:rsidR="005B330C" w:rsidRPr="003A6FD1">
        <w:rPr>
          <w:rFonts w:ascii="Roboto" w:hAnsi="Roboto"/>
        </w:rPr>
        <w:t xml:space="preserve"> </w:t>
      </w:r>
      <w:r w:rsidR="00F33A3B" w:rsidRPr="003A6FD1">
        <w:rPr>
          <w:rFonts w:ascii="Roboto" w:hAnsi="Roboto"/>
        </w:rPr>
        <w:t xml:space="preserve">and has been pursued through the </w:t>
      </w:r>
      <w:r w:rsidR="00716028" w:rsidRPr="003A6FD1">
        <w:rPr>
          <w:rFonts w:ascii="Roboto" w:hAnsi="Roboto"/>
        </w:rPr>
        <w:t>passing</w:t>
      </w:r>
      <w:r w:rsidR="00137337" w:rsidRPr="003A6FD1">
        <w:rPr>
          <w:rFonts w:ascii="Roboto" w:hAnsi="Roboto"/>
        </w:rPr>
        <w:t xml:space="preserve"> of </w:t>
      </w:r>
      <w:r w:rsidR="00716028" w:rsidRPr="003A6FD1">
        <w:rPr>
          <w:rFonts w:ascii="Roboto" w:hAnsi="Roboto"/>
        </w:rPr>
        <w:t>several o</w:t>
      </w:r>
      <w:r w:rsidR="00137337" w:rsidRPr="003A6FD1">
        <w:rPr>
          <w:rFonts w:ascii="Roboto" w:hAnsi="Roboto"/>
        </w:rPr>
        <w:t xml:space="preserve">f </w:t>
      </w:r>
      <w:r w:rsidR="00A94A2D" w:rsidRPr="003A6FD1">
        <w:rPr>
          <w:rFonts w:ascii="Roboto" w:hAnsi="Roboto"/>
        </w:rPr>
        <w:t xml:space="preserve">domestic laws </w:t>
      </w:r>
      <w:r w:rsidR="00716028" w:rsidRPr="003A6FD1">
        <w:rPr>
          <w:rFonts w:ascii="Roboto" w:hAnsi="Roboto"/>
        </w:rPr>
        <w:t xml:space="preserve">in recent years </w:t>
      </w:r>
      <w:r w:rsidR="00A94A2D" w:rsidRPr="003A6FD1">
        <w:rPr>
          <w:rFonts w:ascii="Roboto" w:hAnsi="Roboto"/>
        </w:rPr>
        <w:t>(</w:t>
      </w:r>
      <w:r w:rsidR="002B7A3D" w:rsidRPr="003A6FD1">
        <w:rPr>
          <w:rFonts w:ascii="Roboto" w:hAnsi="Roboto"/>
        </w:rPr>
        <w:t xml:space="preserve">the </w:t>
      </w:r>
      <w:r w:rsidR="00CC3E95" w:rsidRPr="003A6FD1">
        <w:rPr>
          <w:rFonts w:ascii="Roboto" w:hAnsi="Roboto"/>
        </w:rPr>
        <w:t>Medical Termination of Pregnancy Act, 1996; Domestic Violence Act, 1996; Prevention of Discrimination Act, 1997; Age of Consent Act, 2006; Sexual Offences Act, 2010; Ri</w:t>
      </w:r>
      <w:r w:rsidR="002B7A3D" w:rsidRPr="003A6FD1">
        <w:rPr>
          <w:rFonts w:ascii="Roboto" w:hAnsi="Roboto"/>
        </w:rPr>
        <w:t>ght</w:t>
      </w:r>
      <w:r w:rsidR="00CC3E95" w:rsidRPr="003A6FD1">
        <w:rPr>
          <w:rFonts w:ascii="Roboto" w:hAnsi="Roboto"/>
        </w:rPr>
        <w:t xml:space="preserve">s of Persons in Common Law Union [Amendment] </w:t>
      </w:r>
      <w:r w:rsidR="002B7A3D" w:rsidRPr="003A6FD1">
        <w:rPr>
          <w:rFonts w:ascii="Roboto" w:hAnsi="Roboto"/>
        </w:rPr>
        <w:t>Act, 2012)</w:t>
      </w:r>
      <w:r w:rsidR="00F33A3B" w:rsidRPr="003A6FD1">
        <w:rPr>
          <w:rFonts w:ascii="Roboto" w:hAnsi="Roboto"/>
        </w:rPr>
        <w:t>.</w:t>
      </w:r>
    </w:p>
    <w:p w14:paraId="47B2AA33" w14:textId="4FC424A1" w:rsidR="00941EE3" w:rsidRDefault="00EB59FE" w:rsidP="00584037">
      <w:pPr>
        <w:jc w:val="both"/>
      </w:pPr>
      <w:r>
        <w:rPr>
          <w:rFonts w:ascii="Roboto" w:hAnsi="Roboto"/>
        </w:rPr>
        <w:t>Further measures can still be taken to e</w:t>
      </w:r>
      <w:r w:rsidR="003F12A6">
        <w:rPr>
          <w:rFonts w:ascii="Roboto" w:hAnsi="Roboto"/>
        </w:rPr>
        <w:t>nhance the</w:t>
      </w:r>
      <w:r w:rsidR="3DA20BD9" w:rsidRPr="158DC0D5">
        <w:rPr>
          <w:rFonts w:ascii="Roboto" w:hAnsi="Roboto"/>
        </w:rPr>
        <w:t xml:space="preserve"> legal framework to protect the rights of women</w:t>
      </w:r>
      <w:r w:rsidR="0012572C">
        <w:rPr>
          <w:rFonts w:ascii="Roboto" w:hAnsi="Roboto"/>
        </w:rPr>
        <w:t xml:space="preserve">. The Committee on the Elimination of Discrimination Against Women </w:t>
      </w:r>
      <w:r w:rsidR="003F12A6">
        <w:rPr>
          <w:rFonts w:ascii="Roboto" w:hAnsi="Roboto"/>
        </w:rPr>
        <w:t>has</w:t>
      </w:r>
      <w:r w:rsidR="00584037">
        <w:rPr>
          <w:rFonts w:ascii="Roboto" w:hAnsi="Roboto"/>
        </w:rPr>
        <w:t xml:space="preserve"> called for the full harmonisation and integration of the </w:t>
      </w:r>
      <w:r w:rsidR="3DA20BD9" w:rsidRPr="158DC0D5">
        <w:rPr>
          <w:rFonts w:ascii="Roboto" w:hAnsi="Roboto"/>
        </w:rPr>
        <w:t xml:space="preserve">CEDAW </w:t>
      </w:r>
      <w:r w:rsidR="00584037">
        <w:rPr>
          <w:rFonts w:ascii="Roboto" w:hAnsi="Roboto"/>
        </w:rPr>
        <w:t xml:space="preserve">convention into </w:t>
      </w:r>
      <w:r w:rsidR="7E23976A" w:rsidRPr="158DC0D5">
        <w:rPr>
          <w:rFonts w:ascii="Roboto" w:hAnsi="Roboto"/>
        </w:rPr>
        <w:t xml:space="preserve">the </w:t>
      </w:r>
      <w:r w:rsidR="00584037">
        <w:rPr>
          <w:rFonts w:ascii="Roboto" w:hAnsi="Roboto"/>
        </w:rPr>
        <w:t xml:space="preserve">national </w:t>
      </w:r>
      <w:r w:rsidR="7E23976A" w:rsidRPr="158DC0D5">
        <w:rPr>
          <w:rFonts w:ascii="Roboto" w:hAnsi="Roboto"/>
        </w:rPr>
        <w:t xml:space="preserve">legal framework. </w:t>
      </w:r>
      <w:r w:rsidR="00D61492">
        <w:rPr>
          <w:rFonts w:ascii="Roboto" w:hAnsi="Roboto"/>
        </w:rPr>
        <w:t xml:space="preserve">In 2020, ILO’s CEACR called on the </w:t>
      </w:r>
      <w:r w:rsidR="00941EE3" w:rsidRPr="00584037">
        <w:rPr>
          <w:rFonts w:ascii="Roboto" w:hAnsi="Roboto"/>
        </w:rPr>
        <w:t xml:space="preserve">Government to </w:t>
      </w:r>
      <w:r w:rsidR="00D61492">
        <w:rPr>
          <w:rFonts w:ascii="Roboto" w:hAnsi="Roboto"/>
        </w:rPr>
        <w:t>“</w:t>
      </w:r>
      <w:r w:rsidR="00941EE3" w:rsidRPr="00584037">
        <w:rPr>
          <w:rFonts w:ascii="Roboto" w:hAnsi="Roboto"/>
        </w:rPr>
        <w:t>provide information, including statistical data disaggregated by sex, on the apprenticeship training opportunities available to boys and girls.</w:t>
      </w:r>
      <w:r w:rsidR="00D61492">
        <w:rPr>
          <w:rFonts w:ascii="Roboto" w:hAnsi="Roboto"/>
        </w:rPr>
        <w:t>” Further, “n</w:t>
      </w:r>
      <w:r w:rsidR="00941EE3" w:rsidRPr="00584037">
        <w:rPr>
          <w:rFonts w:ascii="Roboto" w:hAnsi="Roboto"/>
        </w:rPr>
        <w:t>oting that section 3(1) of the Industrial Training Act could be interpreted to exclude girls, it also invites the Government to consider amending the Act to extend apprenticeships to both male and female apprentices</w:t>
      </w:r>
      <w:r w:rsidR="00D61492">
        <w:rPr>
          <w:rFonts w:ascii="Roboto" w:hAnsi="Roboto"/>
        </w:rPr>
        <w:t>… and</w:t>
      </w:r>
      <w:r w:rsidR="00941EE3" w:rsidRPr="00584037">
        <w:rPr>
          <w:rFonts w:ascii="Roboto" w:hAnsi="Roboto"/>
        </w:rPr>
        <w:t xml:space="preserve"> requests the Government to provide particulars regarding the measures taken to ensure that groups in vulnerable situations have access to paid educational leave.</w:t>
      </w:r>
      <w:r w:rsidR="00D61492">
        <w:rPr>
          <w:rFonts w:ascii="Roboto" w:hAnsi="Roboto"/>
        </w:rPr>
        <w:t>”</w:t>
      </w:r>
      <w:r w:rsidR="007C6018">
        <w:rPr>
          <w:rStyle w:val="FootnoteReference"/>
          <w:rFonts w:ascii="Roboto" w:hAnsi="Roboto"/>
        </w:rPr>
        <w:footnoteReference w:id="121"/>
      </w:r>
    </w:p>
    <w:p w14:paraId="73037D48" w14:textId="77777777" w:rsidR="00B247D5" w:rsidRDefault="008A55CA" w:rsidP="003A6FD1">
      <w:pPr>
        <w:pStyle w:val="CommentText"/>
        <w:jc w:val="both"/>
        <w:rPr>
          <w:rFonts w:ascii="Roboto" w:hAnsi="Roboto" w:cstheme="minorBidi"/>
          <w:sz w:val="22"/>
          <w:szCs w:val="22"/>
        </w:rPr>
      </w:pPr>
      <w:r w:rsidRPr="003A6FD1">
        <w:rPr>
          <w:rFonts w:ascii="Roboto" w:hAnsi="Roboto" w:cstheme="minorBidi"/>
          <w:sz w:val="22"/>
          <w:szCs w:val="22"/>
        </w:rPr>
        <w:t xml:space="preserve">A series of domestic policy frameworks, strategy papers, and action </w:t>
      </w:r>
      <w:r w:rsidR="001A02A9" w:rsidRPr="003A6FD1">
        <w:rPr>
          <w:rFonts w:ascii="Roboto" w:hAnsi="Roboto" w:cstheme="minorBidi"/>
          <w:sz w:val="22"/>
          <w:szCs w:val="22"/>
        </w:rPr>
        <w:t>plan</w:t>
      </w:r>
      <w:r w:rsidR="00303C52" w:rsidRPr="003A6FD1">
        <w:rPr>
          <w:rFonts w:ascii="Roboto" w:hAnsi="Roboto" w:cstheme="minorBidi"/>
          <w:sz w:val="22"/>
          <w:szCs w:val="22"/>
        </w:rPr>
        <w:t>s exist</w:t>
      </w:r>
      <w:r w:rsidR="001A02A9" w:rsidRPr="003A6FD1">
        <w:rPr>
          <w:rFonts w:ascii="Roboto" w:hAnsi="Roboto" w:cstheme="minorBidi"/>
          <w:sz w:val="22"/>
          <w:szCs w:val="22"/>
        </w:rPr>
        <w:t xml:space="preserve"> for</w:t>
      </w:r>
      <w:r w:rsidR="00B32F82" w:rsidRPr="003A6FD1">
        <w:rPr>
          <w:rFonts w:ascii="Roboto" w:hAnsi="Roboto" w:cstheme="minorBidi"/>
          <w:sz w:val="22"/>
          <w:szCs w:val="22"/>
        </w:rPr>
        <w:t xml:space="preserve"> gender equality. These include </w:t>
      </w:r>
      <w:r w:rsidR="0023190B" w:rsidRPr="003A6FD1">
        <w:rPr>
          <w:rFonts w:ascii="Roboto" w:hAnsi="Roboto" w:cstheme="minorBidi"/>
          <w:sz w:val="22"/>
          <w:szCs w:val="22"/>
        </w:rPr>
        <w:t>the</w:t>
      </w:r>
      <w:r w:rsidR="00904D1D" w:rsidRPr="003A6FD1">
        <w:rPr>
          <w:rFonts w:ascii="Roboto" w:hAnsi="Roboto" w:cstheme="minorBidi"/>
          <w:sz w:val="22"/>
          <w:szCs w:val="22"/>
        </w:rPr>
        <w:t xml:space="preserve"> 2008-2013 National </w:t>
      </w:r>
      <w:r w:rsidR="002E1867" w:rsidRPr="003A6FD1">
        <w:rPr>
          <w:rFonts w:ascii="Roboto" w:hAnsi="Roboto" w:cstheme="minorBidi"/>
          <w:sz w:val="22"/>
          <w:szCs w:val="22"/>
        </w:rPr>
        <w:t xml:space="preserve">Policy on Domestic Violence, the National Plan of Action for Implementation of Sexual Offences </w:t>
      </w:r>
      <w:r w:rsidR="003E061D" w:rsidRPr="003A6FD1">
        <w:rPr>
          <w:rFonts w:ascii="Roboto" w:hAnsi="Roboto" w:cstheme="minorBidi"/>
          <w:sz w:val="22"/>
          <w:szCs w:val="22"/>
        </w:rPr>
        <w:t xml:space="preserve">and Domestic Violence Acts (2014-2017), </w:t>
      </w:r>
      <w:r w:rsidR="00FF4F1C" w:rsidRPr="003A6FD1">
        <w:rPr>
          <w:rFonts w:ascii="Roboto" w:hAnsi="Roboto" w:cstheme="minorBidi"/>
          <w:sz w:val="22"/>
          <w:szCs w:val="22"/>
        </w:rPr>
        <w:t xml:space="preserve">the </w:t>
      </w:r>
      <w:r w:rsidR="0023190B" w:rsidRPr="003A6FD1">
        <w:rPr>
          <w:rFonts w:ascii="Roboto" w:hAnsi="Roboto" w:cstheme="minorBidi"/>
          <w:sz w:val="22"/>
          <w:szCs w:val="22"/>
        </w:rPr>
        <w:t>2018 Strategic Plan for Women</w:t>
      </w:r>
      <w:r w:rsidR="00D76329" w:rsidRPr="003A6FD1">
        <w:rPr>
          <w:rFonts w:ascii="Roboto" w:hAnsi="Roboto" w:cstheme="minorBidi"/>
          <w:sz w:val="22"/>
          <w:szCs w:val="22"/>
        </w:rPr>
        <w:t>’s Equality</w:t>
      </w:r>
      <w:r w:rsidR="0033729A" w:rsidRPr="003A6FD1">
        <w:rPr>
          <w:rFonts w:ascii="Roboto" w:hAnsi="Roboto" w:cstheme="minorBidi"/>
          <w:sz w:val="22"/>
          <w:szCs w:val="22"/>
        </w:rPr>
        <w:t xml:space="preserve"> and Gender Development</w:t>
      </w:r>
      <w:r w:rsidR="00D76329" w:rsidRPr="003A6FD1">
        <w:rPr>
          <w:rFonts w:ascii="Roboto" w:hAnsi="Roboto" w:cstheme="minorBidi"/>
          <w:sz w:val="22"/>
          <w:szCs w:val="22"/>
        </w:rPr>
        <w:t xml:space="preserve">, </w:t>
      </w:r>
      <w:r w:rsidR="00FF4F1C" w:rsidRPr="003A6FD1">
        <w:rPr>
          <w:rFonts w:ascii="Roboto" w:hAnsi="Roboto" w:cstheme="minorBidi"/>
          <w:sz w:val="22"/>
          <w:szCs w:val="22"/>
        </w:rPr>
        <w:t xml:space="preserve">the 2019 </w:t>
      </w:r>
      <w:r w:rsidR="00A92DA4" w:rsidRPr="003A6FD1">
        <w:rPr>
          <w:rFonts w:ascii="Roboto" w:hAnsi="Roboto" w:cstheme="minorBidi"/>
          <w:sz w:val="22"/>
          <w:szCs w:val="22"/>
        </w:rPr>
        <w:t>National Sexual and Reproductive Health Strategy.</w:t>
      </w:r>
    </w:p>
    <w:p w14:paraId="7F1CA24E" w14:textId="50E6B328" w:rsidR="003619FC" w:rsidRDefault="00AA2C69" w:rsidP="003A6FD1">
      <w:pPr>
        <w:pStyle w:val="CommentText"/>
        <w:jc w:val="both"/>
        <w:rPr>
          <w:rFonts w:ascii="Roboto" w:hAnsi="Roboto" w:cstheme="minorBidi"/>
          <w:sz w:val="22"/>
          <w:szCs w:val="22"/>
        </w:rPr>
      </w:pPr>
      <w:r w:rsidRPr="003A6FD1">
        <w:rPr>
          <w:rFonts w:ascii="Roboto" w:hAnsi="Roboto" w:cstheme="minorBidi"/>
          <w:sz w:val="22"/>
          <w:szCs w:val="22"/>
        </w:rPr>
        <w:t xml:space="preserve">Draft </w:t>
      </w:r>
      <w:r w:rsidR="007C056C" w:rsidRPr="003A6FD1">
        <w:rPr>
          <w:rFonts w:ascii="Roboto" w:hAnsi="Roboto" w:cstheme="minorBidi"/>
          <w:sz w:val="22"/>
          <w:szCs w:val="22"/>
        </w:rPr>
        <w:t xml:space="preserve">legislation and policies include the </w:t>
      </w:r>
      <w:r w:rsidR="003619FC" w:rsidRPr="003A6FD1">
        <w:rPr>
          <w:rFonts w:ascii="Roboto" w:hAnsi="Roboto" w:cstheme="minorBidi"/>
          <w:sz w:val="22"/>
          <w:szCs w:val="22"/>
        </w:rPr>
        <w:t xml:space="preserve">National Plan of Action for the Prevention </w:t>
      </w:r>
      <w:r w:rsidRPr="003A6FD1">
        <w:rPr>
          <w:rFonts w:ascii="Roboto" w:hAnsi="Roboto" w:cstheme="minorBidi"/>
          <w:sz w:val="22"/>
          <w:szCs w:val="22"/>
        </w:rPr>
        <w:t>and</w:t>
      </w:r>
      <w:r w:rsidR="003619FC" w:rsidRPr="003A6FD1">
        <w:rPr>
          <w:rFonts w:ascii="Roboto" w:hAnsi="Roboto" w:cstheme="minorBidi"/>
          <w:sz w:val="22"/>
          <w:szCs w:val="22"/>
        </w:rPr>
        <w:t xml:space="preserve"> Response to</w:t>
      </w:r>
      <w:r w:rsidR="004A0BB5" w:rsidRPr="003A6FD1">
        <w:rPr>
          <w:rFonts w:ascii="Roboto" w:hAnsi="Roboto" w:cstheme="minorBidi"/>
          <w:sz w:val="22"/>
          <w:szCs w:val="22"/>
        </w:rPr>
        <w:t xml:space="preserve"> </w:t>
      </w:r>
      <w:r w:rsidR="003619FC" w:rsidRPr="003A6FD1">
        <w:rPr>
          <w:rFonts w:ascii="Roboto" w:hAnsi="Roboto" w:cstheme="minorBidi"/>
          <w:sz w:val="22"/>
          <w:szCs w:val="22"/>
        </w:rPr>
        <w:t>Trafficking</w:t>
      </w:r>
      <w:r w:rsidR="007C056C" w:rsidRPr="003A6FD1">
        <w:rPr>
          <w:rFonts w:ascii="Roboto" w:hAnsi="Roboto" w:cstheme="minorBidi"/>
          <w:sz w:val="22"/>
          <w:szCs w:val="22"/>
        </w:rPr>
        <w:t xml:space="preserve"> (2021-2023), the National Plan of Action for </w:t>
      </w:r>
      <w:r w:rsidR="00BC5E12">
        <w:rPr>
          <w:rFonts w:ascii="Roboto" w:hAnsi="Roboto" w:cstheme="minorBidi"/>
          <w:sz w:val="22"/>
          <w:szCs w:val="22"/>
        </w:rPr>
        <w:t>implementing</w:t>
      </w:r>
      <w:r w:rsidR="007C056C" w:rsidRPr="003A6FD1">
        <w:rPr>
          <w:rFonts w:ascii="Roboto" w:hAnsi="Roboto" w:cstheme="minorBidi"/>
          <w:sz w:val="22"/>
          <w:szCs w:val="22"/>
        </w:rPr>
        <w:t xml:space="preserve"> the Sexual Offenses and Domestic Violence Act</w:t>
      </w:r>
      <w:r w:rsidR="00DA4E38" w:rsidRPr="003A6FD1">
        <w:rPr>
          <w:rFonts w:ascii="Roboto" w:hAnsi="Roboto" w:cstheme="minorBidi"/>
          <w:sz w:val="22"/>
          <w:szCs w:val="22"/>
        </w:rPr>
        <w:t xml:space="preserve">, </w:t>
      </w:r>
      <w:r w:rsidR="007C056C" w:rsidRPr="003A6FD1">
        <w:rPr>
          <w:rFonts w:ascii="Roboto" w:hAnsi="Roboto" w:cstheme="minorBidi"/>
          <w:sz w:val="22"/>
          <w:szCs w:val="22"/>
        </w:rPr>
        <w:t xml:space="preserve">and the </w:t>
      </w:r>
      <w:r w:rsidR="6836EAF3" w:rsidRPr="75F956DD">
        <w:rPr>
          <w:rFonts w:ascii="Roboto" w:hAnsi="Roboto" w:cstheme="minorBidi"/>
          <w:sz w:val="22"/>
          <w:szCs w:val="22"/>
        </w:rPr>
        <w:t xml:space="preserve">Draft </w:t>
      </w:r>
      <w:r w:rsidR="007C056C" w:rsidRPr="003A6FD1">
        <w:rPr>
          <w:rFonts w:ascii="Roboto" w:hAnsi="Roboto" w:cstheme="minorBidi"/>
          <w:sz w:val="22"/>
          <w:szCs w:val="22"/>
        </w:rPr>
        <w:t>National Gender and Social Inclusion Policy</w:t>
      </w:r>
      <w:r w:rsidR="00857919" w:rsidRPr="003A6FD1">
        <w:rPr>
          <w:rFonts w:ascii="Roboto" w:hAnsi="Roboto" w:cstheme="minorBidi"/>
          <w:sz w:val="22"/>
          <w:szCs w:val="22"/>
        </w:rPr>
        <w:t xml:space="preserve">. In addition, </w:t>
      </w:r>
      <w:r w:rsidR="00EA5BE0" w:rsidRPr="003A6FD1">
        <w:rPr>
          <w:rFonts w:ascii="Roboto" w:hAnsi="Roboto" w:cstheme="minorBidi"/>
          <w:sz w:val="22"/>
          <w:szCs w:val="22"/>
        </w:rPr>
        <w:t xml:space="preserve">the Ministry of Human Services and </w:t>
      </w:r>
      <w:r w:rsidR="007025A9" w:rsidRPr="003A6FD1">
        <w:rPr>
          <w:rFonts w:ascii="Roboto" w:hAnsi="Roboto" w:cstheme="minorBidi"/>
          <w:sz w:val="22"/>
          <w:szCs w:val="22"/>
        </w:rPr>
        <w:t xml:space="preserve">Social Security has introduced a </w:t>
      </w:r>
      <w:r w:rsidR="003619FC" w:rsidRPr="003A6FD1">
        <w:rPr>
          <w:rFonts w:ascii="Roboto" w:hAnsi="Roboto" w:cstheme="minorBidi"/>
          <w:sz w:val="22"/>
          <w:szCs w:val="22"/>
        </w:rPr>
        <w:t xml:space="preserve">Survivor </w:t>
      </w:r>
      <w:r w:rsidR="004A0BB5" w:rsidRPr="003A6FD1">
        <w:rPr>
          <w:rFonts w:ascii="Roboto" w:hAnsi="Roboto" w:cstheme="minorBidi"/>
          <w:sz w:val="22"/>
          <w:szCs w:val="22"/>
        </w:rPr>
        <w:t>A</w:t>
      </w:r>
      <w:r w:rsidR="003619FC" w:rsidRPr="003A6FD1">
        <w:rPr>
          <w:rFonts w:ascii="Roboto" w:hAnsi="Roboto" w:cstheme="minorBidi"/>
          <w:sz w:val="22"/>
          <w:szCs w:val="22"/>
        </w:rPr>
        <w:t>dvoca</w:t>
      </w:r>
      <w:r w:rsidR="007025A9" w:rsidRPr="003A6FD1">
        <w:rPr>
          <w:rFonts w:ascii="Roboto" w:hAnsi="Roboto" w:cstheme="minorBidi"/>
          <w:sz w:val="22"/>
          <w:szCs w:val="22"/>
        </w:rPr>
        <w:t>te</w:t>
      </w:r>
      <w:r w:rsidR="003619FC" w:rsidRPr="003A6FD1">
        <w:rPr>
          <w:rFonts w:ascii="Roboto" w:hAnsi="Roboto" w:cstheme="minorBidi"/>
          <w:sz w:val="22"/>
          <w:szCs w:val="22"/>
        </w:rPr>
        <w:t xml:space="preserve"> Programme </w:t>
      </w:r>
      <w:r w:rsidR="00BA0698" w:rsidRPr="003A6FD1">
        <w:rPr>
          <w:rFonts w:ascii="Roboto" w:hAnsi="Roboto" w:cstheme="minorBidi"/>
          <w:sz w:val="22"/>
          <w:szCs w:val="22"/>
        </w:rPr>
        <w:t xml:space="preserve">to </w:t>
      </w:r>
      <w:r w:rsidR="006F44D2" w:rsidRPr="003A6FD1">
        <w:rPr>
          <w:rFonts w:ascii="Roboto" w:hAnsi="Roboto" w:cstheme="minorBidi"/>
          <w:sz w:val="22"/>
          <w:szCs w:val="22"/>
        </w:rPr>
        <w:t xml:space="preserve">boost awareness of protections afforded by the </w:t>
      </w:r>
      <w:r w:rsidR="003619FC" w:rsidRPr="003A6FD1">
        <w:rPr>
          <w:rFonts w:ascii="Roboto" w:hAnsi="Roboto" w:cstheme="minorBidi"/>
          <w:sz w:val="22"/>
          <w:szCs w:val="22"/>
        </w:rPr>
        <w:t>criminal justice</w:t>
      </w:r>
      <w:r w:rsidR="004A0BB5" w:rsidRPr="003A6FD1">
        <w:rPr>
          <w:rFonts w:ascii="Roboto" w:hAnsi="Roboto" w:cstheme="minorBidi"/>
          <w:sz w:val="22"/>
          <w:szCs w:val="22"/>
        </w:rPr>
        <w:t xml:space="preserve"> </w:t>
      </w:r>
      <w:r w:rsidR="003619FC" w:rsidRPr="003A6FD1">
        <w:rPr>
          <w:rFonts w:ascii="Roboto" w:hAnsi="Roboto" w:cstheme="minorBidi"/>
          <w:sz w:val="22"/>
          <w:szCs w:val="22"/>
        </w:rPr>
        <w:t>system, support</w:t>
      </w:r>
      <w:r w:rsidR="00DA4E38" w:rsidRPr="003A6FD1">
        <w:rPr>
          <w:rFonts w:ascii="Roboto" w:hAnsi="Roboto" w:cstheme="minorBidi"/>
          <w:sz w:val="22"/>
          <w:szCs w:val="22"/>
        </w:rPr>
        <w:t xml:space="preserve"> inter-</w:t>
      </w:r>
      <w:r w:rsidR="003619FC" w:rsidRPr="003A6FD1">
        <w:rPr>
          <w:rFonts w:ascii="Roboto" w:hAnsi="Roboto" w:cstheme="minorBidi"/>
          <w:sz w:val="22"/>
          <w:szCs w:val="22"/>
        </w:rPr>
        <w:t xml:space="preserve">agency referral, and </w:t>
      </w:r>
      <w:r w:rsidR="00CE3DAA" w:rsidRPr="003A6FD1">
        <w:rPr>
          <w:rFonts w:ascii="Roboto" w:hAnsi="Roboto" w:cstheme="minorBidi"/>
          <w:sz w:val="22"/>
          <w:szCs w:val="22"/>
        </w:rPr>
        <w:t>provide emergency support for survivors of domestic violence</w:t>
      </w:r>
      <w:r w:rsidR="00540C83">
        <w:rPr>
          <w:rFonts w:ascii="Roboto" w:hAnsi="Roboto" w:cstheme="minorBidi"/>
          <w:sz w:val="22"/>
          <w:szCs w:val="22"/>
        </w:rPr>
        <w:t>,</w:t>
      </w:r>
      <w:r w:rsidR="00CE3DAA" w:rsidRPr="003A6FD1">
        <w:rPr>
          <w:rFonts w:ascii="Roboto" w:hAnsi="Roboto" w:cstheme="minorBidi"/>
          <w:sz w:val="22"/>
          <w:szCs w:val="22"/>
        </w:rPr>
        <w:t xml:space="preserve"> including the ‘914’ </w:t>
      </w:r>
      <w:r w:rsidR="000F79B4" w:rsidRPr="003A6FD1">
        <w:rPr>
          <w:rFonts w:ascii="Roboto" w:hAnsi="Roboto" w:cstheme="minorBidi"/>
          <w:sz w:val="22"/>
          <w:szCs w:val="22"/>
        </w:rPr>
        <w:t>assistance hotline.</w:t>
      </w:r>
    </w:p>
    <w:p w14:paraId="750AB45D" w14:textId="7E3E2508" w:rsidR="002168D0" w:rsidRPr="002168D0" w:rsidRDefault="002168D0" w:rsidP="000C5F11">
      <w:pPr>
        <w:pStyle w:val="Heading3"/>
      </w:pPr>
      <w:bookmarkStart w:id="89" w:name="_Toc77613830"/>
      <w:r w:rsidRPr="002168D0">
        <w:t>Status of women and girls</w:t>
      </w:r>
      <w:bookmarkEnd w:id="89"/>
    </w:p>
    <w:p w14:paraId="5359E005" w14:textId="3D73DEFF" w:rsidR="00CF3CAA" w:rsidRDefault="00B32F82" w:rsidP="00EB2A9C">
      <w:pPr>
        <w:jc w:val="both"/>
        <w:rPr>
          <w:rFonts w:ascii="Roboto" w:hAnsi="Roboto"/>
        </w:rPr>
      </w:pPr>
      <w:r w:rsidRPr="003A6FD1" w:rsidDel="00C20451">
        <w:rPr>
          <w:rFonts w:ascii="Roboto" w:hAnsi="Roboto"/>
        </w:rPr>
        <w:t>Guyana</w:t>
      </w:r>
      <w:r w:rsidR="00A14D2B" w:rsidRPr="003A6FD1" w:rsidDel="00C20451">
        <w:rPr>
          <w:rFonts w:ascii="Roboto" w:hAnsi="Roboto"/>
        </w:rPr>
        <w:t xml:space="preserve"> </w:t>
      </w:r>
      <w:r w:rsidR="00DB6442" w:rsidRPr="003A6FD1">
        <w:rPr>
          <w:rFonts w:ascii="Roboto" w:hAnsi="Roboto"/>
        </w:rPr>
        <w:t>has achieved</w:t>
      </w:r>
      <w:r w:rsidR="0014385E" w:rsidRPr="003A6FD1">
        <w:rPr>
          <w:rFonts w:ascii="Roboto" w:hAnsi="Roboto"/>
        </w:rPr>
        <w:t xml:space="preserve"> parity in educational attainment</w:t>
      </w:r>
      <w:r w:rsidR="00AF1FBA" w:rsidRPr="003A6FD1">
        <w:rPr>
          <w:rFonts w:ascii="Roboto" w:hAnsi="Roboto"/>
        </w:rPr>
        <w:t>.</w:t>
      </w:r>
      <w:r w:rsidR="005650B5" w:rsidRPr="003A6FD1">
        <w:rPr>
          <w:rStyle w:val="FootnoteReference"/>
          <w:rFonts w:ascii="Roboto" w:hAnsi="Roboto"/>
        </w:rPr>
        <w:footnoteReference w:id="122"/>
      </w:r>
      <w:r w:rsidR="00AF1FBA" w:rsidRPr="003A6FD1">
        <w:rPr>
          <w:rFonts w:ascii="Roboto" w:hAnsi="Roboto"/>
        </w:rPr>
        <w:t xml:space="preserve"> Maternal and neonatal mortality have fallen </w:t>
      </w:r>
      <w:r w:rsidR="00863AC7" w:rsidRPr="003A6FD1">
        <w:rPr>
          <w:rFonts w:ascii="Roboto" w:hAnsi="Roboto"/>
        </w:rPr>
        <w:t xml:space="preserve">steadily </w:t>
      </w:r>
      <w:r w:rsidR="00E80193" w:rsidRPr="003A6FD1">
        <w:rPr>
          <w:rFonts w:ascii="Roboto" w:hAnsi="Roboto"/>
        </w:rPr>
        <w:t>since the turn of the century</w:t>
      </w:r>
      <w:r w:rsidR="00863AC7" w:rsidRPr="003A6FD1">
        <w:rPr>
          <w:rFonts w:ascii="Roboto" w:hAnsi="Roboto"/>
        </w:rPr>
        <w:t xml:space="preserve">, </w:t>
      </w:r>
      <w:r w:rsidR="00AE55DF" w:rsidRPr="003A6FD1">
        <w:rPr>
          <w:rFonts w:ascii="Roboto" w:hAnsi="Roboto"/>
        </w:rPr>
        <w:t xml:space="preserve">adolescent fertility rates have declined, and </w:t>
      </w:r>
      <w:r w:rsidR="00E80193" w:rsidRPr="003A6FD1">
        <w:rPr>
          <w:rFonts w:ascii="Roboto" w:hAnsi="Roboto"/>
        </w:rPr>
        <w:t xml:space="preserve">more women are </w:t>
      </w:r>
      <w:r w:rsidR="00FD5AE1" w:rsidRPr="003A6FD1">
        <w:rPr>
          <w:rFonts w:ascii="Roboto" w:hAnsi="Roboto"/>
        </w:rPr>
        <w:t>employed outside the home</w:t>
      </w:r>
      <w:r w:rsidR="000E4867" w:rsidRPr="003A6FD1">
        <w:rPr>
          <w:rFonts w:ascii="Roboto" w:hAnsi="Roboto"/>
        </w:rPr>
        <w:t>.</w:t>
      </w:r>
      <w:r w:rsidR="008564A5" w:rsidRPr="003A6FD1">
        <w:rPr>
          <w:rFonts w:ascii="Roboto" w:hAnsi="Roboto"/>
        </w:rPr>
        <w:t xml:space="preserve"> </w:t>
      </w:r>
      <w:r w:rsidR="00FD5AE1" w:rsidRPr="003A6FD1">
        <w:rPr>
          <w:rFonts w:ascii="Roboto" w:hAnsi="Roboto"/>
        </w:rPr>
        <w:t>Life expectancy has climbed</w:t>
      </w:r>
      <w:r w:rsidR="004310B7">
        <w:rPr>
          <w:rFonts w:ascii="Roboto" w:hAnsi="Roboto"/>
        </w:rPr>
        <w:t>,</w:t>
      </w:r>
      <w:r w:rsidR="00FD5AE1" w:rsidRPr="003A6FD1">
        <w:rPr>
          <w:rFonts w:ascii="Roboto" w:hAnsi="Roboto"/>
        </w:rPr>
        <w:t xml:space="preserve"> and </w:t>
      </w:r>
      <w:r w:rsidR="008564A5" w:rsidRPr="003A6FD1">
        <w:rPr>
          <w:rFonts w:ascii="Roboto" w:hAnsi="Roboto"/>
        </w:rPr>
        <w:t xml:space="preserve">women in Guyana </w:t>
      </w:r>
      <w:r w:rsidR="00B03D4D" w:rsidRPr="003A6FD1">
        <w:rPr>
          <w:rFonts w:ascii="Roboto" w:hAnsi="Roboto"/>
        </w:rPr>
        <w:t xml:space="preserve">typically </w:t>
      </w:r>
      <w:r w:rsidR="00FD5AE1" w:rsidRPr="003A6FD1">
        <w:rPr>
          <w:rFonts w:ascii="Roboto" w:hAnsi="Roboto"/>
        </w:rPr>
        <w:t>l</w:t>
      </w:r>
      <w:r w:rsidR="008564A5" w:rsidRPr="003A6FD1">
        <w:rPr>
          <w:rFonts w:ascii="Roboto" w:hAnsi="Roboto"/>
        </w:rPr>
        <w:t>ive six years longer than men.</w:t>
      </w:r>
      <w:r w:rsidR="00CF54E3" w:rsidRPr="003A6FD1">
        <w:rPr>
          <w:rFonts w:ascii="Roboto" w:hAnsi="Roboto"/>
        </w:rPr>
        <w:t xml:space="preserve"> </w:t>
      </w:r>
    </w:p>
    <w:p w14:paraId="2E99AF1C" w14:textId="6164D068" w:rsidR="00350C7C" w:rsidRPr="003A6FD1" w:rsidRDefault="00A931A5" w:rsidP="00EB2A9C">
      <w:pPr>
        <w:jc w:val="both"/>
        <w:rPr>
          <w:rFonts w:ascii="Roboto" w:hAnsi="Roboto"/>
        </w:rPr>
      </w:pPr>
      <w:r>
        <w:rPr>
          <w:rFonts w:ascii="Roboto" w:hAnsi="Roboto"/>
        </w:rPr>
        <w:t>At the end of Q1 2021, l</w:t>
      </w:r>
      <w:r w:rsidR="00CF3CAA" w:rsidRPr="003A6FD1">
        <w:rPr>
          <w:rFonts w:ascii="Roboto" w:hAnsi="Roboto"/>
        </w:rPr>
        <w:t xml:space="preserve">abour force participation among women in Guyana </w:t>
      </w:r>
      <w:r>
        <w:rPr>
          <w:rFonts w:ascii="Roboto" w:hAnsi="Roboto"/>
        </w:rPr>
        <w:t>was</w:t>
      </w:r>
      <w:r w:rsidR="00CF3CAA" w:rsidRPr="003A6FD1">
        <w:rPr>
          <w:rFonts w:ascii="Roboto" w:hAnsi="Roboto"/>
        </w:rPr>
        <w:t xml:space="preserve"> </w:t>
      </w:r>
      <w:r w:rsidR="0037481A">
        <w:rPr>
          <w:rFonts w:ascii="Roboto" w:hAnsi="Roboto"/>
        </w:rPr>
        <w:t>38.7</w:t>
      </w:r>
      <w:r w:rsidR="004310B7">
        <w:rPr>
          <w:rFonts w:ascii="Roboto" w:hAnsi="Roboto"/>
        </w:rPr>
        <w:t xml:space="preserve"> per cent</w:t>
      </w:r>
      <w:r w:rsidR="0037481A">
        <w:rPr>
          <w:rFonts w:ascii="Roboto" w:hAnsi="Roboto"/>
        </w:rPr>
        <w:t xml:space="preserve"> as compared to </w:t>
      </w:r>
      <w:r w:rsidR="007126C2">
        <w:rPr>
          <w:rFonts w:ascii="Roboto" w:hAnsi="Roboto"/>
        </w:rPr>
        <w:t>64.9</w:t>
      </w:r>
      <w:r w:rsidR="004310B7">
        <w:rPr>
          <w:rFonts w:ascii="Roboto" w:hAnsi="Roboto"/>
        </w:rPr>
        <w:t xml:space="preserve"> per cent</w:t>
      </w:r>
      <w:r w:rsidR="007126C2">
        <w:rPr>
          <w:rFonts w:ascii="Roboto" w:hAnsi="Roboto"/>
        </w:rPr>
        <w:t xml:space="preserve"> for men.</w:t>
      </w:r>
      <w:r w:rsidR="005C5C3B">
        <w:rPr>
          <w:rFonts w:ascii="Roboto" w:hAnsi="Roboto"/>
        </w:rPr>
        <w:t xml:space="preserve"> </w:t>
      </w:r>
      <w:r w:rsidR="002727D0">
        <w:rPr>
          <w:rFonts w:ascii="Roboto" w:hAnsi="Roboto"/>
        </w:rPr>
        <w:t>In the year 2020-2021</w:t>
      </w:r>
      <w:r w:rsidR="00CC6D6D">
        <w:rPr>
          <w:rStyle w:val="FootnoteReference"/>
          <w:rFonts w:ascii="Roboto" w:hAnsi="Roboto"/>
        </w:rPr>
        <w:footnoteReference w:id="123"/>
      </w:r>
      <w:r w:rsidR="002727D0">
        <w:rPr>
          <w:rFonts w:ascii="Roboto" w:hAnsi="Roboto"/>
        </w:rPr>
        <w:t xml:space="preserve">, labour force participation amongst men has </w:t>
      </w:r>
      <w:r w:rsidR="00EE454C">
        <w:rPr>
          <w:rFonts w:ascii="Roboto" w:hAnsi="Roboto"/>
        </w:rPr>
        <w:t>increased by more than 4</w:t>
      </w:r>
      <w:r w:rsidR="004310B7">
        <w:rPr>
          <w:rFonts w:ascii="Roboto" w:hAnsi="Roboto"/>
        </w:rPr>
        <w:t xml:space="preserve"> per cent</w:t>
      </w:r>
      <w:r w:rsidR="00EE454C">
        <w:rPr>
          <w:rFonts w:ascii="Roboto" w:hAnsi="Roboto"/>
        </w:rPr>
        <w:t xml:space="preserve"> but </w:t>
      </w:r>
      <w:r w:rsidR="00A133F7">
        <w:rPr>
          <w:rFonts w:ascii="Roboto" w:hAnsi="Roboto"/>
        </w:rPr>
        <w:t>declined by more than 2</w:t>
      </w:r>
      <w:r w:rsidR="004310B7">
        <w:rPr>
          <w:rFonts w:ascii="Roboto" w:hAnsi="Roboto"/>
        </w:rPr>
        <w:t xml:space="preserve"> per cent</w:t>
      </w:r>
      <w:r w:rsidR="00A133F7">
        <w:rPr>
          <w:rFonts w:ascii="Roboto" w:hAnsi="Roboto"/>
        </w:rPr>
        <w:t xml:space="preserve"> </w:t>
      </w:r>
      <w:r w:rsidR="00392625">
        <w:rPr>
          <w:rFonts w:ascii="Roboto" w:hAnsi="Roboto"/>
        </w:rPr>
        <w:t>among women.</w:t>
      </w:r>
      <w:r w:rsidR="00CF3CAA" w:rsidRPr="003A6FD1">
        <w:rPr>
          <w:rStyle w:val="FootnoteReference"/>
          <w:rFonts w:ascii="Roboto" w:hAnsi="Roboto"/>
        </w:rPr>
        <w:footnoteReference w:id="124"/>
      </w:r>
      <w:r w:rsidR="00CF3CAA">
        <w:rPr>
          <w:rFonts w:ascii="Roboto" w:hAnsi="Roboto"/>
        </w:rPr>
        <w:t xml:space="preserve"> </w:t>
      </w:r>
      <w:r w:rsidR="006536B7">
        <w:rPr>
          <w:rFonts w:ascii="Roboto" w:hAnsi="Roboto"/>
        </w:rPr>
        <w:t>In 2021, there was a 15</w:t>
      </w:r>
      <w:r w:rsidR="004310B7">
        <w:rPr>
          <w:rFonts w:ascii="Roboto" w:hAnsi="Roboto"/>
        </w:rPr>
        <w:t xml:space="preserve"> per cent</w:t>
      </w:r>
      <w:r w:rsidR="006536B7">
        <w:rPr>
          <w:rFonts w:ascii="Roboto" w:hAnsi="Roboto"/>
        </w:rPr>
        <w:t xml:space="preserve"> differential </w:t>
      </w:r>
      <w:r w:rsidR="008A17DB">
        <w:rPr>
          <w:rFonts w:ascii="Roboto" w:hAnsi="Roboto"/>
        </w:rPr>
        <w:t xml:space="preserve">in the monthly labour-related income </w:t>
      </w:r>
      <w:r w:rsidR="00782E69">
        <w:rPr>
          <w:rFonts w:ascii="Roboto" w:hAnsi="Roboto"/>
        </w:rPr>
        <w:t xml:space="preserve">between </w:t>
      </w:r>
      <w:r w:rsidR="006A05EF">
        <w:rPr>
          <w:rFonts w:ascii="Roboto" w:hAnsi="Roboto"/>
        </w:rPr>
        <w:t xml:space="preserve">salaried women and salaried men. </w:t>
      </w:r>
      <w:r w:rsidR="00091D0C">
        <w:rPr>
          <w:rFonts w:ascii="Roboto" w:hAnsi="Roboto"/>
        </w:rPr>
        <w:t xml:space="preserve">Among self-employed women and men, the labour-related income gap is </w:t>
      </w:r>
      <w:r w:rsidR="00337F0E">
        <w:rPr>
          <w:rFonts w:ascii="Roboto" w:hAnsi="Roboto"/>
        </w:rPr>
        <w:t>46.6</w:t>
      </w:r>
      <w:r w:rsidR="004310B7">
        <w:rPr>
          <w:rFonts w:ascii="Roboto" w:hAnsi="Roboto"/>
        </w:rPr>
        <w:t xml:space="preserve"> per cent</w:t>
      </w:r>
      <w:r w:rsidR="00337F0E">
        <w:rPr>
          <w:rFonts w:ascii="Roboto" w:hAnsi="Roboto"/>
        </w:rPr>
        <w:t>.</w:t>
      </w:r>
      <w:r w:rsidR="009F7D86">
        <w:rPr>
          <w:rStyle w:val="FootnoteReference"/>
          <w:rFonts w:ascii="Roboto" w:hAnsi="Roboto"/>
        </w:rPr>
        <w:footnoteReference w:id="125"/>
      </w:r>
      <w:r w:rsidR="00337F0E">
        <w:rPr>
          <w:rFonts w:ascii="Roboto" w:hAnsi="Roboto"/>
        </w:rPr>
        <w:t xml:space="preserve"> </w:t>
      </w:r>
      <w:r w:rsidR="00B634B1">
        <w:rPr>
          <w:rFonts w:ascii="Roboto" w:hAnsi="Roboto"/>
        </w:rPr>
        <w:t>In the service sector,</w:t>
      </w:r>
      <w:r w:rsidR="001D7A84">
        <w:rPr>
          <w:rFonts w:ascii="Roboto" w:hAnsi="Roboto"/>
        </w:rPr>
        <w:t xml:space="preserve"> </w:t>
      </w:r>
      <w:r w:rsidR="00B634B1">
        <w:rPr>
          <w:rFonts w:ascii="Roboto" w:hAnsi="Roboto"/>
        </w:rPr>
        <w:t>women</w:t>
      </w:r>
      <w:r w:rsidR="00D834D0">
        <w:rPr>
          <w:rFonts w:ascii="Roboto" w:hAnsi="Roboto"/>
        </w:rPr>
        <w:t xml:space="preserve"> </w:t>
      </w:r>
      <w:r w:rsidR="00CF54E3" w:rsidRPr="003A6FD1">
        <w:rPr>
          <w:rFonts w:ascii="Roboto" w:hAnsi="Roboto"/>
        </w:rPr>
        <w:t xml:space="preserve">are more likely </w:t>
      </w:r>
      <w:r w:rsidR="00114290">
        <w:rPr>
          <w:rFonts w:ascii="Roboto" w:hAnsi="Roboto"/>
        </w:rPr>
        <w:t xml:space="preserve">than men </w:t>
      </w:r>
      <w:r w:rsidR="00CF54E3" w:rsidRPr="003A6FD1">
        <w:rPr>
          <w:rFonts w:ascii="Roboto" w:hAnsi="Roboto"/>
        </w:rPr>
        <w:t xml:space="preserve">to achieve </w:t>
      </w:r>
      <w:r w:rsidR="005A222F" w:rsidRPr="003A6FD1">
        <w:rPr>
          <w:rFonts w:ascii="Roboto" w:hAnsi="Roboto"/>
        </w:rPr>
        <w:t>more senior and more highly skilled positions</w:t>
      </w:r>
      <w:r w:rsidR="00E43C4A" w:rsidRPr="003A6FD1">
        <w:rPr>
          <w:rStyle w:val="FootnoteReference"/>
          <w:rFonts w:ascii="Roboto" w:hAnsi="Roboto"/>
        </w:rPr>
        <w:footnoteReference w:id="126"/>
      </w:r>
      <w:r w:rsidR="004310B7">
        <w:rPr>
          <w:rFonts w:ascii="Roboto" w:hAnsi="Roboto"/>
        </w:rPr>
        <w:t>. T</w:t>
      </w:r>
      <w:r w:rsidR="005A222F" w:rsidRPr="003A6FD1">
        <w:rPr>
          <w:rFonts w:ascii="Roboto" w:hAnsi="Roboto"/>
        </w:rPr>
        <w:t>h</w:t>
      </w:r>
      <w:r w:rsidR="00594B58" w:rsidRPr="003A6FD1">
        <w:rPr>
          <w:rFonts w:ascii="Roboto" w:hAnsi="Roboto"/>
        </w:rPr>
        <w:t>eir participation in national</w:t>
      </w:r>
      <w:r w:rsidR="00074022" w:rsidRPr="003A6FD1">
        <w:rPr>
          <w:rFonts w:ascii="Roboto" w:hAnsi="Roboto"/>
        </w:rPr>
        <w:t xml:space="preserve"> and local</w:t>
      </w:r>
      <w:r w:rsidR="00594B58" w:rsidRPr="003A6FD1">
        <w:rPr>
          <w:rFonts w:ascii="Roboto" w:hAnsi="Roboto"/>
        </w:rPr>
        <w:t xml:space="preserve"> politics </w:t>
      </w:r>
      <w:r w:rsidR="00B03D4D" w:rsidRPr="003A6FD1">
        <w:rPr>
          <w:rFonts w:ascii="Roboto" w:hAnsi="Roboto"/>
        </w:rPr>
        <w:t xml:space="preserve">is </w:t>
      </w:r>
      <w:r w:rsidR="00DC1C69" w:rsidRPr="003A6FD1">
        <w:rPr>
          <w:rFonts w:ascii="Roboto" w:hAnsi="Roboto"/>
        </w:rPr>
        <w:t xml:space="preserve">among </w:t>
      </w:r>
      <w:r w:rsidR="00B03D4D" w:rsidRPr="003A6FD1">
        <w:rPr>
          <w:rFonts w:ascii="Roboto" w:hAnsi="Roboto"/>
        </w:rPr>
        <w:t>the highest in the region</w:t>
      </w:r>
      <w:r w:rsidR="00A40982" w:rsidRPr="003A6FD1" w:rsidDel="00011018">
        <w:rPr>
          <w:rFonts w:ascii="Roboto" w:hAnsi="Roboto"/>
        </w:rPr>
        <w:t xml:space="preserve"> </w:t>
      </w:r>
      <w:r w:rsidR="00A40982" w:rsidRPr="003A6FD1">
        <w:rPr>
          <w:rFonts w:ascii="Roboto" w:hAnsi="Roboto"/>
        </w:rPr>
        <w:t xml:space="preserve">compared to </w:t>
      </w:r>
      <w:r w:rsidR="00EE2836" w:rsidRPr="003A6FD1">
        <w:rPr>
          <w:rFonts w:ascii="Roboto" w:hAnsi="Roboto"/>
        </w:rPr>
        <w:t>middle</w:t>
      </w:r>
      <w:r w:rsidR="00C536AD" w:rsidRPr="003A6FD1">
        <w:rPr>
          <w:rFonts w:ascii="Roboto" w:hAnsi="Roboto"/>
        </w:rPr>
        <w:t>-</w:t>
      </w:r>
      <w:r w:rsidR="00EE2836" w:rsidRPr="003A6FD1">
        <w:rPr>
          <w:rFonts w:ascii="Roboto" w:hAnsi="Roboto"/>
        </w:rPr>
        <w:t>inc</w:t>
      </w:r>
      <w:r w:rsidR="00AE4BFD" w:rsidRPr="003A6FD1">
        <w:rPr>
          <w:rFonts w:ascii="Roboto" w:hAnsi="Roboto"/>
        </w:rPr>
        <w:t xml:space="preserve">ome </w:t>
      </w:r>
      <w:r w:rsidR="00C536AD" w:rsidRPr="003A6FD1">
        <w:rPr>
          <w:rFonts w:ascii="Roboto" w:hAnsi="Roboto"/>
        </w:rPr>
        <w:t>and peer group countries</w:t>
      </w:r>
      <w:r w:rsidR="00350C7C" w:rsidRPr="003A6FD1">
        <w:rPr>
          <w:rFonts w:ascii="Roboto" w:hAnsi="Roboto"/>
        </w:rPr>
        <w:t>.</w:t>
      </w:r>
      <w:r w:rsidR="00AE4BFD" w:rsidRPr="003A6FD1">
        <w:rPr>
          <w:rFonts w:ascii="Roboto" w:hAnsi="Roboto"/>
        </w:rPr>
        <w:t xml:space="preserve"> </w:t>
      </w:r>
    </w:p>
    <w:p w14:paraId="456637AE" w14:textId="5E51B925" w:rsidR="00C01A1E" w:rsidRPr="003A6FD1" w:rsidRDefault="005078F0" w:rsidP="00EB2A9C">
      <w:pPr>
        <w:jc w:val="both"/>
        <w:rPr>
          <w:rFonts w:ascii="Roboto" w:hAnsi="Roboto"/>
        </w:rPr>
      </w:pPr>
      <w:r w:rsidRPr="003A6FD1">
        <w:rPr>
          <w:rFonts w:ascii="Roboto" w:hAnsi="Roboto"/>
        </w:rPr>
        <w:t xml:space="preserve">This substantial progress notwithstanding, </w:t>
      </w:r>
      <w:r w:rsidR="00386D42" w:rsidRPr="003A6FD1">
        <w:rPr>
          <w:rFonts w:ascii="Roboto" w:hAnsi="Roboto"/>
        </w:rPr>
        <w:t xml:space="preserve">acceleration is required </w:t>
      </w:r>
      <w:r w:rsidR="00E64B1D" w:rsidRPr="003A6FD1">
        <w:rPr>
          <w:rFonts w:ascii="Roboto" w:hAnsi="Roboto"/>
        </w:rPr>
        <w:t xml:space="preserve">in </w:t>
      </w:r>
      <w:r w:rsidR="00C74DE3">
        <w:rPr>
          <w:rFonts w:ascii="Roboto" w:hAnsi="Roboto"/>
        </w:rPr>
        <w:t>several</w:t>
      </w:r>
      <w:r w:rsidR="00E64B1D" w:rsidRPr="003A6FD1">
        <w:rPr>
          <w:rFonts w:ascii="Roboto" w:hAnsi="Roboto"/>
        </w:rPr>
        <w:t xml:space="preserve"> aspects of gender equality and women’s empowerment. </w:t>
      </w:r>
      <w:r w:rsidR="008C3976" w:rsidRPr="003A6FD1">
        <w:rPr>
          <w:rFonts w:ascii="Roboto" w:hAnsi="Roboto"/>
        </w:rPr>
        <w:t>The SDI reports Guyana’s m</w:t>
      </w:r>
      <w:r w:rsidR="00122C80" w:rsidRPr="003A6FD1">
        <w:rPr>
          <w:rFonts w:ascii="Roboto" w:hAnsi="Roboto"/>
        </w:rPr>
        <w:t>aternal mortality rates</w:t>
      </w:r>
      <w:r w:rsidR="008C3976" w:rsidRPr="003A6FD1">
        <w:rPr>
          <w:rFonts w:ascii="Roboto" w:hAnsi="Roboto"/>
        </w:rPr>
        <w:t xml:space="preserve"> at</w:t>
      </w:r>
      <w:r w:rsidR="00122C80" w:rsidRPr="003A6FD1" w:rsidDel="008C3976">
        <w:rPr>
          <w:rFonts w:ascii="Roboto" w:hAnsi="Roboto"/>
        </w:rPr>
        <w:t xml:space="preserve"> </w:t>
      </w:r>
      <w:r w:rsidR="008C3976" w:rsidRPr="003A6FD1">
        <w:rPr>
          <w:rFonts w:ascii="Roboto" w:hAnsi="Roboto"/>
        </w:rPr>
        <w:t>169 per 100,000 (2017</w:t>
      </w:r>
      <w:r w:rsidR="005525FB" w:rsidRPr="003A6FD1">
        <w:rPr>
          <w:rFonts w:ascii="Roboto" w:hAnsi="Roboto"/>
        </w:rPr>
        <w:t>, down from</w:t>
      </w:r>
      <w:r w:rsidR="00804052" w:rsidRPr="003A6FD1">
        <w:rPr>
          <w:rFonts w:ascii="Roboto" w:hAnsi="Roboto"/>
        </w:rPr>
        <w:t xml:space="preserve"> 240 in 2000</w:t>
      </w:r>
      <w:r w:rsidR="008C3976" w:rsidRPr="003A6FD1">
        <w:rPr>
          <w:rFonts w:ascii="Roboto" w:hAnsi="Roboto"/>
        </w:rPr>
        <w:t>)</w:t>
      </w:r>
      <w:r w:rsidR="004556AA" w:rsidRPr="003A6FD1">
        <w:rPr>
          <w:rFonts w:ascii="Roboto" w:hAnsi="Roboto"/>
        </w:rPr>
        <w:t xml:space="preserve">, </w:t>
      </w:r>
      <w:r w:rsidR="00945730" w:rsidRPr="003A6FD1">
        <w:rPr>
          <w:rFonts w:ascii="Roboto" w:hAnsi="Roboto"/>
        </w:rPr>
        <w:t>while</w:t>
      </w:r>
      <w:r w:rsidR="00820D9C" w:rsidRPr="003A6FD1">
        <w:rPr>
          <w:rFonts w:ascii="Roboto" w:hAnsi="Roboto"/>
        </w:rPr>
        <w:t xml:space="preserve"> neo</w:t>
      </w:r>
      <w:r w:rsidR="005378AA" w:rsidRPr="003A6FD1">
        <w:rPr>
          <w:rFonts w:ascii="Roboto" w:hAnsi="Roboto"/>
        </w:rPr>
        <w:t>-</w:t>
      </w:r>
      <w:r w:rsidR="00820D9C" w:rsidRPr="003A6FD1">
        <w:rPr>
          <w:rFonts w:ascii="Roboto" w:hAnsi="Roboto"/>
        </w:rPr>
        <w:t xml:space="preserve">natal mortality rates </w:t>
      </w:r>
      <w:r w:rsidR="00D37EE2" w:rsidRPr="003A6FD1">
        <w:rPr>
          <w:rFonts w:ascii="Roboto" w:hAnsi="Roboto"/>
        </w:rPr>
        <w:t xml:space="preserve">are </w:t>
      </w:r>
      <w:r w:rsidR="00ED39EA" w:rsidRPr="003A6FD1">
        <w:rPr>
          <w:rFonts w:ascii="Roboto" w:hAnsi="Roboto"/>
        </w:rPr>
        <w:t>18.2 per 1,000 live births (2018</w:t>
      </w:r>
      <w:r w:rsidR="005525FB" w:rsidRPr="003A6FD1">
        <w:rPr>
          <w:rFonts w:ascii="Roboto" w:hAnsi="Roboto"/>
        </w:rPr>
        <w:t>, down from 26.9 in 2000</w:t>
      </w:r>
      <w:r w:rsidR="00AE7EAD" w:rsidRPr="003A6FD1" w:rsidDel="00ED39EA">
        <w:rPr>
          <w:rFonts w:ascii="Roboto" w:hAnsi="Roboto"/>
        </w:rPr>
        <w:t>)</w:t>
      </w:r>
      <w:r w:rsidR="00AE7EAD" w:rsidRPr="003A6FD1">
        <w:rPr>
          <w:rFonts w:ascii="Roboto" w:hAnsi="Roboto"/>
        </w:rPr>
        <w:t>.</w:t>
      </w:r>
    </w:p>
    <w:p w14:paraId="3A5D01FE" w14:textId="17808273" w:rsidR="00C01A1E" w:rsidRPr="003A6FD1" w:rsidRDefault="00C01A1E" w:rsidP="00EB2A9C">
      <w:pPr>
        <w:jc w:val="both"/>
        <w:rPr>
          <w:rFonts w:ascii="Roboto" w:hAnsi="Roboto"/>
        </w:rPr>
      </w:pPr>
      <w:r w:rsidRPr="003A6FD1">
        <w:rPr>
          <w:rFonts w:ascii="Roboto" w:hAnsi="Roboto"/>
        </w:rPr>
        <w:t xml:space="preserve">UNICEF reports </w:t>
      </w:r>
      <w:r w:rsidR="002508F9" w:rsidRPr="003A6FD1">
        <w:rPr>
          <w:rFonts w:ascii="Roboto" w:hAnsi="Roboto"/>
        </w:rPr>
        <w:t xml:space="preserve">that </w:t>
      </w:r>
      <w:r w:rsidRPr="003A6FD1">
        <w:rPr>
          <w:rFonts w:ascii="Roboto" w:hAnsi="Roboto"/>
        </w:rPr>
        <w:t xml:space="preserve">90 out of every 1,000 girls between the ages of 15 and 19 </w:t>
      </w:r>
      <w:r w:rsidR="002508F9" w:rsidRPr="003A6FD1">
        <w:rPr>
          <w:rFonts w:ascii="Roboto" w:hAnsi="Roboto"/>
        </w:rPr>
        <w:t>gave</w:t>
      </w:r>
      <w:r w:rsidRPr="003A6FD1">
        <w:rPr>
          <w:rFonts w:ascii="Roboto" w:hAnsi="Roboto"/>
        </w:rPr>
        <w:t xml:space="preserve"> birth during the period 2010-2015.</w:t>
      </w:r>
      <w:r w:rsidR="007531B4" w:rsidRPr="003A6FD1">
        <w:rPr>
          <w:rFonts w:ascii="Roboto" w:hAnsi="Roboto"/>
        </w:rPr>
        <w:t xml:space="preserve"> </w:t>
      </w:r>
      <w:r w:rsidR="001D41CD" w:rsidRPr="003A6FD1">
        <w:rPr>
          <w:rFonts w:ascii="Roboto" w:hAnsi="Roboto"/>
        </w:rPr>
        <w:t>Adolescent pregnancies account for more than 20</w:t>
      </w:r>
      <w:r w:rsidR="004310B7">
        <w:rPr>
          <w:rFonts w:ascii="Roboto" w:hAnsi="Roboto"/>
        </w:rPr>
        <w:t xml:space="preserve"> per cent</w:t>
      </w:r>
      <w:r w:rsidR="001D41CD" w:rsidRPr="003A6FD1">
        <w:rPr>
          <w:rFonts w:ascii="Roboto" w:hAnsi="Roboto"/>
        </w:rPr>
        <w:t xml:space="preserve"> of all pr</w:t>
      </w:r>
      <w:r w:rsidR="00C2615F" w:rsidRPr="003A6FD1">
        <w:rPr>
          <w:rFonts w:ascii="Roboto" w:hAnsi="Roboto"/>
        </w:rPr>
        <w:t>egnancies in Guyana</w:t>
      </w:r>
      <w:r w:rsidR="003D4077" w:rsidRPr="003A6FD1">
        <w:rPr>
          <w:rFonts w:ascii="Roboto" w:hAnsi="Roboto"/>
        </w:rPr>
        <w:t xml:space="preserve">, posing </w:t>
      </w:r>
      <w:r w:rsidR="00FC291D" w:rsidRPr="003A6FD1">
        <w:rPr>
          <w:rFonts w:ascii="Roboto" w:hAnsi="Roboto"/>
        </w:rPr>
        <w:t>health risks to both mother and child</w:t>
      </w:r>
      <w:r w:rsidR="00B8722D" w:rsidRPr="003A6FD1">
        <w:rPr>
          <w:rFonts w:ascii="Roboto" w:hAnsi="Roboto"/>
        </w:rPr>
        <w:t>.</w:t>
      </w:r>
      <w:r w:rsidR="003D7F8A" w:rsidRPr="003A6FD1" w:rsidDel="00103DD0">
        <w:rPr>
          <w:rFonts w:ascii="Roboto" w:hAnsi="Roboto"/>
        </w:rPr>
        <w:t xml:space="preserve"> </w:t>
      </w:r>
      <w:r w:rsidR="00103DD0" w:rsidRPr="003A6FD1">
        <w:rPr>
          <w:rFonts w:ascii="Roboto" w:hAnsi="Roboto"/>
        </w:rPr>
        <w:t xml:space="preserve">Pregnant </w:t>
      </w:r>
      <w:r w:rsidR="003D7F8A" w:rsidRPr="003A6FD1">
        <w:rPr>
          <w:rFonts w:ascii="Roboto" w:hAnsi="Roboto"/>
        </w:rPr>
        <w:t>adolescents are more likely to</w:t>
      </w:r>
      <w:r w:rsidR="00FC291D" w:rsidRPr="003A6FD1">
        <w:rPr>
          <w:rFonts w:ascii="Roboto" w:hAnsi="Roboto"/>
        </w:rPr>
        <w:t xml:space="preserve"> undergo unsafe abortions,</w:t>
      </w:r>
      <w:r w:rsidR="00103DD0" w:rsidRPr="003A6FD1">
        <w:rPr>
          <w:rFonts w:ascii="Roboto" w:hAnsi="Roboto"/>
        </w:rPr>
        <w:t xml:space="preserve"> </w:t>
      </w:r>
      <w:r w:rsidR="001E124C">
        <w:rPr>
          <w:rFonts w:ascii="Roboto" w:hAnsi="Roboto"/>
        </w:rPr>
        <w:t>and</w:t>
      </w:r>
      <w:r w:rsidR="00FC291D" w:rsidRPr="003A6FD1">
        <w:rPr>
          <w:rFonts w:ascii="Roboto" w:hAnsi="Roboto"/>
        </w:rPr>
        <w:t xml:space="preserve"> g</w:t>
      </w:r>
      <w:r w:rsidR="00C2615F" w:rsidRPr="003A6FD1">
        <w:rPr>
          <w:rFonts w:ascii="Roboto" w:hAnsi="Roboto"/>
        </w:rPr>
        <w:t xml:space="preserve">irls who give birth before 20 are </w:t>
      </w:r>
      <w:r w:rsidR="00B87455" w:rsidRPr="003A6FD1">
        <w:rPr>
          <w:rFonts w:ascii="Roboto" w:hAnsi="Roboto"/>
        </w:rPr>
        <w:t xml:space="preserve">at higher risk of </w:t>
      </w:r>
      <w:r w:rsidR="00D419ED" w:rsidRPr="003A6FD1">
        <w:rPr>
          <w:rFonts w:ascii="Roboto" w:hAnsi="Roboto"/>
        </w:rPr>
        <w:t>complications and death</w:t>
      </w:r>
      <w:r w:rsidR="00B44F50" w:rsidRPr="003A6FD1">
        <w:rPr>
          <w:rFonts w:ascii="Roboto" w:hAnsi="Roboto"/>
        </w:rPr>
        <w:t xml:space="preserve">. Meanwhile, </w:t>
      </w:r>
      <w:r w:rsidR="00EB0E6C" w:rsidRPr="003A6FD1">
        <w:rPr>
          <w:rFonts w:ascii="Roboto" w:hAnsi="Roboto"/>
        </w:rPr>
        <w:t>c</w:t>
      </w:r>
      <w:r w:rsidR="003B0098" w:rsidRPr="003A6FD1">
        <w:rPr>
          <w:rFonts w:ascii="Roboto" w:hAnsi="Roboto"/>
        </w:rPr>
        <w:t xml:space="preserve">hildren born to adolescent mothers are at higher risk of </w:t>
      </w:r>
      <w:r w:rsidR="00BB4AEF" w:rsidRPr="003A6FD1">
        <w:rPr>
          <w:rFonts w:ascii="Roboto" w:hAnsi="Roboto"/>
        </w:rPr>
        <w:t>death in the first few hours and days of their live</w:t>
      </w:r>
      <w:r w:rsidR="00EB0E6C" w:rsidRPr="003A6FD1">
        <w:rPr>
          <w:rFonts w:ascii="Roboto" w:hAnsi="Roboto"/>
        </w:rPr>
        <w:t xml:space="preserve">s. </w:t>
      </w:r>
      <w:r w:rsidR="0063203F" w:rsidRPr="003A6FD1">
        <w:rPr>
          <w:rFonts w:ascii="Roboto" w:hAnsi="Roboto"/>
        </w:rPr>
        <w:t xml:space="preserve">Additionally, adolescent </w:t>
      </w:r>
      <w:r w:rsidR="004118DF" w:rsidRPr="003A6FD1">
        <w:rPr>
          <w:rFonts w:ascii="Roboto" w:hAnsi="Roboto"/>
        </w:rPr>
        <w:t>parents</w:t>
      </w:r>
      <w:r w:rsidR="00536156" w:rsidRPr="003A6FD1">
        <w:rPr>
          <w:rStyle w:val="FootnoteReference"/>
          <w:rFonts w:ascii="Roboto" w:hAnsi="Roboto"/>
        </w:rPr>
        <w:footnoteReference w:id="127"/>
      </w:r>
      <w:r w:rsidR="00536156" w:rsidRPr="003A6FD1">
        <w:rPr>
          <w:rFonts w:ascii="Roboto" w:hAnsi="Roboto"/>
        </w:rPr>
        <w:t xml:space="preserve"> </w:t>
      </w:r>
      <w:r w:rsidR="004118DF" w:rsidRPr="003A6FD1">
        <w:rPr>
          <w:rFonts w:ascii="Roboto" w:hAnsi="Roboto"/>
        </w:rPr>
        <w:t>are more likely to drop out of school, further increasing their</w:t>
      </w:r>
      <w:r w:rsidR="001E124C">
        <w:rPr>
          <w:rFonts w:ascii="Roboto" w:hAnsi="Roboto"/>
        </w:rPr>
        <w:t xml:space="preserve"> own</w:t>
      </w:r>
      <w:r w:rsidR="004118DF" w:rsidRPr="003A6FD1">
        <w:rPr>
          <w:rFonts w:ascii="Roboto" w:hAnsi="Roboto"/>
        </w:rPr>
        <w:t xml:space="preserve"> risks of being left behind. </w:t>
      </w:r>
    </w:p>
    <w:p w14:paraId="00455EBC" w14:textId="0B0E732D" w:rsidR="00830E78" w:rsidRPr="003A6FD1" w:rsidRDefault="00E0523C" w:rsidP="00EB2A9C">
      <w:pPr>
        <w:jc w:val="both"/>
        <w:rPr>
          <w:rFonts w:ascii="Roboto" w:hAnsi="Roboto"/>
        </w:rPr>
      </w:pPr>
      <w:r w:rsidRPr="003A6FD1">
        <w:rPr>
          <w:rFonts w:ascii="Roboto" w:hAnsi="Roboto"/>
        </w:rPr>
        <w:t>In addition,</w:t>
      </w:r>
      <w:r w:rsidR="002833DE" w:rsidRPr="003A6FD1">
        <w:rPr>
          <w:rFonts w:ascii="Roboto" w:hAnsi="Roboto"/>
        </w:rPr>
        <w:t xml:space="preserve"> </w:t>
      </w:r>
      <w:r w:rsidR="00353A95" w:rsidRPr="003A6FD1">
        <w:rPr>
          <w:rFonts w:ascii="Roboto" w:hAnsi="Roboto"/>
        </w:rPr>
        <w:t>with 55</w:t>
      </w:r>
      <w:r w:rsidR="004310B7">
        <w:rPr>
          <w:rFonts w:ascii="Roboto" w:hAnsi="Roboto"/>
        </w:rPr>
        <w:t xml:space="preserve"> per cent</w:t>
      </w:r>
      <w:r w:rsidR="00353A95" w:rsidRPr="003A6FD1">
        <w:rPr>
          <w:rFonts w:ascii="Roboto" w:hAnsi="Roboto"/>
        </w:rPr>
        <w:t xml:space="preserve"> of Guyanese women experiencing some form of </w:t>
      </w:r>
      <w:r w:rsidR="00BF214D" w:rsidRPr="003A6FD1">
        <w:rPr>
          <w:rFonts w:ascii="Roboto" w:hAnsi="Roboto"/>
        </w:rPr>
        <w:t>intimate partner violence (IPV)</w:t>
      </w:r>
      <w:r w:rsidR="00353A95" w:rsidRPr="003A6FD1">
        <w:rPr>
          <w:rFonts w:ascii="Roboto" w:hAnsi="Roboto"/>
        </w:rPr>
        <w:t xml:space="preserve"> in their lifetime</w:t>
      </w:r>
      <w:r w:rsidR="0013026D">
        <w:rPr>
          <w:rFonts w:ascii="Roboto" w:hAnsi="Roboto"/>
        </w:rPr>
        <w:t>, they</w:t>
      </w:r>
      <w:r w:rsidR="003306F6" w:rsidRPr="003A6FD1">
        <w:rPr>
          <w:rFonts w:ascii="Roboto" w:hAnsi="Roboto"/>
        </w:rPr>
        <w:t xml:space="preserve"> are</w:t>
      </w:r>
      <w:r w:rsidR="002A0E03" w:rsidRPr="003A6FD1">
        <w:rPr>
          <w:rFonts w:ascii="Roboto" w:hAnsi="Roboto"/>
        </w:rPr>
        <w:t xml:space="preserve"> </w:t>
      </w:r>
      <w:r w:rsidR="00AC3FD5" w:rsidRPr="003A6FD1">
        <w:rPr>
          <w:rFonts w:ascii="Roboto" w:hAnsi="Roboto"/>
        </w:rPr>
        <w:t xml:space="preserve">more likely to be </w:t>
      </w:r>
      <w:r w:rsidR="00541FDB" w:rsidRPr="003A6FD1">
        <w:rPr>
          <w:rFonts w:ascii="Roboto" w:hAnsi="Roboto"/>
        </w:rPr>
        <w:t xml:space="preserve">violently </w:t>
      </w:r>
      <w:r w:rsidR="00AC3FD5" w:rsidRPr="003A6FD1">
        <w:rPr>
          <w:rFonts w:ascii="Roboto" w:hAnsi="Roboto"/>
        </w:rPr>
        <w:t xml:space="preserve">assaulted or raped than women in </w:t>
      </w:r>
      <w:r w:rsidR="00C1014A" w:rsidRPr="003A6FD1">
        <w:rPr>
          <w:rFonts w:ascii="Roboto" w:hAnsi="Roboto"/>
        </w:rPr>
        <w:t>the world</w:t>
      </w:r>
      <w:r w:rsidR="00AC3FD5" w:rsidRPr="003A6FD1">
        <w:rPr>
          <w:rFonts w:ascii="Roboto" w:hAnsi="Roboto"/>
        </w:rPr>
        <w:t xml:space="preserve"> in general</w:t>
      </w:r>
      <w:r w:rsidR="002B6EE0" w:rsidRPr="003A6FD1">
        <w:rPr>
          <w:rFonts w:ascii="Roboto" w:hAnsi="Roboto"/>
        </w:rPr>
        <w:t>.</w:t>
      </w:r>
      <w:r w:rsidR="001A7BE0" w:rsidRPr="003A6FD1">
        <w:rPr>
          <w:rStyle w:val="FootnoteReference"/>
          <w:rFonts w:ascii="Roboto" w:hAnsi="Roboto"/>
        </w:rPr>
        <w:footnoteReference w:id="128"/>
      </w:r>
      <w:r w:rsidR="00122490" w:rsidRPr="003A6FD1">
        <w:rPr>
          <w:rFonts w:ascii="Roboto" w:hAnsi="Roboto"/>
        </w:rPr>
        <w:t xml:space="preserve"> In the period 2014-2019, </w:t>
      </w:r>
      <w:r w:rsidR="00922894" w:rsidRPr="003A6FD1">
        <w:rPr>
          <w:rFonts w:ascii="Roboto" w:hAnsi="Roboto"/>
        </w:rPr>
        <w:t xml:space="preserve">more than </w:t>
      </w:r>
      <w:r w:rsidR="00653B01" w:rsidRPr="003A6FD1">
        <w:rPr>
          <w:rFonts w:ascii="Roboto" w:hAnsi="Roboto"/>
        </w:rPr>
        <w:t>50</w:t>
      </w:r>
      <w:r w:rsidR="004310B7">
        <w:rPr>
          <w:rFonts w:ascii="Roboto" w:hAnsi="Roboto"/>
        </w:rPr>
        <w:t xml:space="preserve"> per cent</w:t>
      </w:r>
      <w:r w:rsidR="00922894" w:rsidRPr="003A6FD1">
        <w:rPr>
          <w:rFonts w:ascii="Roboto" w:hAnsi="Roboto"/>
        </w:rPr>
        <w:t xml:space="preserve"> of </w:t>
      </w:r>
      <w:r w:rsidR="1B8C0495" w:rsidRPr="003A6FD1">
        <w:rPr>
          <w:rFonts w:ascii="Roboto" w:hAnsi="Roboto"/>
        </w:rPr>
        <w:t xml:space="preserve">sexual offences </w:t>
      </w:r>
      <w:r w:rsidR="00B01024" w:rsidRPr="003A6FD1">
        <w:rPr>
          <w:rFonts w:ascii="Roboto" w:hAnsi="Roboto"/>
        </w:rPr>
        <w:t xml:space="preserve">cases going to trial </w:t>
      </w:r>
      <w:r w:rsidR="18957816" w:rsidRPr="003A6FD1">
        <w:rPr>
          <w:rFonts w:ascii="Roboto" w:hAnsi="Roboto"/>
        </w:rPr>
        <w:t>in Berbice, Essequibo</w:t>
      </w:r>
      <w:r w:rsidR="0013026D">
        <w:rPr>
          <w:rFonts w:ascii="Roboto" w:hAnsi="Roboto"/>
        </w:rPr>
        <w:t>,</w:t>
      </w:r>
      <w:r w:rsidR="18957816" w:rsidRPr="003A6FD1">
        <w:rPr>
          <w:rFonts w:ascii="Roboto" w:hAnsi="Roboto"/>
        </w:rPr>
        <w:t xml:space="preserve"> and Demerara </w:t>
      </w:r>
      <w:r w:rsidR="00B01024" w:rsidRPr="003A6FD1">
        <w:rPr>
          <w:rFonts w:ascii="Roboto" w:hAnsi="Roboto"/>
        </w:rPr>
        <w:t>were for sexual offences</w:t>
      </w:r>
      <w:r w:rsidR="33A47C7B" w:rsidRPr="003A6FD1">
        <w:rPr>
          <w:rFonts w:ascii="Roboto" w:hAnsi="Roboto"/>
        </w:rPr>
        <w:t xml:space="preserve"> </w:t>
      </w:r>
      <w:r w:rsidR="06B64AFA" w:rsidRPr="003A6FD1">
        <w:rPr>
          <w:rFonts w:ascii="Roboto" w:hAnsi="Roboto"/>
        </w:rPr>
        <w:t>against minors.</w:t>
      </w:r>
      <w:r w:rsidR="00833F85" w:rsidRPr="003A6FD1">
        <w:rPr>
          <w:rStyle w:val="FootnoteReference"/>
          <w:rFonts w:ascii="Roboto" w:hAnsi="Roboto"/>
        </w:rPr>
        <w:footnoteReference w:id="129"/>
      </w:r>
      <w:r w:rsidR="06B64AFA" w:rsidRPr="003A6FD1">
        <w:rPr>
          <w:rFonts w:ascii="Roboto" w:hAnsi="Roboto"/>
        </w:rPr>
        <w:t xml:space="preserve"> </w:t>
      </w:r>
    </w:p>
    <w:p w14:paraId="1757A783" w14:textId="2760E39A" w:rsidR="000E4867" w:rsidRPr="003A6FD1" w:rsidRDefault="00000049" w:rsidP="00EB2A9C">
      <w:pPr>
        <w:jc w:val="both"/>
        <w:rPr>
          <w:rFonts w:ascii="Roboto" w:hAnsi="Roboto"/>
        </w:rPr>
      </w:pPr>
      <w:r w:rsidRPr="003A6FD1">
        <w:rPr>
          <w:rFonts w:ascii="Roboto" w:hAnsi="Roboto"/>
        </w:rPr>
        <w:t>As a result,</w:t>
      </w:r>
      <w:r w:rsidR="00D1216E" w:rsidRPr="003A6FD1">
        <w:rPr>
          <w:rFonts w:ascii="Roboto" w:hAnsi="Roboto"/>
        </w:rPr>
        <w:t xml:space="preserve"> UNDP’s</w:t>
      </w:r>
      <w:r w:rsidRPr="003A6FD1">
        <w:rPr>
          <w:rFonts w:ascii="Roboto" w:hAnsi="Roboto"/>
        </w:rPr>
        <w:t xml:space="preserve"> </w:t>
      </w:r>
      <w:r w:rsidR="00681FAC" w:rsidRPr="003A6FD1">
        <w:rPr>
          <w:rFonts w:ascii="Roboto" w:hAnsi="Roboto"/>
        </w:rPr>
        <w:t>Gender Development Index (GDI) shows a 3</w:t>
      </w:r>
      <w:r w:rsidR="004310B7">
        <w:rPr>
          <w:rFonts w:ascii="Roboto" w:hAnsi="Roboto"/>
        </w:rPr>
        <w:t xml:space="preserve"> per cent</w:t>
      </w:r>
      <w:r w:rsidR="00681FAC" w:rsidRPr="003A6FD1">
        <w:rPr>
          <w:rFonts w:ascii="Roboto" w:hAnsi="Roboto"/>
        </w:rPr>
        <w:t xml:space="preserve"> difference in human development outcomes between men and women</w:t>
      </w:r>
      <w:r w:rsidR="00D1216E" w:rsidRPr="003A6FD1">
        <w:rPr>
          <w:rFonts w:ascii="Roboto" w:hAnsi="Roboto"/>
        </w:rPr>
        <w:t xml:space="preserve"> in Guyana</w:t>
      </w:r>
      <w:r w:rsidR="00681FAC" w:rsidRPr="003A6FD1">
        <w:rPr>
          <w:rFonts w:ascii="Roboto" w:hAnsi="Roboto"/>
        </w:rPr>
        <w:t xml:space="preserve">. The country </w:t>
      </w:r>
      <w:r w:rsidRPr="003A6FD1">
        <w:rPr>
          <w:rFonts w:ascii="Roboto" w:hAnsi="Roboto"/>
        </w:rPr>
        <w:t xml:space="preserve">ranks </w:t>
      </w:r>
      <w:r w:rsidR="00570EBB" w:rsidRPr="003A6FD1">
        <w:rPr>
          <w:rFonts w:ascii="Roboto" w:hAnsi="Roboto"/>
        </w:rPr>
        <w:t xml:space="preserve">118 out of 162 countries on </w:t>
      </w:r>
      <w:r w:rsidR="006914B2" w:rsidRPr="003A6FD1">
        <w:rPr>
          <w:rFonts w:ascii="Roboto" w:hAnsi="Roboto"/>
        </w:rPr>
        <w:t>UNDP’s Gender Inequality Index</w:t>
      </w:r>
      <w:r w:rsidR="00722480" w:rsidRPr="003A6FD1">
        <w:rPr>
          <w:rFonts w:ascii="Roboto" w:hAnsi="Roboto"/>
        </w:rPr>
        <w:t xml:space="preserve"> (GII)</w:t>
      </w:r>
      <w:r w:rsidR="00DD29E4" w:rsidRPr="003A6FD1">
        <w:rPr>
          <w:rFonts w:ascii="Roboto" w:hAnsi="Roboto"/>
        </w:rPr>
        <w:t xml:space="preserve">: it </w:t>
      </w:r>
      <w:r w:rsidR="0062593C" w:rsidRPr="003A6FD1">
        <w:rPr>
          <w:rFonts w:ascii="Roboto" w:hAnsi="Roboto"/>
        </w:rPr>
        <w:t>incurs as much as a 50</w:t>
      </w:r>
      <w:r w:rsidR="004310B7">
        <w:rPr>
          <w:rFonts w:ascii="Roboto" w:hAnsi="Roboto"/>
        </w:rPr>
        <w:t xml:space="preserve"> per cent</w:t>
      </w:r>
      <w:r w:rsidR="0062593C" w:rsidRPr="003A6FD1">
        <w:rPr>
          <w:rFonts w:ascii="Roboto" w:hAnsi="Roboto"/>
        </w:rPr>
        <w:t xml:space="preserve"> loss in</w:t>
      </w:r>
      <w:r w:rsidR="00B850A7" w:rsidRPr="003A6FD1">
        <w:rPr>
          <w:rFonts w:ascii="Roboto" w:hAnsi="Roboto"/>
        </w:rPr>
        <w:t xml:space="preserve"> its</w:t>
      </w:r>
      <w:r w:rsidR="0062593C" w:rsidRPr="003A6FD1">
        <w:rPr>
          <w:rFonts w:ascii="Roboto" w:hAnsi="Roboto"/>
        </w:rPr>
        <w:t xml:space="preserve"> overall human development </w:t>
      </w:r>
      <w:r w:rsidR="00B850A7" w:rsidRPr="003A6FD1">
        <w:rPr>
          <w:rFonts w:ascii="Roboto" w:hAnsi="Roboto"/>
        </w:rPr>
        <w:t xml:space="preserve">attainment </w:t>
      </w:r>
      <w:r w:rsidR="00F71D17" w:rsidRPr="003A6FD1">
        <w:rPr>
          <w:rFonts w:ascii="Roboto" w:hAnsi="Roboto"/>
          <w:i/>
        </w:rPr>
        <w:t>because</w:t>
      </w:r>
      <w:r w:rsidR="00F71D17" w:rsidRPr="003A6FD1">
        <w:rPr>
          <w:rFonts w:ascii="Roboto" w:hAnsi="Roboto"/>
        </w:rPr>
        <w:t xml:space="preserve"> of </w:t>
      </w:r>
      <w:r w:rsidR="00B850A7" w:rsidRPr="003A6FD1">
        <w:rPr>
          <w:rFonts w:ascii="Roboto" w:hAnsi="Roboto"/>
        </w:rPr>
        <w:t>gender inequality</w:t>
      </w:r>
      <w:r w:rsidR="006B288D" w:rsidRPr="003A6FD1">
        <w:rPr>
          <w:rFonts w:ascii="Roboto" w:hAnsi="Roboto"/>
        </w:rPr>
        <w:t>.</w:t>
      </w:r>
      <w:r w:rsidR="00024EFA" w:rsidRPr="003A6FD1" w:rsidDel="006B288D">
        <w:rPr>
          <w:rFonts w:ascii="Roboto" w:hAnsi="Roboto"/>
        </w:rPr>
        <w:t xml:space="preserve"> </w:t>
      </w:r>
      <w:r w:rsidR="006C0ECB" w:rsidRPr="003A6FD1">
        <w:rPr>
          <w:rFonts w:ascii="Roboto" w:hAnsi="Roboto"/>
        </w:rPr>
        <w:t>The World</w:t>
      </w:r>
      <w:r w:rsidR="00F71D17" w:rsidRPr="003A6FD1">
        <w:rPr>
          <w:rFonts w:ascii="Roboto" w:hAnsi="Roboto"/>
        </w:rPr>
        <w:t> </w:t>
      </w:r>
      <w:r w:rsidR="006C0ECB" w:rsidRPr="003A6FD1">
        <w:rPr>
          <w:rFonts w:ascii="Roboto" w:hAnsi="Roboto"/>
        </w:rPr>
        <w:t>Economic Forum’s Gender Gap Index (2015) placed Guyana 66</w:t>
      </w:r>
      <w:r w:rsidR="006C0ECB" w:rsidRPr="003A6FD1">
        <w:rPr>
          <w:rFonts w:ascii="Roboto" w:hAnsi="Roboto"/>
          <w:vertAlign w:val="superscript"/>
        </w:rPr>
        <w:t>th</w:t>
      </w:r>
      <w:r w:rsidR="006C0ECB" w:rsidRPr="003A6FD1">
        <w:rPr>
          <w:rFonts w:ascii="Roboto" w:hAnsi="Roboto"/>
        </w:rPr>
        <w:t xml:space="preserve"> of 145 countries</w:t>
      </w:r>
      <w:r w:rsidR="0013026D">
        <w:rPr>
          <w:rFonts w:ascii="Roboto" w:hAnsi="Roboto"/>
        </w:rPr>
        <w:t>,</w:t>
      </w:r>
      <w:r w:rsidR="00D75291" w:rsidRPr="003A6FD1">
        <w:rPr>
          <w:rFonts w:ascii="Roboto" w:hAnsi="Roboto"/>
        </w:rPr>
        <w:t xml:space="preserve"> highlight</w:t>
      </w:r>
      <w:r w:rsidR="00F71D17" w:rsidRPr="003A6FD1">
        <w:rPr>
          <w:rFonts w:ascii="Roboto" w:hAnsi="Roboto"/>
        </w:rPr>
        <w:t>ing</w:t>
      </w:r>
      <w:r w:rsidR="00D75291" w:rsidRPr="003A6FD1">
        <w:rPr>
          <w:rFonts w:ascii="Roboto" w:hAnsi="Roboto"/>
        </w:rPr>
        <w:t xml:space="preserve"> substantial </w:t>
      </w:r>
      <w:r w:rsidR="00C8421F" w:rsidRPr="003A6FD1">
        <w:rPr>
          <w:rFonts w:ascii="Roboto" w:hAnsi="Roboto"/>
        </w:rPr>
        <w:t>wage disparity</w:t>
      </w:r>
      <w:r w:rsidR="00287CFE" w:rsidRPr="003A6FD1">
        <w:rPr>
          <w:rFonts w:ascii="Roboto" w:hAnsi="Roboto"/>
        </w:rPr>
        <w:t xml:space="preserve"> (37</w:t>
      </w:r>
      <w:r w:rsidR="004310B7">
        <w:rPr>
          <w:rFonts w:ascii="Roboto" w:hAnsi="Roboto"/>
        </w:rPr>
        <w:t xml:space="preserve"> per cent</w:t>
      </w:r>
      <w:r w:rsidR="00287CFE" w:rsidRPr="003A6FD1">
        <w:rPr>
          <w:rFonts w:ascii="Roboto" w:hAnsi="Roboto"/>
        </w:rPr>
        <w:t xml:space="preserve"> lower for women)</w:t>
      </w:r>
      <w:r w:rsidR="00874344" w:rsidRPr="003A6FD1">
        <w:rPr>
          <w:rFonts w:ascii="Roboto" w:hAnsi="Roboto"/>
        </w:rPr>
        <w:t xml:space="preserve">, notwithstanding higher </w:t>
      </w:r>
      <w:r w:rsidR="00C8421F" w:rsidRPr="003A6FD1">
        <w:rPr>
          <w:rFonts w:ascii="Roboto" w:hAnsi="Roboto"/>
        </w:rPr>
        <w:t>female e</w:t>
      </w:r>
      <w:r w:rsidR="00874344" w:rsidRPr="003A6FD1">
        <w:rPr>
          <w:rFonts w:ascii="Roboto" w:hAnsi="Roboto"/>
        </w:rPr>
        <w:t>ducational attainment</w:t>
      </w:r>
      <w:r w:rsidR="00C8421F" w:rsidRPr="003A6FD1">
        <w:rPr>
          <w:rFonts w:ascii="Roboto" w:hAnsi="Roboto"/>
        </w:rPr>
        <w:t>.</w:t>
      </w:r>
    </w:p>
    <w:p w14:paraId="1CE93196" w14:textId="77777777" w:rsidR="00CC34DF" w:rsidRPr="003E089F" w:rsidRDefault="00CC34DF" w:rsidP="00CC34DF">
      <w:pPr>
        <w:pStyle w:val="Heading2"/>
      </w:pPr>
      <w:bookmarkStart w:id="90" w:name="_Toc77613831"/>
      <w:bookmarkStart w:id="91" w:name="_Toc59613972"/>
      <w:r w:rsidRPr="003A6FD1">
        <w:t>Men and Boys</w:t>
      </w:r>
      <w:bookmarkEnd w:id="90"/>
    </w:p>
    <w:p w14:paraId="3920162B" w14:textId="77777777" w:rsidR="00CC34DF" w:rsidRPr="003A6FD1" w:rsidRDefault="00CC34DF" w:rsidP="00CC34DF">
      <w:pPr>
        <w:pStyle w:val="Heading5"/>
        <w:rPr>
          <w:rFonts w:ascii="Roboto" w:hAnsi="Roboto"/>
        </w:rPr>
      </w:pPr>
      <w:r w:rsidRPr="003A6FD1">
        <w:rPr>
          <w:rFonts w:ascii="Roboto" w:hAnsi="Roboto"/>
          <w:u w:val="single"/>
        </w:rPr>
        <w:t>Sources</w:t>
      </w:r>
      <w:r w:rsidRPr="003A6FD1">
        <w:rPr>
          <w:rFonts w:ascii="Roboto" w:hAnsi="Roboto"/>
        </w:rPr>
        <w:t xml:space="preserve">: </w:t>
      </w:r>
      <w:sdt>
        <w:sdtPr>
          <w:rPr>
            <w:rFonts w:ascii="Roboto" w:hAnsi="Roboto"/>
          </w:rPr>
          <w:id w:val="2017270242"/>
          <w:citation/>
        </w:sdtPr>
        <w:sdtEndPr/>
        <w:sdtContent>
          <w:r>
            <w:rPr>
              <w:rFonts w:ascii="Roboto" w:hAnsi="Roboto"/>
            </w:rPr>
            <w:fldChar w:fldCharType="begin"/>
          </w:r>
          <w:r>
            <w:rPr>
              <w:rFonts w:ascii="Roboto" w:hAnsi="Roboto"/>
              <w:lang w:val="en-US"/>
            </w:rPr>
            <w:instrText xml:space="preserve">CITATION UNI16 \t  \l 1033 </w:instrText>
          </w:r>
          <w:r>
            <w:rPr>
              <w:rFonts w:ascii="Roboto" w:hAnsi="Roboto"/>
            </w:rPr>
            <w:fldChar w:fldCharType="separate"/>
          </w:r>
          <w:r w:rsidRPr="003A6FD1">
            <w:rPr>
              <w:rFonts w:ascii="Roboto" w:hAnsi="Roboto"/>
              <w:lang w:val="en-US"/>
            </w:rPr>
            <w:t>(UNICEF, 2016)</w:t>
          </w:r>
          <w:r>
            <w:rPr>
              <w:rFonts w:ascii="Roboto" w:hAnsi="Roboto"/>
            </w:rPr>
            <w:fldChar w:fldCharType="end"/>
          </w:r>
        </w:sdtContent>
      </w:sdt>
      <w:r>
        <w:rPr>
          <w:rFonts w:ascii="Roboto" w:hAnsi="Roboto"/>
        </w:rPr>
        <w:t xml:space="preserve">; </w:t>
      </w:r>
      <w:r w:rsidRPr="003A6FD1">
        <w:rPr>
          <w:rFonts w:ascii="Roboto" w:hAnsi="Roboto"/>
        </w:rPr>
        <w:t>UNICEF (2017)</w:t>
      </w:r>
      <w:r>
        <w:rPr>
          <w:rFonts w:ascii="Roboto" w:hAnsi="Roboto"/>
        </w:rPr>
        <w:t>.</w:t>
      </w:r>
    </w:p>
    <w:p w14:paraId="1EFF3ED3" w14:textId="77777777" w:rsidR="00CC34DF" w:rsidRPr="003A6FD1" w:rsidRDefault="00CC34DF" w:rsidP="00CC34DF">
      <w:pPr>
        <w:pStyle w:val="Heading3"/>
      </w:pPr>
      <w:bookmarkStart w:id="92" w:name="_Toc77613832"/>
      <w:r w:rsidRPr="003A6FD1">
        <w:t>Institutional framework</w:t>
      </w:r>
      <w:bookmarkEnd w:id="92"/>
    </w:p>
    <w:p w14:paraId="4119D7E7" w14:textId="77777777" w:rsidR="00CC34DF" w:rsidRPr="003A6FD1" w:rsidRDefault="00CC34DF" w:rsidP="00CC34DF">
      <w:pPr>
        <w:jc w:val="both"/>
        <w:rPr>
          <w:rFonts w:ascii="Roboto" w:hAnsi="Roboto"/>
        </w:rPr>
      </w:pPr>
      <w:r w:rsidRPr="003A6FD1">
        <w:rPr>
          <w:rFonts w:ascii="Roboto" w:hAnsi="Roboto"/>
        </w:rPr>
        <w:t xml:space="preserve">The Constitution of Guyana, laws and international conventions ratified by the state, all protect and promote the rights of boys and men. The Men’s Affairs Bureau was established in 2011, under the Ministry of Human Services and Social Security. In 2016, the Men’s Affairs Bureau and Women’s Affairs Bureau were merged to form the Gender Affairs Bureau. </w:t>
      </w:r>
    </w:p>
    <w:p w14:paraId="177C9C0D" w14:textId="77777777" w:rsidR="00CC34DF" w:rsidRPr="003A6FD1" w:rsidRDefault="00CC34DF" w:rsidP="00CC34DF">
      <w:pPr>
        <w:pStyle w:val="Heading3"/>
      </w:pPr>
      <w:bookmarkStart w:id="93" w:name="_Toc77613833"/>
      <w:r w:rsidRPr="003A6FD1">
        <w:t>Status of boys and men</w:t>
      </w:r>
      <w:bookmarkEnd w:id="93"/>
      <w:r w:rsidRPr="003A6FD1">
        <w:t xml:space="preserve"> </w:t>
      </w:r>
    </w:p>
    <w:p w14:paraId="227B5E1D" w14:textId="20BCE2D8" w:rsidR="00CC34DF" w:rsidRPr="003A6FD1" w:rsidRDefault="00CC34DF" w:rsidP="00CC34DF">
      <w:pPr>
        <w:jc w:val="both"/>
        <w:rPr>
          <w:rFonts w:ascii="Roboto" w:hAnsi="Roboto" w:cstheme="majorHAnsi"/>
        </w:rPr>
      </w:pPr>
      <w:r w:rsidRPr="003A6FD1">
        <w:rPr>
          <w:rFonts w:ascii="Roboto" w:hAnsi="Roboto" w:cstheme="majorHAnsi"/>
        </w:rPr>
        <w:t>Reports from the Ministry of Education</w:t>
      </w:r>
      <w:r>
        <w:rPr>
          <w:rFonts w:ascii="Roboto" w:hAnsi="Roboto" w:cstheme="majorHAnsi"/>
        </w:rPr>
        <w:t xml:space="preserve"> and </w:t>
      </w:r>
      <w:r w:rsidRPr="003A6FD1">
        <w:rPr>
          <w:rFonts w:ascii="Roboto" w:hAnsi="Roboto" w:cstheme="majorHAnsi"/>
        </w:rPr>
        <w:t>UNICEF</w:t>
      </w:r>
      <w:r w:rsidR="008F5515">
        <w:rPr>
          <w:rFonts w:ascii="Roboto" w:hAnsi="Roboto" w:cstheme="majorHAnsi"/>
        </w:rPr>
        <w:t>,</w:t>
      </w:r>
      <w:r w:rsidRPr="003A6FD1">
        <w:rPr>
          <w:rFonts w:ascii="Roboto" w:hAnsi="Roboto" w:cstheme="majorHAnsi"/>
        </w:rPr>
        <w:t xml:space="preserve"> and other organisations </w:t>
      </w:r>
      <w:r>
        <w:rPr>
          <w:rFonts w:ascii="Roboto" w:hAnsi="Roboto" w:cstheme="majorHAnsi"/>
        </w:rPr>
        <w:t xml:space="preserve">note disparities </w:t>
      </w:r>
      <w:r w:rsidRPr="003A6FD1">
        <w:rPr>
          <w:rFonts w:ascii="Roboto" w:hAnsi="Roboto" w:cstheme="majorHAnsi"/>
        </w:rPr>
        <w:t xml:space="preserve">between boys’ and girls’ educational attainment, particularly at higher levels. At the primary level, </w:t>
      </w:r>
      <w:r>
        <w:rPr>
          <w:rFonts w:ascii="Roboto" w:hAnsi="Roboto" w:cstheme="majorHAnsi"/>
        </w:rPr>
        <w:t>completion and attainment levels are similar</w:t>
      </w:r>
      <w:r>
        <w:rPr>
          <w:rFonts w:ascii="Roboto" w:hAnsi="Roboto" w:cstheme="majorHAnsi"/>
          <w:noProof/>
        </w:rPr>
        <w:t>. However, f</w:t>
      </w:r>
      <w:r w:rsidRPr="003A6FD1">
        <w:rPr>
          <w:rFonts w:ascii="Roboto" w:hAnsi="Roboto" w:cstheme="majorHAnsi"/>
        </w:rPr>
        <w:t xml:space="preserve">rom secondary to post-secondary education, </w:t>
      </w:r>
      <w:r>
        <w:rPr>
          <w:rFonts w:ascii="Roboto" w:hAnsi="Roboto" w:cstheme="majorHAnsi"/>
          <w:noProof/>
        </w:rPr>
        <w:t>fewer</w:t>
      </w:r>
      <w:r w:rsidRPr="003A6FD1">
        <w:rPr>
          <w:rFonts w:ascii="Roboto" w:hAnsi="Roboto" w:cstheme="majorHAnsi"/>
        </w:rPr>
        <w:t xml:space="preserve"> boys remain in school and complete their education. In 2018, the Ministry of Education noted a gender gap in the National Grade Six Assessment top achievers</w:t>
      </w:r>
      <w:r>
        <w:rPr>
          <w:rFonts w:ascii="Roboto" w:hAnsi="Roboto" w:cstheme="majorHAnsi"/>
        </w:rPr>
        <w:t xml:space="preserve">: </w:t>
      </w:r>
      <w:r w:rsidRPr="003A6FD1">
        <w:rPr>
          <w:rFonts w:ascii="Roboto" w:hAnsi="Roboto" w:cstheme="majorHAnsi"/>
        </w:rPr>
        <w:t>the top 1</w:t>
      </w:r>
      <w:r w:rsidR="008F5515">
        <w:rPr>
          <w:rFonts w:ascii="Roboto" w:hAnsi="Roboto" w:cstheme="majorHAnsi"/>
        </w:rPr>
        <w:t xml:space="preserve"> per cent</w:t>
      </w:r>
      <w:r w:rsidRPr="003A6FD1">
        <w:rPr>
          <w:rFonts w:ascii="Roboto" w:hAnsi="Roboto" w:cstheme="majorHAnsi"/>
        </w:rPr>
        <w:t xml:space="preserve"> </w:t>
      </w:r>
      <w:r>
        <w:rPr>
          <w:rFonts w:ascii="Roboto" w:hAnsi="Roboto" w:cstheme="majorHAnsi"/>
        </w:rPr>
        <w:t xml:space="preserve">of achievers were a majority of girls, </w:t>
      </w:r>
      <w:r>
        <w:rPr>
          <w:rFonts w:ascii="Roboto" w:hAnsi="Roboto" w:cstheme="majorHAnsi"/>
          <w:noProof/>
        </w:rPr>
        <w:t>a trend repeated over a number of years.</w:t>
      </w:r>
      <w:r>
        <w:rPr>
          <w:rStyle w:val="FootnoteReference"/>
          <w:rFonts w:ascii="Roboto" w:hAnsi="Roboto" w:cstheme="majorHAnsi"/>
          <w:noProof/>
        </w:rPr>
        <w:footnoteReference w:id="130"/>
      </w:r>
      <w:r>
        <w:rPr>
          <w:rFonts w:ascii="Roboto" w:hAnsi="Roboto" w:cstheme="majorHAnsi"/>
          <w:noProof/>
        </w:rPr>
        <w:t xml:space="preserve"> In tertiary eduction, a</w:t>
      </w:r>
      <w:r w:rsidRPr="003A6FD1">
        <w:rPr>
          <w:rFonts w:ascii="Roboto" w:hAnsi="Roboto" w:cstheme="majorHAnsi"/>
        </w:rPr>
        <w:t xml:space="preserve">t the University of Guyana, </w:t>
      </w:r>
      <w:r>
        <w:rPr>
          <w:rFonts w:ascii="Roboto" w:hAnsi="Roboto" w:cstheme="majorHAnsi"/>
          <w:noProof/>
        </w:rPr>
        <w:t xml:space="preserve">of </w:t>
      </w:r>
      <w:r w:rsidRPr="003A6FD1">
        <w:rPr>
          <w:rFonts w:ascii="Roboto" w:hAnsi="Roboto" w:cstheme="majorHAnsi"/>
        </w:rPr>
        <w:t xml:space="preserve">8291 individuals enrolled at </w:t>
      </w:r>
      <w:r>
        <w:rPr>
          <w:rFonts w:ascii="Roboto" w:hAnsi="Roboto" w:cstheme="majorHAnsi"/>
          <w:noProof/>
        </w:rPr>
        <w:t xml:space="preserve">the </w:t>
      </w:r>
      <w:r w:rsidRPr="003A6FD1">
        <w:rPr>
          <w:rFonts w:ascii="Roboto" w:hAnsi="Roboto" w:cstheme="majorHAnsi"/>
        </w:rPr>
        <w:t>Turkeyen Campus for 2019/2020</w:t>
      </w:r>
      <w:r>
        <w:rPr>
          <w:rFonts w:ascii="Roboto" w:hAnsi="Roboto" w:cstheme="majorHAnsi"/>
          <w:noProof/>
        </w:rPr>
        <w:t xml:space="preserve">, </w:t>
      </w:r>
      <w:r w:rsidRPr="003A6FD1">
        <w:rPr>
          <w:rFonts w:ascii="Roboto" w:hAnsi="Roboto" w:cstheme="majorHAnsi"/>
        </w:rPr>
        <w:t>36.7</w:t>
      </w:r>
      <w:r w:rsidR="008F5515">
        <w:rPr>
          <w:rFonts w:ascii="Roboto" w:hAnsi="Roboto" w:cstheme="majorHAnsi"/>
        </w:rPr>
        <w:t xml:space="preserve"> per cent</w:t>
      </w:r>
      <w:r w:rsidRPr="003A6FD1">
        <w:rPr>
          <w:rFonts w:ascii="Roboto" w:hAnsi="Roboto" w:cstheme="majorHAnsi"/>
        </w:rPr>
        <w:t xml:space="preserve"> were males</w:t>
      </w:r>
      <w:r>
        <w:rPr>
          <w:rFonts w:ascii="Roboto" w:hAnsi="Roboto" w:cstheme="majorHAnsi"/>
          <w:noProof/>
        </w:rPr>
        <w:t>.</w:t>
      </w:r>
      <w:r>
        <w:rPr>
          <w:rStyle w:val="FootnoteReference"/>
          <w:rFonts w:ascii="Roboto" w:hAnsi="Roboto" w:cstheme="majorHAnsi"/>
          <w:noProof/>
        </w:rPr>
        <w:footnoteReference w:id="131"/>
      </w:r>
    </w:p>
    <w:p w14:paraId="71D64BA2" w14:textId="362A9100" w:rsidR="00CC34DF" w:rsidRPr="003A6FD1" w:rsidRDefault="00CC34DF" w:rsidP="00CC34DF">
      <w:pPr>
        <w:jc w:val="both"/>
        <w:rPr>
          <w:rFonts w:ascii="Roboto" w:hAnsi="Roboto" w:cstheme="majorHAnsi"/>
        </w:rPr>
      </w:pPr>
      <w:r w:rsidRPr="003A6FD1">
        <w:rPr>
          <w:rFonts w:ascii="Roboto" w:hAnsi="Roboto" w:cstheme="majorHAnsi"/>
        </w:rPr>
        <w:t>The government has made signif</w:t>
      </w:r>
      <w:r>
        <w:rPr>
          <w:rFonts w:ascii="Roboto" w:hAnsi="Roboto" w:cstheme="majorHAnsi"/>
        </w:rPr>
        <w:t>i</w:t>
      </w:r>
      <w:r w:rsidRPr="003A6FD1">
        <w:rPr>
          <w:rFonts w:ascii="Roboto" w:hAnsi="Roboto" w:cstheme="majorHAnsi"/>
        </w:rPr>
        <w:t>cant effort to curb and reduce school drop-out rates in Guyana</w:t>
      </w:r>
      <w:r w:rsidR="007363C5">
        <w:rPr>
          <w:rFonts w:ascii="Roboto" w:hAnsi="Roboto" w:cstheme="majorHAnsi"/>
        </w:rPr>
        <w:t>,</w:t>
      </w:r>
      <w:r w:rsidRPr="003A6FD1">
        <w:rPr>
          <w:rFonts w:ascii="Roboto" w:hAnsi="Roboto" w:cstheme="majorHAnsi"/>
        </w:rPr>
        <w:t xml:space="preserve"> but </w:t>
      </w:r>
      <w:r>
        <w:rPr>
          <w:rFonts w:ascii="Roboto" w:hAnsi="Roboto" w:cstheme="majorHAnsi"/>
        </w:rPr>
        <w:t>the issue</w:t>
      </w:r>
      <w:r w:rsidRPr="003A6FD1">
        <w:rPr>
          <w:rFonts w:ascii="Roboto" w:hAnsi="Roboto" w:cstheme="majorHAnsi"/>
        </w:rPr>
        <w:t xml:space="preserve"> remains a challenge. UNICEF’s 2017 study indicated </w:t>
      </w:r>
      <w:r w:rsidR="008F5515">
        <w:rPr>
          <w:rFonts w:ascii="Roboto" w:hAnsi="Roboto" w:cstheme="majorHAnsi"/>
          <w:noProof/>
        </w:rPr>
        <w:t>that boys</w:t>
      </w:r>
      <w:r w:rsidR="007363C5">
        <w:rPr>
          <w:rFonts w:ascii="Roboto" w:hAnsi="Roboto" w:cstheme="majorHAnsi"/>
          <w:noProof/>
        </w:rPr>
        <w:t>, in general,</w:t>
      </w:r>
      <w:r w:rsidR="008F5515">
        <w:rPr>
          <w:rFonts w:ascii="Roboto" w:hAnsi="Roboto" w:cstheme="majorHAnsi"/>
          <w:noProof/>
        </w:rPr>
        <w:t xml:space="preserve"> were less likely to be out of school at lower secondary level and</w:t>
      </w:r>
      <w:r>
        <w:rPr>
          <w:rFonts w:ascii="Roboto" w:hAnsi="Roboto" w:cstheme="majorHAnsi"/>
          <w:noProof/>
        </w:rPr>
        <w:t xml:space="preserve"> that</w:t>
      </w:r>
      <w:r w:rsidRPr="003A6FD1">
        <w:rPr>
          <w:rFonts w:ascii="Roboto" w:hAnsi="Roboto" w:cstheme="majorHAnsi"/>
        </w:rPr>
        <w:t xml:space="preserve"> indigenous adolescent boys</w:t>
      </w:r>
      <w:r>
        <w:rPr>
          <w:rFonts w:ascii="Roboto" w:hAnsi="Roboto" w:cstheme="majorHAnsi"/>
        </w:rPr>
        <w:t xml:space="preserve"> in particular</w:t>
      </w:r>
      <w:r w:rsidRPr="003A6FD1">
        <w:rPr>
          <w:rFonts w:ascii="Roboto" w:hAnsi="Roboto" w:cstheme="majorHAnsi"/>
        </w:rPr>
        <w:t xml:space="preserve"> were more at risk of </w:t>
      </w:r>
      <w:r>
        <w:rPr>
          <w:rFonts w:ascii="Roboto" w:hAnsi="Roboto" w:cstheme="majorHAnsi"/>
          <w:noProof/>
        </w:rPr>
        <w:t>dropping out early.</w:t>
      </w:r>
      <w:r>
        <w:rPr>
          <w:rStyle w:val="FootnoteReference"/>
          <w:rFonts w:ascii="Roboto" w:hAnsi="Roboto" w:cstheme="majorHAnsi"/>
          <w:noProof/>
        </w:rPr>
        <w:footnoteReference w:id="132"/>
      </w:r>
      <w:r>
        <w:rPr>
          <w:rFonts w:ascii="Roboto" w:hAnsi="Roboto" w:cstheme="majorHAnsi"/>
          <w:noProof/>
        </w:rPr>
        <w:t xml:space="preserve"> </w:t>
      </w:r>
      <w:r w:rsidRPr="003A6FD1">
        <w:rPr>
          <w:rFonts w:ascii="Roboto" w:hAnsi="Roboto" w:cstheme="majorHAnsi"/>
        </w:rPr>
        <w:t xml:space="preserve">In </w:t>
      </w:r>
      <w:r w:rsidR="008F5515">
        <w:rPr>
          <w:rFonts w:ascii="Roboto" w:hAnsi="Roboto" w:cstheme="majorHAnsi"/>
        </w:rPr>
        <w:t>R</w:t>
      </w:r>
      <w:r w:rsidRPr="003A6FD1">
        <w:rPr>
          <w:rFonts w:ascii="Roboto" w:hAnsi="Roboto" w:cstheme="majorHAnsi"/>
        </w:rPr>
        <w:t>egion 5, the Ministry of Education indicated that 70</w:t>
      </w:r>
      <w:r w:rsidR="008F5515">
        <w:rPr>
          <w:rFonts w:ascii="Roboto" w:hAnsi="Roboto" w:cstheme="majorHAnsi"/>
        </w:rPr>
        <w:t xml:space="preserve"> per cent</w:t>
      </w:r>
      <w:r w:rsidRPr="003A6FD1">
        <w:rPr>
          <w:rFonts w:ascii="Roboto" w:hAnsi="Roboto" w:cstheme="majorHAnsi"/>
        </w:rPr>
        <w:t xml:space="preserve"> of school dropout</w:t>
      </w:r>
      <w:r>
        <w:rPr>
          <w:rFonts w:ascii="Roboto" w:hAnsi="Roboto" w:cstheme="majorHAnsi"/>
          <w:noProof/>
        </w:rPr>
        <w:t>s</w:t>
      </w:r>
      <w:r w:rsidRPr="003A6FD1">
        <w:rPr>
          <w:rFonts w:ascii="Roboto" w:hAnsi="Roboto" w:cstheme="majorHAnsi"/>
        </w:rPr>
        <w:t xml:space="preserve"> in the region were from homes without a father figure</w:t>
      </w:r>
      <w:r>
        <w:rPr>
          <w:rFonts w:ascii="Roboto" w:hAnsi="Roboto" w:cstheme="majorHAnsi"/>
          <w:noProof/>
        </w:rPr>
        <w:t xml:space="preserve">, noting that </w:t>
      </w:r>
      <w:r w:rsidR="008F5515">
        <w:rPr>
          <w:rFonts w:ascii="Roboto" w:hAnsi="Roboto" w:cstheme="majorHAnsi"/>
          <w:noProof/>
        </w:rPr>
        <w:t>one-</w:t>
      </w:r>
      <w:r>
        <w:rPr>
          <w:rFonts w:ascii="Roboto" w:hAnsi="Roboto" w:cstheme="majorHAnsi"/>
          <w:noProof/>
        </w:rPr>
        <w:t xml:space="preserve">quarter of households are now </w:t>
      </w:r>
      <w:r w:rsidRPr="003A6FD1">
        <w:rPr>
          <w:rFonts w:ascii="Roboto" w:hAnsi="Roboto" w:cstheme="majorHAnsi"/>
        </w:rPr>
        <w:t>single-parent homes</w:t>
      </w:r>
      <w:r>
        <w:rPr>
          <w:rFonts w:ascii="Roboto" w:hAnsi="Roboto" w:cstheme="majorHAnsi"/>
          <w:noProof/>
        </w:rPr>
        <w:t>.</w:t>
      </w:r>
      <w:r>
        <w:rPr>
          <w:rStyle w:val="FootnoteReference"/>
          <w:rFonts w:ascii="Roboto" w:hAnsi="Roboto" w:cstheme="majorHAnsi"/>
          <w:noProof/>
        </w:rPr>
        <w:footnoteReference w:id="133"/>
      </w:r>
    </w:p>
    <w:p w14:paraId="45208288" w14:textId="2FDE6A54" w:rsidR="00CC34DF" w:rsidRPr="003A6FD1" w:rsidRDefault="00CC34DF" w:rsidP="00CC34DF">
      <w:pPr>
        <w:jc w:val="both"/>
        <w:rPr>
          <w:rFonts w:ascii="Roboto" w:hAnsi="Roboto" w:cstheme="majorHAnsi"/>
        </w:rPr>
      </w:pPr>
      <w:r w:rsidRPr="003A6FD1">
        <w:rPr>
          <w:rFonts w:ascii="Roboto" w:hAnsi="Roboto" w:cstheme="majorHAnsi"/>
        </w:rPr>
        <w:t>D</w:t>
      </w:r>
      <w:r w:rsidR="008F5515">
        <w:rPr>
          <w:rFonts w:ascii="Roboto" w:hAnsi="Roboto" w:cstheme="majorHAnsi"/>
        </w:rPr>
        <w:t>uring the 2018 National Symposium on Boys’ Education, discussions</w:t>
      </w:r>
      <w:r>
        <w:rPr>
          <w:rFonts w:ascii="Roboto" w:hAnsi="Roboto" w:cstheme="majorHAnsi"/>
        </w:rPr>
        <w:t xml:space="preserve"> </w:t>
      </w:r>
      <w:r w:rsidRPr="003A6FD1">
        <w:rPr>
          <w:rFonts w:ascii="Roboto" w:hAnsi="Roboto" w:cstheme="majorHAnsi"/>
        </w:rPr>
        <w:t>connected issues such as single-parent families, ‘feminisation of schooling’, and addressing gender ster</w:t>
      </w:r>
      <w:r>
        <w:rPr>
          <w:rFonts w:ascii="Roboto" w:hAnsi="Roboto" w:cstheme="majorHAnsi"/>
        </w:rPr>
        <w:t>e</w:t>
      </w:r>
      <w:r w:rsidRPr="003A6FD1">
        <w:rPr>
          <w:rFonts w:ascii="Roboto" w:hAnsi="Roboto" w:cstheme="majorHAnsi"/>
        </w:rPr>
        <w:t>otypes in the classroom</w:t>
      </w:r>
      <w:r>
        <w:rPr>
          <w:rFonts w:ascii="Roboto" w:hAnsi="Roboto" w:cstheme="majorHAnsi"/>
          <w:noProof/>
        </w:rPr>
        <w:t>.</w:t>
      </w:r>
      <w:r>
        <w:rPr>
          <w:rStyle w:val="FootnoteReference"/>
          <w:rFonts w:ascii="Roboto" w:hAnsi="Roboto" w:cstheme="majorHAnsi"/>
          <w:noProof/>
        </w:rPr>
        <w:footnoteReference w:id="134"/>
      </w:r>
      <w:r w:rsidRPr="003A6FD1">
        <w:rPr>
          <w:rFonts w:ascii="Roboto" w:hAnsi="Roboto" w:cstheme="majorHAnsi"/>
        </w:rPr>
        <w:t xml:space="preserve"> </w:t>
      </w:r>
    </w:p>
    <w:p w14:paraId="0B3C7ED7" w14:textId="03E83885" w:rsidR="00CC34DF" w:rsidRPr="003A6FD1" w:rsidRDefault="00CC34DF" w:rsidP="00CC34DF">
      <w:pPr>
        <w:jc w:val="both"/>
        <w:rPr>
          <w:rFonts w:ascii="Roboto" w:hAnsi="Roboto" w:cstheme="majorHAnsi"/>
          <w:shd w:val="clear" w:color="auto" w:fill="FFFFFF"/>
        </w:rPr>
      </w:pPr>
      <w:r>
        <w:rPr>
          <w:rFonts w:ascii="Roboto" w:hAnsi="Roboto" w:cstheme="majorHAnsi"/>
          <w:noProof/>
        </w:rPr>
        <w:t>National suicide rates are disproportionately male</w:t>
      </w:r>
      <w:r w:rsidR="008F5515">
        <w:rPr>
          <w:rFonts w:ascii="Roboto" w:hAnsi="Roboto" w:cstheme="majorHAnsi"/>
          <w:noProof/>
        </w:rPr>
        <w:t xml:space="preserve">. A </w:t>
      </w:r>
      <w:r>
        <w:rPr>
          <w:rFonts w:ascii="Roboto" w:hAnsi="Roboto" w:cstheme="majorHAnsi"/>
          <w:noProof/>
        </w:rPr>
        <w:t xml:space="preserve"> 2017 Parliamentary-UN Dialogue on Suicide heard Ministry of Health evidence that Guyana’s </w:t>
      </w:r>
      <w:r w:rsidRPr="003A6FD1">
        <w:rPr>
          <w:rFonts w:ascii="Roboto" w:hAnsi="Roboto" w:cstheme="majorHAnsi"/>
        </w:rPr>
        <w:t>female population was more likely to report or talk about their intentions to self</w:t>
      </w:r>
      <w:r>
        <w:rPr>
          <w:rFonts w:ascii="Roboto" w:hAnsi="Roboto" w:cstheme="majorHAnsi"/>
        </w:rPr>
        <w:t>-</w:t>
      </w:r>
      <w:r w:rsidRPr="003A6FD1">
        <w:rPr>
          <w:rFonts w:ascii="Roboto" w:hAnsi="Roboto" w:cstheme="majorHAnsi"/>
        </w:rPr>
        <w:t>harm as opposed to men</w:t>
      </w:r>
      <w:r w:rsidR="008F5515">
        <w:rPr>
          <w:rFonts w:ascii="Roboto" w:hAnsi="Roboto" w:cstheme="majorHAnsi"/>
        </w:rPr>
        <w:t xml:space="preserve">. </w:t>
      </w:r>
      <w:r w:rsidRPr="003A6FD1">
        <w:rPr>
          <w:rFonts w:ascii="Roboto" w:hAnsi="Roboto" w:cstheme="majorHAnsi"/>
        </w:rPr>
        <w:t xml:space="preserve"> </w:t>
      </w:r>
      <w:r w:rsidR="008F5515">
        <w:rPr>
          <w:rFonts w:ascii="Roboto" w:hAnsi="Roboto" w:cstheme="majorHAnsi"/>
        </w:rPr>
        <w:t xml:space="preserve">This evidence also highlighted </w:t>
      </w:r>
      <w:r w:rsidRPr="003A6FD1">
        <w:rPr>
          <w:rFonts w:ascii="Roboto" w:hAnsi="Roboto" w:cstheme="majorHAnsi"/>
        </w:rPr>
        <w:t>the need for coping mechanisms and stronger coping skills to reduce suicide rates</w:t>
      </w:r>
      <w:r>
        <w:rPr>
          <w:rFonts w:ascii="Roboto" w:hAnsi="Roboto" w:cstheme="majorHAnsi"/>
          <w:noProof/>
        </w:rPr>
        <w:t>.</w:t>
      </w:r>
    </w:p>
    <w:p w14:paraId="2ADAB302" w14:textId="17054487" w:rsidR="00CC34DF" w:rsidRDefault="00CC34DF" w:rsidP="00CC34DF">
      <w:pPr>
        <w:jc w:val="both"/>
        <w:rPr>
          <w:rFonts w:ascii="Roboto" w:hAnsi="Roboto" w:cstheme="majorHAnsi"/>
        </w:rPr>
      </w:pPr>
      <w:r>
        <w:rPr>
          <w:rFonts w:ascii="Roboto" w:hAnsi="Roboto" w:cstheme="majorHAnsi"/>
        </w:rPr>
        <w:t>In 2019, Guyana’s Ministry of Health acknowledged the general disparities in health outcomes between men and women, noting that men were less likely than women to seek medical assistance until health problems become severe and that they tend to adopt less healthy lifestyles. Also observed were the disparities in health outcomes between men living in coastal areas and men in the rural interior.</w:t>
      </w:r>
      <w:r>
        <w:rPr>
          <w:rStyle w:val="FootnoteReference"/>
          <w:rFonts w:ascii="Roboto" w:hAnsi="Roboto" w:cstheme="majorHAnsi"/>
        </w:rPr>
        <w:footnoteReference w:id="135"/>
      </w:r>
    </w:p>
    <w:p w14:paraId="23121058" w14:textId="01A3F68E" w:rsidR="00CC34DF" w:rsidRDefault="008F5515" w:rsidP="00CC34DF">
      <w:pPr>
        <w:jc w:val="both"/>
        <w:rPr>
          <w:rFonts w:ascii="Roboto" w:hAnsi="Roboto" w:cstheme="majorHAnsi"/>
        </w:rPr>
      </w:pPr>
      <w:r>
        <w:rPr>
          <w:rFonts w:ascii="Roboto" w:hAnsi="Roboto" w:cstheme="majorHAnsi"/>
          <w:shd w:val="clear" w:color="auto" w:fill="FFFFFF"/>
        </w:rPr>
        <w:t>The</w:t>
      </w:r>
      <w:r w:rsidR="00CC34DF">
        <w:rPr>
          <w:rFonts w:ascii="Roboto" w:hAnsi="Roboto" w:cstheme="majorHAnsi"/>
          <w:shd w:val="clear" w:color="auto" w:fill="FFFFFF"/>
        </w:rPr>
        <w:t xml:space="preserve"> incidence of child labour in Guyana is slightly higher among boys (19.7</w:t>
      </w:r>
      <w:r>
        <w:rPr>
          <w:rFonts w:ascii="Roboto" w:hAnsi="Roboto" w:cstheme="majorHAnsi"/>
          <w:shd w:val="clear" w:color="auto" w:fill="FFFFFF"/>
        </w:rPr>
        <w:t xml:space="preserve"> per cent</w:t>
      </w:r>
      <w:r w:rsidR="00CC34DF">
        <w:rPr>
          <w:rFonts w:ascii="Roboto" w:hAnsi="Roboto" w:cstheme="majorHAnsi"/>
          <w:shd w:val="clear" w:color="auto" w:fill="FFFFFF"/>
        </w:rPr>
        <w:t>) than among girls (17</w:t>
      </w:r>
      <w:r>
        <w:rPr>
          <w:rFonts w:ascii="Roboto" w:hAnsi="Roboto" w:cstheme="majorHAnsi"/>
          <w:shd w:val="clear" w:color="auto" w:fill="FFFFFF"/>
        </w:rPr>
        <w:t xml:space="preserve"> per cent</w:t>
      </w:r>
      <w:r w:rsidR="00CC34DF">
        <w:rPr>
          <w:rFonts w:ascii="Roboto" w:hAnsi="Roboto" w:cstheme="majorHAnsi"/>
          <w:shd w:val="clear" w:color="auto" w:fill="FFFFFF"/>
        </w:rPr>
        <w:t>), aged 5-17.</w:t>
      </w:r>
      <w:r w:rsidR="00CC34DF">
        <w:rPr>
          <w:rStyle w:val="FootnoteReference"/>
          <w:rFonts w:ascii="Roboto" w:hAnsi="Roboto" w:cstheme="majorHAnsi"/>
          <w:shd w:val="clear" w:color="auto" w:fill="FFFFFF"/>
        </w:rPr>
        <w:footnoteReference w:id="136"/>
      </w:r>
      <w:r w:rsidR="00CC34DF">
        <w:rPr>
          <w:rFonts w:ascii="Roboto" w:hAnsi="Roboto" w:cstheme="majorHAnsi"/>
          <w:shd w:val="clear" w:color="auto" w:fill="FFFFFF"/>
        </w:rPr>
        <w:t xml:space="preserve"> According to ILO’s 2017 study, </w:t>
      </w:r>
      <w:r w:rsidR="00CC34DF" w:rsidRPr="009A0211">
        <w:rPr>
          <w:rFonts w:ascii="Roboto" w:hAnsi="Roboto" w:cstheme="majorHAnsi"/>
        </w:rPr>
        <w:t xml:space="preserve">boys working in the interior </w:t>
      </w:r>
      <w:r w:rsidR="00CC34DF">
        <w:rPr>
          <w:rFonts w:ascii="Roboto" w:hAnsi="Roboto" w:cstheme="majorHAnsi"/>
        </w:rPr>
        <w:t xml:space="preserve">were more likely to be </w:t>
      </w:r>
      <w:r w:rsidR="00CC34DF" w:rsidRPr="009A0211">
        <w:rPr>
          <w:rFonts w:ascii="Roboto" w:hAnsi="Roboto" w:cstheme="majorHAnsi"/>
        </w:rPr>
        <w:t>employed under hazardous working conditions</w:t>
      </w:r>
      <w:r w:rsidR="00CC34DF">
        <w:rPr>
          <w:rFonts w:ascii="Roboto" w:hAnsi="Roboto" w:cstheme="majorHAnsi"/>
        </w:rPr>
        <w:t xml:space="preserve"> and were </w:t>
      </w:r>
      <w:r w:rsidR="00CC34DF" w:rsidRPr="009A0211">
        <w:rPr>
          <w:rFonts w:ascii="Roboto" w:hAnsi="Roboto" w:cstheme="majorHAnsi"/>
        </w:rPr>
        <w:t>vulnerable to other influence</w:t>
      </w:r>
      <w:r w:rsidR="00CC34DF">
        <w:rPr>
          <w:rFonts w:ascii="Roboto" w:hAnsi="Roboto" w:cstheme="majorHAnsi"/>
        </w:rPr>
        <w:t>s</w:t>
      </w:r>
      <w:r w:rsidR="00CC34DF" w:rsidRPr="009A0211">
        <w:rPr>
          <w:rFonts w:ascii="Roboto" w:hAnsi="Roboto" w:cstheme="majorHAnsi"/>
        </w:rPr>
        <w:t xml:space="preserve"> such as </w:t>
      </w:r>
      <w:r>
        <w:rPr>
          <w:rFonts w:ascii="Roboto" w:hAnsi="Roboto" w:cstheme="majorHAnsi"/>
        </w:rPr>
        <w:t xml:space="preserve">the </w:t>
      </w:r>
      <w:r w:rsidR="00CC34DF" w:rsidRPr="009A0211">
        <w:rPr>
          <w:rFonts w:ascii="Roboto" w:hAnsi="Roboto" w:cstheme="majorHAnsi"/>
        </w:rPr>
        <w:t>use of alcohol and drugs</w:t>
      </w:r>
      <w:r w:rsidR="00CC34DF">
        <w:rPr>
          <w:rFonts w:ascii="Roboto" w:hAnsi="Roboto" w:cstheme="majorHAnsi"/>
        </w:rPr>
        <w:t xml:space="preserve">, and that some </w:t>
      </w:r>
      <w:r w:rsidR="00CC34DF" w:rsidRPr="009A0211">
        <w:rPr>
          <w:rFonts w:ascii="Roboto" w:hAnsi="Roboto" w:cstheme="majorHAnsi"/>
        </w:rPr>
        <w:t xml:space="preserve">boys were being used in </w:t>
      </w:r>
      <w:r w:rsidR="00CC34DF">
        <w:rPr>
          <w:rFonts w:ascii="Roboto" w:hAnsi="Roboto" w:cstheme="majorHAnsi"/>
        </w:rPr>
        <w:t xml:space="preserve">the </w:t>
      </w:r>
      <w:r w:rsidR="00CC34DF" w:rsidRPr="009A0211">
        <w:rPr>
          <w:rFonts w:ascii="Roboto" w:hAnsi="Roboto" w:cstheme="majorHAnsi"/>
        </w:rPr>
        <w:t>organised crime,</w:t>
      </w:r>
      <w:r w:rsidR="00CC34DF">
        <w:rPr>
          <w:rFonts w:ascii="Roboto" w:hAnsi="Roboto" w:cstheme="majorHAnsi"/>
        </w:rPr>
        <w:t xml:space="preserve"> including the</w:t>
      </w:r>
      <w:r w:rsidR="00CC34DF" w:rsidRPr="009A0211">
        <w:rPr>
          <w:rFonts w:ascii="Roboto" w:hAnsi="Roboto" w:cstheme="majorHAnsi"/>
        </w:rPr>
        <w:t xml:space="preserve"> smuggling of arms, drugs and other goods</w:t>
      </w:r>
      <w:r w:rsidR="00CC34DF">
        <w:rPr>
          <w:rFonts w:ascii="Roboto" w:hAnsi="Roboto" w:cstheme="majorHAnsi"/>
        </w:rPr>
        <w:t>.</w:t>
      </w:r>
    </w:p>
    <w:p w14:paraId="55372161" w14:textId="561492F1" w:rsidR="0097651F" w:rsidRPr="007D7641" w:rsidRDefault="0097651F" w:rsidP="003C1F76">
      <w:r w:rsidRPr="007D7641">
        <w:rPr>
          <w:shd w:val="clear" w:color="auto" w:fill="FFFFFF"/>
        </w:rPr>
        <w:t xml:space="preserve">The involvement of young men in crime and violence in Guyana and across the Caribbean region has posed significant challenges to society and the state. Young males (aged 18-35 years old) constitute both the majority of victims of crimes, and their perpetrators. In </w:t>
      </w:r>
      <w:r w:rsidR="00F925AD">
        <w:rPr>
          <w:shd w:val="clear" w:color="auto" w:fill="FFFFFF"/>
        </w:rPr>
        <w:t xml:space="preserve">Guyana's juvenile holding facilities </w:t>
      </w:r>
      <w:r w:rsidRPr="007D7641">
        <w:t>, of 831 children and adolescents admitted to the Juvenile Holding Centre, 70</w:t>
      </w:r>
      <w:r>
        <w:t xml:space="preserve"> per cent</w:t>
      </w:r>
      <w:r w:rsidRPr="007D7641">
        <w:t xml:space="preserve"> were boys</w:t>
      </w:r>
      <w:r w:rsidR="00F925AD">
        <w:t xml:space="preserve"> </w:t>
      </w:r>
      <w:r w:rsidR="00F925AD">
        <w:rPr>
          <w:shd w:val="clear" w:color="auto" w:fill="FFFFFF"/>
        </w:rPr>
        <w:t>(2011 to 2014)</w:t>
      </w:r>
      <w:r w:rsidRPr="007D7641">
        <w:t>.</w:t>
      </w:r>
      <w:r w:rsidRPr="007D7641">
        <w:rPr>
          <w:rStyle w:val="FootnoteReference"/>
          <w:rFonts w:cstheme="majorHAnsi"/>
        </w:rPr>
        <w:footnoteReference w:id="137"/>
      </w:r>
    </w:p>
    <w:p w14:paraId="35A09998" w14:textId="77777777" w:rsidR="0097651F" w:rsidRPr="003A6FD1" w:rsidRDefault="0097651F" w:rsidP="00CC34DF">
      <w:pPr>
        <w:jc w:val="both"/>
        <w:rPr>
          <w:rFonts w:ascii="Roboto" w:hAnsi="Roboto" w:cstheme="majorHAnsi"/>
        </w:rPr>
      </w:pPr>
    </w:p>
    <w:p w14:paraId="30A92A2F" w14:textId="2FAAD61C" w:rsidR="00CC34DF" w:rsidRPr="003A6FD1" w:rsidRDefault="00CC34DF" w:rsidP="00CC34DF">
      <w:pPr>
        <w:pStyle w:val="Heading2"/>
      </w:pPr>
      <w:bookmarkStart w:id="94" w:name="_Toc77613835"/>
      <w:r w:rsidRPr="003A6FD1">
        <w:t>Children and Youth</w:t>
      </w:r>
      <w:bookmarkEnd w:id="94"/>
    </w:p>
    <w:p w14:paraId="64C409D7" w14:textId="1D8B574C" w:rsidR="00CC34DF" w:rsidRPr="003A6FD1" w:rsidRDefault="00CC34DF" w:rsidP="00CC34DF">
      <w:pPr>
        <w:pStyle w:val="Heading5"/>
        <w:rPr>
          <w:rFonts w:ascii="Roboto" w:hAnsi="Roboto"/>
        </w:rPr>
      </w:pPr>
      <w:r w:rsidRPr="003A6FD1">
        <w:rPr>
          <w:rFonts w:ascii="Roboto" w:hAnsi="Roboto"/>
          <w:u w:val="single"/>
        </w:rPr>
        <w:t>Sources</w:t>
      </w:r>
      <w:r w:rsidRPr="003A6FD1">
        <w:rPr>
          <w:rFonts w:ascii="Roboto" w:hAnsi="Roboto"/>
        </w:rPr>
        <w:t xml:space="preserve">: </w:t>
      </w:r>
      <w:sdt>
        <w:sdtPr>
          <w:rPr>
            <w:rFonts w:ascii="Roboto" w:hAnsi="Roboto"/>
            <w:color w:val="2B579A"/>
            <w:shd w:val="clear" w:color="auto" w:fill="E6E6E6"/>
          </w:rPr>
          <w:id w:val="-859200093"/>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lang w:val="en-US"/>
            </w:rPr>
            <w:instrText xml:space="preserve"> CITATION UNI16 \l 1033 </w:instrText>
          </w:r>
          <w:r w:rsidRPr="003A6FD1">
            <w:rPr>
              <w:rFonts w:ascii="Roboto" w:hAnsi="Roboto"/>
              <w:color w:val="2B579A"/>
              <w:shd w:val="clear" w:color="auto" w:fill="E6E6E6"/>
            </w:rPr>
            <w:fldChar w:fldCharType="separate"/>
          </w:r>
          <w:r w:rsidRPr="003A6FD1">
            <w:rPr>
              <w:rFonts w:ascii="Roboto" w:hAnsi="Roboto"/>
              <w:lang w:val="en-US"/>
            </w:rPr>
            <w:t>(UNICEF, Situational Analysis of Children and Women in Guyana, 2016)</w:t>
          </w:r>
          <w:r w:rsidRPr="003A6FD1">
            <w:rPr>
              <w:rFonts w:ascii="Roboto" w:hAnsi="Roboto"/>
              <w:color w:val="2B579A"/>
              <w:shd w:val="clear" w:color="auto" w:fill="E6E6E6"/>
            </w:rPr>
            <w:fldChar w:fldCharType="end"/>
          </w:r>
        </w:sdtContent>
      </w:sdt>
      <w:r w:rsidRPr="003A6FD1">
        <w:rPr>
          <w:rFonts w:ascii="Roboto" w:hAnsi="Roboto"/>
        </w:rPr>
        <w:t xml:space="preserve">; </w:t>
      </w:r>
      <w:sdt>
        <w:sdtPr>
          <w:rPr>
            <w:rFonts w:ascii="Roboto" w:hAnsi="Roboto"/>
            <w:color w:val="2B579A"/>
            <w:shd w:val="clear" w:color="auto" w:fill="E6E6E6"/>
          </w:rPr>
          <w:id w:val="-779568189"/>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lang w:val="en-US"/>
            </w:rPr>
            <w:instrText xml:space="preserve"> CITATION Bur19 \l 1033 </w:instrText>
          </w:r>
          <w:r w:rsidRPr="003A6FD1">
            <w:rPr>
              <w:rFonts w:ascii="Roboto" w:hAnsi="Roboto"/>
              <w:color w:val="2B579A"/>
              <w:shd w:val="clear" w:color="auto" w:fill="E6E6E6"/>
            </w:rPr>
            <w:fldChar w:fldCharType="separate"/>
          </w:r>
          <w:r w:rsidRPr="003A6FD1">
            <w:rPr>
              <w:rFonts w:ascii="Roboto" w:hAnsi="Roboto"/>
              <w:lang w:val="en-US"/>
            </w:rPr>
            <w:t>(US Bureau of International Labour Affairs, 2019)</w:t>
          </w:r>
          <w:r w:rsidRPr="003A6FD1">
            <w:rPr>
              <w:rFonts w:ascii="Roboto" w:hAnsi="Roboto"/>
              <w:color w:val="2B579A"/>
              <w:shd w:val="clear" w:color="auto" w:fill="E6E6E6"/>
            </w:rPr>
            <w:fldChar w:fldCharType="end"/>
          </w:r>
        </w:sdtContent>
      </w:sdt>
      <w:r w:rsidRPr="003A6FD1">
        <w:rPr>
          <w:rFonts w:ascii="Roboto" w:hAnsi="Roboto"/>
        </w:rPr>
        <w:t xml:space="preserve">; </w:t>
      </w:r>
      <w:sdt>
        <w:sdtPr>
          <w:rPr>
            <w:rFonts w:ascii="Roboto" w:hAnsi="Roboto"/>
            <w:color w:val="2B579A"/>
            <w:shd w:val="clear" w:color="auto" w:fill="E6E6E6"/>
          </w:rPr>
          <w:id w:val="-1967735992"/>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lang w:val="en-US"/>
            </w:rPr>
            <w:instrText xml:space="preserve"> CITATION GNY17 \l 1033 </w:instrText>
          </w:r>
          <w:r w:rsidRPr="003A6FD1">
            <w:rPr>
              <w:rFonts w:ascii="Roboto" w:hAnsi="Roboto"/>
              <w:color w:val="2B579A"/>
              <w:shd w:val="clear" w:color="auto" w:fill="E6E6E6"/>
            </w:rPr>
            <w:fldChar w:fldCharType="separate"/>
          </w:r>
          <w:r w:rsidRPr="003A6FD1">
            <w:rPr>
              <w:rFonts w:ascii="Roboto" w:hAnsi="Roboto"/>
              <w:lang w:val="en-US"/>
            </w:rPr>
            <w:t>(GNYC, GRPA, SASOD, 2017)</w:t>
          </w:r>
          <w:r w:rsidRPr="003A6FD1">
            <w:rPr>
              <w:rFonts w:ascii="Roboto" w:hAnsi="Roboto"/>
              <w:color w:val="2B579A"/>
              <w:shd w:val="clear" w:color="auto" w:fill="E6E6E6"/>
            </w:rPr>
            <w:fldChar w:fldCharType="end"/>
          </w:r>
        </w:sdtContent>
      </w:sdt>
      <w:r w:rsidRPr="003A6FD1">
        <w:rPr>
          <w:rFonts w:ascii="Roboto" w:hAnsi="Roboto"/>
        </w:rPr>
        <w:t xml:space="preserve">; </w:t>
      </w:r>
      <w:sdt>
        <w:sdtPr>
          <w:rPr>
            <w:rFonts w:ascii="Roboto" w:hAnsi="Roboto"/>
            <w:color w:val="2B579A"/>
            <w:shd w:val="clear" w:color="auto" w:fill="E6E6E6"/>
          </w:rPr>
          <w:id w:val="546579592"/>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lang w:val="en-US"/>
            </w:rPr>
            <w:instrText xml:space="preserve">CITATION ILO17 \t  \l 1033 </w:instrText>
          </w:r>
          <w:r w:rsidRPr="003A6FD1">
            <w:rPr>
              <w:rFonts w:ascii="Roboto" w:hAnsi="Roboto"/>
              <w:color w:val="2B579A"/>
              <w:shd w:val="clear" w:color="auto" w:fill="E6E6E6"/>
            </w:rPr>
            <w:fldChar w:fldCharType="separate"/>
          </w:r>
          <w:r w:rsidRPr="003A6FD1">
            <w:rPr>
              <w:rFonts w:ascii="Roboto" w:hAnsi="Roboto"/>
              <w:lang w:val="en-US"/>
            </w:rPr>
            <w:t>(ILO, 2017b)</w:t>
          </w:r>
          <w:r w:rsidRPr="003A6FD1">
            <w:rPr>
              <w:rFonts w:ascii="Roboto" w:hAnsi="Roboto"/>
              <w:color w:val="2B579A"/>
              <w:shd w:val="clear" w:color="auto" w:fill="E6E6E6"/>
            </w:rPr>
            <w:fldChar w:fldCharType="end"/>
          </w:r>
        </w:sdtContent>
      </w:sdt>
      <w:r w:rsidRPr="003A6FD1">
        <w:rPr>
          <w:rFonts w:ascii="Roboto" w:hAnsi="Roboto"/>
        </w:rPr>
        <w:t xml:space="preserve">; </w:t>
      </w:r>
      <w:sdt>
        <w:sdtPr>
          <w:rPr>
            <w:rFonts w:ascii="Roboto" w:hAnsi="Roboto"/>
            <w:color w:val="2B579A"/>
            <w:shd w:val="clear" w:color="auto" w:fill="E6E6E6"/>
          </w:rPr>
          <w:id w:val="-877468398"/>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lang w:val="en-US"/>
            </w:rPr>
            <w:instrText xml:space="preserve"> CITATION Com16 \l 1033 </w:instrText>
          </w:r>
          <w:r w:rsidRPr="003A6FD1">
            <w:rPr>
              <w:rFonts w:ascii="Roboto" w:hAnsi="Roboto"/>
              <w:color w:val="2B579A"/>
              <w:shd w:val="clear" w:color="auto" w:fill="E6E6E6"/>
            </w:rPr>
            <w:fldChar w:fldCharType="separate"/>
          </w:r>
          <w:r w:rsidRPr="003A6FD1">
            <w:rPr>
              <w:rFonts w:ascii="Roboto" w:hAnsi="Roboto"/>
              <w:lang w:val="en-US"/>
            </w:rPr>
            <w:t>(Commonwealth Secretariat Youth Division, 2016)</w:t>
          </w:r>
          <w:r w:rsidRPr="003A6FD1">
            <w:rPr>
              <w:rFonts w:ascii="Roboto" w:hAnsi="Roboto"/>
              <w:color w:val="2B579A"/>
              <w:shd w:val="clear" w:color="auto" w:fill="E6E6E6"/>
            </w:rPr>
            <w:fldChar w:fldCharType="end"/>
          </w:r>
        </w:sdtContent>
      </w:sdt>
      <w:r w:rsidR="00F31D63">
        <w:rPr>
          <w:rFonts w:ascii="Roboto" w:hAnsi="Roboto"/>
        </w:rPr>
        <w:t>;</w:t>
      </w:r>
      <w:r w:rsidRPr="003A6FD1">
        <w:rPr>
          <w:rFonts w:ascii="Roboto" w:hAnsi="Roboto"/>
        </w:rPr>
        <w:t xml:space="preserve"> </w:t>
      </w:r>
      <w:sdt>
        <w:sdtPr>
          <w:rPr>
            <w:rFonts w:ascii="Roboto" w:hAnsi="Roboto"/>
            <w:color w:val="FF0000"/>
            <w:shd w:val="clear" w:color="auto" w:fill="E6E6E6"/>
          </w:rPr>
          <w:id w:val="-1021700168"/>
          <w:citation/>
        </w:sdtPr>
        <w:sdtEndPr/>
        <w:sdtContent>
          <w:r w:rsidR="00F31D63" w:rsidRPr="003A6FD1">
            <w:rPr>
              <w:rFonts w:ascii="Roboto" w:hAnsi="Roboto"/>
              <w:color w:val="FF0000"/>
              <w:shd w:val="clear" w:color="auto" w:fill="E6E6E6"/>
            </w:rPr>
            <w:fldChar w:fldCharType="begin"/>
          </w:r>
          <w:r w:rsidR="00F31D63" w:rsidRPr="003A6FD1">
            <w:rPr>
              <w:rFonts w:ascii="Roboto" w:hAnsi="Roboto"/>
              <w:color w:val="FF0000"/>
              <w:lang w:val="en-US"/>
            </w:rPr>
            <w:instrText xml:space="preserve"> CITATION Wil18 \l 1033 </w:instrText>
          </w:r>
          <w:r w:rsidR="00F31D63" w:rsidRPr="003A6FD1">
            <w:rPr>
              <w:rFonts w:ascii="Roboto" w:hAnsi="Roboto"/>
              <w:color w:val="FF0000"/>
              <w:shd w:val="clear" w:color="auto" w:fill="E6E6E6"/>
            </w:rPr>
            <w:fldChar w:fldCharType="separate"/>
          </w:r>
          <w:r w:rsidR="00F31D63" w:rsidRPr="003A6FD1">
            <w:rPr>
              <w:rFonts w:ascii="Roboto" w:hAnsi="Roboto"/>
              <w:color w:val="FF0000"/>
              <w:lang w:val="en-US"/>
            </w:rPr>
            <w:t>(Williams, Hoffman, Sabet, Caligan, &amp; Feenstra, 2018)</w:t>
          </w:r>
          <w:r w:rsidR="00F31D63" w:rsidRPr="003A6FD1">
            <w:rPr>
              <w:rFonts w:ascii="Roboto" w:hAnsi="Roboto"/>
              <w:color w:val="FF0000"/>
              <w:shd w:val="clear" w:color="auto" w:fill="E6E6E6"/>
            </w:rPr>
            <w:fldChar w:fldCharType="end"/>
          </w:r>
        </w:sdtContent>
      </w:sdt>
      <w:r w:rsidR="00F31D63">
        <w:rPr>
          <w:rFonts w:ascii="Roboto" w:hAnsi="Roboto"/>
          <w:color w:val="FF0000"/>
          <w:shd w:val="clear" w:color="auto" w:fill="E6E6E6"/>
        </w:rPr>
        <w:t>.</w:t>
      </w:r>
    </w:p>
    <w:p w14:paraId="4FBA62DC" w14:textId="77777777" w:rsidR="00CC34DF" w:rsidRPr="003A6FD1" w:rsidRDefault="00CC34DF" w:rsidP="00CC34DF">
      <w:pPr>
        <w:pStyle w:val="Heading3"/>
      </w:pPr>
      <w:bookmarkStart w:id="95" w:name="_Toc77613836"/>
      <w:r w:rsidRPr="003A6FD1">
        <w:t>Institutional framework</w:t>
      </w:r>
      <w:bookmarkEnd w:id="95"/>
      <w:r w:rsidRPr="003A6FD1">
        <w:t xml:space="preserve"> </w:t>
      </w:r>
    </w:p>
    <w:p w14:paraId="3C6F5F06" w14:textId="2D561500" w:rsidR="00CC34DF" w:rsidRPr="003A6FD1" w:rsidRDefault="00CC34DF" w:rsidP="00CC34DF">
      <w:pPr>
        <w:jc w:val="both"/>
        <w:rPr>
          <w:rFonts w:ascii="Roboto" w:hAnsi="Roboto"/>
        </w:rPr>
      </w:pPr>
      <w:r>
        <w:rPr>
          <w:rFonts w:ascii="Roboto" w:hAnsi="Roboto"/>
        </w:rPr>
        <w:t>Guyana’s National Youth Policy (2015) reports the proportion of the national population aged 35 or younger at 68.8</w:t>
      </w:r>
      <w:r w:rsidR="008F5515">
        <w:rPr>
          <w:rFonts w:ascii="Roboto" w:hAnsi="Roboto"/>
        </w:rPr>
        <w:t xml:space="preserve"> per cent</w:t>
      </w:r>
      <w:r>
        <w:rPr>
          <w:rFonts w:ascii="Roboto" w:hAnsi="Roboto"/>
        </w:rPr>
        <w:t xml:space="preserve">. </w:t>
      </w:r>
      <w:r w:rsidRPr="003A6FD1">
        <w:rPr>
          <w:rFonts w:ascii="Roboto" w:hAnsi="Roboto"/>
        </w:rPr>
        <w:t xml:space="preserve">Guyana’s institutional and legislative frameworks </w:t>
      </w:r>
      <w:r w:rsidR="00F925AD">
        <w:rPr>
          <w:rFonts w:ascii="Roboto" w:hAnsi="Roboto"/>
        </w:rPr>
        <w:t>concerning</w:t>
      </w:r>
      <w:r w:rsidRPr="003A6FD1">
        <w:rPr>
          <w:rFonts w:ascii="Roboto" w:hAnsi="Roboto"/>
        </w:rPr>
        <w:t xml:space="preserve"> the rights of youths and children are significant and diverse. It has signed and ratified the </w:t>
      </w:r>
      <w:r>
        <w:rPr>
          <w:rFonts w:ascii="Roboto" w:hAnsi="Roboto"/>
        </w:rPr>
        <w:t>UN</w:t>
      </w:r>
      <w:r w:rsidRPr="003A6FD1">
        <w:rPr>
          <w:rFonts w:ascii="Roboto" w:hAnsi="Roboto"/>
        </w:rPr>
        <w:t xml:space="preserve"> Convention on the Rights of the Child (1991), and two Optional Protocols were ratified in 2010. A series of ‘Hague Convention’ protections were adopted in 2019, designed to ensure higher levels of parental responsibility for children and youths. Guyana has ratified several ILO conventions </w:t>
      </w:r>
      <w:r>
        <w:rPr>
          <w:rFonts w:ascii="Roboto" w:hAnsi="Roboto"/>
        </w:rPr>
        <w:t>intended</w:t>
      </w:r>
      <w:r w:rsidRPr="003A6FD1">
        <w:rPr>
          <w:rFonts w:ascii="Roboto" w:hAnsi="Roboto"/>
        </w:rPr>
        <w:t xml:space="preserve"> to curb the incidence of child labour and child exploitation. </w:t>
      </w:r>
    </w:p>
    <w:p w14:paraId="179D3F80" w14:textId="33393289" w:rsidR="00CC34DF" w:rsidRPr="003A6FD1" w:rsidRDefault="00CC34DF" w:rsidP="00A9512F">
      <w:pPr>
        <w:jc w:val="both"/>
        <w:rPr>
          <w:rFonts w:ascii="Roboto" w:hAnsi="Roboto"/>
        </w:rPr>
      </w:pPr>
      <w:r>
        <w:rPr>
          <w:rFonts w:ascii="Roboto" w:hAnsi="Roboto"/>
        </w:rPr>
        <w:t xml:space="preserve">Guyana continues to make legislative reforms to protect children, including the </w:t>
      </w:r>
      <w:r w:rsidRPr="003A6FD1">
        <w:rPr>
          <w:rFonts w:ascii="Roboto" w:hAnsi="Roboto"/>
        </w:rPr>
        <w:t xml:space="preserve">Marriage Act, Marriage Amendment Act, </w:t>
      </w:r>
      <w:r>
        <w:rPr>
          <w:rFonts w:ascii="Roboto" w:hAnsi="Roboto"/>
        </w:rPr>
        <w:t xml:space="preserve">and </w:t>
      </w:r>
      <w:r w:rsidRPr="003A6FD1">
        <w:rPr>
          <w:rFonts w:ascii="Roboto" w:hAnsi="Roboto"/>
        </w:rPr>
        <w:t>Criminal Law Offences Act/16</w:t>
      </w:r>
      <w:r>
        <w:rPr>
          <w:rFonts w:ascii="Roboto" w:hAnsi="Roboto"/>
        </w:rPr>
        <w:t xml:space="preserve"> (2005-2006)</w:t>
      </w:r>
      <w:r w:rsidRPr="003A6FD1">
        <w:rPr>
          <w:rFonts w:ascii="Roboto" w:hAnsi="Roboto"/>
        </w:rPr>
        <w:t xml:space="preserve">, </w:t>
      </w:r>
      <w:r>
        <w:rPr>
          <w:rFonts w:ascii="Roboto" w:hAnsi="Roboto"/>
        </w:rPr>
        <w:t xml:space="preserve">all aimed at </w:t>
      </w:r>
      <w:r w:rsidRPr="003A6FD1">
        <w:rPr>
          <w:rFonts w:ascii="Roboto" w:hAnsi="Roboto"/>
        </w:rPr>
        <w:t xml:space="preserve">eliminating child marriage. The Juvenile Justice Act of 2018 </w:t>
      </w:r>
      <w:r w:rsidR="00BC5438">
        <w:rPr>
          <w:rFonts w:ascii="Roboto" w:hAnsi="Roboto"/>
        </w:rPr>
        <w:t>sought</w:t>
      </w:r>
      <w:r w:rsidR="00BC5438" w:rsidRPr="003A6FD1">
        <w:rPr>
          <w:rFonts w:ascii="Roboto" w:hAnsi="Roboto"/>
        </w:rPr>
        <w:t xml:space="preserve"> </w:t>
      </w:r>
      <w:r>
        <w:rPr>
          <w:rFonts w:ascii="Roboto" w:hAnsi="Roboto"/>
        </w:rPr>
        <w:t>to improve diffe</w:t>
      </w:r>
      <w:r w:rsidRPr="003A6FD1">
        <w:rPr>
          <w:rFonts w:ascii="Roboto" w:hAnsi="Roboto"/>
        </w:rPr>
        <w:t xml:space="preserve">rentiation between youths and adults </w:t>
      </w:r>
      <w:r w:rsidR="00BC5438">
        <w:rPr>
          <w:rFonts w:ascii="Roboto" w:hAnsi="Roboto"/>
        </w:rPr>
        <w:t>concerning</w:t>
      </w:r>
      <w:r w:rsidRPr="003A6FD1">
        <w:rPr>
          <w:rFonts w:ascii="Roboto" w:hAnsi="Roboto"/>
        </w:rPr>
        <w:t xml:space="preserve"> criminal acts</w:t>
      </w:r>
      <w:r w:rsidR="007675B4">
        <w:rPr>
          <w:rFonts w:ascii="Roboto" w:hAnsi="Roboto"/>
        </w:rPr>
        <w:t xml:space="preserve"> by raising </w:t>
      </w:r>
      <w:r w:rsidR="007675B4" w:rsidRPr="003A6FD1">
        <w:rPr>
          <w:rFonts w:ascii="Roboto" w:eastAsia="Gill Sans MT" w:hAnsi="Roboto" w:cs="Gill Sans MT"/>
        </w:rPr>
        <w:t>the age of criminal responsibility from 10 years old to 14 years old and decriminalis</w:t>
      </w:r>
      <w:r w:rsidR="007675B4">
        <w:rPr>
          <w:rFonts w:ascii="Roboto" w:eastAsia="Gill Sans MT" w:hAnsi="Roboto" w:cs="Gill Sans MT"/>
        </w:rPr>
        <w:t>ing</w:t>
      </w:r>
      <w:r w:rsidR="007675B4" w:rsidRPr="003A6FD1">
        <w:rPr>
          <w:rFonts w:ascii="Roboto" w:eastAsia="Gill Sans MT" w:hAnsi="Roboto" w:cs="Gill Sans MT"/>
        </w:rPr>
        <w:t xml:space="preserve"> wandering as an offence</w:t>
      </w:r>
      <w:r w:rsidRPr="003A6FD1">
        <w:rPr>
          <w:rFonts w:ascii="Roboto" w:hAnsi="Roboto"/>
        </w:rPr>
        <w:t>, a critical step in child protection.</w:t>
      </w:r>
      <w:r w:rsidR="00A9512F">
        <w:rPr>
          <w:rFonts w:ascii="Roboto" w:hAnsi="Roboto"/>
        </w:rPr>
        <w:t xml:space="preserve"> </w:t>
      </w:r>
      <w:r w:rsidR="00C045CA">
        <w:rPr>
          <w:rFonts w:ascii="Roboto" w:hAnsi="Roboto"/>
        </w:rPr>
        <w:t>R</w:t>
      </w:r>
      <w:r w:rsidR="00A9512F" w:rsidRPr="003A6FD1">
        <w:rPr>
          <w:rFonts w:ascii="Roboto" w:eastAsia="Gill Sans MT" w:hAnsi="Roboto" w:cs="Gill Sans MT"/>
        </w:rPr>
        <w:t>egulations under the Act are being drafted. The Act raised, previously</w:t>
      </w:r>
      <w:r w:rsidR="00815C01">
        <w:rPr>
          <w:rFonts w:ascii="Roboto" w:eastAsia="Gill Sans MT" w:hAnsi="Roboto" w:cs="Gill Sans MT"/>
        </w:rPr>
        <w:t>,</w:t>
      </w:r>
      <w:r w:rsidR="00A9512F" w:rsidRPr="003A6FD1">
        <w:rPr>
          <w:rFonts w:ascii="Roboto" w:eastAsia="Gill Sans MT" w:hAnsi="Roboto" w:cs="Gill Sans MT"/>
        </w:rPr>
        <w:t xml:space="preserve"> a common charge for juveniles in detention facilities.</w:t>
      </w:r>
      <w:r w:rsidR="00F31D63">
        <w:rPr>
          <w:rFonts w:ascii="Roboto" w:eastAsia="Gill Sans MT" w:hAnsi="Roboto" w:cs="Gill Sans MT"/>
        </w:rPr>
        <w:t xml:space="preserve"> </w:t>
      </w:r>
      <w:r w:rsidR="00A9512F" w:rsidRPr="003A6FD1">
        <w:rPr>
          <w:rFonts w:ascii="Roboto" w:eastAsia="Gill Sans MT" w:hAnsi="Roboto" w:cs="Gill Sans MT"/>
        </w:rPr>
        <w:t xml:space="preserve">A Juvenile Justice Department was established within the Ministry of Home Affairs. </w:t>
      </w:r>
      <w:r w:rsidR="00BC5438">
        <w:rPr>
          <w:rFonts w:ascii="Roboto" w:eastAsia="Gill Sans MT" w:hAnsi="Roboto" w:cs="Gill Sans MT"/>
        </w:rPr>
        <w:t>Cabinet approved the creation of a Juvenile Justice Committee</w:t>
      </w:r>
      <w:r w:rsidR="00A9512F" w:rsidRPr="003A6FD1">
        <w:rPr>
          <w:rFonts w:ascii="Roboto" w:eastAsia="Gill Sans MT" w:hAnsi="Roboto" w:cs="Gill Sans MT"/>
        </w:rPr>
        <w:t xml:space="preserve"> in 2019. A Children’s Court was established in Georgetown in 2018</w:t>
      </w:r>
      <w:r w:rsidR="00815C01">
        <w:rPr>
          <w:rFonts w:ascii="Roboto" w:eastAsia="Gill Sans MT" w:hAnsi="Roboto" w:cs="Gill Sans MT"/>
        </w:rPr>
        <w:t>,</w:t>
      </w:r>
      <w:r w:rsidR="00A9512F" w:rsidRPr="003A6FD1">
        <w:rPr>
          <w:rFonts w:ascii="Roboto" w:eastAsia="Gill Sans MT" w:hAnsi="Roboto" w:cs="Gill Sans MT"/>
        </w:rPr>
        <w:t xml:space="preserve"> and additional courts will be established in Berbice and Essequibo.</w:t>
      </w:r>
    </w:p>
    <w:p w14:paraId="0699CE92" w14:textId="07240639" w:rsidR="00CC34DF" w:rsidRPr="003A6FD1" w:rsidRDefault="00CC34DF" w:rsidP="00CC34DF">
      <w:pPr>
        <w:jc w:val="both"/>
        <w:rPr>
          <w:rFonts w:ascii="Roboto" w:hAnsi="Roboto"/>
        </w:rPr>
      </w:pPr>
      <w:r w:rsidRPr="003A6FD1">
        <w:rPr>
          <w:rFonts w:ascii="Roboto" w:hAnsi="Roboto"/>
        </w:rPr>
        <w:t xml:space="preserve">At a policy level, the government has introduced a National Action Plan for the Elimination of Child Labour and set up an Inter-Ministerial Task Force on Combatting Trafficking in Persons, with specific provisions for the protection of children. A National Youth Policy was adopted by the National Assembly in 2016 to </w:t>
      </w:r>
      <w:r>
        <w:rPr>
          <w:rFonts w:ascii="Roboto" w:hAnsi="Roboto"/>
        </w:rPr>
        <w:t>build</w:t>
      </w:r>
      <w:r w:rsidRPr="003A6FD1">
        <w:rPr>
          <w:rFonts w:ascii="Roboto" w:hAnsi="Roboto"/>
        </w:rPr>
        <w:t xml:space="preserve"> the social, emotional and cultural skills of young people and to </w:t>
      </w:r>
      <w:r>
        <w:rPr>
          <w:rFonts w:ascii="Roboto" w:hAnsi="Roboto"/>
        </w:rPr>
        <w:t>improve the health, security and safety of young people.</w:t>
      </w:r>
      <w:r w:rsidRPr="003A6FD1">
        <w:rPr>
          <w:rFonts w:ascii="Roboto" w:hAnsi="Roboto"/>
        </w:rPr>
        <w:t xml:space="preserve"> In 2019, a National Alternative Care Policy and five-year Implementation Plan were introduced. Meanwhile, the establishment of Child Advocacy Centres, also in 2019, </w:t>
      </w:r>
      <w:r w:rsidR="00F665DB">
        <w:rPr>
          <w:rFonts w:ascii="Roboto" w:hAnsi="Roboto"/>
        </w:rPr>
        <w:t>constitute</w:t>
      </w:r>
      <w:r w:rsidR="00DC4BA0">
        <w:rPr>
          <w:rFonts w:ascii="Roboto" w:hAnsi="Roboto"/>
        </w:rPr>
        <w:t>s</w:t>
      </w:r>
      <w:r w:rsidR="00F665DB">
        <w:rPr>
          <w:rFonts w:ascii="Roboto" w:hAnsi="Roboto"/>
        </w:rPr>
        <w:t xml:space="preserve"> a significant</w:t>
      </w:r>
      <w:r>
        <w:rPr>
          <w:rFonts w:ascii="Roboto" w:hAnsi="Roboto"/>
        </w:rPr>
        <w:t xml:space="preserve"> step in responding to </w:t>
      </w:r>
      <w:r w:rsidRPr="003A6FD1">
        <w:rPr>
          <w:rFonts w:ascii="Roboto" w:hAnsi="Roboto"/>
        </w:rPr>
        <w:t>incidences of child sexual abuse.</w:t>
      </w:r>
    </w:p>
    <w:p w14:paraId="55966BF0" w14:textId="198AEC15" w:rsidR="00CC34DF" w:rsidRPr="003A6FD1" w:rsidRDefault="00CC34DF" w:rsidP="00CC34DF">
      <w:pPr>
        <w:jc w:val="both"/>
        <w:rPr>
          <w:rFonts w:ascii="Roboto" w:hAnsi="Roboto"/>
        </w:rPr>
      </w:pPr>
      <w:r w:rsidRPr="003A6FD1">
        <w:rPr>
          <w:rFonts w:ascii="Roboto" w:hAnsi="Roboto"/>
        </w:rPr>
        <w:t>At the national level, the rights and welfare of children are the responsibility of a range of ministries</w:t>
      </w:r>
      <w:r w:rsidR="00F665DB">
        <w:rPr>
          <w:rFonts w:ascii="Roboto" w:hAnsi="Roboto"/>
        </w:rPr>
        <w:t>,</w:t>
      </w:r>
      <w:r w:rsidRPr="003A6FD1">
        <w:rPr>
          <w:rFonts w:ascii="Roboto" w:hAnsi="Roboto"/>
        </w:rPr>
        <w:t xml:space="preserve"> including Health, Education, Human Services and Social Security, Legal Affairs and Youth, Culture &amp; Sport. </w:t>
      </w:r>
    </w:p>
    <w:p w14:paraId="06B7B92C" w14:textId="77777777" w:rsidR="00CC34DF" w:rsidRPr="003A6FD1" w:rsidRDefault="00CC34DF" w:rsidP="00CC34DF">
      <w:pPr>
        <w:pStyle w:val="Heading3"/>
      </w:pPr>
      <w:bookmarkStart w:id="96" w:name="_Toc77613837"/>
      <w:r w:rsidRPr="003A6FD1">
        <w:t>Status of children and youth</w:t>
      </w:r>
      <w:bookmarkEnd w:id="96"/>
    </w:p>
    <w:p w14:paraId="51477E70" w14:textId="6C3995DF" w:rsidR="00CC34DF" w:rsidRPr="003A6FD1" w:rsidRDefault="00CC34DF" w:rsidP="00CC34DF">
      <w:pPr>
        <w:jc w:val="both"/>
        <w:rPr>
          <w:rFonts w:ascii="Roboto" w:hAnsi="Roboto"/>
        </w:rPr>
      </w:pPr>
      <w:r>
        <w:rPr>
          <w:rFonts w:ascii="Roboto" w:hAnsi="Roboto"/>
        </w:rPr>
        <w:t xml:space="preserve">Further reforms will be required to </w:t>
      </w:r>
      <w:r w:rsidRPr="003A6FD1">
        <w:rPr>
          <w:rFonts w:ascii="Roboto" w:hAnsi="Roboto"/>
        </w:rPr>
        <w:t xml:space="preserve">ensure that children in Guyana reach their full potential. At present, and by aggregating Human Development Index (HDI) indicators across dimensions of health and well-being, education, employment and opportunity, civic participation and political participation, the Global Youth Development Index in 2016 ranked Guyana 117 of 183 countries </w:t>
      </w:r>
      <w:r>
        <w:rPr>
          <w:rFonts w:ascii="Roboto" w:hAnsi="Roboto"/>
        </w:rPr>
        <w:t xml:space="preserve">suggesting </w:t>
      </w:r>
      <w:r w:rsidRPr="003A6FD1">
        <w:rPr>
          <w:rFonts w:ascii="Roboto" w:hAnsi="Roboto"/>
        </w:rPr>
        <w:t>the need for further action.</w:t>
      </w:r>
      <w:r>
        <w:rPr>
          <w:rStyle w:val="FootnoteReference"/>
          <w:rFonts w:ascii="Roboto" w:hAnsi="Roboto"/>
        </w:rPr>
        <w:footnoteReference w:id="138"/>
      </w:r>
      <w:r w:rsidRPr="003A6FD1">
        <w:rPr>
          <w:rFonts w:ascii="Roboto" w:hAnsi="Roboto"/>
        </w:rPr>
        <w:t xml:space="preserve"> </w:t>
      </w:r>
    </w:p>
    <w:p w14:paraId="3ECA6408" w14:textId="627FAAAF" w:rsidR="00CC34DF" w:rsidRPr="003A6FD1" w:rsidRDefault="00CC34DF" w:rsidP="00CC34DF">
      <w:pPr>
        <w:jc w:val="both"/>
        <w:rPr>
          <w:rFonts w:ascii="Roboto" w:hAnsi="Roboto"/>
        </w:rPr>
      </w:pPr>
      <w:r w:rsidRPr="003A6FD1">
        <w:rPr>
          <w:rFonts w:ascii="Roboto" w:hAnsi="Roboto"/>
        </w:rPr>
        <w:t>Particularly in the hinterland, children,</w:t>
      </w:r>
      <w:r w:rsidRPr="003A6FD1" w:rsidDel="00DA4F3B">
        <w:rPr>
          <w:rFonts w:ascii="Roboto" w:hAnsi="Roboto"/>
        </w:rPr>
        <w:t xml:space="preserve"> </w:t>
      </w:r>
      <w:r w:rsidRPr="003A6FD1">
        <w:rPr>
          <w:rFonts w:ascii="Roboto" w:hAnsi="Roboto"/>
        </w:rPr>
        <w:t>especially young males, are more likely to leave school before completing secondary school examinations and begin working. A US study on labour practices reported in 2019 that 20</w:t>
      </w:r>
      <w:r w:rsidR="00F665DB">
        <w:rPr>
          <w:rFonts w:ascii="Roboto" w:hAnsi="Roboto"/>
        </w:rPr>
        <w:t xml:space="preserve"> per cent</w:t>
      </w:r>
      <w:r w:rsidRPr="003A6FD1">
        <w:rPr>
          <w:rFonts w:ascii="Roboto" w:hAnsi="Roboto"/>
        </w:rPr>
        <w:t xml:space="preserve"> of children aged 5-14 years were working.</w:t>
      </w:r>
      <w:r>
        <w:rPr>
          <w:rStyle w:val="FootnoteReference"/>
          <w:rFonts w:ascii="Roboto" w:hAnsi="Roboto"/>
        </w:rPr>
        <w:footnoteReference w:id="139"/>
      </w:r>
      <w:r>
        <w:rPr>
          <w:rFonts w:ascii="Roboto" w:hAnsi="Roboto"/>
        </w:rPr>
        <w:t xml:space="preserve"> </w:t>
      </w:r>
      <w:r w:rsidRPr="003A6FD1">
        <w:rPr>
          <w:rFonts w:ascii="Roboto" w:hAnsi="Roboto"/>
        </w:rPr>
        <w:t>The 2019-2020 MICS indicates that 7.9</w:t>
      </w:r>
      <w:r w:rsidR="00F665DB">
        <w:rPr>
          <w:rFonts w:ascii="Roboto" w:hAnsi="Roboto"/>
        </w:rPr>
        <w:t xml:space="preserve"> per cent</w:t>
      </w:r>
      <w:r w:rsidRPr="003A6FD1">
        <w:rPr>
          <w:rFonts w:ascii="Roboto" w:hAnsi="Roboto"/>
        </w:rPr>
        <w:t xml:space="preserve"> of children aged 7-11 were involved in at least one hour’s economic activity a week, and 21.2</w:t>
      </w:r>
      <w:r w:rsidR="00F665DB">
        <w:rPr>
          <w:rFonts w:ascii="Roboto" w:hAnsi="Roboto"/>
        </w:rPr>
        <w:t xml:space="preserve"> per cent</w:t>
      </w:r>
      <w:r w:rsidRPr="003A6FD1">
        <w:rPr>
          <w:rFonts w:ascii="Roboto" w:hAnsi="Roboto"/>
        </w:rPr>
        <w:t xml:space="preserve"> of children aged 12-14 were involved in up to 14 hours’ economic activity a week.  </w:t>
      </w:r>
      <w:r>
        <w:rPr>
          <w:rFonts w:ascii="Roboto" w:hAnsi="Roboto"/>
        </w:rPr>
        <w:t>Where c</w:t>
      </w:r>
      <w:r w:rsidRPr="003A6FD1">
        <w:rPr>
          <w:rFonts w:ascii="Roboto" w:hAnsi="Roboto"/>
        </w:rPr>
        <w:t xml:space="preserve">hildren </w:t>
      </w:r>
      <w:r>
        <w:rPr>
          <w:rFonts w:ascii="Roboto" w:hAnsi="Roboto"/>
        </w:rPr>
        <w:t>and youths engage in work in the mining, industrial and forestry sectors, they may face particular risks associated with the nature of these occupations</w:t>
      </w:r>
      <w:r w:rsidRPr="003A6FD1">
        <w:rPr>
          <w:rFonts w:ascii="Roboto" w:hAnsi="Roboto"/>
        </w:rPr>
        <w:t xml:space="preserve">. The COVID-19 pandemic in 2020 has meant that children in rural and remote areas without internet have been particularly affected by physical school closures.  </w:t>
      </w:r>
    </w:p>
    <w:p w14:paraId="756C5C79" w14:textId="41B913D2" w:rsidR="00CC34DF" w:rsidRDefault="00CC34DF" w:rsidP="00CC34DF">
      <w:pPr>
        <w:jc w:val="both"/>
        <w:rPr>
          <w:rFonts w:ascii="Roboto" w:hAnsi="Roboto"/>
        </w:rPr>
      </w:pPr>
      <w:r w:rsidRPr="003A6FD1">
        <w:rPr>
          <w:rFonts w:ascii="Roboto" w:hAnsi="Roboto"/>
        </w:rPr>
        <w:t>MICS5 survey data from 2014 show</w:t>
      </w:r>
      <w:r>
        <w:rPr>
          <w:rFonts w:ascii="Roboto" w:hAnsi="Roboto"/>
        </w:rPr>
        <w:t>ed</w:t>
      </w:r>
      <w:r w:rsidRPr="003A6FD1">
        <w:rPr>
          <w:rFonts w:ascii="Roboto" w:hAnsi="Roboto"/>
        </w:rPr>
        <w:t xml:space="preserve"> that 4.4</w:t>
      </w:r>
      <w:r w:rsidR="00F665DB">
        <w:rPr>
          <w:rFonts w:ascii="Roboto" w:hAnsi="Roboto"/>
        </w:rPr>
        <w:t xml:space="preserve"> per cent</w:t>
      </w:r>
      <w:r w:rsidRPr="003A6FD1">
        <w:rPr>
          <w:rFonts w:ascii="Roboto" w:hAnsi="Roboto"/>
        </w:rPr>
        <w:t xml:space="preserve"> of Guyanese girls were married before the age of 15, and 27</w:t>
      </w:r>
      <w:r w:rsidR="00F665DB">
        <w:rPr>
          <w:rFonts w:ascii="Roboto" w:hAnsi="Roboto"/>
        </w:rPr>
        <w:t xml:space="preserve"> per cent</w:t>
      </w:r>
      <w:r w:rsidRPr="003A6FD1">
        <w:rPr>
          <w:rFonts w:ascii="Roboto" w:hAnsi="Roboto"/>
        </w:rPr>
        <w:t xml:space="preserve"> before the age of 18.</w:t>
      </w:r>
      <w:r w:rsidRPr="003A6FD1">
        <w:rPr>
          <w:rStyle w:val="FootnoteReference"/>
          <w:rFonts w:ascii="Roboto" w:hAnsi="Roboto"/>
        </w:rPr>
        <w:footnoteReference w:id="140"/>
      </w:r>
      <w:r w:rsidRPr="003A6FD1">
        <w:rPr>
          <w:rFonts w:ascii="Roboto" w:hAnsi="Roboto"/>
        </w:rPr>
        <w:t xml:space="preserve"> The </w:t>
      </w:r>
      <w:r>
        <w:rPr>
          <w:rFonts w:ascii="Roboto" w:hAnsi="Roboto"/>
        </w:rPr>
        <w:t>MICS also</w:t>
      </w:r>
      <w:r w:rsidRPr="003A6FD1">
        <w:rPr>
          <w:rFonts w:ascii="Roboto" w:hAnsi="Roboto"/>
        </w:rPr>
        <w:t xml:space="preserve"> </w:t>
      </w:r>
      <w:r>
        <w:rPr>
          <w:rFonts w:ascii="Roboto" w:hAnsi="Roboto"/>
        </w:rPr>
        <w:t>reported on hi</w:t>
      </w:r>
      <w:r w:rsidRPr="003A6FD1">
        <w:rPr>
          <w:rFonts w:ascii="Roboto" w:hAnsi="Roboto"/>
        </w:rPr>
        <w:t>gh rates of abuse and sexual abuse against</w:t>
      </w:r>
      <w:r>
        <w:rPr>
          <w:rFonts w:ascii="Roboto" w:hAnsi="Roboto"/>
        </w:rPr>
        <w:t xml:space="preserve"> </w:t>
      </w:r>
      <w:r w:rsidRPr="003A6FD1">
        <w:rPr>
          <w:rFonts w:ascii="Roboto" w:hAnsi="Roboto"/>
        </w:rPr>
        <w:t xml:space="preserve">children in Guyana: </w:t>
      </w:r>
      <w:r w:rsidR="003A750A" w:rsidRPr="003A6FD1">
        <w:rPr>
          <w:rFonts w:ascii="Roboto" w:hAnsi="Roboto"/>
        </w:rPr>
        <w:t>three</w:t>
      </w:r>
      <w:r w:rsidR="003A750A">
        <w:rPr>
          <w:rFonts w:ascii="Roboto" w:hAnsi="Roboto"/>
        </w:rPr>
        <w:t>-</w:t>
      </w:r>
      <w:r w:rsidRPr="003A6FD1">
        <w:rPr>
          <w:rFonts w:ascii="Roboto" w:hAnsi="Roboto"/>
        </w:rPr>
        <w:t>quarters of children have been exposed to some form of abuse</w:t>
      </w:r>
      <w:r>
        <w:rPr>
          <w:rFonts w:ascii="Roboto" w:hAnsi="Roboto"/>
        </w:rPr>
        <w:t xml:space="preserve"> (including corporal punishment, spanking etc.)</w:t>
      </w:r>
      <w:r w:rsidRPr="003A6FD1">
        <w:rPr>
          <w:rFonts w:ascii="Roboto" w:hAnsi="Roboto"/>
        </w:rPr>
        <w:t>, and between 20</w:t>
      </w:r>
      <w:r w:rsidR="00F665DB">
        <w:rPr>
          <w:rFonts w:ascii="Roboto" w:hAnsi="Roboto"/>
        </w:rPr>
        <w:t xml:space="preserve"> per cent</w:t>
      </w:r>
      <w:r w:rsidRPr="003A6FD1">
        <w:rPr>
          <w:rFonts w:ascii="Roboto" w:hAnsi="Roboto"/>
        </w:rPr>
        <w:t xml:space="preserve"> and 30</w:t>
      </w:r>
      <w:r w:rsidR="00F665DB">
        <w:rPr>
          <w:rFonts w:ascii="Roboto" w:hAnsi="Roboto"/>
        </w:rPr>
        <w:t xml:space="preserve"> per cent</w:t>
      </w:r>
      <w:r w:rsidRPr="003A6FD1">
        <w:rPr>
          <w:rFonts w:ascii="Roboto" w:hAnsi="Roboto"/>
        </w:rPr>
        <w:t xml:space="preserve"> to sexual abuse. In most cases</w:t>
      </w:r>
      <w:r w:rsidR="003A750A">
        <w:rPr>
          <w:rFonts w:ascii="Roboto" w:hAnsi="Roboto"/>
        </w:rPr>
        <w:t>,</w:t>
      </w:r>
      <w:r>
        <w:rPr>
          <w:rFonts w:ascii="Roboto" w:hAnsi="Roboto"/>
        </w:rPr>
        <w:t xml:space="preserve"> the perpetrators of sexual offences are family members. </w:t>
      </w:r>
    </w:p>
    <w:p w14:paraId="5924786E" w14:textId="77777777" w:rsidR="00CC34DF" w:rsidRDefault="00CC34DF" w:rsidP="00CC34DF">
      <w:pPr>
        <w:jc w:val="both"/>
        <w:rPr>
          <w:rFonts w:ascii="Roboto" w:eastAsia="Malgun Gothic" w:hAnsi="Roboto" w:cstheme="minorHAnsi"/>
          <w:b/>
          <w:bCs/>
        </w:rPr>
      </w:pPr>
      <w:r>
        <w:rPr>
          <w:rFonts w:ascii="Roboto" w:hAnsi="Roboto"/>
          <w:color w:val="000000"/>
          <w:szCs w:val="24"/>
        </w:rPr>
        <w:t>In</w:t>
      </w:r>
      <w:r w:rsidRPr="00CB2831">
        <w:rPr>
          <w:rFonts w:ascii="Roboto" w:hAnsi="Roboto"/>
          <w:color w:val="000000"/>
          <w:szCs w:val="24"/>
        </w:rPr>
        <w:t xml:space="preserve"> 2013, t</w:t>
      </w:r>
      <w:r w:rsidRPr="00CB2831">
        <w:rPr>
          <w:rFonts w:ascii="Roboto" w:hAnsi="Roboto" w:cstheme="minorHAnsi"/>
          <w:color w:val="000000"/>
        </w:rPr>
        <w:t>he</w:t>
      </w:r>
      <w:r w:rsidRPr="00F124BE">
        <w:rPr>
          <w:rFonts w:ascii="Roboto" w:hAnsi="Roboto" w:cstheme="minorHAnsi"/>
          <w:color w:val="000000"/>
        </w:rPr>
        <w:t xml:space="preserve"> </w:t>
      </w:r>
      <w:r>
        <w:rPr>
          <w:rFonts w:ascii="Roboto" w:hAnsi="Roboto" w:cstheme="minorHAnsi"/>
          <w:color w:val="000000"/>
        </w:rPr>
        <w:t xml:space="preserve">UN Human Rights </w:t>
      </w:r>
      <w:r w:rsidRPr="00F124BE">
        <w:rPr>
          <w:rFonts w:ascii="Roboto" w:hAnsi="Roboto" w:cstheme="minorHAnsi"/>
          <w:color w:val="000000"/>
        </w:rPr>
        <w:t xml:space="preserve">Committee on the Rights of the Child </w:t>
      </w:r>
      <w:r>
        <w:rPr>
          <w:rFonts w:ascii="Roboto" w:hAnsi="Roboto" w:cstheme="minorHAnsi"/>
          <w:color w:val="000000"/>
        </w:rPr>
        <w:t>expressed</w:t>
      </w:r>
      <w:r w:rsidRPr="00F124BE">
        <w:rPr>
          <w:rFonts w:ascii="Roboto" w:hAnsi="Roboto" w:cstheme="minorHAnsi"/>
          <w:color w:val="000000"/>
        </w:rPr>
        <w:t xml:space="preserve"> concern</w:t>
      </w:r>
      <w:r>
        <w:rPr>
          <w:rFonts w:ascii="Roboto" w:hAnsi="Roboto" w:cstheme="minorHAnsi"/>
          <w:color w:val="000000"/>
        </w:rPr>
        <w:t>s</w:t>
      </w:r>
      <w:r w:rsidRPr="00F124BE">
        <w:rPr>
          <w:rFonts w:ascii="Roboto" w:hAnsi="Roboto" w:cstheme="minorHAnsi"/>
          <w:color w:val="000000"/>
        </w:rPr>
        <w:t xml:space="preserve"> </w:t>
      </w:r>
      <w:r>
        <w:rPr>
          <w:rFonts w:ascii="Roboto" w:hAnsi="Roboto" w:cstheme="minorHAnsi"/>
          <w:color w:val="000000"/>
        </w:rPr>
        <w:t xml:space="preserve">about </w:t>
      </w:r>
      <w:r w:rsidRPr="00F124BE">
        <w:rPr>
          <w:rFonts w:ascii="Roboto" w:hAnsi="Roboto" w:cstheme="minorHAnsi"/>
          <w:color w:val="000000"/>
        </w:rPr>
        <w:t>discrimination against Amerindian children, child</w:t>
      </w:r>
      <w:r>
        <w:rPr>
          <w:rFonts w:ascii="Roboto" w:hAnsi="Roboto" w:cstheme="minorHAnsi"/>
          <w:color w:val="000000"/>
        </w:rPr>
        <w:t>ren</w:t>
      </w:r>
      <w:r w:rsidRPr="00F124BE">
        <w:rPr>
          <w:rFonts w:ascii="Roboto" w:hAnsi="Roboto" w:cstheme="minorHAnsi"/>
          <w:color w:val="000000"/>
        </w:rPr>
        <w:t xml:space="preserve"> with disabilities and other children because of their sexual orientation and/or gender identity</w:t>
      </w:r>
      <w:r>
        <w:rPr>
          <w:rFonts w:ascii="Roboto" w:hAnsi="Roboto" w:cstheme="minorHAnsi"/>
          <w:color w:val="000000"/>
        </w:rPr>
        <w:t xml:space="preserve">. At that time, it urged Guyana to establish </w:t>
      </w:r>
      <w:r w:rsidRPr="00F124BE">
        <w:rPr>
          <w:rFonts w:ascii="Roboto" w:hAnsi="Roboto" w:cstheme="minorHAnsi"/>
          <w:color w:val="000000"/>
        </w:rPr>
        <w:t>“</w:t>
      </w:r>
      <w:r w:rsidRPr="00F124BE">
        <w:rPr>
          <w:rFonts w:ascii="Roboto" w:eastAsia="Malgun Gothic" w:hAnsi="Roboto" w:cstheme="minorHAnsi"/>
        </w:rPr>
        <w:t>measures and programmes relevant to the Convention and undertaken by the State party in follow-up to the Declaration and Programme of Action adopted at the 2001 World Conference against Racism, Racial Discrimination, Xenophobia and Related Intolerance, as well as the outcome document adopted at the 2009 Durban Review Conference.</w:t>
      </w:r>
      <w:r w:rsidRPr="00CB2831">
        <w:rPr>
          <w:rFonts w:ascii="Roboto" w:eastAsia="Malgun Gothic" w:hAnsi="Roboto" w:cstheme="minorHAnsi"/>
        </w:rPr>
        <w:t>”</w:t>
      </w:r>
      <w:r w:rsidRPr="00CB2831">
        <w:rPr>
          <w:rStyle w:val="FootnoteReference"/>
          <w:rFonts w:ascii="Roboto" w:eastAsia="Malgun Gothic" w:hAnsi="Roboto" w:cstheme="minorHAnsi"/>
          <w:bCs/>
        </w:rPr>
        <w:footnoteReference w:id="141"/>
      </w:r>
    </w:p>
    <w:p w14:paraId="455D1D4A" w14:textId="743A34A1" w:rsidR="0063027E" w:rsidRDefault="00CC34DF" w:rsidP="0063027E">
      <w:pPr>
        <w:jc w:val="both"/>
        <w:rPr>
          <w:rFonts w:ascii="Roboto" w:hAnsi="Roboto"/>
        </w:rPr>
      </w:pPr>
      <w:r w:rsidRPr="003A6FD1">
        <w:rPr>
          <w:rFonts w:ascii="Roboto" w:hAnsi="Roboto"/>
        </w:rPr>
        <w:t>A 2017</w:t>
      </w:r>
      <w:r>
        <w:rPr>
          <w:rFonts w:ascii="Roboto" w:hAnsi="Roboto"/>
        </w:rPr>
        <w:t xml:space="preserve"> UN Women</w:t>
      </w:r>
      <w:r w:rsidRPr="003A6FD1">
        <w:rPr>
          <w:rFonts w:ascii="Roboto" w:hAnsi="Roboto"/>
        </w:rPr>
        <w:t xml:space="preserve"> report reflected on a series of issues facing Guyanese youths, including uptake of sexual and reproductive health education and services, the enduring challenges of reintegrating</w:t>
      </w:r>
      <w:r w:rsidRPr="003A6FD1" w:rsidDel="00E524AB">
        <w:rPr>
          <w:rFonts w:ascii="Roboto" w:hAnsi="Roboto"/>
        </w:rPr>
        <w:t xml:space="preserve"> </w:t>
      </w:r>
      <w:r w:rsidRPr="003A6FD1">
        <w:rPr>
          <w:rFonts w:ascii="Roboto" w:hAnsi="Roboto"/>
        </w:rPr>
        <w:t xml:space="preserve">girls in schools if </w:t>
      </w:r>
      <w:r>
        <w:rPr>
          <w:rFonts w:ascii="Roboto" w:hAnsi="Roboto"/>
        </w:rPr>
        <w:t xml:space="preserve">have children </w:t>
      </w:r>
      <w:r w:rsidRPr="003A6FD1">
        <w:rPr>
          <w:rFonts w:ascii="Roboto" w:hAnsi="Roboto"/>
        </w:rPr>
        <w:t xml:space="preserve">at a young age, discrimination and prejudice </w:t>
      </w:r>
      <w:r w:rsidR="0008531C">
        <w:rPr>
          <w:rFonts w:ascii="Roboto" w:hAnsi="Roboto"/>
        </w:rPr>
        <w:t>based on</w:t>
      </w:r>
      <w:r w:rsidRPr="003A6FD1">
        <w:rPr>
          <w:rFonts w:ascii="Roboto" w:hAnsi="Roboto"/>
        </w:rPr>
        <w:t xml:space="preserve"> sexual orientation, and the violation of young persons’ rights when they come into contact with law enforcement or judicial authorities.</w:t>
      </w:r>
      <w:r w:rsidRPr="003A6FD1">
        <w:rPr>
          <w:rFonts w:ascii="Roboto" w:hAnsi="Roboto"/>
          <w:sz w:val="20"/>
          <w:szCs w:val="20"/>
          <w:vertAlign w:val="superscript"/>
        </w:rPr>
        <w:footnoteReference w:id="142"/>
      </w:r>
      <w:r w:rsidRPr="003A6FD1">
        <w:rPr>
          <w:rFonts w:ascii="Roboto" w:hAnsi="Roboto"/>
          <w:sz w:val="20"/>
          <w:szCs w:val="20"/>
          <w:vertAlign w:val="superscript"/>
        </w:rPr>
        <w:t xml:space="preserve"> </w:t>
      </w:r>
      <w:r w:rsidRPr="003A6FD1">
        <w:rPr>
          <w:rFonts w:ascii="Roboto" w:hAnsi="Roboto"/>
        </w:rPr>
        <w:t xml:space="preserve"> </w:t>
      </w:r>
    </w:p>
    <w:p w14:paraId="1D5BD0C7" w14:textId="7802006B" w:rsidR="00CC34DF" w:rsidRDefault="00CC34DF" w:rsidP="0063027E">
      <w:pPr>
        <w:jc w:val="both"/>
      </w:pPr>
      <w:r w:rsidRPr="0063027E">
        <w:rPr>
          <w:rFonts w:ascii="Roboto" w:hAnsi="Roboto"/>
        </w:rPr>
        <w:t>Lastly, suicide is the fourth leading cause of death amongst youths aged 15-19. PAHO’s Burden of Suicide dataset reports the ‘all age’ suicide rate in Guyana in 2019 as 40.3 per 100,000 (both sexes); the ‘age standardized’ rate as 40.8 per 100,000, and the rate among 15-19</w:t>
      </w:r>
      <w:r w:rsidR="0008531C">
        <w:rPr>
          <w:rFonts w:ascii="Roboto" w:hAnsi="Roboto"/>
        </w:rPr>
        <w:t>-year-</w:t>
      </w:r>
      <w:r w:rsidRPr="0063027E">
        <w:rPr>
          <w:rFonts w:ascii="Roboto" w:hAnsi="Roboto"/>
        </w:rPr>
        <w:t>old males at 35.2 per 100,000</w:t>
      </w:r>
      <w:r w:rsidR="007D7641" w:rsidRPr="0063027E">
        <w:rPr>
          <w:rFonts w:ascii="Roboto" w:hAnsi="Roboto"/>
        </w:rPr>
        <w:t>.</w:t>
      </w:r>
      <w:r w:rsidR="007D7641">
        <w:rPr>
          <w:rStyle w:val="FootnoteReference"/>
        </w:rPr>
        <w:footnoteReference w:id="143"/>
      </w:r>
    </w:p>
    <w:p w14:paraId="0301B489" w14:textId="0C56733B" w:rsidR="00A1790F" w:rsidRPr="003A6FD1" w:rsidRDefault="00A1790F" w:rsidP="00A1790F">
      <w:pPr>
        <w:jc w:val="both"/>
        <w:rPr>
          <w:rFonts w:ascii="Roboto" w:eastAsia="Gill Sans MT" w:hAnsi="Roboto" w:cs="Gill Sans MT"/>
          <w:lang w:val="en-US"/>
        </w:rPr>
      </w:pPr>
      <w:r w:rsidRPr="003A6FD1">
        <w:rPr>
          <w:rFonts w:ascii="Roboto" w:eastAsia="Gill Sans MT" w:hAnsi="Roboto" w:cs="Gill Sans MT"/>
          <w:lang w:val="en-US"/>
        </w:rPr>
        <w:t>A 2018 baseline report</w:t>
      </w:r>
      <w:r w:rsidRPr="003A6FD1">
        <w:rPr>
          <w:rStyle w:val="FootnoteReference"/>
          <w:rFonts w:ascii="Roboto" w:eastAsia="Gill Sans MT" w:hAnsi="Roboto" w:cs="Gill Sans MT"/>
          <w:lang w:val="en-US"/>
        </w:rPr>
        <w:footnoteReference w:id="144"/>
      </w:r>
      <w:r w:rsidRPr="003A6FD1">
        <w:rPr>
          <w:rFonts w:ascii="Roboto" w:eastAsia="Gill Sans MT" w:hAnsi="Roboto" w:cs="Gill Sans MT"/>
          <w:lang w:val="en-US"/>
        </w:rPr>
        <w:t xml:space="preserve"> on </w:t>
      </w:r>
      <w:r w:rsidR="0008531C">
        <w:rPr>
          <w:rFonts w:ascii="Roboto" w:eastAsia="Gill Sans MT" w:hAnsi="Roboto" w:cs="Gill Sans MT"/>
          <w:lang w:val="en-US"/>
        </w:rPr>
        <w:t xml:space="preserve">the </w:t>
      </w:r>
      <w:r w:rsidRPr="003A6FD1">
        <w:rPr>
          <w:rFonts w:ascii="Roboto" w:eastAsia="Gill Sans MT" w:hAnsi="Roboto" w:cs="Gill Sans MT"/>
          <w:lang w:val="en-US"/>
        </w:rPr>
        <w:t>implementation of the juvenile justice sector reform estimated that approximately 132 children were held in juvenile detention facilities</w:t>
      </w:r>
      <w:r>
        <w:rPr>
          <w:rFonts w:ascii="Roboto" w:eastAsia="Gill Sans MT" w:hAnsi="Roboto" w:cs="Gill Sans MT"/>
          <w:lang w:val="en-US"/>
        </w:rPr>
        <w:t xml:space="preserve"> and outlined some of the principal areas requiring attention. </w:t>
      </w:r>
      <w:r w:rsidRPr="003A6FD1">
        <w:rPr>
          <w:rFonts w:ascii="Roboto" w:eastAsia="Gill Sans MT" w:hAnsi="Roboto" w:cs="Gill Sans MT"/>
          <w:lang w:val="en-US"/>
        </w:rPr>
        <w:t>These include</w:t>
      </w:r>
      <w:r w:rsidRPr="003A6FD1" w:rsidDel="00C23254">
        <w:rPr>
          <w:rFonts w:ascii="Roboto" w:eastAsia="Gill Sans MT" w:hAnsi="Roboto" w:cs="Gill Sans MT"/>
          <w:lang w:val="en-US"/>
        </w:rPr>
        <w:t xml:space="preserve"> </w:t>
      </w:r>
      <w:r w:rsidRPr="003A6FD1">
        <w:rPr>
          <w:rFonts w:ascii="Roboto" w:eastAsia="Gill Sans MT" w:hAnsi="Roboto" w:cs="Gill Sans MT"/>
          <w:lang w:val="en-US"/>
        </w:rPr>
        <w:t>delays in court processes, juveniles with unmet mental health needs and histories of trauma, and, in some cases, enforcement of</w:t>
      </w:r>
      <w:r>
        <w:rPr>
          <w:rFonts w:ascii="Roboto" w:eastAsia="Gill Sans MT" w:hAnsi="Roboto" w:cs="Gill Sans MT"/>
          <w:lang w:val="en-US"/>
        </w:rPr>
        <w:t xml:space="preserve"> so-called</w:t>
      </w:r>
      <w:r w:rsidRPr="003A6FD1">
        <w:rPr>
          <w:rFonts w:ascii="Roboto" w:eastAsia="Gill Sans MT" w:hAnsi="Roboto" w:cs="Gill Sans MT"/>
          <w:lang w:val="en-US"/>
        </w:rPr>
        <w:t xml:space="preserve"> ‘punishment diets’ on youth whereby food intake was restricted for </w:t>
      </w:r>
      <w:r w:rsidR="0008531C">
        <w:rPr>
          <w:rFonts w:ascii="Roboto" w:eastAsia="Gill Sans MT" w:hAnsi="Roboto" w:cs="Gill Sans MT"/>
          <w:lang w:val="en-US"/>
        </w:rPr>
        <w:t xml:space="preserve">an </w:t>
      </w:r>
      <w:r w:rsidRPr="003A6FD1">
        <w:rPr>
          <w:rFonts w:ascii="Roboto" w:eastAsia="Gill Sans MT" w:hAnsi="Roboto" w:cs="Gill Sans MT"/>
          <w:lang w:val="en-US"/>
        </w:rPr>
        <w:t xml:space="preserve">extended period at Timehri prison. The same report records </w:t>
      </w:r>
      <w:r w:rsidR="001A1477">
        <w:rPr>
          <w:rFonts w:ascii="Roboto" w:eastAsia="Gill Sans MT" w:hAnsi="Roboto" w:cs="Gill Sans MT"/>
          <w:lang w:val="en-US"/>
        </w:rPr>
        <w:t xml:space="preserve">that boys and girls had different levels of access to </w:t>
      </w:r>
      <w:r>
        <w:rPr>
          <w:rFonts w:ascii="Roboto" w:eastAsia="Gill Sans MT" w:hAnsi="Roboto" w:cs="Gill Sans MT"/>
          <w:lang w:val="en-US"/>
        </w:rPr>
        <w:t>rehabilitative programmes. The same study</w:t>
      </w:r>
      <w:r w:rsidRPr="003A6FD1">
        <w:rPr>
          <w:rFonts w:ascii="Roboto" w:eastAsia="Gill Sans MT" w:hAnsi="Roboto" w:cs="Gill Sans MT"/>
          <w:lang w:val="en-US"/>
        </w:rPr>
        <w:t xml:space="preserve"> raises concern about the </w:t>
      </w:r>
      <w:r w:rsidR="00C95BCA">
        <w:rPr>
          <w:rFonts w:ascii="Roboto" w:eastAsia="Gill Sans MT" w:hAnsi="Roboto" w:cs="Gill Sans MT"/>
          <w:lang w:val="en-US"/>
        </w:rPr>
        <w:t>detention facilities' conditions</w:t>
      </w:r>
      <w:r w:rsidRPr="003A6FD1">
        <w:rPr>
          <w:rFonts w:ascii="Roboto" w:eastAsia="Gill Sans MT" w:hAnsi="Roboto" w:cs="Gill Sans MT"/>
          <w:lang w:val="en-US"/>
        </w:rPr>
        <w:t xml:space="preserve"> and the holding of children on criminal or delinquency charges in the same facilities as those with care and protection requirements.</w:t>
      </w:r>
    </w:p>
    <w:p w14:paraId="73779D25" w14:textId="5371B5E1" w:rsidR="00A1790F" w:rsidRPr="003A6FD1" w:rsidRDefault="00A1790F" w:rsidP="00A1790F">
      <w:pPr>
        <w:jc w:val="both"/>
        <w:rPr>
          <w:rFonts w:ascii="Roboto" w:eastAsia="Gill Sans MT" w:hAnsi="Roboto" w:cs="Gill Sans MT"/>
          <w:lang w:val="en-US"/>
        </w:rPr>
      </w:pPr>
      <w:r w:rsidRPr="003A6FD1">
        <w:rPr>
          <w:rFonts w:ascii="Roboto" w:eastAsia="Gill Sans MT" w:hAnsi="Roboto" w:cs="Gill Sans MT"/>
          <w:lang w:val="en-US"/>
        </w:rPr>
        <w:t xml:space="preserve">While the new Juvenile Justice Reform system has been a significant step in protecting young people, additional legal reforms can </w:t>
      </w:r>
      <w:r w:rsidR="00C95BCA">
        <w:rPr>
          <w:rFonts w:ascii="Roboto" w:eastAsia="Gill Sans MT" w:hAnsi="Roboto" w:cs="Gill Sans MT"/>
          <w:lang w:val="en-US"/>
        </w:rPr>
        <w:t>keep young people out of the prison system and ensure</w:t>
      </w:r>
      <w:r w:rsidRPr="003A6FD1">
        <w:rPr>
          <w:rFonts w:ascii="Roboto" w:eastAsia="Gill Sans MT" w:hAnsi="Roboto" w:cs="Gill Sans MT"/>
          <w:lang w:val="en-US"/>
        </w:rPr>
        <w:t xml:space="preserve"> that they receive the support needed. For example, </w:t>
      </w:r>
      <w:r w:rsidR="00C95BCA">
        <w:rPr>
          <w:rFonts w:ascii="Roboto" w:eastAsia="Gill Sans MT" w:hAnsi="Roboto" w:cs="Gill Sans MT"/>
          <w:lang w:val="en-US"/>
        </w:rPr>
        <w:t>removing custodial sentencing for persons found with small quantities of marijuana, as tabled by the Attorney General, will prevent many</w:t>
      </w:r>
      <w:r w:rsidRPr="003A6FD1">
        <w:rPr>
          <w:rFonts w:ascii="Roboto" w:eastAsia="Gill Sans MT" w:hAnsi="Roboto" w:cs="Gill Sans MT"/>
          <w:lang w:val="en-US"/>
        </w:rPr>
        <w:t xml:space="preserve"> young people from entering the prison system. </w:t>
      </w:r>
    </w:p>
    <w:p w14:paraId="5CF458AC" w14:textId="77777777" w:rsidR="00CC34DF" w:rsidRPr="007D7641" w:rsidRDefault="00CC34DF" w:rsidP="007D7641">
      <w:pPr>
        <w:rPr>
          <w:lang w:val="en-US"/>
        </w:rPr>
      </w:pPr>
    </w:p>
    <w:p w14:paraId="149BBDC1" w14:textId="125D38E1" w:rsidR="009E591D" w:rsidRPr="003A6FD1" w:rsidRDefault="009E591D" w:rsidP="000C5F11">
      <w:pPr>
        <w:pStyle w:val="Heading2"/>
      </w:pPr>
      <w:bookmarkStart w:id="97" w:name="_Toc77613838"/>
      <w:r w:rsidRPr="003A6FD1">
        <w:t xml:space="preserve">Indigenous </w:t>
      </w:r>
      <w:r w:rsidR="006A30B7" w:rsidRPr="003A6FD1">
        <w:t>peoples</w:t>
      </w:r>
      <w:bookmarkEnd w:id="91"/>
      <w:bookmarkEnd w:id="97"/>
    </w:p>
    <w:p w14:paraId="27112BB3" w14:textId="49D585EE" w:rsidR="004F4798" w:rsidRPr="003A6FD1" w:rsidRDefault="004F4798" w:rsidP="004F4798">
      <w:pPr>
        <w:pStyle w:val="Heading5"/>
        <w:rPr>
          <w:rFonts w:ascii="Roboto" w:hAnsi="Roboto"/>
          <w:lang w:val="en-US"/>
        </w:rPr>
      </w:pPr>
      <w:r w:rsidRPr="003A6FD1">
        <w:rPr>
          <w:rFonts w:ascii="Roboto" w:hAnsi="Roboto"/>
          <w:u w:val="single"/>
          <w:lang w:val="en-US"/>
        </w:rPr>
        <w:t>Sources</w:t>
      </w:r>
      <w:r w:rsidRPr="003A6FD1">
        <w:rPr>
          <w:rFonts w:ascii="Roboto" w:hAnsi="Roboto"/>
          <w:lang w:val="en-US"/>
        </w:rPr>
        <w:t xml:space="preserve">: </w:t>
      </w:r>
      <w:sdt>
        <w:sdtPr>
          <w:rPr>
            <w:rFonts w:ascii="Roboto" w:hAnsi="Roboto"/>
            <w:color w:val="2B579A"/>
            <w:shd w:val="clear" w:color="auto" w:fill="E6E6E6"/>
            <w:lang w:val="en-US"/>
          </w:rPr>
          <w:id w:val="1701816033"/>
          <w:citation/>
        </w:sdtPr>
        <w:sdtEndPr/>
        <w:sdtContent>
          <w:r w:rsidRPr="003A6FD1">
            <w:rPr>
              <w:rFonts w:ascii="Roboto" w:hAnsi="Roboto"/>
              <w:color w:val="2B579A"/>
              <w:shd w:val="clear" w:color="auto" w:fill="E6E6E6"/>
              <w:lang w:val="en-US"/>
            </w:rPr>
            <w:fldChar w:fldCharType="begin"/>
          </w:r>
          <w:r w:rsidRPr="003A6FD1">
            <w:rPr>
              <w:rFonts w:ascii="Roboto" w:hAnsi="Roboto"/>
              <w:lang w:val="en-US"/>
            </w:rPr>
            <w:instrText xml:space="preserve">CITATION IDB19 \t  \l 1033 </w:instrText>
          </w:r>
          <w:r w:rsidRPr="003A6FD1">
            <w:rPr>
              <w:rFonts w:ascii="Roboto" w:hAnsi="Roboto"/>
              <w:color w:val="2B579A"/>
              <w:shd w:val="clear" w:color="auto" w:fill="E6E6E6"/>
              <w:lang w:val="en-US"/>
            </w:rPr>
            <w:fldChar w:fldCharType="separate"/>
          </w:r>
          <w:r w:rsidR="006A4EF6" w:rsidRPr="003A6FD1">
            <w:rPr>
              <w:rFonts w:ascii="Roboto" w:hAnsi="Roboto"/>
              <w:lang w:val="en-US"/>
            </w:rPr>
            <w:t>(IDB, 2014b)</w:t>
          </w:r>
          <w:r w:rsidRPr="003A6FD1">
            <w:rPr>
              <w:rFonts w:ascii="Roboto" w:hAnsi="Roboto"/>
              <w:color w:val="2B579A"/>
              <w:shd w:val="clear" w:color="auto" w:fill="E6E6E6"/>
              <w:lang w:val="en-US"/>
            </w:rPr>
            <w:fldChar w:fldCharType="end"/>
          </w:r>
        </w:sdtContent>
      </w:sdt>
      <w:r w:rsidRPr="003A6FD1">
        <w:rPr>
          <w:rFonts w:ascii="Roboto" w:hAnsi="Roboto"/>
          <w:lang w:val="en-US"/>
        </w:rPr>
        <w:t xml:space="preserve">; </w:t>
      </w:r>
      <w:sdt>
        <w:sdtPr>
          <w:rPr>
            <w:rFonts w:ascii="Roboto" w:hAnsi="Roboto"/>
            <w:color w:val="2B579A"/>
            <w:shd w:val="clear" w:color="auto" w:fill="E6E6E6"/>
            <w:lang w:val="en-US"/>
          </w:rPr>
          <w:id w:val="44804474"/>
          <w:citation/>
        </w:sdtPr>
        <w:sdtEndPr/>
        <w:sdtContent>
          <w:r w:rsidRPr="003A6FD1">
            <w:rPr>
              <w:rFonts w:ascii="Roboto" w:hAnsi="Roboto"/>
              <w:color w:val="2B579A"/>
              <w:shd w:val="clear" w:color="auto" w:fill="E6E6E6"/>
              <w:lang w:val="en-US"/>
            </w:rPr>
            <w:fldChar w:fldCharType="begin"/>
          </w:r>
          <w:r w:rsidRPr="003A6FD1">
            <w:rPr>
              <w:rFonts w:ascii="Roboto" w:hAnsi="Roboto"/>
              <w:lang w:val="en-US"/>
            </w:rPr>
            <w:instrText xml:space="preserve">CITATION UNI17 \t  \l 1033 </w:instrText>
          </w:r>
          <w:r w:rsidRPr="003A6FD1">
            <w:rPr>
              <w:rFonts w:ascii="Roboto" w:hAnsi="Roboto"/>
              <w:color w:val="2B579A"/>
              <w:shd w:val="clear" w:color="auto" w:fill="E6E6E6"/>
              <w:lang w:val="en-US"/>
            </w:rPr>
            <w:fldChar w:fldCharType="separate"/>
          </w:r>
          <w:r w:rsidR="006A4EF6" w:rsidRPr="003A6FD1">
            <w:rPr>
              <w:rFonts w:ascii="Roboto" w:hAnsi="Roboto"/>
              <w:lang w:val="en-US"/>
            </w:rPr>
            <w:t>(UNICEF, 2017)</w:t>
          </w:r>
          <w:r w:rsidRPr="003A6FD1">
            <w:rPr>
              <w:rFonts w:ascii="Roboto" w:hAnsi="Roboto"/>
              <w:color w:val="2B579A"/>
              <w:shd w:val="clear" w:color="auto" w:fill="E6E6E6"/>
              <w:lang w:val="en-US"/>
            </w:rPr>
            <w:fldChar w:fldCharType="end"/>
          </w:r>
        </w:sdtContent>
      </w:sdt>
      <w:r w:rsidRPr="003A6FD1">
        <w:rPr>
          <w:rFonts w:ascii="Roboto" w:hAnsi="Roboto"/>
          <w:lang w:val="en-US"/>
        </w:rPr>
        <w:t xml:space="preserve">; </w:t>
      </w:r>
      <w:sdt>
        <w:sdtPr>
          <w:rPr>
            <w:rFonts w:ascii="Roboto" w:hAnsi="Roboto"/>
            <w:color w:val="2B579A"/>
            <w:shd w:val="clear" w:color="auto" w:fill="E6E6E6"/>
            <w:lang w:val="en-US"/>
          </w:rPr>
          <w:id w:val="1241291724"/>
          <w:citation/>
        </w:sdtPr>
        <w:sdtEndPr/>
        <w:sdtContent>
          <w:r w:rsidRPr="003A6FD1">
            <w:rPr>
              <w:rFonts w:ascii="Roboto" w:hAnsi="Roboto"/>
              <w:color w:val="2B579A"/>
              <w:shd w:val="clear" w:color="auto" w:fill="E6E6E6"/>
              <w:lang w:val="en-US"/>
            </w:rPr>
            <w:fldChar w:fldCharType="begin"/>
          </w:r>
          <w:r w:rsidRPr="003A6FD1">
            <w:rPr>
              <w:rFonts w:ascii="Roboto" w:hAnsi="Roboto"/>
              <w:lang w:val="en-US"/>
            </w:rPr>
            <w:instrText xml:space="preserve"> CITATION GCR14 \l 1033 </w:instrText>
          </w:r>
          <w:r w:rsidRPr="003A6FD1">
            <w:rPr>
              <w:rFonts w:ascii="Roboto" w:hAnsi="Roboto"/>
              <w:color w:val="2B579A"/>
              <w:shd w:val="clear" w:color="auto" w:fill="E6E6E6"/>
              <w:lang w:val="en-US"/>
            </w:rPr>
            <w:fldChar w:fldCharType="separate"/>
          </w:r>
          <w:r w:rsidR="006A4EF6" w:rsidRPr="003A6FD1">
            <w:rPr>
              <w:rFonts w:ascii="Roboto" w:hAnsi="Roboto"/>
              <w:lang w:val="en-US"/>
            </w:rPr>
            <w:t>(Guyana Bureau of Statistics, 2014)</w:t>
          </w:r>
          <w:r w:rsidRPr="003A6FD1">
            <w:rPr>
              <w:rFonts w:ascii="Roboto" w:hAnsi="Roboto"/>
              <w:color w:val="2B579A"/>
              <w:shd w:val="clear" w:color="auto" w:fill="E6E6E6"/>
              <w:lang w:val="en-US"/>
            </w:rPr>
            <w:fldChar w:fldCharType="end"/>
          </w:r>
        </w:sdtContent>
      </w:sdt>
      <w:r w:rsidRPr="003A6FD1">
        <w:rPr>
          <w:rFonts w:ascii="Roboto" w:hAnsi="Roboto"/>
          <w:lang w:val="en-US"/>
        </w:rPr>
        <w:t xml:space="preserve">. </w:t>
      </w:r>
    </w:p>
    <w:p w14:paraId="54560763" w14:textId="447DBC56" w:rsidR="009E591D" w:rsidRPr="003A6FD1" w:rsidRDefault="009E591D" w:rsidP="000C5F11">
      <w:pPr>
        <w:pStyle w:val="Heading3"/>
      </w:pPr>
      <w:bookmarkStart w:id="98" w:name="_Toc77613839"/>
      <w:r w:rsidRPr="003A6FD1">
        <w:t>Institutional framework</w:t>
      </w:r>
      <w:bookmarkEnd w:id="98"/>
    </w:p>
    <w:p w14:paraId="26AF02A4" w14:textId="5606951B" w:rsidR="008803F4" w:rsidRPr="003A6FD1" w:rsidRDefault="002C512D" w:rsidP="00A65181">
      <w:pPr>
        <w:jc w:val="both"/>
        <w:rPr>
          <w:rFonts w:ascii="Roboto" w:hAnsi="Roboto"/>
        </w:rPr>
      </w:pPr>
      <w:r w:rsidRPr="003A6FD1">
        <w:rPr>
          <w:rFonts w:ascii="Roboto" w:hAnsi="Roboto"/>
          <w:noProof/>
        </w:rPr>
        <w:drawing>
          <wp:anchor distT="0" distB="0" distL="180340" distR="180340" simplePos="0" relativeHeight="251658240" behindDoc="1" locked="0" layoutInCell="1" allowOverlap="1" wp14:anchorId="5E7A0EFF" wp14:editId="065E1EA6">
            <wp:simplePos x="0" y="0"/>
            <wp:positionH relativeFrom="margin">
              <wp:posOffset>0</wp:posOffset>
            </wp:positionH>
            <wp:positionV relativeFrom="paragraph">
              <wp:posOffset>1127125</wp:posOffset>
            </wp:positionV>
            <wp:extent cx="2819400" cy="261429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b="10394"/>
                    <a:stretch/>
                  </pic:blipFill>
                  <pic:spPr bwMode="auto">
                    <a:xfrm>
                      <a:off x="0" y="0"/>
                      <a:ext cx="2819400" cy="26142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149B0" w:rsidRPr="003A6FD1">
        <w:rPr>
          <w:rFonts w:ascii="Roboto" w:hAnsi="Roboto"/>
        </w:rPr>
        <w:t xml:space="preserve">Guyana voted in favour of the 2007 United Nations Declaration on the Rights of Indigenous Peoples (UNDRIP). </w:t>
      </w:r>
      <w:r w:rsidR="00A31DD1" w:rsidRPr="003A6FD1">
        <w:rPr>
          <w:rFonts w:ascii="Roboto" w:hAnsi="Roboto"/>
        </w:rPr>
        <w:t>The rights of indigenous people</w:t>
      </w:r>
      <w:r w:rsidR="00623CA2" w:rsidRPr="003A6FD1">
        <w:rPr>
          <w:rFonts w:ascii="Roboto" w:hAnsi="Roboto"/>
        </w:rPr>
        <w:t>, who represent about 10</w:t>
      </w:r>
      <w:r w:rsidR="00D15C80">
        <w:rPr>
          <w:rFonts w:ascii="Roboto" w:hAnsi="Roboto"/>
        </w:rPr>
        <w:t xml:space="preserve"> per cent</w:t>
      </w:r>
      <w:r w:rsidR="00623CA2" w:rsidRPr="003A6FD1">
        <w:rPr>
          <w:rFonts w:ascii="Roboto" w:hAnsi="Roboto"/>
        </w:rPr>
        <w:t xml:space="preserve"> of the national population, </w:t>
      </w:r>
      <w:r w:rsidR="00A31DD1" w:rsidRPr="003A6FD1">
        <w:rPr>
          <w:rFonts w:ascii="Roboto" w:hAnsi="Roboto"/>
        </w:rPr>
        <w:t xml:space="preserve">are protected under </w:t>
      </w:r>
      <w:r w:rsidR="00EA09DD" w:rsidRPr="003A6FD1">
        <w:rPr>
          <w:rFonts w:ascii="Roboto" w:hAnsi="Roboto"/>
        </w:rPr>
        <w:t>article 149(G) of Guyan</w:t>
      </w:r>
      <w:r w:rsidR="098D88E4" w:rsidRPr="003A6FD1">
        <w:rPr>
          <w:rFonts w:ascii="Roboto" w:hAnsi="Roboto"/>
        </w:rPr>
        <w:t>a’s</w:t>
      </w:r>
      <w:r w:rsidR="00EA09DD" w:rsidRPr="003A6FD1">
        <w:rPr>
          <w:rFonts w:ascii="Roboto" w:hAnsi="Roboto"/>
        </w:rPr>
        <w:t xml:space="preserve"> </w:t>
      </w:r>
      <w:r w:rsidR="43C859F1" w:rsidRPr="003A6FD1">
        <w:rPr>
          <w:rFonts w:ascii="Roboto" w:hAnsi="Roboto"/>
        </w:rPr>
        <w:t>C</w:t>
      </w:r>
      <w:r w:rsidR="00EA09DD" w:rsidRPr="003A6FD1">
        <w:rPr>
          <w:rFonts w:ascii="Roboto" w:hAnsi="Roboto"/>
        </w:rPr>
        <w:t xml:space="preserve">onstitution, </w:t>
      </w:r>
      <w:r w:rsidR="1A145366" w:rsidRPr="003A6FD1">
        <w:rPr>
          <w:rFonts w:ascii="Roboto" w:hAnsi="Roboto"/>
        </w:rPr>
        <w:t>and</w:t>
      </w:r>
      <w:r w:rsidR="00B64B97" w:rsidRPr="003A6FD1">
        <w:rPr>
          <w:rFonts w:ascii="Roboto" w:hAnsi="Roboto"/>
        </w:rPr>
        <w:t xml:space="preserve"> </w:t>
      </w:r>
      <w:r w:rsidR="00623CA2" w:rsidRPr="003A6FD1">
        <w:rPr>
          <w:rFonts w:ascii="Roboto" w:hAnsi="Roboto"/>
        </w:rPr>
        <w:t>through the</w:t>
      </w:r>
      <w:r w:rsidR="00B64B97" w:rsidRPr="003A6FD1">
        <w:rPr>
          <w:rFonts w:ascii="Roboto" w:hAnsi="Roboto"/>
        </w:rPr>
        <w:t xml:space="preserve"> </w:t>
      </w:r>
      <w:r w:rsidR="007149B0" w:rsidRPr="003A6FD1">
        <w:rPr>
          <w:rFonts w:ascii="Roboto" w:hAnsi="Roboto"/>
        </w:rPr>
        <w:t xml:space="preserve">2006 </w:t>
      </w:r>
      <w:r w:rsidR="00A65181" w:rsidRPr="003A6FD1">
        <w:rPr>
          <w:rFonts w:ascii="Roboto" w:hAnsi="Roboto"/>
        </w:rPr>
        <w:t xml:space="preserve">Amerindian Act. </w:t>
      </w:r>
      <w:r w:rsidR="00822BB6" w:rsidRPr="003A6FD1">
        <w:rPr>
          <w:rFonts w:ascii="Roboto" w:hAnsi="Roboto"/>
        </w:rPr>
        <w:t xml:space="preserve">Indigenous peoples in Guyana </w:t>
      </w:r>
      <w:r w:rsidR="00C36DC9" w:rsidRPr="003A6FD1">
        <w:rPr>
          <w:rFonts w:ascii="Roboto" w:hAnsi="Roboto"/>
        </w:rPr>
        <w:t>elect their respective village council and Toshao (head)</w:t>
      </w:r>
      <w:r w:rsidR="00F3437D">
        <w:rPr>
          <w:rFonts w:ascii="Roboto" w:hAnsi="Roboto"/>
        </w:rPr>
        <w:t>, who</w:t>
      </w:r>
      <w:r w:rsidR="00C36DC9" w:rsidRPr="003A6FD1">
        <w:rPr>
          <w:rFonts w:ascii="Roboto" w:hAnsi="Roboto"/>
        </w:rPr>
        <w:t xml:space="preserve"> form</w:t>
      </w:r>
      <w:r w:rsidR="00822BB6" w:rsidRPr="003A6FD1">
        <w:rPr>
          <w:rFonts w:ascii="Roboto" w:hAnsi="Roboto"/>
        </w:rPr>
        <w:t xml:space="preserve"> the National Toshaos Council</w:t>
      </w:r>
      <w:r w:rsidR="00C81C69" w:rsidRPr="003A6FD1">
        <w:rPr>
          <w:rFonts w:ascii="Roboto" w:hAnsi="Roboto"/>
        </w:rPr>
        <w:t xml:space="preserve">, </w:t>
      </w:r>
      <w:r w:rsidR="00E70A9F" w:rsidRPr="003A6FD1">
        <w:rPr>
          <w:rFonts w:ascii="Roboto" w:hAnsi="Roboto"/>
        </w:rPr>
        <w:t>which is supported by</w:t>
      </w:r>
      <w:r w:rsidR="00C81C69" w:rsidRPr="003A6FD1">
        <w:rPr>
          <w:rFonts w:ascii="Roboto" w:hAnsi="Roboto"/>
        </w:rPr>
        <w:t xml:space="preserve"> the </w:t>
      </w:r>
      <w:r w:rsidR="00DC34E1" w:rsidRPr="003A6FD1">
        <w:rPr>
          <w:rFonts w:ascii="Roboto" w:hAnsi="Roboto"/>
        </w:rPr>
        <w:t xml:space="preserve">Ministry of </w:t>
      </w:r>
      <w:r w:rsidR="3B8094B9" w:rsidRPr="003A6FD1">
        <w:rPr>
          <w:rFonts w:ascii="Roboto" w:hAnsi="Roboto"/>
        </w:rPr>
        <w:t>Amerindian Affairs</w:t>
      </w:r>
      <w:r w:rsidR="00DD65CF" w:rsidRPr="003A6FD1">
        <w:rPr>
          <w:rFonts w:ascii="Roboto" w:hAnsi="Roboto"/>
        </w:rPr>
        <w:t xml:space="preserve">. </w:t>
      </w:r>
      <w:r w:rsidR="00E376F1" w:rsidRPr="003A6FD1">
        <w:rPr>
          <w:rFonts w:ascii="Roboto" w:hAnsi="Roboto"/>
        </w:rPr>
        <w:t>The</w:t>
      </w:r>
      <w:r w:rsidR="00C36DC9" w:rsidRPr="003A6FD1">
        <w:rPr>
          <w:rFonts w:ascii="Roboto" w:hAnsi="Roboto"/>
        </w:rPr>
        <w:t xml:space="preserve"> Indigenous </w:t>
      </w:r>
      <w:r w:rsidR="00566B49" w:rsidRPr="003A6FD1">
        <w:rPr>
          <w:rFonts w:ascii="Roboto" w:hAnsi="Roboto"/>
        </w:rPr>
        <w:t>People’s Commission</w:t>
      </w:r>
      <w:r w:rsidR="00EA33A4" w:rsidRPr="003A6FD1">
        <w:rPr>
          <w:rFonts w:ascii="Roboto" w:hAnsi="Roboto"/>
        </w:rPr>
        <w:t xml:space="preserve"> is one of the f</w:t>
      </w:r>
      <w:r w:rsidR="685289BF" w:rsidRPr="195E0048">
        <w:rPr>
          <w:rFonts w:ascii="Roboto" w:hAnsi="Roboto"/>
        </w:rPr>
        <w:t xml:space="preserve">ive </w:t>
      </w:r>
      <w:r w:rsidR="00EA33A4" w:rsidRPr="003A6FD1">
        <w:rPr>
          <w:rFonts w:ascii="Roboto" w:hAnsi="Roboto"/>
        </w:rPr>
        <w:t xml:space="preserve"> Constitutional </w:t>
      </w:r>
      <w:r w:rsidR="2D52C078" w:rsidRPr="195E0048">
        <w:rPr>
          <w:rFonts w:ascii="Roboto" w:hAnsi="Roboto"/>
        </w:rPr>
        <w:t xml:space="preserve">rights </w:t>
      </w:r>
      <w:r w:rsidR="00EA33A4" w:rsidRPr="003A6FD1">
        <w:rPr>
          <w:rFonts w:ascii="Roboto" w:hAnsi="Roboto"/>
        </w:rPr>
        <w:t>Commissions</w:t>
      </w:r>
      <w:r w:rsidR="007D7641" w:rsidRPr="195E0048">
        <w:rPr>
          <w:rFonts w:ascii="Roboto" w:hAnsi="Roboto"/>
        </w:rPr>
        <w:t>.</w:t>
      </w:r>
    </w:p>
    <w:p w14:paraId="72D056BD" w14:textId="1E45F6A3" w:rsidR="005E483A" w:rsidRPr="003A6FD1" w:rsidRDefault="005E483A" w:rsidP="003A6FD1">
      <w:pPr>
        <w:jc w:val="both"/>
        <w:rPr>
          <w:rFonts w:ascii="Roboto" w:hAnsi="Roboto"/>
        </w:rPr>
      </w:pPr>
      <w:r w:rsidRPr="003A6FD1">
        <w:rPr>
          <w:rFonts w:ascii="Roboto" w:hAnsi="Roboto"/>
          <w:noProof/>
          <w:color w:val="0070C0"/>
        </w:rPr>
        <mc:AlternateContent>
          <mc:Choice Requires="wps">
            <w:drawing>
              <wp:anchor distT="0" distB="0" distL="114300" distR="114300" simplePos="0" relativeHeight="251658241" behindDoc="0" locked="0" layoutInCell="1" allowOverlap="1" wp14:anchorId="52E32459" wp14:editId="2A0D1B64">
                <wp:simplePos x="0" y="0"/>
                <wp:positionH relativeFrom="column">
                  <wp:posOffset>0</wp:posOffset>
                </wp:positionH>
                <wp:positionV relativeFrom="paragraph">
                  <wp:posOffset>2303145</wp:posOffset>
                </wp:positionV>
                <wp:extent cx="2819400" cy="28575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2819400" cy="285750"/>
                        </a:xfrm>
                        <a:prstGeom prst="rect">
                          <a:avLst/>
                        </a:prstGeom>
                        <a:solidFill>
                          <a:prstClr val="white"/>
                        </a:solidFill>
                        <a:ln>
                          <a:noFill/>
                        </a:ln>
                      </wps:spPr>
                      <wps:txbx>
                        <w:txbxContent>
                          <w:p w14:paraId="47C375F7" w14:textId="7E1587DA" w:rsidR="002C512D" w:rsidRPr="000E7B5A" w:rsidRDefault="002C512D" w:rsidP="003A6FD1">
                            <w:pPr>
                              <w:pStyle w:val="Caption"/>
                              <w:jc w:val="center"/>
                            </w:pPr>
                            <w:r w:rsidRPr="003A6FD1">
                              <w:rPr>
                                <w:rFonts w:ascii="Gill Sans MT" w:hAnsi="Gill Sans MT"/>
                              </w:rPr>
                              <w:t xml:space="preserve">Figure </w:t>
                            </w:r>
                            <w:r w:rsidRPr="003A6FD1">
                              <w:rPr>
                                <w:rFonts w:ascii="Gill Sans MT" w:hAnsi="Gill Sans MT"/>
                              </w:rPr>
                              <w:fldChar w:fldCharType="begin"/>
                            </w:r>
                            <w:r w:rsidRPr="003A6FD1">
                              <w:rPr>
                                <w:rFonts w:ascii="Gill Sans MT" w:hAnsi="Gill Sans MT"/>
                              </w:rPr>
                              <w:instrText xml:space="preserve"> SEQ Figure \* ARABIC </w:instrText>
                            </w:r>
                            <w:r w:rsidRPr="003A6FD1">
                              <w:rPr>
                                <w:rFonts w:ascii="Gill Sans MT" w:hAnsi="Gill Sans MT"/>
                              </w:rPr>
                              <w:fldChar w:fldCharType="separate"/>
                            </w:r>
                            <w:r w:rsidR="009C31D8">
                              <w:rPr>
                                <w:rFonts w:ascii="Gill Sans MT" w:hAnsi="Gill Sans MT"/>
                                <w:noProof/>
                              </w:rPr>
                              <w:t>7</w:t>
                            </w:r>
                            <w:r w:rsidRPr="003A6FD1">
                              <w:rPr>
                                <w:rFonts w:ascii="Gill Sans MT" w:hAnsi="Gill Sans MT"/>
                              </w:rPr>
                              <w:fldChar w:fldCharType="end"/>
                            </w:r>
                            <w:r w:rsidRPr="003A6FD1">
                              <w:rPr>
                                <w:rFonts w:ascii="Gill Sans MT" w:hAnsi="Gill Sans MT"/>
                              </w:rPr>
                              <w:t>: Multi-Dimensional Vulnerability by Race/Ethnicity - MICS5 (2014)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2E32459" id="_x0000_t202" coordsize="21600,21600" o:spt="202" path="m,l,21600r21600,l21600,xe">
                <v:stroke joinstyle="miter"/>
                <v:path gradientshapeok="t" o:connecttype="rect"/>
              </v:shapetype>
              <v:shape id="Text Box 17" o:spid="_x0000_s1026" type="#_x0000_t202" style="position:absolute;left:0;text-align:left;margin-left:0;margin-top:181.35pt;width:222pt;height:22.5pt;z-index:25165824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" stroked="f">
                <v:textbox inset="0,0,0,0">
                  <w:txbxContent>
                    <w:p w14:paraId="47C375F7" w14:textId="7E1587DA" w:rsidR="002C512D" w:rsidRPr="000E7B5A" w:rsidRDefault="002C512D" w:rsidP="003A6FD1">
                      <w:pPr>
                        <w:pStyle w:val="Caption"/>
                        <w:jc w:val="center"/>
                      </w:pPr>
                      <w:r w:rsidRPr="003A6FD1">
                        <w:rPr>
                          <w:rFonts w:ascii="Gill Sans MT" w:hAnsi="Gill Sans MT"/>
                        </w:rPr>
                        <w:t xml:space="preserve">Figure </w:t>
                      </w:r>
                      <w:r w:rsidRPr="003A6FD1">
                        <w:rPr>
                          <w:rFonts w:ascii="Gill Sans MT" w:hAnsi="Gill Sans MT"/>
                        </w:rPr>
                        <w:fldChar w:fldCharType="begin"/>
                      </w:r>
                      <w:r w:rsidRPr="003A6FD1">
                        <w:rPr>
                          <w:rFonts w:ascii="Gill Sans MT" w:hAnsi="Gill Sans MT"/>
                        </w:rPr>
                        <w:instrText xml:space="preserve"> SEQ Figure \* ARABIC </w:instrText>
                      </w:r>
                      <w:r w:rsidRPr="003A6FD1">
                        <w:rPr>
                          <w:rFonts w:ascii="Gill Sans MT" w:hAnsi="Gill Sans MT"/>
                        </w:rPr>
                        <w:fldChar w:fldCharType="separate"/>
                      </w:r>
                      <w:r w:rsidR="009C31D8">
                        <w:rPr>
                          <w:rFonts w:ascii="Gill Sans MT" w:hAnsi="Gill Sans MT"/>
                          <w:noProof/>
                        </w:rPr>
                        <w:t>7</w:t>
                      </w:r>
                      <w:r w:rsidRPr="003A6FD1">
                        <w:rPr>
                          <w:rFonts w:ascii="Gill Sans MT" w:hAnsi="Gill Sans MT"/>
                        </w:rPr>
                        <w:fldChar w:fldCharType="end"/>
                      </w:r>
                      <w:r w:rsidRPr="003A6FD1">
                        <w:rPr>
                          <w:rFonts w:ascii="Gill Sans MT" w:hAnsi="Gill Sans MT"/>
                        </w:rPr>
                        <w:t>: Multi-Dimensional Vulnerability by Race/Ethnicity - MICS5 (2014)</w:t>
                      </w:r>
                    </w:p>
                  </w:txbxContent>
                </v:textbox>
                <w10:wrap type="square"/>
              </v:shape>
            </w:pict>
          </mc:Fallback>
        </mc:AlternateContent>
      </w:r>
      <w:r w:rsidR="009E591D" w:rsidRPr="003A6FD1">
        <w:rPr>
          <w:rFonts w:ascii="Roboto" w:hAnsi="Roboto"/>
          <w:color w:val="0070C0"/>
        </w:rPr>
        <w:t>Status of indigenous persons in Guyana</w:t>
      </w:r>
    </w:p>
    <w:p w14:paraId="730715D0" w14:textId="471B082E" w:rsidR="00662A62" w:rsidRPr="003A6FD1" w:rsidRDefault="00662A62" w:rsidP="005E483A">
      <w:pPr>
        <w:jc w:val="both"/>
        <w:rPr>
          <w:rFonts w:ascii="Roboto" w:hAnsi="Roboto"/>
        </w:rPr>
      </w:pPr>
      <w:r w:rsidRPr="003A6FD1">
        <w:rPr>
          <w:rFonts w:ascii="Roboto" w:hAnsi="Roboto"/>
        </w:rPr>
        <w:t>Owing to the remoteness of the locations in which they live</w:t>
      </w:r>
      <w:r w:rsidR="00F3437D">
        <w:rPr>
          <w:rFonts w:ascii="Roboto" w:hAnsi="Roboto"/>
        </w:rPr>
        <w:t>,</w:t>
      </w:r>
      <w:r w:rsidR="0083363A" w:rsidRPr="003A6FD1">
        <w:rPr>
          <w:rFonts w:ascii="Roboto" w:hAnsi="Roboto"/>
        </w:rPr>
        <w:t xml:space="preserve"> and </w:t>
      </w:r>
      <w:r w:rsidRPr="003A6FD1">
        <w:rPr>
          <w:rFonts w:ascii="Roboto" w:hAnsi="Roboto"/>
        </w:rPr>
        <w:t xml:space="preserve">the comparatively higher costs of providing </w:t>
      </w:r>
      <w:r w:rsidR="0083363A" w:rsidRPr="003A6FD1">
        <w:rPr>
          <w:rFonts w:ascii="Roboto" w:hAnsi="Roboto"/>
        </w:rPr>
        <w:t xml:space="preserve">integrated services to the hinterland, </w:t>
      </w:r>
      <w:r w:rsidR="00C57591" w:rsidRPr="003A6FD1">
        <w:rPr>
          <w:rFonts w:ascii="Roboto" w:hAnsi="Roboto"/>
        </w:rPr>
        <w:t xml:space="preserve">indigenous communities in Guyana tend to </w:t>
      </w:r>
      <w:r w:rsidR="001A3D46">
        <w:rPr>
          <w:rFonts w:ascii="Roboto" w:hAnsi="Roboto"/>
        </w:rPr>
        <w:t xml:space="preserve">experience higher levels of poverty and lower levels of multi-dimensional </w:t>
      </w:r>
      <w:r w:rsidR="00752BD3" w:rsidRPr="003A6FD1">
        <w:rPr>
          <w:rFonts w:ascii="Roboto" w:hAnsi="Roboto"/>
        </w:rPr>
        <w:t>wellbeing.</w:t>
      </w:r>
    </w:p>
    <w:p w14:paraId="0F899D2B" w14:textId="1D25E0F2" w:rsidR="005E483A" w:rsidRPr="003A6FD1" w:rsidRDefault="6A1C09EA" w:rsidP="00752BD3">
      <w:pPr>
        <w:jc w:val="both"/>
        <w:rPr>
          <w:rFonts w:ascii="Roboto" w:hAnsi="Roboto"/>
        </w:rPr>
      </w:pPr>
      <w:r w:rsidRPr="003A6FD1">
        <w:rPr>
          <w:rFonts w:ascii="Roboto" w:hAnsi="Roboto"/>
        </w:rPr>
        <w:t xml:space="preserve">A model developed for the CCA </w:t>
      </w:r>
      <w:r w:rsidR="65630236" w:rsidRPr="003A6FD1">
        <w:rPr>
          <w:rFonts w:ascii="Roboto" w:hAnsi="Roboto"/>
        </w:rPr>
        <w:t>shows the comparative scores across a set of 10</w:t>
      </w:r>
      <w:r w:rsidR="65630236" w:rsidRPr="003A6FD1" w:rsidDel="00752BD3">
        <w:rPr>
          <w:rFonts w:ascii="Roboto" w:hAnsi="Roboto"/>
        </w:rPr>
        <w:t xml:space="preserve"> </w:t>
      </w:r>
      <w:r w:rsidR="65630236" w:rsidRPr="003A6FD1">
        <w:rPr>
          <w:rFonts w:ascii="Roboto" w:hAnsi="Roboto"/>
        </w:rPr>
        <w:t xml:space="preserve">MICS5 </w:t>
      </w:r>
      <w:r w:rsidR="00D1494B" w:rsidRPr="003A6FD1">
        <w:rPr>
          <w:rFonts w:ascii="Roboto" w:hAnsi="Roboto"/>
        </w:rPr>
        <w:t xml:space="preserve">(Multiple Cluster Indicator Survey 5) </w:t>
      </w:r>
      <w:r w:rsidR="65630236" w:rsidRPr="003A6FD1">
        <w:rPr>
          <w:rFonts w:ascii="Roboto" w:hAnsi="Roboto"/>
        </w:rPr>
        <w:t>indicators</w:t>
      </w:r>
      <w:r w:rsidR="56130797" w:rsidRPr="003A6FD1">
        <w:rPr>
          <w:rFonts w:ascii="Roboto" w:hAnsi="Roboto"/>
        </w:rPr>
        <w:t>, disaggregated by race/ethnicity</w:t>
      </w:r>
      <w:r w:rsidR="000E0DD8">
        <w:rPr>
          <w:rFonts w:ascii="Roboto" w:hAnsi="Roboto"/>
        </w:rPr>
        <w:t>.</w:t>
      </w:r>
      <w:r w:rsidR="561E1C2A" w:rsidRPr="003A6FD1">
        <w:rPr>
          <w:rFonts w:ascii="Roboto" w:hAnsi="Roboto"/>
        </w:rPr>
        <w:t xml:space="preserve"> </w:t>
      </w:r>
      <w:r w:rsidR="000E0DD8">
        <w:rPr>
          <w:rFonts w:ascii="Roboto" w:hAnsi="Roboto"/>
        </w:rPr>
        <w:t xml:space="preserve">It </w:t>
      </w:r>
      <w:r w:rsidR="000E0DD8" w:rsidRPr="003A6FD1">
        <w:rPr>
          <w:rFonts w:ascii="Roboto" w:hAnsi="Roboto"/>
        </w:rPr>
        <w:t xml:space="preserve"> </w:t>
      </w:r>
      <w:r w:rsidR="561E1C2A" w:rsidRPr="003A6FD1">
        <w:rPr>
          <w:rFonts w:ascii="Roboto" w:hAnsi="Roboto"/>
        </w:rPr>
        <w:t xml:space="preserve">demonstrates how </w:t>
      </w:r>
      <w:r w:rsidR="7615D14C" w:rsidRPr="003A6FD1">
        <w:rPr>
          <w:rFonts w:ascii="Roboto" w:hAnsi="Roboto"/>
        </w:rPr>
        <w:t xml:space="preserve">indigenous communities tend to </w:t>
      </w:r>
      <w:r w:rsidR="00662A62" w:rsidRPr="003A6FD1">
        <w:rPr>
          <w:rFonts w:ascii="Roboto" w:hAnsi="Roboto"/>
        </w:rPr>
        <w:t>score lower on</w:t>
      </w:r>
      <w:r w:rsidR="33CA4FC2" w:rsidRPr="003A6FD1">
        <w:rPr>
          <w:rFonts w:ascii="Roboto" w:hAnsi="Roboto"/>
        </w:rPr>
        <w:t xml:space="preserve"> the</w:t>
      </w:r>
      <w:r w:rsidR="7615D14C" w:rsidRPr="003A6FD1">
        <w:rPr>
          <w:rFonts w:ascii="Roboto" w:hAnsi="Roboto"/>
        </w:rPr>
        <w:t xml:space="preserve"> </w:t>
      </w:r>
      <w:r w:rsidR="2D4D91B7" w:rsidRPr="003A6FD1">
        <w:rPr>
          <w:rFonts w:ascii="Roboto" w:hAnsi="Roboto"/>
        </w:rPr>
        <w:t xml:space="preserve">‘living standards’ dimensions of the MICS, such as </w:t>
      </w:r>
      <w:r w:rsidR="49971993" w:rsidRPr="003A6FD1">
        <w:rPr>
          <w:rFonts w:ascii="Roboto" w:hAnsi="Roboto"/>
        </w:rPr>
        <w:t>access to improved sanitation, improved drinking water supplies</w:t>
      </w:r>
      <w:r w:rsidR="5C3C7D0C" w:rsidRPr="003A6FD1">
        <w:rPr>
          <w:rFonts w:ascii="Roboto" w:hAnsi="Roboto"/>
        </w:rPr>
        <w:t>, clean cooking fuels,</w:t>
      </w:r>
      <w:r w:rsidR="35CD66BF" w:rsidRPr="003A6FD1">
        <w:rPr>
          <w:rFonts w:ascii="Roboto" w:hAnsi="Roboto"/>
        </w:rPr>
        <w:t xml:space="preserve"> electricity access, and banking services. </w:t>
      </w:r>
      <w:r w:rsidR="1068C73B" w:rsidRPr="003A6FD1">
        <w:rPr>
          <w:rFonts w:ascii="Roboto" w:hAnsi="Roboto"/>
        </w:rPr>
        <w:t xml:space="preserve">With respect to the health and educational dimensions of development, indigenous persons have lower access to </w:t>
      </w:r>
      <w:r w:rsidR="5C3C7D0C" w:rsidRPr="003A6FD1">
        <w:rPr>
          <w:rFonts w:ascii="Roboto" w:hAnsi="Roboto"/>
        </w:rPr>
        <w:t>maternal health service</w:t>
      </w:r>
      <w:r w:rsidR="1068C73B" w:rsidRPr="003A6FD1">
        <w:rPr>
          <w:rFonts w:ascii="Roboto" w:hAnsi="Roboto"/>
        </w:rPr>
        <w:t>s, and s</w:t>
      </w:r>
      <w:r w:rsidR="5C3C7D0C" w:rsidRPr="003A6FD1">
        <w:rPr>
          <w:rFonts w:ascii="Roboto" w:hAnsi="Roboto"/>
        </w:rPr>
        <w:t>econdary school attendance is also markedly lower amongst Amerindian peoples.</w:t>
      </w:r>
      <w:r w:rsidR="6A3FC40E" w:rsidRPr="003A6FD1">
        <w:rPr>
          <w:rFonts w:ascii="Roboto" w:hAnsi="Roboto"/>
        </w:rPr>
        <w:t xml:space="preserve"> On the other hand, </w:t>
      </w:r>
      <w:r w:rsidR="000E0DD8">
        <w:rPr>
          <w:rFonts w:ascii="Roboto" w:hAnsi="Roboto"/>
        </w:rPr>
        <w:t>neonatal mortality rates, infant mortality rates, and under-five mortality rates</w:t>
      </w:r>
      <w:r w:rsidR="6A3FC40E" w:rsidRPr="003A6FD1">
        <w:rPr>
          <w:rFonts w:ascii="Roboto" w:hAnsi="Roboto"/>
        </w:rPr>
        <w:t xml:space="preserve"> were recorded in 2014 as being substantially lower among Amerindian populations </w:t>
      </w:r>
      <w:r w:rsidR="002C512D" w:rsidRPr="003A6FD1">
        <w:rPr>
          <w:rFonts w:ascii="Roboto" w:hAnsi="Roboto"/>
        </w:rPr>
        <w:t>than the national average.</w:t>
      </w:r>
    </w:p>
    <w:p w14:paraId="302933AB" w14:textId="35C5F60A" w:rsidR="00787F2E" w:rsidRDefault="00612F16">
      <w:pPr>
        <w:pStyle w:val="CommentText"/>
        <w:jc w:val="both"/>
        <w:rPr>
          <w:rFonts w:ascii="Roboto" w:hAnsi="Roboto" w:cstheme="minorBidi"/>
          <w:sz w:val="22"/>
          <w:szCs w:val="22"/>
        </w:rPr>
      </w:pPr>
      <w:r w:rsidRPr="00A527DF">
        <w:rPr>
          <w:rFonts w:ascii="Roboto" w:hAnsi="Roboto" w:cstheme="minorBidi"/>
          <w:sz w:val="22"/>
          <w:szCs w:val="22"/>
        </w:rPr>
        <w:t xml:space="preserve">Following a 2013 survey of indigenous peoples, the IDB concluded that </w:t>
      </w:r>
      <w:r w:rsidR="001B18FF" w:rsidRPr="00A527DF">
        <w:rPr>
          <w:rFonts w:ascii="Roboto" w:hAnsi="Roboto" w:cstheme="minorBidi"/>
          <w:sz w:val="22"/>
          <w:szCs w:val="22"/>
        </w:rPr>
        <w:t>“</w:t>
      </w:r>
      <w:r w:rsidR="2780EF08" w:rsidRPr="00A527DF">
        <w:rPr>
          <w:rFonts w:ascii="Roboto" w:hAnsi="Roboto" w:cstheme="minorBidi"/>
          <w:sz w:val="22"/>
          <w:szCs w:val="22"/>
        </w:rPr>
        <w:t>indigenous</w:t>
      </w:r>
      <w:r w:rsidRPr="00A527DF">
        <w:rPr>
          <w:rFonts w:ascii="Roboto" w:hAnsi="Roboto" w:cstheme="minorBidi"/>
          <w:sz w:val="22"/>
          <w:szCs w:val="22"/>
        </w:rPr>
        <w:t xml:space="preserve"> villages face serious underdevelopment challenges due to deficient infrastructure, limited human capital, high dependency ratios, and lack of access to capital for investment</w:t>
      </w:r>
      <w:r w:rsidR="00CC4F4E" w:rsidRPr="00A527DF">
        <w:rPr>
          <w:rFonts w:ascii="Roboto" w:hAnsi="Roboto" w:cstheme="minorBidi"/>
          <w:sz w:val="22"/>
          <w:szCs w:val="22"/>
        </w:rPr>
        <w:t xml:space="preserve">”, with survey data also showing that access to any form of financial services among indigenous communities was </w:t>
      </w:r>
      <w:r w:rsidR="002264F9" w:rsidRPr="00A527DF">
        <w:rPr>
          <w:rFonts w:ascii="Roboto" w:hAnsi="Roboto" w:cstheme="minorBidi"/>
          <w:sz w:val="22"/>
          <w:szCs w:val="22"/>
        </w:rPr>
        <w:t>minimal.</w:t>
      </w:r>
    </w:p>
    <w:p w14:paraId="73EB6028" w14:textId="66A133B1" w:rsidR="005348C7" w:rsidRPr="00773C8A" w:rsidRDefault="00513727" w:rsidP="00A527DF">
      <w:pPr>
        <w:pStyle w:val="CommentText"/>
        <w:jc w:val="both"/>
        <w:rPr>
          <w:rFonts w:ascii="Roboto" w:hAnsi="Roboto" w:cstheme="minorBidi"/>
          <w:sz w:val="22"/>
          <w:szCs w:val="22"/>
        </w:rPr>
      </w:pPr>
      <w:r w:rsidRPr="00352C8D">
        <w:rPr>
          <w:rFonts w:ascii="Roboto" w:hAnsi="Roboto" w:cstheme="minorBidi"/>
          <w:sz w:val="22"/>
          <w:szCs w:val="22"/>
        </w:rPr>
        <w:t xml:space="preserve">Since that survey, the government has invested substantially in delivering better services to Guyana’s indigenous peoples living in hinterland areas. This has resulted in the construction </w:t>
      </w:r>
      <w:r w:rsidRPr="00773C8A">
        <w:rPr>
          <w:rFonts w:ascii="Roboto" w:hAnsi="Roboto" w:cstheme="minorBidi"/>
          <w:sz w:val="22"/>
          <w:szCs w:val="22"/>
        </w:rPr>
        <w:t xml:space="preserve">of roads, airstrips, community centres, schools, and health posts. </w:t>
      </w:r>
    </w:p>
    <w:p w14:paraId="4B5D42C7" w14:textId="5A94BD33" w:rsidR="00913A2D" w:rsidRPr="00773C8A" w:rsidRDefault="00874079" w:rsidP="000E4D3C">
      <w:pPr>
        <w:jc w:val="both"/>
        <w:rPr>
          <w:rFonts w:ascii="Roboto" w:hAnsi="Roboto"/>
        </w:rPr>
      </w:pPr>
      <w:r w:rsidRPr="00773C8A">
        <w:rPr>
          <w:rFonts w:ascii="Roboto" w:hAnsi="Roboto"/>
        </w:rPr>
        <w:t xml:space="preserve">These </w:t>
      </w:r>
      <w:r w:rsidR="00992B1F" w:rsidRPr="00773C8A">
        <w:rPr>
          <w:rFonts w:ascii="Roboto" w:hAnsi="Roboto"/>
        </w:rPr>
        <w:t xml:space="preserve">investments notwithstanding, a 2017 UNICEF study </w:t>
      </w:r>
      <w:r w:rsidR="004B61CE" w:rsidRPr="00773C8A">
        <w:rPr>
          <w:rFonts w:ascii="Roboto" w:hAnsi="Roboto"/>
        </w:rPr>
        <w:t>reported</w:t>
      </w:r>
      <w:r w:rsidR="002B02F9" w:rsidRPr="00773C8A">
        <w:rPr>
          <w:rFonts w:ascii="Roboto" w:hAnsi="Roboto"/>
        </w:rPr>
        <w:t xml:space="preserve"> </w:t>
      </w:r>
      <w:r w:rsidR="00992B1F" w:rsidRPr="00773C8A">
        <w:rPr>
          <w:rFonts w:ascii="Roboto" w:hAnsi="Roboto"/>
        </w:rPr>
        <w:t xml:space="preserve">on </w:t>
      </w:r>
      <w:r w:rsidR="002B02F9" w:rsidRPr="00773C8A">
        <w:rPr>
          <w:rFonts w:ascii="Roboto" w:hAnsi="Roboto"/>
        </w:rPr>
        <w:t xml:space="preserve">a number of dimensions in which </w:t>
      </w:r>
      <w:r w:rsidR="00F17E78" w:rsidRPr="00773C8A">
        <w:rPr>
          <w:rFonts w:ascii="Roboto" w:hAnsi="Roboto"/>
        </w:rPr>
        <w:t xml:space="preserve">indigenous populations </w:t>
      </w:r>
      <w:r w:rsidR="00346E0D">
        <w:rPr>
          <w:rFonts w:ascii="Roboto" w:hAnsi="Roboto"/>
        </w:rPr>
        <w:t>experienced</w:t>
      </w:r>
      <w:r w:rsidR="002B02F9" w:rsidRPr="00773C8A">
        <w:rPr>
          <w:rFonts w:ascii="Roboto" w:hAnsi="Roboto"/>
        </w:rPr>
        <w:t xml:space="preserve"> </w:t>
      </w:r>
      <w:r w:rsidR="00C27897" w:rsidRPr="00773C8A">
        <w:rPr>
          <w:rFonts w:ascii="Roboto" w:hAnsi="Roboto"/>
        </w:rPr>
        <w:t xml:space="preserve">lower development outcomes than </w:t>
      </w:r>
      <w:r w:rsidR="005B6DF2" w:rsidRPr="00773C8A">
        <w:rPr>
          <w:rFonts w:ascii="Roboto" w:hAnsi="Roboto"/>
        </w:rPr>
        <w:t>non-indigenous groups.</w:t>
      </w:r>
      <w:r w:rsidR="00992B1F" w:rsidRPr="00773C8A">
        <w:rPr>
          <w:rStyle w:val="FootnoteReference"/>
          <w:rFonts w:ascii="Roboto" w:hAnsi="Roboto"/>
        </w:rPr>
        <w:footnoteReference w:id="145"/>
      </w:r>
      <w:r w:rsidR="005B6DF2" w:rsidRPr="00773C8A">
        <w:rPr>
          <w:rFonts w:ascii="Roboto" w:hAnsi="Roboto"/>
        </w:rPr>
        <w:t xml:space="preserve"> </w:t>
      </w:r>
      <w:r w:rsidR="00346E0D">
        <w:rPr>
          <w:rFonts w:ascii="Roboto" w:hAnsi="Roboto"/>
        </w:rPr>
        <w:t>I</w:t>
      </w:r>
      <w:r w:rsidR="005B6DF2" w:rsidRPr="00773C8A">
        <w:rPr>
          <w:rFonts w:ascii="Roboto" w:hAnsi="Roboto"/>
        </w:rPr>
        <w:t>n</w:t>
      </w:r>
      <w:r w:rsidR="001810E0" w:rsidRPr="00773C8A">
        <w:rPr>
          <w:rFonts w:ascii="Roboto" w:hAnsi="Roboto"/>
        </w:rPr>
        <w:t>d</w:t>
      </w:r>
      <w:r w:rsidR="005B6DF2" w:rsidRPr="00773C8A">
        <w:rPr>
          <w:rFonts w:ascii="Roboto" w:hAnsi="Roboto"/>
        </w:rPr>
        <w:t xml:space="preserve">igenous persons were likely to be </w:t>
      </w:r>
      <w:r w:rsidR="00F17E78" w:rsidRPr="00773C8A">
        <w:rPr>
          <w:rFonts w:ascii="Roboto" w:hAnsi="Roboto"/>
        </w:rPr>
        <w:t>twice to five times poorer than non-indigenous populations</w:t>
      </w:r>
      <w:r w:rsidR="001810E0" w:rsidRPr="00773C8A">
        <w:rPr>
          <w:rFonts w:ascii="Roboto" w:hAnsi="Roboto"/>
        </w:rPr>
        <w:t xml:space="preserve">; </w:t>
      </w:r>
      <w:r w:rsidR="00C31A34" w:rsidRPr="00773C8A">
        <w:rPr>
          <w:rFonts w:ascii="Roboto" w:hAnsi="Roboto"/>
        </w:rPr>
        <w:t xml:space="preserve">adolescent pregnancy </w:t>
      </w:r>
      <w:r w:rsidR="001810E0" w:rsidRPr="00773C8A">
        <w:rPr>
          <w:rFonts w:ascii="Roboto" w:hAnsi="Roboto"/>
        </w:rPr>
        <w:t xml:space="preserve">rates </w:t>
      </w:r>
      <w:r w:rsidR="00773C8A">
        <w:rPr>
          <w:rFonts w:ascii="Roboto" w:hAnsi="Roboto"/>
        </w:rPr>
        <w:t>were</w:t>
      </w:r>
      <w:r w:rsidR="00C31A34" w:rsidRPr="00773C8A">
        <w:rPr>
          <w:rFonts w:ascii="Roboto" w:hAnsi="Roboto"/>
        </w:rPr>
        <w:t xml:space="preserve"> significantly higher than the national average</w:t>
      </w:r>
      <w:r w:rsidR="001810E0" w:rsidRPr="00773C8A">
        <w:rPr>
          <w:rFonts w:ascii="Roboto" w:hAnsi="Roboto"/>
        </w:rPr>
        <w:t xml:space="preserve">; </w:t>
      </w:r>
      <w:r w:rsidR="0041183F" w:rsidRPr="00773C8A">
        <w:rPr>
          <w:rFonts w:ascii="Roboto" w:hAnsi="Roboto"/>
        </w:rPr>
        <w:t>rates of child labour appear</w:t>
      </w:r>
      <w:r w:rsidR="00773C8A">
        <w:rPr>
          <w:rFonts w:ascii="Roboto" w:hAnsi="Roboto"/>
        </w:rPr>
        <w:t>ed</w:t>
      </w:r>
      <w:r w:rsidR="0041183F" w:rsidRPr="00773C8A">
        <w:rPr>
          <w:rFonts w:ascii="Roboto" w:hAnsi="Roboto"/>
        </w:rPr>
        <w:t xml:space="preserve"> to be elevated</w:t>
      </w:r>
      <w:r w:rsidR="00DB267A">
        <w:rPr>
          <w:rFonts w:ascii="Roboto" w:hAnsi="Roboto"/>
        </w:rPr>
        <w:t>,</w:t>
      </w:r>
      <w:r w:rsidR="0041183F" w:rsidRPr="00773C8A">
        <w:rPr>
          <w:rFonts w:ascii="Roboto" w:hAnsi="Roboto"/>
        </w:rPr>
        <w:t xml:space="preserve"> </w:t>
      </w:r>
      <w:r w:rsidR="2D6A7A08" w:rsidRPr="00773C8A">
        <w:rPr>
          <w:rFonts w:ascii="Roboto" w:hAnsi="Roboto"/>
        </w:rPr>
        <w:t>and</w:t>
      </w:r>
      <w:r w:rsidR="00C31A34" w:rsidRPr="00773C8A">
        <w:rPr>
          <w:rFonts w:ascii="Roboto" w:hAnsi="Roboto"/>
        </w:rPr>
        <w:t xml:space="preserve"> </w:t>
      </w:r>
      <w:r w:rsidR="00F17E78" w:rsidRPr="00773C8A">
        <w:rPr>
          <w:rFonts w:ascii="Roboto" w:hAnsi="Roboto"/>
        </w:rPr>
        <w:t>pass rates on National  Grade</w:t>
      </w:r>
      <w:r w:rsidR="0080517B" w:rsidRPr="00773C8A">
        <w:rPr>
          <w:rFonts w:ascii="Roboto" w:hAnsi="Roboto"/>
        </w:rPr>
        <w:t xml:space="preserve"> </w:t>
      </w:r>
      <w:r w:rsidR="00E70A9F" w:rsidRPr="00773C8A">
        <w:rPr>
          <w:rFonts w:ascii="Roboto" w:hAnsi="Roboto"/>
        </w:rPr>
        <w:t>S</w:t>
      </w:r>
      <w:r w:rsidR="0080517B" w:rsidRPr="00773C8A">
        <w:rPr>
          <w:rFonts w:ascii="Roboto" w:hAnsi="Roboto"/>
        </w:rPr>
        <w:t>ix</w:t>
      </w:r>
      <w:r w:rsidR="00F17E78" w:rsidRPr="00773C8A" w:rsidDel="0080517B">
        <w:rPr>
          <w:rFonts w:ascii="Roboto" w:hAnsi="Roboto"/>
        </w:rPr>
        <w:t xml:space="preserve"> </w:t>
      </w:r>
      <w:r w:rsidR="00F17E78" w:rsidRPr="00773C8A">
        <w:rPr>
          <w:rFonts w:ascii="Roboto" w:hAnsi="Roboto"/>
        </w:rPr>
        <w:t>Assessment</w:t>
      </w:r>
      <w:r w:rsidR="00E70A9F" w:rsidRPr="00773C8A">
        <w:rPr>
          <w:rFonts w:ascii="Roboto" w:hAnsi="Roboto"/>
        </w:rPr>
        <w:t>s</w:t>
      </w:r>
      <w:r w:rsidR="00F17E78" w:rsidRPr="00773C8A">
        <w:rPr>
          <w:rFonts w:ascii="Roboto" w:hAnsi="Roboto"/>
        </w:rPr>
        <w:t xml:space="preserve"> </w:t>
      </w:r>
      <w:r w:rsidR="00773C8A">
        <w:rPr>
          <w:rFonts w:ascii="Roboto" w:hAnsi="Roboto"/>
        </w:rPr>
        <w:t xml:space="preserve">were </w:t>
      </w:r>
      <w:r w:rsidR="00F17E78" w:rsidRPr="00773C8A">
        <w:rPr>
          <w:rFonts w:ascii="Roboto" w:hAnsi="Roboto"/>
        </w:rPr>
        <w:t xml:space="preserve">lower in predominately indigenous rural schools than in </w:t>
      </w:r>
      <w:r w:rsidR="00C31A34" w:rsidRPr="00773C8A">
        <w:rPr>
          <w:rFonts w:ascii="Roboto" w:hAnsi="Roboto"/>
        </w:rPr>
        <w:t>coastal schools</w:t>
      </w:r>
      <w:r w:rsidR="723B2892" w:rsidRPr="00773C8A">
        <w:rPr>
          <w:rFonts w:ascii="Roboto" w:hAnsi="Roboto"/>
        </w:rPr>
        <w:t>.</w:t>
      </w:r>
      <w:r w:rsidR="00C31A34" w:rsidRPr="00773C8A">
        <w:rPr>
          <w:rFonts w:ascii="Roboto" w:hAnsi="Roboto"/>
        </w:rPr>
        <w:t xml:space="preserve"> </w:t>
      </w:r>
      <w:r w:rsidR="004067CA" w:rsidRPr="00773C8A">
        <w:rPr>
          <w:rFonts w:ascii="Roboto" w:hAnsi="Roboto"/>
        </w:rPr>
        <w:t xml:space="preserve">People living in remote hinterland areas also have </w:t>
      </w:r>
      <w:r w:rsidR="002D6875" w:rsidRPr="00773C8A">
        <w:rPr>
          <w:rFonts w:ascii="Roboto" w:hAnsi="Roboto"/>
        </w:rPr>
        <w:t xml:space="preserve">further to travel to </w:t>
      </w:r>
      <w:r w:rsidR="00F60B3F" w:rsidRPr="00773C8A">
        <w:rPr>
          <w:rFonts w:ascii="Roboto" w:hAnsi="Roboto"/>
        </w:rPr>
        <w:t>access the formal justice system</w:t>
      </w:r>
      <w:r w:rsidR="00913A2D" w:rsidRPr="00773C8A">
        <w:rPr>
          <w:rFonts w:ascii="Roboto" w:hAnsi="Roboto"/>
        </w:rPr>
        <w:t>: nationally, Guyana has eight magisterial districts administered through six head offices</w:t>
      </w:r>
      <w:r w:rsidR="00A92EFD" w:rsidRPr="00773C8A">
        <w:rPr>
          <w:rFonts w:ascii="Roboto" w:hAnsi="Roboto"/>
        </w:rPr>
        <w:t>.</w:t>
      </w:r>
      <w:r w:rsidR="00913A2D" w:rsidRPr="00773C8A">
        <w:rPr>
          <w:rStyle w:val="FootnoteReference"/>
          <w:rFonts w:ascii="Roboto" w:hAnsi="Roboto"/>
        </w:rPr>
        <w:footnoteReference w:id="146"/>
      </w:r>
      <w:r w:rsidR="0010033C" w:rsidRPr="00773C8A">
        <w:rPr>
          <w:rFonts w:ascii="Roboto" w:hAnsi="Roboto"/>
        </w:rPr>
        <w:t xml:space="preserve"> </w:t>
      </w:r>
    </w:p>
    <w:p w14:paraId="65FEE4BA" w14:textId="6BF7D07C" w:rsidR="00612F16" w:rsidRDefault="000772D9" w:rsidP="000E4D3C">
      <w:pPr>
        <w:jc w:val="both"/>
        <w:rPr>
          <w:rFonts w:ascii="Roboto" w:hAnsi="Roboto"/>
        </w:rPr>
      </w:pPr>
      <w:r>
        <w:rPr>
          <w:rFonts w:ascii="Roboto" w:hAnsi="Roboto"/>
        </w:rPr>
        <w:t xml:space="preserve">With respect to economic empowerment, </w:t>
      </w:r>
      <w:r w:rsidR="00913A2D" w:rsidRPr="00773C8A">
        <w:rPr>
          <w:rFonts w:ascii="Roboto" w:hAnsi="Roboto"/>
        </w:rPr>
        <w:t xml:space="preserve">the Ministry of Amerindian Affairs, the Guyana </w:t>
      </w:r>
      <w:r w:rsidR="001971FD" w:rsidRPr="00773C8A">
        <w:rPr>
          <w:rFonts w:ascii="Roboto" w:hAnsi="Roboto"/>
        </w:rPr>
        <w:t xml:space="preserve">Lands and </w:t>
      </w:r>
      <w:r w:rsidR="00836099" w:rsidRPr="00773C8A">
        <w:rPr>
          <w:rFonts w:ascii="Roboto" w:hAnsi="Roboto"/>
        </w:rPr>
        <w:t xml:space="preserve">Surveys Commission, </w:t>
      </w:r>
      <w:r w:rsidR="00913A2D" w:rsidRPr="00773C8A">
        <w:rPr>
          <w:rFonts w:ascii="Roboto" w:hAnsi="Roboto"/>
        </w:rPr>
        <w:t>the Guyana Forestry Commission</w:t>
      </w:r>
      <w:r w:rsidR="00913A2D" w:rsidRPr="003A6FD1">
        <w:rPr>
          <w:rFonts w:ascii="Roboto" w:hAnsi="Roboto"/>
        </w:rPr>
        <w:t xml:space="preserve">, and the Guyana Geology and Mines Commission have responsibilities for addressing indigenous peoples’ claims to </w:t>
      </w:r>
      <w:r w:rsidR="00047862" w:rsidRPr="003A6FD1">
        <w:rPr>
          <w:rFonts w:ascii="Roboto" w:hAnsi="Roboto"/>
        </w:rPr>
        <w:t>land and security of tenure</w:t>
      </w:r>
      <w:r w:rsidR="00913A2D" w:rsidRPr="003A6FD1">
        <w:rPr>
          <w:rFonts w:ascii="Roboto" w:hAnsi="Roboto"/>
        </w:rPr>
        <w:t>, which ha</w:t>
      </w:r>
      <w:r w:rsidR="00144962">
        <w:rPr>
          <w:rFonts w:ascii="Roboto" w:hAnsi="Roboto"/>
        </w:rPr>
        <w:t>s</w:t>
      </w:r>
      <w:r w:rsidR="00913A2D" w:rsidRPr="003A6FD1">
        <w:rPr>
          <w:rFonts w:ascii="Roboto" w:hAnsi="Roboto"/>
        </w:rPr>
        <w:t xml:space="preserve"> been a </w:t>
      </w:r>
      <w:r w:rsidR="00047862" w:rsidRPr="003A6FD1">
        <w:rPr>
          <w:rFonts w:ascii="Roboto" w:hAnsi="Roboto"/>
        </w:rPr>
        <w:t>long-standing concern</w:t>
      </w:r>
      <w:r w:rsidR="00CC27A7" w:rsidRPr="003A6FD1" w:rsidDel="00A66402">
        <w:rPr>
          <w:rFonts w:ascii="Roboto" w:hAnsi="Roboto"/>
        </w:rPr>
        <w:t>.</w:t>
      </w:r>
      <w:r w:rsidR="00CC27A7" w:rsidRPr="003A6FD1" w:rsidDel="00913A2D">
        <w:rPr>
          <w:rFonts w:ascii="Roboto" w:hAnsi="Roboto"/>
        </w:rPr>
        <w:t xml:space="preserve"> </w:t>
      </w:r>
    </w:p>
    <w:p w14:paraId="55CA7C0B" w14:textId="6B059FEE" w:rsidR="00B25C05" w:rsidRPr="003A6FD1" w:rsidRDefault="003D3BC6" w:rsidP="000E4D3C">
      <w:pPr>
        <w:jc w:val="both"/>
        <w:rPr>
          <w:rFonts w:ascii="Roboto" w:hAnsi="Roboto"/>
        </w:rPr>
      </w:pPr>
      <w:r w:rsidRPr="003A6FD1">
        <w:rPr>
          <w:rFonts w:ascii="Roboto" w:hAnsi="Roboto"/>
        </w:rPr>
        <w:t>Successive governments have well understood the challenges of improving human development and living standards in Regions 1, 7, 8, and 9, particularly given the higher ‘unit costs’ of improving human development scores in these locations, which are largely populated by indigenous peoples, as compared to urban centres near the coast. In the coming years,</w:t>
      </w:r>
      <w:r w:rsidR="00B7609C" w:rsidRPr="003A6FD1">
        <w:rPr>
          <w:rFonts w:ascii="Roboto" w:hAnsi="Roboto"/>
        </w:rPr>
        <w:t xml:space="preserve"> further investments will be required to bridge the gap between access to services and improved living standards that exists between Guyana’s coastal and hinterland regions. </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754"/>
      </w:tblGrid>
      <w:tr w:rsidR="00BC150D" w:rsidRPr="00F21E7C" w14:paraId="1583E905" w14:textId="77777777" w:rsidTr="195E0048">
        <w:tc>
          <w:tcPr>
            <w:tcW w:w="4508" w:type="dxa"/>
          </w:tcPr>
          <w:p w14:paraId="3997F1F7" w14:textId="398D6A96" w:rsidR="00865FC9" w:rsidRPr="003A6FD1" w:rsidRDefault="09DB5362" w:rsidP="000E4D3C">
            <w:pPr>
              <w:jc w:val="both"/>
              <w:rPr>
                <w:rFonts w:ascii="Roboto" w:hAnsi="Roboto"/>
              </w:rPr>
            </w:pPr>
            <w:r>
              <w:rPr>
                <w:noProof/>
              </w:rPr>
              <w:drawing>
                <wp:inline distT="0" distB="0" distL="0" distR="0" wp14:anchorId="1AF5DFB0" wp14:editId="72DCDF93">
                  <wp:extent cx="2689663" cy="179630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689663" cy="1796304"/>
                          </a:xfrm>
                          <a:prstGeom prst="rect">
                            <a:avLst/>
                          </a:prstGeom>
                        </pic:spPr>
                      </pic:pic>
                    </a:graphicData>
                  </a:graphic>
                </wp:inline>
              </w:drawing>
            </w:r>
          </w:p>
        </w:tc>
        <w:tc>
          <w:tcPr>
            <w:tcW w:w="4508" w:type="dxa"/>
          </w:tcPr>
          <w:p w14:paraId="152A5ECF" w14:textId="347871AA" w:rsidR="00865FC9" w:rsidRPr="003A6FD1" w:rsidRDefault="342A2733" w:rsidP="00C71CB1">
            <w:pPr>
              <w:keepNext/>
              <w:jc w:val="both"/>
              <w:rPr>
                <w:rFonts w:ascii="Roboto" w:hAnsi="Roboto"/>
              </w:rPr>
            </w:pPr>
            <w:r>
              <w:rPr>
                <w:noProof/>
              </w:rPr>
              <w:drawing>
                <wp:inline distT="0" distB="0" distL="0" distR="0" wp14:anchorId="239070C0" wp14:editId="0A5ED34D">
                  <wp:extent cx="2882229" cy="1804670"/>
                  <wp:effectExtent l="0" t="0" r="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882229" cy="1804670"/>
                          </a:xfrm>
                          <a:prstGeom prst="rect">
                            <a:avLst/>
                          </a:prstGeom>
                        </pic:spPr>
                      </pic:pic>
                    </a:graphicData>
                  </a:graphic>
                </wp:inline>
              </w:drawing>
            </w:r>
          </w:p>
        </w:tc>
      </w:tr>
    </w:tbl>
    <w:p w14:paraId="0CBDDEC3" w14:textId="73023C13" w:rsidR="00757D36" w:rsidRPr="00A527DF" w:rsidRDefault="00C71CB1" w:rsidP="00B00F7B">
      <w:pPr>
        <w:pStyle w:val="Caption"/>
        <w:jc w:val="center"/>
        <w:rPr>
          <w:rFonts w:ascii="Roboto" w:hAnsi="Roboto"/>
        </w:rPr>
      </w:pPr>
      <w:r w:rsidRPr="003A6FD1">
        <w:rPr>
          <w:rFonts w:ascii="Roboto" w:hAnsi="Roboto"/>
          <w:sz w:val="22"/>
          <w:szCs w:val="22"/>
        </w:rPr>
        <w:t xml:space="preserve">Figure </w:t>
      </w:r>
      <w:r w:rsidRPr="003A6FD1">
        <w:rPr>
          <w:rFonts w:ascii="Roboto" w:hAnsi="Roboto"/>
          <w:i w:val="0"/>
          <w:iCs w:val="0"/>
          <w:color w:val="2B579A"/>
          <w:shd w:val="clear" w:color="auto" w:fill="E6E6E6"/>
        </w:rPr>
        <w:fldChar w:fldCharType="begin"/>
      </w:r>
      <w:r w:rsidRPr="00A527DF">
        <w:rPr>
          <w:rFonts w:ascii="Roboto" w:hAnsi="Roboto"/>
        </w:rPr>
        <w:instrText xml:space="preserve"> SEQ Figure \* ARABIC </w:instrText>
      </w:r>
      <w:r w:rsidRPr="003A6FD1">
        <w:rPr>
          <w:rFonts w:ascii="Roboto" w:hAnsi="Roboto"/>
          <w:i w:val="0"/>
          <w:iCs w:val="0"/>
          <w:color w:val="2B579A"/>
          <w:shd w:val="clear" w:color="auto" w:fill="E6E6E6"/>
        </w:rPr>
        <w:fldChar w:fldCharType="separate"/>
      </w:r>
      <w:r w:rsidR="009C31D8">
        <w:rPr>
          <w:rFonts w:ascii="Roboto" w:hAnsi="Roboto"/>
          <w:noProof/>
        </w:rPr>
        <w:t>8</w:t>
      </w:r>
      <w:r w:rsidRPr="003A6FD1">
        <w:rPr>
          <w:rFonts w:ascii="Roboto" w:hAnsi="Roboto"/>
          <w:i w:val="0"/>
          <w:iCs w:val="0"/>
          <w:color w:val="2B579A"/>
          <w:shd w:val="clear" w:color="auto" w:fill="E6E6E6"/>
        </w:rPr>
        <w:fldChar w:fldCharType="end"/>
      </w:r>
      <w:r w:rsidRPr="003A6FD1">
        <w:rPr>
          <w:rFonts w:ascii="Roboto" w:hAnsi="Roboto"/>
          <w:sz w:val="22"/>
          <w:szCs w:val="22"/>
        </w:rPr>
        <w:t>: multi-dimensional deprivation - coastal/interior, and national average vs. Guyana's four most deprived regions</w:t>
      </w:r>
      <w:r w:rsidR="00C0063A" w:rsidRPr="003A6FD1">
        <w:rPr>
          <w:rFonts w:ascii="Roboto" w:hAnsi="Roboto"/>
          <w:sz w:val="22"/>
          <w:szCs w:val="22"/>
        </w:rPr>
        <w:t xml:space="preserve"> (</w:t>
      </w:r>
      <w:r w:rsidR="00926579" w:rsidRPr="003A6FD1">
        <w:rPr>
          <w:rFonts w:ascii="Roboto" w:hAnsi="Roboto"/>
          <w:sz w:val="22"/>
          <w:szCs w:val="22"/>
        </w:rPr>
        <w:t>MIC</w:t>
      </w:r>
      <w:r w:rsidR="00641988" w:rsidRPr="003A6FD1">
        <w:rPr>
          <w:rFonts w:ascii="Roboto" w:hAnsi="Roboto"/>
          <w:sz w:val="22"/>
          <w:szCs w:val="22"/>
        </w:rPr>
        <w:t xml:space="preserve">S 5, </w:t>
      </w:r>
      <w:r w:rsidR="00C0063A" w:rsidRPr="003A6FD1">
        <w:rPr>
          <w:rFonts w:ascii="Roboto" w:hAnsi="Roboto"/>
          <w:sz w:val="22"/>
          <w:szCs w:val="22"/>
        </w:rPr>
        <w:t>2014)</w:t>
      </w:r>
      <w:bookmarkStart w:id="99" w:name="_Toc59613973"/>
    </w:p>
    <w:bookmarkEnd w:id="99"/>
    <w:p w14:paraId="2E4FF5A8" w14:textId="585D9D93" w:rsidR="00452B1B" w:rsidRPr="003A6FD1" w:rsidRDefault="00452B1B" w:rsidP="00442509">
      <w:pPr>
        <w:jc w:val="both"/>
        <w:rPr>
          <w:rFonts w:ascii="Roboto" w:hAnsi="Roboto"/>
        </w:rPr>
      </w:pPr>
      <w:r w:rsidRPr="003A6FD1">
        <w:rPr>
          <w:rFonts w:ascii="Roboto" w:hAnsi="Roboto"/>
        </w:rPr>
        <w:t xml:space="preserve"> </w:t>
      </w:r>
    </w:p>
    <w:p w14:paraId="40FB3B88" w14:textId="2D692607" w:rsidR="00CC27A7" w:rsidRPr="003A6FD1" w:rsidRDefault="00F9606B" w:rsidP="000C5F11">
      <w:pPr>
        <w:pStyle w:val="Heading2"/>
      </w:pPr>
      <w:bookmarkStart w:id="100" w:name="_Toc59613974"/>
      <w:bookmarkStart w:id="101" w:name="_Toc77613840"/>
      <w:r w:rsidRPr="003A6FD1">
        <w:t>Persons living with disabilities</w:t>
      </w:r>
      <w:r w:rsidR="00F63883" w:rsidRPr="003A6FD1">
        <w:t xml:space="preserve"> (PWDs)</w:t>
      </w:r>
      <w:bookmarkEnd w:id="100"/>
      <w:bookmarkEnd w:id="101"/>
    </w:p>
    <w:p w14:paraId="0CB7E453" w14:textId="1671903C" w:rsidR="004F4798" w:rsidRPr="003A6FD1" w:rsidRDefault="004F4798" w:rsidP="004F4798">
      <w:pPr>
        <w:pStyle w:val="Heading5"/>
        <w:rPr>
          <w:rFonts w:ascii="Roboto" w:hAnsi="Roboto"/>
        </w:rPr>
      </w:pPr>
      <w:r w:rsidRPr="003A6FD1">
        <w:rPr>
          <w:rFonts w:ascii="Roboto" w:hAnsi="Roboto"/>
          <w:u w:val="single"/>
          <w:lang w:val="en-US"/>
        </w:rPr>
        <w:t>Sources</w:t>
      </w:r>
      <w:r w:rsidRPr="003A6FD1">
        <w:rPr>
          <w:rFonts w:ascii="Roboto" w:hAnsi="Roboto"/>
          <w:lang w:val="en-US"/>
        </w:rPr>
        <w:t xml:space="preserve">: </w:t>
      </w:r>
      <w:sdt>
        <w:sdtPr>
          <w:rPr>
            <w:rFonts w:ascii="Roboto" w:hAnsi="Roboto"/>
            <w:color w:val="2B579A"/>
            <w:shd w:val="clear" w:color="auto" w:fill="E6E6E6"/>
            <w:lang w:val="en-US"/>
          </w:rPr>
          <w:id w:val="-908154112"/>
          <w:citation/>
        </w:sdtPr>
        <w:sdtEndPr/>
        <w:sdtContent>
          <w:r w:rsidRPr="003A6FD1">
            <w:rPr>
              <w:rFonts w:ascii="Roboto" w:hAnsi="Roboto"/>
              <w:color w:val="2B579A"/>
              <w:shd w:val="clear" w:color="auto" w:fill="E6E6E6"/>
              <w:lang w:val="en-US"/>
            </w:rPr>
            <w:fldChar w:fldCharType="begin"/>
          </w:r>
          <w:r w:rsidRPr="003A6FD1">
            <w:rPr>
              <w:rFonts w:ascii="Roboto" w:hAnsi="Roboto"/>
              <w:lang w:val="en-US"/>
            </w:rPr>
            <w:instrText xml:space="preserve"> CITATION Bur02 \l 1033 </w:instrText>
          </w:r>
          <w:r w:rsidRPr="003A6FD1">
            <w:rPr>
              <w:rFonts w:ascii="Roboto" w:hAnsi="Roboto"/>
              <w:color w:val="2B579A"/>
              <w:shd w:val="clear" w:color="auto" w:fill="E6E6E6"/>
              <w:lang w:val="en-US"/>
            </w:rPr>
            <w:fldChar w:fldCharType="separate"/>
          </w:r>
          <w:r w:rsidR="006A4EF6" w:rsidRPr="003A6FD1">
            <w:rPr>
              <w:rFonts w:ascii="Roboto" w:hAnsi="Roboto"/>
              <w:lang w:val="en-US"/>
            </w:rPr>
            <w:t>(Guyana Bureau of Statistics, 2002)</w:t>
          </w:r>
          <w:r w:rsidRPr="003A6FD1">
            <w:rPr>
              <w:rFonts w:ascii="Roboto" w:hAnsi="Roboto"/>
              <w:color w:val="2B579A"/>
              <w:shd w:val="clear" w:color="auto" w:fill="E6E6E6"/>
              <w:lang w:val="en-US"/>
            </w:rPr>
            <w:fldChar w:fldCharType="end"/>
          </w:r>
        </w:sdtContent>
      </w:sdt>
      <w:r w:rsidRPr="003A6FD1">
        <w:rPr>
          <w:rFonts w:ascii="Roboto" w:hAnsi="Roboto"/>
          <w:lang w:val="en-US"/>
        </w:rPr>
        <w:t xml:space="preserve">; </w:t>
      </w:r>
      <w:sdt>
        <w:sdtPr>
          <w:rPr>
            <w:rFonts w:ascii="Roboto" w:hAnsi="Roboto"/>
            <w:color w:val="2B579A"/>
            <w:shd w:val="clear" w:color="auto" w:fill="E6E6E6"/>
            <w:lang w:val="en-US"/>
          </w:rPr>
          <w:id w:val="1186790583"/>
          <w:citation/>
        </w:sdtPr>
        <w:sdtEndPr/>
        <w:sdtContent>
          <w:r w:rsidRPr="003A6FD1">
            <w:rPr>
              <w:rFonts w:ascii="Roboto" w:hAnsi="Roboto"/>
              <w:color w:val="2B579A"/>
              <w:shd w:val="clear" w:color="auto" w:fill="E6E6E6"/>
              <w:lang w:val="en-US"/>
            </w:rPr>
            <w:fldChar w:fldCharType="begin"/>
          </w:r>
          <w:r w:rsidRPr="003A6FD1">
            <w:rPr>
              <w:rFonts w:ascii="Roboto" w:hAnsi="Roboto"/>
              <w:lang w:val="en-US"/>
            </w:rPr>
            <w:instrText xml:space="preserve">CITATION GCRNa \l 1033 </w:instrText>
          </w:r>
          <w:r w:rsidRPr="003A6FD1">
            <w:rPr>
              <w:rFonts w:ascii="Roboto" w:hAnsi="Roboto"/>
              <w:color w:val="2B579A"/>
              <w:shd w:val="clear" w:color="auto" w:fill="E6E6E6"/>
              <w:lang w:val="en-US"/>
            </w:rPr>
            <w:fldChar w:fldCharType="separate"/>
          </w:r>
          <w:r w:rsidR="006A4EF6" w:rsidRPr="003A6FD1">
            <w:rPr>
              <w:rFonts w:ascii="Roboto" w:hAnsi="Roboto"/>
              <w:lang w:val="en-US"/>
            </w:rPr>
            <w:t>(Government of Guyana, 1997a)</w:t>
          </w:r>
          <w:r w:rsidRPr="003A6FD1">
            <w:rPr>
              <w:rFonts w:ascii="Roboto" w:hAnsi="Roboto"/>
              <w:color w:val="2B579A"/>
              <w:shd w:val="clear" w:color="auto" w:fill="E6E6E6"/>
              <w:lang w:val="en-US"/>
            </w:rPr>
            <w:fldChar w:fldCharType="end"/>
          </w:r>
        </w:sdtContent>
      </w:sdt>
      <w:r w:rsidRPr="003A6FD1">
        <w:rPr>
          <w:rFonts w:ascii="Roboto" w:hAnsi="Roboto"/>
          <w:lang w:val="en-US"/>
        </w:rPr>
        <w:t xml:space="preserve">; </w:t>
      </w:r>
      <w:sdt>
        <w:sdtPr>
          <w:rPr>
            <w:rFonts w:ascii="Roboto" w:hAnsi="Roboto"/>
            <w:color w:val="2B579A"/>
            <w:shd w:val="clear" w:color="auto" w:fill="E6E6E6"/>
            <w:lang w:val="en-US"/>
          </w:rPr>
          <w:id w:val="77639569"/>
          <w:citation/>
        </w:sdtPr>
        <w:sdtEndPr/>
        <w:sdtContent>
          <w:r w:rsidRPr="003A6FD1">
            <w:rPr>
              <w:rFonts w:ascii="Roboto" w:hAnsi="Roboto"/>
              <w:color w:val="2B579A"/>
              <w:shd w:val="clear" w:color="auto" w:fill="E6E6E6"/>
              <w:lang w:val="en-US"/>
            </w:rPr>
            <w:fldChar w:fldCharType="begin"/>
          </w:r>
          <w:r w:rsidRPr="003A6FD1">
            <w:rPr>
              <w:rFonts w:ascii="Roboto" w:hAnsi="Roboto"/>
              <w:lang w:val="en-US"/>
            </w:rPr>
            <w:instrText xml:space="preserve"> CITATION Nat181 \l 1033 </w:instrText>
          </w:r>
          <w:r w:rsidRPr="003A6FD1">
            <w:rPr>
              <w:rFonts w:ascii="Roboto" w:hAnsi="Roboto"/>
              <w:color w:val="2B579A"/>
              <w:shd w:val="clear" w:color="auto" w:fill="E6E6E6"/>
              <w:lang w:val="en-US"/>
            </w:rPr>
            <w:fldChar w:fldCharType="separate"/>
          </w:r>
          <w:r w:rsidR="006A4EF6" w:rsidRPr="003A6FD1">
            <w:rPr>
              <w:rFonts w:ascii="Roboto" w:hAnsi="Roboto"/>
              <w:lang w:val="en-US"/>
            </w:rPr>
            <w:t>(National Commission on Disability, 2018)</w:t>
          </w:r>
          <w:r w:rsidRPr="003A6FD1">
            <w:rPr>
              <w:rFonts w:ascii="Roboto" w:hAnsi="Roboto"/>
              <w:color w:val="2B579A"/>
              <w:shd w:val="clear" w:color="auto" w:fill="E6E6E6"/>
              <w:lang w:val="en-US"/>
            </w:rPr>
            <w:fldChar w:fldCharType="end"/>
          </w:r>
        </w:sdtContent>
      </w:sdt>
      <w:r w:rsidRPr="003A6FD1">
        <w:rPr>
          <w:rFonts w:ascii="Roboto" w:hAnsi="Roboto"/>
          <w:lang w:val="en-US"/>
        </w:rPr>
        <w:t xml:space="preserve">; </w:t>
      </w:r>
      <w:sdt>
        <w:sdtPr>
          <w:rPr>
            <w:rFonts w:ascii="Roboto" w:hAnsi="Roboto"/>
            <w:color w:val="2B579A"/>
            <w:shd w:val="clear" w:color="auto" w:fill="E6E6E6"/>
            <w:lang w:val="en-US"/>
          </w:rPr>
          <w:id w:val="-26795244"/>
          <w:citation/>
        </w:sdtPr>
        <w:sdtEndPr/>
        <w:sdtContent>
          <w:r w:rsidRPr="003A6FD1">
            <w:rPr>
              <w:rFonts w:ascii="Roboto" w:hAnsi="Roboto"/>
              <w:color w:val="2B579A"/>
              <w:shd w:val="clear" w:color="auto" w:fill="E6E6E6"/>
              <w:lang w:val="en-US"/>
            </w:rPr>
            <w:fldChar w:fldCharType="begin"/>
          </w:r>
          <w:r w:rsidRPr="003A6FD1">
            <w:rPr>
              <w:rFonts w:ascii="Roboto" w:hAnsi="Roboto"/>
              <w:lang w:val="en-US"/>
            </w:rPr>
            <w:instrText xml:space="preserve"> CITATION Min20 \l 1033 </w:instrText>
          </w:r>
          <w:r w:rsidRPr="003A6FD1">
            <w:rPr>
              <w:rFonts w:ascii="Roboto" w:hAnsi="Roboto"/>
              <w:color w:val="2B579A"/>
              <w:shd w:val="clear" w:color="auto" w:fill="E6E6E6"/>
              <w:lang w:val="en-US"/>
            </w:rPr>
            <w:fldChar w:fldCharType="separate"/>
          </w:r>
          <w:r w:rsidR="006A4EF6" w:rsidRPr="003A6FD1">
            <w:rPr>
              <w:rFonts w:ascii="Roboto" w:hAnsi="Roboto"/>
              <w:lang w:val="en-US"/>
            </w:rPr>
            <w:t>(Guyana Ministry of Education, 2009)</w:t>
          </w:r>
          <w:r w:rsidRPr="003A6FD1">
            <w:rPr>
              <w:rFonts w:ascii="Roboto" w:hAnsi="Roboto"/>
              <w:color w:val="2B579A"/>
              <w:shd w:val="clear" w:color="auto" w:fill="E6E6E6"/>
              <w:lang w:val="en-US"/>
            </w:rPr>
            <w:fldChar w:fldCharType="end"/>
          </w:r>
        </w:sdtContent>
      </w:sdt>
      <w:r w:rsidRPr="003A6FD1">
        <w:rPr>
          <w:rFonts w:ascii="Roboto" w:hAnsi="Roboto"/>
          <w:lang w:val="en-US"/>
        </w:rPr>
        <w:t xml:space="preserve">; </w:t>
      </w:r>
      <w:sdt>
        <w:sdtPr>
          <w:rPr>
            <w:rFonts w:ascii="Roboto" w:hAnsi="Roboto"/>
            <w:color w:val="2B579A"/>
            <w:shd w:val="clear" w:color="auto" w:fill="E6E6E6"/>
          </w:rPr>
          <w:id w:val="-1368518236"/>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lang w:val="en-US"/>
            </w:rPr>
            <w:instrText xml:space="preserve"> CITATION Rai05 \l 1033 </w:instrText>
          </w:r>
          <w:r w:rsidRPr="003A6FD1">
            <w:rPr>
              <w:rFonts w:ascii="Roboto" w:hAnsi="Roboto"/>
              <w:color w:val="2B579A"/>
              <w:shd w:val="clear" w:color="auto" w:fill="E6E6E6"/>
            </w:rPr>
            <w:fldChar w:fldCharType="separate"/>
          </w:r>
          <w:r w:rsidR="006A4EF6" w:rsidRPr="003A6FD1">
            <w:rPr>
              <w:rFonts w:ascii="Roboto" w:hAnsi="Roboto"/>
              <w:lang w:val="en-US"/>
            </w:rPr>
            <w:t>(Mitchell, 2005)</w:t>
          </w:r>
          <w:r w:rsidRPr="003A6FD1">
            <w:rPr>
              <w:rFonts w:ascii="Roboto" w:hAnsi="Roboto"/>
              <w:color w:val="2B579A"/>
              <w:shd w:val="clear" w:color="auto" w:fill="E6E6E6"/>
            </w:rPr>
            <w:fldChar w:fldCharType="end"/>
          </w:r>
        </w:sdtContent>
      </w:sdt>
      <w:r w:rsidRPr="003A6FD1">
        <w:rPr>
          <w:rFonts w:ascii="Roboto" w:hAnsi="Roboto"/>
        </w:rPr>
        <w:t xml:space="preserve">; </w:t>
      </w:r>
      <w:sdt>
        <w:sdtPr>
          <w:rPr>
            <w:rFonts w:ascii="Roboto" w:hAnsi="Roboto"/>
            <w:color w:val="2B579A"/>
            <w:shd w:val="clear" w:color="auto" w:fill="E6E6E6"/>
          </w:rPr>
          <w:id w:val="893086695"/>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lang w:val="en-US"/>
            </w:rPr>
            <w:instrText xml:space="preserve"> CITATION Ama10 \l 1033 </w:instrText>
          </w:r>
          <w:r w:rsidRPr="003A6FD1">
            <w:rPr>
              <w:rFonts w:ascii="Roboto" w:hAnsi="Roboto"/>
              <w:color w:val="2B579A"/>
              <w:shd w:val="clear" w:color="auto" w:fill="E6E6E6"/>
            </w:rPr>
            <w:fldChar w:fldCharType="separate"/>
          </w:r>
          <w:r w:rsidR="006A4EF6" w:rsidRPr="003A6FD1">
            <w:rPr>
              <w:rFonts w:ascii="Roboto" w:hAnsi="Roboto"/>
              <w:lang w:val="en-US"/>
            </w:rPr>
            <w:t>(Ajodhia-Andrews &amp; Frankel, 2010)</w:t>
          </w:r>
          <w:r w:rsidRPr="003A6FD1">
            <w:rPr>
              <w:rFonts w:ascii="Roboto" w:hAnsi="Roboto"/>
              <w:color w:val="2B579A"/>
              <w:shd w:val="clear" w:color="auto" w:fill="E6E6E6"/>
            </w:rPr>
            <w:fldChar w:fldCharType="end"/>
          </w:r>
        </w:sdtContent>
      </w:sdt>
      <w:r w:rsidRPr="003A6FD1">
        <w:rPr>
          <w:rFonts w:ascii="Roboto" w:hAnsi="Roboto"/>
        </w:rPr>
        <w:t xml:space="preserve">; </w:t>
      </w:r>
      <w:sdt>
        <w:sdtPr>
          <w:rPr>
            <w:rFonts w:ascii="Roboto" w:hAnsi="Roboto"/>
            <w:color w:val="2B579A"/>
            <w:shd w:val="clear" w:color="auto" w:fill="E6E6E6"/>
          </w:rPr>
          <w:id w:val="-68195510"/>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lang w:val="en-US"/>
            </w:rPr>
            <w:instrText xml:space="preserve"> CITATION Che18 \l 1033 </w:instrText>
          </w:r>
          <w:r w:rsidRPr="003A6FD1">
            <w:rPr>
              <w:rFonts w:ascii="Roboto" w:hAnsi="Roboto"/>
              <w:color w:val="2B579A"/>
              <w:shd w:val="clear" w:color="auto" w:fill="E6E6E6"/>
            </w:rPr>
            <w:fldChar w:fldCharType="separate"/>
          </w:r>
          <w:r w:rsidR="006A4EF6" w:rsidRPr="003A6FD1">
            <w:rPr>
              <w:rFonts w:ascii="Roboto" w:hAnsi="Roboto"/>
              <w:lang w:val="en-US"/>
            </w:rPr>
            <w:t>(Cheong K. , Kellems, Andersen, &amp; Steed, 2018)</w:t>
          </w:r>
          <w:r w:rsidRPr="003A6FD1">
            <w:rPr>
              <w:rFonts w:ascii="Roboto" w:hAnsi="Roboto"/>
              <w:color w:val="2B579A"/>
              <w:shd w:val="clear" w:color="auto" w:fill="E6E6E6"/>
            </w:rPr>
            <w:fldChar w:fldCharType="end"/>
          </w:r>
        </w:sdtContent>
      </w:sdt>
      <w:r w:rsidRPr="003A6FD1">
        <w:rPr>
          <w:rFonts w:ascii="Roboto" w:hAnsi="Roboto"/>
        </w:rPr>
        <w:t>.</w:t>
      </w:r>
    </w:p>
    <w:p w14:paraId="01279D10" w14:textId="2312CB5B" w:rsidR="00CC27A7" w:rsidRPr="003A6FD1" w:rsidRDefault="00CC27A7" w:rsidP="000C5F11">
      <w:pPr>
        <w:pStyle w:val="Heading3"/>
      </w:pPr>
      <w:bookmarkStart w:id="102" w:name="_Toc77613841"/>
      <w:r w:rsidRPr="003A6FD1">
        <w:t>Institutional framework</w:t>
      </w:r>
      <w:bookmarkEnd w:id="102"/>
    </w:p>
    <w:p w14:paraId="5BA838B7" w14:textId="6CBBE036" w:rsidR="009F1849" w:rsidRPr="003A6FD1" w:rsidRDefault="002A6CC9" w:rsidP="00BB216C">
      <w:pPr>
        <w:pStyle w:val="NormalWeb"/>
        <w:spacing w:before="0" w:beforeAutospacing="0" w:after="0" w:afterAutospacing="0"/>
        <w:jc w:val="both"/>
        <w:rPr>
          <w:rFonts w:ascii="Roboto" w:eastAsiaTheme="minorEastAsia" w:hAnsi="Roboto" w:cstheme="minorBidi"/>
          <w:sz w:val="22"/>
          <w:szCs w:val="22"/>
          <w:lang w:val="en-GB"/>
        </w:rPr>
      </w:pPr>
      <w:r w:rsidRPr="003A6FD1">
        <w:rPr>
          <w:rFonts w:ascii="Roboto" w:eastAsiaTheme="minorEastAsia" w:hAnsi="Roboto" w:cstheme="minorBidi"/>
          <w:sz w:val="22"/>
          <w:szCs w:val="22"/>
          <w:lang w:val="en-GB"/>
        </w:rPr>
        <w:t>Guyana ratified the</w:t>
      </w:r>
      <w:r w:rsidR="00044539" w:rsidRPr="003A6FD1">
        <w:rPr>
          <w:rFonts w:ascii="Roboto" w:eastAsiaTheme="minorEastAsia" w:hAnsi="Roboto" w:cstheme="minorBidi"/>
          <w:sz w:val="22"/>
          <w:szCs w:val="22"/>
          <w:lang w:val="en-GB"/>
        </w:rPr>
        <w:t xml:space="preserve"> United Nations Convention on the Rights of Persons with Disabilities in 2014</w:t>
      </w:r>
      <w:r w:rsidR="00684C98">
        <w:rPr>
          <w:rFonts w:ascii="Roboto" w:eastAsiaTheme="minorEastAsia" w:hAnsi="Roboto" w:cstheme="minorBidi"/>
          <w:sz w:val="22"/>
          <w:szCs w:val="22"/>
          <w:lang w:val="en-GB"/>
        </w:rPr>
        <w:t xml:space="preserve">. The </w:t>
      </w:r>
      <w:r w:rsidR="007A0F4B" w:rsidRPr="003A6FD1">
        <w:rPr>
          <w:rFonts w:ascii="Roboto" w:eastAsiaTheme="minorEastAsia" w:hAnsi="Roboto" w:cstheme="minorBidi"/>
          <w:sz w:val="22"/>
          <w:szCs w:val="22"/>
          <w:lang w:val="en-GB"/>
        </w:rPr>
        <w:t>o</w:t>
      </w:r>
      <w:r w:rsidR="00044539" w:rsidRPr="003A6FD1">
        <w:rPr>
          <w:rFonts w:ascii="Roboto" w:eastAsiaTheme="minorEastAsia" w:hAnsi="Roboto" w:cstheme="minorBidi"/>
          <w:sz w:val="22"/>
          <w:szCs w:val="22"/>
          <w:lang w:val="en-GB"/>
        </w:rPr>
        <w:t xml:space="preserve">ptional </w:t>
      </w:r>
      <w:r w:rsidR="007A0F4B" w:rsidRPr="003A6FD1">
        <w:rPr>
          <w:rFonts w:ascii="Roboto" w:eastAsiaTheme="minorEastAsia" w:hAnsi="Roboto" w:cstheme="minorBidi"/>
          <w:sz w:val="22"/>
          <w:szCs w:val="22"/>
          <w:lang w:val="en-GB"/>
        </w:rPr>
        <w:t>p</w:t>
      </w:r>
      <w:r w:rsidR="00044539" w:rsidRPr="003A6FD1">
        <w:rPr>
          <w:rFonts w:ascii="Roboto" w:eastAsiaTheme="minorEastAsia" w:hAnsi="Roboto" w:cstheme="minorBidi"/>
          <w:sz w:val="22"/>
          <w:szCs w:val="22"/>
          <w:lang w:val="en-GB"/>
        </w:rPr>
        <w:t>rotocol</w:t>
      </w:r>
      <w:r w:rsidR="00684C98">
        <w:rPr>
          <w:rFonts w:ascii="Roboto" w:eastAsiaTheme="minorEastAsia" w:hAnsi="Roboto" w:cstheme="minorBidi"/>
          <w:sz w:val="22"/>
          <w:szCs w:val="22"/>
          <w:lang w:val="en-GB"/>
        </w:rPr>
        <w:t xml:space="preserve"> has not yet been ratified</w:t>
      </w:r>
      <w:r w:rsidR="00044539" w:rsidRPr="003A6FD1">
        <w:rPr>
          <w:rFonts w:ascii="Roboto" w:eastAsiaTheme="minorEastAsia" w:hAnsi="Roboto" w:cstheme="minorBidi"/>
          <w:sz w:val="22"/>
          <w:szCs w:val="22"/>
          <w:lang w:val="en-GB"/>
        </w:rPr>
        <w:t xml:space="preserve">. </w:t>
      </w:r>
      <w:r w:rsidR="003A466B" w:rsidRPr="003A6FD1">
        <w:rPr>
          <w:rFonts w:ascii="Roboto" w:eastAsiaTheme="minorEastAsia" w:hAnsi="Roboto" w:cstheme="minorBidi"/>
          <w:sz w:val="22"/>
          <w:szCs w:val="22"/>
          <w:lang w:val="en-GB"/>
        </w:rPr>
        <w:t xml:space="preserve">Guyana is yet to </w:t>
      </w:r>
      <w:r w:rsidR="009F1849" w:rsidRPr="003A6FD1">
        <w:rPr>
          <w:rFonts w:ascii="Roboto" w:eastAsiaTheme="minorEastAsia" w:hAnsi="Roboto" w:cstheme="minorBidi"/>
          <w:sz w:val="22"/>
          <w:szCs w:val="22"/>
          <w:lang w:val="en-GB"/>
        </w:rPr>
        <w:t xml:space="preserve">report </w:t>
      </w:r>
      <w:r w:rsidR="007F26EF" w:rsidRPr="003A6FD1">
        <w:rPr>
          <w:rFonts w:ascii="Roboto" w:eastAsiaTheme="minorEastAsia" w:hAnsi="Roboto" w:cstheme="minorBidi"/>
          <w:sz w:val="22"/>
          <w:szCs w:val="22"/>
          <w:lang w:val="en-GB"/>
        </w:rPr>
        <w:t xml:space="preserve">on </w:t>
      </w:r>
      <w:r w:rsidR="00392E07">
        <w:rPr>
          <w:rFonts w:ascii="Roboto" w:eastAsiaTheme="minorEastAsia" w:hAnsi="Roboto" w:cstheme="minorBidi"/>
          <w:sz w:val="22"/>
          <w:szCs w:val="22"/>
          <w:lang w:val="en-GB"/>
        </w:rPr>
        <w:t xml:space="preserve">the </w:t>
      </w:r>
      <w:r w:rsidR="007F26EF" w:rsidRPr="003A6FD1">
        <w:rPr>
          <w:rFonts w:ascii="Roboto" w:eastAsiaTheme="minorEastAsia" w:hAnsi="Roboto" w:cstheme="minorBidi"/>
          <w:sz w:val="22"/>
          <w:szCs w:val="22"/>
          <w:lang w:val="en-GB"/>
        </w:rPr>
        <w:t>fulfilment of its commitments under this convention</w:t>
      </w:r>
      <w:r w:rsidR="003A466B" w:rsidRPr="003A6FD1">
        <w:rPr>
          <w:rFonts w:ascii="Roboto" w:eastAsiaTheme="minorEastAsia" w:hAnsi="Roboto" w:cstheme="minorBidi"/>
          <w:sz w:val="22"/>
          <w:szCs w:val="22"/>
          <w:lang w:val="en-GB"/>
        </w:rPr>
        <w:t xml:space="preserve">, </w:t>
      </w:r>
      <w:r w:rsidR="0029641F" w:rsidRPr="003A6FD1">
        <w:rPr>
          <w:rFonts w:ascii="Roboto" w:eastAsiaTheme="minorEastAsia" w:hAnsi="Roboto" w:cstheme="minorBidi"/>
          <w:sz w:val="22"/>
          <w:szCs w:val="22"/>
          <w:lang w:val="en-GB"/>
        </w:rPr>
        <w:t xml:space="preserve">originally </w:t>
      </w:r>
      <w:r w:rsidR="003A466B" w:rsidRPr="003A6FD1">
        <w:rPr>
          <w:rFonts w:ascii="Roboto" w:eastAsiaTheme="minorEastAsia" w:hAnsi="Roboto" w:cstheme="minorBidi"/>
          <w:sz w:val="22"/>
          <w:szCs w:val="22"/>
          <w:lang w:val="en-GB"/>
        </w:rPr>
        <w:t xml:space="preserve">due </w:t>
      </w:r>
      <w:r w:rsidR="2A53BE0D" w:rsidRPr="003A6FD1">
        <w:rPr>
          <w:rFonts w:ascii="Roboto" w:eastAsiaTheme="minorEastAsia" w:hAnsi="Roboto" w:cstheme="minorBidi"/>
          <w:sz w:val="22"/>
          <w:szCs w:val="22"/>
          <w:lang w:val="en-GB"/>
        </w:rPr>
        <w:t>in 2016</w:t>
      </w:r>
      <w:r w:rsidR="007F26EF" w:rsidRPr="003A6FD1">
        <w:rPr>
          <w:rFonts w:ascii="Roboto" w:eastAsiaTheme="minorEastAsia" w:hAnsi="Roboto" w:cstheme="minorBidi"/>
          <w:sz w:val="22"/>
          <w:szCs w:val="22"/>
          <w:lang w:val="en-GB"/>
        </w:rPr>
        <w:t>.</w:t>
      </w:r>
    </w:p>
    <w:p w14:paraId="184C44B0" w14:textId="77777777" w:rsidR="007F26EF" w:rsidRPr="003A6FD1" w:rsidRDefault="007F26EF" w:rsidP="00BB216C">
      <w:pPr>
        <w:pStyle w:val="NormalWeb"/>
        <w:spacing w:before="0" w:beforeAutospacing="0" w:after="0" w:afterAutospacing="0"/>
        <w:jc w:val="both"/>
        <w:rPr>
          <w:rFonts w:ascii="Roboto" w:eastAsiaTheme="minorHAnsi" w:hAnsi="Roboto" w:cstheme="minorBidi"/>
          <w:sz w:val="22"/>
          <w:szCs w:val="22"/>
          <w:lang w:val="en-GB"/>
        </w:rPr>
      </w:pPr>
    </w:p>
    <w:p w14:paraId="2310293E" w14:textId="3A18B0FC" w:rsidR="00F9606B" w:rsidRPr="003A6FD1" w:rsidRDefault="00BD6AAA" w:rsidP="00BB216C">
      <w:pPr>
        <w:jc w:val="both"/>
        <w:rPr>
          <w:rFonts w:ascii="Roboto" w:hAnsi="Roboto"/>
        </w:rPr>
      </w:pPr>
      <w:r w:rsidRPr="003A6FD1">
        <w:rPr>
          <w:rFonts w:ascii="Roboto" w:hAnsi="Roboto"/>
        </w:rPr>
        <w:t>The</w:t>
      </w:r>
      <w:r w:rsidR="00BB1746" w:rsidRPr="003A6FD1">
        <w:rPr>
          <w:rFonts w:ascii="Roboto" w:hAnsi="Roboto"/>
        </w:rPr>
        <w:t xml:space="preserve"> publication of a National Policy on the Rights of Persons with Disabilities (1997) was </w:t>
      </w:r>
      <w:r w:rsidR="00F63883" w:rsidRPr="003A6FD1">
        <w:rPr>
          <w:rFonts w:ascii="Roboto" w:hAnsi="Roboto"/>
        </w:rPr>
        <w:t xml:space="preserve">bolstered by the passage </w:t>
      </w:r>
      <w:r w:rsidR="008376AF" w:rsidRPr="003A6FD1">
        <w:rPr>
          <w:rFonts w:ascii="Roboto" w:hAnsi="Roboto"/>
        </w:rPr>
        <w:t>in the same year of</w:t>
      </w:r>
      <w:r w:rsidR="00F63883" w:rsidRPr="003A6FD1">
        <w:rPr>
          <w:rFonts w:ascii="Roboto" w:hAnsi="Roboto"/>
        </w:rPr>
        <w:t xml:space="preserve"> the Prevention of Discrimination Act (Employment), including protections for PWDs. </w:t>
      </w:r>
      <w:r w:rsidR="002A6CC9" w:rsidRPr="003A6FD1">
        <w:rPr>
          <w:rFonts w:ascii="Roboto" w:hAnsi="Roboto"/>
        </w:rPr>
        <w:t xml:space="preserve">In 2010, </w:t>
      </w:r>
      <w:r w:rsidR="0070041E" w:rsidRPr="003A6FD1">
        <w:rPr>
          <w:rFonts w:ascii="Roboto" w:hAnsi="Roboto"/>
        </w:rPr>
        <w:t xml:space="preserve">the </w:t>
      </w:r>
      <w:r w:rsidR="00526030" w:rsidRPr="003A6FD1">
        <w:rPr>
          <w:rFonts w:ascii="Roboto" w:hAnsi="Roboto"/>
        </w:rPr>
        <w:t>Persons with Disabilities Act was passed</w:t>
      </w:r>
      <w:r w:rsidR="007369FC" w:rsidRPr="003A6FD1">
        <w:rPr>
          <w:rFonts w:ascii="Roboto" w:hAnsi="Roboto"/>
        </w:rPr>
        <w:t xml:space="preserve">. Among various protections afforded, the </w:t>
      </w:r>
      <w:r w:rsidR="00BC0028" w:rsidRPr="003A6FD1">
        <w:rPr>
          <w:rFonts w:ascii="Roboto" w:hAnsi="Roboto"/>
        </w:rPr>
        <w:t xml:space="preserve">Act specifically places responsibility on the Ministry of Education for ensuring that </w:t>
      </w:r>
      <w:r w:rsidR="00B4477F" w:rsidRPr="003A6FD1">
        <w:rPr>
          <w:rFonts w:ascii="Roboto" w:hAnsi="Roboto"/>
        </w:rPr>
        <w:t>children with disabilities are educated in schools.</w:t>
      </w:r>
    </w:p>
    <w:p w14:paraId="604A9374" w14:textId="5BD83586" w:rsidR="00D67CF2" w:rsidRPr="003A6FD1" w:rsidRDefault="3EF8086E" w:rsidP="00BB216C">
      <w:pPr>
        <w:jc w:val="both"/>
        <w:rPr>
          <w:rFonts w:ascii="Roboto" w:hAnsi="Roboto"/>
        </w:rPr>
      </w:pPr>
      <w:r w:rsidRPr="563B79E7">
        <w:rPr>
          <w:rFonts w:ascii="Roboto" w:hAnsi="Roboto"/>
        </w:rPr>
        <w:t>T</w:t>
      </w:r>
      <w:r w:rsidR="00D67CF2" w:rsidRPr="003A6FD1">
        <w:rPr>
          <w:rFonts w:ascii="Roboto" w:hAnsi="Roboto"/>
        </w:rPr>
        <w:t xml:space="preserve">he National Commission </w:t>
      </w:r>
      <w:r w:rsidR="00E05B69" w:rsidRPr="003A6FD1">
        <w:rPr>
          <w:rFonts w:ascii="Roboto" w:hAnsi="Roboto"/>
        </w:rPr>
        <w:t>on Disability (NCD</w:t>
      </w:r>
      <w:r w:rsidR="00E05B69" w:rsidRPr="563B79E7">
        <w:rPr>
          <w:rFonts w:ascii="Roboto" w:hAnsi="Roboto"/>
        </w:rPr>
        <w:t>)</w:t>
      </w:r>
      <w:r w:rsidR="00F82A90">
        <w:rPr>
          <w:rFonts w:ascii="Roboto" w:hAnsi="Roboto"/>
        </w:rPr>
        <w:t>,</w:t>
      </w:r>
      <w:r w:rsidR="69D1B408" w:rsidRPr="563B79E7">
        <w:rPr>
          <w:rFonts w:ascii="Roboto" w:hAnsi="Roboto"/>
        </w:rPr>
        <w:t xml:space="preserve"> established </w:t>
      </w:r>
      <w:r w:rsidR="00F82A90">
        <w:rPr>
          <w:rFonts w:ascii="Roboto" w:hAnsi="Roboto"/>
        </w:rPr>
        <w:t>in</w:t>
      </w:r>
      <w:r w:rsidR="00F82A90" w:rsidRPr="563B79E7">
        <w:rPr>
          <w:rFonts w:ascii="Roboto" w:hAnsi="Roboto"/>
        </w:rPr>
        <w:t xml:space="preserve"> </w:t>
      </w:r>
      <w:r w:rsidR="00E05B69" w:rsidRPr="003A6FD1">
        <w:rPr>
          <w:rFonts w:ascii="Roboto" w:hAnsi="Roboto"/>
        </w:rPr>
        <w:t>1997</w:t>
      </w:r>
      <w:r w:rsidR="00F82A90">
        <w:rPr>
          <w:rFonts w:ascii="Roboto" w:hAnsi="Roboto"/>
        </w:rPr>
        <w:t>,</w:t>
      </w:r>
      <w:r w:rsidR="00E05B69" w:rsidRPr="003A6FD1">
        <w:rPr>
          <w:rFonts w:ascii="Roboto" w:hAnsi="Roboto"/>
        </w:rPr>
        <w:t xml:space="preserve"> is accountable to the President of Guyana</w:t>
      </w:r>
      <w:r w:rsidR="00AA3DDB" w:rsidRPr="003A6FD1">
        <w:rPr>
          <w:rFonts w:ascii="Roboto" w:hAnsi="Roboto"/>
        </w:rPr>
        <w:t xml:space="preserve"> and mandated according to the </w:t>
      </w:r>
      <w:r w:rsidR="19956C73" w:rsidRPr="003A6FD1">
        <w:rPr>
          <w:rFonts w:ascii="Roboto" w:hAnsi="Roboto"/>
        </w:rPr>
        <w:t>20</w:t>
      </w:r>
      <w:r w:rsidR="164F9EAE" w:rsidRPr="003A6FD1">
        <w:rPr>
          <w:rFonts w:ascii="Roboto" w:hAnsi="Roboto"/>
        </w:rPr>
        <w:t>1</w:t>
      </w:r>
      <w:r w:rsidR="19956C73" w:rsidRPr="003A6FD1">
        <w:rPr>
          <w:rFonts w:ascii="Roboto" w:hAnsi="Roboto"/>
        </w:rPr>
        <w:t>0</w:t>
      </w:r>
      <w:r w:rsidR="00AA3DDB" w:rsidRPr="003A6FD1">
        <w:rPr>
          <w:rFonts w:ascii="Roboto" w:hAnsi="Roboto"/>
        </w:rPr>
        <w:t xml:space="preserve"> PWD Act.</w:t>
      </w:r>
    </w:p>
    <w:p w14:paraId="7A890DB6" w14:textId="75EC538C" w:rsidR="009E516C" w:rsidRPr="003A6FD1" w:rsidRDefault="00BA7AFE" w:rsidP="000C5F11">
      <w:pPr>
        <w:pStyle w:val="Heading3"/>
      </w:pPr>
      <w:bookmarkStart w:id="103" w:name="_Toc77613842"/>
      <w:r w:rsidRPr="003A6FD1">
        <w:t>Status of persons with disabilit</w:t>
      </w:r>
      <w:r w:rsidR="0031007F" w:rsidRPr="003A6FD1">
        <w:t>ies</w:t>
      </w:r>
      <w:r w:rsidRPr="003A6FD1">
        <w:t xml:space="preserve"> in Guyana</w:t>
      </w:r>
      <w:bookmarkEnd w:id="103"/>
    </w:p>
    <w:p w14:paraId="77E61595" w14:textId="09BFE35F" w:rsidR="00BA7DF9" w:rsidRDefault="003A466B" w:rsidP="0021238D">
      <w:pPr>
        <w:jc w:val="both"/>
        <w:rPr>
          <w:rFonts w:ascii="Roboto" w:hAnsi="Roboto"/>
        </w:rPr>
      </w:pPr>
      <w:r w:rsidRPr="003A6FD1">
        <w:rPr>
          <w:rFonts w:ascii="Roboto" w:hAnsi="Roboto"/>
        </w:rPr>
        <w:t xml:space="preserve">The current report is </w:t>
      </w:r>
      <w:r w:rsidR="00954B7F" w:rsidRPr="003A6FD1">
        <w:rPr>
          <w:rFonts w:ascii="Roboto" w:hAnsi="Roboto"/>
        </w:rPr>
        <w:t xml:space="preserve">reliant </w:t>
      </w:r>
      <w:r w:rsidRPr="003A6FD1">
        <w:rPr>
          <w:rFonts w:ascii="Roboto" w:hAnsi="Roboto"/>
        </w:rPr>
        <w:t xml:space="preserve">upon </w:t>
      </w:r>
      <w:r w:rsidR="00ED35ED" w:rsidRPr="003A6FD1">
        <w:rPr>
          <w:rFonts w:ascii="Roboto" w:hAnsi="Roboto"/>
        </w:rPr>
        <w:t xml:space="preserve">sources that </w:t>
      </w:r>
      <w:r w:rsidR="00954B7F" w:rsidRPr="003A6FD1">
        <w:rPr>
          <w:rFonts w:ascii="Roboto" w:hAnsi="Roboto"/>
        </w:rPr>
        <w:t>now require</w:t>
      </w:r>
      <w:r w:rsidR="00ED35ED" w:rsidRPr="003A6FD1">
        <w:rPr>
          <w:rFonts w:ascii="Roboto" w:hAnsi="Roboto"/>
        </w:rPr>
        <w:t xml:space="preserve"> updating</w:t>
      </w:r>
      <w:r w:rsidR="00414064">
        <w:rPr>
          <w:rFonts w:ascii="Roboto" w:hAnsi="Roboto"/>
        </w:rPr>
        <w:t xml:space="preserve">. </w:t>
      </w:r>
      <w:r w:rsidR="00BD3E19" w:rsidRPr="003A6FD1">
        <w:rPr>
          <w:rFonts w:ascii="Roboto" w:hAnsi="Roboto"/>
        </w:rPr>
        <w:t>Guyana’s</w:t>
      </w:r>
      <w:r w:rsidR="00DA6E68" w:rsidRPr="003A6FD1">
        <w:rPr>
          <w:rFonts w:ascii="Roboto" w:hAnsi="Roboto"/>
        </w:rPr>
        <w:t xml:space="preserve"> 2002 </w:t>
      </w:r>
      <w:r w:rsidR="00E4676D" w:rsidRPr="003A6FD1">
        <w:rPr>
          <w:rFonts w:ascii="Roboto" w:hAnsi="Roboto"/>
        </w:rPr>
        <w:t>Census</w:t>
      </w:r>
      <w:r w:rsidR="00B93EB1" w:rsidRPr="003A6FD1">
        <w:rPr>
          <w:rStyle w:val="FootnoteReference"/>
          <w:rFonts w:ascii="Roboto" w:hAnsi="Roboto"/>
        </w:rPr>
        <w:footnoteReference w:id="147"/>
      </w:r>
      <w:r w:rsidR="00E4676D" w:rsidRPr="003A6FD1">
        <w:rPr>
          <w:rFonts w:ascii="Roboto" w:hAnsi="Roboto"/>
        </w:rPr>
        <w:t xml:space="preserve"> </w:t>
      </w:r>
      <w:r w:rsidR="00BD3E19" w:rsidRPr="003A6FD1">
        <w:rPr>
          <w:rFonts w:ascii="Roboto" w:hAnsi="Roboto"/>
        </w:rPr>
        <w:t xml:space="preserve">put </w:t>
      </w:r>
      <w:r w:rsidR="0029554B" w:rsidRPr="003A6FD1">
        <w:rPr>
          <w:rFonts w:ascii="Roboto" w:hAnsi="Roboto"/>
        </w:rPr>
        <w:t>the prevalence of disabilit</w:t>
      </w:r>
      <w:r w:rsidR="0031007F" w:rsidRPr="003A6FD1">
        <w:rPr>
          <w:rFonts w:ascii="Roboto" w:hAnsi="Roboto"/>
        </w:rPr>
        <w:t>ies</w:t>
      </w:r>
      <w:r w:rsidR="0029554B" w:rsidRPr="003A6FD1">
        <w:rPr>
          <w:rFonts w:ascii="Roboto" w:hAnsi="Roboto"/>
        </w:rPr>
        <w:t xml:space="preserve"> in Guyana at about 6</w:t>
      </w:r>
      <w:r w:rsidR="00290766">
        <w:rPr>
          <w:rFonts w:ascii="Roboto" w:hAnsi="Roboto"/>
        </w:rPr>
        <w:t xml:space="preserve"> per cent</w:t>
      </w:r>
      <w:r w:rsidR="0029554B" w:rsidRPr="003A6FD1">
        <w:rPr>
          <w:rFonts w:ascii="Roboto" w:hAnsi="Roboto"/>
        </w:rPr>
        <w:t>, substantially lower than the estimated global average of 15</w:t>
      </w:r>
      <w:r w:rsidR="00290766">
        <w:rPr>
          <w:rFonts w:ascii="Roboto" w:hAnsi="Roboto"/>
        </w:rPr>
        <w:t xml:space="preserve"> per cent.T</w:t>
      </w:r>
      <w:r w:rsidR="00DB58B3">
        <w:rPr>
          <w:rFonts w:ascii="Roboto" w:hAnsi="Roboto"/>
        </w:rPr>
        <w:t xml:space="preserve">his may indicate that </w:t>
      </w:r>
      <w:r w:rsidR="00221E3F" w:rsidRPr="003A6FD1">
        <w:rPr>
          <w:rFonts w:ascii="Roboto" w:hAnsi="Roboto"/>
        </w:rPr>
        <w:t>there is under-reporting of</w:t>
      </w:r>
      <w:r w:rsidR="00DB58B3">
        <w:rPr>
          <w:rFonts w:ascii="Roboto" w:hAnsi="Roboto"/>
        </w:rPr>
        <w:t xml:space="preserve"> the prevalence of disability in Guyana</w:t>
      </w:r>
      <w:r w:rsidR="0029554B" w:rsidRPr="003A6FD1">
        <w:rPr>
          <w:rFonts w:ascii="Roboto" w:hAnsi="Roboto"/>
        </w:rPr>
        <w:t>.</w:t>
      </w:r>
    </w:p>
    <w:p w14:paraId="50256BE3" w14:textId="1F1B5DB1" w:rsidR="00BA7AFE" w:rsidRPr="003A6FD1" w:rsidRDefault="0029554B" w:rsidP="0021238D">
      <w:pPr>
        <w:jc w:val="both"/>
        <w:rPr>
          <w:rFonts w:ascii="Roboto" w:hAnsi="Roboto"/>
        </w:rPr>
      </w:pPr>
      <w:r w:rsidRPr="003A6FD1">
        <w:rPr>
          <w:rFonts w:ascii="Roboto" w:hAnsi="Roboto"/>
        </w:rPr>
        <w:t>A</w:t>
      </w:r>
      <w:r w:rsidR="00E4676D" w:rsidRPr="003A6FD1">
        <w:rPr>
          <w:rFonts w:ascii="Roboto" w:hAnsi="Roboto"/>
        </w:rPr>
        <w:t xml:space="preserve"> survey by NCD conducted in </w:t>
      </w:r>
      <w:r w:rsidR="00250920" w:rsidRPr="003A6FD1">
        <w:rPr>
          <w:rFonts w:ascii="Roboto" w:hAnsi="Roboto"/>
        </w:rPr>
        <w:t xml:space="preserve">2017 </w:t>
      </w:r>
      <w:r w:rsidR="00223D23" w:rsidRPr="003A6FD1">
        <w:rPr>
          <w:rFonts w:ascii="Roboto" w:hAnsi="Roboto"/>
        </w:rPr>
        <w:t>(</w:t>
      </w:r>
      <w:r w:rsidR="0021238D" w:rsidRPr="003A6FD1">
        <w:rPr>
          <w:rFonts w:ascii="Roboto" w:hAnsi="Roboto"/>
        </w:rPr>
        <w:t>asses</w:t>
      </w:r>
      <w:r w:rsidR="00223D23" w:rsidRPr="003A6FD1">
        <w:rPr>
          <w:rFonts w:ascii="Roboto" w:hAnsi="Roboto"/>
        </w:rPr>
        <w:t>sing</w:t>
      </w:r>
      <w:r w:rsidR="00B93ED0" w:rsidRPr="00144962">
        <w:rPr>
          <w:rFonts w:ascii="Roboto" w:hAnsi="Roboto"/>
        </w:rPr>
        <w:t xml:space="preserve"> </w:t>
      </w:r>
      <w:r w:rsidR="0021238D" w:rsidRPr="00144962">
        <w:rPr>
          <w:rFonts w:ascii="Roboto" w:hAnsi="Roboto"/>
        </w:rPr>
        <w:t>half</w:t>
      </w:r>
      <w:r w:rsidR="0021238D" w:rsidRPr="003A6FD1">
        <w:rPr>
          <w:rFonts w:ascii="Roboto" w:hAnsi="Roboto"/>
        </w:rPr>
        <w:t xml:space="preserve"> of the country’s </w:t>
      </w:r>
      <w:r w:rsidR="00ED35ED" w:rsidRPr="003A6FD1">
        <w:rPr>
          <w:rFonts w:ascii="Roboto" w:hAnsi="Roboto"/>
        </w:rPr>
        <w:t>R</w:t>
      </w:r>
      <w:r w:rsidR="0021238D" w:rsidRPr="003A6FD1">
        <w:rPr>
          <w:rFonts w:ascii="Roboto" w:hAnsi="Roboto"/>
        </w:rPr>
        <w:t>egions</w:t>
      </w:r>
      <w:r w:rsidR="00223D23" w:rsidRPr="003A6FD1">
        <w:rPr>
          <w:rFonts w:ascii="Roboto" w:hAnsi="Roboto"/>
        </w:rPr>
        <w:t>) found that v</w:t>
      </w:r>
      <w:r w:rsidR="0098106C" w:rsidRPr="003A6FD1">
        <w:rPr>
          <w:rFonts w:ascii="Roboto" w:hAnsi="Roboto"/>
        </w:rPr>
        <w:t xml:space="preserve">isual impairments and </w:t>
      </w:r>
      <w:r w:rsidR="00C1014A" w:rsidRPr="003A6FD1">
        <w:rPr>
          <w:rFonts w:ascii="Roboto" w:hAnsi="Roboto"/>
        </w:rPr>
        <w:t>orthopaedic</w:t>
      </w:r>
      <w:r w:rsidR="0098106C" w:rsidRPr="003A6FD1">
        <w:rPr>
          <w:rFonts w:ascii="Roboto" w:hAnsi="Roboto"/>
        </w:rPr>
        <w:t xml:space="preserve"> injuries are the </w:t>
      </w:r>
      <w:r w:rsidR="00ED35ED" w:rsidRPr="003A6FD1">
        <w:rPr>
          <w:rFonts w:ascii="Roboto" w:hAnsi="Roboto"/>
        </w:rPr>
        <w:t xml:space="preserve">most common </w:t>
      </w:r>
      <w:r w:rsidR="0098106C" w:rsidRPr="003A6FD1">
        <w:rPr>
          <w:rFonts w:ascii="Roboto" w:hAnsi="Roboto"/>
        </w:rPr>
        <w:t>forms of disability in Guyana</w:t>
      </w:r>
      <w:r w:rsidR="00735FE3" w:rsidRPr="003A6FD1">
        <w:rPr>
          <w:rFonts w:ascii="Roboto" w:hAnsi="Roboto"/>
        </w:rPr>
        <w:t xml:space="preserve">, with </w:t>
      </w:r>
      <w:r w:rsidR="00C1014A" w:rsidRPr="003A6FD1">
        <w:rPr>
          <w:rFonts w:ascii="Roboto" w:hAnsi="Roboto"/>
        </w:rPr>
        <w:t>orthopaedic</w:t>
      </w:r>
      <w:r w:rsidR="00522311" w:rsidRPr="003A6FD1">
        <w:rPr>
          <w:rFonts w:ascii="Roboto" w:hAnsi="Roboto"/>
        </w:rPr>
        <w:t xml:space="preserve"> injuries </w:t>
      </w:r>
      <w:r w:rsidR="00735FE3" w:rsidRPr="003A6FD1">
        <w:rPr>
          <w:rFonts w:ascii="Roboto" w:hAnsi="Roboto"/>
        </w:rPr>
        <w:t xml:space="preserve">appearing to exceed visual impairments </w:t>
      </w:r>
      <w:r w:rsidR="008D3C40" w:rsidRPr="003A6FD1">
        <w:rPr>
          <w:rFonts w:ascii="Roboto" w:hAnsi="Roboto"/>
        </w:rPr>
        <w:t xml:space="preserve">in recent years. </w:t>
      </w:r>
      <w:r w:rsidR="00CF6E06" w:rsidRPr="003A6FD1">
        <w:rPr>
          <w:rFonts w:ascii="Roboto" w:hAnsi="Roboto"/>
        </w:rPr>
        <w:t xml:space="preserve">Guyana’s National Rehabilitation Service Strategy (2013) reported that </w:t>
      </w:r>
      <w:r w:rsidR="00705B33" w:rsidRPr="003A6FD1">
        <w:rPr>
          <w:rFonts w:ascii="Roboto" w:hAnsi="Roboto"/>
        </w:rPr>
        <w:t>road traffic accidents were the leading cause of disabilit</w:t>
      </w:r>
      <w:r w:rsidR="003B70B4" w:rsidRPr="003A6FD1">
        <w:rPr>
          <w:rFonts w:ascii="Roboto" w:hAnsi="Roboto"/>
        </w:rPr>
        <w:t>ies</w:t>
      </w:r>
      <w:r w:rsidR="00705B33" w:rsidRPr="003A6FD1">
        <w:rPr>
          <w:rFonts w:ascii="Roboto" w:hAnsi="Roboto"/>
        </w:rPr>
        <w:t xml:space="preserve"> in Guyana.</w:t>
      </w:r>
    </w:p>
    <w:p w14:paraId="4FEA0618" w14:textId="6CCC681B" w:rsidR="00414054" w:rsidRPr="003A6FD1" w:rsidRDefault="00F16DF8" w:rsidP="000E4D3C">
      <w:pPr>
        <w:jc w:val="both"/>
        <w:rPr>
          <w:rFonts w:ascii="Roboto" w:hAnsi="Roboto"/>
        </w:rPr>
      </w:pPr>
      <w:r w:rsidRPr="003A6FD1">
        <w:rPr>
          <w:rFonts w:ascii="Roboto" w:hAnsi="Roboto"/>
        </w:rPr>
        <w:t xml:space="preserve">Living with a disability in Guyana increases the </w:t>
      </w:r>
      <w:r w:rsidR="003C281C" w:rsidRPr="003A6FD1">
        <w:rPr>
          <w:rFonts w:ascii="Roboto" w:hAnsi="Roboto"/>
        </w:rPr>
        <w:t xml:space="preserve">risks of being left behind. A combination of 2002 census data and </w:t>
      </w:r>
      <w:r w:rsidR="00BA7DF9">
        <w:rPr>
          <w:rFonts w:ascii="Roboto" w:hAnsi="Roboto"/>
        </w:rPr>
        <w:t>Ministry of Education</w:t>
      </w:r>
      <w:r w:rsidR="003C281C" w:rsidRPr="003A6FD1">
        <w:rPr>
          <w:rFonts w:ascii="Roboto" w:hAnsi="Roboto"/>
        </w:rPr>
        <w:t xml:space="preserve"> surveys </w:t>
      </w:r>
      <w:r w:rsidR="00636DF4">
        <w:rPr>
          <w:rFonts w:ascii="Roboto" w:hAnsi="Roboto"/>
        </w:rPr>
        <w:t xml:space="preserve">more than ten years ago </w:t>
      </w:r>
      <w:r w:rsidR="003C281C" w:rsidRPr="003A6FD1">
        <w:rPr>
          <w:rFonts w:ascii="Roboto" w:hAnsi="Roboto"/>
        </w:rPr>
        <w:t xml:space="preserve">showed that </w:t>
      </w:r>
      <w:r w:rsidR="00806D7A" w:rsidRPr="003A6FD1">
        <w:rPr>
          <w:rFonts w:ascii="Roboto" w:hAnsi="Roboto"/>
        </w:rPr>
        <w:t>primary</w:t>
      </w:r>
      <w:r w:rsidR="00D925AE" w:rsidRPr="003A6FD1">
        <w:rPr>
          <w:rFonts w:ascii="Roboto" w:hAnsi="Roboto"/>
        </w:rPr>
        <w:t xml:space="preserve"> and</w:t>
      </w:r>
      <w:r w:rsidR="00806D7A" w:rsidRPr="003A6FD1">
        <w:rPr>
          <w:rFonts w:ascii="Roboto" w:hAnsi="Roboto"/>
        </w:rPr>
        <w:t xml:space="preserve"> secondary completion rates among disabled persons w</w:t>
      </w:r>
      <w:r w:rsidR="00C91F84">
        <w:rPr>
          <w:rFonts w:ascii="Roboto" w:hAnsi="Roboto"/>
        </w:rPr>
        <w:t>ere 41 per cent and 35 per cent,</w:t>
      </w:r>
      <w:r w:rsidR="0044649F" w:rsidRPr="003A6FD1">
        <w:rPr>
          <w:rFonts w:ascii="Roboto" w:hAnsi="Roboto"/>
        </w:rPr>
        <w:t xml:space="preserve"> compared to </w:t>
      </w:r>
      <w:r w:rsidR="00BF32C9" w:rsidRPr="003A6FD1">
        <w:rPr>
          <w:rFonts w:ascii="Roboto" w:hAnsi="Roboto"/>
        </w:rPr>
        <w:t>96</w:t>
      </w:r>
      <w:r w:rsidR="00290766">
        <w:rPr>
          <w:rFonts w:ascii="Roboto" w:hAnsi="Roboto"/>
        </w:rPr>
        <w:t xml:space="preserve"> per cent</w:t>
      </w:r>
      <w:r w:rsidR="00BF32C9" w:rsidRPr="003A6FD1">
        <w:rPr>
          <w:rFonts w:ascii="Roboto" w:hAnsi="Roboto"/>
        </w:rPr>
        <w:t xml:space="preserve"> and 81</w:t>
      </w:r>
      <w:r w:rsidR="00290766">
        <w:rPr>
          <w:rFonts w:ascii="Roboto" w:hAnsi="Roboto"/>
        </w:rPr>
        <w:t xml:space="preserve"> per cent</w:t>
      </w:r>
      <w:r w:rsidR="00BF32C9" w:rsidRPr="003A6FD1">
        <w:rPr>
          <w:rFonts w:ascii="Roboto" w:hAnsi="Roboto"/>
        </w:rPr>
        <w:t xml:space="preserve"> for boys overall</w:t>
      </w:r>
      <w:r w:rsidR="00BC3CEA" w:rsidRPr="003A6FD1">
        <w:rPr>
          <w:rFonts w:ascii="Roboto" w:hAnsi="Roboto"/>
        </w:rPr>
        <w:t xml:space="preserve">. </w:t>
      </w:r>
      <w:r w:rsidR="00CE1A6C">
        <w:rPr>
          <w:rFonts w:ascii="Roboto" w:hAnsi="Roboto"/>
        </w:rPr>
        <w:t xml:space="preserve">Studies indicate that </w:t>
      </w:r>
      <w:r w:rsidR="00A00003" w:rsidRPr="003A6FD1">
        <w:rPr>
          <w:rFonts w:ascii="Roboto" w:hAnsi="Roboto"/>
        </w:rPr>
        <w:t>1</w:t>
      </w:r>
      <w:r w:rsidR="006534D4" w:rsidRPr="003A6FD1">
        <w:rPr>
          <w:rFonts w:ascii="Roboto" w:hAnsi="Roboto"/>
        </w:rPr>
        <w:t>6</w:t>
      </w:r>
      <w:r w:rsidR="00290766">
        <w:rPr>
          <w:rFonts w:ascii="Roboto" w:hAnsi="Roboto"/>
        </w:rPr>
        <w:t xml:space="preserve"> per cent</w:t>
      </w:r>
      <w:r w:rsidR="00A00003" w:rsidRPr="003A6FD1">
        <w:rPr>
          <w:rFonts w:ascii="Roboto" w:hAnsi="Roboto"/>
        </w:rPr>
        <w:t xml:space="preserve"> of disabled children </w:t>
      </w:r>
      <w:r w:rsidR="00CE1A6C">
        <w:rPr>
          <w:rFonts w:ascii="Roboto" w:hAnsi="Roboto"/>
        </w:rPr>
        <w:t>do not attend school.</w:t>
      </w:r>
      <w:r w:rsidR="00CE1A6C">
        <w:rPr>
          <w:rStyle w:val="FootnoteReference"/>
          <w:rFonts w:ascii="Roboto" w:hAnsi="Roboto"/>
          <w:lang w:val="en-US"/>
        </w:rPr>
        <w:footnoteReference w:id="148"/>
      </w:r>
    </w:p>
    <w:p w14:paraId="64B1A48A" w14:textId="69395B26" w:rsidR="00C61747" w:rsidRPr="003A6FD1" w:rsidRDefault="00BC3CEA" w:rsidP="000E4D3C">
      <w:pPr>
        <w:jc w:val="both"/>
        <w:rPr>
          <w:rFonts w:ascii="Roboto" w:hAnsi="Roboto"/>
        </w:rPr>
      </w:pPr>
      <w:r w:rsidRPr="003A6FD1">
        <w:rPr>
          <w:rFonts w:ascii="Roboto" w:hAnsi="Roboto"/>
        </w:rPr>
        <w:t xml:space="preserve">The </w:t>
      </w:r>
      <w:r w:rsidR="006534D4" w:rsidRPr="003A6FD1">
        <w:rPr>
          <w:rFonts w:ascii="Roboto" w:hAnsi="Roboto"/>
        </w:rPr>
        <w:t xml:space="preserve">same </w:t>
      </w:r>
      <w:r w:rsidR="00B91DCC" w:rsidRPr="003A6FD1">
        <w:rPr>
          <w:rFonts w:ascii="Roboto" w:hAnsi="Roboto"/>
        </w:rPr>
        <w:t>survey</w:t>
      </w:r>
      <w:r w:rsidR="00B91DCC" w:rsidRPr="003A6FD1">
        <w:rPr>
          <w:rStyle w:val="FootnoteReference"/>
          <w:rFonts w:ascii="Roboto" w:hAnsi="Roboto"/>
        </w:rPr>
        <w:footnoteReference w:id="149"/>
      </w:r>
      <w:r w:rsidR="00B91DCC" w:rsidRPr="003A6FD1">
        <w:rPr>
          <w:rFonts w:ascii="Roboto" w:hAnsi="Roboto"/>
        </w:rPr>
        <w:t xml:space="preserve"> </w:t>
      </w:r>
      <w:r w:rsidR="00103E11">
        <w:rPr>
          <w:rFonts w:ascii="Roboto" w:hAnsi="Roboto"/>
        </w:rPr>
        <w:t>found</w:t>
      </w:r>
      <w:r w:rsidR="007C4497" w:rsidRPr="003A6FD1">
        <w:rPr>
          <w:rFonts w:ascii="Roboto" w:hAnsi="Roboto"/>
        </w:rPr>
        <w:t xml:space="preserve"> that </w:t>
      </w:r>
      <w:r w:rsidR="00F46133" w:rsidRPr="003A6FD1">
        <w:rPr>
          <w:rFonts w:ascii="Roboto" w:hAnsi="Roboto"/>
        </w:rPr>
        <w:t xml:space="preserve">persons with </w:t>
      </w:r>
      <w:r w:rsidR="00E301E0" w:rsidRPr="003A6FD1">
        <w:rPr>
          <w:rFonts w:ascii="Roboto" w:hAnsi="Roboto"/>
        </w:rPr>
        <w:t>visual impairments and physical disabilities were more likely than those with hearing/speech impairments and learning difficulties to access health services</w:t>
      </w:r>
      <w:r w:rsidR="00C91F84">
        <w:rPr>
          <w:rFonts w:ascii="Roboto" w:hAnsi="Roboto"/>
        </w:rPr>
        <w:t>.  T</w:t>
      </w:r>
      <w:r w:rsidR="00ED35ED" w:rsidRPr="003A6FD1">
        <w:rPr>
          <w:rFonts w:ascii="Roboto" w:hAnsi="Roboto"/>
        </w:rPr>
        <w:t xml:space="preserve">his indicates </w:t>
      </w:r>
      <w:r w:rsidR="00C61747" w:rsidRPr="003A6FD1">
        <w:rPr>
          <w:rFonts w:ascii="Roboto" w:hAnsi="Roboto"/>
        </w:rPr>
        <w:t xml:space="preserve">that outcomes vary </w:t>
      </w:r>
      <w:r w:rsidR="00C61747" w:rsidRPr="003C1F76">
        <w:rPr>
          <w:rFonts w:ascii="Roboto" w:hAnsi="Roboto"/>
          <w:iCs/>
        </w:rPr>
        <w:t>within</w:t>
      </w:r>
      <w:r w:rsidR="00C61747" w:rsidRPr="00C91F84">
        <w:rPr>
          <w:rFonts w:ascii="Roboto" w:hAnsi="Roboto"/>
          <w:iCs/>
        </w:rPr>
        <w:t xml:space="preserve"> </w:t>
      </w:r>
      <w:r w:rsidR="00C61747" w:rsidRPr="003A6FD1">
        <w:rPr>
          <w:rFonts w:ascii="Roboto" w:hAnsi="Roboto"/>
        </w:rPr>
        <w:t xml:space="preserve">the PWD </w:t>
      </w:r>
      <w:r w:rsidR="00506DDA" w:rsidRPr="003A6FD1">
        <w:rPr>
          <w:rFonts w:ascii="Roboto" w:hAnsi="Roboto"/>
        </w:rPr>
        <w:t>group</w:t>
      </w:r>
      <w:r w:rsidR="004034E3" w:rsidRPr="003A6FD1">
        <w:rPr>
          <w:rFonts w:ascii="Roboto" w:hAnsi="Roboto"/>
        </w:rPr>
        <w:t>.</w:t>
      </w:r>
    </w:p>
    <w:p w14:paraId="53D1060B" w14:textId="4425E1F6" w:rsidR="00B91DCC" w:rsidRPr="003A6FD1" w:rsidRDefault="00055F41" w:rsidP="000E4D3C">
      <w:pPr>
        <w:jc w:val="both"/>
        <w:rPr>
          <w:rFonts w:ascii="Roboto" w:hAnsi="Roboto"/>
        </w:rPr>
      </w:pPr>
      <w:r w:rsidRPr="003A6FD1">
        <w:rPr>
          <w:rFonts w:ascii="Roboto" w:hAnsi="Roboto"/>
        </w:rPr>
        <w:t xml:space="preserve">Labour force participation amongst persons with disabilities is lower than for the </w:t>
      </w:r>
      <w:r w:rsidR="007E4239" w:rsidRPr="003A6FD1">
        <w:rPr>
          <w:rFonts w:ascii="Roboto" w:hAnsi="Roboto"/>
        </w:rPr>
        <w:t>non-disabled (17</w:t>
      </w:r>
      <w:r w:rsidR="00290766">
        <w:rPr>
          <w:rFonts w:ascii="Roboto" w:hAnsi="Roboto"/>
        </w:rPr>
        <w:t xml:space="preserve"> per cent</w:t>
      </w:r>
      <w:r w:rsidR="007E4239" w:rsidRPr="003A6FD1">
        <w:rPr>
          <w:rFonts w:ascii="Roboto" w:hAnsi="Roboto"/>
        </w:rPr>
        <w:t xml:space="preserve"> </w:t>
      </w:r>
      <w:r w:rsidR="007B0382">
        <w:rPr>
          <w:rFonts w:ascii="Roboto" w:hAnsi="Roboto"/>
        </w:rPr>
        <w:t xml:space="preserve">for persons with disabilities </w:t>
      </w:r>
      <w:r w:rsidR="007E4239" w:rsidRPr="003A6FD1">
        <w:rPr>
          <w:rFonts w:ascii="Roboto" w:hAnsi="Roboto"/>
        </w:rPr>
        <w:t xml:space="preserve">vs </w:t>
      </w:r>
      <w:r w:rsidR="008D0DD5" w:rsidRPr="003A6FD1">
        <w:rPr>
          <w:rFonts w:ascii="Roboto" w:hAnsi="Roboto"/>
        </w:rPr>
        <w:t>42</w:t>
      </w:r>
      <w:r w:rsidR="00290766">
        <w:rPr>
          <w:rFonts w:ascii="Roboto" w:hAnsi="Roboto"/>
        </w:rPr>
        <w:t xml:space="preserve"> per cent</w:t>
      </w:r>
      <w:r w:rsidR="008D0DD5" w:rsidRPr="003A6FD1">
        <w:rPr>
          <w:rFonts w:ascii="Roboto" w:hAnsi="Roboto"/>
        </w:rPr>
        <w:t xml:space="preserve"> [women] and &gt;66</w:t>
      </w:r>
      <w:r w:rsidR="00290766">
        <w:rPr>
          <w:rFonts w:ascii="Roboto" w:hAnsi="Roboto"/>
        </w:rPr>
        <w:t xml:space="preserve"> per cent</w:t>
      </w:r>
      <w:r w:rsidR="008D0DD5" w:rsidRPr="003A6FD1">
        <w:rPr>
          <w:rFonts w:ascii="Roboto" w:hAnsi="Roboto"/>
        </w:rPr>
        <w:t xml:space="preserve"> [men]). </w:t>
      </w:r>
      <w:r w:rsidR="000C63A1" w:rsidRPr="003A6FD1">
        <w:rPr>
          <w:rFonts w:ascii="Roboto" w:hAnsi="Roboto"/>
        </w:rPr>
        <w:t>Some 40</w:t>
      </w:r>
      <w:r w:rsidR="00290766">
        <w:rPr>
          <w:rFonts w:ascii="Roboto" w:hAnsi="Roboto"/>
        </w:rPr>
        <w:t xml:space="preserve"> per cent</w:t>
      </w:r>
      <w:r w:rsidR="000C63A1" w:rsidRPr="003A6FD1">
        <w:rPr>
          <w:rFonts w:ascii="Roboto" w:hAnsi="Roboto"/>
        </w:rPr>
        <w:t xml:space="preserve"> of survey respondents reported having lost their jobs </w:t>
      </w:r>
      <w:r w:rsidR="00B83EC3">
        <w:rPr>
          <w:rFonts w:ascii="Roboto" w:hAnsi="Roboto"/>
        </w:rPr>
        <w:t>due to</w:t>
      </w:r>
      <w:r w:rsidR="000C63A1" w:rsidRPr="003A6FD1">
        <w:rPr>
          <w:rFonts w:ascii="Roboto" w:hAnsi="Roboto"/>
        </w:rPr>
        <w:t xml:space="preserve"> their disability. </w:t>
      </w:r>
      <w:r w:rsidR="003A02B4" w:rsidRPr="003A6FD1">
        <w:rPr>
          <w:rFonts w:ascii="Roboto" w:hAnsi="Roboto"/>
        </w:rPr>
        <w:t>Mitchell’s 2005</w:t>
      </w:r>
      <w:r w:rsidR="00E54DB1" w:rsidRPr="003A6FD1">
        <w:rPr>
          <w:rFonts w:ascii="Roboto" w:hAnsi="Roboto"/>
        </w:rPr>
        <w:t xml:space="preserve"> report concludes that</w:t>
      </w:r>
      <w:r w:rsidR="00D070E7" w:rsidRPr="003A6FD1">
        <w:rPr>
          <w:rFonts w:ascii="Roboto" w:hAnsi="Roboto"/>
        </w:rPr>
        <w:t xml:space="preserve"> </w:t>
      </w:r>
      <w:r w:rsidR="003A02B4" w:rsidRPr="003A6FD1">
        <w:rPr>
          <w:rFonts w:ascii="Roboto" w:hAnsi="Roboto"/>
        </w:rPr>
        <w:t xml:space="preserve">(secondary) </w:t>
      </w:r>
      <w:r w:rsidR="00D070E7" w:rsidRPr="003A6FD1">
        <w:rPr>
          <w:rFonts w:ascii="Roboto" w:hAnsi="Roboto"/>
        </w:rPr>
        <w:t xml:space="preserve">questions of physical access (to locations, </w:t>
      </w:r>
      <w:r w:rsidR="0066107D">
        <w:rPr>
          <w:rFonts w:ascii="Roboto" w:hAnsi="Roboto"/>
        </w:rPr>
        <w:t xml:space="preserve">to </w:t>
      </w:r>
      <w:r w:rsidR="00D070E7" w:rsidRPr="003A6FD1">
        <w:rPr>
          <w:rFonts w:ascii="Roboto" w:hAnsi="Roboto"/>
        </w:rPr>
        <w:t>services) are likely to be more disruptive to the lives of PWDs than the</w:t>
      </w:r>
      <w:r w:rsidR="003A02B4" w:rsidRPr="003A6FD1">
        <w:rPr>
          <w:rFonts w:ascii="Roboto" w:hAnsi="Roboto"/>
        </w:rPr>
        <w:t xml:space="preserve"> (primary) </w:t>
      </w:r>
      <w:r w:rsidR="00D070E7" w:rsidRPr="003A6FD1">
        <w:rPr>
          <w:rFonts w:ascii="Roboto" w:hAnsi="Roboto"/>
        </w:rPr>
        <w:t>effects of their disability itself</w:t>
      </w:r>
      <w:r w:rsidR="00511DAF" w:rsidRPr="003A6FD1">
        <w:rPr>
          <w:rFonts w:ascii="Roboto" w:hAnsi="Roboto"/>
        </w:rPr>
        <w:t>.</w:t>
      </w:r>
    </w:p>
    <w:p w14:paraId="0B3EFD57" w14:textId="5B6F410F" w:rsidR="00A00003" w:rsidRPr="003A6FD1" w:rsidRDefault="0032379B" w:rsidP="000E4D3C">
      <w:pPr>
        <w:jc w:val="both"/>
        <w:rPr>
          <w:rFonts w:ascii="Roboto" w:hAnsi="Roboto"/>
          <w:lang w:val="en-US"/>
        </w:rPr>
      </w:pPr>
      <w:r w:rsidRPr="003A6FD1">
        <w:rPr>
          <w:rFonts w:ascii="Roboto" w:hAnsi="Roboto"/>
        </w:rPr>
        <w:t xml:space="preserve">Local media outlets have reported on </w:t>
      </w:r>
      <w:r w:rsidR="00645085" w:rsidRPr="003A6FD1">
        <w:rPr>
          <w:rFonts w:ascii="Roboto" w:hAnsi="Roboto"/>
        </w:rPr>
        <w:t>several</w:t>
      </w:r>
      <w:r w:rsidR="009C0F1C" w:rsidRPr="003A6FD1">
        <w:rPr>
          <w:rFonts w:ascii="Roboto" w:hAnsi="Roboto"/>
        </w:rPr>
        <w:t xml:space="preserve"> instances of sexual offences committed against disabled persons in Guyana</w:t>
      </w:r>
      <w:r w:rsidR="00163F42">
        <w:rPr>
          <w:rFonts w:ascii="Roboto" w:hAnsi="Roboto"/>
        </w:rPr>
        <w:t>.</w:t>
      </w:r>
      <w:r w:rsidR="00163F42">
        <w:rPr>
          <w:rStyle w:val="FootnoteReference"/>
          <w:rFonts w:ascii="Roboto" w:hAnsi="Roboto"/>
        </w:rPr>
        <w:footnoteReference w:id="150"/>
      </w:r>
      <w:r w:rsidR="009C0F1C" w:rsidRPr="003A6FD1">
        <w:rPr>
          <w:rFonts w:ascii="Roboto" w:hAnsi="Roboto"/>
        </w:rPr>
        <w:t xml:space="preserve"> </w:t>
      </w:r>
    </w:p>
    <w:p w14:paraId="5FC54E77" w14:textId="193561FA" w:rsidR="3F334DB7" w:rsidRPr="003A6FD1" w:rsidRDefault="3F334DB7" w:rsidP="000C5F11">
      <w:pPr>
        <w:pStyle w:val="Heading2"/>
        <w:rPr>
          <w:b/>
          <w:sz w:val="22"/>
          <w:szCs w:val="22"/>
        </w:rPr>
      </w:pPr>
      <w:bookmarkStart w:id="104" w:name="_Toc77613843"/>
      <w:r w:rsidRPr="003A6FD1">
        <w:t>L</w:t>
      </w:r>
      <w:r w:rsidR="00416F36" w:rsidRPr="003A6FD1">
        <w:t xml:space="preserve">esbian, </w:t>
      </w:r>
      <w:r w:rsidRPr="003A6FD1">
        <w:t>G</w:t>
      </w:r>
      <w:r w:rsidR="00416F36" w:rsidRPr="003A6FD1">
        <w:t xml:space="preserve">ay, </w:t>
      </w:r>
      <w:r w:rsidRPr="003A6FD1">
        <w:t>B</w:t>
      </w:r>
      <w:r w:rsidR="00416F36" w:rsidRPr="003A6FD1">
        <w:t>isexual, Transgender, Queer and Intersex (LGB</w:t>
      </w:r>
      <w:r w:rsidRPr="003A6FD1">
        <w:t>T</w:t>
      </w:r>
      <w:r w:rsidR="5920453D" w:rsidRPr="003A6FD1">
        <w:t>Q</w:t>
      </w:r>
      <w:r w:rsidR="00416F36" w:rsidRPr="003A6FD1">
        <w:t>I)</w:t>
      </w:r>
      <w:r w:rsidR="318DA11F" w:rsidRPr="003A6FD1">
        <w:t xml:space="preserve"> people</w:t>
      </w:r>
      <w:bookmarkEnd w:id="104"/>
      <w:r w:rsidR="318DA11F" w:rsidRPr="003A6FD1">
        <w:rPr>
          <w:b/>
          <w:sz w:val="22"/>
          <w:szCs w:val="22"/>
        </w:rPr>
        <w:t xml:space="preserve"> </w:t>
      </w:r>
    </w:p>
    <w:p w14:paraId="5C57AD2F" w14:textId="1DD4A3F9" w:rsidR="00FB67B9" w:rsidRPr="003A6FD1" w:rsidRDefault="00FB67B9" w:rsidP="00FB67B9">
      <w:pPr>
        <w:rPr>
          <w:rFonts w:ascii="Roboto" w:hAnsi="Roboto"/>
          <w:color w:val="FF0000"/>
          <w:sz w:val="18"/>
          <w:szCs w:val="18"/>
        </w:rPr>
      </w:pPr>
      <w:r w:rsidRPr="003A6FD1">
        <w:rPr>
          <w:rFonts w:ascii="Roboto" w:hAnsi="Roboto"/>
          <w:color w:val="FF0000"/>
          <w:sz w:val="18"/>
          <w:szCs w:val="18"/>
          <w:u w:val="single"/>
        </w:rPr>
        <w:t>Sources</w:t>
      </w:r>
      <w:r w:rsidRPr="003A6FD1">
        <w:rPr>
          <w:rFonts w:ascii="Roboto" w:hAnsi="Roboto"/>
          <w:color w:val="FF0000"/>
          <w:sz w:val="18"/>
          <w:szCs w:val="18"/>
        </w:rPr>
        <w:t>:</w:t>
      </w:r>
      <w:sdt>
        <w:sdtPr>
          <w:rPr>
            <w:rFonts w:ascii="Roboto" w:hAnsi="Roboto"/>
            <w:color w:val="FF0000"/>
            <w:sz w:val="18"/>
            <w:szCs w:val="18"/>
            <w:shd w:val="clear" w:color="auto" w:fill="E6E6E6"/>
          </w:rPr>
          <w:id w:val="866250263"/>
          <w:placeholder>
            <w:docPart w:val="5AA5CC286C35498CA60EF9D97398501C"/>
          </w:placeholder>
          <w:citation/>
        </w:sdtPr>
        <w:sdtEndPr/>
        <w:sdtContent>
          <w:r w:rsidR="008A3E70" w:rsidRPr="003A6FD1">
            <w:rPr>
              <w:rFonts w:ascii="Roboto" w:hAnsi="Roboto"/>
              <w:color w:val="FF0000"/>
              <w:sz w:val="18"/>
              <w:szCs w:val="18"/>
              <w:shd w:val="clear" w:color="auto" w:fill="E6E6E6"/>
            </w:rPr>
            <w:fldChar w:fldCharType="begin"/>
          </w:r>
          <w:r w:rsidR="008A3E70" w:rsidRPr="003A6FD1">
            <w:rPr>
              <w:rFonts w:ascii="Roboto" w:hAnsi="Roboto"/>
              <w:color w:val="FF0000"/>
              <w:sz w:val="18"/>
              <w:szCs w:val="18"/>
              <w:lang w:val="en-US"/>
            </w:rPr>
            <w:instrText xml:space="preserve"> CITATION HRIGeo18 \l 1033 </w:instrText>
          </w:r>
          <w:r w:rsidR="008A3E70" w:rsidRPr="003A6FD1">
            <w:rPr>
              <w:rFonts w:ascii="Roboto" w:hAnsi="Roboto"/>
              <w:color w:val="FF0000"/>
              <w:sz w:val="18"/>
              <w:szCs w:val="18"/>
              <w:shd w:val="clear" w:color="auto" w:fill="E6E6E6"/>
            </w:rPr>
            <w:fldChar w:fldCharType="separate"/>
          </w:r>
          <w:r w:rsidR="006A4EF6" w:rsidRPr="003A6FD1">
            <w:rPr>
              <w:rFonts w:ascii="Roboto" w:hAnsi="Roboto"/>
              <w:color w:val="FF0000"/>
              <w:sz w:val="18"/>
              <w:szCs w:val="18"/>
              <w:lang w:val="en-US"/>
            </w:rPr>
            <w:t xml:space="preserve"> (Georgetown Law Human Rights Institute, 2018)</w:t>
          </w:r>
          <w:r w:rsidR="008A3E70" w:rsidRPr="003A6FD1">
            <w:rPr>
              <w:rFonts w:ascii="Roboto" w:hAnsi="Roboto"/>
              <w:color w:val="FF0000"/>
              <w:sz w:val="18"/>
              <w:szCs w:val="18"/>
              <w:shd w:val="clear" w:color="auto" w:fill="E6E6E6"/>
            </w:rPr>
            <w:fldChar w:fldCharType="end"/>
          </w:r>
        </w:sdtContent>
      </w:sdt>
      <w:r w:rsidR="003F588D" w:rsidRPr="003A6FD1">
        <w:rPr>
          <w:rFonts w:ascii="Roboto" w:hAnsi="Roboto"/>
          <w:color w:val="FF0000"/>
          <w:sz w:val="18"/>
          <w:szCs w:val="18"/>
        </w:rPr>
        <w:t>;</w:t>
      </w:r>
      <w:sdt>
        <w:sdtPr>
          <w:rPr>
            <w:rFonts w:ascii="Roboto" w:hAnsi="Roboto"/>
            <w:color w:val="FF0000"/>
            <w:sz w:val="18"/>
            <w:szCs w:val="18"/>
            <w:shd w:val="clear" w:color="auto" w:fill="E6E6E6"/>
          </w:rPr>
          <w:id w:val="-408001187"/>
          <w:placeholder>
            <w:docPart w:val="5AA5CC286C35498CA60EF9D97398501C"/>
          </w:placeholder>
          <w:citation/>
        </w:sdtPr>
        <w:sdtEndPr/>
        <w:sdtContent>
          <w:r w:rsidR="00CA2FB5" w:rsidRPr="003A6FD1">
            <w:rPr>
              <w:rFonts w:ascii="Roboto" w:hAnsi="Roboto"/>
              <w:color w:val="FF0000"/>
              <w:sz w:val="18"/>
              <w:szCs w:val="18"/>
              <w:shd w:val="clear" w:color="auto" w:fill="E6E6E6"/>
            </w:rPr>
            <w:fldChar w:fldCharType="begin"/>
          </w:r>
          <w:r w:rsidR="00CA2FB5" w:rsidRPr="003A6FD1">
            <w:rPr>
              <w:rFonts w:ascii="Roboto" w:hAnsi="Roboto"/>
              <w:color w:val="FF0000"/>
              <w:sz w:val="18"/>
              <w:szCs w:val="18"/>
              <w:lang w:val="en-US"/>
            </w:rPr>
            <w:instrText xml:space="preserve"> CITATION Placeholder1 \l 1033 </w:instrText>
          </w:r>
          <w:r w:rsidR="00CA2FB5" w:rsidRPr="003A6FD1">
            <w:rPr>
              <w:rFonts w:ascii="Roboto" w:hAnsi="Roboto"/>
              <w:color w:val="FF0000"/>
              <w:sz w:val="18"/>
              <w:szCs w:val="18"/>
              <w:shd w:val="clear" w:color="auto" w:fill="E6E6E6"/>
            </w:rPr>
            <w:fldChar w:fldCharType="separate"/>
          </w:r>
          <w:r w:rsidR="006A4EF6" w:rsidRPr="003A6FD1">
            <w:rPr>
              <w:rFonts w:ascii="Roboto" w:hAnsi="Roboto"/>
              <w:color w:val="FF0000"/>
              <w:sz w:val="18"/>
              <w:szCs w:val="18"/>
              <w:lang w:val="en-US"/>
            </w:rPr>
            <w:t xml:space="preserve"> (CCJ, 2018)</w:t>
          </w:r>
          <w:r w:rsidR="00CA2FB5" w:rsidRPr="003A6FD1">
            <w:rPr>
              <w:rFonts w:ascii="Roboto" w:hAnsi="Roboto"/>
              <w:color w:val="FF0000"/>
              <w:sz w:val="18"/>
              <w:szCs w:val="18"/>
              <w:shd w:val="clear" w:color="auto" w:fill="E6E6E6"/>
            </w:rPr>
            <w:fldChar w:fldCharType="end"/>
          </w:r>
        </w:sdtContent>
      </w:sdt>
      <w:r w:rsidR="00A3133A" w:rsidRPr="003A6FD1">
        <w:rPr>
          <w:rFonts w:ascii="Roboto" w:hAnsi="Roboto"/>
          <w:color w:val="FF0000"/>
          <w:sz w:val="18"/>
          <w:szCs w:val="18"/>
        </w:rPr>
        <w:t xml:space="preserve">; </w:t>
      </w:r>
      <w:sdt>
        <w:sdtPr>
          <w:rPr>
            <w:rFonts w:ascii="Roboto" w:hAnsi="Roboto"/>
            <w:color w:val="FF0000"/>
            <w:sz w:val="18"/>
            <w:szCs w:val="18"/>
            <w:shd w:val="clear" w:color="auto" w:fill="E6E6E6"/>
          </w:rPr>
          <w:id w:val="-1624830939"/>
          <w:placeholder>
            <w:docPart w:val="5AA5CC286C35498CA60EF9D97398501C"/>
          </w:placeholder>
          <w:citation/>
        </w:sdtPr>
        <w:sdtEndPr/>
        <w:sdtContent>
          <w:r w:rsidR="00A3133A" w:rsidRPr="003A6FD1">
            <w:rPr>
              <w:rFonts w:ascii="Roboto" w:hAnsi="Roboto"/>
              <w:color w:val="FF0000"/>
              <w:sz w:val="18"/>
              <w:szCs w:val="18"/>
              <w:shd w:val="clear" w:color="auto" w:fill="E6E6E6"/>
            </w:rPr>
            <w:fldChar w:fldCharType="begin"/>
          </w:r>
          <w:r w:rsidR="00A3133A" w:rsidRPr="003A6FD1">
            <w:rPr>
              <w:rFonts w:ascii="Roboto" w:hAnsi="Roboto"/>
              <w:color w:val="FF0000"/>
              <w:sz w:val="18"/>
              <w:szCs w:val="18"/>
              <w:lang w:val="en-US"/>
            </w:rPr>
            <w:instrText xml:space="preserve"> CITATION GC162 \l 1033 </w:instrText>
          </w:r>
          <w:r w:rsidR="00A3133A" w:rsidRPr="003A6FD1">
            <w:rPr>
              <w:rFonts w:ascii="Roboto" w:hAnsi="Roboto"/>
              <w:color w:val="FF0000"/>
              <w:sz w:val="18"/>
              <w:szCs w:val="18"/>
              <w:shd w:val="clear" w:color="auto" w:fill="E6E6E6"/>
            </w:rPr>
            <w:fldChar w:fldCharType="separate"/>
          </w:r>
          <w:r w:rsidR="006A4EF6" w:rsidRPr="003A6FD1">
            <w:rPr>
              <w:rFonts w:ascii="Roboto" w:hAnsi="Roboto"/>
              <w:color w:val="FF0000"/>
              <w:sz w:val="18"/>
              <w:szCs w:val="18"/>
              <w:lang w:val="en-US"/>
            </w:rPr>
            <w:t>(Guyana Chronicle, 2016)</w:t>
          </w:r>
          <w:r w:rsidR="00A3133A" w:rsidRPr="003A6FD1">
            <w:rPr>
              <w:rFonts w:ascii="Roboto" w:hAnsi="Roboto"/>
              <w:color w:val="FF0000"/>
              <w:sz w:val="18"/>
              <w:szCs w:val="18"/>
              <w:shd w:val="clear" w:color="auto" w:fill="E6E6E6"/>
            </w:rPr>
            <w:fldChar w:fldCharType="end"/>
          </w:r>
        </w:sdtContent>
      </w:sdt>
      <w:r w:rsidR="008567EE" w:rsidRPr="003A6FD1">
        <w:rPr>
          <w:rFonts w:ascii="Roboto" w:hAnsi="Roboto"/>
          <w:color w:val="FF0000"/>
          <w:sz w:val="18"/>
          <w:szCs w:val="18"/>
          <w:shd w:val="clear" w:color="auto" w:fill="E6E6E6"/>
        </w:rPr>
        <w:t>;</w:t>
      </w:r>
      <w:sdt>
        <w:sdtPr>
          <w:rPr>
            <w:rFonts w:ascii="Roboto" w:hAnsi="Roboto"/>
            <w:color w:val="FF0000"/>
            <w:sz w:val="18"/>
            <w:szCs w:val="18"/>
            <w:shd w:val="clear" w:color="auto" w:fill="E6E6E6"/>
          </w:rPr>
          <w:id w:val="892460546"/>
          <w:citation/>
        </w:sdtPr>
        <w:sdtEndPr/>
        <w:sdtContent>
          <w:r w:rsidR="00033F8D" w:rsidRPr="003A6FD1">
            <w:rPr>
              <w:rFonts w:ascii="Roboto" w:hAnsi="Roboto"/>
              <w:color w:val="FF0000"/>
              <w:sz w:val="18"/>
              <w:szCs w:val="18"/>
              <w:shd w:val="clear" w:color="auto" w:fill="E6E6E6"/>
            </w:rPr>
            <w:fldChar w:fldCharType="begin"/>
          </w:r>
          <w:r w:rsidR="00E82825" w:rsidRPr="003A6FD1">
            <w:rPr>
              <w:rFonts w:ascii="Roboto" w:hAnsi="Roboto"/>
              <w:color w:val="FF0000"/>
              <w:sz w:val="18"/>
              <w:szCs w:val="18"/>
              <w:shd w:val="clear" w:color="auto" w:fill="E6E6E6"/>
              <w:lang w:val="en-US"/>
            </w:rPr>
            <w:instrText xml:space="preserve">CITATION DeR18 \l 1033 </w:instrText>
          </w:r>
          <w:r w:rsidR="00033F8D" w:rsidRPr="003A6FD1">
            <w:rPr>
              <w:rFonts w:ascii="Roboto" w:hAnsi="Roboto"/>
              <w:color w:val="FF0000"/>
              <w:sz w:val="18"/>
              <w:szCs w:val="18"/>
              <w:shd w:val="clear" w:color="auto" w:fill="E6E6E6"/>
            </w:rPr>
            <w:fldChar w:fldCharType="separate"/>
          </w:r>
          <w:r w:rsidR="006A4EF6" w:rsidRPr="003A6FD1">
            <w:rPr>
              <w:rFonts w:ascii="Roboto" w:hAnsi="Roboto"/>
              <w:color w:val="FF0000"/>
              <w:sz w:val="18"/>
              <w:szCs w:val="18"/>
              <w:shd w:val="clear" w:color="auto" w:fill="E6E6E6"/>
              <w:lang w:val="en-US"/>
            </w:rPr>
            <w:t xml:space="preserve"> (DeRoy &amp; Henry, 2018)</w:t>
          </w:r>
          <w:r w:rsidR="00033F8D" w:rsidRPr="003A6FD1">
            <w:rPr>
              <w:rFonts w:ascii="Roboto" w:hAnsi="Roboto"/>
              <w:color w:val="FF0000"/>
              <w:sz w:val="18"/>
              <w:szCs w:val="18"/>
              <w:shd w:val="clear" w:color="auto" w:fill="E6E6E6"/>
            </w:rPr>
            <w:fldChar w:fldCharType="end"/>
          </w:r>
        </w:sdtContent>
      </w:sdt>
      <w:r w:rsidR="008567EE" w:rsidRPr="003A6FD1">
        <w:rPr>
          <w:rFonts w:ascii="Roboto" w:hAnsi="Roboto"/>
          <w:color w:val="FF0000"/>
          <w:sz w:val="18"/>
          <w:szCs w:val="18"/>
          <w:shd w:val="clear" w:color="auto" w:fill="E6E6E6"/>
        </w:rPr>
        <w:t>.</w:t>
      </w:r>
    </w:p>
    <w:p w14:paraId="43D09D0F" w14:textId="1E92DAA7" w:rsidR="00242908" w:rsidRPr="003A6FD1" w:rsidRDefault="318DA11F" w:rsidP="000C5F11">
      <w:pPr>
        <w:pStyle w:val="Heading3"/>
      </w:pPr>
      <w:bookmarkStart w:id="105" w:name="_Toc77613844"/>
      <w:r w:rsidRPr="003A6FD1">
        <w:t>Institutional framework</w:t>
      </w:r>
      <w:bookmarkEnd w:id="105"/>
    </w:p>
    <w:p w14:paraId="280E0FA5" w14:textId="1F02D020" w:rsidR="653EF994" w:rsidRPr="003A6FD1" w:rsidRDefault="410A80F1">
      <w:pPr>
        <w:spacing w:line="257" w:lineRule="auto"/>
        <w:jc w:val="both"/>
        <w:rPr>
          <w:rFonts w:ascii="Roboto" w:eastAsia="Gill Sans MT" w:hAnsi="Roboto" w:cs="Gill Sans MT"/>
        </w:rPr>
      </w:pPr>
      <w:r w:rsidRPr="003A6FD1">
        <w:rPr>
          <w:rFonts w:ascii="Roboto" w:eastAsia="Gill Sans MT" w:hAnsi="Roboto" w:cs="Gill Sans MT"/>
        </w:rPr>
        <w:t xml:space="preserve">The Prevention of Discrimination Act of 1997 does not protect against discrimination on the grounds of sexual orientation and gender identity. </w:t>
      </w:r>
      <w:r w:rsidR="653EF994" w:rsidRPr="003A6FD1">
        <w:rPr>
          <w:rFonts w:ascii="Roboto" w:eastAsia="Gill Sans MT" w:hAnsi="Roboto" w:cs="Gill Sans MT"/>
        </w:rPr>
        <w:t xml:space="preserve">The Criminal Law (Offences) Act </w:t>
      </w:r>
      <w:r w:rsidR="00E750D0" w:rsidRPr="003A6FD1">
        <w:rPr>
          <w:rFonts w:ascii="Roboto" w:eastAsia="Gill Sans MT" w:hAnsi="Roboto" w:cs="Gill Sans MT"/>
        </w:rPr>
        <w:t>(</w:t>
      </w:r>
      <w:r w:rsidR="653EF994" w:rsidRPr="003A6FD1">
        <w:rPr>
          <w:rFonts w:ascii="Roboto" w:eastAsia="Gill Sans MT" w:hAnsi="Roboto" w:cs="Gill Sans MT"/>
        </w:rPr>
        <w:t>Chapter 8:01 of the Laws of Guyana</w:t>
      </w:r>
      <w:r w:rsidR="00E750D0" w:rsidRPr="003A6FD1">
        <w:rPr>
          <w:rFonts w:ascii="Roboto" w:eastAsia="Gill Sans MT" w:hAnsi="Roboto" w:cs="Gill Sans MT"/>
        </w:rPr>
        <w:t xml:space="preserve">) </w:t>
      </w:r>
      <w:r w:rsidR="00116A3B" w:rsidRPr="003A6FD1">
        <w:rPr>
          <w:rFonts w:ascii="Roboto" w:eastAsia="Gill Sans MT" w:hAnsi="Roboto" w:cs="Gill Sans MT"/>
        </w:rPr>
        <w:t>has not</w:t>
      </w:r>
      <w:r w:rsidR="003A7E59" w:rsidRPr="003A6FD1">
        <w:rPr>
          <w:rFonts w:ascii="Roboto" w:eastAsia="Gill Sans MT" w:hAnsi="Roboto" w:cs="Gill Sans MT"/>
        </w:rPr>
        <w:t xml:space="preserve"> yet</w:t>
      </w:r>
      <w:r w:rsidR="00116A3B" w:rsidRPr="003A6FD1">
        <w:rPr>
          <w:rFonts w:ascii="Roboto" w:eastAsia="Gill Sans MT" w:hAnsi="Roboto" w:cs="Gill Sans MT"/>
        </w:rPr>
        <w:t xml:space="preserve"> been updated to decriminalise </w:t>
      </w:r>
      <w:r w:rsidR="653EF994" w:rsidRPr="003A6FD1">
        <w:rPr>
          <w:rFonts w:ascii="Roboto" w:eastAsia="Gill Sans MT" w:hAnsi="Roboto" w:cs="Gill Sans MT"/>
        </w:rPr>
        <w:t xml:space="preserve">same-sex sexual activities among adult men. </w:t>
      </w:r>
      <w:r w:rsidR="00704DE0">
        <w:rPr>
          <w:rFonts w:ascii="Roboto" w:eastAsia="Gill Sans MT" w:hAnsi="Roboto" w:cs="Gill Sans MT"/>
        </w:rPr>
        <w:t>A</w:t>
      </w:r>
      <w:r w:rsidR="653EF994" w:rsidRPr="003A6FD1">
        <w:rPr>
          <w:rFonts w:ascii="Roboto" w:eastAsia="Gill Sans MT" w:hAnsi="Roboto" w:cs="Gill Sans MT"/>
        </w:rPr>
        <w:t xml:space="preserve"> landmark ruling by the Caribbean Court of Justice in 2018</w:t>
      </w:r>
      <w:r w:rsidR="003A7E59" w:rsidRPr="003A6FD1">
        <w:rPr>
          <w:rFonts w:ascii="Roboto" w:eastAsia="Gill Sans MT" w:hAnsi="Roboto" w:cs="Gill Sans MT"/>
        </w:rPr>
        <w:t xml:space="preserve"> decriminalised cross-dressing</w:t>
      </w:r>
      <w:r w:rsidR="0079232E">
        <w:rPr>
          <w:rFonts w:ascii="Roboto" w:eastAsia="Gill Sans MT" w:hAnsi="Roboto" w:cs="Gill Sans MT"/>
        </w:rPr>
        <w:t xml:space="preserve"> in Guyana</w:t>
      </w:r>
      <w:r w:rsidR="364BE20E" w:rsidRPr="003A6FD1">
        <w:rPr>
          <w:rFonts w:ascii="Roboto" w:eastAsia="Gill Sans MT" w:hAnsi="Roboto" w:cs="Gill Sans MT"/>
        </w:rPr>
        <w:t>.</w:t>
      </w:r>
      <w:r w:rsidR="43A07D59" w:rsidRPr="003A6FD1">
        <w:rPr>
          <w:rFonts w:ascii="Roboto" w:eastAsia="Gill Sans MT" w:hAnsi="Roboto" w:cs="Gill Sans MT"/>
        </w:rPr>
        <w:t xml:space="preserve"> The court ruled that</w:t>
      </w:r>
      <w:r w:rsidR="653EF994" w:rsidRPr="003A6FD1">
        <w:rPr>
          <w:rFonts w:ascii="Roboto" w:eastAsia="Gill Sans MT" w:hAnsi="Roboto" w:cs="Gill Sans MT"/>
        </w:rPr>
        <w:t xml:space="preserve"> the application of Section 153(1)(xlvii) of the Summary Jurisdiction (Offences) Act</w:t>
      </w:r>
      <w:r w:rsidR="0079232E">
        <w:rPr>
          <w:rFonts w:ascii="Roboto" w:eastAsia="Gill Sans MT" w:hAnsi="Roboto" w:cs="Gill Sans MT"/>
        </w:rPr>
        <w:t xml:space="preserve"> (</w:t>
      </w:r>
      <w:r w:rsidR="653EF994" w:rsidRPr="003A6FD1">
        <w:rPr>
          <w:rFonts w:ascii="Roboto" w:eastAsia="Gill Sans MT" w:hAnsi="Roboto" w:cs="Gill Sans MT"/>
        </w:rPr>
        <w:t>1893</w:t>
      </w:r>
      <w:r w:rsidR="0079232E">
        <w:rPr>
          <w:rFonts w:ascii="Roboto" w:eastAsia="Gill Sans MT" w:hAnsi="Roboto" w:cs="Gill Sans MT"/>
        </w:rPr>
        <w:t>)</w:t>
      </w:r>
      <w:r w:rsidR="653EF994" w:rsidRPr="003A6FD1">
        <w:rPr>
          <w:rFonts w:ascii="Roboto" w:eastAsia="Gill Sans MT" w:hAnsi="Roboto" w:cs="Gill Sans MT"/>
        </w:rPr>
        <w:t xml:space="preserve"> violated the right to equality, non-discrimination guaranteed under section 149 and 149D of the Constitution, </w:t>
      </w:r>
      <w:r w:rsidR="003A7E59" w:rsidRPr="003A6FD1">
        <w:rPr>
          <w:rFonts w:ascii="Roboto" w:eastAsia="Gill Sans MT" w:hAnsi="Roboto" w:cs="Gill Sans MT"/>
        </w:rPr>
        <w:t xml:space="preserve">and </w:t>
      </w:r>
      <w:r w:rsidR="653EF994" w:rsidRPr="003A6FD1">
        <w:rPr>
          <w:rFonts w:ascii="Roboto" w:eastAsia="Gill Sans MT" w:hAnsi="Roboto" w:cs="Gill Sans MT"/>
        </w:rPr>
        <w:t>right of freedom of expression guaranteed under section 146 of the Constitution</w:t>
      </w:r>
      <w:r w:rsidR="3D44702C" w:rsidRPr="003A6FD1">
        <w:rPr>
          <w:rFonts w:ascii="Roboto" w:eastAsia="Gill Sans MT" w:hAnsi="Roboto" w:cs="Gill Sans MT"/>
        </w:rPr>
        <w:t>.</w:t>
      </w:r>
    </w:p>
    <w:p w14:paraId="1BE44C97" w14:textId="26D7E3CF" w:rsidR="318DA11F" w:rsidRPr="003A6FD1" w:rsidRDefault="318DA11F" w:rsidP="000C5F11">
      <w:pPr>
        <w:pStyle w:val="Heading3"/>
      </w:pPr>
      <w:bookmarkStart w:id="106" w:name="_Toc77613845"/>
      <w:r w:rsidRPr="003A6FD1">
        <w:t xml:space="preserve">Status of </w:t>
      </w:r>
      <w:r w:rsidR="653098D8" w:rsidRPr="003A6FD1">
        <w:t>LGBTQ</w:t>
      </w:r>
      <w:r w:rsidR="003A7E59" w:rsidRPr="003A6FD1">
        <w:t>I</w:t>
      </w:r>
      <w:r w:rsidR="653098D8" w:rsidRPr="003A6FD1">
        <w:t xml:space="preserve"> people </w:t>
      </w:r>
      <w:r w:rsidR="7B204A04" w:rsidRPr="003A6FD1">
        <w:t>in Guyana</w:t>
      </w:r>
      <w:bookmarkEnd w:id="106"/>
    </w:p>
    <w:p w14:paraId="06FC1F23" w14:textId="02D5A6AC" w:rsidR="00AC50C8" w:rsidRDefault="13293637" w:rsidP="68C13A08">
      <w:pPr>
        <w:jc w:val="both"/>
        <w:rPr>
          <w:rFonts w:ascii="Roboto" w:eastAsia="Gill Sans MT" w:hAnsi="Roboto" w:cs="Gill Sans MT"/>
          <w:lang w:val="en-US"/>
        </w:rPr>
      </w:pPr>
      <w:r w:rsidRPr="003A6FD1">
        <w:rPr>
          <w:rFonts w:ascii="Roboto" w:eastAsia="Gill Sans MT" w:hAnsi="Roboto" w:cs="Gill Sans MT"/>
          <w:lang w:val="en-US"/>
        </w:rPr>
        <w:t>As captured in a 2018 report</w:t>
      </w:r>
      <w:r w:rsidR="00144962">
        <w:rPr>
          <w:rFonts w:ascii="Roboto" w:eastAsia="Gill Sans MT" w:hAnsi="Roboto" w:cs="Gill Sans MT"/>
          <w:lang w:val="en-US"/>
        </w:rPr>
        <w:t>,</w:t>
      </w:r>
      <w:r w:rsidR="008F6641" w:rsidRPr="003A6FD1">
        <w:rPr>
          <w:rFonts w:ascii="Roboto" w:eastAsia="Gill Sans MT" w:hAnsi="Roboto" w:cs="Gill Sans MT"/>
          <w:lang w:val="en-US"/>
        </w:rPr>
        <w:t xml:space="preserve"> </w:t>
      </w:r>
      <w:r w:rsidR="008F6641" w:rsidRPr="003A6FD1">
        <w:rPr>
          <w:rFonts w:ascii="Roboto" w:eastAsia="Gill Sans MT" w:hAnsi="Roboto" w:cs="Gill Sans MT"/>
          <w:i/>
          <w:lang w:val="en-US"/>
        </w:rPr>
        <w:t>Trapped</w:t>
      </w:r>
      <w:r w:rsidR="5177EC48" w:rsidRPr="003A6FD1">
        <w:rPr>
          <w:rFonts w:ascii="Roboto" w:eastAsia="Gill Sans MT" w:hAnsi="Roboto" w:cs="Gill Sans MT"/>
          <w:lang w:val="en-US"/>
        </w:rPr>
        <w:t xml:space="preserve">, </w:t>
      </w:r>
      <w:r w:rsidR="00163F42">
        <w:rPr>
          <w:rFonts w:ascii="Roboto" w:eastAsia="Gill Sans MT" w:hAnsi="Roboto" w:cs="Gill Sans MT"/>
          <w:lang w:val="en-US"/>
        </w:rPr>
        <w:t xml:space="preserve">some </w:t>
      </w:r>
      <w:r w:rsidR="5177EC48" w:rsidRPr="003A6FD1">
        <w:rPr>
          <w:rFonts w:ascii="Roboto" w:eastAsia="Gill Sans MT" w:hAnsi="Roboto" w:cs="Gill Sans MT"/>
          <w:lang w:val="en-US"/>
        </w:rPr>
        <w:t>LGBTQ</w:t>
      </w:r>
      <w:r w:rsidR="003A7E59" w:rsidRPr="003A6FD1">
        <w:rPr>
          <w:rFonts w:ascii="Roboto" w:eastAsia="Gill Sans MT" w:hAnsi="Roboto" w:cs="Gill Sans MT"/>
          <w:lang w:val="en-US"/>
        </w:rPr>
        <w:t>I</w:t>
      </w:r>
      <w:r w:rsidR="5177EC48" w:rsidRPr="003A6FD1">
        <w:rPr>
          <w:rFonts w:ascii="Roboto" w:eastAsia="Gill Sans MT" w:hAnsi="Roboto" w:cs="Gill Sans MT"/>
          <w:lang w:val="en-US"/>
        </w:rPr>
        <w:t xml:space="preserve"> persons</w:t>
      </w:r>
      <w:r w:rsidR="003A7E59" w:rsidRPr="003A6FD1">
        <w:rPr>
          <w:rFonts w:ascii="Roboto" w:eastAsia="Gill Sans MT" w:hAnsi="Roboto" w:cs="Gill Sans MT"/>
          <w:lang w:val="en-US"/>
        </w:rPr>
        <w:t xml:space="preserve"> in Guyana</w:t>
      </w:r>
      <w:r w:rsidR="5177EC48" w:rsidRPr="003A6FD1">
        <w:rPr>
          <w:rFonts w:ascii="Roboto" w:eastAsia="Gill Sans MT" w:hAnsi="Roboto" w:cs="Gill Sans MT"/>
          <w:lang w:val="en-US"/>
        </w:rPr>
        <w:t xml:space="preserve"> </w:t>
      </w:r>
      <w:r w:rsidR="0F9F32B6" w:rsidRPr="003A6FD1">
        <w:rPr>
          <w:rFonts w:ascii="Roboto" w:eastAsia="Gill Sans MT" w:hAnsi="Roboto" w:cs="Gill Sans MT"/>
          <w:lang w:val="en-US"/>
        </w:rPr>
        <w:t>experience discrimination, violence</w:t>
      </w:r>
      <w:r w:rsidR="5B4EAB3C" w:rsidRPr="003A6FD1">
        <w:rPr>
          <w:rFonts w:ascii="Roboto" w:eastAsia="Gill Sans MT" w:hAnsi="Roboto" w:cs="Gill Sans MT"/>
          <w:lang w:val="en-US"/>
        </w:rPr>
        <w:t>,</w:t>
      </w:r>
      <w:r w:rsidR="0F9F32B6" w:rsidRPr="003A6FD1">
        <w:rPr>
          <w:rFonts w:ascii="Roboto" w:eastAsia="Gill Sans MT" w:hAnsi="Roboto" w:cs="Gill Sans MT"/>
          <w:lang w:val="en-US"/>
        </w:rPr>
        <w:t xml:space="preserve"> and stigmatization</w:t>
      </w:r>
      <w:r w:rsidR="2B5E95B0" w:rsidRPr="003A6FD1">
        <w:rPr>
          <w:rFonts w:ascii="Roboto" w:eastAsia="Gill Sans MT" w:hAnsi="Roboto" w:cs="Gill Sans MT"/>
          <w:lang w:val="en-US"/>
        </w:rPr>
        <w:t xml:space="preserve">. </w:t>
      </w:r>
      <w:r w:rsidR="005876FE" w:rsidRPr="003A6FD1">
        <w:rPr>
          <w:rFonts w:ascii="Roboto" w:eastAsia="Gill Sans MT" w:hAnsi="Roboto" w:cs="Gill Sans MT"/>
          <w:lang w:val="en-US"/>
        </w:rPr>
        <w:t xml:space="preserve">The report describes some </w:t>
      </w:r>
      <w:r w:rsidR="2B5E95B0" w:rsidRPr="003A6FD1">
        <w:rPr>
          <w:rFonts w:ascii="Roboto" w:eastAsia="Gill Sans MT" w:hAnsi="Roboto" w:cs="Gill Sans MT"/>
          <w:lang w:val="en-US"/>
        </w:rPr>
        <w:t xml:space="preserve">of </w:t>
      </w:r>
      <w:r w:rsidR="4C563884" w:rsidRPr="003A6FD1">
        <w:rPr>
          <w:rFonts w:ascii="Roboto" w:eastAsia="Gill Sans MT" w:hAnsi="Roboto" w:cs="Gill Sans MT"/>
          <w:lang w:val="en-US"/>
        </w:rPr>
        <w:t xml:space="preserve">the </w:t>
      </w:r>
      <w:r w:rsidR="005876FE" w:rsidRPr="003A6FD1">
        <w:rPr>
          <w:rFonts w:ascii="Roboto" w:eastAsia="Gill Sans MT" w:hAnsi="Roboto" w:cs="Gill Sans MT"/>
          <w:lang w:val="en-US"/>
        </w:rPr>
        <w:t>challenges experienced in accessing</w:t>
      </w:r>
      <w:r w:rsidR="005876FE" w:rsidRPr="003A6FD1" w:rsidDel="002D374D">
        <w:rPr>
          <w:rFonts w:ascii="Roboto" w:eastAsia="Gill Sans MT" w:hAnsi="Roboto" w:cs="Gill Sans MT"/>
          <w:lang w:val="en-US"/>
        </w:rPr>
        <w:t xml:space="preserve"> </w:t>
      </w:r>
      <w:r w:rsidR="005876FE" w:rsidRPr="003A6FD1">
        <w:rPr>
          <w:rFonts w:ascii="Roboto" w:eastAsia="Gill Sans MT" w:hAnsi="Roboto" w:cs="Gill Sans MT"/>
          <w:lang w:val="en-US"/>
        </w:rPr>
        <w:t>employment</w:t>
      </w:r>
      <w:r w:rsidR="00684392" w:rsidRPr="003A6FD1">
        <w:rPr>
          <w:rFonts w:ascii="Roboto" w:eastAsia="Gill Sans MT" w:hAnsi="Roboto" w:cs="Gill Sans MT"/>
          <w:lang w:val="en-US"/>
        </w:rPr>
        <w:t>,</w:t>
      </w:r>
      <w:r w:rsidR="005876FE" w:rsidRPr="003A6FD1">
        <w:rPr>
          <w:rFonts w:ascii="Roboto" w:eastAsia="Gill Sans MT" w:hAnsi="Roboto" w:cs="Gill Sans MT"/>
          <w:lang w:val="en-US"/>
        </w:rPr>
        <w:t xml:space="preserve"> health care</w:t>
      </w:r>
      <w:r w:rsidR="4C563884" w:rsidRPr="003A6FD1">
        <w:rPr>
          <w:rFonts w:ascii="Roboto" w:eastAsia="Gill Sans MT" w:hAnsi="Roboto" w:cs="Gill Sans MT"/>
          <w:lang w:val="en-US"/>
        </w:rPr>
        <w:t xml:space="preserve"> and </w:t>
      </w:r>
      <w:r w:rsidR="005876FE" w:rsidRPr="003A6FD1">
        <w:rPr>
          <w:rFonts w:ascii="Roboto" w:eastAsia="Gill Sans MT" w:hAnsi="Roboto" w:cs="Gill Sans MT"/>
          <w:lang w:val="en-US"/>
        </w:rPr>
        <w:t>treatment</w:t>
      </w:r>
      <w:r w:rsidR="00684392" w:rsidRPr="003A6FD1">
        <w:rPr>
          <w:rFonts w:ascii="Roboto" w:eastAsia="Gill Sans MT" w:hAnsi="Roboto" w:cs="Gill Sans MT"/>
          <w:lang w:val="en-US"/>
        </w:rPr>
        <w:t xml:space="preserve">, </w:t>
      </w:r>
      <w:r w:rsidR="003D2407" w:rsidRPr="003A6FD1">
        <w:rPr>
          <w:rFonts w:ascii="Roboto" w:eastAsia="Gill Sans MT" w:hAnsi="Roboto" w:cs="Gill Sans MT"/>
          <w:lang w:val="en-US"/>
        </w:rPr>
        <w:t>workplace harassment</w:t>
      </w:r>
      <w:r w:rsidR="003F342C" w:rsidRPr="003A6FD1">
        <w:rPr>
          <w:rFonts w:ascii="Roboto" w:eastAsia="Gill Sans MT" w:hAnsi="Roboto" w:cs="Gill Sans MT"/>
          <w:lang w:val="en-US"/>
        </w:rPr>
        <w:t>, threats in public spaces,</w:t>
      </w:r>
      <w:r w:rsidR="4C563884" w:rsidRPr="003A6FD1">
        <w:rPr>
          <w:rFonts w:ascii="Roboto" w:eastAsia="Gill Sans MT" w:hAnsi="Roboto" w:cs="Gill Sans MT"/>
          <w:lang w:val="en-US"/>
        </w:rPr>
        <w:t xml:space="preserve"> and</w:t>
      </w:r>
      <w:r w:rsidR="00C80774" w:rsidRPr="003A6FD1">
        <w:rPr>
          <w:rFonts w:ascii="Roboto" w:eastAsia="Gill Sans MT" w:hAnsi="Roboto" w:cs="Gill Sans MT"/>
          <w:lang w:val="en-US"/>
        </w:rPr>
        <w:t xml:space="preserve"> </w:t>
      </w:r>
      <w:r w:rsidR="003F342C" w:rsidRPr="003A6FD1">
        <w:rPr>
          <w:rFonts w:ascii="Roboto" w:eastAsia="Gill Sans MT" w:hAnsi="Roboto" w:cs="Gill Sans MT"/>
          <w:lang w:val="en-US"/>
        </w:rPr>
        <w:t>access to justice</w:t>
      </w:r>
      <w:r w:rsidR="00C80774" w:rsidRPr="003A6FD1">
        <w:rPr>
          <w:rFonts w:ascii="Roboto" w:eastAsia="Gill Sans MT" w:hAnsi="Roboto" w:cs="Gill Sans MT"/>
          <w:lang w:val="en-US"/>
        </w:rPr>
        <w:t>.</w:t>
      </w:r>
    </w:p>
    <w:p w14:paraId="0545F582" w14:textId="15B34A49" w:rsidR="5894A0A4" w:rsidRPr="003A6FD1" w:rsidRDefault="00E02E00" w:rsidP="68C13A08">
      <w:pPr>
        <w:jc w:val="both"/>
        <w:rPr>
          <w:rFonts w:ascii="Roboto" w:eastAsia="Gill Sans MT" w:hAnsi="Roboto" w:cs="Gill Sans MT"/>
          <w:lang w:val="en-US"/>
        </w:rPr>
      </w:pPr>
      <w:r w:rsidRPr="003A6FD1">
        <w:rPr>
          <w:rFonts w:ascii="Roboto" w:eastAsia="Gill Sans MT" w:hAnsi="Roboto" w:cs="Gill Sans MT"/>
          <w:lang w:val="en-US"/>
        </w:rPr>
        <w:t>Working</w:t>
      </w:r>
      <w:r>
        <w:rPr>
          <w:rFonts w:ascii="Roboto" w:eastAsia="Gill Sans MT" w:hAnsi="Roboto" w:cs="Gill Sans MT"/>
          <w:lang w:val="en-US"/>
        </w:rPr>
        <w:t>-</w:t>
      </w:r>
      <w:r w:rsidR="1BCE590B" w:rsidRPr="003A6FD1">
        <w:rPr>
          <w:rFonts w:ascii="Roboto" w:eastAsia="Gill Sans MT" w:hAnsi="Roboto" w:cs="Gill Sans MT"/>
          <w:lang w:val="en-US"/>
        </w:rPr>
        <w:t>age LGBT</w:t>
      </w:r>
      <w:r w:rsidR="056ADD37" w:rsidRPr="003A6FD1">
        <w:rPr>
          <w:rFonts w:ascii="Roboto" w:eastAsia="Gill Sans MT" w:hAnsi="Roboto" w:cs="Gill Sans MT"/>
          <w:lang w:val="en-US"/>
        </w:rPr>
        <w:t>Q</w:t>
      </w:r>
      <w:r w:rsidR="005C1ABD" w:rsidRPr="003A6FD1">
        <w:rPr>
          <w:rFonts w:ascii="Roboto" w:eastAsia="Gill Sans MT" w:hAnsi="Roboto" w:cs="Gill Sans MT"/>
          <w:lang w:val="en-US"/>
        </w:rPr>
        <w:t>I</w:t>
      </w:r>
      <w:r w:rsidR="1BCE590B" w:rsidRPr="003A6FD1">
        <w:rPr>
          <w:rFonts w:ascii="Roboto" w:eastAsia="Gill Sans MT" w:hAnsi="Roboto" w:cs="Gill Sans MT"/>
          <w:lang w:val="en-US"/>
        </w:rPr>
        <w:t xml:space="preserve"> adults </w:t>
      </w:r>
      <w:r w:rsidR="00FA67BF" w:rsidRPr="003A6FD1">
        <w:rPr>
          <w:rFonts w:ascii="Roboto" w:eastAsia="Gill Sans MT" w:hAnsi="Roboto" w:cs="Gill Sans MT"/>
          <w:lang w:val="en-US"/>
        </w:rPr>
        <w:t>en</w:t>
      </w:r>
      <w:r w:rsidR="1C3D21B5" w:rsidRPr="003A6FD1">
        <w:rPr>
          <w:rFonts w:ascii="Roboto" w:eastAsia="Gill Sans MT" w:hAnsi="Roboto" w:cs="Gill Sans MT"/>
          <w:lang w:val="en-US"/>
        </w:rPr>
        <w:t>counter</w:t>
      </w:r>
      <w:r w:rsidR="1BCE590B" w:rsidRPr="003A6FD1">
        <w:rPr>
          <w:rFonts w:ascii="Roboto" w:eastAsia="Gill Sans MT" w:hAnsi="Roboto" w:cs="Gill Sans MT"/>
          <w:lang w:val="en-US"/>
        </w:rPr>
        <w:t xml:space="preserve"> challenges in accessing </w:t>
      </w:r>
      <w:r w:rsidR="499C517B" w:rsidRPr="003A6FD1">
        <w:rPr>
          <w:rFonts w:ascii="Roboto" w:eastAsia="Gill Sans MT" w:hAnsi="Roboto" w:cs="Gill Sans MT"/>
          <w:lang w:val="en-US"/>
        </w:rPr>
        <w:t>employment in the formal sector</w:t>
      </w:r>
      <w:r>
        <w:rPr>
          <w:rFonts w:ascii="Roboto" w:eastAsia="Gill Sans MT" w:hAnsi="Roboto" w:cs="Gill Sans MT"/>
          <w:lang w:val="en-US"/>
        </w:rPr>
        <w:t>,</w:t>
      </w:r>
      <w:r w:rsidR="4986BA51" w:rsidRPr="003A6FD1">
        <w:rPr>
          <w:rFonts w:ascii="Roboto" w:eastAsia="Gill Sans MT" w:hAnsi="Roboto" w:cs="Gill Sans MT"/>
          <w:lang w:val="en-US"/>
        </w:rPr>
        <w:t xml:space="preserve"> and those who are employed </w:t>
      </w:r>
      <w:r w:rsidR="68F67C28" w:rsidRPr="003A6FD1">
        <w:rPr>
          <w:rFonts w:ascii="Roboto" w:eastAsia="Gill Sans MT" w:hAnsi="Roboto" w:cs="Gill Sans MT"/>
          <w:lang w:val="en-US"/>
        </w:rPr>
        <w:t>experience forms of discrimination and harassment</w:t>
      </w:r>
      <w:r w:rsidR="10DAC704" w:rsidRPr="003A6FD1">
        <w:rPr>
          <w:rFonts w:ascii="Roboto" w:eastAsia="Gill Sans MT" w:hAnsi="Roboto" w:cs="Gill Sans MT"/>
          <w:lang w:val="en-US"/>
        </w:rPr>
        <w:t xml:space="preserve">. </w:t>
      </w:r>
      <w:r w:rsidR="5894A0A4" w:rsidRPr="003A6FD1">
        <w:rPr>
          <w:rFonts w:ascii="Roboto" w:eastAsia="Gill Sans MT" w:hAnsi="Roboto" w:cs="Gill Sans MT"/>
          <w:lang w:val="en-US"/>
        </w:rPr>
        <w:t xml:space="preserve">In the health sector, </w:t>
      </w:r>
      <w:r w:rsidR="23E7EBCA" w:rsidRPr="003A6FD1">
        <w:rPr>
          <w:rFonts w:ascii="Roboto" w:eastAsia="Gill Sans MT" w:hAnsi="Roboto" w:cs="Gill Sans MT"/>
          <w:lang w:val="en-US"/>
        </w:rPr>
        <w:t xml:space="preserve">the Ministry of Health has </w:t>
      </w:r>
      <w:r w:rsidR="005C1ABD" w:rsidRPr="003A6FD1">
        <w:rPr>
          <w:rFonts w:ascii="Roboto" w:eastAsia="Gill Sans MT" w:hAnsi="Roboto" w:cs="Gill Sans MT"/>
          <w:lang w:val="en-US"/>
        </w:rPr>
        <w:t xml:space="preserve">introduced a </w:t>
      </w:r>
      <w:r w:rsidR="004F6ED1">
        <w:rPr>
          <w:rFonts w:ascii="Roboto" w:eastAsia="Gill Sans MT" w:hAnsi="Roboto" w:cs="Gill Sans MT"/>
          <w:lang w:val="en-US"/>
        </w:rPr>
        <w:t>‘</w:t>
      </w:r>
      <w:r w:rsidR="23E7EBCA" w:rsidRPr="003A6FD1">
        <w:rPr>
          <w:rFonts w:ascii="Roboto" w:eastAsia="Gill Sans MT" w:hAnsi="Roboto" w:cs="Gill Sans MT"/>
          <w:lang w:val="en-US"/>
        </w:rPr>
        <w:t>zero tolerance</w:t>
      </w:r>
      <w:r w:rsidR="004F6ED1">
        <w:rPr>
          <w:rFonts w:ascii="Roboto" w:eastAsia="Gill Sans MT" w:hAnsi="Roboto" w:cs="Gill Sans MT"/>
          <w:lang w:val="en-US"/>
        </w:rPr>
        <w:t>’</w:t>
      </w:r>
      <w:r w:rsidR="23E7EBCA" w:rsidRPr="003A6FD1">
        <w:rPr>
          <w:rFonts w:ascii="Roboto" w:eastAsia="Gill Sans MT" w:hAnsi="Roboto" w:cs="Gill Sans MT"/>
          <w:lang w:val="en-US"/>
        </w:rPr>
        <w:t xml:space="preserve"> policy for stigma and discrimination</w:t>
      </w:r>
      <w:r w:rsidR="005C1ABD" w:rsidRPr="003A6FD1">
        <w:rPr>
          <w:rFonts w:ascii="Roboto" w:eastAsia="Gill Sans MT" w:hAnsi="Roboto" w:cs="Gill Sans MT"/>
          <w:lang w:val="en-US"/>
        </w:rPr>
        <w:t xml:space="preserve"> to </w:t>
      </w:r>
      <w:r w:rsidR="009745A7" w:rsidRPr="003A6FD1">
        <w:rPr>
          <w:rFonts w:ascii="Roboto" w:eastAsia="Gill Sans MT" w:hAnsi="Roboto" w:cs="Gill Sans MT"/>
          <w:lang w:val="en-US"/>
        </w:rPr>
        <w:t xml:space="preserve">ensure that LGBTQI people are not </w:t>
      </w:r>
      <w:r w:rsidR="58A6CDB1" w:rsidRPr="003A6FD1">
        <w:rPr>
          <w:rFonts w:ascii="Roboto" w:eastAsia="Gill Sans MT" w:hAnsi="Roboto" w:cs="Gill Sans MT"/>
          <w:lang w:val="en-US"/>
        </w:rPr>
        <w:t>denied treatment or treated differently</w:t>
      </w:r>
      <w:r w:rsidR="00AC50C8">
        <w:rPr>
          <w:rFonts w:ascii="Roboto" w:eastAsia="Gill Sans MT" w:hAnsi="Roboto" w:cs="Gill Sans MT"/>
          <w:lang w:val="en-US"/>
        </w:rPr>
        <w:t xml:space="preserve"> in any way</w:t>
      </w:r>
      <w:r w:rsidR="58A6CDB1" w:rsidRPr="003A6FD1">
        <w:rPr>
          <w:rFonts w:ascii="Roboto" w:eastAsia="Gill Sans MT" w:hAnsi="Roboto" w:cs="Gill Sans MT"/>
          <w:lang w:val="en-US"/>
        </w:rPr>
        <w:t xml:space="preserve"> by healthcare wo</w:t>
      </w:r>
      <w:r w:rsidR="467B6EC9" w:rsidRPr="003A6FD1">
        <w:rPr>
          <w:rFonts w:ascii="Roboto" w:eastAsia="Gill Sans MT" w:hAnsi="Roboto" w:cs="Gill Sans MT"/>
          <w:lang w:val="en-US"/>
        </w:rPr>
        <w:t>rkers</w:t>
      </w:r>
      <w:r w:rsidR="5D2065C1" w:rsidRPr="003A6FD1">
        <w:rPr>
          <w:rFonts w:ascii="Roboto" w:eastAsia="Gill Sans MT" w:hAnsi="Roboto" w:cs="Gill Sans MT"/>
          <w:lang w:val="en-US"/>
        </w:rPr>
        <w:t>.</w:t>
      </w:r>
      <w:r w:rsidR="009745A7" w:rsidRPr="003A6FD1">
        <w:rPr>
          <w:rFonts w:ascii="Roboto" w:eastAsia="Gill Sans MT" w:hAnsi="Roboto" w:cs="Gill Sans MT"/>
          <w:lang w:val="en-US"/>
        </w:rPr>
        <w:t xml:space="preserve"> A range of educational interventions will be required</w:t>
      </w:r>
      <w:r w:rsidR="00D04C90">
        <w:rPr>
          <w:rFonts w:ascii="Roboto" w:eastAsia="Gill Sans MT" w:hAnsi="Roboto" w:cs="Gill Sans MT"/>
          <w:lang w:val="en-US"/>
        </w:rPr>
        <w:t xml:space="preserve"> to promote tolerance, inclusion</w:t>
      </w:r>
      <w:r w:rsidR="00C87798">
        <w:rPr>
          <w:rFonts w:ascii="Roboto" w:eastAsia="Gill Sans MT" w:hAnsi="Roboto" w:cs="Gill Sans MT"/>
          <w:lang w:val="en-US"/>
        </w:rPr>
        <w:t>, and uphold basic rights if some of the social norms associated with discrimination ar</w:t>
      </w:r>
      <w:r w:rsidR="009745A7" w:rsidRPr="003A6FD1">
        <w:rPr>
          <w:rFonts w:ascii="Roboto" w:eastAsia="Gill Sans MT" w:hAnsi="Roboto" w:cs="Gill Sans MT"/>
          <w:lang w:val="en-US"/>
        </w:rPr>
        <w:t>e</w:t>
      </w:r>
      <w:r w:rsidR="00C87798">
        <w:rPr>
          <w:rFonts w:ascii="Roboto" w:eastAsia="Gill Sans MT" w:hAnsi="Roboto" w:cs="Gill Sans MT"/>
          <w:lang w:val="en-US"/>
        </w:rPr>
        <w:t xml:space="preserve"> to be</w:t>
      </w:r>
      <w:r w:rsidR="009745A7" w:rsidRPr="003A6FD1">
        <w:rPr>
          <w:rFonts w:ascii="Roboto" w:eastAsia="Gill Sans MT" w:hAnsi="Roboto" w:cs="Gill Sans MT"/>
          <w:lang w:val="en-US"/>
        </w:rPr>
        <w:t xml:space="preserve"> addressed. </w:t>
      </w:r>
    </w:p>
    <w:p w14:paraId="60AE2F5B" w14:textId="5AF02CE5" w:rsidR="2490D8A6" w:rsidRPr="003A6FD1" w:rsidRDefault="2490D8A6" w:rsidP="000C5F11">
      <w:pPr>
        <w:pStyle w:val="Heading2"/>
        <w:rPr>
          <w:b/>
          <w:sz w:val="22"/>
          <w:szCs w:val="22"/>
        </w:rPr>
      </w:pPr>
      <w:bookmarkStart w:id="107" w:name="_Toc77613846"/>
      <w:r w:rsidRPr="003A6FD1">
        <w:t>Prisoners and Detainees</w:t>
      </w:r>
      <w:bookmarkEnd w:id="107"/>
      <w:r w:rsidRPr="003A6FD1">
        <w:rPr>
          <w:b/>
          <w:sz w:val="22"/>
          <w:szCs w:val="22"/>
        </w:rPr>
        <w:t xml:space="preserve"> </w:t>
      </w:r>
    </w:p>
    <w:p w14:paraId="23751E07" w14:textId="784FE686" w:rsidR="00171339" w:rsidRPr="003A6FD1" w:rsidRDefault="00171339" w:rsidP="00171339">
      <w:pPr>
        <w:rPr>
          <w:rFonts w:ascii="Roboto" w:hAnsi="Roboto"/>
          <w:color w:val="FF0000"/>
          <w:sz w:val="18"/>
          <w:szCs w:val="18"/>
        </w:rPr>
      </w:pPr>
      <w:r w:rsidRPr="003A6FD1">
        <w:rPr>
          <w:rFonts w:ascii="Roboto" w:hAnsi="Roboto"/>
          <w:color w:val="FF0000"/>
          <w:sz w:val="18"/>
          <w:szCs w:val="18"/>
        </w:rPr>
        <w:t xml:space="preserve">Sources: </w:t>
      </w:r>
      <w:sdt>
        <w:sdtPr>
          <w:rPr>
            <w:rFonts w:ascii="Roboto" w:hAnsi="Roboto"/>
            <w:color w:val="FF0000"/>
            <w:sz w:val="18"/>
            <w:szCs w:val="18"/>
            <w:shd w:val="clear" w:color="auto" w:fill="E6E6E6"/>
          </w:rPr>
          <w:id w:val="-516005083"/>
          <w:citation/>
        </w:sdtPr>
        <w:sdtEndPr/>
        <w:sdtContent>
          <w:r w:rsidR="00C7168F" w:rsidRPr="003A6FD1">
            <w:rPr>
              <w:rFonts w:ascii="Roboto" w:hAnsi="Roboto"/>
              <w:color w:val="FF0000"/>
              <w:sz w:val="18"/>
              <w:szCs w:val="18"/>
              <w:shd w:val="clear" w:color="auto" w:fill="E6E6E6"/>
            </w:rPr>
            <w:fldChar w:fldCharType="begin"/>
          </w:r>
          <w:r w:rsidR="00C7168F" w:rsidRPr="003A6FD1">
            <w:rPr>
              <w:rFonts w:ascii="Roboto" w:hAnsi="Roboto"/>
              <w:color w:val="FF0000"/>
              <w:sz w:val="18"/>
              <w:szCs w:val="18"/>
              <w:lang w:val="en-US"/>
            </w:rPr>
            <w:instrText xml:space="preserve"> CITATION WPB2020 \l 1033 </w:instrText>
          </w:r>
          <w:r w:rsidR="00C7168F" w:rsidRPr="003A6FD1">
            <w:rPr>
              <w:rFonts w:ascii="Roboto" w:hAnsi="Roboto"/>
              <w:color w:val="FF0000"/>
              <w:sz w:val="18"/>
              <w:szCs w:val="18"/>
              <w:shd w:val="clear" w:color="auto" w:fill="E6E6E6"/>
            </w:rPr>
            <w:fldChar w:fldCharType="separate"/>
          </w:r>
          <w:r w:rsidR="006A4EF6" w:rsidRPr="003A6FD1">
            <w:rPr>
              <w:rFonts w:ascii="Roboto" w:hAnsi="Roboto"/>
              <w:color w:val="FF0000"/>
              <w:sz w:val="18"/>
              <w:szCs w:val="18"/>
              <w:lang w:val="en-US"/>
            </w:rPr>
            <w:t>(World Prison Brief, 2020 )</w:t>
          </w:r>
          <w:r w:rsidR="00C7168F" w:rsidRPr="003A6FD1">
            <w:rPr>
              <w:rFonts w:ascii="Roboto" w:hAnsi="Roboto"/>
              <w:color w:val="FF0000"/>
              <w:sz w:val="18"/>
              <w:szCs w:val="18"/>
              <w:shd w:val="clear" w:color="auto" w:fill="E6E6E6"/>
            </w:rPr>
            <w:fldChar w:fldCharType="end"/>
          </w:r>
        </w:sdtContent>
      </w:sdt>
      <w:r w:rsidR="001656E8" w:rsidRPr="003A6FD1">
        <w:rPr>
          <w:rFonts w:ascii="Roboto" w:hAnsi="Roboto"/>
          <w:color w:val="FF0000"/>
          <w:sz w:val="18"/>
          <w:szCs w:val="18"/>
        </w:rPr>
        <w:t xml:space="preserve">; </w:t>
      </w:r>
      <w:sdt>
        <w:sdtPr>
          <w:rPr>
            <w:rFonts w:ascii="Roboto" w:hAnsi="Roboto"/>
            <w:color w:val="FF0000"/>
            <w:sz w:val="18"/>
            <w:szCs w:val="18"/>
            <w:shd w:val="clear" w:color="auto" w:fill="E6E6E6"/>
          </w:rPr>
          <w:id w:val="-1825038429"/>
          <w:citation/>
        </w:sdtPr>
        <w:sdtEndPr/>
        <w:sdtContent>
          <w:r w:rsidR="00803DB5" w:rsidRPr="003A6FD1">
            <w:rPr>
              <w:rFonts w:ascii="Roboto" w:hAnsi="Roboto"/>
              <w:color w:val="FF0000"/>
              <w:sz w:val="18"/>
              <w:szCs w:val="18"/>
              <w:shd w:val="clear" w:color="auto" w:fill="E6E6E6"/>
            </w:rPr>
            <w:fldChar w:fldCharType="begin"/>
          </w:r>
          <w:r w:rsidR="00803DB5" w:rsidRPr="003A6FD1">
            <w:rPr>
              <w:rFonts w:ascii="Roboto" w:hAnsi="Roboto"/>
              <w:color w:val="FF0000"/>
              <w:sz w:val="18"/>
              <w:szCs w:val="18"/>
              <w:lang w:val="en-US"/>
            </w:rPr>
            <w:instrText xml:space="preserve"> CITATION IDB2020 \l 1033 </w:instrText>
          </w:r>
          <w:r w:rsidR="00803DB5" w:rsidRPr="003A6FD1">
            <w:rPr>
              <w:rFonts w:ascii="Roboto" w:hAnsi="Roboto"/>
              <w:color w:val="FF0000"/>
              <w:sz w:val="18"/>
              <w:szCs w:val="18"/>
              <w:shd w:val="clear" w:color="auto" w:fill="E6E6E6"/>
            </w:rPr>
            <w:fldChar w:fldCharType="separate"/>
          </w:r>
          <w:r w:rsidR="006A4EF6" w:rsidRPr="003A6FD1">
            <w:rPr>
              <w:rFonts w:ascii="Roboto" w:hAnsi="Roboto"/>
              <w:color w:val="FF0000"/>
              <w:sz w:val="18"/>
              <w:szCs w:val="18"/>
              <w:lang w:val="en-US"/>
            </w:rPr>
            <w:t>(IDB, Regional Comparative Report: Survey of Individuals Deprived of Liberty: Caribbean 2016-2019, 2020)</w:t>
          </w:r>
          <w:r w:rsidR="00803DB5" w:rsidRPr="003A6FD1">
            <w:rPr>
              <w:rFonts w:ascii="Roboto" w:hAnsi="Roboto"/>
              <w:color w:val="FF0000"/>
              <w:sz w:val="18"/>
              <w:szCs w:val="18"/>
              <w:shd w:val="clear" w:color="auto" w:fill="E6E6E6"/>
            </w:rPr>
            <w:fldChar w:fldCharType="end"/>
          </w:r>
        </w:sdtContent>
      </w:sdt>
      <w:r w:rsidR="00AB11B6" w:rsidRPr="003A6FD1">
        <w:rPr>
          <w:rFonts w:ascii="Roboto" w:hAnsi="Roboto"/>
          <w:color w:val="FF0000"/>
          <w:sz w:val="18"/>
          <w:szCs w:val="18"/>
        </w:rPr>
        <w:t xml:space="preserve">; </w:t>
      </w:r>
      <w:sdt>
        <w:sdtPr>
          <w:rPr>
            <w:rFonts w:ascii="Roboto" w:hAnsi="Roboto"/>
            <w:color w:val="FF0000"/>
            <w:sz w:val="18"/>
            <w:szCs w:val="18"/>
            <w:shd w:val="clear" w:color="auto" w:fill="E6E6E6"/>
          </w:rPr>
          <w:id w:val="-2092223122"/>
          <w:citation/>
        </w:sdtPr>
        <w:sdtEndPr/>
        <w:sdtContent>
          <w:r w:rsidR="00AB11B6" w:rsidRPr="003A6FD1">
            <w:rPr>
              <w:rFonts w:ascii="Roboto" w:hAnsi="Roboto"/>
              <w:color w:val="FF0000"/>
              <w:sz w:val="18"/>
              <w:szCs w:val="18"/>
              <w:shd w:val="clear" w:color="auto" w:fill="E6E6E6"/>
            </w:rPr>
            <w:fldChar w:fldCharType="begin"/>
          </w:r>
          <w:r w:rsidR="00AB11B6" w:rsidRPr="003A6FD1">
            <w:rPr>
              <w:rFonts w:ascii="Roboto" w:hAnsi="Roboto"/>
              <w:color w:val="FF0000"/>
              <w:sz w:val="18"/>
              <w:szCs w:val="18"/>
              <w:lang w:val="en-US"/>
            </w:rPr>
            <w:instrText xml:space="preserve"> CITATION GT197 \l 1033 </w:instrText>
          </w:r>
          <w:r w:rsidR="00AB11B6" w:rsidRPr="003A6FD1">
            <w:rPr>
              <w:rFonts w:ascii="Roboto" w:hAnsi="Roboto"/>
              <w:color w:val="FF0000"/>
              <w:sz w:val="18"/>
              <w:szCs w:val="18"/>
              <w:shd w:val="clear" w:color="auto" w:fill="E6E6E6"/>
            </w:rPr>
            <w:fldChar w:fldCharType="separate"/>
          </w:r>
          <w:r w:rsidR="006A4EF6" w:rsidRPr="003A6FD1">
            <w:rPr>
              <w:rFonts w:ascii="Roboto" w:hAnsi="Roboto"/>
              <w:color w:val="FF0000"/>
              <w:sz w:val="18"/>
              <w:szCs w:val="18"/>
              <w:lang w:val="en-US"/>
            </w:rPr>
            <w:t>(Guyana Times, 2019)</w:t>
          </w:r>
          <w:r w:rsidR="00AB11B6" w:rsidRPr="003A6FD1">
            <w:rPr>
              <w:rFonts w:ascii="Roboto" w:hAnsi="Roboto"/>
              <w:color w:val="FF0000"/>
              <w:sz w:val="18"/>
              <w:szCs w:val="18"/>
              <w:shd w:val="clear" w:color="auto" w:fill="E6E6E6"/>
            </w:rPr>
            <w:fldChar w:fldCharType="end"/>
          </w:r>
        </w:sdtContent>
      </w:sdt>
      <w:r w:rsidR="00E5179C" w:rsidRPr="003A6FD1">
        <w:rPr>
          <w:rFonts w:ascii="Roboto" w:hAnsi="Roboto"/>
          <w:color w:val="FF0000"/>
          <w:sz w:val="18"/>
          <w:szCs w:val="18"/>
          <w:shd w:val="clear" w:color="auto" w:fill="E6E6E6"/>
        </w:rPr>
        <w:t>.</w:t>
      </w:r>
    </w:p>
    <w:p w14:paraId="1B2B8CD8" w14:textId="4E881359" w:rsidR="002E4C4B" w:rsidRPr="003A6FD1" w:rsidRDefault="002E4C4B" w:rsidP="002E4C4B">
      <w:pPr>
        <w:spacing w:line="257" w:lineRule="auto"/>
        <w:jc w:val="both"/>
        <w:rPr>
          <w:rFonts w:ascii="Roboto" w:eastAsia="Gill Sans MT" w:hAnsi="Roboto" w:cs="Gill Sans MT"/>
          <w:lang w:val="en-US"/>
        </w:rPr>
      </w:pPr>
      <w:r>
        <w:rPr>
          <w:rFonts w:ascii="Roboto" w:eastAsia="Gill Sans MT" w:hAnsi="Roboto" w:cs="Gill Sans MT"/>
          <w:lang w:val="en-US"/>
        </w:rPr>
        <w:t>Assessments of the respect for the hu</w:t>
      </w:r>
      <w:r w:rsidRPr="003A6FD1">
        <w:rPr>
          <w:rFonts w:ascii="Roboto" w:eastAsia="Gill Sans MT" w:hAnsi="Roboto" w:cs="Gill Sans MT"/>
          <w:lang w:val="en-US"/>
        </w:rPr>
        <w:t>man rights of prison populations have been captured in reports including the Report of the Working Group of Experts on People of African Descent on its mission to Guyana (2017), IDB’s Study of Inmates in Guyana report (2017), the US State Department’s Human Rights Report (2018) and IDB’s Regional Comparative Report Survey of Individuals Deprived of Liberty: Caribbean (2016-2019).</w:t>
      </w:r>
    </w:p>
    <w:p w14:paraId="429900B5" w14:textId="0FD61680" w:rsidR="2490D8A6" w:rsidRPr="003A6FD1" w:rsidRDefault="2490D8A6" w:rsidP="000C5F11">
      <w:pPr>
        <w:pStyle w:val="Heading3"/>
      </w:pPr>
      <w:bookmarkStart w:id="108" w:name="_Toc77613847"/>
      <w:r w:rsidRPr="003A6FD1">
        <w:t>Institutional framework</w:t>
      </w:r>
      <w:bookmarkEnd w:id="108"/>
    </w:p>
    <w:p w14:paraId="29602FF2" w14:textId="57DABA15" w:rsidR="2490D8A6" w:rsidRPr="003A6FD1" w:rsidRDefault="63935ABD" w:rsidP="68C13A08">
      <w:pPr>
        <w:spacing w:line="257" w:lineRule="auto"/>
        <w:jc w:val="both"/>
        <w:rPr>
          <w:rFonts w:ascii="Roboto" w:eastAsia="Gill Sans MT" w:hAnsi="Roboto" w:cs="Gill Sans MT"/>
        </w:rPr>
      </w:pPr>
      <w:r w:rsidRPr="003A6FD1">
        <w:rPr>
          <w:rFonts w:ascii="Roboto" w:eastAsia="Gill Sans MT" w:hAnsi="Roboto" w:cs="Gill Sans MT"/>
        </w:rPr>
        <w:t>Article 141 of the Constitution guarantees all Guyanese the right to freedom from torture, inhumane or degrading and other cruel punishment. This is in keeping with international treaties that were signed and ratified by Guyana, including the International Covenant on Civil and Political Rights (19</w:t>
      </w:r>
      <w:r w:rsidR="1C71D4A2" w:rsidRPr="003A6FD1">
        <w:rPr>
          <w:rFonts w:ascii="Roboto" w:eastAsia="Gill Sans MT" w:hAnsi="Roboto" w:cs="Gill Sans MT"/>
        </w:rPr>
        <w:t>7</w:t>
      </w:r>
      <w:r w:rsidRPr="003A6FD1">
        <w:rPr>
          <w:rFonts w:ascii="Roboto" w:eastAsia="Gill Sans MT" w:hAnsi="Roboto" w:cs="Gill Sans MT"/>
        </w:rPr>
        <w:t xml:space="preserve">7), </w:t>
      </w:r>
      <w:r w:rsidR="5ABD0E37" w:rsidRPr="003A6FD1">
        <w:rPr>
          <w:rFonts w:ascii="Roboto" w:eastAsia="Gill Sans MT" w:hAnsi="Roboto" w:cs="Gill Sans MT"/>
        </w:rPr>
        <w:t xml:space="preserve">and </w:t>
      </w:r>
      <w:r w:rsidRPr="003A6FD1">
        <w:rPr>
          <w:rFonts w:ascii="Roboto" w:eastAsia="Gill Sans MT" w:hAnsi="Roboto" w:cs="Gill Sans MT"/>
        </w:rPr>
        <w:t>Convention against Torture and other Cruel, Inhumane or Degrading Treatment or Punishment (1988)</w:t>
      </w:r>
      <w:r w:rsidR="5434EA8B" w:rsidRPr="003A6FD1">
        <w:rPr>
          <w:rFonts w:ascii="Roboto" w:eastAsia="Gill Sans MT" w:hAnsi="Roboto" w:cs="Gill Sans MT"/>
        </w:rPr>
        <w:t>.</w:t>
      </w:r>
      <w:r w:rsidRPr="003A6FD1">
        <w:rPr>
          <w:rFonts w:ascii="Roboto" w:eastAsia="Gill Sans MT" w:hAnsi="Roboto" w:cs="Gill Sans MT"/>
        </w:rPr>
        <w:t xml:space="preserve"> The Prison Act </w:t>
      </w:r>
      <w:r w:rsidR="00943E79" w:rsidRPr="003A6FD1">
        <w:rPr>
          <w:rFonts w:ascii="Roboto" w:eastAsia="Gill Sans MT" w:hAnsi="Roboto" w:cs="Gill Sans MT"/>
        </w:rPr>
        <w:t>(</w:t>
      </w:r>
      <w:r w:rsidRPr="003A6FD1">
        <w:rPr>
          <w:rFonts w:ascii="Roboto" w:eastAsia="Gill Sans MT" w:hAnsi="Roboto" w:cs="Gill Sans MT"/>
        </w:rPr>
        <w:t>Chapter 11:01</w:t>
      </w:r>
      <w:r w:rsidR="00943E79" w:rsidRPr="003A6FD1">
        <w:rPr>
          <w:rFonts w:ascii="Roboto" w:eastAsia="Gill Sans MT" w:hAnsi="Roboto" w:cs="Gill Sans MT"/>
        </w:rPr>
        <w:t>)</w:t>
      </w:r>
      <w:r w:rsidRPr="003A6FD1">
        <w:rPr>
          <w:rFonts w:ascii="Roboto" w:eastAsia="Gill Sans MT" w:hAnsi="Roboto" w:cs="Gill Sans MT"/>
        </w:rPr>
        <w:t xml:space="preserve"> and several amendments provide for </w:t>
      </w:r>
      <w:r w:rsidR="00C87798">
        <w:rPr>
          <w:rFonts w:ascii="Roboto" w:eastAsia="Gill Sans MT" w:hAnsi="Roboto" w:cs="Gill Sans MT"/>
        </w:rPr>
        <w:t>establishing</w:t>
      </w:r>
      <w:r w:rsidRPr="003A6FD1">
        <w:rPr>
          <w:rFonts w:ascii="Roboto" w:eastAsia="Gill Sans MT" w:hAnsi="Roboto" w:cs="Gill Sans MT"/>
        </w:rPr>
        <w:t xml:space="preserve"> the Guyana Prison Service, administration, custody, removal, discipline</w:t>
      </w:r>
      <w:r w:rsidR="150E8A3B" w:rsidRPr="003A6FD1">
        <w:rPr>
          <w:rFonts w:ascii="Roboto" w:eastAsia="Gill Sans MT" w:hAnsi="Roboto" w:cs="Gill Sans MT"/>
        </w:rPr>
        <w:t>,</w:t>
      </w:r>
      <w:r w:rsidRPr="003A6FD1">
        <w:rPr>
          <w:rFonts w:ascii="Roboto" w:eastAsia="Gill Sans MT" w:hAnsi="Roboto" w:cs="Gill Sans MT"/>
        </w:rPr>
        <w:t xml:space="preserve"> and control of prisoners. This substantial set of laws stipulates the rights and treatment of prisoners. </w:t>
      </w:r>
    </w:p>
    <w:p w14:paraId="24AC9DB9" w14:textId="5AF02CE5" w:rsidR="2490D8A6" w:rsidRPr="003A6FD1" w:rsidRDefault="2490D8A6" w:rsidP="000C5F11">
      <w:pPr>
        <w:pStyle w:val="Heading3"/>
      </w:pPr>
      <w:bookmarkStart w:id="109" w:name="_Toc77613848"/>
      <w:r w:rsidRPr="003A6FD1">
        <w:t>Status of prisoners</w:t>
      </w:r>
      <w:r w:rsidR="010039A1" w:rsidRPr="003A6FD1">
        <w:t xml:space="preserve"> and detainees</w:t>
      </w:r>
      <w:bookmarkEnd w:id="109"/>
      <w:r w:rsidR="010039A1" w:rsidRPr="003A6FD1">
        <w:t xml:space="preserve"> </w:t>
      </w:r>
    </w:p>
    <w:p w14:paraId="539E7497" w14:textId="308188FD" w:rsidR="0DB62E22" w:rsidRPr="003A6FD1" w:rsidRDefault="42D92E8A">
      <w:pPr>
        <w:spacing w:line="257" w:lineRule="auto"/>
        <w:jc w:val="both"/>
        <w:rPr>
          <w:rFonts w:ascii="Roboto" w:eastAsia="Gill Sans MT" w:hAnsi="Roboto" w:cs="Gill Sans MT"/>
          <w:lang w:val="en-US"/>
        </w:rPr>
      </w:pPr>
      <w:r w:rsidRPr="003A6FD1">
        <w:rPr>
          <w:rFonts w:ascii="Roboto" w:eastAsia="Gill Sans MT" w:hAnsi="Roboto" w:cs="Gill Sans MT"/>
          <w:lang w:val="en-US"/>
        </w:rPr>
        <w:t xml:space="preserve">As of November 2020, there were </w:t>
      </w:r>
      <w:r w:rsidR="23DBB273" w:rsidRPr="003A6FD1">
        <w:rPr>
          <w:rFonts w:ascii="Roboto" w:eastAsia="Gill Sans MT" w:hAnsi="Roboto" w:cs="Gill Sans MT"/>
          <w:lang w:val="en-US"/>
        </w:rPr>
        <w:t>about 1,900</w:t>
      </w:r>
      <w:r w:rsidRPr="003A6FD1">
        <w:rPr>
          <w:rFonts w:ascii="Roboto" w:eastAsia="Gill Sans MT" w:hAnsi="Roboto" w:cs="Gill Sans MT"/>
          <w:lang w:val="en-US"/>
        </w:rPr>
        <w:t xml:space="preserve"> prisoners</w:t>
      </w:r>
      <w:r w:rsidR="004905AE" w:rsidRPr="003A6FD1">
        <w:rPr>
          <w:rFonts w:ascii="Roboto" w:eastAsia="Gill Sans MT" w:hAnsi="Roboto" w:cs="Gill Sans MT"/>
          <w:lang w:val="en-US"/>
        </w:rPr>
        <w:t xml:space="preserve"> in Guyana</w:t>
      </w:r>
      <w:r w:rsidRPr="003A6FD1">
        <w:rPr>
          <w:rFonts w:ascii="Roboto" w:eastAsia="Gill Sans MT" w:hAnsi="Roboto" w:cs="Gill Sans MT"/>
          <w:lang w:val="en-US"/>
        </w:rPr>
        <w:t xml:space="preserve"> in</w:t>
      </w:r>
      <w:r w:rsidR="318451D4" w:rsidRPr="003A6FD1">
        <w:rPr>
          <w:rFonts w:ascii="Roboto" w:eastAsia="Gill Sans MT" w:hAnsi="Roboto" w:cs="Gill Sans MT"/>
          <w:lang w:val="en-US"/>
        </w:rPr>
        <w:t xml:space="preserve">carcerated </w:t>
      </w:r>
      <w:r w:rsidRPr="003A6FD1">
        <w:rPr>
          <w:rFonts w:ascii="Roboto" w:eastAsia="Gill Sans MT" w:hAnsi="Roboto" w:cs="Gill Sans MT"/>
          <w:lang w:val="en-US"/>
        </w:rPr>
        <w:t xml:space="preserve">in </w:t>
      </w:r>
      <w:r w:rsidR="44D343B0" w:rsidRPr="003A6FD1">
        <w:rPr>
          <w:rFonts w:ascii="Roboto" w:eastAsia="Gill Sans MT" w:hAnsi="Roboto" w:cs="Gill Sans MT"/>
          <w:lang w:val="en-US"/>
        </w:rPr>
        <w:t>five</w:t>
      </w:r>
      <w:r w:rsidRPr="003A6FD1">
        <w:rPr>
          <w:rFonts w:ascii="Roboto" w:eastAsia="Gill Sans MT" w:hAnsi="Roboto" w:cs="Gill Sans MT"/>
          <w:lang w:val="en-US"/>
        </w:rPr>
        <w:t xml:space="preserve"> facilities</w:t>
      </w:r>
      <w:r w:rsidR="2DDB216B" w:rsidRPr="003A6FD1">
        <w:rPr>
          <w:rFonts w:ascii="Roboto" w:eastAsia="Gill Sans MT" w:hAnsi="Roboto" w:cs="Gill Sans MT"/>
          <w:lang w:val="en-US"/>
        </w:rPr>
        <w:t>:</w:t>
      </w:r>
      <w:r w:rsidRPr="003A6FD1">
        <w:rPr>
          <w:rFonts w:ascii="Roboto" w:eastAsia="Gill Sans MT" w:hAnsi="Roboto" w:cs="Gill Sans MT"/>
          <w:lang w:val="en-US"/>
        </w:rPr>
        <w:t xml:space="preserve"> Georgetown, New Amsterdam, Mazaruni, Lusignan and Timehri.</w:t>
      </w:r>
      <w:r w:rsidR="0096540E">
        <w:rPr>
          <w:rStyle w:val="FootnoteReference"/>
          <w:rFonts w:ascii="Roboto" w:eastAsia="Gill Sans MT" w:hAnsi="Roboto" w:cs="Gill Sans MT"/>
          <w:lang w:val="en-US"/>
        </w:rPr>
        <w:footnoteReference w:id="151"/>
      </w:r>
      <w:r w:rsidRPr="003A6FD1">
        <w:rPr>
          <w:rFonts w:ascii="Roboto" w:eastAsia="Gill Sans MT" w:hAnsi="Roboto" w:cs="Gill Sans MT"/>
          <w:lang w:val="en-US"/>
        </w:rPr>
        <w:t xml:space="preserve"> </w:t>
      </w:r>
      <w:r w:rsidR="004905AE" w:rsidRPr="003A6FD1">
        <w:rPr>
          <w:rFonts w:ascii="Roboto" w:eastAsia="Gill Sans MT" w:hAnsi="Roboto" w:cs="Gill Sans MT"/>
          <w:lang w:val="en-US"/>
        </w:rPr>
        <w:t>The</w:t>
      </w:r>
      <w:r w:rsidR="7E4CA088" w:rsidRPr="003A6FD1">
        <w:rPr>
          <w:rFonts w:ascii="Roboto" w:eastAsia="Gill Sans MT" w:hAnsi="Roboto" w:cs="Gill Sans MT"/>
          <w:lang w:val="en-US"/>
        </w:rPr>
        <w:t xml:space="preserve"> average age of original incarceration </w:t>
      </w:r>
      <w:r w:rsidR="008D7BF8" w:rsidRPr="003A6FD1">
        <w:rPr>
          <w:rFonts w:ascii="Roboto" w:eastAsia="Gill Sans MT" w:hAnsi="Roboto" w:cs="Gill Sans MT"/>
          <w:lang w:val="en-US"/>
        </w:rPr>
        <w:t xml:space="preserve">is </w:t>
      </w:r>
      <w:r w:rsidR="7E4CA088" w:rsidRPr="003A6FD1">
        <w:rPr>
          <w:rFonts w:ascii="Roboto" w:eastAsia="Gill Sans MT" w:hAnsi="Roboto" w:cs="Gill Sans MT"/>
          <w:lang w:val="en-US"/>
        </w:rPr>
        <w:t>estimated at 25 years</w:t>
      </w:r>
      <w:r w:rsidR="008D7BF8" w:rsidRPr="003A6FD1">
        <w:rPr>
          <w:rFonts w:ascii="Roboto" w:eastAsia="Gill Sans MT" w:hAnsi="Roboto" w:cs="Gill Sans MT"/>
          <w:lang w:val="en-US"/>
        </w:rPr>
        <w:t xml:space="preserve">, </w:t>
      </w:r>
      <w:r w:rsidR="7E4CA088" w:rsidRPr="003A6FD1">
        <w:rPr>
          <w:rFonts w:ascii="Roboto" w:eastAsia="Gill Sans MT" w:hAnsi="Roboto" w:cs="Gill Sans MT"/>
          <w:lang w:val="en-US"/>
        </w:rPr>
        <w:t xml:space="preserve">and </w:t>
      </w:r>
      <w:r w:rsidR="008D7BF8" w:rsidRPr="003A6FD1">
        <w:rPr>
          <w:rFonts w:ascii="Roboto" w:eastAsia="Gill Sans MT" w:hAnsi="Roboto" w:cs="Gill Sans MT"/>
          <w:lang w:val="en-US"/>
        </w:rPr>
        <w:t xml:space="preserve">the </w:t>
      </w:r>
      <w:r w:rsidR="7E4CA088" w:rsidRPr="003A6FD1">
        <w:rPr>
          <w:rFonts w:ascii="Roboto" w:eastAsia="Gill Sans MT" w:hAnsi="Roboto" w:cs="Gill Sans MT"/>
          <w:lang w:val="en-US"/>
        </w:rPr>
        <w:t>average age of inmates was 34 years</w:t>
      </w:r>
      <w:r w:rsidR="008D7BF8" w:rsidRPr="003A6FD1">
        <w:rPr>
          <w:rFonts w:ascii="Roboto" w:eastAsia="Gill Sans MT" w:hAnsi="Roboto" w:cs="Gill Sans MT"/>
          <w:lang w:val="en-US"/>
        </w:rPr>
        <w:t xml:space="preserve"> (male)</w:t>
      </w:r>
      <w:r w:rsidR="7E4CA088" w:rsidRPr="003A6FD1">
        <w:rPr>
          <w:rFonts w:ascii="Roboto" w:eastAsia="Gill Sans MT" w:hAnsi="Roboto" w:cs="Gill Sans MT"/>
          <w:lang w:val="en-US"/>
        </w:rPr>
        <w:t xml:space="preserve"> and 37 years </w:t>
      </w:r>
      <w:r w:rsidR="008D7BF8" w:rsidRPr="003A6FD1">
        <w:rPr>
          <w:rFonts w:ascii="Roboto" w:eastAsia="Gill Sans MT" w:hAnsi="Roboto" w:cs="Gill Sans MT"/>
          <w:lang w:val="en-US"/>
        </w:rPr>
        <w:t>(</w:t>
      </w:r>
      <w:r w:rsidR="7E4CA088" w:rsidRPr="003A6FD1">
        <w:rPr>
          <w:rFonts w:ascii="Roboto" w:eastAsia="Gill Sans MT" w:hAnsi="Roboto" w:cs="Gill Sans MT"/>
          <w:lang w:val="en-US"/>
        </w:rPr>
        <w:t>female</w:t>
      </w:r>
      <w:r w:rsidR="008D7BF8" w:rsidRPr="003A6FD1">
        <w:rPr>
          <w:rFonts w:ascii="Roboto" w:eastAsia="Gill Sans MT" w:hAnsi="Roboto" w:cs="Gill Sans MT"/>
          <w:lang w:val="en-US"/>
        </w:rPr>
        <w:t>)</w:t>
      </w:r>
      <w:r w:rsidR="5013C717" w:rsidRPr="003A6FD1">
        <w:rPr>
          <w:rFonts w:ascii="Roboto" w:eastAsia="Gill Sans MT" w:hAnsi="Roboto" w:cs="Gill Sans MT"/>
          <w:lang w:val="en-US"/>
        </w:rPr>
        <w:t>.</w:t>
      </w:r>
      <w:r w:rsidR="00702D6D" w:rsidRPr="003A6FD1">
        <w:rPr>
          <w:rFonts w:ascii="Roboto" w:eastAsia="Gill Sans MT" w:hAnsi="Roboto" w:cs="Gill Sans MT"/>
          <w:vertAlign w:val="superscript"/>
          <w:lang w:val="en-US"/>
        </w:rPr>
        <w:t xml:space="preserve"> </w:t>
      </w:r>
      <w:r w:rsidR="70DBC237" w:rsidRPr="003A6FD1">
        <w:rPr>
          <w:rFonts w:ascii="Roboto" w:eastAsia="Gill Sans MT" w:hAnsi="Roboto" w:cs="Gill Sans MT"/>
          <w:lang w:val="en-US"/>
        </w:rPr>
        <w:t>Ap</w:t>
      </w:r>
      <w:r w:rsidRPr="003A6FD1">
        <w:rPr>
          <w:rFonts w:ascii="Roboto" w:eastAsia="Gill Sans MT" w:hAnsi="Roboto" w:cs="Gill Sans MT"/>
          <w:lang w:val="en-US"/>
        </w:rPr>
        <w:t>proximately 19</w:t>
      </w:r>
      <w:r w:rsidR="00C87798">
        <w:rPr>
          <w:rFonts w:ascii="Roboto" w:eastAsia="Gill Sans MT" w:hAnsi="Roboto" w:cs="Gill Sans MT"/>
          <w:lang w:val="en-US"/>
        </w:rPr>
        <w:t xml:space="preserve"> per cent</w:t>
      </w:r>
      <w:r w:rsidRPr="003A6FD1" w:rsidDel="009745A7">
        <w:rPr>
          <w:rFonts w:ascii="Roboto" w:eastAsia="Gill Sans MT" w:hAnsi="Roboto" w:cs="Gill Sans MT"/>
          <w:lang w:val="en-US"/>
        </w:rPr>
        <w:t xml:space="preserve"> </w:t>
      </w:r>
      <w:r w:rsidRPr="003A6FD1">
        <w:rPr>
          <w:rFonts w:ascii="Roboto" w:eastAsia="Gill Sans MT" w:hAnsi="Roboto" w:cs="Gill Sans MT"/>
          <w:lang w:val="en-US"/>
        </w:rPr>
        <w:t xml:space="preserve">of prisoners were between </w:t>
      </w:r>
      <w:r w:rsidR="00C87798">
        <w:rPr>
          <w:rFonts w:ascii="Roboto" w:eastAsia="Gill Sans MT" w:hAnsi="Roboto" w:cs="Gill Sans MT"/>
          <w:lang w:val="en-US"/>
        </w:rPr>
        <w:t xml:space="preserve">the </w:t>
      </w:r>
      <w:r w:rsidRPr="003A6FD1">
        <w:rPr>
          <w:rFonts w:ascii="Roboto" w:eastAsia="Gill Sans MT" w:hAnsi="Roboto" w:cs="Gill Sans MT"/>
          <w:lang w:val="en-US"/>
        </w:rPr>
        <w:t>ages of 18 and 30 years at the end of 2019</w:t>
      </w:r>
      <w:r w:rsidR="4AB92F9D" w:rsidRPr="003A6FD1">
        <w:rPr>
          <w:rFonts w:ascii="Roboto" w:eastAsia="Gill Sans MT" w:hAnsi="Roboto" w:cs="Gill Sans MT"/>
          <w:lang w:val="en-US"/>
        </w:rPr>
        <w:t>.</w:t>
      </w:r>
    </w:p>
    <w:p w14:paraId="70F8C43C" w14:textId="7471102C" w:rsidR="00680872" w:rsidRPr="003A6FD1" w:rsidRDefault="00702D6D">
      <w:pPr>
        <w:spacing w:line="257" w:lineRule="auto"/>
        <w:jc w:val="both"/>
        <w:rPr>
          <w:rFonts w:ascii="Roboto" w:eastAsia="Gill Sans MT" w:hAnsi="Roboto" w:cs="Gill Sans MT"/>
          <w:lang w:val="en-US"/>
        </w:rPr>
      </w:pPr>
      <w:r w:rsidRPr="003A6FD1">
        <w:rPr>
          <w:rFonts w:ascii="Roboto" w:eastAsia="Gill Sans MT" w:hAnsi="Roboto" w:cs="Gill Sans MT"/>
          <w:lang w:val="en-US"/>
        </w:rPr>
        <w:t xml:space="preserve">Conditions for inmates in Guyana </w:t>
      </w:r>
      <w:r w:rsidR="00F4010D">
        <w:rPr>
          <w:rFonts w:ascii="Roboto" w:eastAsia="Gill Sans MT" w:hAnsi="Roboto" w:cs="Gill Sans MT"/>
          <w:lang w:val="en-US"/>
        </w:rPr>
        <w:t>are difficult</w:t>
      </w:r>
      <w:r w:rsidRPr="003A6FD1">
        <w:rPr>
          <w:rFonts w:ascii="Roboto" w:eastAsia="Gill Sans MT" w:hAnsi="Roboto" w:cs="Gill Sans MT"/>
          <w:lang w:val="en-US"/>
        </w:rPr>
        <w:t xml:space="preserve">: some reported issues include </w:t>
      </w:r>
      <w:r w:rsidR="00F91908" w:rsidRPr="003A6FD1">
        <w:rPr>
          <w:rFonts w:ascii="Roboto" w:eastAsia="Gill Sans MT" w:hAnsi="Roboto" w:cs="Gill Sans MT"/>
          <w:lang w:val="en-US"/>
        </w:rPr>
        <w:t>o</w:t>
      </w:r>
      <w:r w:rsidR="3F44A876" w:rsidRPr="003A6FD1">
        <w:rPr>
          <w:rFonts w:ascii="Roboto" w:eastAsia="Gill Sans MT" w:hAnsi="Roboto" w:cs="Gill Sans MT"/>
          <w:lang w:val="en-US"/>
        </w:rPr>
        <w:t>vercrowding, physical and sexual abuse,</w:t>
      </w:r>
      <w:r w:rsidR="00F91908" w:rsidRPr="003A6FD1">
        <w:rPr>
          <w:rFonts w:ascii="Roboto" w:eastAsia="Gill Sans MT" w:hAnsi="Roboto" w:cs="Gill Sans MT"/>
          <w:lang w:val="en-US"/>
        </w:rPr>
        <w:t xml:space="preserve"> </w:t>
      </w:r>
      <w:r w:rsidR="00C87798" w:rsidRPr="003A6FD1">
        <w:rPr>
          <w:rFonts w:ascii="Roboto" w:eastAsia="Gill Sans MT" w:hAnsi="Roboto" w:cs="Gill Sans MT"/>
          <w:lang w:val="en-US"/>
        </w:rPr>
        <w:t>un</w:t>
      </w:r>
      <w:r w:rsidR="00C87798">
        <w:rPr>
          <w:rFonts w:ascii="Roboto" w:eastAsia="Gill Sans MT" w:hAnsi="Roboto" w:cs="Gill Sans MT"/>
          <w:lang w:val="en-US"/>
        </w:rPr>
        <w:t>clean</w:t>
      </w:r>
      <w:r w:rsidR="00C87798" w:rsidRPr="003A6FD1">
        <w:rPr>
          <w:rFonts w:ascii="Roboto" w:eastAsia="Gill Sans MT" w:hAnsi="Roboto" w:cs="Gill Sans MT"/>
          <w:lang w:val="en-US"/>
        </w:rPr>
        <w:t xml:space="preserve"> </w:t>
      </w:r>
      <w:r w:rsidR="004A6D6B" w:rsidRPr="003A6FD1">
        <w:rPr>
          <w:rFonts w:ascii="Roboto" w:eastAsia="Gill Sans MT" w:hAnsi="Roboto" w:cs="Gill Sans MT"/>
          <w:lang w:val="en-US"/>
        </w:rPr>
        <w:t>facilities</w:t>
      </w:r>
      <w:r w:rsidR="3F44A876" w:rsidRPr="003A6FD1">
        <w:rPr>
          <w:rFonts w:ascii="Roboto" w:eastAsia="Gill Sans MT" w:hAnsi="Roboto" w:cs="Gill Sans MT"/>
          <w:lang w:val="en-US"/>
        </w:rPr>
        <w:t xml:space="preserve">, </w:t>
      </w:r>
      <w:r w:rsidRPr="003A6FD1">
        <w:rPr>
          <w:rFonts w:ascii="Roboto" w:eastAsia="Gill Sans MT" w:hAnsi="Roboto" w:cs="Gill Sans MT"/>
          <w:lang w:val="en-US"/>
        </w:rPr>
        <w:t xml:space="preserve">and variations in the </w:t>
      </w:r>
      <w:r w:rsidR="00066E8D" w:rsidRPr="003A6FD1">
        <w:rPr>
          <w:rFonts w:ascii="Roboto" w:eastAsia="Gill Sans MT" w:hAnsi="Roboto" w:cs="Gill Sans MT"/>
          <w:lang w:val="en-US"/>
        </w:rPr>
        <w:t>full protection of prisoners’ rights</w:t>
      </w:r>
      <w:r w:rsidR="3F44A876" w:rsidRPr="003A6FD1">
        <w:rPr>
          <w:rFonts w:ascii="Roboto" w:eastAsia="Gill Sans MT" w:hAnsi="Roboto" w:cs="Gill Sans MT"/>
          <w:lang w:val="en-US"/>
        </w:rPr>
        <w:t>.</w:t>
      </w:r>
      <w:r w:rsidR="333E29ED" w:rsidRPr="003A6FD1" w:rsidDel="00702D6D">
        <w:rPr>
          <w:rFonts w:ascii="Roboto" w:eastAsia="Gill Sans MT" w:hAnsi="Roboto" w:cs="Gill Sans MT"/>
          <w:lang w:val="en-US"/>
        </w:rPr>
        <w:t xml:space="preserve"> </w:t>
      </w:r>
      <w:r w:rsidR="3F44A876" w:rsidRPr="003A6FD1">
        <w:rPr>
          <w:rFonts w:ascii="Roboto" w:eastAsia="Gill Sans MT" w:hAnsi="Roboto" w:cs="Gill Sans MT"/>
          <w:lang w:val="en-US"/>
        </w:rPr>
        <w:t xml:space="preserve">Lengthy pretrial detention contributes to </w:t>
      </w:r>
      <w:r w:rsidR="00C87798">
        <w:rPr>
          <w:rFonts w:ascii="Roboto" w:eastAsia="Gill Sans MT" w:hAnsi="Roboto" w:cs="Gill Sans MT"/>
          <w:lang w:val="en-US"/>
        </w:rPr>
        <w:t xml:space="preserve">the </w:t>
      </w:r>
      <w:r w:rsidR="3F44A876" w:rsidRPr="003A6FD1">
        <w:rPr>
          <w:rFonts w:ascii="Roboto" w:eastAsia="Gill Sans MT" w:hAnsi="Roboto" w:cs="Gill Sans MT"/>
          <w:lang w:val="en-US"/>
        </w:rPr>
        <w:t>overcrowding of prison facilities. Approximately 3</w:t>
      </w:r>
      <w:r w:rsidR="00734774">
        <w:rPr>
          <w:rFonts w:ascii="Roboto" w:eastAsia="Gill Sans MT" w:hAnsi="Roboto" w:cs="Gill Sans MT"/>
          <w:lang w:val="en-US"/>
        </w:rPr>
        <w:t>9.5</w:t>
      </w:r>
      <w:r w:rsidR="00C87798">
        <w:rPr>
          <w:rFonts w:ascii="Roboto" w:eastAsia="Gill Sans MT" w:hAnsi="Roboto" w:cs="Gill Sans MT"/>
          <w:lang w:val="en-US"/>
        </w:rPr>
        <w:t xml:space="preserve"> per cent</w:t>
      </w:r>
      <w:r w:rsidR="00734774">
        <w:rPr>
          <w:rFonts w:ascii="Roboto" w:eastAsia="Gill Sans MT" w:hAnsi="Roboto" w:cs="Gill Sans MT"/>
          <w:lang w:val="en-US"/>
        </w:rPr>
        <w:t xml:space="preserve"> </w:t>
      </w:r>
      <w:r w:rsidR="3F44A876" w:rsidRPr="003A6FD1">
        <w:rPr>
          <w:rFonts w:ascii="Roboto" w:eastAsia="Gill Sans MT" w:hAnsi="Roboto" w:cs="Gill Sans MT"/>
          <w:lang w:val="en-US"/>
        </w:rPr>
        <w:t xml:space="preserve">of the prison population </w:t>
      </w:r>
      <w:r w:rsidR="00503753">
        <w:rPr>
          <w:rFonts w:ascii="Roboto" w:eastAsia="Gill Sans MT" w:hAnsi="Roboto" w:cs="Gill Sans MT"/>
          <w:lang w:val="en-US"/>
        </w:rPr>
        <w:t>are</w:t>
      </w:r>
      <w:r w:rsidR="3F44A876" w:rsidRPr="003A6FD1">
        <w:rPr>
          <w:rFonts w:ascii="Roboto" w:eastAsia="Gill Sans MT" w:hAnsi="Roboto" w:cs="Gill Sans MT"/>
          <w:lang w:val="en-US"/>
        </w:rPr>
        <w:t xml:space="preserve"> pre-tr</w:t>
      </w:r>
      <w:r w:rsidR="00901D82" w:rsidRPr="003A6FD1">
        <w:rPr>
          <w:rFonts w:ascii="Roboto" w:eastAsia="Gill Sans MT" w:hAnsi="Roboto" w:cs="Gill Sans MT"/>
          <w:lang w:val="en-US"/>
        </w:rPr>
        <w:t>i</w:t>
      </w:r>
      <w:r w:rsidR="3F44A876" w:rsidRPr="003A6FD1">
        <w:rPr>
          <w:rFonts w:ascii="Roboto" w:eastAsia="Gill Sans MT" w:hAnsi="Roboto" w:cs="Gill Sans MT"/>
          <w:lang w:val="en-US"/>
        </w:rPr>
        <w:t>al detainees</w:t>
      </w:r>
      <w:r w:rsidR="00734774">
        <w:rPr>
          <w:rStyle w:val="FootnoteReference"/>
          <w:rFonts w:ascii="Roboto" w:eastAsia="Gill Sans MT" w:hAnsi="Roboto" w:cs="Gill Sans MT"/>
          <w:lang w:val="en-US"/>
        </w:rPr>
        <w:footnoteReference w:id="152"/>
      </w:r>
      <w:r w:rsidR="3F44A876" w:rsidRPr="003A6FD1">
        <w:rPr>
          <w:rFonts w:ascii="Roboto" w:eastAsia="Gill Sans MT" w:hAnsi="Roboto" w:cs="Gill Sans MT"/>
          <w:lang w:val="en-US"/>
        </w:rPr>
        <w:t xml:space="preserve">, with a majority in prison for two </w:t>
      </w:r>
      <w:r w:rsidR="10D4EF54" w:rsidRPr="003A6FD1">
        <w:rPr>
          <w:rFonts w:ascii="Roboto" w:eastAsia="Gill Sans MT" w:hAnsi="Roboto" w:cs="Gill Sans MT"/>
          <w:lang w:val="en-US"/>
        </w:rPr>
        <w:t>to</w:t>
      </w:r>
      <w:r w:rsidR="3F44A876" w:rsidRPr="003A6FD1">
        <w:rPr>
          <w:rFonts w:ascii="Roboto" w:eastAsia="Gill Sans MT" w:hAnsi="Roboto" w:cs="Gill Sans MT"/>
          <w:lang w:val="en-US"/>
        </w:rPr>
        <w:t xml:space="preserve"> four</w:t>
      </w:r>
      <w:r w:rsidR="695202DE" w:rsidRPr="003A6FD1">
        <w:rPr>
          <w:rFonts w:ascii="Roboto" w:eastAsia="Gill Sans MT" w:hAnsi="Roboto" w:cs="Gill Sans MT"/>
          <w:lang w:val="en-US"/>
        </w:rPr>
        <w:t xml:space="preserve"> years</w:t>
      </w:r>
      <w:r w:rsidR="3F44A876" w:rsidRPr="003A6FD1">
        <w:rPr>
          <w:rFonts w:ascii="Roboto" w:eastAsia="Gill Sans MT" w:hAnsi="Roboto" w:cs="Gill Sans MT"/>
          <w:lang w:val="en-US"/>
        </w:rPr>
        <w:t xml:space="preserve"> awaiting trial of their cases</w:t>
      </w:r>
      <w:r w:rsidR="748945F0" w:rsidRPr="003A6FD1">
        <w:rPr>
          <w:rFonts w:ascii="Roboto" w:eastAsia="Gill Sans MT" w:hAnsi="Roboto" w:cs="Gill Sans MT"/>
          <w:lang w:val="en-US"/>
        </w:rPr>
        <w:t>.</w:t>
      </w:r>
    </w:p>
    <w:p w14:paraId="265A3387" w14:textId="08C2B2A8" w:rsidR="002B578B" w:rsidRDefault="4F842B3B">
      <w:pPr>
        <w:spacing w:line="257" w:lineRule="auto"/>
        <w:jc w:val="both"/>
        <w:rPr>
          <w:rFonts w:ascii="Roboto" w:eastAsia="Gill Sans MT" w:hAnsi="Roboto" w:cs="Gill Sans MT"/>
          <w:vertAlign w:val="superscript"/>
          <w:lang w:val="en-US"/>
        </w:rPr>
      </w:pPr>
      <w:r w:rsidRPr="003A6FD1">
        <w:rPr>
          <w:rFonts w:ascii="Roboto" w:eastAsia="Gill Sans MT" w:hAnsi="Roboto" w:cs="Gill Sans MT"/>
          <w:lang w:val="en-US"/>
        </w:rPr>
        <w:t xml:space="preserve">Many prisoners and detainees </w:t>
      </w:r>
      <w:r w:rsidR="00943E35">
        <w:rPr>
          <w:rFonts w:ascii="Roboto" w:eastAsia="Gill Sans MT" w:hAnsi="Roboto" w:cs="Gill Sans MT"/>
          <w:lang w:val="en-US"/>
        </w:rPr>
        <w:t xml:space="preserve">do not have </w:t>
      </w:r>
      <w:r w:rsidRPr="003A6FD1">
        <w:rPr>
          <w:rFonts w:ascii="Roboto" w:eastAsia="Gill Sans MT" w:hAnsi="Roboto" w:cs="Gill Sans MT"/>
          <w:lang w:val="en-US"/>
        </w:rPr>
        <w:t>access to legal defen</w:t>
      </w:r>
      <w:r w:rsidR="3B79C2FA" w:rsidRPr="003A6FD1">
        <w:rPr>
          <w:rFonts w:ascii="Roboto" w:eastAsia="Gill Sans MT" w:hAnsi="Roboto" w:cs="Gill Sans MT"/>
          <w:lang w:val="en-US"/>
        </w:rPr>
        <w:t>s</w:t>
      </w:r>
      <w:r w:rsidRPr="003A6FD1">
        <w:rPr>
          <w:rFonts w:ascii="Roboto" w:eastAsia="Gill Sans MT" w:hAnsi="Roboto" w:cs="Gill Sans MT"/>
          <w:lang w:val="en-US"/>
        </w:rPr>
        <w:t>e:</w:t>
      </w:r>
      <w:r w:rsidR="53B87629" w:rsidRPr="003A6FD1">
        <w:rPr>
          <w:rFonts w:ascii="Roboto" w:eastAsia="Gill Sans MT" w:hAnsi="Roboto" w:cs="Gill Sans MT"/>
          <w:lang w:val="en-US"/>
        </w:rPr>
        <w:t xml:space="preserve"> 18</w:t>
      </w:r>
      <w:r w:rsidR="00C87798">
        <w:rPr>
          <w:rFonts w:ascii="Roboto" w:eastAsia="Gill Sans MT" w:hAnsi="Roboto" w:cs="Gill Sans MT"/>
          <w:lang w:val="en-US"/>
        </w:rPr>
        <w:t xml:space="preserve"> per cent</w:t>
      </w:r>
      <w:r w:rsidR="00943E35">
        <w:rPr>
          <w:rFonts w:ascii="Roboto" w:eastAsia="Gill Sans MT" w:hAnsi="Roboto" w:cs="Gill Sans MT"/>
          <w:lang w:val="en-US"/>
        </w:rPr>
        <w:t xml:space="preserve"> </w:t>
      </w:r>
      <w:r w:rsidR="53B87629" w:rsidRPr="003A6FD1">
        <w:rPr>
          <w:rFonts w:ascii="Roboto" w:eastAsia="Gill Sans MT" w:hAnsi="Roboto" w:cs="Gill Sans MT"/>
          <w:lang w:val="en-US"/>
        </w:rPr>
        <w:t xml:space="preserve">of inmates </w:t>
      </w:r>
      <w:r w:rsidR="70435911" w:rsidRPr="003A6FD1">
        <w:rPr>
          <w:rFonts w:ascii="Roboto" w:eastAsia="Gill Sans MT" w:hAnsi="Roboto" w:cs="Gill Sans MT"/>
          <w:lang w:val="en-US"/>
        </w:rPr>
        <w:t>were informed</w:t>
      </w:r>
      <w:r w:rsidR="53B87629" w:rsidRPr="003A6FD1">
        <w:rPr>
          <w:rFonts w:ascii="Roboto" w:eastAsia="Gill Sans MT" w:hAnsi="Roboto" w:cs="Gill Sans MT"/>
          <w:lang w:val="en-US"/>
        </w:rPr>
        <w:t xml:space="preserve"> of their right to counsel</w:t>
      </w:r>
      <w:r w:rsidR="00C87798">
        <w:rPr>
          <w:rFonts w:ascii="Roboto" w:eastAsia="Gill Sans MT" w:hAnsi="Roboto" w:cs="Gill Sans MT"/>
          <w:lang w:val="en-US"/>
        </w:rPr>
        <w:t>,</w:t>
      </w:r>
      <w:r w:rsidR="1C365A6E" w:rsidRPr="003A6FD1">
        <w:rPr>
          <w:rFonts w:ascii="Roboto" w:eastAsia="Gill Sans MT" w:hAnsi="Roboto" w:cs="Gill Sans MT"/>
          <w:lang w:val="en-US"/>
        </w:rPr>
        <w:t xml:space="preserve"> and 38</w:t>
      </w:r>
      <w:r w:rsidR="00C87798">
        <w:rPr>
          <w:rFonts w:ascii="Roboto" w:eastAsia="Gill Sans MT" w:hAnsi="Roboto" w:cs="Gill Sans MT"/>
          <w:lang w:val="en-US"/>
        </w:rPr>
        <w:t xml:space="preserve"> per cent</w:t>
      </w:r>
      <w:r w:rsidR="002B578B">
        <w:rPr>
          <w:rFonts w:ascii="Roboto" w:eastAsia="Gill Sans MT" w:hAnsi="Roboto" w:cs="Gill Sans MT"/>
          <w:lang w:val="en-US"/>
        </w:rPr>
        <w:t xml:space="preserve"> h</w:t>
      </w:r>
      <w:r w:rsidR="1C365A6E" w:rsidRPr="003A6FD1">
        <w:rPr>
          <w:rFonts w:ascii="Roboto" w:eastAsia="Gill Sans MT" w:hAnsi="Roboto" w:cs="Gill Sans MT"/>
          <w:lang w:val="en-US"/>
        </w:rPr>
        <w:t>ad no legal counsel</w:t>
      </w:r>
      <w:r w:rsidR="53B87629" w:rsidRPr="003A6FD1">
        <w:rPr>
          <w:rFonts w:ascii="Roboto" w:eastAsia="Gill Sans MT" w:hAnsi="Roboto" w:cs="Gill Sans MT"/>
          <w:lang w:val="en-US"/>
        </w:rPr>
        <w:t>.</w:t>
      </w:r>
    </w:p>
    <w:p w14:paraId="018C3CB6" w14:textId="30866604" w:rsidR="002B578B" w:rsidRPr="003A6FD1" w:rsidRDefault="002B578B" w:rsidP="002B578B">
      <w:pPr>
        <w:spacing w:line="257" w:lineRule="auto"/>
        <w:jc w:val="both"/>
        <w:rPr>
          <w:rFonts w:ascii="Roboto" w:eastAsia="Gill Sans MT" w:hAnsi="Roboto" w:cs="Gill Sans MT"/>
          <w:lang w:val="en-US"/>
        </w:rPr>
      </w:pPr>
      <w:r w:rsidRPr="003A6FD1">
        <w:rPr>
          <w:rFonts w:ascii="Roboto" w:eastAsia="Gill Sans MT" w:hAnsi="Roboto" w:cs="Gill Sans MT"/>
          <w:lang w:val="en-US"/>
        </w:rPr>
        <w:t>Recidivism (re-incarceration) was measured at 34 per</w:t>
      </w:r>
      <w:r w:rsidR="00C87798">
        <w:rPr>
          <w:rFonts w:ascii="Roboto" w:eastAsia="Gill Sans MT" w:hAnsi="Roboto" w:cs="Gill Sans MT"/>
          <w:lang w:val="en-US"/>
        </w:rPr>
        <w:t xml:space="preserve"> </w:t>
      </w:r>
      <w:r w:rsidRPr="003A6FD1">
        <w:rPr>
          <w:rFonts w:ascii="Roboto" w:eastAsia="Gill Sans MT" w:hAnsi="Roboto" w:cs="Gill Sans MT"/>
          <w:lang w:val="en-US"/>
        </w:rPr>
        <w:t>cent in Guyana. Among those previously incarcerated, 23 per</w:t>
      </w:r>
      <w:r w:rsidR="00C87798">
        <w:rPr>
          <w:rFonts w:ascii="Roboto" w:eastAsia="Gill Sans MT" w:hAnsi="Roboto" w:cs="Gill Sans MT"/>
          <w:lang w:val="en-US"/>
        </w:rPr>
        <w:t xml:space="preserve"> </w:t>
      </w:r>
      <w:r w:rsidRPr="003A6FD1">
        <w:rPr>
          <w:rFonts w:ascii="Roboto" w:eastAsia="Gill Sans MT" w:hAnsi="Roboto" w:cs="Gill Sans MT"/>
          <w:lang w:val="en-US"/>
        </w:rPr>
        <w:t>cent of inmates studied a course, 21 per</w:t>
      </w:r>
      <w:r w:rsidR="00C87798">
        <w:rPr>
          <w:rFonts w:ascii="Roboto" w:eastAsia="Gill Sans MT" w:hAnsi="Roboto" w:cs="Gill Sans MT"/>
          <w:lang w:val="en-US"/>
        </w:rPr>
        <w:t xml:space="preserve"> </w:t>
      </w:r>
      <w:r w:rsidRPr="003A6FD1">
        <w:rPr>
          <w:rFonts w:ascii="Roboto" w:eastAsia="Gill Sans MT" w:hAnsi="Roboto" w:cs="Gill Sans MT"/>
          <w:lang w:val="en-US"/>
        </w:rPr>
        <w:t>cent of inmates learned a trade during their previous incarceration</w:t>
      </w:r>
      <w:r w:rsidR="004A72D5">
        <w:rPr>
          <w:rFonts w:ascii="Roboto" w:eastAsia="Gill Sans MT" w:hAnsi="Roboto" w:cs="Gill Sans MT"/>
          <w:lang w:val="en-US"/>
        </w:rPr>
        <w:t>,</w:t>
      </w:r>
      <w:r w:rsidRPr="003A6FD1">
        <w:rPr>
          <w:rFonts w:ascii="Roboto" w:eastAsia="Gill Sans MT" w:hAnsi="Roboto" w:cs="Gill Sans MT"/>
          <w:lang w:val="en-US"/>
        </w:rPr>
        <w:t xml:space="preserve"> and 78 per</w:t>
      </w:r>
      <w:r w:rsidR="00C87798">
        <w:rPr>
          <w:rFonts w:ascii="Roboto" w:eastAsia="Gill Sans MT" w:hAnsi="Roboto" w:cs="Gill Sans MT"/>
          <w:lang w:val="en-US"/>
        </w:rPr>
        <w:t xml:space="preserve"> </w:t>
      </w:r>
      <w:r w:rsidRPr="003A6FD1">
        <w:rPr>
          <w:rFonts w:ascii="Roboto" w:eastAsia="Gill Sans MT" w:hAnsi="Roboto" w:cs="Gill Sans MT"/>
          <w:lang w:val="en-US"/>
        </w:rPr>
        <w:t xml:space="preserve">cent of inmates found learning a </w:t>
      </w:r>
      <w:r w:rsidR="00A806E4">
        <w:rPr>
          <w:rFonts w:ascii="Roboto" w:eastAsia="Gill Sans MT" w:hAnsi="Roboto" w:cs="Gill Sans MT"/>
          <w:lang w:val="en-US"/>
        </w:rPr>
        <w:t>helpful trade</w:t>
      </w:r>
      <w:r w:rsidRPr="003A6FD1">
        <w:rPr>
          <w:rFonts w:ascii="Roboto" w:eastAsia="Gill Sans MT" w:hAnsi="Roboto" w:cs="Gill Sans MT"/>
          <w:lang w:val="en-US"/>
        </w:rPr>
        <w:t xml:space="preserve"> to get a job after release.</w:t>
      </w:r>
    </w:p>
    <w:p w14:paraId="00654EFA" w14:textId="6D32C977" w:rsidR="00442509" w:rsidRPr="003A6FD1" w:rsidRDefault="00C23254" w:rsidP="000C5F11">
      <w:pPr>
        <w:pStyle w:val="Heading2"/>
      </w:pPr>
      <w:bookmarkStart w:id="110" w:name="_Toc59613975"/>
      <w:bookmarkStart w:id="111" w:name="_Toc77613849"/>
      <w:r w:rsidRPr="003A6FD1">
        <w:t>M</w:t>
      </w:r>
      <w:r w:rsidR="00442509" w:rsidRPr="003A6FD1">
        <w:t>igrants</w:t>
      </w:r>
      <w:bookmarkEnd w:id="110"/>
      <w:r w:rsidR="00267D69">
        <w:t xml:space="preserve"> and other vulnerable foreign persons</w:t>
      </w:r>
      <w:bookmarkEnd w:id="111"/>
    </w:p>
    <w:p w14:paraId="499373EF" w14:textId="6A580B8E" w:rsidR="00442509" w:rsidRPr="003A6FD1" w:rsidRDefault="00442509" w:rsidP="00442509">
      <w:pPr>
        <w:pStyle w:val="Heading5"/>
        <w:rPr>
          <w:rFonts w:ascii="Roboto" w:hAnsi="Roboto"/>
        </w:rPr>
      </w:pPr>
      <w:r w:rsidRPr="003A6FD1">
        <w:rPr>
          <w:rFonts w:ascii="Roboto" w:hAnsi="Roboto"/>
          <w:u w:val="single"/>
        </w:rPr>
        <w:t>Sources</w:t>
      </w:r>
      <w:r w:rsidRPr="003A6FD1">
        <w:rPr>
          <w:rFonts w:ascii="Roboto" w:hAnsi="Roboto"/>
        </w:rPr>
        <w:t xml:space="preserve">: </w:t>
      </w:r>
      <w:sdt>
        <w:sdtPr>
          <w:rPr>
            <w:rFonts w:ascii="Roboto" w:hAnsi="Roboto"/>
            <w:color w:val="2B579A"/>
            <w:shd w:val="clear" w:color="auto" w:fill="E6E6E6"/>
          </w:rPr>
          <w:id w:val="408361034"/>
          <w:citation/>
        </w:sdtPr>
        <w:sdtEndPr>
          <w:rPr>
            <w:color w:val="C00000"/>
            <w:shd w:val="clear" w:color="auto" w:fill="auto"/>
          </w:rPr>
        </w:sdtEndPr>
        <w:sdtContent>
          <w:r w:rsidRPr="003A6FD1">
            <w:rPr>
              <w:rFonts w:ascii="Roboto" w:hAnsi="Roboto"/>
              <w:color w:val="2B579A"/>
              <w:shd w:val="clear" w:color="auto" w:fill="E6E6E6"/>
            </w:rPr>
            <w:fldChar w:fldCharType="begin"/>
          </w:r>
          <w:r w:rsidR="00CC6602">
            <w:rPr>
              <w:rFonts w:ascii="Roboto" w:hAnsi="Roboto"/>
              <w:lang w:val="en-US"/>
            </w:rPr>
            <w:instrText xml:space="preserve">CITATION UNH20 \l 1033 </w:instrText>
          </w:r>
          <w:r w:rsidRPr="003A6FD1">
            <w:rPr>
              <w:rFonts w:ascii="Roboto" w:hAnsi="Roboto"/>
              <w:color w:val="2B579A"/>
              <w:shd w:val="clear" w:color="auto" w:fill="E6E6E6"/>
            </w:rPr>
            <w:fldChar w:fldCharType="separate"/>
          </w:r>
          <w:r w:rsidR="00CC6602" w:rsidRPr="00B00F7B">
            <w:rPr>
              <w:rFonts w:ascii="Roboto" w:hAnsi="Roboto"/>
              <w:noProof/>
              <w:lang w:val="en-US"/>
            </w:rPr>
            <w:t>(UNHCR et. al. , 2020)</w:t>
          </w:r>
          <w:r w:rsidRPr="003A6FD1">
            <w:rPr>
              <w:rFonts w:ascii="Roboto" w:hAnsi="Roboto"/>
              <w:color w:val="2B579A"/>
              <w:shd w:val="clear" w:color="auto" w:fill="E6E6E6"/>
            </w:rPr>
            <w:fldChar w:fldCharType="end"/>
          </w:r>
        </w:sdtContent>
      </w:sdt>
      <w:r w:rsidRPr="003A6FD1">
        <w:rPr>
          <w:rFonts w:ascii="Roboto" w:hAnsi="Roboto"/>
        </w:rPr>
        <w:t>.</w:t>
      </w:r>
    </w:p>
    <w:p w14:paraId="38D36A9F" w14:textId="77777777" w:rsidR="00442509" w:rsidRPr="003A6FD1" w:rsidRDefault="00442509" w:rsidP="000C5F11">
      <w:pPr>
        <w:pStyle w:val="Heading3"/>
      </w:pPr>
      <w:bookmarkStart w:id="112" w:name="_Toc77613850"/>
      <w:r w:rsidRPr="003A6FD1">
        <w:t>Institutional framework</w:t>
      </w:r>
      <w:bookmarkEnd w:id="112"/>
    </w:p>
    <w:p w14:paraId="36BA7B6E" w14:textId="2F046F03" w:rsidR="00D9182E" w:rsidRDefault="00C23254" w:rsidP="00442509">
      <w:pPr>
        <w:jc w:val="both"/>
        <w:rPr>
          <w:rFonts w:ascii="Roboto" w:hAnsi="Roboto"/>
        </w:rPr>
      </w:pPr>
      <w:r w:rsidRPr="003A6FD1">
        <w:rPr>
          <w:rFonts w:ascii="Roboto" w:hAnsi="Roboto"/>
        </w:rPr>
        <w:t>Guyana has signed and ratified the International Convention on the Protection of the Rights of All Migrant Workers and Members of Their Families (CMW)</w:t>
      </w:r>
      <w:r w:rsidR="00ED3092">
        <w:rPr>
          <w:rFonts w:ascii="Roboto" w:hAnsi="Roboto"/>
        </w:rPr>
        <w:t xml:space="preserve"> </w:t>
      </w:r>
      <w:r w:rsidRPr="003A6FD1">
        <w:rPr>
          <w:rFonts w:ascii="Roboto" w:hAnsi="Roboto"/>
        </w:rPr>
        <w:t>and has taken preliminary steps to protect migrant rights further to the New York Declaration for Refugees and Migrants at the UN’s Summit for Refugees and Migrants (2016).</w:t>
      </w:r>
      <w:r w:rsidR="009B109B" w:rsidRPr="009B109B">
        <w:rPr>
          <w:rFonts w:ascii="Roboto" w:hAnsi="Roboto"/>
        </w:rPr>
        <w:t xml:space="preserve"> </w:t>
      </w:r>
      <w:r w:rsidR="009B109B">
        <w:rPr>
          <w:rFonts w:ascii="Roboto" w:hAnsi="Roboto"/>
        </w:rPr>
        <w:t>T</w:t>
      </w:r>
      <w:r w:rsidR="009B109B" w:rsidRPr="003A6FD1">
        <w:rPr>
          <w:rFonts w:ascii="Roboto" w:hAnsi="Roboto"/>
        </w:rPr>
        <w:t xml:space="preserve">here is no </w:t>
      </w:r>
      <w:r w:rsidR="009B109B">
        <w:rPr>
          <w:rFonts w:ascii="Roboto" w:hAnsi="Roboto"/>
        </w:rPr>
        <w:t>existing comprehensive national</w:t>
      </w:r>
      <w:r w:rsidR="009B109B" w:rsidRPr="003A6FD1">
        <w:rPr>
          <w:rFonts w:ascii="Roboto" w:hAnsi="Roboto"/>
        </w:rPr>
        <w:t xml:space="preserve"> policy dedicated specifically to the protection of </w:t>
      </w:r>
      <w:r w:rsidR="009B109B" w:rsidRPr="003A6FD1" w:rsidDel="0063469A">
        <w:rPr>
          <w:rFonts w:ascii="Roboto" w:hAnsi="Roboto"/>
        </w:rPr>
        <w:t xml:space="preserve">the </w:t>
      </w:r>
      <w:r w:rsidR="009B109B" w:rsidRPr="003A6FD1">
        <w:rPr>
          <w:rFonts w:ascii="Roboto" w:hAnsi="Roboto"/>
        </w:rPr>
        <w:t>rights of migrants.</w:t>
      </w:r>
      <w:r w:rsidR="009B109B">
        <w:rPr>
          <w:rFonts w:ascii="Roboto" w:hAnsi="Roboto"/>
        </w:rPr>
        <w:t xml:space="preserve"> </w:t>
      </w:r>
      <w:r w:rsidR="009B109B" w:rsidRPr="003A6FD1">
        <w:rPr>
          <w:rFonts w:ascii="Roboto" w:hAnsi="Roboto"/>
        </w:rPr>
        <w:t>The Ministry of Home Affairs (Immigration) is responsible for migrants.</w:t>
      </w:r>
    </w:p>
    <w:p w14:paraId="2DCA52F7" w14:textId="45DD89D3" w:rsidR="0094395C" w:rsidRDefault="0094395C" w:rsidP="00442509">
      <w:pPr>
        <w:jc w:val="both"/>
        <w:rPr>
          <w:rFonts w:ascii="Roboto" w:hAnsi="Roboto"/>
        </w:rPr>
      </w:pPr>
      <w:r w:rsidRPr="003A6FD1">
        <w:rPr>
          <w:rFonts w:ascii="Roboto" w:hAnsi="Roboto"/>
        </w:rPr>
        <w:t>As a supplement to the United Nations Convention against Transnational Organised Crime, Guyana has adopted the Protocol against the Smuggling of Migrants by Land, Sea and Air, supplementing the U</w:t>
      </w:r>
      <w:r>
        <w:rPr>
          <w:rFonts w:ascii="Roboto" w:hAnsi="Roboto"/>
        </w:rPr>
        <w:t xml:space="preserve">N </w:t>
      </w:r>
      <w:r w:rsidRPr="003A6FD1">
        <w:rPr>
          <w:rFonts w:ascii="Roboto" w:hAnsi="Roboto"/>
        </w:rPr>
        <w:t xml:space="preserve">Convention against Transnational Organized Crime. </w:t>
      </w:r>
      <w:r>
        <w:rPr>
          <w:rFonts w:ascii="Roboto" w:hAnsi="Roboto" w:cstheme="minorHAnsi"/>
        </w:rPr>
        <w:t xml:space="preserve">Guyana has ratified </w:t>
      </w:r>
      <w:r w:rsidRPr="00F124BE">
        <w:rPr>
          <w:rFonts w:ascii="Roboto" w:hAnsi="Roboto" w:cstheme="minorHAnsi"/>
        </w:rPr>
        <w:t>the ILO Convention on Migration for Employment</w:t>
      </w:r>
      <w:r>
        <w:rPr>
          <w:rFonts w:ascii="Roboto" w:hAnsi="Roboto" w:cstheme="minorHAnsi"/>
        </w:rPr>
        <w:t xml:space="preserve"> (1966)</w:t>
      </w:r>
      <w:r w:rsidRPr="00F124BE">
        <w:rPr>
          <w:rFonts w:ascii="Roboto" w:hAnsi="Roboto" w:cstheme="minorHAnsi"/>
        </w:rPr>
        <w:t>.</w:t>
      </w:r>
    </w:p>
    <w:p w14:paraId="7C07FB5D" w14:textId="6C0CE781" w:rsidR="00AC2AD9" w:rsidRDefault="00442509" w:rsidP="00442509">
      <w:pPr>
        <w:jc w:val="both"/>
        <w:rPr>
          <w:rFonts w:ascii="Roboto" w:hAnsi="Roboto"/>
        </w:rPr>
      </w:pPr>
      <w:r w:rsidRPr="003A6FD1">
        <w:rPr>
          <w:rFonts w:ascii="Roboto" w:hAnsi="Roboto"/>
        </w:rPr>
        <w:t>Guyana is not a State Party to the 1951 Convention relating to the Status of Refugees, nor its 1967 Protocol. Guyana has not signed or ratified the 1954 Convention relating to the Status of Stateless Persons nor the 1961 Convention on the Reduction of Statelessness.</w:t>
      </w:r>
    </w:p>
    <w:p w14:paraId="3466D9FF" w14:textId="1386E36F" w:rsidR="007D1B3B" w:rsidRPr="00F124BE" w:rsidRDefault="007D1B3B" w:rsidP="007D1B3B">
      <w:pPr>
        <w:jc w:val="both"/>
        <w:rPr>
          <w:rFonts w:ascii="Roboto" w:eastAsia="Roboto" w:hAnsi="Roboto" w:cs="Roboto"/>
          <w:lang w:val="en-US"/>
        </w:rPr>
      </w:pPr>
      <w:r>
        <w:rPr>
          <w:rFonts w:ascii="Roboto" w:eastAsia="Roboto" w:hAnsi="Roboto" w:cs="Roboto"/>
          <w:lang w:val=""/>
        </w:rPr>
        <w:t xml:space="preserve">As established </w:t>
      </w:r>
      <w:r w:rsidR="00DE5DA6">
        <w:rPr>
          <w:rFonts w:ascii="Roboto" w:eastAsia="Roboto" w:hAnsi="Roboto" w:cs="Roboto"/>
          <w:lang w:val=""/>
        </w:rPr>
        <w:t>in the 1</w:t>
      </w:r>
      <w:r w:rsidRPr="002E1C67">
        <w:rPr>
          <w:rFonts w:ascii="Roboto" w:eastAsia="Roboto" w:hAnsi="Roboto" w:cs="Roboto"/>
          <w:lang w:val=""/>
        </w:rPr>
        <w:t>951 Convention and 1967 Protoco</w:t>
      </w:r>
      <w:r w:rsidR="00EA2E66">
        <w:rPr>
          <w:rFonts w:ascii="Roboto" w:eastAsia="Roboto" w:hAnsi="Roboto" w:cs="Roboto"/>
          <w:lang w:val=""/>
        </w:rPr>
        <w:t xml:space="preserve">ls, </w:t>
      </w:r>
      <w:r w:rsidRPr="002E1C67">
        <w:rPr>
          <w:rFonts w:ascii="Roboto" w:eastAsia="Roboto" w:hAnsi="Roboto" w:cs="Roboto"/>
          <w:lang w:val=""/>
        </w:rPr>
        <w:t>refugee</w:t>
      </w:r>
      <w:r w:rsidR="00DE5DA6">
        <w:rPr>
          <w:rFonts w:ascii="Roboto" w:eastAsia="Roboto" w:hAnsi="Roboto" w:cs="Roboto"/>
          <w:lang w:val=""/>
        </w:rPr>
        <w:t>s are defined</w:t>
      </w:r>
      <w:r w:rsidRPr="002E1C67">
        <w:rPr>
          <w:rFonts w:ascii="Roboto" w:eastAsia="Roboto" w:hAnsi="Roboto" w:cs="Roboto"/>
          <w:lang w:val=""/>
        </w:rPr>
        <w:t xml:space="preserve"> as: “…any person who… owing to a well-founded fear of being persecuted for reasons of race, religion, nationality, membership of a particular social group or political opinion, is outside the country of their nationality and is unable, or, owing to such fear, is unwilling to avail himself of the protection of that country.”  </w:t>
      </w:r>
      <w:r w:rsidR="00DE5DA6">
        <w:rPr>
          <w:rFonts w:ascii="Roboto" w:eastAsia="Roboto" w:hAnsi="Roboto" w:cs="Roboto"/>
          <w:lang w:val=""/>
        </w:rPr>
        <w:t xml:space="preserve">The 1951 Convention </w:t>
      </w:r>
      <w:r w:rsidR="00CF391A">
        <w:rPr>
          <w:rFonts w:ascii="Roboto" w:eastAsia="Roboto" w:hAnsi="Roboto" w:cs="Roboto"/>
          <w:lang w:val=""/>
        </w:rPr>
        <w:t xml:space="preserve">specifies that </w:t>
      </w:r>
      <w:r w:rsidRPr="002E1C67">
        <w:rPr>
          <w:rFonts w:ascii="Roboto" w:eastAsia="Roboto" w:hAnsi="Roboto" w:cs="Roboto"/>
          <w:lang w:val="en-US"/>
        </w:rPr>
        <w:t>a person is a refugee as soon as he or she fulfils the criteria contained in the definition</w:t>
      </w:r>
      <w:r w:rsidR="003A4D1C">
        <w:rPr>
          <w:rFonts w:ascii="Roboto" w:eastAsia="Roboto" w:hAnsi="Roboto" w:cs="Roboto"/>
          <w:lang w:val="en-US"/>
        </w:rPr>
        <w:t xml:space="preserve">: this </w:t>
      </w:r>
      <w:r w:rsidR="00DD18E8">
        <w:rPr>
          <w:rFonts w:ascii="Roboto" w:eastAsia="Roboto" w:hAnsi="Roboto" w:cs="Roboto"/>
          <w:lang w:val="en-US"/>
        </w:rPr>
        <w:t xml:space="preserve">may be at a time </w:t>
      </w:r>
      <w:r w:rsidR="00A806E4">
        <w:rPr>
          <w:rFonts w:ascii="Roboto" w:eastAsia="Roboto" w:hAnsi="Roboto" w:cs="Roboto"/>
          <w:lang w:val="en-US"/>
        </w:rPr>
        <w:t>before</w:t>
      </w:r>
      <w:r w:rsidR="003A4D1C">
        <w:rPr>
          <w:rFonts w:ascii="Roboto" w:eastAsia="Roboto" w:hAnsi="Roboto" w:cs="Roboto"/>
          <w:lang w:val="en-US"/>
        </w:rPr>
        <w:t xml:space="preserve"> </w:t>
      </w:r>
      <w:r w:rsidRPr="002E1C67">
        <w:rPr>
          <w:rFonts w:ascii="Roboto" w:eastAsia="Roboto" w:hAnsi="Roboto" w:cs="Roboto"/>
          <w:lang w:val="en-US"/>
        </w:rPr>
        <w:t xml:space="preserve">his or her refugee status </w:t>
      </w:r>
      <w:r w:rsidR="00A806E4">
        <w:rPr>
          <w:rFonts w:ascii="Roboto" w:eastAsia="Roboto" w:hAnsi="Roboto" w:cs="Roboto"/>
          <w:lang w:val="en-US"/>
        </w:rPr>
        <w:t>is</w:t>
      </w:r>
      <w:r w:rsidR="00A806E4" w:rsidRPr="002E1C67">
        <w:rPr>
          <w:rFonts w:ascii="Roboto" w:eastAsia="Roboto" w:hAnsi="Roboto" w:cs="Roboto"/>
          <w:lang w:val="en-US"/>
        </w:rPr>
        <w:t xml:space="preserve"> </w:t>
      </w:r>
      <w:r w:rsidRPr="003C1F76">
        <w:rPr>
          <w:rFonts w:ascii="Roboto" w:eastAsia="Roboto" w:hAnsi="Roboto" w:cs="Roboto"/>
          <w:lang w:val="en-US"/>
        </w:rPr>
        <w:t>formally</w:t>
      </w:r>
      <w:r w:rsidRPr="00A806E4">
        <w:rPr>
          <w:rFonts w:ascii="Roboto" w:eastAsia="Roboto" w:hAnsi="Roboto" w:cs="Roboto"/>
          <w:lang w:val="en-US"/>
        </w:rPr>
        <w:t xml:space="preserve"> </w:t>
      </w:r>
      <w:r w:rsidRPr="002E1C67">
        <w:rPr>
          <w:rFonts w:ascii="Roboto" w:eastAsia="Roboto" w:hAnsi="Roboto" w:cs="Roboto"/>
          <w:lang w:val="en-US"/>
        </w:rPr>
        <w:t>determined</w:t>
      </w:r>
      <w:r w:rsidR="006135A4">
        <w:rPr>
          <w:rFonts w:ascii="Roboto" w:eastAsia="Roboto" w:hAnsi="Roboto" w:cs="Roboto"/>
          <w:lang w:val="en-US"/>
        </w:rPr>
        <w:t xml:space="preserve">: refugee status is </w:t>
      </w:r>
      <w:r w:rsidRPr="002E1C67">
        <w:rPr>
          <w:rFonts w:ascii="Roboto" w:eastAsia="Roboto" w:hAnsi="Roboto" w:cs="Roboto"/>
          <w:lang w:val="en-US"/>
        </w:rPr>
        <w:t>declaratory, not constitutive</w:t>
      </w:r>
      <w:r w:rsidR="006135A4">
        <w:rPr>
          <w:rFonts w:ascii="Roboto" w:eastAsia="Roboto" w:hAnsi="Roboto" w:cs="Roboto"/>
          <w:lang w:val="en-US"/>
        </w:rPr>
        <w:t>, and a</w:t>
      </w:r>
      <w:r w:rsidRPr="002E1C67">
        <w:rPr>
          <w:rFonts w:ascii="Roboto" w:eastAsia="Roboto" w:hAnsi="Roboto" w:cs="Roboto"/>
          <w:lang w:val="en-US"/>
        </w:rPr>
        <w:t xml:space="preserve"> person does not become a refugee by virtue of a recognition </w:t>
      </w:r>
      <w:r w:rsidRPr="003C1F76">
        <w:rPr>
          <w:rFonts w:ascii="Roboto" w:eastAsia="Roboto" w:hAnsi="Roboto" w:cs="Roboto"/>
          <w:lang w:val="en-US"/>
        </w:rPr>
        <w:t>decision</w:t>
      </w:r>
      <w:r w:rsidRPr="00A806E4">
        <w:rPr>
          <w:rFonts w:ascii="Roboto" w:eastAsia="Roboto" w:hAnsi="Roboto" w:cs="Roboto"/>
          <w:lang w:val="en-US"/>
        </w:rPr>
        <w:t>,</w:t>
      </w:r>
      <w:r w:rsidRPr="002E1C67">
        <w:rPr>
          <w:rFonts w:ascii="Roboto" w:eastAsia="Roboto" w:hAnsi="Roboto" w:cs="Roboto"/>
          <w:lang w:val="en-US"/>
        </w:rPr>
        <w:t xml:space="preserve"> but </w:t>
      </w:r>
      <w:r w:rsidR="00EA2E66">
        <w:rPr>
          <w:rFonts w:ascii="Roboto" w:eastAsia="Roboto" w:hAnsi="Roboto" w:cs="Roboto"/>
          <w:lang w:val="en-US"/>
        </w:rPr>
        <w:t>rather because of their circumstances.</w:t>
      </w:r>
    </w:p>
    <w:p w14:paraId="68C5CC5F" w14:textId="5AB3002D" w:rsidR="007D1B3B" w:rsidRDefault="007D1B3B" w:rsidP="007D1B3B">
      <w:pPr>
        <w:jc w:val="both"/>
        <w:rPr>
          <w:rFonts w:ascii="Roboto" w:eastAsia="Roboto" w:hAnsi="Roboto" w:cs="Roboto"/>
          <w:lang w:val=""/>
        </w:rPr>
      </w:pPr>
      <w:r w:rsidRPr="002E1C67">
        <w:rPr>
          <w:rFonts w:ascii="Roboto" w:eastAsia="Roboto" w:hAnsi="Roboto" w:cs="Roboto"/>
          <w:lang w:val=""/>
        </w:rPr>
        <w:t xml:space="preserve">Refugees </w:t>
      </w:r>
      <w:r w:rsidR="00176C56">
        <w:rPr>
          <w:rFonts w:ascii="Roboto" w:eastAsia="Roboto" w:hAnsi="Roboto" w:cs="Roboto"/>
          <w:lang w:val=""/>
        </w:rPr>
        <w:t>unable</w:t>
      </w:r>
      <w:r w:rsidRPr="002E1C67">
        <w:rPr>
          <w:rFonts w:ascii="Roboto" w:eastAsia="Roboto" w:hAnsi="Roboto" w:cs="Roboto"/>
          <w:lang w:val=""/>
        </w:rPr>
        <w:t xml:space="preserve"> to return home safely are distinguished from migrants under international law</w:t>
      </w:r>
      <w:r w:rsidRPr="002E1C67">
        <w:rPr>
          <w:rFonts w:ascii="Roboto" w:eastAsia="Roboto" w:hAnsi="Roboto" w:cs="Roboto"/>
          <w:lang w:val="en-US"/>
        </w:rPr>
        <w:t xml:space="preserve">. </w:t>
      </w:r>
      <w:r w:rsidR="00B52DCD">
        <w:rPr>
          <w:rFonts w:ascii="Roboto" w:eastAsia="Roboto" w:hAnsi="Roboto" w:cs="Roboto"/>
          <w:lang w:val="en-US"/>
        </w:rPr>
        <w:t xml:space="preserve">As per </w:t>
      </w:r>
      <w:r w:rsidRPr="002E1C67">
        <w:rPr>
          <w:rFonts w:ascii="Roboto" w:eastAsia="Roboto" w:hAnsi="Roboto" w:cs="Roboto"/>
          <w:lang w:val="en-US"/>
        </w:rPr>
        <w:t xml:space="preserve">UNHCR's </w:t>
      </w:r>
      <w:r w:rsidR="00B52DCD">
        <w:rPr>
          <w:rFonts w:ascii="Roboto" w:eastAsia="Roboto" w:hAnsi="Roboto" w:cs="Roboto"/>
          <w:lang w:val="en-US"/>
        </w:rPr>
        <w:t xml:space="preserve">1950 </w:t>
      </w:r>
      <w:r w:rsidRPr="002E1C67">
        <w:rPr>
          <w:rFonts w:ascii="Roboto" w:eastAsia="Roboto" w:hAnsi="Roboto" w:cs="Roboto"/>
          <w:lang w:val="en-US"/>
        </w:rPr>
        <w:t>Statute</w:t>
      </w:r>
      <w:r w:rsidR="00B52DCD">
        <w:rPr>
          <w:rStyle w:val="FootnoteReference"/>
          <w:rFonts w:ascii="Roboto" w:eastAsia="Roboto" w:hAnsi="Roboto" w:cs="Roboto"/>
          <w:lang w:val="en-US"/>
        </w:rPr>
        <w:footnoteReference w:id="153"/>
      </w:r>
      <w:r w:rsidRPr="002E1C67">
        <w:rPr>
          <w:rFonts w:ascii="Roboto" w:eastAsia="Roboto" w:hAnsi="Roboto" w:cs="Roboto"/>
          <w:lang w:val="en-US"/>
        </w:rPr>
        <w:t xml:space="preserve"> the High Commissioner</w:t>
      </w:r>
      <w:r w:rsidR="00176C56">
        <w:rPr>
          <w:rFonts w:ascii="Roboto" w:eastAsia="Roboto" w:hAnsi="Roboto" w:cs="Roboto"/>
          <w:lang w:val="en-US"/>
        </w:rPr>
        <w:t xml:space="preserve">’s Office is </w:t>
      </w:r>
      <w:r w:rsidR="0071570D">
        <w:rPr>
          <w:rFonts w:ascii="Roboto" w:eastAsia="Roboto" w:hAnsi="Roboto" w:cs="Roboto"/>
          <w:lang w:val="en-US"/>
        </w:rPr>
        <w:t xml:space="preserve">central to international refugee response and coordination. </w:t>
      </w:r>
    </w:p>
    <w:p w14:paraId="2B408407" w14:textId="768F464C" w:rsidR="00197955" w:rsidRDefault="00197955" w:rsidP="00442509">
      <w:pPr>
        <w:jc w:val="both"/>
        <w:rPr>
          <w:rFonts w:ascii="Roboto" w:hAnsi="Roboto"/>
        </w:rPr>
      </w:pPr>
    </w:p>
    <w:p w14:paraId="32E652CC" w14:textId="62B58771" w:rsidR="00442509" w:rsidRPr="003A6FD1" w:rsidRDefault="00442509" w:rsidP="000C5F11">
      <w:pPr>
        <w:pStyle w:val="Heading3"/>
      </w:pPr>
      <w:bookmarkStart w:id="113" w:name="_Toc77613851"/>
      <w:r w:rsidRPr="003A6FD1">
        <w:t xml:space="preserve">Status </w:t>
      </w:r>
      <w:r w:rsidRPr="003A6FD1" w:rsidDel="00C23254">
        <w:t xml:space="preserve">of </w:t>
      </w:r>
      <w:r w:rsidRPr="003A6FD1">
        <w:t>migrants</w:t>
      </w:r>
      <w:r w:rsidR="001879AF">
        <w:t xml:space="preserve"> and other vulnerable foreign persons</w:t>
      </w:r>
      <w:bookmarkEnd w:id="113"/>
    </w:p>
    <w:p w14:paraId="3D045D9C" w14:textId="38CFC469" w:rsidR="00CC01E0" w:rsidRDefault="005F1E7B">
      <w:pPr>
        <w:jc w:val="both"/>
        <w:rPr>
          <w:rFonts w:ascii="Roboto" w:hAnsi="Roboto"/>
        </w:rPr>
      </w:pPr>
      <w:r>
        <w:rPr>
          <w:rFonts w:ascii="Roboto" w:hAnsi="Roboto"/>
        </w:rPr>
        <w:t xml:space="preserve">Migration epitomizes </w:t>
      </w:r>
      <w:r w:rsidR="00CD44D3">
        <w:rPr>
          <w:rFonts w:ascii="Roboto" w:hAnsi="Roboto"/>
        </w:rPr>
        <w:t xml:space="preserve">the </w:t>
      </w:r>
      <w:r w:rsidR="00F215C6">
        <w:rPr>
          <w:rFonts w:ascii="Roboto" w:hAnsi="Roboto"/>
        </w:rPr>
        <w:t xml:space="preserve">history </w:t>
      </w:r>
      <w:r w:rsidR="00CD44D3">
        <w:rPr>
          <w:rFonts w:ascii="Roboto" w:hAnsi="Roboto"/>
        </w:rPr>
        <w:t xml:space="preserve">of </w:t>
      </w:r>
      <w:r w:rsidR="004D4E49">
        <w:rPr>
          <w:rFonts w:ascii="Roboto" w:hAnsi="Roboto"/>
        </w:rPr>
        <w:t>Guyana</w:t>
      </w:r>
      <w:r w:rsidR="008A5121">
        <w:rPr>
          <w:rFonts w:ascii="Roboto" w:hAnsi="Roboto"/>
        </w:rPr>
        <w:t xml:space="preserve"> and </w:t>
      </w:r>
      <w:r w:rsidR="005947D1">
        <w:rPr>
          <w:rFonts w:ascii="Roboto" w:hAnsi="Roboto"/>
        </w:rPr>
        <w:t xml:space="preserve">still </w:t>
      </w:r>
      <w:r w:rsidR="00F86FA3">
        <w:rPr>
          <w:rFonts w:ascii="Roboto" w:hAnsi="Roboto"/>
        </w:rPr>
        <w:t xml:space="preserve">constitutes </w:t>
      </w:r>
      <w:r w:rsidR="00FA0721">
        <w:rPr>
          <w:rFonts w:ascii="Roboto" w:hAnsi="Roboto"/>
        </w:rPr>
        <w:t xml:space="preserve">an </w:t>
      </w:r>
      <w:r w:rsidR="00EC1BF3">
        <w:rPr>
          <w:rFonts w:ascii="Roboto" w:hAnsi="Roboto"/>
        </w:rPr>
        <w:t xml:space="preserve">integral </w:t>
      </w:r>
      <w:r w:rsidR="00FA0721">
        <w:rPr>
          <w:rFonts w:ascii="Roboto" w:hAnsi="Roboto"/>
        </w:rPr>
        <w:t xml:space="preserve">part of </w:t>
      </w:r>
      <w:r w:rsidR="00F86FA3">
        <w:rPr>
          <w:rFonts w:ascii="Roboto" w:hAnsi="Roboto"/>
        </w:rPr>
        <w:t xml:space="preserve">the nation’s </w:t>
      </w:r>
      <w:r w:rsidR="00FA0721">
        <w:rPr>
          <w:rFonts w:ascii="Roboto" w:hAnsi="Roboto"/>
        </w:rPr>
        <w:t>socio-economic dynamics.</w:t>
      </w:r>
      <w:r w:rsidR="00F86FA3">
        <w:rPr>
          <w:rFonts w:ascii="Roboto" w:hAnsi="Roboto"/>
        </w:rPr>
        <w:t xml:space="preserve"> </w:t>
      </w:r>
      <w:r w:rsidR="005947D1">
        <w:rPr>
          <w:rFonts w:ascii="Roboto" w:hAnsi="Roboto"/>
        </w:rPr>
        <w:t>Since Guyana’s independence, emigration</w:t>
      </w:r>
      <w:r w:rsidR="00041502">
        <w:rPr>
          <w:rFonts w:ascii="Roboto" w:hAnsi="Roboto"/>
        </w:rPr>
        <w:t xml:space="preserve"> </w:t>
      </w:r>
      <w:r w:rsidR="00EF3C11">
        <w:rPr>
          <w:rFonts w:ascii="Roboto" w:hAnsi="Roboto"/>
        </w:rPr>
        <w:t>for</w:t>
      </w:r>
      <w:r w:rsidR="00C87EEA">
        <w:rPr>
          <w:rFonts w:ascii="Roboto" w:hAnsi="Roboto"/>
        </w:rPr>
        <w:t xml:space="preserve"> </w:t>
      </w:r>
      <w:r w:rsidR="00EF3C11">
        <w:rPr>
          <w:rFonts w:ascii="Roboto" w:hAnsi="Roboto"/>
        </w:rPr>
        <w:t>education</w:t>
      </w:r>
      <w:r w:rsidR="00B55F4A">
        <w:rPr>
          <w:rFonts w:ascii="Roboto" w:hAnsi="Roboto"/>
        </w:rPr>
        <w:t>,</w:t>
      </w:r>
      <w:r w:rsidR="00EF3C11">
        <w:rPr>
          <w:rFonts w:ascii="Roboto" w:hAnsi="Roboto"/>
        </w:rPr>
        <w:t xml:space="preserve"> work</w:t>
      </w:r>
      <w:r w:rsidR="00B55F4A">
        <w:rPr>
          <w:rFonts w:ascii="Roboto" w:hAnsi="Roboto"/>
        </w:rPr>
        <w:t xml:space="preserve"> and life </w:t>
      </w:r>
      <w:r w:rsidR="00EF3C11">
        <w:rPr>
          <w:rFonts w:ascii="Roboto" w:hAnsi="Roboto"/>
        </w:rPr>
        <w:t>opportunities for generations of</w:t>
      </w:r>
      <w:r w:rsidR="00C87EEA">
        <w:rPr>
          <w:rFonts w:ascii="Roboto" w:hAnsi="Roboto"/>
        </w:rPr>
        <w:t xml:space="preserve"> </w:t>
      </w:r>
      <w:r w:rsidR="000860AC">
        <w:rPr>
          <w:rFonts w:ascii="Roboto" w:hAnsi="Roboto"/>
        </w:rPr>
        <w:t xml:space="preserve">Guyanese </w:t>
      </w:r>
      <w:r w:rsidR="00B55F4A">
        <w:rPr>
          <w:rFonts w:ascii="Roboto" w:hAnsi="Roboto"/>
        </w:rPr>
        <w:t xml:space="preserve">forming a </w:t>
      </w:r>
      <w:r w:rsidR="00C62D25">
        <w:rPr>
          <w:rFonts w:ascii="Roboto" w:hAnsi="Roboto"/>
        </w:rPr>
        <w:t>diaspora</w:t>
      </w:r>
      <w:r w:rsidR="00F15D96">
        <w:rPr>
          <w:rFonts w:ascii="Roboto" w:hAnsi="Roboto"/>
        </w:rPr>
        <w:t xml:space="preserve"> as large as or even larger than the population residing in the country. </w:t>
      </w:r>
      <w:r w:rsidR="0054059F">
        <w:rPr>
          <w:rFonts w:ascii="Roboto" w:hAnsi="Roboto"/>
        </w:rPr>
        <w:t xml:space="preserve">Guyana </w:t>
      </w:r>
      <w:r w:rsidR="00617F5A">
        <w:rPr>
          <w:rFonts w:ascii="Roboto" w:hAnsi="Roboto"/>
        </w:rPr>
        <w:t xml:space="preserve">is part of the CARICOM </w:t>
      </w:r>
      <w:r w:rsidR="00CE209E">
        <w:rPr>
          <w:rFonts w:ascii="Roboto" w:hAnsi="Roboto"/>
        </w:rPr>
        <w:t xml:space="preserve">Single Market and Economy </w:t>
      </w:r>
      <w:r w:rsidR="00A42149">
        <w:rPr>
          <w:rFonts w:ascii="Roboto" w:hAnsi="Roboto"/>
        </w:rPr>
        <w:t xml:space="preserve">that allows for free movement of </w:t>
      </w:r>
      <w:r w:rsidR="00060D4A">
        <w:rPr>
          <w:rFonts w:ascii="Roboto" w:hAnsi="Roboto"/>
        </w:rPr>
        <w:t>labour</w:t>
      </w:r>
      <w:r w:rsidR="00A42149">
        <w:rPr>
          <w:rFonts w:ascii="Roboto" w:hAnsi="Roboto"/>
        </w:rPr>
        <w:t xml:space="preserve"> within the Caribbean</w:t>
      </w:r>
      <w:r w:rsidR="000E22B0">
        <w:rPr>
          <w:rFonts w:ascii="Roboto" w:hAnsi="Roboto"/>
        </w:rPr>
        <w:t xml:space="preserve"> and</w:t>
      </w:r>
      <w:r w:rsidR="00A42149">
        <w:rPr>
          <w:rFonts w:ascii="Roboto" w:hAnsi="Roboto"/>
        </w:rPr>
        <w:t xml:space="preserve"> </w:t>
      </w:r>
      <w:r w:rsidR="0054059F">
        <w:rPr>
          <w:rFonts w:ascii="Roboto" w:hAnsi="Roboto"/>
        </w:rPr>
        <w:t>has maintained a</w:t>
      </w:r>
      <w:r w:rsidR="005353AA">
        <w:rPr>
          <w:rFonts w:ascii="Roboto" w:hAnsi="Roboto"/>
        </w:rPr>
        <w:t xml:space="preserve"> relatively </w:t>
      </w:r>
      <w:r w:rsidR="0054059F">
        <w:rPr>
          <w:rFonts w:ascii="Roboto" w:hAnsi="Roboto"/>
        </w:rPr>
        <w:t>open policy to migrants from other countries</w:t>
      </w:r>
      <w:r w:rsidR="00A42149">
        <w:rPr>
          <w:rFonts w:ascii="Roboto" w:hAnsi="Roboto"/>
        </w:rPr>
        <w:t xml:space="preserve">. </w:t>
      </w:r>
      <w:r w:rsidR="0054059F">
        <w:rPr>
          <w:rFonts w:ascii="Roboto" w:hAnsi="Roboto"/>
        </w:rPr>
        <w:t xml:space="preserve"> </w:t>
      </w:r>
      <w:r w:rsidR="00C62D25">
        <w:rPr>
          <w:rFonts w:ascii="Roboto" w:hAnsi="Roboto"/>
        </w:rPr>
        <w:t xml:space="preserve"> </w:t>
      </w:r>
      <w:r w:rsidR="000860AC">
        <w:rPr>
          <w:rFonts w:ascii="Roboto" w:hAnsi="Roboto"/>
        </w:rPr>
        <w:t xml:space="preserve"> </w:t>
      </w:r>
      <w:r w:rsidR="00041502">
        <w:rPr>
          <w:rFonts w:ascii="Roboto" w:hAnsi="Roboto"/>
        </w:rPr>
        <w:t xml:space="preserve"> </w:t>
      </w:r>
    </w:p>
    <w:p w14:paraId="6B8804C8" w14:textId="6A545F13" w:rsidR="00CC01E0" w:rsidRDefault="00CC01E0" w:rsidP="00CC01E0">
      <w:pPr>
        <w:jc w:val="both"/>
        <w:rPr>
          <w:rFonts w:ascii="Roboto" w:hAnsi="Roboto"/>
        </w:rPr>
      </w:pPr>
      <w:r>
        <w:rPr>
          <w:rFonts w:ascii="Roboto" w:hAnsi="Roboto"/>
        </w:rPr>
        <w:t xml:space="preserve">Among Guyana’s most vulnerable migrant population are Venezuelans, </w:t>
      </w:r>
      <w:r w:rsidRPr="00296A77">
        <w:rPr>
          <w:rFonts w:ascii="Roboto" w:hAnsi="Roboto"/>
          <w:i/>
          <w:iCs/>
        </w:rPr>
        <w:t>some</w:t>
      </w:r>
      <w:r>
        <w:rPr>
          <w:rFonts w:ascii="Roboto" w:hAnsi="Roboto"/>
        </w:rPr>
        <w:t xml:space="preserve"> of whom have the characteristics and meet the criteria for refugee status. T</w:t>
      </w:r>
      <w:r w:rsidRPr="003A6FD1">
        <w:rPr>
          <w:rFonts w:ascii="Roboto" w:hAnsi="Roboto"/>
        </w:rPr>
        <w:t xml:space="preserve">here could be </w:t>
      </w:r>
      <w:r>
        <w:rPr>
          <w:rFonts w:ascii="Roboto" w:hAnsi="Roboto"/>
        </w:rPr>
        <w:t>close to 40,000</w:t>
      </w:r>
      <w:r w:rsidRPr="003A6FD1">
        <w:rPr>
          <w:rFonts w:ascii="Roboto" w:hAnsi="Roboto"/>
        </w:rPr>
        <w:t xml:space="preserve"> Venezuelan migrants in </w:t>
      </w:r>
      <w:r>
        <w:rPr>
          <w:rFonts w:ascii="Roboto" w:hAnsi="Roboto"/>
        </w:rPr>
        <w:t>the country</w:t>
      </w:r>
      <w:r w:rsidRPr="003A6FD1">
        <w:rPr>
          <w:rFonts w:ascii="Roboto" w:hAnsi="Roboto"/>
        </w:rPr>
        <w:t xml:space="preserve"> by</w:t>
      </w:r>
      <w:r>
        <w:rPr>
          <w:rFonts w:ascii="Roboto" w:hAnsi="Roboto"/>
        </w:rPr>
        <w:t xml:space="preserve"> the</w:t>
      </w:r>
      <w:r w:rsidRPr="003A6FD1">
        <w:rPr>
          <w:rFonts w:ascii="Roboto" w:hAnsi="Roboto"/>
        </w:rPr>
        <w:t xml:space="preserve"> end </w:t>
      </w:r>
      <w:r w:rsidR="00EC1BF3">
        <w:rPr>
          <w:rFonts w:ascii="Roboto" w:hAnsi="Roboto"/>
        </w:rPr>
        <w:t>of 2021, and some 80 per cent of them may require</w:t>
      </w:r>
      <w:r w:rsidRPr="003A6FD1">
        <w:rPr>
          <w:rFonts w:ascii="Roboto" w:hAnsi="Roboto"/>
        </w:rPr>
        <w:t xml:space="preserve"> some form of social or humanitarian assistance.</w:t>
      </w:r>
      <w:r>
        <w:rPr>
          <w:rStyle w:val="FootnoteReference"/>
          <w:rFonts w:ascii="Roboto" w:hAnsi="Roboto"/>
        </w:rPr>
        <w:footnoteReference w:id="154"/>
      </w:r>
      <w:r>
        <w:rPr>
          <w:rFonts w:ascii="Roboto" w:hAnsi="Roboto"/>
        </w:rPr>
        <w:t xml:space="preserve"> </w:t>
      </w:r>
      <w:r w:rsidRPr="003A6FD1">
        <w:rPr>
          <w:rFonts w:ascii="Roboto" w:hAnsi="Roboto"/>
        </w:rPr>
        <w:t xml:space="preserve">Data from the UN’s multi-agency Refugee &amp; Migrants Response Plan indicates that Venezuelan migrants are vulnerable in </w:t>
      </w:r>
      <w:r w:rsidR="00EC1BF3">
        <w:rPr>
          <w:rFonts w:ascii="Roboto" w:hAnsi="Roboto"/>
        </w:rPr>
        <w:t>various</w:t>
      </w:r>
      <w:r w:rsidRPr="003A6FD1">
        <w:rPr>
          <w:rFonts w:ascii="Roboto" w:hAnsi="Roboto"/>
        </w:rPr>
        <w:t xml:space="preserve"> ways, particularly in the context of COVID-19. Migrants are</w:t>
      </w:r>
      <w:r w:rsidRPr="003A6FD1" w:rsidDel="00AD710F">
        <w:rPr>
          <w:rFonts w:ascii="Roboto" w:hAnsi="Roboto"/>
        </w:rPr>
        <w:t xml:space="preserve"> </w:t>
      </w:r>
      <w:r w:rsidRPr="003A6FD1">
        <w:rPr>
          <w:rFonts w:ascii="Roboto" w:hAnsi="Roboto"/>
        </w:rPr>
        <w:t>less likely than non-migrants to have access to clean and safe water and hygiene products</w:t>
      </w:r>
      <w:r>
        <w:rPr>
          <w:rFonts w:ascii="Roboto" w:hAnsi="Roboto"/>
        </w:rPr>
        <w:t>, and Guyana’s migrant population is more likely to be food insecure than non-migrants</w:t>
      </w:r>
      <w:r w:rsidRPr="003A6FD1">
        <w:rPr>
          <w:rFonts w:ascii="Roboto" w:hAnsi="Roboto"/>
        </w:rPr>
        <w:t>.</w:t>
      </w:r>
    </w:p>
    <w:p w14:paraId="5C2C6810" w14:textId="704F3936" w:rsidR="00CC01E0" w:rsidRPr="003A6FD1" w:rsidRDefault="00CC01E0" w:rsidP="00CC01E0">
      <w:pPr>
        <w:jc w:val="both"/>
        <w:rPr>
          <w:rFonts w:ascii="Roboto" w:hAnsi="Roboto"/>
        </w:rPr>
      </w:pPr>
      <w:r>
        <w:rPr>
          <w:rFonts w:ascii="Roboto" w:hAnsi="Roboto"/>
        </w:rPr>
        <w:t>Migrant families face barriers in sending their children to school and are less likely to</w:t>
      </w:r>
      <w:r w:rsidRPr="003A6FD1" w:rsidDel="000F527F">
        <w:rPr>
          <w:rFonts w:ascii="Roboto" w:hAnsi="Roboto"/>
        </w:rPr>
        <w:t xml:space="preserve"> </w:t>
      </w:r>
      <w:r w:rsidR="00EC1BF3">
        <w:rPr>
          <w:rFonts w:ascii="Roboto" w:hAnsi="Roboto"/>
        </w:rPr>
        <w:t>access reproductive health services, mental health services,</w:t>
      </w:r>
      <w:r w:rsidRPr="003A6FD1">
        <w:rPr>
          <w:rFonts w:ascii="Roboto" w:hAnsi="Roboto"/>
        </w:rPr>
        <w:t xml:space="preserve"> and psychosocial support. Migrants in general and Venezuelan migrants in particular are at heightened risk of gender-based violence, trafficking to a third country, and migrant women are more likely to engage in transactional or survival sex given their situation of economic precarity.</w:t>
      </w:r>
      <w:r>
        <w:rPr>
          <w:rFonts w:ascii="Roboto" w:hAnsi="Roboto"/>
        </w:rPr>
        <w:t xml:space="preserve"> </w:t>
      </w:r>
      <w:r w:rsidRPr="003A6FD1">
        <w:rPr>
          <w:rFonts w:ascii="Roboto" w:hAnsi="Roboto"/>
        </w:rPr>
        <w:t xml:space="preserve">Notwithstanding </w:t>
      </w:r>
      <w:r>
        <w:rPr>
          <w:rFonts w:ascii="Roboto" w:hAnsi="Roboto"/>
        </w:rPr>
        <w:t xml:space="preserve">measures taken to date, </w:t>
      </w:r>
      <w:r w:rsidRPr="003A6FD1">
        <w:rPr>
          <w:rFonts w:ascii="Roboto" w:hAnsi="Roboto"/>
        </w:rPr>
        <w:t xml:space="preserve">further </w:t>
      </w:r>
      <w:r>
        <w:rPr>
          <w:rFonts w:ascii="Roboto" w:hAnsi="Roboto"/>
        </w:rPr>
        <w:t xml:space="preserve">government </w:t>
      </w:r>
      <w:r w:rsidRPr="003A6FD1">
        <w:rPr>
          <w:rFonts w:ascii="Roboto" w:hAnsi="Roboto"/>
        </w:rPr>
        <w:t xml:space="preserve">efforts </w:t>
      </w:r>
      <w:r>
        <w:rPr>
          <w:rFonts w:ascii="Roboto" w:hAnsi="Roboto"/>
        </w:rPr>
        <w:t>will be</w:t>
      </w:r>
      <w:r w:rsidRPr="003A6FD1">
        <w:rPr>
          <w:rFonts w:ascii="Roboto" w:hAnsi="Roboto"/>
        </w:rPr>
        <w:t xml:space="preserve"> required to increase formal registration</w:t>
      </w:r>
      <w:r>
        <w:rPr>
          <w:rFonts w:ascii="Roboto" w:hAnsi="Roboto"/>
        </w:rPr>
        <w:t xml:space="preserve"> and</w:t>
      </w:r>
      <w:r w:rsidRPr="003A6FD1">
        <w:rPr>
          <w:rFonts w:ascii="Roboto" w:hAnsi="Roboto"/>
        </w:rPr>
        <w:t xml:space="preserve"> secure official documentation, which are important for accessing basic services. </w:t>
      </w:r>
    </w:p>
    <w:p w14:paraId="2EA10DF2" w14:textId="2A52BBD0" w:rsidR="00CC01E0" w:rsidRDefault="00CC01E0" w:rsidP="00CC01E0">
      <w:pPr>
        <w:jc w:val="both"/>
        <w:rPr>
          <w:rFonts w:ascii="Roboto" w:hAnsi="Roboto"/>
        </w:rPr>
      </w:pPr>
      <w:r w:rsidRPr="003A6FD1">
        <w:rPr>
          <w:rFonts w:ascii="Roboto" w:hAnsi="Roboto"/>
        </w:rPr>
        <w:t>Government and international actors presently aim to support 40</w:t>
      </w:r>
      <w:r w:rsidR="00D538CC">
        <w:rPr>
          <w:rFonts w:ascii="Roboto" w:hAnsi="Roboto"/>
        </w:rPr>
        <w:t xml:space="preserve"> per cent</w:t>
      </w:r>
      <w:r w:rsidRPr="003A6FD1">
        <w:rPr>
          <w:rFonts w:ascii="Roboto" w:hAnsi="Roboto"/>
        </w:rPr>
        <w:t xml:space="preserve"> of the migrant population in Guyana.</w:t>
      </w:r>
    </w:p>
    <w:p w14:paraId="5B28BF7F" w14:textId="77777777" w:rsidR="00CC01E0" w:rsidRDefault="00CC01E0" w:rsidP="00CC01E0">
      <w:pPr>
        <w:jc w:val="both"/>
        <w:rPr>
          <w:rFonts w:ascii="Roboto" w:hAnsi="Roboto"/>
        </w:rPr>
      </w:pPr>
      <w:r>
        <w:rPr>
          <w:rFonts w:ascii="Roboto" w:hAnsi="Roboto" w:cstheme="minorHAnsi"/>
        </w:rPr>
        <w:t xml:space="preserve">With regards to the employment and labour rights of migrants, in 2020, </w:t>
      </w:r>
      <w:r w:rsidRPr="00F124BE">
        <w:rPr>
          <w:rFonts w:ascii="Roboto" w:hAnsi="Roboto" w:cstheme="minorHAnsi"/>
        </w:rPr>
        <w:t xml:space="preserve">ILO’s Committee </w:t>
      </w:r>
      <w:r>
        <w:rPr>
          <w:rFonts w:ascii="Roboto" w:hAnsi="Roboto" w:cstheme="minorHAnsi"/>
        </w:rPr>
        <w:t xml:space="preserve">of Experts on the Application of Conventions and Recommendations (CEACR) made several recommendations designed to better protect the </w:t>
      </w:r>
      <w:r w:rsidRPr="00F124BE">
        <w:rPr>
          <w:rFonts w:ascii="Roboto" w:hAnsi="Roboto" w:cstheme="minorHAnsi"/>
        </w:rPr>
        <w:t xml:space="preserve">employment </w:t>
      </w:r>
      <w:r>
        <w:rPr>
          <w:rFonts w:ascii="Roboto" w:hAnsi="Roboto" w:cstheme="minorHAnsi"/>
        </w:rPr>
        <w:t xml:space="preserve">rights </w:t>
      </w:r>
      <w:r w:rsidRPr="00F124BE">
        <w:rPr>
          <w:rFonts w:ascii="Roboto" w:hAnsi="Roboto" w:cstheme="minorHAnsi"/>
        </w:rPr>
        <w:t>of migrants</w:t>
      </w:r>
      <w:r>
        <w:rPr>
          <w:rFonts w:ascii="Roboto" w:hAnsi="Roboto" w:cstheme="minorHAnsi"/>
        </w:rPr>
        <w:t xml:space="preserve"> in Guyana</w:t>
      </w:r>
      <w:r w:rsidRPr="00F124BE">
        <w:rPr>
          <w:rFonts w:ascii="Roboto" w:hAnsi="Roboto" w:cstheme="minorHAnsi"/>
        </w:rPr>
        <w:t>, including</w:t>
      </w:r>
      <w:r>
        <w:rPr>
          <w:rFonts w:ascii="Roboto" w:hAnsi="Roboto" w:cstheme="minorHAnsi"/>
        </w:rPr>
        <w:t xml:space="preserve"> the introduction of</w:t>
      </w:r>
      <w:r w:rsidRPr="00F124BE">
        <w:rPr>
          <w:rFonts w:ascii="Roboto" w:hAnsi="Roboto" w:cstheme="minorHAnsi"/>
        </w:rPr>
        <w:t xml:space="preserve"> legislative and policy measures on migrants’ employment, </w:t>
      </w:r>
      <w:r>
        <w:rPr>
          <w:rFonts w:ascii="Roboto" w:hAnsi="Roboto" w:cstheme="minorHAnsi"/>
        </w:rPr>
        <w:t>the provision of</w:t>
      </w:r>
      <w:r w:rsidRPr="00F124BE">
        <w:rPr>
          <w:rFonts w:ascii="Roboto" w:hAnsi="Roboto" w:cstheme="minorHAnsi"/>
        </w:rPr>
        <w:t xml:space="preserve"> accurate information to migrant workers, addressing propaganda in the media, entry requirements and equal treatment</w:t>
      </w:r>
      <w:r>
        <w:rPr>
          <w:rFonts w:ascii="Roboto" w:hAnsi="Roboto" w:cstheme="minorHAnsi"/>
        </w:rPr>
        <w:t>.</w:t>
      </w:r>
      <w:r w:rsidRPr="00F124BE">
        <w:rPr>
          <w:rStyle w:val="FootnoteReference"/>
          <w:rFonts w:ascii="Roboto" w:hAnsi="Roboto" w:cstheme="minorHAnsi"/>
          <w:sz w:val="20"/>
        </w:rPr>
        <w:footnoteReference w:id="155"/>
      </w:r>
      <w:r w:rsidRPr="00F124BE">
        <w:rPr>
          <w:rFonts w:ascii="Roboto" w:hAnsi="Roboto" w:cstheme="minorHAnsi"/>
        </w:rPr>
        <w:t xml:space="preserve"> The Committee </w:t>
      </w:r>
      <w:r>
        <w:rPr>
          <w:rFonts w:ascii="Roboto" w:hAnsi="Roboto" w:cstheme="minorHAnsi"/>
        </w:rPr>
        <w:t>noted with deep concern the unavailability of government data on these standards.</w:t>
      </w:r>
      <w:r w:rsidR="005947D1">
        <w:rPr>
          <w:rFonts w:ascii="Roboto" w:hAnsi="Roboto"/>
        </w:rPr>
        <w:t xml:space="preserve">  </w:t>
      </w:r>
      <w:r w:rsidR="00FA0721">
        <w:rPr>
          <w:rFonts w:ascii="Roboto" w:hAnsi="Roboto"/>
        </w:rPr>
        <w:t xml:space="preserve"> </w:t>
      </w:r>
      <w:r w:rsidR="00CD44D3">
        <w:rPr>
          <w:rFonts w:ascii="Roboto" w:hAnsi="Roboto"/>
        </w:rPr>
        <w:t xml:space="preserve"> </w:t>
      </w:r>
    </w:p>
    <w:p w14:paraId="259B8141" w14:textId="2F32F7AD" w:rsidR="004D4E49" w:rsidRDefault="00CC01E0" w:rsidP="00CC01E0">
      <w:pPr>
        <w:jc w:val="both"/>
        <w:rPr>
          <w:rFonts w:ascii="Roboto" w:hAnsi="Roboto"/>
        </w:rPr>
      </w:pPr>
      <w:r>
        <w:rPr>
          <w:rFonts w:ascii="Roboto" w:eastAsia="Roboto" w:hAnsi="Roboto" w:cs="Roboto"/>
        </w:rPr>
        <w:t>Some migrants in Guyana are v</w:t>
      </w:r>
      <w:r w:rsidRPr="002E1C67">
        <w:rPr>
          <w:rFonts w:ascii="Roboto" w:eastAsia="Roboto" w:hAnsi="Roboto" w:cs="Roboto"/>
        </w:rPr>
        <w:t>ictims of trafficking</w:t>
      </w:r>
      <w:r>
        <w:rPr>
          <w:rFonts w:ascii="Roboto" w:eastAsia="Roboto" w:hAnsi="Roboto" w:cs="Roboto"/>
        </w:rPr>
        <w:t xml:space="preserve"> or are at particular risk of being </w:t>
      </w:r>
      <w:r w:rsidRPr="002E1C67">
        <w:rPr>
          <w:rFonts w:ascii="Roboto" w:eastAsia="Roboto" w:hAnsi="Roboto" w:cs="Roboto"/>
        </w:rPr>
        <w:t>driven into people trafficking and sex trafficking networks. As a result of the Guyanese government commitment to address Trafficking-in-Persons (TIP), US government reporting places it in the ‘Tier 1’ (fully compliant) category of its global reporting framework. However, Guyana’s combined location (Venezuela itself is a ‘Tier 3’ or non-compliant country in the US classification system), remoteness, border porosity, and significant migrant population mean TIP is likely to remain an issue to be addressed.</w:t>
      </w:r>
      <w:r w:rsidR="004D4E49">
        <w:rPr>
          <w:rFonts w:ascii="Roboto" w:hAnsi="Roboto"/>
        </w:rPr>
        <w:t xml:space="preserve"> </w:t>
      </w:r>
    </w:p>
    <w:p w14:paraId="2F282DCF" w14:textId="43A384C1" w:rsidR="00EE42CB" w:rsidRPr="00B00F7B" w:rsidRDefault="00EE42CB" w:rsidP="00B00F7B">
      <w:pPr>
        <w:jc w:val="both"/>
      </w:pPr>
      <w:r w:rsidRPr="00B00F7B">
        <w:rPr>
          <w:rFonts w:ascii="Roboto" w:hAnsi="Roboto"/>
        </w:rPr>
        <w:t xml:space="preserve">Though it is not a signatory to the 1951 UN Convention, according to United Nations High Commissioner for Refugees (UNHCR), </w:t>
      </w:r>
      <w:r w:rsidR="00FB2A57" w:rsidRPr="00B00F7B">
        <w:rPr>
          <w:rFonts w:ascii="Roboto" w:hAnsi="Roboto"/>
        </w:rPr>
        <w:t xml:space="preserve">105 applications for asylum were made in Guyana </w:t>
      </w:r>
      <w:r w:rsidR="00D538CC">
        <w:rPr>
          <w:rFonts w:ascii="Roboto" w:hAnsi="Roboto"/>
        </w:rPr>
        <w:t xml:space="preserve">during </w:t>
      </w:r>
      <w:r w:rsidR="00FB2A57" w:rsidRPr="00B00F7B">
        <w:rPr>
          <w:rFonts w:ascii="Roboto" w:hAnsi="Roboto"/>
        </w:rPr>
        <w:t xml:space="preserve"> 2017-2020.</w:t>
      </w:r>
      <w:r w:rsidR="00FB2A57" w:rsidRPr="00B00F7B">
        <w:rPr>
          <w:rFonts w:ascii="Roboto" w:hAnsi="Roboto"/>
        </w:rPr>
        <w:footnoteReference w:id="156"/>
      </w:r>
      <w:r w:rsidR="00297BFC" w:rsidRPr="00B00F7B">
        <w:rPr>
          <w:rFonts w:ascii="Roboto" w:hAnsi="Roboto"/>
        </w:rPr>
        <w:t xml:space="preserve"> </w:t>
      </w:r>
      <w:r w:rsidR="007A4C17">
        <w:rPr>
          <w:rFonts w:ascii="Roboto" w:hAnsi="Roboto"/>
        </w:rPr>
        <w:t xml:space="preserve">UNHCR </w:t>
      </w:r>
      <w:r w:rsidR="00E95996">
        <w:rPr>
          <w:rFonts w:ascii="Roboto" w:hAnsi="Roboto"/>
        </w:rPr>
        <w:t>stated that in 2021, there were around 200 asylum seekers in Guyana’s borders.</w:t>
      </w:r>
      <w:r w:rsidR="00E95996">
        <w:rPr>
          <w:rStyle w:val="FootnoteReference"/>
          <w:rFonts w:ascii="Roboto" w:hAnsi="Roboto"/>
        </w:rPr>
        <w:footnoteReference w:id="157"/>
      </w:r>
      <w:r w:rsidR="00086597" w:rsidRPr="002E1C67">
        <w:rPr>
          <w:rFonts w:ascii="Roboto" w:eastAsia="Roboto" w:hAnsi="Roboto" w:cs="Roboto"/>
          <w:lang w:val="en-US"/>
        </w:rPr>
        <w:t xml:space="preserve"> UNHCR collaborates with the Government </w:t>
      </w:r>
      <w:r w:rsidR="00086597">
        <w:rPr>
          <w:rFonts w:ascii="Roboto" w:eastAsia="Roboto" w:hAnsi="Roboto" w:cs="Roboto"/>
          <w:lang w:val="en-US"/>
        </w:rPr>
        <w:t xml:space="preserve">to </w:t>
      </w:r>
      <w:r w:rsidR="00D538CC">
        <w:rPr>
          <w:rFonts w:ascii="Roboto" w:eastAsia="Roboto" w:hAnsi="Roboto" w:cs="Roboto"/>
          <w:lang w:val="en-US"/>
        </w:rPr>
        <w:t>assist</w:t>
      </w:r>
      <w:r w:rsidR="00086597">
        <w:rPr>
          <w:rFonts w:ascii="Roboto" w:eastAsia="Roboto" w:hAnsi="Roboto" w:cs="Roboto"/>
          <w:lang w:val="en-US"/>
        </w:rPr>
        <w:t xml:space="preserve"> persons declaring themselves refugees,</w:t>
      </w:r>
      <w:r w:rsidR="00086597" w:rsidRPr="002E1C67">
        <w:rPr>
          <w:rFonts w:ascii="Roboto" w:eastAsia="Roboto" w:hAnsi="Roboto" w:cs="Roboto"/>
          <w:lang w:val="en-US"/>
        </w:rPr>
        <w:t xml:space="preserve"> including registration, status determination, and durable solutions</w:t>
      </w:r>
      <w:r w:rsidR="00086597" w:rsidRPr="002E1C67">
        <w:rPr>
          <w:rFonts w:ascii="Roboto" w:eastAsia="Roboto" w:hAnsi="Roboto" w:cs="Roboto"/>
          <w:lang w:val=""/>
        </w:rPr>
        <w:t>.</w:t>
      </w:r>
    </w:p>
    <w:p w14:paraId="5AD3C86C" w14:textId="394F86D5" w:rsidR="00647F2D" w:rsidRDefault="00647F2D" w:rsidP="00442509">
      <w:pPr>
        <w:jc w:val="both"/>
        <w:rPr>
          <w:rFonts w:ascii="Roboto" w:eastAsia="Roboto" w:hAnsi="Roboto" w:cs="Roboto"/>
        </w:rPr>
      </w:pPr>
    </w:p>
    <w:p w14:paraId="287F0925" w14:textId="3DE51DCB" w:rsidR="001E66EA" w:rsidRDefault="001E66EA" w:rsidP="00BE0EC0">
      <w:pPr>
        <w:jc w:val="both"/>
        <w:rPr>
          <w:rFonts w:ascii="Roboto" w:hAnsi="Roboto" w:cstheme="minorHAnsi"/>
        </w:rPr>
      </w:pPr>
      <w:r w:rsidRPr="00F124BE">
        <w:rPr>
          <w:rFonts w:ascii="Roboto" w:hAnsi="Roboto" w:cstheme="minorHAnsi"/>
        </w:rPr>
        <w:t xml:space="preserve"> </w:t>
      </w:r>
    </w:p>
    <w:p w14:paraId="7FEF89F1" w14:textId="0F0F673E" w:rsidR="00C55F70" w:rsidRPr="00A527DF" w:rsidRDefault="003F0B82" w:rsidP="000C5F11">
      <w:pPr>
        <w:pStyle w:val="Heading2"/>
      </w:pPr>
      <w:bookmarkStart w:id="114" w:name="_Toc77613852"/>
      <w:r w:rsidRPr="00A527DF">
        <w:t xml:space="preserve">Marginalisation </w:t>
      </w:r>
      <w:r w:rsidR="007C3604" w:rsidRPr="00A527DF">
        <w:t>on the basis of identity, ethnicity and race</w:t>
      </w:r>
      <w:bookmarkEnd w:id="114"/>
    </w:p>
    <w:p w14:paraId="238BD365" w14:textId="7328A857" w:rsidR="00C55F70" w:rsidRDefault="00BC6514" w:rsidP="00C55F70">
      <w:pPr>
        <w:jc w:val="both"/>
        <w:rPr>
          <w:rFonts w:ascii="Roboto" w:hAnsi="Roboto"/>
        </w:rPr>
      </w:pPr>
      <w:r>
        <w:rPr>
          <w:rFonts w:ascii="Roboto" w:hAnsi="Roboto"/>
        </w:rPr>
        <w:t>As previously noted, G</w:t>
      </w:r>
      <w:r w:rsidR="00C55F70">
        <w:rPr>
          <w:rFonts w:ascii="Roboto" w:hAnsi="Roboto"/>
        </w:rPr>
        <w:t>uyana’s Constitution is founded on principles of social justice, equality, and non-discrimination</w:t>
      </w:r>
      <w:r>
        <w:rPr>
          <w:rFonts w:ascii="Roboto" w:hAnsi="Roboto"/>
        </w:rPr>
        <w:t xml:space="preserve"> and </w:t>
      </w:r>
      <w:r w:rsidR="00205BAA">
        <w:rPr>
          <w:rFonts w:ascii="Roboto" w:hAnsi="Roboto"/>
        </w:rPr>
        <w:t xml:space="preserve">commits the nation to </w:t>
      </w:r>
      <w:r w:rsidR="00C55F70">
        <w:rPr>
          <w:rFonts w:ascii="Roboto" w:hAnsi="Roboto"/>
        </w:rPr>
        <w:t>“Celebrat</w:t>
      </w:r>
      <w:r w:rsidR="00205BAA">
        <w:rPr>
          <w:rFonts w:ascii="Roboto" w:hAnsi="Roboto"/>
        </w:rPr>
        <w:t>[ing]</w:t>
      </w:r>
      <w:r w:rsidR="00C55F70">
        <w:rPr>
          <w:rFonts w:ascii="Roboto" w:hAnsi="Roboto"/>
        </w:rPr>
        <w:t xml:space="preserve"> our cultural and racial diversity, and strengthen</w:t>
      </w:r>
      <w:r w:rsidR="00205BAA">
        <w:rPr>
          <w:rFonts w:ascii="Roboto" w:hAnsi="Roboto"/>
        </w:rPr>
        <w:t>[ing]</w:t>
      </w:r>
      <w:r w:rsidR="00C55F70">
        <w:rPr>
          <w:rFonts w:ascii="Roboto" w:hAnsi="Roboto"/>
        </w:rPr>
        <w:t xml:space="preserve"> our unity by eliminating any and every form of discrimination.”</w:t>
      </w:r>
    </w:p>
    <w:p w14:paraId="0C8ADB93" w14:textId="7C7AF7AF" w:rsidR="00D86C86" w:rsidRDefault="00D86C86" w:rsidP="00D86C86">
      <w:pPr>
        <w:jc w:val="both"/>
        <w:rPr>
          <w:rFonts w:ascii="Roboto" w:hAnsi="Roboto" w:cstheme="minorHAnsi"/>
        </w:rPr>
      </w:pPr>
      <w:r>
        <w:rPr>
          <w:rFonts w:ascii="Roboto" w:hAnsi="Roboto"/>
        </w:rPr>
        <w:t>Beyond the Constitution itself, Guyana has consistently upgraded its legislative frameworks to reduce the incidence of discrimination, notably through t</w:t>
      </w:r>
      <w:r w:rsidRPr="00A96734">
        <w:rPr>
          <w:rFonts w:ascii="Roboto" w:hAnsi="Roboto" w:cstheme="minorHAnsi"/>
        </w:rPr>
        <w:t>he</w:t>
      </w:r>
      <w:r>
        <w:rPr>
          <w:rFonts w:ascii="Roboto" w:hAnsi="Roboto" w:cstheme="minorHAnsi"/>
        </w:rPr>
        <w:t xml:space="preserve"> </w:t>
      </w:r>
      <w:r w:rsidRPr="00F124BE">
        <w:rPr>
          <w:rFonts w:ascii="Roboto" w:hAnsi="Roboto" w:cstheme="minorHAnsi"/>
        </w:rPr>
        <w:t xml:space="preserve">Equal Rights Act </w:t>
      </w:r>
      <w:r>
        <w:rPr>
          <w:rFonts w:ascii="Roboto" w:hAnsi="Roboto" w:cstheme="minorHAnsi"/>
        </w:rPr>
        <w:t>(</w:t>
      </w:r>
      <w:r w:rsidRPr="00F124BE">
        <w:rPr>
          <w:rFonts w:ascii="Roboto" w:hAnsi="Roboto" w:cstheme="minorHAnsi"/>
        </w:rPr>
        <w:t>1990, Cap 38:0</w:t>
      </w:r>
      <w:r>
        <w:rPr>
          <w:rFonts w:ascii="Roboto" w:hAnsi="Roboto" w:cstheme="minorHAnsi"/>
        </w:rPr>
        <w:t>1), and the</w:t>
      </w:r>
      <w:r w:rsidRPr="00A96734">
        <w:rPr>
          <w:rFonts w:ascii="Roboto" w:hAnsi="Roboto" w:cstheme="minorHAnsi"/>
        </w:rPr>
        <w:t xml:space="preserve"> Prevention of Discrimination Act </w:t>
      </w:r>
      <w:r>
        <w:rPr>
          <w:rFonts w:ascii="Roboto" w:hAnsi="Roboto" w:cstheme="minorHAnsi"/>
        </w:rPr>
        <w:t>(</w:t>
      </w:r>
      <w:r w:rsidRPr="00A96734">
        <w:rPr>
          <w:rFonts w:ascii="Roboto" w:hAnsi="Roboto" w:cstheme="minorHAnsi"/>
        </w:rPr>
        <w:t>1997, Cap 99:09</w:t>
      </w:r>
      <w:r>
        <w:rPr>
          <w:rFonts w:ascii="Roboto" w:hAnsi="Roboto" w:cstheme="minorHAnsi"/>
        </w:rPr>
        <w:t xml:space="preserve">) which specifically </w:t>
      </w:r>
      <w:r w:rsidRPr="00A96734">
        <w:rPr>
          <w:rFonts w:ascii="Roboto" w:hAnsi="Roboto" w:cstheme="minorHAnsi"/>
        </w:rPr>
        <w:t>prohibi</w:t>
      </w:r>
      <w:r>
        <w:rPr>
          <w:rFonts w:ascii="Roboto" w:hAnsi="Roboto" w:cstheme="minorHAnsi"/>
        </w:rPr>
        <w:t>ts</w:t>
      </w:r>
      <w:r w:rsidRPr="00A96734">
        <w:rPr>
          <w:rFonts w:ascii="Roboto" w:hAnsi="Roboto" w:cstheme="minorHAnsi"/>
        </w:rPr>
        <w:t xml:space="preserve"> discrimination in employment, training, promotion </w:t>
      </w:r>
      <w:r w:rsidR="00A25F13">
        <w:rPr>
          <w:rFonts w:ascii="Roboto" w:hAnsi="Roboto" w:cstheme="minorHAnsi"/>
        </w:rPr>
        <w:t>o</w:t>
      </w:r>
      <w:r w:rsidRPr="00A96734">
        <w:rPr>
          <w:rFonts w:ascii="Roboto" w:hAnsi="Roboto" w:cstheme="minorHAnsi"/>
        </w:rPr>
        <w:t>n any grounds, and recruitment and membership in professional bodies and promotion of equal remuneration for men and women in employment who perform work of equal value.</w:t>
      </w:r>
    </w:p>
    <w:p w14:paraId="46399272" w14:textId="79CF15B3" w:rsidR="00C55F70" w:rsidRDefault="00A25F13" w:rsidP="00C55F70">
      <w:pPr>
        <w:jc w:val="both"/>
        <w:rPr>
          <w:rFonts w:ascii="Roboto" w:hAnsi="Roboto"/>
        </w:rPr>
      </w:pPr>
      <w:r>
        <w:rPr>
          <w:rFonts w:ascii="Roboto" w:hAnsi="Roboto"/>
        </w:rPr>
        <w:t>T</w:t>
      </w:r>
      <w:r w:rsidR="00C55F70">
        <w:rPr>
          <w:rFonts w:ascii="Roboto" w:hAnsi="Roboto"/>
        </w:rPr>
        <w:t>o help meet Constitutional</w:t>
      </w:r>
      <w:r w:rsidR="00D86C86">
        <w:rPr>
          <w:rFonts w:ascii="Roboto" w:hAnsi="Roboto"/>
        </w:rPr>
        <w:t xml:space="preserve"> and legal</w:t>
      </w:r>
      <w:r w:rsidR="00C55F70">
        <w:rPr>
          <w:rFonts w:ascii="Roboto" w:hAnsi="Roboto"/>
        </w:rPr>
        <w:t xml:space="preserve"> commitment</w:t>
      </w:r>
      <w:r w:rsidR="00D86C86">
        <w:rPr>
          <w:rFonts w:ascii="Roboto" w:hAnsi="Roboto"/>
        </w:rPr>
        <w:t>s to equality</w:t>
      </w:r>
      <w:r w:rsidR="00C55F70">
        <w:rPr>
          <w:rFonts w:ascii="Roboto" w:hAnsi="Roboto"/>
        </w:rPr>
        <w:t>, f</w:t>
      </w:r>
      <w:r w:rsidR="00C55F70" w:rsidRPr="00002D1C">
        <w:rPr>
          <w:rFonts w:ascii="Roboto" w:hAnsi="Roboto"/>
        </w:rPr>
        <w:t xml:space="preserve">ive constitutional rights commissions were </w:t>
      </w:r>
      <w:r w:rsidR="00C55F70">
        <w:rPr>
          <w:rFonts w:ascii="Roboto" w:hAnsi="Roboto"/>
        </w:rPr>
        <w:t>conceived</w:t>
      </w:r>
      <w:r w:rsidR="00C55F70" w:rsidRPr="00002D1C">
        <w:rPr>
          <w:rFonts w:ascii="Roboto" w:hAnsi="Roboto"/>
        </w:rPr>
        <w:t xml:space="preserve"> in 2002. Four of the five constitutional rights commissions are functioning: the Rights of the Child Commission, Indigenous Peoples’ Commission, Ethnic Relations Commission</w:t>
      </w:r>
      <w:r w:rsidR="004C318E">
        <w:rPr>
          <w:rFonts w:ascii="Roboto" w:hAnsi="Roboto"/>
        </w:rPr>
        <w:t xml:space="preserve"> (ERC)</w:t>
      </w:r>
      <w:r w:rsidR="00C55F70" w:rsidRPr="00002D1C">
        <w:rPr>
          <w:rFonts w:ascii="Roboto" w:hAnsi="Roboto"/>
        </w:rPr>
        <w:t xml:space="preserve"> and the Women and Gender Equality Commission. </w:t>
      </w:r>
      <w:r w:rsidR="00362F41">
        <w:rPr>
          <w:rFonts w:ascii="Roboto" w:hAnsi="Roboto"/>
        </w:rPr>
        <w:t>T</w:t>
      </w:r>
      <w:r w:rsidR="00C55F70">
        <w:rPr>
          <w:rFonts w:ascii="Roboto" w:hAnsi="Roboto"/>
        </w:rPr>
        <w:t xml:space="preserve">he Human Rights Commission </w:t>
      </w:r>
      <w:r w:rsidR="02D271FF" w:rsidRPr="563B79E7">
        <w:rPr>
          <w:rFonts w:ascii="Roboto" w:hAnsi="Roboto"/>
        </w:rPr>
        <w:t>has never been</w:t>
      </w:r>
      <w:r w:rsidR="00C55F70">
        <w:rPr>
          <w:rFonts w:ascii="Roboto" w:hAnsi="Roboto"/>
        </w:rPr>
        <w:t xml:space="preserve"> established.</w:t>
      </w:r>
    </w:p>
    <w:p w14:paraId="57030B2C" w14:textId="180C4EAF" w:rsidR="00045012" w:rsidRDefault="00617FF8" w:rsidP="00617FF8">
      <w:pPr>
        <w:jc w:val="both"/>
        <w:rPr>
          <w:rFonts w:ascii="Roboto" w:hAnsi="Roboto"/>
        </w:rPr>
      </w:pPr>
      <w:r>
        <w:rPr>
          <w:rFonts w:ascii="Roboto" w:hAnsi="Roboto"/>
        </w:rPr>
        <w:t xml:space="preserve">These important institutional </w:t>
      </w:r>
      <w:r w:rsidR="006E3A19">
        <w:rPr>
          <w:rFonts w:ascii="Roboto" w:hAnsi="Roboto"/>
        </w:rPr>
        <w:t>and legal measures notwithstanding, three i</w:t>
      </w:r>
      <w:r w:rsidRPr="003A6FD1">
        <w:rPr>
          <w:rFonts w:ascii="Roboto" w:hAnsi="Roboto"/>
        </w:rPr>
        <w:t>mportant reports, commissioned under the auspices of the</w:t>
      </w:r>
      <w:r w:rsidR="006E3A19">
        <w:rPr>
          <w:rFonts w:ascii="Roboto" w:hAnsi="Roboto"/>
        </w:rPr>
        <w:t xml:space="preserve"> United Nations</w:t>
      </w:r>
      <w:r w:rsidRPr="003A6FD1">
        <w:rPr>
          <w:rFonts w:ascii="Roboto" w:hAnsi="Roboto"/>
        </w:rPr>
        <w:t xml:space="preserve"> Human Rights Council’s Special Procedures mandate </w:t>
      </w:r>
      <w:r w:rsidR="00D46B76">
        <w:rPr>
          <w:rFonts w:ascii="Roboto" w:hAnsi="Roboto"/>
        </w:rPr>
        <w:t xml:space="preserve">have </w:t>
      </w:r>
      <w:r w:rsidR="006E3A19">
        <w:rPr>
          <w:rFonts w:ascii="Roboto" w:hAnsi="Roboto"/>
        </w:rPr>
        <w:t xml:space="preserve">nevertheless </w:t>
      </w:r>
      <w:r w:rsidR="00B651D8">
        <w:rPr>
          <w:rFonts w:ascii="Roboto" w:hAnsi="Roboto"/>
        </w:rPr>
        <w:t xml:space="preserve">demonstrated </w:t>
      </w:r>
      <w:r w:rsidR="009169FA">
        <w:rPr>
          <w:rFonts w:ascii="Roboto" w:hAnsi="Roboto"/>
        </w:rPr>
        <w:t>aspects of political, social, economic and cultural life in which further efforts will be required to address a</w:t>
      </w:r>
      <w:r w:rsidR="0078643A">
        <w:rPr>
          <w:rFonts w:ascii="Roboto" w:hAnsi="Roboto"/>
        </w:rPr>
        <w:t>pparent disparities in the prospects and ‘life outcomes’ of Guyana’s different ethnic and racial components.</w:t>
      </w:r>
    </w:p>
    <w:p w14:paraId="07F82299" w14:textId="6689FEDB" w:rsidR="00617FF8" w:rsidRPr="003A6FD1" w:rsidRDefault="0078643A" w:rsidP="00617FF8">
      <w:pPr>
        <w:jc w:val="both"/>
        <w:rPr>
          <w:rFonts w:ascii="Roboto" w:hAnsi="Roboto"/>
        </w:rPr>
      </w:pPr>
      <w:r>
        <w:rPr>
          <w:rFonts w:ascii="Roboto" w:hAnsi="Roboto"/>
        </w:rPr>
        <w:t xml:space="preserve">These assessments are the </w:t>
      </w:r>
      <w:r w:rsidR="00617FF8" w:rsidRPr="003A6FD1">
        <w:rPr>
          <w:rFonts w:ascii="Roboto" w:hAnsi="Roboto"/>
        </w:rPr>
        <w:t xml:space="preserve">2004 Report on Racism, submitted to the Human Rights Council by the UN Special Rapporteur on contemporary forms of racism, racial discrimination, xenophobia and related intolerance (Mr. Doudou Diene, hereafter ‘the </w:t>
      </w:r>
      <w:r w:rsidR="00617FF8" w:rsidRPr="003A6FD1">
        <w:rPr>
          <w:rFonts w:ascii="Roboto" w:hAnsi="Roboto"/>
          <w:i/>
        </w:rPr>
        <w:t>Diene Report</w:t>
      </w:r>
      <w:r w:rsidR="00617FF8" w:rsidRPr="003A6FD1">
        <w:rPr>
          <w:rFonts w:ascii="Roboto" w:hAnsi="Roboto"/>
        </w:rPr>
        <w:t xml:space="preserve">’); the 2008 Report on the Promotion and Protection of All Human Rights, submitted to the Human Rights Council by the independent expert on minority issues (Ms. Gay McDougall, hereafter ‘the </w:t>
      </w:r>
      <w:r w:rsidR="00617FF8" w:rsidRPr="003A6FD1">
        <w:rPr>
          <w:rFonts w:ascii="Roboto" w:hAnsi="Roboto"/>
          <w:i/>
        </w:rPr>
        <w:t>McDougall Report</w:t>
      </w:r>
      <w:r w:rsidR="00617FF8" w:rsidRPr="003A6FD1">
        <w:rPr>
          <w:rFonts w:ascii="Roboto" w:hAnsi="Roboto"/>
        </w:rPr>
        <w:t xml:space="preserve">’); and the 2018 Report of the Working Group of Experts on People of African Descent (Mr. Sabelo Gumedze, hereafter ‘the </w:t>
      </w:r>
      <w:r w:rsidR="00617FF8" w:rsidRPr="003A6FD1">
        <w:rPr>
          <w:rFonts w:ascii="Roboto" w:hAnsi="Roboto"/>
          <w:i/>
        </w:rPr>
        <w:t>Gumedze Report</w:t>
      </w:r>
      <w:r w:rsidR="00617FF8" w:rsidRPr="003A6FD1">
        <w:rPr>
          <w:rFonts w:ascii="Roboto" w:hAnsi="Roboto"/>
        </w:rPr>
        <w:t>’).</w:t>
      </w:r>
    </w:p>
    <w:p w14:paraId="55540300" w14:textId="77777777" w:rsidR="00617FF8" w:rsidRPr="003A6FD1" w:rsidRDefault="00617FF8" w:rsidP="00617FF8">
      <w:pPr>
        <w:jc w:val="both"/>
        <w:rPr>
          <w:rFonts w:ascii="Roboto" w:eastAsia="Gill Sans MT" w:hAnsi="Roboto" w:cs="Gill Sans MT"/>
          <w:color w:val="000000" w:themeColor="text1"/>
        </w:rPr>
      </w:pPr>
      <w:r w:rsidRPr="003A6FD1">
        <w:rPr>
          <w:rFonts w:ascii="Roboto" w:eastAsia="Gill Sans MT" w:hAnsi="Roboto" w:cs="Gill Sans MT"/>
          <w:color w:val="000000" w:themeColor="text1"/>
        </w:rPr>
        <w:t xml:space="preserve">The 2004 </w:t>
      </w:r>
      <w:r w:rsidRPr="003A6FD1">
        <w:rPr>
          <w:rFonts w:ascii="Roboto" w:eastAsia="Gill Sans MT" w:hAnsi="Roboto" w:cs="Gill Sans MT"/>
          <w:i/>
          <w:color w:val="000000" w:themeColor="text1"/>
        </w:rPr>
        <w:t>Diene Report</w:t>
      </w:r>
      <w:r w:rsidRPr="003A6FD1">
        <w:rPr>
          <w:rFonts w:ascii="Roboto" w:eastAsia="Gill Sans MT" w:hAnsi="Roboto" w:cs="Gill Sans MT"/>
          <w:color w:val="000000" w:themeColor="text1"/>
        </w:rPr>
        <w:t xml:space="preserve"> observed “the harsh reality of ethnic polarization among Guyanese of African, Hindu and Amerindian descent. This polarization, which is most starkly reflected in the basically ethnic composition of the political parties, is reproduced in the structure of State mechanisms, particularly in the public sector, the army and the police, and has had deep and lasting economic, social and cultural consequences. In this context, political and social violence, with its ethnic associations, has been a major factor in social, as well as emotional and mental, insecurity.”</w:t>
      </w:r>
    </w:p>
    <w:p w14:paraId="19779710" w14:textId="7ACC2AA2" w:rsidR="00617FF8" w:rsidRPr="003A6FD1" w:rsidRDefault="00617FF8" w:rsidP="00617FF8">
      <w:pPr>
        <w:jc w:val="both"/>
        <w:rPr>
          <w:rFonts w:ascii="Roboto" w:hAnsi="Roboto"/>
          <w:color w:val="000000" w:themeColor="text1"/>
        </w:rPr>
      </w:pPr>
      <w:r w:rsidRPr="003A6FD1">
        <w:rPr>
          <w:rFonts w:ascii="Roboto" w:eastAsia="Gill Sans MT" w:hAnsi="Roboto" w:cs="Gill Sans MT"/>
          <w:color w:val="000000" w:themeColor="text1"/>
        </w:rPr>
        <w:t xml:space="preserve">The 2018 </w:t>
      </w:r>
      <w:r w:rsidRPr="003A6FD1">
        <w:rPr>
          <w:rFonts w:ascii="Roboto" w:eastAsia="Gill Sans MT" w:hAnsi="Roboto" w:cs="Gill Sans MT"/>
          <w:i/>
          <w:color w:val="000000" w:themeColor="text1"/>
        </w:rPr>
        <w:t>Gumedze</w:t>
      </w:r>
      <w:r w:rsidRPr="003A6FD1">
        <w:rPr>
          <w:rFonts w:ascii="Roboto" w:eastAsia="Gill Sans MT" w:hAnsi="Roboto" w:cs="Gill Sans MT"/>
          <w:color w:val="000000" w:themeColor="text1"/>
        </w:rPr>
        <w:t xml:space="preserve"> report </w:t>
      </w:r>
      <w:r w:rsidR="00702765">
        <w:rPr>
          <w:rFonts w:ascii="Roboto" w:eastAsia="Gill Sans MT" w:hAnsi="Roboto" w:cs="Gill Sans MT"/>
          <w:color w:val="000000" w:themeColor="text1"/>
        </w:rPr>
        <w:t>adds</w:t>
      </w:r>
      <w:r w:rsidRPr="003A6FD1">
        <w:rPr>
          <w:rFonts w:ascii="Roboto" w:eastAsia="Gill Sans MT" w:hAnsi="Roboto" w:cs="Gill Sans MT"/>
          <w:color w:val="000000" w:themeColor="text1"/>
        </w:rPr>
        <w:t xml:space="preserve"> the manifestation of racial discrimination in the </w:t>
      </w:r>
      <w:r w:rsidR="00FF4500">
        <w:rPr>
          <w:rFonts w:ascii="Roboto" w:eastAsia="Gill Sans MT" w:hAnsi="Roboto" w:cs="Gill Sans MT"/>
          <w:color w:val="000000" w:themeColor="text1"/>
        </w:rPr>
        <w:t>“</w:t>
      </w:r>
      <w:r w:rsidR="008D0E4F">
        <w:rPr>
          <w:rFonts w:ascii="Roboto" w:eastAsia="Gill Sans MT" w:hAnsi="Roboto" w:cs="Gill Sans MT"/>
          <w:color w:val="000000" w:themeColor="text1"/>
        </w:rPr>
        <w:t>c</w:t>
      </w:r>
      <w:r w:rsidRPr="003A6FD1">
        <w:rPr>
          <w:rFonts w:ascii="Roboto" w:eastAsia="Gill Sans MT" w:hAnsi="Roboto" w:cs="Gill Sans MT"/>
          <w:color w:val="000000" w:themeColor="text1"/>
        </w:rPr>
        <w:t>riminal justice system, representation, negative stereotypes and the media</w:t>
      </w:r>
      <w:r w:rsidR="00FF4500">
        <w:rPr>
          <w:rFonts w:ascii="Roboto" w:eastAsia="Gill Sans MT" w:hAnsi="Roboto" w:cs="Gill Sans MT"/>
          <w:color w:val="000000" w:themeColor="text1"/>
        </w:rPr>
        <w:t>”</w:t>
      </w:r>
      <w:r w:rsidRPr="003A6FD1">
        <w:rPr>
          <w:rFonts w:ascii="Roboto" w:eastAsia="Gill Sans MT" w:hAnsi="Roboto" w:cs="Gill Sans MT"/>
          <w:color w:val="000000" w:themeColor="text1"/>
        </w:rPr>
        <w:t xml:space="preserve">, </w:t>
      </w:r>
      <w:r w:rsidR="00FF4500">
        <w:rPr>
          <w:rFonts w:ascii="Roboto" w:eastAsia="Gill Sans MT" w:hAnsi="Roboto" w:cs="Gill Sans MT"/>
          <w:color w:val="000000" w:themeColor="text1"/>
        </w:rPr>
        <w:t>“</w:t>
      </w:r>
      <w:r w:rsidRPr="003A6FD1">
        <w:rPr>
          <w:rFonts w:ascii="Roboto" w:eastAsia="Gill Sans MT" w:hAnsi="Roboto" w:cs="Gill Sans MT"/>
          <w:color w:val="000000" w:themeColor="text1"/>
        </w:rPr>
        <w:t>Disparities in access to education, health, housing and employment</w:t>
      </w:r>
      <w:r w:rsidR="00FF4500">
        <w:rPr>
          <w:rFonts w:ascii="Roboto" w:eastAsia="Gill Sans MT" w:hAnsi="Roboto" w:cs="Gill Sans MT"/>
          <w:color w:val="000000" w:themeColor="text1"/>
        </w:rPr>
        <w:t>”</w:t>
      </w:r>
      <w:r w:rsidRPr="003A6FD1">
        <w:rPr>
          <w:rFonts w:ascii="Roboto" w:eastAsia="Gill Sans MT" w:hAnsi="Roboto" w:cs="Gill Sans MT"/>
          <w:color w:val="000000" w:themeColor="text1"/>
        </w:rPr>
        <w:t xml:space="preserve">, and </w:t>
      </w:r>
      <w:r w:rsidR="00FF4500">
        <w:rPr>
          <w:rFonts w:ascii="Roboto" w:eastAsia="Gill Sans MT" w:hAnsi="Roboto" w:cs="Gill Sans MT"/>
          <w:color w:val="000000" w:themeColor="text1"/>
        </w:rPr>
        <w:t>“</w:t>
      </w:r>
      <w:r w:rsidRPr="003A6FD1">
        <w:rPr>
          <w:rFonts w:ascii="Roboto" w:eastAsia="Gill Sans MT" w:hAnsi="Roboto" w:cs="Gill Sans MT"/>
          <w:color w:val="000000" w:themeColor="text1"/>
        </w:rPr>
        <w:t>Multiple forms of discrimination</w:t>
      </w:r>
      <w:r w:rsidR="00FF4500">
        <w:rPr>
          <w:rFonts w:ascii="Roboto" w:eastAsia="Gill Sans MT" w:hAnsi="Roboto" w:cs="Gill Sans MT"/>
          <w:color w:val="000000" w:themeColor="text1"/>
        </w:rPr>
        <w:t>”</w:t>
      </w:r>
      <w:r w:rsidRPr="003A6FD1">
        <w:rPr>
          <w:rFonts w:ascii="Roboto" w:eastAsia="Gill Sans MT" w:hAnsi="Roboto" w:cs="Gill Sans MT"/>
          <w:color w:val="000000" w:themeColor="text1"/>
        </w:rPr>
        <w:t>.</w:t>
      </w:r>
    </w:p>
    <w:p w14:paraId="26F3A108" w14:textId="18807D39" w:rsidR="00A14AD5" w:rsidRDefault="00617FF8" w:rsidP="00617FF8">
      <w:pPr>
        <w:jc w:val="both"/>
        <w:rPr>
          <w:rFonts w:ascii="Roboto" w:hAnsi="Roboto"/>
        </w:rPr>
      </w:pPr>
      <w:r w:rsidRPr="003A6FD1">
        <w:rPr>
          <w:rFonts w:ascii="Roboto" w:hAnsi="Roboto"/>
        </w:rPr>
        <w:t xml:space="preserve">In addition to human rights and race relations reporting that focuses principally on Afro-Guyanese/Indo-Guyanese tensions, the Committee on the Elimination of Racial Discrimination (2006) raised </w:t>
      </w:r>
      <w:r w:rsidR="00D538CC">
        <w:rPr>
          <w:rFonts w:ascii="Roboto" w:hAnsi="Roboto"/>
        </w:rPr>
        <w:t>concerns about the situation</w:t>
      </w:r>
      <w:r w:rsidRPr="003A6FD1">
        <w:rPr>
          <w:rFonts w:ascii="Roboto" w:hAnsi="Roboto"/>
        </w:rPr>
        <w:t xml:space="preserve"> </w:t>
      </w:r>
      <w:r w:rsidR="00D538CC">
        <w:rPr>
          <w:rFonts w:ascii="Roboto" w:hAnsi="Roboto"/>
        </w:rPr>
        <w:t xml:space="preserve">and </w:t>
      </w:r>
      <w:r w:rsidRPr="003A6FD1">
        <w:rPr>
          <w:rFonts w:ascii="Roboto" w:hAnsi="Roboto"/>
        </w:rPr>
        <w:t>marginalisation of Guyana’s Indigenous Peoples.</w:t>
      </w:r>
    </w:p>
    <w:p w14:paraId="1BEB1064" w14:textId="31EDA0ED" w:rsidR="00617FF8" w:rsidRPr="003A6FD1" w:rsidRDefault="00045012" w:rsidP="00617FF8">
      <w:pPr>
        <w:jc w:val="both"/>
        <w:rPr>
          <w:rFonts w:ascii="Roboto" w:eastAsia="Gill Sans MT" w:hAnsi="Roboto" w:cs="Gill Sans MT"/>
        </w:rPr>
      </w:pPr>
      <w:r>
        <w:rPr>
          <w:rFonts w:ascii="Roboto" w:hAnsi="Roboto"/>
        </w:rPr>
        <w:t>T</w:t>
      </w:r>
      <w:r w:rsidR="00617FF8" w:rsidRPr="003A6FD1">
        <w:rPr>
          <w:rFonts w:ascii="Roboto" w:hAnsi="Roboto"/>
        </w:rPr>
        <w:t xml:space="preserve">he </w:t>
      </w:r>
      <w:r w:rsidR="00617FF8" w:rsidRPr="003A6FD1">
        <w:rPr>
          <w:rFonts w:ascii="Roboto" w:eastAsia="Gill Sans MT" w:hAnsi="Roboto" w:cs="Gill Sans MT"/>
        </w:rPr>
        <w:t>situation of Guyana’s other ethnic groups</w:t>
      </w:r>
      <w:r w:rsidR="00A66862">
        <w:rPr>
          <w:rFonts w:ascii="Roboto" w:eastAsia="Gill Sans MT" w:hAnsi="Roboto" w:cs="Gill Sans MT"/>
        </w:rPr>
        <w:t xml:space="preserve">, namely </w:t>
      </w:r>
      <w:r w:rsidR="00A83A68">
        <w:rPr>
          <w:rFonts w:ascii="Roboto" w:eastAsia="Gill Sans MT" w:hAnsi="Roboto" w:cs="Gill Sans MT"/>
        </w:rPr>
        <w:t>those of mixed ethnicity</w:t>
      </w:r>
      <w:r w:rsidR="00FF4500">
        <w:rPr>
          <w:rFonts w:ascii="Roboto" w:eastAsia="Gill Sans MT" w:hAnsi="Roboto" w:cs="Gill Sans MT"/>
        </w:rPr>
        <w:t xml:space="preserve"> and persons of Chinese, Portuguese,</w:t>
      </w:r>
      <w:r w:rsidR="00620152">
        <w:rPr>
          <w:rFonts w:ascii="Roboto" w:eastAsia="Gill Sans MT" w:hAnsi="Roboto" w:cs="Gill Sans MT"/>
        </w:rPr>
        <w:t xml:space="preserve"> and other European</w:t>
      </w:r>
      <w:r w:rsidR="00A83A68">
        <w:rPr>
          <w:rFonts w:ascii="Roboto" w:eastAsia="Gill Sans MT" w:hAnsi="Roboto" w:cs="Gill Sans MT"/>
        </w:rPr>
        <w:t xml:space="preserve"> heritage</w:t>
      </w:r>
      <w:r w:rsidR="00620152">
        <w:rPr>
          <w:rFonts w:ascii="Roboto" w:eastAsia="Gill Sans MT" w:hAnsi="Roboto" w:cs="Gill Sans MT"/>
        </w:rPr>
        <w:t>,</w:t>
      </w:r>
      <w:r w:rsidR="00617FF8" w:rsidRPr="003A6FD1">
        <w:rPr>
          <w:rFonts w:ascii="Roboto" w:eastAsia="Gill Sans MT" w:hAnsi="Roboto" w:cs="Gill Sans MT"/>
        </w:rPr>
        <w:t xml:space="preserve"> has </w:t>
      </w:r>
      <w:r>
        <w:rPr>
          <w:rFonts w:ascii="Roboto" w:eastAsia="Gill Sans MT" w:hAnsi="Roboto" w:cs="Gill Sans MT"/>
        </w:rPr>
        <w:t xml:space="preserve">received </w:t>
      </w:r>
      <w:r w:rsidR="000868BE">
        <w:rPr>
          <w:rFonts w:ascii="Roboto" w:eastAsia="Gill Sans MT" w:hAnsi="Roboto" w:cs="Gill Sans MT"/>
        </w:rPr>
        <w:t>much</w:t>
      </w:r>
      <w:r>
        <w:rPr>
          <w:rFonts w:ascii="Roboto" w:eastAsia="Gill Sans MT" w:hAnsi="Roboto" w:cs="Gill Sans MT"/>
        </w:rPr>
        <w:t xml:space="preserve"> less coverage</w:t>
      </w:r>
      <w:r w:rsidR="00D538CC">
        <w:rPr>
          <w:rFonts w:ascii="Roboto" w:eastAsia="Gill Sans MT" w:hAnsi="Roboto" w:cs="Gill Sans MT"/>
        </w:rPr>
        <w:t>. Still,</w:t>
      </w:r>
      <w:r w:rsidR="00EF0974">
        <w:rPr>
          <w:rFonts w:ascii="Roboto" w:eastAsia="Gill Sans MT" w:hAnsi="Roboto" w:cs="Gill Sans MT"/>
        </w:rPr>
        <w:t xml:space="preserve"> in different ways, all of Guyana’s population segments have been subject to </w:t>
      </w:r>
      <w:r w:rsidR="00E83080">
        <w:rPr>
          <w:rFonts w:ascii="Roboto" w:eastAsia="Gill Sans MT" w:hAnsi="Roboto" w:cs="Gill Sans MT"/>
        </w:rPr>
        <w:t xml:space="preserve">attempts to marginalise or exclude them from different aspects of social, cultural, political and economic life </w:t>
      </w:r>
      <w:r w:rsidR="00FF4500">
        <w:rPr>
          <w:rFonts w:ascii="Roboto" w:eastAsia="Gill Sans MT" w:hAnsi="Roboto" w:cs="Gill Sans MT"/>
        </w:rPr>
        <w:t>based on</w:t>
      </w:r>
      <w:r w:rsidR="00E83080">
        <w:rPr>
          <w:rFonts w:ascii="Roboto" w:eastAsia="Gill Sans MT" w:hAnsi="Roboto" w:cs="Gill Sans MT"/>
        </w:rPr>
        <w:t xml:space="preserve"> their colour.</w:t>
      </w:r>
    </w:p>
    <w:p w14:paraId="765DBFC9" w14:textId="773F7A90" w:rsidR="00BC4901" w:rsidRDefault="00BC4901" w:rsidP="000C5F11">
      <w:pPr>
        <w:pStyle w:val="Heading3"/>
      </w:pPr>
      <w:bookmarkStart w:id="115" w:name="_Toc77613853"/>
      <w:r>
        <w:t>Diversity and ethnic composition of the population</w:t>
      </w:r>
      <w:bookmarkEnd w:id="115"/>
    </w:p>
    <w:p w14:paraId="1D322076" w14:textId="676E1F3C" w:rsidR="00FD6D12" w:rsidRPr="003A6FD1" w:rsidRDefault="00FD6D12" w:rsidP="00FD6D12">
      <w:pPr>
        <w:jc w:val="both"/>
        <w:rPr>
          <w:rFonts w:ascii="Roboto" w:hAnsi="Roboto"/>
          <w:color w:val="000000" w:themeColor="text1"/>
        </w:rPr>
      </w:pPr>
      <w:r w:rsidRPr="003A6FD1">
        <w:rPr>
          <w:rFonts w:ascii="Roboto" w:eastAsia="Gill Sans MT" w:hAnsi="Roboto" w:cs="Gill Sans MT"/>
          <w:color w:val="000000" w:themeColor="text1"/>
        </w:rPr>
        <w:t>Guyana’s 746,955 population in the 2012 census was composed of ~40</w:t>
      </w:r>
      <w:r w:rsidR="00D538CC">
        <w:rPr>
          <w:rFonts w:ascii="Roboto" w:eastAsia="Gill Sans MT" w:hAnsi="Roboto" w:cs="Gill Sans MT"/>
          <w:color w:val="000000" w:themeColor="text1"/>
        </w:rPr>
        <w:t xml:space="preserve"> per cent</w:t>
      </w:r>
      <w:r w:rsidRPr="003A6FD1">
        <w:rPr>
          <w:rFonts w:ascii="Roboto" w:eastAsia="Gill Sans MT" w:hAnsi="Roboto" w:cs="Gill Sans MT"/>
          <w:color w:val="000000" w:themeColor="text1"/>
        </w:rPr>
        <w:t xml:space="preserve"> East Indian origin, ~30</w:t>
      </w:r>
      <w:r w:rsidR="00D538CC">
        <w:rPr>
          <w:rFonts w:ascii="Roboto" w:eastAsia="Gill Sans MT" w:hAnsi="Roboto" w:cs="Gill Sans MT"/>
          <w:color w:val="000000" w:themeColor="text1"/>
        </w:rPr>
        <w:t xml:space="preserve"> per cent</w:t>
      </w:r>
      <w:r w:rsidRPr="003A6FD1">
        <w:rPr>
          <w:rFonts w:ascii="Roboto" w:eastAsia="Gill Sans MT" w:hAnsi="Roboto" w:cs="Gill Sans MT"/>
          <w:color w:val="000000" w:themeColor="text1"/>
        </w:rPr>
        <w:t xml:space="preserve"> African origin, ~10</w:t>
      </w:r>
      <w:r w:rsidR="00D538CC">
        <w:rPr>
          <w:rFonts w:ascii="Roboto" w:eastAsia="Gill Sans MT" w:hAnsi="Roboto" w:cs="Gill Sans MT"/>
          <w:color w:val="000000" w:themeColor="text1"/>
        </w:rPr>
        <w:t xml:space="preserve"> per cent</w:t>
      </w:r>
      <w:r w:rsidRPr="003A6FD1">
        <w:rPr>
          <w:rFonts w:ascii="Roboto" w:eastAsia="Gill Sans MT" w:hAnsi="Roboto" w:cs="Gill Sans MT"/>
          <w:color w:val="000000" w:themeColor="text1"/>
        </w:rPr>
        <w:t xml:space="preserve"> indigenous (Amerindian), ~0.3</w:t>
      </w:r>
      <w:r w:rsidR="00D538CC">
        <w:rPr>
          <w:rFonts w:ascii="Roboto" w:eastAsia="Gill Sans MT" w:hAnsi="Roboto" w:cs="Gill Sans MT"/>
          <w:color w:val="000000" w:themeColor="text1"/>
        </w:rPr>
        <w:t xml:space="preserve"> per cent</w:t>
      </w:r>
      <w:r w:rsidRPr="003A6FD1">
        <w:rPr>
          <w:rFonts w:ascii="Roboto" w:eastAsia="Gill Sans MT" w:hAnsi="Roboto" w:cs="Gill Sans MT"/>
          <w:color w:val="000000" w:themeColor="text1"/>
        </w:rPr>
        <w:t xml:space="preserve"> European origin (largely Portuguese), ~0.2</w:t>
      </w:r>
      <w:r w:rsidR="00D538CC">
        <w:rPr>
          <w:rFonts w:ascii="Roboto" w:eastAsia="Gill Sans MT" w:hAnsi="Roboto" w:cs="Gill Sans MT"/>
          <w:color w:val="000000" w:themeColor="text1"/>
        </w:rPr>
        <w:t xml:space="preserve"> per cent</w:t>
      </w:r>
      <w:r w:rsidRPr="003A6FD1">
        <w:rPr>
          <w:rFonts w:ascii="Roboto" w:eastAsia="Gill Sans MT" w:hAnsi="Roboto" w:cs="Gill Sans MT"/>
          <w:color w:val="000000" w:themeColor="text1"/>
        </w:rPr>
        <w:t xml:space="preserve"> Chinese origin and ~20</w:t>
      </w:r>
      <w:r w:rsidR="00D538CC">
        <w:rPr>
          <w:rFonts w:ascii="Roboto" w:eastAsia="Gill Sans MT" w:hAnsi="Roboto" w:cs="Gill Sans MT"/>
          <w:color w:val="000000" w:themeColor="text1"/>
        </w:rPr>
        <w:t xml:space="preserve"> per cent</w:t>
      </w:r>
      <w:r w:rsidRPr="003A6FD1">
        <w:rPr>
          <w:rFonts w:ascii="Roboto" w:eastAsia="Gill Sans MT" w:hAnsi="Roboto" w:cs="Gill Sans MT"/>
          <w:color w:val="000000" w:themeColor="text1"/>
        </w:rPr>
        <w:t xml:space="preserve"> who consider themselves as mixed ethnicity.</w:t>
      </w:r>
      <w:r w:rsidR="00DB0298">
        <w:rPr>
          <w:rFonts w:ascii="Roboto" w:eastAsia="Gill Sans MT" w:hAnsi="Roboto" w:cs="Gill Sans MT"/>
          <w:color w:val="000000" w:themeColor="text1"/>
        </w:rPr>
        <w:t xml:space="preserve"> </w:t>
      </w:r>
      <w:r w:rsidR="00D538CC">
        <w:rPr>
          <w:rFonts w:ascii="Roboto" w:eastAsia="Gill Sans MT" w:hAnsi="Roboto" w:cs="Gill Sans MT"/>
          <w:color w:val="000000" w:themeColor="text1"/>
        </w:rPr>
        <w:t>At different times and in different ways, each of these groups</w:t>
      </w:r>
      <w:r w:rsidR="00DB0298">
        <w:rPr>
          <w:rFonts w:ascii="Roboto" w:eastAsia="Gill Sans MT" w:hAnsi="Roboto" w:cs="Gill Sans MT"/>
          <w:color w:val="000000" w:themeColor="text1"/>
        </w:rPr>
        <w:t xml:space="preserve"> has experienced </w:t>
      </w:r>
      <w:r w:rsidR="004032B8">
        <w:rPr>
          <w:rFonts w:ascii="Roboto" w:eastAsia="Gill Sans MT" w:hAnsi="Roboto" w:cs="Gill Sans MT"/>
          <w:color w:val="000000" w:themeColor="text1"/>
        </w:rPr>
        <w:t>some form of inadvertent and/or deliberate discrimination</w:t>
      </w:r>
      <w:r w:rsidR="00030FAA">
        <w:rPr>
          <w:rFonts w:ascii="Roboto" w:eastAsia="Gill Sans MT" w:hAnsi="Roboto" w:cs="Gill Sans MT"/>
          <w:color w:val="000000" w:themeColor="text1"/>
        </w:rPr>
        <w:t xml:space="preserve">. </w:t>
      </w:r>
    </w:p>
    <w:p w14:paraId="35DBA2C2" w14:textId="14CE6E7D" w:rsidR="00C150B5" w:rsidRDefault="00C150B5" w:rsidP="000C5F11">
      <w:pPr>
        <w:pStyle w:val="Heading3"/>
      </w:pPr>
      <w:bookmarkStart w:id="116" w:name="_Toc77613854"/>
      <w:r>
        <w:t>Addressing discrimination</w:t>
      </w:r>
      <w:bookmarkEnd w:id="116"/>
    </w:p>
    <w:p w14:paraId="1F561D8C" w14:textId="45C9BB1F" w:rsidR="00C74922" w:rsidRDefault="009A7AC8" w:rsidP="00C55F70">
      <w:pPr>
        <w:jc w:val="both"/>
        <w:rPr>
          <w:rFonts w:ascii="Roboto" w:hAnsi="Roboto"/>
        </w:rPr>
      </w:pPr>
      <w:r>
        <w:rPr>
          <w:rFonts w:ascii="Roboto" w:hAnsi="Roboto"/>
        </w:rPr>
        <w:t xml:space="preserve">Reporting </w:t>
      </w:r>
      <w:r w:rsidR="004C318E">
        <w:rPr>
          <w:rFonts w:ascii="Roboto" w:hAnsi="Roboto"/>
        </w:rPr>
        <w:t xml:space="preserve">from the ERC, combined with </w:t>
      </w:r>
      <w:r w:rsidR="00D538CC">
        <w:rPr>
          <w:rFonts w:ascii="Roboto" w:hAnsi="Roboto"/>
        </w:rPr>
        <w:t>ILO assessments, demonstrates</w:t>
      </w:r>
      <w:r w:rsidR="004C318E">
        <w:rPr>
          <w:rFonts w:ascii="Roboto" w:hAnsi="Roboto"/>
        </w:rPr>
        <w:t xml:space="preserve"> </w:t>
      </w:r>
      <w:r w:rsidR="00E2457D">
        <w:rPr>
          <w:rFonts w:ascii="Roboto" w:hAnsi="Roboto"/>
        </w:rPr>
        <w:t xml:space="preserve">the enduring requirement for consistent application of constitutional provisions and Guyana’s legal framework to uphold </w:t>
      </w:r>
      <w:r w:rsidR="00C74922">
        <w:rPr>
          <w:rFonts w:ascii="Roboto" w:hAnsi="Roboto"/>
        </w:rPr>
        <w:t>commitments to equality.</w:t>
      </w:r>
    </w:p>
    <w:p w14:paraId="045A5854" w14:textId="70227C69" w:rsidR="00C55F70" w:rsidRDefault="00C74922" w:rsidP="00C55F70">
      <w:pPr>
        <w:jc w:val="both"/>
        <w:rPr>
          <w:rFonts w:ascii="Roboto" w:hAnsi="Roboto"/>
          <w:color w:val="000000"/>
          <w:szCs w:val="24"/>
        </w:rPr>
      </w:pPr>
      <w:r>
        <w:rPr>
          <w:rFonts w:ascii="Roboto" w:hAnsi="Roboto"/>
          <w:color w:val="000000"/>
          <w:szCs w:val="24"/>
        </w:rPr>
        <w:t xml:space="preserve">As a result of the establishment of a dedicated investigative department, </w:t>
      </w:r>
      <w:r w:rsidR="00AC63EB">
        <w:rPr>
          <w:rFonts w:ascii="Roboto" w:hAnsi="Roboto"/>
          <w:color w:val="000000"/>
          <w:szCs w:val="24"/>
        </w:rPr>
        <w:t>for</w:t>
      </w:r>
      <w:r w:rsidR="00C55F70">
        <w:rPr>
          <w:rFonts w:ascii="Roboto" w:hAnsi="Roboto"/>
          <w:color w:val="000000"/>
          <w:szCs w:val="24"/>
        </w:rPr>
        <w:t xml:space="preserve"> the year 2018-2019, the ERC handled</w:t>
      </w:r>
      <w:r w:rsidR="00C55F70" w:rsidRPr="00F124BE">
        <w:rPr>
          <w:rFonts w:ascii="Roboto" w:hAnsi="Roboto"/>
          <w:color w:val="000000"/>
          <w:szCs w:val="24"/>
        </w:rPr>
        <w:t xml:space="preserve"> 13 complaints of racial discrimination at the workplace,  </w:t>
      </w:r>
      <w:r w:rsidR="00D538CC">
        <w:rPr>
          <w:rFonts w:ascii="Roboto" w:hAnsi="Roboto"/>
          <w:color w:val="000000"/>
          <w:szCs w:val="24"/>
        </w:rPr>
        <w:t>eight</w:t>
      </w:r>
      <w:r w:rsidR="00C55F70" w:rsidRPr="00F124BE">
        <w:rPr>
          <w:rFonts w:ascii="Roboto" w:hAnsi="Roboto"/>
          <w:color w:val="000000"/>
          <w:szCs w:val="24"/>
        </w:rPr>
        <w:t xml:space="preserve"> complaints of religious discrimination, </w:t>
      </w:r>
      <w:r w:rsidR="00D538CC">
        <w:rPr>
          <w:rFonts w:ascii="Roboto" w:hAnsi="Roboto"/>
          <w:color w:val="000000"/>
          <w:szCs w:val="24"/>
        </w:rPr>
        <w:t>eight</w:t>
      </w:r>
      <w:r w:rsidR="00D538CC" w:rsidRPr="00F124BE">
        <w:rPr>
          <w:rFonts w:ascii="Roboto" w:hAnsi="Roboto"/>
          <w:color w:val="000000"/>
          <w:szCs w:val="24"/>
        </w:rPr>
        <w:t xml:space="preserve"> </w:t>
      </w:r>
      <w:r w:rsidR="00C55F70" w:rsidRPr="00F124BE">
        <w:rPr>
          <w:rFonts w:ascii="Roboto" w:hAnsi="Roboto"/>
          <w:color w:val="000000"/>
          <w:szCs w:val="24"/>
        </w:rPr>
        <w:t xml:space="preserve">complaints of economic marginalisation, </w:t>
      </w:r>
      <w:r w:rsidR="00D538CC">
        <w:rPr>
          <w:rFonts w:ascii="Roboto" w:hAnsi="Roboto"/>
          <w:color w:val="000000"/>
          <w:szCs w:val="24"/>
        </w:rPr>
        <w:t>six</w:t>
      </w:r>
      <w:r w:rsidR="00D538CC" w:rsidRPr="00F124BE">
        <w:rPr>
          <w:rFonts w:ascii="Roboto" w:hAnsi="Roboto"/>
          <w:color w:val="000000"/>
          <w:szCs w:val="24"/>
        </w:rPr>
        <w:t xml:space="preserve"> </w:t>
      </w:r>
      <w:r w:rsidR="00C55F70" w:rsidRPr="00F124BE">
        <w:rPr>
          <w:rFonts w:ascii="Roboto" w:hAnsi="Roboto"/>
          <w:color w:val="000000"/>
          <w:szCs w:val="24"/>
        </w:rPr>
        <w:t xml:space="preserve">complaints of political issues, </w:t>
      </w:r>
      <w:r w:rsidR="00D538CC">
        <w:rPr>
          <w:rFonts w:ascii="Roboto" w:hAnsi="Roboto"/>
          <w:color w:val="000000"/>
          <w:szCs w:val="24"/>
        </w:rPr>
        <w:t>four</w:t>
      </w:r>
      <w:r w:rsidR="00D538CC" w:rsidRPr="00F124BE">
        <w:rPr>
          <w:rFonts w:ascii="Roboto" w:hAnsi="Roboto"/>
          <w:color w:val="000000"/>
          <w:szCs w:val="24"/>
        </w:rPr>
        <w:t xml:space="preserve"> </w:t>
      </w:r>
      <w:r w:rsidR="00C55F70" w:rsidRPr="00F124BE">
        <w:rPr>
          <w:rFonts w:ascii="Roboto" w:hAnsi="Roboto"/>
          <w:color w:val="000000"/>
          <w:szCs w:val="24"/>
        </w:rPr>
        <w:t xml:space="preserve">complaints of racial discrimination on a social media platform, </w:t>
      </w:r>
      <w:r w:rsidR="00D538CC">
        <w:rPr>
          <w:rFonts w:ascii="Roboto" w:hAnsi="Roboto"/>
          <w:color w:val="000000"/>
          <w:szCs w:val="24"/>
        </w:rPr>
        <w:t>two</w:t>
      </w:r>
      <w:r w:rsidR="00D538CC" w:rsidRPr="00F124BE">
        <w:rPr>
          <w:rFonts w:ascii="Roboto" w:hAnsi="Roboto"/>
          <w:color w:val="000000"/>
          <w:szCs w:val="24"/>
        </w:rPr>
        <w:t xml:space="preserve"> </w:t>
      </w:r>
      <w:r w:rsidR="00C55F70" w:rsidRPr="00F124BE">
        <w:rPr>
          <w:rFonts w:ascii="Roboto" w:hAnsi="Roboto"/>
          <w:color w:val="000000"/>
          <w:szCs w:val="24"/>
        </w:rPr>
        <w:t xml:space="preserve">complaints of racial discrimination by a government agency, </w:t>
      </w:r>
      <w:r w:rsidR="00D538CC">
        <w:rPr>
          <w:rFonts w:ascii="Roboto" w:hAnsi="Roboto"/>
          <w:color w:val="000000"/>
          <w:szCs w:val="24"/>
        </w:rPr>
        <w:t>three</w:t>
      </w:r>
      <w:r w:rsidR="00D538CC" w:rsidRPr="00F124BE">
        <w:rPr>
          <w:rFonts w:ascii="Roboto" w:hAnsi="Roboto"/>
          <w:color w:val="000000"/>
          <w:szCs w:val="24"/>
        </w:rPr>
        <w:t xml:space="preserve"> </w:t>
      </w:r>
      <w:r w:rsidR="00C55F70" w:rsidRPr="00F124BE">
        <w:rPr>
          <w:rFonts w:ascii="Roboto" w:hAnsi="Roboto"/>
          <w:color w:val="000000"/>
          <w:szCs w:val="24"/>
        </w:rPr>
        <w:t xml:space="preserve">complaints of racial discrimination in a public place, </w:t>
      </w:r>
      <w:r w:rsidR="00D538CC">
        <w:rPr>
          <w:rFonts w:ascii="Roboto" w:hAnsi="Roboto"/>
          <w:color w:val="000000"/>
          <w:szCs w:val="24"/>
        </w:rPr>
        <w:t>one</w:t>
      </w:r>
      <w:r w:rsidR="00D538CC" w:rsidRPr="00F124BE">
        <w:rPr>
          <w:rFonts w:ascii="Roboto" w:hAnsi="Roboto"/>
          <w:color w:val="000000"/>
          <w:szCs w:val="24"/>
        </w:rPr>
        <w:t xml:space="preserve"> </w:t>
      </w:r>
      <w:r w:rsidR="00C55F70" w:rsidRPr="00F124BE">
        <w:rPr>
          <w:rFonts w:ascii="Roboto" w:hAnsi="Roboto"/>
          <w:color w:val="000000"/>
          <w:szCs w:val="24"/>
        </w:rPr>
        <w:t xml:space="preserve">complaint of racial discrimination by a private company and </w:t>
      </w:r>
      <w:r w:rsidR="00D538CC">
        <w:rPr>
          <w:rFonts w:ascii="Roboto" w:hAnsi="Roboto"/>
          <w:color w:val="000000"/>
          <w:szCs w:val="24"/>
        </w:rPr>
        <w:t>two</w:t>
      </w:r>
      <w:r w:rsidR="00D538CC" w:rsidRPr="00F124BE">
        <w:rPr>
          <w:rFonts w:ascii="Roboto" w:hAnsi="Roboto"/>
          <w:color w:val="000000"/>
          <w:szCs w:val="24"/>
        </w:rPr>
        <w:t xml:space="preserve"> </w:t>
      </w:r>
      <w:r w:rsidR="00C55F70" w:rsidRPr="00F124BE">
        <w:rPr>
          <w:rFonts w:ascii="Roboto" w:hAnsi="Roboto"/>
          <w:color w:val="000000"/>
          <w:szCs w:val="24"/>
        </w:rPr>
        <w:t>labour</w:t>
      </w:r>
      <w:r w:rsidR="00D538CC">
        <w:rPr>
          <w:rFonts w:ascii="Roboto" w:hAnsi="Roboto"/>
          <w:color w:val="000000"/>
          <w:szCs w:val="24"/>
        </w:rPr>
        <w:t>-</w:t>
      </w:r>
      <w:r w:rsidR="00C55F70" w:rsidRPr="00F124BE">
        <w:rPr>
          <w:rFonts w:ascii="Roboto" w:hAnsi="Roboto"/>
          <w:color w:val="000000"/>
          <w:szCs w:val="24"/>
        </w:rPr>
        <w:t>related complaints.</w:t>
      </w:r>
    </w:p>
    <w:p w14:paraId="18FB4896" w14:textId="20E68702" w:rsidR="00C55F70" w:rsidRDefault="00C55F70" w:rsidP="00C55F70">
      <w:pPr>
        <w:jc w:val="both"/>
        <w:rPr>
          <w:rFonts w:ascii="Roboto" w:hAnsi="Roboto"/>
          <w:color w:val="000000"/>
          <w:szCs w:val="24"/>
        </w:rPr>
      </w:pPr>
      <w:r w:rsidRPr="00F124BE">
        <w:rPr>
          <w:rFonts w:ascii="Roboto" w:hAnsi="Roboto"/>
          <w:color w:val="000000"/>
          <w:szCs w:val="24"/>
        </w:rPr>
        <w:t>The ERC</w:t>
      </w:r>
      <w:r w:rsidR="00C32A4D">
        <w:rPr>
          <w:rFonts w:ascii="Roboto" w:hAnsi="Roboto"/>
          <w:color w:val="000000"/>
          <w:szCs w:val="24"/>
        </w:rPr>
        <w:t xml:space="preserve">’s </w:t>
      </w:r>
      <w:r w:rsidR="00754059">
        <w:rPr>
          <w:rFonts w:ascii="Roboto" w:hAnsi="Roboto"/>
          <w:color w:val="000000"/>
          <w:szCs w:val="24"/>
        </w:rPr>
        <w:t>analysis provides the</w:t>
      </w:r>
      <w:r w:rsidRPr="00F124BE">
        <w:rPr>
          <w:rFonts w:ascii="Roboto" w:hAnsi="Roboto"/>
          <w:color w:val="000000"/>
          <w:szCs w:val="24"/>
        </w:rPr>
        <w:t xml:space="preserve"> ethnic composition of the complainants,</w:t>
      </w:r>
      <w:r>
        <w:rPr>
          <w:rFonts w:ascii="Roboto" w:hAnsi="Roboto"/>
          <w:color w:val="000000"/>
          <w:szCs w:val="24"/>
        </w:rPr>
        <w:t xml:space="preserve"> demonstrating that</w:t>
      </w:r>
      <w:r w:rsidRPr="00F124BE">
        <w:rPr>
          <w:rFonts w:ascii="Roboto" w:hAnsi="Roboto"/>
          <w:color w:val="000000"/>
          <w:szCs w:val="24"/>
        </w:rPr>
        <w:t xml:space="preserve"> 50</w:t>
      </w:r>
      <w:r w:rsidR="00D538CC">
        <w:rPr>
          <w:rFonts w:ascii="Roboto" w:hAnsi="Roboto"/>
          <w:color w:val="000000"/>
          <w:szCs w:val="24"/>
        </w:rPr>
        <w:t xml:space="preserve"> per cent</w:t>
      </w:r>
      <w:r w:rsidRPr="00F124BE">
        <w:rPr>
          <w:rFonts w:ascii="Roboto" w:hAnsi="Roboto"/>
          <w:color w:val="000000"/>
          <w:szCs w:val="24"/>
        </w:rPr>
        <w:t xml:space="preserve"> were Afro-Guyanese, 34</w:t>
      </w:r>
      <w:r w:rsidR="00D538CC">
        <w:rPr>
          <w:rFonts w:ascii="Roboto" w:hAnsi="Roboto"/>
          <w:color w:val="000000"/>
          <w:szCs w:val="24"/>
        </w:rPr>
        <w:t xml:space="preserve"> per cent</w:t>
      </w:r>
      <w:r w:rsidRPr="00F124BE">
        <w:rPr>
          <w:rFonts w:ascii="Roboto" w:hAnsi="Roboto"/>
          <w:color w:val="000000"/>
          <w:szCs w:val="24"/>
        </w:rPr>
        <w:t xml:space="preserve"> Indo-Guyanese, </w:t>
      </w:r>
      <w:r>
        <w:rPr>
          <w:rFonts w:ascii="Roboto" w:hAnsi="Roboto"/>
          <w:color w:val="000000"/>
          <w:szCs w:val="24"/>
        </w:rPr>
        <w:t>6</w:t>
      </w:r>
      <w:r w:rsidR="00D538CC">
        <w:rPr>
          <w:rFonts w:ascii="Roboto" w:hAnsi="Roboto"/>
          <w:color w:val="000000"/>
          <w:szCs w:val="24"/>
        </w:rPr>
        <w:t xml:space="preserve"> per cent</w:t>
      </w:r>
      <w:r w:rsidRPr="00F124BE">
        <w:rPr>
          <w:rFonts w:ascii="Roboto" w:hAnsi="Roboto"/>
          <w:color w:val="000000"/>
          <w:szCs w:val="24"/>
        </w:rPr>
        <w:t xml:space="preserve"> Portuguese, and four per cent Amerindians, while the remaining six per cent were persons whose ethnicity were not known.”</w:t>
      </w:r>
      <w:r w:rsidRPr="00F124BE">
        <w:rPr>
          <w:rStyle w:val="FootnoteReference"/>
          <w:rFonts w:ascii="Roboto" w:hAnsi="Roboto"/>
          <w:bCs/>
          <w:color w:val="000000"/>
          <w:szCs w:val="24"/>
        </w:rPr>
        <w:footnoteReference w:id="158"/>
      </w:r>
    </w:p>
    <w:p w14:paraId="7B1C7390" w14:textId="47ACED97" w:rsidR="00C55F70" w:rsidRDefault="00C55F70" w:rsidP="00C55F70">
      <w:pPr>
        <w:jc w:val="both"/>
        <w:rPr>
          <w:rFonts w:ascii="Roboto" w:hAnsi="Roboto"/>
          <w:color w:val="000000"/>
          <w:szCs w:val="24"/>
        </w:rPr>
      </w:pPr>
      <w:r>
        <w:rPr>
          <w:rFonts w:ascii="Roboto" w:hAnsi="Roboto"/>
          <w:color w:val="000000"/>
          <w:szCs w:val="24"/>
        </w:rPr>
        <w:t>In preparing for the 109</w:t>
      </w:r>
      <w:r w:rsidRPr="00191DC7">
        <w:rPr>
          <w:rFonts w:ascii="Roboto" w:hAnsi="Roboto"/>
          <w:color w:val="000000"/>
          <w:szCs w:val="24"/>
          <w:vertAlign w:val="superscript"/>
        </w:rPr>
        <w:t>th</w:t>
      </w:r>
      <w:r>
        <w:rPr>
          <w:rFonts w:ascii="Roboto" w:hAnsi="Roboto"/>
          <w:color w:val="000000"/>
          <w:szCs w:val="24"/>
        </w:rPr>
        <w:t xml:space="preserve"> International Labour Commission (ILC, 2021), the Committee of Experts on the Application of Conventions and Recommendations (CEACR) published </w:t>
      </w:r>
      <w:r w:rsidRPr="00F124BE">
        <w:rPr>
          <w:rFonts w:ascii="Roboto" w:hAnsi="Roboto"/>
          <w:color w:val="000000"/>
          <w:szCs w:val="24"/>
        </w:rPr>
        <w:t xml:space="preserve">comments and questions to the government of Guyana in relation to </w:t>
      </w:r>
      <w:r w:rsidR="00D538CC">
        <w:rPr>
          <w:rFonts w:ascii="Roboto" w:hAnsi="Roboto"/>
          <w:color w:val="000000"/>
          <w:szCs w:val="24"/>
        </w:rPr>
        <w:t xml:space="preserve">the </w:t>
      </w:r>
      <w:r w:rsidRPr="00F124BE">
        <w:rPr>
          <w:rFonts w:ascii="Roboto" w:hAnsi="Roboto"/>
          <w:color w:val="000000"/>
          <w:szCs w:val="24"/>
        </w:rPr>
        <w:t>implementation of labour laws, standard</w:t>
      </w:r>
      <w:r w:rsidR="00D538CC">
        <w:rPr>
          <w:rFonts w:ascii="Roboto" w:hAnsi="Roboto"/>
          <w:color w:val="000000"/>
          <w:szCs w:val="24"/>
        </w:rPr>
        <w:t>s</w:t>
      </w:r>
      <w:r w:rsidRPr="00F124BE">
        <w:rPr>
          <w:rFonts w:ascii="Roboto" w:hAnsi="Roboto"/>
          <w:color w:val="000000"/>
          <w:szCs w:val="24"/>
        </w:rPr>
        <w:t xml:space="preserve"> and conventions ratified by the state</w:t>
      </w:r>
      <w:r w:rsidRPr="00F124BE">
        <w:rPr>
          <w:rStyle w:val="FootnoteReference"/>
          <w:rFonts w:ascii="Roboto" w:hAnsi="Roboto"/>
          <w:color w:val="000000"/>
        </w:rPr>
        <w:footnoteReference w:id="159"/>
      </w:r>
      <w:r w:rsidRPr="00F124BE">
        <w:rPr>
          <w:rFonts w:ascii="Roboto" w:hAnsi="Roboto"/>
          <w:color w:val="000000"/>
        </w:rPr>
        <w:t>.</w:t>
      </w:r>
      <w:r w:rsidRPr="00F124BE">
        <w:rPr>
          <w:rFonts w:ascii="Roboto" w:hAnsi="Roboto"/>
          <w:color w:val="000000"/>
          <w:szCs w:val="24"/>
        </w:rPr>
        <w:t xml:space="preserve"> </w:t>
      </w:r>
      <w:r>
        <w:rPr>
          <w:rFonts w:ascii="Roboto" w:hAnsi="Roboto"/>
          <w:color w:val="000000"/>
          <w:szCs w:val="24"/>
        </w:rPr>
        <w:t xml:space="preserve">With respect to </w:t>
      </w:r>
      <w:r w:rsidRPr="00F124BE">
        <w:rPr>
          <w:rFonts w:ascii="Roboto" w:hAnsi="Roboto"/>
          <w:color w:val="000000"/>
          <w:szCs w:val="24"/>
        </w:rPr>
        <w:t xml:space="preserve">the Discrimination (Employment and Occupation) Convention of 1958, </w:t>
      </w:r>
      <w:r>
        <w:rPr>
          <w:rFonts w:ascii="Roboto" w:hAnsi="Roboto"/>
          <w:color w:val="000000"/>
          <w:szCs w:val="24"/>
        </w:rPr>
        <w:t xml:space="preserve">the CEACR noted </w:t>
      </w:r>
      <w:r w:rsidRPr="00F124BE">
        <w:rPr>
          <w:rFonts w:ascii="Roboto" w:hAnsi="Roboto"/>
          <w:color w:val="000000"/>
          <w:szCs w:val="24"/>
        </w:rPr>
        <w:t xml:space="preserve">concerns </w:t>
      </w:r>
      <w:r w:rsidR="00D538CC">
        <w:rPr>
          <w:rFonts w:ascii="Roboto" w:hAnsi="Roboto"/>
          <w:color w:val="000000"/>
          <w:szCs w:val="24"/>
        </w:rPr>
        <w:t>about</w:t>
      </w:r>
      <w:r w:rsidRPr="00F124BE">
        <w:rPr>
          <w:rFonts w:ascii="Roboto" w:hAnsi="Roboto"/>
          <w:color w:val="000000"/>
          <w:szCs w:val="24"/>
        </w:rPr>
        <w:t xml:space="preserve"> discrimination, employment and training of indigenous people, and discrimination based on sexual orientation and gender identity. </w:t>
      </w:r>
      <w:r>
        <w:rPr>
          <w:rFonts w:ascii="Roboto" w:hAnsi="Roboto"/>
          <w:color w:val="000000"/>
          <w:szCs w:val="24"/>
        </w:rPr>
        <w:t>It also raised co</w:t>
      </w:r>
      <w:r w:rsidRPr="00F124BE">
        <w:rPr>
          <w:rFonts w:ascii="Roboto" w:hAnsi="Roboto"/>
          <w:color w:val="000000"/>
          <w:szCs w:val="24"/>
        </w:rPr>
        <w:t xml:space="preserve">ncerns </w:t>
      </w:r>
      <w:r>
        <w:rPr>
          <w:rFonts w:ascii="Roboto" w:hAnsi="Roboto"/>
          <w:color w:val="000000"/>
          <w:szCs w:val="24"/>
        </w:rPr>
        <w:t>about d</w:t>
      </w:r>
      <w:r w:rsidRPr="00F124BE">
        <w:rPr>
          <w:rFonts w:ascii="Roboto" w:hAnsi="Roboto"/>
          <w:color w:val="000000"/>
          <w:szCs w:val="24"/>
        </w:rPr>
        <w:t>iscriminatory attitude</w:t>
      </w:r>
      <w:r>
        <w:rPr>
          <w:rFonts w:ascii="Roboto" w:hAnsi="Roboto"/>
          <w:color w:val="000000"/>
          <w:szCs w:val="24"/>
        </w:rPr>
        <w:t>s</w:t>
      </w:r>
      <w:r w:rsidRPr="00F124BE">
        <w:rPr>
          <w:rFonts w:ascii="Roboto" w:hAnsi="Roboto"/>
          <w:color w:val="000000"/>
          <w:szCs w:val="24"/>
        </w:rPr>
        <w:t xml:space="preserve"> and stereotypes based on the race, colour or national extraction of men and women workers</w:t>
      </w:r>
      <w:r>
        <w:rPr>
          <w:rFonts w:ascii="Roboto" w:hAnsi="Roboto"/>
          <w:color w:val="000000"/>
          <w:szCs w:val="24"/>
        </w:rPr>
        <w:t xml:space="preserve">, resulting in </w:t>
      </w:r>
      <w:r w:rsidRPr="00F124BE">
        <w:rPr>
          <w:rFonts w:ascii="Roboto" w:hAnsi="Roboto"/>
          <w:color w:val="000000"/>
          <w:szCs w:val="24"/>
        </w:rPr>
        <w:t>occupational segregation and low remuneration received for work of equal value.</w:t>
      </w:r>
      <w:r>
        <w:rPr>
          <w:rFonts w:ascii="Roboto" w:hAnsi="Roboto"/>
          <w:color w:val="000000"/>
          <w:szCs w:val="24"/>
        </w:rPr>
        <w:t xml:space="preserve"> </w:t>
      </w:r>
      <w:r w:rsidRPr="00F124BE">
        <w:rPr>
          <w:rFonts w:ascii="Roboto" w:hAnsi="Roboto"/>
          <w:color w:val="000000"/>
          <w:szCs w:val="24"/>
        </w:rPr>
        <w:t xml:space="preserve">The Committee recommended a comprehensive approach to </w:t>
      </w:r>
      <w:r w:rsidR="00D538CC" w:rsidRPr="00F124BE">
        <w:rPr>
          <w:rFonts w:ascii="Roboto" w:hAnsi="Roboto"/>
          <w:color w:val="000000"/>
          <w:szCs w:val="24"/>
        </w:rPr>
        <w:t>tackl</w:t>
      </w:r>
      <w:r w:rsidR="00D538CC">
        <w:rPr>
          <w:rFonts w:ascii="Roboto" w:hAnsi="Roboto"/>
          <w:color w:val="000000"/>
          <w:szCs w:val="24"/>
        </w:rPr>
        <w:t>e</w:t>
      </w:r>
      <w:r w:rsidR="00D538CC" w:rsidRPr="00F124BE">
        <w:rPr>
          <w:rFonts w:ascii="Roboto" w:hAnsi="Roboto"/>
          <w:color w:val="000000"/>
          <w:szCs w:val="24"/>
        </w:rPr>
        <w:t xml:space="preserve"> issue</w:t>
      </w:r>
      <w:r w:rsidR="00D538CC">
        <w:rPr>
          <w:rFonts w:ascii="Roboto" w:hAnsi="Roboto"/>
          <w:color w:val="000000"/>
          <w:szCs w:val="24"/>
        </w:rPr>
        <w:t>s</w:t>
      </w:r>
      <w:r w:rsidR="00D538CC" w:rsidRPr="00F124BE">
        <w:rPr>
          <w:rFonts w:ascii="Roboto" w:hAnsi="Roboto"/>
          <w:color w:val="000000"/>
          <w:szCs w:val="24"/>
        </w:rPr>
        <w:t xml:space="preserve"> </w:t>
      </w:r>
      <w:r w:rsidRPr="00F124BE">
        <w:rPr>
          <w:rFonts w:ascii="Roboto" w:hAnsi="Roboto"/>
          <w:color w:val="000000"/>
          <w:szCs w:val="24"/>
        </w:rPr>
        <w:t xml:space="preserve">faced by persons in employment. </w:t>
      </w:r>
    </w:p>
    <w:p w14:paraId="0D8A49AF" w14:textId="38CE0DFE" w:rsidR="00C55F70" w:rsidRPr="00A527DF" w:rsidRDefault="00C44E4E" w:rsidP="000C5F11">
      <w:pPr>
        <w:pStyle w:val="Heading3"/>
      </w:pPr>
      <w:bookmarkStart w:id="117" w:name="_Toc77613855"/>
      <w:r w:rsidRPr="00A527DF">
        <w:t>Diversity in the</w:t>
      </w:r>
      <w:r w:rsidR="00C55F70" w:rsidRPr="00A527DF">
        <w:t xml:space="preserve"> public service</w:t>
      </w:r>
      <w:bookmarkEnd w:id="117"/>
      <w:r w:rsidR="00C55F70" w:rsidRPr="00A527DF">
        <w:t xml:space="preserve"> </w:t>
      </w:r>
    </w:p>
    <w:p w14:paraId="0D39877C" w14:textId="239706B0" w:rsidR="00C55F70" w:rsidRPr="002001EE" w:rsidRDefault="00C55F70" w:rsidP="00C55F70">
      <w:pPr>
        <w:pStyle w:val="ParaNo"/>
        <w:tabs>
          <w:tab w:val="clear" w:pos="737"/>
        </w:tabs>
        <w:spacing w:after="160" w:line="259" w:lineRule="auto"/>
        <w:jc w:val="both"/>
        <w:rPr>
          <w:rFonts w:ascii="Roboto" w:hAnsi="Roboto" w:cstheme="minorHAnsi"/>
          <w:sz w:val="22"/>
          <w:szCs w:val="22"/>
        </w:rPr>
      </w:pPr>
      <w:r w:rsidRPr="002001EE">
        <w:rPr>
          <w:rFonts w:ascii="Roboto" w:hAnsi="Roboto" w:cstheme="minorHAnsi"/>
          <w:sz w:val="22"/>
          <w:szCs w:val="22"/>
        </w:rPr>
        <w:t>Having a diversified, balanced, and qualified public service has been a significant challenge for all of Guyana’s governments since independence.</w:t>
      </w:r>
      <w:r w:rsidRPr="00A527DF">
        <w:rPr>
          <w:rStyle w:val="FootnoteReference"/>
          <w:rFonts w:cstheme="minorHAnsi"/>
          <w:sz w:val="22"/>
          <w:szCs w:val="22"/>
        </w:rPr>
        <w:footnoteReference w:id="160"/>
      </w:r>
    </w:p>
    <w:p w14:paraId="2C7FFED0" w14:textId="3BFC242C" w:rsidR="00C55F70" w:rsidRPr="00E32995" w:rsidRDefault="00467644" w:rsidP="00A527DF">
      <w:pPr>
        <w:pStyle w:val="ParaNo"/>
        <w:tabs>
          <w:tab w:val="clear" w:pos="737"/>
        </w:tabs>
        <w:spacing w:after="160" w:line="259" w:lineRule="auto"/>
        <w:jc w:val="both"/>
        <w:rPr>
          <w:rFonts w:ascii="Roboto" w:eastAsia="Malgun Gothic" w:hAnsi="Roboto" w:cstheme="minorHAnsi"/>
        </w:rPr>
      </w:pPr>
      <w:r w:rsidRPr="00A527DF">
        <w:rPr>
          <w:rFonts w:ascii="Roboto" w:hAnsi="Roboto" w:cstheme="minorHAnsi"/>
          <w:sz w:val="22"/>
          <w:szCs w:val="22"/>
        </w:rPr>
        <w:t>Guyana’s efforts to promote inclusion in the public service date</w:t>
      </w:r>
      <w:r w:rsidR="00C635EC">
        <w:rPr>
          <w:rFonts w:ascii="Roboto" w:hAnsi="Roboto" w:cstheme="minorHAnsi"/>
          <w:sz w:val="22"/>
          <w:szCs w:val="22"/>
        </w:rPr>
        <w:t>s back</w:t>
      </w:r>
      <w:r w:rsidRPr="00A527DF">
        <w:rPr>
          <w:rFonts w:ascii="Roboto" w:hAnsi="Roboto" w:cstheme="minorHAnsi"/>
          <w:sz w:val="22"/>
          <w:szCs w:val="22"/>
        </w:rPr>
        <w:t xml:space="preserve"> to </w:t>
      </w:r>
      <w:r w:rsidR="00C55F70" w:rsidRPr="00A527DF">
        <w:rPr>
          <w:rFonts w:ascii="Roboto" w:hAnsi="Roboto" w:cstheme="minorHAnsi"/>
          <w:sz w:val="22"/>
          <w:szCs w:val="22"/>
        </w:rPr>
        <w:t xml:space="preserve">1966 </w:t>
      </w:r>
      <w:r w:rsidRPr="00A527DF">
        <w:rPr>
          <w:rFonts w:ascii="Roboto" w:hAnsi="Roboto" w:cstheme="minorHAnsi"/>
          <w:sz w:val="22"/>
          <w:szCs w:val="22"/>
        </w:rPr>
        <w:t xml:space="preserve">and the establishment of the </w:t>
      </w:r>
      <w:r w:rsidR="00C55F70" w:rsidRPr="00A527DF">
        <w:rPr>
          <w:rFonts w:ascii="Roboto" w:hAnsi="Roboto" w:cstheme="minorHAnsi"/>
          <w:sz w:val="22"/>
          <w:szCs w:val="22"/>
        </w:rPr>
        <w:t>Office of the Ombudsman</w:t>
      </w:r>
      <w:r w:rsidR="00C635EC">
        <w:rPr>
          <w:rFonts w:ascii="Roboto" w:hAnsi="Roboto" w:cstheme="minorHAnsi"/>
          <w:sz w:val="22"/>
          <w:szCs w:val="22"/>
        </w:rPr>
        <w:t xml:space="preserve"> which was</w:t>
      </w:r>
      <w:r w:rsidRPr="00A527DF">
        <w:rPr>
          <w:rFonts w:ascii="Roboto" w:hAnsi="Roboto" w:cstheme="minorHAnsi"/>
          <w:sz w:val="22"/>
          <w:szCs w:val="22"/>
        </w:rPr>
        <w:t xml:space="preserve"> </w:t>
      </w:r>
      <w:r w:rsidR="00C55F70" w:rsidRPr="00A527DF">
        <w:rPr>
          <w:rFonts w:ascii="Roboto" w:hAnsi="Roboto"/>
          <w:noProof/>
          <w:sz w:val="22"/>
          <w:szCs w:val="22"/>
        </w:rPr>
        <w:t>created to investigate maladminist</w:t>
      </w:r>
      <w:r w:rsidR="00C635EC">
        <w:rPr>
          <w:rFonts w:ascii="Roboto" w:hAnsi="Roboto"/>
          <w:noProof/>
          <w:sz w:val="22"/>
          <w:szCs w:val="22"/>
        </w:rPr>
        <w:t>r</w:t>
      </w:r>
      <w:r w:rsidR="00C55F70" w:rsidRPr="00A527DF">
        <w:rPr>
          <w:rFonts w:ascii="Roboto" w:hAnsi="Roboto"/>
          <w:noProof/>
          <w:sz w:val="22"/>
          <w:szCs w:val="22"/>
        </w:rPr>
        <w:t>ation, including racial discrimination.</w:t>
      </w:r>
      <w:r w:rsidR="00C55F70" w:rsidRPr="00A527DF">
        <w:rPr>
          <w:rStyle w:val="FootnoteReference"/>
          <w:rFonts w:ascii="Roboto" w:hAnsi="Roboto"/>
          <w:noProof/>
          <w:sz w:val="22"/>
          <w:szCs w:val="22"/>
        </w:rPr>
        <w:footnoteReference w:id="161"/>
      </w:r>
      <w:r w:rsidR="00C55F70" w:rsidRPr="00A527DF">
        <w:rPr>
          <w:rFonts w:ascii="Roboto" w:hAnsi="Roboto"/>
          <w:noProof/>
          <w:sz w:val="22"/>
          <w:szCs w:val="22"/>
        </w:rPr>
        <w:t xml:space="preserve"> </w:t>
      </w:r>
      <w:r w:rsidR="00C55F70" w:rsidRPr="00E32995">
        <w:rPr>
          <w:rFonts w:ascii="Roboto" w:eastAsia="Malgun Gothic" w:hAnsi="Roboto" w:cstheme="minorHAnsi"/>
          <w:sz w:val="22"/>
          <w:szCs w:val="22"/>
        </w:rPr>
        <w:t xml:space="preserve">Institutions such as the Ombudsman Office, Public Service Commission and Public Service Appellate Tribunal </w:t>
      </w:r>
      <w:r w:rsidR="00F275EA" w:rsidRPr="00E32995">
        <w:rPr>
          <w:rFonts w:ascii="Roboto" w:eastAsia="Malgun Gothic" w:hAnsi="Roboto" w:cstheme="minorHAnsi"/>
          <w:sz w:val="22"/>
          <w:szCs w:val="22"/>
        </w:rPr>
        <w:t xml:space="preserve">have a critical role in delivering </w:t>
      </w:r>
      <w:r w:rsidR="00C55F70" w:rsidRPr="00E32995">
        <w:rPr>
          <w:rFonts w:ascii="Roboto" w:eastAsia="Malgun Gothic" w:hAnsi="Roboto" w:cstheme="minorHAnsi"/>
          <w:sz w:val="22"/>
          <w:szCs w:val="22"/>
        </w:rPr>
        <w:t xml:space="preserve">constitutional mandates </w:t>
      </w:r>
      <w:r w:rsidR="00F275EA" w:rsidRPr="00E32995">
        <w:rPr>
          <w:rFonts w:ascii="Roboto" w:eastAsia="Malgun Gothic" w:hAnsi="Roboto" w:cstheme="minorHAnsi"/>
          <w:sz w:val="22"/>
          <w:szCs w:val="22"/>
        </w:rPr>
        <w:t xml:space="preserve">investigating complaints and pursuing </w:t>
      </w:r>
      <w:r w:rsidR="002001EE" w:rsidRPr="00E32995">
        <w:rPr>
          <w:rFonts w:ascii="Roboto" w:eastAsia="Malgun Gothic" w:hAnsi="Roboto" w:cstheme="minorHAnsi"/>
          <w:sz w:val="22"/>
          <w:szCs w:val="22"/>
        </w:rPr>
        <w:t>actions for redress.</w:t>
      </w:r>
    </w:p>
    <w:p w14:paraId="455F37EC" w14:textId="479FC04C" w:rsidR="00C55F70" w:rsidRPr="00E32995" w:rsidRDefault="00C55F70" w:rsidP="00C55F70">
      <w:pPr>
        <w:pStyle w:val="ParaNo"/>
        <w:tabs>
          <w:tab w:val="clear" w:pos="737"/>
        </w:tabs>
        <w:spacing w:after="160" w:line="259" w:lineRule="auto"/>
        <w:jc w:val="both"/>
        <w:rPr>
          <w:rFonts w:ascii="Roboto" w:hAnsi="Roboto" w:cstheme="minorHAnsi"/>
          <w:b/>
          <w:bCs/>
          <w:sz w:val="22"/>
          <w:szCs w:val="22"/>
        </w:rPr>
      </w:pPr>
      <w:r w:rsidRPr="00E32995">
        <w:rPr>
          <w:rFonts w:ascii="Roboto" w:hAnsi="Roboto" w:cstheme="minorHAnsi"/>
          <w:sz w:val="22"/>
          <w:szCs w:val="22"/>
        </w:rPr>
        <w:t>A number of episodes in recent years demonstrate the ongoing challenges of diversifying the public service. In 2019</w:t>
      </w:r>
      <w:r w:rsidR="00635A3C" w:rsidRPr="00E32995">
        <w:rPr>
          <w:rFonts w:ascii="Roboto" w:hAnsi="Roboto" w:cstheme="minorHAnsi"/>
          <w:sz w:val="22"/>
          <w:szCs w:val="22"/>
        </w:rPr>
        <w:t>,</w:t>
      </w:r>
      <w:r w:rsidR="00FA4542">
        <w:rPr>
          <w:rFonts w:ascii="Roboto" w:hAnsi="Roboto" w:cstheme="minorHAnsi"/>
          <w:sz w:val="22"/>
          <w:szCs w:val="22"/>
        </w:rPr>
        <w:t xml:space="preserve"> following a deliberate </w:t>
      </w:r>
      <w:r w:rsidR="00353727">
        <w:rPr>
          <w:rFonts w:ascii="Roboto" w:hAnsi="Roboto" w:cstheme="minorHAnsi"/>
          <w:sz w:val="22"/>
          <w:szCs w:val="22"/>
        </w:rPr>
        <w:t>campaign designed to boost the number of Amerindian personnel in the Guyana Police Force and to serv</w:t>
      </w:r>
      <w:r w:rsidR="009F33A7">
        <w:rPr>
          <w:rFonts w:ascii="Roboto" w:hAnsi="Roboto" w:cstheme="minorHAnsi"/>
          <w:sz w:val="22"/>
          <w:szCs w:val="22"/>
        </w:rPr>
        <w:t>i</w:t>
      </w:r>
      <w:r w:rsidR="00353727">
        <w:rPr>
          <w:rFonts w:ascii="Roboto" w:hAnsi="Roboto" w:cstheme="minorHAnsi"/>
          <w:sz w:val="22"/>
          <w:szCs w:val="22"/>
        </w:rPr>
        <w:t xml:space="preserve">ce in Community Policing Groups, </w:t>
      </w:r>
      <w:r w:rsidR="00635A3C" w:rsidRPr="00E32995">
        <w:rPr>
          <w:rFonts w:ascii="Roboto" w:hAnsi="Roboto" w:cstheme="minorHAnsi"/>
          <w:sz w:val="22"/>
          <w:szCs w:val="22"/>
        </w:rPr>
        <w:t>t</w:t>
      </w:r>
      <w:r w:rsidRPr="00E32995">
        <w:rPr>
          <w:rFonts w:ascii="Roboto" w:hAnsi="Roboto" w:cstheme="minorHAnsi"/>
          <w:sz w:val="22"/>
          <w:szCs w:val="22"/>
        </w:rPr>
        <w:t xml:space="preserve">he Deputy Commissioner of the </w:t>
      </w:r>
      <w:r w:rsidR="00635A3C" w:rsidRPr="00E32995">
        <w:rPr>
          <w:rFonts w:ascii="Roboto" w:hAnsi="Roboto" w:cstheme="minorHAnsi"/>
          <w:sz w:val="22"/>
          <w:szCs w:val="22"/>
        </w:rPr>
        <w:t>Guyana Police Force</w:t>
      </w:r>
      <w:r w:rsidRPr="00E32995">
        <w:rPr>
          <w:rFonts w:ascii="Roboto" w:hAnsi="Roboto" w:cstheme="minorHAnsi"/>
          <w:sz w:val="22"/>
          <w:szCs w:val="22"/>
        </w:rPr>
        <w:t xml:space="preserve"> stated that it ha</w:t>
      </w:r>
      <w:r w:rsidR="00635A3C" w:rsidRPr="00E32995">
        <w:rPr>
          <w:rFonts w:ascii="Roboto" w:hAnsi="Roboto" w:cstheme="minorHAnsi"/>
          <w:sz w:val="22"/>
          <w:szCs w:val="22"/>
        </w:rPr>
        <w:t>d</w:t>
      </w:r>
      <w:r w:rsidRPr="00E32995">
        <w:rPr>
          <w:rFonts w:ascii="Roboto" w:hAnsi="Roboto" w:cstheme="minorHAnsi"/>
          <w:sz w:val="22"/>
          <w:szCs w:val="22"/>
        </w:rPr>
        <w:t xml:space="preserve"> been a challenge to find</w:t>
      </w:r>
      <w:r w:rsidR="00635A3C" w:rsidRPr="00E32995">
        <w:rPr>
          <w:rFonts w:ascii="Roboto" w:hAnsi="Roboto" w:cstheme="minorHAnsi"/>
          <w:sz w:val="22"/>
          <w:szCs w:val="22"/>
        </w:rPr>
        <w:t xml:space="preserve"> recruits from indigenous communities</w:t>
      </w:r>
      <w:r w:rsidRPr="00E32995">
        <w:rPr>
          <w:rFonts w:ascii="Roboto" w:hAnsi="Roboto" w:cstheme="minorHAnsi"/>
          <w:sz w:val="22"/>
          <w:szCs w:val="22"/>
        </w:rPr>
        <w:t xml:space="preserve"> “who could speak their native language and English</w:t>
      </w:r>
      <w:r w:rsidR="009E0580" w:rsidRPr="00E32995">
        <w:rPr>
          <w:rFonts w:ascii="Roboto" w:hAnsi="Roboto" w:cstheme="minorHAnsi"/>
          <w:sz w:val="22"/>
          <w:szCs w:val="22"/>
        </w:rPr>
        <w:t xml:space="preserve"> [sufficiently well]</w:t>
      </w:r>
      <w:r w:rsidRPr="00E32995">
        <w:rPr>
          <w:rFonts w:ascii="Roboto" w:hAnsi="Roboto" w:cstheme="minorHAnsi"/>
          <w:sz w:val="22"/>
          <w:szCs w:val="22"/>
        </w:rPr>
        <w:t xml:space="preserve"> to aid the police in their operations within the hinterland communities.”</w:t>
      </w:r>
      <w:r w:rsidRPr="00E32995">
        <w:rPr>
          <w:rStyle w:val="FootnoteReference"/>
          <w:rFonts w:ascii="Roboto" w:hAnsi="Roboto" w:cstheme="minorHAnsi"/>
          <w:bCs/>
          <w:sz w:val="22"/>
          <w:szCs w:val="22"/>
        </w:rPr>
        <w:footnoteReference w:id="162"/>
      </w:r>
    </w:p>
    <w:p w14:paraId="70F121B6" w14:textId="1C753783" w:rsidR="00C55F70" w:rsidRPr="00E32995" w:rsidRDefault="00D538CC" w:rsidP="00C55F70">
      <w:pPr>
        <w:pStyle w:val="ParaNo"/>
        <w:tabs>
          <w:tab w:val="clear" w:pos="737"/>
        </w:tabs>
        <w:spacing w:after="160" w:line="259" w:lineRule="auto"/>
        <w:jc w:val="both"/>
        <w:rPr>
          <w:rFonts w:ascii="Roboto" w:hAnsi="Roboto" w:cstheme="minorHAnsi"/>
          <w:sz w:val="22"/>
          <w:szCs w:val="22"/>
        </w:rPr>
      </w:pPr>
      <w:r>
        <w:rPr>
          <w:rFonts w:ascii="Roboto" w:hAnsi="Roboto" w:cstheme="minorHAnsi"/>
          <w:sz w:val="22"/>
          <w:szCs w:val="22"/>
        </w:rPr>
        <w:t>T</w:t>
      </w:r>
      <w:r w:rsidR="00C55F70" w:rsidRPr="00E32995">
        <w:rPr>
          <w:rFonts w:ascii="Roboto" w:hAnsi="Roboto" w:cstheme="minorHAnsi"/>
          <w:sz w:val="22"/>
          <w:szCs w:val="22"/>
        </w:rPr>
        <w:t xml:space="preserve">o restructure the public sector, the former coalition government created the Bertram Collins College of the Public Service. However, the </w:t>
      </w:r>
      <w:r w:rsidR="0089626E">
        <w:rPr>
          <w:rFonts w:ascii="Roboto" w:hAnsi="Roboto" w:cstheme="minorHAnsi"/>
          <w:sz w:val="22"/>
          <w:szCs w:val="22"/>
        </w:rPr>
        <w:t>C</w:t>
      </w:r>
      <w:r w:rsidR="00C55F70" w:rsidRPr="00E32995">
        <w:rPr>
          <w:rFonts w:ascii="Roboto" w:hAnsi="Roboto" w:cstheme="minorHAnsi"/>
          <w:sz w:val="22"/>
          <w:szCs w:val="22"/>
        </w:rPr>
        <w:t>ollege struggled to capture the attention of a diverse group of eligible employees/job-seekers</w:t>
      </w:r>
      <w:r w:rsidR="0089626E">
        <w:rPr>
          <w:rFonts w:ascii="Roboto" w:hAnsi="Roboto" w:cstheme="minorHAnsi"/>
          <w:sz w:val="22"/>
          <w:szCs w:val="22"/>
        </w:rPr>
        <w:t>, and i</w:t>
      </w:r>
      <w:r w:rsidR="00C55F70" w:rsidRPr="00E32995">
        <w:rPr>
          <w:rFonts w:ascii="Roboto" w:hAnsi="Roboto" w:cstheme="minorHAnsi"/>
          <w:sz w:val="22"/>
          <w:szCs w:val="22"/>
        </w:rPr>
        <w:t>t was reported in 2019 that since its inception that 85</w:t>
      </w:r>
      <w:r>
        <w:rPr>
          <w:rFonts w:ascii="Roboto" w:hAnsi="Roboto" w:cstheme="minorHAnsi"/>
          <w:sz w:val="22"/>
          <w:szCs w:val="22"/>
        </w:rPr>
        <w:t xml:space="preserve"> per cent</w:t>
      </w:r>
      <w:r w:rsidR="00C55F70" w:rsidRPr="00E32995">
        <w:rPr>
          <w:rFonts w:ascii="Roboto" w:hAnsi="Roboto" w:cstheme="minorHAnsi"/>
          <w:sz w:val="22"/>
          <w:szCs w:val="22"/>
        </w:rPr>
        <w:t xml:space="preserve"> per</w:t>
      </w:r>
      <w:r w:rsidR="00C87798">
        <w:rPr>
          <w:rFonts w:ascii="Roboto" w:hAnsi="Roboto" w:cstheme="minorHAnsi"/>
          <w:sz w:val="22"/>
          <w:szCs w:val="22"/>
        </w:rPr>
        <w:t xml:space="preserve"> </w:t>
      </w:r>
      <w:r w:rsidR="00C55F70" w:rsidRPr="00E32995">
        <w:rPr>
          <w:rFonts w:ascii="Roboto" w:hAnsi="Roboto" w:cstheme="minorHAnsi"/>
          <w:sz w:val="22"/>
          <w:szCs w:val="22"/>
        </w:rPr>
        <w:t>cent of the students were Afro-Guyanese.</w:t>
      </w:r>
      <w:r w:rsidR="00C55F70" w:rsidRPr="00E32995">
        <w:rPr>
          <w:rStyle w:val="FootnoteReference"/>
          <w:rFonts w:ascii="Roboto" w:hAnsi="Roboto" w:cstheme="minorHAnsi"/>
          <w:sz w:val="22"/>
          <w:szCs w:val="22"/>
        </w:rPr>
        <w:footnoteReference w:id="163"/>
      </w:r>
      <w:r w:rsidR="00C55F70" w:rsidRPr="00E32995">
        <w:rPr>
          <w:rFonts w:ascii="Roboto" w:hAnsi="Roboto" w:cstheme="minorHAnsi"/>
          <w:sz w:val="22"/>
          <w:szCs w:val="22"/>
        </w:rPr>
        <w:t xml:space="preserve"> </w:t>
      </w:r>
    </w:p>
    <w:p w14:paraId="6DA7402C" w14:textId="55F03C05" w:rsidR="00C55F70" w:rsidRDefault="00D538CC" w:rsidP="00C55F70">
      <w:pPr>
        <w:pStyle w:val="ParaNo"/>
        <w:tabs>
          <w:tab w:val="clear" w:pos="737"/>
        </w:tabs>
        <w:spacing w:after="160" w:line="259" w:lineRule="auto"/>
        <w:jc w:val="both"/>
        <w:rPr>
          <w:rFonts w:ascii="Roboto" w:hAnsi="Roboto" w:cstheme="minorHAnsi"/>
          <w:sz w:val="22"/>
          <w:szCs w:val="22"/>
        </w:rPr>
      </w:pPr>
      <w:r>
        <w:rPr>
          <w:rFonts w:ascii="Roboto" w:hAnsi="Roboto" w:cstheme="minorHAnsi"/>
          <w:sz w:val="22"/>
          <w:szCs w:val="22"/>
        </w:rPr>
        <w:t>The Charles Rosa Nursing School in Region 10 has most recently</w:t>
      </w:r>
      <w:r w:rsidR="008D4D55">
        <w:rPr>
          <w:rFonts w:ascii="Roboto" w:hAnsi="Roboto" w:cstheme="minorHAnsi"/>
          <w:sz w:val="22"/>
          <w:szCs w:val="22"/>
        </w:rPr>
        <w:t xml:space="preserve"> faced criticism relating to </w:t>
      </w:r>
      <w:r w:rsidR="00E4068A">
        <w:rPr>
          <w:rFonts w:ascii="Roboto" w:hAnsi="Roboto" w:cstheme="minorHAnsi"/>
          <w:sz w:val="22"/>
          <w:szCs w:val="22"/>
        </w:rPr>
        <w:t>diversity amongst enrolled candidates. In 2021, t</w:t>
      </w:r>
      <w:r w:rsidR="00C55F70" w:rsidRPr="00E32995">
        <w:rPr>
          <w:rFonts w:ascii="Roboto" w:hAnsi="Roboto" w:cstheme="minorHAnsi"/>
          <w:sz w:val="22"/>
          <w:szCs w:val="22"/>
        </w:rPr>
        <w:t xml:space="preserve">he Ministry of Health temporarily suspended nursing programmes on the basis that the school </w:t>
      </w:r>
      <w:r w:rsidR="007B013B">
        <w:rPr>
          <w:rFonts w:ascii="Roboto" w:hAnsi="Roboto" w:cstheme="minorHAnsi"/>
          <w:sz w:val="22"/>
          <w:szCs w:val="22"/>
        </w:rPr>
        <w:t xml:space="preserve">mostly recruited </w:t>
      </w:r>
      <w:r w:rsidR="00C55F70" w:rsidRPr="00E32995">
        <w:rPr>
          <w:rFonts w:ascii="Roboto" w:hAnsi="Roboto" w:cstheme="minorHAnsi"/>
          <w:sz w:val="22"/>
          <w:szCs w:val="22"/>
        </w:rPr>
        <w:t>students from Region 10</w:t>
      </w:r>
      <w:r>
        <w:rPr>
          <w:rFonts w:ascii="Roboto" w:hAnsi="Roboto" w:cstheme="minorHAnsi"/>
          <w:sz w:val="22"/>
          <w:szCs w:val="22"/>
        </w:rPr>
        <w:t>,</w:t>
      </w:r>
      <w:r w:rsidR="00C55F70" w:rsidRPr="00E32995">
        <w:rPr>
          <w:rFonts w:ascii="Roboto" w:hAnsi="Roboto" w:cstheme="minorHAnsi"/>
          <w:sz w:val="22"/>
          <w:szCs w:val="22"/>
        </w:rPr>
        <w:t xml:space="preserve"> </w:t>
      </w:r>
      <w:r w:rsidR="007B013B">
        <w:rPr>
          <w:rFonts w:ascii="Roboto" w:hAnsi="Roboto" w:cstheme="minorHAnsi"/>
          <w:sz w:val="22"/>
          <w:szCs w:val="22"/>
        </w:rPr>
        <w:t xml:space="preserve">observing that trainees from Regions </w:t>
      </w:r>
      <w:r w:rsidR="00C55F70" w:rsidRPr="00E32995">
        <w:rPr>
          <w:rFonts w:ascii="Roboto" w:hAnsi="Roboto" w:cstheme="minorHAnsi"/>
          <w:sz w:val="22"/>
          <w:szCs w:val="22"/>
        </w:rPr>
        <w:t xml:space="preserve">1, 7, 8 and 9 </w:t>
      </w:r>
      <w:r w:rsidR="007B013B">
        <w:rPr>
          <w:rFonts w:ascii="Roboto" w:hAnsi="Roboto" w:cstheme="minorHAnsi"/>
          <w:sz w:val="22"/>
          <w:szCs w:val="22"/>
        </w:rPr>
        <w:t xml:space="preserve">were only </w:t>
      </w:r>
      <w:r w:rsidR="00585F4F">
        <w:rPr>
          <w:rFonts w:ascii="Roboto" w:hAnsi="Roboto" w:cstheme="minorHAnsi"/>
          <w:sz w:val="22"/>
          <w:szCs w:val="22"/>
        </w:rPr>
        <w:t>represented nominally</w:t>
      </w:r>
      <w:r w:rsidR="00C55F70" w:rsidRPr="00E32995">
        <w:rPr>
          <w:rFonts w:ascii="Roboto" w:hAnsi="Roboto" w:cstheme="minorHAnsi"/>
          <w:sz w:val="22"/>
          <w:szCs w:val="22"/>
        </w:rPr>
        <w:t>.</w:t>
      </w:r>
      <w:r w:rsidR="00C55F70" w:rsidRPr="00E32995">
        <w:rPr>
          <w:rStyle w:val="FootnoteReference"/>
          <w:rFonts w:ascii="Roboto" w:hAnsi="Roboto" w:cstheme="minorHAnsi"/>
          <w:bCs/>
          <w:sz w:val="22"/>
          <w:szCs w:val="22"/>
        </w:rPr>
        <w:footnoteReference w:id="164"/>
      </w:r>
    </w:p>
    <w:p w14:paraId="5BEC6F52" w14:textId="59E3C108" w:rsidR="00874344" w:rsidRPr="003A6FD1" w:rsidRDefault="00D17843" w:rsidP="000C5F11">
      <w:pPr>
        <w:pStyle w:val="Heading2"/>
      </w:pPr>
      <w:bookmarkStart w:id="118" w:name="_Toc59613976"/>
      <w:bookmarkStart w:id="119" w:name="_Toc77613856"/>
      <w:r w:rsidRPr="003A6FD1">
        <w:t>Adopting</w:t>
      </w:r>
      <w:r w:rsidR="009B764A" w:rsidRPr="003A6FD1">
        <w:t xml:space="preserve"> socially inclusive development</w:t>
      </w:r>
      <w:bookmarkEnd w:id="118"/>
      <w:r w:rsidRPr="003A6FD1">
        <w:t xml:space="preserve"> models</w:t>
      </w:r>
      <w:bookmarkEnd w:id="119"/>
    </w:p>
    <w:p w14:paraId="6F87BB51" w14:textId="15B6671B" w:rsidR="00471641" w:rsidRPr="00A527DF" w:rsidRDefault="00471641" w:rsidP="003A6FD1">
      <w:pPr>
        <w:rPr>
          <w:rFonts w:ascii="Roboto" w:hAnsi="Roboto"/>
          <w:sz w:val="20"/>
          <w:szCs w:val="20"/>
        </w:rPr>
      </w:pPr>
      <w:r w:rsidRPr="00A527DF">
        <w:rPr>
          <w:rFonts w:ascii="Roboto" w:hAnsi="Roboto"/>
          <w:sz w:val="20"/>
          <w:szCs w:val="20"/>
        </w:rPr>
        <w:t xml:space="preserve">Sources: </w:t>
      </w:r>
      <w:sdt>
        <w:sdtPr>
          <w:rPr>
            <w:rFonts w:ascii="Roboto" w:hAnsi="Roboto"/>
            <w:color w:val="FF0000"/>
            <w:sz w:val="20"/>
            <w:szCs w:val="20"/>
          </w:rPr>
          <w:id w:val="-2027633896"/>
          <w:citation/>
        </w:sdtPr>
        <w:sdtEndPr/>
        <w:sdtContent>
          <w:r w:rsidR="008345F1" w:rsidRPr="00A527DF">
            <w:rPr>
              <w:rFonts w:ascii="Roboto" w:hAnsi="Roboto"/>
              <w:color w:val="FF0000"/>
              <w:sz w:val="20"/>
              <w:szCs w:val="20"/>
            </w:rPr>
            <w:fldChar w:fldCharType="begin"/>
          </w:r>
          <w:r w:rsidR="008345F1" w:rsidRPr="00A527DF">
            <w:rPr>
              <w:rFonts w:ascii="Roboto" w:hAnsi="Roboto"/>
              <w:color w:val="FF0000"/>
              <w:sz w:val="20"/>
              <w:szCs w:val="20"/>
              <w:lang w:val="en-US"/>
            </w:rPr>
            <w:instrText xml:space="preserve"> CITATION UNE151 \l 1033 </w:instrText>
          </w:r>
          <w:r w:rsidR="008345F1" w:rsidRPr="00A527DF">
            <w:rPr>
              <w:rFonts w:ascii="Roboto" w:hAnsi="Roboto"/>
              <w:color w:val="FF0000"/>
              <w:sz w:val="20"/>
              <w:szCs w:val="20"/>
            </w:rPr>
            <w:fldChar w:fldCharType="separate"/>
          </w:r>
          <w:r w:rsidR="008345F1" w:rsidRPr="00A527DF">
            <w:rPr>
              <w:rFonts w:ascii="Roboto" w:hAnsi="Roboto"/>
              <w:color w:val="FF0000"/>
              <w:sz w:val="20"/>
              <w:szCs w:val="20"/>
              <w:lang w:val="en-US"/>
            </w:rPr>
            <w:t>(UN Economic and Social Council, 2015)</w:t>
          </w:r>
          <w:r w:rsidR="008345F1" w:rsidRPr="00A527DF">
            <w:rPr>
              <w:rFonts w:ascii="Roboto" w:hAnsi="Roboto"/>
              <w:color w:val="FF0000"/>
              <w:sz w:val="20"/>
              <w:szCs w:val="20"/>
            </w:rPr>
            <w:fldChar w:fldCharType="end"/>
          </w:r>
        </w:sdtContent>
      </w:sdt>
    </w:p>
    <w:p w14:paraId="2779453B" w14:textId="2252753A" w:rsidR="00702EAE" w:rsidRDefault="00E903CA" w:rsidP="005C1F3D">
      <w:pPr>
        <w:jc w:val="both"/>
        <w:rPr>
          <w:rFonts w:ascii="Roboto" w:hAnsi="Roboto"/>
        </w:rPr>
      </w:pPr>
      <w:r w:rsidRPr="00B00F7B">
        <w:rPr>
          <w:rFonts w:ascii="Roboto" w:hAnsi="Roboto"/>
        </w:rPr>
        <w:t xml:space="preserve">At the institutional level, through its Constitution, by its integration into global normative frameworks (see section 2.3), via the Constitutional Rights Commissions, and as a result of domestic legislation, Guyana has </w:t>
      </w:r>
      <w:r w:rsidR="00C34C14" w:rsidRPr="00B00F7B">
        <w:rPr>
          <w:rFonts w:ascii="Roboto" w:hAnsi="Roboto"/>
        </w:rPr>
        <w:t xml:space="preserve">continued to try and ensure that the </w:t>
      </w:r>
      <w:r w:rsidRPr="00B00F7B">
        <w:rPr>
          <w:rFonts w:ascii="Roboto" w:hAnsi="Roboto"/>
        </w:rPr>
        <w:t xml:space="preserve">rights of all Guyanese are protected.  </w:t>
      </w:r>
      <w:r w:rsidR="00702EAE">
        <w:rPr>
          <w:rFonts w:ascii="Roboto" w:hAnsi="Roboto"/>
        </w:rPr>
        <w:t>As a result of its impending economic transformation, G</w:t>
      </w:r>
      <w:r w:rsidR="00A80B12" w:rsidRPr="003A6FD1">
        <w:rPr>
          <w:rFonts w:ascii="Roboto" w:hAnsi="Roboto"/>
        </w:rPr>
        <w:t xml:space="preserve">uyana now has a </w:t>
      </w:r>
      <w:r w:rsidR="00702EAE">
        <w:rPr>
          <w:rFonts w:ascii="Roboto" w:hAnsi="Roboto"/>
        </w:rPr>
        <w:t>significant</w:t>
      </w:r>
      <w:r w:rsidR="00A80B12" w:rsidRPr="003A6FD1">
        <w:rPr>
          <w:rFonts w:ascii="Roboto" w:hAnsi="Roboto"/>
        </w:rPr>
        <w:t xml:space="preserve"> opportunity to address </w:t>
      </w:r>
      <w:r w:rsidR="00C45F3D">
        <w:rPr>
          <w:rFonts w:ascii="Roboto" w:hAnsi="Roboto"/>
        </w:rPr>
        <w:t>many the inequalities that remain and</w:t>
      </w:r>
      <w:r w:rsidR="00A80B12" w:rsidRPr="003A6FD1">
        <w:rPr>
          <w:rFonts w:ascii="Roboto" w:hAnsi="Roboto"/>
        </w:rPr>
        <w:t xml:space="preserve"> prevent them </w:t>
      </w:r>
      <w:r w:rsidR="00D538CC">
        <w:rPr>
          <w:rFonts w:ascii="Roboto" w:hAnsi="Roboto"/>
        </w:rPr>
        <w:t xml:space="preserve">from </w:t>
      </w:r>
      <w:r w:rsidR="00A80B12" w:rsidRPr="003A6FD1">
        <w:rPr>
          <w:rFonts w:ascii="Roboto" w:hAnsi="Roboto"/>
        </w:rPr>
        <w:t>becoming structural and permanent.</w:t>
      </w:r>
    </w:p>
    <w:p w14:paraId="2098FBC5" w14:textId="11465AC2" w:rsidR="00F937FE" w:rsidRPr="003A6FD1" w:rsidRDefault="00A80B12" w:rsidP="005C1F3D">
      <w:pPr>
        <w:jc w:val="both"/>
        <w:rPr>
          <w:rFonts w:ascii="Roboto" w:hAnsi="Roboto"/>
        </w:rPr>
      </w:pPr>
      <w:r w:rsidRPr="003A6FD1">
        <w:rPr>
          <w:rFonts w:ascii="Roboto" w:hAnsi="Roboto"/>
        </w:rPr>
        <w:t xml:space="preserve">In particular, by adopting rights-based approaches to its future economic development, </w:t>
      </w:r>
      <w:r w:rsidR="00BA25EE" w:rsidRPr="003A6FD1">
        <w:rPr>
          <w:rFonts w:ascii="Roboto" w:hAnsi="Roboto"/>
        </w:rPr>
        <w:t xml:space="preserve">and by </w:t>
      </w:r>
      <w:r w:rsidR="00CA5966" w:rsidRPr="003A6FD1">
        <w:rPr>
          <w:rFonts w:ascii="Roboto" w:hAnsi="Roboto"/>
        </w:rPr>
        <w:t xml:space="preserve">further strengthening its social protection systems, </w:t>
      </w:r>
      <w:r w:rsidRPr="003A6FD1">
        <w:rPr>
          <w:rFonts w:ascii="Roboto" w:hAnsi="Roboto"/>
        </w:rPr>
        <w:t>Guyana will significantly improve the possibilities of ensuring that no-one is left behind from the country’s ongoing development, and ensuring that economic transformation also becomes social transformation.</w:t>
      </w:r>
      <w:r w:rsidR="0089626E">
        <w:rPr>
          <w:rFonts w:ascii="Roboto" w:hAnsi="Roboto"/>
        </w:rPr>
        <w:t xml:space="preserve"> </w:t>
      </w:r>
      <w:r w:rsidR="001C6ACB">
        <w:rPr>
          <w:rFonts w:ascii="Roboto" w:hAnsi="Roboto"/>
        </w:rPr>
        <w:t xml:space="preserve">Building on the </w:t>
      </w:r>
      <w:r w:rsidR="008662D8">
        <w:rPr>
          <w:rFonts w:ascii="Roboto" w:hAnsi="Roboto"/>
        </w:rPr>
        <w:t>measures already adopted to pro</w:t>
      </w:r>
      <w:r w:rsidR="001C6ACB">
        <w:rPr>
          <w:rFonts w:ascii="Roboto" w:hAnsi="Roboto"/>
        </w:rPr>
        <w:t xml:space="preserve">mote inclusion </w:t>
      </w:r>
      <w:r w:rsidR="008662D8">
        <w:rPr>
          <w:rFonts w:ascii="Roboto" w:hAnsi="Roboto"/>
        </w:rPr>
        <w:t>and eliminate discrimination</w:t>
      </w:r>
      <w:r w:rsidR="00D538CC">
        <w:rPr>
          <w:rFonts w:ascii="Roboto" w:hAnsi="Roboto"/>
        </w:rPr>
        <w:t>,</w:t>
      </w:r>
      <w:r w:rsidR="008662D8">
        <w:rPr>
          <w:rFonts w:ascii="Roboto" w:hAnsi="Roboto"/>
        </w:rPr>
        <w:t xml:space="preserve"> the </w:t>
      </w:r>
      <w:r w:rsidR="00676ECF">
        <w:rPr>
          <w:rFonts w:ascii="Roboto" w:hAnsi="Roboto"/>
        </w:rPr>
        <w:t xml:space="preserve">various </w:t>
      </w:r>
      <w:r w:rsidR="009F1D6B">
        <w:rPr>
          <w:rFonts w:ascii="Roboto" w:hAnsi="Roboto"/>
        </w:rPr>
        <w:t xml:space="preserve">recommendations of the </w:t>
      </w:r>
      <w:r w:rsidR="00DF1734" w:rsidRPr="003A6FD1">
        <w:rPr>
          <w:rFonts w:ascii="Roboto" w:hAnsi="Roboto"/>
        </w:rPr>
        <w:t xml:space="preserve">UN Human Rights Council </w:t>
      </w:r>
      <w:r w:rsidR="00676ECF">
        <w:rPr>
          <w:rFonts w:ascii="Roboto" w:hAnsi="Roboto"/>
        </w:rPr>
        <w:t>(</w:t>
      </w:r>
      <w:r w:rsidR="00676ECF">
        <w:rPr>
          <w:rFonts w:ascii="Roboto" w:hAnsi="Roboto"/>
        </w:rPr>
        <w:fldChar w:fldCharType="begin"/>
      </w:r>
      <w:r w:rsidR="00676ECF">
        <w:rPr>
          <w:rFonts w:ascii="Roboto" w:hAnsi="Roboto"/>
        </w:rPr>
        <w:instrText xml:space="preserve"> REF _Ref74724940 \h </w:instrText>
      </w:r>
      <w:r w:rsidR="00676ECF">
        <w:rPr>
          <w:rFonts w:ascii="Roboto" w:hAnsi="Roboto"/>
        </w:rPr>
      </w:r>
      <w:r w:rsidR="00676ECF">
        <w:rPr>
          <w:rFonts w:ascii="Roboto" w:hAnsi="Roboto"/>
        </w:rPr>
        <w:fldChar w:fldCharType="separate"/>
      </w:r>
      <w:r w:rsidR="009C31D8" w:rsidRPr="003A6FD1">
        <w:rPr>
          <w:rFonts w:ascii="Roboto" w:hAnsi="Roboto"/>
        </w:rPr>
        <w:t xml:space="preserve">Figure </w:t>
      </w:r>
      <w:r w:rsidR="009C31D8">
        <w:rPr>
          <w:rFonts w:ascii="Roboto" w:hAnsi="Roboto"/>
          <w:noProof/>
        </w:rPr>
        <w:t>9</w:t>
      </w:r>
      <w:r w:rsidR="00676ECF">
        <w:rPr>
          <w:rFonts w:ascii="Roboto" w:hAnsi="Roboto"/>
        </w:rPr>
        <w:fldChar w:fldCharType="end"/>
      </w:r>
      <w:r w:rsidR="00676ECF">
        <w:rPr>
          <w:rFonts w:ascii="Roboto" w:hAnsi="Roboto"/>
        </w:rPr>
        <w:t xml:space="preserve">) </w:t>
      </w:r>
      <w:r w:rsidR="00DF1734" w:rsidRPr="003A6FD1">
        <w:rPr>
          <w:rFonts w:ascii="Roboto" w:hAnsi="Roboto"/>
        </w:rPr>
        <w:t>serve as a useful guide</w:t>
      </w:r>
      <w:r w:rsidR="001F3402" w:rsidRPr="003A6FD1">
        <w:rPr>
          <w:rFonts w:ascii="Roboto" w:hAnsi="Roboto"/>
        </w:rPr>
        <w:t xml:space="preserve"> to areas that will benefit from </w:t>
      </w:r>
      <w:r w:rsidR="001C6ACB">
        <w:rPr>
          <w:rFonts w:ascii="Roboto" w:hAnsi="Roboto"/>
        </w:rPr>
        <w:t>further</w:t>
      </w:r>
      <w:r w:rsidR="001C6ACB" w:rsidRPr="003A6FD1">
        <w:rPr>
          <w:rFonts w:ascii="Roboto" w:hAnsi="Roboto"/>
        </w:rPr>
        <w:t xml:space="preserve"> </w:t>
      </w:r>
      <w:r w:rsidR="001F3402" w:rsidRPr="003A6FD1">
        <w:rPr>
          <w:rFonts w:ascii="Roboto" w:hAnsi="Roboto"/>
        </w:rPr>
        <w:t xml:space="preserve">attention. </w:t>
      </w:r>
      <w:r w:rsidR="00DF1734" w:rsidRPr="003A6FD1">
        <w:rPr>
          <w:rFonts w:ascii="Roboto" w:hAnsi="Roboto"/>
        </w:rPr>
        <w:t xml:space="preserve"> </w:t>
      </w:r>
    </w:p>
    <w:p w14:paraId="4ACC716A" w14:textId="2C2D6AEC" w:rsidR="00206441" w:rsidRPr="003A6FD1" w:rsidRDefault="00206441" w:rsidP="005C1F3D">
      <w:pPr>
        <w:jc w:val="both"/>
        <w:rPr>
          <w:rFonts w:ascii="Roboto" w:hAnsi="Roboto"/>
        </w:rPr>
      </w:pPr>
      <w:r w:rsidRPr="003A6FD1">
        <w:rPr>
          <w:rFonts w:ascii="Roboto" w:hAnsi="Roboto"/>
          <w:noProof/>
          <w:color w:val="2B579A"/>
          <w:shd w:val="clear" w:color="auto" w:fill="E6E6E6"/>
        </w:rPr>
        <w:drawing>
          <wp:inline distT="0" distB="0" distL="0" distR="0" wp14:anchorId="7C4EADA7" wp14:editId="229299D8">
            <wp:extent cx="5731510" cy="1195070"/>
            <wp:effectExtent l="0" t="0" r="254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31510" cy="1195070"/>
                    </a:xfrm>
                    <a:prstGeom prst="rect">
                      <a:avLst/>
                    </a:prstGeom>
                    <a:noFill/>
                    <a:ln>
                      <a:noFill/>
                    </a:ln>
                  </pic:spPr>
                </pic:pic>
              </a:graphicData>
            </a:graphic>
          </wp:inline>
        </w:drawing>
      </w:r>
    </w:p>
    <w:p w14:paraId="2FA980EC" w14:textId="3B241407" w:rsidR="00206441" w:rsidRPr="003A6FD1" w:rsidRDefault="00A0583C" w:rsidP="00A0583C">
      <w:pPr>
        <w:pStyle w:val="Caption"/>
        <w:jc w:val="center"/>
        <w:rPr>
          <w:rFonts w:ascii="Roboto" w:hAnsi="Roboto"/>
          <w:sz w:val="22"/>
          <w:szCs w:val="22"/>
        </w:rPr>
      </w:pPr>
      <w:bookmarkStart w:id="120" w:name="_Ref74724940"/>
      <w:r w:rsidRPr="003A6FD1">
        <w:rPr>
          <w:rFonts w:ascii="Roboto" w:hAnsi="Roboto"/>
          <w:sz w:val="22"/>
          <w:szCs w:val="22"/>
        </w:rPr>
        <w:t xml:space="preserve">Figure </w:t>
      </w:r>
      <w:r w:rsidRPr="003A6FD1">
        <w:rPr>
          <w:rFonts w:ascii="Roboto" w:hAnsi="Roboto"/>
          <w:color w:val="2B579A"/>
          <w:sz w:val="22"/>
          <w:szCs w:val="22"/>
          <w:shd w:val="clear" w:color="auto" w:fill="E6E6E6"/>
        </w:rPr>
        <w:fldChar w:fldCharType="begin"/>
      </w:r>
      <w:r w:rsidRPr="00A527DF">
        <w:rPr>
          <w:rFonts w:ascii="Roboto" w:hAnsi="Roboto"/>
          <w:sz w:val="22"/>
          <w:szCs w:val="22"/>
        </w:rPr>
        <w:instrText xml:space="preserve"> SEQ Figure \* ARABIC </w:instrText>
      </w:r>
      <w:r w:rsidRPr="003A6FD1">
        <w:rPr>
          <w:rFonts w:ascii="Roboto" w:hAnsi="Roboto"/>
          <w:color w:val="2B579A"/>
          <w:sz w:val="22"/>
          <w:szCs w:val="22"/>
          <w:shd w:val="clear" w:color="auto" w:fill="E6E6E6"/>
        </w:rPr>
        <w:fldChar w:fldCharType="separate"/>
      </w:r>
      <w:r w:rsidR="009C31D8">
        <w:rPr>
          <w:rFonts w:ascii="Roboto" w:hAnsi="Roboto"/>
          <w:noProof/>
          <w:sz w:val="22"/>
          <w:szCs w:val="22"/>
        </w:rPr>
        <w:t>9</w:t>
      </w:r>
      <w:r w:rsidRPr="003A6FD1">
        <w:rPr>
          <w:rFonts w:ascii="Roboto" w:hAnsi="Roboto"/>
          <w:color w:val="2B579A"/>
          <w:sz w:val="22"/>
          <w:szCs w:val="22"/>
          <w:shd w:val="clear" w:color="auto" w:fill="E6E6E6"/>
        </w:rPr>
        <w:fldChar w:fldCharType="end"/>
      </w:r>
      <w:bookmarkEnd w:id="120"/>
      <w:r w:rsidRPr="003A6FD1">
        <w:rPr>
          <w:rFonts w:ascii="Roboto" w:hAnsi="Roboto"/>
          <w:sz w:val="22"/>
          <w:szCs w:val="22"/>
        </w:rPr>
        <w:t>: UPR, Treaty Body and Special Procedure Recommendations, Guyana, as of 2020</w:t>
      </w:r>
    </w:p>
    <w:p w14:paraId="42B3D2B1" w14:textId="633F1A37" w:rsidR="009120CF" w:rsidRPr="003A6FD1" w:rsidRDefault="004E2D08" w:rsidP="005C1F3D">
      <w:pPr>
        <w:jc w:val="both"/>
        <w:rPr>
          <w:rFonts w:ascii="Roboto" w:hAnsi="Roboto"/>
        </w:rPr>
      </w:pPr>
      <w:r w:rsidRPr="006001BB">
        <w:rPr>
          <w:rFonts w:ascii="Roboto" w:hAnsi="Roboto"/>
        </w:rPr>
        <w:t xml:space="preserve">Comprehensive </w:t>
      </w:r>
      <w:r w:rsidR="00A0583C" w:rsidRPr="006001BB">
        <w:rPr>
          <w:rFonts w:ascii="Roboto" w:hAnsi="Roboto"/>
        </w:rPr>
        <w:t xml:space="preserve">statistics </w:t>
      </w:r>
      <w:r w:rsidRPr="006001BB">
        <w:rPr>
          <w:rFonts w:ascii="Roboto" w:hAnsi="Roboto"/>
        </w:rPr>
        <w:t xml:space="preserve">describing the </w:t>
      </w:r>
      <w:r w:rsidR="007904A7" w:rsidRPr="006001BB">
        <w:rPr>
          <w:rFonts w:ascii="Roboto" w:hAnsi="Roboto"/>
        </w:rPr>
        <w:t xml:space="preserve">recommendations from </w:t>
      </w:r>
      <w:r w:rsidR="00690879" w:rsidRPr="003C1F76">
        <w:rPr>
          <w:rFonts w:ascii="Roboto" w:hAnsi="Roboto"/>
          <w:iCs/>
        </w:rPr>
        <w:t>all</w:t>
      </w:r>
      <w:r w:rsidR="00690879" w:rsidRPr="006001BB">
        <w:rPr>
          <w:rFonts w:ascii="Roboto" w:hAnsi="Roboto"/>
          <w:iCs/>
        </w:rPr>
        <w:t xml:space="preserve"> </w:t>
      </w:r>
      <w:r w:rsidR="00690879" w:rsidRPr="006001BB">
        <w:rPr>
          <w:rFonts w:ascii="Roboto" w:hAnsi="Roboto"/>
        </w:rPr>
        <w:t xml:space="preserve">of the </w:t>
      </w:r>
      <w:r w:rsidR="00D71CB9" w:rsidRPr="006001BB">
        <w:rPr>
          <w:rFonts w:ascii="Roboto" w:hAnsi="Roboto"/>
        </w:rPr>
        <w:t>10</w:t>
      </w:r>
      <w:r w:rsidR="00690879" w:rsidRPr="006001BB">
        <w:rPr>
          <w:rFonts w:ascii="Roboto" w:hAnsi="Roboto"/>
        </w:rPr>
        <w:t xml:space="preserve"> UN </w:t>
      </w:r>
      <w:r w:rsidR="00D71CB9" w:rsidRPr="006001BB">
        <w:rPr>
          <w:rFonts w:ascii="Roboto" w:hAnsi="Roboto"/>
        </w:rPr>
        <w:t xml:space="preserve">Human Rights </w:t>
      </w:r>
      <w:r w:rsidR="00690879" w:rsidRPr="0065251B">
        <w:rPr>
          <w:rFonts w:ascii="Roboto" w:hAnsi="Roboto"/>
        </w:rPr>
        <w:t>Treaty Bodies</w:t>
      </w:r>
      <w:r w:rsidR="006A57F0" w:rsidRPr="006001BB">
        <w:rPr>
          <w:rStyle w:val="FootnoteReference"/>
          <w:rFonts w:ascii="Roboto" w:hAnsi="Roboto"/>
        </w:rPr>
        <w:footnoteReference w:id="165"/>
      </w:r>
      <w:r w:rsidR="00690879" w:rsidRPr="006001BB">
        <w:rPr>
          <w:rFonts w:ascii="Roboto" w:hAnsi="Roboto"/>
        </w:rPr>
        <w:t>, Special Procedures, and as part of the Universal Periodic Review</w:t>
      </w:r>
      <w:r w:rsidR="007904A7" w:rsidRPr="006001BB">
        <w:rPr>
          <w:rFonts w:ascii="Roboto" w:hAnsi="Roboto"/>
        </w:rPr>
        <w:t xml:space="preserve"> </w:t>
      </w:r>
      <w:r w:rsidR="0085356D" w:rsidRPr="006001BB">
        <w:rPr>
          <w:rFonts w:ascii="Roboto" w:hAnsi="Roboto"/>
        </w:rPr>
        <w:t xml:space="preserve">are </w:t>
      </w:r>
      <w:r w:rsidR="007904A7" w:rsidRPr="006001BB">
        <w:rPr>
          <w:rFonts w:ascii="Roboto" w:hAnsi="Roboto"/>
        </w:rPr>
        <w:t>under development</w:t>
      </w:r>
      <w:r w:rsidR="00AE3A29" w:rsidRPr="006001BB">
        <w:rPr>
          <w:rFonts w:ascii="Roboto" w:hAnsi="Roboto"/>
        </w:rPr>
        <w:t xml:space="preserve">. </w:t>
      </w:r>
      <w:r w:rsidR="001B687C" w:rsidRPr="0065251B">
        <w:rPr>
          <w:rFonts w:ascii="Roboto" w:hAnsi="Roboto"/>
        </w:rPr>
        <w:t>Us</w:t>
      </w:r>
      <w:r w:rsidR="001F62A9" w:rsidRPr="008765B5">
        <w:rPr>
          <w:rFonts w:ascii="Roboto" w:hAnsi="Roboto"/>
        </w:rPr>
        <w:t xml:space="preserve">ing </w:t>
      </w:r>
      <w:r w:rsidR="001B687C" w:rsidRPr="008765B5">
        <w:rPr>
          <w:rFonts w:ascii="Roboto" w:hAnsi="Roboto"/>
        </w:rPr>
        <w:t xml:space="preserve">current </w:t>
      </w:r>
      <w:r w:rsidR="001F62A9" w:rsidRPr="001063EF">
        <w:rPr>
          <w:rFonts w:ascii="Roboto" w:hAnsi="Roboto"/>
        </w:rPr>
        <w:t xml:space="preserve">information from </w:t>
      </w:r>
      <w:r w:rsidR="00AE3A29" w:rsidRPr="003C1F76">
        <w:rPr>
          <w:rFonts w:ascii="Roboto" w:hAnsi="Roboto"/>
          <w:iCs/>
        </w:rPr>
        <w:t>four</w:t>
      </w:r>
      <w:r w:rsidR="005E12CB" w:rsidRPr="006001BB">
        <w:rPr>
          <w:rFonts w:ascii="Roboto" w:hAnsi="Roboto"/>
          <w:iCs/>
        </w:rPr>
        <w:t xml:space="preserve"> </w:t>
      </w:r>
      <w:r w:rsidR="005E12CB" w:rsidRPr="006001BB">
        <w:rPr>
          <w:rFonts w:ascii="Roboto" w:hAnsi="Roboto"/>
        </w:rPr>
        <w:t>Treaty Body reporting cycles, a report of the Special Rapporteur on Minority Issues, and the latest</w:t>
      </w:r>
      <w:r w:rsidR="009120CF" w:rsidRPr="001063EF">
        <w:rPr>
          <w:rFonts w:ascii="Roboto" w:hAnsi="Roboto"/>
        </w:rPr>
        <w:t xml:space="preserve"> </w:t>
      </w:r>
      <w:r w:rsidR="0041477C" w:rsidRPr="0020356F">
        <w:rPr>
          <w:rFonts w:ascii="Roboto" w:hAnsi="Roboto"/>
        </w:rPr>
        <w:t>Universal Periodic Review of 202</w:t>
      </w:r>
      <w:r w:rsidR="00717C74" w:rsidRPr="00416A4F">
        <w:rPr>
          <w:rFonts w:ascii="Roboto" w:hAnsi="Roboto"/>
        </w:rPr>
        <w:t>0, there are 447 recommendations for Guyana to consider</w:t>
      </w:r>
      <w:r w:rsidR="00B2541D" w:rsidRPr="00FF756D">
        <w:rPr>
          <w:rFonts w:ascii="Roboto" w:hAnsi="Roboto"/>
        </w:rPr>
        <w:t xml:space="preserve"> (</w:t>
      </w:r>
      <w:r w:rsidR="0035673F" w:rsidRPr="006001BB">
        <w:rPr>
          <w:rFonts w:ascii="Roboto" w:hAnsi="Roboto"/>
        </w:rPr>
        <w:fldChar w:fldCharType="begin"/>
      </w:r>
      <w:r w:rsidR="0035673F" w:rsidRPr="006001BB">
        <w:rPr>
          <w:rFonts w:ascii="Roboto" w:hAnsi="Roboto"/>
        </w:rPr>
        <w:instrText xml:space="preserve"> REF _Ref74724940 \h </w:instrText>
      </w:r>
      <w:r w:rsidR="001F3BB2" w:rsidRPr="003C1F76">
        <w:rPr>
          <w:rFonts w:ascii="Roboto" w:hAnsi="Roboto"/>
        </w:rPr>
        <w:instrText xml:space="preserve"> \* MERGEFORMAT </w:instrText>
      </w:r>
      <w:r w:rsidR="0035673F" w:rsidRPr="006001BB">
        <w:rPr>
          <w:rFonts w:ascii="Roboto" w:hAnsi="Roboto"/>
        </w:rPr>
      </w:r>
      <w:r w:rsidR="0035673F" w:rsidRPr="006001BB">
        <w:rPr>
          <w:rFonts w:ascii="Roboto" w:hAnsi="Roboto"/>
        </w:rPr>
        <w:fldChar w:fldCharType="separate"/>
      </w:r>
      <w:r w:rsidR="009C31D8" w:rsidRPr="003A6FD1">
        <w:rPr>
          <w:rFonts w:ascii="Roboto" w:hAnsi="Roboto"/>
        </w:rPr>
        <w:t xml:space="preserve">Figure </w:t>
      </w:r>
      <w:r w:rsidR="009C31D8">
        <w:rPr>
          <w:rFonts w:ascii="Roboto" w:hAnsi="Roboto"/>
          <w:noProof/>
        </w:rPr>
        <w:t>9</w:t>
      </w:r>
      <w:r w:rsidR="0035673F" w:rsidRPr="006001BB">
        <w:rPr>
          <w:rFonts w:ascii="Roboto" w:hAnsi="Roboto"/>
        </w:rPr>
        <w:fldChar w:fldCharType="end"/>
      </w:r>
      <w:r w:rsidR="00B2541D" w:rsidRPr="006001BB">
        <w:rPr>
          <w:rFonts w:ascii="Roboto" w:hAnsi="Roboto"/>
        </w:rPr>
        <w:t>)</w:t>
      </w:r>
      <w:r w:rsidR="00717C74" w:rsidRPr="006001BB">
        <w:rPr>
          <w:rFonts w:ascii="Roboto" w:hAnsi="Roboto"/>
        </w:rPr>
        <w:t>.</w:t>
      </w:r>
    </w:p>
    <w:p w14:paraId="1E24DA1F" w14:textId="3C224813" w:rsidR="002D6C17" w:rsidRPr="003A6FD1" w:rsidRDefault="095DAC41" w:rsidP="007304A7">
      <w:pPr>
        <w:jc w:val="center"/>
        <w:rPr>
          <w:rFonts w:ascii="Roboto" w:hAnsi="Roboto"/>
        </w:rPr>
      </w:pPr>
      <w:r>
        <w:rPr>
          <w:noProof/>
        </w:rPr>
        <w:drawing>
          <wp:inline distT="0" distB="0" distL="0" distR="0" wp14:anchorId="0A33C624" wp14:editId="2C8F35EC">
            <wp:extent cx="4593786" cy="2584450"/>
            <wp:effectExtent l="0" t="0" r="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35">
                      <a:extLst>
                        <a:ext uri="{28A0092B-C50C-407E-A947-70E740481C1C}">
                          <a14:useLocalDpi xmlns:a14="http://schemas.microsoft.com/office/drawing/2010/main" val="0"/>
                        </a:ext>
                      </a:extLst>
                    </a:blip>
                    <a:stretch>
                      <a:fillRect/>
                    </a:stretch>
                  </pic:blipFill>
                  <pic:spPr>
                    <a:xfrm>
                      <a:off x="0" y="0"/>
                      <a:ext cx="4593786" cy="2584450"/>
                    </a:xfrm>
                    <a:prstGeom prst="rect">
                      <a:avLst/>
                    </a:prstGeom>
                  </pic:spPr>
                </pic:pic>
              </a:graphicData>
            </a:graphic>
          </wp:inline>
        </w:drawing>
      </w:r>
    </w:p>
    <w:p w14:paraId="05E42DC0" w14:textId="45BBDFA7" w:rsidR="00C505DA" w:rsidRPr="003A6FD1" w:rsidRDefault="00C505DA" w:rsidP="00C505DA">
      <w:pPr>
        <w:pStyle w:val="Caption"/>
        <w:jc w:val="center"/>
        <w:rPr>
          <w:rFonts w:ascii="Roboto" w:hAnsi="Roboto"/>
          <w:sz w:val="22"/>
          <w:szCs w:val="22"/>
        </w:rPr>
      </w:pPr>
      <w:bookmarkStart w:id="121" w:name="_Ref74724800"/>
      <w:r w:rsidRPr="003A6FD1">
        <w:rPr>
          <w:rFonts w:ascii="Roboto" w:hAnsi="Roboto"/>
          <w:sz w:val="22"/>
          <w:szCs w:val="22"/>
        </w:rPr>
        <w:t xml:space="preserve">Figure </w:t>
      </w:r>
      <w:r w:rsidRPr="003A6FD1">
        <w:rPr>
          <w:rFonts w:ascii="Roboto" w:hAnsi="Roboto"/>
          <w:color w:val="2B579A"/>
          <w:sz w:val="22"/>
          <w:szCs w:val="22"/>
          <w:shd w:val="clear" w:color="auto" w:fill="E6E6E6"/>
        </w:rPr>
        <w:fldChar w:fldCharType="begin"/>
      </w:r>
      <w:r w:rsidRPr="00A527DF">
        <w:rPr>
          <w:rFonts w:ascii="Roboto" w:hAnsi="Roboto"/>
          <w:sz w:val="22"/>
          <w:szCs w:val="22"/>
        </w:rPr>
        <w:instrText xml:space="preserve"> SEQ Figure \* ARABIC </w:instrText>
      </w:r>
      <w:r w:rsidRPr="003A6FD1">
        <w:rPr>
          <w:rFonts w:ascii="Roboto" w:hAnsi="Roboto"/>
          <w:color w:val="2B579A"/>
          <w:sz w:val="22"/>
          <w:szCs w:val="22"/>
          <w:shd w:val="clear" w:color="auto" w:fill="E6E6E6"/>
        </w:rPr>
        <w:fldChar w:fldCharType="separate"/>
      </w:r>
      <w:r w:rsidR="009C31D8">
        <w:rPr>
          <w:rFonts w:ascii="Roboto" w:hAnsi="Roboto"/>
          <w:noProof/>
          <w:sz w:val="22"/>
          <w:szCs w:val="22"/>
        </w:rPr>
        <w:t>10</w:t>
      </w:r>
      <w:r w:rsidRPr="003A6FD1">
        <w:rPr>
          <w:rFonts w:ascii="Roboto" w:hAnsi="Roboto"/>
          <w:color w:val="2B579A"/>
          <w:sz w:val="22"/>
          <w:szCs w:val="22"/>
          <w:shd w:val="clear" w:color="auto" w:fill="E6E6E6"/>
        </w:rPr>
        <w:fldChar w:fldCharType="end"/>
      </w:r>
      <w:bookmarkEnd w:id="121"/>
      <w:r w:rsidRPr="003A6FD1">
        <w:rPr>
          <w:rFonts w:ascii="Roboto" w:hAnsi="Roboto"/>
          <w:sz w:val="22"/>
          <w:szCs w:val="22"/>
        </w:rPr>
        <w:t>: Thematic clustering of UPR recommendations (2020) 'supported' by Guyana</w:t>
      </w:r>
    </w:p>
    <w:p w14:paraId="768B4808" w14:textId="4D7CB812" w:rsidR="00A71555" w:rsidRPr="003A6FD1" w:rsidRDefault="004D27EF" w:rsidP="0065610D">
      <w:pPr>
        <w:jc w:val="both"/>
        <w:rPr>
          <w:rFonts w:ascii="Roboto" w:hAnsi="Roboto"/>
        </w:rPr>
      </w:pPr>
      <w:r>
        <w:rPr>
          <w:rFonts w:ascii="Roboto" w:hAnsi="Roboto"/>
        </w:rPr>
        <w:t>A</w:t>
      </w:r>
      <w:r w:rsidR="00A71555" w:rsidRPr="003A6FD1">
        <w:rPr>
          <w:rFonts w:ascii="Roboto" w:hAnsi="Roboto"/>
        </w:rPr>
        <w:t xml:space="preserve"> thematic analysis of the 199 recommendations from the 2020 UPR (both those </w:t>
      </w:r>
      <w:r w:rsidR="006001BB">
        <w:rPr>
          <w:rFonts w:ascii="Roboto" w:hAnsi="Roboto"/>
        </w:rPr>
        <w:t>“</w:t>
      </w:r>
      <w:r w:rsidR="00A71555" w:rsidRPr="003A6FD1">
        <w:rPr>
          <w:rFonts w:ascii="Roboto" w:hAnsi="Roboto"/>
        </w:rPr>
        <w:t>supported</w:t>
      </w:r>
      <w:r w:rsidR="006001BB">
        <w:rPr>
          <w:rFonts w:ascii="Roboto" w:hAnsi="Roboto"/>
        </w:rPr>
        <w:t>”</w:t>
      </w:r>
      <w:r w:rsidR="00A71555" w:rsidRPr="003A6FD1">
        <w:rPr>
          <w:rFonts w:ascii="Roboto" w:hAnsi="Roboto"/>
        </w:rPr>
        <w:t xml:space="preserve"> and those </w:t>
      </w:r>
      <w:r w:rsidR="006001BB">
        <w:rPr>
          <w:rFonts w:ascii="Roboto" w:hAnsi="Roboto"/>
        </w:rPr>
        <w:t>“</w:t>
      </w:r>
      <w:r w:rsidR="00A71555" w:rsidRPr="003A6FD1">
        <w:rPr>
          <w:rFonts w:ascii="Roboto" w:hAnsi="Roboto"/>
        </w:rPr>
        <w:t>noted</w:t>
      </w:r>
      <w:r w:rsidR="006001BB">
        <w:rPr>
          <w:rFonts w:ascii="Roboto" w:hAnsi="Roboto"/>
        </w:rPr>
        <w:t>”</w:t>
      </w:r>
      <w:r w:rsidR="00A71555" w:rsidRPr="003A6FD1">
        <w:rPr>
          <w:rFonts w:ascii="Roboto" w:hAnsi="Roboto"/>
        </w:rPr>
        <w:t xml:space="preserve"> by Guyana</w:t>
      </w:r>
      <w:r w:rsidR="00F0662B">
        <w:rPr>
          <w:rFonts w:ascii="Roboto" w:hAnsi="Roboto"/>
        </w:rPr>
        <w:t xml:space="preserve"> (</w:t>
      </w:r>
      <w:r w:rsidR="00F0662B">
        <w:rPr>
          <w:rFonts w:ascii="Roboto" w:hAnsi="Roboto"/>
        </w:rPr>
        <w:fldChar w:fldCharType="begin"/>
      </w:r>
      <w:r w:rsidR="00F0662B">
        <w:rPr>
          <w:rFonts w:ascii="Roboto" w:hAnsi="Roboto"/>
        </w:rPr>
        <w:instrText xml:space="preserve"> REF _Ref74724800 \h </w:instrText>
      </w:r>
      <w:r w:rsidR="00F0662B">
        <w:rPr>
          <w:rFonts w:ascii="Roboto" w:hAnsi="Roboto"/>
        </w:rPr>
      </w:r>
      <w:r w:rsidR="00F0662B">
        <w:rPr>
          <w:rFonts w:ascii="Roboto" w:hAnsi="Roboto"/>
        </w:rPr>
        <w:fldChar w:fldCharType="separate"/>
      </w:r>
      <w:r w:rsidR="009C31D8" w:rsidRPr="003A6FD1">
        <w:rPr>
          <w:rFonts w:ascii="Roboto" w:hAnsi="Roboto"/>
        </w:rPr>
        <w:t xml:space="preserve">Figure </w:t>
      </w:r>
      <w:r w:rsidR="009C31D8">
        <w:rPr>
          <w:rFonts w:ascii="Roboto" w:hAnsi="Roboto"/>
          <w:noProof/>
        </w:rPr>
        <w:t>10</w:t>
      </w:r>
      <w:r w:rsidR="00F0662B">
        <w:rPr>
          <w:rFonts w:ascii="Roboto" w:hAnsi="Roboto"/>
        </w:rPr>
        <w:fldChar w:fldCharType="end"/>
      </w:r>
      <w:r w:rsidR="00F0662B">
        <w:rPr>
          <w:rFonts w:ascii="Roboto" w:hAnsi="Roboto"/>
        </w:rPr>
        <w:t xml:space="preserve">, </w:t>
      </w:r>
      <w:r w:rsidR="00F0662B">
        <w:rPr>
          <w:rFonts w:ascii="Roboto" w:hAnsi="Roboto"/>
        </w:rPr>
        <w:fldChar w:fldCharType="begin"/>
      </w:r>
      <w:r w:rsidR="00F0662B">
        <w:rPr>
          <w:rFonts w:ascii="Roboto" w:hAnsi="Roboto"/>
        </w:rPr>
        <w:instrText xml:space="preserve"> REF _Ref74724805 \h </w:instrText>
      </w:r>
      <w:r w:rsidR="00F0662B">
        <w:rPr>
          <w:rFonts w:ascii="Roboto" w:hAnsi="Roboto"/>
        </w:rPr>
      </w:r>
      <w:r w:rsidR="00F0662B">
        <w:rPr>
          <w:rFonts w:ascii="Roboto" w:hAnsi="Roboto"/>
        </w:rPr>
        <w:fldChar w:fldCharType="separate"/>
      </w:r>
      <w:r w:rsidR="009C31D8" w:rsidRPr="003A6FD1">
        <w:rPr>
          <w:rFonts w:ascii="Roboto" w:hAnsi="Roboto"/>
        </w:rPr>
        <w:t xml:space="preserve">Figure </w:t>
      </w:r>
      <w:r w:rsidR="009C31D8">
        <w:rPr>
          <w:rFonts w:ascii="Roboto" w:hAnsi="Roboto"/>
          <w:noProof/>
        </w:rPr>
        <w:t>11</w:t>
      </w:r>
      <w:r w:rsidR="00F0662B">
        <w:rPr>
          <w:rFonts w:ascii="Roboto" w:hAnsi="Roboto"/>
        </w:rPr>
        <w:fldChar w:fldCharType="end"/>
      </w:r>
      <w:r w:rsidR="00A71555" w:rsidRPr="003A6FD1">
        <w:rPr>
          <w:rFonts w:ascii="Roboto" w:hAnsi="Roboto"/>
        </w:rPr>
        <w:t xml:space="preserve">) </w:t>
      </w:r>
      <w:r>
        <w:rPr>
          <w:rFonts w:ascii="Roboto" w:hAnsi="Roboto"/>
        </w:rPr>
        <w:t>indicate the main</w:t>
      </w:r>
      <w:r w:rsidR="00A71555" w:rsidRPr="003A6FD1">
        <w:rPr>
          <w:rFonts w:ascii="Roboto" w:hAnsi="Roboto"/>
        </w:rPr>
        <w:t xml:space="preserve"> </w:t>
      </w:r>
      <w:r w:rsidR="001F62A9" w:rsidRPr="003A6FD1">
        <w:rPr>
          <w:rFonts w:ascii="Roboto" w:hAnsi="Roboto"/>
        </w:rPr>
        <w:t>areas</w:t>
      </w:r>
      <w:r w:rsidR="00462522" w:rsidRPr="003A6FD1">
        <w:rPr>
          <w:rFonts w:ascii="Roboto" w:hAnsi="Roboto"/>
        </w:rPr>
        <w:t xml:space="preserve"> in which the protection and implementation of universal human </w:t>
      </w:r>
      <w:r w:rsidR="00A71555" w:rsidRPr="003A6FD1">
        <w:rPr>
          <w:rFonts w:ascii="Roboto" w:hAnsi="Roboto"/>
        </w:rPr>
        <w:t>rights</w:t>
      </w:r>
      <w:r w:rsidR="00462522" w:rsidRPr="003A6FD1">
        <w:rPr>
          <w:rFonts w:ascii="Roboto" w:hAnsi="Roboto"/>
        </w:rPr>
        <w:t xml:space="preserve"> can further be strengthened</w:t>
      </w:r>
      <w:r w:rsidR="00A71555" w:rsidRPr="003A6FD1">
        <w:rPr>
          <w:rFonts w:ascii="Roboto" w:hAnsi="Roboto"/>
        </w:rPr>
        <w:t xml:space="preserve">, and those </w:t>
      </w:r>
      <w:r w:rsidR="00663DB2">
        <w:rPr>
          <w:rFonts w:ascii="Roboto" w:hAnsi="Roboto"/>
        </w:rPr>
        <w:t xml:space="preserve">where </w:t>
      </w:r>
      <w:r w:rsidR="00A71555" w:rsidRPr="003A6FD1">
        <w:rPr>
          <w:rFonts w:ascii="Roboto" w:hAnsi="Roboto"/>
        </w:rPr>
        <w:t xml:space="preserve">the government </w:t>
      </w:r>
      <w:r w:rsidR="00663DB2">
        <w:rPr>
          <w:rFonts w:ascii="Roboto" w:hAnsi="Roboto"/>
        </w:rPr>
        <w:t>is</w:t>
      </w:r>
      <w:r w:rsidR="00663DB2" w:rsidRPr="003A6FD1">
        <w:rPr>
          <w:rFonts w:ascii="Roboto" w:hAnsi="Roboto"/>
        </w:rPr>
        <w:t xml:space="preserve"> </w:t>
      </w:r>
      <w:r w:rsidR="00462522" w:rsidRPr="003A6FD1">
        <w:rPr>
          <w:rFonts w:ascii="Roboto" w:hAnsi="Roboto"/>
        </w:rPr>
        <w:t>already</w:t>
      </w:r>
      <w:r w:rsidR="00A71555" w:rsidRPr="003A6FD1">
        <w:rPr>
          <w:rFonts w:ascii="Roboto" w:hAnsi="Roboto"/>
        </w:rPr>
        <w:t xml:space="preserve"> taking action. Protection of the universal rights to education, health, equality and non-discrimination, prevention of violence against women and sexual and reproductive health and rights, and protection of rights of LGBT</w:t>
      </w:r>
      <w:r w:rsidR="009F7DCB" w:rsidRPr="003A6FD1">
        <w:rPr>
          <w:rFonts w:ascii="Roboto" w:hAnsi="Roboto"/>
        </w:rPr>
        <w:t>Q+</w:t>
      </w:r>
      <w:r w:rsidR="00A71555" w:rsidRPr="003A6FD1">
        <w:rPr>
          <w:rFonts w:ascii="Roboto" w:hAnsi="Roboto"/>
        </w:rPr>
        <w:t xml:space="preserve"> people dominate the UPR recommendations for Guyana and are supported by the government. </w:t>
      </w:r>
    </w:p>
    <w:p w14:paraId="79D04F55" w14:textId="1FDB4CE6" w:rsidR="006315CD" w:rsidRPr="003A6FD1" w:rsidRDefault="54A21F4D" w:rsidP="00C505DA">
      <w:pPr>
        <w:jc w:val="center"/>
        <w:rPr>
          <w:rFonts w:ascii="Roboto" w:hAnsi="Roboto"/>
        </w:rPr>
      </w:pPr>
      <w:r>
        <w:rPr>
          <w:noProof/>
        </w:rPr>
        <w:drawing>
          <wp:inline distT="0" distB="0" distL="0" distR="0" wp14:anchorId="747799E4" wp14:editId="137F0B51">
            <wp:extent cx="4554826" cy="290159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36" cstate="print">
                      <a:extLst>
                        <a:ext uri="{28A0092B-C50C-407E-A947-70E740481C1C}">
                          <a14:useLocalDpi xmlns:a14="http://schemas.microsoft.com/office/drawing/2010/main" val="0"/>
                        </a:ext>
                      </a:extLst>
                    </a:blip>
                    <a:stretch>
                      <a:fillRect/>
                    </a:stretch>
                  </pic:blipFill>
                  <pic:spPr>
                    <a:xfrm>
                      <a:off x="0" y="0"/>
                      <a:ext cx="4554826" cy="2901595"/>
                    </a:xfrm>
                    <a:prstGeom prst="rect">
                      <a:avLst/>
                    </a:prstGeom>
                  </pic:spPr>
                </pic:pic>
              </a:graphicData>
            </a:graphic>
          </wp:inline>
        </w:drawing>
      </w:r>
    </w:p>
    <w:p w14:paraId="241FF507" w14:textId="063FD9DA" w:rsidR="00440EC8" w:rsidRPr="003A6FD1" w:rsidRDefault="00C505DA" w:rsidP="00C505DA">
      <w:pPr>
        <w:pStyle w:val="Caption"/>
        <w:jc w:val="center"/>
        <w:rPr>
          <w:rFonts w:ascii="Roboto" w:hAnsi="Roboto"/>
          <w:sz w:val="22"/>
          <w:szCs w:val="22"/>
        </w:rPr>
      </w:pPr>
      <w:bookmarkStart w:id="122" w:name="_Ref74724805"/>
      <w:r w:rsidRPr="003A6FD1">
        <w:rPr>
          <w:rFonts w:ascii="Roboto" w:hAnsi="Roboto"/>
          <w:sz w:val="22"/>
          <w:szCs w:val="22"/>
        </w:rPr>
        <w:t xml:space="preserve">Figure </w:t>
      </w:r>
      <w:r w:rsidRPr="003A6FD1">
        <w:rPr>
          <w:rFonts w:ascii="Roboto" w:hAnsi="Roboto"/>
          <w:color w:val="2B579A"/>
          <w:sz w:val="22"/>
          <w:szCs w:val="22"/>
          <w:shd w:val="clear" w:color="auto" w:fill="E6E6E6"/>
        </w:rPr>
        <w:fldChar w:fldCharType="begin"/>
      </w:r>
      <w:r w:rsidRPr="00A527DF">
        <w:rPr>
          <w:rFonts w:ascii="Roboto" w:hAnsi="Roboto"/>
          <w:sz w:val="22"/>
          <w:szCs w:val="22"/>
        </w:rPr>
        <w:instrText xml:space="preserve"> SEQ Figure \* ARABIC </w:instrText>
      </w:r>
      <w:r w:rsidRPr="003A6FD1">
        <w:rPr>
          <w:rFonts w:ascii="Roboto" w:hAnsi="Roboto"/>
          <w:color w:val="2B579A"/>
          <w:sz w:val="22"/>
          <w:szCs w:val="22"/>
          <w:shd w:val="clear" w:color="auto" w:fill="E6E6E6"/>
        </w:rPr>
        <w:fldChar w:fldCharType="separate"/>
      </w:r>
      <w:r w:rsidR="009C31D8">
        <w:rPr>
          <w:rFonts w:ascii="Roboto" w:hAnsi="Roboto"/>
          <w:noProof/>
          <w:sz w:val="22"/>
          <w:szCs w:val="22"/>
        </w:rPr>
        <w:t>11</w:t>
      </w:r>
      <w:r w:rsidRPr="003A6FD1">
        <w:rPr>
          <w:rFonts w:ascii="Roboto" w:hAnsi="Roboto"/>
          <w:color w:val="2B579A"/>
          <w:sz w:val="22"/>
          <w:szCs w:val="22"/>
          <w:shd w:val="clear" w:color="auto" w:fill="E6E6E6"/>
        </w:rPr>
        <w:fldChar w:fldCharType="end"/>
      </w:r>
      <w:bookmarkEnd w:id="122"/>
      <w:r w:rsidRPr="003A6FD1">
        <w:rPr>
          <w:rFonts w:ascii="Roboto" w:hAnsi="Roboto"/>
          <w:sz w:val="22"/>
          <w:szCs w:val="22"/>
        </w:rPr>
        <w:t>: Thematic clustering of UPR recommendations (2020) 'noted' by Guyana</w:t>
      </w:r>
    </w:p>
    <w:p w14:paraId="223CA60E" w14:textId="381D5341" w:rsidR="00C84D9A" w:rsidRPr="003A6FD1" w:rsidRDefault="00E34A05" w:rsidP="000C5F11">
      <w:pPr>
        <w:pStyle w:val="Heading3"/>
      </w:pPr>
      <w:bookmarkStart w:id="123" w:name="_Toc77613857"/>
      <w:r w:rsidRPr="003A6FD1">
        <w:t xml:space="preserve">The role of social protection in </w:t>
      </w:r>
      <w:r w:rsidR="00673866" w:rsidRPr="003A6FD1">
        <w:t>promoting equity and supporting inclusion</w:t>
      </w:r>
      <w:bookmarkEnd w:id="123"/>
    </w:p>
    <w:p w14:paraId="0BBB3910" w14:textId="70EFCD47" w:rsidR="00C84D9A" w:rsidRPr="003A6FD1" w:rsidRDefault="00C84D9A" w:rsidP="001C3A23">
      <w:pPr>
        <w:spacing w:after="0" w:line="240" w:lineRule="auto"/>
        <w:jc w:val="both"/>
        <w:rPr>
          <w:rFonts w:ascii="Roboto" w:hAnsi="Roboto"/>
        </w:rPr>
      </w:pPr>
      <w:r w:rsidRPr="003A6FD1">
        <w:rPr>
          <w:rFonts w:ascii="Roboto" w:hAnsi="Roboto"/>
        </w:rPr>
        <w:t xml:space="preserve">There is a growing recognition that social protection can </w:t>
      </w:r>
      <w:r w:rsidR="005D55BA">
        <w:rPr>
          <w:rFonts w:ascii="Roboto" w:hAnsi="Roboto"/>
        </w:rPr>
        <w:t>boost</w:t>
      </w:r>
      <w:r w:rsidRPr="003A6FD1">
        <w:rPr>
          <w:rFonts w:ascii="Roboto" w:hAnsi="Roboto"/>
        </w:rPr>
        <w:t xml:space="preserve"> inclusion</w:t>
      </w:r>
      <w:r w:rsidR="000046B9">
        <w:rPr>
          <w:rFonts w:ascii="Roboto" w:hAnsi="Roboto"/>
        </w:rPr>
        <w:t xml:space="preserve">, increase resilience </w:t>
      </w:r>
      <w:r w:rsidR="007E273B">
        <w:rPr>
          <w:rFonts w:ascii="Roboto" w:hAnsi="Roboto"/>
        </w:rPr>
        <w:t xml:space="preserve">against </w:t>
      </w:r>
      <w:r w:rsidR="00BA4114">
        <w:rPr>
          <w:rFonts w:ascii="Roboto" w:hAnsi="Roboto"/>
        </w:rPr>
        <w:t xml:space="preserve">diverse </w:t>
      </w:r>
      <w:r w:rsidR="007E273B">
        <w:rPr>
          <w:rFonts w:ascii="Roboto" w:hAnsi="Roboto"/>
        </w:rPr>
        <w:t xml:space="preserve">shocks </w:t>
      </w:r>
      <w:r w:rsidR="000046B9">
        <w:rPr>
          <w:rFonts w:ascii="Roboto" w:hAnsi="Roboto"/>
        </w:rPr>
        <w:t xml:space="preserve">and </w:t>
      </w:r>
      <w:r w:rsidR="00891AC6">
        <w:rPr>
          <w:rFonts w:ascii="Roboto" w:hAnsi="Roboto"/>
        </w:rPr>
        <w:t>help</w:t>
      </w:r>
      <w:r w:rsidR="000046B9">
        <w:rPr>
          <w:rFonts w:ascii="Roboto" w:hAnsi="Roboto"/>
        </w:rPr>
        <w:t xml:space="preserve"> </w:t>
      </w:r>
      <w:r w:rsidRPr="003A6FD1">
        <w:rPr>
          <w:rFonts w:ascii="Roboto" w:hAnsi="Roboto"/>
        </w:rPr>
        <w:t xml:space="preserve">individuals </w:t>
      </w:r>
      <w:r w:rsidR="00B345FF">
        <w:rPr>
          <w:rFonts w:ascii="Roboto" w:hAnsi="Roboto"/>
        </w:rPr>
        <w:t>get out</w:t>
      </w:r>
      <w:r w:rsidRPr="003A6FD1">
        <w:rPr>
          <w:rFonts w:ascii="Roboto" w:hAnsi="Roboto"/>
        </w:rPr>
        <w:t xml:space="preserve"> </w:t>
      </w:r>
      <w:r w:rsidR="0093114B">
        <w:rPr>
          <w:rFonts w:ascii="Roboto" w:hAnsi="Roboto"/>
        </w:rPr>
        <w:t xml:space="preserve">of </w:t>
      </w:r>
      <w:r w:rsidR="00441EFA">
        <w:rPr>
          <w:rFonts w:ascii="Roboto" w:hAnsi="Roboto"/>
        </w:rPr>
        <w:t xml:space="preserve">and stay out of </w:t>
      </w:r>
      <w:r w:rsidRPr="003A6FD1">
        <w:rPr>
          <w:rFonts w:ascii="Roboto" w:hAnsi="Roboto"/>
        </w:rPr>
        <w:t>cycle</w:t>
      </w:r>
      <w:r w:rsidR="000046B9">
        <w:rPr>
          <w:rFonts w:ascii="Roboto" w:hAnsi="Roboto"/>
        </w:rPr>
        <w:t>s</w:t>
      </w:r>
      <w:r w:rsidRPr="003A6FD1">
        <w:rPr>
          <w:rFonts w:ascii="Roboto" w:hAnsi="Roboto"/>
        </w:rPr>
        <w:t xml:space="preserve"> of poverty</w:t>
      </w:r>
      <w:r w:rsidR="001C3A23" w:rsidRPr="003A6FD1">
        <w:rPr>
          <w:rFonts w:ascii="Roboto" w:hAnsi="Roboto"/>
        </w:rPr>
        <w:t xml:space="preserve">. Social protection systems can </w:t>
      </w:r>
      <w:r w:rsidRPr="003A6FD1">
        <w:rPr>
          <w:rFonts w:ascii="Roboto" w:hAnsi="Roboto"/>
        </w:rPr>
        <w:t>transform lives by offering greater independence to the most vulnerable members of society</w:t>
      </w:r>
      <w:r w:rsidR="008765B5">
        <w:rPr>
          <w:rFonts w:ascii="Roboto" w:hAnsi="Roboto"/>
        </w:rPr>
        <w:t xml:space="preserve"> by enabling recipients to engage more actively in the labour market and strengthen</w:t>
      </w:r>
      <w:r w:rsidRPr="003A6FD1">
        <w:rPr>
          <w:rFonts w:ascii="Roboto" w:hAnsi="Roboto"/>
        </w:rPr>
        <w:t xml:space="preserve"> the social contract between citizens and government. </w:t>
      </w:r>
    </w:p>
    <w:p w14:paraId="403BED88" w14:textId="77777777" w:rsidR="00881096" w:rsidRPr="003A6FD1" w:rsidRDefault="00881096" w:rsidP="001C3A23">
      <w:pPr>
        <w:spacing w:after="0" w:line="240" w:lineRule="auto"/>
        <w:jc w:val="both"/>
        <w:rPr>
          <w:rFonts w:ascii="Roboto" w:hAnsi="Roboto"/>
        </w:rPr>
      </w:pPr>
    </w:p>
    <w:p w14:paraId="2888DA5A" w14:textId="70BB4964" w:rsidR="00C84D9A" w:rsidRPr="003A6FD1" w:rsidRDefault="0089626E" w:rsidP="003A6FD1">
      <w:pPr>
        <w:spacing w:after="0" w:line="240" w:lineRule="auto"/>
        <w:jc w:val="both"/>
        <w:rPr>
          <w:rFonts w:ascii="Roboto" w:eastAsia="Times New Roman" w:hAnsi="Roboto"/>
          <w:sz w:val="24"/>
          <w:szCs w:val="24"/>
          <w:lang w:eastAsia="nb-NO"/>
        </w:rPr>
      </w:pPr>
      <w:r>
        <w:rPr>
          <w:rFonts w:ascii="Roboto" w:hAnsi="Roboto"/>
        </w:rPr>
        <w:fldChar w:fldCharType="begin"/>
      </w:r>
      <w:r>
        <w:rPr>
          <w:rFonts w:ascii="Roboto" w:hAnsi="Roboto"/>
        </w:rPr>
        <w:instrText xml:space="preserve"> REF _Ref74725153 \h </w:instrText>
      </w:r>
      <w:r>
        <w:rPr>
          <w:rFonts w:ascii="Roboto" w:hAnsi="Roboto"/>
        </w:rPr>
      </w:r>
      <w:r>
        <w:rPr>
          <w:rFonts w:ascii="Roboto" w:hAnsi="Roboto"/>
        </w:rPr>
        <w:fldChar w:fldCharType="separate"/>
      </w:r>
      <w:r w:rsidR="009C31D8" w:rsidRPr="003A6FD1">
        <w:rPr>
          <w:rFonts w:ascii="Roboto" w:hAnsi="Roboto"/>
        </w:rPr>
        <w:t xml:space="preserve">Figure </w:t>
      </w:r>
      <w:r w:rsidR="009C31D8">
        <w:rPr>
          <w:rFonts w:ascii="Roboto" w:hAnsi="Roboto"/>
          <w:noProof/>
        </w:rPr>
        <w:t>12</w:t>
      </w:r>
      <w:r>
        <w:rPr>
          <w:rFonts w:ascii="Roboto" w:hAnsi="Roboto"/>
        </w:rPr>
        <w:fldChar w:fldCharType="end"/>
      </w:r>
      <w:r w:rsidR="00881096" w:rsidRPr="003A6FD1">
        <w:rPr>
          <w:rFonts w:ascii="Roboto" w:hAnsi="Roboto"/>
        </w:rPr>
        <w:t xml:space="preserve"> sets out a taxonomy of common social protection instruments ranging from contributory and non-contributory systems</w:t>
      </w:r>
      <w:r w:rsidR="00C1497C">
        <w:rPr>
          <w:rFonts w:ascii="Roboto" w:hAnsi="Roboto"/>
        </w:rPr>
        <w:t xml:space="preserve"> to social assistance, care, insurance,</w:t>
      </w:r>
      <w:r w:rsidR="001B2684" w:rsidRPr="003A6FD1">
        <w:rPr>
          <w:rFonts w:ascii="Roboto" w:hAnsi="Roboto"/>
        </w:rPr>
        <w:t xml:space="preserve"> and labour market policies and interventions. </w:t>
      </w:r>
    </w:p>
    <w:p w14:paraId="139D48D8" w14:textId="77777777" w:rsidR="00881096" w:rsidRPr="003A6FD1" w:rsidRDefault="00881096" w:rsidP="00C84D9A">
      <w:pPr>
        <w:spacing w:after="0" w:line="240" w:lineRule="auto"/>
        <w:rPr>
          <w:rFonts w:ascii="Roboto" w:eastAsia="Times New Roman" w:hAnsi="Roboto"/>
          <w:sz w:val="24"/>
          <w:szCs w:val="24"/>
          <w:lang w:eastAsia="nb-NO"/>
        </w:rPr>
      </w:pPr>
    </w:p>
    <w:p w14:paraId="4BB9169C" w14:textId="321F17BD" w:rsidR="002D6440" w:rsidRPr="003A6FD1" w:rsidRDefault="54B76E50" w:rsidP="00C84D9A">
      <w:pPr>
        <w:spacing w:after="0" w:line="240" w:lineRule="auto"/>
        <w:rPr>
          <w:rFonts w:ascii="Roboto" w:eastAsia="Times New Roman" w:hAnsi="Roboto"/>
          <w:sz w:val="24"/>
          <w:szCs w:val="24"/>
          <w:lang w:eastAsia="nb-NO"/>
        </w:rPr>
      </w:pPr>
      <w:r>
        <w:rPr>
          <w:noProof/>
        </w:rPr>
        <w:drawing>
          <wp:inline distT="0" distB="0" distL="0" distR="0" wp14:anchorId="0DFED5B3" wp14:editId="39C1DE91">
            <wp:extent cx="5731510" cy="3477895"/>
            <wp:effectExtent l="0" t="0" r="2540" b="82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37">
                      <a:extLst>
                        <a:ext uri="{28A0092B-C50C-407E-A947-70E740481C1C}">
                          <a14:useLocalDpi xmlns:a14="http://schemas.microsoft.com/office/drawing/2010/main" val="0"/>
                        </a:ext>
                      </a:extLst>
                    </a:blip>
                    <a:stretch>
                      <a:fillRect/>
                    </a:stretch>
                  </pic:blipFill>
                  <pic:spPr>
                    <a:xfrm>
                      <a:off x="0" y="0"/>
                      <a:ext cx="5731510" cy="3477895"/>
                    </a:xfrm>
                    <a:prstGeom prst="rect">
                      <a:avLst/>
                    </a:prstGeom>
                  </pic:spPr>
                </pic:pic>
              </a:graphicData>
            </a:graphic>
          </wp:inline>
        </w:drawing>
      </w:r>
    </w:p>
    <w:p w14:paraId="0CE38FE7" w14:textId="4A533A4F" w:rsidR="00C53D82" w:rsidRPr="003A6FD1" w:rsidRDefault="00C53D82" w:rsidP="003A6FD1">
      <w:pPr>
        <w:pStyle w:val="Caption"/>
        <w:jc w:val="center"/>
        <w:rPr>
          <w:rFonts w:ascii="Roboto" w:hAnsi="Roboto"/>
          <w:sz w:val="22"/>
          <w:szCs w:val="22"/>
        </w:rPr>
      </w:pPr>
      <w:bookmarkStart w:id="124" w:name="_Ref74725153"/>
      <w:r w:rsidRPr="003A6FD1">
        <w:rPr>
          <w:rFonts w:ascii="Roboto" w:hAnsi="Roboto"/>
          <w:sz w:val="22"/>
          <w:szCs w:val="22"/>
        </w:rPr>
        <w:t xml:space="preserve">Figure </w:t>
      </w:r>
      <w:r w:rsidRPr="003A6FD1">
        <w:rPr>
          <w:rFonts w:ascii="Roboto" w:hAnsi="Roboto"/>
          <w:sz w:val="22"/>
          <w:szCs w:val="22"/>
        </w:rPr>
        <w:fldChar w:fldCharType="begin"/>
      </w:r>
      <w:r w:rsidRPr="003A6FD1">
        <w:rPr>
          <w:rFonts w:ascii="Roboto" w:hAnsi="Roboto"/>
          <w:sz w:val="22"/>
          <w:szCs w:val="22"/>
        </w:rPr>
        <w:instrText xml:space="preserve"> SEQ Figure \* ARABIC </w:instrText>
      </w:r>
      <w:r w:rsidRPr="003A6FD1">
        <w:rPr>
          <w:rFonts w:ascii="Roboto" w:hAnsi="Roboto"/>
          <w:sz w:val="22"/>
          <w:szCs w:val="22"/>
        </w:rPr>
        <w:fldChar w:fldCharType="separate"/>
      </w:r>
      <w:r w:rsidR="009C31D8">
        <w:rPr>
          <w:rFonts w:ascii="Roboto" w:hAnsi="Roboto"/>
          <w:noProof/>
          <w:sz w:val="22"/>
          <w:szCs w:val="22"/>
        </w:rPr>
        <w:t>12</w:t>
      </w:r>
      <w:r w:rsidRPr="003A6FD1">
        <w:rPr>
          <w:rFonts w:ascii="Roboto" w:hAnsi="Roboto"/>
          <w:sz w:val="22"/>
          <w:szCs w:val="22"/>
        </w:rPr>
        <w:fldChar w:fldCharType="end"/>
      </w:r>
      <w:bookmarkEnd w:id="124"/>
      <w:r w:rsidRPr="003A6FD1">
        <w:rPr>
          <w:rFonts w:ascii="Roboto" w:hAnsi="Roboto"/>
          <w:sz w:val="22"/>
          <w:szCs w:val="22"/>
        </w:rPr>
        <w:t>: Standard taxonomy of social protection instruments. Source: GSDRC, 2019</w:t>
      </w:r>
    </w:p>
    <w:p w14:paraId="1DA2F287" w14:textId="0A1A9975" w:rsidR="005D3DB9" w:rsidRPr="003A6FD1" w:rsidRDefault="001B2684" w:rsidP="003A6FD1">
      <w:pPr>
        <w:jc w:val="both"/>
        <w:rPr>
          <w:rFonts w:ascii="Roboto" w:hAnsi="Roboto"/>
        </w:rPr>
      </w:pPr>
      <w:r w:rsidRPr="003A6FD1">
        <w:rPr>
          <w:rFonts w:ascii="Roboto" w:hAnsi="Roboto"/>
        </w:rPr>
        <w:t xml:space="preserve">In Guyana’s case, </w:t>
      </w:r>
      <w:r w:rsidR="00C70474">
        <w:rPr>
          <w:rFonts w:ascii="Roboto" w:hAnsi="Roboto"/>
        </w:rPr>
        <w:t>national</w:t>
      </w:r>
      <w:r w:rsidR="00C70474" w:rsidRPr="003A6FD1">
        <w:rPr>
          <w:rFonts w:ascii="Roboto" w:hAnsi="Roboto"/>
        </w:rPr>
        <w:t xml:space="preserve"> </w:t>
      </w:r>
      <w:r w:rsidR="005D3DB9" w:rsidRPr="003A6FD1">
        <w:rPr>
          <w:rFonts w:ascii="Roboto" w:hAnsi="Roboto"/>
        </w:rPr>
        <w:t xml:space="preserve">social protection spans </w:t>
      </w:r>
      <w:r w:rsidR="00BD37E5">
        <w:rPr>
          <w:rFonts w:ascii="Roboto" w:hAnsi="Roboto"/>
        </w:rPr>
        <w:t>more than</w:t>
      </w:r>
      <w:r w:rsidR="005D3DB9" w:rsidRPr="003A6FD1">
        <w:rPr>
          <w:rFonts w:ascii="Roboto" w:hAnsi="Roboto"/>
        </w:rPr>
        <w:t xml:space="preserve"> 30 programmes across a number of departments and ministries, including the</w:t>
      </w:r>
      <w:r w:rsidR="005D3DB9" w:rsidRPr="003A6FD1">
        <w:rPr>
          <w:rFonts w:ascii="Roboto" w:hAnsi="Roboto"/>
          <w:color w:val="00B050"/>
        </w:rPr>
        <w:t xml:space="preserve"> </w:t>
      </w:r>
      <w:r w:rsidR="005D3DB9" w:rsidRPr="003A6FD1">
        <w:rPr>
          <w:rFonts w:ascii="Roboto" w:hAnsi="Roboto"/>
        </w:rPr>
        <w:t xml:space="preserve">Ministry of Human Services and Social Security, the Ministry of Education, the Ministry of Health, </w:t>
      </w:r>
      <w:r w:rsidR="003575B3">
        <w:rPr>
          <w:rFonts w:ascii="Roboto" w:hAnsi="Roboto"/>
        </w:rPr>
        <w:t xml:space="preserve">and </w:t>
      </w:r>
      <w:r w:rsidR="001063EF">
        <w:rPr>
          <w:rFonts w:ascii="Roboto" w:hAnsi="Roboto"/>
        </w:rPr>
        <w:t xml:space="preserve">the </w:t>
      </w:r>
      <w:r w:rsidR="005D3DB9" w:rsidRPr="003A6FD1">
        <w:rPr>
          <w:rFonts w:ascii="Roboto" w:hAnsi="Roboto"/>
        </w:rPr>
        <w:t xml:space="preserve">Ministry of </w:t>
      </w:r>
      <w:r w:rsidR="0056226F">
        <w:rPr>
          <w:rFonts w:ascii="Roboto" w:hAnsi="Roboto"/>
        </w:rPr>
        <w:t xml:space="preserve">Amerindian </w:t>
      </w:r>
      <w:r w:rsidR="005D3DB9" w:rsidRPr="003A6FD1">
        <w:rPr>
          <w:rFonts w:ascii="Roboto" w:hAnsi="Roboto"/>
        </w:rPr>
        <w:t>Affairs.</w:t>
      </w:r>
      <w:r w:rsidR="0056226F">
        <w:rPr>
          <w:rStyle w:val="FootnoteReference"/>
          <w:rFonts w:ascii="Roboto" w:hAnsi="Roboto"/>
        </w:rPr>
        <w:footnoteReference w:id="166"/>
      </w:r>
      <w:r w:rsidR="005D3DB9" w:rsidRPr="003A6FD1">
        <w:rPr>
          <w:rFonts w:ascii="Roboto" w:hAnsi="Roboto"/>
        </w:rPr>
        <w:t xml:space="preserve"> As of 2021, there is no national social protection strategy bringing programmes together through an overarching framework.</w:t>
      </w:r>
    </w:p>
    <w:p w14:paraId="0F3EF931" w14:textId="5B0EA80A" w:rsidR="005D3DB9" w:rsidRPr="003A6FD1" w:rsidRDefault="005D3DB9" w:rsidP="003A6FD1">
      <w:pPr>
        <w:jc w:val="both"/>
        <w:rPr>
          <w:rFonts w:ascii="Roboto" w:hAnsi="Roboto"/>
        </w:rPr>
      </w:pPr>
      <w:r w:rsidRPr="003A6FD1">
        <w:rPr>
          <w:rFonts w:ascii="Roboto" w:hAnsi="Roboto"/>
        </w:rPr>
        <w:t>The country’s main social assistance programmes, the Public Assistance and Old Age Pension, currently reach 2</w:t>
      </w:r>
      <w:r w:rsidR="001063EF">
        <w:rPr>
          <w:rFonts w:ascii="Roboto" w:hAnsi="Roboto"/>
        </w:rPr>
        <w:t xml:space="preserve"> per cent</w:t>
      </w:r>
      <w:r w:rsidRPr="003A6FD1">
        <w:rPr>
          <w:rFonts w:ascii="Roboto" w:hAnsi="Roboto"/>
        </w:rPr>
        <w:t xml:space="preserve"> and 7</w:t>
      </w:r>
      <w:r w:rsidR="001063EF">
        <w:rPr>
          <w:rFonts w:ascii="Roboto" w:hAnsi="Roboto"/>
        </w:rPr>
        <w:t xml:space="preserve"> per cent</w:t>
      </w:r>
      <w:r w:rsidRPr="003A6FD1">
        <w:rPr>
          <w:rFonts w:ascii="Roboto" w:hAnsi="Roboto"/>
        </w:rPr>
        <w:t xml:space="preserve"> of the total population</w:t>
      </w:r>
      <w:r w:rsidR="00C40A9D">
        <w:rPr>
          <w:rFonts w:ascii="Roboto" w:hAnsi="Roboto"/>
        </w:rPr>
        <w:t>,</w:t>
      </w:r>
      <w:r w:rsidRPr="003A6FD1">
        <w:rPr>
          <w:rFonts w:ascii="Roboto" w:hAnsi="Roboto"/>
        </w:rPr>
        <w:t xml:space="preserve"> respectively. As of 2017, coverage of the National Insurance Scheme (NIS) was 56 per cent (44</w:t>
      </w:r>
      <w:r w:rsidR="001063EF">
        <w:rPr>
          <w:rFonts w:ascii="Roboto" w:hAnsi="Roboto"/>
        </w:rPr>
        <w:t xml:space="preserve"> per cent</w:t>
      </w:r>
      <w:r w:rsidRPr="003A6FD1">
        <w:rPr>
          <w:rFonts w:ascii="Roboto" w:hAnsi="Roboto"/>
        </w:rPr>
        <w:t xml:space="preserve"> for men and 81</w:t>
      </w:r>
      <w:r w:rsidR="001063EF">
        <w:rPr>
          <w:rFonts w:ascii="Roboto" w:hAnsi="Roboto"/>
        </w:rPr>
        <w:t xml:space="preserve"> per cent</w:t>
      </w:r>
      <w:r w:rsidRPr="003A6FD1">
        <w:rPr>
          <w:rFonts w:ascii="Roboto" w:hAnsi="Roboto"/>
        </w:rPr>
        <w:t xml:space="preserve"> for women). </w:t>
      </w:r>
      <w:r w:rsidR="002D7A8F">
        <w:rPr>
          <w:rFonts w:ascii="Roboto" w:hAnsi="Roboto"/>
        </w:rPr>
        <w:t xml:space="preserve">Guyana does not offer </w:t>
      </w:r>
      <w:r w:rsidRPr="003A6FD1">
        <w:rPr>
          <w:rFonts w:ascii="Roboto" w:hAnsi="Roboto"/>
        </w:rPr>
        <w:t>unemployment benefit</w:t>
      </w:r>
      <w:r w:rsidR="002D7A8F">
        <w:rPr>
          <w:rFonts w:ascii="Roboto" w:hAnsi="Roboto"/>
        </w:rPr>
        <w:t>s for those out of work.</w:t>
      </w:r>
      <w:r w:rsidR="004B3839">
        <w:rPr>
          <w:rStyle w:val="FootnoteReference"/>
          <w:rFonts w:ascii="Roboto" w:hAnsi="Roboto"/>
        </w:rPr>
        <w:footnoteReference w:id="167"/>
      </w:r>
    </w:p>
    <w:p w14:paraId="2D9F9844" w14:textId="2A5FF851" w:rsidR="00F81897" w:rsidRPr="003A6FD1" w:rsidRDefault="002D7A8F" w:rsidP="003A6FD1">
      <w:pPr>
        <w:jc w:val="both"/>
        <w:rPr>
          <w:rFonts w:ascii="Roboto" w:hAnsi="Roboto"/>
        </w:rPr>
      </w:pPr>
      <w:r>
        <w:rPr>
          <w:rFonts w:ascii="Roboto" w:hAnsi="Roboto"/>
        </w:rPr>
        <w:t>In 2015, t</w:t>
      </w:r>
      <w:r w:rsidR="00A17D85" w:rsidRPr="003A6FD1">
        <w:rPr>
          <w:rFonts w:ascii="Roboto" w:hAnsi="Roboto"/>
        </w:rPr>
        <w:t>he</w:t>
      </w:r>
      <w:r w:rsidR="00386BE3" w:rsidRPr="003A6FD1">
        <w:rPr>
          <w:rFonts w:ascii="Roboto" w:hAnsi="Roboto"/>
        </w:rPr>
        <w:t xml:space="preserve"> UN </w:t>
      </w:r>
      <w:r w:rsidR="1334F17D" w:rsidRPr="003A6FD1">
        <w:rPr>
          <w:rFonts w:ascii="Roboto" w:hAnsi="Roboto"/>
        </w:rPr>
        <w:t>C</w:t>
      </w:r>
      <w:r w:rsidR="55C2CFE0" w:rsidRPr="158DC0D5">
        <w:rPr>
          <w:rFonts w:ascii="Roboto" w:hAnsi="Roboto"/>
        </w:rPr>
        <w:t>ommittee</w:t>
      </w:r>
      <w:r w:rsidR="00386BE3" w:rsidRPr="003A6FD1">
        <w:rPr>
          <w:rFonts w:ascii="Roboto" w:hAnsi="Roboto"/>
        </w:rPr>
        <w:t xml:space="preserve"> on Economic, Social and Cultural Rights documented a series of areas in which social protection systems can be strengthened and enhanced</w:t>
      </w:r>
      <w:r w:rsidR="00A17D85" w:rsidRPr="003A6FD1">
        <w:rPr>
          <w:rFonts w:ascii="Roboto" w:hAnsi="Roboto"/>
        </w:rPr>
        <w:t xml:space="preserve"> in Guyana</w:t>
      </w:r>
      <w:r w:rsidR="00386BE3" w:rsidRPr="003A6FD1">
        <w:rPr>
          <w:rFonts w:ascii="Roboto" w:hAnsi="Roboto"/>
        </w:rPr>
        <w:t>.</w:t>
      </w:r>
      <w:r w:rsidR="00F81897" w:rsidRPr="003A6FD1">
        <w:rPr>
          <w:rFonts w:ascii="Roboto" w:hAnsi="Roboto"/>
        </w:rPr>
        <w:t xml:space="preserve"> </w:t>
      </w:r>
      <w:r w:rsidR="34A7DE01" w:rsidRPr="003A6FD1">
        <w:rPr>
          <w:rFonts w:ascii="Roboto" w:hAnsi="Roboto"/>
        </w:rPr>
        <w:t>The Co</w:t>
      </w:r>
      <w:r w:rsidR="74AF9767" w:rsidRPr="158DC0D5">
        <w:rPr>
          <w:rFonts w:ascii="Roboto" w:hAnsi="Roboto"/>
        </w:rPr>
        <w:t>mmittee</w:t>
      </w:r>
      <w:r w:rsidR="00F81897" w:rsidRPr="003A6FD1">
        <w:rPr>
          <w:rFonts w:ascii="Roboto" w:hAnsi="Roboto"/>
        </w:rPr>
        <w:t xml:space="preserve"> recommended that </w:t>
      </w:r>
      <w:r w:rsidR="00F0019C">
        <w:rPr>
          <w:rFonts w:ascii="Roboto" w:hAnsi="Roboto"/>
        </w:rPr>
        <w:t>Guyana “</w:t>
      </w:r>
      <w:r w:rsidR="00F81897" w:rsidRPr="003A6FD1">
        <w:rPr>
          <w:rFonts w:ascii="Roboto" w:hAnsi="Roboto"/>
        </w:rPr>
        <w:t>take all necessary steps to ensure that all employees and self-employed persons are covered by the National Insurance Scheme and that the benefit amounts, particularly Old Age Benefits, Old Age Pensions and child allowances, are adequate so as to ensure a decent living for the beneficiaries</w:t>
      </w:r>
      <w:r w:rsidR="00F0019C">
        <w:rPr>
          <w:rFonts w:ascii="Roboto" w:hAnsi="Roboto"/>
        </w:rPr>
        <w:t>.” The Committee also recommended</w:t>
      </w:r>
      <w:r w:rsidR="00F81897" w:rsidRPr="003A6FD1">
        <w:rPr>
          <w:rFonts w:ascii="Roboto" w:hAnsi="Roboto"/>
        </w:rPr>
        <w:t xml:space="preserve"> that </w:t>
      </w:r>
      <w:r w:rsidR="00476179">
        <w:rPr>
          <w:rFonts w:ascii="Roboto" w:hAnsi="Roboto"/>
        </w:rPr>
        <w:t>Guyana “</w:t>
      </w:r>
      <w:r w:rsidR="00F81897" w:rsidRPr="003A6FD1">
        <w:rPr>
          <w:rFonts w:ascii="Roboto" w:hAnsi="Roboto"/>
        </w:rPr>
        <w:t>provide social protection to those who cannot afford to contribute to the National Insurance Scheme through State-supported social assistance programmes</w:t>
      </w:r>
      <w:r w:rsidR="00476179">
        <w:rPr>
          <w:rFonts w:ascii="Roboto" w:hAnsi="Roboto"/>
        </w:rPr>
        <w:t>” and drew attention to a Committee “</w:t>
      </w:r>
      <w:r w:rsidR="00F81897" w:rsidRPr="003A6FD1">
        <w:rPr>
          <w:rFonts w:ascii="Roboto" w:hAnsi="Roboto"/>
        </w:rPr>
        <w:t>statement on social protection floors, as an essential element of the right to social security and of the sustainable development goals (see E/C.12/54/3)</w:t>
      </w:r>
      <w:r w:rsidR="00165F6E">
        <w:rPr>
          <w:rFonts w:ascii="Roboto" w:hAnsi="Roboto"/>
        </w:rPr>
        <w:t>”, “</w:t>
      </w:r>
      <w:r w:rsidR="00F81897" w:rsidRPr="003A6FD1">
        <w:rPr>
          <w:rFonts w:ascii="Roboto" w:hAnsi="Roboto"/>
        </w:rPr>
        <w:t>further recommend</w:t>
      </w:r>
      <w:r w:rsidR="00165F6E">
        <w:rPr>
          <w:rFonts w:ascii="Roboto" w:hAnsi="Roboto"/>
        </w:rPr>
        <w:t>[ing]</w:t>
      </w:r>
      <w:r w:rsidR="00F81897" w:rsidRPr="003A6FD1">
        <w:rPr>
          <w:rFonts w:ascii="Roboto" w:hAnsi="Roboto"/>
        </w:rPr>
        <w:t xml:space="preserve"> that the State party consider establishing an unemployment benefit programme under the National Insurance Scheme.” </w:t>
      </w:r>
    </w:p>
    <w:p w14:paraId="48CAE62C" w14:textId="2FE8E9FC" w:rsidR="00A17D85" w:rsidRPr="003A6FD1" w:rsidRDefault="00A17D85" w:rsidP="003A6FD1">
      <w:pPr>
        <w:jc w:val="both"/>
        <w:rPr>
          <w:rFonts w:ascii="Roboto" w:hAnsi="Roboto"/>
        </w:rPr>
      </w:pPr>
      <w:r w:rsidRPr="003A6FD1">
        <w:rPr>
          <w:rFonts w:ascii="Roboto" w:hAnsi="Roboto"/>
        </w:rPr>
        <w:t>Strengthening and expanding social protection systems, programmes and services is</w:t>
      </w:r>
      <w:r w:rsidR="004E69CA" w:rsidRPr="003A6FD1">
        <w:rPr>
          <w:rFonts w:ascii="Roboto" w:hAnsi="Roboto"/>
        </w:rPr>
        <w:t xml:space="preserve"> </w:t>
      </w:r>
      <w:r w:rsidR="00165F6E">
        <w:rPr>
          <w:rFonts w:ascii="Roboto" w:hAnsi="Roboto"/>
        </w:rPr>
        <w:t>now</w:t>
      </w:r>
      <w:r w:rsidRPr="003A6FD1">
        <w:rPr>
          <w:rFonts w:ascii="Roboto" w:hAnsi="Roboto"/>
        </w:rPr>
        <w:t xml:space="preserve"> recognised as an </w:t>
      </w:r>
      <w:r w:rsidR="004E69CA" w:rsidRPr="003A6FD1">
        <w:rPr>
          <w:rFonts w:ascii="Roboto" w:hAnsi="Roboto"/>
        </w:rPr>
        <w:t>urgent</w:t>
      </w:r>
      <w:r w:rsidRPr="003A6FD1">
        <w:rPr>
          <w:rFonts w:ascii="Roboto" w:hAnsi="Roboto"/>
        </w:rPr>
        <w:t xml:space="preserve"> priority by the Ministry of Human Services and Social Security to increase efficiency and coverage, including in the event of shocks and other stressors</w:t>
      </w:r>
      <w:r w:rsidR="00F04B29">
        <w:rPr>
          <w:rFonts w:ascii="Roboto" w:hAnsi="Roboto"/>
        </w:rPr>
        <w:t>.</w:t>
      </w:r>
    </w:p>
    <w:p w14:paraId="7D625B4D" w14:textId="77777777" w:rsidR="00A17D85" w:rsidRPr="003A6FD1" w:rsidRDefault="00A17D85" w:rsidP="00C84D9A">
      <w:pPr>
        <w:jc w:val="both"/>
        <w:rPr>
          <w:rFonts w:ascii="Roboto" w:hAnsi="Roboto"/>
        </w:rPr>
      </w:pPr>
    </w:p>
    <w:p w14:paraId="03155C34" w14:textId="77777777" w:rsidR="009F7DCB" w:rsidRPr="003A6FD1" w:rsidRDefault="009F7DCB">
      <w:pPr>
        <w:rPr>
          <w:rFonts w:ascii="Roboto" w:hAnsi="Roboto"/>
          <w:color w:val="0070C0"/>
          <w:sz w:val="36"/>
          <w:szCs w:val="36"/>
        </w:rPr>
      </w:pPr>
      <w:bookmarkStart w:id="125" w:name="_Toc59613977"/>
      <w:r w:rsidRPr="003A6FD1">
        <w:rPr>
          <w:rFonts w:ascii="Roboto" w:hAnsi="Roboto"/>
        </w:rPr>
        <w:br w:type="page"/>
      </w:r>
    </w:p>
    <w:p w14:paraId="33DDB0A5" w14:textId="360BF07B" w:rsidR="006C1277" w:rsidRPr="003A6FD1" w:rsidRDefault="00C40DD8" w:rsidP="00993184">
      <w:pPr>
        <w:pStyle w:val="Heading1"/>
        <w:rPr>
          <w:rFonts w:ascii="Roboto" w:hAnsi="Roboto"/>
        </w:rPr>
      </w:pPr>
      <w:bookmarkStart w:id="126" w:name="_Toc75372393"/>
      <w:bookmarkStart w:id="127" w:name="_Toc77613858"/>
      <w:r w:rsidRPr="00B454E7">
        <w:rPr>
          <w:rFonts w:ascii="Roboto" w:hAnsi="Roboto"/>
        </w:rPr>
        <w:t xml:space="preserve">1.4: </w:t>
      </w:r>
      <w:r w:rsidR="00993184" w:rsidRPr="00B454E7">
        <w:rPr>
          <w:rFonts w:ascii="Roboto" w:hAnsi="Roboto"/>
        </w:rPr>
        <w:t>Multi</w:t>
      </w:r>
      <w:r w:rsidR="00993184" w:rsidRPr="003A6FD1">
        <w:rPr>
          <w:rFonts w:ascii="Roboto" w:hAnsi="Roboto"/>
        </w:rPr>
        <w:t>-dimensional risk assessment</w:t>
      </w:r>
      <w:bookmarkEnd w:id="125"/>
      <w:bookmarkEnd w:id="126"/>
      <w:bookmarkEnd w:id="127"/>
    </w:p>
    <w:p w14:paraId="24E73E79" w14:textId="77777777" w:rsidR="002E716F" w:rsidRPr="003A6FD1" w:rsidRDefault="002E716F" w:rsidP="000C5F11">
      <w:pPr>
        <w:pStyle w:val="Heading2"/>
      </w:pPr>
      <w:bookmarkStart w:id="128" w:name="_Toc59613978"/>
      <w:bookmarkStart w:id="129" w:name="_Toc77613859"/>
      <w:r w:rsidRPr="003A6FD1">
        <w:t>Data and sources</w:t>
      </w:r>
      <w:bookmarkEnd w:id="128"/>
      <w:bookmarkEnd w:id="129"/>
    </w:p>
    <w:p w14:paraId="34EB5B8B" w14:textId="442EB1C5" w:rsidR="00DB050B" w:rsidRPr="003A6FD1" w:rsidRDefault="00DB050B" w:rsidP="0041763F">
      <w:pPr>
        <w:jc w:val="both"/>
        <w:rPr>
          <w:rFonts w:ascii="Roboto" w:hAnsi="Roboto"/>
        </w:rPr>
      </w:pPr>
      <w:r w:rsidRPr="003A6FD1">
        <w:rPr>
          <w:rFonts w:ascii="Roboto" w:hAnsi="Roboto"/>
        </w:rPr>
        <w:t xml:space="preserve">Human and social dimensions of </w:t>
      </w:r>
      <w:r w:rsidR="00AD48CF" w:rsidRPr="003A6FD1">
        <w:rPr>
          <w:rFonts w:ascii="Roboto" w:hAnsi="Roboto"/>
        </w:rPr>
        <w:t xml:space="preserve">risk and </w:t>
      </w:r>
      <w:r w:rsidRPr="003A6FD1">
        <w:rPr>
          <w:rFonts w:ascii="Roboto" w:hAnsi="Roboto"/>
        </w:rPr>
        <w:t>vulnerability</w:t>
      </w:r>
      <w:r w:rsidR="006B1437" w:rsidRPr="003A6FD1">
        <w:rPr>
          <w:rFonts w:ascii="Roboto" w:hAnsi="Roboto"/>
        </w:rPr>
        <w:t xml:space="preserve"> (see </w:t>
      </w:r>
      <w:r w:rsidR="00AD48CF" w:rsidRPr="003A6FD1">
        <w:rPr>
          <w:rFonts w:ascii="Roboto" w:hAnsi="Roboto"/>
        </w:rPr>
        <w:t xml:space="preserve">also </w:t>
      </w:r>
      <w:r w:rsidR="006B1437" w:rsidRPr="003A6FD1">
        <w:rPr>
          <w:rFonts w:ascii="Roboto" w:hAnsi="Roboto"/>
        </w:rPr>
        <w:t xml:space="preserve">CCA </w:t>
      </w:r>
      <w:r w:rsidR="00BC3470" w:rsidRPr="003A6FD1">
        <w:rPr>
          <w:rFonts w:ascii="Roboto" w:hAnsi="Roboto"/>
        </w:rPr>
        <w:t>sections 1.1</w:t>
      </w:r>
      <w:r w:rsidR="00D842E7" w:rsidRPr="003A6FD1">
        <w:rPr>
          <w:rFonts w:ascii="Roboto" w:hAnsi="Roboto"/>
        </w:rPr>
        <w:t xml:space="preserve"> and </w:t>
      </w:r>
      <w:r w:rsidR="00BC3470" w:rsidRPr="003A6FD1">
        <w:rPr>
          <w:rFonts w:ascii="Roboto" w:hAnsi="Roboto"/>
        </w:rPr>
        <w:t>1.3</w:t>
      </w:r>
      <w:r w:rsidR="006B1437" w:rsidRPr="003A6FD1">
        <w:rPr>
          <w:rFonts w:ascii="Roboto" w:hAnsi="Roboto"/>
        </w:rPr>
        <w:t>)</w:t>
      </w:r>
      <w:r w:rsidR="00D26D04" w:rsidRPr="003A6FD1">
        <w:rPr>
          <w:rFonts w:ascii="Roboto" w:hAnsi="Roboto"/>
        </w:rPr>
        <w:t xml:space="preserve"> </w:t>
      </w:r>
      <w:r w:rsidR="00B77BFB" w:rsidRPr="003A6FD1">
        <w:rPr>
          <w:rFonts w:ascii="Roboto" w:hAnsi="Roboto"/>
        </w:rPr>
        <w:t>are explored</w:t>
      </w:r>
      <w:r w:rsidR="00D26D04" w:rsidRPr="003A6FD1">
        <w:rPr>
          <w:rFonts w:ascii="Roboto" w:hAnsi="Roboto"/>
        </w:rPr>
        <w:t xml:space="preserve"> through the</w:t>
      </w:r>
      <w:r w:rsidR="00C54F19" w:rsidRPr="003A6FD1">
        <w:rPr>
          <w:rFonts w:ascii="Roboto" w:hAnsi="Roboto"/>
        </w:rPr>
        <w:t xml:space="preserve"> </w:t>
      </w:r>
      <w:r w:rsidR="00C54F19" w:rsidRPr="003A6FD1">
        <w:rPr>
          <w:rFonts w:ascii="Roboto" w:hAnsi="Roboto"/>
          <w:i/>
        </w:rPr>
        <w:t>Multi-Indicator Cluster Survey 5</w:t>
      </w:r>
      <w:r w:rsidR="00C54F19" w:rsidRPr="003A6FD1">
        <w:rPr>
          <w:rFonts w:ascii="Roboto" w:hAnsi="Roboto"/>
        </w:rPr>
        <w:t xml:space="preserve"> (2014), the </w:t>
      </w:r>
      <w:r w:rsidR="00D26D04" w:rsidRPr="003A6FD1">
        <w:rPr>
          <w:rFonts w:ascii="Roboto" w:hAnsi="Roboto"/>
        </w:rPr>
        <w:t xml:space="preserve">Sustainable Development Index, </w:t>
      </w:r>
      <w:r w:rsidRPr="003A6FD1">
        <w:rPr>
          <w:rFonts w:ascii="Roboto" w:hAnsi="Roboto"/>
        </w:rPr>
        <w:t>Human Development Index and Human Capital Index.</w:t>
      </w:r>
      <w:r w:rsidRPr="003A6FD1" w:rsidDel="00574F0D">
        <w:rPr>
          <w:rFonts w:ascii="Roboto" w:hAnsi="Roboto"/>
        </w:rPr>
        <w:t xml:space="preserve"> </w:t>
      </w:r>
      <w:r w:rsidR="00B51091" w:rsidRPr="003A6FD1">
        <w:rPr>
          <w:rFonts w:ascii="Roboto" w:hAnsi="Roboto"/>
        </w:rPr>
        <w:t xml:space="preserve">Such indices </w:t>
      </w:r>
      <w:r w:rsidR="003059E2" w:rsidRPr="003A6FD1">
        <w:rPr>
          <w:rFonts w:ascii="Roboto" w:hAnsi="Roboto"/>
        </w:rPr>
        <w:t xml:space="preserve">can </w:t>
      </w:r>
      <w:r w:rsidR="00F61778" w:rsidRPr="003A6FD1">
        <w:rPr>
          <w:rFonts w:ascii="Roboto" w:hAnsi="Roboto"/>
        </w:rPr>
        <w:t xml:space="preserve">describe the </w:t>
      </w:r>
      <w:r w:rsidR="003059E2" w:rsidRPr="003A6FD1">
        <w:rPr>
          <w:rFonts w:ascii="Roboto" w:hAnsi="Roboto"/>
        </w:rPr>
        <w:t xml:space="preserve">resilience </w:t>
      </w:r>
      <w:r w:rsidR="00F61778" w:rsidRPr="003A6FD1">
        <w:rPr>
          <w:rFonts w:ascii="Roboto" w:hAnsi="Roboto"/>
        </w:rPr>
        <w:t>of Guyanese to</w:t>
      </w:r>
      <w:r w:rsidR="003059E2" w:rsidRPr="003A6FD1">
        <w:rPr>
          <w:rFonts w:ascii="Roboto" w:hAnsi="Roboto"/>
        </w:rPr>
        <w:t xml:space="preserve"> a range of soci</w:t>
      </w:r>
      <w:r w:rsidR="00F61778" w:rsidRPr="003A6FD1">
        <w:rPr>
          <w:rFonts w:ascii="Roboto" w:hAnsi="Roboto"/>
        </w:rPr>
        <w:t>o-e</w:t>
      </w:r>
      <w:r w:rsidR="003059E2" w:rsidRPr="003A6FD1">
        <w:rPr>
          <w:rFonts w:ascii="Roboto" w:hAnsi="Roboto"/>
        </w:rPr>
        <w:t xml:space="preserve">conomic and environmental risks. </w:t>
      </w:r>
    </w:p>
    <w:p w14:paraId="4997A2C3" w14:textId="43009758" w:rsidR="002635AC" w:rsidRPr="003A6FD1" w:rsidRDefault="00DA672A" w:rsidP="0041763F">
      <w:pPr>
        <w:jc w:val="both"/>
        <w:rPr>
          <w:rFonts w:ascii="Roboto" w:hAnsi="Roboto"/>
        </w:rPr>
      </w:pPr>
      <w:r w:rsidRPr="003A6FD1">
        <w:rPr>
          <w:rFonts w:ascii="Roboto" w:hAnsi="Roboto"/>
        </w:rPr>
        <w:t xml:space="preserve">The </w:t>
      </w:r>
      <w:r w:rsidR="00CA67A3" w:rsidRPr="003A6FD1">
        <w:rPr>
          <w:rFonts w:ascii="Roboto" w:hAnsi="Roboto"/>
        </w:rPr>
        <w:t>UN DESA Economic Vulnerability Index</w:t>
      </w:r>
      <w:r w:rsidR="00FA6FDA" w:rsidRPr="003A6FD1">
        <w:rPr>
          <w:rFonts w:ascii="Roboto" w:hAnsi="Roboto"/>
        </w:rPr>
        <w:t xml:space="preserve"> </w:t>
      </w:r>
      <w:r w:rsidR="000E678A" w:rsidRPr="003A6FD1">
        <w:rPr>
          <w:rFonts w:ascii="Roboto" w:hAnsi="Roboto"/>
        </w:rPr>
        <w:t xml:space="preserve">(EVI) </w:t>
      </w:r>
      <w:r w:rsidR="00FA6FDA" w:rsidRPr="003A6FD1">
        <w:rPr>
          <w:rFonts w:ascii="Roboto" w:hAnsi="Roboto"/>
        </w:rPr>
        <w:t>methodology</w:t>
      </w:r>
      <w:r w:rsidR="00CA67A3" w:rsidRPr="003A6FD1">
        <w:rPr>
          <w:rFonts w:ascii="Roboto" w:hAnsi="Roboto"/>
        </w:rPr>
        <w:t xml:space="preserve"> was applied to Guyana in 2020 </w:t>
      </w:r>
      <w:r w:rsidR="00E96B59" w:rsidRPr="003A6FD1">
        <w:rPr>
          <w:rFonts w:ascii="Roboto" w:hAnsi="Roboto"/>
        </w:rPr>
        <w:t xml:space="preserve">by FAO, </w:t>
      </w:r>
      <w:r w:rsidR="00CA67A3" w:rsidRPr="003A6FD1">
        <w:rPr>
          <w:rFonts w:ascii="Roboto" w:hAnsi="Roboto"/>
        </w:rPr>
        <w:t xml:space="preserve">enabling </w:t>
      </w:r>
      <w:r w:rsidRPr="003A6FD1">
        <w:rPr>
          <w:rFonts w:ascii="Roboto" w:hAnsi="Roboto"/>
        </w:rPr>
        <w:t>regional</w:t>
      </w:r>
      <w:r w:rsidR="00CA67A3" w:rsidRPr="003A6FD1">
        <w:rPr>
          <w:rFonts w:ascii="Roboto" w:hAnsi="Roboto"/>
        </w:rPr>
        <w:t xml:space="preserve"> comparison</w:t>
      </w:r>
      <w:r w:rsidRPr="003A6FD1">
        <w:rPr>
          <w:rFonts w:ascii="Roboto" w:hAnsi="Roboto"/>
        </w:rPr>
        <w:t>s of economic risk</w:t>
      </w:r>
      <w:r w:rsidR="00CA67A3" w:rsidRPr="003A6FD1">
        <w:rPr>
          <w:rFonts w:ascii="Roboto" w:hAnsi="Roboto"/>
        </w:rPr>
        <w:t>.</w:t>
      </w:r>
      <w:r w:rsidR="00A33DB7" w:rsidRPr="003A6FD1">
        <w:rPr>
          <w:rFonts w:ascii="Roboto" w:hAnsi="Roboto"/>
        </w:rPr>
        <w:t xml:space="preserve"> </w:t>
      </w:r>
      <w:r w:rsidR="00B375AC" w:rsidRPr="003A6FD1">
        <w:rPr>
          <w:rFonts w:ascii="Roboto" w:hAnsi="Roboto"/>
        </w:rPr>
        <w:t>T</w:t>
      </w:r>
      <w:r w:rsidR="00A33DB7" w:rsidRPr="003A6FD1">
        <w:rPr>
          <w:rFonts w:ascii="Roboto" w:hAnsi="Roboto"/>
        </w:rPr>
        <w:t>he</w:t>
      </w:r>
      <w:r w:rsidR="000F62A9" w:rsidRPr="003A6FD1">
        <w:rPr>
          <w:rFonts w:ascii="Roboto" w:hAnsi="Roboto"/>
        </w:rPr>
        <w:t xml:space="preserve"> </w:t>
      </w:r>
      <w:r w:rsidR="002553D3" w:rsidRPr="003A6FD1">
        <w:rPr>
          <w:rFonts w:ascii="Roboto" w:hAnsi="Roboto"/>
        </w:rPr>
        <w:t xml:space="preserve">Global Health Security Index, designed prior to </w:t>
      </w:r>
      <w:r w:rsidR="00FA6FDA" w:rsidRPr="003A6FD1">
        <w:rPr>
          <w:rFonts w:ascii="Roboto" w:hAnsi="Roboto"/>
        </w:rPr>
        <w:t xml:space="preserve">the </w:t>
      </w:r>
      <w:r w:rsidR="002553D3" w:rsidRPr="003A6FD1">
        <w:rPr>
          <w:rFonts w:ascii="Roboto" w:hAnsi="Roboto"/>
        </w:rPr>
        <w:t xml:space="preserve">COVID-19 pandemic, considers </w:t>
      </w:r>
      <w:r w:rsidR="007A2720" w:rsidRPr="003A6FD1">
        <w:rPr>
          <w:rFonts w:ascii="Roboto" w:hAnsi="Roboto"/>
        </w:rPr>
        <w:t>exposure to</w:t>
      </w:r>
      <w:r w:rsidR="00E96B59" w:rsidRPr="003A6FD1">
        <w:rPr>
          <w:rFonts w:ascii="Roboto" w:hAnsi="Roboto"/>
        </w:rPr>
        <w:t xml:space="preserve"> and preparedness for</w:t>
      </w:r>
      <w:r w:rsidR="007A2720" w:rsidRPr="003A6FD1">
        <w:rPr>
          <w:rFonts w:ascii="Roboto" w:hAnsi="Roboto"/>
        </w:rPr>
        <w:t xml:space="preserve"> biological </w:t>
      </w:r>
      <w:r w:rsidR="00AD48CF" w:rsidRPr="003A6FD1">
        <w:rPr>
          <w:rFonts w:ascii="Roboto" w:hAnsi="Roboto"/>
        </w:rPr>
        <w:t>hazards</w:t>
      </w:r>
      <w:r w:rsidR="004171DD" w:rsidRPr="003A6FD1">
        <w:rPr>
          <w:rFonts w:ascii="Roboto" w:hAnsi="Roboto"/>
        </w:rPr>
        <w:t>.</w:t>
      </w:r>
    </w:p>
    <w:p w14:paraId="676A87FF" w14:textId="77777777" w:rsidR="00CA49B7" w:rsidRDefault="004171DD" w:rsidP="0041763F">
      <w:pPr>
        <w:jc w:val="both"/>
        <w:rPr>
          <w:rFonts w:ascii="Roboto" w:hAnsi="Roboto"/>
        </w:rPr>
      </w:pPr>
      <w:r w:rsidRPr="003A6FD1">
        <w:rPr>
          <w:rFonts w:ascii="Roboto" w:hAnsi="Roboto"/>
        </w:rPr>
        <w:t xml:space="preserve">Climate and environment risks are considered in the </w:t>
      </w:r>
      <w:r w:rsidR="009211E9" w:rsidRPr="003A6FD1">
        <w:rPr>
          <w:rFonts w:ascii="Roboto" w:hAnsi="Roboto"/>
        </w:rPr>
        <w:t xml:space="preserve">Sendai Framework for Disaster Risk Reduction, the </w:t>
      </w:r>
      <w:r w:rsidR="000B0590" w:rsidRPr="003A6FD1">
        <w:rPr>
          <w:rFonts w:ascii="Roboto" w:hAnsi="Roboto"/>
        </w:rPr>
        <w:t xml:space="preserve">Germanwatch </w:t>
      </w:r>
      <w:r w:rsidR="001F245A" w:rsidRPr="003A6FD1">
        <w:rPr>
          <w:rFonts w:ascii="Roboto" w:hAnsi="Roboto"/>
        </w:rPr>
        <w:t xml:space="preserve">Climate Risk Index, the </w:t>
      </w:r>
      <w:r w:rsidR="009E3671" w:rsidRPr="003A6FD1">
        <w:rPr>
          <w:rFonts w:ascii="Roboto" w:hAnsi="Roboto"/>
        </w:rPr>
        <w:t>BEH</w:t>
      </w:r>
      <w:r w:rsidR="002D610A" w:rsidRPr="003A6FD1">
        <w:rPr>
          <w:rFonts w:ascii="Roboto" w:hAnsi="Roboto"/>
        </w:rPr>
        <w:t> </w:t>
      </w:r>
      <w:r w:rsidR="001F245A" w:rsidRPr="003A6FD1">
        <w:rPr>
          <w:rFonts w:ascii="Roboto" w:hAnsi="Roboto"/>
        </w:rPr>
        <w:t>World Risk Index</w:t>
      </w:r>
      <w:r w:rsidR="00A95E47" w:rsidRPr="003A6FD1">
        <w:rPr>
          <w:rFonts w:ascii="Roboto" w:hAnsi="Roboto"/>
        </w:rPr>
        <w:t xml:space="preserve"> and </w:t>
      </w:r>
      <w:r w:rsidR="003063FC" w:rsidRPr="003A6FD1">
        <w:rPr>
          <w:rFonts w:ascii="Roboto" w:hAnsi="Roboto"/>
        </w:rPr>
        <w:t>ECLAC’s 2011</w:t>
      </w:r>
      <w:r w:rsidR="00795B6A" w:rsidRPr="003A6FD1">
        <w:rPr>
          <w:rFonts w:ascii="Roboto" w:hAnsi="Roboto"/>
        </w:rPr>
        <w:t xml:space="preserve"> climate change impact assessment</w:t>
      </w:r>
      <w:r w:rsidR="002D610A" w:rsidRPr="003A6FD1">
        <w:rPr>
          <w:rFonts w:ascii="Roboto" w:hAnsi="Roboto"/>
        </w:rPr>
        <w:t>.</w:t>
      </w:r>
    </w:p>
    <w:p w14:paraId="6D8F7A62" w14:textId="18FBC5F7" w:rsidR="00646C72" w:rsidRPr="003A6FD1" w:rsidRDefault="00574F0D" w:rsidP="0041763F">
      <w:pPr>
        <w:jc w:val="both"/>
        <w:rPr>
          <w:rFonts w:ascii="Roboto" w:hAnsi="Roboto"/>
        </w:rPr>
      </w:pPr>
      <w:r w:rsidRPr="003A6FD1">
        <w:rPr>
          <w:rFonts w:ascii="Roboto" w:hAnsi="Roboto"/>
        </w:rPr>
        <w:t>O</w:t>
      </w:r>
      <w:r w:rsidR="002D610A" w:rsidRPr="003A6FD1">
        <w:rPr>
          <w:rFonts w:ascii="Roboto" w:hAnsi="Roboto"/>
        </w:rPr>
        <w:t>pen</w:t>
      </w:r>
      <w:r w:rsidR="00AD48CF" w:rsidRPr="003A6FD1">
        <w:rPr>
          <w:rFonts w:ascii="Roboto" w:hAnsi="Roboto"/>
        </w:rPr>
        <w:t>-</w:t>
      </w:r>
      <w:r w:rsidR="002D610A" w:rsidRPr="003A6FD1">
        <w:rPr>
          <w:rFonts w:ascii="Roboto" w:hAnsi="Roboto"/>
        </w:rPr>
        <w:t>source modelling tools are instructive</w:t>
      </w:r>
      <w:r w:rsidR="00676C27" w:rsidRPr="003A6FD1">
        <w:rPr>
          <w:rFonts w:ascii="Roboto" w:hAnsi="Roboto"/>
        </w:rPr>
        <w:t xml:space="preserve"> with respect to the impacts of climate change</w:t>
      </w:r>
      <w:r w:rsidR="00591646">
        <w:rPr>
          <w:rFonts w:ascii="Roboto" w:hAnsi="Roboto"/>
        </w:rPr>
        <w:t>. T</w:t>
      </w:r>
      <w:r w:rsidRPr="003A6FD1">
        <w:rPr>
          <w:rFonts w:ascii="Roboto" w:hAnsi="Roboto"/>
        </w:rPr>
        <w:t>hose used in the CCA</w:t>
      </w:r>
      <w:r w:rsidR="00676C27" w:rsidRPr="003A6FD1">
        <w:rPr>
          <w:rFonts w:ascii="Roboto" w:hAnsi="Roboto"/>
        </w:rPr>
        <w:t xml:space="preserve"> </w:t>
      </w:r>
      <w:r w:rsidR="002D610A" w:rsidRPr="003A6FD1">
        <w:rPr>
          <w:rFonts w:ascii="Roboto" w:hAnsi="Roboto"/>
        </w:rPr>
        <w:t>includ</w:t>
      </w:r>
      <w:r w:rsidRPr="003A6FD1">
        <w:rPr>
          <w:rFonts w:ascii="Roboto" w:hAnsi="Roboto"/>
        </w:rPr>
        <w:t>e</w:t>
      </w:r>
      <w:r w:rsidR="002D610A" w:rsidRPr="003A6FD1">
        <w:rPr>
          <w:rFonts w:ascii="Roboto" w:hAnsi="Roboto"/>
        </w:rPr>
        <w:t xml:space="preserve"> the Global Flood and the Surging Seas map</w:t>
      </w:r>
      <w:r w:rsidR="00AB0754" w:rsidRPr="003A6FD1">
        <w:rPr>
          <w:rFonts w:ascii="Roboto" w:hAnsi="Roboto"/>
        </w:rPr>
        <w:t>s</w:t>
      </w:r>
      <w:r w:rsidR="002D610A" w:rsidRPr="003A6FD1">
        <w:rPr>
          <w:rFonts w:ascii="Roboto" w:hAnsi="Roboto"/>
        </w:rPr>
        <w:t>. P</w:t>
      </w:r>
      <w:r w:rsidR="0082351B" w:rsidRPr="003A6FD1">
        <w:rPr>
          <w:rFonts w:ascii="Roboto" w:hAnsi="Roboto"/>
        </w:rPr>
        <w:t xml:space="preserve">olitical risk </w:t>
      </w:r>
      <w:r w:rsidR="00AB0754" w:rsidRPr="003A6FD1">
        <w:rPr>
          <w:rFonts w:ascii="Roboto" w:hAnsi="Roboto"/>
        </w:rPr>
        <w:t>is</w:t>
      </w:r>
      <w:r w:rsidR="0082351B" w:rsidRPr="003A6FD1">
        <w:rPr>
          <w:rFonts w:ascii="Roboto" w:hAnsi="Roboto"/>
        </w:rPr>
        <w:t xml:space="preserve"> covered through </w:t>
      </w:r>
      <w:r w:rsidRPr="003A6FD1">
        <w:rPr>
          <w:rFonts w:ascii="Roboto" w:hAnsi="Roboto"/>
        </w:rPr>
        <w:t>the Fund For Peace</w:t>
      </w:r>
      <w:r w:rsidR="00914F74" w:rsidRPr="003A6FD1">
        <w:rPr>
          <w:rFonts w:ascii="Roboto" w:hAnsi="Roboto"/>
        </w:rPr>
        <w:t>’s Fragile States Index</w:t>
      </w:r>
      <w:r w:rsidR="00FC7BA1" w:rsidRPr="003A6FD1">
        <w:rPr>
          <w:rFonts w:ascii="Roboto" w:hAnsi="Roboto"/>
        </w:rPr>
        <w:t xml:space="preserve"> and the World Bank </w:t>
      </w:r>
      <w:r w:rsidR="0042620F" w:rsidRPr="003A6FD1">
        <w:rPr>
          <w:rFonts w:ascii="Roboto" w:hAnsi="Roboto"/>
        </w:rPr>
        <w:t>Worldwide</w:t>
      </w:r>
      <w:r w:rsidR="00FC7BA1" w:rsidRPr="003A6FD1">
        <w:rPr>
          <w:rFonts w:ascii="Roboto" w:hAnsi="Roboto"/>
        </w:rPr>
        <w:t xml:space="preserve"> Governance Indicators</w:t>
      </w:r>
      <w:r w:rsidR="00914F74" w:rsidRPr="003A6FD1">
        <w:rPr>
          <w:rFonts w:ascii="Roboto" w:hAnsi="Roboto"/>
        </w:rPr>
        <w:t>.</w:t>
      </w:r>
    </w:p>
    <w:p w14:paraId="6E0B719E" w14:textId="03EDDE07" w:rsidR="00E06829" w:rsidRPr="003A6FD1" w:rsidRDefault="0001618D" w:rsidP="0041763F">
      <w:pPr>
        <w:jc w:val="both"/>
        <w:rPr>
          <w:rFonts w:ascii="Roboto" w:hAnsi="Roboto"/>
        </w:rPr>
      </w:pPr>
      <w:r w:rsidRPr="003A6FD1">
        <w:rPr>
          <w:rFonts w:ascii="Roboto" w:hAnsi="Roboto"/>
        </w:rPr>
        <w:t>The IASC-EU INFORM risk index</w:t>
      </w:r>
      <w:r w:rsidR="00E7179C" w:rsidRPr="003A6FD1">
        <w:rPr>
          <w:rFonts w:ascii="Roboto" w:hAnsi="Roboto"/>
        </w:rPr>
        <w:t>, a form of multi-dimensional risk index,</w:t>
      </w:r>
      <w:r w:rsidRPr="003A6FD1">
        <w:rPr>
          <w:rFonts w:ascii="Roboto" w:hAnsi="Roboto"/>
        </w:rPr>
        <w:t xml:space="preserve"> </w:t>
      </w:r>
      <w:r w:rsidR="000D7676" w:rsidRPr="003A6FD1">
        <w:rPr>
          <w:rFonts w:ascii="Roboto" w:hAnsi="Roboto"/>
        </w:rPr>
        <w:t xml:space="preserve">considers a range of hazards </w:t>
      </w:r>
      <w:r w:rsidR="003A5BD4" w:rsidRPr="003A6FD1">
        <w:rPr>
          <w:rFonts w:ascii="Roboto" w:hAnsi="Roboto"/>
        </w:rPr>
        <w:t xml:space="preserve">(natural, biological and political), vulnerabilities (socio-economic) and </w:t>
      </w:r>
      <w:r w:rsidR="00530A0C" w:rsidRPr="003A6FD1">
        <w:rPr>
          <w:rFonts w:ascii="Roboto" w:hAnsi="Roboto"/>
        </w:rPr>
        <w:t>coping capacities (</w:t>
      </w:r>
      <w:r w:rsidR="007D5067" w:rsidRPr="003A6FD1">
        <w:rPr>
          <w:rFonts w:ascii="Roboto" w:hAnsi="Roboto"/>
        </w:rPr>
        <w:t>services and</w:t>
      </w:r>
      <w:r w:rsidR="00530A0C" w:rsidRPr="003A6FD1">
        <w:rPr>
          <w:rFonts w:ascii="Roboto" w:hAnsi="Roboto"/>
        </w:rPr>
        <w:t xml:space="preserve"> institutions</w:t>
      </w:r>
      <w:r w:rsidR="007A096F" w:rsidRPr="003A6FD1">
        <w:rPr>
          <w:rFonts w:ascii="Roboto" w:hAnsi="Roboto"/>
        </w:rPr>
        <w:t>)</w:t>
      </w:r>
      <w:r w:rsidR="00867025" w:rsidRPr="003A6FD1">
        <w:rPr>
          <w:rFonts w:ascii="Roboto" w:hAnsi="Roboto"/>
        </w:rPr>
        <w:t>.</w:t>
      </w:r>
    </w:p>
    <w:p w14:paraId="77070748" w14:textId="0A601492" w:rsidR="00FE27EC" w:rsidRPr="003A6FD1" w:rsidRDefault="00FE27EC" w:rsidP="00BB3B62">
      <w:pPr>
        <w:pStyle w:val="Heading5"/>
        <w:rPr>
          <w:rFonts w:ascii="Roboto" w:hAnsi="Roboto"/>
        </w:rPr>
      </w:pPr>
      <w:r w:rsidRPr="003A6FD1">
        <w:rPr>
          <w:rFonts w:ascii="Roboto" w:hAnsi="Roboto"/>
          <w:u w:val="single"/>
        </w:rPr>
        <w:t>Sources</w:t>
      </w:r>
      <w:r w:rsidRPr="003A6FD1">
        <w:rPr>
          <w:rFonts w:ascii="Roboto" w:hAnsi="Roboto"/>
        </w:rPr>
        <w:t>:</w:t>
      </w:r>
      <w:sdt>
        <w:sdtPr>
          <w:rPr>
            <w:rFonts w:ascii="Roboto" w:hAnsi="Roboto"/>
            <w:color w:val="2B579A"/>
            <w:shd w:val="clear" w:color="auto" w:fill="E6E6E6"/>
          </w:rPr>
          <w:id w:val="1735962246"/>
          <w:citation/>
        </w:sdtPr>
        <w:sdtEndPr>
          <w:rPr>
            <w:color w:val="C00000"/>
            <w:shd w:val="clear" w:color="auto" w:fill="auto"/>
          </w:rPr>
        </w:sdtEndPr>
        <w:sdtContent>
          <w:r w:rsidR="00D10AB4" w:rsidRPr="003A6FD1">
            <w:rPr>
              <w:rFonts w:ascii="Roboto" w:hAnsi="Roboto"/>
              <w:color w:val="2B579A"/>
              <w:shd w:val="clear" w:color="auto" w:fill="E6E6E6"/>
            </w:rPr>
            <w:fldChar w:fldCharType="begin"/>
          </w:r>
          <w:r w:rsidR="00D10AB4" w:rsidRPr="003A6FD1">
            <w:rPr>
              <w:rFonts w:ascii="Roboto" w:hAnsi="Roboto"/>
              <w:lang w:val="en-US"/>
            </w:rPr>
            <w:instrText xml:space="preserve"> CITATION GCR14 \l 1033 </w:instrText>
          </w:r>
          <w:r w:rsidR="00D10AB4" w:rsidRPr="003A6FD1">
            <w:rPr>
              <w:rFonts w:ascii="Roboto" w:hAnsi="Roboto"/>
              <w:color w:val="2B579A"/>
              <w:shd w:val="clear" w:color="auto" w:fill="E6E6E6"/>
            </w:rPr>
            <w:fldChar w:fldCharType="separate"/>
          </w:r>
          <w:r w:rsidR="006A4EF6" w:rsidRPr="003A6FD1">
            <w:rPr>
              <w:rFonts w:ascii="Roboto" w:hAnsi="Roboto"/>
              <w:lang w:val="en-US"/>
            </w:rPr>
            <w:t xml:space="preserve"> (Guyana Bureau of Statistics, 2014)</w:t>
          </w:r>
          <w:r w:rsidR="00D10AB4" w:rsidRPr="003A6FD1">
            <w:rPr>
              <w:rFonts w:ascii="Roboto" w:hAnsi="Roboto"/>
              <w:color w:val="2B579A"/>
              <w:shd w:val="clear" w:color="auto" w:fill="E6E6E6"/>
            </w:rPr>
            <w:fldChar w:fldCharType="end"/>
          </w:r>
        </w:sdtContent>
      </w:sdt>
      <w:r w:rsidR="00986614" w:rsidRPr="003A6FD1">
        <w:rPr>
          <w:rFonts w:ascii="Roboto" w:hAnsi="Roboto"/>
        </w:rPr>
        <w:t>,</w:t>
      </w:r>
      <w:sdt>
        <w:sdtPr>
          <w:rPr>
            <w:rFonts w:ascii="Roboto" w:hAnsi="Roboto"/>
            <w:color w:val="2B579A"/>
            <w:shd w:val="clear" w:color="auto" w:fill="E6E6E6"/>
          </w:rPr>
          <w:id w:val="2143843023"/>
          <w:citation/>
        </w:sdtPr>
        <w:sdtEndPr>
          <w:rPr>
            <w:color w:val="C00000"/>
            <w:shd w:val="clear" w:color="auto" w:fill="auto"/>
          </w:rPr>
        </w:sdtEndPr>
        <w:sdtContent>
          <w:r w:rsidR="00830AB9" w:rsidRPr="003A6FD1">
            <w:rPr>
              <w:rFonts w:ascii="Roboto" w:hAnsi="Roboto"/>
              <w:color w:val="2B579A"/>
              <w:shd w:val="clear" w:color="auto" w:fill="E6E6E6"/>
            </w:rPr>
            <w:fldChar w:fldCharType="begin"/>
          </w:r>
          <w:r w:rsidR="00830AB9" w:rsidRPr="003A6FD1">
            <w:rPr>
              <w:rFonts w:ascii="Roboto" w:hAnsi="Roboto"/>
              <w:lang w:val="en-US"/>
            </w:rPr>
            <w:instrText xml:space="preserve"> CITATION UND19 \l 1033 </w:instrText>
          </w:r>
          <w:r w:rsidR="00830AB9" w:rsidRPr="003A6FD1">
            <w:rPr>
              <w:rFonts w:ascii="Roboto" w:hAnsi="Roboto"/>
              <w:color w:val="2B579A"/>
              <w:shd w:val="clear" w:color="auto" w:fill="E6E6E6"/>
            </w:rPr>
            <w:fldChar w:fldCharType="separate"/>
          </w:r>
          <w:r w:rsidR="006A4EF6" w:rsidRPr="003A6FD1">
            <w:rPr>
              <w:rFonts w:ascii="Roboto" w:hAnsi="Roboto"/>
              <w:lang w:val="en-US"/>
            </w:rPr>
            <w:t xml:space="preserve"> (UNDP, 2019b)</w:t>
          </w:r>
          <w:r w:rsidR="00830AB9" w:rsidRPr="003A6FD1">
            <w:rPr>
              <w:rFonts w:ascii="Roboto" w:hAnsi="Roboto"/>
              <w:color w:val="2B579A"/>
              <w:shd w:val="clear" w:color="auto" w:fill="E6E6E6"/>
            </w:rPr>
            <w:fldChar w:fldCharType="end"/>
          </w:r>
        </w:sdtContent>
      </w:sdt>
      <w:sdt>
        <w:sdtPr>
          <w:rPr>
            <w:rFonts w:ascii="Roboto" w:hAnsi="Roboto"/>
            <w:color w:val="2B579A"/>
            <w:shd w:val="clear" w:color="auto" w:fill="E6E6E6"/>
          </w:rPr>
          <w:id w:val="-1595477186"/>
          <w:citation/>
        </w:sdtPr>
        <w:sdtEndPr>
          <w:rPr>
            <w:color w:val="C00000"/>
            <w:shd w:val="clear" w:color="auto" w:fill="auto"/>
          </w:rPr>
        </w:sdtEndPr>
        <w:sdtContent>
          <w:r w:rsidR="00830AB9" w:rsidRPr="003A6FD1">
            <w:rPr>
              <w:rFonts w:ascii="Roboto" w:hAnsi="Roboto"/>
              <w:color w:val="2B579A"/>
              <w:shd w:val="clear" w:color="auto" w:fill="E6E6E6"/>
            </w:rPr>
            <w:fldChar w:fldCharType="begin"/>
          </w:r>
          <w:r w:rsidR="00830AB9" w:rsidRPr="003A6FD1">
            <w:rPr>
              <w:rFonts w:ascii="Roboto" w:hAnsi="Roboto"/>
              <w:lang w:val="en-US"/>
            </w:rPr>
            <w:instrText xml:space="preserve"> CITATION Wor203 \l 1033 </w:instrText>
          </w:r>
          <w:r w:rsidR="00830AB9" w:rsidRPr="003A6FD1">
            <w:rPr>
              <w:rFonts w:ascii="Roboto" w:hAnsi="Roboto"/>
              <w:color w:val="2B579A"/>
              <w:shd w:val="clear" w:color="auto" w:fill="E6E6E6"/>
            </w:rPr>
            <w:fldChar w:fldCharType="separate"/>
          </w:r>
          <w:r w:rsidR="006A4EF6" w:rsidRPr="003A6FD1">
            <w:rPr>
              <w:rFonts w:ascii="Roboto" w:hAnsi="Roboto"/>
              <w:lang w:val="en-US"/>
            </w:rPr>
            <w:t xml:space="preserve"> (World Bank, 2020f)</w:t>
          </w:r>
          <w:r w:rsidR="00830AB9" w:rsidRPr="003A6FD1">
            <w:rPr>
              <w:rFonts w:ascii="Roboto" w:hAnsi="Roboto"/>
              <w:color w:val="2B579A"/>
              <w:shd w:val="clear" w:color="auto" w:fill="E6E6E6"/>
            </w:rPr>
            <w:fldChar w:fldCharType="end"/>
          </w:r>
        </w:sdtContent>
      </w:sdt>
      <w:r w:rsidR="00986614" w:rsidRPr="003A6FD1">
        <w:rPr>
          <w:rFonts w:ascii="Roboto" w:hAnsi="Roboto"/>
        </w:rPr>
        <w:t xml:space="preserve">, </w:t>
      </w:r>
      <w:sdt>
        <w:sdtPr>
          <w:rPr>
            <w:rFonts w:ascii="Roboto" w:hAnsi="Roboto"/>
            <w:color w:val="2B579A"/>
            <w:shd w:val="clear" w:color="auto" w:fill="E6E6E6"/>
          </w:rPr>
          <w:id w:val="1486894981"/>
          <w:citation/>
        </w:sdtPr>
        <w:sdtEndPr>
          <w:rPr>
            <w:color w:val="C00000"/>
            <w:shd w:val="clear" w:color="auto" w:fill="auto"/>
          </w:rPr>
        </w:sdtEndPr>
        <w:sdtContent>
          <w:r w:rsidR="00986614" w:rsidRPr="003A6FD1">
            <w:rPr>
              <w:rFonts w:ascii="Roboto" w:hAnsi="Roboto"/>
              <w:color w:val="2B579A"/>
              <w:shd w:val="clear" w:color="auto" w:fill="E6E6E6"/>
            </w:rPr>
            <w:fldChar w:fldCharType="begin"/>
          </w:r>
          <w:r w:rsidR="00986614" w:rsidRPr="003A6FD1">
            <w:rPr>
              <w:rFonts w:ascii="Roboto" w:hAnsi="Roboto"/>
              <w:lang w:val="en-US"/>
            </w:rPr>
            <w:instrText xml:space="preserve"> CITATION FAO202 \l 1033 </w:instrText>
          </w:r>
          <w:r w:rsidR="00986614" w:rsidRPr="003A6FD1">
            <w:rPr>
              <w:rFonts w:ascii="Roboto" w:hAnsi="Roboto"/>
              <w:color w:val="2B579A"/>
              <w:shd w:val="clear" w:color="auto" w:fill="E6E6E6"/>
            </w:rPr>
            <w:fldChar w:fldCharType="separate"/>
          </w:r>
          <w:r w:rsidR="006A4EF6" w:rsidRPr="003A6FD1">
            <w:rPr>
              <w:rFonts w:ascii="Roboto" w:hAnsi="Roboto"/>
              <w:lang w:val="en-US"/>
            </w:rPr>
            <w:t>(FAO, 2020)</w:t>
          </w:r>
          <w:r w:rsidR="00986614" w:rsidRPr="003A6FD1">
            <w:rPr>
              <w:rFonts w:ascii="Roboto" w:hAnsi="Roboto"/>
              <w:color w:val="2B579A"/>
              <w:shd w:val="clear" w:color="auto" w:fill="E6E6E6"/>
            </w:rPr>
            <w:fldChar w:fldCharType="end"/>
          </w:r>
        </w:sdtContent>
      </w:sdt>
      <w:r w:rsidR="00986614" w:rsidRPr="003A6FD1">
        <w:rPr>
          <w:rFonts w:ascii="Roboto" w:hAnsi="Roboto"/>
        </w:rPr>
        <w:t>,</w:t>
      </w:r>
      <w:sdt>
        <w:sdtPr>
          <w:rPr>
            <w:rFonts w:ascii="Roboto" w:hAnsi="Roboto"/>
            <w:color w:val="2B579A"/>
            <w:shd w:val="clear" w:color="auto" w:fill="E6E6E6"/>
          </w:rPr>
          <w:id w:val="30545550"/>
          <w:citation/>
        </w:sdtPr>
        <w:sdtEndPr>
          <w:rPr>
            <w:color w:val="C00000"/>
            <w:shd w:val="clear" w:color="auto" w:fill="auto"/>
          </w:rPr>
        </w:sdtEndPr>
        <w:sdtContent>
          <w:r w:rsidR="002A1E1E" w:rsidRPr="003A6FD1">
            <w:rPr>
              <w:rFonts w:ascii="Roboto" w:hAnsi="Roboto"/>
              <w:color w:val="2B579A"/>
              <w:shd w:val="clear" w:color="auto" w:fill="E6E6E6"/>
            </w:rPr>
            <w:fldChar w:fldCharType="begin"/>
          </w:r>
          <w:r w:rsidR="002A1E1E" w:rsidRPr="003A6FD1">
            <w:rPr>
              <w:rFonts w:ascii="Roboto" w:hAnsi="Roboto"/>
              <w:lang w:val="en-US"/>
            </w:rPr>
            <w:instrText xml:space="preserve"> CITATION UND201 \l 1033 </w:instrText>
          </w:r>
          <w:r w:rsidR="002A1E1E" w:rsidRPr="003A6FD1">
            <w:rPr>
              <w:rFonts w:ascii="Roboto" w:hAnsi="Roboto"/>
              <w:color w:val="2B579A"/>
              <w:shd w:val="clear" w:color="auto" w:fill="E6E6E6"/>
            </w:rPr>
            <w:fldChar w:fldCharType="separate"/>
          </w:r>
          <w:r w:rsidR="006A4EF6" w:rsidRPr="003A6FD1">
            <w:rPr>
              <w:rFonts w:ascii="Roboto" w:hAnsi="Roboto"/>
              <w:lang w:val="en-US"/>
            </w:rPr>
            <w:t xml:space="preserve"> (UN DESA, 2020b)</w:t>
          </w:r>
          <w:r w:rsidR="002A1E1E" w:rsidRPr="003A6FD1">
            <w:rPr>
              <w:rFonts w:ascii="Roboto" w:hAnsi="Roboto"/>
              <w:color w:val="2B579A"/>
              <w:shd w:val="clear" w:color="auto" w:fill="E6E6E6"/>
            </w:rPr>
            <w:fldChar w:fldCharType="end"/>
          </w:r>
        </w:sdtContent>
      </w:sdt>
      <w:sdt>
        <w:sdtPr>
          <w:rPr>
            <w:rFonts w:ascii="Roboto" w:hAnsi="Roboto"/>
            <w:color w:val="2B579A"/>
            <w:shd w:val="clear" w:color="auto" w:fill="E6E6E6"/>
          </w:rPr>
          <w:id w:val="-188065894"/>
          <w:citation/>
        </w:sdtPr>
        <w:sdtEndPr>
          <w:rPr>
            <w:color w:val="C00000"/>
            <w:shd w:val="clear" w:color="auto" w:fill="auto"/>
          </w:rPr>
        </w:sdtEndPr>
        <w:sdtContent>
          <w:r w:rsidR="002A1E1E" w:rsidRPr="003A6FD1">
            <w:rPr>
              <w:rFonts w:ascii="Roboto" w:hAnsi="Roboto"/>
              <w:color w:val="2B579A"/>
              <w:shd w:val="clear" w:color="auto" w:fill="E6E6E6"/>
            </w:rPr>
            <w:fldChar w:fldCharType="begin"/>
          </w:r>
          <w:r w:rsidR="002A1E1E" w:rsidRPr="003A6FD1">
            <w:rPr>
              <w:rFonts w:ascii="Roboto" w:hAnsi="Roboto"/>
              <w:lang w:val="en-US"/>
            </w:rPr>
            <w:instrText xml:space="preserve"> CITATION NTI19 \l 1033 </w:instrText>
          </w:r>
          <w:r w:rsidR="002A1E1E" w:rsidRPr="003A6FD1">
            <w:rPr>
              <w:rFonts w:ascii="Roboto" w:hAnsi="Roboto"/>
              <w:color w:val="2B579A"/>
              <w:shd w:val="clear" w:color="auto" w:fill="E6E6E6"/>
            </w:rPr>
            <w:fldChar w:fldCharType="separate"/>
          </w:r>
          <w:r w:rsidR="006A4EF6" w:rsidRPr="003A6FD1">
            <w:rPr>
              <w:rFonts w:ascii="Roboto" w:hAnsi="Roboto"/>
              <w:lang w:val="en-US"/>
            </w:rPr>
            <w:t xml:space="preserve"> (NTI, JHU, EIU, 2019)</w:t>
          </w:r>
          <w:r w:rsidR="002A1E1E" w:rsidRPr="003A6FD1">
            <w:rPr>
              <w:rFonts w:ascii="Roboto" w:hAnsi="Roboto"/>
              <w:color w:val="2B579A"/>
              <w:shd w:val="clear" w:color="auto" w:fill="E6E6E6"/>
            </w:rPr>
            <w:fldChar w:fldCharType="end"/>
          </w:r>
        </w:sdtContent>
      </w:sdt>
      <w:r w:rsidR="000F550A" w:rsidRPr="003A6FD1">
        <w:rPr>
          <w:rFonts w:ascii="Roboto" w:hAnsi="Roboto"/>
        </w:rPr>
        <w:t>,</w:t>
      </w:r>
      <w:r w:rsidR="00A11FC5" w:rsidRPr="003A6FD1">
        <w:rPr>
          <w:rFonts w:ascii="Roboto" w:hAnsi="Roboto"/>
        </w:rPr>
        <w:t xml:space="preserve"> </w:t>
      </w:r>
      <w:sdt>
        <w:sdtPr>
          <w:rPr>
            <w:rFonts w:ascii="Roboto" w:hAnsi="Roboto"/>
            <w:color w:val="2B579A"/>
            <w:shd w:val="clear" w:color="auto" w:fill="E6E6E6"/>
          </w:rPr>
          <w:id w:val="1504472205"/>
          <w:citation/>
        </w:sdtPr>
        <w:sdtEndPr>
          <w:rPr>
            <w:color w:val="C00000"/>
            <w:shd w:val="clear" w:color="auto" w:fill="auto"/>
          </w:rPr>
        </w:sdtEndPr>
        <w:sdtContent>
          <w:r w:rsidR="00A11FC5" w:rsidRPr="003A6FD1">
            <w:rPr>
              <w:rFonts w:ascii="Roboto" w:hAnsi="Roboto"/>
              <w:color w:val="2B579A"/>
              <w:shd w:val="clear" w:color="auto" w:fill="E6E6E6"/>
            </w:rPr>
            <w:fldChar w:fldCharType="begin"/>
          </w:r>
          <w:r w:rsidR="00A11FC5" w:rsidRPr="003A6FD1">
            <w:rPr>
              <w:rFonts w:ascii="Roboto" w:hAnsi="Roboto"/>
              <w:lang w:val="en-US"/>
            </w:rPr>
            <w:instrText xml:space="preserve"> CITATION UND13 \l 1033 </w:instrText>
          </w:r>
          <w:r w:rsidR="00A11FC5" w:rsidRPr="003A6FD1">
            <w:rPr>
              <w:rFonts w:ascii="Roboto" w:hAnsi="Roboto"/>
              <w:color w:val="2B579A"/>
              <w:shd w:val="clear" w:color="auto" w:fill="E6E6E6"/>
            </w:rPr>
            <w:fldChar w:fldCharType="separate"/>
          </w:r>
          <w:r w:rsidR="006A4EF6" w:rsidRPr="003A6FD1">
            <w:rPr>
              <w:rFonts w:ascii="Roboto" w:hAnsi="Roboto"/>
              <w:lang w:val="en-US"/>
            </w:rPr>
            <w:t>(UNDRR, 2013)</w:t>
          </w:r>
          <w:r w:rsidR="00A11FC5" w:rsidRPr="003A6FD1">
            <w:rPr>
              <w:rFonts w:ascii="Roboto" w:hAnsi="Roboto"/>
              <w:color w:val="2B579A"/>
              <w:shd w:val="clear" w:color="auto" w:fill="E6E6E6"/>
            </w:rPr>
            <w:fldChar w:fldCharType="end"/>
          </w:r>
        </w:sdtContent>
      </w:sdt>
      <w:r w:rsidR="005543BD" w:rsidRPr="003A6FD1">
        <w:rPr>
          <w:rFonts w:ascii="Roboto" w:hAnsi="Roboto"/>
        </w:rPr>
        <w:t>,</w:t>
      </w:r>
      <w:sdt>
        <w:sdtPr>
          <w:rPr>
            <w:rFonts w:ascii="Roboto" w:hAnsi="Roboto"/>
            <w:color w:val="2B579A"/>
            <w:shd w:val="clear" w:color="auto" w:fill="E6E6E6"/>
          </w:rPr>
          <w:id w:val="646942110"/>
          <w:citation/>
        </w:sdtPr>
        <w:sdtEndPr>
          <w:rPr>
            <w:color w:val="C00000"/>
            <w:shd w:val="clear" w:color="auto" w:fill="auto"/>
          </w:rPr>
        </w:sdtEndPr>
        <w:sdtContent>
          <w:r w:rsidR="00264E63" w:rsidRPr="003A6FD1">
            <w:rPr>
              <w:rFonts w:ascii="Roboto" w:hAnsi="Roboto"/>
              <w:color w:val="2B579A"/>
              <w:shd w:val="clear" w:color="auto" w:fill="E6E6E6"/>
            </w:rPr>
            <w:fldChar w:fldCharType="begin"/>
          </w:r>
          <w:r w:rsidR="00264E63" w:rsidRPr="003A6FD1">
            <w:rPr>
              <w:rFonts w:ascii="Roboto" w:hAnsi="Roboto"/>
              <w:lang w:val="en-US"/>
            </w:rPr>
            <w:instrText xml:space="preserve"> CITATION Ger20 \l 1033 </w:instrText>
          </w:r>
          <w:r w:rsidR="00264E63" w:rsidRPr="003A6FD1">
            <w:rPr>
              <w:rFonts w:ascii="Roboto" w:hAnsi="Roboto"/>
              <w:color w:val="2B579A"/>
              <w:shd w:val="clear" w:color="auto" w:fill="E6E6E6"/>
            </w:rPr>
            <w:fldChar w:fldCharType="separate"/>
          </w:r>
          <w:r w:rsidR="006A4EF6" w:rsidRPr="003A6FD1">
            <w:rPr>
              <w:rFonts w:ascii="Roboto" w:hAnsi="Roboto"/>
              <w:lang w:val="en-US"/>
            </w:rPr>
            <w:t xml:space="preserve"> (Germanwatch, 2020)</w:t>
          </w:r>
          <w:r w:rsidR="00264E63" w:rsidRPr="003A6FD1">
            <w:rPr>
              <w:rFonts w:ascii="Roboto" w:hAnsi="Roboto"/>
              <w:color w:val="2B579A"/>
              <w:shd w:val="clear" w:color="auto" w:fill="E6E6E6"/>
            </w:rPr>
            <w:fldChar w:fldCharType="end"/>
          </w:r>
        </w:sdtContent>
      </w:sdt>
      <w:r w:rsidR="000F550A" w:rsidRPr="003A6FD1">
        <w:rPr>
          <w:rFonts w:ascii="Roboto" w:hAnsi="Roboto"/>
        </w:rPr>
        <w:t>,</w:t>
      </w:r>
      <w:sdt>
        <w:sdtPr>
          <w:rPr>
            <w:rFonts w:ascii="Roboto" w:hAnsi="Roboto"/>
            <w:color w:val="2B579A"/>
            <w:shd w:val="clear" w:color="auto" w:fill="E6E6E6"/>
          </w:rPr>
          <w:id w:val="-1197075088"/>
          <w:citation/>
        </w:sdtPr>
        <w:sdtEndPr>
          <w:rPr>
            <w:color w:val="C00000"/>
            <w:shd w:val="clear" w:color="auto" w:fill="auto"/>
          </w:rPr>
        </w:sdtEndPr>
        <w:sdtContent>
          <w:r w:rsidR="00264E63" w:rsidRPr="003A6FD1">
            <w:rPr>
              <w:rFonts w:ascii="Roboto" w:hAnsi="Roboto"/>
              <w:color w:val="2B579A"/>
              <w:shd w:val="clear" w:color="auto" w:fill="E6E6E6"/>
            </w:rPr>
            <w:fldChar w:fldCharType="begin"/>
          </w:r>
          <w:r w:rsidR="00264E63" w:rsidRPr="003A6FD1">
            <w:rPr>
              <w:rFonts w:ascii="Roboto" w:hAnsi="Roboto"/>
              <w:lang w:val="en-US"/>
            </w:rPr>
            <w:instrText xml:space="preserve"> CITATION Bün20 \l 1033 </w:instrText>
          </w:r>
          <w:r w:rsidR="00264E63" w:rsidRPr="003A6FD1">
            <w:rPr>
              <w:rFonts w:ascii="Roboto" w:hAnsi="Roboto"/>
              <w:color w:val="2B579A"/>
              <w:shd w:val="clear" w:color="auto" w:fill="E6E6E6"/>
            </w:rPr>
            <w:fldChar w:fldCharType="separate"/>
          </w:r>
          <w:r w:rsidR="006A4EF6" w:rsidRPr="003A6FD1">
            <w:rPr>
              <w:rFonts w:ascii="Roboto" w:hAnsi="Roboto"/>
              <w:lang w:val="en-US"/>
            </w:rPr>
            <w:t xml:space="preserve"> (Bündnis Entwicklung Hilft, 2020)</w:t>
          </w:r>
          <w:r w:rsidR="00264E63" w:rsidRPr="003A6FD1">
            <w:rPr>
              <w:rFonts w:ascii="Roboto" w:hAnsi="Roboto"/>
              <w:color w:val="2B579A"/>
              <w:shd w:val="clear" w:color="auto" w:fill="E6E6E6"/>
            </w:rPr>
            <w:fldChar w:fldCharType="end"/>
          </w:r>
        </w:sdtContent>
      </w:sdt>
      <w:r w:rsidR="000F550A" w:rsidRPr="003A6FD1">
        <w:rPr>
          <w:rFonts w:ascii="Roboto" w:hAnsi="Roboto"/>
        </w:rPr>
        <w:t>,</w:t>
      </w:r>
      <w:r w:rsidR="005F394F" w:rsidRPr="003A6FD1">
        <w:rPr>
          <w:rFonts w:ascii="Roboto" w:hAnsi="Roboto"/>
        </w:rPr>
        <w:t xml:space="preserve"> </w:t>
      </w:r>
      <w:sdt>
        <w:sdtPr>
          <w:rPr>
            <w:rFonts w:ascii="Roboto" w:hAnsi="Roboto"/>
            <w:color w:val="2B579A"/>
            <w:shd w:val="clear" w:color="auto" w:fill="E6E6E6"/>
          </w:rPr>
          <w:id w:val="-905679607"/>
          <w:citation/>
        </w:sdtPr>
        <w:sdtEndPr>
          <w:rPr>
            <w:color w:val="C00000"/>
            <w:shd w:val="clear" w:color="auto" w:fill="auto"/>
          </w:rPr>
        </w:sdtEndPr>
        <w:sdtContent>
          <w:r w:rsidR="005F394F" w:rsidRPr="003A6FD1">
            <w:rPr>
              <w:rFonts w:ascii="Roboto" w:hAnsi="Roboto"/>
              <w:color w:val="2B579A"/>
              <w:shd w:val="clear" w:color="auto" w:fill="E6E6E6"/>
            </w:rPr>
            <w:fldChar w:fldCharType="begin"/>
          </w:r>
          <w:r w:rsidR="005F394F" w:rsidRPr="003A6FD1">
            <w:rPr>
              <w:rFonts w:ascii="Roboto" w:hAnsi="Roboto"/>
              <w:lang w:val="en-US"/>
            </w:rPr>
            <w:instrText xml:space="preserve"> CITATION ECL11 \l 1033 </w:instrText>
          </w:r>
          <w:r w:rsidR="005F394F" w:rsidRPr="003A6FD1">
            <w:rPr>
              <w:rFonts w:ascii="Roboto" w:hAnsi="Roboto"/>
              <w:color w:val="2B579A"/>
              <w:shd w:val="clear" w:color="auto" w:fill="E6E6E6"/>
            </w:rPr>
            <w:fldChar w:fldCharType="separate"/>
          </w:r>
          <w:r w:rsidR="006A4EF6" w:rsidRPr="003A6FD1">
            <w:rPr>
              <w:rFonts w:ascii="Roboto" w:hAnsi="Roboto"/>
              <w:lang w:val="en-US"/>
            </w:rPr>
            <w:t>(ECLAC, 2011)</w:t>
          </w:r>
          <w:r w:rsidR="005F394F" w:rsidRPr="003A6FD1">
            <w:rPr>
              <w:rFonts w:ascii="Roboto" w:hAnsi="Roboto"/>
              <w:color w:val="2B579A"/>
              <w:shd w:val="clear" w:color="auto" w:fill="E6E6E6"/>
            </w:rPr>
            <w:fldChar w:fldCharType="end"/>
          </w:r>
        </w:sdtContent>
      </w:sdt>
      <w:r w:rsidR="00141FA6" w:rsidRPr="003A6FD1">
        <w:rPr>
          <w:rFonts w:ascii="Roboto" w:hAnsi="Roboto"/>
        </w:rPr>
        <w:t>,</w:t>
      </w:r>
      <w:sdt>
        <w:sdtPr>
          <w:rPr>
            <w:rFonts w:ascii="Roboto" w:hAnsi="Roboto"/>
            <w:color w:val="2B579A"/>
            <w:shd w:val="clear" w:color="auto" w:fill="E6E6E6"/>
          </w:rPr>
          <w:id w:val="467022106"/>
          <w:citation/>
        </w:sdtPr>
        <w:sdtEndPr>
          <w:rPr>
            <w:color w:val="C00000"/>
            <w:shd w:val="clear" w:color="auto" w:fill="auto"/>
          </w:rPr>
        </w:sdtEndPr>
        <w:sdtContent>
          <w:r w:rsidR="00AC4223" w:rsidRPr="003A6FD1">
            <w:rPr>
              <w:rFonts w:ascii="Roboto" w:hAnsi="Roboto"/>
              <w:color w:val="2B579A"/>
              <w:shd w:val="clear" w:color="auto" w:fill="E6E6E6"/>
            </w:rPr>
            <w:fldChar w:fldCharType="begin"/>
          </w:r>
          <w:r w:rsidR="00AC4223" w:rsidRPr="003A6FD1">
            <w:rPr>
              <w:rFonts w:ascii="Roboto" w:hAnsi="Roboto"/>
              <w:lang w:val="en-US"/>
            </w:rPr>
            <w:instrText xml:space="preserve"> CITATION Glo201 \l 1033 </w:instrText>
          </w:r>
          <w:r w:rsidR="00AC4223" w:rsidRPr="003A6FD1">
            <w:rPr>
              <w:rFonts w:ascii="Roboto" w:hAnsi="Roboto"/>
              <w:color w:val="2B579A"/>
              <w:shd w:val="clear" w:color="auto" w:fill="E6E6E6"/>
            </w:rPr>
            <w:fldChar w:fldCharType="separate"/>
          </w:r>
          <w:r w:rsidR="006A4EF6" w:rsidRPr="003A6FD1">
            <w:rPr>
              <w:rFonts w:ascii="Roboto" w:hAnsi="Roboto"/>
              <w:lang w:val="en-US"/>
            </w:rPr>
            <w:t xml:space="preserve"> (Global Flood Map, 2020)</w:t>
          </w:r>
          <w:r w:rsidR="00AC4223" w:rsidRPr="003A6FD1">
            <w:rPr>
              <w:rFonts w:ascii="Roboto" w:hAnsi="Roboto"/>
              <w:color w:val="2B579A"/>
              <w:shd w:val="clear" w:color="auto" w:fill="E6E6E6"/>
            </w:rPr>
            <w:fldChar w:fldCharType="end"/>
          </w:r>
        </w:sdtContent>
      </w:sdt>
      <w:r w:rsidR="000F550A" w:rsidRPr="003A6FD1">
        <w:rPr>
          <w:rFonts w:ascii="Roboto" w:hAnsi="Roboto"/>
        </w:rPr>
        <w:t>,</w:t>
      </w:r>
      <w:sdt>
        <w:sdtPr>
          <w:rPr>
            <w:rFonts w:ascii="Roboto" w:hAnsi="Roboto"/>
            <w:color w:val="2B579A"/>
            <w:shd w:val="clear" w:color="auto" w:fill="E6E6E6"/>
          </w:rPr>
          <w:id w:val="918914105"/>
          <w:citation/>
        </w:sdtPr>
        <w:sdtEndPr>
          <w:rPr>
            <w:color w:val="C00000"/>
            <w:shd w:val="clear" w:color="auto" w:fill="auto"/>
          </w:rPr>
        </w:sdtEndPr>
        <w:sdtContent>
          <w:r w:rsidR="00AC4223" w:rsidRPr="003A6FD1">
            <w:rPr>
              <w:rFonts w:ascii="Roboto" w:hAnsi="Roboto"/>
              <w:color w:val="2B579A"/>
              <w:shd w:val="clear" w:color="auto" w:fill="E6E6E6"/>
            </w:rPr>
            <w:fldChar w:fldCharType="begin"/>
          </w:r>
          <w:r w:rsidR="00AC4223" w:rsidRPr="003A6FD1">
            <w:rPr>
              <w:rFonts w:ascii="Roboto" w:hAnsi="Roboto"/>
              <w:lang w:val="en-US"/>
            </w:rPr>
            <w:instrText xml:space="preserve"> CITATION Cli20 \l 1033 </w:instrText>
          </w:r>
          <w:r w:rsidR="00AC4223" w:rsidRPr="003A6FD1">
            <w:rPr>
              <w:rFonts w:ascii="Roboto" w:hAnsi="Roboto"/>
              <w:color w:val="2B579A"/>
              <w:shd w:val="clear" w:color="auto" w:fill="E6E6E6"/>
            </w:rPr>
            <w:fldChar w:fldCharType="separate"/>
          </w:r>
          <w:r w:rsidR="006A4EF6" w:rsidRPr="003A6FD1">
            <w:rPr>
              <w:rFonts w:ascii="Roboto" w:hAnsi="Roboto"/>
              <w:lang w:val="en-US"/>
            </w:rPr>
            <w:t xml:space="preserve"> (Climate Central, 2020)</w:t>
          </w:r>
          <w:r w:rsidR="00AC4223" w:rsidRPr="003A6FD1">
            <w:rPr>
              <w:rFonts w:ascii="Roboto" w:hAnsi="Roboto"/>
              <w:color w:val="2B579A"/>
              <w:shd w:val="clear" w:color="auto" w:fill="E6E6E6"/>
            </w:rPr>
            <w:fldChar w:fldCharType="end"/>
          </w:r>
        </w:sdtContent>
      </w:sdt>
      <w:r w:rsidR="000F550A" w:rsidRPr="003A6FD1">
        <w:rPr>
          <w:rFonts w:ascii="Roboto" w:hAnsi="Roboto"/>
        </w:rPr>
        <w:t>,</w:t>
      </w:r>
      <w:sdt>
        <w:sdtPr>
          <w:rPr>
            <w:rFonts w:ascii="Roboto" w:hAnsi="Roboto"/>
            <w:color w:val="2B579A"/>
            <w:shd w:val="clear" w:color="auto" w:fill="E6E6E6"/>
          </w:rPr>
          <w:id w:val="2104531244"/>
          <w:citation/>
        </w:sdtPr>
        <w:sdtEndPr>
          <w:rPr>
            <w:color w:val="C00000"/>
            <w:shd w:val="clear" w:color="auto" w:fill="auto"/>
          </w:rPr>
        </w:sdtEndPr>
        <w:sdtContent>
          <w:r w:rsidR="00BB3B62" w:rsidRPr="003A6FD1">
            <w:rPr>
              <w:rFonts w:ascii="Roboto" w:hAnsi="Roboto"/>
              <w:color w:val="2B579A"/>
              <w:shd w:val="clear" w:color="auto" w:fill="E6E6E6"/>
            </w:rPr>
            <w:fldChar w:fldCharType="begin"/>
          </w:r>
          <w:r w:rsidR="00BB3B62" w:rsidRPr="003A6FD1">
            <w:rPr>
              <w:rFonts w:ascii="Roboto" w:hAnsi="Roboto"/>
              <w:lang w:val="en-US"/>
            </w:rPr>
            <w:instrText xml:space="preserve"> CITATION GFDRR2 \l 1033 </w:instrText>
          </w:r>
          <w:r w:rsidR="00BB3B62" w:rsidRPr="003A6FD1">
            <w:rPr>
              <w:rFonts w:ascii="Roboto" w:hAnsi="Roboto"/>
              <w:color w:val="2B579A"/>
              <w:shd w:val="clear" w:color="auto" w:fill="E6E6E6"/>
            </w:rPr>
            <w:fldChar w:fldCharType="separate"/>
          </w:r>
          <w:r w:rsidR="006A4EF6" w:rsidRPr="003A6FD1">
            <w:rPr>
              <w:rFonts w:ascii="Roboto" w:hAnsi="Roboto"/>
              <w:lang w:val="en-US"/>
            </w:rPr>
            <w:t xml:space="preserve"> (GFDRR, 2020)</w:t>
          </w:r>
          <w:r w:rsidR="00BB3B62" w:rsidRPr="003A6FD1">
            <w:rPr>
              <w:rFonts w:ascii="Roboto" w:hAnsi="Roboto"/>
              <w:color w:val="2B579A"/>
              <w:shd w:val="clear" w:color="auto" w:fill="E6E6E6"/>
            </w:rPr>
            <w:fldChar w:fldCharType="end"/>
          </w:r>
        </w:sdtContent>
      </w:sdt>
      <w:r w:rsidR="000F550A" w:rsidRPr="003A6FD1">
        <w:rPr>
          <w:rFonts w:ascii="Roboto" w:hAnsi="Roboto"/>
        </w:rPr>
        <w:t>,</w:t>
      </w:r>
      <w:sdt>
        <w:sdtPr>
          <w:rPr>
            <w:rFonts w:ascii="Roboto" w:hAnsi="Roboto"/>
            <w:color w:val="2B579A"/>
            <w:shd w:val="clear" w:color="auto" w:fill="E6E6E6"/>
          </w:rPr>
          <w:id w:val="2097517561"/>
          <w:citation/>
        </w:sdtPr>
        <w:sdtEndPr>
          <w:rPr>
            <w:color w:val="C00000"/>
            <w:shd w:val="clear" w:color="auto" w:fill="auto"/>
          </w:rPr>
        </w:sdtEndPr>
        <w:sdtContent>
          <w:r w:rsidR="00581083" w:rsidRPr="003A6FD1">
            <w:rPr>
              <w:rFonts w:ascii="Roboto" w:hAnsi="Roboto"/>
              <w:color w:val="2B579A"/>
              <w:shd w:val="clear" w:color="auto" w:fill="E6E6E6"/>
            </w:rPr>
            <w:fldChar w:fldCharType="begin"/>
          </w:r>
          <w:r w:rsidR="00581083" w:rsidRPr="003A6FD1">
            <w:rPr>
              <w:rFonts w:ascii="Roboto" w:hAnsi="Roboto"/>
              <w:lang w:val="en-US"/>
            </w:rPr>
            <w:instrText xml:space="preserve"> CITATION The202 \l 1033 </w:instrText>
          </w:r>
          <w:r w:rsidR="00581083" w:rsidRPr="003A6FD1">
            <w:rPr>
              <w:rFonts w:ascii="Roboto" w:hAnsi="Roboto"/>
              <w:color w:val="2B579A"/>
              <w:shd w:val="clear" w:color="auto" w:fill="E6E6E6"/>
            </w:rPr>
            <w:fldChar w:fldCharType="separate"/>
          </w:r>
          <w:r w:rsidR="006A4EF6" w:rsidRPr="003A6FD1">
            <w:rPr>
              <w:rFonts w:ascii="Roboto" w:hAnsi="Roboto"/>
              <w:lang w:val="en-US"/>
            </w:rPr>
            <w:t xml:space="preserve"> (The Fund for Peace, 2020)</w:t>
          </w:r>
          <w:r w:rsidR="00581083" w:rsidRPr="003A6FD1">
            <w:rPr>
              <w:rFonts w:ascii="Roboto" w:hAnsi="Roboto"/>
              <w:color w:val="2B579A"/>
              <w:shd w:val="clear" w:color="auto" w:fill="E6E6E6"/>
            </w:rPr>
            <w:fldChar w:fldCharType="end"/>
          </w:r>
        </w:sdtContent>
      </w:sdt>
      <w:r w:rsidR="000F550A" w:rsidRPr="003A6FD1">
        <w:rPr>
          <w:rFonts w:ascii="Roboto" w:hAnsi="Roboto"/>
        </w:rPr>
        <w:t>,</w:t>
      </w:r>
      <w:r w:rsidR="002825DB" w:rsidRPr="003A6FD1">
        <w:rPr>
          <w:rFonts w:ascii="Roboto" w:hAnsi="Roboto"/>
        </w:rPr>
        <w:t xml:space="preserve"> </w:t>
      </w:r>
      <w:sdt>
        <w:sdtPr>
          <w:rPr>
            <w:rFonts w:ascii="Roboto" w:hAnsi="Roboto"/>
            <w:color w:val="2B579A"/>
            <w:shd w:val="clear" w:color="auto" w:fill="E6E6E6"/>
          </w:rPr>
          <w:id w:val="1537001137"/>
          <w:citation/>
        </w:sdtPr>
        <w:sdtEndPr>
          <w:rPr>
            <w:color w:val="C00000"/>
            <w:shd w:val="clear" w:color="auto" w:fill="auto"/>
          </w:rPr>
        </w:sdtEndPr>
        <w:sdtContent>
          <w:r w:rsidR="007F541B" w:rsidRPr="003A6FD1">
            <w:rPr>
              <w:rFonts w:ascii="Roboto" w:hAnsi="Roboto"/>
              <w:color w:val="2B579A"/>
              <w:shd w:val="clear" w:color="auto" w:fill="E6E6E6"/>
            </w:rPr>
            <w:fldChar w:fldCharType="begin"/>
          </w:r>
          <w:r w:rsidR="007F541B" w:rsidRPr="003A6FD1">
            <w:rPr>
              <w:rFonts w:ascii="Roboto" w:hAnsi="Roboto"/>
              <w:lang w:val="en-US"/>
            </w:rPr>
            <w:instrText xml:space="preserve"> CITATION Kau \l 1033 </w:instrText>
          </w:r>
          <w:r w:rsidR="007F541B" w:rsidRPr="003A6FD1">
            <w:rPr>
              <w:rFonts w:ascii="Roboto" w:hAnsi="Roboto"/>
              <w:color w:val="2B579A"/>
              <w:shd w:val="clear" w:color="auto" w:fill="E6E6E6"/>
            </w:rPr>
            <w:fldChar w:fldCharType="separate"/>
          </w:r>
          <w:r w:rsidR="006A4EF6" w:rsidRPr="003A6FD1">
            <w:rPr>
              <w:rFonts w:ascii="Roboto" w:hAnsi="Roboto"/>
              <w:lang w:val="en-US"/>
            </w:rPr>
            <w:t>(World Bank, 2020b)</w:t>
          </w:r>
          <w:r w:rsidR="007F541B" w:rsidRPr="003A6FD1">
            <w:rPr>
              <w:rFonts w:ascii="Roboto" w:hAnsi="Roboto"/>
              <w:color w:val="2B579A"/>
              <w:shd w:val="clear" w:color="auto" w:fill="E6E6E6"/>
            </w:rPr>
            <w:fldChar w:fldCharType="end"/>
          </w:r>
        </w:sdtContent>
      </w:sdt>
      <w:r w:rsidR="007F541B" w:rsidRPr="003A6FD1">
        <w:rPr>
          <w:rFonts w:ascii="Roboto" w:hAnsi="Roboto"/>
        </w:rPr>
        <w:t>,</w:t>
      </w:r>
      <w:r w:rsidR="00FB34E0" w:rsidRPr="003A6FD1">
        <w:rPr>
          <w:rFonts w:ascii="Roboto" w:hAnsi="Roboto"/>
        </w:rPr>
        <w:t xml:space="preserve"> </w:t>
      </w:r>
      <w:sdt>
        <w:sdtPr>
          <w:rPr>
            <w:rFonts w:ascii="Roboto" w:hAnsi="Roboto"/>
            <w:color w:val="2B579A"/>
            <w:shd w:val="clear" w:color="auto" w:fill="E6E6E6"/>
          </w:rPr>
          <w:id w:val="1537237044"/>
          <w:citation/>
        </w:sdtPr>
        <w:sdtEndPr>
          <w:rPr>
            <w:color w:val="C00000"/>
            <w:shd w:val="clear" w:color="auto" w:fill="auto"/>
          </w:rPr>
        </w:sdtEndPr>
        <w:sdtContent>
          <w:r w:rsidR="00FB34E0" w:rsidRPr="003A6FD1">
            <w:rPr>
              <w:rFonts w:ascii="Roboto" w:hAnsi="Roboto"/>
              <w:color w:val="2B579A"/>
              <w:shd w:val="clear" w:color="auto" w:fill="E6E6E6"/>
            </w:rPr>
            <w:fldChar w:fldCharType="begin"/>
          </w:r>
          <w:r w:rsidR="00FB34E0" w:rsidRPr="003A6FD1">
            <w:rPr>
              <w:rFonts w:ascii="Roboto" w:hAnsi="Roboto"/>
              <w:lang w:val="en-US"/>
            </w:rPr>
            <w:instrText xml:space="preserve"> CITATION IAS20 \l 1033 </w:instrText>
          </w:r>
          <w:r w:rsidR="00FB34E0" w:rsidRPr="003A6FD1">
            <w:rPr>
              <w:rFonts w:ascii="Roboto" w:hAnsi="Roboto"/>
              <w:color w:val="2B579A"/>
              <w:shd w:val="clear" w:color="auto" w:fill="E6E6E6"/>
            </w:rPr>
            <w:fldChar w:fldCharType="separate"/>
          </w:r>
          <w:r w:rsidR="006A4EF6" w:rsidRPr="003A6FD1">
            <w:rPr>
              <w:rFonts w:ascii="Roboto" w:hAnsi="Roboto"/>
              <w:lang w:val="en-US"/>
            </w:rPr>
            <w:t>(IASC &amp; EU, 2020)</w:t>
          </w:r>
          <w:r w:rsidR="00FB34E0" w:rsidRPr="003A6FD1">
            <w:rPr>
              <w:rFonts w:ascii="Roboto" w:hAnsi="Roboto"/>
              <w:color w:val="2B579A"/>
              <w:shd w:val="clear" w:color="auto" w:fill="E6E6E6"/>
            </w:rPr>
            <w:fldChar w:fldCharType="end"/>
          </w:r>
        </w:sdtContent>
      </w:sdt>
      <w:r w:rsidR="00FB34E0" w:rsidRPr="003A6FD1">
        <w:rPr>
          <w:rFonts w:ascii="Roboto" w:hAnsi="Roboto"/>
        </w:rPr>
        <w:t>,</w:t>
      </w:r>
      <w:sdt>
        <w:sdtPr>
          <w:rPr>
            <w:rFonts w:ascii="Roboto" w:hAnsi="Roboto"/>
            <w:color w:val="2B579A"/>
            <w:shd w:val="clear" w:color="auto" w:fill="E6E6E6"/>
          </w:rPr>
          <w:id w:val="2142684016"/>
          <w:citation/>
        </w:sdtPr>
        <w:sdtEndPr>
          <w:rPr>
            <w:color w:val="C00000"/>
            <w:shd w:val="clear" w:color="auto" w:fill="auto"/>
          </w:rPr>
        </w:sdtEndPr>
        <w:sdtContent>
          <w:r w:rsidR="00BB3B62" w:rsidRPr="003A6FD1">
            <w:rPr>
              <w:rFonts w:ascii="Roboto" w:hAnsi="Roboto"/>
              <w:color w:val="2B579A"/>
              <w:shd w:val="clear" w:color="auto" w:fill="E6E6E6"/>
            </w:rPr>
            <w:fldChar w:fldCharType="begin"/>
          </w:r>
          <w:r w:rsidR="00BB3B62" w:rsidRPr="003A6FD1">
            <w:rPr>
              <w:rFonts w:ascii="Roboto" w:hAnsi="Roboto"/>
              <w:lang w:val="en-US"/>
            </w:rPr>
            <w:instrText xml:space="preserve"> CITATION Fit20 \l 1033 </w:instrText>
          </w:r>
          <w:r w:rsidR="00BB3B62" w:rsidRPr="003A6FD1">
            <w:rPr>
              <w:rFonts w:ascii="Roboto" w:hAnsi="Roboto"/>
              <w:color w:val="2B579A"/>
              <w:shd w:val="clear" w:color="auto" w:fill="E6E6E6"/>
            </w:rPr>
            <w:fldChar w:fldCharType="separate"/>
          </w:r>
          <w:r w:rsidR="006A4EF6" w:rsidRPr="003A6FD1">
            <w:rPr>
              <w:rFonts w:ascii="Roboto" w:hAnsi="Roboto"/>
              <w:lang w:val="en-US"/>
            </w:rPr>
            <w:t xml:space="preserve"> (Fitch Solutions, 2020)</w:t>
          </w:r>
          <w:r w:rsidR="00BB3B62" w:rsidRPr="003A6FD1">
            <w:rPr>
              <w:rFonts w:ascii="Roboto" w:hAnsi="Roboto"/>
              <w:color w:val="2B579A"/>
              <w:shd w:val="clear" w:color="auto" w:fill="E6E6E6"/>
            </w:rPr>
            <w:fldChar w:fldCharType="end"/>
          </w:r>
        </w:sdtContent>
      </w:sdt>
      <w:r w:rsidR="000F550A" w:rsidRPr="003A6FD1">
        <w:rPr>
          <w:rFonts w:ascii="Roboto" w:hAnsi="Roboto"/>
        </w:rPr>
        <w:t>.</w:t>
      </w:r>
    </w:p>
    <w:p w14:paraId="61B5F658" w14:textId="42A32B6C" w:rsidR="00F451FA" w:rsidRPr="003A6FD1" w:rsidRDefault="00726853" w:rsidP="000C5F11">
      <w:pPr>
        <w:pStyle w:val="Heading2"/>
      </w:pPr>
      <w:bookmarkStart w:id="130" w:name="_Toc59613979"/>
      <w:bookmarkStart w:id="131" w:name="_Toc77613860"/>
      <w:r w:rsidRPr="003A6FD1">
        <w:t xml:space="preserve">Summary of </w:t>
      </w:r>
      <w:r w:rsidR="00E06829" w:rsidRPr="003A6FD1">
        <w:t>risk in Guyana</w:t>
      </w:r>
      <w:bookmarkEnd w:id="130"/>
      <w:bookmarkEnd w:id="131"/>
    </w:p>
    <w:p w14:paraId="678AAE9E" w14:textId="3D70280B" w:rsidR="004C56FB" w:rsidRPr="003A6FD1" w:rsidRDefault="004C56FB" w:rsidP="000C5F11">
      <w:pPr>
        <w:pStyle w:val="Heading3"/>
      </w:pPr>
      <w:bookmarkStart w:id="132" w:name="_Toc77613861"/>
      <w:r w:rsidRPr="003A6FD1">
        <w:t>Economic risk</w:t>
      </w:r>
      <w:bookmarkEnd w:id="132"/>
    </w:p>
    <w:p w14:paraId="68A85363" w14:textId="074A582D" w:rsidR="00FA4E84" w:rsidRPr="003A6FD1" w:rsidRDefault="00412513" w:rsidP="003C131F">
      <w:pPr>
        <w:jc w:val="both"/>
        <w:rPr>
          <w:rFonts w:ascii="Roboto" w:hAnsi="Roboto"/>
        </w:rPr>
      </w:pPr>
      <w:r w:rsidRPr="003A6FD1">
        <w:rPr>
          <w:rFonts w:ascii="Roboto" w:hAnsi="Roboto"/>
        </w:rPr>
        <w:t xml:space="preserve">Guyana’s dependency on </w:t>
      </w:r>
      <w:r w:rsidR="00E7179C" w:rsidRPr="003A6FD1">
        <w:rPr>
          <w:rFonts w:ascii="Roboto" w:hAnsi="Roboto"/>
        </w:rPr>
        <w:t>exports of a few, mainly primary</w:t>
      </w:r>
      <w:r w:rsidRPr="003A6FD1" w:rsidDel="00E7179C">
        <w:rPr>
          <w:rFonts w:ascii="Roboto" w:hAnsi="Roboto"/>
        </w:rPr>
        <w:t xml:space="preserve"> </w:t>
      </w:r>
      <w:r w:rsidRPr="003A6FD1">
        <w:rPr>
          <w:rFonts w:ascii="Roboto" w:hAnsi="Roboto"/>
        </w:rPr>
        <w:t>commodities and export markets</w:t>
      </w:r>
      <w:r w:rsidR="00591646">
        <w:rPr>
          <w:rFonts w:ascii="Roboto" w:hAnsi="Roboto"/>
        </w:rPr>
        <w:t>,</w:t>
      </w:r>
      <w:r w:rsidRPr="003A6FD1">
        <w:rPr>
          <w:rFonts w:ascii="Roboto" w:hAnsi="Roboto"/>
        </w:rPr>
        <w:t xml:space="preserve"> </w:t>
      </w:r>
      <w:r w:rsidR="003C131F" w:rsidRPr="003A6FD1">
        <w:rPr>
          <w:rFonts w:ascii="Roboto" w:hAnsi="Roboto"/>
        </w:rPr>
        <w:t>is</w:t>
      </w:r>
      <w:r w:rsidRPr="003A6FD1">
        <w:rPr>
          <w:rFonts w:ascii="Roboto" w:hAnsi="Roboto"/>
        </w:rPr>
        <w:t xml:space="preserve"> a </w:t>
      </w:r>
      <w:r w:rsidR="00E24AB5" w:rsidRPr="003A6FD1">
        <w:rPr>
          <w:rFonts w:ascii="Roboto" w:hAnsi="Roboto"/>
        </w:rPr>
        <w:t>source of economic risk</w:t>
      </w:r>
      <w:r w:rsidR="00F55823" w:rsidRPr="003A6FD1">
        <w:rPr>
          <w:rFonts w:ascii="Roboto" w:hAnsi="Roboto"/>
        </w:rPr>
        <w:t xml:space="preserve"> given the global </w:t>
      </w:r>
      <w:r w:rsidR="00F23621" w:rsidRPr="003A6FD1">
        <w:rPr>
          <w:rFonts w:ascii="Roboto" w:hAnsi="Roboto"/>
        </w:rPr>
        <w:t>price volatility of these products</w:t>
      </w:r>
      <w:r w:rsidR="00E24AB5" w:rsidRPr="003A6FD1">
        <w:rPr>
          <w:rFonts w:ascii="Roboto" w:hAnsi="Roboto"/>
        </w:rPr>
        <w:t>. This holds for the traditional agriculture (rice, sugar) and minerals (gold, bauxite) sectors</w:t>
      </w:r>
      <w:r w:rsidR="00410D1A" w:rsidRPr="003A6FD1">
        <w:rPr>
          <w:rFonts w:ascii="Roboto" w:hAnsi="Roboto"/>
        </w:rPr>
        <w:t>, and, f</w:t>
      </w:r>
      <w:r w:rsidR="00C533BC" w:rsidRPr="003A6FD1">
        <w:rPr>
          <w:rFonts w:ascii="Roboto" w:hAnsi="Roboto"/>
        </w:rPr>
        <w:t>rom</w:t>
      </w:r>
      <w:r w:rsidR="00410D1A" w:rsidRPr="003A6FD1">
        <w:rPr>
          <w:rFonts w:ascii="Roboto" w:hAnsi="Roboto"/>
        </w:rPr>
        <w:t xml:space="preserve"> 2020, </w:t>
      </w:r>
      <w:r w:rsidR="00C533BC" w:rsidRPr="003A6FD1">
        <w:rPr>
          <w:rFonts w:ascii="Roboto" w:hAnsi="Roboto"/>
        </w:rPr>
        <w:t xml:space="preserve">this structural vulnerability will be extended </w:t>
      </w:r>
      <w:r w:rsidR="00E13EEE">
        <w:rPr>
          <w:rFonts w:ascii="Roboto" w:hAnsi="Roboto"/>
        </w:rPr>
        <w:t xml:space="preserve">as a result </w:t>
      </w:r>
      <w:r w:rsidR="00416B08" w:rsidRPr="003A6FD1">
        <w:rPr>
          <w:rFonts w:ascii="Roboto" w:hAnsi="Roboto"/>
        </w:rPr>
        <w:t>of oil production</w:t>
      </w:r>
      <w:r w:rsidR="000C68EE" w:rsidRPr="003A6FD1">
        <w:rPr>
          <w:rFonts w:ascii="Roboto" w:hAnsi="Roboto"/>
        </w:rPr>
        <w:t>.</w:t>
      </w:r>
      <w:r w:rsidR="00E24AB5" w:rsidRPr="003A6FD1">
        <w:rPr>
          <w:rFonts w:ascii="Roboto" w:hAnsi="Roboto"/>
        </w:rPr>
        <w:t xml:space="preserve"> </w:t>
      </w:r>
      <w:r w:rsidR="00E7179C" w:rsidRPr="003A6FD1">
        <w:rPr>
          <w:rFonts w:ascii="Roboto" w:hAnsi="Roboto"/>
        </w:rPr>
        <w:t>When used for</w:t>
      </w:r>
      <w:r w:rsidR="000A1B9A" w:rsidRPr="003A6FD1" w:rsidDel="00E7179C">
        <w:rPr>
          <w:rFonts w:ascii="Roboto" w:hAnsi="Roboto"/>
        </w:rPr>
        <w:t xml:space="preserve"> Guyana,</w:t>
      </w:r>
      <w:r w:rsidR="003C131F" w:rsidRPr="003A6FD1" w:rsidDel="00E7179C">
        <w:rPr>
          <w:rFonts w:ascii="Roboto" w:hAnsi="Roboto"/>
        </w:rPr>
        <w:t xml:space="preserve"> </w:t>
      </w:r>
      <w:r w:rsidR="00897F41" w:rsidRPr="003A6FD1">
        <w:rPr>
          <w:rFonts w:ascii="Roboto" w:hAnsi="Roboto"/>
        </w:rPr>
        <w:t xml:space="preserve">the </w:t>
      </w:r>
      <w:r w:rsidR="003C131F" w:rsidRPr="003A6FD1">
        <w:rPr>
          <w:rFonts w:ascii="Roboto" w:hAnsi="Roboto"/>
        </w:rPr>
        <w:t xml:space="preserve">EVI methodology </w:t>
      </w:r>
      <w:r w:rsidR="00897F41" w:rsidRPr="003A6FD1">
        <w:rPr>
          <w:rFonts w:ascii="Roboto" w:hAnsi="Roboto"/>
        </w:rPr>
        <w:t>shows</w:t>
      </w:r>
      <w:r w:rsidR="000E678A" w:rsidRPr="003A6FD1">
        <w:rPr>
          <w:rFonts w:ascii="Roboto" w:hAnsi="Roboto"/>
        </w:rPr>
        <w:t xml:space="preserve"> </w:t>
      </w:r>
      <w:r w:rsidR="000A1B9A" w:rsidRPr="003A6FD1">
        <w:rPr>
          <w:rFonts w:ascii="Roboto" w:hAnsi="Roboto"/>
        </w:rPr>
        <w:t xml:space="preserve">the country </w:t>
      </w:r>
      <w:r w:rsidR="00897F41" w:rsidRPr="003A6FD1">
        <w:rPr>
          <w:rFonts w:ascii="Roboto" w:hAnsi="Roboto"/>
        </w:rPr>
        <w:t xml:space="preserve">to be </w:t>
      </w:r>
      <w:r w:rsidR="000A1B9A" w:rsidRPr="003A6FD1">
        <w:rPr>
          <w:rFonts w:ascii="Roboto" w:hAnsi="Roboto"/>
        </w:rPr>
        <w:t xml:space="preserve">more economically vulnerable than </w:t>
      </w:r>
      <w:r w:rsidR="00873D97" w:rsidRPr="003A6FD1">
        <w:rPr>
          <w:rFonts w:ascii="Roboto" w:hAnsi="Roboto"/>
        </w:rPr>
        <w:t xml:space="preserve">the Caribbean region </w:t>
      </w:r>
      <w:r w:rsidR="00897F41" w:rsidRPr="003A6FD1">
        <w:rPr>
          <w:rFonts w:ascii="Roboto" w:hAnsi="Roboto"/>
        </w:rPr>
        <w:t>overall</w:t>
      </w:r>
      <w:r w:rsidR="00873D97" w:rsidRPr="003A6FD1">
        <w:rPr>
          <w:rFonts w:ascii="Roboto" w:hAnsi="Roboto"/>
        </w:rPr>
        <w:t xml:space="preserve">, </w:t>
      </w:r>
      <w:r w:rsidR="002608E7" w:rsidRPr="003A6FD1">
        <w:rPr>
          <w:rFonts w:ascii="Roboto" w:hAnsi="Roboto"/>
        </w:rPr>
        <w:t xml:space="preserve">more vulnerable than </w:t>
      </w:r>
      <w:r w:rsidR="00873D97" w:rsidRPr="003A6FD1">
        <w:rPr>
          <w:rFonts w:ascii="Roboto" w:hAnsi="Roboto"/>
        </w:rPr>
        <w:t>Central</w:t>
      </w:r>
      <w:r w:rsidR="00897F41" w:rsidRPr="003A6FD1">
        <w:rPr>
          <w:rFonts w:ascii="Roboto" w:hAnsi="Roboto"/>
        </w:rPr>
        <w:t>/</w:t>
      </w:r>
      <w:r w:rsidR="00873D97" w:rsidRPr="003A6FD1">
        <w:rPr>
          <w:rFonts w:ascii="Roboto" w:hAnsi="Roboto"/>
        </w:rPr>
        <w:t>South American countries</w:t>
      </w:r>
      <w:r w:rsidR="002608E7" w:rsidRPr="003A6FD1">
        <w:rPr>
          <w:rFonts w:ascii="Roboto" w:hAnsi="Roboto"/>
        </w:rPr>
        <w:t xml:space="preserve"> on average</w:t>
      </w:r>
      <w:r w:rsidR="00873D97" w:rsidRPr="003A6FD1">
        <w:rPr>
          <w:rFonts w:ascii="Roboto" w:hAnsi="Roboto"/>
        </w:rPr>
        <w:t xml:space="preserve">, </w:t>
      </w:r>
      <w:r w:rsidR="00094A85" w:rsidRPr="003A6FD1">
        <w:rPr>
          <w:rFonts w:ascii="Roboto" w:hAnsi="Roboto"/>
        </w:rPr>
        <w:t xml:space="preserve">and more vulnerable than </w:t>
      </w:r>
      <w:r w:rsidR="00897F41" w:rsidRPr="003A6FD1">
        <w:rPr>
          <w:rFonts w:ascii="Roboto" w:hAnsi="Roboto"/>
        </w:rPr>
        <w:t>the</w:t>
      </w:r>
      <w:r w:rsidR="00094A85" w:rsidRPr="003A6FD1">
        <w:rPr>
          <w:rFonts w:ascii="Roboto" w:hAnsi="Roboto"/>
        </w:rPr>
        <w:t xml:space="preserve"> m</w:t>
      </w:r>
      <w:r w:rsidR="00873D97" w:rsidRPr="003A6FD1">
        <w:rPr>
          <w:rFonts w:ascii="Roboto" w:hAnsi="Roboto"/>
        </w:rPr>
        <w:t xml:space="preserve">iddle-income </w:t>
      </w:r>
      <w:r w:rsidR="00897F41" w:rsidRPr="003A6FD1">
        <w:rPr>
          <w:rFonts w:ascii="Roboto" w:hAnsi="Roboto"/>
        </w:rPr>
        <w:t>country norm</w:t>
      </w:r>
      <w:r w:rsidR="00873D97" w:rsidRPr="003A6FD1">
        <w:rPr>
          <w:rFonts w:ascii="Roboto" w:hAnsi="Roboto"/>
        </w:rPr>
        <w:t>.</w:t>
      </w:r>
    </w:p>
    <w:p w14:paraId="0D56E13F" w14:textId="38F5920D" w:rsidR="00AA15C1" w:rsidRPr="003A6FD1" w:rsidRDefault="00AA15C1" w:rsidP="00AA15C1">
      <w:pPr>
        <w:jc w:val="both"/>
        <w:rPr>
          <w:rFonts w:ascii="Roboto" w:hAnsi="Roboto"/>
        </w:rPr>
      </w:pPr>
      <w:r w:rsidRPr="003A6FD1">
        <w:rPr>
          <w:rFonts w:ascii="Roboto" w:hAnsi="Roboto"/>
        </w:rPr>
        <w:t>The windfall oil re</w:t>
      </w:r>
      <w:r w:rsidR="00863D1A">
        <w:rPr>
          <w:rFonts w:ascii="Roboto" w:hAnsi="Roboto"/>
        </w:rPr>
        <w:t>venues</w:t>
      </w:r>
      <w:r w:rsidRPr="003A6FD1">
        <w:rPr>
          <w:rFonts w:ascii="Roboto" w:hAnsi="Roboto"/>
        </w:rPr>
        <w:t xml:space="preserve"> also present new and</w:t>
      </w:r>
      <w:r w:rsidRPr="003A6FD1" w:rsidDel="0095137B">
        <w:rPr>
          <w:rFonts w:ascii="Roboto" w:hAnsi="Roboto"/>
        </w:rPr>
        <w:t xml:space="preserve"> </w:t>
      </w:r>
      <w:r w:rsidR="0095137B" w:rsidRPr="003A6FD1">
        <w:rPr>
          <w:rFonts w:ascii="Roboto" w:hAnsi="Roboto"/>
        </w:rPr>
        <w:t xml:space="preserve">complex </w:t>
      </w:r>
      <w:r w:rsidRPr="003A6FD1">
        <w:rPr>
          <w:rFonts w:ascii="Roboto" w:hAnsi="Roboto"/>
        </w:rPr>
        <w:t>risks that Guyana must contend with, especially ‘Dutch Disease’ or the ‘Resource Curse’</w:t>
      </w:r>
      <w:r w:rsidR="007F42D5">
        <w:rPr>
          <w:rFonts w:ascii="Roboto" w:hAnsi="Roboto"/>
        </w:rPr>
        <w:t xml:space="preserve">. </w:t>
      </w:r>
      <w:r w:rsidR="007A373D" w:rsidRPr="003A6FD1">
        <w:rPr>
          <w:rFonts w:ascii="Roboto" w:hAnsi="Roboto"/>
        </w:rPr>
        <w:t>The present report demonstrates the need for significant and effective public investments to address inequality and extend services to those presently unable to access them. At the same time, r</w:t>
      </w:r>
      <w:r w:rsidRPr="003A6FD1">
        <w:rPr>
          <w:rFonts w:ascii="Roboto" w:hAnsi="Roboto"/>
        </w:rPr>
        <w:t xml:space="preserve">apid </w:t>
      </w:r>
      <w:r w:rsidR="007A373D" w:rsidRPr="003A6FD1">
        <w:rPr>
          <w:rFonts w:ascii="Roboto" w:hAnsi="Roboto"/>
        </w:rPr>
        <w:t xml:space="preserve">increases </w:t>
      </w:r>
      <w:r w:rsidR="00C40A9D">
        <w:rPr>
          <w:rFonts w:ascii="Roboto" w:hAnsi="Roboto"/>
        </w:rPr>
        <w:t>in</w:t>
      </w:r>
      <w:r w:rsidRPr="003A6FD1">
        <w:rPr>
          <w:rFonts w:ascii="Roboto" w:hAnsi="Roboto"/>
        </w:rPr>
        <w:t xml:space="preserve"> public expenditure</w:t>
      </w:r>
      <w:r w:rsidR="007A373D" w:rsidRPr="003A6FD1">
        <w:rPr>
          <w:rFonts w:ascii="Roboto" w:hAnsi="Roboto"/>
        </w:rPr>
        <w:t xml:space="preserve"> using oil revenues</w:t>
      </w:r>
      <w:r w:rsidRPr="003A6FD1">
        <w:rPr>
          <w:rFonts w:ascii="Roboto" w:hAnsi="Roboto"/>
        </w:rPr>
        <w:t xml:space="preserve"> </w:t>
      </w:r>
      <w:r w:rsidR="007A373D" w:rsidRPr="003A6FD1">
        <w:rPr>
          <w:rFonts w:ascii="Roboto" w:hAnsi="Roboto"/>
        </w:rPr>
        <w:t xml:space="preserve">can </w:t>
      </w:r>
      <w:r w:rsidRPr="003A6FD1">
        <w:rPr>
          <w:rFonts w:ascii="Roboto" w:hAnsi="Roboto"/>
        </w:rPr>
        <w:t xml:space="preserve">risk macroeconomic distortions and inflationary pressures while also eroding non-oil sector competitiveness. Many resource-endowed countries have struggled to manage their economies </w:t>
      </w:r>
      <w:r w:rsidR="00F071F8">
        <w:rPr>
          <w:rFonts w:ascii="Roboto" w:hAnsi="Roboto"/>
        </w:rPr>
        <w:t>so that oil and gas do</w:t>
      </w:r>
      <w:r w:rsidRPr="003A6FD1">
        <w:rPr>
          <w:rFonts w:ascii="Roboto" w:hAnsi="Roboto"/>
        </w:rPr>
        <w:t xml:space="preserve"> not ‘crowd out’ non-</w:t>
      </w:r>
      <w:r w:rsidR="00E7179C" w:rsidRPr="003A6FD1">
        <w:rPr>
          <w:rFonts w:ascii="Roboto" w:hAnsi="Roboto"/>
        </w:rPr>
        <w:t>oil sector businesses</w:t>
      </w:r>
      <w:r w:rsidR="006D0030" w:rsidRPr="003A6FD1">
        <w:rPr>
          <w:rFonts w:ascii="Roboto" w:hAnsi="Roboto"/>
        </w:rPr>
        <w:t xml:space="preserve">, which </w:t>
      </w:r>
      <w:r w:rsidR="00E7179C" w:rsidRPr="003A6FD1">
        <w:rPr>
          <w:rFonts w:ascii="Roboto" w:hAnsi="Roboto"/>
        </w:rPr>
        <w:t xml:space="preserve">tend to have </w:t>
      </w:r>
      <w:r w:rsidRPr="003A6FD1">
        <w:rPr>
          <w:rFonts w:ascii="Roboto" w:hAnsi="Roboto"/>
        </w:rPr>
        <w:t xml:space="preserve">higher potential for employment creation. </w:t>
      </w:r>
      <w:r w:rsidR="00951763">
        <w:rPr>
          <w:rFonts w:ascii="Roboto" w:hAnsi="Roboto"/>
        </w:rPr>
        <w:t>In the absence of a balanced strategic approach to fiscal management, overreliance on oil could expose the country to high volatility of export receipts and government revenues,</w:t>
      </w:r>
      <w:r w:rsidRPr="003A6FD1">
        <w:rPr>
          <w:rFonts w:ascii="Roboto" w:hAnsi="Roboto"/>
        </w:rPr>
        <w:t xml:space="preserve"> thereby weakening macroeconomic stability.</w:t>
      </w:r>
    </w:p>
    <w:p w14:paraId="3E9DACED" w14:textId="4279A390" w:rsidR="000B790F" w:rsidRPr="003A6FD1" w:rsidRDefault="006D0030" w:rsidP="003C131F">
      <w:pPr>
        <w:jc w:val="both"/>
        <w:rPr>
          <w:rFonts w:ascii="Roboto" w:hAnsi="Roboto"/>
        </w:rPr>
      </w:pPr>
      <w:r w:rsidRPr="003A6FD1">
        <w:rPr>
          <w:rFonts w:ascii="Roboto" w:hAnsi="Roboto"/>
        </w:rPr>
        <w:t>The most powerful mitigation measure to address Guyana’s current economic vulnerability is the diversification of the economy and effective measures to move Guyanese products and firms ‘up’ the value chain.</w:t>
      </w:r>
      <w:r w:rsidR="005B1121">
        <w:rPr>
          <w:rFonts w:ascii="Roboto" w:hAnsi="Roboto"/>
        </w:rPr>
        <w:t xml:space="preserve"> </w:t>
      </w:r>
      <w:r w:rsidR="00AF26BD">
        <w:rPr>
          <w:rFonts w:ascii="Roboto" w:hAnsi="Roboto"/>
        </w:rPr>
        <w:t xml:space="preserve">Responsible and long-term strategic use of Guyana’s Natural Resource Fund </w:t>
      </w:r>
      <w:r w:rsidR="00DD57E1">
        <w:rPr>
          <w:rFonts w:ascii="Roboto" w:hAnsi="Roboto"/>
        </w:rPr>
        <w:t xml:space="preserve">(ideally through the formalisation of a fiscal rule) will enable Guyana to make the </w:t>
      </w:r>
      <w:r w:rsidR="008A5411">
        <w:rPr>
          <w:rFonts w:ascii="Roboto" w:hAnsi="Roboto"/>
        </w:rPr>
        <w:t xml:space="preserve">transformative investments required to achieve such mitigation. </w:t>
      </w:r>
    </w:p>
    <w:p w14:paraId="008701BB" w14:textId="060CE63C" w:rsidR="004C56FB" w:rsidRPr="003A6FD1" w:rsidRDefault="004C56FB" w:rsidP="000C5F11">
      <w:pPr>
        <w:pStyle w:val="Heading3"/>
      </w:pPr>
      <w:bookmarkStart w:id="133" w:name="_Toc77613862"/>
      <w:r w:rsidRPr="003A6FD1">
        <w:t>Biologi</w:t>
      </w:r>
      <w:r w:rsidR="00F37B76" w:rsidRPr="003A6FD1">
        <w:t>cal and health security risk</w:t>
      </w:r>
      <w:bookmarkEnd w:id="133"/>
    </w:p>
    <w:p w14:paraId="291D05AF" w14:textId="64859AD6" w:rsidR="00B009F1" w:rsidRPr="003A6FD1" w:rsidRDefault="00C65F0F" w:rsidP="003C131F">
      <w:pPr>
        <w:jc w:val="both"/>
        <w:rPr>
          <w:rFonts w:ascii="Roboto" w:hAnsi="Roboto"/>
        </w:rPr>
      </w:pPr>
      <w:r w:rsidRPr="003A6FD1">
        <w:rPr>
          <w:rFonts w:ascii="Roboto" w:hAnsi="Roboto"/>
        </w:rPr>
        <w:t>On t</w:t>
      </w:r>
      <w:r w:rsidR="00506750" w:rsidRPr="003A6FD1">
        <w:rPr>
          <w:rFonts w:ascii="Roboto" w:hAnsi="Roboto"/>
        </w:rPr>
        <w:t>he Global Health Security Index</w:t>
      </w:r>
      <w:r w:rsidRPr="003A6FD1">
        <w:rPr>
          <w:rFonts w:ascii="Roboto" w:hAnsi="Roboto"/>
        </w:rPr>
        <w:t xml:space="preserve">, Guyana ranks </w:t>
      </w:r>
      <w:r w:rsidR="00C278F7" w:rsidRPr="003A6FD1">
        <w:rPr>
          <w:rFonts w:ascii="Roboto" w:hAnsi="Roboto"/>
        </w:rPr>
        <w:t>137 of 195 countries</w:t>
      </w:r>
      <w:r w:rsidR="00E527DD" w:rsidRPr="003A6FD1">
        <w:rPr>
          <w:rFonts w:ascii="Roboto" w:hAnsi="Roboto"/>
        </w:rPr>
        <w:t xml:space="preserve">. </w:t>
      </w:r>
      <w:r w:rsidR="004C6E6D">
        <w:rPr>
          <w:rFonts w:ascii="Roboto" w:hAnsi="Roboto"/>
        </w:rPr>
        <w:t>Guyana is considered less well prepared to manage health crises across three of the six categories in the GHSI (prevention, detecting and reporting, and health system preparedness)</w:t>
      </w:r>
      <w:r w:rsidR="00E21F41" w:rsidRPr="003A6FD1">
        <w:rPr>
          <w:rFonts w:ascii="Roboto" w:hAnsi="Roboto"/>
        </w:rPr>
        <w:t xml:space="preserve"> than the global average.</w:t>
      </w:r>
      <w:r w:rsidR="00044A50" w:rsidRPr="003A6FD1">
        <w:rPr>
          <w:rFonts w:ascii="Roboto" w:hAnsi="Roboto"/>
        </w:rPr>
        <w:t xml:space="preserve"> </w:t>
      </w:r>
      <w:r w:rsidR="00BF6BC2" w:rsidRPr="003A6FD1">
        <w:rPr>
          <w:rFonts w:ascii="Roboto" w:hAnsi="Roboto"/>
        </w:rPr>
        <w:t>Even so, Guyana adopted swift measures to address the spread of the pandemic in 2020</w:t>
      </w:r>
      <w:r w:rsidR="00FF2734" w:rsidRPr="003A6FD1">
        <w:rPr>
          <w:rFonts w:ascii="Roboto" w:hAnsi="Roboto"/>
        </w:rPr>
        <w:t xml:space="preserve"> and as of June 2021</w:t>
      </w:r>
      <w:r w:rsidR="0082566C" w:rsidRPr="003A6FD1">
        <w:rPr>
          <w:rFonts w:ascii="Roboto" w:hAnsi="Roboto"/>
        </w:rPr>
        <w:t xml:space="preserve">, the </w:t>
      </w:r>
      <w:r w:rsidR="00BE4E0D" w:rsidRPr="003A6FD1">
        <w:rPr>
          <w:rFonts w:ascii="Roboto" w:hAnsi="Roboto"/>
        </w:rPr>
        <w:t>case</w:t>
      </w:r>
      <w:r w:rsidR="003D74CD" w:rsidRPr="003A6FD1">
        <w:rPr>
          <w:rFonts w:ascii="Roboto" w:hAnsi="Roboto"/>
        </w:rPr>
        <w:t>-fatality ratio (2.</w:t>
      </w:r>
      <w:r w:rsidR="00F04B71" w:rsidRPr="003A6FD1">
        <w:rPr>
          <w:rFonts w:ascii="Roboto" w:hAnsi="Roboto"/>
        </w:rPr>
        <w:t>29</w:t>
      </w:r>
      <w:r w:rsidR="0020356F">
        <w:rPr>
          <w:rFonts w:ascii="Roboto" w:hAnsi="Roboto"/>
        </w:rPr>
        <w:t xml:space="preserve"> per cent</w:t>
      </w:r>
      <w:r w:rsidR="003D74CD" w:rsidRPr="003A6FD1">
        <w:rPr>
          <w:rFonts w:ascii="Roboto" w:hAnsi="Roboto"/>
        </w:rPr>
        <w:t xml:space="preserve">) </w:t>
      </w:r>
      <w:r w:rsidR="00071E0B" w:rsidRPr="003A6FD1">
        <w:rPr>
          <w:rFonts w:ascii="Roboto" w:hAnsi="Roboto"/>
        </w:rPr>
        <w:t xml:space="preserve">is </w:t>
      </w:r>
      <w:r w:rsidR="007C5754" w:rsidRPr="003A6FD1">
        <w:rPr>
          <w:rFonts w:ascii="Roboto" w:hAnsi="Roboto"/>
        </w:rPr>
        <w:t>only slightly above global average</w:t>
      </w:r>
      <w:r w:rsidR="0082566C" w:rsidRPr="003A6FD1">
        <w:rPr>
          <w:rFonts w:ascii="Roboto" w:hAnsi="Roboto"/>
        </w:rPr>
        <w:t>s</w:t>
      </w:r>
      <w:r w:rsidR="007C5754" w:rsidRPr="003A6FD1">
        <w:rPr>
          <w:rFonts w:ascii="Roboto" w:hAnsi="Roboto"/>
        </w:rPr>
        <w:t xml:space="preserve"> (2.</w:t>
      </w:r>
      <w:r w:rsidR="00663E3B" w:rsidRPr="003A6FD1">
        <w:rPr>
          <w:rFonts w:ascii="Roboto" w:hAnsi="Roboto"/>
        </w:rPr>
        <w:t>08</w:t>
      </w:r>
      <w:r w:rsidR="0020356F">
        <w:rPr>
          <w:rFonts w:ascii="Roboto" w:hAnsi="Roboto"/>
        </w:rPr>
        <w:t xml:space="preserve"> per cent</w:t>
      </w:r>
      <w:r w:rsidR="007C5754" w:rsidRPr="003A6FD1">
        <w:rPr>
          <w:rFonts w:ascii="Roboto" w:hAnsi="Roboto"/>
        </w:rPr>
        <w:t>)</w:t>
      </w:r>
      <w:r w:rsidR="003C77A8" w:rsidRPr="003A6FD1">
        <w:rPr>
          <w:rFonts w:ascii="Roboto" w:hAnsi="Roboto"/>
        </w:rPr>
        <w:t xml:space="preserve">. </w:t>
      </w:r>
      <w:r w:rsidR="00FF2734" w:rsidRPr="003A6FD1">
        <w:rPr>
          <w:rFonts w:ascii="Roboto" w:hAnsi="Roboto"/>
        </w:rPr>
        <w:t>With the exception of August to October 2020, daily new confirmed cases of COVID-19 in Guyana had been lower than global averages, though</w:t>
      </w:r>
      <w:r w:rsidR="0020356F">
        <w:rPr>
          <w:rFonts w:ascii="Roboto" w:hAnsi="Roboto"/>
        </w:rPr>
        <w:t>,</w:t>
      </w:r>
      <w:r w:rsidR="00FF2734" w:rsidRPr="003A6FD1">
        <w:rPr>
          <w:rFonts w:ascii="Roboto" w:hAnsi="Roboto"/>
        </w:rPr>
        <w:t xml:space="preserve"> since April 2021, </w:t>
      </w:r>
      <w:r w:rsidR="00E87FDE">
        <w:rPr>
          <w:rFonts w:ascii="Roboto" w:hAnsi="Roboto"/>
        </w:rPr>
        <w:t xml:space="preserve">the </w:t>
      </w:r>
      <w:r w:rsidR="00FF2734" w:rsidRPr="003A6FD1">
        <w:rPr>
          <w:rFonts w:ascii="Roboto" w:hAnsi="Roboto"/>
        </w:rPr>
        <w:t>incidence has surged</w:t>
      </w:r>
      <w:r w:rsidR="00F90D38" w:rsidRPr="003A6FD1">
        <w:rPr>
          <w:rFonts w:ascii="Roboto" w:hAnsi="Roboto"/>
        </w:rPr>
        <w:t>.</w:t>
      </w:r>
      <w:r w:rsidR="00025C05" w:rsidRPr="003A6FD1">
        <w:rPr>
          <w:rFonts w:ascii="Roboto" w:hAnsi="Roboto"/>
        </w:rPr>
        <w:t xml:space="preserve"> </w:t>
      </w:r>
    </w:p>
    <w:p w14:paraId="2DF81024" w14:textId="700A5A5A" w:rsidR="00F37B76" w:rsidRPr="003A6FD1" w:rsidRDefault="00F37B76" w:rsidP="000C5F11">
      <w:pPr>
        <w:pStyle w:val="Heading3"/>
      </w:pPr>
      <w:bookmarkStart w:id="134" w:name="_Toc77613863"/>
      <w:r w:rsidRPr="005121E9">
        <w:t>Climate and environmental risk</w:t>
      </w:r>
      <w:bookmarkEnd w:id="134"/>
    </w:p>
    <w:p w14:paraId="729923BB" w14:textId="4BF8D59D" w:rsidR="00393A3D" w:rsidRPr="003A6FD1" w:rsidRDefault="003E41FE" w:rsidP="003C131F">
      <w:pPr>
        <w:jc w:val="both"/>
        <w:rPr>
          <w:rFonts w:ascii="Roboto" w:hAnsi="Roboto"/>
        </w:rPr>
      </w:pPr>
      <w:r w:rsidRPr="003A6FD1">
        <w:rPr>
          <w:rFonts w:ascii="Roboto" w:hAnsi="Roboto"/>
        </w:rPr>
        <w:t>A r</w:t>
      </w:r>
      <w:r w:rsidR="00141FA6" w:rsidRPr="003A6FD1">
        <w:rPr>
          <w:rFonts w:ascii="Roboto" w:hAnsi="Roboto"/>
        </w:rPr>
        <w:t xml:space="preserve">etrospective assessment of climate-related loss and damages in </w:t>
      </w:r>
      <w:r w:rsidR="00666E16" w:rsidRPr="003A6FD1">
        <w:rPr>
          <w:rFonts w:ascii="Roboto" w:hAnsi="Roboto"/>
        </w:rPr>
        <w:t>the Global Climate Risk Index</w:t>
      </w:r>
      <w:r w:rsidR="00973F85" w:rsidRPr="003A6FD1">
        <w:rPr>
          <w:rFonts w:ascii="Roboto" w:hAnsi="Roboto"/>
        </w:rPr>
        <w:t xml:space="preserve"> </w:t>
      </w:r>
      <w:r w:rsidR="00E15E03" w:rsidRPr="003A6FD1">
        <w:rPr>
          <w:rFonts w:ascii="Roboto" w:hAnsi="Roboto"/>
        </w:rPr>
        <w:t>rank</w:t>
      </w:r>
      <w:r w:rsidR="00F852FE" w:rsidRPr="003A6FD1">
        <w:rPr>
          <w:rFonts w:ascii="Roboto" w:hAnsi="Roboto"/>
        </w:rPr>
        <w:t>s</w:t>
      </w:r>
      <w:r w:rsidR="00E15E03" w:rsidRPr="003A6FD1">
        <w:rPr>
          <w:rFonts w:ascii="Roboto" w:hAnsi="Roboto"/>
        </w:rPr>
        <w:t xml:space="preserve"> Guyana at 120 of 181 countries (</w:t>
      </w:r>
      <w:r w:rsidR="007D5067" w:rsidRPr="003A6FD1">
        <w:rPr>
          <w:rFonts w:ascii="Roboto" w:hAnsi="Roboto"/>
        </w:rPr>
        <w:t>i.e.,</w:t>
      </w:r>
      <w:r w:rsidR="00E15E03" w:rsidRPr="003A6FD1">
        <w:rPr>
          <w:rFonts w:ascii="Roboto" w:hAnsi="Roboto"/>
        </w:rPr>
        <w:t xml:space="preserve"> some 70</w:t>
      </w:r>
      <w:r w:rsidR="0020356F">
        <w:rPr>
          <w:rFonts w:ascii="Roboto" w:hAnsi="Roboto"/>
        </w:rPr>
        <w:t xml:space="preserve"> per cent</w:t>
      </w:r>
      <w:r w:rsidR="00E15E03" w:rsidRPr="003A6FD1">
        <w:rPr>
          <w:rFonts w:ascii="Roboto" w:hAnsi="Roboto"/>
        </w:rPr>
        <w:t xml:space="preserve"> of countries have</w:t>
      </w:r>
      <w:r w:rsidR="008C235C" w:rsidRPr="003A6FD1">
        <w:rPr>
          <w:rFonts w:ascii="Roboto" w:hAnsi="Roboto"/>
        </w:rPr>
        <w:t xml:space="preserve"> actually</w:t>
      </w:r>
      <w:r w:rsidR="00E15E03" w:rsidRPr="003A6FD1">
        <w:rPr>
          <w:rFonts w:ascii="Roboto" w:hAnsi="Roboto"/>
        </w:rPr>
        <w:t xml:space="preserve"> experienced </w:t>
      </w:r>
      <w:r w:rsidR="00E15E03" w:rsidRPr="003C1F76">
        <w:rPr>
          <w:rFonts w:ascii="Roboto" w:hAnsi="Roboto"/>
          <w:iCs/>
        </w:rPr>
        <w:t>greater</w:t>
      </w:r>
      <w:r w:rsidR="00E15E03" w:rsidRPr="003A6FD1">
        <w:rPr>
          <w:rFonts w:ascii="Roboto" w:hAnsi="Roboto"/>
        </w:rPr>
        <w:t xml:space="preserve"> losses and damage than Guyana in </w:t>
      </w:r>
      <w:r w:rsidR="00863FE0" w:rsidRPr="003A6FD1">
        <w:rPr>
          <w:rFonts w:ascii="Roboto" w:hAnsi="Roboto"/>
        </w:rPr>
        <w:t>the last 20 years)</w:t>
      </w:r>
      <w:r w:rsidR="00B07600" w:rsidRPr="003A6FD1">
        <w:rPr>
          <w:rFonts w:ascii="Roboto" w:hAnsi="Roboto"/>
        </w:rPr>
        <w:t xml:space="preserve">. </w:t>
      </w:r>
      <w:r w:rsidR="000564E7" w:rsidRPr="003A6FD1">
        <w:rPr>
          <w:rFonts w:ascii="Roboto" w:hAnsi="Roboto"/>
        </w:rPr>
        <w:t>When the</w:t>
      </w:r>
      <w:r w:rsidR="00BD160F">
        <w:rPr>
          <w:rFonts w:ascii="Roboto" w:hAnsi="Roboto"/>
        </w:rPr>
        <w:t xml:space="preserve"> long-term</w:t>
      </w:r>
      <w:r w:rsidR="000564E7" w:rsidRPr="003A6FD1">
        <w:rPr>
          <w:rFonts w:ascii="Roboto" w:hAnsi="Roboto"/>
        </w:rPr>
        <w:t xml:space="preserve"> </w:t>
      </w:r>
      <w:r w:rsidR="008E3FA4" w:rsidRPr="003A6FD1">
        <w:rPr>
          <w:rFonts w:ascii="Roboto" w:hAnsi="Roboto"/>
        </w:rPr>
        <w:t xml:space="preserve">impact </w:t>
      </w:r>
      <w:r w:rsidR="000564E7" w:rsidRPr="003A6FD1">
        <w:rPr>
          <w:rFonts w:ascii="Roboto" w:hAnsi="Roboto"/>
        </w:rPr>
        <w:t xml:space="preserve">of </w:t>
      </w:r>
      <w:r w:rsidR="00197599" w:rsidRPr="003A6FD1">
        <w:rPr>
          <w:rFonts w:ascii="Roboto" w:hAnsi="Roboto"/>
        </w:rPr>
        <w:t>t</w:t>
      </w:r>
      <w:r w:rsidR="000564E7" w:rsidRPr="003A6FD1">
        <w:rPr>
          <w:rFonts w:ascii="Roboto" w:hAnsi="Roboto"/>
        </w:rPr>
        <w:t xml:space="preserve">emperature changes </w:t>
      </w:r>
      <w:r w:rsidR="008E3FA4" w:rsidRPr="003A6FD1">
        <w:rPr>
          <w:rFonts w:ascii="Roboto" w:hAnsi="Roboto"/>
        </w:rPr>
        <w:t>is</w:t>
      </w:r>
      <w:r w:rsidR="000564E7" w:rsidRPr="003A6FD1">
        <w:rPr>
          <w:rFonts w:ascii="Roboto" w:hAnsi="Roboto"/>
        </w:rPr>
        <w:t xml:space="preserve"> isolated (</w:t>
      </w:r>
      <w:r w:rsidR="007D5067" w:rsidRPr="003A6FD1">
        <w:rPr>
          <w:rFonts w:ascii="Roboto" w:hAnsi="Roboto"/>
        </w:rPr>
        <w:t>i.e.,</w:t>
      </w:r>
      <w:r w:rsidR="000564E7" w:rsidRPr="003A6FD1">
        <w:rPr>
          <w:rFonts w:ascii="Roboto" w:hAnsi="Roboto"/>
        </w:rPr>
        <w:t xml:space="preserve"> </w:t>
      </w:r>
      <w:r w:rsidR="000564E7" w:rsidRPr="003C1F76">
        <w:rPr>
          <w:rFonts w:ascii="Roboto" w:hAnsi="Roboto"/>
          <w:iCs/>
        </w:rPr>
        <w:t>excluding</w:t>
      </w:r>
      <w:r w:rsidR="000564E7" w:rsidRPr="003A6FD1">
        <w:rPr>
          <w:rFonts w:ascii="Roboto" w:hAnsi="Roboto"/>
        </w:rPr>
        <w:t xml:space="preserve"> </w:t>
      </w:r>
      <w:r w:rsidR="00BD160F">
        <w:rPr>
          <w:rFonts w:ascii="Roboto" w:hAnsi="Roboto"/>
        </w:rPr>
        <w:t xml:space="preserve">annual </w:t>
      </w:r>
      <w:r w:rsidR="000564E7" w:rsidRPr="003A6FD1">
        <w:rPr>
          <w:rFonts w:ascii="Roboto" w:hAnsi="Roboto"/>
        </w:rPr>
        <w:t>extreme weather events)</w:t>
      </w:r>
      <w:r w:rsidR="00571CFD">
        <w:rPr>
          <w:rFonts w:ascii="Roboto" w:hAnsi="Roboto"/>
        </w:rPr>
        <w:t>,</w:t>
      </w:r>
      <w:r w:rsidR="000564E7" w:rsidRPr="003A6FD1">
        <w:rPr>
          <w:rFonts w:ascii="Roboto" w:hAnsi="Roboto"/>
        </w:rPr>
        <w:t xml:space="preserve"> the </w:t>
      </w:r>
      <w:r w:rsidR="000564E7" w:rsidRPr="00AE1CA9">
        <w:rPr>
          <w:rFonts w:ascii="Roboto" w:hAnsi="Roboto"/>
        </w:rPr>
        <w:t>recurrent effects of climate change on Guyana’s agriculture, forestry and fishing sectors</w:t>
      </w:r>
      <w:r w:rsidR="00C06DBC" w:rsidRPr="00AE1CA9">
        <w:rPr>
          <w:rFonts w:ascii="Roboto" w:hAnsi="Roboto"/>
        </w:rPr>
        <w:t xml:space="preserve"> f</w:t>
      </w:r>
      <w:r w:rsidR="008C31B1" w:rsidRPr="00AE1CA9">
        <w:rPr>
          <w:rFonts w:ascii="Roboto" w:hAnsi="Roboto"/>
        </w:rPr>
        <w:t>or the year</w:t>
      </w:r>
      <w:r w:rsidR="00C06DBC" w:rsidRPr="00AE1CA9">
        <w:rPr>
          <w:rFonts w:ascii="Roboto" w:hAnsi="Roboto"/>
        </w:rPr>
        <w:t xml:space="preserve"> 2050 </w:t>
      </w:r>
      <w:r w:rsidR="008C31B1" w:rsidRPr="00AE1CA9">
        <w:rPr>
          <w:rFonts w:ascii="Roboto" w:hAnsi="Roboto"/>
        </w:rPr>
        <w:t>onwards</w:t>
      </w:r>
      <w:r w:rsidR="008C31B1" w:rsidRPr="003A6FD1">
        <w:rPr>
          <w:rFonts w:ascii="Roboto" w:hAnsi="Roboto"/>
        </w:rPr>
        <w:t xml:space="preserve"> </w:t>
      </w:r>
      <w:r w:rsidR="00197599" w:rsidRPr="003A6FD1">
        <w:rPr>
          <w:rFonts w:ascii="Roboto" w:hAnsi="Roboto"/>
        </w:rPr>
        <w:t xml:space="preserve">appear significant, but not </w:t>
      </w:r>
      <w:r w:rsidR="00393A3D" w:rsidRPr="003A6FD1">
        <w:rPr>
          <w:rFonts w:ascii="Roboto" w:hAnsi="Roboto"/>
        </w:rPr>
        <w:t>catastrophic</w:t>
      </w:r>
      <w:r w:rsidR="000564E7" w:rsidRPr="003A6FD1">
        <w:rPr>
          <w:rFonts w:ascii="Roboto" w:hAnsi="Roboto"/>
        </w:rPr>
        <w:t xml:space="preserve">: ECLAC </w:t>
      </w:r>
      <w:r w:rsidR="00393A3D" w:rsidRPr="003A6FD1">
        <w:rPr>
          <w:rFonts w:ascii="Roboto" w:hAnsi="Roboto"/>
        </w:rPr>
        <w:t>estimates the losses at -</w:t>
      </w:r>
      <w:r w:rsidR="000564E7" w:rsidRPr="003A6FD1">
        <w:rPr>
          <w:rFonts w:ascii="Roboto" w:hAnsi="Roboto"/>
        </w:rPr>
        <w:t>1.6</w:t>
      </w:r>
      <w:r w:rsidR="0020356F">
        <w:rPr>
          <w:rFonts w:ascii="Roboto" w:hAnsi="Roboto"/>
        </w:rPr>
        <w:t xml:space="preserve"> per cent</w:t>
      </w:r>
      <w:r w:rsidR="000564E7" w:rsidRPr="003A6FD1">
        <w:rPr>
          <w:rFonts w:ascii="Roboto" w:hAnsi="Roboto"/>
        </w:rPr>
        <w:t xml:space="preserve"> </w:t>
      </w:r>
      <w:r w:rsidR="00393A3D" w:rsidRPr="003A6FD1">
        <w:rPr>
          <w:rFonts w:ascii="Roboto" w:hAnsi="Roboto"/>
        </w:rPr>
        <w:t xml:space="preserve">of GDP </w:t>
      </w:r>
      <w:r w:rsidR="0A2DB4CA" w:rsidRPr="003A6FD1">
        <w:rPr>
          <w:rFonts w:ascii="Roboto" w:hAnsi="Roboto"/>
        </w:rPr>
        <w:t>per</w:t>
      </w:r>
      <w:r w:rsidR="000564E7" w:rsidRPr="003A6FD1">
        <w:rPr>
          <w:rFonts w:ascii="Roboto" w:hAnsi="Roboto"/>
        </w:rPr>
        <w:t xml:space="preserve"> year</w:t>
      </w:r>
      <w:r w:rsidR="00271B22" w:rsidRPr="003A6FD1">
        <w:rPr>
          <w:rFonts w:ascii="Roboto" w:hAnsi="Roboto"/>
        </w:rPr>
        <w:t xml:space="preserve"> (</w:t>
      </w:r>
      <w:r w:rsidR="00AE1CA9">
        <w:rPr>
          <w:rFonts w:ascii="Roboto" w:hAnsi="Roboto"/>
        </w:rPr>
        <w:t>even assuming</w:t>
      </w:r>
      <w:r w:rsidR="00271B22" w:rsidRPr="003A6FD1">
        <w:rPr>
          <w:rFonts w:ascii="Roboto" w:hAnsi="Roboto"/>
        </w:rPr>
        <w:t xml:space="preserve"> more pessimistic projections of temperature rises).</w:t>
      </w:r>
    </w:p>
    <w:p w14:paraId="12198A60" w14:textId="112B696C" w:rsidR="005233DC" w:rsidRPr="003A6FD1" w:rsidRDefault="00393A3D" w:rsidP="003C131F">
      <w:pPr>
        <w:jc w:val="both"/>
        <w:rPr>
          <w:rFonts w:ascii="Roboto" w:hAnsi="Roboto"/>
        </w:rPr>
      </w:pPr>
      <w:r w:rsidRPr="003A6FD1">
        <w:rPr>
          <w:rFonts w:ascii="Roboto" w:hAnsi="Roboto"/>
        </w:rPr>
        <w:t xml:space="preserve">Other models and indices </w:t>
      </w:r>
      <w:r w:rsidR="00D66720" w:rsidRPr="003A6FD1">
        <w:rPr>
          <w:rFonts w:ascii="Roboto" w:hAnsi="Roboto"/>
        </w:rPr>
        <w:t xml:space="preserve">suggest the challenges faced by Guyana </w:t>
      </w:r>
      <w:r w:rsidR="00AE1CA9">
        <w:rPr>
          <w:rFonts w:ascii="Roboto" w:hAnsi="Roboto"/>
        </w:rPr>
        <w:t xml:space="preserve">could be </w:t>
      </w:r>
      <w:r w:rsidR="00D66720" w:rsidRPr="003A6FD1">
        <w:rPr>
          <w:rFonts w:ascii="Roboto" w:hAnsi="Roboto"/>
        </w:rPr>
        <w:t>more serious</w:t>
      </w:r>
      <w:r w:rsidRPr="003A6FD1">
        <w:rPr>
          <w:rFonts w:ascii="Roboto" w:hAnsi="Roboto"/>
        </w:rPr>
        <w:t xml:space="preserve">. </w:t>
      </w:r>
      <w:r w:rsidR="00B07600" w:rsidRPr="003A6FD1">
        <w:rPr>
          <w:rFonts w:ascii="Roboto" w:hAnsi="Roboto"/>
        </w:rPr>
        <w:t xml:space="preserve">The </w:t>
      </w:r>
      <w:r w:rsidR="00EF2551" w:rsidRPr="003A6FD1">
        <w:rPr>
          <w:rFonts w:ascii="Roboto" w:hAnsi="Roboto"/>
        </w:rPr>
        <w:t xml:space="preserve">BEH Global Risk Index, a forward-looking model, </w:t>
      </w:r>
      <w:r w:rsidR="003A0E73" w:rsidRPr="003A6FD1">
        <w:rPr>
          <w:rFonts w:ascii="Roboto" w:hAnsi="Roboto"/>
        </w:rPr>
        <w:t>considers five dimensions of climate risk</w:t>
      </w:r>
      <w:r w:rsidR="005B6CED">
        <w:rPr>
          <w:rFonts w:ascii="Roboto" w:hAnsi="Roboto"/>
        </w:rPr>
        <w:t>: exposure, vulnerability, susceptibility, coping strategies,</w:t>
      </w:r>
      <w:r w:rsidR="003A0E73" w:rsidRPr="003A6FD1">
        <w:rPr>
          <w:rFonts w:ascii="Roboto" w:hAnsi="Roboto"/>
        </w:rPr>
        <w:t xml:space="preserve"> and adaptive strategies. It </w:t>
      </w:r>
      <w:r w:rsidR="00C26DC5" w:rsidRPr="003A6FD1">
        <w:rPr>
          <w:rFonts w:ascii="Roboto" w:hAnsi="Roboto"/>
        </w:rPr>
        <w:t xml:space="preserve">assesses disaster risk </w:t>
      </w:r>
      <w:r w:rsidR="005945E8" w:rsidRPr="003A6FD1">
        <w:rPr>
          <w:rFonts w:ascii="Roboto" w:hAnsi="Roboto"/>
        </w:rPr>
        <w:t xml:space="preserve">as ‘very high’ in </w:t>
      </w:r>
      <w:r w:rsidR="0058159A" w:rsidRPr="003A6FD1">
        <w:rPr>
          <w:rFonts w:ascii="Roboto" w:hAnsi="Roboto"/>
        </w:rPr>
        <w:t>Guyana</w:t>
      </w:r>
      <w:r w:rsidR="005945E8" w:rsidRPr="003A6FD1">
        <w:rPr>
          <w:rFonts w:ascii="Roboto" w:hAnsi="Roboto"/>
        </w:rPr>
        <w:t xml:space="preserve">, placing it </w:t>
      </w:r>
      <w:r w:rsidR="00D82BAB" w:rsidRPr="003C1F76">
        <w:rPr>
          <w:rFonts w:ascii="Roboto" w:hAnsi="Roboto"/>
          <w:iCs/>
        </w:rPr>
        <w:t>sixth</w:t>
      </w:r>
      <w:r w:rsidR="00D82BAB" w:rsidRPr="003A6FD1">
        <w:rPr>
          <w:rFonts w:ascii="Roboto" w:hAnsi="Roboto"/>
        </w:rPr>
        <w:t xml:space="preserve"> of </w:t>
      </w:r>
      <w:r w:rsidR="00FB7E67" w:rsidRPr="003A6FD1">
        <w:rPr>
          <w:rFonts w:ascii="Roboto" w:hAnsi="Roboto"/>
        </w:rPr>
        <w:t>181 countries</w:t>
      </w:r>
      <w:r w:rsidR="003A0E73" w:rsidRPr="003A6FD1">
        <w:rPr>
          <w:rFonts w:ascii="Roboto" w:hAnsi="Roboto"/>
        </w:rPr>
        <w:t>, driven in particular by high levels of exposure and a relative lack of coping strategies</w:t>
      </w:r>
      <w:r w:rsidR="00FA5C5E" w:rsidRPr="003A6FD1">
        <w:rPr>
          <w:rFonts w:ascii="Roboto" w:hAnsi="Roboto"/>
        </w:rPr>
        <w:t>.</w:t>
      </w:r>
    </w:p>
    <w:p w14:paraId="1FEB46EE" w14:textId="497811D3" w:rsidR="000E7684" w:rsidRPr="003A6FD1" w:rsidRDefault="00B9526D" w:rsidP="003C131F">
      <w:pPr>
        <w:jc w:val="both"/>
        <w:rPr>
          <w:rFonts w:ascii="Roboto" w:hAnsi="Roboto"/>
        </w:rPr>
      </w:pPr>
      <w:r w:rsidRPr="003A6FD1">
        <w:rPr>
          <w:rFonts w:ascii="Roboto" w:hAnsi="Roboto"/>
        </w:rPr>
        <w:t>The Sendai Disaster</w:t>
      </w:r>
      <w:r w:rsidR="003F2F3D" w:rsidRPr="003A6FD1">
        <w:rPr>
          <w:rFonts w:ascii="Roboto" w:hAnsi="Roboto"/>
        </w:rPr>
        <w:t> </w:t>
      </w:r>
      <w:r w:rsidRPr="003A6FD1">
        <w:rPr>
          <w:rFonts w:ascii="Roboto" w:hAnsi="Roboto"/>
        </w:rPr>
        <w:t>Risk</w:t>
      </w:r>
      <w:r w:rsidR="003F2F3D" w:rsidRPr="003A6FD1">
        <w:rPr>
          <w:rFonts w:ascii="Roboto" w:hAnsi="Roboto"/>
        </w:rPr>
        <w:t> </w:t>
      </w:r>
      <w:r w:rsidRPr="003A6FD1">
        <w:rPr>
          <w:rFonts w:ascii="Roboto" w:hAnsi="Roboto"/>
        </w:rPr>
        <w:t xml:space="preserve">Reduction framework identifies </w:t>
      </w:r>
      <w:r w:rsidR="00737C79" w:rsidRPr="003A6FD1">
        <w:rPr>
          <w:rFonts w:ascii="Roboto" w:hAnsi="Roboto"/>
        </w:rPr>
        <w:t xml:space="preserve">forest fires and drought as </w:t>
      </w:r>
      <w:r w:rsidR="00E3030D" w:rsidRPr="003A6FD1">
        <w:rPr>
          <w:rFonts w:ascii="Roboto" w:hAnsi="Roboto"/>
        </w:rPr>
        <w:t>escalating</w:t>
      </w:r>
      <w:r w:rsidR="00160146" w:rsidRPr="003A6FD1">
        <w:rPr>
          <w:rFonts w:ascii="Roboto" w:hAnsi="Roboto"/>
        </w:rPr>
        <w:t xml:space="preserve"> risks in Guyana</w:t>
      </w:r>
      <w:r w:rsidR="00B237FB" w:rsidRPr="003A6FD1">
        <w:rPr>
          <w:rFonts w:ascii="Roboto" w:hAnsi="Roboto"/>
        </w:rPr>
        <w:t xml:space="preserve"> (droughts </w:t>
      </w:r>
      <w:r w:rsidR="00563509" w:rsidRPr="003A6FD1">
        <w:rPr>
          <w:rFonts w:ascii="Roboto" w:hAnsi="Roboto"/>
        </w:rPr>
        <w:t xml:space="preserve">in the late 1990s </w:t>
      </w:r>
      <w:r w:rsidR="00A610CC" w:rsidRPr="003A6FD1">
        <w:rPr>
          <w:rFonts w:ascii="Roboto" w:hAnsi="Roboto"/>
        </w:rPr>
        <w:t>depressed sugar and rice production by 13</w:t>
      </w:r>
      <w:r w:rsidR="0020356F">
        <w:rPr>
          <w:rFonts w:ascii="Roboto" w:hAnsi="Roboto"/>
        </w:rPr>
        <w:t xml:space="preserve"> per cent</w:t>
      </w:r>
      <w:r w:rsidR="00A610CC" w:rsidRPr="003A6FD1">
        <w:rPr>
          <w:rFonts w:ascii="Roboto" w:hAnsi="Roboto"/>
        </w:rPr>
        <w:t xml:space="preserve"> and 37</w:t>
      </w:r>
      <w:r w:rsidR="0020356F">
        <w:rPr>
          <w:rFonts w:ascii="Roboto" w:hAnsi="Roboto"/>
        </w:rPr>
        <w:t xml:space="preserve"> per cent</w:t>
      </w:r>
      <w:r w:rsidR="005B6CED">
        <w:rPr>
          <w:rFonts w:ascii="Roboto" w:hAnsi="Roboto"/>
        </w:rPr>
        <w:t>,</w:t>
      </w:r>
      <w:r w:rsidR="00A610CC" w:rsidRPr="003A6FD1">
        <w:rPr>
          <w:rFonts w:ascii="Roboto" w:hAnsi="Roboto"/>
        </w:rPr>
        <w:t xml:space="preserve"> respectively)</w:t>
      </w:r>
      <w:r w:rsidR="008C31B1" w:rsidRPr="003A6FD1">
        <w:rPr>
          <w:rFonts w:ascii="Roboto" w:hAnsi="Roboto"/>
        </w:rPr>
        <w:t xml:space="preserve">. </w:t>
      </w:r>
    </w:p>
    <w:p w14:paraId="0D941769" w14:textId="7919198A" w:rsidR="0005280C" w:rsidRDefault="008C31B1" w:rsidP="003C131F">
      <w:pPr>
        <w:jc w:val="both"/>
        <w:rPr>
          <w:rFonts w:ascii="Roboto" w:hAnsi="Roboto"/>
        </w:rPr>
      </w:pPr>
      <w:r w:rsidRPr="003A6FD1">
        <w:rPr>
          <w:rFonts w:ascii="Roboto" w:hAnsi="Roboto"/>
        </w:rPr>
        <w:t xml:space="preserve">However, </w:t>
      </w:r>
      <w:r w:rsidR="00350710" w:rsidRPr="003A6FD1">
        <w:rPr>
          <w:rFonts w:ascii="Roboto" w:hAnsi="Roboto"/>
        </w:rPr>
        <w:t>global sea-level rise</w:t>
      </w:r>
      <w:r w:rsidR="00543BA7" w:rsidRPr="003A6FD1">
        <w:rPr>
          <w:rFonts w:ascii="Roboto" w:hAnsi="Roboto"/>
        </w:rPr>
        <w:t xml:space="preserve"> poses the greatest environmental </w:t>
      </w:r>
      <w:r w:rsidR="003F2F3D" w:rsidRPr="003A6FD1">
        <w:rPr>
          <w:rFonts w:ascii="Roboto" w:hAnsi="Roboto"/>
        </w:rPr>
        <w:t>threat</w:t>
      </w:r>
      <w:r w:rsidR="00543BA7" w:rsidRPr="003A6FD1">
        <w:rPr>
          <w:rFonts w:ascii="Roboto" w:hAnsi="Roboto"/>
        </w:rPr>
        <w:t xml:space="preserve"> to </w:t>
      </w:r>
      <w:r w:rsidR="00496179" w:rsidRPr="003A6FD1">
        <w:rPr>
          <w:rFonts w:ascii="Roboto" w:hAnsi="Roboto"/>
        </w:rPr>
        <w:t xml:space="preserve">Guyana: </w:t>
      </w:r>
      <w:r w:rsidR="00F50D88">
        <w:rPr>
          <w:rFonts w:ascii="Roboto" w:hAnsi="Roboto"/>
        </w:rPr>
        <w:t>although</w:t>
      </w:r>
      <w:r w:rsidR="003F2F3D" w:rsidRPr="003A6FD1">
        <w:rPr>
          <w:rFonts w:ascii="Roboto" w:hAnsi="Roboto"/>
        </w:rPr>
        <w:t xml:space="preserve"> annual rainfall</w:t>
      </w:r>
      <w:r w:rsidR="00F50D88">
        <w:rPr>
          <w:rFonts w:ascii="Roboto" w:hAnsi="Roboto"/>
        </w:rPr>
        <w:t xml:space="preserve"> is actually projected to decline slightly,</w:t>
      </w:r>
      <w:r w:rsidR="003F2F3D" w:rsidRPr="003A6FD1">
        <w:rPr>
          <w:rFonts w:ascii="Roboto" w:hAnsi="Roboto"/>
        </w:rPr>
        <w:t xml:space="preserve"> </w:t>
      </w:r>
      <w:r w:rsidR="004350A1" w:rsidRPr="003A6FD1">
        <w:rPr>
          <w:rFonts w:ascii="Roboto" w:hAnsi="Roboto"/>
        </w:rPr>
        <w:t xml:space="preserve">intense </w:t>
      </w:r>
      <w:r w:rsidR="001377FA" w:rsidRPr="003A6FD1">
        <w:rPr>
          <w:rFonts w:ascii="Roboto" w:hAnsi="Roboto"/>
        </w:rPr>
        <w:t xml:space="preserve">overland </w:t>
      </w:r>
      <w:r w:rsidR="003F2F3D" w:rsidRPr="003A6FD1">
        <w:rPr>
          <w:rFonts w:ascii="Roboto" w:hAnsi="Roboto"/>
        </w:rPr>
        <w:t>precip</w:t>
      </w:r>
      <w:r w:rsidR="00915811" w:rsidRPr="003A6FD1">
        <w:rPr>
          <w:rFonts w:ascii="Roboto" w:hAnsi="Roboto"/>
        </w:rPr>
        <w:t>i</w:t>
      </w:r>
      <w:r w:rsidR="003F2F3D" w:rsidRPr="003A6FD1">
        <w:rPr>
          <w:rFonts w:ascii="Roboto" w:hAnsi="Roboto"/>
        </w:rPr>
        <w:t>tation</w:t>
      </w:r>
      <w:r w:rsidR="00126D05" w:rsidRPr="003A6FD1">
        <w:rPr>
          <w:rFonts w:ascii="Roboto" w:hAnsi="Roboto"/>
        </w:rPr>
        <w:t xml:space="preserve"> events</w:t>
      </w:r>
      <w:r w:rsidR="004350A1" w:rsidRPr="003A6FD1">
        <w:rPr>
          <w:rFonts w:ascii="Roboto" w:hAnsi="Roboto"/>
        </w:rPr>
        <w:t xml:space="preserve">, combined with </w:t>
      </w:r>
      <w:r w:rsidR="00E907AE" w:rsidRPr="003A6FD1">
        <w:rPr>
          <w:rFonts w:ascii="Roboto" w:hAnsi="Roboto"/>
        </w:rPr>
        <w:t>the</w:t>
      </w:r>
      <w:r w:rsidR="009E3555" w:rsidRPr="003A6FD1">
        <w:rPr>
          <w:rFonts w:ascii="Roboto" w:hAnsi="Roboto"/>
        </w:rPr>
        <w:t xml:space="preserve"> increased</w:t>
      </w:r>
      <w:r w:rsidR="00E907AE" w:rsidRPr="003A6FD1">
        <w:rPr>
          <w:rFonts w:ascii="Roboto" w:hAnsi="Roboto"/>
        </w:rPr>
        <w:t xml:space="preserve"> </w:t>
      </w:r>
      <w:r w:rsidR="009E3555" w:rsidRPr="003A6FD1">
        <w:rPr>
          <w:rFonts w:ascii="Roboto" w:hAnsi="Roboto"/>
        </w:rPr>
        <w:t>frequency</w:t>
      </w:r>
      <w:r w:rsidR="00E907AE" w:rsidRPr="003A6FD1">
        <w:rPr>
          <w:rFonts w:ascii="Roboto" w:hAnsi="Roboto"/>
        </w:rPr>
        <w:t xml:space="preserve"> of seawall overtopping</w:t>
      </w:r>
      <w:r w:rsidR="009E3555" w:rsidRPr="003A6FD1">
        <w:rPr>
          <w:rFonts w:ascii="Roboto" w:hAnsi="Roboto"/>
        </w:rPr>
        <w:t xml:space="preserve">, </w:t>
      </w:r>
      <w:r w:rsidR="004350A1" w:rsidRPr="003A6FD1">
        <w:rPr>
          <w:rFonts w:ascii="Roboto" w:hAnsi="Roboto"/>
        </w:rPr>
        <w:t>mean that large areas of Guyana’s low-lying coastal areas</w:t>
      </w:r>
      <w:r w:rsidRPr="003A6FD1">
        <w:rPr>
          <w:rFonts w:ascii="Roboto" w:hAnsi="Roboto"/>
        </w:rPr>
        <w:t xml:space="preserve">, </w:t>
      </w:r>
      <w:r w:rsidR="004350A1" w:rsidRPr="003A6FD1">
        <w:rPr>
          <w:rFonts w:ascii="Roboto" w:hAnsi="Roboto"/>
        </w:rPr>
        <w:t xml:space="preserve">home to </w:t>
      </w:r>
      <w:r w:rsidR="005B6A65" w:rsidRPr="003A6FD1">
        <w:rPr>
          <w:rFonts w:ascii="Roboto" w:hAnsi="Roboto"/>
        </w:rPr>
        <w:t xml:space="preserve">up to </w:t>
      </w:r>
      <w:r w:rsidR="004350A1" w:rsidRPr="003A6FD1">
        <w:rPr>
          <w:rFonts w:ascii="Roboto" w:hAnsi="Roboto"/>
        </w:rPr>
        <w:t>90</w:t>
      </w:r>
      <w:r w:rsidR="0020356F">
        <w:rPr>
          <w:rFonts w:ascii="Roboto" w:hAnsi="Roboto"/>
        </w:rPr>
        <w:t xml:space="preserve"> per cent</w:t>
      </w:r>
      <w:r w:rsidR="004350A1" w:rsidRPr="003A6FD1">
        <w:rPr>
          <w:rFonts w:ascii="Roboto" w:hAnsi="Roboto"/>
        </w:rPr>
        <w:t xml:space="preserve"> of the population</w:t>
      </w:r>
      <w:r w:rsidRPr="003A6FD1">
        <w:rPr>
          <w:rFonts w:ascii="Roboto" w:hAnsi="Roboto"/>
        </w:rPr>
        <w:t>,</w:t>
      </w:r>
      <w:r w:rsidR="004350A1" w:rsidRPr="003A6FD1">
        <w:rPr>
          <w:rFonts w:ascii="Roboto" w:hAnsi="Roboto"/>
        </w:rPr>
        <w:t xml:space="preserve"> </w:t>
      </w:r>
      <w:r w:rsidR="00F139DA" w:rsidRPr="003A6FD1">
        <w:rPr>
          <w:rFonts w:ascii="Roboto" w:hAnsi="Roboto"/>
        </w:rPr>
        <w:t xml:space="preserve">are </w:t>
      </w:r>
      <w:r w:rsidR="00487D17" w:rsidRPr="003A6FD1">
        <w:rPr>
          <w:rFonts w:ascii="Roboto" w:hAnsi="Roboto"/>
        </w:rPr>
        <w:t xml:space="preserve">increasingly </w:t>
      </w:r>
      <w:r w:rsidR="00F139DA" w:rsidRPr="003A6FD1">
        <w:rPr>
          <w:rFonts w:ascii="Roboto" w:hAnsi="Roboto"/>
        </w:rPr>
        <w:t xml:space="preserve">vulnerable to </w:t>
      </w:r>
      <w:r w:rsidR="00F90D38" w:rsidRPr="003A6FD1">
        <w:rPr>
          <w:rFonts w:ascii="Roboto" w:hAnsi="Roboto"/>
        </w:rPr>
        <w:t>destructive</w:t>
      </w:r>
      <w:r w:rsidR="00F139DA" w:rsidRPr="003A6FD1">
        <w:rPr>
          <w:rFonts w:ascii="Roboto" w:hAnsi="Roboto"/>
        </w:rPr>
        <w:t xml:space="preserve"> change </w:t>
      </w:r>
      <w:r w:rsidR="00093AAD" w:rsidRPr="003A6FD1">
        <w:rPr>
          <w:rFonts w:ascii="Roboto" w:hAnsi="Roboto"/>
        </w:rPr>
        <w:t>over the next 50 years</w:t>
      </w:r>
      <w:r w:rsidRPr="003A6FD1">
        <w:rPr>
          <w:rFonts w:ascii="Roboto" w:hAnsi="Roboto"/>
        </w:rPr>
        <w:t>.</w:t>
      </w:r>
    </w:p>
    <w:p w14:paraId="09C7E430" w14:textId="39F484BF" w:rsidR="00EC6789" w:rsidRPr="003A6FD1" w:rsidRDefault="003A0E73" w:rsidP="003C131F">
      <w:pPr>
        <w:jc w:val="both"/>
        <w:rPr>
          <w:rFonts w:ascii="Roboto" w:hAnsi="Roboto"/>
        </w:rPr>
      </w:pPr>
      <w:r w:rsidRPr="003A6FD1">
        <w:rPr>
          <w:rFonts w:ascii="Roboto" w:hAnsi="Roboto"/>
        </w:rPr>
        <w:t>Guyana will need to continue</w:t>
      </w:r>
      <w:r w:rsidR="005777B5">
        <w:rPr>
          <w:rFonts w:ascii="Roboto" w:hAnsi="Roboto"/>
        </w:rPr>
        <w:t xml:space="preserve"> its recent investments </w:t>
      </w:r>
      <w:r w:rsidRPr="003A6FD1">
        <w:rPr>
          <w:rFonts w:ascii="Roboto" w:hAnsi="Roboto"/>
        </w:rPr>
        <w:t xml:space="preserve">in </w:t>
      </w:r>
      <w:r w:rsidR="008C31B1" w:rsidRPr="003A6FD1">
        <w:rPr>
          <w:rFonts w:ascii="Roboto" w:hAnsi="Roboto"/>
        </w:rPr>
        <w:t xml:space="preserve">significant </w:t>
      </w:r>
      <w:r w:rsidR="00565445" w:rsidRPr="003A6FD1">
        <w:rPr>
          <w:rFonts w:ascii="Roboto" w:hAnsi="Roboto"/>
        </w:rPr>
        <w:t>adaptive</w:t>
      </w:r>
      <w:r w:rsidRPr="003A6FD1">
        <w:rPr>
          <w:rFonts w:ascii="Roboto" w:hAnsi="Roboto"/>
        </w:rPr>
        <w:t xml:space="preserve"> and</w:t>
      </w:r>
      <w:r w:rsidR="00565445" w:rsidRPr="003A6FD1" w:rsidDel="003A0E73">
        <w:rPr>
          <w:rFonts w:ascii="Roboto" w:hAnsi="Roboto"/>
        </w:rPr>
        <w:t xml:space="preserve"> </w:t>
      </w:r>
      <w:r w:rsidR="00565445" w:rsidRPr="003A6FD1">
        <w:rPr>
          <w:rFonts w:ascii="Roboto" w:hAnsi="Roboto"/>
        </w:rPr>
        <w:t>remedial measures</w:t>
      </w:r>
      <w:r w:rsidRPr="003A6FD1">
        <w:rPr>
          <w:rFonts w:ascii="Roboto" w:hAnsi="Roboto"/>
        </w:rPr>
        <w:t xml:space="preserve"> to respond to</w:t>
      </w:r>
      <w:r w:rsidR="003574A3" w:rsidRPr="003A6FD1">
        <w:rPr>
          <w:rFonts w:ascii="Roboto" w:hAnsi="Roboto"/>
        </w:rPr>
        <w:t xml:space="preserve"> </w:t>
      </w:r>
      <w:r w:rsidR="0032234A" w:rsidRPr="003A6FD1">
        <w:rPr>
          <w:rFonts w:ascii="Roboto" w:hAnsi="Roboto"/>
        </w:rPr>
        <w:t xml:space="preserve">even a </w:t>
      </w:r>
      <w:r w:rsidR="00810ECC" w:rsidRPr="003A6FD1">
        <w:rPr>
          <w:rFonts w:ascii="Roboto" w:hAnsi="Roboto"/>
        </w:rPr>
        <w:t xml:space="preserve">‘best case’ </w:t>
      </w:r>
      <w:r w:rsidR="00F90D38" w:rsidRPr="003A6FD1">
        <w:rPr>
          <w:rFonts w:ascii="Roboto" w:hAnsi="Roboto"/>
        </w:rPr>
        <w:t>one-</w:t>
      </w:r>
      <w:r w:rsidR="00093AAD" w:rsidRPr="003A6FD1">
        <w:rPr>
          <w:rFonts w:ascii="Roboto" w:hAnsi="Roboto"/>
        </w:rPr>
        <w:t xml:space="preserve">foot </w:t>
      </w:r>
      <w:r w:rsidR="00416A4F" w:rsidRPr="003A6FD1">
        <w:rPr>
          <w:rFonts w:ascii="Roboto" w:hAnsi="Roboto"/>
        </w:rPr>
        <w:t>sea</w:t>
      </w:r>
      <w:r w:rsidR="00416A4F">
        <w:rPr>
          <w:rFonts w:ascii="Roboto" w:hAnsi="Roboto"/>
        </w:rPr>
        <w:t>-</w:t>
      </w:r>
      <w:r w:rsidR="00810ECC" w:rsidRPr="003A6FD1">
        <w:rPr>
          <w:rFonts w:ascii="Roboto" w:hAnsi="Roboto"/>
        </w:rPr>
        <w:t>level rise (1990-20</w:t>
      </w:r>
      <w:r w:rsidR="003533E1" w:rsidRPr="003A6FD1">
        <w:rPr>
          <w:rFonts w:ascii="Roboto" w:hAnsi="Roboto"/>
        </w:rPr>
        <w:t>50)</w:t>
      </w:r>
      <w:r w:rsidRPr="003A6FD1">
        <w:rPr>
          <w:rFonts w:ascii="Roboto" w:hAnsi="Roboto"/>
        </w:rPr>
        <w:t xml:space="preserve">. Without adequate response measures, sea level rises could </w:t>
      </w:r>
      <w:r w:rsidR="003533E1" w:rsidRPr="003A6FD1">
        <w:rPr>
          <w:rFonts w:ascii="Roboto" w:hAnsi="Roboto"/>
        </w:rPr>
        <w:t xml:space="preserve">result </w:t>
      </w:r>
      <w:r w:rsidR="002309D8" w:rsidRPr="003A6FD1">
        <w:rPr>
          <w:rFonts w:ascii="Roboto" w:hAnsi="Roboto"/>
        </w:rPr>
        <w:t xml:space="preserve">in hundreds of thousands of Guyanese being flooded </w:t>
      </w:r>
      <w:r w:rsidR="00B237FB" w:rsidRPr="003A6FD1">
        <w:rPr>
          <w:rFonts w:ascii="Roboto" w:hAnsi="Roboto"/>
        </w:rPr>
        <w:t>regularly</w:t>
      </w:r>
      <w:r w:rsidR="00A0463E" w:rsidRPr="003A6FD1">
        <w:rPr>
          <w:rFonts w:ascii="Roboto" w:hAnsi="Roboto"/>
        </w:rPr>
        <w:t xml:space="preserve">, at </w:t>
      </w:r>
      <w:r w:rsidR="00B01B5A" w:rsidRPr="003A6FD1">
        <w:rPr>
          <w:rFonts w:ascii="Roboto" w:hAnsi="Roboto"/>
        </w:rPr>
        <w:t>substantial economic costs</w:t>
      </w:r>
      <w:r w:rsidR="008C31B1" w:rsidRPr="003A6FD1">
        <w:rPr>
          <w:rFonts w:ascii="Roboto" w:hAnsi="Roboto"/>
        </w:rPr>
        <w:t xml:space="preserve">. </w:t>
      </w:r>
      <w:r w:rsidRPr="003A6FD1">
        <w:rPr>
          <w:rFonts w:ascii="Roboto" w:hAnsi="Roboto"/>
        </w:rPr>
        <w:t xml:space="preserve">For example, </w:t>
      </w:r>
      <w:r w:rsidR="00B01B5A" w:rsidRPr="003A6FD1" w:rsidDel="008C31B1">
        <w:rPr>
          <w:rFonts w:ascii="Roboto" w:hAnsi="Roboto"/>
        </w:rPr>
        <w:t>t</w:t>
      </w:r>
      <w:r w:rsidR="00004D85" w:rsidRPr="003A6FD1">
        <w:rPr>
          <w:rFonts w:ascii="Roboto" w:hAnsi="Roboto"/>
        </w:rPr>
        <w:t>he 2005 floods</w:t>
      </w:r>
      <w:r w:rsidR="00915811" w:rsidRPr="003A6FD1">
        <w:rPr>
          <w:rFonts w:ascii="Roboto" w:hAnsi="Roboto"/>
        </w:rPr>
        <w:t xml:space="preserve"> in</w:t>
      </w:r>
      <w:r w:rsidR="00004D85" w:rsidRPr="003A6FD1">
        <w:rPr>
          <w:rFonts w:ascii="Roboto" w:hAnsi="Roboto"/>
        </w:rPr>
        <w:t>curred</w:t>
      </w:r>
      <w:r w:rsidR="001A3C52" w:rsidRPr="003A6FD1">
        <w:rPr>
          <w:rFonts w:ascii="Roboto" w:hAnsi="Roboto"/>
        </w:rPr>
        <w:t xml:space="preserve"> GDP</w:t>
      </w:r>
      <w:r w:rsidR="00004D85" w:rsidRPr="003A6FD1">
        <w:rPr>
          <w:rFonts w:ascii="Roboto" w:hAnsi="Roboto"/>
        </w:rPr>
        <w:t xml:space="preserve"> losses of </w:t>
      </w:r>
      <w:r w:rsidR="001A3C52" w:rsidRPr="003A6FD1">
        <w:rPr>
          <w:rFonts w:ascii="Roboto" w:hAnsi="Roboto"/>
        </w:rPr>
        <w:t xml:space="preserve">nearly </w:t>
      </w:r>
      <w:r w:rsidR="00004D85" w:rsidRPr="003A6FD1">
        <w:rPr>
          <w:rFonts w:ascii="Roboto" w:hAnsi="Roboto"/>
        </w:rPr>
        <w:t>60</w:t>
      </w:r>
      <w:r w:rsidR="00416A4F">
        <w:rPr>
          <w:rFonts w:ascii="Roboto" w:hAnsi="Roboto"/>
        </w:rPr>
        <w:t xml:space="preserve"> per cent</w:t>
      </w:r>
      <w:r w:rsidR="00915811" w:rsidRPr="003A6FD1">
        <w:rPr>
          <w:rFonts w:ascii="Roboto" w:hAnsi="Roboto"/>
        </w:rPr>
        <w:t>.</w:t>
      </w:r>
    </w:p>
    <w:p w14:paraId="203B44AF" w14:textId="1793EA08" w:rsidR="00F37B76" w:rsidRPr="003A6FD1" w:rsidRDefault="00F37B76" w:rsidP="000C5F11">
      <w:pPr>
        <w:pStyle w:val="Heading3"/>
      </w:pPr>
      <w:bookmarkStart w:id="135" w:name="_Toc77613864"/>
      <w:r w:rsidRPr="003A6FD1">
        <w:t>Political risk</w:t>
      </w:r>
      <w:bookmarkEnd w:id="135"/>
    </w:p>
    <w:p w14:paraId="1B002353" w14:textId="1B6DB118" w:rsidR="00D742B4" w:rsidRDefault="39035FB3" w:rsidP="00D909F9">
      <w:pPr>
        <w:jc w:val="both"/>
        <w:rPr>
          <w:rFonts w:ascii="Roboto" w:hAnsi="Roboto"/>
        </w:rPr>
      </w:pPr>
      <w:r w:rsidRPr="003A6FD1">
        <w:rPr>
          <w:rFonts w:ascii="Roboto" w:hAnsi="Roboto"/>
        </w:rPr>
        <w:t>Globally</w:t>
      </w:r>
      <w:r w:rsidR="00093AAD" w:rsidRPr="003A6FD1">
        <w:rPr>
          <w:rFonts w:ascii="Roboto" w:hAnsi="Roboto"/>
        </w:rPr>
        <w:t xml:space="preserve">, </w:t>
      </w:r>
      <w:r w:rsidR="07152E65" w:rsidRPr="003A6FD1">
        <w:rPr>
          <w:rFonts w:ascii="Roboto" w:hAnsi="Roboto"/>
        </w:rPr>
        <w:t xml:space="preserve">Guyana lies in the </w:t>
      </w:r>
      <w:r w:rsidR="00EC48A9">
        <w:rPr>
          <w:rFonts w:ascii="Roboto" w:hAnsi="Roboto"/>
        </w:rPr>
        <w:t>‘</w:t>
      </w:r>
      <w:r w:rsidR="07152E65" w:rsidRPr="003A6FD1">
        <w:rPr>
          <w:rFonts w:ascii="Roboto" w:hAnsi="Roboto"/>
        </w:rPr>
        <w:t>mid</w:t>
      </w:r>
      <w:r w:rsidR="00EC48A9">
        <w:rPr>
          <w:rFonts w:ascii="Roboto" w:hAnsi="Roboto"/>
        </w:rPr>
        <w:t>-</w:t>
      </w:r>
      <w:r w:rsidR="07152E65" w:rsidRPr="003A6FD1">
        <w:rPr>
          <w:rFonts w:ascii="Roboto" w:hAnsi="Roboto"/>
        </w:rPr>
        <w:t xml:space="preserve">range of </w:t>
      </w:r>
      <w:r w:rsidR="17420711" w:rsidRPr="003A6FD1">
        <w:rPr>
          <w:rFonts w:ascii="Roboto" w:hAnsi="Roboto"/>
        </w:rPr>
        <w:t xml:space="preserve">political </w:t>
      </w:r>
      <w:r w:rsidR="07152E65" w:rsidRPr="003A6FD1">
        <w:rPr>
          <w:rFonts w:ascii="Roboto" w:hAnsi="Roboto"/>
        </w:rPr>
        <w:t>stability</w:t>
      </w:r>
      <w:r w:rsidR="00342FE2" w:rsidRPr="003A6FD1">
        <w:rPr>
          <w:rFonts w:ascii="Roboto" w:hAnsi="Roboto"/>
        </w:rPr>
        <w:t>, scoring 66.1 out of a maximum score of 120</w:t>
      </w:r>
      <w:r w:rsidR="002A299B">
        <w:rPr>
          <w:rFonts w:ascii="Roboto" w:hAnsi="Roboto"/>
        </w:rPr>
        <w:t xml:space="preserve"> on the Fund for Peace Fragile States Index</w:t>
      </w:r>
      <w:r w:rsidR="00342FE2" w:rsidRPr="003A6FD1">
        <w:rPr>
          <w:rFonts w:ascii="Roboto" w:hAnsi="Roboto"/>
        </w:rPr>
        <w:t>.</w:t>
      </w:r>
      <w:r w:rsidR="002A299B">
        <w:rPr>
          <w:rStyle w:val="FootnoteReference"/>
          <w:rFonts w:ascii="Roboto" w:hAnsi="Roboto"/>
        </w:rPr>
        <w:footnoteReference w:id="168"/>
      </w:r>
      <w:r w:rsidR="00342FE2" w:rsidRPr="003A6FD1">
        <w:rPr>
          <w:rFonts w:ascii="Roboto" w:hAnsi="Roboto"/>
        </w:rPr>
        <w:t xml:space="preserve"> Having recorded </w:t>
      </w:r>
      <w:r w:rsidR="00666988" w:rsidRPr="003A6FD1">
        <w:rPr>
          <w:rFonts w:ascii="Roboto" w:hAnsi="Roboto"/>
        </w:rPr>
        <w:t>a</w:t>
      </w:r>
      <w:r w:rsidR="008364B6" w:rsidRPr="003A6FD1">
        <w:rPr>
          <w:rFonts w:ascii="Roboto" w:hAnsi="Roboto"/>
        </w:rPr>
        <w:t xml:space="preserve"> </w:t>
      </w:r>
      <w:r w:rsidR="00416A4F" w:rsidRPr="003A6FD1">
        <w:rPr>
          <w:rFonts w:ascii="Roboto" w:hAnsi="Roboto"/>
        </w:rPr>
        <w:t>m</w:t>
      </w:r>
      <w:r w:rsidR="00416A4F">
        <w:rPr>
          <w:rFonts w:ascii="Roboto" w:hAnsi="Roboto"/>
        </w:rPr>
        <w:t>ain</w:t>
      </w:r>
      <w:r w:rsidR="00416A4F" w:rsidRPr="003A6FD1">
        <w:rPr>
          <w:rFonts w:ascii="Roboto" w:hAnsi="Roboto"/>
        </w:rPr>
        <w:t xml:space="preserve">ly </w:t>
      </w:r>
      <w:r w:rsidR="008364B6" w:rsidRPr="003A6FD1">
        <w:rPr>
          <w:rFonts w:ascii="Roboto" w:hAnsi="Roboto"/>
        </w:rPr>
        <w:t xml:space="preserve">improving trend on this index since 2007, 2020 saw </w:t>
      </w:r>
      <w:r w:rsidR="00C21E22" w:rsidRPr="003A6FD1">
        <w:rPr>
          <w:rFonts w:ascii="Roboto" w:hAnsi="Roboto"/>
        </w:rPr>
        <w:t xml:space="preserve">progress stall, </w:t>
      </w:r>
      <w:r w:rsidR="007B6EFB" w:rsidRPr="003A6FD1">
        <w:rPr>
          <w:rFonts w:ascii="Roboto" w:hAnsi="Roboto"/>
        </w:rPr>
        <w:t xml:space="preserve">almost certainly </w:t>
      </w:r>
      <w:r w:rsidR="00416A4F">
        <w:rPr>
          <w:rFonts w:ascii="Roboto" w:hAnsi="Roboto"/>
        </w:rPr>
        <w:t>due to</w:t>
      </w:r>
      <w:r w:rsidR="007B6EFB" w:rsidRPr="003A6FD1">
        <w:rPr>
          <w:rFonts w:ascii="Roboto" w:hAnsi="Roboto"/>
        </w:rPr>
        <w:t xml:space="preserve"> </w:t>
      </w:r>
      <w:r w:rsidR="001C2201">
        <w:rPr>
          <w:rFonts w:ascii="Roboto" w:hAnsi="Roboto"/>
        </w:rPr>
        <w:t xml:space="preserve">the political crisis that unfolded </w:t>
      </w:r>
      <w:r w:rsidR="00462A73">
        <w:rPr>
          <w:rFonts w:ascii="Roboto" w:hAnsi="Roboto"/>
        </w:rPr>
        <w:t>in the period after the no-confidence vote of 2018</w:t>
      </w:r>
      <w:r w:rsidR="007B6EFB" w:rsidRPr="003A6FD1">
        <w:rPr>
          <w:rFonts w:ascii="Roboto" w:hAnsi="Roboto"/>
        </w:rPr>
        <w:t xml:space="preserve">. </w:t>
      </w:r>
    </w:p>
    <w:p w14:paraId="0B51AC03" w14:textId="07E043B4" w:rsidR="00E63EF6" w:rsidRPr="003A6FD1" w:rsidRDefault="008927AD" w:rsidP="00D909F9">
      <w:pPr>
        <w:jc w:val="both"/>
        <w:rPr>
          <w:rFonts w:ascii="Roboto" w:hAnsi="Roboto"/>
        </w:rPr>
      </w:pPr>
      <w:r w:rsidRPr="003A6FD1">
        <w:rPr>
          <w:rFonts w:ascii="Roboto" w:hAnsi="Roboto"/>
        </w:rPr>
        <w:t>IEP’s Global Peace Index</w:t>
      </w:r>
      <w:r w:rsidR="00D742B4">
        <w:rPr>
          <w:rStyle w:val="FootnoteReference"/>
          <w:rFonts w:ascii="Roboto" w:hAnsi="Roboto"/>
        </w:rPr>
        <w:footnoteReference w:id="169"/>
      </w:r>
      <w:r w:rsidRPr="003A6FD1">
        <w:rPr>
          <w:rFonts w:ascii="Roboto" w:hAnsi="Roboto"/>
        </w:rPr>
        <w:t xml:space="preserve"> </w:t>
      </w:r>
      <w:r w:rsidR="00717D39" w:rsidRPr="003A6FD1">
        <w:rPr>
          <w:rFonts w:ascii="Roboto" w:hAnsi="Roboto"/>
        </w:rPr>
        <w:t xml:space="preserve">assigns </w:t>
      </w:r>
      <w:r w:rsidR="0030344C" w:rsidRPr="003A6FD1">
        <w:rPr>
          <w:rFonts w:ascii="Roboto" w:hAnsi="Roboto"/>
        </w:rPr>
        <w:t>Guyana a political risk score of 3/5</w:t>
      </w:r>
      <w:r w:rsidR="0030344C" w:rsidRPr="003A6FD1" w:rsidDel="007B6EFB">
        <w:rPr>
          <w:rFonts w:ascii="Roboto" w:hAnsi="Roboto"/>
        </w:rPr>
        <w:t xml:space="preserve">, </w:t>
      </w:r>
      <w:r w:rsidR="00D2548A" w:rsidRPr="003A6FD1">
        <w:rPr>
          <w:rFonts w:ascii="Roboto" w:hAnsi="Roboto"/>
        </w:rPr>
        <w:t xml:space="preserve">whilst </w:t>
      </w:r>
      <w:r w:rsidR="00172287">
        <w:rPr>
          <w:rFonts w:ascii="Roboto" w:hAnsi="Roboto"/>
        </w:rPr>
        <w:t>the World Bank’s</w:t>
      </w:r>
      <w:r w:rsidR="00961514" w:rsidRPr="003A6FD1" w:rsidDel="00D2548A">
        <w:rPr>
          <w:rFonts w:ascii="Roboto" w:hAnsi="Roboto"/>
        </w:rPr>
        <w:t xml:space="preserve"> </w:t>
      </w:r>
      <w:r w:rsidR="0042620F" w:rsidRPr="003A6FD1">
        <w:rPr>
          <w:rFonts w:ascii="Roboto" w:hAnsi="Roboto"/>
        </w:rPr>
        <w:t>Worldwide</w:t>
      </w:r>
      <w:r w:rsidR="00961514" w:rsidRPr="003A6FD1">
        <w:rPr>
          <w:rFonts w:ascii="Roboto" w:hAnsi="Roboto"/>
        </w:rPr>
        <w:t xml:space="preserve"> Governance Indicators </w:t>
      </w:r>
      <w:r w:rsidR="001065CC">
        <w:rPr>
          <w:rFonts w:ascii="Roboto" w:hAnsi="Roboto"/>
        </w:rPr>
        <w:t xml:space="preserve">puts Guyana in the lower-midrange for </w:t>
      </w:r>
      <w:r w:rsidR="00AA64A1">
        <w:rPr>
          <w:rFonts w:ascii="Roboto" w:hAnsi="Roboto"/>
        </w:rPr>
        <w:t xml:space="preserve">political stability, with a score of </w:t>
      </w:r>
      <w:r w:rsidR="00A431B7">
        <w:rPr>
          <w:rFonts w:ascii="Roboto" w:hAnsi="Roboto"/>
        </w:rPr>
        <w:t>-</w:t>
      </w:r>
      <w:r w:rsidR="00AA64B2" w:rsidRPr="003A6FD1">
        <w:rPr>
          <w:rFonts w:ascii="Roboto" w:hAnsi="Roboto"/>
        </w:rPr>
        <w:t>0.24</w:t>
      </w:r>
      <w:r w:rsidR="00A431B7">
        <w:rPr>
          <w:rFonts w:ascii="Roboto" w:hAnsi="Roboto"/>
        </w:rPr>
        <w:t> </w:t>
      </w:r>
      <w:r w:rsidR="00AA64B2" w:rsidRPr="003A6FD1">
        <w:rPr>
          <w:rFonts w:ascii="Roboto" w:hAnsi="Roboto"/>
        </w:rPr>
        <w:t>(2019</w:t>
      </w:r>
      <w:r w:rsidR="00AA64A1">
        <w:rPr>
          <w:rFonts w:ascii="Roboto" w:hAnsi="Roboto"/>
        </w:rPr>
        <w:t>)</w:t>
      </w:r>
      <w:r w:rsidR="006D508F" w:rsidRPr="003A6FD1">
        <w:rPr>
          <w:rFonts w:ascii="Roboto" w:hAnsi="Roboto"/>
        </w:rPr>
        <w:t>.</w:t>
      </w:r>
      <w:r w:rsidR="00FE781A" w:rsidRPr="003A6FD1">
        <w:rPr>
          <w:rStyle w:val="FootnoteReference"/>
          <w:rFonts w:ascii="Roboto" w:hAnsi="Roboto"/>
        </w:rPr>
        <w:footnoteReference w:id="170"/>
      </w:r>
      <w:r w:rsidR="006D508F" w:rsidRPr="003A6FD1">
        <w:rPr>
          <w:rFonts w:ascii="Roboto" w:hAnsi="Roboto"/>
        </w:rPr>
        <w:t xml:space="preserve"> </w:t>
      </w:r>
      <w:r w:rsidR="002D15E1" w:rsidRPr="003A6FD1">
        <w:rPr>
          <w:rFonts w:ascii="Roboto" w:hAnsi="Roboto"/>
        </w:rPr>
        <w:t xml:space="preserve">Guyana’s history of authoritarianism </w:t>
      </w:r>
      <w:r w:rsidR="00D8607D" w:rsidRPr="003A6FD1">
        <w:rPr>
          <w:rFonts w:ascii="Roboto" w:hAnsi="Roboto"/>
        </w:rPr>
        <w:t>post-independence</w:t>
      </w:r>
      <w:r w:rsidR="002D15E1" w:rsidRPr="003A6FD1">
        <w:rPr>
          <w:rFonts w:ascii="Roboto" w:hAnsi="Roboto"/>
        </w:rPr>
        <w:t xml:space="preserve">, </w:t>
      </w:r>
      <w:r w:rsidR="00B90E81" w:rsidRPr="003A6FD1">
        <w:rPr>
          <w:rFonts w:ascii="Roboto" w:hAnsi="Roboto"/>
        </w:rPr>
        <w:t>several</w:t>
      </w:r>
      <w:r w:rsidR="002D15E1" w:rsidRPr="003A6FD1">
        <w:rPr>
          <w:rFonts w:ascii="Roboto" w:hAnsi="Roboto"/>
        </w:rPr>
        <w:t xml:space="preserve"> </w:t>
      </w:r>
      <w:r w:rsidR="00315591" w:rsidRPr="003A6FD1">
        <w:rPr>
          <w:rFonts w:ascii="Roboto" w:hAnsi="Roboto"/>
        </w:rPr>
        <w:t>protracted disputes</w:t>
      </w:r>
      <w:r w:rsidR="00B90E81" w:rsidRPr="003A6FD1">
        <w:rPr>
          <w:rFonts w:ascii="Roboto" w:hAnsi="Roboto"/>
        </w:rPr>
        <w:t xml:space="preserve"> over elections </w:t>
      </w:r>
      <w:r w:rsidR="00F90D38" w:rsidRPr="003A6FD1">
        <w:rPr>
          <w:rFonts w:ascii="Roboto" w:hAnsi="Roboto"/>
        </w:rPr>
        <w:t>as recent</w:t>
      </w:r>
      <w:r w:rsidR="00181952" w:rsidRPr="003A6FD1">
        <w:rPr>
          <w:rFonts w:ascii="Roboto" w:hAnsi="Roboto"/>
        </w:rPr>
        <w:t>ly</w:t>
      </w:r>
      <w:r w:rsidR="00F90D38" w:rsidRPr="003A6FD1">
        <w:rPr>
          <w:rFonts w:ascii="Roboto" w:hAnsi="Roboto"/>
        </w:rPr>
        <w:t xml:space="preserve"> as 2020</w:t>
      </w:r>
      <w:r w:rsidR="00AF32C3" w:rsidRPr="003A6FD1">
        <w:rPr>
          <w:rFonts w:ascii="Roboto" w:hAnsi="Roboto"/>
        </w:rPr>
        <w:t>, and the polarised nature of its politics around elections</w:t>
      </w:r>
      <w:r w:rsidR="00590D80" w:rsidRPr="003A6FD1">
        <w:rPr>
          <w:rFonts w:ascii="Roboto" w:hAnsi="Roboto"/>
        </w:rPr>
        <w:t xml:space="preserve"> </w:t>
      </w:r>
      <w:r w:rsidR="00181952" w:rsidRPr="003A6FD1">
        <w:rPr>
          <w:rFonts w:ascii="Roboto" w:hAnsi="Roboto"/>
        </w:rPr>
        <w:t>are examples of episodic political uncertainty.</w:t>
      </w:r>
    </w:p>
    <w:p w14:paraId="04C159AD" w14:textId="44B29AA6" w:rsidR="00F37B76" w:rsidRPr="003A6FD1" w:rsidRDefault="00F37B76" w:rsidP="000C5F11">
      <w:pPr>
        <w:pStyle w:val="Heading3"/>
      </w:pPr>
      <w:bookmarkStart w:id="136" w:name="_Toc77613865"/>
      <w:r w:rsidRPr="003A6FD1">
        <w:t>Multi-dimensional risk analysis</w:t>
      </w:r>
      <w:bookmarkEnd w:id="136"/>
    </w:p>
    <w:p w14:paraId="2C3D1D26" w14:textId="53171015" w:rsidR="007269A5" w:rsidRPr="003A6FD1" w:rsidRDefault="007269A5" w:rsidP="00D909F9">
      <w:pPr>
        <w:jc w:val="both"/>
        <w:rPr>
          <w:rFonts w:ascii="Roboto" w:hAnsi="Roboto"/>
        </w:rPr>
      </w:pPr>
      <w:r w:rsidRPr="003A6FD1">
        <w:rPr>
          <w:rFonts w:ascii="Roboto" w:hAnsi="Roboto"/>
        </w:rPr>
        <w:t xml:space="preserve">The IASC-EU INFORM </w:t>
      </w:r>
      <w:r w:rsidR="00E63CDF" w:rsidRPr="003A6FD1">
        <w:rPr>
          <w:rFonts w:ascii="Roboto" w:hAnsi="Roboto"/>
        </w:rPr>
        <w:t>multi-dimensional</w:t>
      </w:r>
      <w:r w:rsidR="00A572AC" w:rsidRPr="003A6FD1">
        <w:rPr>
          <w:rFonts w:ascii="Roboto" w:hAnsi="Roboto"/>
        </w:rPr>
        <w:t xml:space="preserve"> risk</w:t>
      </w:r>
      <w:r w:rsidR="00E63CDF" w:rsidRPr="003A6FD1">
        <w:rPr>
          <w:rFonts w:ascii="Roboto" w:hAnsi="Roboto"/>
        </w:rPr>
        <w:t xml:space="preserve"> </w:t>
      </w:r>
      <w:r w:rsidRPr="003A6FD1">
        <w:rPr>
          <w:rFonts w:ascii="Roboto" w:hAnsi="Roboto"/>
        </w:rPr>
        <w:t xml:space="preserve">index </w:t>
      </w:r>
      <w:r w:rsidR="00E63CDF" w:rsidRPr="003A6FD1">
        <w:rPr>
          <w:rFonts w:ascii="Roboto" w:hAnsi="Roboto"/>
        </w:rPr>
        <w:t>assesses</w:t>
      </w:r>
      <w:r w:rsidRPr="003A6FD1">
        <w:rPr>
          <w:rFonts w:ascii="Roboto" w:hAnsi="Roboto"/>
        </w:rPr>
        <w:t xml:space="preserve"> Guyana </w:t>
      </w:r>
      <w:r w:rsidR="00281FF8" w:rsidRPr="003A6FD1">
        <w:rPr>
          <w:rFonts w:ascii="Roboto" w:hAnsi="Roboto"/>
        </w:rPr>
        <w:t>as ‘low’ risk</w:t>
      </w:r>
      <w:r w:rsidR="00416A4F">
        <w:rPr>
          <w:rFonts w:ascii="Roboto" w:hAnsi="Roboto"/>
        </w:rPr>
        <w:t>. Still, i</w:t>
      </w:r>
      <w:r w:rsidR="00A572AC" w:rsidRPr="003A6FD1">
        <w:rPr>
          <w:rFonts w:ascii="Roboto" w:hAnsi="Roboto"/>
        </w:rPr>
        <w:t xml:space="preserve">t highlights </w:t>
      </w:r>
      <w:r w:rsidR="009D5860" w:rsidRPr="003A6FD1">
        <w:rPr>
          <w:rFonts w:ascii="Roboto" w:hAnsi="Roboto"/>
        </w:rPr>
        <w:t xml:space="preserve">a number of economic and environmental hazards </w:t>
      </w:r>
      <w:r w:rsidR="00181952" w:rsidRPr="003A6FD1">
        <w:rPr>
          <w:rFonts w:ascii="Roboto" w:hAnsi="Roboto"/>
        </w:rPr>
        <w:t xml:space="preserve">for which Guyana will need to </w:t>
      </w:r>
      <w:r w:rsidR="00416A4F">
        <w:rPr>
          <w:rFonts w:ascii="Roboto" w:hAnsi="Roboto"/>
        </w:rPr>
        <w:t>build its resilience further</w:t>
      </w:r>
      <w:r w:rsidR="001A75E2" w:rsidRPr="003A6FD1">
        <w:rPr>
          <w:rFonts w:ascii="Roboto" w:hAnsi="Roboto"/>
        </w:rPr>
        <w:t>.</w:t>
      </w:r>
    </w:p>
    <w:p w14:paraId="70097D53" w14:textId="08572133" w:rsidR="009F7DCB" w:rsidRPr="003A6FD1" w:rsidRDefault="009F7DCB">
      <w:pPr>
        <w:rPr>
          <w:rFonts w:ascii="Roboto" w:hAnsi="Roboto"/>
        </w:rPr>
      </w:pPr>
      <w:r w:rsidRPr="003A6FD1">
        <w:rPr>
          <w:rFonts w:ascii="Roboto" w:hAnsi="Roboto"/>
        </w:rPr>
        <w:br w:type="page"/>
      </w:r>
    </w:p>
    <w:p w14:paraId="11A15BC0" w14:textId="77777777" w:rsidR="008A2B2C" w:rsidRPr="003A6FD1" w:rsidRDefault="008A2B2C">
      <w:pPr>
        <w:rPr>
          <w:rFonts w:ascii="Roboto" w:hAnsi="Roboto"/>
        </w:rPr>
      </w:pPr>
    </w:p>
    <w:p w14:paraId="379463DC" w14:textId="6D321D84" w:rsidR="00E773DC" w:rsidRPr="003A6FD1" w:rsidRDefault="008A2B2C" w:rsidP="00E86B22">
      <w:pPr>
        <w:pStyle w:val="Heading1"/>
        <w:rPr>
          <w:rFonts w:ascii="Roboto" w:hAnsi="Roboto"/>
        </w:rPr>
      </w:pPr>
      <w:bookmarkStart w:id="137" w:name="_Toc59613980"/>
      <w:bookmarkStart w:id="138" w:name="_Toc75372394"/>
      <w:bookmarkStart w:id="139" w:name="_Toc77613866"/>
      <w:r w:rsidRPr="003A6FD1">
        <w:rPr>
          <w:rFonts w:ascii="Roboto" w:hAnsi="Roboto"/>
        </w:rPr>
        <w:t>2.</w:t>
      </w:r>
      <w:r w:rsidR="003D721B" w:rsidRPr="003A6FD1">
        <w:rPr>
          <w:rFonts w:ascii="Roboto" w:hAnsi="Roboto"/>
        </w:rPr>
        <w:t>1</w:t>
      </w:r>
      <w:r w:rsidR="00E86B22" w:rsidRPr="003A6FD1">
        <w:rPr>
          <w:rFonts w:ascii="Roboto" w:hAnsi="Roboto"/>
        </w:rPr>
        <w:t>: Climate &amp; Environment Analysis</w:t>
      </w:r>
      <w:bookmarkEnd w:id="137"/>
      <w:bookmarkEnd w:id="138"/>
      <w:bookmarkEnd w:id="139"/>
    </w:p>
    <w:p w14:paraId="784BDE3E" w14:textId="77777777" w:rsidR="002E716F" w:rsidRPr="003A6FD1" w:rsidRDefault="002E716F" w:rsidP="000C5F11">
      <w:pPr>
        <w:pStyle w:val="Heading2"/>
      </w:pPr>
      <w:bookmarkStart w:id="140" w:name="_Toc59613981"/>
      <w:bookmarkStart w:id="141" w:name="_Toc77613867"/>
      <w:r w:rsidRPr="003A6FD1">
        <w:t>Data and sources</w:t>
      </w:r>
      <w:bookmarkEnd w:id="140"/>
      <w:bookmarkEnd w:id="141"/>
    </w:p>
    <w:p w14:paraId="552E4D96" w14:textId="36D0E07A" w:rsidR="00494572" w:rsidRPr="003A6FD1" w:rsidRDefault="003417AE" w:rsidP="00DA591A">
      <w:pPr>
        <w:jc w:val="both"/>
        <w:rPr>
          <w:rFonts w:ascii="Roboto" w:hAnsi="Roboto"/>
        </w:rPr>
      </w:pPr>
      <w:r>
        <w:rPr>
          <w:rFonts w:ascii="Roboto" w:hAnsi="Roboto"/>
        </w:rPr>
        <w:t>Notwithstanding a series of gaps in the SDG indicators, e</w:t>
      </w:r>
      <w:r w:rsidR="00565EB0" w:rsidRPr="003A6FD1">
        <w:rPr>
          <w:rFonts w:ascii="Roboto" w:hAnsi="Roboto"/>
        </w:rPr>
        <w:t xml:space="preserve">xtensive data is available with respect to </w:t>
      </w:r>
      <w:r w:rsidR="000F144F" w:rsidRPr="003A6FD1">
        <w:rPr>
          <w:rFonts w:ascii="Roboto" w:hAnsi="Roboto"/>
        </w:rPr>
        <w:t xml:space="preserve">Guyana’s </w:t>
      </w:r>
      <w:r w:rsidR="00565EB0" w:rsidRPr="003A6FD1">
        <w:rPr>
          <w:rFonts w:ascii="Roboto" w:hAnsi="Roboto"/>
        </w:rPr>
        <w:t>climate and environment</w:t>
      </w:r>
      <w:r w:rsidR="00503B5F" w:rsidRPr="003A6FD1">
        <w:rPr>
          <w:rFonts w:ascii="Roboto" w:hAnsi="Roboto"/>
        </w:rPr>
        <w:t xml:space="preserve">, reflective both of international interest in </w:t>
      </w:r>
      <w:r w:rsidR="00DA591A" w:rsidRPr="003A6FD1">
        <w:rPr>
          <w:rFonts w:ascii="Roboto" w:hAnsi="Roboto"/>
        </w:rPr>
        <w:t>the ecosystem of the Gu</w:t>
      </w:r>
      <w:r w:rsidR="001A3A83" w:rsidRPr="003A6FD1">
        <w:rPr>
          <w:rFonts w:ascii="Roboto" w:hAnsi="Roboto"/>
        </w:rPr>
        <w:t>i</w:t>
      </w:r>
      <w:r w:rsidR="00DA591A" w:rsidRPr="003A6FD1">
        <w:rPr>
          <w:rFonts w:ascii="Roboto" w:hAnsi="Roboto"/>
        </w:rPr>
        <w:t xml:space="preserve">ana Shield </w:t>
      </w:r>
      <w:r w:rsidR="00954B57" w:rsidRPr="003A6FD1">
        <w:rPr>
          <w:rFonts w:ascii="Roboto" w:hAnsi="Roboto"/>
        </w:rPr>
        <w:t>and</w:t>
      </w:r>
      <w:r w:rsidR="00DA591A" w:rsidRPr="003A6FD1">
        <w:rPr>
          <w:rFonts w:ascii="Roboto" w:hAnsi="Roboto"/>
        </w:rPr>
        <w:t xml:space="preserve"> of Guyana’s own </w:t>
      </w:r>
      <w:r w:rsidR="009F5E26" w:rsidRPr="003A6FD1">
        <w:rPr>
          <w:rFonts w:ascii="Roboto" w:hAnsi="Roboto"/>
        </w:rPr>
        <w:t xml:space="preserve">assignment of value to its natural resources and its </w:t>
      </w:r>
      <w:r w:rsidR="006B4652" w:rsidRPr="003A6FD1">
        <w:rPr>
          <w:rFonts w:ascii="Roboto" w:hAnsi="Roboto"/>
        </w:rPr>
        <w:t>forests</w:t>
      </w:r>
      <w:r w:rsidR="009F5E26" w:rsidRPr="003A6FD1">
        <w:rPr>
          <w:rFonts w:ascii="Roboto" w:hAnsi="Roboto"/>
        </w:rPr>
        <w:t>.</w:t>
      </w:r>
    </w:p>
    <w:p w14:paraId="2891ACEF" w14:textId="064082EA" w:rsidR="00334646" w:rsidRPr="003A6FD1" w:rsidRDefault="00FB7C3F" w:rsidP="00DA591A">
      <w:pPr>
        <w:jc w:val="both"/>
        <w:rPr>
          <w:rFonts w:ascii="Roboto" w:hAnsi="Roboto"/>
        </w:rPr>
      </w:pPr>
      <w:r w:rsidRPr="003A6FD1">
        <w:rPr>
          <w:rFonts w:ascii="Roboto" w:hAnsi="Roboto"/>
        </w:rPr>
        <w:t>Critical analyses</w:t>
      </w:r>
      <w:r w:rsidR="009F5E26" w:rsidRPr="003A6FD1">
        <w:rPr>
          <w:rFonts w:ascii="Roboto" w:hAnsi="Roboto"/>
        </w:rPr>
        <w:t xml:space="preserve"> include </w:t>
      </w:r>
      <w:r w:rsidR="00BE67E0" w:rsidRPr="003A6FD1">
        <w:rPr>
          <w:rFonts w:ascii="Roboto" w:hAnsi="Roboto"/>
        </w:rPr>
        <w:t>the</w:t>
      </w:r>
      <w:r w:rsidR="00044779" w:rsidRPr="003A6FD1">
        <w:rPr>
          <w:rFonts w:ascii="Roboto" w:hAnsi="Roboto"/>
        </w:rPr>
        <w:t xml:space="preserve"> original Low Carbon Development Strategy (</w:t>
      </w:r>
      <w:r w:rsidR="009A0D2D" w:rsidRPr="003A6FD1">
        <w:rPr>
          <w:rFonts w:ascii="Roboto" w:hAnsi="Roboto"/>
        </w:rPr>
        <w:t xml:space="preserve">LCDS, </w:t>
      </w:r>
      <w:r w:rsidR="00731B97" w:rsidRPr="003A6FD1">
        <w:rPr>
          <w:rFonts w:ascii="Roboto" w:hAnsi="Roboto"/>
        </w:rPr>
        <w:t>2010) and update (2013), the</w:t>
      </w:r>
      <w:r w:rsidR="00BE67E0" w:rsidRPr="003A6FD1">
        <w:rPr>
          <w:rFonts w:ascii="Roboto" w:hAnsi="Roboto"/>
        </w:rPr>
        <w:t xml:space="preserve"> Guyana Environmental Protection Agency’s 2016 </w:t>
      </w:r>
      <w:r w:rsidR="00BE67E0" w:rsidRPr="003A6FD1">
        <w:rPr>
          <w:rFonts w:ascii="Roboto" w:hAnsi="Roboto"/>
          <w:i/>
        </w:rPr>
        <w:t>State of the Environment</w:t>
      </w:r>
      <w:r w:rsidR="00BE67E0" w:rsidRPr="003A6FD1">
        <w:rPr>
          <w:rFonts w:ascii="Roboto" w:hAnsi="Roboto"/>
        </w:rPr>
        <w:t xml:space="preserve"> </w:t>
      </w:r>
      <w:r w:rsidR="006C26B4">
        <w:rPr>
          <w:rFonts w:ascii="Roboto" w:hAnsi="Roboto"/>
        </w:rPr>
        <w:t>R</w:t>
      </w:r>
      <w:r w:rsidR="006C26B4" w:rsidRPr="003A6FD1">
        <w:rPr>
          <w:rFonts w:ascii="Roboto" w:hAnsi="Roboto"/>
        </w:rPr>
        <w:t>eport</w:t>
      </w:r>
      <w:r w:rsidR="00BE67E0" w:rsidRPr="003A6FD1">
        <w:rPr>
          <w:rFonts w:ascii="Roboto" w:hAnsi="Roboto"/>
        </w:rPr>
        <w:t xml:space="preserve">, </w:t>
      </w:r>
      <w:r w:rsidR="00731B97" w:rsidRPr="003A6FD1">
        <w:rPr>
          <w:rFonts w:ascii="Roboto" w:hAnsi="Roboto"/>
        </w:rPr>
        <w:t xml:space="preserve">and </w:t>
      </w:r>
      <w:r w:rsidR="004A0707" w:rsidRPr="003A6FD1">
        <w:rPr>
          <w:rFonts w:ascii="Roboto" w:hAnsi="Roboto"/>
        </w:rPr>
        <w:t xml:space="preserve">technical </w:t>
      </w:r>
      <w:r w:rsidR="007449DF" w:rsidRPr="003A6FD1">
        <w:rPr>
          <w:rFonts w:ascii="Roboto" w:hAnsi="Roboto"/>
        </w:rPr>
        <w:t>analys</w:t>
      </w:r>
      <w:r w:rsidR="001A3A83" w:rsidRPr="003A6FD1">
        <w:rPr>
          <w:rFonts w:ascii="Roboto" w:hAnsi="Roboto"/>
        </w:rPr>
        <w:t>i</w:t>
      </w:r>
      <w:r w:rsidR="007449DF" w:rsidRPr="003A6FD1">
        <w:rPr>
          <w:rFonts w:ascii="Roboto" w:hAnsi="Roboto"/>
        </w:rPr>
        <w:t xml:space="preserve">s </w:t>
      </w:r>
      <w:r w:rsidR="00513BD4" w:rsidRPr="003A6FD1">
        <w:rPr>
          <w:rFonts w:ascii="Roboto" w:hAnsi="Roboto"/>
        </w:rPr>
        <w:t>documents</w:t>
      </w:r>
      <w:r w:rsidR="004A0707" w:rsidRPr="003A6FD1">
        <w:rPr>
          <w:rFonts w:ascii="Roboto" w:hAnsi="Roboto"/>
        </w:rPr>
        <w:t xml:space="preserve"> produced for the Green State Development Strategy</w:t>
      </w:r>
      <w:r w:rsidR="00731B97" w:rsidRPr="003A6FD1">
        <w:rPr>
          <w:rFonts w:ascii="Roboto" w:hAnsi="Roboto"/>
        </w:rPr>
        <w:t>.</w:t>
      </w:r>
      <w:r w:rsidR="00DB0AA3" w:rsidRPr="003A6FD1">
        <w:rPr>
          <w:rFonts w:ascii="Roboto" w:hAnsi="Roboto"/>
        </w:rPr>
        <w:t xml:space="preserve"> </w:t>
      </w:r>
    </w:p>
    <w:p w14:paraId="1F4A0EBA" w14:textId="77777777" w:rsidR="001311A4" w:rsidRPr="003A6FD1" w:rsidRDefault="00200E87" w:rsidP="00DA591A">
      <w:pPr>
        <w:jc w:val="both"/>
        <w:rPr>
          <w:rFonts w:ascii="Roboto" w:hAnsi="Roboto"/>
        </w:rPr>
      </w:pPr>
      <w:r w:rsidRPr="003A6FD1">
        <w:rPr>
          <w:rFonts w:ascii="Roboto" w:hAnsi="Roboto"/>
        </w:rPr>
        <w:t>Yale’s</w:t>
      </w:r>
      <w:r w:rsidR="00910BAB" w:rsidRPr="003A6FD1">
        <w:rPr>
          <w:rFonts w:ascii="Roboto" w:hAnsi="Roboto"/>
        </w:rPr>
        <w:t xml:space="preserve"> Environmental </w:t>
      </w:r>
      <w:r w:rsidRPr="003A6FD1">
        <w:rPr>
          <w:rFonts w:ascii="Roboto" w:hAnsi="Roboto"/>
        </w:rPr>
        <w:t>Performance</w:t>
      </w:r>
      <w:r w:rsidR="00910BAB" w:rsidRPr="003A6FD1">
        <w:rPr>
          <w:rFonts w:ascii="Roboto" w:hAnsi="Roboto"/>
        </w:rPr>
        <w:t xml:space="preserve"> Index</w:t>
      </w:r>
      <w:r w:rsidRPr="003A6FD1">
        <w:rPr>
          <w:rFonts w:ascii="Roboto" w:hAnsi="Roboto"/>
        </w:rPr>
        <w:t xml:space="preserve"> assesses Guyana’s </w:t>
      </w:r>
      <w:r w:rsidR="005D1612" w:rsidRPr="003A6FD1">
        <w:rPr>
          <w:rFonts w:ascii="Roboto" w:hAnsi="Roboto"/>
        </w:rPr>
        <w:t>environmental health and ecosystem vitality,</w:t>
      </w:r>
      <w:r w:rsidR="001231EB" w:rsidRPr="003A6FD1">
        <w:rPr>
          <w:rFonts w:ascii="Roboto" w:hAnsi="Roboto"/>
        </w:rPr>
        <w:t xml:space="preserve"> </w:t>
      </w:r>
      <w:r w:rsidR="005D1612" w:rsidRPr="003A6FD1">
        <w:rPr>
          <w:rFonts w:ascii="Roboto" w:hAnsi="Roboto"/>
        </w:rPr>
        <w:t xml:space="preserve">whilst FAO’s Aquastat database and </w:t>
      </w:r>
      <w:r w:rsidR="00D72405" w:rsidRPr="003A6FD1">
        <w:rPr>
          <w:rFonts w:ascii="Roboto" w:hAnsi="Roboto"/>
        </w:rPr>
        <w:t xml:space="preserve">the </w:t>
      </w:r>
      <w:r w:rsidR="00C850DC" w:rsidRPr="003A6FD1">
        <w:rPr>
          <w:rFonts w:ascii="Roboto" w:hAnsi="Roboto"/>
        </w:rPr>
        <w:t>World</w:t>
      </w:r>
      <w:r w:rsidR="00D72405" w:rsidRPr="003A6FD1">
        <w:rPr>
          <w:rFonts w:ascii="Roboto" w:hAnsi="Roboto"/>
        </w:rPr>
        <w:t xml:space="preserve"> Resource</w:t>
      </w:r>
      <w:r w:rsidR="00C850DC" w:rsidRPr="003A6FD1">
        <w:rPr>
          <w:rFonts w:ascii="Roboto" w:hAnsi="Roboto"/>
        </w:rPr>
        <w:t>s</w:t>
      </w:r>
      <w:r w:rsidR="00D72405" w:rsidRPr="003A6FD1">
        <w:rPr>
          <w:rFonts w:ascii="Roboto" w:hAnsi="Roboto"/>
        </w:rPr>
        <w:t xml:space="preserve"> Institute’s</w:t>
      </w:r>
      <w:r w:rsidR="00652D51" w:rsidRPr="003A6FD1">
        <w:rPr>
          <w:rFonts w:ascii="Roboto" w:hAnsi="Roboto"/>
        </w:rPr>
        <w:t xml:space="preserve"> (</w:t>
      </w:r>
      <w:r w:rsidR="00C850DC" w:rsidRPr="003A6FD1">
        <w:rPr>
          <w:rFonts w:ascii="Roboto" w:hAnsi="Roboto"/>
        </w:rPr>
        <w:t>W</w:t>
      </w:r>
      <w:r w:rsidR="00652D51" w:rsidRPr="003A6FD1">
        <w:rPr>
          <w:rFonts w:ascii="Roboto" w:hAnsi="Roboto"/>
        </w:rPr>
        <w:t>RI)</w:t>
      </w:r>
      <w:r w:rsidR="00075437" w:rsidRPr="003A6FD1">
        <w:rPr>
          <w:rFonts w:ascii="Roboto" w:hAnsi="Roboto"/>
        </w:rPr>
        <w:t xml:space="preserve"> Water Risk Atlas capture </w:t>
      </w:r>
      <w:r w:rsidR="00B26FFD" w:rsidRPr="003A6FD1">
        <w:rPr>
          <w:rFonts w:ascii="Roboto" w:hAnsi="Roboto"/>
        </w:rPr>
        <w:t xml:space="preserve">key statistics on </w:t>
      </w:r>
      <w:r w:rsidR="00075437" w:rsidRPr="003A6FD1">
        <w:rPr>
          <w:rFonts w:ascii="Roboto" w:hAnsi="Roboto"/>
        </w:rPr>
        <w:t>water availability</w:t>
      </w:r>
      <w:r w:rsidR="00B26FFD" w:rsidRPr="003A6FD1">
        <w:rPr>
          <w:rFonts w:ascii="Roboto" w:hAnsi="Roboto"/>
        </w:rPr>
        <w:t>, drought and flood risk.</w:t>
      </w:r>
    </w:p>
    <w:p w14:paraId="2462FE5C" w14:textId="73EAEF45" w:rsidR="001311A4" w:rsidRPr="003A6FD1" w:rsidRDefault="007D22AC" w:rsidP="00DA591A">
      <w:pPr>
        <w:jc w:val="both"/>
        <w:rPr>
          <w:rFonts w:ascii="Roboto" w:hAnsi="Roboto"/>
        </w:rPr>
      </w:pPr>
      <w:r w:rsidRPr="003A6FD1">
        <w:rPr>
          <w:rFonts w:ascii="Roboto" w:hAnsi="Roboto"/>
        </w:rPr>
        <w:t xml:space="preserve">With respect to forest management, </w:t>
      </w:r>
      <w:r w:rsidR="00B105EC">
        <w:rPr>
          <w:rFonts w:ascii="Roboto" w:hAnsi="Roboto"/>
        </w:rPr>
        <w:t xml:space="preserve">data from the VNR is used extensively </w:t>
      </w:r>
      <w:r w:rsidR="00B105EC" w:rsidRPr="003A6FD1">
        <w:rPr>
          <w:rFonts w:ascii="Roboto" w:hAnsi="Roboto"/>
        </w:rPr>
        <w:t>and combined with data collected by LTS International and the Guyana Forestry Commission as part of Guyana’s own monitoring, reporting and verification (MRV) commitments on rainforest protection.</w:t>
      </w:r>
      <w:r w:rsidR="00B105EC">
        <w:rPr>
          <w:rFonts w:ascii="Roboto" w:hAnsi="Roboto"/>
        </w:rPr>
        <w:t xml:space="preserve"> Supplementary reporting on </w:t>
      </w:r>
      <w:r w:rsidR="00C850DC" w:rsidRPr="003A6FD1">
        <w:rPr>
          <w:rFonts w:ascii="Roboto" w:hAnsi="Roboto"/>
        </w:rPr>
        <w:t>W</w:t>
      </w:r>
      <w:r w:rsidR="00652D51" w:rsidRPr="003A6FD1">
        <w:rPr>
          <w:rFonts w:ascii="Roboto" w:hAnsi="Roboto"/>
        </w:rPr>
        <w:t>RI’s Global Forest Watch tool</w:t>
      </w:r>
      <w:r w:rsidR="00B105EC">
        <w:rPr>
          <w:rFonts w:ascii="Roboto" w:hAnsi="Roboto"/>
        </w:rPr>
        <w:t xml:space="preserve"> was also assessed where relevant.</w:t>
      </w:r>
    </w:p>
    <w:p w14:paraId="1AE6DC71" w14:textId="77777777" w:rsidR="00EC338F" w:rsidRPr="003A6FD1" w:rsidRDefault="00986C63" w:rsidP="00DA591A">
      <w:pPr>
        <w:jc w:val="both"/>
        <w:rPr>
          <w:rFonts w:ascii="Roboto" w:hAnsi="Roboto"/>
        </w:rPr>
      </w:pPr>
      <w:r w:rsidRPr="003A6FD1">
        <w:rPr>
          <w:rFonts w:ascii="Roboto" w:hAnsi="Roboto"/>
        </w:rPr>
        <w:t xml:space="preserve">On </w:t>
      </w:r>
      <w:r w:rsidR="00143E6D" w:rsidRPr="003A6FD1">
        <w:rPr>
          <w:rFonts w:ascii="Roboto" w:hAnsi="Roboto"/>
        </w:rPr>
        <w:t xml:space="preserve">energy management, </w:t>
      </w:r>
      <w:r w:rsidR="005B28F6" w:rsidRPr="003A6FD1">
        <w:rPr>
          <w:rFonts w:ascii="Roboto" w:hAnsi="Roboto"/>
        </w:rPr>
        <w:t>key data</w:t>
      </w:r>
      <w:r w:rsidR="00143E6D" w:rsidRPr="003A6FD1">
        <w:rPr>
          <w:rFonts w:ascii="Roboto" w:hAnsi="Roboto"/>
        </w:rPr>
        <w:t xml:space="preserve"> is drawn from </w:t>
      </w:r>
      <w:r w:rsidR="00927EC4" w:rsidRPr="003A6FD1">
        <w:rPr>
          <w:rFonts w:ascii="Roboto" w:hAnsi="Roboto"/>
        </w:rPr>
        <w:t xml:space="preserve">reports prepared by </w:t>
      </w:r>
      <w:r w:rsidR="000042C1" w:rsidRPr="003A6FD1">
        <w:rPr>
          <w:rFonts w:ascii="Roboto" w:hAnsi="Roboto"/>
        </w:rPr>
        <w:t xml:space="preserve">Brugman SAS (2018), </w:t>
      </w:r>
      <w:r w:rsidR="00927EC4" w:rsidRPr="003A6FD1">
        <w:rPr>
          <w:rFonts w:ascii="Roboto" w:hAnsi="Roboto"/>
        </w:rPr>
        <w:t>the Global Green Growth Initiativ</w:t>
      </w:r>
      <w:r w:rsidR="000042C1" w:rsidRPr="003A6FD1">
        <w:rPr>
          <w:rFonts w:ascii="Roboto" w:hAnsi="Roboto"/>
        </w:rPr>
        <w:t>e (2019)</w:t>
      </w:r>
      <w:r w:rsidR="00494572" w:rsidRPr="003A6FD1">
        <w:rPr>
          <w:rFonts w:ascii="Roboto" w:hAnsi="Roboto"/>
        </w:rPr>
        <w:t xml:space="preserve">, </w:t>
      </w:r>
      <w:r w:rsidR="00741DEE" w:rsidRPr="003A6FD1">
        <w:rPr>
          <w:rFonts w:ascii="Roboto" w:hAnsi="Roboto"/>
        </w:rPr>
        <w:t xml:space="preserve">and </w:t>
      </w:r>
      <w:r w:rsidR="000042C1" w:rsidRPr="003A6FD1">
        <w:rPr>
          <w:rFonts w:ascii="Roboto" w:hAnsi="Roboto"/>
        </w:rPr>
        <w:t>ECLAC’s national energy efficiency monitoring report</w:t>
      </w:r>
      <w:r w:rsidR="00741DEE" w:rsidRPr="003A6FD1">
        <w:rPr>
          <w:rFonts w:ascii="Roboto" w:hAnsi="Roboto"/>
        </w:rPr>
        <w:t xml:space="preserve">. </w:t>
      </w:r>
      <w:r w:rsidR="00582B71" w:rsidRPr="003A6FD1">
        <w:rPr>
          <w:rFonts w:ascii="Roboto" w:hAnsi="Roboto"/>
        </w:rPr>
        <w:t xml:space="preserve">In addition, </w:t>
      </w:r>
      <w:r w:rsidR="00C16721" w:rsidRPr="003A6FD1">
        <w:rPr>
          <w:rFonts w:ascii="Roboto" w:hAnsi="Roboto"/>
        </w:rPr>
        <w:t xml:space="preserve">the EU’s EDGAR </w:t>
      </w:r>
      <w:r w:rsidR="0038428A" w:rsidRPr="003A6FD1">
        <w:rPr>
          <w:rFonts w:ascii="Roboto" w:hAnsi="Roboto"/>
        </w:rPr>
        <w:t>CO</w:t>
      </w:r>
      <w:r w:rsidR="0038428A" w:rsidRPr="003A6FD1">
        <w:rPr>
          <w:rFonts w:ascii="Roboto" w:hAnsi="Roboto"/>
          <w:vertAlign w:val="subscript"/>
        </w:rPr>
        <w:t>2</w:t>
      </w:r>
      <w:r w:rsidR="0038428A" w:rsidRPr="003A6FD1">
        <w:rPr>
          <w:rFonts w:ascii="Roboto" w:hAnsi="Roboto"/>
        </w:rPr>
        <w:t xml:space="preserve"> emissions database provides cross-country comparative data.</w:t>
      </w:r>
    </w:p>
    <w:p w14:paraId="2C7B14D5" w14:textId="679A060C" w:rsidR="00EF5902" w:rsidRPr="003A6FD1" w:rsidRDefault="003C4473" w:rsidP="00DA591A">
      <w:pPr>
        <w:jc w:val="both"/>
        <w:rPr>
          <w:rFonts w:ascii="Roboto" w:hAnsi="Roboto"/>
        </w:rPr>
      </w:pPr>
      <w:r w:rsidRPr="003A6FD1">
        <w:rPr>
          <w:rFonts w:ascii="Roboto" w:hAnsi="Roboto"/>
        </w:rPr>
        <w:t xml:space="preserve">Key sources for </w:t>
      </w:r>
      <w:r w:rsidR="00A52EB1" w:rsidRPr="003A6FD1">
        <w:rPr>
          <w:rFonts w:ascii="Roboto" w:hAnsi="Roboto"/>
        </w:rPr>
        <w:t xml:space="preserve">Guyana’s mineral resources include </w:t>
      </w:r>
      <w:r w:rsidR="00921EF0" w:rsidRPr="003A6FD1">
        <w:rPr>
          <w:rFonts w:ascii="Roboto" w:hAnsi="Roboto"/>
        </w:rPr>
        <w:t xml:space="preserve">US Geological Survey reports from the late 1990s, </w:t>
      </w:r>
      <w:r w:rsidR="007504D0" w:rsidRPr="003A6FD1">
        <w:rPr>
          <w:rFonts w:ascii="Roboto" w:hAnsi="Roboto"/>
        </w:rPr>
        <w:t xml:space="preserve">the Ministry of Natural Resource’s </w:t>
      </w:r>
      <w:r w:rsidR="000F144F" w:rsidRPr="003A6FD1">
        <w:rPr>
          <w:rFonts w:ascii="Roboto" w:hAnsi="Roboto"/>
        </w:rPr>
        <w:t xml:space="preserve">National Bauxite Resources Assessment and </w:t>
      </w:r>
      <w:r w:rsidR="00173149" w:rsidRPr="003A6FD1">
        <w:rPr>
          <w:rFonts w:ascii="Roboto" w:hAnsi="Roboto"/>
        </w:rPr>
        <w:t>IDB’s 2017 study on the greening of the mining sector in Guyana.</w:t>
      </w:r>
      <w:r w:rsidR="00290A5F" w:rsidRPr="003A6FD1">
        <w:rPr>
          <w:rFonts w:ascii="Roboto" w:hAnsi="Roboto"/>
        </w:rPr>
        <w:t xml:space="preserve"> </w:t>
      </w:r>
      <w:r w:rsidR="00EF5902" w:rsidRPr="003A6FD1">
        <w:rPr>
          <w:rFonts w:ascii="Roboto" w:hAnsi="Roboto"/>
        </w:rPr>
        <w:t xml:space="preserve">Vital statistics on waste management are drawn from </w:t>
      </w:r>
      <w:r w:rsidR="00C20350" w:rsidRPr="003A6FD1">
        <w:rPr>
          <w:rFonts w:ascii="Roboto" w:hAnsi="Roboto"/>
        </w:rPr>
        <w:t>the CEHI</w:t>
      </w:r>
      <w:r w:rsidR="004A1767" w:rsidRPr="003A6FD1">
        <w:rPr>
          <w:rFonts w:ascii="Roboto" w:hAnsi="Roboto"/>
        </w:rPr>
        <w:t xml:space="preserve"> study on hazardous waste (2009) and from Guyana’s own </w:t>
      </w:r>
      <w:r w:rsidR="00C20350" w:rsidRPr="003A6FD1">
        <w:rPr>
          <w:rFonts w:ascii="Roboto" w:hAnsi="Roboto"/>
        </w:rPr>
        <w:t>National Solid Waste Management Strategy</w:t>
      </w:r>
      <w:r w:rsidR="004A1767" w:rsidRPr="003A6FD1">
        <w:rPr>
          <w:rFonts w:ascii="Roboto" w:hAnsi="Roboto"/>
        </w:rPr>
        <w:t xml:space="preserve"> </w:t>
      </w:r>
      <w:r w:rsidR="005E040D" w:rsidRPr="003A6FD1">
        <w:rPr>
          <w:rFonts w:ascii="Roboto" w:hAnsi="Roboto"/>
        </w:rPr>
        <w:t>(201</w:t>
      </w:r>
      <w:r w:rsidR="00A33F7D" w:rsidRPr="003A6FD1">
        <w:rPr>
          <w:rFonts w:ascii="Roboto" w:hAnsi="Roboto"/>
        </w:rPr>
        <w:t>6</w:t>
      </w:r>
      <w:r w:rsidR="005E040D" w:rsidRPr="003A6FD1">
        <w:rPr>
          <w:rFonts w:ascii="Roboto" w:hAnsi="Roboto"/>
        </w:rPr>
        <w:t xml:space="preserve">). </w:t>
      </w:r>
    </w:p>
    <w:p w14:paraId="61693E12" w14:textId="3DE1292D" w:rsidR="00E86B22" w:rsidRPr="003A6FD1" w:rsidRDefault="00B61EC2" w:rsidP="00B61EC2">
      <w:pPr>
        <w:pStyle w:val="Heading5"/>
        <w:rPr>
          <w:rFonts w:ascii="Roboto" w:hAnsi="Roboto"/>
        </w:rPr>
      </w:pPr>
      <w:r w:rsidRPr="003A6FD1">
        <w:rPr>
          <w:rFonts w:ascii="Roboto" w:hAnsi="Roboto"/>
        </w:rPr>
        <w:t>Sources:</w:t>
      </w:r>
      <w:r w:rsidR="00FB7C3F" w:rsidRPr="003A6FD1">
        <w:rPr>
          <w:rFonts w:ascii="Roboto" w:hAnsi="Roboto"/>
        </w:rPr>
        <w:t xml:space="preserve"> </w:t>
      </w:r>
      <w:sdt>
        <w:sdtPr>
          <w:rPr>
            <w:rFonts w:ascii="Roboto" w:hAnsi="Roboto"/>
            <w:color w:val="2B579A"/>
            <w:shd w:val="clear" w:color="auto" w:fill="E6E6E6"/>
          </w:rPr>
          <w:id w:val="1878665568"/>
          <w:citation/>
        </w:sdtPr>
        <w:sdtEndPr>
          <w:rPr>
            <w:color w:val="C00000"/>
            <w:shd w:val="clear" w:color="auto" w:fill="auto"/>
          </w:rPr>
        </w:sdtEndPr>
        <w:sdtContent>
          <w:r w:rsidR="006149B5" w:rsidRPr="003A6FD1">
            <w:rPr>
              <w:rFonts w:ascii="Roboto" w:hAnsi="Roboto"/>
              <w:color w:val="2B579A"/>
              <w:shd w:val="clear" w:color="auto" w:fill="E6E6E6"/>
            </w:rPr>
            <w:fldChar w:fldCharType="begin"/>
          </w:r>
          <w:r w:rsidR="006149B5" w:rsidRPr="003A6FD1">
            <w:rPr>
              <w:rFonts w:ascii="Roboto" w:hAnsi="Roboto"/>
              <w:lang w:val="en-US"/>
            </w:rPr>
            <w:instrText xml:space="preserve"> CITATION EPA18 \l 1033 </w:instrText>
          </w:r>
          <w:r w:rsidR="006149B5" w:rsidRPr="003A6FD1">
            <w:rPr>
              <w:rFonts w:ascii="Roboto" w:hAnsi="Roboto"/>
              <w:color w:val="2B579A"/>
              <w:shd w:val="clear" w:color="auto" w:fill="E6E6E6"/>
            </w:rPr>
            <w:fldChar w:fldCharType="separate"/>
          </w:r>
          <w:r w:rsidR="006A4EF6" w:rsidRPr="003A6FD1">
            <w:rPr>
              <w:rFonts w:ascii="Roboto" w:hAnsi="Roboto"/>
              <w:lang w:val="en-US"/>
            </w:rPr>
            <w:t>(Guyana EPA, 2016)</w:t>
          </w:r>
          <w:r w:rsidR="006149B5" w:rsidRPr="003A6FD1">
            <w:rPr>
              <w:rFonts w:ascii="Roboto" w:hAnsi="Roboto"/>
              <w:color w:val="2B579A"/>
              <w:shd w:val="clear" w:color="auto" w:fill="E6E6E6"/>
            </w:rPr>
            <w:fldChar w:fldCharType="end"/>
          </w:r>
        </w:sdtContent>
      </w:sdt>
      <w:r w:rsidR="006149B5" w:rsidRPr="003A6FD1">
        <w:rPr>
          <w:rFonts w:ascii="Roboto" w:hAnsi="Roboto"/>
        </w:rPr>
        <w:t>,</w:t>
      </w:r>
      <w:r w:rsidRPr="003A6FD1">
        <w:rPr>
          <w:rFonts w:ascii="Roboto" w:hAnsi="Roboto"/>
        </w:rPr>
        <w:t xml:space="preserve"> </w:t>
      </w:r>
      <w:sdt>
        <w:sdtPr>
          <w:rPr>
            <w:rFonts w:ascii="Roboto" w:hAnsi="Roboto"/>
            <w:color w:val="2B579A"/>
            <w:shd w:val="clear" w:color="auto" w:fill="E6E6E6"/>
          </w:rPr>
          <w:id w:val="1013343832"/>
          <w:citation/>
        </w:sdtPr>
        <w:sdtEndPr>
          <w:rPr>
            <w:color w:val="C00000"/>
            <w:shd w:val="clear" w:color="auto" w:fill="auto"/>
          </w:rPr>
        </w:sdtEndPr>
        <w:sdtContent>
          <w:r w:rsidR="00B3799B" w:rsidRPr="003A6FD1">
            <w:rPr>
              <w:rFonts w:ascii="Roboto" w:hAnsi="Roboto"/>
              <w:color w:val="2B579A"/>
              <w:shd w:val="clear" w:color="auto" w:fill="E6E6E6"/>
            </w:rPr>
            <w:fldChar w:fldCharType="begin"/>
          </w:r>
          <w:r w:rsidR="00B3799B" w:rsidRPr="003A6FD1">
            <w:rPr>
              <w:rFonts w:ascii="Roboto" w:hAnsi="Roboto"/>
              <w:lang w:val="en-US"/>
            </w:rPr>
            <w:instrText xml:space="preserve"> CITATION LTS20 \l 1033 </w:instrText>
          </w:r>
          <w:r w:rsidR="00B3799B" w:rsidRPr="003A6FD1">
            <w:rPr>
              <w:rFonts w:ascii="Roboto" w:hAnsi="Roboto"/>
              <w:color w:val="2B579A"/>
              <w:shd w:val="clear" w:color="auto" w:fill="E6E6E6"/>
            </w:rPr>
            <w:fldChar w:fldCharType="separate"/>
          </w:r>
          <w:r w:rsidR="006A4EF6" w:rsidRPr="003A6FD1">
            <w:rPr>
              <w:rFonts w:ascii="Roboto" w:hAnsi="Roboto"/>
              <w:lang w:val="en-US"/>
            </w:rPr>
            <w:t>(LTS International, 2020)</w:t>
          </w:r>
          <w:r w:rsidR="00B3799B" w:rsidRPr="003A6FD1">
            <w:rPr>
              <w:rFonts w:ascii="Roboto" w:hAnsi="Roboto"/>
              <w:color w:val="2B579A"/>
              <w:shd w:val="clear" w:color="auto" w:fill="E6E6E6"/>
            </w:rPr>
            <w:fldChar w:fldCharType="end"/>
          </w:r>
        </w:sdtContent>
      </w:sdt>
      <w:r w:rsidRPr="003A6FD1">
        <w:rPr>
          <w:rFonts w:ascii="Roboto" w:hAnsi="Roboto"/>
        </w:rPr>
        <w:t xml:space="preserve"> </w:t>
      </w:r>
      <w:sdt>
        <w:sdtPr>
          <w:rPr>
            <w:rFonts w:ascii="Roboto" w:hAnsi="Roboto"/>
            <w:color w:val="2B579A"/>
            <w:shd w:val="clear" w:color="auto" w:fill="E6E6E6"/>
          </w:rPr>
          <w:id w:val="-183830689"/>
          <w:citation/>
        </w:sdtPr>
        <w:sdtEndPr>
          <w:rPr>
            <w:color w:val="C00000"/>
            <w:shd w:val="clear" w:color="auto" w:fill="auto"/>
          </w:rPr>
        </w:sdtEndPr>
        <w:sdtContent>
          <w:r w:rsidR="00E97EC8" w:rsidRPr="003A6FD1">
            <w:rPr>
              <w:rFonts w:ascii="Roboto" w:hAnsi="Roboto"/>
              <w:color w:val="2B579A"/>
              <w:shd w:val="clear" w:color="auto" w:fill="E6E6E6"/>
            </w:rPr>
            <w:fldChar w:fldCharType="begin"/>
          </w:r>
          <w:r w:rsidR="00540BA4" w:rsidRPr="003A6FD1">
            <w:rPr>
              <w:rFonts w:ascii="Roboto" w:hAnsi="Roboto"/>
              <w:lang w:val="en-US"/>
            </w:rPr>
            <w:instrText xml:space="preserve">CITATION GCR191 \l 1033 </w:instrText>
          </w:r>
          <w:r w:rsidR="00E97EC8" w:rsidRPr="003A6FD1">
            <w:rPr>
              <w:rFonts w:ascii="Roboto" w:hAnsi="Roboto"/>
              <w:color w:val="2B579A"/>
              <w:shd w:val="clear" w:color="auto" w:fill="E6E6E6"/>
            </w:rPr>
            <w:fldChar w:fldCharType="separate"/>
          </w:r>
          <w:r w:rsidR="006A4EF6" w:rsidRPr="003A6FD1">
            <w:rPr>
              <w:rFonts w:ascii="Roboto" w:hAnsi="Roboto"/>
              <w:lang w:val="en-US"/>
            </w:rPr>
            <w:t>(Guyana Office of the President, 2019a)</w:t>
          </w:r>
          <w:r w:rsidR="00E97EC8" w:rsidRPr="003A6FD1">
            <w:rPr>
              <w:rFonts w:ascii="Roboto" w:hAnsi="Roboto"/>
              <w:color w:val="2B579A"/>
              <w:shd w:val="clear" w:color="auto" w:fill="E6E6E6"/>
            </w:rPr>
            <w:fldChar w:fldCharType="end"/>
          </w:r>
        </w:sdtContent>
      </w:sdt>
      <w:r w:rsidR="005E040D" w:rsidRPr="003A6FD1">
        <w:rPr>
          <w:rFonts w:ascii="Roboto" w:hAnsi="Roboto"/>
        </w:rPr>
        <w:t>;</w:t>
      </w:r>
      <w:r w:rsidR="00364CC5" w:rsidRPr="003A6FD1">
        <w:rPr>
          <w:rFonts w:ascii="Roboto" w:hAnsi="Roboto"/>
        </w:rPr>
        <w:t xml:space="preserve"> </w:t>
      </w:r>
      <w:sdt>
        <w:sdtPr>
          <w:rPr>
            <w:rFonts w:ascii="Roboto" w:hAnsi="Roboto"/>
            <w:color w:val="2B579A"/>
            <w:shd w:val="clear" w:color="auto" w:fill="E6E6E6"/>
          </w:rPr>
          <w:id w:val="125058429"/>
          <w:citation/>
        </w:sdtPr>
        <w:sdtEndPr>
          <w:rPr>
            <w:color w:val="C00000"/>
            <w:shd w:val="clear" w:color="auto" w:fill="auto"/>
          </w:rPr>
        </w:sdtEndPr>
        <w:sdtContent>
          <w:r w:rsidR="00364CC5" w:rsidRPr="003A6FD1">
            <w:rPr>
              <w:rFonts w:ascii="Roboto" w:hAnsi="Roboto"/>
              <w:color w:val="2B579A"/>
              <w:shd w:val="clear" w:color="auto" w:fill="E6E6E6"/>
            </w:rPr>
            <w:fldChar w:fldCharType="begin"/>
          </w:r>
          <w:r w:rsidR="00364CC5" w:rsidRPr="003A6FD1">
            <w:rPr>
              <w:rFonts w:ascii="Roboto" w:hAnsi="Roboto"/>
              <w:lang w:val="en-US"/>
            </w:rPr>
            <w:instrText xml:space="preserve"> CITATION Wen20 \l 1033 </w:instrText>
          </w:r>
          <w:r w:rsidR="00364CC5" w:rsidRPr="003A6FD1">
            <w:rPr>
              <w:rFonts w:ascii="Roboto" w:hAnsi="Roboto"/>
              <w:color w:val="2B579A"/>
              <w:shd w:val="clear" w:color="auto" w:fill="E6E6E6"/>
            </w:rPr>
            <w:fldChar w:fldCharType="separate"/>
          </w:r>
          <w:r w:rsidR="006A4EF6" w:rsidRPr="003A6FD1">
            <w:rPr>
              <w:rFonts w:ascii="Roboto" w:hAnsi="Roboto"/>
              <w:lang w:val="en-US"/>
            </w:rPr>
            <w:t>(Yale CELP, 2020)</w:t>
          </w:r>
          <w:r w:rsidR="00364CC5" w:rsidRPr="003A6FD1">
            <w:rPr>
              <w:rFonts w:ascii="Roboto" w:hAnsi="Roboto"/>
              <w:color w:val="2B579A"/>
              <w:shd w:val="clear" w:color="auto" w:fill="E6E6E6"/>
            </w:rPr>
            <w:fldChar w:fldCharType="end"/>
          </w:r>
        </w:sdtContent>
      </w:sdt>
      <w:r w:rsidR="00F915D8" w:rsidRPr="003A6FD1">
        <w:rPr>
          <w:rFonts w:ascii="Roboto" w:hAnsi="Roboto"/>
        </w:rPr>
        <w:t xml:space="preserve">; </w:t>
      </w:r>
      <w:sdt>
        <w:sdtPr>
          <w:rPr>
            <w:rFonts w:ascii="Roboto" w:hAnsi="Roboto"/>
            <w:color w:val="2B579A"/>
            <w:shd w:val="clear" w:color="auto" w:fill="E6E6E6"/>
          </w:rPr>
          <w:id w:val="-1124069007"/>
          <w:citation/>
        </w:sdtPr>
        <w:sdtEndPr>
          <w:rPr>
            <w:color w:val="C00000"/>
            <w:shd w:val="clear" w:color="auto" w:fill="auto"/>
          </w:rPr>
        </w:sdtEndPr>
        <w:sdtContent>
          <w:r w:rsidR="004E24D1" w:rsidRPr="003A6FD1">
            <w:rPr>
              <w:rFonts w:ascii="Roboto" w:hAnsi="Roboto"/>
              <w:color w:val="2B579A"/>
              <w:shd w:val="clear" w:color="auto" w:fill="E6E6E6"/>
            </w:rPr>
            <w:fldChar w:fldCharType="begin"/>
          </w:r>
          <w:r w:rsidR="004E24D1" w:rsidRPr="003A6FD1">
            <w:rPr>
              <w:rFonts w:ascii="Roboto" w:hAnsi="Roboto"/>
              <w:lang w:val="en-US"/>
            </w:rPr>
            <w:instrText xml:space="preserve"> CITATION ECL20 \l 1033 </w:instrText>
          </w:r>
          <w:r w:rsidR="004E24D1" w:rsidRPr="003A6FD1">
            <w:rPr>
              <w:rFonts w:ascii="Roboto" w:hAnsi="Roboto"/>
              <w:color w:val="2B579A"/>
              <w:shd w:val="clear" w:color="auto" w:fill="E6E6E6"/>
            </w:rPr>
            <w:fldChar w:fldCharType="separate"/>
          </w:r>
          <w:r w:rsidR="006A4EF6" w:rsidRPr="003A6FD1">
            <w:rPr>
              <w:rFonts w:ascii="Roboto" w:hAnsi="Roboto"/>
              <w:lang w:val="en-US"/>
            </w:rPr>
            <w:t>(ECLAC, 2020)</w:t>
          </w:r>
          <w:r w:rsidR="004E24D1" w:rsidRPr="003A6FD1">
            <w:rPr>
              <w:rFonts w:ascii="Roboto" w:hAnsi="Roboto"/>
              <w:color w:val="2B579A"/>
              <w:shd w:val="clear" w:color="auto" w:fill="E6E6E6"/>
            </w:rPr>
            <w:fldChar w:fldCharType="end"/>
          </w:r>
        </w:sdtContent>
      </w:sdt>
      <w:r w:rsidR="005E040D" w:rsidRPr="003A6FD1">
        <w:rPr>
          <w:rFonts w:ascii="Roboto" w:hAnsi="Roboto"/>
        </w:rPr>
        <w:t xml:space="preserve">; </w:t>
      </w:r>
      <w:sdt>
        <w:sdtPr>
          <w:rPr>
            <w:rFonts w:ascii="Roboto" w:hAnsi="Roboto"/>
            <w:color w:val="2B579A"/>
            <w:shd w:val="clear" w:color="auto" w:fill="E6E6E6"/>
          </w:rPr>
          <w:id w:val="-315030363"/>
          <w:citation/>
        </w:sdtPr>
        <w:sdtEndPr>
          <w:rPr>
            <w:color w:val="C00000"/>
            <w:shd w:val="clear" w:color="auto" w:fill="auto"/>
          </w:rPr>
        </w:sdtEndPr>
        <w:sdtContent>
          <w:r w:rsidR="001B3987" w:rsidRPr="003A6FD1">
            <w:rPr>
              <w:rFonts w:ascii="Roboto" w:hAnsi="Roboto"/>
              <w:color w:val="2B579A"/>
              <w:shd w:val="clear" w:color="auto" w:fill="E6E6E6"/>
            </w:rPr>
            <w:fldChar w:fldCharType="begin"/>
          </w:r>
          <w:r w:rsidR="00B371CF">
            <w:rPr>
              <w:rFonts w:ascii="Roboto" w:hAnsi="Roboto"/>
              <w:lang w:val="en-US"/>
            </w:rPr>
            <w:instrText xml:space="preserve">CITATION FAO16 \l 1033 </w:instrText>
          </w:r>
          <w:r w:rsidR="001B3987" w:rsidRPr="003A6FD1">
            <w:rPr>
              <w:rFonts w:ascii="Roboto" w:hAnsi="Roboto"/>
              <w:color w:val="2B579A"/>
              <w:shd w:val="clear" w:color="auto" w:fill="E6E6E6"/>
            </w:rPr>
            <w:fldChar w:fldCharType="separate"/>
          </w:r>
          <w:r w:rsidR="00B371CF" w:rsidRPr="003A6FD1">
            <w:rPr>
              <w:rFonts w:ascii="Roboto" w:hAnsi="Roboto"/>
              <w:noProof/>
              <w:lang w:val="en-US"/>
            </w:rPr>
            <w:t>(FAO, 2016a)</w:t>
          </w:r>
          <w:r w:rsidR="001B3987" w:rsidRPr="003A6FD1">
            <w:rPr>
              <w:rFonts w:ascii="Roboto" w:hAnsi="Roboto"/>
              <w:color w:val="2B579A"/>
              <w:shd w:val="clear" w:color="auto" w:fill="E6E6E6"/>
            </w:rPr>
            <w:fldChar w:fldCharType="end"/>
          </w:r>
        </w:sdtContent>
      </w:sdt>
      <w:r w:rsidR="001B3987" w:rsidRPr="003A6FD1">
        <w:rPr>
          <w:rFonts w:ascii="Roboto" w:hAnsi="Roboto"/>
        </w:rPr>
        <w:t xml:space="preserve">; </w:t>
      </w:r>
      <w:sdt>
        <w:sdtPr>
          <w:rPr>
            <w:rFonts w:ascii="Roboto" w:hAnsi="Roboto"/>
            <w:color w:val="2B579A"/>
            <w:shd w:val="clear" w:color="auto" w:fill="E6E6E6"/>
          </w:rPr>
          <w:id w:val="-1239323231"/>
          <w:citation/>
        </w:sdtPr>
        <w:sdtEndPr>
          <w:rPr>
            <w:color w:val="C00000"/>
            <w:shd w:val="clear" w:color="auto" w:fill="auto"/>
          </w:rPr>
        </w:sdtEndPr>
        <w:sdtContent>
          <w:r w:rsidR="00C850DC" w:rsidRPr="003A6FD1">
            <w:rPr>
              <w:rFonts w:ascii="Roboto" w:hAnsi="Roboto"/>
              <w:color w:val="2B579A"/>
              <w:shd w:val="clear" w:color="auto" w:fill="E6E6E6"/>
            </w:rPr>
            <w:fldChar w:fldCharType="begin"/>
          </w:r>
          <w:r w:rsidR="00C850DC" w:rsidRPr="003A6FD1">
            <w:rPr>
              <w:rFonts w:ascii="Roboto" w:hAnsi="Roboto"/>
              <w:lang w:val="en-US"/>
            </w:rPr>
            <w:instrText xml:space="preserve"> CITATION Wor19 \l 1033 </w:instrText>
          </w:r>
          <w:r w:rsidR="00C850DC" w:rsidRPr="003A6FD1">
            <w:rPr>
              <w:rFonts w:ascii="Roboto" w:hAnsi="Roboto"/>
              <w:color w:val="2B579A"/>
              <w:shd w:val="clear" w:color="auto" w:fill="E6E6E6"/>
            </w:rPr>
            <w:fldChar w:fldCharType="separate"/>
          </w:r>
          <w:r w:rsidR="006A4EF6" w:rsidRPr="003A6FD1">
            <w:rPr>
              <w:rFonts w:ascii="Roboto" w:hAnsi="Roboto"/>
              <w:lang w:val="en-US"/>
            </w:rPr>
            <w:t>(World Resources Institute, 2019)</w:t>
          </w:r>
          <w:r w:rsidR="00C850DC" w:rsidRPr="003A6FD1">
            <w:rPr>
              <w:rFonts w:ascii="Roboto" w:hAnsi="Roboto"/>
              <w:color w:val="2B579A"/>
              <w:shd w:val="clear" w:color="auto" w:fill="E6E6E6"/>
            </w:rPr>
            <w:fldChar w:fldCharType="end"/>
          </w:r>
        </w:sdtContent>
      </w:sdt>
      <w:r w:rsidR="00C850DC" w:rsidRPr="003A6FD1">
        <w:rPr>
          <w:rFonts w:ascii="Roboto" w:hAnsi="Roboto"/>
        </w:rPr>
        <w:t xml:space="preserve">; </w:t>
      </w:r>
      <w:sdt>
        <w:sdtPr>
          <w:rPr>
            <w:rFonts w:ascii="Roboto" w:hAnsi="Roboto"/>
            <w:color w:val="2B579A"/>
            <w:shd w:val="clear" w:color="auto" w:fill="E6E6E6"/>
          </w:rPr>
          <w:id w:val="627750267"/>
          <w:citation/>
        </w:sdtPr>
        <w:sdtEndPr>
          <w:rPr>
            <w:color w:val="C00000"/>
            <w:shd w:val="clear" w:color="auto" w:fill="auto"/>
          </w:rPr>
        </w:sdtEndPr>
        <w:sdtContent>
          <w:r w:rsidR="00E120D4" w:rsidRPr="003A6FD1">
            <w:rPr>
              <w:rFonts w:ascii="Roboto" w:hAnsi="Roboto"/>
              <w:color w:val="2B579A"/>
              <w:shd w:val="clear" w:color="auto" w:fill="E6E6E6"/>
            </w:rPr>
            <w:fldChar w:fldCharType="begin"/>
          </w:r>
          <w:r w:rsidR="00E120D4" w:rsidRPr="003A6FD1">
            <w:rPr>
              <w:rFonts w:ascii="Roboto" w:hAnsi="Roboto"/>
              <w:lang w:val="en-US"/>
            </w:rPr>
            <w:instrText xml:space="preserve"> CITATION Wor204 \l 1033 </w:instrText>
          </w:r>
          <w:r w:rsidR="00E120D4" w:rsidRPr="003A6FD1">
            <w:rPr>
              <w:rFonts w:ascii="Roboto" w:hAnsi="Roboto"/>
              <w:color w:val="2B579A"/>
              <w:shd w:val="clear" w:color="auto" w:fill="E6E6E6"/>
            </w:rPr>
            <w:fldChar w:fldCharType="separate"/>
          </w:r>
          <w:r w:rsidR="006A4EF6" w:rsidRPr="003A6FD1">
            <w:rPr>
              <w:rFonts w:ascii="Roboto" w:hAnsi="Roboto"/>
              <w:lang w:val="en-US"/>
            </w:rPr>
            <w:t>(World Resources Institute, 2020)</w:t>
          </w:r>
          <w:r w:rsidR="00E120D4" w:rsidRPr="003A6FD1">
            <w:rPr>
              <w:rFonts w:ascii="Roboto" w:hAnsi="Roboto"/>
              <w:color w:val="2B579A"/>
              <w:shd w:val="clear" w:color="auto" w:fill="E6E6E6"/>
            </w:rPr>
            <w:fldChar w:fldCharType="end"/>
          </w:r>
        </w:sdtContent>
      </w:sdt>
      <w:r w:rsidR="00E120D4" w:rsidRPr="003A6FD1">
        <w:rPr>
          <w:rFonts w:ascii="Roboto" w:hAnsi="Roboto"/>
        </w:rPr>
        <w:t>;</w:t>
      </w:r>
      <w:r w:rsidR="008F2A8C" w:rsidRPr="003A6FD1">
        <w:rPr>
          <w:rFonts w:ascii="Roboto" w:hAnsi="Roboto"/>
        </w:rPr>
        <w:t xml:space="preserve"> </w:t>
      </w:r>
      <w:sdt>
        <w:sdtPr>
          <w:rPr>
            <w:rFonts w:ascii="Roboto" w:hAnsi="Roboto"/>
            <w:color w:val="2B579A"/>
            <w:shd w:val="clear" w:color="auto" w:fill="E6E6E6"/>
          </w:rPr>
          <w:id w:val="1999382586"/>
          <w:citation/>
        </w:sdtPr>
        <w:sdtEndPr>
          <w:rPr>
            <w:color w:val="C00000"/>
            <w:shd w:val="clear" w:color="auto" w:fill="auto"/>
          </w:rPr>
        </w:sdtEndPr>
        <w:sdtContent>
          <w:r w:rsidR="00213E9C" w:rsidRPr="003A6FD1">
            <w:rPr>
              <w:rFonts w:ascii="Roboto" w:hAnsi="Roboto"/>
              <w:color w:val="2B579A"/>
              <w:shd w:val="clear" w:color="auto" w:fill="E6E6E6"/>
            </w:rPr>
            <w:fldChar w:fldCharType="begin"/>
          </w:r>
          <w:r w:rsidR="00213E9C" w:rsidRPr="003A6FD1">
            <w:rPr>
              <w:rFonts w:ascii="Roboto" w:hAnsi="Roboto"/>
              <w:lang w:val="en-US"/>
            </w:rPr>
            <w:instrText xml:space="preserve"> CITATION Ear19 \l 1033 </w:instrText>
          </w:r>
          <w:r w:rsidR="00213E9C" w:rsidRPr="003A6FD1">
            <w:rPr>
              <w:rFonts w:ascii="Roboto" w:hAnsi="Roboto"/>
              <w:color w:val="2B579A"/>
              <w:shd w:val="clear" w:color="auto" w:fill="E6E6E6"/>
            </w:rPr>
            <w:fldChar w:fldCharType="separate"/>
          </w:r>
          <w:r w:rsidR="006A4EF6" w:rsidRPr="003A6FD1">
            <w:rPr>
              <w:rFonts w:ascii="Roboto" w:hAnsi="Roboto"/>
              <w:lang w:val="en-US"/>
            </w:rPr>
            <w:t>(Earth &amp; Marine Environmental Consultants, 2019)</w:t>
          </w:r>
          <w:r w:rsidR="00213E9C" w:rsidRPr="003A6FD1">
            <w:rPr>
              <w:rFonts w:ascii="Roboto" w:hAnsi="Roboto"/>
              <w:color w:val="2B579A"/>
              <w:shd w:val="clear" w:color="auto" w:fill="E6E6E6"/>
            </w:rPr>
            <w:fldChar w:fldCharType="end"/>
          </w:r>
        </w:sdtContent>
      </w:sdt>
      <w:r w:rsidR="00213E9C" w:rsidRPr="003A6FD1">
        <w:rPr>
          <w:rFonts w:ascii="Roboto" w:hAnsi="Roboto"/>
        </w:rPr>
        <w:t>;</w:t>
      </w:r>
      <w:sdt>
        <w:sdtPr>
          <w:rPr>
            <w:rFonts w:ascii="Roboto" w:hAnsi="Roboto"/>
            <w:color w:val="2B579A"/>
            <w:shd w:val="clear" w:color="auto" w:fill="E6E6E6"/>
          </w:rPr>
          <w:id w:val="-343708493"/>
          <w:citation/>
        </w:sdtPr>
        <w:sdtEndPr>
          <w:rPr>
            <w:color w:val="C00000"/>
            <w:shd w:val="clear" w:color="auto" w:fill="auto"/>
          </w:rPr>
        </w:sdtEndPr>
        <w:sdtContent>
          <w:r w:rsidR="00E120D4" w:rsidRPr="003A6FD1">
            <w:rPr>
              <w:rFonts w:ascii="Roboto" w:hAnsi="Roboto"/>
              <w:color w:val="2B579A"/>
              <w:shd w:val="clear" w:color="auto" w:fill="E6E6E6"/>
            </w:rPr>
            <w:fldChar w:fldCharType="begin"/>
          </w:r>
          <w:r w:rsidR="00E120D4" w:rsidRPr="003A6FD1">
            <w:rPr>
              <w:rFonts w:ascii="Roboto" w:hAnsi="Roboto"/>
              <w:lang w:val="en-US"/>
            </w:rPr>
            <w:instrText xml:space="preserve"> CITATION LTS20 \l 1033 </w:instrText>
          </w:r>
          <w:r w:rsidR="00E120D4" w:rsidRPr="003A6FD1">
            <w:rPr>
              <w:rFonts w:ascii="Roboto" w:hAnsi="Roboto"/>
              <w:color w:val="2B579A"/>
              <w:shd w:val="clear" w:color="auto" w:fill="E6E6E6"/>
            </w:rPr>
            <w:fldChar w:fldCharType="separate"/>
          </w:r>
          <w:r w:rsidR="006A4EF6" w:rsidRPr="003A6FD1">
            <w:rPr>
              <w:rFonts w:ascii="Roboto" w:hAnsi="Roboto"/>
              <w:lang w:val="en-US"/>
            </w:rPr>
            <w:t xml:space="preserve"> (LTS International, 2020)</w:t>
          </w:r>
          <w:r w:rsidR="00E120D4" w:rsidRPr="003A6FD1">
            <w:rPr>
              <w:rFonts w:ascii="Roboto" w:hAnsi="Roboto"/>
              <w:color w:val="2B579A"/>
              <w:shd w:val="clear" w:color="auto" w:fill="E6E6E6"/>
            </w:rPr>
            <w:fldChar w:fldCharType="end"/>
          </w:r>
        </w:sdtContent>
      </w:sdt>
      <w:r w:rsidR="00E120D4" w:rsidRPr="003A6FD1">
        <w:rPr>
          <w:rFonts w:ascii="Roboto" w:hAnsi="Roboto"/>
        </w:rPr>
        <w:t xml:space="preserve">; </w:t>
      </w:r>
      <w:sdt>
        <w:sdtPr>
          <w:rPr>
            <w:rFonts w:ascii="Roboto" w:hAnsi="Roboto"/>
            <w:color w:val="2B579A"/>
            <w:shd w:val="clear" w:color="auto" w:fill="E6E6E6"/>
          </w:rPr>
          <w:id w:val="-366139337"/>
          <w:citation/>
        </w:sdtPr>
        <w:sdtEndPr>
          <w:rPr>
            <w:color w:val="C00000"/>
            <w:shd w:val="clear" w:color="auto" w:fill="auto"/>
          </w:rPr>
        </w:sdtEndPr>
        <w:sdtContent>
          <w:r w:rsidR="00DE6F12" w:rsidRPr="003A6FD1">
            <w:rPr>
              <w:rFonts w:ascii="Roboto" w:hAnsi="Roboto"/>
              <w:color w:val="2B579A"/>
              <w:shd w:val="clear" w:color="auto" w:fill="E6E6E6"/>
            </w:rPr>
            <w:fldChar w:fldCharType="begin"/>
          </w:r>
          <w:r w:rsidR="00DE6F12" w:rsidRPr="003A6FD1">
            <w:rPr>
              <w:rFonts w:ascii="Roboto" w:hAnsi="Roboto"/>
              <w:lang w:val="en-US"/>
            </w:rPr>
            <w:instrText xml:space="preserve"> CITATION Guy171 \l 1033 </w:instrText>
          </w:r>
          <w:r w:rsidR="00DE6F12" w:rsidRPr="003A6FD1">
            <w:rPr>
              <w:rFonts w:ascii="Roboto" w:hAnsi="Roboto"/>
              <w:color w:val="2B579A"/>
              <w:shd w:val="clear" w:color="auto" w:fill="E6E6E6"/>
            </w:rPr>
            <w:fldChar w:fldCharType="separate"/>
          </w:r>
          <w:r w:rsidR="006A4EF6" w:rsidRPr="003A6FD1">
            <w:rPr>
              <w:rFonts w:ascii="Roboto" w:hAnsi="Roboto"/>
              <w:lang w:val="en-US"/>
            </w:rPr>
            <w:t>(Guyana Forestry Commission, 2017)</w:t>
          </w:r>
          <w:r w:rsidR="00DE6F12" w:rsidRPr="003A6FD1">
            <w:rPr>
              <w:rFonts w:ascii="Roboto" w:hAnsi="Roboto"/>
              <w:color w:val="2B579A"/>
              <w:shd w:val="clear" w:color="auto" w:fill="E6E6E6"/>
            </w:rPr>
            <w:fldChar w:fldCharType="end"/>
          </w:r>
        </w:sdtContent>
      </w:sdt>
      <w:r w:rsidR="00DE6F12" w:rsidRPr="003A6FD1">
        <w:rPr>
          <w:rFonts w:ascii="Roboto" w:hAnsi="Roboto"/>
        </w:rPr>
        <w:t xml:space="preserve">; </w:t>
      </w:r>
      <w:sdt>
        <w:sdtPr>
          <w:rPr>
            <w:rFonts w:ascii="Roboto" w:hAnsi="Roboto"/>
            <w:color w:val="2B579A"/>
            <w:shd w:val="clear" w:color="auto" w:fill="E6E6E6"/>
          </w:rPr>
          <w:id w:val="-764612481"/>
          <w:citation/>
        </w:sdtPr>
        <w:sdtEndPr>
          <w:rPr>
            <w:color w:val="C00000"/>
            <w:shd w:val="clear" w:color="auto" w:fill="auto"/>
          </w:rPr>
        </w:sdtEndPr>
        <w:sdtContent>
          <w:r w:rsidR="00FD10A7" w:rsidRPr="003A6FD1">
            <w:rPr>
              <w:rFonts w:ascii="Roboto" w:hAnsi="Roboto"/>
              <w:color w:val="2B579A"/>
              <w:shd w:val="clear" w:color="auto" w:fill="E6E6E6"/>
            </w:rPr>
            <w:fldChar w:fldCharType="begin"/>
          </w:r>
          <w:r w:rsidR="00FD10A7" w:rsidRPr="003A6FD1">
            <w:rPr>
              <w:rFonts w:ascii="Roboto" w:hAnsi="Roboto"/>
              <w:lang w:val="en-US"/>
            </w:rPr>
            <w:instrText xml:space="preserve"> CITATION Wat10 \l 1033 </w:instrText>
          </w:r>
          <w:r w:rsidR="00FD10A7" w:rsidRPr="003A6FD1">
            <w:rPr>
              <w:rFonts w:ascii="Roboto" w:hAnsi="Roboto"/>
              <w:color w:val="2B579A"/>
              <w:shd w:val="clear" w:color="auto" w:fill="E6E6E6"/>
            </w:rPr>
            <w:fldChar w:fldCharType="separate"/>
          </w:r>
          <w:r w:rsidR="006A4EF6" w:rsidRPr="003A6FD1">
            <w:rPr>
              <w:rFonts w:ascii="Roboto" w:hAnsi="Roboto"/>
              <w:lang w:val="en-US"/>
            </w:rPr>
            <w:t>(Watkins, Oxford, &amp; Williams, 2010)</w:t>
          </w:r>
          <w:r w:rsidR="00FD10A7" w:rsidRPr="003A6FD1">
            <w:rPr>
              <w:rFonts w:ascii="Roboto" w:hAnsi="Roboto"/>
              <w:color w:val="2B579A"/>
              <w:shd w:val="clear" w:color="auto" w:fill="E6E6E6"/>
            </w:rPr>
            <w:fldChar w:fldCharType="end"/>
          </w:r>
        </w:sdtContent>
      </w:sdt>
      <w:r w:rsidR="009D621C" w:rsidRPr="003A6FD1">
        <w:rPr>
          <w:rFonts w:ascii="Roboto" w:hAnsi="Roboto"/>
        </w:rPr>
        <w:t xml:space="preserve">; </w:t>
      </w:r>
      <w:sdt>
        <w:sdtPr>
          <w:rPr>
            <w:rFonts w:ascii="Roboto" w:hAnsi="Roboto"/>
            <w:color w:val="2B579A"/>
            <w:shd w:val="clear" w:color="auto" w:fill="E6E6E6"/>
          </w:rPr>
          <w:id w:val="1768875940"/>
          <w:citation/>
        </w:sdtPr>
        <w:sdtEndPr>
          <w:rPr>
            <w:color w:val="C00000"/>
            <w:shd w:val="clear" w:color="auto" w:fill="auto"/>
          </w:rPr>
        </w:sdtEndPr>
        <w:sdtContent>
          <w:r w:rsidR="00DE6F12" w:rsidRPr="003A6FD1">
            <w:rPr>
              <w:rFonts w:ascii="Roboto" w:hAnsi="Roboto"/>
              <w:color w:val="2B579A"/>
              <w:shd w:val="clear" w:color="auto" w:fill="E6E6E6"/>
            </w:rPr>
            <w:fldChar w:fldCharType="begin"/>
          </w:r>
          <w:r w:rsidR="00DE6F12" w:rsidRPr="003A6FD1">
            <w:rPr>
              <w:rFonts w:ascii="Roboto" w:hAnsi="Roboto"/>
              <w:lang w:val="en-US"/>
            </w:rPr>
            <w:instrText xml:space="preserve"> CITATION Bru18 \l 1033 </w:instrText>
          </w:r>
          <w:r w:rsidR="00DE6F12" w:rsidRPr="003A6FD1">
            <w:rPr>
              <w:rFonts w:ascii="Roboto" w:hAnsi="Roboto"/>
              <w:color w:val="2B579A"/>
              <w:shd w:val="clear" w:color="auto" w:fill="E6E6E6"/>
            </w:rPr>
            <w:fldChar w:fldCharType="separate"/>
          </w:r>
          <w:r w:rsidR="006A4EF6" w:rsidRPr="003A6FD1">
            <w:rPr>
              <w:rFonts w:ascii="Roboto" w:hAnsi="Roboto"/>
              <w:lang w:val="en-US"/>
            </w:rPr>
            <w:t>(Brugman SAS, 2018)</w:t>
          </w:r>
          <w:r w:rsidR="00DE6F12" w:rsidRPr="003A6FD1">
            <w:rPr>
              <w:rFonts w:ascii="Roboto" w:hAnsi="Roboto"/>
              <w:color w:val="2B579A"/>
              <w:shd w:val="clear" w:color="auto" w:fill="E6E6E6"/>
            </w:rPr>
            <w:fldChar w:fldCharType="end"/>
          </w:r>
        </w:sdtContent>
      </w:sdt>
      <w:r w:rsidR="00DE6F12" w:rsidRPr="003A6FD1">
        <w:rPr>
          <w:rFonts w:ascii="Roboto" w:hAnsi="Roboto"/>
        </w:rPr>
        <w:t xml:space="preserve">; </w:t>
      </w:r>
      <w:sdt>
        <w:sdtPr>
          <w:rPr>
            <w:rFonts w:ascii="Roboto" w:hAnsi="Roboto"/>
            <w:color w:val="2B579A"/>
            <w:shd w:val="clear" w:color="auto" w:fill="E6E6E6"/>
          </w:rPr>
          <w:id w:val="-22859307"/>
          <w:citation/>
        </w:sdtPr>
        <w:sdtEndPr>
          <w:rPr>
            <w:color w:val="C00000"/>
            <w:shd w:val="clear" w:color="auto" w:fill="auto"/>
          </w:rPr>
        </w:sdtEndPr>
        <w:sdtContent>
          <w:r w:rsidR="00465FF2" w:rsidRPr="003A6FD1">
            <w:rPr>
              <w:rFonts w:ascii="Roboto" w:hAnsi="Roboto"/>
              <w:color w:val="2B579A"/>
              <w:shd w:val="clear" w:color="auto" w:fill="E6E6E6"/>
            </w:rPr>
            <w:fldChar w:fldCharType="begin"/>
          </w:r>
          <w:r w:rsidR="00465FF2" w:rsidRPr="003A6FD1">
            <w:rPr>
              <w:rFonts w:ascii="Roboto" w:hAnsi="Roboto"/>
              <w:lang w:val="en-US"/>
            </w:rPr>
            <w:instrText xml:space="preserve"> CITATION GGG19 \l 1033 </w:instrText>
          </w:r>
          <w:r w:rsidR="00465FF2" w:rsidRPr="003A6FD1">
            <w:rPr>
              <w:rFonts w:ascii="Roboto" w:hAnsi="Roboto"/>
              <w:color w:val="2B579A"/>
              <w:shd w:val="clear" w:color="auto" w:fill="E6E6E6"/>
            </w:rPr>
            <w:fldChar w:fldCharType="separate"/>
          </w:r>
          <w:r w:rsidR="006A4EF6" w:rsidRPr="003A6FD1">
            <w:rPr>
              <w:rFonts w:ascii="Roboto" w:hAnsi="Roboto"/>
              <w:lang w:val="en-US"/>
            </w:rPr>
            <w:t>(GGGI, 2019)</w:t>
          </w:r>
          <w:r w:rsidR="00465FF2" w:rsidRPr="003A6FD1">
            <w:rPr>
              <w:rFonts w:ascii="Roboto" w:hAnsi="Roboto"/>
              <w:color w:val="2B579A"/>
              <w:shd w:val="clear" w:color="auto" w:fill="E6E6E6"/>
            </w:rPr>
            <w:fldChar w:fldCharType="end"/>
          </w:r>
        </w:sdtContent>
      </w:sdt>
      <w:r w:rsidR="00982BEF" w:rsidRPr="003A6FD1">
        <w:rPr>
          <w:rFonts w:ascii="Roboto" w:hAnsi="Roboto"/>
        </w:rPr>
        <w:t xml:space="preserve">; </w:t>
      </w:r>
      <w:sdt>
        <w:sdtPr>
          <w:rPr>
            <w:rFonts w:ascii="Roboto" w:hAnsi="Roboto"/>
            <w:color w:val="2B579A"/>
            <w:shd w:val="clear" w:color="auto" w:fill="E6E6E6"/>
          </w:rPr>
          <w:id w:val="-114215924"/>
          <w:citation/>
        </w:sdtPr>
        <w:sdtEndPr>
          <w:rPr>
            <w:color w:val="C00000"/>
            <w:shd w:val="clear" w:color="auto" w:fill="auto"/>
          </w:rPr>
        </w:sdtEndPr>
        <w:sdtContent>
          <w:r w:rsidR="00982BEF" w:rsidRPr="003A6FD1">
            <w:rPr>
              <w:rFonts w:ascii="Roboto" w:hAnsi="Roboto"/>
              <w:color w:val="2B579A"/>
              <w:shd w:val="clear" w:color="auto" w:fill="E6E6E6"/>
            </w:rPr>
            <w:fldChar w:fldCharType="begin"/>
          </w:r>
          <w:r w:rsidR="00982BEF" w:rsidRPr="003A6FD1">
            <w:rPr>
              <w:rFonts w:ascii="Roboto" w:hAnsi="Roboto"/>
              <w:lang w:val="en-US"/>
            </w:rPr>
            <w:instrText xml:space="preserve"> CITATION ECL20 \l 1033 </w:instrText>
          </w:r>
          <w:r w:rsidR="00982BEF" w:rsidRPr="003A6FD1">
            <w:rPr>
              <w:rFonts w:ascii="Roboto" w:hAnsi="Roboto"/>
              <w:color w:val="2B579A"/>
              <w:shd w:val="clear" w:color="auto" w:fill="E6E6E6"/>
            </w:rPr>
            <w:fldChar w:fldCharType="separate"/>
          </w:r>
          <w:r w:rsidR="006A4EF6" w:rsidRPr="003A6FD1">
            <w:rPr>
              <w:rFonts w:ascii="Roboto" w:hAnsi="Roboto"/>
              <w:lang w:val="en-US"/>
            </w:rPr>
            <w:t>(ECLAC, 2020)</w:t>
          </w:r>
          <w:r w:rsidR="00982BEF" w:rsidRPr="003A6FD1">
            <w:rPr>
              <w:rFonts w:ascii="Roboto" w:hAnsi="Roboto"/>
              <w:color w:val="2B579A"/>
              <w:shd w:val="clear" w:color="auto" w:fill="E6E6E6"/>
            </w:rPr>
            <w:fldChar w:fldCharType="end"/>
          </w:r>
        </w:sdtContent>
      </w:sdt>
      <w:r w:rsidR="00982BEF" w:rsidRPr="003A6FD1">
        <w:rPr>
          <w:rFonts w:ascii="Roboto" w:hAnsi="Roboto"/>
        </w:rPr>
        <w:t>;</w:t>
      </w:r>
      <w:r w:rsidR="00A825D2" w:rsidRPr="003A6FD1">
        <w:rPr>
          <w:rFonts w:ascii="Roboto" w:hAnsi="Roboto"/>
        </w:rPr>
        <w:t xml:space="preserve"> </w:t>
      </w:r>
      <w:sdt>
        <w:sdtPr>
          <w:rPr>
            <w:rFonts w:ascii="Roboto" w:hAnsi="Roboto"/>
            <w:color w:val="2B579A"/>
            <w:shd w:val="clear" w:color="auto" w:fill="E6E6E6"/>
          </w:rPr>
          <w:id w:val="-1165634085"/>
          <w:citation/>
        </w:sdtPr>
        <w:sdtEndPr>
          <w:rPr>
            <w:color w:val="C00000"/>
            <w:shd w:val="clear" w:color="auto" w:fill="auto"/>
          </w:rPr>
        </w:sdtEndPr>
        <w:sdtContent>
          <w:r w:rsidR="00A825D2" w:rsidRPr="003A6FD1">
            <w:rPr>
              <w:rFonts w:ascii="Roboto" w:hAnsi="Roboto"/>
              <w:color w:val="2B579A"/>
              <w:shd w:val="clear" w:color="auto" w:fill="E6E6E6"/>
            </w:rPr>
            <w:fldChar w:fldCharType="begin"/>
          </w:r>
          <w:r w:rsidR="00A825D2" w:rsidRPr="003A6FD1">
            <w:rPr>
              <w:rFonts w:ascii="Roboto" w:hAnsi="Roboto"/>
              <w:lang w:val="en-US"/>
            </w:rPr>
            <w:instrText xml:space="preserve"> CITATION Eur20 \l 1033 </w:instrText>
          </w:r>
          <w:r w:rsidR="00A825D2" w:rsidRPr="003A6FD1">
            <w:rPr>
              <w:rFonts w:ascii="Roboto" w:hAnsi="Roboto"/>
              <w:color w:val="2B579A"/>
              <w:shd w:val="clear" w:color="auto" w:fill="E6E6E6"/>
            </w:rPr>
            <w:fldChar w:fldCharType="separate"/>
          </w:r>
          <w:r w:rsidR="006A4EF6" w:rsidRPr="003A6FD1">
            <w:rPr>
              <w:rFonts w:ascii="Roboto" w:hAnsi="Roboto"/>
              <w:lang w:val="en-US"/>
            </w:rPr>
            <w:t>(EU, 2020b)</w:t>
          </w:r>
          <w:r w:rsidR="00A825D2" w:rsidRPr="003A6FD1">
            <w:rPr>
              <w:rFonts w:ascii="Roboto" w:hAnsi="Roboto"/>
              <w:color w:val="2B579A"/>
              <w:shd w:val="clear" w:color="auto" w:fill="E6E6E6"/>
            </w:rPr>
            <w:fldChar w:fldCharType="end"/>
          </w:r>
        </w:sdtContent>
      </w:sdt>
      <w:r w:rsidR="00A825D2" w:rsidRPr="003A6FD1">
        <w:rPr>
          <w:rFonts w:ascii="Roboto" w:hAnsi="Roboto"/>
        </w:rPr>
        <w:t>;</w:t>
      </w:r>
      <w:r w:rsidR="00982BEF" w:rsidRPr="003A6FD1">
        <w:rPr>
          <w:rFonts w:ascii="Roboto" w:hAnsi="Roboto"/>
        </w:rPr>
        <w:t xml:space="preserve"> </w:t>
      </w:r>
      <w:sdt>
        <w:sdtPr>
          <w:rPr>
            <w:rFonts w:ascii="Roboto" w:hAnsi="Roboto"/>
            <w:color w:val="2B579A"/>
            <w:shd w:val="clear" w:color="auto" w:fill="E6E6E6"/>
          </w:rPr>
          <w:id w:val="20361219"/>
          <w:citation/>
        </w:sdtPr>
        <w:sdtEndPr>
          <w:rPr>
            <w:color w:val="C00000"/>
            <w:shd w:val="clear" w:color="auto" w:fill="auto"/>
          </w:rPr>
        </w:sdtEndPr>
        <w:sdtContent>
          <w:r w:rsidR="00432454" w:rsidRPr="003A6FD1">
            <w:rPr>
              <w:rFonts w:ascii="Roboto" w:hAnsi="Roboto"/>
              <w:color w:val="2B579A"/>
              <w:shd w:val="clear" w:color="auto" w:fill="E6E6E6"/>
            </w:rPr>
            <w:fldChar w:fldCharType="begin"/>
          </w:r>
          <w:r w:rsidR="00432454" w:rsidRPr="003A6FD1">
            <w:rPr>
              <w:rFonts w:ascii="Roboto" w:hAnsi="Roboto"/>
              <w:lang w:val="en-US"/>
            </w:rPr>
            <w:instrText xml:space="preserve"> CITATION USG01 \l 1033 </w:instrText>
          </w:r>
          <w:r w:rsidR="00432454" w:rsidRPr="003A6FD1">
            <w:rPr>
              <w:rFonts w:ascii="Roboto" w:hAnsi="Roboto"/>
              <w:color w:val="2B579A"/>
              <w:shd w:val="clear" w:color="auto" w:fill="E6E6E6"/>
            </w:rPr>
            <w:fldChar w:fldCharType="separate"/>
          </w:r>
          <w:r w:rsidR="006A4EF6" w:rsidRPr="003A6FD1">
            <w:rPr>
              <w:rFonts w:ascii="Roboto" w:hAnsi="Roboto"/>
              <w:lang w:val="en-US"/>
            </w:rPr>
            <w:t>(USGS, 2001)</w:t>
          </w:r>
          <w:r w:rsidR="00432454" w:rsidRPr="003A6FD1">
            <w:rPr>
              <w:rFonts w:ascii="Roboto" w:hAnsi="Roboto"/>
              <w:color w:val="2B579A"/>
              <w:shd w:val="clear" w:color="auto" w:fill="E6E6E6"/>
            </w:rPr>
            <w:fldChar w:fldCharType="end"/>
          </w:r>
        </w:sdtContent>
      </w:sdt>
      <w:r w:rsidR="00526CAA" w:rsidRPr="003A6FD1">
        <w:rPr>
          <w:rFonts w:ascii="Roboto" w:hAnsi="Roboto"/>
        </w:rPr>
        <w:t xml:space="preserve">; </w:t>
      </w:r>
      <w:sdt>
        <w:sdtPr>
          <w:rPr>
            <w:rFonts w:ascii="Roboto" w:hAnsi="Roboto"/>
            <w:color w:val="2B579A"/>
            <w:shd w:val="clear" w:color="auto" w:fill="E6E6E6"/>
          </w:rPr>
          <w:id w:val="601462891"/>
          <w:citation/>
        </w:sdtPr>
        <w:sdtEndPr>
          <w:rPr>
            <w:color w:val="C00000"/>
            <w:shd w:val="clear" w:color="auto" w:fill="auto"/>
          </w:rPr>
        </w:sdtEndPr>
        <w:sdtContent>
          <w:r w:rsidR="00526CAA" w:rsidRPr="003A6FD1">
            <w:rPr>
              <w:rFonts w:ascii="Roboto" w:hAnsi="Roboto"/>
              <w:color w:val="2B579A"/>
              <w:shd w:val="clear" w:color="auto" w:fill="E6E6E6"/>
            </w:rPr>
            <w:fldChar w:fldCharType="begin"/>
          </w:r>
          <w:r w:rsidR="00526CAA" w:rsidRPr="003A6FD1">
            <w:rPr>
              <w:rFonts w:ascii="Roboto" w:hAnsi="Roboto"/>
              <w:lang w:val="en-US"/>
            </w:rPr>
            <w:instrText xml:space="preserve"> CITATION Guy182 \l 1033 </w:instrText>
          </w:r>
          <w:r w:rsidR="00526CAA" w:rsidRPr="003A6FD1">
            <w:rPr>
              <w:rFonts w:ascii="Roboto" w:hAnsi="Roboto"/>
              <w:color w:val="2B579A"/>
              <w:shd w:val="clear" w:color="auto" w:fill="E6E6E6"/>
            </w:rPr>
            <w:fldChar w:fldCharType="separate"/>
          </w:r>
          <w:r w:rsidR="006A4EF6" w:rsidRPr="003A6FD1">
            <w:rPr>
              <w:rFonts w:ascii="Roboto" w:hAnsi="Roboto"/>
              <w:lang w:val="en-US"/>
            </w:rPr>
            <w:t>(Guyana Ministry of Natural Resources, 2018)</w:t>
          </w:r>
          <w:r w:rsidR="00526CAA" w:rsidRPr="003A6FD1">
            <w:rPr>
              <w:rFonts w:ascii="Roboto" w:hAnsi="Roboto"/>
              <w:color w:val="2B579A"/>
              <w:shd w:val="clear" w:color="auto" w:fill="E6E6E6"/>
            </w:rPr>
            <w:fldChar w:fldCharType="end"/>
          </w:r>
        </w:sdtContent>
      </w:sdt>
      <w:r w:rsidR="00526CAA" w:rsidRPr="003A6FD1">
        <w:rPr>
          <w:rFonts w:ascii="Roboto" w:hAnsi="Roboto"/>
        </w:rPr>
        <w:t xml:space="preserve">; </w:t>
      </w:r>
      <w:sdt>
        <w:sdtPr>
          <w:rPr>
            <w:rFonts w:ascii="Roboto" w:hAnsi="Roboto"/>
            <w:color w:val="2B579A"/>
            <w:shd w:val="clear" w:color="auto" w:fill="E6E6E6"/>
          </w:rPr>
          <w:id w:val="-626081314"/>
          <w:citation/>
        </w:sdtPr>
        <w:sdtEndPr>
          <w:rPr>
            <w:color w:val="C00000"/>
            <w:shd w:val="clear" w:color="auto" w:fill="auto"/>
          </w:rPr>
        </w:sdtEndPr>
        <w:sdtContent>
          <w:r w:rsidR="004C5F68" w:rsidRPr="003A6FD1">
            <w:rPr>
              <w:rFonts w:ascii="Roboto" w:hAnsi="Roboto"/>
              <w:color w:val="2B579A"/>
              <w:shd w:val="clear" w:color="auto" w:fill="E6E6E6"/>
            </w:rPr>
            <w:fldChar w:fldCharType="begin"/>
          </w:r>
          <w:r w:rsidR="004C5F68" w:rsidRPr="003A6FD1">
            <w:rPr>
              <w:rFonts w:ascii="Roboto" w:hAnsi="Roboto"/>
              <w:lang w:val="en-US"/>
            </w:rPr>
            <w:instrText xml:space="preserve"> CITATION IDB171 \l 1033 </w:instrText>
          </w:r>
          <w:r w:rsidR="004C5F68" w:rsidRPr="003A6FD1">
            <w:rPr>
              <w:rFonts w:ascii="Roboto" w:hAnsi="Roboto"/>
              <w:color w:val="2B579A"/>
              <w:shd w:val="clear" w:color="auto" w:fill="E6E6E6"/>
            </w:rPr>
            <w:fldChar w:fldCharType="separate"/>
          </w:r>
          <w:r w:rsidR="006A4EF6" w:rsidRPr="003A6FD1">
            <w:rPr>
              <w:rFonts w:ascii="Roboto" w:hAnsi="Roboto"/>
              <w:lang w:val="en-US"/>
            </w:rPr>
            <w:t>(IDB, Toward the Greening of the Gold Mining Sector of Guyana – Transition Issues and Challenges., 2017d)</w:t>
          </w:r>
          <w:r w:rsidR="004C5F68" w:rsidRPr="003A6FD1">
            <w:rPr>
              <w:rFonts w:ascii="Roboto" w:hAnsi="Roboto"/>
              <w:color w:val="2B579A"/>
              <w:shd w:val="clear" w:color="auto" w:fill="E6E6E6"/>
            </w:rPr>
            <w:fldChar w:fldCharType="end"/>
          </w:r>
        </w:sdtContent>
      </w:sdt>
      <w:r w:rsidR="004C5F68" w:rsidRPr="003A6FD1">
        <w:rPr>
          <w:rFonts w:ascii="Roboto" w:hAnsi="Roboto"/>
        </w:rPr>
        <w:t xml:space="preserve">; </w:t>
      </w:r>
      <w:sdt>
        <w:sdtPr>
          <w:rPr>
            <w:rFonts w:ascii="Roboto" w:hAnsi="Roboto"/>
            <w:color w:val="2B579A"/>
            <w:shd w:val="clear" w:color="auto" w:fill="E6E6E6"/>
          </w:rPr>
          <w:id w:val="1738747945"/>
          <w:citation/>
        </w:sdtPr>
        <w:sdtEndPr>
          <w:rPr>
            <w:color w:val="C00000"/>
            <w:shd w:val="clear" w:color="auto" w:fill="auto"/>
          </w:rPr>
        </w:sdtEndPr>
        <w:sdtContent>
          <w:r w:rsidR="004C5F68" w:rsidRPr="003A6FD1">
            <w:rPr>
              <w:rFonts w:ascii="Roboto" w:hAnsi="Roboto"/>
              <w:color w:val="2B579A"/>
              <w:shd w:val="clear" w:color="auto" w:fill="E6E6E6"/>
            </w:rPr>
            <w:fldChar w:fldCharType="begin"/>
          </w:r>
          <w:r w:rsidR="004C5F68" w:rsidRPr="003A6FD1">
            <w:rPr>
              <w:rFonts w:ascii="Roboto" w:hAnsi="Roboto"/>
              <w:lang w:val="en-US"/>
            </w:rPr>
            <w:instrText xml:space="preserve"> CITATION CEH09 \l 1033 </w:instrText>
          </w:r>
          <w:r w:rsidR="004C5F68" w:rsidRPr="003A6FD1">
            <w:rPr>
              <w:rFonts w:ascii="Roboto" w:hAnsi="Roboto"/>
              <w:color w:val="2B579A"/>
              <w:shd w:val="clear" w:color="auto" w:fill="E6E6E6"/>
            </w:rPr>
            <w:fldChar w:fldCharType="separate"/>
          </w:r>
          <w:r w:rsidR="006A4EF6" w:rsidRPr="003A6FD1">
            <w:rPr>
              <w:rFonts w:ascii="Roboto" w:hAnsi="Roboto"/>
              <w:lang w:val="en-US"/>
            </w:rPr>
            <w:t>(CEHI, 2009)</w:t>
          </w:r>
          <w:r w:rsidR="004C5F68" w:rsidRPr="003A6FD1">
            <w:rPr>
              <w:rFonts w:ascii="Roboto" w:hAnsi="Roboto"/>
              <w:color w:val="2B579A"/>
              <w:shd w:val="clear" w:color="auto" w:fill="E6E6E6"/>
            </w:rPr>
            <w:fldChar w:fldCharType="end"/>
          </w:r>
        </w:sdtContent>
      </w:sdt>
      <w:r w:rsidR="004C5F68" w:rsidRPr="003A6FD1">
        <w:rPr>
          <w:rFonts w:ascii="Roboto" w:hAnsi="Roboto"/>
        </w:rPr>
        <w:t xml:space="preserve">; </w:t>
      </w:r>
      <w:sdt>
        <w:sdtPr>
          <w:rPr>
            <w:rFonts w:ascii="Roboto" w:hAnsi="Roboto"/>
            <w:color w:val="2B579A"/>
            <w:shd w:val="clear" w:color="auto" w:fill="E6E6E6"/>
          </w:rPr>
          <w:id w:val="1516507065"/>
          <w:citation/>
        </w:sdtPr>
        <w:sdtEndPr>
          <w:rPr>
            <w:color w:val="C00000"/>
            <w:shd w:val="clear" w:color="auto" w:fill="auto"/>
          </w:rPr>
        </w:sdtEndPr>
        <w:sdtContent>
          <w:r w:rsidR="00992D21" w:rsidRPr="003A6FD1">
            <w:rPr>
              <w:rFonts w:ascii="Roboto" w:hAnsi="Roboto"/>
              <w:color w:val="2B579A"/>
              <w:shd w:val="clear" w:color="auto" w:fill="E6E6E6"/>
            </w:rPr>
            <w:fldChar w:fldCharType="begin"/>
          </w:r>
          <w:r w:rsidR="00992D21" w:rsidRPr="003A6FD1">
            <w:rPr>
              <w:rFonts w:ascii="Roboto" w:hAnsi="Roboto"/>
              <w:lang w:val="en-US"/>
            </w:rPr>
            <w:instrText xml:space="preserve"> CITATION Guy162 \l 1033 </w:instrText>
          </w:r>
          <w:r w:rsidR="00992D21" w:rsidRPr="003A6FD1">
            <w:rPr>
              <w:rFonts w:ascii="Roboto" w:hAnsi="Roboto"/>
              <w:color w:val="2B579A"/>
              <w:shd w:val="clear" w:color="auto" w:fill="E6E6E6"/>
            </w:rPr>
            <w:fldChar w:fldCharType="separate"/>
          </w:r>
          <w:r w:rsidR="006A4EF6" w:rsidRPr="003A6FD1">
            <w:rPr>
              <w:rFonts w:ascii="Roboto" w:hAnsi="Roboto"/>
              <w:lang w:val="en-US"/>
            </w:rPr>
            <w:t>(Guyana Ministry of Local Government &amp; Regional Development, 2016)</w:t>
          </w:r>
          <w:r w:rsidR="00992D21" w:rsidRPr="003A6FD1">
            <w:rPr>
              <w:rFonts w:ascii="Roboto" w:hAnsi="Roboto"/>
              <w:color w:val="2B579A"/>
              <w:shd w:val="clear" w:color="auto" w:fill="E6E6E6"/>
            </w:rPr>
            <w:fldChar w:fldCharType="end"/>
          </w:r>
        </w:sdtContent>
      </w:sdt>
      <w:r w:rsidR="00A33F7D" w:rsidRPr="003A6FD1">
        <w:rPr>
          <w:rFonts w:ascii="Roboto" w:hAnsi="Roboto"/>
        </w:rPr>
        <w:t>.</w:t>
      </w:r>
      <w:r w:rsidR="005F6EB9" w:rsidRPr="003A6FD1">
        <w:rPr>
          <w:rFonts w:ascii="Roboto" w:hAnsi="Roboto"/>
        </w:rPr>
        <w:t xml:space="preserve"> See also Annex A</w:t>
      </w:r>
      <w:r w:rsidR="00821D40" w:rsidRPr="003A6FD1">
        <w:rPr>
          <w:rFonts w:ascii="Roboto" w:hAnsi="Roboto"/>
        </w:rPr>
        <w:t xml:space="preserve"> – ‘DS4.8 – Climate &amp; Environment’ and ‘DS4.9 </w:t>
      </w:r>
      <w:r w:rsidR="00E84D41" w:rsidRPr="003A6FD1">
        <w:rPr>
          <w:rFonts w:ascii="Roboto" w:hAnsi="Roboto"/>
        </w:rPr>
        <w:t>–</w:t>
      </w:r>
      <w:r w:rsidR="00821D40" w:rsidRPr="003A6FD1">
        <w:rPr>
          <w:rFonts w:ascii="Roboto" w:hAnsi="Roboto"/>
        </w:rPr>
        <w:t xml:space="preserve"> </w:t>
      </w:r>
      <w:r w:rsidR="00E84D41" w:rsidRPr="003A6FD1">
        <w:rPr>
          <w:rFonts w:ascii="Roboto" w:hAnsi="Roboto"/>
        </w:rPr>
        <w:t xml:space="preserve">Conventions A’. </w:t>
      </w:r>
    </w:p>
    <w:p w14:paraId="36B2449A" w14:textId="747AB78C" w:rsidR="00290A5F" w:rsidRPr="003A6FD1" w:rsidRDefault="005F6EB9" w:rsidP="000C5F11">
      <w:pPr>
        <w:pStyle w:val="Heading2"/>
      </w:pPr>
      <w:bookmarkStart w:id="142" w:name="_Toc59613982"/>
      <w:bookmarkStart w:id="143" w:name="_Toc77613868"/>
      <w:r w:rsidRPr="003A6FD1">
        <w:t>Institutional framework</w:t>
      </w:r>
      <w:bookmarkEnd w:id="142"/>
      <w:bookmarkEnd w:id="143"/>
    </w:p>
    <w:p w14:paraId="50DC28CB" w14:textId="35C74AF3" w:rsidR="00734585" w:rsidRPr="003A6FD1" w:rsidRDefault="00B40549" w:rsidP="004D664B">
      <w:pPr>
        <w:jc w:val="both"/>
        <w:rPr>
          <w:rFonts w:ascii="Roboto" w:hAnsi="Roboto"/>
        </w:rPr>
      </w:pPr>
      <w:r w:rsidRPr="003A6FD1">
        <w:rPr>
          <w:rFonts w:ascii="Roboto" w:hAnsi="Roboto"/>
        </w:rPr>
        <w:t>Guyana has signed and ratified 1</w:t>
      </w:r>
      <w:r w:rsidR="00B955E5" w:rsidRPr="003A6FD1">
        <w:rPr>
          <w:rFonts w:ascii="Roboto" w:hAnsi="Roboto"/>
        </w:rPr>
        <w:t>3</w:t>
      </w:r>
      <w:r w:rsidRPr="003A6FD1">
        <w:rPr>
          <w:rFonts w:ascii="Roboto" w:hAnsi="Roboto"/>
        </w:rPr>
        <w:t xml:space="preserve"> of 1</w:t>
      </w:r>
      <w:r w:rsidR="00B955E5" w:rsidRPr="003A6FD1">
        <w:rPr>
          <w:rFonts w:ascii="Roboto" w:hAnsi="Roboto"/>
        </w:rPr>
        <w:t>4</w:t>
      </w:r>
      <w:r w:rsidRPr="003A6FD1">
        <w:rPr>
          <w:rFonts w:ascii="Roboto" w:hAnsi="Roboto"/>
        </w:rPr>
        <w:t xml:space="preserve"> global conventions on climate change, </w:t>
      </w:r>
      <w:r w:rsidR="000103F8" w:rsidRPr="003A6FD1">
        <w:rPr>
          <w:rFonts w:ascii="Roboto" w:hAnsi="Roboto"/>
        </w:rPr>
        <w:t xml:space="preserve">protection of the ozone layer, </w:t>
      </w:r>
      <w:r w:rsidR="00CA2F52" w:rsidRPr="003A6FD1">
        <w:rPr>
          <w:rFonts w:ascii="Roboto" w:hAnsi="Roboto"/>
        </w:rPr>
        <w:t xml:space="preserve">biodiversity protection, </w:t>
      </w:r>
      <w:r w:rsidR="00305FCF" w:rsidRPr="003A6FD1">
        <w:rPr>
          <w:rFonts w:ascii="Roboto" w:hAnsi="Roboto"/>
        </w:rPr>
        <w:t xml:space="preserve">control of </w:t>
      </w:r>
      <w:r w:rsidR="000103F8" w:rsidRPr="003A6FD1">
        <w:rPr>
          <w:rFonts w:ascii="Roboto" w:hAnsi="Roboto"/>
        </w:rPr>
        <w:t>pollutants</w:t>
      </w:r>
      <w:r w:rsidR="00D77F79" w:rsidRPr="003A6FD1">
        <w:rPr>
          <w:rFonts w:ascii="Roboto" w:hAnsi="Roboto"/>
        </w:rPr>
        <w:t>, natural heritage protection</w:t>
      </w:r>
      <w:r w:rsidR="006C26B4">
        <w:rPr>
          <w:rFonts w:ascii="Roboto" w:hAnsi="Roboto"/>
        </w:rPr>
        <w:t>, and endangered species protection</w:t>
      </w:r>
      <w:r w:rsidR="000103F8" w:rsidRPr="003A6FD1">
        <w:rPr>
          <w:rFonts w:ascii="Roboto" w:hAnsi="Roboto"/>
        </w:rPr>
        <w:t xml:space="preserve">. </w:t>
      </w:r>
      <w:r w:rsidR="00540589" w:rsidRPr="003A6FD1">
        <w:rPr>
          <w:rFonts w:ascii="Roboto" w:hAnsi="Roboto"/>
        </w:rPr>
        <w:t xml:space="preserve">Environmental sustainability was listed as one of three fundamental policy </w:t>
      </w:r>
      <w:r w:rsidR="00527088" w:rsidRPr="003A6FD1">
        <w:rPr>
          <w:rFonts w:ascii="Roboto" w:hAnsi="Roboto"/>
        </w:rPr>
        <w:t>conditions for Guyana’s future development in its 1996 national development plan, and strategic planning documents since then have all privileged environmental protection.</w:t>
      </w:r>
      <w:r w:rsidR="009704C3">
        <w:rPr>
          <w:rFonts w:ascii="Roboto" w:hAnsi="Roboto"/>
        </w:rPr>
        <w:t xml:space="preserve"> Guyana will submit revised Nationally-Determined Contributions (NDC) </w:t>
      </w:r>
      <w:r w:rsidR="008D5EFF">
        <w:rPr>
          <w:rFonts w:ascii="Roboto" w:hAnsi="Roboto"/>
        </w:rPr>
        <w:t xml:space="preserve">as part of the UN Framework Convention on Climate Change in 2021. </w:t>
      </w:r>
    </w:p>
    <w:p w14:paraId="1EE6C140" w14:textId="3E3FE07F" w:rsidR="00734585" w:rsidRPr="003A6FD1" w:rsidRDefault="00CA5253" w:rsidP="004D664B">
      <w:pPr>
        <w:jc w:val="both"/>
        <w:rPr>
          <w:rFonts w:ascii="Roboto" w:hAnsi="Roboto"/>
        </w:rPr>
      </w:pPr>
      <w:r>
        <w:rPr>
          <w:rFonts w:ascii="Roboto" w:hAnsi="Roboto"/>
        </w:rPr>
        <w:t>Guyana has begun drafting a formal Climate Change Policy and Action Plan</w:t>
      </w:r>
      <w:r w:rsidR="006C26B4">
        <w:rPr>
          <w:rFonts w:ascii="Roboto" w:hAnsi="Roboto"/>
        </w:rPr>
        <w:t xml:space="preserve"> and</w:t>
      </w:r>
      <w:r w:rsidR="00E83E5A">
        <w:rPr>
          <w:rFonts w:ascii="Roboto" w:hAnsi="Roboto"/>
        </w:rPr>
        <w:t xml:space="preserve"> a National Action Plan for</w:t>
      </w:r>
      <w:r w:rsidR="009704C3">
        <w:rPr>
          <w:rFonts w:ascii="Roboto" w:hAnsi="Roboto"/>
        </w:rPr>
        <w:t xml:space="preserve"> climate change mitigation and adaptation measures. </w:t>
      </w:r>
      <w:r w:rsidR="001B182C" w:rsidRPr="003A6FD1">
        <w:rPr>
          <w:rFonts w:ascii="Roboto" w:hAnsi="Roboto"/>
        </w:rPr>
        <w:t>Several</w:t>
      </w:r>
      <w:r w:rsidR="007F18FF" w:rsidRPr="003A6FD1">
        <w:rPr>
          <w:rFonts w:ascii="Roboto" w:hAnsi="Roboto"/>
        </w:rPr>
        <w:t xml:space="preserve"> mandates for resource management are held by </w:t>
      </w:r>
      <w:r w:rsidR="00800BBA" w:rsidRPr="003A6FD1">
        <w:rPr>
          <w:rFonts w:ascii="Roboto" w:hAnsi="Roboto"/>
        </w:rPr>
        <w:t>the Department of Environment and Climate Change (in the Office of the President)</w:t>
      </w:r>
      <w:r w:rsidR="00741FCC" w:rsidRPr="003A6FD1">
        <w:rPr>
          <w:rFonts w:ascii="Roboto" w:hAnsi="Roboto"/>
        </w:rPr>
        <w:t xml:space="preserve">. </w:t>
      </w:r>
      <w:r w:rsidR="00421EE2" w:rsidRPr="003A6FD1">
        <w:rPr>
          <w:rFonts w:ascii="Roboto" w:hAnsi="Roboto"/>
        </w:rPr>
        <w:t>Guyana’s Environmental Protection Agency is a part of the Depart</w:t>
      </w:r>
      <w:r w:rsidR="00926831">
        <w:rPr>
          <w:rFonts w:ascii="Roboto" w:hAnsi="Roboto"/>
        </w:rPr>
        <w:t>m</w:t>
      </w:r>
      <w:r w:rsidR="00421EE2" w:rsidRPr="003A6FD1">
        <w:rPr>
          <w:rFonts w:ascii="Roboto" w:hAnsi="Roboto"/>
        </w:rPr>
        <w:t xml:space="preserve">ent of Environment and Climate Change. </w:t>
      </w:r>
      <w:r w:rsidR="00CE6506" w:rsidRPr="003A6FD1">
        <w:rPr>
          <w:rFonts w:ascii="Roboto" w:hAnsi="Roboto"/>
        </w:rPr>
        <w:t xml:space="preserve">Other </w:t>
      </w:r>
      <w:r w:rsidR="00A073BB" w:rsidRPr="003A6FD1">
        <w:rPr>
          <w:rFonts w:ascii="Roboto" w:hAnsi="Roboto"/>
        </w:rPr>
        <w:t xml:space="preserve">relevant </w:t>
      </w:r>
      <w:r w:rsidR="0099572E" w:rsidRPr="003A6FD1">
        <w:rPr>
          <w:rFonts w:ascii="Roboto" w:hAnsi="Roboto"/>
        </w:rPr>
        <w:t xml:space="preserve">bodies include the </w:t>
      </w:r>
      <w:r w:rsidR="007F18FF" w:rsidRPr="003A6FD1">
        <w:rPr>
          <w:rFonts w:ascii="Roboto" w:hAnsi="Roboto"/>
        </w:rPr>
        <w:t>Ministry of Natural Resources,</w:t>
      </w:r>
      <w:r w:rsidR="006C26B4">
        <w:rPr>
          <w:rFonts w:ascii="Roboto" w:hAnsi="Roboto"/>
        </w:rPr>
        <w:t xml:space="preserve"> which is</w:t>
      </w:r>
      <w:r w:rsidR="007F18FF" w:rsidRPr="003A6FD1">
        <w:rPr>
          <w:rFonts w:ascii="Roboto" w:hAnsi="Roboto"/>
        </w:rPr>
        <w:t xml:space="preserve"> </w:t>
      </w:r>
      <w:r w:rsidR="00F54171" w:rsidRPr="003A6FD1">
        <w:rPr>
          <w:rFonts w:ascii="Roboto" w:hAnsi="Roboto"/>
        </w:rPr>
        <w:t xml:space="preserve">responsible for the Guyana Geology and Mines Commission, the Guyana Gold Board, the Guyana Forestry Commission, </w:t>
      </w:r>
      <w:r w:rsidR="004F6AB5" w:rsidRPr="003A6FD1">
        <w:rPr>
          <w:rFonts w:ascii="Roboto" w:hAnsi="Roboto"/>
        </w:rPr>
        <w:t xml:space="preserve">and </w:t>
      </w:r>
      <w:r w:rsidR="00F54171" w:rsidRPr="003A6FD1">
        <w:rPr>
          <w:rFonts w:ascii="Roboto" w:hAnsi="Roboto"/>
        </w:rPr>
        <w:t>the Department of Energy</w:t>
      </w:r>
      <w:r w:rsidR="004F6AB5" w:rsidRPr="003A6FD1">
        <w:rPr>
          <w:rFonts w:ascii="Roboto" w:hAnsi="Roboto"/>
        </w:rPr>
        <w:t xml:space="preserve">. </w:t>
      </w:r>
      <w:r w:rsidR="00800BBA" w:rsidRPr="003A6FD1">
        <w:rPr>
          <w:rFonts w:ascii="Roboto" w:hAnsi="Roboto"/>
        </w:rPr>
        <w:t xml:space="preserve">In addition, </w:t>
      </w:r>
      <w:r w:rsidR="004F6AB5" w:rsidRPr="003A6FD1">
        <w:rPr>
          <w:rFonts w:ascii="Roboto" w:hAnsi="Roboto"/>
        </w:rPr>
        <w:t>T</w:t>
      </w:r>
      <w:r w:rsidR="00A83D48" w:rsidRPr="003A6FD1">
        <w:rPr>
          <w:rFonts w:ascii="Roboto" w:hAnsi="Roboto"/>
        </w:rPr>
        <w:t>he Office of the Prime Minister is responsible for</w:t>
      </w:r>
      <w:r w:rsidR="002C4048" w:rsidRPr="003A6FD1">
        <w:rPr>
          <w:rFonts w:ascii="Roboto" w:hAnsi="Roboto"/>
        </w:rPr>
        <w:t xml:space="preserve"> the Guyana Energy Agency</w:t>
      </w:r>
      <w:r w:rsidR="00725961" w:rsidRPr="003A6FD1" w:rsidDel="002B20F2">
        <w:rPr>
          <w:rFonts w:ascii="Roboto" w:hAnsi="Roboto"/>
        </w:rPr>
        <w:t>.</w:t>
      </w:r>
    </w:p>
    <w:p w14:paraId="22E0722B" w14:textId="2D923ED0" w:rsidR="005F6EB9" w:rsidRDefault="00942BBC" w:rsidP="004D664B">
      <w:pPr>
        <w:jc w:val="both"/>
        <w:rPr>
          <w:rFonts w:ascii="Roboto" w:hAnsi="Roboto"/>
        </w:rPr>
      </w:pPr>
      <w:r w:rsidRPr="003A6FD1">
        <w:rPr>
          <w:rFonts w:ascii="Roboto" w:hAnsi="Roboto"/>
        </w:rPr>
        <w:t xml:space="preserve">Critical </w:t>
      </w:r>
      <w:r w:rsidR="00B20D6B" w:rsidRPr="003A6FD1">
        <w:rPr>
          <w:rFonts w:ascii="Roboto" w:hAnsi="Roboto"/>
        </w:rPr>
        <w:t>policy frameworks include</w:t>
      </w:r>
      <w:r w:rsidR="00C77058" w:rsidRPr="003A6FD1">
        <w:rPr>
          <w:rFonts w:ascii="Roboto" w:hAnsi="Roboto"/>
        </w:rPr>
        <w:t xml:space="preserve"> (but are not limited to)</w:t>
      </w:r>
      <w:r w:rsidR="00B20D6B" w:rsidRPr="003A6FD1">
        <w:rPr>
          <w:rFonts w:ascii="Roboto" w:hAnsi="Roboto"/>
        </w:rPr>
        <w:t xml:space="preserve"> the </w:t>
      </w:r>
      <w:r w:rsidR="00052DD8" w:rsidRPr="003A6FD1">
        <w:rPr>
          <w:rFonts w:ascii="Roboto" w:hAnsi="Roboto"/>
        </w:rPr>
        <w:t>Guyana</w:t>
      </w:r>
      <w:r w:rsidR="00BB73D3">
        <w:rPr>
          <w:rFonts w:ascii="Roboto" w:hAnsi="Roboto"/>
        </w:rPr>
        <w:t>-</w:t>
      </w:r>
      <w:r w:rsidR="00052DD8" w:rsidRPr="003A6FD1">
        <w:rPr>
          <w:rFonts w:ascii="Roboto" w:hAnsi="Roboto"/>
        </w:rPr>
        <w:t>Norway climate and forest partnership (2009), the Voluntary Partnership Agreement with the EU on forest law enforcement, governance and trade in timber products (FLEGT</w:t>
      </w:r>
      <w:r w:rsidR="00A83D48" w:rsidRPr="003A6FD1">
        <w:rPr>
          <w:rFonts w:ascii="Roboto" w:hAnsi="Roboto"/>
        </w:rPr>
        <w:t>, 2018</w:t>
      </w:r>
      <w:r w:rsidR="00052DD8" w:rsidRPr="003A6FD1">
        <w:rPr>
          <w:rFonts w:ascii="Roboto" w:hAnsi="Roboto"/>
        </w:rPr>
        <w:t xml:space="preserve">), the Guyana National Forest Plan (2018), </w:t>
      </w:r>
      <w:r w:rsidR="00C77058" w:rsidRPr="003A6FD1">
        <w:rPr>
          <w:rFonts w:ascii="Roboto" w:hAnsi="Roboto"/>
        </w:rPr>
        <w:t xml:space="preserve">the Guyana National Land Use Plan (2013), </w:t>
      </w:r>
      <w:r w:rsidR="00052DD8" w:rsidRPr="003A6FD1">
        <w:rPr>
          <w:rFonts w:ascii="Roboto" w:hAnsi="Roboto"/>
        </w:rPr>
        <w:t xml:space="preserve">the </w:t>
      </w:r>
      <w:r w:rsidR="00A278E2" w:rsidRPr="003A6FD1">
        <w:rPr>
          <w:rFonts w:ascii="Roboto" w:hAnsi="Roboto"/>
        </w:rPr>
        <w:t>Integrated Disaster Risk Management Plan (</w:t>
      </w:r>
      <w:r w:rsidR="00C77058" w:rsidRPr="003A6FD1">
        <w:rPr>
          <w:rFonts w:ascii="Roboto" w:hAnsi="Roboto"/>
        </w:rPr>
        <w:t xml:space="preserve">2013), </w:t>
      </w:r>
      <w:r w:rsidR="005D228E" w:rsidRPr="003A6FD1">
        <w:rPr>
          <w:rFonts w:ascii="Roboto" w:hAnsi="Roboto"/>
        </w:rPr>
        <w:t xml:space="preserve">and </w:t>
      </w:r>
      <w:r w:rsidR="00C77058" w:rsidRPr="003A6FD1">
        <w:rPr>
          <w:rFonts w:ascii="Roboto" w:hAnsi="Roboto"/>
        </w:rPr>
        <w:t xml:space="preserve">the </w:t>
      </w:r>
      <w:r w:rsidR="00B20D6B" w:rsidRPr="003A6FD1">
        <w:rPr>
          <w:rFonts w:ascii="Roboto" w:hAnsi="Roboto"/>
        </w:rPr>
        <w:t>National Sea and River Defence Policy (2018?)</w:t>
      </w:r>
      <w:r w:rsidR="00C77058" w:rsidRPr="003A6FD1">
        <w:rPr>
          <w:rFonts w:ascii="Roboto" w:hAnsi="Roboto"/>
        </w:rPr>
        <w:t>.</w:t>
      </w:r>
    </w:p>
    <w:p w14:paraId="36880F59" w14:textId="3D64D18A" w:rsidR="008E126A" w:rsidRPr="003A6FD1" w:rsidRDefault="589FA75E" w:rsidP="000C5F11">
      <w:pPr>
        <w:pStyle w:val="Heading2"/>
      </w:pPr>
      <w:bookmarkStart w:id="144" w:name="_Toc59613983"/>
      <w:bookmarkStart w:id="145" w:name="_Toc77613869"/>
      <w:r w:rsidRPr="003A6FD1">
        <w:t>Overall</w:t>
      </w:r>
      <w:r w:rsidR="61F21585" w:rsidRPr="003A6FD1">
        <w:t xml:space="preserve"> environmental performance</w:t>
      </w:r>
      <w:bookmarkEnd w:id="144"/>
      <w:bookmarkEnd w:id="145"/>
    </w:p>
    <w:p w14:paraId="0CC76F1F" w14:textId="2CC3561E" w:rsidR="008E126A" w:rsidRPr="003A6FD1" w:rsidRDefault="00F94A19" w:rsidP="00E115C5">
      <w:pPr>
        <w:jc w:val="both"/>
        <w:rPr>
          <w:rFonts w:ascii="Roboto" w:hAnsi="Roboto"/>
        </w:rPr>
      </w:pPr>
      <w:r>
        <w:rPr>
          <w:rFonts w:ascii="Roboto" w:hAnsi="Roboto"/>
        </w:rPr>
        <w:t>Priority must n</w:t>
      </w:r>
      <w:r w:rsidR="001F55D5">
        <w:rPr>
          <w:rFonts w:ascii="Roboto" w:hAnsi="Roboto"/>
        </w:rPr>
        <w:t>o</w:t>
      </w:r>
      <w:r>
        <w:rPr>
          <w:rFonts w:ascii="Roboto" w:hAnsi="Roboto"/>
        </w:rPr>
        <w:t>w be placed on b</w:t>
      </w:r>
      <w:r w:rsidR="00E01741" w:rsidRPr="00465F29">
        <w:rPr>
          <w:rFonts w:ascii="Roboto" w:hAnsi="Roboto"/>
        </w:rPr>
        <w:t xml:space="preserve">uilding on Guyana’s successes in rainforest protection, further strengthening the institutional framework for environmental sustainability. </w:t>
      </w:r>
      <w:r w:rsidR="000E7B99" w:rsidRPr="00465F29">
        <w:rPr>
          <w:rFonts w:ascii="Roboto" w:hAnsi="Roboto"/>
        </w:rPr>
        <w:t>On Yale</w:t>
      </w:r>
      <w:r w:rsidR="00BE64B3" w:rsidRPr="00465F29">
        <w:rPr>
          <w:rFonts w:ascii="Roboto" w:hAnsi="Roboto"/>
        </w:rPr>
        <w:t>’</w:t>
      </w:r>
      <w:r w:rsidR="000E7B99" w:rsidRPr="00465F29">
        <w:rPr>
          <w:rFonts w:ascii="Roboto" w:hAnsi="Roboto"/>
        </w:rPr>
        <w:t xml:space="preserve">s Environmental Performance Index, Guyana scores 35.9 out of a maximum score of 100 (with higher scores signifying improved </w:t>
      </w:r>
      <w:r w:rsidR="00E667B1">
        <w:rPr>
          <w:rFonts w:ascii="Roboto" w:hAnsi="Roboto"/>
        </w:rPr>
        <w:t>environmental</w:t>
      </w:r>
      <w:r w:rsidR="000E7B99" w:rsidRPr="00465F29">
        <w:rPr>
          <w:rFonts w:ascii="Roboto" w:hAnsi="Roboto"/>
        </w:rPr>
        <w:t xml:space="preserve"> protections). </w:t>
      </w:r>
      <w:r w:rsidR="00FB7A6B" w:rsidRPr="00465F29">
        <w:rPr>
          <w:rFonts w:ascii="Roboto" w:hAnsi="Roboto"/>
        </w:rPr>
        <w:t>T</w:t>
      </w:r>
      <w:r w:rsidR="00BA13C0" w:rsidRPr="00465F29">
        <w:rPr>
          <w:rFonts w:ascii="Roboto" w:hAnsi="Roboto"/>
        </w:rPr>
        <w:t>he EPI’s</w:t>
      </w:r>
      <w:r w:rsidR="00BA13C0" w:rsidRPr="003A6FD1">
        <w:rPr>
          <w:rFonts w:ascii="Roboto" w:hAnsi="Roboto"/>
        </w:rPr>
        <w:t xml:space="preserve"> analysis </w:t>
      </w:r>
      <w:r w:rsidR="005F3B91">
        <w:rPr>
          <w:rFonts w:ascii="Roboto" w:hAnsi="Roboto"/>
        </w:rPr>
        <w:t xml:space="preserve">covers </w:t>
      </w:r>
      <w:r w:rsidR="00BA13C0" w:rsidRPr="003A6FD1">
        <w:rPr>
          <w:rFonts w:ascii="Roboto" w:hAnsi="Roboto"/>
        </w:rPr>
        <w:t>11 dimensions of environmental performance</w:t>
      </w:r>
      <w:r w:rsidR="00BA13C0" w:rsidRPr="003A6FD1">
        <w:rPr>
          <w:rStyle w:val="FootnoteReference"/>
          <w:rFonts w:ascii="Roboto" w:hAnsi="Roboto"/>
        </w:rPr>
        <w:footnoteReference w:id="171"/>
      </w:r>
      <w:r w:rsidR="00BA13C0" w:rsidRPr="003A6FD1">
        <w:rPr>
          <w:rFonts w:ascii="Roboto" w:hAnsi="Roboto"/>
        </w:rPr>
        <w:t xml:space="preserve"> </w:t>
      </w:r>
      <w:r w:rsidR="00AC1E60" w:rsidRPr="003A6FD1">
        <w:rPr>
          <w:rFonts w:ascii="Roboto" w:hAnsi="Roboto"/>
        </w:rPr>
        <w:t xml:space="preserve">and </w:t>
      </w:r>
      <w:r w:rsidR="00D67877" w:rsidRPr="003A6FD1">
        <w:rPr>
          <w:rFonts w:ascii="Roboto" w:hAnsi="Roboto"/>
        </w:rPr>
        <w:t>indicates a 6.4 point decline over the last decade</w:t>
      </w:r>
      <w:r w:rsidR="00694C42" w:rsidRPr="003A6FD1">
        <w:rPr>
          <w:rFonts w:ascii="Roboto" w:hAnsi="Roboto"/>
        </w:rPr>
        <w:t xml:space="preserve">. Whilst Guyana performs comparatively well with respect to </w:t>
      </w:r>
      <w:r w:rsidR="00617581" w:rsidRPr="003A6FD1">
        <w:rPr>
          <w:rFonts w:ascii="Roboto" w:hAnsi="Roboto"/>
        </w:rPr>
        <w:t xml:space="preserve">the Biodiversity Habitat and Ecosystem Services categories, </w:t>
      </w:r>
      <w:r w:rsidR="00A83D48" w:rsidRPr="003A6FD1">
        <w:rPr>
          <w:rFonts w:ascii="Roboto" w:hAnsi="Roboto"/>
        </w:rPr>
        <w:t xml:space="preserve">it scores less </w:t>
      </w:r>
      <w:r w:rsidR="00D67877" w:rsidRPr="003A6FD1">
        <w:rPr>
          <w:rFonts w:ascii="Roboto" w:hAnsi="Roboto"/>
        </w:rPr>
        <w:t>well</w:t>
      </w:r>
      <w:r w:rsidR="00A83D48" w:rsidRPr="003A6FD1">
        <w:rPr>
          <w:rFonts w:ascii="Roboto" w:hAnsi="Roboto"/>
        </w:rPr>
        <w:t xml:space="preserve"> on the indicators regarding</w:t>
      </w:r>
      <w:r w:rsidR="0045421D" w:rsidRPr="003A6FD1" w:rsidDel="00A83D48">
        <w:rPr>
          <w:rFonts w:ascii="Roboto" w:hAnsi="Roboto"/>
        </w:rPr>
        <w:t xml:space="preserve"> </w:t>
      </w:r>
      <w:r w:rsidR="0045421D" w:rsidRPr="003A6FD1">
        <w:rPr>
          <w:rFonts w:ascii="Roboto" w:hAnsi="Roboto"/>
        </w:rPr>
        <w:t xml:space="preserve">air quality, </w:t>
      </w:r>
      <w:r w:rsidR="00EF5096" w:rsidRPr="003A6FD1">
        <w:rPr>
          <w:rFonts w:ascii="Roboto" w:hAnsi="Roboto"/>
        </w:rPr>
        <w:t xml:space="preserve">use of </w:t>
      </w:r>
      <w:r w:rsidR="00752387" w:rsidRPr="003A6FD1">
        <w:rPr>
          <w:rFonts w:ascii="Roboto" w:hAnsi="Roboto"/>
        </w:rPr>
        <w:t xml:space="preserve">heavy metals, climate change, and pollution emissions. </w:t>
      </w:r>
      <w:r w:rsidR="00E115C5" w:rsidRPr="003A6FD1">
        <w:rPr>
          <w:rFonts w:ascii="Roboto" w:hAnsi="Roboto"/>
        </w:rPr>
        <w:t xml:space="preserve">These scores are driven by </w:t>
      </w:r>
      <w:r w:rsidR="004B7EA3" w:rsidRPr="003A6FD1">
        <w:rPr>
          <w:rFonts w:ascii="Roboto" w:hAnsi="Roboto"/>
        </w:rPr>
        <w:t xml:space="preserve">hydrocarbons emissions associated with the oil and gas sectors, </w:t>
      </w:r>
      <w:r w:rsidR="004265B3" w:rsidRPr="003A6FD1">
        <w:rPr>
          <w:rFonts w:ascii="Roboto" w:hAnsi="Roboto"/>
        </w:rPr>
        <w:t xml:space="preserve">the high proportion of </w:t>
      </w:r>
      <w:r w:rsidR="004B7EA3" w:rsidRPr="003A6FD1">
        <w:rPr>
          <w:rFonts w:ascii="Roboto" w:hAnsi="Roboto"/>
        </w:rPr>
        <w:t xml:space="preserve">fossil fuels </w:t>
      </w:r>
      <w:r w:rsidR="004265B3" w:rsidRPr="003A6FD1">
        <w:rPr>
          <w:rFonts w:ascii="Roboto" w:hAnsi="Roboto"/>
        </w:rPr>
        <w:t xml:space="preserve">in Guyana’s </w:t>
      </w:r>
      <w:r w:rsidR="004B7EA3" w:rsidRPr="003A6FD1">
        <w:rPr>
          <w:rFonts w:ascii="Roboto" w:hAnsi="Roboto"/>
        </w:rPr>
        <w:t>energy</w:t>
      </w:r>
      <w:r w:rsidR="004265B3" w:rsidRPr="003A6FD1">
        <w:rPr>
          <w:rFonts w:ascii="Roboto" w:hAnsi="Roboto"/>
        </w:rPr>
        <w:t xml:space="preserve"> mix</w:t>
      </w:r>
      <w:r w:rsidR="004B7EA3" w:rsidRPr="003A6FD1">
        <w:rPr>
          <w:rFonts w:ascii="Roboto" w:hAnsi="Roboto"/>
        </w:rPr>
        <w:t xml:space="preserve">, and </w:t>
      </w:r>
      <w:r w:rsidR="001C4878" w:rsidRPr="003A6FD1">
        <w:rPr>
          <w:rFonts w:ascii="Roboto" w:hAnsi="Roboto"/>
        </w:rPr>
        <w:t>practices in the mining sector.</w:t>
      </w:r>
    </w:p>
    <w:p w14:paraId="3198BBA3" w14:textId="13EE42DF" w:rsidR="003E43CA" w:rsidRPr="003A6FD1" w:rsidRDefault="003E43CA" w:rsidP="000C5F11">
      <w:pPr>
        <w:pStyle w:val="Heading2"/>
      </w:pPr>
      <w:bookmarkStart w:id="146" w:name="_Toc59613984"/>
      <w:bookmarkStart w:id="147" w:name="_Toc77613870"/>
      <w:r w:rsidRPr="003A6FD1">
        <w:t>Water</w:t>
      </w:r>
      <w:r w:rsidR="00177629" w:rsidRPr="003A6FD1">
        <w:t xml:space="preserve"> and flooding</w:t>
      </w:r>
      <w:bookmarkEnd w:id="146"/>
      <w:bookmarkEnd w:id="147"/>
    </w:p>
    <w:p w14:paraId="2F710900" w14:textId="0267F2A2" w:rsidR="003E43CA" w:rsidRPr="003A6FD1" w:rsidRDefault="00D6396E" w:rsidP="004D664B">
      <w:pPr>
        <w:jc w:val="both"/>
        <w:rPr>
          <w:rFonts w:ascii="Roboto" w:hAnsi="Roboto"/>
        </w:rPr>
      </w:pPr>
      <w:r w:rsidRPr="003A6FD1">
        <w:rPr>
          <w:rFonts w:ascii="Roboto" w:hAnsi="Roboto"/>
        </w:rPr>
        <w:t xml:space="preserve">Guyana has ample </w:t>
      </w:r>
      <w:r w:rsidR="00C134D1" w:rsidRPr="003A6FD1">
        <w:rPr>
          <w:rFonts w:ascii="Roboto" w:hAnsi="Roboto"/>
        </w:rPr>
        <w:t xml:space="preserve">supplies of </w:t>
      </w:r>
      <w:r w:rsidR="00291F76" w:rsidRPr="003A6FD1">
        <w:rPr>
          <w:rFonts w:ascii="Roboto" w:hAnsi="Roboto"/>
        </w:rPr>
        <w:t xml:space="preserve">renewable internal freshwater per </w:t>
      </w:r>
      <w:r w:rsidRPr="003A6FD1">
        <w:rPr>
          <w:rFonts w:ascii="Roboto" w:hAnsi="Roboto"/>
        </w:rPr>
        <w:t>capita for domestic and agricultural use</w:t>
      </w:r>
      <w:r w:rsidR="00F94A19">
        <w:rPr>
          <w:rFonts w:ascii="Roboto" w:hAnsi="Roboto"/>
        </w:rPr>
        <w:t xml:space="preserve"> and</w:t>
      </w:r>
      <w:r w:rsidRPr="003A6FD1">
        <w:rPr>
          <w:rFonts w:ascii="Roboto" w:hAnsi="Roboto"/>
        </w:rPr>
        <w:t xml:space="preserve"> energy production</w:t>
      </w:r>
      <w:r w:rsidR="00291F76" w:rsidRPr="003A6FD1">
        <w:rPr>
          <w:rFonts w:ascii="Roboto" w:hAnsi="Roboto"/>
        </w:rPr>
        <w:t>.</w:t>
      </w:r>
      <w:r w:rsidR="00291F76" w:rsidRPr="003A6FD1">
        <w:rPr>
          <w:rStyle w:val="FootnoteReference"/>
          <w:rFonts w:ascii="Roboto" w:hAnsi="Roboto"/>
        </w:rPr>
        <w:footnoteReference w:id="172"/>
      </w:r>
      <w:r w:rsidR="00E54C8A" w:rsidRPr="003A6FD1">
        <w:rPr>
          <w:rFonts w:ascii="Roboto" w:hAnsi="Roboto"/>
        </w:rPr>
        <w:t xml:space="preserve"> </w:t>
      </w:r>
      <w:r w:rsidR="00646378" w:rsidRPr="003A6FD1">
        <w:rPr>
          <w:rFonts w:ascii="Roboto" w:hAnsi="Roboto"/>
        </w:rPr>
        <w:t xml:space="preserve">The major </w:t>
      </w:r>
      <w:r w:rsidR="00D923C6" w:rsidRPr="003A6FD1">
        <w:rPr>
          <w:rFonts w:ascii="Roboto" w:hAnsi="Roboto"/>
        </w:rPr>
        <w:t xml:space="preserve">threats to water supplies are pesticide contamination from agriculture, </w:t>
      </w:r>
      <w:r w:rsidR="00C46978" w:rsidRPr="003A6FD1">
        <w:rPr>
          <w:rFonts w:ascii="Roboto" w:hAnsi="Roboto"/>
        </w:rPr>
        <w:t>heavy metal contamination (mercury) in the mining sector</w:t>
      </w:r>
      <w:r w:rsidR="00E458A8">
        <w:rPr>
          <w:rFonts w:ascii="Roboto" w:hAnsi="Roboto"/>
        </w:rPr>
        <w:t xml:space="preserve">, and non-sanitary disposal of </w:t>
      </w:r>
      <w:r w:rsidR="00DD7128">
        <w:rPr>
          <w:rFonts w:ascii="Roboto" w:hAnsi="Roboto"/>
        </w:rPr>
        <w:t>solid waste in landfill sites</w:t>
      </w:r>
      <w:r w:rsidR="00C46978" w:rsidRPr="003A6FD1">
        <w:rPr>
          <w:rFonts w:ascii="Roboto" w:hAnsi="Roboto"/>
        </w:rPr>
        <w:t xml:space="preserve">. </w:t>
      </w:r>
      <w:r w:rsidR="00B53457" w:rsidRPr="003A6FD1">
        <w:rPr>
          <w:rFonts w:ascii="Roboto" w:hAnsi="Roboto"/>
        </w:rPr>
        <w:t xml:space="preserve">Human waste disposal is largely dependent upon discharge into the sea, septic tanks, and </w:t>
      </w:r>
      <w:r w:rsidR="001124F6" w:rsidRPr="003A6FD1" w:rsidDel="00B53457">
        <w:rPr>
          <w:rFonts w:ascii="Roboto" w:hAnsi="Roboto"/>
        </w:rPr>
        <w:t>p</w:t>
      </w:r>
      <w:r w:rsidR="001124F6" w:rsidRPr="003A6FD1">
        <w:rPr>
          <w:rFonts w:ascii="Roboto" w:hAnsi="Roboto"/>
        </w:rPr>
        <w:t>it latrines</w:t>
      </w:r>
      <w:r w:rsidR="00B53457" w:rsidRPr="003A6FD1">
        <w:rPr>
          <w:rFonts w:ascii="Roboto" w:hAnsi="Roboto"/>
        </w:rPr>
        <w:t xml:space="preserve">. Guyana currently has </w:t>
      </w:r>
      <w:r w:rsidR="00946983" w:rsidRPr="003A6FD1">
        <w:rPr>
          <w:rFonts w:ascii="Roboto" w:hAnsi="Roboto"/>
        </w:rPr>
        <w:t xml:space="preserve">no </w:t>
      </w:r>
      <w:r w:rsidR="00DE16C3" w:rsidRPr="003A6FD1">
        <w:rPr>
          <w:rFonts w:ascii="Roboto" w:hAnsi="Roboto"/>
        </w:rPr>
        <w:t>wastewater treatment facilities.</w:t>
      </w:r>
    </w:p>
    <w:p w14:paraId="48343781" w14:textId="41513B28" w:rsidR="00392CB0" w:rsidRPr="003A6FD1" w:rsidRDefault="00B53457" w:rsidP="004D664B">
      <w:pPr>
        <w:jc w:val="both"/>
        <w:rPr>
          <w:rFonts w:ascii="Roboto" w:hAnsi="Roboto"/>
        </w:rPr>
      </w:pPr>
      <w:r w:rsidRPr="003A6FD1">
        <w:rPr>
          <w:rFonts w:ascii="Roboto" w:hAnsi="Roboto"/>
        </w:rPr>
        <w:t xml:space="preserve">Guyana’s coast is between 1.0 – 1.5 metres below sea level at high tide. </w:t>
      </w:r>
      <w:r w:rsidR="00DD7128">
        <w:rPr>
          <w:rFonts w:ascii="Roboto" w:hAnsi="Roboto"/>
        </w:rPr>
        <w:t xml:space="preserve">The </w:t>
      </w:r>
      <w:r w:rsidR="00FC6208">
        <w:rPr>
          <w:rFonts w:ascii="Roboto" w:hAnsi="Roboto"/>
        </w:rPr>
        <w:t xml:space="preserve">capital and </w:t>
      </w:r>
      <w:r w:rsidR="00DD7128">
        <w:rPr>
          <w:rFonts w:ascii="Roboto" w:hAnsi="Roboto"/>
        </w:rPr>
        <w:t>many of Guyana’s mos</w:t>
      </w:r>
      <w:r w:rsidR="00D664AC">
        <w:rPr>
          <w:rFonts w:ascii="Roboto" w:hAnsi="Roboto"/>
        </w:rPr>
        <w:t>t</w:t>
      </w:r>
      <w:r w:rsidR="00DD7128">
        <w:rPr>
          <w:rFonts w:ascii="Roboto" w:hAnsi="Roboto"/>
        </w:rPr>
        <w:t xml:space="preserve"> productive </w:t>
      </w:r>
      <w:r w:rsidR="00FC6208">
        <w:rPr>
          <w:rFonts w:ascii="Roboto" w:hAnsi="Roboto"/>
        </w:rPr>
        <w:t>agricultural lands</w:t>
      </w:r>
      <w:r w:rsidR="00DD7128">
        <w:rPr>
          <w:rFonts w:ascii="Roboto" w:hAnsi="Roboto"/>
        </w:rPr>
        <w:t xml:space="preserve"> have been protected by seawalls dating back to </w:t>
      </w:r>
      <w:r w:rsidR="00232D9F">
        <w:rPr>
          <w:rFonts w:ascii="Roboto" w:hAnsi="Roboto"/>
        </w:rPr>
        <w:t>the colonial era</w:t>
      </w:r>
      <w:r w:rsidR="00317EF2">
        <w:rPr>
          <w:rFonts w:ascii="Roboto" w:hAnsi="Roboto"/>
        </w:rPr>
        <w:t xml:space="preserve">. </w:t>
      </w:r>
      <w:r w:rsidR="00BD30B4" w:rsidRPr="003A6FD1">
        <w:rPr>
          <w:rFonts w:ascii="Roboto" w:hAnsi="Roboto"/>
        </w:rPr>
        <w:t xml:space="preserve">Guyana </w:t>
      </w:r>
      <w:r w:rsidR="00290BA3" w:rsidRPr="003A6FD1">
        <w:rPr>
          <w:rFonts w:ascii="Roboto" w:hAnsi="Roboto"/>
        </w:rPr>
        <w:t xml:space="preserve">already faces a significant financial burden imposed by the continual reinforcement of </w:t>
      </w:r>
      <w:r w:rsidR="00D82B44" w:rsidRPr="003A6FD1" w:rsidDel="00290BA3">
        <w:rPr>
          <w:rFonts w:ascii="Roboto" w:hAnsi="Roboto"/>
        </w:rPr>
        <w:t>c</w:t>
      </w:r>
      <w:r w:rsidR="00D82B44" w:rsidRPr="003A6FD1">
        <w:rPr>
          <w:rFonts w:ascii="Roboto" w:hAnsi="Roboto"/>
        </w:rPr>
        <w:t>oastal sea defences</w:t>
      </w:r>
      <w:r w:rsidR="00290BA3" w:rsidRPr="003A6FD1">
        <w:rPr>
          <w:rFonts w:ascii="Roboto" w:hAnsi="Roboto"/>
        </w:rPr>
        <w:t>, which are vital to mitigate the risks</w:t>
      </w:r>
      <w:r w:rsidR="00232D9F">
        <w:rPr>
          <w:rFonts w:ascii="Roboto" w:hAnsi="Roboto"/>
        </w:rPr>
        <w:t xml:space="preserve"> </w:t>
      </w:r>
      <w:r w:rsidR="00290BA3" w:rsidRPr="003A6FD1">
        <w:rPr>
          <w:rFonts w:ascii="Roboto" w:hAnsi="Roboto"/>
        </w:rPr>
        <w:t>of saline contamination</w:t>
      </w:r>
      <w:r w:rsidR="00300577" w:rsidRPr="003A6FD1">
        <w:rPr>
          <w:rFonts w:ascii="Roboto" w:hAnsi="Roboto"/>
        </w:rPr>
        <w:t xml:space="preserve">. </w:t>
      </w:r>
      <w:r w:rsidR="00300577" w:rsidRPr="003C1F76">
        <w:rPr>
          <w:rFonts w:ascii="Roboto" w:hAnsi="Roboto"/>
          <w:iCs/>
        </w:rPr>
        <w:t>Combined</w:t>
      </w:r>
      <w:r w:rsidR="00300577" w:rsidRPr="00F94A19">
        <w:rPr>
          <w:rFonts w:ascii="Roboto" w:hAnsi="Roboto"/>
          <w:iCs/>
        </w:rPr>
        <w:t xml:space="preserve"> </w:t>
      </w:r>
      <w:r w:rsidR="00300577" w:rsidRPr="003C1F76">
        <w:rPr>
          <w:rFonts w:ascii="Roboto" w:hAnsi="Roboto"/>
          <w:iCs/>
        </w:rPr>
        <w:t>with</w:t>
      </w:r>
      <w:r w:rsidR="00300577" w:rsidRPr="00F94A19">
        <w:rPr>
          <w:rFonts w:ascii="Roboto" w:hAnsi="Roboto"/>
          <w:iCs/>
        </w:rPr>
        <w:t xml:space="preserve"> </w:t>
      </w:r>
      <w:r w:rsidR="00300577" w:rsidRPr="003A6FD1">
        <w:rPr>
          <w:rFonts w:ascii="Roboto" w:hAnsi="Roboto"/>
        </w:rPr>
        <w:t xml:space="preserve">intense </w:t>
      </w:r>
      <w:r w:rsidR="0049777D" w:rsidRPr="003A6FD1">
        <w:rPr>
          <w:rFonts w:ascii="Roboto" w:hAnsi="Roboto"/>
        </w:rPr>
        <w:t>precipitation events</w:t>
      </w:r>
      <w:r w:rsidR="009A53D5" w:rsidRPr="003A6FD1">
        <w:rPr>
          <w:rFonts w:ascii="Roboto" w:hAnsi="Roboto"/>
        </w:rPr>
        <w:t>, higher sea levels, high tides, and sea-wall overtopping</w:t>
      </w:r>
      <w:r w:rsidR="00466433" w:rsidRPr="003A6FD1">
        <w:rPr>
          <w:rFonts w:ascii="Roboto" w:hAnsi="Roboto"/>
        </w:rPr>
        <w:t xml:space="preserve"> </w:t>
      </w:r>
      <w:r w:rsidR="00AA766D" w:rsidRPr="003A6FD1">
        <w:rPr>
          <w:rFonts w:ascii="Roboto" w:hAnsi="Roboto"/>
        </w:rPr>
        <w:t xml:space="preserve">will increase pressures on </w:t>
      </w:r>
      <w:r w:rsidR="00D45F87" w:rsidRPr="003A6FD1">
        <w:rPr>
          <w:rFonts w:ascii="Roboto" w:hAnsi="Roboto"/>
        </w:rPr>
        <w:t xml:space="preserve">Guyana’s </w:t>
      </w:r>
      <w:r w:rsidR="008C723D" w:rsidRPr="003A6FD1">
        <w:rPr>
          <w:rFonts w:ascii="Roboto" w:hAnsi="Roboto"/>
        </w:rPr>
        <w:t>water conservancy system</w:t>
      </w:r>
      <w:r w:rsidR="00AA766D" w:rsidRPr="003A6FD1">
        <w:rPr>
          <w:rFonts w:ascii="Roboto" w:hAnsi="Roboto"/>
        </w:rPr>
        <w:t xml:space="preserve"> and its </w:t>
      </w:r>
      <w:r w:rsidR="001246E4" w:rsidRPr="003A6FD1">
        <w:rPr>
          <w:rFonts w:ascii="Roboto" w:hAnsi="Roboto"/>
        </w:rPr>
        <w:t xml:space="preserve">dyke and sluice </w:t>
      </w:r>
      <w:r w:rsidR="008C723D" w:rsidRPr="003A6FD1">
        <w:rPr>
          <w:rFonts w:ascii="Roboto" w:hAnsi="Roboto"/>
        </w:rPr>
        <w:t>network</w:t>
      </w:r>
      <w:r w:rsidR="00AA766D" w:rsidRPr="003A6FD1">
        <w:rPr>
          <w:rFonts w:ascii="Roboto" w:hAnsi="Roboto"/>
        </w:rPr>
        <w:t xml:space="preserve"> which are necessary for </w:t>
      </w:r>
      <w:r w:rsidR="00A36084" w:rsidRPr="003A6FD1">
        <w:rPr>
          <w:rFonts w:ascii="Roboto" w:hAnsi="Roboto"/>
        </w:rPr>
        <w:t>drain</w:t>
      </w:r>
      <w:r w:rsidR="00AA766D" w:rsidRPr="003A6FD1">
        <w:rPr>
          <w:rFonts w:ascii="Roboto" w:hAnsi="Roboto"/>
        </w:rPr>
        <w:t>ing</w:t>
      </w:r>
      <w:r w:rsidR="00A36084" w:rsidRPr="003A6FD1">
        <w:rPr>
          <w:rFonts w:ascii="Roboto" w:hAnsi="Roboto"/>
        </w:rPr>
        <w:t xml:space="preserve"> the land</w:t>
      </w:r>
      <w:r w:rsidR="00D45F87" w:rsidRPr="003A6FD1">
        <w:rPr>
          <w:rFonts w:ascii="Roboto" w:hAnsi="Roboto"/>
        </w:rPr>
        <w:t xml:space="preserve"> after heavy rainfall</w:t>
      </w:r>
      <w:r w:rsidR="004E3016" w:rsidRPr="003A6FD1">
        <w:rPr>
          <w:rFonts w:ascii="Roboto" w:hAnsi="Roboto"/>
        </w:rPr>
        <w:t xml:space="preserve">. </w:t>
      </w:r>
      <w:r w:rsidRPr="003A6FD1">
        <w:rPr>
          <w:rFonts w:ascii="Roboto" w:hAnsi="Roboto"/>
        </w:rPr>
        <w:t xml:space="preserve">Without continued adaptation this could </w:t>
      </w:r>
      <w:r w:rsidR="006B6D3F" w:rsidRPr="003A6FD1">
        <w:rPr>
          <w:rFonts w:ascii="Roboto" w:hAnsi="Roboto"/>
        </w:rPr>
        <w:t xml:space="preserve">leave </w:t>
      </w:r>
      <w:r w:rsidR="00A36084" w:rsidRPr="003A6FD1">
        <w:rPr>
          <w:rFonts w:ascii="Roboto" w:hAnsi="Roboto"/>
        </w:rPr>
        <w:t>substantial areas of the coastal plains under water for long</w:t>
      </w:r>
      <w:r w:rsidR="00211312" w:rsidRPr="003A6FD1">
        <w:rPr>
          <w:rFonts w:ascii="Roboto" w:hAnsi="Roboto"/>
        </w:rPr>
        <w:t>er</w:t>
      </w:r>
      <w:r w:rsidR="00A36084" w:rsidRPr="003A6FD1">
        <w:rPr>
          <w:rFonts w:ascii="Roboto" w:hAnsi="Roboto"/>
        </w:rPr>
        <w:t xml:space="preserve"> periods during </w:t>
      </w:r>
      <w:r w:rsidR="00F06392" w:rsidRPr="003A6FD1">
        <w:rPr>
          <w:rFonts w:ascii="Roboto" w:hAnsi="Roboto"/>
        </w:rPr>
        <w:t>wet seasons</w:t>
      </w:r>
      <w:r w:rsidR="00921E76" w:rsidRPr="003A6FD1">
        <w:rPr>
          <w:rFonts w:ascii="Roboto" w:hAnsi="Roboto"/>
        </w:rPr>
        <w:t>.</w:t>
      </w:r>
      <w:r w:rsidR="00FD1706" w:rsidRPr="003A6FD1">
        <w:rPr>
          <w:rFonts w:ascii="Roboto" w:hAnsi="Roboto"/>
        </w:rPr>
        <w:t xml:space="preserve"> </w:t>
      </w:r>
      <w:r w:rsidR="00211312" w:rsidRPr="003A6FD1">
        <w:rPr>
          <w:rFonts w:ascii="Roboto" w:hAnsi="Roboto"/>
        </w:rPr>
        <w:t>C</w:t>
      </w:r>
      <w:r w:rsidR="00FD1706" w:rsidRPr="003A6FD1">
        <w:rPr>
          <w:rFonts w:ascii="Roboto" w:hAnsi="Roboto"/>
        </w:rPr>
        <w:t>oastal flooding</w:t>
      </w:r>
      <w:r w:rsidR="00211312" w:rsidRPr="003A6FD1">
        <w:rPr>
          <w:rFonts w:ascii="Roboto" w:hAnsi="Roboto"/>
        </w:rPr>
        <w:t xml:space="preserve"> risks </w:t>
      </w:r>
      <w:r w:rsidR="00FD1706" w:rsidRPr="003A6FD1">
        <w:rPr>
          <w:rFonts w:ascii="Roboto" w:hAnsi="Roboto"/>
        </w:rPr>
        <w:t xml:space="preserve">have been </w:t>
      </w:r>
      <w:r w:rsidR="007C7E3A" w:rsidRPr="003A6FD1">
        <w:rPr>
          <w:rFonts w:ascii="Roboto" w:hAnsi="Roboto"/>
        </w:rPr>
        <w:t>exacerbated</w:t>
      </w:r>
      <w:r w:rsidR="005521B4" w:rsidRPr="003A6FD1">
        <w:rPr>
          <w:rFonts w:ascii="Roboto" w:hAnsi="Roboto"/>
        </w:rPr>
        <w:t xml:space="preserve"> by</w:t>
      </w:r>
      <w:r w:rsidR="00EF16E6" w:rsidRPr="003A6FD1">
        <w:rPr>
          <w:rFonts w:ascii="Roboto" w:hAnsi="Roboto"/>
        </w:rPr>
        <w:t xml:space="preserve"> </w:t>
      </w:r>
      <w:r w:rsidR="0028733A" w:rsidRPr="003A6FD1">
        <w:rPr>
          <w:rFonts w:ascii="Roboto" w:hAnsi="Roboto"/>
        </w:rPr>
        <w:t>70</w:t>
      </w:r>
      <w:r w:rsidR="00FF756D">
        <w:rPr>
          <w:rFonts w:ascii="Roboto" w:hAnsi="Roboto"/>
        </w:rPr>
        <w:t xml:space="preserve"> per cent</w:t>
      </w:r>
      <w:r w:rsidR="0028733A" w:rsidRPr="003A6FD1">
        <w:rPr>
          <w:rFonts w:ascii="Roboto" w:hAnsi="Roboto"/>
        </w:rPr>
        <w:t xml:space="preserve"> losses in mangrove coverage since 1992</w:t>
      </w:r>
      <w:r w:rsidR="00F44882" w:rsidRPr="003A6FD1">
        <w:rPr>
          <w:rFonts w:ascii="Roboto" w:hAnsi="Roboto"/>
        </w:rPr>
        <w:t>, a patte</w:t>
      </w:r>
      <w:r w:rsidR="00452442">
        <w:rPr>
          <w:rFonts w:ascii="Roboto" w:hAnsi="Roboto"/>
        </w:rPr>
        <w:t>r</w:t>
      </w:r>
      <w:r w:rsidR="00F44882" w:rsidRPr="003A6FD1">
        <w:rPr>
          <w:rFonts w:ascii="Roboto" w:hAnsi="Roboto"/>
        </w:rPr>
        <w:t>n that Guyan</w:t>
      </w:r>
      <w:r w:rsidR="00902C97" w:rsidRPr="003A6FD1">
        <w:rPr>
          <w:rFonts w:ascii="Roboto" w:hAnsi="Roboto"/>
        </w:rPr>
        <w:t>a</w:t>
      </w:r>
      <w:r w:rsidR="00F44882" w:rsidRPr="003A6FD1">
        <w:rPr>
          <w:rFonts w:ascii="Roboto" w:hAnsi="Roboto"/>
        </w:rPr>
        <w:t xml:space="preserve"> has tried to</w:t>
      </w:r>
      <w:r w:rsidR="00902C97" w:rsidRPr="003A6FD1">
        <w:rPr>
          <w:rFonts w:ascii="Roboto" w:hAnsi="Roboto"/>
        </w:rPr>
        <w:t xml:space="preserve"> rectify with </w:t>
      </w:r>
      <w:r w:rsidR="007912D6" w:rsidRPr="003A6FD1">
        <w:rPr>
          <w:rFonts w:ascii="Roboto" w:hAnsi="Roboto"/>
        </w:rPr>
        <w:t xml:space="preserve">restoration programmes supported by the EU. </w:t>
      </w:r>
      <w:r w:rsidRPr="003A6FD1">
        <w:rPr>
          <w:rFonts w:ascii="Roboto" w:hAnsi="Roboto"/>
        </w:rPr>
        <w:t xml:space="preserve"> </w:t>
      </w:r>
      <w:r w:rsidR="00D8607D" w:rsidRPr="003A6FD1">
        <w:rPr>
          <w:rFonts w:ascii="Roboto" w:hAnsi="Roboto"/>
        </w:rPr>
        <w:t xml:space="preserve">As </w:t>
      </w:r>
      <w:r w:rsidR="000630FC" w:rsidRPr="003A6FD1">
        <w:rPr>
          <w:rFonts w:ascii="Roboto" w:hAnsi="Roboto"/>
        </w:rPr>
        <w:t>mentioned</w:t>
      </w:r>
      <w:r w:rsidR="00D8607D" w:rsidRPr="003A6FD1">
        <w:rPr>
          <w:rFonts w:ascii="Roboto" w:hAnsi="Roboto"/>
        </w:rPr>
        <w:t xml:space="preserve"> under </w:t>
      </w:r>
      <w:r w:rsidR="00452442">
        <w:rPr>
          <w:rFonts w:ascii="Roboto" w:hAnsi="Roboto"/>
        </w:rPr>
        <w:t>‘</w:t>
      </w:r>
      <w:r w:rsidR="00D8607D" w:rsidRPr="003A6FD1">
        <w:rPr>
          <w:rFonts w:ascii="Roboto" w:hAnsi="Roboto"/>
        </w:rPr>
        <w:t>1.4 – Multi-Dimensional Risk Assessment</w:t>
      </w:r>
      <w:r w:rsidR="00452442">
        <w:rPr>
          <w:rFonts w:ascii="Roboto" w:hAnsi="Roboto"/>
        </w:rPr>
        <w:t>’</w:t>
      </w:r>
      <w:r w:rsidR="000630FC" w:rsidRPr="003A6FD1">
        <w:rPr>
          <w:rFonts w:ascii="Roboto" w:hAnsi="Roboto"/>
        </w:rPr>
        <w:t xml:space="preserve">, the heightened flood risks from climate change </w:t>
      </w:r>
      <w:r w:rsidRPr="003A6FD1">
        <w:rPr>
          <w:rFonts w:ascii="Roboto" w:hAnsi="Roboto"/>
        </w:rPr>
        <w:t xml:space="preserve">represent </w:t>
      </w:r>
      <w:r w:rsidR="00FF756D">
        <w:rPr>
          <w:rFonts w:ascii="Roboto" w:hAnsi="Roboto"/>
        </w:rPr>
        <w:t>significant</w:t>
      </w:r>
      <w:r w:rsidR="00FF756D" w:rsidRPr="003A6FD1">
        <w:rPr>
          <w:rFonts w:ascii="Roboto" w:hAnsi="Roboto"/>
        </w:rPr>
        <w:t xml:space="preserve"> </w:t>
      </w:r>
      <w:r w:rsidR="000630FC" w:rsidRPr="003A6FD1">
        <w:rPr>
          <w:rFonts w:ascii="Roboto" w:hAnsi="Roboto"/>
        </w:rPr>
        <w:t>threat</w:t>
      </w:r>
      <w:r w:rsidRPr="003A6FD1">
        <w:rPr>
          <w:rFonts w:ascii="Roboto" w:hAnsi="Roboto"/>
        </w:rPr>
        <w:t>s</w:t>
      </w:r>
      <w:r w:rsidR="000630FC" w:rsidRPr="003A6FD1">
        <w:rPr>
          <w:rFonts w:ascii="Roboto" w:hAnsi="Roboto"/>
        </w:rPr>
        <w:t xml:space="preserve"> </w:t>
      </w:r>
      <w:r w:rsidRPr="003A6FD1">
        <w:rPr>
          <w:rFonts w:ascii="Roboto" w:hAnsi="Roboto"/>
        </w:rPr>
        <w:t>to</w:t>
      </w:r>
      <w:r w:rsidR="000630FC" w:rsidRPr="003A6FD1" w:rsidDel="00B53457">
        <w:rPr>
          <w:rFonts w:ascii="Roboto" w:hAnsi="Roboto"/>
        </w:rPr>
        <w:t xml:space="preserve"> </w:t>
      </w:r>
      <w:r w:rsidR="000630FC" w:rsidRPr="003A6FD1">
        <w:rPr>
          <w:rFonts w:ascii="Roboto" w:hAnsi="Roboto"/>
        </w:rPr>
        <w:t xml:space="preserve">coastal areas (including the capital Georgetown) where </w:t>
      </w:r>
      <w:r w:rsidR="00DE4B4C" w:rsidRPr="003A6FD1">
        <w:rPr>
          <w:rFonts w:ascii="Roboto" w:hAnsi="Roboto"/>
        </w:rPr>
        <w:t>most of</w:t>
      </w:r>
      <w:r w:rsidR="000630FC" w:rsidRPr="003A6FD1">
        <w:rPr>
          <w:rFonts w:ascii="Roboto" w:hAnsi="Roboto"/>
        </w:rPr>
        <w:t xml:space="preserve"> the population and important agricultural production are</w:t>
      </w:r>
      <w:r w:rsidR="00C15D84">
        <w:rPr>
          <w:rFonts w:ascii="Roboto" w:hAnsi="Roboto"/>
        </w:rPr>
        <w:t xml:space="preserve"> located</w:t>
      </w:r>
      <w:r w:rsidR="000630FC" w:rsidRPr="003A6FD1">
        <w:rPr>
          <w:rFonts w:ascii="Roboto" w:hAnsi="Roboto"/>
        </w:rPr>
        <w:t>. A</w:t>
      </w:r>
      <w:r w:rsidR="000630FC" w:rsidRPr="003A6FD1" w:rsidDel="00F61557">
        <w:rPr>
          <w:rFonts w:ascii="Roboto" w:hAnsi="Roboto"/>
        </w:rPr>
        <w:t xml:space="preserve"> </w:t>
      </w:r>
      <w:r w:rsidR="00F61557" w:rsidRPr="003A6FD1">
        <w:rPr>
          <w:rFonts w:ascii="Roboto" w:hAnsi="Roboto"/>
        </w:rPr>
        <w:t xml:space="preserve">comprehensive </w:t>
      </w:r>
      <w:r w:rsidR="000630FC" w:rsidRPr="003A6FD1">
        <w:rPr>
          <w:rFonts w:ascii="Roboto" w:hAnsi="Roboto"/>
        </w:rPr>
        <w:t>assessment of these risks</w:t>
      </w:r>
      <w:r w:rsidR="00FB5639" w:rsidRPr="003A6FD1">
        <w:rPr>
          <w:rFonts w:ascii="Roboto" w:hAnsi="Roboto"/>
        </w:rPr>
        <w:t xml:space="preserve"> to</w:t>
      </w:r>
      <w:r w:rsidR="000630FC" w:rsidRPr="003A6FD1" w:rsidDel="0014537E">
        <w:rPr>
          <w:rFonts w:ascii="Roboto" w:hAnsi="Roboto"/>
        </w:rPr>
        <w:t xml:space="preserve"> </w:t>
      </w:r>
      <w:r w:rsidR="00FB5639" w:rsidRPr="003A6FD1">
        <w:rPr>
          <w:rFonts w:ascii="Roboto" w:hAnsi="Roboto"/>
        </w:rPr>
        <w:t xml:space="preserve">inform </w:t>
      </w:r>
      <w:r w:rsidR="15521C20" w:rsidRPr="003A6FD1">
        <w:rPr>
          <w:rFonts w:ascii="Roboto" w:hAnsi="Roboto"/>
        </w:rPr>
        <w:t xml:space="preserve">land management, </w:t>
      </w:r>
      <w:r w:rsidR="000630FC" w:rsidRPr="003A6FD1">
        <w:rPr>
          <w:rFonts w:ascii="Roboto" w:hAnsi="Roboto"/>
        </w:rPr>
        <w:t xml:space="preserve">investment plans and transitional mitigation measures with </w:t>
      </w:r>
      <w:r w:rsidR="00A528DE">
        <w:rPr>
          <w:rFonts w:ascii="Roboto" w:hAnsi="Roboto"/>
        </w:rPr>
        <w:t>broad</w:t>
      </w:r>
      <w:r w:rsidR="00A528DE" w:rsidRPr="003A6FD1">
        <w:rPr>
          <w:rFonts w:ascii="Roboto" w:hAnsi="Roboto"/>
        </w:rPr>
        <w:t xml:space="preserve"> </w:t>
      </w:r>
      <w:r w:rsidR="000630FC" w:rsidRPr="003A6FD1">
        <w:rPr>
          <w:rFonts w:ascii="Roboto" w:hAnsi="Roboto"/>
        </w:rPr>
        <w:t xml:space="preserve">public consultation </w:t>
      </w:r>
      <w:r w:rsidR="00A528DE">
        <w:rPr>
          <w:rFonts w:ascii="Roboto" w:hAnsi="Roboto"/>
        </w:rPr>
        <w:t>are</w:t>
      </w:r>
      <w:r w:rsidR="00A528DE" w:rsidRPr="003A6FD1">
        <w:rPr>
          <w:rFonts w:ascii="Roboto" w:hAnsi="Roboto"/>
        </w:rPr>
        <w:t xml:space="preserve"> </w:t>
      </w:r>
      <w:r w:rsidR="000630FC" w:rsidRPr="003A6FD1">
        <w:rPr>
          <w:rFonts w:ascii="Roboto" w:hAnsi="Roboto"/>
        </w:rPr>
        <w:t>warranted.</w:t>
      </w:r>
      <w:r w:rsidR="00025C05" w:rsidRPr="003A6FD1">
        <w:rPr>
          <w:rFonts w:ascii="Roboto" w:hAnsi="Roboto"/>
        </w:rPr>
        <w:t xml:space="preserve">    </w:t>
      </w:r>
    </w:p>
    <w:p w14:paraId="3F3129C6" w14:textId="2C41702B" w:rsidR="003E43CA" w:rsidRPr="003A6FD1" w:rsidRDefault="00213E9C" w:rsidP="000C5F11">
      <w:pPr>
        <w:pStyle w:val="Heading2"/>
      </w:pPr>
      <w:bookmarkStart w:id="148" w:name="_Toc59613985"/>
      <w:bookmarkStart w:id="149" w:name="_Toc77613871"/>
      <w:r w:rsidRPr="003A6FD1">
        <w:t>Biodiversity and forest cover</w:t>
      </w:r>
      <w:bookmarkEnd w:id="148"/>
      <w:bookmarkEnd w:id="149"/>
    </w:p>
    <w:p w14:paraId="512DF243" w14:textId="389C244B" w:rsidR="00A26377" w:rsidRPr="003A6FD1" w:rsidRDefault="00F8111F" w:rsidP="004D664B">
      <w:pPr>
        <w:jc w:val="both"/>
        <w:rPr>
          <w:rFonts w:ascii="Roboto" w:hAnsi="Roboto"/>
        </w:rPr>
      </w:pPr>
      <w:r w:rsidRPr="003A6FD1">
        <w:rPr>
          <w:rFonts w:ascii="Roboto" w:hAnsi="Roboto"/>
        </w:rPr>
        <w:t>The Gu</w:t>
      </w:r>
      <w:r w:rsidR="003B05AE" w:rsidRPr="003A6FD1">
        <w:rPr>
          <w:rFonts w:ascii="Roboto" w:hAnsi="Roboto"/>
        </w:rPr>
        <w:t>i</w:t>
      </w:r>
      <w:r w:rsidRPr="003A6FD1">
        <w:rPr>
          <w:rFonts w:ascii="Roboto" w:hAnsi="Roboto"/>
        </w:rPr>
        <w:t xml:space="preserve">ana Shield, part of the Amazon Biome, </w:t>
      </w:r>
      <w:r w:rsidR="00812FFF" w:rsidRPr="003A6FD1">
        <w:rPr>
          <w:rFonts w:ascii="Roboto" w:hAnsi="Roboto"/>
        </w:rPr>
        <w:t>is extraordinarily biodiverse</w:t>
      </w:r>
      <w:r w:rsidR="00897E37" w:rsidRPr="003A6FD1">
        <w:rPr>
          <w:rFonts w:ascii="Roboto" w:hAnsi="Roboto"/>
        </w:rPr>
        <w:t>.</w:t>
      </w:r>
      <w:r w:rsidR="008E59B3" w:rsidRPr="003A6FD1">
        <w:rPr>
          <w:rFonts w:ascii="Roboto" w:hAnsi="Roboto"/>
        </w:rPr>
        <w:t xml:space="preserve"> </w:t>
      </w:r>
      <w:r w:rsidR="009D621C" w:rsidRPr="003A6FD1">
        <w:rPr>
          <w:rFonts w:ascii="Roboto" w:hAnsi="Roboto"/>
        </w:rPr>
        <w:t xml:space="preserve">Guyana has generally </w:t>
      </w:r>
      <w:r w:rsidR="0018097C" w:rsidRPr="003A6FD1">
        <w:rPr>
          <w:rFonts w:ascii="Roboto" w:hAnsi="Roboto"/>
        </w:rPr>
        <w:t>demonstrated a high level of commitment to protecting its environmental heritage</w:t>
      </w:r>
      <w:r w:rsidR="001863C5" w:rsidRPr="003A6FD1">
        <w:rPr>
          <w:rFonts w:ascii="Roboto" w:hAnsi="Roboto"/>
        </w:rPr>
        <w:t>: 8</w:t>
      </w:r>
      <w:r w:rsidR="00C15D84">
        <w:rPr>
          <w:rFonts w:ascii="Roboto" w:hAnsi="Roboto"/>
        </w:rPr>
        <w:t>7</w:t>
      </w:r>
      <w:r w:rsidR="00FF756D">
        <w:rPr>
          <w:rFonts w:ascii="Roboto" w:hAnsi="Roboto"/>
        </w:rPr>
        <w:t xml:space="preserve"> per cent</w:t>
      </w:r>
      <w:r w:rsidR="001863C5" w:rsidRPr="003A6FD1">
        <w:rPr>
          <w:rFonts w:ascii="Roboto" w:hAnsi="Roboto"/>
        </w:rPr>
        <w:t xml:space="preserve"> of the country remains forested, </w:t>
      </w:r>
      <w:r w:rsidR="00F505F6" w:rsidRPr="003A6FD1">
        <w:rPr>
          <w:rFonts w:ascii="Roboto" w:hAnsi="Roboto"/>
        </w:rPr>
        <w:t xml:space="preserve">and </w:t>
      </w:r>
      <w:r w:rsidR="00A776C3">
        <w:rPr>
          <w:rFonts w:ascii="Roboto" w:hAnsi="Roboto"/>
        </w:rPr>
        <w:t xml:space="preserve">the VNR </w:t>
      </w:r>
      <w:r w:rsidR="006E67BB">
        <w:rPr>
          <w:rFonts w:ascii="Roboto" w:hAnsi="Roboto"/>
        </w:rPr>
        <w:t xml:space="preserve">records forest losses </w:t>
      </w:r>
      <w:r w:rsidR="00A776C3">
        <w:rPr>
          <w:rFonts w:ascii="Roboto" w:hAnsi="Roboto"/>
        </w:rPr>
        <w:t>as less than 0.08</w:t>
      </w:r>
      <w:r w:rsidR="00FF756D">
        <w:rPr>
          <w:rFonts w:ascii="Roboto" w:hAnsi="Roboto"/>
        </w:rPr>
        <w:t xml:space="preserve"> per cent</w:t>
      </w:r>
      <w:r w:rsidR="00A776C3">
        <w:rPr>
          <w:rFonts w:ascii="Roboto" w:hAnsi="Roboto"/>
        </w:rPr>
        <w:t xml:space="preserve"> of total forest cover in every year for the period 1990-2017. </w:t>
      </w:r>
      <w:r w:rsidR="00F505F6" w:rsidRPr="003A6FD1">
        <w:rPr>
          <w:rFonts w:ascii="Roboto" w:hAnsi="Roboto"/>
        </w:rPr>
        <w:t xml:space="preserve"> </w:t>
      </w:r>
      <w:r w:rsidR="004126CE" w:rsidRPr="003A6FD1">
        <w:rPr>
          <w:rFonts w:ascii="Roboto" w:hAnsi="Roboto"/>
        </w:rPr>
        <w:t xml:space="preserve">Since 2009, Guyana has successfully monetised its conservation efforts </w:t>
      </w:r>
      <w:r w:rsidR="00A528DE">
        <w:rPr>
          <w:rFonts w:ascii="Roboto" w:hAnsi="Roboto"/>
        </w:rPr>
        <w:t>by signing</w:t>
      </w:r>
      <w:r w:rsidR="004126CE" w:rsidRPr="003A6FD1">
        <w:rPr>
          <w:rFonts w:ascii="Roboto" w:hAnsi="Roboto"/>
        </w:rPr>
        <w:t xml:space="preserve"> </w:t>
      </w:r>
      <w:r w:rsidR="004C46EB" w:rsidRPr="003A6FD1">
        <w:rPr>
          <w:rFonts w:ascii="Roboto" w:hAnsi="Roboto"/>
        </w:rPr>
        <w:t>a forest partnership</w:t>
      </w:r>
      <w:r w:rsidR="003B05AE" w:rsidRPr="003A6FD1">
        <w:rPr>
          <w:rFonts w:ascii="Roboto" w:hAnsi="Roboto"/>
        </w:rPr>
        <w:t xml:space="preserve"> agreement</w:t>
      </w:r>
      <w:r w:rsidR="004C46EB" w:rsidRPr="003A6FD1">
        <w:rPr>
          <w:rFonts w:ascii="Roboto" w:hAnsi="Roboto"/>
        </w:rPr>
        <w:t xml:space="preserve"> with Norway, </w:t>
      </w:r>
      <w:r w:rsidR="006623C6" w:rsidRPr="003A6FD1">
        <w:rPr>
          <w:rFonts w:ascii="Roboto" w:hAnsi="Roboto"/>
        </w:rPr>
        <w:t xml:space="preserve">with revenues </w:t>
      </w:r>
      <w:r w:rsidR="00C7409C" w:rsidRPr="003A6FD1">
        <w:rPr>
          <w:rFonts w:ascii="Roboto" w:hAnsi="Roboto"/>
        </w:rPr>
        <w:t xml:space="preserve">channelled through the </w:t>
      </w:r>
      <w:r w:rsidR="2B9F2273" w:rsidRPr="003A6FD1">
        <w:rPr>
          <w:rFonts w:ascii="Roboto" w:hAnsi="Roboto"/>
        </w:rPr>
        <w:t xml:space="preserve">innovative </w:t>
      </w:r>
      <w:r w:rsidR="00C7409C" w:rsidRPr="003A6FD1">
        <w:rPr>
          <w:rFonts w:ascii="Roboto" w:hAnsi="Roboto"/>
        </w:rPr>
        <w:t>Guyana REDD+ Investment Fund</w:t>
      </w:r>
      <w:r w:rsidR="00017958" w:rsidRPr="003A6FD1">
        <w:rPr>
          <w:rFonts w:ascii="Roboto" w:hAnsi="Roboto"/>
        </w:rPr>
        <w:t xml:space="preserve"> (GRIF)</w:t>
      </w:r>
      <w:r w:rsidR="00C7409C" w:rsidRPr="003A6FD1">
        <w:rPr>
          <w:rFonts w:ascii="Roboto" w:hAnsi="Roboto"/>
        </w:rPr>
        <w:t>.</w:t>
      </w:r>
      <w:r w:rsidR="00AE277B" w:rsidRPr="003A6FD1">
        <w:rPr>
          <w:rFonts w:ascii="Roboto" w:hAnsi="Roboto"/>
        </w:rPr>
        <w:t xml:space="preserve"> It has consolidated its strong record on </w:t>
      </w:r>
      <w:r w:rsidR="00725841" w:rsidRPr="003A6FD1">
        <w:rPr>
          <w:rFonts w:ascii="Roboto" w:hAnsi="Roboto"/>
        </w:rPr>
        <w:t>forest preservation through the signature of the FLEGT agreement with the EU.</w:t>
      </w:r>
    </w:p>
    <w:p w14:paraId="61BB85C2" w14:textId="17F89423" w:rsidR="003E43CA" w:rsidRPr="003A6FD1" w:rsidRDefault="00725841" w:rsidP="004D664B">
      <w:pPr>
        <w:jc w:val="both"/>
        <w:rPr>
          <w:rFonts w:ascii="Roboto" w:hAnsi="Roboto"/>
        </w:rPr>
      </w:pPr>
      <w:r w:rsidRPr="003A6FD1">
        <w:rPr>
          <w:rFonts w:ascii="Roboto" w:hAnsi="Roboto"/>
        </w:rPr>
        <w:t>The principal risks to</w:t>
      </w:r>
      <w:r w:rsidR="007830D1" w:rsidRPr="003A6FD1">
        <w:rPr>
          <w:rFonts w:ascii="Roboto" w:hAnsi="Roboto"/>
        </w:rPr>
        <w:t xml:space="preserve"> Guyana’s rainforest are posed by mining </w:t>
      </w:r>
      <w:r w:rsidR="00FF0BE9" w:rsidRPr="003A6FD1">
        <w:rPr>
          <w:rFonts w:ascii="Roboto" w:hAnsi="Roboto"/>
        </w:rPr>
        <w:t xml:space="preserve">and </w:t>
      </w:r>
      <w:r w:rsidR="00C50853" w:rsidRPr="003A6FD1">
        <w:rPr>
          <w:rFonts w:ascii="Roboto" w:hAnsi="Roboto"/>
        </w:rPr>
        <w:t xml:space="preserve">a higher propensity to forest fires </w:t>
      </w:r>
      <w:r w:rsidR="00A528DE">
        <w:rPr>
          <w:rFonts w:ascii="Roboto" w:hAnsi="Roboto"/>
        </w:rPr>
        <w:t>due to</w:t>
      </w:r>
      <w:r w:rsidR="00C50853" w:rsidRPr="003A6FD1">
        <w:rPr>
          <w:rFonts w:ascii="Roboto" w:hAnsi="Roboto"/>
        </w:rPr>
        <w:t xml:space="preserve"> rising temperatures</w:t>
      </w:r>
      <w:r w:rsidR="00FF0BE9" w:rsidRPr="003A6FD1">
        <w:rPr>
          <w:rFonts w:ascii="Roboto" w:hAnsi="Roboto"/>
        </w:rPr>
        <w:t xml:space="preserve">. In addition, </w:t>
      </w:r>
      <w:r w:rsidR="00411204" w:rsidRPr="003A6FD1">
        <w:rPr>
          <w:rFonts w:ascii="Roboto" w:hAnsi="Roboto"/>
        </w:rPr>
        <w:t xml:space="preserve">the </w:t>
      </w:r>
      <w:r w:rsidR="009F6602" w:rsidRPr="003A6FD1">
        <w:rPr>
          <w:rFonts w:ascii="Roboto" w:hAnsi="Roboto"/>
        </w:rPr>
        <w:t xml:space="preserve">necessity of strengthening </w:t>
      </w:r>
      <w:r w:rsidR="00E21F39" w:rsidRPr="003A6FD1">
        <w:rPr>
          <w:rFonts w:ascii="Roboto" w:hAnsi="Roboto"/>
        </w:rPr>
        <w:t xml:space="preserve">communications and transportation linkages in the rural interior will have to be balanced against </w:t>
      </w:r>
      <w:r w:rsidR="008C3BFB" w:rsidRPr="003A6FD1">
        <w:rPr>
          <w:rFonts w:ascii="Roboto" w:hAnsi="Roboto"/>
        </w:rPr>
        <w:t>the importance of ongoing environmental protection</w:t>
      </w:r>
      <w:r w:rsidR="007830D1" w:rsidRPr="003A6FD1">
        <w:rPr>
          <w:rFonts w:ascii="Roboto" w:hAnsi="Roboto"/>
        </w:rPr>
        <w:t xml:space="preserve">. </w:t>
      </w:r>
      <w:r w:rsidR="00215A59" w:rsidRPr="003A6FD1">
        <w:rPr>
          <w:rFonts w:ascii="Roboto" w:hAnsi="Roboto"/>
        </w:rPr>
        <w:t>Offshore, oil</w:t>
      </w:r>
      <w:r w:rsidR="005E7352" w:rsidRPr="003A6FD1">
        <w:rPr>
          <w:rFonts w:ascii="Roboto" w:hAnsi="Roboto"/>
        </w:rPr>
        <w:t xml:space="preserve"> production </w:t>
      </w:r>
      <w:r w:rsidR="003B05AE" w:rsidRPr="003A6FD1">
        <w:rPr>
          <w:rFonts w:ascii="Roboto" w:hAnsi="Roboto"/>
        </w:rPr>
        <w:t xml:space="preserve">increases </w:t>
      </w:r>
      <w:r w:rsidR="004B3BCE" w:rsidRPr="003A6FD1">
        <w:rPr>
          <w:rFonts w:ascii="Roboto" w:hAnsi="Roboto"/>
        </w:rPr>
        <w:t>the country’s</w:t>
      </w:r>
      <w:r w:rsidR="004037E9" w:rsidRPr="003A6FD1">
        <w:rPr>
          <w:rFonts w:ascii="Roboto" w:hAnsi="Roboto"/>
        </w:rPr>
        <w:t xml:space="preserve"> exposure to </w:t>
      </w:r>
      <w:r w:rsidR="003B05AE" w:rsidRPr="003A6FD1">
        <w:rPr>
          <w:rFonts w:ascii="Roboto" w:hAnsi="Roboto"/>
        </w:rPr>
        <w:t xml:space="preserve">a major </w:t>
      </w:r>
      <w:r w:rsidR="00D140B1" w:rsidRPr="003A6FD1">
        <w:rPr>
          <w:rFonts w:ascii="Roboto" w:hAnsi="Roboto"/>
        </w:rPr>
        <w:t>offshore</w:t>
      </w:r>
      <w:r w:rsidR="004B3BCE" w:rsidRPr="003A6FD1">
        <w:rPr>
          <w:rFonts w:ascii="Roboto" w:hAnsi="Roboto"/>
        </w:rPr>
        <w:t xml:space="preserve"> drilling</w:t>
      </w:r>
      <w:r w:rsidR="00D140B1" w:rsidRPr="003A6FD1">
        <w:rPr>
          <w:rFonts w:ascii="Roboto" w:hAnsi="Roboto"/>
        </w:rPr>
        <w:t xml:space="preserve"> platform accident</w:t>
      </w:r>
      <w:r w:rsidR="00215A59" w:rsidRPr="003A6FD1">
        <w:rPr>
          <w:rFonts w:ascii="Roboto" w:hAnsi="Roboto"/>
        </w:rPr>
        <w:t>, and</w:t>
      </w:r>
      <w:r w:rsidR="00884310" w:rsidRPr="003A6FD1">
        <w:rPr>
          <w:rFonts w:ascii="Roboto" w:hAnsi="Roboto"/>
        </w:rPr>
        <w:t xml:space="preserve"> </w:t>
      </w:r>
      <w:r w:rsidR="003D0430" w:rsidRPr="003A6FD1">
        <w:rPr>
          <w:rFonts w:ascii="Roboto" w:hAnsi="Roboto"/>
        </w:rPr>
        <w:t xml:space="preserve">the country’s preparedness for dealing with such </w:t>
      </w:r>
      <w:r w:rsidR="00B22AD1" w:rsidRPr="003A6FD1">
        <w:rPr>
          <w:rFonts w:ascii="Roboto" w:hAnsi="Roboto"/>
        </w:rPr>
        <w:t xml:space="preserve">a ‘low likelihood/high impact’ event </w:t>
      </w:r>
      <w:r w:rsidR="00C52CAF" w:rsidRPr="003A6FD1">
        <w:rPr>
          <w:rFonts w:ascii="Roboto" w:hAnsi="Roboto"/>
        </w:rPr>
        <w:t xml:space="preserve">will require </w:t>
      </w:r>
      <w:r w:rsidR="001B1B6D" w:rsidRPr="003A6FD1">
        <w:rPr>
          <w:rFonts w:ascii="Roboto" w:hAnsi="Roboto"/>
        </w:rPr>
        <w:t>further investments</w:t>
      </w:r>
      <w:r w:rsidR="00D140B1" w:rsidRPr="003A6FD1" w:rsidDel="001B1B6D">
        <w:rPr>
          <w:rFonts w:ascii="Roboto" w:hAnsi="Roboto"/>
        </w:rPr>
        <w:t>.</w:t>
      </w:r>
    </w:p>
    <w:p w14:paraId="13A08D3A" w14:textId="27AB4304" w:rsidR="003E43CA" w:rsidRPr="003A6FD1" w:rsidRDefault="003E43CA" w:rsidP="000C5F11">
      <w:pPr>
        <w:pStyle w:val="Heading2"/>
      </w:pPr>
      <w:bookmarkStart w:id="150" w:name="_Toc59613986"/>
      <w:bookmarkStart w:id="151" w:name="_Toc77613872"/>
      <w:r w:rsidRPr="003A6FD1">
        <w:t>Mining</w:t>
      </w:r>
      <w:bookmarkEnd w:id="150"/>
      <w:bookmarkEnd w:id="151"/>
    </w:p>
    <w:p w14:paraId="7036ADE4" w14:textId="62115823" w:rsidR="003E43CA" w:rsidRPr="003A6FD1" w:rsidRDefault="001C1793" w:rsidP="004D664B">
      <w:pPr>
        <w:jc w:val="both"/>
        <w:rPr>
          <w:rFonts w:ascii="Roboto" w:hAnsi="Roboto"/>
        </w:rPr>
      </w:pPr>
      <w:r w:rsidRPr="003A6FD1">
        <w:rPr>
          <w:rFonts w:ascii="Roboto" w:hAnsi="Roboto"/>
        </w:rPr>
        <w:t>Guyana is wealthy in mineral deposits</w:t>
      </w:r>
      <w:r w:rsidR="003B05AE" w:rsidRPr="003A6FD1">
        <w:rPr>
          <w:rFonts w:ascii="Roboto" w:hAnsi="Roboto"/>
        </w:rPr>
        <w:t>.</w:t>
      </w:r>
      <w:r w:rsidRPr="003A6FD1">
        <w:rPr>
          <w:rFonts w:ascii="Roboto" w:hAnsi="Roboto"/>
        </w:rPr>
        <w:t xml:space="preserve"> </w:t>
      </w:r>
      <w:r w:rsidR="003B05AE" w:rsidRPr="003A6FD1">
        <w:rPr>
          <w:rFonts w:ascii="Roboto" w:hAnsi="Roboto"/>
        </w:rPr>
        <w:t>G</w:t>
      </w:r>
      <w:r w:rsidRPr="003A6FD1">
        <w:rPr>
          <w:rFonts w:ascii="Roboto" w:hAnsi="Roboto"/>
        </w:rPr>
        <w:t>old, bauxite</w:t>
      </w:r>
      <w:r w:rsidR="00DE32E4" w:rsidRPr="003A6FD1">
        <w:rPr>
          <w:rFonts w:ascii="Roboto" w:hAnsi="Roboto"/>
        </w:rPr>
        <w:t xml:space="preserve"> (aluminium ore)</w:t>
      </w:r>
      <w:r w:rsidR="00DD44DD" w:rsidRPr="003A6FD1">
        <w:rPr>
          <w:rFonts w:ascii="Roboto" w:hAnsi="Roboto"/>
        </w:rPr>
        <w:t>,</w:t>
      </w:r>
      <w:r w:rsidRPr="003A6FD1">
        <w:rPr>
          <w:rFonts w:ascii="Roboto" w:hAnsi="Roboto"/>
        </w:rPr>
        <w:t xml:space="preserve"> aggregates, diamonds, black pearl, jasper, green quartz, manganese, copper, nickel, zinc, lead, sand, gravel, peat, </w:t>
      </w:r>
      <w:r w:rsidR="00DE32E4" w:rsidRPr="003A6FD1">
        <w:rPr>
          <w:rFonts w:ascii="Roboto" w:hAnsi="Roboto"/>
        </w:rPr>
        <w:t xml:space="preserve">and </w:t>
      </w:r>
      <w:r w:rsidRPr="003A6FD1">
        <w:rPr>
          <w:rFonts w:ascii="Roboto" w:hAnsi="Roboto"/>
        </w:rPr>
        <w:t>rare earth (uranium, lithium, scandium)</w:t>
      </w:r>
      <w:r w:rsidR="00DE32E4" w:rsidRPr="003A6FD1">
        <w:rPr>
          <w:rFonts w:ascii="Roboto" w:hAnsi="Roboto"/>
        </w:rPr>
        <w:t xml:space="preserve"> </w:t>
      </w:r>
      <w:r w:rsidR="009705D8">
        <w:rPr>
          <w:rFonts w:ascii="Roboto" w:hAnsi="Roboto"/>
        </w:rPr>
        <w:t>are all found in Guyana</w:t>
      </w:r>
      <w:r w:rsidR="00DE32E4" w:rsidRPr="003A6FD1">
        <w:rPr>
          <w:rFonts w:ascii="Roboto" w:hAnsi="Roboto"/>
        </w:rPr>
        <w:t>, particularly in the north-west</w:t>
      </w:r>
      <w:r w:rsidR="009705D8">
        <w:rPr>
          <w:rFonts w:ascii="Roboto" w:hAnsi="Roboto"/>
        </w:rPr>
        <w:t xml:space="preserve"> </w:t>
      </w:r>
      <w:r w:rsidR="00DE32E4" w:rsidRPr="003A6FD1">
        <w:rPr>
          <w:rFonts w:ascii="Roboto" w:hAnsi="Roboto"/>
        </w:rPr>
        <w:t xml:space="preserve">of the country. </w:t>
      </w:r>
      <w:r w:rsidR="00DC4E37" w:rsidRPr="003365BF">
        <w:rPr>
          <w:rFonts w:ascii="Roboto" w:hAnsi="Roboto"/>
        </w:rPr>
        <w:t>Mining contributed 13.3 per</w:t>
      </w:r>
      <w:r w:rsidR="00C87798">
        <w:rPr>
          <w:rFonts w:ascii="Roboto" w:hAnsi="Roboto"/>
        </w:rPr>
        <w:t xml:space="preserve"> </w:t>
      </w:r>
      <w:r w:rsidR="00DC4E37" w:rsidRPr="003365BF">
        <w:rPr>
          <w:rFonts w:ascii="Roboto" w:hAnsi="Roboto"/>
        </w:rPr>
        <w:t>cent to non-oil GDP in 2020, 69.1</w:t>
      </w:r>
      <w:r w:rsidR="00FF756D">
        <w:rPr>
          <w:rFonts w:ascii="Roboto" w:hAnsi="Roboto"/>
        </w:rPr>
        <w:t xml:space="preserve"> per cent</w:t>
      </w:r>
      <w:r w:rsidR="003365BF">
        <w:rPr>
          <w:rFonts w:ascii="Roboto" w:hAnsi="Roboto"/>
        </w:rPr>
        <w:t xml:space="preserve"> </w:t>
      </w:r>
      <w:r w:rsidR="00DC4E37" w:rsidRPr="003365BF">
        <w:rPr>
          <w:rFonts w:ascii="Roboto" w:hAnsi="Roboto"/>
        </w:rPr>
        <w:t>of non-oil exports, and employed over 27,000 persons.</w:t>
      </w:r>
      <w:r w:rsidR="00DC4E37" w:rsidRPr="00886542">
        <w:rPr>
          <w:rFonts w:ascii="Roboto" w:hAnsi="Roboto"/>
          <w:vertAlign w:val="superscript"/>
        </w:rPr>
        <w:footnoteReference w:id="173"/>
      </w:r>
      <w:r w:rsidR="00BE2A7A" w:rsidRPr="003A6FD1">
        <w:rPr>
          <w:rFonts w:ascii="Roboto" w:hAnsi="Roboto"/>
        </w:rPr>
        <w:t xml:space="preserve"> </w:t>
      </w:r>
      <w:r w:rsidR="009705D8">
        <w:rPr>
          <w:rFonts w:ascii="Roboto" w:hAnsi="Roboto"/>
        </w:rPr>
        <w:t xml:space="preserve">It is of strategic </w:t>
      </w:r>
      <w:r w:rsidR="00BE2A7A" w:rsidRPr="003A6FD1">
        <w:rPr>
          <w:rFonts w:ascii="Roboto" w:hAnsi="Roboto"/>
        </w:rPr>
        <w:t>economic and social import</w:t>
      </w:r>
      <w:r w:rsidR="00980A4E" w:rsidRPr="003A6FD1">
        <w:rPr>
          <w:rFonts w:ascii="Roboto" w:hAnsi="Roboto"/>
        </w:rPr>
        <w:t>ance</w:t>
      </w:r>
      <w:r w:rsidR="00017077" w:rsidRPr="003A6FD1">
        <w:rPr>
          <w:rFonts w:ascii="Roboto" w:hAnsi="Roboto"/>
        </w:rPr>
        <w:t xml:space="preserve">, and the government </w:t>
      </w:r>
      <w:r w:rsidR="00E44A29">
        <w:rPr>
          <w:rFonts w:ascii="Roboto" w:hAnsi="Roboto"/>
        </w:rPr>
        <w:t xml:space="preserve">considers it vital </w:t>
      </w:r>
      <w:r w:rsidR="00736123" w:rsidRPr="003A6FD1">
        <w:rPr>
          <w:rFonts w:ascii="Roboto" w:hAnsi="Roboto"/>
        </w:rPr>
        <w:t>to</w:t>
      </w:r>
      <w:r w:rsidR="00FA09E9" w:rsidRPr="003A6FD1">
        <w:rPr>
          <w:rFonts w:ascii="Roboto" w:hAnsi="Roboto"/>
        </w:rPr>
        <w:t xml:space="preserve"> </w:t>
      </w:r>
      <w:r w:rsidR="00736123" w:rsidRPr="003A6FD1">
        <w:rPr>
          <w:rFonts w:ascii="Roboto" w:hAnsi="Roboto"/>
        </w:rPr>
        <w:t>the nation’s</w:t>
      </w:r>
      <w:r w:rsidR="00FA09E9" w:rsidRPr="003A6FD1">
        <w:rPr>
          <w:rFonts w:ascii="Roboto" w:hAnsi="Roboto"/>
        </w:rPr>
        <w:t xml:space="preserve"> long-term development.</w:t>
      </w:r>
    </w:p>
    <w:p w14:paraId="1B76E0D9" w14:textId="19B7BCC6" w:rsidR="00FA09E9" w:rsidRDefault="002C00F4" w:rsidP="004D664B">
      <w:pPr>
        <w:jc w:val="both"/>
        <w:rPr>
          <w:rFonts w:ascii="Roboto" w:hAnsi="Roboto"/>
        </w:rPr>
      </w:pPr>
      <w:r w:rsidRPr="003A6FD1">
        <w:rPr>
          <w:rFonts w:ascii="Roboto" w:hAnsi="Roboto"/>
        </w:rPr>
        <w:t xml:space="preserve">Ensuring that Guyana’s mining sector is sustainably managed is critical to </w:t>
      </w:r>
      <w:r w:rsidR="005E118C" w:rsidRPr="003A6FD1">
        <w:rPr>
          <w:rFonts w:ascii="Roboto" w:hAnsi="Roboto"/>
        </w:rPr>
        <w:t>protect</w:t>
      </w:r>
      <w:r w:rsidR="00886542">
        <w:rPr>
          <w:rFonts w:ascii="Roboto" w:hAnsi="Roboto"/>
        </w:rPr>
        <w:t>ing</w:t>
      </w:r>
      <w:r w:rsidR="005E118C" w:rsidRPr="003A6FD1">
        <w:rPr>
          <w:rFonts w:ascii="Roboto" w:hAnsi="Roboto"/>
        </w:rPr>
        <w:t xml:space="preserve"> against </w:t>
      </w:r>
      <w:r w:rsidR="002F73AF" w:rsidRPr="003A6FD1">
        <w:rPr>
          <w:rFonts w:ascii="Roboto" w:hAnsi="Roboto"/>
        </w:rPr>
        <w:t>future</w:t>
      </w:r>
      <w:r w:rsidR="00FA09E9" w:rsidRPr="003A6FD1">
        <w:rPr>
          <w:rFonts w:ascii="Roboto" w:hAnsi="Roboto"/>
        </w:rPr>
        <w:t xml:space="preserve"> environmental degradation and forest loss. </w:t>
      </w:r>
      <w:r w:rsidR="00A528DE">
        <w:rPr>
          <w:rFonts w:ascii="Roboto" w:hAnsi="Roboto"/>
        </w:rPr>
        <w:t>During</w:t>
      </w:r>
      <w:r w:rsidR="00AF123C">
        <w:rPr>
          <w:rFonts w:ascii="Roboto" w:hAnsi="Roboto"/>
        </w:rPr>
        <w:t xml:space="preserve"> </w:t>
      </w:r>
      <w:r w:rsidR="00A70CA2" w:rsidRPr="003A6FD1">
        <w:rPr>
          <w:rFonts w:ascii="Roboto" w:hAnsi="Roboto"/>
        </w:rPr>
        <w:t xml:space="preserve"> 2009-2014</w:t>
      </w:r>
      <w:r w:rsidR="00661724" w:rsidRPr="003A6FD1">
        <w:rPr>
          <w:rFonts w:ascii="Roboto" w:hAnsi="Roboto"/>
        </w:rPr>
        <w:t xml:space="preserve">, which witnessed an acceleration in </w:t>
      </w:r>
      <w:r w:rsidR="00E95470" w:rsidRPr="003A6FD1">
        <w:rPr>
          <w:rFonts w:ascii="Roboto" w:hAnsi="Roboto"/>
        </w:rPr>
        <w:t xml:space="preserve">the granting of mining concessions and permits, </w:t>
      </w:r>
      <w:r w:rsidR="000E3A2C">
        <w:rPr>
          <w:rFonts w:ascii="Roboto" w:hAnsi="Roboto"/>
        </w:rPr>
        <w:t xml:space="preserve">a large majority of </w:t>
      </w:r>
      <w:r w:rsidR="00BB0B40" w:rsidRPr="003A6FD1">
        <w:rPr>
          <w:rFonts w:ascii="Roboto" w:hAnsi="Roboto"/>
        </w:rPr>
        <w:t xml:space="preserve">forest cover losses were attributed to mining. In addition, </w:t>
      </w:r>
      <w:r w:rsidR="006B6F0A" w:rsidRPr="003A6FD1">
        <w:rPr>
          <w:rFonts w:ascii="Roboto" w:hAnsi="Roboto"/>
        </w:rPr>
        <w:t>Guyana’s small scale (artisanal) mining operation</w:t>
      </w:r>
      <w:r w:rsidR="00661724" w:rsidRPr="003A6FD1">
        <w:rPr>
          <w:rFonts w:ascii="Roboto" w:hAnsi="Roboto"/>
        </w:rPr>
        <w:t xml:space="preserve">s </w:t>
      </w:r>
      <w:r w:rsidR="001420CC">
        <w:rPr>
          <w:rFonts w:ascii="Roboto" w:hAnsi="Roboto"/>
        </w:rPr>
        <w:t>fall beyond the reach of</w:t>
      </w:r>
      <w:r w:rsidR="00934A46">
        <w:rPr>
          <w:rFonts w:ascii="Roboto" w:hAnsi="Roboto"/>
        </w:rPr>
        <w:t xml:space="preserve"> </w:t>
      </w:r>
      <w:r w:rsidR="00661724" w:rsidRPr="003A6FD1">
        <w:rPr>
          <w:rFonts w:ascii="Roboto" w:hAnsi="Roboto"/>
        </w:rPr>
        <w:t xml:space="preserve">some </w:t>
      </w:r>
      <w:r w:rsidR="00D85B1E" w:rsidRPr="003A6FD1">
        <w:rPr>
          <w:rFonts w:ascii="Roboto" w:hAnsi="Roboto"/>
        </w:rPr>
        <w:t>environmental and social regulations</w:t>
      </w:r>
      <w:r w:rsidR="00D96F9F" w:rsidRPr="003A6FD1">
        <w:rPr>
          <w:rFonts w:ascii="Roboto" w:hAnsi="Roboto"/>
        </w:rPr>
        <w:t xml:space="preserve">. </w:t>
      </w:r>
      <w:r w:rsidR="001420CC">
        <w:rPr>
          <w:rFonts w:ascii="Roboto" w:hAnsi="Roboto"/>
        </w:rPr>
        <w:t>In addition, r</w:t>
      </w:r>
      <w:r w:rsidR="00C7007C" w:rsidRPr="003A6FD1">
        <w:rPr>
          <w:rFonts w:ascii="Roboto" w:hAnsi="Roboto"/>
        </w:rPr>
        <w:t xml:space="preserve">egulations </w:t>
      </w:r>
      <w:r w:rsidR="00EA49D7" w:rsidRPr="003A6FD1">
        <w:rPr>
          <w:rFonts w:ascii="Roboto" w:hAnsi="Roboto"/>
        </w:rPr>
        <w:t xml:space="preserve">requiring the responsible closure of defunct mining sites </w:t>
      </w:r>
      <w:r w:rsidR="001420CC">
        <w:rPr>
          <w:rFonts w:ascii="Roboto" w:hAnsi="Roboto"/>
        </w:rPr>
        <w:t xml:space="preserve">can be </w:t>
      </w:r>
      <w:r w:rsidR="00014D83">
        <w:rPr>
          <w:rFonts w:ascii="Roboto" w:hAnsi="Roboto"/>
        </w:rPr>
        <w:t>perversely interpreted by irresponsible mine operators</w:t>
      </w:r>
      <w:r w:rsidR="00FA545A" w:rsidRPr="003A6FD1">
        <w:rPr>
          <w:rFonts w:ascii="Roboto" w:hAnsi="Roboto"/>
        </w:rPr>
        <w:t>.</w:t>
      </w:r>
      <w:r w:rsidR="00500379" w:rsidRPr="003A6FD1">
        <w:rPr>
          <w:rFonts w:ascii="Roboto" w:hAnsi="Roboto"/>
        </w:rPr>
        <w:t xml:space="preserve"> </w:t>
      </w:r>
      <w:r w:rsidR="00C06362" w:rsidRPr="003A6FD1">
        <w:rPr>
          <w:rFonts w:ascii="Roboto" w:hAnsi="Roboto"/>
        </w:rPr>
        <w:t xml:space="preserve">Irregular silting of rivers and contamination with heavy metals </w:t>
      </w:r>
      <w:r w:rsidR="00014D83">
        <w:rPr>
          <w:rFonts w:ascii="Roboto" w:hAnsi="Roboto"/>
        </w:rPr>
        <w:t>(including</w:t>
      </w:r>
      <w:r w:rsidR="001E1886" w:rsidRPr="003A6FD1">
        <w:rPr>
          <w:rFonts w:ascii="Roboto" w:hAnsi="Roboto"/>
        </w:rPr>
        <w:t xml:space="preserve"> mercury</w:t>
      </w:r>
      <w:r w:rsidR="00014D83">
        <w:rPr>
          <w:rFonts w:ascii="Roboto" w:hAnsi="Roboto"/>
        </w:rPr>
        <w:t>) remain</w:t>
      </w:r>
      <w:r w:rsidR="00C06362" w:rsidRPr="003A6FD1">
        <w:rPr>
          <w:rFonts w:ascii="Roboto" w:hAnsi="Roboto"/>
        </w:rPr>
        <w:t xml:space="preserve"> </w:t>
      </w:r>
      <w:r w:rsidR="005C0602" w:rsidRPr="003A6FD1">
        <w:rPr>
          <w:rFonts w:ascii="Roboto" w:hAnsi="Roboto"/>
        </w:rPr>
        <w:t>serious</w:t>
      </w:r>
      <w:r w:rsidR="00C06362" w:rsidRPr="003A6FD1">
        <w:rPr>
          <w:rFonts w:ascii="Roboto" w:hAnsi="Roboto"/>
        </w:rPr>
        <w:t xml:space="preserve"> environmental hazards.</w:t>
      </w:r>
      <w:r w:rsidR="00414D6E" w:rsidRPr="003A6FD1">
        <w:rPr>
          <w:rFonts w:ascii="Roboto" w:hAnsi="Roboto"/>
        </w:rPr>
        <w:t xml:space="preserve"> The mineral-rich areas are coincident with the customary lands</w:t>
      </w:r>
      <w:r w:rsidR="00464D19" w:rsidRPr="003A6FD1">
        <w:rPr>
          <w:rFonts w:ascii="Roboto" w:hAnsi="Roboto"/>
        </w:rPr>
        <w:t xml:space="preserve"> </w:t>
      </w:r>
      <w:r w:rsidR="00414D6E" w:rsidRPr="003A6FD1">
        <w:rPr>
          <w:rFonts w:ascii="Roboto" w:hAnsi="Roboto"/>
        </w:rPr>
        <w:t xml:space="preserve">of Guyana’s </w:t>
      </w:r>
      <w:r w:rsidR="00464D19" w:rsidRPr="003A6FD1">
        <w:rPr>
          <w:rFonts w:ascii="Roboto" w:hAnsi="Roboto"/>
        </w:rPr>
        <w:t>i</w:t>
      </w:r>
      <w:r w:rsidR="00414D6E" w:rsidRPr="003A6FD1">
        <w:rPr>
          <w:rFonts w:ascii="Roboto" w:hAnsi="Roboto"/>
        </w:rPr>
        <w:t xml:space="preserve">ndigenous </w:t>
      </w:r>
      <w:r w:rsidR="00464D19" w:rsidRPr="003A6FD1">
        <w:rPr>
          <w:rFonts w:ascii="Roboto" w:hAnsi="Roboto"/>
        </w:rPr>
        <w:t>p</w:t>
      </w:r>
      <w:r w:rsidR="00414D6E" w:rsidRPr="003A6FD1">
        <w:rPr>
          <w:rFonts w:ascii="Roboto" w:hAnsi="Roboto"/>
        </w:rPr>
        <w:t>eople</w:t>
      </w:r>
      <w:r w:rsidR="007F1A90" w:rsidRPr="003A6FD1">
        <w:rPr>
          <w:rFonts w:ascii="Roboto" w:hAnsi="Roboto"/>
        </w:rPr>
        <w:t>: as such,</w:t>
      </w:r>
      <w:r w:rsidR="003F4775" w:rsidRPr="003A6FD1">
        <w:rPr>
          <w:rFonts w:ascii="Roboto" w:hAnsi="Roboto"/>
        </w:rPr>
        <w:t xml:space="preserve"> </w:t>
      </w:r>
      <w:r w:rsidR="00367F93" w:rsidRPr="003A6FD1">
        <w:rPr>
          <w:rFonts w:ascii="Roboto" w:hAnsi="Roboto"/>
        </w:rPr>
        <w:t xml:space="preserve">sustainable management of </w:t>
      </w:r>
      <w:r w:rsidR="00293687" w:rsidRPr="003A6FD1">
        <w:rPr>
          <w:rFonts w:ascii="Roboto" w:hAnsi="Roboto"/>
        </w:rPr>
        <w:t xml:space="preserve">the mining industry is </w:t>
      </w:r>
      <w:r w:rsidR="00642672" w:rsidRPr="003A6FD1">
        <w:rPr>
          <w:rFonts w:ascii="Roboto" w:hAnsi="Roboto"/>
        </w:rPr>
        <w:t>crucial for the respect and protection of indigenous people’s rights</w:t>
      </w:r>
      <w:r w:rsidR="007A6235" w:rsidRPr="003A6FD1" w:rsidDel="00642672">
        <w:rPr>
          <w:rFonts w:ascii="Roboto" w:hAnsi="Roboto"/>
        </w:rPr>
        <w:t>.</w:t>
      </w:r>
    </w:p>
    <w:p w14:paraId="64EF84B6" w14:textId="677C764F" w:rsidR="00177048" w:rsidRPr="00337207" w:rsidRDefault="00C3710D" w:rsidP="00337207">
      <w:pPr>
        <w:pStyle w:val="CommentText"/>
        <w:spacing w:line="259" w:lineRule="auto"/>
        <w:jc w:val="both"/>
        <w:rPr>
          <w:rFonts w:ascii="Roboto" w:hAnsi="Roboto" w:cstheme="minorBidi"/>
          <w:sz w:val="22"/>
          <w:szCs w:val="22"/>
        </w:rPr>
      </w:pPr>
      <w:r>
        <w:rPr>
          <w:rFonts w:ascii="Roboto" w:hAnsi="Roboto" w:cstheme="minorBidi"/>
          <w:sz w:val="22"/>
          <w:szCs w:val="22"/>
        </w:rPr>
        <w:t xml:space="preserve">To limit </w:t>
      </w:r>
      <w:r w:rsidR="004A0E6D">
        <w:rPr>
          <w:rFonts w:ascii="Roboto" w:hAnsi="Roboto" w:cstheme="minorBidi"/>
          <w:sz w:val="22"/>
          <w:szCs w:val="22"/>
        </w:rPr>
        <w:t xml:space="preserve">land </w:t>
      </w:r>
      <w:r w:rsidR="00337207" w:rsidRPr="00337207">
        <w:rPr>
          <w:rFonts w:ascii="Roboto" w:hAnsi="Roboto" w:cstheme="minorBidi"/>
          <w:sz w:val="22"/>
          <w:szCs w:val="22"/>
        </w:rPr>
        <w:t xml:space="preserve">degradation caused by poor mining practices, </w:t>
      </w:r>
      <w:r w:rsidR="00177048" w:rsidRPr="00337207">
        <w:rPr>
          <w:rFonts w:ascii="Roboto" w:hAnsi="Roboto" w:cstheme="minorBidi"/>
          <w:sz w:val="22"/>
          <w:szCs w:val="22"/>
        </w:rPr>
        <w:t xml:space="preserve">Guyana </w:t>
      </w:r>
      <w:r w:rsidR="00A40CE8">
        <w:rPr>
          <w:rFonts w:ascii="Roboto" w:hAnsi="Roboto" w:cstheme="minorBidi"/>
          <w:sz w:val="22"/>
          <w:szCs w:val="22"/>
        </w:rPr>
        <w:t>ratified</w:t>
      </w:r>
      <w:r w:rsidR="00177048" w:rsidRPr="00337207">
        <w:rPr>
          <w:rFonts w:ascii="Roboto" w:hAnsi="Roboto" w:cstheme="minorBidi"/>
          <w:sz w:val="22"/>
          <w:szCs w:val="22"/>
        </w:rPr>
        <w:t xml:space="preserve"> the Minamata Convention in 2014, establishing a pathway to </w:t>
      </w:r>
      <w:r>
        <w:rPr>
          <w:rFonts w:ascii="Roboto" w:hAnsi="Roboto" w:cstheme="minorBidi"/>
          <w:sz w:val="22"/>
          <w:szCs w:val="22"/>
        </w:rPr>
        <w:t>eliminating the use of mercury in mining</w:t>
      </w:r>
      <w:r w:rsidR="00177048" w:rsidRPr="00337207">
        <w:rPr>
          <w:rFonts w:ascii="Roboto" w:hAnsi="Roboto" w:cstheme="minorBidi"/>
          <w:sz w:val="22"/>
          <w:szCs w:val="22"/>
        </w:rPr>
        <w:t xml:space="preserve">. This was followed by </w:t>
      </w:r>
      <w:r w:rsidR="004A0E6D">
        <w:rPr>
          <w:rFonts w:ascii="Roboto" w:hAnsi="Roboto" w:cstheme="minorBidi"/>
          <w:sz w:val="22"/>
          <w:szCs w:val="22"/>
        </w:rPr>
        <w:t>a</w:t>
      </w:r>
      <w:r w:rsidR="00177048" w:rsidRPr="00337207">
        <w:rPr>
          <w:rFonts w:ascii="Roboto" w:hAnsi="Roboto" w:cstheme="minorBidi"/>
          <w:sz w:val="22"/>
          <w:szCs w:val="22"/>
        </w:rPr>
        <w:t xml:space="preserve"> Mercury Initial Assessment (MIA) project </w:t>
      </w:r>
      <w:r>
        <w:rPr>
          <w:rFonts w:ascii="Roboto" w:hAnsi="Roboto" w:cstheme="minorBidi"/>
          <w:sz w:val="22"/>
          <w:szCs w:val="22"/>
        </w:rPr>
        <w:t>(2016)</w:t>
      </w:r>
      <w:r w:rsidR="00177048" w:rsidRPr="00337207">
        <w:rPr>
          <w:rFonts w:ascii="Roboto" w:hAnsi="Roboto" w:cstheme="minorBidi"/>
          <w:sz w:val="22"/>
          <w:szCs w:val="22"/>
        </w:rPr>
        <w:t xml:space="preserve">, which informed the subsequent drafting (2017) of </w:t>
      </w:r>
      <w:r>
        <w:rPr>
          <w:rFonts w:ascii="Roboto" w:hAnsi="Roboto" w:cstheme="minorBidi"/>
          <w:sz w:val="22"/>
          <w:szCs w:val="22"/>
        </w:rPr>
        <w:t>‘phase out’</w:t>
      </w:r>
      <w:r w:rsidR="00177048" w:rsidRPr="00337207">
        <w:rPr>
          <w:rFonts w:ascii="Roboto" w:hAnsi="Roboto" w:cstheme="minorBidi"/>
          <w:sz w:val="22"/>
          <w:szCs w:val="22"/>
        </w:rPr>
        <w:t xml:space="preserve"> action plan. </w:t>
      </w:r>
      <w:r w:rsidR="00383F71">
        <w:rPr>
          <w:rFonts w:ascii="Roboto" w:hAnsi="Roboto" w:cstheme="minorBidi"/>
          <w:sz w:val="22"/>
          <w:szCs w:val="22"/>
        </w:rPr>
        <w:t xml:space="preserve">In 2021, Guyana expects to complete a </w:t>
      </w:r>
      <w:r w:rsidR="00177048" w:rsidRPr="00337207">
        <w:rPr>
          <w:rFonts w:ascii="Roboto" w:hAnsi="Roboto" w:cstheme="minorBidi"/>
          <w:sz w:val="22"/>
          <w:szCs w:val="22"/>
        </w:rPr>
        <w:t xml:space="preserve">baseline study </w:t>
      </w:r>
      <w:r w:rsidR="00A9509D">
        <w:rPr>
          <w:rFonts w:ascii="Roboto" w:hAnsi="Roboto" w:cstheme="minorBidi"/>
          <w:sz w:val="22"/>
          <w:szCs w:val="22"/>
        </w:rPr>
        <w:t xml:space="preserve">of </w:t>
      </w:r>
      <w:r w:rsidR="003E18E6">
        <w:rPr>
          <w:rFonts w:ascii="Roboto" w:hAnsi="Roboto" w:cstheme="minorBidi"/>
          <w:sz w:val="22"/>
          <w:szCs w:val="22"/>
        </w:rPr>
        <w:t xml:space="preserve">the various </w:t>
      </w:r>
      <w:r w:rsidR="00177048" w:rsidRPr="00337207">
        <w:rPr>
          <w:rFonts w:ascii="Roboto" w:hAnsi="Roboto" w:cstheme="minorBidi"/>
          <w:sz w:val="22"/>
          <w:szCs w:val="22"/>
        </w:rPr>
        <w:t xml:space="preserve">social, economic, and legal </w:t>
      </w:r>
      <w:r w:rsidR="003E18E6">
        <w:rPr>
          <w:rFonts w:ascii="Roboto" w:hAnsi="Roboto" w:cstheme="minorBidi"/>
          <w:sz w:val="22"/>
          <w:szCs w:val="22"/>
        </w:rPr>
        <w:t>measures required to minimise</w:t>
      </w:r>
      <w:r w:rsidR="00177048" w:rsidRPr="00337207">
        <w:rPr>
          <w:rFonts w:ascii="Roboto" w:hAnsi="Roboto" w:cstheme="minorBidi"/>
          <w:sz w:val="22"/>
          <w:szCs w:val="22"/>
        </w:rPr>
        <w:t xml:space="preserve"> mercury </w:t>
      </w:r>
      <w:r w:rsidR="001A03BF">
        <w:rPr>
          <w:rFonts w:ascii="Roboto" w:hAnsi="Roboto" w:cstheme="minorBidi"/>
          <w:sz w:val="22"/>
          <w:szCs w:val="22"/>
        </w:rPr>
        <w:t xml:space="preserve">use </w:t>
      </w:r>
      <w:r w:rsidR="00177048" w:rsidRPr="00337207">
        <w:rPr>
          <w:rFonts w:ascii="Roboto" w:hAnsi="Roboto" w:cstheme="minorBidi"/>
          <w:sz w:val="22"/>
          <w:szCs w:val="22"/>
        </w:rPr>
        <w:t xml:space="preserve">is expected to be completed in 2021. In addition, work on a National Action Plan for Artisanal and Small-Scale Gold Mining (ASGM) began in 2019. Guyana </w:t>
      </w:r>
      <w:r w:rsidR="001A03BF">
        <w:rPr>
          <w:rFonts w:ascii="Roboto" w:hAnsi="Roboto" w:cstheme="minorBidi"/>
          <w:sz w:val="22"/>
          <w:szCs w:val="22"/>
        </w:rPr>
        <w:t xml:space="preserve">continues to make </w:t>
      </w:r>
      <w:r w:rsidR="00177048" w:rsidRPr="00337207">
        <w:rPr>
          <w:rFonts w:ascii="Roboto" w:hAnsi="Roboto" w:cstheme="minorBidi"/>
          <w:sz w:val="22"/>
          <w:szCs w:val="22"/>
        </w:rPr>
        <w:t>improvements in the sector via mineral mapping</w:t>
      </w:r>
      <w:r w:rsidR="001A03BF">
        <w:rPr>
          <w:rFonts w:ascii="Roboto" w:hAnsi="Roboto" w:cstheme="minorBidi"/>
          <w:sz w:val="22"/>
          <w:szCs w:val="22"/>
        </w:rPr>
        <w:t xml:space="preserve"> (</w:t>
      </w:r>
      <w:r w:rsidR="003E18E6">
        <w:rPr>
          <w:rFonts w:ascii="Roboto" w:hAnsi="Roboto" w:cstheme="minorBidi"/>
          <w:sz w:val="22"/>
          <w:szCs w:val="22"/>
        </w:rPr>
        <w:t>negating</w:t>
      </w:r>
      <w:r w:rsidR="001A03BF">
        <w:rPr>
          <w:rFonts w:ascii="Roboto" w:hAnsi="Roboto" w:cstheme="minorBidi"/>
          <w:sz w:val="22"/>
          <w:szCs w:val="22"/>
        </w:rPr>
        <w:t xml:space="preserve"> the need for </w:t>
      </w:r>
      <w:r w:rsidR="00A839E9">
        <w:rPr>
          <w:rFonts w:ascii="Roboto" w:hAnsi="Roboto" w:cstheme="minorBidi"/>
          <w:sz w:val="22"/>
          <w:szCs w:val="22"/>
        </w:rPr>
        <w:t>unnecessary and speculative mining exploration)</w:t>
      </w:r>
      <w:r w:rsidR="00177048" w:rsidRPr="00337207">
        <w:rPr>
          <w:rFonts w:ascii="Roboto" w:hAnsi="Roboto" w:cstheme="minorBidi"/>
          <w:sz w:val="22"/>
          <w:szCs w:val="22"/>
        </w:rPr>
        <w:t>, the deployment of improved technology and practices, mandatory reclamation</w:t>
      </w:r>
      <w:r w:rsidR="00A839E9">
        <w:rPr>
          <w:rFonts w:ascii="Roboto" w:hAnsi="Roboto" w:cstheme="minorBidi"/>
          <w:sz w:val="22"/>
          <w:szCs w:val="22"/>
        </w:rPr>
        <w:t xml:space="preserve"> of mining sites</w:t>
      </w:r>
      <w:r w:rsidR="00177048" w:rsidRPr="00337207">
        <w:rPr>
          <w:rFonts w:ascii="Roboto" w:hAnsi="Roboto" w:cstheme="minorBidi"/>
          <w:sz w:val="22"/>
          <w:szCs w:val="22"/>
        </w:rPr>
        <w:t>, and reforestation of mined-out areas.</w:t>
      </w:r>
    </w:p>
    <w:p w14:paraId="5D7E13D7" w14:textId="58D242D9" w:rsidR="003E43CA" w:rsidRPr="003A6FD1" w:rsidRDefault="003E43CA" w:rsidP="000C5F11">
      <w:pPr>
        <w:pStyle w:val="Heading2"/>
      </w:pPr>
      <w:bookmarkStart w:id="152" w:name="_Toc59613987"/>
      <w:bookmarkStart w:id="153" w:name="_Toc77613873"/>
      <w:r w:rsidRPr="003A6FD1">
        <w:t>Oil</w:t>
      </w:r>
      <w:r w:rsidR="00BF512F" w:rsidRPr="003A6FD1">
        <w:t xml:space="preserve"> &amp; gas</w:t>
      </w:r>
      <w:bookmarkEnd w:id="152"/>
      <w:bookmarkEnd w:id="153"/>
    </w:p>
    <w:p w14:paraId="0E28FEB2" w14:textId="37C73B3F" w:rsidR="00177629" w:rsidRPr="003A6FD1" w:rsidRDefault="00B005E0" w:rsidP="00E867B9">
      <w:pPr>
        <w:jc w:val="both"/>
        <w:rPr>
          <w:rFonts w:ascii="Roboto" w:hAnsi="Roboto"/>
        </w:rPr>
      </w:pPr>
      <w:r w:rsidRPr="003A6FD1">
        <w:rPr>
          <w:rFonts w:ascii="Roboto" w:hAnsi="Roboto"/>
        </w:rPr>
        <w:t>US Geological Survey findings published in 2000 estimated that there could be up to</w:t>
      </w:r>
      <w:r w:rsidR="00457CF4" w:rsidRPr="003A6FD1">
        <w:rPr>
          <w:rFonts w:ascii="Roboto" w:hAnsi="Roboto"/>
        </w:rPr>
        <w:t xml:space="preserve"> </w:t>
      </w:r>
      <w:r w:rsidR="001E4356" w:rsidRPr="003A6FD1">
        <w:rPr>
          <w:rFonts w:ascii="Roboto" w:hAnsi="Roboto"/>
        </w:rPr>
        <w:t xml:space="preserve">13.6 billion barrels in recoverable oil </w:t>
      </w:r>
      <w:r w:rsidR="00AF123C">
        <w:rPr>
          <w:rFonts w:ascii="Roboto" w:hAnsi="Roboto"/>
        </w:rPr>
        <w:t xml:space="preserve">in </w:t>
      </w:r>
      <w:r w:rsidRPr="003A6FD1">
        <w:rPr>
          <w:rFonts w:ascii="Roboto" w:hAnsi="Roboto"/>
        </w:rPr>
        <w:t xml:space="preserve">the Guyana-Suriname basin </w:t>
      </w:r>
      <w:r w:rsidR="001E4356" w:rsidRPr="003A6FD1" w:rsidDel="00B005E0">
        <w:rPr>
          <w:rFonts w:ascii="Roboto" w:hAnsi="Roboto"/>
        </w:rPr>
        <w:t xml:space="preserve">and </w:t>
      </w:r>
      <w:r w:rsidR="006A2CE6" w:rsidRPr="003A6FD1">
        <w:rPr>
          <w:rFonts w:ascii="Roboto" w:hAnsi="Roboto"/>
        </w:rPr>
        <w:t>3</w:t>
      </w:r>
      <w:r w:rsidR="00CC2EC5" w:rsidRPr="003A6FD1">
        <w:rPr>
          <w:rFonts w:ascii="Roboto" w:hAnsi="Roboto"/>
        </w:rPr>
        <w:t>2 trillion cubic feet of natural gas.</w:t>
      </w:r>
      <w:r w:rsidR="0029173B">
        <w:rPr>
          <w:rStyle w:val="FootnoteReference"/>
          <w:rFonts w:ascii="Roboto" w:hAnsi="Roboto"/>
        </w:rPr>
        <w:footnoteReference w:id="174"/>
      </w:r>
      <w:r w:rsidR="00CC2EC5" w:rsidRPr="003A6FD1">
        <w:rPr>
          <w:rFonts w:ascii="Roboto" w:hAnsi="Roboto"/>
        </w:rPr>
        <w:t xml:space="preserve"> </w:t>
      </w:r>
      <w:r w:rsidR="007C0B64" w:rsidRPr="003A6FD1">
        <w:rPr>
          <w:rFonts w:ascii="Roboto" w:hAnsi="Roboto"/>
        </w:rPr>
        <w:t xml:space="preserve">Guyana’s proven oil and gas reserves </w:t>
      </w:r>
      <w:r w:rsidR="00DB22D2" w:rsidRPr="003A6FD1">
        <w:rPr>
          <w:rFonts w:ascii="Roboto" w:hAnsi="Roboto"/>
        </w:rPr>
        <w:t xml:space="preserve">put it in the top 20 </w:t>
      </w:r>
      <w:r w:rsidR="00D66BE4" w:rsidRPr="003A6FD1">
        <w:rPr>
          <w:rFonts w:ascii="Roboto" w:hAnsi="Roboto"/>
        </w:rPr>
        <w:t xml:space="preserve">countries </w:t>
      </w:r>
      <w:r w:rsidR="00B43BBC" w:rsidRPr="003A6FD1">
        <w:rPr>
          <w:rFonts w:ascii="Roboto" w:hAnsi="Roboto"/>
        </w:rPr>
        <w:t xml:space="preserve">for </w:t>
      </w:r>
      <w:r w:rsidR="00E37BA1" w:rsidRPr="003A6FD1">
        <w:rPr>
          <w:rFonts w:ascii="Roboto" w:hAnsi="Roboto"/>
        </w:rPr>
        <w:t xml:space="preserve">exploitable </w:t>
      </w:r>
      <w:r w:rsidR="00B43BBC" w:rsidRPr="003A6FD1">
        <w:rPr>
          <w:rFonts w:ascii="Roboto" w:hAnsi="Roboto"/>
        </w:rPr>
        <w:t>oil</w:t>
      </w:r>
      <w:r w:rsidR="00E37BA1" w:rsidRPr="003A6FD1">
        <w:rPr>
          <w:rFonts w:ascii="Roboto" w:hAnsi="Roboto"/>
        </w:rPr>
        <w:t xml:space="preserve"> production</w:t>
      </w:r>
      <w:r w:rsidR="00B43BBC" w:rsidRPr="003A6FD1">
        <w:rPr>
          <w:rFonts w:ascii="Roboto" w:hAnsi="Roboto"/>
        </w:rPr>
        <w:t xml:space="preserve"> and the top 30 for natural gas</w:t>
      </w:r>
      <w:r w:rsidR="00E37BA1" w:rsidRPr="003A6FD1">
        <w:rPr>
          <w:rFonts w:ascii="Roboto" w:hAnsi="Roboto"/>
        </w:rPr>
        <w:t xml:space="preserve">: they </w:t>
      </w:r>
      <w:r w:rsidR="00CC6E0E" w:rsidRPr="003A6FD1">
        <w:rPr>
          <w:rFonts w:ascii="Roboto" w:hAnsi="Roboto"/>
        </w:rPr>
        <w:t>mean that Guyana has more oil per capita than any other country globally.</w:t>
      </w:r>
      <w:r w:rsidR="0065468B" w:rsidRPr="003A6FD1">
        <w:rPr>
          <w:rFonts w:ascii="Roboto" w:hAnsi="Roboto"/>
        </w:rPr>
        <w:t xml:space="preserve"> The immediate risks posed by oil production are </w:t>
      </w:r>
      <w:r w:rsidR="00F93ECD" w:rsidRPr="003A6FD1">
        <w:rPr>
          <w:rFonts w:ascii="Roboto" w:hAnsi="Roboto"/>
        </w:rPr>
        <w:t xml:space="preserve">the possibility of a </w:t>
      </w:r>
      <w:r w:rsidR="00433C09" w:rsidRPr="003A6FD1">
        <w:rPr>
          <w:rFonts w:ascii="Roboto" w:hAnsi="Roboto"/>
        </w:rPr>
        <w:t xml:space="preserve">serious </w:t>
      </w:r>
      <w:r w:rsidR="00F93ECD" w:rsidRPr="003A6FD1">
        <w:rPr>
          <w:rFonts w:ascii="Roboto" w:hAnsi="Roboto"/>
        </w:rPr>
        <w:t>accident at one of the offshore drilling sites</w:t>
      </w:r>
      <w:r w:rsidR="0001382D" w:rsidRPr="003A6FD1">
        <w:rPr>
          <w:rFonts w:ascii="Roboto" w:hAnsi="Roboto"/>
        </w:rPr>
        <w:t xml:space="preserve"> and </w:t>
      </w:r>
      <w:r w:rsidR="0038606C" w:rsidRPr="003A6FD1">
        <w:rPr>
          <w:rFonts w:ascii="Roboto" w:hAnsi="Roboto"/>
        </w:rPr>
        <w:t xml:space="preserve">the </w:t>
      </w:r>
      <w:r w:rsidR="00053DAC" w:rsidRPr="003A6FD1">
        <w:rPr>
          <w:rFonts w:ascii="Roboto" w:hAnsi="Roboto"/>
        </w:rPr>
        <w:t xml:space="preserve">intermittent </w:t>
      </w:r>
      <w:r w:rsidR="0038606C" w:rsidRPr="003A6FD1">
        <w:rPr>
          <w:rFonts w:ascii="Roboto" w:hAnsi="Roboto"/>
        </w:rPr>
        <w:t>flaring of un-sequestered natural gas</w:t>
      </w:r>
      <w:r w:rsidR="00053DAC" w:rsidRPr="003A6FD1">
        <w:rPr>
          <w:rFonts w:ascii="Roboto" w:hAnsi="Roboto"/>
        </w:rPr>
        <w:t xml:space="preserve"> from production platforms</w:t>
      </w:r>
      <w:r w:rsidR="00BF512F" w:rsidRPr="003A6FD1">
        <w:rPr>
          <w:rFonts w:ascii="Roboto" w:hAnsi="Roboto"/>
        </w:rPr>
        <w:t>.</w:t>
      </w:r>
    </w:p>
    <w:p w14:paraId="657E57F4" w14:textId="5410DD76" w:rsidR="007E187A" w:rsidRPr="003A6FD1" w:rsidRDefault="00BF512F" w:rsidP="000C5F11">
      <w:pPr>
        <w:pStyle w:val="Heading2"/>
      </w:pPr>
      <w:bookmarkStart w:id="154" w:name="_Toc59613988"/>
      <w:bookmarkStart w:id="155" w:name="_Toc77613874"/>
      <w:r w:rsidRPr="003A6FD1">
        <w:t>Energy</w:t>
      </w:r>
      <w:r w:rsidR="002C2825" w:rsidRPr="003A6FD1">
        <w:t xml:space="preserve"> and CO</w:t>
      </w:r>
      <w:r w:rsidR="002C2825" w:rsidRPr="003A6FD1">
        <w:rPr>
          <w:vertAlign w:val="subscript"/>
        </w:rPr>
        <w:t>2</w:t>
      </w:r>
      <w:r w:rsidR="002C2825" w:rsidRPr="003A6FD1">
        <w:t xml:space="preserve"> emissions</w:t>
      </w:r>
      <w:bookmarkEnd w:id="154"/>
      <w:bookmarkEnd w:id="155"/>
    </w:p>
    <w:p w14:paraId="22FE32DB" w14:textId="7138B899" w:rsidR="004E430E" w:rsidRDefault="00884705" w:rsidP="00187B01">
      <w:pPr>
        <w:jc w:val="both"/>
        <w:rPr>
          <w:rFonts w:ascii="Roboto" w:hAnsi="Roboto"/>
        </w:rPr>
      </w:pPr>
      <w:r w:rsidRPr="003A6FD1">
        <w:rPr>
          <w:rFonts w:ascii="Roboto" w:hAnsi="Roboto"/>
        </w:rPr>
        <w:t xml:space="preserve">In 1990, </w:t>
      </w:r>
      <w:r w:rsidR="00BF6A6B" w:rsidRPr="003A6FD1">
        <w:rPr>
          <w:rFonts w:ascii="Roboto" w:hAnsi="Roboto"/>
        </w:rPr>
        <w:t>Guyana produce</w:t>
      </w:r>
      <w:r w:rsidR="00700ABD" w:rsidRPr="003A6FD1">
        <w:rPr>
          <w:rFonts w:ascii="Roboto" w:hAnsi="Roboto"/>
        </w:rPr>
        <w:t>d</w:t>
      </w:r>
      <w:r w:rsidR="00BF6A6B" w:rsidRPr="003A6FD1">
        <w:rPr>
          <w:rFonts w:ascii="Roboto" w:hAnsi="Roboto"/>
        </w:rPr>
        <w:t xml:space="preserve"> </w:t>
      </w:r>
      <w:r w:rsidR="4FF8C9E4" w:rsidRPr="003A6FD1">
        <w:rPr>
          <w:rFonts w:ascii="Roboto" w:hAnsi="Roboto"/>
        </w:rPr>
        <w:t>one</w:t>
      </w:r>
      <w:r w:rsidR="00863288" w:rsidRPr="003A6FD1">
        <w:rPr>
          <w:rFonts w:ascii="Roboto" w:hAnsi="Roboto"/>
        </w:rPr>
        <w:t xml:space="preserve"> tonne </w:t>
      </w:r>
      <w:r w:rsidR="00BF6A6B" w:rsidRPr="003A6FD1">
        <w:rPr>
          <w:rFonts w:ascii="Roboto" w:hAnsi="Roboto"/>
        </w:rPr>
        <w:t>of CO</w:t>
      </w:r>
      <w:r w:rsidR="00BF6A6B" w:rsidRPr="003A6FD1">
        <w:rPr>
          <w:rFonts w:ascii="Roboto" w:hAnsi="Roboto"/>
          <w:vertAlign w:val="subscript"/>
        </w:rPr>
        <w:t>2</w:t>
      </w:r>
      <w:r w:rsidR="00BF6A6B" w:rsidRPr="003A6FD1">
        <w:rPr>
          <w:rFonts w:ascii="Roboto" w:hAnsi="Roboto"/>
        </w:rPr>
        <w:t xml:space="preserve"> </w:t>
      </w:r>
      <w:r w:rsidR="000624ED" w:rsidRPr="003A6FD1">
        <w:rPr>
          <w:rFonts w:ascii="Roboto" w:hAnsi="Roboto"/>
        </w:rPr>
        <w:t xml:space="preserve">emissions </w:t>
      </w:r>
      <w:r w:rsidR="00BF6A6B" w:rsidRPr="003A6FD1">
        <w:rPr>
          <w:rFonts w:ascii="Roboto" w:hAnsi="Roboto"/>
        </w:rPr>
        <w:t>per person</w:t>
      </w:r>
      <w:r w:rsidR="00805958" w:rsidRPr="003A6FD1">
        <w:rPr>
          <w:rFonts w:ascii="Roboto" w:hAnsi="Roboto"/>
        </w:rPr>
        <w:t>. By 2019</w:t>
      </w:r>
      <w:r w:rsidR="183EAD39" w:rsidRPr="003A6FD1">
        <w:rPr>
          <w:rFonts w:ascii="Roboto" w:hAnsi="Roboto"/>
        </w:rPr>
        <w:t xml:space="preserve"> (</w:t>
      </w:r>
      <w:r w:rsidR="00AF123C">
        <w:rPr>
          <w:rFonts w:ascii="Roboto" w:hAnsi="Roboto"/>
        </w:rPr>
        <w:t>before</w:t>
      </w:r>
      <w:r w:rsidR="183EAD39" w:rsidRPr="003A6FD1">
        <w:rPr>
          <w:rFonts w:ascii="Roboto" w:hAnsi="Roboto"/>
        </w:rPr>
        <w:t xml:space="preserve"> the start of oil production)</w:t>
      </w:r>
      <w:r w:rsidR="00805958" w:rsidRPr="003A6FD1">
        <w:rPr>
          <w:rFonts w:ascii="Roboto" w:hAnsi="Roboto"/>
        </w:rPr>
        <w:t xml:space="preserve">, the figure had increased to </w:t>
      </w:r>
      <w:r w:rsidR="00D07307" w:rsidRPr="003A6FD1">
        <w:rPr>
          <w:rFonts w:ascii="Roboto" w:hAnsi="Roboto"/>
        </w:rPr>
        <w:t>3.1</w:t>
      </w:r>
      <w:r w:rsidR="00805958" w:rsidRPr="003A6FD1">
        <w:rPr>
          <w:rFonts w:ascii="Roboto" w:hAnsi="Roboto"/>
        </w:rPr>
        <w:t xml:space="preserve"> tonnes per person</w:t>
      </w:r>
      <w:r w:rsidR="00026631" w:rsidRPr="003A6FD1">
        <w:rPr>
          <w:rFonts w:ascii="Roboto" w:hAnsi="Roboto"/>
        </w:rPr>
        <w:t>.</w:t>
      </w:r>
      <w:r w:rsidR="00352DE7">
        <w:rPr>
          <w:rStyle w:val="FootnoteReference"/>
          <w:rFonts w:ascii="Roboto" w:hAnsi="Roboto"/>
        </w:rPr>
        <w:footnoteReference w:id="175"/>
      </w:r>
      <w:r w:rsidR="00FF1C06" w:rsidRPr="003A6FD1">
        <w:rPr>
          <w:rFonts w:ascii="Roboto" w:hAnsi="Roboto"/>
        </w:rPr>
        <w:t xml:space="preserve"> Overall, Guyana’s </w:t>
      </w:r>
      <w:r w:rsidR="00FD57A8" w:rsidRPr="003A6FD1">
        <w:rPr>
          <w:rFonts w:ascii="Roboto" w:hAnsi="Roboto"/>
        </w:rPr>
        <w:t xml:space="preserve">historical </w:t>
      </w:r>
      <w:r w:rsidR="00FF1C06" w:rsidRPr="003A6FD1">
        <w:rPr>
          <w:rFonts w:ascii="Roboto" w:hAnsi="Roboto"/>
        </w:rPr>
        <w:t>contribution to</w:t>
      </w:r>
      <w:r w:rsidR="006B1B3B" w:rsidRPr="003A6FD1">
        <w:rPr>
          <w:rFonts w:ascii="Roboto" w:hAnsi="Roboto"/>
        </w:rPr>
        <w:t xml:space="preserve"> global</w:t>
      </w:r>
      <w:r w:rsidR="00FF1C06" w:rsidRPr="003A6FD1">
        <w:rPr>
          <w:rFonts w:ascii="Roboto" w:hAnsi="Roboto"/>
        </w:rPr>
        <w:t xml:space="preserve"> carbon emissions </w:t>
      </w:r>
      <w:r w:rsidR="001B8097" w:rsidRPr="003A6FD1">
        <w:rPr>
          <w:rFonts w:ascii="Roboto" w:hAnsi="Roboto"/>
        </w:rPr>
        <w:t>has been</w:t>
      </w:r>
      <w:r w:rsidR="00FF1C06" w:rsidRPr="003A6FD1">
        <w:rPr>
          <w:rFonts w:ascii="Roboto" w:hAnsi="Roboto"/>
        </w:rPr>
        <w:t xml:space="preserve"> negligible</w:t>
      </w:r>
      <w:r w:rsidR="505B8C87" w:rsidRPr="003A6FD1">
        <w:rPr>
          <w:rFonts w:ascii="Roboto" w:hAnsi="Roboto"/>
        </w:rPr>
        <w:t>,</w:t>
      </w:r>
      <w:r w:rsidR="00FF1C06" w:rsidRPr="003A6FD1">
        <w:rPr>
          <w:rFonts w:ascii="Roboto" w:hAnsi="Roboto"/>
        </w:rPr>
        <w:t xml:space="preserve"> and the country has </w:t>
      </w:r>
      <w:r w:rsidR="004E430E">
        <w:rPr>
          <w:rFonts w:ascii="Roboto" w:hAnsi="Roboto"/>
        </w:rPr>
        <w:t>made a huge contribution to preventing carbon emissions by preserving its rainforest.</w:t>
      </w:r>
    </w:p>
    <w:p w14:paraId="53B38B7D" w14:textId="440A6A14" w:rsidR="002C2825" w:rsidRPr="003A6FD1" w:rsidRDefault="004E430E" w:rsidP="00187B01">
      <w:pPr>
        <w:jc w:val="both"/>
        <w:rPr>
          <w:rFonts w:ascii="Roboto" w:hAnsi="Roboto"/>
        </w:rPr>
      </w:pPr>
      <w:r>
        <w:rPr>
          <w:rFonts w:ascii="Roboto" w:hAnsi="Roboto"/>
        </w:rPr>
        <w:t xml:space="preserve">Nevertheless, </w:t>
      </w:r>
      <w:r w:rsidR="00187B01" w:rsidRPr="003A6FD1">
        <w:rPr>
          <w:rFonts w:ascii="Roboto" w:hAnsi="Roboto"/>
        </w:rPr>
        <w:t xml:space="preserve">the data </w:t>
      </w:r>
      <w:r w:rsidR="000624ED" w:rsidRPr="003A6FD1">
        <w:rPr>
          <w:rFonts w:ascii="Roboto" w:hAnsi="Roboto"/>
        </w:rPr>
        <w:t>indicate shift</w:t>
      </w:r>
      <w:r>
        <w:rPr>
          <w:rFonts w:ascii="Roboto" w:hAnsi="Roboto"/>
        </w:rPr>
        <w:t>s</w:t>
      </w:r>
      <w:r w:rsidR="000624ED" w:rsidRPr="003A6FD1">
        <w:rPr>
          <w:rFonts w:ascii="Roboto" w:hAnsi="Roboto"/>
        </w:rPr>
        <w:t xml:space="preserve"> in consumption patterns and </w:t>
      </w:r>
      <w:r w:rsidR="00523137" w:rsidRPr="003A6FD1">
        <w:rPr>
          <w:rFonts w:ascii="Roboto" w:hAnsi="Roboto"/>
        </w:rPr>
        <w:t xml:space="preserve">highlight </w:t>
      </w:r>
      <w:r w:rsidR="006B1B3B" w:rsidRPr="003A6FD1">
        <w:rPr>
          <w:rFonts w:ascii="Roboto" w:hAnsi="Roboto"/>
        </w:rPr>
        <w:t>Guyana’s</w:t>
      </w:r>
      <w:r w:rsidR="00523137" w:rsidRPr="003A6FD1">
        <w:rPr>
          <w:rFonts w:ascii="Roboto" w:hAnsi="Roboto"/>
        </w:rPr>
        <w:t xml:space="preserve"> current reliance upon imported fossil fuels for energy production</w:t>
      </w:r>
      <w:r w:rsidR="006B1B3B" w:rsidRPr="003A6FD1">
        <w:rPr>
          <w:rFonts w:ascii="Roboto" w:hAnsi="Roboto"/>
        </w:rPr>
        <w:t xml:space="preserve">. Estimates </w:t>
      </w:r>
      <w:r w:rsidR="0015576B" w:rsidRPr="003A6FD1">
        <w:rPr>
          <w:rFonts w:ascii="Roboto" w:hAnsi="Roboto"/>
        </w:rPr>
        <w:t xml:space="preserve">of the current </w:t>
      </w:r>
      <w:r w:rsidR="008C04F5" w:rsidRPr="003A6FD1">
        <w:rPr>
          <w:rFonts w:ascii="Roboto" w:hAnsi="Roboto"/>
        </w:rPr>
        <w:t>power</w:t>
      </w:r>
      <w:r w:rsidR="0015576B" w:rsidRPr="003A6FD1">
        <w:rPr>
          <w:rFonts w:ascii="Roboto" w:hAnsi="Roboto"/>
        </w:rPr>
        <w:t xml:space="preserve"> </w:t>
      </w:r>
      <w:r w:rsidR="00B5029D" w:rsidRPr="003A6FD1">
        <w:rPr>
          <w:rFonts w:ascii="Roboto" w:hAnsi="Roboto"/>
        </w:rPr>
        <w:t>mix indicate that between 90</w:t>
      </w:r>
      <w:r w:rsidR="00AF123C">
        <w:rPr>
          <w:rFonts w:ascii="Roboto" w:hAnsi="Roboto"/>
        </w:rPr>
        <w:t xml:space="preserve"> per cent</w:t>
      </w:r>
      <w:r w:rsidR="00B5029D" w:rsidRPr="003A6FD1">
        <w:rPr>
          <w:rFonts w:ascii="Roboto" w:hAnsi="Roboto"/>
        </w:rPr>
        <w:t xml:space="preserve"> and 95</w:t>
      </w:r>
      <w:r w:rsidR="00AF123C">
        <w:rPr>
          <w:rFonts w:ascii="Roboto" w:hAnsi="Roboto"/>
        </w:rPr>
        <w:t xml:space="preserve"> per cent</w:t>
      </w:r>
      <w:r w:rsidR="00B5029D" w:rsidRPr="003A6FD1">
        <w:rPr>
          <w:rFonts w:ascii="Roboto" w:hAnsi="Roboto"/>
        </w:rPr>
        <w:t xml:space="preserve"> </w:t>
      </w:r>
      <w:r w:rsidR="008C04F5" w:rsidRPr="003A6FD1">
        <w:rPr>
          <w:rFonts w:ascii="Roboto" w:hAnsi="Roboto"/>
        </w:rPr>
        <w:t xml:space="preserve">of energy is produced from </w:t>
      </w:r>
      <w:r w:rsidR="000D7DA6" w:rsidRPr="003A6FD1">
        <w:rPr>
          <w:rFonts w:ascii="Roboto" w:hAnsi="Roboto"/>
        </w:rPr>
        <w:t>non-renewable sources</w:t>
      </w:r>
      <w:r w:rsidR="006B23E5" w:rsidRPr="003A6FD1">
        <w:rPr>
          <w:rFonts w:ascii="Roboto" w:hAnsi="Roboto"/>
        </w:rPr>
        <w:t xml:space="preserve">, though </w:t>
      </w:r>
      <w:r w:rsidR="00F951F8" w:rsidRPr="003A6FD1">
        <w:rPr>
          <w:rFonts w:ascii="Roboto" w:hAnsi="Roboto"/>
        </w:rPr>
        <w:t xml:space="preserve">in technical terms, Guyana has a </w:t>
      </w:r>
      <w:r w:rsidR="000D1803" w:rsidRPr="003A6FD1">
        <w:rPr>
          <w:rFonts w:ascii="Roboto" w:hAnsi="Roboto"/>
        </w:rPr>
        <w:t xml:space="preserve">renewable electricity production </w:t>
      </w:r>
      <w:r w:rsidR="000D1803" w:rsidRPr="003A6FD1">
        <w:rPr>
          <w:rFonts w:ascii="Roboto" w:hAnsi="Roboto"/>
          <w:i/>
        </w:rPr>
        <w:t>capacity</w:t>
      </w:r>
      <w:r w:rsidR="000D1803" w:rsidRPr="003A6FD1">
        <w:rPr>
          <w:rFonts w:ascii="Roboto" w:hAnsi="Roboto"/>
        </w:rPr>
        <w:t xml:space="preserve"> of closer to 20</w:t>
      </w:r>
      <w:r w:rsidR="00AF123C">
        <w:rPr>
          <w:rFonts w:ascii="Roboto" w:hAnsi="Roboto"/>
        </w:rPr>
        <w:t xml:space="preserve"> per cent</w:t>
      </w:r>
      <w:r w:rsidR="00D73B41" w:rsidRPr="003A6FD1">
        <w:rPr>
          <w:rFonts w:ascii="Roboto" w:hAnsi="Roboto"/>
        </w:rPr>
        <w:t xml:space="preserve"> (official </w:t>
      </w:r>
      <w:r w:rsidR="00D73B41" w:rsidRPr="00B87A22">
        <w:rPr>
          <w:rFonts w:ascii="Roboto" w:hAnsi="Roboto"/>
        </w:rPr>
        <w:t>national statistics in the V</w:t>
      </w:r>
      <w:r w:rsidR="00D359EE" w:rsidRPr="00B87A22">
        <w:rPr>
          <w:rFonts w:ascii="Roboto" w:hAnsi="Roboto"/>
        </w:rPr>
        <w:t xml:space="preserve">oluntary </w:t>
      </w:r>
      <w:r w:rsidR="00D73B41" w:rsidRPr="00B87A22">
        <w:rPr>
          <w:rFonts w:ascii="Roboto" w:hAnsi="Roboto"/>
        </w:rPr>
        <w:t>N</w:t>
      </w:r>
      <w:r w:rsidR="00D359EE" w:rsidRPr="00B87A22">
        <w:rPr>
          <w:rFonts w:ascii="Roboto" w:hAnsi="Roboto"/>
        </w:rPr>
        <w:t xml:space="preserve">ational </w:t>
      </w:r>
      <w:r w:rsidR="00D73B41" w:rsidRPr="00B87A22">
        <w:rPr>
          <w:rFonts w:ascii="Roboto" w:hAnsi="Roboto"/>
        </w:rPr>
        <w:t>R</w:t>
      </w:r>
      <w:r w:rsidR="00D359EE" w:rsidRPr="00B87A22">
        <w:rPr>
          <w:rFonts w:ascii="Roboto" w:hAnsi="Roboto"/>
        </w:rPr>
        <w:t>eview</w:t>
      </w:r>
      <w:r w:rsidR="00D73B41" w:rsidRPr="00B87A22">
        <w:rPr>
          <w:rFonts w:ascii="Roboto" w:hAnsi="Roboto"/>
        </w:rPr>
        <w:t xml:space="preserve"> put it at 16.6</w:t>
      </w:r>
      <w:r w:rsidR="00AF123C">
        <w:rPr>
          <w:rFonts w:ascii="Roboto" w:hAnsi="Roboto"/>
        </w:rPr>
        <w:t xml:space="preserve"> per cent</w:t>
      </w:r>
      <w:r w:rsidR="00D73B41" w:rsidRPr="00B87A22">
        <w:rPr>
          <w:rFonts w:ascii="Roboto" w:hAnsi="Roboto"/>
        </w:rPr>
        <w:t>)</w:t>
      </w:r>
      <w:r w:rsidR="000D1803" w:rsidRPr="00B87A22">
        <w:rPr>
          <w:rFonts w:ascii="Roboto" w:hAnsi="Roboto"/>
        </w:rPr>
        <w:t xml:space="preserve">. </w:t>
      </w:r>
      <w:r w:rsidR="00F10BA9" w:rsidRPr="00B87A22">
        <w:rPr>
          <w:rFonts w:ascii="Roboto" w:hAnsi="Roboto"/>
        </w:rPr>
        <w:t xml:space="preserve">With electricity demand projected to </w:t>
      </w:r>
      <w:r w:rsidR="00A37F8F" w:rsidRPr="00B87A22">
        <w:rPr>
          <w:rFonts w:ascii="Roboto" w:hAnsi="Roboto"/>
        </w:rPr>
        <w:t xml:space="preserve">more than double by 2035, Guyana’s energy mix </w:t>
      </w:r>
      <w:r w:rsidR="005B09AF">
        <w:rPr>
          <w:rFonts w:ascii="Roboto" w:hAnsi="Roboto"/>
        </w:rPr>
        <w:t xml:space="preserve">and </w:t>
      </w:r>
      <w:r w:rsidR="009358FD">
        <w:rPr>
          <w:rFonts w:ascii="Roboto" w:hAnsi="Roboto"/>
        </w:rPr>
        <w:t>efficiency</w:t>
      </w:r>
      <w:r w:rsidR="005B09AF">
        <w:rPr>
          <w:rFonts w:ascii="Roboto" w:hAnsi="Roboto"/>
        </w:rPr>
        <w:t xml:space="preserve"> </w:t>
      </w:r>
      <w:r w:rsidR="00A37F8F" w:rsidRPr="00B87A22">
        <w:rPr>
          <w:rFonts w:ascii="Roboto" w:hAnsi="Roboto"/>
        </w:rPr>
        <w:t xml:space="preserve">will become </w:t>
      </w:r>
      <w:r w:rsidR="001F07FE">
        <w:rPr>
          <w:rFonts w:ascii="Roboto" w:hAnsi="Roboto"/>
        </w:rPr>
        <w:t>critical</w:t>
      </w:r>
      <w:r w:rsidR="00E37CA8">
        <w:rPr>
          <w:rFonts w:ascii="Roboto" w:hAnsi="Roboto"/>
        </w:rPr>
        <w:t>. It will be tremendously important for Guyana to implement its commitments to invest in solar, wind, and hydro- solutions which</w:t>
      </w:r>
      <w:r w:rsidR="007656B8">
        <w:rPr>
          <w:rFonts w:ascii="Roboto" w:hAnsi="Roboto"/>
        </w:rPr>
        <w:t xml:space="preserve"> </w:t>
      </w:r>
      <w:r w:rsidR="00CA02D7">
        <w:rPr>
          <w:rFonts w:ascii="Roboto" w:hAnsi="Roboto"/>
        </w:rPr>
        <w:t>also ha</w:t>
      </w:r>
      <w:r w:rsidR="00E37CA8">
        <w:rPr>
          <w:rFonts w:ascii="Roboto" w:hAnsi="Roboto"/>
        </w:rPr>
        <w:t>ve</w:t>
      </w:r>
      <w:r w:rsidR="00CA02D7">
        <w:rPr>
          <w:rFonts w:ascii="Roboto" w:hAnsi="Roboto"/>
        </w:rPr>
        <w:t xml:space="preserve"> minimal</w:t>
      </w:r>
      <w:r w:rsidR="00AA6139">
        <w:rPr>
          <w:rFonts w:ascii="Roboto" w:hAnsi="Roboto"/>
        </w:rPr>
        <w:t xml:space="preserve"> </w:t>
      </w:r>
      <w:r w:rsidR="00CA02D7">
        <w:rPr>
          <w:rFonts w:ascii="Roboto" w:hAnsi="Roboto"/>
        </w:rPr>
        <w:t xml:space="preserve">negative </w:t>
      </w:r>
      <w:r w:rsidR="00AA6139">
        <w:rPr>
          <w:rFonts w:ascii="Roboto" w:hAnsi="Roboto"/>
        </w:rPr>
        <w:t>socio-environmental impact</w:t>
      </w:r>
      <w:r w:rsidR="007656B8">
        <w:rPr>
          <w:rFonts w:ascii="Roboto" w:hAnsi="Roboto"/>
        </w:rPr>
        <w:t>s</w:t>
      </w:r>
      <w:r w:rsidR="00A37F8F" w:rsidRPr="00B87A22">
        <w:rPr>
          <w:rFonts w:ascii="Roboto" w:hAnsi="Roboto"/>
        </w:rPr>
        <w:t>.</w:t>
      </w:r>
      <w:r w:rsidR="00A37F8F" w:rsidRPr="003A6FD1">
        <w:rPr>
          <w:rFonts w:ascii="Roboto" w:hAnsi="Roboto"/>
        </w:rPr>
        <w:t xml:space="preserve"> </w:t>
      </w:r>
      <w:r w:rsidR="00FD5815" w:rsidRPr="003A6FD1">
        <w:rPr>
          <w:rFonts w:ascii="Roboto" w:hAnsi="Roboto"/>
        </w:rPr>
        <w:t xml:space="preserve"> </w:t>
      </w:r>
    </w:p>
    <w:p w14:paraId="33F971CD" w14:textId="61A5009A" w:rsidR="007E187A" w:rsidRPr="003A6FD1" w:rsidRDefault="007E187A" w:rsidP="000C5F11">
      <w:pPr>
        <w:pStyle w:val="Heading2"/>
      </w:pPr>
      <w:bookmarkStart w:id="156" w:name="_Toc59613989"/>
      <w:bookmarkStart w:id="157" w:name="_Toc77613875"/>
      <w:r w:rsidRPr="003A6FD1">
        <w:t>Waste management</w:t>
      </w:r>
      <w:bookmarkEnd w:id="156"/>
      <w:bookmarkEnd w:id="157"/>
    </w:p>
    <w:p w14:paraId="1B8AF3FE" w14:textId="5E945EED" w:rsidR="009F7DCB" w:rsidRPr="003A6FD1" w:rsidRDefault="008B3BF5" w:rsidP="00E44A29">
      <w:pPr>
        <w:jc w:val="both"/>
        <w:rPr>
          <w:rFonts w:ascii="Roboto" w:hAnsi="Roboto"/>
          <w:color w:val="0070C0"/>
          <w:sz w:val="36"/>
          <w:szCs w:val="36"/>
        </w:rPr>
      </w:pPr>
      <w:r w:rsidRPr="003A6FD1">
        <w:rPr>
          <w:rFonts w:ascii="Roboto" w:hAnsi="Roboto"/>
        </w:rPr>
        <w:t>T</w:t>
      </w:r>
      <w:r w:rsidR="001B47C1" w:rsidRPr="003A6FD1">
        <w:rPr>
          <w:rFonts w:ascii="Roboto" w:hAnsi="Roboto"/>
        </w:rPr>
        <w:t xml:space="preserve">he country possesses virtually no facilities for the treatment of </w:t>
      </w:r>
      <w:r w:rsidR="001B182C" w:rsidRPr="003A6FD1">
        <w:rPr>
          <w:rFonts w:ascii="Roboto" w:hAnsi="Roboto"/>
        </w:rPr>
        <w:t>wastewater</w:t>
      </w:r>
      <w:r w:rsidR="0070294C" w:rsidRPr="003A6FD1">
        <w:rPr>
          <w:rFonts w:ascii="Roboto" w:hAnsi="Roboto"/>
        </w:rPr>
        <w:t xml:space="preserve"> (sewage)</w:t>
      </w:r>
      <w:r w:rsidR="00166ED7" w:rsidRPr="003A6FD1">
        <w:rPr>
          <w:rFonts w:ascii="Roboto" w:hAnsi="Roboto"/>
        </w:rPr>
        <w:t>. Data on hazardous waste production is now outdated</w:t>
      </w:r>
      <w:r w:rsidR="00656BFE" w:rsidRPr="003A6FD1">
        <w:rPr>
          <w:rFonts w:ascii="Roboto" w:hAnsi="Roboto"/>
        </w:rPr>
        <w:t xml:space="preserve">. </w:t>
      </w:r>
      <w:r w:rsidR="007B0B7C" w:rsidRPr="003A6FD1">
        <w:rPr>
          <w:rFonts w:ascii="Roboto" w:hAnsi="Roboto"/>
        </w:rPr>
        <w:t xml:space="preserve">Though a </w:t>
      </w:r>
      <w:r w:rsidR="003252AE" w:rsidRPr="003A6FD1">
        <w:rPr>
          <w:rFonts w:ascii="Roboto" w:hAnsi="Roboto"/>
        </w:rPr>
        <w:t xml:space="preserve">National Solid Waste Management Strategy has been developed, </w:t>
      </w:r>
      <w:r w:rsidR="00656BFE" w:rsidRPr="003A6FD1">
        <w:rPr>
          <w:rFonts w:ascii="Roboto" w:hAnsi="Roboto"/>
        </w:rPr>
        <w:t>r</w:t>
      </w:r>
      <w:r w:rsidR="00482623" w:rsidRPr="003A6FD1">
        <w:rPr>
          <w:rFonts w:ascii="Roboto" w:hAnsi="Roboto"/>
        </w:rPr>
        <w:t xml:space="preserve">ecycling facilities for solid waste are </w:t>
      </w:r>
      <w:r w:rsidR="00951717" w:rsidRPr="003A6FD1">
        <w:rPr>
          <w:rFonts w:ascii="Roboto" w:hAnsi="Roboto"/>
        </w:rPr>
        <w:t xml:space="preserve">few: </w:t>
      </w:r>
      <w:r w:rsidR="0034568D" w:rsidRPr="003A6FD1">
        <w:rPr>
          <w:rFonts w:ascii="Roboto" w:hAnsi="Roboto"/>
        </w:rPr>
        <w:t>most</w:t>
      </w:r>
      <w:r w:rsidR="003252AE" w:rsidRPr="003A6FD1">
        <w:rPr>
          <w:rFonts w:ascii="Roboto" w:hAnsi="Roboto"/>
        </w:rPr>
        <w:t xml:space="preserve"> man-made </w:t>
      </w:r>
      <w:r w:rsidR="00C752FE" w:rsidRPr="003A6FD1">
        <w:rPr>
          <w:rFonts w:ascii="Roboto" w:hAnsi="Roboto"/>
        </w:rPr>
        <w:t>non-biodegradable waste goes to landfill</w:t>
      </w:r>
      <w:r w:rsidR="001F07FE">
        <w:rPr>
          <w:rFonts w:ascii="Roboto" w:hAnsi="Roboto"/>
        </w:rPr>
        <w:t>s</w:t>
      </w:r>
      <w:r w:rsidR="00C752FE" w:rsidRPr="003A6FD1">
        <w:rPr>
          <w:rFonts w:ascii="Roboto" w:hAnsi="Roboto"/>
        </w:rPr>
        <w:t>.</w:t>
      </w:r>
      <w:r w:rsidR="00760294">
        <w:rPr>
          <w:rFonts w:ascii="Roboto" w:hAnsi="Roboto"/>
        </w:rPr>
        <w:t xml:space="preserve"> At present, only one of the country’s 19 landfill sites has </w:t>
      </w:r>
      <w:r w:rsidR="00B05CFF">
        <w:rPr>
          <w:rFonts w:ascii="Roboto" w:hAnsi="Roboto"/>
        </w:rPr>
        <w:t xml:space="preserve">the appropriate systems in place to control contamination from the disposal of solid waste. </w:t>
      </w:r>
    </w:p>
    <w:p w14:paraId="68174E46" w14:textId="051897FA" w:rsidR="00491E5C" w:rsidRPr="003A6FD1" w:rsidRDefault="00491E5C" w:rsidP="00491E5C">
      <w:pPr>
        <w:pStyle w:val="Heading1"/>
        <w:rPr>
          <w:rFonts w:ascii="Roboto" w:hAnsi="Roboto"/>
        </w:rPr>
      </w:pPr>
      <w:bookmarkStart w:id="158" w:name="_Toc59613990"/>
      <w:bookmarkStart w:id="159" w:name="_Toc75372395"/>
      <w:bookmarkStart w:id="160" w:name="_Toc77613876"/>
      <w:r w:rsidRPr="003A6FD1">
        <w:rPr>
          <w:rFonts w:ascii="Roboto" w:hAnsi="Roboto"/>
        </w:rPr>
        <w:t>2.2: Economic Transformation Analysis</w:t>
      </w:r>
      <w:bookmarkEnd w:id="158"/>
      <w:bookmarkEnd w:id="159"/>
      <w:bookmarkEnd w:id="160"/>
    </w:p>
    <w:p w14:paraId="45750A67" w14:textId="77777777" w:rsidR="002E716F" w:rsidRPr="003A6FD1" w:rsidRDefault="002E716F" w:rsidP="000C5F11">
      <w:pPr>
        <w:pStyle w:val="Heading2"/>
      </w:pPr>
      <w:bookmarkStart w:id="161" w:name="_Toc59613991"/>
      <w:bookmarkStart w:id="162" w:name="_Toc77613877"/>
      <w:r w:rsidRPr="003A6FD1">
        <w:t>Data and sources</w:t>
      </w:r>
      <w:bookmarkEnd w:id="161"/>
      <w:bookmarkEnd w:id="162"/>
    </w:p>
    <w:p w14:paraId="32F96F17" w14:textId="00B8B8BC" w:rsidR="00EA7601" w:rsidRPr="003A6FD1" w:rsidRDefault="00240753" w:rsidP="0088135D">
      <w:pPr>
        <w:jc w:val="both"/>
        <w:rPr>
          <w:rFonts w:ascii="Roboto" w:hAnsi="Roboto"/>
        </w:rPr>
      </w:pPr>
      <w:r w:rsidRPr="003A6FD1">
        <w:rPr>
          <w:rFonts w:ascii="Roboto" w:hAnsi="Roboto"/>
        </w:rPr>
        <w:t>Core data is drawn from the</w:t>
      </w:r>
      <w:r w:rsidR="00772048" w:rsidRPr="003A6FD1">
        <w:rPr>
          <w:rFonts w:ascii="Roboto" w:hAnsi="Roboto"/>
        </w:rPr>
        <w:t xml:space="preserve"> IMF’s World Economic Outlook, the </w:t>
      </w:r>
      <w:r w:rsidRPr="003A6FD1">
        <w:rPr>
          <w:rFonts w:ascii="Roboto" w:hAnsi="Roboto"/>
        </w:rPr>
        <w:t xml:space="preserve">World Bank’s standard World Development Indicators datasets, complemented by </w:t>
      </w:r>
      <w:r w:rsidR="00EC0E08" w:rsidRPr="003A6FD1">
        <w:rPr>
          <w:rFonts w:ascii="Roboto" w:hAnsi="Roboto"/>
        </w:rPr>
        <w:t xml:space="preserve">reporting on labour force composition and productivity from </w:t>
      </w:r>
      <w:r w:rsidR="00315331" w:rsidRPr="003A6FD1">
        <w:rPr>
          <w:rFonts w:ascii="Roboto" w:hAnsi="Roboto"/>
        </w:rPr>
        <w:t>ILOSTAT</w:t>
      </w:r>
      <w:r w:rsidR="00EC0E08" w:rsidRPr="003A6FD1">
        <w:rPr>
          <w:rFonts w:ascii="Roboto" w:hAnsi="Roboto"/>
        </w:rPr>
        <w:t xml:space="preserve">, and </w:t>
      </w:r>
      <w:r w:rsidR="0088135D" w:rsidRPr="003A6FD1">
        <w:rPr>
          <w:rFonts w:ascii="Roboto" w:hAnsi="Roboto"/>
        </w:rPr>
        <w:t xml:space="preserve">the Guyana Bureau of Statistics. </w:t>
      </w:r>
      <w:r w:rsidR="00FA37C3" w:rsidRPr="003A6FD1">
        <w:rPr>
          <w:rFonts w:ascii="Roboto" w:hAnsi="Roboto"/>
        </w:rPr>
        <w:t xml:space="preserve">Extensive reference is made to Guyana’s national development </w:t>
      </w:r>
      <w:r w:rsidR="00FA37C3" w:rsidRPr="00EA65D9">
        <w:rPr>
          <w:rFonts w:ascii="Roboto" w:hAnsi="Roboto"/>
        </w:rPr>
        <w:t xml:space="preserve">planning frameworks. Constraints and barriers to growth are explored through the </w:t>
      </w:r>
      <w:r w:rsidR="006629DF" w:rsidRPr="00EA65D9">
        <w:rPr>
          <w:rFonts w:ascii="Roboto" w:hAnsi="Roboto"/>
        </w:rPr>
        <w:t>World Bank Ease of Doing Business Index, the World Economic Forum’s World Competitiveness Index, Guyana’s own Competitiveness</w:t>
      </w:r>
      <w:r w:rsidR="006629DF" w:rsidRPr="003A6FD1">
        <w:rPr>
          <w:rFonts w:ascii="Roboto" w:hAnsi="Roboto"/>
        </w:rPr>
        <w:t xml:space="preserve"> Strategy (2006), and the IDB</w:t>
      </w:r>
      <w:r w:rsidR="00F1760E" w:rsidRPr="003A6FD1">
        <w:rPr>
          <w:rFonts w:ascii="Roboto" w:hAnsi="Roboto"/>
        </w:rPr>
        <w:t>’s</w:t>
      </w:r>
      <w:r w:rsidR="006629DF" w:rsidRPr="003A6FD1">
        <w:rPr>
          <w:rFonts w:ascii="Roboto" w:hAnsi="Roboto"/>
        </w:rPr>
        <w:t xml:space="preserve"> </w:t>
      </w:r>
      <w:r w:rsidR="00205E9F" w:rsidRPr="003A6FD1">
        <w:rPr>
          <w:rFonts w:ascii="Roboto" w:hAnsi="Roboto"/>
        </w:rPr>
        <w:t>private sector assessment of Guyana.</w:t>
      </w:r>
    </w:p>
    <w:p w14:paraId="194F3BE5" w14:textId="1DD49D7C" w:rsidR="00A837DF" w:rsidRPr="003A6FD1" w:rsidRDefault="00A837DF" w:rsidP="00A837DF">
      <w:pPr>
        <w:pStyle w:val="Heading5"/>
        <w:rPr>
          <w:rFonts w:ascii="Roboto" w:hAnsi="Roboto"/>
        </w:rPr>
      </w:pPr>
      <w:r w:rsidRPr="003A6FD1">
        <w:rPr>
          <w:rFonts w:ascii="Roboto" w:hAnsi="Roboto"/>
        </w:rPr>
        <w:t>Sources:</w:t>
      </w:r>
      <w:r w:rsidR="00240753" w:rsidRPr="003A6FD1">
        <w:rPr>
          <w:rFonts w:ascii="Roboto" w:hAnsi="Roboto"/>
        </w:rPr>
        <w:t xml:space="preserve"> </w:t>
      </w:r>
      <w:sdt>
        <w:sdtPr>
          <w:rPr>
            <w:rFonts w:ascii="Roboto" w:hAnsi="Roboto"/>
            <w:color w:val="2B579A"/>
            <w:shd w:val="clear" w:color="auto" w:fill="E6E6E6"/>
          </w:rPr>
          <w:id w:val="640854770"/>
          <w:citation/>
        </w:sdtPr>
        <w:sdtEndPr>
          <w:rPr>
            <w:color w:val="C00000"/>
            <w:shd w:val="clear" w:color="auto" w:fill="auto"/>
          </w:rPr>
        </w:sdtEndPr>
        <w:sdtContent>
          <w:r w:rsidR="00987257" w:rsidRPr="003A6FD1">
            <w:rPr>
              <w:rFonts w:ascii="Roboto" w:hAnsi="Roboto"/>
              <w:color w:val="2B579A"/>
              <w:shd w:val="clear" w:color="auto" w:fill="E6E6E6"/>
            </w:rPr>
            <w:fldChar w:fldCharType="begin"/>
          </w:r>
          <w:r w:rsidR="00987257" w:rsidRPr="003A6FD1">
            <w:rPr>
              <w:rFonts w:ascii="Roboto" w:hAnsi="Roboto"/>
              <w:lang w:val="en-US"/>
            </w:rPr>
            <w:instrText xml:space="preserve"> CITATION IMFoct20 \l 1033 </w:instrText>
          </w:r>
          <w:r w:rsidR="00987257" w:rsidRPr="003A6FD1">
            <w:rPr>
              <w:rFonts w:ascii="Roboto" w:hAnsi="Roboto"/>
              <w:color w:val="2B579A"/>
              <w:shd w:val="clear" w:color="auto" w:fill="E6E6E6"/>
            </w:rPr>
            <w:fldChar w:fldCharType="separate"/>
          </w:r>
          <w:r w:rsidR="006A4EF6" w:rsidRPr="003A6FD1">
            <w:rPr>
              <w:rFonts w:ascii="Roboto" w:hAnsi="Roboto"/>
              <w:lang w:val="en-US"/>
            </w:rPr>
            <w:t>(IMF, 2020b)</w:t>
          </w:r>
          <w:r w:rsidR="00987257" w:rsidRPr="003A6FD1">
            <w:rPr>
              <w:rFonts w:ascii="Roboto" w:hAnsi="Roboto"/>
              <w:color w:val="2B579A"/>
              <w:shd w:val="clear" w:color="auto" w:fill="E6E6E6"/>
            </w:rPr>
            <w:fldChar w:fldCharType="end"/>
          </w:r>
        </w:sdtContent>
      </w:sdt>
      <w:r w:rsidR="00987257" w:rsidRPr="003A6FD1">
        <w:rPr>
          <w:rFonts w:ascii="Roboto" w:hAnsi="Roboto"/>
        </w:rPr>
        <w:t xml:space="preserve">; </w:t>
      </w:r>
      <w:sdt>
        <w:sdtPr>
          <w:rPr>
            <w:rFonts w:ascii="Roboto" w:hAnsi="Roboto"/>
            <w:color w:val="2B579A"/>
            <w:shd w:val="clear" w:color="auto" w:fill="E6E6E6"/>
          </w:rPr>
          <w:id w:val="-1268224311"/>
          <w:citation/>
        </w:sdtPr>
        <w:sdtEndPr>
          <w:rPr>
            <w:color w:val="C00000"/>
            <w:shd w:val="clear" w:color="auto" w:fill="auto"/>
          </w:rPr>
        </w:sdtEndPr>
        <w:sdtContent>
          <w:r w:rsidR="006A1EDC" w:rsidRPr="003A6FD1">
            <w:rPr>
              <w:rFonts w:ascii="Roboto" w:hAnsi="Roboto"/>
              <w:color w:val="2B579A"/>
              <w:shd w:val="clear" w:color="auto" w:fill="E6E6E6"/>
            </w:rPr>
            <w:fldChar w:fldCharType="begin"/>
          </w:r>
          <w:r w:rsidR="006A1EDC" w:rsidRPr="003A6FD1">
            <w:rPr>
              <w:rFonts w:ascii="Roboto" w:hAnsi="Roboto"/>
              <w:lang w:val="en-US"/>
            </w:rPr>
            <w:instrText xml:space="preserve"> CITATION Wor20 \l 1033 </w:instrText>
          </w:r>
          <w:r w:rsidR="006A1EDC" w:rsidRPr="003A6FD1">
            <w:rPr>
              <w:rFonts w:ascii="Roboto" w:hAnsi="Roboto"/>
              <w:color w:val="2B579A"/>
              <w:shd w:val="clear" w:color="auto" w:fill="E6E6E6"/>
            </w:rPr>
            <w:fldChar w:fldCharType="separate"/>
          </w:r>
          <w:r w:rsidR="006A4EF6" w:rsidRPr="003A6FD1">
            <w:rPr>
              <w:rFonts w:ascii="Roboto" w:hAnsi="Roboto"/>
              <w:lang w:val="en-US"/>
            </w:rPr>
            <w:t>(World Bank, 2020e)</w:t>
          </w:r>
          <w:r w:rsidR="006A1EDC" w:rsidRPr="003A6FD1">
            <w:rPr>
              <w:rFonts w:ascii="Roboto" w:hAnsi="Roboto"/>
              <w:color w:val="2B579A"/>
              <w:shd w:val="clear" w:color="auto" w:fill="E6E6E6"/>
            </w:rPr>
            <w:fldChar w:fldCharType="end"/>
          </w:r>
        </w:sdtContent>
      </w:sdt>
      <w:r w:rsidR="006B6DDD" w:rsidRPr="003A6FD1">
        <w:rPr>
          <w:rFonts w:ascii="Roboto" w:hAnsi="Roboto"/>
        </w:rPr>
        <w:t xml:space="preserve">; </w:t>
      </w:r>
      <w:sdt>
        <w:sdtPr>
          <w:rPr>
            <w:rFonts w:ascii="Roboto" w:hAnsi="Roboto"/>
            <w:color w:val="2B579A"/>
            <w:shd w:val="clear" w:color="auto" w:fill="E6E6E6"/>
          </w:rPr>
          <w:id w:val="-281263646"/>
          <w:citation/>
        </w:sdtPr>
        <w:sdtEndPr>
          <w:rPr>
            <w:color w:val="C00000"/>
            <w:shd w:val="clear" w:color="auto" w:fill="auto"/>
          </w:rPr>
        </w:sdtEndPr>
        <w:sdtContent>
          <w:r w:rsidR="007E4E6B" w:rsidRPr="003A6FD1">
            <w:rPr>
              <w:rFonts w:ascii="Roboto" w:hAnsi="Roboto"/>
              <w:color w:val="2B579A"/>
              <w:shd w:val="clear" w:color="auto" w:fill="E6E6E6"/>
            </w:rPr>
            <w:fldChar w:fldCharType="begin"/>
          </w:r>
          <w:r w:rsidR="007E4E6B" w:rsidRPr="003A6FD1">
            <w:rPr>
              <w:rFonts w:ascii="Roboto" w:hAnsi="Roboto"/>
              <w:lang w:val="en-US"/>
            </w:rPr>
            <w:instrText xml:space="preserve"> CITATION Guy96 \l 1033 </w:instrText>
          </w:r>
          <w:r w:rsidR="007E4E6B" w:rsidRPr="003A6FD1">
            <w:rPr>
              <w:rFonts w:ascii="Roboto" w:hAnsi="Roboto"/>
              <w:color w:val="2B579A"/>
              <w:shd w:val="clear" w:color="auto" w:fill="E6E6E6"/>
            </w:rPr>
            <w:fldChar w:fldCharType="separate"/>
          </w:r>
          <w:r w:rsidR="006A4EF6" w:rsidRPr="003A6FD1">
            <w:rPr>
              <w:rFonts w:ascii="Roboto" w:hAnsi="Roboto"/>
              <w:lang w:val="en-US"/>
            </w:rPr>
            <w:t>(Guyana Ministry of Finance, 1996)</w:t>
          </w:r>
          <w:r w:rsidR="007E4E6B" w:rsidRPr="003A6FD1">
            <w:rPr>
              <w:rFonts w:ascii="Roboto" w:hAnsi="Roboto"/>
              <w:color w:val="2B579A"/>
              <w:shd w:val="clear" w:color="auto" w:fill="E6E6E6"/>
            </w:rPr>
            <w:fldChar w:fldCharType="end"/>
          </w:r>
        </w:sdtContent>
      </w:sdt>
      <w:r w:rsidR="007E4E6B" w:rsidRPr="003A6FD1">
        <w:rPr>
          <w:rFonts w:ascii="Roboto" w:hAnsi="Roboto"/>
        </w:rPr>
        <w:t>;</w:t>
      </w:r>
      <w:r w:rsidR="006B6DDD" w:rsidRPr="003A6FD1">
        <w:rPr>
          <w:rFonts w:ascii="Roboto" w:hAnsi="Roboto"/>
        </w:rPr>
        <w:t xml:space="preserve"> </w:t>
      </w:r>
      <w:sdt>
        <w:sdtPr>
          <w:rPr>
            <w:rFonts w:ascii="Roboto" w:hAnsi="Roboto"/>
            <w:color w:val="2B579A"/>
            <w:shd w:val="clear" w:color="auto" w:fill="E6E6E6"/>
          </w:rPr>
          <w:id w:val="91062057"/>
          <w:citation/>
        </w:sdtPr>
        <w:sdtEndPr>
          <w:rPr>
            <w:color w:val="C00000"/>
            <w:shd w:val="clear" w:color="auto" w:fill="auto"/>
          </w:rPr>
        </w:sdtEndPr>
        <w:sdtContent>
          <w:r w:rsidR="007E4E6B" w:rsidRPr="003A6FD1">
            <w:rPr>
              <w:rFonts w:ascii="Roboto" w:hAnsi="Roboto"/>
              <w:color w:val="2B579A"/>
              <w:shd w:val="clear" w:color="auto" w:fill="E6E6E6"/>
            </w:rPr>
            <w:fldChar w:fldCharType="begin"/>
          </w:r>
          <w:r w:rsidR="007E4E6B" w:rsidRPr="003A6FD1">
            <w:rPr>
              <w:rFonts w:ascii="Roboto" w:hAnsi="Roboto"/>
              <w:lang w:val="en-US"/>
            </w:rPr>
            <w:instrText xml:space="preserve"> CITATION Guy99 \l 1033 </w:instrText>
          </w:r>
          <w:r w:rsidR="007E4E6B" w:rsidRPr="003A6FD1">
            <w:rPr>
              <w:rFonts w:ascii="Roboto" w:hAnsi="Roboto"/>
              <w:color w:val="2B579A"/>
              <w:shd w:val="clear" w:color="auto" w:fill="E6E6E6"/>
            </w:rPr>
            <w:fldChar w:fldCharType="separate"/>
          </w:r>
          <w:r w:rsidR="006A4EF6" w:rsidRPr="003A6FD1">
            <w:rPr>
              <w:rFonts w:ascii="Roboto" w:hAnsi="Roboto"/>
              <w:lang w:val="en-US"/>
            </w:rPr>
            <w:t>(Guyana Ministry of Finance, 1999)</w:t>
          </w:r>
          <w:r w:rsidR="007E4E6B" w:rsidRPr="003A6FD1">
            <w:rPr>
              <w:rFonts w:ascii="Roboto" w:hAnsi="Roboto"/>
              <w:color w:val="2B579A"/>
              <w:shd w:val="clear" w:color="auto" w:fill="E6E6E6"/>
            </w:rPr>
            <w:fldChar w:fldCharType="end"/>
          </w:r>
        </w:sdtContent>
      </w:sdt>
      <w:r w:rsidR="007E4E6B" w:rsidRPr="003A6FD1">
        <w:rPr>
          <w:rFonts w:ascii="Roboto" w:hAnsi="Roboto"/>
        </w:rPr>
        <w:t xml:space="preserve">; </w:t>
      </w:r>
      <w:sdt>
        <w:sdtPr>
          <w:rPr>
            <w:rFonts w:ascii="Roboto" w:hAnsi="Roboto"/>
            <w:color w:val="2B579A"/>
            <w:shd w:val="clear" w:color="auto" w:fill="E6E6E6"/>
          </w:rPr>
          <w:id w:val="2015335762"/>
          <w:citation/>
        </w:sdtPr>
        <w:sdtEndPr>
          <w:rPr>
            <w:color w:val="C00000"/>
            <w:shd w:val="clear" w:color="auto" w:fill="auto"/>
          </w:rPr>
        </w:sdtEndPr>
        <w:sdtContent>
          <w:r w:rsidR="007E4E6B" w:rsidRPr="003A6FD1">
            <w:rPr>
              <w:rFonts w:ascii="Roboto" w:hAnsi="Roboto"/>
              <w:color w:val="2B579A"/>
              <w:shd w:val="clear" w:color="auto" w:fill="E6E6E6"/>
            </w:rPr>
            <w:fldChar w:fldCharType="begin"/>
          </w:r>
          <w:r w:rsidR="007E4E6B" w:rsidRPr="003A6FD1">
            <w:rPr>
              <w:rFonts w:ascii="Roboto" w:hAnsi="Roboto"/>
              <w:lang w:val="en-US"/>
            </w:rPr>
            <w:instrText xml:space="preserve"> CITATION Guy02 \l 1033 </w:instrText>
          </w:r>
          <w:r w:rsidR="007E4E6B" w:rsidRPr="003A6FD1">
            <w:rPr>
              <w:rFonts w:ascii="Roboto" w:hAnsi="Roboto"/>
              <w:color w:val="2B579A"/>
              <w:shd w:val="clear" w:color="auto" w:fill="E6E6E6"/>
            </w:rPr>
            <w:fldChar w:fldCharType="separate"/>
          </w:r>
          <w:r w:rsidR="000302C1" w:rsidRPr="003A6FD1">
            <w:rPr>
              <w:rFonts w:ascii="Roboto" w:hAnsi="Roboto"/>
              <w:lang w:val="en-US"/>
            </w:rPr>
            <w:t>(Guyana Ministry of Finance, 2002)</w:t>
          </w:r>
          <w:r w:rsidR="007E4E6B" w:rsidRPr="003A6FD1">
            <w:rPr>
              <w:rFonts w:ascii="Roboto" w:hAnsi="Roboto"/>
              <w:color w:val="2B579A"/>
              <w:shd w:val="clear" w:color="auto" w:fill="E6E6E6"/>
            </w:rPr>
            <w:fldChar w:fldCharType="end"/>
          </w:r>
        </w:sdtContent>
      </w:sdt>
      <w:r w:rsidR="007E4E6B" w:rsidRPr="003A6FD1">
        <w:rPr>
          <w:rFonts w:ascii="Roboto" w:hAnsi="Roboto"/>
        </w:rPr>
        <w:t xml:space="preserve">; </w:t>
      </w:r>
      <w:sdt>
        <w:sdtPr>
          <w:rPr>
            <w:rFonts w:ascii="Roboto" w:hAnsi="Roboto"/>
            <w:color w:val="2B579A"/>
            <w:shd w:val="clear" w:color="auto" w:fill="E6E6E6"/>
          </w:rPr>
          <w:id w:val="-1863978122"/>
          <w:citation/>
        </w:sdtPr>
        <w:sdtEndPr>
          <w:rPr>
            <w:color w:val="C00000"/>
            <w:shd w:val="clear" w:color="auto" w:fill="auto"/>
          </w:rPr>
        </w:sdtEndPr>
        <w:sdtContent>
          <w:r w:rsidR="007E4E6B" w:rsidRPr="003A6FD1">
            <w:rPr>
              <w:rFonts w:ascii="Roboto" w:hAnsi="Roboto"/>
              <w:color w:val="2B579A"/>
              <w:shd w:val="clear" w:color="auto" w:fill="E6E6E6"/>
            </w:rPr>
            <w:fldChar w:fldCharType="begin"/>
          </w:r>
          <w:r w:rsidR="007E4E6B" w:rsidRPr="003A6FD1">
            <w:rPr>
              <w:rFonts w:ascii="Roboto" w:hAnsi="Roboto"/>
              <w:lang w:val="en-US"/>
            </w:rPr>
            <w:instrText xml:space="preserve"> CITATION GCR06 \l 1033 </w:instrText>
          </w:r>
          <w:r w:rsidR="007E4E6B" w:rsidRPr="003A6FD1">
            <w:rPr>
              <w:rFonts w:ascii="Roboto" w:hAnsi="Roboto"/>
              <w:color w:val="2B579A"/>
              <w:shd w:val="clear" w:color="auto" w:fill="E6E6E6"/>
            </w:rPr>
            <w:fldChar w:fldCharType="separate"/>
          </w:r>
          <w:r w:rsidR="006A4EF6" w:rsidRPr="003A6FD1">
            <w:rPr>
              <w:rFonts w:ascii="Roboto" w:hAnsi="Roboto"/>
              <w:lang w:val="en-US"/>
            </w:rPr>
            <w:t>(Guyana Ministry of Finance, 2006)</w:t>
          </w:r>
          <w:r w:rsidR="007E4E6B" w:rsidRPr="003A6FD1">
            <w:rPr>
              <w:rFonts w:ascii="Roboto" w:hAnsi="Roboto"/>
              <w:color w:val="2B579A"/>
              <w:shd w:val="clear" w:color="auto" w:fill="E6E6E6"/>
            </w:rPr>
            <w:fldChar w:fldCharType="end"/>
          </w:r>
        </w:sdtContent>
      </w:sdt>
      <w:r w:rsidR="007E4E6B" w:rsidRPr="003A6FD1">
        <w:rPr>
          <w:rFonts w:ascii="Roboto" w:hAnsi="Roboto"/>
        </w:rPr>
        <w:t xml:space="preserve">; </w:t>
      </w:r>
      <w:sdt>
        <w:sdtPr>
          <w:rPr>
            <w:rFonts w:ascii="Roboto" w:hAnsi="Roboto"/>
            <w:color w:val="2B579A"/>
            <w:shd w:val="clear" w:color="auto" w:fill="E6E6E6"/>
          </w:rPr>
          <w:id w:val="1348832369"/>
          <w:citation/>
        </w:sdtPr>
        <w:sdtEndPr>
          <w:rPr>
            <w:color w:val="C00000"/>
            <w:shd w:val="clear" w:color="auto" w:fill="auto"/>
          </w:rPr>
        </w:sdtEndPr>
        <w:sdtContent>
          <w:r w:rsidR="006D4737" w:rsidRPr="003A6FD1">
            <w:rPr>
              <w:rFonts w:ascii="Roboto" w:hAnsi="Roboto"/>
              <w:color w:val="2B579A"/>
              <w:shd w:val="clear" w:color="auto" w:fill="E6E6E6"/>
            </w:rPr>
            <w:fldChar w:fldCharType="begin"/>
          </w:r>
          <w:r w:rsidR="006D4737" w:rsidRPr="003A6FD1">
            <w:rPr>
              <w:rFonts w:ascii="Roboto" w:hAnsi="Roboto"/>
              <w:lang w:val="en-US"/>
            </w:rPr>
            <w:instrText xml:space="preserve"> CITATION Guy10 \l 1033 </w:instrText>
          </w:r>
          <w:r w:rsidR="006D4737" w:rsidRPr="003A6FD1">
            <w:rPr>
              <w:rFonts w:ascii="Roboto" w:hAnsi="Roboto"/>
              <w:color w:val="2B579A"/>
              <w:shd w:val="clear" w:color="auto" w:fill="E6E6E6"/>
            </w:rPr>
            <w:fldChar w:fldCharType="separate"/>
          </w:r>
          <w:r w:rsidR="000302C1" w:rsidRPr="003A6FD1">
            <w:rPr>
              <w:rFonts w:ascii="Roboto" w:hAnsi="Roboto"/>
              <w:lang w:val="en-US"/>
            </w:rPr>
            <w:t>(Guyana Office of the President, 2010)</w:t>
          </w:r>
          <w:r w:rsidR="006D4737" w:rsidRPr="003A6FD1">
            <w:rPr>
              <w:rFonts w:ascii="Roboto" w:hAnsi="Roboto"/>
              <w:color w:val="2B579A"/>
              <w:shd w:val="clear" w:color="auto" w:fill="E6E6E6"/>
            </w:rPr>
            <w:fldChar w:fldCharType="end"/>
          </w:r>
        </w:sdtContent>
      </w:sdt>
      <w:r w:rsidR="006D4737" w:rsidRPr="003A6FD1">
        <w:rPr>
          <w:rFonts w:ascii="Roboto" w:hAnsi="Roboto"/>
        </w:rPr>
        <w:t>;</w:t>
      </w:r>
      <w:r w:rsidR="00025C05" w:rsidRPr="003A6FD1">
        <w:rPr>
          <w:rFonts w:ascii="Roboto" w:hAnsi="Roboto"/>
        </w:rPr>
        <w:t xml:space="preserve"> </w:t>
      </w:r>
      <w:sdt>
        <w:sdtPr>
          <w:rPr>
            <w:rFonts w:ascii="Roboto" w:hAnsi="Roboto"/>
            <w:color w:val="2B579A"/>
            <w:shd w:val="clear" w:color="auto" w:fill="E6E6E6"/>
          </w:rPr>
          <w:id w:val="589127871"/>
          <w:citation/>
        </w:sdtPr>
        <w:sdtEndPr>
          <w:rPr>
            <w:color w:val="C00000"/>
            <w:shd w:val="clear" w:color="auto" w:fill="auto"/>
          </w:rPr>
        </w:sdtEndPr>
        <w:sdtContent>
          <w:r w:rsidR="006D4737" w:rsidRPr="003A6FD1">
            <w:rPr>
              <w:rFonts w:ascii="Roboto" w:hAnsi="Roboto"/>
              <w:color w:val="2B579A"/>
              <w:shd w:val="clear" w:color="auto" w:fill="E6E6E6"/>
            </w:rPr>
            <w:fldChar w:fldCharType="begin"/>
          </w:r>
          <w:r w:rsidR="006D4737" w:rsidRPr="003A6FD1">
            <w:rPr>
              <w:rFonts w:ascii="Roboto" w:hAnsi="Roboto"/>
              <w:lang w:val="en-US"/>
            </w:rPr>
            <w:instrText xml:space="preserve"> CITATION Gov11 \l 1033 </w:instrText>
          </w:r>
          <w:r w:rsidR="006D4737" w:rsidRPr="003A6FD1">
            <w:rPr>
              <w:rFonts w:ascii="Roboto" w:hAnsi="Roboto"/>
              <w:color w:val="2B579A"/>
              <w:shd w:val="clear" w:color="auto" w:fill="E6E6E6"/>
            </w:rPr>
            <w:fldChar w:fldCharType="separate"/>
          </w:r>
          <w:r w:rsidR="006A4EF6" w:rsidRPr="003A6FD1">
            <w:rPr>
              <w:rFonts w:ascii="Roboto" w:hAnsi="Roboto"/>
              <w:lang w:val="en-US"/>
            </w:rPr>
            <w:t>(Government of Guyana, 2011)</w:t>
          </w:r>
          <w:r w:rsidR="006D4737" w:rsidRPr="003A6FD1">
            <w:rPr>
              <w:rFonts w:ascii="Roboto" w:hAnsi="Roboto"/>
              <w:color w:val="2B579A"/>
              <w:shd w:val="clear" w:color="auto" w:fill="E6E6E6"/>
            </w:rPr>
            <w:fldChar w:fldCharType="end"/>
          </w:r>
        </w:sdtContent>
      </w:sdt>
      <w:r w:rsidR="006D4737" w:rsidRPr="003A6FD1">
        <w:rPr>
          <w:rFonts w:ascii="Roboto" w:hAnsi="Roboto"/>
        </w:rPr>
        <w:t>;</w:t>
      </w:r>
      <w:sdt>
        <w:sdtPr>
          <w:rPr>
            <w:rFonts w:ascii="Roboto" w:hAnsi="Roboto"/>
            <w:color w:val="2B579A"/>
            <w:shd w:val="clear" w:color="auto" w:fill="E6E6E6"/>
          </w:rPr>
          <w:id w:val="968547474"/>
          <w:citation/>
        </w:sdtPr>
        <w:sdtEndPr>
          <w:rPr>
            <w:color w:val="C00000"/>
            <w:shd w:val="clear" w:color="auto" w:fill="auto"/>
          </w:rPr>
        </w:sdtEndPr>
        <w:sdtContent>
          <w:r w:rsidR="006D4737" w:rsidRPr="003A6FD1">
            <w:rPr>
              <w:rFonts w:ascii="Roboto" w:hAnsi="Roboto"/>
              <w:color w:val="2B579A"/>
              <w:shd w:val="clear" w:color="auto" w:fill="E6E6E6"/>
            </w:rPr>
            <w:fldChar w:fldCharType="begin"/>
          </w:r>
          <w:r w:rsidR="006D4737" w:rsidRPr="003A6FD1">
            <w:rPr>
              <w:rFonts w:ascii="Roboto" w:hAnsi="Roboto"/>
              <w:lang w:val="en-US"/>
            </w:rPr>
            <w:instrText xml:space="preserve"> CITATION GCR \l 1033 </w:instrText>
          </w:r>
          <w:r w:rsidR="006D4737" w:rsidRPr="003A6FD1">
            <w:rPr>
              <w:rFonts w:ascii="Roboto" w:hAnsi="Roboto"/>
              <w:color w:val="2B579A"/>
              <w:shd w:val="clear" w:color="auto" w:fill="E6E6E6"/>
            </w:rPr>
            <w:fldChar w:fldCharType="separate"/>
          </w:r>
          <w:r w:rsidR="006A4EF6" w:rsidRPr="003A6FD1">
            <w:rPr>
              <w:rFonts w:ascii="Roboto" w:hAnsi="Roboto"/>
              <w:lang w:val="en-US"/>
            </w:rPr>
            <w:t xml:space="preserve"> (Guyana Office of the President, 2013)</w:t>
          </w:r>
          <w:r w:rsidR="006D4737" w:rsidRPr="003A6FD1">
            <w:rPr>
              <w:rFonts w:ascii="Roboto" w:hAnsi="Roboto"/>
              <w:color w:val="2B579A"/>
              <w:shd w:val="clear" w:color="auto" w:fill="E6E6E6"/>
            </w:rPr>
            <w:fldChar w:fldCharType="end"/>
          </w:r>
        </w:sdtContent>
      </w:sdt>
      <w:r w:rsidR="006D4737" w:rsidRPr="003A6FD1">
        <w:rPr>
          <w:rFonts w:ascii="Roboto" w:hAnsi="Roboto"/>
        </w:rPr>
        <w:t>;</w:t>
      </w:r>
      <w:sdt>
        <w:sdtPr>
          <w:rPr>
            <w:rFonts w:ascii="Roboto" w:hAnsi="Roboto"/>
            <w:color w:val="2B579A"/>
            <w:shd w:val="clear" w:color="auto" w:fill="E6E6E6"/>
          </w:rPr>
          <w:id w:val="460698169"/>
          <w:citation/>
        </w:sdtPr>
        <w:sdtEndPr>
          <w:rPr>
            <w:color w:val="C00000"/>
            <w:shd w:val="clear" w:color="auto" w:fill="auto"/>
          </w:rPr>
        </w:sdtEndPr>
        <w:sdtContent>
          <w:r w:rsidR="006D4737" w:rsidRPr="003A6FD1">
            <w:rPr>
              <w:rFonts w:ascii="Roboto" w:hAnsi="Roboto"/>
              <w:color w:val="2B579A"/>
              <w:shd w:val="clear" w:color="auto" w:fill="E6E6E6"/>
            </w:rPr>
            <w:fldChar w:fldCharType="begin"/>
          </w:r>
          <w:r w:rsidR="00540BA4" w:rsidRPr="003A6FD1">
            <w:rPr>
              <w:rFonts w:ascii="Roboto" w:hAnsi="Roboto"/>
              <w:lang w:val="en-US"/>
            </w:rPr>
            <w:instrText xml:space="preserve">CITATION Gov191 \l 1033 </w:instrText>
          </w:r>
          <w:r w:rsidR="006D4737" w:rsidRPr="003A6FD1">
            <w:rPr>
              <w:rFonts w:ascii="Roboto" w:hAnsi="Roboto"/>
              <w:color w:val="2B579A"/>
              <w:shd w:val="clear" w:color="auto" w:fill="E6E6E6"/>
            </w:rPr>
            <w:fldChar w:fldCharType="separate"/>
          </w:r>
          <w:r w:rsidR="006A4EF6" w:rsidRPr="003A6FD1">
            <w:rPr>
              <w:rFonts w:ascii="Roboto" w:hAnsi="Roboto"/>
              <w:lang w:val="en-US"/>
            </w:rPr>
            <w:t xml:space="preserve"> (Guyana Office of the President, 2019a)</w:t>
          </w:r>
          <w:r w:rsidR="006D4737" w:rsidRPr="003A6FD1">
            <w:rPr>
              <w:rFonts w:ascii="Roboto" w:hAnsi="Roboto"/>
              <w:color w:val="2B579A"/>
              <w:shd w:val="clear" w:color="auto" w:fill="E6E6E6"/>
            </w:rPr>
            <w:fldChar w:fldCharType="end"/>
          </w:r>
        </w:sdtContent>
      </w:sdt>
      <w:r w:rsidR="0042620F" w:rsidRPr="003A6FD1">
        <w:rPr>
          <w:rFonts w:ascii="Roboto" w:hAnsi="Roboto"/>
        </w:rPr>
        <w:t xml:space="preserve">; </w:t>
      </w:r>
      <w:sdt>
        <w:sdtPr>
          <w:rPr>
            <w:rFonts w:ascii="Roboto" w:hAnsi="Roboto"/>
            <w:color w:val="2B579A"/>
            <w:shd w:val="clear" w:color="auto" w:fill="E6E6E6"/>
          </w:rPr>
          <w:id w:val="1796412808"/>
          <w:citation/>
        </w:sdtPr>
        <w:sdtEndPr>
          <w:rPr>
            <w:color w:val="C00000"/>
            <w:shd w:val="clear" w:color="auto" w:fill="auto"/>
          </w:rPr>
        </w:sdtEndPr>
        <w:sdtContent>
          <w:r w:rsidR="00AB4A62" w:rsidRPr="003A6FD1">
            <w:rPr>
              <w:rFonts w:ascii="Roboto" w:hAnsi="Roboto"/>
              <w:color w:val="2B579A"/>
              <w:shd w:val="clear" w:color="auto" w:fill="E6E6E6"/>
            </w:rPr>
            <w:fldChar w:fldCharType="begin"/>
          </w:r>
          <w:r w:rsidR="00AB4A62" w:rsidRPr="003A6FD1">
            <w:rPr>
              <w:rFonts w:ascii="Roboto" w:hAnsi="Roboto"/>
              <w:lang w:val="en-US"/>
            </w:rPr>
            <w:instrText xml:space="preserve"> CITATION ILO20 \l 1033 </w:instrText>
          </w:r>
          <w:r w:rsidR="00AB4A62" w:rsidRPr="003A6FD1">
            <w:rPr>
              <w:rFonts w:ascii="Roboto" w:hAnsi="Roboto"/>
              <w:color w:val="2B579A"/>
              <w:shd w:val="clear" w:color="auto" w:fill="E6E6E6"/>
            </w:rPr>
            <w:fldChar w:fldCharType="separate"/>
          </w:r>
          <w:r w:rsidR="006A4EF6" w:rsidRPr="003A6FD1">
            <w:rPr>
              <w:rFonts w:ascii="Roboto" w:hAnsi="Roboto"/>
              <w:lang w:val="en-US"/>
            </w:rPr>
            <w:t>(ILO, 2020)</w:t>
          </w:r>
          <w:r w:rsidR="00AB4A62" w:rsidRPr="003A6FD1">
            <w:rPr>
              <w:rFonts w:ascii="Roboto" w:hAnsi="Roboto"/>
              <w:color w:val="2B579A"/>
              <w:shd w:val="clear" w:color="auto" w:fill="E6E6E6"/>
            </w:rPr>
            <w:fldChar w:fldCharType="end"/>
          </w:r>
        </w:sdtContent>
      </w:sdt>
      <w:r w:rsidR="00231FE9" w:rsidRPr="003A6FD1">
        <w:rPr>
          <w:rFonts w:ascii="Roboto" w:hAnsi="Roboto"/>
        </w:rPr>
        <w:t>;</w:t>
      </w:r>
      <w:r w:rsidR="00EC0E08" w:rsidRPr="003A6FD1">
        <w:rPr>
          <w:rFonts w:ascii="Roboto" w:hAnsi="Roboto"/>
        </w:rPr>
        <w:t xml:space="preserve"> </w:t>
      </w:r>
      <w:sdt>
        <w:sdtPr>
          <w:rPr>
            <w:rFonts w:ascii="Roboto" w:hAnsi="Roboto"/>
            <w:color w:val="2B579A"/>
            <w:shd w:val="clear" w:color="auto" w:fill="E6E6E6"/>
          </w:rPr>
          <w:id w:val="-1219824092"/>
          <w:citation/>
        </w:sdtPr>
        <w:sdtEndPr>
          <w:rPr>
            <w:color w:val="C00000"/>
            <w:shd w:val="clear" w:color="auto" w:fill="auto"/>
          </w:rPr>
        </w:sdtEndPr>
        <w:sdtContent>
          <w:r w:rsidR="0088135D" w:rsidRPr="003A6FD1">
            <w:rPr>
              <w:rFonts w:ascii="Roboto" w:hAnsi="Roboto"/>
              <w:color w:val="2B579A"/>
              <w:shd w:val="clear" w:color="auto" w:fill="E6E6E6"/>
            </w:rPr>
            <w:fldChar w:fldCharType="begin"/>
          </w:r>
          <w:r w:rsidR="0088135D" w:rsidRPr="003A6FD1">
            <w:rPr>
              <w:rFonts w:ascii="Roboto" w:hAnsi="Roboto"/>
              <w:lang w:val="en-US"/>
            </w:rPr>
            <w:instrText xml:space="preserve"> CITATION Bur20 \l 1033 </w:instrText>
          </w:r>
          <w:r w:rsidR="0088135D" w:rsidRPr="003A6FD1">
            <w:rPr>
              <w:rFonts w:ascii="Roboto" w:hAnsi="Roboto"/>
              <w:color w:val="2B579A"/>
              <w:shd w:val="clear" w:color="auto" w:fill="E6E6E6"/>
            </w:rPr>
            <w:fldChar w:fldCharType="separate"/>
          </w:r>
          <w:r w:rsidR="006A4EF6" w:rsidRPr="003A6FD1">
            <w:rPr>
              <w:rFonts w:ascii="Roboto" w:hAnsi="Roboto"/>
              <w:lang w:val="en-US"/>
            </w:rPr>
            <w:t>(Guyana Bureau of Statistics, 2020)</w:t>
          </w:r>
          <w:r w:rsidR="0088135D" w:rsidRPr="003A6FD1">
            <w:rPr>
              <w:rFonts w:ascii="Roboto" w:hAnsi="Roboto"/>
              <w:color w:val="2B579A"/>
              <w:shd w:val="clear" w:color="auto" w:fill="E6E6E6"/>
            </w:rPr>
            <w:fldChar w:fldCharType="end"/>
          </w:r>
        </w:sdtContent>
      </w:sdt>
      <w:r w:rsidR="00987257" w:rsidRPr="003A6FD1">
        <w:rPr>
          <w:rFonts w:ascii="Roboto" w:hAnsi="Roboto"/>
        </w:rPr>
        <w:t>;</w:t>
      </w:r>
      <w:r w:rsidRPr="003A6FD1">
        <w:rPr>
          <w:rFonts w:ascii="Roboto" w:hAnsi="Roboto"/>
        </w:rPr>
        <w:t xml:space="preserve"> </w:t>
      </w:r>
      <w:sdt>
        <w:sdtPr>
          <w:rPr>
            <w:rFonts w:ascii="Roboto" w:hAnsi="Roboto"/>
            <w:color w:val="2B579A"/>
            <w:shd w:val="clear" w:color="auto" w:fill="E6E6E6"/>
          </w:rPr>
          <w:id w:val="-1997250515"/>
          <w:citation/>
        </w:sdtPr>
        <w:sdtEndPr>
          <w:rPr>
            <w:color w:val="C00000"/>
            <w:shd w:val="clear" w:color="auto" w:fill="auto"/>
          </w:rPr>
        </w:sdtEndPr>
        <w:sdtContent>
          <w:r w:rsidR="003132E5" w:rsidRPr="003A6FD1">
            <w:rPr>
              <w:rFonts w:ascii="Roboto" w:hAnsi="Roboto"/>
              <w:color w:val="2B579A"/>
              <w:shd w:val="clear" w:color="auto" w:fill="E6E6E6"/>
            </w:rPr>
            <w:fldChar w:fldCharType="begin"/>
          </w:r>
          <w:r w:rsidR="003132E5" w:rsidRPr="003A6FD1">
            <w:rPr>
              <w:rFonts w:ascii="Roboto" w:hAnsi="Roboto"/>
              <w:lang w:val="en-US"/>
            </w:rPr>
            <w:instrText xml:space="preserve"> CITATION The17 \l 1033 </w:instrText>
          </w:r>
          <w:r w:rsidR="003132E5" w:rsidRPr="003A6FD1">
            <w:rPr>
              <w:rFonts w:ascii="Roboto" w:hAnsi="Roboto"/>
              <w:color w:val="2B579A"/>
              <w:shd w:val="clear" w:color="auto" w:fill="E6E6E6"/>
            </w:rPr>
            <w:fldChar w:fldCharType="separate"/>
          </w:r>
          <w:r w:rsidR="006A4EF6" w:rsidRPr="003A6FD1">
            <w:rPr>
              <w:rFonts w:ascii="Roboto" w:hAnsi="Roboto"/>
              <w:lang w:val="en-US"/>
            </w:rPr>
            <w:t>(TheGlobalEconomy.com, 2017)</w:t>
          </w:r>
          <w:r w:rsidR="003132E5" w:rsidRPr="003A6FD1">
            <w:rPr>
              <w:rFonts w:ascii="Roboto" w:hAnsi="Roboto"/>
              <w:color w:val="2B579A"/>
              <w:shd w:val="clear" w:color="auto" w:fill="E6E6E6"/>
            </w:rPr>
            <w:fldChar w:fldCharType="end"/>
          </w:r>
        </w:sdtContent>
      </w:sdt>
      <w:r w:rsidR="00D41978" w:rsidRPr="003A6FD1">
        <w:rPr>
          <w:rFonts w:ascii="Roboto" w:hAnsi="Roboto"/>
        </w:rPr>
        <w:t xml:space="preserve">; </w:t>
      </w:r>
      <w:sdt>
        <w:sdtPr>
          <w:rPr>
            <w:rFonts w:ascii="Roboto" w:hAnsi="Roboto"/>
            <w:color w:val="2B579A"/>
            <w:shd w:val="clear" w:color="auto" w:fill="E6E6E6"/>
          </w:rPr>
          <w:id w:val="534394392"/>
          <w:citation/>
        </w:sdtPr>
        <w:sdtEndPr>
          <w:rPr>
            <w:color w:val="C00000"/>
            <w:shd w:val="clear" w:color="auto" w:fill="auto"/>
          </w:rPr>
        </w:sdtEndPr>
        <w:sdtContent>
          <w:r w:rsidR="004200DB" w:rsidRPr="003A6FD1">
            <w:rPr>
              <w:rFonts w:ascii="Roboto" w:hAnsi="Roboto"/>
              <w:color w:val="2B579A"/>
              <w:shd w:val="clear" w:color="auto" w:fill="E6E6E6"/>
            </w:rPr>
            <w:fldChar w:fldCharType="begin"/>
          </w:r>
          <w:r w:rsidR="004200DB" w:rsidRPr="003A6FD1">
            <w:rPr>
              <w:rFonts w:ascii="Roboto" w:hAnsi="Roboto"/>
              <w:lang w:val="en-US"/>
            </w:rPr>
            <w:instrText xml:space="preserve"> CITATION Wor171 \l 1033 </w:instrText>
          </w:r>
          <w:r w:rsidR="004200DB" w:rsidRPr="003A6FD1">
            <w:rPr>
              <w:rFonts w:ascii="Roboto" w:hAnsi="Roboto"/>
              <w:color w:val="2B579A"/>
              <w:shd w:val="clear" w:color="auto" w:fill="E6E6E6"/>
            </w:rPr>
            <w:fldChar w:fldCharType="separate"/>
          </w:r>
          <w:r w:rsidR="006A4EF6" w:rsidRPr="003A6FD1">
            <w:rPr>
              <w:rFonts w:ascii="Roboto" w:hAnsi="Roboto"/>
              <w:lang w:val="en-US"/>
            </w:rPr>
            <w:t>(World Economic Forum, 2017)</w:t>
          </w:r>
          <w:r w:rsidR="004200DB" w:rsidRPr="003A6FD1">
            <w:rPr>
              <w:rFonts w:ascii="Roboto" w:hAnsi="Roboto"/>
              <w:color w:val="2B579A"/>
              <w:shd w:val="clear" w:color="auto" w:fill="E6E6E6"/>
            </w:rPr>
            <w:fldChar w:fldCharType="end"/>
          </w:r>
        </w:sdtContent>
      </w:sdt>
      <w:r w:rsidR="001E5CA2" w:rsidRPr="003A6FD1">
        <w:rPr>
          <w:rFonts w:ascii="Roboto" w:hAnsi="Roboto"/>
        </w:rPr>
        <w:t xml:space="preserve">; </w:t>
      </w:r>
      <w:sdt>
        <w:sdtPr>
          <w:rPr>
            <w:rFonts w:ascii="Roboto" w:hAnsi="Roboto"/>
            <w:color w:val="2B579A"/>
            <w:shd w:val="clear" w:color="auto" w:fill="E6E6E6"/>
          </w:rPr>
          <w:id w:val="-337544127"/>
          <w:citation/>
        </w:sdtPr>
        <w:sdtEndPr>
          <w:rPr>
            <w:color w:val="C00000"/>
            <w:shd w:val="clear" w:color="auto" w:fill="auto"/>
          </w:rPr>
        </w:sdtEndPr>
        <w:sdtContent>
          <w:r w:rsidR="001E5CA2" w:rsidRPr="003A6FD1">
            <w:rPr>
              <w:rFonts w:ascii="Roboto" w:hAnsi="Roboto"/>
              <w:color w:val="2B579A"/>
              <w:shd w:val="clear" w:color="auto" w:fill="E6E6E6"/>
            </w:rPr>
            <w:fldChar w:fldCharType="begin"/>
          </w:r>
          <w:r w:rsidR="00D273B7" w:rsidRPr="003A6FD1">
            <w:rPr>
              <w:rFonts w:ascii="Roboto" w:hAnsi="Roboto"/>
              <w:lang w:val="en-US"/>
            </w:rPr>
            <w:instrText xml:space="preserve">CITATION Com14 \l 1033 </w:instrText>
          </w:r>
          <w:r w:rsidR="001E5CA2" w:rsidRPr="003A6FD1">
            <w:rPr>
              <w:rFonts w:ascii="Roboto" w:hAnsi="Roboto"/>
              <w:color w:val="2B579A"/>
              <w:shd w:val="clear" w:color="auto" w:fill="E6E6E6"/>
            </w:rPr>
            <w:fldChar w:fldCharType="separate"/>
          </w:r>
          <w:r w:rsidR="006A4EF6" w:rsidRPr="003A6FD1">
            <w:rPr>
              <w:rFonts w:ascii="Roboto" w:hAnsi="Roboto"/>
              <w:lang w:val="en-US"/>
            </w:rPr>
            <w:t>(IDB, 2014a)</w:t>
          </w:r>
          <w:r w:rsidR="001E5CA2" w:rsidRPr="003A6FD1">
            <w:rPr>
              <w:rFonts w:ascii="Roboto" w:hAnsi="Roboto"/>
              <w:color w:val="2B579A"/>
              <w:shd w:val="clear" w:color="auto" w:fill="E6E6E6"/>
            </w:rPr>
            <w:fldChar w:fldCharType="end"/>
          </w:r>
        </w:sdtContent>
      </w:sdt>
      <w:r w:rsidR="00BC3883" w:rsidRPr="003A6FD1">
        <w:rPr>
          <w:rFonts w:ascii="Roboto" w:hAnsi="Roboto"/>
        </w:rPr>
        <w:t xml:space="preserve">; </w:t>
      </w:r>
      <w:sdt>
        <w:sdtPr>
          <w:rPr>
            <w:rFonts w:ascii="Roboto" w:hAnsi="Roboto"/>
            <w:color w:val="2B579A"/>
            <w:shd w:val="clear" w:color="auto" w:fill="E6E6E6"/>
          </w:rPr>
          <w:id w:val="718563291"/>
          <w:citation/>
        </w:sdtPr>
        <w:sdtEndPr>
          <w:rPr>
            <w:color w:val="C00000"/>
            <w:shd w:val="clear" w:color="auto" w:fill="auto"/>
          </w:rPr>
        </w:sdtEndPr>
        <w:sdtContent>
          <w:r w:rsidR="00475164" w:rsidRPr="003A6FD1">
            <w:rPr>
              <w:rFonts w:ascii="Roboto" w:hAnsi="Roboto"/>
              <w:color w:val="2B579A"/>
              <w:shd w:val="clear" w:color="auto" w:fill="E6E6E6"/>
            </w:rPr>
            <w:fldChar w:fldCharType="begin"/>
          </w:r>
          <w:r w:rsidR="00475164" w:rsidRPr="003A6FD1">
            <w:rPr>
              <w:rFonts w:ascii="Roboto" w:hAnsi="Roboto"/>
              <w:lang w:val="en-US"/>
            </w:rPr>
            <w:instrText xml:space="preserve"> CITATION Wor202 \l 1033 </w:instrText>
          </w:r>
          <w:r w:rsidR="00475164" w:rsidRPr="003A6FD1">
            <w:rPr>
              <w:rFonts w:ascii="Roboto" w:hAnsi="Roboto"/>
              <w:color w:val="2B579A"/>
              <w:shd w:val="clear" w:color="auto" w:fill="E6E6E6"/>
            </w:rPr>
            <w:fldChar w:fldCharType="separate"/>
          </w:r>
          <w:r w:rsidR="000302C1" w:rsidRPr="003A6FD1">
            <w:rPr>
              <w:rFonts w:ascii="Roboto" w:hAnsi="Roboto"/>
              <w:lang w:val="en-US"/>
            </w:rPr>
            <w:t>(World Bank, 2020)</w:t>
          </w:r>
          <w:r w:rsidR="00475164" w:rsidRPr="003A6FD1">
            <w:rPr>
              <w:rFonts w:ascii="Roboto" w:hAnsi="Roboto"/>
              <w:color w:val="2B579A"/>
              <w:shd w:val="clear" w:color="auto" w:fill="E6E6E6"/>
            </w:rPr>
            <w:fldChar w:fldCharType="end"/>
          </w:r>
        </w:sdtContent>
      </w:sdt>
      <w:r w:rsidR="00475164" w:rsidRPr="003A6FD1">
        <w:rPr>
          <w:rFonts w:ascii="Roboto" w:hAnsi="Roboto"/>
        </w:rPr>
        <w:t>.</w:t>
      </w:r>
    </w:p>
    <w:p w14:paraId="04C6E076" w14:textId="35A1607E" w:rsidR="00491E5C" w:rsidRPr="003A6FD1" w:rsidRDefault="0042620F" w:rsidP="000C5F11">
      <w:pPr>
        <w:pStyle w:val="Heading2"/>
      </w:pPr>
      <w:bookmarkStart w:id="163" w:name="_Toc59613992"/>
      <w:bookmarkStart w:id="164" w:name="_Toc77613878"/>
      <w:r w:rsidRPr="003A6FD1">
        <w:t>Growth s</w:t>
      </w:r>
      <w:r w:rsidR="00F825A3" w:rsidRPr="003A6FD1">
        <w:t>ummary</w:t>
      </w:r>
      <w:bookmarkEnd w:id="163"/>
      <w:bookmarkEnd w:id="164"/>
    </w:p>
    <w:p w14:paraId="0EB8C25C" w14:textId="6F1864E4" w:rsidR="00437399" w:rsidRPr="003A6FD1" w:rsidRDefault="00E37CA8" w:rsidP="005A2223">
      <w:pPr>
        <w:jc w:val="both"/>
        <w:rPr>
          <w:rFonts w:ascii="Roboto" w:hAnsi="Roboto"/>
        </w:rPr>
      </w:pPr>
      <w:r>
        <w:rPr>
          <w:rFonts w:ascii="Roboto" w:hAnsi="Roboto"/>
        </w:rPr>
        <w:t>During</w:t>
      </w:r>
      <w:r w:rsidRPr="003A6FD1">
        <w:rPr>
          <w:rFonts w:ascii="Roboto" w:hAnsi="Roboto"/>
        </w:rPr>
        <w:t xml:space="preserve"> </w:t>
      </w:r>
      <w:r w:rsidR="004607F4" w:rsidRPr="003A6FD1">
        <w:rPr>
          <w:rFonts w:ascii="Roboto" w:hAnsi="Roboto"/>
        </w:rPr>
        <w:t xml:space="preserve">1962-1989, Guyana’s </w:t>
      </w:r>
      <w:r w:rsidR="0000045A" w:rsidRPr="003A6FD1">
        <w:rPr>
          <w:rFonts w:ascii="Roboto" w:hAnsi="Roboto"/>
        </w:rPr>
        <w:t xml:space="preserve">Gross National Income per capita </w:t>
      </w:r>
      <w:r w:rsidR="00777E2E" w:rsidRPr="003A6FD1">
        <w:rPr>
          <w:rFonts w:ascii="Roboto" w:hAnsi="Roboto"/>
        </w:rPr>
        <w:t xml:space="preserve">reached the high point of </w:t>
      </w:r>
      <w:r w:rsidR="0000045A" w:rsidRPr="003A6FD1">
        <w:rPr>
          <w:rFonts w:ascii="Roboto" w:hAnsi="Roboto"/>
        </w:rPr>
        <w:t>$7</w:t>
      </w:r>
      <w:r w:rsidR="00FC1F52" w:rsidRPr="003A6FD1">
        <w:rPr>
          <w:rFonts w:ascii="Roboto" w:hAnsi="Roboto"/>
        </w:rPr>
        <w:t xml:space="preserve">60 (1980). </w:t>
      </w:r>
      <w:r>
        <w:rPr>
          <w:rFonts w:ascii="Roboto" w:hAnsi="Roboto"/>
        </w:rPr>
        <w:t>From</w:t>
      </w:r>
      <w:r w:rsidR="00F825A3" w:rsidRPr="003A6FD1">
        <w:rPr>
          <w:rFonts w:ascii="Roboto" w:hAnsi="Roboto"/>
        </w:rPr>
        <w:t xml:space="preserve"> 19</w:t>
      </w:r>
      <w:r w:rsidR="00B0431F" w:rsidRPr="003A6FD1">
        <w:rPr>
          <w:rFonts w:ascii="Roboto" w:hAnsi="Roboto"/>
        </w:rPr>
        <w:t>89-</w:t>
      </w:r>
      <w:r w:rsidR="00521083" w:rsidRPr="003A6FD1">
        <w:rPr>
          <w:rFonts w:ascii="Roboto" w:hAnsi="Roboto"/>
        </w:rPr>
        <w:t xml:space="preserve">2019, Guyana’s Gross National Income </w:t>
      </w:r>
      <w:r w:rsidR="00B0431F" w:rsidRPr="003A6FD1">
        <w:rPr>
          <w:rFonts w:ascii="Roboto" w:hAnsi="Roboto"/>
        </w:rPr>
        <w:t>per capita</w:t>
      </w:r>
      <w:r w:rsidR="00B0431F" w:rsidRPr="003A6FD1">
        <w:rPr>
          <w:rStyle w:val="FootnoteReference"/>
          <w:rFonts w:ascii="Roboto" w:hAnsi="Roboto"/>
        </w:rPr>
        <w:footnoteReference w:id="176"/>
      </w:r>
      <w:r w:rsidR="00257510" w:rsidRPr="003A6FD1">
        <w:rPr>
          <w:rFonts w:ascii="Roboto" w:hAnsi="Roboto"/>
        </w:rPr>
        <w:t xml:space="preserve"> increased </w:t>
      </w:r>
      <w:r w:rsidR="00870FD5" w:rsidRPr="003A6FD1">
        <w:rPr>
          <w:rFonts w:ascii="Roboto" w:hAnsi="Roboto"/>
        </w:rPr>
        <w:t>by 1,338</w:t>
      </w:r>
      <w:r w:rsidR="00AF123C">
        <w:rPr>
          <w:rFonts w:ascii="Roboto" w:hAnsi="Roboto"/>
        </w:rPr>
        <w:t xml:space="preserve"> per cent</w:t>
      </w:r>
      <w:r w:rsidR="00870FD5" w:rsidRPr="003A6FD1">
        <w:rPr>
          <w:rFonts w:ascii="Roboto" w:hAnsi="Roboto"/>
        </w:rPr>
        <w:t>, fro</w:t>
      </w:r>
      <w:r w:rsidR="0094091C" w:rsidRPr="003A6FD1">
        <w:rPr>
          <w:rFonts w:ascii="Roboto" w:hAnsi="Roboto"/>
        </w:rPr>
        <w:t>m $330 to $5</w:t>
      </w:r>
      <w:r w:rsidR="007A148E" w:rsidRPr="003A6FD1">
        <w:rPr>
          <w:rFonts w:ascii="Roboto" w:hAnsi="Roboto"/>
        </w:rPr>
        <w:t>,</w:t>
      </w:r>
      <w:r w:rsidR="0094091C" w:rsidRPr="003A6FD1">
        <w:rPr>
          <w:rFonts w:ascii="Roboto" w:hAnsi="Roboto"/>
        </w:rPr>
        <w:t>180</w:t>
      </w:r>
      <w:r w:rsidR="005D5ABB" w:rsidRPr="003A6FD1">
        <w:rPr>
          <w:rFonts w:ascii="Roboto" w:hAnsi="Roboto"/>
        </w:rPr>
        <w:t xml:space="preserve">. </w:t>
      </w:r>
      <w:r w:rsidR="00C74208" w:rsidRPr="003A6FD1">
        <w:rPr>
          <w:rFonts w:ascii="Roboto" w:hAnsi="Roboto"/>
        </w:rPr>
        <w:t>According to the World Bank</w:t>
      </w:r>
      <w:r w:rsidR="007C6CB1">
        <w:rPr>
          <w:rFonts w:ascii="Roboto" w:hAnsi="Roboto"/>
        </w:rPr>
        <w:t>,</w:t>
      </w:r>
      <w:r w:rsidR="00C74208" w:rsidRPr="003A6FD1">
        <w:rPr>
          <w:rFonts w:ascii="Roboto" w:hAnsi="Roboto"/>
        </w:rPr>
        <w:t xml:space="preserve"> </w:t>
      </w:r>
      <w:r w:rsidR="00835055" w:rsidRPr="003A6FD1">
        <w:rPr>
          <w:rFonts w:ascii="Roboto" w:hAnsi="Roboto"/>
        </w:rPr>
        <w:t xml:space="preserve">Guyana </w:t>
      </w:r>
      <w:r w:rsidR="00DD1073" w:rsidRPr="003A6FD1">
        <w:rPr>
          <w:rFonts w:ascii="Roboto" w:hAnsi="Roboto"/>
        </w:rPr>
        <w:t xml:space="preserve">has </w:t>
      </w:r>
      <w:r w:rsidR="00835055" w:rsidRPr="003A6FD1">
        <w:rPr>
          <w:rFonts w:ascii="Roboto" w:hAnsi="Roboto"/>
        </w:rPr>
        <w:t>graduate</w:t>
      </w:r>
      <w:r w:rsidR="00DD1073" w:rsidRPr="003A6FD1">
        <w:rPr>
          <w:rFonts w:ascii="Roboto" w:hAnsi="Roboto"/>
        </w:rPr>
        <w:t>d</w:t>
      </w:r>
      <w:r w:rsidR="00835055" w:rsidRPr="003A6FD1">
        <w:rPr>
          <w:rFonts w:ascii="Roboto" w:hAnsi="Roboto"/>
        </w:rPr>
        <w:t xml:space="preserve"> from </w:t>
      </w:r>
      <w:r w:rsidR="006779B9">
        <w:rPr>
          <w:rFonts w:ascii="Roboto" w:hAnsi="Roboto"/>
        </w:rPr>
        <w:t xml:space="preserve">a </w:t>
      </w:r>
      <w:r w:rsidR="00835055" w:rsidRPr="003A6FD1">
        <w:rPr>
          <w:rFonts w:ascii="Roboto" w:hAnsi="Roboto"/>
        </w:rPr>
        <w:t>highly indebted low</w:t>
      </w:r>
      <w:r w:rsidR="00E549FE" w:rsidRPr="003A6FD1">
        <w:rPr>
          <w:rFonts w:ascii="Roboto" w:hAnsi="Roboto"/>
        </w:rPr>
        <w:t>-</w:t>
      </w:r>
      <w:r w:rsidR="00835055" w:rsidRPr="003A6FD1">
        <w:rPr>
          <w:rFonts w:ascii="Roboto" w:hAnsi="Roboto"/>
        </w:rPr>
        <w:t>income</w:t>
      </w:r>
      <w:r w:rsidR="00870FD5" w:rsidRPr="003A6FD1">
        <w:rPr>
          <w:rFonts w:ascii="Roboto" w:hAnsi="Roboto"/>
        </w:rPr>
        <w:t xml:space="preserve"> status to</w:t>
      </w:r>
      <w:r w:rsidR="00835055" w:rsidRPr="003A6FD1">
        <w:rPr>
          <w:rFonts w:ascii="Roboto" w:hAnsi="Roboto"/>
        </w:rPr>
        <w:t xml:space="preserve"> an </w:t>
      </w:r>
      <w:r w:rsidR="006779B9" w:rsidRPr="003A6FD1">
        <w:rPr>
          <w:rFonts w:ascii="Roboto" w:hAnsi="Roboto"/>
        </w:rPr>
        <w:t>upper</w:t>
      </w:r>
      <w:r w:rsidR="006779B9">
        <w:rPr>
          <w:rFonts w:ascii="Roboto" w:hAnsi="Roboto"/>
        </w:rPr>
        <w:t>-</w:t>
      </w:r>
      <w:r w:rsidR="00835055" w:rsidRPr="003A6FD1">
        <w:rPr>
          <w:rFonts w:ascii="Roboto" w:hAnsi="Roboto"/>
        </w:rPr>
        <w:t>middle</w:t>
      </w:r>
      <w:r w:rsidR="00180266" w:rsidRPr="003A6FD1">
        <w:rPr>
          <w:rFonts w:ascii="Roboto" w:hAnsi="Roboto"/>
        </w:rPr>
        <w:t>-</w:t>
      </w:r>
      <w:r w:rsidR="00835055" w:rsidRPr="003A6FD1">
        <w:rPr>
          <w:rFonts w:ascii="Roboto" w:hAnsi="Roboto"/>
        </w:rPr>
        <w:t xml:space="preserve">income </w:t>
      </w:r>
      <w:r w:rsidR="00870FD5" w:rsidRPr="003A6FD1">
        <w:rPr>
          <w:rFonts w:ascii="Roboto" w:hAnsi="Roboto"/>
        </w:rPr>
        <w:t>country</w:t>
      </w:r>
      <w:r w:rsidR="00F421EF" w:rsidRPr="003A6FD1">
        <w:rPr>
          <w:rFonts w:ascii="Roboto" w:hAnsi="Roboto"/>
        </w:rPr>
        <w:t>.</w:t>
      </w:r>
      <w:r w:rsidR="0042620F" w:rsidRPr="003A6FD1">
        <w:rPr>
          <w:rFonts w:ascii="Roboto" w:hAnsi="Roboto"/>
        </w:rPr>
        <w:t xml:space="preserve"> </w:t>
      </w:r>
      <w:r w:rsidR="00ED3AC4" w:rsidRPr="003A6FD1">
        <w:rPr>
          <w:rFonts w:ascii="Roboto" w:hAnsi="Roboto"/>
        </w:rPr>
        <w:t xml:space="preserve">Over the last decade, </w:t>
      </w:r>
      <w:r w:rsidR="00835055" w:rsidRPr="003A6FD1">
        <w:rPr>
          <w:rFonts w:ascii="Roboto" w:hAnsi="Roboto"/>
        </w:rPr>
        <w:t>annual GDP growth has averaged 4</w:t>
      </w:r>
      <w:r w:rsidR="00AF123C">
        <w:rPr>
          <w:rFonts w:ascii="Roboto" w:hAnsi="Roboto"/>
        </w:rPr>
        <w:t xml:space="preserve"> per cent</w:t>
      </w:r>
      <w:r w:rsidR="00DB51DF" w:rsidRPr="003A6FD1">
        <w:rPr>
          <w:rFonts w:ascii="Roboto" w:hAnsi="Roboto"/>
        </w:rPr>
        <w:t xml:space="preserve">. </w:t>
      </w:r>
      <w:r w:rsidR="00A85925" w:rsidRPr="003A6FD1">
        <w:rPr>
          <w:rFonts w:ascii="Roboto" w:hAnsi="Roboto"/>
        </w:rPr>
        <w:t>For 2020, GDP growth in Guyana was 43.5</w:t>
      </w:r>
      <w:r w:rsidR="00AF123C">
        <w:rPr>
          <w:rFonts w:ascii="Roboto" w:hAnsi="Roboto"/>
        </w:rPr>
        <w:t xml:space="preserve"> per cent</w:t>
      </w:r>
      <w:r w:rsidR="00457862" w:rsidRPr="003A6FD1">
        <w:rPr>
          <w:rFonts w:ascii="Roboto" w:hAnsi="Roboto"/>
        </w:rPr>
        <w:t>.</w:t>
      </w:r>
      <w:r w:rsidR="00A85925" w:rsidRPr="003A6FD1">
        <w:rPr>
          <w:rStyle w:val="FootnoteReference"/>
          <w:rFonts w:ascii="Roboto" w:hAnsi="Roboto"/>
        </w:rPr>
        <w:footnoteReference w:id="177"/>
      </w:r>
      <w:r w:rsidR="00A85925" w:rsidRPr="003A6FD1">
        <w:rPr>
          <w:rFonts w:ascii="Roboto" w:hAnsi="Roboto"/>
        </w:rPr>
        <w:t xml:space="preserve"> </w:t>
      </w:r>
      <w:r w:rsidR="00C56AC2">
        <w:rPr>
          <w:rFonts w:ascii="Roboto" w:hAnsi="Roboto"/>
        </w:rPr>
        <w:t>In 2021, the IMF projects growth of 16.4</w:t>
      </w:r>
      <w:r w:rsidR="00AF123C">
        <w:rPr>
          <w:rFonts w:ascii="Roboto" w:hAnsi="Roboto"/>
        </w:rPr>
        <w:t xml:space="preserve"> per cent</w:t>
      </w:r>
      <w:r w:rsidR="00C56AC2">
        <w:rPr>
          <w:rFonts w:ascii="Roboto" w:hAnsi="Roboto"/>
        </w:rPr>
        <w:t xml:space="preserve">, rebounding to </w:t>
      </w:r>
      <w:r w:rsidR="0010198C">
        <w:rPr>
          <w:rFonts w:ascii="Roboto" w:hAnsi="Roboto"/>
        </w:rPr>
        <w:t>46</w:t>
      </w:r>
      <w:r w:rsidR="00AF123C">
        <w:rPr>
          <w:rFonts w:ascii="Roboto" w:hAnsi="Roboto"/>
        </w:rPr>
        <w:t xml:space="preserve"> per cent</w:t>
      </w:r>
      <w:r w:rsidR="0010198C">
        <w:rPr>
          <w:rFonts w:ascii="Roboto" w:hAnsi="Roboto"/>
        </w:rPr>
        <w:t xml:space="preserve"> in 2022 before slowing significantly by</w:t>
      </w:r>
      <w:r w:rsidR="00772048" w:rsidRPr="003A6FD1">
        <w:rPr>
          <w:rFonts w:ascii="Roboto" w:hAnsi="Roboto"/>
        </w:rPr>
        <w:t xml:space="preserve"> 202</w:t>
      </w:r>
      <w:r w:rsidR="00FE12B5" w:rsidRPr="003A6FD1">
        <w:rPr>
          <w:rFonts w:ascii="Roboto" w:hAnsi="Roboto"/>
        </w:rPr>
        <w:t>5</w:t>
      </w:r>
      <w:r w:rsidR="00772048" w:rsidRPr="003A6FD1">
        <w:rPr>
          <w:rFonts w:ascii="Roboto" w:hAnsi="Roboto"/>
        </w:rPr>
        <w:t>.</w:t>
      </w:r>
    </w:p>
    <w:p w14:paraId="2C88DFB1" w14:textId="0B20178B" w:rsidR="00810C83" w:rsidRPr="003A6FD1" w:rsidRDefault="00810C83" w:rsidP="000C5F11">
      <w:pPr>
        <w:pStyle w:val="Heading2"/>
      </w:pPr>
      <w:bookmarkStart w:id="165" w:name="_Toc59613993"/>
      <w:bookmarkStart w:id="166" w:name="_Toc77613879"/>
      <w:r w:rsidRPr="003A6FD1">
        <w:t>Institutional and planning framework</w:t>
      </w:r>
      <w:r w:rsidR="0042620F" w:rsidRPr="003A6FD1">
        <w:t xml:space="preserve"> for economic transformation</w:t>
      </w:r>
      <w:bookmarkEnd w:id="165"/>
      <w:bookmarkEnd w:id="166"/>
    </w:p>
    <w:p w14:paraId="19FA4698" w14:textId="76F55C2C" w:rsidR="00810C83" w:rsidRPr="003A6FD1" w:rsidRDefault="30BCBE00" w:rsidP="68C13A08">
      <w:pPr>
        <w:jc w:val="both"/>
        <w:rPr>
          <w:rFonts w:ascii="Roboto" w:hAnsi="Roboto"/>
          <w:highlight w:val="yellow"/>
        </w:rPr>
      </w:pPr>
      <w:r w:rsidRPr="003A6FD1">
        <w:rPr>
          <w:rFonts w:ascii="Roboto" w:hAnsi="Roboto"/>
        </w:rPr>
        <w:t xml:space="preserve">Guyana’s national development frameworks and strategies </w:t>
      </w:r>
      <w:r w:rsidR="00932E30">
        <w:rPr>
          <w:rFonts w:ascii="Roboto" w:hAnsi="Roboto"/>
        </w:rPr>
        <w:t>present</w:t>
      </w:r>
      <w:r w:rsidR="00457862" w:rsidRPr="003A6FD1">
        <w:rPr>
          <w:rFonts w:ascii="Roboto" w:hAnsi="Roboto"/>
        </w:rPr>
        <w:t xml:space="preserve"> a national commitment to </w:t>
      </w:r>
      <w:r w:rsidR="00633995" w:rsidRPr="003A6FD1">
        <w:rPr>
          <w:rFonts w:ascii="Roboto" w:hAnsi="Roboto"/>
        </w:rPr>
        <w:t>planning, reform and economic and social development</w:t>
      </w:r>
      <w:r w:rsidR="00B31AED">
        <w:rPr>
          <w:rFonts w:ascii="Roboto" w:hAnsi="Roboto"/>
        </w:rPr>
        <w:t xml:space="preserve"> and </w:t>
      </w:r>
      <w:r w:rsidR="00633995" w:rsidRPr="003A6FD1">
        <w:rPr>
          <w:rFonts w:ascii="Roboto" w:hAnsi="Roboto"/>
        </w:rPr>
        <w:t>provide insights into some of the major challenges successive governments have faced in recent years.</w:t>
      </w:r>
    </w:p>
    <w:p w14:paraId="3172FF06" w14:textId="698E77D9" w:rsidR="00810C83" w:rsidRPr="003A6FD1" w:rsidRDefault="00810C83" w:rsidP="00810C83">
      <w:pPr>
        <w:jc w:val="both"/>
        <w:rPr>
          <w:rFonts w:ascii="Roboto" w:hAnsi="Roboto"/>
        </w:rPr>
      </w:pPr>
      <w:r w:rsidRPr="003A6FD1">
        <w:rPr>
          <w:rFonts w:ascii="Roboto" w:hAnsi="Roboto"/>
        </w:rPr>
        <w:t xml:space="preserve">The 1996 National Development Strategy (NDS) </w:t>
      </w:r>
      <w:r w:rsidR="009349F1">
        <w:rPr>
          <w:rFonts w:ascii="Roboto" w:hAnsi="Roboto"/>
        </w:rPr>
        <w:t xml:space="preserve">featured </w:t>
      </w:r>
      <w:r w:rsidRPr="003A6FD1">
        <w:rPr>
          <w:rFonts w:ascii="Roboto" w:hAnsi="Roboto"/>
        </w:rPr>
        <w:t>environmental, institutional and fiscal sustainability</w:t>
      </w:r>
      <w:r w:rsidR="009349F1">
        <w:rPr>
          <w:rFonts w:ascii="Roboto" w:hAnsi="Roboto"/>
        </w:rPr>
        <w:t xml:space="preserve"> pillars</w:t>
      </w:r>
      <w:r w:rsidRPr="003A6FD1">
        <w:rPr>
          <w:rFonts w:ascii="Roboto" w:hAnsi="Roboto"/>
        </w:rPr>
        <w:t>, and aspire</w:t>
      </w:r>
      <w:r w:rsidR="009349F1">
        <w:rPr>
          <w:rFonts w:ascii="Roboto" w:hAnsi="Roboto"/>
        </w:rPr>
        <w:t>d</w:t>
      </w:r>
      <w:r w:rsidRPr="003A6FD1">
        <w:rPr>
          <w:rFonts w:ascii="Roboto" w:hAnsi="Roboto"/>
        </w:rPr>
        <w:t xml:space="preserve"> to, </w:t>
      </w:r>
      <w:r w:rsidRPr="003A6FD1">
        <w:rPr>
          <w:rFonts w:ascii="Roboto" w:hAnsi="Roboto"/>
          <w:i/>
        </w:rPr>
        <w:t>inter alia</w:t>
      </w:r>
      <w:r w:rsidRPr="003A6FD1">
        <w:rPr>
          <w:rFonts w:ascii="Roboto" w:hAnsi="Roboto"/>
        </w:rPr>
        <w:t xml:space="preserve">, </w:t>
      </w:r>
      <w:r w:rsidR="0051621E">
        <w:rPr>
          <w:rFonts w:ascii="Roboto" w:hAnsi="Roboto"/>
        </w:rPr>
        <w:t>“</w:t>
      </w:r>
      <w:r w:rsidRPr="003A6FD1">
        <w:rPr>
          <w:rFonts w:ascii="Roboto" w:hAnsi="Roboto"/>
        </w:rPr>
        <w:t>a participatory economy</w:t>
      </w:r>
      <w:r w:rsidR="0051621E">
        <w:rPr>
          <w:rFonts w:ascii="Roboto" w:hAnsi="Roboto"/>
        </w:rPr>
        <w:t>”</w:t>
      </w:r>
      <w:r w:rsidR="00DB51DF" w:rsidRPr="003A6FD1">
        <w:rPr>
          <w:rFonts w:ascii="Roboto" w:hAnsi="Roboto"/>
        </w:rPr>
        <w:t>;</w:t>
      </w:r>
      <w:r w:rsidRPr="003A6FD1">
        <w:rPr>
          <w:rFonts w:ascii="Roboto" w:hAnsi="Roboto"/>
        </w:rPr>
        <w:t xml:space="preserve"> the </w:t>
      </w:r>
      <w:r w:rsidR="0051621E">
        <w:rPr>
          <w:rFonts w:ascii="Roboto" w:hAnsi="Roboto"/>
        </w:rPr>
        <w:t>“</w:t>
      </w:r>
      <w:r w:rsidRPr="003A6FD1">
        <w:rPr>
          <w:rFonts w:ascii="Roboto" w:hAnsi="Roboto"/>
        </w:rPr>
        <w:t>leading role of the private sector</w:t>
      </w:r>
      <w:r w:rsidR="0051621E">
        <w:rPr>
          <w:rFonts w:ascii="Roboto" w:hAnsi="Roboto"/>
        </w:rPr>
        <w:t>”</w:t>
      </w:r>
      <w:r w:rsidRPr="003A6FD1">
        <w:rPr>
          <w:rFonts w:ascii="Roboto" w:hAnsi="Roboto"/>
        </w:rPr>
        <w:t xml:space="preserve">, </w:t>
      </w:r>
      <w:r w:rsidR="0051621E">
        <w:rPr>
          <w:rFonts w:ascii="Roboto" w:hAnsi="Roboto"/>
        </w:rPr>
        <w:t>“</w:t>
      </w:r>
      <w:r w:rsidRPr="003A6FD1">
        <w:rPr>
          <w:rFonts w:ascii="Roboto" w:hAnsi="Roboto"/>
        </w:rPr>
        <w:t>improved productive infrastructure</w:t>
      </w:r>
      <w:r w:rsidR="0051621E">
        <w:rPr>
          <w:rFonts w:ascii="Roboto" w:hAnsi="Roboto"/>
        </w:rPr>
        <w:t>”</w:t>
      </w:r>
      <w:r w:rsidRPr="003A6FD1">
        <w:rPr>
          <w:rFonts w:ascii="Roboto" w:hAnsi="Roboto"/>
        </w:rPr>
        <w:t xml:space="preserve">, </w:t>
      </w:r>
      <w:r w:rsidR="0051621E">
        <w:rPr>
          <w:rFonts w:ascii="Roboto" w:hAnsi="Roboto"/>
        </w:rPr>
        <w:t>“</w:t>
      </w:r>
      <w:r w:rsidRPr="003A6FD1">
        <w:rPr>
          <w:rFonts w:ascii="Roboto" w:hAnsi="Roboto"/>
        </w:rPr>
        <w:t>human resource development</w:t>
      </w:r>
      <w:r w:rsidR="0051621E">
        <w:rPr>
          <w:rFonts w:ascii="Roboto" w:hAnsi="Roboto"/>
        </w:rPr>
        <w:t>”</w:t>
      </w:r>
      <w:r w:rsidRPr="003A6FD1">
        <w:rPr>
          <w:rFonts w:ascii="Roboto" w:hAnsi="Roboto"/>
        </w:rPr>
        <w:t xml:space="preserve">, and also the </w:t>
      </w:r>
      <w:r w:rsidR="0051621E">
        <w:rPr>
          <w:rFonts w:ascii="Roboto" w:hAnsi="Roboto"/>
        </w:rPr>
        <w:t>“</w:t>
      </w:r>
      <w:r w:rsidRPr="003A6FD1">
        <w:rPr>
          <w:rFonts w:ascii="Roboto" w:hAnsi="Roboto"/>
        </w:rPr>
        <w:t xml:space="preserve">development of an </w:t>
      </w:r>
      <w:r w:rsidRPr="003A6FD1">
        <w:rPr>
          <w:rFonts w:ascii="Roboto" w:hAnsi="Roboto"/>
          <w:i/>
        </w:rPr>
        <w:t>entrepot</w:t>
      </w:r>
      <w:r w:rsidRPr="003A6FD1">
        <w:rPr>
          <w:rFonts w:ascii="Roboto" w:hAnsi="Roboto"/>
        </w:rPr>
        <w:t xml:space="preserve"> centre and an export processing zone</w:t>
      </w:r>
      <w:r w:rsidR="0051621E">
        <w:rPr>
          <w:rFonts w:ascii="Roboto" w:hAnsi="Roboto"/>
        </w:rPr>
        <w:t>”</w:t>
      </w:r>
      <w:r w:rsidRPr="003A6FD1">
        <w:rPr>
          <w:rFonts w:ascii="Roboto" w:hAnsi="Roboto"/>
        </w:rPr>
        <w:t>.</w:t>
      </w:r>
    </w:p>
    <w:p w14:paraId="23AE5FCD" w14:textId="522C5202" w:rsidR="00810C83" w:rsidRPr="003A6FD1" w:rsidRDefault="00810C83" w:rsidP="00810C83">
      <w:pPr>
        <w:jc w:val="both"/>
        <w:rPr>
          <w:rFonts w:ascii="Roboto" w:hAnsi="Roboto"/>
        </w:rPr>
      </w:pPr>
      <w:r w:rsidRPr="003A6FD1">
        <w:rPr>
          <w:rFonts w:ascii="Roboto" w:hAnsi="Roboto"/>
        </w:rPr>
        <w:t xml:space="preserve">The revised NDS of 1999 lists two of its objectives as </w:t>
      </w:r>
      <w:r w:rsidR="00C3671D">
        <w:rPr>
          <w:rFonts w:ascii="Roboto" w:hAnsi="Roboto"/>
        </w:rPr>
        <w:t>“</w:t>
      </w:r>
      <w:r w:rsidRPr="003A6FD1">
        <w:rPr>
          <w:rFonts w:ascii="Roboto" w:hAnsi="Roboto"/>
        </w:rPr>
        <w:t>to attain the highest rates of economic growth that are possible</w:t>
      </w:r>
      <w:r w:rsidR="00C3671D">
        <w:rPr>
          <w:rFonts w:ascii="Roboto" w:hAnsi="Roboto"/>
        </w:rPr>
        <w:t>”</w:t>
      </w:r>
      <w:r w:rsidRPr="003A6FD1">
        <w:rPr>
          <w:rFonts w:ascii="Roboto" w:hAnsi="Roboto"/>
        </w:rPr>
        <w:t xml:space="preserve"> and </w:t>
      </w:r>
      <w:r w:rsidR="00C3671D">
        <w:rPr>
          <w:rFonts w:ascii="Roboto" w:hAnsi="Roboto"/>
        </w:rPr>
        <w:t>“</w:t>
      </w:r>
      <w:r w:rsidRPr="003A6FD1">
        <w:rPr>
          <w:rFonts w:ascii="Roboto" w:hAnsi="Roboto"/>
        </w:rPr>
        <w:t>to diversify the economy</w:t>
      </w:r>
      <w:r w:rsidR="00C3671D">
        <w:rPr>
          <w:rFonts w:ascii="Roboto" w:hAnsi="Roboto"/>
        </w:rPr>
        <w:t>”</w:t>
      </w:r>
      <w:r w:rsidRPr="003A6FD1">
        <w:rPr>
          <w:rFonts w:ascii="Roboto" w:hAnsi="Roboto"/>
        </w:rPr>
        <w:t xml:space="preserve">, providing mini sectoral plans for manufacturing, agriculture, sugar, rice, fisheries, forestry, mining and tourism. The plan also refers to deliberate efforts at tax and banking sector reform and privatisation, all part of a wider macroeconomic strategy. </w:t>
      </w:r>
    </w:p>
    <w:p w14:paraId="739DEE0C" w14:textId="11B564E3" w:rsidR="00810C83" w:rsidRPr="003A6FD1" w:rsidRDefault="00810C83" w:rsidP="00810C83">
      <w:pPr>
        <w:jc w:val="both"/>
        <w:rPr>
          <w:rFonts w:ascii="Roboto" w:hAnsi="Roboto"/>
        </w:rPr>
      </w:pPr>
      <w:r w:rsidRPr="003A6FD1">
        <w:rPr>
          <w:rFonts w:ascii="Roboto" w:hAnsi="Roboto"/>
        </w:rPr>
        <w:t xml:space="preserve">In 2002 Guyana’s </w:t>
      </w:r>
      <w:r w:rsidR="006B401B">
        <w:rPr>
          <w:rFonts w:ascii="Roboto" w:hAnsi="Roboto"/>
        </w:rPr>
        <w:t>P</w:t>
      </w:r>
      <w:r w:rsidRPr="003A6FD1">
        <w:rPr>
          <w:rFonts w:ascii="Roboto" w:hAnsi="Roboto"/>
        </w:rPr>
        <w:t xml:space="preserve">overty </w:t>
      </w:r>
      <w:r w:rsidR="006B401B">
        <w:rPr>
          <w:rFonts w:ascii="Roboto" w:hAnsi="Roboto"/>
        </w:rPr>
        <w:t>R</w:t>
      </w:r>
      <w:r w:rsidRPr="003A6FD1">
        <w:rPr>
          <w:rFonts w:ascii="Roboto" w:hAnsi="Roboto"/>
        </w:rPr>
        <w:t xml:space="preserve">eduction </w:t>
      </w:r>
      <w:r w:rsidR="006B401B">
        <w:rPr>
          <w:rFonts w:ascii="Roboto" w:hAnsi="Roboto"/>
        </w:rPr>
        <w:t>S</w:t>
      </w:r>
      <w:r w:rsidRPr="003A6FD1">
        <w:rPr>
          <w:rFonts w:ascii="Roboto" w:hAnsi="Roboto"/>
        </w:rPr>
        <w:t xml:space="preserve">trategy included as major pillars </w:t>
      </w:r>
      <w:r w:rsidR="00C3671D">
        <w:rPr>
          <w:rFonts w:ascii="Roboto" w:hAnsi="Roboto"/>
        </w:rPr>
        <w:t>“</w:t>
      </w:r>
      <w:r w:rsidRPr="003A6FD1">
        <w:rPr>
          <w:rFonts w:ascii="Roboto" w:hAnsi="Roboto"/>
        </w:rPr>
        <w:t>economic policies to stimulate growth</w:t>
      </w:r>
      <w:r w:rsidR="006D2AE2">
        <w:rPr>
          <w:rFonts w:ascii="Roboto" w:hAnsi="Roboto"/>
        </w:rPr>
        <w:t>”</w:t>
      </w:r>
      <w:r w:rsidRPr="003A6FD1">
        <w:rPr>
          <w:rFonts w:ascii="Roboto" w:hAnsi="Roboto"/>
        </w:rPr>
        <w:t xml:space="preserve">, </w:t>
      </w:r>
      <w:r w:rsidR="006D2AE2">
        <w:rPr>
          <w:rFonts w:ascii="Roboto" w:hAnsi="Roboto"/>
        </w:rPr>
        <w:t>“</w:t>
      </w:r>
      <w:r w:rsidRPr="003A6FD1">
        <w:rPr>
          <w:rFonts w:ascii="Roboto" w:hAnsi="Roboto"/>
        </w:rPr>
        <w:t>good governance and the business environment</w:t>
      </w:r>
      <w:r w:rsidR="006D2AE2">
        <w:rPr>
          <w:rFonts w:ascii="Roboto" w:hAnsi="Roboto"/>
        </w:rPr>
        <w:t>”</w:t>
      </w:r>
      <w:r w:rsidRPr="003A6FD1">
        <w:rPr>
          <w:rFonts w:ascii="Roboto" w:hAnsi="Roboto"/>
        </w:rPr>
        <w:t xml:space="preserve">, and </w:t>
      </w:r>
      <w:r w:rsidR="006D2AE2">
        <w:rPr>
          <w:rFonts w:ascii="Roboto" w:hAnsi="Roboto"/>
        </w:rPr>
        <w:t>“</w:t>
      </w:r>
      <w:r w:rsidRPr="003A6FD1">
        <w:rPr>
          <w:rFonts w:ascii="Roboto" w:hAnsi="Roboto"/>
        </w:rPr>
        <w:t>investment in human capital</w:t>
      </w:r>
      <w:r w:rsidR="006D2AE2">
        <w:rPr>
          <w:rFonts w:ascii="Roboto" w:hAnsi="Roboto"/>
        </w:rPr>
        <w:t>”</w:t>
      </w:r>
      <w:r w:rsidRPr="003A6FD1">
        <w:rPr>
          <w:rFonts w:ascii="Roboto" w:hAnsi="Roboto"/>
        </w:rPr>
        <w:t xml:space="preserve">. Perhaps the most elaborate policy plans at economic transformation were set down in the 2006 Competitiveness Strategy, featuring chapters on (i) Guyana’s incentive </w:t>
      </w:r>
      <w:r w:rsidR="009366E7" w:rsidRPr="003A6FD1">
        <w:rPr>
          <w:rFonts w:ascii="Roboto" w:hAnsi="Roboto"/>
        </w:rPr>
        <w:t>[</w:t>
      </w:r>
      <w:r w:rsidRPr="003A6FD1">
        <w:rPr>
          <w:rFonts w:ascii="Roboto" w:hAnsi="Roboto"/>
        </w:rPr>
        <w:t>i.e. institutional</w:t>
      </w:r>
      <w:r w:rsidR="009366E7" w:rsidRPr="003A6FD1">
        <w:rPr>
          <w:rFonts w:ascii="Roboto" w:hAnsi="Roboto"/>
        </w:rPr>
        <w:t>]</w:t>
      </w:r>
      <w:r w:rsidRPr="003A6FD1">
        <w:rPr>
          <w:rFonts w:ascii="Roboto" w:hAnsi="Roboto"/>
        </w:rPr>
        <w:t xml:space="preserve"> structure; (ii) investment regime; (iii) human resources; (iv) business development services; (v) infrastructure; (vi) legal system; (vii) </w:t>
      </w:r>
      <w:r w:rsidR="00FE2F62" w:rsidRPr="003A6FD1">
        <w:rPr>
          <w:rFonts w:ascii="Roboto" w:hAnsi="Roboto"/>
        </w:rPr>
        <w:t>bureaucracy</w:t>
      </w:r>
      <w:r w:rsidR="009366E7" w:rsidRPr="003A6FD1">
        <w:rPr>
          <w:rFonts w:ascii="Roboto" w:hAnsi="Roboto"/>
        </w:rPr>
        <w:t xml:space="preserve"> and regulation</w:t>
      </w:r>
      <w:r w:rsidRPr="003A6FD1">
        <w:rPr>
          <w:rFonts w:ascii="Roboto" w:hAnsi="Roboto"/>
        </w:rPr>
        <w:t xml:space="preserve">; (viii) finance; (ix) export information and marketing. </w:t>
      </w:r>
    </w:p>
    <w:p w14:paraId="450E8C66" w14:textId="486F3685" w:rsidR="000A46FD" w:rsidRPr="00D90FC7" w:rsidRDefault="00810C83" w:rsidP="00810C83">
      <w:pPr>
        <w:jc w:val="both"/>
        <w:rPr>
          <w:rFonts w:ascii="Roboto" w:hAnsi="Roboto"/>
        </w:rPr>
      </w:pPr>
      <w:r w:rsidRPr="003A6FD1">
        <w:rPr>
          <w:rFonts w:ascii="Roboto" w:hAnsi="Roboto"/>
        </w:rPr>
        <w:t>By 2011, Guyana’s P</w:t>
      </w:r>
      <w:r w:rsidR="6189BD10" w:rsidRPr="003A6FD1">
        <w:rPr>
          <w:rFonts w:ascii="Roboto" w:hAnsi="Roboto"/>
        </w:rPr>
        <w:t xml:space="preserve">overty </w:t>
      </w:r>
      <w:r w:rsidRPr="003A6FD1">
        <w:rPr>
          <w:rFonts w:ascii="Roboto" w:hAnsi="Roboto"/>
        </w:rPr>
        <w:t>R</w:t>
      </w:r>
      <w:r w:rsidR="25ABDD45" w:rsidRPr="003A6FD1">
        <w:rPr>
          <w:rFonts w:ascii="Roboto" w:hAnsi="Roboto"/>
        </w:rPr>
        <w:t xml:space="preserve">eduction </w:t>
      </w:r>
      <w:r w:rsidRPr="003A6FD1">
        <w:rPr>
          <w:rFonts w:ascii="Roboto" w:hAnsi="Roboto"/>
        </w:rPr>
        <w:t>S</w:t>
      </w:r>
      <w:r w:rsidR="1029F865" w:rsidRPr="003A6FD1">
        <w:rPr>
          <w:rFonts w:ascii="Roboto" w:hAnsi="Roboto"/>
        </w:rPr>
        <w:t xml:space="preserve">trategy </w:t>
      </w:r>
      <w:r w:rsidRPr="003A6FD1">
        <w:rPr>
          <w:rFonts w:ascii="Roboto" w:hAnsi="Roboto"/>
        </w:rPr>
        <w:t>P</w:t>
      </w:r>
      <w:r w:rsidR="39AAA5A4" w:rsidRPr="003A6FD1">
        <w:rPr>
          <w:rFonts w:ascii="Roboto" w:hAnsi="Roboto"/>
        </w:rPr>
        <w:t>aper</w:t>
      </w:r>
      <w:r w:rsidRPr="003A6FD1">
        <w:rPr>
          <w:rFonts w:ascii="Roboto" w:hAnsi="Roboto"/>
        </w:rPr>
        <w:t xml:space="preserve"> set out plans to focus on </w:t>
      </w:r>
      <w:r w:rsidR="006D2AE2">
        <w:rPr>
          <w:rFonts w:ascii="Roboto" w:hAnsi="Roboto"/>
        </w:rPr>
        <w:t>“</w:t>
      </w:r>
      <w:r w:rsidR="006779B9" w:rsidRPr="003A6FD1">
        <w:rPr>
          <w:rFonts w:ascii="Roboto" w:hAnsi="Roboto"/>
        </w:rPr>
        <w:t>high</w:t>
      </w:r>
      <w:r w:rsidR="006779B9">
        <w:rPr>
          <w:rFonts w:ascii="Roboto" w:hAnsi="Roboto"/>
        </w:rPr>
        <w:t>-</w:t>
      </w:r>
      <w:r w:rsidRPr="003A6FD1">
        <w:rPr>
          <w:rFonts w:ascii="Roboto" w:hAnsi="Roboto"/>
        </w:rPr>
        <w:t>value employment creation</w:t>
      </w:r>
      <w:r w:rsidR="006D2AE2">
        <w:rPr>
          <w:rFonts w:ascii="Roboto" w:hAnsi="Roboto"/>
        </w:rPr>
        <w:t>”</w:t>
      </w:r>
      <w:r w:rsidRPr="003A6FD1">
        <w:rPr>
          <w:rFonts w:ascii="Roboto" w:hAnsi="Roboto"/>
        </w:rPr>
        <w:t xml:space="preserve"> and </w:t>
      </w:r>
      <w:r w:rsidR="006D2AE2">
        <w:rPr>
          <w:rFonts w:ascii="Roboto" w:hAnsi="Roboto"/>
        </w:rPr>
        <w:t>“</w:t>
      </w:r>
      <w:r w:rsidRPr="003A6FD1">
        <w:rPr>
          <w:rFonts w:ascii="Roboto" w:hAnsi="Roboto"/>
        </w:rPr>
        <w:t>investments in human resource development</w:t>
      </w:r>
      <w:r w:rsidR="006D2AE2">
        <w:rPr>
          <w:rFonts w:ascii="Roboto" w:hAnsi="Roboto"/>
        </w:rPr>
        <w:t>”</w:t>
      </w:r>
      <w:r w:rsidRPr="003A6FD1">
        <w:rPr>
          <w:rFonts w:ascii="Roboto" w:hAnsi="Roboto"/>
        </w:rPr>
        <w:t>. The 20</w:t>
      </w:r>
      <w:r w:rsidR="00EB2809">
        <w:rPr>
          <w:rFonts w:ascii="Roboto" w:hAnsi="Roboto"/>
        </w:rPr>
        <w:t>10</w:t>
      </w:r>
      <w:r w:rsidRPr="003A6FD1">
        <w:rPr>
          <w:rFonts w:ascii="Roboto" w:hAnsi="Roboto"/>
        </w:rPr>
        <w:t xml:space="preserve"> and 2013 iterations of the Low Carbon Development Strategy </w:t>
      </w:r>
      <w:r w:rsidR="00EB2809">
        <w:rPr>
          <w:rFonts w:ascii="Roboto" w:hAnsi="Roboto"/>
        </w:rPr>
        <w:t xml:space="preserve">prioritised </w:t>
      </w:r>
      <w:r w:rsidR="00141B32" w:rsidRPr="003A6FD1">
        <w:rPr>
          <w:rFonts w:ascii="Roboto" w:hAnsi="Roboto"/>
        </w:rPr>
        <w:t xml:space="preserve">a low-deforestation, low-carbon and </w:t>
      </w:r>
      <w:r w:rsidR="006779B9" w:rsidRPr="003A6FD1">
        <w:rPr>
          <w:rFonts w:ascii="Roboto" w:hAnsi="Roboto"/>
        </w:rPr>
        <w:t>climate</w:t>
      </w:r>
      <w:r w:rsidR="006779B9">
        <w:rPr>
          <w:rFonts w:ascii="Roboto" w:hAnsi="Roboto"/>
        </w:rPr>
        <w:t>-</w:t>
      </w:r>
      <w:r w:rsidR="00141B32" w:rsidRPr="003A6FD1">
        <w:rPr>
          <w:rFonts w:ascii="Roboto" w:hAnsi="Roboto"/>
        </w:rPr>
        <w:t>resilient</w:t>
      </w:r>
      <w:r w:rsidR="00EA14DC" w:rsidRPr="003A6FD1">
        <w:rPr>
          <w:rFonts w:ascii="Roboto" w:hAnsi="Roboto"/>
        </w:rPr>
        <w:t xml:space="preserve"> economy</w:t>
      </w:r>
      <w:r w:rsidR="0060356F" w:rsidRPr="003A6FD1">
        <w:rPr>
          <w:rFonts w:ascii="Roboto" w:hAnsi="Roboto"/>
        </w:rPr>
        <w:t xml:space="preserve"> and </w:t>
      </w:r>
      <w:r w:rsidR="008D4721" w:rsidRPr="003A6FD1">
        <w:rPr>
          <w:rFonts w:ascii="Roboto" w:hAnsi="Roboto"/>
        </w:rPr>
        <w:t>proposed</w:t>
      </w:r>
      <w:r w:rsidR="0060356F" w:rsidRPr="003A6FD1">
        <w:rPr>
          <w:rFonts w:ascii="Roboto" w:hAnsi="Roboto"/>
        </w:rPr>
        <w:t xml:space="preserve"> a</w:t>
      </w:r>
      <w:r w:rsidR="008D4721" w:rsidRPr="003A6FD1">
        <w:rPr>
          <w:rFonts w:ascii="Roboto" w:hAnsi="Roboto"/>
        </w:rPr>
        <w:t>n opt-in</w:t>
      </w:r>
      <w:r w:rsidR="0060356F" w:rsidRPr="003A6FD1">
        <w:rPr>
          <w:rFonts w:ascii="Roboto" w:hAnsi="Roboto"/>
        </w:rPr>
        <w:t xml:space="preserve"> benefit-sharing </w:t>
      </w:r>
      <w:r w:rsidR="008D4721" w:rsidRPr="003A6FD1">
        <w:rPr>
          <w:rFonts w:ascii="Roboto" w:hAnsi="Roboto"/>
        </w:rPr>
        <w:t xml:space="preserve">mechanism with </w:t>
      </w:r>
      <w:r w:rsidR="008D4721" w:rsidRPr="003A6FD1" w:rsidDel="00FB22C0">
        <w:rPr>
          <w:rFonts w:ascii="Roboto" w:hAnsi="Roboto"/>
        </w:rPr>
        <w:t xml:space="preserve">Amerindian </w:t>
      </w:r>
      <w:r w:rsidR="008D4721" w:rsidRPr="00D90FC7">
        <w:rPr>
          <w:rFonts w:ascii="Roboto" w:hAnsi="Roboto"/>
        </w:rPr>
        <w:t>communities</w:t>
      </w:r>
      <w:r w:rsidR="00CD1989" w:rsidRPr="00D90FC7">
        <w:rPr>
          <w:rFonts w:ascii="Roboto" w:hAnsi="Roboto"/>
        </w:rPr>
        <w:t>.</w:t>
      </w:r>
    </w:p>
    <w:p w14:paraId="0CC23381" w14:textId="0EA81E45" w:rsidR="00810C83" w:rsidRPr="003A6FD1" w:rsidRDefault="00F5356B" w:rsidP="00325CB8">
      <w:pPr>
        <w:jc w:val="both"/>
        <w:rPr>
          <w:rFonts w:ascii="Roboto" w:hAnsi="Roboto"/>
        </w:rPr>
      </w:pPr>
      <w:r>
        <w:rPr>
          <w:rFonts w:ascii="Roboto" w:hAnsi="Roboto"/>
        </w:rPr>
        <w:t>For its part, t</w:t>
      </w:r>
      <w:r w:rsidR="009366E7" w:rsidRPr="00D90FC7">
        <w:rPr>
          <w:rFonts w:ascii="Roboto" w:hAnsi="Roboto"/>
        </w:rPr>
        <w:t xml:space="preserve">he Vision 2040 </w:t>
      </w:r>
      <w:r w:rsidR="00DE3E81" w:rsidRPr="00D90FC7">
        <w:rPr>
          <w:rFonts w:ascii="Roboto" w:hAnsi="Roboto"/>
        </w:rPr>
        <w:t xml:space="preserve"> </w:t>
      </w:r>
      <w:r w:rsidR="00810C83" w:rsidRPr="00D90FC7">
        <w:rPr>
          <w:rFonts w:ascii="Roboto" w:hAnsi="Roboto"/>
        </w:rPr>
        <w:t>Green State Development Strategy</w:t>
      </w:r>
      <w:r w:rsidR="00876519" w:rsidRPr="00D90FC7">
        <w:rPr>
          <w:rFonts w:ascii="Roboto" w:hAnsi="Roboto"/>
        </w:rPr>
        <w:t xml:space="preserve"> </w:t>
      </w:r>
      <w:r w:rsidR="00A85E39">
        <w:rPr>
          <w:rFonts w:ascii="Roboto" w:hAnsi="Roboto"/>
        </w:rPr>
        <w:t>(</w:t>
      </w:r>
      <w:r w:rsidR="006B401B">
        <w:rPr>
          <w:rFonts w:ascii="Roboto" w:hAnsi="Roboto"/>
        </w:rPr>
        <w:t>2019</w:t>
      </w:r>
      <w:r w:rsidR="00A85E39">
        <w:rPr>
          <w:rFonts w:ascii="Roboto" w:hAnsi="Roboto"/>
        </w:rPr>
        <w:t>)</w:t>
      </w:r>
      <w:r w:rsidR="006B401B">
        <w:rPr>
          <w:rFonts w:ascii="Roboto" w:hAnsi="Roboto"/>
        </w:rPr>
        <w:t xml:space="preserve"> </w:t>
      </w:r>
      <w:r w:rsidR="009366E7" w:rsidRPr="00D90FC7">
        <w:rPr>
          <w:rFonts w:ascii="Roboto" w:hAnsi="Roboto"/>
        </w:rPr>
        <w:t xml:space="preserve">built on </w:t>
      </w:r>
      <w:r>
        <w:rPr>
          <w:rFonts w:ascii="Roboto" w:hAnsi="Roboto"/>
        </w:rPr>
        <w:t>previous national development plans</w:t>
      </w:r>
      <w:r w:rsidR="009366E7" w:rsidRPr="00D90FC7">
        <w:rPr>
          <w:rFonts w:ascii="Roboto" w:hAnsi="Roboto"/>
        </w:rPr>
        <w:t xml:space="preserve"> and the LCDS in particular</w:t>
      </w:r>
      <w:r w:rsidR="00EE1EC2">
        <w:rPr>
          <w:rFonts w:ascii="Roboto" w:hAnsi="Roboto"/>
        </w:rPr>
        <w:t xml:space="preserve">. </w:t>
      </w:r>
      <w:r w:rsidR="006B401B" w:rsidRPr="00D90FC7">
        <w:rPr>
          <w:rFonts w:ascii="Roboto" w:hAnsi="Roboto"/>
        </w:rPr>
        <w:t xml:space="preserve">The </w:t>
      </w:r>
      <w:r w:rsidR="00DC2E04">
        <w:rPr>
          <w:rFonts w:ascii="Roboto" w:hAnsi="Roboto"/>
        </w:rPr>
        <w:t xml:space="preserve">current Government </w:t>
      </w:r>
      <w:r w:rsidR="00EE1EC2">
        <w:rPr>
          <w:rFonts w:ascii="Roboto" w:hAnsi="Roboto"/>
        </w:rPr>
        <w:t xml:space="preserve">has set out plans to </w:t>
      </w:r>
      <w:r w:rsidR="00BE3278">
        <w:rPr>
          <w:rFonts w:ascii="Roboto" w:hAnsi="Roboto"/>
        </w:rPr>
        <w:t xml:space="preserve">maintain the </w:t>
      </w:r>
      <w:r w:rsidR="007611FB">
        <w:rPr>
          <w:rFonts w:ascii="Roboto" w:hAnsi="Roboto"/>
        </w:rPr>
        <w:t>initial direction set by</w:t>
      </w:r>
      <w:r w:rsidR="006B401B" w:rsidRPr="00D90FC7">
        <w:rPr>
          <w:rFonts w:ascii="Roboto" w:hAnsi="Roboto"/>
        </w:rPr>
        <w:t xml:space="preserve"> the Low Carbon Development Strategy </w:t>
      </w:r>
      <w:r w:rsidR="00BE3278">
        <w:rPr>
          <w:rFonts w:ascii="Roboto" w:hAnsi="Roboto"/>
        </w:rPr>
        <w:t xml:space="preserve">and expand </w:t>
      </w:r>
      <w:r w:rsidR="00D83F97">
        <w:rPr>
          <w:rFonts w:ascii="Roboto" w:hAnsi="Roboto"/>
        </w:rPr>
        <w:t>its</w:t>
      </w:r>
      <w:r w:rsidR="007611FB">
        <w:rPr>
          <w:rFonts w:ascii="Roboto" w:hAnsi="Roboto"/>
        </w:rPr>
        <w:t xml:space="preserve"> scope</w:t>
      </w:r>
      <w:r w:rsidR="00B73125">
        <w:rPr>
          <w:rFonts w:ascii="Roboto" w:hAnsi="Roboto"/>
        </w:rPr>
        <w:t xml:space="preserve">, taking into consideration new developments </w:t>
      </w:r>
      <w:r w:rsidR="0093114B">
        <w:rPr>
          <w:rFonts w:ascii="Roboto" w:hAnsi="Roboto"/>
        </w:rPr>
        <w:t>in</w:t>
      </w:r>
      <w:r w:rsidR="00595B05">
        <w:rPr>
          <w:rFonts w:ascii="Roboto" w:hAnsi="Roboto"/>
        </w:rPr>
        <w:t xml:space="preserve"> the </w:t>
      </w:r>
      <w:r w:rsidR="00B73125">
        <w:rPr>
          <w:rFonts w:ascii="Roboto" w:hAnsi="Roboto"/>
        </w:rPr>
        <w:t xml:space="preserve">oil and gas </w:t>
      </w:r>
      <w:r w:rsidR="00595B05">
        <w:rPr>
          <w:rFonts w:ascii="Roboto" w:hAnsi="Roboto"/>
        </w:rPr>
        <w:t xml:space="preserve">sector </w:t>
      </w:r>
      <w:r w:rsidR="00E243BD">
        <w:rPr>
          <w:rFonts w:ascii="Roboto" w:hAnsi="Roboto"/>
        </w:rPr>
        <w:t xml:space="preserve">and </w:t>
      </w:r>
      <w:r w:rsidR="006B401B">
        <w:rPr>
          <w:rFonts w:ascii="Roboto" w:hAnsi="Roboto"/>
        </w:rPr>
        <w:t xml:space="preserve">the </w:t>
      </w:r>
      <w:r w:rsidR="006B401B" w:rsidRPr="00D90FC7">
        <w:rPr>
          <w:rFonts w:ascii="Roboto" w:hAnsi="Roboto"/>
        </w:rPr>
        <w:t>2030 Agenda for Sustainable Development</w:t>
      </w:r>
      <w:r w:rsidR="006B401B">
        <w:rPr>
          <w:rFonts w:ascii="Roboto" w:hAnsi="Roboto"/>
        </w:rPr>
        <w:t>.</w:t>
      </w:r>
      <w:r w:rsidR="00D83F97">
        <w:rPr>
          <w:rFonts w:ascii="Roboto" w:hAnsi="Roboto"/>
        </w:rPr>
        <w:t xml:space="preserve"> </w:t>
      </w:r>
      <w:r w:rsidR="00502797">
        <w:rPr>
          <w:rFonts w:ascii="Roboto" w:hAnsi="Roboto"/>
        </w:rPr>
        <w:t xml:space="preserve">Meanwhile, </w:t>
      </w:r>
      <w:r w:rsidR="000C3EE8">
        <w:rPr>
          <w:rFonts w:ascii="Roboto" w:hAnsi="Roboto"/>
        </w:rPr>
        <w:t>the body responsible for attracting foreign investments into Guyana and s</w:t>
      </w:r>
      <w:r w:rsidR="00424F25">
        <w:rPr>
          <w:rFonts w:ascii="Roboto" w:hAnsi="Roboto"/>
        </w:rPr>
        <w:t xml:space="preserve">trengthening national industries’ positioning in export markets, GoInvest, </w:t>
      </w:r>
      <w:r w:rsidR="00892236">
        <w:rPr>
          <w:rFonts w:ascii="Roboto" w:hAnsi="Roboto"/>
        </w:rPr>
        <w:t xml:space="preserve">lists agriculture, energy, forestry, infrastructure, </w:t>
      </w:r>
      <w:r w:rsidR="00BF0E43">
        <w:rPr>
          <w:rFonts w:ascii="Roboto" w:hAnsi="Roboto"/>
        </w:rPr>
        <w:t>manufacturing, mining, oil and gas, services, technology, tourism, and trade/export as the sub-sectoral pillars on which Guyana’s ongoing economic transformation will be based.</w:t>
      </w:r>
    </w:p>
    <w:p w14:paraId="481F8EDC" w14:textId="2CD8623D" w:rsidR="006C1F5F" w:rsidRDefault="000C5FDF" w:rsidP="4BBA671B">
      <w:pPr>
        <w:jc w:val="both"/>
        <w:rPr>
          <w:rFonts w:ascii="Roboto" w:hAnsi="Roboto"/>
          <w:lang w:val="en-US"/>
        </w:rPr>
      </w:pPr>
      <w:r w:rsidRPr="003A6FD1">
        <w:rPr>
          <w:rFonts w:ascii="Roboto" w:hAnsi="Roboto"/>
        </w:rPr>
        <w:t>In addition to these multi-sector development frameworks, Guyana has also produced important policy position papers and</w:t>
      </w:r>
      <w:r w:rsidR="002F5A40" w:rsidRPr="003A6FD1">
        <w:rPr>
          <w:rFonts w:ascii="Roboto" w:hAnsi="Roboto"/>
        </w:rPr>
        <w:t xml:space="preserve"> sectoral</w:t>
      </w:r>
      <w:r w:rsidRPr="003A6FD1">
        <w:rPr>
          <w:rFonts w:ascii="Roboto" w:hAnsi="Roboto"/>
        </w:rPr>
        <w:t xml:space="preserve"> strategies </w:t>
      </w:r>
      <w:r w:rsidR="00F66D87" w:rsidRPr="003A6FD1">
        <w:rPr>
          <w:rFonts w:ascii="Roboto" w:hAnsi="Roboto"/>
        </w:rPr>
        <w:t>for oil</w:t>
      </w:r>
      <w:r w:rsidR="00B02EF7" w:rsidRPr="003A6FD1">
        <w:rPr>
          <w:rFonts w:ascii="Roboto" w:hAnsi="Roboto"/>
        </w:rPr>
        <w:t xml:space="preserve">, </w:t>
      </w:r>
      <w:r w:rsidR="00F66D87" w:rsidRPr="003A6FD1">
        <w:rPr>
          <w:rFonts w:ascii="Roboto" w:hAnsi="Roboto"/>
        </w:rPr>
        <w:t>natural gas</w:t>
      </w:r>
      <w:r w:rsidR="00B02EF7" w:rsidRPr="003A6FD1">
        <w:rPr>
          <w:rFonts w:ascii="Roboto" w:hAnsi="Roboto"/>
        </w:rPr>
        <w:t xml:space="preserve"> and local content</w:t>
      </w:r>
      <w:r w:rsidR="00F66D87" w:rsidRPr="003A6FD1">
        <w:rPr>
          <w:rFonts w:ascii="Roboto" w:hAnsi="Roboto"/>
        </w:rPr>
        <w:t xml:space="preserve"> </w:t>
      </w:r>
      <w:sdt>
        <w:sdtPr>
          <w:rPr>
            <w:rFonts w:ascii="Roboto" w:hAnsi="Roboto"/>
            <w:color w:val="2B579A"/>
            <w:shd w:val="clear" w:color="auto" w:fill="E6E6E6"/>
          </w:rPr>
          <w:id w:val="-1734547989"/>
          <w:placeholder>
            <w:docPart w:val="DefaultPlaceholder_1081868574"/>
          </w:placeholder>
          <w:citation/>
        </w:sdtPr>
        <w:sdtEndPr>
          <w:rPr>
            <w:color w:val="auto"/>
            <w:shd w:val="clear" w:color="auto" w:fill="auto"/>
          </w:rPr>
        </w:sdtEndPr>
        <w:sdtContent>
          <w:r w:rsidR="00F66D87" w:rsidRPr="003A6FD1">
            <w:rPr>
              <w:rFonts w:ascii="Roboto" w:hAnsi="Roboto"/>
              <w:color w:val="2B579A"/>
              <w:shd w:val="clear" w:color="auto" w:fill="E6E6E6"/>
            </w:rPr>
            <w:fldChar w:fldCharType="begin"/>
          </w:r>
          <w:r w:rsidR="00F66D87" w:rsidRPr="003A6FD1">
            <w:rPr>
              <w:rFonts w:ascii="Roboto" w:hAnsi="Roboto"/>
              <w:lang w:val="en-US"/>
            </w:rPr>
            <w:instrText xml:space="preserve"> CITATION Guy182 \l 1033 </w:instrText>
          </w:r>
          <w:r w:rsidR="00F66D87" w:rsidRPr="003A6FD1">
            <w:rPr>
              <w:rFonts w:ascii="Roboto" w:hAnsi="Roboto"/>
              <w:color w:val="2B579A"/>
              <w:shd w:val="clear" w:color="auto" w:fill="E6E6E6"/>
            </w:rPr>
            <w:fldChar w:fldCharType="separate"/>
          </w:r>
          <w:r w:rsidR="006A4EF6" w:rsidRPr="003A6FD1">
            <w:rPr>
              <w:rFonts w:ascii="Roboto" w:hAnsi="Roboto"/>
              <w:lang w:val="en-US"/>
            </w:rPr>
            <w:t>(Guyana Ministry of Natural Resources, 2018)</w:t>
          </w:r>
          <w:r w:rsidR="00F66D87" w:rsidRPr="003A6FD1">
            <w:rPr>
              <w:rFonts w:ascii="Roboto" w:hAnsi="Roboto"/>
              <w:color w:val="2B579A"/>
              <w:shd w:val="clear" w:color="auto" w:fill="E6E6E6"/>
            </w:rPr>
            <w:fldChar w:fldCharType="end"/>
          </w:r>
        </w:sdtContent>
      </w:sdt>
      <w:r w:rsidR="00F66D87" w:rsidRPr="003A6FD1">
        <w:rPr>
          <w:rFonts w:ascii="Roboto" w:hAnsi="Roboto"/>
        </w:rPr>
        <w:t>;</w:t>
      </w:r>
      <w:r w:rsidR="006C5199" w:rsidRPr="003A6FD1">
        <w:rPr>
          <w:rFonts w:ascii="Roboto" w:hAnsi="Roboto"/>
        </w:rPr>
        <w:t xml:space="preserve"> agriculture </w:t>
      </w:r>
      <w:sdt>
        <w:sdtPr>
          <w:rPr>
            <w:rFonts w:ascii="Roboto" w:hAnsi="Roboto"/>
            <w:color w:val="2B579A"/>
            <w:shd w:val="clear" w:color="auto" w:fill="E6E6E6"/>
          </w:rPr>
          <w:id w:val="1546255141"/>
          <w:placeholder>
            <w:docPart w:val="DefaultPlaceholder_1081868574"/>
          </w:placeholder>
          <w:citation/>
        </w:sdtPr>
        <w:sdtEndPr>
          <w:rPr>
            <w:color w:val="auto"/>
            <w:shd w:val="clear" w:color="auto" w:fill="auto"/>
          </w:rPr>
        </w:sdtEndPr>
        <w:sdtContent>
          <w:r w:rsidR="006C5199" w:rsidRPr="003A6FD1">
            <w:rPr>
              <w:rFonts w:ascii="Roboto" w:hAnsi="Roboto"/>
              <w:color w:val="2B579A"/>
              <w:shd w:val="clear" w:color="auto" w:fill="E6E6E6"/>
            </w:rPr>
            <w:fldChar w:fldCharType="begin"/>
          </w:r>
          <w:r w:rsidR="006C5199" w:rsidRPr="003A6FD1">
            <w:rPr>
              <w:rFonts w:ascii="Roboto" w:hAnsi="Roboto"/>
              <w:lang w:val="en-US"/>
            </w:rPr>
            <w:instrText xml:space="preserve"> CITATION Guy13 \l 1033 </w:instrText>
          </w:r>
          <w:r w:rsidR="006C5199" w:rsidRPr="003A6FD1">
            <w:rPr>
              <w:rFonts w:ascii="Roboto" w:hAnsi="Roboto"/>
              <w:color w:val="2B579A"/>
              <w:shd w:val="clear" w:color="auto" w:fill="E6E6E6"/>
            </w:rPr>
            <w:fldChar w:fldCharType="separate"/>
          </w:r>
          <w:r w:rsidR="006A4EF6" w:rsidRPr="003A6FD1">
            <w:rPr>
              <w:rFonts w:ascii="Roboto" w:hAnsi="Roboto"/>
              <w:lang w:val="en-US"/>
            </w:rPr>
            <w:t>(Guyana Ministry of Agriculture, 2013)</w:t>
          </w:r>
          <w:r w:rsidR="006C5199" w:rsidRPr="003A6FD1">
            <w:rPr>
              <w:rFonts w:ascii="Roboto" w:hAnsi="Roboto"/>
              <w:color w:val="2B579A"/>
              <w:shd w:val="clear" w:color="auto" w:fill="E6E6E6"/>
            </w:rPr>
            <w:fldChar w:fldCharType="end"/>
          </w:r>
        </w:sdtContent>
      </w:sdt>
      <w:r w:rsidR="00745030" w:rsidRPr="003A6FD1">
        <w:rPr>
          <w:rFonts w:ascii="Roboto" w:hAnsi="Roboto"/>
        </w:rPr>
        <w:t xml:space="preserve">; </w:t>
      </w:r>
      <w:r w:rsidR="004A27F9" w:rsidRPr="003A6FD1">
        <w:rPr>
          <w:rFonts w:ascii="Roboto" w:hAnsi="Roboto"/>
        </w:rPr>
        <w:t xml:space="preserve">infrastructure (Ministry of Public Infrastructure, 2020), </w:t>
      </w:r>
      <w:r w:rsidR="006C5199" w:rsidRPr="003A6FD1">
        <w:rPr>
          <w:rFonts w:ascii="Roboto" w:hAnsi="Roboto"/>
        </w:rPr>
        <w:t xml:space="preserve">tourism, </w:t>
      </w:r>
      <w:sdt>
        <w:sdtPr>
          <w:rPr>
            <w:rFonts w:ascii="Roboto" w:hAnsi="Roboto"/>
            <w:color w:val="2B579A"/>
            <w:shd w:val="clear" w:color="auto" w:fill="E6E6E6"/>
          </w:rPr>
          <w:id w:val="1046035825"/>
          <w:placeholder>
            <w:docPart w:val="DefaultPlaceholder_1081868574"/>
          </w:placeholder>
          <w:citation/>
        </w:sdtPr>
        <w:sdtEndPr>
          <w:rPr>
            <w:color w:val="auto"/>
            <w:shd w:val="clear" w:color="auto" w:fill="auto"/>
          </w:rPr>
        </w:sdtEndPr>
        <w:sdtContent>
          <w:r w:rsidR="006C5199" w:rsidRPr="003A6FD1">
            <w:rPr>
              <w:rFonts w:ascii="Roboto" w:hAnsi="Roboto"/>
              <w:color w:val="2B579A"/>
              <w:shd w:val="clear" w:color="auto" w:fill="E6E6E6"/>
            </w:rPr>
            <w:fldChar w:fldCharType="begin"/>
          </w:r>
          <w:r w:rsidR="006C5199" w:rsidRPr="003A6FD1">
            <w:rPr>
              <w:rFonts w:ascii="Roboto" w:hAnsi="Roboto"/>
              <w:lang w:val="en-US"/>
            </w:rPr>
            <w:instrText xml:space="preserve"> CITATION Guy183 \l 1033 </w:instrText>
          </w:r>
          <w:r w:rsidR="006C5199" w:rsidRPr="003A6FD1">
            <w:rPr>
              <w:rFonts w:ascii="Roboto" w:hAnsi="Roboto"/>
              <w:color w:val="2B579A"/>
              <w:shd w:val="clear" w:color="auto" w:fill="E6E6E6"/>
            </w:rPr>
            <w:fldChar w:fldCharType="separate"/>
          </w:r>
          <w:r w:rsidR="006A4EF6" w:rsidRPr="003A6FD1">
            <w:rPr>
              <w:rFonts w:ascii="Roboto" w:hAnsi="Roboto"/>
              <w:lang w:val="en-US"/>
            </w:rPr>
            <w:t>(Guyana Ministry of Business, 2018)</w:t>
          </w:r>
          <w:r w:rsidR="006C5199" w:rsidRPr="003A6FD1">
            <w:rPr>
              <w:rFonts w:ascii="Roboto" w:hAnsi="Roboto"/>
              <w:color w:val="2B579A"/>
              <w:shd w:val="clear" w:color="auto" w:fill="E6E6E6"/>
            </w:rPr>
            <w:fldChar w:fldCharType="end"/>
          </w:r>
        </w:sdtContent>
      </w:sdt>
      <w:r w:rsidR="00745030" w:rsidRPr="003A6FD1">
        <w:rPr>
          <w:rFonts w:ascii="Roboto" w:hAnsi="Roboto"/>
        </w:rPr>
        <w:t xml:space="preserve"> and </w:t>
      </w:r>
      <w:r w:rsidR="00C76D7E" w:rsidRPr="003A6FD1">
        <w:rPr>
          <w:rFonts w:ascii="Roboto" w:hAnsi="Roboto"/>
        </w:rPr>
        <w:t xml:space="preserve">ICT/digital </w:t>
      </w:r>
      <w:r w:rsidR="00622850" w:rsidRPr="003A6FD1">
        <w:rPr>
          <w:rFonts w:ascii="Roboto" w:hAnsi="Roboto"/>
          <w:lang w:val="en-US"/>
        </w:rPr>
        <w:t>(Government of Guyana, 2006; Guyana National Data Management Authority, 2018).</w:t>
      </w:r>
      <w:r w:rsidR="00B56579" w:rsidRPr="003A6FD1">
        <w:rPr>
          <w:rFonts w:ascii="Roboto" w:hAnsi="Roboto"/>
          <w:lang w:val="en-US"/>
        </w:rPr>
        <w:t xml:space="preserve"> All make significant contributions to the country’s national plans for economic transformation.</w:t>
      </w:r>
    </w:p>
    <w:p w14:paraId="043D8EF0" w14:textId="742483CE" w:rsidR="002B0A38" w:rsidRPr="003A6FD1" w:rsidRDefault="00D9521D" w:rsidP="4BBA671B">
      <w:pPr>
        <w:jc w:val="both"/>
        <w:rPr>
          <w:rFonts w:ascii="Roboto" w:hAnsi="Roboto"/>
          <w:lang w:val="en-US"/>
        </w:rPr>
      </w:pPr>
      <w:r>
        <w:rPr>
          <w:rFonts w:ascii="Roboto" w:hAnsi="Roboto"/>
          <w:lang w:val="en-US"/>
        </w:rPr>
        <w:t xml:space="preserve">Establishing, implementing and </w:t>
      </w:r>
      <w:r w:rsidR="00DC5CC7">
        <w:rPr>
          <w:rFonts w:ascii="Roboto" w:hAnsi="Roboto"/>
          <w:lang w:val="en-US"/>
        </w:rPr>
        <w:t xml:space="preserve">monitoring </w:t>
      </w:r>
      <w:r>
        <w:rPr>
          <w:rFonts w:ascii="Roboto" w:hAnsi="Roboto"/>
          <w:lang w:val="en-US"/>
        </w:rPr>
        <w:t xml:space="preserve">these numerous plans and </w:t>
      </w:r>
      <w:r w:rsidR="00792928">
        <w:rPr>
          <w:rFonts w:ascii="Roboto" w:hAnsi="Roboto"/>
          <w:lang w:val="en-US"/>
        </w:rPr>
        <w:t xml:space="preserve">actions </w:t>
      </w:r>
      <w:r>
        <w:rPr>
          <w:rFonts w:ascii="Roboto" w:hAnsi="Roboto"/>
          <w:lang w:val="en-US"/>
        </w:rPr>
        <w:t xml:space="preserve">for sustainable economic growth and the achievement of the </w:t>
      </w:r>
      <w:r w:rsidR="00792928">
        <w:rPr>
          <w:rFonts w:ascii="Roboto" w:hAnsi="Roboto"/>
          <w:lang w:val="en-US"/>
        </w:rPr>
        <w:t xml:space="preserve">17 Sustainable Development Goals </w:t>
      </w:r>
      <w:r>
        <w:rPr>
          <w:rFonts w:ascii="Roboto" w:hAnsi="Roboto"/>
          <w:lang w:val="en-US"/>
        </w:rPr>
        <w:t xml:space="preserve">will require strengthened inter-departmental coordination, and </w:t>
      </w:r>
      <w:r w:rsidR="001A7CFF">
        <w:rPr>
          <w:rFonts w:ascii="Roboto" w:hAnsi="Roboto"/>
          <w:lang w:val="en-US"/>
        </w:rPr>
        <w:t xml:space="preserve">more integrated </w:t>
      </w:r>
      <w:r w:rsidR="004B45D8">
        <w:rPr>
          <w:rFonts w:ascii="Roboto" w:hAnsi="Roboto"/>
          <w:lang w:val="en-US"/>
        </w:rPr>
        <w:t xml:space="preserve">data </w:t>
      </w:r>
      <w:r w:rsidR="00582564">
        <w:rPr>
          <w:rFonts w:ascii="Roboto" w:hAnsi="Roboto"/>
          <w:lang w:val="en-US"/>
        </w:rPr>
        <w:t>system</w:t>
      </w:r>
      <w:r w:rsidR="001A7CFF">
        <w:rPr>
          <w:rFonts w:ascii="Roboto" w:hAnsi="Roboto"/>
          <w:lang w:val="en-US"/>
        </w:rPr>
        <w:t xml:space="preserve">s, as highlighted in the VNR. Guyana is likely to require a significant </w:t>
      </w:r>
      <w:r w:rsidR="00F67B1A">
        <w:rPr>
          <w:rFonts w:ascii="Roboto" w:hAnsi="Roboto"/>
          <w:lang w:val="en-US"/>
        </w:rPr>
        <w:t>boost to its strategic analysis and coordination apparatus to ensure that its economic diversification and sustainable development can be achieved.</w:t>
      </w:r>
      <w:r w:rsidR="003F361F">
        <w:rPr>
          <w:rFonts w:ascii="Roboto" w:hAnsi="Roboto"/>
          <w:lang w:val="en-US"/>
        </w:rPr>
        <w:t xml:space="preserve"> </w:t>
      </w:r>
      <w:r w:rsidR="00C37C4F">
        <w:rPr>
          <w:rFonts w:ascii="Roboto" w:hAnsi="Roboto"/>
          <w:lang w:val="en-US"/>
        </w:rPr>
        <w:t xml:space="preserve"> </w:t>
      </w:r>
      <w:r w:rsidR="009A0BAE">
        <w:rPr>
          <w:rFonts w:ascii="Roboto" w:hAnsi="Roboto"/>
          <w:lang w:val="en-US"/>
        </w:rPr>
        <w:t xml:space="preserve"> </w:t>
      </w:r>
      <w:r w:rsidR="00FB0DDE">
        <w:rPr>
          <w:rFonts w:ascii="Roboto" w:hAnsi="Roboto"/>
          <w:lang w:val="en-US"/>
        </w:rPr>
        <w:t xml:space="preserve"> </w:t>
      </w:r>
    </w:p>
    <w:p w14:paraId="2C666697" w14:textId="116894E3" w:rsidR="00D2181C" w:rsidRPr="003A6FD1" w:rsidRDefault="000F195F" w:rsidP="000C5F11">
      <w:pPr>
        <w:pStyle w:val="Heading2"/>
      </w:pPr>
      <w:bookmarkStart w:id="167" w:name="_Toc59613994"/>
      <w:bookmarkStart w:id="168" w:name="_Toc77613880"/>
      <w:r w:rsidRPr="003A6FD1">
        <w:t xml:space="preserve">The economy by </w:t>
      </w:r>
      <w:r w:rsidR="00EE0CF8" w:rsidRPr="003A6FD1">
        <w:t>composition</w:t>
      </w:r>
      <w:r w:rsidR="00115495" w:rsidRPr="003A6FD1">
        <w:t xml:space="preserve">, </w:t>
      </w:r>
      <w:r w:rsidR="00EE0CF8" w:rsidRPr="003A6FD1">
        <w:t>employment</w:t>
      </w:r>
      <w:r w:rsidR="00115495" w:rsidRPr="003A6FD1">
        <w:t>, and value</w:t>
      </w:r>
      <w:r w:rsidR="00B543A8">
        <w:t>-</w:t>
      </w:r>
      <w:r w:rsidR="00115495" w:rsidRPr="003A6FD1">
        <w:t>added</w:t>
      </w:r>
      <w:bookmarkEnd w:id="167"/>
      <w:bookmarkEnd w:id="168"/>
    </w:p>
    <w:p w14:paraId="5560A2A3" w14:textId="197F95B0" w:rsidR="00624C92" w:rsidRPr="003A6FD1" w:rsidRDefault="000E439F" w:rsidP="00115495">
      <w:pPr>
        <w:jc w:val="both"/>
        <w:rPr>
          <w:rFonts w:ascii="Roboto" w:hAnsi="Roboto"/>
        </w:rPr>
      </w:pPr>
      <w:r w:rsidRPr="003A6FD1">
        <w:rPr>
          <w:rFonts w:ascii="Roboto" w:hAnsi="Roboto"/>
        </w:rPr>
        <w:t>As reported in the appendices to</w:t>
      </w:r>
      <w:r w:rsidR="00624C92" w:rsidRPr="003A6FD1">
        <w:rPr>
          <w:rFonts w:ascii="Roboto" w:hAnsi="Roboto"/>
        </w:rPr>
        <w:t xml:space="preserve"> Guyana’s 2021 Budget speech, the economy was composed</w:t>
      </w:r>
      <w:r w:rsidRPr="003A6FD1">
        <w:rPr>
          <w:rFonts w:ascii="Roboto" w:hAnsi="Roboto"/>
        </w:rPr>
        <w:t xml:space="preserve"> principally</w:t>
      </w:r>
      <w:r w:rsidR="00624C92" w:rsidRPr="003A6FD1">
        <w:rPr>
          <w:rFonts w:ascii="Roboto" w:hAnsi="Roboto"/>
        </w:rPr>
        <w:t xml:space="preserve"> of the following sectors: </w:t>
      </w:r>
      <w:r w:rsidRPr="003A6FD1">
        <w:rPr>
          <w:rFonts w:ascii="Roboto" w:hAnsi="Roboto"/>
        </w:rPr>
        <w:t>(i) mining and quarrying (including petroleum and gas), 45</w:t>
      </w:r>
      <w:r w:rsidR="004062F4">
        <w:rPr>
          <w:rFonts w:ascii="Roboto" w:hAnsi="Roboto"/>
        </w:rPr>
        <w:t xml:space="preserve"> per cent</w:t>
      </w:r>
      <w:r w:rsidRPr="003A6FD1">
        <w:rPr>
          <w:rFonts w:ascii="Roboto" w:hAnsi="Roboto"/>
        </w:rPr>
        <w:t>; (ii) services, 25</w:t>
      </w:r>
      <w:r w:rsidR="004062F4">
        <w:rPr>
          <w:rFonts w:ascii="Roboto" w:hAnsi="Roboto"/>
        </w:rPr>
        <w:t xml:space="preserve"> per cent</w:t>
      </w:r>
      <w:r w:rsidRPr="003A6FD1">
        <w:rPr>
          <w:rFonts w:ascii="Roboto" w:hAnsi="Roboto"/>
        </w:rPr>
        <w:t>; (iii) agriculture, forestry and fishing, 18</w:t>
      </w:r>
      <w:r w:rsidR="004062F4">
        <w:rPr>
          <w:rFonts w:ascii="Roboto" w:hAnsi="Roboto"/>
        </w:rPr>
        <w:t xml:space="preserve"> per cent</w:t>
      </w:r>
      <w:r w:rsidRPr="003A6FD1">
        <w:rPr>
          <w:rFonts w:ascii="Roboto" w:hAnsi="Roboto"/>
        </w:rPr>
        <w:t>; (iv) construction, 5</w:t>
      </w:r>
      <w:r w:rsidR="004062F4">
        <w:rPr>
          <w:rFonts w:ascii="Roboto" w:hAnsi="Roboto"/>
        </w:rPr>
        <w:t xml:space="preserve"> per cent</w:t>
      </w:r>
      <w:r w:rsidRPr="003A6FD1">
        <w:rPr>
          <w:rFonts w:ascii="Roboto" w:hAnsi="Roboto"/>
        </w:rPr>
        <w:t>; (v) manufacturing 3.5</w:t>
      </w:r>
      <w:r w:rsidR="004062F4">
        <w:rPr>
          <w:rFonts w:ascii="Roboto" w:hAnsi="Roboto"/>
        </w:rPr>
        <w:t xml:space="preserve"> per cent</w:t>
      </w:r>
      <w:r w:rsidRPr="003A6FD1">
        <w:rPr>
          <w:rFonts w:ascii="Roboto" w:hAnsi="Roboto"/>
        </w:rPr>
        <w:t>.</w:t>
      </w:r>
      <w:r w:rsidR="001F01BE" w:rsidRPr="003A6FD1">
        <w:rPr>
          <w:rStyle w:val="FootnoteReference"/>
          <w:rFonts w:ascii="Roboto" w:hAnsi="Roboto"/>
        </w:rPr>
        <w:footnoteReference w:id="178"/>
      </w:r>
      <w:r w:rsidRPr="003A6FD1">
        <w:rPr>
          <w:rFonts w:ascii="Roboto" w:hAnsi="Roboto"/>
        </w:rPr>
        <w:t xml:space="preserve"> By employment, about </w:t>
      </w:r>
      <w:r w:rsidR="00E805EF" w:rsidRPr="003A6FD1">
        <w:rPr>
          <w:rFonts w:ascii="Roboto" w:hAnsi="Roboto"/>
        </w:rPr>
        <w:t>60</w:t>
      </w:r>
      <w:r w:rsidR="004062F4">
        <w:rPr>
          <w:rFonts w:ascii="Roboto" w:hAnsi="Roboto"/>
        </w:rPr>
        <w:t xml:space="preserve"> per cent</w:t>
      </w:r>
      <w:r w:rsidRPr="003A6FD1">
        <w:rPr>
          <w:rFonts w:ascii="Roboto" w:hAnsi="Roboto"/>
        </w:rPr>
        <w:t xml:space="preserve"> of the labour force in Guyana is employed in services, 25</w:t>
      </w:r>
      <w:r w:rsidR="004062F4">
        <w:rPr>
          <w:rFonts w:ascii="Roboto" w:hAnsi="Roboto"/>
        </w:rPr>
        <w:t xml:space="preserve"> per cent</w:t>
      </w:r>
      <w:r w:rsidRPr="003A6FD1">
        <w:rPr>
          <w:rFonts w:ascii="Roboto" w:hAnsi="Roboto"/>
        </w:rPr>
        <w:t xml:space="preserve"> in industry, and 1</w:t>
      </w:r>
      <w:r w:rsidR="00E805EF" w:rsidRPr="003A6FD1">
        <w:rPr>
          <w:rFonts w:ascii="Roboto" w:hAnsi="Roboto"/>
        </w:rPr>
        <w:t>5</w:t>
      </w:r>
      <w:r w:rsidR="004062F4">
        <w:rPr>
          <w:rFonts w:ascii="Roboto" w:hAnsi="Roboto"/>
        </w:rPr>
        <w:t xml:space="preserve"> per cent</w:t>
      </w:r>
      <w:r w:rsidRPr="003A6FD1">
        <w:rPr>
          <w:rFonts w:ascii="Roboto" w:hAnsi="Roboto"/>
        </w:rPr>
        <w:t xml:space="preserve"> in agriculture.</w:t>
      </w:r>
      <w:r w:rsidR="00E805EF" w:rsidRPr="003A6FD1">
        <w:rPr>
          <w:rStyle w:val="FootnoteReference"/>
          <w:rFonts w:ascii="Roboto" w:hAnsi="Roboto"/>
        </w:rPr>
        <w:footnoteReference w:id="179"/>
      </w:r>
    </w:p>
    <w:p w14:paraId="09D1F945" w14:textId="0F6583CB" w:rsidR="00115495" w:rsidRPr="003A6FD1" w:rsidRDefault="00EE00EA" w:rsidP="00115495">
      <w:pPr>
        <w:jc w:val="both"/>
        <w:rPr>
          <w:rFonts w:ascii="Roboto" w:hAnsi="Roboto"/>
        </w:rPr>
      </w:pPr>
      <w:r w:rsidRPr="003A6FD1">
        <w:rPr>
          <w:rFonts w:ascii="Roboto" w:hAnsi="Roboto"/>
        </w:rPr>
        <w:t>As of</w:t>
      </w:r>
      <w:r w:rsidR="00115495" w:rsidRPr="003A6FD1">
        <w:rPr>
          <w:rFonts w:ascii="Roboto" w:hAnsi="Roboto"/>
        </w:rPr>
        <w:t xml:space="preserve"> 201</w:t>
      </w:r>
      <w:r w:rsidR="00302ED6" w:rsidRPr="003A6FD1">
        <w:rPr>
          <w:rFonts w:ascii="Roboto" w:hAnsi="Roboto"/>
        </w:rPr>
        <w:t>8</w:t>
      </w:r>
      <w:r w:rsidR="00115495" w:rsidRPr="003A6FD1">
        <w:rPr>
          <w:rFonts w:ascii="Roboto" w:hAnsi="Roboto"/>
        </w:rPr>
        <w:t xml:space="preserve">, by proportion of </w:t>
      </w:r>
      <w:r w:rsidR="00115495" w:rsidRPr="003C1F76">
        <w:rPr>
          <w:rFonts w:ascii="Roboto" w:hAnsi="Roboto"/>
          <w:iCs/>
        </w:rPr>
        <w:t>exports</w:t>
      </w:r>
      <w:r w:rsidR="00115495" w:rsidRPr="003A6FD1">
        <w:rPr>
          <w:rFonts w:ascii="Roboto" w:hAnsi="Roboto"/>
        </w:rPr>
        <w:t xml:space="preserve"> value, the country’s biggest sectors were gold (</w:t>
      </w:r>
      <w:r w:rsidR="00302ED6" w:rsidRPr="003A6FD1">
        <w:rPr>
          <w:rFonts w:ascii="Roboto" w:hAnsi="Roboto"/>
        </w:rPr>
        <w:t>42</w:t>
      </w:r>
      <w:r w:rsidR="004062F4">
        <w:rPr>
          <w:rFonts w:ascii="Roboto" w:hAnsi="Roboto"/>
        </w:rPr>
        <w:t xml:space="preserve"> per cent</w:t>
      </w:r>
      <w:r w:rsidR="00115495" w:rsidRPr="003A6FD1">
        <w:rPr>
          <w:rFonts w:ascii="Roboto" w:hAnsi="Roboto"/>
        </w:rPr>
        <w:t xml:space="preserve">), </w:t>
      </w:r>
      <w:r w:rsidR="004A27F9" w:rsidRPr="003A6FD1">
        <w:rPr>
          <w:rFonts w:ascii="Roboto" w:hAnsi="Roboto"/>
        </w:rPr>
        <w:t>‘[railway] containers for multi-modal transportation’ (12</w:t>
      </w:r>
      <w:r w:rsidR="004062F4">
        <w:rPr>
          <w:rFonts w:ascii="Roboto" w:hAnsi="Roboto"/>
        </w:rPr>
        <w:t xml:space="preserve"> per cent</w:t>
      </w:r>
      <w:r w:rsidR="004A27F9" w:rsidRPr="003A6FD1">
        <w:rPr>
          <w:rFonts w:ascii="Roboto" w:hAnsi="Roboto"/>
        </w:rPr>
        <w:t>), bauxite/aluminium ore (11</w:t>
      </w:r>
      <w:r w:rsidR="004062F4">
        <w:rPr>
          <w:rFonts w:ascii="Roboto" w:hAnsi="Roboto"/>
        </w:rPr>
        <w:t xml:space="preserve"> per cent</w:t>
      </w:r>
      <w:r w:rsidR="004A27F9" w:rsidRPr="003A6FD1">
        <w:rPr>
          <w:rFonts w:ascii="Roboto" w:hAnsi="Roboto"/>
        </w:rPr>
        <w:t>), rice (9</w:t>
      </w:r>
      <w:r w:rsidR="004062F4">
        <w:rPr>
          <w:rFonts w:ascii="Roboto" w:hAnsi="Roboto"/>
        </w:rPr>
        <w:t xml:space="preserve"> per cent</w:t>
      </w:r>
      <w:r w:rsidR="004A27F9" w:rsidRPr="003A6FD1">
        <w:rPr>
          <w:rFonts w:ascii="Roboto" w:hAnsi="Roboto"/>
        </w:rPr>
        <w:t>), and tourism about 4</w:t>
      </w:r>
      <w:r w:rsidR="004062F4">
        <w:rPr>
          <w:rFonts w:ascii="Roboto" w:hAnsi="Roboto"/>
        </w:rPr>
        <w:t xml:space="preserve"> per cent</w:t>
      </w:r>
      <w:r w:rsidR="004A27F9" w:rsidRPr="003A6FD1">
        <w:rPr>
          <w:rFonts w:ascii="Roboto" w:hAnsi="Roboto"/>
        </w:rPr>
        <w:t xml:space="preserve">. </w:t>
      </w:r>
      <w:r w:rsidR="00115495" w:rsidRPr="003A6FD1">
        <w:rPr>
          <w:rFonts w:ascii="Roboto" w:hAnsi="Roboto"/>
        </w:rPr>
        <w:t>Sugar constituted</w:t>
      </w:r>
      <w:r w:rsidR="00115495" w:rsidRPr="003A6FD1" w:rsidDel="004A27F9">
        <w:rPr>
          <w:rFonts w:ascii="Roboto" w:hAnsi="Roboto"/>
        </w:rPr>
        <w:t xml:space="preserve"> </w:t>
      </w:r>
      <w:r w:rsidR="00115495" w:rsidRPr="003A6FD1">
        <w:rPr>
          <w:rFonts w:ascii="Roboto" w:hAnsi="Roboto"/>
        </w:rPr>
        <w:t>around 2</w:t>
      </w:r>
      <w:r w:rsidR="004062F4">
        <w:rPr>
          <w:rFonts w:ascii="Roboto" w:hAnsi="Roboto"/>
        </w:rPr>
        <w:t xml:space="preserve"> per cent</w:t>
      </w:r>
      <w:r w:rsidR="00115495" w:rsidRPr="003A6FD1">
        <w:rPr>
          <w:rFonts w:ascii="Roboto" w:hAnsi="Roboto"/>
        </w:rPr>
        <w:t xml:space="preserve"> of exports. </w:t>
      </w:r>
    </w:p>
    <w:p w14:paraId="138312A1" w14:textId="0CEFAE3E" w:rsidR="00733D53" w:rsidRPr="003A6FD1" w:rsidRDefault="00214CE2" w:rsidP="226612AA">
      <w:pPr>
        <w:keepNext/>
        <w:jc w:val="center"/>
        <w:rPr>
          <w:rFonts w:ascii="Roboto" w:hAnsi="Roboto"/>
        </w:rPr>
      </w:pPr>
      <w:r w:rsidRPr="003A6FD1">
        <w:rPr>
          <w:rFonts w:ascii="Roboto" w:hAnsi="Roboto"/>
          <w:noProof/>
        </w:rPr>
        <w:drawing>
          <wp:inline distT="0" distB="0" distL="0" distR="0" wp14:anchorId="61FC3B31" wp14:editId="235545CA">
            <wp:extent cx="4629874" cy="2511320"/>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l="2425" t="20106" r="32279" b="16928"/>
                    <a:stretch/>
                  </pic:blipFill>
                  <pic:spPr bwMode="auto">
                    <a:xfrm>
                      <a:off x="0" y="0"/>
                      <a:ext cx="4648087" cy="2521199"/>
                    </a:xfrm>
                    <a:prstGeom prst="rect">
                      <a:avLst/>
                    </a:prstGeom>
                    <a:ln>
                      <a:noFill/>
                    </a:ln>
                    <a:extLst>
                      <a:ext uri="{53640926-AAD7-44D8-BBD7-CCE9431645EC}">
                        <a14:shadowObscured xmlns:a14="http://schemas.microsoft.com/office/drawing/2010/main"/>
                      </a:ext>
                    </a:extLst>
                  </pic:spPr>
                </pic:pic>
              </a:graphicData>
            </a:graphic>
          </wp:inline>
        </w:drawing>
      </w:r>
    </w:p>
    <w:p w14:paraId="0F9ED793" w14:textId="32ABFD42" w:rsidR="0091077E" w:rsidRPr="003A6FD1" w:rsidRDefault="00733D53" w:rsidP="00150219">
      <w:pPr>
        <w:pStyle w:val="Caption"/>
        <w:jc w:val="center"/>
        <w:rPr>
          <w:rFonts w:ascii="Roboto" w:hAnsi="Roboto"/>
        </w:rPr>
      </w:pPr>
      <w:r w:rsidRPr="003A6FD1">
        <w:rPr>
          <w:rFonts w:ascii="Roboto" w:hAnsi="Roboto"/>
          <w:sz w:val="22"/>
          <w:szCs w:val="22"/>
        </w:rPr>
        <w:t xml:space="preserve">Figure </w:t>
      </w:r>
      <w:r w:rsidRPr="003A6FD1">
        <w:rPr>
          <w:rFonts w:ascii="Roboto" w:hAnsi="Roboto"/>
          <w:color w:val="2B579A"/>
          <w:sz w:val="22"/>
          <w:szCs w:val="22"/>
        </w:rPr>
        <w:fldChar w:fldCharType="begin"/>
      </w:r>
      <w:r w:rsidRPr="00A527DF">
        <w:rPr>
          <w:rFonts w:ascii="Roboto" w:hAnsi="Roboto"/>
          <w:sz w:val="22"/>
          <w:szCs w:val="22"/>
        </w:rPr>
        <w:instrText xml:space="preserve"> SEQ Figure \* ARABIC </w:instrText>
      </w:r>
      <w:r w:rsidRPr="003A6FD1">
        <w:rPr>
          <w:rFonts w:ascii="Roboto" w:hAnsi="Roboto"/>
          <w:color w:val="2B579A"/>
          <w:sz w:val="22"/>
          <w:szCs w:val="22"/>
        </w:rPr>
        <w:fldChar w:fldCharType="separate"/>
      </w:r>
      <w:r w:rsidR="009C31D8">
        <w:rPr>
          <w:rFonts w:ascii="Roboto" w:hAnsi="Roboto"/>
          <w:noProof/>
          <w:sz w:val="22"/>
          <w:szCs w:val="22"/>
        </w:rPr>
        <w:t>13</w:t>
      </w:r>
      <w:r w:rsidRPr="003A6FD1">
        <w:rPr>
          <w:rFonts w:ascii="Roboto" w:hAnsi="Roboto"/>
          <w:color w:val="2B579A"/>
          <w:sz w:val="22"/>
          <w:szCs w:val="22"/>
        </w:rPr>
        <w:fldChar w:fldCharType="end"/>
      </w:r>
      <w:r w:rsidRPr="003A6FD1">
        <w:rPr>
          <w:rFonts w:ascii="Roboto" w:hAnsi="Roboto"/>
          <w:sz w:val="22"/>
          <w:szCs w:val="22"/>
        </w:rPr>
        <w:t xml:space="preserve">: Guyana's </w:t>
      </w:r>
      <w:r w:rsidR="6B0FDD65" w:rsidRPr="003A6FD1">
        <w:rPr>
          <w:rFonts w:ascii="Roboto" w:hAnsi="Roboto"/>
          <w:sz w:val="22"/>
          <w:szCs w:val="22"/>
        </w:rPr>
        <w:t xml:space="preserve">product </w:t>
      </w:r>
      <w:r w:rsidRPr="003A6FD1">
        <w:rPr>
          <w:rFonts w:ascii="Roboto" w:hAnsi="Roboto"/>
          <w:sz w:val="22"/>
          <w:szCs w:val="22"/>
        </w:rPr>
        <w:t>export basket in 2018</w:t>
      </w:r>
      <w:r w:rsidR="1A645D89" w:rsidRPr="003A6FD1">
        <w:rPr>
          <w:rFonts w:ascii="Roboto" w:hAnsi="Roboto"/>
          <w:sz w:val="22"/>
          <w:szCs w:val="22"/>
        </w:rPr>
        <w:t xml:space="preserve"> depicting export</w:t>
      </w:r>
      <w:r w:rsidR="375A816D" w:rsidRPr="003A6FD1">
        <w:rPr>
          <w:rFonts w:ascii="Roboto" w:hAnsi="Roboto"/>
          <w:sz w:val="22"/>
          <w:szCs w:val="22"/>
        </w:rPr>
        <w:t xml:space="preserve"> value </w:t>
      </w:r>
      <w:r w:rsidR="000478B0" w:rsidRPr="003A6FD1">
        <w:rPr>
          <w:rFonts w:ascii="Roboto" w:hAnsi="Roboto"/>
          <w:sz w:val="22"/>
          <w:szCs w:val="22"/>
        </w:rPr>
        <w:t xml:space="preserve">as </w:t>
      </w:r>
      <w:r w:rsidR="375A816D" w:rsidRPr="003A6FD1">
        <w:rPr>
          <w:rFonts w:ascii="Roboto" w:hAnsi="Roboto"/>
          <w:sz w:val="22"/>
          <w:szCs w:val="22"/>
        </w:rPr>
        <w:t>percentage</w:t>
      </w:r>
      <w:r w:rsidR="1A645D89" w:rsidRPr="003A6FD1">
        <w:rPr>
          <w:rFonts w:ascii="Roboto" w:hAnsi="Roboto"/>
          <w:sz w:val="22"/>
          <w:szCs w:val="22"/>
        </w:rPr>
        <w:t xml:space="preserve"> </w:t>
      </w:r>
      <w:r w:rsidR="0305B9EB" w:rsidRPr="003A6FD1">
        <w:rPr>
          <w:rFonts w:ascii="Roboto" w:hAnsi="Roboto"/>
          <w:sz w:val="22"/>
          <w:szCs w:val="22"/>
        </w:rPr>
        <w:t>of</w:t>
      </w:r>
      <w:r w:rsidR="1A645D89" w:rsidRPr="003A6FD1">
        <w:rPr>
          <w:rFonts w:ascii="Roboto" w:hAnsi="Roboto"/>
          <w:sz w:val="22"/>
          <w:szCs w:val="22"/>
        </w:rPr>
        <w:t xml:space="preserve"> total exports (</w:t>
      </w:r>
      <w:r w:rsidR="00B4462E" w:rsidRPr="003A6FD1">
        <w:rPr>
          <w:rFonts w:ascii="Roboto" w:hAnsi="Roboto"/>
          <w:sz w:val="22"/>
          <w:szCs w:val="22"/>
        </w:rPr>
        <w:t>Harvard Atlas of Economic Complexity</w:t>
      </w:r>
      <w:r w:rsidR="1A645D89" w:rsidRPr="003A6FD1">
        <w:rPr>
          <w:rFonts w:ascii="Roboto" w:hAnsi="Roboto"/>
          <w:sz w:val="22"/>
          <w:szCs w:val="22"/>
        </w:rPr>
        <w:t>)</w:t>
      </w:r>
    </w:p>
    <w:p w14:paraId="4EFDEF49" w14:textId="447DB566" w:rsidR="00DE1C75" w:rsidRDefault="00566154" w:rsidP="005A2223">
      <w:pPr>
        <w:jc w:val="both"/>
        <w:rPr>
          <w:rFonts w:ascii="Roboto" w:hAnsi="Roboto"/>
        </w:rPr>
      </w:pPr>
      <w:r w:rsidRPr="003A6FD1">
        <w:rPr>
          <w:rFonts w:ascii="Roboto" w:hAnsi="Roboto"/>
        </w:rPr>
        <w:t>Combined,</w:t>
      </w:r>
      <w:r w:rsidRPr="003A6FD1" w:rsidDel="00400D56">
        <w:rPr>
          <w:rFonts w:ascii="Roboto" w:hAnsi="Roboto"/>
        </w:rPr>
        <w:t xml:space="preserve"> </w:t>
      </w:r>
      <w:r w:rsidR="00400D56" w:rsidRPr="003A6FD1">
        <w:rPr>
          <w:rFonts w:ascii="Roboto" w:hAnsi="Roboto"/>
        </w:rPr>
        <w:t xml:space="preserve">the data </w:t>
      </w:r>
      <w:r w:rsidRPr="003A6FD1">
        <w:rPr>
          <w:rFonts w:ascii="Roboto" w:hAnsi="Roboto"/>
        </w:rPr>
        <w:t xml:space="preserve">suggests that services </w:t>
      </w:r>
      <w:r w:rsidR="4899EE45" w:rsidRPr="003A6FD1">
        <w:rPr>
          <w:rFonts w:ascii="Roboto" w:hAnsi="Roboto"/>
        </w:rPr>
        <w:t>contribute</w:t>
      </w:r>
      <w:r w:rsidRPr="003A6FD1">
        <w:rPr>
          <w:rFonts w:ascii="Roboto" w:hAnsi="Roboto"/>
        </w:rPr>
        <w:t xml:space="preserve"> significant numbers of jobs but lower than </w:t>
      </w:r>
      <w:r w:rsidR="00115495" w:rsidRPr="003A6FD1">
        <w:rPr>
          <w:rFonts w:ascii="Roboto" w:hAnsi="Roboto"/>
        </w:rPr>
        <w:t xml:space="preserve">predicted </w:t>
      </w:r>
      <w:r w:rsidR="14A28170" w:rsidRPr="003A6FD1">
        <w:rPr>
          <w:rFonts w:ascii="Roboto" w:hAnsi="Roboto"/>
        </w:rPr>
        <w:t>economic output and value</w:t>
      </w:r>
      <w:r w:rsidRPr="003A6FD1">
        <w:rPr>
          <w:rFonts w:ascii="Roboto" w:hAnsi="Roboto"/>
        </w:rPr>
        <w:t>. Guyana’s industrial economy (historically driven by gold</w:t>
      </w:r>
      <w:r w:rsidR="006F77A6" w:rsidRPr="003A6FD1">
        <w:rPr>
          <w:rFonts w:ascii="Roboto" w:hAnsi="Roboto"/>
        </w:rPr>
        <w:t>,</w:t>
      </w:r>
      <w:r w:rsidRPr="003A6FD1">
        <w:rPr>
          <w:rFonts w:ascii="Roboto" w:hAnsi="Roboto"/>
        </w:rPr>
        <w:t xml:space="preserve"> bauxite, and</w:t>
      </w:r>
      <w:r w:rsidR="006F77A6" w:rsidRPr="003A6FD1" w:rsidDel="00400D56">
        <w:rPr>
          <w:rFonts w:ascii="Roboto" w:hAnsi="Roboto"/>
        </w:rPr>
        <w:t xml:space="preserve"> </w:t>
      </w:r>
      <w:r w:rsidR="00400D56" w:rsidRPr="003A6FD1">
        <w:rPr>
          <w:rFonts w:ascii="Roboto" w:hAnsi="Roboto"/>
        </w:rPr>
        <w:t xml:space="preserve">from </w:t>
      </w:r>
      <w:r w:rsidRPr="003A6FD1">
        <w:rPr>
          <w:rFonts w:ascii="Roboto" w:hAnsi="Roboto"/>
        </w:rPr>
        <w:t>2020, accompanied by oil) is</w:t>
      </w:r>
      <w:r w:rsidR="158D6C00" w:rsidRPr="003A6FD1">
        <w:rPr>
          <w:rFonts w:ascii="Roboto" w:hAnsi="Roboto"/>
        </w:rPr>
        <w:t xml:space="preserve"> </w:t>
      </w:r>
      <w:r w:rsidR="00D733B4" w:rsidRPr="003A6FD1">
        <w:rPr>
          <w:rFonts w:ascii="Roboto" w:hAnsi="Roboto"/>
        </w:rPr>
        <w:t xml:space="preserve">relatively large </w:t>
      </w:r>
      <w:r w:rsidRPr="003A6FD1">
        <w:rPr>
          <w:rFonts w:ascii="Roboto" w:hAnsi="Roboto"/>
        </w:rPr>
        <w:t>(</w:t>
      </w:r>
      <w:r w:rsidR="00D733B4" w:rsidRPr="003A6FD1">
        <w:rPr>
          <w:rFonts w:ascii="Roboto" w:hAnsi="Roboto"/>
        </w:rPr>
        <w:t xml:space="preserve">as a proportion </w:t>
      </w:r>
      <w:r w:rsidR="00EE6579" w:rsidRPr="003A6FD1">
        <w:rPr>
          <w:rFonts w:ascii="Roboto" w:hAnsi="Roboto"/>
        </w:rPr>
        <w:t xml:space="preserve">of </w:t>
      </w:r>
      <w:r w:rsidRPr="003A6FD1">
        <w:rPr>
          <w:rFonts w:ascii="Roboto" w:hAnsi="Roboto"/>
        </w:rPr>
        <w:t>contributions</w:t>
      </w:r>
      <w:r w:rsidR="00EE6579" w:rsidRPr="003A6FD1">
        <w:rPr>
          <w:rFonts w:ascii="Roboto" w:hAnsi="Roboto"/>
        </w:rPr>
        <w:t xml:space="preserve"> to overall GDP</w:t>
      </w:r>
      <w:r w:rsidRPr="003A6FD1">
        <w:rPr>
          <w:rFonts w:ascii="Roboto" w:hAnsi="Roboto"/>
        </w:rPr>
        <w:t>).</w:t>
      </w:r>
    </w:p>
    <w:p w14:paraId="7A1AAD36" w14:textId="25A4E74E" w:rsidR="00566154" w:rsidRPr="003A6FD1" w:rsidRDefault="62954BB1" w:rsidP="005A2223">
      <w:pPr>
        <w:jc w:val="both"/>
        <w:rPr>
          <w:rFonts w:ascii="Roboto" w:hAnsi="Roboto"/>
        </w:rPr>
      </w:pPr>
      <w:r w:rsidRPr="003A6FD1">
        <w:rPr>
          <w:rFonts w:ascii="Roboto" w:hAnsi="Roboto"/>
        </w:rPr>
        <w:t>Challenged by global competition, t</w:t>
      </w:r>
      <w:r w:rsidR="53D19932" w:rsidRPr="003A6FD1">
        <w:rPr>
          <w:rFonts w:ascii="Roboto" w:hAnsi="Roboto"/>
        </w:rPr>
        <w:t xml:space="preserve">he traditional sugar sector </w:t>
      </w:r>
      <w:r w:rsidR="00A9744B" w:rsidRPr="003A6FD1">
        <w:rPr>
          <w:rFonts w:ascii="Roboto" w:hAnsi="Roboto"/>
        </w:rPr>
        <w:t xml:space="preserve">continues to be supported by </w:t>
      </w:r>
      <w:r w:rsidR="40DD20FB" w:rsidRPr="003A6FD1">
        <w:rPr>
          <w:rFonts w:ascii="Roboto" w:hAnsi="Roboto"/>
        </w:rPr>
        <w:t>state subsidi</w:t>
      </w:r>
      <w:r w:rsidR="1D09473A" w:rsidRPr="003A6FD1">
        <w:rPr>
          <w:rFonts w:ascii="Roboto" w:hAnsi="Roboto"/>
        </w:rPr>
        <w:t>es</w:t>
      </w:r>
      <w:r w:rsidR="051C24C3" w:rsidRPr="003A6FD1">
        <w:rPr>
          <w:rFonts w:ascii="Roboto" w:hAnsi="Roboto"/>
        </w:rPr>
        <w:t>.</w:t>
      </w:r>
      <w:r w:rsidR="69CFE039" w:rsidRPr="003A6FD1">
        <w:rPr>
          <w:rFonts w:ascii="Roboto" w:hAnsi="Roboto"/>
        </w:rPr>
        <w:t xml:space="preserve"> </w:t>
      </w:r>
      <w:r w:rsidR="75F6727C" w:rsidRPr="003A6FD1">
        <w:rPr>
          <w:rFonts w:ascii="Roboto" w:hAnsi="Roboto"/>
        </w:rPr>
        <w:t>R</w:t>
      </w:r>
      <w:r w:rsidR="64BDFE33" w:rsidRPr="003A6FD1">
        <w:rPr>
          <w:rFonts w:ascii="Roboto" w:hAnsi="Roboto"/>
        </w:rPr>
        <w:t xml:space="preserve">ecent </w:t>
      </w:r>
      <w:r w:rsidR="645DA8BA" w:rsidRPr="003A6FD1">
        <w:rPr>
          <w:rFonts w:ascii="Roboto" w:hAnsi="Roboto"/>
        </w:rPr>
        <w:t xml:space="preserve">sugar </w:t>
      </w:r>
      <w:r w:rsidR="64BDFE33" w:rsidRPr="003A6FD1">
        <w:rPr>
          <w:rFonts w:ascii="Roboto" w:hAnsi="Roboto"/>
        </w:rPr>
        <w:t xml:space="preserve">estate closures have </w:t>
      </w:r>
      <w:r w:rsidR="153D85F8" w:rsidRPr="003A6FD1">
        <w:rPr>
          <w:rFonts w:ascii="Roboto" w:hAnsi="Roboto"/>
        </w:rPr>
        <w:t xml:space="preserve">left </w:t>
      </w:r>
      <w:r w:rsidR="415AD915" w:rsidRPr="003A6FD1">
        <w:rPr>
          <w:rFonts w:ascii="Roboto" w:hAnsi="Roboto"/>
        </w:rPr>
        <w:t xml:space="preserve">many sugar </w:t>
      </w:r>
      <w:r w:rsidR="153D85F8" w:rsidRPr="003A6FD1">
        <w:rPr>
          <w:rFonts w:ascii="Roboto" w:hAnsi="Roboto"/>
        </w:rPr>
        <w:t>w</w:t>
      </w:r>
      <w:r w:rsidR="79767980" w:rsidRPr="003A6FD1">
        <w:rPr>
          <w:rFonts w:ascii="Roboto" w:hAnsi="Roboto"/>
        </w:rPr>
        <w:t xml:space="preserve">orkers </w:t>
      </w:r>
      <w:r w:rsidR="3CEE6E93" w:rsidRPr="003A6FD1">
        <w:rPr>
          <w:rFonts w:ascii="Roboto" w:hAnsi="Roboto"/>
        </w:rPr>
        <w:t>and families</w:t>
      </w:r>
      <w:r w:rsidR="5C08F5B2" w:rsidRPr="003A6FD1">
        <w:rPr>
          <w:rFonts w:ascii="Roboto" w:hAnsi="Roboto"/>
        </w:rPr>
        <w:t xml:space="preserve"> without alternative livelihoods</w:t>
      </w:r>
      <w:r w:rsidR="00A9744B" w:rsidRPr="003A6FD1">
        <w:rPr>
          <w:rFonts w:ascii="Roboto" w:hAnsi="Roboto"/>
        </w:rPr>
        <w:t>, and r</w:t>
      </w:r>
      <w:r w:rsidR="00E27B34" w:rsidRPr="003A6FD1">
        <w:rPr>
          <w:rFonts w:ascii="Roboto" w:hAnsi="Roboto"/>
        </w:rPr>
        <w:t>evitalising the sugar industry is a priority for the new government</w:t>
      </w:r>
      <w:r w:rsidR="53E8FD13" w:rsidRPr="003A6FD1">
        <w:rPr>
          <w:rFonts w:ascii="Roboto" w:hAnsi="Roboto"/>
        </w:rPr>
        <w:t xml:space="preserve">. </w:t>
      </w:r>
      <w:r w:rsidR="0912BB80" w:rsidRPr="003A6FD1">
        <w:rPr>
          <w:rFonts w:ascii="Roboto" w:hAnsi="Roboto"/>
        </w:rPr>
        <w:t xml:space="preserve">Tourism </w:t>
      </w:r>
      <w:r w:rsidR="15068CE2" w:rsidRPr="003A6FD1">
        <w:rPr>
          <w:rFonts w:ascii="Roboto" w:hAnsi="Roboto"/>
        </w:rPr>
        <w:t>h</w:t>
      </w:r>
      <w:r w:rsidR="1FD0FBC7" w:rsidRPr="003A6FD1">
        <w:rPr>
          <w:rFonts w:ascii="Roboto" w:hAnsi="Roboto"/>
        </w:rPr>
        <w:t xml:space="preserve">as </w:t>
      </w:r>
      <w:r w:rsidR="1A748542" w:rsidRPr="003A6FD1">
        <w:rPr>
          <w:rFonts w:ascii="Roboto" w:hAnsi="Roboto"/>
        </w:rPr>
        <w:t>had a share of</w:t>
      </w:r>
      <w:r w:rsidR="0912BB80" w:rsidRPr="003A6FD1">
        <w:rPr>
          <w:rFonts w:ascii="Roboto" w:hAnsi="Roboto"/>
        </w:rPr>
        <w:t xml:space="preserve"> about </w:t>
      </w:r>
      <w:r w:rsidR="1FBD1D19" w:rsidRPr="003A6FD1">
        <w:rPr>
          <w:rFonts w:ascii="Roboto" w:hAnsi="Roboto"/>
        </w:rPr>
        <w:t>4</w:t>
      </w:r>
      <w:r w:rsidR="00C113F8">
        <w:rPr>
          <w:rFonts w:ascii="Roboto" w:hAnsi="Roboto"/>
        </w:rPr>
        <w:t xml:space="preserve"> per cent</w:t>
      </w:r>
      <w:r w:rsidR="0912BB80" w:rsidRPr="003A6FD1">
        <w:rPr>
          <w:rFonts w:ascii="Roboto" w:hAnsi="Roboto"/>
        </w:rPr>
        <w:t xml:space="preserve"> of GDP</w:t>
      </w:r>
      <w:r w:rsidR="6E6131C0" w:rsidRPr="003A6FD1">
        <w:rPr>
          <w:rFonts w:ascii="Roboto" w:hAnsi="Roboto"/>
        </w:rPr>
        <w:t xml:space="preserve"> </w:t>
      </w:r>
      <w:r w:rsidR="00E27B34" w:rsidRPr="003A6FD1">
        <w:rPr>
          <w:rFonts w:ascii="Roboto" w:hAnsi="Roboto"/>
        </w:rPr>
        <w:t xml:space="preserve">and </w:t>
      </w:r>
      <w:r w:rsidR="6E6131C0" w:rsidRPr="003A6FD1">
        <w:rPr>
          <w:rFonts w:ascii="Roboto" w:hAnsi="Roboto"/>
        </w:rPr>
        <w:t>constitutes an important n</w:t>
      </w:r>
      <w:r w:rsidR="77ECC66B" w:rsidRPr="003A6FD1">
        <w:rPr>
          <w:rFonts w:ascii="Roboto" w:hAnsi="Roboto"/>
        </w:rPr>
        <w:t>ature-based value chain with benefits to</w:t>
      </w:r>
      <w:r w:rsidR="6E6131C0" w:rsidRPr="003A6FD1">
        <w:rPr>
          <w:rFonts w:ascii="Roboto" w:hAnsi="Roboto"/>
        </w:rPr>
        <w:t xml:space="preserve"> </w:t>
      </w:r>
      <w:r w:rsidR="3814ABC6" w:rsidRPr="003A6FD1" w:rsidDel="006F77A6">
        <w:rPr>
          <w:rFonts w:ascii="Roboto" w:hAnsi="Roboto"/>
        </w:rPr>
        <w:t xml:space="preserve">indigenous </w:t>
      </w:r>
      <w:r w:rsidR="3814ABC6" w:rsidRPr="003A6FD1">
        <w:rPr>
          <w:rFonts w:ascii="Roboto" w:hAnsi="Roboto"/>
        </w:rPr>
        <w:t>communities</w:t>
      </w:r>
      <w:r w:rsidR="001C7ABE">
        <w:rPr>
          <w:rFonts w:ascii="Roboto" w:hAnsi="Roboto"/>
        </w:rPr>
        <w:t>: i</w:t>
      </w:r>
      <w:r w:rsidR="354332C5" w:rsidRPr="003A6FD1">
        <w:rPr>
          <w:rFonts w:ascii="Roboto" w:hAnsi="Roboto"/>
        </w:rPr>
        <w:t xml:space="preserve">n 2019, </w:t>
      </w:r>
      <w:r w:rsidR="0912BB80" w:rsidRPr="003A6FD1">
        <w:rPr>
          <w:rFonts w:ascii="Roboto" w:hAnsi="Roboto"/>
        </w:rPr>
        <w:t xml:space="preserve">Guyana was </w:t>
      </w:r>
      <w:r w:rsidR="001C7ABE">
        <w:rPr>
          <w:rFonts w:ascii="Roboto" w:hAnsi="Roboto"/>
        </w:rPr>
        <w:t>named</w:t>
      </w:r>
      <w:r w:rsidR="0912BB80" w:rsidRPr="003A6FD1">
        <w:rPr>
          <w:rFonts w:ascii="Roboto" w:hAnsi="Roboto"/>
        </w:rPr>
        <w:t xml:space="preserve"> </w:t>
      </w:r>
      <w:r w:rsidR="001C7ABE">
        <w:rPr>
          <w:rFonts w:ascii="Roboto" w:hAnsi="Roboto"/>
        </w:rPr>
        <w:t xml:space="preserve">‘Number </w:t>
      </w:r>
      <w:r w:rsidR="0912BB80" w:rsidRPr="003A6FD1">
        <w:rPr>
          <w:rFonts w:ascii="Roboto" w:hAnsi="Roboto"/>
        </w:rPr>
        <w:t>1 Eco-tourism destination in the world</w:t>
      </w:r>
      <w:r w:rsidR="001C7ABE">
        <w:rPr>
          <w:rFonts w:ascii="Roboto" w:hAnsi="Roboto"/>
        </w:rPr>
        <w:t>’</w:t>
      </w:r>
      <w:r w:rsidR="0912BB80" w:rsidRPr="003A6FD1">
        <w:rPr>
          <w:rFonts w:ascii="Roboto" w:hAnsi="Roboto"/>
        </w:rPr>
        <w:t xml:space="preserve"> </w:t>
      </w:r>
      <w:r w:rsidR="148EA375" w:rsidRPr="003A6FD1">
        <w:rPr>
          <w:rFonts w:ascii="Roboto" w:hAnsi="Roboto"/>
        </w:rPr>
        <w:t>from</w:t>
      </w:r>
      <w:r w:rsidR="0912BB80" w:rsidRPr="003A6FD1">
        <w:rPr>
          <w:rFonts w:ascii="Roboto" w:hAnsi="Roboto"/>
        </w:rPr>
        <w:t xml:space="preserve"> the Sustainable Top 100 Destination Awards.</w:t>
      </w:r>
    </w:p>
    <w:p w14:paraId="6E95A696" w14:textId="6AAEFDB4" w:rsidR="00C9732A" w:rsidRPr="003A6FD1" w:rsidRDefault="001A1AA0" w:rsidP="005A2223">
      <w:pPr>
        <w:jc w:val="both"/>
        <w:rPr>
          <w:rFonts w:ascii="Roboto" w:hAnsi="Roboto"/>
        </w:rPr>
      </w:pPr>
      <w:r>
        <w:rPr>
          <w:rFonts w:ascii="Roboto" w:hAnsi="Roboto"/>
        </w:rPr>
        <w:t>At the beginning of 2021, Guyana’s unemployment rate had reached 15.6</w:t>
      </w:r>
      <w:r w:rsidR="00C113F8">
        <w:rPr>
          <w:rFonts w:ascii="Roboto" w:hAnsi="Roboto"/>
        </w:rPr>
        <w:t xml:space="preserve"> per cent</w:t>
      </w:r>
      <w:r>
        <w:rPr>
          <w:rFonts w:ascii="Roboto" w:hAnsi="Roboto"/>
        </w:rPr>
        <w:t>, up from 12.8</w:t>
      </w:r>
      <w:r w:rsidR="00C113F8">
        <w:rPr>
          <w:rFonts w:ascii="Roboto" w:hAnsi="Roboto"/>
        </w:rPr>
        <w:t xml:space="preserve"> per cent</w:t>
      </w:r>
      <w:r>
        <w:rPr>
          <w:rFonts w:ascii="Roboto" w:hAnsi="Roboto"/>
        </w:rPr>
        <w:t xml:space="preserve"> a year earlier. Youth unemployment </w:t>
      </w:r>
      <w:r w:rsidR="00BF655F">
        <w:rPr>
          <w:rFonts w:ascii="Roboto" w:hAnsi="Roboto"/>
        </w:rPr>
        <w:t>had also risen</w:t>
      </w:r>
      <w:r>
        <w:rPr>
          <w:rFonts w:ascii="Roboto" w:hAnsi="Roboto"/>
        </w:rPr>
        <w:t xml:space="preserve"> to 31.4</w:t>
      </w:r>
      <w:r w:rsidR="00C113F8">
        <w:rPr>
          <w:rFonts w:ascii="Roboto" w:hAnsi="Roboto"/>
        </w:rPr>
        <w:t xml:space="preserve"> per cent</w:t>
      </w:r>
      <w:r>
        <w:rPr>
          <w:rFonts w:ascii="Roboto" w:hAnsi="Roboto"/>
        </w:rPr>
        <w:t xml:space="preserve">. </w:t>
      </w:r>
      <w:r w:rsidR="00C113F8">
        <w:rPr>
          <w:rFonts w:ascii="Roboto" w:hAnsi="Roboto"/>
        </w:rPr>
        <w:t>From</w:t>
      </w:r>
      <w:r>
        <w:rPr>
          <w:rFonts w:ascii="Roboto" w:hAnsi="Roboto"/>
        </w:rPr>
        <w:t xml:space="preserve"> 2020 to 2021, the proportion of youth not in employment, education or training had risen from 34.3</w:t>
      </w:r>
      <w:r w:rsidR="00C113F8">
        <w:rPr>
          <w:rFonts w:ascii="Roboto" w:hAnsi="Roboto"/>
        </w:rPr>
        <w:t xml:space="preserve"> per cent</w:t>
      </w:r>
      <w:r>
        <w:rPr>
          <w:rFonts w:ascii="Roboto" w:hAnsi="Roboto"/>
        </w:rPr>
        <w:t xml:space="preserve"> to 35.9</w:t>
      </w:r>
      <w:r w:rsidR="00C113F8">
        <w:rPr>
          <w:rFonts w:ascii="Roboto" w:hAnsi="Roboto"/>
        </w:rPr>
        <w:t xml:space="preserve"> per cent</w:t>
      </w:r>
      <w:r>
        <w:rPr>
          <w:rFonts w:ascii="Roboto" w:hAnsi="Roboto"/>
        </w:rPr>
        <w:t>.</w:t>
      </w:r>
      <w:r>
        <w:rPr>
          <w:rStyle w:val="FootnoteReference"/>
          <w:rFonts w:ascii="Roboto" w:hAnsi="Roboto"/>
        </w:rPr>
        <w:footnoteReference w:id="180"/>
      </w:r>
      <w:r w:rsidR="0095045D">
        <w:rPr>
          <w:rFonts w:ascii="Roboto" w:hAnsi="Roboto"/>
        </w:rPr>
        <w:t xml:space="preserve"> </w:t>
      </w:r>
      <w:r w:rsidR="00692D70" w:rsidRPr="003A6FD1">
        <w:rPr>
          <w:rFonts w:ascii="Roboto" w:hAnsi="Roboto"/>
        </w:rPr>
        <w:t xml:space="preserve">The degree of </w:t>
      </w:r>
      <w:r w:rsidR="00120BA7" w:rsidRPr="003A6FD1">
        <w:rPr>
          <w:rFonts w:ascii="Roboto" w:hAnsi="Roboto"/>
        </w:rPr>
        <w:t>inf</w:t>
      </w:r>
      <w:r w:rsidR="00692D70" w:rsidRPr="003A6FD1">
        <w:rPr>
          <w:rFonts w:ascii="Roboto" w:hAnsi="Roboto"/>
        </w:rPr>
        <w:t>ormality in the labour market is also high</w:t>
      </w:r>
      <w:r w:rsidR="00812826" w:rsidRPr="003A6FD1">
        <w:rPr>
          <w:rFonts w:ascii="Roboto" w:hAnsi="Roboto"/>
        </w:rPr>
        <w:t xml:space="preserve">, with estimates varying from between </w:t>
      </w:r>
      <w:r w:rsidR="5991D5AA" w:rsidRPr="003A6FD1">
        <w:rPr>
          <w:rFonts w:ascii="Roboto" w:hAnsi="Roboto"/>
        </w:rPr>
        <w:t>48</w:t>
      </w:r>
      <w:r w:rsidR="00C113F8">
        <w:rPr>
          <w:rFonts w:ascii="Roboto" w:hAnsi="Roboto"/>
        </w:rPr>
        <w:t xml:space="preserve"> per cent</w:t>
      </w:r>
      <w:r w:rsidR="00812826" w:rsidRPr="003A6FD1">
        <w:rPr>
          <w:rFonts w:ascii="Roboto" w:hAnsi="Roboto"/>
        </w:rPr>
        <w:t xml:space="preserve"> and </w:t>
      </w:r>
      <w:r w:rsidR="1AC74707" w:rsidRPr="003A6FD1">
        <w:rPr>
          <w:rFonts w:ascii="Roboto" w:hAnsi="Roboto"/>
        </w:rPr>
        <w:t>5</w:t>
      </w:r>
      <w:r w:rsidR="00812826" w:rsidRPr="003A6FD1">
        <w:rPr>
          <w:rFonts w:ascii="Roboto" w:hAnsi="Roboto"/>
        </w:rPr>
        <w:t>5</w:t>
      </w:r>
      <w:r w:rsidR="00C113F8">
        <w:rPr>
          <w:rFonts w:ascii="Roboto" w:hAnsi="Roboto"/>
        </w:rPr>
        <w:t xml:space="preserve"> per cent</w:t>
      </w:r>
      <w:r w:rsidR="00812826" w:rsidRPr="003A6FD1">
        <w:rPr>
          <w:rFonts w:ascii="Roboto" w:hAnsi="Roboto"/>
        </w:rPr>
        <w:t>.</w:t>
      </w:r>
      <w:r w:rsidR="00291A1E" w:rsidRPr="003A6FD1">
        <w:rPr>
          <w:rFonts w:ascii="Roboto" w:hAnsi="Roboto"/>
        </w:rPr>
        <w:t xml:space="preserve"> </w:t>
      </w:r>
      <w:r w:rsidR="00E020AF" w:rsidRPr="003A6FD1">
        <w:rPr>
          <w:rFonts w:ascii="Roboto" w:hAnsi="Roboto"/>
        </w:rPr>
        <w:t xml:space="preserve">In terms of labour productivity, </w:t>
      </w:r>
      <w:r w:rsidR="001E48F6" w:rsidRPr="003A6FD1">
        <w:rPr>
          <w:rFonts w:ascii="Roboto" w:hAnsi="Roboto"/>
        </w:rPr>
        <w:t>output per worker in 2019 was recorded at US$28,543</w:t>
      </w:r>
      <w:r w:rsidR="00C86134" w:rsidRPr="003A6FD1">
        <w:rPr>
          <w:rFonts w:ascii="Roboto" w:hAnsi="Roboto"/>
        </w:rPr>
        <w:t xml:space="preserve"> </w:t>
      </w:r>
      <w:r w:rsidR="00812826" w:rsidRPr="003A6FD1">
        <w:rPr>
          <w:rFonts w:ascii="Roboto" w:hAnsi="Roboto"/>
        </w:rPr>
        <w:t xml:space="preserve">according to </w:t>
      </w:r>
      <w:r w:rsidR="00C559F2" w:rsidRPr="003A6FD1">
        <w:rPr>
          <w:rFonts w:ascii="Roboto" w:hAnsi="Roboto"/>
        </w:rPr>
        <w:t>ILO’s labour productivity index</w:t>
      </w:r>
      <w:r w:rsidR="00E020AF" w:rsidRPr="003A6FD1">
        <w:rPr>
          <w:rFonts w:ascii="Roboto" w:hAnsi="Roboto"/>
        </w:rPr>
        <w:t xml:space="preserve">. </w:t>
      </w:r>
    </w:p>
    <w:p w14:paraId="41145661" w14:textId="5647DE05" w:rsidR="00D20AC8" w:rsidRPr="003A6FD1" w:rsidRDefault="00C9732A" w:rsidP="005A2223">
      <w:pPr>
        <w:jc w:val="both"/>
        <w:rPr>
          <w:rFonts w:ascii="Roboto" w:hAnsi="Roboto"/>
        </w:rPr>
      </w:pPr>
      <w:r w:rsidRPr="003A6FD1">
        <w:rPr>
          <w:rFonts w:ascii="Roboto" w:hAnsi="Roboto"/>
        </w:rPr>
        <w:t>In sum,</w:t>
      </w:r>
      <w:r w:rsidRPr="003A6FD1" w:rsidDel="009A7063">
        <w:rPr>
          <w:rFonts w:ascii="Roboto" w:hAnsi="Roboto"/>
        </w:rPr>
        <w:t xml:space="preserve"> </w:t>
      </w:r>
      <w:r w:rsidR="009A7063" w:rsidRPr="003A6FD1">
        <w:rPr>
          <w:rFonts w:ascii="Roboto" w:hAnsi="Roboto"/>
        </w:rPr>
        <w:t xml:space="preserve">the challenge for Guyana’s future economy is to </w:t>
      </w:r>
      <w:r w:rsidR="00BD7503" w:rsidRPr="003A6FD1">
        <w:rPr>
          <w:rFonts w:ascii="Roboto" w:hAnsi="Roboto"/>
        </w:rPr>
        <w:t xml:space="preserve">ensure that </w:t>
      </w:r>
      <w:r w:rsidR="00653256" w:rsidRPr="003A6FD1">
        <w:rPr>
          <w:rFonts w:ascii="Roboto" w:hAnsi="Roboto"/>
        </w:rPr>
        <w:t xml:space="preserve">higher government revenues </w:t>
      </w:r>
      <w:r w:rsidR="00BD7503" w:rsidRPr="003A6FD1">
        <w:rPr>
          <w:rFonts w:ascii="Roboto" w:hAnsi="Roboto"/>
        </w:rPr>
        <w:t xml:space="preserve">driven by oil </w:t>
      </w:r>
      <w:r w:rsidR="00741619">
        <w:rPr>
          <w:rFonts w:ascii="Roboto" w:hAnsi="Roboto"/>
        </w:rPr>
        <w:t>are</w:t>
      </w:r>
      <w:r w:rsidR="00BD7503" w:rsidRPr="003A6FD1">
        <w:rPr>
          <w:rFonts w:ascii="Roboto" w:hAnsi="Roboto"/>
        </w:rPr>
        <w:t xml:space="preserve"> accompanied by enhanced labour productivity, higher rates of employment, and the transition of businesses and sectors ‘higher up’ value chains</w:t>
      </w:r>
      <w:r w:rsidR="00C113F8">
        <w:rPr>
          <w:rFonts w:ascii="Roboto" w:hAnsi="Roboto"/>
        </w:rPr>
        <w:t>,</w:t>
      </w:r>
      <w:r w:rsidR="00653256" w:rsidRPr="003A6FD1">
        <w:rPr>
          <w:rFonts w:ascii="Roboto" w:hAnsi="Roboto"/>
        </w:rPr>
        <w:t xml:space="preserve"> in particular in the non-oil sectors</w:t>
      </w:r>
      <w:r w:rsidR="00BD7503" w:rsidRPr="003A6FD1">
        <w:rPr>
          <w:rFonts w:ascii="Roboto" w:hAnsi="Roboto"/>
        </w:rPr>
        <w:t>.</w:t>
      </w:r>
      <w:r w:rsidR="00653256" w:rsidRPr="003A6FD1">
        <w:rPr>
          <w:rFonts w:ascii="Roboto" w:hAnsi="Roboto"/>
        </w:rPr>
        <w:t xml:space="preserve"> </w:t>
      </w:r>
      <w:r w:rsidR="009A7063" w:rsidRPr="003A6FD1">
        <w:rPr>
          <w:rFonts w:ascii="Roboto" w:hAnsi="Roboto"/>
        </w:rPr>
        <w:t xml:space="preserve"> </w:t>
      </w:r>
      <w:r w:rsidR="00653256" w:rsidRPr="003A6FD1">
        <w:rPr>
          <w:rFonts w:ascii="Roboto" w:hAnsi="Roboto"/>
        </w:rPr>
        <w:t xml:space="preserve">A significant risk is the growth of the numbers of </w:t>
      </w:r>
      <w:r w:rsidR="002C1D44" w:rsidRPr="003A6FD1">
        <w:rPr>
          <w:rFonts w:ascii="Roboto" w:hAnsi="Roboto"/>
        </w:rPr>
        <w:t xml:space="preserve">Guyanese in ‘low value added’ service sector jobs </w:t>
      </w:r>
      <w:r w:rsidR="00C113F8">
        <w:rPr>
          <w:rFonts w:ascii="Roboto" w:hAnsi="Roboto"/>
        </w:rPr>
        <w:t>that</w:t>
      </w:r>
      <w:r w:rsidR="00C113F8" w:rsidRPr="003A6FD1">
        <w:rPr>
          <w:rFonts w:ascii="Roboto" w:hAnsi="Roboto"/>
        </w:rPr>
        <w:t xml:space="preserve"> </w:t>
      </w:r>
      <w:r w:rsidR="00653256" w:rsidRPr="003A6FD1">
        <w:rPr>
          <w:rFonts w:ascii="Roboto" w:hAnsi="Roboto"/>
        </w:rPr>
        <w:t>do not meet criteria or perceptions of</w:t>
      </w:r>
      <w:r w:rsidR="008D3E3B" w:rsidRPr="003A6FD1">
        <w:rPr>
          <w:rFonts w:ascii="Roboto" w:hAnsi="Roboto"/>
        </w:rPr>
        <w:t xml:space="preserve"> ‘decent work’.</w:t>
      </w:r>
    </w:p>
    <w:p w14:paraId="075C4C68" w14:textId="1E1D5AC8" w:rsidR="00E47B52" w:rsidRPr="003A6FD1" w:rsidRDefault="00791B59" w:rsidP="003A6FD1">
      <w:pPr>
        <w:jc w:val="both"/>
        <w:rPr>
          <w:rFonts w:ascii="Roboto" w:hAnsi="Roboto"/>
          <w:color w:val="00B050"/>
        </w:rPr>
      </w:pPr>
      <w:r w:rsidRPr="003A6FD1">
        <w:rPr>
          <w:rFonts w:ascii="Roboto" w:hAnsi="Roboto"/>
        </w:rPr>
        <w:t xml:space="preserve">The agriculture, food, forestry and fishery sectors, the energy sector, eco-tourism, cultural and creative industries, digital services, </w:t>
      </w:r>
      <w:r w:rsidR="009C56F1" w:rsidRPr="003A6FD1">
        <w:rPr>
          <w:rFonts w:ascii="Roboto" w:hAnsi="Roboto"/>
        </w:rPr>
        <w:t xml:space="preserve">business process outsourcing and financial and consumer services all represent opportunities </w:t>
      </w:r>
      <w:r w:rsidR="00C113F8">
        <w:rPr>
          <w:rFonts w:ascii="Roboto" w:hAnsi="Roboto"/>
        </w:rPr>
        <w:t>to create</w:t>
      </w:r>
      <w:r w:rsidR="009C56F1" w:rsidRPr="003A6FD1">
        <w:rPr>
          <w:rFonts w:ascii="Roboto" w:hAnsi="Roboto"/>
        </w:rPr>
        <w:t xml:space="preserve"> a more diversified and balanced economy.</w:t>
      </w:r>
    </w:p>
    <w:p w14:paraId="1B31F7F8" w14:textId="0F855E9C" w:rsidR="005E4A0D" w:rsidRPr="003A6FD1" w:rsidRDefault="005D3A98" w:rsidP="000C5F11">
      <w:pPr>
        <w:pStyle w:val="Heading2"/>
      </w:pPr>
      <w:bookmarkStart w:id="169" w:name="_Toc59613995"/>
      <w:bookmarkStart w:id="170" w:name="_Toc77613881"/>
      <w:r w:rsidRPr="003A6FD1">
        <w:t>Enablers for</w:t>
      </w:r>
      <w:r w:rsidR="000A1AA6" w:rsidRPr="003A6FD1">
        <w:t xml:space="preserve"> c</w:t>
      </w:r>
      <w:r w:rsidR="005E4A0D" w:rsidRPr="003A6FD1">
        <w:t>ompetitiveness and doing business</w:t>
      </w:r>
      <w:bookmarkEnd w:id="169"/>
      <w:bookmarkEnd w:id="170"/>
    </w:p>
    <w:p w14:paraId="0378C3AE" w14:textId="48B44C33" w:rsidR="00B73BBC" w:rsidRPr="003A6FD1" w:rsidRDefault="00E82DC7" w:rsidP="001238E2">
      <w:pPr>
        <w:jc w:val="both"/>
        <w:rPr>
          <w:rFonts w:ascii="Roboto" w:hAnsi="Roboto"/>
        </w:rPr>
      </w:pPr>
      <w:r w:rsidRPr="003A6FD1">
        <w:rPr>
          <w:rFonts w:ascii="Roboto" w:hAnsi="Roboto"/>
        </w:rPr>
        <w:t>Scores from the World Economic Forum’s Global Competitiveness Index (2007-2017) show Guyana</w:t>
      </w:r>
      <w:r w:rsidR="00C96C6F" w:rsidRPr="003A6FD1">
        <w:rPr>
          <w:rFonts w:ascii="Roboto" w:hAnsi="Roboto"/>
        </w:rPr>
        <w:t>’s global competitiveness increasing in 20</w:t>
      </w:r>
      <w:r w:rsidR="00CD40F3" w:rsidRPr="003A6FD1">
        <w:rPr>
          <w:rFonts w:ascii="Roboto" w:hAnsi="Roboto"/>
        </w:rPr>
        <w:t xml:space="preserve">07-2013 </w:t>
      </w:r>
      <w:r w:rsidR="0009599E" w:rsidRPr="003A6FD1">
        <w:rPr>
          <w:rFonts w:ascii="Roboto" w:hAnsi="Roboto"/>
        </w:rPr>
        <w:t>and subsequently declining.</w:t>
      </w:r>
      <w:r w:rsidR="0009599E" w:rsidRPr="003A6FD1">
        <w:rPr>
          <w:rStyle w:val="FootnoteReference"/>
          <w:rFonts w:ascii="Roboto" w:hAnsi="Roboto"/>
        </w:rPr>
        <w:footnoteReference w:id="181"/>
      </w:r>
      <w:r w:rsidR="00ED19C9" w:rsidRPr="003A6FD1">
        <w:rPr>
          <w:rFonts w:ascii="Roboto" w:hAnsi="Roboto"/>
        </w:rPr>
        <w:t xml:space="preserve"> </w:t>
      </w:r>
      <w:r w:rsidR="00C7241B" w:rsidRPr="003A6FD1">
        <w:rPr>
          <w:rFonts w:ascii="Roboto" w:hAnsi="Roboto"/>
        </w:rPr>
        <w:t>Meanwhile, t</w:t>
      </w:r>
      <w:r w:rsidR="00475164" w:rsidRPr="003A6FD1">
        <w:rPr>
          <w:rFonts w:ascii="Roboto" w:hAnsi="Roboto"/>
        </w:rPr>
        <w:t xml:space="preserve">he World Bank </w:t>
      </w:r>
      <w:r w:rsidR="00B963C6" w:rsidRPr="003A6FD1">
        <w:rPr>
          <w:rFonts w:ascii="Roboto" w:hAnsi="Roboto"/>
        </w:rPr>
        <w:t xml:space="preserve">ranks Guyana </w:t>
      </w:r>
      <w:r w:rsidR="00631E39" w:rsidRPr="003A6FD1">
        <w:rPr>
          <w:rFonts w:ascii="Roboto" w:hAnsi="Roboto"/>
        </w:rPr>
        <w:t>134 of 190 countries in its ‘Ease of Doing Business Index’ for 202</w:t>
      </w:r>
      <w:r w:rsidR="00FE3473" w:rsidRPr="003A6FD1">
        <w:rPr>
          <w:rFonts w:ascii="Roboto" w:hAnsi="Roboto"/>
        </w:rPr>
        <w:t>0</w:t>
      </w:r>
      <w:r w:rsidR="00FE3473" w:rsidRPr="003A6FD1">
        <w:rPr>
          <w:rStyle w:val="FootnoteReference"/>
          <w:rFonts w:ascii="Roboto" w:hAnsi="Roboto"/>
        </w:rPr>
        <w:footnoteReference w:id="182"/>
      </w:r>
      <w:r w:rsidR="00C903A0" w:rsidRPr="003A6FD1">
        <w:rPr>
          <w:rFonts w:ascii="Roboto" w:hAnsi="Roboto"/>
        </w:rPr>
        <w:t>.</w:t>
      </w:r>
      <w:r w:rsidR="00D83675" w:rsidRPr="003A6FD1">
        <w:rPr>
          <w:rFonts w:ascii="Roboto" w:hAnsi="Roboto"/>
        </w:rPr>
        <w:t xml:space="preserve"> </w:t>
      </w:r>
      <w:r w:rsidR="001238E2" w:rsidRPr="003A6FD1" w:rsidDel="00B96C71">
        <w:rPr>
          <w:rFonts w:ascii="Roboto" w:hAnsi="Roboto"/>
        </w:rPr>
        <w:t xml:space="preserve"> </w:t>
      </w:r>
      <w:r w:rsidR="001238E2" w:rsidRPr="003A6FD1">
        <w:rPr>
          <w:rFonts w:ascii="Roboto" w:hAnsi="Roboto"/>
        </w:rPr>
        <w:t xml:space="preserve">Challenges in securing construction permits, interruptions in electricity supplies, </w:t>
      </w:r>
      <w:r w:rsidR="0085158C" w:rsidRPr="003A6FD1">
        <w:rPr>
          <w:rFonts w:ascii="Roboto" w:hAnsi="Roboto"/>
        </w:rPr>
        <w:t>barriers to cross-border trade, and the slow speed of insolvency proceedings are all listed as constraints to doing business.</w:t>
      </w:r>
      <w:r w:rsidR="00B23779" w:rsidRPr="003A6FD1">
        <w:rPr>
          <w:rFonts w:ascii="Roboto" w:hAnsi="Roboto"/>
        </w:rPr>
        <w:t xml:space="preserve"> </w:t>
      </w:r>
      <w:r w:rsidR="00073CE4" w:rsidRPr="003A6FD1">
        <w:rPr>
          <w:rFonts w:ascii="Roboto" w:hAnsi="Roboto"/>
        </w:rPr>
        <w:t xml:space="preserve">Government authorities have expressed concerns about the variety and veracity of sources on which </w:t>
      </w:r>
      <w:r w:rsidR="007A3151" w:rsidRPr="003A6FD1">
        <w:rPr>
          <w:rFonts w:ascii="Roboto" w:hAnsi="Roboto"/>
        </w:rPr>
        <w:t xml:space="preserve">the ‘Ease of Doing Business Index’ is established. </w:t>
      </w:r>
    </w:p>
    <w:p w14:paraId="52B26410" w14:textId="05DC6876" w:rsidR="001238E2" w:rsidRPr="003A6FD1" w:rsidRDefault="00150957" w:rsidP="001238E2">
      <w:pPr>
        <w:jc w:val="both"/>
        <w:rPr>
          <w:rFonts w:ascii="Roboto" w:hAnsi="Roboto"/>
        </w:rPr>
      </w:pPr>
      <w:r w:rsidRPr="003A6FD1">
        <w:rPr>
          <w:rFonts w:ascii="Roboto" w:hAnsi="Roboto"/>
        </w:rPr>
        <w:t>Meanwhile, IDB’s 2014 Private Sector Assessment of Guyana</w:t>
      </w:r>
      <w:r w:rsidR="00E168B7">
        <w:rPr>
          <w:rStyle w:val="FootnoteReference"/>
          <w:rFonts w:ascii="Roboto" w:hAnsi="Roboto"/>
        </w:rPr>
        <w:footnoteReference w:id="183"/>
      </w:r>
      <w:r w:rsidRPr="003A6FD1">
        <w:rPr>
          <w:rFonts w:ascii="Roboto" w:hAnsi="Roboto"/>
        </w:rPr>
        <w:t xml:space="preserve"> </w:t>
      </w:r>
      <w:r w:rsidR="007B51E8" w:rsidRPr="003A6FD1">
        <w:rPr>
          <w:rFonts w:ascii="Roboto" w:hAnsi="Roboto"/>
        </w:rPr>
        <w:t>recommends improvements in land registration, security of tenure and property rights (particularly for farmers and miners)</w:t>
      </w:r>
      <w:r w:rsidR="009A4719" w:rsidRPr="003A6FD1">
        <w:rPr>
          <w:rFonts w:ascii="Roboto" w:hAnsi="Roboto"/>
        </w:rPr>
        <w:t>; the modernization of mining and agricultural methods; the expansion of financial services to MSMEs; a</w:t>
      </w:r>
      <w:r w:rsidR="002B0127" w:rsidRPr="003A6FD1">
        <w:rPr>
          <w:rFonts w:ascii="Roboto" w:hAnsi="Roboto"/>
        </w:rPr>
        <w:t xml:space="preserve"> review of the tax regime; </w:t>
      </w:r>
      <w:r w:rsidR="009F41CF" w:rsidRPr="003A6FD1">
        <w:rPr>
          <w:rFonts w:ascii="Roboto" w:hAnsi="Roboto"/>
        </w:rPr>
        <w:t>further investments in human capital (</w:t>
      </w:r>
      <w:r w:rsidR="001B182C" w:rsidRPr="003A6FD1">
        <w:rPr>
          <w:rFonts w:ascii="Roboto" w:hAnsi="Roboto"/>
        </w:rPr>
        <w:t>i.e.,</w:t>
      </w:r>
      <w:r w:rsidR="009F41CF" w:rsidRPr="003A6FD1">
        <w:rPr>
          <w:rFonts w:ascii="Roboto" w:hAnsi="Roboto"/>
        </w:rPr>
        <w:t xml:space="preserve"> education); and steps to reduce irregularities in electricity supply as the top </w:t>
      </w:r>
      <w:r w:rsidR="0093237E" w:rsidRPr="003A6FD1">
        <w:rPr>
          <w:rFonts w:ascii="Roboto" w:hAnsi="Roboto"/>
        </w:rPr>
        <w:t>priorities to stimulate economic transformation in Guyana.</w:t>
      </w:r>
      <w:r w:rsidR="00025C05" w:rsidRPr="003A6FD1">
        <w:rPr>
          <w:rFonts w:ascii="Roboto" w:hAnsi="Roboto"/>
        </w:rPr>
        <w:t xml:space="preserve"> </w:t>
      </w:r>
    </w:p>
    <w:p w14:paraId="609E0E68" w14:textId="63426A6E" w:rsidR="00A27563" w:rsidRDefault="07341EBB" w:rsidP="003A6FD1">
      <w:pPr>
        <w:spacing w:after="0" w:line="240" w:lineRule="auto"/>
        <w:jc w:val="both"/>
        <w:rPr>
          <w:rFonts w:ascii="Roboto" w:hAnsi="Roboto"/>
        </w:rPr>
      </w:pPr>
      <w:r w:rsidRPr="003A6FD1">
        <w:rPr>
          <w:rFonts w:ascii="Roboto" w:hAnsi="Roboto"/>
        </w:rPr>
        <w:t xml:space="preserve">Guyana’s economic development plans and strategies (National Competitiveness Strategy, LCDS) point </w:t>
      </w:r>
      <w:r w:rsidR="005A48AA" w:rsidRPr="003A6FD1">
        <w:rPr>
          <w:rFonts w:ascii="Roboto" w:hAnsi="Roboto"/>
        </w:rPr>
        <w:t>to the need to upgrade Guyana’s human capital to meet the needs of its aspired economic transformation.</w:t>
      </w:r>
      <w:r w:rsidR="00F90D59" w:rsidRPr="003A6FD1">
        <w:rPr>
          <w:rFonts w:ascii="Roboto" w:hAnsi="Roboto"/>
        </w:rPr>
        <w:t xml:space="preserve"> </w:t>
      </w:r>
      <w:r w:rsidR="008F216B">
        <w:rPr>
          <w:rFonts w:ascii="Roboto" w:hAnsi="Roboto"/>
        </w:rPr>
        <w:t>Continued upgrading of the country’s primary, secondary, tertiary and TVET</w:t>
      </w:r>
      <w:r w:rsidR="00A27563">
        <w:rPr>
          <w:rStyle w:val="FootnoteReference"/>
          <w:rFonts w:ascii="Roboto" w:hAnsi="Roboto"/>
        </w:rPr>
        <w:footnoteReference w:id="184"/>
      </w:r>
      <w:r w:rsidR="00A27563">
        <w:rPr>
          <w:rFonts w:ascii="Roboto" w:hAnsi="Roboto"/>
        </w:rPr>
        <w:t xml:space="preserve"> </w:t>
      </w:r>
      <w:r w:rsidR="008F216B">
        <w:rPr>
          <w:rFonts w:ascii="Roboto" w:hAnsi="Roboto"/>
        </w:rPr>
        <w:t xml:space="preserve">infrastructure will be required to ensure that young Guyanese people are equipped with the necessary skills to engage in productive occupations and enhance the </w:t>
      </w:r>
      <w:r w:rsidR="00C113F8">
        <w:rPr>
          <w:rFonts w:ascii="Roboto" w:hAnsi="Roboto"/>
        </w:rPr>
        <w:t>economy's competitiveness</w:t>
      </w:r>
      <w:r w:rsidR="00A27563">
        <w:rPr>
          <w:rFonts w:ascii="Roboto" w:hAnsi="Roboto"/>
        </w:rPr>
        <w:t xml:space="preserve"> as a whole. </w:t>
      </w:r>
    </w:p>
    <w:p w14:paraId="2B1A19AB" w14:textId="77777777" w:rsidR="00A27563" w:rsidRDefault="00A27563" w:rsidP="003A6FD1">
      <w:pPr>
        <w:spacing w:after="0" w:line="240" w:lineRule="auto"/>
        <w:jc w:val="both"/>
        <w:rPr>
          <w:rFonts w:ascii="Roboto" w:hAnsi="Roboto"/>
        </w:rPr>
      </w:pPr>
    </w:p>
    <w:p w14:paraId="725096F6" w14:textId="4E349D44" w:rsidR="00FF71EE" w:rsidRDefault="00D93367" w:rsidP="00D93367">
      <w:pPr>
        <w:pStyle w:val="Heading3"/>
      </w:pPr>
      <w:bookmarkStart w:id="171" w:name="_Toc77613882"/>
      <w:r>
        <w:t>Demand for skilled labour</w:t>
      </w:r>
      <w:bookmarkEnd w:id="171"/>
      <w:r>
        <w:t xml:space="preserve"> </w:t>
      </w:r>
    </w:p>
    <w:p w14:paraId="0E2B0654" w14:textId="116B001B" w:rsidR="007B7FF0" w:rsidRDefault="007B7FF0" w:rsidP="007B7FF0">
      <w:pPr>
        <w:jc w:val="both"/>
        <w:rPr>
          <w:rFonts w:ascii="Roboto" w:hAnsi="Roboto"/>
        </w:rPr>
      </w:pPr>
      <w:r w:rsidRPr="005C694C">
        <w:rPr>
          <w:rFonts w:ascii="Roboto" w:hAnsi="Roboto"/>
        </w:rPr>
        <w:t>The country’s comparative positive economic outlook is likely to attract more migrants</w:t>
      </w:r>
      <w:r>
        <w:rPr>
          <w:rFonts w:ascii="Roboto" w:hAnsi="Roboto"/>
        </w:rPr>
        <w:t xml:space="preserve">, both more- and less-skilled, </w:t>
      </w:r>
      <w:r w:rsidRPr="005C694C">
        <w:rPr>
          <w:rFonts w:ascii="Roboto" w:hAnsi="Roboto"/>
        </w:rPr>
        <w:t>and warrants a comprehensive migration policy.</w:t>
      </w:r>
    </w:p>
    <w:p w14:paraId="6043C654" w14:textId="5E067790" w:rsidR="007F5625" w:rsidRDefault="007B7FF0" w:rsidP="00146980">
      <w:pPr>
        <w:spacing w:after="0" w:line="240" w:lineRule="auto"/>
        <w:jc w:val="both"/>
        <w:rPr>
          <w:rFonts w:ascii="Roboto" w:hAnsi="Roboto"/>
        </w:rPr>
      </w:pPr>
      <w:r w:rsidRPr="003D2145">
        <w:rPr>
          <w:rFonts w:ascii="Roboto" w:hAnsi="Roboto"/>
        </w:rPr>
        <w:t>Guyana has a net migration rate of -7.7</w:t>
      </w:r>
      <w:r w:rsidR="00C113F8">
        <w:rPr>
          <w:rFonts w:ascii="Roboto" w:hAnsi="Roboto"/>
        </w:rPr>
        <w:t xml:space="preserve"> per cent</w:t>
      </w:r>
      <w:r w:rsidRPr="003D2145">
        <w:rPr>
          <w:rFonts w:ascii="Roboto" w:hAnsi="Roboto"/>
        </w:rPr>
        <w:t xml:space="preserve"> and is predominantly a country of emigration, with most of its diaspora residing in the United Kingdom, the United States of America, Canada and the Anglophone Caribbean countries. </w:t>
      </w:r>
      <w:r w:rsidR="00146980">
        <w:rPr>
          <w:rFonts w:ascii="Roboto" w:hAnsi="Roboto"/>
        </w:rPr>
        <w:t xml:space="preserve">An estimated </w:t>
      </w:r>
      <w:r w:rsidR="00146980" w:rsidRPr="003D2145">
        <w:rPr>
          <w:rFonts w:ascii="Roboto" w:hAnsi="Roboto"/>
        </w:rPr>
        <w:t>40</w:t>
      </w:r>
      <w:r w:rsidR="00C113F8">
        <w:rPr>
          <w:rFonts w:ascii="Roboto" w:hAnsi="Roboto"/>
        </w:rPr>
        <w:t xml:space="preserve"> per cent</w:t>
      </w:r>
      <w:r w:rsidR="00146980" w:rsidRPr="003D2145">
        <w:rPr>
          <w:rFonts w:ascii="Roboto" w:hAnsi="Roboto"/>
        </w:rPr>
        <w:t xml:space="preserve"> of Guyana’s citizens reside abroad</w:t>
      </w:r>
      <w:r w:rsidR="007F5625">
        <w:rPr>
          <w:rFonts w:ascii="Roboto" w:hAnsi="Roboto"/>
        </w:rPr>
        <w:t>, and t</w:t>
      </w:r>
      <w:r w:rsidR="007F5625" w:rsidRPr="003D2145">
        <w:rPr>
          <w:rFonts w:ascii="Roboto" w:hAnsi="Roboto"/>
        </w:rPr>
        <w:t>he emigration rate of the country is among the top 20 in the world</w:t>
      </w:r>
      <w:r w:rsidR="007F5625">
        <w:rPr>
          <w:rFonts w:ascii="Roboto" w:hAnsi="Roboto"/>
        </w:rPr>
        <w:t>.</w:t>
      </w:r>
    </w:p>
    <w:p w14:paraId="129BD7E3" w14:textId="77777777" w:rsidR="007F5625" w:rsidRDefault="007F5625" w:rsidP="00146980">
      <w:pPr>
        <w:spacing w:after="0" w:line="240" w:lineRule="auto"/>
        <w:jc w:val="both"/>
        <w:rPr>
          <w:rFonts w:ascii="Roboto" w:hAnsi="Roboto"/>
        </w:rPr>
      </w:pPr>
    </w:p>
    <w:p w14:paraId="3526BDCA" w14:textId="3925C45A" w:rsidR="00146980" w:rsidRDefault="007F5625" w:rsidP="00146980">
      <w:pPr>
        <w:spacing w:after="0" w:line="240" w:lineRule="auto"/>
        <w:jc w:val="both"/>
        <w:rPr>
          <w:rFonts w:ascii="Roboto" w:hAnsi="Roboto"/>
        </w:rPr>
      </w:pPr>
      <w:r w:rsidRPr="003D2145">
        <w:rPr>
          <w:rFonts w:ascii="Roboto" w:hAnsi="Roboto"/>
        </w:rPr>
        <w:t xml:space="preserve">The Guyanese Diaspora is well-educated and highly skilled. </w:t>
      </w:r>
      <w:r w:rsidR="00146980" w:rsidRPr="003A6FD1">
        <w:rPr>
          <w:rFonts w:ascii="Roboto" w:hAnsi="Roboto"/>
        </w:rPr>
        <w:t xml:space="preserve">Over the last </w:t>
      </w:r>
      <w:r w:rsidR="00C113F8">
        <w:rPr>
          <w:rFonts w:ascii="Roboto" w:hAnsi="Roboto"/>
        </w:rPr>
        <w:t>30</w:t>
      </w:r>
      <w:r w:rsidR="00C113F8" w:rsidRPr="003A6FD1">
        <w:rPr>
          <w:rFonts w:ascii="Roboto" w:hAnsi="Roboto"/>
        </w:rPr>
        <w:t xml:space="preserve"> </w:t>
      </w:r>
      <w:r w:rsidR="00146980" w:rsidRPr="003A6FD1">
        <w:rPr>
          <w:rFonts w:ascii="Roboto" w:hAnsi="Roboto"/>
        </w:rPr>
        <w:t>years, more Guyanese with tertiary education have chosen to live outside the country than remain in Guyana</w:t>
      </w:r>
      <w:r w:rsidR="00146980" w:rsidRPr="003A6FD1">
        <w:rPr>
          <w:rStyle w:val="FootnoteReference"/>
          <w:rFonts w:ascii="Roboto" w:hAnsi="Roboto"/>
        </w:rPr>
        <w:footnoteReference w:id="185"/>
      </w:r>
      <w:r w:rsidR="00146980" w:rsidRPr="003A6FD1">
        <w:rPr>
          <w:rFonts w:ascii="Roboto" w:hAnsi="Roboto"/>
        </w:rPr>
        <w:t xml:space="preserve">, reducing the availability of university-educated graduates for businesses. </w:t>
      </w:r>
      <w:r w:rsidR="00146980" w:rsidRPr="002A62F4">
        <w:rPr>
          <w:rFonts w:ascii="Roboto" w:hAnsi="Roboto"/>
        </w:rPr>
        <w:t>According to the World Bank, approximately 93 per cent of highly skilled Guyanese lived in another country in 2015</w:t>
      </w:r>
      <w:r w:rsidR="00146980">
        <w:rPr>
          <w:rFonts w:ascii="Roboto" w:hAnsi="Roboto"/>
        </w:rPr>
        <w:t>.</w:t>
      </w:r>
      <w:r w:rsidR="00146980">
        <w:rPr>
          <w:rStyle w:val="FootnoteReference"/>
          <w:rFonts w:ascii="Roboto" w:hAnsi="Roboto"/>
        </w:rPr>
        <w:footnoteReference w:id="186"/>
      </w:r>
    </w:p>
    <w:p w14:paraId="5BEE4820" w14:textId="77777777" w:rsidR="00146980" w:rsidRDefault="00146980" w:rsidP="00146980">
      <w:pPr>
        <w:spacing w:after="0" w:line="240" w:lineRule="auto"/>
        <w:jc w:val="both"/>
        <w:rPr>
          <w:rFonts w:ascii="Roboto" w:hAnsi="Roboto"/>
        </w:rPr>
      </w:pPr>
    </w:p>
    <w:p w14:paraId="239E7E96" w14:textId="78EA7FE4" w:rsidR="007B7FF0" w:rsidRPr="003D2145" w:rsidRDefault="007B7FF0" w:rsidP="007B7FF0">
      <w:pPr>
        <w:jc w:val="both"/>
        <w:rPr>
          <w:rFonts w:ascii="Roboto" w:hAnsi="Roboto"/>
        </w:rPr>
      </w:pPr>
      <w:r>
        <w:rPr>
          <w:rFonts w:ascii="Roboto" w:hAnsi="Roboto"/>
        </w:rPr>
        <w:t>Remittances accounted for an average of 8.5</w:t>
      </w:r>
      <w:r w:rsidR="00C113F8">
        <w:rPr>
          <w:rFonts w:ascii="Roboto" w:hAnsi="Roboto"/>
        </w:rPr>
        <w:t xml:space="preserve"> per cent</w:t>
      </w:r>
      <w:r>
        <w:rPr>
          <w:rFonts w:ascii="Roboto" w:hAnsi="Roboto"/>
        </w:rPr>
        <w:t xml:space="preserve"> of GDP for the period 2006-2019.</w:t>
      </w:r>
      <w:r>
        <w:rPr>
          <w:rStyle w:val="FootnoteReference"/>
          <w:rFonts w:ascii="Roboto" w:hAnsi="Roboto"/>
        </w:rPr>
        <w:footnoteReference w:id="187"/>
      </w:r>
      <w:r w:rsidRPr="003D2145">
        <w:rPr>
          <w:rFonts w:ascii="Roboto" w:hAnsi="Roboto"/>
        </w:rPr>
        <w:t xml:space="preserve"> While remittances and the diaspora communities are vital for the economy, high levels of emigration also pose challenges for the country, including the emigration of skilled workers such as doctors, lawyers, nurses and technicians.</w:t>
      </w:r>
      <w:r>
        <w:rPr>
          <w:rStyle w:val="FootnoteReference"/>
          <w:rFonts w:ascii="Roboto" w:hAnsi="Roboto"/>
        </w:rPr>
        <w:footnoteReference w:id="188"/>
      </w:r>
      <w:r w:rsidRPr="003D2145">
        <w:rPr>
          <w:rFonts w:ascii="Roboto" w:hAnsi="Roboto"/>
        </w:rPr>
        <w:t xml:space="preserve"> According to the World Bank, approximately 93 per cent of highly skilled Guyanese lived in another country in 2015</w:t>
      </w:r>
      <w:r>
        <w:rPr>
          <w:rFonts w:ascii="Roboto" w:hAnsi="Roboto"/>
        </w:rPr>
        <w:t>.</w:t>
      </w:r>
      <w:r>
        <w:rPr>
          <w:rStyle w:val="FootnoteReference"/>
          <w:rFonts w:ascii="Roboto" w:hAnsi="Roboto"/>
        </w:rPr>
        <w:footnoteReference w:id="189"/>
      </w:r>
    </w:p>
    <w:p w14:paraId="5EF8D7E3" w14:textId="3F34E999" w:rsidR="00EC33AE" w:rsidRPr="003F3D86" w:rsidRDefault="00226211" w:rsidP="00EC33AE">
      <w:pPr>
        <w:jc w:val="both"/>
        <w:rPr>
          <w:rFonts w:ascii="Roboto" w:eastAsia="Roboto" w:hAnsi="Roboto" w:cs="Roboto"/>
          <w:lang w:val=""/>
        </w:rPr>
      </w:pPr>
      <w:r>
        <w:rPr>
          <w:rFonts w:ascii="Roboto" w:hAnsi="Roboto"/>
        </w:rPr>
        <w:t xml:space="preserve">Guyana continues to invest </w:t>
      </w:r>
      <w:r w:rsidR="00C113F8">
        <w:rPr>
          <w:rFonts w:ascii="Roboto" w:hAnsi="Roboto"/>
        </w:rPr>
        <w:t>in changing</w:t>
      </w:r>
      <w:r>
        <w:rPr>
          <w:rFonts w:ascii="Roboto" w:hAnsi="Roboto"/>
        </w:rPr>
        <w:t xml:space="preserve"> these trends of out-migration. </w:t>
      </w:r>
      <w:r w:rsidR="00BC744D" w:rsidRPr="002A62F4">
        <w:rPr>
          <w:rFonts w:ascii="Roboto" w:eastAsia="Roboto" w:hAnsi="Roboto" w:cs="Roboto"/>
          <w:lang w:val=""/>
        </w:rPr>
        <w:t>The Ministry of Foreign Affairs Diaspora Engagement Unit is working with international partners to develop innovative strategies, programmes and activities to foster engagement with the Diaspor</w:t>
      </w:r>
      <w:r w:rsidR="00BC744D">
        <w:rPr>
          <w:rFonts w:ascii="Roboto" w:eastAsia="Roboto" w:hAnsi="Roboto" w:cs="Roboto"/>
          <w:lang w:val=""/>
        </w:rPr>
        <w:t xml:space="preserve">a. This follows from previous efforts to </w:t>
      </w:r>
      <w:r w:rsidR="00522E04">
        <w:rPr>
          <w:rFonts w:ascii="Roboto" w:eastAsia="Roboto" w:hAnsi="Roboto" w:cs="Roboto"/>
          <w:lang w:val=""/>
        </w:rPr>
        <w:t xml:space="preserve">address emigration. </w:t>
      </w:r>
      <w:r w:rsidR="00EC33AE" w:rsidRPr="002A62F4">
        <w:rPr>
          <w:rFonts w:ascii="Roboto" w:eastAsia="Roboto" w:hAnsi="Roboto" w:cs="Roboto"/>
          <w:lang w:val=""/>
        </w:rPr>
        <w:t xml:space="preserve">In 2011, the Ministry of Foreign Affairs (MFA) established the Diaspora Unit, now called the Diaspora and Remigration Unit, to incorporate the diaspora in development efforts in the country. </w:t>
      </w:r>
      <w:r w:rsidR="00ED2F94">
        <w:rPr>
          <w:rFonts w:ascii="Roboto" w:eastAsia="Roboto" w:hAnsi="Roboto" w:cs="Roboto"/>
          <w:lang w:val=""/>
        </w:rPr>
        <w:t xml:space="preserve"> </w:t>
      </w:r>
      <w:r w:rsidR="00EC33AE" w:rsidRPr="002A62F4">
        <w:rPr>
          <w:rFonts w:ascii="Roboto" w:eastAsia="Roboto" w:hAnsi="Roboto" w:cs="Roboto"/>
          <w:lang w:val=""/>
        </w:rPr>
        <w:t>In 2017, IOM presented the Guyana Diaspora Engagement Strategy and Action Plan, which has been updated by the current administration and is currently under consideration by the Cabinet of Ministers. Among other recommendations, the Plan encourages the government t</w:t>
      </w:r>
      <w:r w:rsidR="00ED2F94">
        <w:rPr>
          <w:rFonts w:ascii="Roboto" w:eastAsia="Roboto" w:hAnsi="Roboto" w:cs="Roboto"/>
          <w:lang w:val=""/>
        </w:rPr>
        <w:t>o</w:t>
      </w:r>
      <w:r w:rsidR="00EC33AE" w:rsidRPr="002A62F4">
        <w:rPr>
          <w:rFonts w:ascii="Roboto" w:eastAsia="Roboto" w:hAnsi="Roboto" w:cs="Roboto"/>
          <w:lang w:val=""/>
        </w:rPr>
        <w:t xml:space="preserve"> increase </w:t>
      </w:r>
      <w:r w:rsidR="00ED2F94">
        <w:rPr>
          <w:rFonts w:ascii="Roboto" w:eastAsia="Roboto" w:hAnsi="Roboto" w:cs="Roboto"/>
          <w:lang w:val=""/>
        </w:rPr>
        <w:t>the</w:t>
      </w:r>
      <w:r w:rsidR="00EC33AE" w:rsidRPr="002A62F4">
        <w:rPr>
          <w:rFonts w:ascii="Roboto" w:eastAsia="Roboto" w:hAnsi="Roboto" w:cs="Roboto"/>
          <w:lang w:val=""/>
        </w:rPr>
        <w:t xml:space="preserve"> institutional capacities </w:t>
      </w:r>
      <w:r w:rsidR="00ED2F94">
        <w:rPr>
          <w:rFonts w:ascii="Roboto" w:eastAsia="Roboto" w:hAnsi="Roboto" w:cs="Roboto"/>
          <w:lang w:val=""/>
        </w:rPr>
        <w:t xml:space="preserve">of </w:t>
      </w:r>
      <w:r w:rsidR="00EC33AE" w:rsidRPr="002A62F4">
        <w:rPr>
          <w:rFonts w:ascii="Roboto" w:eastAsia="Roboto" w:hAnsi="Roboto" w:cs="Roboto"/>
          <w:lang w:val=""/>
        </w:rPr>
        <w:t>the Diaspora Unit</w:t>
      </w:r>
      <w:r w:rsidR="00ED2F94">
        <w:rPr>
          <w:rFonts w:ascii="Roboto" w:eastAsia="Roboto" w:hAnsi="Roboto" w:cs="Roboto"/>
          <w:lang w:val=""/>
        </w:rPr>
        <w:t xml:space="preserve"> establish a </w:t>
      </w:r>
      <w:r w:rsidR="00EC33AE" w:rsidRPr="002A62F4">
        <w:rPr>
          <w:rFonts w:ascii="Roboto" w:eastAsia="Roboto" w:hAnsi="Roboto" w:cs="Roboto"/>
          <w:lang w:val=""/>
        </w:rPr>
        <w:t>formal department</w:t>
      </w:r>
      <w:r w:rsidR="00CA5928">
        <w:rPr>
          <w:rFonts w:ascii="Roboto" w:eastAsia="Roboto" w:hAnsi="Roboto" w:cs="Roboto"/>
          <w:lang w:val=""/>
        </w:rPr>
        <w:t xml:space="preserve"> to </w:t>
      </w:r>
      <w:r w:rsidR="00EC33AE" w:rsidRPr="002A62F4">
        <w:rPr>
          <w:rFonts w:ascii="Roboto" w:eastAsia="Roboto" w:hAnsi="Roboto" w:cs="Roboto"/>
          <w:lang w:val=""/>
        </w:rPr>
        <w:t>manage the task of ongoing diaspora engagemen</w:t>
      </w:r>
      <w:r w:rsidR="0024516C">
        <w:rPr>
          <w:rFonts w:ascii="Roboto" w:eastAsia="Roboto" w:hAnsi="Roboto" w:cs="Roboto"/>
          <w:lang w:val=""/>
        </w:rPr>
        <w:t>t</w:t>
      </w:r>
      <w:r w:rsidR="00CA5928">
        <w:rPr>
          <w:rFonts w:ascii="Roboto" w:eastAsia="Roboto" w:hAnsi="Roboto" w:cs="Roboto"/>
          <w:lang w:val=""/>
        </w:rPr>
        <w:t xml:space="preserve"> to strengthen </w:t>
      </w:r>
      <w:r w:rsidR="00EC33AE" w:rsidRPr="002A62F4">
        <w:rPr>
          <w:rFonts w:ascii="Roboto" w:eastAsia="Roboto" w:hAnsi="Roboto" w:cs="Roboto"/>
          <w:lang w:val=""/>
        </w:rPr>
        <w:t>data collection and research</w:t>
      </w:r>
      <w:r w:rsidR="00CA5928">
        <w:rPr>
          <w:rFonts w:ascii="Roboto" w:eastAsia="Roboto" w:hAnsi="Roboto" w:cs="Roboto"/>
          <w:lang w:val=""/>
        </w:rPr>
        <w:t xml:space="preserve"> informing the drivers of emigration and remigration and </w:t>
      </w:r>
      <w:r w:rsidR="00C04505">
        <w:rPr>
          <w:rFonts w:ascii="Roboto" w:eastAsia="Roboto" w:hAnsi="Roboto" w:cs="Roboto"/>
          <w:lang w:val=""/>
        </w:rPr>
        <w:t xml:space="preserve">proposes the establishment of enhanced </w:t>
      </w:r>
      <w:r w:rsidR="00EC33AE" w:rsidRPr="002A62F4">
        <w:rPr>
          <w:rFonts w:ascii="Roboto" w:eastAsia="Roboto" w:hAnsi="Roboto" w:cs="Roboto"/>
          <w:lang w:val=""/>
        </w:rPr>
        <w:t>dialogue with the diaspora.</w:t>
      </w:r>
      <w:r w:rsidR="00EC33AE">
        <w:rPr>
          <w:rStyle w:val="FootnoteReference"/>
          <w:rFonts w:ascii="Roboto" w:eastAsia="Roboto" w:hAnsi="Roboto" w:cs="Roboto"/>
          <w:lang w:val=""/>
        </w:rPr>
        <w:footnoteReference w:id="190"/>
      </w:r>
    </w:p>
    <w:p w14:paraId="376F9464" w14:textId="2804DA9A" w:rsidR="00C04505" w:rsidRDefault="00C04505">
      <w:pPr>
        <w:rPr>
          <w:rFonts w:ascii="Roboto" w:hAnsi="Roboto" w:cs="Times New Roman"/>
          <w:sz w:val="24"/>
          <w:szCs w:val="24"/>
          <w:lang w:eastAsia="en-GB"/>
        </w:rPr>
      </w:pPr>
      <w:r>
        <w:rPr>
          <w:rFonts w:ascii="Roboto" w:hAnsi="Roboto" w:cs="Times New Roman"/>
          <w:sz w:val="24"/>
          <w:szCs w:val="24"/>
          <w:lang w:eastAsia="en-GB"/>
        </w:rPr>
        <w:br w:type="page"/>
      </w:r>
    </w:p>
    <w:p w14:paraId="59C69CF9" w14:textId="7D1E3038" w:rsidR="00802547" w:rsidRPr="003A6FD1" w:rsidRDefault="00802547">
      <w:pPr>
        <w:rPr>
          <w:rFonts w:ascii="Roboto" w:hAnsi="Roboto"/>
          <w:lang w:val="en-US"/>
        </w:rPr>
      </w:pPr>
    </w:p>
    <w:p w14:paraId="314C3228" w14:textId="03DB1C2E" w:rsidR="005A0F3A" w:rsidRPr="003A6FD1" w:rsidRDefault="005A0F3A" w:rsidP="0054254B">
      <w:pPr>
        <w:pStyle w:val="Heading1"/>
        <w:rPr>
          <w:rFonts w:ascii="Roboto" w:hAnsi="Roboto"/>
        </w:rPr>
      </w:pPr>
      <w:bookmarkStart w:id="172" w:name="_Toc59613996"/>
      <w:bookmarkStart w:id="173" w:name="_Toc75372396"/>
      <w:bookmarkStart w:id="174" w:name="_Toc77613883"/>
      <w:r w:rsidRPr="003A6FD1">
        <w:rPr>
          <w:rFonts w:ascii="Roboto" w:hAnsi="Roboto"/>
        </w:rPr>
        <w:t>2.3: Governance</w:t>
      </w:r>
      <w:r w:rsidR="00590D43">
        <w:rPr>
          <w:rFonts w:ascii="Roboto" w:hAnsi="Roboto"/>
        </w:rPr>
        <w:t xml:space="preserve"> and </w:t>
      </w:r>
      <w:r w:rsidR="005F14A8" w:rsidRPr="003A6FD1">
        <w:rPr>
          <w:rFonts w:ascii="Roboto" w:hAnsi="Roboto"/>
        </w:rPr>
        <w:t>institution</w:t>
      </w:r>
      <w:r w:rsidR="00590D43">
        <w:rPr>
          <w:rFonts w:ascii="Roboto" w:hAnsi="Roboto"/>
        </w:rPr>
        <w:t>s</w:t>
      </w:r>
      <w:bookmarkEnd w:id="172"/>
      <w:bookmarkEnd w:id="173"/>
      <w:bookmarkEnd w:id="174"/>
    </w:p>
    <w:p w14:paraId="5F36258A" w14:textId="1770C963" w:rsidR="001155E6" w:rsidRPr="003A6FD1" w:rsidRDefault="001155E6" w:rsidP="000C5F11">
      <w:pPr>
        <w:pStyle w:val="Heading2"/>
      </w:pPr>
      <w:bookmarkStart w:id="175" w:name="_Toc59613997"/>
      <w:bookmarkStart w:id="176" w:name="_Toc77613884"/>
      <w:r w:rsidRPr="003A6FD1">
        <w:t xml:space="preserve">Data </w:t>
      </w:r>
      <w:r w:rsidR="002E716F" w:rsidRPr="003A6FD1">
        <w:t>and sources</w:t>
      </w:r>
      <w:bookmarkEnd w:id="175"/>
      <w:bookmarkEnd w:id="176"/>
    </w:p>
    <w:p w14:paraId="335DE819" w14:textId="714C9647" w:rsidR="00424DF9" w:rsidRPr="003A6FD1" w:rsidRDefault="00424DF9" w:rsidP="000113BF">
      <w:pPr>
        <w:jc w:val="both"/>
        <w:rPr>
          <w:rFonts w:ascii="Roboto" w:hAnsi="Roboto"/>
        </w:rPr>
      </w:pPr>
      <w:r w:rsidRPr="003A6FD1">
        <w:rPr>
          <w:rFonts w:ascii="Roboto" w:hAnsi="Roboto"/>
        </w:rPr>
        <w:t xml:space="preserve">The </w:t>
      </w:r>
      <w:r w:rsidR="0042620F" w:rsidRPr="003A6FD1">
        <w:rPr>
          <w:rFonts w:ascii="Roboto" w:hAnsi="Roboto"/>
        </w:rPr>
        <w:t>following analysis</w:t>
      </w:r>
      <w:r w:rsidRPr="003A6FD1">
        <w:rPr>
          <w:rFonts w:ascii="Roboto" w:hAnsi="Roboto"/>
        </w:rPr>
        <w:t xml:space="preserve"> positions Guyana within the </w:t>
      </w:r>
      <w:r w:rsidR="00E26B32" w:rsidRPr="003A6FD1">
        <w:rPr>
          <w:rFonts w:ascii="Roboto" w:hAnsi="Roboto"/>
        </w:rPr>
        <w:t xml:space="preserve">global community and considers its subscription to key tenets of international law, drawing </w:t>
      </w:r>
      <w:r w:rsidR="00BD1DDC" w:rsidRPr="003A6FD1">
        <w:rPr>
          <w:rFonts w:ascii="Roboto" w:hAnsi="Roboto"/>
        </w:rPr>
        <w:t xml:space="preserve">on the UN Treaty Collection, </w:t>
      </w:r>
      <w:r w:rsidR="71623308" w:rsidRPr="003A6FD1">
        <w:rPr>
          <w:rFonts w:ascii="Roboto" w:hAnsi="Roboto"/>
        </w:rPr>
        <w:t xml:space="preserve">UN Human Rights’ </w:t>
      </w:r>
      <w:r w:rsidR="00BD1DDC" w:rsidRPr="003A6FD1">
        <w:rPr>
          <w:rFonts w:ascii="Roboto" w:hAnsi="Roboto"/>
        </w:rPr>
        <w:t xml:space="preserve">Treaty Body database, </w:t>
      </w:r>
      <w:r w:rsidR="00CD4A83" w:rsidRPr="003A6FD1">
        <w:rPr>
          <w:rFonts w:ascii="Roboto" w:hAnsi="Roboto"/>
        </w:rPr>
        <w:t xml:space="preserve">ILO’s NORMLEX ratification tracker, </w:t>
      </w:r>
      <w:r w:rsidR="0082612B" w:rsidRPr="003A6FD1">
        <w:rPr>
          <w:rFonts w:ascii="Roboto" w:hAnsi="Roboto"/>
        </w:rPr>
        <w:t>the Organisation</w:t>
      </w:r>
      <w:r w:rsidR="00FE04CF">
        <w:rPr>
          <w:rFonts w:ascii="Roboto" w:hAnsi="Roboto"/>
        </w:rPr>
        <w:t> </w:t>
      </w:r>
      <w:r w:rsidR="0082612B" w:rsidRPr="003A6FD1">
        <w:rPr>
          <w:rFonts w:ascii="Roboto" w:hAnsi="Roboto"/>
        </w:rPr>
        <w:t>of</w:t>
      </w:r>
      <w:r w:rsidR="00FE04CF">
        <w:rPr>
          <w:rFonts w:ascii="Roboto" w:hAnsi="Roboto"/>
        </w:rPr>
        <w:t> </w:t>
      </w:r>
      <w:r w:rsidR="0082612B" w:rsidRPr="003A6FD1">
        <w:rPr>
          <w:rFonts w:ascii="Roboto" w:hAnsi="Roboto"/>
        </w:rPr>
        <w:t xml:space="preserve">American States’ treaty ratification </w:t>
      </w:r>
      <w:r w:rsidR="005365CA" w:rsidRPr="003A6FD1">
        <w:rPr>
          <w:rFonts w:ascii="Roboto" w:hAnsi="Roboto"/>
        </w:rPr>
        <w:t>catalogue and</w:t>
      </w:r>
      <w:r w:rsidR="0082612B" w:rsidRPr="003A6FD1">
        <w:rPr>
          <w:rFonts w:ascii="Roboto" w:hAnsi="Roboto"/>
        </w:rPr>
        <w:t xml:space="preserve"> </w:t>
      </w:r>
      <w:r w:rsidR="0042620F" w:rsidRPr="003A6FD1">
        <w:rPr>
          <w:rFonts w:ascii="Roboto" w:hAnsi="Roboto"/>
        </w:rPr>
        <w:t xml:space="preserve">the OAS </w:t>
      </w:r>
      <w:r w:rsidR="00DF3E63" w:rsidRPr="003A6FD1">
        <w:rPr>
          <w:rFonts w:ascii="Roboto" w:hAnsi="Roboto"/>
        </w:rPr>
        <w:t>Foreign Trade Information System</w:t>
      </w:r>
      <w:r w:rsidR="009676F1" w:rsidRPr="003A6FD1">
        <w:rPr>
          <w:rFonts w:ascii="Roboto" w:hAnsi="Roboto"/>
        </w:rPr>
        <w:t xml:space="preserve"> (including data on Guyana’s ratification of </w:t>
      </w:r>
      <w:r w:rsidR="000D2F74" w:rsidRPr="003A6FD1">
        <w:rPr>
          <w:rFonts w:ascii="Roboto" w:hAnsi="Roboto"/>
        </w:rPr>
        <w:t>CARICOM</w:t>
      </w:r>
      <w:r w:rsidR="009676F1" w:rsidRPr="003A6FD1">
        <w:rPr>
          <w:rFonts w:ascii="Roboto" w:hAnsi="Roboto"/>
        </w:rPr>
        <w:t xml:space="preserve"> treaties)</w:t>
      </w:r>
      <w:r w:rsidR="0042620F" w:rsidRPr="003A6FD1">
        <w:rPr>
          <w:rFonts w:ascii="Roboto" w:hAnsi="Roboto"/>
        </w:rPr>
        <w:t xml:space="preserve">. </w:t>
      </w:r>
    </w:p>
    <w:p w14:paraId="21965462" w14:textId="559FB51F" w:rsidR="00891DF2" w:rsidRPr="003A6FD1" w:rsidRDefault="00283E36" w:rsidP="000113BF">
      <w:pPr>
        <w:jc w:val="both"/>
        <w:rPr>
          <w:rFonts w:ascii="Roboto" w:hAnsi="Roboto"/>
        </w:rPr>
      </w:pPr>
      <w:r>
        <w:rPr>
          <w:rFonts w:ascii="Roboto" w:hAnsi="Roboto"/>
        </w:rPr>
        <w:t>Guyana’s</w:t>
      </w:r>
      <w:r w:rsidR="003B2B27" w:rsidRPr="003A6FD1">
        <w:rPr>
          <w:rFonts w:ascii="Roboto" w:hAnsi="Roboto"/>
        </w:rPr>
        <w:t xml:space="preserve"> </w:t>
      </w:r>
      <w:r w:rsidR="00641D01" w:rsidRPr="003A6FD1">
        <w:rPr>
          <w:rFonts w:ascii="Roboto" w:hAnsi="Roboto"/>
        </w:rPr>
        <w:t>national</w:t>
      </w:r>
      <w:r w:rsidR="0042620F" w:rsidRPr="003A6FD1">
        <w:rPr>
          <w:rFonts w:ascii="Roboto" w:hAnsi="Roboto"/>
        </w:rPr>
        <w:t xml:space="preserve"> and sub-national </w:t>
      </w:r>
      <w:r w:rsidR="003B2B27" w:rsidRPr="003A6FD1">
        <w:rPr>
          <w:rFonts w:ascii="Roboto" w:hAnsi="Roboto"/>
        </w:rPr>
        <w:t xml:space="preserve">institutional and organisational foundations </w:t>
      </w:r>
      <w:r>
        <w:rPr>
          <w:rFonts w:ascii="Roboto" w:hAnsi="Roboto"/>
        </w:rPr>
        <w:t>are de</w:t>
      </w:r>
      <w:r w:rsidR="002C4DE7" w:rsidRPr="003A6FD1">
        <w:rPr>
          <w:rFonts w:ascii="Roboto" w:hAnsi="Roboto"/>
        </w:rPr>
        <w:t>scribed</w:t>
      </w:r>
      <w:r w:rsidR="00DE403C" w:rsidRPr="003A6FD1">
        <w:rPr>
          <w:rFonts w:ascii="Roboto" w:hAnsi="Roboto"/>
        </w:rPr>
        <w:t xml:space="preserve"> </w:t>
      </w:r>
      <w:r w:rsidR="0024516C">
        <w:rPr>
          <w:rFonts w:ascii="Roboto" w:hAnsi="Roboto"/>
        </w:rPr>
        <w:t>based on</w:t>
      </w:r>
      <w:r w:rsidR="00DE403C" w:rsidRPr="003A6FD1">
        <w:rPr>
          <w:rFonts w:ascii="Roboto" w:hAnsi="Roboto"/>
        </w:rPr>
        <w:t xml:space="preserve"> </w:t>
      </w:r>
      <w:r w:rsidR="00C95483" w:rsidRPr="003A6FD1">
        <w:rPr>
          <w:rFonts w:ascii="Roboto" w:hAnsi="Roboto"/>
        </w:rPr>
        <w:t xml:space="preserve">its </w:t>
      </w:r>
      <w:r w:rsidR="13A034B5" w:rsidRPr="003A6FD1">
        <w:rPr>
          <w:rFonts w:ascii="Roboto" w:hAnsi="Roboto"/>
        </w:rPr>
        <w:t>C</w:t>
      </w:r>
      <w:r w:rsidR="00DE403C" w:rsidRPr="003A6FD1">
        <w:rPr>
          <w:rFonts w:ascii="Roboto" w:hAnsi="Roboto"/>
        </w:rPr>
        <w:t xml:space="preserve">onstitution, </w:t>
      </w:r>
      <w:r w:rsidR="002C4DE7" w:rsidRPr="003A6FD1">
        <w:rPr>
          <w:rFonts w:ascii="Roboto" w:hAnsi="Roboto"/>
        </w:rPr>
        <w:t>a summary by the</w:t>
      </w:r>
      <w:r w:rsidR="00641D01" w:rsidRPr="003A6FD1">
        <w:rPr>
          <w:rFonts w:ascii="Roboto" w:hAnsi="Roboto"/>
        </w:rPr>
        <w:t xml:space="preserve"> Communities &amp; Local Government Forum, and </w:t>
      </w:r>
      <w:r w:rsidR="00E65EF9" w:rsidRPr="003A6FD1">
        <w:rPr>
          <w:rFonts w:ascii="Roboto" w:hAnsi="Roboto"/>
        </w:rPr>
        <w:t xml:space="preserve">selected historical studies, referenced as appropriate. </w:t>
      </w:r>
    </w:p>
    <w:p w14:paraId="2D0420C8" w14:textId="70A94836" w:rsidR="00677528" w:rsidRPr="003A6FD1" w:rsidRDefault="0002066E" w:rsidP="000113BF">
      <w:pPr>
        <w:jc w:val="both"/>
        <w:rPr>
          <w:rFonts w:ascii="Roboto" w:hAnsi="Roboto"/>
        </w:rPr>
      </w:pPr>
      <w:r>
        <w:rPr>
          <w:rFonts w:ascii="Roboto" w:hAnsi="Roboto"/>
        </w:rPr>
        <w:t>T</w:t>
      </w:r>
      <w:r w:rsidR="00D41B55" w:rsidRPr="003A6FD1">
        <w:rPr>
          <w:rFonts w:ascii="Roboto" w:hAnsi="Roboto"/>
        </w:rPr>
        <w:t xml:space="preserve">he analysis </w:t>
      </w:r>
      <w:r w:rsidR="00E65EF9" w:rsidRPr="003A6FD1">
        <w:rPr>
          <w:rFonts w:ascii="Roboto" w:hAnsi="Roboto"/>
        </w:rPr>
        <w:t xml:space="preserve">also </w:t>
      </w:r>
      <w:r w:rsidR="00677528" w:rsidRPr="003A6FD1">
        <w:rPr>
          <w:rFonts w:ascii="Roboto" w:hAnsi="Roboto"/>
        </w:rPr>
        <w:t xml:space="preserve">draws upon some of the standard cross-country datasets to </w:t>
      </w:r>
      <w:r w:rsidR="00424DF9" w:rsidRPr="003A6FD1">
        <w:rPr>
          <w:rFonts w:ascii="Roboto" w:hAnsi="Roboto"/>
        </w:rPr>
        <w:t xml:space="preserve">summarise </w:t>
      </w:r>
      <w:r w:rsidR="00743A7C" w:rsidRPr="003A6FD1">
        <w:rPr>
          <w:rFonts w:ascii="Roboto" w:hAnsi="Roboto"/>
        </w:rPr>
        <w:t xml:space="preserve">political freedoms, voice and accountability in </w:t>
      </w:r>
      <w:r w:rsidR="00DA2CF3" w:rsidRPr="003A6FD1">
        <w:rPr>
          <w:rFonts w:ascii="Roboto" w:hAnsi="Roboto"/>
        </w:rPr>
        <w:t>Guyana (the World Bank’s Worldwide Governance Indicators</w:t>
      </w:r>
      <w:r w:rsidR="009B5E57" w:rsidRPr="003A6FD1">
        <w:rPr>
          <w:rFonts w:ascii="Roboto" w:hAnsi="Roboto"/>
        </w:rPr>
        <w:t>, indices compiled by Freedom House, the Economist Intelligence Unit, Reporters without Borders</w:t>
      </w:r>
      <w:r w:rsidR="003E5162" w:rsidRPr="003A6FD1">
        <w:rPr>
          <w:rFonts w:ascii="Roboto" w:hAnsi="Roboto"/>
        </w:rPr>
        <w:t xml:space="preserve">, </w:t>
      </w:r>
      <w:r w:rsidR="00CF256D" w:rsidRPr="003A6FD1">
        <w:rPr>
          <w:rFonts w:ascii="Roboto" w:hAnsi="Roboto"/>
        </w:rPr>
        <w:t xml:space="preserve">the University of Gothenburg, and Vanderbilt’s </w:t>
      </w:r>
      <w:r w:rsidR="003E5162" w:rsidRPr="003A6FD1">
        <w:rPr>
          <w:rFonts w:ascii="Roboto" w:hAnsi="Roboto"/>
        </w:rPr>
        <w:t xml:space="preserve">LAPOP </w:t>
      </w:r>
      <w:r w:rsidR="00DA20C1" w:rsidRPr="003A6FD1">
        <w:rPr>
          <w:rFonts w:ascii="Roboto" w:hAnsi="Roboto"/>
        </w:rPr>
        <w:t>Americas</w:t>
      </w:r>
      <w:r w:rsidR="003E5162" w:rsidRPr="003A6FD1">
        <w:rPr>
          <w:rFonts w:ascii="Roboto" w:hAnsi="Roboto"/>
        </w:rPr>
        <w:t xml:space="preserve"> Barometer </w:t>
      </w:r>
      <w:r w:rsidR="0052446D" w:rsidRPr="003A6FD1">
        <w:rPr>
          <w:rFonts w:ascii="Roboto" w:hAnsi="Roboto"/>
        </w:rPr>
        <w:t>polling instrument</w:t>
      </w:r>
      <w:r w:rsidR="009B5E57" w:rsidRPr="003A6FD1">
        <w:rPr>
          <w:rFonts w:ascii="Roboto" w:hAnsi="Roboto"/>
        </w:rPr>
        <w:t xml:space="preserve">), </w:t>
      </w:r>
      <w:r w:rsidR="00936104" w:rsidRPr="003A6FD1">
        <w:rPr>
          <w:rFonts w:ascii="Roboto" w:hAnsi="Roboto"/>
        </w:rPr>
        <w:t>and also public sector capability (IDB’s</w:t>
      </w:r>
      <w:r w:rsidR="002C4DE7" w:rsidRPr="003A6FD1">
        <w:rPr>
          <w:rFonts w:ascii="Roboto" w:hAnsi="Roboto"/>
        </w:rPr>
        <w:t xml:space="preserve"> Building State Capacity in the Caribbean</w:t>
      </w:r>
      <w:r w:rsidR="006C0E5F" w:rsidRPr="003A6FD1">
        <w:rPr>
          <w:rFonts w:ascii="Roboto" w:hAnsi="Roboto"/>
        </w:rPr>
        <w:t xml:space="preserve"> </w:t>
      </w:r>
      <w:r w:rsidR="002C4DE7" w:rsidRPr="003A6FD1">
        <w:rPr>
          <w:rFonts w:ascii="Roboto" w:hAnsi="Roboto"/>
        </w:rPr>
        <w:t>series).</w:t>
      </w:r>
      <w:r>
        <w:rPr>
          <w:rFonts w:ascii="Roboto" w:hAnsi="Roboto"/>
        </w:rPr>
        <w:t xml:space="preserve"> </w:t>
      </w:r>
      <w:r w:rsidR="0033099F">
        <w:rPr>
          <w:rFonts w:ascii="Roboto" w:hAnsi="Roboto"/>
        </w:rPr>
        <w:t>Composite indic</w:t>
      </w:r>
      <w:r w:rsidR="00EA4B3B">
        <w:rPr>
          <w:rFonts w:ascii="Roboto" w:hAnsi="Roboto"/>
        </w:rPr>
        <w:t>ators and indic</w:t>
      </w:r>
      <w:r w:rsidR="0033099F">
        <w:rPr>
          <w:rFonts w:ascii="Roboto" w:hAnsi="Roboto"/>
        </w:rPr>
        <w:t xml:space="preserve">es need to be </w:t>
      </w:r>
      <w:r w:rsidR="00A5311B">
        <w:rPr>
          <w:rFonts w:ascii="Roboto" w:hAnsi="Roboto"/>
        </w:rPr>
        <w:t xml:space="preserve">complemented by </w:t>
      </w:r>
      <w:r w:rsidR="0056230C">
        <w:rPr>
          <w:rFonts w:ascii="Roboto" w:hAnsi="Roboto"/>
        </w:rPr>
        <w:t xml:space="preserve">other </w:t>
      </w:r>
      <w:r w:rsidR="00C931F4">
        <w:rPr>
          <w:rFonts w:ascii="Roboto" w:hAnsi="Roboto"/>
        </w:rPr>
        <w:t xml:space="preserve">country-level data </w:t>
      </w:r>
      <w:r w:rsidR="00984BB8">
        <w:rPr>
          <w:rFonts w:ascii="Roboto" w:hAnsi="Roboto"/>
        </w:rPr>
        <w:t xml:space="preserve">to understand </w:t>
      </w:r>
      <w:r w:rsidR="00EA4B3B">
        <w:rPr>
          <w:rFonts w:ascii="Roboto" w:hAnsi="Roboto"/>
        </w:rPr>
        <w:t>important</w:t>
      </w:r>
      <w:r w:rsidR="00984BB8">
        <w:rPr>
          <w:rFonts w:ascii="Roboto" w:hAnsi="Roboto"/>
        </w:rPr>
        <w:t xml:space="preserve"> </w:t>
      </w:r>
      <w:r w:rsidR="00371316">
        <w:rPr>
          <w:rFonts w:ascii="Roboto" w:hAnsi="Roboto"/>
        </w:rPr>
        <w:t xml:space="preserve">granularities specific to </w:t>
      </w:r>
      <w:r w:rsidR="0056230C">
        <w:rPr>
          <w:rFonts w:ascii="Roboto" w:hAnsi="Roboto"/>
        </w:rPr>
        <w:t>Guyana.</w:t>
      </w:r>
      <w:r w:rsidR="00984BB8">
        <w:rPr>
          <w:rFonts w:ascii="Roboto" w:hAnsi="Roboto"/>
        </w:rPr>
        <w:t xml:space="preserve"> </w:t>
      </w:r>
    </w:p>
    <w:p w14:paraId="78014B12" w14:textId="40CA8B29" w:rsidR="00102B66" w:rsidRPr="003A6FD1" w:rsidRDefault="00102B66" w:rsidP="00102B66">
      <w:pPr>
        <w:pStyle w:val="Heading5"/>
        <w:rPr>
          <w:rFonts w:ascii="Roboto" w:hAnsi="Roboto"/>
        </w:rPr>
      </w:pPr>
      <w:r w:rsidRPr="003A6FD1">
        <w:rPr>
          <w:rFonts w:ascii="Roboto" w:hAnsi="Roboto"/>
        </w:rPr>
        <w:t>Sources:</w:t>
      </w:r>
      <w:r w:rsidR="00025C05" w:rsidRPr="003A6FD1">
        <w:rPr>
          <w:rFonts w:ascii="Roboto" w:hAnsi="Roboto"/>
        </w:rPr>
        <w:t xml:space="preserve"> </w:t>
      </w:r>
      <w:sdt>
        <w:sdtPr>
          <w:rPr>
            <w:rFonts w:ascii="Roboto" w:hAnsi="Roboto"/>
            <w:color w:val="2B579A"/>
            <w:shd w:val="clear" w:color="auto" w:fill="E6E6E6"/>
          </w:rPr>
          <w:id w:val="2788467"/>
          <w:citation/>
        </w:sdtPr>
        <w:sdtEndPr>
          <w:rPr>
            <w:color w:val="C00000"/>
            <w:shd w:val="clear" w:color="auto" w:fill="auto"/>
          </w:rPr>
        </w:sdtEndPr>
        <w:sdtContent>
          <w:r w:rsidR="00891C75" w:rsidRPr="003A6FD1">
            <w:rPr>
              <w:rFonts w:ascii="Roboto" w:hAnsi="Roboto"/>
              <w:color w:val="2B579A"/>
              <w:shd w:val="clear" w:color="auto" w:fill="E6E6E6"/>
            </w:rPr>
            <w:fldChar w:fldCharType="begin"/>
          </w:r>
          <w:r w:rsidR="00891C75" w:rsidRPr="003A6FD1">
            <w:rPr>
              <w:rFonts w:ascii="Roboto" w:hAnsi="Roboto"/>
              <w:lang w:val="en-US"/>
            </w:rPr>
            <w:instrText xml:space="preserve"> CITATION Uni201 \l 1033 </w:instrText>
          </w:r>
          <w:r w:rsidR="00891C75" w:rsidRPr="003A6FD1">
            <w:rPr>
              <w:rFonts w:ascii="Roboto" w:hAnsi="Roboto"/>
              <w:color w:val="2B579A"/>
              <w:shd w:val="clear" w:color="auto" w:fill="E6E6E6"/>
            </w:rPr>
            <w:fldChar w:fldCharType="separate"/>
          </w:r>
          <w:r w:rsidR="006A4EF6" w:rsidRPr="003A6FD1">
            <w:rPr>
              <w:rFonts w:ascii="Roboto" w:hAnsi="Roboto"/>
              <w:lang w:val="en-US"/>
            </w:rPr>
            <w:t>(United Nations Treaty Collection, 2020)</w:t>
          </w:r>
          <w:r w:rsidR="00891C75" w:rsidRPr="003A6FD1">
            <w:rPr>
              <w:rFonts w:ascii="Roboto" w:hAnsi="Roboto"/>
              <w:color w:val="2B579A"/>
              <w:shd w:val="clear" w:color="auto" w:fill="E6E6E6"/>
            </w:rPr>
            <w:fldChar w:fldCharType="end"/>
          </w:r>
        </w:sdtContent>
      </w:sdt>
      <w:r w:rsidR="00891C75" w:rsidRPr="003A6FD1">
        <w:rPr>
          <w:rFonts w:ascii="Roboto" w:hAnsi="Roboto"/>
        </w:rPr>
        <w:t xml:space="preserve">; </w:t>
      </w:r>
      <w:sdt>
        <w:sdtPr>
          <w:rPr>
            <w:rFonts w:ascii="Roboto" w:hAnsi="Roboto"/>
            <w:color w:val="2B579A"/>
            <w:shd w:val="clear" w:color="auto" w:fill="E6E6E6"/>
          </w:rPr>
          <w:id w:val="2065208058"/>
          <w:citation/>
        </w:sdtPr>
        <w:sdtEndPr>
          <w:rPr>
            <w:color w:val="C00000"/>
            <w:shd w:val="clear" w:color="auto" w:fill="auto"/>
          </w:rPr>
        </w:sdtEndPr>
        <w:sdtContent>
          <w:r w:rsidR="00BD1DDC" w:rsidRPr="003A6FD1">
            <w:rPr>
              <w:rFonts w:ascii="Roboto" w:hAnsi="Roboto"/>
              <w:color w:val="2B579A"/>
              <w:shd w:val="clear" w:color="auto" w:fill="E6E6E6"/>
            </w:rPr>
            <w:fldChar w:fldCharType="begin"/>
          </w:r>
          <w:r w:rsidR="00BD1DDC" w:rsidRPr="003A6FD1">
            <w:rPr>
              <w:rFonts w:ascii="Roboto" w:hAnsi="Roboto"/>
              <w:lang w:val="en-US"/>
            </w:rPr>
            <w:instrText xml:space="preserve"> CITATION OHC20 \l 1033 </w:instrText>
          </w:r>
          <w:r w:rsidR="00BD1DDC" w:rsidRPr="003A6FD1">
            <w:rPr>
              <w:rFonts w:ascii="Roboto" w:hAnsi="Roboto"/>
              <w:color w:val="2B579A"/>
              <w:shd w:val="clear" w:color="auto" w:fill="E6E6E6"/>
            </w:rPr>
            <w:fldChar w:fldCharType="separate"/>
          </w:r>
          <w:r w:rsidR="006A4EF6" w:rsidRPr="003A6FD1">
            <w:rPr>
              <w:rFonts w:ascii="Roboto" w:hAnsi="Roboto"/>
              <w:lang w:val="en-US"/>
            </w:rPr>
            <w:t>(OHCHR, 2020)</w:t>
          </w:r>
          <w:r w:rsidR="00BD1DDC" w:rsidRPr="003A6FD1">
            <w:rPr>
              <w:rFonts w:ascii="Roboto" w:hAnsi="Roboto"/>
              <w:color w:val="2B579A"/>
              <w:shd w:val="clear" w:color="auto" w:fill="E6E6E6"/>
            </w:rPr>
            <w:fldChar w:fldCharType="end"/>
          </w:r>
        </w:sdtContent>
      </w:sdt>
      <w:r w:rsidR="00DA1A5B" w:rsidRPr="003A6FD1">
        <w:rPr>
          <w:rFonts w:ascii="Roboto" w:hAnsi="Roboto"/>
        </w:rPr>
        <w:t>;</w:t>
      </w:r>
      <w:r w:rsidR="00025C05" w:rsidRPr="003A6FD1">
        <w:rPr>
          <w:rFonts w:ascii="Roboto" w:hAnsi="Roboto"/>
        </w:rPr>
        <w:t xml:space="preserve"> </w:t>
      </w:r>
      <w:sdt>
        <w:sdtPr>
          <w:rPr>
            <w:rFonts w:ascii="Roboto" w:hAnsi="Roboto"/>
            <w:color w:val="2B579A"/>
            <w:shd w:val="clear" w:color="auto" w:fill="E6E6E6"/>
          </w:rPr>
          <w:id w:val="-1378163177"/>
          <w:citation/>
        </w:sdtPr>
        <w:sdtEndPr>
          <w:rPr>
            <w:color w:val="C00000"/>
            <w:shd w:val="clear" w:color="auto" w:fill="auto"/>
          </w:rPr>
        </w:sdtEndPr>
        <w:sdtContent>
          <w:r w:rsidR="00DA1A5B" w:rsidRPr="003A6FD1">
            <w:rPr>
              <w:rFonts w:ascii="Roboto" w:hAnsi="Roboto"/>
              <w:color w:val="2B579A"/>
              <w:shd w:val="clear" w:color="auto" w:fill="E6E6E6"/>
            </w:rPr>
            <w:fldChar w:fldCharType="begin"/>
          </w:r>
          <w:r w:rsidR="00230352" w:rsidRPr="003A6FD1">
            <w:rPr>
              <w:rFonts w:ascii="Roboto" w:hAnsi="Roboto"/>
              <w:lang w:val="en-US"/>
            </w:rPr>
            <w:instrText xml:space="preserve">CITATION OAS20 \l 1033 </w:instrText>
          </w:r>
          <w:r w:rsidR="00DA1A5B" w:rsidRPr="003A6FD1">
            <w:rPr>
              <w:rFonts w:ascii="Roboto" w:hAnsi="Roboto"/>
              <w:color w:val="2B579A"/>
              <w:shd w:val="clear" w:color="auto" w:fill="E6E6E6"/>
            </w:rPr>
            <w:fldChar w:fldCharType="separate"/>
          </w:r>
          <w:r w:rsidR="006A4EF6" w:rsidRPr="003A6FD1">
            <w:rPr>
              <w:rFonts w:ascii="Roboto" w:hAnsi="Roboto"/>
              <w:lang w:val="en-US"/>
            </w:rPr>
            <w:t>(OAS, 2020a)</w:t>
          </w:r>
          <w:r w:rsidR="00DA1A5B" w:rsidRPr="003A6FD1">
            <w:rPr>
              <w:rFonts w:ascii="Roboto" w:hAnsi="Roboto"/>
              <w:color w:val="2B579A"/>
              <w:shd w:val="clear" w:color="auto" w:fill="E6E6E6"/>
            </w:rPr>
            <w:fldChar w:fldCharType="end"/>
          </w:r>
        </w:sdtContent>
      </w:sdt>
      <w:r w:rsidR="00DA1A5B" w:rsidRPr="003A6FD1">
        <w:rPr>
          <w:rFonts w:ascii="Roboto" w:hAnsi="Roboto"/>
        </w:rPr>
        <w:t xml:space="preserve">; </w:t>
      </w:r>
      <w:sdt>
        <w:sdtPr>
          <w:rPr>
            <w:rFonts w:ascii="Roboto" w:hAnsi="Roboto"/>
            <w:color w:val="2B579A"/>
            <w:shd w:val="clear" w:color="auto" w:fill="E6E6E6"/>
          </w:rPr>
          <w:id w:val="1977331793"/>
          <w:citation/>
        </w:sdtPr>
        <w:sdtEndPr>
          <w:rPr>
            <w:color w:val="C00000"/>
            <w:shd w:val="clear" w:color="auto" w:fill="auto"/>
          </w:rPr>
        </w:sdtEndPr>
        <w:sdtContent>
          <w:r w:rsidR="00230352" w:rsidRPr="003A6FD1">
            <w:rPr>
              <w:rFonts w:ascii="Roboto" w:hAnsi="Roboto"/>
              <w:color w:val="2B579A"/>
              <w:shd w:val="clear" w:color="auto" w:fill="E6E6E6"/>
            </w:rPr>
            <w:fldChar w:fldCharType="begin"/>
          </w:r>
          <w:r w:rsidR="00230352" w:rsidRPr="003A6FD1">
            <w:rPr>
              <w:rFonts w:ascii="Roboto" w:hAnsi="Roboto"/>
              <w:lang w:val="en-US"/>
            </w:rPr>
            <w:instrText xml:space="preserve"> CITATION OAS0b \l 1033 </w:instrText>
          </w:r>
          <w:r w:rsidR="00230352" w:rsidRPr="003A6FD1">
            <w:rPr>
              <w:rFonts w:ascii="Roboto" w:hAnsi="Roboto"/>
              <w:color w:val="2B579A"/>
              <w:shd w:val="clear" w:color="auto" w:fill="E6E6E6"/>
            </w:rPr>
            <w:fldChar w:fldCharType="separate"/>
          </w:r>
          <w:r w:rsidR="006A4EF6" w:rsidRPr="003A6FD1">
            <w:rPr>
              <w:rFonts w:ascii="Roboto" w:hAnsi="Roboto"/>
              <w:lang w:val="en-US"/>
            </w:rPr>
            <w:t>(OAS, 2020b)</w:t>
          </w:r>
          <w:r w:rsidR="00230352" w:rsidRPr="003A6FD1">
            <w:rPr>
              <w:rFonts w:ascii="Roboto" w:hAnsi="Roboto"/>
              <w:color w:val="2B579A"/>
              <w:shd w:val="clear" w:color="auto" w:fill="E6E6E6"/>
            </w:rPr>
            <w:fldChar w:fldCharType="end"/>
          </w:r>
        </w:sdtContent>
      </w:sdt>
      <w:r w:rsidR="00230352" w:rsidRPr="003A6FD1">
        <w:rPr>
          <w:rFonts w:ascii="Roboto" w:hAnsi="Roboto"/>
        </w:rPr>
        <w:t xml:space="preserve">; </w:t>
      </w:r>
      <w:sdt>
        <w:sdtPr>
          <w:rPr>
            <w:rFonts w:ascii="Roboto" w:hAnsi="Roboto"/>
            <w:color w:val="2B579A"/>
            <w:shd w:val="clear" w:color="auto" w:fill="E6E6E6"/>
          </w:rPr>
          <w:id w:val="-205871806"/>
          <w:citation/>
        </w:sdtPr>
        <w:sdtEndPr>
          <w:rPr>
            <w:color w:val="C00000"/>
            <w:shd w:val="clear" w:color="auto" w:fill="auto"/>
          </w:rPr>
        </w:sdtEndPr>
        <w:sdtContent>
          <w:r w:rsidR="00230352" w:rsidRPr="003A6FD1">
            <w:rPr>
              <w:rFonts w:ascii="Roboto" w:hAnsi="Roboto"/>
              <w:color w:val="2B579A"/>
              <w:shd w:val="clear" w:color="auto" w:fill="E6E6E6"/>
            </w:rPr>
            <w:fldChar w:fldCharType="begin"/>
          </w:r>
          <w:r w:rsidR="00230352" w:rsidRPr="003A6FD1">
            <w:rPr>
              <w:rFonts w:ascii="Roboto" w:hAnsi="Roboto"/>
              <w:lang w:val="en-US"/>
            </w:rPr>
            <w:instrText xml:space="preserve"> CITATION Geo181 \l 1033 </w:instrText>
          </w:r>
          <w:r w:rsidR="00230352" w:rsidRPr="003A6FD1">
            <w:rPr>
              <w:rFonts w:ascii="Roboto" w:hAnsi="Roboto"/>
              <w:color w:val="2B579A"/>
              <w:shd w:val="clear" w:color="auto" w:fill="E6E6E6"/>
            </w:rPr>
            <w:fldChar w:fldCharType="separate"/>
          </w:r>
          <w:r w:rsidR="006A4EF6" w:rsidRPr="003A6FD1">
            <w:rPr>
              <w:rFonts w:ascii="Roboto" w:hAnsi="Roboto"/>
              <w:lang w:val="en-US"/>
            </w:rPr>
            <w:t>(Georgetown Law Library, 2018)</w:t>
          </w:r>
          <w:r w:rsidR="00230352" w:rsidRPr="003A6FD1">
            <w:rPr>
              <w:rFonts w:ascii="Roboto" w:hAnsi="Roboto"/>
              <w:color w:val="2B579A"/>
              <w:shd w:val="clear" w:color="auto" w:fill="E6E6E6"/>
            </w:rPr>
            <w:fldChar w:fldCharType="end"/>
          </w:r>
        </w:sdtContent>
      </w:sdt>
      <w:r w:rsidR="009009C7" w:rsidRPr="003A6FD1">
        <w:rPr>
          <w:rFonts w:ascii="Roboto" w:hAnsi="Roboto"/>
        </w:rPr>
        <w:t>;</w:t>
      </w:r>
      <w:r w:rsidR="00025C05" w:rsidRPr="003A6FD1">
        <w:rPr>
          <w:rFonts w:ascii="Roboto" w:hAnsi="Roboto"/>
        </w:rPr>
        <w:t xml:space="preserve"> </w:t>
      </w:r>
      <w:sdt>
        <w:sdtPr>
          <w:rPr>
            <w:rFonts w:ascii="Roboto" w:hAnsi="Roboto"/>
            <w:color w:val="2B579A"/>
            <w:shd w:val="clear" w:color="auto" w:fill="E6E6E6"/>
          </w:rPr>
          <w:id w:val="1170525855"/>
          <w:citation/>
        </w:sdtPr>
        <w:sdtEndPr>
          <w:rPr>
            <w:color w:val="C00000"/>
            <w:shd w:val="clear" w:color="auto" w:fill="auto"/>
          </w:rPr>
        </w:sdtEndPr>
        <w:sdtContent>
          <w:r w:rsidR="009009C7" w:rsidRPr="003A6FD1">
            <w:rPr>
              <w:rFonts w:ascii="Roboto" w:hAnsi="Roboto"/>
              <w:color w:val="2B579A"/>
              <w:shd w:val="clear" w:color="auto" w:fill="E6E6E6"/>
            </w:rPr>
            <w:fldChar w:fldCharType="begin"/>
          </w:r>
          <w:r w:rsidR="009009C7" w:rsidRPr="003A6FD1">
            <w:rPr>
              <w:rFonts w:ascii="Roboto" w:hAnsi="Roboto"/>
              <w:lang w:val="en-US"/>
            </w:rPr>
            <w:instrText xml:space="preserve"> CITATION CLG \l 1033 </w:instrText>
          </w:r>
          <w:r w:rsidR="009009C7" w:rsidRPr="003A6FD1">
            <w:rPr>
              <w:rFonts w:ascii="Roboto" w:hAnsi="Roboto"/>
              <w:color w:val="2B579A"/>
              <w:shd w:val="clear" w:color="auto" w:fill="E6E6E6"/>
            </w:rPr>
            <w:fldChar w:fldCharType="separate"/>
          </w:r>
          <w:r w:rsidR="006A4EF6" w:rsidRPr="003A6FD1">
            <w:rPr>
              <w:rFonts w:ascii="Roboto" w:hAnsi="Roboto"/>
              <w:lang w:val="en-US"/>
            </w:rPr>
            <w:t>(CLGF, 2018)</w:t>
          </w:r>
          <w:r w:rsidR="009009C7" w:rsidRPr="003A6FD1">
            <w:rPr>
              <w:rFonts w:ascii="Roboto" w:hAnsi="Roboto"/>
              <w:color w:val="2B579A"/>
              <w:shd w:val="clear" w:color="auto" w:fill="E6E6E6"/>
            </w:rPr>
            <w:fldChar w:fldCharType="end"/>
          </w:r>
        </w:sdtContent>
      </w:sdt>
      <w:r w:rsidR="0001496C" w:rsidRPr="003A6FD1">
        <w:rPr>
          <w:rFonts w:ascii="Roboto" w:hAnsi="Roboto"/>
        </w:rPr>
        <w:t xml:space="preserve">; </w:t>
      </w:r>
      <w:sdt>
        <w:sdtPr>
          <w:rPr>
            <w:rFonts w:ascii="Roboto" w:hAnsi="Roboto"/>
            <w:color w:val="2B579A"/>
            <w:shd w:val="clear" w:color="auto" w:fill="E6E6E6"/>
          </w:rPr>
          <w:id w:val="-580061884"/>
          <w:citation/>
        </w:sdtPr>
        <w:sdtEndPr>
          <w:rPr>
            <w:color w:val="C00000"/>
            <w:shd w:val="clear" w:color="auto" w:fill="auto"/>
          </w:rPr>
        </w:sdtEndPr>
        <w:sdtContent>
          <w:r w:rsidR="00D87A77" w:rsidRPr="003A6FD1">
            <w:rPr>
              <w:rFonts w:ascii="Roboto" w:hAnsi="Roboto"/>
              <w:color w:val="2B579A"/>
              <w:shd w:val="clear" w:color="auto" w:fill="E6E6E6"/>
            </w:rPr>
            <w:fldChar w:fldCharType="begin"/>
          </w:r>
          <w:r w:rsidR="002F7CEE" w:rsidRPr="003A6FD1">
            <w:rPr>
              <w:rFonts w:ascii="Roboto" w:hAnsi="Roboto"/>
              <w:lang w:val="en-US"/>
            </w:rPr>
            <w:instrText xml:space="preserve">CITATION Guy11 \l 1033 </w:instrText>
          </w:r>
          <w:r w:rsidR="00D87A77" w:rsidRPr="003A6FD1">
            <w:rPr>
              <w:rFonts w:ascii="Roboto" w:hAnsi="Roboto"/>
              <w:color w:val="2B579A"/>
              <w:shd w:val="clear" w:color="auto" w:fill="E6E6E6"/>
            </w:rPr>
            <w:fldChar w:fldCharType="separate"/>
          </w:r>
          <w:r w:rsidR="006A4EF6" w:rsidRPr="003A6FD1">
            <w:rPr>
              <w:rFonts w:ascii="Roboto" w:hAnsi="Roboto"/>
              <w:lang w:val="en-US"/>
            </w:rPr>
            <w:t>(Guyana Ministry of Finance, 2011)</w:t>
          </w:r>
          <w:r w:rsidR="00D87A77" w:rsidRPr="003A6FD1">
            <w:rPr>
              <w:rFonts w:ascii="Roboto" w:hAnsi="Roboto"/>
              <w:color w:val="2B579A"/>
              <w:shd w:val="clear" w:color="auto" w:fill="E6E6E6"/>
            </w:rPr>
            <w:fldChar w:fldCharType="end"/>
          </w:r>
        </w:sdtContent>
      </w:sdt>
      <w:r w:rsidR="00D87A77" w:rsidRPr="003A6FD1">
        <w:rPr>
          <w:rFonts w:ascii="Roboto" w:hAnsi="Roboto"/>
        </w:rPr>
        <w:t xml:space="preserve">; </w:t>
      </w:r>
      <w:sdt>
        <w:sdtPr>
          <w:rPr>
            <w:rFonts w:ascii="Roboto" w:hAnsi="Roboto"/>
            <w:color w:val="2B579A"/>
            <w:shd w:val="clear" w:color="auto" w:fill="E6E6E6"/>
          </w:rPr>
          <w:id w:val="-1729761344"/>
          <w:citation/>
        </w:sdtPr>
        <w:sdtEndPr>
          <w:rPr>
            <w:color w:val="C00000"/>
            <w:shd w:val="clear" w:color="auto" w:fill="auto"/>
          </w:rPr>
        </w:sdtEndPr>
        <w:sdtContent>
          <w:r w:rsidR="00D87A77" w:rsidRPr="003A6FD1">
            <w:rPr>
              <w:rFonts w:ascii="Roboto" w:hAnsi="Roboto"/>
              <w:color w:val="2B579A"/>
              <w:shd w:val="clear" w:color="auto" w:fill="E6E6E6"/>
            </w:rPr>
            <w:fldChar w:fldCharType="begin"/>
          </w:r>
          <w:r w:rsidR="00D87A77" w:rsidRPr="003A6FD1">
            <w:rPr>
              <w:rFonts w:ascii="Roboto" w:hAnsi="Roboto"/>
              <w:lang w:val="en-US"/>
            </w:rPr>
            <w:instrText xml:space="preserve"> CITATION Gov19 \l 1033 </w:instrText>
          </w:r>
          <w:r w:rsidR="00D87A77" w:rsidRPr="003A6FD1">
            <w:rPr>
              <w:rFonts w:ascii="Roboto" w:hAnsi="Roboto"/>
              <w:color w:val="2B579A"/>
              <w:shd w:val="clear" w:color="auto" w:fill="E6E6E6"/>
            </w:rPr>
            <w:fldChar w:fldCharType="separate"/>
          </w:r>
          <w:r w:rsidR="006A4EF6" w:rsidRPr="003A6FD1">
            <w:rPr>
              <w:rFonts w:ascii="Roboto" w:hAnsi="Roboto"/>
              <w:lang w:val="en-US"/>
            </w:rPr>
            <w:t>(Guyana Ministry of Finance, 2019a)</w:t>
          </w:r>
          <w:r w:rsidR="00D87A77" w:rsidRPr="003A6FD1">
            <w:rPr>
              <w:rFonts w:ascii="Roboto" w:hAnsi="Roboto"/>
              <w:color w:val="2B579A"/>
              <w:shd w:val="clear" w:color="auto" w:fill="E6E6E6"/>
            </w:rPr>
            <w:fldChar w:fldCharType="end"/>
          </w:r>
        </w:sdtContent>
      </w:sdt>
      <w:r w:rsidR="00C17159" w:rsidRPr="003A6FD1">
        <w:rPr>
          <w:rFonts w:ascii="Roboto" w:hAnsi="Roboto"/>
        </w:rPr>
        <w:t>;</w:t>
      </w:r>
      <w:r w:rsidR="009676F1" w:rsidRPr="003A6FD1">
        <w:rPr>
          <w:rFonts w:ascii="Roboto" w:hAnsi="Roboto"/>
        </w:rPr>
        <w:t xml:space="preserve"> </w:t>
      </w:r>
      <w:sdt>
        <w:sdtPr>
          <w:rPr>
            <w:rFonts w:ascii="Roboto" w:hAnsi="Roboto"/>
            <w:color w:val="2B579A"/>
            <w:shd w:val="clear" w:color="auto" w:fill="E6E6E6"/>
          </w:rPr>
          <w:id w:val="468251136"/>
          <w:citation/>
        </w:sdtPr>
        <w:sdtEndPr>
          <w:rPr>
            <w:color w:val="C00000"/>
            <w:shd w:val="clear" w:color="auto" w:fill="auto"/>
          </w:rPr>
        </w:sdtEndPr>
        <w:sdtContent>
          <w:r w:rsidR="00633021" w:rsidRPr="003A6FD1">
            <w:rPr>
              <w:rFonts w:ascii="Roboto" w:hAnsi="Roboto"/>
              <w:color w:val="2B579A"/>
              <w:shd w:val="clear" w:color="auto" w:fill="E6E6E6"/>
            </w:rPr>
            <w:fldChar w:fldCharType="begin"/>
          </w:r>
          <w:r w:rsidR="00633021" w:rsidRPr="003A6FD1">
            <w:rPr>
              <w:rFonts w:ascii="Roboto" w:hAnsi="Roboto"/>
              <w:lang w:val="en-US"/>
            </w:rPr>
            <w:instrText xml:space="preserve"> CITATION Kau \l 1033 </w:instrText>
          </w:r>
          <w:r w:rsidR="00633021" w:rsidRPr="003A6FD1">
            <w:rPr>
              <w:rFonts w:ascii="Roboto" w:hAnsi="Roboto"/>
              <w:color w:val="2B579A"/>
              <w:shd w:val="clear" w:color="auto" w:fill="E6E6E6"/>
            </w:rPr>
            <w:fldChar w:fldCharType="separate"/>
          </w:r>
          <w:r w:rsidR="006A4EF6" w:rsidRPr="003A6FD1">
            <w:rPr>
              <w:rFonts w:ascii="Roboto" w:hAnsi="Roboto"/>
              <w:lang w:val="en-US"/>
            </w:rPr>
            <w:t>(World Bank, 2020b)</w:t>
          </w:r>
          <w:r w:rsidR="00633021" w:rsidRPr="003A6FD1">
            <w:rPr>
              <w:rFonts w:ascii="Roboto" w:hAnsi="Roboto"/>
              <w:color w:val="2B579A"/>
              <w:shd w:val="clear" w:color="auto" w:fill="E6E6E6"/>
            </w:rPr>
            <w:fldChar w:fldCharType="end"/>
          </w:r>
        </w:sdtContent>
      </w:sdt>
      <w:r w:rsidR="00633021" w:rsidRPr="003A6FD1">
        <w:rPr>
          <w:rFonts w:ascii="Roboto" w:hAnsi="Roboto"/>
        </w:rPr>
        <w:t xml:space="preserve">; </w:t>
      </w:r>
      <w:sdt>
        <w:sdtPr>
          <w:rPr>
            <w:rFonts w:ascii="Roboto" w:hAnsi="Roboto"/>
            <w:color w:val="2B579A"/>
            <w:shd w:val="clear" w:color="auto" w:fill="E6E6E6"/>
          </w:rPr>
          <w:id w:val="1342816746"/>
          <w:citation/>
        </w:sdtPr>
        <w:sdtEndPr>
          <w:rPr>
            <w:color w:val="C00000"/>
            <w:shd w:val="clear" w:color="auto" w:fill="auto"/>
          </w:rPr>
        </w:sdtEndPr>
        <w:sdtContent>
          <w:r w:rsidR="00D16C70" w:rsidRPr="003A6FD1">
            <w:rPr>
              <w:rFonts w:ascii="Roboto" w:hAnsi="Roboto"/>
              <w:color w:val="2B579A"/>
              <w:shd w:val="clear" w:color="auto" w:fill="E6E6E6"/>
            </w:rPr>
            <w:fldChar w:fldCharType="begin"/>
          </w:r>
          <w:r w:rsidR="00D16C70" w:rsidRPr="003A6FD1">
            <w:rPr>
              <w:rFonts w:ascii="Roboto" w:hAnsi="Roboto"/>
              <w:lang w:val="en-US"/>
            </w:rPr>
            <w:instrText xml:space="preserve"> CITATION Mol18 \l 1033 </w:instrText>
          </w:r>
          <w:r w:rsidR="00D16C70" w:rsidRPr="003A6FD1">
            <w:rPr>
              <w:rFonts w:ascii="Roboto" w:hAnsi="Roboto"/>
              <w:color w:val="2B579A"/>
              <w:shd w:val="clear" w:color="auto" w:fill="E6E6E6"/>
            </w:rPr>
            <w:fldChar w:fldCharType="separate"/>
          </w:r>
          <w:r w:rsidR="006A4EF6" w:rsidRPr="003A6FD1">
            <w:rPr>
              <w:rFonts w:ascii="Roboto" w:hAnsi="Roboto"/>
              <w:lang w:val="en-US"/>
            </w:rPr>
            <w:t>(IDB, 2018a)</w:t>
          </w:r>
          <w:r w:rsidR="00D16C70" w:rsidRPr="003A6FD1">
            <w:rPr>
              <w:rFonts w:ascii="Roboto" w:hAnsi="Roboto"/>
              <w:color w:val="2B579A"/>
              <w:shd w:val="clear" w:color="auto" w:fill="E6E6E6"/>
            </w:rPr>
            <w:fldChar w:fldCharType="end"/>
          </w:r>
        </w:sdtContent>
      </w:sdt>
      <w:r w:rsidR="00D16C70" w:rsidRPr="003A6FD1">
        <w:rPr>
          <w:rFonts w:ascii="Roboto" w:hAnsi="Roboto"/>
        </w:rPr>
        <w:t xml:space="preserve">; </w:t>
      </w:r>
      <w:sdt>
        <w:sdtPr>
          <w:rPr>
            <w:rFonts w:ascii="Roboto" w:hAnsi="Roboto"/>
            <w:color w:val="2B579A"/>
            <w:shd w:val="clear" w:color="auto" w:fill="E6E6E6"/>
          </w:rPr>
          <w:id w:val="-633324698"/>
          <w:citation/>
        </w:sdtPr>
        <w:sdtEndPr>
          <w:rPr>
            <w:color w:val="C00000"/>
            <w:shd w:val="clear" w:color="auto" w:fill="auto"/>
          </w:rPr>
        </w:sdtEndPr>
        <w:sdtContent>
          <w:r w:rsidR="00257EFE" w:rsidRPr="003A6FD1">
            <w:rPr>
              <w:rFonts w:ascii="Roboto" w:hAnsi="Roboto"/>
              <w:color w:val="2B579A"/>
              <w:shd w:val="clear" w:color="auto" w:fill="E6E6E6"/>
            </w:rPr>
            <w:fldChar w:fldCharType="begin"/>
          </w:r>
          <w:r w:rsidR="00257EFE" w:rsidRPr="003A6FD1">
            <w:rPr>
              <w:rFonts w:ascii="Roboto" w:hAnsi="Roboto"/>
              <w:lang w:val="en-US"/>
            </w:rPr>
            <w:instrText xml:space="preserve"> CITATION Wor202 \l 1033 </w:instrText>
          </w:r>
          <w:r w:rsidR="00257EFE" w:rsidRPr="003A6FD1">
            <w:rPr>
              <w:rFonts w:ascii="Roboto" w:hAnsi="Roboto"/>
              <w:color w:val="2B579A"/>
              <w:shd w:val="clear" w:color="auto" w:fill="E6E6E6"/>
            </w:rPr>
            <w:fldChar w:fldCharType="separate"/>
          </w:r>
          <w:r w:rsidR="000302C1" w:rsidRPr="003A6FD1">
            <w:rPr>
              <w:rFonts w:ascii="Roboto" w:hAnsi="Roboto"/>
              <w:lang w:val="en-US"/>
            </w:rPr>
            <w:t>(World Bank, 2020)</w:t>
          </w:r>
          <w:r w:rsidR="00257EFE" w:rsidRPr="003A6FD1">
            <w:rPr>
              <w:rFonts w:ascii="Roboto" w:hAnsi="Roboto"/>
              <w:color w:val="2B579A"/>
              <w:shd w:val="clear" w:color="auto" w:fill="E6E6E6"/>
            </w:rPr>
            <w:fldChar w:fldCharType="end"/>
          </w:r>
        </w:sdtContent>
      </w:sdt>
      <w:r w:rsidR="00E974AA" w:rsidRPr="003A6FD1">
        <w:rPr>
          <w:rFonts w:ascii="Roboto" w:hAnsi="Roboto"/>
        </w:rPr>
        <w:t xml:space="preserve">; </w:t>
      </w:r>
      <w:sdt>
        <w:sdtPr>
          <w:rPr>
            <w:rFonts w:ascii="Roboto" w:hAnsi="Roboto"/>
            <w:color w:val="2B579A"/>
            <w:shd w:val="clear" w:color="auto" w:fill="E6E6E6"/>
          </w:rPr>
          <w:id w:val="181246358"/>
          <w:citation/>
        </w:sdtPr>
        <w:sdtEndPr>
          <w:rPr>
            <w:color w:val="C00000"/>
            <w:shd w:val="clear" w:color="auto" w:fill="auto"/>
          </w:rPr>
        </w:sdtEndPr>
        <w:sdtContent>
          <w:r w:rsidR="00E974AA" w:rsidRPr="003A6FD1">
            <w:rPr>
              <w:rFonts w:ascii="Roboto" w:hAnsi="Roboto"/>
              <w:color w:val="2B579A"/>
              <w:shd w:val="clear" w:color="auto" w:fill="E6E6E6"/>
            </w:rPr>
            <w:fldChar w:fldCharType="begin"/>
          </w:r>
          <w:r w:rsidR="00E974AA" w:rsidRPr="003A6FD1">
            <w:rPr>
              <w:rFonts w:ascii="Roboto" w:hAnsi="Roboto"/>
              <w:lang w:val="en-US"/>
            </w:rPr>
            <w:instrText xml:space="preserve"> CITATION Fre20 \l 1033 </w:instrText>
          </w:r>
          <w:r w:rsidR="00E974AA" w:rsidRPr="003A6FD1">
            <w:rPr>
              <w:rFonts w:ascii="Roboto" w:hAnsi="Roboto"/>
              <w:color w:val="2B579A"/>
              <w:shd w:val="clear" w:color="auto" w:fill="E6E6E6"/>
            </w:rPr>
            <w:fldChar w:fldCharType="separate"/>
          </w:r>
          <w:r w:rsidR="006A4EF6" w:rsidRPr="003A6FD1">
            <w:rPr>
              <w:rFonts w:ascii="Roboto" w:hAnsi="Roboto"/>
              <w:lang w:val="en-US"/>
            </w:rPr>
            <w:t>(Freedom House, 2020)</w:t>
          </w:r>
          <w:r w:rsidR="00E974AA" w:rsidRPr="003A6FD1">
            <w:rPr>
              <w:rFonts w:ascii="Roboto" w:hAnsi="Roboto"/>
              <w:color w:val="2B579A"/>
              <w:shd w:val="clear" w:color="auto" w:fill="E6E6E6"/>
            </w:rPr>
            <w:fldChar w:fldCharType="end"/>
          </w:r>
        </w:sdtContent>
      </w:sdt>
      <w:r w:rsidR="00E974AA" w:rsidRPr="003A6FD1">
        <w:rPr>
          <w:rFonts w:ascii="Roboto" w:hAnsi="Roboto"/>
        </w:rPr>
        <w:t xml:space="preserve">; </w:t>
      </w:r>
      <w:sdt>
        <w:sdtPr>
          <w:rPr>
            <w:rFonts w:ascii="Roboto" w:hAnsi="Roboto"/>
            <w:color w:val="2B579A"/>
            <w:shd w:val="clear" w:color="auto" w:fill="E6E6E6"/>
          </w:rPr>
          <w:id w:val="1527680602"/>
          <w:citation/>
        </w:sdtPr>
        <w:sdtEndPr>
          <w:rPr>
            <w:color w:val="C00000"/>
            <w:shd w:val="clear" w:color="auto" w:fill="auto"/>
          </w:rPr>
        </w:sdtEndPr>
        <w:sdtContent>
          <w:r w:rsidR="00E974AA" w:rsidRPr="003A6FD1">
            <w:rPr>
              <w:rFonts w:ascii="Roboto" w:hAnsi="Roboto"/>
              <w:color w:val="2B579A"/>
              <w:shd w:val="clear" w:color="auto" w:fill="E6E6E6"/>
            </w:rPr>
            <w:fldChar w:fldCharType="begin"/>
          </w:r>
          <w:r w:rsidR="00E974AA" w:rsidRPr="003A6FD1">
            <w:rPr>
              <w:rFonts w:ascii="Roboto" w:hAnsi="Roboto"/>
              <w:lang w:val="en-US"/>
            </w:rPr>
            <w:instrText xml:space="preserve"> CITATION Rep20 \l 1033 </w:instrText>
          </w:r>
          <w:r w:rsidR="00E974AA" w:rsidRPr="003A6FD1">
            <w:rPr>
              <w:rFonts w:ascii="Roboto" w:hAnsi="Roboto"/>
              <w:color w:val="2B579A"/>
              <w:shd w:val="clear" w:color="auto" w:fill="E6E6E6"/>
            </w:rPr>
            <w:fldChar w:fldCharType="separate"/>
          </w:r>
          <w:r w:rsidR="006A4EF6" w:rsidRPr="003A6FD1">
            <w:rPr>
              <w:rFonts w:ascii="Roboto" w:hAnsi="Roboto"/>
              <w:lang w:val="en-US"/>
            </w:rPr>
            <w:t>(Reporters Without Borders, 2020)</w:t>
          </w:r>
          <w:r w:rsidR="00E974AA" w:rsidRPr="003A6FD1">
            <w:rPr>
              <w:rFonts w:ascii="Roboto" w:hAnsi="Roboto"/>
              <w:color w:val="2B579A"/>
              <w:shd w:val="clear" w:color="auto" w:fill="E6E6E6"/>
            </w:rPr>
            <w:fldChar w:fldCharType="end"/>
          </w:r>
        </w:sdtContent>
      </w:sdt>
      <w:r w:rsidR="0010636C" w:rsidRPr="003A6FD1">
        <w:rPr>
          <w:rFonts w:ascii="Roboto" w:hAnsi="Roboto"/>
        </w:rPr>
        <w:t>;</w:t>
      </w:r>
      <w:sdt>
        <w:sdtPr>
          <w:rPr>
            <w:rFonts w:ascii="Roboto" w:hAnsi="Roboto"/>
            <w:color w:val="2B579A"/>
            <w:shd w:val="clear" w:color="auto" w:fill="E6E6E6"/>
          </w:rPr>
          <w:id w:val="1479259181"/>
          <w:citation/>
        </w:sdtPr>
        <w:sdtEndPr>
          <w:rPr>
            <w:color w:val="C00000"/>
            <w:shd w:val="clear" w:color="auto" w:fill="auto"/>
          </w:rPr>
        </w:sdtEndPr>
        <w:sdtContent>
          <w:r w:rsidR="0010636C" w:rsidRPr="003A6FD1">
            <w:rPr>
              <w:rFonts w:ascii="Roboto" w:hAnsi="Roboto"/>
              <w:color w:val="2B579A"/>
              <w:shd w:val="clear" w:color="auto" w:fill="E6E6E6"/>
            </w:rPr>
            <w:fldChar w:fldCharType="begin"/>
          </w:r>
          <w:r w:rsidR="0010636C" w:rsidRPr="003A6FD1">
            <w:rPr>
              <w:rFonts w:ascii="Roboto" w:hAnsi="Roboto"/>
              <w:lang w:val="en-US"/>
            </w:rPr>
            <w:instrText xml:space="preserve"> CITATION The20 \l 1033 </w:instrText>
          </w:r>
          <w:r w:rsidR="0010636C" w:rsidRPr="003A6FD1">
            <w:rPr>
              <w:rFonts w:ascii="Roboto" w:hAnsi="Roboto"/>
              <w:color w:val="2B579A"/>
              <w:shd w:val="clear" w:color="auto" w:fill="E6E6E6"/>
            </w:rPr>
            <w:fldChar w:fldCharType="separate"/>
          </w:r>
          <w:r w:rsidR="006A4EF6" w:rsidRPr="003A6FD1">
            <w:rPr>
              <w:rFonts w:ascii="Roboto" w:hAnsi="Roboto"/>
              <w:lang w:val="en-US"/>
            </w:rPr>
            <w:t xml:space="preserve"> (Economist Intelligence Unit, 2020)</w:t>
          </w:r>
          <w:r w:rsidR="0010636C" w:rsidRPr="003A6FD1">
            <w:rPr>
              <w:rFonts w:ascii="Roboto" w:hAnsi="Roboto"/>
              <w:color w:val="2B579A"/>
              <w:shd w:val="clear" w:color="auto" w:fill="E6E6E6"/>
            </w:rPr>
            <w:fldChar w:fldCharType="end"/>
          </w:r>
        </w:sdtContent>
      </w:sdt>
      <w:r w:rsidR="0010636C" w:rsidRPr="003A6FD1">
        <w:rPr>
          <w:rFonts w:ascii="Roboto" w:hAnsi="Roboto"/>
        </w:rPr>
        <w:t>;</w:t>
      </w:r>
      <w:r w:rsidR="00DB0973" w:rsidRPr="003A6FD1">
        <w:rPr>
          <w:rFonts w:ascii="Roboto" w:hAnsi="Roboto"/>
        </w:rPr>
        <w:t xml:space="preserve"> </w:t>
      </w:r>
      <w:sdt>
        <w:sdtPr>
          <w:rPr>
            <w:rFonts w:ascii="Roboto" w:hAnsi="Roboto"/>
            <w:color w:val="2B579A"/>
            <w:shd w:val="clear" w:color="auto" w:fill="E6E6E6"/>
          </w:rPr>
          <w:id w:val="373440095"/>
          <w:citation/>
        </w:sdtPr>
        <w:sdtEndPr>
          <w:rPr>
            <w:color w:val="C00000"/>
            <w:shd w:val="clear" w:color="auto" w:fill="auto"/>
          </w:rPr>
        </w:sdtEndPr>
        <w:sdtContent>
          <w:r w:rsidR="00BA6B2D" w:rsidRPr="003A6FD1">
            <w:rPr>
              <w:rFonts w:ascii="Roboto" w:hAnsi="Roboto"/>
              <w:color w:val="2B579A"/>
              <w:shd w:val="clear" w:color="auto" w:fill="E6E6E6"/>
            </w:rPr>
            <w:fldChar w:fldCharType="begin"/>
          </w:r>
          <w:r w:rsidR="00BA6B2D" w:rsidRPr="003A6FD1">
            <w:rPr>
              <w:rFonts w:ascii="Roboto" w:hAnsi="Roboto"/>
              <w:lang w:val="en-US"/>
            </w:rPr>
            <w:instrText xml:space="preserve"> CITATION Tra19 \l 1033 </w:instrText>
          </w:r>
          <w:r w:rsidR="00BA6B2D" w:rsidRPr="003A6FD1">
            <w:rPr>
              <w:rFonts w:ascii="Roboto" w:hAnsi="Roboto"/>
              <w:color w:val="2B579A"/>
              <w:shd w:val="clear" w:color="auto" w:fill="E6E6E6"/>
            </w:rPr>
            <w:fldChar w:fldCharType="separate"/>
          </w:r>
          <w:r w:rsidR="006A4EF6" w:rsidRPr="003A6FD1">
            <w:rPr>
              <w:rFonts w:ascii="Roboto" w:hAnsi="Roboto"/>
              <w:lang w:val="en-US"/>
            </w:rPr>
            <w:t>(Transparency International, 2019)</w:t>
          </w:r>
          <w:r w:rsidR="00BA6B2D" w:rsidRPr="003A6FD1">
            <w:rPr>
              <w:rFonts w:ascii="Roboto" w:hAnsi="Roboto"/>
              <w:color w:val="2B579A"/>
              <w:shd w:val="clear" w:color="auto" w:fill="E6E6E6"/>
            </w:rPr>
            <w:fldChar w:fldCharType="end"/>
          </w:r>
        </w:sdtContent>
      </w:sdt>
      <w:r w:rsidR="00A215C5" w:rsidRPr="003A6FD1">
        <w:rPr>
          <w:rFonts w:ascii="Roboto" w:hAnsi="Roboto"/>
        </w:rPr>
        <w:t>;</w:t>
      </w:r>
      <w:r w:rsidR="00C14330" w:rsidRPr="003A6FD1">
        <w:rPr>
          <w:rFonts w:ascii="Roboto" w:hAnsi="Roboto"/>
        </w:rPr>
        <w:t xml:space="preserve"> </w:t>
      </w:r>
      <w:sdt>
        <w:sdtPr>
          <w:rPr>
            <w:rFonts w:ascii="Roboto" w:hAnsi="Roboto"/>
            <w:color w:val="2B579A"/>
            <w:shd w:val="clear" w:color="auto" w:fill="E6E6E6"/>
          </w:rPr>
          <w:id w:val="1284849977"/>
          <w:citation/>
        </w:sdtPr>
        <w:sdtEndPr>
          <w:rPr>
            <w:color w:val="C00000"/>
            <w:shd w:val="clear" w:color="auto" w:fill="auto"/>
          </w:rPr>
        </w:sdtEndPr>
        <w:sdtContent>
          <w:r w:rsidR="00C14330" w:rsidRPr="003A6FD1">
            <w:rPr>
              <w:rFonts w:ascii="Roboto" w:hAnsi="Roboto"/>
              <w:color w:val="2B579A"/>
              <w:shd w:val="clear" w:color="auto" w:fill="E6E6E6"/>
            </w:rPr>
            <w:fldChar w:fldCharType="begin"/>
          </w:r>
          <w:r w:rsidR="00C14330" w:rsidRPr="003A6FD1">
            <w:rPr>
              <w:rFonts w:ascii="Roboto" w:hAnsi="Roboto"/>
              <w:lang w:val="en-US"/>
            </w:rPr>
            <w:instrText xml:space="preserve"> CITATION Uni202 \l 1033 </w:instrText>
          </w:r>
          <w:r w:rsidR="00C14330" w:rsidRPr="003A6FD1">
            <w:rPr>
              <w:rFonts w:ascii="Roboto" w:hAnsi="Roboto"/>
              <w:color w:val="2B579A"/>
              <w:shd w:val="clear" w:color="auto" w:fill="E6E6E6"/>
            </w:rPr>
            <w:fldChar w:fldCharType="separate"/>
          </w:r>
          <w:r w:rsidR="006A4EF6" w:rsidRPr="003A6FD1">
            <w:rPr>
              <w:rFonts w:ascii="Roboto" w:hAnsi="Roboto"/>
              <w:lang w:val="en-US"/>
            </w:rPr>
            <w:t>(University of Gothenburg, 2020)</w:t>
          </w:r>
          <w:r w:rsidR="00C14330" w:rsidRPr="003A6FD1">
            <w:rPr>
              <w:rFonts w:ascii="Roboto" w:hAnsi="Roboto"/>
              <w:color w:val="2B579A"/>
              <w:shd w:val="clear" w:color="auto" w:fill="E6E6E6"/>
            </w:rPr>
            <w:fldChar w:fldCharType="end"/>
          </w:r>
        </w:sdtContent>
      </w:sdt>
      <w:r w:rsidR="00885E73" w:rsidRPr="003A6FD1">
        <w:rPr>
          <w:rFonts w:ascii="Roboto" w:hAnsi="Roboto"/>
        </w:rPr>
        <w:t xml:space="preserve">; </w:t>
      </w:r>
      <w:sdt>
        <w:sdtPr>
          <w:rPr>
            <w:rFonts w:ascii="Roboto" w:hAnsi="Roboto"/>
            <w:color w:val="2B579A"/>
            <w:shd w:val="clear" w:color="auto" w:fill="E6E6E6"/>
          </w:rPr>
          <w:id w:val="-1324807179"/>
          <w:citation/>
        </w:sdtPr>
        <w:sdtEndPr>
          <w:rPr>
            <w:color w:val="C00000"/>
            <w:shd w:val="clear" w:color="auto" w:fill="auto"/>
          </w:rPr>
        </w:sdtEndPr>
        <w:sdtContent>
          <w:r w:rsidR="00CF4044" w:rsidRPr="003A6FD1">
            <w:rPr>
              <w:rFonts w:ascii="Roboto" w:hAnsi="Roboto"/>
              <w:color w:val="2B579A"/>
              <w:shd w:val="clear" w:color="auto" w:fill="E6E6E6"/>
            </w:rPr>
            <w:fldChar w:fldCharType="begin"/>
          </w:r>
          <w:r w:rsidR="00CF4044" w:rsidRPr="003A6FD1">
            <w:rPr>
              <w:rFonts w:ascii="Roboto" w:hAnsi="Roboto"/>
              <w:lang w:val="en-US"/>
            </w:rPr>
            <w:instrText xml:space="preserve"> CITATION Lut16 \l 1033 </w:instrText>
          </w:r>
          <w:r w:rsidR="00CF4044" w:rsidRPr="003A6FD1">
            <w:rPr>
              <w:rFonts w:ascii="Roboto" w:hAnsi="Roboto"/>
              <w:color w:val="2B579A"/>
              <w:shd w:val="clear" w:color="auto" w:fill="E6E6E6"/>
            </w:rPr>
            <w:fldChar w:fldCharType="separate"/>
          </w:r>
          <w:r w:rsidR="006A4EF6" w:rsidRPr="003A6FD1">
            <w:rPr>
              <w:rFonts w:ascii="Roboto" w:hAnsi="Roboto"/>
              <w:lang w:val="en-US"/>
            </w:rPr>
            <w:t>(Lutchman, 2016)</w:t>
          </w:r>
          <w:r w:rsidR="00CF4044" w:rsidRPr="003A6FD1">
            <w:rPr>
              <w:rFonts w:ascii="Roboto" w:hAnsi="Roboto"/>
              <w:color w:val="2B579A"/>
              <w:shd w:val="clear" w:color="auto" w:fill="E6E6E6"/>
            </w:rPr>
            <w:fldChar w:fldCharType="end"/>
          </w:r>
        </w:sdtContent>
      </w:sdt>
      <w:r w:rsidR="00CF4044" w:rsidRPr="003A6FD1">
        <w:rPr>
          <w:rFonts w:ascii="Roboto" w:hAnsi="Roboto"/>
        </w:rPr>
        <w:t xml:space="preserve">; </w:t>
      </w:r>
      <w:sdt>
        <w:sdtPr>
          <w:rPr>
            <w:rFonts w:ascii="Roboto" w:hAnsi="Roboto"/>
            <w:color w:val="2B579A"/>
            <w:shd w:val="clear" w:color="auto" w:fill="E6E6E6"/>
          </w:rPr>
          <w:id w:val="-889034004"/>
          <w:citation/>
        </w:sdtPr>
        <w:sdtEndPr>
          <w:rPr>
            <w:color w:val="C00000"/>
            <w:shd w:val="clear" w:color="auto" w:fill="auto"/>
          </w:rPr>
        </w:sdtEndPr>
        <w:sdtContent>
          <w:r w:rsidR="0030715E" w:rsidRPr="003A6FD1">
            <w:rPr>
              <w:rFonts w:ascii="Roboto" w:hAnsi="Roboto"/>
              <w:color w:val="2B579A"/>
              <w:shd w:val="clear" w:color="auto" w:fill="E6E6E6"/>
            </w:rPr>
            <w:fldChar w:fldCharType="begin"/>
          </w:r>
          <w:r w:rsidR="0030715E" w:rsidRPr="003A6FD1">
            <w:rPr>
              <w:rFonts w:ascii="Roboto" w:hAnsi="Roboto"/>
              <w:lang w:val="en-US"/>
            </w:rPr>
            <w:instrText xml:space="preserve"> CITATION Guy184 \l 1033 </w:instrText>
          </w:r>
          <w:r w:rsidR="0030715E" w:rsidRPr="003A6FD1">
            <w:rPr>
              <w:rFonts w:ascii="Roboto" w:hAnsi="Roboto"/>
              <w:color w:val="2B579A"/>
              <w:shd w:val="clear" w:color="auto" w:fill="E6E6E6"/>
            </w:rPr>
            <w:fldChar w:fldCharType="separate"/>
          </w:r>
          <w:r w:rsidR="006A4EF6" w:rsidRPr="003A6FD1">
            <w:rPr>
              <w:rFonts w:ascii="Roboto" w:hAnsi="Roboto"/>
              <w:lang w:val="en-US"/>
            </w:rPr>
            <w:t>(Guyana Bureau of Statistics, 2018c)</w:t>
          </w:r>
          <w:r w:rsidR="0030715E" w:rsidRPr="003A6FD1">
            <w:rPr>
              <w:rFonts w:ascii="Roboto" w:hAnsi="Roboto"/>
              <w:color w:val="2B579A"/>
              <w:shd w:val="clear" w:color="auto" w:fill="E6E6E6"/>
            </w:rPr>
            <w:fldChar w:fldCharType="end"/>
          </w:r>
        </w:sdtContent>
      </w:sdt>
      <w:r w:rsidR="0030715E" w:rsidRPr="003A6FD1">
        <w:rPr>
          <w:rFonts w:ascii="Roboto" w:hAnsi="Roboto"/>
        </w:rPr>
        <w:t xml:space="preserve">; </w:t>
      </w:r>
      <w:sdt>
        <w:sdtPr>
          <w:rPr>
            <w:rFonts w:ascii="Roboto" w:hAnsi="Roboto"/>
            <w:color w:val="2B579A"/>
            <w:shd w:val="clear" w:color="auto" w:fill="E6E6E6"/>
          </w:rPr>
          <w:id w:val="761260450"/>
          <w:citation/>
        </w:sdtPr>
        <w:sdtEndPr>
          <w:rPr>
            <w:color w:val="C00000"/>
            <w:shd w:val="clear" w:color="auto" w:fill="auto"/>
          </w:rPr>
        </w:sdtEndPr>
        <w:sdtContent>
          <w:r w:rsidR="0030715E" w:rsidRPr="003A6FD1">
            <w:rPr>
              <w:rFonts w:ascii="Roboto" w:hAnsi="Roboto"/>
              <w:color w:val="2B579A"/>
              <w:shd w:val="clear" w:color="auto" w:fill="E6E6E6"/>
            </w:rPr>
            <w:fldChar w:fldCharType="begin"/>
          </w:r>
          <w:r w:rsidR="0030715E" w:rsidRPr="003A6FD1">
            <w:rPr>
              <w:rFonts w:ascii="Roboto" w:hAnsi="Roboto"/>
              <w:lang w:val="en-US"/>
            </w:rPr>
            <w:instrText xml:space="preserve"> CITATION OEC201 \l 1033 </w:instrText>
          </w:r>
          <w:r w:rsidR="0030715E" w:rsidRPr="003A6FD1">
            <w:rPr>
              <w:rFonts w:ascii="Roboto" w:hAnsi="Roboto"/>
              <w:color w:val="2B579A"/>
              <w:shd w:val="clear" w:color="auto" w:fill="E6E6E6"/>
            </w:rPr>
            <w:fldChar w:fldCharType="separate"/>
          </w:r>
          <w:r w:rsidR="006A4EF6" w:rsidRPr="003A6FD1">
            <w:rPr>
              <w:rFonts w:ascii="Roboto" w:hAnsi="Roboto"/>
              <w:lang w:val="en-US"/>
            </w:rPr>
            <w:t>(OECD &amp; IDB, 2020)</w:t>
          </w:r>
          <w:r w:rsidR="0030715E" w:rsidRPr="003A6FD1">
            <w:rPr>
              <w:rFonts w:ascii="Roboto" w:hAnsi="Roboto"/>
              <w:color w:val="2B579A"/>
              <w:shd w:val="clear" w:color="auto" w:fill="E6E6E6"/>
            </w:rPr>
            <w:fldChar w:fldCharType="end"/>
          </w:r>
        </w:sdtContent>
      </w:sdt>
      <w:r w:rsidR="0030715E" w:rsidRPr="003A6FD1">
        <w:rPr>
          <w:rFonts w:ascii="Roboto" w:hAnsi="Roboto"/>
        </w:rPr>
        <w:t xml:space="preserve">; </w:t>
      </w:r>
      <w:sdt>
        <w:sdtPr>
          <w:rPr>
            <w:rFonts w:ascii="Roboto" w:hAnsi="Roboto"/>
            <w:color w:val="2B579A"/>
            <w:shd w:val="clear" w:color="auto" w:fill="E6E6E6"/>
          </w:rPr>
          <w:id w:val="-993634635"/>
          <w:citation/>
        </w:sdtPr>
        <w:sdtEndPr>
          <w:rPr>
            <w:color w:val="C00000"/>
            <w:shd w:val="clear" w:color="auto" w:fill="auto"/>
          </w:rPr>
        </w:sdtEndPr>
        <w:sdtContent>
          <w:r w:rsidR="0030715E" w:rsidRPr="003A6FD1">
            <w:rPr>
              <w:rFonts w:ascii="Roboto" w:hAnsi="Roboto"/>
              <w:color w:val="2B579A"/>
              <w:shd w:val="clear" w:color="auto" w:fill="E6E6E6"/>
            </w:rPr>
            <w:fldChar w:fldCharType="begin"/>
          </w:r>
          <w:r w:rsidR="0030715E" w:rsidRPr="003A6FD1">
            <w:rPr>
              <w:rFonts w:ascii="Roboto" w:hAnsi="Roboto"/>
              <w:lang w:val="en-US"/>
            </w:rPr>
            <w:instrText xml:space="preserve"> CITATION USA16 \l 1033 </w:instrText>
          </w:r>
          <w:r w:rsidR="0030715E" w:rsidRPr="003A6FD1">
            <w:rPr>
              <w:rFonts w:ascii="Roboto" w:hAnsi="Roboto"/>
              <w:color w:val="2B579A"/>
              <w:shd w:val="clear" w:color="auto" w:fill="E6E6E6"/>
            </w:rPr>
            <w:fldChar w:fldCharType="separate"/>
          </w:r>
          <w:r w:rsidR="006A4EF6" w:rsidRPr="003A6FD1">
            <w:rPr>
              <w:rFonts w:ascii="Roboto" w:hAnsi="Roboto"/>
              <w:lang w:val="en-US"/>
            </w:rPr>
            <w:t>(USAID, 2016)</w:t>
          </w:r>
          <w:r w:rsidR="0030715E" w:rsidRPr="003A6FD1">
            <w:rPr>
              <w:rFonts w:ascii="Roboto" w:hAnsi="Roboto"/>
              <w:color w:val="2B579A"/>
              <w:shd w:val="clear" w:color="auto" w:fill="E6E6E6"/>
            </w:rPr>
            <w:fldChar w:fldCharType="end"/>
          </w:r>
        </w:sdtContent>
      </w:sdt>
      <w:r w:rsidR="00DB0973" w:rsidRPr="003A6FD1">
        <w:rPr>
          <w:rFonts w:ascii="Roboto" w:hAnsi="Roboto"/>
        </w:rPr>
        <w:t xml:space="preserve">; </w:t>
      </w:r>
      <w:sdt>
        <w:sdtPr>
          <w:rPr>
            <w:rFonts w:ascii="Roboto" w:hAnsi="Roboto"/>
            <w:color w:val="2B579A"/>
            <w:shd w:val="clear" w:color="auto" w:fill="E6E6E6"/>
          </w:rPr>
          <w:id w:val="1265494857"/>
          <w:citation/>
        </w:sdtPr>
        <w:sdtEndPr>
          <w:rPr>
            <w:color w:val="C00000"/>
            <w:shd w:val="clear" w:color="auto" w:fill="auto"/>
          </w:rPr>
        </w:sdtEndPr>
        <w:sdtContent>
          <w:r w:rsidR="00DB0973" w:rsidRPr="003A6FD1">
            <w:rPr>
              <w:rFonts w:ascii="Roboto" w:hAnsi="Roboto"/>
              <w:color w:val="2B579A"/>
              <w:shd w:val="clear" w:color="auto" w:fill="E6E6E6"/>
            </w:rPr>
            <w:fldChar w:fldCharType="begin"/>
          </w:r>
          <w:r w:rsidR="00631037" w:rsidRPr="003A6FD1">
            <w:rPr>
              <w:rFonts w:ascii="Roboto" w:hAnsi="Roboto"/>
              <w:lang w:val="en-US"/>
            </w:rPr>
            <w:instrText xml:space="preserve">CITATION Don16 \t  \l 1033 </w:instrText>
          </w:r>
          <w:r w:rsidR="00DB0973" w:rsidRPr="003A6FD1">
            <w:rPr>
              <w:rFonts w:ascii="Roboto" w:hAnsi="Roboto"/>
              <w:color w:val="2B579A"/>
              <w:shd w:val="clear" w:color="auto" w:fill="E6E6E6"/>
            </w:rPr>
            <w:fldChar w:fldCharType="separate"/>
          </w:r>
          <w:r w:rsidR="006A4EF6" w:rsidRPr="003A6FD1">
            <w:rPr>
              <w:rFonts w:ascii="Roboto" w:hAnsi="Roboto"/>
              <w:lang w:val="en-US"/>
            </w:rPr>
            <w:t>(LAPOP, 2016)</w:t>
          </w:r>
          <w:r w:rsidR="00DB0973" w:rsidRPr="003A6FD1">
            <w:rPr>
              <w:rFonts w:ascii="Roboto" w:hAnsi="Roboto"/>
              <w:color w:val="2B579A"/>
              <w:shd w:val="clear" w:color="auto" w:fill="E6E6E6"/>
            </w:rPr>
            <w:fldChar w:fldCharType="end"/>
          </w:r>
        </w:sdtContent>
      </w:sdt>
      <w:r w:rsidR="00637A26" w:rsidRPr="003A6FD1">
        <w:rPr>
          <w:rFonts w:ascii="Roboto" w:hAnsi="Roboto"/>
        </w:rPr>
        <w:t xml:space="preserve">; </w:t>
      </w:r>
      <w:sdt>
        <w:sdtPr>
          <w:rPr>
            <w:rFonts w:ascii="Roboto" w:hAnsi="Roboto"/>
            <w:color w:val="2B579A"/>
            <w:shd w:val="clear" w:color="auto" w:fill="E6E6E6"/>
          </w:rPr>
          <w:id w:val="4870510"/>
          <w:citation/>
        </w:sdtPr>
        <w:sdtEndPr>
          <w:rPr>
            <w:color w:val="C00000"/>
            <w:shd w:val="clear" w:color="auto" w:fill="auto"/>
          </w:rPr>
        </w:sdtEndPr>
        <w:sdtContent>
          <w:r w:rsidR="00540537" w:rsidRPr="003A6FD1">
            <w:rPr>
              <w:rFonts w:ascii="Roboto" w:hAnsi="Roboto"/>
              <w:color w:val="2B579A"/>
              <w:shd w:val="clear" w:color="auto" w:fill="E6E6E6"/>
            </w:rPr>
            <w:fldChar w:fldCharType="begin"/>
          </w:r>
          <w:r w:rsidR="00540537" w:rsidRPr="003A6FD1">
            <w:rPr>
              <w:rFonts w:ascii="Roboto" w:hAnsi="Roboto"/>
              <w:lang w:val="en-US"/>
            </w:rPr>
            <w:instrText xml:space="preserve"> CITATION Cah20 \l 1033 </w:instrText>
          </w:r>
          <w:r w:rsidR="00540537" w:rsidRPr="003A6FD1">
            <w:rPr>
              <w:rFonts w:ascii="Roboto" w:hAnsi="Roboto"/>
              <w:color w:val="2B579A"/>
              <w:shd w:val="clear" w:color="auto" w:fill="E6E6E6"/>
            </w:rPr>
            <w:fldChar w:fldCharType="separate"/>
          </w:r>
          <w:r w:rsidR="006A4EF6" w:rsidRPr="003A6FD1">
            <w:rPr>
              <w:rFonts w:ascii="Roboto" w:hAnsi="Roboto"/>
              <w:lang w:val="en-US"/>
            </w:rPr>
            <w:t>(Cahill, 2020)</w:t>
          </w:r>
          <w:r w:rsidR="00540537" w:rsidRPr="003A6FD1">
            <w:rPr>
              <w:rFonts w:ascii="Roboto" w:hAnsi="Roboto"/>
              <w:color w:val="2B579A"/>
              <w:shd w:val="clear" w:color="auto" w:fill="E6E6E6"/>
            </w:rPr>
            <w:fldChar w:fldCharType="end"/>
          </w:r>
        </w:sdtContent>
      </w:sdt>
      <w:r w:rsidR="00B0247D" w:rsidRPr="003A6FD1">
        <w:rPr>
          <w:rFonts w:ascii="Roboto" w:hAnsi="Roboto"/>
        </w:rPr>
        <w:t xml:space="preserve">; </w:t>
      </w:r>
      <w:sdt>
        <w:sdtPr>
          <w:rPr>
            <w:rFonts w:ascii="Roboto" w:hAnsi="Roboto"/>
            <w:color w:val="2B579A"/>
            <w:shd w:val="clear" w:color="auto" w:fill="E6E6E6"/>
          </w:rPr>
          <w:id w:val="978661469"/>
          <w:citation/>
        </w:sdtPr>
        <w:sdtEndPr>
          <w:rPr>
            <w:color w:val="C00000"/>
            <w:shd w:val="clear" w:color="auto" w:fill="auto"/>
          </w:rPr>
        </w:sdtEndPr>
        <w:sdtContent>
          <w:r w:rsidR="00B0247D" w:rsidRPr="003A6FD1">
            <w:rPr>
              <w:rFonts w:ascii="Roboto" w:hAnsi="Roboto"/>
              <w:color w:val="2B579A"/>
              <w:shd w:val="clear" w:color="auto" w:fill="E6E6E6"/>
            </w:rPr>
            <w:fldChar w:fldCharType="begin"/>
          </w:r>
          <w:r w:rsidR="00B0247D" w:rsidRPr="003A6FD1">
            <w:rPr>
              <w:rFonts w:ascii="Roboto" w:hAnsi="Roboto"/>
              <w:lang w:val="en-US"/>
            </w:rPr>
            <w:instrText xml:space="preserve"> CITATION Rya20 \l 1033 </w:instrText>
          </w:r>
          <w:r w:rsidR="00B0247D" w:rsidRPr="003A6FD1">
            <w:rPr>
              <w:rFonts w:ascii="Roboto" w:hAnsi="Roboto"/>
              <w:color w:val="2B579A"/>
              <w:shd w:val="clear" w:color="auto" w:fill="E6E6E6"/>
            </w:rPr>
            <w:fldChar w:fldCharType="separate"/>
          </w:r>
          <w:r w:rsidR="006A4EF6" w:rsidRPr="003A6FD1">
            <w:rPr>
              <w:rFonts w:ascii="Roboto" w:hAnsi="Roboto"/>
              <w:lang w:val="en-US"/>
            </w:rPr>
            <w:t>(Ryan, 2020)</w:t>
          </w:r>
          <w:r w:rsidR="00B0247D" w:rsidRPr="003A6FD1">
            <w:rPr>
              <w:rFonts w:ascii="Roboto" w:hAnsi="Roboto"/>
              <w:color w:val="2B579A"/>
              <w:shd w:val="clear" w:color="auto" w:fill="E6E6E6"/>
            </w:rPr>
            <w:fldChar w:fldCharType="end"/>
          </w:r>
        </w:sdtContent>
      </w:sdt>
      <w:r w:rsidR="00584FA2" w:rsidRPr="003A6FD1">
        <w:rPr>
          <w:rFonts w:ascii="Roboto" w:hAnsi="Roboto"/>
        </w:rPr>
        <w:t xml:space="preserve">; </w:t>
      </w:r>
      <w:sdt>
        <w:sdtPr>
          <w:rPr>
            <w:rFonts w:ascii="Roboto" w:hAnsi="Roboto"/>
            <w:color w:val="2B579A"/>
            <w:shd w:val="clear" w:color="auto" w:fill="E6E6E6"/>
          </w:rPr>
          <w:id w:val="1652097461"/>
          <w:citation/>
        </w:sdtPr>
        <w:sdtEndPr>
          <w:rPr>
            <w:color w:val="C00000"/>
            <w:shd w:val="clear" w:color="auto" w:fill="auto"/>
          </w:rPr>
        </w:sdtEndPr>
        <w:sdtContent>
          <w:r w:rsidR="00584FA2" w:rsidRPr="003A6FD1">
            <w:rPr>
              <w:rFonts w:ascii="Roboto" w:hAnsi="Roboto"/>
              <w:color w:val="2B579A"/>
              <w:shd w:val="clear" w:color="auto" w:fill="E6E6E6"/>
            </w:rPr>
            <w:fldChar w:fldCharType="begin"/>
          </w:r>
          <w:r w:rsidR="00584FA2" w:rsidRPr="003A6FD1">
            <w:rPr>
              <w:rFonts w:ascii="Roboto" w:hAnsi="Roboto"/>
              <w:lang w:val="en-US"/>
            </w:rPr>
            <w:instrText xml:space="preserve"> CITATION Ell20 \l 1033 </w:instrText>
          </w:r>
          <w:r w:rsidR="00584FA2" w:rsidRPr="003A6FD1">
            <w:rPr>
              <w:rFonts w:ascii="Roboto" w:hAnsi="Roboto"/>
              <w:color w:val="2B579A"/>
              <w:shd w:val="clear" w:color="auto" w:fill="E6E6E6"/>
            </w:rPr>
            <w:fldChar w:fldCharType="separate"/>
          </w:r>
          <w:r w:rsidR="006A4EF6" w:rsidRPr="003A6FD1">
            <w:rPr>
              <w:rFonts w:ascii="Roboto" w:hAnsi="Roboto"/>
              <w:lang w:val="en-US"/>
            </w:rPr>
            <w:t>(Ellis, 2020)</w:t>
          </w:r>
          <w:r w:rsidR="00584FA2" w:rsidRPr="003A6FD1">
            <w:rPr>
              <w:rFonts w:ascii="Roboto" w:hAnsi="Roboto"/>
              <w:color w:val="2B579A"/>
              <w:shd w:val="clear" w:color="auto" w:fill="E6E6E6"/>
            </w:rPr>
            <w:fldChar w:fldCharType="end"/>
          </w:r>
        </w:sdtContent>
      </w:sdt>
      <w:r w:rsidR="00C7335D" w:rsidRPr="003A6FD1">
        <w:rPr>
          <w:rFonts w:ascii="Roboto" w:hAnsi="Roboto"/>
        </w:rPr>
        <w:t xml:space="preserve">; </w:t>
      </w:r>
      <w:sdt>
        <w:sdtPr>
          <w:rPr>
            <w:rFonts w:ascii="Roboto" w:hAnsi="Roboto"/>
            <w:color w:val="2B579A"/>
            <w:shd w:val="clear" w:color="auto" w:fill="E6E6E6"/>
          </w:rPr>
          <w:id w:val="-891501582"/>
          <w:citation/>
        </w:sdtPr>
        <w:sdtEndPr>
          <w:rPr>
            <w:color w:val="C00000"/>
            <w:shd w:val="clear" w:color="auto" w:fill="auto"/>
          </w:rPr>
        </w:sdtEndPr>
        <w:sdtContent>
          <w:r w:rsidR="00C7335D" w:rsidRPr="003A6FD1">
            <w:rPr>
              <w:rFonts w:ascii="Roboto" w:hAnsi="Roboto"/>
              <w:color w:val="2B579A"/>
              <w:shd w:val="clear" w:color="auto" w:fill="E6E6E6"/>
            </w:rPr>
            <w:fldChar w:fldCharType="begin"/>
          </w:r>
          <w:r w:rsidR="00C7335D" w:rsidRPr="003A6FD1">
            <w:rPr>
              <w:rFonts w:ascii="Roboto" w:hAnsi="Roboto"/>
              <w:lang w:val="en-US"/>
            </w:rPr>
            <w:instrText xml:space="preserve"> CITATION Khe16 \l 1033 </w:instrText>
          </w:r>
          <w:r w:rsidR="00C7335D" w:rsidRPr="003A6FD1">
            <w:rPr>
              <w:rFonts w:ascii="Roboto" w:hAnsi="Roboto"/>
              <w:color w:val="2B579A"/>
              <w:shd w:val="clear" w:color="auto" w:fill="E6E6E6"/>
            </w:rPr>
            <w:fldChar w:fldCharType="separate"/>
          </w:r>
          <w:r w:rsidR="000302C1" w:rsidRPr="003A6FD1">
            <w:rPr>
              <w:rFonts w:ascii="Roboto" w:hAnsi="Roboto"/>
              <w:lang w:val="en-US"/>
            </w:rPr>
            <w:t>(Khemraj T. , 2016)</w:t>
          </w:r>
          <w:r w:rsidR="00C7335D" w:rsidRPr="003A6FD1">
            <w:rPr>
              <w:rFonts w:ascii="Roboto" w:hAnsi="Roboto"/>
              <w:color w:val="2B579A"/>
              <w:shd w:val="clear" w:color="auto" w:fill="E6E6E6"/>
            </w:rPr>
            <w:fldChar w:fldCharType="end"/>
          </w:r>
        </w:sdtContent>
      </w:sdt>
      <w:r w:rsidR="00D846C4" w:rsidRPr="003A6FD1">
        <w:rPr>
          <w:rFonts w:ascii="Roboto" w:hAnsi="Roboto"/>
        </w:rPr>
        <w:t>;</w:t>
      </w:r>
      <w:sdt>
        <w:sdtPr>
          <w:rPr>
            <w:rFonts w:ascii="Roboto" w:hAnsi="Roboto"/>
            <w:noProof/>
          </w:rPr>
          <w:id w:val="1202523691"/>
          <w:citation/>
        </w:sdtPr>
        <w:sdtEndPr/>
        <w:sdtContent>
          <w:r w:rsidR="00E775D4" w:rsidRPr="003A6FD1">
            <w:rPr>
              <w:rFonts w:ascii="Roboto" w:hAnsi="Roboto"/>
            </w:rPr>
            <w:fldChar w:fldCharType="begin"/>
          </w:r>
          <w:r w:rsidR="00E775D4" w:rsidRPr="003A6FD1">
            <w:rPr>
              <w:rFonts w:ascii="Roboto" w:hAnsi="Roboto"/>
            </w:rPr>
            <w:instrText xml:space="preserve"> CITATION Mar01 \l 2057 </w:instrText>
          </w:r>
          <w:r w:rsidR="00E775D4" w:rsidRPr="003A6FD1">
            <w:rPr>
              <w:rFonts w:ascii="Roboto" w:hAnsi="Roboto"/>
            </w:rPr>
            <w:fldChar w:fldCharType="separate"/>
          </w:r>
          <w:r w:rsidR="006A4EF6" w:rsidRPr="003A6FD1">
            <w:rPr>
              <w:rFonts w:ascii="Roboto" w:hAnsi="Roboto"/>
            </w:rPr>
            <w:t xml:space="preserve"> (Mars, 2001)</w:t>
          </w:r>
          <w:r w:rsidR="00E775D4" w:rsidRPr="003A6FD1">
            <w:rPr>
              <w:rFonts w:ascii="Roboto" w:hAnsi="Roboto"/>
            </w:rPr>
            <w:fldChar w:fldCharType="end"/>
          </w:r>
        </w:sdtContent>
      </w:sdt>
      <w:r w:rsidR="00E60637" w:rsidRPr="003A6FD1">
        <w:rPr>
          <w:rFonts w:ascii="Roboto" w:hAnsi="Roboto"/>
        </w:rPr>
        <w:t xml:space="preserve">; </w:t>
      </w:r>
      <w:sdt>
        <w:sdtPr>
          <w:rPr>
            <w:rFonts w:ascii="Roboto" w:hAnsi="Roboto"/>
            <w:noProof/>
          </w:rPr>
          <w:id w:val="86587026"/>
          <w:citation/>
        </w:sdtPr>
        <w:sdtEndPr/>
        <w:sdtContent>
          <w:r w:rsidR="000969A3" w:rsidRPr="003A6FD1">
            <w:rPr>
              <w:rFonts w:ascii="Roboto" w:hAnsi="Roboto"/>
            </w:rPr>
            <w:fldChar w:fldCharType="begin"/>
          </w:r>
          <w:r w:rsidR="000969A3" w:rsidRPr="003A6FD1">
            <w:rPr>
              <w:rFonts w:ascii="Roboto" w:hAnsi="Roboto"/>
            </w:rPr>
            <w:instrText xml:space="preserve"> CITATION Con17 \l 2057 </w:instrText>
          </w:r>
          <w:r w:rsidR="000969A3" w:rsidRPr="003A6FD1">
            <w:rPr>
              <w:rFonts w:ascii="Roboto" w:hAnsi="Roboto"/>
            </w:rPr>
            <w:fldChar w:fldCharType="separate"/>
          </w:r>
          <w:r w:rsidR="006A4EF6" w:rsidRPr="003A6FD1">
            <w:rPr>
              <w:rFonts w:ascii="Roboto" w:hAnsi="Roboto"/>
            </w:rPr>
            <w:t>(Constantine, 2017)</w:t>
          </w:r>
          <w:r w:rsidR="000969A3" w:rsidRPr="003A6FD1">
            <w:rPr>
              <w:rFonts w:ascii="Roboto" w:hAnsi="Roboto"/>
            </w:rPr>
            <w:fldChar w:fldCharType="end"/>
          </w:r>
        </w:sdtContent>
      </w:sdt>
      <w:r w:rsidR="000C3CE2" w:rsidRPr="003A6FD1">
        <w:rPr>
          <w:rFonts w:ascii="Roboto" w:hAnsi="Roboto"/>
        </w:rPr>
        <w:t xml:space="preserve">; </w:t>
      </w:r>
      <w:sdt>
        <w:sdtPr>
          <w:rPr>
            <w:rFonts w:ascii="Roboto" w:hAnsi="Roboto"/>
            <w:noProof/>
          </w:rPr>
          <w:id w:val="-980533615"/>
          <w:citation/>
        </w:sdtPr>
        <w:sdtEndPr>
          <w:rPr>
            <w:noProof w:val="0"/>
          </w:rPr>
        </w:sdtEndPr>
        <w:sdtContent>
          <w:r w:rsidR="00FD2CC5" w:rsidRPr="003A6FD1">
            <w:rPr>
              <w:rFonts w:ascii="Roboto" w:hAnsi="Roboto"/>
            </w:rPr>
            <w:fldChar w:fldCharType="begin"/>
          </w:r>
          <w:r w:rsidR="00FD2CC5" w:rsidRPr="003A6FD1">
            <w:rPr>
              <w:rFonts w:ascii="Roboto" w:hAnsi="Roboto"/>
            </w:rPr>
            <w:instrText xml:space="preserve"> CITATION Col19 \l 2057 </w:instrText>
          </w:r>
          <w:r w:rsidR="00FD2CC5" w:rsidRPr="003A6FD1">
            <w:rPr>
              <w:rFonts w:ascii="Roboto" w:hAnsi="Roboto"/>
            </w:rPr>
            <w:fldChar w:fldCharType="separate"/>
          </w:r>
          <w:r w:rsidR="006A4EF6" w:rsidRPr="003A6FD1">
            <w:rPr>
              <w:rFonts w:ascii="Roboto" w:hAnsi="Roboto"/>
            </w:rPr>
            <w:t>(Collins, 2019)</w:t>
          </w:r>
          <w:r w:rsidR="00FD2CC5" w:rsidRPr="003A6FD1">
            <w:rPr>
              <w:rFonts w:ascii="Roboto" w:hAnsi="Roboto"/>
            </w:rPr>
            <w:fldChar w:fldCharType="end"/>
          </w:r>
        </w:sdtContent>
      </w:sdt>
      <w:r w:rsidR="00D846C4" w:rsidRPr="003A6FD1">
        <w:rPr>
          <w:rFonts w:ascii="Roboto" w:hAnsi="Roboto"/>
        </w:rPr>
        <w:t xml:space="preserve">; </w:t>
      </w:r>
      <w:sdt>
        <w:sdtPr>
          <w:rPr>
            <w:rFonts w:ascii="Roboto" w:hAnsi="Roboto"/>
          </w:rPr>
          <w:id w:val="1336426107"/>
          <w:citation/>
        </w:sdtPr>
        <w:sdtEndPr/>
        <w:sdtContent>
          <w:r w:rsidR="00897ECB" w:rsidRPr="003A6FD1">
            <w:rPr>
              <w:rFonts w:ascii="Roboto" w:hAnsi="Roboto"/>
            </w:rPr>
            <w:fldChar w:fldCharType="begin"/>
          </w:r>
          <w:r w:rsidR="00897ECB" w:rsidRPr="003A6FD1">
            <w:rPr>
              <w:rFonts w:ascii="Roboto" w:hAnsi="Roboto"/>
            </w:rPr>
            <w:instrText xml:space="preserve"> CITATION USA16 \l 2057 </w:instrText>
          </w:r>
          <w:r w:rsidR="00897ECB" w:rsidRPr="003A6FD1">
            <w:rPr>
              <w:rFonts w:ascii="Roboto" w:hAnsi="Roboto"/>
            </w:rPr>
            <w:fldChar w:fldCharType="separate"/>
          </w:r>
          <w:r w:rsidR="006A4EF6" w:rsidRPr="003A6FD1">
            <w:rPr>
              <w:rFonts w:ascii="Roboto" w:hAnsi="Roboto"/>
            </w:rPr>
            <w:t>(USAID, 2016)</w:t>
          </w:r>
          <w:r w:rsidR="00897ECB" w:rsidRPr="003A6FD1">
            <w:rPr>
              <w:rFonts w:ascii="Roboto" w:hAnsi="Roboto"/>
            </w:rPr>
            <w:fldChar w:fldCharType="end"/>
          </w:r>
        </w:sdtContent>
      </w:sdt>
      <w:r w:rsidR="00D846C4" w:rsidRPr="003A6FD1">
        <w:rPr>
          <w:rFonts w:ascii="Roboto" w:hAnsi="Roboto"/>
        </w:rPr>
        <w:t xml:space="preserve">; </w:t>
      </w:r>
      <w:sdt>
        <w:sdtPr>
          <w:rPr>
            <w:rFonts w:ascii="Roboto" w:hAnsi="Roboto"/>
            <w:color w:val="2B579A"/>
            <w:shd w:val="clear" w:color="auto" w:fill="E6E6E6"/>
          </w:rPr>
          <w:id w:val="1089966098"/>
          <w:citation/>
        </w:sdtPr>
        <w:sdtEndPr>
          <w:rPr>
            <w:color w:val="C00000"/>
            <w:shd w:val="clear" w:color="auto" w:fill="auto"/>
          </w:rPr>
        </w:sdtEndPr>
        <w:sdtContent>
          <w:r w:rsidR="00BF60D5" w:rsidRPr="003A6FD1">
            <w:rPr>
              <w:rFonts w:ascii="Roboto" w:hAnsi="Roboto"/>
              <w:color w:val="2B579A"/>
              <w:shd w:val="clear" w:color="auto" w:fill="E6E6E6"/>
            </w:rPr>
            <w:fldChar w:fldCharType="begin"/>
          </w:r>
          <w:r w:rsidR="00756729" w:rsidRPr="003A6FD1">
            <w:rPr>
              <w:rFonts w:ascii="Roboto" w:hAnsi="Roboto"/>
              <w:lang w:val="en-US"/>
            </w:rPr>
            <w:instrText xml:space="preserve">CITATION Dou04 \l 1033 </w:instrText>
          </w:r>
          <w:r w:rsidR="00BF60D5" w:rsidRPr="003A6FD1">
            <w:rPr>
              <w:rFonts w:ascii="Roboto" w:hAnsi="Roboto"/>
              <w:color w:val="2B579A"/>
              <w:shd w:val="clear" w:color="auto" w:fill="E6E6E6"/>
            </w:rPr>
            <w:fldChar w:fldCharType="separate"/>
          </w:r>
          <w:r w:rsidR="006A4EF6" w:rsidRPr="003A6FD1">
            <w:rPr>
              <w:rFonts w:ascii="Roboto" w:hAnsi="Roboto"/>
              <w:lang w:val="en-US"/>
            </w:rPr>
            <w:t>(UN Human Rights Council, 2004)</w:t>
          </w:r>
          <w:r w:rsidR="00BF60D5" w:rsidRPr="003A6FD1">
            <w:rPr>
              <w:rFonts w:ascii="Roboto" w:hAnsi="Roboto"/>
              <w:color w:val="2B579A"/>
              <w:shd w:val="clear" w:color="auto" w:fill="E6E6E6"/>
            </w:rPr>
            <w:fldChar w:fldCharType="end"/>
          </w:r>
        </w:sdtContent>
      </w:sdt>
      <w:r w:rsidR="00BF60D5" w:rsidRPr="003A6FD1">
        <w:rPr>
          <w:rFonts w:ascii="Roboto" w:hAnsi="Roboto"/>
        </w:rPr>
        <w:t xml:space="preserve">; </w:t>
      </w:r>
      <w:sdt>
        <w:sdtPr>
          <w:rPr>
            <w:rFonts w:ascii="Roboto" w:hAnsi="Roboto"/>
            <w:color w:val="2B579A"/>
            <w:shd w:val="clear" w:color="auto" w:fill="E6E6E6"/>
          </w:rPr>
          <w:id w:val="775451436"/>
          <w:citation/>
        </w:sdtPr>
        <w:sdtEndPr>
          <w:rPr>
            <w:color w:val="C00000"/>
            <w:shd w:val="clear" w:color="auto" w:fill="auto"/>
          </w:rPr>
        </w:sdtEndPr>
        <w:sdtContent>
          <w:r w:rsidR="00E370DB" w:rsidRPr="003A6FD1">
            <w:rPr>
              <w:rFonts w:ascii="Roboto" w:hAnsi="Roboto"/>
              <w:color w:val="2B579A"/>
              <w:shd w:val="clear" w:color="auto" w:fill="E6E6E6"/>
            </w:rPr>
            <w:fldChar w:fldCharType="begin"/>
          </w:r>
          <w:r w:rsidR="00BF60D5" w:rsidRPr="003A6FD1">
            <w:rPr>
              <w:rFonts w:ascii="Roboto" w:hAnsi="Roboto"/>
              <w:lang w:val="en-US"/>
            </w:rPr>
            <w:instrText xml:space="preserve">CITATION McD09 \l 1033 </w:instrText>
          </w:r>
          <w:r w:rsidR="00E370DB" w:rsidRPr="003A6FD1">
            <w:rPr>
              <w:rFonts w:ascii="Roboto" w:hAnsi="Roboto"/>
              <w:color w:val="2B579A"/>
              <w:shd w:val="clear" w:color="auto" w:fill="E6E6E6"/>
            </w:rPr>
            <w:fldChar w:fldCharType="separate"/>
          </w:r>
          <w:r w:rsidR="006A4EF6" w:rsidRPr="003A6FD1">
            <w:rPr>
              <w:rFonts w:ascii="Roboto" w:hAnsi="Roboto"/>
              <w:lang w:val="en-US"/>
            </w:rPr>
            <w:t>(UN Human Rights Council, 2009)</w:t>
          </w:r>
          <w:r w:rsidR="00E370DB" w:rsidRPr="003A6FD1">
            <w:rPr>
              <w:rFonts w:ascii="Roboto" w:hAnsi="Roboto"/>
              <w:color w:val="2B579A"/>
              <w:shd w:val="clear" w:color="auto" w:fill="E6E6E6"/>
            </w:rPr>
            <w:fldChar w:fldCharType="end"/>
          </w:r>
        </w:sdtContent>
      </w:sdt>
      <w:r w:rsidR="00E370DB" w:rsidRPr="003A6FD1">
        <w:rPr>
          <w:rFonts w:ascii="Roboto" w:hAnsi="Roboto"/>
        </w:rPr>
        <w:t>;</w:t>
      </w:r>
      <w:r w:rsidR="00BF60D5" w:rsidRPr="003A6FD1">
        <w:rPr>
          <w:rFonts w:ascii="Roboto" w:hAnsi="Roboto"/>
        </w:rPr>
        <w:t xml:space="preserve"> </w:t>
      </w:r>
      <w:sdt>
        <w:sdtPr>
          <w:rPr>
            <w:rFonts w:ascii="Roboto" w:hAnsi="Roboto"/>
            <w:color w:val="2B579A"/>
            <w:shd w:val="clear" w:color="auto" w:fill="E6E6E6"/>
          </w:rPr>
          <w:id w:val="750781884"/>
          <w:citation/>
        </w:sdtPr>
        <w:sdtEndPr>
          <w:rPr>
            <w:color w:val="C00000"/>
            <w:shd w:val="clear" w:color="auto" w:fill="auto"/>
          </w:rPr>
        </w:sdtEndPr>
        <w:sdtContent>
          <w:r w:rsidR="00BF60D5" w:rsidRPr="003A6FD1">
            <w:rPr>
              <w:rFonts w:ascii="Roboto" w:hAnsi="Roboto"/>
              <w:color w:val="2B579A"/>
              <w:shd w:val="clear" w:color="auto" w:fill="E6E6E6"/>
            </w:rPr>
            <w:fldChar w:fldCharType="begin"/>
          </w:r>
          <w:r w:rsidR="00756729" w:rsidRPr="003A6FD1">
            <w:rPr>
              <w:rFonts w:ascii="Roboto" w:hAnsi="Roboto"/>
              <w:lang w:val="en-US"/>
            </w:rPr>
            <w:instrText xml:space="preserve">CITATION UNH18 \l 1033 </w:instrText>
          </w:r>
          <w:r w:rsidR="00BF60D5" w:rsidRPr="003A6FD1">
            <w:rPr>
              <w:rFonts w:ascii="Roboto" w:hAnsi="Roboto"/>
              <w:color w:val="2B579A"/>
              <w:shd w:val="clear" w:color="auto" w:fill="E6E6E6"/>
            </w:rPr>
            <w:fldChar w:fldCharType="separate"/>
          </w:r>
          <w:r w:rsidR="006A4EF6" w:rsidRPr="003A6FD1">
            <w:rPr>
              <w:rFonts w:ascii="Roboto" w:hAnsi="Roboto"/>
              <w:lang w:val="en-US"/>
            </w:rPr>
            <w:t>(UN Human Rights Council, 2018)</w:t>
          </w:r>
          <w:r w:rsidR="00BF60D5" w:rsidRPr="003A6FD1">
            <w:rPr>
              <w:rFonts w:ascii="Roboto" w:hAnsi="Roboto"/>
              <w:color w:val="2B579A"/>
              <w:shd w:val="clear" w:color="auto" w:fill="E6E6E6"/>
            </w:rPr>
            <w:fldChar w:fldCharType="end"/>
          </w:r>
        </w:sdtContent>
      </w:sdt>
      <w:r w:rsidR="00FE3F30" w:rsidRPr="003A6FD1">
        <w:rPr>
          <w:rFonts w:ascii="Roboto" w:hAnsi="Roboto"/>
        </w:rPr>
        <w:t>.</w:t>
      </w:r>
      <w:r w:rsidR="006D6E3E" w:rsidRPr="003A6FD1">
        <w:rPr>
          <w:rFonts w:ascii="Roboto" w:hAnsi="Roboto"/>
        </w:rPr>
        <w:t xml:space="preserve"> </w:t>
      </w:r>
      <w:r w:rsidR="00867538" w:rsidRPr="003A6FD1">
        <w:rPr>
          <w:rFonts w:ascii="Roboto" w:hAnsi="Roboto"/>
        </w:rPr>
        <w:t xml:space="preserve">See also ‘Annex A </w:t>
      </w:r>
      <w:r w:rsidR="00A75319" w:rsidRPr="003A6FD1">
        <w:rPr>
          <w:rFonts w:ascii="Roboto" w:hAnsi="Roboto"/>
        </w:rPr>
        <w:t>–</w:t>
      </w:r>
      <w:r w:rsidR="00867538" w:rsidRPr="003A6FD1">
        <w:rPr>
          <w:rFonts w:ascii="Roboto" w:hAnsi="Roboto"/>
        </w:rPr>
        <w:t xml:space="preserve"> </w:t>
      </w:r>
      <w:r w:rsidR="00A75319" w:rsidRPr="003A6FD1">
        <w:rPr>
          <w:rFonts w:ascii="Roboto" w:hAnsi="Roboto"/>
        </w:rPr>
        <w:t xml:space="preserve">DS4.9 – Conventions – A’. </w:t>
      </w:r>
    </w:p>
    <w:p w14:paraId="6A1E5929" w14:textId="190408D3" w:rsidR="00C875E5" w:rsidRPr="003A6FD1" w:rsidRDefault="00C875E5" w:rsidP="000C5F11">
      <w:pPr>
        <w:pStyle w:val="Heading2"/>
      </w:pPr>
      <w:bookmarkStart w:id="177" w:name="_Toc59613998"/>
      <w:bookmarkStart w:id="178" w:name="_Toc77613885"/>
      <w:r w:rsidRPr="003A6FD1">
        <w:t xml:space="preserve">Guyana </w:t>
      </w:r>
      <w:r w:rsidR="00AA266B" w:rsidRPr="003A6FD1">
        <w:t>in the world</w:t>
      </w:r>
      <w:bookmarkEnd w:id="177"/>
      <w:bookmarkEnd w:id="178"/>
      <w:r w:rsidR="00AA266B" w:rsidRPr="003A6FD1">
        <w:t xml:space="preserve"> </w:t>
      </w:r>
    </w:p>
    <w:p w14:paraId="1B41ED99" w14:textId="0E2656DB" w:rsidR="008E2154" w:rsidRPr="003A6FD1" w:rsidRDefault="008E2154" w:rsidP="008E2154">
      <w:pPr>
        <w:jc w:val="both"/>
        <w:rPr>
          <w:rFonts w:ascii="Roboto" w:hAnsi="Roboto"/>
        </w:rPr>
      </w:pPr>
      <w:r w:rsidRPr="003A6FD1">
        <w:rPr>
          <w:rFonts w:ascii="Roboto" w:hAnsi="Roboto"/>
        </w:rPr>
        <w:t>Guyana joined the UN immediately after independence in 1966. It is a member of the Caribbean Community (CARICOM), of the Small Island Developing States (SIDS) network, and the related Alliance of Small Island States (AOSIS). Guyana subscribes to the SIDS Accelerated Modalities of Action (SAMOA) pathway. Guyana is a member of the Group of 77+ China (the largest grouping of developing countries, now numbering 134) and chaired the G77+ China group in 2020.</w:t>
      </w:r>
    </w:p>
    <w:p w14:paraId="6F7D4641" w14:textId="28920F5D" w:rsidR="001155E6" w:rsidRPr="003A6FD1" w:rsidRDefault="6EF0B96A" w:rsidP="74F43BFA">
      <w:pPr>
        <w:jc w:val="both"/>
        <w:rPr>
          <w:rFonts w:ascii="Roboto" w:hAnsi="Roboto"/>
        </w:rPr>
      </w:pPr>
      <w:r w:rsidRPr="003A6FD1">
        <w:rPr>
          <w:rFonts w:ascii="Roboto" w:hAnsi="Roboto"/>
        </w:rPr>
        <w:t xml:space="preserve">As </w:t>
      </w:r>
      <w:r w:rsidR="4291063F" w:rsidRPr="003A6FD1">
        <w:rPr>
          <w:rFonts w:ascii="Roboto" w:hAnsi="Roboto"/>
        </w:rPr>
        <w:t>a</w:t>
      </w:r>
      <w:r w:rsidR="797D46AB" w:rsidRPr="003A6FD1">
        <w:rPr>
          <w:rFonts w:ascii="Roboto" w:hAnsi="Roboto"/>
        </w:rPr>
        <w:t>n</w:t>
      </w:r>
      <w:r w:rsidR="4291063F" w:rsidRPr="003A6FD1">
        <w:rPr>
          <w:rFonts w:ascii="Roboto" w:hAnsi="Roboto"/>
        </w:rPr>
        <w:t xml:space="preserve"> </w:t>
      </w:r>
      <w:r w:rsidR="26EC8A83" w:rsidRPr="003A6FD1">
        <w:rPr>
          <w:rFonts w:ascii="Roboto" w:hAnsi="Roboto"/>
        </w:rPr>
        <w:t>indicator</w:t>
      </w:r>
      <w:r w:rsidRPr="003A6FD1">
        <w:rPr>
          <w:rFonts w:ascii="Roboto" w:hAnsi="Roboto"/>
        </w:rPr>
        <w:t xml:space="preserve"> of its </w:t>
      </w:r>
      <w:r w:rsidR="3C03FE13" w:rsidRPr="003A6FD1">
        <w:rPr>
          <w:rFonts w:ascii="Roboto" w:hAnsi="Roboto"/>
        </w:rPr>
        <w:t xml:space="preserve">engagement </w:t>
      </w:r>
      <w:r w:rsidR="31C20E4D" w:rsidRPr="003A6FD1">
        <w:rPr>
          <w:rFonts w:ascii="Roboto" w:hAnsi="Roboto"/>
        </w:rPr>
        <w:t>with</w:t>
      </w:r>
      <w:r w:rsidR="3C03FE13" w:rsidRPr="003A6FD1">
        <w:rPr>
          <w:rFonts w:ascii="Roboto" w:hAnsi="Roboto"/>
        </w:rPr>
        <w:t xml:space="preserve"> the </w:t>
      </w:r>
      <w:r w:rsidRPr="003A6FD1">
        <w:rPr>
          <w:rFonts w:ascii="Roboto" w:hAnsi="Roboto"/>
        </w:rPr>
        <w:t>international rules-based system, t</w:t>
      </w:r>
      <w:r w:rsidR="25AC1815" w:rsidRPr="003A6FD1">
        <w:rPr>
          <w:rFonts w:ascii="Roboto" w:hAnsi="Roboto"/>
        </w:rPr>
        <w:t>he UN Treaty</w:t>
      </w:r>
      <w:r w:rsidR="00AB3C3D">
        <w:rPr>
          <w:rFonts w:ascii="Roboto" w:hAnsi="Roboto"/>
        </w:rPr>
        <w:t> </w:t>
      </w:r>
      <w:r w:rsidR="25AC1815" w:rsidRPr="003A6FD1">
        <w:rPr>
          <w:rFonts w:ascii="Roboto" w:hAnsi="Roboto"/>
        </w:rPr>
        <w:t xml:space="preserve">Collection lists Guyana as being </w:t>
      </w:r>
      <w:r w:rsidR="006A104F">
        <w:rPr>
          <w:rFonts w:ascii="Roboto" w:hAnsi="Roboto"/>
        </w:rPr>
        <w:t xml:space="preserve">a </w:t>
      </w:r>
      <w:r w:rsidR="25AC1815" w:rsidRPr="003A6FD1">
        <w:rPr>
          <w:rFonts w:ascii="Roboto" w:hAnsi="Roboto"/>
        </w:rPr>
        <w:t xml:space="preserve">participant in </w:t>
      </w:r>
      <w:r w:rsidR="030D82D5" w:rsidRPr="003A6FD1">
        <w:rPr>
          <w:rFonts w:ascii="Roboto" w:hAnsi="Roboto"/>
        </w:rPr>
        <w:t>566 conventions (410 multilateral and</w:t>
      </w:r>
      <w:r w:rsidR="008940DD" w:rsidRPr="003A6FD1">
        <w:rPr>
          <w:rFonts w:ascii="Roboto" w:hAnsi="Roboto"/>
        </w:rPr>
        <w:t xml:space="preserve"> 156 bilateral)</w:t>
      </w:r>
      <w:r w:rsidR="00EA5267" w:rsidRPr="003A6FD1">
        <w:rPr>
          <w:rStyle w:val="FootnoteReference"/>
          <w:rFonts w:ascii="Roboto" w:hAnsi="Roboto"/>
        </w:rPr>
        <w:footnoteReference w:id="191"/>
      </w:r>
      <w:r w:rsidR="7CD48C56" w:rsidRPr="003A6FD1">
        <w:rPr>
          <w:rFonts w:ascii="Roboto" w:hAnsi="Roboto"/>
        </w:rPr>
        <w:t>.</w:t>
      </w:r>
      <w:r w:rsidR="70AB0942" w:rsidRPr="003A6FD1">
        <w:rPr>
          <w:rFonts w:ascii="Roboto" w:hAnsi="Roboto"/>
        </w:rPr>
        <w:t xml:space="preserve"> </w:t>
      </w:r>
      <w:r w:rsidR="09A6195C" w:rsidRPr="003A6FD1">
        <w:rPr>
          <w:rFonts w:ascii="Roboto" w:hAnsi="Roboto"/>
        </w:rPr>
        <w:t>Guyana has signed 12 of</w:t>
      </w:r>
      <w:r w:rsidR="67CE8049" w:rsidRPr="003A6FD1">
        <w:rPr>
          <w:rFonts w:ascii="Roboto" w:hAnsi="Roboto"/>
        </w:rPr>
        <w:t xml:space="preserve"> 19 major human rights conventions and treaties </w:t>
      </w:r>
      <w:r w:rsidR="614219A3" w:rsidRPr="003A6FD1">
        <w:rPr>
          <w:rFonts w:ascii="Roboto" w:hAnsi="Roboto"/>
        </w:rPr>
        <w:t>and ratified more than 90 per</w:t>
      </w:r>
      <w:r w:rsidR="00C87798">
        <w:rPr>
          <w:rFonts w:ascii="Roboto" w:hAnsi="Roboto"/>
        </w:rPr>
        <w:t xml:space="preserve"> </w:t>
      </w:r>
      <w:r w:rsidR="614219A3" w:rsidRPr="003A6FD1">
        <w:rPr>
          <w:rFonts w:ascii="Roboto" w:hAnsi="Roboto"/>
        </w:rPr>
        <w:t>cent of the</w:t>
      </w:r>
      <w:r w:rsidR="73D5BA49" w:rsidRPr="003A6FD1">
        <w:rPr>
          <w:rFonts w:ascii="Roboto" w:hAnsi="Roboto"/>
        </w:rPr>
        <w:t xml:space="preserve"> human rights</w:t>
      </w:r>
      <w:r w:rsidR="614219A3" w:rsidRPr="003A6FD1">
        <w:rPr>
          <w:rFonts w:ascii="Roboto" w:hAnsi="Roboto"/>
        </w:rPr>
        <w:t xml:space="preserve"> </w:t>
      </w:r>
      <w:r w:rsidR="73D5BA49" w:rsidRPr="003A6FD1">
        <w:rPr>
          <w:rFonts w:ascii="Roboto" w:hAnsi="Roboto"/>
        </w:rPr>
        <w:t>conventions</w:t>
      </w:r>
      <w:r w:rsidR="614219A3" w:rsidRPr="003A6FD1">
        <w:rPr>
          <w:rFonts w:ascii="Roboto" w:hAnsi="Roboto"/>
        </w:rPr>
        <w:t xml:space="preserve"> it has signed. </w:t>
      </w:r>
      <w:r w:rsidR="73D5BA49" w:rsidRPr="003A6FD1">
        <w:rPr>
          <w:rFonts w:ascii="Roboto" w:hAnsi="Roboto"/>
        </w:rPr>
        <w:t>The country</w:t>
      </w:r>
      <w:r w:rsidR="54C55D24" w:rsidRPr="003A6FD1">
        <w:rPr>
          <w:rFonts w:ascii="Roboto" w:hAnsi="Roboto"/>
        </w:rPr>
        <w:t xml:space="preserve"> has signed 1</w:t>
      </w:r>
      <w:r w:rsidR="002452CC" w:rsidRPr="003A6FD1">
        <w:rPr>
          <w:rFonts w:ascii="Roboto" w:hAnsi="Roboto"/>
        </w:rPr>
        <w:t>3</w:t>
      </w:r>
      <w:r w:rsidR="54C55D24" w:rsidRPr="003A6FD1">
        <w:rPr>
          <w:rFonts w:ascii="Roboto" w:hAnsi="Roboto"/>
        </w:rPr>
        <w:t xml:space="preserve"> of 1</w:t>
      </w:r>
      <w:r w:rsidR="002452CC" w:rsidRPr="003A6FD1">
        <w:rPr>
          <w:rFonts w:ascii="Roboto" w:hAnsi="Roboto"/>
        </w:rPr>
        <w:t>4</w:t>
      </w:r>
      <w:r w:rsidR="54C55D24" w:rsidRPr="003A6FD1">
        <w:rPr>
          <w:rFonts w:ascii="Roboto" w:hAnsi="Roboto"/>
        </w:rPr>
        <w:t xml:space="preserve"> major international treaties on climate</w:t>
      </w:r>
      <w:r w:rsidR="002452CC" w:rsidRPr="003A6FD1">
        <w:rPr>
          <w:rFonts w:ascii="Roboto" w:hAnsi="Roboto"/>
        </w:rPr>
        <w:t xml:space="preserve">, </w:t>
      </w:r>
      <w:r w:rsidR="28198612" w:rsidRPr="003A6FD1">
        <w:rPr>
          <w:rFonts w:ascii="Roboto" w:hAnsi="Roboto"/>
        </w:rPr>
        <w:t>environment</w:t>
      </w:r>
      <w:r w:rsidR="002452CC" w:rsidRPr="003A6FD1">
        <w:rPr>
          <w:rFonts w:ascii="Roboto" w:hAnsi="Roboto"/>
        </w:rPr>
        <w:t>, cultural, natural and underwater heritage</w:t>
      </w:r>
      <w:r w:rsidR="28198612" w:rsidRPr="003A6FD1">
        <w:rPr>
          <w:rFonts w:ascii="Roboto" w:hAnsi="Roboto"/>
        </w:rPr>
        <w:t xml:space="preserve"> and</w:t>
      </w:r>
      <w:r w:rsidR="4A873428" w:rsidRPr="003A6FD1">
        <w:rPr>
          <w:rFonts w:ascii="Roboto" w:hAnsi="Roboto"/>
        </w:rPr>
        <w:t xml:space="preserve"> ratified </w:t>
      </w:r>
      <w:r w:rsidR="00CE08AD" w:rsidRPr="003A6FD1">
        <w:rPr>
          <w:rFonts w:ascii="Roboto" w:hAnsi="Roboto"/>
        </w:rPr>
        <w:t>all</w:t>
      </w:r>
      <w:r w:rsidR="4A873428" w:rsidRPr="003A6FD1">
        <w:rPr>
          <w:rFonts w:ascii="Roboto" w:hAnsi="Roboto"/>
        </w:rPr>
        <w:t xml:space="preserve"> the agreements it has signed. </w:t>
      </w:r>
      <w:r w:rsidR="73D5BA49" w:rsidRPr="003A6FD1">
        <w:rPr>
          <w:rFonts w:ascii="Roboto" w:hAnsi="Roboto"/>
        </w:rPr>
        <w:t xml:space="preserve">With respect to </w:t>
      </w:r>
      <w:r w:rsidR="08C15258" w:rsidRPr="003A6FD1">
        <w:rPr>
          <w:rFonts w:ascii="Roboto" w:hAnsi="Roboto"/>
        </w:rPr>
        <w:t xml:space="preserve">labour rights, </w:t>
      </w:r>
      <w:r w:rsidR="486E5170" w:rsidRPr="003A6FD1">
        <w:rPr>
          <w:rFonts w:ascii="Roboto" w:hAnsi="Roboto"/>
        </w:rPr>
        <w:t xml:space="preserve">Guyana has signed and ratified all 8 of ILO’s ‘fundamental’ </w:t>
      </w:r>
      <w:r w:rsidR="34847218" w:rsidRPr="003A6FD1">
        <w:rPr>
          <w:rFonts w:ascii="Roboto" w:hAnsi="Roboto"/>
        </w:rPr>
        <w:t xml:space="preserve">conventions and protocols, </w:t>
      </w:r>
      <w:r w:rsidR="08C15258" w:rsidRPr="003A6FD1">
        <w:rPr>
          <w:rFonts w:ascii="Roboto" w:hAnsi="Roboto"/>
        </w:rPr>
        <w:t>though</w:t>
      </w:r>
      <w:r w:rsidR="34847218" w:rsidRPr="003A6FD1">
        <w:rPr>
          <w:rFonts w:ascii="Roboto" w:hAnsi="Roboto"/>
        </w:rPr>
        <w:t xml:space="preserve"> substantially fewer of </w:t>
      </w:r>
      <w:r w:rsidR="08C15258" w:rsidRPr="003A6FD1">
        <w:rPr>
          <w:rFonts w:ascii="Roboto" w:hAnsi="Roboto"/>
        </w:rPr>
        <w:t>the</w:t>
      </w:r>
      <w:r w:rsidR="34847218" w:rsidRPr="003A6FD1">
        <w:rPr>
          <w:rFonts w:ascii="Roboto" w:hAnsi="Roboto"/>
        </w:rPr>
        <w:t xml:space="preserve"> technical convention</w:t>
      </w:r>
      <w:r w:rsidR="000658AF">
        <w:rPr>
          <w:rFonts w:ascii="Roboto" w:hAnsi="Roboto"/>
        </w:rPr>
        <w:t>s. I</w:t>
      </w:r>
      <w:r w:rsidR="34847218" w:rsidRPr="003A6FD1">
        <w:rPr>
          <w:rFonts w:ascii="Roboto" w:hAnsi="Roboto"/>
        </w:rPr>
        <w:t xml:space="preserve">ts overall signature rate </w:t>
      </w:r>
      <w:r w:rsidR="70AE1B1A" w:rsidRPr="003A6FD1">
        <w:rPr>
          <w:rFonts w:ascii="Roboto" w:hAnsi="Roboto"/>
        </w:rPr>
        <w:t xml:space="preserve">of the 190 ILO conventions is </w:t>
      </w:r>
      <w:r w:rsidR="42FA3330" w:rsidRPr="003A6FD1">
        <w:rPr>
          <w:rFonts w:ascii="Roboto" w:hAnsi="Roboto"/>
        </w:rPr>
        <w:t>24</w:t>
      </w:r>
      <w:r w:rsidR="005F2A41">
        <w:rPr>
          <w:rFonts w:ascii="Roboto" w:hAnsi="Roboto"/>
        </w:rPr>
        <w:t xml:space="preserve"> per cent</w:t>
      </w:r>
      <w:r w:rsidR="42FA3330" w:rsidRPr="003A6FD1">
        <w:rPr>
          <w:rFonts w:ascii="Roboto" w:hAnsi="Roboto"/>
        </w:rPr>
        <w:t xml:space="preserve"> (with all signed treaties subsequently ratified). </w:t>
      </w:r>
      <w:r w:rsidR="77C9EE09" w:rsidRPr="003A6FD1">
        <w:rPr>
          <w:rFonts w:ascii="Roboto" w:hAnsi="Roboto"/>
        </w:rPr>
        <w:t xml:space="preserve">Guyana has signed more than half of </w:t>
      </w:r>
      <w:r w:rsidR="7EDC8BC3" w:rsidRPr="003A6FD1">
        <w:rPr>
          <w:rFonts w:ascii="Roboto" w:hAnsi="Roboto"/>
        </w:rPr>
        <w:t xml:space="preserve">critical maritime and fisheries conventions, again ratifying all the treaties it signs. </w:t>
      </w:r>
      <w:r w:rsidR="2105873D" w:rsidRPr="003A6FD1">
        <w:rPr>
          <w:rFonts w:ascii="Roboto" w:hAnsi="Roboto"/>
        </w:rPr>
        <w:t xml:space="preserve">Regionally, Guyana </w:t>
      </w:r>
      <w:r w:rsidR="07AC72A2" w:rsidRPr="003A6FD1">
        <w:rPr>
          <w:rFonts w:ascii="Roboto" w:hAnsi="Roboto"/>
        </w:rPr>
        <w:t xml:space="preserve">hosts the CARICOM </w:t>
      </w:r>
      <w:r w:rsidR="002452CC" w:rsidRPr="003A6FD1">
        <w:rPr>
          <w:rFonts w:ascii="Roboto" w:hAnsi="Roboto"/>
        </w:rPr>
        <w:t>S</w:t>
      </w:r>
      <w:r w:rsidR="07AC72A2" w:rsidRPr="003A6FD1">
        <w:rPr>
          <w:rFonts w:ascii="Roboto" w:hAnsi="Roboto"/>
        </w:rPr>
        <w:t>ecretariat and has</w:t>
      </w:r>
      <w:r w:rsidR="2105873D" w:rsidRPr="003A6FD1">
        <w:rPr>
          <w:rFonts w:ascii="Roboto" w:hAnsi="Roboto"/>
        </w:rPr>
        <w:t xml:space="preserve"> signed all</w:t>
      </w:r>
      <w:r w:rsidR="2E718F61" w:rsidRPr="003A6FD1">
        <w:rPr>
          <w:rFonts w:ascii="Roboto" w:hAnsi="Roboto"/>
        </w:rPr>
        <w:t xml:space="preserve"> 11</w:t>
      </w:r>
      <w:r w:rsidR="2105873D" w:rsidRPr="003A6FD1">
        <w:rPr>
          <w:rFonts w:ascii="Roboto" w:hAnsi="Roboto"/>
        </w:rPr>
        <w:t xml:space="preserve"> of CARICOM’s treaties and conventions, </w:t>
      </w:r>
      <w:r w:rsidR="2E718F61" w:rsidRPr="003A6FD1">
        <w:rPr>
          <w:rFonts w:ascii="Roboto" w:hAnsi="Roboto"/>
        </w:rPr>
        <w:t xml:space="preserve">with two still to be ratified. With respect to the OAS, Guyana </w:t>
      </w:r>
      <w:r w:rsidR="0B076101" w:rsidRPr="003A6FD1">
        <w:rPr>
          <w:rFonts w:ascii="Roboto" w:hAnsi="Roboto"/>
        </w:rPr>
        <w:t xml:space="preserve">has signed and ratified 10 of the 72 core agreements that underpin OAS cooperation. </w:t>
      </w:r>
      <w:r w:rsidR="03E964A4" w:rsidRPr="003A6FD1">
        <w:rPr>
          <w:rFonts w:ascii="Roboto" w:hAnsi="Roboto"/>
        </w:rPr>
        <w:t>Amongst other</w:t>
      </w:r>
      <w:r w:rsidR="6F5F261C" w:rsidRPr="003A6FD1">
        <w:rPr>
          <w:rFonts w:ascii="Roboto" w:hAnsi="Roboto"/>
        </w:rPr>
        <w:t xml:space="preserve"> international treaties, of note, Guyana has signed and ratified both the UN anti-corruption convention (UNCAC) and the </w:t>
      </w:r>
      <w:r w:rsidR="3BF9E553" w:rsidRPr="003A6FD1">
        <w:rPr>
          <w:rFonts w:ascii="Roboto" w:hAnsi="Roboto"/>
        </w:rPr>
        <w:t xml:space="preserve">UN Convention against </w:t>
      </w:r>
      <w:r w:rsidR="00781785" w:rsidRPr="003A6FD1">
        <w:rPr>
          <w:rFonts w:ascii="Roboto" w:hAnsi="Roboto"/>
        </w:rPr>
        <w:t xml:space="preserve">Transnational </w:t>
      </w:r>
      <w:r w:rsidR="3BF9E553" w:rsidRPr="003A6FD1">
        <w:rPr>
          <w:rFonts w:ascii="Roboto" w:hAnsi="Roboto"/>
        </w:rPr>
        <w:t>Organised Crime (UNTOC).</w:t>
      </w:r>
    </w:p>
    <w:p w14:paraId="0481F345" w14:textId="7F9E5923" w:rsidR="00EA6A9D" w:rsidRDefault="00C64C7F" w:rsidP="00EA6A9D">
      <w:pPr>
        <w:jc w:val="both"/>
      </w:pPr>
      <w:r w:rsidRPr="003A6FD1">
        <w:rPr>
          <w:rFonts w:ascii="Roboto" w:hAnsi="Roboto"/>
        </w:rPr>
        <w:t xml:space="preserve">Responsibility for </w:t>
      </w:r>
      <w:r w:rsidR="00B9432F" w:rsidRPr="003A6FD1">
        <w:rPr>
          <w:rFonts w:ascii="Roboto" w:hAnsi="Roboto"/>
        </w:rPr>
        <w:t xml:space="preserve">implementation and follow-up on Guyana’s treaty body commitments </w:t>
      </w:r>
      <w:r w:rsidR="0084674D" w:rsidRPr="003A6FD1">
        <w:rPr>
          <w:rFonts w:ascii="Roboto" w:hAnsi="Roboto"/>
        </w:rPr>
        <w:t xml:space="preserve">currently </w:t>
      </w:r>
      <w:r w:rsidR="00B9432F" w:rsidRPr="003A6FD1">
        <w:rPr>
          <w:rFonts w:ascii="Roboto" w:hAnsi="Roboto"/>
        </w:rPr>
        <w:t xml:space="preserve">sits with the </w:t>
      </w:r>
      <w:r w:rsidR="006F01BB" w:rsidRPr="003A6FD1">
        <w:rPr>
          <w:rFonts w:ascii="Roboto" w:hAnsi="Roboto"/>
        </w:rPr>
        <w:t xml:space="preserve">Ministry of Parliamentary Affairs and Governance. </w:t>
      </w:r>
      <w:r w:rsidR="003A7E5B">
        <w:rPr>
          <w:rFonts w:ascii="Roboto" w:hAnsi="Roboto"/>
        </w:rPr>
        <w:t xml:space="preserve">This new Ministry </w:t>
      </w:r>
      <w:r w:rsidR="00637007">
        <w:rPr>
          <w:rFonts w:ascii="Roboto" w:hAnsi="Roboto"/>
        </w:rPr>
        <w:t xml:space="preserve">is tasked </w:t>
      </w:r>
      <w:r w:rsidR="001A638B">
        <w:rPr>
          <w:rFonts w:ascii="Roboto" w:hAnsi="Roboto"/>
        </w:rPr>
        <w:t>with</w:t>
      </w:r>
      <w:r w:rsidR="00777903">
        <w:rPr>
          <w:rFonts w:ascii="Roboto" w:hAnsi="Roboto"/>
        </w:rPr>
        <w:t xml:space="preserve"> </w:t>
      </w:r>
      <w:r w:rsidR="005F2A41">
        <w:rPr>
          <w:rFonts w:ascii="Roboto" w:hAnsi="Roboto"/>
        </w:rPr>
        <w:t xml:space="preserve">regularizing </w:t>
      </w:r>
      <w:r w:rsidR="00286B92">
        <w:rPr>
          <w:rFonts w:ascii="Roboto" w:hAnsi="Roboto"/>
        </w:rPr>
        <w:t xml:space="preserve">the country’s reporting obligations </w:t>
      </w:r>
      <w:r w:rsidR="00482CD0">
        <w:rPr>
          <w:rFonts w:ascii="Roboto" w:hAnsi="Roboto"/>
        </w:rPr>
        <w:t>on</w:t>
      </w:r>
      <w:r w:rsidR="00286B92">
        <w:rPr>
          <w:rFonts w:ascii="Roboto" w:hAnsi="Roboto"/>
        </w:rPr>
        <w:t xml:space="preserve"> international </w:t>
      </w:r>
      <w:r w:rsidR="00482CD0">
        <w:rPr>
          <w:rFonts w:ascii="Roboto" w:hAnsi="Roboto"/>
        </w:rPr>
        <w:t>conventions that ha</w:t>
      </w:r>
      <w:r w:rsidR="0052012A">
        <w:rPr>
          <w:rFonts w:ascii="Roboto" w:hAnsi="Roboto"/>
        </w:rPr>
        <w:t>ve</w:t>
      </w:r>
      <w:r w:rsidR="00482CD0">
        <w:rPr>
          <w:rFonts w:ascii="Roboto" w:hAnsi="Roboto"/>
        </w:rPr>
        <w:t xml:space="preserve"> not been consistently </w:t>
      </w:r>
      <w:r w:rsidR="00763E20">
        <w:rPr>
          <w:rFonts w:ascii="Roboto" w:hAnsi="Roboto"/>
        </w:rPr>
        <w:t>met i</w:t>
      </w:r>
      <w:r w:rsidR="006F01BB" w:rsidRPr="003A6FD1">
        <w:rPr>
          <w:rFonts w:ascii="Roboto" w:hAnsi="Roboto"/>
        </w:rPr>
        <w:t xml:space="preserve">n recent </w:t>
      </w:r>
      <w:r w:rsidR="4217D4E0" w:rsidRPr="4AE7BE3F">
        <w:rPr>
          <w:rFonts w:ascii="Roboto" w:hAnsi="Roboto"/>
        </w:rPr>
        <w:t>years.</w:t>
      </w:r>
    </w:p>
    <w:tbl>
      <w:tblPr>
        <w:tblStyle w:val="TableGrid"/>
        <w:tblW w:w="0" w:type="auto"/>
        <w:tblInd w:w="0" w:type="dxa"/>
        <w:tblLook w:val="04A0" w:firstRow="1" w:lastRow="0" w:firstColumn="1" w:lastColumn="0" w:noHBand="0" w:noVBand="1"/>
      </w:tblPr>
      <w:tblGrid>
        <w:gridCol w:w="9350"/>
      </w:tblGrid>
      <w:tr w:rsidR="00EA6A9D" w14:paraId="1D534E32" w14:textId="77777777" w:rsidTr="00EA6A9D">
        <w:tc>
          <w:tcPr>
            <w:tcW w:w="9350" w:type="dxa"/>
          </w:tcPr>
          <w:p w14:paraId="6AE554F1" w14:textId="77777777" w:rsidR="00EA6A9D" w:rsidRDefault="00EA6A9D" w:rsidP="00EA6A9D">
            <w:pPr>
              <w:jc w:val="both"/>
              <w:rPr>
                <w:rFonts w:ascii="Roboto" w:hAnsi="Roboto"/>
              </w:rPr>
            </w:pPr>
          </w:p>
          <w:p w14:paraId="2F56BB61" w14:textId="65D0CA24" w:rsidR="00EA6A9D" w:rsidRDefault="00EA6A9D" w:rsidP="00EA6A9D">
            <w:pPr>
              <w:pStyle w:val="Heading2"/>
              <w:jc w:val="center"/>
            </w:pPr>
            <w:bookmarkStart w:id="179" w:name="_Toc77613886"/>
            <w:r>
              <w:t>The Guyana-Venezuela Border Controversy</w:t>
            </w:r>
            <w:bookmarkEnd w:id="179"/>
          </w:p>
          <w:p w14:paraId="15E7AA10" w14:textId="77777777" w:rsidR="00EA6A9D" w:rsidRDefault="00EA6A9D" w:rsidP="00EA6A9D">
            <w:pPr>
              <w:jc w:val="center"/>
              <w:rPr>
                <w:rFonts w:ascii="Roboto" w:hAnsi="Roboto"/>
              </w:rPr>
            </w:pPr>
          </w:p>
          <w:p w14:paraId="1FEB9940" w14:textId="03801A4F" w:rsidR="00EA6A9D" w:rsidRPr="003A6FD1" w:rsidRDefault="00EA6A9D" w:rsidP="00EA6A9D">
            <w:pPr>
              <w:jc w:val="both"/>
              <w:rPr>
                <w:rFonts w:ascii="Roboto" w:hAnsi="Roboto"/>
              </w:rPr>
            </w:pPr>
            <w:r w:rsidRPr="003A6FD1">
              <w:rPr>
                <w:rFonts w:ascii="Roboto" w:hAnsi="Roboto"/>
              </w:rPr>
              <w:t xml:space="preserve">As part of a longstanding border controversy, Venezuela claims about </w:t>
            </w:r>
            <w:r w:rsidR="005F2A41" w:rsidRPr="003A6FD1">
              <w:rPr>
                <w:rFonts w:ascii="Roboto" w:hAnsi="Roboto"/>
              </w:rPr>
              <w:t>two</w:t>
            </w:r>
            <w:r w:rsidR="005F2A41">
              <w:rPr>
                <w:rFonts w:ascii="Roboto" w:hAnsi="Roboto"/>
              </w:rPr>
              <w:t>-</w:t>
            </w:r>
            <w:r w:rsidRPr="003A6FD1">
              <w:rPr>
                <w:rFonts w:ascii="Roboto" w:hAnsi="Roboto"/>
              </w:rPr>
              <w:t xml:space="preserve">thirds of Guyana’s land territory and a large area of its offshore exclusive economic zone. </w:t>
            </w:r>
            <w:r w:rsidR="005F2A41">
              <w:rPr>
                <w:rFonts w:ascii="Roboto" w:hAnsi="Roboto"/>
              </w:rPr>
              <w:t>Initially settled by arbitration between British Guiana and Venezuela in 1899, the controversy</w:t>
            </w:r>
            <w:r w:rsidRPr="003A6FD1">
              <w:rPr>
                <w:rFonts w:ascii="Roboto" w:hAnsi="Roboto"/>
              </w:rPr>
              <w:t xml:space="preserve"> was reopened by Caracas in 1962. Within a framework of the 1966 Geneva Agreement between Guyana and Venezuela, the UN Secretary-General conducted good offices from 1990 to 2017 to find a solution to the border controversy. Without any agreed solution, in 2018, the UN Secretary-General referred the case to the International Court of Justice (ICJ) which, in December 2020, ruled that it has jurisdiction to arbitrate in the matter. Venezuela has protested Guyana’s rights to offshore oil exploration, and provocations have occurred along the border and maritime zones.</w:t>
            </w:r>
          </w:p>
          <w:p w14:paraId="3154CD43" w14:textId="77777777" w:rsidR="00EA6A9D" w:rsidRDefault="00EA6A9D" w:rsidP="001E470C">
            <w:pPr>
              <w:jc w:val="both"/>
              <w:rPr>
                <w:rFonts w:ascii="Roboto" w:hAnsi="Roboto"/>
              </w:rPr>
            </w:pPr>
          </w:p>
        </w:tc>
      </w:tr>
    </w:tbl>
    <w:p w14:paraId="414DE854" w14:textId="59B03A53" w:rsidR="00EA6A9D" w:rsidRPr="003A6FD1" w:rsidRDefault="00EA6A9D" w:rsidP="00EA6A9D">
      <w:pPr>
        <w:jc w:val="center"/>
        <w:rPr>
          <w:rFonts w:ascii="Roboto" w:hAnsi="Roboto"/>
        </w:rPr>
      </w:pPr>
      <w:r w:rsidRPr="00EA6A9D">
        <w:rPr>
          <w:rFonts w:ascii="Roboto" w:hAnsi="Roboto"/>
        </w:rPr>
        <w:t xml:space="preserve">Table </w:t>
      </w:r>
      <w:r w:rsidRPr="00EA6A9D">
        <w:rPr>
          <w:rFonts w:ascii="Roboto" w:hAnsi="Roboto"/>
        </w:rPr>
        <w:fldChar w:fldCharType="begin"/>
      </w:r>
      <w:r w:rsidRPr="00EA6A9D">
        <w:rPr>
          <w:rFonts w:ascii="Roboto" w:hAnsi="Roboto"/>
        </w:rPr>
        <w:instrText xml:space="preserve"> SEQ Table \* ARABIC </w:instrText>
      </w:r>
      <w:r w:rsidRPr="00EA6A9D">
        <w:rPr>
          <w:rFonts w:ascii="Roboto" w:hAnsi="Roboto"/>
        </w:rPr>
        <w:fldChar w:fldCharType="separate"/>
      </w:r>
      <w:r w:rsidR="009C31D8">
        <w:rPr>
          <w:rFonts w:ascii="Roboto" w:hAnsi="Roboto"/>
          <w:noProof/>
        </w:rPr>
        <w:t>1</w:t>
      </w:r>
      <w:r w:rsidRPr="00EA6A9D">
        <w:rPr>
          <w:rFonts w:ascii="Roboto" w:hAnsi="Roboto"/>
        </w:rPr>
        <w:fldChar w:fldCharType="end"/>
      </w:r>
      <w:r w:rsidRPr="00EA6A9D">
        <w:rPr>
          <w:rFonts w:ascii="Roboto" w:hAnsi="Roboto"/>
        </w:rPr>
        <w:t>: The Guyana-Venezuela Border Controversy</w:t>
      </w:r>
    </w:p>
    <w:p w14:paraId="32F5796B" w14:textId="15BCBC77" w:rsidR="00867538" w:rsidRPr="003A6FD1" w:rsidRDefault="004555C2" w:rsidP="000C5F11">
      <w:pPr>
        <w:pStyle w:val="Heading2"/>
      </w:pPr>
      <w:bookmarkStart w:id="180" w:name="_Toc59613999"/>
      <w:bookmarkStart w:id="181" w:name="_Toc77613887"/>
      <w:r w:rsidRPr="003A6FD1">
        <w:t>Institutional and organisational</w:t>
      </w:r>
      <w:r w:rsidR="003813AC" w:rsidRPr="003A6FD1">
        <w:t xml:space="preserve"> configuration</w:t>
      </w:r>
      <w:bookmarkEnd w:id="180"/>
      <w:bookmarkEnd w:id="181"/>
    </w:p>
    <w:p w14:paraId="78779A41" w14:textId="647DF3B5" w:rsidR="00802644" w:rsidRDefault="7E3856DF" w:rsidP="00391BC4">
      <w:pPr>
        <w:jc w:val="both"/>
        <w:rPr>
          <w:rFonts w:ascii="Roboto" w:hAnsi="Roboto"/>
        </w:rPr>
      </w:pPr>
      <w:r w:rsidRPr="003A6FD1">
        <w:rPr>
          <w:rFonts w:ascii="Roboto" w:hAnsi="Roboto"/>
        </w:rPr>
        <w:t xml:space="preserve">Guyana’s </w:t>
      </w:r>
      <w:r w:rsidR="434A5E09" w:rsidRPr="003A6FD1">
        <w:rPr>
          <w:rFonts w:ascii="Roboto" w:hAnsi="Roboto"/>
        </w:rPr>
        <w:t xml:space="preserve">institutional configuration </w:t>
      </w:r>
      <w:r w:rsidR="31BB90B0" w:rsidRPr="003A6FD1">
        <w:rPr>
          <w:rFonts w:ascii="Roboto" w:hAnsi="Roboto"/>
        </w:rPr>
        <w:t xml:space="preserve">is </w:t>
      </w:r>
      <w:r w:rsidR="35470B47" w:rsidRPr="003A6FD1">
        <w:rPr>
          <w:rFonts w:ascii="Roboto" w:hAnsi="Roboto"/>
        </w:rPr>
        <w:t>laid out</w:t>
      </w:r>
      <w:r w:rsidR="31BB90B0" w:rsidRPr="003A6FD1">
        <w:rPr>
          <w:rFonts w:ascii="Roboto" w:hAnsi="Roboto"/>
        </w:rPr>
        <w:t xml:space="preserve"> in the </w:t>
      </w:r>
      <w:r w:rsidR="0084674D" w:rsidRPr="003A6FD1">
        <w:rPr>
          <w:rFonts w:ascii="Roboto" w:hAnsi="Roboto"/>
        </w:rPr>
        <w:t>C</w:t>
      </w:r>
      <w:r w:rsidR="640E096F" w:rsidRPr="003A6FD1">
        <w:rPr>
          <w:rFonts w:ascii="Roboto" w:hAnsi="Roboto"/>
        </w:rPr>
        <w:t xml:space="preserve">onstitution. </w:t>
      </w:r>
      <w:r w:rsidR="00F7D928" w:rsidRPr="003A6FD1">
        <w:rPr>
          <w:rFonts w:ascii="Roboto" w:hAnsi="Roboto"/>
        </w:rPr>
        <w:t xml:space="preserve">The system </w:t>
      </w:r>
      <w:r w:rsidR="71125DD4" w:rsidRPr="003A6FD1">
        <w:rPr>
          <w:rFonts w:ascii="Roboto" w:hAnsi="Roboto"/>
        </w:rPr>
        <w:t>draw</w:t>
      </w:r>
      <w:r w:rsidR="434A5E09" w:rsidRPr="003A6FD1">
        <w:rPr>
          <w:rFonts w:ascii="Roboto" w:hAnsi="Roboto"/>
        </w:rPr>
        <w:t xml:space="preserve">s from both parliamentary and presidential traditions. </w:t>
      </w:r>
      <w:r w:rsidR="00F7D928" w:rsidRPr="003A6FD1">
        <w:rPr>
          <w:rFonts w:ascii="Roboto" w:hAnsi="Roboto"/>
        </w:rPr>
        <w:t>National elections are held every five years, with v</w:t>
      </w:r>
      <w:r w:rsidR="525E8BDF" w:rsidRPr="003A6FD1">
        <w:rPr>
          <w:rFonts w:ascii="Roboto" w:hAnsi="Roboto"/>
        </w:rPr>
        <w:t xml:space="preserve">oters </w:t>
      </w:r>
      <w:r w:rsidR="63DB118A" w:rsidRPr="003A6FD1">
        <w:rPr>
          <w:rFonts w:ascii="Roboto" w:hAnsi="Roboto"/>
        </w:rPr>
        <w:t>cast</w:t>
      </w:r>
      <w:r w:rsidR="00F7D928" w:rsidRPr="003A6FD1">
        <w:rPr>
          <w:rFonts w:ascii="Roboto" w:hAnsi="Roboto"/>
        </w:rPr>
        <w:t xml:space="preserve">ing </w:t>
      </w:r>
      <w:r w:rsidR="00C515F0" w:rsidRPr="003A6FD1">
        <w:rPr>
          <w:rFonts w:ascii="Roboto" w:hAnsi="Roboto"/>
        </w:rPr>
        <w:t xml:space="preserve">secret </w:t>
      </w:r>
      <w:r w:rsidR="63DB118A" w:rsidRPr="003A6FD1">
        <w:rPr>
          <w:rFonts w:ascii="Roboto" w:hAnsi="Roboto"/>
        </w:rPr>
        <w:t>ballots</w:t>
      </w:r>
      <w:r w:rsidR="58FFE1D0" w:rsidRPr="003A6FD1">
        <w:rPr>
          <w:rFonts w:ascii="Roboto" w:hAnsi="Roboto"/>
        </w:rPr>
        <w:t xml:space="preserve">. </w:t>
      </w:r>
      <w:r w:rsidR="0A53935B" w:rsidRPr="003A6FD1">
        <w:rPr>
          <w:rFonts w:ascii="Roboto" w:hAnsi="Roboto"/>
        </w:rPr>
        <w:t xml:space="preserve">The </w:t>
      </w:r>
      <w:r w:rsidR="49A54FA9" w:rsidRPr="003A6FD1">
        <w:rPr>
          <w:rFonts w:ascii="Roboto" w:hAnsi="Roboto"/>
        </w:rPr>
        <w:t>P</w:t>
      </w:r>
      <w:r w:rsidR="0A53935B" w:rsidRPr="003A6FD1">
        <w:rPr>
          <w:rFonts w:ascii="Roboto" w:hAnsi="Roboto"/>
        </w:rPr>
        <w:t>resident (</w:t>
      </w:r>
      <w:r w:rsidR="6AC85199" w:rsidRPr="003A6FD1">
        <w:rPr>
          <w:rFonts w:ascii="Roboto" w:hAnsi="Roboto"/>
        </w:rPr>
        <w:t>jointly</w:t>
      </w:r>
      <w:r w:rsidR="0A53935B" w:rsidRPr="003A6FD1">
        <w:rPr>
          <w:rFonts w:ascii="Roboto" w:hAnsi="Roboto"/>
        </w:rPr>
        <w:t xml:space="preserve"> the </w:t>
      </w:r>
      <w:r w:rsidR="00C515F0" w:rsidRPr="003A6FD1">
        <w:rPr>
          <w:rFonts w:ascii="Roboto" w:hAnsi="Roboto"/>
        </w:rPr>
        <w:t>H</w:t>
      </w:r>
      <w:r w:rsidR="0A53935B" w:rsidRPr="003A6FD1">
        <w:rPr>
          <w:rFonts w:ascii="Roboto" w:hAnsi="Roboto"/>
        </w:rPr>
        <w:t xml:space="preserve">ead of </w:t>
      </w:r>
      <w:r w:rsidR="00C515F0" w:rsidRPr="003A6FD1">
        <w:rPr>
          <w:rFonts w:ascii="Roboto" w:hAnsi="Roboto"/>
        </w:rPr>
        <w:t>G</w:t>
      </w:r>
      <w:r w:rsidR="0A53935B" w:rsidRPr="003A6FD1">
        <w:rPr>
          <w:rFonts w:ascii="Roboto" w:hAnsi="Roboto"/>
        </w:rPr>
        <w:t xml:space="preserve">overnment, </w:t>
      </w:r>
      <w:r w:rsidR="00C515F0" w:rsidRPr="003A6FD1">
        <w:rPr>
          <w:rFonts w:ascii="Roboto" w:hAnsi="Roboto"/>
        </w:rPr>
        <w:t>H</w:t>
      </w:r>
      <w:r w:rsidR="0A53935B" w:rsidRPr="003A6FD1">
        <w:rPr>
          <w:rFonts w:ascii="Roboto" w:hAnsi="Roboto"/>
        </w:rPr>
        <w:t xml:space="preserve">ead of </w:t>
      </w:r>
      <w:r w:rsidR="00C515F0" w:rsidRPr="003A6FD1">
        <w:rPr>
          <w:rFonts w:ascii="Roboto" w:hAnsi="Roboto"/>
        </w:rPr>
        <w:t>S</w:t>
      </w:r>
      <w:r w:rsidR="0A53935B" w:rsidRPr="003A6FD1">
        <w:rPr>
          <w:rFonts w:ascii="Roboto" w:hAnsi="Roboto"/>
        </w:rPr>
        <w:t xml:space="preserve">tate, and </w:t>
      </w:r>
      <w:r w:rsidR="00C515F0" w:rsidRPr="003A6FD1">
        <w:rPr>
          <w:rFonts w:ascii="Roboto" w:hAnsi="Roboto"/>
        </w:rPr>
        <w:t>C</w:t>
      </w:r>
      <w:r w:rsidR="0A53935B" w:rsidRPr="003A6FD1">
        <w:rPr>
          <w:rFonts w:ascii="Roboto" w:hAnsi="Roboto"/>
        </w:rPr>
        <w:t>ommander-in-</w:t>
      </w:r>
      <w:r w:rsidR="00C515F0" w:rsidRPr="003A6FD1">
        <w:rPr>
          <w:rFonts w:ascii="Roboto" w:hAnsi="Roboto"/>
        </w:rPr>
        <w:t>C</w:t>
      </w:r>
      <w:r w:rsidR="0A53935B" w:rsidRPr="003A6FD1">
        <w:rPr>
          <w:rFonts w:ascii="Roboto" w:hAnsi="Roboto"/>
        </w:rPr>
        <w:t xml:space="preserve">hief of the </w:t>
      </w:r>
      <w:r w:rsidR="00C515F0" w:rsidRPr="003A6FD1">
        <w:rPr>
          <w:rFonts w:ascii="Roboto" w:hAnsi="Roboto"/>
        </w:rPr>
        <w:t>A</w:t>
      </w:r>
      <w:r w:rsidR="0A53935B" w:rsidRPr="003A6FD1">
        <w:rPr>
          <w:rFonts w:ascii="Roboto" w:hAnsi="Roboto"/>
        </w:rPr>
        <w:t xml:space="preserve">rmed </w:t>
      </w:r>
      <w:r w:rsidR="00C515F0" w:rsidRPr="003A6FD1">
        <w:rPr>
          <w:rFonts w:ascii="Roboto" w:hAnsi="Roboto"/>
        </w:rPr>
        <w:t>F</w:t>
      </w:r>
      <w:r w:rsidR="0A53935B" w:rsidRPr="003A6FD1">
        <w:rPr>
          <w:rFonts w:ascii="Roboto" w:hAnsi="Roboto"/>
        </w:rPr>
        <w:t xml:space="preserve">orces) </w:t>
      </w:r>
      <w:r w:rsidR="3D1E948A" w:rsidRPr="003A6FD1">
        <w:rPr>
          <w:rFonts w:ascii="Roboto" w:hAnsi="Roboto"/>
        </w:rPr>
        <w:t xml:space="preserve">is mandated </w:t>
      </w:r>
      <w:r w:rsidR="640E096F" w:rsidRPr="003A6FD1">
        <w:rPr>
          <w:rFonts w:ascii="Roboto" w:hAnsi="Roboto"/>
        </w:rPr>
        <w:t xml:space="preserve">by </w:t>
      </w:r>
      <w:r w:rsidR="6AC85199" w:rsidRPr="003A6FD1">
        <w:rPr>
          <w:rFonts w:ascii="Roboto" w:hAnsi="Roboto"/>
        </w:rPr>
        <w:t>h</w:t>
      </w:r>
      <w:r w:rsidR="3D1E948A" w:rsidRPr="003A6FD1">
        <w:rPr>
          <w:rFonts w:ascii="Roboto" w:hAnsi="Roboto"/>
        </w:rPr>
        <w:t xml:space="preserve">is or her nomination </w:t>
      </w:r>
      <w:r w:rsidR="1A3F93C2" w:rsidRPr="003A6FD1">
        <w:rPr>
          <w:rFonts w:ascii="Roboto" w:hAnsi="Roboto"/>
        </w:rPr>
        <w:t xml:space="preserve">as </w:t>
      </w:r>
      <w:r w:rsidR="566A1C7D" w:rsidRPr="003A6FD1">
        <w:rPr>
          <w:rFonts w:ascii="Roboto" w:hAnsi="Roboto"/>
        </w:rPr>
        <w:t xml:space="preserve">party </w:t>
      </w:r>
      <w:r w:rsidR="00C515F0" w:rsidRPr="003A6FD1">
        <w:rPr>
          <w:rFonts w:ascii="Roboto" w:hAnsi="Roboto"/>
        </w:rPr>
        <w:t>P</w:t>
      </w:r>
      <w:r w:rsidR="1A3F93C2" w:rsidRPr="003A6FD1">
        <w:rPr>
          <w:rFonts w:ascii="Roboto" w:hAnsi="Roboto"/>
        </w:rPr>
        <w:t xml:space="preserve">residential </w:t>
      </w:r>
      <w:r w:rsidR="00C515F0" w:rsidRPr="003A6FD1">
        <w:rPr>
          <w:rFonts w:ascii="Roboto" w:hAnsi="Roboto"/>
        </w:rPr>
        <w:t>C</w:t>
      </w:r>
      <w:r w:rsidR="1A3F93C2" w:rsidRPr="003A6FD1">
        <w:rPr>
          <w:rFonts w:ascii="Roboto" w:hAnsi="Roboto"/>
        </w:rPr>
        <w:t xml:space="preserve">andidate </w:t>
      </w:r>
      <w:r w:rsidR="005F2A41">
        <w:rPr>
          <w:rFonts w:ascii="Roboto" w:hAnsi="Roboto"/>
        </w:rPr>
        <w:t>before</w:t>
      </w:r>
      <w:r w:rsidR="2245B464" w:rsidRPr="003A6FD1">
        <w:rPr>
          <w:rFonts w:ascii="Roboto" w:hAnsi="Roboto"/>
        </w:rPr>
        <w:t xml:space="preserve"> </w:t>
      </w:r>
      <w:r w:rsidR="1A3F93C2" w:rsidRPr="003A6FD1">
        <w:rPr>
          <w:rFonts w:ascii="Roboto" w:hAnsi="Roboto"/>
        </w:rPr>
        <w:t>election</w:t>
      </w:r>
      <w:r w:rsidR="0D9A120A" w:rsidRPr="003A6FD1">
        <w:rPr>
          <w:rFonts w:ascii="Roboto" w:hAnsi="Roboto"/>
        </w:rPr>
        <w:t xml:space="preserve">s, and by </w:t>
      </w:r>
      <w:r w:rsidR="4BE39517" w:rsidRPr="003A6FD1">
        <w:rPr>
          <w:rFonts w:ascii="Roboto" w:hAnsi="Roboto"/>
        </w:rPr>
        <w:t>virtue of his/her party gaining the most votes on election day</w:t>
      </w:r>
      <w:r w:rsidR="1A3F93C2" w:rsidRPr="003A6FD1">
        <w:rPr>
          <w:rFonts w:ascii="Roboto" w:hAnsi="Roboto"/>
        </w:rPr>
        <w:t xml:space="preserve">. </w:t>
      </w:r>
      <w:r w:rsidR="2245B464" w:rsidRPr="003A6FD1">
        <w:rPr>
          <w:rFonts w:ascii="Roboto" w:hAnsi="Roboto"/>
        </w:rPr>
        <w:t xml:space="preserve">The </w:t>
      </w:r>
      <w:r w:rsidR="6AC85199" w:rsidRPr="003A6FD1">
        <w:rPr>
          <w:rFonts w:ascii="Roboto" w:hAnsi="Roboto"/>
        </w:rPr>
        <w:t>unicameral</w:t>
      </w:r>
      <w:r w:rsidR="7D6F8C19" w:rsidRPr="003A6FD1">
        <w:rPr>
          <w:rFonts w:ascii="Roboto" w:hAnsi="Roboto"/>
        </w:rPr>
        <w:t xml:space="preserve"> </w:t>
      </w:r>
      <w:r w:rsidR="1F9BBB7B" w:rsidRPr="003A6FD1">
        <w:rPr>
          <w:rFonts w:ascii="Roboto" w:hAnsi="Roboto"/>
        </w:rPr>
        <w:t>N</w:t>
      </w:r>
      <w:r w:rsidR="7D6F8C19" w:rsidRPr="003A6FD1">
        <w:rPr>
          <w:rFonts w:ascii="Roboto" w:hAnsi="Roboto"/>
        </w:rPr>
        <w:t xml:space="preserve">ational </w:t>
      </w:r>
      <w:r w:rsidR="4188A821" w:rsidRPr="003A6FD1">
        <w:rPr>
          <w:rFonts w:ascii="Roboto" w:hAnsi="Roboto"/>
        </w:rPr>
        <w:t>A</w:t>
      </w:r>
      <w:r w:rsidR="7D6F8C19" w:rsidRPr="003A6FD1">
        <w:rPr>
          <w:rFonts w:ascii="Roboto" w:hAnsi="Roboto"/>
        </w:rPr>
        <w:t xml:space="preserve">ssembly has 65 </w:t>
      </w:r>
      <w:r w:rsidR="6AC85199" w:rsidRPr="003A6FD1">
        <w:rPr>
          <w:rFonts w:ascii="Roboto" w:hAnsi="Roboto"/>
        </w:rPr>
        <w:t>lawmakers</w:t>
      </w:r>
      <w:r w:rsidR="4155CB92" w:rsidRPr="003A6FD1">
        <w:rPr>
          <w:rFonts w:ascii="Roboto" w:hAnsi="Roboto"/>
        </w:rPr>
        <w:t xml:space="preserve"> elected through closed list proportionate representation</w:t>
      </w:r>
      <w:r w:rsidR="689AB1A6" w:rsidRPr="003A6FD1">
        <w:rPr>
          <w:rFonts w:ascii="Roboto" w:hAnsi="Roboto"/>
        </w:rPr>
        <w:t xml:space="preserve">: 40 are </w:t>
      </w:r>
      <w:r w:rsidR="0C43AB6A" w:rsidRPr="003A6FD1">
        <w:rPr>
          <w:rFonts w:ascii="Roboto" w:hAnsi="Roboto"/>
        </w:rPr>
        <w:t xml:space="preserve">from a national </w:t>
      </w:r>
      <w:r w:rsidR="002452CC" w:rsidRPr="003A6FD1">
        <w:rPr>
          <w:rFonts w:ascii="Roboto" w:hAnsi="Roboto"/>
        </w:rPr>
        <w:t>‘</w:t>
      </w:r>
      <w:r w:rsidR="00C515F0" w:rsidRPr="003A6FD1">
        <w:rPr>
          <w:rFonts w:ascii="Roboto" w:hAnsi="Roboto"/>
        </w:rPr>
        <w:t>top-up</w:t>
      </w:r>
      <w:r w:rsidR="002452CC" w:rsidRPr="003A6FD1">
        <w:rPr>
          <w:rFonts w:ascii="Roboto" w:hAnsi="Roboto"/>
        </w:rPr>
        <w:t>’</w:t>
      </w:r>
      <w:r w:rsidR="00C515F0" w:rsidRPr="003A6FD1">
        <w:rPr>
          <w:rFonts w:ascii="Roboto" w:hAnsi="Roboto"/>
        </w:rPr>
        <w:t xml:space="preserve"> </w:t>
      </w:r>
      <w:r w:rsidR="0C43AB6A" w:rsidRPr="003A6FD1">
        <w:rPr>
          <w:rFonts w:ascii="Roboto" w:hAnsi="Roboto"/>
        </w:rPr>
        <w:t>list</w:t>
      </w:r>
      <w:r w:rsidR="488848DD" w:rsidRPr="003A6FD1">
        <w:rPr>
          <w:rFonts w:ascii="Roboto" w:hAnsi="Roboto"/>
        </w:rPr>
        <w:t xml:space="preserve"> and 25 </w:t>
      </w:r>
      <w:r w:rsidR="3EE780F2" w:rsidRPr="003A6FD1">
        <w:rPr>
          <w:rFonts w:ascii="Roboto" w:hAnsi="Roboto"/>
        </w:rPr>
        <w:t>from regional constituencies</w:t>
      </w:r>
      <w:r w:rsidR="7FA817F1" w:rsidRPr="003A6FD1">
        <w:rPr>
          <w:rFonts w:ascii="Roboto" w:hAnsi="Roboto"/>
        </w:rPr>
        <w:t xml:space="preserve">. </w:t>
      </w:r>
      <w:r w:rsidR="02185EA2" w:rsidRPr="003A6FD1">
        <w:rPr>
          <w:rFonts w:ascii="Roboto" w:hAnsi="Roboto"/>
        </w:rPr>
        <w:t>Cabinet</w:t>
      </w:r>
      <w:r w:rsidR="02185EA2" w:rsidRPr="003A6FD1" w:rsidDel="002452CC">
        <w:rPr>
          <w:rFonts w:ascii="Roboto" w:hAnsi="Roboto"/>
        </w:rPr>
        <w:t xml:space="preserve"> </w:t>
      </w:r>
      <w:r w:rsidR="004643CF" w:rsidRPr="003A6FD1">
        <w:rPr>
          <w:rFonts w:ascii="Roboto" w:hAnsi="Roboto"/>
        </w:rPr>
        <w:t>and non-Cabinet</w:t>
      </w:r>
      <w:r w:rsidR="002452CC" w:rsidRPr="003A6FD1">
        <w:rPr>
          <w:rFonts w:ascii="Roboto" w:hAnsi="Roboto"/>
        </w:rPr>
        <w:t xml:space="preserve"> ministers</w:t>
      </w:r>
      <w:r w:rsidR="004643CF" w:rsidRPr="003A6FD1">
        <w:rPr>
          <w:rFonts w:ascii="Roboto" w:hAnsi="Roboto"/>
        </w:rPr>
        <w:t xml:space="preserve"> </w:t>
      </w:r>
      <w:r w:rsidR="02185EA2" w:rsidRPr="003A6FD1">
        <w:rPr>
          <w:rFonts w:ascii="Roboto" w:hAnsi="Roboto"/>
        </w:rPr>
        <w:t>(</w:t>
      </w:r>
      <w:r w:rsidR="005365CA" w:rsidRPr="003A6FD1">
        <w:rPr>
          <w:rFonts w:ascii="Roboto" w:hAnsi="Roboto"/>
        </w:rPr>
        <w:t>i.e.,</w:t>
      </w:r>
      <w:r w:rsidR="02185EA2" w:rsidRPr="003A6FD1">
        <w:rPr>
          <w:rFonts w:ascii="Roboto" w:hAnsi="Roboto"/>
        </w:rPr>
        <w:t xml:space="preserve"> the executive) </w:t>
      </w:r>
      <w:r w:rsidR="65F97C16" w:rsidRPr="003A6FD1">
        <w:rPr>
          <w:rFonts w:ascii="Roboto" w:hAnsi="Roboto"/>
        </w:rPr>
        <w:t>are</w:t>
      </w:r>
      <w:r w:rsidR="0D9A120A" w:rsidRPr="003A6FD1">
        <w:rPr>
          <w:rFonts w:ascii="Roboto" w:hAnsi="Roboto"/>
        </w:rPr>
        <w:t xml:space="preserve"> </w:t>
      </w:r>
      <w:r w:rsidR="0552EF42" w:rsidRPr="003A6FD1">
        <w:rPr>
          <w:rFonts w:ascii="Roboto" w:hAnsi="Roboto"/>
        </w:rPr>
        <w:t xml:space="preserve">drawn from the legislature and </w:t>
      </w:r>
      <w:r w:rsidR="7FA817F1" w:rsidRPr="003A6FD1">
        <w:rPr>
          <w:rFonts w:ascii="Roboto" w:hAnsi="Roboto"/>
        </w:rPr>
        <w:t xml:space="preserve">appointed by the </w:t>
      </w:r>
      <w:r w:rsidR="74416B03" w:rsidRPr="003A6FD1">
        <w:rPr>
          <w:rFonts w:ascii="Roboto" w:hAnsi="Roboto"/>
        </w:rPr>
        <w:t>P</w:t>
      </w:r>
      <w:r w:rsidR="7FA817F1" w:rsidRPr="003A6FD1">
        <w:rPr>
          <w:rFonts w:ascii="Roboto" w:hAnsi="Roboto"/>
        </w:rPr>
        <w:t xml:space="preserve">resident, </w:t>
      </w:r>
      <w:r w:rsidR="7D2B9D88" w:rsidRPr="003A6FD1">
        <w:rPr>
          <w:rFonts w:ascii="Roboto" w:hAnsi="Roboto"/>
        </w:rPr>
        <w:t>(</w:t>
      </w:r>
      <w:r w:rsidR="00D3496E">
        <w:rPr>
          <w:rFonts w:ascii="Roboto" w:hAnsi="Roboto"/>
        </w:rPr>
        <w:t xml:space="preserve">Cabinet </w:t>
      </w:r>
      <w:r w:rsidR="7D2B9D88" w:rsidRPr="003A6FD1">
        <w:rPr>
          <w:rFonts w:ascii="Roboto" w:hAnsi="Roboto"/>
        </w:rPr>
        <w:t xml:space="preserve">may include up to </w:t>
      </w:r>
      <w:r w:rsidR="00877EA2" w:rsidRPr="003A6FD1">
        <w:rPr>
          <w:rFonts w:ascii="Roboto" w:hAnsi="Roboto"/>
        </w:rPr>
        <w:t xml:space="preserve">four un-elected and non-voting </w:t>
      </w:r>
      <w:r w:rsidR="7D2B9D88" w:rsidRPr="003A6FD1">
        <w:rPr>
          <w:rFonts w:ascii="Roboto" w:hAnsi="Roboto"/>
        </w:rPr>
        <w:t xml:space="preserve">members). </w:t>
      </w:r>
      <w:r w:rsidR="06E3427A" w:rsidRPr="003A6FD1">
        <w:rPr>
          <w:rFonts w:ascii="Roboto" w:hAnsi="Roboto"/>
        </w:rPr>
        <w:t>Guyana</w:t>
      </w:r>
      <w:r w:rsidR="00C515F0" w:rsidRPr="003A6FD1">
        <w:rPr>
          <w:rFonts w:ascii="Roboto" w:hAnsi="Roboto"/>
        </w:rPr>
        <w:t xml:space="preserve"> currently </w:t>
      </w:r>
      <w:r w:rsidR="06E3427A" w:rsidRPr="003A6FD1">
        <w:rPr>
          <w:rFonts w:ascii="Roboto" w:hAnsi="Roboto"/>
        </w:rPr>
        <w:t>has 18</w:t>
      </w:r>
      <w:r w:rsidR="06E3427A" w:rsidRPr="003A6FD1" w:rsidDel="00C515F0">
        <w:rPr>
          <w:rFonts w:ascii="Roboto" w:hAnsi="Roboto"/>
        </w:rPr>
        <w:t xml:space="preserve"> </w:t>
      </w:r>
      <w:r w:rsidR="06E3427A" w:rsidRPr="003A6FD1">
        <w:rPr>
          <w:rFonts w:ascii="Roboto" w:hAnsi="Roboto"/>
        </w:rPr>
        <w:t>government ministries</w:t>
      </w:r>
      <w:r w:rsidR="00153B16" w:rsidRPr="003A6FD1">
        <w:rPr>
          <w:rFonts w:ascii="Roboto" w:hAnsi="Roboto"/>
        </w:rPr>
        <w:t>.</w:t>
      </w:r>
    </w:p>
    <w:p w14:paraId="69AB21BC" w14:textId="43620EF9" w:rsidR="0087384B" w:rsidRPr="00A527DF" w:rsidRDefault="0087384B" w:rsidP="0087384B">
      <w:pPr>
        <w:jc w:val="both"/>
        <w:rPr>
          <w:rFonts w:ascii="Roboto" w:hAnsi="Roboto"/>
        </w:rPr>
      </w:pPr>
      <w:r w:rsidRPr="003A6FD1">
        <w:rPr>
          <w:rFonts w:ascii="Roboto" w:hAnsi="Roboto"/>
        </w:rPr>
        <w:t>Guyana’s modern institutional configuration is significantly shaped by Constitutional provisions introduced in 1980 that gave extensive powers to the President, meaning s/he retains very significant authority over the legislative agenda through a parliamentary majority whose elected members are also Cabinet ministers. Though parliamentary committees offer the opportunity for bi-partisan cooperation on common issues, they have regularly been characterised by party political disputes. Advocates of current constitutional arrangements contend that they</w:t>
      </w:r>
      <w:r w:rsidR="001A438D">
        <w:rPr>
          <w:rFonts w:ascii="Roboto" w:hAnsi="Roboto"/>
        </w:rPr>
        <w:t xml:space="preserve"> result in </w:t>
      </w:r>
      <w:r w:rsidRPr="003A6FD1">
        <w:rPr>
          <w:rFonts w:ascii="Roboto" w:hAnsi="Roboto"/>
        </w:rPr>
        <w:t>more decisive government, reducing the risk of deadlock.</w:t>
      </w:r>
    </w:p>
    <w:p w14:paraId="653A11BF" w14:textId="196B0790" w:rsidR="0087384B" w:rsidRPr="003A6FD1" w:rsidRDefault="0087384B" w:rsidP="0087384B">
      <w:pPr>
        <w:jc w:val="both"/>
        <w:rPr>
          <w:rFonts w:ascii="Roboto" w:hAnsi="Roboto"/>
        </w:rPr>
      </w:pPr>
      <w:r w:rsidRPr="003A6FD1">
        <w:rPr>
          <w:rFonts w:ascii="Roboto" w:hAnsi="Roboto"/>
        </w:rPr>
        <w:t xml:space="preserve">Proportional representation means that executive and legislative authority is always conferred on </w:t>
      </w:r>
      <w:r w:rsidR="00F521C7">
        <w:rPr>
          <w:rFonts w:ascii="Roboto" w:hAnsi="Roboto"/>
        </w:rPr>
        <w:t>the p</w:t>
      </w:r>
      <w:r w:rsidR="005B5B64">
        <w:rPr>
          <w:rFonts w:ascii="Roboto" w:hAnsi="Roboto"/>
        </w:rPr>
        <w:t>arty securing the most votes</w:t>
      </w:r>
      <w:r w:rsidR="00F521C7">
        <w:rPr>
          <w:rFonts w:ascii="Roboto" w:hAnsi="Roboto"/>
        </w:rPr>
        <w:t xml:space="preserve"> (</w:t>
      </w:r>
      <w:r w:rsidR="0020762C">
        <w:rPr>
          <w:rFonts w:ascii="Roboto" w:hAnsi="Roboto"/>
        </w:rPr>
        <w:t>but</w:t>
      </w:r>
      <w:r w:rsidR="00F521C7">
        <w:rPr>
          <w:rFonts w:ascii="Roboto" w:hAnsi="Roboto"/>
        </w:rPr>
        <w:t xml:space="preserve"> not necessarily a </w:t>
      </w:r>
      <w:r w:rsidR="00F521C7" w:rsidRPr="003C1F76">
        <w:rPr>
          <w:rFonts w:ascii="Roboto" w:hAnsi="Roboto"/>
        </w:rPr>
        <w:t>majority</w:t>
      </w:r>
      <w:r w:rsidR="00F521C7">
        <w:rPr>
          <w:rFonts w:ascii="Roboto" w:hAnsi="Roboto"/>
        </w:rPr>
        <w:t xml:space="preserve"> of votes)</w:t>
      </w:r>
      <w:r w:rsidRPr="003A6FD1">
        <w:rPr>
          <w:rFonts w:ascii="Roboto" w:hAnsi="Roboto"/>
        </w:rPr>
        <w:t>. Guyana’s closed party list system dictates that MP</w:t>
      </w:r>
      <w:r w:rsidR="006C3B1B">
        <w:rPr>
          <w:rFonts w:ascii="Roboto" w:hAnsi="Roboto"/>
        </w:rPr>
        <w:t>s</w:t>
      </w:r>
      <w:r w:rsidRPr="003A6FD1">
        <w:rPr>
          <w:rFonts w:ascii="Roboto" w:hAnsi="Roboto"/>
        </w:rPr>
        <w:t xml:space="preserve"> </w:t>
      </w:r>
      <w:r w:rsidR="006C3B1B">
        <w:rPr>
          <w:rFonts w:ascii="Roboto" w:hAnsi="Roboto"/>
        </w:rPr>
        <w:t>are</w:t>
      </w:r>
      <w:r w:rsidRPr="003A6FD1" w:rsidDel="0012195C">
        <w:rPr>
          <w:rFonts w:ascii="Roboto" w:hAnsi="Roboto"/>
        </w:rPr>
        <w:t xml:space="preserve"> </w:t>
      </w:r>
      <w:r w:rsidRPr="003A6FD1">
        <w:rPr>
          <w:rFonts w:ascii="Roboto" w:hAnsi="Roboto"/>
        </w:rPr>
        <w:t>assigned to district</w:t>
      </w:r>
      <w:r w:rsidR="006C3B1B">
        <w:rPr>
          <w:rFonts w:ascii="Roboto" w:hAnsi="Roboto"/>
        </w:rPr>
        <w:t>s</w:t>
      </w:r>
      <w:r w:rsidRPr="003A6FD1">
        <w:rPr>
          <w:rFonts w:ascii="Roboto" w:hAnsi="Roboto"/>
        </w:rPr>
        <w:t xml:space="preserve"> </w:t>
      </w:r>
      <w:r w:rsidRPr="00A527DF">
        <w:rPr>
          <w:rFonts w:ascii="Roboto" w:hAnsi="Roboto"/>
        </w:rPr>
        <w:t>after</w:t>
      </w:r>
      <w:r w:rsidRPr="003A6FD1">
        <w:rPr>
          <w:rFonts w:ascii="Roboto" w:hAnsi="Roboto"/>
        </w:rPr>
        <w:t xml:space="preserve"> the popular vote rather than before polling day and can be changed during the legislative term. The system</w:t>
      </w:r>
      <w:r w:rsidRPr="003A6FD1" w:rsidDel="00381816">
        <w:rPr>
          <w:rFonts w:ascii="Roboto" w:hAnsi="Roboto"/>
        </w:rPr>
        <w:t xml:space="preserve"> </w:t>
      </w:r>
      <w:r w:rsidRPr="003A6FD1">
        <w:rPr>
          <w:rFonts w:ascii="Roboto" w:hAnsi="Roboto"/>
        </w:rPr>
        <w:t xml:space="preserve">has (like other closed party list systems) been critiqued on the basis that elected parliamentarians are </w:t>
      </w:r>
      <w:r w:rsidR="00F521C7">
        <w:rPr>
          <w:rFonts w:ascii="Roboto" w:hAnsi="Roboto"/>
        </w:rPr>
        <w:t xml:space="preserve">more </w:t>
      </w:r>
      <w:r w:rsidRPr="003A6FD1">
        <w:rPr>
          <w:rFonts w:ascii="Roboto" w:hAnsi="Roboto"/>
        </w:rPr>
        <w:t xml:space="preserve">directly accountable to the leader of the political party than to the voter. </w:t>
      </w:r>
    </w:p>
    <w:p w14:paraId="7FC7AE2A" w14:textId="42C639BD" w:rsidR="0087384B" w:rsidRPr="003A6FD1" w:rsidRDefault="00ED41AE" w:rsidP="0087384B">
      <w:pPr>
        <w:jc w:val="both"/>
        <w:rPr>
          <w:rFonts w:ascii="Roboto" w:hAnsi="Roboto"/>
        </w:rPr>
      </w:pPr>
      <w:r>
        <w:rPr>
          <w:rFonts w:ascii="Roboto" w:hAnsi="Roboto"/>
        </w:rPr>
        <w:t>In the 2000 Constitutional reform, provisions introduced measures to foster cooperation and consultation between government and opposition parties and civil society, for example,</w:t>
      </w:r>
      <w:r w:rsidR="0087384B" w:rsidRPr="72D975E0">
        <w:rPr>
          <w:rFonts w:ascii="Roboto" w:hAnsi="Roboto"/>
        </w:rPr>
        <w:t xml:space="preserve"> in the appointment of </w:t>
      </w:r>
      <w:r w:rsidR="34FCA27F" w:rsidRPr="563B79E7">
        <w:rPr>
          <w:rFonts w:ascii="Roboto" w:hAnsi="Roboto"/>
        </w:rPr>
        <w:t xml:space="preserve">certain Constitutional roles and </w:t>
      </w:r>
      <w:r w:rsidR="0087384B" w:rsidRPr="72D975E0">
        <w:rPr>
          <w:rFonts w:ascii="Roboto" w:hAnsi="Roboto"/>
        </w:rPr>
        <w:t xml:space="preserve">Constitutionally-mandated commissions. </w:t>
      </w:r>
      <w:r w:rsidR="00F47CA7" w:rsidRPr="72D975E0">
        <w:rPr>
          <w:rFonts w:ascii="Roboto" w:hAnsi="Roboto"/>
        </w:rPr>
        <w:t xml:space="preserve">However, disputes </w:t>
      </w:r>
      <w:r w:rsidR="75DABB89" w:rsidRPr="563B79E7">
        <w:rPr>
          <w:rFonts w:ascii="Roboto" w:hAnsi="Roboto"/>
        </w:rPr>
        <w:t xml:space="preserve">and disagreements </w:t>
      </w:r>
      <w:r w:rsidR="00F47CA7" w:rsidRPr="72D975E0">
        <w:rPr>
          <w:rFonts w:ascii="Roboto" w:hAnsi="Roboto"/>
        </w:rPr>
        <w:t>between po</w:t>
      </w:r>
      <w:r w:rsidR="0087384B" w:rsidRPr="72D975E0">
        <w:rPr>
          <w:rFonts w:ascii="Roboto" w:hAnsi="Roboto"/>
        </w:rPr>
        <w:t xml:space="preserve">litical parties </w:t>
      </w:r>
      <w:r w:rsidR="1347DFA7" w:rsidRPr="72D975E0">
        <w:rPr>
          <w:rFonts w:ascii="Roboto" w:hAnsi="Roboto"/>
        </w:rPr>
        <w:t>have</w:t>
      </w:r>
      <w:r w:rsidR="0087384B" w:rsidRPr="72D975E0">
        <w:rPr>
          <w:rFonts w:ascii="Roboto" w:hAnsi="Roboto"/>
        </w:rPr>
        <w:t xml:space="preserve"> led to delays in </w:t>
      </w:r>
      <w:r w:rsidR="009D0BA0" w:rsidRPr="72D975E0">
        <w:rPr>
          <w:rFonts w:ascii="Roboto" w:hAnsi="Roboto"/>
        </w:rPr>
        <w:t>appointments</w:t>
      </w:r>
      <w:r w:rsidR="004931B4">
        <w:rPr>
          <w:rFonts w:ascii="Roboto" w:hAnsi="Roboto"/>
        </w:rPr>
        <w:t>.</w:t>
      </w:r>
      <w:r w:rsidR="0087384B" w:rsidRPr="72D975E0">
        <w:rPr>
          <w:rFonts w:ascii="Roboto" w:hAnsi="Roboto"/>
        </w:rPr>
        <w:t xml:space="preserve"> In the case of the </w:t>
      </w:r>
      <w:r w:rsidR="0087384B" w:rsidRPr="563B79E7">
        <w:rPr>
          <w:rFonts w:ascii="Roboto" w:hAnsi="Roboto"/>
        </w:rPr>
        <w:t>chair</w:t>
      </w:r>
      <w:r w:rsidR="64F3203F" w:rsidRPr="563B79E7">
        <w:rPr>
          <w:rFonts w:ascii="Roboto" w:hAnsi="Roboto"/>
        </w:rPr>
        <w:t>person</w:t>
      </w:r>
      <w:r w:rsidR="0087384B" w:rsidRPr="72D975E0">
        <w:rPr>
          <w:rFonts w:ascii="Roboto" w:hAnsi="Roboto"/>
        </w:rPr>
        <w:t xml:space="preserve"> of the </w:t>
      </w:r>
      <w:r w:rsidR="0D8014BA" w:rsidRPr="563B79E7">
        <w:rPr>
          <w:rFonts w:ascii="Roboto" w:hAnsi="Roboto"/>
        </w:rPr>
        <w:t>Guyana</w:t>
      </w:r>
      <w:r w:rsidR="0087384B" w:rsidRPr="563B79E7">
        <w:rPr>
          <w:rFonts w:ascii="Roboto" w:hAnsi="Roboto"/>
        </w:rPr>
        <w:t xml:space="preserve"> </w:t>
      </w:r>
      <w:r w:rsidR="3CEC2729" w:rsidRPr="563B79E7">
        <w:rPr>
          <w:rFonts w:ascii="Roboto" w:hAnsi="Roboto"/>
        </w:rPr>
        <w:t>E</w:t>
      </w:r>
      <w:r w:rsidR="0087384B" w:rsidRPr="563B79E7">
        <w:rPr>
          <w:rFonts w:ascii="Roboto" w:hAnsi="Roboto"/>
        </w:rPr>
        <w:t xml:space="preserve">lections </w:t>
      </w:r>
      <w:r w:rsidR="009F36B3" w:rsidRPr="563B79E7">
        <w:rPr>
          <w:rFonts w:ascii="Roboto" w:hAnsi="Roboto"/>
        </w:rPr>
        <w:t>Commission</w:t>
      </w:r>
      <w:r w:rsidR="0087384B" w:rsidRPr="72D975E0">
        <w:rPr>
          <w:rFonts w:ascii="Roboto" w:hAnsi="Roboto"/>
        </w:rPr>
        <w:t xml:space="preserve">, a unilateral appointment in 2017 by the President was subsequently judged by the court as unconstitutional. </w:t>
      </w:r>
    </w:p>
    <w:p w14:paraId="598F6438" w14:textId="49A1EE3D" w:rsidR="003571F1" w:rsidRDefault="0087384B" w:rsidP="00A527DF">
      <w:pPr>
        <w:jc w:val="both"/>
        <w:rPr>
          <w:rFonts w:ascii="Roboto" w:hAnsi="Roboto"/>
        </w:rPr>
      </w:pPr>
      <w:r w:rsidRPr="003A6FD1">
        <w:rPr>
          <w:rFonts w:ascii="Roboto" w:hAnsi="Roboto"/>
        </w:rPr>
        <w:t xml:space="preserve">In 2018, a parliamentary vote of no-confidence triggered a near two-year political crisis in Guyana, culminating in attempts to falsify votes in national elections. The attempt to fraudulently shape the outcome of the national election </w:t>
      </w:r>
      <w:r w:rsidR="00887438">
        <w:rPr>
          <w:rFonts w:ascii="Roboto" w:hAnsi="Roboto"/>
        </w:rPr>
        <w:t xml:space="preserve">and the continuing position of </w:t>
      </w:r>
      <w:r w:rsidR="00631276">
        <w:rPr>
          <w:rFonts w:ascii="Roboto" w:hAnsi="Roboto"/>
        </w:rPr>
        <w:t xml:space="preserve">the Opposition of not recognizing the elected Government’s legitimacy </w:t>
      </w:r>
      <w:r w:rsidRPr="003A6FD1">
        <w:rPr>
          <w:rFonts w:ascii="Roboto" w:hAnsi="Roboto"/>
        </w:rPr>
        <w:t>has resulted in a deep divide between the legitimately</w:t>
      </w:r>
      <w:r w:rsidR="00A54268">
        <w:rPr>
          <w:rFonts w:ascii="Roboto" w:hAnsi="Roboto"/>
        </w:rPr>
        <w:t xml:space="preserve"> </w:t>
      </w:r>
      <w:r w:rsidRPr="003A6FD1">
        <w:rPr>
          <w:rFonts w:ascii="Roboto" w:hAnsi="Roboto"/>
        </w:rPr>
        <w:t>elected government and the official opposition. Because</w:t>
      </w:r>
      <w:r w:rsidRPr="003A6FD1" w:rsidDel="006A7E60">
        <w:rPr>
          <w:rFonts w:ascii="Roboto" w:hAnsi="Roboto"/>
        </w:rPr>
        <w:t xml:space="preserve"> the </w:t>
      </w:r>
      <w:r w:rsidRPr="003A6FD1">
        <w:rPr>
          <w:rFonts w:ascii="Roboto" w:hAnsi="Roboto"/>
        </w:rPr>
        <w:t xml:space="preserve">two main political parties </w:t>
      </w:r>
      <w:r w:rsidR="00631276">
        <w:rPr>
          <w:rFonts w:ascii="Roboto" w:hAnsi="Roboto"/>
        </w:rPr>
        <w:t xml:space="preserve">historically </w:t>
      </w:r>
      <w:r w:rsidRPr="003A6FD1">
        <w:rPr>
          <w:rFonts w:ascii="Roboto" w:hAnsi="Roboto"/>
        </w:rPr>
        <w:t>have distinct ethnic core constituencies, the lack of cross-party cooperation can lead to perceptions of social exclusion and division.</w:t>
      </w:r>
      <w:r w:rsidR="00CA621D">
        <w:rPr>
          <w:rFonts w:ascii="Roboto" w:hAnsi="Roboto"/>
        </w:rPr>
        <w:t xml:space="preserve"> Complaints of</w:t>
      </w:r>
      <w:r w:rsidR="00CA621D" w:rsidRPr="00CA621D">
        <w:rPr>
          <w:rFonts w:ascii="Roboto" w:hAnsi="Roboto"/>
        </w:rPr>
        <w:t xml:space="preserve"> </w:t>
      </w:r>
      <w:r w:rsidR="00CA621D">
        <w:rPr>
          <w:rFonts w:ascii="Roboto" w:hAnsi="Roboto"/>
        </w:rPr>
        <w:t>ethnic</w:t>
      </w:r>
      <w:r w:rsidR="006D0DC6">
        <w:rPr>
          <w:rFonts w:ascii="Roboto" w:hAnsi="Roboto"/>
        </w:rPr>
        <w:t>/racial</w:t>
      </w:r>
      <w:r w:rsidR="00CA621D">
        <w:rPr>
          <w:rFonts w:ascii="Roboto" w:hAnsi="Roboto"/>
        </w:rPr>
        <w:t xml:space="preserve"> discrimination</w:t>
      </w:r>
      <w:r w:rsidR="00CA621D" w:rsidRPr="003A6FD1" w:rsidDel="00E52286">
        <w:rPr>
          <w:rFonts w:ascii="Roboto" w:hAnsi="Roboto"/>
        </w:rPr>
        <w:t xml:space="preserve"> </w:t>
      </w:r>
      <w:r w:rsidR="00CA621D">
        <w:rPr>
          <w:rFonts w:ascii="Roboto" w:hAnsi="Roboto"/>
        </w:rPr>
        <w:t xml:space="preserve">are </w:t>
      </w:r>
      <w:r w:rsidR="006D0DC6">
        <w:rPr>
          <w:rFonts w:ascii="Roboto" w:hAnsi="Roboto"/>
        </w:rPr>
        <w:t>often</w:t>
      </w:r>
      <w:r w:rsidR="00CA621D">
        <w:rPr>
          <w:rFonts w:ascii="Roboto" w:hAnsi="Roboto"/>
        </w:rPr>
        <w:t xml:space="preserve"> </w:t>
      </w:r>
      <w:r w:rsidR="00C03369">
        <w:rPr>
          <w:rFonts w:ascii="Roboto" w:hAnsi="Roboto"/>
        </w:rPr>
        <w:t xml:space="preserve">channelled through the justice system or </w:t>
      </w:r>
      <w:r w:rsidR="006D06B8">
        <w:rPr>
          <w:rFonts w:ascii="Roboto" w:hAnsi="Roboto"/>
        </w:rPr>
        <w:t xml:space="preserve">mandated </w:t>
      </w:r>
      <w:r w:rsidR="00C03369">
        <w:rPr>
          <w:rFonts w:ascii="Roboto" w:hAnsi="Roboto"/>
        </w:rPr>
        <w:t>commissions such as the Ethnic Relations Commission.</w:t>
      </w:r>
    </w:p>
    <w:p w14:paraId="1C5E073A" w14:textId="5ADE0559" w:rsidR="0004260E" w:rsidRPr="003A6FD1" w:rsidRDefault="0004260E" w:rsidP="0004260E">
      <w:pPr>
        <w:jc w:val="both"/>
        <w:rPr>
          <w:rFonts w:ascii="Roboto" w:hAnsi="Roboto"/>
        </w:rPr>
      </w:pPr>
      <w:r w:rsidRPr="00A527DF">
        <w:rPr>
          <w:rFonts w:ascii="Roboto" w:hAnsi="Roboto"/>
        </w:rPr>
        <w:t xml:space="preserve">To </w:t>
      </w:r>
      <w:r>
        <w:rPr>
          <w:rFonts w:ascii="Roboto" w:hAnsi="Roboto"/>
        </w:rPr>
        <w:t>promote</w:t>
      </w:r>
      <w:r w:rsidRPr="00A527DF">
        <w:rPr>
          <w:rFonts w:ascii="Roboto" w:hAnsi="Roboto"/>
        </w:rPr>
        <w:t xml:space="preserve"> participatory democracy in Guyana, the Constitution </w:t>
      </w:r>
      <w:r w:rsidR="00CF6BD4">
        <w:rPr>
          <w:rFonts w:ascii="Roboto" w:hAnsi="Roboto"/>
        </w:rPr>
        <w:t xml:space="preserve">provides for </w:t>
      </w:r>
      <w:r w:rsidRPr="003A6FD1">
        <w:rPr>
          <w:rFonts w:ascii="Roboto" w:hAnsi="Roboto"/>
        </w:rPr>
        <w:t xml:space="preserve">Regional Democratic Councils (second tier government) </w:t>
      </w:r>
      <w:r w:rsidR="00CF6BD4">
        <w:rPr>
          <w:rFonts w:ascii="Roboto" w:hAnsi="Roboto"/>
        </w:rPr>
        <w:t xml:space="preserve">with responsibility </w:t>
      </w:r>
      <w:r w:rsidRPr="003A6FD1">
        <w:rPr>
          <w:rFonts w:ascii="Roboto" w:hAnsi="Roboto"/>
        </w:rPr>
        <w:t>for the management and administration of the regions, whilst at local level (third tier government), Municipalities, Neighbourhood Democratic Councils and Amerindian Village Councils are the participatory and democratic governance institutions.</w:t>
      </w:r>
      <w:r w:rsidR="00500F2A" w:rsidRPr="00500F2A">
        <w:rPr>
          <w:rFonts w:ascii="Roboto" w:hAnsi="Roboto"/>
        </w:rPr>
        <w:t xml:space="preserve"> </w:t>
      </w:r>
      <w:r w:rsidR="00500F2A" w:rsidRPr="00A527DF">
        <w:rPr>
          <w:rFonts w:ascii="Roboto" w:hAnsi="Roboto"/>
        </w:rPr>
        <w:t>Article 74 of the Constitution says that the purpose of the local democratic structures is to “organize popular cooperation in respect to the political, economic cultural and social life of their areas</w:t>
      </w:r>
      <w:r w:rsidR="00492389">
        <w:rPr>
          <w:rFonts w:ascii="Roboto" w:hAnsi="Roboto"/>
        </w:rPr>
        <w:t xml:space="preserve">,” and RDCs </w:t>
      </w:r>
      <w:r w:rsidR="00061DB1">
        <w:rPr>
          <w:rFonts w:ascii="Roboto" w:hAnsi="Roboto"/>
        </w:rPr>
        <w:t xml:space="preserve">are </w:t>
      </w:r>
      <w:r w:rsidR="003F518D">
        <w:rPr>
          <w:rFonts w:ascii="Roboto" w:hAnsi="Roboto"/>
        </w:rPr>
        <w:t xml:space="preserve">authorised to </w:t>
      </w:r>
      <w:r w:rsidR="00500F2A" w:rsidRPr="00A527DF">
        <w:rPr>
          <w:rFonts w:ascii="Roboto" w:hAnsi="Roboto"/>
        </w:rPr>
        <w:t xml:space="preserve">raise revenue and </w:t>
      </w:r>
      <w:r w:rsidR="003F518D">
        <w:rPr>
          <w:rFonts w:ascii="Roboto" w:hAnsi="Roboto"/>
        </w:rPr>
        <w:t xml:space="preserve">spend revenues </w:t>
      </w:r>
      <w:r w:rsidR="00500F2A">
        <w:rPr>
          <w:rFonts w:ascii="Roboto" w:hAnsi="Roboto"/>
        </w:rPr>
        <w:t xml:space="preserve">for </w:t>
      </w:r>
      <w:r w:rsidR="00500F2A" w:rsidRPr="00A527DF">
        <w:rPr>
          <w:rFonts w:ascii="Roboto" w:hAnsi="Roboto"/>
        </w:rPr>
        <w:t>the benefit and welfare of their areas.</w:t>
      </w:r>
    </w:p>
    <w:p w14:paraId="03A11452" w14:textId="52B35E64" w:rsidR="00032AEF" w:rsidRPr="003A6FD1" w:rsidRDefault="00C21985" w:rsidP="00032AEF">
      <w:pPr>
        <w:jc w:val="both"/>
        <w:rPr>
          <w:rFonts w:ascii="Roboto" w:hAnsi="Roboto"/>
        </w:rPr>
      </w:pPr>
      <w:r>
        <w:rPr>
          <w:rFonts w:ascii="Roboto" w:hAnsi="Roboto"/>
        </w:rPr>
        <w:t xml:space="preserve">In addition, </w:t>
      </w:r>
      <w:r w:rsidR="00032AEF" w:rsidRPr="00A527DF">
        <w:rPr>
          <w:rFonts w:ascii="Roboto" w:hAnsi="Roboto"/>
        </w:rPr>
        <w:t>Article 73</w:t>
      </w:r>
      <w:r>
        <w:rPr>
          <w:rFonts w:ascii="Roboto" w:hAnsi="Roboto"/>
        </w:rPr>
        <w:t xml:space="preserve"> (</w:t>
      </w:r>
      <w:r w:rsidR="00032AEF" w:rsidRPr="00A527DF">
        <w:rPr>
          <w:rFonts w:ascii="Roboto" w:hAnsi="Roboto"/>
        </w:rPr>
        <w:t>paragraph 2</w:t>
      </w:r>
      <w:r>
        <w:rPr>
          <w:rFonts w:ascii="Roboto" w:hAnsi="Roboto"/>
        </w:rPr>
        <w:t xml:space="preserve">) </w:t>
      </w:r>
      <w:r w:rsidR="00032AEF">
        <w:rPr>
          <w:rFonts w:ascii="Roboto" w:hAnsi="Roboto"/>
        </w:rPr>
        <w:t>of the Constitution</w:t>
      </w:r>
      <w:r w:rsidR="00032AEF" w:rsidRPr="00A527DF">
        <w:rPr>
          <w:rFonts w:ascii="Roboto" w:hAnsi="Roboto"/>
        </w:rPr>
        <w:t xml:space="preserve"> gives the President the power to appoint members to the RDCs by proclamation. Article 78 gives Parliament the authority to regulate local bodies on matters related to their membership, powers, duties, functions and responsibilities. </w:t>
      </w:r>
      <w:r w:rsidR="00032AEF">
        <w:rPr>
          <w:rFonts w:ascii="Roboto" w:hAnsi="Roboto"/>
        </w:rPr>
        <w:t xml:space="preserve">In practice, devolution of authority to local </w:t>
      </w:r>
      <w:r w:rsidR="00032AEF" w:rsidRPr="00A527DF">
        <w:rPr>
          <w:rFonts w:ascii="Roboto" w:hAnsi="Roboto"/>
        </w:rPr>
        <w:t xml:space="preserve">government </w:t>
      </w:r>
      <w:r w:rsidR="00032AEF">
        <w:rPr>
          <w:rFonts w:ascii="Roboto" w:hAnsi="Roboto"/>
        </w:rPr>
        <w:t xml:space="preserve">authorities is relatively limited, and </w:t>
      </w:r>
      <w:r w:rsidR="00494C4F">
        <w:rPr>
          <w:rFonts w:ascii="Roboto" w:hAnsi="Roboto"/>
        </w:rPr>
        <w:t>the central government takes most decisions affecting local areas</w:t>
      </w:r>
      <w:r w:rsidR="00032AEF">
        <w:rPr>
          <w:rFonts w:ascii="Roboto" w:hAnsi="Roboto"/>
        </w:rPr>
        <w:t>.</w:t>
      </w:r>
    </w:p>
    <w:p w14:paraId="0C0549DF" w14:textId="1234BA8C" w:rsidR="00A43F50" w:rsidRPr="003A6FD1" w:rsidRDefault="00A43F50">
      <w:pPr>
        <w:jc w:val="both"/>
        <w:rPr>
          <w:rFonts w:ascii="Roboto" w:hAnsi="Roboto"/>
        </w:rPr>
      </w:pPr>
      <w:r w:rsidRPr="003A6FD1">
        <w:rPr>
          <w:rFonts w:ascii="Roboto" w:hAnsi="Roboto"/>
        </w:rPr>
        <w:t>The proportion of women in elected</w:t>
      </w:r>
      <w:r w:rsidR="00B541F5" w:rsidRPr="003A6FD1">
        <w:rPr>
          <w:rFonts w:ascii="Roboto" w:hAnsi="Roboto"/>
        </w:rPr>
        <w:t xml:space="preserve"> positions is less than equal</w:t>
      </w:r>
      <w:r w:rsidR="00C21985">
        <w:rPr>
          <w:rFonts w:ascii="Roboto" w:hAnsi="Roboto"/>
        </w:rPr>
        <w:t xml:space="preserve"> but still </w:t>
      </w:r>
      <w:r w:rsidR="00B136BC">
        <w:rPr>
          <w:rFonts w:ascii="Roboto" w:hAnsi="Roboto"/>
        </w:rPr>
        <w:t>high for the Caribbean region.</w:t>
      </w:r>
      <w:r w:rsidR="00025C05" w:rsidRPr="003A6FD1">
        <w:rPr>
          <w:rFonts w:ascii="Roboto" w:hAnsi="Roboto"/>
        </w:rPr>
        <w:t xml:space="preserve"> </w:t>
      </w:r>
      <w:r w:rsidR="00373DB2" w:rsidRPr="003A6FD1">
        <w:rPr>
          <w:rFonts w:ascii="Roboto" w:hAnsi="Roboto"/>
        </w:rPr>
        <w:t>W</w:t>
      </w:r>
      <w:r w:rsidR="00BE09AB" w:rsidRPr="003A6FD1">
        <w:rPr>
          <w:rFonts w:ascii="Roboto" w:hAnsi="Roboto"/>
        </w:rPr>
        <w:t>omen’s participation in national, regional, and local government elected positions was 35</w:t>
      </w:r>
      <w:r w:rsidR="00CE7517">
        <w:rPr>
          <w:rFonts w:ascii="Roboto" w:hAnsi="Roboto"/>
        </w:rPr>
        <w:t xml:space="preserve"> per cent</w:t>
      </w:r>
      <w:r w:rsidR="00BE09AB" w:rsidRPr="003A6FD1">
        <w:rPr>
          <w:rFonts w:ascii="Roboto" w:hAnsi="Roboto"/>
        </w:rPr>
        <w:t>, 30</w:t>
      </w:r>
      <w:r w:rsidR="00CE7517">
        <w:rPr>
          <w:rFonts w:ascii="Roboto" w:hAnsi="Roboto"/>
        </w:rPr>
        <w:t xml:space="preserve"> per cent, and 34 per cent, respectively, from</w:t>
      </w:r>
      <w:r w:rsidR="211059F4" w:rsidRPr="003A6FD1">
        <w:rPr>
          <w:rFonts w:ascii="Roboto" w:hAnsi="Roboto"/>
        </w:rPr>
        <w:t xml:space="preserve"> 2011 to 2019</w:t>
      </w:r>
      <w:r w:rsidR="770C3437" w:rsidRPr="003A6FD1">
        <w:rPr>
          <w:rFonts w:ascii="Roboto" w:hAnsi="Roboto"/>
        </w:rPr>
        <w:t>.</w:t>
      </w:r>
      <w:r w:rsidR="00BE09AB" w:rsidRPr="003A6FD1">
        <w:rPr>
          <w:rFonts w:ascii="Roboto" w:hAnsi="Roboto"/>
        </w:rPr>
        <w:t xml:space="preserve"> </w:t>
      </w:r>
      <w:r w:rsidR="00043774" w:rsidRPr="003A6FD1">
        <w:rPr>
          <w:rFonts w:ascii="Roboto" w:hAnsi="Roboto"/>
        </w:rPr>
        <w:t>Amongst indigenous participatory governm</w:t>
      </w:r>
      <w:r w:rsidR="00512299" w:rsidRPr="003A6FD1">
        <w:rPr>
          <w:rFonts w:ascii="Roboto" w:hAnsi="Roboto"/>
        </w:rPr>
        <w:t>e</w:t>
      </w:r>
      <w:r w:rsidR="00043774" w:rsidRPr="003A6FD1">
        <w:rPr>
          <w:rFonts w:ascii="Roboto" w:hAnsi="Roboto"/>
        </w:rPr>
        <w:t xml:space="preserve">nt, </w:t>
      </w:r>
      <w:r w:rsidR="438B79A3" w:rsidRPr="003A6FD1">
        <w:rPr>
          <w:rFonts w:ascii="Roboto" w:hAnsi="Roboto"/>
        </w:rPr>
        <w:t xml:space="preserve">15 out of 116 elected Toshaos were </w:t>
      </w:r>
      <w:r w:rsidR="00043774" w:rsidRPr="003A6FD1">
        <w:rPr>
          <w:rFonts w:ascii="Roboto" w:hAnsi="Roboto"/>
        </w:rPr>
        <w:t>female</w:t>
      </w:r>
      <w:r w:rsidR="61FFD331" w:rsidRPr="003A6FD1">
        <w:rPr>
          <w:rFonts w:ascii="Roboto" w:hAnsi="Roboto"/>
        </w:rPr>
        <w:t xml:space="preserve"> as of 2020. </w:t>
      </w:r>
    </w:p>
    <w:p w14:paraId="42F81CAC" w14:textId="5804D64D" w:rsidR="00816953" w:rsidRPr="003A6FD1" w:rsidRDefault="00816953">
      <w:pPr>
        <w:jc w:val="both"/>
        <w:rPr>
          <w:rFonts w:ascii="Roboto" w:hAnsi="Roboto"/>
        </w:rPr>
      </w:pPr>
      <w:r w:rsidRPr="003A6FD1">
        <w:rPr>
          <w:rFonts w:ascii="Roboto" w:hAnsi="Roboto"/>
        </w:rPr>
        <w:t>Guyana’s judiciary was formally established as an independent branch of the state in 1980 and is composed of the Supreme Court (the Court of Appeal and the High Court), and magistrates courts. Guyana’s final court of appeal</w:t>
      </w:r>
      <w:r w:rsidRPr="003A6FD1" w:rsidDel="00F96C36">
        <w:rPr>
          <w:rFonts w:ascii="Roboto" w:hAnsi="Roboto"/>
        </w:rPr>
        <w:t xml:space="preserve"> </w:t>
      </w:r>
      <w:r w:rsidRPr="003A6FD1">
        <w:rPr>
          <w:rFonts w:ascii="Roboto" w:hAnsi="Roboto"/>
        </w:rPr>
        <w:t xml:space="preserve">is the Caribbean Court of Justice. According to the Constitution, “the Chancellor and the Chief Justice shall each be appointed by the President, acting after obtaining the agreement of the Leader of the Opposition”. </w:t>
      </w:r>
      <w:r w:rsidR="00800033">
        <w:rPr>
          <w:rFonts w:ascii="Roboto" w:hAnsi="Roboto"/>
        </w:rPr>
        <w:t>Women in acting capacities currently occupy both position</w:t>
      </w:r>
      <w:r w:rsidR="000F0B51">
        <w:rPr>
          <w:rFonts w:ascii="Roboto" w:hAnsi="Roboto"/>
        </w:rPr>
        <w:t xml:space="preserve">s </w:t>
      </w:r>
      <w:r w:rsidR="00930973">
        <w:rPr>
          <w:rFonts w:ascii="Roboto" w:hAnsi="Roboto"/>
        </w:rPr>
        <w:t xml:space="preserve">due to the </w:t>
      </w:r>
      <w:r w:rsidR="004D2276">
        <w:rPr>
          <w:rFonts w:ascii="Roboto" w:hAnsi="Roboto"/>
        </w:rPr>
        <w:t>lack of political consensus</w:t>
      </w:r>
      <w:r w:rsidR="00237B27">
        <w:rPr>
          <w:rFonts w:ascii="Roboto" w:hAnsi="Roboto"/>
        </w:rPr>
        <w:t xml:space="preserve"> </w:t>
      </w:r>
      <w:r w:rsidR="003008DA">
        <w:rPr>
          <w:rFonts w:ascii="Roboto" w:hAnsi="Roboto"/>
        </w:rPr>
        <w:t>o</w:t>
      </w:r>
      <w:r w:rsidR="00237B27">
        <w:rPr>
          <w:rFonts w:ascii="Roboto" w:hAnsi="Roboto"/>
        </w:rPr>
        <w:t xml:space="preserve">n </w:t>
      </w:r>
      <w:r w:rsidR="003008DA">
        <w:rPr>
          <w:rFonts w:ascii="Roboto" w:hAnsi="Roboto"/>
        </w:rPr>
        <w:t xml:space="preserve">the </w:t>
      </w:r>
      <w:r w:rsidR="00237B27">
        <w:rPr>
          <w:rFonts w:ascii="Roboto" w:hAnsi="Roboto"/>
        </w:rPr>
        <w:t>nomination</w:t>
      </w:r>
      <w:r w:rsidR="004D2276">
        <w:rPr>
          <w:rFonts w:ascii="Roboto" w:hAnsi="Roboto"/>
        </w:rPr>
        <w:t xml:space="preserve">. </w:t>
      </w:r>
      <w:r w:rsidRPr="003A6FD1">
        <w:rPr>
          <w:rFonts w:ascii="Roboto" w:hAnsi="Roboto"/>
        </w:rPr>
        <w:t xml:space="preserve">The President has greater autonomy in the selection of lower-level judges. </w:t>
      </w:r>
      <w:r w:rsidR="00A84A48" w:rsidRPr="003A6FD1">
        <w:rPr>
          <w:rFonts w:ascii="Roboto" w:hAnsi="Roboto"/>
        </w:rPr>
        <w:t>The principal constraint on the effectiveness of Guyana’s justice system relates to</w:t>
      </w:r>
      <w:r w:rsidRPr="003A6FD1">
        <w:rPr>
          <w:rFonts w:ascii="Roboto" w:hAnsi="Roboto"/>
        </w:rPr>
        <w:t xml:space="preserve"> administrative capacity</w:t>
      </w:r>
      <w:r w:rsidR="00001BF3" w:rsidRPr="003A6FD1">
        <w:rPr>
          <w:rFonts w:ascii="Roboto" w:hAnsi="Roboto"/>
        </w:rPr>
        <w:t xml:space="preserve">. The justice system is considered independent, though appointments to </w:t>
      </w:r>
      <w:r w:rsidR="00754D76" w:rsidRPr="003A6FD1">
        <w:rPr>
          <w:rFonts w:ascii="Roboto" w:hAnsi="Roboto"/>
        </w:rPr>
        <w:t xml:space="preserve">Guyana’s Judicial Service Commission </w:t>
      </w:r>
      <w:r w:rsidRPr="003A6FD1">
        <w:rPr>
          <w:rFonts w:ascii="Roboto" w:hAnsi="Roboto"/>
        </w:rPr>
        <w:t>and the courts themselves are subject to intense political scrutiny by the main political parties.</w:t>
      </w:r>
    </w:p>
    <w:p w14:paraId="0FA17B1F" w14:textId="7CC995F3" w:rsidR="00447B64" w:rsidRPr="003A6FD1" w:rsidRDefault="00447B64" w:rsidP="000C5F11">
      <w:pPr>
        <w:pStyle w:val="Heading2"/>
      </w:pPr>
      <w:bookmarkStart w:id="182" w:name="_Toc59614000"/>
      <w:bookmarkStart w:id="183" w:name="_Toc77613888"/>
      <w:r w:rsidRPr="00A527DF">
        <w:t>Strategic</w:t>
      </w:r>
      <w:r w:rsidRPr="001F07E1">
        <w:t xml:space="preserve"> planning</w:t>
      </w:r>
      <w:r w:rsidRPr="003A6FD1">
        <w:t xml:space="preserve"> capability</w:t>
      </w:r>
      <w:bookmarkEnd w:id="182"/>
      <w:bookmarkEnd w:id="183"/>
    </w:p>
    <w:p w14:paraId="4C91BE03" w14:textId="5895488E" w:rsidR="001A181A" w:rsidRPr="003A6FD1" w:rsidRDefault="2DD979DC" w:rsidP="00A12D1B">
      <w:pPr>
        <w:jc w:val="both"/>
        <w:rPr>
          <w:rFonts w:ascii="Roboto" w:hAnsi="Roboto"/>
        </w:rPr>
      </w:pPr>
      <w:r w:rsidRPr="003A6FD1">
        <w:rPr>
          <w:rFonts w:ascii="Roboto" w:hAnsi="Roboto"/>
        </w:rPr>
        <w:t xml:space="preserve">As summarised in </w:t>
      </w:r>
      <w:r w:rsidR="1BAABA88" w:rsidRPr="003A6FD1">
        <w:rPr>
          <w:rFonts w:ascii="Roboto" w:hAnsi="Roboto"/>
        </w:rPr>
        <w:t>section 2.2 ‘Economic Transformation’</w:t>
      </w:r>
      <w:r w:rsidR="7B4F33FE" w:rsidRPr="003A6FD1">
        <w:rPr>
          <w:rFonts w:ascii="Roboto" w:hAnsi="Roboto"/>
        </w:rPr>
        <w:t xml:space="preserve">, Guyana </w:t>
      </w:r>
      <w:r w:rsidR="7807311E" w:rsidRPr="003A6FD1">
        <w:rPr>
          <w:rFonts w:ascii="Roboto" w:hAnsi="Roboto"/>
        </w:rPr>
        <w:t>has produced a series of national development plans and strateg</w:t>
      </w:r>
      <w:r w:rsidR="3B772728" w:rsidRPr="003A6FD1">
        <w:rPr>
          <w:rFonts w:ascii="Roboto" w:hAnsi="Roboto"/>
        </w:rPr>
        <w:t>ic frameworks since the mid-1990s. A</w:t>
      </w:r>
      <w:r w:rsidR="64B5F8C6" w:rsidRPr="003A6FD1">
        <w:rPr>
          <w:rFonts w:ascii="Roboto" w:hAnsi="Roboto"/>
        </w:rPr>
        <w:t xml:space="preserve">t least seven </w:t>
      </w:r>
      <w:r w:rsidR="0E4218A6" w:rsidRPr="003A6FD1">
        <w:rPr>
          <w:rFonts w:ascii="Roboto" w:hAnsi="Roboto"/>
        </w:rPr>
        <w:t xml:space="preserve">national development or poverty reduction strategies were produced </w:t>
      </w:r>
      <w:r w:rsidR="1B0EB8A8" w:rsidRPr="003A6FD1">
        <w:rPr>
          <w:rFonts w:ascii="Roboto" w:hAnsi="Roboto"/>
        </w:rPr>
        <w:t>between</w:t>
      </w:r>
      <w:r w:rsidR="0E4218A6" w:rsidRPr="003A6FD1">
        <w:rPr>
          <w:rFonts w:ascii="Roboto" w:hAnsi="Roboto"/>
        </w:rPr>
        <w:t xml:space="preserve"> 1996-2019. When </w:t>
      </w:r>
      <w:r w:rsidR="4B0872B6" w:rsidRPr="003A6FD1">
        <w:rPr>
          <w:rFonts w:ascii="Roboto" w:hAnsi="Roboto"/>
        </w:rPr>
        <w:t>ministerial and multi-sector strategies are included,</w:t>
      </w:r>
      <w:r w:rsidR="32EB74FE" w:rsidRPr="003A6FD1">
        <w:rPr>
          <w:rFonts w:ascii="Roboto" w:hAnsi="Roboto"/>
        </w:rPr>
        <w:t xml:space="preserve"> more than 30 </w:t>
      </w:r>
      <w:r w:rsidR="4B0872B6" w:rsidRPr="003A6FD1">
        <w:rPr>
          <w:rFonts w:ascii="Roboto" w:hAnsi="Roboto"/>
        </w:rPr>
        <w:t xml:space="preserve">important </w:t>
      </w:r>
      <w:r w:rsidR="5D3C47CE" w:rsidRPr="003A6FD1">
        <w:rPr>
          <w:rFonts w:ascii="Roboto" w:hAnsi="Roboto"/>
        </w:rPr>
        <w:t xml:space="preserve">reform and visioning </w:t>
      </w:r>
      <w:r w:rsidR="29432017" w:rsidRPr="003A6FD1">
        <w:rPr>
          <w:rFonts w:ascii="Roboto" w:hAnsi="Roboto"/>
        </w:rPr>
        <w:t>plans</w:t>
      </w:r>
      <w:r w:rsidR="5D3C47CE" w:rsidRPr="003A6FD1">
        <w:rPr>
          <w:rFonts w:ascii="Roboto" w:hAnsi="Roboto"/>
        </w:rPr>
        <w:t xml:space="preserve"> </w:t>
      </w:r>
      <w:r w:rsidR="7E8522ED" w:rsidRPr="003A6FD1">
        <w:rPr>
          <w:rFonts w:ascii="Roboto" w:hAnsi="Roboto"/>
        </w:rPr>
        <w:t>having been designed</w:t>
      </w:r>
      <w:r w:rsidR="5D3C47CE" w:rsidRPr="003A6FD1">
        <w:rPr>
          <w:rFonts w:ascii="Roboto" w:hAnsi="Roboto"/>
        </w:rPr>
        <w:t xml:space="preserve"> </w:t>
      </w:r>
      <w:r w:rsidR="3647D696" w:rsidRPr="003A6FD1">
        <w:rPr>
          <w:rFonts w:ascii="Roboto" w:hAnsi="Roboto"/>
        </w:rPr>
        <w:t>variously for</w:t>
      </w:r>
      <w:r w:rsidR="5D3C47CE" w:rsidRPr="003A6FD1">
        <w:rPr>
          <w:rFonts w:ascii="Roboto" w:hAnsi="Roboto"/>
        </w:rPr>
        <w:t xml:space="preserve"> </w:t>
      </w:r>
      <w:r w:rsidR="707FD97F" w:rsidRPr="003A6FD1">
        <w:rPr>
          <w:rFonts w:ascii="Roboto" w:hAnsi="Roboto"/>
        </w:rPr>
        <w:t>national statistics</w:t>
      </w:r>
      <w:r w:rsidR="16D0696F" w:rsidRPr="003A6FD1">
        <w:rPr>
          <w:rFonts w:ascii="Roboto" w:hAnsi="Roboto"/>
        </w:rPr>
        <w:t>, education, health, women’s empowerment and reproductive rights,</w:t>
      </w:r>
      <w:r w:rsidR="53E87C56" w:rsidRPr="003A6FD1">
        <w:rPr>
          <w:rFonts w:ascii="Roboto" w:hAnsi="Roboto"/>
        </w:rPr>
        <w:t xml:space="preserve"> </w:t>
      </w:r>
      <w:r w:rsidR="2B68D766" w:rsidRPr="003A6FD1">
        <w:rPr>
          <w:rFonts w:ascii="Roboto" w:hAnsi="Roboto"/>
        </w:rPr>
        <w:t xml:space="preserve">agriculture, transportation, tourism, land and forestry management, </w:t>
      </w:r>
      <w:r w:rsidR="53E87C56" w:rsidRPr="003A6FD1">
        <w:rPr>
          <w:rFonts w:ascii="Roboto" w:hAnsi="Roboto"/>
        </w:rPr>
        <w:t xml:space="preserve">digital development, </w:t>
      </w:r>
      <w:r w:rsidR="35AF4F80" w:rsidRPr="003A6FD1">
        <w:rPr>
          <w:rFonts w:ascii="Roboto" w:hAnsi="Roboto"/>
        </w:rPr>
        <w:t xml:space="preserve">economic development, </w:t>
      </w:r>
      <w:r w:rsidR="7EAFFB46" w:rsidRPr="003A6FD1">
        <w:rPr>
          <w:rFonts w:ascii="Roboto" w:hAnsi="Roboto"/>
        </w:rPr>
        <w:t>disaster risk management and waste management.</w:t>
      </w:r>
      <w:r w:rsidR="670DD0A3" w:rsidRPr="003A6FD1">
        <w:rPr>
          <w:rFonts w:ascii="Roboto" w:hAnsi="Roboto"/>
        </w:rPr>
        <w:t xml:space="preserve"> </w:t>
      </w:r>
      <w:r w:rsidR="0001496C" w:rsidRPr="003A6FD1">
        <w:rPr>
          <w:rFonts w:ascii="Roboto" w:hAnsi="Roboto"/>
        </w:rPr>
        <w:t xml:space="preserve">In addition, Guyana </w:t>
      </w:r>
      <w:r w:rsidR="00C17159" w:rsidRPr="003A6FD1">
        <w:rPr>
          <w:rFonts w:ascii="Roboto" w:hAnsi="Roboto"/>
        </w:rPr>
        <w:t xml:space="preserve">reported both on its achievements as measured against the Millennium Development Goals </w:t>
      </w:r>
      <w:r w:rsidR="670DD0A3" w:rsidRPr="003A6FD1">
        <w:rPr>
          <w:rFonts w:ascii="Roboto" w:hAnsi="Roboto"/>
        </w:rPr>
        <w:t xml:space="preserve">and, </w:t>
      </w:r>
      <w:r w:rsidR="00B4472A">
        <w:rPr>
          <w:rFonts w:ascii="Roboto" w:hAnsi="Roboto"/>
        </w:rPr>
        <w:t>since 2015</w:t>
      </w:r>
      <w:r w:rsidR="670DD0A3" w:rsidRPr="003A6FD1">
        <w:rPr>
          <w:rFonts w:ascii="Roboto" w:hAnsi="Roboto"/>
        </w:rPr>
        <w:t>, on the Sustainable Development Goals</w:t>
      </w:r>
      <w:r w:rsidR="00B94B72">
        <w:rPr>
          <w:rFonts w:ascii="Roboto" w:hAnsi="Roboto"/>
        </w:rPr>
        <w:t>.</w:t>
      </w:r>
    </w:p>
    <w:p w14:paraId="23ED74D6" w14:textId="186F7D14" w:rsidR="00F72699" w:rsidRDefault="00B16C43" w:rsidP="00FB1153">
      <w:pPr>
        <w:jc w:val="both"/>
        <w:rPr>
          <w:rFonts w:ascii="Roboto" w:hAnsi="Roboto"/>
        </w:rPr>
      </w:pPr>
      <w:r w:rsidRPr="003A6FD1">
        <w:rPr>
          <w:rFonts w:ascii="Roboto" w:hAnsi="Roboto"/>
        </w:rPr>
        <w:t>Successive governments and international organizations</w:t>
      </w:r>
      <w:r w:rsidR="00800033">
        <w:rPr>
          <w:rFonts w:ascii="Roboto" w:hAnsi="Roboto"/>
        </w:rPr>
        <w:t>,</w:t>
      </w:r>
      <w:r w:rsidRPr="003A6FD1">
        <w:rPr>
          <w:rFonts w:ascii="Roboto" w:hAnsi="Roboto"/>
        </w:rPr>
        <w:t xml:space="preserve"> including the UN</w:t>
      </w:r>
      <w:r w:rsidR="00800033">
        <w:rPr>
          <w:rFonts w:ascii="Roboto" w:hAnsi="Roboto"/>
        </w:rPr>
        <w:t>,</w:t>
      </w:r>
      <w:r w:rsidRPr="003A6FD1">
        <w:rPr>
          <w:rFonts w:ascii="Roboto" w:hAnsi="Roboto"/>
        </w:rPr>
        <w:t xml:space="preserve"> </w:t>
      </w:r>
      <w:r w:rsidR="00FE0823" w:rsidRPr="003A6FD1">
        <w:rPr>
          <w:rFonts w:ascii="Roboto" w:hAnsi="Roboto"/>
        </w:rPr>
        <w:t>highlighted the need</w:t>
      </w:r>
      <w:r w:rsidRPr="003A6FD1">
        <w:rPr>
          <w:rFonts w:ascii="Roboto" w:hAnsi="Roboto"/>
        </w:rPr>
        <w:t xml:space="preserve"> to strengthen national implementation and monitoring systems that ensure systematic follow-through and results-driven management of development plans.</w:t>
      </w:r>
      <w:r w:rsidR="006A6987" w:rsidRPr="003A6FD1">
        <w:rPr>
          <w:rFonts w:ascii="Roboto" w:hAnsi="Roboto"/>
        </w:rPr>
        <w:t xml:space="preserve"> For </w:t>
      </w:r>
      <w:r w:rsidR="00523CD7" w:rsidRPr="003A6FD1">
        <w:rPr>
          <w:rFonts w:ascii="Roboto" w:hAnsi="Roboto"/>
        </w:rPr>
        <w:t>instance, a</w:t>
      </w:r>
      <w:r w:rsidR="006A6987" w:rsidRPr="003A6FD1">
        <w:rPr>
          <w:rFonts w:ascii="Roboto" w:hAnsi="Roboto"/>
        </w:rPr>
        <w:t xml:space="preserve"> </w:t>
      </w:r>
      <w:r w:rsidR="00A46B05" w:rsidRPr="003A6FD1">
        <w:rPr>
          <w:rFonts w:ascii="Roboto" w:hAnsi="Roboto"/>
        </w:rPr>
        <w:t xml:space="preserve">2017 </w:t>
      </w:r>
      <w:r w:rsidR="003E7427" w:rsidRPr="003A6FD1">
        <w:rPr>
          <w:rFonts w:ascii="Roboto" w:hAnsi="Roboto"/>
        </w:rPr>
        <w:t>Public Investment Man</w:t>
      </w:r>
      <w:r w:rsidR="00604EA1" w:rsidRPr="003A6FD1">
        <w:rPr>
          <w:rFonts w:ascii="Roboto" w:hAnsi="Roboto"/>
        </w:rPr>
        <w:t xml:space="preserve">agement </w:t>
      </w:r>
      <w:r w:rsidR="005B0A4E" w:rsidRPr="003A6FD1">
        <w:rPr>
          <w:rFonts w:ascii="Roboto" w:hAnsi="Roboto"/>
        </w:rPr>
        <w:t>A</w:t>
      </w:r>
      <w:r w:rsidR="00604EA1" w:rsidRPr="003A6FD1">
        <w:rPr>
          <w:rFonts w:ascii="Roboto" w:hAnsi="Roboto"/>
        </w:rPr>
        <w:t xml:space="preserve">ssessment </w:t>
      </w:r>
      <w:r w:rsidR="00027F52" w:rsidRPr="003A6FD1">
        <w:rPr>
          <w:rFonts w:ascii="Roboto" w:hAnsi="Roboto"/>
        </w:rPr>
        <w:t>undertaken by the IMF</w:t>
      </w:r>
      <w:r w:rsidR="00A35D86" w:rsidRPr="003A6FD1">
        <w:rPr>
          <w:rFonts w:ascii="Roboto" w:hAnsi="Roboto"/>
        </w:rPr>
        <w:t xml:space="preserve"> noted</w:t>
      </w:r>
      <w:r w:rsidR="006C30CD" w:rsidRPr="003A6FD1">
        <w:rPr>
          <w:rFonts w:ascii="Roboto" w:hAnsi="Roboto"/>
        </w:rPr>
        <w:t xml:space="preserve"> </w:t>
      </w:r>
      <w:r w:rsidR="00974FA2" w:rsidRPr="003A6FD1">
        <w:rPr>
          <w:rFonts w:ascii="Roboto" w:hAnsi="Roboto"/>
        </w:rPr>
        <w:t>a series of opportunities to strengthen</w:t>
      </w:r>
      <w:r w:rsidR="00FB1153" w:rsidRPr="003A6FD1" w:rsidDel="00974FA2">
        <w:rPr>
          <w:rFonts w:ascii="Roboto" w:hAnsi="Roboto"/>
        </w:rPr>
        <w:t xml:space="preserve"> </w:t>
      </w:r>
      <w:r w:rsidR="00FB1153" w:rsidRPr="003A6FD1">
        <w:rPr>
          <w:rFonts w:ascii="Roboto" w:hAnsi="Roboto"/>
        </w:rPr>
        <w:t>the planning, budgeting, appraisal, selection, procurement, and implementation of capital projects</w:t>
      </w:r>
      <w:r w:rsidR="00A35D86" w:rsidRPr="003A6FD1">
        <w:rPr>
          <w:rFonts w:ascii="Roboto" w:hAnsi="Roboto"/>
        </w:rPr>
        <w:t xml:space="preserve"> and </w:t>
      </w:r>
      <w:r w:rsidR="0051243D" w:rsidRPr="003A6FD1">
        <w:rPr>
          <w:rFonts w:ascii="Roboto" w:hAnsi="Roboto"/>
        </w:rPr>
        <w:t>provided</w:t>
      </w:r>
      <w:r w:rsidR="0007581E" w:rsidRPr="003A6FD1">
        <w:rPr>
          <w:rFonts w:ascii="Roboto" w:hAnsi="Roboto"/>
        </w:rPr>
        <w:t xml:space="preserve"> </w:t>
      </w:r>
      <w:r w:rsidR="0051243D" w:rsidRPr="003A6FD1">
        <w:rPr>
          <w:rFonts w:ascii="Roboto" w:hAnsi="Roboto"/>
        </w:rPr>
        <w:t>recommendations</w:t>
      </w:r>
      <w:r w:rsidR="00FB1153" w:rsidRPr="003A6FD1">
        <w:rPr>
          <w:rFonts w:ascii="Roboto" w:hAnsi="Roboto"/>
        </w:rPr>
        <w:t xml:space="preserve"> for improvement of the </w:t>
      </w:r>
      <w:r w:rsidR="006036BC" w:rsidRPr="003A6FD1">
        <w:rPr>
          <w:rFonts w:ascii="Roboto" w:hAnsi="Roboto"/>
        </w:rPr>
        <w:t>p</w:t>
      </w:r>
      <w:r w:rsidR="00E5669A" w:rsidRPr="003A6FD1">
        <w:rPr>
          <w:rFonts w:ascii="Roboto" w:hAnsi="Roboto"/>
        </w:rPr>
        <w:t xml:space="preserve">ublic </w:t>
      </w:r>
      <w:r w:rsidR="006036BC" w:rsidRPr="003A6FD1">
        <w:rPr>
          <w:rFonts w:ascii="Roboto" w:hAnsi="Roboto"/>
        </w:rPr>
        <w:t>i</w:t>
      </w:r>
      <w:r w:rsidR="00A07066" w:rsidRPr="003A6FD1">
        <w:rPr>
          <w:rFonts w:ascii="Roboto" w:hAnsi="Roboto"/>
        </w:rPr>
        <w:t>nve</w:t>
      </w:r>
      <w:r w:rsidR="00746990" w:rsidRPr="003A6FD1">
        <w:rPr>
          <w:rFonts w:ascii="Roboto" w:hAnsi="Roboto"/>
        </w:rPr>
        <w:t xml:space="preserve">stment </w:t>
      </w:r>
      <w:r w:rsidR="006036BC" w:rsidRPr="003A6FD1">
        <w:rPr>
          <w:rFonts w:ascii="Roboto" w:hAnsi="Roboto"/>
        </w:rPr>
        <w:t>m</w:t>
      </w:r>
      <w:r w:rsidR="00746990" w:rsidRPr="003A6FD1">
        <w:rPr>
          <w:rFonts w:ascii="Roboto" w:hAnsi="Roboto"/>
        </w:rPr>
        <w:t>anagement system.</w:t>
      </w:r>
      <w:r w:rsidR="00C002B3" w:rsidRPr="003A6FD1">
        <w:rPr>
          <w:rFonts w:ascii="Roboto" w:hAnsi="Roboto"/>
        </w:rPr>
        <w:t xml:space="preserve"> </w:t>
      </w:r>
      <w:r w:rsidR="006C6377" w:rsidRPr="003A6FD1">
        <w:rPr>
          <w:rFonts w:ascii="Roboto" w:hAnsi="Roboto"/>
        </w:rPr>
        <w:t xml:space="preserve">Recommendations </w:t>
      </w:r>
      <w:r w:rsidR="0007581E" w:rsidRPr="003A6FD1">
        <w:rPr>
          <w:rFonts w:ascii="Roboto" w:hAnsi="Roboto"/>
        </w:rPr>
        <w:t xml:space="preserve">included </w:t>
      </w:r>
      <w:r w:rsidR="00523CD7" w:rsidRPr="003A6FD1">
        <w:rPr>
          <w:rFonts w:ascii="Roboto" w:hAnsi="Roboto"/>
        </w:rPr>
        <w:t>establishing</w:t>
      </w:r>
      <w:r w:rsidR="005C7B3E" w:rsidRPr="003A6FD1">
        <w:rPr>
          <w:rFonts w:ascii="Roboto" w:hAnsi="Roboto"/>
        </w:rPr>
        <w:t xml:space="preserve"> a transparent rules-based fiscal framework, </w:t>
      </w:r>
      <w:r w:rsidR="00EA28F3" w:rsidRPr="003A6FD1">
        <w:rPr>
          <w:rFonts w:ascii="Roboto" w:hAnsi="Roboto"/>
        </w:rPr>
        <w:t xml:space="preserve">finalising strategic plans to </w:t>
      </w:r>
      <w:r w:rsidR="00523CD7" w:rsidRPr="003A6FD1">
        <w:rPr>
          <w:rFonts w:ascii="Roboto" w:hAnsi="Roboto"/>
        </w:rPr>
        <w:t xml:space="preserve">identify </w:t>
      </w:r>
      <w:r w:rsidR="00BA010D">
        <w:rPr>
          <w:rFonts w:ascii="Roboto" w:hAnsi="Roboto"/>
        </w:rPr>
        <w:t>critical</w:t>
      </w:r>
      <w:r w:rsidR="00523CD7" w:rsidRPr="003A6FD1">
        <w:rPr>
          <w:rFonts w:ascii="Roboto" w:hAnsi="Roboto"/>
        </w:rPr>
        <w:t xml:space="preserve"> sectors and </w:t>
      </w:r>
      <w:r w:rsidR="00224D93" w:rsidRPr="003A6FD1">
        <w:rPr>
          <w:rFonts w:ascii="Roboto" w:hAnsi="Roboto"/>
        </w:rPr>
        <w:t>projects and</w:t>
      </w:r>
      <w:r w:rsidR="00DC22C2" w:rsidRPr="003A6FD1">
        <w:rPr>
          <w:rFonts w:ascii="Roboto" w:hAnsi="Roboto"/>
        </w:rPr>
        <w:t xml:space="preserve"> completing key policy frameworks such as relating to Public-Private Partnerships</w:t>
      </w:r>
      <w:r w:rsidR="008F274F">
        <w:rPr>
          <w:rFonts w:ascii="Roboto" w:hAnsi="Roboto"/>
        </w:rPr>
        <w:t>.</w:t>
      </w:r>
      <w:r w:rsidR="0030293E" w:rsidRPr="003A6FD1">
        <w:rPr>
          <w:rStyle w:val="FootnoteReference"/>
          <w:rFonts w:ascii="Roboto" w:hAnsi="Roboto"/>
        </w:rPr>
        <w:footnoteReference w:id="192"/>
      </w:r>
    </w:p>
    <w:p w14:paraId="4A6023A9" w14:textId="7770143F" w:rsidR="001211CF" w:rsidRPr="003A6FD1" w:rsidRDefault="00B16C43" w:rsidP="00FB1153">
      <w:pPr>
        <w:jc w:val="both"/>
        <w:rPr>
          <w:rFonts w:ascii="Roboto" w:hAnsi="Roboto"/>
        </w:rPr>
      </w:pPr>
      <w:r w:rsidRPr="003A6FD1">
        <w:rPr>
          <w:rFonts w:ascii="Roboto" w:hAnsi="Roboto"/>
        </w:rPr>
        <w:t>In part, the Ministry of Finance has assumed the technical coordination role of government plans through the annual budget exercise and MDG/SDG tracking including the VNR in 2019.</w:t>
      </w:r>
      <w:r w:rsidR="005465E6">
        <w:rPr>
          <w:rFonts w:ascii="Roboto" w:hAnsi="Roboto"/>
        </w:rPr>
        <w:t xml:space="preserve"> Further investments in l</w:t>
      </w:r>
      <w:r w:rsidRPr="003A6FD1">
        <w:rPr>
          <w:rFonts w:ascii="Roboto" w:hAnsi="Roboto"/>
        </w:rPr>
        <w:t>onger-term</w:t>
      </w:r>
      <w:r w:rsidR="005465E6">
        <w:rPr>
          <w:rFonts w:ascii="Roboto" w:hAnsi="Roboto"/>
        </w:rPr>
        <w:t xml:space="preserve">, </w:t>
      </w:r>
      <w:r w:rsidR="001A181A" w:rsidRPr="003A6FD1">
        <w:rPr>
          <w:rFonts w:ascii="Roboto" w:hAnsi="Roboto"/>
        </w:rPr>
        <w:t xml:space="preserve">multi-sectoral </w:t>
      </w:r>
      <w:r w:rsidRPr="003A6FD1">
        <w:rPr>
          <w:rFonts w:ascii="Roboto" w:hAnsi="Roboto"/>
        </w:rPr>
        <w:t xml:space="preserve">strategic analysis and planning </w:t>
      </w:r>
      <w:r w:rsidR="005465E6">
        <w:rPr>
          <w:rFonts w:ascii="Roboto" w:hAnsi="Roboto"/>
        </w:rPr>
        <w:t xml:space="preserve">based on </w:t>
      </w:r>
      <w:r w:rsidR="003A0A29">
        <w:rPr>
          <w:rFonts w:ascii="Roboto" w:hAnsi="Roboto"/>
        </w:rPr>
        <w:t xml:space="preserve">foresight and futures thinking will be required to ensure an element of continuity in national planning across multiple </w:t>
      </w:r>
      <w:r w:rsidR="00C65A99">
        <w:rPr>
          <w:rFonts w:ascii="Roboto" w:hAnsi="Roboto"/>
        </w:rPr>
        <w:t xml:space="preserve">government administrations. These must be </w:t>
      </w:r>
      <w:r w:rsidRPr="003A6FD1">
        <w:rPr>
          <w:rFonts w:ascii="Roboto" w:hAnsi="Roboto"/>
        </w:rPr>
        <w:t xml:space="preserve">accompanied by more systematic </w:t>
      </w:r>
      <w:r w:rsidR="416512B7" w:rsidRPr="003A6FD1">
        <w:rPr>
          <w:rFonts w:ascii="Roboto" w:hAnsi="Roboto"/>
        </w:rPr>
        <w:t xml:space="preserve">generation and </w:t>
      </w:r>
      <w:r w:rsidRPr="003A6FD1">
        <w:rPr>
          <w:rFonts w:ascii="Roboto" w:hAnsi="Roboto"/>
        </w:rPr>
        <w:t xml:space="preserve">use of data </w:t>
      </w:r>
      <w:r w:rsidR="006E6CD6">
        <w:rPr>
          <w:rFonts w:ascii="Roboto" w:hAnsi="Roboto"/>
        </w:rPr>
        <w:t>to bolster analytical capability and internal critical appraisal of development initiatives.</w:t>
      </w:r>
    </w:p>
    <w:p w14:paraId="54FB0AD4" w14:textId="59E48644" w:rsidR="007E45FF" w:rsidRPr="003A6FD1" w:rsidRDefault="007E45FF" w:rsidP="000C5F11">
      <w:pPr>
        <w:pStyle w:val="Heading2"/>
      </w:pPr>
      <w:bookmarkStart w:id="184" w:name="_Toc59614001"/>
      <w:bookmarkStart w:id="185" w:name="_Toc77613889"/>
      <w:r w:rsidRPr="003A6FD1">
        <w:t>Administrative capability and constraints</w:t>
      </w:r>
      <w:bookmarkEnd w:id="184"/>
      <w:bookmarkEnd w:id="185"/>
    </w:p>
    <w:p w14:paraId="2EFFD1DF" w14:textId="4D4C99AE" w:rsidR="00C67A1F" w:rsidRPr="003A6FD1" w:rsidRDefault="00EA1600" w:rsidP="00E93CBF">
      <w:pPr>
        <w:jc w:val="both"/>
        <w:rPr>
          <w:rFonts w:ascii="Roboto" w:hAnsi="Roboto"/>
        </w:rPr>
      </w:pPr>
      <w:r w:rsidRPr="003A6FD1">
        <w:rPr>
          <w:rFonts w:ascii="Roboto" w:hAnsi="Roboto"/>
        </w:rPr>
        <w:t xml:space="preserve">Guyana’s ability to </w:t>
      </w:r>
      <w:r w:rsidR="00DC42AE" w:rsidRPr="003A6FD1">
        <w:rPr>
          <w:rFonts w:ascii="Roboto" w:hAnsi="Roboto"/>
        </w:rPr>
        <w:t xml:space="preserve">implement reform and achieve development </w:t>
      </w:r>
      <w:r w:rsidR="00371999" w:rsidRPr="003A6FD1">
        <w:rPr>
          <w:rFonts w:ascii="Roboto" w:hAnsi="Roboto"/>
        </w:rPr>
        <w:t xml:space="preserve">will depend in part on </w:t>
      </w:r>
      <w:r w:rsidR="006733D7" w:rsidRPr="003A6FD1">
        <w:rPr>
          <w:rFonts w:ascii="Roboto" w:hAnsi="Roboto"/>
        </w:rPr>
        <w:t xml:space="preserve">the success of </w:t>
      </w:r>
      <w:r w:rsidR="00371999" w:rsidRPr="003A6FD1">
        <w:rPr>
          <w:rFonts w:ascii="Roboto" w:hAnsi="Roboto"/>
        </w:rPr>
        <w:t xml:space="preserve">efforts to strengthen the </w:t>
      </w:r>
      <w:r w:rsidR="00E0247F" w:rsidRPr="003A6FD1">
        <w:rPr>
          <w:rFonts w:ascii="Roboto" w:hAnsi="Roboto"/>
        </w:rPr>
        <w:t xml:space="preserve">capacity and capability of the public administration. Worldwide Governance Indicators </w:t>
      </w:r>
      <w:r w:rsidR="00406D56" w:rsidRPr="003A6FD1">
        <w:rPr>
          <w:rFonts w:ascii="Roboto" w:hAnsi="Roboto"/>
        </w:rPr>
        <w:t xml:space="preserve">highlight the challenges associated with </w:t>
      </w:r>
      <w:r w:rsidR="006733D7" w:rsidRPr="003A6FD1">
        <w:rPr>
          <w:rFonts w:ascii="Roboto" w:hAnsi="Roboto"/>
        </w:rPr>
        <w:t>government</w:t>
      </w:r>
      <w:r w:rsidR="00737C27">
        <w:rPr>
          <w:rFonts w:ascii="Roboto" w:hAnsi="Roboto"/>
        </w:rPr>
        <w:t>’s</w:t>
      </w:r>
      <w:r w:rsidR="006733D7" w:rsidRPr="003A6FD1">
        <w:rPr>
          <w:rFonts w:ascii="Roboto" w:hAnsi="Roboto"/>
        </w:rPr>
        <w:t xml:space="preserve"> </w:t>
      </w:r>
      <w:r w:rsidR="00406D56" w:rsidRPr="003A6FD1">
        <w:rPr>
          <w:rFonts w:ascii="Roboto" w:hAnsi="Roboto"/>
        </w:rPr>
        <w:t>effectiveness</w:t>
      </w:r>
      <w:r w:rsidR="006733D7" w:rsidRPr="003A6FD1">
        <w:rPr>
          <w:rFonts w:ascii="Roboto" w:hAnsi="Roboto"/>
        </w:rPr>
        <w:t xml:space="preserve"> over time</w:t>
      </w:r>
      <w:r w:rsidR="00406D56" w:rsidRPr="003A6FD1">
        <w:rPr>
          <w:rFonts w:ascii="Roboto" w:hAnsi="Roboto"/>
        </w:rPr>
        <w:t>.</w:t>
      </w:r>
      <w:r w:rsidR="00985EF4" w:rsidRPr="003A6FD1" w:rsidDel="00371999">
        <w:rPr>
          <w:rStyle w:val="FootnoteReference"/>
          <w:rFonts w:ascii="Roboto" w:hAnsi="Roboto"/>
        </w:rPr>
        <w:footnoteReference w:id="193"/>
      </w:r>
      <w:r w:rsidR="00C51EA2" w:rsidRPr="003A6FD1" w:rsidDel="00371999">
        <w:rPr>
          <w:rFonts w:ascii="Roboto" w:hAnsi="Roboto"/>
        </w:rPr>
        <w:t xml:space="preserve"> </w:t>
      </w:r>
      <w:r w:rsidR="00A53CA2" w:rsidRPr="003A6FD1">
        <w:rPr>
          <w:rFonts w:ascii="Roboto" w:hAnsi="Roboto"/>
        </w:rPr>
        <w:t>IDB’s ‘State of the Civil Service in Guyana’ report from 2018</w:t>
      </w:r>
      <w:r w:rsidR="007C0285">
        <w:rPr>
          <w:rFonts w:ascii="Roboto" w:hAnsi="Roboto"/>
        </w:rPr>
        <w:t xml:space="preserve"> </w:t>
      </w:r>
      <w:r w:rsidR="00D40F94">
        <w:rPr>
          <w:rFonts w:ascii="Roboto" w:hAnsi="Roboto"/>
        </w:rPr>
        <w:t xml:space="preserve">allows for </w:t>
      </w:r>
      <w:r w:rsidR="002B0898" w:rsidRPr="003A6FD1">
        <w:rPr>
          <w:rFonts w:ascii="Roboto" w:hAnsi="Roboto"/>
        </w:rPr>
        <w:t xml:space="preserve">Guyana to be benchmarked in IDB’s Civil Service Development </w:t>
      </w:r>
      <w:r w:rsidR="00766204" w:rsidRPr="003A6FD1">
        <w:rPr>
          <w:rFonts w:ascii="Roboto" w:hAnsi="Roboto"/>
        </w:rPr>
        <w:t>index</w:t>
      </w:r>
      <w:r w:rsidR="00406D56" w:rsidRPr="003A6FD1">
        <w:rPr>
          <w:rFonts w:ascii="Roboto" w:hAnsi="Roboto"/>
        </w:rPr>
        <w:t>, giv</w:t>
      </w:r>
      <w:r w:rsidR="00D40F94">
        <w:rPr>
          <w:rFonts w:ascii="Roboto" w:hAnsi="Roboto"/>
        </w:rPr>
        <w:t>ing the country a</w:t>
      </w:r>
      <w:r w:rsidR="00406D56" w:rsidRPr="003A6FD1">
        <w:rPr>
          <w:rFonts w:ascii="Roboto" w:hAnsi="Roboto"/>
        </w:rPr>
        <w:t xml:space="preserve"> score of 25 out of a maximum 100. </w:t>
      </w:r>
      <w:r w:rsidR="00766204" w:rsidRPr="003A6FD1">
        <w:rPr>
          <w:rFonts w:ascii="Roboto" w:hAnsi="Roboto"/>
        </w:rPr>
        <w:t xml:space="preserve"> </w:t>
      </w:r>
    </w:p>
    <w:p w14:paraId="73AF24BE" w14:textId="786E18DC" w:rsidR="00E93CBF" w:rsidRPr="003A6FD1" w:rsidRDefault="0030596D" w:rsidP="00E93CBF">
      <w:pPr>
        <w:jc w:val="both"/>
        <w:rPr>
          <w:rFonts w:ascii="Roboto" w:hAnsi="Roboto"/>
        </w:rPr>
      </w:pPr>
      <w:r>
        <w:rPr>
          <w:rFonts w:ascii="Roboto" w:hAnsi="Roboto"/>
        </w:rPr>
        <w:t>Successive governments have acknowledged the criticality of strengthening Guyana’s public administration</w:t>
      </w:r>
      <w:r w:rsidR="0084674D" w:rsidRPr="003A6FD1">
        <w:rPr>
          <w:rFonts w:ascii="Roboto" w:hAnsi="Roboto"/>
        </w:rPr>
        <w:t>.</w:t>
      </w:r>
      <w:r w:rsidR="00C92C1E" w:rsidRPr="003A6FD1">
        <w:rPr>
          <w:rFonts w:ascii="Roboto" w:hAnsi="Roboto"/>
        </w:rPr>
        <w:t xml:space="preserve"> </w:t>
      </w:r>
      <w:r w:rsidR="0084674D" w:rsidRPr="003A6FD1">
        <w:rPr>
          <w:rFonts w:ascii="Roboto" w:hAnsi="Roboto"/>
        </w:rPr>
        <w:t>I</w:t>
      </w:r>
      <w:r w:rsidR="00C92C1E" w:rsidRPr="003A6FD1">
        <w:rPr>
          <w:rFonts w:ascii="Roboto" w:hAnsi="Roboto"/>
        </w:rPr>
        <w:t>n 2016</w:t>
      </w:r>
      <w:r w:rsidR="0084674D" w:rsidRPr="003A6FD1">
        <w:rPr>
          <w:rFonts w:ascii="Roboto" w:hAnsi="Roboto"/>
        </w:rPr>
        <w:t>,</w:t>
      </w:r>
      <w:r w:rsidR="00C92C1E" w:rsidRPr="003A6FD1">
        <w:rPr>
          <w:rFonts w:ascii="Roboto" w:hAnsi="Roboto"/>
        </w:rPr>
        <w:t xml:space="preserve"> </w:t>
      </w:r>
      <w:r w:rsidR="00DF5709" w:rsidRPr="003A6FD1">
        <w:rPr>
          <w:rFonts w:ascii="Roboto" w:hAnsi="Roboto"/>
        </w:rPr>
        <w:t xml:space="preserve">a </w:t>
      </w:r>
      <w:r w:rsidR="00DF5709" w:rsidRPr="003A6FD1">
        <w:rPr>
          <w:rFonts w:ascii="Roboto" w:hAnsi="Roboto"/>
          <w:i/>
        </w:rPr>
        <w:t>Commission of Inquiry into the Public Service of Guyana</w:t>
      </w:r>
      <w:r w:rsidR="00DF5709" w:rsidRPr="003A6FD1">
        <w:rPr>
          <w:rFonts w:ascii="Roboto" w:hAnsi="Roboto"/>
        </w:rPr>
        <w:t xml:space="preserve"> (‘the Lutchman Report’)</w:t>
      </w:r>
      <w:r w:rsidR="005B0887">
        <w:rPr>
          <w:rStyle w:val="FootnoteReference"/>
          <w:rFonts w:ascii="Roboto" w:hAnsi="Roboto"/>
        </w:rPr>
        <w:footnoteReference w:id="194"/>
      </w:r>
      <w:r w:rsidR="00DF5709" w:rsidRPr="003A6FD1">
        <w:rPr>
          <w:rFonts w:ascii="Roboto" w:hAnsi="Roboto"/>
        </w:rPr>
        <w:t xml:space="preserve"> offered a total of 89 recommendations</w:t>
      </w:r>
      <w:r w:rsidR="00FD18FE" w:rsidRPr="003A6FD1">
        <w:rPr>
          <w:rFonts w:ascii="Roboto" w:hAnsi="Roboto"/>
        </w:rPr>
        <w:t xml:space="preserve"> aimed at</w:t>
      </w:r>
      <w:r w:rsidR="0042620F" w:rsidRPr="003A6FD1">
        <w:rPr>
          <w:rFonts w:ascii="Roboto" w:hAnsi="Roboto"/>
        </w:rPr>
        <w:t xml:space="preserve"> boosting levels of professionalism</w:t>
      </w:r>
      <w:r w:rsidR="006A212A">
        <w:rPr>
          <w:rFonts w:ascii="Roboto" w:hAnsi="Roboto"/>
        </w:rPr>
        <w:t xml:space="preserve"> </w:t>
      </w:r>
      <w:r w:rsidR="0042620F" w:rsidRPr="003A6FD1">
        <w:rPr>
          <w:rFonts w:ascii="Roboto" w:hAnsi="Roboto"/>
        </w:rPr>
        <w:t>and</w:t>
      </w:r>
      <w:r w:rsidR="00A46201" w:rsidRPr="003A6FD1">
        <w:rPr>
          <w:rFonts w:ascii="Roboto" w:hAnsi="Roboto"/>
        </w:rPr>
        <w:t xml:space="preserve"> raising performance across the </w:t>
      </w:r>
      <w:r w:rsidR="00CF1486" w:rsidRPr="003A6FD1">
        <w:rPr>
          <w:rFonts w:ascii="Roboto" w:hAnsi="Roboto"/>
        </w:rPr>
        <w:t xml:space="preserve">public service. </w:t>
      </w:r>
      <w:r w:rsidR="00B74121" w:rsidRPr="003A6FD1">
        <w:rPr>
          <w:rFonts w:ascii="Roboto" w:hAnsi="Roboto"/>
        </w:rPr>
        <w:t xml:space="preserve">Recommendations covered appointments, </w:t>
      </w:r>
      <w:r w:rsidR="004F02A4" w:rsidRPr="003A6FD1">
        <w:rPr>
          <w:rFonts w:ascii="Roboto" w:hAnsi="Roboto"/>
        </w:rPr>
        <w:t xml:space="preserve">contract employment, training and staff development, compensation, </w:t>
      </w:r>
      <w:r w:rsidR="00DC0338" w:rsidRPr="003A6FD1">
        <w:rPr>
          <w:rFonts w:ascii="Roboto" w:hAnsi="Roboto"/>
        </w:rPr>
        <w:t xml:space="preserve">industrial relations, </w:t>
      </w:r>
      <w:r w:rsidR="00153B16" w:rsidRPr="003A6FD1">
        <w:rPr>
          <w:rFonts w:ascii="Roboto" w:hAnsi="Roboto"/>
        </w:rPr>
        <w:t xml:space="preserve">and </w:t>
      </w:r>
      <w:r w:rsidR="00DC0338" w:rsidRPr="003A6FD1">
        <w:rPr>
          <w:rFonts w:ascii="Roboto" w:hAnsi="Roboto"/>
        </w:rPr>
        <w:t>retirement ages</w:t>
      </w:r>
      <w:r w:rsidR="00C24DA4" w:rsidRPr="003A6FD1">
        <w:rPr>
          <w:rFonts w:ascii="Roboto" w:hAnsi="Roboto"/>
        </w:rPr>
        <w:t xml:space="preserve">. </w:t>
      </w:r>
      <w:r w:rsidR="0042620F" w:rsidRPr="003A6FD1">
        <w:rPr>
          <w:rFonts w:ascii="Roboto" w:hAnsi="Roboto"/>
        </w:rPr>
        <w:t xml:space="preserve">The concluding commentary of the report </w:t>
      </w:r>
      <w:r w:rsidR="00203AC5" w:rsidRPr="003A6FD1">
        <w:rPr>
          <w:rFonts w:ascii="Roboto" w:hAnsi="Roboto"/>
        </w:rPr>
        <w:t>reflects</w:t>
      </w:r>
      <w:r w:rsidR="0042620F" w:rsidRPr="003A6FD1">
        <w:rPr>
          <w:rFonts w:ascii="Roboto" w:hAnsi="Roboto"/>
        </w:rPr>
        <w:t xml:space="preserve"> on the challenge of introducing output-based practices in place of the </w:t>
      </w:r>
      <w:r>
        <w:rPr>
          <w:rFonts w:ascii="Roboto" w:hAnsi="Roboto"/>
        </w:rPr>
        <w:t>curr</w:t>
      </w:r>
      <w:r w:rsidRPr="003A6FD1">
        <w:rPr>
          <w:rFonts w:ascii="Roboto" w:hAnsi="Roboto"/>
        </w:rPr>
        <w:t xml:space="preserve">ent </w:t>
      </w:r>
      <w:r w:rsidR="0042620F" w:rsidRPr="003A6FD1">
        <w:rPr>
          <w:rFonts w:ascii="Roboto" w:hAnsi="Roboto"/>
        </w:rPr>
        <w:t xml:space="preserve">focus on </w:t>
      </w:r>
      <w:r w:rsidR="00A26341" w:rsidRPr="003A6FD1">
        <w:rPr>
          <w:rFonts w:ascii="Roboto" w:hAnsi="Roboto"/>
        </w:rPr>
        <w:t>inputs and</w:t>
      </w:r>
      <w:r w:rsidR="0042620F" w:rsidRPr="003A6FD1">
        <w:rPr>
          <w:rFonts w:ascii="Roboto" w:hAnsi="Roboto"/>
        </w:rPr>
        <w:t xml:space="preserve"> acknowledges that the roots of public service reform lie in cultural changes</w:t>
      </w:r>
      <w:r w:rsidR="004C154D" w:rsidRPr="003A6FD1">
        <w:rPr>
          <w:rFonts w:ascii="Roboto" w:hAnsi="Roboto"/>
        </w:rPr>
        <w:t xml:space="preserve">, education and capacity building </w:t>
      </w:r>
      <w:r w:rsidR="0042620F" w:rsidRPr="003A6FD1">
        <w:rPr>
          <w:rFonts w:ascii="Roboto" w:hAnsi="Roboto"/>
        </w:rPr>
        <w:t>in society at large.</w:t>
      </w:r>
    </w:p>
    <w:p w14:paraId="1F28FB33" w14:textId="32BCACD4" w:rsidR="001A181A" w:rsidRPr="003A6FD1" w:rsidRDefault="001A181A" w:rsidP="00E93CBF">
      <w:pPr>
        <w:jc w:val="both"/>
        <w:rPr>
          <w:rFonts w:ascii="Roboto" w:hAnsi="Roboto"/>
        </w:rPr>
      </w:pPr>
      <w:r w:rsidRPr="003A6FD1">
        <w:rPr>
          <w:rFonts w:ascii="Roboto" w:hAnsi="Roboto"/>
        </w:rPr>
        <w:t xml:space="preserve">An </w:t>
      </w:r>
      <w:r w:rsidR="0030596D">
        <w:rPr>
          <w:rFonts w:ascii="Roboto" w:hAnsi="Roboto"/>
        </w:rPr>
        <w:t>essential</w:t>
      </w:r>
      <w:r w:rsidR="0030596D" w:rsidRPr="003A6FD1">
        <w:rPr>
          <w:rFonts w:ascii="Roboto" w:hAnsi="Roboto"/>
        </w:rPr>
        <w:t xml:space="preserve"> </w:t>
      </w:r>
      <w:r w:rsidRPr="003A6FD1">
        <w:rPr>
          <w:rFonts w:ascii="Roboto" w:hAnsi="Roboto"/>
        </w:rPr>
        <w:t>issue for universal access to health, education and other public services and leaving no one behind is the accessibility of services in rural and hinterland areas.</w:t>
      </w:r>
      <w:r w:rsidRPr="003A6FD1">
        <w:rPr>
          <w:rFonts w:ascii="Roboto" w:hAnsi="Roboto"/>
          <w:vertAlign w:val="superscript"/>
        </w:rPr>
        <w:footnoteReference w:id="195"/>
      </w:r>
      <w:r w:rsidR="00025C05" w:rsidRPr="003A6FD1">
        <w:rPr>
          <w:rFonts w:ascii="Roboto" w:hAnsi="Roboto"/>
          <w:vertAlign w:val="superscript"/>
        </w:rPr>
        <w:t xml:space="preserve"> </w:t>
      </w:r>
      <w:r w:rsidR="003B3FF0" w:rsidRPr="003A6FD1">
        <w:rPr>
          <w:rFonts w:ascii="Roboto" w:hAnsi="Roboto"/>
        </w:rPr>
        <w:t xml:space="preserve">While this has been recognized in successive development plans, implementation </w:t>
      </w:r>
      <w:r w:rsidRPr="003A6FD1">
        <w:rPr>
          <w:rFonts w:ascii="Roboto" w:hAnsi="Roboto"/>
        </w:rPr>
        <w:t>challenges are compounded by the (lack of) physical presence</w:t>
      </w:r>
      <w:r w:rsidR="358AE0BB" w:rsidRPr="003A6FD1">
        <w:rPr>
          <w:rFonts w:ascii="Roboto" w:hAnsi="Roboto"/>
        </w:rPr>
        <w:t xml:space="preserve"> in vast</w:t>
      </w:r>
      <w:r w:rsidR="0030596D">
        <w:rPr>
          <w:rFonts w:ascii="Roboto" w:hAnsi="Roboto"/>
        </w:rPr>
        <w:t>,</w:t>
      </w:r>
      <w:r w:rsidR="358AE0BB" w:rsidRPr="003A6FD1">
        <w:rPr>
          <w:rFonts w:ascii="Roboto" w:hAnsi="Roboto"/>
        </w:rPr>
        <w:t xml:space="preserve"> sparsely populated areas</w:t>
      </w:r>
      <w:r w:rsidR="00E77F2C" w:rsidRPr="003A6FD1">
        <w:rPr>
          <w:rFonts w:ascii="Roboto" w:hAnsi="Roboto"/>
        </w:rPr>
        <w:t>. It has proved challenging to establish attractive</w:t>
      </w:r>
      <w:r w:rsidRPr="003A6FD1">
        <w:rPr>
          <w:rFonts w:ascii="Roboto" w:hAnsi="Roboto"/>
        </w:rPr>
        <w:t xml:space="preserve"> incentive</w:t>
      </w:r>
      <w:r w:rsidR="003B3FF0" w:rsidRPr="003A6FD1">
        <w:rPr>
          <w:rFonts w:ascii="Roboto" w:hAnsi="Roboto"/>
        </w:rPr>
        <w:t xml:space="preserve"> </w:t>
      </w:r>
      <w:r w:rsidR="00E77F2C" w:rsidRPr="003A6FD1">
        <w:rPr>
          <w:rFonts w:ascii="Roboto" w:hAnsi="Roboto"/>
        </w:rPr>
        <w:t xml:space="preserve">packages for </w:t>
      </w:r>
      <w:r w:rsidR="003B3FF0" w:rsidRPr="003A6FD1">
        <w:rPr>
          <w:rFonts w:ascii="Roboto" w:hAnsi="Roboto"/>
        </w:rPr>
        <w:t xml:space="preserve">civil servants to serve in hinterland areas for </w:t>
      </w:r>
      <w:r w:rsidR="00E77F2C" w:rsidRPr="003A6FD1">
        <w:rPr>
          <w:rFonts w:ascii="Roboto" w:hAnsi="Roboto"/>
        </w:rPr>
        <w:t xml:space="preserve">extended periods. </w:t>
      </w:r>
      <w:r w:rsidR="00031C7C" w:rsidRPr="003A6FD1">
        <w:rPr>
          <w:rFonts w:ascii="Roboto" w:hAnsi="Roboto"/>
        </w:rPr>
        <w:t xml:space="preserve">Meanwhile, further reforms are required to enable and equip </w:t>
      </w:r>
      <w:r w:rsidR="003B3FF0" w:rsidRPr="003A6FD1">
        <w:rPr>
          <w:rFonts w:ascii="Roboto" w:hAnsi="Roboto"/>
        </w:rPr>
        <w:t xml:space="preserve">regional and local </w:t>
      </w:r>
      <w:r w:rsidR="00031C7C" w:rsidRPr="003A6FD1">
        <w:rPr>
          <w:rFonts w:ascii="Roboto" w:hAnsi="Roboto"/>
        </w:rPr>
        <w:t xml:space="preserve">authorities with the </w:t>
      </w:r>
      <w:r w:rsidR="008B1127" w:rsidRPr="003A6FD1">
        <w:rPr>
          <w:rFonts w:ascii="Roboto" w:hAnsi="Roboto"/>
        </w:rPr>
        <w:t xml:space="preserve">resources and capabilities to </w:t>
      </w:r>
      <w:r w:rsidR="00D41093" w:rsidRPr="003A6FD1">
        <w:rPr>
          <w:rFonts w:ascii="Roboto" w:hAnsi="Roboto"/>
        </w:rPr>
        <w:t xml:space="preserve">deliver better services in remote areas. </w:t>
      </w:r>
      <w:r w:rsidR="00424F32" w:rsidRPr="003A6FD1">
        <w:rPr>
          <w:rFonts w:ascii="Roboto" w:hAnsi="Roboto"/>
        </w:rPr>
        <w:t xml:space="preserve">Initiatives by some RDCs around SDG-aligned regional development planning need to be continued and expanded with </w:t>
      </w:r>
      <w:r w:rsidR="00517C91">
        <w:rPr>
          <w:rFonts w:ascii="Roboto" w:hAnsi="Roboto"/>
        </w:rPr>
        <w:t xml:space="preserve">the </w:t>
      </w:r>
      <w:r w:rsidR="00424F32" w:rsidRPr="003A6FD1">
        <w:rPr>
          <w:rFonts w:ascii="Roboto" w:hAnsi="Roboto"/>
        </w:rPr>
        <w:t>technical and financial support of the central government.</w:t>
      </w:r>
      <w:r w:rsidR="00025C05" w:rsidRPr="003A6FD1">
        <w:rPr>
          <w:rFonts w:ascii="Roboto" w:hAnsi="Roboto"/>
        </w:rPr>
        <w:t xml:space="preserve">      </w:t>
      </w:r>
    </w:p>
    <w:p w14:paraId="56ED5AFD" w14:textId="5D2F0A30" w:rsidR="00F1670F" w:rsidRPr="003A6FD1" w:rsidRDefault="000113BF" w:rsidP="000C5F11">
      <w:pPr>
        <w:pStyle w:val="Heading2"/>
      </w:pPr>
      <w:bookmarkStart w:id="186" w:name="_Toc59614002"/>
      <w:bookmarkStart w:id="187" w:name="_Toc77613890"/>
      <w:r w:rsidRPr="003A6FD1">
        <w:t>Governance outcomes</w:t>
      </w:r>
      <w:bookmarkEnd w:id="186"/>
      <w:bookmarkEnd w:id="187"/>
    </w:p>
    <w:p w14:paraId="6D680AD8" w14:textId="60D87E8B" w:rsidR="009317D5" w:rsidRPr="003A6FD1" w:rsidRDefault="00340B60" w:rsidP="00BE6B63">
      <w:pPr>
        <w:jc w:val="both"/>
        <w:rPr>
          <w:rFonts w:ascii="Roboto" w:hAnsi="Roboto"/>
        </w:rPr>
      </w:pPr>
      <w:r w:rsidRPr="003A6FD1">
        <w:rPr>
          <w:rFonts w:ascii="Roboto" w:hAnsi="Roboto"/>
        </w:rPr>
        <w:t xml:space="preserve">According to the Economist Intelligence Unit’s </w:t>
      </w:r>
      <w:r w:rsidR="00F17B3B" w:rsidRPr="003A6FD1">
        <w:rPr>
          <w:rFonts w:ascii="Roboto" w:hAnsi="Roboto"/>
        </w:rPr>
        <w:t xml:space="preserve">2019 </w:t>
      </w:r>
      <w:r w:rsidR="0006734A">
        <w:rPr>
          <w:rFonts w:ascii="Roboto" w:hAnsi="Roboto"/>
        </w:rPr>
        <w:t xml:space="preserve">democracy index, </w:t>
      </w:r>
      <w:r w:rsidR="00F17B3B" w:rsidRPr="003A6FD1">
        <w:rPr>
          <w:rFonts w:ascii="Roboto" w:hAnsi="Roboto"/>
        </w:rPr>
        <w:t xml:space="preserve">Guyana </w:t>
      </w:r>
      <w:r w:rsidR="006C0FDD" w:rsidRPr="003A6FD1">
        <w:rPr>
          <w:rFonts w:ascii="Roboto" w:hAnsi="Roboto"/>
        </w:rPr>
        <w:t>scores 6.67 out of a maximum score of 10</w:t>
      </w:r>
      <w:r w:rsidR="00721D61" w:rsidRPr="003A6FD1">
        <w:rPr>
          <w:rFonts w:ascii="Roboto" w:hAnsi="Roboto"/>
        </w:rPr>
        <w:t>.</w:t>
      </w:r>
      <w:r w:rsidR="009158C3" w:rsidRPr="003A6FD1">
        <w:rPr>
          <w:rFonts w:ascii="Roboto" w:hAnsi="Roboto"/>
        </w:rPr>
        <w:t xml:space="preserve"> EIU’s assessments for ‘functioning of government’ and ‘political culture’ </w:t>
      </w:r>
      <w:r w:rsidR="001D74E1">
        <w:rPr>
          <w:rFonts w:ascii="Roboto" w:hAnsi="Roboto"/>
        </w:rPr>
        <w:t>preclude a higher score for Guyana.</w:t>
      </w:r>
    </w:p>
    <w:p w14:paraId="2A85AEB0" w14:textId="2FCF2043" w:rsidR="00423DE7" w:rsidRPr="003A6FD1" w:rsidRDefault="00517C91" w:rsidP="00423DE7">
      <w:pPr>
        <w:jc w:val="both"/>
        <w:rPr>
          <w:rFonts w:ascii="Roboto" w:hAnsi="Roboto"/>
        </w:rPr>
      </w:pPr>
      <w:r>
        <w:rPr>
          <w:rFonts w:ascii="Roboto" w:hAnsi="Roboto"/>
        </w:rPr>
        <w:t>Guyana’s score (74 points out of 100) ensures it receives a ‘more free’ classification on the Freedom House index</w:t>
      </w:r>
      <w:r w:rsidR="005336B1" w:rsidRPr="003A6FD1">
        <w:rPr>
          <w:rFonts w:ascii="Roboto" w:hAnsi="Roboto"/>
        </w:rPr>
        <w:t xml:space="preserve">. </w:t>
      </w:r>
      <w:r w:rsidR="00B80E0B" w:rsidRPr="003A6FD1">
        <w:rPr>
          <w:rFonts w:ascii="Roboto" w:hAnsi="Roboto"/>
        </w:rPr>
        <w:t>This reflects Freedom House’s focus on civil and political liberties</w:t>
      </w:r>
      <w:r w:rsidR="009317D5" w:rsidRPr="003A6FD1">
        <w:rPr>
          <w:rFonts w:ascii="Roboto" w:hAnsi="Roboto"/>
        </w:rPr>
        <w:t>, which are well protected in Guyana, and its</w:t>
      </w:r>
      <w:r w:rsidR="00B80E0B" w:rsidRPr="003A6FD1">
        <w:rPr>
          <w:rFonts w:ascii="Roboto" w:hAnsi="Roboto"/>
        </w:rPr>
        <w:t xml:space="preserve"> </w:t>
      </w:r>
      <w:r w:rsidR="00BE6B63" w:rsidRPr="003A6FD1">
        <w:rPr>
          <w:rFonts w:ascii="Roboto" w:hAnsi="Roboto"/>
        </w:rPr>
        <w:t>reference to Universal Period Review reporting.</w:t>
      </w:r>
      <w:r w:rsidR="00423DE7" w:rsidRPr="003A6FD1">
        <w:rPr>
          <w:rFonts w:ascii="Roboto" w:hAnsi="Roboto"/>
        </w:rPr>
        <w:t xml:space="preserve"> Guyana’s 2011 Access to Information Act guarantees the public’s right to information and requires government bodies to publish documents. The Office of the Information Commissioner was established to regulate and respond to requests for government information. </w:t>
      </w:r>
    </w:p>
    <w:p w14:paraId="26F4DD19" w14:textId="4F1E23D8" w:rsidR="00734596" w:rsidRPr="003A6FD1" w:rsidRDefault="00A22A1B" w:rsidP="00BE6B63">
      <w:pPr>
        <w:jc w:val="both"/>
        <w:rPr>
          <w:rFonts w:ascii="Roboto" w:hAnsi="Roboto"/>
        </w:rPr>
      </w:pPr>
      <w:r w:rsidRPr="003A6FD1">
        <w:rPr>
          <w:rFonts w:ascii="Roboto" w:hAnsi="Roboto"/>
        </w:rPr>
        <w:t>Over time, Guyana has gradually moved up the Reporters Without Borders press freedom index</w:t>
      </w:r>
      <w:r w:rsidR="002C43E9" w:rsidRPr="003A6FD1">
        <w:rPr>
          <w:rFonts w:ascii="Roboto" w:hAnsi="Roboto"/>
        </w:rPr>
        <w:t>, and scored 25.71</w:t>
      </w:r>
      <w:r w:rsidR="007D3F1E">
        <w:rPr>
          <w:rFonts w:ascii="Roboto" w:hAnsi="Roboto"/>
        </w:rPr>
        <w:t>.</w:t>
      </w:r>
      <w:r w:rsidR="007D3F1E">
        <w:rPr>
          <w:rStyle w:val="FootnoteReference"/>
          <w:rFonts w:ascii="Roboto" w:hAnsi="Roboto"/>
        </w:rPr>
        <w:footnoteReference w:id="196"/>
      </w:r>
      <w:r w:rsidR="007D3F1E">
        <w:rPr>
          <w:rFonts w:ascii="Roboto" w:hAnsi="Roboto"/>
        </w:rPr>
        <w:t xml:space="preserve"> </w:t>
      </w:r>
      <w:r w:rsidR="002C43E9" w:rsidRPr="003A6FD1">
        <w:rPr>
          <w:rFonts w:ascii="Roboto" w:hAnsi="Roboto"/>
        </w:rPr>
        <w:t>D</w:t>
      </w:r>
      <w:r w:rsidR="000A6A08" w:rsidRPr="003A6FD1">
        <w:rPr>
          <w:rFonts w:ascii="Roboto" w:hAnsi="Roboto"/>
        </w:rPr>
        <w:t xml:space="preserve">efamation laws and </w:t>
      </w:r>
      <w:r w:rsidR="00F67F08" w:rsidRPr="003A6FD1">
        <w:rPr>
          <w:rFonts w:ascii="Roboto" w:hAnsi="Roboto"/>
        </w:rPr>
        <w:t xml:space="preserve">occasional harassment of journalists are </w:t>
      </w:r>
      <w:r w:rsidR="002C43E9" w:rsidRPr="003A6FD1">
        <w:rPr>
          <w:rFonts w:ascii="Roboto" w:hAnsi="Roboto"/>
        </w:rPr>
        <w:t xml:space="preserve">currently </w:t>
      </w:r>
      <w:r w:rsidR="00F67F08" w:rsidRPr="003A6FD1">
        <w:rPr>
          <w:rFonts w:ascii="Roboto" w:hAnsi="Roboto"/>
        </w:rPr>
        <w:t xml:space="preserve">cited as </w:t>
      </w:r>
      <w:r w:rsidR="001451FA" w:rsidRPr="003A6FD1">
        <w:rPr>
          <w:rFonts w:ascii="Roboto" w:hAnsi="Roboto"/>
        </w:rPr>
        <w:t xml:space="preserve">areas of concern. </w:t>
      </w:r>
      <w:r w:rsidR="00EB2B9D">
        <w:rPr>
          <w:rFonts w:ascii="Roboto" w:hAnsi="Roboto"/>
        </w:rPr>
        <w:t>Transparency International assigned a score of 40 points out of 100 in 2020 (where lower scores equate to higher perceptions of the prevalence of corruption) with respect to control of corruption</w:t>
      </w:r>
      <w:r w:rsidR="00104619" w:rsidRPr="003A6FD1">
        <w:rPr>
          <w:rFonts w:ascii="Roboto" w:hAnsi="Roboto"/>
        </w:rPr>
        <w:t>.</w:t>
      </w:r>
    </w:p>
    <w:p w14:paraId="49710D13" w14:textId="620E53B8" w:rsidR="00785BA5" w:rsidRPr="003A6FD1" w:rsidRDefault="0029571A" w:rsidP="00785BA5">
      <w:pPr>
        <w:jc w:val="both"/>
        <w:rPr>
          <w:rFonts w:ascii="Roboto" w:hAnsi="Roboto"/>
        </w:rPr>
      </w:pPr>
      <w:r w:rsidRPr="003A6FD1">
        <w:rPr>
          <w:rFonts w:ascii="Roboto" w:hAnsi="Roboto"/>
        </w:rPr>
        <w:t xml:space="preserve">The World Bank’s Worldwide Governance Indicators </w:t>
      </w:r>
      <w:r w:rsidR="000036EB" w:rsidRPr="003A6FD1">
        <w:rPr>
          <w:rFonts w:ascii="Roboto" w:hAnsi="Roboto"/>
        </w:rPr>
        <w:t xml:space="preserve">corroborate </w:t>
      </w:r>
      <w:r w:rsidR="00591952" w:rsidRPr="003A6FD1">
        <w:rPr>
          <w:rFonts w:ascii="Roboto" w:hAnsi="Roboto"/>
        </w:rPr>
        <w:t>the findings listed above:</w:t>
      </w:r>
      <w:r w:rsidR="00591952" w:rsidRPr="003A6FD1" w:rsidDel="009320D8">
        <w:rPr>
          <w:rFonts w:ascii="Roboto" w:hAnsi="Roboto"/>
        </w:rPr>
        <w:t xml:space="preserve"> </w:t>
      </w:r>
      <w:r w:rsidR="00591952" w:rsidRPr="003A6FD1">
        <w:rPr>
          <w:rFonts w:ascii="Roboto" w:hAnsi="Roboto"/>
        </w:rPr>
        <w:t xml:space="preserve">Guyana </w:t>
      </w:r>
      <w:r w:rsidR="0012350A">
        <w:rPr>
          <w:rFonts w:ascii="Roboto" w:hAnsi="Roboto"/>
        </w:rPr>
        <w:t xml:space="preserve">performs </w:t>
      </w:r>
      <w:r w:rsidR="009320D8" w:rsidRPr="003A6FD1">
        <w:rPr>
          <w:rFonts w:ascii="Roboto" w:hAnsi="Roboto"/>
        </w:rPr>
        <w:t>a little better on</w:t>
      </w:r>
      <w:r w:rsidR="0012350A">
        <w:rPr>
          <w:rFonts w:ascii="Roboto" w:hAnsi="Roboto"/>
        </w:rPr>
        <w:t xml:space="preserve"> </w:t>
      </w:r>
      <w:r w:rsidR="00737C27">
        <w:rPr>
          <w:rFonts w:ascii="Roboto" w:hAnsi="Roboto"/>
        </w:rPr>
        <w:t>“</w:t>
      </w:r>
      <w:r w:rsidR="0078060E" w:rsidRPr="003A6FD1">
        <w:rPr>
          <w:rFonts w:ascii="Roboto" w:hAnsi="Roboto"/>
        </w:rPr>
        <w:t>voice and accountability</w:t>
      </w:r>
      <w:r w:rsidR="00737C27">
        <w:rPr>
          <w:rFonts w:ascii="Roboto" w:hAnsi="Roboto"/>
        </w:rPr>
        <w:t>”</w:t>
      </w:r>
      <w:r w:rsidR="0078060E" w:rsidRPr="003A6FD1">
        <w:rPr>
          <w:rFonts w:ascii="Roboto" w:hAnsi="Roboto"/>
        </w:rPr>
        <w:t xml:space="preserve"> and </w:t>
      </w:r>
      <w:r w:rsidR="00737C27">
        <w:rPr>
          <w:rFonts w:ascii="Roboto" w:hAnsi="Roboto"/>
        </w:rPr>
        <w:t>“</w:t>
      </w:r>
      <w:r w:rsidR="0078060E" w:rsidRPr="003A6FD1">
        <w:rPr>
          <w:rFonts w:ascii="Roboto" w:hAnsi="Roboto"/>
        </w:rPr>
        <w:t>control of corruption</w:t>
      </w:r>
      <w:r w:rsidR="00737C27">
        <w:rPr>
          <w:rFonts w:ascii="Roboto" w:hAnsi="Roboto"/>
        </w:rPr>
        <w:t>”</w:t>
      </w:r>
      <w:r w:rsidR="00BB57DE">
        <w:rPr>
          <w:rFonts w:ascii="Roboto" w:hAnsi="Roboto"/>
        </w:rPr>
        <w:t xml:space="preserve">, and slightly worse on </w:t>
      </w:r>
      <w:r w:rsidR="00737C27">
        <w:rPr>
          <w:rFonts w:ascii="Roboto" w:hAnsi="Roboto"/>
        </w:rPr>
        <w:t>“</w:t>
      </w:r>
      <w:r w:rsidR="00EE56FF" w:rsidRPr="003A6FD1">
        <w:rPr>
          <w:rFonts w:ascii="Roboto" w:hAnsi="Roboto"/>
        </w:rPr>
        <w:t>political stability</w:t>
      </w:r>
      <w:r w:rsidR="00737C27">
        <w:rPr>
          <w:rFonts w:ascii="Roboto" w:hAnsi="Roboto"/>
        </w:rPr>
        <w:t>”</w:t>
      </w:r>
      <w:r w:rsidR="00EE56FF" w:rsidRPr="003A6FD1">
        <w:rPr>
          <w:rFonts w:ascii="Roboto" w:hAnsi="Roboto"/>
        </w:rPr>
        <w:t xml:space="preserve"> and </w:t>
      </w:r>
      <w:r w:rsidR="00737C27">
        <w:rPr>
          <w:rFonts w:ascii="Roboto" w:hAnsi="Roboto"/>
        </w:rPr>
        <w:t>“</w:t>
      </w:r>
      <w:r w:rsidR="005D09D4" w:rsidRPr="003A6FD1">
        <w:rPr>
          <w:rFonts w:ascii="Roboto" w:hAnsi="Roboto"/>
        </w:rPr>
        <w:t>rule of law</w:t>
      </w:r>
      <w:r w:rsidR="00737C27">
        <w:rPr>
          <w:rFonts w:ascii="Roboto" w:hAnsi="Roboto"/>
        </w:rPr>
        <w:t>”</w:t>
      </w:r>
      <w:r w:rsidR="009320D8" w:rsidRPr="003A6FD1">
        <w:rPr>
          <w:rFonts w:ascii="Roboto" w:hAnsi="Roboto"/>
        </w:rPr>
        <w:t xml:space="preserve"> measures.</w:t>
      </w:r>
    </w:p>
    <w:p w14:paraId="37052E4F" w14:textId="2C7F4208" w:rsidR="005D09D4" w:rsidRPr="003A6FD1" w:rsidRDefault="003E324B" w:rsidP="00BE6B63">
      <w:pPr>
        <w:jc w:val="both"/>
        <w:rPr>
          <w:rFonts w:ascii="Roboto" w:hAnsi="Roboto"/>
        </w:rPr>
      </w:pPr>
      <w:r w:rsidRPr="003A6FD1">
        <w:rPr>
          <w:rFonts w:ascii="Roboto" w:hAnsi="Roboto"/>
        </w:rPr>
        <w:t xml:space="preserve">V-Dem’s indices for deliberative, egalitarian, liberal and participatory democracy all show </w:t>
      </w:r>
      <w:r w:rsidR="000E5D6F" w:rsidRPr="003A6FD1">
        <w:rPr>
          <w:rFonts w:ascii="Roboto" w:hAnsi="Roboto"/>
        </w:rPr>
        <w:t xml:space="preserve">Guyana on a sustained pathway towards higher levels of freedom </w:t>
      </w:r>
      <w:r w:rsidR="003A61F9" w:rsidRPr="003A6FD1">
        <w:rPr>
          <w:rFonts w:ascii="Roboto" w:hAnsi="Roboto"/>
        </w:rPr>
        <w:t xml:space="preserve">since the early 1990s, </w:t>
      </w:r>
      <w:r w:rsidR="00FD1963" w:rsidRPr="003A6FD1">
        <w:rPr>
          <w:rFonts w:ascii="Roboto" w:hAnsi="Roboto"/>
        </w:rPr>
        <w:t>whilst its analysis suggests lower levels of clientelism</w:t>
      </w:r>
      <w:r w:rsidR="00194DE7" w:rsidRPr="003A6FD1">
        <w:rPr>
          <w:rFonts w:ascii="Roboto" w:hAnsi="Roboto"/>
        </w:rPr>
        <w:t xml:space="preserve"> and neo-patrimonialism over the same period, albeit with an </w:t>
      </w:r>
      <w:r w:rsidR="00812E0E" w:rsidRPr="003A6FD1">
        <w:rPr>
          <w:rFonts w:ascii="Roboto" w:hAnsi="Roboto"/>
        </w:rPr>
        <w:t xml:space="preserve">increase </w:t>
      </w:r>
      <w:r w:rsidR="00194DE7" w:rsidRPr="003A6FD1">
        <w:rPr>
          <w:rFonts w:ascii="Roboto" w:hAnsi="Roboto"/>
        </w:rPr>
        <w:t>in political corruption</w:t>
      </w:r>
      <w:r w:rsidR="006A4885" w:rsidRPr="003A6FD1">
        <w:rPr>
          <w:rFonts w:ascii="Roboto" w:hAnsi="Roboto"/>
        </w:rPr>
        <w:t>.</w:t>
      </w:r>
      <w:r w:rsidR="00CF1604" w:rsidRPr="003A6FD1">
        <w:rPr>
          <w:rFonts w:ascii="Roboto" w:hAnsi="Roboto"/>
        </w:rPr>
        <w:t xml:space="preserve"> </w:t>
      </w:r>
      <w:r w:rsidR="007477C7" w:rsidRPr="003A6FD1">
        <w:rPr>
          <w:rFonts w:ascii="Roboto" w:hAnsi="Roboto"/>
        </w:rPr>
        <w:t xml:space="preserve">The </w:t>
      </w:r>
      <w:r w:rsidR="002D733B">
        <w:rPr>
          <w:rFonts w:ascii="Roboto" w:hAnsi="Roboto"/>
        </w:rPr>
        <w:t>governance</w:t>
      </w:r>
      <w:r w:rsidR="002D733B" w:rsidRPr="003A6FD1">
        <w:rPr>
          <w:rFonts w:ascii="Roboto" w:hAnsi="Roboto"/>
        </w:rPr>
        <w:t xml:space="preserve"> </w:t>
      </w:r>
      <w:r w:rsidR="007477C7" w:rsidRPr="003A6FD1">
        <w:rPr>
          <w:rFonts w:ascii="Roboto" w:hAnsi="Roboto"/>
        </w:rPr>
        <w:t xml:space="preserve">crisis </w:t>
      </w:r>
      <w:r w:rsidR="005D068C">
        <w:rPr>
          <w:rFonts w:ascii="Roboto" w:hAnsi="Roboto"/>
        </w:rPr>
        <w:t>between 2019</w:t>
      </w:r>
      <w:r w:rsidR="007477C7" w:rsidRPr="003A6FD1">
        <w:rPr>
          <w:rFonts w:ascii="Roboto" w:hAnsi="Roboto"/>
        </w:rPr>
        <w:t xml:space="preserve"> </w:t>
      </w:r>
      <w:r w:rsidR="005D068C">
        <w:rPr>
          <w:rFonts w:ascii="Roboto" w:hAnsi="Roboto"/>
        </w:rPr>
        <w:t xml:space="preserve">and August </w:t>
      </w:r>
      <w:r w:rsidR="007477C7" w:rsidRPr="003A6FD1">
        <w:rPr>
          <w:rFonts w:ascii="Roboto" w:hAnsi="Roboto"/>
        </w:rPr>
        <w:t xml:space="preserve">2020 is likely to </w:t>
      </w:r>
      <w:r w:rsidR="00DF62DF" w:rsidRPr="003A6FD1">
        <w:rPr>
          <w:rFonts w:ascii="Roboto" w:hAnsi="Roboto"/>
        </w:rPr>
        <w:t xml:space="preserve">show up in such indices </w:t>
      </w:r>
      <w:r w:rsidR="004A2D39" w:rsidRPr="003A6FD1">
        <w:rPr>
          <w:rFonts w:ascii="Roboto" w:hAnsi="Roboto"/>
        </w:rPr>
        <w:t>as an interruption to</w:t>
      </w:r>
      <w:r w:rsidR="00DF62DF" w:rsidRPr="003A6FD1">
        <w:rPr>
          <w:rFonts w:ascii="Roboto" w:hAnsi="Roboto"/>
        </w:rPr>
        <w:t xml:space="preserve"> Guyana’s general</w:t>
      </w:r>
      <w:r w:rsidR="004A2D39" w:rsidRPr="003A6FD1">
        <w:rPr>
          <w:rFonts w:ascii="Roboto" w:hAnsi="Roboto"/>
        </w:rPr>
        <w:t xml:space="preserve"> progression. </w:t>
      </w:r>
    </w:p>
    <w:p w14:paraId="3D43A430" w14:textId="0EDD8A94" w:rsidR="00294A7A" w:rsidRDefault="00294A7A" w:rsidP="00BE6B63">
      <w:pPr>
        <w:jc w:val="both"/>
        <w:rPr>
          <w:rFonts w:ascii="Roboto" w:hAnsi="Roboto"/>
        </w:rPr>
      </w:pPr>
      <w:r w:rsidRPr="003A6FD1">
        <w:rPr>
          <w:rFonts w:ascii="Roboto" w:hAnsi="Roboto"/>
        </w:rPr>
        <w:t xml:space="preserve">Polling data, drawn from LAPOP’s </w:t>
      </w:r>
      <w:r w:rsidR="000D79DA" w:rsidRPr="003A6FD1">
        <w:rPr>
          <w:rFonts w:ascii="Roboto" w:hAnsi="Roboto"/>
        </w:rPr>
        <w:t xml:space="preserve">2016 </w:t>
      </w:r>
      <w:r w:rsidR="00C32EC0" w:rsidRPr="003A6FD1">
        <w:rPr>
          <w:rFonts w:ascii="Roboto" w:hAnsi="Roboto"/>
        </w:rPr>
        <w:t>survey</w:t>
      </w:r>
      <w:r w:rsidR="00C075A9" w:rsidRPr="003A6FD1">
        <w:rPr>
          <w:rStyle w:val="FootnoteReference"/>
          <w:rFonts w:ascii="Roboto" w:hAnsi="Roboto"/>
        </w:rPr>
        <w:footnoteReference w:id="197"/>
      </w:r>
      <w:r w:rsidR="00C075A9" w:rsidRPr="003A6FD1">
        <w:rPr>
          <w:rFonts w:ascii="Roboto" w:hAnsi="Roboto"/>
        </w:rPr>
        <w:t xml:space="preserve">, </w:t>
      </w:r>
      <w:r w:rsidR="00987BC6" w:rsidRPr="003A6FD1">
        <w:rPr>
          <w:rFonts w:ascii="Roboto" w:hAnsi="Roboto"/>
        </w:rPr>
        <w:t>found that citizens biggest concerns were about the economy</w:t>
      </w:r>
      <w:r w:rsidR="00B91B4F" w:rsidRPr="003A6FD1">
        <w:rPr>
          <w:rFonts w:ascii="Roboto" w:hAnsi="Roboto"/>
        </w:rPr>
        <w:t xml:space="preserve">, followed by fears of crime and insecurity. </w:t>
      </w:r>
      <w:r w:rsidR="0042123B" w:rsidRPr="003A6FD1">
        <w:rPr>
          <w:rFonts w:ascii="Roboto" w:hAnsi="Roboto"/>
        </w:rPr>
        <w:t xml:space="preserve">Support for Guyana’s political system reached 5-year highs in that year, though </w:t>
      </w:r>
      <w:r w:rsidR="001D3B7C" w:rsidRPr="003A6FD1">
        <w:rPr>
          <w:rFonts w:ascii="Roboto" w:hAnsi="Roboto"/>
        </w:rPr>
        <w:t>perceptions of political tolerance had declined over the same period.</w:t>
      </w:r>
    </w:p>
    <w:p w14:paraId="6E0757FB" w14:textId="19679F3E" w:rsidR="00A35A0F" w:rsidRPr="003A6FD1" w:rsidRDefault="00A35A0F" w:rsidP="00A35A0F">
      <w:pPr>
        <w:jc w:val="both"/>
        <w:rPr>
          <w:rFonts w:ascii="Roboto" w:hAnsi="Roboto"/>
        </w:rPr>
      </w:pPr>
      <w:r w:rsidRPr="003A6FD1">
        <w:rPr>
          <w:rFonts w:ascii="Roboto" w:hAnsi="Roboto"/>
        </w:rPr>
        <w:t>The Institute for Economics and Peace (IEP)</w:t>
      </w:r>
      <w:r w:rsidRPr="003A6FD1" w:rsidDel="0071375A">
        <w:rPr>
          <w:rFonts w:ascii="Roboto" w:hAnsi="Roboto"/>
        </w:rPr>
        <w:t xml:space="preserve"> </w:t>
      </w:r>
      <w:r w:rsidRPr="003A6FD1">
        <w:rPr>
          <w:rFonts w:ascii="Roboto" w:hAnsi="Roboto"/>
        </w:rPr>
        <w:t xml:space="preserve">Global Peace Index assigns Guyana a score of 2.05 out of 5, where higher </w:t>
      </w:r>
      <w:r w:rsidRPr="002E6572">
        <w:rPr>
          <w:rFonts w:ascii="Roboto" w:hAnsi="Roboto"/>
        </w:rPr>
        <w:t xml:space="preserve">scores indicate lower levels of security.  The homicide rate, violent crime, political instability, and safety </w:t>
      </w:r>
      <w:r w:rsidR="00EB2B9D">
        <w:rPr>
          <w:rFonts w:ascii="Roboto" w:hAnsi="Roboto"/>
        </w:rPr>
        <w:t xml:space="preserve"> and </w:t>
      </w:r>
      <w:r w:rsidRPr="002E6572">
        <w:rPr>
          <w:rFonts w:ascii="Roboto" w:hAnsi="Roboto"/>
        </w:rPr>
        <w:t xml:space="preserve"> security are listed as areas of concern. Gender-based violence and intimate partner violence is prevalent in Guyana: one in two women in Guyana has or will experience some form of intimate partner violence during their lifetime</w:t>
      </w:r>
      <w:r>
        <w:rPr>
          <w:rFonts w:ascii="Roboto" w:hAnsi="Roboto"/>
        </w:rPr>
        <w:t>.</w:t>
      </w:r>
      <w:r w:rsidRPr="002E6572">
        <w:rPr>
          <w:rStyle w:val="FootnoteReference"/>
          <w:rFonts w:ascii="Roboto" w:hAnsi="Roboto"/>
        </w:rPr>
        <w:footnoteReference w:id="198"/>
      </w:r>
      <w:r w:rsidRPr="002E6572">
        <w:rPr>
          <w:rFonts w:ascii="Roboto" w:hAnsi="Roboto"/>
        </w:rPr>
        <w:t xml:space="preserve"> Meanwhile, </w:t>
      </w:r>
      <w:r w:rsidRPr="002E6572" w:rsidDel="003434E3">
        <w:rPr>
          <w:rFonts w:ascii="Roboto" w:hAnsi="Roboto"/>
        </w:rPr>
        <w:t>G</w:t>
      </w:r>
      <w:r w:rsidRPr="002E6572">
        <w:rPr>
          <w:rFonts w:ascii="Roboto" w:hAnsi="Roboto"/>
        </w:rPr>
        <w:t xml:space="preserve">uyana’s proximity to Venezuela, itself home to substantial drug trafficking operations, makes Guyana a transhipment location for narcotics, with remote </w:t>
      </w:r>
      <w:r w:rsidR="00D43DC0">
        <w:rPr>
          <w:rFonts w:ascii="Roboto" w:hAnsi="Roboto"/>
        </w:rPr>
        <w:t>area</w:t>
      </w:r>
      <w:r w:rsidRPr="002E6572">
        <w:rPr>
          <w:rFonts w:ascii="Roboto" w:hAnsi="Roboto"/>
        </w:rPr>
        <w:t>s closer to the Venezuelan border subject to higher levels of criminality.</w:t>
      </w:r>
      <w:r w:rsidRPr="003A6FD1">
        <w:rPr>
          <w:rFonts w:ascii="Roboto" w:hAnsi="Roboto"/>
        </w:rPr>
        <w:t xml:space="preserve"> </w:t>
      </w:r>
    </w:p>
    <w:p w14:paraId="3186D872" w14:textId="795F16FC" w:rsidR="5E452B76" w:rsidRPr="003A6FD1" w:rsidRDefault="4C8A1C0D" w:rsidP="000C5F11">
      <w:pPr>
        <w:pStyle w:val="Heading2"/>
      </w:pPr>
      <w:bookmarkStart w:id="188" w:name="_Toc77613891"/>
      <w:r w:rsidRPr="003A6FD1">
        <w:t>Role of Civil Society Organisations in Guyana</w:t>
      </w:r>
      <w:bookmarkEnd w:id="188"/>
      <w:r w:rsidRPr="003A6FD1">
        <w:t xml:space="preserve"> </w:t>
      </w:r>
    </w:p>
    <w:p w14:paraId="22992640" w14:textId="118F76A9" w:rsidR="00981FFF" w:rsidRPr="003A6FD1" w:rsidRDefault="00981FFF" w:rsidP="00981FFF">
      <w:pPr>
        <w:pStyle w:val="paragraph"/>
        <w:spacing w:before="0" w:beforeAutospacing="0" w:after="0" w:afterAutospacing="0"/>
        <w:jc w:val="both"/>
        <w:textAlignment w:val="baseline"/>
        <w:rPr>
          <w:rStyle w:val="normaltextrun"/>
          <w:sz w:val="22"/>
          <w:szCs w:val="22"/>
          <w:lang w:val="en-US"/>
        </w:rPr>
      </w:pPr>
      <w:r w:rsidRPr="003A6FD1">
        <w:rPr>
          <w:rStyle w:val="normaltextrun"/>
          <w:rFonts w:ascii="Roboto" w:hAnsi="Roboto"/>
          <w:sz w:val="22"/>
          <w:szCs w:val="22"/>
        </w:rPr>
        <w:t>Article 13 of Guyana’s Constitution </w:t>
      </w:r>
      <w:r w:rsidR="00747C18" w:rsidRPr="003A6FD1">
        <w:rPr>
          <w:rStyle w:val="normaltextrun"/>
          <w:rFonts w:ascii="Roboto" w:hAnsi="Roboto"/>
          <w:sz w:val="22"/>
          <w:szCs w:val="22"/>
        </w:rPr>
        <w:t xml:space="preserve">promotes inclusive forms of democracy and politics by creating opportunities for citizens and their organisations </w:t>
      </w:r>
      <w:r w:rsidR="00CE2003" w:rsidRPr="003A6FD1">
        <w:rPr>
          <w:rStyle w:val="normaltextrun"/>
          <w:rFonts w:ascii="Roboto" w:hAnsi="Roboto"/>
          <w:sz w:val="22"/>
          <w:szCs w:val="22"/>
        </w:rPr>
        <w:t xml:space="preserve">to directly involve themselves in </w:t>
      </w:r>
      <w:r w:rsidR="00747C18" w:rsidRPr="003A6FD1">
        <w:rPr>
          <w:rStyle w:val="normaltextrun"/>
          <w:rFonts w:ascii="Roboto" w:hAnsi="Roboto"/>
          <w:sz w:val="22"/>
          <w:szCs w:val="22"/>
        </w:rPr>
        <w:t xml:space="preserve">decision-making processes </w:t>
      </w:r>
      <w:r w:rsidR="00D71304" w:rsidRPr="003A6FD1">
        <w:rPr>
          <w:rStyle w:val="normaltextrun"/>
          <w:rFonts w:ascii="Roboto" w:hAnsi="Roboto"/>
          <w:sz w:val="22"/>
          <w:szCs w:val="22"/>
        </w:rPr>
        <w:t xml:space="preserve">that will directly affect their wellbeing. </w:t>
      </w:r>
      <w:r w:rsidR="005B46D0">
        <w:rPr>
          <w:rStyle w:val="normaltextrun"/>
          <w:rFonts w:ascii="Roboto" w:hAnsi="Roboto"/>
          <w:sz w:val="22"/>
          <w:szCs w:val="22"/>
        </w:rPr>
        <w:t>H</w:t>
      </w:r>
      <w:r w:rsidR="00447DF8" w:rsidRPr="003A6FD1">
        <w:rPr>
          <w:rStyle w:val="normaltextrun"/>
          <w:rFonts w:ascii="Roboto" w:hAnsi="Roboto"/>
          <w:sz w:val="22"/>
          <w:szCs w:val="22"/>
        </w:rPr>
        <w:t xml:space="preserve">owever, </w:t>
      </w:r>
      <w:r w:rsidR="005B46D0">
        <w:rPr>
          <w:rStyle w:val="normaltextrun"/>
          <w:rFonts w:ascii="Roboto" w:hAnsi="Roboto"/>
          <w:sz w:val="22"/>
          <w:szCs w:val="22"/>
        </w:rPr>
        <w:t>few standardized mechanisms</w:t>
      </w:r>
      <w:r w:rsidR="00447DF8" w:rsidRPr="003A6FD1">
        <w:rPr>
          <w:rStyle w:val="normaltextrun"/>
          <w:rFonts w:ascii="Roboto" w:hAnsi="Roboto"/>
          <w:sz w:val="22"/>
          <w:szCs w:val="22"/>
        </w:rPr>
        <w:t xml:space="preserve"> offer </w:t>
      </w:r>
      <w:r w:rsidR="00FD1DB7">
        <w:rPr>
          <w:rStyle w:val="normaltextrun"/>
          <w:rFonts w:ascii="Roboto" w:hAnsi="Roboto"/>
          <w:sz w:val="22"/>
          <w:szCs w:val="22"/>
        </w:rPr>
        <w:t>regular</w:t>
      </w:r>
      <w:r w:rsidR="00984110" w:rsidRPr="003A6FD1">
        <w:rPr>
          <w:rStyle w:val="normaltextrun"/>
          <w:rFonts w:ascii="Roboto" w:hAnsi="Roboto"/>
          <w:sz w:val="22"/>
          <w:szCs w:val="22"/>
        </w:rPr>
        <w:t xml:space="preserve"> dialogue between the government and CSOs</w:t>
      </w:r>
      <w:r w:rsidR="002C6B9B" w:rsidRPr="003A6FD1">
        <w:rPr>
          <w:rStyle w:val="normaltextrun"/>
          <w:rFonts w:ascii="Roboto" w:hAnsi="Roboto"/>
          <w:sz w:val="22"/>
          <w:szCs w:val="22"/>
        </w:rPr>
        <w:t>. Government</w:t>
      </w:r>
      <w:r w:rsidR="00234082">
        <w:rPr>
          <w:rStyle w:val="normaltextrun"/>
          <w:rFonts w:ascii="Roboto" w:hAnsi="Roboto"/>
          <w:sz w:val="22"/>
          <w:szCs w:val="22"/>
        </w:rPr>
        <w:t>s can select the CSOs they engage with</w:t>
      </w:r>
      <w:r w:rsidR="002C6B9B" w:rsidRPr="003A6FD1">
        <w:rPr>
          <w:rStyle w:val="normaltextrun"/>
          <w:rFonts w:ascii="Roboto" w:hAnsi="Roboto"/>
          <w:sz w:val="22"/>
          <w:szCs w:val="22"/>
        </w:rPr>
        <w:t xml:space="preserve">, </w:t>
      </w:r>
      <w:r w:rsidR="00234082">
        <w:rPr>
          <w:rStyle w:val="normaltextrun"/>
          <w:rFonts w:ascii="Roboto" w:hAnsi="Roboto"/>
          <w:sz w:val="22"/>
          <w:szCs w:val="22"/>
        </w:rPr>
        <w:t>potentially</w:t>
      </w:r>
      <w:r w:rsidR="00B77DDD" w:rsidRPr="003A6FD1">
        <w:rPr>
          <w:rStyle w:val="normaltextrun"/>
          <w:rFonts w:ascii="Roboto" w:hAnsi="Roboto"/>
          <w:sz w:val="22"/>
          <w:szCs w:val="22"/>
        </w:rPr>
        <w:t xml:space="preserve"> reducing </w:t>
      </w:r>
      <w:r w:rsidR="00B55F57" w:rsidRPr="003A6FD1">
        <w:rPr>
          <w:rStyle w:val="normaltextrun"/>
          <w:rFonts w:ascii="Roboto" w:hAnsi="Roboto"/>
          <w:sz w:val="22"/>
          <w:szCs w:val="22"/>
        </w:rPr>
        <w:t>the effectiveness of constitutionally</w:t>
      </w:r>
      <w:r w:rsidR="005B46D0">
        <w:rPr>
          <w:rStyle w:val="normaltextrun"/>
          <w:rFonts w:ascii="Roboto" w:hAnsi="Roboto"/>
          <w:sz w:val="22"/>
          <w:szCs w:val="22"/>
        </w:rPr>
        <w:t xml:space="preserve"> </w:t>
      </w:r>
      <w:r w:rsidR="00B55F57" w:rsidRPr="003A6FD1">
        <w:rPr>
          <w:rStyle w:val="normaltextrun"/>
          <w:rFonts w:ascii="Roboto" w:hAnsi="Roboto"/>
          <w:sz w:val="22"/>
          <w:szCs w:val="22"/>
        </w:rPr>
        <w:t xml:space="preserve">designed accountability systems. </w:t>
      </w:r>
      <w:r w:rsidR="00E10D79" w:rsidRPr="003A6FD1">
        <w:rPr>
          <w:rStyle w:val="normaltextrun"/>
          <w:rFonts w:ascii="Roboto" w:hAnsi="Roboto"/>
          <w:sz w:val="22"/>
          <w:szCs w:val="22"/>
        </w:rPr>
        <w:t xml:space="preserve">The full implementation of Article 13 of the Constitution offers an important opportunity to strengthen participatory forms of governance. </w:t>
      </w:r>
    </w:p>
    <w:p w14:paraId="685D211E" w14:textId="77777777" w:rsidR="00981FFF" w:rsidRPr="00467A57" w:rsidRDefault="00981FFF" w:rsidP="00981FFF">
      <w:pPr>
        <w:pStyle w:val="paragraph"/>
        <w:spacing w:before="0" w:beforeAutospacing="0" w:after="0" w:afterAutospacing="0"/>
        <w:jc w:val="both"/>
        <w:textAlignment w:val="baseline"/>
        <w:rPr>
          <w:rStyle w:val="normaltextrun"/>
          <w:rFonts w:ascii="Roboto" w:hAnsi="Roboto"/>
          <w:sz w:val="22"/>
          <w:szCs w:val="22"/>
        </w:rPr>
      </w:pPr>
    </w:p>
    <w:p w14:paraId="369E3742" w14:textId="5DBAA41F" w:rsidR="07CDB79B" w:rsidRPr="003A6FD1" w:rsidRDefault="1858636A" w:rsidP="3CBA6AC6">
      <w:pPr>
        <w:jc w:val="both"/>
        <w:rPr>
          <w:rFonts w:ascii="Roboto" w:hAnsi="Roboto"/>
        </w:rPr>
      </w:pPr>
      <w:r w:rsidRPr="003A6FD1">
        <w:rPr>
          <w:rFonts w:ascii="Roboto" w:hAnsi="Roboto"/>
        </w:rPr>
        <w:t>T</w:t>
      </w:r>
      <w:r w:rsidR="6187DC3D" w:rsidRPr="003A6FD1">
        <w:rPr>
          <w:rFonts w:ascii="Roboto" w:hAnsi="Roboto"/>
        </w:rPr>
        <w:t>he CARICOM Charter of Civil Society</w:t>
      </w:r>
      <w:r w:rsidR="601E3803" w:rsidRPr="003A6FD1">
        <w:rPr>
          <w:rFonts w:ascii="Roboto" w:hAnsi="Roboto"/>
        </w:rPr>
        <w:t xml:space="preserve"> </w:t>
      </w:r>
      <w:r w:rsidR="05643FD6" w:rsidRPr="003A6FD1">
        <w:rPr>
          <w:rFonts w:ascii="Roboto" w:hAnsi="Roboto"/>
        </w:rPr>
        <w:t xml:space="preserve">recognises </w:t>
      </w:r>
      <w:r w:rsidR="05FFFBAC" w:rsidRPr="003A6FD1">
        <w:rPr>
          <w:rFonts w:ascii="Roboto" w:hAnsi="Roboto"/>
        </w:rPr>
        <w:t xml:space="preserve">NGOs </w:t>
      </w:r>
      <w:r w:rsidR="18F7167B" w:rsidRPr="003A6FD1">
        <w:rPr>
          <w:rFonts w:ascii="Roboto" w:hAnsi="Roboto"/>
        </w:rPr>
        <w:t>as</w:t>
      </w:r>
      <w:r w:rsidR="05FFFBAC" w:rsidRPr="003A6FD1">
        <w:rPr>
          <w:rFonts w:ascii="Roboto" w:hAnsi="Roboto"/>
        </w:rPr>
        <w:t xml:space="preserve"> social partners to be consulted </w:t>
      </w:r>
      <w:r w:rsidR="68BF01AD" w:rsidRPr="003A6FD1">
        <w:rPr>
          <w:rFonts w:ascii="Roboto" w:hAnsi="Roboto"/>
        </w:rPr>
        <w:t xml:space="preserve">regarding </w:t>
      </w:r>
      <w:r w:rsidR="6BEFB789" w:rsidRPr="003A6FD1">
        <w:rPr>
          <w:rFonts w:ascii="Roboto" w:hAnsi="Roboto"/>
        </w:rPr>
        <w:t>the implementation</w:t>
      </w:r>
      <w:r w:rsidR="68BF01AD" w:rsidRPr="003A6FD1">
        <w:rPr>
          <w:rFonts w:ascii="Roboto" w:hAnsi="Roboto"/>
        </w:rPr>
        <w:t xml:space="preserve"> of national economic and social programmes</w:t>
      </w:r>
      <w:r w:rsidR="005B46D0">
        <w:rPr>
          <w:rFonts w:ascii="Roboto" w:hAnsi="Roboto"/>
        </w:rPr>
        <w:t xml:space="preserve"> and</w:t>
      </w:r>
      <w:r w:rsidR="2AF58E3B" w:rsidRPr="003A6FD1">
        <w:rPr>
          <w:rFonts w:ascii="Roboto" w:hAnsi="Roboto"/>
        </w:rPr>
        <w:t xml:space="preserve"> </w:t>
      </w:r>
      <w:r w:rsidR="68BF01AD" w:rsidRPr="003A6FD1">
        <w:rPr>
          <w:rFonts w:ascii="Roboto" w:hAnsi="Roboto"/>
        </w:rPr>
        <w:t>their</w:t>
      </w:r>
      <w:r w:rsidR="76BE2D4B" w:rsidRPr="003A6FD1">
        <w:rPr>
          <w:rFonts w:ascii="Roboto" w:hAnsi="Roboto"/>
        </w:rPr>
        <w:t xml:space="preserve"> respective</w:t>
      </w:r>
      <w:r w:rsidR="68BF01AD" w:rsidRPr="003A6FD1">
        <w:rPr>
          <w:rFonts w:ascii="Roboto" w:hAnsi="Roboto"/>
        </w:rPr>
        <w:t xml:space="preserve"> roles and responsibilities in good governance</w:t>
      </w:r>
      <w:r w:rsidR="005C1E80" w:rsidRPr="003A6FD1">
        <w:rPr>
          <w:rFonts w:ascii="Roboto" w:hAnsi="Roboto"/>
        </w:rPr>
        <w:t xml:space="preserve"> </w:t>
      </w:r>
      <w:r w:rsidR="794328B1" w:rsidRPr="003A6FD1">
        <w:rPr>
          <w:rFonts w:ascii="Roboto" w:hAnsi="Roboto"/>
        </w:rPr>
        <w:t>(</w:t>
      </w:r>
      <w:r w:rsidR="794328B1" w:rsidRPr="003A6FD1">
        <w:rPr>
          <w:rFonts w:ascii="Roboto" w:hAnsi="Roboto"/>
          <w:i/>
        </w:rPr>
        <w:t>Article XXII</w:t>
      </w:r>
      <w:r w:rsidR="794328B1" w:rsidRPr="003A6FD1">
        <w:rPr>
          <w:rFonts w:ascii="Roboto" w:hAnsi="Roboto"/>
        </w:rPr>
        <w:t>)</w:t>
      </w:r>
      <w:r w:rsidR="005C1E80" w:rsidRPr="003A6FD1">
        <w:rPr>
          <w:rFonts w:ascii="Roboto" w:hAnsi="Roboto"/>
        </w:rPr>
        <w:t>.</w:t>
      </w:r>
    </w:p>
    <w:p w14:paraId="0C3F43A6" w14:textId="491B1026" w:rsidR="3B9786AF" w:rsidRPr="003A6FD1" w:rsidRDefault="77EA8919" w:rsidP="3CBA6AC6">
      <w:pPr>
        <w:jc w:val="both"/>
        <w:rPr>
          <w:rFonts w:ascii="Roboto" w:hAnsi="Roboto"/>
        </w:rPr>
      </w:pPr>
      <w:r w:rsidRPr="003A6FD1">
        <w:rPr>
          <w:rFonts w:ascii="Roboto" w:hAnsi="Roboto"/>
        </w:rPr>
        <w:t>Non-governmental organisations</w:t>
      </w:r>
      <w:r w:rsidR="00AB0D50">
        <w:rPr>
          <w:rFonts w:ascii="Roboto" w:hAnsi="Roboto"/>
        </w:rPr>
        <w:t xml:space="preserve"> in Guyana</w:t>
      </w:r>
      <w:r w:rsidRPr="003A6FD1">
        <w:rPr>
          <w:rFonts w:ascii="Roboto" w:hAnsi="Roboto"/>
        </w:rPr>
        <w:t xml:space="preserve"> have the option to register </w:t>
      </w:r>
      <w:r w:rsidR="6902595D" w:rsidRPr="003A6FD1">
        <w:rPr>
          <w:rFonts w:ascii="Roboto" w:hAnsi="Roboto"/>
        </w:rPr>
        <w:t>formally</w:t>
      </w:r>
      <w:r w:rsidRPr="003A6FD1">
        <w:rPr>
          <w:rFonts w:ascii="Roboto" w:hAnsi="Roboto"/>
        </w:rPr>
        <w:t xml:space="preserve"> under the Friendly Societies Act </w:t>
      </w:r>
      <w:r w:rsidR="005C1E80" w:rsidRPr="003A6FD1">
        <w:rPr>
          <w:rFonts w:ascii="Roboto" w:hAnsi="Roboto"/>
        </w:rPr>
        <w:t>(</w:t>
      </w:r>
      <w:r w:rsidRPr="003A6FD1">
        <w:rPr>
          <w:rFonts w:ascii="Roboto" w:hAnsi="Roboto"/>
        </w:rPr>
        <w:t>Cap 3</w:t>
      </w:r>
      <w:r w:rsidR="0C29429A" w:rsidRPr="003A6FD1">
        <w:rPr>
          <w:rFonts w:ascii="Roboto" w:hAnsi="Roboto"/>
        </w:rPr>
        <w:t>6:04</w:t>
      </w:r>
      <w:r w:rsidR="005C1E80" w:rsidRPr="003A6FD1">
        <w:rPr>
          <w:rFonts w:ascii="Roboto" w:hAnsi="Roboto"/>
        </w:rPr>
        <w:t>)</w:t>
      </w:r>
      <w:r w:rsidR="413E1F50" w:rsidRPr="003A6FD1">
        <w:rPr>
          <w:rFonts w:ascii="Roboto" w:hAnsi="Roboto"/>
        </w:rPr>
        <w:t>,</w:t>
      </w:r>
      <w:r w:rsidR="060D8DC3" w:rsidRPr="003A6FD1">
        <w:rPr>
          <w:rFonts w:ascii="Roboto" w:hAnsi="Roboto"/>
        </w:rPr>
        <w:t xml:space="preserve"> the Companies Act of 1991</w:t>
      </w:r>
      <w:r w:rsidR="3FFB2861" w:rsidRPr="003A6FD1">
        <w:rPr>
          <w:rFonts w:ascii="Roboto" w:hAnsi="Roboto"/>
        </w:rPr>
        <w:t xml:space="preserve"> or as a non-profit trust registered under the laws of Guyana.</w:t>
      </w:r>
      <w:r w:rsidR="65BE7D9E" w:rsidRPr="003A6FD1">
        <w:rPr>
          <w:rFonts w:ascii="Roboto" w:hAnsi="Roboto"/>
        </w:rPr>
        <w:t xml:space="preserve"> </w:t>
      </w:r>
      <w:r w:rsidR="50AAC9BB" w:rsidRPr="003A6FD1">
        <w:rPr>
          <w:rFonts w:ascii="Roboto" w:hAnsi="Roboto"/>
        </w:rPr>
        <w:t xml:space="preserve">CSO networks and key actors have called for a revision of </w:t>
      </w:r>
      <w:r w:rsidR="0A6D871D" w:rsidRPr="003A6FD1">
        <w:rPr>
          <w:rFonts w:ascii="Roboto" w:hAnsi="Roboto"/>
        </w:rPr>
        <w:t>the law</w:t>
      </w:r>
      <w:r w:rsidR="6A89C35D" w:rsidRPr="003A6FD1">
        <w:rPr>
          <w:rFonts w:ascii="Roboto" w:hAnsi="Roboto"/>
        </w:rPr>
        <w:t xml:space="preserve"> to expand registration options</w:t>
      </w:r>
      <w:r w:rsidR="005B46D0">
        <w:rPr>
          <w:rFonts w:ascii="Roboto" w:hAnsi="Roboto"/>
        </w:rPr>
        <w:t xml:space="preserve"> and</w:t>
      </w:r>
      <w:r w:rsidR="144AC499" w:rsidRPr="003A6FD1">
        <w:rPr>
          <w:rFonts w:ascii="Roboto" w:hAnsi="Roboto"/>
        </w:rPr>
        <w:t xml:space="preserve"> </w:t>
      </w:r>
      <w:r w:rsidR="6A89C35D" w:rsidRPr="003A6FD1">
        <w:rPr>
          <w:rFonts w:ascii="Roboto" w:hAnsi="Roboto"/>
        </w:rPr>
        <w:t>simplify</w:t>
      </w:r>
      <w:r w:rsidR="28D0E9CF" w:rsidRPr="003A6FD1">
        <w:rPr>
          <w:rFonts w:ascii="Roboto" w:hAnsi="Roboto"/>
        </w:rPr>
        <w:t xml:space="preserve"> governance regulations</w:t>
      </w:r>
      <w:r w:rsidR="34C0FD59" w:rsidRPr="003A6FD1">
        <w:rPr>
          <w:rFonts w:ascii="Roboto" w:hAnsi="Roboto"/>
        </w:rPr>
        <w:t xml:space="preserve">. </w:t>
      </w:r>
    </w:p>
    <w:p w14:paraId="2D1000EB" w14:textId="61CD3599" w:rsidR="004E5CE7" w:rsidRPr="003A6FD1" w:rsidRDefault="00123009" w:rsidP="56BB2625">
      <w:pPr>
        <w:jc w:val="both"/>
        <w:rPr>
          <w:rFonts w:ascii="Roboto" w:hAnsi="Roboto"/>
        </w:rPr>
      </w:pPr>
      <w:r w:rsidRPr="003A6FD1">
        <w:rPr>
          <w:rFonts w:ascii="Roboto" w:hAnsi="Roboto"/>
        </w:rPr>
        <w:t>Several hundred</w:t>
      </w:r>
      <w:r w:rsidR="7821AEF7" w:rsidRPr="003A6FD1" w:rsidDel="00123009">
        <w:rPr>
          <w:rFonts w:ascii="Roboto" w:hAnsi="Roboto"/>
        </w:rPr>
        <w:t xml:space="preserve"> </w:t>
      </w:r>
      <w:r w:rsidR="7821AEF7" w:rsidRPr="003A6FD1">
        <w:rPr>
          <w:rFonts w:ascii="Roboto" w:hAnsi="Roboto"/>
        </w:rPr>
        <w:t xml:space="preserve">non-governmental, </w:t>
      </w:r>
      <w:r w:rsidR="5A71FF78" w:rsidRPr="003A6FD1">
        <w:rPr>
          <w:rFonts w:ascii="Roboto" w:hAnsi="Roboto"/>
        </w:rPr>
        <w:t xml:space="preserve">not-for-profit, </w:t>
      </w:r>
      <w:r w:rsidR="7821AEF7" w:rsidRPr="003A6FD1">
        <w:rPr>
          <w:rFonts w:ascii="Roboto" w:hAnsi="Roboto"/>
        </w:rPr>
        <w:t>faith-based, grassroot</w:t>
      </w:r>
      <w:r w:rsidR="005B46D0">
        <w:rPr>
          <w:rFonts w:ascii="Roboto" w:hAnsi="Roboto"/>
        </w:rPr>
        <w:t>s</w:t>
      </w:r>
      <w:r w:rsidR="7821AEF7" w:rsidRPr="003A6FD1">
        <w:rPr>
          <w:rFonts w:ascii="Roboto" w:hAnsi="Roboto"/>
        </w:rPr>
        <w:t>, community-based</w:t>
      </w:r>
      <w:r w:rsidR="3D1E5D32" w:rsidRPr="003A6FD1">
        <w:rPr>
          <w:rFonts w:ascii="Roboto" w:hAnsi="Roboto"/>
        </w:rPr>
        <w:t>,</w:t>
      </w:r>
      <w:r w:rsidR="7A1E3EA5" w:rsidRPr="003A6FD1">
        <w:rPr>
          <w:rFonts w:ascii="Roboto" w:hAnsi="Roboto"/>
        </w:rPr>
        <w:t xml:space="preserve"> trade unions,</w:t>
      </w:r>
      <w:r w:rsidR="7821AEF7" w:rsidRPr="003A6FD1">
        <w:rPr>
          <w:rFonts w:ascii="Roboto" w:hAnsi="Roboto"/>
        </w:rPr>
        <w:t xml:space="preserve"> </w:t>
      </w:r>
      <w:r w:rsidR="0ED42E86" w:rsidRPr="003A6FD1">
        <w:rPr>
          <w:rFonts w:ascii="Roboto" w:hAnsi="Roboto"/>
        </w:rPr>
        <w:t>youth</w:t>
      </w:r>
      <w:r w:rsidR="352094A8" w:rsidRPr="003A6FD1">
        <w:rPr>
          <w:rFonts w:ascii="Roboto" w:hAnsi="Roboto"/>
        </w:rPr>
        <w:t>, environmental</w:t>
      </w:r>
      <w:r w:rsidR="1AA352E5" w:rsidRPr="003A6FD1">
        <w:rPr>
          <w:rFonts w:ascii="Roboto" w:hAnsi="Roboto"/>
        </w:rPr>
        <w:t>, ethnic</w:t>
      </w:r>
      <w:r w:rsidR="0ED42E86" w:rsidRPr="003A6FD1">
        <w:rPr>
          <w:rFonts w:ascii="Roboto" w:hAnsi="Roboto"/>
        </w:rPr>
        <w:t xml:space="preserve"> </w:t>
      </w:r>
      <w:r w:rsidR="7821AEF7" w:rsidRPr="003A6FD1">
        <w:rPr>
          <w:rFonts w:ascii="Roboto" w:hAnsi="Roboto"/>
        </w:rPr>
        <w:t>organisations</w:t>
      </w:r>
      <w:r w:rsidR="2699882C" w:rsidRPr="003A6FD1">
        <w:rPr>
          <w:rFonts w:ascii="Roboto" w:hAnsi="Roboto"/>
        </w:rPr>
        <w:t xml:space="preserve">, charities </w:t>
      </w:r>
      <w:r w:rsidR="174D97F3" w:rsidRPr="003A6FD1">
        <w:rPr>
          <w:rFonts w:ascii="Roboto" w:hAnsi="Roboto"/>
        </w:rPr>
        <w:t>and media entities</w:t>
      </w:r>
      <w:r w:rsidRPr="003A6FD1">
        <w:rPr>
          <w:rFonts w:ascii="Roboto" w:hAnsi="Roboto"/>
        </w:rPr>
        <w:t xml:space="preserve"> are active </w:t>
      </w:r>
      <w:r w:rsidR="174D97F3" w:rsidRPr="003A6FD1">
        <w:rPr>
          <w:rFonts w:ascii="Roboto" w:hAnsi="Roboto"/>
        </w:rPr>
        <w:t xml:space="preserve">across Guyana. </w:t>
      </w:r>
      <w:r w:rsidR="08D99A91" w:rsidRPr="003A6FD1">
        <w:rPr>
          <w:rFonts w:ascii="Roboto" w:hAnsi="Roboto"/>
        </w:rPr>
        <w:t xml:space="preserve">These organisations </w:t>
      </w:r>
      <w:r w:rsidRPr="003A6FD1">
        <w:rPr>
          <w:rFonts w:ascii="Roboto" w:hAnsi="Roboto"/>
        </w:rPr>
        <w:t xml:space="preserve">advocate for and </w:t>
      </w:r>
      <w:r w:rsidR="08D99A91" w:rsidRPr="003A6FD1">
        <w:rPr>
          <w:rFonts w:ascii="Roboto" w:hAnsi="Roboto"/>
        </w:rPr>
        <w:t xml:space="preserve">provide </w:t>
      </w:r>
      <w:r w:rsidRPr="003A6FD1">
        <w:rPr>
          <w:rFonts w:ascii="Roboto" w:hAnsi="Roboto"/>
        </w:rPr>
        <w:t xml:space="preserve">support </w:t>
      </w:r>
      <w:r w:rsidR="08D99A91" w:rsidRPr="003A6FD1">
        <w:rPr>
          <w:rFonts w:ascii="Roboto" w:hAnsi="Roboto"/>
        </w:rPr>
        <w:t xml:space="preserve">services </w:t>
      </w:r>
      <w:r w:rsidRPr="003A6FD1">
        <w:rPr>
          <w:rFonts w:ascii="Roboto" w:hAnsi="Roboto"/>
        </w:rPr>
        <w:t>for</w:t>
      </w:r>
      <w:r w:rsidR="12BD8B0A" w:rsidRPr="003A6FD1">
        <w:rPr>
          <w:rFonts w:ascii="Roboto" w:hAnsi="Roboto"/>
        </w:rPr>
        <w:t xml:space="preserve"> their respective target groups</w:t>
      </w:r>
      <w:r w:rsidR="0046094F" w:rsidRPr="003A6FD1">
        <w:rPr>
          <w:rFonts w:ascii="Roboto" w:hAnsi="Roboto"/>
        </w:rPr>
        <w:t xml:space="preserve">. Services include </w:t>
      </w:r>
      <w:r w:rsidR="3FD9FF5F" w:rsidRPr="003A6FD1">
        <w:rPr>
          <w:rFonts w:ascii="Roboto" w:hAnsi="Roboto"/>
        </w:rPr>
        <w:t>education,</w:t>
      </w:r>
      <w:r w:rsidR="3FD9FF5F" w:rsidRPr="003A6FD1" w:rsidDel="0046094F">
        <w:rPr>
          <w:rFonts w:ascii="Roboto" w:hAnsi="Roboto"/>
        </w:rPr>
        <w:t xml:space="preserve"> </w:t>
      </w:r>
      <w:r w:rsidR="3FD9FF5F" w:rsidRPr="003A6FD1">
        <w:rPr>
          <w:rFonts w:ascii="Roboto" w:hAnsi="Roboto"/>
        </w:rPr>
        <w:t>counselling, youth and women empowerment, skills training</w:t>
      </w:r>
      <w:r w:rsidR="613F9C68" w:rsidRPr="003A6FD1">
        <w:rPr>
          <w:rFonts w:ascii="Roboto" w:hAnsi="Roboto"/>
        </w:rPr>
        <w:t xml:space="preserve">, humanitarian assistance, peer guidance, </w:t>
      </w:r>
      <w:r w:rsidR="246C7915" w:rsidRPr="003A6FD1">
        <w:rPr>
          <w:rFonts w:ascii="Roboto" w:hAnsi="Roboto"/>
        </w:rPr>
        <w:t>reintegration programmes,</w:t>
      </w:r>
      <w:r w:rsidR="1907497F" w:rsidRPr="003A6FD1">
        <w:rPr>
          <w:rFonts w:ascii="Roboto" w:hAnsi="Roboto"/>
        </w:rPr>
        <w:t xml:space="preserve"> environmental protection,</w:t>
      </w:r>
      <w:r w:rsidR="246C7915" w:rsidRPr="003A6FD1">
        <w:rPr>
          <w:rFonts w:ascii="Roboto" w:hAnsi="Roboto"/>
        </w:rPr>
        <w:t xml:space="preserve"> </w:t>
      </w:r>
      <w:r w:rsidR="59E9E341" w:rsidRPr="003A6FD1">
        <w:rPr>
          <w:rFonts w:ascii="Roboto" w:hAnsi="Roboto"/>
        </w:rPr>
        <w:t xml:space="preserve">medical assistance, </w:t>
      </w:r>
      <w:r w:rsidR="440A7086" w:rsidRPr="003A6FD1">
        <w:rPr>
          <w:rFonts w:ascii="Roboto" w:hAnsi="Roboto"/>
        </w:rPr>
        <w:t>entrepreneurship and social enterpris</w:t>
      </w:r>
      <w:r w:rsidR="4ABEFC49" w:rsidRPr="003A6FD1">
        <w:rPr>
          <w:rFonts w:ascii="Roboto" w:hAnsi="Roboto"/>
        </w:rPr>
        <w:t>ing skills</w:t>
      </w:r>
      <w:r w:rsidR="440A7086" w:rsidRPr="003A6FD1">
        <w:rPr>
          <w:rFonts w:ascii="Roboto" w:hAnsi="Roboto"/>
        </w:rPr>
        <w:t>,</w:t>
      </w:r>
      <w:r w:rsidR="79F35A7E" w:rsidRPr="003A6FD1">
        <w:rPr>
          <w:rFonts w:ascii="Roboto" w:hAnsi="Roboto"/>
        </w:rPr>
        <w:t xml:space="preserve"> dissemination of information,</w:t>
      </w:r>
      <w:r w:rsidR="440A7086" w:rsidRPr="003A6FD1">
        <w:rPr>
          <w:rFonts w:ascii="Roboto" w:hAnsi="Roboto"/>
        </w:rPr>
        <w:t xml:space="preserve"> </w:t>
      </w:r>
      <w:r w:rsidR="799BE6D0" w:rsidRPr="003A6FD1">
        <w:rPr>
          <w:rFonts w:ascii="Roboto" w:hAnsi="Roboto"/>
        </w:rPr>
        <w:t>research and data collection</w:t>
      </w:r>
      <w:r w:rsidR="613F9C68" w:rsidRPr="003A6FD1">
        <w:rPr>
          <w:rFonts w:ascii="Roboto" w:hAnsi="Roboto"/>
        </w:rPr>
        <w:t>.</w:t>
      </w:r>
    </w:p>
    <w:p w14:paraId="0347E0B2" w14:textId="188E2AAA" w:rsidR="6F835E8A" w:rsidRPr="003A6FD1" w:rsidRDefault="5EDD16FB" w:rsidP="56BB2625">
      <w:pPr>
        <w:jc w:val="both"/>
        <w:rPr>
          <w:rFonts w:ascii="Roboto" w:hAnsi="Roboto"/>
        </w:rPr>
      </w:pPr>
      <w:r w:rsidRPr="003A6FD1">
        <w:rPr>
          <w:rFonts w:ascii="Roboto" w:hAnsi="Roboto"/>
        </w:rPr>
        <w:t>Some CSOs have created niche work area</w:t>
      </w:r>
      <w:r w:rsidR="4EEBFCB2" w:rsidRPr="003A6FD1">
        <w:rPr>
          <w:rFonts w:ascii="Roboto" w:hAnsi="Roboto"/>
        </w:rPr>
        <w:t>s</w:t>
      </w:r>
      <w:r w:rsidRPr="003A6FD1">
        <w:rPr>
          <w:rFonts w:ascii="Roboto" w:hAnsi="Roboto"/>
        </w:rPr>
        <w:t xml:space="preserve"> and</w:t>
      </w:r>
      <w:r w:rsidR="026FFEFD" w:rsidRPr="003A6FD1">
        <w:rPr>
          <w:rFonts w:ascii="Roboto" w:hAnsi="Roboto"/>
        </w:rPr>
        <w:t xml:space="preserve"> fill gaps </w:t>
      </w:r>
      <w:r w:rsidR="4E0B67E4" w:rsidRPr="003A6FD1">
        <w:rPr>
          <w:rFonts w:ascii="Roboto" w:hAnsi="Roboto"/>
        </w:rPr>
        <w:t>at the community level,</w:t>
      </w:r>
      <w:r w:rsidR="026FFEFD" w:rsidRPr="003A6FD1">
        <w:rPr>
          <w:rFonts w:ascii="Roboto" w:hAnsi="Roboto"/>
        </w:rPr>
        <w:t xml:space="preserve"> where public</w:t>
      </w:r>
      <w:r w:rsidR="5FED37FC" w:rsidRPr="003A6FD1">
        <w:rPr>
          <w:rFonts w:ascii="Roboto" w:hAnsi="Roboto"/>
        </w:rPr>
        <w:t xml:space="preserve"> and </w:t>
      </w:r>
      <w:r w:rsidR="026FFEFD" w:rsidRPr="003A6FD1">
        <w:rPr>
          <w:rFonts w:ascii="Roboto" w:hAnsi="Roboto"/>
        </w:rPr>
        <w:t xml:space="preserve">social services </w:t>
      </w:r>
      <w:r w:rsidR="5D403B4D" w:rsidRPr="003A6FD1">
        <w:rPr>
          <w:rFonts w:ascii="Roboto" w:hAnsi="Roboto"/>
        </w:rPr>
        <w:t xml:space="preserve">may not be accessible </w:t>
      </w:r>
      <w:r w:rsidR="3A064EA8" w:rsidRPr="003A6FD1">
        <w:rPr>
          <w:rFonts w:ascii="Roboto" w:hAnsi="Roboto"/>
        </w:rPr>
        <w:t xml:space="preserve">and reach some of the most vulnerable </w:t>
      </w:r>
      <w:r w:rsidR="28BF6A48" w:rsidRPr="003A6FD1">
        <w:rPr>
          <w:rFonts w:ascii="Roboto" w:hAnsi="Roboto"/>
        </w:rPr>
        <w:t xml:space="preserve">and marginalised </w:t>
      </w:r>
      <w:r w:rsidR="3A064EA8" w:rsidRPr="003A6FD1">
        <w:rPr>
          <w:rFonts w:ascii="Roboto" w:hAnsi="Roboto"/>
        </w:rPr>
        <w:t xml:space="preserve">groups of people in need of support. </w:t>
      </w:r>
      <w:r w:rsidR="7CFF734F" w:rsidRPr="003A6FD1">
        <w:rPr>
          <w:rFonts w:ascii="Roboto" w:hAnsi="Roboto"/>
        </w:rPr>
        <w:t>CSOs have community knowledge, technical skills, experience and networks to provide certain services, particularly in their communities where they may have established trust, working relations and</w:t>
      </w:r>
      <w:r w:rsidR="005B46D0">
        <w:rPr>
          <w:rFonts w:ascii="Roboto" w:hAnsi="Roboto"/>
        </w:rPr>
        <w:t>,</w:t>
      </w:r>
      <w:r w:rsidR="7CFF734F" w:rsidRPr="003A6FD1">
        <w:rPr>
          <w:rFonts w:ascii="Roboto" w:hAnsi="Roboto"/>
        </w:rPr>
        <w:t xml:space="preserve"> in some instances, speak local dialects and languages.</w:t>
      </w:r>
      <w:r w:rsidR="00025C05" w:rsidRPr="003A6FD1">
        <w:rPr>
          <w:rFonts w:ascii="Roboto" w:hAnsi="Roboto"/>
        </w:rPr>
        <w:t xml:space="preserve"> </w:t>
      </w:r>
      <w:r w:rsidR="66108CA5" w:rsidRPr="003A6FD1">
        <w:rPr>
          <w:rFonts w:ascii="Roboto" w:hAnsi="Roboto"/>
        </w:rPr>
        <w:t xml:space="preserve">CSOs </w:t>
      </w:r>
      <w:r w:rsidR="018EFCFA" w:rsidRPr="003A6FD1">
        <w:rPr>
          <w:rFonts w:ascii="Roboto" w:hAnsi="Roboto"/>
        </w:rPr>
        <w:t xml:space="preserve">receive funding from diverse sources, including government, private companies, </w:t>
      </w:r>
      <w:r w:rsidR="3B833C28" w:rsidRPr="003A6FD1">
        <w:rPr>
          <w:rFonts w:ascii="Roboto" w:hAnsi="Roboto"/>
        </w:rPr>
        <w:t xml:space="preserve">individual </w:t>
      </w:r>
      <w:r w:rsidR="018EFCFA" w:rsidRPr="003A6FD1">
        <w:rPr>
          <w:rFonts w:ascii="Roboto" w:hAnsi="Roboto"/>
        </w:rPr>
        <w:t xml:space="preserve">donations </w:t>
      </w:r>
      <w:r w:rsidR="160DB5B7" w:rsidRPr="003A6FD1">
        <w:rPr>
          <w:rFonts w:ascii="Roboto" w:hAnsi="Roboto"/>
        </w:rPr>
        <w:t>and international donors.</w:t>
      </w:r>
      <w:r w:rsidR="00025C05" w:rsidRPr="003A6FD1">
        <w:rPr>
          <w:rFonts w:ascii="Roboto" w:hAnsi="Roboto"/>
        </w:rPr>
        <w:t xml:space="preserve"> </w:t>
      </w:r>
    </w:p>
    <w:p w14:paraId="67C8B148" w14:textId="3E1538C7" w:rsidR="50CCB919" w:rsidRPr="003A6FD1" w:rsidRDefault="2C519081" w:rsidP="0B2FC1DC">
      <w:pPr>
        <w:jc w:val="both"/>
        <w:rPr>
          <w:rFonts w:ascii="Roboto" w:hAnsi="Roboto"/>
        </w:rPr>
      </w:pPr>
      <w:r w:rsidRPr="003A6FD1">
        <w:rPr>
          <w:rFonts w:ascii="Roboto" w:hAnsi="Roboto"/>
        </w:rPr>
        <w:t xml:space="preserve">As </w:t>
      </w:r>
      <w:r w:rsidR="6FF52EC0" w:rsidRPr="003A6FD1">
        <w:rPr>
          <w:rFonts w:ascii="Roboto" w:hAnsi="Roboto"/>
        </w:rPr>
        <w:t xml:space="preserve">development partners, </w:t>
      </w:r>
      <w:r w:rsidRPr="003A6FD1">
        <w:rPr>
          <w:rFonts w:ascii="Roboto" w:hAnsi="Roboto"/>
        </w:rPr>
        <w:t>m</w:t>
      </w:r>
      <w:r w:rsidR="368CF306" w:rsidRPr="003A6FD1">
        <w:rPr>
          <w:rFonts w:ascii="Roboto" w:hAnsi="Roboto"/>
        </w:rPr>
        <w:t>any CSOs advocat</w:t>
      </w:r>
      <w:r w:rsidR="59117B49" w:rsidRPr="003A6FD1">
        <w:rPr>
          <w:rFonts w:ascii="Roboto" w:hAnsi="Roboto"/>
        </w:rPr>
        <w:t>e</w:t>
      </w:r>
      <w:r w:rsidR="368CF306" w:rsidRPr="003A6FD1">
        <w:rPr>
          <w:rFonts w:ascii="Roboto" w:hAnsi="Roboto"/>
        </w:rPr>
        <w:t xml:space="preserve"> a</w:t>
      </w:r>
      <w:r w:rsidR="5D3B5FCD" w:rsidRPr="003A6FD1">
        <w:rPr>
          <w:rFonts w:ascii="Roboto" w:hAnsi="Roboto"/>
        </w:rPr>
        <w:t>nd</w:t>
      </w:r>
      <w:r w:rsidR="368CF306" w:rsidRPr="003A6FD1">
        <w:rPr>
          <w:rFonts w:ascii="Roboto" w:hAnsi="Roboto"/>
        </w:rPr>
        <w:t xml:space="preserve"> lobby </w:t>
      </w:r>
      <w:r w:rsidR="5445FED0" w:rsidRPr="003A6FD1">
        <w:rPr>
          <w:rFonts w:ascii="Roboto" w:hAnsi="Roboto"/>
        </w:rPr>
        <w:t>for actions to be taken on specific issues, inform policy and development processes</w:t>
      </w:r>
      <w:r w:rsidR="33CFACE9" w:rsidRPr="003A6FD1">
        <w:rPr>
          <w:rFonts w:ascii="Roboto" w:hAnsi="Roboto"/>
        </w:rPr>
        <w:t>,</w:t>
      </w:r>
      <w:r w:rsidR="5048F92A" w:rsidRPr="003A6FD1">
        <w:rPr>
          <w:rFonts w:ascii="Roboto" w:hAnsi="Roboto"/>
        </w:rPr>
        <w:t xml:space="preserve"> alert </w:t>
      </w:r>
      <w:r w:rsidR="005348FF">
        <w:rPr>
          <w:rFonts w:ascii="Roboto" w:hAnsi="Roboto"/>
        </w:rPr>
        <w:t>stakeholders to</w:t>
      </w:r>
      <w:r w:rsidR="5048F92A" w:rsidRPr="003A6FD1">
        <w:rPr>
          <w:rFonts w:ascii="Roboto" w:hAnsi="Roboto"/>
        </w:rPr>
        <w:t xml:space="preserve"> potential risks,</w:t>
      </w:r>
      <w:r w:rsidR="33CFACE9" w:rsidRPr="003A6FD1">
        <w:rPr>
          <w:rFonts w:ascii="Roboto" w:hAnsi="Roboto"/>
        </w:rPr>
        <w:t xml:space="preserve"> influence laws and institutions</w:t>
      </w:r>
      <w:r w:rsidR="5445FED0" w:rsidRPr="003A6FD1">
        <w:rPr>
          <w:rFonts w:ascii="Roboto" w:hAnsi="Roboto"/>
        </w:rPr>
        <w:t xml:space="preserve"> </w:t>
      </w:r>
      <w:r w:rsidR="4E3B5FF4" w:rsidRPr="003A6FD1">
        <w:rPr>
          <w:rFonts w:ascii="Roboto" w:hAnsi="Roboto"/>
        </w:rPr>
        <w:t xml:space="preserve">and negotiate matters of public concern. </w:t>
      </w:r>
      <w:r w:rsidR="19E22CF0" w:rsidRPr="003A6FD1">
        <w:rPr>
          <w:rFonts w:ascii="Roboto" w:hAnsi="Roboto"/>
        </w:rPr>
        <w:t>This may include</w:t>
      </w:r>
      <w:r w:rsidR="008B0FDE">
        <w:rPr>
          <w:rFonts w:ascii="Roboto" w:hAnsi="Roboto"/>
        </w:rPr>
        <w:t xml:space="preserve"> outreach for public education</w:t>
      </w:r>
      <w:r w:rsidR="5153349C" w:rsidRPr="003A6FD1">
        <w:rPr>
          <w:rFonts w:ascii="Roboto" w:hAnsi="Roboto"/>
        </w:rPr>
        <w:t>,</w:t>
      </w:r>
      <w:r w:rsidR="19E22CF0" w:rsidRPr="003A6FD1">
        <w:rPr>
          <w:rFonts w:ascii="Roboto" w:hAnsi="Roboto"/>
        </w:rPr>
        <w:t xml:space="preserve"> </w:t>
      </w:r>
      <w:r w:rsidR="008B0FDE">
        <w:rPr>
          <w:rFonts w:ascii="Roboto" w:hAnsi="Roboto"/>
        </w:rPr>
        <w:t xml:space="preserve">promotion of </w:t>
      </w:r>
      <w:r w:rsidR="19E22CF0" w:rsidRPr="003A6FD1">
        <w:rPr>
          <w:rFonts w:ascii="Roboto" w:hAnsi="Roboto"/>
        </w:rPr>
        <w:t>human rights</w:t>
      </w:r>
      <w:r w:rsidR="00F22835" w:rsidRPr="003A6FD1">
        <w:rPr>
          <w:rFonts w:ascii="Roboto" w:hAnsi="Roboto"/>
        </w:rPr>
        <w:t>,</w:t>
      </w:r>
      <w:r w:rsidR="28788805" w:rsidRPr="003A6FD1">
        <w:rPr>
          <w:rFonts w:ascii="Roboto" w:hAnsi="Roboto"/>
        </w:rPr>
        <w:t xml:space="preserve"> protection of the environment</w:t>
      </w:r>
      <w:r w:rsidR="12FC93F5" w:rsidRPr="003A6FD1">
        <w:rPr>
          <w:rFonts w:ascii="Roboto" w:hAnsi="Roboto"/>
        </w:rPr>
        <w:t xml:space="preserve">, </w:t>
      </w:r>
      <w:r w:rsidR="00BE7216">
        <w:rPr>
          <w:rFonts w:ascii="Roboto" w:hAnsi="Roboto"/>
        </w:rPr>
        <w:t>and, in some cases</w:t>
      </w:r>
      <w:r w:rsidR="005B46D0">
        <w:rPr>
          <w:rFonts w:ascii="Roboto" w:hAnsi="Roboto"/>
        </w:rPr>
        <w:t>,</w:t>
      </w:r>
      <w:r w:rsidR="00BE7216">
        <w:rPr>
          <w:rFonts w:ascii="Roboto" w:hAnsi="Roboto"/>
        </w:rPr>
        <w:t xml:space="preserve"> </w:t>
      </w:r>
      <w:r w:rsidR="63E43B11" w:rsidRPr="003A6FD1">
        <w:rPr>
          <w:rFonts w:ascii="Roboto" w:hAnsi="Roboto"/>
        </w:rPr>
        <w:t>social dialogue</w:t>
      </w:r>
      <w:r w:rsidR="008B0FDE">
        <w:rPr>
          <w:rFonts w:ascii="Roboto" w:hAnsi="Roboto"/>
        </w:rPr>
        <w:t>s</w:t>
      </w:r>
      <w:r w:rsidR="63E43B11" w:rsidRPr="003A6FD1">
        <w:rPr>
          <w:rFonts w:ascii="Roboto" w:hAnsi="Roboto"/>
        </w:rPr>
        <w:t xml:space="preserve"> </w:t>
      </w:r>
      <w:r w:rsidR="00BE7216">
        <w:rPr>
          <w:rFonts w:ascii="Roboto" w:hAnsi="Roboto"/>
        </w:rPr>
        <w:t xml:space="preserve">for public engagement in decision-making. </w:t>
      </w:r>
      <w:r w:rsidR="1A02316E" w:rsidRPr="003A6FD1">
        <w:rPr>
          <w:rFonts w:ascii="Roboto" w:hAnsi="Roboto"/>
        </w:rPr>
        <w:t xml:space="preserve">As active entities ‘on the ground’, </w:t>
      </w:r>
      <w:r w:rsidR="6BBE1D14" w:rsidRPr="003A6FD1">
        <w:rPr>
          <w:rFonts w:ascii="Roboto" w:hAnsi="Roboto"/>
        </w:rPr>
        <w:t xml:space="preserve">CSOs </w:t>
      </w:r>
      <w:r w:rsidR="005B46D0">
        <w:rPr>
          <w:rFonts w:ascii="Roboto" w:hAnsi="Roboto"/>
        </w:rPr>
        <w:t>can also</w:t>
      </w:r>
      <w:r w:rsidR="6AACC5E5" w:rsidRPr="003A6FD1">
        <w:rPr>
          <w:rFonts w:ascii="Roboto" w:hAnsi="Roboto"/>
        </w:rPr>
        <w:t xml:space="preserve"> </w:t>
      </w:r>
      <w:r w:rsidR="00CA5377">
        <w:rPr>
          <w:rFonts w:ascii="Roboto" w:hAnsi="Roboto"/>
        </w:rPr>
        <w:t xml:space="preserve">scrutinise </w:t>
      </w:r>
      <w:r w:rsidR="00C37829">
        <w:rPr>
          <w:rFonts w:ascii="Roboto" w:hAnsi="Roboto"/>
        </w:rPr>
        <w:t>state institutions and service p</w:t>
      </w:r>
      <w:r w:rsidR="00600D35">
        <w:rPr>
          <w:rFonts w:ascii="Roboto" w:hAnsi="Roboto"/>
        </w:rPr>
        <w:t>rovider</w:t>
      </w:r>
      <w:r w:rsidR="00182838">
        <w:rPr>
          <w:rFonts w:ascii="Roboto" w:hAnsi="Roboto"/>
        </w:rPr>
        <w:t xml:space="preserve">s. </w:t>
      </w:r>
      <w:r w:rsidR="00B96646" w:rsidRPr="003A6FD1">
        <w:rPr>
          <w:rFonts w:ascii="Roboto" w:hAnsi="Roboto"/>
        </w:rPr>
        <w:t xml:space="preserve">For example, CSOs </w:t>
      </w:r>
      <w:r w:rsidR="0057157D" w:rsidRPr="003A6FD1">
        <w:rPr>
          <w:rFonts w:ascii="Roboto" w:hAnsi="Roboto"/>
        </w:rPr>
        <w:t>are members of</w:t>
      </w:r>
      <w:r w:rsidR="00A40F23" w:rsidRPr="003A6FD1">
        <w:rPr>
          <w:rFonts w:ascii="Roboto" w:hAnsi="Roboto"/>
        </w:rPr>
        <w:t xml:space="preserve"> </w:t>
      </w:r>
      <w:r w:rsidR="001F672D" w:rsidRPr="003A6FD1">
        <w:rPr>
          <w:rFonts w:ascii="Roboto" w:hAnsi="Roboto"/>
        </w:rPr>
        <w:t>Guyana’s</w:t>
      </w:r>
      <w:r w:rsidR="00A40F23" w:rsidRPr="003A6FD1">
        <w:rPr>
          <w:rFonts w:ascii="Roboto" w:hAnsi="Roboto"/>
        </w:rPr>
        <w:t xml:space="preserve"> </w:t>
      </w:r>
      <w:r w:rsidR="002006A3" w:rsidRPr="003A6FD1">
        <w:rPr>
          <w:rFonts w:ascii="Roboto" w:hAnsi="Roboto"/>
        </w:rPr>
        <w:t xml:space="preserve">EITI (Extractive </w:t>
      </w:r>
      <w:r w:rsidR="00F547BD" w:rsidRPr="003A6FD1">
        <w:rPr>
          <w:rFonts w:ascii="Roboto" w:hAnsi="Roboto"/>
        </w:rPr>
        <w:t xml:space="preserve">Industries Transparency Initiative) </w:t>
      </w:r>
      <w:r w:rsidR="002A1987" w:rsidRPr="003A6FD1">
        <w:rPr>
          <w:rFonts w:ascii="Roboto" w:hAnsi="Roboto"/>
        </w:rPr>
        <w:t>m</w:t>
      </w:r>
      <w:r w:rsidR="007B4CCD" w:rsidRPr="003A6FD1">
        <w:rPr>
          <w:rFonts w:ascii="Roboto" w:hAnsi="Roboto"/>
        </w:rPr>
        <w:t>ulti</w:t>
      </w:r>
      <w:r w:rsidR="002A1987" w:rsidRPr="003A6FD1">
        <w:rPr>
          <w:rFonts w:ascii="Roboto" w:hAnsi="Roboto"/>
        </w:rPr>
        <w:t>-</w:t>
      </w:r>
      <w:r w:rsidR="007B4CCD" w:rsidRPr="003A6FD1">
        <w:rPr>
          <w:rFonts w:ascii="Roboto" w:hAnsi="Roboto"/>
        </w:rPr>
        <w:t xml:space="preserve">stakeholder </w:t>
      </w:r>
      <w:r w:rsidR="002A1987" w:rsidRPr="003A6FD1">
        <w:rPr>
          <w:rFonts w:ascii="Roboto" w:hAnsi="Roboto"/>
        </w:rPr>
        <w:t>group</w:t>
      </w:r>
      <w:r w:rsidR="00935253" w:rsidRPr="003A6FD1">
        <w:rPr>
          <w:rFonts w:ascii="Roboto" w:hAnsi="Roboto"/>
        </w:rPr>
        <w:t>, established</w:t>
      </w:r>
      <w:r w:rsidR="004B7F4F" w:rsidRPr="003A6FD1">
        <w:rPr>
          <w:rFonts w:ascii="Roboto" w:hAnsi="Roboto"/>
        </w:rPr>
        <w:t xml:space="preserve"> started in 2017</w:t>
      </w:r>
      <w:r w:rsidR="00DD5254" w:rsidRPr="003A6FD1">
        <w:rPr>
          <w:rFonts w:ascii="Roboto" w:hAnsi="Roboto"/>
        </w:rPr>
        <w:t xml:space="preserve"> and </w:t>
      </w:r>
      <w:r w:rsidR="4263A785" w:rsidRPr="003A6FD1">
        <w:rPr>
          <w:rFonts w:ascii="Roboto" w:hAnsi="Roboto"/>
        </w:rPr>
        <w:t>now</w:t>
      </w:r>
      <w:r w:rsidR="00935253" w:rsidRPr="003A6FD1">
        <w:rPr>
          <w:rFonts w:ascii="Roboto" w:hAnsi="Roboto"/>
        </w:rPr>
        <w:t xml:space="preserve"> requiring</w:t>
      </w:r>
      <w:r w:rsidR="00DD5254" w:rsidRPr="003A6FD1" w:rsidDel="00935253">
        <w:rPr>
          <w:rFonts w:ascii="Roboto" w:hAnsi="Roboto"/>
        </w:rPr>
        <w:t xml:space="preserve"> </w:t>
      </w:r>
      <w:r w:rsidR="62072006" w:rsidRPr="003A6FD1">
        <w:rPr>
          <w:rFonts w:ascii="Roboto" w:hAnsi="Roboto"/>
        </w:rPr>
        <w:t>reinvigorat</w:t>
      </w:r>
      <w:r w:rsidR="4263A785" w:rsidRPr="003A6FD1">
        <w:rPr>
          <w:rFonts w:ascii="Roboto" w:hAnsi="Roboto"/>
        </w:rPr>
        <w:t>ion</w:t>
      </w:r>
      <w:r w:rsidR="7EE7D8FA" w:rsidRPr="29903C53">
        <w:rPr>
          <w:rFonts w:ascii="Roboto" w:hAnsi="Roboto"/>
        </w:rPr>
        <w:t xml:space="preserve"> and </w:t>
      </w:r>
      <w:r w:rsidR="7EE7D8FA" w:rsidRPr="365596FE">
        <w:rPr>
          <w:rFonts w:ascii="Roboto" w:hAnsi="Roboto"/>
        </w:rPr>
        <w:t>upskilling</w:t>
      </w:r>
      <w:r w:rsidR="20AACE00" w:rsidRPr="365596FE">
        <w:rPr>
          <w:rFonts w:ascii="Roboto" w:hAnsi="Roboto"/>
        </w:rPr>
        <w:t>.</w:t>
      </w:r>
      <w:r w:rsidR="006F4C08" w:rsidRPr="003A6FD1">
        <w:rPr>
          <w:rFonts w:ascii="Roboto" w:hAnsi="Roboto"/>
        </w:rPr>
        <w:t xml:space="preserve"> </w:t>
      </w:r>
      <w:r w:rsidR="760FB0EC" w:rsidRPr="003A6FD1">
        <w:rPr>
          <w:rFonts w:ascii="Roboto" w:hAnsi="Roboto"/>
        </w:rPr>
        <w:t xml:space="preserve">Some CSOs </w:t>
      </w:r>
      <w:r w:rsidR="6C155397" w:rsidRPr="003A6FD1">
        <w:rPr>
          <w:rFonts w:ascii="Roboto" w:hAnsi="Roboto"/>
        </w:rPr>
        <w:t xml:space="preserve">engage in </w:t>
      </w:r>
      <w:r w:rsidR="760FB0EC" w:rsidRPr="003A6FD1">
        <w:rPr>
          <w:rFonts w:ascii="Roboto" w:hAnsi="Roboto"/>
        </w:rPr>
        <w:t>research, monitor</w:t>
      </w:r>
      <w:r w:rsidR="13E5FFF6" w:rsidRPr="003A6FD1">
        <w:rPr>
          <w:rFonts w:ascii="Roboto" w:hAnsi="Roboto"/>
        </w:rPr>
        <w:t>ing</w:t>
      </w:r>
      <w:r w:rsidR="760FB0EC" w:rsidRPr="003A6FD1">
        <w:rPr>
          <w:rFonts w:ascii="Roboto" w:hAnsi="Roboto"/>
        </w:rPr>
        <w:t>, report</w:t>
      </w:r>
      <w:r w:rsidR="7951C0C0" w:rsidRPr="003A6FD1">
        <w:rPr>
          <w:rFonts w:ascii="Roboto" w:hAnsi="Roboto"/>
        </w:rPr>
        <w:t>ing</w:t>
      </w:r>
      <w:r w:rsidR="760FB0EC" w:rsidRPr="003A6FD1">
        <w:rPr>
          <w:rFonts w:ascii="Roboto" w:hAnsi="Roboto"/>
        </w:rPr>
        <w:t>,</w:t>
      </w:r>
      <w:r w:rsidR="1DBC88F0" w:rsidRPr="003A6FD1">
        <w:rPr>
          <w:rFonts w:ascii="Roboto" w:hAnsi="Roboto"/>
        </w:rPr>
        <w:t xml:space="preserve"> and</w:t>
      </w:r>
      <w:r w:rsidR="760FB0EC" w:rsidRPr="003A6FD1">
        <w:rPr>
          <w:rFonts w:ascii="Roboto" w:hAnsi="Roboto"/>
        </w:rPr>
        <w:t xml:space="preserve"> follow up</w:t>
      </w:r>
      <w:r w:rsidR="3F1ECB8A" w:rsidRPr="003A6FD1">
        <w:rPr>
          <w:rFonts w:ascii="Roboto" w:hAnsi="Roboto"/>
        </w:rPr>
        <w:t xml:space="preserve"> on actions taken by the government.</w:t>
      </w:r>
    </w:p>
    <w:p w14:paraId="366C60B6" w14:textId="7DFC1676" w:rsidR="007850F5" w:rsidRPr="003A6FD1" w:rsidRDefault="007850F5" w:rsidP="007850F5">
      <w:pPr>
        <w:jc w:val="both"/>
        <w:rPr>
          <w:rFonts w:ascii="Roboto" w:hAnsi="Roboto"/>
        </w:rPr>
      </w:pPr>
      <w:r w:rsidRPr="003A6FD1">
        <w:rPr>
          <w:rFonts w:ascii="Roboto" w:hAnsi="Roboto"/>
        </w:rPr>
        <w:t xml:space="preserve">Trade unions and employers’ organisations also participate in social dialogue at </w:t>
      </w:r>
      <w:r w:rsidR="00AC6294">
        <w:rPr>
          <w:rFonts w:ascii="Roboto" w:hAnsi="Roboto"/>
        </w:rPr>
        <w:t xml:space="preserve">the </w:t>
      </w:r>
      <w:r w:rsidRPr="003A6FD1">
        <w:rPr>
          <w:rFonts w:ascii="Roboto" w:hAnsi="Roboto"/>
        </w:rPr>
        <w:t>national, sectoral and enterprise level</w:t>
      </w:r>
      <w:r w:rsidR="00AC6294">
        <w:rPr>
          <w:rFonts w:ascii="Roboto" w:hAnsi="Roboto"/>
        </w:rPr>
        <w:t>s</w:t>
      </w:r>
      <w:r w:rsidRPr="003A6FD1">
        <w:rPr>
          <w:rFonts w:ascii="Roboto" w:hAnsi="Roboto"/>
        </w:rPr>
        <w:t>. The Consultative Association of Guyanese Industry (CAGI) is the most representative employers’ organisation in Guyana</w:t>
      </w:r>
      <w:r w:rsidR="00AC6294">
        <w:rPr>
          <w:rFonts w:ascii="Roboto" w:hAnsi="Roboto"/>
        </w:rPr>
        <w:t>,</w:t>
      </w:r>
      <w:r w:rsidRPr="003A6FD1">
        <w:rPr>
          <w:rFonts w:ascii="Roboto" w:hAnsi="Roboto"/>
        </w:rPr>
        <w:t xml:space="preserve"> with membership comprising major companies and corporations, including SMEs in both private and public sectors. Trade unions in Guyana are grouped under two umbrella organizations</w:t>
      </w:r>
      <w:r w:rsidR="00AC6294">
        <w:rPr>
          <w:rFonts w:ascii="Roboto" w:hAnsi="Roboto"/>
        </w:rPr>
        <w:t>:</w:t>
      </w:r>
      <w:r w:rsidRPr="003A6FD1">
        <w:rPr>
          <w:rFonts w:ascii="Roboto" w:hAnsi="Roboto"/>
        </w:rPr>
        <w:t xml:space="preserve"> the Guyana Trade Union Congress (GTUC) and the Federation of Independent Trade Unions of Guyana (FITUG). The Public Service Union remains outside of the two groupings.</w:t>
      </w:r>
    </w:p>
    <w:p w14:paraId="0991F47C" w14:textId="7606A9F0" w:rsidR="00D8647E" w:rsidRPr="003A6FD1" w:rsidRDefault="007850F5" w:rsidP="007850F5">
      <w:pPr>
        <w:jc w:val="both"/>
        <w:rPr>
          <w:rFonts w:ascii="Roboto" w:hAnsi="Roboto"/>
        </w:rPr>
      </w:pPr>
      <w:r w:rsidRPr="003A6FD1">
        <w:rPr>
          <w:rFonts w:ascii="Roboto" w:hAnsi="Roboto"/>
        </w:rPr>
        <w:t>Social dialogue is a critical element of the social, political and economic processes in Guyana. Guyana has ratified the ILO Freedom of Association and Protection of the Right to Organise Convention (No. 87), the Right to Organise and Collective Bargaining Convention (No. 98)</w:t>
      </w:r>
      <w:r w:rsidR="00D8647E" w:rsidRPr="00467A57">
        <w:rPr>
          <w:rFonts w:ascii="Roboto" w:hAnsi="Roboto"/>
        </w:rPr>
        <w:t xml:space="preserve">, </w:t>
      </w:r>
      <w:r w:rsidR="38C73C98" w:rsidRPr="0FFECB49">
        <w:rPr>
          <w:rFonts w:ascii="Roboto" w:hAnsi="Roboto"/>
        </w:rPr>
        <w:t xml:space="preserve">and </w:t>
      </w:r>
      <w:r w:rsidRPr="003A6FD1">
        <w:rPr>
          <w:rFonts w:ascii="Roboto" w:hAnsi="Roboto"/>
        </w:rPr>
        <w:t xml:space="preserve">the Tripartite Consultation (International Labour Standards) Convention (No. </w:t>
      </w:r>
      <w:r w:rsidRPr="0FFECB49">
        <w:rPr>
          <w:rFonts w:ascii="Roboto" w:hAnsi="Roboto"/>
        </w:rPr>
        <w:t>144)</w:t>
      </w:r>
      <w:r w:rsidR="50290498" w:rsidRPr="0FFECB49">
        <w:rPr>
          <w:rFonts w:ascii="Roboto" w:hAnsi="Roboto"/>
        </w:rPr>
        <w:t xml:space="preserve">. </w:t>
      </w:r>
      <w:r w:rsidR="50290498" w:rsidRPr="00DF0713">
        <w:rPr>
          <w:rFonts w:ascii="Roboto" w:hAnsi="Roboto"/>
        </w:rPr>
        <w:t>T</w:t>
      </w:r>
      <w:r w:rsidR="003219D1" w:rsidRPr="00DF0713">
        <w:rPr>
          <w:rFonts w:ascii="Roboto" w:hAnsi="Roboto"/>
        </w:rPr>
        <w:t xml:space="preserve">he Convention on Indigenous Tribal Peoples (No. 169), designed to facilitate </w:t>
      </w:r>
      <w:r w:rsidR="005459B2" w:rsidRPr="00DF0713">
        <w:rPr>
          <w:rFonts w:ascii="Roboto" w:hAnsi="Roboto"/>
        </w:rPr>
        <w:t xml:space="preserve">dialogue between </w:t>
      </w:r>
      <w:r w:rsidR="009E0E98" w:rsidRPr="00DF0713">
        <w:rPr>
          <w:rFonts w:ascii="Roboto" w:hAnsi="Roboto"/>
        </w:rPr>
        <w:t>governments and indigenous peoples</w:t>
      </w:r>
      <w:r w:rsidR="00AC6294">
        <w:rPr>
          <w:rFonts w:ascii="Roboto" w:hAnsi="Roboto"/>
        </w:rPr>
        <w:t>,</w:t>
      </w:r>
      <w:r w:rsidR="49DF4EE8" w:rsidRPr="00DF0713">
        <w:rPr>
          <w:rFonts w:ascii="Roboto" w:hAnsi="Roboto"/>
        </w:rPr>
        <w:t xml:space="preserve"> has not been ratified</w:t>
      </w:r>
      <w:r w:rsidRPr="00DF0713">
        <w:rPr>
          <w:rFonts w:ascii="Roboto" w:hAnsi="Roboto"/>
        </w:rPr>
        <w:t>. The Trade Union Recognition Act of 1997 and its 2009 Amendment provides the right to join a trade union. The National</w:t>
      </w:r>
      <w:r w:rsidRPr="003A6FD1">
        <w:rPr>
          <w:rFonts w:ascii="Roboto" w:hAnsi="Roboto"/>
        </w:rPr>
        <w:t xml:space="preserve"> Tripartite Committee (NTC) has been the forum for tripartite dialogue on a wide range of issues over the years. Social dialogue also </w:t>
      </w:r>
      <w:r w:rsidR="00332676">
        <w:rPr>
          <w:rFonts w:ascii="Roboto" w:hAnsi="Roboto"/>
        </w:rPr>
        <w:t>occurs</w:t>
      </w:r>
      <w:r w:rsidRPr="003A6FD1">
        <w:rPr>
          <w:rFonts w:ascii="Roboto" w:hAnsi="Roboto"/>
        </w:rPr>
        <w:t xml:space="preserve"> at the national level outside of the NTC in other formal mechanisms such as the National Advisory Council on Occupational Safety and Health. Recently social dialogue has been facing challenges at all levels.</w:t>
      </w:r>
    </w:p>
    <w:p w14:paraId="1630F088" w14:textId="5DC123BA" w:rsidR="64415690" w:rsidRPr="003A6FD1" w:rsidRDefault="00891B6E" w:rsidP="0B2FC1DC">
      <w:pPr>
        <w:jc w:val="both"/>
        <w:rPr>
          <w:rFonts w:ascii="Roboto" w:hAnsi="Roboto"/>
        </w:rPr>
      </w:pPr>
      <w:r>
        <w:rPr>
          <w:rFonts w:ascii="Roboto" w:hAnsi="Roboto"/>
        </w:rPr>
        <w:t xml:space="preserve">Some of the issues that can limit the effectiveness of CSOs </w:t>
      </w:r>
      <w:r w:rsidR="27B3469A" w:rsidRPr="003A6FD1">
        <w:rPr>
          <w:rFonts w:ascii="Roboto" w:hAnsi="Roboto"/>
        </w:rPr>
        <w:t>includ</w:t>
      </w:r>
      <w:r>
        <w:rPr>
          <w:rFonts w:ascii="Roboto" w:hAnsi="Roboto"/>
        </w:rPr>
        <w:t>e</w:t>
      </w:r>
      <w:r w:rsidR="27B3469A" w:rsidRPr="003A6FD1">
        <w:rPr>
          <w:rFonts w:ascii="Roboto" w:hAnsi="Roboto"/>
        </w:rPr>
        <w:t xml:space="preserve"> </w:t>
      </w:r>
      <w:r w:rsidR="6D0B6618" w:rsidRPr="003A6FD1">
        <w:rPr>
          <w:rFonts w:ascii="Roboto" w:hAnsi="Roboto"/>
        </w:rPr>
        <w:t>registration, compliance with internal</w:t>
      </w:r>
      <w:r w:rsidR="7E5BAB34" w:rsidRPr="003A6FD1">
        <w:rPr>
          <w:rFonts w:ascii="Roboto" w:hAnsi="Roboto"/>
        </w:rPr>
        <w:t xml:space="preserve"> </w:t>
      </w:r>
      <w:r w:rsidR="6D0B6618" w:rsidRPr="003A6FD1">
        <w:rPr>
          <w:rFonts w:ascii="Roboto" w:hAnsi="Roboto"/>
        </w:rPr>
        <w:t>operation</w:t>
      </w:r>
      <w:r w:rsidR="4AF1B516" w:rsidRPr="003A6FD1">
        <w:rPr>
          <w:rFonts w:ascii="Roboto" w:hAnsi="Roboto"/>
        </w:rPr>
        <w:t>al requirements stipulated by</w:t>
      </w:r>
      <w:r w:rsidR="6D0B6618" w:rsidRPr="003A6FD1">
        <w:rPr>
          <w:rFonts w:ascii="Roboto" w:hAnsi="Roboto"/>
        </w:rPr>
        <w:t xml:space="preserve"> law, limited resources and technical capacity, </w:t>
      </w:r>
      <w:r w:rsidR="141467E4" w:rsidRPr="003A6FD1">
        <w:rPr>
          <w:rFonts w:ascii="Roboto" w:hAnsi="Roboto"/>
        </w:rPr>
        <w:t xml:space="preserve">high operational expenses, </w:t>
      </w:r>
      <w:r w:rsidR="54F98F84" w:rsidRPr="003A6FD1">
        <w:rPr>
          <w:rFonts w:ascii="Roboto" w:hAnsi="Roboto"/>
        </w:rPr>
        <w:t xml:space="preserve">limited subvention </w:t>
      </w:r>
      <w:r w:rsidR="231FBCC0" w:rsidRPr="003A6FD1">
        <w:rPr>
          <w:rFonts w:ascii="Roboto" w:hAnsi="Roboto"/>
        </w:rPr>
        <w:t xml:space="preserve">and </w:t>
      </w:r>
      <w:r w:rsidR="141467E4" w:rsidRPr="003A6FD1">
        <w:rPr>
          <w:rFonts w:ascii="Roboto" w:hAnsi="Roboto"/>
        </w:rPr>
        <w:t>reliance on donor</w:t>
      </w:r>
      <w:r w:rsidR="79920AA2" w:rsidRPr="003A6FD1">
        <w:rPr>
          <w:rFonts w:ascii="Roboto" w:hAnsi="Roboto"/>
        </w:rPr>
        <w:t>/external</w:t>
      </w:r>
      <w:r w:rsidR="141467E4" w:rsidRPr="003A6FD1">
        <w:rPr>
          <w:rFonts w:ascii="Roboto" w:hAnsi="Roboto"/>
        </w:rPr>
        <w:t xml:space="preserve"> funding</w:t>
      </w:r>
      <w:r w:rsidR="38FE8592" w:rsidRPr="003A6FD1">
        <w:rPr>
          <w:rFonts w:ascii="Roboto" w:hAnsi="Roboto"/>
        </w:rPr>
        <w:t xml:space="preserve">. </w:t>
      </w:r>
    </w:p>
    <w:p w14:paraId="7787D9F2" w14:textId="20522A96" w:rsidR="2E5FE4A8" w:rsidRPr="003A6FD1" w:rsidRDefault="796D1665" w:rsidP="0B2FC1DC">
      <w:pPr>
        <w:jc w:val="both"/>
        <w:rPr>
          <w:rFonts w:ascii="Roboto" w:hAnsi="Roboto"/>
        </w:rPr>
      </w:pPr>
      <w:r w:rsidRPr="003A6FD1">
        <w:rPr>
          <w:rFonts w:ascii="Roboto" w:hAnsi="Roboto"/>
        </w:rPr>
        <w:t>Social contracting</w:t>
      </w:r>
      <w:r w:rsidR="3D631D6C" w:rsidRPr="003A6FD1">
        <w:rPr>
          <w:rFonts w:ascii="Roboto" w:hAnsi="Roboto"/>
        </w:rPr>
        <w:t xml:space="preserve">, </w:t>
      </w:r>
      <w:r w:rsidRPr="003A6FD1">
        <w:rPr>
          <w:rFonts w:ascii="Roboto" w:hAnsi="Roboto"/>
        </w:rPr>
        <w:t>public-private partnerships</w:t>
      </w:r>
      <w:r w:rsidR="00332676">
        <w:rPr>
          <w:rFonts w:ascii="Roboto" w:hAnsi="Roboto"/>
        </w:rPr>
        <w:t xml:space="preserve"> and other forms of partnerships are ways in which CSOs can strengthen efforts and capacities and effectively utilise resources to deliver services to disadvantaged groups of people and implement programmes that other organisations cannot reach</w:t>
      </w:r>
      <w:r w:rsidR="3E88ADE0" w:rsidRPr="003A6FD1">
        <w:rPr>
          <w:rFonts w:ascii="Roboto" w:hAnsi="Roboto"/>
        </w:rPr>
        <w:t>.</w:t>
      </w:r>
      <w:r w:rsidR="3677D8E9" w:rsidRPr="003A6FD1">
        <w:rPr>
          <w:rFonts w:ascii="Roboto" w:hAnsi="Roboto"/>
        </w:rPr>
        <w:t xml:space="preserve"> </w:t>
      </w:r>
    </w:p>
    <w:p w14:paraId="42A520A6" w14:textId="77777777" w:rsidR="009A3E9D" w:rsidRDefault="009A3E9D">
      <w:pPr>
        <w:rPr>
          <w:rFonts w:ascii="Roboto" w:hAnsi="Roboto"/>
          <w:color w:val="0070C0"/>
          <w:sz w:val="28"/>
          <w:szCs w:val="28"/>
        </w:rPr>
      </w:pPr>
      <w:bookmarkStart w:id="189" w:name="_Toc59614003"/>
      <w:r>
        <w:rPr>
          <w:rFonts w:ascii="Roboto" w:hAnsi="Roboto"/>
        </w:rPr>
        <w:br w:type="page"/>
      </w:r>
    </w:p>
    <w:p w14:paraId="523A4409" w14:textId="3CBEE394" w:rsidR="003325C5" w:rsidRPr="003A6FD1" w:rsidRDefault="006B7327" w:rsidP="00A527DF">
      <w:pPr>
        <w:pStyle w:val="Heading1"/>
        <w:rPr>
          <w:rFonts w:ascii="Roboto" w:hAnsi="Roboto"/>
        </w:rPr>
      </w:pPr>
      <w:bookmarkStart w:id="190" w:name="_Toc75372397"/>
      <w:bookmarkStart w:id="191" w:name="_Toc77613892"/>
      <w:r>
        <w:rPr>
          <w:rFonts w:ascii="Roboto" w:hAnsi="Roboto"/>
        </w:rPr>
        <w:t xml:space="preserve">2.4: </w:t>
      </w:r>
      <w:r w:rsidR="003325C5" w:rsidRPr="003A6FD1">
        <w:rPr>
          <w:rFonts w:ascii="Roboto" w:hAnsi="Roboto"/>
        </w:rPr>
        <w:t xml:space="preserve">Political economy: </w:t>
      </w:r>
      <w:r w:rsidR="007F0A88" w:rsidRPr="003A6FD1">
        <w:rPr>
          <w:rFonts w:ascii="Roboto" w:hAnsi="Roboto"/>
        </w:rPr>
        <w:t>institutional</w:t>
      </w:r>
      <w:r w:rsidR="13131D20" w:rsidRPr="003A6FD1">
        <w:rPr>
          <w:rFonts w:ascii="Roboto" w:hAnsi="Roboto"/>
        </w:rPr>
        <w:t>, historical</w:t>
      </w:r>
      <w:r w:rsidR="007F0A88" w:rsidRPr="003A6FD1">
        <w:rPr>
          <w:rFonts w:ascii="Roboto" w:hAnsi="Roboto"/>
        </w:rPr>
        <w:t xml:space="preserve"> and </w:t>
      </w:r>
      <w:r w:rsidR="00C87E80" w:rsidRPr="003A6FD1">
        <w:rPr>
          <w:rFonts w:ascii="Roboto" w:hAnsi="Roboto"/>
        </w:rPr>
        <w:t>contemporary challenges</w:t>
      </w:r>
      <w:bookmarkEnd w:id="189"/>
      <w:bookmarkEnd w:id="190"/>
      <w:bookmarkEnd w:id="191"/>
    </w:p>
    <w:p w14:paraId="2A25774E" w14:textId="0B388E51" w:rsidR="00E94A1A" w:rsidRDefault="0095235D" w:rsidP="00506E93">
      <w:pPr>
        <w:jc w:val="both"/>
        <w:rPr>
          <w:rFonts w:ascii="Roboto" w:eastAsia="Gill Sans MT" w:hAnsi="Roboto" w:cs="Gill Sans MT"/>
          <w:color w:val="000000" w:themeColor="text1"/>
        </w:rPr>
      </w:pPr>
      <w:r>
        <w:rPr>
          <w:rFonts w:ascii="Roboto" w:eastAsia="Gill Sans MT" w:hAnsi="Roboto" w:cs="Gill Sans MT"/>
          <w:color w:val="000000" w:themeColor="text1"/>
        </w:rPr>
        <w:t xml:space="preserve">Race (or ethnicity) and politics are </w:t>
      </w:r>
      <w:r w:rsidR="007D38CD">
        <w:rPr>
          <w:rFonts w:ascii="Roboto" w:eastAsia="Gill Sans MT" w:hAnsi="Roboto" w:cs="Gill Sans MT"/>
          <w:color w:val="000000" w:themeColor="text1"/>
        </w:rPr>
        <w:t>interconnected in Guyana</w:t>
      </w:r>
      <w:r w:rsidR="003744F0">
        <w:rPr>
          <w:rFonts w:ascii="Roboto" w:eastAsia="Gill Sans MT" w:hAnsi="Roboto" w:cs="Gill Sans MT"/>
          <w:color w:val="000000" w:themeColor="text1"/>
        </w:rPr>
        <w:t xml:space="preserve">, and ethnic identity has heavily influenced </w:t>
      </w:r>
      <w:r w:rsidR="00847EA0">
        <w:rPr>
          <w:rFonts w:ascii="Roboto" w:eastAsia="Gill Sans MT" w:hAnsi="Roboto" w:cs="Gill Sans MT"/>
          <w:color w:val="000000" w:themeColor="text1"/>
        </w:rPr>
        <w:t>political choice</w:t>
      </w:r>
      <w:r w:rsidR="00506E93">
        <w:rPr>
          <w:rFonts w:ascii="Roboto" w:eastAsia="Gill Sans MT" w:hAnsi="Roboto" w:cs="Gill Sans MT"/>
          <w:color w:val="000000" w:themeColor="text1"/>
        </w:rPr>
        <w:t xml:space="preserve">. </w:t>
      </w:r>
      <w:r w:rsidR="003744F0">
        <w:rPr>
          <w:rFonts w:ascii="Roboto" w:eastAsia="Gill Sans MT" w:hAnsi="Roboto" w:cs="Gill Sans MT"/>
          <w:color w:val="000000" w:themeColor="text1"/>
        </w:rPr>
        <w:t xml:space="preserve">As recorded in the 2012 census, </w:t>
      </w:r>
      <w:r w:rsidR="00C3521D" w:rsidRPr="003A6FD1">
        <w:rPr>
          <w:rFonts w:ascii="Roboto" w:eastAsia="Gill Sans MT" w:hAnsi="Roboto" w:cs="Gill Sans MT"/>
          <w:color w:val="000000" w:themeColor="text1"/>
        </w:rPr>
        <w:t>Guyana’s 746,955 population in the 2012 censu</w:t>
      </w:r>
      <w:r w:rsidR="00740EEB">
        <w:rPr>
          <w:rFonts w:ascii="Roboto" w:eastAsia="Gill Sans MT" w:hAnsi="Roboto" w:cs="Gill Sans MT"/>
          <w:color w:val="000000" w:themeColor="text1"/>
        </w:rPr>
        <w:t>s</w:t>
      </w:r>
      <w:r w:rsidR="00C3521D" w:rsidRPr="003A6FD1">
        <w:rPr>
          <w:rFonts w:ascii="Roboto" w:eastAsia="Gill Sans MT" w:hAnsi="Roboto" w:cs="Gill Sans MT"/>
          <w:color w:val="000000" w:themeColor="text1"/>
        </w:rPr>
        <w:t xml:space="preserve"> was composed of ~40</w:t>
      </w:r>
      <w:r w:rsidR="00CB4A75">
        <w:rPr>
          <w:rFonts w:ascii="Roboto" w:eastAsia="Gill Sans MT" w:hAnsi="Roboto" w:cs="Gill Sans MT"/>
          <w:color w:val="000000" w:themeColor="text1"/>
        </w:rPr>
        <w:t xml:space="preserve"> per cent</w:t>
      </w:r>
      <w:r w:rsidR="00C3521D" w:rsidRPr="003A6FD1">
        <w:rPr>
          <w:rFonts w:ascii="Roboto" w:eastAsia="Gill Sans MT" w:hAnsi="Roboto" w:cs="Gill Sans MT"/>
          <w:color w:val="000000" w:themeColor="text1"/>
        </w:rPr>
        <w:t xml:space="preserve"> East Indian origin, ~30</w:t>
      </w:r>
      <w:r w:rsidR="00CB4A75">
        <w:rPr>
          <w:rFonts w:ascii="Roboto" w:eastAsia="Gill Sans MT" w:hAnsi="Roboto" w:cs="Gill Sans MT"/>
          <w:color w:val="000000" w:themeColor="text1"/>
        </w:rPr>
        <w:t xml:space="preserve"> per cent</w:t>
      </w:r>
      <w:r w:rsidR="00C3521D" w:rsidRPr="003A6FD1">
        <w:rPr>
          <w:rFonts w:ascii="Roboto" w:eastAsia="Gill Sans MT" w:hAnsi="Roboto" w:cs="Gill Sans MT"/>
          <w:color w:val="000000" w:themeColor="text1"/>
        </w:rPr>
        <w:t xml:space="preserve"> African origin, ~10</w:t>
      </w:r>
      <w:r w:rsidR="00CB4A75">
        <w:rPr>
          <w:rFonts w:ascii="Roboto" w:eastAsia="Gill Sans MT" w:hAnsi="Roboto" w:cs="Gill Sans MT"/>
          <w:color w:val="000000" w:themeColor="text1"/>
        </w:rPr>
        <w:t xml:space="preserve"> per cent</w:t>
      </w:r>
      <w:r w:rsidR="00C3521D" w:rsidRPr="003A6FD1">
        <w:rPr>
          <w:rFonts w:ascii="Roboto" w:eastAsia="Gill Sans MT" w:hAnsi="Roboto" w:cs="Gill Sans MT"/>
          <w:color w:val="000000" w:themeColor="text1"/>
        </w:rPr>
        <w:t xml:space="preserve"> indigenous (Amerindian), ~0.3</w:t>
      </w:r>
      <w:r w:rsidR="00CB4A75">
        <w:rPr>
          <w:rFonts w:ascii="Roboto" w:eastAsia="Gill Sans MT" w:hAnsi="Roboto" w:cs="Gill Sans MT"/>
          <w:color w:val="000000" w:themeColor="text1"/>
        </w:rPr>
        <w:t xml:space="preserve"> per cent</w:t>
      </w:r>
      <w:r w:rsidR="00C3521D" w:rsidRPr="003A6FD1">
        <w:rPr>
          <w:rFonts w:ascii="Roboto" w:eastAsia="Gill Sans MT" w:hAnsi="Roboto" w:cs="Gill Sans MT"/>
          <w:color w:val="000000" w:themeColor="text1"/>
        </w:rPr>
        <w:t xml:space="preserve"> European origin (largely Portuguese), ~0.2</w:t>
      </w:r>
      <w:r w:rsidR="00CB4A75">
        <w:rPr>
          <w:rFonts w:ascii="Roboto" w:eastAsia="Gill Sans MT" w:hAnsi="Roboto" w:cs="Gill Sans MT"/>
          <w:color w:val="000000" w:themeColor="text1"/>
        </w:rPr>
        <w:t xml:space="preserve"> per cent</w:t>
      </w:r>
      <w:r w:rsidR="00C3521D" w:rsidRPr="003A6FD1">
        <w:rPr>
          <w:rFonts w:ascii="Roboto" w:eastAsia="Gill Sans MT" w:hAnsi="Roboto" w:cs="Gill Sans MT"/>
          <w:color w:val="000000" w:themeColor="text1"/>
        </w:rPr>
        <w:t xml:space="preserve"> Chinese origin and ~20</w:t>
      </w:r>
      <w:r w:rsidR="00CB4A75">
        <w:rPr>
          <w:rFonts w:ascii="Roboto" w:eastAsia="Gill Sans MT" w:hAnsi="Roboto" w:cs="Gill Sans MT"/>
          <w:color w:val="000000" w:themeColor="text1"/>
        </w:rPr>
        <w:t xml:space="preserve"> per cent</w:t>
      </w:r>
      <w:r w:rsidR="00C3521D" w:rsidRPr="003A6FD1">
        <w:rPr>
          <w:rFonts w:ascii="Roboto" w:eastAsia="Gill Sans MT" w:hAnsi="Roboto" w:cs="Gill Sans MT"/>
          <w:color w:val="000000" w:themeColor="text1"/>
        </w:rPr>
        <w:t xml:space="preserve"> who consider themselves as mixed ethnicity.</w:t>
      </w:r>
    </w:p>
    <w:p w14:paraId="0792A2C3" w14:textId="02446F49" w:rsidR="00740EEB" w:rsidRPr="00A527DF" w:rsidRDefault="00740EEB" w:rsidP="000C5F11">
      <w:pPr>
        <w:pStyle w:val="Heading2"/>
      </w:pPr>
      <w:bookmarkStart w:id="192" w:name="_Toc77613893"/>
      <w:r w:rsidRPr="00A527DF">
        <w:t>Institutional framework</w:t>
      </w:r>
      <w:bookmarkEnd w:id="192"/>
    </w:p>
    <w:p w14:paraId="0F17805F" w14:textId="13B87A64" w:rsidR="00506E93" w:rsidRDefault="0092635B" w:rsidP="00506E93">
      <w:pPr>
        <w:jc w:val="both"/>
        <w:rPr>
          <w:rFonts w:ascii="Roboto" w:hAnsi="Roboto"/>
        </w:rPr>
      </w:pPr>
      <w:r>
        <w:rPr>
          <w:rFonts w:ascii="Roboto" w:eastAsia="Gill Sans MT" w:hAnsi="Roboto" w:cs="Gill Sans MT"/>
          <w:color w:val="000000" w:themeColor="text1"/>
        </w:rPr>
        <w:t>The national motto, m</w:t>
      </w:r>
      <w:r w:rsidR="00506E93">
        <w:rPr>
          <w:rFonts w:ascii="Roboto" w:hAnsi="Roboto"/>
        </w:rPr>
        <w:t xml:space="preserve">otto, “One people, One nation, One destiny” </w:t>
      </w:r>
      <w:r>
        <w:rPr>
          <w:rFonts w:ascii="Roboto" w:hAnsi="Roboto"/>
        </w:rPr>
        <w:t xml:space="preserve">and the Constitution both aspire to inclusion, participation and equality for all, irrespective of </w:t>
      </w:r>
      <w:r w:rsidR="00C90C51">
        <w:rPr>
          <w:rFonts w:ascii="Roboto" w:hAnsi="Roboto"/>
        </w:rPr>
        <w:t>identity. Specifically</w:t>
      </w:r>
      <w:r w:rsidR="00E94A1A">
        <w:rPr>
          <w:rFonts w:ascii="Roboto" w:hAnsi="Roboto"/>
        </w:rPr>
        <w:t xml:space="preserve">, </w:t>
      </w:r>
      <w:r w:rsidR="00C90C51">
        <w:rPr>
          <w:rFonts w:ascii="Roboto" w:hAnsi="Roboto"/>
        </w:rPr>
        <w:t xml:space="preserve">the Constitution commits Guyanese people to </w:t>
      </w:r>
      <w:r w:rsidR="00506E93">
        <w:rPr>
          <w:rFonts w:ascii="Roboto" w:hAnsi="Roboto"/>
        </w:rPr>
        <w:t xml:space="preserve">“Forge a system of governance that promotes concerted effort and </w:t>
      </w:r>
      <w:r w:rsidR="00BF655F">
        <w:rPr>
          <w:rFonts w:ascii="Roboto" w:hAnsi="Roboto"/>
        </w:rPr>
        <w:t>broad-based</w:t>
      </w:r>
      <w:r w:rsidR="00506E93">
        <w:rPr>
          <w:rFonts w:ascii="Roboto" w:hAnsi="Roboto"/>
        </w:rPr>
        <w:t xml:space="preserve"> participation in national decision-making to develop a viable economy and a harmonious community based on democratic values, social justice, fundamental human rights, and the rule of law”, and to “strengthen[ing] our unity by eliminating any and every form of discrimination.”</w:t>
      </w:r>
      <w:r w:rsidR="00506E93">
        <w:rPr>
          <w:rStyle w:val="FootnoteReference"/>
          <w:rFonts w:ascii="Roboto" w:hAnsi="Roboto"/>
        </w:rPr>
        <w:footnoteReference w:id="199"/>
      </w:r>
    </w:p>
    <w:p w14:paraId="0EBE628C" w14:textId="4CDF5CF3" w:rsidR="00B074C0" w:rsidRDefault="00EC3D32">
      <w:pPr>
        <w:spacing w:after="240" w:line="240" w:lineRule="auto"/>
        <w:jc w:val="both"/>
        <w:rPr>
          <w:rFonts w:ascii="Roboto" w:hAnsi="Roboto" w:cstheme="minorHAnsi"/>
        </w:rPr>
      </w:pPr>
      <w:r>
        <w:rPr>
          <w:rFonts w:ascii="Roboto" w:hAnsi="Roboto"/>
        </w:rPr>
        <w:t>So as to implement these national aspirations for unity and social harmony, t</w:t>
      </w:r>
      <w:r w:rsidR="00B074C0" w:rsidRPr="00A527DF">
        <w:rPr>
          <w:rFonts w:ascii="Roboto" w:hAnsi="Roboto"/>
        </w:rPr>
        <w:t xml:space="preserve">he </w:t>
      </w:r>
      <w:r w:rsidR="00B074C0" w:rsidRPr="00A527DF">
        <w:rPr>
          <w:rFonts w:ascii="Roboto" w:hAnsi="Roboto" w:cstheme="minorHAnsi"/>
        </w:rPr>
        <w:t>Racial Hostility Act (1964, Cap 23:0</w:t>
      </w:r>
      <w:r>
        <w:rPr>
          <w:rFonts w:ascii="Roboto" w:hAnsi="Roboto" w:cstheme="minorHAnsi"/>
        </w:rPr>
        <w:t xml:space="preserve">1, </w:t>
      </w:r>
      <w:r w:rsidR="00B074C0" w:rsidRPr="00A527DF">
        <w:rPr>
          <w:rFonts w:ascii="Roboto" w:hAnsi="Roboto" w:cstheme="minorHAnsi"/>
        </w:rPr>
        <w:t>amended in 2002</w:t>
      </w:r>
      <w:r>
        <w:rPr>
          <w:rFonts w:ascii="Roboto" w:hAnsi="Roboto" w:cstheme="minorHAnsi"/>
        </w:rPr>
        <w:t xml:space="preserve">) makes it a </w:t>
      </w:r>
      <w:r w:rsidR="00B074C0" w:rsidRPr="00A527DF">
        <w:rPr>
          <w:rFonts w:ascii="Roboto" w:hAnsi="Roboto" w:cstheme="minorHAnsi"/>
        </w:rPr>
        <w:t>criminal offence to excite hostility or ill-will against persons on the basis o</w:t>
      </w:r>
      <w:r w:rsidR="005F173F">
        <w:rPr>
          <w:rFonts w:ascii="Roboto" w:hAnsi="Roboto" w:cstheme="minorHAnsi"/>
        </w:rPr>
        <w:t>f</w:t>
      </w:r>
      <w:r w:rsidR="00B074C0" w:rsidRPr="00A527DF">
        <w:rPr>
          <w:rFonts w:ascii="Roboto" w:hAnsi="Roboto" w:cstheme="minorHAnsi"/>
        </w:rPr>
        <w:t xml:space="preserve"> their race and prohibits incitement to racial hatred. The Act covers words spoken, written, or published.</w:t>
      </w:r>
      <w:r>
        <w:rPr>
          <w:rFonts w:ascii="Roboto" w:hAnsi="Roboto" w:cstheme="minorHAnsi"/>
        </w:rPr>
        <w:t xml:space="preserve"> For its part, the </w:t>
      </w:r>
      <w:r w:rsidR="00B074C0" w:rsidRPr="00A96734">
        <w:rPr>
          <w:rFonts w:ascii="Roboto" w:hAnsi="Roboto" w:cstheme="minorHAnsi"/>
        </w:rPr>
        <w:t>Representation of the Peoples (Amendment) Act No. 1 of 2001</w:t>
      </w:r>
      <w:r>
        <w:rPr>
          <w:rFonts w:ascii="Roboto" w:hAnsi="Roboto" w:cstheme="minorHAnsi"/>
        </w:rPr>
        <w:t xml:space="preserve"> makes it </w:t>
      </w:r>
      <w:r w:rsidR="00B074C0" w:rsidRPr="00A96734">
        <w:rPr>
          <w:rFonts w:ascii="Roboto" w:hAnsi="Roboto" w:cstheme="minorHAnsi"/>
        </w:rPr>
        <w:t>a criminal offense for any person to make or publish, or cause to be made or published, any statement, or takes any action that results in or can result in racial or ethnic violence or hatred among people.</w:t>
      </w:r>
    </w:p>
    <w:p w14:paraId="06B39582" w14:textId="31744AEB" w:rsidR="00016650" w:rsidRDefault="00B074C0" w:rsidP="00016650">
      <w:pPr>
        <w:jc w:val="both"/>
        <w:rPr>
          <w:rFonts w:ascii="Roboto" w:eastAsia="Gill Sans MT" w:hAnsi="Roboto" w:cs="Gill Sans MT"/>
          <w:color w:val="000000" w:themeColor="text1"/>
        </w:rPr>
      </w:pPr>
      <w:r>
        <w:rPr>
          <w:rFonts w:ascii="Roboto" w:eastAsia="Gill Sans MT" w:hAnsi="Roboto" w:cs="Gill Sans MT"/>
          <w:color w:val="000000" w:themeColor="text1"/>
        </w:rPr>
        <w:t>Notwithstanding the constitutional basis for non-discrimination</w:t>
      </w:r>
      <w:r w:rsidR="00E94A1A">
        <w:rPr>
          <w:rFonts w:ascii="Roboto" w:eastAsia="Gill Sans MT" w:hAnsi="Roboto" w:cs="Gill Sans MT"/>
          <w:color w:val="000000" w:themeColor="text1"/>
        </w:rPr>
        <w:t xml:space="preserve"> and recent legal provisions designed to </w:t>
      </w:r>
      <w:r w:rsidR="001F1D65">
        <w:rPr>
          <w:rFonts w:ascii="Roboto" w:eastAsia="Gill Sans MT" w:hAnsi="Roboto" w:cs="Gill Sans MT"/>
          <w:color w:val="000000" w:themeColor="text1"/>
        </w:rPr>
        <w:t>foster inclusion,</w:t>
      </w:r>
      <w:r w:rsidR="000B3E0F">
        <w:rPr>
          <w:rFonts w:ascii="Roboto" w:eastAsia="Gill Sans MT" w:hAnsi="Roboto" w:cs="Gill Sans MT"/>
          <w:color w:val="000000" w:themeColor="text1"/>
        </w:rPr>
        <w:t xml:space="preserve"> a combination of historical, economic and social factors have nevertheless resulted in latent tensions in Guyana’s political </w:t>
      </w:r>
      <w:r w:rsidR="006208D5">
        <w:rPr>
          <w:rFonts w:ascii="Roboto" w:eastAsia="Gill Sans MT" w:hAnsi="Roboto" w:cs="Gill Sans MT"/>
          <w:color w:val="000000" w:themeColor="text1"/>
        </w:rPr>
        <w:t xml:space="preserve">and social economy. </w:t>
      </w:r>
      <w:r w:rsidR="0048168F">
        <w:rPr>
          <w:rFonts w:ascii="Roboto" w:eastAsia="Gill Sans MT" w:hAnsi="Roboto" w:cs="Gill Sans MT"/>
          <w:color w:val="000000" w:themeColor="text1"/>
        </w:rPr>
        <w:t xml:space="preserve">Any national </w:t>
      </w:r>
      <w:r w:rsidR="001C764D">
        <w:rPr>
          <w:rFonts w:ascii="Roboto" w:eastAsia="Gill Sans MT" w:hAnsi="Roboto" w:cs="Gill Sans MT"/>
          <w:color w:val="000000" w:themeColor="text1"/>
        </w:rPr>
        <w:t xml:space="preserve">development efforts in Guyana take place in the context of and </w:t>
      </w:r>
      <w:r w:rsidR="00573A76">
        <w:rPr>
          <w:rFonts w:ascii="Roboto" w:eastAsia="Gill Sans MT" w:hAnsi="Roboto" w:cs="Gill Sans MT"/>
          <w:color w:val="000000" w:themeColor="text1"/>
        </w:rPr>
        <w:t>must give due consideration to the resolution of these political and social dynamics.</w:t>
      </w:r>
    </w:p>
    <w:p w14:paraId="54DF7687" w14:textId="2BF4ED95" w:rsidR="008F091E" w:rsidRDefault="008F091E" w:rsidP="00016650">
      <w:pPr>
        <w:jc w:val="both"/>
        <w:rPr>
          <w:rFonts w:ascii="Roboto" w:eastAsia="Gill Sans MT" w:hAnsi="Roboto" w:cs="Gill Sans MT"/>
          <w:color w:val="000000" w:themeColor="text1"/>
        </w:rPr>
      </w:pPr>
      <w:r>
        <w:rPr>
          <w:rFonts w:ascii="Roboto" w:eastAsia="Gill Sans MT" w:hAnsi="Roboto" w:cs="Gill Sans MT"/>
          <w:color w:val="000000" w:themeColor="text1"/>
        </w:rPr>
        <w:t xml:space="preserve">A particular challenge for Guyana is the way that </w:t>
      </w:r>
      <w:r w:rsidR="00AA4419">
        <w:rPr>
          <w:rFonts w:ascii="Roboto" w:eastAsia="Gill Sans MT" w:hAnsi="Roboto" w:cs="Gill Sans MT"/>
          <w:color w:val="000000" w:themeColor="text1"/>
        </w:rPr>
        <w:t>some of these historical, economic and social factors combine with institutional aspects of the country’s governance (see ‘Institutional and Organisational Configuration</w:t>
      </w:r>
      <w:r w:rsidR="000A3D92">
        <w:rPr>
          <w:rFonts w:ascii="Roboto" w:eastAsia="Gill Sans MT" w:hAnsi="Roboto" w:cs="Gill Sans MT"/>
          <w:color w:val="000000" w:themeColor="text1"/>
        </w:rPr>
        <w:t>’, above</w:t>
      </w:r>
      <w:r w:rsidR="000A3D92" w:rsidRPr="4AE7BE3F">
        <w:rPr>
          <w:rFonts w:ascii="Roboto" w:eastAsia="Gill Sans MT" w:hAnsi="Roboto" w:cs="Gill Sans MT"/>
          <w:color w:val="000000" w:themeColor="text1"/>
        </w:rPr>
        <w:t>,</w:t>
      </w:r>
      <w:r w:rsidR="21B14A2D" w:rsidRPr="4AE7BE3F">
        <w:rPr>
          <w:rFonts w:ascii="Roboto" w:eastAsia="Gill Sans MT" w:hAnsi="Roboto" w:cs="Gill Sans MT"/>
          <w:color w:val="000000" w:themeColor="text1"/>
        </w:rPr>
        <w:t>)</w:t>
      </w:r>
      <w:r w:rsidR="000A3D92">
        <w:rPr>
          <w:rFonts w:ascii="Roboto" w:eastAsia="Gill Sans MT" w:hAnsi="Roboto" w:cs="Gill Sans MT"/>
          <w:color w:val="000000" w:themeColor="text1"/>
        </w:rPr>
        <w:t xml:space="preserve"> which</w:t>
      </w:r>
      <w:r w:rsidR="0067283D">
        <w:rPr>
          <w:rFonts w:ascii="Roboto" w:eastAsia="Gill Sans MT" w:hAnsi="Roboto" w:cs="Gill Sans MT"/>
          <w:color w:val="000000" w:themeColor="text1"/>
        </w:rPr>
        <w:t xml:space="preserve"> can, in some circumstances, </w:t>
      </w:r>
      <w:r w:rsidR="00590E47">
        <w:rPr>
          <w:rFonts w:ascii="Roboto" w:eastAsia="Gill Sans MT" w:hAnsi="Roboto" w:cs="Gill Sans MT"/>
          <w:color w:val="000000" w:themeColor="text1"/>
        </w:rPr>
        <w:t>reinforce incentives for political parties to mobilise their support based on ethnic constituencies.</w:t>
      </w:r>
    </w:p>
    <w:p w14:paraId="5D09A59A" w14:textId="4A1DDF43" w:rsidR="00573A76" w:rsidRDefault="00573A76" w:rsidP="000C5F11">
      <w:pPr>
        <w:pStyle w:val="Heading2"/>
      </w:pPr>
      <w:bookmarkStart w:id="193" w:name="_Toc77613894"/>
      <w:r w:rsidRPr="00A527DF">
        <w:t>Historical origins</w:t>
      </w:r>
      <w:bookmarkEnd w:id="193"/>
    </w:p>
    <w:p w14:paraId="2DF787E6" w14:textId="009A0BF8" w:rsidR="002A0E0D" w:rsidRPr="00703E27" w:rsidRDefault="00386796" w:rsidP="00A527DF">
      <w:pPr>
        <w:jc w:val="both"/>
        <w:rPr>
          <w:rFonts w:ascii="Roboto" w:hAnsi="Roboto"/>
        </w:rPr>
      </w:pPr>
      <w:r w:rsidRPr="003A6FD1">
        <w:rPr>
          <w:rFonts w:ascii="Roboto" w:hAnsi="Roboto"/>
        </w:rPr>
        <w:t xml:space="preserve">The nine indigenous nations in Guyana are the territory’s first </w:t>
      </w:r>
      <w:r w:rsidR="005F173F">
        <w:rPr>
          <w:rFonts w:ascii="Roboto" w:hAnsi="Roboto"/>
        </w:rPr>
        <w:t>in</w:t>
      </w:r>
      <w:r w:rsidRPr="003A6FD1">
        <w:rPr>
          <w:rFonts w:ascii="Roboto" w:hAnsi="Roboto"/>
        </w:rPr>
        <w:t xml:space="preserve">habitants. Europeans </w:t>
      </w:r>
      <w:r w:rsidR="00A3514C">
        <w:rPr>
          <w:rFonts w:ascii="Roboto" w:hAnsi="Roboto"/>
        </w:rPr>
        <w:t xml:space="preserve">(Dutch, French, </w:t>
      </w:r>
      <w:r w:rsidR="008F54A6">
        <w:rPr>
          <w:rFonts w:ascii="Roboto" w:hAnsi="Roboto"/>
        </w:rPr>
        <w:t>Brit</w:t>
      </w:r>
      <w:r w:rsidR="00A3514C">
        <w:rPr>
          <w:rFonts w:ascii="Roboto" w:hAnsi="Roboto"/>
        </w:rPr>
        <w:t xml:space="preserve">ish) </w:t>
      </w:r>
      <w:r w:rsidR="008F54A6">
        <w:rPr>
          <w:rFonts w:ascii="Roboto" w:hAnsi="Roboto"/>
        </w:rPr>
        <w:t xml:space="preserve">settlers </w:t>
      </w:r>
      <w:r w:rsidR="007152CB">
        <w:rPr>
          <w:rFonts w:ascii="Roboto" w:hAnsi="Roboto"/>
        </w:rPr>
        <w:t xml:space="preserve">opened sugar plantations and </w:t>
      </w:r>
      <w:r w:rsidRPr="003A6FD1">
        <w:rPr>
          <w:rFonts w:ascii="Roboto" w:hAnsi="Roboto"/>
        </w:rPr>
        <w:t>trafficked slaves, bringing Africans to Guyana from the mid-17</w:t>
      </w:r>
      <w:r w:rsidRPr="003A6FD1">
        <w:rPr>
          <w:rFonts w:ascii="Roboto" w:hAnsi="Roboto"/>
          <w:vertAlign w:val="superscript"/>
        </w:rPr>
        <w:t>th</w:t>
      </w:r>
      <w:r w:rsidRPr="003A6FD1">
        <w:rPr>
          <w:rFonts w:ascii="Roboto" w:hAnsi="Roboto"/>
        </w:rPr>
        <w:t xml:space="preserve"> century. After slavery was abolished in 1833, immigrant workers from Portugal and China and indentured labourers from India were brought to work on the plantations.</w:t>
      </w:r>
      <w:r w:rsidR="5CDEEE48" w:rsidRPr="4AE7BE3F">
        <w:rPr>
          <w:rFonts w:ascii="Roboto" w:hAnsi="Roboto"/>
        </w:rPr>
        <w:t xml:space="preserve"> </w:t>
      </w:r>
      <w:r w:rsidR="0098088C" w:rsidRPr="00F84B58">
        <w:rPr>
          <w:rFonts w:ascii="Roboto" w:hAnsi="Roboto"/>
        </w:rPr>
        <w:t>Under colonial rule</w:t>
      </w:r>
      <w:r w:rsidR="001D1296" w:rsidRPr="001D1296">
        <w:rPr>
          <w:rFonts w:ascii="Roboto" w:hAnsi="Roboto"/>
        </w:rPr>
        <w:t xml:space="preserve"> </w:t>
      </w:r>
      <w:r w:rsidR="001D1296" w:rsidRPr="003A6FD1">
        <w:rPr>
          <w:rFonts w:ascii="Roboto" w:hAnsi="Roboto"/>
        </w:rPr>
        <w:t xml:space="preserve">in </w:t>
      </w:r>
      <w:r w:rsidR="001D1296">
        <w:rPr>
          <w:rFonts w:ascii="Roboto" w:hAnsi="Roboto"/>
        </w:rPr>
        <w:t>t</w:t>
      </w:r>
      <w:r w:rsidR="001D1296" w:rsidRPr="003A6FD1">
        <w:rPr>
          <w:rFonts w:ascii="Roboto" w:hAnsi="Roboto"/>
        </w:rPr>
        <w:t>hen British Guiana</w:t>
      </w:r>
      <w:r w:rsidR="0098088C" w:rsidRPr="00F84B58">
        <w:rPr>
          <w:rFonts w:ascii="Roboto" w:hAnsi="Roboto"/>
        </w:rPr>
        <w:t>, resources and economic opportunities were distributed on ethnic/racial basis</w:t>
      </w:r>
      <w:r w:rsidR="00971985">
        <w:rPr>
          <w:rFonts w:ascii="Roboto" w:hAnsi="Roboto"/>
        </w:rPr>
        <w:t xml:space="preserve"> and “t</w:t>
      </w:r>
      <w:r w:rsidR="0098088C" w:rsidRPr="00F84B58">
        <w:rPr>
          <w:rFonts w:ascii="Roboto" w:hAnsi="Roboto"/>
        </w:rPr>
        <w:t>he indentured system would shape social relations among the competing ethnic groups in the society.</w:t>
      </w:r>
      <w:r w:rsidR="0098088C">
        <w:rPr>
          <w:rFonts w:ascii="Roboto" w:hAnsi="Roboto"/>
        </w:rPr>
        <w:t>”</w:t>
      </w:r>
      <w:r w:rsidR="0098088C">
        <w:rPr>
          <w:rStyle w:val="FootnoteReference"/>
          <w:rFonts w:ascii="Roboto" w:hAnsi="Roboto"/>
        </w:rPr>
        <w:footnoteReference w:id="200"/>
      </w:r>
      <w:r w:rsidR="00180251">
        <w:rPr>
          <w:rFonts w:ascii="Roboto" w:hAnsi="Roboto"/>
        </w:rPr>
        <w:t xml:space="preserve"> Specifically, </w:t>
      </w:r>
      <w:r w:rsidR="6FC6EC80">
        <w:rPr>
          <w:rFonts w:ascii="Roboto" w:hAnsi="Roboto"/>
        </w:rPr>
        <w:t>i</w:t>
      </w:r>
      <w:r w:rsidR="001B1F58">
        <w:rPr>
          <w:rFonts w:ascii="Roboto" w:hAnsi="Roboto"/>
        </w:rPr>
        <w:t>t</w:t>
      </w:r>
      <w:r w:rsidR="75DB66FC">
        <w:rPr>
          <w:rFonts w:ascii="Roboto" w:hAnsi="Roboto"/>
        </w:rPr>
        <w:t xml:space="preserve"> </w:t>
      </w:r>
      <w:r w:rsidR="00652A26">
        <w:rPr>
          <w:rFonts w:ascii="Roboto" w:hAnsi="Roboto"/>
        </w:rPr>
        <w:t>“</w:t>
      </w:r>
      <w:r w:rsidR="00274ECE">
        <w:rPr>
          <w:rFonts w:ascii="Roboto" w:hAnsi="Roboto"/>
        </w:rPr>
        <w:t>legitimised</w:t>
      </w:r>
      <w:r w:rsidR="001B1F58">
        <w:rPr>
          <w:rFonts w:ascii="Roboto" w:hAnsi="Roboto"/>
        </w:rPr>
        <w:t xml:space="preserve"> expl</w:t>
      </w:r>
      <w:r w:rsidR="002A0E0D" w:rsidRPr="00703E27">
        <w:rPr>
          <w:rFonts w:ascii="Roboto" w:hAnsi="Roboto"/>
        </w:rPr>
        <w:t xml:space="preserve">oitation of </w:t>
      </w:r>
      <w:r w:rsidR="009F36B3" w:rsidRPr="00703E27">
        <w:rPr>
          <w:rFonts w:ascii="Roboto" w:hAnsi="Roboto"/>
        </w:rPr>
        <w:t>labour</w:t>
      </w:r>
      <w:r w:rsidR="002A0E0D" w:rsidRPr="00703E27">
        <w:rPr>
          <w:rFonts w:ascii="Roboto" w:hAnsi="Roboto"/>
        </w:rPr>
        <w:t>, led to ethnic conflict among the imported ethnic groups, divided people by ethnicity, segregated residential settlements by ethnicity</w:t>
      </w:r>
      <w:r w:rsidR="00FD2848">
        <w:rPr>
          <w:rFonts w:ascii="Roboto" w:hAnsi="Roboto"/>
        </w:rPr>
        <w:t>,</w:t>
      </w:r>
      <w:r w:rsidR="002A0E0D" w:rsidRPr="00703E27">
        <w:rPr>
          <w:rFonts w:ascii="Roboto" w:hAnsi="Roboto"/>
        </w:rPr>
        <w:t xml:space="preserve"> and it institutionalized restrictive </w:t>
      </w:r>
      <w:r w:rsidR="009F36B3" w:rsidRPr="00703E27">
        <w:rPr>
          <w:rFonts w:ascii="Roboto" w:hAnsi="Roboto"/>
        </w:rPr>
        <w:t>labour</w:t>
      </w:r>
      <w:r w:rsidR="002A0E0D" w:rsidRPr="00703E27">
        <w:rPr>
          <w:rFonts w:ascii="Roboto" w:hAnsi="Roboto"/>
        </w:rPr>
        <w:t xml:space="preserve"> practices like wage rise and </w:t>
      </w:r>
      <w:r w:rsidR="009F36B3" w:rsidRPr="00703E27">
        <w:rPr>
          <w:rFonts w:ascii="Roboto" w:hAnsi="Roboto"/>
        </w:rPr>
        <w:t>labour</w:t>
      </w:r>
      <w:r w:rsidR="002A0E0D" w:rsidRPr="00703E27">
        <w:rPr>
          <w:rFonts w:ascii="Roboto" w:hAnsi="Roboto"/>
        </w:rPr>
        <w:t xml:space="preserve"> negotiations, etc.”</w:t>
      </w:r>
      <w:r w:rsidR="002A0E0D">
        <w:rPr>
          <w:rStyle w:val="FootnoteReference"/>
          <w:rFonts w:ascii="Roboto" w:hAnsi="Roboto"/>
        </w:rPr>
        <w:footnoteReference w:id="201"/>
      </w:r>
    </w:p>
    <w:p w14:paraId="35695E21" w14:textId="03F62BFC" w:rsidR="00386796" w:rsidRPr="003A6FD1" w:rsidRDefault="00386796" w:rsidP="4AE7BE3F">
      <w:pPr>
        <w:jc w:val="both"/>
        <w:rPr>
          <w:rFonts w:ascii="Roboto" w:hAnsi="Roboto"/>
        </w:rPr>
      </w:pPr>
      <w:r w:rsidRPr="003A6FD1">
        <w:rPr>
          <w:rFonts w:ascii="Roboto" w:eastAsia="Gill Sans MT" w:hAnsi="Roboto" w:cs="Gill Sans MT"/>
          <w:color w:val="000000" w:themeColor="text1"/>
        </w:rPr>
        <w:t>After independence,</w:t>
      </w:r>
      <w:r w:rsidR="00274ECE">
        <w:rPr>
          <w:rFonts w:ascii="Roboto" w:eastAsia="Gill Sans MT" w:hAnsi="Roboto" w:cs="Gill Sans MT"/>
          <w:color w:val="000000" w:themeColor="text1"/>
        </w:rPr>
        <w:t xml:space="preserve"> the distribution of</w:t>
      </w:r>
      <w:r w:rsidR="00AB16E7">
        <w:rPr>
          <w:rFonts w:ascii="Roboto" w:eastAsia="Gill Sans MT" w:hAnsi="Roboto" w:cs="Gill Sans MT"/>
          <w:color w:val="000000" w:themeColor="text1"/>
        </w:rPr>
        <w:t xml:space="preserve"> </w:t>
      </w:r>
      <w:r w:rsidR="00274ECE">
        <w:rPr>
          <w:rFonts w:ascii="Roboto" w:eastAsia="Gill Sans MT" w:hAnsi="Roboto" w:cs="Gill Sans MT"/>
          <w:color w:val="000000" w:themeColor="text1"/>
        </w:rPr>
        <w:t xml:space="preserve">resources and economic opportunities </w:t>
      </w:r>
      <w:r w:rsidR="00E57A08">
        <w:rPr>
          <w:rFonts w:ascii="Roboto" w:eastAsia="Gill Sans MT" w:hAnsi="Roboto" w:cs="Gill Sans MT"/>
          <w:color w:val="000000" w:themeColor="text1"/>
        </w:rPr>
        <w:t xml:space="preserve">initially </w:t>
      </w:r>
      <w:r w:rsidR="00274ECE">
        <w:rPr>
          <w:rFonts w:ascii="Roboto" w:eastAsia="Gill Sans MT" w:hAnsi="Roboto" w:cs="Gill Sans MT"/>
          <w:color w:val="000000" w:themeColor="text1"/>
        </w:rPr>
        <w:t xml:space="preserve">continued to take on ethnic and racial </w:t>
      </w:r>
      <w:r w:rsidR="00AB16E7">
        <w:rPr>
          <w:rFonts w:ascii="Roboto" w:eastAsia="Gill Sans MT" w:hAnsi="Roboto" w:cs="Gill Sans MT"/>
          <w:color w:val="000000" w:themeColor="text1"/>
        </w:rPr>
        <w:t xml:space="preserve">dimensions. </w:t>
      </w:r>
      <w:r w:rsidR="00571EBC">
        <w:rPr>
          <w:rFonts w:ascii="Roboto" w:eastAsia="Gill Sans MT" w:hAnsi="Roboto" w:cs="Gill Sans MT"/>
          <w:color w:val="000000" w:themeColor="text1"/>
        </w:rPr>
        <w:t xml:space="preserve">Today, </w:t>
      </w:r>
      <w:r w:rsidR="00082988" w:rsidRPr="4AE7BE3F">
        <w:rPr>
          <w:rFonts w:ascii="Roboto" w:hAnsi="Roboto"/>
        </w:rPr>
        <w:t>fifty years after independence</w:t>
      </w:r>
      <w:r w:rsidR="008432F8">
        <w:rPr>
          <w:rFonts w:ascii="Roboto" w:hAnsi="Roboto"/>
        </w:rPr>
        <w:t xml:space="preserve">, the </w:t>
      </w:r>
      <w:r w:rsidR="000933A9">
        <w:rPr>
          <w:rFonts w:ascii="Roboto" w:hAnsi="Roboto"/>
        </w:rPr>
        <w:t xml:space="preserve">composition of sectors within the labour market is </w:t>
      </w:r>
      <w:r w:rsidR="0034375F">
        <w:rPr>
          <w:rFonts w:ascii="Roboto" w:hAnsi="Roboto"/>
        </w:rPr>
        <w:t xml:space="preserve">more diverse and varied, </w:t>
      </w:r>
      <w:r w:rsidR="00652A26">
        <w:rPr>
          <w:rFonts w:ascii="Roboto" w:hAnsi="Roboto"/>
        </w:rPr>
        <w:t xml:space="preserve">although </w:t>
      </w:r>
      <w:r w:rsidR="00051115">
        <w:rPr>
          <w:rFonts w:ascii="Roboto" w:hAnsi="Roboto"/>
        </w:rPr>
        <w:t xml:space="preserve">historical </w:t>
      </w:r>
      <w:r w:rsidR="00E73959">
        <w:rPr>
          <w:rFonts w:ascii="Roboto" w:hAnsi="Roboto"/>
        </w:rPr>
        <w:t xml:space="preserve">patterns </w:t>
      </w:r>
      <w:r w:rsidR="00386F0A">
        <w:rPr>
          <w:rFonts w:ascii="Roboto" w:hAnsi="Roboto"/>
        </w:rPr>
        <w:t xml:space="preserve">of </w:t>
      </w:r>
      <w:r w:rsidR="00100C3C">
        <w:rPr>
          <w:rFonts w:ascii="Roboto" w:hAnsi="Roboto"/>
        </w:rPr>
        <w:t>employmen</w:t>
      </w:r>
      <w:r w:rsidR="007D7AE2">
        <w:rPr>
          <w:rFonts w:ascii="Roboto" w:hAnsi="Roboto"/>
        </w:rPr>
        <w:t xml:space="preserve">t, such as </w:t>
      </w:r>
      <w:r w:rsidR="00540F21">
        <w:rPr>
          <w:rFonts w:ascii="Roboto" w:hAnsi="Roboto"/>
        </w:rPr>
        <w:t xml:space="preserve">the predominance of </w:t>
      </w:r>
      <w:r w:rsidR="007E05CE">
        <w:rPr>
          <w:rFonts w:ascii="Roboto" w:hAnsi="Roboto"/>
        </w:rPr>
        <w:t xml:space="preserve">Guyanese of East Indian heritage in the agricultural </w:t>
      </w:r>
      <w:r w:rsidR="0014281E">
        <w:rPr>
          <w:rFonts w:ascii="Roboto" w:hAnsi="Roboto"/>
        </w:rPr>
        <w:t xml:space="preserve">and </w:t>
      </w:r>
      <w:r w:rsidR="00B7058E">
        <w:rPr>
          <w:rFonts w:ascii="Roboto" w:hAnsi="Roboto"/>
        </w:rPr>
        <w:t xml:space="preserve">business sectors, and </w:t>
      </w:r>
      <w:r w:rsidR="00841954">
        <w:rPr>
          <w:rFonts w:ascii="Roboto" w:hAnsi="Roboto"/>
        </w:rPr>
        <w:t xml:space="preserve">higher representation of Afro-Guyanese in </w:t>
      </w:r>
      <w:r w:rsidR="0030415F">
        <w:rPr>
          <w:rFonts w:ascii="Roboto" w:hAnsi="Roboto"/>
        </w:rPr>
        <w:t>parts of the public sector.</w:t>
      </w:r>
      <w:r w:rsidR="0030415F">
        <w:rPr>
          <w:rStyle w:val="FootnoteReference"/>
          <w:rFonts w:ascii="Roboto" w:hAnsi="Roboto"/>
        </w:rPr>
        <w:footnoteReference w:id="202"/>
      </w:r>
    </w:p>
    <w:p w14:paraId="3FFEA275" w14:textId="7BA6FC2D" w:rsidR="006C0564" w:rsidRPr="007A6D2A" w:rsidRDefault="006C0564" w:rsidP="006C0564">
      <w:pPr>
        <w:jc w:val="both"/>
        <w:rPr>
          <w:rFonts w:ascii="Roboto" w:hAnsi="Roboto"/>
        </w:rPr>
      </w:pPr>
      <w:r w:rsidRPr="007A6D2A">
        <w:rPr>
          <w:rFonts w:ascii="Roboto" w:hAnsi="Roboto"/>
        </w:rPr>
        <w:t xml:space="preserve">Historical studies of </w:t>
      </w:r>
      <w:r w:rsidRPr="00A527DF">
        <w:rPr>
          <w:rFonts w:ascii="Roboto" w:hAnsi="Roboto"/>
        </w:rPr>
        <w:t>Guyana</w:t>
      </w:r>
      <w:r w:rsidRPr="007A6D2A">
        <w:rPr>
          <w:rFonts w:ascii="Roboto" w:hAnsi="Roboto"/>
        </w:rPr>
        <w:t xml:space="preserve"> note ep</w:t>
      </w:r>
      <w:r w:rsidRPr="00A527DF">
        <w:rPr>
          <w:rFonts w:ascii="Roboto" w:hAnsi="Roboto"/>
        </w:rPr>
        <w:t xml:space="preserve">isodes of ethnopolitical violence registered in the 1840s, 1850s, 1880s, 1950s, 1960s, and </w:t>
      </w:r>
      <w:r w:rsidRPr="007A6D2A">
        <w:rPr>
          <w:rFonts w:ascii="Roboto" w:hAnsi="Roboto"/>
        </w:rPr>
        <w:t xml:space="preserve">in several </w:t>
      </w:r>
      <w:r w:rsidRPr="00A527DF">
        <w:rPr>
          <w:rFonts w:ascii="Roboto" w:hAnsi="Roboto"/>
        </w:rPr>
        <w:t>election</w:t>
      </w:r>
      <w:r w:rsidRPr="007A6D2A">
        <w:rPr>
          <w:rFonts w:ascii="Roboto" w:hAnsi="Roboto"/>
        </w:rPr>
        <w:t xml:space="preserve">s cycles </w:t>
      </w:r>
      <w:r w:rsidR="005F173F">
        <w:rPr>
          <w:rFonts w:ascii="Roboto" w:hAnsi="Roboto"/>
        </w:rPr>
        <w:t xml:space="preserve">from </w:t>
      </w:r>
      <w:r w:rsidRPr="00A527DF">
        <w:rPr>
          <w:rFonts w:ascii="Roboto" w:hAnsi="Roboto"/>
        </w:rPr>
        <w:t>1998-2001.</w:t>
      </w:r>
      <w:r w:rsidRPr="007A6D2A">
        <w:rPr>
          <w:rStyle w:val="FootnoteReference"/>
          <w:rFonts w:ascii="Roboto" w:hAnsi="Roboto"/>
        </w:rPr>
        <w:footnoteReference w:id="203"/>
      </w:r>
      <w:r w:rsidRPr="007A6D2A">
        <w:rPr>
          <w:rFonts w:ascii="Roboto" w:hAnsi="Roboto"/>
        </w:rPr>
        <w:t xml:space="preserve"> </w:t>
      </w:r>
      <w:r w:rsidRPr="007A6D2A">
        <w:rPr>
          <w:rStyle w:val="FootnoteReference"/>
          <w:rFonts w:ascii="Roboto" w:hAnsi="Roboto"/>
        </w:rPr>
        <w:footnoteReference w:id="204"/>
      </w:r>
      <w:r w:rsidRPr="007A6D2A">
        <w:rPr>
          <w:rFonts w:ascii="Roboto" w:hAnsi="Roboto"/>
        </w:rPr>
        <w:t xml:space="preserve"> O</w:t>
      </w:r>
      <w:r w:rsidRPr="00A527DF">
        <w:rPr>
          <w:rFonts w:ascii="Roboto" w:hAnsi="Roboto"/>
        </w:rPr>
        <w:t>ne</w:t>
      </w:r>
      <w:r w:rsidRPr="00A527DF" w:rsidDel="009769F3">
        <w:rPr>
          <w:rFonts w:ascii="Roboto" w:hAnsi="Roboto"/>
        </w:rPr>
        <w:t xml:space="preserve"> </w:t>
      </w:r>
      <w:r w:rsidRPr="00A527DF">
        <w:rPr>
          <w:rFonts w:ascii="Roboto" w:hAnsi="Roboto"/>
        </w:rPr>
        <w:t>study estimates that there have been around 20 significant events associated with political instability since 1962.</w:t>
      </w:r>
      <w:r w:rsidRPr="00A527DF">
        <w:rPr>
          <w:rStyle w:val="FootnoteReference"/>
          <w:rFonts w:ascii="Roboto" w:hAnsi="Roboto"/>
        </w:rPr>
        <w:footnoteReference w:id="205"/>
      </w:r>
    </w:p>
    <w:p w14:paraId="017F5FCB" w14:textId="46C22801" w:rsidR="00386796" w:rsidRPr="003A6FD1" w:rsidRDefault="4297F745" w:rsidP="00386796">
      <w:pPr>
        <w:jc w:val="both"/>
        <w:rPr>
          <w:rFonts w:ascii="Roboto" w:hAnsi="Roboto"/>
        </w:rPr>
      </w:pPr>
      <w:r w:rsidRPr="4AE7BE3F">
        <w:rPr>
          <w:rFonts w:ascii="Roboto" w:hAnsi="Roboto"/>
        </w:rPr>
        <w:t>While all ethnic groups have been exposed to ethnopolitical violence, tensions between Africans and Indians from the 1950s and thereafter have been the most serious.</w:t>
      </w:r>
      <w:r w:rsidR="00386796" w:rsidRPr="4AE7BE3F">
        <w:rPr>
          <w:rStyle w:val="FootnoteReference"/>
          <w:rFonts w:ascii="Roboto" w:hAnsi="Roboto"/>
        </w:rPr>
        <w:footnoteReference w:id="206"/>
      </w:r>
      <w:r w:rsidRPr="4AE7BE3F">
        <w:rPr>
          <w:rFonts w:ascii="Roboto" w:hAnsi="Roboto"/>
        </w:rPr>
        <w:t xml:space="preserve"> The most intense</w:t>
      </w:r>
      <w:r w:rsidR="00696F86">
        <w:rPr>
          <w:rFonts w:ascii="Roboto" w:hAnsi="Roboto"/>
        </w:rPr>
        <w:t xml:space="preserve"> violence</w:t>
      </w:r>
      <w:r w:rsidRPr="4AE7BE3F">
        <w:rPr>
          <w:rFonts w:ascii="Roboto" w:hAnsi="Roboto"/>
        </w:rPr>
        <w:t xml:space="preserve"> during the 1960s resulted in Indians and Africans being forced to move from one neighbourhood to another to live alongside people of their own ethnicity.</w:t>
      </w:r>
      <w:r w:rsidR="00386796" w:rsidRPr="4AE7BE3F">
        <w:rPr>
          <w:rStyle w:val="FootnoteReference"/>
          <w:rFonts w:ascii="Roboto" w:hAnsi="Roboto"/>
        </w:rPr>
        <w:footnoteReference w:id="207"/>
      </w:r>
      <w:r w:rsidRPr="4AE7BE3F">
        <w:rPr>
          <w:rFonts w:ascii="Roboto" w:hAnsi="Roboto"/>
        </w:rPr>
        <w:t>  In turn, political violence has created competing narratives of oppression and victimization.</w:t>
      </w:r>
      <w:r w:rsidR="00386796" w:rsidRPr="4AE7BE3F">
        <w:rPr>
          <w:rStyle w:val="FootnoteReference"/>
          <w:rFonts w:ascii="Roboto" w:hAnsi="Roboto"/>
        </w:rPr>
        <w:footnoteReference w:id="208"/>
      </w:r>
    </w:p>
    <w:p w14:paraId="45387F0D" w14:textId="3637C436" w:rsidR="00EA6997" w:rsidRDefault="00F0054B" w:rsidP="000C5F11">
      <w:pPr>
        <w:pStyle w:val="Heading2"/>
      </w:pPr>
      <w:bookmarkStart w:id="194" w:name="_Toc77613895"/>
      <w:r>
        <w:t xml:space="preserve">Electoral competition and </w:t>
      </w:r>
      <w:r w:rsidR="00EA1D56">
        <w:t>socio-</w:t>
      </w:r>
      <w:r>
        <w:t>political tensions since 1992</w:t>
      </w:r>
      <w:bookmarkEnd w:id="194"/>
    </w:p>
    <w:p w14:paraId="43BD85CC" w14:textId="37D287DC" w:rsidR="00261072" w:rsidRPr="00F84B58" w:rsidRDefault="00261072">
      <w:pPr>
        <w:jc w:val="both"/>
        <w:rPr>
          <w:rFonts w:ascii="Roboto" w:hAnsi="Roboto"/>
        </w:rPr>
      </w:pPr>
      <w:r>
        <w:rPr>
          <w:rFonts w:ascii="Roboto" w:hAnsi="Roboto"/>
        </w:rPr>
        <w:t xml:space="preserve">Following </w:t>
      </w:r>
      <w:r w:rsidR="117AE6F4" w:rsidRPr="4AE7BE3F">
        <w:rPr>
          <w:rFonts w:ascii="Roboto" w:hAnsi="Roboto"/>
        </w:rPr>
        <w:t>nearly</w:t>
      </w:r>
      <w:r w:rsidR="00A5069A">
        <w:rPr>
          <w:rFonts w:ascii="Roboto" w:hAnsi="Roboto"/>
        </w:rPr>
        <w:t xml:space="preserve"> </w:t>
      </w:r>
      <w:r w:rsidR="00522797">
        <w:rPr>
          <w:rFonts w:ascii="Roboto" w:hAnsi="Roboto"/>
        </w:rPr>
        <w:t>30</w:t>
      </w:r>
      <w:r w:rsidR="00A5069A">
        <w:rPr>
          <w:rFonts w:ascii="Roboto" w:hAnsi="Roboto"/>
        </w:rPr>
        <w:t xml:space="preserve"> years of largely authoritarian rule, freer-and-fairer </w:t>
      </w:r>
      <w:r w:rsidR="00483B17">
        <w:rPr>
          <w:rFonts w:ascii="Roboto" w:hAnsi="Roboto"/>
        </w:rPr>
        <w:t xml:space="preserve">electoral competition gained momentum from the </w:t>
      </w:r>
      <w:r w:rsidRPr="00F84B58">
        <w:rPr>
          <w:rFonts w:ascii="Roboto" w:hAnsi="Roboto"/>
        </w:rPr>
        <w:t>1992 elections</w:t>
      </w:r>
      <w:r w:rsidR="00483B17">
        <w:rPr>
          <w:rFonts w:ascii="Roboto" w:hAnsi="Roboto"/>
        </w:rPr>
        <w:t xml:space="preserve"> onwards. These were </w:t>
      </w:r>
      <w:r w:rsidRPr="00F84B58">
        <w:rPr>
          <w:rFonts w:ascii="Roboto" w:hAnsi="Roboto"/>
        </w:rPr>
        <w:t xml:space="preserve">officially observed by overseas organizations such as OAS and </w:t>
      </w:r>
      <w:r w:rsidR="00484ABA">
        <w:rPr>
          <w:rFonts w:ascii="Roboto" w:hAnsi="Roboto"/>
        </w:rPr>
        <w:t xml:space="preserve">The </w:t>
      </w:r>
      <w:r w:rsidRPr="00F84B58">
        <w:rPr>
          <w:rFonts w:ascii="Roboto" w:hAnsi="Roboto"/>
        </w:rPr>
        <w:t>Carter Center</w:t>
      </w:r>
      <w:r w:rsidR="00484ABA">
        <w:rPr>
          <w:rFonts w:ascii="Roboto" w:hAnsi="Roboto"/>
        </w:rPr>
        <w:t xml:space="preserve">. Since this time, </w:t>
      </w:r>
      <w:r w:rsidRPr="00F84B58">
        <w:rPr>
          <w:rFonts w:ascii="Roboto" w:hAnsi="Roboto"/>
        </w:rPr>
        <w:t xml:space="preserve">Governments have </w:t>
      </w:r>
      <w:r w:rsidR="00696F86">
        <w:rPr>
          <w:rFonts w:ascii="Roboto" w:hAnsi="Roboto"/>
        </w:rPr>
        <w:t>secured power</w:t>
      </w:r>
      <w:r w:rsidRPr="00F84B58">
        <w:rPr>
          <w:rFonts w:ascii="Roboto" w:hAnsi="Roboto"/>
        </w:rPr>
        <w:t xml:space="preserve"> with a relatively narrow margin of votes and parliamentary seats. </w:t>
      </w:r>
    </w:p>
    <w:p w14:paraId="52AAB251" w14:textId="45F38052" w:rsidR="00DE7E76" w:rsidRDefault="00082988" w:rsidP="00A527DF">
      <w:pPr>
        <w:jc w:val="both"/>
        <w:rPr>
          <w:rFonts w:ascii="Roboto" w:hAnsi="Roboto"/>
        </w:rPr>
      </w:pPr>
      <w:r w:rsidRPr="00A527DF">
        <w:rPr>
          <w:rFonts w:ascii="Roboto" w:hAnsi="Roboto"/>
        </w:rPr>
        <w:t xml:space="preserve">The last intense episode of electoral violence between 1997-2001 triggered the CARICOM-brokered Herdmanston Accord and </w:t>
      </w:r>
      <w:r w:rsidR="008B4752">
        <w:rPr>
          <w:rFonts w:ascii="Roboto" w:hAnsi="Roboto"/>
        </w:rPr>
        <w:t xml:space="preserve">a </w:t>
      </w:r>
      <w:r w:rsidRPr="00A527DF">
        <w:rPr>
          <w:rFonts w:ascii="Roboto" w:hAnsi="Roboto"/>
        </w:rPr>
        <w:t>Constitutional reform process. Between 2001-2002, legislative amendments were made in the Racial Hostility Act and the Representation of the Peoples Act of 1964 to stem incitation of hate speech and racial violence</w:t>
      </w:r>
      <w:r w:rsidR="00F5034C">
        <w:rPr>
          <w:rFonts w:ascii="Roboto" w:hAnsi="Roboto"/>
        </w:rPr>
        <w:t>. I</w:t>
      </w:r>
      <w:r w:rsidR="00B30833">
        <w:rPr>
          <w:rFonts w:ascii="Roboto" w:hAnsi="Roboto"/>
        </w:rPr>
        <w:t xml:space="preserve">n the years </w:t>
      </w:r>
      <w:r w:rsidR="00AF6C0E">
        <w:rPr>
          <w:rFonts w:ascii="Roboto" w:hAnsi="Roboto"/>
        </w:rPr>
        <w:t xml:space="preserve">thereafter, </w:t>
      </w:r>
      <w:r w:rsidR="00F451E3">
        <w:rPr>
          <w:rFonts w:ascii="Roboto" w:hAnsi="Roboto"/>
        </w:rPr>
        <w:t xml:space="preserve">more promising inter-ethnic dynamics </w:t>
      </w:r>
      <w:r w:rsidR="00AF6C0E">
        <w:rPr>
          <w:rFonts w:ascii="Roboto" w:hAnsi="Roboto"/>
        </w:rPr>
        <w:t xml:space="preserve">emerged. </w:t>
      </w:r>
      <w:r w:rsidR="001A26D7">
        <w:rPr>
          <w:rFonts w:ascii="Roboto" w:hAnsi="Roboto"/>
        </w:rPr>
        <w:t>In the lead-up to the 20</w:t>
      </w:r>
      <w:r w:rsidRPr="00A527DF">
        <w:rPr>
          <w:rFonts w:ascii="Roboto" w:hAnsi="Roboto"/>
        </w:rPr>
        <w:t>06 elections, citizen groups and civil society organizations play</w:t>
      </w:r>
      <w:r w:rsidR="001A26D7">
        <w:rPr>
          <w:rFonts w:ascii="Roboto" w:hAnsi="Roboto"/>
        </w:rPr>
        <w:t xml:space="preserve">ed a critical </w:t>
      </w:r>
      <w:r w:rsidRPr="00A527DF">
        <w:rPr>
          <w:rFonts w:ascii="Roboto" w:hAnsi="Roboto"/>
        </w:rPr>
        <w:t>role in promoting social dialogue and citizen engagement with political actors. Inter-ethnic coalitions among youth, women, interfaith religious groups carried out peace dialogues, campaigns and walks.</w:t>
      </w:r>
    </w:p>
    <w:p w14:paraId="6D3114A1" w14:textId="24E60D66" w:rsidR="00082988" w:rsidRDefault="00082988" w:rsidP="00B56E96">
      <w:pPr>
        <w:jc w:val="both"/>
        <w:rPr>
          <w:rFonts w:ascii="Roboto" w:hAnsi="Roboto"/>
        </w:rPr>
      </w:pPr>
      <w:r w:rsidRPr="00A527DF">
        <w:rPr>
          <w:rFonts w:ascii="Roboto" w:hAnsi="Roboto"/>
        </w:rPr>
        <w:t xml:space="preserve">In April 2005, the UN </w:t>
      </w:r>
      <w:r w:rsidR="008B4752">
        <w:rPr>
          <w:rFonts w:ascii="Roboto" w:hAnsi="Roboto"/>
        </w:rPr>
        <w:t>introduced</w:t>
      </w:r>
      <w:r w:rsidR="001A26D7">
        <w:rPr>
          <w:rFonts w:ascii="Roboto" w:hAnsi="Roboto"/>
        </w:rPr>
        <w:t xml:space="preserve"> a South African </w:t>
      </w:r>
      <w:r w:rsidR="00DE7E76">
        <w:rPr>
          <w:rFonts w:ascii="Roboto" w:hAnsi="Roboto"/>
        </w:rPr>
        <w:t>mediator</w:t>
      </w:r>
      <w:r w:rsidRPr="00A527DF">
        <w:rPr>
          <w:rFonts w:ascii="Roboto" w:hAnsi="Roboto"/>
        </w:rPr>
        <w:t xml:space="preserve"> to lead a two-day national conflict transformation workshop between civil society leaders, political figures, parliament members and government officials. </w:t>
      </w:r>
      <w:r w:rsidR="00DE7E76">
        <w:rPr>
          <w:rFonts w:ascii="Roboto" w:hAnsi="Roboto"/>
        </w:rPr>
        <w:t>The success of the workshop</w:t>
      </w:r>
      <w:r w:rsidRPr="00A527DF">
        <w:rPr>
          <w:rFonts w:ascii="Roboto" w:hAnsi="Roboto"/>
        </w:rPr>
        <w:t xml:space="preserve"> success prompted a series of multi-stakeholder forums within a comprehensive “national conversation”</w:t>
      </w:r>
      <w:r w:rsidR="00DE7E76">
        <w:rPr>
          <w:rFonts w:ascii="Roboto" w:hAnsi="Roboto"/>
        </w:rPr>
        <w:t>, initiated by then-</w:t>
      </w:r>
      <w:r w:rsidRPr="00A527DF">
        <w:rPr>
          <w:rFonts w:ascii="Roboto" w:hAnsi="Roboto"/>
        </w:rPr>
        <w:t xml:space="preserve">President </w:t>
      </w:r>
      <w:r w:rsidR="00DE7E76">
        <w:rPr>
          <w:rFonts w:ascii="Roboto" w:hAnsi="Roboto"/>
        </w:rPr>
        <w:t xml:space="preserve">Bharrat </w:t>
      </w:r>
      <w:r w:rsidRPr="00A527DF">
        <w:rPr>
          <w:rFonts w:ascii="Roboto" w:hAnsi="Roboto"/>
        </w:rPr>
        <w:t xml:space="preserve">Jagdeo. </w:t>
      </w:r>
      <w:r w:rsidR="002119B6">
        <w:rPr>
          <w:rFonts w:ascii="Roboto" w:hAnsi="Roboto"/>
        </w:rPr>
        <w:t xml:space="preserve">These forums </w:t>
      </w:r>
      <w:r w:rsidR="00441C79">
        <w:rPr>
          <w:rFonts w:ascii="Roboto" w:hAnsi="Roboto"/>
        </w:rPr>
        <w:t xml:space="preserve">afforded Guyanese greater space to determine their political aspirations without reference to their ethnic identity. </w:t>
      </w:r>
      <w:r w:rsidRPr="00A527DF">
        <w:rPr>
          <w:rFonts w:ascii="Roboto" w:hAnsi="Roboto"/>
        </w:rPr>
        <w:t>The 2006 elections became the first</w:t>
      </w:r>
      <w:r w:rsidR="00DF77F3">
        <w:rPr>
          <w:rFonts w:ascii="Roboto" w:hAnsi="Roboto"/>
        </w:rPr>
        <w:t>-</w:t>
      </w:r>
      <w:r w:rsidRPr="00A527DF">
        <w:rPr>
          <w:rFonts w:ascii="Roboto" w:hAnsi="Roboto"/>
        </w:rPr>
        <w:t>ever in Guyana’s history to be free of violence</w:t>
      </w:r>
      <w:r w:rsidR="00F54130">
        <w:rPr>
          <w:rFonts w:ascii="Roboto" w:hAnsi="Roboto"/>
        </w:rPr>
        <w:t>.</w:t>
      </w:r>
      <w:r w:rsidR="00F54130">
        <w:rPr>
          <w:rStyle w:val="FootnoteReference"/>
          <w:rFonts w:ascii="Roboto" w:hAnsi="Roboto"/>
        </w:rPr>
        <w:footnoteReference w:id="209"/>
      </w:r>
      <w:r w:rsidR="00F54130">
        <w:rPr>
          <w:rFonts w:ascii="Roboto" w:hAnsi="Roboto"/>
        </w:rPr>
        <w:t xml:space="preserve"> </w:t>
      </w:r>
      <w:r w:rsidRPr="00A527DF">
        <w:rPr>
          <w:rFonts w:ascii="Roboto" w:hAnsi="Roboto"/>
        </w:rPr>
        <w:t>Thereafter, electoral cycles of 2011 and 2015 were largely viewed as free of significant violence</w:t>
      </w:r>
      <w:r w:rsidR="003E66D3">
        <w:rPr>
          <w:rFonts w:ascii="Roboto" w:hAnsi="Roboto"/>
        </w:rPr>
        <w:t>, though no less keenly competed</w:t>
      </w:r>
      <w:r w:rsidRPr="00A527DF">
        <w:rPr>
          <w:rFonts w:ascii="Roboto" w:hAnsi="Roboto"/>
        </w:rPr>
        <w:t>.</w:t>
      </w:r>
    </w:p>
    <w:p w14:paraId="587DA689" w14:textId="516127A7" w:rsidR="00AF6C0E" w:rsidRDefault="003E66D3" w:rsidP="000C5F11">
      <w:pPr>
        <w:pStyle w:val="Heading2"/>
      </w:pPr>
      <w:bookmarkStart w:id="195" w:name="_Toc77613896"/>
      <w:r>
        <w:t>Electoral competition since 2011</w:t>
      </w:r>
      <w:bookmarkEnd w:id="195"/>
    </w:p>
    <w:p w14:paraId="1F5BB81F" w14:textId="47865BA4" w:rsidR="003E66D3" w:rsidRDefault="001D6407" w:rsidP="00B56E96">
      <w:pPr>
        <w:jc w:val="both"/>
        <w:rPr>
          <w:rFonts w:ascii="Roboto" w:hAnsi="Roboto"/>
        </w:rPr>
      </w:pPr>
      <w:r>
        <w:rPr>
          <w:rFonts w:ascii="Roboto" w:hAnsi="Roboto"/>
        </w:rPr>
        <w:t>As a measure of the level of political competition in Guyana, t</w:t>
      </w:r>
      <w:r w:rsidR="003E66D3" w:rsidRPr="00F84B58">
        <w:rPr>
          <w:rFonts w:ascii="Roboto" w:hAnsi="Roboto"/>
        </w:rPr>
        <w:t>he 2011 elections resulted in a minority (PPP/C) government</w:t>
      </w:r>
      <w:r w:rsidR="00421859">
        <w:rPr>
          <w:rFonts w:ascii="Roboto" w:hAnsi="Roboto"/>
        </w:rPr>
        <w:t>, with o</w:t>
      </w:r>
      <w:r w:rsidR="00557FE5">
        <w:rPr>
          <w:rFonts w:ascii="Roboto" w:hAnsi="Roboto"/>
        </w:rPr>
        <w:t xml:space="preserve">pposition parties </w:t>
      </w:r>
      <w:r w:rsidR="00421859">
        <w:rPr>
          <w:rFonts w:ascii="Roboto" w:hAnsi="Roboto"/>
        </w:rPr>
        <w:t>winning 51</w:t>
      </w:r>
      <w:r w:rsidR="00CB4A75">
        <w:rPr>
          <w:rFonts w:ascii="Roboto" w:hAnsi="Roboto"/>
        </w:rPr>
        <w:t xml:space="preserve"> per cent</w:t>
      </w:r>
      <w:r w:rsidR="00421859">
        <w:rPr>
          <w:rFonts w:ascii="Roboto" w:hAnsi="Roboto"/>
        </w:rPr>
        <w:t xml:space="preserve"> of valid votes overall.</w:t>
      </w:r>
      <w:r w:rsidR="003E66D3" w:rsidRPr="00F84B58">
        <w:rPr>
          <w:rFonts w:ascii="Roboto" w:hAnsi="Roboto"/>
        </w:rPr>
        <w:t xml:space="preserve"> In the 2015 elections, the margin between the winning APNU+AFC </w:t>
      </w:r>
      <w:r w:rsidR="00893E6C">
        <w:rPr>
          <w:rFonts w:ascii="Roboto" w:hAnsi="Roboto"/>
        </w:rPr>
        <w:t>C</w:t>
      </w:r>
      <w:r w:rsidR="003E66D3" w:rsidRPr="00F84B58">
        <w:rPr>
          <w:rFonts w:ascii="Roboto" w:hAnsi="Roboto"/>
        </w:rPr>
        <w:t xml:space="preserve">oalition and PPP/C was </w:t>
      </w:r>
      <w:r w:rsidR="005B7DBD">
        <w:rPr>
          <w:rFonts w:ascii="Roboto" w:hAnsi="Roboto"/>
        </w:rPr>
        <w:t>4,545</w:t>
      </w:r>
      <w:r w:rsidR="003E66D3" w:rsidRPr="00F84B58">
        <w:rPr>
          <w:rFonts w:ascii="Roboto" w:hAnsi="Roboto"/>
        </w:rPr>
        <w:t xml:space="preserve"> votes</w:t>
      </w:r>
      <w:r w:rsidR="005B7DBD">
        <w:rPr>
          <w:rFonts w:ascii="Roboto" w:hAnsi="Roboto"/>
        </w:rPr>
        <w:t xml:space="preserve"> (or </w:t>
      </w:r>
      <w:r w:rsidR="00D13352">
        <w:rPr>
          <w:rFonts w:ascii="Roboto" w:hAnsi="Roboto"/>
        </w:rPr>
        <w:t>1.1</w:t>
      </w:r>
      <w:r w:rsidR="00CB4A75">
        <w:rPr>
          <w:rFonts w:ascii="Roboto" w:hAnsi="Roboto"/>
        </w:rPr>
        <w:t xml:space="preserve"> per cent</w:t>
      </w:r>
      <w:r w:rsidR="00D13352">
        <w:rPr>
          <w:rFonts w:ascii="Roboto" w:hAnsi="Roboto"/>
        </w:rPr>
        <w:t xml:space="preserve"> of </w:t>
      </w:r>
      <w:r w:rsidR="00457F0D">
        <w:rPr>
          <w:rFonts w:ascii="Roboto" w:hAnsi="Roboto"/>
        </w:rPr>
        <w:t>all valid votes)</w:t>
      </w:r>
      <w:r w:rsidR="00893E6C">
        <w:rPr>
          <w:rFonts w:ascii="Roboto" w:hAnsi="Roboto"/>
        </w:rPr>
        <w:t>, with the Coalition taking just over 50</w:t>
      </w:r>
      <w:r w:rsidR="00CB4A75">
        <w:rPr>
          <w:rFonts w:ascii="Roboto" w:hAnsi="Roboto"/>
        </w:rPr>
        <w:t xml:space="preserve"> per cent</w:t>
      </w:r>
      <w:r w:rsidR="00893E6C">
        <w:rPr>
          <w:rFonts w:ascii="Roboto" w:hAnsi="Roboto"/>
        </w:rPr>
        <w:t xml:space="preserve"> of the vote</w:t>
      </w:r>
      <w:r w:rsidR="003E66D3" w:rsidRPr="00F84B58">
        <w:rPr>
          <w:rFonts w:ascii="Roboto" w:hAnsi="Roboto"/>
        </w:rPr>
        <w:t>.</w:t>
      </w:r>
      <w:r w:rsidR="006E2F06">
        <w:rPr>
          <w:rStyle w:val="FootnoteReference"/>
          <w:rFonts w:ascii="Roboto" w:hAnsi="Roboto"/>
        </w:rPr>
        <w:footnoteReference w:id="210"/>
      </w:r>
      <w:r w:rsidR="00CA72C8">
        <w:rPr>
          <w:rFonts w:ascii="Roboto" w:hAnsi="Roboto"/>
        </w:rPr>
        <w:t xml:space="preserve"> </w:t>
      </w:r>
      <w:r w:rsidR="003E66D3" w:rsidRPr="00F84B58">
        <w:rPr>
          <w:rFonts w:ascii="Roboto" w:hAnsi="Roboto"/>
        </w:rPr>
        <w:t xml:space="preserve">In 2020, </w:t>
      </w:r>
      <w:r w:rsidR="00476B2B">
        <w:rPr>
          <w:rFonts w:ascii="Roboto" w:hAnsi="Roboto"/>
        </w:rPr>
        <w:t xml:space="preserve">the </w:t>
      </w:r>
      <w:r w:rsidR="003E66D3" w:rsidRPr="00F84B58">
        <w:rPr>
          <w:rFonts w:ascii="Roboto" w:hAnsi="Roboto"/>
        </w:rPr>
        <w:t>PPP/C won with a 15,416 margin</w:t>
      </w:r>
      <w:r w:rsidR="002446FC">
        <w:rPr>
          <w:rFonts w:ascii="Roboto" w:hAnsi="Roboto"/>
        </w:rPr>
        <w:t xml:space="preserve"> (3.3</w:t>
      </w:r>
      <w:r w:rsidR="00CB4A75">
        <w:rPr>
          <w:rFonts w:ascii="Roboto" w:hAnsi="Roboto"/>
        </w:rPr>
        <w:t xml:space="preserve"> per cent</w:t>
      </w:r>
      <w:r w:rsidR="00E84B3C">
        <w:rPr>
          <w:rFonts w:ascii="Roboto" w:hAnsi="Roboto"/>
        </w:rPr>
        <w:t xml:space="preserve"> of all votes cast)</w:t>
      </w:r>
      <w:r w:rsidR="003E66D3" w:rsidRPr="00F84B58">
        <w:rPr>
          <w:rFonts w:ascii="Roboto" w:hAnsi="Roboto"/>
        </w:rPr>
        <w:t>.</w:t>
      </w:r>
      <w:r w:rsidR="00952E3D">
        <w:rPr>
          <w:rStyle w:val="FootnoteReference"/>
          <w:rFonts w:ascii="Roboto" w:hAnsi="Roboto"/>
        </w:rPr>
        <w:footnoteReference w:id="211"/>
      </w:r>
      <w:r w:rsidR="00927585">
        <w:rPr>
          <w:rFonts w:ascii="Roboto" w:hAnsi="Roboto"/>
        </w:rPr>
        <w:t xml:space="preserve"> </w:t>
      </w:r>
      <w:r w:rsidR="0098106E">
        <w:rPr>
          <w:rFonts w:ascii="Roboto" w:hAnsi="Roboto"/>
        </w:rPr>
        <w:t xml:space="preserve">The last two governments </w:t>
      </w:r>
      <w:r w:rsidR="00544FB8">
        <w:rPr>
          <w:rFonts w:ascii="Roboto" w:hAnsi="Roboto"/>
        </w:rPr>
        <w:t xml:space="preserve">elected in 2011 and 2015 respectively were terminated </w:t>
      </w:r>
      <w:r w:rsidR="00EB4826">
        <w:rPr>
          <w:rFonts w:ascii="Roboto" w:hAnsi="Roboto"/>
        </w:rPr>
        <w:t>by no-confidence votes in Parliament.</w:t>
      </w:r>
    </w:p>
    <w:p w14:paraId="2A745A70" w14:textId="76C81FFF" w:rsidR="006540AD" w:rsidRDefault="00082988" w:rsidP="00B56E96">
      <w:pPr>
        <w:jc w:val="both"/>
        <w:rPr>
          <w:rFonts w:ascii="Roboto" w:hAnsi="Roboto"/>
        </w:rPr>
      </w:pPr>
      <w:r w:rsidRPr="00A527DF">
        <w:rPr>
          <w:rFonts w:ascii="Roboto" w:hAnsi="Roboto"/>
        </w:rPr>
        <w:t>The</w:t>
      </w:r>
      <w:r w:rsidR="00AB5893">
        <w:rPr>
          <w:rFonts w:ascii="Roboto" w:hAnsi="Roboto"/>
        </w:rPr>
        <w:t xml:space="preserve"> stakes in the</w:t>
      </w:r>
      <w:r w:rsidRPr="00A527DF">
        <w:rPr>
          <w:rFonts w:ascii="Roboto" w:hAnsi="Roboto"/>
        </w:rPr>
        <w:t xml:space="preserve"> 2020 general and regional elections were</w:t>
      </w:r>
      <w:r w:rsidR="00AB5893">
        <w:rPr>
          <w:rFonts w:ascii="Roboto" w:hAnsi="Roboto"/>
        </w:rPr>
        <w:t xml:space="preserve"> particularly high </w:t>
      </w:r>
      <w:r w:rsidR="00222A09">
        <w:rPr>
          <w:rFonts w:ascii="Roboto" w:hAnsi="Roboto"/>
        </w:rPr>
        <w:t xml:space="preserve">given </w:t>
      </w:r>
      <w:r w:rsidR="00B301E9">
        <w:rPr>
          <w:rFonts w:ascii="Roboto" w:hAnsi="Roboto"/>
        </w:rPr>
        <w:t>the commencement of oil production and the resources available for investment and redistribution to any new government.</w:t>
      </w:r>
      <w:r w:rsidR="004655E9">
        <w:rPr>
          <w:rFonts w:ascii="Roboto" w:hAnsi="Roboto"/>
        </w:rPr>
        <w:t xml:space="preserve"> </w:t>
      </w:r>
      <w:r w:rsidR="00824EBA">
        <w:rPr>
          <w:rFonts w:ascii="Roboto" w:hAnsi="Roboto"/>
        </w:rPr>
        <w:t>Th</w:t>
      </w:r>
      <w:r w:rsidR="001116E0">
        <w:rPr>
          <w:rFonts w:ascii="Roboto" w:hAnsi="Roboto"/>
        </w:rPr>
        <w:t>e political and constitutional crisis exacerbated th</w:t>
      </w:r>
      <w:r w:rsidR="00DB7AB8">
        <w:rPr>
          <w:rFonts w:ascii="Roboto" w:hAnsi="Roboto"/>
        </w:rPr>
        <w:t xml:space="preserve">is </w:t>
      </w:r>
      <w:r w:rsidR="002A4704">
        <w:rPr>
          <w:rFonts w:ascii="Roboto" w:hAnsi="Roboto"/>
        </w:rPr>
        <w:t>during 2019 triggered by</w:t>
      </w:r>
      <w:r w:rsidR="006540AD">
        <w:rPr>
          <w:rFonts w:ascii="Roboto" w:hAnsi="Roboto"/>
        </w:rPr>
        <w:t xml:space="preserve"> </w:t>
      </w:r>
      <w:r w:rsidR="00222A09">
        <w:rPr>
          <w:rFonts w:ascii="Roboto" w:hAnsi="Roboto"/>
        </w:rPr>
        <w:t xml:space="preserve">the incumbent government’s </w:t>
      </w:r>
      <w:r w:rsidR="00876CD1">
        <w:rPr>
          <w:rFonts w:ascii="Roboto" w:hAnsi="Roboto"/>
        </w:rPr>
        <w:t xml:space="preserve">protracted </w:t>
      </w:r>
      <w:r w:rsidR="00E318D2">
        <w:rPr>
          <w:rFonts w:ascii="Roboto" w:hAnsi="Roboto"/>
        </w:rPr>
        <w:t xml:space="preserve">judicial </w:t>
      </w:r>
      <w:r w:rsidR="00222A09">
        <w:rPr>
          <w:rFonts w:ascii="Roboto" w:hAnsi="Roboto"/>
        </w:rPr>
        <w:t xml:space="preserve">contestation of a </w:t>
      </w:r>
      <w:r w:rsidR="001C653E">
        <w:rPr>
          <w:rFonts w:ascii="Roboto" w:hAnsi="Roboto"/>
        </w:rPr>
        <w:t>no-confidence vote</w:t>
      </w:r>
      <w:r w:rsidR="00222A09">
        <w:rPr>
          <w:rFonts w:ascii="Roboto" w:hAnsi="Roboto"/>
        </w:rPr>
        <w:t xml:space="preserve"> that was passed by parliament </w:t>
      </w:r>
      <w:r w:rsidR="001D630F">
        <w:rPr>
          <w:rFonts w:ascii="Roboto" w:hAnsi="Roboto"/>
        </w:rPr>
        <w:t xml:space="preserve">at </w:t>
      </w:r>
      <w:r w:rsidR="00092EB8">
        <w:rPr>
          <w:rFonts w:ascii="Roboto" w:hAnsi="Roboto"/>
        </w:rPr>
        <w:t xml:space="preserve">the </w:t>
      </w:r>
      <w:r w:rsidR="001D630F">
        <w:rPr>
          <w:rFonts w:ascii="Roboto" w:hAnsi="Roboto"/>
        </w:rPr>
        <w:t>end</w:t>
      </w:r>
      <w:r w:rsidR="00092EB8">
        <w:rPr>
          <w:rFonts w:ascii="Roboto" w:hAnsi="Roboto"/>
        </w:rPr>
        <w:t xml:space="preserve"> of </w:t>
      </w:r>
      <w:r w:rsidR="00222A09">
        <w:rPr>
          <w:rFonts w:ascii="Roboto" w:hAnsi="Roboto"/>
        </w:rPr>
        <w:t>2018</w:t>
      </w:r>
      <w:r w:rsidR="006540AD">
        <w:rPr>
          <w:rFonts w:ascii="Roboto" w:hAnsi="Roboto"/>
        </w:rPr>
        <w:t>.</w:t>
      </w:r>
    </w:p>
    <w:p w14:paraId="7F290A1F" w14:textId="413C4A02" w:rsidR="00082988" w:rsidRDefault="006540AD" w:rsidP="00B56E96">
      <w:pPr>
        <w:jc w:val="both"/>
        <w:rPr>
          <w:rFonts w:ascii="Roboto" w:hAnsi="Roboto"/>
        </w:rPr>
      </w:pPr>
      <w:r>
        <w:rPr>
          <w:rFonts w:ascii="Roboto" w:hAnsi="Roboto"/>
        </w:rPr>
        <w:t>After Guyanese voted in March 2020, t</w:t>
      </w:r>
      <w:r w:rsidR="00082988" w:rsidRPr="00A527DF">
        <w:rPr>
          <w:rFonts w:ascii="Roboto" w:hAnsi="Roboto"/>
        </w:rPr>
        <w:t xml:space="preserve">he electoral process was </w:t>
      </w:r>
      <w:r>
        <w:rPr>
          <w:rFonts w:ascii="Roboto" w:hAnsi="Roboto"/>
        </w:rPr>
        <w:t xml:space="preserve">disrupted </w:t>
      </w:r>
      <w:r w:rsidR="00AD2AB3">
        <w:rPr>
          <w:rFonts w:ascii="Roboto" w:hAnsi="Roboto"/>
        </w:rPr>
        <w:t xml:space="preserve">by repeated efforts by members of the incumbent political coalition to collude with </w:t>
      </w:r>
      <w:r w:rsidR="00082988" w:rsidRPr="00A527DF">
        <w:rPr>
          <w:rFonts w:ascii="Roboto" w:hAnsi="Roboto"/>
        </w:rPr>
        <w:t xml:space="preserve">electoral officers </w:t>
      </w:r>
      <w:r w:rsidR="00AD2AB3">
        <w:rPr>
          <w:rFonts w:ascii="Roboto" w:hAnsi="Roboto"/>
        </w:rPr>
        <w:t>and</w:t>
      </w:r>
      <w:r w:rsidR="00082988" w:rsidRPr="00A527DF">
        <w:rPr>
          <w:rFonts w:ascii="Roboto" w:hAnsi="Roboto"/>
        </w:rPr>
        <w:t xml:space="preserve"> manipulate polling results in their favour</w:t>
      </w:r>
      <w:r w:rsidR="00AD2AB3">
        <w:rPr>
          <w:rFonts w:ascii="Roboto" w:hAnsi="Roboto"/>
        </w:rPr>
        <w:t>.</w:t>
      </w:r>
      <w:r w:rsidR="008921CE">
        <w:rPr>
          <w:rFonts w:ascii="Roboto" w:hAnsi="Roboto"/>
        </w:rPr>
        <w:t xml:space="preserve"> A recount, observed by international monitors, was required, and t</w:t>
      </w:r>
      <w:r w:rsidR="00082988" w:rsidRPr="00A527DF">
        <w:rPr>
          <w:rFonts w:ascii="Roboto" w:hAnsi="Roboto"/>
        </w:rPr>
        <w:t xml:space="preserve">he declaration of the results of the elections was held up in Court </w:t>
      </w:r>
      <w:r w:rsidR="008921CE">
        <w:rPr>
          <w:rFonts w:ascii="Roboto" w:hAnsi="Roboto"/>
        </w:rPr>
        <w:t>despite f</w:t>
      </w:r>
      <w:r w:rsidR="00082988" w:rsidRPr="00A527DF">
        <w:rPr>
          <w:rFonts w:ascii="Roboto" w:hAnsi="Roboto"/>
        </w:rPr>
        <w:t>ive legal challenges.</w:t>
      </w:r>
      <w:r w:rsidR="001B0975">
        <w:rPr>
          <w:rStyle w:val="FootnoteReference"/>
          <w:rFonts w:ascii="Roboto" w:hAnsi="Roboto"/>
        </w:rPr>
        <w:footnoteReference w:id="212"/>
      </w:r>
      <w:r w:rsidR="00082988" w:rsidRPr="00A527DF">
        <w:rPr>
          <w:rFonts w:ascii="Roboto" w:hAnsi="Roboto"/>
        </w:rPr>
        <w:t xml:space="preserve"> </w:t>
      </w:r>
      <w:r w:rsidR="00585266">
        <w:rPr>
          <w:rFonts w:ascii="Roboto" w:hAnsi="Roboto"/>
        </w:rPr>
        <w:t xml:space="preserve">Notwithstanding a series of </w:t>
      </w:r>
      <w:r w:rsidR="00082988" w:rsidRPr="00A527DF">
        <w:rPr>
          <w:rFonts w:ascii="Roboto" w:hAnsi="Roboto"/>
        </w:rPr>
        <w:t xml:space="preserve">divisive, erroneous and slanderous statements that </w:t>
      </w:r>
      <w:r w:rsidR="00D2498F">
        <w:rPr>
          <w:rFonts w:ascii="Roboto" w:hAnsi="Roboto"/>
        </w:rPr>
        <w:t xml:space="preserve">were </w:t>
      </w:r>
      <w:r w:rsidR="00082988" w:rsidRPr="00A527DF">
        <w:rPr>
          <w:rFonts w:ascii="Roboto" w:hAnsi="Roboto"/>
        </w:rPr>
        <w:t>perpetrated throughout the process, violence was limited to a few separate incidents and one reported fatality</w:t>
      </w:r>
      <w:r w:rsidR="00D97B04">
        <w:rPr>
          <w:rFonts w:ascii="Roboto" w:hAnsi="Roboto"/>
        </w:rPr>
        <w:t>. T</w:t>
      </w:r>
      <w:r w:rsidR="00082988" w:rsidRPr="00A527DF">
        <w:rPr>
          <w:rFonts w:ascii="Roboto" w:hAnsi="Roboto"/>
        </w:rPr>
        <w:t>here was no violence after the announcement of the final elections results.</w:t>
      </w:r>
      <w:r w:rsidR="00802B06">
        <w:rPr>
          <w:rFonts w:ascii="Roboto" w:hAnsi="Roboto"/>
        </w:rPr>
        <w:t xml:space="preserve"> The murder of two Afro-Guyanese youths in September 2020</w:t>
      </w:r>
      <w:r w:rsidR="000B0ABC">
        <w:rPr>
          <w:rFonts w:ascii="Roboto" w:hAnsi="Roboto"/>
        </w:rPr>
        <w:t xml:space="preserve"> and the subsequent murder of an Indo-Guyanese youth in the same month </w:t>
      </w:r>
      <w:r w:rsidR="00A73541">
        <w:rPr>
          <w:rFonts w:ascii="Roboto" w:hAnsi="Roboto"/>
        </w:rPr>
        <w:t>were not directly related to elections but have nevertheless been widely</w:t>
      </w:r>
      <w:r w:rsidR="000B0ABC">
        <w:rPr>
          <w:rFonts w:ascii="Roboto" w:hAnsi="Roboto"/>
        </w:rPr>
        <w:t xml:space="preserve"> interpreted as</w:t>
      </w:r>
      <w:r w:rsidR="00A73541">
        <w:rPr>
          <w:rFonts w:ascii="Roboto" w:hAnsi="Roboto"/>
        </w:rPr>
        <w:t xml:space="preserve"> having racial dimensions. </w:t>
      </w:r>
    </w:p>
    <w:p w14:paraId="00FB44BA" w14:textId="2E711226" w:rsidR="002811EE" w:rsidRPr="00A527DF" w:rsidRDefault="0098253E" w:rsidP="000C5F11">
      <w:pPr>
        <w:pStyle w:val="Heading2"/>
      </w:pPr>
      <w:bookmarkStart w:id="196" w:name="_Toc77613897"/>
      <w:r>
        <w:t>Lessons from the 2020 Elections</w:t>
      </w:r>
      <w:bookmarkEnd w:id="196"/>
    </w:p>
    <w:p w14:paraId="6D8DDCA6" w14:textId="763D676A" w:rsidR="002F5B37" w:rsidRDefault="003D0A9F" w:rsidP="00B56E96">
      <w:pPr>
        <w:jc w:val="both"/>
        <w:rPr>
          <w:rFonts w:ascii="Roboto" w:hAnsi="Roboto"/>
        </w:rPr>
      </w:pPr>
      <w:r>
        <w:rPr>
          <w:rFonts w:ascii="Roboto" w:hAnsi="Roboto"/>
        </w:rPr>
        <w:t xml:space="preserve">Weaknesses in </w:t>
      </w:r>
      <w:r w:rsidR="00590D7B">
        <w:rPr>
          <w:rFonts w:ascii="Roboto" w:hAnsi="Roboto"/>
        </w:rPr>
        <w:t xml:space="preserve">Guyana’s electoral governance and </w:t>
      </w:r>
      <w:r w:rsidR="00CE4758">
        <w:rPr>
          <w:rFonts w:ascii="Roboto" w:hAnsi="Roboto"/>
        </w:rPr>
        <w:t xml:space="preserve">the </w:t>
      </w:r>
      <w:r w:rsidR="00E313AB">
        <w:rPr>
          <w:rFonts w:ascii="Roboto" w:hAnsi="Roboto"/>
        </w:rPr>
        <w:t>wider political environment</w:t>
      </w:r>
      <w:r w:rsidR="00930F0F">
        <w:rPr>
          <w:rFonts w:ascii="Roboto" w:hAnsi="Roboto"/>
        </w:rPr>
        <w:t xml:space="preserve"> that </w:t>
      </w:r>
      <w:r w:rsidR="00346ED9">
        <w:rPr>
          <w:rFonts w:ascii="Roboto" w:hAnsi="Roboto"/>
        </w:rPr>
        <w:t>led</w:t>
      </w:r>
      <w:r w:rsidR="00930F0F">
        <w:rPr>
          <w:rFonts w:ascii="Roboto" w:hAnsi="Roboto"/>
        </w:rPr>
        <w:t xml:space="preserve"> to</w:t>
      </w:r>
      <w:r w:rsidR="00F03E99">
        <w:rPr>
          <w:rFonts w:ascii="Roboto" w:hAnsi="Roboto"/>
        </w:rPr>
        <w:t xml:space="preserve"> the </w:t>
      </w:r>
      <w:r w:rsidR="009B4DA9">
        <w:rPr>
          <w:rFonts w:ascii="Roboto" w:hAnsi="Roboto"/>
        </w:rPr>
        <w:t>manipulations</w:t>
      </w:r>
      <w:r w:rsidR="00691DA0">
        <w:rPr>
          <w:rFonts w:ascii="Roboto" w:hAnsi="Roboto"/>
        </w:rPr>
        <w:t xml:space="preserve"> of </w:t>
      </w:r>
      <w:r w:rsidR="009A767B">
        <w:rPr>
          <w:rFonts w:ascii="Roboto" w:hAnsi="Roboto"/>
        </w:rPr>
        <w:t xml:space="preserve">the </w:t>
      </w:r>
      <w:r w:rsidR="00C11293">
        <w:rPr>
          <w:rFonts w:ascii="Roboto" w:hAnsi="Roboto"/>
        </w:rPr>
        <w:t>ballot</w:t>
      </w:r>
      <w:r w:rsidR="0071171C">
        <w:rPr>
          <w:rFonts w:ascii="Roboto" w:hAnsi="Roboto"/>
        </w:rPr>
        <w:t xml:space="preserve"> </w:t>
      </w:r>
      <w:r w:rsidR="00691DA0">
        <w:rPr>
          <w:rFonts w:ascii="Roboto" w:hAnsi="Roboto"/>
        </w:rPr>
        <w:t xml:space="preserve">tabulation </w:t>
      </w:r>
      <w:r w:rsidR="00E411FC">
        <w:rPr>
          <w:rFonts w:ascii="Roboto" w:hAnsi="Roboto"/>
        </w:rPr>
        <w:t xml:space="preserve">and </w:t>
      </w:r>
      <w:r w:rsidR="00CE2D58">
        <w:rPr>
          <w:rFonts w:ascii="Roboto" w:hAnsi="Roboto"/>
        </w:rPr>
        <w:t>protracted judicial</w:t>
      </w:r>
      <w:r w:rsidR="009613A6">
        <w:rPr>
          <w:rFonts w:ascii="Roboto" w:hAnsi="Roboto"/>
        </w:rPr>
        <w:t xml:space="preserve"> </w:t>
      </w:r>
      <w:r w:rsidR="00A93DE6">
        <w:rPr>
          <w:rFonts w:ascii="Roboto" w:hAnsi="Roboto"/>
        </w:rPr>
        <w:t>processes</w:t>
      </w:r>
      <w:r w:rsidR="000C46FE">
        <w:rPr>
          <w:rFonts w:ascii="Roboto" w:hAnsi="Roboto"/>
        </w:rPr>
        <w:t xml:space="preserve"> in</w:t>
      </w:r>
      <w:r w:rsidR="00F03E99">
        <w:rPr>
          <w:rFonts w:ascii="Roboto" w:hAnsi="Roboto"/>
        </w:rPr>
        <w:t xml:space="preserve"> 2020 </w:t>
      </w:r>
      <w:r w:rsidR="000C46FE">
        <w:rPr>
          <w:rFonts w:ascii="Roboto" w:hAnsi="Roboto"/>
        </w:rPr>
        <w:t xml:space="preserve">is well documented </w:t>
      </w:r>
      <w:r w:rsidR="007065C5">
        <w:rPr>
          <w:rFonts w:ascii="Roboto" w:hAnsi="Roboto"/>
        </w:rPr>
        <w:t xml:space="preserve">in the multiple international observer reports. </w:t>
      </w:r>
      <w:r w:rsidR="0026091E">
        <w:rPr>
          <w:rFonts w:ascii="Roboto" w:hAnsi="Roboto"/>
        </w:rPr>
        <w:t xml:space="preserve">The CCA will add </w:t>
      </w:r>
      <w:r w:rsidR="00B34FA4">
        <w:rPr>
          <w:rFonts w:ascii="Roboto" w:hAnsi="Roboto"/>
        </w:rPr>
        <w:t xml:space="preserve">observations of </w:t>
      </w:r>
      <w:r w:rsidR="00E313AB">
        <w:rPr>
          <w:rFonts w:ascii="Roboto" w:hAnsi="Roboto"/>
        </w:rPr>
        <w:t xml:space="preserve">some </w:t>
      </w:r>
      <w:r w:rsidR="00B34FA4">
        <w:rPr>
          <w:rFonts w:ascii="Roboto" w:hAnsi="Roboto"/>
        </w:rPr>
        <w:t>positive</w:t>
      </w:r>
      <w:r w:rsidR="005F6A77">
        <w:rPr>
          <w:rFonts w:ascii="Roboto" w:hAnsi="Roboto"/>
        </w:rPr>
        <w:t xml:space="preserve"> </w:t>
      </w:r>
      <w:r w:rsidR="00E313AB">
        <w:rPr>
          <w:rFonts w:ascii="Roboto" w:hAnsi="Roboto"/>
        </w:rPr>
        <w:t xml:space="preserve">institutional and societal </w:t>
      </w:r>
      <w:r w:rsidR="005F6A77">
        <w:rPr>
          <w:rFonts w:ascii="Roboto" w:hAnsi="Roboto"/>
        </w:rPr>
        <w:t xml:space="preserve">factors that </w:t>
      </w:r>
      <w:r w:rsidR="00C4766E">
        <w:rPr>
          <w:rFonts w:ascii="Roboto" w:hAnsi="Roboto"/>
        </w:rPr>
        <w:t xml:space="preserve">may have </w:t>
      </w:r>
      <w:r w:rsidR="00346ED9">
        <w:rPr>
          <w:rFonts w:ascii="Roboto" w:hAnsi="Roboto"/>
        </w:rPr>
        <w:t xml:space="preserve">contributed to </w:t>
      </w:r>
      <w:r w:rsidR="00121313">
        <w:rPr>
          <w:rFonts w:ascii="Roboto" w:hAnsi="Roboto"/>
        </w:rPr>
        <w:t xml:space="preserve">the </w:t>
      </w:r>
      <w:r w:rsidR="00E76D39">
        <w:rPr>
          <w:rFonts w:ascii="Roboto" w:hAnsi="Roboto"/>
        </w:rPr>
        <w:t>resolut</w:t>
      </w:r>
      <w:r w:rsidR="00853DBA">
        <w:rPr>
          <w:rFonts w:ascii="Roboto" w:hAnsi="Roboto"/>
        </w:rPr>
        <w:t>ion</w:t>
      </w:r>
      <w:r w:rsidR="00DF25DF">
        <w:rPr>
          <w:rFonts w:ascii="Roboto" w:hAnsi="Roboto"/>
        </w:rPr>
        <w:t xml:space="preserve"> of the crisis.</w:t>
      </w:r>
      <w:r w:rsidR="00B34FA4">
        <w:rPr>
          <w:rFonts w:ascii="Roboto" w:hAnsi="Roboto"/>
        </w:rPr>
        <w:t xml:space="preserve"> </w:t>
      </w:r>
    </w:p>
    <w:p w14:paraId="25EBB139" w14:textId="55B31B42" w:rsidR="00082988" w:rsidRDefault="00082988" w:rsidP="00B56E96">
      <w:pPr>
        <w:jc w:val="both"/>
        <w:rPr>
          <w:rFonts w:ascii="Roboto" w:hAnsi="Roboto"/>
        </w:rPr>
      </w:pPr>
      <w:r w:rsidRPr="00A527DF">
        <w:rPr>
          <w:rFonts w:ascii="Roboto" w:hAnsi="Roboto"/>
        </w:rPr>
        <w:t>Both the High Court and the Caribbean Court of Justice demonstrated independence and integrity in the management of legal appeals</w:t>
      </w:r>
      <w:r w:rsidR="00D2498F">
        <w:rPr>
          <w:rFonts w:ascii="Roboto" w:hAnsi="Roboto"/>
        </w:rPr>
        <w:t>,</w:t>
      </w:r>
      <w:r w:rsidRPr="00A527DF">
        <w:rPr>
          <w:rFonts w:ascii="Roboto" w:hAnsi="Roboto"/>
        </w:rPr>
        <w:t xml:space="preserve"> and both political parties recognized the legitimacy of the court in resolving electoral disputes.  </w:t>
      </w:r>
      <w:r w:rsidR="00EB571C">
        <w:rPr>
          <w:rFonts w:ascii="Roboto" w:hAnsi="Roboto"/>
        </w:rPr>
        <w:t>On 2 August</w:t>
      </w:r>
      <w:r w:rsidR="008A449A">
        <w:rPr>
          <w:rFonts w:ascii="Roboto" w:hAnsi="Roboto"/>
        </w:rPr>
        <w:t xml:space="preserve"> (five months </w:t>
      </w:r>
      <w:r w:rsidR="002A584B">
        <w:rPr>
          <w:rFonts w:ascii="Roboto" w:hAnsi="Roboto"/>
        </w:rPr>
        <w:t>after the polls)</w:t>
      </w:r>
      <w:r w:rsidR="00EB571C">
        <w:rPr>
          <w:rFonts w:ascii="Roboto" w:hAnsi="Roboto"/>
        </w:rPr>
        <w:t>, t</w:t>
      </w:r>
      <w:r w:rsidR="00647E15">
        <w:rPr>
          <w:rFonts w:ascii="Roboto" w:hAnsi="Roboto"/>
        </w:rPr>
        <w:t xml:space="preserve">he </w:t>
      </w:r>
      <w:r w:rsidR="00675A1B">
        <w:rPr>
          <w:rFonts w:ascii="Roboto" w:hAnsi="Roboto"/>
        </w:rPr>
        <w:t xml:space="preserve">GECOM Chair declared the final results and </w:t>
      </w:r>
      <w:r w:rsidR="00887B6D">
        <w:rPr>
          <w:rFonts w:ascii="Roboto" w:hAnsi="Roboto"/>
        </w:rPr>
        <w:t xml:space="preserve">the </w:t>
      </w:r>
      <w:r w:rsidR="00647E15">
        <w:rPr>
          <w:rFonts w:ascii="Roboto" w:hAnsi="Roboto"/>
        </w:rPr>
        <w:t xml:space="preserve">Chancellor a.i. of the Judiciary </w:t>
      </w:r>
      <w:r w:rsidR="008A449A">
        <w:rPr>
          <w:rFonts w:ascii="Roboto" w:hAnsi="Roboto"/>
        </w:rPr>
        <w:t>swiftly</w:t>
      </w:r>
      <w:r w:rsidR="00647E15">
        <w:rPr>
          <w:rFonts w:ascii="Roboto" w:hAnsi="Roboto"/>
        </w:rPr>
        <w:t xml:space="preserve"> proceeded </w:t>
      </w:r>
      <w:r w:rsidR="00887B6D">
        <w:rPr>
          <w:rFonts w:ascii="Roboto" w:hAnsi="Roboto"/>
        </w:rPr>
        <w:t xml:space="preserve">with the swearing-in of the new President. </w:t>
      </w:r>
      <w:r w:rsidRPr="00A527DF">
        <w:rPr>
          <w:rFonts w:ascii="Roboto" w:hAnsi="Roboto"/>
        </w:rPr>
        <w:t xml:space="preserve">The smaller parties and social influencers defended free and fair elections, rejecting violence and neutralizing polarization by the larger parties. Independent (or non-state) media and journalists reports and investigations of the vote counting and recounting processes were </w:t>
      </w:r>
      <w:r w:rsidR="001D3C42">
        <w:rPr>
          <w:rFonts w:ascii="Roboto" w:hAnsi="Roboto"/>
        </w:rPr>
        <w:t>widely</w:t>
      </w:r>
      <w:r w:rsidRPr="00A527DF">
        <w:rPr>
          <w:rFonts w:ascii="Roboto" w:hAnsi="Roboto"/>
        </w:rPr>
        <w:t xml:space="preserve"> publicized. The smaller parties, local observers and media vigilantly and persistently watched over the entire process to safeguard Guyana’s democracy. The army </w:t>
      </w:r>
      <w:r w:rsidR="001D3C42">
        <w:rPr>
          <w:rFonts w:ascii="Roboto" w:hAnsi="Roboto"/>
        </w:rPr>
        <w:t>remained</w:t>
      </w:r>
      <w:r w:rsidRPr="00A527DF">
        <w:rPr>
          <w:rFonts w:ascii="Roboto" w:hAnsi="Roboto"/>
        </w:rPr>
        <w:t xml:space="preserve"> neutral and did not intervene. The party leaders called on their supporters to avoid violence and uphold the law. The COVID-19 pandemic limited the ability to organize protests. The role of the regional and international community with the largest number of observers in Guyana’s electoral history was critical in highlighting irregularities, </w:t>
      </w:r>
      <w:r w:rsidR="001D3C42">
        <w:rPr>
          <w:rFonts w:ascii="Roboto" w:hAnsi="Roboto"/>
        </w:rPr>
        <w:t>encouraging</w:t>
      </w:r>
      <w:r w:rsidRPr="00A527DF">
        <w:rPr>
          <w:rFonts w:ascii="Roboto" w:hAnsi="Roboto"/>
        </w:rPr>
        <w:t xml:space="preserve"> political and electoral players to abide by the rules, and enabling local observers and institutions to play their role.</w:t>
      </w:r>
    </w:p>
    <w:p w14:paraId="5DEB9622" w14:textId="22302C7E" w:rsidR="009D7352" w:rsidRPr="00A527DF" w:rsidRDefault="00B27FEC" w:rsidP="000C5F11">
      <w:pPr>
        <w:pStyle w:val="Heading3"/>
      </w:pPr>
      <w:bookmarkStart w:id="197" w:name="_Toc77613898"/>
      <w:r>
        <w:t>E</w:t>
      </w:r>
      <w:r w:rsidR="005E2EE7" w:rsidRPr="00A527DF">
        <w:t>fforts to reduce hate speech</w:t>
      </w:r>
      <w:bookmarkEnd w:id="197"/>
    </w:p>
    <w:p w14:paraId="34946EA9" w14:textId="53299282" w:rsidR="00B27FEC" w:rsidRPr="004D1151" w:rsidRDefault="00B27FEC" w:rsidP="00B27FEC">
      <w:pPr>
        <w:jc w:val="both"/>
        <w:rPr>
          <w:rFonts w:ascii="Roboto" w:hAnsi="Roboto"/>
        </w:rPr>
      </w:pPr>
      <w:r w:rsidRPr="004D1151">
        <w:rPr>
          <w:rFonts w:ascii="Roboto" w:hAnsi="Roboto"/>
        </w:rPr>
        <w:t>Constitutional provisions and legislation notwithstanding,</w:t>
      </w:r>
      <w:r w:rsidR="00951485">
        <w:rPr>
          <w:rFonts w:ascii="Roboto" w:hAnsi="Roboto"/>
        </w:rPr>
        <w:t xml:space="preserve"> the </w:t>
      </w:r>
      <w:r w:rsidR="0068636C">
        <w:rPr>
          <w:rFonts w:ascii="Roboto" w:hAnsi="Roboto"/>
        </w:rPr>
        <w:t>state faces significant</w:t>
      </w:r>
      <w:r w:rsidRPr="004D1151">
        <w:rPr>
          <w:rFonts w:ascii="Roboto" w:hAnsi="Roboto"/>
        </w:rPr>
        <w:t xml:space="preserve"> challenges in ensuring the enforcement of the law in an increasingly </w:t>
      </w:r>
      <w:r>
        <w:rPr>
          <w:rFonts w:ascii="Roboto" w:hAnsi="Roboto"/>
        </w:rPr>
        <w:t>diverse</w:t>
      </w:r>
      <w:r w:rsidRPr="004D1151">
        <w:rPr>
          <w:rFonts w:ascii="Roboto" w:hAnsi="Roboto"/>
        </w:rPr>
        <w:t xml:space="preserve"> media environment</w:t>
      </w:r>
      <w:r>
        <w:rPr>
          <w:rFonts w:ascii="Roboto" w:hAnsi="Roboto"/>
        </w:rPr>
        <w:t>, in particular</w:t>
      </w:r>
      <w:r w:rsidR="00D2498F">
        <w:rPr>
          <w:rFonts w:ascii="Roboto" w:hAnsi="Roboto"/>
        </w:rPr>
        <w:t>,</w:t>
      </w:r>
      <w:r>
        <w:rPr>
          <w:rFonts w:ascii="Roboto" w:hAnsi="Roboto"/>
        </w:rPr>
        <w:t xml:space="preserve"> given a variety of linguistic terminology in Guyana that is racially coded and historically discriminatory.</w:t>
      </w:r>
      <w:r w:rsidRPr="4AE7BE3F">
        <w:rPr>
          <w:rStyle w:val="FootnoteReference"/>
          <w:rFonts w:ascii="Roboto" w:hAnsi="Roboto"/>
        </w:rPr>
        <w:t xml:space="preserve"> </w:t>
      </w:r>
      <w:r w:rsidRPr="4AE7BE3F">
        <w:rPr>
          <w:rStyle w:val="FootnoteReference"/>
          <w:rFonts w:ascii="Roboto" w:hAnsi="Roboto"/>
        </w:rPr>
        <w:footnoteReference w:id="213"/>
      </w:r>
    </w:p>
    <w:p w14:paraId="3D662170" w14:textId="6512364B" w:rsidR="00B27FEC" w:rsidRDefault="00B27FEC" w:rsidP="00B27FEC">
      <w:pPr>
        <w:jc w:val="both"/>
        <w:rPr>
          <w:rFonts w:ascii="Roboto" w:hAnsi="Roboto"/>
        </w:rPr>
      </w:pPr>
      <w:r>
        <w:rPr>
          <w:rFonts w:ascii="Roboto" w:hAnsi="Roboto"/>
        </w:rPr>
        <w:t>S</w:t>
      </w:r>
      <w:r w:rsidRPr="004D1151">
        <w:rPr>
          <w:rFonts w:ascii="Roboto" w:hAnsi="Roboto"/>
        </w:rPr>
        <w:t>ocial media has significantly expanded during the past two decades in Guyana. More than 50</w:t>
      </w:r>
      <w:r w:rsidR="00CB4A75">
        <w:rPr>
          <w:rFonts w:ascii="Roboto" w:hAnsi="Roboto"/>
        </w:rPr>
        <w:t xml:space="preserve"> per cent</w:t>
      </w:r>
      <w:r w:rsidRPr="004D1151">
        <w:rPr>
          <w:rFonts w:ascii="Roboto" w:hAnsi="Roboto"/>
        </w:rPr>
        <w:t xml:space="preserve"> of the population is estimated to have a Facebook presence, and though social media </w:t>
      </w:r>
      <w:r>
        <w:rPr>
          <w:rFonts w:ascii="Roboto" w:hAnsi="Roboto"/>
        </w:rPr>
        <w:t xml:space="preserve">can be a tool </w:t>
      </w:r>
      <w:r w:rsidRPr="004D1151">
        <w:rPr>
          <w:rFonts w:ascii="Roboto" w:hAnsi="Roboto"/>
        </w:rPr>
        <w:t xml:space="preserve">to promote peace and harmony, it has also been used to disseminate false information, hate speech and to conduct virtual harassment and cyberbullying. Elections cycles are moments when both the advantages and disadvantages </w:t>
      </w:r>
      <w:r w:rsidR="00F82A10">
        <w:rPr>
          <w:rFonts w:ascii="Roboto" w:hAnsi="Roboto"/>
        </w:rPr>
        <w:t>of</w:t>
      </w:r>
      <w:r w:rsidRPr="004D1151">
        <w:rPr>
          <w:rFonts w:ascii="Roboto" w:hAnsi="Roboto"/>
        </w:rPr>
        <w:t xml:space="preserve"> social media become apparent.</w:t>
      </w:r>
    </w:p>
    <w:p w14:paraId="6C3B44C0" w14:textId="23849983" w:rsidR="004F5DDD" w:rsidRDefault="00B26601" w:rsidP="00B26601">
      <w:pPr>
        <w:jc w:val="both"/>
        <w:rPr>
          <w:rFonts w:ascii="Roboto" w:hAnsi="Roboto"/>
        </w:rPr>
      </w:pPr>
      <w:r w:rsidRPr="00F84B58">
        <w:rPr>
          <w:rFonts w:ascii="Roboto" w:hAnsi="Roboto"/>
        </w:rPr>
        <w:t>The establishment of Constitutional rights commissions</w:t>
      </w:r>
      <w:r w:rsidR="00F82A10">
        <w:rPr>
          <w:rFonts w:ascii="Roboto" w:hAnsi="Roboto"/>
        </w:rPr>
        <w:t>,</w:t>
      </w:r>
      <w:r w:rsidRPr="00F84B58">
        <w:rPr>
          <w:rFonts w:ascii="Roboto" w:hAnsi="Roboto"/>
        </w:rPr>
        <w:t xml:space="preserve"> including the Ethnic Relations Commission</w:t>
      </w:r>
      <w:r w:rsidR="00F82A10">
        <w:rPr>
          <w:rFonts w:ascii="Roboto" w:hAnsi="Roboto"/>
        </w:rPr>
        <w:t>,</w:t>
      </w:r>
      <w:r w:rsidRPr="00F84B58">
        <w:rPr>
          <w:rFonts w:ascii="Roboto" w:hAnsi="Roboto"/>
        </w:rPr>
        <w:t xml:space="preserve"> is an important institutional development. During its three-year term between 2018 – 2021, </w:t>
      </w:r>
      <w:r w:rsidR="00485EA6">
        <w:rPr>
          <w:rFonts w:ascii="Roboto" w:hAnsi="Roboto"/>
        </w:rPr>
        <w:t xml:space="preserve">the ERC </w:t>
      </w:r>
      <w:r w:rsidR="00B1313A">
        <w:rPr>
          <w:rFonts w:ascii="Roboto" w:hAnsi="Roboto"/>
        </w:rPr>
        <w:t>considered</w:t>
      </w:r>
      <w:r w:rsidR="00485EA6" w:rsidRPr="00F84B58">
        <w:rPr>
          <w:rFonts w:ascii="Roboto" w:hAnsi="Roboto"/>
        </w:rPr>
        <w:t xml:space="preserve"> 225</w:t>
      </w:r>
      <w:r w:rsidR="00B1313A">
        <w:rPr>
          <w:rFonts w:ascii="Roboto" w:hAnsi="Roboto"/>
        </w:rPr>
        <w:t xml:space="preserve"> received</w:t>
      </w:r>
      <w:r w:rsidR="00485EA6" w:rsidRPr="00F84B58">
        <w:rPr>
          <w:rFonts w:ascii="Roboto" w:hAnsi="Roboto"/>
        </w:rPr>
        <w:t xml:space="preserve"> complaints of racial discrimination</w:t>
      </w:r>
      <w:r w:rsidR="00B1313A">
        <w:rPr>
          <w:rFonts w:ascii="Roboto" w:hAnsi="Roboto"/>
        </w:rPr>
        <w:t>, investigating 170 of them. In addition, the ERC c</w:t>
      </w:r>
      <w:r w:rsidR="00485EA6" w:rsidRPr="00F84B58">
        <w:rPr>
          <w:rFonts w:ascii="Roboto" w:hAnsi="Roboto"/>
        </w:rPr>
        <w:t>onvened numerous meetings of diverse social actors, local and regional councils and citizens to address social cohesion and harmony</w:t>
      </w:r>
      <w:r w:rsidR="00B1313A">
        <w:rPr>
          <w:rFonts w:ascii="Roboto" w:hAnsi="Roboto"/>
        </w:rPr>
        <w:t xml:space="preserve">, as well as conducting a number of </w:t>
      </w:r>
      <w:r w:rsidR="00485EA6" w:rsidRPr="00F84B58">
        <w:rPr>
          <w:rFonts w:ascii="Roboto" w:hAnsi="Roboto"/>
        </w:rPr>
        <w:t>educational campaigns</w:t>
      </w:r>
      <w:r w:rsidR="00B1313A">
        <w:rPr>
          <w:rFonts w:ascii="Roboto" w:hAnsi="Roboto"/>
        </w:rPr>
        <w:t xml:space="preserve"> </w:t>
      </w:r>
      <w:r w:rsidR="00F82A10">
        <w:rPr>
          <w:rFonts w:ascii="Roboto" w:hAnsi="Roboto"/>
        </w:rPr>
        <w:t>to bolster</w:t>
      </w:r>
      <w:r w:rsidR="00755567">
        <w:rPr>
          <w:rFonts w:ascii="Roboto" w:hAnsi="Roboto"/>
        </w:rPr>
        <w:t xml:space="preserve"> inclusion.</w:t>
      </w:r>
    </w:p>
    <w:p w14:paraId="57B628CE" w14:textId="5175ACA5" w:rsidR="00B26601" w:rsidRPr="00F84B58" w:rsidRDefault="00755567" w:rsidP="00B26601">
      <w:pPr>
        <w:jc w:val="both"/>
        <w:rPr>
          <w:rFonts w:ascii="Roboto" w:hAnsi="Roboto"/>
        </w:rPr>
      </w:pPr>
      <w:r>
        <w:rPr>
          <w:rFonts w:ascii="Roboto" w:hAnsi="Roboto"/>
        </w:rPr>
        <w:t xml:space="preserve">The ERC also played an important role in </w:t>
      </w:r>
      <w:r w:rsidR="00153906">
        <w:rPr>
          <w:rFonts w:ascii="Roboto" w:hAnsi="Roboto"/>
        </w:rPr>
        <w:t xml:space="preserve">attempting to curb tensions arising from Guyana’s national elections themselves, establishing </w:t>
      </w:r>
      <w:r w:rsidR="00153906" w:rsidRPr="00F84B58">
        <w:rPr>
          <w:rFonts w:ascii="Roboto" w:hAnsi="Roboto"/>
        </w:rPr>
        <w:t xml:space="preserve">a Code of Conduct </w:t>
      </w:r>
      <w:r w:rsidR="00153906">
        <w:rPr>
          <w:rFonts w:ascii="Roboto" w:hAnsi="Roboto"/>
        </w:rPr>
        <w:t>signed b</w:t>
      </w:r>
      <w:r w:rsidR="00153906" w:rsidRPr="00F84B58">
        <w:rPr>
          <w:rFonts w:ascii="Roboto" w:hAnsi="Roboto"/>
        </w:rPr>
        <w:t>y 11 political parties contesting the 2020</w:t>
      </w:r>
      <w:r w:rsidR="00153906">
        <w:rPr>
          <w:rFonts w:ascii="Roboto" w:hAnsi="Roboto"/>
        </w:rPr>
        <w:t xml:space="preserve"> polls. </w:t>
      </w:r>
      <w:r w:rsidR="004F5DDD">
        <w:rPr>
          <w:rFonts w:ascii="Roboto" w:hAnsi="Roboto"/>
        </w:rPr>
        <w:t xml:space="preserve">This committed them to </w:t>
      </w:r>
      <w:r w:rsidR="004F5DDD" w:rsidRPr="004D1151">
        <w:rPr>
          <w:rFonts w:ascii="Roboto" w:hAnsi="Roboto"/>
        </w:rPr>
        <w:t>refrain from actions or expression constituting hate speech or any form of racial or ethnic discrimination and immediately remove any posts or comments that amount to the same.</w:t>
      </w:r>
    </w:p>
    <w:p w14:paraId="0329A632" w14:textId="55FA1AC8" w:rsidR="00B05688" w:rsidRPr="00476250" w:rsidRDefault="00B05688" w:rsidP="00B05688">
      <w:pPr>
        <w:tabs>
          <w:tab w:val="left" w:pos="8550"/>
        </w:tabs>
        <w:jc w:val="both"/>
        <w:rPr>
          <w:rFonts w:ascii="Roboto" w:hAnsi="Roboto" w:cstheme="minorHAnsi"/>
        </w:rPr>
      </w:pPr>
      <w:r w:rsidRPr="004D1151">
        <w:rPr>
          <w:rFonts w:ascii="Roboto" w:hAnsi="Roboto"/>
        </w:rPr>
        <w:t xml:space="preserve">The ERC also established a </w:t>
      </w:r>
      <w:r w:rsidR="00D41116">
        <w:rPr>
          <w:rFonts w:ascii="Roboto" w:hAnsi="Roboto"/>
        </w:rPr>
        <w:t xml:space="preserve">special </w:t>
      </w:r>
      <w:r w:rsidRPr="004D1151">
        <w:rPr>
          <w:rFonts w:ascii="Roboto" w:hAnsi="Roboto"/>
        </w:rPr>
        <w:t>unit as part of its effort to “fast track its response to any complaint of threats, harassment, racial and violent incitement during the elections period.”</w:t>
      </w:r>
      <w:r w:rsidRPr="4AE7BE3F">
        <w:rPr>
          <w:rStyle w:val="FootnoteReference"/>
          <w:rFonts w:ascii="Roboto" w:hAnsi="Roboto"/>
        </w:rPr>
        <w:footnoteReference w:id="214"/>
      </w:r>
      <w:r w:rsidR="009045DE" w:rsidRPr="4AE7BE3F">
        <w:rPr>
          <w:rFonts w:ascii="Roboto" w:hAnsi="Roboto"/>
        </w:rPr>
        <w:t xml:space="preserve"> Following up on the Code of Conduct, and during the elections campaigns, the</w:t>
      </w:r>
      <w:r w:rsidRPr="4AE7BE3F">
        <w:rPr>
          <w:rFonts w:ascii="Roboto" w:hAnsi="Roboto"/>
        </w:rPr>
        <w:t xml:space="preserve"> ERC </w:t>
      </w:r>
      <w:r w:rsidR="00DC6469" w:rsidRPr="4AE7BE3F">
        <w:rPr>
          <w:rFonts w:ascii="Roboto" w:hAnsi="Roboto"/>
        </w:rPr>
        <w:t>publicly</w:t>
      </w:r>
      <w:r w:rsidR="0096356A" w:rsidRPr="4AE7BE3F">
        <w:rPr>
          <w:rFonts w:ascii="Roboto" w:hAnsi="Roboto"/>
        </w:rPr>
        <w:t xml:space="preserve"> called</w:t>
      </w:r>
      <w:r w:rsidR="009045DE" w:rsidRPr="4AE7BE3F">
        <w:rPr>
          <w:rFonts w:ascii="Roboto" w:hAnsi="Roboto"/>
        </w:rPr>
        <w:t xml:space="preserve"> for </w:t>
      </w:r>
      <w:r w:rsidRPr="4AE7BE3F">
        <w:rPr>
          <w:rFonts w:ascii="Roboto" w:hAnsi="Roboto"/>
        </w:rPr>
        <w:t xml:space="preserve">political parties to desist from </w:t>
      </w:r>
      <w:r w:rsidR="00FF2526">
        <w:rPr>
          <w:rFonts w:ascii="Roboto" w:hAnsi="Roboto"/>
        </w:rPr>
        <w:t>racially-charged or coded rhetoric</w:t>
      </w:r>
      <w:r w:rsidR="0096356A" w:rsidRPr="4AE7BE3F">
        <w:rPr>
          <w:rFonts w:ascii="Roboto" w:hAnsi="Roboto"/>
        </w:rPr>
        <w:t xml:space="preserve">. It variously denounced the use of the following phrases which were used by </w:t>
      </w:r>
      <w:r w:rsidR="00654AE8" w:rsidRPr="4AE7BE3F">
        <w:rPr>
          <w:rFonts w:ascii="Roboto" w:hAnsi="Roboto"/>
        </w:rPr>
        <w:t xml:space="preserve">political officials and which are widely interpreted as being racially coded: </w:t>
      </w:r>
      <w:r w:rsidRPr="4AE7BE3F">
        <w:rPr>
          <w:rFonts w:ascii="Roboto" w:hAnsi="Roboto"/>
        </w:rPr>
        <w:t xml:space="preserve">“giving jobs only to </w:t>
      </w:r>
      <w:r w:rsidRPr="4AE7BE3F">
        <w:rPr>
          <w:rFonts w:ascii="Roboto" w:hAnsi="Roboto"/>
          <w:i/>
        </w:rPr>
        <w:t>my people</w:t>
      </w:r>
      <w:r w:rsidRPr="4AE7BE3F">
        <w:rPr>
          <w:rFonts w:ascii="Roboto" w:hAnsi="Roboto"/>
        </w:rPr>
        <w:t xml:space="preserve">”, “chase </w:t>
      </w:r>
      <w:r w:rsidRPr="4AE7BE3F">
        <w:rPr>
          <w:rFonts w:ascii="Roboto" w:hAnsi="Roboto"/>
          <w:i/>
        </w:rPr>
        <w:t>them</w:t>
      </w:r>
      <w:r w:rsidRPr="4AE7BE3F">
        <w:rPr>
          <w:rFonts w:ascii="Roboto" w:hAnsi="Roboto"/>
        </w:rPr>
        <w:t xml:space="preserve"> out”, and “war break”,</w:t>
      </w:r>
      <w:r w:rsidR="00654AE8" w:rsidRPr="4AE7BE3F">
        <w:rPr>
          <w:rFonts w:ascii="Roboto" w:hAnsi="Roboto"/>
        </w:rPr>
        <w:t xml:space="preserve"> “hard</w:t>
      </w:r>
      <w:r w:rsidR="00FF2526">
        <w:rPr>
          <w:rFonts w:ascii="Roboto" w:hAnsi="Roboto"/>
        </w:rPr>
        <w:t>-</w:t>
      </w:r>
      <w:r w:rsidR="00654AE8" w:rsidRPr="4AE7BE3F">
        <w:rPr>
          <w:rFonts w:ascii="Roboto" w:hAnsi="Roboto"/>
        </w:rPr>
        <w:t>headed” and “tokenism”</w:t>
      </w:r>
      <w:r w:rsidR="00D41116">
        <w:rPr>
          <w:rFonts w:ascii="Roboto" w:hAnsi="Roboto"/>
        </w:rPr>
        <w:t xml:space="preserve"> (italics added for emphasis).</w:t>
      </w:r>
      <w:r w:rsidR="00A51F1C" w:rsidRPr="4AE7BE3F">
        <w:rPr>
          <w:rStyle w:val="FootnoteReference"/>
          <w:rFonts w:ascii="Roboto" w:hAnsi="Roboto"/>
        </w:rPr>
        <w:footnoteReference w:id="215"/>
      </w:r>
      <w:r w:rsidR="00A51F1C" w:rsidRPr="4AE7BE3F">
        <w:rPr>
          <w:rFonts w:ascii="Roboto" w:hAnsi="Roboto"/>
        </w:rPr>
        <w:t xml:space="preserve"> </w:t>
      </w:r>
      <w:r w:rsidR="00A51F1C" w:rsidRPr="4AE7BE3F">
        <w:rPr>
          <w:rStyle w:val="FootnoteReference"/>
          <w:rFonts w:ascii="Roboto" w:hAnsi="Roboto"/>
          <w:color w:val="000000"/>
          <w:shd w:val="clear" w:color="auto" w:fill="FFFFFF"/>
        </w:rPr>
        <w:footnoteReference w:id="216"/>
      </w:r>
    </w:p>
    <w:p w14:paraId="042B1D77" w14:textId="36BF8AFC" w:rsidR="00B05688" w:rsidRPr="00F0471D" w:rsidRDefault="00B05688" w:rsidP="00A527DF">
      <w:pPr>
        <w:tabs>
          <w:tab w:val="left" w:pos="8550"/>
        </w:tabs>
        <w:jc w:val="both"/>
        <w:rPr>
          <w:rFonts w:ascii="Roboto" w:hAnsi="Roboto"/>
        </w:rPr>
      </w:pPr>
      <w:r w:rsidRPr="4AE7BE3F">
        <w:rPr>
          <w:rFonts w:ascii="Roboto" w:hAnsi="Roboto"/>
          <w:color w:val="000000"/>
          <w:shd w:val="clear" w:color="auto" w:fill="FFFFFF"/>
        </w:rPr>
        <w:t xml:space="preserve">The ERC </w:t>
      </w:r>
      <w:r w:rsidR="009045DE" w:rsidRPr="4AE7BE3F">
        <w:rPr>
          <w:rFonts w:ascii="Roboto" w:hAnsi="Roboto"/>
          <w:color w:val="000000"/>
          <w:shd w:val="clear" w:color="auto" w:fill="FFFFFF"/>
        </w:rPr>
        <w:t xml:space="preserve">also </w:t>
      </w:r>
      <w:r w:rsidRPr="4AE7BE3F">
        <w:rPr>
          <w:rFonts w:ascii="Roboto" w:hAnsi="Roboto"/>
          <w:color w:val="000000"/>
          <w:shd w:val="clear" w:color="auto" w:fill="FFFFFF"/>
        </w:rPr>
        <w:t xml:space="preserve">identified </w:t>
      </w:r>
      <w:r w:rsidR="00FB42EF" w:rsidRPr="4AE7BE3F">
        <w:rPr>
          <w:rFonts w:ascii="Roboto" w:hAnsi="Roboto"/>
          <w:color w:val="000000"/>
          <w:shd w:val="clear" w:color="auto" w:fill="FFFFFF"/>
        </w:rPr>
        <w:t xml:space="preserve">specific </w:t>
      </w:r>
      <w:r w:rsidRPr="4AE7BE3F">
        <w:rPr>
          <w:rFonts w:ascii="Roboto" w:hAnsi="Roboto"/>
          <w:color w:val="000000"/>
          <w:shd w:val="clear" w:color="auto" w:fill="FFFFFF"/>
        </w:rPr>
        <w:t xml:space="preserve">“incidents of harassment”, including the prevention of persons from </w:t>
      </w:r>
      <w:r w:rsidR="00A51F1C">
        <w:rPr>
          <w:rFonts w:ascii="Roboto" w:hAnsi="Roboto"/>
          <w:color w:val="000000"/>
          <w:shd w:val="clear" w:color="auto" w:fill="FFFFFF"/>
        </w:rPr>
        <w:t>raising</w:t>
      </w:r>
      <w:r w:rsidRPr="4AE7BE3F">
        <w:rPr>
          <w:rFonts w:ascii="Roboto" w:hAnsi="Roboto"/>
          <w:color w:val="000000"/>
          <w:shd w:val="clear" w:color="auto" w:fill="FFFFFF"/>
        </w:rPr>
        <w:t xml:space="preserve"> party flags, social media incitement and attacks including on some performing artists. </w:t>
      </w:r>
      <w:r w:rsidR="00FB42EF" w:rsidRPr="4AE7BE3F">
        <w:rPr>
          <w:rFonts w:ascii="Roboto" w:hAnsi="Roboto"/>
          <w:color w:val="000000"/>
          <w:shd w:val="clear" w:color="auto" w:fill="FFFFFF"/>
        </w:rPr>
        <w:t xml:space="preserve">Following elections, </w:t>
      </w:r>
      <w:r w:rsidRPr="4AE7BE3F">
        <w:rPr>
          <w:rFonts w:ascii="Roboto" w:hAnsi="Roboto"/>
        </w:rPr>
        <w:t>the ERC commenced legal action against several persons for charges relating to hostility or ill will on the grounds of race under the Racial Hostility Act and/or for inciting racial or ethnic violence or hatred under the Representation of the People Act.</w:t>
      </w:r>
      <w:r w:rsidRPr="4AE7BE3F">
        <w:rPr>
          <w:rStyle w:val="FootnoteReference"/>
          <w:rFonts w:ascii="Roboto" w:hAnsi="Roboto"/>
        </w:rPr>
        <w:footnoteReference w:id="217"/>
      </w:r>
      <w:r w:rsidRPr="4AE7BE3F">
        <w:rPr>
          <w:rFonts w:ascii="Roboto" w:hAnsi="Roboto"/>
        </w:rPr>
        <w:t xml:space="preserve"> Among those to have been targeted in 2020 was the Chair of the Guyana Election</w:t>
      </w:r>
      <w:r w:rsidR="667667EB" w:rsidRPr="4AE7BE3F">
        <w:rPr>
          <w:rFonts w:ascii="Roboto" w:hAnsi="Roboto"/>
        </w:rPr>
        <w:t>s</w:t>
      </w:r>
      <w:r w:rsidRPr="4AE7BE3F">
        <w:rPr>
          <w:rFonts w:ascii="Roboto" w:hAnsi="Roboto"/>
        </w:rPr>
        <w:t xml:space="preserve"> Commission, Justice (ret’d) Claudette Singh, who received death threats on Facebook through a fake account</w:t>
      </w:r>
      <w:r w:rsidR="00FC666B">
        <w:rPr>
          <w:rFonts w:ascii="Roboto" w:hAnsi="Roboto"/>
        </w:rPr>
        <w:t xml:space="preserve"> in July 2020. Ju</w:t>
      </w:r>
      <w:r w:rsidRPr="4AE7BE3F">
        <w:rPr>
          <w:rFonts w:ascii="Roboto" w:hAnsi="Roboto"/>
        </w:rPr>
        <w:t>stice Singh was swift to file a complaint with the Guyana Police Force and upon investigation, a citizen was later arrested and charged.</w:t>
      </w:r>
      <w:r w:rsidRPr="4AE7BE3F">
        <w:rPr>
          <w:rStyle w:val="FootnoteReference"/>
          <w:rFonts w:ascii="Roboto" w:hAnsi="Roboto"/>
        </w:rPr>
        <w:footnoteReference w:id="218"/>
      </w:r>
    </w:p>
    <w:p w14:paraId="051619A7" w14:textId="647B4A80" w:rsidR="00B05688" w:rsidRPr="00F0471D" w:rsidRDefault="00B05688" w:rsidP="00B05688">
      <w:pPr>
        <w:jc w:val="both"/>
        <w:rPr>
          <w:rFonts w:ascii="Roboto" w:hAnsi="Roboto" w:cstheme="minorHAnsi"/>
        </w:rPr>
      </w:pPr>
      <w:r w:rsidRPr="4AE7BE3F">
        <w:rPr>
          <w:rFonts w:ascii="Roboto" w:hAnsi="Roboto"/>
          <w:color w:val="000000"/>
          <w:shd w:val="clear" w:color="auto" w:fill="FFFFFF"/>
        </w:rPr>
        <w:t xml:space="preserve">The use of racial slurs on social media was </w:t>
      </w:r>
      <w:r w:rsidR="00FF2526">
        <w:rPr>
          <w:rFonts w:ascii="Roboto" w:hAnsi="Roboto"/>
          <w:color w:val="000000"/>
          <w:shd w:val="clear" w:color="auto" w:fill="FFFFFF"/>
        </w:rPr>
        <w:t>observed and condemned by the ERC and</w:t>
      </w:r>
      <w:r w:rsidRPr="4AE7BE3F">
        <w:rPr>
          <w:rFonts w:ascii="Roboto" w:hAnsi="Roboto"/>
          <w:color w:val="000000"/>
          <w:shd w:val="clear" w:color="auto" w:fill="FFFFFF"/>
        </w:rPr>
        <w:t xml:space="preserve"> numerous other local and international stakeholders, including African Cultural and Development Association</w:t>
      </w:r>
      <w:r w:rsidRPr="4AE7BE3F">
        <w:rPr>
          <w:rStyle w:val="FootnoteReference"/>
          <w:rFonts w:ascii="Roboto" w:hAnsi="Roboto"/>
        </w:rPr>
        <w:footnoteReference w:id="219"/>
      </w:r>
      <w:r w:rsidRPr="4AE7BE3F">
        <w:rPr>
          <w:rFonts w:ascii="Roboto" w:hAnsi="Roboto"/>
        </w:rPr>
        <w:t>. International Elections Observation Missions, such as the Commonwealth Secretariat and the European Union, captured the use of social media during the election period, particularly the spread of “derogatory messages, false narrative and racially heated comments that contributed to confusion and division among Guyanese.”</w:t>
      </w:r>
      <w:r w:rsidRPr="4AE7BE3F">
        <w:rPr>
          <w:rStyle w:val="FootnoteReference"/>
          <w:rFonts w:ascii="Roboto" w:hAnsi="Roboto"/>
        </w:rPr>
        <w:footnoteReference w:id="220"/>
      </w:r>
    </w:p>
    <w:p w14:paraId="076DED67" w14:textId="6FC96901" w:rsidR="00B05688" w:rsidRDefault="00B05688" w:rsidP="00B05688">
      <w:pPr>
        <w:jc w:val="both"/>
        <w:rPr>
          <w:rFonts w:ascii="Roboto" w:hAnsi="Roboto" w:cstheme="minorHAnsi"/>
        </w:rPr>
      </w:pPr>
      <w:r w:rsidRPr="4AE7BE3F">
        <w:rPr>
          <w:rFonts w:ascii="Roboto" w:hAnsi="Roboto"/>
        </w:rPr>
        <w:t>Responding to these patterns, in September 2020</w:t>
      </w:r>
      <w:r w:rsidR="00FF2526">
        <w:rPr>
          <w:rFonts w:ascii="Roboto" w:hAnsi="Roboto"/>
        </w:rPr>
        <w:t>,</w:t>
      </w:r>
      <w:r w:rsidRPr="4AE7BE3F">
        <w:rPr>
          <w:rFonts w:ascii="Roboto" w:hAnsi="Roboto"/>
        </w:rPr>
        <w:t xml:space="preserve"> President Ali indicated that his government would address hate speech, race-baiting, racial hate and racial hostility on social media and called on the Attorney-General to enforce the Racial Hostilities Act, cybercrime and other relevant laws</w:t>
      </w:r>
      <w:r w:rsidR="003D1B54">
        <w:rPr>
          <w:rFonts w:ascii="Roboto" w:hAnsi="Roboto"/>
        </w:rPr>
        <w:t>.</w:t>
      </w:r>
      <w:r w:rsidRPr="4AE7BE3F">
        <w:rPr>
          <w:rStyle w:val="FootnoteReference"/>
          <w:rFonts w:ascii="Roboto" w:hAnsi="Roboto"/>
        </w:rPr>
        <w:footnoteReference w:id="221"/>
      </w:r>
      <w:r w:rsidRPr="4AE7BE3F">
        <w:rPr>
          <w:rFonts w:ascii="Roboto" w:hAnsi="Roboto"/>
        </w:rPr>
        <w:t xml:space="preserve"> </w:t>
      </w:r>
      <w:r w:rsidR="00FB42EF">
        <w:rPr>
          <w:rFonts w:ascii="Roboto" w:hAnsi="Roboto"/>
        </w:rPr>
        <w:t xml:space="preserve">In December 2020, the ERC’s </w:t>
      </w:r>
      <w:r w:rsidR="00FB42EF" w:rsidRPr="00F84B58">
        <w:rPr>
          <w:rFonts w:ascii="Roboto" w:hAnsi="Roboto"/>
        </w:rPr>
        <w:t>National Conversation on improving ethnic relations in December 2020 attracted over 50,000 views on social media and was viewed by thousands more on local television. </w:t>
      </w:r>
      <w:r w:rsidRPr="4AE7BE3F">
        <w:rPr>
          <w:rFonts w:ascii="Roboto" w:hAnsi="Roboto"/>
        </w:rPr>
        <w:t xml:space="preserve">As part of </w:t>
      </w:r>
      <w:r w:rsidR="00FB42EF" w:rsidRPr="4AE7BE3F">
        <w:rPr>
          <w:rFonts w:ascii="Roboto" w:hAnsi="Roboto"/>
        </w:rPr>
        <w:t xml:space="preserve">this national conversation, </w:t>
      </w:r>
      <w:r w:rsidRPr="4AE7BE3F">
        <w:rPr>
          <w:rFonts w:ascii="Roboto" w:hAnsi="Roboto"/>
        </w:rPr>
        <w:t xml:space="preserve">a December 2020 meeting of former (PPP/C) Presidents of Guyana </w:t>
      </w:r>
      <w:r w:rsidR="00ED4FB0" w:rsidRPr="4AE7BE3F">
        <w:rPr>
          <w:rFonts w:ascii="Roboto" w:hAnsi="Roboto"/>
        </w:rPr>
        <w:t>openly considered</w:t>
      </w:r>
      <w:r w:rsidRPr="4AE7BE3F">
        <w:rPr>
          <w:rFonts w:ascii="Roboto" w:hAnsi="Roboto"/>
        </w:rPr>
        <w:t xml:space="preserve"> </w:t>
      </w:r>
      <w:r w:rsidR="00FF2526">
        <w:rPr>
          <w:rFonts w:ascii="Roboto" w:hAnsi="Roboto"/>
        </w:rPr>
        <w:t>strengthening the Racial Hostility Act and introducing</w:t>
      </w:r>
      <w:r w:rsidRPr="4AE7BE3F">
        <w:rPr>
          <w:rFonts w:ascii="Roboto" w:hAnsi="Roboto"/>
        </w:rPr>
        <w:t xml:space="preserve"> stronger penalties as a deterrent.</w:t>
      </w:r>
      <w:r w:rsidRPr="4AE7BE3F">
        <w:rPr>
          <w:rStyle w:val="FootnoteReference"/>
          <w:rFonts w:ascii="Roboto" w:hAnsi="Roboto"/>
        </w:rPr>
        <w:footnoteReference w:id="222"/>
      </w:r>
    </w:p>
    <w:p w14:paraId="4D557CB7" w14:textId="0A14F444" w:rsidR="00B807D3" w:rsidRDefault="00EA0700" w:rsidP="000C5F11">
      <w:pPr>
        <w:pStyle w:val="Heading2"/>
      </w:pPr>
      <w:bookmarkStart w:id="198" w:name="_Toc77613899"/>
      <w:r>
        <w:t xml:space="preserve">Future opportunities for </w:t>
      </w:r>
      <w:r w:rsidR="007E426D">
        <w:t xml:space="preserve">promoting ‘Oneness’ </w:t>
      </w:r>
      <w:r w:rsidR="009828FA">
        <w:t>in Guyana</w:t>
      </w:r>
      <w:bookmarkEnd w:id="198"/>
    </w:p>
    <w:p w14:paraId="39137A35" w14:textId="2CA131F9" w:rsidR="001A289A" w:rsidRPr="00F124BE" w:rsidRDefault="001A289A" w:rsidP="00261786">
      <w:pPr>
        <w:jc w:val="both"/>
        <w:rPr>
          <w:rFonts w:ascii="Roboto" w:hAnsi="Roboto"/>
        </w:rPr>
      </w:pPr>
      <w:r>
        <w:rPr>
          <w:rFonts w:ascii="Roboto" w:hAnsi="Roboto"/>
        </w:rPr>
        <w:t xml:space="preserve">Intolerance is not inherent to </w:t>
      </w:r>
      <w:r w:rsidR="00C8389E">
        <w:rPr>
          <w:rFonts w:ascii="Roboto" w:hAnsi="Roboto"/>
        </w:rPr>
        <w:t xml:space="preserve">social life in Guyana. </w:t>
      </w:r>
      <w:r w:rsidR="00560ADB">
        <w:rPr>
          <w:rFonts w:ascii="Roboto" w:hAnsi="Roboto"/>
        </w:rPr>
        <w:t>Guyana has been commended by the international community for peace and tolerance among the various groups as a multi-religious society</w:t>
      </w:r>
      <w:r w:rsidRPr="00F124BE">
        <w:rPr>
          <w:rFonts w:ascii="Roboto" w:hAnsi="Roboto"/>
        </w:rPr>
        <w:t>.</w:t>
      </w:r>
      <w:r w:rsidR="00D37FD2">
        <w:rPr>
          <w:rStyle w:val="FootnoteReference"/>
          <w:rFonts w:ascii="Roboto" w:hAnsi="Roboto"/>
        </w:rPr>
        <w:footnoteReference w:id="223"/>
      </w:r>
      <w:r w:rsidRPr="00F124BE">
        <w:rPr>
          <w:rFonts w:ascii="Roboto" w:hAnsi="Roboto"/>
        </w:rPr>
        <w:t xml:space="preserve"> </w:t>
      </w:r>
      <w:r w:rsidR="00855951">
        <w:rPr>
          <w:rFonts w:ascii="Roboto" w:hAnsi="Roboto"/>
        </w:rPr>
        <w:t xml:space="preserve">Among Guyana’s constitutional protections is the </w:t>
      </w:r>
      <w:r w:rsidR="00855951" w:rsidRPr="00F124BE">
        <w:rPr>
          <w:rFonts w:ascii="Roboto" w:hAnsi="Roboto"/>
        </w:rPr>
        <w:t>right to observe and practice any religion, without discrimination, vilification, or intervention from anyone</w:t>
      </w:r>
      <w:r w:rsidR="00855951">
        <w:rPr>
          <w:rFonts w:ascii="Roboto" w:hAnsi="Roboto"/>
        </w:rPr>
        <w:t>, and a recent</w:t>
      </w:r>
      <w:r w:rsidRPr="00F124BE">
        <w:rPr>
          <w:rFonts w:ascii="Roboto" w:hAnsi="Roboto"/>
        </w:rPr>
        <w:t xml:space="preserve"> US </w:t>
      </w:r>
      <w:r>
        <w:rPr>
          <w:rFonts w:ascii="Roboto" w:hAnsi="Roboto"/>
        </w:rPr>
        <w:t>S</w:t>
      </w:r>
      <w:r w:rsidRPr="00F124BE">
        <w:rPr>
          <w:rFonts w:ascii="Roboto" w:hAnsi="Roboto"/>
        </w:rPr>
        <w:t>tate</w:t>
      </w:r>
      <w:r>
        <w:rPr>
          <w:rFonts w:ascii="Roboto" w:hAnsi="Roboto"/>
        </w:rPr>
        <w:t xml:space="preserve"> Department</w:t>
      </w:r>
      <w:r w:rsidRPr="00F124BE">
        <w:rPr>
          <w:rFonts w:ascii="Roboto" w:hAnsi="Roboto"/>
        </w:rPr>
        <w:t xml:space="preserve"> report on religious freedom</w:t>
      </w:r>
      <w:r>
        <w:rPr>
          <w:rFonts w:ascii="Roboto" w:hAnsi="Roboto"/>
        </w:rPr>
        <w:t xml:space="preserve"> </w:t>
      </w:r>
      <w:r w:rsidR="00CE12B7">
        <w:rPr>
          <w:rFonts w:ascii="Roboto" w:hAnsi="Roboto"/>
        </w:rPr>
        <w:t>acknowledged</w:t>
      </w:r>
      <w:r>
        <w:rPr>
          <w:rFonts w:ascii="Roboto" w:hAnsi="Roboto"/>
        </w:rPr>
        <w:t xml:space="preserve"> the promotion of religious rights and freedom in Guyana, </w:t>
      </w:r>
      <w:r w:rsidRPr="00F124BE">
        <w:rPr>
          <w:rFonts w:ascii="Roboto" w:hAnsi="Roboto"/>
        </w:rPr>
        <w:t>referencing the government’s interaction with various religious groups, observations and celebration of religious occasions</w:t>
      </w:r>
      <w:r>
        <w:rPr>
          <w:rFonts w:ascii="Roboto" w:hAnsi="Roboto"/>
        </w:rPr>
        <w:t xml:space="preserve">. Further, </w:t>
      </w:r>
      <w:r w:rsidRPr="00F124BE">
        <w:rPr>
          <w:rFonts w:ascii="Roboto" w:hAnsi="Roboto"/>
        </w:rPr>
        <w:t>both private and public schools promote tolerance and respect for the main religious group</w:t>
      </w:r>
      <w:r w:rsidRPr="4AE7BE3F">
        <w:rPr>
          <w:rFonts w:ascii="Roboto" w:hAnsi="Roboto"/>
        </w:rPr>
        <w:t>s.</w:t>
      </w:r>
      <w:r w:rsidRPr="4AE7BE3F">
        <w:rPr>
          <w:rStyle w:val="FootnoteReference"/>
          <w:rFonts w:ascii="Roboto" w:hAnsi="Roboto"/>
        </w:rPr>
        <w:footnoteReference w:id="224"/>
      </w:r>
      <w:r w:rsidRPr="00F124BE">
        <w:rPr>
          <w:rFonts w:ascii="Roboto" w:hAnsi="Roboto"/>
        </w:rPr>
        <w:t xml:space="preserve"> </w:t>
      </w:r>
      <w:r w:rsidR="00CE12B7">
        <w:rPr>
          <w:rFonts w:ascii="Roboto" w:hAnsi="Roboto"/>
        </w:rPr>
        <w:t xml:space="preserve">Guyana’s </w:t>
      </w:r>
      <w:r w:rsidR="00D83731">
        <w:rPr>
          <w:rFonts w:ascii="Roboto" w:hAnsi="Roboto"/>
        </w:rPr>
        <w:t xml:space="preserve">respect for religious diversity offers a potential model for </w:t>
      </w:r>
      <w:r w:rsidR="00D720E0">
        <w:rPr>
          <w:rFonts w:ascii="Roboto" w:hAnsi="Roboto"/>
        </w:rPr>
        <w:t xml:space="preserve">long-term reductions in </w:t>
      </w:r>
      <w:r w:rsidR="00D83731">
        <w:rPr>
          <w:rFonts w:ascii="Roboto" w:hAnsi="Roboto"/>
        </w:rPr>
        <w:t>tensions between its two largest ethnic groups</w:t>
      </w:r>
      <w:r w:rsidR="00D720E0">
        <w:rPr>
          <w:rFonts w:ascii="Roboto" w:hAnsi="Roboto"/>
        </w:rPr>
        <w:t>.</w:t>
      </w:r>
    </w:p>
    <w:p w14:paraId="603DAB19" w14:textId="2B426C7F" w:rsidR="000F3937" w:rsidRDefault="00FE5D1D" w:rsidP="00261786">
      <w:pPr>
        <w:jc w:val="both"/>
        <w:rPr>
          <w:rFonts w:ascii="Roboto" w:hAnsi="Roboto"/>
        </w:rPr>
      </w:pPr>
      <w:r>
        <w:rPr>
          <w:rFonts w:ascii="Roboto" w:hAnsi="Roboto"/>
        </w:rPr>
        <w:t xml:space="preserve">Opportunities </w:t>
      </w:r>
      <w:r w:rsidR="001F36B8">
        <w:rPr>
          <w:rFonts w:ascii="Roboto" w:hAnsi="Roboto"/>
        </w:rPr>
        <w:t>to reduce political tensions in Guyana</w:t>
      </w:r>
      <w:r w:rsidR="000F3937">
        <w:rPr>
          <w:rFonts w:ascii="Roboto" w:hAnsi="Roboto"/>
        </w:rPr>
        <w:t xml:space="preserve"> are available in three forms</w:t>
      </w:r>
      <w:r w:rsidR="001F36B8">
        <w:rPr>
          <w:rFonts w:ascii="Roboto" w:hAnsi="Roboto"/>
        </w:rPr>
        <w:t>. First, t</w:t>
      </w:r>
      <w:r w:rsidR="00200A8D" w:rsidRPr="003A6FD1">
        <w:rPr>
          <w:rFonts w:ascii="Roboto" w:hAnsi="Roboto"/>
        </w:rPr>
        <w:t>h</w:t>
      </w:r>
      <w:r w:rsidR="00106591">
        <w:rPr>
          <w:rFonts w:ascii="Roboto" w:hAnsi="Roboto"/>
        </w:rPr>
        <w:t xml:space="preserve">e </w:t>
      </w:r>
      <w:r w:rsidR="00EE4C5F">
        <w:rPr>
          <w:rFonts w:ascii="Roboto" w:hAnsi="Roboto"/>
        </w:rPr>
        <w:t>transformational potential of Guyana’s oil discover</w:t>
      </w:r>
      <w:r w:rsidR="00D253A4">
        <w:rPr>
          <w:rFonts w:ascii="Roboto" w:hAnsi="Roboto"/>
        </w:rPr>
        <w:t>ies of</w:t>
      </w:r>
      <w:r w:rsidR="00106591">
        <w:rPr>
          <w:rFonts w:ascii="Roboto" w:hAnsi="Roboto"/>
        </w:rPr>
        <w:t>fer</w:t>
      </w:r>
      <w:r w:rsidR="00560ADB">
        <w:rPr>
          <w:rFonts w:ascii="Roboto" w:hAnsi="Roboto"/>
        </w:rPr>
        <w:t>s</w:t>
      </w:r>
      <w:r w:rsidR="00106591">
        <w:rPr>
          <w:rFonts w:ascii="Roboto" w:hAnsi="Roboto"/>
        </w:rPr>
        <w:t xml:space="preserve"> a unique chance to </w:t>
      </w:r>
      <w:r w:rsidR="00097781">
        <w:rPr>
          <w:rFonts w:ascii="Roboto" w:hAnsi="Roboto"/>
        </w:rPr>
        <w:t>create a mo</w:t>
      </w:r>
      <w:r w:rsidR="00276672">
        <w:rPr>
          <w:rFonts w:ascii="Roboto" w:hAnsi="Roboto"/>
        </w:rPr>
        <w:t xml:space="preserve">re inclusive and diverse economy in Guyana and to address </w:t>
      </w:r>
      <w:r w:rsidR="00B460EC">
        <w:rPr>
          <w:rFonts w:ascii="Roboto" w:hAnsi="Roboto"/>
        </w:rPr>
        <w:t xml:space="preserve">apparent and real disparities </w:t>
      </w:r>
      <w:r w:rsidR="00276672">
        <w:rPr>
          <w:rFonts w:ascii="Roboto" w:hAnsi="Roboto"/>
        </w:rPr>
        <w:t>in living standards</w:t>
      </w:r>
      <w:r w:rsidR="00B460EC">
        <w:rPr>
          <w:rFonts w:ascii="Roboto" w:hAnsi="Roboto"/>
        </w:rPr>
        <w:t xml:space="preserve"> across and between components of Guyanese society.</w:t>
      </w:r>
      <w:r w:rsidR="00D97056">
        <w:rPr>
          <w:rStyle w:val="FootnoteReference"/>
          <w:rFonts w:ascii="Roboto" w:hAnsi="Roboto"/>
        </w:rPr>
        <w:footnoteReference w:id="225"/>
      </w:r>
      <w:r w:rsidR="00F81DC3">
        <w:rPr>
          <w:rFonts w:ascii="Roboto" w:hAnsi="Roboto"/>
        </w:rPr>
        <w:t xml:space="preserve"> Further commitments to </w:t>
      </w:r>
      <w:r w:rsidR="00200A8D" w:rsidRPr="003A6FD1">
        <w:rPr>
          <w:rFonts w:ascii="Roboto" w:hAnsi="Roboto"/>
          <w:lang w:val="en-US"/>
        </w:rPr>
        <w:t xml:space="preserve">equity and equality, paired with continued strengthening of accountability, transparency and </w:t>
      </w:r>
      <w:r w:rsidR="00200A8D" w:rsidRPr="003A6FD1" w:rsidDel="00D20DC2">
        <w:rPr>
          <w:rFonts w:ascii="Roboto" w:hAnsi="Roboto"/>
          <w:lang w:val="en-US"/>
        </w:rPr>
        <w:t>c</w:t>
      </w:r>
      <w:r w:rsidR="00200A8D" w:rsidRPr="003A6FD1">
        <w:rPr>
          <w:rFonts w:ascii="Roboto" w:hAnsi="Roboto"/>
          <w:lang w:val="en-US"/>
        </w:rPr>
        <w:t xml:space="preserve">itizen </w:t>
      </w:r>
      <w:r w:rsidR="00200A8D" w:rsidRPr="003A6FD1" w:rsidDel="00D20DC2">
        <w:rPr>
          <w:rFonts w:ascii="Roboto" w:hAnsi="Roboto"/>
          <w:lang w:val="en-US"/>
        </w:rPr>
        <w:t>participation</w:t>
      </w:r>
      <w:r w:rsidR="002F1702">
        <w:rPr>
          <w:rFonts w:ascii="Roboto" w:hAnsi="Roboto"/>
          <w:lang w:val="en-US"/>
        </w:rPr>
        <w:t>,</w:t>
      </w:r>
      <w:r w:rsidR="00200A8D" w:rsidRPr="003A6FD1" w:rsidDel="00D20DC2">
        <w:rPr>
          <w:rFonts w:ascii="Roboto" w:hAnsi="Roboto"/>
          <w:lang w:val="en-US"/>
        </w:rPr>
        <w:t xml:space="preserve"> </w:t>
      </w:r>
      <w:r w:rsidR="00200A8D" w:rsidRPr="003A6FD1">
        <w:rPr>
          <w:rFonts w:ascii="Roboto" w:hAnsi="Roboto"/>
          <w:lang w:val="en-US"/>
        </w:rPr>
        <w:t xml:space="preserve">will be essential to ensure that the distribution of benefits is </w:t>
      </w:r>
      <w:r w:rsidR="00200A8D" w:rsidRPr="003A6FD1">
        <w:rPr>
          <w:rFonts w:ascii="Roboto" w:hAnsi="Roboto"/>
          <w:noProof/>
          <w:lang w:val="en-US"/>
        </w:rPr>
        <w:t>fair</w:t>
      </w:r>
      <w:r w:rsidR="00200A8D" w:rsidRPr="003A6FD1">
        <w:rPr>
          <w:rFonts w:ascii="Roboto" w:hAnsi="Roboto"/>
          <w:lang w:val="en-US"/>
        </w:rPr>
        <w:t xml:space="preserve"> and is seen to be fair. </w:t>
      </w:r>
    </w:p>
    <w:p w14:paraId="4A8A7A5E" w14:textId="1B7B52D4" w:rsidR="00200A8D" w:rsidRPr="003A6FD1" w:rsidRDefault="000F3937" w:rsidP="00261786">
      <w:pPr>
        <w:jc w:val="both"/>
        <w:rPr>
          <w:rFonts w:ascii="Roboto" w:hAnsi="Roboto"/>
        </w:rPr>
      </w:pPr>
      <w:r>
        <w:rPr>
          <w:rFonts w:ascii="Roboto" w:hAnsi="Roboto"/>
        </w:rPr>
        <w:t>Second, a</w:t>
      </w:r>
      <w:r w:rsidR="00200A8D" w:rsidRPr="003A6FD1">
        <w:rPr>
          <w:rFonts w:ascii="Roboto" w:hAnsi="Roboto"/>
        </w:rPr>
        <w:t xml:space="preserve"> combination of inclusive </w:t>
      </w:r>
      <w:r>
        <w:rPr>
          <w:rFonts w:ascii="Roboto" w:hAnsi="Roboto"/>
        </w:rPr>
        <w:t>electoral</w:t>
      </w:r>
      <w:r w:rsidR="00D253A4">
        <w:rPr>
          <w:rFonts w:ascii="Roboto" w:hAnsi="Roboto"/>
        </w:rPr>
        <w:t xml:space="preserve"> reform and constitutional reform</w:t>
      </w:r>
      <w:r>
        <w:rPr>
          <w:rFonts w:ascii="Roboto" w:hAnsi="Roboto"/>
        </w:rPr>
        <w:t xml:space="preserve">, combined with a renewed commitment to </w:t>
      </w:r>
      <w:r w:rsidR="00C07E16">
        <w:rPr>
          <w:rFonts w:ascii="Roboto" w:hAnsi="Roboto"/>
        </w:rPr>
        <w:t>cross-party parliamentary work, and the further bolstering of the capacity of the</w:t>
      </w:r>
      <w:r w:rsidR="003E4F42">
        <w:rPr>
          <w:rFonts w:ascii="Roboto" w:hAnsi="Roboto"/>
        </w:rPr>
        <w:t xml:space="preserve"> </w:t>
      </w:r>
      <w:r w:rsidR="00200A8D" w:rsidRPr="003A6FD1">
        <w:rPr>
          <w:rFonts w:ascii="Roboto" w:hAnsi="Roboto"/>
        </w:rPr>
        <w:t>constitutional rights</w:t>
      </w:r>
      <w:r w:rsidR="0030618B">
        <w:rPr>
          <w:rFonts w:ascii="Roboto" w:hAnsi="Roboto"/>
        </w:rPr>
        <w:t xml:space="preserve"> and services commissions </w:t>
      </w:r>
      <w:r w:rsidR="00C07E16">
        <w:rPr>
          <w:rFonts w:ascii="Roboto" w:hAnsi="Roboto"/>
        </w:rPr>
        <w:t xml:space="preserve">all </w:t>
      </w:r>
      <w:r w:rsidR="00200A8D" w:rsidRPr="003A6FD1">
        <w:rPr>
          <w:rFonts w:ascii="Roboto" w:hAnsi="Roboto"/>
        </w:rPr>
        <w:t xml:space="preserve">offer </w:t>
      </w:r>
      <w:r w:rsidR="003E4F42">
        <w:rPr>
          <w:rFonts w:ascii="Roboto" w:hAnsi="Roboto"/>
        </w:rPr>
        <w:t>important mechanisms for making political division less damaging.</w:t>
      </w:r>
      <w:r w:rsidR="14A58B52" w:rsidRPr="03BCBE8B">
        <w:rPr>
          <w:rFonts w:ascii="Roboto" w:hAnsi="Roboto"/>
        </w:rPr>
        <w:t xml:space="preserve"> </w:t>
      </w:r>
      <w:r w:rsidR="55BA2DBA" w:rsidRPr="6C6DC7A7">
        <w:rPr>
          <w:rFonts w:ascii="Roboto" w:hAnsi="Roboto"/>
        </w:rPr>
        <w:t>E</w:t>
      </w:r>
      <w:r w:rsidR="0EE884AA" w:rsidRPr="6C6DC7A7">
        <w:rPr>
          <w:rFonts w:ascii="Roboto" w:hAnsi="Roboto"/>
        </w:rPr>
        <w:t>nc</w:t>
      </w:r>
      <w:r w:rsidR="6DD2A5A0" w:rsidRPr="6C6DC7A7">
        <w:rPr>
          <w:rFonts w:ascii="Roboto" w:hAnsi="Roboto"/>
        </w:rPr>
        <w:t xml:space="preserve">ouraging </w:t>
      </w:r>
      <w:r w:rsidR="14A58B52" w:rsidRPr="6C6DC7A7">
        <w:rPr>
          <w:rFonts w:ascii="Roboto" w:hAnsi="Roboto"/>
        </w:rPr>
        <w:t xml:space="preserve">integration in housing and the </w:t>
      </w:r>
      <w:r w:rsidR="018AF2C9" w:rsidRPr="6C6DC7A7">
        <w:rPr>
          <w:rFonts w:ascii="Roboto" w:hAnsi="Roboto"/>
        </w:rPr>
        <w:t xml:space="preserve">workplace </w:t>
      </w:r>
      <w:r w:rsidR="4076FA38" w:rsidRPr="6C6DC7A7">
        <w:rPr>
          <w:rFonts w:ascii="Roboto" w:hAnsi="Roboto"/>
        </w:rPr>
        <w:t xml:space="preserve">is also important to building a more tolerant and </w:t>
      </w:r>
      <w:r w:rsidR="3CD64837" w:rsidRPr="6C6DC7A7">
        <w:rPr>
          <w:rFonts w:ascii="Roboto" w:hAnsi="Roboto"/>
        </w:rPr>
        <w:t>harmonious</w:t>
      </w:r>
      <w:r w:rsidR="4076FA38" w:rsidRPr="6C6DC7A7">
        <w:rPr>
          <w:rFonts w:ascii="Roboto" w:hAnsi="Roboto"/>
        </w:rPr>
        <w:t xml:space="preserve"> society. </w:t>
      </w:r>
    </w:p>
    <w:p w14:paraId="0B61F271" w14:textId="1B2A0681" w:rsidR="00CB266A" w:rsidRDefault="003E4F42" w:rsidP="00261786">
      <w:pPr>
        <w:jc w:val="both"/>
        <w:rPr>
          <w:rFonts w:ascii="Roboto" w:hAnsi="Roboto" w:cstheme="minorHAnsi"/>
        </w:rPr>
      </w:pPr>
      <w:r>
        <w:rPr>
          <w:rFonts w:ascii="Roboto" w:hAnsi="Roboto"/>
        </w:rPr>
        <w:t>Third, demographic changes will contribute to some potentially important shifts in</w:t>
      </w:r>
      <w:r w:rsidR="00082988" w:rsidRPr="00A527DF">
        <w:rPr>
          <w:rFonts w:ascii="Roboto" w:hAnsi="Roboto"/>
        </w:rPr>
        <w:t xml:space="preserve"> ethnic and </w:t>
      </w:r>
      <w:r w:rsidR="00CA6DFD">
        <w:rPr>
          <w:rFonts w:ascii="Roboto" w:hAnsi="Roboto"/>
        </w:rPr>
        <w:t>politico-</w:t>
      </w:r>
      <w:r w:rsidR="00082988" w:rsidRPr="00A527DF">
        <w:rPr>
          <w:rFonts w:ascii="Roboto" w:hAnsi="Roboto"/>
        </w:rPr>
        <w:t xml:space="preserve">social relations.  </w:t>
      </w:r>
      <w:r w:rsidR="00D81E24">
        <w:rPr>
          <w:rFonts w:ascii="Roboto" w:hAnsi="Roboto"/>
        </w:rPr>
        <w:t>Changes between</w:t>
      </w:r>
      <w:r w:rsidR="00082988" w:rsidRPr="00A527DF">
        <w:rPr>
          <w:rFonts w:ascii="Roboto" w:hAnsi="Roboto"/>
        </w:rPr>
        <w:t xml:space="preserve"> the 2002 and 2012 censuses</w:t>
      </w:r>
      <w:r w:rsidR="00D81E24">
        <w:rPr>
          <w:rFonts w:ascii="Roboto" w:hAnsi="Roboto"/>
        </w:rPr>
        <w:t xml:space="preserve"> show the rise in the proportion of the population that identify themselves as being of mixed ethnicity</w:t>
      </w:r>
      <w:r w:rsidR="002F1702">
        <w:rPr>
          <w:rFonts w:ascii="Roboto" w:hAnsi="Roboto"/>
        </w:rPr>
        <w:t xml:space="preserve"> and</w:t>
      </w:r>
      <w:r w:rsidR="00D81E24">
        <w:rPr>
          <w:rFonts w:ascii="Roboto" w:hAnsi="Roboto"/>
        </w:rPr>
        <w:t xml:space="preserve"> demonstrates more </w:t>
      </w:r>
      <w:r w:rsidR="00082988" w:rsidRPr="00A527DF">
        <w:rPr>
          <w:rFonts w:ascii="Roboto" w:hAnsi="Roboto"/>
        </w:rPr>
        <w:t>diverse occupation groups</w:t>
      </w:r>
      <w:r w:rsidR="00D81E24">
        <w:rPr>
          <w:rFonts w:ascii="Roboto" w:hAnsi="Roboto"/>
        </w:rPr>
        <w:t xml:space="preserve">. </w:t>
      </w:r>
      <w:r w:rsidR="00CB266A">
        <w:rPr>
          <w:rFonts w:ascii="Roboto" w:hAnsi="Roboto"/>
        </w:rPr>
        <w:t>Guyana’s ‘mixed’ population grew from 11</w:t>
      </w:r>
      <w:r w:rsidR="00CB4A75">
        <w:rPr>
          <w:rFonts w:ascii="Roboto" w:hAnsi="Roboto"/>
        </w:rPr>
        <w:t xml:space="preserve"> per cent</w:t>
      </w:r>
      <w:r w:rsidR="00CB266A">
        <w:rPr>
          <w:rFonts w:ascii="Roboto" w:hAnsi="Roboto"/>
        </w:rPr>
        <w:t xml:space="preserve"> of the population to 19.8</w:t>
      </w:r>
      <w:r w:rsidR="00CB4A75">
        <w:rPr>
          <w:rFonts w:ascii="Roboto" w:hAnsi="Roboto"/>
        </w:rPr>
        <w:t xml:space="preserve"> per cent</w:t>
      </w:r>
      <w:r w:rsidR="00CB266A">
        <w:rPr>
          <w:rFonts w:ascii="Roboto" w:hAnsi="Roboto"/>
        </w:rPr>
        <w:t xml:space="preserve"> of the population </w:t>
      </w:r>
      <w:r w:rsidR="002F1702">
        <w:rPr>
          <w:rFonts w:ascii="Roboto" w:hAnsi="Roboto"/>
        </w:rPr>
        <w:t>from</w:t>
      </w:r>
      <w:r w:rsidR="00CB266A">
        <w:rPr>
          <w:rFonts w:ascii="Roboto" w:hAnsi="Roboto"/>
        </w:rPr>
        <w:t xml:space="preserve"> 1980-2012 and is now the third</w:t>
      </w:r>
      <w:r w:rsidR="002F1702">
        <w:rPr>
          <w:rFonts w:ascii="Roboto" w:hAnsi="Roboto"/>
        </w:rPr>
        <w:t>-</w:t>
      </w:r>
      <w:r w:rsidR="00CB266A">
        <w:rPr>
          <w:rFonts w:ascii="Roboto" w:hAnsi="Roboto"/>
        </w:rPr>
        <w:t>largest ethnic group in Guyana.</w:t>
      </w:r>
      <w:r w:rsidR="00CB266A" w:rsidRPr="4AE7BE3F">
        <w:rPr>
          <w:rStyle w:val="FootnoteReference"/>
          <w:rFonts w:ascii="Roboto" w:hAnsi="Roboto"/>
          <w:sz w:val="20"/>
          <w:szCs w:val="20"/>
        </w:rPr>
        <w:footnoteReference w:id="226"/>
      </w:r>
      <w:r w:rsidR="00CB266A" w:rsidRPr="00F124BE">
        <w:rPr>
          <w:rFonts w:ascii="Roboto" w:hAnsi="Roboto"/>
        </w:rPr>
        <w:t xml:space="preserve"> </w:t>
      </w:r>
      <w:r w:rsidR="00CB266A">
        <w:rPr>
          <w:rFonts w:ascii="Roboto" w:hAnsi="Roboto"/>
        </w:rPr>
        <w:t>People of mixed heritage are</w:t>
      </w:r>
      <w:r w:rsidR="00CB266A" w:rsidRPr="00F124BE">
        <w:rPr>
          <w:rFonts w:ascii="Roboto" w:hAnsi="Roboto"/>
        </w:rPr>
        <w:t xml:space="preserve"> located across all ten administrative regions</w:t>
      </w:r>
      <w:r w:rsidR="00CB266A">
        <w:rPr>
          <w:rFonts w:ascii="Roboto" w:hAnsi="Roboto"/>
        </w:rPr>
        <w:t>.</w:t>
      </w:r>
      <w:r w:rsidR="00CB266A" w:rsidRPr="4AE7BE3F">
        <w:rPr>
          <w:rStyle w:val="FootnoteReference"/>
          <w:rFonts w:ascii="Roboto" w:hAnsi="Roboto"/>
        </w:rPr>
        <w:footnoteReference w:id="227"/>
      </w:r>
      <w:r w:rsidR="00CB266A" w:rsidRPr="4AE7BE3F">
        <w:rPr>
          <w:rFonts w:ascii="Roboto" w:hAnsi="Roboto"/>
        </w:rPr>
        <w:t xml:space="preserve"> In 2006, the Alliance for Change (AFC) contested national elections</w:t>
      </w:r>
      <w:r w:rsidR="00CB0948">
        <w:rPr>
          <w:rFonts w:ascii="Roboto" w:hAnsi="Roboto"/>
        </w:rPr>
        <w:t xml:space="preserve"> as a ‘third force’</w:t>
      </w:r>
      <w:r w:rsidR="008638D5">
        <w:rPr>
          <w:rFonts w:ascii="Roboto" w:hAnsi="Roboto"/>
        </w:rPr>
        <w:t xml:space="preserve"> </w:t>
      </w:r>
      <w:r w:rsidR="0020760F">
        <w:rPr>
          <w:rFonts w:ascii="Roboto" w:hAnsi="Roboto"/>
        </w:rPr>
        <w:t xml:space="preserve"> </w:t>
      </w:r>
      <w:r w:rsidR="00164A9D">
        <w:rPr>
          <w:rFonts w:ascii="Roboto" w:hAnsi="Roboto"/>
        </w:rPr>
        <w:t xml:space="preserve">party </w:t>
      </w:r>
      <w:r w:rsidR="00433EFE">
        <w:rPr>
          <w:rFonts w:ascii="Roboto" w:hAnsi="Roboto"/>
        </w:rPr>
        <w:t>in Guyanese politics</w:t>
      </w:r>
      <w:r w:rsidR="00CB266A" w:rsidRPr="4AE7BE3F">
        <w:rPr>
          <w:rFonts w:ascii="Roboto" w:hAnsi="Roboto"/>
        </w:rPr>
        <w:t xml:space="preserve">, campaigning on </w:t>
      </w:r>
      <w:r w:rsidR="00376463" w:rsidRPr="4AE7BE3F">
        <w:rPr>
          <w:rFonts w:ascii="Roboto" w:hAnsi="Roboto"/>
        </w:rPr>
        <w:t xml:space="preserve">a platform of </w:t>
      </w:r>
      <w:r w:rsidR="00CB266A" w:rsidRPr="4AE7BE3F">
        <w:rPr>
          <w:rFonts w:ascii="Roboto" w:hAnsi="Roboto"/>
        </w:rPr>
        <w:t>public reform and racial harmony</w:t>
      </w:r>
      <w:r w:rsidR="00376463" w:rsidRPr="4AE7BE3F">
        <w:rPr>
          <w:rFonts w:ascii="Roboto" w:hAnsi="Roboto"/>
        </w:rPr>
        <w:t xml:space="preserve"> and entering coalition government in 2015</w:t>
      </w:r>
      <w:r w:rsidR="00CB266A" w:rsidRPr="4AE7BE3F">
        <w:rPr>
          <w:rFonts w:ascii="Roboto" w:hAnsi="Roboto"/>
        </w:rPr>
        <w:t xml:space="preserve">. </w:t>
      </w:r>
      <w:r w:rsidR="0053239B">
        <w:rPr>
          <w:rFonts w:ascii="Roboto" w:hAnsi="Roboto"/>
        </w:rPr>
        <w:t>A total of 13 parties contested the 2020 national and regional elections</w:t>
      </w:r>
      <w:r w:rsidR="00A77630">
        <w:rPr>
          <w:rFonts w:ascii="Roboto" w:hAnsi="Roboto"/>
        </w:rPr>
        <w:t xml:space="preserve">. </w:t>
      </w:r>
      <w:r w:rsidR="000A30A7">
        <w:rPr>
          <w:rFonts w:ascii="Roboto" w:hAnsi="Roboto"/>
        </w:rPr>
        <w:t xml:space="preserve"> </w:t>
      </w:r>
    </w:p>
    <w:p w14:paraId="330BA969" w14:textId="3B88FCA4" w:rsidR="00D20DC2" w:rsidRPr="003A6FD1" w:rsidRDefault="004938BD" w:rsidP="00261786">
      <w:pPr>
        <w:jc w:val="both"/>
        <w:rPr>
          <w:rFonts w:ascii="Roboto" w:hAnsi="Roboto"/>
          <w:color w:val="0070C0"/>
          <w:sz w:val="36"/>
          <w:szCs w:val="36"/>
        </w:rPr>
      </w:pPr>
      <w:r>
        <w:rPr>
          <w:rFonts w:ascii="Roboto" w:hAnsi="Roboto"/>
        </w:rPr>
        <w:t>More generally, in 2021</w:t>
      </w:r>
      <w:r w:rsidR="002F1702">
        <w:rPr>
          <w:rFonts w:ascii="Roboto" w:hAnsi="Roboto"/>
        </w:rPr>
        <w:t>,</w:t>
      </w:r>
      <w:r w:rsidR="00D81E24">
        <w:rPr>
          <w:rFonts w:ascii="Roboto" w:hAnsi="Roboto"/>
        </w:rPr>
        <w:t xml:space="preserve"> </w:t>
      </w:r>
      <w:r w:rsidR="000177EA">
        <w:rPr>
          <w:rFonts w:ascii="Roboto" w:hAnsi="Roboto"/>
        </w:rPr>
        <w:t xml:space="preserve">Guyana’s people have greater access to educational opportunities and are more </w:t>
      </w:r>
      <w:r w:rsidR="00082988" w:rsidRPr="00A527DF">
        <w:rPr>
          <w:rFonts w:ascii="Roboto" w:hAnsi="Roboto"/>
        </w:rPr>
        <w:t xml:space="preserve">widely connected to knowledge, information and communications. </w:t>
      </w:r>
      <w:r w:rsidR="000177EA">
        <w:rPr>
          <w:rFonts w:ascii="Roboto" w:hAnsi="Roboto"/>
        </w:rPr>
        <w:t xml:space="preserve">These trends </w:t>
      </w:r>
      <w:r w:rsidR="002F1702">
        <w:rPr>
          <w:rFonts w:ascii="Roboto" w:hAnsi="Roboto"/>
        </w:rPr>
        <w:t>can spur increases in social mobility, access to information and knowledge, and greater choice in lifestyles, values,</w:t>
      </w:r>
      <w:r w:rsidR="00261786">
        <w:rPr>
          <w:rFonts w:ascii="Roboto" w:hAnsi="Roboto"/>
        </w:rPr>
        <w:t xml:space="preserve"> and political choice. </w:t>
      </w:r>
      <w:r w:rsidR="00082988" w:rsidRPr="00A527DF">
        <w:rPr>
          <w:rFonts w:ascii="Roboto" w:hAnsi="Roboto"/>
        </w:rPr>
        <w:t xml:space="preserve"> </w:t>
      </w:r>
      <w:bookmarkStart w:id="199" w:name="_Toc59614004"/>
      <w:r w:rsidR="00D20DC2" w:rsidRPr="003A6FD1">
        <w:rPr>
          <w:rFonts w:ascii="Roboto" w:hAnsi="Roboto"/>
        </w:rPr>
        <w:br w:type="page"/>
      </w:r>
    </w:p>
    <w:p w14:paraId="229B2568" w14:textId="6369871E" w:rsidR="0054254B" w:rsidRPr="003A6FD1" w:rsidRDefault="0054254B" w:rsidP="0054254B">
      <w:pPr>
        <w:pStyle w:val="Heading1"/>
        <w:rPr>
          <w:rFonts w:ascii="Roboto" w:hAnsi="Roboto"/>
        </w:rPr>
      </w:pPr>
      <w:bookmarkStart w:id="200" w:name="_Toc77613900"/>
      <w:bookmarkStart w:id="201" w:name="_Toc75372398"/>
      <w:r w:rsidRPr="003A6FD1">
        <w:rPr>
          <w:rFonts w:ascii="Roboto" w:hAnsi="Roboto"/>
        </w:rPr>
        <w:t>2.</w:t>
      </w:r>
      <w:r w:rsidR="009139F0">
        <w:rPr>
          <w:rFonts w:ascii="Roboto" w:hAnsi="Roboto"/>
        </w:rPr>
        <w:t>5</w:t>
      </w:r>
      <w:r w:rsidRPr="003A6FD1">
        <w:rPr>
          <w:rFonts w:ascii="Roboto" w:hAnsi="Roboto"/>
        </w:rPr>
        <w:t>: Humanitarian</w:t>
      </w:r>
      <w:r w:rsidR="00AA4FF0">
        <w:rPr>
          <w:rFonts w:ascii="Roboto" w:hAnsi="Roboto"/>
        </w:rPr>
        <w:t xml:space="preserve"> </w:t>
      </w:r>
      <w:r w:rsidR="00785E5A">
        <w:rPr>
          <w:rFonts w:ascii="Roboto" w:hAnsi="Roboto"/>
        </w:rPr>
        <w:t>Need, Protection of Vulnerable Foreign Persons</w:t>
      </w:r>
      <w:bookmarkEnd w:id="200"/>
      <w:r w:rsidR="00785E5A">
        <w:rPr>
          <w:rFonts w:ascii="Roboto" w:hAnsi="Roboto"/>
        </w:rPr>
        <w:t xml:space="preserve"> </w:t>
      </w:r>
      <w:bookmarkEnd w:id="199"/>
      <w:bookmarkEnd w:id="201"/>
    </w:p>
    <w:p w14:paraId="3BBF4C38" w14:textId="0DB4597B" w:rsidR="00661C58" w:rsidRPr="003A6FD1" w:rsidRDefault="00661C58" w:rsidP="000C5F11">
      <w:pPr>
        <w:pStyle w:val="Heading2"/>
      </w:pPr>
      <w:bookmarkStart w:id="202" w:name="_Toc59614005"/>
      <w:bookmarkStart w:id="203" w:name="_Toc77613901"/>
      <w:r w:rsidRPr="003A6FD1">
        <w:t xml:space="preserve">Data </w:t>
      </w:r>
      <w:r w:rsidR="002E716F" w:rsidRPr="003A6FD1">
        <w:t>and sources</w:t>
      </w:r>
      <w:bookmarkEnd w:id="202"/>
      <w:bookmarkEnd w:id="203"/>
    </w:p>
    <w:p w14:paraId="5F559E81" w14:textId="7ABC33C6" w:rsidR="0054254B" w:rsidRPr="003A6FD1" w:rsidRDefault="004A1BC3" w:rsidP="004E1C08">
      <w:pPr>
        <w:jc w:val="both"/>
        <w:rPr>
          <w:rFonts w:ascii="Roboto" w:hAnsi="Roboto"/>
        </w:rPr>
      </w:pPr>
      <w:r w:rsidRPr="003A6FD1">
        <w:rPr>
          <w:rFonts w:ascii="Roboto" w:hAnsi="Roboto"/>
        </w:rPr>
        <w:t xml:space="preserve">Key data sources consulted </w:t>
      </w:r>
      <w:r w:rsidR="00326E0F" w:rsidRPr="003A6FD1">
        <w:rPr>
          <w:rFonts w:ascii="Roboto" w:hAnsi="Roboto"/>
        </w:rPr>
        <w:t>regarding the ‘humanitarian’</w:t>
      </w:r>
      <w:r w:rsidR="00332676">
        <w:rPr>
          <w:rFonts w:ascii="Roboto" w:hAnsi="Roboto"/>
        </w:rPr>
        <w:t>,</w:t>
      </w:r>
      <w:r w:rsidR="00326E0F" w:rsidRPr="003A6FD1">
        <w:rPr>
          <w:rFonts w:ascii="Roboto" w:hAnsi="Roboto"/>
        </w:rPr>
        <w:t xml:space="preserve"> and ‘peace’ components of HDP Nexus i</w:t>
      </w:r>
      <w:r w:rsidRPr="003A6FD1">
        <w:rPr>
          <w:rFonts w:ascii="Roboto" w:hAnsi="Roboto"/>
        </w:rPr>
        <w:t xml:space="preserve">nclude the </w:t>
      </w:r>
      <w:r w:rsidR="006B7E08" w:rsidRPr="003A6FD1">
        <w:rPr>
          <w:rFonts w:ascii="Roboto" w:hAnsi="Roboto"/>
        </w:rPr>
        <w:t xml:space="preserve">multi-Agency </w:t>
      </w:r>
      <w:r w:rsidRPr="003A6FD1">
        <w:rPr>
          <w:rFonts w:ascii="Roboto" w:hAnsi="Roboto"/>
        </w:rPr>
        <w:t xml:space="preserve">Refugees </w:t>
      </w:r>
      <w:r w:rsidR="006B7E08" w:rsidRPr="003A6FD1">
        <w:rPr>
          <w:rFonts w:ascii="Roboto" w:hAnsi="Roboto"/>
        </w:rPr>
        <w:t>and</w:t>
      </w:r>
      <w:r w:rsidRPr="003A6FD1">
        <w:rPr>
          <w:rFonts w:ascii="Roboto" w:hAnsi="Roboto"/>
        </w:rPr>
        <w:t xml:space="preserve"> Migrants </w:t>
      </w:r>
      <w:r w:rsidR="006B7E08" w:rsidRPr="003A6FD1">
        <w:rPr>
          <w:rFonts w:ascii="Roboto" w:hAnsi="Roboto"/>
        </w:rPr>
        <w:t>Response Plan (RMRP) for Guyana (also known as the Response for Venezuelans [R4V] response plan) for 2021</w:t>
      </w:r>
      <w:r w:rsidR="00422A8E" w:rsidRPr="003A6FD1">
        <w:rPr>
          <w:rFonts w:ascii="Roboto" w:hAnsi="Roboto"/>
        </w:rPr>
        <w:t xml:space="preserve"> and</w:t>
      </w:r>
      <w:r w:rsidR="006B7E08" w:rsidRPr="003A6FD1">
        <w:rPr>
          <w:rFonts w:ascii="Roboto" w:hAnsi="Roboto"/>
        </w:rPr>
        <w:t xml:space="preserve"> </w:t>
      </w:r>
      <w:r w:rsidR="002F7740" w:rsidRPr="003A6FD1">
        <w:rPr>
          <w:rFonts w:ascii="Roboto" w:hAnsi="Roboto"/>
        </w:rPr>
        <w:t xml:space="preserve">UN OHCA’s Financial Tracking System, </w:t>
      </w:r>
      <w:r w:rsidR="003C4D5E" w:rsidRPr="003A6FD1">
        <w:rPr>
          <w:rFonts w:ascii="Roboto" w:hAnsi="Roboto"/>
        </w:rPr>
        <w:t>the R4V platform</w:t>
      </w:r>
      <w:r w:rsidR="00422A8E" w:rsidRPr="003A6FD1">
        <w:rPr>
          <w:rFonts w:ascii="Roboto" w:hAnsi="Roboto"/>
        </w:rPr>
        <w:t xml:space="preserve">. </w:t>
      </w:r>
      <w:r w:rsidR="0015447F" w:rsidRPr="003A6FD1">
        <w:rPr>
          <w:rFonts w:ascii="Roboto" w:hAnsi="Roboto"/>
        </w:rPr>
        <w:t xml:space="preserve">UN DESA provides information on global migrant totals per country. </w:t>
      </w:r>
      <w:r w:rsidR="00422A8E" w:rsidRPr="003A6FD1">
        <w:rPr>
          <w:rFonts w:ascii="Roboto" w:hAnsi="Roboto"/>
        </w:rPr>
        <w:t xml:space="preserve">Where there are </w:t>
      </w:r>
      <w:r w:rsidR="00534887" w:rsidRPr="003A6FD1">
        <w:rPr>
          <w:rFonts w:ascii="Roboto" w:hAnsi="Roboto"/>
        </w:rPr>
        <w:t>gaps in official stat</w:t>
      </w:r>
      <w:r w:rsidR="00126F5C" w:rsidRPr="003A6FD1">
        <w:rPr>
          <w:rFonts w:ascii="Roboto" w:hAnsi="Roboto"/>
        </w:rPr>
        <w:t>ist</w:t>
      </w:r>
      <w:r w:rsidR="00422A8E" w:rsidRPr="003A6FD1">
        <w:rPr>
          <w:rFonts w:ascii="Roboto" w:hAnsi="Roboto"/>
        </w:rPr>
        <w:t xml:space="preserve">ical data and reporting on migration, some local news reportage has also been used. </w:t>
      </w:r>
      <w:r w:rsidR="00534887" w:rsidRPr="003A6FD1">
        <w:rPr>
          <w:rFonts w:ascii="Roboto" w:hAnsi="Roboto"/>
        </w:rPr>
        <w:t>With respect to violence and conflict,</w:t>
      </w:r>
      <w:r w:rsidR="002728AE" w:rsidRPr="003A6FD1">
        <w:rPr>
          <w:rFonts w:ascii="Roboto" w:hAnsi="Roboto"/>
        </w:rPr>
        <w:t xml:space="preserve"> </w:t>
      </w:r>
      <w:r w:rsidR="009E481E" w:rsidRPr="003A6FD1">
        <w:rPr>
          <w:rFonts w:ascii="Roboto" w:hAnsi="Roboto"/>
        </w:rPr>
        <w:t xml:space="preserve">IEP’s </w:t>
      </w:r>
      <w:r w:rsidR="002728AE" w:rsidRPr="003A6FD1">
        <w:rPr>
          <w:rFonts w:ascii="Roboto" w:hAnsi="Roboto"/>
        </w:rPr>
        <w:t xml:space="preserve">Global Peace Index, </w:t>
      </w:r>
      <w:r w:rsidR="00273CAC" w:rsidRPr="003A6FD1">
        <w:rPr>
          <w:rFonts w:ascii="Roboto" w:hAnsi="Roboto"/>
        </w:rPr>
        <w:t>which draws upon 22 quantitative and qualitative measures, was used</w:t>
      </w:r>
      <w:r w:rsidR="00991570" w:rsidRPr="003A6FD1">
        <w:rPr>
          <w:rFonts w:ascii="Roboto" w:hAnsi="Roboto"/>
        </w:rPr>
        <w:t xml:space="preserve">, combined with </w:t>
      </w:r>
      <w:r w:rsidR="006E1981" w:rsidRPr="003A6FD1">
        <w:rPr>
          <w:rFonts w:ascii="Roboto" w:hAnsi="Roboto"/>
        </w:rPr>
        <w:t>UNODC crime statistics</w:t>
      </w:r>
      <w:r w:rsidR="00273CAC" w:rsidRPr="003A6FD1">
        <w:rPr>
          <w:rFonts w:ascii="Roboto" w:hAnsi="Roboto"/>
        </w:rPr>
        <w:t>. T</w:t>
      </w:r>
      <w:r w:rsidR="003C4D5E" w:rsidRPr="003A6FD1">
        <w:rPr>
          <w:rFonts w:ascii="Roboto" w:hAnsi="Roboto"/>
        </w:rPr>
        <w:t xml:space="preserve">he </w:t>
      </w:r>
      <w:r w:rsidR="00983772" w:rsidRPr="003A6FD1">
        <w:rPr>
          <w:rFonts w:ascii="Roboto" w:hAnsi="Roboto"/>
        </w:rPr>
        <w:t>Armed Conflict Location &amp; Event Data Project (ACLED)</w:t>
      </w:r>
      <w:r w:rsidR="005F559A" w:rsidRPr="003A6FD1">
        <w:rPr>
          <w:rFonts w:ascii="Roboto" w:hAnsi="Roboto"/>
        </w:rPr>
        <w:t xml:space="preserve"> contains no information </w:t>
      </w:r>
      <w:r w:rsidR="00B22568" w:rsidRPr="003A6FD1">
        <w:rPr>
          <w:rFonts w:ascii="Roboto" w:hAnsi="Roboto"/>
        </w:rPr>
        <w:t xml:space="preserve">specific to Guyana </w:t>
      </w:r>
      <w:r w:rsidR="00AE2E1C">
        <w:rPr>
          <w:rFonts w:ascii="Roboto" w:hAnsi="Roboto"/>
        </w:rPr>
        <w:t>before</w:t>
      </w:r>
      <w:r w:rsidR="005F559A" w:rsidRPr="003A6FD1">
        <w:rPr>
          <w:rFonts w:ascii="Roboto" w:hAnsi="Roboto"/>
        </w:rPr>
        <w:t xml:space="preserve"> 2019. As such, a variety of historical </w:t>
      </w:r>
      <w:r w:rsidR="00D84816" w:rsidRPr="003A6FD1">
        <w:rPr>
          <w:rFonts w:ascii="Roboto" w:hAnsi="Roboto"/>
        </w:rPr>
        <w:t>assessments were used.</w:t>
      </w:r>
    </w:p>
    <w:p w14:paraId="24D9324B" w14:textId="18E59AFE" w:rsidR="00326E0F" w:rsidRPr="003A6FD1" w:rsidRDefault="00326E0F" w:rsidP="00326E0F">
      <w:pPr>
        <w:pStyle w:val="Heading5"/>
        <w:rPr>
          <w:rFonts w:ascii="Roboto" w:hAnsi="Roboto"/>
        </w:rPr>
      </w:pPr>
      <w:r w:rsidRPr="003A6FD1">
        <w:rPr>
          <w:rFonts w:ascii="Roboto" w:hAnsi="Roboto"/>
          <w:u w:val="single"/>
        </w:rPr>
        <w:t>Sources</w:t>
      </w:r>
      <w:r w:rsidRPr="003A6FD1">
        <w:rPr>
          <w:rFonts w:ascii="Roboto" w:hAnsi="Roboto"/>
        </w:rPr>
        <w:t xml:space="preserve">: </w:t>
      </w:r>
      <w:sdt>
        <w:sdtPr>
          <w:rPr>
            <w:rFonts w:ascii="Roboto" w:hAnsi="Roboto"/>
            <w:color w:val="2B579A"/>
            <w:shd w:val="clear" w:color="auto" w:fill="E6E6E6"/>
          </w:rPr>
          <w:id w:val="1419293069"/>
          <w:citation/>
        </w:sdtPr>
        <w:sdtEndPr>
          <w:rPr>
            <w:color w:val="C00000"/>
            <w:shd w:val="clear" w:color="auto" w:fill="auto"/>
          </w:rPr>
        </w:sdtEndPr>
        <w:sdtContent>
          <w:r w:rsidRPr="003A6FD1">
            <w:rPr>
              <w:rFonts w:ascii="Roboto" w:hAnsi="Roboto"/>
              <w:color w:val="2B579A"/>
              <w:shd w:val="clear" w:color="auto" w:fill="E6E6E6"/>
            </w:rPr>
            <w:fldChar w:fldCharType="begin"/>
          </w:r>
          <w:r w:rsidRPr="003A6FD1">
            <w:rPr>
              <w:rFonts w:ascii="Roboto" w:hAnsi="Roboto"/>
              <w:lang w:val="en-US"/>
            </w:rPr>
            <w:instrText xml:space="preserve"> CITATION UNC20 \l 1033 </w:instrText>
          </w:r>
          <w:r w:rsidRPr="003A6FD1">
            <w:rPr>
              <w:rFonts w:ascii="Roboto" w:hAnsi="Roboto"/>
              <w:color w:val="2B579A"/>
              <w:shd w:val="clear" w:color="auto" w:fill="E6E6E6"/>
            </w:rPr>
            <w:fldChar w:fldCharType="separate"/>
          </w:r>
          <w:r w:rsidR="006A4EF6" w:rsidRPr="003A6FD1">
            <w:rPr>
              <w:rFonts w:ascii="Roboto" w:hAnsi="Roboto"/>
              <w:lang w:val="en-US"/>
            </w:rPr>
            <w:t>(UNCHR et. al., 2020)</w:t>
          </w:r>
          <w:r w:rsidRPr="003A6FD1">
            <w:rPr>
              <w:rFonts w:ascii="Roboto" w:hAnsi="Roboto"/>
              <w:color w:val="2B579A"/>
              <w:shd w:val="clear" w:color="auto" w:fill="E6E6E6"/>
            </w:rPr>
            <w:fldChar w:fldCharType="end"/>
          </w:r>
        </w:sdtContent>
      </w:sdt>
      <w:r w:rsidR="00945B0C" w:rsidRPr="003A6FD1">
        <w:rPr>
          <w:rFonts w:ascii="Roboto" w:hAnsi="Roboto"/>
        </w:rPr>
        <w:t>;</w:t>
      </w:r>
      <w:r w:rsidR="002F7740" w:rsidRPr="003A6FD1">
        <w:rPr>
          <w:rFonts w:ascii="Roboto" w:hAnsi="Roboto"/>
        </w:rPr>
        <w:t xml:space="preserve"> </w:t>
      </w:r>
      <w:sdt>
        <w:sdtPr>
          <w:rPr>
            <w:rFonts w:ascii="Roboto" w:hAnsi="Roboto"/>
            <w:color w:val="2B579A"/>
            <w:shd w:val="clear" w:color="auto" w:fill="E6E6E6"/>
          </w:rPr>
          <w:id w:val="-2128767510"/>
          <w:citation/>
        </w:sdtPr>
        <w:sdtEndPr>
          <w:rPr>
            <w:color w:val="C00000"/>
            <w:shd w:val="clear" w:color="auto" w:fill="auto"/>
          </w:rPr>
        </w:sdtEndPr>
        <w:sdtContent>
          <w:r w:rsidR="002F7740" w:rsidRPr="003A6FD1">
            <w:rPr>
              <w:rFonts w:ascii="Roboto" w:hAnsi="Roboto"/>
              <w:color w:val="2B579A"/>
              <w:shd w:val="clear" w:color="auto" w:fill="E6E6E6"/>
            </w:rPr>
            <w:fldChar w:fldCharType="begin"/>
          </w:r>
          <w:r w:rsidR="002F7740" w:rsidRPr="003A6FD1">
            <w:rPr>
              <w:rFonts w:ascii="Roboto" w:hAnsi="Roboto"/>
              <w:lang w:val="en-US"/>
            </w:rPr>
            <w:instrText xml:space="preserve">CITATION OCH20 \l 1033 </w:instrText>
          </w:r>
          <w:r w:rsidR="002F7740" w:rsidRPr="003A6FD1">
            <w:rPr>
              <w:rFonts w:ascii="Roboto" w:hAnsi="Roboto"/>
              <w:color w:val="2B579A"/>
              <w:shd w:val="clear" w:color="auto" w:fill="E6E6E6"/>
            </w:rPr>
            <w:fldChar w:fldCharType="separate"/>
          </w:r>
          <w:r w:rsidR="006A4EF6" w:rsidRPr="003A6FD1">
            <w:rPr>
              <w:rFonts w:ascii="Roboto" w:hAnsi="Roboto"/>
              <w:lang w:val="en-US"/>
            </w:rPr>
            <w:t>(UN OCHA, 2020)</w:t>
          </w:r>
          <w:r w:rsidR="002F7740" w:rsidRPr="003A6FD1">
            <w:rPr>
              <w:rFonts w:ascii="Roboto" w:hAnsi="Roboto"/>
              <w:color w:val="2B579A"/>
              <w:shd w:val="clear" w:color="auto" w:fill="E6E6E6"/>
            </w:rPr>
            <w:fldChar w:fldCharType="end"/>
          </w:r>
        </w:sdtContent>
      </w:sdt>
      <w:r w:rsidR="00945B0C" w:rsidRPr="003A6FD1">
        <w:rPr>
          <w:rFonts w:ascii="Roboto" w:hAnsi="Roboto"/>
        </w:rPr>
        <w:t xml:space="preserve"> </w:t>
      </w:r>
      <w:sdt>
        <w:sdtPr>
          <w:rPr>
            <w:rFonts w:ascii="Roboto" w:hAnsi="Roboto"/>
            <w:color w:val="2B579A"/>
            <w:shd w:val="clear" w:color="auto" w:fill="E6E6E6"/>
          </w:rPr>
          <w:id w:val="1953431276"/>
          <w:citation/>
        </w:sdtPr>
        <w:sdtEndPr>
          <w:rPr>
            <w:color w:val="C00000"/>
            <w:shd w:val="clear" w:color="auto" w:fill="auto"/>
          </w:rPr>
        </w:sdtEndPr>
        <w:sdtContent>
          <w:r w:rsidR="00945B0C" w:rsidRPr="003A6FD1">
            <w:rPr>
              <w:rFonts w:ascii="Roboto" w:hAnsi="Roboto"/>
              <w:color w:val="2B579A"/>
              <w:shd w:val="clear" w:color="auto" w:fill="E6E6E6"/>
            </w:rPr>
            <w:fldChar w:fldCharType="begin"/>
          </w:r>
          <w:r w:rsidR="00CC6602">
            <w:rPr>
              <w:rFonts w:ascii="Roboto" w:hAnsi="Roboto"/>
              <w:lang w:val="en-US"/>
            </w:rPr>
            <w:instrText xml:space="preserve">CITATION UNH20 \l 1033 </w:instrText>
          </w:r>
          <w:r w:rsidR="00945B0C" w:rsidRPr="003A6FD1">
            <w:rPr>
              <w:rFonts w:ascii="Roboto" w:hAnsi="Roboto"/>
              <w:color w:val="2B579A"/>
              <w:shd w:val="clear" w:color="auto" w:fill="E6E6E6"/>
            </w:rPr>
            <w:fldChar w:fldCharType="separate"/>
          </w:r>
          <w:r w:rsidR="00CC6602" w:rsidRPr="00B00F7B">
            <w:rPr>
              <w:rFonts w:ascii="Roboto" w:hAnsi="Roboto"/>
              <w:noProof/>
              <w:lang w:val="en-US"/>
            </w:rPr>
            <w:t>(UNHCR et. al. , 2020)</w:t>
          </w:r>
          <w:r w:rsidR="00945B0C" w:rsidRPr="003A6FD1">
            <w:rPr>
              <w:rFonts w:ascii="Roboto" w:hAnsi="Roboto"/>
              <w:color w:val="2B579A"/>
              <w:shd w:val="clear" w:color="auto" w:fill="E6E6E6"/>
            </w:rPr>
            <w:fldChar w:fldCharType="end"/>
          </w:r>
        </w:sdtContent>
      </w:sdt>
      <w:r w:rsidR="002F7740" w:rsidRPr="003A6FD1">
        <w:rPr>
          <w:rFonts w:ascii="Roboto" w:hAnsi="Roboto"/>
        </w:rPr>
        <w:t xml:space="preserve">; </w:t>
      </w:r>
      <w:sdt>
        <w:sdtPr>
          <w:rPr>
            <w:rFonts w:ascii="Roboto" w:hAnsi="Roboto"/>
            <w:color w:val="2B579A"/>
            <w:shd w:val="clear" w:color="auto" w:fill="E6E6E6"/>
          </w:rPr>
          <w:id w:val="-1973827876"/>
          <w:citation/>
        </w:sdtPr>
        <w:sdtEndPr>
          <w:rPr>
            <w:color w:val="C00000"/>
            <w:shd w:val="clear" w:color="auto" w:fill="auto"/>
          </w:rPr>
        </w:sdtEndPr>
        <w:sdtContent>
          <w:r w:rsidR="009E481E" w:rsidRPr="003A6FD1">
            <w:rPr>
              <w:rFonts w:ascii="Roboto" w:hAnsi="Roboto"/>
              <w:color w:val="2B579A"/>
              <w:shd w:val="clear" w:color="auto" w:fill="E6E6E6"/>
            </w:rPr>
            <w:fldChar w:fldCharType="begin"/>
          </w:r>
          <w:r w:rsidR="009E481E" w:rsidRPr="003A6FD1">
            <w:rPr>
              <w:rFonts w:ascii="Roboto" w:hAnsi="Roboto"/>
              <w:lang w:val="en-US"/>
            </w:rPr>
            <w:instrText xml:space="preserve"> CITATION Ins20 \l 1033 </w:instrText>
          </w:r>
          <w:r w:rsidR="009E481E" w:rsidRPr="003A6FD1">
            <w:rPr>
              <w:rFonts w:ascii="Roboto" w:hAnsi="Roboto"/>
              <w:color w:val="2B579A"/>
              <w:shd w:val="clear" w:color="auto" w:fill="E6E6E6"/>
            </w:rPr>
            <w:fldChar w:fldCharType="separate"/>
          </w:r>
          <w:r w:rsidR="006A4EF6" w:rsidRPr="003A6FD1">
            <w:rPr>
              <w:rFonts w:ascii="Roboto" w:hAnsi="Roboto"/>
              <w:lang w:val="en-US"/>
            </w:rPr>
            <w:t>(Institute for Economics and Peace, 2020)</w:t>
          </w:r>
          <w:r w:rsidR="009E481E" w:rsidRPr="003A6FD1">
            <w:rPr>
              <w:rFonts w:ascii="Roboto" w:hAnsi="Roboto"/>
              <w:color w:val="2B579A"/>
              <w:shd w:val="clear" w:color="auto" w:fill="E6E6E6"/>
            </w:rPr>
            <w:fldChar w:fldCharType="end"/>
          </w:r>
        </w:sdtContent>
      </w:sdt>
      <w:r w:rsidR="009E481E" w:rsidRPr="003A6FD1">
        <w:rPr>
          <w:rFonts w:ascii="Roboto" w:hAnsi="Roboto"/>
        </w:rPr>
        <w:t xml:space="preserve">; </w:t>
      </w:r>
      <w:sdt>
        <w:sdtPr>
          <w:rPr>
            <w:rFonts w:ascii="Roboto" w:hAnsi="Roboto"/>
            <w:color w:val="2B579A"/>
            <w:shd w:val="clear" w:color="auto" w:fill="E6E6E6"/>
          </w:rPr>
          <w:id w:val="636308624"/>
          <w:citation/>
        </w:sdtPr>
        <w:sdtEndPr>
          <w:rPr>
            <w:color w:val="C00000"/>
            <w:shd w:val="clear" w:color="auto" w:fill="auto"/>
          </w:rPr>
        </w:sdtEndPr>
        <w:sdtContent>
          <w:r w:rsidR="006E1981" w:rsidRPr="003A6FD1">
            <w:rPr>
              <w:rFonts w:ascii="Roboto" w:hAnsi="Roboto"/>
              <w:color w:val="2B579A"/>
              <w:shd w:val="clear" w:color="auto" w:fill="E6E6E6"/>
            </w:rPr>
            <w:fldChar w:fldCharType="begin"/>
          </w:r>
          <w:r w:rsidR="006E1981" w:rsidRPr="003A6FD1">
            <w:rPr>
              <w:rFonts w:ascii="Roboto" w:hAnsi="Roboto"/>
              <w:lang w:val="en-US"/>
            </w:rPr>
            <w:instrText xml:space="preserve"> CITATION UNO \l 1033 </w:instrText>
          </w:r>
          <w:r w:rsidR="006E1981" w:rsidRPr="003A6FD1">
            <w:rPr>
              <w:rFonts w:ascii="Roboto" w:hAnsi="Roboto"/>
              <w:color w:val="2B579A"/>
              <w:shd w:val="clear" w:color="auto" w:fill="E6E6E6"/>
            </w:rPr>
            <w:fldChar w:fldCharType="separate"/>
          </w:r>
          <w:r w:rsidR="006A4EF6" w:rsidRPr="003A6FD1">
            <w:rPr>
              <w:rFonts w:ascii="Roboto" w:hAnsi="Roboto"/>
              <w:lang w:val="en-US"/>
            </w:rPr>
            <w:t>(UNODC, 2018)</w:t>
          </w:r>
          <w:r w:rsidR="006E1981" w:rsidRPr="003A6FD1">
            <w:rPr>
              <w:rFonts w:ascii="Roboto" w:hAnsi="Roboto"/>
              <w:color w:val="2B579A"/>
              <w:shd w:val="clear" w:color="auto" w:fill="E6E6E6"/>
            </w:rPr>
            <w:fldChar w:fldCharType="end"/>
          </w:r>
        </w:sdtContent>
      </w:sdt>
      <w:r w:rsidR="006E1981" w:rsidRPr="003A6FD1">
        <w:rPr>
          <w:rFonts w:ascii="Roboto" w:hAnsi="Roboto"/>
        </w:rPr>
        <w:t xml:space="preserve">; </w:t>
      </w:r>
      <w:sdt>
        <w:sdtPr>
          <w:rPr>
            <w:rFonts w:ascii="Roboto" w:hAnsi="Roboto"/>
            <w:color w:val="2B579A"/>
            <w:shd w:val="clear" w:color="auto" w:fill="E6E6E6"/>
          </w:rPr>
          <w:id w:val="229351044"/>
          <w:citation/>
        </w:sdtPr>
        <w:sdtEndPr>
          <w:rPr>
            <w:color w:val="C00000"/>
            <w:shd w:val="clear" w:color="auto" w:fill="auto"/>
          </w:rPr>
        </w:sdtEndPr>
        <w:sdtContent>
          <w:r w:rsidR="002F7740" w:rsidRPr="003A6FD1">
            <w:rPr>
              <w:rFonts w:ascii="Roboto" w:hAnsi="Roboto"/>
              <w:color w:val="2B579A"/>
              <w:shd w:val="clear" w:color="auto" w:fill="E6E6E6"/>
            </w:rPr>
            <w:fldChar w:fldCharType="begin"/>
          </w:r>
          <w:r w:rsidR="00D41DC4" w:rsidRPr="003A6FD1">
            <w:rPr>
              <w:rFonts w:ascii="Roboto" w:hAnsi="Roboto"/>
              <w:lang w:val="en-US"/>
            </w:rPr>
            <w:instrText xml:space="preserve">CITATION The203 \l 1033 </w:instrText>
          </w:r>
          <w:r w:rsidR="002F7740" w:rsidRPr="003A6FD1">
            <w:rPr>
              <w:rFonts w:ascii="Roboto" w:hAnsi="Roboto"/>
              <w:color w:val="2B579A"/>
              <w:shd w:val="clear" w:color="auto" w:fill="E6E6E6"/>
            </w:rPr>
            <w:fldChar w:fldCharType="separate"/>
          </w:r>
          <w:r w:rsidR="006A4EF6" w:rsidRPr="003A6FD1">
            <w:rPr>
              <w:rFonts w:ascii="Roboto" w:hAnsi="Roboto"/>
              <w:lang w:val="en-US"/>
            </w:rPr>
            <w:t>(ACLED, 2020)</w:t>
          </w:r>
          <w:r w:rsidR="002F7740" w:rsidRPr="003A6FD1">
            <w:rPr>
              <w:rFonts w:ascii="Roboto" w:hAnsi="Roboto"/>
              <w:color w:val="2B579A"/>
              <w:shd w:val="clear" w:color="auto" w:fill="E6E6E6"/>
            </w:rPr>
            <w:fldChar w:fldCharType="end"/>
          </w:r>
        </w:sdtContent>
      </w:sdt>
      <w:r w:rsidR="002C1203" w:rsidRPr="003A6FD1">
        <w:rPr>
          <w:rFonts w:ascii="Roboto" w:hAnsi="Roboto"/>
        </w:rPr>
        <w:t>;</w:t>
      </w:r>
      <w:r w:rsidR="00D316EE" w:rsidRPr="003A6FD1">
        <w:rPr>
          <w:rFonts w:ascii="Roboto" w:hAnsi="Roboto"/>
        </w:rPr>
        <w:t xml:space="preserve"> </w:t>
      </w:r>
      <w:sdt>
        <w:sdtPr>
          <w:rPr>
            <w:rFonts w:ascii="Roboto" w:hAnsi="Roboto"/>
            <w:color w:val="2B579A"/>
            <w:shd w:val="clear" w:color="auto" w:fill="E6E6E6"/>
          </w:rPr>
          <w:id w:val="45192934"/>
          <w:citation/>
        </w:sdtPr>
        <w:sdtEndPr>
          <w:rPr>
            <w:color w:val="C00000"/>
            <w:shd w:val="clear" w:color="auto" w:fill="auto"/>
          </w:rPr>
        </w:sdtEndPr>
        <w:sdtContent>
          <w:r w:rsidR="0006067B" w:rsidRPr="003A6FD1">
            <w:rPr>
              <w:rFonts w:ascii="Roboto" w:hAnsi="Roboto"/>
              <w:color w:val="2B579A"/>
              <w:shd w:val="clear" w:color="auto" w:fill="E6E6E6"/>
            </w:rPr>
            <w:fldChar w:fldCharType="begin"/>
          </w:r>
          <w:r w:rsidR="0006067B" w:rsidRPr="003A6FD1">
            <w:rPr>
              <w:rFonts w:ascii="Roboto" w:hAnsi="Roboto"/>
              <w:lang w:val="en-US"/>
            </w:rPr>
            <w:instrText xml:space="preserve"> CITATION Car19 \l 1033 </w:instrText>
          </w:r>
          <w:r w:rsidR="0006067B" w:rsidRPr="003A6FD1">
            <w:rPr>
              <w:rFonts w:ascii="Roboto" w:hAnsi="Roboto"/>
              <w:color w:val="2B579A"/>
              <w:shd w:val="clear" w:color="auto" w:fill="E6E6E6"/>
            </w:rPr>
            <w:fldChar w:fldCharType="separate"/>
          </w:r>
          <w:r w:rsidR="006A4EF6" w:rsidRPr="003A6FD1">
            <w:rPr>
              <w:rFonts w:ascii="Roboto" w:hAnsi="Roboto"/>
              <w:lang w:val="en-US"/>
            </w:rPr>
            <w:t>(Caribbean Life News, 2019)</w:t>
          </w:r>
          <w:r w:rsidR="0006067B" w:rsidRPr="003A6FD1">
            <w:rPr>
              <w:rFonts w:ascii="Roboto" w:hAnsi="Roboto"/>
              <w:color w:val="2B579A"/>
              <w:shd w:val="clear" w:color="auto" w:fill="E6E6E6"/>
            </w:rPr>
            <w:fldChar w:fldCharType="end"/>
          </w:r>
        </w:sdtContent>
      </w:sdt>
      <w:r w:rsidR="0006067B" w:rsidRPr="003A6FD1">
        <w:rPr>
          <w:rFonts w:ascii="Roboto" w:hAnsi="Roboto"/>
        </w:rPr>
        <w:t xml:space="preserve">; </w:t>
      </w:r>
      <w:sdt>
        <w:sdtPr>
          <w:rPr>
            <w:rFonts w:ascii="Roboto" w:hAnsi="Roboto"/>
            <w:color w:val="2B579A"/>
            <w:shd w:val="clear" w:color="auto" w:fill="E6E6E6"/>
          </w:rPr>
          <w:id w:val="1744372994"/>
          <w:citation/>
        </w:sdtPr>
        <w:sdtEndPr>
          <w:rPr>
            <w:color w:val="C00000"/>
            <w:shd w:val="clear" w:color="auto" w:fill="auto"/>
          </w:rPr>
        </w:sdtEndPr>
        <w:sdtContent>
          <w:r w:rsidR="0006067B" w:rsidRPr="003A6FD1">
            <w:rPr>
              <w:rFonts w:ascii="Roboto" w:hAnsi="Roboto"/>
              <w:color w:val="2B579A"/>
              <w:shd w:val="clear" w:color="auto" w:fill="E6E6E6"/>
            </w:rPr>
            <w:fldChar w:fldCharType="begin"/>
          </w:r>
          <w:r w:rsidR="0006067B" w:rsidRPr="003A6FD1">
            <w:rPr>
              <w:rFonts w:ascii="Roboto" w:hAnsi="Roboto"/>
              <w:lang w:val="en-US"/>
            </w:rPr>
            <w:instrText xml:space="preserve"> CITATION Guy199 \l 1033 </w:instrText>
          </w:r>
          <w:r w:rsidR="0006067B" w:rsidRPr="003A6FD1">
            <w:rPr>
              <w:rFonts w:ascii="Roboto" w:hAnsi="Roboto"/>
              <w:color w:val="2B579A"/>
              <w:shd w:val="clear" w:color="auto" w:fill="E6E6E6"/>
            </w:rPr>
            <w:fldChar w:fldCharType="separate"/>
          </w:r>
          <w:r w:rsidR="006A4EF6" w:rsidRPr="003A6FD1">
            <w:rPr>
              <w:rFonts w:ascii="Roboto" w:hAnsi="Roboto"/>
              <w:lang w:val="en-US"/>
            </w:rPr>
            <w:t>(Guyana Chronicle, 2019e)</w:t>
          </w:r>
          <w:r w:rsidR="0006067B" w:rsidRPr="003A6FD1">
            <w:rPr>
              <w:rFonts w:ascii="Roboto" w:hAnsi="Roboto"/>
              <w:color w:val="2B579A"/>
              <w:shd w:val="clear" w:color="auto" w:fill="E6E6E6"/>
            </w:rPr>
            <w:fldChar w:fldCharType="end"/>
          </w:r>
        </w:sdtContent>
      </w:sdt>
      <w:r w:rsidR="008F7DE8" w:rsidRPr="003A6FD1">
        <w:rPr>
          <w:rFonts w:ascii="Roboto" w:hAnsi="Roboto"/>
        </w:rPr>
        <w:t>;</w:t>
      </w:r>
      <w:sdt>
        <w:sdtPr>
          <w:rPr>
            <w:rFonts w:ascii="Roboto" w:hAnsi="Roboto"/>
            <w:color w:val="2B579A"/>
            <w:shd w:val="clear" w:color="auto" w:fill="E6E6E6"/>
          </w:rPr>
          <w:id w:val="2063128355"/>
          <w:citation/>
        </w:sdtPr>
        <w:sdtEndPr>
          <w:rPr>
            <w:color w:val="C00000"/>
            <w:shd w:val="clear" w:color="auto" w:fill="auto"/>
          </w:rPr>
        </w:sdtEndPr>
        <w:sdtContent>
          <w:r w:rsidR="00D316EE" w:rsidRPr="003A6FD1">
            <w:rPr>
              <w:rFonts w:ascii="Roboto" w:hAnsi="Roboto"/>
              <w:color w:val="2B579A"/>
              <w:shd w:val="clear" w:color="auto" w:fill="E6E6E6"/>
            </w:rPr>
            <w:fldChar w:fldCharType="begin"/>
          </w:r>
          <w:r w:rsidR="00D316EE" w:rsidRPr="003A6FD1">
            <w:rPr>
              <w:rFonts w:ascii="Roboto" w:hAnsi="Roboto"/>
              <w:lang w:val="en-US"/>
            </w:rPr>
            <w:instrText xml:space="preserve"> CITATION The201 \l 1033 </w:instrText>
          </w:r>
          <w:r w:rsidR="00D316EE" w:rsidRPr="003A6FD1">
            <w:rPr>
              <w:rFonts w:ascii="Roboto" w:hAnsi="Roboto"/>
              <w:color w:val="2B579A"/>
              <w:shd w:val="clear" w:color="auto" w:fill="E6E6E6"/>
            </w:rPr>
            <w:fldChar w:fldCharType="separate"/>
          </w:r>
          <w:r w:rsidR="006A4EF6" w:rsidRPr="003A6FD1">
            <w:rPr>
              <w:rFonts w:ascii="Roboto" w:hAnsi="Roboto"/>
              <w:lang w:val="en-US"/>
            </w:rPr>
            <w:t xml:space="preserve"> (US Department of State, 2020b)</w:t>
          </w:r>
          <w:r w:rsidR="00D316EE" w:rsidRPr="003A6FD1">
            <w:rPr>
              <w:rFonts w:ascii="Roboto" w:hAnsi="Roboto"/>
              <w:color w:val="2B579A"/>
              <w:shd w:val="clear" w:color="auto" w:fill="E6E6E6"/>
            </w:rPr>
            <w:fldChar w:fldCharType="end"/>
          </w:r>
        </w:sdtContent>
      </w:sdt>
      <w:r w:rsidR="00D316EE" w:rsidRPr="003A6FD1">
        <w:rPr>
          <w:rFonts w:ascii="Roboto" w:hAnsi="Roboto"/>
        </w:rPr>
        <w:t xml:space="preserve">; </w:t>
      </w:r>
      <w:sdt>
        <w:sdtPr>
          <w:rPr>
            <w:rFonts w:ascii="Roboto" w:hAnsi="Roboto"/>
            <w:color w:val="2B579A"/>
            <w:shd w:val="clear" w:color="auto" w:fill="E6E6E6"/>
          </w:rPr>
          <w:id w:val="737683131"/>
          <w:citation/>
        </w:sdtPr>
        <w:sdtEndPr>
          <w:rPr>
            <w:color w:val="C00000"/>
            <w:shd w:val="clear" w:color="auto" w:fill="auto"/>
          </w:rPr>
        </w:sdtEndPr>
        <w:sdtContent>
          <w:r w:rsidR="00C215DF" w:rsidRPr="003A6FD1">
            <w:rPr>
              <w:rFonts w:ascii="Roboto" w:hAnsi="Roboto"/>
              <w:color w:val="2B579A"/>
              <w:shd w:val="clear" w:color="auto" w:fill="E6E6E6"/>
            </w:rPr>
            <w:fldChar w:fldCharType="begin"/>
          </w:r>
          <w:r w:rsidR="00C215DF" w:rsidRPr="003A6FD1">
            <w:rPr>
              <w:rFonts w:ascii="Roboto" w:hAnsi="Roboto"/>
              <w:lang w:val="en-US"/>
            </w:rPr>
            <w:instrText xml:space="preserve"> CITATION Mar01 \l 1033 </w:instrText>
          </w:r>
          <w:r w:rsidR="00C215DF" w:rsidRPr="003A6FD1">
            <w:rPr>
              <w:rFonts w:ascii="Roboto" w:hAnsi="Roboto"/>
              <w:color w:val="2B579A"/>
              <w:shd w:val="clear" w:color="auto" w:fill="E6E6E6"/>
            </w:rPr>
            <w:fldChar w:fldCharType="separate"/>
          </w:r>
          <w:r w:rsidR="006A4EF6" w:rsidRPr="003A6FD1">
            <w:rPr>
              <w:rFonts w:ascii="Roboto" w:hAnsi="Roboto"/>
              <w:lang w:val="en-US"/>
            </w:rPr>
            <w:t>(Mars, 2001)</w:t>
          </w:r>
          <w:r w:rsidR="00C215DF" w:rsidRPr="003A6FD1">
            <w:rPr>
              <w:rFonts w:ascii="Roboto" w:hAnsi="Roboto"/>
              <w:color w:val="2B579A"/>
              <w:shd w:val="clear" w:color="auto" w:fill="E6E6E6"/>
            </w:rPr>
            <w:fldChar w:fldCharType="end"/>
          </w:r>
        </w:sdtContent>
      </w:sdt>
      <w:r w:rsidR="00C215DF" w:rsidRPr="003A6FD1">
        <w:rPr>
          <w:rFonts w:ascii="Roboto" w:hAnsi="Roboto"/>
        </w:rPr>
        <w:t xml:space="preserve">; </w:t>
      </w:r>
      <w:sdt>
        <w:sdtPr>
          <w:rPr>
            <w:rFonts w:ascii="Roboto" w:hAnsi="Roboto"/>
            <w:color w:val="2B579A"/>
            <w:shd w:val="clear" w:color="auto" w:fill="E6E6E6"/>
          </w:rPr>
          <w:id w:val="1684477935"/>
          <w:citation/>
        </w:sdtPr>
        <w:sdtEndPr>
          <w:rPr>
            <w:color w:val="C00000"/>
            <w:shd w:val="clear" w:color="auto" w:fill="auto"/>
          </w:rPr>
        </w:sdtEndPr>
        <w:sdtContent>
          <w:r w:rsidR="008F7DE8" w:rsidRPr="003A6FD1">
            <w:rPr>
              <w:rFonts w:ascii="Roboto" w:hAnsi="Roboto"/>
              <w:color w:val="2B579A"/>
              <w:shd w:val="clear" w:color="auto" w:fill="E6E6E6"/>
            </w:rPr>
            <w:fldChar w:fldCharType="begin"/>
          </w:r>
          <w:r w:rsidR="008F7DE8" w:rsidRPr="003A6FD1">
            <w:rPr>
              <w:rFonts w:ascii="Roboto" w:hAnsi="Roboto"/>
              <w:lang w:val="en-US"/>
            </w:rPr>
            <w:instrText xml:space="preserve"> CITATION Suk20 \l 1033 </w:instrText>
          </w:r>
          <w:r w:rsidR="008F7DE8" w:rsidRPr="003A6FD1">
            <w:rPr>
              <w:rFonts w:ascii="Roboto" w:hAnsi="Roboto"/>
              <w:color w:val="2B579A"/>
              <w:shd w:val="clear" w:color="auto" w:fill="E6E6E6"/>
            </w:rPr>
            <w:fldChar w:fldCharType="separate"/>
          </w:r>
          <w:r w:rsidR="006A4EF6" w:rsidRPr="003A6FD1">
            <w:rPr>
              <w:rFonts w:ascii="Roboto" w:hAnsi="Roboto"/>
              <w:lang w:val="en-US"/>
            </w:rPr>
            <w:t>(Sukrishnalall, 2020)</w:t>
          </w:r>
          <w:r w:rsidR="008F7DE8" w:rsidRPr="003A6FD1">
            <w:rPr>
              <w:rFonts w:ascii="Roboto" w:hAnsi="Roboto"/>
              <w:color w:val="2B579A"/>
              <w:shd w:val="clear" w:color="auto" w:fill="E6E6E6"/>
            </w:rPr>
            <w:fldChar w:fldCharType="end"/>
          </w:r>
        </w:sdtContent>
      </w:sdt>
      <w:r w:rsidR="00B84DCA" w:rsidRPr="003A6FD1">
        <w:rPr>
          <w:rFonts w:ascii="Roboto" w:hAnsi="Roboto"/>
        </w:rPr>
        <w:t>;.</w:t>
      </w:r>
      <w:r w:rsidR="00C215DF" w:rsidRPr="003A6FD1">
        <w:rPr>
          <w:rFonts w:ascii="Roboto" w:hAnsi="Roboto"/>
        </w:rPr>
        <w:t xml:space="preserve"> </w:t>
      </w:r>
      <w:sdt>
        <w:sdtPr>
          <w:rPr>
            <w:rFonts w:ascii="Roboto" w:hAnsi="Roboto"/>
            <w:color w:val="2B579A"/>
            <w:shd w:val="clear" w:color="auto" w:fill="E6E6E6"/>
          </w:rPr>
          <w:id w:val="512346565"/>
          <w:citation/>
        </w:sdtPr>
        <w:sdtEndPr>
          <w:rPr>
            <w:color w:val="C00000"/>
            <w:shd w:val="clear" w:color="auto" w:fill="auto"/>
          </w:rPr>
        </w:sdtEndPr>
        <w:sdtContent>
          <w:r w:rsidR="00C215DF" w:rsidRPr="003A6FD1">
            <w:rPr>
              <w:rFonts w:ascii="Roboto" w:hAnsi="Roboto"/>
              <w:color w:val="2B579A"/>
              <w:shd w:val="clear" w:color="auto" w:fill="E6E6E6"/>
            </w:rPr>
            <w:fldChar w:fldCharType="begin"/>
          </w:r>
          <w:r w:rsidR="00C215DF" w:rsidRPr="003A6FD1">
            <w:rPr>
              <w:rFonts w:ascii="Roboto" w:hAnsi="Roboto"/>
              <w:lang w:val="en-US"/>
            </w:rPr>
            <w:instrText xml:space="preserve"> CITATION Git17 \l 1033 </w:instrText>
          </w:r>
          <w:r w:rsidR="00C215DF" w:rsidRPr="003A6FD1">
            <w:rPr>
              <w:rFonts w:ascii="Roboto" w:hAnsi="Roboto"/>
              <w:color w:val="2B579A"/>
              <w:shd w:val="clear" w:color="auto" w:fill="E6E6E6"/>
            </w:rPr>
            <w:fldChar w:fldCharType="separate"/>
          </w:r>
          <w:r w:rsidR="006A4EF6" w:rsidRPr="003A6FD1">
            <w:rPr>
              <w:rFonts w:ascii="Roboto" w:hAnsi="Roboto"/>
              <w:lang w:val="en-US"/>
            </w:rPr>
            <w:t>(Gittens, 2017)</w:t>
          </w:r>
          <w:r w:rsidR="00C215DF" w:rsidRPr="003A6FD1">
            <w:rPr>
              <w:rFonts w:ascii="Roboto" w:hAnsi="Roboto"/>
              <w:color w:val="2B579A"/>
              <w:shd w:val="clear" w:color="auto" w:fill="E6E6E6"/>
            </w:rPr>
            <w:fldChar w:fldCharType="end"/>
          </w:r>
        </w:sdtContent>
      </w:sdt>
      <w:r w:rsidR="00273CAC" w:rsidRPr="003A6FD1">
        <w:rPr>
          <w:rFonts w:ascii="Roboto" w:hAnsi="Roboto"/>
        </w:rPr>
        <w:t>.</w:t>
      </w:r>
    </w:p>
    <w:p w14:paraId="54040E7D" w14:textId="1AF9E5C2" w:rsidR="00AF0016" w:rsidRPr="003A6FD1" w:rsidRDefault="00AF0016" w:rsidP="000C5F11">
      <w:pPr>
        <w:pStyle w:val="Heading2"/>
      </w:pPr>
      <w:bookmarkStart w:id="204" w:name="_Toc77613902"/>
      <w:bookmarkStart w:id="205" w:name="_Toc59614006"/>
      <w:r w:rsidRPr="003A6FD1">
        <w:t>Humanitarian needs</w:t>
      </w:r>
      <w:bookmarkEnd w:id="204"/>
    </w:p>
    <w:p w14:paraId="325E3E99" w14:textId="77777777" w:rsidR="00263F0F" w:rsidRPr="003A6FD1" w:rsidRDefault="00263F0F" w:rsidP="00263F0F">
      <w:pPr>
        <w:jc w:val="both"/>
        <w:rPr>
          <w:rFonts w:ascii="Roboto" w:hAnsi="Roboto"/>
        </w:rPr>
      </w:pPr>
      <w:r w:rsidRPr="003A6FD1">
        <w:rPr>
          <w:rFonts w:ascii="Roboto" w:hAnsi="Roboto"/>
        </w:rPr>
        <w:t xml:space="preserve">Humanitarian needs in Guyana typically centre around natural disasters, such as flooding and other extreme climatic hazards. The Civil Defence Commission coordinates humanitarian assistance. Guyana has also provided humanitarian assistance to other countries in the region in need, such as in the aftermath of the devastating hurricanes in the Caribbean in 2017. In 2020, the COVID-19 pandemic necessitated an emergency health response and multiple relief measures ranging from cash assistance and food hampers. </w:t>
      </w:r>
      <w:r>
        <w:rPr>
          <w:rFonts w:ascii="Roboto" w:hAnsi="Roboto"/>
        </w:rPr>
        <w:t>Widespread flooding caused by unusually long and heavy rains in 2021 is compounding humanitarian needs.</w:t>
      </w:r>
    </w:p>
    <w:p w14:paraId="64943571" w14:textId="67B8DB0D" w:rsidR="00263F0F" w:rsidRPr="003A6FD1" w:rsidRDefault="00263F0F" w:rsidP="00263F0F">
      <w:pPr>
        <w:jc w:val="both"/>
        <w:rPr>
          <w:rFonts w:ascii="Roboto" w:hAnsi="Roboto"/>
        </w:rPr>
      </w:pPr>
      <w:r w:rsidRPr="003A6FD1">
        <w:rPr>
          <w:rFonts w:ascii="Roboto" w:hAnsi="Roboto"/>
        </w:rPr>
        <w:t xml:space="preserve">The Ministry of </w:t>
      </w:r>
      <w:r>
        <w:rPr>
          <w:rFonts w:ascii="Roboto" w:hAnsi="Roboto"/>
        </w:rPr>
        <w:t xml:space="preserve">Human Services and </w:t>
      </w:r>
      <w:r w:rsidRPr="003A6FD1">
        <w:rPr>
          <w:rFonts w:ascii="Roboto" w:hAnsi="Roboto"/>
        </w:rPr>
        <w:t xml:space="preserve">Social </w:t>
      </w:r>
      <w:r>
        <w:rPr>
          <w:rFonts w:ascii="Roboto" w:hAnsi="Roboto"/>
        </w:rPr>
        <w:t>Security</w:t>
      </w:r>
      <w:r w:rsidRPr="003A6FD1">
        <w:rPr>
          <w:rFonts w:ascii="Roboto" w:hAnsi="Roboto"/>
        </w:rPr>
        <w:t xml:space="preserve"> is supporting relief and welfare to affected populations in response to COVID-19. The </w:t>
      </w:r>
      <w:r>
        <w:rPr>
          <w:rFonts w:ascii="Roboto" w:hAnsi="Roboto"/>
        </w:rPr>
        <w:t>extension</w:t>
      </w:r>
      <w:r w:rsidRPr="003A6FD1">
        <w:rPr>
          <w:rFonts w:ascii="Roboto" w:hAnsi="Roboto"/>
        </w:rPr>
        <w:t xml:space="preserve"> of social protection </w:t>
      </w:r>
      <w:r>
        <w:rPr>
          <w:rFonts w:ascii="Roboto" w:hAnsi="Roboto"/>
        </w:rPr>
        <w:t>measures i</w:t>
      </w:r>
      <w:r w:rsidRPr="003A6FD1">
        <w:rPr>
          <w:rFonts w:ascii="Roboto" w:hAnsi="Roboto"/>
        </w:rPr>
        <w:t xml:space="preserve">n response to large shocks, </w:t>
      </w:r>
      <w:r>
        <w:rPr>
          <w:rFonts w:ascii="Roboto" w:hAnsi="Roboto"/>
        </w:rPr>
        <w:t>critical for</w:t>
      </w:r>
      <w:r w:rsidRPr="003A6FD1">
        <w:rPr>
          <w:rFonts w:ascii="Roboto" w:hAnsi="Roboto"/>
        </w:rPr>
        <w:t xml:space="preserve"> sustaining development gains and protecting the most vulnerable, is at an early stage in Guyana. A case study on shock-responsive social protection in Guyana by WFP and Oxford Policy Management highlighted a number of system challenges that would limit the ability of social protection programmes to scale up in time</w:t>
      </w:r>
      <w:r w:rsidR="00E75A60">
        <w:rPr>
          <w:rFonts w:ascii="Roboto" w:hAnsi="Roboto"/>
        </w:rPr>
        <w:t>s</w:t>
      </w:r>
      <w:r w:rsidRPr="003A6FD1">
        <w:rPr>
          <w:rFonts w:ascii="Roboto" w:hAnsi="Roboto"/>
        </w:rPr>
        <w:t xml:space="preserve"> of shocks, as well as a series of recommendations for investments required to make social protection more shock-responsive, including enhancement in targeting, information systems, coordination and delivery mechanisms. In 2020, the COVID-19 pandemic necessitated </w:t>
      </w:r>
      <w:r w:rsidR="00C60165">
        <w:rPr>
          <w:rFonts w:ascii="Roboto" w:hAnsi="Roboto"/>
        </w:rPr>
        <w:t xml:space="preserve">the </w:t>
      </w:r>
      <w:r w:rsidRPr="003A6FD1">
        <w:rPr>
          <w:rFonts w:ascii="Roboto" w:hAnsi="Roboto"/>
        </w:rPr>
        <w:t xml:space="preserve">scaling up </w:t>
      </w:r>
      <w:r>
        <w:rPr>
          <w:rFonts w:ascii="Roboto" w:hAnsi="Roboto"/>
        </w:rPr>
        <w:t xml:space="preserve">of </w:t>
      </w:r>
      <w:r w:rsidRPr="003A6FD1">
        <w:rPr>
          <w:rFonts w:ascii="Roboto" w:hAnsi="Roboto"/>
        </w:rPr>
        <w:t xml:space="preserve">social protection systems to provide multiple relief measures ranging from cash assistance and food hampers alongside the emergency health response efforts. </w:t>
      </w:r>
    </w:p>
    <w:p w14:paraId="24D3234B" w14:textId="596DE361" w:rsidR="00263F0F" w:rsidRPr="003A6FD1" w:rsidRDefault="00263F0F" w:rsidP="00263F0F">
      <w:pPr>
        <w:jc w:val="both"/>
        <w:rPr>
          <w:rFonts w:ascii="Roboto" w:hAnsi="Roboto"/>
        </w:rPr>
      </w:pPr>
      <w:r w:rsidRPr="003A6FD1">
        <w:rPr>
          <w:rFonts w:ascii="Roboto" w:hAnsi="Roboto"/>
        </w:rPr>
        <w:t>Recent reviews by CDEMA ha</w:t>
      </w:r>
      <w:r>
        <w:rPr>
          <w:rFonts w:ascii="Roboto" w:hAnsi="Roboto"/>
        </w:rPr>
        <w:t xml:space="preserve">ve </w:t>
      </w:r>
      <w:r w:rsidRPr="003A6FD1">
        <w:rPr>
          <w:rFonts w:ascii="Roboto" w:hAnsi="Roboto"/>
        </w:rPr>
        <w:t xml:space="preserve">found that </w:t>
      </w:r>
      <w:r w:rsidR="00C60165">
        <w:rPr>
          <w:rFonts w:ascii="Roboto" w:hAnsi="Roboto"/>
        </w:rPr>
        <w:t>logistics and distribution mechanisms are an impediment to rapid and appropriate support to disaster-affected population</w:t>
      </w:r>
      <w:r w:rsidR="00E75A60">
        <w:rPr>
          <w:rFonts w:ascii="Roboto" w:hAnsi="Roboto"/>
        </w:rPr>
        <w:t>s</w:t>
      </w:r>
      <w:r w:rsidR="00C60165">
        <w:rPr>
          <w:rFonts w:ascii="Roboto" w:hAnsi="Roboto"/>
        </w:rPr>
        <w:t xml:space="preserve"> and effective programme delivery across the Caribbean</w:t>
      </w:r>
      <w:r w:rsidRPr="003A6FD1">
        <w:rPr>
          <w:rFonts w:ascii="Roboto" w:hAnsi="Roboto"/>
        </w:rPr>
        <w:t>. Critical logistics and telecommunications infrastructure is vulnerable to shocks and often damaged or destroyed as a shock occurs. Given Guyana´s geography with vulnerable population</w:t>
      </w:r>
      <w:r w:rsidR="00C60165">
        <w:rPr>
          <w:rFonts w:ascii="Roboto" w:hAnsi="Roboto"/>
        </w:rPr>
        <w:t>s situated in hard-to-reach areas, effective logistics will be vital to mitigate the effects of shocks and</w:t>
      </w:r>
      <w:r w:rsidRPr="003A6FD1">
        <w:rPr>
          <w:rFonts w:ascii="Roboto" w:hAnsi="Roboto"/>
        </w:rPr>
        <w:t xml:space="preserve"> ensure no</w:t>
      </w:r>
      <w:r w:rsidR="00C60165">
        <w:rPr>
          <w:rFonts w:ascii="Roboto" w:hAnsi="Roboto"/>
        </w:rPr>
        <w:t xml:space="preserve"> </w:t>
      </w:r>
      <w:r w:rsidRPr="003A6FD1">
        <w:rPr>
          <w:rFonts w:ascii="Roboto" w:hAnsi="Roboto"/>
        </w:rPr>
        <w:t xml:space="preserve">one is left behind. </w:t>
      </w:r>
    </w:p>
    <w:p w14:paraId="7FF00A94" w14:textId="266EEBBD" w:rsidR="00AF0016" w:rsidRPr="003A6FD1" w:rsidRDefault="00263F0F" w:rsidP="00263F0F">
      <w:pPr>
        <w:jc w:val="both"/>
        <w:rPr>
          <w:rFonts w:ascii="Roboto" w:hAnsi="Roboto"/>
        </w:rPr>
      </w:pPr>
      <w:r w:rsidRPr="003A6FD1">
        <w:rPr>
          <w:rFonts w:ascii="Roboto" w:hAnsi="Roboto"/>
        </w:rPr>
        <w:t xml:space="preserve">As extensively discussed in global and regional UN and other reports, the COVID-19 pandemic has had </w:t>
      </w:r>
      <w:r w:rsidR="00C60165">
        <w:rPr>
          <w:rFonts w:ascii="Roboto" w:hAnsi="Roboto"/>
        </w:rPr>
        <w:t xml:space="preserve">a </w:t>
      </w:r>
      <w:r w:rsidRPr="003A6FD1">
        <w:rPr>
          <w:rFonts w:ascii="Roboto" w:hAnsi="Roboto"/>
        </w:rPr>
        <w:t xml:space="preserve">wide socio-economic impact hitting hardest on the poorer and more vulnerable population groups. It has exposed weaknesses in health and other social services, economies and the job market, food systems, social protection mechanisms and community cohesion. At the same time, it has generated new insights and innovations in digital businesses, care services or environment-friendly lifestyles. Recovery from COVID-19 is an opportunity to transition and accelerate towards the SDGs.  </w:t>
      </w:r>
    </w:p>
    <w:p w14:paraId="410D7145" w14:textId="4F2E3D8E" w:rsidR="00661C58" w:rsidRPr="003A6FD1" w:rsidRDefault="00EF7125" w:rsidP="000C5F11">
      <w:pPr>
        <w:pStyle w:val="Heading2"/>
      </w:pPr>
      <w:bookmarkStart w:id="206" w:name="_Toc77613903"/>
      <w:r w:rsidRPr="003A6FD1">
        <w:t>Migration</w:t>
      </w:r>
      <w:r w:rsidR="003D28F8">
        <w:t xml:space="preserve"> and protection of </w:t>
      </w:r>
      <w:r w:rsidR="00DA1ECC">
        <w:t>vulnerable foreign persons</w:t>
      </w:r>
      <w:bookmarkEnd w:id="206"/>
      <w:r w:rsidRPr="003A6FD1">
        <w:t xml:space="preserve"> </w:t>
      </w:r>
      <w:bookmarkEnd w:id="205"/>
    </w:p>
    <w:p w14:paraId="3C3BBA58" w14:textId="20FA2221" w:rsidR="00546F28" w:rsidRDefault="00546F28" w:rsidP="00E444FF">
      <w:pPr>
        <w:pStyle w:val="Heading3"/>
      </w:pPr>
      <w:bookmarkStart w:id="207" w:name="_Toc77613904"/>
      <w:r>
        <w:t>Refugees</w:t>
      </w:r>
      <w:bookmarkEnd w:id="207"/>
    </w:p>
    <w:p w14:paraId="1CD0068F" w14:textId="5A1B90CB" w:rsidR="000020E1" w:rsidRPr="002A62F4" w:rsidRDefault="000020E1" w:rsidP="000020E1">
      <w:pPr>
        <w:jc w:val="both"/>
        <w:rPr>
          <w:rFonts w:ascii="Roboto" w:hAnsi="Roboto"/>
        </w:rPr>
      </w:pPr>
      <w:r w:rsidRPr="002A62F4">
        <w:rPr>
          <w:rFonts w:ascii="Roboto" w:hAnsi="Roboto"/>
        </w:rPr>
        <w:t xml:space="preserve">Though it is not a signatory to the 1951 UN Convention, according to United Nations High Commissioner for Refugees (UNHCR), 105 applications for asylum were made in Guyana </w:t>
      </w:r>
      <w:r w:rsidR="00387556">
        <w:rPr>
          <w:rFonts w:ascii="Roboto" w:hAnsi="Roboto"/>
        </w:rPr>
        <w:t>during</w:t>
      </w:r>
      <w:r w:rsidRPr="002A62F4">
        <w:rPr>
          <w:rFonts w:ascii="Roboto" w:hAnsi="Roboto"/>
        </w:rPr>
        <w:t xml:space="preserve"> 2017-2020.</w:t>
      </w:r>
      <w:r w:rsidRPr="003D2145">
        <w:rPr>
          <w:rFonts w:ascii="Roboto" w:hAnsi="Roboto"/>
          <w:vertAlign w:val="superscript"/>
        </w:rPr>
        <w:footnoteReference w:id="228"/>
      </w:r>
      <w:r w:rsidRPr="002A62F4">
        <w:rPr>
          <w:rFonts w:ascii="Roboto" w:hAnsi="Roboto"/>
        </w:rPr>
        <w:t xml:space="preserve"> Citing UNHCR sources, IOM reports that in 2018, Guyana hosted 15 refugees, seven from the Democratic Republic of Congo and eight from Cuba, a</w:t>
      </w:r>
      <w:r w:rsidR="00387556">
        <w:rPr>
          <w:rFonts w:ascii="Roboto" w:hAnsi="Roboto"/>
        </w:rPr>
        <w:t>nd</w:t>
      </w:r>
      <w:r w:rsidRPr="002A62F4">
        <w:rPr>
          <w:rFonts w:ascii="Roboto" w:hAnsi="Roboto"/>
        </w:rPr>
        <w:t xml:space="preserve"> 12 asylum-seekers from Cuba in 2018.</w:t>
      </w:r>
      <w:r w:rsidRPr="002A62F4">
        <w:rPr>
          <w:rFonts w:ascii="Roboto" w:hAnsi="Roboto"/>
          <w:vertAlign w:val="superscript"/>
        </w:rPr>
        <w:footnoteReference w:id="229"/>
      </w:r>
    </w:p>
    <w:p w14:paraId="153F8565" w14:textId="3AB56D20" w:rsidR="00E444FF" w:rsidRDefault="00E444FF" w:rsidP="003D2145">
      <w:pPr>
        <w:pStyle w:val="Heading3"/>
      </w:pPr>
      <w:bookmarkStart w:id="208" w:name="_Toc77613905"/>
      <w:r>
        <w:t>Venezuelan migrants</w:t>
      </w:r>
      <w:r w:rsidR="00A17E63">
        <w:t xml:space="preserve"> and Guyanese host communities</w:t>
      </w:r>
      <w:bookmarkEnd w:id="208"/>
    </w:p>
    <w:p w14:paraId="11DE7B1D" w14:textId="685BAA8A" w:rsidR="00DC77A0" w:rsidRDefault="00967BF0" w:rsidP="003F1208">
      <w:pPr>
        <w:jc w:val="both"/>
        <w:rPr>
          <w:rFonts w:ascii="Roboto" w:hAnsi="Roboto"/>
        </w:rPr>
      </w:pPr>
      <w:r w:rsidRPr="003A6FD1">
        <w:rPr>
          <w:rFonts w:ascii="Roboto" w:hAnsi="Roboto"/>
        </w:rPr>
        <w:t xml:space="preserve">As of 2021, more than 5 million Venezuelans had been forced to leave their home country </w:t>
      </w:r>
      <w:r w:rsidR="000706B8">
        <w:rPr>
          <w:rFonts w:ascii="Roboto" w:hAnsi="Roboto"/>
        </w:rPr>
        <w:t>due to</w:t>
      </w:r>
      <w:r w:rsidRPr="003A6FD1">
        <w:rPr>
          <w:rFonts w:ascii="Roboto" w:hAnsi="Roboto"/>
        </w:rPr>
        <w:t xml:space="preserve"> economic hardship and violence. In</w:t>
      </w:r>
      <w:r w:rsidR="006D7DD7" w:rsidRPr="003A6FD1" w:rsidDel="00967BF0">
        <w:rPr>
          <w:rFonts w:ascii="Roboto" w:hAnsi="Roboto"/>
        </w:rPr>
        <w:t xml:space="preserve"> 2020, </w:t>
      </w:r>
      <w:r w:rsidR="008B1290">
        <w:rPr>
          <w:rFonts w:ascii="Roboto" w:hAnsi="Roboto"/>
        </w:rPr>
        <w:t xml:space="preserve"> there were approximately 22,000 Venezuelan migrants in Guyana (projected to rise to 39,000 by </w:t>
      </w:r>
      <w:r w:rsidR="000706B8">
        <w:rPr>
          <w:rFonts w:ascii="Roboto" w:hAnsi="Roboto"/>
        </w:rPr>
        <w:t xml:space="preserve">the </w:t>
      </w:r>
      <w:r w:rsidR="008B1290">
        <w:rPr>
          <w:rFonts w:ascii="Roboto" w:hAnsi="Roboto"/>
        </w:rPr>
        <w:t xml:space="preserve">end </w:t>
      </w:r>
      <w:r w:rsidR="000706B8">
        <w:rPr>
          <w:rFonts w:ascii="Roboto" w:hAnsi="Roboto"/>
        </w:rPr>
        <w:t xml:space="preserve">of </w:t>
      </w:r>
      <w:r w:rsidR="008B1290">
        <w:rPr>
          <w:rFonts w:ascii="Roboto" w:hAnsi="Roboto"/>
        </w:rPr>
        <w:t>2021, depending on the evolution of Venezuela's political and economic situation</w:t>
      </w:r>
      <w:r w:rsidR="009E1B69" w:rsidRPr="00F54918">
        <w:rPr>
          <w:rFonts w:ascii="Roboto" w:hAnsi="Roboto"/>
        </w:rPr>
        <w:t>)</w:t>
      </w:r>
      <w:r w:rsidR="009B4F35" w:rsidRPr="00F54918">
        <w:rPr>
          <w:rFonts w:ascii="Roboto" w:hAnsi="Roboto"/>
        </w:rPr>
        <w:t xml:space="preserve">. </w:t>
      </w:r>
    </w:p>
    <w:p w14:paraId="706FE3DC" w14:textId="4E5B8E00" w:rsidR="00A0601F" w:rsidRDefault="006A3E54" w:rsidP="003F1208">
      <w:pPr>
        <w:jc w:val="both"/>
        <w:rPr>
          <w:rFonts w:ascii="Roboto" w:hAnsi="Roboto"/>
        </w:rPr>
      </w:pPr>
      <w:r>
        <w:rPr>
          <w:rFonts w:ascii="Roboto" w:hAnsi="Roboto"/>
        </w:rPr>
        <w:t xml:space="preserve">Venezuelan migrants in Guyana constitute </w:t>
      </w:r>
      <w:r w:rsidR="00680602" w:rsidRPr="00F54918">
        <w:rPr>
          <w:rFonts w:ascii="Roboto" w:hAnsi="Roboto"/>
        </w:rPr>
        <w:t>between 2.8</w:t>
      </w:r>
      <w:r w:rsidR="008B1290">
        <w:rPr>
          <w:rFonts w:ascii="Roboto" w:hAnsi="Roboto"/>
        </w:rPr>
        <w:t xml:space="preserve"> per cent</w:t>
      </w:r>
      <w:r w:rsidR="00680602" w:rsidRPr="00F54918">
        <w:rPr>
          <w:rFonts w:ascii="Roboto" w:hAnsi="Roboto"/>
        </w:rPr>
        <w:t xml:space="preserve"> (2020) and 5</w:t>
      </w:r>
      <w:r w:rsidR="008B1290">
        <w:rPr>
          <w:rFonts w:ascii="Roboto" w:hAnsi="Roboto"/>
        </w:rPr>
        <w:t xml:space="preserve"> per cent</w:t>
      </w:r>
      <w:r w:rsidR="00680602" w:rsidRPr="00F54918">
        <w:rPr>
          <w:rFonts w:ascii="Roboto" w:hAnsi="Roboto"/>
        </w:rPr>
        <w:t xml:space="preserve"> (2021) of the total </w:t>
      </w:r>
      <w:r>
        <w:rPr>
          <w:rFonts w:ascii="Roboto" w:hAnsi="Roboto"/>
        </w:rPr>
        <w:t xml:space="preserve">population of Guyana. </w:t>
      </w:r>
      <w:r w:rsidR="00A95148">
        <w:rPr>
          <w:rFonts w:ascii="Roboto" w:hAnsi="Roboto"/>
        </w:rPr>
        <w:t xml:space="preserve">In border regions and communities where they are accommodated by host communities, their proportion </w:t>
      </w:r>
      <w:r w:rsidR="000706B8">
        <w:rPr>
          <w:rFonts w:ascii="Roboto" w:hAnsi="Roboto"/>
        </w:rPr>
        <w:t xml:space="preserve">is </w:t>
      </w:r>
      <w:r w:rsidR="00A95148">
        <w:rPr>
          <w:rFonts w:ascii="Roboto" w:hAnsi="Roboto"/>
        </w:rPr>
        <w:t>relative to the population of Guyanese nationality</w:t>
      </w:r>
      <w:r w:rsidR="00967BF0" w:rsidRPr="00F54918">
        <w:rPr>
          <w:rFonts w:ascii="Roboto" w:hAnsi="Roboto"/>
        </w:rPr>
        <w:t>.</w:t>
      </w:r>
      <w:r w:rsidR="00680602" w:rsidRPr="00F54918">
        <w:rPr>
          <w:rFonts w:ascii="Roboto" w:hAnsi="Roboto"/>
        </w:rPr>
        <w:t xml:space="preserve"> Current estimates </w:t>
      </w:r>
      <w:r w:rsidR="00CC6602">
        <w:rPr>
          <w:rFonts w:ascii="Roboto" w:hAnsi="Roboto"/>
        </w:rPr>
        <w:t xml:space="preserve">suggest </w:t>
      </w:r>
      <w:r w:rsidR="005C5F29">
        <w:rPr>
          <w:rFonts w:ascii="Roboto" w:hAnsi="Roboto"/>
        </w:rPr>
        <w:t>th</w:t>
      </w:r>
      <w:r w:rsidR="008F4D03">
        <w:rPr>
          <w:rFonts w:ascii="Roboto" w:hAnsi="Roboto"/>
        </w:rPr>
        <w:t xml:space="preserve">at </w:t>
      </w:r>
      <w:r w:rsidR="00047267">
        <w:rPr>
          <w:rFonts w:ascii="Roboto" w:hAnsi="Roboto"/>
        </w:rPr>
        <w:t>79</w:t>
      </w:r>
      <w:r w:rsidR="008B1290">
        <w:rPr>
          <w:rFonts w:ascii="Roboto" w:hAnsi="Roboto"/>
        </w:rPr>
        <w:t xml:space="preserve"> per cent</w:t>
      </w:r>
      <w:r w:rsidR="00047267">
        <w:rPr>
          <w:rFonts w:ascii="Roboto" w:hAnsi="Roboto"/>
        </w:rPr>
        <w:t xml:space="preserve"> of the Venezuelan migrant population are in need of some form of social support or assistance (</w:t>
      </w:r>
      <w:r w:rsidR="0088015C">
        <w:rPr>
          <w:rFonts w:ascii="Roboto" w:hAnsi="Roboto"/>
        </w:rPr>
        <w:t xml:space="preserve">with food security, health, and </w:t>
      </w:r>
      <w:r w:rsidR="001A5B4F">
        <w:rPr>
          <w:rFonts w:ascii="Roboto" w:hAnsi="Roboto"/>
        </w:rPr>
        <w:t>protection services in highest demand)</w:t>
      </w:r>
      <w:r w:rsidR="008E3F6D">
        <w:rPr>
          <w:rFonts w:ascii="Roboto" w:hAnsi="Roboto"/>
        </w:rPr>
        <w:t xml:space="preserve">. </w:t>
      </w:r>
      <w:r w:rsidR="003A7E5D">
        <w:rPr>
          <w:rFonts w:ascii="Roboto" w:hAnsi="Roboto"/>
        </w:rPr>
        <w:t xml:space="preserve">Some 9,600 Guyanese members of ‘host communities’ </w:t>
      </w:r>
      <w:r w:rsidR="0076305C">
        <w:rPr>
          <w:rFonts w:ascii="Roboto" w:hAnsi="Roboto"/>
        </w:rPr>
        <w:t>need</w:t>
      </w:r>
      <w:r w:rsidR="003A7E5D">
        <w:rPr>
          <w:rFonts w:ascii="Roboto" w:hAnsi="Roboto"/>
        </w:rPr>
        <w:t xml:space="preserve"> </w:t>
      </w:r>
      <w:r w:rsidR="00F12687">
        <w:rPr>
          <w:rFonts w:ascii="Roboto" w:hAnsi="Roboto"/>
        </w:rPr>
        <w:t xml:space="preserve">specialist support, taking the </w:t>
      </w:r>
      <w:r w:rsidR="001A5B4F">
        <w:rPr>
          <w:rFonts w:ascii="Roboto" w:hAnsi="Roboto"/>
        </w:rPr>
        <w:t xml:space="preserve">total number of Venezuelan migrants and host communities in need of </w:t>
      </w:r>
      <w:r w:rsidR="008E3F6D">
        <w:rPr>
          <w:rFonts w:ascii="Roboto" w:hAnsi="Roboto"/>
        </w:rPr>
        <w:t xml:space="preserve">support </w:t>
      </w:r>
      <w:r w:rsidR="00F12687">
        <w:rPr>
          <w:rFonts w:ascii="Roboto" w:hAnsi="Roboto"/>
        </w:rPr>
        <w:t>to</w:t>
      </w:r>
      <w:r w:rsidR="008E3F6D">
        <w:rPr>
          <w:rFonts w:ascii="Roboto" w:hAnsi="Roboto"/>
        </w:rPr>
        <w:t xml:space="preserve"> 33,500.</w:t>
      </w:r>
      <w:r w:rsidR="00F12687">
        <w:rPr>
          <w:rStyle w:val="FootnoteReference"/>
          <w:rFonts w:ascii="Roboto" w:hAnsi="Roboto"/>
        </w:rPr>
        <w:footnoteReference w:id="230"/>
      </w:r>
    </w:p>
    <w:p w14:paraId="50F358DF" w14:textId="4F2B42E7" w:rsidR="00E444FF" w:rsidRPr="003A6FD1" w:rsidRDefault="00E444FF" w:rsidP="003D2145">
      <w:pPr>
        <w:pStyle w:val="Heading3"/>
      </w:pPr>
      <w:bookmarkStart w:id="209" w:name="_Toc77613906"/>
      <w:r>
        <w:t xml:space="preserve">Other </w:t>
      </w:r>
      <w:r w:rsidR="006D2F33">
        <w:t>irregular migration patterns</w:t>
      </w:r>
      <w:bookmarkEnd w:id="209"/>
    </w:p>
    <w:p w14:paraId="56016063" w14:textId="1FF3CB67" w:rsidR="00F22C24" w:rsidRDefault="006F0E27" w:rsidP="003F1208">
      <w:pPr>
        <w:jc w:val="both"/>
        <w:rPr>
          <w:rFonts w:ascii="Roboto" w:hAnsi="Roboto"/>
        </w:rPr>
      </w:pPr>
      <w:r w:rsidRPr="003D2145">
        <w:rPr>
          <w:rFonts w:ascii="Roboto" w:hAnsi="Roboto"/>
        </w:rPr>
        <w:t xml:space="preserve">Guyana </w:t>
      </w:r>
      <w:r w:rsidR="001A0BE0">
        <w:rPr>
          <w:rFonts w:ascii="Roboto" w:hAnsi="Roboto"/>
        </w:rPr>
        <w:t xml:space="preserve">is a </w:t>
      </w:r>
      <w:r w:rsidRPr="003D2145">
        <w:rPr>
          <w:rFonts w:ascii="Roboto" w:hAnsi="Roboto"/>
        </w:rPr>
        <w:t>transit country to significant numbers of migrants, predominantly of Haitian and Cuban nationality.</w:t>
      </w:r>
      <w:r w:rsidR="001A0BE0">
        <w:rPr>
          <w:rFonts w:ascii="Roboto" w:hAnsi="Roboto"/>
        </w:rPr>
        <w:t xml:space="preserve"> </w:t>
      </w:r>
      <w:r w:rsidRPr="003D2145">
        <w:rPr>
          <w:rFonts w:ascii="Roboto" w:hAnsi="Roboto"/>
        </w:rPr>
        <w:t>The distinction between tourists, traders and migrants is sometimes blurred, and the socio-economic circumstances of these individuals vary.</w:t>
      </w:r>
    </w:p>
    <w:p w14:paraId="3BB7F732" w14:textId="5F2ACFFF" w:rsidR="006F0E27" w:rsidRDefault="006F0E27" w:rsidP="003F1208">
      <w:pPr>
        <w:jc w:val="both"/>
        <w:rPr>
          <w:rFonts w:ascii="Roboto" w:hAnsi="Roboto"/>
        </w:rPr>
      </w:pPr>
      <w:r w:rsidRPr="003D2145">
        <w:rPr>
          <w:rFonts w:ascii="Roboto" w:hAnsi="Roboto"/>
        </w:rPr>
        <w:t>News reporting in 2019 suggested that more than 8,000 Haitians entered Guyana in half a year but only about 10</w:t>
      </w:r>
      <w:r w:rsidR="0076305C">
        <w:rPr>
          <w:rFonts w:ascii="Roboto" w:hAnsi="Roboto"/>
        </w:rPr>
        <w:t xml:space="preserve"> per cent</w:t>
      </w:r>
      <w:r w:rsidRPr="003D2145">
        <w:rPr>
          <w:rFonts w:ascii="Roboto" w:hAnsi="Roboto"/>
        </w:rPr>
        <w:t xml:space="preserve"> of that number </w:t>
      </w:r>
      <w:r w:rsidR="00780960">
        <w:rPr>
          <w:rFonts w:ascii="Roboto" w:hAnsi="Roboto"/>
        </w:rPr>
        <w:t>were</w:t>
      </w:r>
      <w:r w:rsidRPr="003D2145">
        <w:rPr>
          <w:rFonts w:ascii="Roboto" w:hAnsi="Roboto"/>
        </w:rPr>
        <w:t xml:space="preserve"> registered as having left the country.</w:t>
      </w:r>
      <w:r w:rsidR="003A64A3">
        <w:rPr>
          <w:rStyle w:val="FootnoteReference"/>
          <w:rFonts w:ascii="Roboto" w:hAnsi="Roboto"/>
        </w:rPr>
        <w:footnoteReference w:id="231"/>
      </w:r>
      <w:r w:rsidR="00780960">
        <w:rPr>
          <w:rFonts w:ascii="Roboto" w:hAnsi="Roboto"/>
        </w:rPr>
        <w:t xml:space="preserve"> </w:t>
      </w:r>
      <w:r w:rsidRPr="003D2145">
        <w:rPr>
          <w:rFonts w:ascii="Roboto" w:hAnsi="Roboto"/>
        </w:rPr>
        <w:t xml:space="preserve">Evidence indicates that migrants from Haiti </w:t>
      </w:r>
      <w:r w:rsidR="00AB58E6">
        <w:rPr>
          <w:rFonts w:ascii="Roboto" w:hAnsi="Roboto"/>
        </w:rPr>
        <w:t>enter into</w:t>
      </w:r>
      <w:r w:rsidRPr="003D2145">
        <w:rPr>
          <w:rFonts w:ascii="Roboto" w:hAnsi="Roboto"/>
        </w:rPr>
        <w:t xml:space="preserve"> irregular migration processes from Guyana</w:t>
      </w:r>
      <w:r w:rsidR="007026A2">
        <w:rPr>
          <w:rFonts w:ascii="Roboto" w:hAnsi="Roboto"/>
        </w:rPr>
        <w:t xml:space="preserve">, crossing borders into </w:t>
      </w:r>
      <w:r w:rsidRPr="003D2145">
        <w:rPr>
          <w:rFonts w:ascii="Roboto" w:hAnsi="Roboto"/>
        </w:rPr>
        <w:t xml:space="preserve">neighbouring countries to arrive in other countries and territories both in the region and beyond. </w:t>
      </w:r>
      <w:r w:rsidR="007026A2">
        <w:rPr>
          <w:rFonts w:ascii="Roboto" w:hAnsi="Roboto"/>
        </w:rPr>
        <w:t>Meanwhile, t</w:t>
      </w:r>
      <w:r w:rsidRPr="003D2145">
        <w:rPr>
          <w:rFonts w:ascii="Roboto" w:hAnsi="Roboto"/>
        </w:rPr>
        <w:t>he number of Cuban visitors to Guyana over any given 12-month period may be as high as 50,000. Many (</w:t>
      </w:r>
      <w:r w:rsidR="007026A2">
        <w:rPr>
          <w:rFonts w:ascii="Roboto" w:hAnsi="Roboto"/>
        </w:rPr>
        <w:t xml:space="preserve">perhaps </w:t>
      </w:r>
      <w:r w:rsidRPr="003D2145">
        <w:rPr>
          <w:rFonts w:ascii="Roboto" w:hAnsi="Roboto"/>
        </w:rPr>
        <w:t>most) of Guyana’s visitors from Cuba return home, though some also begin irregular journeys from Guyana.</w:t>
      </w:r>
    </w:p>
    <w:p w14:paraId="53BF93C2" w14:textId="491A4F65" w:rsidR="00EC1670" w:rsidRDefault="00EC1670" w:rsidP="00EC1670">
      <w:pPr>
        <w:pStyle w:val="Heading3"/>
      </w:pPr>
      <w:bookmarkStart w:id="210" w:name="_Toc77613907"/>
      <w:r>
        <w:t>Trafficking in Persons</w:t>
      </w:r>
      <w:bookmarkEnd w:id="210"/>
    </w:p>
    <w:p w14:paraId="033DD28D" w14:textId="19F0BF65" w:rsidR="00261A58" w:rsidRDefault="00EC1670" w:rsidP="00EC1670">
      <w:pPr>
        <w:jc w:val="both"/>
        <w:rPr>
          <w:rFonts w:ascii="Roboto" w:hAnsi="Roboto"/>
        </w:rPr>
      </w:pPr>
      <w:r>
        <w:rPr>
          <w:rFonts w:ascii="Roboto" w:hAnsi="Roboto"/>
        </w:rPr>
        <w:t xml:space="preserve">Guyana’s </w:t>
      </w:r>
      <w:r w:rsidRPr="003D2145">
        <w:rPr>
          <w:rFonts w:ascii="Roboto" w:hAnsi="Roboto"/>
        </w:rPr>
        <w:t xml:space="preserve">Combating of Trafficking in Persons Act </w:t>
      </w:r>
      <w:r w:rsidR="00067BA6">
        <w:rPr>
          <w:rFonts w:ascii="Roboto" w:hAnsi="Roboto"/>
        </w:rPr>
        <w:t>(</w:t>
      </w:r>
      <w:r w:rsidRPr="003D2145">
        <w:rPr>
          <w:rFonts w:ascii="Roboto" w:hAnsi="Roboto"/>
        </w:rPr>
        <w:t>2005</w:t>
      </w:r>
      <w:r w:rsidR="00067BA6">
        <w:rPr>
          <w:rFonts w:ascii="Roboto" w:hAnsi="Roboto"/>
        </w:rPr>
        <w:t xml:space="preserve">) is the </w:t>
      </w:r>
      <w:r w:rsidR="00727665">
        <w:rPr>
          <w:rFonts w:ascii="Roboto" w:hAnsi="Roboto"/>
        </w:rPr>
        <w:t xml:space="preserve">domestic </w:t>
      </w:r>
      <w:r w:rsidR="00067BA6">
        <w:rPr>
          <w:rFonts w:ascii="Roboto" w:hAnsi="Roboto"/>
        </w:rPr>
        <w:t>legislative basis</w:t>
      </w:r>
      <w:r w:rsidRPr="003D2145">
        <w:rPr>
          <w:rFonts w:ascii="Roboto" w:hAnsi="Roboto"/>
        </w:rPr>
        <w:t xml:space="preserve"> </w:t>
      </w:r>
      <w:r w:rsidR="00727665">
        <w:rPr>
          <w:rFonts w:ascii="Roboto" w:hAnsi="Roboto"/>
        </w:rPr>
        <w:t xml:space="preserve">for </w:t>
      </w:r>
      <w:r w:rsidR="006D6158">
        <w:rPr>
          <w:rFonts w:ascii="Roboto" w:hAnsi="Roboto"/>
        </w:rPr>
        <w:t>implementing</w:t>
      </w:r>
      <w:r w:rsidR="00727665">
        <w:rPr>
          <w:rFonts w:ascii="Roboto" w:hAnsi="Roboto"/>
        </w:rPr>
        <w:t xml:space="preserve"> the UN P</w:t>
      </w:r>
      <w:r w:rsidRPr="003D2145">
        <w:rPr>
          <w:rFonts w:ascii="Roboto" w:hAnsi="Roboto"/>
        </w:rPr>
        <w:t>rotocol to Prevent</w:t>
      </w:r>
      <w:r w:rsidR="00261A58">
        <w:rPr>
          <w:rFonts w:ascii="Roboto" w:hAnsi="Roboto"/>
        </w:rPr>
        <w:t>,</w:t>
      </w:r>
      <w:r w:rsidRPr="003D2145">
        <w:rPr>
          <w:rFonts w:ascii="Roboto" w:hAnsi="Roboto"/>
        </w:rPr>
        <w:t xml:space="preserve"> Suppress and </w:t>
      </w:r>
      <w:r w:rsidRPr="002A62F4">
        <w:rPr>
          <w:rFonts w:ascii="Roboto" w:hAnsi="Roboto"/>
        </w:rPr>
        <w:t>Punish Trafficking in Persons, Especially Women and Children</w:t>
      </w:r>
      <w:r w:rsidR="00261A58">
        <w:rPr>
          <w:rFonts w:ascii="Roboto" w:hAnsi="Roboto"/>
        </w:rPr>
        <w:t>, which suppl</w:t>
      </w:r>
      <w:r w:rsidR="00670F64">
        <w:rPr>
          <w:rFonts w:ascii="Roboto" w:hAnsi="Roboto"/>
        </w:rPr>
        <w:t>e</w:t>
      </w:r>
      <w:r w:rsidR="00261A58">
        <w:rPr>
          <w:rFonts w:ascii="Roboto" w:hAnsi="Roboto"/>
        </w:rPr>
        <w:t>ments the UN Convention Against Trans</w:t>
      </w:r>
      <w:r w:rsidRPr="002A62F4">
        <w:rPr>
          <w:rFonts w:ascii="Roboto" w:hAnsi="Roboto"/>
        </w:rPr>
        <w:t>national Organized Crime.</w:t>
      </w:r>
    </w:p>
    <w:p w14:paraId="0F1C9FC9" w14:textId="4C0FEC80" w:rsidR="00670F64" w:rsidRDefault="00FD1677" w:rsidP="00EC1670">
      <w:pPr>
        <w:jc w:val="both"/>
        <w:rPr>
          <w:rFonts w:ascii="Roboto" w:hAnsi="Roboto"/>
        </w:rPr>
      </w:pPr>
      <w:r>
        <w:rPr>
          <w:rFonts w:ascii="Roboto" w:hAnsi="Roboto"/>
        </w:rPr>
        <w:t>Guyana</w:t>
      </w:r>
      <w:r w:rsidR="007C0AC6">
        <w:rPr>
          <w:rFonts w:ascii="Roboto" w:hAnsi="Roboto"/>
        </w:rPr>
        <w:t xml:space="preserve"> has an Inter-Ministerial Task Force to address TIP and a dedicated </w:t>
      </w:r>
      <w:r w:rsidR="00670F64" w:rsidRPr="002A62F4">
        <w:rPr>
          <w:rFonts w:ascii="Roboto" w:hAnsi="Roboto"/>
        </w:rPr>
        <w:t>Counter Trafficking in Persons Unit (C-TIPU</w:t>
      </w:r>
      <w:r w:rsidR="007C0AC6">
        <w:rPr>
          <w:rFonts w:ascii="Roboto" w:hAnsi="Roboto"/>
        </w:rPr>
        <w:t xml:space="preserve">, </w:t>
      </w:r>
      <w:r w:rsidR="00670F64" w:rsidRPr="002A62F4">
        <w:rPr>
          <w:rFonts w:ascii="Roboto" w:hAnsi="Roboto"/>
        </w:rPr>
        <w:t xml:space="preserve">housed within the </w:t>
      </w:r>
      <w:r w:rsidR="00670F64">
        <w:rPr>
          <w:rFonts w:ascii="Roboto" w:hAnsi="Roboto"/>
        </w:rPr>
        <w:t>Ministry of Human Services and S</w:t>
      </w:r>
      <w:r>
        <w:rPr>
          <w:rFonts w:ascii="Roboto" w:hAnsi="Roboto"/>
        </w:rPr>
        <w:t>ocial Security</w:t>
      </w:r>
      <w:r w:rsidR="007C0AC6">
        <w:rPr>
          <w:rFonts w:ascii="Roboto" w:hAnsi="Roboto"/>
        </w:rPr>
        <w:t xml:space="preserve">) which is </w:t>
      </w:r>
      <w:r w:rsidR="00670F64" w:rsidRPr="002A62F4">
        <w:rPr>
          <w:rFonts w:ascii="Roboto" w:hAnsi="Roboto"/>
        </w:rPr>
        <w:t xml:space="preserve">mandated to develop and implement country-wide public awareness programmes and </w:t>
      </w:r>
      <w:r>
        <w:rPr>
          <w:rFonts w:ascii="Roboto" w:hAnsi="Roboto"/>
        </w:rPr>
        <w:t xml:space="preserve">boost institutional capacity for the handling of </w:t>
      </w:r>
      <w:r w:rsidR="007C0AC6">
        <w:rPr>
          <w:rFonts w:ascii="Roboto" w:hAnsi="Roboto"/>
        </w:rPr>
        <w:t>the victims of TIP.</w:t>
      </w:r>
      <w:r w:rsidR="00E110E3" w:rsidRPr="00E110E3">
        <w:rPr>
          <w:rStyle w:val="FootnoteReference"/>
        </w:rPr>
        <w:t xml:space="preserve"> </w:t>
      </w:r>
      <w:r w:rsidR="00E110E3">
        <w:rPr>
          <w:rStyle w:val="FootnoteReference"/>
        </w:rPr>
        <w:footnoteReference w:id="232"/>
      </w:r>
    </w:p>
    <w:p w14:paraId="5D9AD27E" w14:textId="2CD32F0A" w:rsidR="00EC1670" w:rsidRDefault="00EC1670" w:rsidP="00EC1670">
      <w:pPr>
        <w:jc w:val="both"/>
        <w:rPr>
          <w:rFonts w:ascii="Roboto" w:hAnsi="Roboto"/>
        </w:rPr>
      </w:pPr>
      <w:r w:rsidRPr="002A62F4">
        <w:rPr>
          <w:rFonts w:ascii="Roboto" w:hAnsi="Roboto"/>
        </w:rPr>
        <w:t>Sections 18 and 19</w:t>
      </w:r>
      <w:r w:rsidR="000741B9">
        <w:rPr>
          <w:rFonts w:ascii="Roboto" w:hAnsi="Roboto"/>
        </w:rPr>
        <w:t xml:space="preserve"> of the 2005 Act specify the services </w:t>
      </w:r>
      <w:r w:rsidR="001B2969">
        <w:rPr>
          <w:rFonts w:ascii="Roboto" w:hAnsi="Roboto"/>
        </w:rPr>
        <w:t>and rights to which victims of trafficking are entitled. V</w:t>
      </w:r>
      <w:r w:rsidRPr="002A62F4">
        <w:rPr>
          <w:rFonts w:ascii="Roboto" w:hAnsi="Roboto"/>
        </w:rPr>
        <w:t>ictims of trafficking may be provided with an appropriate visa or authorization to stay in Guyana if they are willing to assist in the investigation or prosecution of traffickers.</w:t>
      </w:r>
    </w:p>
    <w:p w14:paraId="178A1127" w14:textId="2EB23DB7" w:rsidR="00EC1670" w:rsidRPr="0094114F" w:rsidRDefault="00EC1670" w:rsidP="00EC1670">
      <w:pPr>
        <w:jc w:val="both"/>
      </w:pPr>
      <w:r w:rsidRPr="002A62F4">
        <w:rPr>
          <w:rFonts w:ascii="Roboto" w:hAnsi="Roboto"/>
        </w:rPr>
        <w:t xml:space="preserve">In 2019, the Government of Guyana identified 102 victims of trafficking from Guyana, </w:t>
      </w:r>
      <w:r w:rsidR="007C0AC6">
        <w:rPr>
          <w:rFonts w:ascii="Roboto" w:hAnsi="Roboto"/>
        </w:rPr>
        <w:t>the Dominican Republic, Haiti, and Venezuela</w:t>
      </w:r>
      <w:r w:rsidRPr="002A62F4">
        <w:rPr>
          <w:rFonts w:ascii="Roboto" w:hAnsi="Roboto"/>
        </w:rPr>
        <w:t xml:space="preserve">. </w:t>
      </w:r>
      <w:r w:rsidR="00A43AF3">
        <w:rPr>
          <w:rFonts w:ascii="Roboto" w:hAnsi="Roboto"/>
        </w:rPr>
        <w:t xml:space="preserve">In 2020, Guyanese authorities stated that in the </w:t>
      </w:r>
      <w:r w:rsidRPr="002A62F4">
        <w:rPr>
          <w:rFonts w:ascii="Roboto" w:hAnsi="Roboto"/>
        </w:rPr>
        <w:t>first half of 2020, 43 victims of trafficking were identified</w:t>
      </w:r>
      <w:r w:rsidR="00A43AF3">
        <w:rPr>
          <w:rFonts w:ascii="Roboto" w:hAnsi="Roboto"/>
        </w:rPr>
        <w:t>,</w:t>
      </w:r>
      <w:r w:rsidRPr="002A62F4">
        <w:rPr>
          <w:rFonts w:ascii="Roboto" w:hAnsi="Roboto"/>
        </w:rPr>
        <w:t xml:space="preserve"> of whom all were foreign nationals</w:t>
      </w:r>
      <w:r w:rsidR="006D6158">
        <w:rPr>
          <w:rFonts w:ascii="Roboto" w:hAnsi="Roboto"/>
        </w:rPr>
        <w:t>,</w:t>
      </w:r>
      <w:r w:rsidRPr="002A62F4">
        <w:rPr>
          <w:rFonts w:ascii="Roboto" w:hAnsi="Roboto"/>
        </w:rPr>
        <w:t xml:space="preserve"> </w:t>
      </w:r>
      <w:r w:rsidR="00A43AF3">
        <w:rPr>
          <w:rFonts w:ascii="Roboto" w:hAnsi="Roboto"/>
        </w:rPr>
        <w:t>of which 90</w:t>
      </w:r>
      <w:r w:rsidR="006D6158">
        <w:rPr>
          <w:rFonts w:ascii="Roboto" w:hAnsi="Roboto"/>
        </w:rPr>
        <w:t xml:space="preserve"> per cent</w:t>
      </w:r>
      <w:r w:rsidR="00A43AF3">
        <w:rPr>
          <w:rFonts w:ascii="Roboto" w:hAnsi="Roboto"/>
        </w:rPr>
        <w:t xml:space="preserve"> were </w:t>
      </w:r>
      <w:r w:rsidR="00E110E3">
        <w:rPr>
          <w:rFonts w:ascii="Roboto" w:hAnsi="Roboto"/>
        </w:rPr>
        <w:t xml:space="preserve">women and girls </w:t>
      </w:r>
      <w:r w:rsidRPr="002A62F4">
        <w:rPr>
          <w:rFonts w:ascii="Roboto" w:hAnsi="Roboto"/>
        </w:rPr>
        <w:t xml:space="preserve">below the age of 27. </w:t>
      </w:r>
      <w:r w:rsidR="00E110E3">
        <w:rPr>
          <w:rFonts w:ascii="Roboto" w:hAnsi="Roboto"/>
        </w:rPr>
        <w:t xml:space="preserve">Over the last 2-3 years, the profile of TIP victims </w:t>
      </w:r>
      <w:r w:rsidRPr="002A62F4">
        <w:rPr>
          <w:rFonts w:ascii="Roboto" w:hAnsi="Roboto"/>
        </w:rPr>
        <w:t>has changed from being predominantly Guyanese to foreign nationals, particularly from Venezuela</w:t>
      </w:r>
      <w:r>
        <w:t>.</w:t>
      </w:r>
      <w:r>
        <w:rPr>
          <w:rStyle w:val="FootnoteReference"/>
        </w:rPr>
        <w:footnoteReference w:id="233"/>
      </w:r>
    </w:p>
    <w:p w14:paraId="27991293" w14:textId="2D3A7FC3" w:rsidR="005111A0" w:rsidRDefault="00113B8A" w:rsidP="003F1208">
      <w:pPr>
        <w:jc w:val="both"/>
        <w:rPr>
          <w:rFonts w:ascii="Roboto" w:hAnsi="Roboto"/>
        </w:rPr>
      </w:pPr>
      <w:r>
        <w:rPr>
          <w:rFonts w:ascii="Roboto" w:hAnsi="Roboto"/>
        </w:rPr>
        <w:t xml:space="preserve">Guyana’s commitments to TIP have resulted in it being listed in </w:t>
      </w:r>
      <w:r w:rsidR="00E45B1B">
        <w:rPr>
          <w:rFonts w:ascii="Roboto" w:hAnsi="Roboto"/>
        </w:rPr>
        <w:t xml:space="preserve">the ‘Tier 1’ category of the United States’ global TIP reporting framework. </w:t>
      </w:r>
      <w:r w:rsidR="00D929AA" w:rsidRPr="005C694C">
        <w:rPr>
          <w:rFonts w:ascii="Roboto" w:hAnsi="Roboto"/>
        </w:rPr>
        <w:t>However, Guyana’s</w:t>
      </w:r>
      <w:r w:rsidR="009F5A8F" w:rsidRPr="005C694C">
        <w:rPr>
          <w:rFonts w:ascii="Roboto" w:hAnsi="Roboto"/>
        </w:rPr>
        <w:t xml:space="preserve"> combined location (Venezuela itself is a ‘Tier 3’ or non-compliant country in the US classification system),</w:t>
      </w:r>
      <w:r w:rsidR="00D929AA" w:rsidRPr="005C694C">
        <w:rPr>
          <w:rFonts w:ascii="Roboto" w:hAnsi="Roboto"/>
        </w:rPr>
        <w:t xml:space="preserve"> </w:t>
      </w:r>
      <w:r w:rsidR="00EC432F" w:rsidRPr="005C694C">
        <w:rPr>
          <w:rFonts w:ascii="Roboto" w:hAnsi="Roboto"/>
        </w:rPr>
        <w:t>remoteness</w:t>
      </w:r>
      <w:r w:rsidR="00D929AA" w:rsidRPr="005C694C">
        <w:rPr>
          <w:rFonts w:ascii="Roboto" w:hAnsi="Roboto"/>
        </w:rPr>
        <w:t xml:space="preserve">, </w:t>
      </w:r>
      <w:r w:rsidR="00EC432F" w:rsidRPr="005C694C">
        <w:rPr>
          <w:rFonts w:ascii="Roboto" w:hAnsi="Roboto"/>
        </w:rPr>
        <w:t xml:space="preserve">border porosity, </w:t>
      </w:r>
      <w:r w:rsidR="00D929AA" w:rsidRPr="005C694C">
        <w:rPr>
          <w:rFonts w:ascii="Roboto" w:hAnsi="Roboto"/>
        </w:rPr>
        <w:t xml:space="preserve">and significant </w:t>
      </w:r>
      <w:r w:rsidR="005B14C8" w:rsidRPr="005C694C">
        <w:rPr>
          <w:rFonts w:ascii="Roboto" w:hAnsi="Roboto"/>
        </w:rPr>
        <w:t>migrant population</w:t>
      </w:r>
      <w:r w:rsidR="00EA663A" w:rsidRPr="005C694C">
        <w:rPr>
          <w:rFonts w:ascii="Roboto" w:hAnsi="Roboto"/>
        </w:rPr>
        <w:t xml:space="preserve"> </w:t>
      </w:r>
      <w:r w:rsidR="005B14C8" w:rsidRPr="005C694C">
        <w:rPr>
          <w:rFonts w:ascii="Roboto" w:hAnsi="Roboto"/>
        </w:rPr>
        <w:t xml:space="preserve">mean TIP is likely to remain </w:t>
      </w:r>
      <w:r w:rsidR="00285325" w:rsidRPr="005C694C">
        <w:rPr>
          <w:rFonts w:ascii="Roboto" w:hAnsi="Roboto"/>
        </w:rPr>
        <w:t xml:space="preserve">an issue to be </w:t>
      </w:r>
      <w:commentRangeStart w:id="211"/>
      <w:r w:rsidR="00285325" w:rsidRPr="005C694C">
        <w:rPr>
          <w:rFonts w:ascii="Roboto" w:hAnsi="Roboto"/>
        </w:rPr>
        <w:t>addressed</w:t>
      </w:r>
      <w:r w:rsidR="008F3080" w:rsidRPr="005C694C">
        <w:rPr>
          <w:rFonts w:ascii="Roboto" w:hAnsi="Roboto"/>
        </w:rPr>
        <w:t>.</w:t>
      </w:r>
      <w:r w:rsidR="00625586" w:rsidRPr="005C694C">
        <w:rPr>
          <w:rStyle w:val="FootnoteReference"/>
          <w:rFonts w:ascii="Roboto" w:hAnsi="Roboto"/>
        </w:rPr>
        <w:footnoteReference w:id="234"/>
      </w:r>
      <w:commentRangeEnd w:id="211"/>
      <w:r w:rsidR="00FE0E88">
        <w:rPr>
          <w:rStyle w:val="CommentReference"/>
          <w:rFonts w:asciiTheme="majorHAnsi" w:hAnsiTheme="majorHAnsi" w:cs="Times New Roman"/>
        </w:rPr>
        <w:commentReference w:id="211"/>
      </w:r>
    </w:p>
    <w:p w14:paraId="55E37959" w14:textId="77777777" w:rsidR="00644F7D" w:rsidRDefault="00644F7D" w:rsidP="00D909F9">
      <w:pPr>
        <w:jc w:val="both"/>
        <w:rPr>
          <w:rFonts w:ascii="Roboto" w:hAnsi="Roboto"/>
        </w:rPr>
      </w:pPr>
    </w:p>
    <w:p w14:paraId="36040B8E" w14:textId="3AF7AB72" w:rsidR="009E0095" w:rsidRPr="003A6FD1" w:rsidRDefault="009E0095" w:rsidP="00D909F9">
      <w:pPr>
        <w:jc w:val="both"/>
        <w:rPr>
          <w:rFonts w:ascii="Roboto" w:hAnsi="Roboto"/>
        </w:rPr>
      </w:pPr>
    </w:p>
    <w:p w14:paraId="1F02E64F" w14:textId="0993E602" w:rsidR="009E0095" w:rsidRPr="003A6FD1" w:rsidRDefault="009E0095" w:rsidP="00192EFA">
      <w:pPr>
        <w:jc w:val="both"/>
        <w:rPr>
          <w:rFonts w:ascii="Roboto" w:hAnsi="Roboto"/>
        </w:rPr>
      </w:pPr>
    </w:p>
    <w:p w14:paraId="004B7A76" w14:textId="3110009D" w:rsidR="0054489A" w:rsidRPr="003A6FD1" w:rsidRDefault="0054489A" w:rsidP="0054489A">
      <w:pPr>
        <w:pStyle w:val="Heading1"/>
        <w:rPr>
          <w:rFonts w:ascii="Roboto" w:hAnsi="Roboto"/>
        </w:rPr>
      </w:pPr>
      <w:bookmarkStart w:id="212" w:name="_Toc75372399"/>
      <w:bookmarkStart w:id="213" w:name="_Toc77613908"/>
      <w:r w:rsidRPr="003A6FD1">
        <w:rPr>
          <w:rFonts w:ascii="Roboto" w:hAnsi="Roboto"/>
        </w:rPr>
        <w:t>Bibliography</w:t>
      </w:r>
      <w:bookmarkEnd w:id="212"/>
      <w:bookmarkEnd w:id="213"/>
    </w:p>
    <w:p w14:paraId="7195F0E9" w14:textId="77777777" w:rsidR="00C211B5" w:rsidRPr="000903DC" w:rsidRDefault="00577F73" w:rsidP="00C211B5">
      <w:pPr>
        <w:pStyle w:val="Bibliography"/>
        <w:ind w:left="720" w:hanging="720"/>
        <w:rPr>
          <w:rFonts w:ascii="Roboto" w:hAnsi="Roboto"/>
          <w:noProof/>
          <w:lang w:val="en-US"/>
        </w:rPr>
      </w:pPr>
      <w:r w:rsidRPr="000903DC">
        <w:rPr>
          <w:rFonts w:ascii="Roboto" w:hAnsi="Roboto"/>
          <w:color w:val="2B579A"/>
        </w:rPr>
        <w:fldChar w:fldCharType="begin"/>
      </w:r>
      <w:r w:rsidRPr="000903DC">
        <w:rPr>
          <w:rFonts w:ascii="Roboto" w:hAnsi="Roboto"/>
          <w:lang w:val="en-US"/>
        </w:rPr>
        <w:instrText xml:space="preserve"> BIBLIOGRAPHY  \l 1033 </w:instrText>
      </w:r>
      <w:r w:rsidRPr="000903DC">
        <w:rPr>
          <w:rFonts w:ascii="Roboto" w:hAnsi="Roboto"/>
          <w:color w:val="2B579A"/>
        </w:rPr>
        <w:fldChar w:fldCharType="separate"/>
      </w:r>
      <w:r w:rsidR="00C211B5" w:rsidRPr="000903DC">
        <w:rPr>
          <w:rFonts w:ascii="Roboto" w:hAnsi="Roboto"/>
          <w:noProof/>
          <w:lang w:val="en-US"/>
        </w:rPr>
        <w:t xml:space="preserve">ACLED. (2020, 12 12). </w:t>
      </w:r>
      <w:r w:rsidR="00C211B5" w:rsidRPr="000903DC">
        <w:rPr>
          <w:rFonts w:ascii="Roboto" w:hAnsi="Roboto"/>
          <w:i/>
          <w:iCs/>
          <w:noProof/>
          <w:lang w:val="en-US"/>
        </w:rPr>
        <w:t>The Armed Conflict Location &amp; Event Data Project</w:t>
      </w:r>
      <w:r w:rsidR="00C211B5" w:rsidRPr="000903DC">
        <w:rPr>
          <w:rFonts w:ascii="Roboto" w:hAnsi="Roboto"/>
          <w:noProof/>
          <w:lang w:val="en-US"/>
        </w:rPr>
        <w:t>. Retrieved 12 16, 2020, from acleddata.com: https://acleddata.com/dashboard/#/dashboard</w:t>
      </w:r>
    </w:p>
    <w:p w14:paraId="20480D4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Ajodhia-Andrews, A., &amp; Frankel, E. (2010). Inclusive education in Guyana: a call for change. </w:t>
      </w:r>
      <w:r w:rsidRPr="000903DC">
        <w:rPr>
          <w:rFonts w:ascii="Roboto" w:hAnsi="Roboto"/>
          <w:i/>
          <w:iCs/>
          <w:noProof/>
          <w:lang w:val="en-US"/>
        </w:rPr>
        <w:t>International journal of special education, 25</w:t>
      </w:r>
      <w:r w:rsidRPr="000903DC">
        <w:rPr>
          <w:rFonts w:ascii="Roboto" w:hAnsi="Roboto"/>
          <w:noProof/>
          <w:lang w:val="en-US"/>
        </w:rPr>
        <w:t>(1), 126-144. Retrieved from https://www.researchgate.net/publication/278678352_Inclusive_education_in_Guyana_A_call_for_change</w:t>
      </w:r>
    </w:p>
    <w:p w14:paraId="07328011" w14:textId="783894CD"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ALS Global. (2017). </w:t>
      </w:r>
      <w:r w:rsidRPr="000903DC">
        <w:rPr>
          <w:rFonts w:ascii="Roboto" w:hAnsi="Roboto"/>
          <w:i/>
          <w:iCs/>
          <w:noProof/>
          <w:lang w:val="en-US"/>
        </w:rPr>
        <w:t>Bauxite Technical Notes for Exploration and Analysis</w:t>
      </w:r>
      <w:r w:rsidRPr="000903DC">
        <w:rPr>
          <w:rFonts w:ascii="Roboto" w:hAnsi="Roboto"/>
          <w:noProof/>
          <w:lang w:val="en-US"/>
        </w:rPr>
        <w:t>. Retrieved 2020, from https://www.alsglobal.com/</w:t>
      </w:r>
      <w:r w:rsidR="00CB4A75">
        <w:rPr>
          <w:rFonts w:ascii="Roboto" w:hAnsi="Roboto"/>
          <w:noProof/>
          <w:lang w:val="en-US"/>
        </w:rPr>
        <w:t xml:space="preserve"> per cent</w:t>
      </w:r>
      <w:r w:rsidRPr="000903DC">
        <w:rPr>
          <w:rFonts w:ascii="Roboto" w:hAnsi="Roboto"/>
          <w:noProof/>
          <w:lang w:val="en-US"/>
        </w:rPr>
        <w:t>2Fen</w:t>
      </w:r>
      <w:r w:rsidR="00CB4A75">
        <w:rPr>
          <w:rFonts w:ascii="Roboto" w:hAnsi="Roboto"/>
          <w:noProof/>
          <w:lang w:val="en-US"/>
        </w:rPr>
        <w:t xml:space="preserve"> per cent</w:t>
      </w:r>
      <w:r w:rsidRPr="000903DC">
        <w:rPr>
          <w:rFonts w:ascii="Roboto" w:hAnsi="Roboto"/>
          <w:noProof/>
          <w:lang w:val="en-US"/>
        </w:rPr>
        <w:t>2Fnews</w:t>
      </w:r>
      <w:r w:rsidR="00CB4A75">
        <w:rPr>
          <w:rFonts w:ascii="Roboto" w:hAnsi="Roboto"/>
          <w:noProof/>
          <w:lang w:val="en-US"/>
        </w:rPr>
        <w:t xml:space="preserve"> per cent</w:t>
      </w:r>
      <w:r w:rsidRPr="000903DC">
        <w:rPr>
          <w:rFonts w:ascii="Roboto" w:hAnsi="Roboto"/>
          <w:noProof/>
          <w:lang w:val="en-US"/>
        </w:rPr>
        <w:t>2Farticles</w:t>
      </w:r>
      <w:r w:rsidR="00CB4A75">
        <w:rPr>
          <w:rFonts w:ascii="Roboto" w:hAnsi="Roboto"/>
          <w:noProof/>
          <w:lang w:val="en-US"/>
        </w:rPr>
        <w:t xml:space="preserve"> per cent</w:t>
      </w:r>
      <w:r w:rsidRPr="000903DC">
        <w:rPr>
          <w:rFonts w:ascii="Roboto" w:hAnsi="Roboto"/>
          <w:noProof/>
          <w:lang w:val="en-US"/>
        </w:rPr>
        <w:t>2F2017</w:t>
      </w:r>
      <w:r w:rsidR="00CB4A75">
        <w:rPr>
          <w:rFonts w:ascii="Roboto" w:hAnsi="Roboto"/>
          <w:noProof/>
          <w:lang w:val="en-US"/>
        </w:rPr>
        <w:t xml:space="preserve"> per cent</w:t>
      </w:r>
      <w:r w:rsidRPr="000903DC">
        <w:rPr>
          <w:rFonts w:ascii="Roboto" w:hAnsi="Roboto"/>
          <w:noProof/>
          <w:lang w:val="en-US"/>
        </w:rPr>
        <w:t>2F01</w:t>
      </w:r>
      <w:r w:rsidR="00CB4A75">
        <w:rPr>
          <w:rFonts w:ascii="Roboto" w:hAnsi="Roboto"/>
          <w:noProof/>
          <w:lang w:val="en-US"/>
        </w:rPr>
        <w:t xml:space="preserve"> per cent</w:t>
      </w:r>
      <w:r w:rsidRPr="000903DC">
        <w:rPr>
          <w:rFonts w:ascii="Roboto" w:hAnsi="Roboto"/>
          <w:noProof/>
          <w:lang w:val="en-US"/>
        </w:rPr>
        <w:t>2Fbauxite-technical-notes-updated</w:t>
      </w:r>
    </w:p>
    <w:p w14:paraId="3767B7C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Arad, A. (1983). A summary of the artesian coastal basin of Guyana. </w:t>
      </w:r>
      <w:r w:rsidRPr="000903DC">
        <w:rPr>
          <w:rFonts w:ascii="Roboto" w:hAnsi="Roboto"/>
          <w:i/>
          <w:iCs/>
          <w:noProof/>
          <w:lang w:val="en-US"/>
        </w:rPr>
        <w:t>Journal of Hydrology, 63</w:t>
      </w:r>
      <w:r w:rsidRPr="000903DC">
        <w:rPr>
          <w:rFonts w:ascii="Roboto" w:hAnsi="Roboto"/>
          <w:noProof/>
          <w:lang w:val="en-US"/>
        </w:rPr>
        <w:t>(3), 299-313.</w:t>
      </w:r>
    </w:p>
    <w:p w14:paraId="210268E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Badjeck, M., Allison, E., Halls, A., &amp; Dulvy, N. (2010). Impacts of climate variability and change on fishery-based livelihoods. </w:t>
      </w:r>
      <w:r w:rsidRPr="000903DC">
        <w:rPr>
          <w:rFonts w:ascii="Roboto" w:hAnsi="Roboto"/>
          <w:i/>
          <w:iCs/>
          <w:noProof/>
          <w:lang w:val="en-US"/>
        </w:rPr>
        <w:t>Marine Policy, 34</w:t>
      </w:r>
      <w:r w:rsidRPr="000903DC">
        <w:rPr>
          <w:rFonts w:ascii="Roboto" w:hAnsi="Roboto"/>
          <w:noProof/>
          <w:lang w:val="en-US"/>
        </w:rPr>
        <w:t>(3), 375-383. Retrieved from sciencedirect.com/science/article/abs/pii/S0308597X09001237</w:t>
      </w:r>
    </w:p>
    <w:p w14:paraId="747FE37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Bank of Guyana. (2019). </w:t>
      </w:r>
      <w:r w:rsidRPr="000903DC">
        <w:rPr>
          <w:rFonts w:ascii="Roboto" w:hAnsi="Roboto"/>
          <w:i/>
          <w:iCs/>
          <w:noProof/>
          <w:lang w:val="en-US"/>
        </w:rPr>
        <w:t>Annual Report.</w:t>
      </w:r>
      <w:r w:rsidRPr="000903DC">
        <w:rPr>
          <w:rFonts w:ascii="Roboto" w:hAnsi="Roboto"/>
          <w:noProof/>
          <w:lang w:val="en-US"/>
        </w:rPr>
        <w:t xml:space="preserve"> Georgetown: Bank of Guyana. Retrieved from https://www.bankofguyana.org.gy/bog/images/research/Reports/ANNREP2019.pdf</w:t>
      </w:r>
    </w:p>
    <w:p w14:paraId="69468C9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Bank of Guyana. (2020). </w:t>
      </w:r>
      <w:r w:rsidRPr="000903DC">
        <w:rPr>
          <w:rFonts w:ascii="Roboto" w:hAnsi="Roboto"/>
          <w:i/>
          <w:iCs/>
          <w:noProof/>
          <w:lang w:val="en-US"/>
        </w:rPr>
        <w:t>Banking system statistical abstract.</w:t>
      </w:r>
      <w:r w:rsidRPr="000903DC">
        <w:rPr>
          <w:rFonts w:ascii="Roboto" w:hAnsi="Roboto"/>
          <w:noProof/>
          <w:lang w:val="en-US"/>
        </w:rPr>
        <w:t xml:space="preserve"> Georgetown: Bank of Guyana. Retrieved from https://www.bankofguyana.org.gy/bog/research-publications/statistical-abstract</w:t>
      </w:r>
    </w:p>
    <w:p w14:paraId="528BA15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Bisram, V. (2015). Impact of Ethnic Conflict on Development: A Case Study of Guyana. Retrieved from https://academicworks.cuny.edu/cgi/viewcontent.cgi?article=1523&amp;context=gc_etds</w:t>
      </w:r>
    </w:p>
    <w:p w14:paraId="51BA754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Bisram, V. (2015). Impact of Ethnic Conflict on Development: A Case Study of Guyana. Retrieved from https://academicworks.cuny.edu/cgi/viewcontent.cgi?article=1523&amp;context=gc_etds</w:t>
      </w:r>
    </w:p>
    <w:p w14:paraId="7933093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Brown, D. (1999, October). Ethnic Politics and Public Sector Management in Trinidad and Tobago and Guyana. </w:t>
      </w:r>
      <w:r w:rsidRPr="000903DC">
        <w:rPr>
          <w:rFonts w:ascii="Roboto" w:hAnsi="Roboto"/>
          <w:i/>
          <w:iCs/>
          <w:noProof/>
          <w:lang w:val="en-US"/>
        </w:rPr>
        <w:t>Public Administration and Development 19</w:t>
      </w:r>
      <w:r w:rsidRPr="000903DC">
        <w:rPr>
          <w:rFonts w:ascii="Roboto" w:hAnsi="Roboto"/>
          <w:noProof/>
          <w:lang w:val="en-US"/>
        </w:rPr>
        <w:t>, 367-379. Retrieved from https://www.researchgate.net/publication/230160094_Ethnic_Politics_and_Public_Sector_Management_in_Trinidad_and_Guyana</w:t>
      </w:r>
    </w:p>
    <w:p w14:paraId="35F5D26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Brugman SAS. (2018). </w:t>
      </w:r>
      <w:r w:rsidRPr="000903DC">
        <w:rPr>
          <w:rFonts w:ascii="Roboto" w:hAnsi="Roboto"/>
          <w:i/>
          <w:iCs/>
          <w:noProof/>
          <w:lang w:val="en-US"/>
        </w:rPr>
        <w:t>Update of the study on system Expansion of the Generation System.</w:t>
      </w:r>
      <w:r w:rsidRPr="000903DC">
        <w:rPr>
          <w:rFonts w:ascii="Roboto" w:hAnsi="Roboto"/>
          <w:noProof/>
          <w:lang w:val="en-US"/>
        </w:rPr>
        <w:t xml:space="preserve"> Georgetown: Brugman SAS / GCRG.</w:t>
      </w:r>
    </w:p>
    <w:p w14:paraId="3294CB0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Bündnis Entwicklung Hilft. (2020). </w:t>
      </w:r>
      <w:r w:rsidRPr="000903DC">
        <w:rPr>
          <w:rFonts w:ascii="Roboto" w:hAnsi="Roboto"/>
          <w:i/>
          <w:iCs/>
          <w:noProof/>
          <w:lang w:val="en-US"/>
        </w:rPr>
        <w:t>World Risk Report 2020.</w:t>
      </w:r>
      <w:r w:rsidRPr="000903DC">
        <w:rPr>
          <w:rFonts w:ascii="Roboto" w:hAnsi="Roboto"/>
          <w:noProof/>
          <w:lang w:val="en-US"/>
        </w:rPr>
        <w:t xml:space="preserve"> Berlin: Bündnis Entwicklung Hilft. Retrieved from World Risk Report 2020: https://weltrisikobericht.de/wp-content/uploads/2020/09/WorldRiskReport-2020.pdf</w:t>
      </w:r>
    </w:p>
    <w:p w14:paraId="113E763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Bureau of Statistics. (2012). </w:t>
      </w:r>
      <w:r w:rsidRPr="000903DC">
        <w:rPr>
          <w:rFonts w:ascii="Roboto" w:hAnsi="Roboto"/>
          <w:i/>
          <w:iCs/>
          <w:noProof/>
          <w:lang w:val="en-US"/>
        </w:rPr>
        <w:t>National Population and Housing Census.</w:t>
      </w:r>
      <w:r w:rsidRPr="000903DC">
        <w:rPr>
          <w:rFonts w:ascii="Roboto" w:hAnsi="Roboto"/>
          <w:noProof/>
          <w:lang w:val="en-US"/>
        </w:rPr>
        <w:t xml:space="preserve"> Bureau of Statistics.</w:t>
      </w:r>
    </w:p>
    <w:p w14:paraId="2449A9D8"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Bureau of Statistics. (2012). </w:t>
      </w:r>
      <w:r w:rsidRPr="000903DC">
        <w:rPr>
          <w:rFonts w:ascii="Roboto" w:hAnsi="Roboto"/>
          <w:i/>
          <w:iCs/>
          <w:noProof/>
          <w:lang w:val="en-US"/>
        </w:rPr>
        <w:t>National Population and Housing Census - The Census Road.</w:t>
      </w:r>
      <w:r w:rsidRPr="000903DC">
        <w:rPr>
          <w:rFonts w:ascii="Roboto" w:hAnsi="Roboto"/>
          <w:noProof/>
          <w:lang w:val="en-US"/>
        </w:rPr>
        <w:t xml:space="preserve"> Georgetown: Bureau of Statistics. Retrieved 2021, from https://statisticsguyana.gov.gy/wp-content/uploads/2019/11/Final_2012_Census_Compendium2.pdf</w:t>
      </w:r>
    </w:p>
    <w:p w14:paraId="39058E19" w14:textId="0EA9404F"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Bynoe, P., &amp; De Souza, D. (2010). </w:t>
      </w:r>
      <w:r w:rsidRPr="000903DC">
        <w:rPr>
          <w:rFonts w:ascii="Roboto" w:hAnsi="Roboto"/>
          <w:i/>
          <w:iCs/>
          <w:noProof/>
          <w:lang w:val="en-US"/>
        </w:rPr>
        <w:t>An integrated environmental assessment of Georgetown.</w:t>
      </w:r>
      <w:r w:rsidRPr="000903DC">
        <w:rPr>
          <w:rFonts w:ascii="Roboto" w:hAnsi="Roboto"/>
          <w:noProof/>
          <w:lang w:val="en-US"/>
        </w:rPr>
        <w:t xml:space="preserve"> Panama City, Panama: UNEP. Retrieved from http://www.pnuma.org/deat1/pdf/2010</w:t>
      </w:r>
      <w:r w:rsidR="00CB4A75">
        <w:rPr>
          <w:rFonts w:ascii="Roboto" w:hAnsi="Roboto"/>
          <w:noProof/>
          <w:lang w:val="en-US"/>
        </w:rPr>
        <w:t xml:space="preserve"> per cent</w:t>
      </w:r>
      <w:r w:rsidRPr="000903DC">
        <w:rPr>
          <w:rFonts w:ascii="Roboto" w:hAnsi="Roboto"/>
          <w:noProof/>
          <w:lang w:val="en-US"/>
        </w:rPr>
        <w:t>20-</w:t>
      </w:r>
      <w:r w:rsidR="00CB4A75">
        <w:rPr>
          <w:rFonts w:ascii="Roboto" w:hAnsi="Roboto"/>
          <w:noProof/>
          <w:lang w:val="en-US"/>
        </w:rPr>
        <w:t xml:space="preserve"> per cent</w:t>
      </w:r>
      <w:r w:rsidRPr="000903DC">
        <w:rPr>
          <w:rFonts w:ascii="Roboto" w:hAnsi="Roboto"/>
          <w:noProof/>
          <w:lang w:val="en-US"/>
        </w:rPr>
        <w:t>20GEO-Georgetown.pdf</w:t>
      </w:r>
    </w:p>
    <w:p w14:paraId="25292BA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Cahill, B. (2020, 8 3). </w:t>
      </w:r>
      <w:r w:rsidRPr="000903DC">
        <w:rPr>
          <w:rFonts w:ascii="Roboto" w:hAnsi="Roboto"/>
          <w:i/>
          <w:iCs/>
          <w:noProof/>
          <w:lang w:val="en-US"/>
        </w:rPr>
        <w:t>Guyana: oil, politics and great expectations</w:t>
      </w:r>
      <w:r w:rsidRPr="000903DC">
        <w:rPr>
          <w:rFonts w:ascii="Roboto" w:hAnsi="Roboto"/>
          <w:noProof/>
          <w:lang w:val="en-US"/>
        </w:rPr>
        <w:t>. Retrieved 12 18, 2020, from Center for Strategic &amp; International Studies: https://www.csis.org/analysis/guyana-oil-politics-and-great-expectations</w:t>
      </w:r>
    </w:p>
    <w:p w14:paraId="377B6B1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Caribbean Elections. (2021, 6 21). </w:t>
      </w:r>
      <w:r w:rsidRPr="000903DC">
        <w:rPr>
          <w:rFonts w:ascii="Roboto" w:hAnsi="Roboto"/>
          <w:i/>
          <w:iCs/>
          <w:noProof/>
          <w:lang w:val="en-US"/>
        </w:rPr>
        <w:t>General Elections Results - 28 November 2011</w:t>
      </w:r>
      <w:r w:rsidRPr="000903DC">
        <w:rPr>
          <w:rFonts w:ascii="Roboto" w:hAnsi="Roboto"/>
          <w:noProof/>
          <w:lang w:val="en-US"/>
        </w:rPr>
        <w:t>. Retrieved from caribbeanelections.com: http://www.caribbeanelections.com/gy/elections/gy_results_2011.asp</w:t>
      </w:r>
    </w:p>
    <w:p w14:paraId="14C86CF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Caribbean Life News. (2019, 8 9). </w:t>
      </w:r>
      <w:r w:rsidRPr="000903DC">
        <w:rPr>
          <w:rFonts w:ascii="Roboto" w:hAnsi="Roboto"/>
          <w:i/>
          <w:iCs/>
          <w:noProof/>
          <w:lang w:val="en-US"/>
        </w:rPr>
        <w:t>Outrage over Guyanese publication critical of Haitian migrants</w:t>
      </w:r>
      <w:r w:rsidRPr="000903DC">
        <w:rPr>
          <w:rFonts w:ascii="Roboto" w:hAnsi="Roboto"/>
          <w:noProof/>
          <w:lang w:val="en-US"/>
        </w:rPr>
        <w:t>. Retrieved from caribbeanlifenews.com: https://www.caribbeanlifenews.com/outrage-over-guyanese-publication-critical-of-haitian-migrants/</w:t>
      </w:r>
    </w:p>
    <w:p w14:paraId="6809BD4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Caribbean National Weekly. (2020, 9 8). </w:t>
      </w:r>
      <w:r w:rsidRPr="000903DC">
        <w:rPr>
          <w:rFonts w:ascii="Roboto" w:hAnsi="Roboto"/>
          <w:i/>
          <w:iCs/>
          <w:noProof/>
          <w:lang w:val="en-US"/>
        </w:rPr>
        <w:t>Police Use Teargas and Pellets to Break Up Protests in Guyana</w:t>
      </w:r>
      <w:r w:rsidRPr="000903DC">
        <w:rPr>
          <w:rFonts w:ascii="Roboto" w:hAnsi="Roboto"/>
          <w:noProof/>
          <w:lang w:val="en-US"/>
        </w:rPr>
        <w:t>. Retrieved from caribbeannationalweekly.com: https://www.caribbeannationalweekly.com/caribbean-breaking-news-featured/police-use-teargas-and-pellets-to-break-up-protests-in-guyana/</w:t>
      </w:r>
    </w:p>
    <w:p w14:paraId="58AF8D2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CARICOM. (2017). </w:t>
      </w:r>
      <w:r w:rsidRPr="000903DC">
        <w:rPr>
          <w:rFonts w:ascii="Roboto" w:hAnsi="Roboto"/>
          <w:i/>
          <w:iCs/>
          <w:noProof/>
          <w:lang w:val="en-US"/>
        </w:rPr>
        <w:t>Energy Report Card: Guyana.</w:t>
      </w:r>
      <w:r w:rsidRPr="000903DC">
        <w:rPr>
          <w:rFonts w:ascii="Roboto" w:hAnsi="Roboto"/>
          <w:noProof/>
          <w:lang w:val="en-US"/>
        </w:rPr>
        <w:t xml:space="preserve"> Georgetown: CARICOM: Europa.eu. Retrieved 12 10, 2020, from https://drive.google.com/open?id=1aJ8Ooa2V0BankSmw3yC240wgD4O9fbKX</w:t>
      </w:r>
    </w:p>
    <w:p w14:paraId="61C6359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CCJ. (2018). CCJ Declares Guyana’s Cross-Dressing Law Unconstitutional. Port of Spain: Caribbean Court of Justice. Retrieved from https://ccj.org/wp-content/uploads/2018/11/CCJ-Rules-Guyana-Cross-Dressing-Law-Constitutional.pdf</w:t>
      </w:r>
    </w:p>
    <w:p w14:paraId="0C03568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CDB. (2017). </w:t>
      </w:r>
      <w:r w:rsidRPr="000903DC">
        <w:rPr>
          <w:rFonts w:ascii="Roboto" w:hAnsi="Roboto"/>
          <w:i/>
          <w:iCs/>
          <w:noProof/>
          <w:lang w:val="en-US"/>
        </w:rPr>
        <w:t>Country Strategy Paper: Guyana - 2017-21.</w:t>
      </w:r>
      <w:r w:rsidRPr="000903DC">
        <w:rPr>
          <w:rFonts w:ascii="Roboto" w:hAnsi="Roboto"/>
          <w:noProof/>
          <w:lang w:val="en-US"/>
        </w:rPr>
        <w:t xml:space="preserve"> Bridgetown: Caribbean Development Bank. Retrieved from https://www.caribank.org/publications-and-resources/resource-library/country-strategies/country-strategy-paper-guyana-2017-2021</w:t>
      </w:r>
    </w:p>
    <w:p w14:paraId="771A222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CDB. (2019). </w:t>
      </w:r>
      <w:r w:rsidRPr="000903DC">
        <w:rPr>
          <w:rFonts w:ascii="Roboto" w:hAnsi="Roboto"/>
          <w:i/>
          <w:iCs/>
          <w:noProof/>
          <w:lang w:val="en-US"/>
        </w:rPr>
        <w:t>Country economic review 2019 - Guyana.</w:t>
      </w:r>
      <w:r w:rsidRPr="000903DC">
        <w:rPr>
          <w:rFonts w:ascii="Roboto" w:hAnsi="Roboto"/>
          <w:noProof/>
          <w:lang w:val="en-US"/>
        </w:rPr>
        <w:t xml:space="preserve"> Bridgetown: Caribbean Development Bank. Retrieved from https://www.caribank.org/publications-and-resources/resource-library/economic-reviews/country-economic-review-2019-guyana</w:t>
      </w:r>
    </w:p>
    <w:p w14:paraId="409CE7B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CEHI. (2009). </w:t>
      </w:r>
      <w:r w:rsidRPr="000903DC">
        <w:rPr>
          <w:rFonts w:ascii="Roboto" w:hAnsi="Roboto"/>
          <w:i/>
          <w:iCs/>
          <w:noProof/>
          <w:lang w:val="en-US"/>
        </w:rPr>
        <w:t>National Hazardous Waste Inventory Study for Guyana.</w:t>
      </w:r>
      <w:r w:rsidRPr="000903DC">
        <w:rPr>
          <w:rFonts w:ascii="Roboto" w:hAnsi="Roboto"/>
          <w:noProof/>
          <w:lang w:val="en-US"/>
        </w:rPr>
        <w:t xml:space="preserve"> Castries: Caribbean Environmental Health Institute: CARICOM.</w:t>
      </w:r>
    </w:p>
    <w:p w14:paraId="5E73391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Centre for Human Rights. (1995). National Human Rights Institutions: a Handbook on the Establishment and Strengthening of National Institutions for the Promotion and Protection of Human Rights. </w:t>
      </w:r>
      <w:r w:rsidRPr="000903DC">
        <w:rPr>
          <w:rFonts w:ascii="Roboto" w:hAnsi="Roboto"/>
          <w:i/>
          <w:iCs/>
          <w:noProof/>
          <w:lang w:val="en-US"/>
        </w:rPr>
        <w:t>United Nations Publication</w:t>
      </w:r>
      <w:r w:rsidRPr="000903DC">
        <w:rPr>
          <w:rFonts w:ascii="Roboto" w:hAnsi="Roboto"/>
          <w:noProof/>
          <w:lang w:val="en-US"/>
        </w:rPr>
        <w:t>. Retrieved from https://www.ohchr.org/documents/publications/training4en.pdf</w:t>
      </w:r>
    </w:p>
    <w:p w14:paraId="0561213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Cheong, K., Kellems, R., &amp; Lashley, L. (2019). Services for Special Education Need/Disability Learners Transferring from Nursery School to Primary School in Guyana. Retrieved from https://www.researchgate.net/publication/336672477_Services_for_Special_Education_NeedDisability_Learners_Transferring_from_Nursery_School_to_Primary_School_in_Guyana</w:t>
      </w:r>
    </w:p>
    <w:p w14:paraId="7A44CF6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Cheong, K., Kellems, R., Andersen, M., &amp; Steed, K. (2018). The Education of Individuals With Disabilities in Guyana: An Overview. </w:t>
      </w:r>
      <w:r w:rsidRPr="000903DC">
        <w:rPr>
          <w:rFonts w:ascii="Roboto" w:hAnsi="Roboto"/>
          <w:i/>
          <w:iCs/>
          <w:noProof/>
          <w:lang w:val="en-US"/>
        </w:rPr>
        <w:t>Intervention in School and Clinic, 54</w:t>
      </w:r>
      <w:r w:rsidRPr="000903DC">
        <w:rPr>
          <w:rFonts w:ascii="Roboto" w:hAnsi="Roboto"/>
          <w:noProof/>
          <w:lang w:val="en-US"/>
        </w:rPr>
        <w:t>(4), 246-50. Retrieved from https://journals.sagepub.com/doi/10.1177/1053451218782435</w:t>
      </w:r>
    </w:p>
    <w:p w14:paraId="3CD50BF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Chioda, L. (2016). </w:t>
      </w:r>
      <w:r w:rsidRPr="000903DC">
        <w:rPr>
          <w:rFonts w:ascii="Roboto" w:hAnsi="Roboto"/>
          <w:i/>
          <w:iCs/>
          <w:noProof/>
          <w:lang w:val="en-US"/>
        </w:rPr>
        <w:t>Work and Family: Latin America and Caribbean Women in search of a new balance.</w:t>
      </w:r>
      <w:r w:rsidRPr="000903DC">
        <w:rPr>
          <w:rFonts w:ascii="Roboto" w:hAnsi="Roboto"/>
          <w:noProof/>
          <w:lang w:val="en-US"/>
        </w:rPr>
        <w:t xml:space="preserve"> Washington, DC.: Latin American Development Forum; World Bank. Retrieved from https://openknowledge.worldbank.org/handle/10986/23748</w:t>
      </w:r>
    </w:p>
    <w:p w14:paraId="5437E38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CIA. (2020a, 11 27). </w:t>
      </w:r>
      <w:r w:rsidRPr="000903DC">
        <w:rPr>
          <w:rFonts w:ascii="Roboto" w:hAnsi="Roboto"/>
          <w:i/>
          <w:iCs/>
          <w:noProof/>
          <w:lang w:val="en-US"/>
        </w:rPr>
        <w:t>Guyana Energy Profile</w:t>
      </w:r>
      <w:r w:rsidRPr="000903DC">
        <w:rPr>
          <w:rFonts w:ascii="Roboto" w:hAnsi="Roboto"/>
          <w:noProof/>
          <w:lang w:val="en-US"/>
        </w:rPr>
        <w:t>. Retrieved 12 10, 2020, from indexmundi.com: https://www.indexmundi.com/guyana/energy_profile.html</w:t>
      </w:r>
    </w:p>
    <w:p w14:paraId="7F1FCC9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CIA. (2020b). </w:t>
      </w:r>
      <w:r w:rsidRPr="000903DC">
        <w:rPr>
          <w:rFonts w:ascii="Roboto" w:hAnsi="Roboto"/>
          <w:i/>
          <w:iCs/>
          <w:noProof/>
          <w:lang w:val="en-US"/>
        </w:rPr>
        <w:t>The World Factbook</w:t>
      </w:r>
      <w:r w:rsidRPr="000903DC">
        <w:rPr>
          <w:rFonts w:ascii="Roboto" w:hAnsi="Roboto"/>
          <w:noProof/>
          <w:lang w:val="en-US"/>
        </w:rPr>
        <w:t>. Retrieved 12 1, 2020, from https://www.cia.gov/library/publications/the-world-factbook/attachments/summaries/GY-summary.pdf</w:t>
      </w:r>
    </w:p>
    <w:p w14:paraId="01F898F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CLGF. (2018). </w:t>
      </w:r>
      <w:r w:rsidRPr="000903DC">
        <w:rPr>
          <w:rFonts w:ascii="Roboto" w:hAnsi="Roboto"/>
          <w:i/>
          <w:iCs/>
          <w:noProof/>
          <w:lang w:val="en-US"/>
        </w:rPr>
        <w:t>Country Profile 2017-2018 – the Local Government System in Guyana.</w:t>
      </w:r>
      <w:r w:rsidRPr="000903DC">
        <w:rPr>
          <w:rFonts w:ascii="Roboto" w:hAnsi="Roboto"/>
          <w:noProof/>
          <w:lang w:val="en-US"/>
        </w:rPr>
        <w:t xml:space="preserve"> London: Communities and Local Government Forum . Retrieved 12 7, 2020, from http://www.clgf.org.uk/default/assets/File/Country_profiles/Guyana.pdf</w:t>
      </w:r>
    </w:p>
    <w:p w14:paraId="39103888"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Climate Central. (2020, 12 15). </w:t>
      </w:r>
      <w:r w:rsidRPr="000903DC">
        <w:rPr>
          <w:rFonts w:ascii="Roboto" w:hAnsi="Roboto"/>
          <w:i/>
          <w:iCs/>
          <w:noProof/>
          <w:lang w:val="en-US"/>
        </w:rPr>
        <w:t>Surging Seas Risk Zone Map</w:t>
      </w:r>
      <w:r w:rsidRPr="000903DC">
        <w:rPr>
          <w:rFonts w:ascii="Roboto" w:hAnsi="Roboto"/>
          <w:noProof/>
          <w:lang w:val="en-US"/>
        </w:rPr>
        <w:t>. Retrieved from ss2.climatecentral.org: https://ss2.climatecentral.org/#6/4.860/-58.930?show=satellite&amp;projections=0-K14_RCP85-SLR&amp;level=5&amp;unit=feet&amp;pois=hide</w:t>
      </w:r>
    </w:p>
    <w:p w14:paraId="3E55913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Coady, D., Parry, I., Le, N., &amp; Shang, B. (2019). </w:t>
      </w:r>
      <w:r w:rsidRPr="000903DC">
        <w:rPr>
          <w:rFonts w:ascii="Roboto" w:hAnsi="Roboto"/>
          <w:i/>
          <w:iCs/>
          <w:noProof/>
          <w:lang w:val="en-US"/>
        </w:rPr>
        <w:t>Global Fossil Fuel Subsidies Remain Large: An Update Based on Country-Level Estimates.</w:t>
      </w:r>
      <w:r w:rsidRPr="000903DC">
        <w:rPr>
          <w:rFonts w:ascii="Roboto" w:hAnsi="Roboto"/>
          <w:noProof/>
          <w:lang w:val="en-US"/>
        </w:rPr>
        <w:t xml:space="preserve"> IMF. Retrieved from https://www.imf.org/~/media/Files/Publications/WP/2019/WPIEA2019089.ashx</w:t>
      </w:r>
    </w:p>
    <w:p w14:paraId="73B1240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Collins, Y. A. (2019). Colonial Residue: REDD+, territorialisation and the racialised subject in Guyana and Suriname. </w:t>
      </w:r>
      <w:r w:rsidRPr="000903DC">
        <w:rPr>
          <w:rFonts w:ascii="Roboto" w:hAnsi="Roboto"/>
          <w:i/>
          <w:iCs/>
          <w:noProof/>
          <w:lang w:val="en-US"/>
        </w:rPr>
        <w:t>Geoforum, 106</w:t>
      </w:r>
      <w:r w:rsidRPr="000903DC">
        <w:rPr>
          <w:rFonts w:ascii="Roboto" w:hAnsi="Roboto"/>
          <w:noProof/>
          <w:lang w:val="en-US"/>
        </w:rPr>
        <w:t>, 38-47.</w:t>
      </w:r>
    </w:p>
    <w:p w14:paraId="6DC0F99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Committee on the Rights of the Child. (2013). </w:t>
      </w:r>
      <w:r w:rsidRPr="000903DC">
        <w:rPr>
          <w:rFonts w:ascii="Roboto" w:hAnsi="Roboto"/>
          <w:i/>
          <w:iCs/>
          <w:noProof/>
          <w:lang w:val="en-US"/>
        </w:rPr>
        <w:t>Concluding Observations on the combined second to fourth periodic reports of Guyana, adopted by the Committee at its sixty second session.</w:t>
      </w:r>
      <w:r w:rsidRPr="000903DC">
        <w:rPr>
          <w:rFonts w:ascii="Roboto" w:hAnsi="Roboto"/>
          <w:noProof/>
          <w:lang w:val="en-US"/>
        </w:rPr>
        <w:t xml:space="preserve"> Geneva: OHCHR. Retrieved from https://tbinternet.ohchr.org/_layouts/15/TreatyBodyExternal/Countries.aspx?CountryCode=GUY&amp;Lang=EN</w:t>
      </w:r>
    </w:p>
    <w:p w14:paraId="1F33DAD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Commonwealth Foundation. (2018). </w:t>
      </w:r>
      <w:r w:rsidRPr="000903DC">
        <w:rPr>
          <w:rFonts w:ascii="Roboto" w:hAnsi="Roboto"/>
          <w:i/>
          <w:iCs/>
          <w:noProof/>
          <w:lang w:val="en-US"/>
        </w:rPr>
        <w:t>Ensuring the inclusive education of children with disabilities in Guyana and Jamaica</w:t>
      </w:r>
      <w:r w:rsidRPr="000903DC">
        <w:rPr>
          <w:rFonts w:ascii="Roboto" w:hAnsi="Roboto"/>
          <w:noProof/>
          <w:lang w:val="en-US"/>
        </w:rPr>
        <w:t>. Retrieved 2020, from https://commonwealthfoundation.com/project/ensuring-the-inclusive-education-of-children-with-disabilities-in-guyana-and-jamaica/</w:t>
      </w:r>
    </w:p>
    <w:p w14:paraId="2360355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Commonwealth Secretariat Youth Division. (2016). </w:t>
      </w:r>
      <w:r w:rsidRPr="000903DC">
        <w:rPr>
          <w:rFonts w:ascii="Roboto" w:hAnsi="Roboto"/>
          <w:i/>
          <w:iCs/>
          <w:noProof/>
          <w:lang w:val="en-US"/>
        </w:rPr>
        <w:t>Global Youth Development Index.</w:t>
      </w:r>
      <w:r w:rsidRPr="000903DC">
        <w:rPr>
          <w:rFonts w:ascii="Roboto" w:hAnsi="Roboto"/>
          <w:noProof/>
          <w:lang w:val="en-US"/>
        </w:rPr>
        <w:t xml:space="preserve"> London: Commonwealth Secretariat. Retrieved from https://www.thecommonwealth-healthhub.net/global-youth-development-index-ydi/</w:t>
      </w:r>
    </w:p>
    <w:p w14:paraId="3CEC0BE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Constantine, C. (2017, April). The rise of income inequality in Guyana. </w:t>
      </w:r>
      <w:r w:rsidRPr="000903DC">
        <w:rPr>
          <w:rFonts w:ascii="Roboto" w:hAnsi="Roboto"/>
          <w:i/>
          <w:iCs/>
          <w:noProof/>
          <w:lang w:val="en-US"/>
        </w:rPr>
        <w:t>Social and Economic Studies, 66</w:t>
      </w:r>
      <w:r w:rsidRPr="000903DC">
        <w:rPr>
          <w:rFonts w:ascii="Roboto" w:hAnsi="Roboto"/>
          <w:noProof/>
          <w:lang w:val="en-US"/>
        </w:rPr>
        <w:t>(3, 4). Retrieved from https://www.researchgate.net/publication/324546080_The_Rise_of_Income_Inequality_in_Guyana</w:t>
      </w:r>
    </w:p>
    <w:p w14:paraId="46914B9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Coultress, S. (2014). </w:t>
      </w:r>
      <w:r w:rsidRPr="000903DC">
        <w:rPr>
          <w:rFonts w:ascii="Roboto" w:hAnsi="Roboto"/>
          <w:i/>
          <w:iCs/>
          <w:noProof/>
          <w:lang w:val="en-US"/>
        </w:rPr>
        <w:t>An exploratory study of the underlying factors and problematisations of suicidality in Guyana.</w:t>
      </w:r>
      <w:r w:rsidRPr="000903DC">
        <w:rPr>
          <w:rFonts w:ascii="Roboto" w:hAnsi="Roboto"/>
          <w:noProof/>
          <w:lang w:val="en-US"/>
        </w:rPr>
        <w:t xml:space="preserve"> Georgetown.</w:t>
      </w:r>
    </w:p>
    <w:p w14:paraId="4F0E0CA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Dabyreen, D., &amp; Samaroo, B. (1987). </w:t>
      </w:r>
      <w:r w:rsidRPr="000903DC">
        <w:rPr>
          <w:rFonts w:ascii="Roboto" w:hAnsi="Roboto"/>
          <w:i/>
          <w:iCs/>
          <w:noProof/>
          <w:lang w:val="en-US"/>
        </w:rPr>
        <w:t>India in the Caribbean.</w:t>
      </w:r>
      <w:r w:rsidRPr="000903DC">
        <w:rPr>
          <w:rFonts w:ascii="Roboto" w:hAnsi="Roboto"/>
          <w:noProof/>
          <w:lang w:val="en-US"/>
        </w:rPr>
        <w:t xml:space="preserve"> London: Hansib Publishing.</w:t>
      </w:r>
    </w:p>
    <w:p w14:paraId="6907C42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Dalrymple, O., &amp; Pulwarty, R. (2006). Sea Level Rise Implications for the Coast of Guyana: sea walls and muddy coasts. Retrieved from https://www.semanticscholar.org/paper/Sea-level-Rise-Implications-for-the-Coast-of-Sea-Dalrymple-Pulwarty/0e1db649e87710791533db9e6922d0de381833fd</w:t>
      </w:r>
    </w:p>
    <w:p w14:paraId="69FDA898"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Danns, G. (2014, November ). The Impact of Identity, Ethnicity and Class on Guyana's Strategic Culture. </w:t>
      </w:r>
      <w:r w:rsidRPr="000903DC">
        <w:rPr>
          <w:rFonts w:ascii="Roboto" w:hAnsi="Roboto"/>
          <w:i/>
          <w:iCs/>
          <w:noProof/>
          <w:lang w:val="en-US"/>
        </w:rPr>
        <w:t>American International Journal of Contemporary Research, Vol.4</w:t>
      </w:r>
      <w:r w:rsidRPr="000903DC">
        <w:rPr>
          <w:rFonts w:ascii="Roboto" w:hAnsi="Roboto"/>
          <w:noProof/>
          <w:lang w:val="en-US"/>
        </w:rPr>
        <w:t>(No. 11). Retrieved from http://www.aijcrnet.com/journals/Vol_4_No_11_November_2014/8.pdf</w:t>
      </w:r>
    </w:p>
    <w:p w14:paraId="4339BC8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Demerara Waves Online News. (2017). </w:t>
      </w:r>
      <w:r w:rsidRPr="000903DC">
        <w:rPr>
          <w:rFonts w:ascii="Roboto" w:hAnsi="Roboto"/>
          <w:i/>
          <w:iCs/>
          <w:noProof/>
          <w:lang w:val="en-US"/>
        </w:rPr>
        <w:t>Private radio, TV stations concerned about proposed amendments to Broadcasting Act</w:t>
      </w:r>
      <w:r w:rsidRPr="000903DC">
        <w:rPr>
          <w:rFonts w:ascii="Roboto" w:hAnsi="Roboto"/>
          <w:noProof/>
          <w:lang w:val="en-US"/>
        </w:rPr>
        <w:t>. Retrieved September 2020, from https://demerarawaves.com/2017/08/01/private-radio-tv-stations-concerned-about-proposed-amendments-to-broadcasting-act/</w:t>
      </w:r>
    </w:p>
    <w:p w14:paraId="1902D48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Demerara Waves Online News. (2020). </w:t>
      </w:r>
      <w:r w:rsidRPr="000903DC">
        <w:rPr>
          <w:rFonts w:ascii="Roboto" w:hAnsi="Roboto"/>
          <w:i/>
          <w:iCs/>
          <w:noProof/>
          <w:lang w:val="en-US"/>
        </w:rPr>
        <w:t>Sexual activity with 6 month old girl among 529 cases, police system inadequate- Child Care Director</w:t>
      </w:r>
      <w:r w:rsidRPr="000903DC">
        <w:rPr>
          <w:rFonts w:ascii="Roboto" w:hAnsi="Roboto"/>
          <w:noProof/>
          <w:lang w:val="en-US"/>
        </w:rPr>
        <w:t>. Retrieved Sept 2020, from https://demerarawaves.com/2020/09/24/sexual-activity-with-6-month-old-girl-among-529-cases-police-system-inadequate-child-care-director/</w:t>
      </w:r>
    </w:p>
    <w:p w14:paraId="1C9EE83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Dentons. (2020). </w:t>
      </w:r>
      <w:r w:rsidRPr="000903DC">
        <w:rPr>
          <w:rFonts w:ascii="Roboto" w:hAnsi="Roboto"/>
          <w:i/>
          <w:iCs/>
          <w:noProof/>
          <w:lang w:val="en-US"/>
        </w:rPr>
        <w:t>Guyana: A Synopsis of the Inaugural Budget 2020, GY $329.5 Billion.</w:t>
      </w:r>
      <w:r w:rsidRPr="000903DC">
        <w:rPr>
          <w:rFonts w:ascii="Roboto" w:hAnsi="Roboto"/>
          <w:noProof/>
          <w:lang w:val="en-US"/>
        </w:rPr>
        <w:t xml:space="preserve"> Barbados: Dentons Legal Services. Retrieved from https://www.dentons.com/en/insights/guides-reports-and-whitepapers/2020/september/16/guyana-a-synopsis-of-the-inaugural-budget-2020</w:t>
      </w:r>
    </w:p>
    <w:p w14:paraId="173FB59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DeRoy, P., &amp; Henry, N. (2018). Violence and LGBT human rights in Guyana. </w:t>
      </w:r>
      <w:r w:rsidRPr="000903DC">
        <w:rPr>
          <w:rFonts w:ascii="Roboto" w:hAnsi="Roboto"/>
          <w:i/>
          <w:iCs/>
          <w:noProof/>
          <w:lang w:val="en-US"/>
        </w:rPr>
        <w:t>Envisioning Global LGBT Human Rights: (Neo)colonialism, Neoliberalism, Resistance and Hope (pp. 157-176).</w:t>
      </w:r>
      <w:r w:rsidRPr="000903DC">
        <w:rPr>
          <w:rFonts w:ascii="Roboto" w:hAnsi="Roboto"/>
          <w:noProof/>
          <w:lang w:val="en-US"/>
        </w:rPr>
        <w:t xml:space="preserve"> Retrieved from https://www.jstor.org/stable/j.ctv5132j6.13?seq=17#metadata_info_tab_contents</w:t>
      </w:r>
    </w:p>
    <w:p w14:paraId="022718E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Despres, L. (1969). Differential adaptations and micro-cultural evolution in Guyana. </w:t>
      </w:r>
      <w:r w:rsidRPr="000903DC">
        <w:rPr>
          <w:rFonts w:ascii="Roboto" w:hAnsi="Roboto"/>
          <w:i/>
          <w:iCs/>
          <w:noProof/>
          <w:lang w:val="en-US"/>
        </w:rPr>
        <w:t>Southwestern Journal of Anthropology, 25</w:t>
      </w:r>
      <w:r w:rsidRPr="000903DC">
        <w:rPr>
          <w:rFonts w:ascii="Roboto" w:hAnsi="Roboto"/>
          <w:noProof/>
          <w:lang w:val="en-US"/>
        </w:rPr>
        <w:t>(1), 14-44. Retrieved from https://www.jstor.org/stable/3629466</w:t>
      </w:r>
    </w:p>
    <w:p w14:paraId="30F26F9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Development Initiatives. (2020). </w:t>
      </w:r>
      <w:r w:rsidRPr="000903DC">
        <w:rPr>
          <w:rFonts w:ascii="Roboto" w:hAnsi="Roboto"/>
          <w:i/>
          <w:iCs/>
          <w:noProof/>
          <w:lang w:val="en-US"/>
        </w:rPr>
        <w:t>2020 Global Nutrition Report: Action on equity to end malnutrition.</w:t>
      </w:r>
      <w:r w:rsidRPr="000903DC">
        <w:rPr>
          <w:rFonts w:ascii="Roboto" w:hAnsi="Roboto"/>
          <w:noProof/>
          <w:lang w:val="en-US"/>
        </w:rPr>
        <w:t xml:space="preserve"> Bristol, United Kingdom. Retrieved from https://globalnutritionreport.org/reports/2020-global-nutrition-report/</w:t>
      </w:r>
    </w:p>
    <w:p w14:paraId="5FAEE2D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Docquier, F., Lohest, O., &amp; Marfouk, A. (2007). Brain drain in developing countries. </w:t>
      </w:r>
      <w:r w:rsidRPr="000903DC">
        <w:rPr>
          <w:rFonts w:ascii="Roboto" w:hAnsi="Roboto"/>
          <w:i/>
          <w:iCs/>
          <w:noProof/>
          <w:lang w:val="en-US"/>
        </w:rPr>
        <w:t>World Bank Economic Review</w:t>
      </w:r>
      <w:r w:rsidRPr="000903DC">
        <w:rPr>
          <w:rFonts w:ascii="Roboto" w:hAnsi="Roboto"/>
          <w:noProof/>
          <w:lang w:val="en-US"/>
        </w:rPr>
        <w:t>. Retrieved from https://openknowledge.worldbank.org/handle/10986/4454</w:t>
      </w:r>
    </w:p>
    <w:p w14:paraId="534263A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DPP. (2020, 12 3). </w:t>
      </w:r>
      <w:r w:rsidRPr="000903DC">
        <w:rPr>
          <w:rFonts w:ascii="Roboto" w:hAnsi="Roboto"/>
          <w:i/>
          <w:iCs/>
          <w:noProof/>
          <w:lang w:val="en-US"/>
        </w:rPr>
        <w:t>Office of the Director of Public Prosecutions</w:t>
      </w:r>
      <w:r w:rsidRPr="000903DC">
        <w:rPr>
          <w:rFonts w:ascii="Roboto" w:hAnsi="Roboto"/>
          <w:noProof/>
          <w:lang w:val="en-US"/>
        </w:rPr>
        <w:t>. Retrieved 12 3, 2020, from dpp.gy: http://www.dpp.gy/how-the-dpp-chambers-work/</w:t>
      </w:r>
    </w:p>
    <w:p w14:paraId="34F59A9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Earth &amp; Marine Environmental Consultants. (2019). </w:t>
      </w:r>
      <w:r w:rsidRPr="000903DC">
        <w:rPr>
          <w:rFonts w:ascii="Roboto" w:hAnsi="Roboto"/>
          <w:i/>
          <w:iCs/>
          <w:noProof/>
          <w:lang w:val="en-US"/>
        </w:rPr>
        <w:t>North Brazil Shelf Mangrove Project: Mangrove Cover of Guyana.</w:t>
      </w:r>
      <w:r w:rsidRPr="000903DC">
        <w:rPr>
          <w:rFonts w:ascii="Roboto" w:hAnsi="Roboto"/>
          <w:noProof/>
          <w:lang w:val="en-US"/>
        </w:rPr>
        <w:t xml:space="preserve"> Abergele: Earth &amp; Marine Environmental Consultants. Retrieved from https://nbslmegef.files.wordpress.com/2019/11/mangrove-cover-analysis-of-guyana-1.pdf</w:t>
      </w:r>
    </w:p>
    <w:p w14:paraId="4D38710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ECLAC &amp; UNDP. (2005). </w:t>
      </w:r>
      <w:r w:rsidRPr="000903DC">
        <w:rPr>
          <w:rFonts w:ascii="Roboto" w:hAnsi="Roboto"/>
          <w:i/>
          <w:iCs/>
          <w:noProof/>
          <w:lang w:val="en-US"/>
        </w:rPr>
        <w:t>Macro-Socioeconomic Assessment of the Damage and Losses Caused by the January-Februrary 2005 Flooding -Guyana.</w:t>
      </w:r>
      <w:r w:rsidRPr="000903DC">
        <w:rPr>
          <w:rFonts w:ascii="Roboto" w:hAnsi="Roboto"/>
          <w:noProof/>
          <w:lang w:val="en-US"/>
        </w:rPr>
        <w:t xml:space="preserve"> ECLAC. Port of Spain: ECLAC. Retrieved from https://reliefweb.int/sites/reliefweb.int/files/resources/D13BA694D6022C7249256FD400219B12-eclac-guy-mar.pdf</w:t>
      </w:r>
    </w:p>
    <w:p w14:paraId="095572D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ECLAC. (2011). </w:t>
      </w:r>
      <w:r w:rsidRPr="000903DC">
        <w:rPr>
          <w:rFonts w:ascii="Roboto" w:hAnsi="Roboto"/>
          <w:i/>
          <w:iCs/>
          <w:noProof/>
          <w:lang w:val="en-US"/>
        </w:rPr>
        <w:t>The impact of climate change on the agriculture sector in Guyana.</w:t>
      </w:r>
      <w:r w:rsidRPr="000903DC">
        <w:rPr>
          <w:rFonts w:ascii="Roboto" w:hAnsi="Roboto"/>
          <w:noProof/>
          <w:lang w:val="en-US"/>
        </w:rPr>
        <w:t xml:space="preserve"> Santiago: ECLAC. Retrieved from https://repositorio.cepal.org/bitstream/handle/11362/38586/1/LCCARL323_en.pdf</w:t>
      </w:r>
    </w:p>
    <w:p w14:paraId="2E234C4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ECLAC. (2014). </w:t>
      </w:r>
      <w:r w:rsidRPr="000903DC">
        <w:rPr>
          <w:rFonts w:ascii="Roboto" w:hAnsi="Roboto"/>
          <w:i/>
          <w:iCs/>
          <w:noProof/>
          <w:lang w:val="en-US"/>
        </w:rPr>
        <w:t>Guyana National Review - In the context of the twentieth anniversary of the Fourth World Conference on Women and the adoption of the Beijing Declaration and Platform for Action.</w:t>
      </w:r>
      <w:r w:rsidRPr="000903DC">
        <w:rPr>
          <w:rFonts w:ascii="Roboto" w:hAnsi="Roboto"/>
          <w:noProof/>
          <w:lang w:val="en-US"/>
        </w:rPr>
        <w:t xml:space="preserve"> Georgetown: ECLAC. Retrieved from https://www.cepal.org/mujer/noticias/paginas/3/51823/Guyana_Review_Beijing_20.pdf</w:t>
      </w:r>
    </w:p>
    <w:p w14:paraId="1B3296D7" w14:textId="48A57A05"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ECLAC. (2019). </w:t>
      </w:r>
      <w:r w:rsidRPr="000903DC">
        <w:rPr>
          <w:rFonts w:ascii="Roboto" w:hAnsi="Roboto"/>
          <w:i/>
          <w:iCs/>
          <w:noProof/>
          <w:lang w:val="en-US"/>
        </w:rPr>
        <w:t>Economic survey of Latin America and the Caribbean - Guyana.</w:t>
      </w:r>
      <w:r w:rsidRPr="000903DC">
        <w:rPr>
          <w:rFonts w:ascii="Roboto" w:hAnsi="Roboto"/>
          <w:noProof/>
          <w:lang w:val="en-US"/>
        </w:rPr>
        <w:t xml:space="preserve"> Santiago: Economic Comission for Latin America and the Caribbean. Retrieved from https://www.cepal.org/en/publications/44675-economic-survey-latin-america-and-caribbean-2019-new-global-financial-context#:~:text=The</w:t>
      </w:r>
      <w:r w:rsidR="00CB4A75">
        <w:rPr>
          <w:rFonts w:ascii="Roboto" w:hAnsi="Roboto"/>
          <w:noProof/>
          <w:lang w:val="en-US"/>
        </w:rPr>
        <w:t xml:space="preserve"> per cent</w:t>
      </w:r>
      <w:r w:rsidRPr="000903DC">
        <w:rPr>
          <w:rFonts w:ascii="Roboto" w:hAnsi="Roboto"/>
          <w:noProof/>
          <w:lang w:val="en-US"/>
        </w:rPr>
        <w:t>202019</w:t>
      </w:r>
      <w:r w:rsidR="00CB4A75">
        <w:rPr>
          <w:rFonts w:ascii="Roboto" w:hAnsi="Roboto"/>
          <w:noProof/>
          <w:lang w:val="en-US"/>
        </w:rPr>
        <w:t xml:space="preserve"> per cent</w:t>
      </w:r>
      <w:r w:rsidRPr="000903DC">
        <w:rPr>
          <w:rFonts w:ascii="Roboto" w:hAnsi="Roboto"/>
          <w:noProof/>
          <w:lang w:val="en-US"/>
        </w:rPr>
        <w:t>20edition</w:t>
      </w:r>
      <w:r w:rsidR="00CB4A75">
        <w:rPr>
          <w:rFonts w:ascii="Roboto" w:hAnsi="Roboto"/>
          <w:noProof/>
          <w:lang w:val="en-US"/>
        </w:rPr>
        <w:t xml:space="preserve"> per cent</w:t>
      </w:r>
      <w:r w:rsidRPr="000903DC">
        <w:rPr>
          <w:rFonts w:ascii="Roboto" w:hAnsi="Roboto"/>
          <w:noProof/>
          <w:lang w:val="en-US"/>
        </w:rPr>
        <w:t>20of</w:t>
      </w:r>
      <w:r w:rsidR="00CB4A75">
        <w:rPr>
          <w:rFonts w:ascii="Roboto" w:hAnsi="Roboto"/>
          <w:noProof/>
          <w:lang w:val="en-US"/>
        </w:rPr>
        <w:t xml:space="preserve"> per cent</w:t>
      </w:r>
      <w:r w:rsidRPr="000903DC">
        <w:rPr>
          <w:rFonts w:ascii="Roboto" w:hAnsi="Roboto"/>
          <w:noProof/>
          <w:lang w:val="en-US"/>
        </w:rPr>
        <w:t>20the,the</w:t>
      </w:r>
      <w:r w:rsidR="00CB4A75">
        <w:rPr>
          <w:rFonts w:ascii="Roboto" w:hAnsi="Roboto"/>
          <w:noProof/>
          <w:lang w:val="en-US"/>
        </w:rPr>
        <w:t xml:space="preserve"> per cent</w:t>
      </w:r>
      <w:r w:rsidRPr="000903DC">
        <w:rPr>
          <w:rFonts w:ascii="Roboto" w:hAnsi="Roboto"/>
          <w:noProof/>
          <w:lang w:val="en-US"/>
        </w:rPr>
        <w:t>20rest</w:t>
      </w:r>
      <w:r w:rsidR="00CB4A75">
        <w:rPr>
          <w:rFonts w:ascii="Roboto" w:hAnsi="Roboto"/>
          <w:noProof/>
          <w:lang w:val="en-US"/>
        </w:rPr>
        <w:t xml:space="preserve"> per cent</w:t>
      </w:r>
      <w:r w:rsidRPr="000903DC">
        <w:rPr>
          <w:rFonts w:ascii="Roboto" w:hAnsi="Roboto"/>
          <w:noProof/>
          <w:lang w:val="en-US"/>
        </w:rPr>
        <w:t>20of</w:t>
      </w:r>
      <w:r w:rsidR="00CB4A75">
        <w:rPr>
          <w:rFonts w:ascii="Roboto" w:hAnsi="Roboto"/>
          <w:noProof/>
          <w:lang w:val="en-US"/>
        </w:rPr>
        <w:t xml:space="preserve"> per cent</w:t>
      </w:r>
      <w:r w:rsidRPr="000903DC">
        <w:rPr>
          <w:rFonts w:ascii="Roboto" w:hAnsi="Roboto"/>
          <w:noProof/>
          <w:lang w:val="en-US"/>
        </w:rPr>
        <w:t>20the</w:t>
      </w:r>
      <w:r w:rsidR="00CB4A75">
        <w:rPr>
          <w:rFonts w:ascii="Roboto" w:hAnsi="Roboto"/>
          <w:noProof/>
          <w:lang w:val="en-US"/>
        </w:rPr>
        <w:t xml:space="preserve"> per cent</w:t>
      </w:r>
      <w:r w:rsidRPr="000903DC">
        <w:rPr>
          <w:rFonts w:ascii="Roboto" w:hAnsi="Roboto"/>
          <w:noProof/>
          <w:lang w:val="en-US"/>
        </w:rPr>
        <w:t>20year.</w:t>
      </w:r>
    </w:p>
    <w:p w14:paraId="7ED1756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ECLAC. (2019). </w:t>
      </w:r>
      <w:r w:rsidRPr="000903DC">
        <w:rPr>
          <w:rFonts w:ascii="Roboto" w:hAnsi="Roboto"/>
          <w:i/>
          <w:iCs/>
          <w:noProof/>
          <w:lang w:val="en-US"/>
        </w:rPr>
        <w:t>Gender Equality Observatory for LAC – Guyana Country Profile</w:t>
      </w:r>
      <w:r w:rsidRPr="000903DC">
        <w:rPr>
          <w:rFonts w:ascii="Roboto" w:hAnsi="Roboto"/>
          <w:noProof/>
          <w:lang w:val="en-US"/>
        </w:rPr>
        <w:t>. Retrieved Sept 2020, from oig.cepal.org: https://oig.cepal.org/en/countries/73/profile</w:t>
      </w:r>
    </w:p>
    <w:p w14:paraId="4492765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ECLAC. (2020). </w:t>
      </w:r>
      <w:r w:rsidRPr="000903DC">
        <w:rPr>
          <w:rFonts w:ascii="Roboto" w:hAnsi="Roboto"/>
          <w:i/>
          <w:iCs/>
          <w:noProof/>
          <w:lang w:val="en-US"/>
        </w:rPr>
        <w:t>National energy efficiency monitoring report of Guyana.</w:t>
      </w:r>
      <w:r w:rsidRPr="000903DC">
        <w:rPr>
          <w:rFonts w:ascii="Roboto" w:hAnsi="Roboto"/>
          <w:noProof/>
          <w:lang w:val="en-US"/>
        </w:rPr>
        <w:t xml:space="preserve"> Santiago: ECLAC. Retrieved from https://repositorio.cepal.org/bitstream/handle/11362/45476/1/S2000163_en.pdf</w:t>
      </w:r>
    </w:p>
    <w:p w14:paraId="41D3CE9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Economist Intelligence Unit. (2020). </w:t>
      </w:r>
      <w:r w:rsidRPr="000903DC">
        <w:rPr>
          <w:rFonts w:ascii="Roboto" w:hAnsi="Roboto"/>
          <w:i/>
          <w:iCs/>
          <w:noProof/>
          <w:lang w:val="en-US"/>
        </w:rPr>
        <w:t>Democracy Index 2019</w:t>
      </w:r>
      <w:r w:rsidRPr="000903DC">
        <w:rPr>
          <w:rFonts w:ascii="Roboto" w:hAnsi="Roboto"/>
          <w:noProof/>
          <w:lang w:val="en-US"/>
        </w:rPr>
        <w:t>. Retrieved October 9, 2020, from The Economist Inteligence Unit: http://www.eiu.com/topic/democracy-index</w:t>
      </w:r>
    </w:p>
    <w:p w14:paraId="75A9338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Ellis, E. (2020, 1 18). </w:t>
      </w:r>
      <w:r w:rsidRPr="000903DC">
        <w:rPr>
          <w:rFonts w:ascii="Roboto" w:hAnsi="Roboto"/>
          <w:i/>
          <w:iCs/>
          <w:noProof/>
          <w:lang w:val="en-US"/>
        </w:rPr>
        <w:t>Guyana at Risk: Ethnic Politics, Oil, Venezuelan Opportunism and Why It Should Matter to Washington</w:t>
      </w:r>
      <w:r w:rsidRPr="000903DC">
        <w:rPr>
          <w:rFonts w:ascii="Roboto" w:hAnsi="Roboto"/>
          <w:noProof/>
          <w:lang w:val="en-US"/>
        </w:rPr>
        <w:t>. Retrieved 12 16, 2020, from csis.org: https://www.csis.org/analysis/guyana-risk-ethnic-politics-oil-venezuelan-opportunism-and-why-it-should-matter-washington</w:t>
      </w:r>
    </w:p>
    <w:p w14:paraId="772B60A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Ethnic Relations Commission. (2020, Jan 11). Ethnic relations Commission. </w:t>
      </w:r>
      <w:r w:rsidRPr="000903DC">
        <w:rPr>
          <w:rFonts w:ascii="Roboto" w:hAnsi="Roboto"/>
          <w:i/>
          <w:iCs/>
          <w:noProof/>
          <w:lang w:val="en-US"/>
        </w:rPr>
        <w:t>ERC Calls For Cessation of Hostilities During Campaign</w:t>
      </w:r>
      <w:r w:rsidRPr="000903DC">
        <w:rPr>
          <w:rFonts w:ascii="Roboto" w:hAnsi="Roboto"/>
          <w:noProof/>
          <w:lang w:val="en-US"/>
        </w:rPr>
        <w:t>. Retrieved from Ethnic relations Commission: https://www.erc.org.gy/press-statementerc3</w:t>
      </w:r>
    </w:p>
    <w:p w14:paraId="56276B3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EU. (2020b). </w:t>
      </w:r>
      <w:r w:rsidRPr="000903DC">
        <w:rPr>
          <w:rFonts w:ascii="Roboto" w:hAnsi="Roboto"/>
          <w:i/>
          <w:iCs/>
          <w:noProof/>
          <w:lang w:val="en-US"/>
        </w:rPr>
        <w:t>EDGAR: Fossil CO2 emissions of all world countries - 2020 Report.</w:t>
      </w:r>
      <w:r w:rsidRPr="000903DC">
        <w:rPr>
          <w:rFonts w:ascii="Roboto" w:hAnsi="Roboto"/>
          <w:noProof/>
          <w:lang w:val="en-US"/>
        </w:rPr>
        <w:t xml:space="preserve"> Luxembourg: Publications Office of the European Union. Retrieved from https://edgar.jrc.ec.europa.eu/overview.php?v=booklet2020&amp;dst=CO2pc&amp;sort=asc9</w:t>
      </w:r>
    </w:p>
    <w:p w14:paraId="4149E02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EU. (2020b). </w:t>
      </w:r>
      <w:r w:rsidRPr="000903DC">
        <w:rPr>
          <w:rFonts w:ascii="Roboto" w:hAnsi="Roboto"/>
          <w:i/>
          <w:iCs/>
          <w:noProof/>
          <w:lang w:val="en-US"/>
        </w:rPr>
        <w:t>European Union Election Observation Mission - Guyana 2020 - Final Report.</w:t>
      </w:r>
      <w:r w:rsidRPr="000903DC">
        <w:rPr>
          <w:rFonts w:ascii="Roboto" w:hAnsi="Roboto"/>
          <w:noProof/>
          <w:lang w:val="en-US"/>
        </w:rPr>
        <w:t xml:space="preserve"> EU. Retrieved from https://eeas.europa.eu/sites/eeas/files/eu_eom_guyana_2020_-_final_report_0.pdf</w:t>
      </w:r>
    </w:p>
    <w:p w14:paraId="4A28D53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FAO &amp; World Bank. (2005). </w:t>
      </w:r>
      <w:r w:rsidRPr="000903DC">
        <w:rPr>
          <w:rFonts w:ascii="Roboto" w:hAnsi="Roboto"/>
          <w:i/>
          <w:iCs/>
          <w:noProof/>
          <w:lang w:val="en-US"/>
        </w:rPr>
        <w:t>Sector Studies - Guyana Rural Sector Note.</w:t>
      </w:r>
      <w:r w:rsidRPr="000903DC">
        <w:rPr>
          <w:rFonts w:ascii="Roboto" w:hAnsi="Roboto"/>
          <w:noProof/>
          <w:lang w:val="en-US"/>
        </w:rPr>
        <w:t xml:space="preserve"> FAO. Retrieved from http://www.fao.org/3/a-k1166e.pdf</w:t>
      </w:r>
    </w:p>
    <w:p w14:paraId="1B89714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FAO. (2003). </w:t>
      </w:r>
      <w:r w:rsidRPr="000903DC">
        <w:rPr>
          <w:rFonts w:ascii="Roboto" w:hAnsi="Roboto"/>
          <w:i/>
          <w:iCs/>
          <w:noProof/>
          <w:lang w:val="en-US"/>
        </w:rPr>
        <w:t>Review of World Water Resources By Country.</w:t>
      </w:r>
      <w:r w:rsidRPr="000903DC">
        <w:rPr>
          <w:rFonts w:ascii="Roboto" w:hAnsi="Roboto"/>
          <w:noProof/>
          <w:lang w:val="en-US"/>
        </w:rPr>
        <w:t xml:space="preserve"> Rome: FAO. Retrieved from http://www.fao.org/3/Y4473E/y4473e.pdf</w:t>
      </w:r>
    </w:p>
    <w:p w14:paraId="02CBB51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FAO. (2008). </w:t>
      </w:r>
      <w:r w:rsidRPr="000903DC">
        <w:rPr>
          <w:rFonts w:ascii="Roboto" w:hAnsi="Roboto"/>
          <w:i/>
          <w:iCs/>
          <w:noProof/>
          <w:lang w:val="en-US"/>
        </w:rPr>
        <w:t>Water profile of Guyana</w:t>
      </w:r>
      <w:r w:rsidRPr="000903DC">
        <w:rPr>
          <w:rFonts w:ascii="Roboto" w:hAnsi="Roboto"/>
          <w:noProof/>
          <w:lang w:val="en-US"/>
        </w:rPr>
        <w:t>. Retrieved from editors.eol.org: http://editors.eol.org/eoearth/wiki/Water_profile_of_Guyana</w:t>
      </w:r>
    </w:p>
    <w:p w14:paraId="5BF0113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FAO. (2014). Global Forest Resources Assessment 2015: Guyana Country Report. Rome: FAO. Retrieved from http://www.fao.org/3/a-az232e.pdf</w:t>
      </w:r>
    </w:p>
    <w:p w14:paraId="23D0881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FAO. (2016a). </w:t>
      </w:r>
      <w:r w:rsidRPr="000903DC">
        <w:rPr>
          <w:rFonts w:ascii="Roboto" w:hAnsi="Roboto"/>
          <w:i/>
          <w:iCs/>
          <w:noProof/>
          <w:lang w:val="en-US"/>
        </w:rPr>
        <w:t>AQUASTAT Main Database</w:t>
      </w:r>
      <w:r w:rsidRPr="000903DC">
        <w:rPr>
          <w:rFonts w:ascii="Roboto" w:hAnsi="Roboto"/>
          <w:noProof/>
          <w:lang w:val="en-US"/>
        </w:rPr>
        <w:t>. Retrieved 12 7, 2020, from fao.org: http://www.fao.org/nr/water/aquastat/countries_regions/guy/index.stm</w:t>
      </w:r>
    </w:p>
    <w:p w14:paraId="12013AB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FAO. (2016b). </w:t>
      </w:r>
      <w:r w:rsidRPr="000903DC">
        <w:rPr>
          <w:rFonts w:ascii="Roboto" w:hAnsi="Roboto"/>
          <w:i/>
          <w:iCs/>
          <w:noProof/>
          <w:lang w:val="en-US"/>
        </w:rPr>
        <w:t>The Caribbean joins the challenge of reducing food losses and waste</w:t>
      </w:r>
      <w:r w:rsidRPr="000903DC">
        <w:rPr>
          <w:rFonts w:ascii="Roboto" w:hAnsi="Roboto"/>
          <w:noProof/>
          <w:lang w:val="en-US"/>
        </w:rPr>
        <w:t>. Retrieved from fao.org: http://www.fao.org/americas/noticias/ver/en/c/454869/</w:t>
      </w:r>
    </w:p>
    <w:p w14:paraId="5437257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FAO. (2020a). </w:t>
      </w:r>
      <w:r w:rsidRPr="000903DC">
        <w:rPr>
          <w:rFonts w:ascii="Roboto" w:hAnsi="Roboto"/>
          <w:i/>
          <w:iCs/>
          <w:noProof/>
          <w:lang w:val="en-US"/>
        </w:rPr>
        <w:t>Perspectives on diversification prospects for the agrifood industry in Guyana.</w:t>
      </w:r>
      <w:r w:rsidRPr="000903DC">
        <w:rPr>
          <w:rFonts w:ascii="Roboto" w:hAnsi="Roboto"/>
          <w:noProof/>
          <w:lang w:val="en-US"/>
        </w:rPr>
        <w:t xml:space="preserve"> Georgetown: Food and Agricultural Organisation. Retrieved from http://www.fao.org/3/ca9754en/CA9754EN.pdf</w:t>
      </w:r>
    </w:p>
    <w:p w14:paraId="62A5715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FAO. (2020b). </w:t>
      </w:r>
      <w:r w:rsidRPr="000903DC">
        <w:rPr>
          <w:rFonts w:ascii="Roboto" w:hAnsi="Roboto"/>
          <w:i/>
          <w:iCs/>
          <w:noProof/>
          <w:lang w:val="en-US"/>
        </w:rPr>
        <w:t>State of Food Security and Nutrition in the World in 2020.</w:t>
      </w:r>
      <w:r w:rsidRPr="000903DC">
        <w:rPr>
          <w:rFonts w:ascii="Roboto" w:hAnsi="Roboto"/>
          <w:noProof/>
          <w:lang w:val="en-US"/>
        </w:rPr>
        <w:t xml:space="preserve"> Retrieved from https://sustainabledevelopment.un.org/index.php?page=view&amp;type=400&amp;nr=2704</w:t>
      </w:r>
    </w:p>
    <w:p w14:paraId="7FFAF7E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Fitch Solutions. (2020). </w:t>
      </w:r>
      <w:r w:rsidRPr="000903DC">
        <w:rPr>
          <w:rFonts w:ascii="Roboto" w:hAnsi="Roboto"/>
          <w:i/>
          <w:iCs/>
          <w:noProof/>
          <w:lang w:val="en-US"/>
        </w:rPr>
        <w:t>Barbados &amp; Guyana country risk report.</w:t>
      </w:r>
      <w:r w:rsidRPr="000903DC">
        <w:rPr>
          <w:rFonts w:ascii="Roboto" w:hAnsi="Roboto"/>
          <w:noProof/>
          <w:lang w:val="en-US"/>
        </w:rPr>
        <w:t xml:space="preserve"> Fitch Country Risk &amp; Industry Research.</w:t>
      </w:r>
    </w:p>
    <w:p w14:paraId="5A04D06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Fraser, S. (2017). The Path to Inclusion for Children with Learning Disabilities in Guyana: Challenges and Future Considerations. </w:t>
      </w:r>
      <w:r w:rsidRPr="000903DC">
        <w:rPr>
          <w:rFonts w:ascii="Roboto" w:hAnsi="Roboto"/>
          <w:i/>
          <w:iCs/>
          <w:noProof/>
          <w:lang w:val="en-US"/>
        </w:rPr>
        <w:t>Journal of International Special Needs Education, Vol.20</w:t>
      </w:r>
      <w:r w:rsidRPr="000903DC">
        <w:rPr>
          <w:rFonts w:ascii="Roboto" w:hAnsi="Roboto"/>
          <w:noProof/>
          <w:lang w:val="en-US"/>
        </w:rPr>
        <w:t>, 79-89. Retrieved from https://files.eric.ed.gov/fulltext/EJ1195423.pdf</w:t>
      </w:r>
    </w:p>
    <w:p w14:paraId="05BAD81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Freedom House. (2020). </w:t>
      </w:r>
      <w:r w:rsidRPr="000903DC">
        <w:rPr>
          <w:rFonts w:ascii="Roboto" w:hAnsi="Roboto"/>
          <w:i/>
          <w:iCs/>
          <w:noProof/>
          <w:lang w:val="en-US"/>
        </w:rPr>
        <w:t>Freedom in the World 2020 - Guyana Country Profile</w:t>
      </w:r>
      <w:r w:rsidRPr="000903DC">
        <w:rPr>
          <w:rFonts w:ascii="Roboto" w:hAnsi="Roboto"/>
          <w:noProof/>
          <w:lang w:val="en-US"/>
        </w:rPr>
        <w:t>. Retrieved October 9, 2020, from Freedom House: https://freedomhouse.org/countries/freedom-world/scores</w:t>
      </w:r>
    </w:p>
    <w:p w14:paraId="6C01467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FSIN and Global Network Against Food Crises. (2020). </w:t>
      </w:r>
      <w:r w:rsidRPr="000903DC">
        <w:rPr>
          <w:rFonts w:ascii="Roboto" w:hAnsi="Roboto"/>
          <w:i/>
          <w:iCs/>
          <w:noProof/>
          <w:lang w:val="en-US"/>
        </w:rPr>
        <w:t>Global Report on Food Crises 2020 September update: in times of COVID-19.</w:t>
      </w:r>
      <w:r w:rsidRPr="000903DC">
        <w:rPr>
          <w:rFonts w:ascii="Roboto" w:hAnsi="Roboto"/>
          <w:noProof/>
          <w:lang w:val="en-US"/>
        </w:rPr>
        <w:t xml:space="preserve"> Food Security Information Network. Rome: FSIN. Retrieved from https://docs.wfp.org/api/documents/WFP-0000119673/download/?_ga=2.257128651.1311875081.1602520771-403782663.1600442247</w:t>
      </w:r>
    </w:p>
    <w:p w14:paraId="07FA42F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Galiani, S., Gertler, P., &amp; Schargrodsky, E. (2005). Water for life: The impact of the privatisation of water services on child mortality. </w:t>
      </w:r>
      <w:r w:rsidRPr="000903DC">
        <w:rPr>
          <w:rFonts w:ascii="Roboto" w:hAnsi="Roboto"/>
          <w:i/>
          <w:iCs/>
          <w:noProof/>
          <w:lang w:val="en-US"/>
        </w:rPr>
        <w:t>Journal of Political Economy, 113</w:t>
      </w:r>
      <w:r w:rsidRPr="000903DC">
        <w:rPr>
          <w:rFonts w:ascii="Roboto" w:hAnsi="Roboto"/>
          <w:noProof/>
          <w:lang w:val="en-US"/>
        </w:rPr>
        <w:t>(1), 83-120.</w:t>
      </w:r>
    </w:p>
    <w:p w14:paraId="26E6D21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Georgetown Law Human Rights Institute. (2018). Trapped: cycles of violence and discrimination against lesbian, gay, bisexual and transgender persons in Guyana. </w:t>
      </w:r>
      <w:r w:rsidRPr="000903DC">
        <w:rPr>
          <w:rFonts w:ascii="Roboto" w:hAnsi="Roboto"/>
          <w:i/>
          <w:iCs/>
          <w:noProof/>
          <w:lang w:val="en-US"/>
        </w:rPr>
        <w:t>Georgetown Journal of International Law</w:t>
      </w:r>
      <w:r w:rsidRPr="000903DC">
        <w:rPr>
          <w:rFonts w:ascii="Roboto" w:hAnsi="Roboto"/>
          <w:noProof/>
          <w:lang w:val="en-US"/>
        </w:rPr>
        <w:t>, 179-307. Retrieved from https://www.law.georgetown.edu/international-law-journal/wp-content/uploads/sites/21/2019/06/GT-GJIL190019.pdf</w:t>
      </w:r>
    </w:p>
    <w:p w14:paraId="0015D11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Georgetown Law Human Rights Institute. (2018). </w:t>
      </w:r>
      <w:r w:rsidRPr="000903DC">
        <w:rPr>
          <w:rFonts w:ascii="Roboto" w:hAnsi="Roboto"/>
          <w:i/>
          <w:iCs/>
          <w:noProof/>
          <w:lang w:val="en-US"/>
        </w:rPr>
        <w:t>Trapped: Cycles of Violence and Discrimination Against Lesbian, Gay, Bisexual and Transgender Persons in Guyana.</w:t>
      </w:r>
      <w:r w:rsidRPr="000903DC">
        <w:rPr>
          <w:rFonts w:ascii="Roboto" w:hAnsi="Roboto"/>
          <w:noProof/>
          <w:lang w:val="en-US"/>
        </w:rPr>
        <w:t xml:space="preserve"> Washington DC: Georgetown University Law Centre . Retrieved from https://www.law.georgetown.edu/human-rights-institute/wp-content/uploads/sites/7/2018/05/Georgetown_LGBT_book_DigitalFINAL.pdf</w:t>
      </w:r>
    </w:p>
    <w:p w14:paraId="6002021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Georgetown Law Library. (2018, 10 23). </w:t>
      </w:r>
      <w:r w:rsidRPr="000903DC">
        <w:rPr>
          <w:rFonts w:ascii="Roboto" w:hAnsi="Roboto"/>
          <w:i/>
          <w:iCs/>
          <w:noProof/>
          <w:lang w:val="en-US"/>
        </w:rPr>
        <w:t>International Environmental Law Research Guide</w:t>
      </w:r>
      <w:r w:rsidRPr="000903DC">
        <w:rPr>
          <w:rFonts w:ascii="Roboto" w:hAnsi="Roboto"/>
          <w:noProof/>
          <w:lang w:val="en-US"/>
        </w:rPr>
        <w:t>. Retrieved from guides.II.georgetown.edu: https://guides.ll.georgetown.edu/c.php?g=273374&amp;p=1824812</w:t>
      </w:r>
    </w:p>
    <w:p w14:paraId="48171DC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Germanwatch. (2020). </w:t>
      </w:r>
      <w:r w:rsidRPr="000903DC">
        <w:rPr>
          <w:rFonts w:ascii="Roboto" w:hAnsi="Roboto"/>
          <w:i/>
          <w:iCs/>
          <w:noProof/>
          <w:lang w:val="en-US"/>
        </w:rPr>
        <w:t>Global Climate Risk Index 2020</w:t>
      </w:r>
      <w:r w:rsidRPr="000903DC">
        <w:rPr>
          <w:rFonts w:ascii="Roboto" w:hAnsi="Roboto"/>
          <w:noProof/>
          <w:lang w:val="en-US"/>
        </w:rPr>
        <w:t>. Retrieved from germanwatch.org: https://www.germanwatch.org/en/17307</w:t>
      </w:r>
    </w:p>
    <w:p w14:paraId="39DF02B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GFDRR. (2014, 11 4). Guyana’s Conservancy Adaptation Project.</w:t>
      </w:r>
    </w:p>
    <w:p w14:paraId="3B78C82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GFDRR. (2020). </w:t>
      </w:r>
      <w:r w:rsidRPr="000903DC">
        <w:rPr>
          <w:rFonts w:ascii="Roboto" w:hAnsi="Roboto"/>
          <w:i/>
          <w:iCs/>
          <w:noProof/>
          <w:lang w:val="en-US"/>
        </w:rPr>
        <w:t>Guyana</w:t>
      </w:r>
      <w:r w:rsidRPr="000903DC">
        <w:rPr>
          <w:rFonts w:ascii="Roboto" w:hAnsi="Roboto"/>
          <w:noProof/>
          <w:lang w:val="en-US"/>
        </w:rPr>
        <w:t>. (G. F. Recovery, Producer) Retrieved August 28, 2020, from thinkhazard.org: https://thinkhazard.org/en/report/107-guyana</w:t>
      </w:r>
    </w:p>
    <w:p w14:paraId="23A3628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GGGI. (2019). </w:t>
      </w:r>
      <w:r w:rsidRPr="000903DC">
        <w:rPr>
          <w:rFonts w:ascii="Roboto" w:hAnsi="Roboto"/>
          <w:i/>
          <w:iCs/>
          <w:noProof/>
          <w:lang w:val="en-US"/>
        </w:rPr>
        <w:t>Pipeline of Utility Scale Renewable Energy Solutions in Guyana.</w:t>
      </w:r>
      <w:r w:rsidRPr="000903DC">
        <w:rPr>
          <w:rFonts w:ascii="Roboto" w:hAnsi="Roboto"/>
          <w:noProof/>
          <w:lang w:val="en-US"/>
        </w:rPr>
        <w:t xml:space="preserve"> Georgetown: GCRG.</w:t>
      </w:r>
    </w:p>
    <w:p w14:paraId="4E0881A8"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Gittens, T. (2017). </w:t>
      </w:r>
      <w:r w:rsidRPr="000903DC">
        <w:rPr>
          <w:rFonts w:ascii="Roboto" w:hAnsi="Roboto"/>
          <w:i/>
          <w:iCs/>
          <w:noProof/>
          <w:lang w:val="en-US"/>
        </w:rPr>
        <w:t>Strategic Plan for Promoting &amp; Enhancing Social Cohesion in Guyana 2017-2021.</w:t>
      </w:r>
      <w:r w:rsidRPr="000903DC">
        <w:rPr>
          <w:rFonts w:ascii="Roboto" w:hAnsi="Roboto"/>
          <w:noProof/>
          <w:lang w:val="en-US"/>
        </w:rPr>
        <w:t xml:space="preserve"> Retrieved from https://mcys.gov.gy/2020/06/strategic-plan/</w:t>
      </w:r>
    </w:p>
    <w:p w14:paraId="3762D9F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Global Flood Map. (2020, 12 15). </w:t>
      </w:r>
      <w:r w:rsidRPr="000903DC">
        <w:rPr>
          <w:rFonts w:ascii="Roboto" w:hAnsi="Roboto"/>
          <w:i/>
          <w:iCs/>
          <w:noProof/>
          <w:lang w:val="en-US"/>
        </w:rPr>
        <w:t>Global Flood Map</w:t>
      </w:r>
      <w:r w:rsidRPr="000903DC">
        <w:rPr>
          <w:rFonts w:ascii="Roboto" w:hAnsi="Roboto"/>
          <w:noProof/>
          <w:lang w:val="en-US"/>
        </w:rPr>
        <w:t>. Retrieved from globalfloodmap.org: http://globalfloodmap.org/</w:t>
      </w:r>
    </w:p>
    <w:p w14:paraId="665144C1" w14:textId="50C7A4A3"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GNYC, GRPA, SASOD. (2017). </w:t>
      </w:r>
      <w:r w:rsidRPr="000903DC">
        <w:rPr>
          <w:rFonts w:ascii="Roboto" w:hAnsi="Roboto"/>
          <w:i/>
          <w:iCs/>
          <w:noProof/>
          <w:lang w:val="en-US"/>
        </w:rPr>
        <w:t>The Human Rights Situation of Young Persons in Guyana: a collaborative submission to the Inter-American Commission on Human Rights.</w:t>
      </w:r>
      <w:r w:rsidRPr="000903DC">
        <w:rPr>
          <w:rFonts w:ascii="Roboto" w:hAnsi="Roboto"/>
          <w:noProof/>
          <w:lang w:val="en-US"/>
        </w:rPr>
        <w:t xml:space="preserve"> Georgetown: Guyana National Youth Council, Guyana Responsible Parenthood Association's Youth Advocacy Movement, Society Against Sexual Orientation Discrimination. Retrieved from https://www.sasod.org.gy/sites/default/files/resources/IACHR</w:t>
      </w:r>
      <w:r w:rsidR="00CB4A75">
        <w:rPr>
          <w:rFonts w:ascii="Roboto" w:hAnsi="Roboto"/>
          <w:noProof/>
          <w:lang w:val="en-US"/>
        </w:rPr>
        <w:t xml:space="preserve"> per cent</w:t>
      </w:r>
      <w:r w:rsidRPr="000903DC">
        <w:rPr>
          <w:rFonts w:ascii="Roboto" w:hAnsi="Roboto"/>
          <w:noProof/>
          <w:lang w:val="en-US"/>
        </w:rPr>
        <w:t>20Submission</w:t>
      </w:r>
      <w:r w:rsidR="00CB4A75">
        <w:rPr>
          <w:rFonts w:ascii="Roboto" w:hAnsi="Roboto"/>
          <w:noProof/>
          <w:lang w:val="en-US"/>
        </w:rPr>
        <w:t xml:space="preserve"> per cent</w:t>
      </w:r>
      <w:r w:rsidRPr="000903DC">
        <w:rPr>
          <w:rFonts w:ascii="Roboto" w:hAnsi="Roboto"/>
          <w:noProof/>
          <w:lang w:val="en-US"/>
        </w:rPr>
        <w:t>20on</w:t>
      </w:r>
      <w:r w:rsidR="00CB4A75">
        <w:rPr>
          <w:rFonts w:ascii="Roboto" w:hAnsi="Roboto"/>
          <w:noProof/>
          <w:lang w:val="en-US"/>
        </w:rPr>
        <w:t xml:space="preserve"> per cent</w:t>
      </w:r>
      <w:r w:rsidRPr="000903DC">
        <w:rPr>
          <w:rFonts w:ascii="Roboto" w:hAnsi="Roboto"/>
          <w:noProof/>
          <w:lang w:val="en-US"/>
        </w:rPr>
        <w:t>20the</w:t>
      </w:r>
      <w:r w:rsidR="00CB4A75">
        <w:rPr>
          <w:rFonts w:ascii="Roboto" w:hAnsi="Roboto"/>
          <w:noProof/>
          <w:lang w:val="en-US"/>
        </w:rPr>
        <w:t xml:space="preserve"> per cent</w:t>
      </w:r>
      <w:r w:rsidRPr="000903DC">
        <w:rPr>
          <w:rFonts w:ascii="Roboto" w:hAnsi="Roboto"/>
          <w:noProof/>
          <w:lang w:val="en-US"/>
        </w:rPr>
        <w:t>20Human</w:t>
      </w:r>
      <w:r w:rsidR="00CB4A75">
        <w:rPr>
          <w:rFonts w:ascii="Roboto" w:hAnsi="Roboto"/>
          <w:noProof/>
          <w:lang w:val="en-US"/>
        </w:rPr>
        <w:t xml:space="preserve"> per cent</w:t>
      </w:r>
      <w:r w:rsidRPr="000903DC">
        <w:rPr>
          <w:rFonts w:ascii="Roboto" w:hAnsi="Roboto"/>
          <w:noProof/>
          <w:lang w:val="en-US"/>
        </w:rPr>
        <w:t>20Rights</w:t>
      </w:r>
      <w:r w:rsidR="00CB4A75">
        <w:rPr>
          <w:rFonts w:ascii="Roboto" w:hAnsi="Roboto"/>
          <w:noProof/>
          <w:lang w:val="en-US"/>
        </w:rPr>
        <w:t xml:space="preserve"> per cent</w:t>
      </w:r>
      <w:r w:rsidRPr="000903DC">
        <w:rPr>
          <w:rFonts w:ascii="Roboto" w:hAnsi="Roboto"/>
          <w:noProof/>
          <w:lang w:val="en-US"/>
        </w:rPr>
        <w:t>20situation</w:t>
      </w:r>
      <w:r w:rsidR="00CB4A75">
        <w:rPr>
          <w:rFonts w:ascii="Roboto" w:hAnsi="Roboto"/>
          <w:noProof/>
          <w:lang w:val="en-US"/>
        </w:rPr>
        <w:t xml:space="preserve"> per cent</w:t>
      </w:r>
      <w:r w:rsidRPr="000903DC">
        <w:rPr>
          <w:rFonts w:ascii="Roboto" w:hAnsi="Roboto"/>
          <w:noProof/>
          <w:lang w:val="en-US"/>
        </w:rPr>
        <w:t>20of</w:t>
      </w:r>
      <w:r w:rsidR="00CB4A75">
        <w:rPr>
          <w:rFonts w:ascii="Roboto" w:hAnsi="Roboto"/>
          <w:noProof/>
          <w:lang w:val="en-US"/>
        </w:rPr>
        <w:t xml:space="preserve"> per cent</w:t>
      </w:r>
      <w:r w:rsidRPr="000903DC">
        <w:rPr>
          <w:rFonts w:ascii="Roboto" w:hAnsi="Roboto"/>
          <w:noProof/>
          <w:lang w:val="en-US"/>
        </w:rPr>
        <w:t>20Young</w:t>
      </w:r>
      <w:r w:rsidR="00CB4A75">
        <w:rPr>
          <w:rFonts w:ascii="Roboto" w:hAnsi="Roboto"/>
          <w:noProof/>
          <w:lang w:val="en-US"/>
        </w:rPr>
        <w:t xml:space="preserve"> per cent</w:t>
      </w:r>
      <w:r w:rsidRPr="000903DC">
        <w:rPr>
          <w:rFonts w:ascii="Roboto" w:hAnsi="Roboto"/>
          <w:noProof/>
          <w:lang w:val="en-US"/>
        </w:rPr>
        <w:t>20Persons</w:t>
      </w:r>
      <w:r w:rsidR="00CB4A75">
        <w:rPr>
          <w:rFonts w:ascii="Roboto" w:hAnsi="Roboto"/>
          <w:noProof/>
          <w:lang w:val="en-US"/>
        </w:rPr>
        <w:t xml:space="preserve"> per cent</w:t>
      </w:r>
      <w:r w:rsidRPr="000903DC">
        <w:rPr>
          <w:rFonts w:ascii="Roboto" w:hAnsi="Roboto"/>
          <w:noProof/>
          <w:lang w:val="en-US"/>
        </w:rPr>
        <w:t>20in</w:t>
      </w:r>
      <w:r w:rsidR="00CB4A75">
        <w:rPr>
          <w:rFonts w:ascii="Roboto" w:hAnsi="Roboto"/>
          <w:noProof/>
          <w:lang w:val="en-US"/>
        </w:rPr>
        <w:t xml:space="preserve"> per cent</w:t>
      </w:r>
      <w:r w:rsidRPr="000903DC">
        <w:rPr>
          <w:rFonts w:ascii="Roboto" w:hAnsi="Roboto"/>
          <w:noProof/>
          <w:lang w:val="en-US"/>
        </w:rPr>
        <w:t>20Guyana.pdf</w:t>
      </w:r>
    </w:p>
    <w:p w14:paraId="56C7806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Government of Guyana &amp; EU. (2018). </w:t>
      </w:r>
      <w:r w:rsidRPr="000903DC">
        <w:rPr>
          <w:rFonts w:ascii="Roboto" w:hAnsi="Roboto"/>
          <w:i/>
          <w:iCs/>
          <w:noProof/>
          <w:lang w:val="en-US"/>
        </w:rPr>
        <w:t>Voluntary Partnership Agreeement - Between the European Union and the Cooperative Republic of Guyana on forest law enforcement, governance and trade in timber products into the European.</w:t>
      </w:r>
      <w:r w:rsidRPr="000903DC">
        <w:rPr>
          <w:rFonts w:ascii="Roboto" w:hAnsi="Roboto"/>
          <w:noProof/>
          <w:lang w:val="en-US"/>
        </w:rPr>
        <w:t xml:space="preserve"> Retrieved from EU FLEGT Facility: https://www.euflegt.efi.int/guyana</w:t>
      </w:r>
    </w:p>
    <w:p w14:paraId="3E958C3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Government of Guyana. (1980). </w:t>
      </w:r>
      <w:r w:rsidRPr="000903DC">
        <w:rPr>
          <w:rFonts w:ascii="Roboto" w:hAnsi="Roboto"/>
          <w:i/>
          <w:iCs/>
          <w:noProof/>
          <w:lang w:val="en-US"/>
        </w:rPr>
        <w:t>Constitution of the Co-operative Republic of Guyana Act.</w:t>
      </w:r>
      <w:r w:rsidRPr="000903DC">
        <w:rPr>
          <w:rFonts w:ascii="Roboto" w:hAnsi="Roboto"/>
          <w:noProof/>
          <w:lang w:val="en-US"/>
        </w:rPr>
        <w:t xml:space="preserve"> Retrieved from https://www.oas.org/juridico/spanish/mesicic2_guy_constitution.pdf</w:t>
      </w:r>
    </w:p>
    <w:p w14:paraId="0A30040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Government of Guyana. (1997a). </w:t>
      </w:r>
      <w:r w:rsidRPr="000903DC">
        <w:rPr>
          <w:rFonts w:ascii="Roboto" w:hAnsi="Roboto"/>
          <w:i/>
          <w:iCs/>
          <w:noProof/>
          <w:lang w:val="en-US"/>
        </w:rPr>
        <w:t>National Policy on the Rights of Persons with Disability - Guyana.</w:t>
      </w:r>
      <w:r w:rsidRPr="000903DC">
        <w:rPr>
          <w:rFonts w:ascii="Roboto" w:hAnsi="Roboto"/>
          <w:noProof/>
          <w:lang w:val="en-US"/>
        </w:rPr>
        <w:t xml:space="preserve"> Georgetown: GCRG. Retrieved from https://parliament.gov.gy/documents/documents-laid/6240-national_policy_on_the_rights_of_people_with_disabilities_guyana.pdf</w:t>
      </w:r>
    </w:p>
    <w:p w14:paraId="6F182ECD" w14:textId="350A3A0A"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Government of Guyana. (1997b). </w:t>
      </w:r>
      <w:r w:rsidRPr="000903DC">
        <w:rPr>
          <w:rFonts w:ascii="Roboto" w:hAnsi="Roboto"/>
          <w:i/>
          <w:iCs/>
          <w:noProof/>
          <w:lang w:val="en-US"/>
        </w:rPr>
        <w:t>Prevention of Discrimination Act 1997 (Employment).</w:t>
      </w:r>
      <w:r w:rsidRPr="000903DC">
        <w:rPr>
          <w:rFonts w:ascii="Roboto" w:hAnsi="Roboto"/>
          <w:noProof/>
          <w:lang w:val="en-US"/>
        </w:rPr>
        <w:t xml:space="preserve"> Georgetown: Government of the Cooperative Republic of Guyana. Retrieved from https://www.ilo.org/dyn/natlex/natlex4.detail?p_lang=en&amp;p_isn=51603&amp;p_country=GUY&amp;p_count=202&amp;p_classification=05.01&amp;p_classcount=1#:~:text=Prohibits</w:t>
      </w:r>
      <w:r w:rsidR="00CB4A75">
        <w:rPr>
          <w:rFonts w:ascii="Roboto" w:hAnsi="Roboto"/>
          <w:noProof/>
          <w:lang w:val="en-US"/>
        </w:rPr>
        <w:t xml:space="preserve"> per cent</w:t>
      </w:r>
      <w:r w:rsidRPr="000903DC">
        <w:rPr>
          <w:rFonts w:ascii="Roboto" w:hAnsi="Roboto"/>
          <w:noProof/>
          <w:lang w:val="en-US"/>
        </w:rPr>
        <w:t>20discrimination</w:t>
      </w:r>
      <w:r w:rsidR="00CB4A75">
        <w:rPr>
          <w:rFonts w:ascii="Roboto" w:hAnsi="Roboto"/>
          <w:noProof/>
          <w:lang w:val="en-US"/>
        </w:rPr>
        <w:t xml:space="preserve"> per cent</w:t>
      </w:r>
      <w:r w:rsidRPr="000903DC">
        <w:rPr>
          <w:rFonts w:ascii="Roboto" w:hAnsi="Roboto"/>
          <w:noProof/>
          <w:lang w:val="en-US"/>
        </w:rPr>
        <w:t>20on</w:t>
      </w:r>
      <w:r w:rsidR="00CB4A75">
        <w:rPr>
          <w:rFonts w:ascii="Roboto" w:hAnsi="Roboto"/>
          <w:noProof/>
          <w:lang w:val="en-US"/>
        </w:rPr>
        <w:t xml:space="preserve"> per cent</w:t>
      </w:r>
      <w:r w:rsidRPr="000903DC">
        <w:rPr>
          <w:rFonts w:ascii="Roboto" w:hAnsi="Roboto"/>
          <w:noProof/>
          <w:lang w:val="en-US"/>
        </w:rPr>
        <w:t>20the</w:t>
      </w:r>
      <w:r w:rsidR="00CB4A75">
        <w:rPr>
          <w:rFonts w:ascii="Roboto" w:hAnsi="Roboto"/>
          <w:noProof/>
          <w:lang w:val="en-US"/>
        </w:rPr>
        <w:t xml:space="preserve"> per cent</w:t>
      </w:r>
      <w:r w:rsidRPr="000903DC">
        <w:rPr>
          <w:rFonts w:ascii="Roboto" w:hAnsi="Roboto"/>
          <w:noProof/>
          <w:lang w:val="en-US"/>
        </w:rPr>
        <w:t>20grounds,in</w:t>
      </w:r>
      <w:r w:rsidR="00CB4A75">
        <w:rPr>
          <w:rFonts w:ascii="Roboto" w:hAnsi="Roboto"/>
          <w:noProof/>
          <w:lang w:val="en-US"/>
        </w:rPr>
        <w:t xml:space="preserve"> per cent</w:t>
      </w:r>
      <w:r w:rsidRPr="000903DC">
        <w:rPr>
          <w:rFonts w:ascii="Roboto" w:hAnsi="Roboto"/>
          <w:noProof/>
          <w:lang w:val="en-US"/>
        </w:rPr>
        <w:t>20matters</w:t>
      </w:r>
      <w:r w:rsidR="00CB4A75">
        <w:rPr>
          <w:rFonts w:ascii="Roboto" w:hAnsi="Roboto"/>
          <w:noProof/>
          <w:lang w:val="en-US"/>
        </w:rPr>
        <w:t xml:space="preserve"> per cent</w:t>
      </w:r>
      <w:r w:rsidRPr="000903DC">
        <w:rPr>
          <w:rFonts w:ascii="Roboto" w:hAnsi="Roboto"/>
          <w:noProof/>
          <w:lang w:val="en-US"/>
        </w:rPr>
        <w:t>20related</w:t>
      </w:r>
      <w:r w:rsidR="00CB4A75">
        <w:rPr>
          <w:rFonts w:ascii="Roboto" w:hAnsi="Roboto"/>
          <w:noProof/>
          <w:lang w:val="en-US"/>
        </w:rPr>
        <w:t xml:space="preserve"> per cent</w:t>
      </w:r>
      <w:r w:rsidRPr="000903DC">
        <w:rPr>
          <w:rFonts w:ascii="Roboto" w:hAnsi="Roboto"/>
          <w:noProof/>
          <w:lang w:val="en-US"/>
        </w:rPr>
        <w:t>20to</w:t>
      </w:r>
      <w:r w:rsidR="00CB4A75">
        <w:rPr>
          <w:rFonts w:ascii="Roboto" w:hAnsi="Roboto"/>
          <w:noProof/>
          <w:lang w:val="en-US"/>
        </w:rPr>
        <w:t xml:space="preserve"> per cent</w:t>
      </w:r>
      <w:r w:rsidRPr="000903DC">
        <w:rPr>
          <w:rFonts w:ascii="Roboto" w:hAnsi="Roboto"/>
          <w:noProof/>
          <w:lang w:val="en-US"/>
        </w:rPr>
        <w:t>20employment.</w:t>
      </w:r>
    </w:p>
    <w:p w14:paraId="0DC864A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Government of Guyana. (2006). </w:t>
      </w:r>
      <w:r w:rsidRPr="000903DC">
        <w:rPr>
          <w:rFonts w:ascii="Roboto" w:hAnsi="Roboto"/>
          <w:i/>
          <w:iCs/>
          <w:noProof/>
          <w:lang w:val="en-US"/>
        </w:rPr>
        <w:t>ICT4D Guyana - National Strategy.</w:t>
      </w:r>
      <w:r w:rsidRPr="000903DC">
        <w:rPr>
          <w:rFonts w:ascii="Roboto" w:hAnsi="Roboto"/>
          <w:noProof/>
          <w:lang w:val="en-US"/>
        </w:rPr>
        <w:t xml:space="preserve"> Georgetown: Government of Guyana. Retrieved from http://www.caribbeanelections.com/eDocs/strategy/gy_strategy/gy_ICT4D_2006.pdf</w:t>
      </w:r>
    </w:p>
    <w:p w14:paraId="5BC985E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Government of Guyana. (2011). </w:t>
      </w:r>
      <w:r w:rsidRPr="000903DC">
        <w:rPr>
          <w:rFonts w:ascii="Roboto" w:hAnsi="Roboto"/>
          <w:i/>
          <w:iCs/>
          <w:noProof/>
          <w:lang w:val="en-US"/>
        </w:rPr>
        <w:t>Poverty Reduction Strategy Paper 2011-2015.</w:t>
      </w:r>
      <w:r w:rsidRPr="000903DC">
        <w:rPr>
          <w:rFonts w:ascii="Roboto" w:hAnsi="Roboto"/>
          <w:noProof/>
          <w:lang w:val="en-US"/>
        </w:rPr>
        <w:t xml:space="preserve"> EU. Retrieved from https://eeas.europa.eu/archives/delegations/guyana/documents/eu_guyana/prsplaugust2011_en.pdf</w:t>
      </w:r>
    </w:p>
    <w:p w14:paraId="5D239E3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Government of Guyana. (2018). </w:t>
      </w:r>
      <w:r w:rsidRPr="000903DC">
        <w:rPr>
          <w:rFonts w:ascii="Roboto" w:hAnsi="Roboto"/>
          <w:i/>
          <w:iCs/>
          <w:noProof/>
          <w:lang w:val="en-US"/>
        </w:rPr>
        <w:t>Guyana: Report on the implementation of the Montevideo Consensus on population and development 2013-2018.</w:t>
      </w:r>
      <w:r w:rsidRPr="000903DC">
        <w:rPr>
          <w:rFonts w:ascii="Roboto" w:hAnsi="Roboto"/>
          <w:noProof/>
          <w:lang w:val="en-US"/>
        </w:rPr>
        <w:t xml:space="preserve"> Georgetown: Government of the Cooperative Republic of Guyana. Retrieved from https://crpd.cepal.org/3/sites/crpd3/files/guyana_national_progress_report.pdf</w:t>
      </w:r>
    </w:p>
    <w:p w14:paraId="3A79FBB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Government of Guyana. (2020). </w:t>
      </w:r>
      <w:r w:rsidRPr="000903DC">
        <w:rPr>
          <w:rFonts w:ascii="Roboto" w:hAnsi="Roboto"/>
          <w:i/>
          <w:iCs/>
          <w:noProof/>
          <w:lang w:val="en-US"/>
        </w:rPr>
        <w:t>National report submitted in accordance with paragraph 5 of the annex to Human Rights Council Resolution 16/21 (Universal Periodic Review).</w:t>
      </w:r>
      <w:r w:rsidRPr="000903DC">
        <w:rPr>
          <w:rFonts w:ascii="Roboto" w:hAnsi="Roboto"/>
          <w:noProof/>
          <w:lang w:val="en-US"/>
        </w:rPr>
        <w:t xml:space="preserve"> Geneva: OHCHR. Retrieved from https://undocs.org/A/HRC/WG.6/35/GUY/1</w:t>
      </w:r>
    </w:p>
    <w:p w14:paraId="74B9D9B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Government of Guyana. (2020). </w:t>
      </w:r>
      <w:r w:rsidRPr="000903DC">
        <w:rPr>
          <w:rFonts w:ascii="Roboto" w:hAnsi="Roboto"/>
          <w:i/>
          <w:iCs/>
          <w:noProof/>
          <w:lang w:val="en-US"/>
        </w:rPr>
        <w:t>The Official Gazette (Extraordinary) of Guyana: 21st August 2020 - Legal Supplement B.</w:t>
      </w:r>
      <w:r w:rsidRPr="000903DC">
        <w:rPr>
          <w:rFonts w:ascii="Roboto" w:hAnsi="Roboto"/>
          <w:noProof/>
          <w:lang w:val="en-US"/>
        </w:rPr>
        <w:t xml:space="preserve"> Georgetown: Government of Guyana.</w:t>
      </w:r>
    </w:p>
    <w:p w14:paraId="18E1491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Government of Guyana. (2021). </w:t>
      </w:r>
      <w:r w:rsidRPr="000903DC">
        <w:rPr>
          <w:rFonts w:ascii="Roboto" w:hAnsi="Roboto"/>
          <w:i/>
          <w:iCs/>
          <w:noProof/>
          <w:lang w:val="en-US"/>
        </w:rPr>
        <w:t>A path to recovery, economic dynamism and resilience.</w:t>
      </w:r>
      <w:r w:rsidRPr="000903DC">
        <w:rPr>
          <w:rFonts w:ascii="Roboto" w:hAnsi="Roboto"/>
          <w:noProof/>
          <w:lang w:val="en-US"/>
        </w:rPr>
        <w:t xml:space="preserve"> Georgetown, Guyana: Ministry of Finance. Retrieved from https://finance.gov.gy/wp-content/uploads/2021/02/Budget-Speech-2021.pdf</w:t>
      </w:r>
    </w:p>
    <w:p w14:paraId="15BD156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GSDRC. (2019). </w:t>
      </w:r>
      <w:r w:rsidRPr="000903DC">
        <w:rPr>
          <w:rFonts w:ascii="Roboto" w:hAnsi="Roboto"/>
          <w:i/>
          <w:iCs/>
          <w:noProof/>
          <w:lang w:val="en-US"/>
        </w:rPr>
        <w:t>Social Protection: Topic Guide.</w:t>
      </w:r>
      <w:r w:rsidRPr="000903DC">
        <w:rPr>
          <w:rFonts w:ascii="Roboto" w:hAnsi="Roboto"/>
          <w:noProof/>
          <w:lang w:val="en-US"/>
        </w:rPr>
        <w:t xml:space="preserve"> GSDRC. Retrieved 5 21, 2021, from https://gsdrc.org/topic-guides/social-protection/types-of-social-protection/</w:t>
      </w:r>
    </w:p>
    <w:p w14:paraId="11EBC0E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Bureau of Statistics. (2002). </w:t>
      </w:r>
      <w:r w:rsidRPr="000903DC">
        <w:rPr>
          <w:rFonts w:ascii="Roboto" w:hAnsi="Roboto"/>
          <w:i/>
          <w:iCs/>
          <w:noProof/>
          <w:lang w:val="en-US"/>
        </w:rPr>
        <w:t>National Population and Housing Census 2002.</w:t>
      </w:r>
      <w:r w:rsidRPr="000903DC">
        <w:rPr>
          <w:rFonts w:ascii="Roboto" w:hAnsi="Roboto"/>
          <w:noProof/>
          <w:lang w:val="en-US"/>
        </w:rPr>
        <w:t xml:space="preserve"> Georgetown: Bureau of Statistics. Retrieved from https://statisticsguyana.gov.gy/publications/#cen2002</w:t>
      </w:r>
    </w:p>
    <w:p w14:paraId="1C55252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Bureau of Statistics. (2014). </w:t>
      </w:r>
      <w:r w:rsidRPr="000903DC">
        <w:rPr>
          <w:rFonts w:ascii="Roboto" w:hAnsi="Roboto"/>
          <w:i/>
          <w:iCs/>
          <w:noProof/>
          <w:lang w:val="en-US"/>
        </w:rPr>
        <w:t>Guyana Multiple Indicator Cluster Survey.</w:t>
      </w:r>
      <w:r w:rsidRPr="000903DC">
        <w:rPr>
          <w:rFonts w:ascii="Roboto" w:hAnsi="Roboto"/>
          <w:noProof/>
          <w:lang w:val="en-US"/>
        </w:rPr>
        <w:t xml:space="preserve"> Georgetown: Bureau of Statistics; Ministry of Public Health; UNICEF.</w:t>
      </w:r>
    </w:p>
    <w:p w14:paraId="097E457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Bureau of Statistics. (2016). </w:t>
      </w:r>
      <w:r w:rsidRPr="000903DC">
        <w:rPr>
          <w:rFonts w:ascii="Roboto" w:hAnsi="Roboto"/>
          <w:i/>
          <w:iCs/>
          <w:noProof/>
          <w:lang w:val="en-US"/>
        </w:rPr>
        <w:t>National Population and Housing Census 2012.</w:t>
      </w:r>
      <w:r w:rsidRPr="000903DC">
        <w:rPr>
          <w:rFonts w:ascii="Roboto" w:hAnsi="Roboto"/>
          <w:noProof/>
          <w:lang w:val="en-US"/>
        </w:rPr>
        <w:t xml:space="preserve"> Georgetown: Bureau of Statistics. Retrieved from https://statisticsguyana.gov.gy/wp-content/uploads/2019/10/Final_2012_Census_Compendium3.pdf</w:t>
      </w:r>
    </w:p>
    <w:p w14:paraId="4C3AF3D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Bureau of Statistics. (2018b). </w:t>
      </w:r>
      <w:r w:rsidRPr="000903DC">
        <w:rPr>
          <w:rFonts w:ascii="Roboto" w:hAnsi="Roboto"/>
          <w:i/>
          <w:iCs/>
          <w:noProof/>
          <w:lang w:val="en-US"/>
        </w:rPr>
        <w:t>Labour Force Survey Report 2017 - Q4.</w:t>
      </w:r>
      <w:r w:rsidRPr="000903DC">
        <w:rPr>
          <w:rFonts w:ascii="Roboto" w:hAnsi="Roboto"/>
          <w:noProof/>
          <w:lang w:val="en-US"/>
        </w:rPr>
        <w:t xml:space="preserve"> Georgetown: Bureau of Statistics. Retrieved from https://publications.iadb.org/en/guyana-labor-force-survey-fourth-quarter-2017</w:t>
      </w:r>
    </w:p>
    <w:p w14:paraId="0CA864C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Bureau of Statistics. (2018c). </w:t>
      </w:r>
      <w:r w:rsidRPr="000903DC">
        <w:rPr>
          <w:rFonts w:ascii="Roboto" w:hAnsi="Roboto"/>
          <w:i/>
          <w:iCs/>
          <w:noProof/>
          <w:lang w:val="en-US"/>
        </w:rPr>
        <w:t>National Strategy for the Development of Statistics: Roadmap.</w:t>
      </w:r>
      <w:r w:rsidRPr="000903DC">
        <w:rPr>
          <w:rFonts w:ascii="Roboto" w:hAnsi="Roboto"/>
          <w:noProof/>
          <w:lang w:val="en-US"/>
        </w:rPr>
        <w:t xml:space="preserve"> Georgetown: GCRG. Retrieved from https://paris21.org/sites/default/files/2018-07/Guyana-NSDS-Roadmap-web.pdf</w:t>
      </w:r>
    </w:p>
    <w:p w14:paraId="332E130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Bureau of Statistics. (2020). </w:t>
      </w:r>
      <w:r w:rsidRPr="000903DC">
        <w:rPr>
          <w:rFonts w:ascii="Roboto" w:hAnsi="Roboto"/>
          <w:i/>
          <w:iCs/>
          <w:noProof/>
          <w:lang w:val="en-US"/>
        </w:rPr>
        <w:t>Guyana Labour Force Survey 2019 - Report 2019.</w:t>
      </w:r>
      <w:r w:rsidRPr="000903DC">
        <w:rPr>
          <w:rFonts w:ascii="Roboto" w:hAnsi="Roboto"/>
          <w:noProof/>
          <w:lang w:val="en-US"/>
        </w:rPr>
        <w:t xml:space="preserve"> Georgetown: Bureau of Statistics. Retrieved from https://statisticsguyana.gov.gy/wp-content/uploads/2020/07/GLFS_Bulletin_2019.pdf</w:t>
      </w:r>
    </w:p>
    <w:p w14:paraId="099E033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Bureau of Statistics. (2021). </w:t>
      </w:r>
      <w:r w:rsidRPr="000903DC">
        <w:rPr>
          <w:rFonts w:ascii="Roboto" w:hAnsi="Roboto"/>
          <w:i/>
          <w:iCs/>
          <w:noProof/>
          <w:lang w:val="en-US"/>
        </w:rPr>
        <w:t>Guyana Labour Force Survey - Q1 - May 2021.</w:t>
      </w:r>
      <w:r w:rsidRPr="000903DC">
        <w:rPr>
          <w:rFonts w:ascii="Roboto" w:hAnsi="Roboto"/>
          <w:noProof/>
          <w:lang w:val="en-US"/>
        </w:rPr>
        <w:t xml:space="preserve"> Bureay of Statistics. Retrieved from https://statisticsguyana.gov.gy/wp-content/uploads/2019/10/GLFS_Bulletin_2021_First-_Quarter.pdf</w:t>
      </w:r>
    </w:p>
    <w:p w14:paraId="0DEE038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Chronicle. (2016, January 23). </w:t>
      </w:r>
      <w:r w:rsidRPr="000903DC">
        <w:rPr>
          <w:rFonts w:ascii="Roboto" w:hAnsi="Roboto"/>
          <w:i/>
          <w:iCs/>
          <w:noProof/>
          <w:lang w:val="en-US"/>
        </w:rPr>
        <w:t>LBGT people among those most vulnerable to suicide</w:t>
      </w:r>
      <w:r w:rsidRPr="000903DC">
        <w:rPr>
          <w:rFonts w:ascii="Roboto" w:hAnsi="Roboto"/>
          <w:noProof/>
          <w:lang w:val="en-US"/>
        </w:rPr>
        <w:t>. Retrieved from Guyana Chronicle : https://guyanachronicle.com/2016/01/23/lgbt-people-among-most-vulnerable-to-suicide/</w:t>
      </w:r>
    </w:p>
    <w:p w14:paraId="7F098AB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Chronicle. (2016a, 7 2). </w:t>
      </w:r>
      <w:r w:rsidRPr="000903DC">
        <w:rPr>
          <w:rFonts w:ascii="Roboto" w:hAnsi="Roboto"/>
          <w:i/>
          <w:iCs/>
          <w:noProof/>
          <w:lang w:val="en-US"/>
        </w:rPr>
        <w:t>Disabled woman raped again</w:t>
      </w:r>
      <w:r w:rsidRPr="000903DC">
        <w:rPr>
          <w:rFonts w:ascii="Roboto" w:hAnsi="Roboto"/>
          <w:noProof/>
          <w:lang w:val="en-US"/>
        </w:rPr>
        <w:t>. Retrieved 2020, from guyanachronicle.com: https://guyanachronicle.com/2016/02/07/disabled-woman-raped-again/</w:t>
      </w:r>
    </w:p>
    <w:p w14:paraId="2C1B44F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Chronicle. (2016b, 11 25). </w:t>
      </w:r>
      <w:r w:rsidRPr="000903DC">
        <w:rPr>
          <w:rFonts w:ascii="Roboto" w:hAnsi="Roboto"/>
          <w:i/>
          <w:iCs/>
          <w:noProof/>
          <w:lang w:val="en-US"/>
        </w:rPr>
        <w:t>End violence against women and girls.</w:t>
      </w:r>
      <w:r w:rsidRPr="000903DC">
        <w:rPr>
          <w:rFonts w:ascii="Roboto" w:hAnsi="Roboto"/>
          <w:noProof/>
          <w:lang w:val="en-US"/>
        </w:rPr>
        <w:t xml:space="preserve"> Retrieved 2020, from Guyana Chronicle: https://guyanachronicle.com/2016/11/25/end-violence-against-women-and-girls/</w:t>
      </w:r>
    </w:p>
    <w:p w14:paraId="2D31209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Chronicle. (2017, 5 3). </w:t>
      </w:r>
      <w:r w:rsidRPr="000903DC">
        <w:rPr>
          <w:rFonts w:ascii="Roboto" w:hAnsi="Roboto"/>
          <w:i/>
          <w:iCs/>
          <w:noProof/>
          <w:lang w:val="en-US"/>
        </w:rPr>
        <w:t>Constitution must expressedly guarantee press freedom</w:t>
      </w:r>
      <w:r w:rsidRPr="000903DC">
        <w:rPr>
          <w:rFonts w:ascii="Roboto" w:hAnsi="Roboto"/>
          <w:noProof/>
          <w:lang w:val="en-US"/>
        </w:rPr>
        <w:t>. Retrieved September 2020, from guyanachronicle.com: https://guyanachronicle.com/2017/05/03/constitution-must-expressedly-guarantee-press-freedom/</w:t>
      </w:r>
    </w:p>
    <w:p w14:paraId="50BBA2B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Chronicle. (2019, 1 17). </w:t>
      </w:r>
      <w:r w:rsidRPr="000903DC">
        <w:rPr>
          <w:rFonts w:ascii="Roboto" w:hAnsi="Roboto"/>
          <w:i/>
          <w:iCs/>
          <w:noProof/>
          <w:lang w:val="en-US"/>
        </w:rPr>
        <w:t>AFC says support base growing</w:t>
      </w:r>
      <w:r w:rsidRPr="000903DC">
        <w:rPr>
          <w:rFonts w:ascii="Roboto" w:hAnsi="Roboto"/>
          <w:noProof/>
          <w:lang w:val="en-US"/>
        </w:rPr>
        <w:t>. Retrieved from guyanachronicle.com: https://guyanachronicle.com/2019/01/17/afc-says-support-base-growing/</w:t>
      </w:r>
    </w:p>
    <w:p w14:paraId="495EDF6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Chronicle. (2019a, 8 19). </w:t>
      </w:r>
      <w:r w:rsidRPr="000903DC">
        <w:rPr>
          <w:rFonts w:ascii="Roboto" w:hAnsi="Roboto"/>
          <w:i/>
          <w:iCs/>
          <w:noProof/>
          <w:lang w:val="en-US"/>
        </w:rPr>
        <w:t>Youth Action Plan in the making</w:t>
      </w:r>
      <w:r w:rsidRPr="000903DC">
        <w:rPr>
          <w:rFonts w:ascii="Roboto" w:hAnsi="Roboto"/>
          <w:noProof/>
          <w:lang w:val="en-US"/>
        </w:rPr>
        <w:t>. Retrieved 2020, from guyanachronicle.com: https://guyanachronicle.com/2019/08/19/youth-action-plan-in-the-making/</w:t>
      </w:r>
    </w:p>
    <w:p w14:paraId="57ACB1A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Chronicle. (2019b, 9 29). </w:t>
      </w:r>
      <w:r w:rsidRPr="000903DC">
        <w:rPr>
          <w:rFonts w:ascii="Roboto" w:hAnsi="Roboto"/>
          <w:i/>
          <w:iCs/>
          <w:noProof/>
          <w:lang w:val="en-US"/>
        </w:rPr>
        <w:t>GPHC wants six months maternity leave policy implemented for breastfeeding mothers.</w:t>
      </w:r>
      <w:r w:rsidRPr="000903DC">
        <w:rPr>
          <w:rFonts w:ascii="Roboto" w:hAnsi="Roboto"/>
          <w:noProof/>
          <w:lang w:val="en-US"/>
        </w:rPr>
        <w:t xml:space="preserve"> Retrieved 2020, from Guyana Chronicle: https://guyanachronicle.com/2019/09/29/gphc-wants-six-months-maternity-leave-policy-implemented-for-breastfeeding-mothers/</w:t>
      </w:r>
    </w:p>
    <w:p w14:paraId="17293C7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Chronicle. (2019c, 10 11). </w:t>
      </w:r>
      <w:r w:rsidRPr="000903DC">
        <w:rPr>
          <w:rFonts w:ascii="Roboto" w:hAnsi="Roboto"/>
          <w:i/>
          <w:iCs/>
          <w:noProof/>
          <w:lang w:val="en-US"/>
        </w:rPr>
        <w:t>Amerindians urged to join Police Force</w:t>
      </w:r>
      <w:r w:rsidRPr="000903DC">
        <w:rPr>
          <w:rFonts w:ascii="Roboto" w:hAnsi="Roboto"/>
          <w:noProof/>
          <w:lang w:val="en-US"/>
        </w:rPr>
        <w:t>. Retrieved October 2020, from guyanachronicle: https://guyanachronicle.com/2019/10/11/amerindians-urged-to-join-police-force/</w:t>
      </w:r>
    </w:p>
    <w:p w14:paraId="2400D24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Chronicle. (2019d, 10 20). </w:t>
      </w:r>
      <w:r w:rsidRPr="000903DC">
        <w:rPr>
          <w:rFonts w:ascii="Roboto" w:hAnsi="Roboto"/>
          <w:i/>
          <w:iCs/>
          <w:noProof/>
          <w:lang w:val="en-US"/>
        </w:rPr>
        <w:t>Witness protection available</w:t>
      </w:r>
      <w:r w:rsidRPr="000903DC">
        <w:rPr>
          <w:rFonts w:ascii="Roboto" w:hAnsi="Roboto"/>
          <w:noProof/>
          <w:lang w:val="en-US"/>
        </w:rPr>
        <w:t>. (L. Hamilton, Editor) Retrieved 12 1, 2020, from guyanachronicle.com: https://guyanachronicle.com/2019/10/20/witness-protection-available/</w:t>
      </w:r>
    </w:p>
    <w:p w14:paraId="4E8EF69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Chronicle. (2019e, 8 3). </w:t>
      </w:r>
      <w:r w:rsidRPr="000903DC">
        <w:rPr>
          <w:rFonts w:ascii="Roboto" w:hAnsi="Roboto"/>
          <w:i/>
          <w:iCs/>
          <w:noProof/>
          <w:lang w:val="en-US"/>
        </w:rPr>
        <w:t>51,000 Cubans, Trinis landed here</w:t>
      </w:r>
      <w:r w:rsidRPr="000903DC">
        <w:rPr>
          <w:rFonts w:ascii="Roboto" w:hAnsi="Roboto"/>
          <w:noProof/>
          <w:lang w:val="en-US"/>
        </w:rPr>
        <w:t>. Retrieved 12 16, 2020, from guyanachronicle.com: https://guyanachronicle.com/2019/08/03/51000-cubans-trinis-landed-here/</w:t>
      </w:r>
    </w:p>
    <w:p w14:paraId="5D968C5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Chronicle. (2020a, 5 30). </w:t>
      </w:r>
      <w:r w:rsidRPr="000903DC">
        <w:rPr>
          <w:rFonts w:ascii="Roboto" w:hAnsi="Roboto"/>
          <w:i/>
          <w:iCs/>
          <w:noProof/>
          <w:lang w:val="en-US"/>
        </w:rPr>
        <w:t>Mental health services in Guyana</w:t>
      </w:r>
      <w:r w:rsidRPr="000903DC">
        <w:rPr>
          <w:rFonts w:ascii="Roboto" w:hAnsi="Roboto"/>
          <w:noProof/>
          <w:lang w:val="en-US"/>
        </w:rPr>
        <w:t>. Retrieved 2020, from guyanachronicle.com: https://guyanachronicle.com/2020/05/30/mental-health-services-in-guyana/</w:t>
      </w:r>
    </w:p>
    <w:p w14:paraId="7392DA1E" w14:textId="078D3C55"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Chronicle. (2020b, 6 26). </w:t>
      </w:r>
      <w:r w:rsidRPr="000903DC">
        <w:rPr>
          <w:rFonts w:ascii="Roboto" w:hAnsi="Roboto"/>
          <w:i/>
          <w:iCs/>
          <w:noProof/>
          <w:lang w:val="en-US"/>
        </w:rPr>
        <w:t>Non-oil growth projected at negative 5-7</w:t>
      </w:r>
      <w:r w:rsidR="00CB4A75">
        <w:rPr>
          <w:rFonts w:ascii="Roboto" w:hAnsi="Roboto"/>
          <w:i/>
          <w:iCs/>
          <w:noProof/>
          <w:lang w:val="en-US"/>
        </w:rPr>
        <w:t xml:space="preserve"> per cent</w:t>
      </w:r>
      <w:r w:rsidRPr="000903DC">
        <w:rPr>
          <w:rFonts w:ascii="Roboto" w:hAnsi="Roboto"/>
          <w:noProof/>
          <w:lang w:val="en-US"/>
        </w:rPr>
        <w:t>. Retrieved 12 22, 2020, from guyanachronicle.com: https://guyanachronicle.com/2020/06/26/non-oil-growth-projected-at-negative-5-7/</w:t>
      </w:r>
    </w:p>
    <w:p w14:paraId="63C69C0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Guyana Chronicle. (2021, Jan 16). Women ‘alarmingly’ outnumber men at UG. Retrieved from https://guyanachronicle.com/2021/01/16/women-alarmingly-outnumber-men-at-ug/</w:t>
      </w:r>
    </w:p>
    <w:p w14:paraId="555D489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Guyana Chronicle. (2021a, Jan 16). Women ‘alarmingly’ outnumber men at UG. Retrieved from https://guyanachronicle.com/2021/01/16/women-alarmingly-outnumber-men-at-ug/</w:t>
      </w:r>
    </w:p>
    <w:p w14:paraId="76B750C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Chronicle Newspaper. (2019, October 11). Amerindians urged to join Police Force. </w:t>
      </w:r>
      <w:r w:rsidRPr="000903DC">
        <w:rPr>
          <w:rFonts w:ascii="Roboto" w:hAnsi="Roboto"/>
          <w:i/>
          <w:iCs/>
          <w:noProof/>
          <w:lang w:val="en-US"/>
        </w:rPr>
        <w:t>Guyana Chronicle Newspaper</w:t>
      </w:r>
      <w:r w:rsidRPr="000903DC">
        <w:rPr>
          <w:rFonts w:ascii="Roboto" w:hAnsi="Roboto"/>
          <w:noProof/>
          <w:lang w:val="en-US"/>
        </w:rPr>
        <w:t>. Retrieved from https://guyanachronicle.com/2019/10/11/amerindians-urged-to-join-police-force/</w:t>
      </w:r>
    </w:p>
    <w:p w14:paraId="71A1CBE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Chronicle Newspaper. (2020, March 7). ACDA condemns rise on racial slurs. </w:t>
      </w:r>
      <w:r w:rsidRPr="000903DC">
        <w:rPr>
          <w:rFonts w:ascii="Roboto" w:hAnsi="Roboto"/>
          <w:i/>
          <w:iCs/>
          <w:noProof/>
          <w:lang w:val="en-US"/>
        </w:rPr>
        <w:t>Guyana Chronicle Newspaper</w:t>
      </w:r>
      <w:r w:rsidRPr="000903DC">
        <w:rPr>
          <w:rFonts w:ascii="Roboto" w:hAnsi="Roboto"/>
          <w:noProof/>
          <w:lang w:val="en-US"/>
        </w:rPr>
        <w:t>. Retrieved from https://guyanachronicle.com/2020/03/07/acda-condemns-rise-on-racial-slurs/?fbclid=IwAR18iCMk7Yy1WvUuwExqeQcoXw97rsyxwchHA2NpbUTwMoLTtfc4-mCDBdg</w:t>
      </w:r>
    </w:p>
    <w:p w14:paraId="671894B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Chronicle Newspaper. (2020, September 12). Purveyors of hate speech on social media to come under scrutiny. </w:t>
      </w:r>
      <w:r w:rsidRPr="000903DC">
        <w:rPr>
          <w:rFonts w:ascii="Roboto" w:hAnsi="Roboto"/>
          <w:i/>
          <w:iCs/>
          <w:noProof/>
          <w:lang w:val="en-US"/>
        </w:rPr>
        <w:t>Guyana Chronicle Newspaper</w:t>
      </w:r>
      <w:r w:rsidRPr="000903DC">
        <w:rPr>
          <w:rFonts w:ascii="Roboto" w:hAnsi="Roboto"/>
          <w:noProof/>
          <w:lang w:val="en-US"/>
        </w:rPr>
        <w:t>. Retrieved from https://guyanachronicle.com/2020/09/12/purveyors-of-hate-speech-on-social-media-to-come-under-scrutiny/</w:t>
      </w:r>
    </w:p>
    <w:p w14:paraId="350E200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Chronicle Newspaper. (2021b, May 12). Inequitable acceptance of students causes suspension of Reg. 10 nursing school. </w:t>
      </w:r>
      <w:r w:rsidRPr="000903DC">
        <w:rPr>
          <w:rFonts w:ascii="Roboto" w:hAnsi="Roboto"/>
          <w:i/>
          <w:iCs/>
          <w:noProof/>
          <w:lang w:val="en-US"/>
        </w:rPr>
        <w:t>Guyana Chronicle Newspaper</w:t>
      </w:r>
      <w:r w:rsidRPr="000903DC">
        <w:rPr>
          <w:rFonts w:ascii="Roboto" w:hAnsi="Roboto"/>
          <w:noProof/>
          <w:lang w:val="en-US"/>
        </w:rPr>
        <w:t>. Retrieved from https://guyanachronicle.com/2021/05/13/inequitable-acceptance-of-students-causes-suspension-of-reg-10-nursing-school/</w:t>
      </w:r>
    </w:p>
    <w:p w14:paraId="79F057F4" w14:textId="0680128E"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Civil Defence Commission. (2013). </w:t>
      </w:r>
      <w:r w:rsidRPr="000903DC">
        <w:rPr>
          <w:rFonts w:ascii="Roboto" w:hAnsi="Roboto"/>
          <w:i/>
          <w:iCs/>
          <w:noProof/>
          <w:lang w:val="en-US"/>
        </w:rPr>
        <w:t>National Integrated Disaster Risk Management Plan and Implementation Strategy for Guyana.</w:t>
      </w:r>
      <w:r w:rsidRPr="000903DC">
        <w:rPr>
          <w:rFonts w:ascii="Roboto" w:hAnsi="Roboto"/>
          <w:noProof/>
          <w:lang w:val="en-US"/>
        </w:rPr>
        <w:t xml:space="preserve"> Georgetown: GCRG. Retrieved from http://cdc.gy/wp-content/uploads/2016/05/Document-for-Website/3.</w:t>
      </w:r>
      <w:r w:rsidR="00CB4A75">
        <w:rPr>
          <w:rFonts w:ascii="Roboto" w:hAnsi="Roboto"/>
          <w:noProof/>
          <w:lang w:val="en-US"/>
        </w:rPr>
        <w:t xml:space="preserve"> per cent</w:t>
      </w:r>
      <w:r w:rsidRPr="000903DC">
        <w:rPr>
          <w:rFonts w:ascii="Roboto" w:hAnsi="Roboto"/>
          <w:noProof/>
          <w:lang w:val="en-US"/>
        </w:rPr>
        <w:t>20National</w:t>
      </w:r>
      <w:r w:rsidR="00CB4A75">
        <w:rPr>
          <w:rFonts w:ascii="Roboto" w:hAnsi="Roboto"/>
          <w:noProof/>
          <w:lang w:val="en-US"/>
        </w:rPr>
        <w:t xml:space="preserve"> per cent</w:t>
      </w:r>
      <w:r w:rsidRPr="000903DC">
        <w:rPr>
          <w:rFonts w:ascii="Roboto" w:hAnsi="Roboto"/>
          <w:noProof/>
          <w:lang w:val="en-US"/>
        </w:rPr>
        <w:t>20Integrated</w:t>
      </w:r>
      <w:r w:rsidR="00CB4A75">
        <w:rPr>
          <w:rFonts w:ascii="Roboto" w:hAnsi="Roboto"/>
          <w:noProof/>
          <w:lang w:val="en-US"/>
        </w:rPr>
        <w:t xml:space="preserve"> per cent</w:t>
      </w:r>
      <w:r w:rsidRPr="000903DC">
        <w:rPr>
          <w:rFonts w:ascii="Roboto" w:hAnsi="Roboto"/>
          <w:noProof/>
          <w:lang w:val="en-US"/>
        </w:rPr>
        <w:t>20Disaster</w:t>
      </w:r>
      <w:r w:rsidR="00CB4A75">
        <w:rPr>
          <w:rFonts w:ascii="Roboto" w:hAnsi="Roboto"/>
          <w:noProof/>
          <w:lang w:val="en-US"/>
        </w:rPr>
        <w:t xml:space="preserve"> per cent</w:t>
      </w:r>
      <w:r w:rsidRPr="000903DC">
        <w:rPr>
          <w:rFonts w:ascii="Roboto" w:hAnsi="Roboto"/>
          <w:noProof/>
          <w:lang w:val="en-US"/>
        </w:rPr>
        <w:t>20Risk</w:t>
      </w:r>
      <w:r w:rsidR="00CB4A75">
        <w:rPr>
          <w:rFonts w:ascii="Roboto" w:hAnsi="Roboto"/>
          <w:noProof/>
          <w:lang w:val="en-US"/>
        </w:rPr>
        <w:t xml:space="preserve"> per cent</w:t>
      </w:r>
      <w:r w:rsidRPr="000903DC">
        <w:rPr>
          <w:rFonts w:ascii="Roboto" w:hAnsi="Roboto"/>
          <w:noProof/>
          <w:lang w:val="en-US"/>
        </w:rPr>
        <w:t>20Management</w:t>
      </w:r>
      <w:r w:rsidR="00CB4A75">
        <w:rPr>
          <w:rFonts w:ascii="Roboto" w:hAnsi="Roboto"/>
          <w:noProof/>
          <w:lang w:val="en-US"/>
        </w:rPr>
        <w:t xml:space="preserve"> per cent</w:t>
      </w:r>
      <w:r w:rsidRPr="000903DC">
        <w:rPr>
          <w:rFonts w:ascii="Roboto" w:hAnsi="Roboto"/>
          <w:noProof/>
          <w:lang w:val="en-US"/>
        </w:rPr>
        <w:t>20Plan</w:t>
      </w:r>
      <w:r w:rsidR="00CB4A75">
        <w:rPr>
          <w:rFonts w:ascii="Roboto" w:hAnsi="Roboto"/>
          <w:noProof/>
          <w:lang w:val="en-US"/>
        </w:rPr>
        <w:t xml:space="preserve"> per cent</w:t>
      </w:r>
      <w:r w:rsidRPr="000903DC">
        <w:rPr>
          <w:rFonts w:ascii="Roboto" w:hAnsi="Roboto"/>
          <w:noProof/>
          <w:lang w:val="en-US"/>
        </w:rPr>
        <w:t>20for</w:t>
      </w:r>
      <w:r w:rsidR="00CB4A75">
        <w:rPr>
          <w:rFonts w:ascii="Roboto" w:hAnsi="Roboto"/>
          <w:noProof/>
          <w:lang w:val="en-US"/>
        </w:rPr>
        <w:t xml:space="preserve"> per cent</w:t>
      </w:r>
      <w:r w:rsidRPr="000903DC">
        <w:rPr>
          <w:rFonts w:ascii="Roboto" w:hAnsi="Roboto"/>
          <w:noProof/>
          <w:lang w:val="en-US"/>
        </w:rPr>
        <w:t>20Guyana.pdf</w:t>
      </w:r>
    </w:p>
    <w:p w14:paraId="146B258D" w14:textId="4D594E7A"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Department of Energy. (2020). </w:t>
      </w:r>
      <w:r w:rsidRPr="000903DC">
        <w:rPr>
          <w:rFonts w:ascii="Roboto" w:hAnsi="Roboto"/>
          <w:i/>
          <w:iCs/>
          <w:noProof/>
          <w:lang w:val="en-US"/>
        </w:rPr>
        <w:t>Main Impacts of Climate Change on Guyana</w:t>
      </w:r>
      <w:r w:rsidRPr="000903DC">
        <w:rPr>
          <w:rFonts w:ascii="Roboto" w:hAnsi="Roboto"/>
          <w:noProof/>
          <w:lang w:val="en-US"/>
        </w:rPr>
        <w:t>. Retrieved 2020, from https://www.doe.gov.gy/published/document/5d78014a88615e0842f248a7#:~:text=.-,Main</w:t>
      </w:r>
      <w:r w:rsidR="00CB4A75">
        <w:rPr>
          <w:rFonts w:ascii="Roboto" w:hAnsi="Roboto"/>
          <w:noProof/>
          <w:lang w:val="en-US"/>
        </w:rPr>
        <w:t xml:space="preserve"> per cent</w:t>
      </w:r>
      <w:r w:rsidRPr="000903DC">
        <w:rPr>
          <w:rFonts w:ascii="Roboto" w:hAnsi="Roboto"/>
          <w:noProof/>
          <w:lang w:val="en-US"/>
        </w:rPr>
        <w:t>20Impacts</w:t>
      </w:r>
      <w:r w:rsidR="00CB4A75">
        <w:rPr>
          <w:rFonts w:ascii="Roboto" w:hAnsi="Roboto"/>
          <w:noProof/>
          <w:lang w:val="en-US"/>
        </w:rPr>
        <w:t xml:space="preserve"> per cent</w:t>
      </w:r>
      <w:r w:rsidRPr="000903DC">
        <w:rPr>
          <w:rFonts w:ascii="Roboto" w:hAnsi="Roboto"/>
          <w:noProof/>
          <w:lang w:val="en-US"/>
        </w:rPr>
        <w:t>20of</w:t>
      </w:r>
      <w:r w:rsidR="00CB4A75">
        <w:rPr>
          <w:rFonts w:ascii="Roboto" w:hAnsi="Roboto"/>
          <w:noProof/>
          <w:lang w:val="en-US"/>
        </w:rPr>
        <w:t xml:space="preserve"> per cent</w:t>
      </w:r>
      <w:r w:rsidRPr="000903DC">
        <w:rPr>
          <w:rFonts w:ascii="Roboto" w:hAnsi="Roboto"/>
          <w:noProof/>
          <w:lang w:val="en-US"/>
        </w:rPr>
        <w:t>20Climate</w:t>
      </w:r>
      <w:r w:rsidR="00CB4A75">
        <w:rPr>
          <w:rFonts w:ascii="Roboto" w:hAnsi="Roboto"/>
          <w:noProof/>
          <w:lang w:val="en-US"/>
        </w:rPr>
        <w:t xml:space="preserve"> per cent</w:t>
      </w:r>
      <w:r w:rsidRPr="000903DC">
        <w:rPr>
          <w:rFonts w:ascii="Roboto" w:hAnsi="Roboto"/>
          <w:noProof/>
          <w:lang w:val="en-US"/>
        </w:rPr>
        <w:t>20Change</w:t>
      </w:r>
      <w:r w:rsidR="00CB4A75">
        <w:rPr>
          <w:rFonts w:ascii="Roboto" w:hAnsi="Roboto"/>
          <w:noProof/>
          <w:lang w:val="en-US"/>
        </w:rPr>
        <w:t xml:space="preserve"> per cent</w:t>
      </w:r>
      <w:r w:rsidRPr="000903DC">
        <w:rPr>
          <w:rFonts w:ascii="Roboto" w:hAnsi="Roboto"/>
          <w:noProof/>
          <w:lang w:val="en-US"/>
        </w:rPr>
        <w:t>20on</w:t>
      </w:r>
      <w:r w:rsidR="00CB4A75">
        <w:rPr>
          <w:rFonts w:ascii="Roboto" w:hAnsi="Roboto"/>
          <w:noProof/>
          <w:lang w:val="en-US"/>
        </w:rPr>
        <w:t xml:space="preserve"> per cent</w:t>
      </w:r>
      <w:r w:rsidRPr="000903DC">
        <w:rPr>
          <w:rFonts w:ascii="Roboto" w:hAnsi="Roboto"/>
          <w:noProof/>
          <w:lang w:val="en-US"/>
        </w:rPr>
        <w:t>20Guyana</w:t>
      </w:r>
      <w:r w:rsidR="00CB4A75">
        <w:rPr>
          <w:rFonts w:ascii="Roboto" w:hAnsi="Roboto"/>
          <w:noProof/>
          <w:lang w:val="en-US"/>
        </w:rPr>
        <w:t xml:space="preserve"> per cent</w:t>
      </w:r>
      <w:r w:rsidRPr="000903DC">
        <w:rPr>
          <w:rFonts w:ascii="Roboto" w:hAnsi="Roboto"/>
          <w:noProof/>
          <w:lang w:val="en-US"/>
        </w:rPr>
        <w:t>20are</w:t>
      </w:r>
      <w:r w:rsidR="00CB4A75">
        <w:rPr>
          <w:rFonts w:ascii="Roboto" w:hAnsi="Roboto"/>
          <w:noProof/>
          <w:lang w:val="en-US"/>
        </w:rPr>
        <w:t xml:space="preserve"> per cent</w:t>
      </w:r>
      <w:r w:rsidRPr="000903DC">
        <w:rPr>
          <w:rFonts w:ascii="Roboto" w:hAnsi="Roboto"/>
          <w:noProof/>
          <w:lang w:val="en-US"/>
        </w:rPr>
        <w:t>3A,the</w:t>
      </w:r>
      <w:r w:rsidR="00CB4A75">
        <w:rPr>
          <w:rFonts w:ascii="Roboto" w:hAnsi="Roboto"/>
          <w:noProof/>
          <w:lang w:val="en-US"/>
        </w:rPr>
        <w:t xml:space="preserve"> per cent</w:t>
      </w:r>
      <w:r w:rsidRPr="000903DC">
        <w:rPr>
          <w:rFonts w:ascii="Roboto" w:hAnsi="Roboto"/>
          <w:noProof/>
          <w:lang w:val="en-US"/>
        </w:rPr>
        <w:t>20decrease</w:t>
      </w:r>
      <w:r w:rsidR="00CB4A75">
        <w:rPr>
          <w:rFonts w:ascii="Roboto" w:hAnsi="Roboto"/>
          <w:noProof/>
          <w:lang w:val="en-US"/>
        </w:rPr>
        <w:t xml:space="preserve"> per cent</w:t>
      </w:r>
      <w:r w:rsidRPr="000903DC">
        <w:rPr>
          <w:rFonts w:ascii="Roboto" w:hAnsi="Roboto"/>
          <w:noProof/>
          <w:lang w:val="en-US"/>
        </w:rPr>
        <w:t>20of</w:t>
      </w:r>
      <w:r w:rsidR="00CB4A75">
        <w:rPr>
          <w:rFonts w:ascii="Roboto" w:hAnsi="Roboto"/>
          <w:noProof/>
          <w:lang w:val="en-US"/>
        </w:rPr>
        <w:t xml:space="preserve"> per cent</w:t>
      </w:r>
      <w:r w:rsidRPr="000903DC">
        <w:rPr>
          <w:rFonts w:ascii="Roboto" w:hAnsi="Roboto"/>
          <w:noProof/>
          <w:lang w:val="en-US"/>
        </w:rPr>
        <w:t>20annual</w:t>
      </w:r>
      <w:r w:rsidR="00CB4A75">
        <w:rPr>
          <w:rFonts w:ascii="Roboto" w:hAnsi="Roboto"/>
          <w:noProof/>
          <w:lang w:val="en-US"/>
        </w:rPr>
        <w:t xml:space="preserve"> per cent</w:t>
      </w:r>
      <w:r w:rsidRPr="000903DC">
        <w:rPr>
          <w:rFonts w:ascii="Roboto" w:hAnsi="Roboto"/>
          <w:noProof/>
          <w:lang w:val="en-US"/>
        </w:rPr>
        <w:t>20precipitation.</w:t>
      </w:r>
    </w:p>
    <w:p w14:paraId="6D8C5A1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Department of Public Information. (2013, 3 3). </w:t>
      </w:r>
      <w:r w:rsidRPr="000903DC">
        <w:rPr>
          <w:rFonts w:ascii="Roboto" w:hAnsi="Roboto"/>
          <w:i/>
          <w:iCs/>
          <w:noProof/>
          <w:lang w:val="en-US"/>
        </w:rPr>
        <w:t>Remarks on Guyana Mining Day - Hon. R.G.C. Trotman, M.P.</w:t>
      </w:r>
      <w:r w:rsidRPr="000903DC">
        <w:rPr>
          <w:rFonts w:ascii="Roboto" w:hAnsi="Roboto"/>
          <w:noProof/>
          <w:lang w:val="en-US"/>
        </w:rPr>
        <w:t xml:space="preserve"> Retrieved from dpi.gov.gy: https://dpi.gov.gy/remarks-by-hon-raphael-g-c-trotman-m-p-at-pdac-convention/</w:t>
      </w:r>
    </w:p>
    <w:p w14:paraId="3C68928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Department of Public Information. (2020). </w:t>
      </w:r>
      <w:r w:rsidRPr="000903DC">
        <w:rPr>
          <w:rFonts w:ascii="Roboto" w:hAnsi="Roboto"/>
          <w:i/>
          <w:iCs/>
          <w:noProof/>
          <w:lang w:val="en-US"/>
        </w:rPr>
        <w:t>Growth in Guyana’s agriculture sector expected</w:t>
      </w:r>
      <w:r w:rsidRPr="000903DC">
        <w:rPr>
          <w:rFonts w:ascii="Roboto" w:hAnsi="Roboto"/>
          <w:noProof/>
          <w:lang w:val="en-US"/>
        </w:rPr>
        <w:t>. Retrieved November 27, 2020, from dpi.gov.gy: https://dpi.gov.gy/growth-in-guyanas-agriculture-sector-expected/</w:t>
      </w:r>
    </w:p>
    <w:p w14:paraId="12C9EFD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EPA. (2007). </w:t>
      </w:r>
      <w:r w:rsidRPr="000903DC">
        <w:rPr>
          <w:rFonts w:ascii="Roboto" w:hAnsi="Roboto"/>
          <w:i/>
          <w:iCs/>
          <w:noProof/>
          <w:lang w:val="en-US"/>
        </w:rPr>
        <w:t>National Biosafety Framework for Guyana.</w:t>
      </w:r>
      <w:r w:rsidRPr="000903DC">
        <w:rPr>
          <w:rFonts w:ascii="Roboto" w:hAnsi="Roboto"/>
          <w:noProof/>
          <w:lang w:val="en-US"/>
        </w:rPr>
        <w:t xml:space="preserve"> Georgetown: Government of Guyana. Retrieved from http://narei.org.gy/wp-content/uploads/2020/10/GYNBFrep-Bio-Safety-Regulations-act.pdf</w:t>
      </w:r>
    </w:p>
    <w:p w14:paraId="680266F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EPA. (2010). </w:t>
      </w:r>
      <w:r w:rsidRPr="000903DC">
        <w:rPr>
          <w:rFonts w:ascii="Roboto" w:hAnsi="Roboto"/>
          <w:i/>
          <w:iCs/>
          <w:noProof/>
          <w:lang w:val="en-US"/>
        </w:rPr>
        <w:t>Guyana Fourth National Report to the Convention on Biological Diversity.</w:t>
      </w:r>
      <w:r w:rsidRPr="000903DC">
        <w:rPr>
          <w:rFonts w:ascii="Roboto" w:hAnsi="Roboto"/>
          <w:noProof/>
          <w:lang w:val="en-US"/>
        </w:rPr>
        <w:t xml:space="preserve"> Georgetown: GCRG: Environmental Protection Agency. Retrieved from https://www.cbd.int/doc/world/gy/gy-nr-04-en.pdf</w:t>
      </w:r>
    </w:p>
    <w:p w14:paraId="3F35E2F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EPA. (2016). </w:t>
      </w:r>
      <w:r w:rsidRPr="000903DC">
        <w:rPr>
          <w:rFonts w:ascii="Roboto" w:hAnsi="Roboto"/>
          <w:i/>
          <w:iCs/>
          <w:noProof/>
          <w:lang w:val="en-US"/>
        </w:rPr>
        <w:t>State of the Environment Report.</w:t>
      </w:r>
      <w:r w:rsidRPr="000903DC">
        <w:rPr>
          <w:rFonts w:ascii="Roboto" w:hAnsi="Roboto"/>
          <w:noProof/>
          <w:lang w:val="en-US"/>
        </w:rPr>
        <w:t xml:space="preserve"> Georgetown: GCRG: Environmental Protection Agency. Retrieved from http://www.epaguyana.org/epa/forms-downloads/epa-reports/download/18-epa-reports/280-state-of-the-environment-report</w:t>
      </w:r>
    </w:p>
    <w:p w14:paraId="1151A6A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Forestry Commission. (2017). </w:t>
      </w:r>
      <w:r w:rsidRPr="000903DC">
        <w:rPr>
          <w:rFonts w:ascii="Roboto" w:hAnsi="Roboto"/>
          <w:i/>
          <w:iCs/>
          <w:noProof/>
          <w:lang w:val="en-US"/>
        </w:rPr>
        <w:t>Forest Sector Information Annual Report.</w:t>
      </w:r>
      <w:r w:rsidRPr="000903DC">
        <w:rPr>
          <w:rFonts w:ascii="Roboto" w:hAnsi="Roboto"/>
          <w:noProof/>
          <w:lang w:val="en-US"/>
        </w:rPr>
        <w:t xml:space="preserve"> Georgetown: GFC. Retrieved from https://forestry.gov.gy/wp-content/uploads/2018/10/Forest-Sector-Information-Report-2017.pdf</w:t>
      </w:r>
    </w:p>
    <w:p w14:paraId="04741F7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Inc. Magazine. (2018, 5 18). </w:t>
      </w:r>
      <w:r w:rsidRPr="000903DC">
        <w:rPr>
          <w:rFonts w:ascii="Roboto" w:hAnsi="Roboto"/>
          <w:i/>
          <w:iCs/>
          <w:noProof/>
          <w:lang w:val="en-US"/>
        </w:rPr>
        <w:t>Disability in the Workplace</w:t>
      </w:r>
      <w:r w:rsidRPr="000903DC">
        <w:rPr>
          <w:rFonts w:ascii="Roboto" w:hAnsi="Roboto"/>
          <w:noProof/>
          <w:lang w:val="en-US"/>
        </w:rPr>
        <w:t>. Retrieved 12 7, 2020, from guyanainc.biz: http://guyanainc.biz/columns/disability-in-the-workplace/</w:t>
      </w:r>
    </w:p>
    <w:p w14:paraId="75E862F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Lands and Surveys Commission. (2013). </w:t>
      </w:r>
      <w:r w:rsidRPr="000903DC">
        <w:rPr>
          <w:rFonts w:ascii="Roboto" w:hAnsi="Roboto"/>
          <w:i/>
          <w:iCs/>
          <w:noProof/>
          <w:lang w:val="en-US"/>
        </w:rPr>
        <w:t>National Land Use Plan.</w:t>
      </w:r>
      <w:r w:rsidRPr="000903DC">
        <w:rPr>
          <w:rFonts w:ascii="Roboto" w:hAnsi="Roboto"/>
          <w:noProof/>
          <w:lang w:val="en-US"/>
        </w:rPr>
        <w:t xml:space="preserve"> Georgetown: Guyana Lands &amp; Surveys Commission. Retrieved from http://goinvest.gov.gy/wp-content/uploads/GuyanaNLUP.pdf</w:t>
      </w:r>
    </w:p>
    <w:p w14:paraId="6F2A4B5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Legal Aid Clinic. (2020). </w:t>
      </w:r>
      <w:r w:rsidRPr="000903DC">
        <w:rPr>
          <w:rFonts w:ascii="Roboto" w:hAnsi="Roboto"/>
          <w:i/>
          <w:iCs/>
          <w:noProof/>
          <w:lang w:val="en-US"/>
        </w:rPr>
        <w:t>Guyana Legal Aid Clinic Statistics</w:t>
      </w:r>
      <w:r w:rsidRPr="000903DC">
        <w:rPr>
          <w:rFonts w:ascii="Roboto" w:hAnsi="Roboto"/>
          <w:noProof/>
          <w:lang w:val="en-US"/>
        </w:rPr>
        <w:t>. Retrieved 2020, from legalaid.org.gy: https://www.legalaid.org.gy/statistics</w:t>
      </w:r>
    </w:p>
    <w:p w14:paraId="4498405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Agriculture. (2013). </w:t>
      </w:r>
      <w:r w:rsidRPr="000903DC">
        <w:rPr>
          <w:rFonts w:ascii="Roboto" w:hAnsi="Roboto"/>
          <w:i/>
          <w:iCs/>
          <w:noProof/>
          <w:lang w:val="en-US"/>
        </w:rPr>
        <w:t>Vision for Agriculture 2020: a National Strategy for Agriculture in Guyana 2013-2020.</w:t>
      </w:r>
      <w:r w:rsidRPr="000903DC">
        <w:rPr>
          <w:rFonts w:ascii="Roboto" w:hAnsi="Roboto"/>
          <w:noProof/>
          <w:lang w:val="en-US"/>
        </w:rPr>
        <w:t xml:space="preserve"> Georgetown: GCRG. Retrieved from http://extwprlegs1.fao.org/docs/pdf/guy165953.pdf</w:t>
      </w:r>
    </w:p>
    <w:p w14:paraId="1FE80778"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Business. (2015). </w:t>
      </w:r>
      <w:r w:rsidRPr="000903DC">
        <w:rPr>
          <w:rFonts w:ascii="Roboto" w:hAnsi="Roboto"/>
          <w:i/>
          <w:iCs/>
          <w:noProof/>
          <w:lang w:val="en-US"/>
        </w:rPr>
        <w:t>Ministry of Business Strategic Action Plan 2015-2020.</w:t>
      </w:r>
      <w:r w:rsidRPr="000903DC">
        <w:rPr>
          <w:rFonts w:ascii="Roboto" w:hAnsi="Roboto"/>
          <w:noProof/>
          <w:lang w:val="en-US"/>
        </w:rPr>
        <w:t xml:space="preserve"> Georgetown: GCRG. Retrieved from https://www.business.gov.gy/wp-content/uploads/2018/11/Tourism-Strategy-2018-2025.pdf</w:t>
      </w:r>
    </w:p>
    <w:p w14:paraId="2373483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Business. (2018). </w:t>
      </w:r>
      <w:r w:rsidRPr="000903DC">
        <w:rPr>
          <w:rFonts w:ascii="Roboto" w:hAnsi="Roboto"/>
          <w:i/>
          <w:iCs/>
          <w:noProof/>
          <w:lang w:val="en-US"/>
        </w:rPr>
        <w:t>Living Guyana Tourism Strategic Action Plan: 2018-2025.</w:t>
      </w:r>
      <w:r w:rsidRPr="000903DC">
        <w:rPr>
          <w:rFonts w:ascii="Roboto" w:hAnsi="Roboto"/>
          <w:noProof/>
          <w:lang w:val="en-US"/>
        </w:rPr>
        <w:t xml:space="preserve"> Georgetown: GCRG. Retrieved from https://www.business.gov.gy/wp-content/uploads/2018/11/Tourism-Strategy-2018-2025.pdf</w:t>
      </w:r>
    </w:p>
    <w:p w14:paraId="18A6DDC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Education. (2009, 7 17). </w:t>
      </w:r>
      <w:r w:rsidRPr="000903DC">
        <w:rPr>
          <w:rFonts w:ascii="Roboto" w:hAnsi="Roboto"/>
          <w:i/>
          <w:iCs/>
          <w:noProof/>
          <w:lang w:val="en-US"/>
        </w:rPr>
        <w:t>Developing an Inclusive Education System</w:t>
      </w:r>
      <w:r w:rsidRPr="000903DC">
        <w:rPr>
          <w:rFonts w:ascii="Roboto" w:hAnsi="Roboto"/>
          <w:noProof/>
          <w:lang w:val="en-US"/>
        </w:rPr>
        <w:t>. Retrieved 2020, from education.gov.gy: https://education.gov.gy/web/index.php/item/474-developing-an-inclusive-education-system</w:t>
      </w:r>
    </w:p>
    <w:p w14:paraId="54969C5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Education. (2014). </w:t>
      </w:r>
      <w:r w:rsidRPr="000903DC">
        <w:rPr>
          <w:rFonts w:ascii="Roboto" w:hAnsi="Roboto"/>
          <w:i/>
          <w:iCs/>
          <w:noProof/>
          <w:lang w:val="en-US"/>
        </w:rPr>
        <w:t>Education Sector Plan 2014-2018.</w:t>
      </w:r>
      <w:r w:rsidRPr="000903DC">
        <w:rPr>
          <w:rFonts w:ascii="Roboto" w:hAnsi="Roboto"/>
          <w:noProof/>
          <w:lang w:val="en-US"/>
        </w:rPr>
        <w:t xml:space="preserve"> Georgetownn: GCRG. Retrieved from https://www.education.gov.gy/web/index.php/education-sector-plan-2014-2018</w:t>
      </w:r>
    </w:p>
    <w:p w14:paraId="30F8A44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Finance. (1996). </w:t>
      </w:r>
      <w:r w:rsidRPr="000903DC">
        <w:rPr>
          <w:rFonts w:ascii="Roboto" w:hAnsi="Roboto"/>
          <w:i/>
          <w:iCs/>
          <w:noProof/>
          <w:lang w:val="en-US"/>
        </w:rPr>
        <w:t>National Development Strategy for Guyana: shared development through a participatory economy.</w:t>
      </w:r>
      <w:r w:rsidRPr="000903DC">
        <w:rPr>
          <w:rFonts w:ascii="Roboto" w:hAnsi="Roboto"/>
          <w:noProof/>
          <w:lang w:val="en-US"/>
        </w:rPr>
        <w:t xml:space="preserve"> Georgetown: GCRG. Retrieved from http://www.guyana.org/NDS/NDS.htm</w:t>
      </w:r>
    </w:p>
    <w:p w14:paraId="4DC2F62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Finance. (1999). </w:t>
      </w:r>
      <w:r w:rsidRPr="000903DC">
        <w:rPr>
          <w:rFonts w:ascii="Roboto" w:hAnsi="Roboto"/>
          <w:i/>
          <w:iCs/>
          <w:noProof/>
          <w:lang w:val="en-US"/>
        </w:rPr>
        <w:t>National Development Strategy.</w:t>
      </w:r>
      <w:r w:rsidRPr="000903DC">
        <w:rPr>
          <w:rFonts w:ascii="Roboto" w:hAnsi="Roboto"/>
          <w:noProof/>
          <w:lang w:val="en-US"/>
        </w:rPr>
        <w:t xml:space="preserve"> Georgetown: GCRG. Retrieved from https://finance.gov.gy/wp-content/uploads/2017/06/nds-1.pdf</w:t>
      </w:r>
    </w:p>
    <w:p w14:paraId="4B6954F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Finance. (2002). </w:t>
      </w:r>
      <w:r w:rsidRPr="000903DC">
        <w:rPr>
          <w:rFonts w:ascii="Roboto" w:hAnsi="Roboto"/>
          <w:i/>
          <w:iCs/>
          <w:noProof/>
          <w:lang w:val="en-US"/>
        </w:rPr>
        <w:t>Integrated Poverty Reduction Strategy Paper.</w:t>
      </w:r>
      <w:r w:rsidRPr="000903DC">
        <w:rPr>
          <w:rFonts w:ascii="Roboto" w:hAnsi="Roboto"/>
          <w:noProof/>
          <w:lang w:val="en-US"/>
        </w:rPr>
        <w:t xml:space="preserve"> Georgetown: GCRG. Retrieved from https://finance.gov.gy/wp-content/uploads/2017/06/prsp.pdf</w:t>
      </w:r>
    </w:p>
    <w:p w14:paraId="22EE313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Finance. (2006). </w:t>
      </w:r>
      <w:r w:rsidRPr="000903DC">
        <w:rPr>
          <w:rFonts w:ascii="Roboto" w:hAnsi="Roboto"/>
          <w:i/>
          <w:iCs/>
          <w:noProof/>
          <w:lang w:val="en-US"/>
        </w:rPr>
        <w:t>Enhancing National Competitiveness: a national competitiveness strategy for Guyana.</w:t>
      </w:r>
      <w:r w:rsidRPr="000903DC">
        <w:rPr>
          <w:rFonts w:ascii="Roboto" w:hAnsi="Roboto"/>
          <w:noProof/>
          <w:lang w:val="en-US"/>
        </w:rPr>
        <w:t xml:space="preserve"> Georgetown: Ministry of Finance. Retrieved from https://finance.gov.gy/wp-content/uploads/2017/06/ncs.pdf</w:t>
      </w:r>
    </w:p>
    <w:p w14:paraId="26E2295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Finance. (2011). </w:t>
      </w:r>
      <w:r w:rsidRPr="000903DC">
        <w:rPr>
          <w:rFonts w:ascii="Roboto" w:hAnsi="Roboto"/>
          <w:i/>
          <w:iCs/>
          <w:noProof/>
          <w:lang w:val="en-US"/>
        </w:rPr>
        <w:t>Guyana Poverty Reduction Strategy Paper: 2011-2015.</w:t>
      </w:r>
      <w:r w:rsidRPr="000903DC">
        <w:rPr>
          <w:rFonts w:ascii="Roboto" w:hAnsi="Roboto"/>
          <w:noProof/>
          <w:lang w:val="en-US"/>
        </w:rPr>
        <w:t xml:space="preserve"> Georgetown: GCRG. Retrieved from https://www.mindbank.info/download_file/6053/bc3bb8b8abf399a96adcce0dc721c05c9b7437a6</w:t>
      </w:r>
    </w:p>
    <w:p w14:paraId="4D592189" w14:textId="2D01B2A5"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Finance. (2011). </w:t>
      </w:r>
      <w:r w:rsidRPr="000903DC">
        <w:rPr>
          <w:rFonts w:ascii="Roboto" w:hAnsi="Roboto"/>
          <w:i/>
          <w:iCs/>
          <w:noProof/>
          <w:lang w:val="en-US"/>
        </w:rPr>
        <w:t>Millennium Development Goals: Guyana - Progress Report 2011.</w:t>
      </w:r>
      <w:r w:rsidRPr="000903DC">
        <w:rPr>
          <w:rFonts w:ascii="Roboto" w:hAnsi="Roboto"/>
          <w:noProof/>
          <w:lang w:val="en-US"/>
        </w:rPr>
        <w:t xml:space="preserve"> Georgetown: Government of the Cooperative Republic of Guyana. Retrieved from https://www.undp.org/content/dam/undp/library/MDG/english/MDG</w:t>
      </w:r>
      <w:r w:rsidR="00CB4A75">
        <w:rPr>
          <w:rFonts w:ascii="Roboto" w:hAnsi="Roboto"/>
          <w:noProof/>
          <w:lang w:val="en-US"/>
        </w:rPr>
        <w:t xml:space="preserve"> per cent</w:t>
      </w:r>
      <w:r w:rsidRPr="000903DC">
        <w:rPr>
          <w:rFonts w:ascii="Roboto" w:hAnsi="Roboto"/>
          <w:noProof/>
          <w:lang w:val="en-US"/>
        </w:rPr>
        <w:t>20Country</w:t>
      </w:r>
      <w:r w:rsidR="00CB4A75">
        <w:rPr>
          <w:rFonts w:ascii="Roboto" w:hAnsi="Roboto"/>
          <w:noProof/>
          <w:lang w:val="en-US"/>
        </w:rPr>
        <w:t xml:space="preserve"> per cent</w:t>
      </w:r>
      <w:r w:rsidRPr="000903DC">
        <w:rPr>
          <w:rFonts w:ascii="Roboto" w:hAnsi="Roboto"/>
          <w:noProof/>
          <w:lang w:val="en-US"/>
        </w:rPr>
        <w:t>20Reports/Guyana/MDG</w:t>
      </w:r>
      <w:r w:rsidR="00CB4A75">
        <w:rPr>
          <w:rFonts w:ascii="Roboto" w:hAnsi="Roboto"/>
          <w:noProof/>
          <w:lang w:val="en-US"/>
        </w:rPr>
        <w:t xml:space="preserve"> per cent</w:t>
      </w:r>
      <w:r w:rsidRPr="000903DC">
        <w:rPr>
          <w:rFonts w:ascii="Roboto" w:hAnsi="Roboto"/>
          <w:noProof/>
          <w:lang w:val="en-US"/>
        </w:rPr>
        <w:t>20Guyana</w:t>
      </w:r>
      <w:r w:rsidR="00CB4A75">
        <w:rPr>
          <w:rFonts w:ascii="Roboto" w:hAnsi="Roboto"/>
          <w:noProof/>
          <w:lang w:val="en-US"/>
        </w:rPr>
        <w:t xml:space="preserve"> per cent</w:t>
      </w:r>
      <w:r w:rsidRPr="000903DC">
        <w:rPr>
          <w:rFonts w:ascii="Roboto" w:hAnsi="Roboto"/>
          <w:noProof/>
          <w:lang w:val="en-US"/>
        </w:rPr>
        <w:t>20Progress</w:t>
      </w:r>
      <w:r w:rsidR="00CB4A75">
        <w:rPr>
          <w:rFonts w:ascii="Roboto" w:hAnsi="Roboto"/>
          <w:noProof/>
          <w:lang w:val="en-US"/>
        </w:rPr>
        <w:t xml:space="preserve"> per cent</w:t>
      </w:r>
      <w:r w:rsidRPr="000903DC">
        <w:rPr>
          <w:rFonts w:ascii="Roboto" w:hAnsi="Roboto"/>
          <w:noProof/>
          <w:lang w:val="en-US"/>
        </w:rPr>
        <w:t>20Report</w:t>
      </w:r>
      <w:r w:rsidR="00CB4A75">
        <w:rPr>
          <w:rFonts w:ascii="Roboto" w:hAnsi="Roboto"/>
          <w:noProof/>
          <w:lang w:val="en-US"/>
        </w:rPr>
        <w:t xml:space="preserve"> per cent</w:t>
      </w:r>
      <w:r w:rsidRPr="000903DC">
        <w:rPr>
          <w:rFonts w:ascii="Roboto" w:hAnsi="Roboto"/>
          <w:noProof/>
          <w:lang w:val="en-US"/>
        </w:rPr>
        <w:t>202011.pdf</w:t>
      </w:r>
    </w:p>
    <w:p w14:paraId="6F68555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Finance. (2018). </w:t>
      </w:r>
      <w:r w:rsidRPr="000903DC">
        <w:rPr>
          <w:rFonts w:ascii="Roboto" w:hAnsi="Roboto"/>
          <w:i/>
          <w:iCs/>
          <w:noProof/>
          <w:lang w:val="en-US"/>
        </w:rPr>
        <w:t>Public Debt Report.</w:t>
      </w:r>
      <w:r w:rsidRPr="000903DC">
        <w:rPr>
          <w:rFonts w:ascii="Roboto" w:hAnsi="Roboto"/>
          <w:noProof/>
          <w:lang w:val="en-US"/>
        </w:rPr>
        <w:t xml:space="preserve"> Georgetown: Ministry of Finance. Retrieved from https://finance.gov.gy/publications/public-debt-quarterly-statistics-report-for-the-period-ending-december-31-2018/</w:t>
      </w:r>
    </w:p>
    <w:p w14:paraId="109DE86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Finance. (2019a). </w:t>
      </w:r>
      <w:r w:rsidRPr="000903DC">
        <w:rPr>
          <w:rFonts w:ascii="Roboto" w:hAnsi="Roboto"/>
          <w:i/>
          <w:iCs/>
          <w:noProof/>
          <w:lang w:val="en-US"/>
        </w:rPr>
        <w:t>First Voluntary National Review - Guyana.</w:t>
      </w:r>
      <w:r w:rsidRPr="000903DC">
        <w:rPr>
          <w:rFonts w:ascii="Roboto" w:hAnsi="Roboto"/>
          <w:noProof/>
          <w:lang w:val="en-US"/>
        </w:rPr>
        <w:t xml:space="preserve"> Georgetown: Ministry of Finance. Retrieved from https://sustainabledevelopment.un.org/content/documents/24297Guyana_VNR2019_FINAL_REPORT_070819.pdf</w:t>
      </w:r>
    </w:p>
    <w:p w14:paraId="14E8B71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Finance. (2019a). </w:t>
      </w:r>
      <w:r w:rsidRPr="000903DC">
        <w:rPr>
          <w:rFonts w:ascii="Roboto" w:hAnsi="Roboto"/>
          <w:i/>
          <w:iCs/>
          <w:noProof/>
          <w:lang w:val="en-US"/>
        </w:rPr>
        <w:t>Guyana First Voluntary National Review - High-level Political Forum on Sustainable Development.</w:t>
      </w:r>
      <w:r w:rsidRPr="000903DC">
        <w:rPr>
          <w:rFonts w:ascii="Roboto" w:hAnsi="Roboto"/>
          <w:noProof/>
          <w:lang w:val="en-US"/>
        </w:rPr>
        <w:t xml:space="preserve"> Georgetown: Ministry of Finance. Retrieved from https://sustainabledevelopment.un.org/content/documents/24297Guyana_VNR2019_FINAL_REPORT_070819.pdf</w:t>
      </w:r>
    </w:p>
    <w:p w14:paraId="3EC3DB3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Finance. (2020). </w:t>
      </w:r>
      <w:r w:rsidRPr="000903DC">
        <w:rPr>
          <w:rFonts w:ascii="Roboto" w:hAnsi="Roboto"/>
          <w:i/>
          <w:iCs/>
          <w:noProof/>
          <w:lang w:val="en-US"/>
        </w:rPr>
        <w:t>End of Year Report 2019.</w:t>
      </w:r>
      <w:r w:rsidRPr="000903DC">
        <w:rPr>
          <w:rFonts w:ascii="Roboto" w:hAnsi="Roboto"/>
          <w:noProof/>
          <w:lang w:val="en-US"/>
        </w:rPr>
        <w:t xml:space="preserve"> Georgetown: Ministry of Finance. Retrieved from https://finance.gov.gy/publications/end-of-year-outcome-2019/</w:t>
      </w:r>
    </w:p>
    <w:p w14:paraId="7ABED21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Local Government &amp; Regional Development. (2013). </w:t>
      </w:r>
      <w:r w:rsidRPr="000903DC">
        <w:rPr>
          <w:rFonts w:ascii="Roboto" w:hAnsi="Roboto"/>
          <w:i/>
          <w:iCs/>
          <w:noProof/>
          <w:lang w:val="en-US"/>
        </w:rPr>
        <w:t>National Solid Waste Management Strategy 2013-2024.</w:t>
      </w:r>
      <w:r w:rsidRPr="000903DC">
        <w:rPr>
          <w:rFonts w:ascii="Roboto" w:hAnsi="Roboto"/>
          <w:noProof/>
          <w:lang w:val="en-US"/>
        </w:rPr>
        <w:t xml:space="preserve"> Georgetown: GCRG. Retrieved from https://mlgrd.gov.gy/wp-content/uploads/2016/08/National-Solid-Waste-Management-Strategy.pdf</w:t>
      </w:r>
    </w:p>
    <w:p w14:paraId="058E537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Local Government &amp; Regional Development. (2016). </w:t>
      </w:r>
      <w:r w:rsidRPr="000903DC">
        <w:rPr>
          <w:rFonts w:ascii="Roboto" w:hAnsi="Roboto"/>
          <w:i/>
          <w:iCs/>
          <w:noProof/>
          <w:lang w:val="en-US"/>
        </w:rPr>
        <w:t>Putting Waste in its Place: A National Solid Waste Management Strategy for the Cooperative Republic of Guyana 2013-2024.</w:t>
      </w:r>
      <w:r w:rsidRPr="000903DC">
        <w:rPr>
          <w:rFonts w:ascii="Roboto" w:hAnsi="Roboto"/>
          <w:noProof/>
          <w:lang w:val="en-US"/>
        </w:rPr>
        <w:t xml:space="preserve"> Georgetown: Hydea Consultants.</w:t>
      </w:r>
    </w:p>
    <w:p w14:paraId="4023A11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Natural Resources. (2015). </w:t>
      </w:r>
      <w:r w:rsidRPr="000903DC">
        <w:rPr>
          <w:rFonts w:ascii="Roboto" w:hAnsi="Roboto"/>
          <w:i/>
          <w:iCs/>
          <w:noProof/>
          <w:lang w:val="en-US"/>
        </w:rPr>
        <w:t>Guyana's Fifth National Report to the Convention on Biological Diversity.</w:t>
      </w:r>
      <w:r w:rsidRPr="000903DC">
        <w:rPr>
          <w:rFonts w:ascii="Roboto" w:hAnsi="Roboto"/>
          <w:noProof/>
          <w:lang w:val="en-US"/>
        </w:rPr>
        <w:t xml:space="preserve"> Retrieved from https://www.cbd.int/doc/world/gy/gy-nr-05-en.pdf</w:t>
      </w:r>
    </w:p>
    <w:p w14:paraId="31E6D78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Natural Resources. (2018). </w:t>
      </w:r>
      <w:r w:rsidRPr="000903DC">
        <w:rPr>
          <w:rFonts w:ascii="Roboto" w:hAnsi="Roboto"/>
          <w:i/>
          <w:iCs/>
          <w:noProof/>
          <w:lang w:val="en-US"/>
        </w:rPr>
        <w:t>Making the Most of Our Oil and Natural Gas: maximising benefits and value retention from Guyana's petroleum resources through capacity development, local content, and value addition - a local content and value addition policy framework.</w:t>
      </w:r>
      <w:r w:rsidRPr="000903DC">
        <w:rPr>
          <w:rFonts w:ascii="Roboto" w:hAnsi="Roboto"/>
          <w:noProof/>
          <w:lang w:val="en-US"/>
        </w:rPr>
        <w:t xml:space="preserve"> Georgetown: Government of Guyana. Retrieved from http://www.business.gov.gy/wp-content/uploads/2019/05/Second-Draft-Local-Content-Policy-Framework.pdf</w:t>
      </w:r>
    </w:p>
    <w:p w14:paraId="7FE815E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Natural Resources. (2019a, July 10). National Bauxite Resources Assesssment: where and how much? </w:t>
      </w:r>
      <w:r w:rsidRPr="000903DC">
        <w:rPr>
          <w:rFonts w:ascii="Roboto" w:hAnsi="Roboto"/>
          <w:i/>
          <w:iCs/>
          <w:noProof/>
          <w:lang w:val="en-US"/>
        </w:rPr>
        <w:t>Policy Brief #3</w:t>
      </w:r>
      <w:r w:rsidRPr="000903DC">
        <w:rPr>
          <w:rFonts w:ascii="Roboto" w:hAnsi="Roboto"/>
          <w:noProof/>
          <w:lang w:val="en-US"/>
        </w:rPr>
        <w:t>. Retrieved 2020, from https://nre.gov.gy/2019/07/18/bauxite-policy-briefs-final-drafts/#</w:t>
      </w:r>
    </w:p>
    <w:p w14:paraId="059D75B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Natural Resources. (2019b, July 10). Proposed Valuation of local bauxite exports: "Trust but verify". </w:t>
      </w:r>
      <w:r w:rsidRPr="000903DC">
        <w:rPr>
          <w:rFonts w:ascii="Roboto" w:hAnsi="Roboto"/>
          <w:i/>
          <w:iCs/>
          <w:noProof/>
          <w:lang w:val="en-US"/>
        </w:rPr>
        <w:t>Policy Brief #5</w:t>
      </w:r>
      <w:r w:rsidRPr="000903DC">
        <w:rPr>
          <w:rFonts w:ascii="Roboto" w:hAnsi="Roboto"/>
          <w:noProof/>
          <w:lang w:val="en-US"/>
        </w:rPr>
        <w:t>. Retrieved from https://nre.gov.gy/2019/07/18/bauxite-policy-briefs-final-drafts/#</w:t>
      </w:r>
    </w:p>
    <w:p w14:paraId="04BADBA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Natural Resources. (2019c, July 10). Building Sustainable Bauxite Mining Communities: a framework. </w:t>
      </w:r>
      <w:r w:rsidRPr="000903DC">
        <w:rPr>
          <w:rFonts w:ascii="Roboto" w:hAnsi="Roboto"/>
          <w:i/>
          <w:iCs/>
          <w:noProof/>
          <w:lang w:val="en-US"/>
        </w:rPr>
        <w:t>Policy Brief #6</w:t>
      </w:r>
      <w:r w:rsidRPr="000903DC">
        <w:rPr>
          <w:rFonts w:ascii="Roboto" w:hAnsi="Roboto"/>
          <w:noProof/>
          <w:lang w:val="en-US"/>
        </w:rPr>
        <w:t>. Retrieved from https://nre.gov.gy/2019/07/18/bauxite-policy-briefs-final-drafts/#</w:t>
      </w:r>
    </w:p>
    <w:p w14:paraId="0F89898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Natural Resources. (2021). </w:t>
      </w:r>
      <w:r w:rsidRPr="000903DC">
        <w:rPr>
          <w:rFonts w:ascii="Roboto" w:hAnsi="Roboto"/>
          <w:i/>
          <w:iCs/>
          <w:noProof/>
          <w:lang w:val="en-US"/>
        </w:rPr>
        <w:t>Draft Local Content Policy for the Development of Guyana's Petroleum Economy.</w:t>
      </w:r>
      <w:r w:rsidRPr="000903DC">
        <w:rPr>
          <w:rFonts w:ascii="Roboto" w:hAnsi="Roboto"/>
          <w:noProof/>
          <w:lang w:val="en-US"/>
        </w:rPr>
        <w:t xml:space="preserve"> Retrieved from https://nre.gov.gy/wp-content/uploads/2021/02/LCP-for-the-Development-of-Guyanas-Petroleum-Economy-Revised-Draft-02.11.2021-updated.pdf</w:t>
      </w:r>
    </w:p>
    <w:p w14:paraId="2A6D130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Public Health. (2008). </w:t>
      </w:r>
      <w:r w:rsidRPr="000903DC">
        <w:rPr>
          <w:rFonts w:ascii="Roboto" w:hAnsi="Roboto"/>
          <w:i/>
          <w:iCs/>
          <w:noProof/>
          <w:lang w:val="en-US"/>
        </w:rPr>
        <w:t>WHO-AIMS Report on Mental Health Systems in Guyana.</w:t>
      </w:r>
      <w:r w:rsidRPr="000903DC">
        <w:rPr>
          <w:rFonts w:ascii="Roboto" w:hAnsi="Roboto"/>
          <w:noProof/>
          <w:lang w:val="en-US"/>
        </w:rPr>
        <w:t xml:space="preserve"> Georgetown: WHO. Retrieved from https://www.who.int/mental_health/guyana_who_aims_report.pdf?ua=1</w:t>
      </w:r>
    </w:p>
    <w:p w14:paraId="357F9C0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Public Health. (2009). </w:t>
      </w:r>
      <w:r w:rsidRPr="000903DC">
        <w:rPr>
          <w:rFonts w:ascii="Roboto" w:hAnsi="Roboto"/>
          <w:i/>
          <w:iCs/>
          <w:noProof/>
          <w:lang w:val="en-US"/>
        </w:rPr>
        <w:t>National Rehabilitation Services Strategy.</w:t>
      </w:r>
      <w:r w:rsidRPr="000903DC">
        <w:rPr>
          <w:rFonts w:ascii="Roboto" w:hAnsi="Roboto"/>
          <w:noProof/>
          <w:lang w:val="en-US"/>
        </w:rPr>
        <w:t xml:space="preserve"> Georgetown: GCRG.</w:t>
      </w:r>
    </w:p>
    <w:p w14:paraId="7B90AF7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Public Health. (2013). </w:t>
      </w:r>
      <w:r w:rsidRPr="000903DC">
        <w:rPr>
          <w:rFonts w:ascii="Roboto" w:hAnsi="Roboto"/>
          <w:i/>
          <w:iCs/>
          <w:noProof/>
          <w:lang w:val="en-US"/>
        </w:rPr>
        <w:t>Vision 2020: A National Health Strategy for Guyana 2013-2020.</w:t>
      </w:r>
      <w:r w:rsidRPr="000903DC">
        <w:rPr>
          <w:rFonts w:ascii="Roboto" w:hAnsi="Roboto"/>
          <w:noProof/>
          <w:lang w:val="en-US"/>
        </w:rPr>
        <w:t xml:space="preserve"> Georgetown: PAHO. Retrieved from https://www.paho.org/guy/index.php?option=com_docman&amp;view=download&amp;category_slug=healthsystems-and-services&amp;alias=123-guy-healthvision-2013-2020&amp;Itemid=291</w:t>
      </w:r>
    </w:p>
    <w:p w14:paraId="78A992D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Public Health. (2016). </w:t>
      </w:r>
      <w:r w:rsidRPr="000903DC">
        <w:rPr>
          <w:rFonts w:ascii="Roboto" w:hAnsi="Roboto"/>
          <w:i/>
          <w:iCs/>
          <w:noProof/>
          <w:lang w:val="en-US"/>
        </w:rPr>
        <w:t>Pan American STEPS Survey: Noncommunicable Diseases and Risk Factors.</w:t>
      </w:r>
      <w:r w:rsidRPr="000903DC">
        <w:rPr>
          <w:rFonts w:ascii="Roboto" w:hAnsi="Roboto"/>
          <w:noProof/>
          <w:lang w:val="en-US"/>
        </w:rPr>
        <w:t xml:space="preserve"> Georgetown: Ministry of Public Health Guyana; PAHO/WHO.</w:t>
      </w:r>
    </w:p>
    <w:p w14:paraId="1C74590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Public Health. (2018). </w:t>
      </w:r>
      <w:r w:rsidRPr="000903DC">
        <w:rPr>
          <w:rFonts w:ascii="Roboto" w:hAnsi="Roboto"/>
          <w:i/>
          <w:iCs/>
          <w:noProof/>
          <w:lang w:val="en-US"/>
        </w:rPr>
        <w:t>Accelerated Action for the Health of Adolescents: Situational Analysis of Adolescent Health in Guyana.</w:t>
      </w:r>
      <w:r w:rsidRPr="000903DC">
        <w:rPr>
          <w:rFonts w:ascii="Roboto" w:hAnsi="Roboto"/>
          <w:noProof/>
          <w:lang w:val="en-US"/>
        </w:rPr>
        <w:t xml:space="preserve"> Georgetown: PAHO/WHO.</w:t>
      </w:r>
    </w:p>
    <w:p w14:paraId="3688C15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Social Protection. (2018). </w:t>
      </w:r>
      <w:r w:rsidRPr="000903DC">
        <w:rPr>
          <w:rFonts w:ascii="Roboto" w:hAnsi="Roboto"/>
          <w:i/>
          <w:iCs/>
          <w:noProof/>
          <w:lang w:val="en-US"/>
        </w:rPr>
        <w:t>National Gender Equality and Social Inclusion Policy (NGESIP) for Ministry of Social Protection.</w:t>
      </w:r>
      <w:r w:rsidRPr="000903DC">
        <w:rPr>
          <w:rFonts w:ascii="Roboto" w:hAnsi="Roboto"/>
          <w:noProof/>
          <w:lang w:val="en-US"/>
        </w:rPr>
        <w:t xml:space="preserve"> Georgetown: MoSP.</w:t>
      </w:r>
    </w:p>
    <w:p w14:paraId="376E890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Ministry of Social Protection. (2019). </w:t>
      </w:r>
      <w:r w:rsidRPr="000903DC">
        <w:rPr>
          <w:rFonts w:ascii="Roboto" w:hAnsi="Roboto"/>
          <w:i/>
          <w:iCs/>
          <w:noProof/>
          <w:lang w:val="en-US"/>
        </w:rPr>
        <w:t>Poverty Map Consultancy: Methodological Report.</w:t>
      </w:r>
      <w:r w:rsidRPr="000903DC">
        <w:rPr>
          <w:rFonts w:ascii="Roboto" w:hAnsi="Roboto"/>
          <w:noProof/>
          <w:lang w:val="en-US"/>
        </w:rPr>
        <w:t xml:space="preserve"> Georgetown: MoSP.</w:t>
      </w:r>
    </w:p>
    <w:p w14:paraId="268C1B5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National Data Management Authority. (2018). </w:t>
      </w:r>
      <w:r w:rsidRPr="000903DC">
        <w:rPr>
          <w:rFonts w:ascii="Roboto" w:hAnsi="Roboto"/>
          <w:i/>
          <w:iCs/>
          <w:noProof/>
          <w:lang w:val="en-US"/>
        </w:rPr>
        <w:t>Digital Governance Roadmap for Guyana: October 2018.</w:t>
      </w:r>
      <w:r w:rsidRPr="000903DC">
        <w:rPr>
          <w:rFonts w:ascii="Roboto" w:hAnsi="Roboto"/>
          <w:noProof/>
          <w:lang w:val="en-US"/>
        </w:rPr>
        <w:t xml:space="preserve"> Georgetown: National Data Management Authority. Retrieved from https://ndma.gov.gy/wp-content/uploads/2020/01/DigitalGovernanceRoadmap_20181025.pdf</w:t>
      </w:r>
    </w:p>
    <w:p w14:paraId="68011F0F" w14:textId="78146FED"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National Insurance Scheme. (2012). </w:t>
      </w:r>
      <w:r w:rsidRPr="000903DC">
        <w:rPr>
          <w:rFonts w:ascii="Roboto" w:hAnsi="Roboto"/>
          <w:i/>
          <w:iCs/>
          <w:noProof/>
          <w:lang w:val="en-US"/>
        </w:rPr>
        <w:t>National Insurance Scheme Annual Report 2012.</w:t>
      </w:r>
      <w:r w:rsidRPr="000903DC">
        <w:rPr>
          <w:rFonts w:ascii="Roboto" w:hAnsi="Roboto"/>
          <w:noProof/>
          <w:lang w:val="en-US"/>
        </w:rPr>
        <w:t xml:space="preserve"> Georgetown: NIS. Retrieved from https://www.nis.org.gy/sites/default/files/NIS</w:t>
      </w:r>
      <w:r w:rsidR="00CB4A75">
        <w:rPr>
          <w:rFonts w:ascii="Roboto" w:hAnsi="Roboto"/>
          <w:noProof/>
          <w:lang w:val="en-US"/>
        </w:rPr>
        <w:t xml:space="preserve"> per cent</w:t>
      </w:r>
      <w:r w:rsidRPr="000903DC">
        <w:rPr>
          <w:rFonts w:ascii="Roboto" w:hAnsi="Roboto"/>
          <w:noProof/>
          <w:lang w:val="en-US"/>
        </w:rPr>
        <w:t>20Annual</w:t>
      </w:r>
      <w:r w:rsidR="00CB4A75">
        <w:rPr>
          <w:rFonts w:ascii="Roboto" w:hAnsi="Roboto"/>
          <w:noProof/>
          <w:lang w:val="en-US"/>
        </w:rPr>
        <w:t xml:space="preserve"> per cent</w:t>
      </w:r>
      <w:r w:rsidRPr="000903DC">
        <w:rPr>
          <w:rFonts w:ascii="Roboto" w:hAnsi="Roboto"/>
          <w:noProof/>
          <w:lang w:val="en-US"/>
        </w:rPr>
        <w:t>20Report</w:t>
      </w:r>
      <w:r w:rsidR="00CB4A75">
        <w:rPr>
          <w:rFonts w:ascii="Roboto" w:hAnsi="Roboto"/>
          <w:noProof/>
          <w:lang w:val="en-US"/>
        </w:rPr>
        <w:t xml:space="preserve"> per cent</w:t>
      </w:r>
      <w:r w:rsidRPr="000903DC">
        <w:rPr>
          <w:rFonts w:ascii="Roboto" w:hAnsi="Roboto"/>
          <w:noProof/>
          <w:lang w:val="en-US"/>
        </w:rPr>
        <w:t xml:space="preserve">202012.pdf </w:t>
      </w:r>
    </w:p>
    <w:p w14:paraId="0E116F7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Office of Climate Change. (2012). </w:t>
      </w:r>
      <w:r w:rsidRPr="000903DC">
        <w:rPr>
          <w:rFonts w:ascii="Roboto" w:hAnsi="Roboto"/>
          <w:i/>
          <w:iCs/>
          <w:noProof/>
          <w:lang w:val="en-US"/>
        </w:rPr>
        <w:t>Second National Communications to the United Nations Framework Convention on Climate Change.</w:t>
      </w:r>
      <w:r w:rsidRPr="000903DC">
        <w:rPr>
          <w:rFonts w:ascii="Roboto" w:hAnsi="Roboto"/>
          <w:noProof/>
          <w:lang w:val="en-US"/>
        </w:rPr>
        <w:t xml:space="preserve"> Georgetown: Government of Guyana. Retrieved from https://unfccc.int/resource/docs/natc/guync2.pdf</w:t>
      </w:r>
    </w:p>
    <w:p w14:paraId="4DEE337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Office of Climate Change. (2015). </w:t>
      </w:r>
      <w:r w:rsidRPr="000903DC">
        <w:rPr>
          <w:rFonts w:ascii="Roboto" w:hAnsi="Roboto"/>
          <w:i/>
          <w:iCs/>
          <w:noProof/>
          <w:lang w:val="en-US"/>
        </w:rPr>
        <w:t>Climate Resilience Strategy and Action Plan - Draft for Consultation.</w:t>
      </w:r>
      <w:r w:rsidRPr="000903DC">
        <w:rPr>
          <w:rFonts w:ascii="Roboto" w:hAnsi="Roboto"/>
          <w:noProof/>
          <w:lang w:val="en-US"/>
        </w:rPr>
        <w:t xml:space="preserve"> Georgetown: Guyana Office of Climate Change. Retrieved from https://climatechange.gov.gy/en/index.php/resources/documents/124-climate-resilience-strategy-and-action-plan</w:t>
      </w:r>
    </w:p>
    <w:p w14:paraId="463888F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Office of Climate Change. (2017). </w:t>
      </w:r>
      <w:r w:rsidRPr="000903DC">
        <w:rPr>
          <w:rFonts w:ascii="Roboto" w:hAnsi="Roboto"/>
          <w:i/>
          <w:iCs/>
          <w:noProof/>
          <w:lang w:val="en-US"/>
        </w:rPr>
        <w:t>Prefeasibility Report</w:t>
      </w:r>
      <w:r w:rsidRPr="000903DC">
        <w:rPr>
          <w:rFonts w:ascii="Times New Roman" w:hAnsi="Times New Roman" w:cs="Times New Roman"/>
          <w:i/>
          <w:iCs/>
          <w:noProof/>
          <w:lang w:val="en-US"/>
        </w:rPr>
        <w:t> </w:t>
      </w:r>
      <w:r w:rsidRPr="000903DC">
        <w:rPr>
          <w:rFonts w:ascii="Roboto" w:hAnsi="Roboto"/>
          <w:i/>
          <w:iCs/>
          <w:noProof/>
          <w:lang w:val="en-US"/>
        </w:rPr>
        <w:t>of the GCF Readiness Proposal preparation for climate-resilient agriculture development in coastal regions of the Co-operative Republic of Guyana.</w:t>
      </w:r>
      <w:r w:rsidRPr="000903DC">
        <w:rPr>
          <w:rFonts w:ascii="Roboto" w:hAnsi="Roboto"/>
          <w:noProof/>
          <w:lang w:val="en-US"/>
        </w:rPr>
        <w:t xml:space="preserve"> Seoul: Green Climate Fund.</w:t>
      </w:r>
    </w:p>
    <w:p w14:paraId="01EC0CF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Office of Climate Change. (2019). </w:t>
      </w:r>
      <w:r w:rsidRPr="000903DC">
        <w:rPr>
          <w:rFonts w:ascii="Roboto" w:hAnsi="Roboto"/>
          <w:i/>
          <w:iCs/>
          <w:noProof/>
          <w:lang w:val="en-US"/>
        </w:rPr>
        <w:t>Nationally Appropriate Mitigation Action on Greening of Towns in the Co-operative Republic of Guyana.</w:t>
      </w:r>
      <w:r w:rsidRPr="000903DC">
        <w:rPr>
          <w:rFonts w:ascii="Roboto" w:hAnsi="Roboto"/>
          <w:noProof/>
          <w:lang w:val="en-US"/>
        </w:rPr>
        <w:t xml:space="preserve"> Georgetown: Office of Climate Change.</w:t>
      </w:r>
    </w:p>
    <w:p w14:paraId="57B9CB9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Office of the President. (2010). </w:t>
      </w:r>
      <w:r w:rsidRPr="000903DC">
        <w:rPr>
          <w:rFonts w:ascii="Roboto" w:hAnsi="Roboto"/>
          <w:i/>
          <w:iCs/>
          <w:noProof/>
          <w:lang w:val="en-US"/>
        </w:rPr>
        <w:t>Low Carbon Development Strategy: transforming Guyana's economy while combating climate change.</w:t>
      </w:r>
      <w:r w:rsidRPr="000903DC">
        <w:rPr>
          <w:rFonts w:ascii="Roboto" w:hAnsi="Roboto"/>
          <w:noProof/>
          <w:lang w:val="en-US"/>
        </w:rPr>
        <w:t xml:space="preserve"> Georgetown: GCRG. Retrieved from https://www.lcds.gov.gy/index.php/the-lcds/206-a-low-carbon-development-strategy-may-2010/file</w:t>
      </w:r>
    </w:p>
    <w:p w14:paraId="0DC3A59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Office of the President. (2013). </w:t>
      </w:r>
      <w:r w:rsidRPr="000903DC">
        <w:rPr>
          <w:rFonts w:ascii="Roboto" w:hAnsi="Roboto"/>
          <w:i/>
          <w:iCs/>
          <w:noProof/>
          <w:lang w:val="en-US"/>
        </w:rPr>
        <w:t>Low Carbon Development Strategy Update: Transforming Guyana's Economy Whilst Combating Climate Change.</w:t>
      </w:r>
      <w:r w:rsidRPr="000903DC">
        <w:rPr>
          <w:rFonts w:ascii="Roboto" w:hAnsi="Roboto"/>
          <w:noProof/>
          <w:lang w:val="en-US"/>
        </w:rPr>
        <w:t xml:space="preserve"> Georgetown: Office of the President. Retrieved from https://www.lcds.gov.gy/index.php/the-lcds/207-low-carbon-development-strategy-update-march-2013/file</w:t>
      </w:r>
    </w:p>
    <w:p w14:paraId="25B36A0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Office of the President. (2019a). </w:t>
      </w:r>
      <w:r w:rsidRPr="000903DC">
        <w:rPr>
          <w:rFonts w:ascii="Roboto" w:hAnsi="Roboto"/>
          <w:i/>
          <w:iCs/>
          <w:noProof/>
          <w:lang w:val="en-US"/>
        </w:rPr>
        <w:t>Green State Development Strategy - Vision 2040: Volume I - Policy Recommendations, Financial Mechanism and Implementation.</w:t>
      </w:r>
      <w:r w:rsidRPr="000903DC">
        <w:rPr>
          <w:rFonts w:ascii="Roboto" w:hAnsi="Roboto"/>
          <w:noProof/>
          <w:lang w:val="en-US"/>
        </w:rPr>
        <w:t xml:space="preserve"> Georgetown. Retrieved from https://guyanavision2040.org/wp-content/uploads/VOLUME-I-POLICY-RECOMMENDATIONS-WEB.pdf</w:t>
      </w:r>
    </w:p>
    <w:p w14:paraId="6EF6FA1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Office of the President. (2019b). </w:t>
      </w:r>
      <w:r w:rsidRPr="000903DC">
        <w:rPr>
          <w:rFonts w:ascii="Roboto" w:hAnsi="Roboto"/>
          <w:i/>
          <w:iCs/>
          <w:noProof/>
          <w:lang w:val="en-US"/>
        </w:rPr>
        <w:t>Green State Development Strategy - Vision 2040: Volume II - Analytical Evidence to Support Guyana's Green State Development Strategy: Vision 2040 - Annex A(4) Transition to Renewable Energy.</w:t>
      </w:r>
      <w:r w:rsidRPr="000903DC">
        <w:rPr>
          <w:rFonts w:ascii="Roboto" w:hAnsi="Roboto"/>
          <w:noProof/>
          <w:lang w:val="en-US"/>
        </w:rPr>
        <w:t xml:space="preserve"> Georgetown: Government of Guyana.</w:t>
      </w:r>
    </w:p>
    <w:p w14:paraId="13E507A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Office of the President. (2019c). </w:t>
      </w:r>
      <w:r w:rsidRPr="000903DC">
        <w:rPr>
          <w:rFonts w:ascii="Roboto" w:hAnsi="Roboto"/>
          <w:i/>
          <w:iCs/>
          <w:noProof/>
          <w:lang w:val="en-US"/>
        </w:rPr>
        <w:t>Green State Development Strategy - Vision 2040: Volume II - Analytical Evidence to Support Guyana's Green State Development Strategy: Vision 2040 - Annex A(7) Governance and Institutional Foundations.</w:t>
      </w:r>
      <w:r w:rsidRPr="000903DC">
        <w:rPr>
          <w:rFonts w:ascii="Roboto" w:hAnsi="Roboto"/>
          <w:noProof/>
          <w:lang w:val="en-US"/>
        </w:rPr>
        <w:t xml:space="preserve"> Georgetown: Government of Guyana.</w:t>
      </w:r>
    </w:p>
    <w:p w14:paraId="5462FCE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Office of the President. (2019d). </w:t>
      </w:r>
      <w:r w:rsidRPr="000903DC">
        <w:rPr>
          <w:rFonts w:ascii="Roboto" w:hAnsi="Roboto"/>
          <w:i/>
          <w:iCs/>
          <w:noProof/>
          <w:lang w:val="en-US"/>
        </w:rPr>
        <w:t>Green State Development Strategy - Vision 2040: Volume II - Analytical Evidence to Support Guyana's Green State Development Strategy: Vision 2040 - Annex A(1) Fiscal &amp; Monetary Policy.</w:t>
      </w:r>
      <w:r w:rsidRPr="000903DC">
        <w:rPr>
          <w:rFonts w:ascii="Roboto" w:hAnsi="Roboto"/>
          <w:noProof/>
          <w:lang w:val="en-US"/>
        </w:rPr>
        <w:t xml:space="preserve"> Georgetown. Retrieved from https://guyanavision2040.org/wp-content/uploads/Annex-A1-Fiscal-and-Monetary-Policy.pdf</w:t>
      </w:r>
    </w:p>
    <w:p w14:paraId="748D6AC8"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Office of the President. (2019e). </w:t>
      </w:r>
      <w:r w:rsidRPr="000903DC">
        <w:rPr>
          <w:rFonts w:ascii="Roboto" w:hAnsi="Roboto"/>
          <w:i/>
          <w:iCs/>
          <w:noProof/>
          <w:lang w:val="en-US"/>
        </w:rPr>
        <w:t>Green State Development Strategy - Vision 2040: Volume II - Analytical Evidence to Support Guyana's Green State Development Strategy: Vision 2040 - Annex A(2) Green &amp; Inclusive Structural Transformation.</w:t>
      </w:r>
      <w:r w:rsidRPr="000903DC">
        <w:rPr>
          <w:rFonts w:ascii="Roboto" w:hAnsi="Roboto"/>
          <w:noProof/>
          <w:lang w:val="en-US"/>
        </w:rPr>
        <w:t xml:space="preserve"> Georgetown: Government of Guyana. Retrieved from Green State Development Strategy - Vision 2040: Volume II - Analytical Evidence to Support Guyana's Green State Development Strategy: Vision 2040 - Annex A(1) Fiscal &amp; Monetary Policy</w:t>
      </w:r>
    </w:p>
    <w:p w14:paraId="7046695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Office of the President. (2019f). </w:t>
      </w:r>
      <w:r w:rsidRPr="000903DC">
        <w:rPr>
          <w:rFonts w:ascii="Roboto" w:hAnsi="Roboto"/>
          <w:i/>
          <w:iCs/>
          <w:noProof/>
          <w:lang w:val="en-US"/>
        </w:rPr>
        <w:t>Green State Development Strategy - Vision 2040: Volume II - Analytical Evidence to Support Guyana's Green State Development Strategy: Vision 2040 - Annex A(3) Sustainable Management of Natural Resources.</w:t>
      </w:r>
      <w:r w:rsidRPr="000903DC">
        <w:rPr>
          <w:rFonts w:ascii="Roboto" w:hAnsi="Roboto"/>
          <w:noProof/>
          <w:lang w:val="en-US"/>
        </w:rPr>
        <w:t xml:space="preserve"> Georgetown: GCRG. Retrieved from https://guyanavision2040.org/wp-content/uploads/Annex-A3-Sustainable-Management-of-Natural-Resources.pdf</w:t>
      </w:r>
    </w:p>
    <w:p w14:paraId="584379E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Office of the President. (2019g). </w:t>
      </w:r>
      <w:r w:rsidRPr="000903DC">
        <w:rPr>
          <w:rFonts w:ascii="Roboto" w:hAnsi="Roboto"/>
          <w:i/>
          <w:iCs/>
          <w:noProof/>
          <w:lang w:val="en-US"/>
        </w:rPr>
        <w:t>Green State Development Strategy - Vision 2040: Volume II - Analytical Evidence to Support Guyana's Green State Development Strategy: Vision 2040 - Annex A(7) Governance &amp; Institutional Foundations.</w:t>
      </w:r>
      <w:r w:rsidRPr="000903DC">
        <w:rPr>
          <w:rFonts w:ascii="Roboto" w:hAnsi="Roboto"/>
          <w:noProof/>
          <w:lang w:val="en-US"/>
        </w:rPr>
        <w:t xml:space="preserve"> Georgetown: GCRG. Retrieved from https://drive.google.com/file/d/1x1d6uy-MqOwv2r0gqgpJ_tALQJYRRRvS/view</w:t>
      </w:r>
    </w:p>
    <w:p w14:paraId="2FA9852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Office of the President. (2020a). </w:t>
      </w:r>
      <w:r w:rsidRPr="000903DC">
        <w:rPr>
          <w:rFonts w:ascii="Roboto" w:hAnsi="Roboto"/>
          <w:i/>
          <w:iCs/>
          <w:noProof/>
          <w:lang w:val="en-US"/>
        </w:rPr>
        <w:t>Green State Development Strategy - Vision 2040: Volume III - Inclusiveness, Cost Estimates and the Monitoring &amp; Evaluation Framework.</w:t>
      </w:r>
      <w:r w:rsidRPr="000903DC">
        <w:rPr>
          <w:rFonts w:ascii="Roboto" w:hAnsi="Roboto"/>
          <w:noProof/>
          <w:lang w:val="en-US"/>
        </w:rPr>
        <w:t xml:space="preserve"> Georgetown: GCRG. Retrieved from https://guyanavision2040.org/wp-content/uploads/VOLUME-III-INCLUSIVENESS-POLICY-COST-WEB.pdf</w:t>
      </w:r>
    </w:p>
    <w:p w14:paraId="15657C3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Office of the President. (2020b). </w:t>
      </w:r>
      <w:r w:rsidRPr="000903DC">
        <w:rPr>
          <w:rFonts w:ascii="Roboto" w:hAnsi="Roboto"/>
          <w:i/>
          <w:iCs/>
          <w:noProof/>
          <w:lang w:val="en-US"/>
        </w:rPr>
        <w:t>Green State Devleopment Strategy - Vision 2040 - Annex A(6) Analytical Evidence to Support Guyana's Green State Development Strategy: Vision 2040 - Human Development and Well being.</w:t>
      </w:r>
      <w:r w:rsidRPr="000903DC">
        <w:rPr>
          <w:rFonts w:ascii="Roboto" w:hAnsi="Roboto"/>
          <w:noProof/>
          <w:lang w:val="en-US"/>
        </w:rPr>
        <w:t xml:space="preserve"> Georgetown: GCRG. Retrieved from https://doe.gov.gy/published/document/5d122261e571586f465b1b2a</w:t>
      </w:r>
    </w:p>
    <w:p w14:paraId="715AFE0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Office of the President. (2020c). </w:t>
      </w:r>
      <w:r w:rsidRPr="000903DC">
        <w:rPr>
          <w:rFonts w:ascii="Roboto" w:hAnsi="Roboto"/>
          <w:i/>
          <w:iCs/>
          <w:noProof/>
          <w:lang w:val="en-US"/>
        </w:rPr>
        <w:t>Green State Development Strategy - Vision 2040: Volume III - Inclusiveness, Cost Estimates and the Monitoring &amp; Evaluation Framework.</w:t>
      </w:r>
      <w:r w:rsidRPr="000903DC">
        <w:rPr>
          <w:rFonts w:ascii="Roboto" w:hAnsi="Roboto"/>
          <w:noProof/>
          <w:lang w:val="en-US"/>
        </w:rPr>
        <w:t xml:space="preserve"> Georgetown: GCRG.</w:t>
      </w:r>
    </w:p>
    <w:p w14:paraId="4AD1422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Office of the President. (2020d). </w:t>
      </w:r>
      <w:r w:rsidRPr="000903DC">
        <w:rPr>
          <w:rFonts w:ascii="Roboto" w:hAnsi="Roboto"/>
          <w:i/>
          <w:iCs/>
          <w:noProof/>
          <w:lang w:val="en-US"/>
        </w:rPr>
        <w:t>Green State Development Strategy - Vision 2040 - Chapter 4: Build Human Capital and Institutional Capacity.</w:t>
      </w:r>
      <w:r w:rsidRPr="000903DC">
        <w:rPr>
          <w:rFonts w:ascii="Roboto" w:hAnsi="Roboto"/>
          <w:noProof/>
          <w:lang w:val="en-US"/>
        </w:rPr>
        <w:t xml:space="preserve"> Georgetown: Government of Guyana. Retrieved from https://guyanavision2040.org/wp-content/uploads/Volume-I-Development-Objective-G.pdf</w:t>
      </w:r>
    </w:p>
    <w:p w14:paraId="58E33E0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Office of the Prime Minister. (2018). </w:t>
      </w:r>
      <w:r w:rsidRPr="000903DC">
        <w:rPr>
          <w:rFonts w:ascii="Roboto" w:hAnsi="Roboto"/>
          <w:i/>
          <w:iCs/>
          <w:noProof/>
          <w:lang w:val="en-US"/>
        </w:rPr>
        <w:t>Review of the Constitution of the Cooperative Republic of Guyana in Relation to Child Rights.</w:t>
      </w:r>
      <w:r w:rsidRPr="000903DC">
        <w:rPr>
          <w:rFonts w:ascii="Roboto" w:hAnsi="Roboto"/>
          <w:noProof/>
          <w:lang w:val="en-US"/>
        </w:rPr>
        <w:t xml:space="preserve"> Georgetown: Government of Guyana; UNICEF.</w:t>
      </w:r>
    </w:p>
    <w:p w14:paraId="20CED84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Standard. (2019, 12 24). </w:t>
      </w:r>
      <w:r w:rsidRPr="000903DC">
        <w:rPr>
          <w:rFonts w:ascii="Roboto" w:hAnsi="Roboto"/>
          <w:i/>
          <w:iCs/>
          <w:noProof/>
          <w:lang w:val="en-US"/>
        </w:rPr>
        <w:t>Guyana records 4562 cases of rape in 28 years, less than 900 victims received justice</w:t>
      </w:r>
      <w:r w:rsidRPr="000903DC">
        <w:rPr>
          <w:rFonts w:ascii="Roboto" w:hAnsi="Roboto"/>
          <w:noProof/>
          <w:lang w:val="en-US"/>
        </w:rPr>
        <w:t>. Retrieved 2020, from guyanastandard.com: https://www.guyanastandard.com/2019/12/24/guyana-records-4562-cases-of-rape-in-28-years-less-than-900-victims-receive-justice/</w:t>
      </w:r>
    </w:p>
    <w:p w14:paraId="3A4ADCF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Standard. (2020a, 5 17). </w:t>
      </w:r>
      <w:r w:rsidRPr="000903DC">
        <w:rPr>
          <w:rFonts w:ascii="Roboto" w:hAnsi="Roboto"/>
          <w:i/>
          <w:iCs/>
          <w:noProof/>
          <w:lang w:val="en-US"/>
        </w:rPr>
        <w:t>Alarmingly high statistics show sexual offences against children in Guyana escalating to a crisis – CCJ Judge.</w:t>
      </w:r>
      <w:r w:rsidRPr="000903DC">
        <w:rPr>
          <w:rFonts w:ascii="Roboto" w:hAnsi="Roboto"/>
          <w:noProof/>
          <w:lang w:val="en-US"/>
        </w:rPr>
        <w:t xml:space="preserve"> Retrieved 2020, from guyanastandard.com: https://www.guyanastandard.com/2020/05/17/alarmingly-high-statistics-show-sexual-offences-against-children-in-guy</w:t>
      </w:r>
    </w:p>
    <w:p w14:paraId="650B3DF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Standard. (2020b, 8 6). </w:t>
      </w:r>
      <w:r w:rsidRPr="000903DC">
        <w:rPr>
          <w:rFonts w:ascii="Roboto" w:hAnsi="Roboto"/>
          <w:i/>
          <w:iCs/>
          <w:noProof/>
          <w:lang w:val="en-US"/>
        </w:rPr>
        <w:t>PPP Cabinet applies strict gender and ethnic quotas; women under-represented – APNU+AFC</w:t>
      </w:r>
      <w:r w:rsidRPr="000903DC">
        <w:rPr>
          <w:rFonts w:ascii="Roboto" w:hAnsi="Roboto"/>
          <w:noProof/>
          <w:lang w:val="en-US"/>
        </w:rPr>
        <w:t>. Retrieved 12 1, 2020, from guyanastandard.com: https://www.guyanastandard.com/2020/08/06/ppp-cabinet-applies-strict-gender-and-ethnic-quotas-women-under-represented-apnuafc/</w:t>
      </w:r>
    </w:p>
    <w:p w14:paraId="7B5588A4" w14:textId="5CBEE89F"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Times. (2019, October 19). </w:t>
      </w:r>
      <w:r w:rsidRPr="000903DC">
        <w:rPr>
          <w:rFonts w:ascii="Roboto" w:hAnsi="Roboto"/>
          <w:i/>
          <w:iCs/>
          <w:noProof/>
          <w:lang w:val="en-US"/>
        </w:rPr>
        <w:t>19</w:t>
      </w:r>
      <w:r w:rsidR="00CB4A75">
        <w:rPr>
          <w:rFonts w:ascii="Roboto" w:hAnsi="Roboto"/>
          <w:i/>
          <w:iCs/>
          <w:noProof/>
          <w:lang w:val="en-US"/>
        </w:rPr>
        <w:t xml:space="preserve"> per cent</w:t>
      </w:r>
      <w:r w:rsidRPr="000903DC">
        <w:rPr>
          <w:rFonts w:ascii="Roboto" w:hAnsi="Roboto"/>
          <w:i/>
          <w:iCs/>
          <w:noProof/>
          <w:lang w:val="en-US"/>
        </w:rPr>
        <w:t xml:space="preserve"> of prison inmates in Guyana are between 18 and 30 years</w:t>
      </w:r>
      <w:r w:rsidRPr="000903DC">
        <w:rPr>
          <w:rFonts w:ascii="Roboto" w:hAnsi="Roboto"/>
          <w:noProof/>
          <w:lang w:val="en-US"/>
        </w:rPr>
        <w:t>. Retrieved from Guyana Times Inc.: https://guyanatimesgy.com/19-of-prison-inmates-in-guyana-are-between-18-and-30-years/</w:t>
      </w:r>
    </w:p>
    <w:p w14:paraId="1B68003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Times. (2019a, 4 11). </w:t>
      </w:r>
      <w:r w:rsidRPr="000903DC">
        <w:rPr>
          <w:rFonts w:ascii="Roboto" w:hAnsi="Roboto"/>
          <w:i/>
          <w:iCs/>
          <w:noProof/>
          <w:lang w:val="en-US"/>
        </w:rPr>
        <w:t>Implementation of Youth Policy stalled due to needed adjustments – Norton</w:t>
      </w:r>
      <w:r w:rsidRPr="000903DC">
        <w:rPr>
          <w:rFonts w:ascii="Roboto" w:hAnsi="Roboto"/>
          <w:noProof/>
          <w:lang w:val="en-US"/>
        </w:rPr>
        <w:t>. Retrieved 2020, from guyanatimesgy.com: https://guyanatimesgy.com/implementation-of-youth-policy-stalled-due-to-needed-adjustments-norton/</w:t>
      </w:r>
    </w:p>
    <w:p w14:paraId="7FDC91D8"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Times. (2019b, 5 28). </w:t>
      </w:r>
      <w:r w:rsidRPr="000903DC">
        <w:rPr>
          <w:rFonts w:ascii="Roboto" w:hAnsi="Roboto"/>
          <w:i/>
          <w:iCs/>
          <w:noProof/>
          <w:lang w:val="en-US"/>
        </w:rPr>
        <w:t>Growing problem of mental health still plaguing Guyana</w:t>
      </w:r>
      <w:r w:rsidRPr="000903DC">
        <w:rPr>
          <w:rFonts w:ascii="Roboto" w:hAnsi="Roboto"/>
          <w:noProof/>
          <w:lang w:val="en-US"/>
        </w:rPr>
        <w:t>. Retrieved 2020, from guyanatimegy.com: https://guyanatimesgy.com/growing-problem-of-mental-health-still-plaguing-guyana/</w:t>
      </w:r>
    </w:p>
    <w:p w14:paraId="4BD40C3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Times. (2019c, 7 25). </w:t>
      </w:r>
      <w:r w:rsidRPr="000903DC">
        <w:rPr>
          <w:rFonts w:ascii="Roboto" w:hAnsi="Roboto"/>
          <w:i/>
          <w:iCs/>
          <w:noProof/>
          <w:lang w:val="en-US"/>
        </w:rPr>
        <w:t>131 women trafficked for 1st half of 2019</w:t>
      </w:r>
      <w:r w:rsidRPr="000903DC">
        <w:rPr>
          <w:rFonts w:ascii="Roboto" w:hAnsi="Roboto"/>
          <w:noProof/>
          <w:lang w:val="en-US"/>
        </w:rPr>
        <w:t>. Retrieved 2020, from guyanatimegy.com: https://guyanatimesgy.com/131-women-trafficked-for-1st-half-of-2019/</w:t>
      </w:r>
    </w:p>
    <w:p w14:paraId="20E4B66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Times. (2020, 8 3). </w:t>
      </w:r>
      <w:r w:rsidRPr="000903DC">
        <w:rPr>
          <w:rFonts w:ascii="Roboto" w:hAnsi="Roboto"/>
          <w:i/>
          <w:iCs/>
          <w:noProof/>
          <w:lang w:val="en-US"/>
        </w:rPr>
        <w:t>Democracy Rules in Guyana - US State Department</w:t>
      </w:r>
      <w:r w:rsidRPr="000903DC">
        <w:rPr>
          <w:rFonts w:ascii="Roboto" w:hAnsi="Roboto"/>
          <w:noProof/>
          <w:lang w:val="en-US"/>
        </w:rPr>
        <w:t>. Retrieved from guyanatimesgy.com: https://guyanatimesgy.com/democracy-rules-in-guyana-us-state-department/</w:t>
      </w:r>
    </w:p>
    <w:p w14:paraId="013657E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Times Newspaper. (2017, September 17). Slurs and racism. </w:t>
      </w:r>
      <w:r w:rsidRPr="000903DC">
        <w:rPr>
          <w:rFonts w:ascii="Roboto" w:hAnsi="Roboto"/>
          <w:i/>
          <w:iCs/>
          <w:noProof/>
          <w:lang w:val="en-US"/>
        </w:rPr>
        <w:t>Guyana Times Newspaper</w:t>
      </w:r>
      <w:r w:rsidRPr="000903DC">
        <w:rPr>
          <w:rFonts w:ascii="Roboto" w:hAnsi="Roboto"/>
          <w:noProof/>
          <w:lang w:val="en-US"/>
        </w:rPr>
        <w:t>. Retrieved from https://guyanatimesgy.com/slurs-and-racism/</w:t>
      </w:r>
    </w:p>
    <w:p w14:paraId="1CD6DB2A" w14:textId="43DB0BEB"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Guyana Times Newspaper. (2018, July 3). NGSA shows major gender gap in top 1</w:t>
      </w:r>
      <w:r w:rsidR="00CB4A75">
        <w:rPr>
          <w:rFonts w:ascii="Roboto" w:hAnsi="Roboto"/>
          <w:noProof/>
          <w:lang w:val="en-US"/>
        </w:rPr>
        <w:t xml:space="preserve"> per cent</w:t>
      </w:r>
      <w:r w:rsidRPr="000903DC">
        <w:rPr>
          <w:rFonts w:ascii="Roboto" w:hAnsi="Roboto"/>
          <w:noProof/>
          <w:lang w:val="en-US"/>
        </w:rPr>
        <w:t xml:space="preserve">. </w:t>
      </w:r>
      <w:r w:rsidRPr="000903DC">
        <w:rPr>
          <w:rFonts w:ascii="Roboto" w:hAnsi="Roboto"/>
          <w:i/>
          <w:iCs/>
          <w:noProof/>
          <w:lang w:val="en-US"/>
        </w:rPr>
        <w:t>Guyana Times Newspaper</w:t>
      </w:r>
      <w:r w:rsidRPr="000903DC">
        <w:rPr>
          <w:rFonts w:ascii="Roboto" w:hAnsi="Roboto"/>
          <w:noProof/>
          <w:lang w:val="en-US"/>
        </w:rPr>
        <w:t>. Retrieved from https://guyanatimesgy.com/ngsa-shows-major-gender-gap-in-top-1/</w:t>
      </w:r>
    </w:p>
    <w:p w14:paraId="79A28E1B" w14:textId="536D7F4B"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Guyana Times Newspaper. (2018, July 3). NGSA shows major gender gap in top 1</w:t>
      </w:r>
      <w:r w:rsidR="00CB4A75">
        <w:rPr>
          <w:rFonts w:ascii="Roboto" w:hAnsi="Roboto"/>
          <w:noProof/>
          <w:lang w:val="en-US"/>
        </w:rPr>
        <w:t xml:space="preserve"> per cent</w:t>
      </w:r>
      <w:r w:rsidRPr="000903DC">
        <w:rPr>
          <w:rFonts w:ascii="Roboto" w:hAnsi="Roboto"/>
          <w:noProof/>
          <w:lang w:val="en-US"/>
        </w:rPr>
        <w:t xml:space="preserve">. </w:t>
      </w:r>
      <w:r w:rsidRPr="000903DC">
        <w:rPr>
          <w:rFonts w:ascii="Roboto" w:hAnsi="Roboto"/>
          <w:i/>
          <w:iCs/>
          <w:noProof/>
          <w:lang w:val="en-US"/>
        </w:rPr>
        <w:t>Guyana Times Newspaper</w:t>
      </w:r>
      <w:r w:rsidRPr="000903DC">
        <w:rPr>
          <w:rFonts w:ascii="Roboto" w:hAnsi="Roboto"/>
          <w:noProof/>
          <w:lang w:val="en-US"/>
        </w:rPr>
        <w:t>. Retrieved from https://guyanatimesgy.com/ngsa-shows-major-gender-gap-in-top-1/</w:t>
      </w:r>
    </w:p>
    <w:p w14:paraId="6C32A1D2" w14:textId="213DB56A"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Guyana Times Newspaper. (2019, Jan 16). 80</w:t>
      </w:r>
      <w:r w:rsidR="00CB4A75">
        <w:rPr>
          <w:rFonts w:ascii="Roboto" w:hAnsi="Roboto"/>
          <w:noProof/>
          <w:lang w:val="en-US"/>
        </w:rPr>
        <w:t xml:space="preserve"> per cent</w:t>
      </w:r>
      <w:r w:rsidRPr="000903DC">
        <w:rPr>
          <w:rFonts w:ascii="Roboto" w:hAnsi="Roboto"/>
          <w:noProof/>
          <w:lang w:val="en-US"/>
        </w:rPr>
        <w:t xml:space="preserve"> of crimes in the Region are committed by youths – Caricom SG. Retrieved from https://guyanatimesgy.com/80-of-crimes-in-the-region-are-committed-by-youths-caricom-sg/</w:t>
      </w:r>
    </w:p>
    <w:p w14:paraId="6D76EF32" w14:textId="66D22730"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Guyana Times Newspaper. (2019, Jan 16). 80</w:t>
      </w:r>
      <w:r w:rsidR="00CB4A75">
        <w:rPr>
          <w:rFonts w:ascii="Roboto" w:hAnsi="Roboto"/>
          <w:noProof/>
          <w:lang w:val="en-US"/>
        </w:rPr>
        <w:t xml:space="preserve"> per cent</w:t>
      </w:r>
      <w:r w:rsidRPr="000903DC">
        <w:rPr>
          <w:rFonts w:ascii="Roboto" w:hAnsi="Roboto"/>
          <w:noProof/>
          <w:lang w:val="en-US"/>
        </w:rPr>
        <w:t xml:space="preserve"> of crimes in the Region are committed by youths – Caricom SG. Retrieved from https://guyanatimesgy.com/80-of-crimes-in-the-region-are-committed-by-youths-caricom-sg/</w:t>
      </w:r>
    </w:p>
    <w:p w14:paraId="06C33F6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Guyana Times Newspaper. (2021, May 16). Guyana wins plaudits in US Report on religious freedom. </w:t>
      </w:r>
      <w:r w:rsidRPr="000903DC">
        <w:rPr>
          <w:rFonts w:ascii="Roboto" w:hAnsi="Roboto"/>
          <w:i/>
          <w:iCs/>
          <w:noProof/>
          <w:lang w:val="en-US"/>
        </w:rPr>
        <w:t>Guyana Times newspaper</w:t>
      </w:r>
      <w:r w:rsidRPr="000903DC">
        <w:rPr>
          <w:rFonts w:ascii="Roboto" w:hAnsi="Roboto"/>
          <w:noProof/>
          <w:lang w:val="en-US"/>
        </w:rPr>
        <w:t>. Retrieved from https://guyanatimesgy.com/guyana-wins-plaudits-in-us-report-on-religious-freedom/</w:t>
      </w:r>
    </w:p>
    <w:p w14:paraId="0B6373F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Hickey, C., &amp; Weis, T. (2012, 2 27). The challenge of climate change adaptation in Guyana. </w:t>
      </w:r>
      <w:r w:rsidRPr="000903DC">
        <w:rPr>
          <w:rFonts w:ascii="Roboto" w:hAnsi="Roboto"/>
          <w:i/>
          <w:iCs/>
          <w:noProof/>
          <w:lang w:val="en-US"/>
        </w:rPr>
        <w:t>Climate &amp; Environment</w:t>
      </w:r>
      <w:r w:rsidRPr="000903DC">
        <w:rPr>
          <w:rFonts w:ascii="Roboto" w:hAnsi="Roboto"/>
          <w:noProof/>
          <w:lang w:val="en-US"/>
        </w:rPr>
        <w:t>, 66-74. Retrieved 12 10, 2020, from https://www.tandfonline.com/doi/abs/10.1080/17565529.2012.661036</w:t>
      </w:r>
    </w:p>
    <w:p w14:paraId="01636FC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Howe, P. (2019, 12 1). The triple nexus: A potential approach to supporting the achievement of the Sustainable Development Goals? </w:t>
      </w:r>
      <w:r w:rsidRPr="000903DC">
        <w:rPr>
          <w:rFonts w:ascii="Roboto" w:hAnsi="Roboto"/>
          <w:i/>
          <w:iCs/>
          <w:noProof/>
          <w:lang w:val="en-US"/>
        </w:rPr>
        <w:t>World Development, 124</w:t>
      </w:r>
      <w:r w:rsidRPr="000903DC">
        <w:rPr>
          <w:rFonts w:ascii="Roboto" w:hAnsi="Roboto"/>
          <w:noProof/>
          <w:lang w:val="en-US"/>
        </w:rPr>
        <w:t>. doi:https://doi.org/10.1016/j.worlddev.2019.104629</w:t>
      </w:r>
    </w:p>
    <w:p w14:paraId="5EC47BA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Human Rights Institute. (2018). </w:t>
      </w:r>
      <w:r w:rsidRPr="000903DC">
        <w:rPr>
          <w:rFonts w:ascii="Roboto" w:hAnsi="Roboto"/>
          <w:i/>
          <w:iCs/>
          <w:noProof/>
          <w:lang w:val="en-US"/>
        </w:rPr>
        <w:t>Trapped: Cycles of Violence and Discrimination Against Lesbian, Gay, Bisexual, and Transgender persons in Guyana.</w:t>
      </w:r>
      <w:r w:rsidRPr="000903DC">
        <w:rPr>
          <w:rFonts w:ascii="Roboto" w:hAnsi="Roboto"/>
          <w:noProof/>
          <w:lang w:val="en-US"/>
        </w:rPr>
        <w:t xml:space="preserve"> Georgetown: Human Rights Institute Georgetown Law. Retrieved from https://www.law.georgetown.edu/human-rights-institute/wp-content/uploads/sites/7/2018/06/Georgetown_LGBT_book_DigitalFINAL.pdf</w:t>
      </w:r>
    </w:p>
    <w:p w14:paraId="32C8F61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Humphrey, D. (2018). Land Administration in Guyana. Buenos Aires: FAO. Retrieved from http://www.fao.org/3/ca4407es/ca4407es.pdf</w:t>
      </w:r>
    </w:p>
    <w:p w14:paraId="62957A5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IASC &amp; EU. (2020). </w:t>
      </w:r>
      <w:r w:rsidRPr="000903DC">
        <w:rPr>
          <w:rFonts w:ascii="Roboto" w:hAnsi="Roboto"/>
          <w:i/>
          <w:iCs/>
          <w:noProof/>
          <w:lang w:val="en-US"/>
        </w:rPr>
        <w:t>INFORM Risk</w:t>
      </w:r>
      <w:r w:rsidRPr="000903DC">
        <w:rPr>
          <w:rFonts w:ascii="Roboto" w:hAnsi="Roboto"/>
          <w:noProof/>
          <w:lang w:val="en-US"/>
        </w:rPr>
        <w:t>. Retrieved from drmkc.jrc.ec.europa.eu/inform-index/INFORM-Risk: https://drmkc.jrc.ec.europa.eu/inform-index/INFORM-Risk</w:t>
      </w:r>
    </w:p>
    <w:p w14:paraId="1B82447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IDB. (2012, June 21). </w:t>
      </w:r>
      <w:r w:rsidRPr="000903DC">
        <w:rPr>
          <w:rFonts w:ascii="Roboto" w:hAnsi="Roboto"/>
          <w:i/>
          <w:iCs/>
          <w:noProof/>
          <w:lang w:val="en-US"/>
        </w:rPr>
        <w:t>Guyana to upgrade key roads with IDB financing</w:t>
      </w:r>
      <w:r w:rsidRPr="000903DC">
        <w:rPr>
          <w:rFonts w:ascii="Roboto" w:hAnsi="Roboto"/>
          <w:noProof/>
          <w:lang w:val="en-US"/>
        </w:rPr>
        <w:t>. Retrieved from Inter-American Development Bank: https://www.iadb.org/en/news/guyana-upgrade-key-roads-idb-financing#getPage(1236,'','')#</w:t>
      </w:r>
    </w:p>
    <w:p w14:paraId="6F89C7F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IDB. (2014a). </w:t>
      </w:r>
      <w:r w:rsidRPr="000903DC">
        <w:rPr>
          <w:rFonts w:ascii="Roboto" w:hAnsi="Roboto"/>
          <w:i/>
          <w:iCs/>
          <w:noProof/>
          <w:lang w:val="en-US"/>
        </w:rPr>
        <w:t>Compete Caribbean: Private Sector Assessment of Guyana.</w:t>
      </w:r>
      <w:r w:rsidRPr="000903DC">
        <w:rPr>
          <w:rFonts w:ascii="Roboto" w:hAnsi="Roboto"/>
          <w:noProof/>
          <w:lang w:val="en-US"/>
        </w:rPr>
        <w:t xml:space="preserve"> Washington DC: Inter-American Development Bank. Retrieved from https://competecaribbean.org/wp-content/uploads/2015/02/2014-Guyana-Private-Sector-Assessment-Report.pdf</w:t>
      </w:r>
    </w:p>
    <w:p w14:paraId="13CA6D03" w14:textId="69C9E5ED"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IDB. (2014b). </w:t>
      </w:r>
      <w:r w:rsidRPr="000903DC">
        <w:rPr>
          <w:rFonts w:ascii="Roboto" w:hAnsi="Roboto"/>
          <w:i/>
          <w:iCs/>
          <w:noProof/>
          <w:lang w:val="en-US"/>
        </w:rPr>
        <w:t>Guyana's Indigenous Peoples 2014 Survey Final Report.</w:t>
      </w:r>
      <w:r w:rsidRPr="000903DC">
        <w:rPr>
          <w:rFonts w:ascii="Roboto" w:hAnsi="Roboto"/>
          <w:noProof/>
          <w:lang w:val="en-US"/>
        </w:rPr>
        <w:t xml:space="preserve"> Georgetown: IDB. Retrieved from https://publications.iadb.org/publications/english/document/Guyana</w:t>
      </w:r>
      <w:r w:rsidR="00CB4A75">
        <w:rPr>
          <w:rFonts w:ascii="Roboto" w:hAnsi="Roboto"/>
          <w:noProof/>
          <w:lang w:val="en-US"/>
        </w:rPr>
        <w:t xml:space="preserve"> per cent</w:t>
      </w:r>
      <w:r w:rsidRPr="000903DC">
        <w:rPr>
          <w:rFonts w:ascii="Roboto" w:hAnsi="Roboto"/>
          <w:noProof/>
          <w:lang w:val="en-US"/>
        </w:rPr>
        <w:t>E2</w:t>
      </w:r>
      <w:r w:rsidR="00CB4A75">
        <w:rPr>
          <w:rFonts w:ascii="Roboto" w:hAnsi="Roboto"/>
          <w:noProof/>
          <w:lang w:val="en-US"/>
        </w:rPr>
        <w:t xml:space="preserve"> per cent</w:t>
      </w:r>
      <w:r w:rsidRPr="000903DC">
        <w:rPr>
          <w:rFonts w:ascii="Roboto" w:hAnsi="Roboto"/>
          <w:noProof/>
          <w:lang w:val="en-US"/>
        </w:rPr>
        <w:t>80</w:t>
      </w:r>
      <w:r w:rsidR="00CB4A75">
        <w:rPr>
          <w:rFonts w:ascii="Roboto" w:hAnsi="Roboto"/>
          <w:noProof/>
          <w:lang w:val="en-US"/>
        </w:rPr>
        <w:t xml:space="preserve"> per cent</w:t>
      </w:r>
      <w:r w:rsidRPr="000903DC">
        <w:rPr>
          <w:rFonts w:ascii="Roboto" w:hAnsi="Roboto"/>
          <w:noProof/>
          <w:lang w:val="en-US"/>
        </w:rPr>
        <w:t>99s_Indigenous_Peoples_2013_Survey_Final_Report.pdf</w:t>
      </w:r>
    </w:p>
    <w:p w14:paraId="57C4CAC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IDB. (2016). </w:t>
      </w:r>
      <w:r w:rsidRPr="000903DC">
        <w:rPr>
          <w:rFonts w:ascii="Roboto" w:hAnsi="Roboto"/>
          <w:i/>
          <w:iCs/>
          <w:noProof/>
          <w:lang w:val="en-US"/>
        </w:rPr>
        <w:t>Saving for development: How Latin America and the Caribbean can save more and better.</w:t>
      </w:r>
      <w:r w:rsidRPr="000903DC">
        <w:rPr>
          <w:rFonts w:ascii="Roboto" w:hAnsi="Roboto"/>
          <w:noProof/>
          <w:lang w:val="en-US"/>
        </w:rPr>
        <w:t xml:space="preserve"> Washington DC: Inter-American Development Bank. Retrieved from https://publications.iadb.org/en/saving-development-how-latin-america-and-caribbean-can-save-more-and-better</w:t>
      </w:r>
    </w:p>
    <w:p w14:paraId="33A51BF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IDB. (2017a). </w:t>
      </w:r>
      <w:r w:rsidRPr="000903DC">
        <w:rPr>
          <w:rFonts w:ascii="Roboto" w:hAnsi="Roboto"/>
          <w:i/>
          <w:iCs/>
          <w:noProof/>
          <w:lang w:val="en-US"/>
        </w:rPr>
        <w:t>Analysis of agricultural policies in Guyana.</w:t>
      </w:r>
      <w:r w:rsidRPr="000903DC">
        <w:rPr>
          <w:rFonts w:ascii="Roboto" w:hAnsi="Roboto"/>
          <w:noProof/>
          <w:lang w:val="en-US"/>
        </w:rPr>
        <w:t xml:space="preserve"> Washington DC: Inter-American Development Bank.</w:t>
      </w:r>
    </w:p>
    <w:p w14:paraId="602E0E5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IDB. (2017b). </w:t>
      </w:r>
      <w:r w:rsidRPr="000903DC">
        <w:rPr>
          <w:rFonts w:ascii="Roboto" w:hAnsi="Roboto"/>
          <w:i/>
          <w:iCs/>
          <w:noProof/>
          <w:lang w:val="en-US"/>
        </w:rPr>
        <w:t>Estimating the size of the informal economy in Caribbean states.</w:t>
      </w:r>
      <w:r w:rsidRPr="000903DC">
        <w:rPr>
          <w:rFonts w:ascii="Roboto" w:hAnsi="Roboto"/>
          <w:noProof/>
          <w:lang w:val="en-US"/>
        </w:rPr>
        <w:t xml:space="preserve"> Washington, DC. : Inter-American Development Bank. Retrieved from https://publications.iadb.org/publications/english/document/Estimating-the-Size-of-the-Informal-Economy-in-Caribbean-States.pdf</w:t>
      </w:r>
    </w:p>
    <w:p w14:paraId="61E83FD8"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IDB. (2017c). </w:t>
      </w:r>
      <w:r w:rsidRPr="000903DC">
        <w:rPr>
          <w:rFonts w:ascii="Roboto" w:hAnsi="Roboto"/>
          <w:i/>
          <w:iCs/>
          <w:noProof/>
          <w:lang w:val="en-US"/>
        </w:rPr>
        <w:t>Understanding and Combatting Crime in Guyana: IDB Policy Brief 271.</w:t>
      </w:r>
      <w:r w:rsidRPr="000903DC">
        <w:rPr>
          <w:rFonts w:ascii="Roboto" w:hAnsi="Roboto"/>
          <w:noProof/>
          <w:lang w:val="en-US"/>
        </w:rPr>
        <w:t xml:space="preserve"> Washington, D.C.: Inter American Development Bank. Retrieved from https://pdfs.semanticscholar.org/2d29/83aff50c99b69fe55e55a6cfe21bc59ae0b5.pdf?_ga=2.23260601.2069216436.1602737843-415937519.1602737843</w:t>
      </w:r>
    </w:p>
    <w:p w14:paraId="25E63C6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IDB. (2017d). </w:t>
      </w:r>
      <w:r w:rsidRPr="000903DC">
        <w:rPr>
          <w:rFonts w:ascii="Roboto" w:hAnsi="Roboto"/>
          <w:i/>
          <w:iCs/>
          <w:noProof/>
          <w:lang w:val="en-US"/>
        </w:rPr>
        <w:t>Toward the Greening of the Gold Mining Sector of Guyana – Transition Issues and Challenges.</w:t>
      </w:r>
      <w:r w:rsidRPr="000903DC">
        <w:rPr>
          <w:rFonts w:ascii="Roboto" w:hAnsi="Roboto"/>
          <w:noProof/>
          <w:lang w:val="en-US"/>
        </w:rPr>
        <w:t xml:space="preserve"> Retrieved from https://publications.iadb.org/publications/english/document/Toward-the-Greening-of-the-Gold-Mining-Sector-of-Guyana-Transition-Issues-and-Challenges.pdf</w:t>
      </w:r>
    </w:p>
    <w:p w14:paraId="0CA8FE3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IDB. (2018a). </w:t>
      </w:r>
      <w:r w:rsidRPr="000903DC">
        <w:rPr>
          <w:rFonts w:ascii="Roboto" w:hAnsi="Roboto"/>
          <w:i/>
          <w:iCs/>
          <w:noProof/>
          <w:lang w:val="en-US"/>
        </w:rPr>
        <w:t>Building State Capacity in the Caribbean: The State of Civil Service in Guyana.</w:t>
      </w:r>
      <w:r w:rsidRPr="000903DC">
        <w:rPr>
          <w:rFonts w:ascii="Roboto" w:hAnsi="Roboto"/>
          <w:noProof/>
          <w:lang w:val="en-US"/>
        </w:rPr>
        <w:t xml:space="preserve"> IDB. Georgetown: Inter-American Development Bank. Retrieved from https://publications.iadb.org/en/building-state-capacity-caribbean-state-civil-service-guyana</w:t>
      </w:r>
    </w:p>
    <w:p w14:paraId="4A2D249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IDB. (2018b). </w:t>
      </w:r>
      <w:r w:rsidRPr="000903DC">
        <w:rPr>
          <w:rFonts w:ascii="Roboto" w:hAnsi="Roboto"/>
          <w:i/>
          <w:iCs/>
          <w:noProof/>
          <w:lang w:val="en-US"/>
        </w:rPr>
        <w:t>Constraints affecting Guyana's private sector: Survey results.</w:t>
      </w:r>
      <w:r w:rsidRPr="000903DC">
        <w:rPr>
          <w:rFonts w:ascii="Roboto" w:hAnsi="Roboto"/>
          <w:noProof/>
          <w:lang w:val="en-US"/>
        </w:rPr>
        <w:t xml:space="preserve"> Washington DC: Inter-American Development Bank. Retrieved from https://publications.iadb.org/publications/english/document/Constraints-Affecting-Guyana-Private-Sector-Survey-Results.pdf</w:t>
      </w:r>
    </w:p>
    <w:p w14:paraId="40E0F5C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IDB. (2018c). </w:t>
      </w:r>
      <w:r w:rsidRPr="000903DC">
        <w:rPr>
          <w:rFonts w:ascii="Roboto" w:hAnsi="Roboto"/>
          <w:i/>
          <w:iCs/>
          <w:noProof/>
          <w:lang w:val="en-US"/>
        </w:rPr>
        <w:t>Development challenges in Guyana.</w:t>
      </w:r>
      <w:r w:rsidRPr="000903DC">
        <w:rPr>
          <w:rFonts w:ascii="Roboto" w:hAnsi="Roboto"/>
          <w:noProof/>
          <w:lang w:val="en-US"/>
        </w:rPr>
        <w:t xml:space="preserve"> Washington DC: Inter-American Development Bank. Retrieved from https://publications.iadb.org/publications/english/document/Development-Challenges-in-Guyana.pdf</w:t>
      </w:r>
    </w:p>
    <w:p w14:paraId="11413C4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IDB. (2018d). </w:t>
      </w:r>
      <w:r w:rsidRPr="000903DC">
        <w:rPr>
          <w:rFonts w:ascii="Roboto" w:hAnsi="Roboto"/>
          <w:i/>
          <w:iCs/>
          <w:noProof/>
          <w:lang w:val="en-US"/>
        </w:rPr>
        <w:t>Nurturing institutions for a resililient Caribbean.</w:t>
      </w:r>
      <w:r w:rsidRPr="000903DC">
        <w:rPr>
          <w:rFonts w:ascii="Roboto" w:hAnsi="Roboto"/>
          <w:noProof/>
          <w:lang w:val="en-US"/>
        </w:rPr>
        <w:t xml:space="preserve"> Washington DC: Inter-American Development Bank. Retrieved from https://publications.iadb.org/publications/english/document/Nurturing-Institutions-for-a-Resilient-Caribbean.pdf</w:t>
      </w:r>
    </w:p>
    <w:p w14:paraId="0EB2C5CB" w14:textId="51D35FD5"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IDB. (2018e). </w:t>
      </w:r>
      <w:r w:rsidRPr="000903DC">
        <w:rPr>
          <w:rFonts w:ascii="Roboto" w:hAnsi="Roboto"/>
          <w:i/>
          <w:iCs/>
          <w:noProof/>
          <w:lang w:val="en-US"/>
        </w:rPr>
        <w:t>Strengthening Guyana's fiscal framework in anticipation of an oil boom.</w:t>
      </w:r>
      <w:r w:rsidRPr="000903DC">
        <w:rPr>
          <w:rFonts w:ascii="Roboto" w:hAnsi="Roboto"/>
          <w:noProof/>
          <w:lang w:val="en-US"/>
        </w:rPr>
        <w:t xml:space="preserve"> Washington DC: Inter-American Development Bank. Retrieved from https://publications.iadb.org/publications/english/document/Strengthening-of-Guyana</w:t>
      </w:r>
      <w:r w:rsidR="00CB4A75">
        <w:rPr>
          <w:rFonts w:ascii="Roboto" w:hAnsi="Roboto"/>
          <w:noProof/>
          <w:lang w:val="en-US"/>
        </w:rPr>
        <w:t xml:space="preserve"> per cent</w:t>
      </w:r>
      <w:r w:rsidRPr="000903DC">
        <w:rPr>
          <w:rFonts w:ascii="Roboto" w:hAnsi="Roboto"/>
          <w:noProof/>
          <w:lang w:val="en-US"/>
        </w:rPr>
        <w:t>E2</w:t>
      </w:r>
      <w:r w:rsidR="00CB4A75">
        <w:rPr>
          <w:rFonts w:ascii="Roboto" w:hAnsi="Roboto"/>
          <w:noProof/>
          <w:lang w:val="en-US"/>
        </w:rPr>
        <w:t xml:space="preserve"> per cent</w:t>
      </w:r>
      <w:r w:rsidRPr="000903DC">
        <w:rPr>
          <w:rFonts w:ascii="Roboto" w:hAnsi="Roboto"/>
          <w:noProof/>
          <w:lang w:val="en-US"/>
        </w:rPr>
        <w:t>80</w:t>
      </w:r>
      <w:r w:rsidR="00CB4A75">
        <w:rPr>
          <w:rFonts w:ascii="Roboto" w:hAnsi="Roboto"/>
          <w:noProof/>
          <w:lang w:val="en-US"/>
        </w:rPr>
        <w:t xml:space="preserve"> per cent</w:t>
      </w:r>
      <w:r w:rsidRPr="000903DC">
        <w:rPr>
          <w:rFonts w:ascii="Roboto" w:hAnsi="Roboto"/>
          <w:noProof/>
          <w:lang w:val="en-US"/>
        </w:rPr>
        <w:t>99s-Fiscal-Framework-in-Anticipation-of-an-Oil-Boom.pdf</w:t>
      </w:r>
    </w:p>
    <w:p w14:paraId="7B5AA73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IDB. (2019). </w:t>
      </w:r>
      <w:r w:rsidRPr="000903DC">
        <w:rPr>
          <w:rFonts w:ascii="Roboto" w:hAnsi="Roboto"/>
          <w:i/>
          <w:iCs/>
          <w:noProof/>
          <w:lang w:val="en-US"/>
        </w:rPr>
        <w:t>Violence against Women and Girls with Disabilities - Latin America and Caribbean region.</w:t>
      </w:r>
      <w:r w:rsidRPr="000903DC">
        <w:rPr>
          <w:rFonts w:ascii="Roboto" w:hAnsi="Roboto"/>
          <w:noProof/>
          <w:lang w:val="en-US"/>
        </w:rPr>
        <w:t xml:space="preserve"> IDB. Retrieved from https://publications.iadb.org/publications/english/document/Violence_against_Women_and_Girls_with_Disabilities_Latin_America_and_the_Caribbean_en_en.pdf</w:t>
      </w:r>
    </w:p>
    <w:p w14:paraId="5FCE5BE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IDB. (2020). </w:t>
      </w:r>
      <w:r w:rsidRPr="000903DC">
        <w:rPr>
          <w:rFonts w:ascii="Roboto" w:hAnsi="Roboto"/>
          <w:i/>
          <w:iCs/>
          <w:noProof/>
          <w:lang w:val="en-US"/>
        </w:rPr>
        <w:t>Regional Comparative Report: Survey of Individuals Deprived of Liberty: Caribbean 2016-2019.</w:t>
      </w:r>
      <w:r w:rsidRPr="000903DC">
        <w:rPr>
          <w:rFonts w:ascii="Roboto" w:hAnsi="Roboto"/>
          <w:noProof/>
          <w:lang w:val="en-US"/>
        </w:rPr>
        <w:t xml:space="preserve"> IDB.</w:t>
      </w:r>
    </w:p>
    <w:p w14:paraId="0AA85BE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IDB. (2020). </w:t>
      </w:r>
      <w:r w:rsidRPr="000903DC">
        <w:rPr>
          <w:rFonts w:ascii="Roboto" w:hAnsi="Roboto"/>
          <w:i/>
          <w:iCs/>
          <w:noProof/>
          <w:lang w:val="en-US"/>
        </w:rPr>
        <w:t>Review of Financial Development and Inclusion for Guyana: Assessment and Options for Reform.</w:t>
      </w:r>
      <w:r w:rsidRPr="000903DC">
        <w:rPr>
          <w:rFonts w:ascii="Roboto" w:hAnsi="Roboto"/>
          <w:noProof/>
          <w:lang w:val="en-US"/>
        </w:rPr>
        <w:t xml:space="preserve"> IDB. Retrieved from https://publications.iadb.org/publications/english/document/Review-of-Financial-Development-and-Inclusion-for-Guyana-Assessment-and-Options-for-Reform--.pdf</w:t>
      </w:r>
    </w:p>
    <w:p w14:paraId="77DA5C1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IDB. (2020a). </w:t>
      </w:r>
      <w:r w:rsidRPr="000903DC">
        <w:rPr>
          <w:rFonts w:ascii="Roboto" w:hAnsi="Roboto"/>
          <w:i/>
          <w:iCs/>
          <w:noProof/>
          <w:lang w:val="en-US"/>
        </w:rPr>
        <w:t>Caribbean Quarterly Bulletin 2020 Volume 9:1 - Caribbean Economies in the time of the coronavirus.</w:t>
      </w:r>
      <w:r w:rsidRPr="000903DC">
        <w:rPr>
          <w:rFonts w:ascii="Roboto" w:hAnsi="Roboto"/>
          <w:noProof/>
          <w:lang w:val="en-US"/>
        </w:rPr>
        <w:t xml:space="preserve"> Washington DC: Inter-American Development Bank. Retrieved from https://flagships.iadb.org/en/caribbean-region-quarterly-bulletin-2020-q1/caribbean-economies</w:t>
      </w:r>
    </w:p>
    <w:p w14:paraId="0F0CFBB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IDB. (2020b). </w:t>
      </w:r>
      <w:r w:rsidRPr="000903DC">
        <w:rPr>
          <w:rFonts w:ascii="Roboto" w:hAnsi="Roboto"/>
          <w:i/>
          <w:iCs/>
          <w:noProof/>
          <w:lang w:val="en-US"/>
        </w:rPr>
        <w:t>Caribbean Quarterly Bulletin. Volume 9:2 - The pandemic saga continues.</w:t>
      </w:r>
      <w:r w:rsidRPr="000903DC">
        <w:rPr>
          <w:rFonts w:ascii="Roboto" w:hAnsi="Roboto"/>
          <w:noProof/>
          <w:lang w:val="en-US"/>
        </w:rPr>
        <w:t xml:space="preserve"> Washington DC: Inter-American Development Bank. Retrieved from https://publications.iadb.org/en/caribbean-quarterly-bulletin-volume-9-issue-2-july-2020</w:t>
      </w:r>
    </w:p>
    <w:p w14:paraId="0022397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IDB. (2020c). </w:t>
      </w:r>
      <w:r w:rsidRPr="000903DC">
        <w:rPr>
          <w:rFonts w:ascii="Roboto" w:hAnsi="Roboto"/>
          <w:i/>
          <w:iCs/>
          <w:noProof/>
          <w:lang w:val="en-US"/>
        </w:rPr>
        <w:t>Review of financial development and inclusion for Guyana: assessment and options for reform.</w:t>
      </w:r>
      <w:r w:rsidRPr="000903DC">
        <w:rPr>
          <w:rFonts w:ascii="Roboto" w:hAnsi="Roboto"/>
          <w:noProof/>
          <w:lang w:val="en-US"/>
        </w:rPr>
        <w:t xml:space="preserve"> Washington DC: Inter-American Development Bank. Retrieved from https://publications.iadb.org/publications/english/document/Review-of-Financial-Development-and-Inclusion-for-Guyana-Assessment-and-Options-for-Reform--.pdf</w:t>
      </w:r>
    </w:p>
    <w:p w14:paraId="3C0409E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IDB. (2020d). </w:t>
      </w:r>
      <w:r w:rsidRPr="000903DC">
        <w:rPr>
          <w:rFonts w:ascii="Roboto" w:hAnsi="Roboto"/>
          <w:i/>
          <w:iCs/>
          <w:noProof/>
          <w:lang w:val="en-US"/>
        </w:rPr>
        <w:t>Traversing a slippery slope: Guyana's oil opportunity.</w:t>
      </w:r>
      <w:r w:rsidRPr="000903DC">
        <w:rPr>
          <w:rFonts w:ascii="Roboto" w:hAnsi="Roboto"/>
          <w:noProof/>
          <w:lang w:val="en-US"/>
        </w:rPr>
        <w:t xml:space="preserve"> Washington DC: Inter-American Development Bank. Retrieved from https://publications.iadb.org/en/traversing-a-slippery-slope-guyanas-oil-opportunity</w:t>
      </w:r>
    </w:p>
    <w:p w14:paraId="01FC1A0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IFAD. (2020). </w:t>
      </w:r>
      <w:r w:rsidRPr="000903DC">
        <w:rPr>
          <w:rFonts w:ascii="Roboto" w:hAnsi="Roboto"/>
          <w:i/>
          <w:iCs/>
          <w:noProof/>
          <w:lang w:val="en-US"/>
        </w:rPr>
        <w:t>Guyana</w:t>
      </w:r>
      <w:r w:rsidRPr="000903DC">
        <w:rPr>
          <w:rFonts w:ascii="Roboto" w:hAnsi="Roboto"/>
          <w:noProof/>
          <w:lang w:val="en-US"/>
        </w:rPr>
        <w:t>. Retrieved from ifad.org: https://www.ifad.org/en/web/operations/country/id/guyana</w:t>
      </w:r>
    </w:p>
    <w:p w14:paraId="3F7ED76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ILO. (2017). </w:t>
      </w:r>
      <w:r w:rsidRPr="000903DC">
        <w:rPr>
          <w:rFonts w:ascii="Roboto" w:hAnsi="Roboto"/>
          <w:i/>
          <w:iCs/>
          <w:noProof/>
          <w:lang w:val="en-US"/>
        </w:rPr>
        <w:t>Rapid assessment of child labour in Guyana.</w:t>
      </w:r>
      <w:r w:rsidRPr="000903DC">
        <w:rPr>
          <w:rFonts w:ascii="Roboto" w:hAnsi="Roboto"/>
          <w:noProof/>
          <w:lang w:val="en-US"/>
        </w:rPr>
        <w:t xml:space="preserve"> ILO Caribbean Office. Retrieved from https://www.ilo.org/wcmsp5/groups/public/---americas/---ro-lima/---sro-port_of_spain/documents/publication/wcms_573539.pdf</w:t>
      </w:r>
    </w:p>
    <w:p w14:paraId="001B77D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ILO. (2017). </w:t>
      </w:r>
      <w:r w:rsidRPr="000903DC">
        <w:rPr>
          <w:rFonts w:ascii="Roboto" w:hAnsi="Roboto"/>
          <w:i/>
          <w:iCs/>
          <w:noProof/>
          <w:lang w:val="en-US"/>
        </w:rPr>
        <w:t>Rapid assessment of child labour in Guyana.</w:t>
      </w:r>
      <w:r w:rsidRPr="000903DC">
        <w:rPr>
          <w:rFonts w:ascii="Roboto" w:hAnsi="Roboto"/>
          <w:noProof/>
          <w:lang w:val="en-US"/>
        </w:rPr>
        <w:t xml:space="preserve"> ILO Caribbean Office. Retrieved from https://www.ilo.org/wcmsp5/groups/public/---americas/---ro-lima/---sro-port_of_spain/documents/publication/wcms_573539.pdf</w:t>
      </w:r>
    </w:p>
    <w:p w14:paraId="38D184F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ILO. (2017a). </w:t>
      </w:r>
      <w:r w:rsidRPr="000903DC">
        <w:rPr>
          <w:rFonts w:ascii="Roboto" w:hAnsi="Roboto"/>
          <w:i/>
          <w:iCs/>
          <w:noProof/>
          <w:lang w:val="en-US"/>
        </w:rPr>
        <w:t>Informality and Economic Units in the Caribbean.</w:t>
      </w:r>
      <w:r w:rsidRPr="000903DC">
        <w:rPr>
          <w:rFonts w:ascii="Roboto" w:hAnsi="Roboto"/>
          <w:noProof/>
          <w:lang w:val="en-US"/>
        </w:rPr>
        <w:t xml:space="preserve"> Port of Spain: ILO Office for the Caribbean. Retrieved from https://www.ilo.org/wcmsp5/groups/public/---americas/---ro-lima/---sro-port_of_spain/documents/publication/wcms_619979.pdf</w:t>
      </w:r>
    </w:p>
    <w:p w14:paraId="58E7D0D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ILO. (2017c). </w:t>
      </w:r>
      <w:r w:rsidRPr="000903DC">
        <w:rPr>
          <w:rFonts w:ascii="Roboto" w:hAnsi="Roboto"/>
          <w:i/>
          <w:iCs/>
          <w:noProof/>
          <w:lang w:val="en-US"/>
        </w:rPr>
        <w:t>The Enabling Environment for Sustainable Enterprises in Guyana.</w:t>
      </w:r>
      <w:r w:rsidRPr="000903DC">
        <w:rPr>
          <w:rFonts w:ascii="Roboto" w:hAnsi="Roboto"/>
          <w:noProof/>
          <w:lang w:val="en-US"/>
        </w:rPr>
        <w:t xml:space="preserve"> Port of Spain: ILO. Retrieved from https://www.ilo.org/caribbean/information-resources/publications/WCMS_614130/lang--en/index.htm</w:t>
      </w:r>
    </w:p>
    <w:p w14:paraId="5044157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ILO. (2017d). </w:t>
      </w:r>
      <w:r w:rsidRPr="000903DC">
        <w:rPr>
          <w:rFonts w:ascii="Roboto" w:hAnsi="Roboto"/>
          <w:i/>
          <w:iCs/>
          <w:noProof/>
          <w:lang w:val="en-US"/>
        </w:rPr>
        <w:t>Guyana Decent Work Country Programme 2017-2021.</w:t>
      </w:r>
      <w:r w:rsidRPr="000903DC">
        <w:rPr>
          <w:rFonts w:ascii="Roboto" w:hAnsi="Roboto"/>
          <w:noProof/>
          <w:lang w:val="en-US"/>
        </w:rPr>
        <w:t xml:space="preserve"> Port of Spain: ILO. Retrieved from https://www.ilo.org/wcmsp5/groups/public/---ed_mas/---program/documents/genericdocument/wcms_621581.pdf</w:t>
      </w:r>
    </w:p>
    <w:p w14:paraId="5EF90B2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ILO. (2018). </w:t>
      </w:r>
      <w:r w:rsidRPr="000903DC">
        <w:rPr>
          <w:rFonts w:ascii="Roboto" w:hAnsi="Roboto"/>
          <w:i/>
          <w:iCs/>
          <w:noProof/>
          <w:lang w:val="en-US"/>
        </w:rPr>
        <w:t>Gender at Work in the Caribbean: Country Report - Guyana.</w:t>
      </w:r>
      <w:r w:rsidRPr="000903DC">
        <w:rPr>
          <w:rFonts w:ascii="Roboto" w:hAnsi="Roboto"/>
          <w:noProof/>
          <w:lang w:val="en-US"/>
        </w:rPr>
        <w:t xml:space="preserve"> Port of Spain: ILO Caribbean Office. Retrieved from https://www.ilo.org/wcmsp5/groups/public/---americas/---ro-lima/---sro-port_of_spain/documents/publication/wcms_651947.pdf</w:t>
      </w:r>
    </w:p>
    <w:p w14:paraId="132E314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ILO. (2020). </w:t>
      </w:r>
      <w:r w:rsidRPr="000903DC">
        <w:rPr>
          <w:rFonts w:ascii="Roboto" w:hAnsi="Roboto"/>
          <w:i/>
          <w:iCs/>
          <w:noProof/>
          <w:lang w:val="en-US"/>
        </w:rPr>
        <w:t>ILOSTAT</w:t>
      </w:r>
      <w:r w:rsidRPr="000903DC">
        <w:rPr>
          <w:rFonts w:ascii="Roboto" w:hAnsi="Roboto"/>
          <w:noProof/>
          <w:lang w:val="en-US"/>
        </w:rPr>
        <w:t>. Retrieved from ilostat.ilo.org: https://ilostat.ilo.org/topics/employment/</w:t>
      </w:r>
    </w:p>
    <w:p w14:paraId="6E258DF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ILO. (2020). </w:t>
      </w:r>
      <w:r w:rsidRPr="000903DC">
        <w:rPr>
          <w:rFonts w:ascii="Roboto" w:hAnsi="Roboto"/>
          <w:i/>
          <w:iCs/>
          <w:noProof/>
          <w:lang w:val="en-US"/>
        </w:rPr>
        <w:t>NORMLEX - Information System on International Labour Standards - Ratifications for Guyana</w:t>
      </w:r>
      <w:r w:rsidRPr="000903DC">
        <w:rPr>
          <w:rFonts w:ascii="Roboto" w:hAnsi="Roboto"/>
          <w:noProof/>
          <w:lang w:val="en-US"/>
        </w:rPr>
        <w:t>. Retrieved 12 17, 2020, from ilo.org: https://www.ilo.org/dyn/normlex/en/f?p=NORMLEXPUB:11200:0::NO::P11200_COUNTRY_ID:103086</w:t>
      </w:r>
    </w:p>
    <w:p w14:paraId="31C5264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ILO. (2021). </w:t>
      </w:r>
      <w:r w:rsidRPr="000903DC">
        <w:rPr>
          <w:rFonts w:ascii="Roboto" w:hAnsi="Roboto"/>
          <w:i/>
          <w:iCs/>
          <w:noProof/>
          <w:lang w:val="en-US"/>
        </w:rPr>
        <w:t>Study of the socio-economic impact of the closure of GUYSUCO sugar estates on sugar workers in Guyana.</w:t>
      </w:r>
      <w:r w:rsidRPr="000903DC">
        <w:rPr>
          <w:rFonts w:ascii="Roboto" w:hAnsi="Roboto"/>
          <w:noProof/>
          <w:lang w:val="en-US"/>
        </w:rPr>
        <w:t xml:space="preserve"> ILO. Retrieved from https://www.ilo.org/wcmsp5/groups/public/---americas/---ro-lima/---sro-port_of_spain/documents/publication/wcms_800352.pdf</w:t>
      </w:r>
    </w:p>
    <w:p w14:paraId="73599BD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IMF. (1999). </w:t>
      </w:r>
      <w:r w:rsidRPr="000903DC">
        <w:rPr>
          <w:rFonts w:ascii="Roboto" w:hAnsi="Roboto"/>
          <w:i/>
          <w:iCs/>
          <w:noProof/>
          <w:lang w:val="en-US"/>
        </w:rPr>
        <w:t>Guyana: Recent Economic Developments: IMF Staff Country Report 99/52.</w:t>
      </w:r>
      <w:r w:rsidRPr="000903DC">
        <w:rPr>
          <w:rFonts w:ascii="Roboto" w:hAnsi="Roboto"/>
          <w:noProof/>
          <w:lang w:val="en-US"/>
        </w:rPr>
        <w:t xml:space="preserve"> IMF. Retrieved from https://www.imf.org/external/pubs/ft/scr/1999/cr9952.pdf</w:t>
      </w:r>
    </w:p>
    <w:p w14:paraId="4FBCC6E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IMF. (2002). </w:t>
      </w:r>
      <w:r w:rsidRPr="000903DC">
        <w:rPr>
          <w:rFonts w:ascii="Roboto" w:hAnsi="Roboto"/>
          <w:i/>
          <w:iCs/>
          <w:noProof/>
          <w:lang w:val="en-US"/>
        </w:rPr>
        <w:t>Poverty Reduction Strategy Paper: Guyana.</w:t>
      </w:r>
      <w:r w:rsidRPr="000903DC">
        <w:rPr>
          <w:rFonts w:ascii="Roboto" w:hAnsi="Roboto"/>
          <w:noProof/>
          <w:lang w:val="en-US"/>
        </w:rPr>
        <w:t xml:space="preserve"> IMF. Retrieved from https://www.imf.org/External/NP/prsp/2002/guy/01/052302.htm</w:t>
      </w:r>
    </w:p>
    <w:p w14:paraId="1828259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IMF. (2015). </w:t>
      </w:r>
      <w:r w:rsidRPr="000903DC">
        <w:rPr>
          <w:rFonts w:ascii="Roboto" w:hAnsi="Roboto"/>
          <w:i/>
          <w:iCs/>
          <w:noProof/>
          <w:lang w:val="en-US"/>
        </w:rPr>
        <w:t>Energy Subsidies in Latin America and the Caribbean: stocktaking and policy challenges.</w:t>
      </w:r>
      <w:r w:rsidRPr="000903DC">
        <w:rPr>
          <w:rFonts w:ascii="Roboto" w:hAnsi="Roboto"/>
          <w:noProof/>
          <w:lang w:val="en-US"/>
        </w:rPr>
        <w:t xml:space="preserve"> Retrieved from https://www.imf.org/external/pubs/ft/wp/2015/wp1530.pdf</w:t>
      </w:r>
    </w:p>
    <w:p w14:paraId="57364A1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IMF. (2019). </w:t>
      </w:r>
      <w:r w:rsidRPr="000903DC">
        <w:rPr>
          <w:rFonts w:ascii="Roboto" w:hAnsi="Roboto"/>
          <w:i/>
          <w:iCs/>
          <w:noProof/>
          <w:lang w:val="en-US"/>
        </w:rPr>
        <w:t>Guyana : 2019 Article IV Consultation - Staff Report and Statement by the Executive Director for Guyana.</w:t>
      </w:r>
      <w:r w:rsidRPr="000903DC">
        <w:rPr>
          <w:rFonts w:ascii="Roboto" w:hAnsi="Roboto"/>
          <w:noProof/>
          <w:lang w:val="en-US"/>
        </w:rPr>
        <w:t xml:space="preserve"> Retrieved from https://www.imf.org/en/Publications/CR/Issues/2019/09/16/Guyana-2019-Article-IV-Consultation-Press-Release-Staff-Report-and-Statement-by-the-48678</w:t>
      </w:r>
    </w:p>
    <w:p w14:paraId="58C4944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IMF. (2020a, 6). </w:t>
      </w:r>
      <w:r w:rsidRPr="000903DC">
        <w:rPr>
          <w:rFonts w:ascii="Roboto" w:hAnsi="Roboto"/>
          <w:i/>
          <w:iCs/>
          <w:noProof/>
          <w:lang w:val="en-US"/>
        </w:rPr>
        <w:t>World Economic Outlook - June 2020</w:t>
      </w:r>
      <w:r w:rsidRPr="000903DC">
        <w:rPr>
          <w:rFonts w:ascii="Roboto" w:hAnsi="Roboto"/>
          <w:noProof/>
          <w:lang w:val="en-US"/>
        </w:rPr>
        <w:t>. Retrieved from imf.org: https://www.imf.org/en/Publications/WEO/Issues/2020/06/24/WEOUpdateJune2020</w:t>
      </w:r>
    </w:p>
    <w:p w14:paraId="0879CF7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IMF. (2020b, 10). </w:t>
      </w:r>
      <w:r w:rsidRPr="000903DC">
        <w:rPr>
          <w:rFonts w:ascii="Roboto" w:hAnsi="Roboto"/>
          <w:i/>
          <w:iCs/>
          <w:noProof/>
          <w:lang w:val="en-US"/>
        </w:rPr>
        <w:t>World Economic Outlook - October 2020</w:t>
      </w:r>
      <w:r w:rsidRPr="000903DC">
        <w:rPr>
          <w:rFonts w:ascii="Roboto" w:hAnsi="Roboto"/>
          <w:noProof/>
          <w:lang w:val="en-US"/>
        </w:rPr>
        <w:t>. Retrieved from imf.org: https://www.imf.org/en/Publications/WEO/weo-database/2020/October</w:t>
      </w:r>
    </w:p>
    <w:p w14:paraId="441920B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IMF. (2021, 6 17). </w:t>
      </w:r>
      <w:r w:rsidRPr="000903DC">
        <w:rPr>
          <w:rFonts w:ascii="Roboto" w:hAnsi="Roboto"/>
          <w:i/>
          <w:iCs/>
          <w:noProof/>
          <w:lang w:val="en-US"/>
        </w:rPr>
        <w:t>World Economic Outlook Database 2021</w:t>
      </w:r>
      <w:r w:rsidRPr="000903DC">
        <w:rPr>
          <w:rFonts w:ascii="Roboto" w:hAnsi="Roboto"/>
          <w:noProof/>
          <w:lang w:val="en-US"/>
        </w:rPr>
        <w:t>. Retrieved from knoema.com: https://knoema.com/IMFWEO2021Apr/imf-world-economic-outlook-weo-database-april-2021</w:t>
      </w:r>
    </w:p>
    <w:p w14:paraId="1308B219" w14:textId="4FF9981F"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INews. (2018, June 17). 70</w:t>
      </w:r>
      <w:r w:rsidR="00CB4A75">
        <w:rPr>
          <w:rFonts w:ascii="Roboto" w:hAnsi="Roboto"/>
          <w:noProof/>
          <w:lang w:val="en-US"/>
        </w:rPr>
        <w:t xml:space="preserve"> per cent</w:t>
      </w:r>
      <w:r w:rsidRPr="000903DC">
        <w:rPr>
          <w:rFonts w:ascii="Roboto" w:hAnsi="Roboto"/>
          <w:noProof/>
          <w:lang w:val="en-US"/>
        </w:rPr>
        <w:t xml:space="preserve"> of school dropouts in Region 5 are fatherless – MoE. </w:t>
      </w:r>
      <w:r w:rsidRPr="000903DC">
        <w:rPr>
          <w:rFonts w:ascii="Roboto" w:hAnsi="Roboto"/>
          <w:i/>
          <w:iCs/>
          <w:noProof/>
          <w:lang w:val="en-US"/>
        </w:rPr>
        <w:t>INews</w:t>
      </w:r>
      <w:r w:rsidRPr="000903DC">
        <w:rPr>
          <w:rFonts w:ascii="Roboto" w:hAnsi="Roboto"/>
          <w:noProof/>
          <w:lang w:val="en-US"/>
        </w:rPr>
        <w:t>. Retrieved from https://www.inewsguyana.com/70-of-school-dropouts-in-region-5-are-fatherless-moe/</w:t>
      </w:r>
    </w:p>
    <w:p w14:paraId="4FA5239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iNews Guyana. (2018, 12 17). </w:t>
      </w:r>
      <w:r w:rsidRPr="000903DC">
        <w:rPr>
          <w:rFonts w:ascii="Roboto" w:hAnsi="Roboto"/>
          <w:i/>
          <w:iCs/>
          <w:noProof/>
          <w:lang w:val="en-US"/>
        </w:rPr>
        <w:t>Absence of Human Rights Commission affecting work of Women and Gender Equality Commission</w:t>
      </w:r>
      <w:r w:rsidRPr="000903DC">
        <w:rPr>
          <w:rFonts w:ascii="Roboto" w:hAnsi="Roboto"/>
          <w:noProof/>
          <w:lang w:val="en-US"/>
        </w:rPr>
        <w:t>. Retrieved October 2020, from inewsguyana.com: https://www.inewsguyana.com/absence-of-human-rights-commission-affecting-work-of-women-and-gender-equality-commission/</w:t>
      </w:r>
    </w:p>
    <w:p w14:paraId="0D539F78"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iNews Guyana. (2019a, 4 24). </w:t>
      </w:r>
      <w:r w:rsidRPr="000903DC">
        <w:rPr>
          <w:rFonts w:ascii="Roboto" w:hAnsi="Roboto"/>
          <w:i/>
          <w:iCs/>
          <w:noProof/>
          <w:lang w:val="en-US"/>
        </w:rPr>
        <w:t>513 complaints made against police in 2018</w:t>
      </w:r>
      <w:r w:rsidRPr="000903DC">
        <w:rPr>
          <w:rFonts w:ascii="Roboto" w:hAnsi="Roboto"/>
          <w:noProof/>
          <w:lang w:val="en-US"/>
        </w:rPr>
        <w:t>. Retrieved from inewsguyana.com: https://www.inewsguyana.com/513-complaints-made-against-police-in-2018/</w:t>
      </w:r>
    </w:p>
    <w:p w14:paraId="5C196DDF" w14:textId="046A301C"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iNews Guyana. (2019b, 7 30). </w:t>
      </w:r>
      <w:r w:rsidRPr="000903DC">
        <w:rPr>
          <w:rFonts w:ascii="Roboto" w:hAnsi="Roboto"/>
          <w:i/>
          <w:iCs/>
          <w:noProof/>
          <w:lang w:val="en-US"/>
        </w:rPr>
        <w:t>20-30</w:t>
      </w:r>
      <w:r w:rsidR="00CB4A75">
        <w:rPr>
          <w:rFonts w:ascii="Roboto" w:hAnsi="Roboto"/>
          <w:i/>
          <w:iCs/>
          <w:noProof/>
          <w:lang w:val="en-US"/>
        </w:rPr>
        <w:t xml:space="preserve"> per cent</w:t>
      </w:r>
      <w:r w:rsidRPr="000903DC">
        <w:rPr>
          <w:rFonts w:ascii="Roboto" w:hAnsi="Roboto"/>
          <w:i/>
          <w:iCs/>
          <w:noProof/>
          <w:lang w:val="en-US"/>
        </w:rPr>
        <w:t xml:space="preserve"> of children sexually abused in Guyana – UNICEF</w:t>
      </w:r>
      <w:r w:rsidRPr="000903DC">
        <w:rPr>
          <w:rFonts w:ascii="Roboto" w:hAnsi="Roboto"/>
          <w:noProof/>
          <w:lang w:val="en-US"/>
        </w:rPr>
        <w:t>. Retrieved 2020, from inewsguyana.com: https://www.inewsguyana.com/127569-2/</w:t>
      </w:r>
    </w:p>
    <w:p w14:paraId="5698F57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iNews Guyana. (2020a, 8 17). </w:t>
      </w:r>
      <w:r w:rsidRPr="000903DC">
        <w:rPr>
          <w:rFonts w:ascii="Roboto" w:hAnsi="Roboto"/>
          <w:i/>
          <w:iCs/>
          <w:noProof/>
          <w:lang w:val="en-US"/>
        </w:rPr>
        <w:t>Council for Persons with Disabilities calls for monthly grant, low income housing, job opportunities</w:t>
      </w:r>
      <w:r w:rsidRPr="000903DC">
        <w:rPr>
          <w:rFonts w:ascii="Roboto" w:hAnsi="Roboto"/>
          <w:noProof/>
          <w:lang w:val="en-US"/>
        </w:rPr>
        <w:t>. Retrieved 2020, from inewsguyana.com: https://www.inewsguyana.com/council-for-persons-with-disabilities-calls-for-monthly-grant-low-income-housing-job-opportunities/</w:t>
      </w:r>
    </w:p>
    <w:p w14:paraId="450D3D2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iNews Guyana. (2020b, 9 12). </w:t>
      </w:r>
      <w:r w:rsidRPr="000903DC">
        <w:rPr>
          <w:rFonts w:ascii="Roboto" w:hAnsi="Roboto"/>
          <w:i/>
          <w:iCs/>
          <w:noProof/>
          <w:lang w:val="en-US"/>
        </w:rPr>
        <w:t>2018 Ombudsman report flags disappearance of case files, fraud</w:t>
      </w:r>
      <w:r w:rsidRPr="000903DC">
        <w:rPr>
          <w:rFonts w:ascii="Roboto" w:hAnsi="Roboto"/>
          <w:noProof/>
          <w:lang w:val="en-US"/>
        </w:rPr>
        <w:t>. Retrieved 2020, from inewsguyana.com: https://www.inewsguyana.com/2018-ombudsman-report-flags-disappearance-of-case-files-fraud/</w:t>
      </w:r>
    </w:p>
    <w:p w14:paraId="27EEFA9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Institute for Economics and Peace. (2020). </w:t>
      </w:r>
      <w:r w:rsidRPr="000903DC">
        <w:rPr>
          <w:rFonts w:ascii="Roboto" w:hAnsi="Roboto"/>
          <w:i/>
          <w:iCs/>
          <w:noProof/>
          <w:lang w:val="en-US"/>
        </w:rPr>
        <w:t>Global Peace Index.</w:t>
      </w:r>
      <w:r w:rsidRPr="000903DC">
        <w:rPr>
          <w:rFonts w:ascii="Roboto" w:hAnsi="Roboto"/>
          <w:noProof/>
          <w:lang w:val="en-US"/>
        </w:rPr>
        <w:t xml:space="preserve"> Sydney: IEP. Retrieved from https://www.visionofhumanity.org/maps/#/</w:t>
      </w:r>
    </w:p>
    <w:p w14:paraId="161090B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International Crisis Group. (2019). </w:t>
      </w:r>
      <w:r w:rsidRPr="000903DC">
        <w:rPr>
          <w:rFonts w:ascii="Roboto" w:hAnsi="Roboto"/>
          <w:i/>
          <w:iCs/>
          <w:noProof/>
          <w:lang w:val="en-US"/>
        </w:rPr>
        <w:t>Troubled Waters along the Guyana-Venezuela Border.</w:t>
      </w:r>
      <w:r w:rsidRPr="000903DC">
        <w:rPr>
          <w:rFonts w:ascii="Roboto" w:hAnsi="Roboto"/>
          <w:noProof/>
          <w:lang w:val="en-US"/>
        </w:rPr>
        <w:t xml:space="preserve"> Washington D.C.: International Crisis Group. Retrieved from https://www.crisisgroup.org/latin-america-caribbean/guyana/troubled-waters-along-guyana-venezuela-border</w:t>
      </w:r>
    </w:p>
    <w:p w14:paraId="148D24E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IOM. (2014). Making the Links Work: How the humanitarian and development community can help ensure no one is left behind. Geneva: IOM; FAO; World Bank. Retrieved from https://www.worldbank.org/content/dam/Worldbank/document/WEurope/2014/Making_the_Links_Work.pdf</w:t>
      </w:r>
    </w:p>
    <w:p w14:paraId="05CDC35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IOM. (2021). </w:t>
      </w:r>
      <w:r w:rsidRPr="000903DC">
        <w:rPr>
          <w:rFonts w:ascii="Roboto" w:hAnsi="Roboto"/>
          <w:i/>
          <w:iCs/>
          <w:noProof/>
          <w:lang w:val="en-US"/>
        </w:rPr>
        <w:t>Guyana Needs Assessment on Migration Governance (Draft).</w:t>
      </w:r>
      <w:r w:rsidRPr="000903DC">
        <w:rPr>
          <w:rFonts w:ascii="Roboto" w:hAnsi="Roboto"/>
          <w:noProof/>
          <w:lang w:val="en-US"/>
        </w:rPr>
        <w:t xml:space="preserve"> </w:t>
      </w:r>
    </w:p>
    <w:p w14:paraId="41CC433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Ishmael, O. (2013). </w:t>
      </w:r>
      <w:r w:rsidRPr="000903DC">
        <w:rPr>
          <w:rFonts w:ascii="Roboto" w:hAnsi="Roboto"/>
          <w:i/>
          <w:iCs/>
          <w:noProof/>
          <w:lang w:val="en-US"/>
        </w:rPr>
        <w:t>The Guyana Story: From Earliest Times to Independence.</w:t>
      </w:r>
      <w:r w:rsidRPr="000903DC">
        <w:rPr>
          <w:rFonts w:ascii="Roboto" w:hAnsi="Roboto"/>
          <w:noProof/>
          <w:lang w:val="en-US"/>
        </w:rPr>
        <w:t xml:space="preserve"> USA: Xlibris.</w:t>
      </w:r>
    </w:p>
    <w:p w14:paraId="543A6D1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Jaikishun, S., Ansari, A., DaSilva, P., &amp; Hosen, A. (2017). </w:t>
      </w:r>
      <w:r w:rsidRPr="000903DC">
        <w:rPr>
          <w:rFonts w:ascii="Roboto" w:hAnsi="Roboto"/>
          <w:i/>
          <w:iCs/>
          <w:noProof/>
          <w:lang w:val="en-US"/>
        </w:rPr>
        <w:t>Carbon storage potential of mangrove forest in Guyana.</w:t>
      </w:r>
      <w:r w:rsidRPr="000903DC">
        <w:rPr>
          <w:rFonts w:ascii="Roboto" w:hAnsi="Roboto"/>
          <w:noProof/>
          <w:lang w:val="en-US"/>
        </w:rPr>
        <w:t xml:space="preserve"> Project Coastal Forest. Retrieved from https://www.researchgate.net/publication/319236648_Carbon_storage_potential_of_mangrove_forest_in_Guyana</w:t>
      </w:r>
    </w:p>
    <w:p w14:paraId="6076FCD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John Palmer, J. B. (2016). Rentier nation: Landlordism, patronage and power in Guyana's gold mining sector. </w:t>
      </w:r>
      <w:r w:rsidRPr="000903DC">
        <w:rPr>
          <w:rFonts w:ascii="Roboto" w:hAnsi="Roboto"/>
          <w:i/>
          <w:iCs/>
          <w:noProof/>
          <w:lang w:val="en-US"/>
        </w:rPr>
        <w:t>The Extractive Industries and Society, 3</w:t>
      </w:r>
      <w:r w:rsidRPr="000903DC">
        <w:rPr>
          <w:rFonts w:ascii="Roboto" w:hAnsi="Roboto"/>
          <w:noProof/>
          <w:lang w:val="en-US"/>
        </w:rPr>
        <w:t>, 676-689.</w:t>
      </w:r>
    </w:p>
    <w:p w14:paraId="4FCEB1E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Kaieteur News. (2010, 3 15). </w:t>
      </w:r>
      <w:r w:rsidRPr="000903DC">
        <w:rPr>
          <w:rFonts w:ascii="Roboto" w:hAnsi="Roboto"/>
          <w:i/>
          <w:iCs/>
          <w:noProof/>
          <w:lang w:val="en-US"/>
        </w:rPr>
        <w:t>Road accidents cause most disabilities in Guyana</w:t>
      </w:r>
      <w:r w:rsidRPr="000903DC">
        <w:rPr>
          <w:rFonts w:ascii="Roboto" w:hAnsi="Roboto"/>
          <w:noProof/>
          <w:lang w:val="en-US"/>
        </w:rPr>
        <w:t>. Retrieved 2020, from kaieteurnewsonline.com: https://www.kaieteurnewsonline.com/2010/03/15/road-accidents-cause-most-disabilities-in-guyana/</w:t>
      </w:r>
    </w:p>
    <w:p w14:paraId="478ABC2F" w14:textId="0C382F85"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Kaieteur News. (2011, 6 1). </w:t>
      </w:r>
      <w:r w:rsidRPr="000903DC">
        <w:rPr>
          <w:rFonts w:ascii="Roboto" w:hAnsi="Roboto"/>
          <w:i/>
          <w:iCs/>
          <w:noProof/>
          <w:lang w:val="en-US"/>
        </w:rPr>
        <w:t>Ptolemy Reid Rehab in need of more trained staff – Manager</w:t>
      </w:r>
      <w:r w:rsidRPr="000903DC">
        <w:rPr>
          <w:rFonts w:ascii="Roboto" w:hAnsi="Roboto"/>
          <w:noProof/>
          <w:lang w:val="en-US"/>
        </w:rPr>
        <w:t>. Retrieved 2020, from kaieteurnewsonline.com: https://www.kaieteurnewsonline.com/2011/06/01/ptolemy-reid-rehab-in-need-of-more-trained-staff-</w:t>
      </w:r>
      <w:r w:rsidR="00CB4A75">
        <w:rPr>
          <w:rFonts w:ascii="Roboto" w:hAnsi="Roboto"/>
          <w:noProof/>
          <w:lang w:val="en-US"/>
        </w:rPr>
        <w:t xml:space="preserve"> per cent</w:t>
      </w:r>
      <w:r w:rsidRPr="000903DC">
        <w:rPr>
          <w:rFonts w:ascii="Roboto" w:hAnsi="Roboto"/>
          <w:noProof/>
          <w:lang w:val="en-US"/>
        </w:rPr>
        <w:t>e2</w:t>
      </w:r>
      <w:r w:rsidR="00CB4A75">
        <w:rPr>
          <w:rFonts w:ascii="Roboto" w:hAnsi="Roboto"/>
          <w:noProof/>
          <w:lang w:val="en-US"/>
        </w:rPr>
        <w:t xml:space="preserve"> per cent</w:t>
      </w:r>
      <w:r w:rsidRPr="000903DC">
        <w:rPr>
          <w:rFonts w:ascii="Roboto" w:hAnsi="Roboto"/>
          <w:noProof/>
          <w:lang w:val="en-US"/>
        </w:rPr>
        <w:t>80</w:t>
      </w:r>
      <w:r w:rsidR="00CB4A75">
        <w:rPr>
          <w:rFonts w:ascii="Roboto" w:hAnsi="Roboto"/>
          <w:noProof/>
          <w:lang w:val="en-US"/>
        </w:rPr>
        <w:t xml:space="preserve"> per cent</w:t>
      </w:r>
      <w:r w:rsidRPr="000903DC">
        <w:rPr>
          <w:rFonts w:ascii="Roboto" w:hAnsi="Roboto"/>
          <w:noProof/>
          <w:lang w:val="en-US"/>
        </w:rPr>
        <w:t>93-manager/</w:t>
      </w:r>
    </w:p>
    <w:p w14:paraId="306240C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Kaieteur News. (2013, 11 7). </w:t>
      </w:r>
      <w:r w:rsidRPr="000903DC">
        <w:rPr>
          <w:rFonts w:ascii="Roboto" w:hAnsi="Roboto"/>
          <w:i/>
          <w:iCs/>
          <w:noProof/>
          <w:lang w:val="en-US"/>
        </w:rPr>
        <w:t>‘Minimal progress’ as third anniversary of disability legislation goes by</w:t>
      </w:r>
      <w:r w:rsidRPr="000903DC">
        <w:rPr>
          <w:rFonts w:ascii="Roboto" w:hAnsi="Roboto"/>
          <w:noProof/>
          <w:lang w:val="en-US"/>
        </w:rPr>
        <w:t>. Retrieved 2020, from kaieteurnewsonline.com: https://www.kaieteurnewsonline.com/2013/11/06/minimal-progress-as-third-anniversary-of-disability-legislation-goes-by/</w:t>
      </w:r>
    </w:p>
    <w:p w14:paraId="445CB74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Kaieteur News. (2015, 1 10). </w:t>
      </w:r>
      <w:r w:rsidRPr="000903DC">
        <w:rPr>
          <w:rFonts w:ascii="Roboto" w:hAnsi="Roboto"/>
          <w:i/>
          <w:iCs/>
          <w:noProof/>
          <w:lang w:val="en-US"/>
        </w:rPr>
        <w:t>Special arrangements for persons with disabilities on Elections Day</w:t>
      </w:r>
      <w:r w:rsidRPr="000903DC">
        <w:rPr>
          <w:rFonts w:ascii="Roboto" w:hAnsi="Roboto"/>
          <w:noProof/>
          <w:lang w:val="en-US"/>
        </w:rPr>
        <w:t>. Retrieved 2020, from kaieteurnewsonline.com: https://www.kaieteurnewsonline.com/2015/01/10/special-arrangements-for-persons-with-disabilities-on-elections-day/</w:t>
      </w:r>
    </w:p>
    <w:p w14:paraId="33EF676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Kaieteur News. (2018a, 2 9). </w:t>
      </w:r>
      <w:r w:rsidRPr="000903DC">
        <w:rPr>
          <w:rFonts w:ascii="Roboto" w:hAnsi="Roboto"/>
          <w:i/>
          <w:iCs/>
          <w:noProof/>
          <w:lang w:val="en-US"/>
        </w:rPr>
        <w:t>112 complaints filed at Ombudsman’s office over past eight months</w:t>
      </w:r>
      <w:r w:rsidRPr="000903DC">
        <w:rPr>
          <w:rFonts w:ascii="Roboto" w:hAnsi="Roboto"/>
          <w:noProof/>
          <w:lang w:val="en-US"/>
        </w:rPr>
        <w:t>. Retrieved 2020, from kaieteurnewsonline.com: https://www.kaieteurnewsonline.com/2018/02/09/112-complaints-filed-at-ombudsmans-office-over-past-eight-months/</w:t>
      </w:r>
    </w:p>
    <w:p w14:paraId="025F6B2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Kaieteur News. (2018b, 5 30). </w:t>
      </w:r>
      <w:r w:rsidRPr="000903DC">
        <w:rPr>
          <w:rFonts w:ascii="Roboto" w:hAnsi="Roboto"/>
          <w:i/>
          <w:iCs/>
          <w:noProof/>
          <w:lang w:val="en-US"/>
        </w:rPr>
        <w:t>Student’s cultural wear rejection … Amerindian community mounts protest against Mae’s School</w:t>
      </w:r>
      <w:r w:rsidRPr="000903DC">
        <w:rPr>
          <w:rFonts w:ascii="Roboto" w:hAnsi="Roboto"/>
          <w:noProof/>
          <w:lang w:val="en-US"/>
        </w:rPr>
        <w:t>. Retrieved October 2020, from kaieteurnewsonline.com: https://www.kaieteurnewsonline.com/2018/05/30/childs-cultural-wear-rejection-amerindian-community-mounts-protest-against-maes-school/</w:t>
      </w:r>
    </w:p>
    <w:p w14:paraId="219EBDF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Kaieteur News. (2018c, 6 6). </w:t>
      </w:r>
      <w:r w:rsidRPr="000903DC">
        <w:rPr>
          <w:rFonts w:ascii="Roboto" w:hAnsi="Roboto"/>
          <w:i/>
          <w:iCs/>
          <w:noProof/>
          <w:lang w:val="en-US"/>
        </w:rPr>
        <w:t>Mae’s to apologise to student over indigenous dress incident</w:t>
      </w:r>
      <w:r w:rsidRPr="000903DC">
        <w:rPr>
          <w:rFonts w:ascii="Roboto" w:hAnsi="Roboto"/>
          <w:noProof/>
          <w:lang w:val="en-US"/>
        </w:rPr>
        <w:t>. Retrieved October 2020, from kaieteurnewsonline.com: https://www.kaieteurnewsonline.com/2018/06/06/maes-to-apologise-to-student-over-indigenous-dress-incident/</w:t>
      </w:r>
    </w:p>
    <w:p w14:paraId="61EA7DC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Kaieteur News. (2019a, 9 24). </w:t>
      </w:r>
      <w:r w:rsidRPr="000903DC">
        <w:rPr>
          <w:rFonts w:ascii="Roboto" w:hAnsi="Roboto"/>
          <w:i/>
          <w:iCs/>
          <w:noProof/>
          <w:lang w:val="en-US"/>
        </w:rPr>
        <w:t>44 trials, 31 convictions at Sexual Offences Court since 2017</w:t>
      </w:r>
      <w:r w:rsidRPr="000903DC">
        <w:rPr>
          <w:rFonts w:ascii="Roboto" w:hAnsi="Roboto"/>
          <w:noProof/>
          <w:lang w:val="en-US"/>
        </w:rPr>
        <w:t>. Retrieved 2020, from kaieteurnewsonline.com: https://www.kaieteurnewsonline.com/2019/09/24/44-trials-31-convictions-at-sexual-offences-court-since-2017/</w:t>
      </w:r>
    </w:p>
    <w:p w14:paraId="7BE926D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Kaieteur News. (2019b, June 11). Heeding men’s health needs high on Ministry’s agenda. Retrieved from https://www.kaieteurnewsonline.com/2019/06/11/heeding-mens-health-needs-high-on-ministrys-agenda/</w:t>
      </w:r>
    </w:p>
    <w:p w14:paraId="3A84129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Kaieteur News. (2020a, 3 11). </w:t>
      </w:r>
      <w:r w:rsidRPr="000903DC">
        <w:rPr>
          <w:rFonts w:ascii="Roboto" w:hAnsi="Roboto"/>
          <w:i/>
          <w:iCs/>
          <w:noProof/>
          <w:lang w:val="en-US"/>
        </w:rPr>
        <w:t>Shuman appears in court with traditional wear</w:t>
      </w:r>
      <w:r w:rsidRPr="000903DC">
        <w:rPr>
          <w:rFonts w:ascii="Roboto" w:hAnsi="Roboto"/>
          <w:noProof/>
          <w:lang w:val="en-US"/>
        </w:rPr>
        <w:t>. Retrieved 2020, from kaieteurnewsonline.com: https://www.kaieteurnewsonline.com/2020/03/11/lennox-shuman-appears-in-court-in-traditional-amerindian-wear/</w:t>
      </w:r>
    </w:p>
    <w:p w14:paraId="77CA413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Kaieteur News. (2020b, 2 4). </w:t>
      </w:r>
      <w:r w:rsidRPr="000903DC">
        <w:rPr>
          <w:rFonts w:ascii="Roboto" w:hAnsi="Roboto"/>
          <w:i/>
          <w:iCs/>
          <w:noProof/>
          <w:lang w:val="en-US"/>
        </w:rPr>
        <w:t>Gold Board’s exports in 2019 reached US$112M – Port Kaituma office opens</w:t>
      </w:r>
      <w:r w:rsidRPr="000903DC">
        <w:rPr>
          <w:rFonts w:ascii="Roboto" w:hAnsi="Roboto"/>
          <w:noProof/>
          <w:lang w:val="en-US"/>
        </w:rPr>
        <w:t>. Retrieved 2020 , from kaieteurnewsonline.com: https://www.kaieteurnewsonline.com/2020/02/04/gold-boards-exports-in-2019-reached-us112m-port-kaituma-office-opens/</w:t>
      </w:r>
    </w:p>
    <w:p w14:paraId="253589D8"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Kaieteur News. (2020c, 10 10). </w:t>
      </w:r>
      <w:r w:rsidRPr="000903DC">
        <w:rPr>
          <w:rFonts w:ascii="Roboto" w:hAnsi="Roboto"/>
          <w:i/>
          <w:iCs/>
          <w:noProof/>
          <w:lang w:val="en-US"/>
        </w:rPr>
        <w:t>Mental health disorders are a leading cause of disability and a major contributor to NCDs – CARPHA</w:t>
      </w:r>
      <w:r w:rsidRPr="000903DC">
        <w:rPr>
          <w:rFonts w:ascii="Roboto" w:hAnsi="Roboto"/>
          <w:noProof/>
          <w:lang w:val="en-US"/>
        </w:rPr>
        <w:t>. Retrieved 2020, from kaieteurnewsonline.com: https://www.kaieteurnewsonline.com/2020/10/10/mental-health-disorders-are-a-leading-cause-of-disability-and-a-major-contributor-to-ncds-carpha/</w:t>
      </w:r>
    </w:p>
    <w:p w14:paraId="11F5DE7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Kaieteur News. (2020d, 10 31). </w:t>
      </w:r>
      <w:r w:rsidRPr="000903DC">
        <w:rPr>
          <w:rFonts w:ascii="Roboto" w:hAnsi="Roboto"/>
          <w:i/>
          <w:iCs/>
          <w:noProof/>
          <w:lang w:val="en-US"/>
        </w:rPr>
        <w:t>Ruling on Exxon’s Liza permit sets precedent – Khusial</w:t>
      </w:r>
      <w:r w:rsidRPr="000903DC">
        <w:rPr>
          <w:rFonts w:ascii="Roboto" w:hAnsi="Roboto"/>
          <w:noProof/>
          <w:lang w:val="en-US"/>
        </w:rPr>
        <w:t>. Retrieved 2020, from kaieteurnewsonline.com: https://www.kaieteurnewsonline.com/2020/10/31/ruling-on-exxons-liza-permit-sets-precedent-khusial/</w:t>
      </w:r>
    </w:p>
    <w:p w14:paraId="206346A8"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Kaieteur Newspaper . (2019, June 11). Heeding men’s health needs high on Ministry’s agenda. Retrieved from https://www.kaieteurnewsonline.com/2019/06/11/heeding-mens-health-needs-high-on-ministrys-agenda/</w:t>
      </w:r>
    </w:p>
    <w:p w14:paraId="1B9A57F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Kaieteur Newspaper. (2019, February 17). Public Service College faces a diversity problem -Senior Director, Lawrence Paul. </w:t>
      </w:r>
      <w:r w:rsidRPr="000903DC">
        <w:rPr>
          <w:rFonts w:ascii="Roboto" w:hAnsi="Roboto"/>
          <w:i/>
          <w:iCs/>
          <w:noProof/>
          <w:lang w:val="en-US"/>
        </w:rPr>
        <w:t>Kaieteur Newspaper</w:t>
      </w:r>
      <w:r w:rsidRPr="000903DC">
        <w:rPr>
          <w:rFonts w:ascii="Roboto" w:hAnsi="Roboto"/>
          <w:noProof/>
          <w:lang w:val="en-US"/>
        </w:rPr>
        <w:t>. Retrieved from https://www.kaieteurnewsonline.com/2019/02/17/bertram-collins-college-of-the-public-service-faces-an-ethnic-diversity-problem/</w:t>
      </w:r>
    </w:p>
    <w:p w14:paraId="0B2CD29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Kaieteur Newspaper. (2020, February 14). ERC implements rapid response unit to tackle elections complaints – as parties sign code of conduct. </w:t>
      </w:r>
      <w:r w:rsidRPr="000903DC">
        <w:rPr>
          <w:rFonts w:ascii="Roboto" w:hAnsi="Roboto"/>
          <w:i/>
          <w:iCs/>
          <w:noProof/>
          <w:lang w:val="en-US"/>
        </w:rPr>
        <w:t>Kaieteur Newspaper</w:t>
      </w:r>
      <w:r w:rsidRPr="000903DC">
        <w:rPr>
          <w:rFonts w:ascii="Roboto" w:hAnsi="Roboto"/>
          <w:noProof/>
          <w:lang w:val="en-US"/>
        </w:rPr>
        <w:t>. Retrieved from https://www.kaieteurnewsonline.com/2020/02/14/erc-implements-rapid-response-unit-to-tackle-elections-complaints-as-parties-sign-code-of-conduct/</w:t>
      </w:r>
    </w:p>
    <w:p w14:paraId="5198492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Kaieteur Newspaper. (2020, Jan 18). ERC investigates Coalition, PPP/C for racial slurs at rallies. </w:t>
      </w:r>
      <w:r w:rsidRPr="000903DC">
        <w:rPr>
          <w:rFonts w:ascii="Roboto" w:hAnsi="Roboto"/>
          <w:i/>
          <w:iCs/>
          <w:noProof/>
          <w:lang w:val="en-US"/>
        </w:rPr>
        <w:t>Kaieteur Newspaper</w:t>
      </w:r>
      <w:r w:rsidRPr="000903DC">
        <w:rPr>
          <w:rFonts w:ascii="Roboto" w:hAnsi="Roboto"/>
          <w:noProof/>
          <w:lang w:val="en-US"/>
        </w:rPr>
        <w:t>. Retrieved from https://www.kaieteurnewsonline.com/2020/01/18/erc-investigates-coalition-ppp-c-for-racial-slurs-at-rallies/</w:t>
      </w:r>
    </w:p>
    <w:p w14:paraId="5A3BCDB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Kaieteur Newspaper. (2020, December 16). Former presidents mull tougher Racial Hostility Act, stronger penalties. </w:t>
      </w:r>
      <w:r w:rsidRPr="000903DC">
        <w:rPr>
          <w:rFonts w:ascii="Roboto" w:hAnsi="Roboto"/>
          <w:i/>
          <w:iCs/>
          <w:noProof/>
          <w:lang w:val="en-US"/>
        </w:rPr>
        <w:t>Kaieteur Newspaper</w:t>
      </w:r>
      <w:r w:rsidRPr="000903DC">
        <w:rPr>
          <w:rFonts w:ascii="Roboto" w:hAnsi="Roboto"/>
          <w:noProof/>
          <w:lang w:val="en-US"/>
        </w:rPr>
        <w:t>. Retrieved from https://www.kaieteurnewsonline.com/2020/12/16/former-presidents-mull-tougher-racial-hostility-act-stronger-penalties/</w:t>
      </w:r>
    </w:p>
    <w:p w14:paraId="434EB55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KaieteurNews. (2018). </w:t>
      </w:r>
      <w:r w:rsidRPr="000903DC">
        <w:rPr>
          <w:rFonts w:ascii="Roboto" w:hAnsi="Roboto"/>
          <w:i/>
          <w:iCs/>
          <w:noProof/>
          <w:lang w:val="en-US"/>
        </w:rPr>
        <w:t>Suicide is the leading cause of death for people 15 to 24 – PAHO</w:t>
      </w:r>
      <w:r w:rsidRPr="000903DC">
        <w:rPr>
          <w:rFonts w:ascii="Roboto" w:hAnsi="Roboto"/>
          <w:noProof/>
          <w:lang w:val="en-US"/>
        </w:rPr>
        <w:t>. Retrieved 2020, from https://www.kaieteurnewsonline.com/2018/11/09/suicide-is-the-leading-cause-of-death-for-people-15-to-24-paho/</w:t>
      </w:r>
    </w:p>
    <w:p w14:paraId="3D8F099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KaieteurNews. (2018). </w:t>
      </w:r>
      <w:r w:rsidRPr="000903DC">
        <w:rPr>
          <w:rFonts w:ascii="Roboto" w:hAnsi="Roboto"/>
          <w:i/>
          <w:iCs/>
          <w:noProof/>
          <w:lang w:val="en-US"/>
        </w:rPr>
        <w:t>Suicide is the leading cause of death for people 15 to 24 – PAHO</w:t>
      </w:r>
      <w:r w:rsidRPr="000903DC">
        <w:rPr>
          <w:rFonts w:ascii="Roboto" w:hAnsi="Roboto"/>
          <w:noProof/>
          <w:lang w:val="en-US"/>
        </w:rPr>
        <w:t>. Retrieved 2020, from https://www.kaieteurnewsonline.com/2018/11/09/suicide-is-the-leading-cause-of-death-for-people-15-to-24-paho/</w:t>
      </w:r>
    </w:p>
    <w:p w14:paraId="336EE66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Khan, I. (2014). Advancing Gender Justice? The Opportunities, Resistances, and Limitations of Guyana’s Quota System. In </w:t>
      </w:r>
      <w:r w:rsidRPr="000903DC">
        <w:rPr>
          <w:rFonts w:ascii="Roboto" w:hAnsi="Roboto"/>
          <w:i/>
          <w:iCs/>
          <w:noProof/>
          <w:lang w:val="en-US"/>
        </w:rPr>
        <w:t>Politics, Power and Gender Justice in the Anglophone Caribbean: Women’s Understandings of Politics, Experiences of Political Contestation.</w:t>
      </w:r>
      <w:r w:rsidRPr="000903DC">
        <w:rPr>
          <w:rFonts w:ascii="Roboto" w:hAnsi="Roboto"/>
          <w:noProof/>
          <w:lang w:val="en-US"/>
        </w:rPr>
        <w:t xml:space="preserve"> UWI. Retrieved from https://idl-bnc-idrc.dspacedirect.org/handle/10625/53628</w:t>
      </w:r>
    </w:p>
    <w:p w14:paraId="4089D86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Khemraj, T. (2016, 9). The political economy of Guyana’s underdevelopment Review of Black Political Economy. </w:t>
      </w:r>
      <w:r w:rsidRPr="000903DC">
        <w:rPr>
          <w:rFonts w:ascii="Roboto" w:hAnsi="Roboto"/>
          <w:i/>
          <w:iCs/>
          <w:noProof/>
          <w:lang w:val="en-US"/>
        </w:rPr>
        <w:t>Review of Black Political Economy, 43</w:t>
      </w:r>
      <w:r w:rsidRPr="000903DC">
        <w:rPr>
          <w:rFonts w:ascii="Roboto" w:hAnsi="Roboto"/>
          <w:noProof/>
          <w:lang w:val="en-US"/>
        </w:rPr>
        <w:t>. Retrieved from https://www.researchgate.net/publication/307612437_The_Political_Economy_of_Guyana's_Underdevelopment</w:t>
      </w:r>
    </w:p>
    <w:p w14:paraId="033EEEB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Khemraj, T. (2020). Two ethnic security dilemmas and their economic origin. </w:t>
      </w:r>
      <w:r w:rsidRPr="000903DC">
        <w:rPr>
          <w:rFonts w:ascii="Roboto" w:hAnsi="Roboto"/>
          <w:i/>
          <w:iCs/>
          <w:noProof/>
          <w:lang w:val="en-US"/>
        </w:rPr>
        <w:t>Department of Government, Sociology, Social Work and Psychology Working paper series, Special Edition WP</w:t>
      </w:r>
      <w:r w:rsidRPr="000903DC">
        <w:rPr>
          <w:rFonts w:ascii="Roboto" w:hAnsi="Roboto"/>
          <w:noProof/>
          <w:lang w:val="en-US"/>
        </w:rPr>
        <w:t>(4).</w:t>
      </w:r>
    </w:p>
    <w:p w14:paraId="20587E0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Kim, Y., &amp; Loayza, N. (2019). Productivity Growth: Patterns and Determinants across the World. </w:t>
      </w:r>
      <w:r w:rsidRPr="000903DC">
        <w:rPr>
          <w:rFonts w:ascii="Roboto" w:hAnsi="Roboto"/>
          <w:i/>
          <w:iCs/>
          <w:noProof/>
          <w:lang w:val="en-US"/>
        </w:rPr>
        <w:t>World Bank Working Papers</w:t>
      </w:r>
      <w:r w:rsidRPr="000903DC">
        <w:rPr>
          <w:rFonts w:ascii="Roboto" w:hAnsi="Roboto"/>
          <w:noProof/>
          <w:lang w:val="en-US"/>
        </w:rPr>
        <w:t>. Retrieved 12 7, 2020, from https://openknowledge.worldbank.org/handle/10986/31710</w:t>
      </w:r>
    </w:p>
    <w:p w14:paraId="7DE8B2E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Lafortune, G., Fuller, G., Moreno, J., Schmidt-Traub, G., &amp; Kroll, C. (2018). </w:t>
      </w:r>
      <w:r w:rsidRPr="000903DC">
        <w:rPr>
          <w:rFonts w:ascii="Roboto" w:hAnsi="Roboto"/>
          <w:i/>
          <w:iCs/>
          <w:noProof/>
          <w:lang w:val="en-US"/>
        </w:rPr>
        <w:t>SDG Index and Dashboards: detailed methodological paper.</w:t>
      </w:r>
      <w:r w:rsidRPr="000903DC">
        <w:rPr>
          <w:rFonts w:ascii="Roboto" w:hAnsi="Roboto"/>
          <w:noProof/>
          <w:lang w:val="en-US"/>
        </w:rPr>
        <w:t xml:space="preserve"> Washington, DC. : Sustainable Development Solutions Index. Retrieved from https://github.com/sdsna/2018GlobalIndex/raw/master/2018GlobalIndexMethodology.pdf</w:t>
      </w:r>
    </w:p>
    <w:p w14:paraId="63254F1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LAPOP. (2016). </w:t>
      </w:r>
      <w:r w:rsidRPr="000903DC">
        <w:rPr>
          <w:rFonts w:ascii="Roboto" w:hAnsi="Roboto"/>
          <w:i/>
          <w:iCs/>
          <w:noProof/>
          <w:lang w:val="en-US"/>
        </w:rPr>
        <w:t>Preliminary Analysis of LAPOP National Survey in Guyana.</w:t>
      </w:r>
      <w:r w:rsidRPr="000903DC">
        <w:rPr>
          <w:rFonts w:ascii="Roboto" w:hAnsi="Roboto"/>
          <w:noProof/>
          <w:lang w:val="en-US"/>
        </w:rPr>
        <w:t xml:space="preserve"> Vanderbilt University and USAID. Nashville: LAPOP. Retrieved December 1, 2020, from https://www.vanderbilt.edu/lapop/guyana.php</w:t>
      </w:r>
    </w:p>
    <w:p w14:paraId="2959191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LAPOP. (2017). </w:t>
      </w:r>
      <w:r w:rsidRPr="000903DC">
        <w:rPr>
          <w:rFonts w:ascii="Roboto" w:hAnsi="Roboto"/>
          <w:i/>
          <w:iCs/>
          <w:noProof/>
          <w:lang w:val="en-US"/>
        </w:rPr>
        <w:t>The Political Culture of Democracy in the Americas 2016-2017: A Comparative Study of Democracy and Governance.</w:t>
      </w:r>
      <w:r w:rsidRPr="000903DC">
        <w:rPr>
          <w:rFonts w:ascii="Roboto" w:hAnsi="Roboto"/>
          <w:noProof/>
          <w:lang w:val="en-US"/>
        </w:rPr>
        <w:t xml:space="preserve"> USAID. Vanderbilt. LAPOP. Retrieved from https://www.vanderbilt.edu/lapop/ab2016/AB2016-17_Comparative_Report_English_V2_FINAL_090117_W.pdf </w:t>
      </w:r>
    </w:p>
    <w:p w14:paraId="5A23CC5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Lesser, T. (2012). Preventive Diplomacy Work in the Organization of American States (OAS): the 2006 Elections in Guyana. (UNOG-OHCHR, Ed.) </w:t>
      </w:r>
      <w:r w:rsidRPr="000903DC">
        <w:rPr>
          <w:rFonts w:ascii="Roboto" w:hAnsi="Roboto"/>
          <w:i/>
          <w:iCs/>
          <w:noProof/>
          <w:lang w:val="en-US"/>
        </w:rPr>
        <w:t>International Negotiation, 17</w:t>
      </w:r>
      <w:r w:rsidRPr="000903DC">
        <w:rPr>
          <w:rFonts w:ascii="Roboto" w:hAnsi="Roboto"/>
          <w:noProof/>
          <w:lang w:val="en-US"/>
        </w:rPr>
        <w:t>, 417-447. Retrieved from https://catalog.ihsn.org/index.php/citations/55477</w:t>
      </w:r>
    </w:p>
    <w:p w14:paraId="2A61EDC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Lockwood, B. (2010). </w:t>
      </w:r>
      <w:r w:rsidRPr="000903DC">
        <w:rPr>
          <w:rFonts w:ascii="Roboto" w:hAnsi="Roboto"/>
          <w:i/>
          <w:iCs/>
          <w:noProof/>
          <w:lang w:val="en-US"/>
        </w:rPr>
        <w:t>Inclusion Policy for Guyana: Special Educational Needs.</w:t>
      </w:r>
      <w:r w:rsidRPr="000903DC">
        <w:rPr>
          <w:rFonts w:ascii="Roboto" w:hAnsi="Roboto"/>
          <w:noProof/>
          <w:lang w:val="en-US"/>
        </w:rPr>
        <w:t xml:space="preserve"> National Centre for Educational Resource Development.</w:t>
      </w:r>
    </w:p>
    <w:p w14:paraId="09ECE26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LTS International. (2020). </w:t>
      </w:r>
      <w:r w:rsidRPr="000903DC">
        <w:rPr>
          <w:rFonts w:ascii="Roboto" w:hAnsi="Roboto"/>
          <w:i/>
          <w:iCs/>
          <w:noProof/>
          <w:lang w:val="en-US"/>
        </w:rPr>
        <w:t>Guyana MRV Support – Mid-term Evaluation: Final Report. Prepared for the Norwegian Agency for Development Cooperation (NORAD).</w:t>
      </w:r>
      <w:r w:rsidRPr="000903DC">
        <w:rPr>
          <w:rFonts w:ascii="Roboto" w:hAnsi="Roboto"/>
          <w:noProof/>
          <w:lang w:val="en-US"/>
        </w:rPr>
        <w:t xml:space="preserve"> Edinburgh: NIRAS: LTS International.</w:t>
      </w:r>
    </w:p>
    <w:p w14:paraId="5FB5AEA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Lutchman, H. (2016). </w:t>
      </w:r>
      <w:r w:rsidRPr="000903DC">
        <w:rPr>
          <w:rFonts w:ascii="Roboto" w:hAnsi="Roboto"/>
          <w:i/>
          <w:iCs/>
          <w:noProof/>
          <w:lang w:val="en-US"/>
        </w:rPr>
        <w:t>The Commission of Enquiry Into the Public Service of Guyana.</w:t>
      </w:r>
      <w:r w:rsidRPr="000903DC">
        <w:rPr>
          <w:rFonts w:ascii="Roboto" w:hAnsi="Roboto"/>
          <w:noProof/>
          <w:lang w:val="en-US"/>
        </w:rPr>
        <w:t xml:space="preserve"> Georgetown: Parliament of Guyana. Retrieved from https://parliament.gov.gy/documents/documents-laid/5853-report_of_the_commission_of_inquiry__into_the_public_service_of_guyana.pdf</w:t>
      </w:r>
    </w:p>
    <w:p w14:paraId="57FB245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MacClinchey, W. (2018). </w:t>
      </w:r>
      <w:r w:rsidRPr="000903DC">
        <w:rPr>
          <w:rFonts w:ascii="Roboto" w:hAnsi="Roboto"/>
          <w:i/>
          <w:iCs/>
          <w:noProof/>
          <w:lang w:val="en-US"/>
        </w:rPr>
        <w:t>What Works in UN Resident Coordinator-led Conflict Prevention: Lessons from the Field - Guyana 2003-2015.</w:t>
      </w:r>
      <w:r w:rsidRPr="000903DC">
        <w:rPr>
          <w:rFonts w:ascii="Roboto" w:hAnsi="Roboto"/>
          <w:noProof/>
          <w:lang w:val="en-US"/>
        </w:rPr>
        <w:t xml:space="preserve"> United Nations University: UNU WIDER. Retrieved from https://i.unu.edu/media/cpr.unu.edu/attachment/2851/RC-Project-Guyana.pdf</w:t>
      </w:r>
    </w:p>
    <w:p w14:paraId="58AD593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Mars, P. (2001, 5 1). Ethnic Politics, Mediation, and Conflict Resolution: The Guyana Experience. </w:t>
      </w:r>
      <w:r w:rsidRPr="000903DC">
        <w:rPr>
          <w:rFonts w:ascii="Roboto" w:hAnsi="Roboto"/>
          <w:i/>
          <w:iCs/>
          <w:noProof/>
          <w:lang w:val="en-US"/>
        </w:rPr>
        <w:t>Journal of Peace Research</w:t>
      </w:r>
      <w:r w:rsidRPr="000903DC">
        <w:rPr>
          <w:rFonts w:ascii="Roboto" w:hAnsi="Roboto"/>
          <w:noProof/>
          <w:lang w:val="en-US"/>
        </w:rPr>
        <w:t>. doi:https://doi.org/10.1177/0022343301038003005</w:t>
      </w:r>
    </w:p>
    <w:p w14:paraId="0D43B33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McGill, K. (2000). Biodiversity Priorities and Conservation Decision-Making: the role of spatial scale, irreplaceability and vulnerability in Guyana. Unpublished PhD Thesis.</w:t>
      </w:r>
    </w:p>
    <w:p w14:paraId="793F664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McSweeney, C., &amp; New, M. L. (2009). </w:t>
      </w:r>
      <w:r w:rsidRPr="000903DC">
        <w:rPr>
          <w:rFonts w:ascii="Roboto" w:hAnsi="Roboto"/>
          <w:i/>
          <w:iCs/>
          <w:noProof/>
          <w:lang w:val="en-US"/>
        </w:rPr>
        <w:t>UNDP Climate change country profiles - Guyana.</w:t>
      </w:r>
      <w:r w:rsidRPr="000903DC">
        <w:rPr>
          <w:rFonts w:ascii="Roboto" w:hAnsi="Roboto"/>
          <w:noProof/>
          <w:lang w:val="en-US"/>
        </w:rPr>
        <w:t xml:space="preserve"> New York: UNDP. Retrieved from http://www.ungsp.org/sites/default/files/documents/guyana.oxford.report.pdf</w:t>
      </w:r>
    </w:p>
    <w:p w14:paraId="1044749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McSweeney, C., New, M., Lizcano, G., &amp; Lu, X. (2010). UNDP Climate Change Country Profiles. </w:t>
      </w:r>
      <w:r w:rsidRPr="000903DC">
        <w:rPr>
          <w:rFonts w:ascii="Roboto" w:hAnsi="Roboto"/>
          <w:i/>
          <w:iCs/>
          <w:noProof/>
          <w:lang w:val="en-US"/>
        </w:rPr>
        <w:t>Bulletin of the American Meteorological Society, 91</w:t>
      </w:r>
      <w:r w:rsidRPr="000903DC">
        <w:rPr>
          <w:rFonts w:ascii="Roboto" w:hAnsi="Roboto"/>
          <w:noProof/>
          <w:lang w:val="en-US"/>
        </w:rPr>
        <w:t>(2), 157-166. doi:https://doi.org/10.1175/2009BAMS2826.1</w:t>
      </w:r>
    </w:p>
    <w:p w14:paraId="2D39657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Merril, T. (1993). </w:t>
      </w:r>
      <w:r w:rsidRPr="000903DC">
        <w:rPr>
          <w:rFonts w:ascii="Roboto" w:hAnsi="Roboto"/>
          <w:i/>
          <w:iCs/>
          <w:noProof/>
          <w:lang w:val="en-US"/>
        </w:rPr>
        <w:t>Guyana and Belize: country studies.</w:t>
      </w:r>
      <w:r w:rsidRPr="000903DC">
        <w:rPr>
          <w:rFonts w:ascii="Roboto" w:hAnsi="Roboto"/>
          <w:noProof/>
          <w:lang w:val="en-US"/>
        </w:rPr>
        <w:t xml:space="preserve"> Washington D.C.: Library of Congress Federal Research Division.</w:t>
      </w:r>
    </w:p>
    <w:p w14:paraId="0DF5C72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MESECVI. (2017). </w:t>
      </w:r>
      <w:r w:rsidRPr="000903DC">
        <w:rPr>
          <w:rFonts w:ascii="Roboto" w:hAnsi="Roboto"/>
          <w:i/>
          <w:iCs/>
          <w:noProof/>
          <w:lang w:val="en-US"/>
        </w:rPr>
        <w:t>Third Hemispheric report on the Implementation of the Belem do Para Convention: Prevention of Violence Against Women in The Americas.</w:t>
      </w:r>
      <w:r w:rsidRPr="000903DC">
        <w:rPr>
          <w:rFonts w:ascii="Roboto" w:hAnsi="Roboto"/>
          <w:noProof/>
          <w:lang w:val="en-US"/>
        </w:rPr>
        <w:t xml:space="preserve"> Washington, DC.: OAS: Follow-up Mechanism to the Belém do Pará Convention (MESECVI). Retrieved from https://www.oas.org/en/mesecvi/docs/TercerInformeHemisferico-EN.pdf</w:t>
      </w:r>
    </w:p>
    <w:p w14:paraId="28E58C2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Ministry of Education. (2018). “Change mentality to change gender equality in education”- Education Minister. Retrieved from https://education.gov.gy/web2/index.php/news-and-events/273-change-mentality-to-change-gender-equality-in-education-education-minister</w:t>
      </w:r>
    </w:p>
    <w:p w14:paraId="093F0A2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Mitchell, H. (2005). </w:t>
      </w:r>
      <w:r w:rsidRPr="000903DC">
        <w:rPr>
          <w:rFonts w:ascii="Roboto" w:hAnsi="Roboto"/>
          <w:i/>
          <w:iCs/>
          <w:noProof/>
          <w:lang w:val="en-US"/>
        </w:rPr>
        <w:t>Raising the profile of disability in Guyana: An Agenda for Action.</w:t>
      </w:r>
      <w:r w:rsidRPr="000903DC">
        <w:rPr>
          <w:rFonts w:ascii="Roboto" w:hAnsi="Roboto"/>
          <w:noProof/>
          <w:lang w:val="en-US"/>
        </w:rPr>
        <w:t xml:space="preserve"> Georgetown: National Commission on Disability. Retrieved from https://www.devnet.org.gy/guyanagateway/files/ncd_execsum.pdf</w:t>
      </w:r>
    </w:p>
    <w:p w14:paraId="5275BE1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Myers, R. (2011). Toward Ethnic Transformation: A Case Study of Citizen Peacebuilding Initiatives on the 2006 Guyana Elections. </w:t>
      </w:r>
      <w:r w:rsidRPr="000903DC">
        <w:rPr>
          <w:rFonts w:ascii="Roboto" w:hAnsi="Roboto"/>
          <w:i/>
          <w:iCs/>
          <w:noProof/>
          <w:lang w:val="en-US"/>
        </w:rPr>
        <w:t>Occasional Papers of the Future Generations Graduate School of the Communities and Citizens in Peacebuilding Research Project.</w:t>
      </w:r>
      <w:r w:rsidRPr="000903DC">
        <w:rPr>
          <w:rFonts w:ascii="Roboto" w:hAnsi="Roboto"/>
          <w:noProof/>
          <w:lang w:val="en-US"/>
        </w:rPr>
        <w:t xml:space="preserve"> Franklin: Future Generations University. Retrieved from https://www.future.edu/2011/11/toward-ethnic-conflict-transformation-a-case-study-of-citizen-peacebuilding-initiatives-on-the-2006-guyana-elections/</w:t>
      </w:r>
    </w:p>
    <w:p w14:paraId="0A0AEB4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National Commission on Disability. (2015). </w:t>
      </w:r>
      <w:r w:rsidRPr="000903DC">
        <w:rPr>
          <w:rFonts w:ascii="Roboto" w:hAnsi="Roboto"/>
          <w:i/>
          <w:iCs/>
          <w:noProof/>
          <w:lang w:val="en-US"/>
        </w:rPr>
        <w:t>National Commission on Disability - Strategic Plan 2015-2019.</w:t>
      </w:r>
      <w:r w:rsidRPr="000903DC">
        <w:rPr>
          <w:rFonts w:ascii="Roboto" w:hAnsi="Roboto"/>
          <w:noProof/>
          <w:lang w:val="en-US"/>
        </w:rPr>
        <w:t xml:space="preserve"> Georgetown: National Commission on Disability. Retrieved from https://www.ncdguyana.org/about/</w:t>
      </w:r>
    </w:p>
    <w:p w14:paraId="5FF0B19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National Commission on Disability. (2018). </w:t>
      </w:r>
      <w:r w:rsidRPr="000903DC">
        <w:rPr>
          <w:rFonts w:ascii="Roboto" w:hAnsi="Roboto"/>
          <w:i/>
          <w:iCs/>
          <w:noProof/>
          <w:lang w:val="en-US"/>
        </w:rPr>
        <w:t>National Household Survey of Persons with Disability (NHSPWD) - Regions 2, 3, 5, 6 &amp; 10.</w:t>
      </w:r>
      <w:r w:rsidRPr="000903DC">
        <w:rPr>
          <w:rFonts w:ascii="Roboto" w:hAnsi="Roboto"/>
          <w:noProof/>
          <w:lang w:val="en-US"/>
        </w:rPr>
        <w:t xml:space="preserve"> Georgetown: National Commission on Disability.</w:t>
      </w:r>
    </w:p>
    <w:p w14:paraId="2FDB0EC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National Commission on Disability. (2019a). </w:t>
      </w:r>
      <w:r w:rsidRPr="000903DC">
        <w:rPr>
          <w:rFonts w:ascii="Roboto" w:hAnsi="Roboto"/>
          <w:i/>
          <w:iCs/>
          <w:noProof/>
          <w:lang w:val="en-US"/>
        </w:rPr>
        <w:t>National Commission on Disability Newsletter</w:t>
      </w:r>
      <w:r w:rsidRPr="000903DC">
        <w:rPr>
          <w:rFonts w:ascii="Roboto" w:hAnsi="Roboto"/>
          <w:noProof/>
          <w:lang w:val="en-US"/>
        </w:rPr>
        <w:t>. Retrieved August 2020, from https://www.ncdguyana.org/mdocuments-library/</w:t>
      </w:r>
    </w:p>
    <w:p w14:paraId="01D1F4D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National Commission on Disability. (2019b). </w:t>
      </w:r>
      <w:r w:rsidRPr="000903DC">
        <w:rPr>
          <w:rFonts w:ascii="Roboto" w:hAnsi="Roboto"/>
          <w:i/>
          <w:iCs/>
          <w:noProof/>
          <w:lang w:val="en-US"/>
        </w:rPr>
        <w:t>NCD Newsletter Fourth Edition.</w:t>
      </w:r>
      <w:r w:rsidRPr="000903DC">
        <w:rPr>
          <w:rFonts w:ascii="Roboto" w:hAnsi="Roboto"/>
          <w:noProof/>
          <w:lang w:val="en-US"/>
        </w:rPr>
        <w:t xml:space="preserve"> Georgetown: National Commission on Disability. Retrieved from https://www.ncdguyana.org/mdocs-posts/ncd-newsletter-4th-edition-2019-special/</w:t>
      </w:r>
    </w:p>
    <w:p w14:paraId="6EAA466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National Commission on Disability. (2020). </w:t>
      </w:r>
      <w:r w:rsidRPr="000903DC">
        <w:rPr>
          <w:rFonts w:ascii="Roboto" w:hAnsi="Roboto"/>
          <w:i/>
          <w:iCs/>
          <w:noProof/>
          <w:lang w:val="en-US"/>
        </w:rPr>
        <w:t>NCD Newsletter.</w:t>
      </w:r>
      <w:r w:rsidRPr="000903DC">
        <w:rPr>
          <w:rFonts w:ascii="Roboto" w:hAnsi="Roboto"/>
          <w:noProof/>
          <w:lang w:val="en-US"/>
        </w:rPr>
        <w:t xml:space="preserve"> Georgetown: National Commission on Disability. Retrieved from https://www.ncdguyana.org/mdocuments-library/</w:t>
      </w:r>
    </w:p>
    <w:p w14:paraId="155AB728"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National Development Strategy Committee. (2000). Annex 25: Gender issues. </w:t>
      </w:r>
      <w:r w:rsidRPr="000903DC">
        <w:rPr>
          <w:rFonts w:ascii="Roboto" w:hAnsi="Roboto"/>
          <w:i/>
          <w:iCs/>
          <w:noProof/>
          <w:lang w:val="en-US"/>
        </w:rPr>
        <w:t>National development strategy 2001–2010: A Policy framework for eradicating poverty and unifying Guyana: A civil society document</w:t>
      </w:r>
      <w:r w:rsidRPr="000903DC">
        <w:rPr>
          <w:rFonts w:ascii="Roboto" w:hAnsi="Roboto"/>
          <w:noProof/>
          <w:lang w:val="en-US"/>
        </w:rPr>
        <w:t>. Georgetown. Retrieved from www.ndsguyana.org/downloads/annex25.pdf</w:t>
      </w:r>
    </w:p>
    <w:p w14:paraId="543141B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National Public Radio. (2018, 6 29). </w:t>
      </w:r>
      <w:r w:rsidRPr="000903DC">
        <w:rPr>
          <w:rFonts w:ascii="Roboto" w:hAnsi="Roboto"/>
          <w:i/>
          <w:iCs/>
          <w:noProof/>
          <w:lang w:val="en-US"/>
        </w:rPr>
        <w:t>Trying To Stop Suicide: Guyana Aims To Bring Down Its High Rate</w:t>
      </w:r>
      <w:r w:rsidRPr="000903DC">
        <w:rPr>
          <w:rFonts w:ascii="Roboto" w:hAnsi="Roboto"/>
          <w:noProof/>
          <w:lang w:val="en-US"/>
        </w:rPr>
        <w:t>. Retrieved 2020, from npr.org: https://www.npr.org/sections/goatsandsoda/2018/06/29/622615518/trying-to-stop-suicide-guyana-aims-to-bring-down-its-high-rate</w:t>
      </w:r>
    </w:p>
    <w:p w14:paraId="00B1D3B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Nerem, R., Chambers, D., Mitchum, G., &amp; Choe, C. (2010, 8). Estimating Mean Sea Level Change from the TOPEX and Jason Altimeter Missions. </w:t>
      </w:r>
      <w:r w:rsidRPr="000903DC">
        <w:rPr>
          <w:rFonts w:ascii="Roboto" w:hAnsi="Roboto"/>
          <w:i/>
          <w:iCs/>
          <w:noProof/>
          <w:lang w:val="en-US"/>
        </w:rPr>
        <w:t>Marine Geodesy, 33</w:t>
      </w:r>
      <w:r w:rsidRPr="000903DC">
        <w:rPr>
          <w:rFonts w:ascii="Roboto" w:hAnsi="Roboto"/>
          <w:noProof/>
          <w:lang w:val="en-US"/>
        </w:rPr>
        <w:t>(1), 435-466. doi:10.1080/01490419.2010.491031</w:t>
      </w:r>
    </w:p>
    <w:p w14:paraId="4113874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News Room. (2016, 8 5). </w:t>
      </w:r>
      <w:r w:rsidRPr="000903DC">
        <w:rPr>
          <w:rFonts w:ascii="Roboto" w:hAnsi="Roboto"/>
          <w:i/>
          <w:iCs/>
          <w:noProof/>
          <w:lang w:val="en-US"/>
        </w:rPr>
        <w:t>Suicide Motion Rejected In Parliament</w:t>
      </w:r>
      <w:r w:rsidRPr="000903DC">
        <w:rPr>
          <w:rFonts w:ascii="Roboto" w:hAnsi="Roboto"/>
          <w:noProof/>
          <w:lang w:val="en-US"/>
        </w:rPr>
        <w:t>. Retrieved 2020, from newsroom.gy: https://newsroom.gy/2016/08/05/suicide-motion-rejected-parliament/</w:t>
      </w:r>
    </w:p>
    <w:p w14:paraId="2539249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News Room. (2019, 2 4). </w:t>
      </w:r>
      <w:r w:rsidRPr="000903DC">
        <w:rPr>
          <w:rFonts w:ascii="Roboto" w:hAnsi="Roboto"/>
          <w:i/>
          <w:iCs/>
          <w:noProof/>
          <w:lang w:val="en-US"/>
        </w:rPr>
        <w:t>Fruit vendor charged with rape of disabled girl</w:t>
      </w:r>
      <w:r w:rsidRPr="000903DC">
        <w:rPr>
          <w:rFonts w:ascii="Roboto" w:hAnsi="Roboto"/>
          <w:noProof/>
          <w:lang w:val="en-US"/>
        </w:rPr>
        <w:t>. Retrieved 2020, from newsroom.gy: https://newsroom.gy/2019/02/04/fruit-vendor-charged-with-rape-of-disabled-girl/</w:t>
      </w:r>
    </w:p>
    <w:p w14:paraId="1C3E18A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News Room. (2020a, 4 27). </w:t>
      </w:r>
      <w:r w:rsidRPr="000903DC">
        <w:rPr>
          <w:rFonts w:ascii="Roboto" w:hAnsi="Roboto"/>
          <w:i/>
          <w:iCs/>
          <w:noProof/>
          <w:lang w:val="en-US"/>
        </w:rPr>
        <w:t>COVID-19: Increased reports of child abuse for April</w:t>
      </w:r>
      <w:r w:rsidRPr="000903DC">
        <w:rPr>
          <w:rFonts w:ascii="Roboto" w:hAnsi="Roboto"/>
          <w:noProof/>
          <w:lang w:val="en-US"/>
        </w:rPr>
        <w:t>. Retrieved 2020, from newsroom.gy: https://newsroom.gy/2020/04/27/covid-19-increased-reports-of-child-abuse-for-april/</w:t>
      </w:r>
    </w:p>
    <w:p w14:paraId="1544064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News Room. (2020b, 6 24). </w:t>
      </w:r>
      <w:r w:rsidRPr="000903DC">
        <w:rPr>
          <w:rFonts w:ascii="Roboto" w:hAnsi="Roboto"/>
          <w:i/>
          <w:iCs/>
          <w:noProof/>
          <w:lang w:val="en-US"/>
        </w:rPr>
        <w:t>Newsroom. 6-month-old baby girl sexually abused; Reg 9. has highest rate of sexual abuse.</w:t>
      </w:r>
      <w:r w:rsidRPr="000903DC">
        <w:rPr>
          <w:rFonts w:ascii="Roboto" w:hAnsi="Roboto"/>
          <w:noProof/>
          <w:lang w:val="en-US"/>
        </w:rPr>
        <w:t xml:space="preserve"> Retrieved 2020, from newsroom.gy: https://newsroom.gy/2020/09/24/6-month-old-baby-girl-sexually-abused-reg-9-has-highest-rate-of-sexual-abuse/</w:t>
      </w:r>
    </w:p>
    <w:p w14:paraId="6DB0815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News Room. (2020c, 9 24). </w:t>
      </w:r>
      <w:r w:rsidRPr="000903DC">
        <w:rPr>
          <w:rFonts w:ascii="Roboto" w:hAnsi="Roboto"/>
          <w:i/>
          <w:iCs/>
          <w:noProof/>
          <w:lang w:val="en-US"/>
        </w:rPr>
        <w:t>6-month-old baby girl sexually abused; Reg. 9 has highest rate of sexual abuse</w:t>
      </w:r>
      <w:r w:rsidRPr="000903DC">
        <w:rPr>
          <w:rFonts w:ascii="Roboto" w:hAnsi="Roboto"/>
          <w:noProof/>
          <w:lang w:val="en-US"/>
        </w:rPr>
        <w:t>. Retrieved 2020, from newsroom.gy: https://newsroom.gy/2020/09/24/6-month-old-baby-girl-sexually-abused-reg-9-has-highest-rate-of-sexual-abuse/</w:t>
      </w:r>
    </w:p>
    <w:p w14:paraId="275EDA5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News Room. (2020d, 9 28). </w:t>
      </w:r>
      <w:r w:rsidRPr="000903DC">
        <w:rPr>
          <w:rFonts w:ascii="Roboto" w:hAnsi="Roboto"/>
          <w:i/>
          <w:iCs/>
          <w:noProof/>
          <w:lang w:val="en-US"/>
        </w:rPr>
        <w:t>Of all regions, Region Two elects woman as chair</w:t>
      </w:r>
      <w:r w:rsidRPr="000903DC">
        <w:rPr>
          <w:rFonts w:ascii="Roboto" w:hAnsi="Roboto"/>
          <w:noProof/>
          <w:lang w:val="en-US"/>
        </w:rPr>
        <w:t>. Retrieved 2020, from newsroom.gy: https://newsroom.gy/2020/09/28/of-all-regions-region-two-elects-woman-as-chair/</w:t>
      </w:r>
    </w:p>
    <w:p w14:paraId="7CEC3A6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News Room Guyana. (2021, 6 24). </w:t>
      </w:r>
      <w:r w:rsidRPr="000903DC">
        <w:rPr>
          <w:rFonts w:ascii="Roboto" w:hAnsi="Roboto"/>
          <w:i/>
          <w:iCs/>
          <w:noProof/>
          <w:lang w:val="en-US"/>
        </w:rPr>
        <w:t>Estimated 22, 000 Venezuelan migrants in Guyana</w:t>
      </w:r>
      <w:r w:rsidRPr="000903DC">
        <w:rPr>
          <w:rFonts w:ascii="Roboto" w:hAnsi="Roboto"/>
          <w:noProof/>
          <w:lang w:val="en-US"/>
        </w:rPr>
        <w:t>. Retrieved from newsroom.gy: https://newsroom.gy/2021/06/24/estimated-22-000-venezuelan-migrants-in-guyana/</w:t>
      </w:r>
    </w:p>
    <w:p w14:paraId="0D89CE6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NTI, JHU, EIU. (2019). </w:t>
      </w:r>
      <w:r w:rsidRPr="000903DC">
        <w:rPr>
          <w:rFonts w:ascii="Roboto" w:hAnsi="Roboto"/>
          <w:i/>
          <w:iCs/>
          <w:noProof/>
          <w:lang w:val="en-US"/>
        </w:rPr>
        <w:t>Global Health Security Index.</w:t>
      </w:r>
      <w:r w:rsidRPr="000903DC">
        <w:rPr>
          <w:rFonts w:ascii="Roboto" w:hAnsi="Roboto"/>
          <w:noProof/>
          <w:lang w:val="en-US"/>
        </w:rPr>
        <w:t xml:space="preserve"> Washington, DC.: Nuclear Threat Initiative / Johns Hopkins Center for Health Security / Economist Intelligence Unit. Retrieved from https://www.ghsindex.org/</w:t>
      </w:r>
    </w:p>
    <w:p w14:paraId="7AC0DDD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OAS. (2012). </w:t>
      </w:r>
      <w:r w:rsidRPr="000903DC">
        <w:rPr>
          <w:rFonts w:ascii="Roboto" w:hAnsi="Roboto"/>
          <w:i/>
          <w:iCs/>
          <w:noProof/>
          <w:lang w:val="en-US"/>
        </w:rPr>
        <w:t>Electoral Observation Mission Final Report: Guyana Regional and General Elections 2011.</w:t>
      </w:r>
      <w:r w:rsidRPr="000903DC">
        <w:rPr>
          <w:rFonts w:ascii="Roboto" w:hAnsi="Roboto"/>
          <w:noProof/>
          <w:lang w:val="en-US"/>
        </w:rPr>
        <w:t xml:space="preserve"> Retrieved from https://www.oas.org/es/sap/deco/moe_informe/Guyana2012.pdf</w:t>
      </w:r>
    </w:p>
    <w:p w14:paraId="540CAFA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OAS. (2020a). </w:t>
      </w:r>
      <w:r w:rsidRPr="000903DC">
        <w:rPr>
          <w:rFonts w:ascii="Roboto" w:hAnsi="Roboto"/>
          <w:i/>
          <w:iCs/>
          <w:noProof/>
          <w:lang w:val="en-US"/>
        </w:rPr>
        <w:t>Current Status of Signatures and Ratifications of the Inter-American Treaties - Guyana</w:t>
      </w:r>
      <w:r w:rsidRPr="000903DC">
        <w:rPr>
          <w:rFonts w:ascii="Roboto" w:hAnsi="Roboto"/>
          <w:noProof/>
          <w:lang w:val="en-US"/>
        </w:rPr>
        <w:t>. Retrieved from oas.org: http://www.oas.org/dil/treaties_signatories_ratifications_member_states_guyana.htm</w:t>
      </w:r>
    </w:p>
    <w:p w14:paraId="05BB1BB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OAS. (2020b). </w:t>
      </w:r>
      <w:r w:rsidRPr="000903DC">
        <w:rPr>
          <w:rFonts w:ascii="Roboto" w:hAnsi="Roboto"/>
          <w:i/>
          <w:iCs/>
          <w:noProof/>
          <w:lang w:val="en-US"/>
        </w:rPr>
        <w:t>Information on Guyana</w:t>
      </w:r>
      <w:r w:rsidRPr="000903DC">
        <w:rPr>
          <w:rFonts w:ascii="Roboto" w:hAnsi="Roboto"/>
          <w:noProof/>
          <w:lang w:val="en-US"/>
        </w:rPr>
        <w:t>. Retrieved 12 17, 2020, from SICE Foreign Trade Information System: http://www.sice.oas.org/ctyindex/GUY/GUYagreements_e.asp</w:t>
      </w:r>
    </w:p>
    <w:p w14:paraId="76222B7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Ocean Health Index. (2021). </w:t>
      </w:r>
      <w:r w:rsidRPr="000903DC">
        <w:rPr>
          <w:rFonts w:ascii="Roboto" w:hAnsi="Roboto"/>
          <w:i/>
          <w:iCs/>
          <w:noProof/>
          <w:lang w:val="en-US"/>
        </w:rPr>
        <w:t>Guyana</w:t>
      </w:r>
      <w:r w:rsidRPr="000903DC">
        <w:rPr>
          <w:rFonts w:ascii="Roboto" w:hAnsi="Roboto"/>
          <w:noProof/>
          <w:lang w:val="en-US"/>
        </w:rPr>
        <w:t>. Retrieved from oceanhealthindex.org: http://www.oceanhealthindex.org/region-scores/scores/guyana</w:t>
      </w:r>
    </w:p>
    <w:p w14:paraId="17EA701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ODI. (2019). </w:t>
      </w:r>
      <w:r w:rsidRPr="000903DC">
        <w:rPr>
          <w:rFonts w:ascii="Roboto" w:hAnsi="Roboto"/>
          <w:i/>
          <w:iCs/>
          <w:noProof/>
          <w:lang w:val="en-US"/>
        </w:rPr>
        <w:t>'Leave no-one behind' index 2019.</w:t>
      </w:r>
      <w:r w:rsidRPr="000903DC">
        <w:rPr>
          <w:rFonts w:ascii="Roboto" w:hAnsi="Roboto"/>
          <w:noProof/>
          <w:lang w:val="en-US"/>
        </w:rPr>
        <w:t xml:space="preserve"> ODI. Retrieved from https://www.odi.org/sites/odi.org.uk/files/resource-documents/12920.pdf</w:t>
      </w:r>
    </w:p>
    <w:p w14:paraId="17DADF9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OECD &amp; IDB. (2020). </w:t>
      </w:r>
      <w:r w:rsidRPr="000903DC">
        <w:rPr>
          <w:rFonts w:ascii="Roboto" w:hAnsi="Roboto"/>
          <w:i/>
          <w:iCs/>
          <w:noProof/>
          <w:lang w:val="en-US"/>
        </w:rPr>
        <w:t>Government at a glance.</w:t>
      </w:r>
      <w:r w:rsidRPr="000903DC">
        <w:rPr>
          <w:rFonts w:ascii="Roboto" w:hAnsi="Roboto"/>
          <w:noProof/>
          <w:lang w:val="en-US"/>
        </w:rPr>
        <w:t xml:space="preserve"> Washington DC and Paris: OECD, Inter-American Development Bank. Retrieved from http://www.oecd.org/publications/government-at-a-glance-latin-america-and-the-caribbean-2020-13130fbb-en.htm</w:t>
      </w:r>
    </w:p>
    <w:p w14:paraId="42BFCD3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OECD &amp; UN DESA. (2013). </w:t>
      </w:r>
      <w:r w:rsidRPr="000903DC">
        <w:rPr>
          <w:rFonts w:ascii="Roboto" w:hAnsi="Roboto"/>
          <w:i/>
          <w:iCs/>
          <w:noProof/>
          <w:lang w:val="en-US"/>
        </w:rPr>
        <w:t>World Migration in Figures.</w:t>
      </w:r>
      <w:r w:rsidRPr="000903DC">
        <w:rPr>
          <w:rFonts w:ascii="Roboto" w:hAnsi="Roboto"/>
          <w:noProof/>
          <w:lang w:val="en-US"/>
        </w:rPr>
        <w:t xml:space="preserve"> New York: UN DESA. Retrieved from https://www.oecd.org/els/mig/World-Migration-in-Figures.pdf</w:t>
      </w:r>
    </w:p>
    <w:p w14:paraId="533177E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OECD. (2002). </w:t>
      </w:r>
      <w:r w:rsidRPr="000903DC">
        <w:rPr>
          <w:rFonts w:ascii="Roboto" w:hAnsi="Roboto"/>
          <w:i/>
          <w:iCs/>
          <w:noProof/>
          <w:lang w:val="en-US"/>
        </w:rPr>
        <w:t>Foreign Direct Investment for Development.</w:t>
      </w:r>
      <w:r w:rsidRPr="000903DC">
        <w:rPr>
          <w:rFonts w:ascii="Roboto" w:hAnsi="Roboto"/>
          <w:noProof/>
          <w:lang w:val="en-US"/>
        </w:rPr>
        <w:t xml:space="preserve"> Paris: OECD. Retrieved from https://www.oecd.org/investment/investmentfordevelopment/1959815.pdf</w:t>
      </w:r>
    </w:p>
    <w:p w14:paraId="2BD18B1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OECD. (2017). </w:t>
      </w:r>
      <w:r w:rsidRPr="000903DC">
        <w:rPr>
          <w:rFonts w:ascii="Roboto" w:hAnsi="Roboto"/>
          <w:i/>
          <w:iCs/>
          <w:noProof/>
          <w:lang w:val="en-US"/>
        </w:rPr>
        <w:t>Aid statistics by donor, recipient and sector - Gross disbursements of Official Development Assistance in 2017</w:t>
      </w:r>
      <w:r w:rsidRPr="000903DC">
        <w:rPr>
          <w:rFonts w:ascii="Roboto" w:hAnsi="Roboto"/>
          <w:noProof/>
          <w:lang w:val="en-US"/>
        </w:rPr>
        <w:t>. Retrieved from www2.compareyourcountry.org: https://www2.compareyourcountry.org/aid-statistics?cr=446&amp;lg=en&amp;page=21</w:t>
      </w:r>
    </w:p>
    <w:p w14:paraId="20D2F29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OECD. (2019). </w:t>
      </w:r>
      <w:r w:rsidRPr="000903DC">
        <w:rPr>
          <w:rFonts w:ascii="Roboto" w:hAnsi="Roboto"/>
          <w:i/>
          <w:iCs/>
          <w:noProof/>
          <w:lang w:val="en-US"/>
        </w:rPr>
        <w:t>Geographical distribution of financial flows 2019: Disbursements, commitments, country indicators.</w:t>
      </w:r>
      <w:r w:rsidRPr="000903DC">
        <w:rPr>
          <w:rFonts w:ascii="Roboto" w:hAnsi="Roboto"/>
          <w:noProof/>
          <w:lang w:val="en-US"/>
        </w:rPr>
        <w:t xml:space="preserve"> Paris: OECD. Retrieved from https://www.oecd.org/dac/geographical-distribution-of-financial-flows-to-developing-countries-20743149.htm</w:t>
      </w:r>
    </w:p>
    <w:p w14:paraId="57B05108"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OECD. (2020). </w:t>
      </w:r>
      <w:r w:rsidRPr="000903DC">
        <w:rPr>
          <w:rFonts w:ascii="Roboto" w:hAnsi="Roboto"/>
          <w:i/>
          <w:iCs/>
          <w:noProof/>
          <w:lang w:val="en-US"/>
        </w:rPr>
        <w:t>Revenue Statistics in Latin America and the Caribbean 2020.</w:t>
      </w:r>
      <w:r w:rsidRPr="000903DC">
        <w:rPr>
          <w:rFonts w:ascii="Roboto" w:hAnsi="Roboto"/>
          <w:noProof/>
          <w:lang w:val="en-US"/>
        </w:rPr>
        <w:t xml:space="preserve"> Paris: OECD.</w:t>
      </w:r>
    </w:p>
    <w:p w14:paraId="22218E2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Office of the President. (2021, February 23). </w:t>
      </w:r>
      <w:r w:rsidRPr="000903DC">
        <w:rPr>
          <w:rFonts w:ascii="Roboto" w:hAnsi="Roboto"/>
          <w:i/>
          <w:iCs/>
          <w:noProof/>
          <w:lang w:val="en-US"/>
        </w:rPr>
        <w:t>President Ali’s 51st Republic anniversary speech</w:t>
      </w:r>
      <w:r w:rsidRPr="000903DC">
        <w:rPr>
          <w:rFonts w:ascii="Roboto" w:hAnsi="Roboto"/>
          <w:noProof/>
          <w:lang w:val="en-US"/>
        </w:rPr>
        <w:t>. Retrieved from op.gov.gy: https://op.gov.gy/index.php/2021/02/23/president-alis-51st-republic-anniversary-speech/</w:t>
      </w:r>
    </w:p>
    <w:p w14:paraId="7C5642E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OHCHR. (2017, October 9). </w:t>
      </w:r>
      <w:r w:rsidRPr="000903DC">
        <w:rPr>
          <w:rFonts w:ascii="Roboto" w:hAnsi="Roboto"/>
          <w:i/>
          <w:iCs/>
          <w:noProof/>
          <w:lang w:val="en-US"/>
        </w:rPr>
        <w:t>Guyana: Crisis in justice and penitentiary systems greatly affect human rights, UN experts warn</w:t>
      </w:r>
      <w:r w:rsidRPr="000903DC">
        <w:rPr>
          <w:rFonts w:ascii="Roboto" w:hAnsi="Roboto"/>
          <w:noProof/>
          <w:lang w:val="en-US"/>
        </w:rPr>
        <w:t>. Retrieved 12 1, 2020, from OHCHR.org: https://www.ohchr.org/EN/NewsEvents/Pages/DisplayNews.aspx?NewsID=22213&amp;LangID=E</w:t>
      </w:r>
    </w:p>
    <w:p w14:paraId="1450A91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OHCHR. (2020). </w:t>
      </w:r>
      <w:r w:rsidRPr="000903DC">
        <w:rPr>
          <w:rFonts w:ascii="Roboto" w:hAnsi="Roboto"/>
          <w:i/>
          <w:iCs/>
          <w:noProof/>
          <w:lang w:val="en-US"/>
        </w:rPr>
        <w:t>UN Treaty Body Database - Guyana</w:t>
      </w:r>
      <w:r w:rsidRPr="000903DC">
        <w:rPr>
          <w:rFonts w:ascii="Roboto" w:hAnsi="Roboto"/>
          <w:noProof/>
          <w:lang w:val="en-US"/>
        </w:rPr>
        <w:t>. Retrieved from https://tbinternet.ohchr.org/_layouts/15/TreatyBodyExternal/Countries.aspx?CountryCode=GUY&amp;Lang=EN</w:t>
      </w:r>
    </w:p>
    <w:p w14:paraId="75740B8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OPHI. (2017). </w:t>
      </w:r>
      <w:r w:rsidRPr="000903DC">
        <w:rPr>
          <w:rFonts w:ascii="Roboto" w:hAnsi="Roboto"/>
          <w:i/>
          <w:iCs/>
          <w:noProof/>
          <w:lang w:val="en-US"/>
        </w:rPr>
        <w:t>OPHI Country Briefing 2017: Guyana - Global Multidimensional Poverty Index (MPI).</w:t>
      </w:r>
      <w:r w:rsidRPr="000903DC">
        <w:rPr>
          <w:rFonts w:ascii="Roboto" w:hAnsi="Roboto"/>
          <w:noProof/>
          <w:lang w:val="en-US"/>
        </w:rPr>
        <w:t xml:space="preserve"> Oxford: OPHI, University of Oxford. Retrieved from http://www.dataforall.org/dashboard/ophi/index.php/mpi/download_brief_files/GUY</w:t>
      </w:r>
    </w:p>
    <w:p w14:paraId="7FEC40D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Oxford Business Group. (2019). </w:t>
      </w:r>
      <w:r w:rsidRPr="000903DC">
        <w:rPr>
          <w:rFonts w:ascii="Roboto" w:hAnsi="Roboto"/>
          <w:i/>
          <w:iCs/>
          <w:noProof/>
          <w:lang w:val="en-US"/>
        </w:rPr>
        <w:t>The Report: Guyana 2020.</w:t>
      </w:r>
      <w:r w:rsidRPr="000903DC">
        <w:rPr>
          <w:rFonts w:ascii="Roboto" w:hAnsi="Roboto"/>
          <w:noProof/>
          <w:lang w:val="en-US"/>
        </w:rPr>
        <w:t xml:space="preserve"> Georgetown: Oxford Business Group. Retrieved from http://goinvest.gov.gy/oxford-business-group-2020-report-on-guyana/</w:t>
      </w:r>
    </w:p>
    <w:p w14:paraId="25816F4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PAHO. (2021, 6 2). </w:t>
      </w:r>
      <w:r w:rsidRPr="000903DC">
        <w:rPr>
          <w:rFonts w:ascii="Roboto" w:hAnsi="Roboto"/>
          <w:i/>
          <w:iCs/>
          <w:noProof/>
          <w:lang w:val="en-US"/>
        </w:rPr>
        <w:t>Burden of Suicide</w:t>
      </w:r>
      <w:r w:rsidRPr="000903DC">
        <w:rPr>
          <w:rFonts w:ascii="Roboto" w:hAnsi="Roboto"/>
          <w:noProof/>
          <w:lang w:val="en-US"/>
        </w:rPr>
        <w:t>. Retrieved 6 2, 2021, from paho.org: https://www.paho.org/en/noncommunicable-diseases-and-mental-health/noncommunicable-diseases-and-mental-health-data-11</w:t>
      </w:r>
    </w:p>
    <w:p w14:paraId="7196962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PAHO/WHO. (2005, January 25). </w:t>
      </w:r>
      <w:r w:rsidRPr="000903DC">
        <w:rPr>
          <w:rFonts w:ascii="Roboto" w:hAnsi="Roboto"/>
          <w:i/>
          <w:iCs/>
          <w:noProof/>
          <w:lang w:val="en-US"/>
        </w:rPr>
        <w:t>Floods in Guyana January 2005 - Situation Report 25 Jan 2005.</w:t>
      </w:r>
      <w:r w:rsidRPr="000903DC">
        <w:rPr>
          <w:rFonts w:ascii="Roboto" w:hAnsi="Roboto"/>
          <w:noProof/>
          <w:lang w:val="en-US"/>
        </w:rPr>
        <w:t xml:space="preserve"> Retrieved from https://reliefweb.int/report/guyana/floods-guyana-january-2005-situation-report-25-jan-2005</w:t>
      </w:r>
    </w:p>
    <w:p w14:paraId="390C8D6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PAHO/WHO. (2016). </w:t>
      </w:r>
      <w:r w:rsidRPr="000903DC">
        <w:rPr>
          <w:rFonts w:ascii="Roboto" w:hAnsi="Roboto"/>
          <w:i/>
          <w:iCs/>
          <w:noProof/>
          <w:lang w:val="en-US"/>
        </w:rPr>
        <w:t>Review of the Quality of Perinatal and Neonatal Care: the key causative and attributing factors to the reduction of mortality in Guyana.</w:t>
      </w:r>
      <w:r w:rsidRPr="000903DC">
        <w:rPr>
          <w:rFonts w:ascii="Roboto" w:hAnsi="Roboto"/>
          <w:noProof/>
          <w:lang w:val="en-US"/>
        </w:rPr>
        <w:t xml:space="preserve"> Georgetown: PAHO/WHO.</w:t>
      </w:r>
    </w:p>
    <w:p w14:paraId="3199538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PAHO/WHO. (2020 ). </w:t>
      </w:r>
      <w:r w:rsidRPr="000903DC">
        <w:rPr>
          <w:rFonts w:ascii="Roboto" w:hAnsi="Roboto"/>
          <w:i/>
          <w:iCs/>
          <w:noProof/>
          <w:lang w:val="en-US"/>
        </w:rPr>
        <w:t>Health and Climate Change Country Profile.</w:t>
      </w:r>
      <w:r w:rsidRPr="000903DC">
        <w:rPr>
          <w:rFonts w:ascii="Roboto" w:hAnsi="Roboto"/>
          <w:noProof/>
          <w:lang w:val="en-US"/>
        </w:rPr>
        <w:t xml:space="preserve"> Georgetown: PAHO/WHO; UNFCCC. Retrieved from https://www.paho.org/en/documents/health-and-climate-change-country-profile-2020-guyana</w:t>
      </w:r>
    </w:p>
    <w:p w14:paraId="6225405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Parliament Office of Guyana. (2006). </w:t>
      </w:r>
      <w:r w:rsidRPr="000903DC">
        <w:rPr>
          <w:rFonts w:ascii="Roboto" w:hAnsi="Roboto"/>
          <w:i/>
          <w:iCs/>
          <w:noProof/>
          <w:lang w:val="en-US"/>
        </w:rPr>
        <w:t>Minutes of Proceedings of the 4th Sitting of the National Assembly of the First Session of the ninth Parliament.</w:t>
      </w:r>
      <w:r w:rsidRPr="000903DC">
        <w:rPr>
          <w:rFonts w:ascii="Roboto" w:hAnsi="Roboto"/>
          <w:noProof/>
          <w:lang w:val="en-US"/>
        </w:rPr>
        <w:t xml:space="preserve"> Georgetown: Parliament Office of Guyana. Retrieved from https://parliament.gov.gy/documents/minutes/3216-4th_minutes.pdf </w:t>
      </w:r>
    </w:p>
    <w:p w14:paraId="4A2270E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Persadie, N. (2014). Getting to One-Third? Creating Legislative Access for Women to Political Space in Guyana. </w:t>
      </w:r>
      <w:r w:rsidRPr="000903DC">
        <w:rPr>
          <w:rFonts w:ascii="Roboto" w:hAnsi="Roboto"/>
          <w:i/>
          <w:iCs/>
          <w:noProof/>
          <w:lang w:val="en-US"/>
        </w:rPr>
        <w:t>Politics, Power and Gender Justice in the Anglophone Caribbean: Women’s Understandings of Politics, Experiences of Political Contestation and and the possibilities for gender transformation</w:t>
      </w:r>
      <w:r w:rsidRPr="000903DC">
        <w:rPr>
          <w:rFonts w:ascii="Roboto" w:hAnsi="Roboto"/>
          <w:noProof/>
          <w:lang w:val="en-US"/>
        </w:rPr>
        <w:t>.</w:t>
      </w:r>
    </w:p>
    <w:p w14:paraId="2652D85D" w14:textId="0B92BAE2"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Persaud, C. (2015). </w:t>
      </w:r>
      <w:r w:rsidRPr="000903DC">
        <w:rPr>
          <w:rFonts w:ascii="Roboto" w:hAnsi="Roboto"/>
          <w:i/>
          <w:iCs/>
          <w:noProof/>
          <w:lang w:val="en-US"/>
        </w:rPr>
        <w:t>A cross sectional study of the rate of prosecution of perpetrators of domestic violence against women at the Georgetown magistrates’ court 2013 and 2014.</w:t>
      </w:r>
      <w:r w:rsidRPr="000903DC">
        <w:rPr>
          <w:rFonts w:ascii="Roboto" w:hAnsi="Roboto"/>
          <w:noProof/>
          <w:lang w:val="en-US"/>
        </w:rPr>
        <w:t xml:space="preserve"> Retrieved from https://www.svri.org/forums/forum2017/Presentations/20</w:t>
      </w:r>
      <w:r w:rsidR="00CB4A75">
        <w:rPr>
          <w:rFonts w:ascii="Roboto" w:hAnsi="Roboto"/>
          <w:noProof/>
          <w:lang w:val="en-US"/>
        </w:rPr>
        <w:t xml:space="preserve"> per cent</w:t>
      </w:r>
      <w:r w:rsidRPr="000903DC">
        <w:rPr>
          <w:rFonts w:ascii="Roboto" w:hAnsi="Roboto"/>
          <w:noProof/>
          <w:lang w:val="en-US"/>
        </w:rPr>
        <w:t>20September/18.</w:t>
      </w:r>
      <w:r w:rsidR="00CB4A75">
        <w:rPr>
          <w:rFonts w:ascii="Roboto" w:hAnsi="Roboto"/>
          <w:noProof/>
          <w:lang w:val="en-US"/>
        </w:rPr>
        <w:t xml:space="preserve"> per cent</w:t>
      </w:r>
      <w:r w:rsidRPr="000903DC">
        <w:rPr>
          <w:rFonts w:ascii="Roboto" w:hAnsi="Roboto"/>
          <w:noProof/>
          <w:lang w:val="en-US"/>
        </w:rPr>
        <w:t>20Panel</w:t>
      </w:r>
      <w:r w:rsidR="00CB4A75">
        <w:rPr>
          <w:rFonts w:ascii="Roboto" w:hAnsi="Roboto"/>
          <w:noProof/>
          <w:lang w:val="en-US"/>
        </w:rPr>
        <w:t xml:space="preserve"> per cent</w:t>
      </w:r>
      <w:r w:rsidRPr="000903DC">
        <w:rPr>
          <w:rFonts w:ascii="Roboto" w:hAnsi="Roboto"/>
          <w:noProof/>
          <w:lang w:val="en-US"/>
        </w:rPr>
        <w:t>20</w:t>
      </w:r>
    </w:p>
    <w:p w14:paraId="53433E5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Peters, A., &amp; Kamau, M. (2015). Assessing the Causes of Remittance Flows to Guyana: A Macroeconomic Approach. </w:t>
      </w:r>
      <w:r w:rsidRPr="000903DC">
        <w:rPr>
          <w:rFonts w:ascii="Roboto" w:hAnsi="Roboto"/>
          <w:i/>
          <w:iCs/>
          <w:noProof/>
          <w:lang w:val="en-US"/>
        </w:rPr>
        <w:t>Social and Economic Studies, 64</w:t>
      </w:r>
      <w:r w:rsidRPr="000903DC">
        <w:rPr>
          <w:rFonts w:ascii="Roboto" w:hAnsi="Roboto"/>
          <w:noProof/>
          <w:lang w:val="en-US"/>
        </w:rPr>
        <w:t>(2). Retrieved from https://www.jstor.org/stable/26379937?seq=1</w:t>
      </w:r>
    </w:p>
    <w:p w14:paraId="55BAEE7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Quincy McEwan, Seon Clarke, Joseph Fraser, Seyon Persaud and the Society Against Sexual Orientation Discrimination (SASOD) v The Attorney General of Guyana (CCJ 2018). Retrieved from https://ccj.org/wp-content/uploads/2018/11/CCJ-Rules-Guyana-Cross-Dressing-Law-Constitutional.pdf</w:t>
      </w:r>
    </w:p>
    <w:p w14:paraId="7F5C004E" w14:textId="62A05DA8"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Rampertab, R. (2001). </w:t>
      </w:r>
      <w:r w:rsidRPr="000903DC">
        <w:rPr>
          <w:rFonts w:ascii="Roboto" w:hAnsi="Roboto"/>
          <w:i/>
          <w:iCs/>
          <w:noProof/>
          <w:lang w:val="en-US"/>
        </w:rPr>
        <w:t>Cheddi Jagan: modern martyr and exemplar of the new Caribbean</w:t>
      </w:r>
      <w:r w:rsidRPr="000903DC">
        <w:rPr>
          <w:rFonts w:ascii="Roboto" w:hAnsi="Roboto"/>
          <w:noProof/>
          <w:lang w:val="en-US"/>
        </w:rPr>
        <w:t>. Retrieved from guyanaundersiege.com: http://www.guyanaundersiege.com/Leaders/Jagan_Caribbean</w:t>
      </w:r>
      <w:r w:rsidR="00CB4A75">
        <w:rPr>
          <w:rFonts w:ascii="Roboto" w:hAnsi="Roboto"/>
          <w:noProof/>
          <w:lang w:val="en-US"/>
        </w:rPr>
        <w:t xml:space="preserve"> per cent</w:t>
      </w:r>
      <w:r w:rsidRPr="000903DC">
        <w:rPr>
          <w:rFonts w:ascii="Roboto" w:hAnsi="Roboto"/>
          <w:noProof/>
          <w:lang w:val="en-US"/>
        </w:rPr>
        <w:t>20Martyr</w:t>
      </w:r>
      <w:r w:rsidR="00CB4A75">
        <w:rPr>
          <w:rFonts w:ascii="Roboto" w:hAnsi="Roboto"/>
          <w:noProof/>
          <w:lang w:val="en-US"/>
        </w:rPr>
        <w:t xml:space="preserve"> per cent</w:t>
      </w:r>
      <w:r w:rsidRPr="000903DC">
        <w:rPr>
          <w:rFonts w:ascii="Roboto" w:hAnsi="Roboto"/>
          <w:noProof/>
          <w:lang w:val="en-US"/>
        </w:rPr>
        <w:t>20.htm</w:t>
      </w:r>
    </w:p>
    <w:p w14:paraId="0784BAC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Ramphul, R. (2018). </w:t>
      </w:r>
      <w:r w:rsidRPr="000903DC">
        <w:rPr>
          <w:rFonts w:ascii="Roboto" w:hAnsi="Roboto"/>
          <w:i/>
          <w:iCs/>
          <w:noProof/>
          <w:lang w:val="en-US"/>
        </w:rPr>
        <w:t>Deaths By Suicide Remain a Major Public Health Issue in Guyana –Lawmakers Can Do More To End This Tragedy And Save Lives.</w:t>
      </w:r>
      <w:r w:rsidRPr="000903DC">
        <w:rPr>
          <w:rFonts w:ascii="Roboto" w:hAnsi="Roboto"/>
          <w:noProof/>
          <w:lang w:val="en-US"/>
        </w:rPr>
        <w:t xml:space="preserve"> Guyana Budget and Policy Institute. Retrieved from https://gbpi.institute/wp-content/uploads/2018/02/GBPI_Brief_Suicide-Rate_6.10.18-1.pdf </w:t>
      </w:r>
    </w:p>
    <w:p w14:paraId="09FF3E1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Ramraj, R. (1996). Rainfall distribution along coastal Guyana, 1901-1980. </w:t>
      </w:r>
      <w:r w:rsidRPr="000903DC">
        <w:rPr>
          <w:rFonts w:ascii="Roboto" w:hAnsi="Roboto"/>
          <w:i/>
          <w:iCs/>
          <w:noProof/>
          <w:lang w:val="en-US"/>
        </w:rPr>
        <w:t>The Geographical Bulletin, 38</w:t>
      </w:r>
      <w:r w:rsidRPr="000903DC">
        <w:rPr>
          <w:rFonts w:ascii="Roboto" w:hAnsi="Roboto"/>
          <w:noProof/>
          <w:lang w:val="en-US"/>
        </w:rPr>
        <w:t>(1), 29.</w:t>
      </w:r>
    </w:p>
    <w:p w14:paraId="1FFDB64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Ramraj, R. (2001). The Omai disaster in Guyana. </w:t>
      </w:r>
      <w:r w:rsidRPr="000903DC">
        <w:rPr>
          <w:rFonts w:ascii="Roboto" w:hAnsi="Roboto"/>
          <w:i/>
          <w:iCs/>
          <w:noProof/>
          <w:lang w:val="en-US"/>
        </w:rPr>
        <w:t>Geographical Bulletin-Gamma Theta Upsilon, 43</w:t>
      </w:r>
      <w:r w:rsidRPr="000903DC">
        <w:rPr>
          <w:rFonts w:ascii="Roboto" w:hAnsi="Roboto"/>
          <w:noProof/>
          <w:lang w:val="en-US"/>
        </w:rPr>
        <w:t>(2), 83-90. Retrieved from https://www.researchgate.net/publication/293432407_The_Omai_disaster_in_Guyana</w:t>
      </w:r>
    </w:p>
    <w:p w14:paraId="63456A1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Ramsarran, P. (2008). The Indentured contract and its Impact on Labor Relationship and Community Reconstruction in British Guiana. </w:t>
      </w:r>
      <w:r w:rsidRPr="000903DC">
        <w:rPr>
          <w:rFonts w:ascii="Roboto" w:hAnsi="Roboto"/>
          <w:i/>
          <w:iCs/>
          <w:noProof/>
          <w:lang w:val="en-US"/>
        </w:rPr>
        <w:t>International Journal of Criminology and Sociological Theory, 1</w:t>
      </w:r>
      <w:r w:rsidRPr="000903DC">
        <w:rPr>
          <w:rFonts w:ascii="Roboto" w:hAnsi="Roboto"/>
          <w:noProof/>
          <w:lang w:val="en-US"/>
        </w:rPr>
        <w:t>(2), 178-188. Retrieved from https://ijcst.journals.yorku.ca/index.php/ijcst/article/viewFile/18030/16797</w:t>
      </w:r>
    </w:p>
    <w:p w14:paraId="790336E9" w14:textId="54B68CB5"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Ratha, D., De, S., Kim, E., Plaza, S., Seshan, G., &amp; Yameogo, N. (2020). </w:t>
      </w:r>
      <w:r w:rsidRPr="000903DC">
        <w:rPr>
          <w:rFonts w:ascii="Roboto" w:hAnsi="Roboto"/>
          <w:i/>
          <w:iCs/>
          <w:noProof/>
          <w:lang w:val="en-US"/>
        </w:rPr>
        <w:t>Migration and Development Brief 32: COVID-19 Crisis through a Migration Lens.</w:t>
      </w:r>
      <w:r w:rsidRPr="000903DC">
        <w:rPr>
          <w:rFonts w:ascii="Roboto" w:hAnsi="Roboto"/>
          <w:noProof/>
          <w:lang w:val="en-US"/>
        </w:rPr>
        <w:t xml:space="preserve"> KNOMAD-World Bank, Washington, DC. License: Creative Commons Attribution CC BY 3.0 IGO. Retrieved from https://www.knomad.org/sites/default/files/2020-06/R8_Migration</w:t>
      </w:r>
      <w:r w:rsidR="00CB4A75">
        <w:rPr>
          <w:rFonts w:ascii="Roboto" w:hAnsi="Roboto"/>
          <w:noProof/>
          <w:lang w:val="en-US"/>
        </w:rPr>
        <w:t xml:space="preserve"> per cent</w:t>
      </w:r>
      <w:r w:rsidRPr="000903DC">
        <w:rPr>
          <w:rFonts w:ascii="Roboto" w:hAnsi="Roboto"/>
          <w:noProof/>
          <w:lang w:val="en-US"/>
        </w:rPr>
        <w:t>26Remittances_brief32.pdf</w:t>
      </w:r>
    </w:p>
    <w:p w14:paraId="0B5E8AF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ReliefWeb. (May 2020). </w:t>
      </w:r>
      <w:r w:rsidRPr="000903DC">
        <w:rPr>
          <w:rFonts w:ascii="Roboto" w:hAnsi="Roboto"/>
          <w:i/>
          <w:iCs/>
          <w:noProof/>
          <w:lang w:val="en-US"/>
        </w:rPr>
        <w:t>Guyana Situational Report Mar 2020 - R4V Response for Venezuelans.</w:t>
      </w:r>
      <w:r w:rsidRPr="000903DC">
        <w:rPr>
          <w:rFonts w:ascii="Roboto" w:hAnsi="Roboto"/>
          <w:noProof/>
          <w:lang w:val="en-US"/>
        </w:rPr>
        <w:t xml:space="preserve"> OCHA Services. Georgetown: R4V. Retrieved from https://reliefweb.int/report/guyana/guyana-situational-report-mar-2020-r4v-response-venezuelans</w:t>
      </w:r>
    </w:p>
    <w:p w14:paraId="45053AF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Reporters Without Borders. (2020). </w:t>
      </w:r>
      <w:r w:rsidRPr="000903DC">
        <w:rPr>
          <w:rFonts w:ascii="Roboto" w:hAnsi="Roboto"/>
          <w:i/>
          <w:iCs/>
          <w:noProof/>
          <w:lang w:val="en-US"/>
        </w:rPr>
        <w:t>World Press Freedom Index</w:t>
      </w:r>
      <w:r w:rsidRPr="000903DC">
        <w:rPr>
          <w:rFonts w:ascii="Roboto" w:hAnsi="Roboto"/>
          <w:noProof/>
          <w:lang w:val="en-US"/>
        </w:rPr>
        <w:t>. Retrieved 2020, from Reporters Without Borders: https://rsf.org/en/ranking#</w:t>
      </w:r>
    </w:p>
    <w:p w14:paraId="74B3A90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Reuters. (2018, 2 22). </w:t>
      </w:r>
      <w:r w:rsidRPr="000903DC">
        <w:rPr>
          <w:rFonts w:ascii="Roboto" w:hAnsi="Roboto"/>
          <w:i/>
          <w:iCs/>
          <w:noProof/>
          <w:lang w:val="en-US"/>
        </w:rPr>
        <w:t>Guyana strengthens border security with Venezuela</w:t>
      </w:r>
      <w:r w:rsidRPr="000903DC">
        <w:rPr>
          <w:rFonts w:ascii="Roboto" w:hAnsi="Roboto"/>
          <w:noProof/>
          <w:lang w:val="en-US"/>
        </w:rPr>
        <w:t>. (N. Marks, Editor) Retrieved 12 1, 2020, from guyanastandard.com: https://www.reuters.com/article/us-venezuela-guyana-idUSKCN1G62AX</w:t>
      </w:r>
    </w:p>
    <w:p w14:paraId="2B699F68"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Roberts, D. (2009). The Development Impact of Remittances on Guyana's Economy. </w:t>
      </w:r>
      <w:r w:rsidRPr="000903DC">
        <w:rPr>
          <w:rFonts w:ascii="Roboto" w:hAnsi="Roboto"/>
          <w:i/>
          <w:iCs/>
          <w:noProof/>
          <w:lang w:val="en-US"/>
        </w:rPr>
        <w:t>Social and Economic Studies, 58</w:t>
      </w:r>
      <w:r w:rsidRPr="000903DC">
        <w:rPr>
          <w:rFonts w:ascii="Roboto" w:hAnsi="Roboto"/>
          <w:noProof/>
          <w:lang w:val="en-US"/>
        </w:rPr>
        <w:t>(3/4), 199-225. Retrieved from https://www.jstor.org/stable/27866601</w:t>
      </w:r>
    </w:p>
    <w:p w14:paraId="0E15357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RUB. (2019). </w:t>
      </w:r>
      <w:r w:rsidRPr="000903DC">
        <w:rPr>
          <w:rFonts w:ascii="Roboto" w:hAnsi="Roboto"/>
          <w:i/>
          <w:iCs/>
          <w:noProof/>
          <w:lang w:val="en-US"/>
        </w:rPr>
        <w:t>World Risk Report 2019.</w:t>
      </w:r>
      <w:r w:rsidRPr="000903DC">
        <w:rPr>
          <w:rFonts w:ascii="Roboto" w:hAnsi="Roboto"/>
          <w:noProof/>
          <w:lang w:val="en-US"/>
        </w:rPr>
        <w:t xml:space="preserve"> Berlin: Bündnis Entwicklung Hilft &amp; Ruhr Universitat Bochum. Retrieved from https://reliefweb.int/sites/reliefweb.int/files/resources/WorldRiskReport-2019_Online_english.pdf</w:t>
      </w:r>
    </w:p>
    <w:p w14:paraId="5EB10A8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Ryan, H. (2020, 2 27). </w:t>
      </w:r>
      <w:r w:rsidRPr="000903DC">
        <w:rPr>
          <w:rFonts w:ascii="Roboto" w:hAnsi="Roboto"/>
          <w:i/>
          <w:iCs/>
          <w:noProof/>
          <w:lang w:val="en-US"/>
        </w:rPr>
        <w:t>Guyana elections 2020: a crude awakening?</w:t>
      </w:r>
      <w:r w:rsidRPr="000903DC">
        <w:rPr>
          <w:rFonts w:ascii="Roboto" w:hAnsi="Roboto"/>
          <w:noProof/>
          <w:lang w:val="en-US"/>
        </w:rPr>
        <w:t xml:space="preserve"> Retrieved 12 15, 2020, from blogs.lse.ac.uk: https://www.csis.org/analysis/guyana-oil-politics-and-great-expectations</w:t>
      </w:r>
    </w:p>
    <w:p w14:paraId="48ED668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Sachs, J., Schmidt-Traub, G., Kroll, C., Lafortune, G., Fuller, G., &amp; Woelm, F. (2020a). </w:t>
      </w:r>
      <w:r w:rsidRPr="000903DC">
        <w:rPr>
          <w:rFonts w:ascii="Roboto" w:hAnsi="Roboto"/>
          <w:i/>
          <w:iCs/>
          <w:noProof/>
          <w:lang w:val="en-US"/>
        </w:rPr>
        <w:t>Sustainable Development Report 2020: the Sustainable Development Goals and Covid-19.</w:t>
      </w:r>
      <w:r w:rsidRPr="000903DC">
        <w:rPr>
          <w:rFonts w:ascii="Roboto" w:hAnsi="Roboto"/>
          <w:noProof/>
          <w:lang w:val="en-US"/>
        </w:rPr>
        <w:t xml:space="preserve"> Cambridge: Cambridge University Press. Retrieved 12 3, 2020, from https://s3.amazonaws.com/sustainabledevelopment.report/2020/2020_sustainable_development_report.pdf</w:t>
      </w:r>
    </w:p>
    <w:p w14:paraId="5684586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Sachs, J., Schmidt-Traub, G., Kroll, C., Lafortune, G., Fuller, G., &amp; Woelm, F. (2020b). </w:t>
      </w:r>
      <w:r w:rsidRPr="000903DC">
        <w:rPr>
          <w:rFonts w:ascii="Roboto" w:hAnsi="Roboto"/>
          <w:i/>
          <w:iCs/>
          <w:noProof/>
          <w:lang w:val="en-US"/>
        </w:rPr>
        <w:t>Sustainable Development Index: Dashboards</w:t>
      </w:r>
      <w:r w:rsidRPr="000903DC">
        <w:rPr>
          <w:rFonts w:ascii="Roboto" w:hAnsi="Roboto"/>
          <w:noProof/>
          <w:lang w:val="en-US"/>
        </w:rPr>
        <w:t>. Retrieved 12 3, 2020, from https://dashboards.sdgindex.org/</w:t>
      </w:r>
    </w:p>
    <w:p w14:paraId="2E409388" w14:textId="7112484B"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Safi, A., Rachid, G., El-Fadel, M., Doummar, J., Abou Najm, M., &amp; Alameddine, I. (2018). Synergy of climate change and local pressures on saltwater intrusion in coastal urban areas: effective adaptation for policy planning. </w:t>
      </w:r>
      <w:r w:rsidRPr="000903DC">
        <w:rPr>
          <w:rFonts w:ascii="Roboto" w:hAnsi="Roboto"/>
          <w:i/>
          <w:iCs/>
          <w:noProof/>
          <w:lang w:val="en-US"/>
        </w:rPr>
        <w:t>Water International, 43</w:t>
      </w:r>
      <w:r w:rsidRPr="000903DC">
        <w:rPr>
          <w:rFonts w:ascii="Roboto" w:hAnsi="Roboto"/>
          <w:noProof/>
          <w:lang w:val="en-US"/>
        </w:rPr>
        <w:t>(2), 145-164. Retrieved from https://www.tandfonline.com/doi/full/10.1080/02508060.2018.1434957#:~:text=Climate</w:t>
      </w:r>
      <w:r w:rsidR="00CB4A75">
        <w:rPr>
          <w:rFonts w:ascii="Roboto" w:hAnsi="Roboto"/>
          <w:noProof/>
          <w:lang w:val="en-US"/>
        </w:rPr>
        <w:t xml:space="preserve"> per cent</w:t>
      </w:r>
      <w:r w:rsidRPr="000903DC">
        <w:rPr>
          <w:rFonts w:ascii="Roboto" w:hAnsi="Roboto"/>
          <w:noProof/>
          <w:lang w:val="en-US"/>
        </w:rPr>
        <w:t>20change</w:t>
      </w:r>
      <w:r w:rsidR="00CB4A75">
        <w:rPr>
          <w:rFonts w:ascii="Roboto" w:hAnsi="Roboto"/>
          <w:noProof/>
          <w:lang w:val="en-US"/>
        </w:rPr>
        <w:t xml:space="preserve"> per cent</w:t>
      </w:r>
      <w:r w:rsidRPr="000903DC">
        <w:rPr>
          <w:rFonts w:ascii="Roboto" w:hAnsi="Roboto"/>
          <w:noProof/>
          <w:lang w:val="en-US"/>
        </w:rPr>
        <w:t>20is</w:t>
      </w:r>
      <w:r w:rsidR="00CB4A75">
        <w:rPr>
          <w:rFonts w:ascii="Roboto" w:hAnsi="Roboto"/>
          <w:noProof/>
          <w:lang w:val="en-US"/>
        </w:rPr>
        <w:t xml:space="preserve"> per cent</w:t>
      </w:r>
      <w:r w:rsidRPr="000903DC">
        <w:rPr>
          <w:rFonts w:ascii="Roboto" w:hAnsi="Roboto"/>
          <w:noProof/>
          <w:lang w:val="en-US"/>
        </w:rPr>
        <w:t>20expected</w:t>
      </w:r>
      <w:r w:rsidR="00CB4A75">
        <w:rPr>
          <w:rFonts w:ascii="Roboto" w:hAnsi="Roboto"/>
          <w:noProof/>
          <w:lang w:val="en-US"/>
        </w:rPr>
        <w:t xml:space="preserve"> per cent</w:t>
      </w:r>
      <w:r w:rsidRPr="000903DC">
        <w:rPr>
          <w:rFonts w:ascii="Roboto" w:hAnsi="Roboto"/>
          <w:noProof/>
          <w:lang w:val="en-US"/>
        </w:rPr>
        <w:t>20to,(2007).</w:t>
      </w:r>
    </w:p>
    <w:p w14:paraId="7E6884A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SASOD. (2017, 27 3). </w:t>
      </w:r>
      <w:r w:rsidRPr="000903DC">
        <w:rPr>
          <w:rFonts w:ascii="Roboto" w:hAnsi="Roboto"/>
          <w:i/>
          <w:iCs/>
          <w:noProof/>
          <w:lang w:val="en-US"/>
        </w:rPr>
        <w:t>Civil Society Delegation reports on the human rights situation affecting youth in Guyana - Government commits to responding</w:t>
      </w:r>
      <w:r w:rsidRPr="000903DC">
        <w:rPr>
          <w:rFonts w:ascii="Roboto" w:hAnsi="Roboto"/>
          <w:noProof/>
          <w:lang w:val="en-US"/>
        </w:rPr>
        <w:t>. Retrieved from sasod.org.gy: https://sasod.org.gy/sasod-blog-civil-society-delegation-reports-human-rights-situation-affecting-youth-guyana-government</w:t>
      </w:r>
    </w:p>
    <w:p w14:paraId="0AB5AFA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Simmons, T., &amp; Myers, R. (2006, 1 1). </w:t>
      </w:r>
      <w:r w:rsidRPr="000903DC">
        <w:rPr>
          <w:rFonts w:ascii="Roboto" w:hAnsi="Roboto"/>
          <w:i/>
          <w:iCs/>
          <w:noProof/>
          <w:lang w:val="en-US"/>
        </w:rPr>
        <w:t>From Violent to Peaceful Elections: A Preliminary Look at Peacebuilding Initiatives in Guyana: an assessment by Terrence Simmons and Roxane Myers</w:t>
      </w:r>
      <w:r w:rsidRPr="000903DC">
        <w:rPr>
          <w:rFonts w:ascii="Roboto" w:hAnsi="Roboto"/>
          <w:noProof/>
          <w:lang w:val="en-US"/>
        </w:rPr>
        <w:t>. (G. P. Network, Editor) Retrieved 12 3, 2020, from devnet.org.gy: https://www.devnet.org.gy/guyanagateway/node/275</w:t>
      </w:r>
    </w:p>
    <w:p w14:paraId="7720109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Snyder, J. (2000). </w:t>
      </w:r>
      <w:r w:rsidRPr="000903DC">
        <w:rPr>
          <w:rFonts w:ascii="Roboto" w:hAnsi="Roboto"/>
          <w:i/>
          <w:iCs/>
          <w:noProof/>
          <w:lang w:val="en-US"/>
        </w:rPr>
        <w:t>From Voting to Violence: Democratization and Nationalist Conflict.</w:t>
      </w:r>
      <w:r w:rsidRPr="000903DC">
        <w:rPr>
          <w:rFonts w:ascii="Roboto" w:hAnsi="Roboto"/>
          <w:noProof/>
          <w:lang w:val="en-US"/>
        </w:rPr>
        <w:t xml:space="preserve"> New York : Norton.</w:t>
      </w:r>
    </w:p>
    <w:p w14:paraId="2429BE9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Solares, A. (2019). </w:t>
      </w:r>
      <w:r w:rsidRPr="000903DC">
        <w:rPr>
          <w:rFonts w:ascii="Roboto" w:hAnsi="Roboto"/>
          <w:i/>
          <w:iCs/>
          <w:noProof/>
          <w:lang w:val="en-US"/>
        </w:rPr>
        <w:t>Social Safety Net (SSN) Reform Strategy Consultancy: Fourth Report - SSN Reform Strategy.</w:t>
      </w:r>
      <w:r w:rsidRPr="000903DC">
        <w:rPr>
          <w:rFonts w:ascii="Roboto" w:hAnsi="Roboto"/>
          <w:noProof/>
          <w:lang w:val="en-US"/>
        </w:rPr>
        <w:t xml:space="preserve"> </w:t>
      </w:r>
    </w:p>
    <w:p w14:paraId="7082386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Spies, C. (2005). Guyana: A Case Study. New York: UN DESA Expert Meeting on Dialogue.</w:t>
      </w:r>
    </w:p>
    <w:p w14:paraId="4EBB413A" w14:textId="363E729A"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Spillman, T., Jernigan, C., &amp; Scott, L. (1998). </w:t>
      </w:r>
      <w:r w:rsidRPr="000903DC">
        <w:rPr>
          <w:rFonts w:ascii="Roboto" w:hAnsi="Roboto"/>
          <w:i/>
          <w:iCs/>
          <w:noProof/>
          <w:lang w:val="en-US"/>
        </w:rPr>
        <w:t>Water resource assessment of Guyana.</w:t>
      </w:r>
      <w:r w:rsidRPr="000903DC">
        <w:rPr>
          <w:rFonts w:ascii="Roboto" w:hAnsi="Roboto"/>
          <w:noProof/>
          <w:lang w:val="en-US"/>
        </w:rPr>
        <w:t xml:space="preserve"> Retrieved from http://uog.edu.gy/faculties/fot/repository/sites/default/files/Water</w:t>
      </w:r>
      <w:r w:rsidR="00CB4A75">
        <w:rPr>
          <w:rFonts w:ascii="Roboto" w:hAnsi="Roboto"/>
          <w:noProof/>
          <w:lang w:val="en-US"/>
        </w:rPr>
        <w:t xml:space="preserve"> per cent</w:t>
      </w:r>
      <w:r w:rsidRPr="000903DC">
        <w:rPr>
          <w:rFonts w:ascii="Roboto" w:hAnsi="Roboto"/>
          <w:noProof/>
          <w:lang w:val="en-US"/>
        </w:rPr>
        <w:t>20resources</w:t>
      </w:r>
      <w:r w:rsidR="00CB4A75">
        <w:rPr>
          <w:rFonts w:ascii="Roboto" w:hAnsi="Roboto"/>
          <w:noProof/>
          <w:lang w:val="en-US"/>
        </w:rPr>
        <w:t xml:space="preserve"> per cent</w:t>
      </w:r>
      <w:r w:rsidRPr="000903DC">
        <w:rPr>
          <w:rFonts w:ascii="Roboto" w:hAnsi="Roboto"/>
          <w:noProof/>
          <w:lang w:val="en-US"/>
        </w:rPr>
        <w:t>2C</w:t>
      </w:r>
      <w:r w:rsidR="00CB4A75">
        <w:rPr>
          <w:rFonts w:ascii="Roboto" w:hAnsi="Roboto"/>
          <w:noProof/>
          <w:lang w:val="en-US"/>
        </w:rPr>
        <w:t xml:space="preserve"> per cent</w:t>
      </w:r>
      <w:r w:rsidRPr="000903DC">
        <w:rPr>
          <w:rFonts w:ascii="Roboto" w:hAnsi="Roboto"/>
          <w:noProof/>
          <w:lang w:val="en-US"/>
        </w:rPr>
        <w:t>20 Guyana.pdf</w:t>
      </w:r>
    </w:p>
    <w:p w14:paraId="00C23EB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Stabroek News. (2012, 9 3). </w:t>
      </w:r>
      <w:r w:rsidRPr="000903DC">
        <w:rPr>
          <w:rFonts w:ascii="Roboto" w:hAnsi="Roboto"/>
          <w:i/>
          <w:iCs/>
          <w:noProof/>
          <w:lang w:val="en-US"/>
        </w:rPr>
        <w:t>Building code launched at disability unfriendly venue</w:t>
      </w:r>
      <w:r w:rsidRPr="000903DC">
        <w:rPr>
          <w:rFonts w:ascii="Roboto" w:hAnsi="Roboto"/>
          <w:noProof/>
          <w:lang w:val="en-US"/>
        </w:rPr>
        <w:t>. Retrieved 2020, from stabroeknews.com: https://www.stabroeknews.com/2012/03/09/opinion/letters/building-code-launched-at-disability-unfriendly-venue/</w:t>
      </w:r>
    </w:p>
    <w:p w14:paraId="36EBC00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Stabroek News. (2013, 12 28). </w:t>
      </w:r>
      <w:r w:rsidRPr="000903DC">
        <w:rPr>
          <w:rFonts w:ascii="Roboto" w:hAnsi="Roboto"/>
          <w:i/>
          <w:iCs/>
          <w:noProof/>
          <w:lang w:val="en-US"/>
        </w:rPr>
        <w:t>Guyana tops English-speaking Caribbean in road fatalities</w:t>
      </w:r>
      <w:r w:rsidRPr="000903DC">
        <w:rPr>
          <w:rFonts w:ascii="Roboto" w:hAnsi="Roboto"/>
          <w:noProof/>
          <w:lang w:val="en-US"/>
        </w:rPr>
        <w:t>. Retrieved 2020, from stabroeknews.com: https://www.stabroeknews.com/2013/12/28/news/guyana/guyana-tops-english-speaking-caribbean-road-fatalities/</w:t>
      </w:r>
    </w:p>
    <w:p w14:paraId="0D31A69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Stabroek News. (2014a, 11 6). </w:t>
      </w:r>
      <w:r w:rsidRPr="000903DC">
        <w:rPr>
          <w:rFonts w:ascii="Roboto" w:hAnsi="Roboto"/>
          <w:i/>
          <w:iCs/>
          <w:noProof/>
          <w:lang w:val="en-US"/>
        </w:rPr>
        <w:t>Number of people with disabilities pegged at 200,000 this year</w:t>
      </w:r>
      <w:r w:rsidRPr="000903DC">
        <w:rPr>
          <w:rFonts w:ascii="Roboto" w:hAnsi="Roboto"/>
          <w:noProof/>
          <w:lang w:val="en-US"/>
        </w:rPr>
        <w:t>. Retrieved 2020, from stabroeknews.com: https://www.stabroeknews.com/2014/11/06/news/guyana/number-people-disabilities-pegged-200000-year/</w:t>
      </w:r>
    </w:p>
    <w:p w14:paraId="44D0544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Stabroek News. (2014b, 9 29). </w:t>
      </w:r>
      <w:r w:rsidRPr="000903DC">
        <w:rPr>
          <w:rFonts w:ascii="Roboto" w:hAnsi="Roboto"/>
          <w:i/>
          <w:iCs/>
          <w:noProof/>
          <w:lang w:val="en-US"/>
        </w:rPr>
        <w:t>‘Yuh head good?’: Suicide, domestic violence, and a culture of disablement</w:t>
      </w:r>
      <w:r w:rsidRPr="000903DC">
        <w:rPr>
          <w:rFonts w:ascii="Roboto" w:hAnsi="Roboto"/>
          <w:noProof/>
          <w:lang w:val="en-US"/>
        </w:rPr>
        <w:t>. Retrieved 2020, from stabroeknews.com: https://www.stabroeknews.com/2014/09/29/features/yuh-head-good-suicide-domestic-violence-culture-disablement/</w:t>
      </w:r>
    </w:p>
    <w:p w14:paraId="073D2F5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Stabroek News. (2016, 7 11). </w:t>
      </w:r>
      <w:r w:rsidRPr="000903DC">
        <w:rPr>
          <w:rFonts w:ascii="Roboto" w:hAnsi="Roboto"/>
          <w:i/>
          <w:iCs/>
          <w:noProof/>
          <w:lang w:val="en-US"/>
        </w:rPr>
        <w:t>Guyana’s Access to Information Act</w:t>
      </w:r>
      <w:r w:rsidRPr="000903DC">
        <w:rPr>
          <w:rFonts w:ascii="Roboto" w:hAnsi="Roboto"/>
          <w:noProof/>
          <w:lang w:val="en-US"/>
        </w:rPr>
        <w:t>. Retrieved 12 1, 2020, from stabroeknews.com: https://www.stabroeknews.com/2016/07/11/features/guyanas-access-information-act/</w:t>
      </w:r>
    </w:p>
    <w:p w14:paraId="514CC08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Stabroek News. (2018a, 8 4). </w:t>
      </w:r>
      <w:r w:rsidRPr="000903DC">
        <w:rPr>
          <w:rFonts w:ascii="Roboto" w:hAnsi="Roboto"/>
          <w:i/>
          <w:iCs/>
          <w:noProof/>
          <w:lang w:val="en-US"/>
        </w:rPr>
        <w:t>NA man found guilty of raping disabled teen</w:t>
      </w:r>
      <w:r w:rsidRPr="000903DC">
        <w:rPr>
          <w:rFonts w:ascii="Roboto" w:hAnsi="Roboto"/>
          <w:noProof/>
          <w:lang w:val="en-US"/>
        </w:rPr>
        <w:t>. Retrieved 2020, from stabroeknews.com: https://www.stabroeknews.com/2018/08/04/news/guyana/na-man-found-guilty-of-raping-disabled-teen/</w:t>
      </w:r>
    </w:p>
    <w:p w14:paraId="08835BF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Stabroek News. (2018b, June 30). Symposium explores underachievement of boys in education system. </w:t>
      </w:r>
      <w:r w:rsidRPr="000903DC">
        <w:rPr>
          <w:rFonts w:ascii="Roboto" w:hAnsi="Roboto"/>
          <w:i/>
          <w:iCs/>
          <w:noProof/>
          <w:lang w:val="en-US"/>
        </w:rPr>
        <w:t>Stabroek News</w:t>
      </w:r>
      <w:r w:rsidRPr="000903DC">
        <w:rPr>
          <w:rFonts w:ascii="Roboto" w:hAnsi="Roboto"/>
          <w:noProof/>
          <w:lang w:val="en-US"/>
        </w:rPr>
        <w:t>. Retrieved from https://www.stabroeknews.com/2018/06/30/news/guyana/symposium-explores-underachievement-of-boys-in-education-system/</w:t>
      </w:r>
    </w:p>
    <w:p w14:paraId="326C6A9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Stabroek News. (2019a, 9 22). </w:t>
      </w:r>
      <w:r w:rsidRPr="000903DC">
        <w:rPr>
          <w:rFonts w:ascii="Roboto" w:hAnsi="Roboto"/>
          <w:i/>
          <w:iCs/>
          <w:noProof/>
          <w:lang w:val="en-US"/>
        </w:rPr>
        <w:t>Racial discrimination in workplace tops complaints dealt with by ERC</w:t>
      </w:r>
      <w:r w:rsidRPr="000903DC">
        <w:rPr>
          <w:rFonts w:ascii="Roboto" w:hAnsi="Roboto"/>
          <w:noProof/>
          <w:lang w:val="en-US"/>
        </w:rPr>
        <w:t>. Retrieved October 2020, from Stabroek News: https://www.stabroeknews.com/2019/09/22/news/guyana/racial-discrimination-in-workplace-tops-complaints-dealt-with-by-erc/</w:t>
      </w:r>
    </w:p>
    <w:p w14:paraId="0442553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Stabroek News. (2019b, 6 2). </w:t>
      </w:r>
      <w:r w:rsidRPr="000903DC">
        <w:rPr>
          <w:rFonts w:ascii="Roboto" w:hAnsi="Roboto"/>
          <w:i/>
          <w:iCs/>
          <w:noProof/>
          <w:lang w:val="en-US"/>
        </w:rPr>
        <w:t>Companies say award of Canje oil block licence was above board</w:t>
      </w:r>
      <w:r w:rsidRPr="000903DC">
        <w:rPr>
          <w:rFonts w:ascii="Roboto" w:hAnsi="Roboto"/>
          <w:noProof/>
          <w:lang w:val="en-US"/>
        </w:rPr>
        <w:t>. Retrieved 2020, from stabroeknews.com: https://www.stabroeknews.com/2019/06/02/news/guyana/companies-say-award-of-canje-oil-block-licence-was-above-board/</w:t>
      </w:r>
    </w:p>
    <w:p w14:paraId="7FCAD19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Stabroek News. (2019c, 1 11). </w:t>
      </w:r>
      <w:r w:rsidRPr="000903DC">
        <w:rPr>
          <w:rFonts w:ascii="Roboto" w:hAnsi="Roboto"/>
          <w:i/>
          <w:iCs/>
          <w:noProof/>
          <w:lang w:val="en-US"/>
        </w:rPr>
        <w:t>Bus driver to face trial over rape of woman with disability</w:t>
      </w:r>
      <w:r w:rsidRPr="000903DC">
        <w:rPr>
          <w:rFonts w:ascii="Roboto" w:hAnsi="Roboto"/>
          <w:noProof/>
          <w:lang w:val="en-US"/>
        </w:rPr>
        <w:t>. Retrieved 2020, from stabroeknews.com: https://www.stabroeknews.com/2019/01/11/news/guyana/bus-driver-to-face-trial-over-rape-of-woman-with-disability/</w:t>
      </w:r>
    </w:p>
    <w:p w14:paraId="22D7DF8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Stabroek News. (2019d, 12 29). </w:t>
      </w:r>
      <w:r w:rsidRPr="000903DC">
        <w:rPr>
          <w:rFonts w:ascii="Roboto" w:hAnsi="Roboto"/>
          <w:i/>
          <w:iCs/>
          <w:noProof/>
          <w:lang w:val="en-US"/>
        </w:rPr>
        <w:t>3,752 cases of child abuse recorded in first 10 months of 2019</w:t>
      </w:r>
      <w:r w:rsidRPr="000903DC">
        <w:rPr>
          <w:rFonts w:ascii="Roboto" w:hAnsi="Roboto"/>
          <w:noProof/>
          <w:lang w:val="en-US"/>
        </w:rPr>
        <w:t>. Retrieved 2020, from stabroeknews.com: https://www.stabroeknews.com/2019/12/29/news/guyana/3752-cases-of-child-abuse-recorded-in-first-10-months-of-2019/</w:t>
      </w:r>
    </w:p>
    <w:p w14:paraId="4EA63AB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Stabroek News. (2019e, 12 4). </w:t>
      </w:r>
      <w:r w:rsidRPr="000903DC">
        <w:rPr>
          <w:rFonts w:ascii="Roboto" w:hAnsi="Roboto"/>
          <w:i/>
          <w:iCs/>
          <w:noProof/>
          <w:lang w:val="en-US"/>
        </w:rPr>
        <w:t>Children with disabilities particularly vulnerable to sexual abuse</w:t>
      </w:r>
      <w:r w:rsidRPr="000903DC">
        <w:rPr>
          <w:rFonts w:ascii="Roboto" w:hAnsi="Roboto"/>
          <w:noProof/>
          <w:lang w:val="en-US"/>
        </w:rPr>
        <w:t>. Retrieved 2020, from stabroeknews.com: https://www.stabroeknews.com/2019/12/04/opinion/letters/children-with-disabilities-particularly-vulnerable-to-sexual-abuse/</w:t>
      </w:r>
    </w:p>
    <w:p w14:paraId="5A26888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Stabroek News. (2020a, 2 14). </w:t>
      </w:r>
      <w:r w:rsidRPr="000903DC">
        <w:rPr>
          <w:rFonts w:ascii="Roboto" w:hAnsi="Roboto"/>
          <w:i/>
          <w:iCs/>
          <w:noProof/>
          <w:lang w:val="en-US"/>
        </w:rPr>
        <w:t>Persons with disabilities seek legal backing for full voting rights</w:t>
      </w:r>
      <w:r w:rsidRPr="000903DC">
        <w:rPr>
          <w:rFonts w:ascii="Roboto" w:hAnsi="Roboto"/>
          <w:noProof/>
          <w:lang w:val="en-US"/>
        </w:rPr>
        <w:t>. Retrieved 2020, from stabroeknews.com: https://www.stabroeknews.com/2020/02/14/news/guyana/persons-with-disabilities-seek-legal-backing-for-full-voting-rights/</w:t>
      </w:r>
    </w:p>
    <w:p w14:paraId="13511A1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Stabroek News. (2020b, 8 30). </w:t>
      </w:r>
      <w:r w:rsidRPr="000903DC">
        <w:rPr>
          <w:rFonts w:ascii="Roboto" w:hAnsi="Roboto"/>
          <w:i/>
          <w:iCs/>
          <w:noProof/>
          <w:lang w:val="en-US"/>
        </w:rPr>
        <w:t>Six new Regional Executive Officers appointed – positions unchanged for regions 4, 7, 8</w:t>
      </w:r>
      <w:r w:rsidRPr="000903DC">
        <w:rPr>
          <w:rFonts w:ascii="Roboto" w:hAnsi="Roboto"/>
          <w:noProof/>
          <w:lang w:val="en-US"/>
        </w:rPr>
        <w:t>. Retrieved 2020, from stabroeknews.com: https://www.stabroeknews.com/2020/08/30/news/guyana/six-new-regional-executive-officers-appointed/</w:t>
      </w:r>
    </w:p>
    <w:p w14:paraId="29626C7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Stabroek News. (2020d, 1 30). </w:t>
      </w:r>
      <w:r w:rsidRPr="000903DC">
        <w:rPr>
          <w:rFonts w:ascii="Roboto" w:hAnsi="Roboto"/>
          <w:i/>
          <w:iCs/>
          <w:noProof/>
          <w:lang w:val="en-US"/>
        </w:rPr>
        <w:t>Size of police force inadequate, to be augmented</w:t>
      </w:r>
      <w:r w:rsidRPr="000903DC">
        <w:rPr>
          <w:rFonts w:ascii="Roboto" w:hAnsi="Roboto"/>
          <w:noProof/>
          <w:lang w:val="en-US"/>
        </w:rPr>
        <w:t>. Retrieved 1 12, 2020, from stabroeknews.com: https://www.stabroeknews.com/2020/01/30/news/guyana/size-of-police-force-inadequate-to-be-augmented/</w:t>
      </w:r>
    </w:p>
    <w:p w14:paraId="3FE742E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Stabroek News. (2020e, 9 13). </w:t>
      </w:r>
      <w:r w:rsidRPr="000903DC">
        <w:rPr>
          <w:rFonts w:ascii="Roboto" w:hAnsi="Roboto"/>
          <w:i/>
          <w:iCs/>
          <w:noProof/>
          <w:lang w:val="en-US"/>
        </w:rPr>
        <w:t>UG law grads to be recruited, trained to boost police prosecution – AG.</w:t>
      </w:r>
      <w:r w:rsidRPr="000903DC">
        <w:rPr>
          <w:rFonts w:ascii="Roboto" w:hAnsi="Roboto"/>
          <w:noProof/>
          <w:lang w:val="en-US"/>
        </w:rPr>
        <w:t xml:space="preserve"> Retrieved 12 3, 2020, from stabroeknews.com: https://www.stabroeknews.com/2020/09/13/news/guyana/ug-law-grads-to-be-recruited-trained-to-boost-police-prosecution-ag/</w:t>
      </w:r>
    </w:p>
    <w:p w14:paraId="25FF856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Stabroek News. (2020f, 11 26). </w:t>
      </w:r>
      <w:r w:rsidRPr="000903DC">
        <w:rPr>
          <w:rFonts w:ascii="Roboto" w:hAnsi="Roboto"/>
          <w:i/>
          <w:iCs/>
          <w:noProof/>
          <w:lang w:val="en-US"/>
        </w:rPr>
        <w:t>Local content final report submitted - president to decide way forward</w:t>
      </w:r>
      <w:r w:rsidRPr="000903DC">
        <w:rPr>
          <w:rFonts w:ascii="Roboto" w:hAnsi="Roboto"/>
          <w:noProof/>
          <w:lang w:val="en-US"/>
        </w:rPr>
        <w:t>. Retrieved from stabroeknews.com: https://www.stabroeknews.com/2020/11/26/news/guyana/local-content-final-report-submitted/</w:t>
      </w:r>
    </w:p>
    <w:p w14:paraId="56AE355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Stabroek Newspaper. (2019, September 22). Racial discrimination in workplace tops complaints dealt with by ERC. </w:t>
      </w:r>
      <w:r w:rsidRPr="000903DC">
        <w:rPr>
          <w:rFonts w:ascii="Roboto" w:hAnsi="Roboto"/>
          <w:i/>
          <w:iCs/>
          <w:noProof/>
          <w:lang w:val="en-US"/>
        </w:rPr>
        <w:t>Stabroek Newspaper</w:t>
      </w:r>
      <w:r w:rsidRPr="000903DC">
        <w:rPr>
          <w:rFonts w:ascii="Roboto" w:hAnsi="Roboto"/>
          <w:noProof/>
          <w:lang w:val="en-US"/>
        </w:rPr>
        <w:t>. Retrieved from https://www.stabroeknews.com/2019/09/22/news/guyana/racial-discrimination-in-workplace-tops-complaints-dealt-with-by-erc/</w:t>
      </w:r>
    </w:p>
    <w:p w14:paraId="7441DBF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Stabroek Newspaper. (2020, July). Linden man charged over Facebook death threat to GECOM Chair. </w:t>
      </w:r>
      <w:r w:rsidRPr="000903DC">
        <w:rPr>
          <w:rFonts w:ascii="Roboto" w:hAnsi="Roboto"/>
          <w:i/>
          <w:iCs/>
          <w:noProof/>
          <w:lang w:val="en-US"/>
        </w:rPr>
        <w:t>Stabroek Newspaper</w:t>
      </w:r>
      <w:r w:rsidRPr="000903DC">
        <w:rPr>
          <w:rFonts w:ascii="Roboto" w:hAnsi="Roboto"/>
          <w:noProof/>
          <w:lang w:val="en-US"/>
        </w:rPr>
        <w:t>. Retrieved from https://www.stabroeknews.com/2020/07/21/news/guyana/linden-man-charged-over-facebook-death-threat-to-gecom-chair/</w:t>
      </w:r>
    </w:p>
    <w:p w14:paraId="1D9F9E5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Stabroek Newspaper. (2021, February 18). ERC takes more persons to court over racist incitement. </w:t>
      </w:r>
      <w:r w:rsidRPr="000903DC">
        <w:rPr>
          <w:rFonts w:ascii="Roboto" w:hAnsi="Roboto"/>
          <w:i/>
          <w:iCs/>
          <w:noProof/>
          <w:lang w:val="en-US"/>
        </w:rPr>
        <w:t>Stabroek Newspaper</w:t>
      </w:r>
      <w:r w:rsidRPr="000903DC">
        <w:rPr>
          <w:rFonts w:ascii="Roboto" w:hAnsi="Roboto"/>
          <w:noProof/>
          <w:lang w:val="en-US"/>
        </w:rPr>
        <w:t>. Retrieved from https://www.stabroeknews.com/2021/02/18/news/guyana/erc-takes-more-persons-to-court-over-racist-incitement/</w:t>
      </w:r>
    </w:p>
    <w:p w14:paraId="0F8B52B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Statista. (2020a, 2 1). </w:t>
      </w:r>
      <w:r w:rsidRPr="000903DC">
        <w:rPr>
          <w:rFonts w:ascii="Roboto" w:hAnsi="Roboto"/>
          <w:i/>
          <w:iCs/>
          <w:noProof/>
          <w:lang w:val="en-US"/>
        </w:rPr>
        <w:t>Net crude oil and natural gas liquids production from 2015 to 2019</w:t>
      </w:r>
      <w:r w:rsidRPr="000903DC">
        <w:rPr>
          <w:rFonts w:ascii="Roboto" w:hAnsi="Roboto"/>
          <w:noProof/>
          <w:lang w:val="en-US"/>
        </w:rPr>
        <w:t>. Retrieved 12 10, 2020, from statista.com: https://www.statista.com/statistics/812886/net-production-of-crude-oil-and-natural-gas-liquids-chevron/</w:t>
      </w:r>
    </w:p>
    <w:p w14:paraId="6EF0224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Statista. (2020b, 4 1). </w:t>
      </w:r>
      <w:r w:rsidRPr="000903DC">
        <w:rPr>
          <w:rFonts w:ascii="Roboto" w:hAnsi="Roboto"/>
          <w:i/>
          <w:iCs/>
          <w:noProof/>
          <w:lang w:val="en-US"/>
        </w:rPr>
        <w:t>Net liquids production of ExxonMobil worldwide from 2014-2019</w:t>
      </w:r>
      <w:r w:rsidRPr="000903DC">
        <w:rPr>
          <w:rFonts w:ascii="Roboto" w:hAnsi="Roboto"/>
          <w:noProof/>
          <w:lang w:val="en-US"/>
        </w:rPr>
        <w:t>. Retrieved 12 10, 2020, from statista.com: https://www.statista.com/statistics/1032515/exxonmobil-net-liquids-production-worldwide/</w:t>
      </w:r>
    </w:p>
    <w:p w14:paraId="0D5FA65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Sukrishnalall, P. (2020). The impact of political instability on economic growth: the case of Guyana. </w:t>
      </w:r>
      <w:r w:rsidRPr="000903DC">
        <w:rPr>
          <w:rFonts w:ascii="Roboto" w:hAnsi="Roboto"/>
          <w:i/>
          <w:iCs/>
          <w:noProof/>
          <w:lang w:val="en-US"/>
        </w:rPr>
        <w:t>Munich Personal RePEc Archive</w:t>
      </w:r>
      <w:r w:rsidRPr="000903DC">
        <w:rPr>
          <w:rFonts w:ascii="Roboto" w:hAnsi="Roboto"/>
          <w:noProof/>
          <w:lang w:val="en-US"/>
        </w:rPr>
        <w:t>. Retrieved from https://mpra.ub.uni-muenchen.de/103145/1/MPRA_paper_103145.pdf</w:t>
      </w:r>
    </w:p>
    <w:p w14:paraId="297CC8B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Supreme Court of Judicature. (2015). </w:t>
      </w:r>
      <w:r w:rsidRPr="000903DC">
        <w:rPr>
          <w:rFonts w:ascii="Roboto" w:hAnsi="Roboto"/>
          <w:i/>
          <w:iCs/>
          <w:noProof/>
          <w:lang w:val="en-US"/>
        </w:rPr>
        <w:t>Supreme Court of Judicature - Annual Report 2015.</w:t>
      </w:r>
      <w:r w:rsidRPr="000903DC">
        <w:rPr>
          <w:rFonts w:ascii="Roboto" w:hAnsi="Roboto"/>
          <w:noProof/>
          <w:lang w:val="en-US"/>
        </w:rPr>
        <w:t xml:space="preserve"> Retrieved from https://parliament.gov.gy/documents/documents-laid/5772-annual_report_of_the_supreme_court_of_judicature_for_the_year_ended_31st_december,_2015.pdf</w:t>
      </w:r>
    </w:p>
    <w:p w14:paraId="332C28E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Supreme Court of Judicature. (2015). </w:t>
      </w:r>
      <w:r w:rsidRPr="000903DC">
        <w:rPr>
          <w:rFonts w:ascii="Roboto" w:hAnsi="Roboto"/>
          <w:i/>
          <w:iCs/>
          <w:noProof/>
          <w:lang w:val="en-US"/>
        </w:rPr>
        <w:t>Supreme Court of Judicature Annual Report.</w:t>
      </w:r>
      <w:r w:rsidRPr="000903DC">
        <w:rPr>
          <w:rFonts w:ascii="Roboto" w:hAnsi="Roboto"/>
          <w:noProof/>
          <w:lang w:val="en-US"/>
        </w:rPr>
        <w:t xml:space="preserve"> Georgetown: Parliament Office of Guyana . Retrieved from https://parliament.gov.gy/documents/documents-laid/5772-annual_report_of_the_supreme_court_of_judicature_for_the_year_ended_31st_december,_2015.pdf</w:t>
      </w:r>
    </w:p>
    <w:p w14:paraId="4029463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Tedeschi, M., Hagemann, S. G., &amp; Davis, J. (2018). The Karouni Gold Deposit, Guyana, South America: Part I. Stratigraphic Setting and Structural Controls on Mineralization. </w:t>
      </w:r>
      <w:r w:rsidRPr="000903DC">
        <w:rPr>
          <w:rFonts w:ascii="Roboto" w:hAnsi="Roboto"/>
          <w:i/>
          <w:iCs/>
          <w:noProof/>
          <w:lang w:val="en-US"/>
        </w:rPr>
        <w:t>Economic Geology, 113 (8): 1679–1704.</w:t>
      </w:r>
      <w:r w:rsidRPr="000903DC">
        <w:rPr>
          <w:rFonts w:ascii="Roboto" w:hAnsi="Roboto"/>
          <w:noProof/>
          <w:lang w:val="en-US"/>
        </w:rPr>
        <w:t xml:space="preserve"> Retrieved from https://pubs.geoscienceworld.org/segweb/economicgeology/article-abstract/113/8/1679/568569/The-Karouni-Gold-Deposit-Guyana-South-America-Part?redirectedFrom=fulltext</w:t>
      </w:r>
    </w:p>
    <w:p w14:paraId="0A78475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The Carter Center. (2015). </w:t>
      </w:r>
      <w:r w:rsidRPr="000903DC">
        <w:rPr>
          <w:rFonts w:ascii="Roboto" w:hAnsi="Roboto"/>
          <w:i/>
          <w:iCs/>
          <w:noProof/>
          <w:lang w:val="en-US"/>
        </w:rPr>
        <w:t>Election Report: 2015 General and Regional Elections in Guyana.</w:t>
      </w:r>
      <w:r w:rsidRPr="000903DC">
        <w:rPr>
          <w:rFonts w:ascii="Roboto" w:hAnsi="Roboto"/>
          <w:noProof/>
          <w:lang w:val="en-US"/>
        </w:rPr>
        <w:t xml:space="preserve"> Atlanta, GA: Carter Centre. Retrieved from https://www.cartercenter.org/resources/pdfs/news/peace_publications/election_reports/guyana-2015-final-statement-051717.pdf</w:t>
      </w:r>
    </w:p>
    <w:p w14:paraId="43566CE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The Fund for Peace. (2020, 5 8). </w:t>
      </w:r>
      <w:r w:rsidRPr="000903DC">
        <w:rPr>
          <w:rFonts w:ascii="Roboto" w:hAnsi="Roboto"/>
          <w:i/>
          <w:iCs/>
          <w:noProof/>
          <w:lang w:val="en-US"/>
        </w:rPr>
        <w:t>Fragile States Index 2020 - Annual Report</w:t>
      </w:r>
      <w:r w:rsidRPr="000903DC">
        <w:rPr>
          <w:rFonts w:ascii="Roboto" w:hAnsi="Roboto"/>
          <w:noProof/>
          <w:lang w:val="en-US"/>
        </w:rPr>
        <w:t>. Retrieved from fragilestatesindex.org: https://fragilestatesindex.org/category/publications-and-downloads/</w:t>
      </w:r>
    </w:p>
    <w:p w14:paraId="659D145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The Guardian. (2018, 8 2). </w:t>
      </w:r>
      <w:r w:rsidRPr="000903DC">
        <w:rPr>
          <w:rFonts w:ascii="Roboto" w:hAnsi="Roboto"/>
          <w:i/>
          <w:iCs/>
          <w:noProof/>
          <w:lang w:val="en-US"/>
        </w:rPr>
        <w:t>Guyana's border towns threatened by violent gangs as Venezuela crisis deepens</w:t>
      </w:r>
      <w:r w:rsidRPr="000903DC">
        <w:rPr>
          <w:rFonts w:ascii="Roboto" w:hAnsi="Roboto"/>
          <w:noProof/>
          <w:lang w:val="en-US"/>
        </w:rPr>
        <w:t>. Retrieved 12 1, 2020, from https://www.theguardian.com/world/2018/aug/02/venezuela-crisis-violence-guyana-border</w:t>
      </w:r>
    </w:p>
    <w:p w14:paraId="5622247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TheGlobalEconomy.com. (2017). </w:t>
      </w:r>
      <w:r w:rsidRPr="000903DC">
        <w:rPr>
          <w:rFonts w:ascii="Roboto" w:hAnsi="Roboto"/>
          <w:i/>
          <w:iCs/>
          <w:noProof/>
          <w:lang w:val="en-US"/>
        </w:rPr>
        <w:t>Composition of the World Economy (2016)</w:t>
      </w:r>
      <w:r w:rsidRPr="000903DC">
        <w:rPr>
          <w:rFonts w:ascii="Roboto" w:hAnsi="Roboto"/>
          <w:noProof/>
          <w:lang w:val="en-US"/>
        </w:rPr>
        <w:t>. Retrieved 12 2020, 10, from theglobaleconomy.com: https://www.theglobaleconomy.com/sectoral_composition.php</w:t>
      </w:r>
    </w:p>
    <w:p w14:paraId="76DD174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Thomas, H., Reif, L., &amp; Ayeni, V. (2000). </w:t>
      </w:r>
      <w:r w:rsidRPr="000903DC">
        <w:rPr>
          <w:rFonts w:ascii="Roboto" w:hAnsi="Roboto"/>
          <w:i/>
          <w:iCs/>
          <w:noProof/>
          <w:lang w:val="en-US"/>
        </w:rPr>
        <w:t>Strengthening Ombudsman and Human Rights Institutions in Commonwealth Small and Island States.</w:t>
      </w:r>
      <w:r w:rsidRPr="000903DC">
        <w:rPr>
          <w:rFonts w:ascii="Roboto" w:hAnsi="Roboto"/>
          <w:noProof/>
          <w:lang w:val="en-US"/>
        </w:rPr>
        <w:t xml:space="preserve"> The Commonwealth. Retrieved from https://books.google.gy/books?id=khcAd-dbJwwC&amp;pg=PA79&amp;source=gbs_toc_r&amp;cad=3#v=onepage&amp;q&amp;f=false</w:t>
      </w:r>
    </w:p>
    <w:p w14:paraId="1AD223C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Total. (2018, 12 31). </w:t>
      </w:r>
      <w:r w:rsidRPr="000903DC">
        <w:rPr>
          <w:rFonts w:ascii="Roboto" w:hAnsi="Roboto"/>
          <w:i/>
          <w:iCs/>
          <w:noProof/>
          <w:lang w:val="en-US"/>
        </w:rPr>
        <w:t>Key figures</w:t>
      </w:r>
      <w:r w:rsidRPr="000903DC">
        <w:rPr>
          <w:rFonts w:ascii="Roboto" w:hAnsi="Roboto"/>
          <w:noProof/>
          <w:lang w:val="en-US"/>
        </w:rPr>
        <w:t>. Retrieved 12 10, 2020, from total.com: https://www.total.com/infographics/key-figures</w:t>
      </w:r>
    </w:p>
    <w:p w14:paraId="0AB288C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Transparency International. (2019). </w:t>
      </w:r>
      <w:r w:rsidRPr="000903DC">
        <w:rPr>
          <w:rFonts w:ascii="Roboto" w:hAnsi="Roboto"/>
          <w:i/>
          <w:iCs/>
          <w:noProof/>
          <w:lang w:val="en-US"/>
        </w:rPr>
        <w:t>Corruption Perceptions Index: Guyana.</w:t>
      </w:r>
      <w:r w:rsidRPr="000903DC">
        <w:rPr>
          <w:rFonts w:ascii="Roboto" w:hAnsi="Roboto"/>
          <w:noProof/>
          <w:lang w:val="en-US"/>
        </w:rPr>
        <w:t xml:space="preserve"> Berlin: Transparency International. Retrieved from https://www.transparency.org/en/cpi/2019/results/guy#</w:t>
      </w:r>
    </w:p>
    <w:p w14:paraId="7E3699E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 Committee on the Elimination of Discrimination against Women. (2019). </w:t>
      </w:r>
      <w:r w:rsidRPr="000903DC">
        <w:rPr>
          <w:rFonts w:ascii="Roboto" w:hAnsi="Roboto"/>
          <w:i/>
          <w:iCs/>
          <w:noProof/>
          <w:lang w:val="en-US"/>
        </w:rPr>
        <w:t>Concluding Observations on the ninth periodic report of Guyana at its 1706th and 1707th meetings (see CEDAW/C/SR.1706 and CEDAW/C/SR.1707).</w:t>
      </w:r>
      <w:r w:rsidRPr="000903DC">
        <w:rPr>
          <w:rFonts w:ascii="Roboto" w:hAnsi="Roboto"/>
          <w:noProof/>
          <w:lang w:val="en-US"/>
        </w:rPr>
        <w:t xml:space="preserve"> Geneva: OHCHR. Retrieved from https://tbinternet.ohchr.org/_layouts/15/TreatyBodyExternal/Countries.aspx?CountryCode=GUY&amp;Lang=EN</w:t>
      </w:r>
    </w:p>
    <w:p w14:paraId="0FBA272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 DESA. (2019). </w:t>
      </w:r>
      <w:r w:rsidRPr="000903DC">
        <w:rPr>
          <w:rFonts w:ascii="Roboto" w:hAnsi="Roboto"/>
          <w:i/>
          <w:iCs/>
          <w:noProof/>
          <w:lang w:val="en-US"/>
        </w:rPr>
        <w:t>International Migrant Stock 2019.</w:t>
      </w:r>
      <w:r w:rsidRPr="000903DC">
        <w:rPr>
          <w:rFonts w:ascii="Roboto" w:hAnsi="Roboto"/>
          <w:noProof/>
          <w:lang w:val="en-US"/>
        </w:rPr>
        <w:t xml:space="preserve"> New York: UN Department of Economic and Social Affairs: Population Division. Retrieved from https://www.un.org/en/development/desa/population/migration/data/estimates2/docs/MigrationStockDocumentation_2019.pdf</w:t>
      </w:r>
    </w:p>
    <w:p w14:paraId="737DCC7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 DESA. (2020a). </w:t>
      </w:r>
      <w:r w:rsidRPr="000903DC">
        <w:rPr>
          <w:rFonts w:ascii="Roboto" w:hAnsi="Roboto"/>
          <w:i/>
          <w:iCs/>
          <w:noProof/>
          <w:lang w:val="en-US"/>
        </w:rPr>
        <w:t>Report of the UN Economist Network for the UN 75th Anniversary: Shaping the Trends of Our Time.</w:t>
      </w:r>
      <w:r w:rsidRPr="000903DC">
        <w:rPr>
          <w:rFonts w:ascii="Roboto" w:hAnsi="Roboto"/>
          <w:noProof/>
          <w:lang w:val="en-US"/>
        </w:rPr>
        <w:t xml:space="preserve"> UNDESA. New York: United Nations: Department of Economic and Social Affairs. Retrieved from https://www.un.org/development/desa/publications/wp-content/uploads/sites/10/2020/09/20-124-UNEN-75Report-2-1.pdf</w:t>
      </w:r>
    </w:p>
    <w:p w14:paraId="3C1A4A1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 DESA. (2020b, 12 15). </w:t>
      </w:r>
      <w:r w:rsidRPr="000903DC">
        <w:rPr>
          <w:rFonts w:ascii="Roboto" w:hAnsi="Roboto"/>
          <w:i/>
          <w:iCs/>
          <w:noProof/>
          <w:lang w:val="en-US"/>
        </w:rPr>
        <w:t>EVI Indicators</w:t>
      </w:r>
      <w:r w:rsidRPr="000903DC">
        <w:rPr>
          <w:rFonts w:ascii="Roboto" w:hAnsi="Roboto"/>
          <w:noProof/>
          <w:lang w:val="en-US"/>
        </w:rPr>
        <w:t>. Retrieved from un.org: https://www.un.org/development/desa/dpad/least-developed-country-category/evi-indicators-ldc.html</w:t>
      </w:r>
    </w:p>
    <w:p w14:paraId="5798882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 Economic and Social Council. (2015). </w:t>
      </w:r>
      <w:r w:rsidRPr="000903DC">
        <w:rPr>
          <w:rFonts w:ascii="Roboto" w:hAnsi="Roboto"/>
          <w:i/>
          <w:iCs/>
          <w:noProof/>
          <w:lang w:val="en-US"/>
        </w:rPr>
        <w:t>Committee on Economic, Social and Cultural Rights: Concluding observations on the combined second to fourth periodic reports of Guyana Adopted by the Committee at its fifty-sixth session (21 September-9 October 2015).</w:t>
      </w:r>
      <w:r w:rsidRPr="000903DC">
        <w:rPr>
          <w:rFonts w:ascii="Roboto" w:hAnsi="Roboto"/>
          <w:noProof/>
          <w:lang w:val="en-US"/>
        </w:rPr>
        <w:t xml:space="preserve"> New York: United Nations.</w:t>
      </w:r>
    </w:p>
    <w:p w14:paraId="11AC246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 Economic and Social Council. (2015). </w:t>
      </w:r>
      <w:r w:rsidRPr="000903DC">
        <w:rPr>
          <w:rFonts w:ascii="Roboto" w:hAnsi="Roboto"/>
          <w:i/>
          <w:iCs/>
          <w:noProof/>
          <w:lang w:val="en-US"/>
        </w:rPr>
        <w:t>Committee on Economic, Social and Cultural Rights: Concluding Observations on the combined Second to Fourth periodic reports of Guyana*.</w:t>
      </w:r>
      <w:r w:rsidRPr="000903DC">
        <w:rPr>
          <w:rFonts w:ascii="Roboto" w:hAnsi="Roboto"/>
          <w:noProof/>
          <w:lang w:val="en-US"/>
        </w:rPr>
        <w:t xml:space="preserve"> UN. Retrieved from https://undocs.org/E/C.12/GUY/CO/2-4</w:t>
      </w:r>
    </w:p>
    <w:p w14:paraId="13FE1E6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 Habitat. (2020). </w:t>
      </w:r>
      <w:r w:rsidRPr="000903DC">
        <w:rPr>
          <w:rFonts w:ascii="Roboto" w:hAnsi="Roboto"/>
          <w:i/>
          <w:iCs/>
          <w:noProof/>
          <w:lang w:val="en-US"/>
        </w:rPr>
        <w:t>Caribbean Strategy for Informal Settlements Upgrading.</w:t>
      </w:r>
      <w:r w:rsidRPr="000903DC">
        <w:rPr>
          <w:rFonts w:ascii="Roboto" w:hAnsi="Roboto"/>
          <w:noProof/>
          <w:lang w:val="en-US"/>
        </w:rPr>
        <w:t xml:space="preserve"> Retrieved from https://unhabitat.org/caribbean-strategy-for-informal-settlements-upgrading</w:t>
      </w:r>
    </w:p>
    <w:p w14:paraId="16E1F14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 Human Rights Council. (2004). </w:t>
      </w:r>
      <w:r w:rsidRPr="000903DC">
        <w:rPr>
          <w:rFonts w:ascii="Roboto" w:hAnsi="Roboto"/>
          <w:i/>
          <w:iCs/>
          <w:noProof/>
          <w:lang w:val="en-US"/>
        </w:rPr>
        <w:t>Report submitted by the Special Rapporteur on Contemporary Forms of Racism, Racial Discrimination, Xenophobia and Related Intolerance to the United Nations Human Rights Council.</w:t>
      </w:r>
      <w:r w:rsidRPr="000903DC">
        <w:rPr>
          <w:rFonts w:ascii="Roboto" w:hAnsi="Roboto"/>
          <w:noProof/>
          <w:lang w:val="en-US"/>
        </w:rPr>
        <w:t xml:space="preserve"> United Nations Human Rights Council. Geneva: UN Economic &amp; Social Council: Human Rights Council. Retrieved December 1, 2020, from https://documents-dds-ny.un.org/doc/UNDOC/GEN/G04/101/24/PDF/G0410124.pdf?OpenElement</w:t>
      </w:r>
    </w:p>
    <w:p w14:paraId="74F0D9D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 Human Rights Council. (2009). </w:t>
      </w:r>
      <w:r w:rsidRPr="000903DC">
        <w:rPr>
          <w:rFonts w:ascii="Roboto" w:hAnsi="Roboto"/>
          <w:i/>
          <w:iCs/>
          <w:noProof/>
          <w:lang w:val="en-US"/>
        </w:rPr>
        <w:t>Promotion and Protection of all Human Rights - Report of the Independent Expert on Minority Issues.</w:t>
      </w:r>
      <w:r w:rsidRPr="000903DC">
        <w:rPr>
          <w:rFonts w:ascii="Roboto" w:hAnsi="Roboto"/>
          <w:noProof/>
          <w:lang w:val="en-US"/>
        </w:rPr>
        <w:t xml:space="preserve"> United Nations - Human Rights Council. Retrieved from https://undocs.org/A/HRC/10/11/Add.2</w:t>
      </w:r>
    </w:p>
    <w:p w14:paraId="56E1489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 Human Rights Council. (2018). </w:t>
      </w:r>
      <w:r w:rsidRPr="000903DC">
        <w:rPr>
          <w:rFonts w:ascii="Roboto" w:hAnsi="Roboto"/>
          <w:i/>
          <w:iCs/>
          <w:noProof/>
          <w:lang w:val="en-US"/>
        </w:rPr>
        <w:t>Report of the Working Group of Experts on People of African Descent on its Mission to Guyana.</w:t>
      </w:r>
      <w:r w:rsidRPr="000903DC">
        <w:rPr>
          <w:rFonts w:ascii="Roboto" w:hAnsi="Roboto"/>
          <w:noProof/>
          <w:lang w:val="en-US"/>
        </w:rPr>
        <w:t xml:space="preserve"> Geneva: UN Human Rights Council. Retrieved from https://digitallibrary.un.org/record/1642011/files/A_HRC_39_69_Add-1-EN.pdf</w:t>
      </w:r>
    </w:p>
    <w:p w14:paraId="1BABD50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 Human Rights Council. (2020). </w:t>
      </w:r>
      <w:r w:rsidRPr="000903DC">
        <w:rPr>
          <w:rFonts w:ascii="Roboto" w:hAnsi="Roboto"/>
          <w:i/>
          <w:iCs/>
          <w:noProof/>
          <w:lang w:val="en-US"/>
        </w:rPr>
        <w:t>Report of the Working Group on the Universal Periodic Review Guyana A/HRC/44/16.</w:t>
      </w:r>
      <w:r w:rsidRPr="000903DC">
        <w:rPr>
          <w:rFonts w:ascii="Roboto" w:hAnsi="Roboto"/>
          <w:noProof/>
          <w:lang w:val="en-US"/>
        </w:rPr>
        <w:t xml:space="preserve"> Geneva: OHCHR. Retrieved from https://undocs.org/A/HRC/44/16</w:t>
      </w:r>
    </w:p>
    <w:p w14:paraId="2A1747A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UN Human Rights. (N/A). Violence against women. Geneva: OHCHR. Retrieved from https://www.ohchr.org/en/issues/women/wrgs/pages/vaw.aspx</w:t>
      </w:r>
    </w:p>
    <w:p w14:paraId="5A24A5A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 OCHA. (2020). </w:t>
      </w:r>
      <w:r w:rsidRPr="000903DC">
        <w:rPr>
          <w:rFonts w:ascii="Roboto" w:hAnsi="Roboto"/>
          <w:i/>
          <w:iCs/>
          <w:noProof/>
          <w:lang w:val="en-US"/>
        </w:rPr>
        <w:t>Financial Tracking Service - Guyana 2020</w:t>
      </w:r>
      <w:r w:rsidRPr="000903DC">
        <w:rPr>
          <w:rFonts w:ascii="Roboto" w:hAnsi="Roboto"/>
          <w:noProof/>
          <w:lang w:val="en-US"/>
        </w:rPr>
        <w:t>. Retrieved 12 16, 2020, from fts.unocha.org: https://fts.unocha.org/countries/95/summary/2020</w:t>
      </w:r>
    </w:p>
    <w:p w14:paraId="4AF435FC" w14:textId="0B808CBB"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 Statistics Division. (2019). </w:t>
      </w:r>
      <w:r w:rsidRPr="000903DC">
        <w:rPr>
          <w:rFonts w:ascii="Roboto" w:hAnsi="Roboto"/>
          <w:i/>
          <w:iCs/>
          <w:noProof/>
          <w:lang w:val="en-US"/>
        </w:rPr>
        <w:t>SDG Indicators: Indicator 12.c.1: Fossil Fuel Subsidies (consumption and production) as a proportion of total GDP (</w:t>
      </w:r>
      <w:r w:rsidR="00CB4A75">
        <w:rPr>
          <w:rFonts w:ascii="Roboto" w:hAnsi="Roboto"/>
          <w:i/>
          <w:iCs/>
          <w:noProof/>
          <w:lang w:val="en-US"/>
        </w:rPr>
        <w:t xml:space="preserve"> per cent</w:t>
      </w:r>
      <w:r w:rsidRPr="000903DC">
        <w:rPr>
          <w:rFonts w:ascii="Roboto" w:hAnsi="Roboto"/>
          <w:i/>
          <w:iCs/>
          <w:noProof/>
          <w:lang w:val="en-US"/>
        </w:rPr>
        <w:t>).</w:t>
      </w:r>
      <w:r w:rsidRPr="000903DC">
        <w:rPr>
          <w:rFonts w:ascii="Roboto" w:hAnsi="Roboto"/>
          <w:noProof/>
          <w:lang w:val="en-US"/>
        </w:rPr>
        <w:t xml:space="preserve"> Retrieved from https://unstats.un.org/sdgs/indicators/database/</w:t>
      </w:r>
    </w:p>
    <w:p w14:paraId="15C7EC7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 Statistics Division. (2021). </w:t>
      </w:r>
      <w:r w:rsidRPr="000903DC">
        <w:rPr>
          <w:rFonts w:ascii="Roboto" w:hAnsi="Roboto"/>
          <w:i/>
          <w:iCs/>
          <w:noProof/>
          <w:lang w:val="en-US"/>
        </w:rPr>
        <w:t>SDG Indicators: United Nationsl Global SDG Database</w:t>
      </w:r>
      <w:r w:rsidRPr="000903DC">
        <w:rPr>
          <w:rFonts w:ascii="Roboto" w:hAnsi="Roboto"/>
          <w:noProof/>
          <w:lang w:val="en-US"/>
        </w:rPr>
        <w:t>. Retrieved from unstats.un.org: https://unstats.un.org/sdgs/indicators/database/</w:t>
      </w:r>
    </w:p>
    <w:p w14:paraId="31C7B55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 Water. (2013). </w:t>
      </w:r>
      <w:r w:rsidRPr="000903DC">
        <w:rPr>
          <w:rFonts w:ascii="Roboto" w:hAnsi="Roboto"/>
          <w:i/>
          <w:iCs/>
          <w:noProof/>
          <w:lang w:val="en-US"/>
        </w:rPr>
        <w:t>UN-Water Country Briefs - Guyana.</w:t>
      </w:r>
      <w:r w:rsidRPr="000903DC">
        <w:rPr>
          <w:rFonts w:ascii="Roboto" w:hAnsi="Roboto"/>
          <w:noProof/>
          <w:lang w:val="en-US"/>
        </w:rPr>
        <w:t xml:space="preserve"> New York: UN-Water. Retrieved from http://www.unwater.org/publications/un-water-country-briefs-guyana/#dismiss_notice</w:t>
      </w:r>
    </w:p>
    <w:p w14:paraId="5584030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 Women. (2019a). </w:t>
      </w:r>
      <w:r w:rsidRPr="000903DC">
        <w:rPr>
          <w:rFonts w:ascii="Roboto" w:hAnsi="Roboto"/>
          <w:i/>
          <w:iCs/>
          <w:noProof/>
          <w:lang w:val="en-US"/>
        </w:rPr>
        <w:t>Guyana Women's Health and Life Experiences Survey Report.</w:t>
      </w:r>
      <w:r w:rsidRPr="000903DC">
        <w:rPr>
          <w:rFonts w:ascii="Roboto" w:hAnsi="Roboto"/>
          <w:noProof/>
          <w:lang w:val="en-US"/>
        </w:rPr>
        <w:t xml:space="preserve"> Bridgetown: UN Women Caribbean Office. Retrieved from https://caribbean.unwomen.org/en/materials/publications/2019/11/guyana-womens-health-and-life-experiences-survey-report</w:t>
      </w:r>
    </w:p>
    <w:p w14:paraId="4475D1A7" w14:textId="605F5FDA"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 Women. (2019b). </w:t>
      </w:r>
      <w:r w:rsidRPr="000903DC">
        <w:rPr>
          <w:rFonts w:ascii="Roboto" w:hAnsi="Roboto"/>
          <w:i/>
          <w:iCs/>
          <w:noProof/>
          <w:lang w:val="en-US"/>
        </w:rPr>
        <w:t>Status of Women &amp; Men Report: Productive Employment and Decent Work for All: A Gender Analysis of Labour Force Data and Policy Frameworks in Six Countries.</w:t>
      </w:r>
      <w:r w:rsidRPr="000903DC">
        <w:rPr>
          <w:rFonts w:ascii="Roboto" w:hAnsi="Roboto"/>
          <w:noProof/>
          <w:lang w:val="en-US"/>
        </w:rPr>
        <w:t xml:space="preserve"> Christ Church: UN Women Caribbean Office. Retrieved from https://www2.unwomen.org/-/media/field</w:t>
      </w:r>
      <w:r w:rsidR="00CB4A75">
        <w:rPr>
          <w:rFonts w:ascii="Roboto" w:hAnsi="Roboto"/>
          <w:noProof/>
          <w:lang w:val="en-US"/>
        </w:rPr>
        <w:t xml:space="preserve"> per cent</w:t>
      </w:r>
      <w:r w:rsidRPr="000903DC">
        <w:rPr>
          <w:rFonts w:ascii="Roboto" w:hAnsi="Roboto"/>
          <w:noProof/>
          <w:lang w:val="en-US"/>
        </w:rPr>
        <w:t>20office</w:t>
      </w:r>
      <w:r w:rsidR="00CB4A75">
        <w:rPr>
          <w:rFonts w:ascii="Roboto" w:hAnsi="Roboto"/>
          <w:noProof/>
          <w:lang w:val="en-US"/>
        </w:rPr>
        <w:t xml:space="preserve"> per cent</w:t>
      </w:r>
      <w:r w:rsidRPr="000903DC">
        <w:rPr>
          <w:rFonts w:ascii="Roboto" w:hAnsi="Roboto"/>
          <w:noProof/>
          <w:lang w:val="en-US"/>
        </w:rPr>
        <w:t>20caribbean/attachments/publications/2019/status</w:t>
      </w:r>
      <w:r w:rsidR="00CB4A75">
        <w:rPr>
          <w:rFonts w:ascii="Roboto" w:hAnsi="Roboto"/>
          <w:noProof/>
          <w:lang w:val="en-US"/>
        </w:rPr>
        <w:t xml:space="preserve"> per cent</w:t>
      </w:r>
      <w:r w:rsidRPr="000903DC">
        <w:rPr>
          <w:rFonts w:ascii="Roboto" w:hAnsi="Roboto"/>
          <w:noProof/>
          <w:lang w:val="en-US"/>
        </w:rPr>
        <w:t>20of</w:t>
      </w:r>
      <w:r w:rsidR="00CB4A75">
        <w:rPr>
          <w:rFonts w:ascii="Roboto" w:hAnsi="Roboto"/>
          <w:noProof/>
          <w:lang w:val="en-US"/>
        </w:rPr>
        <w:t xml:space="preserve"> per cent</w:t>
      </w:r>
      <w:r w:rsidRPr="000903DC">
        <w:rPr>
          <w:rFonts w:ascii="Roboto" w:hAnsi="Roboto"/>
          <w:noProof/>
          <w:lang w:val="en-US"/>
        </w:rPr>
        <w:t>20women</w:t>
      </w:r>
      <w:r w:rsidR="00CB4A75">
        <w:rPr>
          <w:rFonts w:ascii="Roboto" w:hAnsi="Roboto"/>
          <w:noProof/>
          <w:lang w:val="en-US"/>
        </w:rPr>
        <w:t xml:space="preserve"> per cent</w:t>
      </w:r>
      <w:r w:rsidRPr="000903DC">
        <w:rPr>
          <w:rFonts w:ascii="Roboto" w:hAnsi="Roboto"/>
          <w:noProof/>
          <w:lang w:val="en-US"/>
        </w:rPr>
        <w:t>20and</w:t>
      </w:r>
      <w:r w:rsidR="00CB4A75">
        <w:rPr>
          <w:rFonts w:ascii="Roboto" w:hAnsi="Roboto"/>
          <w:noProof/>
          <w:lang w:val="en-US"/>
        </w:rPr>
        <w:t xml:space="preserve"> per cent</w:t>
      </w:r>
      <w:r w:rsidRPr="000903DC">
        <w:rPr>
          <w:rFonts w:ascii="Roboto" w:hAnsi="Roboto"/>
          <w:noProof/>
          <w:lang w:val="en-US"/>
        </w:rPr>
        <w:t>20men-web.pdf?la=en&amp;vs=5426</w:t>
      </w:r>
    </w:p>
    <w:p w14:paraId="76F8DBE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UNCHR et. al. (2020). </w:t>
      </w:r>
      <w:r w:rsidRPr="000903DC">
        <w:rPr>
          <w:rFonts w:ascii="Roboto" w:hAnsi="Roboto"/>
          <w:i/>
          <w:iCs/>
          <w:noProof/>
          <w:lang w:val="en-US"/>
        </w:rPr>
        <w:t>Refugees and Migrants Response Plan (RMRP) / Response for Venezuelans (R4V) - Planning Template 2021.</w:t>
      </w:r>
      <w:r w:rsidRPr="000903DC">
        <w:rPr>
          <w:rFonts w:ascii="Roboto" w:hAnsi="Roboto"/>
          <w:noProof/>
          <w:lang w:val="en-US"/>
        </w:rPr>
        <w:t xml:space="preserve"> Georgetown: UNHCR.</w:t>
      </w:r>
    </w:p>
    <w:p w14:paraId="4418AD1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UNDP &amp; DPPA. (2017). </w:t>
      </w:r>
      <w:r w:rsidRPr="000903DC">
        <w:rPr>
          <w:rFonts w:ascii="Roboto" w:hAnsi="Roboto"/>
          <w:i/>
          <w:iCs/>
          <w:noProof/>
          <w:lang w:val="en-US"/>
        </w:rPr>
        <w:t>Electoral Needs Assessent Mission Report.</w:t>
      </w:r>
      <w:r w:rsidRPr="000903DC">
        <w:rPr>
          <w:rFonts w:ascii="Roboto" w:hAnsi="Roboto"/>
          <w:noProof/>
          <w:lang w:val="en-US"/>
        </w:rPr>
        <w:t xml:space="preserve"> </w:t>
      </w:r>
    </w:p>
    <w:p w14:paraId="01B44D1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UNDP &amp; UN Women. (2017). </w:t>
      </w:r>
      <w:r w:rsidRPr="000903DC">
        <w:rPr>
          <w:rFonts w:ascii="Roboto" w:hAnsi="Roboto"/>
          <w:i/>
          <w:iCs/>
          <w:noProof/>
          <w:lang w:val="en-US"/>
        </w:rPr>
        <w:t>From Commitment to Action: Policies to End Violence Against Women in Latin America and the Caribbean, Regional Analysis Document.</w:t>
      </w:r>
      <w:r w:rsidRPr="000903DC">
        <w:rPr>
          <w:rFonts w:ascii="Roboto" w:hAnsi="Roboto"/>
          <w:noProof/>
          <w:lang w:val="en-US"/>
        </w:rPr>
        <w:t xml:space="preserve"> Panama City: UNDP Regional Center for Latin America and the Caribbean. Retrieved from https://oig.cepal.org/sites/default/files/from_commitment_to_action_policies_to_end_vaw_in_latin_a</w:t>
      </w:r>
    </w:p>
    <w:p w14:paraId="7CFEB5C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UNDP &amp; UN Women. (2017). </w:t>
      </w:r>
      <w:r w:rsidRPr="000903DC">
        <w:rPr>
          <w:rFonts w:ascii="Roboto" w:hAnsi="Roboto"/>
          <w:i/>
          <w:iCs/>
          <w:noProof/>
          <w:lang w:val="en-US"/>
        </w:rPr>
        <w:t>From Commitment to Action: Policies to End Violence Against Women in Latin America and the Caribbean, Regional Analysis Document.</w:t>
      </w:r>
      <w:r w:rsidRPr="000903DC">
        <w:rPr>
          <w:rFonts w:ascii="Roboto" w:hAnsi="Roboto"/>
          <w:noProof/>
          <w:lang w:val="en-US"/>
        </w:rPr>
        <w:t xml:space="preserve"> Panama City: UNDP Regional Office for Latin America and the Caribbean. Retrieved from https://www.latinamerica.undp.org/content/rblac/en/home/library/womens_empowerment/del-compromiso-a-la-accion--politicas-para-erradicar-la-violenci.html</w:t>
      </w:r>
    </w:p>
    <w:p w14:paraId="5291BE76" w14:textId="359B81EE"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UNDP. (2005). </w:t>
      </w:r>
      <w:r w:rsidRPr="000903DC">
        <w:rPr>
          <w:rFonts w:ascii="Roboto" w:hAnsi="Roboto"/>
          <w:i/>
          <w:iCs/>
          <w:noProof/>
          <w:lang w:val="en-US"/>
        </w:rPr>
        <w:t>Guyana: a case study prepared by the Social Cohesion Programme (UNDP Guyana).</w:t>
      </w:r>
      <w:r w:rsidRPr="000903DC">
        <w:rPr>
          <w:rFonts w:ascii="Roboto" w:hAnsi="Roboto"/>
          <w:noProof/>
          <w:lang w:val="en-US"/>
        </w:rPr>
        <w:t xml:space="preserve"> Georgetown: UNDP Guyana. Retrieved from https://www.un.org/esa/socdev/sib/egm/paper/Chris</w:t>
      </w:r>
      <w:r w:rsidR="00CB4A75">
        <w:rPr>
          <w:rFonts w:ascii="Roboto" w:hAnsi="Roboto"/>
          <w:noProof/>
          <w:lang w:val="en-US"/>
        </w:rPr>
        <w:t xml:space="preserve"> per cent</w:t>
      </w:r>
      <w:r w:rsidRPr="000903DC">
        <w:rPr>
          <w:rFonts w:ascii="Roboto" w:hAnsi="Roboto"/>
          <w:noProof/>
          <w:lang w:val="en-US"/>
        </w:rPr>
        <w:t>20Spies.pdf</w:t>
      </w:r>
    </w:p>
    <w:p w14:paraId="3C4493C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UNDP. (2006). </w:t>
      </w:r>
      <w:r w:rsidRPr="000903DC">
        <w:rPr>
          <w:rFonts w:ascii="Roboto" w:hAnsi="Roboto"/>
          <w:i/>
          <w:iCs/>
          <w:noProof/>
          <w:lang w:val="en-US"/>
        </w:rPr>
        <w:t>UNDP's Support for Peacebuilding, Democracy and Election in Guyana.</w:t>
      </w:r>
      <w:r w:rsidRPr="000903DC">
        <w:rPr>
          <w:rFonts w:ascii="Roboto" w:hAnsi="Roboto"/>
          <w:noProof/>
          <w:lang w:val="en-US"/>
        </w:rPr>
        <w:t xml:space="preserve"> Georgetown: UNDP Guyana. Retrieved from http:/content.updp.org/go/newsroom/october2006/undp-guyana-20061001.en</w:t>
      </w:r>
    </w:p>
    <w:p w14:paraId="2DE6FEA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UNDP. (2011). </w:t>
      </w:r>
      <w:r w:rsidRPr="000903DC">
        <w:rPr>
          <w:rFonts w:ascii="Roboto" w:hAnsi="Roboto"/>
          <w:i/>
          <w:iCs/>
          <w:noProof/>
          <w:lang w:val="en-US"/>
        </w:rPr>
        <w:t>Guyana Common Country Analysis.</w:t>
      </w:r>
      <w:r w:rsidRPr="000903DC">
        <w:rPr>
          <w:rFonts w:ascii="Roboto" w:hAnsi="Roboto"/>
          <w:noProof/>
          <w:lang w:val="en-US"/>
        </w:rPr>
        <w:t xml:space="preserve"> Georgetown: UNDP. Retrieved from https://www.gy.undp.org/content/dam/guyana/img/legalframework/Guyana_CCA_2011.pdf</w:t>
      </w:r>
    </w:p>
    <w:p w14:paraId="11C35A8E" w14:textId="062B5141"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UNDP. (2012). </w:t>
      </w:r>
      <w:r w:rsidRPr="000903DC">
        <w:rPr>
          <w:rFonts w:ascii="Roboto" w:hAnsi="Roboto"/>
          <w:i/>
          <w:iCs/>
          <w:noProof/>
          <w:lang w:val="en-US"/>
        </w:rPr>
        <w:t>Caribbean Human Development Report 2012: Human Development and the Shift to Better Citizen Security.</w:t>
      </w:r>
      <w:r w:rsidRPr="000903DC">
        <w:rPr>
          <w:rFonts w:ascii="Roboto" w:hAnsi="Roboto"/>
          <w:noProof/>
          <w:lang w:val="en-US"/>
        </w:rPr>
        <w:t xml:space="preserve"> New York: UNDP. Retrieved from https://www.undp.org/content/dam/undp/library/corporate/HDR/Latin</w:t>
      </w:r>
      <w:r w:rsidR="00CB4A75">
        <w:rPr>
          <w:rFonts w:ascii="Roboto" w:hAnsi="Roboto"/>
          <w:noProof/>
          <w:lang w:val="en-US"/>
        </w:rPr>
        <w:t xml:space="preserve"> per cent</w:t>
      </w:r>
      <w:r w:rsidRPr="000903DC">
        <w:rPr>
          <w:rFonts w:ascii="Roboto" w:hAnsi="Roboto"/>
          <w:noProof/>
          <w:lang w:val="en-US"/>
        </w:rPr>
        <w:t>20America</w:t>
      </w:r>
      <w:r w:rsidR="00CB4A75">
        <w:rPr>
          <w:rFonts w:ascii="Roboto" w:hAnsi="Roboto"/>
          <w:noProof/>
          <w:lang w:val="en-US"/>
        </w:rPr>
        <w:t xml:space="preserve"> per cent</w:t>
      </w:r>
      <w:r w:rsidRPr="000903DC">
        <w:rPr>
          <w:rFonts w:ascii="Roboto" w:hAnsi="Roboto"/>
          <w:noProof/>
          <w:lang w:val="en-US"/>
        </w:rPr>
        <w:t>20and</w:t>
      </w:r>
      <w:r w:rsidR="00CB4A75">
        <w:rPr>
          <w:rFonts w:ascii="Roboto" w:hAnsi="Roboto"/>
          <w:noProof/>
          <w:lang w:val="en-US"/>
        </w:rPr>
        <w:t xml:space="preserve"> per cent</w:t>
      </w:r>
      <w:r w:rsidRPr="000903DC">
        <w:rPr>
          <w:rFonts w:ascii="Roboto" w:hAnsi="Roboto"/>
          <w:noProof/>
          <w:lang w:val="en-US"/>
        </w:rPr>
        <w:t>20Caribbean</w:t>
      </w:r>
      <w:r w:rsidR="00CB4A75">
        <w:rPr>
          <w:rFonts w:ascii="Roboto" w:hAnsi="Roboto"/>
          <w:noProof/>
          <w:lang w:val="en-US"/>
        </w:rPr>
        <w:t xml:space="preserve"> per cent</w:t>
      </w:r>
      <w:r w:rsidRPr="000903DC">
        <w:rPr>
          <w:rFonts w:ascii="Roboto" w:hAnsi="Roboto"/>
          <w:noProof/>
          <w:lang w:val="en-US"/>
        </w:rPr>
        <w:t>20HDR/C_bean_HDR_Jan25_2012_3MB.pdf</w:t>
      </w:r>
    </w:p>
    <w:p w14:paraId="0E75BAE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UNDP. (2015). </w:t>
      </w:r>
      <w:r w:rsidRPr="000903DC">
        <w:rPr>
          <w:rFonts w:ascii="Roboto" w:hAnsi="Roboto"/>
          <w:i/>
          <w:iCs/>
          <w:noProof/>
          <w:lang w:val="en-US"/>
        </w:rPr>
        <w:t>Where are the women? A study of Women, Politics, Parliaments, and Equality in the CARICOM countries.</w:t>
      </w:r>
      <w:r w:rsidRPr="000903DC">
        <w:rPr>
          <w:rFonts w:ascii="Roboto" w:hAnsi="Roboto"/>
          <w:noProof/>
          <w:lang w:val="en-US"/>
        </w:rPr>
        <w:t xml:space="preserve"> Panama City: UNDP Regional Centre. Retrieved from https://americalatinagenera.org/newsite/images/Where_Are_The_Women_Guyana2.pdf </w:t>
      </w:r>
    </w:p>
    <w:p w14:paraId="5590D88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UNDP. (2016). </w:t>
      </w:r>
      <w:r w:rsidRPr="000903DC">
        <w:rPr>
          <w:rFonts w:ascii="Roboto" w:hAnsi="Roboto"/>
          <w:i/>
          <w:iCs/>
          <w:noProof/>
          <w:lang w:val="en-US"/>
        </w:rPr>
        <w:t>Report on the National Dialogue on HIV and the Law - Guyana.</w:t>
      </w:r>
      <w:r w:rsidRPr="000903DC">
        <w:rPr>
          <w:rFonts w:ascii="Roboto" w:hAnsi="Roboto"/>
          <w:noProof/>
          <w:lang w:val="en-US"/>
        </w:rPr>
        <w:t xml:space="preserve"> </w:t>
      </w:r>
    </w:p>
    <w:p w14:paraId="30D0C43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UNDP. (2018). </w:t>
      </w:r>
      <w:r w:rsidRPr="000903DC">
        <w:rPr>
          <w:rFonts w:ascii="Roboto" w:hAnsi="Roboto"/>
          <w:i/>
          <w:iCs/>
          <w:noProof/>
          <w:lang w:val="en-US"/>
        </w:rPr>
        <w:t>Strengthening Disaster Management Capacity of Women in the Cooperative Republic of Guyana and the Commonwealth of Dominica.</w:t>
      </w:r>
      <w:r w:rsidRPr="000903DC">
        <w:rPr>
          <w:rFonts w:ascii="Roboto" w:hAnsi="Roboto"/>
          <w:noProof/>
          <w:lang w:val="en-US"/>
        </w:rPr>
        <w:t xml:space="preserve"> Georgetown: UNDP. Retrieved from https://www.gy.undp.org/content/guyana/en/home/presscenter/articles/2018/Women_In_Disaster_Risk_Management_Agriculture.html</w:t>
      </w:r>
    </w:p>
    <w:p w14:paraId="5404126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UNDP. (2019a). </w:t>
      </w:r>
      <w:r w:rsidRPr="000903DC">
        <w:rPr>
          <w:rFonts w:ascii="Roboto" w:hAnsi="Roboto"/>
          <w:i/>
          <w:iCs/>
          <w:noProof/>
          <w:lang w:val="en-US"/>
        </w:rPr>
        <w:t>Development Finance Assessment Guidebook.</w:t>
      </w:r>
      <w:r w:rsidRPr="000903DC">
        <w:rPr>
          <w:rFonts w:ascii="Roboto" w:hAnsi="Roboto"/>
          <w:noProof/>
          <w:lang w:val="en-US"/>
        </w:rPr>
        <w:t xml:space="preserve"> New York: UNDP. Retrieved from https://www.asia-pacific.undp.org/content/rbap/en/home/library/sustainable-development/development-finance-assessment-guidebook.html</w:t>
      </w:r>
    </w:p>
    <w:p w14:paraId="3B43AC0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UNDP. (2019b). </w:t>
      </w:r>
      <w:r w:rsidRPr="000903DC">
        <w:rPr>
          <w:rFonts w:ascii="Roboto" w:hAnsi="Roboto"/>
          <w:i/>
          <w:iCs/>
          <w:noProof/>
          <w:lang w:val="en-US"/>
        </w:rPr>
        <w:t>Human Development Report – Guyana Briefing Note.</w:t>
      </w:r>
      <w:r w:rsidRPr="000903DC">
        <w:rPr>
          <w:rFonts w:ascii="Roboto" w:hAnsi="Roboto"/>
          <w:noProof/>
          <w:lang w:val="en-US"/>
        </w:rPr>
        <w:t xml:space="preserve"> UNDP. Retrieved from http://hdr.undp.org/sites/all/themes/hdr_theme/country-notes/GUY.pdf </w:t>
      </w:r>
    </w:p>
    <w:p w14:paraId="2E2B468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UNDP. (2019c). </w:t>
      </w:r>
      <w:r w:rsidRPr="000903DC">
        <w:rPr>
          <w:rFonts w:ascii="Roboto" w:hAnsi="Roboto"/>
          <w:i/>
          <w:iCs/>
          <w:noProof/>
          <w:lang w:val="en-US"/>
        </w:rPr>
        <w:t>Human Development Report 2019: Beyond income, beyond averages, beyond today: inequalities in human development in the 21st century.</w:t>
      </w:r>
      <w:r w:rsidRPr="000903DC">
        <w:rPr>
          <w:rFonts w:ascii="Roboto" w:hAnsi="Roboto"/>
          <w:noProof/>
          <w:lang w:val="en-US"/>
        </w:rPr>
        <w:t xml:space="preserve"> New York City: UNDP. Retrieved from http://hdr.undp.org/sites/default/files/hdr2019.pdf</w:t>
      </w:r>
    </w:p>
    <w:p w14:paraId="4D3CCB6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UNDP. (2020). </w:t>
      </w:r>
      <w:r w:rsidRPr="000903DC">
        <w:rPr>
          <w:rFonts w:ascii="Roboto" w:hAnsi="Roboto"/>
          <w:i/>
          <w:iCs/>
          <w:noProof/>
          <w:lang w:val="en-US"/>
        </w:rPr>
        <w:t>2020 Human Development Report: human development and the Anthropocene.</w:t>
      </w:r>
      <w:r w:rsidRPr="000903DC">
        <w:rPr>
          <w:rFonts w:ascii="Roboto" w:hAnsi="Roboto"/>
          <w:noProof/>
          <w:lang w:val="en-US"/>
        </w:rPr>
        <w:t xml:space="preserve"> New York: United Nations Development Programme. Retrieved from http://hdr.undp.org/sites/default/files/hdr2020.pdf</w:t>
      </w:r>
    </w:p>
    <w:p w14:paraId="3053467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UNDP. (2020). </w:t>
      </w:r>
      <w:r w:rsidRPr="000903DC">
        <w:rPr>
          <w:rFonts w:ascii="Roboto" w:hAnsi="Roboto"/>
          <w:i/>
          <w:iCs/>
          <w:noProof/>
          <w:lang w:val="en-US"/>
        </w:rPr>
        <w:t>Caribbean Justice: a needs assessment of the judicial system in nine countries.</w:t>
      </w:r>
      <w:r w:rsidRPr="000903DC">
        <w:rPr>
          <w:rFonts w:ascii="Roboto" w:hAnsi="Roboto"/>
          <w:noProof/>
          <w:lang w:val="en-US"/>
        </w:rPr>
        <w:t xml:space="preserve"> Panama City: UNDP. Retrieved from https://www.latinamerica.undp.org/content/rblac/en/home/library/democratic_governance/caribbean-justice--a-needs-assestment-of-the-judicial-system-in-.html</w:t>
      </w:r>
    </w:p>
    <w:p w14:paraId="05C42C1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UNDP. (2020). </w:t>
      </w:r>
      <w:r w:rsidRPr="000903DC">
        <w:rPr>
          <w:rFonts w:ascii="Roboto" w:hAnsi="Roboto"/>
          <w:i/>
          <w:iCs/>
          <w:noProof/>
          <w:lang w:val="en-US"/>
        </w:rPr>
        <w:t>Socio-Economic Impact Assessment of COVID-19 on Households in Guyana.</w:t>
      </w:r>
      <w:r w:rsidRPr="000903DC">
        <w:rPr>
          <w:rFonts w:ascii="Roboto" w:hAnsi="Roboto"/>
          <w:noProof/>
          <w:lang w:val="en-US"/>
        </w:rPr>
        <w:t xml:space="preserve"> Georgetown: UNDP.</w:t>
      </w:r>
    </w:p>
    <w:p w14:paraId="51DC197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UNDRR. (2013). </w:t>
      </w:r>
      <w:r w:rsidRPr="000903DC">
        <w:rPr>
          <w:rFonts w:ascii="Roboto" w:hAnsi="Roboto"/>
          <w:i/>
          <w:iCs/>
          <w:noProof/>
          <w:lang w:val="en-US"/>
        </w:rPr>
        <w:t>Guyana</w:t>
      </w:r>
      <w:r w:rsidRPr="000903DC">
        <w:rPr>
          <w:rFonts w:ascii="Roboto" w:hAnsi="Roboto"/>
          <w:noProof/>
          <w:lang w:val="en-US"/>
        </w:rPr>
        <w:t>. Retrieved from desinventar.net: https://www.desinventar.net/DesInventar/profiletab.jsp?countrycode=guy&amp;continue=y</w:t>
      </w:r>
    </w:p>
    <w:p w14:paraId="03C8C88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UNEP. (2018a). </w:t>
      </w:r>
      <w:r w:rsidRPr="000903DC">
        <w:rPr>
          <w:rFonts w:ascii="Roboto" w:hAnsi="Roboto"/>
          <w:i/>
          <w:iCs/>
          <w:noProof/>
          <w:lang w:val="en-US"/>
        </w:rPr>
        <w:t>Governance &amp; Institutions Diagnostic for the Green State Development Strategy.</w:t>
      </w:r>
      <w:r w:rsidRPr="000903DC">
        <w:rPr>
          <w:rFonts w:ascii="Roboto" w:hAnsi="Roboto"/>
          <w:noProof/>
          <w:lang w:val="en-US"/>
        </w:rPr>
        <w:t xml:space="preserve"> </w:t>
      </w:r>
    </w:p>
    <w:p w14:paraId="48C20A5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UNEP. (2018b). </w:t>
      </w:r>
      <w:r w:rsidRPr="000903DC">
        <w:rPr>
          <w:rFonts w:ascii="Roboto" w:hAnsi="Roboto"/>
          <w:i/>
          <w:iCs/>
          <w:noProof/>
          <w:lang w:val="en-US"/>
        </w:rPr>
        <w:t>Governance and Institutions Strategy and Recommendations for the GSDS.</w:t>
      </w:r>
      <w:r w:rsidRPr="000903DC">
        <w:rPr>
          <w:rFonts w:ascii="Roboto" w:hAnsi="Roboto"/>
          <w:noProof/>
          <w:lang w:val="en-US"/>
        </w:rPr>
        <w:t xml:space="preserve"> </w:t>
      </w:r>
    </w:p>
    <w:p w14:paraId="5714360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UNESCO. (2015). </w:t>
      </w:r>
      <w:r w:rsidRPr="000903DC">
        <w:rPr>
          <w:rFonts w:ascii="Roboto" w:hAnsi="Roboto"/>
          <w:i/>
          <w:iCs/>
          <w:noProof/>
          <w:lang w:val="en-US"/>
        </w:rPr>
        <w:t>Education 2030: Incheon Declaration and Framework for Action Towards Inclusive and Equitable Quality Education and Lifelong Learning for All.</w:t>
      </w:r>
      <w:r w:rsidRPr="000903DC">
        <w:rPr>
          <w:rFonts w:ascii="Roboto" w:hAnsi="Roboto"/>
          <w:noProof/>
          <w:lang w:val="en-US"/>
        </w:rPr>
        <w:t xml:space="preserve"> Moscow: UNESCO IITE. Retrieved from https://iite.unesco.org/publications/education-2030-incheon-declaration-framework-action-towards-inclusive-equitable-quality-education-lifelong-learning/</w:t>
      </w:r>
    </w:p>
    <w:p w14:paraId="3D6A674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UNFPA. (2018). </w:t>
      </w:r>
      <w:r w:rsidRPr="000903DC">
        <w:rPr>
          <w:rFonts w:ascii="Roboto" w:hAnsi="Roboto"/>
          <w:i/>
          <w:iCs/>
          <w:noProof/>
          <w:lang w:val="en-US"/>
        </w:rPr>
        <w:t>Five things you didn’t know about disability and sexual violence</w:t>
      </w:r>
      <w:r w:rsidRPr="000903DC">
        <w:rPr>
          <w:rFonts w:ascii="Roboto" w:hAnsi="Roboto"/>
          <w:noProof/>
          <w:lang w:val="en-US"/>
        </w:rPr>
        <w:t>. Retrieved 2020, from https://www.unfpa.org/news/five-things-you-didnt-know-about-disability-and-sexual-violence</w:t>
      </w:r>
    </w:p>
    <w:p w14:paraId="36086DA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UNHCR. (2021, 24 6). </w:t>
      </w:r>
      <w:r w:rsidRPr="000903DC">
        <w:rPr>
          <w:rFonts w:ascii="Roboto" w:hAnsi="Roboto"/>
          <w:i/>
          <w:iCs/>
          <w:noProof/>
          <w:lang w:val="en-US"/>
        </w:rPr>
        <w:t>Refugee Data Finder</w:t>
      </w:r>
      <w:r w:rsidRPr="000903DC">
        <w:rPr>
          <w:rFonts w:ascii="Roboto" w:hAnsi="Roboto"/>
          <w:noProof/>
          <w:lang w:val="en-US"/>
        </w:rPr>
        <w:t>. Retrieved from unhcr.org: https://www.unhcr.org/refugee-statistics/download/?url=EB0uo0</w:t>
      </w:r>
    </w:p>
    <w:p w14:paraId="7C6454B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UNHCR et. al. (2020, 12 31). </w:t>
      </w:r>
      <w:r w:rsidRPr="000903DC">
        <w:rPr>
          <w:rFonts w:ascii="Roboto" w:hAnsi="Roboto"/>
          <w:i/>
          <w:iCs/>
          <w:noProof/>
          <w:lang w:val="en-US"/>
        </w:rPr>
        <w:t>R4V Guyana Factsheet - 2021 RMRP</w:t>
      </w:r>
      <w:r w:rsidRPr="000903DC">
        <w:rPr>
          <w:rFonts w:ascii="Roboto" w:hAnsi="Roboto"/>
          <w:noProof/>
          <w:lang w:val="en-US"/>
        </w:rPr>
        <w:t>. Retrieved from https://data2.unhcr.org/: https://data2.unhcr.org/en/documents/details/83817</w:t>
      </w:r>
    </w:p>
    <w:p w14:paraId="3014077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UNHCR et. al. (2020, 11 5). </w:t>
      </w:r>
      <w:r w:rsidRPr="000903DC">
        <w:rPr>
          <w:rFonts w:ascii="Roboto" w:hAnsi="Roboto"/>
          <w:i/>
          <w:iCs/>
          <w:noProof/>
          <w:lang w:val="en-US"/>
        </w:rPr>
        <w:t>RMRP 2020 Dashboard</w:t>
      </w:r>
      <w:r w:rsidRPr="000903DC">
        <w:rPr>
          <w:rFonts w:ascii="Roboto" w:hAnsi="Roboto"/>
          <w:noProof/>
          <w:lang w:val="en-US"/>
        </w:rPr>
        <w:t>. Retrieved from r4v.info: https://r4v.info/en/situations/platform</w:t>
      </w:r>
    </w:p>
    <w:p w14:paraId="0B703A0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UNICEF. (2016). </w:t>
      </w:r>
      <w:r w:rsidRPr="000903DC">
        <w:rPr>
          <w:rFonts w:ascii="Roboto" w:hAnsi="Roboto"/>
          <w:i/>
          <w:iCs/>
          <w:noProof/>
          <w:lang w:val="en-US"/>
        </w:rPr>
        <w:t>Situational Analysis of Children and Women in Guyana.</w:t>
      </w:r>
      <w:r w:rsidRPr="000903DC">
        <w:rPr>
          <w:rFonts w:ascii="Roboto" w:hAnsi="Roboto"/>
          <w:noProof/>
          <w:lang w:val="en-US"/>
        </w:rPr>
        <w:t xml:space="preserve"> UNICEF. Retrieved from https://www.unicef.org/guyana/UNICEF_Situation_Analysis_2016.pdf </w:t>
      </w:r>
    </w:p>
    <w:p w14:paraId="6B6EDC6E" w14:textId="1899085B"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UNICEF. (2017). </w:t>
      </w:r>
      <w:r w:rsidRPr="000903DC">
        <w:rPr>
          <w:rFonts w:ascii="Roboto" w:hAnsi="Roboto"/>
          <w:i/>
          <w:iCs/>
          <w:noProof/>
          <w:lang w:val="en-US"/>
        </w:rPr>
        <w:t>Guyana Out-of-School Children Study.</w:t>
      </w:r>
      <w:r w:rsidRPr="000903DC">
        <w:rPr>
          <w:rFonts w:ascii="Roboto" w:hAnsi="Roboto"/>
          <w:noProof/>
          <w:lang w:val="en-US"/>
        </w:rPr>
        <w:t xml:space="preserve"> UNICEF. Retrieved from https://www.unicef.org/lac/media/4711/file/PDF</w:t>
      </w:r>
      <w:r w:rsidR="00CB4A75">
        <w:rPr>
          <w:rFonts w:ascii="Roboto" w:hAnsi="Roboto"/>
          <w:noProof/>
          <w:lang w:val="en-US"/>
        </w:rPr>
        <w:t xml:space="preserve"> per cent</w:t>
      </w:r>
      <w:r w:rsidRPr="000903DC">
        <w:rPr>
          <w:rFonts w:ascii="Roboto" w:hAnsi="Roboto"/>
          <w:noProof/>
          <w:lang w:val="en-US"/>
        </w:rPr>
        <w:t>20Guyana</w:t>
      </w:r>
      <w:r w:rsidR="00CB4A75">
        <w:rPr>
          <w:rFonts w:ascii="Roboto" w:hAnsi="Roboto"/>
          <w:noProof/>
          <w:lang w:val="en-US"/>
        </w:rPr>
        <w:t xml:space="preserve"> per cent</w:t>
      </w:r>
      <w:r w:rsidRPr="000903DC">
        <w:rPr>
          <w:rFonts w:ascii="Roboto" w:hAnsi="Roboto"/>
          <w:noProof/>
          <w:lang w:val="en-US"/>
        </w:rPr>
        <w:t>20out-of-school</w:t>
      </w:r>
      <w:r w:rsidR="00CB4A75">
        <w:rPr>
          <w:rFonts w:ascii="Roboto" w:hAnsi="Roboto"/>
          <w:noProof/>
          <w:lang w:val="en-US"/>
        </w:rPr>
        <w:t xml:space="preserve"> per cent</w:t>
      </w:r>
      <w:r w:rsidRPr="000903DC">
        <w:rPr>
          <w:rFonts w:ascii="Roboto" w:hAnsi="Roboto"/>
          <w:noProof/>
          <w:lang w:val="en-US"/>
        </w:rPr>
        <w:t>20children.pdf</w:t>
      </w:r>
    </w:p>
    <w:p w14:paraId="170B6984" w14:textId="2FC7E135"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UNICEF. (2017). </w:t>
      </w:r>
      <w:r w:rsidRPr="000903DC">
        <w:rPr>
          <w:rFonts w:ascii="Roboto" w:hAnsi="Roboto"/>
          <w:i/>
          <w:iCs/>
          <w:noProof/>
          <w:lang w:val="en-US"/>
        </w:rPr>
        <w:t>Study on Indigenous Women and Children in Guyana.</w:t>
      </w:r>
      <w:r w:rsidRPr="000903DC">
        <w:rPr>
          <w:rFonts w:ascii="Roboto" w:hAnsi="Roboto"/>
          <w:noProof/>
          <w:lang w:val="en-US"/>
        </w:rPr>
        <w:t xml:space="preserve"> UNICEF Guyana. Retrieved from https://www.unicef.org/lac/media/4691/file/PDF</w:t>
      </w:r>
      <w:r w:rsidR="00CB4A75">
        <w:rPr>
          <w:rFonts w:ascii="Roboto" w:hAnsi="Roboto"/>
          <w:noProof/>
          <w:lang w:val="en-US"/>
        </w:rPr>
        <w:t xml:space="preserve"> per cent</w:t>
      </w:r>
      <w:r w:rsidRPr="000903DC">
        <w:rPr>
          <w:rFonts w:ascii="Roboto" w:hAnsi="Roboto"/>
          <w:noProof/>
          <w:lang w:val="en-US"/>
        </w:rPr>
        <w:t>20Study</w:t>
      </w:r>
      <w:r w:rsidR="00CB4A75">
        <w:rPr>
          <w:rFonts w:ascii="Roboto" w:hAnsi="Roboto"/>
          <w:noProof/>
          <w:lang w:val="en-US"/>
        </w:rPr>
        <w:t xml:space="preserve"> per cent</w:t>
      </w:r>
      <w:r w:rsidRPr="000903DC">
        <w:rPr>
          <w:rFonts w:ascii="Roboto" w:hAnsi="Roboto"/>
          <w:noProof/>
          <w:lang w:val="en-US"/>
        </w:rPr>
        <w:t>20on</w:t>
      </w:r>
      <w:r w:rsidR="00CB4A75">
        <w:rPr>
          <w:rFonts w:ascii="Roboto" w:hAnsi="Roboto"/>
          <w:noProof/>
          <w:lang w:val="en-US"/>
        </w:rPr>
        <w:t xml:space="preserve"> per cent</w:t>
      </w:r>
      <w:r w:rsidRPr="000903DC">
        <w:rPr>
          <w:rFonts w:ascii="Roboto" w:hAnsi="Roboto"/>
          <w:noProof/>
          <w:lang w:val="en-US"/>
        </w:rPr>
        <w:t>20indigenous</w:t>
      </w:r>
      <w:r w:rsidR="00CB4A75">
        <w:rPr>
          <w:rFonts w:ascii="Roboto" w:hAnsi="Roboto"/>
          <w:noProof/>
          <w:lang w:val="en-US"/>
        </w:rPr>
        <w:t xml:space="preserve"> per cent</w:t>
      </w:r>
      <w:r w:rsidRPr="000903DC">
        <w:rPr>
          <w:rFonts w:ascii="Roboto" w:hAnsi="Roboto"/>
          <w:noProof/>
          <w:lang w:val="en-US"/>
        </w:rPr>
        <w:t>20women</w:t>
      </w:r>
      <w:r w:rsidR="00CB4A75">
        <w:rPr>
          <w:rFonts w:ascii="Roboto" w:hAnsi="Roboto"/>
          <w:noProof/>
          <w:lang w:val="en-US"/>
        </w:rPr>
        <w:t xml:space="preserve"> per cent</w:t>
      </w:r>
      <w:r w:rsidRPr="000903DC">
        <w:rPr>
          <w:rFonts w:ascii="Roboto" w:hAnsi="Roboto"/>
          <w:noProof/>
          <w:lang w:val="en-US"/>
        </w:rPr>
        <w:t>20and</w:t>
      </w:r>
      <w:r w:rsidR="00CB4A75">
        <w:rPr>
          <w:rFonts w:ascii="Roboto" w:hAnsi="Roboto"/>
          <w:noProof/>
          <w:lang w:val="en-US"/>
        </w:rPr>
        <w:t xml:space="preserve"> per cent</w:t>
      </w:r>
      <w:r w:rsidRPr="000903DC">
        <w:rPr>
          <w:rFonts w:ascii="Roboto" w:hAnsi="Roboto"/>
          <w:noProof/>
          <w:lang w:val="en-US"/>
        </w:rPr>
        <w:t>20children</w:t>
      </w:r>
      <w:r w:rsidR="00CB4A75">
        <w:rPr>
          <w:rFonts w:ascii="Roboto" w:hAnsi="Roboto"/>
          <w:noProof/>
          <w:lang w:val="en-US"/>
        </w:rPr>
        <w:t xml:space="preserve"> per cent</w:t>
      </w:r>
      <w:r w:rsidRPr="000903DC">
        <w:rPr>
          <w:rFonts w:ascii="Roboto" w:hAnsi="Roboto"/>
          <w:noProof/>
          <w:lang w:val="en-US"/>
        </w:rPr>
        <w:t>20in</w:t>
      </w:r>
      <w:r w:rsidR="00CB4A75">
        <w:rPr>
          <w:rFonts w:ascii="Roboto" w:hAnsi="Roboto"/>
          <w:noProof/>
          <w:lang w:val="en-US"/>
        </w:rPr>
        <w:t xml:space="preserve"> per cent</w:t>
      </w:r>
      <w:r w:rsidRPr="000903DC">
        <w:rPr>
          <w:rFonts w:ascii="Roboto" w:hAnsi="Roboto"/>
          <w:noProof/>
          <w:lang w:val="en-US"/>
        </w:rPr>
        <w:t>20Guyana.pdf</w:t>
      </w:r>
    </w:p>
    <w:p w14:paraId="2BDBA2AE" w14:textId="6E55388B"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UNICEF. (2017). </w:t>
      </w:r>
      <w:r w:rsidRPr="000903DC">
        <w:rPr>
          <w:rFonts w:ascii="Roboto" w:hAnsi="Roboto"/>
          <w:i/>
          <w:iCs/>
          <w:noProof/>
          <w:lang w:val="en-US"/>
        </w:rPr>
        <w:t>Study on Indigenous Women and Children in Guyana.</w:t>
      </w:r>
      <w:r w:rsidRPr="000903DC">
        <w:rPr>
          <w:rFonts w:ascii="Roboto" w:hAnsi="Roboto"/>
          <w:noProof/>
          <w:lang w:val="en-US"/>
        </w:rPr>
        <w:t xml:space="preserve"> Georgetown: UNICEF Guyana. Retrieved from https://www.unicef.org/lac/media/4691/file/PDF</w:t>
      </w:r>
      <w:r w:rsidR="00CB4A75">
        <w:rPr>
          <w:rFonts w:ascii="Roboto" w:hAnsi="Roboto"/>
          <w:noProof/>
          <w:lang w:val="en-US"/>
        </w:rPr>
        <w:t xml:space="preserve"> per cent</w:t>
      </w:r>
      <w:r w:rsidRPr="000903DC">
        <w:rPr>
          <w:rFonts w:ascii="Roboto" w:hAnsi="Roboto"/>
          <w:noProof/>
          <w:lang w:val="en-US"/>
        </w:rPr>
        <w:t>20Study</w:t>
      </w:r>
      <w:r w:rsidR="00CB4A75">
        <w:rPr>
          <w:rFonts w:ascii="Roboto" w:hAnsi="Roboto"/>
          <w:noProof/>
          <w:lang w:val="en-US"/>
        </w:rPr>
        <w:t xml:space="preserve"> per cent</w:t>
      </w:r>
      <w:r w:rsidRPr="000903DC">
        <w:rPr>
          <w:rFonts w:ascii="Roboto" w:hAnsi="Roboto"/>
          <w:noProof/>
          <w:lang w:val="en-US"/>
        </w:rPr>
        <w:t>20on</w:t>
      </w:r>
      <w:r w:rsidR="00CB4A75">
        <w:rPr>
          <w:rFonts w:ascii="Roboto" w:hAnsi="Roboto"/>
          <w:noProof/>
          <w:lang w:val="en-US"/>
        </w:rPr>
        <w:t xml:space="preserve"> per cent</w:t>
      </w:r>
      <w:r w:rsidRPr="000903DC">
        <w:rPr>
          <w:rFonts w:ascii="Roboto" w:hAnsi="Roboto"/>
          <w:noProof/>
          <w:lang w:val="en-US"/>
        </w:rPr>
        <w:t>20indigenous</w:t>
      </w:r>
      <w:r w:rsidR="00CB4A75">
        <w:rPr>
          <w:rFonts w:ascii="Roboto" w:hAnsi="Roboto"/>
          <w:noProof/>
          <w:lang w:val="en-US"/>
        </w:rPr>
        <w:t xml:space="preserve"> per cent</w:t>
      </w:r>
      <w:r w:rsidRPr="000903DC">
        <w:rPr>
          <w:rFonts w:ascii="Roboto" w:hAnsi="Roboto"/>
          <w:noProof/>
          <w:lang w:val="en-US"/>
        </w:rPr>
        <w:t>20women</w:t>
      </w:r>
      <w:r w:rsidR="00CB4A75">
        <w:rPr>
          <w:rFonts w:ascii="Roboto" w:hAnsi="Roboto"/>
          <w:noProof/>
          <w:lang w:val="en-US"/>
        </w:rPr>
        <w:t xml:space="preserve"> per cent</w:t>
      </w:r>
      <w:r w:rsidRPr="000903DC">
        <w:rPr>
          <w:rFonts w:ascii="Roboto" w:hAnsi="Roboto"/>
          <w:noProof/>
          <w:lang w:val="en-US"/>
        </w:rPr>
        <w:t>20and</w:t>
      </w:r>
      <w:r w:rsidR="00CB4A75">
        <w:rPr>
          <w:rFonts w:ascii="Roboto" w:hAnsi="Roboto"/>
          <w:noProof/>
          <w:lang w:val="en-US"/>
        </w:rPr>
        <w:t xml:space="preserve"> per cent</w:t>
      </w:r>
      <w:r w:rsidRPr="000903DC">
        <w:rPr>
          <w:rFonts w:ascii="Roboto" w:hAnsi="Roboto"/>
          <w:noProof/>
          <w:lang w:val="en-US"/>
        </w:rPr>
        <w:t>20children</w:t>
      </w:r>
      <w:r w:rsidR="00CB4A75">
        <w:rPr>
          <w:rFonts w:ascii="Roboto" w:hAnsi="Roboto"/>
          <w:noProof/>
          <w:lang w:val="en-US"/>
        </w:rPr>
        <w:t xml:space="preserve"> per cent</w:t>
      </w:r>
      <w:r w:rsidRPr="000903DC">
        <w:rPr>
          <w:rFonts w:ascii="Roboto" w:hAnsi="Roboto"/>
          <w:noProof/>
          <w:lang w:val="en-US"/>
        </w:rPr>
        <w:t>20in</w:t>
      </w:r>
      <w:r w:rsidR="00CB4A75">
        <w:rPr>
          <w:rFonts w:ascii="Roboto" w:hAnsi="Roboto"/>
          <w:noProof/>
          <w:lang w:val="en-US"/>
        </w:rPr>
        <w:t xml:space="preserve"> per cent</w:t>
      </w:r>
      <w:r w:rsidRPr="000903DC">
        <w:rPr>
          <w:rFonts w:ascii="Roboto" w:hAnsi="Roboto"/>
          <w:noProof/>
          <w:lang w:val="en-US"/>
        </w:rPr>
        <w:t>20Guyana.pdf</w:t>
      </w:r>
    </w:p>
    <w:p w14:paraId="23FCA9C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UNICEF. (2018a). </w:t>
      </w:r>
      <w:r w:rsidRPr="000903DC">
        <w:rPr>
          <w:rFonts w:ascii="Roboto" w:hAnsi="Roboto"/>
          <w:i/>
          <w:iCs/>
          <w:noProof/>
          <w:lang w:val="en-US"/>
        </w:rPr>
        <w:t>Evaluation of the Guyana Nursery Education Programme.</w:t>
      </w:r>
      <w:r w:rsidRPr="000903DC">
        <w:rPr>
          <w:rFonts w:ascii="Roboto" w:hAnsi="Roboto"/>
          <w:noProof/>
          <w:lang w:val="en-US"/>
        </w:rPr>
        <w:t xml:space="preserve"> Georgetown: UNICEF. Retrieved from https://www.unicef.org/evaldatabase/index_103515.html</w:t>
      </w:r>
    </w:p>
    <w:p w14:paraId="2F0921F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UNICEF. (2018b). </w:t>
      </w:r>
      <w:r w:rsidRPr="000903DC">
        <w:rPr>
          <w:rFonts w:ascii="Roboto" w:hAnsi="Roboto"/>
          <w:i/>
          <w:iCs/>
          <w:noProof/>
          <w:lang w:val="en-US"/>
        </w:rPr>
        <w:t>Final Report - Evaluation of Sport and Culture for Development Programme 2013-2018.</w:t>
      </w:r>
      <w:r w:rsidRPr="000903DC">
        <w:rPr>
          <w:rFonts w:ascii="Roboto" w:hAnsi="Roboto"/>
          <w:noProof/>
          <w:lang w:val="en-US"/>
        </w:rPr>
        <w:t xml:space="preserve"> </w:t>
      </w:r>
    </w:p>
    <w:p w14:paraId="0C68B3D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UNICEF. (2018c). </w:t>
      </w:r>
      <w:r w:rsidRPr="000903DC">
        <w:rPr>
          <w:rFonts w:ascii="Roboto" w:hAnsi="Roboto"/>
          <w:i/>
          <w:iCs/>
          <w:noProof/>
          <w:lang w:val="en-US"/>
        </w:rPr>
        <w:t>Mapping of Social Protection Systems in Guyana 2008-2018 - Report.</w:t>
      </w:r>
      <w:r w:rsidRPr="000903DC">
        <w:rPr>
          <w:rFonts w:ascii="Roboto" w:hAnsi="Roboto"/>
          <w:noProof/>
          <w:lang w:val="en-US"/>
        </w:rPr>
        <w:t xml:space="preserve"> Georgetown: Unpublished.</w:t>
      </w:r>
    </w:p>
    <w:p w14:paraId="27C7C793" w14:textId="01A6E0E8"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UNICEF. (2018d). </w:t>
      </w:r>
      <w:r w:rsidRPr="000903DC">
        <w:rPr>
          <w:rFonts w:ascii="Roboto" w:hAnsi="Roboto"/>
          <w:i/>
          <w:iCs/>
          <w:noProof/>
          <w:lang w:val="en-US"/>
        </w:rPr>
        <w:t>Situational Analysis of Adolescent Pregnancy in Guyana.</w:t>
      </w:r>
      <w:r w:rsidRPr="000903DC">
        <w:rPr>
          <w:rFonts w:ascii="Roboto" w:hAnsi="Roboto"/>
          <w:noProof/>
          <w:lang w:val="en-US"/>
        </w:rPr>
        <w:t xml:space="preserve"> Georgetown: UNICEF. Retrieved from https://www.unicef.org/guyanasuriname/reports/situation-analysis-adolescent-pregnancy-guyana#:~:text=Guyana</w:t>
      </w:r>
      <w:r w:rsidR="00CB4A75">
        <w:rPr>
          <w:rFonts w:ascii="Roboto" w:hAnsi="Roboto"/>
          <w:noProof/>
          <w:lang w:val="en-US"/>
        </w:rPr>
        <w:t xml:space="preserve"> per cent</w:t>
      </w:r>
      <w:r w:rsidRPr="000903DC">
        <w:rPr>
          <w:rFonts w:ascii="Roboto" w:hAnsi="Roboto"/>
          <w:noProof/>
          <w:lang w:val="en-US"/>
        </w:rPr>
        <w:t>20is</w:t>
      </w:r>
      <w:r w:rsidR="00CB4A75">
        <w:rPr>
          <w:rFonts w:ascii="Roboto" w:hAnsi="Roboto"/>
          <w:noProof/>
          <w:lang w:val="en-US"/>
        </w:rPr>
        <w:t xml:space="preserve"> per cent</w:t>
      </w:r>
      <w:r w:rsidRPr="000903DC">
        <w:rPr>
          <w:rFonts w:ascii="Roboto" w:hAnsi="Roboto"/>
          <w:noProof/>
          <w:lang w:val="en-US"/>
        </w:rPr>
        <w:t>20reported</w:t>
      </w:r>
      <w:r w:rsidR="00CB4A75">
        <w:rPr>
          <w:rFonts w:ascii="Roboto" w:hAnsi="Roboto"/>
          <w:noProof/>
          <w:lang w:val="en-US"/>
        </w:rPr>
        <w:t xml:space="preserve"> per cent</w:t>
      </w:r>
      <w:r w:rsidRPr="000903DC">
        <w:rPr>
          <w:rFonts w:ascii="Roboto" w:hAnsi="Roboto"/>
          <w:noProof/>
          <w:lang w:val="en-US"/>
        </w:rPr>
        <w:t>20to</w:t>
      </w:r>
      <w:r w:rsidR="00CB4A75">
        <w:rPr>
          <w:rFonts w:ascii="Roboto" w:hAnsi="Roboto"/>
          <w:noProof/>
          <w:lang w:val="en-US"/>
        </w:rPr>
        <w:t xml:space="preserve"> per cent</w:t>
      </w:r>
      <w:r w:rsidRPr="000903DC">
        <w:rPr>
          <w:rFonts w:ascii="Roboto" w:hAnsi="Roboto"/>
          <w:noProof/>
          <w:lang w:val="en-US"/>
        </w:rPr>
        <w:t>20have,during</w:t>
      </w:r>
      <w:r w:rsidR="00CB4A75">
        <w:rPr>
          <w:rFonts w:ascii="Roboto" w:hAnsi="Roboto"/>
          <w:noProof/>
          <w:lang w:val="en-US"/>
        </w:rPr>
        <w:t xml:space="preserve"> per cent</w:t>
      </w:r>
      <w:r w:rsidRPr="000903DC">
        <w:rPr>
          <w:rFonts w:ascii="Roboto" w:hAnsi="Roboto"/>
          <w:noProof/>
          <w:lang w:val="en-US"/>
        </w:rPr>
        <w:t>20the</w:t>
      </w:r>
      <w:r w:rsidR="00CB4A75">
        <w:rPr>
          <w:rFonts w:ascii="Roboto" w:hAnsi="Roboto"/>
          <w:noProof/>
          <w:lang w:val="en-US"/>
        </w:rPr>
        <w:t xml:space="preserve"> per cent</w:t>
      </w:r>
      <w:r w:rsidRPr="000903DC">
        <w:rPr>
          <w:rFonts w:ascii="Roboto" w:hAnsi="Roboto"/>
          <w:noProof/>
          <w:lang w:val="en-US"/>
        </w:rPr>
        <w:t>20period</w:t>
      </w:r>
      <w:r w:rsidR="00CB4A75">
        <w:rPr>
          <w:rFonts w:ascii="Roboto" w:hAnsi="Roboto"/>
          <w:noProof/>
          <w:lang w:val="en-US"/>
        </w:rPr>
        <w:t xml:space="preserve"> per cent</w:t>
      </w:r>
      <w:r w:rsidRPr="000903DC">
        <w:rPr>
          <w:rFonts w:ascii="Roboto" w:hAnsi="Roboto"/>
          <w:noProof/>
          <w:lang w:val="en-US"/>
        </w:rPr>
        <w:t>202010</w:t>
      </w:r>
      <w:r w:rsidR="00CB4A75">
        <w:rPr>
          <w:rFonts w:ascii="Roboto" w:hAnsi="Roboto"/>
          <w:noProof/>
          <w:lang w:val="en-US"/>
        </w:rPr>
        <w:t xml:space="preserve"> per cent</w:t>
      </w:r>
      <w:r w:rsidRPr="000903DC">
        <w:rPr>
          <w:rFonts w:ascii="Roboto" w:hAnsi="Roboto"/>
          <w:noProof/>
          <w:lang w:val="en-US"/>
        </w:rPr>
        <w:t>2D2015.&amp;text=Adolescent</w:t>
      </w:r>
      <w:r w:rsidR="00CB4A75">
        <w:rPr>
          <w:rFonts w:ascii="Roboto" w:hAnsi="Roboto"/>
          <w:noProof/>
          <w:lang w:val="en-US"/>
        </w:rPr>
        <w:t xml:space="preserve"> per cent</w:t>
      </w:r>
      <w:r w:rsidRPr="000903DC">
        <w:rPr>
          <w:rFonts w:ascii="Roboto" w:hAnsi="Roboto"/>
          <w:noProof/>
          <w:lang w:val="en-US"/>
        </w:rPr>
        <w:t>20pregnancy</w:t>
      </w:r>
      <w:r w:rsidR="00CB4A75">
        <w:rPr>
          <w:rFonts w:ascii="Roboto" w:hAnsi="Roboto"/>
          <w:noProof/>
          <w:lang w:val="en-US"/>
        </w:rPr>
        <w:t xml:space="preserve"> per cent</w:t>
      </w:r>
      <w:r w:rsidRPr="000903DC">
        <w:rPr>
          <w:rFonts w:ascii="Roboto" w:hAnsi="Roboto"/>
          <w:noProof/>
          <w:lang w:val="en-US"/>
        </w:rPr>
        <w:t>20as</w:t>
      </w:r>
      <w:r w:rsidR="00CB4A75">
        <w:rPr>
          <w:rFonts w:ascii="Roboto" w:hAnsi="Roboto"/>
          <w:noProof/>
          <w:lang w:val="en-US"/>
        </w:rPr>
        <w:t xml:space="preserve"> per cent</w:t>
      </w:r>
      <w:r w:rsidRPr="000903DC">
        <w:rPr>
          <w:rFonts w:ascii="Roboto" w:hAnsi="Roboto"/>
          <w:noProof/>
          <w:lang w:val="en-US"/>
        </w:rPr>
        <w:t>20a</w:t>
      </w:r>
      <w:r w:rsidR="00CB4A75">
        <w:rPr>
          <w:rFonts w:ascii="Roboto" w:hAnsi="Roboto"/>
          <w:noProof/>
          <w:lang w:val="en-US"/>
        </w:rPr>
        <w:t xml:space="preserve"> per cent</w:t>
      </w:r>
      <w:r w:rsidRPr="000903DC">
        <w:rPr>
          <w:rFonts w:ascii="Roboto" w:hAnsi="Roboto"/>
          <w:noProof/>
          <w:lang w:val="en-US"/>
        </w:rPr>
        <w:t>20percentage,22</w:t>
      </w:r>
      <w:r w:rsidR="00CB4A75">
        <w:rPr>
          <w:rFonts w:ascii="Roboto" w:hAnsi="Roboto"/>
          <w:noProof/>
          <w:lang w:val="en-US"/>
        </w:rPr>
        <w:t xml:space="preserve"> per cent</w:t>
      </w:r>
      <w:r w:rsidRPr="000903DC">
        <w:rPr>
          <w:rFonts w:ascii="Roboto" w:hAnsi="Roboto"/>
          <w:noProof/>
          <w:lang w:val="en-US"/>
        </w:rPr>
        <w:t>20percent</w:t>
      </w:r>
      <w:r w:rsidR="00CB4A75">
        <w:rPr>
          <w:rFonts w:ascii="Roboto" w:hAnsi="Roboto"/>
          <w:noProof/>
          <w:lang w:val="en-US"/>
        </w:rPr>
        <w:t xml:space="preserve"> per cent</w:t>
      </w:r>
      <w:r w:rsidRPr="000903DC">
        <w:rPr>
          <w:rFonts w:ascii="Roboto" w:hAnsi="Roboto"/>
          <w:noProof/>
          <w:lang w:val="en-US"/>
        </w:rPr>
        <w:t>20from</w:t>
      </w:r>
      <w:r w:rsidR="00CB4A75">
        <w:rPr>
          <w:rFonts w:ascii="Roboto" w:hAnsi="Roboto"/>
          <w:noProof/>
          <w:lang w:val="en-US"/>
        </w:rPr>
        <w:t xml:space="preserve"> per cent</w:t>
      </w:r>
      <w:r w:rsidRPr="000903DC">
        <w:rPr>
          <w:rFonts w:ascii="Roboto" w:hAnsi="Roboto"/>
          <w:noProof/>
          <w:lang w:val="en-US"/>
        </w:rPr>
        <w:t>201997</w:t>
      </w:r>
      <w:r w:rsidR="00CB4A75">
        <w:rPr>
          <w:rFonts w:ascii="Roboto" w:hAnsi="Roboto"/>
          <w:noProof/>
          <w:lang w:val="en-US"/>
        </w:rPr>
        <w:t xml:space="preserve"> per cent</w:t>
      </w:r>
      <w:r w:rsidRPr="000903DC">
        <w:rPr>
          <w:rFonts w:ascii="Roboto" w:hAnsi="Roboto"/>
          <w:noProof/>
          <w:lang w:val="en-US"/>
        </w:rPr>
        <w:t>2D201</w:t>
      </w:r>
    </w:p>
    <w:p w14:paraId="36401A0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UNICEF. (2020). </w:t>
      </w:r>
      <w:r w:rsidRPr="000903DC">
        <w:rPr>
          <w:rFonts w:ascii="Roboto" w:hAnsi="Roboto"/>
          <w:i/>
          <w:iCs/>
          <w:noProof/>
          <w:lang w:val="en-US"/>
        </w:rPr>
        <w:t>Child labour policy and National Plan of Action</w:t>
      </w:r>
      <w:r w:rsidRPr="000903DC">
        <w:rPr>
          <w:rFonts w:ascii="Roboto" w:hAnsi="Roboto"/>
          <w:noProof/>
          <w:lang w:val="en-US"/>
        </w:rPr>
        <w:t xml:space="preserve">. Retrieved 2020, from https://www.unicef.org/guyanasuriname/stories/child-labour-policy-and-national-plan-action </w:t>
      </w:r>
    </w:p>
    <w:p w14:paraId="5433979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United Nations. (2018). </w:t>
      </w:r>
      <w:r w:rsidRPr="000903DC">
        <w:rPr>
          <w:rFonts w:ascii="Roboto" w:hAnsi="Roboto"/>
          <w:i/>
          <w:iCs/>
          <w:noProof/>
          <w:lang w:val="en-US"/>
        </w:rPr>
        <w:t>The Secretary-General's strategy for financing the 2030 agenda for sustainable development (2018-2021).</w:t>
      </w:r>
      <w:r w:rsidRPr="000903DC">
        <w:rPr>
          <w:rFonts w:ascii="Roboto" w:hAnsi="Roboto"/>
          <w:noProof/>
          <w:lang w:val="en-US"/>
        </w:rPr>
        <w:t xml:space="preserve"> New York: United Nations. Retrieved from https://www.un.org/sustainabledevelopment/wp-content/uploads/2018/09/SG-Financing-Strategy_Sep2018.pdf</w:t>
      </w:r>
    </w:p>
    <w:p w14:paraId="5A4C8C1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United Nations. (2020). </w:t>
      </w:r>
      <w:r w:rsidRPr="000903DC">
        <w:rPr>
          <w:rFonts w:ascii="Roboto" w:hAnsi="Roboto"/>
          <w:i/>
          <w:iCs/>
          <w:noProof/>
          <w:lang w:val="en-US"/>
        </w:rPr>
        <w:t>Economic Transformation: Cooperation Framework Companion Piece.</w:t>
      </w:r>
      <w:r w:rsidRPr="000903DC">
        <w:rPr>
          <w:rFonts w:ascii="Roboto" w:hAnsi="Roboto"/>
          <w:noProof/>
          <w:lang w:val="en-US"/>
        </w:rPr>
        <w:t xml:space="preserve"> New York: UN SDG.</w:t>
      </w:r>
    </w:p>
    <w:p w14:paraId="45A8678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United Nations Guyana. (2020). </w:t>
      </w:r>
      <w:r w:rsidRPr="000903DC">
        <w:rPr>
          <w:rFonts w:ascii="Roboto" w:hAnsi="Roboto"/>
          <w:i/>
          <w:iCs/>
          <w:noProof/>
          <w:lang w:val="en-US"/>
        </w:rPr>
        <w:t>COVID-19 Socio-Economic Response &amp; Recovery Plan - Guyana (September 2, 2020).</w:t>
      </w:r>
      <w:r w:rsidRPr="000903DC">
        <w:rPr>
          <w:rFonts w:ascii="Roboto" w:hAnsi="Roboto"/>
          <w:noProof/>
          <w:lang w:val="en-US"/>
        </w:rPr>
        <w:t xml:space="preserve"> Georgetown: United Nations.</w:t>
      </w:r>
    </w:p>
    <w:p w14:paraId="6898F0A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United Nations Treaty Collection. (2020). </w:t>
      </w:r>
      <w:r w:rsidRPr="000903DC">
        <w:rPr>
          <w:rFonts w:ascii="Roboto" w:hAnsi="Roboto"/>
          <w:i/>
          <w:iCs/>
          <w:noProof/>
          <w:lang w:val="en-US"/>
        </w:rPr>
        <w:t>United Nations Treaty Series Online</w:t>
      </w:r>
      <w:r w:rsidRPr="000903DC">
        <w:rPr>
          <w:rFonts w:ascii="Roboto" w:hAnsi="Roboto"/>
          <w:noProof/>
          <w:lang w:val="en-US"/>
        </w:rPr>
        <w:t>. Retrieved from treaties.un.org: https://treaties.un.org/pages/UNTSOnline.aspx?id=3&amp;clang=_en</w:t>
      </w:r>
    </w:p>
    <w:p w14:paraId="4E54F02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University of Gothenburg. (2020). </w:t>
      </w:r>
      <w:r w:rsidRPr="000903DC">
        <w:rPr>
          <w:rFonts w:ascii="Roboto" w:hAnsi="Roboto"/>
          <w:i/>
          <w:iCs/>
          <w:noProof/>
          <w:lang w:val="en-US"/>
        </w:rPr>
        <w:t>V-Dem: Varieties of Democracy</w:t>
      </w:r>
      <w:r w:rsidRPr="000903DC">
        <w:rPr>
          <w:rFonts w:ascii="Roboto" w:hAnsi="Roboto"/>
          <w:noProof/>
          <w:lang w:val="en-US"/>
        </w:rPr>
        <w:t>. Retrieved from v-dem.net: https://www.v-dem.net/en/analysis/CountryGraph/</w:t>
      </w:r>
    </w:p>
    <w:p w14:paraId="2B8D54C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UNODC. (2018). </w:t>
      </w:r>
      <w:r w:rsidRPr="000903DC">
        <w:rPr>
          <w:rFonts w:ascii="Roboto" w:hAnsi="Roboto"/>
          <w:i/>
          <w:iCs/>
          <w:noProof/>
          <w:lang w:val="en-US"/>
        </w:rPr>
        <w:t>International Homicide Statistics Database</w:t>
      </w:r>
      <w:r w:rsidRPr="000903DC">
        <w:rPr>
          <w:rFonts w:ascii="Roboto" w:hAnsi="Roboto"/>
          <w:noProof/>
          <w:lang w:val="en-US"/>
        </w:rPr>
        <w:t>. Retrieved from https://dataunodc.un.org/: https://dataunodc.un.org/</w:t>
      </w:r>
    </w:p>
    <w:p w14:paraId="67F9CC2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UNSD. (2015). </w:t>
      </w:r>
      <w:r w:rsidRPr="000903DC">
        <w:rPr>
          <w:rFonts w:ascii="Roboto" w:hAnsi="Roboto"/>
          <w:i/>
          <w:iCs/>
          <w:noProof/>
          <w:lang w:val="en-US"/>
        </w:rPr>
        <w:t>Guyana</w:t>
      </w:r>
      <w:r w:rsidRPr="000903DC">
        <w:rPr>
          <w:rFonts w:ascii="Roboto" w:hAnsi="Roboto"/>
          <w:noProof/>
          <w:lang w:val="en-US"/>
        </w:rPr>
        <w:t>. Retrieved 12 3, 2020, from data.un.org: http://data.un.org/CountryProfile.aspx/_Images/CountryProfile.aspx?crName=Guyana</w:t>
      </w:r>
    </w:p>
    <w:p w14:paraId="751AC68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US Bureau of International Labour Affairs. (2019). </w:t>
      </w:r>
      <w:r w:rsidRPr="000903DC">
        <w:rPr>
          <w:rFonts w:ascii="Roboto" w:hAnsi="Roboto"/>
          <w:i/>
          <w:iCs/>
          <w:noProof/>
          <w:lang w:val="en-US"/>
        </w:rPr>
        <w:t>Child Labor and Forced Labor Reports - Guyana.</w:t>
      </w:r>
      <w:r w:rsidRPr="000903DC">
        <w:rPr>
          <w:rFonts w:ascii="Roboto" w:hAnsi="Roboto"/>
          <w:noProof/>
          <w:lang w:val="en-US"/>
        </w:rPr>
        <w:t xml:space="preserve"> Washington, DC: United States Department of Labour. Retrieved from https://www.dol.gov/agencies/ilab/resources/reports/child-labor/guyana</w:t>
      </w:r>
    </w:p>
    <w:p w14:paraId="1F3FA76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US Department of State. (2017). </w:t>
      </w:r>
      <w:r w:rsidRPr="000903DC">
        <w:rPr>
          <w:rFonts w:ascii="Roboto" w:hAnsi="Roboto"/>
          <w:i/>
          <w:iCs/>
          <w:noProof/>
          <w:lang w:val="en-US"/>
        </w:rPr>
        <w:t>International Narcotics Control Strategy Report Vol. 1.</w:t>
      </w:r>
      <w:r w:rsidRPr="000903DC">
        <w:rPr>
          <w:rFonts w:ascii="Roboto" w:hAnsi="Roboto"/>
          <w:noProof/>
          <w:lang w:val="en-US"/>
        </w:rPr>
        <w:t xml:space="preserve"> Bureau for International Narcotics and Law Enforcement Affairs. Washington, DC.: United States Department of State. Retrieved from https://www.state.gov/wp-content/uploads/2019/04/2017-INCSR-Vol.-I.pdf</w:t>
      </w:r>
    </w:p>
    <w:p w14:paraId="6806CDD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US Department of State. (2019). </w:t>
      </w:r>
      <w:r w:rsidRPr="000903DC">
        <w:rPr>
          <w:rFonts w:ascii="Roboto" w:hAnsi="Roboto"/>
          <w:i/>
          <w:iCs/>
          <w:noProof/>
          <w:lang w:val="en-US"/>
        </w:rPr>
        <w:t>2019 Country Reports on Human Rights Practices: Guyana.</w:t>
      </w:r>
      <w:r w:rsidRPr="000903DC">
        <w:rPr>
          <w:rFonts w:ascii="Roboto" w:hAnsi="Roboto"/>
          <w:noProof/>
          <w:lang w:val="en-US"/>
        </w:rPr>
        <w:t xml:space="preserve"> United Stated Department of State, Bureau of Democracy, Human Rights and Labor. Washington, DC.: United States Department of State. Retrieved from https://www.state.gov/reports/2019-country-reports-on-human-rights-practices/guyana/</w:t>
      </w:r>
    </w:p>
    <w:p w14:paraId="6813E215" w14:textId="2943E91E"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US Department of State. (2020a). </w:t>
      </w:r>
      <w:r w:rsidRPr="000903DC">
        <w:rPr>
          <w:rFonts w:ascii="Roboto" w:hAnsi="Roboto"/>
          <w:i/>
          <w:iCs/>
          <w:noProof/>
          <w:lang w:val="en-US"/>
        </w:rPr>
        <w:t>Guyana 2020 Crime &amp; Safety Report.</w:t>
      </w:r>
      <w:r w:rsidRPr="000903DC">
        <w:rPr>
          <w:rFonts w:ascii="Roboto" w:hAnsi="Roboto"/>
          <w:noProof/>
          <w:lang w:val="en-US"/>
        </w:rPr>
        <w:t xml:space="preserve"> Overseas Security Advisory Council. Washington DC: United States Department of State: Overseas Security Advisory Council. Retrieved from https://www.osac.gov/Country/Guyana/Content/Detail/Report/736ce36a-b933-4293-838a-184d53f8a6aa#:~:text=UN</w:t>
      </w:r>
      <w:r w:rsidR="00CB4A75">
        <w:rPr>
          <w:rFonts w:ascii="Roboto" w:hAnsi="Roboto"/>
          <w:noProof/>
          <w:lang w:val="en-US"/>
        </w:rPr>
        <w:t xml:space="preserve"> per cent</w:t>
      </w:r>
      <w:r w:rsidRPr="000903DC">
        <w:rPr>
          <w:rFonts w:ascii="Roboto" w:hAnsi="Roboto"/>
          <w:noProof/>
          <w:lang w:val="en-US"/>
        </w:rPr>
        <w:t>20Office</w:t>
      </w:r>
      <w:r w:rsidR="00CB4A75">
        <w:rPr>
          <w:rFonts w:ascii="Roboto" w:hAnsi="Roboto"/>
          <w:noProof/>
          <w:lang w:val="en-US"/>
        </w:rPr>
        <w:t xml:space="preserve"> per cent</w:t>
      </w:r>
      <w:r w:rsidRPr="000903DC">
        <w:rPr>
          <w:rFonts w:ascii="Roboto" w:hAnsi="Roboto"/>
          <w:noProof/>
          <w:lang w:val="en-US"/>
        </w:rPr>
        <w:t>20on</w:t>
      </w:r>
      <w:r w:rsidR="00CB4A75">
        <w:rPr>
          <w:rFonts w:ascii="Roboto" w:hAnsi="Roboto"/>
          <w:noProof/>
          <w:lang w:val="en-US"/>
        </w:rPr>
        <w:t xml:space="preserve"> per cent</w:t>
      </w:r>
      <w:r w:rsidRPr="000903DC">
        <w:rPr>
          <w:rFonts w:ascii="Roboto" w:hAnsi="Roboto"/>
          <w:noProof/>
          <w:lang w:val="en-US"/>
        </w:rPr>
        <w:t>20Drugs</w:t>
      </w:r>
      <w:r w:rsidR="00CB4A75">
        <w:rPr>
          <w:rFonts w:ascii="Roboto" w:hAnsi="Roboto"/>
          <w:noProof/>
          <w:lang w:val="en-US"/>
        </w:rPr>
        <w:t xml:space="preserve"> per cent</w:t>
      </w:r>
      <w:r w:rsidRPr="000903DC">
        <w:rPr>
          <w:rFonts w:ascii="Roboto" w:hAnsi="Roboto"/>
          <w:noProof/>
          <w:lang w:val="en-US"/>
        </w:rPr>
        <w:t>20and,14.8</w:t>
      </w:r>
      <w:r w:rsidR="00CB4A75">
        <w:rPr>
          <w:rFonts w:ascii="Roboto" w:hAnsi="Roboto"/>
          <w:noProof/>
          <w:lang w:val="en-US"/>
        </w:rPr>
        <w:t xml:space="preserve"> per cent</w:t>
      </w:r>
      <w:r w:rsidRPr="000903DC">
        <w:rPr>
          <w:rFonts w:ascii="Roboto" w:hAnsi="Roboto"/>
          <w:noProof/>
          <w:lang w:val="en-US"/>
        </w:rPr>
        <w:t>20cases</w:t>
      </w:r>
      <w:r w:rsidR="00CB4A75">
        <w:rPr>
          <w:rFonts w:ascii="Roboto" w:hAnsi="Roboto"/>
          <w:noProof/>
          <w:lang w:val="en-US"/>
        </w:rPr>
        <w:t xml:space="preserve"> per cent</w:t>
      </w:r>
      <w:r w:rsidRPr="000903DC">
        <w:rPr>
          <w:rFonts w:ascii="Roboto" w:hAnsi="Roboto"/>
          <w:noProof/>
          <w:lang w:val="en-US"/>
        </w:rPr>
        <w:t>20per</w:t>
      </w:r>
      <w:r w:rsidR="00CB4A75">
        <w:rPr>
          <w:rFonts w:ascii="Roboto" w:hAnsi="Roboto"/>
          <w:noProof/>
          <w:lang w:val="en-US"/>
        </w:rPr>
        <w:t xml:space="preserve"> per cent</w:t>
      </w:r>
      <w:r w:rsidRPr="000903DC">
        <w:rPr>
          <w:rFonts w:ascii="Roboto" w:hAnsi="Roboto"/>
          <w:noProof/>
          <w:lang w:val="en-US"/>
        </w:rPr>
        <w:t>20100</w:t>
      </w:r>
      <w:r w:rsidR="00CB4A75">
        <w:rPr>
          <w:rFonts w:ascii="Roboto" w:hAnsi="Roboto"/>
          <w:noProof/>
          <w:lang w:val="en-US"/>
        </w:rPr>
        <w:t xml:space="preserve"> per cent</w:t>
      </w:r>
      <w:r w:rsidRPr="000903DC">
        <w:rPr>
          <w:rFonts w:ascii="Roboto" w:hAnsi="Roboto"/>
          <w:noProof/>
          <w:lang w:val="en-US"/>
        </w:rPr>
        <w:t>2C000</w:t>
      </w:r>
      <w:r w:rsidR="00CB4A75">
        <w:rPr>
          <w:rFonts w:ascii="Roboto" w:hAnsi="Roboto"/>
          <w:noProof/>
          <w:lang w:val="en-US"/>
        </w:rPr>
        <w:t xml:space="preserve"> per cent</w:t>
      </w:r>
      <w:r w:rsidRPr="000903DC">
        <w:rPr>
          <w:rFonts w:ascii="Roboto" w:hAnsi="Roboto"/>
          <w:noProof/>
          <w:lang w:val="en-US"/>
        </w:rPr>
        <w:t>20people.&amp;text=Guyana</w:t>
      </w:r>
      <w:r w:rsidR="00CB4A75">
        <w:rPr>
          <w:rFonts w:ascii="Roboto" w:hAnsi="Roboto"/>
          <w:noProof/>
          <w:lang w:val="en-US"/>
        </w:rPr>
        <w:t xml:space="preserve"> per cent</w:t>
      </w:r>
      <w:r w:rsidRPr="000903DC">
        <w:rPr>
          <w:rFonts w:ascii="Roboto" w:hAnsi="Roboto"/>
          <w:noProof/>
          <w:lang w:val="en-US"/>
        </w:rPr>
        <w:t>20has</w:t>
      </w:r>
      <w:r w:rsidR="00CB4A75">
        <w:rPr>
          <w:rFonts w:ascii="Roboto" w:hAnsi="Roboto"/>
          <w:noProof/>
          <w:lang w:val="en-US"/>
        </w:rPr>
        <w:t xml:space="preserve"> per cent</w:t>
      </w:r>
      <w:r w:rsidRPr="000903DC">
        <w:rPr>
          <w:rFonts w:ascii="Roboto" w:hAnsi="Roboto"/>
          <w:noProof/>
          <w:lang w:val="en-US"/>
        </w:rPr>
        <w:t>20the</w:t>
      </w:r>
      <w:r w:rsidR="00CB4A75">
        <w:rPr>
          <w:rFonts w:ascii="Roboto" w:hAnsi="Roboto"/>
          <w:noProof/>
          <w:lang w:val="en-US"/>
        </w:rPr>
        <w:t xml:space="preserve"> per cent</w:t>
      </w:r>
      <w:r w:rsidRPr="000903DC">
        <w:rPr>
          <w:rFonts w:ascii="Roboto" w:hAnsi="Roboto"/>
          <w:noProof/>
          <w:lang w:val="en-US"/>
        </w:rPr>
        <w:t>20fourth</w:t>
      </w:r>
      <w:r w:rsidR="00CB4A75">
        <w:rPr>
          <w:rFonts w:ascii="Roboto" w:hAnsi="Roboto"/>
          <w:noProof/>
          <w:lang w:val="en-US"/>
        </w:rPr>
        <w:t xml:space="preserve"> per cent</w:t>
      </w:r>
      <w:r w:rsidRPr="000903DC">
        <w:rPr>
          <w:rFonts w:ascii="Roboto" w:hAnsi="Roboto"/>
          <w:noProof/>
          <w:lang w:val="en-US"/>
        </w:rPr>
        <w:t>2Dhighest,than</w:t>
      </w:r>
      <w:r w:rsidR="00CB4A75">
        <w:rPr>
          <w:rFonts w:ascii="Roboto" w:hAnsi="Roboto"/>
          <w:noProof/>
          <w:lang w:val="en-US"/>
        </w:rPr>
        <w:t xml:space="preserve"> per cent</w:t>
      </w:r>
      <w:r w:rsidRPr="000903DC">
        <w:rPr>
          <w:rFonts w:ascii="Roboto" w:hAnsi="Roboto"/>
          <w:noProof/>
          <w:lang w:val="en-US"/>
        </w:rPr>
        <w:t>20that</w:t>
      </w:r>
      <w:r w:rsidR="00CB4A75">
        <w:rPr>
          <w:rFonts w:ascii="Roboto" w:hAnsi="Roboto"/>
          <w:noProof/>
          <w:lang w:val="en-US"/>
        </w:rPr>
        <w:t xml:space="preserve"> per cent</w:t>
      </w:r>
      <w:r w:rsidRPr="000903DC">
        <w:rPr>
          <w:rFonts w:ascii="Roboto" w:hAnsi="Roboto"/>
          <w:noProof/>
          <w:lang w:val="en-US"/>
        </w:rPr>
        <w:t>20of</w:t>
      </w:r>
      <w:r w:rsidR="00CB4A75">
        <w:rPr>
          <w:rFonts w:ascii="Roboto" w:hAnsi="Roboto"/>
          <w:noProof/>
          <w:lang w:val="en-US"/>
        </w:rPr>
        <w:t xml:space="preserve"> per cent</w:t>
      </w:r>
      <w:r w:rsidRPr="000903DC">
        <w:rPr>
          <w:rFonts w:ascii="Roboto" w:hAnsi="Roboto"/>
          <w:noProof/>
          <w:lang w:val="en-US"/>
        </w:rPr>
        <w:t>20the</w:t>
      </w:r>
      <w:r w:rsidR="00CB4A75">
        <w:rPr>
          <w:rFonts w:ascii="Roboto" w:hAnsi="Roboto"/>
          <w:noProof/>
          <w:lang w:val="en-US"/>
        </w:rPr>
        <w:t xml:space="preserve"> per cent</w:t>
      </w:r>
      <w:r w:rsidRPr="000903DC">
        <w:rPr>
          <w:rFonts w:ascii="Roboto" w:hAnsi="Roboto"/>
          <w:noProof/>
          <w:lang w:val="en-US"/>
        </w:rPr>
        <w:t>20U.S</w:t>
      </w:r>
    </w:p>
    <w:p w14:paraId="5DD5412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US Department of State. (2020b). </w:t>
      </w:r>
      <w:r w:rsidRPr="000903DC">
        <w:rPr>
          <w:rFonts w:ascii="Roboto" w:hAnsi="Roboto"/>
          <w:i/>
          <w:iCs/>
          <w:noProof/>
          <w:lang w:val="en-US"/>
        </w:rPr>
        <w:t>Trafficking in Persons Report.</w:t>
      </w:r>
      <w:r w:rsidRPr="000903DC">
        <w:rPr>
          <w:rFonts w:ascii="Roboto" w:hAnsi="Roboto"/>
          <w:noProof/>
          <w:lang w:val="en-US"/>
        </w:rPr>
        <w:t xml:space="preserve"> Washington, DC.: United States Department of State. Retrieved from https://www.state.gov/reports/2020-trafficking-in-persons-report/guyana/</w:t>
      </w:r>
    </w:p>
    <w:p w14:paraId="59325DB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US Department of State. (2020c). </w:t>
      </w:r>
      <w:r w:rsidRPr="000903DC">
        <w:rPr>
          <w:rFonts w:ascii="Roboto" w:hAnsi="Roboto"/>
          <w:i/>
          <w:iCs/>
          <w:noProof/>
          <w:lang w:val="en-US"/>
        </w:rPr>
        <w:t>Guyana 2019 Human Rights Report.</w:t>
      </w:r>
      <w:r w:rsidRPr="000903DC">
        <w:rPr>
          <w:rFonts w:ascii="Roboto" w:hAnsi="Roboto"/>
          <w:noProof/>
          <w:lang w:val="en-US"/>
        </w:rPr>
        <w:t xml:space="preserve"> U.S Department of State. Retrieved from https://www.state.gov/wp-content/uploads/2020/02/GUYANA-2019-HUMAN-RIGHTS-REPORT.pdf</w:t>
      </w:r>
    </w:p>
    <w:p w14:paraId="7C425E24"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USAID. (2016). </w:t>
      </w:r>
      <w:r w:rsidRPr="000903DC">
        <w:rPr>
          <w:rFonts w:ascii="Roboto" w:hAnsi="Roboto"/>
          <w:i/>
          <w:iCs/>
          <w:noProof/>
          <w:lang w:val="en-US"/>
        </w:rPr>
        <w:t>Democracy, Human Rights, and Governance Assessment of Guyana Final Report.</w:t>
      </w:r>
      <w:r w:rsidRPr="000903DC">
        <w:rPr>
          <w:rFonts w:ascii="Roboto" w:hAnsi="Roboto"/>
          <w:noProof/>
          <w:lang w:val="en-US"/>
        </w:rPr>
        <w:t xml:space="preserve"> Georgetown: U.S. Embassy in Guyana. Retrieved from https://gy.usembassy.gov/wp-content/uploads/sites/117/2016/09/Final-Guyana-DRG-Assessment-Public-Version-March-2016.pdf</w:t>
      </w:r>
    </w:p>
    <w:p w14:paraId="1922866A"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USAID. (2018). </w:t>
      </w:r>
      <w:r w:rsidRPr="000903DC">
        <w:rPr>
          <w:rFonts w:ascii="Roboto" w:hAnsi="Roboto"/>
          <w:i/>
          <w:iCs/>
          <w:noProof/>
          <w:lang w:val="en-US"/>
        </w:rPr>
        <w:t>Evaluation of Juvenile Justice Sector Reform Implementation in St. Lucia, St. Kitts and Nevis, and Guyana.</w:t>
      </w:r>
      <w:r w:rsidRPr="000903DC">
        <w:rPr>
          <w:rFonts w:ascii="Roboto" w:hAnsi="Roboto"/>
          <w:noProof/>
          <w:lang w:val="en-US"/>
        </w:rPr>
        <w:t xml:space="preserve"> USAID, Democracy, Human Rights, and Governance. Washington: USAID. Retrieved from https://pdf.usaid.gov/pdf_docs/PA00T1BS.pdf</w:t>
      </w:r>
    </w:p>
    <w:p w14:paraId="5C8B4362"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USGS. (2001). </w:t>
      </w:r>
      <w:r w:rsidRPr="000903DC">
        <w:rPr>
          <w:rFonts w:ascii="Roboto" w:hAnsi="Roboto"/>
          <w:i/>
          <w:iCs/>
          <w:noProof/>
          <w:lang w:val="en-US"/>
        </w:rPr>
        <w:t>Assessment of undiscovered oil and gas resources in Central and South America.</w:t>
      </w:r>
      <w:r w:rsidRPr="000903DC">
        <w:rPr>
          <w:rFonts w:ascii="Roboto" w:hAnsi="Roboto"/>
          <w:noProof/>
          <w:lang w:val="en-US"/>
        </w:rPr>
        <w:t xml:space="preserve"> Denver: United States Geological Survey. Retrieved from https://pubs.usgs.gov/fs/fs-0037-01/fs-0037-01.pdf</w:t>
      </w:r>
    </w:p>
    <w:p w14:paraId="65A4ED4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Watkins, G., Oxford, P., &amp; Williams, A. (. (2010). </w:t>
      </w:r>
      <w:r w:rsidRPr="000903DC">
        <w:rPr>
          <w:rFonts w:ascii="Roboto" w:hAnsi="Roboto"/>
          <w:i/>
          <w:iCs/>
          <w:noProof/>
          <w:lang w:val="en-US"/>
        </w:rPr>
        <w:t>Rupununi: Discovering a lost world.</w:t>
      </w:r>
      <w:r w:rsidRPr="000903DC">
        <w:rPr>
          <w:rFonts w:ascii="Roboto" w:hAnsi="Roboto"/>
          <w:noProof/>
          <w:lang w:val="en-US"/>
        </w:rPr>
        <w:t xml:space="preserve"> (First, Ed.) Arlington, VA.: Earth In Focus Editions.</w:t>
      </w:r>
    </w:p>
    <w:p w14:paraId="032EAA9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WFP &amp; OPM. (2020). </w:t>
      </w:r>
      <w:r w:rsidRPr="000903DC">
        <w:rPr>
          <w:rFonts w:ascii="Roboto" w:hAnsi="Roboto"/>
          <w:i/>
          <w:iCs/>
          <w:noProof/>
          <w:lang w:val="en-US"/>
        </w:rPr>
        <w:t>Shock-Responsive Social Protection in the Caribbean: Guyana Case Study.</w:t>
      </w:r>
      <w:r w:rsidRPr="000903DC">
        <w:rPr>
          <w:rFonts w:ascii="Roboto" w:hAnsi="Roboto"/>
          <w:noProof/>
          <w:lang w:val="en-US"/>
        </w:rPr>
        <w:t xml:space="preserve"> Oxford Policy Mangement and World Food Program. Bridgetown: WFP. Retrieved from https://docs.wfp.org/api/documents/WFP-0000116973/download/?_ga=2.172875748.695821212.1602704369-877317109.1591921357</w:t>
      </w:r>
    </w:p>
    <w:p w14:paraId="3053EDE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WFP. (2011). </w:t>
      </w:r>
      <w:r w:rsidRPr="000903DC">
        <w:rPr>
          <w:rFonts w:ascii="Roboto" w:hAnsi="Roboto"/>
          <w:i/>
          <w:iCs/>
          <w:noProof/>
          <w:lang w:val="en-US"/>
        </w:rPr>
        <w:t>WFP Policy on Disaster Risk Reduction and Management: Building Food Security and Resilience.</w:t>
      </w:r>
      <w:r w:rsidRPr="000903DC">
        <w:rPr>
          <w:rFonts w:ascii="Roboto" w:hAnsi="Roboto"/>
          <w:noProof/>
          <w:lang w:val="en-US"/>
        </w:rPr>
        <w:t xml:space="preserve"> Rome: World Food Programme. Retrieved from https://docs.wfp.org/api/documents/WFP-0000037898/download/</w:t>
      </w:r>
    </w:p>
    <w:p w14:paraId="1EDA787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WFP. (2020a). </w:t>
      </w:r>
      <w:r w:rsidRPr="000903DC">
        <w:rPr>
          <w:rFonts w:ascii="Roboto" w:hAnsi="Roboto"/>
          <w:i/>
          <w:iCs/>
          <w:noProof/>
          <w:lang w:val="en-US"/>
        </w:rPr>
        <w:t>Caribbean COVID-19 Food Security &amp; Livelihoods Impact Survey: Regional Summary Report Round 1.</w:t>
      </w:r>
      <w:r w:rsidRPr="000903DC">
        <w:rPr>
          <w:rFonts w:ascii="Roboto" w:hAnsi="Roboto"/>
          <w:noProof/>
          <w:lang w:val="en-US"/>
        </w:rPr>
        <w:t xml:space="preserve"> Bridgetown: World Food Programme. Retrieved from https://www.wfp.org/publications/caribbean-covid-19-food-security-livelihoods-impact-survey-round-1</w:t>
      </w:r>
    </w:p>
    <w:p w14:paraId="3E4CF50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WFP. (2020b). </w:t>
      </w:r>
      <w:r w:rsidRPr="000903DC">
        <w:rPr>
          <w:rFonts w:ascii="Roboto" w:hAnsi="Roboto"/>
          <w:i/>
          <w:iCs/>
          <w:noProof/>
          <w:lang w:val="en-US"/>
        </w:rPr>
        <w:t>Caribbean COVID-19 Food Security &amp; Livelihoods Impact Survey: Regional summary report, July 2020.</w:t>
      </w:r>
      <w:r w:rsidRPr="000903DC">
        <w:rPr>
          <w:rFonts w:ascii="Roboto" w:hAnsi="Roboto"/>
          <w:noProof/>
          <w:lang w:val="en-US"/>
        </w:rPr>
        <w:t xml:space="preserve"> Bridgetown: WFP.</w:t>
      </w:r>
    </w:p>
    <w:p w14:paraId="2961E2E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WFP. (2020c). </w:t>
      </w:r>
      <w:r w:rsidRPr="000903DC">
        <w:rPr>
          <w:rFonts w:ascii="Roboto" w:hAnsi="Roboto"/>
          <w:i/>
          <w:iCs/>
          <w:noProof/>
          <w:lang w:val="en-US"/>
        </w:rPr>
        <w:t>Caribbean COVID-19 Food Security &amp; Livelihoods Impact Survey: GUYANA Summary Report - September 2020 - Round 2.</w:t>
      </w:r>
      <w:r w:rsidRPr="000903DC">
        <w:rPr>
          <w:rFonts w:ascii="Roboto" w:hAnsi="Roboto"/>
          <w:noProof/>
          <w:lang w:val="en-US"/>
        </w:rPr>
        <w:t xml:space="preserve"> Bridgetown: WFP.</w:t>
      </w:r>
    </w:p>
    <w:p w14:paraId="2B4B1A2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WHO. (2010). </w:t>
      </w:r>
      <w:r w:rsidRPr="000903DC">
        <w:rPr>
          <w:rFonts w:ascii="Roboto" w:hAnsi="Roboto"/>
          <w:i/>
          <w:iCs/>
          <w:noProof/>
          <w:lang w:val="en-US"/>
        </w:rPr>
        <w:t>The World Health Report: Health Systems Financing - the path to universal coverage.</w:t>
      </w:r>
      <w:r w:rsidRPr="000903DC">
        <w:rPr>
          <w:rFonts w:ascii="Roboto" w:hAnsi="Roboto"/>
          <w:noProof/>
          <w:lang w:val="en-US"/>
        </w:rPr>
        <w:t xml:space="preserve"> Geneva: World Health Organisation. Retrieved from https://www.who.int/whr/2010/10_summary_en.pdf</w:t>
      </w:r>
    </w:p>
    <w:p w14:paraId="7B3625C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WHO. (2018). </w:t>
      </w:r>
      <w:r w:rsidRPr="000903DC">
        <w:rPr>
          <w:rFonts w:ascii="Roboto" w:hAnsi="Roboto"/>
          <w:i/>
          <w:iCs/>
          <w:noProof/>
          <w:lang w:val="en-US"/>
        </w:rPr>
        <w:t>Global Status Report on Road Safety 2018.</w:t>
      </w:r>
      <w:r w:rsidRPr="000903DC">
        <w:rPr>
          <w:rFonts w:ascii="Roboto" w:hAnsi="Roboto"/>
          <w:noProof/>
          <w:lang w:val="en-US"/>
        </w:rPr>
        <w:t xml:space="preserve"> WHO. Retrieved from http://apps.who.int/iris/bitstream/handle/10665/44122/9789241563840_eng.pdf?sequence=1</w:t>
      </w:r>
    </w:p>
    <w:p w14:paraId="6754093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WHO, UNFCCC. (2020). </w:t>
      </w:r>
      <w:r w:rsidRPr="000903DC">
        <w:rPr>
          <w:rFonts w:ascii="Roboto" w:hAnsi="Roboto"/>
          <w:i/>
          <w:iCs/>
          <w:noProof/>
          <w:lang w:val="en-US"/>
        </w:rPr>
        <w:t>Health and Climate Change: Country Profile 2020 - Guyana.</w:t>
      </w:r>
      <w:r w:rsidRPr="000903DC">
        <w:rPr>
          <w:rFonts w:ascii="Roboto" w:hAnsi="Roboto"/>
          <w:noProof/>
          <w:lang w:val="en-US"/>
        </w:rPr>
        <w:t xml:space="preserve"> Geneva: WHO. Retrieved from https://www.who.int/publications-detail-redirect/health-and-climate-change-country-profile-2020-guyana</w:t>
      </w:r>
    </w:p>
    <w:p w14:paraId="1DF1D58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Williams, D., Hoffman, L., Sabet, D., Caligan, C., &amp; Feenstra, M. (2018). </w:t>
      </w:r>
      <w:r w:rsidRPr="000903DC">
        <w:rPr>
          <w:rFonts w:ascii="Roboto" w:hAnsi="Roboto"/>
          <w:i/>
          <w:iCs/>
          <w:noProof/>
          <w:lang w:val="en-US"/>
        </w:rPr>
        <w:t>Baseline Report - Evaluation of the Juveile Justice Sector Reform Implementation in St. Lucia, St. Kitts and Nevis, and Guyana.</w:t>
      </w:r>
      <w:r w:rsidRPr="000903DC">
        <w:rPr>
          <w:rFonts w:ascii="Roboto" w:hAnsi="Roboto"/>
          <w:noProof/>
          <w:lang w:val="en-US"/>
        </w:rPr>
        <w:t xml:space="preserve"> USAID. Retrieved from https://pdf.usaid.gov/pdf_docs/PA00T1BS.pdf </w:t>
      </w:r>
    </w:p>
    <w:p w14:paraId="61985F86"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Women and Gender Equality Commission. (2017). </w:t>
      </w:r>
      <w:r w:rsidRPr="000903DC">
        <w:rPr>
          <w:rFonts w:ascii="Roboto" w:hAnsi="Roboto"/>
          <w:i/>
          <w:iCs/>
          <w:noProof/>
          <w:lang w:val="en-US"/>
        </w:rPr>
        <w:t>Fifth and Sixth Annual Report of the Women and Gender Equality Commission.</w:t>
      </w:r>
      <w:r w:rsidRPr="000903DC">
        <w:rPr>
          <w:rFonts w:ascii="Roboto" w:hAnsi="Roboto"/>
          <w:noProof/>
          <w:lang w:val="en-US"/>
        </w:rPr>
        <w:t xml:space="preserve"> Georgetown: WGEC. Retrieved from https://wgec.gov.gy/?fbclid=IwAR1weYuPqUk5Nu5b5Qa7aNTRHeulw_pkRyPeABnXeIgMeeMveT_YiLqyxck</w:t>
      </w:r>
    </w:p>
    <w:p w14:paraId="2D957138"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Women and Gender Equality Commission. (2018). </w:t>
      </w:r>
      <w:r w:rsidRPr="000903DC">
        <w:rPr>
          <w:rFonts w:ascii="Roboto" w:hAnsi="Roboto"/>
          <w:i/>
          <w:iCs/>
          <w:noProof/>
          <w:lang w:val="en-US"/>
        </w:rPr>
        <w:t>Seventh Annual Report of Women and Gender Equality Commission.</w:t>
      </w:r>
      <w:r w:rsidRPr="000903DC">
        <w:rPr>
          <w:rFonts w:ascii="Roboto" w:hAnsi="Roboto"/>
          <w:noProof/>
          <w:lang w:val="en-US"/>
        </w:rPr>
        <w:t xml:space="preserve"> Georgetown: WGEC. Retrieved from https://wgec.gov.gy/?fbclid=IwAR1weYuPqUk5Nu5b5Qa7aNTRHeulw_pkRyPeABnXeIgMeeMveT_YiLqyxck </w:t>
      </w:r>
    </w:p>
    <w:p w14:paraId="59254D81"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Bank. (2010, 10 9). </w:t>
      </w:r>
      <w:r w:rsidRPr="000903DC">
        <w:rPr>
          <w:rFonts w:ascii="Roboto" w:hAnsi="Roboto"/>
          <w:i/>
          <w:iCs/>
          <w:noProof/>
          <w:lang w:val="en-US"/>
        </w:rPr>
        <w:t>Guyana REDD Investment Fund GRIF Established</w:t>
      </w:r>
      <w:r w:rsidRPr="000903DC">
        <w:rPr>
          <w:rFonts w:ascii="Roboto" w:hAnsi="Roboto"/>
          <w:noProof/>
          <w:lang w:val="en-US"/>
        </w:rPr>
        <w:t>. Retrieved from worldbank.org: https://www.worldbank.org/en/news/press-release/2010/10/09/guyana-redd-investment-fund-grif-established0</w:t>
      </w:r>
    </w:p>
    <w:p w14:paraId="071B37B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Bank. (2016). </w:t>
      </w:r>
      <w:r w:rsidRPr="000903DC">
        <w:rPr>
          <w:rFonts w:ascii="Roboto" w:hAnsi="Roboto"/>
          <w:i/>
          <w:iCs/>
          <w:noProof/>
          <w:lang w:val="en-US"/>
        </w:rPr>
        <w:t>Migration and Remittances Factbook 2016.</w:t>
      </w:r>
      <w:r w:rsidRPr="000903DC">
        <w:rPr>
          <w:rFonts w:ascii="Roboto" w:hAnsi="Roboto"/>
          <w:noProof/>
          <w:lang w:val="en-US"/>
        </w:rPr>
        <w:t xml:space="preserve"> Washington, D.C. : World Bank Group. doi:10.1596/978-1-4648-0319-2</w:t>
      </w:r>
    </w:p>
    <w:p w14:paraId="3A361A6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Bank. (2017). </w:t>
      </w:r>
      <w:r w:rsidRPr="000903DC">
        <w:rPr>
          <w:rFonts w:ascii="Roboto" w:hAnsi="Roboto"/>
          <w:i/>
          <w:iCs/>
          <w:noProof/>
          <w:lang w:val="en-US"/>
        </w:rPr>
        <w:t>Guyana - Education Sector Improvement Project (English).</w:t>
      </w:r>
      <w:r w:rsidRPr="000903DC">
        <w:rPr>
          <w:rFonts w:ascii="Roboto" w:hAnsi="Roboto"/>
          <w:noProof/>
          <w:lang w:val="en-US"/>
        </w:rPr>
        <w:t xml:space="preserve"> Washington DC: World Bank Group. Retrieved from http://documents.worldbank.org/curated/en/753631493604120227/Guyana-Education-Sector-Improvement-Project</w:t>
      </w:r>
    </w:p>
    <w:p w14:paraId="489F21C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Bank. (2017b). </w:t>
      </w:r>
      <w:r w:rsidRPr="000903DC">
        <w:rPr>
          <w:rFonts w:ascii="Roboto" w:hAnsi="Roboto"/>
          <w:i/>
          <w:iCs/>
          <w:noProof/>
          <w:lang w:val="en-US"/>
        </w:rPr>
        <w:t>Financial Development and Structure Dataset.</w:t>
      </w:r>
      <w:r w:rsidRPr="000903DC">
        <w:rPr>
          <w:rFonts w:ascii="Roboto" w:hAnsi="Roboto"/>
          <w:noProof/>
          <w:lang w:val="en-US"/>
        </w:rPr>
        <w:t xml:space="preserve"> Washington D.C.: World Bank Group. Retrieved from https://www.worldbank.org/en/publication/gfdr/data/financial-structure-database</w:t>
      </w:r>
    </w:p>
    <w:p w14:paraId="1BE0AD8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Bank. (2018). </w:t>
      </w:r>
      <w:r w:rsidRPr="000903DC">
        <w:rPr>
          <w:rFonts w:ascii="Roboto" w:hAnsi="Roboto"/>
          <w:i/>
          <w:iCs/>
          <w:noProof/>
          <w:lang w:val="en-US"/>
        </w:rPr>
        <w:t>Life Expectancy at Birth</w:t>
      </w:r>
      <w:r w:rsidRPr="000903DC">
        <w:rPr>
          <w:rFonts w:ascii="Roboto" w:hAnsi="Roboto"/>
          <w:noProof/>
          <w:lang w:val="en-US"/>
        </w:rPr>
        <w:t>. Retrieved 2020, from data.worldbank.org: https://data.worldbank.org/indicator/SP.DYN.LE00.MA.IN?end=2018&amp;locations=GY&amp;start=1960&amp;view=chart</w:t>
      </w:r>
    </w:p>
    <w:p w14:paraId="156D2D9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Bank. (2020a). </w:t>
      </w:r>
      <w:r w:rsidRPr="000903DC">
        <w:rPr>
          <w:rFonts w:ascii="Roboto" w:hAnsi="Roboto"/>
          <w:i/>
          <w:iCs/>
          <w:noProof/>
          <w:lang w:val="en-US"/>
        </w:rPr>
        <w:t>Doing Business 2020 - Economy Profile Guyana.</w:t>
      </w:r>
      <w:r w:rsidRPr="000903DC">
        <w:rPr>
          <w:rFonts w:ascii="Roboto" w:hAnsi="Roboto"/>
          <w:noProof/>
          <w:lang w:val="en-US"/>
        </w:rPr>
        <w:t xml:space="preserve"> Washington DC: World Bank. Retrieved from https://documents.worldbank.org/en/publication/documents-reports/documentdetail/683221574947169707/doing-business-2020-comparing-business-regulation-in-190-economies-economy-profile-of-guyana</w:t>
      </w:r>
    </w:p>
    <w:p w14:paraId="187BD4A0"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Bank. (2020b). </w:t>
      </w:r>
      <w:r w:rsidRPr="000903DC">
        <w:rPr>
          <w:rFonts w:ascii="Roboto" w:hAnsi="Roboto"/>
          <w:i/>
          <w:iCs/>
          <w:noProof/>
          <w:lang w:val="en-US"/>
        </w:rPr>
        <w:t>The Worldwide Governance Indicators</w:t>
      </w:r>
      <w:r w:rsidRPr="000903DC">
        <w:rPr>
          <w:rFonts w:ascii="Roboto" w:hAnsi="Roboto"/>
          <w:noProof/>
          <w:lang w:val="en-US"/>
        </w:rPr>
        <w:t>. Retrieved from info.worldbank.org: http://info.worldbank.org/governance/wgi/Home/Reports</w:t>
      </w:r>
    </w:p>
    <w:p w14:paraId="6198C9E0" w14:textId="5A8C2048"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Bank. (2020c, 4 22). </w:t>
      </w:r>
      <w:r w:rsidRPr="000903DC">
        <w:rPr>
          <w:rFonts w:ascii="Roboto" w:hAnsi="Roboto"/>
          <w:i/>
          <w:iCs/>
          <w:noProof/>
          <w:lang w:val="en-US"/>
        </w:rPr>
        <w:t>World Bank Predicts Sharpest Decline of Remittances in Recent History</w:t>
      </w:r>
      <w:r w:rsidRPr="000903DC">
        <w:rPr>
          <w:rFonts w:ascii="Roboto" w:hAnsi="Roboto"/>
          <w:noProof/>
          <w:lang w:val="en-US"/>
        </w:rPr>
        <w:t>. Retrieved from worldbank.org: https://www.worldbank.org/en/news/press-rAelease/2020/04/22/world-bank-predicts-sharpest-decline-of-remittances-in-recent-history#:~:text=The</w:t>
      </w:r>
      <w:r w:rsidR="00CB4A75">
        <w:rPr>
          <w:rFonts w:ascii="Roboto" w:hAnsi="Roboto"/>
          <w:noProof/>
          <w:lang w:val="en-US"/>
        </w:rPr>
        <w:t xml:space="preserve"> per cent</w:t>
      </w:r>
      <w:r w:rsidRPr="000903DC">
        <w:rPr>
          <w:rFonts w:ascii="Roboto" w:hAnsi="Roboto"/>
          <w:noProof/>
          <w:lang w:val="en-US"/>
        </w:rPr>
        <w:t>20large</w:t>
      </w:r>
      <w:r w:rsidR="00CB4A75">
        <w:rPr>
          <w:rFonts w:ascii="Roboto" w:hAnsi="Roboto"/>
          <w:noProof/>
          <w:lang w:val="en-US"/>
        </w:rPr>
        <w:t xml:space="preserve"> per cent</w:t>
      </w:r>
      <w:r w:rsidRPr="000903DC">
        <w:rPr>
          <w:rFonts w:ascii="Roboto" w:hAnsi="Roboto"/>
          <w:noProof/>
          <w:lang w:val="en-US"/>
        </w:rPr>
        <w:t>20decline</w:t>
      </w:r>
      <w:r w:rsidR="00CB4A75">
        <w:rPr>
          <w:rFonts w:ascii="Roboto" w:hAnsi="Roboto"/>
          <w:noProof/>
          <w:lang w:val="en-US"/>
        </w:rPr>
        <w:t xml:space="preserve"> per cent</w:t>
      </w:r>
      <w:r w:rsidRPr="000903DC">
        <w:rPr>
          <w:rFonts w:ascii="Roboto" w:hAnsi="Roboto"/>
          <w:noProof/>
          <w:lang w:val="en-US"/>
        </w:rPr>
        <w:t>20in</w:t>
      </w:r>
      <w:r w:rsidR="00CB4A75">
        <w:rPr>
          <w:rFonts w:ascii="Roboto" w:hAnsi="Roboto"/>
          <w:noProof/>
          <w:lang w:val="en-US"/>
        </w:rPr>
        <w:t xml:space="preserve"> per cent</w:t>
      </w:r>
      <w:r w:rsidRPr="000903DC">
        <w:rPr>
          <w:rFonts w:ascii="Roboto" w:hAnsi="Roboto"/>
          <w:noProof/>
          <w:lang w:val="en-US"/>
        </w:rPr>
        <w:t>20remittances,record</w:t>
      </w:r>
      <w:r w:rsidR="00CB4A75">
        <w:rPr>
          <w:rFonts w:ascii="Roboto" w:hAnsi="Roboto"/>
          <w:noProof/>
          <w:lang w:val="en-US"/>
        </w:rPr>
        <w:t xml:space="preserve"> per cent</w:t>
      </w:r>
      <w:r w:rsidRPr="000903DC">
        <w:rPr>
          <w:rFonts w:ascii="Roboto" w:hAnsi="Roboto"/>
          <w:noProof/>
          <w:lang w:val="en-US"/>
        </w:rPr>
        <w:t>20</w:t>
      </w:r>
      <w:r w:rsidR="00CB4A75">
        <w:rPr>
          <w:rFonts w:ascii="Roboto" w:hAnsi="Roboto"/>
          <w:noProof/>
          <w:lang w:val="en-US"/>
        </w:rPr>
        <w:t xml:space="preserve"> per cent</w:t>
      </w:r>
      <w:r w:rsidRPr="000903DC">
        <w:rPr>
          <w:rFonts w:ascii="Roboto" w:hAnsi="Roboto"/>
          <w:noProof/>
          <w:lang w:val="en-US"/>
        </w:rPr>
        <w:t>24554</w:t>
      </w:r>
      <w:r w:rsidR="00CB4A75">
        <w:rPr>
          <w:rFonts w:ascii="Roboto" w:hAnsi="Roboto"/>
          <w:noProof/>
          <w:lang w:val="en-US"/>
        </w:rPr>
        <w:t xml:space="preserve"> per cent</w:t>
      </w:r>
      <w:r w:rsidRPr="000903DC">
        <w:rPr>
          <w:rFonts w:ascii="Roboto" w:hAnsi="Roboto"/>
          <w:noProof/>
          <w:lang w:val="en-US"/>
        </w:rPr>
        <w:t>20billion</w:t>
      </w:r>
      <w:r w:rsidR="00CB4A75">
        <w:rPr>
          <w:rFonts w:ascii="Roboto" w:hAnsi="Roboto"/>
          <w:noProof/>
          <w:lang w:val="en-US"/>
        </w:rPr>
        <w:t xml:space="preserve"> per cent</w:t>
      </w:r>
      <w:r w:rsidRPr="000903DC">
        <w:rPr>
          <w:rFonts w:ascii="Roboto" w:hAnsi="Roboto"/>
          <w:noProof/>
          <w:lang w:val="en-US"/>
        </w:rPr>
        <w:t>20in</w:t>
      </w:r>
      <w:r w:rsidR="00CB4A75">
        <w:rPr>
          <w:rFonts w:ascii="Roboto" w:hAnsi="Roboto"/>
          <w:noProof/>
          <w:lang w:val="en-US"/>
        </w:rPr>
        <w:t xml:space="preserve"> per cent</w:t>
      </w:r>
      <w:r w:rsidRPr="000903DC">
        <w:rPr>
          <w:rFonts w:ascii="Roboto" w:hAnsi="Roboto"/>
          <w:noProof/>
          <w:lang w:val="en-US"/>
        </w:rPr>
        <w:t>202019.&amp;text=In</w:t>
      </w:r>
      <w:r w:rsidR="00CB4A75">
        <w:rPr>
          <w:rFonts w:ascii="Roboto" w:hAnsi="Roboto"/>
          <w:noProof/>
          <w:lang w:val="en-US"/>
        </w:rPr>
        <w:t xml:space="preserve"> per cent</w:t>
      </w:r>
      <w:r w:rsidRPr="000903DC">
        <w:rPr>
          <w:rFonts w:ascii="Roboto" w:hAnsi="Roboto"/>
          <w:noProof/>
          <w:lang w:val="en-US"/>
        </w:rPr>
        <w:t>202021</w:t>
      </w:r>
      <w:r w:rsidR="00CB4A75">
        <w:rPr>
          <w:rFonts w:ascii="Roboto" w:hAnsi="Roboto"/>
          <w:noProof/>
          <w:lang w:val="en-US"/>
        </w:rPr>
        <w:t xml:space="preserve"> per cent</w:t>
      </w:r>
      <w:r w:rsidRPr="000903DC">
        <w:rPr>
          <w:rFonts w:ascii="Roboto" w:hAnsi="Roboto"/>
          <w:noProof/>
          <w:lang w:val="en-US"/>
        </w:rPr>
        <w:t>2C</w:t>
      </w:r>
      <w:r w:rsidR="00CB4A75">
        <w:rPr>
          <w:rFonts w:ascii="Roboto" w:hAnsi="Roboto"/>
          <w:noProof/>
          <w:lang w:val="en-US"/>
        </w:rPr>
        <w:t xml:space="preserve"> per cent</w:t>
      </w:r>
      <w:r w:rsidRPr="000903DC">
        <w:rPr>
          <w:rFonts w:ascii="Roboto" w:hAnsi="Roboto"/>
          <w:noProof/>
          <w:lang w:val="en-US"/>
        </w:rPr>
        <w:t>20the</w:t>
      </w:r>
      <w:r w:rsidR="00CB4A75">
        <w:rPr>
          <w:rFonts w:ascii="Roboto" w:hAnsi="Roboto"/>
          <w:noProof/>
          <w:lang w:val="en-US"/>
        </w:rPr>
        <w:t xml:space="preserve"> per cent</w:t>
      </w:r>
      <w:r w:rsidRPr="000903DC">
        <w:rPr>
          <w:rFonts w:ascii="Roboto" w:hAnsi="Roboto"/>
          <w:noProof/>
          <w:lang w:val="en-US"/>
        </w:rPr>
        <w:t>20World</w:t>
      </w:r>
      <w:r w:rsidR="00CB4A75">
        <w:rPr>
          <w:rFonts w:ascii="Roboto" w:hAnsi="Roboto"/>
          <w:noProof/>
          <w:lang w:val="en-US"/>
        </w:rPr>
        <w:t xml:space="preserve"> per cent</w:t>
      </w:r>
      <w:r w:rsidRPr="000903DC">
        <w:rPr>
          <w:rFonts w:ascii="Roboto" w:hAnsi="Roboto"/>
          <w:noProof/>
          <w:lang w:val="en-US"/>
        </w:rPr>
        <w:t>20Ban</w:t>
      </w:r>
    </w:p>
    <w:p w14:paraId="3D8588B7"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Bank. (2020d). </w:t>
      </w:r>
      <w:r w:rsidRPr="000903DC">
        <w:rPr>
          <w:rFonts w:ascii="Roboto" w:hAnsi="Roboto"/>
          <w:i/>
          <w:iCs/>
          <w:noProof/>
          <w:lang w:val="en-US"/>
        </w:rPr>
        <w:t>World Development Report 2020: Trading for Development in the age of Global Value Chains.</w:t>
      </w:r>
      <w:r w:rsidRPr="000903DC">
        <w:rPr>
          <w:rFonts w:ascii="Roboto" w:hAnsi="Roboto"/>
          <w:noProof/>
          <w:lang w:val="en-US"/>
        </w:rPr>
        <w:t xml:space="preserve"> Washington, DC: World Bank Group. Retrieved from www.worldbank.org</w:t>
      </w:r>
    </w:p>
    <w:p w14:paraId="46DAB55D"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Bank. (2020e). </w:t>
      </w:r>
      <w:r w:rsidRPr="000903DC">
        <w:rPr>
          <w:rFonts w:ascii="Roboto" w:hAnsi="Roboto"/>
          <w:i/>
          <w:iCs/>
          <w:noProof/>
          <w:lang w:val="en-US"/>
        </w:rPr>
        <w:t>World Governance Indicators</w:t>
      </w:r>
      <w:r w:rsidRPr="000903DC">
        <w:rPr>
          <w:rFonts w:ascii="Roboto" w:hAnsi="Roboto"/>
          <w:noProof/>
          <w:lang w:val="en-US"/>
        </w:rPr>
        <w:t>. Retrieved October 2020 , from info.worldbank.org: http://info.worldbank.org/governance/wgi/Home/Reports</w:t>
      </w:r>
    </w:p>
    <w:p w14:paraId="4F6C854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Bank. (2020f). </w:t>
      </w:r>
      <w:r w:rsidRPr="000903DC">
        <w:rPr>
          <w:rFonts w:ascii="Roboto" w:hAnsi="Roboto"/>
          <w:i/>
          <w:iCs/>
          <w:noProof/>
          <w:lang w:val="en-US"/>
        </w:rPr>
        <w:t>Human Capital Project.</w:t>
      </w:r>
      <w:r w:rsidRPr="000903DC">
        <w:rPr>
          <w:rFonts w:ascii="Roboto" w:hAnsi="Roboto"/>
          <w:noProof/>
          <w:lang w:val="en-US"/>
        </w:rPr>
        <w:t xml:space="preserve"> Washington, D.C.: World Bank Group. Retrieved from https://www.worldbank.org/en/publication/human-capital#Data?cid=GGH_e_hcpexternal_en_ext</w:t>
      </w:r>
    </w:p>
    <w:p w14:paraId="1142D6FB"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Bank. (2020g). </w:t>
      </w:r>
      <w:r w:rsidRPr="000903DC">
        <w:rPr>
          <w:rFonts w:ascii="Roboto" w:hAnsi="Roboto"/>
          <w:i/>
          <w:iCs/>
          <w:noProof/>
          <w:lang w:val="en-US"/>
        </w:rPr>
        <w:t>A Pivotal Moment for Guyana: realizing the opportunities - Systematic Country Diagnostic.</w:t>
      </w:r>
      <w:r w:rsidRPr="000903DC">
        <w:rPr>
          <w:rFonts w:ascii="Roboto" w:hAnsi="Roboto"/>
          <w:noProof/>
          <w:lang w:val="en-US"/>
        </w:rPr>
        <w:t xml:space="preserve"> Washington: The World Bank. Retrieved from https://documents1.worldbank.org/curated/en/691761607528494981/pdf/A-Pivotal-Moment-for-Guyana-Realizing-the-Opportunities-Systematic-Country-Diagnostic.pdf</w:t>
      </w:r>
    </w:p>
    <w:p w14:paraId="4C3E2643"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Bank. (2020g). </w:t>
      </w:r>
      <w:r w:rsidRPr="000903DC">
        <w:rPr>
          <w:rFonts w:ascii="Roboto" w:hAnsi="Roboto"/>
          <w:i/>
          <w:iCs/>
          <w:noProof/>
          <w:lang w:val="en-US"/>
        </w:rPr>
        <w:t>Macro-Economic Poverty Outlook for Latin America and the Caribbean: Guyana Data Sheet - 16 October 2020.</w:t>
      </w:r>
      <w:r w:rsidRPr="000903DC">
        <w:rPr>
          <w:rFonts w:ascii="Roboto" w:hAnsi="Roboto"/>
          <w:noProof/>
          <w:lang w:val="en-US"/>
        </w:rPr>
        <w:t xml:space="preserve"> Washington, DC.: World Bank. Retrieved from https://www.worldbank.org/en/publication/macro-poverty-outlook/mpo_lac</w:t>
      </w:r>
    </w:p>
    <w:p w14:paraId="074EB255" w14:textId="5FE2A7D8"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Development Indicators. (2020, 12 7). </w:t>
      </w:r>
      <w:r w:rsidRPr="000903DC">
        <w:rPr>
          <w:rFonts w:ascii="Roboto" w:hAnsi="Roboto"/>
          <w:i/>
          <w:iCs/>
          <w:noProof/>
          <w:lang w:val="en-US"/>
        </w:rPr>
        <w:t>Guyana - Agriculture, Value Added (</w:t>
      </w:r>
      <w:r w:rsidR="00CB4A75">
        <w:rPr>
          <w:rFonts w:ascii="Roboto" w:hAnsi="Roboto"/>
          <w:i/>
          <w:iCs/>
          <w:noProof/>
          <w:lang w:val="en-US"/>
        </w:rPr>
        <w:t xml:space="preserve"> per cent</w:t>
      </w:r>
      <w:r w:rsidRPr="000903DC">
        <w:rPr>
          <w:rFonts w:ascii="Roboto" w:hAnsi="Roboto"/>
          <w:i/>
          <w:iCs/>
          <w:noProof/>
          <w:lang w:val="en-US"/>
        </w:rPr>
        <w:t xml:space="preserve"> Of GDP)</w:t>
      </w:r>
      <w:r w:rsidRPr="000903DC">
        <w:rPr>
          <w:rFonts w:ascii="Roboto" w:hAnsi="Roboto"/>
          <w:noProof/>
          <w:lang w:val="en-US"/>
        </w:rPr>
        <w:t>. Retrieved from tradingeconomics.com: https://tradingeconomics.com/guyana/agriculture-value-added-percent-of-gdp-wb-data.html</w:t>
      </w:r>
    </w:p>
    <w:p w14:paraId="711C201F"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Economic Forum. (2014). </w:t>
      </w:r>
      <w:r w:rsidRPr="000903DC">
        <w:rPr>
          <w:rFonts w:ascii="Roboto" w:hAnsi="Roboto"/>
          <w:i/>
          <w:iCs/>
          <w:noProof/>
          <w:lang w:val="en-US"/>
        </w:rPr>
        <w:t>The Global Gender Gap Report 2014.</w:t>
      </w:r>
      <w:r w:rsidRPr="000903DC">
        <w:rPr>
          <w:rFonts w:ascii="Roboto" w:hAnsi="Roboto"/>
          <w:noProof/>
          <w:lang w:val="en-US"/>
        </w:rPr>
        <w:t xml:space="preserve"> Geneva: World Economic Forum. Retrieved from http://www3.weforum.org/docs/GGGR14/GGGR_CompleteReport_2014.pdf </w:t>
      </w:r>
    </w:p>
    <w:p w14:paraId="5F093CC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Economic Forum. (2015a). </w:t>
      </w:r>
      <w:r w:rsidRPr="000903DC">
        <w:rPr>
          <w:rFonts w:ascii="Roboto" w:hAnsi="Roboto"/>
          <w:i/>
          <w:iCs/>
          <w:noProof/>
          <w:lang w:val="en-US"/>
        </w:rPr>
        <w:t>The Global Gender Gap Report 2015.</w:t>
      </w:r>
      <w:r w:rsidRPr="000903DC">
        <w:rPr>
          <w:rFonts w:ascii="Roboto" w:hAnsi="Roboto"/>
          <w:noProof/>
          <w:lang w:val="en-US"/>
        </w:rPr>
        <w:t xml:space="preserve"> Geneva: World Economic Forum. Retrieved from http://www3.weforum.org/docs/GGGR2015/cover.pdf</w:t>
      </w:r>
    </w:p>
    <w:p w14:paraId="006D46F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Economic Forum. (2015b). </w:t>
      </w:r>
      <w:r w:rsidRPr="000903DC">
        <w:rPr>
          <w:rFonts w:ascii="Roboto" w:hAnsi="Roboto"/>
          <w:i/>
          <w:iCs/>
          <w:noProof/>
          <w:lang w:val="en-US"/>
        </w:rPr>
        <w:t>Global Competitiveness Report 2015-2016.</w:t>
      </w:r>
      <w:r w:rsidRPr="000903DC">
        <w:rPr>
          <w:rFonts w:ascii="Roboto" w:hAnsi="Roboto"/>
          <w:noProof/>
          <w:lang w:val="en-US"/>
        </w:rPr>
        <w:t xml:space="preserve"> Geneva: World Economic Forum. Retrieved from https://www.weforum.org/reports/global-competitiveness-report-2015</w:t>
      </w:r>
    </w:p>
    <w:p w14:paraId="7B48D6D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Economic Forum. (2017). </w:t>
      </w:r>
      <w:r w:rsidRPr="000903DC">
        <w:rPr>
          <w:rFonts w:ascii="Roboto" w:hAnsi="Roboto"/>
          <w:i/>
          <w:iCs/>
          <w:noProof/>
          <w:lang w:val="en-US"/>
        </w:rPr>
        <w:t>Global Competitiveness Index</w:t>
      </w:r>
      <w:r w:rsidRPr="000903DC">
        <w:rPr>
          <w:rFonts w:ascii="Roboto" w:hAnsi="Roboto"/>
          <w:noProof/>
          <w:lang w:val="en-US"/>
        </w:rPr>
        <w:t>. Retrieved from tcdata360.worldbank.org: https://tcdata360.worldbank.org/indicators/gci?country=BRA&amp;indicator=632&amp;countries=GUY,BRB,SUR,TTO,JAM,BLZ&amp;viz=line_chart&amp;years=2007,2017</w:t>
      </w:r>
    </w:p>
    <w:p w14:paraId="3467A14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Oil. (2020, January 27). ExxonMobil’s latest discovery raises Guyana recoverables above 8 billion barrels. </w:t>
      </w:r>
      <w:r w:rsidRPr="000903DC">
        <w:rPr>
          <w:rFonts w:ascii="Roboto" w:hAnsi="Roboto"/>
          <w:i/>
          <w:iCs/>
          <w:noProof/>
          <w:lang w:val="en-US"/>
        </w:rPr>
        <w:t>World Oil</w:t>
      </w:r>
      <w:r w:rsidRPr="000903DC">
        <w:rPr>
          <w:rFonts w:ascii="Roboto" w:hAnsi="Roboto"/>
          <w:noProof/>
          <w:lang w:val="en-US"/>
        </w:rPr>
        <w:t>. Retrieved from https://www.worldoil.com/news/2020/1/27/exxonmobil-s-latest-discovery-raises-guyana-recoverables-above-8-billion-barrels</w:t>
      </w:r>
    </w:p>
    <w:p w14:paraId="06A3AAD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Prison Brief. (2020 ). </w:t>
      </w:r>
      <w:r w:rsidRPr="000903DC">
        <w:rPr>
          <w:rFonts w:ascii="Roboto" w:hAnsi="Roboto"/>
          <w:i/>
          <w:iCs/>
          <w:noProof/>
          <w:lang w:val="en-US"/>
        </w:rPr>
        <w:t xml:space="preserve">Guyana Prison Brief Data </w:t>
      </w:r>
      <w:r w:rsidRPr="000903DC">
        <w:rPr>
          <w:rFonts w:ascii="Roboto" w:hAnsi="Roboto"/>
          <w:noProof/>
          <w:lang w:val="en-US"/>
        </w:rPr>
        <w:t>. Retrieved from World Prison Brief : https://www.prisonstudies.org/country/guyana</w:t>
      </w:r>
    </w:p>
    <w:p w14:paraId="4FDEBA5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Resources Institute. (2019). </w:t>
      </w:r>
      <w:r w:rsidRPr="000903DC">
        <w:rPr>
          <w:rFonts w:ascii="Roboto" w:hAnsi="Roboto"/>
          <w:i/>
          <w:iCs/>
          <w:noProof/>
          <w:lang w:val="en-US"/>
        </w:rPr>
        <w:t>Aqueduct Water Risk Atlas.</w:t>
      </w:r>
      <w:r w:rsidRPr="000903DC">
        <w:rPr>
          <w:rFonts w:ascii="Roboto" w:hAnsi="Roboto"/>
          <w:noProof/>
          <w:lang w:val="en-US"/>
        </w:rPr>
        <w:t xml:space="preserve"> Washington, DC.: WRI. Retrieved from wri.org: https://www.wri.org/applications/aqueduct/water-risk-atlas/#/?advanced=false&amp;basemap=hydro&amp;indicator=w_awr_def_tot_cat&amp;lat=30&amp;lng=-80&amp;mapMode=view&amp;month=1&amp;opacity=0.5&amp;ponderation=DEF&amp;predefined=false&amp;projection=absolute&amp;scenario=optimistic&amp;scope=baseline&amp;</w:t>
      </w:r>
    </w:p>
    <w:p w14:paraId="2E9FCEE9"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 Resources Institute. (2020). </w:t>
      </w:r>
      <w:r w:rsidRPr="000903DC">
        <w:rPr>
          <w:rFonts w:ascii="Roboto" w:hAnsi="Roboto"/>
          <w:i/>
          <w:iCs/>
          <w:noProof/>
          <w:lang w:val="en-US"/>
        </w:rPr>
        <w:t>Global Forest Watch Map</w:t>
      </w:r>
      <w:r w:rsidRPr="000903DC">
        <w:rPr>
          <w:rFonts w:ascii="Roboto" w:hAnsi="Roboto"/>
          <w:noProof/>
          <w:lang w:val="en-US"/>
        </w:rPr>
        <w:t>. Retrieved from globalforestwatch.org: https://www.globalforestwatch.org/map/</w:t>
      </w:r>
    </w:p>
    <w:p w14:paraId="43D18DAC"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WorldData.info. (2015). </w:t>
      </w:r>
      <w:r w:rsidRPr="000903DC">
        <w:rPr>
          <w:rFonts w:ascii="Roboto" w:hAnsi="Roboto"/>
          <w:i/>
          <w:iCs/>
          <w:noProof/>
          <w:lang w:val="en-US"/>
        </w:rPr>
        <w:t>Energy Consumption in Guyana</w:t>
      </w:r>
      <w:r w:rsidRPr="000903DC">
        <w:rPr>
          <w:rFonts w:ascii="Roboto" w:hAnsi="Roboto"/>
          <w:noProof/>
          <w:lang w:val="en-US"/>
        </w:rPr>
        <w:t>. Retrieved 12 10, 2020, from worlddata.info: https://www.worlddata.info/america/guyana/energy-consumption.php</w:t>
      </w:r>
    </w:p>
    <w:p w14:paraId="5934CED5"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Yale CELP. (2020). </w:t>
      </w:r>
      <w:r w:rsidRPr="000903DC">
        <w:rPr>
          <w:rFonts w:ascii="Roboto" w:hAnsi="Roboto"/>
          <w:i/>
          <w:iCs/>
          <w:noProof/>
          <w:lang w:val="en-US"/>
        </w:rPr>
        <w:t>2020 Environmental Performance Index.</w:t>
      </w:r>
      <w:r w:rsidRPr="000903DC">
        <w:rPr>
          <w:rFonts w:ascii="Roboto" w:hAnsi="Roboto"/>
          <w:noProof/>
          <w:lang w:val="en-US"/>
        </w:rPr>
        <w:t xml:space="preserve"> New Haven, CT.: Yale Center for Environmental Law &amp; Policy. Retrieved from https://epi.yale.edu/</w:t>
      </w:r>
    </w:p>
    <w:p w14:paraId="59EFA8EE" w14:textId="77777777" w:rsidR="00C211B5" w:rsidRPr="000903DC" w:rsidRDefault="00C211B5" w:rsidP="00C211B5">
      <w:pPr>
        <w:pStyle w:val="Bibliography"/>
        <w:ind w:left="720" w:hanging="720"/>
        <w:rPr>
          <w:rFonts w:ascii="Roboto" w:hAnsi="Roboto"/>
          <w:noProof/>
          <w:lang w:val="en-US"/>
        </w:rPr>
      </w:pPr>
      <w:r w:rsidRPr="000903DC">
        <w:rPr>
          <w:rFonts w:ascii="Roboto" w:hAnsi="Roboto"/>
          <w:noProof/>
          <w:lang w:val="en-US"/>
        </w:rPr>
        <w:t xml:space="preserve">Yoshika, S. (2002). Intermarriage, 'Douglas', Creolisation of Indians in Contemporary Guyana: The Rocky Road of Ambiguity and Ambivalence. </w:t>
      </w:r>
      <w:r w:rsidRPr="000903DC">
        <w:rPr>
          <w:rFonts w:ascii="Roboto" w:hAnsi="Roboto"/>
          <w:i/>
          <w:iCs/>
          <w:noProof/>
          <w:lang w:val="en-US"/>
        </w:rPr>
        <w:t>South Asian Migration in Comparative Perspective: Movement, Settlement and Diaspora</w:t>
      </w:r>
      <w:r w:rsidRPr="000903DC">
        <w:rPr>
          <w:rFonts w:ascii="Roboto" w:hAnsi="Roboto"/>
          <w:noProof/>
          <w:lang w:val="en-US"/>
        </w:rPr>
        <w:t xml:space="preserve">(No. 13). Retrieved from https://core.ac.uk/download/pdf/41091699.pdf </w:t>
      </w:r>
    </w:p>
    <w:p w14:paraId="09EB8298" w14:textId="4DCA28E7" w:rsidR="00577F73" w:rsidRPr="003A6FD1" w:rsidRDefault="00577F73" w:rsidP="00C211B5">
      <w:pPr>
        <w:jc w:val="both"/>
        <w:rPr>
          <w:rFonts w:ascii="Roboto" w:hAnsi="Roboto"/>
        </w:rPr>
      </w:pPr>
      <w:r w:rsidRPr="000903DC">
        <w:rPr>
          <w:rFonts w:ascii="Roboto" w:hAnsi="Roboto"/>
          <w:color w:val="2B579A"/>
          <w:shd w:val="clear" w:color="auto" w:fill="E6E6E6"/>
        </w:rPr>
        <w:fldChar w:fldCharType="end"/>
      </w:r>
    </w:p>
    <w:p w14:paraId="6BB125DA" w14:textId="77777777" w:rsidR="000D1BB4" w:rsidRPr="003A6FD1" w:rsidRDefault="000D1BB4" w:rsidP="00D8326F">
      <w:pPr>
        <w:rPr>
          <w:rFonts w:ascii="Roboto" w:hAnsi="Roboto"/>
        </w:rPr>
      </w:pPr>
    </w:p>
    <w:sectPr w:rsidR="000D1BB4" w:rsidRPr="003A6FD1" w:rsidSect="003A0166">
      <w:headerReference w:type="default" r:id="rId39"/>
      <w:footerReference w:type="default" r:id="rId40"/>
      <w:pgSz w:w="12240" w:h="15840" w:code="1"/>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83" w:author="Jasmaine Payne" w:date="2021-07-21T19:52:00Z" w:initials="JP">
    <w:p w14:paraId="496C6C49" w14:textId="77777777" w:rsidR="002B2B21" w:rsidRDefault="002B2B21" w:rsidP="009E45D2">
      <w:pPr>
        <w:pStyle w:val="CommentText"/>
      </w:pPr>
      <w:r>
        <w:rPr>
          <w:rStyle w:val="CommentReference"/>
        </w:rPr>
        <w:annotationRef/>
      </w:r>
      <w:r>
        <w:t xml:space="preserve">Is this an introduction for this section or for the document? If it's the former, then perhaps it should have a different heading to avoid confusion. I was not sure if it was misplaced so I left it here instead of moving it upwards. </w:t>
      </w:r>
    </w:p>
  </w:comment>
  <w:comment w:id="211" w:author="Jasmaine Payne" w:date="2021-07-23T12:15:00Z" w:initials="JP">
    <w:p w14:paraId="13EA5697" w14:textId="77777777" w:rsidR="00FE0E88" w:rsidRDefault="00FE0E88" w:rsidP="00C3598E">
      <w:pPr>
        <w:pStyle w:val="CommentText"/>
      </w:pPr>
      <w:r>
        <w:rPr>
          <w:rStyle w:val="CommentReference"/>
        </w:rPr>
        <w:annotationRef/>
      </w:r>
      <w:r>
        <w:t>Should there be a conclusion? This is a bit of an abrupt ending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96C6C49" w15:done="0"/>
  <w15:commentEx w15:paraId="13EA569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4A2F965" w16cex:dateUtc="2021-07-21T23:52:00Z"/>
  <w16cex:commentExtensible w16cex:durableId="24A53171" w16cex:dateUtc="2021-07-23T16: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96C6C49" w16cid:durableId="24A2F965"/>
  <w16cid:commentId w16cid:paraId="13EA5697" w16cid:durableId="24A5317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8268C2" w14:textId="77777777" w:rsidR="00C45D12" w:rsidRDefault="00C45D12" w:rsidP="00D8326F">
      <w:r>
        <w:separator/>
      </w:r>
    </w:p>
  </w:endnote>
  <w:endnote w:type="continuationSeparator" w:id="0">
    <w:p w14:paraId="01736584" w14:textId="77777777" w:rsidR="00C45D12" w:rsidRDefault="00C45D12" w:rsidP="00D8326F">
      <w:r>
        <w:continuationSeparator/>
      </w:r>
    </w:p>
  </w:endnote>
  <w:endnote w:type="continuationNotice" w:id="1">
    <w:p w14:paraId="7A11F5B7" w14:textId="77777777" w:rsidR="00C45D12" w:rsidRDefault="00C45D12" w:rsidP="00D8326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Roboto">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HCAXV N+ The Sans Light">
    <w:altName w:val="Calibri"/>
    <w:panose1 w:val="00000000000000000000"/>
    <w:charset w:val="00"/>
    <w:family w:val="swiss"/>
    <w:notTrueType/>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 w:name="Gill Sans Nova Light">
    <w:charset w:val="00"/>
    <w:family w:val="swiss"/>
    <w:pitch w:val="variable"/>
    <w:sig w:usb0="80000287" w:usb1="00000002"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2355606"/>
      <w:docPartObj>
        <w:docPartGallery w:val="Page Numbers (Bottom of Page)"/>
        <w:docPartUnique/>
      </w:docPartObj>
    </w:sdtPr>
    <w:sdtEndPr>
      <w:rPr>
        <w:rFonts w:ascii="Gill Sans MT" w:hAnsi="Gill Sans MT"/>
        <w:noProof/>
      </w:rPr>
    </w:sdtEndPr>
    <w:sdtContent>
      <w:p w14:paraId="115CB84A" w14:textId="5AA13B19" w:rsidR="00A60754" w:rsidRPr="001D3B7C" w:rsidRDefault="00A60754">
        <w:pPr>
          <w:pStyle w:val="Footer"/>
          <w:jc w:val="center"/>
          <w:rPr>
            <w:rFonts w:ascii="Gill Sans MT" w:hAnsi="Gill Sans MT"/>
          </w:rPr>
        </w:pPr>
        <w:r w:rsidRPr="001D3B7C">
          <w:rPr>
            <w:rFonts w:ascii="Gill Sans MT" w:hAnsi="Gill Sans MT"/>
            <w:color w:val="2B579A"/>
            <w:shd w:val="clear" w:color="auto" w:fill="E6E6E6"/>
          </w:rPr>
          <w:fldChar w:fldCharType="begin"/>
        </w:r>
        <w:r w:rsidRPr="001D3B7C">
          <w:rPr>
            <w:rFonts w:ascii="Gill Sans MT" w:hAnsi="Gill Sans MT"/>
          </w:rPr>
          <w:instrText xml:space="preserve"> PAGE   \* MERGEFORMAT </w:instrText>
        </w:r>
        <w:r w:rsidRPr="001D3B7C">
          <w:rPr>
            <w:rFonts w:ascii="Gill Sans MT" w:hAnsi="Gill Sans MT"/>
            <w:color w:val="2B579A"/>
            <w:shd w:val="clear" w:color="auto" w:fill="E6E6E6"/>
          </w:rPr>
          <w:fldChar w:fldCharType="separate"/>
        </w:r>
        <w:r w:rsidRPr="001D3B7C">
          <w:rPr>
            <w:rFonts w:ascii="Gill Sans MT" w:hAnsi="Gill Sans MT"/>
            <w:noProof/>
          </w:rPr>
          <w:t>2</w:t>
        </w:r>
        <w:r w:rsidRPr="001D3B7C">
          <w:rPr>
            <w:rFonts w:ascii="Gill Sans MT" w:hAnsi="Gill Sans MT"/>
            <w:color w:val="2B579A"/>
            <w:shd w:val="clear" w:color="auto" w:fill="E6E6E6"/>
          </w:rPr>
          <w:fldChar w:fldCharType="end"/>
        </w:r>
      </w:p>
    </w:sdtContent>
  </w:sdt>
  <w:p w14:paraId="0D5F6F8C" w14:textId="77777777" w:rsidR="00A60754" w:rsidRDefault="00A60754" w:rsidP="00D832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A1B023" w14:textId="77777777" w:rsidR="00C45D12" w:rsidRDefault="00C45D12" w:rsidP="00D8326F">
      <w:r>
        <w:separator/>
      </w:r>
    </w:p>
  </w:footnote>
  <w:footnote w:type="continuationSeparator" w:id="0">
    <w:p w14:paraId="57EBCF7C" w14:textId="77777777" w:rsidR="00C45D12" w:rsidRDefault="00C45D12" w:rsidP="00D8326F">
      <w:r>
        <w:continuationSeparator/>
      </w:r>
    </w:p>
  </w:footnote>
  <w:footnote w:type="continuationNotice" w:id="1">
    <w:p w14:paraId="2FC6E012" w14:textId="77777777" w:rsidR="00C45D12" w:rsidRDefault="00C45D12" w:rsidP="00D8326F"/>
  </w:footnote>
  <w:footnote w:id="2">
    <w:p w14:paraId="48EC8C00" w14:textId="3A7278C7" w:rsidR="00C4519B" w:rsidRPr="00B00F7B" w:rsidRDefault="00C4519B">
      <w:pPr>
        <w:pStyle w:val="FootnoteText"/>
        <w:rPr>
          <w:lang w:val="en-US"/>
        </w:rPr>
      </w:pPr>
      <w:r>
        <w:rPr>
          <w:rStyle w:val="FootnoteReference"/>
        </w:rPr>
        <w:footnoteRef/>
      </w:r>
      <w:r>
        <w:t xml:space="preserve"> </w:t>
      </w:r>
      <w:r w:rsidR="00325CB8">
        <w:rPr>
          <w:lang w:val="en-US"/>
        </w:rPr>
        <w:t xml:space="preserve">US$1.90 per day. </w:t>
      </w:r>
    </w:p>
  </w:footnote>
  <w:footnote w:id="3">
    <w:p w14:paraId="5DE5CA64" w14:textId="06F65F70" w:rsidR="0015682A" w:rsidRPr="0068636C" w:rsidRDefault="0015682A" w:rsidP="00613431">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In a further 1</w:t>
      </w:r>
      <w:r w:rsidR="009A217C">
        <w:rPr>
          <w:rFonts w:ascii="Roboto" w:hAnsi="Roboto"/>
          <w:sz w:val="18"/>
          <w:szCs w:val="18"/>
          <w:lang w:val="en-US"/>
        </w:rPr>
        <w:t xml:space="preserve"> per cent</w:t>
      </w:r>
      <w:r w:rsidRPr="0068636C">
        <w:rPr>
          <w:rFonts w:ascii="Roboto" w:hAnsi="Roboto"/>
          <w:sz w:val="18"/>
          <w:szCs w:val="18"/>
          <w:lang w:val="en-US"/>
        </w:rPr>
        <w:t xml:space="preserve"> of cases, data was available but not produced. </w:t>
      </w:r>
    </w:p>
  </w:footnote>
  <w:footnote w:id="4">
    <w:p w14:paraId="32D4DB19" w14:textId="61DA9B15" w:rsidR="004445B6" w:rsidRPr="0068636C" w:rsidRDefault="004445B6">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542706861"/>
          <w:citation/>
        </w:sdtPr>
        <w:sdtEndPr/>
        <w:sdtContent>
          <w:r w:rsidR="003F060B" w:rsidRPr="0068636C">
            <w:rPr>
              <w:rFonts w:ascii="Roboto" w:hAnsi="Roboto"/>
              <w:sz w:val="18"/>
              <w:szCs w:val="18"/>
            </w:rPr>
            <w:fldChar w:fldCharType="begin"/>
          </w:r>
          <w:r w:rsidR="003F060B" w:rsidRPr="0068636C">
            <w:rPr>
              <w:rFonts w:ascii="Roboto" w:hAnsi="Roboto"/>
              <w:sz w:val="18"/>
              <w:szCs w:val="18"/>
              <w:lang w:val="en-US"/>
            </w:rPr>
            <w:instrText xml:space="preserve"> CITATION Gov19 \l 1033 </w:instrText>
          </w:r>
          <w:r w:rsidR="003F060B" w:rsidRPr="0068636C">
            <w:rPr>
              <w:rFonts w:ascii="Roboto" w:hAnsi="Roboto"/>
              <w:sz w:val="18"/>
              <w:szCs w:val="18"/>
            </w:rPr>
            <w:fldChar w:fldCharType="separate"/>
          </w:r>
          <w:r w:rsidR="003F060B" w:rsidRPr="0068636C">
            <w:rPr>
              <w:rFonts w:ascii="Roboto" w:hAnsi="Roboto"/>
              <w:noProof/>
              <w:sz w:val="18"/>
              <w:szCs w:val="18"/>
              <w:lang w:val="en-US"/>
            </w:rPr>
            <w:t>(Guyana Ministry of Finance, 2019a)</w:t>
          </w:r>
          <w:r w:rsidR="003F060B" w:rsidRPr="0068636C">
            <w:rPr>
              <w:rFonts w:ascii="Roboto" w:hAnsi="Roboto"/>
              <w:sz w:val="18"/>
              <w:szCs w:val="18"/>
            </w:rPr>
            <w:fldChar w:fldCharType="end"/>
          </w:r>
        </w:sdtContent>
      </w:sdt>
    </w:p>
  </w:footnote>
  <w:footnote w:id="5">
    <w:p w14:paraId="4B7780C5" w14:textId="77777777" w:rsidR="00277501" w:rsidRPr="0068636C" w:rsidRDefault="00277501" w:rsidP="00613431">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GNI per capita, Atlas Method, (current US$), gathered from data.worldbank.org</w:t>
      </w:r>
    </w:p>
  </w:footnote>
  <w:footnote w:id="6">
    <w:p w14:paraId="4293E33A" w14:textId="77777777" w:rsidR="00277501" w:rsidRPr="0068636C" w:rsidRDefault="00277501" w:rsidP="00613431">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387682058"/>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UND \l 1033 </w:instrText>
          </w:r>
          <w:r w:rsidRPr="0068636C">
            <w:rPr>
              <w:rFonts w:ascii="Roboto" w:hAnsi="Roboto"/>
              <w:sz w:val="18"/>
              <w:szCs w:val="18"/>
            </w:rPr>
            <w:fldChar w:fldCharType="separate"/>
          </w:r>
          <w:r w:rsidRPr="0068636C">
            <w:rPr>
              <w:rFonts w:ascii="Roboto" w:hAnsi="Roboto"/>
              <w:noProof/>
              <w:sz w:val="18"/>
              <w:szCs w:val="18"/>
              <w:lang w:val="en-US"/>
            </w:rPr>
            <w:t>(UNDP, 2020)</w:t>
          </w:r>
          <w:r w:rsidRPr="0068636C">
            <w:rPr>
              <w:rFonts w:ascii="Roboto" w:hAnsi="Roboto"/>
              <w:sz w:val="18"/>
              <w:szCs w:val="18"/>
            </w:rPr>
            <w:fldChar w:fldCharType="end"/>
          </w:r>
        </w:sdtContent>
      </w:sdt>
      <w:r w:rsidRPr="0068636C">
        <w:rPr>
          <w:rFonts w:ascii="Roboto" w:hAnsi="Roboto"/>
          <w:sz w:val="18"/>
          <w:szCs w:val="18"/>
        </w:rPr>
        <w:t>.</w:t>
      </w:r>
    </w:p>
  </w:footnote>
  <w:footnote w:id="7">
    <w:p w14:paraId="3E8103DC" w14:textId="77777777" w:rsidR="00277501" w:rsidRPr="0068636C" w:rsidRDefault="00277501" w:rsidP="00613431">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549685866"/>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Sac0b \l 1033 </w:instrText>
          </w:r>
          <w:r w:rsidRPr="0068636C">
            <w:rPr>
              <w:rFonts w:ascii="Roboto" w:hAnsi="Roboto"/>
              <w:sz w:val="18"/>
              <w:szCs w:val="18"/>
            </w:rPr>
            <w:fldChar w:fldCharType="separate"/>
          </w:r>
          <w:r w:rsidRPr="0068636C">
            <w:rPr>
              <w:rFonts w:ascii="Roboto" w:hAnsi="Roboto"/>
              <w:noProof/>
              <w:sz w:val="18"/>
              <w:szCs w:val="18"/>
              <w:lang w:val="en-US"/>
            </w:rPr>
            <w:t>(Sachs, et al., Sustainable Development Index: Dashboards, 2020b)</w:t>
          </w:r>
          <w:r w:rsidRPr="0068636C">
            <w:rPr>
              <w:rFonts w:ascii="Roboto" w:hAnsi="Roboto"/>
              <w:sz w:val="18"/>
              <w:szCs w:val="18"/>
            </w:rPr>
            <w:fldChar w:fldCharType="end"/>
          </w:r>
        </w:sdtContent>
      </w:sdt>
    </w:p>
  </w:footnote>
  <w:footnote w:id="8">
    <w:p w14:paraId="767DD5F3" w14:textId="77777777" w:rsidR="00277501" w:rsidRPr="0068636C" w:rsidRDefault="00277501" w:rsidP="00613431">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554197910"/>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Sac0b \l 1033 </w:instrText>
          </w:r>
          <w:r w:rsidRPr="0068636C">
            <w:rPr>
              <w:rFonts w:ascii="Roboto" w:hAnsi="Roboto"/>
              <w:sz w:val="18"/>
              <w:szCs w:val="18"/>
            </w:rPr>
            <w:fldChar w:fldCharType="separate"/>
          </w:r>
          <w:r w:rsidRPr="0068636C">
            <w:rPr>
              <w:rFonts w:ascii="Roboto" w:hAnsi="Roboto"/>
              <w:noProof/>
              <w:sz w:val="18"/>
              <w:szCs w:val="18"/>
              <w:lang w:val="en-US"/>
            </w:rPr>
            <w:t>(Sachs, et al., Sustainable Development Index: Dashboards, 2020b)</w:t>
          </w:r>
          <w:r w:rsidRPr="0068636C">
            <w:rPr>
              <w:rFonts w:ascii="Roboto" w:hAnsi="Roboto"/>
              <w:sz w:val="18"/>
              <w:szCs w:val="18"/>
            </w:rPr>
            <w:fldChar w:fldCharType="end"/>
          </w:r>
        </w:sdtContent>
      </w:sdt>
      <w:r w:rsidRPr="0068636C">
        <w:rPr>
          <w:rFonts w:ascii="Roboto" w:hAnsi="Roboto"/>
          <w:sz w:val="18"/>
          <w:szCs w:val="18"/>
        </w:rPr>
        <w:t>.</w:t>
      </w:r>
    </w:p>
  </w:footnote>
  <w:footnote w:id="9">
    <w:p w14:paraId="5485D2F9" w14:textId="77777777" w:rsidR="00277501" w:rsidRPr="0068636C" w:rsidRDefault="00277501" w:rsidP="00613431">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552850149"/>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Wor205 \l 1033 </w:instrText>
          </w:r>
          <w:r w:rsidRPr="0068636C">
            <w:rPr>
              <w:rFonts w:ascii="Roboto" w:hAnsi="Roboto"/>
              <w:sz w:val="18"/>
              <w:szCs w:val="18"/>
            </w:rPr>
            <w:fldChar w:fldCharType="separate"/>
          </w:r>
          <w:r w:rsidRPr="0068636C">
            <w:rPr>
              <w:rFonts w:ascii="Roboto" w:hAnsi="Roboto"/>
              <w:noProof/>
              <w:sz w:val="18"/>
              <w:szCs w:val="18"/>
              <w:lang w:val="en-US"/>
            </w:rPr>
            <w:t>(World Bank, 2020g)</w:t>
          </w:r>
          <w:r w:rsidRPr="0068636C">
            <w:rPr>
              <w:rFonts w:ascii="Roboto" w:hAnsi="Roboto"/>
              <w:sz w:val="18"/>
              <w:szCs w:val="18"/>
            </w:rPr>
            <w:fldChar w:fldCharType="end"/>
          </w:r>
        </w:sdtContent>
      </w:sdt>
      <w:r w:rsidRPr="0068636C">
        <w:rPr>
          <w:rFonts w:ascii="Roboto" w:hAnsi="Roboto"/>
          <w:sz w:val="18"/>
          <w:szCs w:val="18"/>
        </w:rPr>
        <w:t>.</w:t>
      </w:r>
    </w:p>
  </w:footnote>
  <w:footnote w:id="10">
    <w:p w14:paraId="65537809" w14:textId="4E64366D" w:rsidR="00DA4864" w:rsidRPr="0068636C" w:rsidRDefault="00DA4864">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 xml:space="preserve">Guyana’s minimum wage currently applies only to public sector workers. </w:t>
      </w:r>
    </w:p>
  </w:footnote>
  <w:footnote w:id="11">
    <w:p w14:paraId="34D19E59" w14:textId="4C677D0B" w:rsidR="00B57D65" w:rsidRPr="0068636C" w:rsidRDefault="00B57D65" w:rsidP="00613431">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41833701"/>
          <w:citation/>
        </w:sdtPr>
        <w:sdtEndPr/>
        <w:sdtContent>
          <w:r w:rsidR="0010772A" w:rsidRPr="0068636C">
            <w:rPr>
              <w:rFonts w:ascii="Roboto" w:hAnsi="Roboto"/>
              <w:sz w:val="18"/>
              <w:szCs w:val="18"/>
            </w:rPr>
            <w:fldChar w:fldCharType="begin"/>
          </w:r>
          <w:r w:rsidR="0010772A" w:rsidRPr="0068636C">
            <w:rPr>
              <w:rFonts w:ascii="Roboto" w:hAnsi="Roboto"/>
              <w:sz w:val="18"/>
              <w:szCs w:val="18"/>
              <w:lang w:val="en-US"/>
            </w:rPr>
            <w:instrText xml:space="preserve"> CITATION UNE151 \l 1033 </w:instrText>
          </w:r>
          <w:r w:rsidR="0010772A" w:rsidRPr="0068636C">
            <w:rPr>
              <w:rFonts w:ascii="Roboto" w:hAnsi="Roboto"/>
              <w:sz w:val="18"/>
              <w:szCs w:val="18"/>
            </w:rPr>
            <w:fldChar w:fldCharType="separate"/>
          </w:r>
          <w:r w:rsidR="0010772A" w:rsidRPr="0068636C">
            <w:rPr>
              <w:rFonts w:ascii="Roboto" w:hAnsi="Roboto"/>
              <w:noProof/>
              <w:sz w:val="18"/>
              <w:szCs w:val="18"/>
              <w:lang w:val="en-US"/>
            </w:rPr>
            <w:t>(UN Economic and Social Council, 2015)</w:t>
          </w:r>
          <w:r w:rsidR="0010772A" w:rsidRPr="0068636C">
            <w:rPr>
              <w:rFonts w:ascii="Roboto" w:hAnsi="Roboto"/>
              <w:sz w:val="18"/>
              <w:szCs w:val="18"/>
            </w:rPr>
            <w:fldChar w:fldCharType="end"/>
          </w:r>
        </w:sdtContent>
      </w:sdt>
    </w:p>
  </w:footnote>
  <w:footnote w:id="12">
    <w:p w14:paraId="38FC4243" w14:textId="7388257A" w:rsidR="00E76D2F" w:rsidRPr="0068636C" w:rsidRDefault="00E76D2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Notably the Hinterland Employment and Youth Services</w:t>
      </w:r>
      <w:r w:rsidR="00386EA1" w:rsidRPr="0068636C">
        <w:rPr>
          <w:rFonts w:ascii="Roboto" w:hAnsi="Roboto"/>
          <w:sz w:val="18"/>
          <w:szCs w:val="18"/>
          <w:lang w:val="en-US"/>
        </w:rPr>
        <w:t xml:space="preserve"> Project (HEYS), the Sustainable Livelihoods and Entrepreneurship Development (SLED) programme, and the Amerindian Development Fund (ADF)</w:t>
      </w:r>
      <w:r w:rsidR="001D15AA" w:rsidRPr="0068636C">
        <w:rPr>
          <w:rFonts w:ascii="Roboto" w:hAnsi="Roboto"/>
          <w:sz w:val="18"/>
          <w:szCs w:val="18"/>
          <w:lang w:val="en-US"/>
        </w:rPr>
        <w:t>.</w:t>
      </w:r>
    </w:p>
  </w:footnote>
  <w:footnote w:id="13">
    <w:p w14:paraId="784ABC00" w14:textId="488A0D32" w:rsidR="00152780" w:rsidRPr="0068636C" w:rsidRDefault="00152780">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386950497"/>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Gov19 \l 1033 </w:instrText>
          </w:r>
          <w:r w:rsidRPr="0068636C">
            <w:rPr>
              <w:rFonts w:ascii="Roboto" w:hAnsi="Roboto"/>
              <w:sz w:val="18"/>
              <w:szCs w:val="18"/>
            </w:rPr>
            <w:fldChar w:fldCharType="separate"/>
          </w:r>
          <w:r w:rsidRPr="0068636C">
            <w:rPr>
              <w:rFonts w:ascii="Roboto" w:hAnsi="Roboto"/>
              <w:sz w:val="18"/>
              <w:szCs w:val="18"/>
              <w:lang w:val="en-US"/>
            </w:rPr>
            <w:t>(Guyana Ministry of Finance, 2019a)</w:t>
          </w:r>
          <w:r w:rsidRPr="0068636C">
            <w:rPr>
              <w:rFonts w:ascii="Roboto" w:hAnsi="Roboto"/>
              <w:sz w:val="18"/>
              <w:szCs w:val="18"/>
            </w:rPr>
            <w:fldChar w:fldCharType="end"/>
          </w:r>
        </w:sdtContent>
      </w:sdt>
    </w:p>
  </w:footnote>
  <w:footnote w:id="14">
    <w:p w14:paraId="6260E4A4" w14:textId="77777777" w:rsidR="00D20229" w:rsidRPr="0068636C" w:rsidRDefault="00D20229">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907147269"/>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Gov21 \l 1033 </w:instrText>
          </w:r>
          <w:r w:rsidRPr="0068636C">
            <w:rPr>
              <w:rFonts w:ascii="Roboto" w:hAnsi="Roboto"/>
              <w:sz w:val="18"/>
              <w:szCs w:val="18"/>
            </w:rPr>
            <w:fldChar w:fldCharType="separate"/>
          </w:r>
          <w:r w:rsidRPr="0068636C">
            <w:rPr>
              <w:rFonts w:ascii="Roboto" w:hAnsi="Roboto"/>
              <w:sz w:val="18"/>
              <w:szCs w:val="18"/>
              <w:lang w:val="en-US"/>
            </w:rPr>
            <w:t>(Government of Guyana, 2021)</w:t>
          </w:r>
          <w:r w:rsidRPr="0068636C">
            <w:rPr>
              <w:rFonts w:ascii="Roboto" w:hAnsi="Roboto"/>
              <w:sz w:val="18"/>
              <w:szCs w:val="18"/>
            </w:rPr>
            <w:fldChar w:fldCharType="end"/>
          </w:r>
        </w:sdtContent>
      </w:sdt>
      <w:r w:rsidRPr="0068636C">
        <w:rPr>
          <w:rFonts w:ascii="Roboto" w:hAnsi="Roboto"/>
          <w:sz w:val="18"/>
          <w:szCs w:val="18"/>
        </w:rPr>
        <w:t>.</w:t>
      </w:r>
    </w:p>
  </w:footnote>
  <w:footnote w:id="15">
    <w:p w14:paraId="1DDDFC05" w14:textId="6650879A" w:rsidR="00BE1276" w:rsidRPr="0068636C" w:rsidRDefault="00BE1276">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816105005"/>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Tra20 \l 1033 </w:instrText>
          </w:r>
          <w:r w:rsidRPr="0068636C">
            <w:rPr>
              <w:rFonts w:ascii="Roboto" w:hAnsi="Roboto"/>
              <w:sz w:val="18"/>
              <w:szCs w:val="18"/>
            </w:rPr>
            <w:fldChar w:fldCharType="separate"/>
          </w:r>
          <w:r w:rsidRPr="0068636C">
            <w:rPr>
              <w:rFonts w:ascii="Roboto" w:hAnsi="Roboto"/>
              <w:sz w:val="18"/>
              <w:szCs w:val="18"/>
              <w:lang w:val="en-US"/>
            </w:rPr>
            <w:t>(World Development Indicators, 2020)</w:t>
          </w:r>
          <w:r w:rsidRPr="0068636C">
            <w:rPr>
              <w:rFonts w:ascii="Roboto" w:hAnsi="Roboto"/>
              <w:sz w:val="18"/>
              <w:szCs w:val="18"/>
            </w:rPr>
            <w:fldChar w:fldCharType="end"/>
          </w:r>
        </w:sdtContent>
      </w:sdt>
      <w:r w:rsidR="002B0EE6" w:rsidRPr="0068636C">
        <w:rPr>
          <w:rFonts w:ascii="Roboto" w:hAnsi="Roboto"/>
          <w:sz w:val="18"/>
          <w:szCs w:val="18"/>
        </w:rPr>
        <w:t>.</w:t>
      </w:r>
    </w:p>
  </w:footnote>
  <w:footnote w:id="16">
    <w:p w14:paraId="49BD758A" w14:textId="35CBCBA7" w:rsidR="00BC3160" w:rsidRPr="0068636C" w:rsidRDefault="00BC3160">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758946171"/>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Gov21 \l 1033 </w:instrText>
          </w:r>
          <w:r w:rsidRPr="0068636C">
            <w:rPr>
              <w:rFonts w:ascii="Roboto" w:hAnsi="Roboto"/>
              <w:sz w:val="18"/>
              <w:szCs w:val="18"/>
            </w:rPr>
            <w:fldChar w:fldCharType="separate"/>
          </w:r>
          <w:r w:rsidRPr="0068636C">
            <w:rPr>
              <w:rFonts w:ascii="Roboto" w:hAnsi="Roboto"/>
              <w:sz w:val="18"/>
              <w:szCs w:val="18"/>
              <w:lang w:val="en-US"/>
            </w:rPr>
            <w:t>(Government of Guyana, 2021)</w:t>
          </w:r>
          <w:r w:rsidRPr="0068636C">
            <w:rPr>
              <w:rFonts w:ascii="Roboto" w:hAnsi="Roboto"/>
              <w:sz w:val="18"/>
              <w:szCs w:val="18"/>
            </w:rPr>
            <w:fldChar w:fldCharType="end"/>
          </w:r>
        </w:sdtContent>
      </w:sdt>
      <w:r w:rsidR="002B0EE6" w:rsidRPr="0068636C">
        <w:rPr>
          <w:rFonts w:ascii="Roboto" w:hAnsi="Roboto"/>
          <w:sz w:val="18"/>
          <w:szCs w:val="18"/>
        </w:rPr>
        <w:t>.</w:t>
      </w:r>
    </w:p>
  </w:footnote>
  <w:footnote w:id="17">
    <w:p w14:paraId="20ED84D9" w14:textId="31AD974D" w:rsidR="009E2C28" w:rsidRPr="0068636C" w:rsidRDefault="009E2C28" w:rsidP="00A527DF">
      <w:pPr>
        <w:spacing w:after="0"/>
        <w:jc w:val="both"/>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00B96624" w:rsidRPr="0068636C">
        <w:rPr>
          <w:rFonts w:ascii="Roboto" w:hAnsi="Roboto"/>
          <w:sz w:val="18"/>
          <w:szCs w:val="18"/>
        </w:rPr>
        <w:t xml:space="preserve">Other datasets offer different findings. </w:t>
      </w:r>
      <w:r w:rsidR="00842F3A" w:rsidRPr="0068636C">
        <w:rPr>
          <w:rFonts w:ascii="Roboto" w:hAnsi="Roboto"/>
          <w:sz w:val="18"/>
          <w:szCs w:val="18"/>
        </w:rPr>
        <w:t xml:space="preserve">At a technical level, further work is required to ensure that Guyana’s nationally-reported progress </w:t>
      </w:r>
      <w:r w:rsidR="00932852" w:rsidRPr="0068636C">
        <w:rPr>
          <w:rFonts w:ascii="Roboto" w:hAnsi="Roboto"/>
          <w:sz w:val="18"/>
          <w:szCs w:val="18"/>
        </w:rPr>
        <w:t xml:space="preserve">is reflected in global scoring and ranking systems. </w:t>
      </w:r>
      <w:r w:rsidR="00842F3A" w:rsidRPr="0068636C">
        <w:rPr>
          <w:rFonts w:ascii="Roboto" w:hAnsi="Roboto"/>
          <w:sz w:val="18"/>
          <w:szCs w:val="18"/>
        </w:rPr>
        <w:t>For example, t</w:t>
      </w:r>
      <w:r w:rsidR="00B96624" w:rsidRPr="0068636C">
        <w:rPr>
          <w:rFonts w:ascii="Roboto" w:hAnsi="Roboto"/>
          <w:sz w:val="18"/>
          <w:szCs w:val="18"/>
        </w:rPr>
        <w:t>he Sustainable Development Index puts undernourishment among the population at large at 8.1</w:t>
      </w:r>
      <w:r w:rsidR="00CB4A75">
        <w:rPr>
          <w:rFonts w:ascii="Roboto" w:hAnsi="Roboto"/>
          <w:sz w:val="18"/>
          <w:szCs w:val="18"/>
        </w:rPr>
        <w:t xml:space="preserve"> per cent</w:t>
      </w:r>
      <w:r w:rsidR="00B96624" w:rsidRPr="0068636C">
        <w:rPr>
          <w:rFonts w:ascii="Roboto" w:hAnsi="Roboto"/>
          <w:sz w:val="18"/>
          <w:szCs w:val="18"/>
        </w:rPr>
        <w:t xml:space="preserve"> for 2017. Reporting by FAO in 2020 estimates the prevalence of undernourishment in Guyana at 5.7</w:t>
      </w:r>
      <w:r w:rsidR="009A217C">
        <w:rPr>
          <w:rFonts w:ascii="Roboto" w:hAnsi="Roboto"/>
          <w:sz w:val="18"/>
          <w:szCs w:val="18"/>
        </w:rPr>
        <w:t xml:space="preserve"> per cent</w:t>
      </w:r>
      <w:r w:rsidR="00B96624" w:rsidRPr="0068636C">
        <w:rPr>
          <w:rFonts w:ascii="Roboto" w:hAnsi="Roboto"/>
          <w:sz w:val="18"/>
          <w:szCs w:val="18"/>
        </w:rPr>
        <w:t xml:space="preserve"> for the period 2017-19. The SDI estimates rates of stunting and wasting among children under 5 at 13.4</w:t>
      </w:r>
      <w:r w:rsidR="009A217C">
        <w:rPr>
          <w:rFonts w:ascii="Roboto" w:hAnsi="Roboto"/>
          <w:sz w:val="18"/>
          <w:szCs w:val="18"/>
        </w:rPr>
        <w:t xml:space="preserve"> per cent</w:t>
      </w:r>
      <w:r w:rsidR="00B96624" w:rsidRPr="0068636C">
        <w:rPr>
          <w:rFonts w:ascii="Roboto" w:hAnsi="Roboto"/>
          <w:sz w:val="18"/>
          <w:szCs w:val="18"/>
        </w:rPr>
        <w:t xml:space="preserve"> and 6.2</w:t>
      </w:r>
      <w:r w:rsidR="009A217C">
        <w:rPr>
          <w:rFonts w:ascii="Roboto" w:hAnsi="Roboto"/>
          <w:sz w:val="18"/>
          <w:szCs w:val="18"/>
        </w:rPr>
        <w:t xml:space="preserve"> per cent</w:t>
      </w:r>
      <w:r w:rsidR="00B96624" w:rsidRPr="0068636C">
        <w:rPr>
          <w:rFonts w:ascii="Roboto" w:hAnsi="Roboto"/>
          <w:sz w:val="18"/>
          <w:szCs w:val="18"/>
        </w:rPr>
        <w:t xml:space="preserve"> respectively. As of 2016, the SDI puts rates of obesity among the population at 20</w:t>
      </w:r>
      <w:r w:rsidR="009A217C">
        <w:rPr>
          <w:rFonts w:ascii="Roboto" w:hAnsi="Roboto"/>
          <w:sz w:val="18"/>
          <w:szCs w:val="18"/>
        </w:rPr>
        <w:t xml:space="preserve"> per cent</w:t>
      </w:r>
      <w:r w:rsidR="00B96624" w:rsidRPr="0068636C">
        <w:rPr>
          <w:rFonts w:ascii="Roboto" w:hAnsi="Roboto"/>
          <w:sz w:val="18"/>
          <w:szCs w:val="18"/>
        </w:rPr>
        <w:t xml:space="preserve">. See: </w:t>
      </w:r>
      <w:sdt>
        <w:sdtPr>
          <w:rPr>
            <w:rFonts w:ascii="Roboto" w:hAnsi="Roboto"/>
            <w:sz w:val="18"/>
            <w:szCs w:val="18"/>
          </w:rPr>
          <w:id w:val="-1927497627"/>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Sac0b \l 1033 </w:instrText>
          </w:r>
          <w:r w:rsidRPr="0068636C">
            <w:rPr>
              <w:rFonts w:ascii="Roboto" w:hAnsi="Roboto"/>
              <w:sz w:val="18"/>
              <w:szCs w:val="18"/>
            </w:rPr>
            <w:fldChar w:fldCharType="separate"/>
          </w:r>
          <w:r w:rsidRPr="0068636C">
            <w:rPr>
              <w:rFonts w:ascii="Roboto" w:hAnsi="Roboto"/>
              <w:sz w:val="18"/>
              <w:szCs w:val="18"/>
              <w:lang w:val="en-US"/>
            </w:rPr>
            <w:t>(Sachs, et al., Sustainable Development Index: Dashboards, 2020b)</w:t>
          </w:r>
          <w:r w:rsidRPr="0068636C">
            <w:rPr>
              <w:rFonts w:ascii="Roboto" w:hAnsi="Roboto"/>
              <w:sz w:val="18"/>
              <w:szCs w:val="18"/>
            </w:rPr>
            <w:fldChar w:fldCharType="end"/>
          </w:r>
        </w:sdtContent>
      </w:sdt>
      <w:r w:rsidR="009B5ECB" w:rsidRPr="0068636C">
        <w:rPr>
          <w:rFonts w:ascii="Roboto" w:hAnsi="Roboto"/>
          <w:sz w:val="18"/>
          <w:szCs w:val="18"/>
        </w:rPr>
        <w:t>.</w:t>
      </w:r>
    </w:p>
  </w:footnote>
  <w:footnote w:id="18">
    <w:p w14:paraId="1076297B" w14:textId="77777777" w:rsidR="00D76CFC" w:rsidRPr="0068636C" w:rsidRDefault="00D76CFC" w:rsidP="00D76CFC">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An Agriculture Orientation Index (AOI) greater than 1 reflects a higher orientation towards the agriculture sector, which receives a higher share of government spending relative to its contribution to economic value-added. An AOI less than 1 reflects a lower orientation to agriculture, while an AOI equal to 1 reflects neutrality in a government’s orientation to the agriculture sector. See: https://unstats.un.org/sdgs/metadata/files/Metadata-02-0A-01.pdf</w:t>
      </w:r>
    </w:p>
  </w:footnote>
  <w:footnote w:id="19">
    <w:p w14:paraId="6FB7F86A" w14:textId="7FC93C89" w:rsidR="00D76CFC" w:rsidRPr="0068636C" w:rsidRDefault="00D76CFC">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88847731"/>
          <w:citation/>
        </w:sdtPr>
        <w:sdtEndPr/>
        <w:sdtContent>
          <w:r w:rsidR="000E0630" w:rsidRPr="0068636C">
            <w:rPr>
              <w:rFonts w:ascii="Roboto" w:hAnsi="Roboto"/>
              <w:sz w:val="18"/>
              <w:szCs w:val="18"/>
            </w:rPr>
            <w:fldChar w:fldCharType="begin"/>
          </w:r>
          <w:r w:rsidR="000E0630" w:rsidRPr="0068636C">
            <w:rPr>
              <w:rFonts w:ascii="Roboto" w:hAnsi="Roboto"/>
              <w:sz w:val="18"/>
              <w:szCs w:val="18"/>
              <w:lang w:val="en-US"/>
            </w:rPr>
            <w:instrText xml:space="preserve"> CITATION Gov21 \l 1033 </w:instrText>
          </w:r>
          <w:r w:rsidR="000E0630" w:rsidRPr="0068636C">
            <w:rPr>
              <w:rFonts w:ascii="Roboto" w:hAnsi="Roboto"/>
              <w:sz w:val="18"/>
              <w:szCs w:val="18"/>
            </w:rPr>
            <w:fldChar w:fldCharType="separate"/>
          </w:r>
          <w:r w:rsidR="000E0630" w:rsidRPr="0068636C">
            <w:rPr>
              <w:rFonts w:ascii="Roboto" w:hAnsi="Roboto"/>
              <w:noProof/>
              <w:sz w:val="18"/>
              <w:szCs w:val="18"/>
              <w:lang w:val="en-US"/>
            </w:rPr>
            <w:t>(Government of Guyana, 2021)</w:t>
          </w:r>
          <w:r w:rsidR="000E0630" w:rsidRPr="0068636C">
            <w:rPr>
              <w:rFonts w:ascii="Roboto" w:hAnsi="Roboto"/>
              <w:sz w:val="18"/>
              <w:szCs w:val="18"/>
            </w:rPr>
            <w:fldChar w:fldCharType="end"/>
          </w:r>
        </w:sdtContent>
      </w:sdt>
      <w:r w:rsidR="00A140A3" w:rsidRPr="0068636C">
        <w:rPr>
          <w:rFonts w:ascii="Roboto" w:hAnsi="Roboto"/>
          <w:sz w:val="18"/>
          <w:szCs w:val="18"/>
        </w:rPr>
        <w:t>.</w:t>
      </w:r>
    </w:p>
  </w:footnote>
  <w:footnote w:id="20">
    <w:p w14:paraId="70C4F6DF" w14:textId="607A16E2" w:rsidR="003B5903" w:rsidRPr="0068636C" w:rsidRDefault="003B5903">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504478538"/>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Sac0b \l 1033 </w:instrText>
          </w:r>
          <w:r w:rsidRPr="0068636C">
            <w:rPr>
              <w:rFonts w:ascii="Roboto" w:hAnsi="Roboto"/>
              <w:sz w:val="18"/>
              <w:szCs w:val="18"/>
            </w:rPr>
            <w:fldChar w:fldCharType="separate"/>
          </w:r>
          <w:r w:rsidRPr="0068636C">
            <w:rPr>
              <w:rFonts w:ascii="Roboto" w:hAnsi="Roboto"/>
              <w:noProof/>
              <w:sz w:val="18"/>
              <w:szCs w:val="18"/>
              <w:lang w:val="en-US"/>
            </w:rPr>
            <w:t>(Sachs, et al., Sustainable Development Index: Dashboards, 2020b)</w:t>
          </w:r>
          <w:r w:rsidRPr="0068636C">
            <w:rPr>
              <w:rFonts w:ascii="Roboto" w:hAnsi="Roboto"/>
              <w:sz w:val="18"/>
              <w:szCs w:val="18"/>
            </w:rPr>
            <w:fldChar w:fldCharType="end"/>
          </w:r>
        </w:sdtContent>
      </w:sdt>
    </w:p>
  </w:footnote>
  <w:footnote w:id="21">
    <w:p w14:paraId="35AB9636" w14:textId="5EEB3C8C" w:rsidR="002666EE" w:rsidRPr="0068636C" w:rsidRDefault="002666EE">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421730108"/>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UNE151 \l 1033 </w:instrText>
          </w:r>
          <w:r w:rsidRPr="0068636C">
            <w:rPr>
              <w:rFonts w:ascii="Roboto" w:hAnsi="Roboto"/>
              <w:sz w:val="18"/>
              <w:szCs w:val="18"/>
            </w:rPr>
            <w:fldChar w:fldCharType="separate"/>
          </w:r>
          <w:r w:rsidRPr="0068636C">
            <w:rPr>
              <w:rFonts w:ascii="Roboto" w:hAnsi="Roboto"/>
              <w:sz w:val="18"/>
              <w:szCs w:val="18"/>
              <w:lang w:val="en-US"/>
            </w:rPr>
            <w:t>(UN Economic and Social Council, 2015)</w:t>
          </w:r>
          <w:r w:rsidRPr="0068636C">
            <w:rPr>
              <w:rFonts w:ascii="Roboto" w:hAnsi="Roboto"/>
              <w:sz w:val="18"/>
              <w:szCs w:val="18"/>
            </w:rPr>
            <w:fldChar w:fldCharType="end"/>
          </w:r>
        </w:sdtContent>
      </w:sdt>
      <w:r w:rsidRPr="0068636C">
        <w:rPr>
          <w:rFonts w:ascii="Roboto" w:hAnsi="Roboto"/>
          <w:sz w:val="18"/>
          <w:szCs w:val="18"/>
        </w:rPr>
        <w:t>.</w:t>
      </w:r>
    </w:p>
  </w:footnote>
  <w:footnote w:id="22">
    <w:p w14:paraId="2797A803" w14:textId="28235D0D" w:rsidR="00CD2651" w:rsidRPr="0068636C" w:rsidRDefault="00CD2651">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National budget statements and speeches:</w:t>
      </w:r>
      <w:r w:rsidR="002B4862" w:rsidRPr="0068636C">
        <w:rPr>
          <w:rFonts w:ascii="Roboto" w:hAnsi="Roboto"/>
          <w:sz w:val="18"/>
          <w:szCs w:val="18"/>
          <w:lang w:val="en-US"/>
        </w:rPr>
        <w:t xml:space="preserve"> </w:t>
      </w:r>
      <w:hyperlink r:id="rId1" w:history="1">
        <w:r w:rsidR="002B4862" w:rsidRPr="0068636C">
          <w:rPr>
            <w:rStyle w:val="Hyperlink"/>
            <w:rFonts w:ascii="Roboto" w:hAnsi="Roboto"/>
            <w:sz w:val="18"/>
            <w:szCs w:val="18"/>
            <w:lang w:val="en-US"/>
          </w:rPr>
          <w:t>https://finance.gov.gy/budget/budget-speeches/</w:t>
        </w:r>
      </w:hyperlink>
      <w:r w:rsidR="002B4862" w:rsidRPr="0068636C">
        <w:rPr>
          <w:rFonts w:ascii="Roboto" w:hAnsi="Roboto"/>
          <w:sz w:val="18"/>
          <w:szCs w:val="18"/>
          <w:lang w:val="en-US"/>
        </w:rPr>
        <w:t xml:space="preserve"> </w:t>
      </w:r>
    </w:p>
  </w:footnote>
  <w:footnote w:id="23">
    <w:p w14:paraId="4D27B15E" w14:textId="77777777" w:rsidR="005F6A2C" w:rsidRPr="0068636C" w:rsidRDefault="005F6A2C">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375160757"/>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WHO10 \l 1033 </w:instrText>
          </w:r>
          <w:r w:rsidRPr="0068636C">
            <w:rPr>
              <w:rFonts w:ascii="Roboto" w:hAnsi="Roboto"/>
              <w:sz w:val="18"/>
              <w:szCs w:val="18"/>
            </w:rPr>
            <w:fldChar w:fldCharType="separate"/>
          </w:r>
          <w:r w:rsidRPr="0068636C">
            <w:rPr>
              <w:rFonts w:ascii="Roboto" w:hAnsi="Roboto"/>
              <w:sz w:val="18"/>
              <w:szCs w:val="18"/>
              <w:lang w:val="en-US"/>
            </w:rPr>
            <w:t>(WHO, 2010)</w:t>
          </w:r>
          <w:r w:rsidRPr="0068636C">
            <w:rPr>
              <w:rFonts w:ascii="Roboto" w:hAnsi="Roboto"/>
              <w:sz w:val="18"/>
              <w:szCs w:val="18"/>
            </w:rPr>
            <w:fldChar w:fldCharType="end"/>
          </w:r>
        </w:sdtContent>
      </w:sdt>
      <w:r w:rsidRPr="0068636C">
        <w:rPr>
          <w:rFonts w:ascii="Roboto" w:hAnsi="Roboto"/>
          <w:sz w:val="18"/>
          <w:szCs w:val="18"/>
        </w:rPr>
        <w:t>.</w:t>
      </w:r>
    </w:p>
  </w:footnote>
  <w:footnote w:id="24">
    <w:p w14:paraId="6D1B0E63" w14:textId="57C247D8" w:rsidR="002E68CA" w:rsidRPr="0068636C" w:rsidRDefault="002E68CA">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70953090"/>
          <w:citation/>
        </w:sdtPr>
        <w:sdtEndPr/>
        <w:sdtContent>
          <w:r w:rsidR="006D69A1" w:rsidRPr="0068636C">
            <w:rPr>
              <w:rFonts w:ascii="Roboto" w:hAnsi="Roboto"/>
              <w:sz w:val="18"/>
              <w:szCs w:val="18"/>
            </w:rPr>
            <w:fldChar w:fldCharType="begin"/>
          </w:r>
          <w:r w:rsidR="006D69A1" w:rsidRPr="0068636C">
            <w:rPr>
              <w:rFonts w:ascii="Roboto" w:hAnsi="Roboto"/>
              <w:sz w:val="18"/>
              <w:szCs w:val="18"/>
              <w:lang w:val="en-US"/>
            </w:rPr>
            <w:instrText xml:space="preserve"> CITATION Wor203 \l 1033 </w:instrText>
          </w:r>
          <w:r w:rsidR="006D69A1" w:rsidRPr="0068636C">
            <w:rPr>
              <w:rFonts w:ascii="Roboto" w:hAnsi="Roboto"/>
              <w:sz w:val="18"/>
              <w:szCs w:val="18"/>
            </w:rPr>
            <w:fldChar w:fldCharType="separate"/>
          </w:r>
          <w:r w:rsidR="006D69A1" w:rsidRPr="0068636C">
            <w:rPr>
              <w:rFonts w:ascii="Roboto" w:hAnsi="Roboto"/>
              <w:noProof/>
              <w:sz w:val="18"/>
              <w:szCs w:val="18"/>
              <w:lang w:val="en-US"/>
            </w:rPr>
            <w:t>(World Bank, 2020f)</w:t>
          </w:r>
          <w:r w:rsidR="006D69A1" w:rsidRPr="0068636C">
            <w:rPr>
              <w:rFonts w:ascii="Roboto" w:hAnsi="Roboto"/>
              <w:sz w:val="18"/>
              <w:szCs w:val="18"/>
            </w:rPr>
            <w:fldChar w:fldCharType="end"/>
          </w:r>
        </w:sdtContent>
      </w:sdt>
      <w:r w:rsidR="00F65014" w:rsidRPr="0068636C">
        <w:rPr>
          <w:rFonts w:ascii="Roboto" w:hAnsi="Roboto"/>
          <w:sz w:val="18"/>
          <w:szCs w:val="18"/>
        </w:rPr>
        <w:t>.</w:t>
      </w:r>
    </w:p>
  </w:footnote>
  <w:footnote w:id="25">
    <w:p w14:paraId="3164C32F" w14:textId="1FA53F86" w:rsidR="002133FC" w:rsidRPr="0068636C" w:rsidRDefault="002133FC">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923132491"/>
          <w:citation/>
        </w:sdtPr>
        <w:sdtEndPr/>
        <w:sdtContent>
          <w:r w:rsidR="001A3123" w:rsidRPr="0068636C">
            <w:rPr>
              <w:rFonts w:ascii="Roboto" w:hAnsi="Roboto"/>
              <w:sz w:val="18"/>
              <w:szCs w:val="18"/>
            </w:rPr>
            <w:fldChar w:fldCharType="begin"/>
          </w:r>
          <w:r w:rsidR="001A3123" w:rsidRPr="0068636C">
            <w:rPr>
              <w:rFonts w:ascii="Roboto" w:hAnsi="Roboto"/>
              <w:sz w:val="18"/>
              <w:szCs w:val="18"/>
              <w:lang w:val="en-US"/>
            </w:rPr>
            <w:instrText xml:space="preserve"> CITATION Gov19 \l 1033 </w:instrText>
          </w:r>
          <w:r w:rsidR="001A3123" w:rsidRPr="0068636C">
            <w:rPr>
              <w:rFonts w:ascii="Roboto" w:hAnsi="Roboto"/>
              <w:sz w:val="18"/>
              <w:szCs w:val="18"/>
            </w:rPr>
            <w:fldChar w:fldCharType="separate"/>
          </w:r>
          <w:r w:rsidR="001A3123" w:rsidRPr="0068636C">
            <w:rPr>
              <w:rFonts w:ascii="Roboto" w:hAnsi="Roboto"/>
              <w:sz w:val="18"/>
              <w:szCs w:val="18"/>
              <w:lang w:val="en-US"/>
            </w:rPr>
            <w:t>(Guyana Ministry of Finance, 2019a)</w:t>
          </w:r>
          <w:r w:rsidR="001A3123" w:rsidRPr="0068636C">
            <w:rPr>
              <w:rFonts w:ascii="Roboto" w:hAnsi="Roboto"/>
              <w:sz w:val="18"/>
              <w:szCs w:val="18"/>
            </w:rPr>
            <w:fldChar w:fldCharType="end"/>
          </w:r>
        </w:sdtContent>
      </w:sdt>
    </w:p>
  </w:footnote>
  <w:footnote w:id="26">
    <w:p w14:paraId="7259BF9B" w14:textId="3747EA70" w:rsidR="0045656E" w:rsidRPr="0068636C" w:rsidRDefault="0045656E">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605817695"/>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Gov19 \l 1033 </w:instrText>
          </w:r>
          <w:r w:rsidRPr="0068636C">
            <w:rPr>
              <w:rFonts w:ascii="Roboto" w:hAnsi="Roboto"/>
              <w:sz w:val="18"/>
              <w:szCs w:val="18"/>
            </w:rPr>
            <w:fldChar w:fldCharType="separate"/>
          </w:r>
          <w:r w:rsidRPr="0068636C">
            <w:rPr>
              <w:rFonts w:ascii="Roboto" w:hAnsi="Roboto"/>
              <w:noProof/>
              <w:sz w:val="18"/>
              <w:szCs w:val="18"/>
              <w:lang w:val="en-US"/>
            </w:rPr>
            <w:t>(Guyana Ministry of Finance, 2019a)</w:t>
          </w:r>
          <w:r w:rsidRPr="0068636C">
            <w:rPr>
              <w:rFonts w:ascii="Roboto" w:hAnsi="Roboto"/>
              <w:sz w:val="18"/>
              <w:szCs w:val="18"/>
            </w:rPr>
            <w:fldChar w:fldCharType="end"/>
          </w:r>
        </w:sdtContent>
      </w:sdt>
      <w:r w:rsidR="002E1A04" w:rsidRPr="0068636C">
        <w:rPr>
          <w:rFonts w:ascii="Roboto" w:hAnsi="Roboto"/>
          <w:sz w:val="18"/>
          <w:szCs w:val="18"/>
        </w:rPr>
        <w:t>.</w:t>
      </w:r>
    </w:p>
  </w:footnote>
  <w:footnote w:id="27">
    <w:p w14:paraId="76672ADC" w14:textId="77777777" w:rsidR="006B53BD" w:rsidRPr="0068636C" w:rsidRDefault="006B53BD">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CMO and Health statistical report, Ministry of Public Health, 2018. The VNR records the figure for 2017 as 161 per 100,000.</w:t>
      </w:r>
    </w:p>
  </w:footnote>
  <w:footnote w:id="28">
    <w:p w14:paraId="16C92BD0" w14:textId="4779975F" w:rsidR="003F4FA1" w:rsidRPr="0068636C" w:rsidRDefault="003F4FA1">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Mental Health Unit, CMO and statistical Report, Ministry of Public Health, 2018.</w:t>
      </w:r>
    </w:p>
  </w:footnote>
  <w:footnote w:id="29">
    <w:p w14:paraId="0AD7FC29" w14:textId="5346B38D" w:rsidR="001D057C" w:rsidRPr="0068636C" w:rsidRDefault="001D057C">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487746426"/>
          <w:citation/>
        </w:sdtPr>
        <w:sdtEndPr/>
        <w:sdtContent>
          <w:r w:rsidR="004B559F" w:rsidRPr="0068636C">
            <w:rPr>
              <w:rFonts w:ascii="Roboto" w:hAnsi="Roboto"/>
              <w:sz w:val="18"/>
              <w:szCs w:val="18"/>
            </w:rPr>
            <w:fldChar w:fldCharType="begin"/>
          </w:r>
          <w:r w:rsidR="004B559F" w:rsidRPr="0068636C">
            <w:rPr>
              <w:rFonts w:ascii="Roboto" w:hAnsi="Roboto"/>
              <w:sz w:val="18"/>
              <w:szCs w:val="18"/>
              <w:lang w:val="en-US"/>
            </w:rPr>
            <w:instrText xml:space="preserve"> CITATION PAH21 \l 1033 </w:instrText>
          </w:r>
          <w:r w:rsidR="004B559F" w:rsidRPr="0068636C">
            <w:rPr>
              <w:rFonts w:ascii="Roboto" w:hAnsi="Roboto"/>
              <w:sz w:val="18"/>
              <w:szCs w:val="18"/>
            </w:rPr>
            <w:fldChar w:fldCharType="separate"/>
          </w:r>
          <w:r w:rsidR="004B559F" w:rsidRPr="0068636C">
            <w:rPr>
              <w:rFonts w:ascii="Roboto" w:hAnsi="Roboto"/>
              <w:sz w:val="18"/>
              <w:szCs w:val="18"/>
              <w:lang w:val="en-US"/>
            </w:rPr>
            <w:t>(PAHO, 2021)</w:t>
          </w:r>
          <w:r w:rsidR="004B559F" w:rsidRPr="0068636C">
            <w:rPr>
              <w:rFonts w:ascii="Roboto" w:hAnsi="Roboto"/>
              <w:sz w:val="18"/>
              <w:szCs w:val="18"/>
            </w:rPr>
            <w:fldChar w:fldCharType="end"/>
          </w:r>
        </w:sdtContent>
      </w:sdt>
      <w:r w:rsidR="004B559F" w:rsidRPr="0068636C">
        <w:rPr>
          <w:rFonts w:ascii="Roboto" w:hAnsi="Roboto"/>
          <w:sz w:val="18"/>
          <w:szCs w:val="18"/>
        </w:rPr>
        <w:t>.</w:t>
      </w:r>
    </w:p>
  </w:footnote>
  <w:footnote w:id="30">
    <w:p w14:paraId="453100BE" w14:textId="5F99090C" w:rsidR="00A71AF8" w:rsidRPr="0068636C" w:rsidRDefault="00A71AF8">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178573160"/>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Gov19 \l 1033 </w:instrText>
          </w:r>
          <w:r w:rsidRPr="0068636C">
            <w:rPr>
              <w:rFonts w:ascii="Roboto" w:hAnsi="Roboto"/>
              <w:sz w:val="18"/>
              <w:szCs w:val="18"/>
            </w:rPr>
            <w:fldChar w:fldCharType="separate"/>
          </w:r>
          <w:r w:rsidRPr="0068636C">
            <w:rPr>
              <w:rFonts w:ascii="Roboto" w:hAnsi="Roboto"/>
              <w:sz w:val="18"/>
              <w:szCs w:val="18"/>
              <w:lang w:val="en-US"/>
            </w:rPr>
            <w:t>(Guyana Ministry of Finance, 2019a)</w:t>
          </w:r>
          <w:r w:rsidRPr="0068636C">
            <w:rPr>
              <w:rFonts w:ascii="Roboto" w:hAnsi="Roboto"/>
              <w:sz w:val="18"/>
              <w:szCs w:val="18"/>
            </w:rPr>
            <w:fldChar w:fldCharType="end"/>
          </w:r>
        </w:sdtContent>
      </w:sdt>
      <w:r w:rsidRPr="0068636C">
        <w:rPr>
          <w:rFonts w:ascii="Roboto" w:hAnsi="Roboto"/>
          <w:sz w:val="18"/>
          <w:szCs w:val="18"/>
        </w:rPr>
        <w:t>.</w:t>
      </w:r>
    </w:p>
  </w:footnote>
  <w:footnote w:id="31">
    <w:p w14:paraId="0D0FA05D" w14:textId="54E9C4FB" w:rsidR="00146D8F" w:rsidRPr="0068636C" w:rsidRDefault="00146D8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367878791"/>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WHO18 \l 1033 </w:instrText>
          </w:r>
          <w:r w:rsidRPr="0068636C">
            <w:rPr>
              <w:rFonts w:ascii="Roboto" w:hAnsi="Roboto"/>
              <w:sz w:val="18"/>
              <w:szCs w:val="18"/>
            </w:rPr>
            <w:fldChar w:fldCharType="separate"/>
          </w:r>
          <w:r w:rsidRPr="0068636C">
            <w:rPr>
              <w:rFonts w:ascii="Roboto" w:hAnsi="Roboto"/>
              <w:sz w:val="18"/>
              <w:szCs w:val="18"/>
              <w:lang w:val="en-US"/>
            </w:rPr>
            <w:t>(WHO, 2018)</w:t>
          </w:r>
          <w:r w:rsidRPr="0068636C">
            <w:rPr>
              <w:rFonts w:ascii="Roboto" w:hAnsi="Roboto"/>
              <w:sz w:val="18"/>
              <w:szCs w:val="18"/>
            </w:rPr>
            <w:fldChar w:fldCharType="end"/>
          </w:r>
        </w:sdtContent>
      </w:sdt>
      <w:r w:rsidRPr="0068636C">
        <w:rPr>
          <w:rFonts w:ascii="Roboto" w:hAnsi="Roboto"/>
          <w:sz w:val="18"/>
          <w:szCs w:val="18"/>
        </w:rPr>
        <w:t>.</w:t>
      </w:r>
    </w:p>
  </w:footnote>
  <w:footnote w:id="32">
    <w:p w14:paraId="2D7BDD04" w14:textId="77777777" w:rsidR="001323BF" w:rsidRPr="0068636C" w:rsidRDefault="001323B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440106091"/>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Sac0b \l 1033 </w:instrText>
          </w:r>
          <w:r w:rsidRPr="0068636C">
            <w:rPr>
              <w:rFonts w:ascii="Roboto" w:hAnsi="Roboto"/>
              <w:sz w:val="18"/>
              <w:szCs w:val="18"/>
            </w:rPr>
            <w:fldChar w:fldCharType="separate"/>
          </w:r>
          <w:r w:rsidRPr="0068636C">
            <w:rPr>
              <w:rFonts w:ascii="Roboto" w:hAnsi="Roboto"/>
              <w:noProof/>
              <w:sz w:val="18"/>
              <w:szCs w:val="18"/>
              <w:lang w:val="en-US"/>
            </w:rPr>
            <w:t>(Sachs, et al., Sustainable Development Index: Dashboards, 2020b)</w:t>
          </w:r>
          <w:r w:rsidRPr="0068636C">
            <w:rPr>
              <w:rFonts w:ascii="Roboto" w:hAnsi="Roboto"/>
              <w:sz w:val="18"/>
              <w:szCs w:val="18"/>
            </w:rPr>
            <w:fldChar w:fldCharType="end"/>
          </w:r>
        </w:sdtContent>
      </w:sdt>
    </w:p>
  </w:footnote>
  <w:footnote w:id="33">
    <w:p w14:paraId="2D75D178" w14:textId="211A6C65" w:rsidR="0094171E" w:rsidRPr="0068636C" w:rsidRDefault="0094171E">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868406984"/>
          <w:citation/>
        </w:sdtPr>
        <w:sdtEndPr/>
        <w:sdtContent>
          <w:r w:rsidR="00320809" w:rsidRPr="0068636C">
            <w:rPr>
              <w:rFonts w:ascii="Roboto" w:hAnsi="Roboto"/>
              <w:sz w:val="18"/>
              <w:szCs w:val="18"/>
            </w:rPr>
            <w:fldChar w:fldCharType="begin"/>
          </w:r>
          <w:r w:rsidR="00320809" w:rsidRPr="0068636C">
            <w:rPr>
              <w:rFonts w:ascii="Roboto" w:hAnsi="Roboto"/>
              <w:sz w:val="18"/>
              <w:szCs w:val="18"/>
              <w:lang w:val="en-US"/>
            </w:rPr>
            <w:instrText xml:space="preserve"> CITATION Gov21 \l 1033 </w:instrText>
          </w:r>
          <w:r w:rsidR="00320809" w:rsidRPr="0068636C">
            <w:rPr>
              <w:rFonts w:ascii="Roboto" w:hAnsi="Roboto"/>
              <w:sz w:val="18"/>
              <w:szCs w:val="18"/>
            </w:rPr>
            <w:fldChar w:fldCharType="separate"/>
          </w:r>
          <w:r w:rsidR="00320809" w:rsidRPr="0068636C">
            <w:rPr>
              <w:rFonts w:ascii="Roboto" w:hAnsi="Roboto"/>
              <w:sz w:val="18"/>
              <w:szCs w:val="18"/>
              <w:lang w:val="en-US"/>
            </w:rPr>
            <w:t>(Government of Guyana, 2021)</w:t>
          </w:r>
          <w:r w:rsidR="00320809" w:rsidRPr="0068636C">
            <w:rPr>
              <w:rFonts w:ascii="Roboto" w:hAnsi="Roboto"/>
              <w:sz w:val="18"/>
              <w:szCs w:val="18"/>
            </w:rPr>
            <w:fldChar w:fldCharType="end"/>
          </w:r>
        </w:sdtContent>
      </w:sdt>
      <w:r w:rsidR="00320809" w:rsidRPr="0068636C">
        <w:rPr>
          <w:rFonts w:ascii="Roboto" w:hAnsi="Roboto"/>
          <w:sz w:val="18"/>
          <w:szCs w:val="18"/>
        </w:rPr>
        <w:t>.</w:t>
      </w:r>
    </w:p>
  </w:footnote>
  <w:footnote w:id="34">
    <w:p w14:paraId="5CC9ABA6" w14:textId="2914B7F2" w:rsidR="00044710" w:rsidRPr="0068636C" w:rsidRDefault="00044710">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000012AD" w:rsidRPr="0068636C">
        <w:rPr>
          <w:rFonts w:ascii="Roboto" w:hAnsi="Roboto"/>
          <w:sz w:val="18"/>
          <w:szCs w:val="18"/>
          <w:shd w:val="clear" w:color="auto" w:fill="FFFFFF"/>
        </w:rPr>
        <w:t>UNESCO Institute for Statistics (http://uis.unesco.org/).</w:t>
      </w:r>
    </w:p>
  </w:footnote>
  <w:footnote w:id="35">
    <w:p w14:paraId="186A0849" w14:textId="5DDD6D22" w:rsidR="00294117" w:rsidRPr="0068636C" w:rsidRDefault="00294117">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646702670"/>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UNE151 \l 1033 </w:instrText>
          </w:r>
          <w:r w:rsidRPr="0068636C">
            <w:rPr>
              <w:rFonts w:ascii="Roboto" w:hAnsi="Roboto"/>
              <w:sz w:val="18"/>
              <w:szCs w:val="18"/>
            </w:rPr>
            <w:fldChar w:fldCharType="separate"/>
          </w:r>
          <w:r w:rsidRPr="0068636C">
            <w:rPr>
              <w:rFonts w:ascii="Roboto" w:hAnsi="Roboto"/>
              <w:sz w:val="18"/>
              <w:szCs w:val="18"/>
              <w:lang w:val="en-US"/>
            </w:rPr>
            <w:t>(UN Economic and Social Council, 2015)</w:t>
          </w:r>
          <w:r w:rsidRPr="0068636C">
            <w:rPr>
              <w:rFonts w:ascii="Roboto" w:hAnsi="Roboto"/>
              <w:sz w:val="18"/>
              <w:szCs w:val="18"/>
            </w:rPr>
            <w:fldChar w:fldCharType="end"/>
          </w:r>
        </w:sdtContent>
      </w:sdt>
      <w:r w:rsidRPr="0068636C">
        <w:rPr>
          <w:rFonts w:ascii="Roboto" w:hAnsi="Roboto"/>
          <w:sz w:val="18"/>
          <w:szCs w:val="18"/>
        </w:rPr>
        <w:t>.</w:t>
      </w:r>
    </w:p>
  </w:footnote>
  <w:footnote w:id="36">
    <w:p w14:paraId="1F755760" w14:textId="59155C1E" w:rsidR="00B56662" w:rsidRPr="0068636C" w:rsidRDefault="00B56662">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On a scale of 0-1, where scores closer to 0 represent greater </w:t>
      </w:r>
      <w:r w:rsidRPr="0068636C">
        <w:rPr>
          <w:rFonts w:ascii="Roboto" w:hAnsi="Roboto"/>
          <w:sz w:val="18"/>
          <w:szCs w:val="18"/>
          <w:lang w:val="en-US"/>
        </w:rPr>
        <w:t xml:space="preserve">gender equality See </w:t>
      </w:r>
      <w:hyperlink r:id="rId2" w:history="1">
        <w:r w:rsidRPr="0068636C">
          <w:rPr>
            <w:rStyle w:val="Hyperlink"/>
            <w:rFonts w:ascii="Roboto" w:hAnsi="Roboto"/>
            <w:color w:val="auto"/>
            <w:sz w:val="18"/>
            <w:szCs w:val="18"/>
            <w:lang w:val="en-US"/>
          </w:rPr>
          <w:t>http://hdr.undp.org/en/indicators/68606</w:t>
        </w:r>
      </w:hyperlink>
      <w:r w:rsidRPr="0068636C">
        <w:rPr>
          <w:rFonts w:ascii="Roboto" w:hAnsi="Roboto"/>
          <w:sz w:val="18"/>
          <w:szCs w:val="18"/>
          <w:lang w:val="en-US"/>
        </w:rPr>
        <w:t xml:space="preserve"> </w:t>
      </w:r>
    </w:p>
  </w:footnote>
  <w:footnote w:id="37">
    <w:p w14:paraId="23A1C46E" w14:textId="47CC8BB2" w:rsidR="004401BF" w:rsidRPr="0068636C" w:rsidRDefault="004401B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00FF3A0B" w:rsidRPr="0068636C">
        <w:rPr>
          <w:rFonts w:ascii="Roboto" w:hAnsi="Roboto"/>
          <w:sz w:val="18"/>
          <w:szCs w:val="18"/>
        </w:rPr>
        <w:t xml:space="preserve">The GDI is graded on </w:t>
      </w:r>
      <w:r w:rsidRPr="0068636C">
        <w:rPr>
          <w:rFonts w:ascii="Roboto" w:hAnsi="Roboto"/>
          <w:sz w:val="18"/>
          <w:szCs w:val="18"/>
        </w:rPr>
        <w:t>a scale of 0-1, where higher scores equate to greater equality</w:t>
      </w:r>
      <w:r w:rsidR="00FF3A0B" w:rsidRPr="0068636C">
        <w:rPr>
          <w:rFonts w:ascii="Roboto" w:hAnsi="Roboto"/>
          <w:sz w:val="18"/>
          <w:szCs w:val="18"/>
        </w:rPr>
        <w:t>.</w:t>
      </w:r>
    </w:p>
  </w:footnote>
  <w:footnote w:id="38">
    <w:p w14:paraId="164226D5" w14:textId="62F994D2" w:rsidR="002B40FB" w:rsidRPr="0068636C" w:rsidRDefault="002B40FB">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The SDI</w:t>
      </w:r>
      <w:r w:rsidR="002E34C8" w:rsidRPr="0068636C">
        <w:rPr>
          <w:rFonts w:ascii="Roboto" w:hAnsi="Roboto"/>
          <w:sz w:val="18"/>
          <w:szCs w:val="18"/>
        </w:rPr>
        <w:t xml:space="preserve">, using UNDESA figures, record the proportion at </w:t>
      </w:r>
      <w:r w:rsidRPr="0068636C">
        <w:rPr>
          <w:rFonts w:ascii="Roboto" w:hAnsi="Roboto"/>
          <w:sz w:val="18"/>
          <w:szCs w:val="18"/>
        </w:rPr>
        <w:t>57</w:t>
      </w:r>
      <w:r w:rsidR="00CB4A75">
        <w:rPr>
          <w:rFonts w:ascii="Roboto" w:hAnsi="Roboto"/>
          <w:sz w:val="18"/>
          <w:szCs w:val="18"/>
        </w:rPr>
        <w:t xml:space="preserve"> per cent</w:t>
      </w:r>
      <w:r w:rsidRPr="0068636C">
        <w:rPr>
          <w:rFonts w:ascii="Roboto" w:hAnsi="Roboto"/>
          <w:sz w:val="18"/>
          <w:szCs w:val="18"/>
        </w:rPr>
        <w:t xml:space="preserve"> (2017).</w:t>
      </w:r>
    </w:p>
  </w:footnote>
  <w:footnote w:id="39">
    <w:p w14:paraId="13E440C3" w14:textId="168E57FD" w:rsidR="007D2E7D" w:rsidRPr="0068636C" w:rsidRDefault="007D2E7D">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774234898"/>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Guy211 \l 1033 </w:instrText>
          </w:r>
          <w:r w:rsidRPr="0068636C">
            <w:rPr>
              <w:rFonts w:ascii="Roboto" w:hAnsi="Roboto"/>
              <w:sz w:val="18"/>
              <w:szCs w:val="18"/>
            </w:rPr>
            <w:fldChar w:fldCharType="separate"/>
          </w:r>
          <w:r w:rsidRPr="0068636C">
            <w:rPr>
              <w:rFonts w:ascii="Roboto" w:hAnsi="Roboto"/>
              <w:sz w:val="18"/>
              <w:szCs w:val="18"/>
              <w:lang w:val="en-US"/>
            </w:rPr>
            <w:t>(Guyana Bureau of Statistics, 2021)</w:t>
          </w:r>
          <w:r w:rsidRPr="0068636C">
            <w:rPr>
              <w:rFonts w:ascii="Roboto" w:hAnsi="Roboto"/>
              <w:sz w:val="18"/>
              <w:szCs w:val="18"/>
            </w:rPr>
            <w:fldChar w:fldCharType="end"/>
          </w:r>
        </w:sdtContent>
      </w:sdt>
      <w:r w:rsidR="003A1D6A" w:rsidRPr="0068636C">
        <w:rPr>
          <w:rFonts w:ascii="Roboto" w:hAnsi="Roboto"/>
          <w:sz w:val="18"/>
          <w:szCs w:val="18"/>
        </w:rPr>
        <w:t>.</w:t>
      </w:r>
    </w:p>
  </w:footnote>
  <w:footnote w:id="40">
    <w:p w14:paraId="19A4D067" w14:textId="77777777" w:rsidR="002715C8" w:rsidRPr="0068636C" w:rsidRDefault="002715C8">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98115441"/>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Guy211 \l 1033 </w:instrText>
          </w:r>
          <w:r w:rsidRPr="0068636C">
            <w:rPr>
              <w:rFonts w:ascii="Roboto" w:hAnsi="Roboto"/>
              <w:sz w:val="18"/>
              <w:szCs w:val="18"/>
            </w:rPr>
            <w:fldChar w:fldCharType="separate"/>
          </w:r>
          <w:r w:rsidRPr="0068636C">
            <w:rPr>
              <w:rFonts w:ascii="Roboto" w:hAnsi="Roboto"/>
              <w:noProof/>
              <w:sz w:val="18"/>
              <w:szCs w:val="18"/>
              <w:lang w:val="en-US"/>
            </w:rPr>
            <w:t>(Guyana Bureau of Statistics, 2021)</w:t>
          </w:r>
          <w:r w:rsidRPr="0068636C">
            <w:rPr>
              <w:rFonts w:ascii="Roboto" w:hAnsi="Roboto"/>
              <w:sz w:val="18"/>
              <w:szCs w:val="18"/>
            </w:rPr>
            <w:fldChar w:fldCharType="end"/>
          </w:r>
        </w:sdtContent>
      </w:sdt>
      <w:r w:rsidRPr="0068636C">
        <w:rPr>
          <w:rFonts w:ascii="Roboto" w:hAnsi="Roboto"/>
          <w:sz w:val="18"/>
          <w:szCs w:val="18"/>
        </w:rPr>
        <w:t>.</w:t>
      </w:r>
    </w:p>
  </w:footnote>
  <w:footnote w:id="41">
    <w:p w14:paraId="14A900B0" w14:textId="77777777" w:rsidR="006278DC" w:rsidRPr="0068636C" w:rsidRDefault="006278DC">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 xml:space="preserve">Though a woman’s risk of intentional homicide is only around a fifth of that for men in Guyana. </w:t>
      </w:r>
    </w:p>
  </w:footnote>
  <w:footnote w:id="42">
    <w:p w14:paraId="023F95FD" w14:textId="029899C0" w:rsidR="005A03D6" w:rsidRPr="0068636C" w:rsidRDefault="005A03D6">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904366690"/>
          <w:citation/>
        </w:sdtPr>
        <w:sdtEndPr/>
        <w:sdtContent>
          <w:r w:rsidR="00B04B6D" w:rsidRPr="0068636C">
            <w:rPr>
              <w:rFonts w:ascii="Roboto" w:hAnsi="Roboto"/>
              <w:sz w:val="18"/>
              <w:szCs w:val="18"/>
            </w:rPr>
            <w:fldChar w:fldCharType="begin"/>
          </w:r>
          <w:r w:rsidR="00B04B6D" w:rsidRPr="0068636C">
            <w:rPr>
              <w:rFonts w:ascii="Roboto" w:hAnsi="Roboto"/>
              <w:sz w:val="18"/>
              <w:szCs w:val="18"/>
              <w:lang w:val="en-US"/>
            </w:rPr>
            <w:instrText xml:space="preserve"> CITATION Sac0b \l 1033 </w:instrText>
          </w:r>
          <w:r w:rsidR="00B04B6D" w:rsidRPr="0068636C">
            <w:rPr>
              <w:rFonts w:ascii="Roboto" w:hAnsi="Roboto"/>
              <w:sz w:val="18"/>
              <w:szCs w:val="18"/>
            </w:rPr>
            <w:fldChar w:fldCharType="separate"/>
          </w:r>
          <w:r w:rsidR="00B04B6D" w:rsidRPr="0068636C">
            <w:rPr>
              <w:rFonts w:ascii="Roboto" w:hAnsi="Roboto"/>
              <w:sz w:val="18"/>
              <w:szCs w:val="18"/>
              <w:lang w:val="en-US"/>
            </w:rPr>
            <w:t>(Sachs, et al., Sustainable Development Index: Dashboards, 2020b)</w:t>
          </w:r>
          <w:r w:rsidR="00B04B6D" w:rsidRPr="0068636C">
            <w:rPr>
              <w:rFonts w:ascii="Roboto" w:hAnsi="Roboto"/>
              <w:sz w:val="18"/>
              <w:szCs w:val="18"/>
            </w:rPr>
            <w:fldChar w:fldCharType="end"/>
          </w:r>
        </w:sdtContent>
      </w:sdt>
    </w:p>
  </w:footnote>
  <w:footnote w:id="43">
    <w:p w14:paraId="3EA2B8B9" w14:textId="77777777" w:rsidR="007D5AE6" w:rsidRPr="0068636C" w:rsidRDefault="007D5AE6">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Clean cooking fuels include e</w:t>
      </w:r>
      <w:r w:rsidRPr="0068636C">
        <w:rPr>
          <w:rFonts w:ascii="Roboto" w:hAnsi="Roboto"/>
          <w:sz w:val="18"/>
          <w:szCs w:val="18"/>
          <w:lang w:val="en-US"/>
        </w:rPr>
        <w:t xml:space="preserve">lectricity, gas, ethanol, solar, the highest-performing biomass stoves. Not included are wood, coal, kerosene and lower-performing biomass fires. </w:t>
      </w:r>
    </w:p>
  </w:footnote>
  <w:footnote w:id="44">
    <w:p w14:paraId="47D46E4F" w14:textId="0FB0E11F" w:rsidR="00957F93" w:rsidRPr="0068636C" w:rsidRDefault="00957F93">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51296117"/>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Sac0b \l 1033 </w:instrText>
          </w:r>
          <w:r w:rsidRPr="0068636C">
            <w:rPr>
              <w:rFonts w:ascii="Roboto" w:hAnsi="Roboto"/>
              <w:sz w:val="18"/>
              <w:szCs w:val="18"/>
            </w:rPr>
            <w:fldChar w:fldCharType="separate"/>
          </w:r>
          <w:r w:rsidRPr="0068636C">
            <w:rPr>
              <w:rFonts w:ascii="Roboto" w:hAnsi="Roboto"/>
              <w:sz w:val="18"/>
              <w:szCs w:val="18"/>
              <w:lang w:val="en-US"/>
            </w:rPr>
            <w:t>(Sachs, et al., Sustainable Development Index: Dashboards, 2020b)</w:t>
          </w:r>
          <w:r w:rsidRPr="0068636C">
            <w:rPr>
              <w:rFonts w:ascii="Roboto" w:hAnsi="Roboto"/>
              <w:sz w:val="18"/>
              <w:szCs w:val="18"/>
            </w:rPr>
            <w:fldChar w:fldCharType="end"/>
          </w:r>
        </w:sdtContent>
      </w:sdt>
    </w:p>
  </w:footnote>
  <w:footnote w:id="45">
    <w:p w14:paraId="716289E7" w14:textId="760619D3" w:rsidR="00301E30" w:rsidRPr="0068636C" w:rsidRDefault="00301E30">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 xml:space="preserve">The VNR reports that </w:t>
      </w:r>
      <w:r w:rsidR="00B9196F" w:rsidRPr="0068636C">
        <w:rPr>
          <w:rFonts w:ascii="Roboto" w:hAnsi="Roboto"/>
          <w:sz w:val="18"/>
          <w:szCs w:val="18"/>
          <w:lang w:val="en-US"/>
        </w:rPr>
        <w:t>0.5</w:t>
      </w:r>
      <w:r w:rsidR="00CB4A75">
        <w:rPr>
          <w:rFonts w:ascii="Roboto" w:hAnsi="Roboto"/>
          <w:sz w:val="18"/>
          <w:szCs w:val="18"/>
          <w:lang w:val="en-US"/>
        </w:rPr>
        <w:t xml:space="preserve"> per cent</w:t>
      </w:r>
      <w:r w:rsidRPr="0068636C">
        <w:rPr>
          <w:rFonts w:ascii="Roboto" w:hAnsi="Roboto"/>
          <w:sz w:val="18"/>
          <w:szCs w:val="18"/>
          <w:lang w:val="en-US"/>
        </w:rPr>
        <w:t xml:space="preserve"> of energy </w:t>
      </w:r>
      <w:r w:rsidRPr="0068636C">
        <w:rPr>
          <w:rFonts w:ascii="Roboto" w:hAnsi="Roboto"/>
          <w:i/>
          <w:sz w:val="18"/>
          <w:szCs w:val="18"/>
          <w:lang w:val="en-US"/>
        </w:rPr>
        <w:t>produced</w:t>
      </w:r>
      <w:r w:rsidRPr="0068636C">
        <w:rPr>
          <w:rFonts w:ascii="Roboto" w:hAnsi="Roboto"/>
          <w:sz w:val="18"/>
          <w:szCs w:val="18"/>
          <w:lang w:val="en-US"/>
        </w:rPr>
        <w:t xml:space="preserve"> in 2016 was from renewable sources.</w:t>
      </w:r>
    </w:p>
  </w:footnote>
  <w:footnote w:id="46">
    <w:p w14:paraId="0416E0AB" w14:textId="21063F29" w:rsidR="004D5F4B" w:rsidRPr="0068636C" w:rsidRDefault="004D5F4B">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494713720"/>
          <w:citation/>
        </w:sdtPr>
        <w:sdtEndPr/>
        <w:sdtContent>
          <w:r w:rsidR="00D869A3" w:rsidRPr="0068636C">
            <w:rPr>
              <w:rFonts w:ascii="Roboto" w:hAnsi="Roboto"/>
              <w:sz w:val="18"/>
              <w:szCs w:val="18"/>
            </w:rPr>
            <w:fldChar w:fldCharType="begin"/>
          </w:r>
          <w:r w:rsidR="00D869A3" w:rsidRPr="0068636C">
            <w:rPr>
              <w:rFonts w:ascii="Roboto" w:hAnsi="Roboto"/>
              <w:sz w:val="18"/>
              <w:szCs w:val="18"/>
              <w:lang w:val="en-US"/>
            </w:rPr>
            <w:instrText xml:space="preserve"> CITATION Gov19 \l 1033 </w:instrText>
          </w:r>
          <w:r w:rsidR="00D869A3" w:rsidRPr="0068636C">
            <w:rPr>
              <w:rFonts w:ascii="Roboto" w:hAnsi="Roboto"/>
              <w:sz w:val="18"/>
              <w:szCs w:val="18"/>
            </w:rPr>
            <w:fldChar w:fldCharType="separate"/>
          </w:r>
          <w:r w:rsidR="00D869A3" w:rsidRPr="0068636C">
            <w:rPr>
              <w:rFonts w:ascii="Roboto" w:hAnsi="Roboto"/>
              <w:noProof/>
              <w:sz w:val="18"/>
              <w:szCs w:val="18"/>
              <w:lang w:val="en-US"/>
            </w:rPr>
            <w:t>(Guyana Ministry of Finance, 2019a)</w:t>
          </w:r>
          <w:r w:rsidR="00D869A3" w:rsidRPr="0068636C">
            <w:rPr>
              <w:rFonts w:ascii="Roboto" w:hAnsi="Roboto"/>
              <w:sz w:val="18"/>
              <w:szCs w:val="18"/>
            </w:rPr>
            <w:fldChar w:fldCharType="end"/>
          </w:r>
        </w:sdtContent>
      </w:sdt>
    </w:p>
  </w:footnote>
  <w:footnote w:id="47">
    <w:p w14:paraId="214DD1B6" w14:textId="1B88F9F4" w:rsidR="00A97DA5" w:rsidRPr="0068636C" w:rsidRDefault="00A97DA5">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642183403"/>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Guy214 \l 1033 </w:instrText>
          </w:r>
          <w:r w:rsidRPr="0068636C">
            <w:rPr>
              <w:rFonts w:ascii="Roboto" w:hAnsi="Roboto"/>
              <w:sz w:val="18"/>
              <w:szCs w:val="18"/>
            </w:rPr>
            <w:fldChar w:fldCharType="separate"/>
          </w:r>
          <w:r w:rsidRPr="0068636C">
            <w:rPr>
              <w:rFonts w:ascii="Roboto" w:hAnsi="Roboto"/>
              <w:noProof/>
              <w:sz w:val="18"/>
              <w:szCs w:val="18"/>
              <w:lang w:val="en-US"/>
            </w:rPr>
            <w:t>(Guyana Ministry of Natural Resources, 2021)</w:t>
          </w:r>
          <w:r w:rsidRPr="0068636C">
            <w:rPr>
              <w:rFonts w:ascii="Roboto" w:hAnsi="Roboto"/>
              <w:sz w:val="18"/>
              <w:szCs w:val="18"/>
            </w:rPr>
            <w:fldChar w:fldCharType="end"/>
          </w:r>
        </w:sdtContent>
      </w:sdt>
      <w:r w:rsidRPr="0068636C">
        <w:rPr>
          <w:rFonts w:ascii="Roboto" w:hAnsi="Roboto"/>
          <w:sz w:val="18"/>
          <w:szCs w:val="18"/>
        </w:rPr>
        <w:t>.</w:t>
      </w:r>
    </w:p>
  </w:footnote>
  <w:footnote w:id="48">
    <w:p w14:paraId="468AFC2C" w14:textId="0899B1EF" w:rsidR="00A314EF" w:rsidRPr="0068636C" w:rsidRDefault="00A314E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67994059"/>
          <w:citation/>
        </w:sdtPr>
        <w:sdtEndPr/>
        <w:sdtContent>
          <w:r w:rsidR="00B466FD" w:rsidRPr="0068636C">
            <w:rPr>
              <w:rFonts w:ascii="Roboto" w:hAnsi="Roboto"/>
              <w:sz w:val="18"/>
              <w:szCs w:val="18"/>
            </w:rPr>
            <w:fldChar w:fldCharType="begin"/>
          </w:r>
          <w:r w:rsidR="00B466FD" w:rsidRPr="0068636C">
            <w:rPr>
              <w:rFonts w:ascii="Roboto" w:hAnsi="Roboto"/>
              <w:sz w:val="18"/>
              <w:szCs w:val="18"/>
              <w:lang w:val="en-US"/>
            </w:rPr>
            <w:instrText xml:space="preserve"> CITATION Guy10 \l 1033 </w:instrText>
          </w:r>
          <w:r w:rsidR="00B466FD" w:rsidRPr="0068636C">
            <w:rPr>
              <w:rFonts w:ascii="Roboto" w:hAnsi="Roboto"/>
              <w:sz w:val="18"/>
              <w:szCs w:val="18"/>
            </w:rPr>
            <w:fldChar w:fldCharType="separate"/>
          </w:r>
          <w:r w:rsidR="00B466FD" w:rsidRPr="0068636C">
            <w:rPr>
              <w:rFonts w:ascii="Roboto" w:hAnsi="Roboto"/>
              <w:noProof/>
              <w:sz w:val="18"/>
              <w:szCs w:val="18"/>
              <w:lang w:val="en-US"/>
            </w:rPr>
            <w:t>(Guyana Office of the President, 2010)</w:t>
          </w:r>
          <w:r w:rsidR="00B466FD" w:rsidRPr="0068636C">
            <w:rPr>
              <w:rFonts w:ascii="Roboto" w:hAnsi="Roboto"/>
              <w:sz w:val="18"/>
              <w:szCs w:val="18"/>
            </w:rPr>
            <w:fldChar w:fldCharType="end"/>
          </w:r>
        </w:sdtContent>
      </w:sdt>
      <w:sdt>
        <w:sdtPr>
          <w:rPr>
            <w:rFonts w:ascii="Roboto" w:hAnsi="Roboto"/>
            <w:sz w:val="18"/>
            <w:szCs w:val="18"/>
          </w:rPr>
          <w:id w:val="-467436175"/>
          <w:citation/>
        </w:sdtPr>
        <w:sdtEndPr/>
        <w:sdtContent>
          <w:r w:rsidR="00413E6B" w:rsidRPr="0068636C">
            <w:rPr>
              <w:rFonts w:ascii="Roboto" w:hAnsi="Roboto"/>
              <w:sz w:val="18"/>
              <w:szCs w:val="18"/>
            </w:rPr>
            <w:fldChar w:fldCharType="begin"/>
          </w:r>
          <w:r w:rsidR="00413E6B" w:rsidRPr="0068636C">
            <w:rPr>
              <w:rFonts w:ascii="Roboto" w:hAnsi="Roboto"/>
              <w:sz w:val="18"/>
              <w:szCs w:val="18"/>
              <w:lang w:val="en-US"/>
            </w:rPr>
            <w:instrText xml:space="preserve"> CITATION GCR \l 1033 </w:instrText>
          </w:r>
          <w:r w:rsidR="00413E6B" w:rsidRPr="0068636C">
            <w:rPr>
              <w:rFonts w:ascii="Roboto" w:hAnsi="Roboto"/>
              <w:sz w:val="18"/>
              <w:szCs w:val="18"/>
            </w:rPr>
            <w:fldChar w:fldCharType="separate"/>
          </w:r>
          <w:r w:rsidR="00413E6B" w:rsidRPr="0068636C">
            <w:rPr>
              <w:rFonts w:ascii="Roboto" w:hAnsi="Roboto"/>
              <w:noProof/>
              <w:sz w:val="18"/>
              <w:szCs w:val="18"/>
              <w:lang w:val="en-US"/>
            </w:rPr>
            <w:t xml:space="preserve"> (Guyana Office of the President, 2013)</w:t>
          </w:r>
          <w:r w:rsidR="00413E6B" w:rsidRPr="0068636C">
            <w:rPr>
              <w:rFonts w:ascii="Roboto" w:hAnsi="Roboto"/>
              <w:sz w:val="18"/>
              <w:szCs w:val="18"/>
            </w:rPr>
            <w:fldChar w:fldCharType="end"/>
          </w:r>
        </w:sdtContent>
      </w:sdt>
      <w:r w:rsidR="00413E6B" w:rsidRPr="0068636C">
        <w:rPr>
          <w:rFonts w:ascii="Roboto" w:hAnsi="Roboto"/>
          <w:sz w:val="18"/>
          <w:szCs w:val="18"/>
        </w:rPr>
        <w:t>.</w:t>
      </w:r>
    </w:p>
  </w:footnote>
  <w:footnote w:id="49">
    <w:p w14:paraId="342A8029" w14:textId="77777777" w:rsidR="00961259" w:rsidRPr="0068636C" w:rsidRDefault="00961259" w:rsidP="00961259">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641390457"/>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Gov21 \l 1033 </w:instrText>
          </w:r>
          <w:r w:rsidRPr="0068636C">
            <w:rPr>
              <w:rFonts w:ascii="Roboto" w:hAnsi="Roboto"/>
              <w:sz w:val="18"/>
              <w:szCs w:val="18"/>
            </w:rPr>
            <w:fldChar w:fldCharType="separate"/>
          </w:r>
          <w:r w:rsidRPr="0068636C">
            <w:rPr>
              <w:rFonts w:ascii="Roboto" w:hAnsi="Roboto"/>
              <w:sz w:val="18"/>
              <w:szCs w:val="18"/>
              <w:lang w:val="en-US"/>
            </w:rPr>
            <w:t>(Government of Guyana, 2021)</w:t>
          </w:r>
          <w:r w:rsidRPr="0068636C">
            <w:rPr>
              <w:rFonts w:ascii="Roboto" w:hAnsi="Roboto"/>
              <w:sz w:val="18"/>
              <w:szCs w:val="18"/>
            </w:rPr>
            <w:fldChar w:fldCharType="end"/>
          </w:r>
        </w:sdtContent>
      </w:sdt>
      <w:r w:rsidRPr="0068636C">
        <w:rPr>
          <w:rFonts w:ascii="Roboto" w:hAnsi="Roboto"/>
          <w:sz w:val="18"/>
          <w:szCs w:val="18"/>
        </w:rPr>
        <w:t>.</w:t>
      </w:r>
    </w:p>
  </w:footnote>
  <w:footnote w:id="50">
    <w:p w14:paraId="5C7357E2" w14:textId="17CF19DF" w:rsidR="008D2C0D" w:rsidRPr="0068636C" w:rsidRDefault="008D2C0D">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185278114"/>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ILO21 \l 1033 </w:instrText>
          </w:r>
          <w:r w:rsidRPr="0068636C">
            <w:rPr>
              <w:rFonts w:ascii="Roboto" w:hAnsi="Roboto"/>
              <w:sz w:val="18"/>
              <w:szCs w:val="18"/>
            </w:rPr>
            <w:fldChar w:fldCharType="separate"/>
          </w:r>
          <w:r w:rsidRPr="0068636C">
            <w:rPr>
              <w:rFonts w:ascii="Roboto" w:hAnsi="Roboto"/>
              <w:noProof/>
              <w:sz w:val="18"/>
              <w:szCs w:val="18"/>
              <w:lang w:val="en-US"/>
            </w:rPr>
            <w:t>(ILO, 2021)</w:t>
          </w:r>
          <w:r w:rsidRPr="0068636C">
            <w:rPr>
              <w:rFonts w:ascii="Roboto" w:hAnsi="Roboto"/>
              <w:sz w:val="18"/>
              <w:szCs w:val="18"/>
            </w:rPr>
            <w:fldChar w:fldCharType="end"/>
          </w:r>
        </w:sdtContent>
      </w:sdt>
      <w:r w:rsidRPr="0068636C">
        <w:rPr>
          <w:rFonts w:ascii="Roboto" w:hAnsi="Roboto"/>
          <w:sz w:val="18"/>
          <w:szCs w:val="18"/>
        </w:rPr>
        <w:t>.</w:t>
      </w:r>
    </w:p>
  </w:footnote>
  <w:footnote w:id="51">
    <w:p w14:paraId="1637AC41" w14:textId="77777777" w:rsidR="00D5005A" w:rsidRPr="0068636C" w:rsidRDefault="00D5005A">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835140822"/>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Guy211 \l 1033 </w:instrText>
          </w:r>
          <w:r w:rsidRPr="0068636C">
            <w:rPr>
              <w:rFonts w:ascii="Roboto" w:hAnsi="Roboto"/>
              <w:sz w:val="18"/>
              <w:szCs w:val="18"/>
            </w:rPr>
            <w:fldChar w:fldCharType="separate"/>
          </w:r>
          <w:r w:rsidRPr="0068636C">
            <w:rPr>
              <w:rFonts w:ascii="Roboto" w:hAnsi="Roboto"/>
              <w:sz w:val="18"/>
              <w:szCs w:val="18"/>
              <w:lang w:val="en-US"/>
            </w:rPr>
            <w:t>(Guyana Bureau of Statistics, 2021)</w:t>
          </w:r>
          <w:r w:rsidRPr="0068636C">
            <w:rPr>
              <w:rFonts w:ascii="Roboto" w:hAnsi="Roboto"/>
              <w:sz w:val="18"/>
              <w:szCs w:val="18"/>
            </w:rPr>
            <w:fldChar w:fldCharType="end"/>
          </w:r>
        </w:sdtContent>
      </w:sdt>
      <w:r w:rsidRPr="0068636C">
        <w:rPr>
          <w:rFonts w:ascii="Roboto" w:hAnsi="Roboto"/>
          <w:sz w:val="18"/>
          <w:szCs w:val="18"/>
        </w:rPr>
        <w:t>.</w:t>
      </w:r>
    </w:p>
  </w:footnote>
  <w:footnote w:id="52">
    <w:p w14:paraId="7489FB06" w14:textId="1CC84C18" w:rsidR="008E0151" w:rsidRPr="0068636C" w:rsidRDefault="008E0151">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72541808"/>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Guy211 \l 1033 </w:instrText>
          </w:r>
          <w:r w:rsidRPr="0068636C">
            <w:rPr>
              <w:rFonts w:ascii="Roboto" w:hAnsi="Roboto"/>
              <w:sz w:val="18"/>
              <w:szCs w:val="18"/>
            </w:rPr>
            <w:fldChar w:fldCharType="separate"/>
          </w:r>
          <w:r w:rsidRPr="0068636C">
            <w:rPr>
              <w:rFonts w:ascii="Roboto" w:hAnsi="Roboto"/>
              <w:sz w:val="18"/>
              <w:szCs w:val="18"/>
              <w:lang w:val="en-US"/>
            </w:rPr>
            <w:t>(Guyana Bureau of Statistics, 2021)</w:t>
          </w:r>
          <w:r w:rsidRPr="0068636C">
            <w:rPr>
              <w:rFonts w:ascii="Roboto" w:hAnsi="Roboto"/>
              <w:sz w:val="18"/>
              <w:szCs w:val="18"/>
            </w:rPr>
            <w:fldChar w:fldCharType="end"/>
          </w:r>
        </w:sdtContent>
      </w:sdt>
      <w:r w:rsidR="00115ADD" w:rsidRPr="0068636C">
        <w:rPr>
          <w:rFonts w:ascii="Roboto" w:hAnsi="Roboto"/>
          <w:sz w:val="18"/>
          <w:szCs w:val="18"/>
        </w:rPr>
        <w:t>.</w:t>
      </w:r>
    </w:p>
  </w:footnote>
  <w:footnote w:id="53">
    <w:p w14:paraId="67C76228" w14:textId="67DD258D" w:rsidR="00B31BE7" w:rsidRPr="0068636C" w:rsidRDefault="00B31BE7">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898399792"/>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Guy211 \l 1033 </w:instrText>
          </w:r>
          <w:r w:rsidRPr="0068636C">
            <w:rPr>
              <w:rFonts w:ascii="Roboto" w:hAnsi="Roboto"/>
              <w:sz w:val="18"/>
              <w:szCs w:val="18"/>
            </w:rPr>
            <w:fldChar w:fldCharType="separate"/>
          </w:r>
          <w:r w:rsidRPr="0068636C">
            <w:rPr>
              <w:rFonts w:ascii="Roboto" w:hAnsi="Roboto"/>
              <w:sz w:val="18"/>
              <w:szCs w:val="18"/>
              <w:lang w:val="en-US"/>
            </w:rPr>
            <w:t>(Guyana Bureau of Statistics, 2021)</w:t>
          </w:r>
          <w:r w:rsidRPr="0068636C">
            <w:rPr>
              <w:rFonts w:ascii="Roboto" w:hAnsi="Roboto"/>
              <w:sz w:val="18"/>
              <w:szCs w:val="18"/>
            </w:rPr>
            <w:fldChar w:fldCharType="end"/>
          </w:r>
        </w:sdtContent>
      </w:sdt>
      <w:r w:rsidR="006047FD" w:rsidRPr="0068636C">
        <w:rPr>
          <w:rFonts w:ascii="Roboto" w:hAnsi="Roboto"/>
          <w:sz w:val="18"/>
          <w:szCs w:val="18"/>
        </w:rPr>
        <w:t>.</w:t>
      </w:r>
    </w:p>
  </w:footnote>
  <w:footnote w:id="54">
    <w:p w14:paraId="0640C770" w14:textId="51A4B98A" w:rsidR="00B63727" w:rsidRPr="0068636C" w:rsidRDefault="00B63727">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260143593"/>
          <w:citation/>
        </w:sdtPr>
        <w:sdtEndPr/>
        <w:sdtContent>
          <w:r w:rsidR="00645B6F" w:rsidRPr="0068636C">
            <w:rPr>
              <w:rFonts w:ascii="Roboto" w:hAnsi="Roboto"/>
              <w:sz w:val="18"/>
              <w:szCs w:val="18"/>
            </w:rPr>
            <w:fldChar w:fldCharType="begin"/>
          </w:r>
          <w:r w:rsidR="00645B6F" w:rsidRPr="0068636C">
            <w:rPr>
              <w:rFonts w:ascii="Roboto" w:hAnsi="Roboto"/>
              <w:sz w:val="18"/>
              <w:szCs w:val="18"/>
              <w:lang w:val="en-US"/>
            </w:rPr>
            <w:instrText xml:space="preserve"> CITATION Tra20 \l 1033 </w:instrText>
          </w:r>
          <w:r w:rsidR="00645B6F" w:rsidRPr="0068636C">
            <w:rPr>
              <w:rFonts w:ascii="Roboto" w:hAnsi="Roboto"/>
              <w:sz w:val="18"/>
              <w:szCs w:val="18"/>
            </w:rPr>
            <w:fldChar w:fldCharType="separate"/>
          </w:r>
          <w:r w:rsidR="00645B6F" w:rsidRPr="0068636C">
            <w:rPr>
              <w:rFonts w:ascii="Roboto" w:hAnsi="Roboto"/>
              <w:sz w:val="18"/>
              <w:szCs w:val="18"/>
              <w:lang w:val="en-US"/>
            </w:rPr>
            <w:t>(World Development Indicators, 2020)</w:t>
          </w:r>
          <w:r w:rsidR="00645B6F" w:rsidRPr="0068636C">
            <w:rPr>
              <w:rFonts w:ascii="Roboto" w:hAnsi="Roboto"/>
              <w:sz w:val="18"/>
              <w:szCs w:val="18"/>
            </w:rPr>
            <w:fldChar w:fldCharType="end"/>
          </w:r>
        </w:sdtContent>
      </w:sdt>
      <w:r w:rsidR="00645B6F" w:rsidRPr="0068636C">
        <w:rPr>
          <w:rFonts w:ascii="Roboto" w:hAnsi="Roboto"/>
          <w:sz w:val="18"/>
          <w:szCs w:val="18"/>
        </w:rPr>
        <w:t>.</w:t>
      </w:r>
    </w:p>
  </w:footnote>
  <w:footnote w:id="55">
    <w:p w14:paraId="3880D272" w14:textId="0F8FE01E" w:rsidR="004A32FF" w:rsidRPr="0068636C" w:rsidRDefault="004A32F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The World Bank’s WDI dataset puts manufacturing’s contribution to GDP at 5</w:t>
      </w:r>
      <w:r w:rsidR="009A217C">
        <w:rPr>
          <w:rFonts w:ascii="Roboto" w:hAnsi="Roboto"/>
          <w:sz w:val="18"/>
          <w:szCs w:val="18"/>
        </w:rPr>
        <w:t xml:space="preserve"> per cent</w:t>
      </w:r>
      <w:r w:rsidRPr="0068636C">
        <w:rPr>
          <w:rFonts w:ascii="Roboto" w:hAnsi="Roboto"/>
          <w:sz w:val="18"/>
          <w:szCs w:val="18"/>
        </w:rPr>
        <w:t xml:space="preserve"> for 2019, having declined from 6.7</w:t>
      </w:r>
      <w:r w:rsidR="009A217C">
        <w:rPr>
          <w:rFonts w:ascii="Roboto" w:hAnsi="Roboto"/>
          <w:sz w:val="18"/>
          <w:szCs w:val="18"/>
        </w:rPr>
        <w:t xml:space="preserve"> per cent</w:t>
      </w:r>
      <w:r w:rsidRPr="0068636C">
        <w:rPr>
          <w:rFonts w:ascii="Roboto" w:hAnsi="Roboto"/>
          <w:sz w:val="18"/>
          <w:szCs w:val="18"/>
        </w:rPr>
        <w:t xml:space="preserve"> in 2006.</w:t>
      </w:r>
    </w:p>
  </w:footnote>
  <w:footnote w:id="56">
    <w:p w14:paraId="41CAFA1F" w14:textId="37A7B46E" w:rsidR="00CC12B4" w:rsidRPr="0068636C" w:rsidRDefault="00CC12B4">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913837351"/>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Gov19 \l 1033 </w:instrText>
          </w:r>
          <w:r w:rsidRPr="0068636C">
            <w:rPr>
              <w:rFonts w:ascii="Roboto" w:hAnsi="Roboto"/>
              <w:sz w:val="18"/>
              <w:szCs w:val="18"/>
            </w:rPr>
            <w:fldChar w:fldCharType="separate"/>
          </w:r>
          <w:r w:rsidRPr="0068636C">
            <w:rPr>
              <w:rFonts w:ascii="Roboto" w:hAnsi="Roboto"/>
              <w:noProof/>
              <w:sz w:val="18"/>
              <w:szCs w:val="18"/>
              <w:lang w:val="en-US"/>
            </w:rPr>
            <w:t>(Guyana Ministry of Finance, 2019a)</w:t>
          </w:r>
          <w:r w:rsidRPr="0068636C">
            <w:rPr>
              <w:rFonts w:ascii="Roboto" w:hAnsi="Roboto"/>
              <w:sz w:val="18"/>
              <w:szCs w:val="18"/>
            </w:rPr>
            <w:fldChar w:fldCharType="end"/>
          </w:r>
        </w:sdtContent>
      </w:sdt>
    </w:p>
  </w:footnote>
  <w:footnote w:id="57">
    <w:p w14:paraId="4498EE1A" w14:textId="3776FC74" w:rsidR="00597600" w:rsidRPr="0068636C" w:rsidRDefault="00597600">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416402239"/>
          <w:citation/>
        </w:sdtPr>
        <w:sdtEndPr/>
        <w:sdtContent>
          <w:r w:rsidR="000C2C6F" w:rsidRPr="0068636C">
            <w:rPr>
              <w:rFonts w:ascii="Roboto" w:hAnsi="Roboto"/>
              <w:sz w:val="18"/>
              <w:szCs w:val="18"/>
            </w:rPr>
            <w:fldChar w:fldCharType="begin"/>
          </w:r>
          <w:r w:rsidR="000C2C6F" w:rsidRPr="0068636C">
            <w:rPr>
              <w:rFonts w:ascii="Roboto" w:hAnsi="Roboto"/>
              <w:sz w:val="18"/>
              <w:szCs w:val="18"/>
              <w:lang w:val="en-US"/>
            </w:rPr>
            <w:instrText xml:space="preserve"> CITATION Sac0b \l 1033 </w:instrText>
          </w:r>
          <w:r w:rsidR="000C2C6F" w:rsidRPr="0068636C">
            <w:rPr>
              <w:rFonts w:ascii="Roboto" w:hAnsi="Roboto"/>
              <w:sz w:val="18"/>
              <w:szCs w:val="18"/>
            </w:rPr>
            <w:fldChar w:fldCharType="separate"/>
          </w:r>
          <w:r w:rsidR="000C2C6F" w:rsidRPr="0068636C">
            <w:rPr>
              <w:rFonts w:ascii="Roboto" w:hAnsi="Roboto"/>
              <w:noProof/>
              <w:sz w:val="18"/>
              <w:szCs w:val="18"/>
              <w:lang w:val="en-US"/>
            </w:rPr>
            <w:t>(Sachs, et al., Sustainable Development Index: Dashboards, 2020b)</w:t>
          </w:r>
          <w:r w:rsidR="000C2C6F" w:rsidRPr="0068636C">
            <w:rPr>
              <w:rFonts w:ascii="Roboto" w:hAnsi="Roboto"/>
              <w:sz w:val="18"/>
              <w:szCs w:val="18"/>
            </w:rPr>
            <w:fldChar w:fldCharType="end"/>
          </w:r>
        </w:sdtContent>
      </w:sdt>
    </w:p>
  </w:footnote>
  <w:footnote w:id="58">
    <w:p w14:paraId="7BDFD245" w14:textId="77777777" w:rsidR="00822027" w:rsidRPr="0068636C" w:rsidRDefault="00822027">
      <w:pPr>
        <w:pStyle w:val="FootnoteText"/>
        <w:rPr>
          <w:rFonts w:ascii="Roboto" w:hAnsi="Roboto"/>
          <w:sz w:val="18"/>
          <w:szCs w:val="18"/>
          <w:lang w:val="en-US"/>
        </w:rPr>
      </w:pPr>
      <w:r w:rsidRPr="0068636C">
        <w:rPr>
          <w:rFonts w:ascii="Roboto" w:hAnsi="Roboto"/>
          <w:sz w:val="18"/>
          <w:szCs w:val="18"/>
        </w:rPr>
        <w:footnoteRef/>
      </w:r>
      <w:r w:rsidRPr="0068636C">
        <w:rPr>
          <w:rFonts w:ascii="Roboto" w:hAnsi="Roboto"/>
          <w:sz w:val="18"/>
          <w:szCs w:val="18"/>
        </w:rPr>
        <w:t xml:space="preserve"> Guyana to upgrade key roads with IDB financing. https://www.iadb.org/en/news/guyana-upgrade-key-roads-idb-financing#getPage(1236,'','')#</w:t>
      </w:r>
    </w:p>
  </w:footnote>
  <w:footnote w:id="59">
    <w:p w14:paraId="551E27B9" w14:textId="02EE8DC4" w:rsidR="00C76A7F" w:rsidRPr="0068636C" w:rsidRDefault="00C76A7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690800355"/>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Gov21 \l 1033 </w:instrText>
          </w:r>
          <w:r w:rsidRPr="0068636C">
            <w:rPr>
              <w:rFonts w:ascii="Roboto" w:hAnsi="Roboto"/>
              <w:sz w:val="18"/>
              <w:szCs w:val="18"/>
            </w:rPr>
            <w:fldChar w:fldCharType="separate"/>
          </w:r>
          <w:r w:rsidRPr="0068636C">
            <w:rPr>
              <w:rFonts w:ascii="Roboto" w:hAnsi="Roboto"/>
              <w:sz w:val="18"/>
              <w:szCs w:val="18"/>
              <w:lang w:val="en-US"/>
            </w:rPr>
            <w:t>(Government of Guyana, 2021)</w:t>
          </w:r>
          <w:r w:rsidRPr="0068636C">
            <w:rPr>
              <w:rFonts w:ascii="Roboto" w:hAnsi="Roboto"/>
              <w:sz w:val="18"/>
              <w:szCs w:val="18"/>
            </w:rPr>
            <w:fldChar w:fldCharType="end"/>
          </w:r>
        </w:sdtContent>
      </w:sdt>
      <w:r w:rsidRPr="0068636C">
        <w:rPr>
          <w:rFonts w:ascii="Roboto" w:hAnsi="Roboto"/>
          <w:sz w:val="18"/>
          <w:szCs w:val="18"/>
        </w:rPr>
        <w:t>.</w:t>
      </w:r>
    </w:p>
  </w:footnote>
  <w:footnote w:id="60">
    <w:p w14:paraId="5225D0FF" w14:textId="7ED4C94E" w:rsidR="00CB3B9B" w:rsidRPr="0068636C" w:rsidRDefault="00CB3B9B">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As measured by the SDI’s scientific and journal article indicator.</w:t>
      </w:r>
    </w:p>
  </w:footnote>
  <w:footnote w:id="61">
    <w:p w14:paraId="12991A3F" w14:textId="77777777" w:rsidR="00846B8D" w:rsidRPr="00890161" w:rsidRDefault="00846B8D" w:rsidP="00846B8D">
      <w:pPr>
        <w:pStyle w:val="FootnoteText"/>
        <w:rPr>
          <w:rFonts w:ascii="Roboto" w:hAnsi="Roboto"/>
          <w:sz w:val="18"/>
          <w:szCs w:val="18"/>
          <w:lang w:val="en-US"/>
        </w:rPr>
      </w:pPr>
      <w:r w:rsidRPr="00AE2BE9">
        <w:rPr>
          <w:rStyle w:val="FootnoteReference"/>
          <w:rFonts w:ascii="Roboto" w:hAnsi="Roboto"/>
          <w:sz w:val="18"/>
          <w:szCs w:val="18"/>
        </w:rPr>
        <w:footnoteRef/>
      </w:r>
      <w:r w:rsidRPr="00AE2BE9">
        <w:rPr>
          <w:rFonts w:ascii="Roboto" w:hAnsi="Roboto"/>
          <w:sz w:val="18"/>
          <w:szCs w:val="18"/>
        </w:rPr>
        <w:t xml:space="preserve"> 1998 value is 45.1 </w:t>
      </w:r>
      <w:r w:rsidRPr="00890161">
        <w:rPr>
          <w:rFonts w:ascii="Roboto" w:hAnsi="Roboto"/>
          <w:sz w:val="18"/>
          <w:szCs w:val="18"/>
        </w:rPr>
        <w:t>Out of a maximum 100, where 0 = perfect equality, and 100 = perfect inequality.</w:t>
      </w:r>
    </w:p>
  </w:footnote>
  <w:footnote w:id="62">
    <w:p w14:paraId="1690A7AC" w14:textId="77777777" w:rsidR="00846B8D" w:rsidRPr="0068636C" w:rsidRDefault="00846B8D" w:rsidP="00846B8D">
      <w:pPr>
        <w:pStyle w:val="FootnoteText"/>
        <w:rPr>
          <w:rFonts w:ascii="Roboto" w:hAnsi="Roboto"/>
          <w:sz w:val="18"/>
          <w:szCs w:val="18"/>
          <w:lang w:val="en-US"/>
        </w:rPr>
      </w:pPr>
      <w:r w:rsidRPr="00AE2BE9">
        <w:rPr>
          <w:rStyle w:val="FootnoteReference"/>
          <w:rFonts w:ascii="Roboto" w:hAnsi="Roboto"/>
          <w:sz w:val="18"/>
          <w:szCs w:val="18"/>
        </w:rPr>
        <w:footnoteRef/>
      </w:r>
      <w:r w:rsidRPr="00AE2BE9">
        <w:rPr>
          <w:rFonts w:ascii="Roboto" w:hAnsi="Roboto"/>
          <w:sz w:val="18"/>
          <w:szCs w:val="18"/>
        </w:rPr>
        <w:t xml:space="preserve"> </w:t>
      </w:r>
      <w:sdt>
        <w:sdtPr>
          <w:rPr>
            <w:rFonts w:ascii="Roboto" w:hAnsi="Roboto"/>
            <w:sz w:val="18"/>
            <w:szCs w:val="18"/>
          </w:rPr>
          <w:id w:val="1036083226"/>
          <w:citation/>
        </w:sdtPr>
        <w:sdtEndPr/>
        <w:sdtContent>
          <w:r w:rsidRPr="00890161">
            <w:rPr>
              <w:rFonts w:ascii="Roboto" w:hAnsi="Roboto"/>
              <w:sz w:val="18"/>
              <w:szCs w:val="18"/>
            </w:rPr>
            <w:fldChar w:fldCharType="begin"/>
          </w:r>
          <w:r w:rsidRPr="005655E9">
            <w:rPr>
              <w:rFonts w:ascii="Roboto" w:hAnsi="Roboto"/>
              <w:sz w:val="18"/>
              <w:szCs w:val="18"/>
              <w:lang w:val="en-US"/>
            </w:rPr>
            <w:instrText xml:space="preserve"> CITATION Con17 \l 1033 </w:instrText>
          </w:r>
          <w:r w:rsidRPr="00890161">
            <w:rPr>
              <w:rFonts w:ascii="Roboto" w:hAnsi="Roboto"/>
              <w:sz w:val="18"/>
              <w:szCs w:val="18"/>
            </w:rPr>
            <w:fldChar w:fldCharType="separate"/>
          </w:r>
          <w:r w:rsidRPr="00890161">
            <w:rPr>
              <w:rFonts w:ascii="Roboto" w:hAnsi="Roboto"/>
              <w:sz w:val="18"/>
              <w:szCs w:val="18"/>
              <w:lang w:val="en-US"/>
            </w:rPr>
            <w:t>(Constantine, 2017)</w:t>
          </w:r>
          <w:r w:rsidRPr="00890161">
            <w:rPr>
              <w:rFonts w:ascii="Roboto" w:hAnsi="Roboto"/>
              <w:sz w:val="18"/>
              <w:szCs w:val="18"/>
            </w:rPr>
            <w:fldChar w:fldCharType="end"/>
          </w:r>
        </w:sdtContent>
      </w:sdt>
    </w:p>
  </w:footnote>
  <w:footnote w:id="63">
    <w:p w14:paraId="494A39F0" w14:textId="0FE0DD85" w:rsidR="00E47242" w:rsidRPr="00B00F7B" w:rsidRDefault="00E47242">
      <w:pPr>
        <w:pStyle w:val="FootnoteText"/>
        <w:rPr>
          <w:rFonts w:ascii="Roboto" w:hAnsi="Roboto"/>
          <w:sz w:val="18"/>
          <w:szCs w:val="18"/>
          <w:lang w:val="en-US"/>
        </w:rPr>
      </w:pPr>
      <w:r w:rsidRPr="00B00F7B">
        <w:rPr>
          <w:rStyle w:val="FootnoteReference"/>
          <w:rFonts w:ascii="Roboto" w:hAnsi="Roboto"/>
          <w:sz w:val="18"/>
          <w:szCs w:val="18"/>
        </w:rPr>
        <w:footnoteRef/>
      </w:r>
      <w:r w:rsidRPr="00B00F7B">
        <w:rPr>
          <w:rFonts w:ascii="Roboto" w:hAnsi="Roboto"/>
          <w:sz w:val="18"/>
          <w:szCs w:val="18"/>
        </w:rPr>
        <w:t xml:space="preserve"> </w:t>
      </w:r>
      <w:r w:rsidR="00FA3F41" w:rsidRPr="00B00F7B">
        <w:rPr>
          <w:rFonts w:ascii="Roboto" w:hAnsi="Roboto"/>
          <w:sz w:val="18"/>
          <w:szCs w:val="18"/>
        </w:rPr>
        <w:t>UNDS: SDG Indicators Database: https://unstats.un.org/sdgs/indicators/database/</w:t>
      </w:r>
    </w:p>
  </w:footnote>
  <w:footnote w:id="64">
    <w:p w14:paraId="60200B0A" w14:textId="3DA06D59" w:rsidR="004C1495" w:rsidRPr="00B00F7B" w:rsidRDefault="004C1495">
      <w:pPr>
        <w:pStyle w:val="FootnoteText"/>
        <w:rPr>
          <w:rFonts w:ascii="Roboto" w:hAnsi="Roboto"/>
          <w:sz w:val="18"/>
          <w:szCs w:val="18"/>
          <w:lang w:val="en-US"/>
        </w:rPr>
      </w:pPr>
      <w:r w:rsidRPr="00B00F7B">
        <w:rPr>
          <w:rStyle w:val="FootnoteReference"/>
          <w:rFonts w:ascii="Roboto" w:hAnsi="Roboto"/>
          <w:sz w:val="18"/>
          <w:szCs w:val="18"/>
        </w:rPr>
        <w:footnoteRef/>
      </w:r>
      <w:r w:rsidRPr="00B00F7B">
        <w:rPr>
          <w:rFonts w:ascii="Roboto" w:hAnsi="Roboto"/>
          <w:sz w:val="18"/>
          <w:szCs w:val="18"/>
        </w:rPr>
        <w:t xml:space="preserve"> </w:t>
      </w:r>
      <w:r w:rsidR="00AE2BE9" w:rsidRPr="00B00F7B">
        <w:rPr>
          <w:rFonts w:ascii="Roboto" w:hAnsi="Roboto"/>
          <w:color w:val="000000"/>
          <w:sz w:val="18"/>
          <w:szCs w:val="18"/>
          <w:shd w:val="clear" w:color="auto" w:fill="FFFFFF"/>
        </w:rPr>
        <w:t>Guyana does not have a</w:t>
      </w:r>
      <w:r w:rsidRPr="00B00F7B">
        <w:rPr>
          <w:rFonts w:ascii="Roboto" w:hAnsi="Roboto"/>
          <w:color w:val="000000"/>
          <w:sz w:val="18"/>
          <w:szCs w:val="18"/>
          <w:shd w:val="clear" w:color="auto" w:fill="FFFFFF"/>
        </w:rPr>
        <w:t xml:space="preserve"> national minimum wage</w:t>
      </w:r>
      <w:r w:rsidR="00AE2BE9" w:rsidRPr="00B00F7B">
        <w:rPr>
          <w:rFonts w:ascii="Roboto" w:hAnsi="Roboto"/>
          <w:color w:val="000000"/>
          <w:sz w:val="18"/>
          <w:szCs w:val="18"/>
          <w:shd w:val="clear" w:color="auto" w:fill="FFFFFF"/>
        </w:rPr>
        <w:t xml:space="preserve">. In the private sector, </w:t>
      </w:r>
      <w:r w:rsidRPr="00B00F7B">
        <w:rPr>
          <w:rFonts w:ascii="Roboto" w:hAnsi="Roboto"/>
          <w:color w:val="000000"/>
          <w:sz w:val="18"/>
          <w:szCs w:val="18"/>
          <w:shd w:val="clear" w:color="auto" w:fill="FFFFFF"/>
        </w:rPr>
        <w:t>minimum wage rates are set through Minimum Wages Orders made under the Labour Act and Wages Council Act. </w:t>
      </w:r>
    </w:p>
  </w:footnote>
  <w:footnote w:id="65">
    <w:p w14:paraId="16D893EF" w14:textId="281DB489" w:rsidR="00D255A8" w:rsidRPr="00AE2BE9" w:rsidRDefault="00D255A8">
      <w:pPr>
        <w:pStyle w:val="FootnoteText"/>
        <w:rPr>
          <w:rFonts w:ascii="Roboto" w:hAnsi="Roboto"/>
          <w:sz w:val="18"/>
          <w:szCs w:val="18"/>
          <w:lang w:val="en-US"/>
        </w:rPr>
      </w:pPr>
      <w:r w:rsidRPr="00AE2BE9">
        <w:rPr>
          <w:rStyle w:val="FootnoteReference"/>
          <w:rFonts w:ascii="Roboto" w:hAnsi="Roboto"/>
          <w:sz w:val="18"/>
          <w:szCs w:val="18"/>
        </w:rPr>
        <w:footnoteRef/>
      </w:r>
      <w:r w:rsidRPr="00AE2BE9">
        <w:rPr>
          <w:rFonts w:ascii="Roboto" w:hAnsi="Roboto"/>
          <w:sz w:val="18"/>
          <w:szCs w:val="18"/>
        </w:rPr>
        <w:t xml:space="preserve"> </w:t>
      </w:r>
      <w:sdt>
        <w:sdtPr>
          <w:rPr>
            <w:rFonts w:ascii="Roboto" w:hAnsi="Roboto"/>
            <w:sz w:val="18"/>
            <w:szCs w:val="18"/>
          </w:rPr>
          <w:id w:val="-1402750369"/>
          <w:citation/>
        </w:sdtPr>
        <w:sdtEndPr/>
        <w:sdtContent>
          <w:r w:rsidRPr="00890161">
            <w:rPr>
              <w:rFonts w:ascii="Roboto" w:hAnsi="Roboto"/>
              <w:sz w:val="18"/>
              <w:szCs w:val="18"/>
            </w:rPr>
            <w:fldChar w:fldCharType="begin"/>
          </w:r>
          <w:r w:rsidRPr="00AE2BE9">
            <w:rPr>
              <w:rFonts w:ascii="Roboto" w:hAnsi="Roboto"/>
              <w:sz w:val="18"/>
              <w:szCs w:val="18"/>
              <w:lang w:val="en-US"/>
            </w:rPr>
            <w:instrText xml:space="preserve"> CITATION Gov21 \l 1033 </w:instrText>
          </w:r>
          <w:r w:rsidRPr="00890161">
            <w:rPr>
              <w:rFonts w:ascii="Roboto" w:hAnsi="Roboto"/>
              <w:sz w:val="18"/>
              <w:szCs w:val="18"/>
            </w:rPr>
            <w:fldChar w:fldCharType="separate"/>
          </w:r>
          <w:r w:rsidRPr="00890161">
            <w:rPr>
              <w:rFonts w:ascii="Roboto" w:hAnsi="Roboto"/>
              <w:sz w:val="18"/>
              <w:szCs w:val="18"/>
              <w:lang w:val="en-US"/>
            </w:rPr>
            <w:t>(Government of Guyana, 2021)</w:t>
          </w:r>
          <w:r w:rsidRPr="00890161">
            <w:rPr>
              <w:rFonts w:ascii="Roboto" w:hAnsi="Roboto"/>
              <w:sz w:val="18"/>
              <w:szCs w:val="18"/>
            </w:rPr>
            <w:fldChar w:fldCharType="end"/>
          </w:r>
        </w:sdtContent>
      </w:sdt>
      <w:r w:rsidRPr="00AE2BE9">
        <w:rPr>
          <w:rFonts w:ascii="Roboto" w:hAnsi="Roboto"/>
          <w:sz w:val="18"/>
          <w:szCs w:val="18"/>
        </w:rPr>
        <w:t>.</w:t>
      </w:r>
      <w:sdt>
        <w:sdtPr>
          <w:rPr>
            <w:rFonts w:ascii="Roboto" w:hAnsi="Roboto"/>
            <w:sz w:val="18"/>
            <w:szCs w:val="18"/>
          </w:rPr>
          <w:id w:val="957145398"/>
          <w:citation/>
        </w:sdtPr>
        <w:sdtEndPr/>
        <w:sdtContent>
          <w:r w:rsidRPr="00890161">
            <w:rPr>
              <w:rFonts w:ascii="Roboto" w:hAnsi="Roboto"/>
              <w:sz w:val="18"/>
              <w:szCs w:val="18"/>
            </w:rPr>
            <w:fldChar w:fldCharType="begin"/>
          </w:r>
          <w:r w:rsidRPr="00AE2BE9">
            <w:rPr>
              <w:rFonts w:ascii="Roboto" w:hAnsi="Roboto"/>
              <w:sz w:val="18"/>
              <w:szCs w:val="18"/>
              <w:lang w:val="en-US"/>
            </w:rPr>
            <w:instrText xml:space="preserve"> CITATION Guy213 \l 1033 </w:instrText>
          </w:r>
          <w:r w:rsidRPr="00890161">
            <w:rPr>
              <w:rFonts w:ascii="Roboto" w:hAnsi="Roboto"/>
              <w:sz w:val="18"/>
              <w:szCs w:val="18"/>
            </w:rPr>
            <w:fldChar w:fldCharType="separate"/>
          </w:r>
          <w:r w:rsidRPr="00890161">
            <w:rPr>
              <w:rFonts w:ascii="Roboto" w:hAnsi="Roboto"/>
              <w:noProof/>
              <w:sz w:val="18"/>
              <w:szCs w:val="18"/>
              <w:lang w:val="en-US"/>
            </w:rPr>
            <w:t xml:space="preserve"> (Guyana Bureau of Statistics, 2021)</w:t>
          </w:r>
          <w:r w:rsidRPr="00890161">
            <w:rPr>
              <w:rFonts w:ascii="Roboto" w:hAnsi="Roboto"/>
              <w:sz w:val="18"/>
              <w:szCs w:val="18"/>
            </w:rPr>
            <w:fldChar w:fldCharType="end"/>
          </w:r>
        </w:sdtContent>
      </w:sdt>
      <w:r w:rsidRPr="00AE2BE9">
        <w:rPr>
          <w:rFonts w:ascii="Roboto" w:hAnsi="Roboto"/>
          <w:sz w:val="18"/>
          <w:szCs w:val="18"/>
        </w:rPr>
        <w:t>.</w:t>
      </w:r>
    </w:p>
  </w:footnote>
  <w:footnote w:id="66">
    <w:p w14:paraId="42550115" w14:textId="77777777" w:rsidR="00D84635" w:rsidRPr="0068636C" w:rsidRDefault="00D84635" w:rsidP="00D84635">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529068286"/>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Sar20 \l 1033 </w:instrText>
          </w:r>
          <w:r w:rsidRPr="0068636C">
            <w:rPr>
              <w:rFonts w:ascii="Roboto" w:hAnsi="Roboto"/>
              <w:sz w:val="18"/>
              <w:szCs w:val="18"/>
            </w:rPr>
            <w:fldChar w:fldCharType="separate"/>
          </w:r>
          <w:r w:rsidRPr="0068636C">
            <w:rPr>
              <w:rFonts w:ascii="Roboto" w:hAnsi="Roboto"/>
              <w:noProof/>
              <w:sz w:val="18"/>
              <w:szCs w:val="18"/>
              <w:lang w:val="en-US"/>
            </w:rPr>
            <w:t>(WFP &amp; OPM, 2020)</w:t>
          </w:r>
          <w:r w:rsidRPr="0068636C">
            <w:rPr>
              <w:rFonts w:ascii="Roboto" w:hAnsi="Roboto"/>
              <w:sz w:val="18"/>
              <w:szCs w:val="18"/>
            </w:rPr>
            <w:fldChar w:fldCharType="end"/>
          </w:r>
        </w:sdtContent>
      </w:sdt>
      <w:r w:rsidRPr="0068636C">
        <w:rPr>
          <w:rFonts w:ascii="Roboto" w:hAnsi="Roboto"/>
          <w:sz w:val="18"/>
          <w:szCs w:val="18"/>
        </w:rPr>
        <w:t>.</w:t>
      </w:r>
    </w:p>
  </w:footnote>
  <w:footnote w:id="67">
    <w:p w14:paraId="3ACF2DCD" w14:textId="77777777" w:rsidR="001301E9" w:rsidRPr="008966F9" w:rsidRDefault="001301E9" w:rsidP="001301E9">
      <w:pPr>
        <w:pStyle w:val="FootnoteText"/>
        <w:rPr>
          <w:rFonts w:ascii="Roboto" w:hAnsi="Roboto"/>
          <w:sz w:val="18"/>
          <w:szCs w:val="18"/>
          <w:lang w:val="en-US"/>
        </w:rPr>
      </w:pPr>
      <w:r w:rsidRPr="008966F9">
        <w:rPr>
          <w:rStyle w:val="FootnoteReference"/>
          <w:rFonts w:ascii="Roboto" w:hAnsi="Roboto"/>
          <w:sz w:val="18"/>
          <w:szCs w:val="18"/>
        </w:rPr>
        <w:footnoteRef/>
      </w:r>
      <w:r w:rsidRPr="008966F9">
        <w:rPr>
          <w:rFonts w:ascii="Roboto" w:hAnsi="Roboto"/>
          <w:sz w:val="18"/>
          <w:szCs w:val="18"/>
        </w:rPr>
        <w:t xml:space="preserve"> </w:t>
      </w:r>
      <w:sdt>
        <w:sdtPr>
          <w:rPr>
            <w:rFonts w:ascii="Roboto" w:hAnsi="Roboto"/>
            <w:sz w:val="18"/>
            <w:szCs w:val="18"/>
          </w:rPr>
          <w:id w:val="1223717518"/>
          <w:citation/>
        </w:sdtPr>
        <w:sdtEndPr/>
        <w:sdtContent>
          <w:r w:rsidRPr="008966F9">
            <w:rPr>
              <w:rFonts w:ascii="Roboto" w:hAnsi="Roboto"/>
              <w:sz w:val="18"/>
              <w:szCs w:val="18"/>
            </w:rPr>
            <w:fldChar w:fldCharType="begin"/>
          </w:r>
          <w:r w:rsidRPr="008966F9">
            <w:rPr>
              <w:rFonts w:ascii="Roboto" w:hAnsi="Roboto"/>
              <w:sz w:val="18"/>
              <w:szCs w:val="18"/>
              <w:lang w:val="en-US"/>
            </w:rPr>
            <w:instrText xml:space="preserve"> CITATION Gov19 \l 1033 </w:instrText>
          </w:r>
          <w:r w:rsidRPr="008966F9">
            <w:rPr>
              <w:rFonts w:ascii="Roboto" w:hAnsi="Roboto"/>
              <w:sz w:val="18"/>
              <w:szCs w:val="18"/>
            </w:rPr>
            <w:fldChar w:fldCharType="separate"/>
          </w:r>
          <w:r w:rsidRPr="008966F9">
            <w:rPr>
              <w:rFonts w:ascii="Roboto" w:hAnsi="Roboto"/>
              <w:noProof/>
              <w:sz w:val="18"/>
              <w:szCs w:val="18"/>
              <w:lang w:val="en-US"/>
            </w:rPr>
            <w:t xml:space="preserve"> (Guyana Ministry of Finance, 2019a)</w:t>
          </w:r>
          <w:r w:rsidRPr="008966F9">
            <w:rPr>
              <w:rFonts w:ascii="Roboto" w:hAnsi="Roboto"/>
              <w:sz w:val="18"/>
              <w:szCs w:val="18"/>
            </w:rPr>
            <w:fldChar w:fldCharType="end"/>
          </w:r>
        </w:sdtContent>
      </w:sdt>
      <w:r w:rsidRPr="008966F9">
        <w:rPr>
          <w:rFonts w:ascii="Roboto" w:hAnsi="Roboto"/>
          <w:sz w:val="18"/>
          <w:szCs w:val="18"/>
        </w:rPr>
        <w:t xml:space="preserve">; </w:t>
      </w:r>
      <w:sdt>
        <w:sdtPr>
          <w:rPr>
            <w:rFonts w:ascii="Roboto" w:hAnsi="Roboto"/>
            <w:sz w:val="18"/>
            <w:szCs w:val="18"/>
          </w:rPr>
          <w:id w:val="1964770225"/>
          <w:citation/>
        </w:sdtPr>
        <w:sdtEndPr/>
        <w:sdtContent>
          <w:r w:rsidRPr="008966F9">
            <w:rPr>
              <w:rFonts w:ascii="Roboto" w:hAnsi="Roboto"/>
              <w:sz w:val="18"/>
              <w:szCs w:val="18"/>
            </w:rPr>
            <w:fldChar w:fldCharType="begin"/>
          </w:r>
          <w:r w:rsidRPr="008966F9">
            <w:rPr>
              <w:rFonts w:ascii="Roboto" w:hAnsi="Roboto"/>
              <w:sz w:val="18"/>
              <w:szCs w:val="18"/>
              <w:lang w:val="en-US"/>
            </w:rPr>
            <w:instrText xml:space="preserve"> CITATION Gov21 \l 1033 </w:instrText>
          </w:r>
          <w:r w:rsidRPr="008966F9">
            <w:rPr>
              <w:rFonts w:ascii="Roboto" w:hAnsi="Roboto"/>
              <w:sz w:val="18"/>
              <w:szCs w:val="18"/>
            </w:rPr>
            <w:fldChar w:fldCharType="separate"/>
          </w:r>
          <w:r w:rsidRPr="008966F9">
            <w:rPr>
              <w:rFonts w:ascii="Roboto" w:hAnsi="Roboto"/>
              <w:noProof/>
              <w:sz w:val="18"/>
              <w:szCs w:val="18"/>
              <w:lang w:val="en-US"/>
            </w:rPr>
            <w:t>(Government of Guyana, 2021)</w:t>
          </w:r>
          <w:r w:rsidRPr="008966F9">
            <w:rPr>
              <w:rFonts w:ascii="Roboto" w:hAnsi="Roboto"/>
              <w:sz w:val="18"/>
              <w:szCs w:val="18"/>
            </w:rPr>
            <w:fldChar w:fldCharType="end"/>
          </w:r>
        </w:sdtContent>
      </w:sdt>
      <w:r w:rsidRPr="008966F9">
        <w:rPr>
          <w:rFonts w:ascii="Roboto" w:hAnsi="Roboto"/>
          <w:sz w:val="18"/>
          <w:szCs w:val="18"/>
        </w:rPr>
        <w:t>.</w:t>
      </w:r>
    </w:p>
  </w:footnote>
  <w:footnote w:id="68">
    <w:p w14:paraId="38440E76" w14:textId="77777777" w:rsidR="00770B5C" w:rsidRPr="005655E9" w:rsidRDefault="00770B5C" w:rsidP="00770B5C">
      <w:pPr>
        <w:pStyle w:val="FootnoteText"/>
        <w:rPr>
          <w:lang w:val="en-US"/>
        </w:rPr>
      </w:pPr>
      <w:r>
        <w:rPr>
          <w:rStyle w:val="FootnoteReference"/>
        </w:rPr>
        <w:footnoteRef/>
      </w:r>
      <w:r>
        <w:t xml:space="preserve"> </w:t>
      </w:r>
      <w:sdt>
        <w:sdtPr>
          <w:id w:val="-1210414501"/>
          <w:citation/>
        </w:sdtPr>
        <w:sdtEndPr/>
        <w:sdtContent>
          <w:r>
            <w:fldChar w:fldCharType="begin"/>
          </w:r>
          <w:r>
            <w:rPr>
              <w:lang w:val="en-US"/>
            </w:rPr>
            <w:instrText xml:space="preserve"> CITATION ILO172 \l 1033 </w:instrText>
          </w:r>
          <w:r>
            <w:fldChar w:fldCharType="separate"/>
          </w:r>
          <w:r>
            <w:rPr>
              <w:noProof/>
              <w:lang w:val="en-US"/>
            </w:rPr>
            <w:t>(ILO, Guyana Decent Work Country Programme 2017-2021, 2017d)</w:t>
          </w:r>
          <w:r>
            <w:fldChar w:fldCharType="end"/>
          </w:r>
        </w:sdtContent>
      </w:sdt>
      <w:r>
        <w:t>.</w:t>
      </w:r>
    </w:p>
  </w:footnote>
  <w:footnote w:id="69">
    <w:p w14:paraId="1A9D5A73" w14:textId="6D836B4C" w:rsidR="009F2BA2" w:rsidRPr="001812B7" w:rsidRDefault="009F2BA2">
      <w:pPr>
        <w:pStyle w:val="FootnoteText"/>
        <w:rPr>
          <w:lang w:val="en-US"/>
        </w:rPr>
      </w:pPr>
      <w:r>
        <w:rPr>
          <w:rStyle w:val="FootnoteReference"/>
        </w:rPr>
        <w:footnoteRef/>
      </w:r>
      <w:r>
        <w:t xml:space="preserve"> </w:t>
      </w:r>
      <w:r w:rsidR="00EE018F">
        <w:rPr>
          <w:lang w:val="en-US"/>
        </w:rPr>
        <w:t xml:space="preserve">World Bank World Development Indicators: </w:t>
      </w:r>
      <w:r w:rsidR="00A63B78">
        <w:rPr>
          <w:lang w:val="en-US"/>
        </w:rPr>
        <w:t>Personal remittances received, (</w:t>
      </w:r>
      <w:r w:rsidR="009A217C">
        <w:rPr>
          <w:lang w:val="en-US"/>
        </w:rPr>
        <w:t xml:space="preserve"> per cent</w:t>
      </w:r>
      <w:r w:rsidR="00A63B78">
        <w:rPr>
          <w:lang w:val="en-US"/>
        </w:rPr>
        <w:t xml:space="preserve"> of GDP), Guyana. </w:t>
      </w:r>
    </w:p>
  </w:footnote>
  <w:footnote w:id="70">
    <w:p w14:paraId="79136624" w14:textId="5383762F" w:rsidR="00725E1D" w:rsidRPr="0068636C" w:rsidRDefault="00725E1D">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870956815"/>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UNH201 \l 1033 </w:instrText>
          </w:r>
          <w:r w:rsidRPr="0068636C">
            <w:rPr>
              <w:rFonts w:ascii="Roboto" w:hAnsi="Roboto"/>
              <w:sz w:val="18"/>
              <w:szCs w:val="18"/>
            </w:rPr>
            <w:fldChar w:fldCharType="separate"/>
          </w:r>
          <w:r w:rsidRPr="0068636C">
            <w:rPr>
              <w:rFonts w:ascii="Roboto" w:hAnsi="Roboto"/>
              <w:sz w:val="18"/>
              <w:szCs w:val="18"/>
              <w:lang w:val="en-US"/>
            </w:rPr>
            <w:t>(UN Habitat, 2020)</w:t>
          </w:r>
          <w:r w:rsidRPr="0068636C">
            <w:rPr>
              <w:rFonts w:ascii="Roboto" w:hAnsi="Roboto"/>
              <w:sz w:val="18"/>
              <w:szCs w:val="18"/>
            </w:rPr>
            <w:fldChar w:fldCharType="end"/>
          </w:r>
        </w:sdtContent>
      </w:sdt>
      <w:r w:rsidRPr="0068636C">
        <w:rPr>
          <w:rFonts w:ascii="Roboto" w:hAnsi="Roboto"/>
          <w:sz w:val="18"/>
          <w:szCs w:val="18"/>
        </w:rPr>
        <w:t>.</w:t>
      </w:r>
    </w:p>
  </w:footnote>
  <w:footnote w:id="71">
    <w:p w14:paraId="29510A00" w14:textId="3270C7BB" w:rsidR="008713D6" w:rsidRPr="0068636C" w:rsidRDefault="008713D6">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811374040"/>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UNH201 \l 1033 </w:instrText>
          </w:r>
          <w:r w:rsidRPr="0068636C">
            <w:rPr>
              <w:rFonts w:ascii="Roboto" w:hAnsi="Roboto"/>
              <w:sz w:val="18"/>
              <w:szCs w:val="18"/>
            </w:rPr>
            <w:fldChar w:fldCharType="separate"/>
          </w:r>
          <w:r w:rsidRPr="0068636C">
            <w:rPr>
              <w:rFonts w:ascii="Roboto" w:hAnsi="Roboto"/>
              <w:noProof/>
              <w:sz w:val="18"/>
              <w:szCs w:val="18"/>
              <w:lang w:val="en-US"/>
            </w:rPr>
            <w:t>(UN Habitat, 2020)</w:t>
          </w:r>
          <w:r w:rsidRPr="0068636C">
            <w:rPr>
              <w:rFonts w:ascii="Roboto" w:hAnsi="Roboto"/>
              <w:sz w:val="18"/>
              <w:szCs w:val="18"/>
            </w:rPr>
            <w:fldChar w:fldCharType="end"/>
          </w:r>
        </w:sdtContent>
      </w:sdt>
      <w:r w:rsidR="00102FB7" w:rsidRPr="0068636C">
        <w:rPr>
          <w:rFonts w:ascii="Roboto" w:hAnsi="Roboto"/>
          <w:sz w:val="18"/>
          <w:szCs w:val="18"/>
        </w:rPr>
        <w:t>.</w:t>
      </w:r>
    </w:p>
  </w:footnote>
  <w:footnote w:id="72">
    <w:p w14:paraId="10E04F07" w14:textId="19456E76" w:rsidR="004A5D0F" w:rsidRPr="0068636C" w:rsidRDefault="004A5D0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Such plans are generally referred to as SCPs.</w:t>
      </w:r>
    </w:p>
  </w:footnote>
  <w:footnote w:id="73">
    <w:p w14:paraId="1B7145B5" w14:textId="6C53C3FB" w:rsidR="008A2B6D" w:rsidRPr="0068636C" w:rsidRDefault="008A2B6D">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358238298"/>
          <w:citation/>
        </w:sdtPr>
        <w:sdtEndPr/>
        <w:sdtContent>
          <w:r w:rsidR="00EC02DE" w:rsidRPr="0068636C">
            <w:rPr>
              <w:rFonts w:ascii="Roboto" w:hAnsi="Roboto"/>
              <w:sz w:val="18"/>
              <w:szCs w:val="18"/>
            </w:rPr>
            <w:fldChar w:fldCharType="begin"/>
          </w:r>
          <w:r w:rsidR="00EC02DE" w:rsidRPr="0068636C">
            <w:rPr>
              <w:rFonts w:ascii="Roboto" w:hAnsi="Roboto"/>
              <w:sz w:val="18"/>
              <w:szCs w:val="18"/>
              <w:lang w:val="en-US"/>
            </w:rPr>
            <w:instrText xml:space="preserve"> CITATION GCR195 \l 1033 </w:instrText>
          </w:r>
          <w:r w:rsidR="00EC02DE" w:rsidRPr="0068636C">
            <w:rPr>
              <w:rFonts w:ascii="Roboto" w:hAnsi="Roboto"/>
              <w:sz w:val="18"/>
              <w:szCs w:val="18"/>
            </w:rPr>
            <w:fldChar w:fldCharType="separate"/>
          </w:r>
          <w:r w:rsidR="00EC02DE" w:rsidRPr="0068636C">
            <w:rPr>
              <w:rFonts w:ascii="Roboto" w:hAnsi="Roboto"/>
              <w:sz w:val="18"/>
              <w:szCs w:val="18"/>
              <w:lang w:val="en-US"/>
            </w:rPr>
            <w:t>(Guyana Office of the President, 2019b)</w:t>
          </w:r>
          <w:r w:rsidR="00EC02DE" w:rsidRPr="0068636C">
            <w:rPr>
              <w:rFonts w:ascii="Roboto" w:hAnsi="Roboto"/>
              <w:sz w:val="18"/>
              <w:szCs w:val="18"/>
            </w:rPr>
            <w:fldChar w:fldCharType="end"/>
          </w:r>
        </w:sdtContent>
      </w:sdt>
      <w:r w:rsidR="000D4360" w:rsidRPr="0068636C">
        <w:rPr>
          <w:rFonts w:ascii="Roboto" w:hAnsi="Roboto"/>
          <w:sz w:val="18"/>
          <w:szCs w:val="18"/>
        </w:rPr>
        <w:t>.</w:t>
      </w:r>
    </w:p>
  </w:footnote>
  <w:footnote w:id="74">
    <w:p w14:paraId="692EABE4" w14:textId="6AC692C8" w:rsidR="00C43B6B" w:rsidRPr="0068636C" w:rsidRDefault="00C43B6B">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810470401"/>
          <w:citation/>
        </w:sdtPr>
        <w:sdtEndPr/>
        <w:sdtContent>
          <w:r w:rsidR="001807F6" w:rsidRPr="0068636C">
            <w:rPr>
              <w:rFonts w:ascii="Roboto" w:hAnsi="Roboto"/>
              <w:sz w:val="18"/>
              <w:szCs w:val="18"/>
            </w:rPr>
            <w:fldChar w:fldCharType="begin"/>
          </w:r>
          <w:r w:rsidR="001807F6" w:rsidRPr="0068636C">
            <w:rPr>
              <w:rFonts w:ascii="Roboto" w:hAnsi="Roboto"/>
              <w:sz w:val="18"/>
              <w:szCs w:val="18"/>
              <w:lang w:val="en-US"/>
            </w:rPr>
            <w:instrText xml:space="preserve"> CITATION Sac0b \l 1033 </w:instrText>
          </w:r>
          <w:r w:rsidR="001807F6" w:rsidRPr="0068636C">
            <w:rPr>
              <w:rFonts w:ascii="Roboto" w:hAnsi="Roboto"/>
              <w:sz w:val="18"/>
              <w:szCs w:val="18"/>
            </w:rPr>
            <w:fldChar w:fldCharType="separate"/>
          </w:r>
          <w:r w:rsidR="001807F6" w:rsidRPr="0068636C">
            <w:rPr>
              <w:rFonts w:ascii="Roboto" w:hAnsi="Roboto"/>
              <w:sz w:val="18"/>
              <w:szCs w:val="18"/>
              <w:lang w:val="en-US"/>
            </w:rPr>
            <w:t>(Sachs, et al., Sustainable Development Index: Dashboards, 2020b)</w:t>
          </w:r>
          <w:r w:rsidR="001807F6" w:rsidRPr="0068636C">
            <w:rPr>
              <w:rFonts w:ascii="Roboto" w:hAnsi="Roboto"/>
              <w:sz w:val="18"/>
              <w:szCs w:val="18"/>
            </w:rPr>
            <w:fldChar w:fldCharType="end"/>
          </w:r>
        </w:sdtContent>
      </w:sdt>
    </w:p>
  </w:footnote>
  <w:footnote w:id="75">
    <w:p w14:paraId="20125352" w14:textId="4B3646DB" w:rsidR="005811A5" w:rsidRPr="0068636C" w:rsidRDefault="005811A5">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200556294"/>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UNS21 \l 1033 </w:instrText>
          </w:r>
          <w:r w:rsidRPr="0068636C">
            <w:rPr>
              <w:rFonts w:ascii="Roboto" w:hAnsi="Roboto"/>
              <w:sz w:val="18"/>
              <w:szCs w:val="18"/>
            </w:rPr>
            <w:fldChar w:fldCharType="separate"/>
          </w:r>
          <w:r w:rsidRPr="0068636C">
            <w:rPr>
              <w:rFonts w:ascii="Roboto" w:hAnsi="Roboto"/>
              <w:sz w:val="18"/>
              <w:szCs w:val="18"/>
              <w:lang w:val="en-US"/>
            </w:rPr>
            <w:t>(UN Statistics Division, 2021)</w:t>
          </w:r>
          <w:r w:rsidRPr="0068636C">
            <w:rPr>
              <w:rFonts w:ascii="Roboto" w:hAnsi="Roboto"/>
              <w:sz w:val="18"/>
              <w:szCs w:val="18"/>
            </w:rPr>
            <w:fldChar w:fldCharType="end"/>
          </w:r>
        </w:sdtContent>
      </w:sdt>
      <w:r w:rsidRPr="0068636C">
        <w:rPr>
          <w:rFonts w:ascii="Roboto" w:hAnsi="Roboto"/>
          <w:sz w:val="18"/>
          <w:szCs w:val="18"/>
        </w:rPr>
        <w:t>.</w:t>
      </w:r>
    </w:p>
  </w:footnote>
  <w:footnote w:id="76">
    <w:p w14:paraId="05EBA3E2" w14:textId="77777777" w:rsidR="00A24179" w:rsidRPr="0068636C" w:rsidRDefault="00A24179">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288967209"/>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UNS21 \l 1033 </w:instrText>
          </w:r>
          <w:r w:rsidRPr="0068636C">
            <w:rPr>
              <w:rFonts w:ascii="Roboto" w:hAnsi="Roboto"/>
              <w:sz w:val="18"/>
              <w:szCs w:val="18"/>
            </w:rPr>
            <w:fldChar w:fldCharType="separate"/>
          </w:r>
          <w:r w:rsidRPr="0068636C">
            <w:rPr>
              <w:rFonts w:ascii="Roboto" w:hAnsi="Roboto"/>
              <w:sz w:val="18"/>
              <w:szCs w:val="18"/>
              <w:lang w:val="en-US"/>
            </w:rPr>
            <w:t>(UN Statistics Division, 2021)</w:t>
          </w:r>
          <w:r w:rsidRPr="0068636C">
            <w:rPr>
              <w:rFonts w:ascii="Roboto" w:hAnsi="Roboto"/>
              <w:sz w:val="18"/>
              <w:szCs w:val="18"/>
            </w:rPr>
            <w:fldChar w:fldCharType="end"/>
          </w:r>
        </w:sdtContent>
      </w:sdt>
      <w:r w:rsidRPr="0068636C">
        <w:rPr>
          <w:rFonts w:ascii="Roboto" w:hAnsi="Roboto"/>
          <w:sz w:val="18"/>
          <w:szCs w:val="18"/>
        </w:rPr>
        <w:t>.</w:t>
      </w:r>
    </w:p>
  </w:footnote>
  <w:footnote w:id="77">
    <w:p w14:paraId="6280AF88" w14:textId="68E582B9" w:rsidR="00F17F23" w:rsidRPr="0068636C" w:rsidRDefault="00F17F23">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464934583"/>
          <w:citation/>
        </w:sdtPr>
        <w:sdtEndPr/>
        <w:sdtContent>
          <w:r w:rsidR="00905D8C" w:rsidRPr="0068636C">
            <w:rPr>
              <w:rFonts w:ascii="Roboto" w:hAnsi="Roboto"/>
              <w:sz w:val="18"/>
              <w:szCs w:val="18"/>
            </w:rPr>
            <w:fldChar w:fldCharType="begin"/>
          </w:r>
          <w:r w:rsidR="00905D8C" w:rsidRPr="0068636C">
            <w:rPr>
              <w:rFonts w:ascii="Roboto" w:hAnsi="Roboto"/>
              <w:sz w:val="18"/>
              <w:szCs w:val="18"/>
              <w:lang w:val="en-US"/>
            </w:rPr>
            <w:instrText xml:space="preserve"> CITATION Sac0b \l 1033 </w:instrText>
          </w:r>
          <w:r w:rsidR="00905D8C" w:rsidRPr="0068636C">
            <w:rPr>
              <w:rFonts w:ascii="Roboto" w:hAnsi="Roboto"/>
              <w:sz w:val="18"/>
              <w:szCs w:val="18"/>
            </w:rPr>
            <w:fldChar w:fldCharType="separate"/>
          </w:r>
          <w:r w:rsidR="00905D8C" w:rsidRPr="0068636C">
            <w:rPr>
              <w:rFonts w:ascii="Roboto" w:hAnsi="Roboto"/>
              <w:sz w:val="18"/>
              <w:szCs w:val="18"/>
              <w:lang w:val="en-US"/>
            </w:rPr>
            <w:t>(Sachs, et al., Sustainable Development Index: Dashboards, 2020b)</w:t>
          </w:r>
          <w:r w:rsidR="00905D8C" w:rsidRPr="0068636C">
            <w:rPr>
              <w:rFonts w:ascii="Roboto" w:hAnsi="Roboto"/>
              <w:sz w:val="18"/>
              <w:szCs w:val="18"/>
            </w:rPr>
            <w:fldChar w:fldCharType="end"/>
          </w:r>
        </w:sdtContent>
      </w:sdt>
    </w:p>
  </w:footnote>
  <w:footnote w:id="78">
    <w:p w14:paraId="2FF24835" w14:textId="319BFD81" w:rsidR="00CB2DC9" w:rsidRPr="0068636C" w:rsidRDefault="00CB2DC9">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274710436"/>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FAO161 \l 1033 </w:instrText>
          </w:r>
          <w:r w:rsidRPr="0068636C">
            <w:rPr>
              <w:rFonts w:ascii="Roboto" w:hAnsi="Roboto"/>
              <w:sz w:val="18"/>
              <w:szCs w:val="18"/>
            </w:rPr>
            <w:fldChar w:fldCharType="separate"/>
          </w:r>
          <w:r w:rsidRPr="0068636C">
            <w:rPr>
              <w:rFonts w:ascii="Roboto" w:hAnsi="Roboto"/>
              <w:sz w:val="18"/>
              <w:szCs w:val="18"/>
              <w:lang w:val="en-US"/>
            </w:rPr>
            <w:t>(FAO, 2016b)</w:t>
          </w:r>
          <w:r w:rsidRPr="0068636C">
            <w:rPr>
              <w:rFonts w:ascii="Roboto" w:hAnsi="Roboto"/>
              <w:sz w:val="18"/>
              <w:szCs w:val="18"/>
            </w:rPr>
            <w:fldChar w:fldCharType="end"/>
          </w:r>
        </w:sdtContent>
      </w:sdt>
      <w:r w:rsidR="00E36440" w:rsidRPr="0068636C">
        <w:rPr>
          <w:rFonts w:ascii="Roboto" w:hAnsi="Roboto"/>
          <w:sz w:val="18"/>
          <w:szCs w:val="18"/>
        </w:rPr>
        <w:t>.</w:t>
      </w:r>
    </w:p>
  </w:footnote>
  <w:footnote w:id="79">
    <w:p w14:paraId="2E334672" w14:textId="035A3B2B" w:rsidR="004D5D55" w:rsidRPr="0068636C" w:rsidRDefault="004D5D55">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26127702"/>
          <w:citation/>
        </w:sdtPr>
        <w:sdtEndPr/>
        <w:sdtContent>
          <w:r w:rsidR="00BF0E6C" w:rsidRPr="0068636C">
            <w:rPr>
              <w:rFonts w:ascii="Roboto" w:hAnsi="Roboto"/>
              <w:sz w:val="18"/>
              <w:szCs w:val="18"/>
            </w:rPr>
            <w:fldChar w:fldCharType="begin"/>
          </w:r>
          <w:r w:rsidR="00BF0E6C" w:rsidRPr="0068636C">
            <w:rPr>
              <w:rFonts w:ascii="Roboto" w:hAnsi="Roboto"/>
              <w:sz w:val="18"/>
              <w:szCs w:val="18"/>
              <w:lang w:val="en-US"/>
            </w:rPr>
            <w:instrText xml:space="preserve"> CITATION IMF15 \l 1033 </w:instrText>
          </w:r>
          <w:r w:rsidR="00BF0E6C" w:rsidRPr="0068636C">
            <w:rPr>
              <w:rFonts w:ascii="Roboto" w:hAnsi="Roboto"/>
              <w:sz w:val="18"/>
              <w:szCs w:val="18"/>
            </w:rPr>
            <w:fldChar w:fldCharType="separate"/>
          </w:r>
          <w:r w:rsidR="00BF0E6C" w:rsidRPr="0068636C">
            <w:rPr>
              <w:rFonts w:ascii="Roboto" w:hAnsi="Roboto"/>
              <w:noProof/>
              <w:sz w:val="18"/>
              <w:szCs w:val="18"/>
              <w:lang w:val="en-US"/>
            </w:rPr>
            <w:t>(IMF, 2015)</w:t>
          </w:r>
          <w:r w:rsidR="00BF0E6C" w:rsidRPr="0068636C">
            <w:rPr>
              <w:rFonts w:ascii="Roboto" w:hAnsi="Roboto"/>
              <w:sz w:val="18"/>
              <w:szCs w:val="18"/>
            </w:rPr>
            <w:fldChar w:fldCharType="end"/>
          </w:r>
        </w:sdtContent>
      </w:sdt>
      <w:r w:rsidR="00BF0E6C" w:rsidRPr="0068636C">
        <w:rPr>
          <w:rFonts w:ascii="Roboto" w:hAnsi="Roboto"/>
          <w:sz w:val="18"/>
          <w:szCs w:val="18"/>
        </w:rPr>
        <w:t>.</w:t>
      </w:r>
    </w:p>
  </w:footnote>
  <w:footnote w:id="80">
    <w:p w14:paraId="6490C42D" w14:textId="773CB311" w:rsidR="0073557A" w:rsidRPr="0068636C" w:rsidRDefault="0073557A">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5800712"/>
          <w:citation/>
        </w:sdtPr>
        <w:sdtEndPr/>
        <w:sdtContent>
          <w:r w:rsidR="00193C2C" w:rsidRPr="0068636C">
            <w:rPr>
              <w:rFonts w:ascii="Roboto" w:hAnsi="Roboto"/>
              <w:sz w:val="18"/>
              <w:szCs w:val="18"/>
            </w:rPr>
            <w:fldChar w:fldCharType="begin"/>
          </w:r>
          <w:r w:rsidR="00193C2C" w:rsidRPr="0068636C">
            <w:rPr>
              <w:rFonts w:ascii="Roboto" w:hAnsi="Roboto"/>
              <w:sz w:val="18"/>
              <w:szCs w:val="18"/>
              <w:lang w:val="en-US"/>
            </w:rPr>
            <w:instrText xml:space="preserve"> CITATION UNS19 \l 1033 </w:instrText>
          </w:r>
          <w:r w:rsidR="00193C2C" w:rsidRPr="0068636C">
            <w:rPr>
              <w:rFonts w:ascii="Roboto" w:hAnsi="Roboto"/>
              <w:sz w:val="18"/>
              <w:szCs w:val="18"/>
            </w:rPr>
            <w:fldChar w:fldCharType="separate"/>
          </w:r>
          <w:r w:rsidR="00193C2C" w:rsidRPr="0068636C">
            <w:rPr>
              <w:rFonts w:ascii="Roboto" w:hAnsi="Roboto"/>
              <w:noProof/>
              <w:sz w:val="18"/>
              <w:szCs w:val="18"/>
              <w:lang w:val="en-US"/>
            </w:rPr>
            <w:t>(UN Statistics Division, 2019)</w:t>
          </w:r>
          <w:r w:rsidR="00193C2C" w:rsidRPr="0068636C">
            <w:rPr>
              <w:rFonts w:ascii="Roboto" w:hAnsi="Roboto"/>
              <w:sz w:val="18"/>
              <w:szCs w:val="18"/>
            </w:rPr>
            <w:fldChar w:fldCharType="end"/>
          </w:r>
        </w:sdtContent>
      </w:sdt>
      <w:r w:rsidR="00193C2C" w:rsidRPr="0068636C">
        <w:rPr>
          <w:rFonts w:ascii="Roboto" w:hAnsi="Roboto"/>
          <w:sz w:val="18"/>
          <w:szCs w:val="18"/>
        </w:rPr>
        <w:t>.</w:t>
      </w:r>
    </w:p>
  </w:footnote>
  <w:footnote w:id="81">
    <w:p w14:paraId="6C74C8E0" w14:textId="6A5BFF89" w:rsidR="009E73B1" w:rsidRPr="0068636C" w:rsidRDefault="009E73B1">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10108534"/>
          <w:citation/>
        </w:sdtPr>
        <w:sdtEndPr/>
        <w:sdtContent>
          <w:r w:rsidRPr="0068636C">
            <w:rPr>
              <w:rFonts w:ascii="Roboto" w:hAnsi="Roboto"/>
              <w:sz w:val="18"/>
              <w:szCs w:val="18"/>
            </w:rPr>
            <w:fldChar w:fldCharType="begin"/>
          </w:r>
          <w:r w:rsidR="0044271B" w:rsidRPr="0068636C">
            <w:rPr>
              <w:rFonts w:ascii="Roboto" w:hAnsi="Roboto"/>
              <w:sz w:val="18"/>
              <w:szCs w:val="18"/>
              <w:lang w:val="en-US"/>
            </w:rPr>
            <w:instrText xml:space="preserve">CITATION Coa16 \l 1033 </w:instrText>
          </w:r>
          <w:r w:rsidRPr="0068636C">
            <w:rPr>
              <w:rFonts w:ascii="Roboto" w:hAnsi="Roboto"/>
              <w:sz w:val="18"/>
              <w:szCs w:val="18"/>
            </w:rPr>
            <w:fldChar w:fldCharType="separate"/>
          </w:r>
          <w:r w:rsidR="003108F7" w:rsidRPr="0068636C">
            <w:rPr>
              <w:rFonts w:ascii="Roboto" w:hAnsi="Roboto"/>
              <w:noProof/>
              <w:sz w:val="18"/>
              <w:szCs w:val="18"/>
              <w:lang w:val="en-US"/>
            </w:rPr>
            <w:t>(Coady, Parry, Le, &amp; Shang, 2019)</w:t>
          </w:r>
          <w:r w:rsidRPr="0068636C">
            <w:rPr>
              <w:rFonts w:ascii="Roboto" w:hAnsi="Roboto"/>
              <w:sz w:val="18"/>
              <w:szCs w:val="18"/>
            </w:rPr>
            <w:fldChar w:fldCharType="end"/>
          </w:r>
        </w:sdtContent>
      </w:sdt>
      <w:r w:rsidRPr="0068636C">
        <w:rPr>
          <w:rFonts w:ascii="Roboto" w:hAnsi="Roboto"/>
          <w:sz w:val="18"/>
          <w:szCs w:val="18"/>
        </w:rPr>
        <w:t>.</w:t>
      </w:r>
    </w:p>
  </w:footnote>
  <w:footnote w:id="82">
    <w:p w14:paraId="493ED627" w14:textId="004EFA73" w:rsidR="009B2E2F" w:rsidRPr="0068636C" w:rsidRDefault="009B2E2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349901123"/>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Gov21 \l 1033 </w:instrText>
          </w:r>
          <w:r w:rsidRPr="0068636C">
            <w:rPr>
              <w:rFonts w:ascii="Roboto" w:hAnsi="Roboto"/>
              <w:sz w:val="18"/>
              <w:szCs w:val="18"/>
            </w:rPr>
            <w:fldChar w:fldCharType="separate"/>
          </w:r>
          <w:r w:rsidRPr="0068636C">
            <w:rPr>
              <w:rFonts w:ascii="Roboto" w:hAnsi="Roboto"/>
              <w:sz w:val="18"/>
              <w:szCs w:val="18"/>
              <w:lang w:val="en-US"/>
            </w:rPr>
            <w:t>(Government of Guyana, 2021)</w:t>
          </w:r>
          <w:r w:rsidRPr="0068636C">
            <w:rPr>
              <w:rFonts w:ascii="Roboto" w:hAnsi="Roboto"/>
              <w:sz w:val="18"/>
              <w:szCs w:val="18"/>
            </w:rPr>
            <w:fldChar w:fldCharType="end"/>
          </w:r>
        </w:sdtContent>
      </w:sdt>
      <w:r w:rsidRPr="0068636C">
        <w:rPr>
          <w:rFonts w:ascii="Roboto" w:hAnsi="Roboto"/>
          <w:sz w:val="18"/>
          <w:szCs w:val="18"/>
        </w:rPr>
        <w:t>.</w:t>
      </w:r>
    </w:p>
  </w:footnote>
  <w:footnote w:id="83">
    <w:p w14:paraId="3C4D8B27" w14:textId="77777777" w:rsidR="00EF4D59" w:rsidRPr="0068636C" w:rsidRDefault="00EF4D59" w:rsidP="00EF4D59">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hyperlink r:id="rId3" w:history="1">
        <w:r w:rsidRPr="0068636C">
          <w:rPr>
            <w:rStyle w:val="Hyperlink"/>
            <w:rFonts w:ascii="Roboto" w:hAnsi="Roboto"/>
            <w:color w:val="auto"/>
            <w:sz w:val="18"/>
            <w:szCs w:val="18"/>
          </w:rPr>
          <w:t>https://ourworldindata.org/co2-emissions</w:t>
        </w:r>
      </w:hyperlink>
      <w:r w:rsidRPr="0068636C">
        <w:rPr>
          <w:rFonts w:ascii="Roboto" w:hAnsi="Roboto"/>
          <w:sz w:val="18"/>
          <w:szCs w:val="18"/>
        </w:rPr>
        <w:t xml:space="preserve"> </w:t>
      </w:r>
    </w:p>
  </w:footnote>
  <w:footnote w:id="84">
    <w:p w14:paraId="4F75AAFF" w14:textId="77777777" w:rsidR="00D94DA4" w:rsidRPr="0068636C" w:rsidRDefault="00D94DA4" w:rsidP="00D94DA4">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519659112"/>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UNS19 \l 1033 </w:instrText>
          </w:r>
          <w:r w:rsidRPr="0068636C">
            <w:rPr>
              <w:rFonts w:ascii="Roboto" w:hAnsi="Roboto"/>
              <w:sz w:val="18"/>
              <w:szCs w:val="18"/>
            </w:rPr>
            <w:fldChar w:fldCharType="separate"/>
          </w:r>
          <w:r w:rsidRPr="0068636C">
            <w:rPr>
              <w:rFonts w:ascii="Roboto" w:hAnsi="Roboto"/>
              <w:noProof/>
              <w:sz w:val="18"/>
              <w:szCs w:val="18"/>
              <w:lang w:val="en-US"/>
            </w:rPr>
            <w:t>(UN Statistics Division, 2019)</w:t>
          </w:r>
          <w:r w:rsidRPr="0068636C">
            <w:rPr>
              <w:rFonts w:ascii="Roboto" w:hAnsi="Roboto"/>
              <w:sz w:val="18"/>
              <w:szCs w:val="18"/>
            </w:rPr>
            <w:fldChar w:fldCharType="end"/>
          </w:r>
        </w:sdtContent>
      </w:sdt>
      <w:r w:rsidRPr="0068636C">
        <w:rPr>
          <w:rFonts w:ascii="Roboto" w:hAnsi="Roboto"/>
          <w:sz w:val="18"/>
          <w:szCs w:val="18"/>
        </w:rPr>
        <w:t>.</w:t>
      </w:r>
    </w:p>
  </w:footnote>
  <w:footnote w:id="85">
    <w:p w14:paraId="702DE009" w14:textId="77777777" w:rsidR="00D94DA4" w:rsidRPr="0068636C" w:rsidRDefault="00D94DA4" w:rsidP="00D94DA4">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515806582"/>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CITATION Coa16 \l 1033 </w:instrText>
          </w:r>
          <w:r w:rsidRPr="0068636C">
            <w:rPr>
              <w:rFonts w:ascii="Roboto" w:hAnsi="Roboto"/>
              <w:sz w:val="18"/>
              <w:szCs w:val="18"/>
            </w:rPr>
            <w:fldChar w:fldCharType="separate"/>
          </w:r>
          <w:r w:rsidRPr="0068636C">
            <w:rPr>
              <w:rFonts w:ascii="Roboto" w:hAnsi="Roboto"/>
              <w:noProof/>
              <w:sz w:val="18"/>
              <w:szCs w:val="18"/>
              <w:lang w:val="en-US"/>
            </w:rPr>
            <w:t>(Coady, Parry, Le, &amp; Shang, 2019)</w:t>
          </w:r>
          <w:r w:rsidRPr="0068636C">
            <w:rPr>
              <w:rFonts w:ascii="Roboto" w:hAnsi="Roboto"/>
              <w:sz w:val="18"/>
              <w:szCs w:val="18"/>
            </w:rPr>
            <w:fldChar w:fldCharType="end"/>
          </w:r>
        </w:sdtContent>
      </w:sdt>
      <w:r w:rsidRPr="0068636C">
        <w:rPr>
          <w:rFonts w:ascii="Roboto" w:hAnsi="Roboto"/>
          <w:sz w:val="18"/>
          <w:szCs w:val="18"/>
        </w:rPr>
        <w:t>.</w:t>
      </w:r>
    </w:p>
  </w:footnote>
  <w:footnote w:id="86">
    <w:p w14:paraId="09DA3AD3" w14:textId="4DCFFFDA" w:rsidR="00931E36" w:rsidRPr="0068636C" w:rsidRDefault="00931E36">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833486295"/>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Oce21 \l 1033 </w:instrText>
          </w:r>
          <w:r w:rsidRPr="0068636C">
            <w:rPr>
              <w:rFonts w:ascii="Roboto" w:hAnsi="Roboto"/>
              <w:sz w:val="18"/>
              <w:szCs w:val="18"/>
            </w:rPr>
            <w:fldChar w:fldCharType="separate"/>
          </w:r>
          <w:r w:rsidRPr="0068636C">
            <w:rPr>
              <w:rFonts w:ascii="Roboto" w:hAnsi="Roboto"/>
              <w:sz w:val="18"/>
              <w:szCs w:val="18"/>
              <w:lang w:val="en-US"/>
            </w:rPr>
            <w:t>(Ocean Health Index, 2021)</w:t>
          </w:r>
          <w:r w:rsidRPr="0068636C">
            <w:rPr>
              <w:rFonts w:ascii="Roboto" w:hAnsi="Roboto"/>
              <w:sz w:val="18"/>
              <w:szCs w:val="18"/>
            </w:rPr>
            <w:fldChar w:fldCharType="end"/>
          </w:r>
        </w:sdtContent>
      </w:sdt>
      <w:r w:rsidR="00101E08" w:rsidRPr="0068636C">
        <w:rPr>
          <w:rFonts w:ascii="Roboto" w:hAnsi="Roboto"/>
          <w:sz w:val="18"/>
          <w:szCs w:val="18"/>
        </w:rPr>
        <w:t>.</w:t>
      </w:r>
    </w:p>
  </w:footnote>
  <w:footnote w:id="87">
    <w:p w14:paraId="14793F63" w14:textId="6375D9B8" w:rsidR="00F519E2" w:rsidRPr="0068636C" w:rsidRDefault="00F519E2">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8204867"/>
          <w:citation/>
        </w:sdtPr>
        <w:sdtEndPr/>
        <w:sdtContent>
          <w:r w:rsidR="00B34181" w:rsidRPr="0068636C">
            <w:rPr>
              <w:rFonts w:ascii="Roboto" w:hAnsi="Roboto"/>
              <w:sz w:val="18"/>
              <w:szCs w:val="18"/>
            </w:rPr>
            <w:fldChar w:fldCharType="begin"/>
          </w:r>
          <w:r w:rsidR="00B34181" w:rsidRPr="0068636C">
            <w:rPr>
              <w:rFonts w:ascii="Roboto" w:hAnsi="Roboto"/>
              <w:sz w:val="18"/>
              <w:szCs w:val="18"/>
              <w:lang w:val="en-US"/>
            </w:rPr>
            <w:instrText xml:space="preserve"> CITATION Sac0b \l 1033 </w:instrText>
          </w:r>
          <w:r w:rsidR="00B34181" w:rsidRPr="0068636C">
            <w:rPr>
              <w:rFonts w:ascii="Roboto" w:hAnsi="Roboto"/>
              <w:sz w:val="18"/>
              <w:szCs w:val="18"/>
            </w:rPr>
            <w:fldChar w:fldCharType="separate"/>
          </w:r>
          <w:r w:rsidR="00B34181" w:rsidRPr="0068636C">
            <w:rPr>
              <w:rFonts w:ascii="Roboto" w:hAnsi="Roboto"/>
              <w:sz w:val="18"/>
              <w:szCs w:val="18"/>
              <w:lang w:val="en-US"/>
            </w:rPr>
            <w:t>(Sachs, et al., Sustainable Development Index: Dashboards, 2020b)</w:t>
          </w:r>
          <w:r w:rsidR="00B34181" w:rsidRPr="0068636C">
            <w:rPr>
              <w:rFonts w:ascii="Roboto" w:hAnsi="Roboto"/>
              <w:sz w:val="18"/>
              <w:szCs w:val="18"/>
            </w:rPr>
            <w:fldChar w:fldCharType="end"/>
          </w:r>
        </w:sdtContent>
      </w:sdt>
      <w:r w:rsidR="00D93F30" w:rsidRPr="0068636C">
        <w:rPr>
          <w:rFonts w:ascii="Roboto" w:hAnsi="Roboto"/>
          <w:sz w:val="18"/>
          <w:szCs w:val="18"/>
        </w:rPr>
        <w:t>.</w:t>
      </w:r>
    </w:p>
  </w:footnote>
  <w:footnote w:id="88">
    <w:p w14:paraId="2CF736FA" w14:textId="77777777" w:rsidR="00F83774" w:rsidRPr="0068636C" w:rsidRDefault="00F83774">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919757338"/>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Gov19 \l 1033 </w:instrText>
          </w:r>
          <w:r w:rsidRPr="0068636C">
            <w:rPr>
              <w:rFonts w:ascii="Roboto" w:hAnsi="Roboto"/>
              <w:sz w:val="18"/>
              <w:szCs w:val="18"/>
            </w:rPr>
            <w:fldChar w:fldCharType="separate"/>
          </w:r>
          <w:r w:rsidRPr="0068636C">
            <w:rPr>
              <w:rFonts w:ascii="Roboto" w:hAnsi="Roboto"/>
              <w:noProof/>
              <w:sz w:val="18"/>
              <w:szCs w:val="18"/>
              <w:lang w:val="en-US"/>
            </w:rPr>
            <w:t>(Guyana Ministry of Finance, 2019a)</w:t>
          </w:r>
          <w:r w:rsidRPr="0068636C">
            <w:rPr>
              <w:rFonts w:ascii="Roboto" w:hAnsi="Roboto"/>
              <w:sz w:val="18"/>
              <w:szCs w:val="18"/>
            </w:rPr>
            <w:fldChar w:fldCharType="end"/>
          </w:r>
        </w:sdtContent>
      </w:sdt>
      <w:r w:rsidRPr="0068636C">
        <w:rPr>
          <w:rFonts w:ascii="Roboto" w:hAnsi="Roboto"/>
          <w:sz w:val="18"/>
          <w:szCs w:val="18"/>
        </w:rPr>
        <w:t>.</w:t>
      </w:r>
    </w:p>
  </w:footnote>
  <w:footnote w:id="89">
    <w:p w14:paraId="45CB8846" w14:textId="1B432CD0" w:rsidR="009C3E92" w:rsidRPr="0068636C" w:rsidRDefault="009C3E92">
      <w:pPr>
        <w:pStyle w:val="FootnoteText"/>
        <w:rPr>
          <w:rFonts w:ascii="Roboto" w:hAnsi="Roboto"/>
          <w:sz w:val="18"/>
          <w:szCs w:val="18"/>
          <w:lang w:val="en-US"/>
        </w:rPr>
      </w:pPr>
      <w:r w:rsidRPr="0068636C">
        <w:rPr>
          <w:rStyle w:val="FootnoteReference"/>
          <w:rFonts w:ascii="Roboto" w:hAnsi="Roboto"/>
          <w:sz w:val="18"/>
          <w:szCs w:val="18"/>
        </w:rPr>
        <w:footnoteRef/>
      </w:r>
      <w:r w:rsidR="00BC29CF" w:rsidRPr="0068636C">
        <w:rPr>
          <w:rFonts w:ascii="Roboto" w:hAnsi="Roboto"/>
          <w:sz w:val="18"/>
          <w:szCs w:val="18"/>
          <w:lang w:val="en-US"/>
        </w:rPr>
        <w:t xml:space="preserve"> </w:t>
      </w:r>
      <w:sdt>
        <w:sdtPr>
          <w:rPr>
            <w:rFonts w:ascii="Roboto" w:hAnsi="Roboto"/>
            <w:sz w:val="18"/>
            <w:szCs w:val="18"/>
            <w:lang w:val="en-US"/>
          </w:rPr>
          <w:id w:val="67155749"/>
          <w:citation/>
        </w:sdtPr>
        <w:sdtEndPr/>
        <w:sdtContent>
          <w:r w:rsidR="00B152B2" w:rsidRPr="0068636C">
            <w:rPr>
              <w:rFonts w:ascii="Roboto" w:hAnsi="Roboto"/>
              <w:sz w:val="18"/>
              <w:szCs w:val="18"/>
              <w:lang w:val="en-US"/>
            </w:rPr>
            <w:fldChar w:fldCharType="begin"/>
          </w:r>
          <w:r w:rsidR="00B152B2" w:rsidRPr="0068636C">
            <w:rPr>
              <w:rFonts w:ascii="Roboto" w:hAnsi="Roboto"/>
              <w:sz w:val="18"/>
              <w:szCs w:val="18"/>
              <w:lang w:val="en-US"/>
            </w:rPr>
            <w:instrText xml:space="preserve"> CITATION Ear19 \l 1033 </w:instrText>
          </w:r>
          <w:r w:rsidR="00B152B2" w:rsidRPr="0068636C">
            <w:rPr>
              <w:rFonts w:ascii="Roboto" w:hAnsi="Roboto"/>
              <w:sz w:val="18"/>
              <w:szCs w:val="18"/>
              <w:lang w:val="en-US"/>
            </w:rPr>
            <w:fldChar w:fldCharType="separate"/>
          </w:r>
          <w:r w:rsidR="00B152B2" w:rsidRPr="0068636C">
            <w:rPr>
              <w:rFonts w:ascii="Roboto" w:hAnsi="Roboto"/>
              <w:sz w:val="18"/>
              <w:szCs w:val="18"/>
              <w:lang w:val="en-US"/>
            </w:rPr>
            <w:t>(Earth &amp; Marine Environmental Consultants, 2019)</w:t>
          </w:r>
          <w:r w:rsidR="00B152B2" w:rsidRPr="0068636C">
            <w:rPr>
              <w:rFonts w:ascii="Roboto" w:hAnsi="Roboto"/>
              <w:sz w:val="18"/>
              <w:szCs w:val="18"/>
              <w:lang w:val="en-US"/>
            </w:rPr>
            <w:fldChar w:fldCharType="end"/>
          </w:r>
        </w:sdtContent>
      </w:sdt>
      <w:r w:rsidR="00B152B2" w:rsidRPr="0068636C">
        <w:rPr>
          <w:rFonts w:ascii="Roboto" w:hAnsi="Roboto"/>
          <w:sz w:val="18"/>
          <w:szCs w:val="18"/>
          <w:lang w:val="en-US"/>
        </w:rPr>
        <w:t>.</w:t>
      </w:r>
    </w:p>
  </w:footnote>
  <w:footnote w:id="90">
    <w:p w14:paraId="47304E7B" w14:textId="5CD32091" w:rsidR="00796B79" w:rsidRPr="0068636C" w:rsidRDefault="00796B79">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558505378"/>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Sac0b \l 1033 </w:instrText>
          </w:r>
          <w:r w:rsidRPr="0068636C">
            <w:rPr>
              <w:rFonts w:ascii="Roboto" w:hAnsi="Roboto"/>
              <w:sz w:val="18"/>
              <w:szCs w:val="18"/>
            </w:rPr>
            <w:fldChar w:fldCharType="separate"/>
          </w:r>
          <w:r w:rsidRPr="0068636C">
            <w:rPr>
              <w:rFonts w:ascii="Roboto" w:hAnsi="Roboto"/>
              <w:noProof/>
              <w:sz w:val="18"/>
              <w:szCs w:val="18"/>
              <w:lang w:val="en-US"/>
            </w:rPr>
            <w:t>(Sachs, et al., Sustainable Development Index: Dashboards, 2020b)</w:t>
          </w:r>
          <w:r w:rsidRPr="0068636C">
            <w:rPr>
              <w:rFonts w:ascii="Roboto" w:hAnsi="Roboto"/>
              <w:sz w:val="18"/>
              <w:szCs w:val="18"/>
            </w:rPr>
            <w:fldChar w:fldCharType="end"/>
          </w:r>
        </w:sdtContent>
      </w:sdt>
      <w:r w:rsidR="00F53FAF" w:rsidRPr="0068636C">
        <w:rPr>
          <w:rFonts w:ascii="Roboto" w:hAnsi="Roboto"/>
          <w:sz w:val="18"/>
          <w:szCs w:val="18"/>
        </w:rPr>
        <w:t>.</w:t>
      </w:r>
    </w:p>
  </w:footnote>
  <w:footnote w:id="91">
    <w:p w14:paraId="79EAE641" w14:textId="4BFF0A28" w:rsidR="00B14EC2" w:rsidRPr="0068636C" w:rsidRDefault="00B14EC2">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334612386"/>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Gov21 \l 1033 </w:instrText>
          </w:r>
          <w:r w:rsidRPr="0068636C">
            <w:rPr>
              <w:rFonts w:ascii="Roboto" w:hAnsi="Roboto"/>
              <w:sz w:val="18"/>
              <w:szCs w:val="18"/>
            </w:rPr>
            <w:fldChar w:fldCharType="separate"/>
          </w:r>
          <w:r w:rsidRPr="0068636C">
            <w:rPr>
              <w:rFonts w:ascii="Roboto" w:hAnsi="Roboto"/>
              <w:sz w:val="18"/>
              <w:szCs w:val="18"/>
              <w:lang w:val="en-US"/>
            </w:rPr>
            <w:t>(Government of Guyana, 2021)</w:t>
          </w:r>
          <w:r w:rsidRPr="0068636C">
            <w:rPr>
              <w:rFonts w:ascii="Roboto" w:hAnsi="Roboto"/>
              <w:sz w:val="18"/>
              <w:szCs w:val="18"/>
            </w:rPr>
            <w:fldChar w:fldCharType="end"/>
          </w:r>
        </w:sdtContent>
      </w:sdt>
      <w:r w:rsidRPr="0068636C">
        <w:rPr>
          <w:rFonts w:ascii="Roboto" w:hAnsi="Roboto"/>
          <w:sz w:val="18"/>
          <w:szCs w:val="18"/>
        </w:rPr>
        <w:t>.</w:t>
      </w:r>
    </w:p>
  </w:footnote>
  <w:footnote w:id="92">
    <w:p w14:paraId="67121299" w14:textId="42BAB244" w:rsidR="008E7B84" w:rsidRPr="0068636C" w:rsidRDefault="008E7B84">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993228158"/>
          <w:citation/>
        </w:sdtPr>
        <w:sdtEndPr/>
        <w:sdtContent>
          <w:r w:rsidR="0050279E" w:rsidRPr="0068636C">
            <w:rPr>
              <w:rFonts w:ascii="Roboto" w:hAnsi="Roboto"/>
              <w:sz w:val="18"/>
              <w:szCs w:val="18"/>
            </w:rPr>
            <w:fldChar w:fldCharType="begin"/>
          </w:r>
          <w:r w:rsidR="0050279E" w:rsidRPr="0068636C">
            <w:rPr>
              <w:rFonts w:ascii="Roboto" w:hAnsi="Roboto"/>
              <w:sz w:val="18"/>
              <w:szCs w:val="18"/>
              <w:lang w:val="en-US"/>
            </w:rPr>
            <w:instrText xml:space="preserve"> CITATION Gov19 \l 1033 </w:instrText>
          </w:r>
          <w:r w:rsidR="0050279E" w:rsidRPr="0068636C">
            <w:rPr>
              <w:rFonts w:ascii="Roboto" w:hAnsi="Roboto"/>
              <w:sz w:val="18"/>
              <w:szCs w:val="18"/>
            </w:rPr>
            <w:fldChar w:fldCharType="separate"/>
          </w:r>
          <w:r w:rsidR="0050279E" w:rsidRPr="0068636C">
            <w:rPr>
              <w:rFonts w:ascii="Roboto" w:hAnsi="Roboto"/>
              <w:sz w:val="18"/>
              <w:szCs w:val="18"/>
              <w:lang w:val="en-US"/>
            </w:rPr>
            <w:t>(Guyana Ministry of Finance, 2019a)</w:t>
          </w:r>
          <w:r w:rsidR="0050279E" w:rsidRPr="0068636C">
            <w:rPr>
              <w:rFonts w:ascii="Roboto" w:hAnsi="Roboto"/>
              <w:sz w:val="18"/>
              <w:szCs w:val="18"/>
            </w:rPr>
            <w:fldChar w:fldCharType="end"/>
          </w:r>
        </w:sdtContent>
      </w:sdt>
      <w:r w:rsidR="0050279E" w:rsidRPr="0068636C">
        <w:rPr>
          <w:rFonts w:ascii="Roboto" w:hAnsi="Roboto"/>
          <w:sz w:val="18"/>
          <w:szCs w:val="18"/>
        </w:rPr>
        <w:t>.</w:t>
      </w:r>
    </w:p>
  </w:footnote>
  <w:footnote w:id="93">
    <w:p w14:paraId="455B66D6" w14:textId="19FC47E1" w:rsidR="000474ED" w:rsidRPr="0068636C" w:rsidRDefault="000474ED">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472292348"/>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Gov19 \l 1033 </w:instrText>
          </w:r>
          <w:r w:rsidRPr="0068636C">
            <w:rPr>
              <w:rFonts w:ascii="Roboto" w:hAnsi="Roboto"/>
              <w:sz w:val="18"/>
              <w:szCs w:val="18"/>
            </w:rPr>
            <w:fldChar w:fldCharType="separate"/>
          </w:r>
          <w:r w:rsidRPr="0068636C">
            <w:rPr>
              <w:rFonts w:ascii="Roboto" w:hAnsi="Roboto"/>
              <w:sz w:val="18"/>
              <w:szCs w:val="18"/>
              <w:lang w:val="en-US"/>
            </w:rPr>
            <w:t>(Guyana Ministry of Finance, 2019a)</w:t>
          </w:r>
          <w:r w:rsidRPr="0068636C">
            <w:rPr>
              <w:rFonts w:ascii="Roboto" w:hAnsi="Roboto"/>
              <w:sz w:val="18"/>
              <w:szCs w:val="18"/>
            </w:rPr>
            <w:fldChar w:fldCharType="end"/>
          </w:r>
        </w:sdtContent>
      </w:sdt>
      <w:r w:rsidRPr="0068636C">
        <w:rPr>
          <w:rFonts w:ascii="Roboto" w:hAnsi="Roboto"/>
          <w:sz w:val="18"/>
          <w:szCs w:val="18"/>
        </w:rPr>
        <w:t>.</w:t>
      </w:r>
    </w:p>
  </w:footnote>
  <w:footnote w:id="94">
    <w:p w14:paraId="4E2BE9D5" w14:textId="589759F1" w:rsidR="000C1B75" w:rsidRPr="0068636C" w:rsidRDefault="000C1B75">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108116424"/>
          <w:citation/>
        </w:sdtPr>
        <w:sdtEndPr/>
        <w:sdtContent>
          <w:r w:rsidR="0038263A" w:rsidRPr="0068636C">
            <w:rPr>
              <w:rFonts w:ascii="Roboto" w:hAnsi="Roboto"/>
              <w:sz w:val="18"/>
              <w:szCs w:val="18"/>
            </w:rPr>
            <w:fldChar w:fldCharType="begin"/>
          </w:r>
          <w:r w:rsidR="0038263A" w:rsidRPr="0068636C">
            <w:rPr>
              <w:rFonts w:ascii="Roboto" w:hAnsi="Roboto"/>
              <w:sz w:val="18"/>
              <w:szCs w:val="18"/>
              <w:lang w:val="en-US"/>
            </w:rPr>
            <w:instrText xml:space="preserve"> CITATION Sac0b \l 1033 </w:instrText>
          </w:r>
          <w:r w:rsidR="0038263A" w:rsidRPr="0068636C">
            <w:rPr>
              <w:rFonts w:ascii="Roboto" w:hAnsi="Roboto"/>
              <w:sz w:val="18"/>
              <w:szCs w:val="18"/>
            </w:rPr>
            <w:fldChar w:fldCharType="separate"/>
          </w:r>
          <w:r w:rsidR="0038263A" w:rsidRPr="0068636C">
            <w:rPr>
              <w:rFonts w:ascii="Roboto" w:hAnsi="Roboto"/>
              <w:sz w:val="18"/>
              <w:szCs w:val="18"/>
              <w:lang w:val="en-US"/>
            </w:rPr>
            <w:t>(Sachs, et al., Sustainable Development Index: Dashboards, 2020b)</w:t>
          </w:r>
          <w:r w:rsidR="0038263A" w:rsidRPr="0068636C">
            <w:rPr>
              <w:rFonts w:ascii="Roboto" w:hAnsi="Roboto"/>
              <w:sz w:val="18"/>
              <w:szCs w:val="18"/>
            </w:rPr>
            <w:fldChar w:fldCharType="end"/>
          </w:r>
        </w:sdtContent>
      </w:sdt>
    </w:p>
  </w:footnote>
  <w:footnote w:id="95">
    <w:p w14:paraId="46F94257" w14:textId="082F87D8" w:rsidR="00C63A2F" w:rsidRPr="0068636C" w:rsidRDefault="00C63A2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489934508"/>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Don16 \l 1033 </w:instrText>
          </w:r>
          <w:r w:rsidRPr="0068636C">
            <w:rPr>
              <w:rFonts w:ascii="Roboto" w:hAnsi="Roboto"/>
              <w:sz w:val="18"/>
              <w:szCs w:val="18"/>
            </w:rPr>
            <w:fldChar w:fldCharType="separate"/>
          </w:r>
          <w:r w:rsidRPr="0068636C">
            <w:rPr>
              <w:rFonts w:ascii="Roboto" w:hAnsi="Roboto"/>
              <w:sz w:val="18"/>
              <w:szCs w:val="18"/>
              <w:lang w:val="en-US"/>
            </w:rPr>
            <w:t>(LAPOP, Preliminary Analysis of LAPOP National Survey in Guyana, 2016)</w:t>
          </w:r>
          <w:r w:rsidRPr="0068636C">
            <w:rPr>
              <w:rFonts w:ascii="Roboto" w:hAnsi="Roboto"/>
              <w:sz w:val="18"/>
              <w:szCs w:val="18"/>
            </w:rPr>
            <w:fldChar w:fldCharType="end"/>
          </w:r>
        </w:sdtContent>
      </w:sdt>
    </w:p>
  </w:footnote>
  <w:footnote w:id="96">
    <w:p w14:paraId="32513C08" w14:textId="40FB880C" w:rsidR="00496736" w:rsidRPr="0068636C" w:rsidRDefault="00496736">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231699323"/>
          <w:citation/>
        </w:sdtPr>
        <w:sdtEndPr/>
        <w:sdtContent>
          <w:r w:rsidR="002E200C" w:rsidRPr="0068636C">
            <w:rPr>
              <w:rFonts w:ascii="Roboto" w:hAnsi="Roboto"/>
              <w:sz w:val="18"/>
              <w:szCs w:val="18"/>
            </w:rPr>
            <w:fldChar w:fldCharType="begin"/>
          </w:r>
          <w:r w:rsidR="002E200C" w:rsidRPr="0068636C">
            <w:rPr>
              <w:rFonts w:ascii="Roboto" w:hAnsi="Roboto"/>
              <w:sz w:val="18"/>
              <w:szCs w:val="18"/>
              <w:lang w:val="en-US"/>
            </w:rPr>
            <w:instrText xml:space="preserve"> CITATION Gov19 \l 1033 </w:instrText>
          </w:r>
          <w:r w:rsidR="002E200C" w:rsidRPr="0068636C">
            <w:rPr>
              <w:rFonts w:ascii="Roboto" w:hAnsi="Roboto"/>
              <w:sz w:val="18"/>
              <w:szCs w:val="18"/>
            </w:rPr>
            <w:fldChar w:fldCharType="separate"/>
          </w:r>
          <w:r w:rsidR="002E200C" w:rsidRPr="0068636C">
            <w:rPr>
              <w:rFonts w:ascii="Roboto" w:hAnsi="Roboto"/>
              <w:sz w:val="18"/>
              <w:szCs w:val="18"/>
              <w:lang w:val="en-US"/>
            </w:rPr>
            <w:t>(Guyana Ministry of Finance, 2019a)</w:t>
          </w:r>
          <w:r w:rsidR="002E200C" w:rsidRPr="0068636C">
            <w:rPr>
              <w:rFonts w:ascii="Roboto" w:hAnsi="Roboto"/>
              <w:sz w:val="18"/>
              <w:szCs w:val="18"/>
            </w:rPr>
            <w:fldChar w:fldCharType="end"/>
          </w:r>
        </w:sdtContent>
      </w:sdt>
      <w:r w:rsidR="002E200C" w:rsidRPr="0068636C">
        <w:rPr>
          <w:rFonts w:ascii="Roboto" w:hAnsi="Roboto"/>
          <w:sz w:val="18"/>
          <w:szCs w:val="18"/>
        </w:rPr>
        <w:t>.</w:t>
      </w:r>
    </w:p>
  </w:footnote>
  <w:footnote w:id="97">
    <w:p w14:paraId="16B49521" w14:textId="1565E1CD" w:rsidR="006A3895" w:rsidRPr="0068636C" w:rsidRDefault="006A3895">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0003393F" w:rsidRPr="0068636C">
        <w:rPr>
          <w:rFonts w:ascii="Roboto" w:hAnsi="Roboto"/>
          <w:sz w:val="18"/>
          <w:szCs w:val="18"/>
        </w:rPr>
        <w:t>A</w:t>
      </w:r>
      <w:r w:rsidRPr="0068636C">
        <w:rPr>
          <w:rFonts w:ascii="Roboto" w:hAnsi="Roboto"/>
          <w:sz w:val="18"/>
          <w:szCs w:val="18"/>
          <w:lang w:val="en-US"/>
        </w:rPr>
        <w:t xml:space="preserve"> woman’s risk of intentional homicide is around a fifth of that for men in Guyana. </w:t>
      </w:r>
    </w:p>
  </w:footnote>
  <w:footnote w:id="98">
    <w:p w14:paraId="2511FDB4" w14:textId="77777777" w:rsidR="00D40BDE" w:rsidRPr="0068636C" w:rsidRDefault="00D40BDE">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32853461"/>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CITATION IMF99 \t  \l 1033 </w:instrText>
          </w:r>
          <w:r w:rsidRPr="0068636C">
            <w:rPr>
              <w:rFonts w:ascii="Roboto" w:hAnsi="Roboto"/>
              <w:sz w:val="18"/>
              <w:szCs w:val="18"/>
            </w:rPr>
            <w:fldChar w:fldCharType="separate"/>
          </w:r>
          <w:r w:rsidRPr="0068636C">
            <w:rPr>
              <w:rFonts w:ascii="Roboto" w:hAnsi="Roboto"/>
              <w:noProof/>
              <w:sz w:val="18"/>
              <w:szCs w:val="18"/>
              <w:lang w:val="en-US"/>
            </w:rPr>
            <w:t>(IMF, 1999)</w:t>
          </w:r>
          <w:r w:rsidRPr="0068636C">
            <w:rPr>
              <w:rFonts w:ascii="Roboto" w:hAnsi="Roboto"/>
              <w:sz w:val="18"/>
              <w:szCs w:val="18"/>
            </w:rPr>
            <w:fldChar w:fldCharType="end"/>
          </w:r>
        </w:sdtContent>
      </w:sdt>
    </w:p>
  </w:footnote>
  <w:footnote w:id="99">
    <w:p w14:paraId="443E5472" w14:textId="60777D57" w:rsidR="0026639A" w:rsidRPr="0068636C" w:rsidRDefault="0026639A">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490637503"/>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Gov21 \l 1033 </w:instrText>
          </w:r>
          <w:r w:rsidRPr="0068636C">
            <w:rPr>
              <w:rFonts w:ascii="Roboto" w:hAnsi="Roboto"/>
              <w:sz w:val="18"/>
              <w:szCs w:val="18"/>
            </w:rPr>
            <w:fldChar w:fldCharType="separate"/>
          </w:r>
          <w:r w:rsidRPr="0068636C">
            <w:rPr>
              <w:rFonts w:ascii="Roboto" w:hAnsi="Roboto"/>
              <w:sz w:val="18"/>
              <w:szCs w:val="18"/>
              <w:lang w:val="en-US"/>
            </w:rPr>
            <w:t>(Government of Guyana, 2021)</w:t>
          </w:r>
          <w:r w:rsidRPr="0068636C">
            <w:rPr>
              <w:rFonts w:ascii="Roboto" w:hAnsi="Roboto"/>
              <w:sz w:val="18"/>
              <w:szCs w:val="18"/>
            </w:rPr>
            <w:fldChar w:fldCharType="end"/>
          </w:r>
        </w:sdtContent>
      </w:sdt>
      <w:r w:rsidRPr="0068636C">
        <w:rPr>
          <w:rFonts w:ascii="Roboto" w:hAnsi="Roboto"/>
          <w:sz w:val="18"/>
          <w:szCs w:val="18"/>
        </w:rPr>
        <w:t>.</w:t>
      </w:r>
    </w:p>
  </w:footnote>
  <w:footnote w:id="100">
    <w:p w14:paraId="7D76A4E3" w14:textId="4C83CCB9" w:rsidR="00A010EA" w:rsidRPr="0068636C" w:rsidRDefault="00A010EA">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424183541"/>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Gov21 \l 1033 </w:instrText>
          </w:r>
          <w:r w:rsidRPr="0068636C">
            <w:rPr>
              <w:rFonts w:ascii="Roboto" w:hAnsi="Roboto"/>
              <w:sz w:val="18"/>
              <w:szCs w:val="18"/>
            </w:rPr>
            <w:fldChar w:fldCharType="separate"/>
          </w:r>
          <w:r w:rsidRPr="0068636C">
            <w:rPr>
              <w:rFonts w:ascii="Roboto" w:hAnsi="Roboto"/>
              <w:sz w:val="18"/>
              <w:szCs w:val="18"/>
              <w:lang w:val="en-US"/>
            </w:rPr>
            <w:t>(Government of Guyana, 2021)</w:t>
          </w:r>
          <w:r w:rsidRPr="0068636C">
            <w:rPr>
              <w:rFonts w:ascii="Roboto" w:hAnsi="Roboto"/>
              <w:sz w:val="18"/>
              <w:szCs w:val="18"/>
            </w:rPr>
            <w:fldChar w:fldCharType="end"/>
          </w:r>
        </w:sdtContent>
      </w:sdt>
      <w:r w:rsidRPr="0068636C">
        <w:rPr>
          <w:rFonts w:ascii="Roboto" w:hAnsi="Roboto"/>
          <w:sz w:val="18"/>
          <w:szCs w:val="18"/>
        </w:rPr>
        <w:t>.</w:t>
      </w:r>
    </w:p>
  </w:footnote>
  <w:footnote w:id="101">
    <w:p w14:paraId="011C7E45" w14:textId="77777777" w:rsidR="00153B5F" w:rsidRPr="0068636C" w:rsidRDefault="00153B5F" w:rsidP="00153B5F">
      <w:pPr>
        <w:pStyle w:val="FootnoteText"/>
        <w:rPr>
          <w:rFonts w:ascii="Roboto" w:hAnsi="Roboto"/>
          <w:sz w:val="18"/>
          <w:szCs w:val="18"/>
          <w:lang w:val="en-US"/>
        </w:rPr>
      </w:pPr>
      <w:r w:rsidRPr="00410E1F">
        <w:rPr>
          <w:rStyle w:val="FootnoteReference"/>
          <w:rFonts w:ascii="Roboto" w:hAnsi="Roboto"/>
          <w:sz w:val="18"/>
          <w:szCs w:val="18"/>
        </w:rPr>
        <w:footnoteRef/>
      </w:r>
      <w:r w:rsidRPr="00410E1F">
        <w:rPr>
          <w:rFonts w:ascii="Roboto" w:hAnsi="Roboto"/>
          <w:sz w:val="18"/>
          <w:szCs w:val="18"/>
        </w:rPr>
        <w:t xml:space="preserve"> </w:t>
      </w:r>
      <w:sdt>
        <w:sdtPr>
          <w:rPr>
            <w:rFonts w:ascii="Roboto" w:hAnsi="Roboto"/>
            <w:sz w:val="18"/>
            <w:szCs w:val="18"/>
          </w:rPr>
          <w:id w:val="1149088803"/>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Guy211 \l 1033 </w:instrText>
          </w:r>
          <w:r w:rsidRPr="0068636C">
            <w:rPr>
              <w:rFonts w:ascii="Roboto" w:hAnsi="Roboto"/>
              <w:sz w:val="18"/>
              <w:szCs w:val="18"/>
            </w:rPr>
            <w:fldChar w:fldCharType="separate"/>
          </w:r>
          <w:r w:rsidRPr="0068636C">
            <w:rPr>
              <w:rFonts w:ascii="Roboto" w:hAnsi="Roboto"/>
              <w:sz w:val="18"/>
              <w:szCs w:val="18"/>
              <w:lang w:val="en-US"/>
            </w:rPr>
            <w:t>(Guyana Bureau of Statistics, 2021)</w:t>
          </w:r>
          <w:r w:rsidRPr="0068636C">
            <w:rPr>
              <w:rFonts w:ascii="Roboto" w:hAnsi="Roboto"/>
              <w:sz w:val="18"/>
              <w:szCs w:val="18"/>
            </w:rPr>
            <w:fldChar w:fldCharType="end"/>
          </w:r>
        </w:sdtContent>
      </w:sdt>
      <w:r w:rsidRPr="00410E1F">
        <w:rPr>
          <w:rFonts w:ascii="Roboto" w:hAnsi="Roboto"/>
          <w:sz w:val="18"/>
          <w:szCs w:val="18"/>
        </w:rPr>
        <w:t>.</w:t>
      </w:r>
    </w:p>
  </w:footnote>
  <w:footnote w:id="102">
    <w:p w14:paraId="106FAF0E" w14:textId="25BC585D" w:rsidR="00A60754" w:rsidRPr="0068636C" w:rsidRDefault="00A60754">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 xml:space="preserve">Across the Caribbean region, 5,707 responses were received, with 176 received from Guyana. </w:t>
      </w:r>
    </w:p>
  </w:footnote>
  <w:footnote w:id="103">
    <w:p w14:paraId="209BCEAA" w14:textId="774B5908" w:rsidR="00734F45" w:rsidRPr="0068636C" w:rsidRDefault="00734F45">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cstheme="majorHAnsi"/>
          <w:sz w:val="18"/>
          <w:szCs w:val="18"/>
        </w:rPr>
        <w:t xml:space="preserve">Unpublished </w:t>
      </w:r>
      <w:r w:rsidR="00BC5874" w:rsidRPr="0068636C">
        <w:rPr>
          <w:rFonts w:ascii="Roboto" w:hAnsi="Roboto" w:cstheme="majorHAnsi"/>
          <w:bCs/>
          <w:sz w:val="18"/>
          <w:szCs w:val="18"/>
        </w:rPr>
        <w:t>COVID</w:t>
      </w:r>
      <w:r w:rsidRPr="0068636C">
        <w:rPr>
          <w:rFonts w:ascii="Roboto" w:hAnsi="Roboto" w:cstheme="majorHAnsi"/>
          <w:sz w:val="18"/>
          <w:szCs w:val="18"/>
        </w:rPr>
        <w:t>-19 Business Enterprise Impact Survey, June 2020.</w:t>
      </w:r>
    </w:p>
  </w:footnote>
  <w:footnote w:id="104">
    <w:p w14:paraId="7141DECC" w14:textId="2E4CF634" w:rsidR="00E450B6" w:rsidRPr="0068636C" w:rsidRDefault="00E450B6">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278064628"/>
          <w:citation/>
        </w:sdtPr>
        <w:sdtEndPr/>
        <w:sdtContent>
          <w:r w:rsidR="001F7BC2" w:rsidRPr="0068636C">
            <w:rPr>
              <w:rFonts w:ascii="Roboto" w:hAnsi="Roboto"/>
              <w:sz w:val="18"/>
              <w:szCs w:val="18"/>
            </w:rPr>
            <w:fldChar w:fldCharType="begin"/>
          </w:r>
          <w:r w:rsidR="001F7BC2" w:rsidRPr="0068636C">
            <w:rPr>
              <w:rFonts w:ascii="Roboto" w:hAnsi="Roboto"/>
              <w:sz w:val="18"/>
              <w:szCs w:val="18"/>
              <w:lang w:val="en-US"/>
            </w:rPr>
            <w:instrText xml:space="preserve"> CITATION IMF21 \l 1033 </w:instrText>
          </w:r>
          <w:r w:rsidR="001F7BC2" w:rsidRPr="0068636C">
            <w:rPr>
              <w:rFonts w:ascii="Roboto" w:hAnsi="Roboto"/>
              <w:sz w:val="18"/>
              <w:szCs w:val="18"/>
            </w:rPr>
            <w:fldChar w:fldCharType="separate"/>
          </w:r>
          <w:r w:rsidR="001F7BC2" w:rsidRPr="0068636C">
            <w:rPr>
              <w:rFonts w:ascii="Roboto" w:hAnsi="Roboto"/>
              <w:noProof/>
              <w:sz w:val="18"/>
              <w:szCs w:val="18"/>
              <w:lang w:val="en-US"/>
            </w:rPr>
            <w:t>(IMF, 2021)</w:t>
          </w:r>
          <w:r w:rsidR="001F7BC2" w:rsidRPr="0068636C">
            <w:rPr>
              <w:rFonts w:ascii="Roboto" w:hAnsi="Roboto"/>
              <w:sz w:val="18"/>
              <w:szCs w:val="18"/>
            </w:rPr>
            <w:fldChar w:fldCharType="end"/>
          </w:r>
        </w:sdtContent>
      </w:sdt>
      <w:r w:rsidR="001F7BC2" w:rsidRPr="0068636C">
        <w:rPr>
          <w:rFonts w:ascii="Roboto" w:hAnsi="Roboto"/>
          <w:sz w:val="18"/>
          <w:szCs w:val="18"/>
        </w:rPr>
        <w:t>.</w:t>
      </w:r>
    </w:p>
  </w:footnote>
  <w:footnote w:id="105">
    <w:p w14:paraId="4EB71CF7" w14:textId="61611EE0" w:rsidR="004F5159" w:rsidRPr="0068636C" w:rsidRDefault="004F5159">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 xml:space="preserve">IMF. World Economic Outlook (WEO) Database, April 2021. </w:t>
      </w:r>
    </w:p>
  </w:footnote>
  <w:footnote w:id="106">
    <w:p w14:paraId="3D84636F" w14:textId="5C063543" w:rsidR="002B3642" w:rsidRPr="0068636C" w:rsidRDefault="002B3642">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48700069"/>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IDB20 \l 1033 </w:instrText>
          </w:r>
          <w:r w:rsidRPr="0068636C">
            <w:rPr>
              <w:rFonts w:ascii="Roboto" w:hAnsi="Roboto"/>
              <w:sz w:val="18"/>
              <w:szCs w:val="18"/>
            </w:rPr>
            <w:fldChar w:fldCharType="separate"/>
          </w:r>
          <w:r w:rsidRPr="0068636C">
            <w:rPr>
              <w:rFonts w:ascii="Roboto" w:hAnsi="Roboto"/>
              <w:noProof/>
              <w:sz w:val="18"/>
              <w:szCs w:val="18"/>
              <w:lang w:val="en-US"/>
            </w:rPr>
            <w:t>(IDB, 2020d)</w:t>
          </w:r>
          <w:r w:rsidRPr="0068636C">
            <w:rPr>
              <w:rFonts w:ascii="Roboto" w:hAnsi="Roboto"/>
              <w:sz w:val="18"/>
              <w:szCs w:val="18"/>
            </w:rPr>
            <w:fldChar w:fldCharType="end"/>
          </w:r>
        </w:sdtContent>
      </w:sdt>
      <w:r w:rsidR="00244673" w:rsidRPr="0068636C">
        <w:rPr>
          <w:rFonts w:ascii="Roboto" w:hAnsi="Roboto"/>
          <w:sz w:val="18"/>
          <w:szCs w:val="18"/>
        </w:rPr>
        <w:t>.</w:t>
      </w:r>
    </w:p>
  </w:footnote>
  <w:footnote w:id="107">
    <w:p w14:paraId="0438B258" w14:textId="77777777" w:rsidR="00B12C26" w:rsidRPr="0068636C" w:rsidRDefault="00B12C26" w:rsidP="00B12C26">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563285458"/>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CITATION IMF99 \t  \l 1033 </w:instrText>
          </w:r>
          <w:r w:rsidRPr="0068636C">
            <w:rPr>
              <w:rFonts w:ascii="Roboto" w:hAnsi="Roboto"/>
              <w:sz w:val="18"/>
              <w:szCs w:val="18"/>
            </w:rPr>
            <w:fldChar w:fldCharType="separate"/>
          </w:r>
          <w:r w:rsidRPr="0068636C">
            <w:rPr>
              <w:rFonts w:ascii="Roboto" w:hAnsi="Roboto"/>
              <w:sz w:val="18"/>
              <w:szCs w:val="18"/>
              <w:lang w:val="en-US"/>
            </w:rPr>
            <w:t>(IMF, 1999)</w:t>
          </w:r>
          <w:r w:rsidRPr="0068636C">
            <w:rPr>
              <w:rFonts w:ascii="Roboto" w:hAnsi="Roboto"/>
              <w:sz w:val="18"/>
              <w:szCs w:val="18"/>
            </w:rPr>
            <w:fldChar w:fldCharType="end"/>
          </w:r>
        </w:sdtContent>
      </w:sdt>
    </w:p>
  </w:footnote>
  <w:footnote w:id="108">
    <w:p w14:paraId="3F9D619B" w14:textId="0FC401B3" w:rsidR="00001A6D" w:rsidRPr="0068636C" w:rsidRDefault="00001A6D">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 xml:space="preserve">Specifically the Heavily Indebted Poor Countries (HIPC) mechanism and Multilateral Debt Relief Initiative (MDRI). </w:t>
      </w:r>
    </w:p>
  </w:footnote>
  <w:footnote w:id="109">
    <w:p w14:paraId="456E1B80" w14:textId="01944AB5" w:rsidR="00952516" w:rsidRPr="0068636C" w:rsidRDefault="00952516">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World Bank, World Development Indicators</w:t>
      </w:r>
      <w:r w:rsidR="001D05B7" w:rsidRPr="0068636C">
        <w:rPr>
          <w:rFonts w:ascii="Roboto" w:hAnsi="Roboto"/>
          <w:sz w:val="18"/>
          <w:szCs w:val="18"/>
          <w:lang w:val="en-US"/>
        </w:rPr>
        <w:t>. Available at: https://data.worldbank.org/indicator/DT.ODA.ODAT.PC.ZS?end=2018&amp;locations=GY-XT-TT-NE-CD-SO-XM&amp;start=1960&amp;view=chart</w:t>
      </w:r>
    </w:p>
  </w:footnote>
  <w:footnote w:id="110">
    <w:p w14:paraId="1993F33D" w14:textId="7720200C" w:rsidR="00C25E28" w:rsidRPr="0068636C" w:rsidRDefault="00C25E28">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005321A0" w:rsidRPr="0068636C">
        <w:rPr>
          <w:rFonts w:ascii="Roboto" w:hAnsi="Roboto"/>
          <w:sz w:val="18"/>
          <w:szCs w:val="18"/>
          <w:shd w:val="clear" w:color="auto" w:fill="FFFFFF"/>
        </w:rPr>
        <w:t>World Bank national accounts data, and OECD National Accounts data files.</w:t>
      </w:r>
      <w:r w:rsidR="008A62E0" w:rsidRPr="0068636C">
        <w:rPr>
          <w:rFonts w:ascii="Roboto" w:hAnsi="Roboto"/>
          <w:sz w:val="18"/>
          <w:szCs w:val="18"/>
          <w:shd w:val="clear" w:color="auto" w:fill="FFFFFF"/>
        </w:rPr>
        <w:t xml:space="preserve"> Accessed via </w:t>
      </w:r>
    </w:p>
  </w:footnote>
  <w:footnote w:id="111">
    <w:p w14:paraId="7E04F6F3" w14:textId="7096AD11" w:rsidR="000166FA" w:rsidRPr="0068636C" w:rsidRDefault="000166FA">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589888428"/>
          <w:citation/>
        </w:sdtPr>
        <w:sdtEndPr/>
        <w:sdtContent>
          <w:r w:rsidR="001C5C6B" w:rsidRPr="0068636C">
            <w:rPr>
              <w:rFonts w:ascii="Roboto" w:hAnsi="Roboto"/>
              <w:sz w:val="18"/>
              <w:szCs w:val="18"/>
            </w:rPr>
            <w:fldChar w:fldCharType="begin"/>
          </w:r>
          <w:r w:rsidR="001C5C6B" w:rsidRPr="0068636C">
            <w:rPr>
              <w:rFonts w:ascii="Roboto" w:hAnsi="Roboto"/>
              <w:sz w:val="18"/>
              <w:szCs w:val="18"/>
              <w:lang w:val="en-US"/>
            </w:rPr>
            <w:instrText xml:space="preserve"> CITATION IDB2015 \l 1033 </w:instrText>
          </w:r>
          <w:r w:rsidR="001C5C6B" w:rsidRPr="0068636C">
            <w:rPr>
              <w:rFonts w:ascii="Roboto" w:hAnsi="Roboto"/>
              <w:sz w:val="18"/>
              <w:szCs w:val="18"/>
            </w:rPr>
            <w:fldChar w:fldCharType="separate"/>
          </w:r>
          <w:r w:rsidR="001C5C6B" w:rsidRPr="0068636C">
            <w:rPr>
              <w:rFonts w:ascii="Roboto" w:hAnsi="Roboto"/>
              <w:noProof/>
              <w:sz w:val="18"/>
              <w:szCs w:val="18"/>
              <w:lang w:val="en-US"/>
            </w:rPr>
            <w:t>(IDB, 2020c)</w:t>
          </w:r>
          <w:r w:rsidR="001C5C6B" w:rsidRPr="0068636C">
            <w:rPr>
              <w:rFonts w:ascii="Roboto" w:hAnsi="Roboto"/>
              <w:sz w:val="18"/>
              <w:szCs w:val="18"/>
            </w:rPr>
            <w:fldChar w:fldCharType="end"/>
          </w:r>
        </w:sdtContent>
      </w:sdt>
    </w:p>
  </w:footnote>
  <w:footnote w:id="112">
    <w:p w14:paraId="2ED9F74C" w14:textId="7C6421F3" w:rsidR="007C6293" w:rsidRPr="0068636C" w:rsidRDefault="007C6293">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891221722"/>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IDB2015 \l 1033 </w:instrText>
          </w:r>
          <w:r w:rsidRPr="0068636C">
            <w:rPr>
              <w:rFonts w:ascii="Roboto" w:hAnsi="Roboto"/>
              <w:sz w:val="18"/>
              <w:szCs w:val="18"/>
            </w:rPr>
            <w:fldChar w:fldCharType="separate"/>
          </w:r>
          <w:r w:rsidRPr="0068636C">
            <w:rPr>
              <w:rFonts w:ascii="Roboto" w:hAnsi="Roboto"/>
              <w:noProof/>
              <w:sz w:val="18"/>
              <w:szCs w:val="18"/>
              <w:lang w:val="en-US"/>
            </w:rPr>
            <w:t>(IDB, 2020c)</w:t>
          </w:r>
          <w:r w:rsidRPr="0068636C">
            <w:rPr>
              <w:rFonts w:ascii="Roboto" w:hAnsi="Roboto"/>
              <w:sz w:val="18"/>
              <w:szCs w:val="18"/>
            </w:rPr>
            <w:fldChar w:fldCharType="end"/>
          </w:r>
        </w:sdtContent>
      </w:sdt>
      <w:r w:rsidR="00706865" w:rsidRPr="0068636C">
        <w:rPr>
          <w:rFonts w:ascii="Roboto" w:hAnsi="Roboto"/>
          <w:sz w:val="18"/>
          <w:szCs w:val="18"/>
        </w:rPr>
        <w:t>.</w:t>
      </w:r>
    </w:p>
  </w:footnote>
  <w:footnote w:id="113">
    <w:p w14:paraId="4FC65370" w14:textId="7CB66596" w:rsidR="00D65FD5" w:rsidRPr="0068636C" w:rsidRDefault="00D65FD5">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986322849"/>
          <w:citation/>
        </w:sdtPr>
        <w:sdtEndPr/>
        <w:sdtContent>
          <w:r w:rsidR="00706865" w:rsidRPr="0068636C">
            <w:rPr>
              <w:rFonts w:ascii="Roboto" w:hAnsi="Roboto"/>
              <w:sz w:val="18"/>
              <w:szCs w:val="18"/>
            </w:rPr>
            <w:fldChar w:fldCharType="begin"/>
          </w:r>
          <w:r w:rsidR="00706865" w:rsidRPr="0068636C">
            <w:rPr>
              <w:rFonts w:ascii="Roboto" w:hAnsi="Roboto"/>
              <w:sz w:val="18"/>
              <w:szCs w:val="18"/>
              <w:lang w:val="en-US"/>
            </w:rPr>
            <w:instrText xml:space="preserve"> CITATION IDB2015 \l 1033 </w:instrText>
          </w:r>
          <w:r w:rsidR="00706865" w:rsidRPr="0068636C">
            <w:rPr>
              <w:rFonts w:ascii="Roboto" w:hAnsi="Roboto"/>
              <w:sz w:val="18"/>
              <w:szCs w:val="18"/>
            </w:rPr>
            <w:fldChar w:fldCharType="separate"/>
          </w:r>
          <w:r w:rsidR="00706865" w:rsidRPr="0068636C">
            <w:rPr>
              <w:rFonts w:ascii="Roboto" w:hAnsi="Roboto"/>
              <w:noProof/>
              <w:sz w:val="18"/>
              <w:szCs w:val="18"/>
              <w:lang w:val="en-US"/>
            </w:rPr>
            <w:t>(IDB, 2020c)</w:t>
          </w:r>
          <w:r w:rsidR="00706865" w:rsidRPr="0068636C">
            <w:rPr>
              <w:rFonts w:ascii="Roboto" w:hAnsi="Roboto"/>
              <w:sz w:val="18"/>
              <w:szCs w:val="18"/>
            </w:rPr>
            <w:fldChar w:fldCharType="end"/>
          </w:r>
        </w:sdtContent>
      </w:sdt>
      <w:r w:rsidR="00706865" w:rsidRPr="0068636C">
        <w:rPr>
          <w:rFonts w:ascii="Roboto" w:hAnsi="Roboto"/>
          <w:sz w:val="18"/>
          <w:szCs w:val="18"/>
        </w:rPr>
        <w:t>.</w:t>
      </w:r>
    </w:p>
  </w:footnote>
  <w:footnote w:id="114">
    <w:p w14:paraId="642E9BC0" w14:textId="0F7D2420" w:rsidR="003542BE" w:rsidRPr="0068636C" w:rsidRDefault="003542BE">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Domestic Revenue Mobilisation: Source: IMF. Available at: https://www.ceicdata.com/en/indicator/guyana/forecast-government-revenue#:~:text=It</w:t>
      </w:r>
      <w:r w:rsidR="00CB4A75">
        <w:rPr>
          <w:rFonts w:ascii="Roboto" w:hAnsi="Roboto"/>
          <w:sz w:val="18"/>
          <w:szCs w:val="18"/>
        </w:rPr>
        <w:t xml:space="preserve"> per cent</w:t>
      </w:r>
      <w:r w:rsidRPr="0068636C">
        <w:rPr>
          <w:rFonts w:ascii="Roboto" w:hAnsi="Roboto"/>
          <w:sz w:val="18"/>
          <w:szCs w:val="18"/>
        </w:rPr>
        <w:t>20records</w:t>
      </w:r>
      <w:r w:rsidR="00CB4A75">
        <w:rPr>
          <w:rFonts w:ascii="Roboto" w:hAnsi="Roboto"/>
          <w:sz w:val="18"/>
          <w:szCs w:val="18"/>
        </w:rPr>
        <w:t xml:space="preserve"> per cent</w:t>
      </w:r>
      <w:r w:rsidRPr="0068636C">
        <w:rPr>
          <w:rFonts w:ascii="Roboto" w:hAnsi="Roboto"/>
          <w:sz w:val="18"/>
          <w:szCs w:val="18"/>
        </w:rPr>
        <w:t>20an</w:t>
      </w:r>
      <w:r w:rsidR="00CB4A75">
        <w:rPr>
          <w:rFonts w:ascii="Roboto" w:hAnsi="Roboto"/>
          <w:sz w:val="18"/>
          <w:szCs w:val="18"/>
        </w:rPr>
        <w:t xml:space="preserve"> per cent</w:t>
      </w:r>
      <w:r w:rsidRPr="0068636C">
        <w:rPr>
          <w:rFonts w:ascii="Roboto" w:hAnsi="Roboto"/>
          <w:sz w:val="18"/>
          <w:szCs w:val="18"/>
        </w:rPr>
        <w:t>20increase</w:t>
      </w:r>
      <w:r w:rsidR="00CB4A75">
        <w:rPr>
          <w:rFonts w:ascii="Roboto" w:hAnsi="Roboto"/>
          <w:sz w:val="18"/>
          <w:szCs w:val="18"/>
        </w:rPr>
        <w:t xml:space="preserve"> per cent</w:t>
      </w:r>
      <w:r w:rsidRPr="0068636C">
        <w:rPr>
          <w:rFonts w:ascii="Roboto" w:hAnsi="Roboto"/>
          <w:sz w:val="18"/>
          <w:szCs w:val="18"/>
        </w:rPr>
        <w:t>20from,GYD</w:t>
      </w:r>
      <w:r w:rsidR="00CB4A75">
        <w:rPr>
          <w:rFonts w:ascii="Roboto" w:hAnsi="Roboto"/>
          <w:sz w:val="18"/>
          <w:szCs w:val="18"/>
        </w:rPr>
        <w:t xml:space="preserve"> per cent</w:t>
      </w:r>
      <w:r w:rsidRPr="0068636C">
        <w:rPr>
          <w:rFonts w:ascii="Roboto" w:hAnsi="Roboto"/>
          <w:sz w:val="18"/>
          <w:szCs w:val="18"/>
        </w:rPr>
        <w:t>20bn</w:t>
      </w:r>
      <w:r w:rsidR="00CB4A75">
        <w:rPr>
          <w:rFonts w:ascii="Roboto" w:hAnsi="Roboto"/>
          <w:sz w:val="18"/>
          <w:szCs w:val="18"/>
        </w:rPr>
        <w:t xml:space="preserve"> per cent</w:t>
      </w:r>
      <w:r w:rsidRPr="0068636C">
        <w:rPr>
          <w:rFonts w:ascii="Roboto" w:hAnsi="Roboto"/>
          <w:sz w:val="18"/>
          <w:szCs w:val="18"/>
        </w:rPr>
        <w:t>20in</w:t>
      </w:r>
      <w:r w:rsidR="00CB4A75">
        <w:rPr>
          <w:rFonts w:ascii="Roboto" w:hAnsi="Roboto"/>
          <w:sz w:val="18"/>
          <w:szCs w:val="18"/>
        </w:rPr>
        <w:t xml:space="preserve"> per cent</w:t>
      </w:r>
      <w:r w:rsidRPr="0068636C">
        <w:rPr>
          <w:rFonts w:ascii="Roboto" w:hAnsi="Roboto"/>
          <w:sz w:val="18"/>
          <w:szCs w:val="18"/>
        </w:rPr>
        <w:t>20Dec</w:t>
      </w:r>
      <w:r w:rsidR="00CB4A75">
        <w:rPr>
          <w:rFonts w:ascii="Roboto" w:hAnsi="Roboto"/>
          <w:sz w:val="18"/>
          <w:szCs w:val="18"/>
        </w:rPr>
        <w:t xml:space="preserve"> per cent</w:t>
      </w:r>
      <w:r w:rsidRPr="0068636C">
        <w:rPr>
          <w:rFonts w:ascii="Roboto" w:hAnsi="Roboto"/>
          <w:sz w:val="18"/>
          <w:szCs w:val="18"/>
        </w:rPr>
        <w:t>202025.&amp;text=WEO</w:t>
      </w:r>
      <w:r w:rsidR="00CB4A75">
        <w:rPr>
          <w:rFonts w:ascii="Roboto" w:hAnsi="Roboto"/>
          <w:sz w:val="18"/>
          <w:szCs w:val="18"/>
        </w:rPr>
        <w:t xml:space="preserve"> per cent</w:t>
      </w:r>
      <w:r w:rsidRPr="0068636C">
        <w:rPr>
          <w:rFonts w:ascii="Roboto" w:hAnsi="Roboto"/>
          <w:sz w:val="18"/>
          <w:szCs w:val="18"/>
        </w:rPr>
        <w:t>3A</w:t>
      </w:r>
      <w:r w:rsidR="00CB4A75">
        <w:rPr>
          <w:rFonts w:ascii="Roboto" w:hAnsi="Roboto"/>
          <w:sz w:val="18"/>
          <w:szCs w:val="18"/>
        </w:rPr>
        <w:t xml:space="preserve"> per cent</w:t>
      </w:r>
      <w:r w:rsidRPr="0068636C">
        <w:rPr>
          <w:rFonts w:ascii="Roboto" w:hAnsi="Roboto"/>
          <w:sz w:val="18"/>
          <w:szCs w:val="18"/>
        </w:rPr>
        <w:t>20General</w:t>
      </w:r>
      <w:r w:rsidR="00CB4A75">
        <w:rPr>
          <w:rFonts w:ascii="Roboto" w:hAnsi="Roboto"/>
          <w:sz w:val="18"/>
          <w:szCs w:val="18"/>
        </w:rPr>
        <w:t xml:space="preserve"> per cent</w:t>
      </w:r>
      <w:r w:rsidRPr="0068636C">
        <w:rPr>
          <w:rFonts w:ascii="Roboto" w:hAnsi="Roboto"/>
          <w:sz w:val="18"/>
          <w:szCs w:val="18"/>
        </w:rPr>
        <w:t>20Government</w:t>
      </w:r>
      <w:r w:rsidR="00CB4A75">
        <w:rPr>
          <w:rFonts w:ascii="Roboto" w:hAnsi="Roboto"/>
          <w:sz w:val="18"/>
          <w:szCs w:val="18"/>
        </w:rPr>
        <w:t xml:space="preserve"> per cent</w:t>
      </w:r>
      <w:r w:rsidRPr="0068636C">
        <w:rPr>
          <w:rFonts w:ascii="Roboto" w:hAnsi="Roboto"/>
          <w:sz w:val="18"/>
          <w:szCs w:val="18"/>
        </w:rPr>
        <w:t>20Revenue.</w:t>
      </w:r>
    </w:p>
  </w:footnote>
  <w:footnote w:id="115">
    <w:p w14:paraId="33F3260C" w14:textId="71E1A0B3" w:rsidR="00E426E9" w:rsidRPr="0068636C" w:rsidRDefault="00E426E9">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00B64650" w:rsidRPr="0068636C">
        <w:rPr>
          <w:rFonts w:ascii="Roboto" w:hAnsi="Roboto"/>
          <w:sz w:val="18"/>
          <w:szCs w:val="18"/>
          <w:lang w:val="en-US"/>
        </w:rPr>
        <w:t>FACTCHECK: MoF record a figure of 4.19</w:t>
      </w:r>
      <w:r w:rsidR="00CB4A75">
        <w:rPr>
          <w:rFonts w:ascii="Roboto" w:hAnsi="Roboto"/>
          <w:sz w:val="18"/>
          <w:szCs w:val="18"/>
          <w:lang w:val="en-US"/>
        </w:rPr>
        <w:t xml:space="preserve"> per cent</w:t>
      </w:r>
      <w:r w:rsidR="00921760" w:rsidRPr="0068636C">
        <w:rPr>
          <w:rFonts w:ascii="Roboto" w:hAnsi="Roboto"/>
          <w:sz w:val="18"/>
          <w:szCs w:val="18"/>
          <w:lang w:val="en-US"/>
        </w:rPr>
        <w:t xml:space="preserve"> using 2012 as the base year. </w:t>
      </w:r>
    </w:p>
  </w:footnote>
  <w:footnote w:id="116">
    <w:p w14:paraId="38267DF1" w14:textId="77777777" w:rsidR="00A82E1E" w:rsidRPr="0068636C" w:rsidRDefault="00A82E1E">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994774274"/>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Gov80 \l 1033 </w:instrText>
          </w:r>
          <w:r w:rsidRPr="0068636C">
            <w:rPr>
              <w:rFonts w:ascii="Roboto" w:hAnsi="Roboto"/>
              <w:sz w:val="18"/>
              <w:szCs w:val="18"/>
            </w:rPr>
            <w:fldChar w:fldCharType="separate"/>
          </w:r>
          <w:r w:rsidRPr="0068636C">
            <w:rPr>
              <w:rFonts w:ascii="Roboto" w:hAnsi="Roboto"/>
              <w:noProof/>
              <w:sz w:val="18"/>
              <w:szCs w:val="18"/>
              <w:lang w:val="en-US"/>
            </w:rPr>
            <w:t>(Government of Guyana, 1980)</w:t>
          </w:r>
          <w:r w:rsidRPr="0068636C">
            <w:rPr>
              <w:rFonts w:ascii="Roboto" w:hAnsi="Roboto"/>
              <w:sz w:val="18"/>
              <w:szCs w:val="18"/>
            </w:rPr>
            <w:fldChar w:fldCharType="end"/>
          </w:r>
        </w:sdtContent>
      </w:sdt>
      <w:r w:rsidRPr="0068636C">
        <w:rPr>
          <w:rFonts w:ascii="Roboto" w:hAnsi="Roboto"/>
          <w:sz w:val="18"/>
          <w:szCs w:val="18"/>
        </w:rPr>
        <w:t>.</w:t>
      </w:r>
    </w:p>
  </w:footnote>
  <w:footnote w:id="117">
    <w:p w14:paraId="717036F9" w14:textId="616C3281" w:rsidR="009934FD" w:rsidRPr="0068636C" w:rsidRDefault="009934FD">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492443217"/>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Gov191 \l 1033 </w:instrText>
          </w:r>
          <w:r w:rsidRPr="0068636C">
            <w:rPr>
              <w:rFonts w:ascii="Roboto" w:hAnsi="Roboto"/>
              <w:sz w:val="18"/>
              <w:szCs w:val="18"/>
            </w:rPr>
            <w:fldChar w:fldCharType="separate"/>
          </w:r>
          <w:r w:rsidRPr="0068636C">
            <w:rPr>
              <w:rFonts w:ascii="Roboto" w:hAnsi="Roboto"/>
              <w:noProof/>
              <w:sz w:val="18"/>
              <w:szCs w:val="18"/>
              <w:lang w:val="en-US"/>
            </w:rPr>
            <w:t>(Guyana Office of the President, 2019a)</w:t>
          </w:r>
          <w:r w:rsidRPr="0068636C">
            <w:rPr>
              <w:rFonts w:ascii="Roboto" w:hAnsi="Roboto"/>
              <w:sz w:val="18"/>
              <w:szCs w:val="18"/>
            </w:rPr>
            <w:fldChar w:fldCharType="end"/>
          </w:r>
        </w:sdtContent>
      </w:sdt>
      <w:r w:rsidR="006F3DB1" w:rsidRPr="0068636C">
        <w:rPr>
          <w:rFonts w:ascii="Roboto" w:hAnsi="Roboto"/>
          <w:sz w:val="18"/>
          <w:szCs w:val="18"/>
        </w:rPr>
        <w:t>.</w:t>
      </w:r>
    </w:p>
  </w:footnote>
  <w:footnote w:id="118">
    <w:p w14:paraId="75EA4ACC" w14:textId="4A0DFA1A" w:rsidR="000565E6" w:rsidRPr="0068636C" w:rsidRDefault="000565E6">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244100127"/>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Off21 \l 1033 </w:instrText>
          </w:r>
          <w:r w:rsidRPr="0068636C">
            <w:rPr>
              <w:rFonts w:ascii="Roboto" w:hAnsi="Roboto"/>
              <w:sz w:val="18"/>
              <w:szCs w:val="18"/>
            </w:rPr>
            <w:fldChar w:fldCharType="separate"/>
          </w:r>
          <w:r w:rsidRPr="0068636C">
            <w:rPr>
              <w:rFonts w:ascii="Roboto" w:hAnsi="Roboto"/>
              <w:noProof/>
              <w:sz w:val="18"/>
              <w:szCs w:val="18"/>
              <w:lang w:val="en-US"/>
            </w:rPr>
            <w:t>(Office of the President, 2021)</w:t>
          </w:r>
          <w:r w:rsidRPr="0068636C">
            <w:rPr>
              <w:rFonts w:ascii="Roboto" w:hAnsi="Roboto"/>
              <w:sz w:val="18"/>
              <w:szCs w:val="18"/>
            </w:rPr>
            <w:fldChar w:fldCharType="end"/>
          </w:r>
        </w:sdtContent>
      </w:sdt>
      <w:r w:rsidRPr="0068636C">
        <w:rPr>
          <w:rFonts w:ascii="Roboto" w:hAnsi="Roboto"/>
          <w:sz w:val="18"/>
          <w:szCs w:val="18"/>
        </w:rPr>
        <w:t>.</w:t>
      </w:r>
    </w:p>
  </w:footnote>
  <w:footnote w:id="119">
    <w:p w14:paraId="687A160B" w14:textId="36B5F06C" w:rsidR="000565E6" w:rsidRPr="0068636C" w:rsidRDefault="000565E6">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616484324"/>
          <w:citation/>
        </w:sdtPr>
        <w:sdtEndPr/>
        <w:sdtContent>
          <w:r w:rsidR="002A47BE" w:rsidRPr="0068636C">
            <w:rPr>
              <w:rFonts w:ascii="Roboto" w:hAnsi="Roboto"/>
              <w:sz w:val="18"/>
              <w:szCs w:val="18"/>
            </w:rPr>
            <w:fldChar w:fldCharType="begin"/>
          </w:r>
          <w:r w:rsidR="002A47BE" w:rsidRPr="0068636C">
            <w:rPr>
              <w:rFonts w:ascii="Roboto" w:hAnsi="Roboto"/>
              <w:sz w:val="18"/>
              <w:szCs w:val="18"/>
              <w:lang w:val="en-US"/>
            </w:rPr>
            <w:instrText xml:space="preserve"> CITATION Off21 \l 1033 </w:instrText>
          </w:r>
          <w:r w:rsidR="002A47BE" w:rsidRPr="0068636C">
            <w:rPr>
              <w:rFonts w:ascii="Roboto" w:hAnsi="Roboto"/>
              <w:sz w:val="18"/>
              <w:szCs w:val="18"/>
            </w:rPr>
            <w:fldChar w:fldCharType="separate"/>
          </w:r>
          <w:r w:rsidR="002A47BE" w:rsidRPr="0068636C">
            <w:rPr>
              <w:rFonts w:ascii="Roboto" w:hAnsi="Roboto"/>
              <w:noProof/>
              <w:sz w:val="18"/>
              <w:szCs w:val="18"/>
              <w:lang w:val="en-US"/>
            </w:rPr>
            <w:t>(Office of the President, 2021)</w:t>
          </w:r>
          <w:r w:rsidR="002A47BE" w:rsidRPr="0068636C">
            <w:rPr>
              <w:rFonts w:ascii="Roboto" w:hAnsi="Roboto"/>
              <w:sz w:val="18"/>
              <w:szCs w:val="18"/>
            </w:rPr>
            <w:fldChar w:fldCharType="end"/>
          </w:r>
        </w:sdtContent>
      </w:sdt>
      <w:r w:rsidR="002A47BE" w:rsidRPr="0068636C">
        <w:rPr>
          <w:rFonts w:ascii="Roboto" w:hAnsi="Roboto"/>
          <w:sz w:val="18"/>
          <w:szCs w:val="18"/>
        </w:rPr>
        <w:t>.</w:t>
      </w:r>
    </w:p>
  </w:footnote>
  <w:footnote w:id="120">
    <w:p w14:paraId="6F36FD8F" w14:textId="053006B4" w:rsidR="00962DA5" w:rsidRPr="0068636C" w:rsidRDefault="00962DA5">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877776183"/>
          <w:citation/>
        </w:sdtPr>
        <w:sdtEndPr/>
        <w:sdtContent>
          <w:r w:rsidR="00406C3C" w:rsidRPr="0068636C">
            <w:rPr>
              <w:rFonts w:ascii="Roboto" w:hAnsi="Roboto"/>
              <w:sz w:val="18"/>
              <w:szCs w:val="18"/>
            </w:rPr>
            <w:fldChar w:fldCharType="begin"/>
          </w:r>
          <w:r w:rsidR="00406C3C" w:rsidRPr="0068636C">
            <w:rPr>
              <w:rFonts w:ascii="Roboto" w:hAnsi="Roboto"/>
              <w:sz w:val="18"/>
              <w:szCs w:val="18"/>
              <w:lang w:val="en-US"/>
            </w:rPr>
            <w:instrText xml:space="preserve"> CITATION Gov21 \l 1033 </w:instrText>
          </w:r>
          <w:r w:rsidR="00406C3C" w:rsidRPr="0068636C">
            <w:rPr>
              <w:rFonts w:ascii="Roboto" w:hAnsi="Roboto"/>
              <w:sz w:val="18"/>
              <w:szCs w:val="18"/>
            </w:rPr>
            <w:fldChar w:fldCharType="separate"/>
          </w:r>
          <w:r w:rsidR="00406C3C" w:rsidRPr="0068636C">
            <w:rPr>
              <w:rFonts w:ascii="Roboto" w:hAnsi="Roboto"/>
              <w:noProof/>
              <w:sz w:val="18"/>
              <w:szCs w:val="18"/>
              <w:lang w:val="en-US"/>
            </w:rPr>
            <w:t>(Government of Guyana, 2021)</w:t>
          </w:r>
          <w:r w:rsidR="00406C3C" w:rsidRPr="0068636C">
            <w:rPr>
              <w:rFonts w:ascii="Roboto" w:hAnsi="Roboto"/>
              <w:sz w:val="18"/>
              <w:szCs w:val="18"/>
            </w:rPr>
            <w:fldChar w:fldCharType="end"/>
          </w:r>
        </w:sdtContent>
      </w:sdt>
    </w:p>
  </w:footnote>
  <w:footnote w:id="121">
    <w:p w14:paraId="5DE1C2AE" w14:textId="4B63BDE4" w:rsidR="007C6018" w:rsidRPr="0068636C" w:rsidRDefault="007C6018">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238303908"/>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ILO201 \l 1033 </w:instrText>
          </w:r>
          <w:r w:rsidRPr="0068636C">
            <w:rPr>
              <w:rFonts w:ascii="Roboto" w:hAnsi="Roboto"/>
              <w:sz w:val="18"/>
              <w:szCs w:val="18"/>
            </w:rPr>
            <w:fldChar w:fldCharType="separate"/>
          </w:r>
          <w:r w:rsidRPr="0068636C">
            <w:rPr>
              <w:rFonts w:ascii="Roboto" w:hAnsi="Roboto"/>
              <w:noProof/>
              <w:sz w:val="18"/>
              <w:szCs w:val="18"/>
              <w:lang w:val="en-US"/>
            </w:rPr>
            <w:t>(ILO, 2020)</w:t>
          </w:r>
          <w:r w:rsidRPr="0068636C">
            <w:rPr>
              <w:rFonts w:ascii="Roboto" w:hAnsi="Roboto"/>
              <w:sz w:val="18"/>
              <w:szCs w:val="18"/>
            </w:rPr>
            <w:fldChar w:fldCharType="end"/>
          </w:r>
        </w:sdtContent>
      </w:sdt>
      <w:r w:rsidRPr="0068636C">
        <w:rPr>
          <w:rFonts w:ascii="Roboto" w:hAnsi="Roboto"/>
          <w:sz w:val="18"/>
          <w:szCs w:val="18"/>
        </w:rPr>
        <w:t>.</w:t>
      </w:r>
    </w:p>
  </w:footnote>
  <w:footnote w:id="122">
    <w:p w14:paraId="55C812BF" w14:textId="1E03174E" w:rsidR="005650B5" w:rsidRPr="0068636C" w:rsidRDefault="005650B5">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880309541"/>
          <w:citation/>
        </w:sdtPr>
        <w:sdtEndPr/>
        <w:sdtContent>
          <w:r w:rsidR="005C009C" w:rsidRPr="0068636C">
            <w:rPr>
              <w:rFonts w:ascii="Roboto" w:hAnsi="Roboto"/>
              <w:sz w:val="18"/>
              <w:szCs w:val="18"/>
            </w:rPr>
            <w:fldChar w:fldCharType="begin"/>
          </w:r>
          <w:r w:rsidR="005C009C" w:rsidRPr="0068636C">
            <w:rPr>
              <w:rFonts w:ascii="Roboto" w:hAnsi="Roboto"/>
              <w:sz w:val="18"/>
              <w:szCs w:val="18"/>
              <w:lang w:val="en-US"/>
            </w:rPr>
            <w:instrText xml:space="preserve"> CITATION GCR14 \l 1033 </w:instrText>
          </w:r>
          <w:r w:rsidR="005C009C" w:rsidRPr="0068636C">
            <w:rPr>
              <w:rFonts w:ascii="Roboto" w:hAnsi="Roboto"/>
              <w:sz w:val="18"/>
              <w:szCs w:val="18"/>
            </w:rPr>
            <w:fldChar w:fldCharType="separate"/>
          </w:r>
          <w:r w:rsidR="005C009C" w:rsidRPr="0068636C">
            <w:rPr>
              <w:rFonts w:ascii="Roboto" w:hAnsi="Roboto"/>
              <w:sz w:val="18"/>
              <w:szCs w:val="18"/>
              <w:lang w:val="en-US"/>
            </w:rPr>
            <w:t>(Guyana Bureau of Statistics, 2014)</w:t>
          </w:r>
          <w:r w:rsidR="005C009C" w:rsidRPr="0068636C">
            <w:rPr>
              <w:rFonts w:ascii="Roboto" w:hAnsi="Roboto"/>
              <w:sz w:val="18"/>
              <w:szCs w:val="18"/>
            </w:rPr>
            <w:fldChar w:fldCharType="end"/>
          </w:r>
        </w:sdtContent>
      </w:sdt>
      <w:r w:rsidR="005C009C" w:rsidRPr="0068636C">
        <w:rPr>
          <w:rFonts w:ascii="Roboto" w:hAnsi="Roboto"/>
          <w:sz w:val="18"/>
          <w:szCs w:val="18"/>
        </w:rPr>
        <w:t>.</w:t>
      </w:r>
    </w:p>
  </w:footnote>
  <w:footnote w:id="123">
    <w:p w14:paraId="112CFF1D" w14:textId="7916D882" w:rsidR="00CC6D6D" w:rsidRPr="0068636C" w:rsidRDefault="00CC6D6D">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Q</w:t>
      </w:r>
      <w:r w:rsidR="00262F82" w:rsidRPr="0068636C">
        <w:rPr>
          <w:rFonts w:ascii="Roboto" w:hAnsi="Roboto"/>
          <w:sz w:val="18"/>
          <w:szCs w:val="18"/>
          <w:lang w:val="en-US"/>
        </w:rPr>
        <w:t xml:space="preserve">1 2020 vs. Q1 2021. </w:t>
      </w:r>
    </w:p>
  </w:footnote>
  <w:footnote w:id="124">
    <w:p w14:paraId="5F223AAF" w14:textId="1B60C2FF" w:rsidR="00CF3CAA" w:rsidRPr="0068636C" w:rsidRDefault="00CF3CAA" w:rsidP="00CF3CAA">
      <w:pPr>
        <w:pStyle w:val="FootnoteText"/>
        <w:rPr>
          <w:rFonts w:ascii="Roboto" w:hAnsi="Roboto"/>
          <w:sz w:val="18"/>
          <w:szCs w:val="18"/>
          <w:lang w:val="en-US"/>
        </w:rPr>
      </w:pPr>
      <w:r w:rsidRPr="0068636C">
        <w:rPr>
          <w:rStyle w:val="FootnoteReference"/>
          <w:rFonts w:ascii="Roboto" w:hAnsi="Roboto"/>
          <w:sz w:val="18"/>
          <w:szCs w:val="18"/>
        </w:rPr>
        <w:footnoteRef/>
      </w:r>
      <w:r w:rsidR="00392625" w:rsidRPr="0068636C">
        <w:rPr>
          <w:rFonts w:ascii="Roboto" w:hAnsi="Roboto"/>
          <w:sz w:val="18"/>
          <w:szCs w:val="18"/>
        </w:rPr>
        <w:t xml:space="preserve"> </w:t>
      </w:r>
      <w:sdt>
        <w:sdtPr>
          <w:rPr>
            <w:rFonts w:ascii="Roboto" w:hAnsi="Roboto"/>
            <w:sz w:val="18"/>
            <w:szCs w:val="18"/>
          </w:rPr>
          <w:id w:val="1633519924"/>
          <w:citation/>
        </w:sdtPr>
        <w:sdtEndPr/>
        <w:sdtContent>
          <w:r w:rsidR="00684C3B" w:rsidRPr="0068636C">
            <w:rPr>
              <w:rFonts w:ascii="Roboto" w:hAnsi="Roboto"/>
              <w:sz w:val="18"/>
              <w:szCs w:val="18"/>
            </w:rPr>
            <w:fldChar w:fldCharType="begin"/>
          </w:r>
          <w:r w:rsidR="00684C3B" w:rsidRPr="0068636C">
            <w:rPr>
              <w:rFonts w:ascii="Roboto" w:hAnsi="Roboto"/>
              <w:sz w:val="18"/>
              <w:szCs w:val="18"/>
              <w:lang w:val="en-US"/>
            </w:rPr>
            <w:instrText xml:space="preserve"> CITATION Guy213 \l 1033 </w:instrText>
          </w:r>
          <w:r w:rsidR="00684C3B" w:rsidRPr="0068636C">
            <w:rPr>
              <w:rFonts w:ascii="Roboto" w:hAnsi="Roboto"/>
              <w:sz w:val="18"/>
              <w:szCs w:val="18"/>
            </w:rPr>
            <w:fldChar w:fldCharType="separate"/>
          </w:r>
          <w:r w:rsidR="00684C3B" w:rsidRPr="0068636C">
            <w:rPr>
              <w:rFonts w:ascii="Roboto" w:hAnsi="Roboto"/>
              <w:noProof/>
              <w:sz w:val="18"/>
              <w:szCs w:val="18"/>
              <w:lang w:val="en-US"/>
            </w:rPr>
            <w:t>(Guyana Bureau of Statistics, 2021)</w:t>
          </w:r>
          <w:r w:rsidR="00684C3B" w:rsidRPr="0068636C">
            <w:rPr>
              <w:rFonts w:ascii="Roboto" w:hAnsi="Roboto"/>
              <w:sz w:val="18"/>
              <w:szCs w:val="18"/>
            </w:rPr>
            <w:fldChar w:fldCharType="end"/>
          </w:r>
        </w:sdtContent>
      </w:sdt>
      <w:r w:rsidR="00012805" w:rsidRPr="0068636C">
        <w:rPr>
          <w:rFonts w:ascii="Roboto" w:hAnsi="Roboto"/>
          <w:sz w:val="18"/>
          <w:szCs w:val="18"/>
        </w:rPr>
        <w:t>; also</w:t>
      </w:r>
      <w:r w:rsidRPr="0068636C">
        <w:rPr>
          <w:rFonts w:ascii="Roboto" w:hAnsi="Roboto"/>
          <w:sz w:val="18"/>
          <w:szCs w:val="18"/>
        </w:rPr>
        <w:t xml:space="preserve"> </w:t>
      </w:r>
      <w:r w:rsidRPr="0068636C">
        <w:rPr>
          <w:rFonts w:ascii="Roboto" w:hAnsi="Roboto"/>
          <w:sz w:val="18"/>
          <w:szCs w:val="18"/>
          <w:lang w:val="en-US"/>
        </w:rPr>
        <w:t>International Labour Organization, ILOSTAT database.</w:t>
      </w:r>
    </w:p>
  </w:footnote>
  <w:footnote w:id="125">
    <w:p w14:paraId="790C2E40" w14:textId="357ED8C5" w:rsidR="009F7D86" w:rsidRPr="0068636C" w:rsidRDefault="009F7D86">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622152983"/>
          <w:citation/>
        </w:sdtPr>
        <w:sdtEndPr/>
        <w:sdtContent>
          <w:r w:rsidR="000620C2" w:rsidRPr="0068636C">
            <w:rPr>
              <w:rFonts w:ascii="Roboto" w:hAnsi="Roboto"/>
              <w:sz w:val="18"/>
              <w:szCs w:val="18"/>
            </w:rPr>
            <w:fldChar w:fldCharType="begin"/>
          </w:r>
          <w:r w:rsidR="000620C2" w:rsidRPr="0068636C">
            <w:rPr>
              <w:rFonts w:ascii="Roboto" w:hAnsi="Roboto"/>
              <w:sz w:val="18"/>
              <w:szCs w:val="18"/>
              <w:lang w:val="en-US"/>
            </w:rPr>
            <w:instrText xml:space="preserve"> CITATION Guy213 \l 1033 </w:instrText>
          </w:r>
          <w:r w:rsidR="000620C2" w:rsidRPr="0068636C">
            <w:rPr>
              <w:rFonts w:ascii="Roboto" w:hAnsi="Roboto"/>
              <w:sz w:val="18"/>
              <w:szCs w:val="18"/>
            </w:rPr>
            <w:fldChar w:fldCharType="separate"/>
          </w:r>
          <w:r w:rsidR="000620C2" w:rsidRPr="0068636C">
            <w:rPr>
              <w:rFonts w:ascii="Roboto" w:hAnsi="Roboto"/>
              <w:noProof/>
              <w:sz w:val="18"/>
              <w:szCs w:val="18"/>
              <w:lang w:val="en-US"/>
            </w:rPr>
            <w:t>(Guyana Bureau of Statistics, 2021)</w:t>
          </w:r>
          <w:r w:rsidR="000620C2" w:rsidRPr="0068636C">
            <w:rPr>
              <w:rFonts w:ascii="Roboto" w:hAnsi="Roboto"/>
              <w:sz w:val="18"/>
              <w:szCs w:val="18"/>
            </w:rPr>
            <w:fldChar w:fldCharType="end"/>
          </w:r>
        </w:sdtContent>
      </w:sdt>
      <w:r w:rsidR="00E25DEA" w:rsidRPr="0068636C">
        <w:rPr>
          <w:rFonts w:ascii="Roboto" w:hAnsi="Roboto"/>
          <w:sz w:val="18"/>
          <w:szCs w:val="18"/>
        </w:rPr>
        <w:t>.</w:t>
      </w:r>
    </w:p>
  </w:footnote>
  <w:footnote w:id="126">
    <w:p w14:paraId="40C05BE7" w14:textId="2A9B1930" w:rsidR="00E43C4A" w:rsidRPr="0068636C" w:rsidRDefault="00E43C4A">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(ILO, 2018, p.13)</w:t>
      </w:r>
    </w:p>
  </w:footnote>
  <w:footnote w:id="127">
    <w:p w14:paraId="5592F918" w14:textId="003B6494" w:rsidR="00A60754" w:rsidRPr="0068636C" w:rsidRDefault="00A60754">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 xml:space="preserve">Male and female. </w:t>
      </w:r>
    </w:p>
  </w:footnote>
  <w:footnote w:id="128">
    <w:p w14:paraId="3BEDFB4F" w14:textId="3AF25CDA" w:rsidR="00A60754" w:rsidRPr="0068636C" w:rsidRDefault="00A60754">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 xml:space="preserve">Though a woman’s risk of intentional homicide is only around a fifth of that for men in Guyana. </w:t>
      </w:r>
    </w:p>
  </w:footnote>
  <w:footnote w:id="129">
    <w:p w14:paraId="5A9B5CCF" w14:textId="63527E16" w:rsidR="00A60754" w:rsidRPr="0068636C" w:rsidRDefault="00A60754">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 xml:space="preserve">As recorded by Guyana’s Directorate of Public Prosecutions in the case </w:t>
      </w:r>
      <w:r w:rsidRPr="0068636C">
        <w:rPr>
          <w:rFonts w:ascii="Roboto" w:eastAsia="Calibri Light" w:hAnsi="Roboto" w:cs="Calibri Light"/>
          <w:sz w:val="18"/>
          <w:szCs w:val="18"/>
        </w:rPr>
        <w:t xml:space="preserve">Pompey v DPP </w:t>
      </w:r>
      <w:r w:rsidRPr="0068636C">
        <w:rPr>
          <w:rFonts w:ascii="Roboto" w:hAnsi="Roboto"/>
          <w:sz w:val="18"/>
          <w:szCs w:val="18"/>
        </w:rPr>
        <w:t>[2020] CCJ 7 (AJ) GY</w:t>
      </w:r>
    </w:p>
  </w:footnote>
  <w:footnote w:id="130">
    <w:p w14:paraId="6A557BD3" w14:textId="77777777" w:rsidR="00CC34DF" w:rsidRPr="0068636C" w:rsidRDefault="00CC34DF" w:rsidP="00CC34D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062148804"/>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Placeholder2 \l 1033 </w:instrText>
          </w:r>
          <w:r w:rsidRPr="0068636C">
            <w:rPr>
              <w:rFonts w:ascii="Roboto" w:hAnsi="Roboto"/>
              <w:sz w:val="18"/>
              <w:szCs w:val="18"/>
            </w:rPr>
            <w:fldChar w:fldCharType="separate"/>
          </w:r>
          <w:r w:rsidRPr="0068636C">
            <w:rPr>
              <w:rFonts w:ascii="Roboto" w:hAnsi="Roboto"/>
              <w:sz w:val="18"/>
              <w:szCs w:val="18"/>
              <w:lang w:val="en-US"/>
            </w:rPr>
            <w:t>(Guyana Times Newspaper, 2018)</w:t>
          </w:r>
          <w:r w:rsidRPr="0068636C">
            <w:rPr>
              <w:rFonts w:ascii="Roboto" w:hAnsi="Roboto"/>
              <w:sz w:val="18"/>
              <w:szCs w:val="18"/>
            </w:rPr>
            <w:fldChar w:fldCharType="end"/>
          </w:r>
        </w:sdtContent>
      </w:sdt>
      <w:r w:rsidRPr="0068636C">
        <w:rPr>
          <w:rFonts w:ascii="Roboto" w:hAnsi="Roboto"/>
          <w:sz w:val="18"/>
          <w:szCs w:val="18"/>
        </w:rPr>
        <w:t>.</w:t>
      </w:r>
    </w:p>
  </w:footnote>
  <w:footnote w:id="131">
    <w:p w14:paraId="6C7C4D67" w14:textId="77777777" w:rsidR="00CC34DF" w:rsidRPr="0068636C" w:rsidRDefault="00CC34DF" w:rsidP="00CC34D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405887189"/>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CITATION Guy21 \l 1033 </w:instrText>
          </w:r>
          <w:r w:rsidRPr="0068636C">
            <w:rPr>
              <w:rFonts w:ascii="Roboto" w:hAnsi="Roboto"/>
              <w:sz w:val="18"/>
              <w:szCs w:val="18"/>
            </w:rPr>
            <w:fldChar w:fldCharType="separate"/>
          </w:r>
          <w:r w:rsidRPr="0068636C">
            <w:rPr>
              <w:rFonts w:ascii="Roboto" w:hAnsi="Roboto"/>
              <w:sz w:val="18"/>
              <w:szCs w:val="18"/>
              <w:lang w:val="en-US"/>
            </w:rPr>
            <w:t>(Guyana Chronicle, 2021a)</w:t>
          </w:r>
          <w:r w:rsidRPr="0068636C">
            <w:rPr>
              <w:rFonts w:ascii="Roboto" w:hAnsi="Roboto"/>
              <w:sz w:val="18"/>
              <w:szCs w:val="18"/>
            </w:rPr>
            <w:fldChar w:fldCharType="end"/>
          </w:r>
        </w:sdtContent>
      </w:sdt>
      <w:r w:rsidRPr="0068636C">
        <w:rPr>
          <w:rFonts w:ascii="Roboto" w:hAnsi="Roboto"/>
          <w:sz w:val="18"/>
          <w:szCs w:val="18"/>
        </w:rPr>
        <w:t>.</w:t>
      </w:r>
    </w:p>
  </w:footnote>
  <w:footnote w:id="132">
    <w:p w14:paraId="77B25D01" w14:textId="77777777" w:rsidR="00CC34DF" w:rsidRPr="0068636C" w:rsidRDefault="00CC34DF" w:rsidP="00CC34D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682556471"/>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UNI172 \l 1033 </w:instrText>
          </w:r>
          <w:r w:rsidRPr="0068636C">
            <w:rPr>
              <w:rFonts w:ascii="Roboto" w:hAnsi="Roboto"/>
              <w:sz w:val="18"/>
              <w:szCs w:val="18"/>
            </w:rPr>
            <w:fldChar w:fldCharType="separate"/>
          </w:r>
          <w:r w:rsidRPr="0068636C">
            <w:rPr>
              <w:rFonts w:ascii="Roboto" w:hAnsi="Roboto"/>
              <w:sz w:val="18"/>
              <w:szCs w:val="18"/>
              <w:lang w:val="en-US"/>
            </w:rPr>
            <w:t>(UNICEF, 2017)</w:t>
          </w:r>
          <w:r w:rsidRPr="0068636C">
            <w:rPr>
              <w:rFonts w:ascii="Roboto" w:hAnsi="Roboto"/>
              <w:sz w:val="18"/>
              <w:szCs w:val="18"/>
            </w:rPr>
            <w:fldChar w:fldCharType="end"/>
          </w:r>
        </w:sdtContent>
      </w:sdt>
      <w:r w:rsidRPr="0068636C">
        <w:rPr>
          <w:rFonts w:ascii="Roboto" w:hAnsi="Roboto"/>
          <w:sz w:val="18"/>
          <w:szCs w:val="18"/>
        </w:rPr>
        <w:t>.</w:t>
      </w:r>
    </w:p>
  </w:footnote>
  <w:footnote w:id="133">
    <w:p w14:paraId="10A6E17B" w14:textId="77777777" w:rsidR="00CC34DF" w:rsidRPr="0068636C" w:rsidRDefault="00CC34DF" w:rsidP="00CC34D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933086811"/>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INe181 \l 1033 </w:instrText>
          </w:r>
          <w:r w:rsidRPr="0068636C">
            <w:rPr>
              <w:rFonts w:ascii="Roboto" w:hAnsi="Roboto"/>
              <w:sz w:val="18"/>
              <w:szCs w:val="18"/>
            </w:rPr>
            <w:fldChar w:fldCharType="separate"/>
          </w:r>
          <w:r w:rsidRPr="0068636C">
            <w:rPr>
              <w:rFonts w:ascii="Roboto" w:hAnsi="Roboto"/>
              <w:sz w:val="18"/>
              <w:szCs w:val="18"/>
              <w:lang w:val="en-US"/>
            </w:rPr>
            <w:t>(INews, 2018)</w:t>
          </w:r>
          <w:r w:rsidRPr="0068636C">
            <w:rPr>
              <w:rFonts w:ascii="Roboto" w:hAnsi="Roboto"/>
              <w:sz w:val="18"/>
              <w:szCs w:val="18"/>
            </w:rPr>
            <w:fldChar w:fldCharType="end"/>
          </w:r>
        </w:sdtContent>
      </w:sdt>
      <w:r w:rsidRPr="0068636C">
        <w:rPr>
          <w:rFonts w:ascii="Roboto" w:hAnsi="Roboto"/>
          <w:sz w:val="18"/>
          <w:szCs w:val="18"/>
        </w:rPr>
        <w:t>.</w:t>
      </w:r>
    </w:p>
  </w:footnote>
  <w:footnote w:id="134">
    <w:p w14:paraId="6D24F7BC" w14:textId="77777777" w:rsidR="00CC34DF" w:rsidRPr="0068636C" w:rsidRDefault="00CC34DF" w:rsidP="00CC34D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See </w:t>
      </w:r>
      <w:sdt>
        <w:sdtPr>
          <w:rPr>
            <w:rFonts w:ascii="Roboto" w:hAnsi="Roboto"/>
            <w:sz w:val="18"/>
            <w:szCs w:val="18"/>
          </w:rPr>
          <w:id w:val="-93167007"/>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Min18 \l 1033 </w:instrText>
          </w:r>
          <w:r w:rsidRPr="0068636C">
            <w:rPr>
              <w:rFonts w:ascii="Roboto" w:hAnsi="Roboto"/>
              <w:sz w:val="18"/>
              <w:szCs w:val="18"/>
            </w:rPr>
            <w:fldChar w:fldCharType="separate"/>
          </w:r>
          <w:r w:rsidRPr="0068636C">
            <w:rPr>
              <w:rFonts w:ascii="Roboto" w:hAnsi="Roboto"/>
              <w:noProof/>
              <w:sz w:val="18"/>
              <w:szCs w:val="18"/>
              <w:lang w:val="en-US"/>
            </w:rPr>
            <w:t>(Ministry of Education, 2018)</w:t>
          </w:r>
          <w:r w:rsidRPr="0068636C">
            <w:rPr>
              <w:rFonts w:ascii="Roboto" w:hAnsi="Roboto"/>
              <w:sz w:val="18"/>
              <w:szCs w:val="18"/>
            </w:rPr>
            <w:fldChar w:fldCharType="end"/>
          </w:r>
        </w:sdtContent>
      </w:sdt>
      <w:r w:rsidRPr="0068636C">
        <w:rPr>
          <w:rFonts w:ascii="Roboto" w:hAnsi="Roboto"/>
          <w:sz w:val="18"/>
          <w:szCs w:val="18"/>
        </w:rPr>
        <w:t xml:space="preserve">; </w:t>
      </w:r>
      <w:sdt>
        <w:sdtPr>
          <w:rPr>
            <w:rFonts w:ascii="Roboto" w:hAnsi="Roboto"/>
            <w:sz w:val="18"/>
            <w:szCs w:val="18"/>
          </w:rPr>
          <w:id w:val="-1969190563"/>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Sta181 \l 1033 </w:instrText>
          </w:r>
          <w:r w:rsidRPr="0068636C">
            <w:rPr>
              <w:rFonts w:ascii="Roboto" w:hAnsi="Roboto"/>
              <w:sz w:val="18"/>
              <w:szCs w:val="18"/>
            </w:rPr>
            <w:fldChar w:fldCharType="separate"/>
          </w:r>
          <w:r w:rsidRPr="0068636C">
            <w:rPr>
              <w:rFonts w:ascii="Roboto" w:hAnsi="Roboto"/>
              <w:noProof/>
              <w:sz w:val="18"/>
              <w:szCs w:val="18"/>
              <w:lang w:val="en-US"/>
            </w:rPr>
            <w:t>(Stabroek News, 2018b)</w:t>
          </w:r>
          <w:r w:rsidRPr="0068636C">
            <w:rPr>
              <w:rFonts w:ascii="Roboto" w:hAnsi="Roboto"/>
              <w:sz w:val="18"/>
              <w:szCs w:val="18"/>
            </w:rPr>
            <w:fldChar w:fldCharType="end"/>
          </w:r>
        </w:sdtContent>
      </w:sdt>
      <w:r w:rsidRPr="0068636C">
        <w:rPr>
          <w:rFonts w:ascii="Roboto" w:hAnsi="Roboto"/>
          <w:sz w:val="18"/>
          <w:szCs w:val="18"/>
        </w:rPr>
        <w:t>.</w:t>
      </w:r>
    </w:p>
  </w:footnote>
  <w:footnote w:id="135">
    <w:p w14:paraId="3E40CF26" w14:textId="77777777" w:rsidR="00CC34DF" w:rsidRPr="0068636C" w:rsidRDefault="00CC34DF" w:rsidP="00CC34D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200606141"/>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Kai191 \l 1033 </w:instrText>
          </w:r>
          <w:r w:rsidRPr="0068636C">
            <w:rPr>
              <w:rFonts w:ascii="Roboto" w:hAnsi="Roboto"/>
              <w:sz w:val="18"/>
              <w:szCs w:val="18"/>
            </w:rPr>
            <w:fldChar w:fldCharType="separate"/>
          </w:r>
          <w:r w:rsidRPr="0068636C">
            <w:rPr>
              <w:rFonts w:ascii="Roboto" w:hAnsi="Roboto"/>
              <w:noProof/>
              <w:sz w:val="18"/>
              <w:szCs w:val="18"/>
              <w:lang w:val="en-US"/>
            </w:rPr>
            <w:t>(Kaieteur News, 2019b)</w:t>
          </w:r>
          <w:r w:rsidRPr="0068636C">
            <w:rPr>
              <w:rFonts w:ascii="Roboto" w:hAnsi="Roboto"/>
              <w:sz w:val="18"/>
              <w:szCs w:val="18"/>
            </w:rPr>
            <w:fldChar w:fldCharType="end"/>
          </w:r>
        </w:sdtContent>
      </w:sdt>
      <w:r w:rsidRPr="0068636C">
        <w:rPr>
          <w:rFonts w:ascii="Roboto" w:hAnsi="Roboto"/>
          <w:sz w:val="18"/>
          <w:szCs w:val="18"/>
        </w:rPr>
        <w:t>.</w:t>
      </w:r>
    </w:p>
  </w:footnote>
  <w:footnote w:id="136">
    <w:p w14:paraId="5757B55A" w14:textId="77777777" w:rsidR="00CC34DF" w:rsidRPr="0068636C" w:rsidRDefault="00CC34DF" w:rsidP="00CC34D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33870851"/>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ILO17 \l 1033 </w:instrText>
          </w:r>
          <w:r w:rsidRPr="0068636C">
            <w:rPr>
              <w:rFonts w:ascii="Roboto" w:hAnsi="Roboto"/>
              <w:sz w:val="18"/>
              <w:szCs w:val="18"/>
            </w:rPr>
            <w:fldChar w:fldCharType="separate"/>
          </w:r>
          <w:r w:rsidRPr="0068636C">
            <w:rPr>
              <w:rFonts w:ascii="Roboto" w:hAnsi="Roboto"/>
              <w:noProof/>
              <w:sz w:val="18"/>
              <w:szCs w:val="18"/>
              <w:lang w:val="en-US"/>
            </w:rPr>
            <w:t>(ILO, Rapid assessment of child labour in Guyana, 2017)</w:t>
          </w:r>
          <w:r w:rsidRPr="0068636C">
            <w:rPr>
              <w:rFonts w:ascii="Roboto" w:hAnsi="Roboto"/>
              <w:sz w:val="18"/>
              <w:szCs w:val="18"/>
            </w:rPr>
            <w:fldChar w:fldCharType="end"/>
          </w:r>
        </w:sdtContent>
      </w:sdt>
      <w:r w:rsidRPr="0068636C">
        <w:rPr>
          <w:rFonts w:ascii="Roboto" w:hAnsi="Roboto"/>
          <w:sz w:val="18"/>
          <w:szCs w:val="18"/>
        </w:rPr>
        <w:t>.</w:t>
      </w:r>
    </w:p>
  </w:footnote>
  <w:footnote w:id="137">
    <w:p w14:paraId="3652944E" w14:textId="77777777" w:rsidR="0097651F" w:rsidRPr="0068636C" w:rsidRDefault="0097651F" w:rsidP="0097651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2115011505"/>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UNI16 \l 1033 </w:instrText>
          </w:r>
          <w:r w:rsidRPr="0068636C">
            <w:rPr>
              <w:rFonts w:ascii="Roboto" w:hAnsi="Roboto"/>
              <w:sz w:val="18"/>
              <w:szCs w:val="18"/>
            </w:rPr>
            <w:fldChar w:fldCharType="separate"/>
          </w:r>
          <w:r w:rsidRPr="0068636C">
            <w:rPr>
              <w:rFonts w:ascii="Roboto" w:hAnsi="Roboto"/>
              <w:noProof/>
              <w:sz w:val="18"/>
              <w:szCs w:val="18"/>
              <w:lang w:val="en-US"/>
            </w:rPr>
            <w:t>(UNICEF, Situational Analysis of Children and Women in Guyana, 2016)</w:t>
          </w:r>
          <w:r w:rsidRPr="0068636C">
            <w:rPr>
              <w:rFonts w:ascii="Roboto" w:hAnsi="Roboto"/>
              <w:sz w:val="18"/>
              <w:szCs w:val="18"/>
            </w:rPr>
            <w:fldChar w:fldCharType="end"/>
          </w:r>
        </w:sdtContent>
      </w:sdt>
      <w:r w:rsidRPr="0068636C">
        <w:rPr>
          <w:rFonts w:ascii="Roboto" w:hAnsi="Roboto"/>
          <w:sz w:val="18"/>
          <w:szCs w:val="18"/>
        </w:rPr>
        <w:t>.</w:t>
      </w:r>
    </w:p>
  </w:footnote>
  <w:footnote w:id="138">
    <w:p w14:paraId="672E2E01" w14:textId="77777777" w:rsidR="00CC34DF" w:rsidRPr="0068636C" w:rsidRDefault="00CC34DF" w:rsidP="00CC34D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651911635"/>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Com16 \l 1033 </w:instrText>
          </w:r>
          <w:r w:rsidRPr="0068636C">
            <w:rPr>
              <w:rFonts w:ascii="Roboto" w:hAnsi="Roboto"/>
              <w:sz w:val="18"/>
              <w:szCs w:val="18"/>
            </w:rPr>
            <w:fldChar w:fldCharType="separate"/>
          </w:r>
          <w:r w:rsidRPr="0068636C">
            <w:rPr>
              <w:rFonts w:ascii="Roboto" w:hAnsi="Roboto"/>
              <w:noProof/>
              <w:sz w:val="18"/>
              <w:szCs w:val="18"/>
              <w:lang w:val="en-US"/>
            </w:rPr>
            <w:t>(Commonwealth Secretariat Youth Division, 2016)</w:t>
          </w:r>
          <w:r w:rsidRPr="0068636C">
            <w:rPr>
              <w:rFonts w:ascii="Roboto" w:hAnsi="Roboto"/>
              <w:sz w:val="18"/>
              <w:szCs w:val="18"/>
            </w:rPr>
            <w:fldChar w:fldCharType="end"/>
          </w:r>
        </w:sdtContent>
      </w:sdt>
      <w:r w:rsidRPr="0068636C">
        <w:rPr>
          <w:rFonts w:ascii="Roboto" w:hAnsi="Roboto"/>
          <w:sz w:val="18"/>
          <w:szCs w:val="18"/>
        </w:rPr>
        <w:t>.</w:t>
      </w:r>
    </w:p>
  </w:footnote>
  <w:footnote w:id="139">
    <w:p w14:paraId="71A7C03D" w14:textId="77777777" w:rsidR="00CC34DF" w:rsidRPr="0068636C" w:rsidRDefault="00CC34DF" w:rsidP="00CC34D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870599110"/>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Bur19 \l 1033 </w:instrText>
          </w:r>
          <w:r w:rsidRPr="0068636C">
            <w:rPr>
              <w:rFonts w:ascii="Roboto" w:hAnsi="Roboto"/>
              <w:sz w:val="18"/>
              <w:szCs w:val="18"/>
            </w:rPr>
            <w:fldChar w:fldCharType="separate"/>
          </w:r>
          <w:r w:rsidRPr="0068636C">
            <w:rPr>
              <w:rFonts w:ascii="Roboto" w:hAnsi="Roboto"/>
              <w:noProof/>
              <w:sz w:val="18"/>
              <w:szCs w:val="18"/>
              <w:lang w:val="en-US"/>
            </w:rPr>
            <w:t>(US Bureau of International Labour Affairs, 2019)</w:t>
          </w:r>
          <w:r w:rsidRPr="0068636C">
            <w:rPr>
              <w:rFonts w:ascii="Roboto" w:hAnsi="Roboto"/>
              <w:sz w:val="18"/>
              <w:szCs w:val="18"/>
            </w:rPr>
            <w:fldChar w:fldCharType="end"/>
          </w:r>
        </w:sdtContent>
      </w:sdt>
    </w:p>
  </w:footnote>
  <w:footnote w:id="140">
    <w:p w14:paraId="4B86E93B" w14:textId="77777777" w:rsidR="00CC34DF" w:rsidRPr="0068636C" w:rsidRDefault="00CC34DF" w:rsidP="00CC34D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 xml:space="preserve">See Girls Not Brides Atlas of Child Marriage: </w:t>
      </w:r>
      <w:hyperlink r:id="rId4" w:history="1">
        <w:r w:rsidRPr="0068636C">
          <w:rPr>
            <w:rStyle w:val="Hyperlink"/>
            <w:rFonts w:ascii="Roboto" w:hAnsi="Roboto"/>
            <w:color w:val="auto"/>
            <w:sz w:val="18"/>
            <w:szCs w:val="18"/>
            <w:lang w:val="en-US"/>
          </w:rPr>
          <w:t>https://www.girlsnotbrides.org/where-does-it-happen/atlas/</w:t>
        </w:r>
      </w:hyperlink>
      <w:r w:rsidRPr="0068636C">
        <w:rPr>
          <w:rFonts w:ascii="Roboto" w:hAnsi="Roboto"/>
          <w:sz w:val="18"/>
          <w:szCs w:val="18"/>
          <w:lang w:val="en-US"/>
        </w:rPr>
        <w:t xml:space="preserve"> </w:t>
      </w:r>
    </w:p>
  </w:footnote>
  <w:footnote w:id="141">
    <w:p w14:paraId="11AE6D0E" w14:textId="77777777" w:rsidR="00CC34DF" w:rsidRPr="0068636C" w:rsidRDefault="00CC34DF" w:rsidP="00CC34DF">
      <w:pPr>
        <w:pStyle w:val="FootnoteText"/>
        <w:rPr>
          <w:rFonts w:ascii="Roboto" w:hAnsi="Roboto"/>
          <w:sz w:val="18"/>
          <w:szCs w:val="18"/>
          <w:lang w:val="en-US"/>
        </w:rPr>
      </w:pPr>
      <w:r w:rsidRPr="0068636C">
        <w:rPr>
          <w:rStyle w:val="FootnoteReference"/>
          <w:rFonts w:ascii="Roboto" w:hAnsi="Roboto"/>
          <w:bCs/>
          <w:sz w:val="18"/>
          <w:szCs w:val="18"/>
        </w:rPr>
        <w:footnoteRef/>
      </w:r>
      <w:r w:rsidRPr="0068636C">
        <w:rPr>
          <w:rFonts w:ascii="Roboto" w:hAnsi="Roboto"/>
          <w:b/>
          <w:bCs/>
          <w:sz w:val="18"/>
          <w:szCs w:val="18"/>
        </w:rPr>
        <w:t xml:space="preserve"> </w:t>
      </w:r>
      <w:r w:rsidRPr="0068636C">
        <w:rPr>
          <w:rFonts w:ascii="Roboto" w:hAnsi="Roboto" w:cstheme="minorHAnsi"/>
          <w:sz w:val="18"/>
          <w:szCs w:val="18"/>
        </w:rPr>
        <w:t>Committee on the Rights of the Child (2013) Concluding observations</w:t>
      </w:r>
      <w:r w:rsidRPr="0068636C">
        <w:rPr>
          <w:rFonts w:ascii="Roboto" w:hAnsi="Roboto"/>
          <w:sz w:val="18"/>
          <w:szCs w:val="18"/>
        </w:rPr>
        <w:t xml:space="preserve"> </w:t>
      </w:r>
    </w:p>
  </w:footnote>
  <w:footnote w:id="142">
    <w:p w14:paraId="6B9A65C9" w14:textId="77777777" w:rsidR="00CC34DF" w:rsidRPr="0068636C" w:rsidRDefault="00CC34DF" w:rsidP="00CC34DF">
      <w:pPr>
        <w:spacing w:after="0"/>
        <w:rPr>
          <w:rFonts w:ascii="Roboto" w:eastAsia="Gill Sans MT" w:hAnsi="Roboto" w:cs="Gill Sans MT"/>
          <w:sz w:val="18"/>
          <w:szCs w:val="18"/>
          <w:lang w:val="en-US"/>
        </w:rPr>
      </w:pPr>
      <w:r w:rsidRPr="0068636C">
        <w:rPr>
          <w:rFonts w:ascii="Roboto" w:hAnsi="Roboto"/>
          <w:sz w:val="18"/>
          <w:szCs w:val="18"/>
        </w:rPr>
        <w:footnoteRef/>
      </w:r>
      <w:r w:rsidRPr="0068636C">
        <w:rPr>
          <w:rFonts w:ascii="Roboto" w:hAnsi="Roboto"/>
          <w:sz w:val="18"/>
          <w:szCs w:val="18"/>
        </w:rPr>
        <w:t xml:space="preserve"> UN Women (2019c)</w:t>
      </w:r>
      <w:r w:rsidRPr="0068636C">
        <w:rPr>
          <w:rFonts w:ascii="Roboto" w:eastAsia="Gill Sans MT" w:hAnsi="Roboto" w:cs="Gill Sans MT"/>
          <w:i/>
          <w:sz w:val="18"/>
          <w:szCs w:val="18"/>
        </w:rPr>
        <w:t xml:space="preserve"> Guyana Women's Health and Life Experiences: A Qualitative Research Report on Violence Against Women in Guyana. </w:t>
      </w:r>
      <w:r w:rsidRPr="0068636C">
        <w:rPr>
          <w:rFonts w:ascii="Roboto" w:eastAsia="Gill Sans MT" w:hAnsi="Roboto" w:cs="Gill Sans MT"/>
          <w:sz w:val="18"/>
          <w:szCs w:val="18"/>
          <w:lang w:val="en-US"/>
        </w:rPr>
        <w:t>Bridgetown: UN Women Caribbean Office. Retrieved from: https://statisticsguyana.gov.gy/wp-content/uploads/2020/01/20191106-Guyana-Qualitative-Report-.pdf</w:t>
      </w:r>
    </w:p>
  </w:footnote>
  <w:footnote w:id="143">
    <w:p w14:paraId="77355074" w14:textId="6414BEA1" w:rsidR="007D7641" w:rsidRPr="0068636C" w:rsidRDefault="007D7641">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130636232"/>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PAH21 \l 1033 </w:instrText>
          </w:r>
          <w:r w:rsidRPr="0068636C">
            <w:rPr>
              <w:rFonts w:ascii="Roboto" w:hAnsi="Roboto"/>
              <w:sz w:val="18"/>
              <w:szCs w:val="18"/>
            </w:rPr>
            <w:fldChar w:fldCharType="separate"/>
          </w:r>
          <w:r w:rsidRPr="0068636C">
            <w:rPr>
              <w:rFonts w:ascii="Roboto" w:hAnsi="Roboto"/>
              <w:sz w:val="18"/>
              <w:szCs w:val="18"/>
              <w:lang w:val="en-US"/>
            </w:rPr>
            <w:t>(PAHO, 2021)</w:t>
          </w:r>
          <w:r w:rsidRPr="0068636C">
            <w:rPr>
              <w:rFonts w:ascii="Roboto" w:hAnsi="Roboto"/>
              <w:sz w:val="18"/>
              <w:szCs w:val="18"/>
            </w:rPr>
            <w:fldChar w:fldCharType="end"/>
          </w:r>
        </w:sdtContent>
      </w:sdt>
      <w:r w:rsidRPr="0068636C">
        <w:rPr>
          <w:rFonts w:ascii="Roboto" w:hAnsi="Roboto"/>
          <w:sz w:val="18"/>
          <w:szCs w:val="18"/>
        </w:rPr>
        <w:t>.</w:t>
      </w:r>
    </w:p>
  </w:footnote>
  <w:footnote w:id="144">
    <w:p w14:paraId="688F821F" w14:textId="77777777" w:rsidR="00A1790F" w:rsidRPr="0068636C" w:rsidRDefault="00A1790F" w:rsidP="00A1790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791045653"/>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Wil18 \l 1033 </w:instrText>
          </w:r>
          <w:r w:rsidRPr="0068636C">
            <w:rPr>
              <w:rFonts w:ascii="Roboto" w:hAnsi="Roboto"/>
              <w:sz w:val="18"/>
              <w:szCs w:val="18"/>
            </w:rPr>
            <w:fldChar w:fldCharType="separate"/>
          </w:r>
          <w:r w:rsidRPr="0068636C">
            <w:rPr>
              <w:rFonts w:ascii="Roboto" w:hAnsi="Roboto"/>
              <w:sz w:val="18"/>
              <w:szCs w:val="18"/>
              <w:lang w:val="en-US"/>
            </w:rPr>
            <w:t>(Williams, Hoffman, Sabet, Caligan, &amp; Feenstra, 2018)</w:t>
          </w:r>
          <w:r w:rsidRPr="0068636C">
            <w:rPr>
              <w:rFonts w:ascii="Roboto" w:hAnsi="Roboto"/>
              <w:sz w:val="18"/>
              <w:szCs w:val="18"/>
            </w:rPr>
            <w:fldChar w:fldCharType="end"/>
          </w:r>
        </w:sdtContent>
      </w:sdt>
    </w:p>
  </w:footnote>
  <w:footnote w:id="145">
    <w:p w14:paraId="6C3940EA" w14:textId="635B4CD3" w:rsidR="00992B1F" w:rsidRPr="0068636C" w:rsidRDefault="00992B1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413078671"/>
          <w:citation/>
        </w:sdtPr>
        <w:sdtEndPr/>
        <w:sdtContent>
          <w:r w:rsidR="00773C8A" w:rsidRPr="0068636C">
            <w:rPr>
              <w:rFonts w:ascii="Roboto" w:hAnsi="Roboto"/>
              <w:sz w:val="18"/>
              <w:szCs w:val="18"/>
            </w:rPr>
            <w:fldChar w:fldCharType="begin"/>
          </w:r>
          <w:r w:rsidR="00773C8A" w:rsidRPr="0068636C">
            <w:rPr>
              <w:rFonts w:ascii="Roboto" w:hAnsi="Roboto"/>
              <w:sz w:val="18"/>
              <w:szCs w:val="18"/>
              <w:lang w:val="en-US"/>
            </w:rPr>
            <w:instrText xml:space="preserve"> CITATION UNI171 \l 1033 </w:instrText>
          </w:r>
          <w:r w:rsidR="00773C8A" w:rsidRPr="0068636C">
            <w:rPr>
              <w:rFonts w:ascii="Roboto" w:hAnsi="Roboto"/>
              <w:sz w:val="18"/>
              <w:szCs w:val="18"/>
            </w:rPr>
            <w:fldChar w:fldCharType="separate"/>
          </w:r>
          <w:r w:rsidR="00773C8A" w:rsidRPr="0068636C">
            <w:rPr>
              <w:rFonts w:ascii="Roboto" w:hAnsi="Roboto"/>
              <w:noProof/>
              <w:sz w:val="18"/>
              <w:szCs w:val="18"/>
              <w:lang w:val="en-US"/>
            </w:rPr>
            <w:t>(UNICEF, Study on Indigenous Women and Children in Guyana, 2017)</w:t>
          </w:r>
          <w:r w:rsidR="00773C8A" w:rsidRPr="0068636C">
            <w:rPr>
              <w:rFonts w:ascii="Roboto" w:hAnsi="Roboto"/>
              <w:sz w:val="18"/>
              <w:szCs w:val="18"/>
            </w:rPr>
            <w:fldChar w:fldCharType="end"/>
          </w:r>
        </w:sdtContent>
      </w:sdt>
      <w:r w:rsidR="00773C8A" w:rsidRPr="0068636C">
        <w:rPr>
          <w:rFonts w:ascii="Roboto" w:hAnsi="Roboto"/>
          <w:sz w:val="18"/>
          <w:szCs w:val="18"/>
        </w:rPr>
        <w:t>.</w:t>
      </w:r>
    </w:p>
  </w:footnote>
  <w:footnote w:id="146">
    <w:p w14:paraId="707EFAEE" w14:textId="1D2A8FA9" w:rsidR="00913A2D" w:rsidRPr="0068636C" w:rsidRDefault="00913A2D">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931334851"/>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Sup151 \l 1033 </w:instrText>
          </w:r>
          <w:r w:rsidRPr="0068636C">
            <w:rPr>
              <w:rFonts w:ascii="Roboto" w:hAnsi="Roboto"/>
              <w:sz w:val="18"/>
              <w:szCs w:val="18"/>
            </w:rPr>
            <w:fldChar w:fldCharType="separate"/>
          </w:r>
          <w:r w:rsidRPr="0068636C">
            <w:rPr>
              <w:rFonts w:ascii="Roboto" w:hAnsi="Roboto"/>
              <w:noProof/>
              <w:sz w:val="18"/>
              <w:szCs w:val="18"/>
              <w:lang w:val="en-US"/>
            </w:rPr>
            <w:t>(Supreme Court of Judicature, 2015)</w:t>
          </w:r>
          <w:r w:rsidRPr="0068636C">
            <w:rPr>
              <w:rFonts w:ascii="Roboto" w:hAnsi="Roboto"/>
              <w:sz w:val="18"/>
              <w:szCs w:val="18"/>
            </w:rPr>
            <w:fldChar w:fldCharType="end"/>
          </w:r>
        </w:sdtContent>
      </w:sdt>
      <w:r w:rsidRPr="0068636C">
        <w:rPr>
          <w:rFonts w:ascii="Roboto" w:hAnsi="Roboto"/>
          <w:sz w:val="18"/>
          <w:szCs w:val="18"/>
        </w:rPr>
        <w:t>.</w:t>
      </w:r>
    </w:p>
  </w:footnote>
  <w:footnote w:id="147">
    <w:p w14:paraId="01B7F361" w14:textId="1C879EFA" w:rsidR="00B93EB1" w:rsidRPr="0068636C" w:rsidRDefault="00B93EB1">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The 2012 census did collect data on persons living with disabilities</w:t>
      </w:r>
      <w:r w:rsidR="00DF585F" w:rsidRPr="0068636C">
        <w:rPr>
          <w:rFonts w:ascii="Roboto" w:hAnsi="Roboto"/>
          <w:sz w:val="18"/>
          <w:szCs w:val="18"/>
        </w:rPr>
        <w:t xml:space="preserve"> (and also on </w:t>
      </w:r>
      <w:r w:rsidR="009D6AD4" w:rsidRPr="0068636C">
        <w:rPr>
          <w:rFonts w:ascii="Roboto" w:hAnsi="Roboto"/>
          <w:sz w:val="18"/>
          <w:szCs w:val="18"/>
        </w:rPr>
        <w:t>race and ethnic profile)</w:t>
      </w:r>
      <w:r w:rsidRPr="0068636C">
        <w:rPr>
          <w:rFonts w:ascii="Roboto" w:hAnsi="Roboto"/>
          <w:sz w:val="18"/>
          <w:szCs w:val="18"/>
        </w:rPr>
        <w:t xml:space="preserve">, </w:t>
      </w:r>
      <w:r w:rsidR="00DF585F" w:rsidRPr="0068636C">
        <w:rPr>
          <w:rFonts w:ascii="Roboto" w:hAnsi="Roboto"/>
          <w:sz w:val="18"/>
          <w:szCs w:val="18"/>
        </w:rPr>
        <w:t xml:space="preserve">but the data was </w:t>
      </w:r>
      <w:r w:rsidR="009D6AD4" w:rsidRPr="0068636C">
        <w:rPr>
          <w:rFonts w:ascii="Roboto" w:hAnsi="Roboto"/>
          <w:sz w:val="18"/>
          <w:szCs w:val="18"/>
        </w:rPr>
        <w:t xml:space="preserve">not subsequently analysed and published. </w:t>
      </w:r>
    </w:p>
  </w:footnote>
  <w:footnote w:id="148">
    <w:p w14:paraId="3046E137" w14:textId="3496A554" w:rsidR="00CE1A6C" w:rsidRPr="0068636C" w:rsidRDefault="00CE1A6C">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(Mitchell, 2005; Guyana Ministry of Education, 2009).</w:t>
      </w:r>
    </w:p>
  </w:footnote>
  <w:footnote w:id="149">
    <w:p w14:paraId="03BB2877" w14:textId="3FEF2721" w:rsidR="00A60754" w:rsidRPr="0068636C" w:rsidRDefault="00A60754">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1,485 persons with disabilities in regions 4, 6, 7 and 9. This is approximately 2 – 3</w:t>
      </w:r>
      <w:r w:rsidR="00CB4A75">
        <w:rPr>
          <w:rFonts w:ascii="Roboto" w:hAnsi="Roboto"/>
          <w:sz w:val="18"/>
          <w:szCs w:val="18"/>
        </w:rPr>
        <w:t xml:space="preserve"> per cent</w:t>
      </w:r>
      <w:r w:rsidRPr="0068636C">
        <w:rPr>
          <w:rFonts w:ascii="Roboto" w:hAnsi="Roboto"/>
          <w:sz w:val="18"/>
          <w:szCs w:val="18"/>
        </w:rPr>
        <w:t xml:space="preserve"> of the disabled population in Guyana.</w:t>
      </w:r>
    </w:p>
  </w:footnote>
  <w:footnote w:id="150">
    <w:p w14:paraId="4D8F3E11" w14:textId="77B28A36" w:rsidR="00163F42" w:rsidRPr="0068636C" w:rsidRDefault="00163F42" w:rsidP="00A527DF">
      <w:pPr>
        <w:spacing w:after="0"/>
        <w:jc w:val="both"/>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See for example Guyana Chronicle, 2016a; News Room, 2019; Stabroek News, 2019c.</w:t>
      </w:r>
    </w:p>
    <w:p w14:paraId="41C30364" w14:textId="0B4CFB74" w:rsidR="00163F42" w:rsidRPr="0068636C" w:rsidRDefault="00163F42">
      <w:pPr>
        <w:pStyle w:val="FootnoteText"/>
        <w:rPr>
          <w:rFonts w:ascii="Roboto" w:hAnsi="Roboto"/>
          <w:sz w:val="18"/>
          <w:szCs w:val="18"/>
          <w:lang w:val="en-US"/>
        </w:rPr>
      </w:pPr>
    </w:p>
  </w:footnote>
  <w:footnote w:id="151">
    <w:p w14:paraId="0A7B407B" w14:textId="2E7BC63E" w:rsidR="0096540E" w:rsidRPr="0068636C" w:rsidRDefault="0096540E">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201364524"/>
          <w:citation/>
        </w:sdtPr>
        <w:sdtEndPr/>
        <w:sdtContent>
          <w:r w:rsidR="00CD13F1" w:rsidRPr="0068636C">
            <w:rPr>
              <w:rFonts w:ascii="Roboto" w:hAnsi="Roboto"/>
              <w:sz w:val="18"/>
              <w:szCs w:val="18"/>
            </w:rPr>
            <w:fldChar w:fldCharType="begin"/>
          </w:r>
          <w:r w:rsidR="00CD13F1" w:rsidRPr="0068636C">
            <w:rPr>
              <w:rFonts w:ascii="Roboto" w:hAnsi="Roboto"/>
              <w:sz w:val="18"/>
              <w:szCs w:val="18"/>
              <w:lang w:val="en-US"/>
            </w:rPr>
            <w:instrText xml:space="preserve"> CITATION WPB2020 \l 1033 </w:instrText>
          </w:r>
          <w:r w:rsidR="00CD13F1" w:rsidRPr="0068636C">
            <w:rPr>
              <w:rFonts w:ascii="Roboto" w:hAnsi="Roboto"/>
              <w:sz w:val="18"/>
              <w:szCs w:val="18"/>
            </w:rPr>
            <w:fldChar w:fldCharType="separate"/>
          </w:r>
          <w:r w:rsidR="00CD13F1" w:rsidRPr="0068636C">
            <w:rPr>
              <w:rFonts w:ascii="Roboto" w:hAnsi="Roboto"/>
              <w:noProof/>
              <w:sz w:val="18"/>
              <w:szCs w:val="18"/>
              <w:lang w:val="en-US"/>
            </w:rPr>
            <w:t>(World Prison Brief, 2020 )</w:t>
          </w:r>
          <w:r w:rsidR="00CD13F1" w:rsidRPr="0068636C">
            <w:rPr>
              <w:rFonts w:ascii="Roboto" w:hAnsi="Roboto"/>
              <w:sz w:val="18"/>
              <w:szCs w:val="18"/>
            </w:rPr>
            <w:fldChar w:fldCharType="end"/>
          </w:r>
        </w:sdtContent>
      </w:sdt>
      <w:r w:rsidR="00CD13F1" w:rsidRPr="0068636C">
        <w:rPr>
          <w:rFonts w:ascii="Roboto" w:hAnsi="Roboto"/>
          <w:sz w:val="18"/>
          <w:szCs w:val="18"/>
        </w:rPr>
        <w:t>.</w:t>
      </w:r>
    </w:p>
  </w:footnote>
  <w:footnote w:id="152">
    <w:p w14:paraId="1A154BFF" w14:textId="28BB51E8" w:rsidR="00734774" w:rsidRPr="0068636C" w:rsidRDefault="00734774">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782505362"/>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WPB2020 \l 1033 </w:instrText>
          </w:r>
          <w:r w:rsidRPr="0068636C">
            <w:rPr>
              <w:rFonts w:ascii="Roboto" w:hAnsi="Roboto"/>
              <w:sz w:val="18"/>
              <w:szCs w:val="18"/>
            </w:rPr>
            <w:fldChar w:fldCharType="separate"/>
          </w:r>
          <w:r w:rsidRPr="0068636C">
            <w:rPr>
              <w:rFonts w:ascii="Roboto" w:hAnsi="Roboto"/>
              <w:noProof/>
              <w:sz w:val="18"/>
              <w:szCs w:val="18"/>
              <w:lang w:val="en-US"/>
            </w:rPr>
            <w:t>(World Prison Brief, 2020 )</w:t>
          </w:r>
          <w:r w:rsidRPr="0068636C">
            <w:rPr>
              <w:rFonts w:ascii="Roboto" w:hAnsi="Roboto"/>
              <w:sz w:val="18"/>
              <w:szCs w:val="18"/>
            </w:rPr>
            <w:fldChar w:fldCharType="end"/>
          </w:r>
        </w:sdtContent>
      </w:sdt>
      <w:r w:rsidR="00943E35" w:rsidRPr="0068636C">
        <w:rPr>
          <w:rFonts w:ascii="Roboto" w:hAnsi="Roboto"/>
          <w:sz w:val="18"/>
          <w:szCs w:val="18"/>
        </w:rPr>
        <w:t>.</w:t>
      </w:r>
    </w:p>
  </w:footnote>
  <w:footnote w:id="153">
    <w:p w14:paraId="43C0AE43" w14:textId="334B4381" w:rsidR="00B52DCD" w:rsidRPr="00F903AD" w:rsidRDefault="00B52DCD" w:rsidP="00B52DCD">
      <w:pPr>
        <w:pStyle w:val="FootnoteText"/>
        <w:rPr>
          <w:lang w:val="en-US"/>
        </w:rPr>
      </w:pPr>
      <w:r>
        <w:rPr>
          <w:rStyle w:val="FootnoteReference"/>
        </w:rPr>
        <w:footnoteRef/>
      </w:r>
      <w:r>
        <w:t xml:space="preserve"> The Statute was </w:t>
      </w:r>
      <w:r w:rsidRPr="002E1C67">
        <w:rPr>
          <w:rFonts w:ascii="Roboto" w:eastAsia="Roboto" w:hAnsi="Roboto" w:cs="Roboto"/>
          <w:lang w:val="en-US"/>
        </w:rPr>
        <w:t xml:space="preserve">adopted by the General Assembly (GA) of the United Nations </w:t>
      </w:r>
      <w:r w:rsidR="005509BC">
        <w:rPr>
          <w:rFonts w:ascii="Roboto" w:eastAsia="Roboto" w:hAnsi="Roboto" w:cs="Roboto"/>
          <w:lang w:val="en-US"/>
        </w:rPr>
        <w:t>under</w:t>
      </w:r>
      <w:r w:rsidRPr="002E1C67">
        <w:rPr>
          <w:rFonts w:ascii="Roboto" w:eastAsia="Roboto" w:hAnsi="Roboto" w:cs="Roboto"/>
          <w:lang w:val="en-US"/>
        </w:rPr>
        <w:t xml:space="preserve"> Resolution 428 (V) of 14 December</w:t>
      </w:r>
      <w:r>
        <w:rPr>
          <w:rFonts w:ascii="Roboto" w:eastAsia="Roboto" w:hAnsi="Roboto" w:cs="Roboto"/>
          <w:lang w:val="en-US"/>
        </w:rPr>
        <w:t>, 1950.</w:t>
      </w:r>
    </w:p>
  </w:footnote>
  <w:footnote w:id="154">
    <w:p w14:paraId="190949FB" w14:textId="77777777" w:rsidR="00CC01E0" w:rsidRPr="0068636C" w:rsidRDefault="00CC01E0" w:rsidP="00CC01E0">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13604105"/>
          <w:citation/>
        </w:sdtPr>
        <w:sdtEndPr/>
        <w:sdtContent>
          <w:r w:rsidRPr="0068636C">
            <w:rPr>
              <w:rFonts w:ascii="Roboto" w:hAnsi="Roboto"/>
              <w:sz w:val="18"/>
              <w:szCs w:val="18"/>
            </w:rPr>
            <w:fldChar w:fldCharType="begin"/>
          </w:r>
          <w:r>
            <w:rPr>
              <w:rFonts w:ascii="Roboto" w:hAnsi="Roboto"/>
              <w:sz w:val="18"/>
              <w:szCs w:val="18"/>
              <w:lang w:val="en-US"/>
            </w:rPr>
            <w:instrText xml:space="preserve">CITATION UNH20 \l 1033 </w:instrText>
          </w:r>
          <w:r w:rsidRPr="0068636C">
            <w:rPr>
              <w:rFonts w:ascii="Roboto" w:hAnsi="Roboto"/>
              <w:sz w:val="18"/>
              <w:szCs w:val="18"/>
            </w:rPr>
            <w:fldChar w:fldCharType="separate"/>
          </w:r>
          <w:r w:rsidRPr="00296A77">
            <w:rPr>
              <w:rFonts w:ascii="Roboto" w:hAnsi="Roboto"/>
              <w:noProof/>
              <w:sz w:val="18"/>
              <w:szCs w:val="18"/>
              <w:lang w:val="en-US"/>
            </w:rPr>
            <w:t>(UNHCR et. al., 2020)</w:t>
          </w:r>
          <w:r w:rsidRPr="0068636C">
            <w:rPr>
              <w:rFonts w:ascii="Roboto" w:hAnsi="Roboto"/>
              <w:sz w:val="18"/>
              <w:szCs w:val="18"/>
            </w:rPr>
            <w:fldChar w:fldCharType="end"/>
          </w:r>
        </w:sdtContent>
      </w:sdt>
      <w:r w:rsidRPr="0068636C">
        <w:rPr>
          <w:rFonts w:ascii="Roboto" w:hAnsi="Roboto"/>
          <w:sz w:val="18"/>
          <w:szCs w:val="18"/>
        </w:rPr>
        <w:t>.</w:t>
      </w:r>
    </w:p>
  </w:footnote>
  <w:footnote w:id="155">
    <w:p w14:paraId="1467EC84" w14:textId="77777777" w:rsidR="00CC01E0" w:rsidRPr="0068636C" w:rsidRDefault="00CC01E0" w:rsidP="00CC01E0">
      <w:pPr>
        <w:pStyle w:val="FootnoteText"/>
        <w:rPr>
          <w:rFonts w:ascii="Roboto" w:hAnsi="Roboto"/>
          <w:sz w:val="18"/>
          <w:szCs w:val="18"/>
          <w:lang w:val="en-US"/>
        </w:rPr>
      </w:pPr>
      <w:r w:rsidRPr="0068636C">
        <w:rPr>
          <w:rStyle w:val="FootnoteReference"/>
          <w:rFonts w:ascii="Roboto" w:hAnsi="Roboto" w:cstheme="minorHAnsi"/>
          <w:sz w:val="18"/>
          <w:szCs w:val="18"/>
        </w:rPr>
        <w:footnoteRef/>
      </w:r>
      <w:r w:rsidRPr="0068636C">
        <w:rPr>
          <w:rFonts w:ascii="Roboto" w:hAnsi="Roboto" w:cstheme="minorHAnsi"/>
          <w:sz w:val="18"/>
          <w:szCs w:val="18"/>
        </w:rPr>
        <w:t xml:space="preserve"> </w:t>
      </w:r>
      <w:r w:rsidRPr="0068636C">
        <w:rPr>
          <w:rFonts w:ascii="Roboto" w:hAnsi="Roboto" w:cstheme="minorHAnsi"/>
          <w:sz w:val="18"/>
          <w:szCs w:val="18"/>
          <w:lang w:val="en-US"/>
        </w:rPr>
        <w:t>ILO</w:t>
      </w:r>
      <w:r w:rsidRPr="0068636C">
        <w:rPr>
          <w:rFonts w:ascii="Roboto" w:hAnsi="Roboto" w:cstheme="minorHAnsi"/>
          <w:spacing w:val="-5"/>
          <w:sz w:val="18"/>
          <w:szCs w:val="18"/>
        </w:rPr>
        <w:t xml:space="preserve"> Observation (CEACR) - adopted 2020, published 109th ILC session (2021). Accessed via:</w:t>
      </w:r>
      <w:r w:rsidRPr="0068636C">
        <w:rPr>
          <w:rFonts w:ascii="Roboto" w:hAnsi="Roboto" w:cstheme="minorHAnsi"/>
          <w:sz w:val="18"/>
          <w:szCs w:val="18"/>
        </w:rPr>
        <w:t xml:space="preserve"> </w:t>
      </w:r>
      <w:hyperlink r:id="rId5" w:history="1">
        <w:r w:rsidRPr="0068636C">
          <w:rPr>
            <w:rStyle w:val="Hyperlink"/>
            <w:rFonts w:ascii="Roboto" w:hAnsi="Roboto" w:cstheme="minorHAnsi"/>
            <w:color w:val="auto"/>
            <w:spacing w:val="-5"/>
            <w:sz w:val="18"/>
            <w:szCs w:val="18"/>
          </w:rPr>
          <w:t>https://www.ilo.org/dyn/normlex/en/f?p=NORMLEXPUB:13100:0::NO::P13100_COMMENT_ID:4059993</w:t>
        </w:r>
      </w:hyperlink>
      <w:r w:rsidRPr="0068636C">
        <w:rPr>
          <w:rFonts w:ascii="Roboto" w:hAnsi="Roboto" w:cstheme="minorHAnsi"/>
          <w:spacing w:val="-5"/>
          <w:sz w:val="18"/>
          <w:szCs w:val="18"/>
        </w:rPr>
        <w:t xml:space="preserve"> </w:t>
      </w:r>
    </w:p>
  </w:footnote>
  <w:footnote w:id="156">
    <w:p w14:paraId="74BF2792" w14:textId="429B3B6C" w:rsidR="00FB2A57" w:rsidRPr="00B00F7B" w:rsidRDefault="00FB2A57">
      <w:pPr>
        <w:pStyle w:val="FootnoteText"/>
        <w:rPr>
          <w:lang w:val="en-US"/>
        </w:rPr>
      </w:pPr>
      <w:r>
        <w:rPr>
          <w:rStyle w:val="FootnoteReference"/>
        </w:rPr>
        <w:footnoteRef/>
      </w:r>
      <w:r>
        <w:t xml:space="preserve"> </w:t>
      </w:r>
      <w:sdt>
        <w:sdtPr>
          <w:id w:val="-940993252"/>
          <w:citation/>
        </w:sdtPr>
        <w:sdtEndPr/>
        <w:sdtContent>
          <w:r w:rsidR="00297BFC">
            <w:fldChar w:fldCharType="begin"/>
          </w:r>
          <w:r w:rsidR="00297BFC">
            <w:rPr>
              <w:lang w:val="en-US"/>
            </w:rPr>
            <w:instrText xml:space="preserve"> CITATION UNH21 \l 1033 </w:instrText>
          </w:r>
          <w:r w:rsidR="00297BFC">
            <w:fldChar w:fldCharType="separate"/>
          </w:r>
          <w:r w:rsidR="00297BFC">
            <w:rPr>
              <w:noProof/>
              <w:lang w:val="en-US"/>
            </w:rPr>
            <w:t>(UNHCR, 2021)</w:t>
          </w:r>
          <w:r w:rsidR="00297BFC">
            <w:fldChar w:fldCharType="end"/>
          </w:r>
        </w:sdtContent>
      </w:sdt>
    </w:p>
  </w:footnote>
  <w:footnote w:id="157">
    <w:p w14:paraId="596E9824" w14:textId="3BFC5754" w:rsidR="00E95996" w:rsidRPr="00E95996" w:rsidRDefault="00E95996">
      <w:pPr>
        <w:pStyle w:val="FootnoteText"/>
        <w:rPr>
          <w:lang w:val="en-US"/>
        </w:rPr>
      </w:pPr>
      <w:r>
        <w:rPr>
          <w:rStyle w:val="FootnoteReference"/>
        </w:rPr>
        <w:footnoteRef/>
      </w:r>
      <w:r>
        <w:t xml:space="preserve"> </w:t>
      </w:r>
      <w:sdt>
        <w:sdtPr>
          <w:id w:val="2040931392"/>
          <w:citation/>
        </w:sdtPr>
        <w:sdtEndPr/>
        <w:sdtContent>
          <w:r>
            <w:fldChar w:fldCharType="begin"/>
          </w:r>
          <w:r>
            <w:rPr>
              <w:lang w:val="en-US"/>
            </w:rPr>
            <w:instrText xml:space="preserve"> CITATION New21 \l 1033 </w:instrText>
          </w:r>
          <w:r>
            <w:fldChar w:fldCharType="separate"/>
          </w:r>
          <w:r>
            <w:rPr>
              <w:noProof/>
              <w:lang w:val="en-US"/>
            </w:rPr>
            <w:t>(News Room Guyana, 2021)</w:t>
          </w:r>
          <w:r>
            <w:fldChar w:fldCharType="end"/>
          </w:r>
        </w:sdtContent>
      </w:sdt>
      <w:r w:rsidR="00A047C8">
        <w:t>.</w:t>
      </w:r>
    </w:p>
  </w:footnote>
  <w:footnote w:id="158">
    <w:p w14:paraId="7C53D4B6" w14:textId="77777777" w:rsidR="00C55F70" w:rsidRPr="0068636C" w:rsidRDefault="00C55F70">
      <w:pPr>
        <w:pStyle w:val="FootnoteText"/>
        <w:rPr>
          <w:rFonts w:ascii="Roboto" w:hAnsi="Roboto"/>
          <w:sz w:val="18"/>
          <w:szCs w:val="18"/>
          <w:lang w:val="en-US"/>
        </w:rPr>
      </w:pPr>
      <w:r w:rsidRPr="0068636C">
        <w:rPr>
          <w:rStyle w:val="FootnoteReference"/>
          <w:rFonts w:ascii="Roboto" w:hAnsi="Roboto"/>
          <w:bCs/>
          <w:sz w:val="18"/>
          <w:szCs w:val="18"/>
        </w:rPr>
        <w:footnoteRef/>
      </w:r>
      <w:sdt>
        <w:sdtPr>
          <w:rPr>
            <w:rFonts w:ascii="Roboto" w:hAnsi="Roboto" w:cstheme="minorHAnsi"/>
            <w:b/>
            <w:bCs/>
            <w:sz w:val="18"/>
            <w:szCs w:val="18"/>
          </w:rPr>
          <w:id w:val="-1727757674"/>
          <w:citation/>
        </w:sdtPr>
        <w:sdtEndPr/>
        <w:sdtContent>
          <w:r w:rsidRPr="0068636C">
            <w:rPr>
              <w:rFonts w:ascii="Roboto" w:hAnsi="Roboto" w:cstheme="minorHAnsi"/>
              <w:b/>
              <w:bCs/>
              <w:sz w:val="18"/>
              <w:szCs w:val="18"/>
            </w:rPr>
            <w:fldChar w:fldCharType="begin"/>
          </w:r>
          <w:r w:rsidRPr="0068636C">
            <w:rPr>
              <w:rFonts w:ascii="Roboto" w:hAnsi="Roboto" w:cstheme="minorHAnsi"/>
              <w:b/>
              <w:bCs/>
              <w:sz w:val="18"/>
              <w:szCs w:val="18"/>
              <w:lang w:val="en-US"/>
            </w:rPr>
            <w:instrText xml:space="preserve"> CITATION Sta194 \l 1033 </w:instrText>
          </w:r>
          <w:r w:rsidRPr="0068636C">
            <w:rPr>
              <w:rFonts w:ascii="Roboto" w:hAnsi="Roboto" w:cstheme="minorHAnsi"/>
              <w:b/>
              <w:bCs/>
              <w:sz w:val="18"/>
              <w:szCs w:val="18"/>
            </w:rPr>
            <w:fldChar w:fldCharType="separate"/>
          </w:r>
          <w:r w:rsidRPr="0068636C">
            <w:rPr>
              <w:rFonts w:ascii="Roboto" w:hAnsi="Roboto" w:cstheme="minorHAnsi"/>
              <w:b/>
              <w:bCs/>
              <w:noProof/>
              <w:sz w:val="18"/>
              <w:szCs w:val="18"/>
              <w:lang w:val="en-US"/>
            </w:rPr>
            <w:t xml:space="preserve"> </w:t>
          </w:r>
          <w:r w:rsidRPr="0068636C">
            <w:rPr>
              <w:rFonts w:ascii="Roboto" w:hAnsi="Roboto" w:cstheme="minorHAnsi"/>
              <w:noProof/>
              <w:sz w:val="18"/>
              <w:szCs w:val="18"/>
              <w:lang w:val="en-US"/>
            </w:rPr>
            <w:t>(Stabroek Newspaper, 2019)</w:t>
          </w:r>
          <w:r w:rsidRPr="0068636C">
            <w:rPr>
              <w:rFonts w:ascii="Roboto" w:hAnsi="Roboto" w:cstheme="minorHAnsi"/>
              <w:b/>
              <w:bCs/>
              <w:sz w:val="18"/>
              <w:szCs w:val="18"/>
            </w:rPr>
            <w:fldChar w:fldCharType="end"/>
          </w:r>
        </w:sdtContent>
      </w:sdt>
      <w:r w:rsidRPr="0068636C">
        <w:rPr>
          <w:rFonts w:ascii="Roboto" w:hAnsi="Roboto"/>
          <w:b/>
          <w:bCs/>
          <w:sz w:val="18"/>
          <w:szCs w:val="18"/>
        </w:rPr>
        <w:t xml:space="preserve"> </w:t>
      </w:r>
    </w:p>
  </w:footnote>
  <w:footnote w:id="159">
    <w:p w14:paraId="37144CA5" w14:textId="77777777" w:rsidR="00C55F70" w:rsidRPr="0068636C" w:rsidRDefault="00C55F70" w:rsidP="00A527DF">
      <w:pPr>
        <w:pStyle w:val="Heading1"/>
        <w:shd w:val="clear" w:color="auto" w:fill="FFFFFF"/>
        <w:spacing w:after="0" w:line="240" w:lineRule="auto"/>
        <w:rPr>
          <w:rFonts w:ascii="Roboto" w:hAnsi="Roboto" w:cstheme="minorHAnsi"/>
          <w:color w:val="auto"/>
          <w:spacing w:val="-5"/>
          <w:sz w:val="18"/>
          <w:szCs w:val="18"/>
        </w:rPr>
      </w:pPr>
      <w:r w:rsidRPr="0068636C">
        <w:rPr>
          <w:rStyle w:val="FootnoteReference"/>
          <w:rFonts w:ascii="Roboto" w:hAnsi="Roboto" w:cstheme="minorHAnsi"/>
          <w:color w:val="auto"/>
          <w:sz w:val="18"/>
          <w:szCs w:val="18"/>
        </w:rPr>
        <w:footnoteRef/>
      </w:r>
      <w:r w:rsidRPr="0068636C">
        <w:rPr>
          <w:rFonts w:ascii="Roboto" w:hAnsi="Roboto" w:cstheme="minorHAnsi"/>
          <w:color w:val="auto"/>
          <w:sz w:val="18"/>
          <w:szCs w:val="18"/>
        </w:rPr>
        <w:t xml:space="preserve"> ILO</w:t>
      </w:r>
      <w:r w:rsidRPr="0068636C">
        <w:rPr>
          <w:rFonts w:ascii="Roboto" w:hAnsi="Roboto" w:cstheme="minorHAnsi"/>
          <w:color w:val="auto"/>
          <w:spacing w:val="-5"/>
          <w:sz w:val="18"/>
          <w:szCs w:val="18"/>
        </w:rPr>
        <w:t xml:space="preserve"> Observation (CEACR) - adopted 2020, published 109th ILC session (2021). Accessed via: </w:t>
      </w:r>
      <w:hyperlink r:id="rId6" w:history="1">
        <w:r w:rsidRPr="0068636C">
          <w:rPr>
            <w:rStyle w:val="Hyperlink"/>
            <w:rFonts w:ascii="Roboto" w:hAnsi="Roboto" w:cstheme="minorHAnsi"/>
            <w:color w:val="auto"/>
            <w:spacing w:val="-5"/>
            <w:sz w:val="18"/>
            <w:szCs w:val="18"/>
          </w:rPr>
          <w:t>https://www.ilo.org/dyn/normlex/en/f?p=1000:13100:0::NO:13100:P13100_COMMENT_ID:4060195</w:t>
        </w:r>
      </w:hyperlink>
      <w:r w:rsidRPr="0068636C">
        <w:rPr>
          <w:rFonts w:ascii="Roboto" w:hAnsi="Roboto" w:cstheme="minorHAnsi"/>
          <w:color w:val="auto"/>
          <w:spacing w:val="-5"/>
          <w:sz w:val="18"/>
          <w:szCs w:val="18"/>
        </w:rPr>
        <w:t xml:space="preserve"> </w:t>
      </w:r>
    </w:p>
  </w:footnote>
  <w:footnote w:id="160">
    <w:p w14:paraId="20CD199B" w14:textId="77777777" w:rsidR="00C55F70" w:rsidRPr="0068636C" w:rsidRDefault="00C55F70">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2062906776"/>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Bro99 \l 1033 </w:instrText>
          </w:r>
          <w:r w:rsidRPr="0068636C">
            <w:rPr>
              <w:rFonts w:ascii="Roboto" w:hAnsi="Roboto"/>
              <w:sz w:val="18"/>
              <w:szCs w:val="18"/>
            </w:rPr>
            <w:fldChar w:fldCharType="separate"/>
          </w:r>
          <w:r w:rsidRPr="0068636C">
            <w:rPr>
              <w:rFonts w:ascii="Roboto" w:hAnsi="Roboto"/>
              <w:noProof/>
              <w:sz w:val="18"/>
              <w:szCs w:val="18"/>
              <w:lang w:val="en-US"/>
            </w:rPr>
            <w:t>(Brown, 1999)</w:t>
          </w:r>
          <w:r w:rsidRPr="0068636C">
            <w:rPr>
              <w:rFonts w:ascii="Roboto" w:hAnsi="Roboto"/>
              <w:sz w:val="18"/>
              <w:szCs w:val="18"/>
            </w:rPr>
            <w:fldChar w:fldCharType="end"/>
          </w:r>
        </w:sdtContent>
      </w:sdt>
    </w:p>
  </w:footnote>
  <w:footnote w:id="161">
    <w:p w14:paraId="775C039B" w14:textId="77777777" w:rsidR="00C55F70" w:rsidRPr="0068636C" w:rsidRDefault="00C55F70">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904674174"/>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Tho00 \l 1033 </w:instrText>
          </w:r>
          <w:r w:rsidRPr="0068636C">
            <w:rPr>
              <w:rFonts w:ascii="Roboto" w:hAnsi="Roboto"/>
              <w:sz w:val="18"/>
              <w:szCs w:val="18"/>
            </w:rPr>
            <w:fldChar w:fldCharType="separate"/>
          </w:r>
          <w:r w:rsidRPr="0068636C">
            <w:rPr>
              <w:rFonts w:ascii="Roboto" w:hAnsi="Roboto"/>
              <w:noProof/>
              <w:sz w:val="18"/>
              <w:szCs w:val="18"/>
              <w:lang w:val="en-US"/>
            </w:rPr>
            <w:t>(Thomas, Reif, &amp; Ayeni, 2000)</w:t>
          </w:r>
          <w:r w:rsidRPr="0068636C">
            <w:rPr>
              <w:rFonts w:ascii="Roboto" w:hAnsi="Roboto"/>
              <w:sz w:val="18"/>
              <w:szCs w:val="18"/>
            </w:rPr>
            <w:fldChar w:fldCharType="end"/>
          </w:r>
        </w:sdtContent>
      </w:sdt>
      <w:r w:rsidRPr="0068636C">
        <w:rPr>
          <w:rFonts w:ascii="Roboto" w:hAnsi="Roboto"/>
          <w:sz w:val="18"/>
          <w:szCs w:val="18"/>
        </w:rPr>
        <w:t>.</w:t>
      </w:r>
    </w:p>
  </w:footnote>
  <w:footnote w:id="162">
    <w:p w14:paraId="20034945" w14:textId="77777777" w:rsidR="00C55F70" w:rsidRPr="0068636C" w:rsidRDefault="00C55F70">
      <w:pPr>
        <w:pStyle w:val="FootnoteText"/>
        <w:rPr>
          <w:rFonts w:ascii="Roboto" w:hAnsi="Roboto" w:cstheme="minorHAnsi"/>
          <w:sz w:val="18"/>
          <w:szCs w:val="18"/>
          <w:lang w:val="en-US"/>
        </w:rPr>
      </w:pPr>
      <w:r w:rsidRPr="0068636C">
        <w:rPr>
          <w:rStyle w:val="FootnoteReference"/>
          <w:rFonts w:ascii="Roboto" w:hAnsi="Roboto" w:cstheme="minorHAnsi"/>
          <w:sz w:val="18"/>
          <w:szCs w:val="18"/>
        </w:rPr>
        <w:footnoteRef/>
      </w:r>
      <w:r w:rsidRPr="0068636C">
        <w:rPr>
          <w:rFonts w:ascii="Roboto" w:hAnsi="Roboto" w:cstheme="minorHAnsi"/>
          <w:sz w:val="18"/>
          <w:szCs w:val="18"/>
        </w:rPr>
        <w:t xml:space="preserve"> </w:t>
      </w:r>
      <w:sdt>
        <w:sdtPr>
          <w:rPr>
            <w:rFonts w:ascii="Roboto" w:hAnsi="Roboto" w:cstheme="minorHAnsi"/>
            <w:sz w:val="18"/>
            <w:szCs w:val="18"/>
          </w:rPr>
          <w:id w:val="1223719931"/>
          <w:citation/>
        </w:sdtPr>
        <w:sdtEndPr/>
        <w:sdtContent>
          <w:r w:rsidRPr="0068636C">
            <w:rPr>
              <w:rFonts w:ascii="Roboto" w:hAnsi="Roboto" w:cstheme="minorHAnsi"/>
              <w:sz w:val="18"/>
              <w:szCs w:val="18"/>
            </w:rPr>
            <w:fldChar w:fldCharType="begin"/>
          </w:r>
          <w:r w:rsidRPr="0068636C">
            <w:rPr>
              <w:rFonts w:ascii="Roboto" w:hAnsi="Roboto" w:cstheme="minorHAnsi"/>
              <w:sz w:val="18"/>
              <w:szCs w:val="18"/>
              <w:lang w:val="en-US"/>
            </w:rPr>
            <w:instrText xml:space="preserve"> CITATION Guy198 \l 1033 </w:instrText>
          </w:r>
          <w:r w:rsidRPr="0068636C">
            <w:rPr>
              <w:rFonts w:ascii="Roboto" w:hAnsi="Roboto" w:cstheme="minorHAnsi"/>
              <w:sz w:val="18"/>
              <w:szCs w:val="18"/>
            </w:rPr>
            <w:fldChar w:fldCharType="separate"/>
          </w:r>
          <w:r w:rsidRPr="0068636C">
            <w:rPr>
              <w:rFonts w:ascii="Roboto" w:hAnsi="Roboto" w:cstheme="minorHAnsi"/>
              <w:noProof/>
              <w:sz w:val="18"/>
              <w:szCs w:val="18"/>
              <w:lang w:val="en-US"/>
            </w:rPr>
            <w:t>(Guyana Chronicle Newspaper, 2019)</w:t>
          </w:r>
          <w:r w:rsidRPr="0068636C">
            <w:rPr>
              <w:rFonts w:ascii="Roboto" w:hAnsi="Roboto" w:cstheme="minorHAnsi"/>
              <w:sz w:val="18"/>
              <w:szCs w:val="18"/>
            </w:rPr>
            <w:fldChar w:fldCharType="end"/>
          </w:r>
        </w:sdtContent>
      </w:sdt>
      <w:r w:rsidRPr="0068636C">
        <w:rPr>
          <w:rFonts w:ascii="Roboto" w:hAnsi="Roboto" w:cstheme="minorHAnsi"/>
          <w:sz w:val="18"/>
          <w:szCs w:val="18"/>
        </w:rPr>
        <w:t xml:space="preserve"> </w:t>
      </w:r>
    </w:p>
  </w:footnote>
  <w:footnote w:id="163">
    <w:p w14:paraId="391EAE90" w14:textId="77777777" w:rsidR="00C55F70" w:rsidRPr="0068636C" w:rsidRDefault="00C55F70">
      <w:pPr>
        <w:pStyle w:val="FootnoteText"/>
        <w:rPr>
          <w:rFonts w:ascii="Roboto" w:hAnsi="Roboto" w:cstheme="minorHAnsi"/>
          <w:sz w:val="18"/>
          <w:szCs w:val="18"/>
        </w:rPr>
      </w:pPr>
      <w:r w:rsidRPr="0068636C">
        <w:rPr>
          <w:rStyle w:val="FootnoteReference"/>
          <w:rFonts w:ascii="Roboto" w:hAnsi="Roboto" w:cstheme="minorHAnsi"/>
          <w:sz w:val="18"/>
          <w:szCs w:val="18"/>
        </w:rPr>
        <w:footnoteRef/>
      </w:r>
      <w:r w:rsidRPr="0068636C">
        <w:rPr>
          <w:rFonts w:ascii="Roboto" w:hAnsi="Roboto" w:cstheme="minorHAnsi"/>
          <w:sz w:val="18"/>
          <w:szCs w:val="18"/>
        </w:rPr>
        <w:t xml:space="preserve"> </w:t>
      </w:r>
      <w:sdt>
        <w:sdtPr>
          <w:rPr>
            <w:rFonts w:ascii="Roboto" w:hAnsi="Roboto" w:cstheme="minorHAnsi"/>
            <w:sz w:val="18"/>
            <w:szCs w:val="18"/>
          </w:rPr>
          <w:id w:val="176005348"/>
          <w:citation/>
        </w:sdtPr>
        <w:sdtEndPr/>
        <w:sdtContent>
          <w:r w:rsidRPr="0068636C">
            <w:rPr>
              <w:rFonts w:ascii="Roboto" w:hAnsi="Roboto" w:cstheme="minorHAnsi"/>
              <w:sz w:val="18"/>
              <w:szCs w:val="18"/>
            </w:rPr>
            <w:fldChar w:fldCharType="begin"/>
          </w:r>
          <w:r w:rsidRPr="0068636C">
            <w:rPr>
              <w:rFonts w:ascii="Roboto" w:hAnsi="Roboto" w:cstheme="minorHAnsi"/>
              <w:sz w:val="18"/>
              <w:szCs w:val="18"/>
              <w:lang w:val="en-US"/>
            </w:rPr>
            <w:instrText xml:space="preserve"> CITATION Kai192 \l 1033 </w:instrText>
          </w:r>
          <w:r w:rsidRPr="0068636C">
            <w:rPr>
              <w:rFonts w:ascii="Roboto" w:hAnsi="Roboto" w:cstheme="minorHAnsi"/>
              <w:sz w:val="18"/>
              <w:szCs w:val="18"/>
            </w:rPr>
            <w:fldChar w:fldCharType="separate"/>
          </w:r>
          <w:r w:rsidRPr="0068636C">
            <w:rPr>
              <w:rFonts w:ascii="Roboto" w:hAnsi="Roboto" w:cstheme="minorHAnsi"/>
              <w:noProof/>
              <w:sz w:val="18"/>
              <w:szCs w:val="18"/>
              <w:lang w:val="en-US"/>
            </w:rPr>
            <w:t>(Kaieteur Newspaper, 2019)</w:t>
          </w:r>
          <w:r w:rsidRPr="0068636C">
            <w:rPr>
              <w:rFonts w:ascii="Roboto" w:hAnsi="Roboto" w:cstheme="minorHAnsi"/>
              <w:sz w:val="18"/>
              <w:szCs w:val="18"/>
            </w:rPr>
            <w:fldChar w:fldCharType="end"/>
          </w:r>
        </w:sdtContent>
      </w:sdt>
      <w:r w:rsidRPr="0068636C">
        <w:rPr>
          <w:rFonts w:ascii="Roboto" w:hAnsi="Roboto" w:cstheme="minorHAnsi"/>
          <w:sz w:val="18"/>
          <w:szCs w:val="18"/>
        </w:rPr>
        <w:t xml:space="preserve"> </w:t>
      </w:r>
    </w:p>
  </w:footnote>
  <w:footnote w:id="164">
    <w:p w14:paraId="691BA3A0" w14:textId="77777777" w:rsidR="00C55F70" w:rsidRPr="0068636C" w:rsidRDefault="00C55F70">
      <w:pPr>
        <w:pStyle w:val="FootnoteText"/>
        <w:rPr>
          <w:rFonts w:ascii="Roboto" w:hAnsi="Roboto"/>
          <w:sz w:val="18"/>
          <w:szCs w:val="18"/>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cstheme="minorHAnsi"/>
            <w:sz w:val="18"/>
            <w:szCs w:val="18"/>
          </w:rPr>
          <w:id w:val="-1908217226"/>
          <w:citation/>
        </w:sdtPr>
        <w:sdtEndPr/>
        <w:sdtContent>
          <w:r w:rsidRPr="0068636C">
            <w:rPr>
              <w:rFonts w:ascii="Roboto" w:hAnsi="Roboto" w:cstheme="minorHAnsi"/>
              <w:sz w:val="18"/>
              <w:szCs w:val="18"/>
            </w:rPr>
            <w:fldChar w:fldCharType="begin"/>
          </w:r>
          <w:r w:rsidRPr="0068636C">
            <w:rPr>
              <w:rFonts w:ascii="Roboto" w:hAnsi="Roboto" w:cstheme="minorHAnsi"/>
              <w:sz w:val="18"/>
              <w:szCs w:val="18"/>
              <w:lang w:val="en-US"/>
            </w:rPr>
            <w:instrText xml:space="preserve"> CITATION Guy212 \l 1033 </w:instrText>
          </w:r>
          <w:r w:rsidRPr="0068636C">
            <w:rPr>
              <w:rFonts w:ascii="Roboto" w:hAnsi="Roboto" w:cstheme="minorHAnsi"/>
              <w:sz w:val="18"/>
              <w:szCs w:val="18"/>
            </w:rPr>
            <w:fldChar w:fldCharType="separate"/>
          </w:r>
          <w:r w:rsidRPr="0068636C">
            <w:rPr>
              <w:rFonts w:ascii="Roboto" w:hAnsi="Roboto" w:cstheme="minorHAnsi"/>
              <w:noProof/>
              <w:sz w:val="18"/>
              <w:szCs w:val="18"/>
              <w:lang w:val="en-US"/>
            </w:rPr>
            <w:t>(Guyana Chronicle Newspaper, 2021)</w:t>
          </w:r>
          <w:r w:rsidRPr="0068636C">
            <w:rPr>
              <w:rFonts w:ascii="Roboto" w:hAnsi="Roboto" w:cstheme="minorHAnsi"/>
              <w:sz w:val="18"/>
              <w:szCs w:val="18"/>
            </w:rPr>
            <w:fldChar w:fldCharType="end"/>
          </w:r>
        </w:sdtContent>
      </w:sdt>
      <w:r w:rsidRPr="0068636C">
        <w:rPr>
          <w:rFonts w:ascii="Roboto" w:hAnsi="Roboto"/>
          <w:sz w:val="18"/>
          <w:szCs w:val="18"/>
        </w:rPr>
        <w:t xml:space="preserve"> </w:t>
      </w:r>
    </w:p>
  </w:footnote>
  <w:footnote w:id="165">
    <w:p w14:paraId="0A1A8492" w14:textId="072876DB" w:rsidR="00A60754" w:rsidRPr="0068636C" w:rsidRDefault="00A60754">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 xml:space="preserve">Being the Committee on the Elimination of Racial Discrimination (CERD), Committee on Economic, Social and Cultural Rights (CESCR), Human Rights Committee (CCPR), Committee on the Elimination of Discrimination Against Women (CEDAW), Committee Against Torture (CAT), Committee on the Rights of the Child (CRC), Committee on Migrant Workers (CMW), Subcommittee on Prevention of Torture (SPT), Committee on the Rights of Persons with Disabilities (CRPD), Committee on Enforced Disappearances (CED). </w:t>
      </w:r>
    </w:p>
  </w:footnote>
  <w:footnote w:id="166">
    <w:p w14:paraId="0705A1A6" w14:textId="3D6C4E79" w:rsidR="0056226F" w:rsidRPr="0068636C" w:rsidRDefault="0056226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2052346321"/>
          <w:citation/>
        </w:sdtPr>
        <w:sdtEndPr/>
        <w:sdtContent>
          <w:r w:rsidR="00E944A6" w:rsidRPr="0068636C">
            <w:rPr>
              <w:rFonts w:ascii="Roboto" w:hAnsi="Roboto"/>
              <w:sz w:val="18"/>
              <w:szCs w:val="18"/>
            </w:rPr>
            <w:fldChar w:fldCharType="begin"/>
          </w:r>
          <w:r w:rsidR="00E944A6" w:rsidRPr="0068636C">
            <w:rPr>
              <w:rFonts w:ascii="Roboto" w:hAnsi="Roboto"/>
              <w:sz w:val="18"/>
              <w:szCs w:val="18"/>
              <w:lang w:val="en-US"/>
            </w:rPr>
            <w:instrText xml:space="preserve"> CITATION Sar20 \l 1033 </w:instrText>
          </w:r>
          <w:r w:rsidR="00E944A6" w:rsidRPr="0068636C">
            <w:rPr>
              <w:rFonts w:ascii="Roboto" w:hAnsi="Roboto"/>
              <w:sz w:val="18"/>
              <w:szCs w:val="18"/>
            </w:rPr>
            <w:fldChar w:fldCharType="separate"/>
          </w:r>
          <w:r w:rsidR="00E944A6" w:rsidRPr="0068636C">
            <w:rPr>
              <w:rFonts w:ascii="Roboto" w:hAnsi="Roboto"/>
              <w:noProof/>
              <w:sz w:val="18"/>
              <w:szCs w:val="18"/>
              <w:lang w:val="en-US"/>
            </w:rPr>
            <w:t>(WFP &amp; OPM, 2020)</w:t>
          </w:r>
          <w:r w:rsidR="00E944A6" w:rsidRPr="0068636C">
            <w:rPr>
              <w:rFonts w:ascii="Roboto" w:hAnsi="Roboto"/>
              <w:sz w:val="18"/>
              <w:szCs w:val="18"/>
            </w:rPr>
            <w:fldChar w:fldCharType="end"/>
          </w:r>
        </w:sdtContent>
      </w:sdt>
      <w:r w:rsidR="00E944A6" w:rsidRPr="0068636C">
        <w:rPr>
          <w:rFonts w:ascii="Roboto" w:hAnsi="Roboto"/>
          <w:sz w:val="18"/>
          <w:szCs w:val="18"/>
        </w:rPr>
        <w:t>.</w:t>
      </w:r>
    </w:p>
  </w:footnote>
  <w:footnote w:id="167">
    <w:p w14:paraId="488F9C11" w14:textId="31298D47" w:rsidR="004B3839" w:rsidRPr="00D72E0E" w:rsidRDefault="004B3839">
      <w:pPr>
        <w:pStyle w:val="FootnoteText"/>
        <w:rPr>
          <w:lang w:val="en-US"/>
        </w:rPr>
      </w:pPr>
      <w:r>
        <w:rPr>
          <w:rStyle w:val="FootnoteReference"/>
        </w:rPr>
        <w:footnoteRef/>
      </w:r>
      <w:r>
        <w:t xml:space="preserve"> </w:t>
      </w:r>
      <w:sdt>
        <w:sdtPr>
          <w:id w:val="-1941434811"/>
          <w:citation/>
        </w:sdtPr>
        <w:sdtEndPr/>
        <w:sdtContent>
          <w:r w:rsidR="001C1204">
            <w:fldChar w:fldCharType="begin"/>
          </w:r>
          <w:r w:rsidR="001C1204">
            <w:rPr>
              <w:lang w:val="en-US"/>
            </w:rPr>
            <w:instrText xml:space="preserve"> CITATION ILO172 \l 1033 </w:instrText>
          </w:r>
          <w:r w:rsidR="001C1204">
            <w:fldChar w:fldCharType="separate"/>
          </w:r>
          <w:r w:rsidR="001C1204">
            <w:rPr>
              <w:noProof/>
              <w:lang w:val="en-US"/>
            </w:rPr>
            <w:t>(ILO, Guyana Decent Work Country Programme 2017-2021, 2017d)</w:t>
          </w:r>
          <w:r w:rsidR="001C1204">
            <w:fldChar w:fldCharType="end"/>
          </w:r>
        </w:sdtContent>
      </w:sdt>
      <w:r w:rsidR="001C1204">
        <w:t>.</w:t>
      </w:r>
    </w:p>
  </w:footnote>
  <w:footnote w:id="168">
    <w:p w14:paraId="20A05702" w14:textId="3DCB0139" w:rsidR="002A299B" w:rsidRPr="0068636C" w:rsidRDefault="002A299B">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2060739250"/>
          <w:citation/>
        </w:sdtPr>
        <w:sdtEndPr/>
        <w:sdtContent>
          <w:r w:rsidR="00F929A3" w:rsidRPr="0068636C">
            <w:rPr>
              <w:rFonts w:ascii="Roboto" w:hAnsi="Roboto"/>
              <w:sz w:val="18"/>
              <w:szCs w:val="18"/>
            </w:rPr>
            <w:fldChar w:fldCharType="begin"/>
          </w:r>
          <w:r w:rsidR="00F929A3" w:rsidRPr="0068636C">
            <w:rPr>
              <w:rFonts w:ascii="Roboto" w:hAnsi="Roboto"/>
              <w:sz w:val="18"/>
              <w:szCs w:val="18"/>
              <w:lang w:val="en-US"/>
            </w:rPr>
            <w:instrText xml:space="preserve"> CITATION The202 \l 1033 </w:instrText>
          </w:r>
          <w:r w:rsidR="00F929A3" w:rsidRPr="0068636C">
            <w:rPr>
              <w:rFonts w:ascii="Roboto" w:hAnsi="Roboto"/>
              <w:sz w:val="18"/>
              <w:szCs w:val="18"/>
            </w:rPr>
            <w:fldChar w:fldCharType="separate"/>
          </w:r>
          <w:r w:rsidR="00F929A3" w:rsidRPr="0068636C">
            <w:rPr>
              <w:rFonts w:ascii="Roboto" w:hAnsi="Roboto"/>
              <w:noProof/>
              <w:sz w:val="18"/>
              <w:szCs w:val="18"/>
              <w:lang w:val="en-US"/>
            </w:rPr>
            <w:t>(The Fund for Peace, 2020)</w:t>
          </w:r>
          <w:r w:rsidR="00F929A3" w:rsidRPr="0068636C">
            <w:rPr>
              <w:rFonts w:ascii="Roboto" w:hAnsi="Roboto"/>
              <w:sz w:val="18"/>
              <w:szCs w:val="18"/>
            </w:rPr>
            <w:fldChar w:fldCharType="end"/>
          </w:r>
        </w:sdtContent>
      </w:sdt>
      <w:r w:rsidR="00D742B4" w:rsidRPr="0068636C">
        <w:rPr>
          <w:rFonts w:ascii="Roboto" w:hAnsi="Roboto"/>
          <w:sz w:val="18"/>
          <w:szCs w:val="18"/>
        </w:rPr>
        <w:t>.</w:t>
      </w:r>
    </w:p>
  </w:footnote>
  <w:footnote w:id="169">
    <w:p w14:paraId="11CED79F" w14:textId="46A1F530" w:rsidR="00D742B4" w:rsidRPr="0068636C" w:rsidRDefault="00D742B4">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387249862"/>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Ins20 \l 1033 </w:instrText>
          </w:r>
          <w:r w:rsidRPr="0068636C">
            <w:rPr>
              <w:rFonts w:ascii="Roboto" w:hAnsi="Roboto"/>
              <w:sz w:val="18"/>
              <w:szCs w:val="18"/>
            </w:rPr>
            <w:fldChar w:fldCharType="separate"/>
          </w:r>
          <w:r w:rsidRPr="0068636C">
            <w:rPr>
              <w:rFonts w:ascii="Roboto" w:hAnsi="Roboto"/>
              <w:noProof/>
              <w:sz w:val="18"/>
              <w:szCs w:val="18"/>
              <w:lang w:val="en-US"/>
            </w:rPr>
            <w:t>(Institute for Economics and Peace, 2020)</w:t>
          </w:r>
          <w:r w:rsidRPr="0068636C">
            <w:rPr>
              <w:rFonts w:ascii="Roboto" w:hAnsi="Roboto"/>
              <w:sz w:val="18"/>
              <w:szCs w:val="18"/>
            </w:rPr>
            <w:fldChar w:fldCharType="end"/>
          </w:r>
        </w:sdtContent>
      </w:sdt>
      <w:r w:rsidR="00172287" w:rsidRPr="0068636C">
        <w:rPr>
          <w:rFonts w:ascii="Roboto" w:hAnsi="Roboto"/>
          <w:sz w:val="18"/>
          <w:szCs w:val="18"/>
        </w:rPr>
        <w:t>.</w:t>
      </w:r>
    </w:p>
  </w:footnote>
  <w:footnote w:id="170">
    <w:p w14:paraId="6EF92CA8" w14:textId="18217ECE" w:rsidR="00FE781A" w:rsidRPr="0068636C" w:rsidRDefault="00FE781A">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00A84A98" w:rsidRPr="0068636C">
        <w:rPr>
          <w:rFonts w:ascii="Roboto" w:hAnsi="Roboto"/>
          <w:sz w:val="18"/>
          <w:szCs w:val="18"/>
        </w:rPr>
        <w:t xml:space="preserve">Worldwide Governance Indicator </w:t>
      </w:r>
      <w:r w:rsidR="00BB4E70" w:rsidRPr="0068636C">
        <w:rPr>
          <w:rFonts w:ascii="Roboto" w:hAnsi="Roboto"/>
          <w:sz w:val="18"/>
          <w:szCs w:val="18"/>
          <w:lang w:val="en-US"/>
        </w:rPr>
        <w:t xml:space="preserve">Score (-2.5 to +2.5) </w:t>
      </w:r>
      <w:r w:rsidR="00BD280E" w:rsidRPr="0068636C">
        <w:rPr>
          <w:rFonts w:ascii="Roboto" w:hAnsi="Roboto"/>
          <w:sz w:val="18"/>
          <w:szCs w:val="18"/>
          <w:lang w:val="en-US"/>
        </w:rPr>
        <w:t>for Political Stability and Absence of Violence/Terrorism. E</w:t>
      </w:r>
      <w:r w:rsidR="00BB4E70" w:rsidRPr="0068636C">
        <w:rPr>
          <w:rFonts w:ascii="Roboto" w:hAnsi="Roboto"/>
          <w:sz w:val="18"/>
          <w:szCs w:val="18"/>
          <w:lang w:val="en-US"/>
        </w:rPr>
        <w:t>stimate measured on a scale from approximately -2.5 to 2.5. Higher values correspond to better governance.</w:t>
      </w:r>
    </w:p>
  </w:footnote>
  <w:footnote w:id="171">
    <w:p w14:paraId="7F92AB9C" w14:textId="6E57F51D" w:rsidR="00A60754" w:rsidRPr="0068636C" w:rsidRDefault="00A60754">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 xml:space="preserve">(I) Environmental Health, (i) Air Quality; (ii) Sanitation &amp; Drinking Water; (iii) Heavy Metals; (iv) Waste Management; (II) Ecosystem Vitality (i) Biodiversity &amp; Habitat; (ii) Ecosystem Services; (iii) Fisheries; (iv) Climate Change; (v) Pollution Emissions; (vi) Agriculture; (vii) Water Resources. </w:t>
      </w:r>
    </w:p>
  </w:footnote>
  <w:footnote w:id="172">
    <w:p w14:paraId="08CBC6AF" w14:textId="3F635518" w:rsidR="00A60754" w:rsidRPr="0068636C" w:rsidRDefault="00A60754">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Being Greenland and Iceland.</w:t>
      </w:r>
    </w:p>
  </w:footnote>
  <w:footnote w:id="173">
    <w:p w14:paraId="6AE2DED2" w14:textId="7D45DFD4" w:rsidR="00DC4E37" w:rsidRPr="0068636C" w:rsidRDefault="00DC4E37">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2132703035"/>
          <w:citation/>
        </w:sdtPr>
        <w:sdtEndPr/>
        <w:sdtContent>
          <w:r w:rsidR="00A00729" w:rsidRPr="0068636C">
            <w:rPr>
              <w:rFonts w:ascii="Roboto" w:hAnsi="Roboto"/>
              <w:sz w:val="18"/>
              <w:szCs w:val="18"/>
            </w:rPr>
            <w:fldChar w:fldCharType="begin"/>
          </w:r>
          <w:r w:rsidR="00A00729" w:rsidRPr="0068636C">
            <w:rPr>
              <w:rFonts w:ascii="Roboto" w:hAnsi="Roboto"/>
              <w:sz w:val="18"/>
              <w:szCs w:val="18"/>
              <w:lang w:val="en-US"/>
            </w:rPr>
            <w:instrText xml:space="preserve"> CITATION Gov21 \l 1033 </w:instrText>
          </w:r>
          <w:r w:rsidR="00A00729" w:rsidRPr="0068636C">
            <w:rPr>
              <w:rFonts w:ascii="Roboto" w:hAnsi="Roboto"/>
              <w:sz w:val="18"/>
              <w:szCs w:val="18"/>
            </w:rPr>
            <w:fldChar w:fldCharType="separate"/>
          </w:r>
          <w:r w:rsidR="00A00729" w:rsidRPr="0068636C">
            <w:rPr>
              <w:rFonts w:ascii="Roboto" w:hAnsi="Roboto"/>
              <w:noProof/>
              <w:sz w:val="18"/>
              <w:szCs w:val="18"/>
              <w:lang w:val="en-US"/>
            </w:rPr>
            <w:t>(Government of Guyana, 2021)</w:t>
          </w:r>
          <w:r w:rsidR="00A00729" w:rsidRPr="0068636C">
            <w:rPr>
              <w:rFonts w:ascii="Roboto" w:hAnsi="Roboto"/>
              <w:sz w:val="18"/>
              <w:szCs w:val="18"/>
            </w:rPr>
            <w:fldChar w:fldCharType="end"/>
          </w:r>
        </w:sdtContent>
      </w:sdt>
      <w:r w:rsidR="00F90305" w:rsidRPr="0068636C">
        <w:rPr>
          <w:rFonts w:ascii="Roboto" w:hAnsi="Roboto"/>
          <w:sz w:val="18"/>
          <w:szCs w:val="18"/>
        </w:rPr>
        <w:t>.</w:t>
      </w:r>
    </w:p>
  </w:footnote>
  <w:footnote w:id="174">
    <w:p w14:paraId="155E7A75" w14:textId="0E49A09A" w:rsidR="0029173B" w:rsidRPr="0068636C" w:rsidRDefault="0029173B">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465892778"/>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USG01 \l 1033 </w:instrText>
          </w:r>
          <w:r w:rsidRPr="0068636C">
            <w:rPr>
              <w:rFonts w:ascii="Roboto" w:hAnsi="Roboto"/>
              <w:sz w:val="18"/>
              <w:szCs w:val="18"/>
            </w:rPr>
            <w:fldChar w:fldCharType="separate"/>
          </w:r>
          <w:r w:rsidRPr="0068636C">
            <w:rPr>
              <w:rFonts w:ascii="Roboto" w:hAnsi="Roboto"/>
              <w:noProof/>
              <w:sz w:val="18"/>
              <w:szCs w:val="18"/>
              <w:lang w:val="en-US"/>
            </w:rPr>
            <w:t>(USGS, 2001)</w:t>
          </w:r>
          <w:r w:rsidRPr="0068636C">
            <w:rPr>
              <w:rFonts w:ascii="Roboto" w:hAnsi="Roboto"/>
              <w:sz w:val="18"/>
              <w:szCs w:val="18"/>
            </w:rPr>
            <w:fldChar w:fldCharType="end"/>
          </w:r>
        </w:sdtContent>
      </w:sdt>
      <w:r w:rsidR="00B114CF" w:rsidRPr="0068636C">
        <w:rPr>
          <w:rFonts w:ascii="Roboto" w:hAnsi="Roboto"/>
          <w:sz w:val="18"/>
          <w:szCs w:val="18"/>
        </w:rPr>
        <w:t>.</w:t>
      </w:r>
    </w:p>
  </w:footnote>
  <w:footnote w:id="175">
    <w:p w14:paraId="6579B6BC" w14:textId="11839BC2" w:rsidR="00352DE7" w:rsidRPr="0068636C" w:rsidRDefault="00352DE7">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Pr="0068636C">
        <w:rPr>
          <w:rFonts w:ascii="Roboto" w:hAnsi="Roboto"/>
          <w:sz w:val="18"/>
          <w:szCs w:val="18"/>
          <w:lang w:val="en-US"/>
        </w:rPr>
        <w:t xml:space="preserve">As noted earlier, the Sustainable Development Index assesses that the </w:t>
      </w:r>
      <w:r w:rsidRPr="0068636C">
        <w:rPr>
          <w:rFonts w:ascii="Roboto" w:hAnsi="Roboto"/>
          <w:sz w:val="18"/>
          <w:szCs w:val="18"/>
        </w:rPr>
        <w:t>country’s energy-related carbon emissions rose from 2.1 to 2.7 tons per capita in the period 2000-2017,</w:t>
      </w:r>
    </w:p>
  </w:footnote>
  <w:footnote w:id="176">
    <w:p w14:paraId="0EEFBB2D" w14:textId="2F9B43BE" w:rsidR="00A60754" w:rsidRPr="0068636C" w:rsidRDefault="00A60754">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We use GNI per capita, Atlas Method, (current US$), gathered from data.worldbank.org</w:t>
      </w:r>
    </w:p>
  </w:footnote>
  <w:footnote w:id="177">
    <w:p w14:paraId="36FD2903" w14:textId="4A1D1C02" w:rsidR="00A85925" w:rsidRPr="0068636C" w:rsidRDefault="00A85925">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r w:rsidR="00457862" w:rsidRPr="0068636C">
        <w:rPr>
          <w:rFonts w:ascii="Roboto" w:hAnsi="Roboto"/>
          <w:sz w:val="18"/>
          <w:szCs w:val="18"/>
          <w:lang w:val="en-US"/>
        </w:rPr>
        <w:t xml:space="preserve">Government of Guyana: Budget Speech 2021, p.78. </w:t>
      </w:r>
    </w:p>
  </w:footnote>
  <w:footnote w:id="178">
    <w:p w14:paraId="6381CF1D" w14:textId="7130BF2E" w:rsidR="001F01BE" w:rsidRPr="00410E1F" w:rsidRDefault="001F01BE">
      <w:pPr>
        <w:pStyle w:val="FootnoteText"/>
        <w:rPr>
          <w:rFonts w:ascii="Roboto" w:hAnsi="Roboto"/>
          <w:sz w:val="18"/>
          <w:szCs w:val="18"/>
          <w:lang w:val="en-US"/>
        </w:rPr>
      </w:pPr>
      <w:r w:rsidRPr="00410E1F">
        <w:rPr>
          <w:rStyle w:val="FootnoteReference"/>
          <w:rFonts w:ascii="Roboto" w:hAnsi="Roboto"/>
          <w:sz w:val="18"/>
          <w:szCs w:val="18"/>
        </w:rPr>
        <w:footnoteRef/>
      </w:r>
      <w:r w:rsidRPr="00410E1F">
        <w:rPr>
          <w:rFonts w:ascii="Roboto" w:hAnsi="Roboto"/>
          <w:sz w:val="18"/>
          <w:szCs w:val="18"/>
        </w:rPr>
        <w:t xml:space="preserve"> </w:t>
      </w:r>
      <w:sdt>
        <w:sdtPr>
          <w:rPr>
            <w:rFonts w:ascii="Roboto" w:hAnsi="Roboto"/>
            <w:sz w:val="18"/>
            <w:szCs w:val="18"/>
          </w:rPr>
          <w:id w:val="-1442218751"/>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Gov21 \l 1033 </w:instrText>
          </w:r>
          <w:r w:rsidRPr="0068636C">
            <w:rPr>
              <w:rFonts w:ascii="Roboto" w:hAnsi="Roboto"/>
              <w:sz w:val="18"/>
              <w:szCs w:val="18"/>
            </w:rPr>
            <w:fldChar w:fldCharType="separate"/>
          </w:r>
          <w:r w:rsidRPr="0068636C">
            <w:rPr>
              <w:rFonts w:ascii="Roboto" w:hAnsi="Roboto"/>
              <w:sz w:val="18"/>
              <w:szCs w:val="18"/>
              <w:lang w:val="en-US"/>
            </w:rPr>
            <w:t>(Government of Guyana, 2021)</w:t>
          </w:r>
          <w:r w:rsidRPr="0068636C">
            <w:rPr>
              <w:rFonts w:ascii="Roboto" w:hAnsi="Roboto"/>
              <w:sz w:val="18"/>
              <w:szCs w:val="18"/>
            </w:rPr>
            <w:fldChar w:fldCharType="end"/>
          </w:r>
        </w:sdtContent>
      </w:sdt>
    </w:p>
  </w:footnote>
  <w:footnote w:id="179">
    <w:p w14:paraId="64F0CC90" w14:textId="7AE719DD" w:rsidR="00E805EF" w:rsidRPr="0068636C" w:rsidRDefault="00E805EF">
      <w:pPr>
        <w:pStyle w:val="FootnoteText"/>
        <w:rPr>
          <w:rFonts w:ascii="Roboto" w:hAnsi="Roboto"/>
          <w:sz w:val="18"/>
          <w:szCs w:val="18"/>
          <w:lang w:val="en-US"/>
        </w:rPr>
      </w:pPr>
      <w:r w:rsidRPr="00410E1F">
        <w:rPr>
          <w:rStyle w:val="FootnoteReference"/>
          <w:rFonts w:ascii="Roboto" w:hAnsi="Roboto"/>
          <w:sz w:val="18"/>
          <w:szCs w:val="18"/>
        </w:rPr>
        <w:footnoteRef/>
      </w:r>
      <w:r w:rsidRPr="00410E1F">
        <w:rPr>
          <w:rFonts w:ascii="Roboto" w:hAnsi="Roboto"/>
          <w:sz w:val="18"/>
          <w:szCs w:val="18"/>
        </w:rPr>
        <w:t xml:space="preserve"> </w:t>
      </w:r>
      <w:sdt>
        <w:sdtPr>
          <w:rPr>
            <w:rFonts w:ascii="Roboto" w:hAnsi="Roboto"/>
            <w:sz w:val="18"/>
            <w:szCs w:val="18"/>
          </w:rPr>
          <w:id w:val="-672492252"/>
          <w:citation/>
        </w:sdtPr>
        <w:sdtEndPr/>
        <w:sdtContent>
          <w:r w:rsidR="00355F1F" w:rsidRPr="0068636C">
            <w:rPr>
              <w:rFonts w:ascii="Roboto" w:hAnsi="Roboto"/>
              <w:sz w:val="18"/>
              <w:szCs w:val="18"/>
            </w:rPr>
            <w:fldChar w:fldCharType="begin"/>
          </w:r>
          <w:r w:rsidR="00355F1F" w:rsidRPr="0068636C">
            <w:rPr>
              <w:rFonts w:ascii="Roboto" w:hAnsi="Roboto"/>
              <w:sz w:val="18"/>
              <w:szCs w:val="18"/>
              <w:lang w:val="en-US"/>
            </w:rPr>
            <w:instrText xml:space="preserve"> CITATION ILO20 \l 1033 </w:instrText>
          </w:r>
          <w:r w:rsidR="00355F1F" w:rsidRPr="0068636C">
            <w:rPr>
              <w:rFonts w:ascii="Roboto" w:hAnsi="Roboto"/>
              <w:sz w:val="18"/>
              <w:szCs w:val="18"/>
            </w:rPr>
            <w:fldChar w:fldCharType="separate"/>
          </w:r>
          <w:r w:rsidR="00355F1F" w:rsidRPr="0068636C">
            <w:rPr>
              <w:rFonts w:ascii="Roboto" w:hAnsi="Roboto"/>
              <w:sz w:val="18"/>
              <w:szCs w:val="18"/>
              <w:lang w:val="en-US"/>
            </w:rPr>
            <w:t>(ILO, 2020)</w:t>
          </w:r>
          <w:r w:rsidR="00355F1F" w:rsidRPr="0068636C">
            <w:rPr>
              <w:rFonts w:ascii="Roboto" w:hAnsi="Roboto"/>
              <w:sz w:val="18"/>
              <w:szCs w:val="18"/>
            </w:rPr>
            <w:fldChar w:fldCharType="end"/>
          </w:r>
        </w:sdtContent>
      </w:sdt>
      <w:r w:rsidR="001F01BE" w:rsidRPr="00410E1F">
        <w:rPr>
          <w:rFonts w:ascii="Roboto" w:hAnsi="Roboto"/>
          <w:sz w:val="18"/>
          <w:szCs w:val="18"/>
        </w:rPr>
        <w:t>.</w:t>
      </w:r>
    </w:p>
  </w:footnote>
  <w:footnote w:id="180">
    <w:p w14:paraId="1AC07673" w14:textId="77777777" w:rsidR="001A1AA0" w:rsidRPr="0068636C" w:rsidRDefault="001A1AA0" w:rsidP="001A1AA0">
      <w:pPr>
        <w:pStyle w:val="FootnoteText"/>
        <w:rPr>
          <w:rFonts w:ascii="Roboto" w:hAnsi="Roboto"/>
          <w:sz w:val="18"/>
          <w:szCs w:val="18"/>
          <w:lang w:val="en-US"/>
        </w:rPr>
      </w:pPr>
      <w:r w:rsidRPr="00410E1F">
        <w:rPr>
          <w:rStyle w:val="FootnoteReference"/>
          <w:rFonts w:ascii="Roboto" w:hAnsi="Roboto"/>
          <w:sz w:val="18"/>
          <w:szCs w:val="18"/>
        </w:rPr>
        <w:footnoteRef/>
      </w:r>
      <w:r w:rsidRPr="00410E1F">
        <w:rPr>
          <w:rFonts w:ascii="Roboto" w:hAnsi="Roboto"/>
          <w:sz w:val="18"/>
          <w:szCs w:val="18"/>
        </w:rPr>
        <w:t xml:space="preserve"> </w:t>
      </w:r>
      <w:sdt>
        <w:sdtPr>
          <w:rPr>
            <w:rFonts w:ascii="Roboto" w:hAnsi="Roboto"/>
            <w:sz w:val="18"/>
            <w:szCs w:val="18"/>
          </w:rPr>
          <w:id w:val="840130286"/>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Guy211 \l 1033 </w:instrText>
          </w:r>
          <w:r w:rsidRPr="0068636C">
            <w:rPr>
              <w:rFonts w:ascii="Roboto" w:hAnsi="Roboto"/>
              <w:sz w:val="18"/>
              <w:szCs w:val="18"/>
            </w:rPr>
            <w:fldChar w:fldCharType="separate"/>
          </w:r>
          <w:r w:rsidRPr="0068636C">
            <w:rPr>
              <w:rFonts w:ascii="Roboto" w:hAnsi="Roboto"/>
              <w:sz w:val="18"/>
              <w:szCs w:val="18"/>
              <w:lang w:val="en-US"/>
            </w:rPr>
            <w:t>(Guyana Bureau of Statistics, 2021)</w:t>
          </w:r>
          <w:r w:rsidRPr="0068636C">
            <w:rPr>
              <w:rFonts w:ascii="Roboto" w:hAnsi="Roboto"/>
              <w:sz w:val="18"/>
              <w:szCs w:val="18"/>
            </w:rPr>
            <w:fldChar w:fldCharType="end"/>
          </w:r>
        </w:sdtContent>
      </w:sdt>
      <w:r w:rsidRPr="00410E1F">
        <w:rPr>
          <w:rFonts w:ascii="Roboto" w:hAnsi="Roboto"/>
          <w:sz w:val="18"/>
          <w:szCs w:val="18"/>
        </w:rPr>
        <w:t>.</w:t>
      </w:r>
    </w:p>
  </w:footnote>
  <w:footnote w:id="181">
    <w:p w14:paraId="1FD8023C" w14:textId="162B6943" w:rsidR="0009599E" w:rsidRPr="0068636C" w:rsidRDefault="0009599E">
      <w:pPr>
        <w:pStyle w:val="FootnoteText"/>
        <w:rPr>
          <w:rFonts w:ascii="Roboto" w:hAnsi="Roboto"/>
          <w:sz w:val="18"/>
          <w:szCs w:val="18"/>
          <w:lang w:val="en-US"/>
        </w:rPr>
      </w:pPr>
      <w:r w:rsidRPr="00410E1F">
        <w:rPr>
          <w:rStyle w:val="FootnoteReference"/>
          <w:rFonts w:ascii="Roboto" w:hAnsi="Roboto"/>
          <w:sz w:val="18"/>
          <w:szCs w:val="18"/>
        </w:rPr>
        <w:footnoteRef/>
      </w:r>
      <w:r w:rsidRPr="00410E1F">
        <w:rPr>
          <w:rFonts w:ascii="Roboto" w:hAnsi="Roboto"/>
          <w:sz w:val="18"/>
          <w:szCs w:val="18"/>
        </w:rPr>
        <w:t xml:space="preserve"> </w:t>
      </w:r>
      <w:sdt>
        <w:sdtPr>
          <w:rPr>
            <w:rFonts w:ascii="Roboto" w:hAnsi="Roboto"/>
            <w:sz w:val="18"/>
            <w:szCs w:val="18"/>
          </w:rPr>
          <w:id w:val="-1989478643"/>
          <w:citation/>
        </w:sdtPr>
        <w:sdtEndPr/>
        <w:sdtContent>
          <w:r w:rsidR="0031685E" w:rsidRPr="0068636C">
            <w:rPr>
              <w:rFonts w:ascii="Roboto" w:hAnsi="Roboto"/>
              <w:sz w:val="18"/>
              <w:szCs w:val="18"/>
            </w:rPr>
            <w:fldChar w:fldCharType="begin"/>
          </w:r>
          <w:r w:rsidR="0031685E" w:rsidRPr="0068636C">
            <w:rPr>
              <w:rFonts w:ascii="Roboto" w:hAnsi="Roboto"/>
              <w:sz w:val="18"/>
              <w:szCs w:val="18"/>
              <w:lang w:val="en-US"/>
            </w:rPr>
            <w:instrText xml:space="preserve"> CITATION Wor171 \l 1033 </w:instrText>
          </w:r>
          <w:r w:rsidR="0031685E" w:rsidRPr="0068636C">
            <w:rPr>
              <w:rFonts w:ascii="Roboto" w:hAnsi="Roboto"/>
              <w:sz w:val="18"/>
              <w:szCs w:val="18"/>
            </w:rPr>
            <w:fldChar w:fldCharType="separate"/>
          </w:r>
          <w:r w:rsidR="0031685E" w:rsidRPr="0068636C">
            <w:rPr>
              <w:rFonts w:ascii="Roboto" w:hAnsi="Roboto"/>
              <w:noProof/>
              <w:sz w:val="18"/>
              <w:szCs w:val="18"/>
              <w:lang w:val="en-US"/>
            </w:rPr>
            <w:t>(World Economic Forum, 2017)</w:t>
          </w:r>
          <w:r w:rsidR="0031685E" w:rsidRPr="0068636C">
            <w:rPr>
              <w:rFonts w:ascii="Roboto" w:hAnsi="Roboto"/>
              <w:sz w:val="18"/>
              <w:szCs w:val="18"/>
            </w:rPr>
            <w:fldChar w:fldCharType="end"/>
          </w:r>
        </w:sdtContent>
      </w:sdt>
      <w:r w:rsidR="0031685E" w:rsidRPr="00410E1F">
        <w:rPr>
          <w:rFonts w:ascii="Roboto" w:hAnsi="Roboto"/>
          <w:sz w:val="18"/>
          <w:szCs w:val="18"/>
        </w:rPr>
        <w:t xml:space="preserve">. Last recorded data for Guyana is 2015. </w:t>
      </w:r>
      <w:r w:rsidR="00C7241B" w:rsidRPr="0068636C">
        <w:rPr>
          <w:rFonts w:ascii="Roboto" w:hAnsi="Roboto"/>
          <w:sz w:val="18"/>
          <w:szCs w:val="18"/>
        </w:rPr>
        <w:t xml:space="preserve">Scores are given on a scale of 1-7. Guyana’s highest score was 3.77 in 2013. </w:t>
      </w:r>
    </w:p>
  </w:footnote>
  <w:footnote w:id="182">
    <w:p w14:paraId="362976EB" w14:textId="6000A2D2" w:rsidR="00A60754" w:rsidRPr="0068636C" w:rsidRDefault="00A60754">
      <w:pPr>
        <w:pStyle w:val="FootnoteText"/>
        <w:jc w:val="both"/>
        <w:rPr>
          <w:rFonts w:ascii="Roboto" w:hAnsi="Roboto"/>
          <w:sz w:val="18"/>
          <w:szCs w:val="18"/>
        </w:rPr>
      </w:pPr>
      <w:r w:rsidRPr="00410E1F">
        <w:rPr>
          <w:rStyle w:val="FootnoteReference"/>
          <w:rFonts w:ascii="Roboto" w:hAnsi="Roboto"/>
          <w:sz w:val="18"/>
          <w:szCs w:val="18"/>
        </w:rPr>
        <w:footnoteRef/>
      </w:r>
      <w:r w:rsidRPr="00410E1F">
        <w:rPr>
          <w:rFonts w:ascii="Roboto" w:hAnsi="Roboto"/>
          <w:sz w:val="18"/>
          <w:szCs w:val="18"/>
        </w:rPr>
        <w:t xml:space="preserve"> In mid-2020, the World Bank paused its Doing Business publication pending review of alleged data irregularities in the 2018 and 2019 reports. After an internal review, Doing Business rankings were adjusted for 4 countries: Azerbaijan, China, Saudi Arabia </w:t>
      </w:r>
      <w:r w:rsidRPr="0068636C">
        <w:rPr>
          <w:rFonts w:ascii="Roboto" w:hAnsi="Roboto"/>
          <w:sz w:val="18"/>
          <w:szCs w:val="18"/>
        </w:rPr>
        <w:t xml:space="preserve">and the United Arab Emirates. External review of the Doing Business methodology will be finalised during 2021. For the past decade-and-a-half, the Doing Business report has been a valuable tool to help countries benchmark and identify reform opportunities to improve the overall business environment. </w:t>
      </w:r>
    </w:p>
  </w:footnote>
  <w:footnote w:id="183">
    <w:p w14:paraId="73A0240C" w14:textId="4751D21E" w:rsidR="00E168B7" w:rsidRPr="0068636C" w:rsidRDefault="00E168B7">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424918181"/>
          <w:citation/>
        </w:sdtPr>
        <w:sdtEndPr/>
        <w:sdtContent>
          <w:r w:rsidR="007B6186" w:rsidRPr="0068636C">
            <w:rPr>
              <w:rFonts w:ascii="Roboto" w:hAnsi="Roboto"/>
              <w:sz w:val="18"/>
              <w:szCs w:val="18"/>
            </w:rPr>
            <w:fldChar w:fldCharType="begin"/>
          </w:r>
          <w:r w:rsidR="007B6186" w:rsidRPr="0068636C">
            <w:rPr>
              <w:rFonts w:ascii="Roboto" w:hAnsi="Roboto"/>
              <w:sz w:val="18"/>
              <w:szCs w:val="18"/>
              <w:lang w:val="en-US"/>
            </w:rPr>
            <w:instrText xml:space="preserve"> CITATION Com14 \l 1033 </w:instrText>
          </w:r>
          <w:r w:rsidR="007B6186" w:rsidRPr="0068636C">
            <w:rPr>
              <w:rFonts w:ascii="Roboto" w:hAnsi="Roboto"/>
              <w:sz w:val="18"/>
              <w:szCs w:val="18"/>
            </w:rPr>
            <w:fldChar w:fldCharType="separate"/>
          </w:r>
          <w:r w:rsidR="007B6186" w:rsidRPr="0068636C">
            <w:rPr>
              <w:rFonts w:ascii="Roboto" w:hAnsi="Roboto"/>
              <w:noProof/>
              <w:sz w:val="18"/>
              <w:szCs w:val="18"/>
              <w:lang w:val="en-US"/>
            </w:rPr>
            <w:t>(IDB, 2014a)</w:t>
          </w:r>
          <w:r w:rsidR="007B6186" w:rsidRPr="0068636C">
            <w:rPr>
              <w:rFonts w:ascii="Roboto" w:hAnsi="Roboto"/>
              <w:sz w:val="18"/>
              <w:szCs w:val="18"/>
            </w:rPr>
            <w:fldChar w:fldCharType="end"/>
          </w:r>
        </w:sdtContent>
      </w:sdt>
      <w:r w:rsidR="007B6186" w:rsidRPr="0068636C">
        <w:rPr>
          <w:rFonts w:ascii="Roboto" w:hAnsi="Roboto"/>
          <w:sz w:val="18"/>
          <w:szCs w:val="18"/>
        </w:rPr>
        <w:t>.</w:t>
      </w:r>
    </w:p>
  </w:footnote>
  <w:footnote w:id="184">
    <w:p w14:paraId="248CE4B2" w14:textId="5B2F93F2" w:rsidR="00A27563" w:rsidRPr="00B00F7B" w:rsidRDefault="00A27563">
      <w:pPr>
        <w:pStyle w:val="FootnoteText"/>
        <w:rPr>
          <w:lang w:val="en-US"/>
        </w:rPr>
      </w:pPr>
      <w:r>
        <w:rPr>
          <w:rStyle w:val="FootnoteReference"/>
        </w:rPr>
        <w:footnoteRef/>
      </w:r>
      <w:r>
        <w:t xml:space="preserve"> </w:t>
      </w:r>
      <w:r>
        <w:rPr>
          <w:lang w:val="en-US"/>
        </w:rPr>
        <w:t>Technical</w:t>
      </w:r>
      <w:r w:rsidR="001533E8">
        <w:rPr>
          <w:lang w:val="en-US"/>
        </w:rPr>
        <w:t xml:space="preserve"> and </w:t>
      </w:r>
      <w:r>
        <w:rPr>
          <w:lang w:val="en-US"/>
        </w:rPr>
        <w:t xml:space="preserve">Vocational </w:t>
      </w:r>
      <w:r w:rsidR="001533E8">
        <w:rPr>
          <w:lang w:val="en-US"/>
        </w:rPr>
        <w:t xml:space="preserve">Education and Training. </w:t>
      </w:r>
    </w:p>
  </w:footnote>
  <w:footnote w:id="185">
    <w:p w14:paraId="38E83D65" w14:textId="77777777" w:rsidR="00146980" w:rsidRPr="0068636C" w:rsidRDefault="00146980" w:rsidP="00146980">
      <w:pPr>
        <w:pStyle w:val="FootnoteText"/>
        <w:rPr>
          <w:rFonts w:ascii="Roboto" w:hAnsi="Roboto"/>
          <w:sz w:val="18"/>
          <w:szCs w:val="18"/>
          <w:lang w:val="en-US"/>
        </w:rPr>
      </w:pPr>
      <w:r w:rsidRPr="00410E1F">
        <w:rPr>
          <w:rStyle w:val="FootnoteReference"/>
          <w:rFonts w:ascii="Roboto" w:hAnsi="Roboto"/>
          <w:sz w:val="18"/>
          <w:szCs w:val="18"/>
        </w:rPr>
        <w:footnoteRef/>
      </w:r>
      <w:r w:rsidRPr="00410E1F">
        <w:rPr>
          <w:rFonts w:ascii="Roboto" w:hAnsi="Roboto"/>
          <w:sz w:val="18"/>
          <w:szCs w:val="18"/>
        </w:rPr>
        <w:t xml:space="preserve"> </w:t>
      </w:r>
      <w:sdt>
        <w:sdtPr>
          <w:rPr>
            <w:rFonts w:ascii="Roboto" w:hAnsi="Roboto"/>
            <w:sz w:val="18"/>
            <w:szCs w:val="18"/>
          </w:rPr>
          <w:id w:val="-424501043"/>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Wor206 \l 1033 </w:instrText>
          </w:r>
          <w:r w:rsidRPr="0068636C">
            <w:rPr>
              <w:rFonts w:ascii="Roboto" w:hAnsi="Roboto"/>
              <w:sz w:val="18"/>
              <w:szCs w:val="18"/>
            </w:rPr>
            <w:fldChar w:fldCharType="separate"/>
          </w:r>
          <w:r w:rsidRPr="0068636C">
            <w:rPr>
              <w:rFonts w:ascii="Roboto" w:hAnsi="Roboto"/>
              <w:sz w:val="18"/>
              <w:szCs w:val="18"/>
              <w:lang w:val="en-US"/>
            </w:rPr>
            <w:t>(World Bank, 2020g)</w:t>
          </w:r>
          <w:r w:rsidRPr="0068636C">
            <w:rPr>
              <w:rFonts w:ascii="Roboto" w:hAnsi="Roboto"/>
              <w:sz w:val="18"/>
              <w:szCs w:val="18"/>
            </w:rPr>
            <w:fldChar w:fldCharType="end"/>
          </w:r>
        </w:sdtContent>
      </w:sdt>
      <w:r w:rsidRPr="00410E1F">
        <w:rPr>
          <w:rFonts w:ascii="Roboto" w:hAnsi="Roboto"/>
          <w:sz w:val="18"/>
          <w:szCs w:val="18"/>
        </w:rPr>
        <w:t>.</w:t>
      </w:r>
    </w:p>
  </w:footnote>
  <w:footnote w:id="186">
    <w:p w14:paraId="40882CB9" w14:textId="77777777" w:rsidR="00146980" w:rsidRPr="002A62F4" w:rsidRDefault="00146980" w:rsidP="00146980">
      <w:pPr>
        <w:pStyle w:val="FootnoteText"/>
        <w:rPr>
          <w:lang w:val="en-US"/>
        </w:rPr>
      </w:pPr>
      <w:r>
        <w:rPr>
          <w:rStyle w:val="FootnoteReference"/>
        </w:rPr>
        <w:footnoteRef/>
      </w:r>
      <w:r>
        <w:t xml:space="preserve"> </w:t>
      </w:r>
      <w:sdt>
        <w:sdtPr>
          <w:id w:val="586431819"/>
          <w:citation/>
        </w:sdtPr>
        <w:sdtEndPr/>
        <w:sdtContent>
          <w:r>
            <w:fldChar w:fldCharType="begin"/>
          </w:r>
          <w:r>
            <w:rPr>
              <w:lang w:val="en-US"/>
            </w:rPr>
            <w:instrText xml:space="preserve"> CITATION Wor16 \l 1033 </w:instrText>
          </w:r>
          <w:r>
            <w:fldChar w:fldCharType="separate"/>
          </w:r>
          <w:r>
            <w:rPr>
              <w:noProof/>
              <w:lang w:val="en-US"/>
            </w:rPr>
            <w:t>(World Bank, 2016)</w:t>
          </w:r>
          <w:r>
            <w:fldChar w:fldCharType="end"/>
          </w:r>
        </w:sdtContent>
      </w:sdt>
      <w:r>
        <w:t>.</w:t>
      </w:r>
    </w:p>
  </w:footnote>
  <w:footnote w:id="187">
    <w:p w14:paraId="126B1191" w14:textId="6E564BB4" w:rsidR="007B7FF0" w:rsidRPr="001812B7" w:rsidRDefault="007B7FF0" w:rsidP="007B7FF0">
      <w:pPr>
        <w:pStyle w:val="FootnoteText"/>
        <w:rPr>
          <w:lang w:val="en-US"/>
        </w:rPr>
      </w:pPr>
      <w:r>
        <w:rPr>
          <w:rStyle w:val="FootnoteReference"/>
        </w:rPr>
        <w:footnoteRef/>
      </w:r>
      <w:r>
        <w:t xml:space="preserve"> </w:t>
      </w:r>
      <w:r>
        <w:rPr>
          <w:lang w:val="en-US"/>
        </w:rPr>
        <w:t>World Bank World Development Indicators: Personal remittances received, (</w:t>
      </w:r>
      <w:r w:rsidR="00CB4A75">
        <w:rPr>
          <w:lang w:val="en-US"/>
        </w:rPr>
        <w:t xml:space="preserve"> per cent</w:t>
      </w:r>
      <w:r>
        <w:rPr>
          <w:lang w:val="en-US"/>
        </w:rPr>
        <w:t xml:space="preserve"> of GDP), Guyana. </w:t>
      </w:r>
    </w:p>
  </w:footnote>
  <w:footnote w:id="188">
    <w:p w14:paraId="308DAFAF" w14:textId="77777777" w:rsidR="007B7FF0" w:rsidRPr="004C2783" w:rsidRDefault="007B7FF0" w:rsidP="007B7FF0">
      <w:pPr>
        <w:pStyle w:val="FootnoteText"/>
        <w:rPr>
          <w:lang w:val="en-US"/>
        </w:rPr>
      </w:pPr>
      <w:r>
        <w:rPr>
          <w:rStyle w:val="FootnoteReference"/>
        </w:rPr>
        <w:footnoteRef/>
      </w:r>
      <w:r>
        <w:t xml:space="preserve"> </w:t>
      </w:r>
      <w:sdt>
        <w:sdtPr>
          <w:id w:val="1617251990"/>
          <w:citation/>
        </w:sdtPr>
        <w:sdtEndPr/>
        <w:sdtContent>
          <w:r>
            <w:fldChar w:fldCharType="begin"/>
          </w:r>
          <w:r>
            <w:rPr>
              <w:lang w:val="en-US"/>
            </w:rPr>
            <w:instrText xml:space="preserve"> CITATION IOM21 \l 1033 </w:instrText>
          </w:r>
          <w:r>
            <w:fldChar w:fldCharType="separate"/>
          </w:r>
          <w:r>
            <w:rPr>
              <w:noProof/>
              <w:lang w:val="en-US"/>
            </w:rPr>
            <w:t>(IOM, 2021)</w:t>
          </w:r>
          <w:r>
            <w:fldChar w:fldCharType="end"/>
          </w:r>
        </w:sdtContent>
      </w:sdt>
      <w:r>
        <w:t>.</w:t>
      </w:r>
    </w:p>
  </w:footnote>
  <w:footnote w:id="189">
    <w:p w14:paraId="46999568" w14:textId="77777777" w:rsidR="007B7FF0" w:rsidRPr="00B00F7B" w:rsidRDefault="007B7FF0" w:rsidP="007B7FF0">
      <w:pPr>
        <w:pStyle w:val="FootnoteText"/>
        <w:rPr>
          <w:lang w:val="en-US"/>
        </w:rPr>
      </w:pPr>
      <w:r>
        <w:rPr>
          <w:rStyle w:val="FootnoteReference"/>
        </w:rPr>
        <w:footnoteRef/>
      </w:r>
      <w:r>
        <w:t xml:space="preserve"> </w:t>
      </w:r>
      <w:sdt>
        <w:sdtPr>
          <w:id w:val="-1996953565"/>
          <w:citation/>
        </w:sdtPr>
        <w:sdtEndPr/>
        <w:sdtContent>
          <w:r>
            <w:fldChar w:fldCharType="begin"/>
          </w:r>
          <w:r>
            <w:rPr>
              <w:lang w:val="en-US"/>
            </w:rPr>
            <w:instrText xml:space="preserve"> CITATION Wor16 \l 1033 </w:instrText>
          </w:r>
          <w:r>
            <w:fldChar w:fldCharType="separate"/>
          </w:r>
          <w:r>
            <w:rPr>
              <w:noProof/>
              <w:lang w:val="en-US"/>
            </w:rPr>
            <w:t>(World Bank, 2016)</w:t>
          </w:r>
          <w:r>
            <w:fldChar w:fldCharType="end"/>
          </w:r>
        </w:sdtContent>
      </w:sdt>
      <w:r>
        <w:t>.</w:t>
      </w:r>
    </w:p>
  </w:footnote>
  <w:footnote w:id="190">
    <w:p w14:paraId="0B7EFE1A" w14:textId="77777777" w:rsidR="00EC33AE" w:rsidRPr="002A62F4" w:rsidRDefault="00EC33AE" w:rsidP="00EC33AE">
      <w:pPr>
        <w:pStyle w:val="FootnoteText"/>
        <w:rPr>
          <w:lang w:val="en-US"/>
        </w:rPr>
      </w:pPr>
      <w:r>
        <w:rPr>
          <w:rStyle w:val="FootnoteReference"/>
        </w:rPr>
        <w:footnoteRef/>
      </w:r>
      <w:r>
        <w:t xml:space="preserve"> </w:t>
      </w:r>
      <w:sdt>
        <w:sdtPr>
          <w:id w:val="1082801229"/>
          <w:citation/>
        </w:sdtPr>
        <w:sdtEndPr/>
        <w:sdtContent>
          <w:r>
            <w:fldChar w:fldCharType="begin"/>
          </w:r>
          <w:r>
            <w:rPr>
              <w:lang w:val="en-US"/>
            </w:rPr>
            <w:instrText xml:space="preserve">CITATION IOM21 \l 1033 </w:instrText>
          </w:r>
          <w:r>
            <w:fldChar w:fldCharType="separate"/>
          </w:r>
          <w:r>
            <w:rPr>
              <w:noProof/>
              <w:lang w:val="en-US"/>
            </w:rPr>
            <w:t>(IOM, 2021)</w:t>
          </w:r>
          <w:r>
            <w:fldChar w:fldCharType="end"/>
          </w:r>
        </w:sdtContent>
      </w:sdt>
      <w:r>
        <w:t xml:space="preserve">. </w:t>
      </w:r>
    </w:p>
  </w:footnote>
  <w:footnote w:id="191">
    <w:p w14:paraId="205C5624" w14:textId="7CAF922F" w:rsidR="00A60754" w:rsidRPr="0068636C" w:rsidRDefault="00A60754">
      <w:pPr>
        <w:pStyle w:val="FootnoteText"/>
        <w:rPr>
          <w:rFonts w:ascii="Roboto" w:hAnsi="Roboto"/>
          <w:sz w:val="18"/>
          <w:szCs w:val="18"/>
          <w:lang w:val="en-US"/>
        </w:rPr>
      </w:pPr>
      <w:r w:rsidRPr="00410E1F">
        <w:rPr>
          <w:rStyle w:val="FootnoteReference"/>
          <w:rFonts w:ascii="Roboto" w:hAnsi="Roboto"/>
          <w:sz w:val="18"/>
          <w:szCs w:val="18"/>
        </w:rPr>
        <w:footnoteRef/>
      </w:r>
      <w:r w:rsidRPr="00410E1F">
        <w:rPr>
          <w:rFonts w:ascii="Roboto" w:hAnsi="Roboto"/>
          <w:sz w:val="18"/>
          <w:szCs w:val="18"/>
        </w:rPr>
        <w:t xml:space="preserve"> </w:t>
      </w:r>
      <w:r w:rsidRPr="0068636C">
        <w:rPr>
          <w:rFonts w:ascii="Roboto" w:hAnsi="Roboto"/>
          <w:sz w:val="18"/>
          <w:szCs w:val="18"/>
          <w:lang w:val="en-US"/>
        </w:rPr>
        <w:t>As compared to the following non-random selection of ‘more open’ and ‘more closed’ societies: Israel (997), Russia (993), China (992), Germany (989), Denmark (986), Sweden (986), Cuba (819), Jamaica (782), Iran (687), Trinidad &amp; Tobago (583), Barbados (526), Saudi Arabia (505), Samoa (282), Comoros (240), Brunei (216) and Kiribati (152).</w:t>
      </w:r>
    </w:p>
  </w:footnote>
  <w:footnote w:id="192">
    <w:p w14:paraId="48D3D282" w14:textId="62650D27" w:rsidR="00A60754" w:rsidRPr="0068636C" w:rsidRDefault="00A60754">
      <w:pPr>
        <w:pStyle w:val="FootnoteText"/>
        <w:rPr>
          <w:rFonts w:ascii="Roboto" w:hAnsi="Roboto"/>
          <w:sz w:val="18"/>
          <w:szCs w:val="18"/>
        </w:rPr>
      </w:pPr>
      <w:r w:rsidRPr="00410E1F">
        <w:rPr>
          <w:rStyle w:val="FootnoteReference"/>
          <w:rFonts w:ascii="Roboto" w:hAnsi="Roboto"/>
          <w:sz w:val="18"/>
          <w:szCs w:val="18"/>
        </w:rPr>
        <w:footnoteRef/>
      </w:r>
      <w:r w:rsidRPr="00410E1F">
        <w:rPr>
          <w:rFonts w:ascii="Roboto" w:hAnsi="Roboto"/>
          <w:sz w:val="18"/>
          <w:szCs w:val="18"/>
        </w:rPr>
        <w:t xml:space="preserve"> For the full list of recommendations see IMF (2019). Guyana: 2019 Article IV Consultation - Staff Report and Statement</w:t>
      </w:r>
    </w:p>
  </w:footnote>
  <w:footnote w:id="193">
    <w:p w14:paraId="4285F99F" w14:textId="567BA96D" w:rsidR="00A60754" w:rsidRPr="0068636C" w:rsidDel="00371999" w:rsidRDefault="00A60754">
      <w:pPr>
        <w:pStyle w:val="FootnoteText"/>
        <w:rPr>
          <w:rFonts w:ascii="Roboto" w:hAnsi="Roboto"/>
          <w:sz w:val="18"/>
          <w:szCs w:val="18"/>
          <w:lang w:val="en-US"/>
        </w:rPr>
      </w:pPr>
      <w:r w:rsidRPr="00410E1F" w:rsidDel="00371999">
        <w:rPr>
          <w:rStyle w:val="FootnoteReference"/>
          <w:rFonts w:ascii="Roboto" w:hAnsi="Roboto"/>
          <w:sz w:val="18"/>
          <w:szCs w:val="18"/>
        </w:rPr>
        <w:footnoteRef/>
      </w:r>
      <w:r w:rsidRPr="00410E1F">
        <w:rPr>
          <w:rFonts w:ascii="Roboto" w:hAnsi="Roboto"/>
          <w:sz w:val="18"/>
          <w:szCs w:val="18"/>
        </w:rPr>
        <w:t xml:space="preserve"> The World Bank’s ‘Government Effectiveness (GE)’ measure captures perceptions of the quality of public services, the quality of the ci</w:t>
      </w:r>
      <w:r w:rsidRPr="0068636C">
        <w:rPr>
          <w:rFonts w:ascii="Roboto" w:hAnsi="Roboto"/>
          <w:sz w:val="18"/>
          <w:szCs w:val="18"/>
        </w:rPr>
        <w:t>vil service and the degree of its independence from political pressures, the quality of policy formulation and implementation, and the credibility of the government's commitment to such policies.</w:t>
      </w:r>
    </w:p>
  </w:footnote>
  <w:footnote w:id="194">
    <w:p w14:paraId="6E1164E2" w14:textId="02914DEE" w:rsidR="005B0887" w:rsidRPr="0068636C" w:rsidRDefault="005B0887">
      <w:pPr>
        <w:pStyle w:val="FootnoteText"/>
        <w:rPr>
          <w:rFonts w:ascii="Roboto" w:hAnsi="Roboto"/>
          <w:sz w:val="18"/>
          <w:szCs w:val="18"/>
          <w:lang w:val="en-US"/>
        </w:rPr>
      </w:pPr>
      <w:r w:rsidRPr="00410E1F">
        <w:rPr>
          <w:rStyle w:val="FootnoteReference"/>
          <w:rFonts w:ascii="Roboto" w:hAnsi="Roboto"/>
          <w:sz w:val="18"/>
          <w:szCs w:val="18"/>
        </w:rPr>
        <w:footnoteRef/>
      </w:r>
      <w:r w:rsidRPr="00410E1F">
        <w:rPr>
          <w:rFonts w:ascii="Roboto" w:hAnsi="Roboto"/>
          <w:sz w:val="18"/>
          <w:szCs w:val="18"/>
        </w:rPr>
        <w:t xml:space="preserve"> </w:t>
      </w:r>
      <w:sdt>
        <w:sdtPr>
          <w:rPr>
            <w:rFonts w:ascii="Roboto" w:hAnsi="Roboto"/>
            <w:sz w:val="18"/>
            <w:szCs w:val="18"/>
          </w:rPr>
          <w:id w:val="927310345"/>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Lut16 \l 1033 </w:instrText>
          </w:r>
          <w:r w:rsidRPr="0068636C">
            <w:rPr>
              <w:rFonts w:ascii="Roboto" w:hAnsi="Roboto"/>
              <w:sz w:val="18"/>
              <w:szCs w:val="18"/>
            </w:rPr>
            <w:fldChar w:fldCharType="separate"/>
          </w:r>
          <w:r w:rsidRPr="0068636C">
            <w:rPr>
              <w:rFonts w:ascii="Roboto" w:hAnsi="Roboto"/>
              <w:noProof/>
              <w:sz w:val="18"/>
              <w:szCs w:val="18"/>
              <w:lang w:val="en-US"/>
            </w:rPr>
            <w:t>(Lutchman, 2016)</w:t>
          </w:r>
          <w:r w:rsidRPr="0068636C">
            <w:rPr>
              <w:rFonts w:ascii="Roboto" w:hAnsi="Roboto"/>
              <w:sz w:val="18"/>
              <w:szCs w:val="18"/>
            </w:rPr>
            <w:fldChar w:fldCharType="end"/>
          </w:r>
        </w:sdtContent>
      </w:sdt>
      <w:r w:rsidRPr="00410E1F">
        <w:rPr>
          <w:rFonts w:ascii="Roboto" w:hAnsi="Roboto"/>
          <w:sz w:val="18"/>
          <w:szCs w:val="18"/>
        </w:rPr>
        <w:t>.</w:t>
      </w:r>
    </w:p>
  </w:footnote>
  <w:footnote w:id="195">
    <w:p w14:paraId="56F6B1A2" w14:textId="759A035B" w:rsidR="00A60754" w:rsidRPr="0068636C" w:rsidRDefault="00A60754" w:rsidP="00A527DF">
      <w:pPr>
        <w:spacing w:after="0"/>
        <w:rPr>
          <w:rFonts w:ascii="Roboto" w:hAnsi="Roboto"/>
          <w:sz w:val="18"/>
          <w:szCs w:val="18"/>
        </w:rPr>
      </w:pPr>
      <w:r w:rsidRPr="00410E1F">
        <w:rPr>
          <w:rFonts w:ascii="Roboto" w:hAnsi="Roboto"/>
          <w:sz w:val="18"/>
          <w:szCs w:val="18"/>
        </w:rPr>
        <w:footnoteRef/>
      </w:r>
      <w:r w:rsidRPr="00410E1F">
        <w:rPr>
          <w:rFonts w:ascii="Roboto" w:hAnsi="Roboto"/>
          <w:sz w:val="18"/>
          <w:szCs w:val="18"/>
        </w:rPr>
        <w:t xml:space="preserve"> </w:t>
      </w:r>
      <w:r w:rsidRPr="0068636C">
        <w:rPr>
          <w:rFonts w:ascii="Roboto" w:hAnsi="Roboto"/>
          <w:sz w:val="18"/>
          <w:szCs w:val="18"/>
          <w:lang w:val="en-US"/>
        </w:rPr>
        <w:t xml:space="preserve">USAID. (2016). </w:t>
      </w:r>
      <w:r w:rsidRPr="0068636C">
        <w:rPr>
          <w:rFonts w:ascii="Roboto" w:hAnsi="Roboto"/>
          <w:i/>
          <w:sz w:val="18"/>
          <w:szCs w:val="18"/>
          <w:lang w:val="en-US"/>
        </w:rPr>
        <w:t>Democracy, Human Rights, and Governance Assessment of Guyana Final Report.</w:t>
      </w:r>
      <w:r w:rsidRPr="0068636C">
        <w:rPr>
          <w:rFonts w:ascii="Roboto" w:hAnsi="Roboto"/>
          <w:sz w:val="18"/>
          <w:szCs w:val="18"/>
          <w:lang w:val="en-US"/>
        </w:rPr>
        <w:t xml:space="preserve"> Georgetown: U.S. Embassy in Guyana. Retrieved from https://gy.usembassy.gov/wp-content/uploads/sites/117/2016/09/Final-Guyana-DRG-Assessment-Public-Version-March-2016.pdf</w:t>
      </w:r>
    </w:p>
  </w:footnote>
  <w:footnote w:id="196">
    <w:p w14:paraId="3B0B6B7D" w14:textId="6FC7E83D" w:rsidR="007D3F1E" w:rsidRPr="0068636C" w:rsidRDefault="007D3F1E">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On a scale of 0-100 where higher scores equate to lower levels of press freedom. </w:t>
      </w:r>
      <w:sdt>
        <w:sdtPr>
          <w:rPr>
            <w:rFonts w:ascii="Roboto" w:hAnsi="Roboto"/>
            <w:sz w:val="18"/>
            <w:szCs w:val="18"/>
          </w:rPr>
          <w:id w:val="1185177499"/>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Rep20 \l 1033 </w:instrText>
          </w:r>
          <w:r w:rsidRPr="0068636C">
            <w:rPr>
              <w:rFonts w:ascii="Roboto" w:hAnsi="Roboto"/>
              <w:sz w:val="18"/>
              <w:szCs w:val="18"/>
            </w:rPr>
            <w:fldChar w:fldCharType="separate"/>
          </w:r>
          <w:r w:rsidRPr="0068636C">
            <w:rPr>
              <w:rFonts w:ascii="Roboto" w:hAnsi="Roboto"/>
              <w:noProof/>
              <w:sz w:val="18"/>
              <w:szCs w:val="18"/>
              <w:lang w:val="en-US"/>
            </w:rPr>
            <w:t>(Reporters Without Borders, 2020)</w:t>
          </w:r>
          <w:r w:rsidRPr="0068636C">
            <w:rPr>
              <w:rFonts w:ascii="Roboto" w:hAnsi="Roboto"/>
              <w:sz w:val="18"/>
              <w:szCs w:val="18"/>
            </w:rPr>
            <w:fldChar w:fldCharType="end"/>
          </w:r>
        </w:sdtContent>
      </w:sdt>
      <w:r w:rsidR="0012350A" w:rsidRPr="0068636C">
        <w:rPr>
          <w:rFonts w:ascii="Roboto" w:hAnsi="Roboto"/>
          <w:sz w:val="18"/>
          <w:szCs w:val="18"/>
        </w:rPr>
        <w:t>.</w:t>
      </w:r>
    </w:p>
  </w:footnote>
  <w:footnote w:id="197">
    <w:p w14:paraId="5A4729F6" w14:textId="39674262" w:rsidR="00A60754" w:rsidRPr="00410E1F" w:rsidRDefault="00A60754">
      <w:pPr>
        <w:pStyle w:val="FootnoteText"/>
        <w:rPr>
          <w:rFonts w:ascii="Roboto" w:hAnsi="Roboto"/>
          <w:sz w:val="18"/>
          <w:szCs w:val="18"/>
          <w:lang w:val="en-US"/>
        </w:rPr>
      </w:pPr>
      <w:r w:rsidRPr="00410E1F">
        <w:rPr>
          <w:rStyle w:val="FootnoteReference"/>
          <w:rFonts w:ascii="Roboto" w:hAnsi="Roboto"/>
          <w:sz w:val="18"/>
          <w:szCs w:val="18"/>
        </w:rPr>
        <w:footnoteRef/>
      </w:r>
      <w:r w:rsidRPr="00410E1F">
        <w:rPr>
          <w:rFonts w:ascii="Roboto" w:hAnsi="Roboto"/>
          <w:sz w:val="18"/>
          <w:szCs w:val="18"/>
        </w:rPr>
        <w:t xml:space="preserve"> </w:t>
      </w:r>
      <w:r w:rsidRPr="00410E1F">
        <w:rPr>
          <w:rFonts w:ascii="Roboto" w:hAnsi="Roboto"/>
          <w:sz w:val="18"/>
          <w:szCs w:val="18"/>
          <w:lang w:val="en-US"/>
        </w:rPr>
        <w:t xml:space="preserve">Based on 1,576 interviews. </w:t>
      </w:r>
    </w:p>
  </w:footnote>
  <w:footnote w:id="198">
    <w:p w14:paraId="6E616962" w14:textId="77777777" w:rsidR="00A35A0F" w:rsidRPr="0068636C" w:rsidRDefault="00A35A0F" w:rsidP="00A35A0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272711527"/>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Gov192 \l 1033 </w:instrText>
          </w:r>
          <w:r w:rsidRPr="0068636C">
            <w:rPr>
              <w:rFonts w:ascii="Roboto" w:hAnsi="Roboto"/>
              <w:sz w:val="18"/>
              <w:szCs w:val="18"/>
            </w:rPr>
            <w:fldChar w:fldCharType="separate"/>
          </w:r>
          <w:r w:rsidRPr="0068636C">
            <w:rPr>
              <w:rFonts w:ascii="Roboto" w:hAnsi="Roboto"/>
              <w:noProof/>
              <w:sz w:val="18"/>
              <w:szCs w:val="18"/>
              <w:lang w:val="en-US"/>
            </w:rPr>
            <w:t>(UN Women, 2019a)</w:t>
          </w:r>
          <w:r w:rsidRPr="0068636C">
            <w:rPr>
              <w:rFonts w:ascii="Roboto" w:hAnsi="Roboto"/>
              <w:sz w:val="18"/>
              <w:szCs w:val="18"/>
            </w:rPr>
            <w:fldChar w:fldCharType="end"/>
          </w:r>
        </w:sdtContent>
      </w:sdt>
    </w:p>
  </w:footnote>
  <w:footnote w:id="199">
    <w:p w14:paraId="296E4BCC" w14:textId="77777777" w:rsidR="00506E93" w:rsidRPr="00410E1F" w:rsidRDefault="00506E93" w:rsidP="00506E93">
      <w:pPr>
        <w:pStyle w:val="FootnoteText"/>
        <w:rPr>
          <w:rFonts w:ascii="Roboto" w:hAnsi="Roboto"/>
          <w:sz w:val="18"/>
          <w:szCs w:val="18"/>
          <w:lang w:val="en-US"/>
        </w:rPr>
      </w:pPr>
      <w:r w:rsidRPr="00077CB9">
        <w:rPr>
          <w:rStyle w:val="FootnoteReference"/>
          <w:rFonts w:ascii="Roboto" w:hAnsi="Roboto"/>
          <w:sz w:val="18"/>
          <w:szCs w:val="18"/>
        </w:rPr>
        <w:footnoteRef/>
      </w:r>
      <w:r w:rsidRPr="00077CB9">
        <w:rPr>
          <w:rFonts w:ascii="Roboto" w:hAnsi="Roboto"/>
          <w:sz w:val="18"/>
          <w:szCs w:val="18"/>
        </w:rPr>
        <w:t xml:space="preserve"> </w:t>
      </w:r>
      <w:sdt>
        <w:sdtPr>
          <w:rPr>
            <w:rFonts w:ascii="Roboto" w:hAnsi="Roboto"/>
            <w:sz w:val="18"/>
            <w:szCs w:val="18"/>
          </w:rPr>
          <w:id w:val="-1923249357"/>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Gov80 \l 1033 </w:instrText>
          </w:r>
          <w:r w:rsidRPr="0068636C">
            <w:rPr>
              <w:rFonts w:ascii="Roboto" w:hAnsi="Roboto"/>
              <w:sz w:val="18"/>
              <w:szCs w:val="18"/>
            </w:rPr>
            <w:fldChar w:fldCharType="separate"/>
          </w:r>
          <w:r w:rsidRPr="0068636C">
            <w:rPr>
              <w:rFonts w:ascii="Roboto" w:hAnsi="Roboto"/>
              <w:noProof/>
              <w:sz w:val="18"/>
              <w:szCs w:val="18"/>
              <w:lang w:val="en-US"/>
            </w:rPr>
            <w:t>(Government of Guyana, 1980)</w:t>
          </w:r>
          <w:r w:rsidRPr="0068636C">
            <w:rPr>
              <w:rFonts w:ascii="Roboto" w:hAnsi="Roboto"/>
              <w:sz w:val="18"/>
              <w:szCs w:val="18"/>
            </w:rPr>
            <w:fldChar w:fldCharType="end"/>
          </w:r>
        </w:sdtContent>
      </w:sdt>
      <w:r w:rsidRPr="00077CB9">
        <w:rPr>
          <w:rFonts w:ascii="Roboto" w:hAnsi="Roboto"/>
          <w:sz w:val="18"/>
          <w:szCs w:val="18"/>
        </w:rPr>
        <w:t>.</w:t>
      </w:r>
    </w:p>
  </w:footnote>
  <w:footnote w:id="200">
    <w:p w14:paraId="3DF6729E" w14:textId="77777777" w:rsidR="0098088C" w:rsidRPr="00410E1F" w:rsidRDefault="0098088C" w:rsidP="0098088C">
      <w:pPr>
        <w:pStyle w:val="FootnoteText"/>
        <w:rPr>
          <w:rFonts w:ascii="Roboto" w:hAnsi="Roboto"/>
          <w:sz w:val="18"/>
          <w:szCs w:val="18"/>
          <w:lang w:val="en-US"/>
        </w:rPr>
      </w:pPr>
      <w:r w:rsidRPr="00077CB9">
        <w:rPr>
          <w:rStyle w:val="FootnoteReference"/>
          <w:rFonts w:ascii="Roboto" w:hAnsi="Roboto"/>
          <w:sz w:val="18"/>
          <w:szCs w:val="18"/>
        </w:rPr>
        <w:footnoteRef/>
      </w:r>
      <w:r w:rsidRPr="00077CB9">
        <w:rPr>
          <w:rFonts w:ascii="Roboto" w:hAnsi="Roboto"/>
          <w:sz w:val="18"/>
          <w:szCs w:val="18"/>
        </w:rPr>
        <w:t xml:space="preserve"> </w:t>
      </w:r>
      <w:sdt>
        <w:sdtPr>
          <w:rPr>
            <w:rFonts w:ascii="Roboto" w:hAnsi="Roboto"/>
            <w:sz w:val="18"/>
            <w:szCs w:val="18"/>
          </w:rPr>
          <w:id w:val="-1625071597"/>
          <w:citation/>
        </w:sdtPr>
        <w:sdtEndPr/>
        <w:sdtContent>
          <w:r w:rsidRPr="00410E1F">
            <w:rPr>
              <w:rFonts w:ascii="Roboto" w:hAnsi="Roboto"/>
              <w:sz w:val="18"/>
              <w:szCs w:val="18"/>
            </w:rPr>
            <w:fldChar w:fldCharType="begin"/>
          </w:r>
          <w:r w:rsidRPr="0068636C">
            <w:rPr>
              <w:rFonts w:ascii="Roboto" w:hAnsi="Roboto"/>
              <w:sz w:val="18"/>
              <w:szCs w:val="18"/>
              <w:lang w:val="en-US"/>
            </w:rPr>
            <w:instrText xml:space="preserve"> CITATION Bis151 \l 1033 </w:instrText>
          </w:r>
          <w:r w:rsidRPr="00410E1F">
            <w:rPr>
              <w:rFonts w:ascii="Roboto" w:hAnsi="Roboto"/>
              <w:sz w:val="18"/>
              <w:szCs w:val="18"/>
            </w:rPr>
            <w:fldChar w:fldCharType="separate"/>
          </w:r>
          <w:r w:rsidRPr="00410E1F">
            <w:rPr>
              <w:rFonts w:ascii="Roboto" w:hAnsi="Roboto"/>
              <w:noProof/>
              <w:sz w:val="18"/>
              <w:szCs w:val="18"/>
              <w:lang w:val="en-US"/>
            </w:rPr>
            <w:t>(Bisram V. , 2015)</w:t>
          </w:r>
          <w:r w:rsidRPr="00410E1F">
            <w:rPr>
              <w:rFonts w:ascii="Roboto" w:hAnsi="Roboto"/>
              <w:sz w:val="18"/>
              <w:szCs w:val="18"/>
            </w:rPr>
            <w:fldChar w:fldCharType="end"/>
          </w:r>
        </w:sdtContent>
      </w:sdt>
      <w:r w:rsidRPr="00077CB9">
        <w:rPr>
          <w:rFonts w:ascii="Roboto" w:hAnsi="Roboto"/>
          <w:sz w:val="18"/>
          <w:szCs w:val="18"/>
        </w:rPr>
        <w:t>.</w:t>
      </w:r>
    </w:p>
  </w:footnote>
  <w:footnote w:id="201">
    <w:p w14:paraId="0C255EA5" w14:textId="77777777" w:rsidR="002A0E0D" w:rsidRPr="00410E1F" w:rsidRDefault="002A0E0D" w:rsidP="002A0E0D">
      <w:pPr>
        <w:pStyle w:val="FootnoteText"/>
        <w:rPr>
          <w:rFonts w:ascii="Roboto" w:hAnsi="Roboto"/>
          <w:sz w:val="18"/>
          <w:szCs w:val="18"/>
          <w:lang w:val="en-US"/>
        </w:rPr>
      </w:pPr>
      <w:r w:rsidRPr="00077CB9">
        <w:rPr>
          <w:rStyle w:val="FootnoteReference"/>
          <w:rFonts w:ascii="Roboto" w:hAnsi="Roboto"/>
          <w:sz w:val="18"/>
          <w:szCs w:val="18"/>
        </w:rPr>
        <w:footnoteRef/>
      </w:r>
      <w:sdt>
        <w:sdtPr>
          <w:rPr>
            <w:rFonts w:ascii="Roboto" w:hAnsi="Roboto"/>
            <w:sz w:val="18"/>
            <w:szCs w:val="18"/>
            <w:lang w:val="en-US"/>
          </w:rPr>
          <w:id w:val="-1364816718"/>
          <w:citation/>
        </w:sdtPr>
        <w:sdtEndPr/>
        <w:sdtContent>
          <w:r w:rsidRPr="00410E1F">
            <w:rPr>
              <w:rFonts w:ascii="Roboto" w:hAnsi="Roboto"/>
              <w:sz w:val="18"/>
              <w:szCs w:val="18"/>
              <w:lang w:val="en-US"/>
            </w:rPr>
            <w:fldChar w:fldCharType="begin"/>
          </w:r>
          <w:r w:rsidRPr="0068636C">
            <w:rPr>
              <w:rFonts w:ascii="Roboto" w:hAnsi="Roboto"/>
              <w:sz w:val="18"/>
              <w:szCs w:val="18"/>
              <w:lang w:val="en-US"/>
            </w:rPr>
            <w:instrText xml:space="preserve"> CITATION Ram08 \l 1033 </w:instrText>
          </w:r>
          <w:r w:rsidRPr="00410E1F">
            <w:rPr>
              <w:rFonts w:ascii="Roboto" w:hAnsi="Roboto"/>
              <w:sz w:val="18"/>
              <w:szCs w:val="18"/>
              <w:lang w:val="en-US"/>
            </w:rPr>
            <w:fldChar w:fldCharType="separate"/>
          </w:r>
          <w:r w:rsidRPr="00410E1F">
            <w:rPr>
              <w:rFonts w:ascii="Roboto" w:hAnsi="Roboto"/>
              <w:noProof/>
              <w:sz w:val="18"/>
              <w:szCs w:val="18"/>
              <w:lang w:val="en-US"/>
            </w:rPr>
            <w:t xml:space="preserve"> (Ramsarran, 2008)</w:t>
          </w:r>
          <w:r w:rsidRPr="00410E1F">
            <w:rPr>
              <w:rFonts w:ascii="Roboto" w:hAnsi="Roboto"/>
              <w:sz w:val="18"/>
              <w:szCs w:val="18"/>
              <w:lang w:val="en-US"/>
            </w:rPr>
            <w:fldChar w:fldCharType="end"/>
          </w:r>
        </w:sdtContent>
      </w:sdt>
      <w:r w:rsidRPr="00077CB9">
        <w:rPr>
          <w:rFonts w:ascii="Roboto" w:hAnsi="Roboto"/>
          <w:sz w:val="18"/>
          <w:szCs w:val="18"/>
          <w:lang w:val="en-US"/>
        </w:rPr>
        <w:t>.</w:t>
      </w:r>
    </w:p>
  </w:footnote>
  <w:footnote w:id="202">
    <w:p w14:paraId="6FF5FCEA" w14:textId="1C3FDA35" w:rsidR="0030415F" w:rsidRPr="0068636C" w:rsidRDefault="0030415F">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488208540"/>
          <w:citation/>
        </w:sdtPr>
        <w:sdtEndPr/>
        <w:sdtContent>
          <w:r w:rsidR="005E00D5" w:rsidRPr="0068636C">
            <w:rPr>
              <w:rFonts w:ascii="Roboto" w:hAnsi="Roboto"/>
              <w:sz w:val="18"/>
              <w:szCs w:val="18"/>
            </w:rPr>
            <w:fldChar w:fldCharType="begin"/>
          </w:r>
          <w:r w:rsidR="005E00D5" w:rsidRPr="0068636C">
            <w:rPr>
              <w:rFonts w:ascii="Roboto" w:hAnsi="Roboto"/>
              <w:sz w:val="18"/>
              <w:szCs w:val="18"/>
              <w:lang w:val="en-US"/>
            </w:rPr>
            <w:instrText xml:space="preserve"> CITATION Bis15 \l 1033 </w:instrText>
          </w:r>
          <w:r w:rsidR="005E00D5" w:rsidRPr="0068636C">
            <w:rPr>
              <w:rFonts w:ascii="Roboto" w:hAnsi="Roboto"/>
              <w:sz w:val="18"/>
              <w:szCs w:val="18"/>
            </w:rPr>
            <w:fldChar w:fldCharType="separate"/>
          </w:r>
          <w:r w:rsidR="005E00D5" w:rsidRPr="0068636C">
            <w:rPr>
              <w:rFonts w:ascii="Roboto" w:hAnsi="Roboto"/>
              <w:noProof/>
              <w:sz w:val="18"/>
              <w:szCs w:val="18"/>
              <w:lang w:val="en-US"/>
            </w:rPr>
            <w:t>(Bisram V. , 2015)</w:t>
          </w:r>
          <w:r w:rsidR="005E00D5" w:rsidRPr="0068636C">
            <w:rPr>
              <w:rFonts w:ascii="Roboto" w:hAnsi="Roboto"/>
              <w:sz w:val="18"/>
              <w:szCs w:val="18"/>
            </w:rPr>
            <w:fldChar w:fldCharType="end"/>
          </w:r>
        </w:sdtContent>
      </w:sdt>
      <w:r w:rsidR="00077CB9" w:rsidRPr="0068636C">
        <w:rPr>
          <w:rFonts w:ascii="Roboto" w:hAnsi="Roboto"/>
          <w:sz w:val="18"/>
          <w:szCs w:val="18"/>
        </w:rPr>
        <w:t>.</w:t>
      </w:r>
    </w:p>
  </w:footnote>
  <w:footnote w:id="203">
    <w:p w14:paraId="277FF444" w14:textId="77777777" w:rsidR="006C0564" w:rsidRPr="00410E1F" w:rsidRDefault="006C0564" w:rsidP="006C0564">
      <w:pPr>
        <w:pStyle w:val="FootnoteText"/>
        <w:rPr>
          <w:rFonts w:ascii="Roboto" w:hAnsi="Roboto"/>
          <w:sz w:val="18"/>
          <w:szCs w:val="18"/>
          <w:lang w:val="x-none"/>
        </w:rPr>
      </w:pPr>
      <w:r w:rsidRPr="00077CB9">
        <w:rPr>
          <w:rStyle w:val="FootnoteReference"/>
          <w:rFonts w:ascii="Roboto" w:hAnsi="Roboto"/>
          <w:sz w:val="18"/>
          <w:szCs w:val="18"/>
        </w:rPr>
        <w:footnoteRef/>
      </w:r>
      <w:r w:rsidRPr="00077CB9">
        <w:rPr>
          <w:rFonts w:ascii="Roboto" w:hAnsi="Roboto"/>
          <w:sz w:val="18"/>
          <w:szCs w:val="18"/>
        </w:rPr>
        <w:t xml:space="preserve"> </w:t>
      </w:r>
      <w:sdt>
        <w:sdtPr>
          <w:rPr>
            <w:rFonts w:ascii="Roboto" w:hAnsi="Roboto"/>
            <w:sz w:val="18"/>
            <w:szCs w:val="18"/>
          </w:rPr>
          <w:id w:val="1297490875"/>
          <w:citation/>
        </w:sdtPr>
        <w:sdtEndPr/>
        <w:sdtContent>
          <w:r w:rsidRPr="00410E1F">
            <w:rPr>
              <w:rFonts w:ascii="Roboto" w:hAnsi="Roboto"/>
              <w:sz w:val="18"/>
              <w:szCs w:val="18"/>
            </w:rPr>
            <w:fldChar w:fldCharType="begin"/>
          </w:r>
          <w:r w:rsidRPr="0068636C">
            <w:rPr>
              <w:rFonts w:ascii="Roboto" w:hAnsi="Roboto"/>
              <w:sz w:val="18"/>
              <w:szCs w:val="18"/>
              <w:lang w:val="en-US"/>
            </w:rPr>
            <w:instrText xml:space="preserve"> CITATION Bis151 \l 1033 </w:instrText>
          </w:r>
          <w:r w:rsidRPr="00410E1F">
            <w:rPr>
              <w:rFonts w:ascii="Roboto" w:hAnsi="Roboto"/>
              <w:sz w:val="18"/>
              <w:szCs w:val="18"/>
            </w:rPr>
            <w:fldChar w:fldCharType="separate"/>
          </w:r>
          <w:r w:rsidRPr="00410E1F">
            <w:rPr>
              <w:rFonts w:ascii="Roboto" w:hAnsi="Roboto"/>
              <w:noProof/>
              <w:sz w:val="18"/>
              <w:szCs w:val="18"/>
              <w:lang w:val="en-US"/>
            </w:rPr>
            <w:t>(Bisram V. , 2015)</w:t>
          </w:r>
          <w:r w:rsidRPr="00410E1F">
            <w:rPr>
              <w:rFonts w:ascii="Roboto" w:hAnsi="Roboto"/>
              <w:sz w:val="18"/>
              <w:szCs w:val="18"/>
            </w:rPr>
            <w:fldChar w:fldCharType="end"/>
          </w:r>
        </w:sdtContent>
      </w:sdt>
      <w:r w:rsidRPr="00077CB9">
        <w:rPr>
          <w:rFonts w:ascii="Roboto" w:hAnsi="Roboto"/>
          <w:sz w:val="18"/>
          <w:szCs w:val="18"/>
        </w:rPr>
        <w:t>.</w:t>
      </w:r>
    </w:p>
  </w:footnote>
  <w:footnote w:id="204">
    <w:p w14:paraId="72CAA147" w14:textId="77777777" w:rsidR="006C0564" w:rsidRPr="00410E1F" w:rsidRDefault="006C0564" w:rsidP="006C0564">
      <w:pPr>
        <w:pStyle w:val="FootnoteText"/>
        <w:rPr>
          <w:rFonts w:ascii="Roboto" w:hAnsi="Roboto"/>
          <w:sz w:val="18"/>
          <w:szCs w:val="18"/>
          <w:lang w:val="en-US"/>
        </w:rPr>
      </w:pPr>
      <w:r w:rsidRPr="00077CB9">
        <w:rPr>
          <w:rStyle w:val="FootnoteReference"/>
          <w:rFonts w:ascii="Roboto" w:hAnsi="Roboto"/>
          <w:sz w:val="18"/>
          <w:szCs w:val="18"/>
        </w:rPr>
        <w:footnoteRef/>
      </w:r>
      <w:r w:rsidRPr="00077CB9">
        <w:rPr>
          <w:rFonts w:ascii="Roboto" w:hAnsi="Roboto"/>
          <w:sz w:val="18"/>
          <w:szCs w:val="18"/>
        </w:rPr>
        <w:t xml:space="preserve"> </w:t>
      </w:r>
      <w:sdt>
        <w:sdtPr>
          <w:rPr>
            <w:rFonts w:ascii="Roboto" w:hAnsi="Roboto"/>
            <w:sz w:val="18"/>
            <w:szCs w:val="18"/>
          </w:rPr>
          <w:id w:val="32156136"/>
          <w:citation/>
        </w:sdtPr>
        <w:sdtEndPr/>
        <w:sdtContent>
          <w:r w:rsidRPr="00410E1F">
            <w:rPr>
              <w:rFonts w:ascii="Roboto" w:hAnsi="Roboto"/>
              <w:sz w:val="18"/>
              <w:szCs w:val="18"/>
            </w:rPr>
            <w:fldChar w:fldCharType="begin"/>
          </w:r>
          <w:r w:rsidRPr="0068636C">
            <w:rPr>
              <w:rFonts w:ascii="Roboto" w:hAnsi="Roboto"/>
              <w:sz w:val="18"/>
              <w:szCs w:val="18"/>
              <w:lang w:val="en-US"/>
            </w:rPr>
            <w:instrText xml:space="preserve"> CITATION Khe16 \l 1033 </w:instrText>
          </w:r>
          <w:r w:rsidRPr="00410E1F">
            <w:rPr>
              <w:rFonts w:ascii="Roboto" w:hAnsi="Roboto"/>
              <w:sz w:val="18"/>
              <w:szCs w:val="18"/>
            </w:rPr>
            <w:fldChar w:fldCharType="separate"/>
          </w:r>
          <w:r w:rsidRPr="00410E1F">
            <w:rPr>
              <w:rFonts w:ascii="Roboto" w:hAnsi="Roboto"/>
              <w:noProof/>
              <w:sz w:val="18"/>
              <w:szCs w:val="18"/>
              <w:lang w:val="en-US"/>
            </w:rPr>
            <w:t>(Khemraj T. , 2016)</w:t>
          </w:r>
          <w:r w:rsidRPr="00410E1F">
            <w:rPr>
              <w:rFonts w:ascii="Roboto" w:hAnsi="Roboto"/>
              <w:sz w:val="18"/>
              <w:szCs w:val="18"/>
            </w:rPr>
            <w:fldChar w:fldCharType="end"/>
          </w:r>
        </w:sdtContent>
      </w:sdt>
      <w:r w:rsidRPr="00077CB9">
        <w:rPr>
          <w:rFonts w:ascii="Roboto" w:hAnsi="Roboto"/>
          <w:sz w:val="18"/>
          <w:szCs w:val="18"/>
        </w:rPr>
        <w:t>.</w:t>
      </w:r>
    </w:p>
  </w:footnote>
  <w:footnote w:id="205">
    <w:p w14:paraId="629A1E8F" w14:textId="77777777" w:rsidR="006C0564" w:rsidRPr="0068636C" w:rsidRDefault="006C0564" w:rsidP="006C0564">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2116353214"/>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Khe16 \l 1033 </w:instrText>
          </w:r>
          <w:r w:rsidRPr="0068636C">
            <w:rPr>
              <w:rFonts w:ascii="Roboto" w:hAnsi="Roboto"/>
              <w:sz w:val="18"/>
              <w:szCs w:val="18"/>
            </w:rPr>
            <w:fldChar w:fldCharType="separate"/>
          </w:r>
          <w:r w:rsidRPr="0068636C">
            <w:rPr>
              <w:rFonts w:ascii="Roboto" w:hAnsi="Roboto"/>
              <w:noProof/>
              <w:sz w:val="18"/>
              <w:szCs w:val="18"/>
              <w:lang w:val="en-US"/>
            </w:rPr>
            <w:t>(Khemraj T. , 2016)</w:t>
          </w:r>
          <w:r w:rsidRPr="0068636C">
            <w:rPr>
              <w:rFonts w:ascii="Roboto" w:hAnsi="Roboto"/>
              <w:sz w:val="18"/>
              <w:szCs w:val="18"/>
            </w:rPr>
            <w:fldChar w:fldCharType="end"/>
          </w:r>
        </w:sdtContent>
      </w:sdt>
    </w:p>
  </w:footnote>
  <w:footnote w:id="206">
    <w:p w14:paraId="061E39FF" w14:textId="64D971ED" w:rsidR="4AE7BE3F" w:rsidRPr="00410E1F" w:rsidRDefault="4AE7BE3F" w:rsidP="4AE7BE3F">
      <w:pPr>
        <w:pStyle w:val="FootnoteText"/>
        <w:rPr>
          <w:rFonts w:ascii="Roboto" w:hAnsi="Roboto"/>
          <w:sz w:val="18"/>
          <w:szCs w:val="18"/>
          <w:lang w:val="en-US"/>
        </w:rPr>
      </w:pPr>
      <w:r w:rsidRPr="00077CB9">
        <w:rPr>
          <w:rStyle w:val="FootnoteReference"/>
          <w:rFonts w:ascii="Roboto" w:hAnsi="Roboto"/>
          <w:sz w:val="18"/>
          <w:szCs w:val="18"/>
        </w:rPr>
        <w:footnoteRef/>
      </w:r>
      <w:r w:rsidRPr="00077CB9">
        <w:rPr>
          <w:rFonts w:ascii="Roboto" w:hAnsi="Roboto"/>
          <w:sz w:val="18"/>
          <w:szCs w:val="18"/>
        </w:rPr>
        <w:t xml:space="preserve"> </w:t>
      </w:r>
      <w:sdt>
        <w:sdtPr>
          <w:rPr>
            <w:rFonts w:ascii="Roboto" w:hAnsi="Roboto"/>
            <w:sz w:val="18"/>
            <w:szCs w:val="18"/>
          </w:rPr>
          <w:id w:val="-438366845"/>
          <w:placeholder>
            <w:docPart w:val="B14023A75289413CBA3989FB8C0C23C5"/>
          </w:placeholder>
        </w:sdtPr>
        <w:sdtEndPr/>
        <w:sdtContent>
          <w:r w:rsidRPr="00410E1F">
            <w:rPr>
              <w:rFonts w:ascii="Roboto" w:hAnsi="Roboto"/>
              <w:sz w:val="18"/>
              <w:szCs w:val="18"/>
            </w:rPr>
            <w:fldChar w:fldCharType="begin"/>
          </w:r>
          <w:r w:rsidRPr="0068636C">
            <w:rPr>
              <w:rFonts w:ascii="Roboto" w:hAnsi="Roboto"/>
              <w:sz w:val="18"/>
              <w:szCs w:val="18"/>
              <w:lang w:val="en-US"/>
            </w:rPr>
            <w:instrText xml:space="preserve"> CITATION Dab87 \l 1033 </w:instrText>
          </w:r>
          <w:r w:rsidRPr="00410E1F">
            <w:rPr>
              <w:rFonts w:ascii="Roboto" w:hAnsi="Roboto"/>
              <w:sz w:val="18"/>
              <w:szCs w:val="18"/>
            </w:rPr>
            <w:fldChar w:fldCharType="separate"/>
          </w:r>
          <w:r w:rsidRPr="00410E1F">
            <w:rPr>
              <w:rFonts w:ascii="Roboto" w:hAnsi="Roboto"/>
              <w:noProof/>
              <w:sz w:val="18"/>
              <w:szCs w:val="18"/>
              <w:lang w:val="en-US"/>
            </w:rPr>
            <w:t>(Dabyreen &amp; Samaroo, 1987)</w:t>
          </w:r>
          <w:r w:rsidRPr="00410E1F">
            <w:rPr>
              <w:rFonts w:ascii="Roboto" w:hAnsi="Roboto"/>
              <w:sz w:val="18"/>
              <w:szCs w:val="18"/>
            </w:rPr>
            <w:fldChar w:fldCharType="end"/>
          </w:r>
        </w:sdtContent>
      </w:sdt>
      <w:r w:rsidRPr="00077CB9">
        <w:rPr>
          <w:rFonts w:ascii="Roboto" w:hAnsi="Roboto"/>
          <w:sz w:val="18"/>
          <w:szCs w:val="18"/>
          <w:lang w:val="pt-BR"/>
        </w:rPr>
        <w:t xml:space="preserve">; </w:t>
      </w:r>
      <w:sdt>
        <w:sdtPr>
          <w:rPr>
            <w:rFonts w:ascii="Roboto" w:hAnsi="Roboto"/>
            <w:sz w:val="18"/>
            <w:szCs w:val="18"/>
            <w:lang w:val="pt-BR"/>
          </w:rPr>
          <w:id w:val="-1651514559"/>
          <w:placeholder>
            <w:docPart w:val="B14023A75289413CBA3989FB8C0C23C5"/>
          </w:placeholder>
        </w:sdtPr>
        <w:sdtEndPr/>
        <w:sdtContent>
          <w:r w:rsidRPr="00410E1F">
            <w:rPr>
              <w:rFonts w:ascii="Roboto" w:hAnsi="Roboto"/>
              <w:sz w:val="18"/>
              <w:szCs w:val="18"/>
              <w:lang w:val="pt-BR"/>
            </w:rPr>
            <w:fldChar w:fldCharType="begin"/>
          </w:r>
          <w:r w:rsidRPr="0068636C">
            <w:rPr>
              <w:rFonts w:ascii="Roboto" w:hAnsi="Roboto"/>
              <w:sz w:val="18"/>
              <w:szCs w:val="18"/>
              <w:lang w:val="en-US"/>
            </w:rPr>
            <w:instrText xml:space="preserve"> CITATION Des69 \l 1033 </w:instrText>
          </w:r>
          <w:r w:rsidRPr="00410E1F">
            <w:rPr>
              <w:rFonts w:ascii="Roboto" w:hAnsi="Roboto"/>
              <w:sz w:val="18"/>
              <w:szCs w:val="18"/>
              <w:lang w:val="pt-BR"/>
            </w:rPr>
            <w:fldChar w:fldCharType="separate"/>
          </w:r>
          <w:r w:rsidRPr="00410E1F">
            <w:rPr>
              <w:rFonts w:ascii="Roboto" w:hAnsi="Roboto"/>
              <w:noProof/>
              <w:sz w:val="18"/>
              <w:szCs w:val="18"/>
              <w:lang w:val="en-US"/>
            </w:rPr>
            <w:t>(Despres, 1969)</w:t>
          </w:r>
          <w:r w:rsidRPr="00410E1F">
            <w:rPr>
              <w:rFonts w:ascii="Roboto" w:hAnsi="Roboto"/>
              <w:sz w:val="18"/>
              <w:szCs w:val="18"/>
              <w:lang w:val="pt-BR"/>
            </w:rPr>
            <w:fldChar w:fldCharType="end"/>
          </w:r>
        </w:sdtContent>
      </w:sdt>
      <w:r w:rsidRPr="00077CB9">
        <w:rPr>
          <w:rFonts w:ascii="Roboto" w:hAnsi="Roboto"/>
          <w:sz w:val="18"/>
          <w:szCs w:val="18"/>
          <w:lang w:val="pt-BR"/>
        </w:rPr>
        <w:t xml:space="preserve">.                   </w:t>
      </w:r>
    </w:p>
  </w:footnote>
  <w:footnote w:id="207">
    <w:p w14:paraId="2EEAEFE5" w14:textId="51BD9106" w:rsidR="4AE7BE3F" w:rsidRPr="00410E1F" w:rsidRDefault="4AE7BE3F" w:rsidP="4AE7BE3F">
      <w:pPr>
        <w:pStyle w:val="FootnoteText"/>
        <w:rPr>
          <w:rFonts w:ascii="Roboto" w:hAnsi="Roboto"/>
          <w:sz w:val="18"/>
          <w:szCs w:val="18"/>
          <w:lang w:val="en-US"/>
        </w:rPr>
      </w:pPr>
      <w:r w:rsidRPr="00077CB9">
        <w:rPr>
          <w:rStyle w:val="FootnoteReference"/>
          <w:rFonts w:ascii="Roboto" w:hAnsi="Roboto"/>
          <w:sz w:val="18"/>
          <w:szCs w:val="18"/>
        </w:rPr>
        <w:footnoteRef/>
      </w:r>
      <w:r w:rsidRPr="00077CB9">
        <w:rPr>
          <w:rFonts w:ascii="Roboto" w:hAnsi="Roboto"/>
          <w:sz w:val="18"/>
          <w:szCs w:val="18"/>
        </w:rPr>
        <w:t xml:space="preserve"> </w:t>
      </w:r>
      <w:sdt>
        <w:sdtPr>
          <w:rPr>
            <w:rFonts w:ascii="Roboto" w:hAnsi="Roboto"/>
            <w:sz w:val="18"/>
            <w:szCs w:val="18"/>
          </w:rPr>
          <w:id w:val="-1630387404"/>
          <w:placeholder>
            <w:docPart w:val="B14023A75289413CBA3989FB8C0C23C5"/>
          </w:placeholder>
        </w:sdtPr>
        <w:sdtEndPr/>
        <w:sdtContent>
          <w:r w:rsidRPr="00410E1F">
            <w:rPr>
              <w:rFonts w:ascii="Roboto" w:hAnsi="Roboto"/>
              <w:sz w:val="18"/>
              <w:szCs w:val="18"/>
            </w:rPr>
            <w:fldChar w:fldCharType="begin"/>
          </w:r>
          <w:r w:rsidRPr="0068636C">
            <w:rPr>
              <w:rFonts w:ascii="Roboto" w:hAnsi="Roboto"/>
              <w:sz w:val="18"/>
              <w:szCs w:val="18"/>
              <w:lang w:val="en-US"/>
            </w:rPr>
            <w:instrText xml:space="preserve"> CITATION Ram011 \l 1033 </w:instrText>
          </w:r>
          <w:r w:rsidRPr="00410E1F">
            <w:rPr>
              <w:rFonts w:ascii="Roboto" w:hAnsi="Roboto"/>
              <w:sz w:val="18"/>
              <w:szCs w:val="18"/>
            </w:rPr>
            <w:fldChar w:fldCharType="separate"/>
          </w:r>
          <w:r w:rsidRPr="00410E1F">
            <w:rPr>
              <w:rFonts w:ascii="Roboto" w:hAnsi="Roboto"/>
              <w:noProof/>
              <w:sz w:val="18"/>
              <w:szCs w:val="18"/>
              <w:lang w:val="en-US"/>
            </w:rPr>
            <w:t>(Rampertab, 2001)</w:t>
          </w:r>
          <w:r w:rsidRPr="00410E1F">
            <w:rPr>
              <w:rFonts w:ascii="Roboto" w:hAnsi="Roboto"/>
              <w:sz w:val="18"/>
              <w:szCs w:val="18"/>
            </w:rPr>
            <w:fldChar w:fldCharType="end"/>
          </w:r>
        </w:sdtContent>
      </w:sdt>
      <w:r w:rsidRPr="00077CB9">
        <w:rPr>
          <w:rFonts w:ascii="Roboto" w:hAnsi="Roboto"/>
          <w:sz w:val="18"/>
          <w:szCs w:val="18"/>
        </w:rPr>
        <w:t>.</w:t>
      </w:r>
    </w:p>
  </w:footnote>
  <w:footnote w:id="208">
    <w:p w14:paraId="0D72631C" w14:textId="13842C4F" w:rsidR="4AE7BE3F" w:rsidRPr="00410E1F" w:rsidRDefault="4AE7BE3F" w:rsidP="4AE7BE3F">
      <w:pPr>
        <w:pStyle w:val="FootnoteText"/>
        <w:rPr>
          <w:rFonts w:ascii="Roboto" w:hAnsi="Roboto"/>
          <w:sz w:val="18"/>
          <w:szCs w:val="18"/>
          <w:lang w:val="en-US"/>
        </w:rPr>
      </w:pPr>
      <w:r w:rsidRPr="00077CB9">
        <w:rPr>
          <w:rStyle w:val="FootnoteReference"/>
          <w:rFonts w:ascii="Roboto" w:hAnsi="Roboto"/>
          <w:sz w:val="18"/>
          <w:szCs w:val="18"/>
        </w:rPr>
        <w:footnoteRef/>
      </w:r>
      <w:r w:rsidRPr="00077CB9">
        <w:rPr>
          <w:rFonts w:ascii="Roboto" w:hAnsi="Roboto"/>
          <w:sz w:val="18"/>
          <w:szCs w:val="18"/>
        </w:rPr>
        <w:t xml:space="preserve"> </w:t>
      </w:r>
      <w:sdt>
        <w:sdtPr>
          <w:rPr>
            <w:rFonts w:ascii="Roboto" w:hAnsi="Roboto"/>
            <w:sz w:val="18"/>
            <w:szCs w:val="18"/>
          </w:rPr>
          <w:id w:val="1842200041"/>
          <w:placeholder>
            <w:docPart w:val="B14023A75289413CBA3989FB8C0C23C5"/>
          </w:placeholder>
        </w:sdtPr>
        <w:sdtEndPr/>
        <w:sdtContent>
          <w:r w:rsidRPr="00410E1F">
            <w:rPr>
              <w:rFonts w:ascii="Roboto" w:hAnsi="Roboto"/>
              <w:sz w:val="18"/>
              <w:szCs w:val="18"/>
            </w:rPr>
            <w:fldChar w:fldCharType="begin"/>
          </w:r>
          <w:r w:rsidRPr="0068636C">
            <w:rPr>
              <w:rFonts w:ascii="Roboto" w:hAnsi="Roboto"/>
              <w:sz w:val="18"/>
              <w:szCs w:val="18"/>
              <w:lang w:val="en-US"/>
            </w:rPr>
            <w:instrText xml:space="preserve"> CITATION Mar01 \l 1033 </w:instrText>
          </w:r>
          <w:r w:rsidRPr="00410E1F">
            <w:rPr>
              <w:rFonts w:ascii="Roboto" w:hAnsi="Roboto"/>
              <w:sz w:val="18"/>
              <w:szCs w:val="18"/>
            </w:rPr>
            <w:fldChar w:fldCharType="separate"/>
          </w:r>
          <w:r w:rsidRPr="00410E1F">
            <w:rPr>
              <w:rFonts w:ascii="Roboto" w:hAnsi="Roboto"/>
              <w:noProof/>
              <w:sz w:val="18"/>
              <w:szCs w:val="18"/>
              <w:lang w:val="en-US"/>
            </w:rPr>
            <w:t>(Mars, 2001)</w:t>
          </w:r>
          <w:r w:rsidRPr="00410E1F">
            <w:rPr>
              <w:rFonts w:ascii="Roboto" w:hAnsi="Roboto"/>
              <w:sz w:val="18"/>
              <w:szCs w:val="18"/>
            </w:rPr>
            <w:fldChar w:fldCharType="end"/>
          </w:r>
        </w:sdtContent>
      </w:sdt>
      <w:r w:rsidRPr="00077CB9">
        <w:rPr>
          <w:rFonts w:ascii="Roboto" w:hAnsi="Roboto"/>
          <w:sz w:val="18"/>
          <w:szCs w:val="18"/>
        </w:rPr>
        <w:t xml:space="preserve">. </w:t>
      </w:r>
    </w:p>
  </w:footnote>
  <w:footnote w:id="209">
    <w:p w14:paraId="4A5466D3" w14:textId="62E1C627" w:rsidR="00F54130" w:rsidRPr="00410E1F" w:rsidRDefault="00F54130">
      <w:pPr>
        <w:pStyle w:val="FootnoteText"/>
        <w:rPr>
          <w:rFonts w:ascii="Roboto" w:hAnsi="Roboto"/>
          <w:sz w:val="18"/>
          <w:szCs w:val="18"/>
          <w:lang w:val="en-US"/>
        </w:rPr>
      </w:pPr>
      <w:r w:rsidRPr="00077CB9">
        <w:rPr>
          <w:rStyle w:val="FootnoteReference"/>
          <w:rFonts w:ascii="Roboto" w:hAnsi="Roboto"/>
          <w:sz w:val="18"/>
          <w:szCs w:val="18"/>
        </w:rPr>
        <w:footnoteRef/>
      </w:r>
      <w:r w:rsidRPr="00077CB9">
        <w:rPr>
          <w:rFonts w:ascii="Roboto" w:hAnsi="Roboto"/>
          <w:sz w:val="18"/>
          <w:szCs w:val="18"/>
        </w:rPr>
        <w:t xml:space="preserve"> </w:t>
      </w:r>
      <w:sdt>
        <w:sdtPr>
          <w:rPr>
            <w:rFonts w:ascii="Roboto" w:hAnsi="Roboto"/>
            <w:sz w:val="18"/>
            <w:szCs w:val="18"/>
          </w:rPr>
          <w:id w:val="-1911381883"/>
          <w:citation/>
        </w:sdtPr>
        <w:sdtEndPr/>
        <w:sdtContent>
          <w:r w:rsidR="00BE2A88" w:rsidRPr="00410E1F">
            <w:rPr>
              <w:rFonts w:ascii="Roboto" w:hAnsi="Roboto"/>
              <w:sz w:val="18"/>
              <w:szCs w:val="18"/>
            </w:rPr>
            <w:fldChar w:fldCharType="begin"/>
          </w:r>
          <w:r w:rsidR="00BE2A88" w:rsidRPr="0068636C">
            <w:rPr>
              <w:rFonts w:ascii="Roboto" w:hAnsi="Roboto"/>
              <w:sz w:val="18"/>
              <w:szCs w:val="18"/>
              <w:lang w:val="en-US"/>
            </w:rPr>
            <w:instrText xml:space="preserve"> CITATION Mac18 \l 1033 </w:instrText>
          </w:r>
          <w:r w:rsidR="00BE2A88" w:rsidRPr="00410E1F">
            <w:rPr>
              <w:rFonts w:ascii="Roboto" w:hAnsi="Roboto"/>
              <w:sz w:val="18"/>
              <w:szCs w:val="18"/>
            </w:rPr>
            <w:fldChar w:fldCharType="separate"/>
          </w:r>
          <w:r w:rsidR="00BE2A88" w:rsidRPr="00410E1F">
            <w:rPr>
              <w:rFonts w:ascii="Roboto" w:hAnsi="Roboto"/>
              <w:noProof/>
              <w:sz w:val="18"/>
              <w:szCs w:val="18"/>
              <w:lang w:val="en-US"/>
            </w:rPr>
            <w:t>(MacClinchey, 2018)</w:t>
          </w:r>
          <w:r w:rsidR="00BE2A88" w:rsidRPr="00410E1F">
            <w:rPr>
              <w:rFonts w:ascii="Roboto" w:hAnsi="Roboto"/>
              <w:sz w:val="18"/>
              <w:szCs w:val="18"/>
            </w:rPr>
            <w:fldChar w:fldCharType="end"/>
          </w:r>
        </w:sdtContent>
      </w:sdt>
      <w:r w:rsidR="003F4F41" w:rsidRPr="00077CB9">
        <w:rPr>
          <w:rFonts w:ascii="Roboto" w:hAnsi="Roboto"/>
          <w:sz w:val="18"/>
          <w:szCs w:val="18"/>
        </w:rPr>
        <w:t>.</w:t>
      </w:r>
    </w:p>
  </w:footnote>
  <w:footnote w:id="210">
    <w:p w14:paraId="2F1D1DC4" w14:textId="01A75F99" w:rsidR="006E2F06" w:rsidRPr="00410E1F" w:rsidRDefault="006E2F06">
      <w:pPr>
        <w:pStyle w:val="FootnoteText"/>
        <w:rPr>
          <w:rFonts w:ascii="Roboto" w:hAnsi="Roboto"/>
          <w:sz w:val="18"/>
          <w:szCs w:val="18"/>
          <w:lang w:val="en-US"/>
        </w:rPr>
      </w:pPr>
      <w:r w:rsidRPr="00077CB9">
        <w:rPr>
          <w:rStyle w:val="FootnoteReference"/>
          <w:rFonts w:ascii="Roboto" w:hAnsi="Roboto"/>
          <w:sz w:val="18"/>
          <w:szCs w:val="18"/>
        </w:rPr>
        <w:footnoteRef/>
      </w:r>
      <w:r w:rsidRPr="00077CB9">
        <w:rPr>
          <w:rFonts w:ascii="Roboto" w:hAnsi="Roboto"/>
          <w:sz w:val="18"/>
          <w:szCs w:val="18"/>
        </w:rPr>
        <w:t xml:space="preserve"> </w:t>
      </w:r>
      <w:sdt>
        <w:sdtPr>
          <w:rPr>
            <w:rFonts w:ascii="Roboto" w:hAnsi="Roboto"/>
            <w:sz w:val="18"/>
            <w:szCs w:val="18"/>
          </w:rPr>
          <w:id w:val="-891727697"/>
          <w:citation/>
        </w:sdtPr>
        <w:sdtEndPr/>
        <w:sdtContent>
          <w:r w:rsidR="00421859" w:rsidRPr="00410E1F">
            <w:rPr>
              <w:rFonts w:ascii="Roboto" w:hAnsi="Roboto"/>
              <w:sz w:val="18"/>
              <w:szCs w:val="18"/>
            </w:rPr>
            <w:fldChar w:fldCharType="begin"/>
          </w:r>
          <w:r w:rsidR="00421859" w:rsidRPr="0068636C">
            <w:rPr>
              <w:rFonts w:ascii="Roboto" w:hAnsi="Roboto"/>
              <w:sz w:val="18"/>
              <w:szCs w:val="18"/>
              <w:lang w:val="en-US"/>
            </w:rPr>
            <w:instrText xml:space="preserve"> CITATION Car21 \l 1033 </w:instrText>
          </w:r>
          <w:r w:rsidR="00421859" w:rsidRPr="00410E1F">
            <w:rPr>
              <w:rFonts w:ascii="Roboto" w:hAnsi="Roboto"/>
              <w:sz w:val="18"/>
              <w:szCs w:val="18"/>
            </w:rPr>
            <w:fldChar w:fldCharType="separate"/>
          </w:r>
          <w:r w:rsidR="00421859" w:rsidRPr="00410E1F">
            <w:rPr>
              <w:rFonts w:ascii="Roboto" w:hAnsi="Roboto"/>
              <w:noProof/>
              <w:sz w:val="18"/>
              <w:szCs w:val="18"/>
              <w:lang w:val="en-US"/>
            </w:rPr>
            <w:t>(Caribbean Elections, 2021)</w:t>
          </w:r>
          <w:r w:rsidR="00421859" w:rsidRPr="00410E1F">
            <w:rPr>
              <w:rFonts w:ascii="Roboto" w:hAnsi="Roboto"/>
              <w:sz w:val="18"/>
              <w:szCs w:val="18"/>
            </w:rPr>
            <w:fldChar w:fldCharType="end"/>
          </w:r>
        </w:sdtContent>
      </w:sdt>
      <w:r w:rsidR="00421859" w:rsidRPr="00077CB9">
        <w:rPr>
          <w:rFonts w:ascii="Roboto" w:hAnsi="Roboto"/>
          <w:sz w:val="18"/>
          <w:szCs w:val="18"/>
        </w:rPr>
        <w:t>.</w:t>
      </w:r>
    </w:p>
  </w:footnote>
  <w:footnote w:id="211">
    <w:p w14:paraId="06ACEE29" w14:textId="7D389095" w:rsidR="00952E3D" w:rsidRPr="00410E1F" w:rsidRDefault="00952E3D">
      <w:pPr>
        <w:pStyle w:val="FootnoteText"/>
        <w:rPr>
          <w:rFonts w:ascii="Roboto" w:hAnsi="Roboto"/>
          <w:sz w:val="18"/>
          <w:szCs w:val="18"/>
          <w:lang w:val="en-US"/>
        </w:rPr>
      </w:pPr>
      <w:r w:rsidRPr="00077CB9">
        <w:rPr>
          <w:rStyle w:val="FootnoteReference"/>
          <w:rFonts w:ascii="Roboto" w:hAnsi="Roboto"/>
          <w:sz w:val="18"/>
          <w:szCs w:val="18"/>
        </w:rPr>
        <w:footnoteRef/>
      </w:r>
      <w:r w:rsidRPr="00077CB9">
        <w:rPr>
          <w:rFonts w:ascii="Roboto" w:hAnsi="Roboto"/>
          <w:sz w:val="18"/>
          <w:szCs w:val="18"/>
        </w:rPr>
        <w:t xml:space="preserve"> </w:t>
      </w:r>
      <w:sdt>
        <w:sdtPr>
          <w:rPr>
            <w:rFonts w:ascii="Roboto" w:hAnsi="Roboto"/>
            <w:sz w:val="18"/>
            <w:szCs w:val="18"/>
          </w:rPr>
          <w:id w:val="2008784134"/>
          <w:citation/>
        </w:sdtPr>
        <w:sdtEndPr/>
        <w:sdtContent>
          <w:r w:rsidRPr="00410E1F">
            <w:rPr>
              <w:rFonts w:ascii="Roboto" w:hAnsi="Roboto"/>
              <w:sz w:val="18"/>
              <w:szCs w:val="18"/>
            </w:rPr>
            <w:fldChar w:fldCharType="begin"/>
          </w:r>
          <w:r w:rsidRPr="0068636C">
            <w:rPr>
              <w:rFonts w:ascii="Roboto" w:hAnsi="Roboto"/>
              <w:sz w:val="18"/>
              <w:szCs w:val="18"/>
              <w:lang w:val="en-US"/>
            </w:rPr>
            <w:instrText xml:space="preserve"> CITATION Gov201 \l 1033 </w:instrText>
          </w:r>
          <w:r w:rsidRPr="00410E1F">
            <w:rPr>
              <w:rFonts w:ascii="Roboto" w:hAnsi="Roboto"/>
              <w:sz w:val="18"/>
              <w:szCs w:val="18"/>
            </w:rPr>
            <w:fldChar w:fldCharType="separate"/>
          </w:r>
          <w:r w:rsidRPr="00410E1F">
            <w:rPr>
              <w:rFonts w:ascii="Roboto" w:hAnsi="Roboto"/>
              <w:noProof/>
              <w:sz w:val="18"/>
              <w:szCs w:val="18"/>
              <w:lang w:val="en-US"/>
            </w:rPr>
            <w:t>(Government of Guyana, 2020)</w:t>
          </w:r>
          <w:r w:rsidRPr="00410E1F">
            <w:rPr>
              <w:rFonts w:ascii="Roboto" w:hAnsi="Roboto"/>
              <w:sz w:val="18"/>
              <w:szCs w:val="18"/>
            </w:rPr>
            <w:fldChar w:fldCharType="end"/>
          </w:r>
        </w:sdtContent>
      </w:sdt>
      <w:r w:rsidR="004958EE" w:rsidRPr="00077CB9">
        <w:rPr>
          <w:rFonts w:ascii="Roboto" w:hAnsi="Roboto"/>
          <w:sz w:val="18"/>
          <w:szCs w:val="18"/>
        </w:rPr>
        <w:t>.</w:t>
      </w:r>
    </w:p>
  </w:footnote>
  <w:footnote w:id="212">
    <w:p w14:paraId="136D9672" w14:textId="3D619018" w:rsidR="001B0975" w:rsidRPr="00410E1F" w:rsidRDefault="001B0975">
      <w:pPr>
        <w:pStyle w:val="FootnoteText"/>
        <w:rPr>
          <w:rFonts w:ascii="Roboto" w:hAnsi="Roboto"/>
          <w:sz w:val="18"/>
          <w:szCs w:val="18"/>
          <w:lang w:val="en-US"/>
        </w:rPr>
      </w:pPr>
      <w:r w:rsidRPr="00077CB9">
        <w:rPr>
          <w:rStyle w:val="FootnoteReference"/>
          <w:rFonts w:ascii="Roboto" w:hAnsi="Roboto"/>
          <w:sz w:val="18"/>
          <w:szCs w:val="18"/>
        </w:rPr>
        <w:footnoteRef/>
      </w:r>
      <w:r w:rsidRPr="00077CB9">
        <w:rPr>
          <w:rFonts w:ascii="Roboto" w:hAnsi="Roboto"/>
          <w:sz w:val="18"/>
          <w:szCs w:val="18"/>
        </w:rPr>
        <w:t xml:space="preserve"> </w:t>
      </w:r>
      <w:sdt>
        <w:sdtPr>
          <w:rPr>
            <w:rFonts w:ascii="Roboto" w:hAnsi="Roboto"/>
            <w:sz w:val="18"/>
            <w:szCs w:val="18"/>
          </w:rPr>
          <w:id w:val="2126572116"/>
          <w:citation/>
        </w:sdtPr>
        <w:sdtEndPr/>
        <w:sdtContent>
          <w:r w:rsidR="00796855" w:rsidRPr="00410E1F">
            <w:rPr>
              <w:rFonts w:ascii="Roboto" w:hAnsi="Roboto"/>
              <w:sz w:val="18"/>
              <w:szCs w:val="18"/>
            </w:rPr>
            <w:fldChar w:fldCharType="begin"/>
          </w:r>
          <w:r w:rsidR="00796855" w:rsidRPr="0068636C">
            <w:rPr>
              <w:rFonts w:ascii="Roboto" w:hAnsi="Roboto"/>
              <w:sz w:val="18"/>
              <w:szCs w:val="18"/>
              <w:lang w:val="en-US"/>
            </w:rPr>
            <w:instrText xml:space="preserve"> CITATION Guy208 \l 1033 </w:instrText>
          </w:r>
          <w:r w:rsidR="00796855" w:rsidRPr="00410E1F">
            <w:rPr>
              <w:rFonts w:ascii="Roboto" w:hAnsi="Roboto"/>
              <w:sz w:val="18"/>
              <w:szCs w:val="18"/>
            </w:rPr>
            <w:fldChar w:fldCharType="separate"/>
          </w:r>
          <w:r w:rsidR="00796855" w:rsidRPr="00410E1F">
            <w:rPr>
              <w:rFonts w:ascii="Roboto" w:hAnsi="Roboto"/>
              <w:noProof/>
              <w:sz w:val="18"/>
              <w:szCs w:val="18"/>
              <w:lang w:val="en-US"/>
            </w:rPr>
            <w:t>(Guyana Times, 2020)</w:t>
          </w:r>
          <w:r w:rsidR="00796855" w:rsidRPr="00410E1F">
            <w:rPr>
              <w:rFonts w:ascii="Roboto" w:hAnsi="Roboto"/>
              <w:sz w:val="18"/>
              <w:szCs w:val="18"/>
            </w:rPr>
            <w:fldChar w:fldCharType="end"/>
          </w:r>
        </w:sdtContent>
      </w:sdt>
      <w:r w:rsidR="003F4F41" w:rsidRPr="00077CB9">
        <w:rPr>
          <w:rFonts w:ascii="Roboto" w:hAnsi="Roboto"/>
          <w:sz w:val="18"/>
          <w:szCs w:val="18"/>
        </w:rPr>
        <w:t>.</w:t>
      </w:r>
    </w:p>
  </w:footnote>
  <w:footnote w:id="213">
    <w:p w14:paraId="1233959C" w14:textId="77777777" w:rsidR="00B27FEC" w:rsidRPr="00410E1F" w:rsidRDefault="00B27FEC" w:rsidP="00B27FEC">
      <w:pPr>
        <w:pStyle w:val="FootnoteText"/>
        <w:rPr>
          <w:rFonts w:ascii="Roboto" w:hAnsi="Roboto" w:cstheme="minorHAnsi"/>
          <w:sz w:val="18"/>
          <w:szCs w:val="18"/>
          <w:lang w:val="en-US"/>
        </w:rPr>
      </w:pPr>
      <w:r w:rsidRPr="00410E1F">
        <w:rPr>
          <w:rStyle w:val="FootnoteReference"/>
          <w:rFonts w:ascii="Roboto" w:hAnsi="Roboto" w:cstheme="minorHAnsi"/>
          <w:sz w:val="18"/>
          <w:szCs w:val="18"/>
        </w:rPr>
        <w:footnoteRef/>
      </w:r>
      <w:sdt>
        <w:sdtPr>
          <w:rPr>
            <w:rFonts w:ascii="Roboto" w:hAnsi="Roboto" w:cstheme="minorHAnsi"/>
            <w:sz w:val="18"/>
            <w:szCs w:val="18"/>
          </w:rPr>
          <w:id w:val="300746918"/>
          <w:citation/>
        </w:sdtPr>
        <w:sdtEndPr/>
        <w:sdtContent>
          <w:r w:rsidRPr="00410E1F">
            <w:rPr>
              <w:rFonts w:ascii="Roboto" w:hAnsi="Roboto" w:cstheme="minorHAnsi"/>
              <w:sz w:val="18"/>
              <w:szCs w:val="18"/>
            </w:rPr>
            <w:fldChar w:fldCharType="begin"/>
          </w:r>
          <w:r w:rsidRPr="0068636C">
            <w:rPr>
              <w:rFonts w:ascii="Roboto" w:hAnsi="Roboto" w:cstheme="minorHAnsi"/>
              <w:sz w:val="18"/>
              <w:szCs w:val="18"/>
              <w:lang w:val="en-US"/>
            </w:rPr>
            <w:instrText xml:space="preserve"> CITATION Guy172 \l 1033 </w:instrText>
          </w:r>
          <w:r w:rsidRPr="00410E1F">
            <w:rPr>
              <w:rFonts w:ascii="Roboto" w:hAnsi="Roboto" w:cstheme="minorHAnsi"/>
              <w:sz w:val="18"/>
              <w:szCs w:val="18"/>
            </w:rPr>
            <w:fldChar w:fldCharType="separate"/>
          </w:r>
          <w:r w:rsidRPr="00410E1F">
            <w:rPr>
              <w:rFonts w:ascii="Roboto" w:hAnsi="Roboto" w:cstheme="minorHAnsi"/>
              <w:noProof/>
              <w:sz w:val="18"/>
              <w:szCs w:val="18"/>
              <w:lang w:val="en-US"/>
            </w:rPr>
            <w:t xml:space="preserve"> (Guyana Times Newspaper, 2017)</w:t>
          </w:r>
          <w:r w:rsidRPr="00410E1F">
            <w:rPr>
              <w:rFonts w:ascii="Roboto" w:hAnsi="Roboto" w:cstheme="minorHAnsi"/>
              <w:sz w:val="18"/>
              <w:szCs w:val="18"/>
            </w:rPr>
            <w:fldChar w:fldCharType="end"/>
          </w:r>
        </w:sdtContent>
      </w:sdt>
      <w:r w:rsidRPr="00410E1F">
        <w:rPr>
          <w:rFonts w:ascii="Roboto" w:hAnsi="Roboto" w:cstheme="minorHAnsi"/>
          <w:sz w:val="18"/>
          <w:szCs w:val="18"/>
        </w:rPr>
        <w:t>.</w:t>
      </w:r>
    </w:p>
  </w:footnote>
  <w:footnote w:id="214">
    <w:p w14:paraId="1F3931A2" w14:textId="77777777" w:rsidR="00B05688" w:rsidRPr="0068636C" w:rsidRDefault="00B05688" w:rsidP="000C5F11">
      <w:pPr>
        <w:pStyle w:val="Heading2"/>
        <w:rPr>
          <w:sz w:val="18"/>
          <w:szCs w:val="18"/>
        </w:rPr>
      </w:pPr>
      <w:r w:rsidRPr="00410E1F">
        <w:rPr>
          <w:rStyle w:val="FootnoteReference"/>
          <w:rFonts w:cstheme="minorHAnsi"/>
          <w:color w:val="auto"/>
          <w:sz w:val="18"/>
          <w:szCs w:val="18"/>
        </w:rPr>
        <w:footnoteRef/>
      </w:r>
      <w:r w:rsidRPr="0068636C">
        <w:rPr>
          <w:sz w:val="18"/>
          <w:szCs w:val="18"/>
        </w:rPr>
        <w:t xml:space="preserve"> </w:t>
      </w:r>
      <w:sdt>
        <w:sdtPr>
          <w:rPr>
            <w:sz w:val="18"/>
            <w:szCs w:val="18"/>
          </w:rPr>
          <w:id w:val="-202559985"/>
          <w:citation/>
        </w:sdtPr>
        <w:sdtEndPr/>
        <w:sdtContent>
          <w:r w:rsidRPr="0068636C">
            <w:rPr>
              <w:sz w:val="18"/>
              <w:szCs w:val="18"/>
            </w:rPr>
            <w:fldChar w:fldCharType="begin"/>
          </w:r>
          <w:r w:rsidRPr="0068636C">
            <w:rPr>
              <w:sz w:val="18"/>
              <w:szCs w:val="18"/>
            </w:rPr>
            <w:instrText xml:space="preserve"> CITATION Kai204 \l 1033 </w:instrText>
          </w:r>
          <w:r w:rsidRPr="0068636C">
            <w:rPr>
              <w:sz w:val="18"/>
              <w:szCs w:val="18"/>
            </w:rPr>
            <w:fldChar w:fldCharType="separate"/>
          </w:r>
          <w:r w:rsidRPr="0068636C">
            <w:rPr>
              <w:noProof/>
              <w:sz w:val="18"/>
              <w:szCs w:val="18"/>
            </w:rPr>
            <w:t>(Kaieteur Newspaper, 2020)</w:t>
          </w:r>
          <w:r w:rsidRPr="0068636C">
            <w:rPr>
              <w:sz w:val="18"/>
              <w:szCs w:val="18"/>
            </w:rPr>
            <w:fldChar w:fldCharType="end"/>
          </w:r>
        </w:sdtContent>
      </w:sdt>
    </w:p>
  </w:footnote>
  <w:footnote w:id="215">
    <w:p w14:paraId="7CEB5CF3" w14:textId="77777777" w:rsidR="00A51F1C" w:rsidRPr="00410E1F" w:rsidRDefault="00A51F1C" w:rsidP="00A51F1C">
      <w:pPr>
        <w:pStyle w:val="FootnoteText"/>
        <w:rPr>
          <w:rFonts w:ascii="Roboto" w:hAnsi="Roboto" w:cstheme="minorHAnsi"/>
          <w:sz w:val="18"/>
          <w:szCs w:val="18"/>
        </w:rPr>
      </w:pPr>
      <w:r w:rsidRPr="00410E1F">
        <w:rPr>
          <w:rStyle w:val="FootnoteReference"/>
          <w:rFonts w:ascii="Roboto" w:hAnsi="Roboto" w:cstheme="minorHAnsi"/>
          <w:sz w:val="18"/>
          <w:szCs w:val="18"/>
        </w:rPr>
        <w:footnoteRef/>
      </w:r>
      <w:r w:rsidRPr="00410E1F">
        <w:rPr>
          <w:rFonts w:ascii="Roboto" w:hAnsi="Roboto" w:cstheme="minorHAnsi"/>
          <w:sz w:val="18"/>
          <w:szCs w:val="18"/>
        </w:rPr>
        <w:t xml:space="preserve"> </w:t>
      </w:r>
      <w:sdt>
        <w:sdtPr>
          <w:rPr>
            <w:rFonts w:ascii="Roboto" w:hAnsi="Roboto" w:cstheme="minorHAnsi"/>
            <w:sz w:val="18"/>
            <w:szCs w:val="18"/>
          </w:rPr>
          <w:id w:val="-2113742817"/>
          <w:citation/>
        </w:sdtPr>
        <w:sdtEndPr/>
        <w:sdtContent>
          <w:r w:rsidRPr="00410E1F">
            <w:rPr>
              <w:rFonts w:ascii="Roboto" w:hAnsi="Roboto" w:cstheme="minorHAnsi"/>
              <w:sz w:val="18"/>
              <w:szCs w:val="18"/>
            </w:rPr>
            <w:fldChar w:fldCharType="begin"/>
          </w:r>
          <w:r w:rsidRPr="0068636C">
            <w:rPr>
              <w:rFonts w:ascii="Roboto" w:hAnsi="Roboto" w:cstheme="minorHAnsi"/>
              <w:sz w:val="18"/>
              <w:szCs w:val="18"/>
              <w:lang w:val="en-US"/>
            </w:rPr>
            <w:instrText xml:space="preserve"> CITATION Kai205 \l 1033 </w:instrText>
          </w:r>
          <w:r w:rsidRPr="00410E1F">
            <w:rPr>
              <w:rFonts w:ascii="Roboto" w:hAnsi="Roboto" w:cstheme="minorHAnsi"/>
              <w:sz w:val="18"/>
              <w:szCs w:val="18"/>
            </w:rPr>
            <w:fldChar w:fldCharType="separate"/>
          </w:r>
          <w:r w:rsidRPr="00410E1F">
            <w:rPr>
              <w:rFonts w:ascii="Roboto" w:hAnsi="Roboto" w:cstheme="minorHAnsi"/>
              <w:noProof/>
              <w:sz w:val="18"/>
              <w:szCs w:val="18"/>
              <w:lang w:val="en-US"/>
            </w:rPr>
            <w:t>(Kaieteur Newspaper, 2020)</w:t>
          </w:r>
          <w:r w:rsidRPr="00410E1F">
            <w:rPr>
              <w:rFonts w:ascii="Roboto" w:hAnsi="Roboto" w:cstheme="minorHAnsi"/>
              <w:sz w:val="18"/>
              <w:szCs w:val="18"/>
            </w:rPr>
            <w:fldChar w:fldCharType="end"/>
          </w:r>
        </w:sdtContent>
      </w:sdt>
      <w:r w:rsidRPr="00410E1F">
        <w:rPr>
          <w:rFonts w:ascii="Roboto" w:hAnsi="Roboto" w:cstheme="minorHAnsi"/>
          <w:sz w:val="18"/>
          <w:szCs w:val="18"/>
        </w:rPr>
        <w:t xml:space="preserve"> </w:t>
      </w:r>
    </w:p>
  </w:footnote>
  <w:footnote w:id="216">
    <w:p w14:paraId="6C59D4AE" w14:textId="77777777" w:rsidR="00A51F1C" w:rsidRPr="00410E1F" w:rsidRDefault="00A51F1C" w:rsidP="00A51F1C">
      <w:pPr>
        <w:pStyle w:val="FootnoteText"/>
        <w:rPr>
          <w:rFonts w:ascii="Roboto" w:hAnsi="Roboto" w:cstheme="minorHAnsi"/>
          <w:sz w:val="18"/>
          <w:szCs w:val="18"/>
        </w:rPr>
      </w:pPr>
      <w:r w:rsidRPr="00410E1F">
        <w:rPr>
          <w:rStyle w:val="FootnoteReference"/>
          <w:rFonts w:ascii="Roboto" w:hAnsi="Roboto" w:cstheme="minorHAnsi"/>
          <w:sz w:val="18"/>
          <w:szCs w:val="18"/>
        </w:rPr>
        <w:footnoteRef/>
      </w:r>
      <w:sdt>
        <w:sdtPr>
          <w:rPr>
            <w:rFonts w:ascii="Roboto" w:hAnsi="Roboto" w:cstheme="minorHAnsi"/>
            <w:sz w:val="18"/>
            <w:szCs w:val="18"/>
          </w:rPr>
          <w:id w:val="-1808083324"/>
          <w:citation/>
        </w:sdtPr>
        <w:sdtEndPr/>
        <w:sdtContent>
          <w:r w:rsidRPr="00410E1F">
            <w:rPr>
              <w:rFonts w:ascii="Roboto" w:hAnsi="Roboto" w:cstheme="minorHAnsi"/>
              <w:sz w:val="18"/>
              <w:szCs w:val="18"/>
            </w:rPr>
            <w:fldChar w:fldCharType="begin"/>
          </w:r>
          <w:r w:rsidRPr="0068636C">
            <w:rPr>
              <w:rFonts w:ascii="Roboto" w:hAnsi="Roboto" w:cstheme="minorHAnsi"/>
              <w:sz w:val="18"/>
              <w:szCs w:val="18"/>
              <w:lang w:val="en-US"/>
            </w:rPr>
            <w:instrText xml:space="preserve"> CITATION Eth20 \l 1033 </w:instrText>
          </w:r>
          <w:r w:rsidRPr="00410E1F">
            <w:rPr>
              <w:rFonts w:ascii="Roboto" w:hAnsi="Roboto" w:cstheme="minorHAnsi"/>
              <w:sz w:val="18"/>
              <w:szCs w:val="18"/>
            </w:rPr>
            <w:fldChar w:fldCharType="separate"/>
          </w:r>
          <w:r w:rsidRPr="00410E1F">
            <w:rPr>
              <w:rFonts w:ascii="Roboto" w:hAnsi="Roboto" w:cstheme="minorHAnsi"/>
              <w:noProof/>
              <w:sz w:val="18"/>
              <w:szCs w:val="18"/>
              <w:lang w:val="en-US"/>
            </w:rPr>
            <w:t xml:space="preserve"> (Ethnic Relations Commission, 2020)</w:t>
          </w:r>
          <w:r w:rsidRPr="00410E1F">
            <w:rPr>
              <w:rFonts w:ascii="Roboto" w:hAnsi="Roboto" w:cstheme="minorHAnsi"/>
              <w:sz w:val="18"/>
              <w:szCs w:val="18"/>
            </w:rPr>
            <w:fldChar w:fldCharType="end"/>
          </w:r>
        </w:sdtContent>
      </w:sdt>
      <w:r w:rsidRPr="00410E1F">
        <w:rPr>
          <w:rFonts w:ascii="Roboto" w:hAnsi="Roboto" w:cstheme="minorHAnsi"/>
          <w:sz w:val="18"/>
          <w:szCs w:val="18"/>
        </w:rPr>
        <w:t xml:space="preserve"> </w:t>
      </w:r>
    </w:p>
  </w:footnote>
  <w:footnote w:id="217">
    <w:p w14:paraId="7EFE634A" w14:textId="77777777" w:rsidR="00B05688" w:rsidRPr="00410E1F" w:rsidRDefault="00B05688" w:rsidP="00B05688">
      <w:pPr>
        <w:pStyle w:val="FootnoteText"/>
        <w:rPr>
          <w:rFonts w:ascii="Roboto" w:hAnsi="Roboto" w:cstheme="minorHAnsi"/>
          <w:sz w:val="18"/>
          <w:szCs w:val="18"/>
        </w:rPr>
      </w:pPr>
      <w:r w:rsidRPr="00410E1F">
        <w:rPr>
          <w:rStyle w:val="FootnoteReference"/>
          <w:rFonts w:ascii="Roboto" w:hAnsi="Roboto" w:cstheme="minorHAnsi"/>
          <w:sz w:val="18"/>
          <w:szCs w:val="18"/>
        </w:rPr>
        <w:footnoteRef/>
      </w:r>
      <w:r w:rsidRPr="00410E1F">
        <w:rPr>
          <w:rFonts w:ascii="Roboto" w:hAnsi="Roboto" w:cstheme="minorHAnsi"/>
          <w:sz w:val="18"/>
          <w:szCs w:val="18"/>
        </w:rPr>
        <w:t xml:space="preserve"> </w:t>
      </w:r>
      <w:sdt>
        <w:sdtPr>
          <w:rPr>
            <w:rFonts w:ascii="Roboto" w:hAnsi="Roboto" w:cstheme="minorHAnsi"/>
            <w:sz w:val="18"/>
            <w:szCs w:val="18"/>
          </w:rPr>
          <w:id w:val="-1477063133"/>
          <w:citation/>
        </w:sdtPr>
        <w:sdtEndPr/>
        <w:sdtContent>
          <w:r w:rsidRPr="00410E1F">
            <w:rPr>
              <w:rFonts w:ascii="Roboto" w:hAnsi="Roboto" w:cstheme="minorHAnsi"/>
              <w:sz w:val="18"/>
              <w:szCs w:val="18"/>
            </w:rPr>
            <w:fldChar w:fldCharType="begin"/>
          </w:r>
          <w:r w:rsidRPr="0068636C">
            <w:rPr>
              <w:rFonts w:ascii="Roboto" w:hAnsi="Roboto" w:cstheme="minorHAnsi"/>
              <w:sz w:val="18"/>
              <w:szCs w:val="18"/>
              <w:lang w:val="en-US"/>
            </w:rPr>
            <w:instrText xml:space="preserve"> CITATION Sta21 \l 1033 </w:instrText>
          </w:r>
          <w:r w:rsidRPr="00410E1F">
            <w:rPr>
              <w:rFonts w:ascii="Roboto" w:hAnsi="Roboto" w:cstheme="minorHAnsi"/>
              <w:sz w:val="18"/>
              <w:szCs w:val="18"/>
            </w:rPr>
            <w:fldChar w:fldCharType="separate"/>
          </w:r>
          <w:r w:rsidRPr="00410E1F">
            <w:rPr>
              <w:rFonts w:ascii="Roboto" w:hAnsi="Roboto" w:cstheme="minorHAnsi"/>
              <w:noProof/>
              <w:sz w:val="18"/>
              <w:szCs w:val="18"/>
              <w:lang w:val="en-US"/>
            </w:rPr>
            <w:t>(Stabroek Newspaper, 2021)</w:t>
          </w:r>
          <w:r w:rsidRPr="00410E1F">
            <w:rPr>
              <w:rFonts w:ascii="Roboto" w:hAnsi="Roboto" w:cstheme="minorHAnsi"/>
              <w:sz w:val="18"/>
              <w:szCs w:val="18"/>
            </w:rPr>
            <w:fldChar w:fldCharType="end"/>
          </w:r>
        </w:sdtContent>
      </w:sdt>
      <w:r w:rsidRPr="00410E1F">
        <w:rPr>
          <w:rFonts w:ascii="Roboto" w:hAnsi="Roboto" w:cstheme="minorHAnsi"/>
          <w:sz w:val="18"/>
          <w:szCs w:val="18"/>
        </w:rPr>
        <w:t xml:space="preserve"> </w:t>
      </w:r>
    </w:p>
  </w:footnote>
  <w:footnote w:id="218">
    <w:p w14:paraId="0034161B" w14:textId="77777777" w:rsidR="00B05688" w:rsidRPr="00410E1F" w:rsidRDefault="00B05688" w:rsidP="00B05688">
      <w:pPr>
        <w:pStyle w:val="FootnoteText"/>
        <w:rPr>
          <w:rFonts w:ascii="Roboto" w:hAnsi="Roboto" w:cstheme="minorHAnsi"/>
          <w:sz w:val="18"/>
          <w:szCs w:val="18"/>
          <w:lang w:val="en-US"/>
        </w:rPr>
      </w:pPr>
      <w:r w:rsidRPr="00410E1F">
        <w:rPr>
          <w:rStyle w:val="FootnoteReference"/>
          <w:rFonts w:ascii="Roboto" w:hAnsi="Roboto" w:cstheme="minorHAnsi"/>
          <w:sz w:val="18"/>
          <w:szCs w:val="18"/>
        </w:rPr>
        <w:footnoteRef/>
      </w:r>
      <w:r w:rsidRPr="00410E1F">
        <w:rPr>
          <w:rFonts w:ascii="Roboto" w:hAnsi="Roboto" w:cstheme="minorHAnsi"/>
          <w:sz w:val="18"/>
          <w:szCs w:val="18"/>
        </w:rPr>
        <w:t xml:space="preserve"> </w:t>
      </w:r>
      <w:sdt>
        <w:sdtPr>
          <w:rPr>
            <w:rFonts w:ascii="Roboto" w:hAnsi="Roboto" w:cstheme="minorHAnsi"/>
            <w:sz w:val="18"/>
            <w:szCs w:val="18"/>
          </w:rPr>
          <w:id w:val="-1863977991"/>
          <w:citation/>
        </w:sdtPr>
        <w:sdtEndPr/>
        <w:sdtContent>
          <w:r w:rsidRPr="00410E1F">
            <w:rPr>
              <w:rFonts w:ascii="Roboto" w:hAnsi="Roboto" w:cstheme="minorHAnsi"/>
              <w:sz w:val="18"/>
              <w:szCs w:val="18"/>
            </w:rPr>
            <w:fldChar w:fldCharType="begin"/>
          </w:r>
          <w:r w:rsidRPr="0068636C">
            <w:rPr>
              <w:rFonts w:ascii="Roboto" w:hAnsi="Roboto" w:cstheme="minorHAnsi"/>
              <w:sz w:val="18"/>
              <w:szCs w:val="18"/>
              <w:lang w:val="en-US"/>
            </w:rPr>
            <w:instrText xml:space="preserve"> CITATION Sta202 \l 1033 </w:instrText>
          </w:r>
          <w:r w:rsidRPr="00410E1F">
            <w:rPr>
              <w:rFonts w:ascii="Roboto" w:hAnsi="Roboto" w:cstheme="minorHAnsi"/>
              <w:sz w:val="18"/>
              <w:szCs w:val="18"/>
            </w:rPr>
            <w:fldChar w:fldCharType="separate"/>
          </w:r>
          <w:r w:rsidRPr="00410E1F">
            <w:rPr>
              <w:rFonts w:ascii="Roboto" w:hAnsi="Roboto" w:cstheme="minorHAnsi"/>
              <w:noProof/>
              <w:sz w:val="18"/>
              <w:szCs w:val="18"/>
              <w:lang w:val="en-US"/>
            </w:rPr>
            <w:t>(Stabroek Newspaper, 2020)</w:t>
          </w:r>
          <w:r w:rsidRPr="00410E1F">
            <w:rPr>
              <w:rFonts w:ascii="Roboto" w:hAnsi="Roboto" w:cstheme="minorHAnsi"/>
              <w:sz w:val="18"/>
              <w:szCs w:val="18"/>
            </w:rPr>
            <w:fldChar w:fldCharType="end"/>
          </w:r>
        </w:sdtContent>
      </w:sdt>
    </w:p>
  </w:footnote>
  <w:footnote w:id="219">
    <w:p w14:paraId="6940C5F9" w14:textId="77777777" w:rsidR="00B05688" w:rsidRPr="00410E1F" w:rsidRDefault="00B05688" w:rsidP="00B05688">
      <w:pPr>
        <w:pStyle w:val="FootnoteText"/>
        <w:rPr>
          <w:rFonts w:ascii="Roboto" w:hAnsi="Roboto" w:cstheme="minorHAnsi"/>
          <w:sz w:val="18"/>
          <w:szCs w:val="18"/>
        </w:rPr>
      </w:pPr>
      <w:r w:rsidRPr="00410E1F">
        <w:rPr>
          <w:rStyle w:val="FootnoteReference"/>
          <w:rFonts w:ascii="Roboto" w:hAnsi="Roboto" w:cstheme="minorHAnsi"/>
          <w:sz w:val="18"/>
          <w:szCs w:val="18"/>
        </w:rPr>
        <w:footnoteRef/>
      </w:r>
      <w:r w:rsidRPr="00410E1F">
        <w:rPr>
          <w:rFonts w:ascii="Roboto" w:hAnsi="Roboto" w:cstheme="minorHAnsi"/>
          <w:sz w:val="18"/>
          <w:szCs w:val="18"/>
        </w:rPr>
        <w:t xml:space="preserve"> </w:t>
      </w:r>
      <w:sdt>
        <w:sdtPr>
          <w:rPr>
            <w:rFonts w:ascii="Roboto" w:hAnsi="Roboto" w:cstheme="minorHAnsi"/>
            <w:sz w:val="18"/>
            <w:szCs w:val="18"/>
          </w:rPr>
          <w:id w:val="1996910453"/>
          <w:citation/>
        </w:sdtPr>
        <w:sdtEndPr/>
        <w:sdtContent>
          <w:r w:rsidRPr="00410E1F">
            <w:rPr>
              <w:rFonts w:ascii="Roboto" w:hAnsi="Roboto" w:cstheme="minorHAnsi"/>
              <w:sz w:val="18"/>
              <w:szCs w:val="18"/>
            </w:rPr>
            <w:fldChar w:fldCharType="begin"/>
          </w:r>
          <w:r w:rsidRPr="0068636C">
            <w:rPr>
              <w:rFonts w:ascii="Roboto" w:hAnsi="Roboto" w:cstheme="minorHAnsi"/>
              <w:sz w:val="18"/>
              <w:szCs w:val="18"/>
              <w:lang w:val="en-US"/>
            </w:rPr>
            <w:instrText xml:space="preserve"> CITATION Guy205 \l 1033 </w:instrText>
          </w:r>
          <w:r w:rsidRPr="00410E1F">
            <w:rPr>
              <w:rFonts w:ascii="Roboto" w:hAnsi="Roboto" w:cstheme="minorHAnsi"/>
              <w:sz w:val="18"/>
              <w:szCs w:val="18"/>
            </w:rPr>
            <w:fldChar w:fldCharType="separate"/>
          </w:r>
          <w:r w:rsidRPr="00410E1F">
            <w:rPr>
              <w:rFonts w:ascii="Roboto" w:hAnsi="Roboto" w:cstheme="minorHAnsi"/>
              <w:noProof/>
              <w:sz w:val="18"/>
              <w:szCs w:val="18"/>
              <w:lang w:val="en-US"/>
            </w:rPr>
            <w:t>(Guyana Chronicle Newspaper, 2020)</w:t>
          </w:r>
          <w:r w:rsidRPr="00410E1F">
            <w:rPr>
              <w:rFonts w:ascii="Roboto" w:hAnsi="Roboto" w:cstheme="minorHAnsi"/>
              <w:sz w:val="18"/>
              <w:szCs w:val="18"/>
            </w:rPr>
            <w:fldChar w:fldCharType="end"/>
          </w:r>
        </w:sdtContent>
      </w:sdt>
      <w:r w:rsidRPr="00410E1F">
        <w:rPr>
          <w:rFonts w:ascii="Roboto" w:hAnsi="Roboto" w:cstheme="minorHAnsi"/>
          <w:sz w:val="18"/>
          <w:szCs w:val="18"/>
        </w:rPr>
        <w:t xml:space="preserve"> </w:t>
      </w:r>
    </w:p>
  </w:footnote>
  <w:footnote w:id="220">
    <w:p w14:paraId="74F7DC30" w14:textId="77777777" w:rsidR="00B05688" w:rsidRPr="00410E1F" w:rsidRDefault="00B05688" w:rsidP="00B05688">
      <w:pPr>
        <w:pStyle w:val="FootnoteText"/>
        <w:rPr>
          <w:rFonts w:ascii="Roboto" w:hAnsi="Roboto" w:cstheme="minorHAnsi"/>
          <w:sz w:val="18"/>
          <w:szCs w:val="18"/>
        </w:rPr>
      </w:pPr>
      <w:r w:rsidRPr="00410E1F">
        <w:rPr>
          <w:rStyle w:val="FootnoteReference"/>
          <w:rFonts w:ascii="Roboto" w:hAnsi="Roboto" w:cstheme="minorHAnsi"/>
          <w:sz w:val="18"/>
          <w:szCs w:val="18"/>
        </w:rPr>
        <w:footnoteRef/>
      </w:r>
      <w:r w:rsidRPr="00410E1F">
        <w:rPr>
          <w:rFonts w:ascii="Roboto" w:hAnsi="Roboto" w:cstheme="minorHAnsi"/>
          <w:sz w:val="18"/>
          <w:szCs w:val="18"/>
        </w:rPr>
        <w:t xml:space="preserve"> </w:t>
      </w:r>
      <w:sdt>
        <w:sdtPr>
          <w:rPr>
            <w:rFonts w:ascii="Roboto" w:hAnsi="Roboto" w:cstheme="minorHAnsi"/>
            <w:sz w:val="18"/>
            <w:szCs w:val="18"/>
          </w:rPr>
          <w:id w:val="-1375080019"/>
          <w:citation/>
        </w:sdtPr>
        <w:sdtEndPr/>
        <w:sdtContent>
          <w:r w:rsidRPr="00410E1F">
            <w:rPr>
              <w:rFonts w:ascii="Roboto" w:hAnsi="Roboto" w:cstheme="minorHAnsi"/>
              <w:sz w:val="18"/>
              <w:szCs w:val="18"/>
            </w:rPr>
            <w:fldChar w:fldCharType="begin"/>
          </w:r>
          <w:r w:rsidRPr="0068636C">
            <w:rPr>
              <w:rFonts w:ascii="Roboto" w:hAnsi="Roboto" w:cstheme="minorHAnsi"/>
              <w:sz w:val="18"/>
              <w:szCs w:val="18"/>
              <w:lang w:val="en-US"/>
            </w:rPr>
            <w:instrText xml:space="preserve"> CITATION EU20 \l 1033 </w:instrText>
          </w:r>
          <w:r w:rsidRPr="00410E1F">
            <w:rPr>
              <w:rFonts w:ascii="Roboto" w:hAnsi="Roboto" w:cstheme="minorHAnsi"/>
              <w:sz w:val="18"/>
              <w:szCs w:val="18"/>
            </w:rPr>
            <w:fldChar w:fldCharType="separate"/>
          </w:r>
          <w:r w:rsidRPr="00410E1F">
            <w:rPr>
              <w:rFonts w:ascii="Roboto" w:hAnsi="Roboto" w:cstheme="minorHAnsi"/>
              <w:noProof/>
              <w:sz w:val="18"/>
              <w:szCs w:val="18"/>
              <w:lang w:val="en-US"/>
            </w:rPr>
            <w:t>(EU, 2020b)</w:t>
          </w:r>
          <w:r w:rsidRPr="00410E1F">
            <w:rPr>
              <w:rFonts w:ascii="Roboto" w:hAnsi="Roboto" w:cstheme="minorHAnsi"/>
              <w:sz w:val="18"/>
              <w:szCs w:val="18"/>
            </w:rPr>
            <w:fldChar w:fldCharType="end"/>
          </w:r>
        </w:sdtContent>
      </w:sdt>
      <w:r w:rsidRPr="00410E1F">
        <w:rPr>
          <w:rFonts w:ascii="Roboto" w:hAnsi="Roboto" w:cstheme="minorHAnsi"/>
          <w:sz w:val="18"/>
          <w:szCs w:val="18"/>
        </w:rPr>
        <w:t>.</w:t>
      </w:r>
    </w:p>
  </w:footnote>
  <w:footnote w:id="221">
    <w:p w14:paraId="63C719E4" w14:textId="77777777" w:rsidR="00B05688" w:rsidRPr="00410E1F" w:rsidRDefault="00B05688">
      <w:pPr>
        <w:pStyle w:val="FootnoteText"/>
        <w:rPr>
          <w:rFonts w:ascii="Roboto" w:hAnsi="Roboto"/>
          <w:sz w:val="18"/>
          <w:szCs w:val="18"/>
          <w:lang w:val="en-US"/>
        </w:rPr>
      </w:pPr>
      <w:r w:rsidRPr="00410E1F">
        <w:rPr>
          <w:rStyle w:val="FootnoteReference"/>
          <w:rFonts w:ascii="Roboto" w:hAnsi="Roboto" w:cstheme="minorHAnsi"/>
          <w:sz w:val="18"/>
          <w:szCs w:val="18"/>
        </w:rPr>
        <w:footnoteRef/>
      </w:r>
      <w:sdt>
        <w:sdtPr>
          <w:rPr>
            <w:rFonts w:ascii="Roboto" w:hAnsi="Roboto" w:cstheme="minorHAnsi"/>
            <w:sz w:val="18"/>
            <w:szCs w:val="18"/>
          </w:rPr>
          <w:id w:val="1570778297"/>
          <w:citation/>
        </w:sdtPr>
        <w:sdtEndPr/>
        <w:sdtContent>
          <w:r w:rsidRPr="00410E1F">
            <w:rPr>
              <w:rFonts w:ascii="Roboto" w:hAnsi="Roboto" w:cstheme="minorHAnsi"/>
              <w:sz w:val="18"/>
              <w:szCs w:val="18"/>
            </w:rPr>
            <w:fldChar w:fldCharType="begin"/>
          </w:r>
          <w:r w:rsidRPr="0068636C">
            <w:rPr>
              <w:rFonts w:ascii="Roboto" w:hAnsi="Roboto" w:cstheme="minorHAnsi"/>
              <w:sz w:val="18"/>
              <w:szCs w:val="18"/>
              <w:lang w:val="en-US"/>
            </w:rPr>
            <w:instrText xml:space="preserve"> CITATION Guy206 \l 1033 </w:instrText>
          </w:r>
          <w:r w:rsidRPr="00410E1F">
            <w:rPr>
              <w:rFonts w:ascii="Roboto" w:hAnsi="Roboto" w:cstheme="minorHAnsi"/>
              <w:sz w:val="18"/>
              <w:szCs w:val="18"/>
            </w:rPr>
            <w:fldChar w:fldCharType="separate"/>
          </w:r>
          <w:r w:rsidRPr="00410E1F">
            <w:rPr>
              <w:rFonts w:ascii="Roboto" w:hAnsi="Roboto" w:cstheme="minorHAnsi"/>
              <w:noProof/>
              <w:sz w:val="18"/>
              <w:szCs w:val="18"/>
              <w:lang w:val="en-US"/>
            </w:rPr>
            <w:t xml:space="preserve"> (Guyana Chronicle Newspaper, 2020)</w:t>
          </w:r>
          <w:r w:rsidRPr="00410E1F">
            <w:rPr>
              <w:rFonts w:ascii="Roboto" w:hAnsi="Roboto" w:cstheme="minorHAnsi"/>
              <w:sz w:val="18"/>
              <w:szCs w:val="18"/>
            </w:rPr>
            <w:fldChar w:fldCharType="end"/>
          </w:r>
        </w:sdtContent>
      </w:sdt>
      <w:r w:rsidRPr="00410E1F">
        <w:rPr>
          <w:rFonts w:ascii="Roboto" w:hAnsi="Roboto" w:cstheme="minorHAnsi"/>
          <w:sz w:val="18"/>
          <w:szCs w:val="18"/>
        </w:rPr>
        <w:t xml:space="preserve"> </w:t>
      </w:r>
    </w:p>
  </w:footnote>
  <w:footnote w:id="222">
    <w:p w14:paraId="683934CA" w14:textId="77777777" w:rsidR="00B05688" w:rsidRPr="00410E1F" w:rsidRDefault="00B05688">
      <w:pPr>
        <w:pStyle w:val="FootnoteText"/>
        <w:rPr>
          <w:rFonts w:ascii="Roboto" w:hAnsi="Roboto" w:cstheme="minorHAnsi"/>
          <w:sz w:val="18"/>
          <w:szCs w:val="18"/>
          <w:lang w:val="en-US"/>
        </w:rPr>
      </w:pPr>
      <w:r w:rsidRPr="00410E1F">
        <w:rPr>
          <w:rStyle w:val="FootnoteReference"/>
          <w:rFonts w:ascii="Roboto" w:hAnsi="Roboto" w:cstheme="minorHAnsi"/>
          <w:sz w:val="18"/>
          <w:szCs w:val="18"/>
        </w:rPr>
        <w:footnoteRef/>
      </w:r>
      <w:sdt>
        <w:sdtPr>
          <w:rPr>
            <w:rFonts w:ascii="Roboto" w:hAnsi="Roboto" w:cstheme="minorHAnsi"/>
            <w:sz w:val="18"/>
            <w:szCs w:val="18"/>
          </w:rPr>
          <w:id w:val="211470736"/>
          <w:citation/>
        </w:sdtPr>
        <w:sdtEndPr/>
        <w:sdtContent>
          <w:r w:rsidRPr="00410E1F">
            <w:rPr>
              <w:rFonts w:ascii="Roboto" w:hAnsi="Roboto" w:cstheme="minorHAnsi"/>
              <w:sz w:val="18"/>
              <w:szCs w:val="18"/>
            </w:rPr>
            <w:fldChar w:fldCharType="begin"/>
          </w:r>
          <w:r w:rsidRPr="0068636C">
            <w:rPr>
              <w:rFonts w:ascii="Roboto" w:hAnsi="Roboto" w:cstheme="minorHAnsi"/>
              <w:sz w:val="18"/>
              <w:szCs w:val="18"/>
              <w:lang w:val="en-US"/>
            </w:rPr>
            <w:instrText xml:space="preserve"> CITATION Kai206 \l 1033 </w:instrText>
          </w:r>
          <w:r w:rsidRPr="00410E1F">
            <w:rPr>
              <w:rFonts w:ascii="Roboto" w:hAnsi="Roboto" w:cstheme="minorHAnsi"/>
              <w:sz w:val="18"/>
              <w:szCs w:val="18"/>
            </w:rPr>
            <w:fldChar w:fldCharType="separate"/>
          </w:r>
          <w:r w:rsidRPr="00410E1F">
            <w:rPr>
              <w:rFonts w:ascii="Roboto" w:hAnsi="Roboto" w:cstheme="minorHAnsi"/>
              <w:noProof/>
              <w:sz w:val="18"/>
              <w:szCs w:val="18"/>
              <w:lang w:val="en-US"/>
            </w:rPr>
            <w:t xml:space="preserve"> (Kaieteur Newspaper, 2020)</w:t>
          </w:r>
          <w:r w:rsidRPr="00410E1F">
            <w:rPr>
              <w:rFonts w:ascii="Roboto" w:hAnsi="Roboto" w:cstheme="minorHAnsi"/>
              <w:sz w:val="18"/>
              <w:szCs w:val="18"/>
            </w:rPr>
            <w:fldChar w:fldCharType="end"/>
          </w:r>
        </w:sdtContent>
      </w:sdt>
      <w:r w:rsidRPr="00410E1F">
        <w:rPr>
          <w:rFonts w:ascii="Roboto" w:hAnsi="Roboto" w:cstheme="minorHAnsi"/>
          <w:sz w:val="18"/>
          <w:szCs w:val="18"/>
        </w:rPr>
        <w:t xml:space="preserve"> </w:t>
      </w:r>
    </w:p>
  </w:footnote>
  <w:footnote w:id="223">
    <w:p w14:paraId="65F43365" w14:textId="74545034" w:rsidR="00D37FD2" w:rsidRPr="00410E1F" w:rsidRDefault="00D37FD2" w:rsidP="00A527DF">
      <w:pPr>
        <w:spacing w:after="0" w:line="240" w:lineRule="auto"/>
        <w:jc w:val="both"/>
        <w:rPr>
          <w:rFonts w:ascii="Roboto" w:hAnsi="Roboto" w:cstheme="minorHAnsi"/>
          <w:color w:val="000000"/>
          <w:sz w:val="18"/>
          <w:szCs w:val="18"/>
        </w:rPr>
      </w:pPr>
      <w:r w:rsidRPr="00410E1F">
        <w:rPr>
          <w:rStyle w:val="FootnoteReference"/>
          <w:rFonts w:ascii="Roboto" w:hAnsi="Roboto"/>
          <w:sz w:val="18"/>
          <w:szCs w:val="18"/>
        </w:rPr>
        <w:footnoteRef/>
      </w:r>
      <w:r w:rsidRPr="00410E1F">
        <w:rPr>
          <w:rFonts w:ascii="Roboto" w:hAnsi="Roboto"/>
          <w:sz w:val="18"/>
          <w:szCs w:val="18"/>
        </w:rPr>
        <w:t xml:space="preserve"> The 2012 national census recorded the following religious observances: Hindu – 24.8</w:t>
      </w:r>
      <w:r w:rsidR="00CB4A75">
        <w:rPr>
          <w:rFonts w:ascii="Roboto" w:hAnsi="Roboto"/>
          <w:sz w:val="18"/>
          <w:szCs w:val="18"/>
        </w:rPr>
        <w:t xml:space="preserve"> per cent</w:t>
      </w:r>
      <w:r w:rsidRPr="00410E1F">
        <w:rPr>
          <w:rFonts w:ascii="Roboto" w:hAnsi="Roboto"/>
          <w:sz w:val="18"/>
          <w:szCs w:val="18"/>
        </w:rPr>
        <w:t>; Pentecostal – 22.8</w:t>
      </w:r>
      <w:r w:rsidR="00CB4A75">
        <w:rPr>
          <w:rFonts w:ascii="Roboto" w:hAnsi="Roboto"/>
          <w:sz w:val="18"/>
          <w:szCs w:val="18"/>
        </w:rPr>
        <w:t xml:space="preserve"> per cent</w:t>
      </w:r>
      <w:r w:rsidRPr="00410E1F">
        <w:rPr>
          <w:rFonts w:ascii="Roboto" w:hAnsi="Roboto"/>
          <w:sz w:val="18"/>
          <w:szCs w:val="18"/>
        </w:rPr>
        <w:t>; Other Christians – 20.7</w:t>
      </w:r>
      <w:r w:rsidR="00CB4A75">
        <w:rPr>
          <w:rFonts w:ascii="Roboto" w:hAnsi="Roboto"/>
          <w:sz w:val="18"/>
          <w:szCs w:val="18"/>
        </w:rPr>
        <w:t xml:space="preserve"> per cent</w:t>
      </w:r>
      <w:r w:rsidRPr="00410E1F">
        <w:rPr>
          <w:rFonts w:ascii="Roboto" w:hAnsi="Roboto"/>
          <w:sz w:val="18"/>
          <w:szCs w:val="18"/>
        </w:rPr>
        <w:t>; Roman Catholic – 7</w:t>
      </w:r>
      <w:r w:rsidR="00CB4A75">
        <w:rPr>
          <w:rFonts w:ascii="Roboto" w:hAnsi="Roboto"/>
          <w:sz w:val="18"/>
          <w:szCs w:val="18"/>
        </w:rPr>
        <w:t xml:space="preserve"> per cent</w:t>
      </w:r>
      <w:r w:rsidRPr="00410E1F">
        <w:rPr>
          <w:rFonts w:ascii="Roboto" w:hAnsi="Roboto"/>
          <w:sz w:val="18"/>
          <w:szCs w:val="18"/>
        </w:rPr>
        <w:t>; Muslim – 6.7</w:t>
      </w:r>
      <w:r w:rsidR="00CB4A75">
        <w:rPr>
          <w:rFonts w:ascii="Roboto" w:hAnsi="Roboto"/>
          <w:sz w:val="18"/>
          <w:szCs w:val="18"/>
        </w:rPr>
        <w:t xml:space="preserve"> per cent</w:t>
      </w:r>
      <w:r w:rsidRPr="00410E1F">
        <w:rPr>
          <w:rFonts w:ascii="Roboto" w:hAnsi="Roboto"/>
          <w:sz w:val="18"/>
          <w:szCs w:val="18"/>
        </w:rPr>
        <w:t>; Seventh Day Adventist – 5.4</w:t>
      </w:r>
      <w:r w:rsidR="00CB4A75">
        <w:rPr>
          <w:rFonts w:ascii="Roboto" w:hAnsi="Roboto"/>
          <w:sz w:val="18"/>
          <w:szCs w:val="18"/>
        </w:rPr>
        <w:t xml:space="preserve"> per cent</w:t>
      </w:r>
      <w:r w:rsidRPr="00410E1F">
        <w:rPr>
          <w:rFonts w:ascii="Roboto" w:hAnsi="Roboto"/>
          <w:sz w:val="18"/>
          <w:szCs w:val="18"/>
        </w:rPr>
        <w:t>; Anglican – 5.2</w:t>
      </w:r>
      <w:r w:rsidR="00CB4A75">
        <w:rPr>
          <w:rFonts w:ascii="Roboto" w:hAnsi="Roboto"/>
          <w:sz w:val="18"/>
          <w:szCs w:val="18"/>
        </w:rPr>
        <w:t xml:space="preserve"> per cent</w:t>
      </w:r>
      <w:r w:rsidRPr="00410E1F">
        <w:rPr>
          <w:rFonts w:ascii="Roboto" w:hAnsi="Roboto"/>
          <w:sz w:val="18"/>
          <w:szCs w:val="18"/>
        </w:rPr>
        <w:t>; other religions – 6.7</w:t>
      </w:r>
      <w:r w:rsidR="00CB4A75">
        <w:rPr>
          <w:rFonts w:ascii="Roboto" w:hAnsi="Roboto"/>
          <w:sz w:val="18"/>
          <w:szCs w:val="18"/>
        </w:rPr>
        <w:t xml:space="preserve"> per cent</w:t>
      </w:r>
      <w:r w:rsidRPr="00410E1F">
        <w:rPr>
          <w:rFonts w:ascii="Roboto" w:hAnsi="Roboto"/>
          <w:sz w:val="18"/>
          <w:szCs w:val="18"/>
        </w:rPr>
        <w:t xml:space="preserve">; </w:t>
      </w:r>
      <w:r w:rsidRPr="00410E1F">
        <w:rPr>
          <w:rFonts w:ascii="Roboto" w:hAnsi="Roboto" w:cstheme="minorHAnsi"/>
          <w:color w:val="000000"/>
          <w:sz w:val="18"/>
          <w:szCs w:val="18"/>
        </w:rPr>
        <w:t>and persons with no religious persuasion – 3.1</w:t>
      </w:r>
      <w:r w:rsidR="00CB4A75">
        <w:rPr>
          <w:rFonts w:ascii="Roboto" w:hAnsi="Roboto" w:cstheme="minorHAnsi"/>
          <w:color w:val="000000"/>
          <w:sz w:val="18"/>
          <w:szCs w:val="18"/>
        </w:rPr>
        <w:t xml:space="preserve"> per cent</w:t>
      </w:r>
      <w:r w:rsidRPr="00410E1F">
        <w:rPr>
          <w:rFonts w:ascii="Roboto" w:hAnsi="Roboto" w:cstheme="minorHAnsi"/>
          <w:color w:val="000000"/>
          <w:sz w:val="18"/>
          <w:szCs w:val="18"/>
        </w:rPr>
        <w:t xml:space="preserve"> (Bureau of Statistics, 2012).</w:t>
      </w:r>
    </w:p>
  </w:footnote>
  <w:footnote w:id="224">
    <w:p w14:paraId="3B441EAB" w14:textId="77777777" w:rsidR="001A289A" w:rsidRPr="00410E1F" w:rsidRDefault="001A289A">
      <w:pPr>
        <w:pStyle w:val="Heading1"/>
        <w:shd w:val="clear" w:color="auto" w:fill="FFFFFF"/>
        <w:spacing w:after="0" w:line="240" w:lineRule="auto"/>
        <w:rPr>
          <w:rFonts w:ascii="Roboto" w:hAnsi="Roboto"/>
          <w:color w:val="auto"/>
          <w:sz w:val="18"/>
          <w:szCs w:val="18"/>
        </w:rPr>
      </w:pPr>
      <w:r w:rsidRPr="00410E1F">
        <w:rPr>
          <w:rStyle w:val="FootnoteReference"/>
          <w:rFonts w:ascii="Roboto" w:hAnsi="Roboto" w:cstheme="minorHAnsi"/>
          <w:color w:val="auto"/>
          <w:sz w:val="18"/>
          <w:szCs w:val="18"/>
        </w:rPr>
        <w:footnoteRef/>
      </w:r>
      <w:r w:rsidRPr="00410E1F">
        <w:rPr>
          <w:rFonts w:ascii="Roboto" w:hAnsi="Roboto" w:cstheme="minorHAnsi"/>
          <w:color w:val="auto"/>
          <w:sz w:val="18"/>
          <w:szCs w:val="18"/>
        </w:rPr>
        <w:t xml:space="preserve"> </w:t>
      </w:r>
      <w:sdt>
        <w:sdtPr>
          <w:rPr>
            <w:rFonts w:ascii="Roboto" w:hAnsi="Roboto" w:cstheme="minorHAnsi"/>
            <w:color w:val="auto"/>
            <w:sz w:val="18"/>
            <w:szCs w:val="18"/>
          </w:rPr>
          <w:id w:val="-1416155360"/>
          <w:citation/>
        </w:sdtPr>
        <w:sdtEndPr/>
        <w:sdtContent>
          <w:r w:rsidRPr="00410E1F">
            <w:rPr>
              <w:rFonts w:ascii="Roboto" w:hAnsi="Roboto" w:cstheme="minorHAnsi"/>
              <w:color w:val="auto"/>
              <w:sz w:val="18"/>
              <w:szCs w:val="18"/>
            </w:rPr>
            <w:fldChar w:fldCharType="begin"/>
          </w:r>
          <w:r w:rsidRPr="0068636C">
            <w:rPr>
              <w:rFonts w:ascii="Roboto" w:hAnsi="Roboto" w:cstheme="minorHAnsi"/>
              <w:color w:val="auto"/>
              <w:sz w:val="18"/>
              <w:szCs w:val="18"/>
            </w:rPr>
            <w:instrText xml:space="preserve"> CITATION Guy211 \l 1033 </w:instrText>
          </w:r>
          <w:r w:rsidRPr="00410E1F">
            <w:rPr>
              <w:rFonts w:ascii="Roboto" w:hAnsi="Roboto" w:cstheme="minorHAnsi"/>
              <w:color w:val="auto"/>
              <w:sz w:val="18"/>
              <w:szCs w:val="18"/>
            </w:rPr>
            <w:fldChar w:fldCharType="separate"/>
          </w:r>
          <w:r w:rsidRPr="00410E1F">
            <w:rPr>
              <w:rFonts w:ascii="Roboto" w:hAnsi="Roboto" w:cstheme="minorHAnsi"/>
              <w:noProof/>
              <w:color w:val="auto"/>
              <w:sz w:val="18"/>
              <w:szCs w:val="18"/>
            </w:rPr>
            <w:t>(Guyana Times Newspaper, 2021)</w:t>
          </w:r>
          <w:r w:rsidRPr="00410E1F">
            <w:rPr>
              <w:rFonts w:ascii="Roboto" w:hAnsi="Roboto" w:cstheme="minorHAnsi"/>
              <w:color w:val="auto"/>
              <w:sz w:val="18"/>
              <w:szCs w:val="18"/>
            </w:rPr>
            <w:fldChar w:fldCharType="end"/>
          </w:r>
        </w:sdtContent>
      </w:sdt>
      <w:r w:rsidRPr="00410E1F">
        <w:rPr>
          <w:rFonts w:ascii="Roboto" w:hAnsi="Roboto" w:cstheme="minorHAnsi"/>
          <w:color w:val="auto"/>
          <w:sz w:val="18"/>
          <w:szCs w:val="18"/>
        </w:rPr>
        <w:t xml:space="preserve"> </w:t>
      </w:r>
    </w:p>
  </w:footnote>
  <w:footnote w:id="225">
    <w:p w14:paraId="4BD4854B" w14:textId="1BA9560A" w:rsidR="00D97056" w:rsidRPr="0068636C" w:rsidRDefault="00D97056">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rPr>
          <w:id w:val="1130902029"/>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Cah20 \l 1033 </w:instrText>
          </w:r>
          <w:r w:rsidRPr="0068636C">
            <w:rPr>
              <w:rFonts w:ascii="Roboto" w:hAnsi="Roboto"/>
              <w:sz w:val="18"/>
              <w:szCs w:val="18"/>
            </w:rPr>
            <w:fldChar w:fldCharType="separate"/>
          </w:r>
          <w:r w:rsidRPr="0068636C">
            <w:rPr>
              <w:rFonts w:ascii="Roboto" w:hAnsi="Roboto"/>
              <w:noProof/>
              <w:sz w:val="18"/>
              <w:szCs w:val="18"/>
              <w:lang w:val="en-US"/>
            </w:rPr>
            <w:t>(Cahill, 2020)</w:t>
          </w:r>
          <w:r w:rsidRPr="0068636C">
            <w:rPr>
              <w:rFonts w:ascii="Roboto" w:hAnsi="Roboto"/>
              <w:sz w:val="18"/>
              <w:szCs w:val="18"/>
            </w:rPr>
            <w:fldChar w:fldCharType="end"/>
          </w:r>
        </w:sdtContent>
      </w:sdt>
      <w:r w:rsidRPr="0068636C">
        <w:rPr>
          <w:rFonts w:ascii="Roboto" w:hAnsi="Roboto"/>
          <w:sz w:val="18"/>
          <w:szCs w:val="18"/>
        </w:rPr>
        <w:t xml:space="preserve">; </w:t>
      </w:r>
      <w:sdt>
        <w:sdtPr>
          <w:rPr>
            <w:rFonts w:ascii="Roboto" w:hAnsi="Roboto"/>
            <w:sz w:val="18"/>
            <w:szCs w:val="18"/>
          </w:rPr>
          <w:id w:val="-1383864418"/>
          <w:citation/>
        </w:sdtPr>
        <w:sdtEndPr/>
        <w:sdtContent>
          <w:r w:rsidRPr="0068636C">
            <w:rPr>
              <w:rFonts w:ascii="Roboto" w:hAnsi="Roboto"/>
              <w:sz w:val="18"/>
              <w:szCs w:val="18"/>
            </w:rPr>
            <w:fldChar w:fldCharType="begin"/>
          </w:r>
          <w:r w:rsidRPr="0068636C">
            <w:rPr>
              <w:rFonts w:ascii="Roboto" w:hAnsi="Roboto"/>
              <w:sz w:val="18"/>
              <w:szCs w:val="18"/>
              <w:lang w:val="en-US"/>
            </w:rPr>
            <w:instrText xml:space="preserve"> CITATION Ell20 \l 1033 </w:instrText>
          </w:r>
          <w:r w:rsidRPr="0068636C">
            <w:rPr>
              <w:rFonts w:ascii="Roboto" w:hAnsi="Roboto"/>
              <w:sz w:val="18"/>
              <w:szCs w:val="18"/>
            </w:rPr>
            <w:fldChar w:fldCharType="separate"/>
          </w:r>
          <w:r w:rsidRPr="0068636C">
            <w:rPr>
              <w:rFonts w:ascii="Roboto" w:hAnsi="Roboto"/>
              <w:noProof/>
              <w:sz w:val="18"/>
              <w:szCs w:val="18"/>
              <w:lang w:val="en-US"/>
            </w:rPr>
            <w:t>(Ellis, 2020)</w:t>
          </w:r>
          <w:r w:rsidRPr="0068636C">
            <w:rPr>
              <w:rFonts w:ascii="Roboto" w:hAnsi="Roboto"/>
              <w:sz w:val="18"/>
              <w:szCs w:val="18"/>
            </w:rPr>
            <w:fldChar w:fldCharType="end"/>
          </w:r>
        </w:sdtContent>
      </w:sdt>
      <w:r w:rsidR="0082229A" w:rsidRPr="0068636C">
        <w:rPr>
          <w:rFonts w:ascii="Roboto" w:hAnsi="Roboto"/>
          <w:sz w:val="18"/>
          <w:szCs w:val="18"/>
        </w:rPr>
        <w:t>.</w:t>
      </w:r>
    </w:p>
  </w:footnote>
  <w:footnote w:id="226">
    <w:p w14:paraId="297EDD56" w14:textId="77777777" w:rsidR="00CB266A" w:rsidRPr="00410E1F" w:rsidRDefault="00CB266A" w:rsidP="00CB266A">
      <w:pPr>
        <w:pStyle w:val="FootnoteText"/>
        <w:jc w:val="both"/>
        <w:rPr>
          <w:rFonts w:ascii="Roboto" w:hAnsi="Roboto" w:cstheme="minorHAnsi"/>
          <w:sz w:val="18"/>
          <w:szCs w:val="18"/>
        </w:rPr>
      </w:pPr>
      <w:r w:rsidRPr="00410E1F">
        <w:rPr>
          <w:rStyle w:val="FootnoteReference"/>
          <w:rFonts w:ascii="Roboto" w:hAnsi="Roboto" w:cstheme="minorHAnsi"/>
          <w:sz w:val="18"/>
          <w:szCs w:val="18"/>
        </w:rPr>
        <w:footnoteRef/>
      </w:r>
      <w:r w:rsidRPr="00410E1F">
        <w:rPr>
          <w:rFonts w:ascii="Roboto" w:hAnsi="Roboto" w:cstheme="minorHAnsi"/>
          <w:sz w:val="18"/>
          <w:szCs w:val="18"/>
        </w:rPr>
        <w:t xml:space="preserve"> </w:t>
      </w:r>
      <w:sdt>
        <w:sdtPr>
          <w:rPr>
            <w:rFonts w:ascii="Roboto" w:hAnsi="Roboto" w:cstheme="minorHAnsi"/>
            <w:sz w:val="18"/>
            <w:szCs w:val="18"/>
          </w:rPr>
          <w:id w:val="-116991225"/>
          <w:citation/>
        </w:sdtPr>
        <w:sdtEndPr/>
        <w:sdtContent>
          <w:r w:rsidRPr="00410E1F">
            <w:rPr>
              <w:rFonts w:ascii="Roboto" w:hAnsi="Roboto" w:cstheme="minorHAnsi"/>
              <w:sz w:val="18"/>
              <w:szCs w:val="18"/>
            </w:rPr>
            <w:fldChar w:fldCharType="begin"/>
          </w:r>
          <w:r w:rsidRPr="0068636C">
            <w:rPr>
              <w:rFonts w:ascii="Roboto" w:hAnsi="Roboto" w:cstheme="minorHAnsi"/>
              <w:sz w:val="18"/>
              <w:szCs w:val="18"/>
              <w:lang w:val="en-US"/>
            </w:rPr>
            <w:instrText xml:space="preserve"> CITATION Dan14 \l 1033 </w:instrText>
          </w:r>
          <w:r w:rsidRPr="00410E1F">
            <w:rPr>
              <w:rFonts w:ascii="Roboto" w:hAnsi="Roboto" w:cstheme="minorHAnsi"/>
              <w:sz w:val="18"/>
              <w:szCs w:val="18"/>
            </w:rPr>
            <w:fldChar w:fldCharType="separate"/>
          </w:r>
          <w:r w:rsidRPr="00410E1F">
            <w:rPr>
              <w:rFonts w:ascii="Roboto" w:hAnsi="Roboto" w:cstheme="minorHAnsi"/>
              <w:noProof/>
              <w:sz w:val="18"/>
              <w:szCs w:val="18"/>
              <w:lang w:val="en-US"/>
            </w:rPr>
            <w:t>(Danns, 2014)</w:t>
          </w:r>
          <w:r w:rsidRPr="00410E1F">
            <w:rPr>
              <w:rFonts w:ascii="Roboto" w:hAnsi="Roboto" w:cstheme="minorHAnsi"/>
              <w:sz w:val="18"/>
              <w:szCs w:val="18"/>
            </w:rPr>
            <w:fldChar w:fldCharType="end"/>
          </w:r>
        </w:sdtContent>
      </w:sdt>
      <w:r w:rsidRPr="00410E1F">
        <w:rPr>
          <w:rFonts w:ascii="Roboto" w:hAnsi="Roboto" w:cstheme="minorHAnsi"/>
          <w:sz w:val="18"/>
          <w:szCs w:val="18"/>
        </w:rPr>
        <w:t>.</w:t>
      </w:r>
    </w:p>
  </w:footnote>
  <w:footnote w:id="227">
    <w:p w14:paraId="02FDF441" w14:textId="77777777" w:rsidR="00CB266A" w:rsidRPr="00410E1F" w:rsidRDefault="00CB266A" w:rsidP="00CB266A">
      <w:pPr>
        <w:pStyle w:val="FootnoteText"/>
        <w:jc w:val="both"/>
        <w:rPr>
          <w:rFonts w:ascii="Roboto" w:hAnsi="Roboto" w:cstheme="minorHAnsi"/>
          <w:sz w:val="18"/>
          <w:szCs w:val="18"/>
        </w:rPr>
      </w:pPr>
      <w:r w:rsidRPr="00410E1F">
        <w:rPr>
          <w:rStyle w:val="FootnoteReference"/>
          <w:rFonts w:ascii="Roboto" w:hAnsi="Roboto" w:cstheme="minorHAnsi"/>
          <w:sz w:val="18"/>
          <w:szCs w:val="18"/>
        </w:rPr>
        <w:footnoteRef/>
      </w:r>
      <w:sdt>
        <w:sdtPr>
          <w:rPr>
            <w:rFonts w:ascii="Roboto" w:hAnsi="Roboto" w:cstheme="minorHAnsi"/>
            <w:sz w:val="18"/>
            <w:szCs w:val="18"/>
          </w:rPr>
          <w:id w:val="935254059"/>
          <w:citation/>
        </w:sdtPr>
        <w:sdtEndPr/>
        <w:sdtContent>
          <w:r w:rsidRPr="00410E1F">
            <w:rPr>
              <w:rFonts w:ascii="Roboto" w:hAnsi="Roboto" w:cstheme="minorHAnsi"/>
              <w:sz w:val="18"/>
              <w:szCs w:val="18"/>
            </w:rPr>
            <w:fldChar w:fldCharType="begin"/>
          </w:r>
          <w:r w:rsidRPr="0068636C">
            <w:rPr>
              <w:rFonts w:ascii="Roboto" w:hAnsi="Roboto" w:cstheme="minorHAnsi"/>
              <w:sz w:val="18"/>
              <w:szCs w:val="18"/>
              <w:lang w:val="en-US"/>
            </w:rPr>
            <w:instrText xml:space="preserve"> CITATION Bur121 \l 1033 </w:instrText>
          </w:r>
          <w:r w:rsidRPr="00410E1F">
            <w:rPr>
              <w:rFonts w:ascii="Roboto" w:hAnsi="Roboto" w:cstheme="minorHAnsi"/>
              <w:sz w:val="18"/>
              <w:szCs w:val="18"/>
            </w:rPr>
            <w:fldChar w:fldCharType="separate"/>
          </w:r>
          <w:r w:rsidRPr="00410E1F">
            <w:rPr>
              <w:rFonts w:ascii="Roboto" w:hAnsi="Roboto" w:cstheme="minorHAnsi"/>
              <w:noProof/>
              <w:sz w:val="18"/>
              <w:szCs w:val="18"/>
              <w:lang w:val="en-US"/>
            </w:rPr>
            <w:t xml:space="preserve"> (Bureau of Statistics, 2012)</w:t>
          </w:r>
          <w:r w:rsidRPr="00410E1F">
            <w:rPr>
              <w:rFonts w:ascii="Roboto" w:hAnsi="Roboto" w:cstheme="minorHAnsi"/>
              <w:sz w:val="18"/>
              <w:szCs w:val="18"/>
            </w:rPr>
            <w:fldChar w:fldCharType="end"/>
          </w:r>
        </w:sdtContent>
      </w:sdt>
      <w:r w:rsidRPr="00410E1F">
        <w:rPr>
          <w:rFonts w:ascii="Roboto" w:hAnsi="Roboto" w:cstheme="minorHAnsi"/>
          <w:sz w:val="18"/>
          <w:szCs w:val="18"/>
        </w:rPr>
        <w:t xml:space="preserve"> </w:t>
      </w:r>
    </w:p>
  </w:footnote>
  <w:footnote w:id="228">
    <w:p w14:paraId="06A2D69C" w14:textId="77777777" w:rsidR="000020E1" w:rsidRPr="002A62F4" w:rsidRDefault="000020E1" w:rsidP="000020E1">
      <w:pPr>
        <w:pStyle w:val="FootnoteText"/>
        <w:rPr>
          <w:lang w:val="en-US"/>
        </w:rPr>
      </w:pPr>
      <w:r>
        <w:rPr>
          <w:rStyle w:val="FootnoteReference"/>
        </w:rPr>
        <w:footnoteRef/>
      </w:r>
      <w:r>
        <w:t xml:space="preserve"> </w:t>
      </w:r>
      <w:sdt>
        <w:sdtPr>
          <w:id w:val="-416321536"/>
          <w:citation/>
        </w:sdtPr>
        <w:sdtEndPr/>
        <w:sdtContent>
          <w:r>
            <w:fldChar w:fldCharType="begin"/>
          </w:r>
          <w:r>
            <w:rPr>
              <w:lang w:val="en-US"/>
            </w:rPr>
            <w:instrText xml:space="preserve"> CITATION UNH21 \l 1033 </w:instrText>
          </w:r>
          <w:r>
            <w:fldChar w:fldCharType="separate"/>
          </w:r>
          <w:r>
            <w:rPr>
              <w:noProof/>
              <w:lang w:val="en-US"/>
            </w:rPr>
            <w:t>(UNHCR, 2021)</w:t>
          </w:r>
          <w:r>
            <w:fldChar w:fldCharType="end"/>
          </w:r>
        </w:sdtContent>
      </w:sdt>
    </w:p>
  </w:footnote>
  <w:footnote w:id="229">
    <w:p w14:paraId="300FC57C" w14:textId="77777777" w:rsidR="000020E1" w:rsidRPr="002A62F4" w:rsidRDefault="000020E1" w:rsidP="000020E1">
      <w:pPr>
        <w:pStyle w:val="FootnoteText"/>
        <w:rPr>
          <w:lang w:val="en-US"/>
        </w:rPr>
      </w:pPr>
      <w:r>
        <w:rPr>
          <w:rStyle w:val="FootnoteReference"/>
        </w:rPr>
        <w:footnoteRef/>
      </w:r>
      <w:r>
        <w:t xml:space="preserve"> </w:t>
      </w:r>
      <w:sdt>
        <w:sdtPr>
          <w:id w:val="-144519074"/>
          <w:citation/>
        </w:sdtPr>
        <w:sdtEndPr/>
        <w:sdtContent>
          <w:r>
            <w:fldChar w:fldCharType="begin"/>
          </w:r>
          <w:r>
            <w:rPr>
              <w:lang w:val="en-US"/>
            </w:rPr>
            <w:instrText xml:space="preserve"> CITATION IOM21 \l 1033 </w:instrText>
          </w:r>
          <w:r>
            <w:fldChar w:fldCharType="separate"/>
          </w:r>
          <w:r>
            <w:rPr>
              <w:noProof/>
              <w:lang w:val="en-US"/>
            </w:rPr>
            <w:t>(IOM, 2021)</w:t>
          </w:r>
          <w:r>
            <w:fldChar w:fldCharType="end"/>
          </w:r>
        </w:sdtContent>
      </w:sdt>
      <w:r>
        <w:t xml:space="preserve">. </w:t>
      </w:r>
    </w:p>
  </w:footnote>
  <w:footnote w:id="230">
    <w:p w14:paraId="5CE2EAA3" w14:textId="01527B2E" w:rsidR="00F12687" w:rsidRPr="00B00F7B" w:rsidRDefault="00F12687">
      <w:pPr>
        <w:pStyle w:val="FootnoteText"/>
        <w:rPr>
          <w:lang w:val="en-US"/>
        </w:rPr>
      </w:pPr>
      <w:r>
        <w:rPr>
          <w:rStyle w:val="FootnoteReference"/>
        </w:rPr>
        <w:footnoteRef/>
      </w:r>
      <w:r>
        <w:t xml:space="preserve"> </w:t>
      </w:r>
      <w:sdt>
        <w:sdtPr>
          <w:id w:val="-1472977104"/>
          <w:citation/>
        </w:sdtPr>
        <w:sdtEndPr/>
        <w:sdtContent>
          <w:r>
            <w:fldChar w:fldCharType="begin"/>
          </w:r>
          <w:r>
            <w:rPr>
              <w:lang w:val="en-US"/>
            </w:rPr>
            <w:instrText xml:space="preserve"> CITATION UNH202 \l 1033 </w:instrText>
          </w:r>
          <w:r>
            <w:fldChar w:fldCharType="separate"/>
          </w:r>
          <w:r>
            <w:rPr>
              <w:noProof/>
              <w:lang w:val="en-US"/>
            </w:rPr>
            <w:t>(UNHCR et. al., 2020)</w:t>
          </w:r>
          <w:r>
            <w:fldChar w:fldCharType="end"/>
          </w:r>
        </w:sdtContent>
      </w:sdt>
      <w:r w:rsidR="00A17E63">
        <w:t>.</w:t>
      </w:r>
    </w:p>
  </w:footnote>
  <w:footnote w:id="231">
    <w:p w14:paraId="33EB04FB" w14:textId="307C7FEA" w:rsidR="003A64A3" w:rsidRPr="00B00F7B" w:rsidRDefault="003A64A3">
      <w:pPr>
        <w:pStyle w:val="FootnoteText"/>
        <w:rPr>
          <w:lang w:val="en-US"/>
        </w:rPr>
      </w:pPr>
      <w:r>
        <w:rPr>
          <w:rStyle w:val="FootnoteReference"/>
        </w:rPr>
        <w:footnoteRef/>
      </w:r>
      <w:r>
        <w:t xml:space="preserve"> </w:t>
      </w:r>
      <w:sdt>
        <w:sdtPr>
          <w:id w:val="1596136799"/>
          <w:citation/>
        </w:sdtPr>
        <w:sdtEndPr/>
        <w:sdtContent>
          <w:r>
            <w:fldChar w:fldCharType="begin"/>
          </w:r>
          <w:r>
            <w:rPr>
              <w:lang w:val="en-US"/>
            </w:rPr>
            <w:instrText xml:space="preserve"> CITATION Car19 \l 1033 </w:instrText>
          </w:r>
          <w:r>
            <w:fldChar w:fldCharType="separate"/>
          </w:r>
          <w:r>
            <w:rPr>
              <w:noProof/>
              <w:lang w:val="en-US"/>
            </w:rPr>
            <w:t>(Caribbean Life News, 2019)</w:t>
          </w:r>
          <w:r>
            <w:fldChar w:fldCharType="end"/>
          </w:r>
        </w:sdtContent>
      </w:sdt>
      <w:r w:rsidR="00AB58E6">
        <w:t>.</w:t>
      </w:r>
    </w:p>
  </w:footnote>
  <w:footnote w:id="232">
    <w:p w14:paraId="0E5ADCE6" w14:textId="77777777" w:rsidR="00E110E3" w:rsidRPr="002A62F4" w:rsidRDefault="00E110E3" w:rsidP="00E110E3">
      <w:pPr>
        <w:pStyle w:val="FootnoteText"/>
        <w:rPr>
          <w:lang w:val="en-US"/>
        </w:rPr>
      </w:pPr>
      <w:r>
        <w:rPr>
          <w:rStyle w:val="FootnoteReference"/>
        </w:rPr>
        <w:footnoteRef/>
      </w:r>
      <w:r>
        <w:t xml:space="preserve"> </w:t>
      </w:r>
      <w:sdt>
        <w:sdtPr>
          <w:id w:val="-453646473"/>
          <w:citation/>
        </w:sdtPr>
        <w:sdtEndPr/>
        <w:sdtContent>
          <w:r>
            <w:fldChar w:fldCharType="begin"/>
          </w:r>
          <w:r>
            <w:rPr>
              <w:lang w:val="en-US"/>
            </w:rPr>
            <w:instrText xml:space="preserve"> CITATION IOM21 \l 1033 </w:instrText>
          </w:r>
          <w:r>
            <w:fldChar w:fldCharType="separate"/>
          </w:r>
          <w:r>
            <w:rPr>
              <w:noProof/>
              <w:lang w:val="en-US"/>
            </w:rPr>
            <w:t>(IOM, 2021)</w:t>
          </w:r>
          <w:r>
            <w:fldChar w:fldCharType="end"/>
          </w:r>
        </w:sdtContent>
      </w:sdt>
      <w:r>
        <w:t>.</w:t>
      </w:r>
    </w:p>
  </w:footnote>
  <w:footnote w:id="233">
    <w:p w14:paraId="18913EE5" w14:textId="77777777" w:rsidR="00EC1670" w:rsidRPr="002A62F4" w:rsidRDefault="00EC1670" w:rsidP="00EC1670">
      <w:pPr>
        <w:pStyle w:val="FootnoteText"/>
        <w:rPr>
          <w:lang w:val="en-US"/>
        </w:rPr>
      </w:pPr>
      <w:r>
        <w:rPr>
          <w:rStyle w:val="FootnoteReference"/>
        </w:rPr>
        <w:footnoteRef/>
      </w:r>
      <w:r>
        <w:t xml:space="preserve"> </w:t>
      </w:r>
      <w:sdt>
        <w:sdtPr>
          <w:id w:val="1958908377"/>
          <w:citation/>
        </w:sdtPr>
        <w:sdtEndPr/>
        <w:sdtContent>
          <w:r>
            <w:fldChar w:fldCharType="begin"/>
          </w:r>
          <w:r>
            <w:rPr>
              <w:lang w:val="en-US"/>
            </w:rPr>
            <w:instrText xml:space="preserve"> CITATION IOM21 \l 1033 </w:instrText>
          </w:r>
          <w:r>
            <w:fldChar w:fldCharType="separate"/>
          </w:r>
          <w:r>
            <w:rPr>
              <w:noProof/>
              <w:lang w:val="en-US"/>
            </w:rPr>
            <w:t>(IOM, 2021)</w:t>
          </w:r>
          <w:r>
            <w:fldChar w:fldCharType="end"/>
          </w:r>
        </w:sdtContent>
      </w:sdt>
      <w:r>
        <w:t>.</w:t>
      </w:r>
    </w:p>
  </w:footnote>
  <w:footnote w:id="234">
    <w:p w14:paraId="39EF0488" w14:textId="1F1F53B3" w:rsidR="00625586" w:rsidRPr="0068636C" w:rsidRDefault="00625586">
      <w:pPr>
        <w:pStyle w:val="FootnoteText"/>
        <w:rPr>
          <w:rFonts w:ascii="Roboto" w:hAnsi="Roboto"/>
          <w:sz w:val="18"/>
          <w:szCs w:val="18"/>
          <w:lang w:val="en-US"/>
        </w:rPr>
      </w:pPr>
      <w:r w:rsidRPr="0068636C">
        <w:rPr>
          <w:rStyle w:val="FootnoteReference"/>
          <w:rFonts w:ascii="Roboto" w:hAnsi="Roboto"/>
          <w:sz w:val="18"/>
          <w:szCs w:val="18"/>
        </w:rPr>
        <w:footnoteRef/>
      </w:r>
      <w:r w:rsidRPr="0068636C">
        <w:rPr>
          <w:rFonts w:ascii="Roboto" w:hAnsi="Roboto"/>
          <w:sz w:val="18"/>
          <w:szCs w:val="18"/>
        </w:rPr>
        <w:t xml:space="preserve"> </w:t>
      </w:r>
      <w:sdt>
        <w:sdtPr>
          <w:rPr>
            <w:rFonts w:ascii="Roboto" w:hAnsi="Roboto"/>
            <w:sz w:val="18"/>
            <w:szCs w:val="18"/>
            <w:highlight w:val="yellow"/>
          </w:rPr>
          <w:id w:val="-606117245"/>
          <w:citation/>
        </w:sdtPr>
        <w:sdtEndPr/>
        <w:sdtContent>
          <w:r w:rsidRPr="0068636C">
            <w:rPr>
              <w:rFonts w:ascii="Roboto" w:hAnsi="Roboto"/>
              <w:sz w:val="18"/>
              <w:szCs w:val="18"/>
              <w:highlight w:val="yellow"/>
            </w:rPr>
            <w:fldChar w:fldCharType="begin"/>
          </w:r>
          <w:r w:rsidR="00CC6602">
            <w:rPr>
              <w:rFonts w:ascii="Roboto" w:hAnsi="Roboto"/>
              <w:sz w:val="18"/>
              <w:szCs w:val="18"/>
              <w:highlight w:val="yellow"/>
              <w:lang w:val="en-US"/>
            </w:rPr>
            <w:instrText xml:space="preserve">CITATION UNH20 \l 1033 </w:instrText>
          </w:r>
          <w:r w:rsidRPr="0068636C">
            <w:rPr>
              <w:rFonts w:ascii="Roboto" w:hAnsi="Roboto"/>
              <w:sz w:val="18"/>
              <w:szCs w:val="18"/>
              <w:highlight w:val="yellow"/>
            </w:rPr>
            <w:fldChar w:fldCharType="separate"/>
          </w:r>
          <w:r w:rsidR="00CC6602" w:rsidRPr="003D2145">
            <w:rPr>
              <w:rFonts w:ascii="Roboto" w:hAnsi="Roboto"/>
              <w:noProof/>
              <w:sz w:val="18"/>
              <w:szCs w:val="18"/>
              <w:highlight w:val="yellow"/>
              <w:lang w:val="en-US"/>
            </w:rPr>
            <w:t>(UNHCR et. al., 2020)</w:t>
          </w:r>
          <w:r w:rsidRPr="0068636C">
            <w:rPr>
              <w:rFonts w:ascii="Roboto" w:hAnsi="Roboto"/>
              <w:sz w:val="18"/>
              <w:szCs w:val="18"/>
              <w:highlight w:val="yellow"/>
            </w:rPr>
            <w:fldChar w:fldCharType="end"/>
          </w:r>
        </w:sdtContent>
      </w:sdt>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F63EE" w14:textId="2FF767A3" w:rsidR="00A60754" w:rsidRDefault="00C56E54" w:rsidP="00D8326F">
    <w:pPr>
      <w:pStyle w:val="Header"/>
    </w:pPr>
    <w:r>
      <w:rPr>
        <w:noProof/>
      </w:rPr>
      <w:drawing>
        <wp:inline distT="0" distB="0" distL="0" distR="0" wp14:anchorId="118E2359" wp14:editId="414F9FD9">
          <wp:extent cx="1599687" cy="368300"/>
          <wp:effectExtent l="0" t="0" r="0" b="0"/>
          <wp:docPr id="4" name="Picture 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6495" cy="36986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65C255C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ABD75FD"/>
    <w:multiLevelType w:val="hybridMultilevel"/>
    <w:tmpl w:val="89948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CF6690"/>
    <w:multiLevelType w:val="hybridMultilevel"/>
    <w:tmpl w:val="DADA5808"/>
    <w:lvl w:ilvl="0" w:tplc="9E0256D8">
      <w:start w:val="1"/>
      <w:numFmt w:val="bullet"/>
      <w:lvlText w:val="§"/>
      <w:lvlJc w:val="left"/>
      <w:pPr>
        <w:ind w:left="720" w:hanging="360"/>
      </w:pPr>
      <w:rPr>
        <w:rFonts w:ascii="Wingdings" w:hAnsi="Wingdings" w:hint="default"/>
      </w:rPr>
    </w:lvl>
    <w:lvl w:ilvl="1" w:tplc="FE06EBEC">
      <w:start w:val="1"/>
      <w:numFmt w:val="bullet"/>
      <w:lvlText w:val="o"/>
      <w:lvlJc w:val="left"/>
      <w:pPr>
        <w:ind w:left="1440" w:hanging="360"/>
      </w:pPr>
      <w:rPr>
        <w:rFonts w:ascii="Courier New" w:hAnsi="Courier New" w:cs="Times New Roman" w:hint="default"/>
      </w:rPr>
    </w:lvl>
    <w:lvl w:ilvl="2" w:tplc="55122520">
      <w:start w:val="1"/>
      <w:numFmt w:val="bullet"/>
      <w:lvlText w:val=""/>
      <w:lvlJc w:val="left"/>
      <w:pPr>
        <w:ind w:left="2160" w:hanging="360"/>
      </w:pPr>
      <w:rPr>
        <w:rFonts w:ascii="Wingdings" w:hAnsi="Wingdings" w:hint="default"/>
      </w:rPr>
    </w:lvl>
    <w:lvl w:ilvl="3" w:tplc="90A48F6A">
      <w:start w:val="1"/>
      <w:numFmt w:val="bullet"/>
      <w:lvlText w:val=""/>
      <w:lvlJc w:val="left"/>
      <w:pPr>
        <w:ind w:left="2880" w:hanging="360"/>
      </w:pPr>
      <w:rPr>
        <w:rFonts w:ascii="Symbol" w:hAnsi="Symbol" w:hint="default"/>
      </w:rPr>
    </w:lvl>
    <w:lvl w:ilvl="4" w:tplc="4566A832">
      <w:start w:val="1"/>
      <w:numFmt w:val="bullet"/>
      <w:lvlText w:val="o"/>
      <w:lvlJc w:val="left"/>
      <w:pPr>
        <w:ind w:left="3600" w:hanging="360"/>
      </w:pPr>
      <w:rPr>
        <w:rFonts w:ascii="Courier New" w:hAnsi="Courier New" w:cs="Times New Roman" w:hint="default"/>
      </w:rPr>
    </w:lvl>
    <w:lvl w:ilvl="5" w:tplc="1CE62A50">
      <w:start w:val="1"/>
      <w:numFmt w:val="bullet"/>
      <w:lvlText w:val=""/>
      <w:lvlJc w:val="left"/>
      <w:pPr>
        <w:ind w:left="4320" w:hanging="360"/>
      </w:pPr>
      <w:rPr>
        <w:rFonts w:ascii="Wingdings" w:hAnsi="Wingdings" w:hint="default"/>
      </w:rPr>
    </w:lvl>
    <w:lvl w:ilvl="6" w:tplc="C8944A10">
      <w:start w:val="1"/>
      <w:numFmt w:val="bullet"/>
      <w:lvlText w:val=""/>
      <w:lvlJc w:val="left"/>
      <w:pPr>
        <w:ind w:left="5040" w:hanging="360"/>
      </w:pPr>
      <w:rPr>
        <w:rFonts w:ascii="Symbol" w:hAnsi="Symbol" w:hint="default"/>
      </w:rPr>
    </w:lvl>
    <w:lvl w:ilvl="7" w:tplc="AEC2C0F6">
      <w:start w:val="1"/>
      <w:numFmt w:val="bullet"/>
      <w:lvlText w:val="o"/>
      <w:lvlJc w:val="left"/>
      <w:pPr>
        <w:ind w:left="5760" w:hanging="360"/>
      </w:pPr>
      <w:rPr>
        <w:rFonts w:ascii="Courier New" w:hAnsi="Courier New" w:cs="Times New Roman" w:hint="default"/>
      </w:rPr>
    </w:lvl>
    <w:lvl w:ilvl="8" w:tplc="12849482">
      <w:start w:val="1"/>
      <w:numFmt w:val="bullet"/>
      <w:lvlText w:val=""/>
      <w:lvlJc w:val="left"/>
      <w:pPr>
        <w:ind w:left="6480" w:hanging="360"/>
      </w:pPr>
      <w:rPr>
        <w:rFonts w:ascii="Wingdings" w:hAnsi="Wingdings" w:hint="default"/>
      </w:rPr>
    </w:lvl>
  </w:abstractNum>
  <w:abstractNum w:abstractNumId="3" w15:restartNumberingAfterBreak="0">
    <w:nsid w:val="220722FD"/>
    <w:multiLevelType w:val="hybridMultilevel"/>
    <w:tmpl w:val="09FEB2A8"/>
    <w:lvl w:ilvl="0" w:tplc="FFFFFFFF">
      <w:start w:val="1"/>
      <w:numFmt w:val="decimal"/>
      <w:lvlText w:val="%1."/>
      <w:lvlJc w:val="left"/>
      <w:pPr>
        <w:ind w:left="0" w:firstLine="0"/>
      </w:pPr>
      <w:rPr>
        <w:b w:val="0"/>
        <w:color w:val="auto"/>
      </w:rPr>
    </w:lvl>
    <w:lvl w:ilvl="1" w:tplc="C49AB9DC">
      <w:start w:val="1"/>
      <w:numFmt w:val="lowerLetter"/>
      <w:lvlText w:val="%2."/>
      <w:lvlJc w:val="left"/>
      <w:pPr>
        <w:ind w:left="1440" w:hanging="360"/>
      </w:pPr>
      <w:rPr>
        <w:b w:val="0"/>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6D04379"/>
    <w:multiLevelType w:val="hybridMultilevel"/>
    <w:tmpl w:val="D488FE12"/>
    <w:lvl w:ilvl="0" w:tplc="A9AA8334">
      <w:start w:val="1"/>
      <w:numFmt w:val="decimal"/>
      <w:lvlText w:val="%1."/>
      <w:lvlJc w:val="left"/>
      <w:pPr>
        <w:ind w:left="0" w:firstLine="0"/>
      </w:pPr>
      <w:rPr>
        <w:rFonts w:asciiTheme="majorHAnsi" w:hAnsiTheme="majorHAnsi" w:cstheme="majorHAnsi" w:hint="default"/>
        <w:b w:val="0"/>
        <w:color w:val="auto"/>
      </w:rPr>
    </w:lvl>
    <w:lvl w:ilvl="1" w:tplc="51F489CC">
      <w:start w:val="1"/>
      <w:numFmt w:val="lowerLetter"/>
      <w:lvlText w:val="%2."/>
      <w:lvlJc w:val="left"/>
      <w:pPr>
        <w:ind w:left="284" w:firstLine="0"/>
      </w:pPr>
      <w:rPr>
        <w:rFonts w:hint="default"/>
        <w:b w:val="0"/>
        <w:color w:val="000000" w:themeColor="text1"/>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6D739F3"/>
    <w:multiLevelType w:val="hybridMultilevel"/>
    <w:tmpl w:val="239C65DE"/>
    <w:lvl w:ilvl="0" w:tplc="3E8E40A4">
      <w:start w:val="140"/>
      <w:numFmt w:val="bullet"/>
      <w:lvlText w:val="-"/>
      <w:lvlJc w:val="left"/>
      <w:pPr>
        <w:ind w:left="720" w:hanging="360"/>
      </w:pPr>
      <w:rPr>
        <w:rFonts w:ascii="Calibri Light" w:eastAsia="Times New Roman" w:hAnsi="Calibri Light" w:cs="Calibri Light"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E1D3E90"/>
    <w:multiLevelType w:val="hybridMultilevel"/>
    <w:tmpl w:val="152C8366"/>
    <w:lvl w:ilvl="0" w:tplc="4D4028FA">
      <w:start w:val="1"/>
      <w:numFmt w:val="decimal"/>
      <w:lvlText w:val="%1."/>
      <w:lvlJc w:val="left"/>
      <w:pPr>
        <w:ind w:left="1854" w:hanging="360"/>
      </w:pPr>
      <w:rPr>
        <w:b w:val="0"/>
      </w:r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7" w15:restartNumberingAfterBreak="0">
    <w:nsid w:val="34F01E7F"/>
    <w:multiLevelType w:val="hybridMultilevel"/>
    <w:tmpl w:val="497EBACE"/>
    <w:lvl w:ilvl="0" w:tplc="06E0FD18">
      <w:start w:val="1"/>
      <w:numFmt w:val="bullet"/>
      <w:lvlText w:val=""/>
      <w:lvlJc w:val="left"/>
      <w:pPr>
        <w:tabs>
          <w:tab w:val="num" w:pos="720"/>
        </w:tabs>
        <w:ind w:left="720" w:hanging="360"/>
      </w:pPr>
      <w:rPr>
        <w:rFonts w:ascii="Symbol" w:hAnsi="Symbol" w:hint="default"/>
        <w:sz w:val="20"/>
      </w:rPr>
    </w:lvl>
    <w:lvl w:ilvl="1" w:tplc="3836C2CE" w:tentative="1">
      <w:start w:val="1"/>
      <w:numFmt w:val="bullet"/>
      <w:lvlText w:val=""/>
      <w:lvlJc w:val="left"/>
      <w:pPr>
        <w:tabs>
          <w:tab w:val="num" w:pos="1440"/>
        </w:tabs>
        <w:ind w:left="1440" w:hanging="360"/>
      </w:pPr>
      <w:rPr>
        <w:rFonts w:ascii="Symbol" w:hAnsi="Symbol" w:hint="default"/>
        <w:sz w:val="20"/>
      </w:rPr>
    </w:lvl>
    <w:lvl w:ilvl="2" w:tplc="E18ECA6C" w:tentative="1">
      <w:start w:val="1"/>
      <w:numFmt w:val="bullet"/>
      <w:lvlText w:val=""/>
      <w:lvlJc w:val="left"/>
      <w:pPr>
        <w:tabs>
          <w:tab w:val="num" w:pos="2160"/>
        </w:tabs>
        <w:ind w:left="2160" w:hanging="360"/>
      </w:pPr>
      <w:rPr>
        <w:rFonts w:ascii="Symbol" w:hAnsi="Symbol" w:hint="default"/>
        <w:sz w:val="20"/>
      </w:rPr>
    </w:lvl>
    <w:lvl w:ilvl="3" w:tplc="426217F6" w:tentative="1">
      <w:start w:val="1"/>
      <w:numFmt w:val="bullet"/>
      <w:lvlText w:val=""/>
      <w:lvlJc w:val="left"/>
      <w:pPr>
        <w:tabs>
          <w:tab w:val="num" w:pos="2880"/>
        </w:tabs>
        <w:ind w:left="2880" w:hanging="360"/>
      </w:pPr>
      <w:rPr>
        <w:rFonts w:ascii="Symbol" w:hAnsi="Symbol" w:hint="default"/>
        <w:sz w:val="20"/>
      </w:rPr>
    </w:lvl>
    <w:lvl w:ilvl="4" w:tplc="7B96C35A" w:tentative="1">
      <w:start w:val="1"/>
      <w:numFmt w:val="bullet"/>
      <w:lvlText w:val=""/>
      <w:lvlJc w:val="left"/>
      <w:pPr>
        <w:tabs>
          <w:tab w:val="num" w:pos="3600"/>
        </w:tabs>
        <w:ind w:left="3600" w:hanging="360"/>
      </w:pPr>
      <w:rPr>
        <w:rFonts w:ascii="Symbol" w:hAnsi="Symbol" w:hint="default"/>
        <w:sz w:val="20"/>
      </w:rPr>
    </w:lvl>
    <w:lvl w:ilvl="5" w:tplc="F6EC68A6" w:tentative="1">
      <w:start w:val="1"/>
      <w:numFmt w:val="bullet"/>
      <w:lvlText w:val=""/>
      <w:lvlJc w:val="left"/>
      <w:pPr>
        <w:tabs>
          <w:tab w:val="num" w:pos="4320"/>
        </w:tabs>
        <w:ind w:left="4320" w:hanging="360"/>
      </w:pPr>
      <w:rPr>
        <w:rFonts w:ascii="Symbol" w:hAnsi="Symbol" w:hint="default"/>
        <w:sz w:val="20"/>
      </w:rPr>
    </w:lvl>
    <w:lvl w:ilvl="6" w:tplc="2A2ADDF6" w:tentative="1">
      <w:start w:val="1"/>
      <w:numFmt w:val="bullet"/>
      <w:lvlText w:val=""/>
      <w:lvlJc w:val="left"/>
      <w:pPr>
        <w:tabs>
          <w:tab w:val="num" w:pos="5040"/>
        </w:tabs>
        <w:ind w:left="5040" w:hanging="360"/>
      </w:pPr>
      <w:rPr>
        <w:rFonts w:ascii="Symbol" w:hAnsi="Symbol" w:hint="default"/>
        <w:sz w:val="20"/>
      </w:rPr>
    </w:lvl>
    <w:lvl w:ilvl="7" w:tplc="D2709ADE" w:tentative="1">
      <w:start w:val="1"/>
      <w:numFmt w:val="bullet"/>
      <w:lvlText w:val=""/>
      <w:lvlJc w:val="left"/>
      <w:pPr>
        <w:tabs>
          <w:tab w:val="num" w:pos="5760"/>
        </w:tabs>
        <w:ind w:left="5760" w:hanging="360"/>
      </w:pPr>
      <w:rPr>
        <w:rFonts w:ascii="Symbol" w:hAnsi="Symbol" w:hint="default"/>
        <w:sz w:val="20"/>
      </w:rPr>
    </w:lvl>
    <w:lvl w:ilvl="8" w:tplc="DEDAF98A"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8A67254"/>
    <w:multiLevelType w:val="hybridMultilevel"/>
    <w:tmpl w:val="AE8A714A"/>
    <w:lvl w:ilvl="0" w:tplc="04090001">
      <w:start w:val="1"/>
      <w:numFmt w:val="bullet"/>
      <w:lvlText w:val=""/>
      <w:lvlJc w:val="left"/>
      <w:pPr>
        <w:tabs>
          <w:tab w:val="num" w:pos="720"/>
        </w:tabs>
        <w:ind w:left="720" w:hanging="360"/>
      </w:pPr>
      <w:rPr>
        <w:rFonts w:ascii="Symbol" w:hAnsi="Symbol" w:hint="default"/>
      </w:rPr>
    </w:lvl>
    <w:lvl w:ilvl="1" w:tplc="92264CF8" w:tentative="1">
      <w:start w:val="1"/>
      <w:numFmt w:val="bullet"/>
      <w:lvlText w:val="•"/>
      <w:lvlJc w:val="left"/>
      <w:pPr>
        <w:tabs>
          <w:tab w:val="num" w:pos="1440"/>
        </w:tabs>
        <w:ind w:left="1440" w:hanging="360"/>
      </w:pPr>
      <w:rPr>
        <w:rFonts w:ascii="Arial" w:hAnsi="Arial" w:hint="default"/>
      </w:rPr>
    </w:lvl>
    <w:lvl w:ilvl="2" w:tplc="2A34863A" w:tentative="1">
      <w:start w:val="1"/>
      <w:numFmt w:val="bullet"/>
      <w:lvlText w:val="•"/>
      <w:lvlJc w:val="left"/>
      <w:pPr>
        <w:tabs>
          <w:tab w:val="num" w:pos="2160"/>
        </w:tabs>
        <w:ind w:left="2160" w:hanging="360"/>
      </w:pPr>
      <w:rPr>
        <w:rFonts w:ascii="Arial" w:hAnsi="Arial" w:hint="default"/>
      </w:rPr>
    </w:lvl>
    <w:lvl w:ilvl="3" w:tplc="D5861ED0" w:tentative="1">
      <w:start w:val="1"/>
      <w:numFmt w:val="bullet"/>
      <w:lvlText w:val="•"/>
      <w:lvlJc w:val="left"/>
      <w:pPr>
        <w:tabs>
          <w:tab w:val="num" w:pos="2880"/>
        </w:tabs>
        <w:ind w:left="2880" w:hanging="360"/>
      </w:pPr>
      <w:rPr>
        <w:rFonts w:ascii="Arial" w:hAnsi="Arial" w:hint="default"/>
      </w:rPr>
    </w:lvl>
    <w:lvl w:ilvl="4" w:tplc="8AECDFA6" w:tentative="1">
      <w:start w:val="1"/>
      <w:numFmt w:val="bullet"/>
      <w:lvlText w:val="•"/>
      <w:lvlJc w:val="left"/>
      <w:pPr>
        <w:tabs>
          <w:tab w:val="num" w:pos="3600"/>
        </w:tabs>
        <w:ind w:left="3600" w:hanging="360"/>
      </w:pPr>
      <w:rPr>
        <w:rFonts w:ascii="Arial" w:hAnsi="Arial" w:hint="default"/>
      </w:rPr>
    </w:lvl>
    <w:lvl w:ilvl="5" w:tplc="6C243EB8" w:tentative="1">
      <w:start w:val="1"/>
      <w:numFmt w:val="bullet"/>
      <w:lvlText w:val="•"/>
      <w:lvlJc w:val="left"/>
      <w:pPr>
        <w:tabs>
          <w:tab w:val="num" w:pos="4320"/>
        </w:tabs>
        <w:ind w:left="4320" w:hanging="360"/>
      </w:pPr>
      <w:rPr>
        <w:rFonts w:ascii="Arial" w:hAnsi="Arial" w:hint="default"/>
      </w:rPr>
    </w:lvl>
    <w:lvl w:ilvl="6" w:tplc="AE56CA2A" w:tentative="1">
      <w:start w:val="1"/>
      <w:numFmt w:val="bullet"/>
      <w:lvlText w:val="•"/>
      <w:lvlJc w:val="left"/>
      <w:pPr>
        <w:tabs>
          <w:tab w:val="num" w:pos="5040"/>
        </w:tabs>
        <w:ind w:left="5040" w:hanging="360"/>
      </w:pPr>
      <w:rPr>
        <w:rFonts w:ascii="Arial" w:hAnsi="Arial" w:hint="default"/>
      </w:rPr>
    </w:lvl>
    <w:lvl w:ilvl="7" w:tplc="226E24BE" w:tentative="1">
      <w:start w:val="1"/>
      <w:numFmt w:val="bullet"/>
      <w:lvlText w:val="•"/>
      <w:lvlJc w:val="left"/>
      <w:pPr>
        <w:tabs>
          <w:tab w:val="num" w:pos="5760"/>
        </w:tabs>
        <w:ind w:left="5760" w:hanging="360"/>
      </w:pPr>
      <w:rPr>
        <w:rFonts w:ascii="Arial" w:hAnsi="Arial" w:hint="default"/>
      </w:rPr>
    </w:lvl>
    <w:lvl w:ilvl="8" w:tplc="D430BCD6"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3CB061AB"/>
    <w:multiLevelType w:val="hybridMultilevel"/>
    <w:tmpl w:val="7B608DBA"/>
    <w:lvl w:ilvl="0" w:tplc="E2D21F3C">
      <w:start w:val="1"/>
      <w:numFmt w:val="decimal"/>
      <w:lvlText w:val="%1."/>
      <w:lvlJc w:val="left"/>
      <w:pPr>
        <w:tabs>
          <w:tab w:val="num" w:pos="851"/>
        </w:tabs>
        <w:ind w:left="0" w:firstLine="0"/>
      </w:pPr>
    </w:lvl>
    <w:lvl w:ilvl="1" w:tplc="83967A82">
      <w:start w:val="1"/>
      <w:numFmt w:val="lowerLetter"/>
      <w:lvlText w:val="%2."/>
      <w:lvlJc w:val="left"/>
      <w:pPr>
        <w:tabs>
          <w:tab w:val="num" w:pos="1440"/>
        </w:tabs>
        <w:ind w:left="1440" w:hanging="360"/>
      </w:pPr>
    </w:lvl>
    <w:lvl w:ilvl="2" w:tplc="72A4A0CA">
      <w:start w:val="1"/>
      <w:numFmt w:val="lowerRoman"/>
      <w:lvlText w:val="%3."/>
      <w:lvlJc w:val="right"/>
      <w:pPr>
        <w:tabs>
          <w:tab w:val="num" w:pos="2160"/>
        </w:tabs>
        <w:ind w:left="2160" w:hanging="180"/>
      </w:pPr>
    </w:lvl>
    <w:lvl w:ilvl="3" w:tplc="E29ABB4C">
      <w:start w:val="1"/>
      <w:numFmt w:val="decimal"/>
      <w:lvlText w:val="%4."/>
      <w:lvlJc w:val="left"/>
      <w:pPr>
        <w:tabs>
          <w:tab w:val="num" w:pos="2880"/>
        </w:tabs>
        <w:ind w:left="2880" w:hanging="360"/>
      </w:pPr>
    </w:lvl>
    <w:lvl w:ilvl="4" w:tplc="F53C9EDE">
      <w:start w:val="1"/>
      <w:numFmt w:val="lowerLetter"/>
      <w:lvlText w:val="%5."/>
      <w:lvlJc w:val="left"/>
      <w:pPr>
        <w:tabs>
          <w:tab w:val="num" w:pos="3600"/>
        </w:tabs>
        <w:ind w:left="3600" w:hanging="360"/>
      </w:pPr>
    </w:lvl>
    <w:lvl w:ilvl="5" w:tplc="4E4E5916">
      <w:start w:val="1"/>
      <w:numFmt w:val="lowerRoman"/>
      <w:lvlText w:val="%6."/>
      <w:lvlJc w:val="right"/>
      <w:pPr>
        <w:tabs>
          <w:tab w:val="num" w:pos="4320"/>
        </w:tabs>
        <w:ind w:left="4320" w:hanging="180"/>
      </w:pPr>
    </w:lvl>
    <w:lvl w:ilvl="6" w:tplc="173A9446">
      <w:start w:val="1"/>
      <w:numFmt w:val="decimal"/>
      <w:lvlText w:val="%7."/>
      <w:lvlJc w:val="left"/>
      <w:pPr>
        <w:tabs>
          <w:tab w:val="num" w:pos="5040"/>
        </w:tabs>
        <w:ind w:left="5040" w:hanging="360"/>
      </w:pPr>
    </w:lvl>
    <w:lvl w:ilvl="7" w:tplc="DCD0D1F8">
      <w:start w:val="1"/>
      <w:numFmt w:val="lowerLetter"/>
      <w:lvlText w:val="%8."/>
      <w:lvlJc w:val="left"/>
      <w:pPr>
        <w:tabs>
          <w:tab w:val="num" w:pos="5760"/>
        </w:tabs>
        <w:ind w:left="5760" w:hanging="360"/>
      </w:pPr>
    </w:lvl>
    <w:lvl w:ilvl="8" w:tplc="8D1E4010">
      <w:start w:val="1"/>
      <w:numFmt w:val="lowerRoman"/>
      <w:lvlText w:val="%9."/>
      <w:lvlJc w:val="right"/>
      <w:pPr>
        <w:tabs>
          <w:tab w:val="num" w:pos="6480"/>
        </w:tabs>
        <w:ind w:left="6480" w:hanging="180"/>
      </w:pPr>
    </w:lvl>
  </w:abstractNum>
  <w:abstractNum w:abstractNumId="10" w15:restartNumberingAfterBreak="0">
    <w:nsid w:val="3FD91AAD"/>
    <w:multiLevelType w:val="hybridMultilevel"/>
    <w:tmpl w:val="239A20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601472C"/>
    <w:multiLevelType w:val="hybridMultilevel"/>
    <w:tmpl w:val="6B668FF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6651EAF"/>
    <w:multiLevelType w:val="hybridMultilevel"/>
    <w:tmpl w:val="C6DC8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1542FB"/>
    <w:multiLevelType w:val="hybridMultilevel"/>
    <w:tmpl w:val="F79809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5C51A8"/>
    <w:multiLevelType w:val="hybridMultilevel"/>
    <w:tmpl w:val="2C5AFC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7FF0006"/>
    <w:multiLevelType w:val="hybridMultilevel"/>
    <w:tmpl w:val="239A20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3E619EB"/>
    <w:multiLevelType w:val="hybridMultilevel"/>
    <w:tmpl w:val="F44CB25A"/>
    <w:lvl w:ilvl="0" w:tplc="5B8C6AD6">
      <w:start w:val="4"/>
      <w:numFmt w:val="bullet"/>
      <w:lvlText w:val="-"/>
      <w:lvlJc w:val="left"/>
      <w:pPr>
        <w:ind w:left="720" w:hanging="360"/>
      </w:pPr>
      <w:rPr>
        <w:rFonts w:ascii="Calibri Light" w:eastAsia="Times New Roma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6C93D5E"/>
    <w:multiLevelType w:val="hybridMultilevel"/>
    <w:tmpl w:val="9A9A9ABE"/>
    <w:lvl w:ilvl="0" w:tplc="DF7402FE">
      <w:start w:val="1"/>
      <w:numFmt w:val="decimal"/>
      <w:lvlText w:val="%1."/>
      <w:lvlJc w:val="left"/>
      <w:pPr>
        <w:ind w:left="1440" w:hanging="360"/>
      </w:pPr>
      <w:rPr>
        <w:rFonts w:asciiTheme="majorHAnsi" w:hAnsiTheme="majorHAnsi" w:cstheme="majorHAnsi" w:hint="default"/>
        <w:b w:val="0"/>
        <w:bCs/>
        <w:color w:val="000000" w:themeColor="text1"/>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D76609A"/>
    <w:multiLevelType w:val="hybridMultilevel"/>
    <w:tmpl w:val="0C6032B2"/>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169056294">
    <w:abstractNumId w:val="5"/>
  </w:num>
  <w:num w:numId="2" w16cid:durableId="1322002617">
    <w:abstractNumId w:val="14"/>
  </w:num>
  <w:num w:numId="3" w16cid:durableId="199853340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86881346">
    <w:abstractNumId w:val="6"/>
  </w:num>
  <w:num w:numId="5" w16cid:durableId="1931888547">
    <w:abstractNumId w:val="0"/>
  </w:num>
  <w:num w:numId="6" w16cid:durableId="1285192001">
    <w:abstractNumId w:val="3"/>
  </w:num>
  <w:num w:numId="7" w16cid:durableId="1916354657">
    <w:abstractNumId w:val="13"/>
  </w:num>
  <w:num w:numId="8" w16cid:durableId="2144958288">
    <w:abstractNumId w:val="16"/>
  </w:num>
  <w:num w:numId="9" w16cid:durableId="1277255618">
    <w:abstractNumId w:val="11"/>
  </w:num>
  <w:num w:numId="10" w16cid:durableId="136918947">
    <w:abstractNumId w:val="7"/>
  </w:num>
  <w:num w:numId="11" w16cid:durableId="1410153544">
    <w:abstractNumId w:val="18"/>
  </w:num>
  <w:num w:numId="12" w16cid:durableId="99423243">
    <w:abstractNumId w:val="4"/>
  </w:num>
  <w:num w:numId="13" w16cid:durableId="1045763392">
    <w:abstractNumId w:val="17"/>
  </w:num>
  <w:num w:numId="14" w16cid:durableId="93528860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34761784">
    <w:abstractNumId w:val="2"/>
  </w:num>
  <w:num w:numId="16" w16cid:durableId="1912151615">
    <w:abstractNumId w:val="15"/>
  </w:num>
  <w:num w:numId="17" w16cid:durableId="2030528019">
    <w:abstractNumId w:val="10"/>
  </w:num>
  <w:num w:numId="18" w16cid:durableId="1612202018">
    <w:abstractNumId w:val="8"/>
  </w:num>
  <w:num w:numId="19" w16cid:durableId="2048337643">
    <w:abstractNumId w:val="12"/>
  </w:num>
  <w:num w:numId="20" w16cid:durableId="1086153960">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asmaine Payne">
    <w15:presenceInfo w15:providerId="Windows Live" w15:userId="97f1a8779437578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hideSpellingErrors/>
  <w:hideGrammaticalError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AxM7I0szA3srQ0sDRR0lEKTi0uzszPAykwNKgFAFqYLIYtAAAA"/>
  </w:docVars>
  <w:rsids>
    <w:rsidRoot w:val="002F7A2A"/>
    <w:rsid w:val="00000049"/>
    <w:rsid w:val="0000045A"/>
    <w:rsid w:val="00000647"/>
    <w:rsid w:val="00000887"/>
    <w:rsid w:val="000008B1"/>
    <w:rsid w:val="000008F5"/>
    <w:rsid w:val="00000C18"/>
    <w:rsid w:val="00000E57"/>
    <w:rsid w:val="00000F45"/>
    <w:rsid w:val="00000F99"/>
    <w:rsid w:val="00001132"/>
    <w:rsid w:val="000012AD"/>
    <w:rsid w:val="0000150A"/>
    <w:rsid w:val="00001532"/>
    <w:rsid w:val="00001A6D"/>
    <w:rsid w:val="00001B0E"/>
    <w:rsid w:val="00001BF3"/>
    <w:rsid w:val="00001D40"/>
    <w:rsid w:val="00001F22"/>
    <w:rsid w:val="000020E1"/>
    <w:rsid w:val="000021B9"/>
    <w:rsid w:val="000022C4"/>
    <w:rsid w:val="0000234E"/>
    <w:rsid w:val="000024B6"/>
    <w:rsid w:val="00002504"/>
    <w:rsid w:val="00002593"/>
    <w:rsid w:val="000025A9"/>
    <w:rsid w:val="000025F6"/>
    <w:rsid w:val="00002B2F"/>
    <w:rsid w:val="00002BA9"/>
    <w:rsid w:val="00002C7D"/>
    <w:rsid w:val="00002D37"/>
    <w:rsid w:val="00002E53"/>
    <w:rsid w:val="00002F46"/>
    <w:rsid w:val="00003446"/>
    <w:rsid w:val="000036EB"/>
    <w:rsid w:val="00003A37"/>
    <w:rsid w:val="00004028"/>
    <w:rsid w:val="0000411E"/>
    <w:rsid w:val="000042C1"/>
    <w:rsid w:val="000046B9"/>
    <w:rsid w:val="000049E6"/>
    <w:rsid w:val="00004D85"/>
    <w:rsid w:val="0000550C"/>
    <w:rsid w:val="000055DA"/>
    <w:rsid w:val="00005766"/>
    <w:rsid w:val="00005DC6"/>
    <w:rsid w:val="00006035"/>
    <w:rsid w:val="00006060"/>
    <w:rsid w:val="000063C7"/>
    <w:rsid w:val="00006454"/>
    <w:rsid w:val="00006789"/>
    <w:rsid w:val="00006A90"/>
    <w:rsid w:val="00006CCE"/>
    <w:rsid w:val="00007025"/>
    <w:rsid w:val="00007BB9"/>
    <w:rsid w:val="00007DAF"/>
    <w:rsid w:val="00010149"/>
    <w:rsid w:val="0001026D"/>
    <w:rsid w:val="00010324"/>
    <w:rsid w:val="000103F8"/>
    <w:rsid w:val="0001049A"/>
    <w:rsid w:val="00011018"/>
    <w:rsid w:val="00011079"/>
    <w:rsid w:val="000113BF"/>
    <w:rsid w:val="00011A52"/>
    <w:rsid w:val="00011B7B"/>
    <w:rsid w:val="000120D7"/>
    <w:rsid w:val="00012480"/>
    <w:rsid w:val="0001262D"/>
    <w:rsid w:val="00012805"/>
    <w:rsid w:val="00012888"/>
    <w:rsid w:val="00012969"/>
    <w:rsid w:val="00012B16"/>
    <w:rsid w:val="00013494"/>
    <w:rsid w:val="000135AC"/>
    <w:rsid w:val="0001382D"/>
    <w:rsid w:val="000138C6"/>
    <w:rsid w:val="000139CC"/>
    <w:rsid w:val="00013A16"/>
    <w:rsid w:val="00013F50"/>
    <w:rsid w:val="000140A5"/>
    <w:rsid w:val="0001435E"/>
    <w:rsid w:val="0001454E"/>
    <w:rsid w:val="0001496C"/>
    <w:rsid w:val="00014CB2"/>
    <w:rsid w:val="00014D83"/>
    <w:rsid w:val="00014F9C"/>
    <w:rsid w:val="00014FBD"/>
    <w:rsid w:val="0001505F"/>
    <w:rsid w:val="000153F3"/>
    <w:rsid w:val="000155DB"/>
    <w:rsid w:val="000157FE"/>
    <w:rsid w:val="0001581C"/>
    <w:rsid w:val="00015966"/>
    <w:rsid w:val="00015A25"/>
    <w:rsid w:val="00015E23"/>
    <w:rsid w:val="00015F08"/>
    <w:rsid w:val="00015FAA"/>
    <w:rsid w:val="00016097"/>
    <w:rsid w:val="0001618D"/>
    <w:rsid w:val="000163ED"/>
    <w:rsid w:val="0001642E"/>
    <w:rsid w:val="00016650"/>
    <w:rsid w:val="000166FA"/>
    <w:rsid w:val="00016822"/>
    <w:rsid w:val="00016828"/>
    <w:rsid w:val="0001688E"/>
    <w:rsid w:val="00016898"/>
    <w:rsid w:val="00016B9F"/>
    <w:rsid w:val="00016CCE"/>
    <w:rsid w:val="00016D82"/>
    <w:rsid w:val="00016DB7"/>
    <w:rsid w:val="00016E1C"/>
    <w:rsid w:val="00016F9D"/>
    <w:rsid w:val="00017077"/>
    <w:rsid w:val="00017357"/>
    <w:rsid w:val="0001749C"/>
    <w:rsid w:val="000177EA"/>
    <w:rsid w:val="00017958"/>
    <w:rsid w:val="0001796D"/>
    <w:rsid w:val="00017E7B"/>
    <w:rsid w:val="00017F97"/>
    <w:rsid w:val="0002066E"/>
    <w:rsid w:val="0002099B"/>
    <w:rsid w:val="00020A54"/>
    <w:rsid w:val="00020AB4"/>
    <w:rsid w:val="00020FAE"/>
    <w:rsid w:val="0002130A"/>
    <w:rsid w:val="000218EF"/>
    <w:rsid w:val="00021932"/>
    <w:rsid w:val="000222A7"/>
    <w:rsid w:val="00022452"/>
    <w:rsid w:val="000224DB"/>
    <w:rsid w:val="000226D9"/>
    <w:rsid w:val="0002285B"/>
    <w:rsid w:val="0002291D"/>
    <w:rsid w:val="00022966"/>
    <w:rsid w:val="00022F42"/>
    <w:rsid w:val="00023092"/>
    <w:rsid w:val="00023497"/>
    <w:rsid w:val="00023793"/>
    <w:rsid w:val="000240B6"/>
    <w:rsid w:val="0002467F"/>
    <w:rsid w:val="0002476F"/>
    <w:rsid w:val="00024868"/>
    <w:rsid w:val="00024EFA"/>
    <w:rsid w:val="00025274"/>
    <w:rsid w:val="00025771"/>
    <w:rsid w:val="00025970"/>
    <w:rsid w:val="00025C05"/>
    <w:rsid w:val="00025C30"/>
    <w:rsid w:val="00025DD2"/>
    <w:rsid w:val="000260A2"/>
    <w:rsid w:val="000260BB"/>
    <w:rsid w:val="000261B3"/>
    <w:rsid w:val="000265AE"/>
    <w:rsid w:val="00026631"/>
    <w:rsid w:val="00026D05"/>
    <w:rsid w:val="00026DC7"/>
    <w:rsid w:val="000275F7"/>
    <w:rsid w:val="0002771E"/>
    <w:rsid w:val="00027F52"/>
    <w:rsid w:val="00030073"/>
    <w:rsid w:val="000302C1"/>
    <w:rsid w:val="000306EE"/>
    <w:rsid w:val="00030BA3"/>
    <w:rsid w:val="00030FAA"/>
    <w:rsid w:val="000315C0"/>
    <w:rsid w:val="000319A8"/>
    <w:rsid w:val="00031BF5"/>
    <w:rsid w:val="00031C7C"/>
    <w:rsid w:val="0003222A"/>
    <w:rsid w:val="00032425"/>
    <w:rsid w:val="00032546"/>
    <w:rsid w:val="00032AC5"/>
    <w:rsid w:val="00032ACD"/>
    <w:rsid w:val="00032AEF"/>
    <w:rsid w:val="00032BA7"/>
    <w:rsid w:val="00032C14"/>
    <w:rsid w:val="00033222"/>
    <w:rsid w:val="00033290"/>
    <w:rsid w:val="00033518"/>
    <w:rsid w:val="00033524"/>
    <w:rsid w:val="00033595"/>
    <w:rsid w:val="00033657"/>
    <w:rsid w:val="00033687"/>
    <w:rsid w:val="000336CE"/>
    <w:rsid w:val="0003382F"/>
    <w:rsid w:val="0003393F"/>
    <w:rsid w:val="000339D0"/>
    <w:rsid w:val="00033A52"/>
    <w:rsid w:val="00033B42"/>
    <w:rsid w:val="00033B78"/>
    <w:rsid w:val="00033E3F"/>
    <w:rsid w:val="00033F8D"/>
    <w:rsid w:val="000341B0"/>
    <w:rsid w:val="000341E7"/>
    <w:rsid w:val="000341EC"/>
    <w:rsid w:val="0003425F"/>
    <w:rsid w:val="0003446A"/>
    <w:rsid w:val="00034839"/>
    <w:rsid w:val="000348D6"/>
    <w:rsid w:val="00034A58"/>
    <w:rsid w:val="00034DAD"/>
    <w:rsid w:val="00035CA7"/>
    <w:rsid w:val="00035CCB"/>
    <w:rsid w:val="00035CD7"/>
    <w:rsid w:val="00035EB0"/>
    <w:rsid w:val="00036108"/>
    <w:rsid w:val="00036288"/>
    <w:rsid w:val="000363E4"/>
    <w:rsid w:val="000364EA"/>
    <w:rsid w:val="000365F5"/>
    <w:rsid w:val="00036636"/>
    <w:rsid w:val="0003674F"/>
    <w:rsid w:val="00036777"/>
    <w:rsid w:val="0003687A"/>
    <w:rsid w:val="0003696D"/>
    <w:rsid w:val="000369BA"/>
    <w:rsid w:val="00036C18"/>
    <w:rsid w:val="00036E39"/>
    <w:rsid w:val="00036EAD"/>
    <w:rsid w:val="00037122"/>
    <w:rsid w:val="0003732F"/>
    <w:rsid w:val="0003744C"/>
    <w:rsid w:val="000376C6"/>
    <w:rsid w:val="000376D1"/>
    <w:rsid w:val="00037703"/>
    <w:rsid w:val="00037AE5"/>
    <w:rsid w:val="00037CEA"/>
    <w:rsid w:val="00037EA6"/>
    <w:rsid w:val="00037F8E"/>
    <w:rsid w:val="000403BB"/>
    <w:rsid w:val="00040689"/>
    <w:rsid w:val="0004091A"/>
    <w:rsid w:val="00040F04"/>
    <w:rsid w:val="00040F5E"/>
    <w:rsid w:val="0004107E"/>
    <w:rsid w:val="000410A8"/>
    <w:rsid w:val="00041224"/>
    <w:rsid w:val="0004130C"/>
    <w:rsid w:val="0004140E"/>
    <w:rsid w:val="00041502"/>
    <w:rsid w:val="00041550"/>
    <w:rsid w:val="0004170B"/>
    <w:rsid w:val="00041780"/>
    <w:rsid w:val="00041A6D"/>
    <w:rsid w:val="00041CBF"/>
    <w:rsid w:val="00041E1F"/>
    <w:rsid w:val="00041F4D"/>
    <w:rsid w:val="00041FB0"/>
    <w:rsid w:val="00042073"/>
    <w:rsid w:val="0004260E"/>
    <w:rsid w:val="00042C98"/>
    <w:rsid w:val="00042DB2"/>
    <w:rsid w:val="0004316E"/>
    <w:rsid w:val="000431A4"/>
    <w:rsid w:val="000435EC"/>
    <w:rsid w:val="000435FB"/>
    <w:rsid w:val="000436E5"/>
    <w:rsid w:val="00043774"/>
    <w:rsid w:val="00043960"/>
    <w:rsid w:val="00043AE5"/>
    <w:rsid w:val="00043B8F"/>
    <w:rsid w:val="00043BA7"/>
    <w:rsid w:val="00043D4E"/>
    <w:rsid w:val="0004415A"/>
    <w:rsid w:val="00044539"/>
    <w:rsid w:val="00044710"/>
    <w:rsid w:val="00044779"/>
    <w:rsid w:val="00044A50"/>
    <w:rsid w:val="00044EAE"/>
    <w:rsid w:val="00044F8C"/>
    <w:rsid w:val="00045012"/>
    <w:rsid w:val="000451D3"/>
    <w:rsid w:val="000451EF"/>
    <w:rsid w:val="00045C39"/>
    <w:rsid w:val="00045DD0"/>
    <w:rsid w:val="00045DE5"/>
    <w:rsid w:val="0004609D"/>
    <w:rsid w:val="000460EC"/>
    <w:rsid w:val="00046148"/>
    <w:rsid w:val="0004617E"/>
    <w:rsid w:val="00046305"/>
    <w:rsid w:val="00046658"/>
    <w:rsid w:val="00046860"/>
    <w:rsid w:val="00046B55"/>
    <w:rsid w:val="00046DDF"/>
    <w:rsid w:val="00047132"/>
    <w:rsid w:val="00047267"/>
    <w:rsid w:val="000474ED"/>
    <w:rsid w:val="0004750B"/>
    <w:rsid w:val="00047862"/>
    <w:rsid w:val="000478B0"/>
    <w:rsid w:val="00047AB8"/>
    <w:rsid w:val="00047BF1"/>
    <w:rsid w:val="00047C70"/>
    <w:rsid w:val="00047E23"/>
    <w:rsid w:val="00050088"/>
    <w:rsid w:val="000501BF"/>
    <w:rsid w:val="0005022B"/>
    <w:rsid w:val="00050255"/>
    <w:rsid w:val="000504BC"/>
    <w:rsid w:val="000506EE"/>
    <w:rsid w:val="00050F44"/>
    <w:rsid w:val="00051115"/>
    <w:rsid w:val="000513F1"/>
    <w:rsid w:val="0005152B"/>
    <w:rsid w:val="000520B7"/>
    <w:rsid w:val="000521B5"/>
    <w:rsid w:val="000522F6"/>
    <w:rsid w:val="00052303"/>
    <w:rsid w:val="00052443"/>
    <w:rsid w:val="0005255E"/>
    <w:rsid w:val="00052716"/>
    <w:rsid w:val="0005280C"/>
    <w:rsid w:val="000529FD"/>
    <w:rsid w:val="00052D8C"/>
    <w:rsid w:val="00052DD8"/>
    <w:rsid w:val="00053841"/>
    <w:rsid w:val="0005391E"/>
    <w:rsid w:val="00053DAC"/>
    <w:rsid w:val="000540A7"/>
    <w:rsid w:val="00054271"/>
    <w:rsid w:val="00054460"/>
    <w:rsid w:val="0005468F"/>
    <w:rsid w:val="0005486C"/>
    <w:rsid w:val="0005494A"/>
    <w:rsid w:val="000549E7"/>
    <w:rsid w:val="00054CDE"/>
    <w:rsid w:val="00054D71"/>
    <w:rsid w:val="00054E2D"/>
    <w:rsid w:val="000552BB"/>
    <w:rsid w:val="000552C4"/>
    <w:rsid w:val="000554B3"/>
    <w:rsid w:val="00055672"/>
    <w:rsid w:val="000557F9"/>
    <w:rsid w:val="00055C15"/>
    <w:rsid w:val="00055D76"/>
    <w:rsid w:val="00055DFF"/>
    <w:rsid w:val="00055F07"/>
    <w:rsid w:val="00055F41"/>
    <w:rsid w:val="000564E7"/>
    <w:rsid w:val="00056567"/>
    <w:rsid w:val="000565E6"/>
    <w:rsid w:val="000567BA"/>
    <w:rsid w:val="000567D7"/>
    <w:rsid w:val="00056C18"/>
    <w:rsid w:val="00056F62"/>
    <w:rsid w:val="00056F95"/>
    <w:rsid w:val="000572F9"/>
    <w:rsid w:val="000576F4"/>
    <w:rsid w:val="00057AA2"/>
    <w:rsid w:val="00057B86"/>
    <w:rsid w:val="00057D23"/>
    <w:rsid w:val="00057DF0"/>
    <w:rsid w:val="00057DF4"/>
    <w:rsid w:val="0006004C"/>
    <w:rsid w:val="0006010A"/>
    <w:rsid w:val="0006067B"/>
    <w:rsid w:val="00060A14"/>
    <w:rsid w:val="00060A7C"/>
    <w:rsid w:val="00060D4A"/>
    <w:rsid w:val="00060F10"/>
    <w:rsid w:val="00060F80"/>
    <w:rsid w:val="00060FEB"/>
    <w:rsid w:val="0006106F"/>
    <w:rsid w:val="0006125B"/>
    <w:rsid w:val="00061284"/>
    <w:rsid w:val="000612D6"/>
    <w:rsid w:val="0006159B"/>
    <w:rsid w:val="00061657"/>
    <w:rsid w:val="0006187B"/>
    <w:rsid w:val="000619A0"/>
    <w:rsid w:val="000619C1"/>
    <w:rsid w:val="00061B0E"/>
    <w:rsid w:val="00061B2A"/>
    <w:rsid w:val="00061B75"/>
    <w:rsid w:val="00061DB1"/>
    <w:rsid w:val="00061E7C"/>
    <w:rsid w:val="000620C2"/>
    <w:rsid w:val="000624ED"/>
    <w:rsid w:val="00062805"/>
    <w:rsid w:val="00062CD6"/>
    <w:rsid w:val="0006302A"/>
    <w:rsid w:val="000630FC"/>
    <w:rsid w:val="00063130"/>
    <w:rsid w:val="000631A2"/>
    <w:rsid w:val="000631E5"/>
    <w:rsid w:val="000634C7"/>
    <w:rsid w:val="00063794"/>
    <w:rsid w:val="0006391F"/>
    <w:rsid w:val="00063983"/>
    <w:rsid w:val="000642B2"/>
    <w:rsid w:val="00064925"/>
    <w:rsid w:val="00064A07"/>
    <w:rsid w:val="00064A8E"/>
    <w:rsid w:val="00064BB2"/>
    <w:rsid w:val="00064EAB"/>
    <w:rsid w:val="00064F3C"/>
    <w:rsid w:val="000658AF"/>
    <w:rsid w:val="00065945"/>
    <w:rsid w:val="00065D33"/>
    <w:rsid w:val="00065D90"/>
    <w:rsid w:val="00065F0A"/>
    <w:rsid w:val="00066113"/>
    <w:rsid w:val="0006632E"/>
    <w:rsid w:val="00066510"/>
    <w:rsid w:val="00066741"/>
    <w:rsid w:val="0006679E"/>
    <w:rsid w:val="000667FD"/>
    <w:rsid w:val="0006686A"/>
    <w:rsid w:val="0006698C"/>
    <w:rsid w:val="00066BDC"/>
    <w:rsid w:val="00066E8D"/>
    <w:rsid w:val="000670A5"/>
    <w:rsid w:val="00067187"/>
    <w:rsid w:val="0006734A"/>
    <w:rsid w:val="00067496"/>
    <w:rsid w:val="000675B0"/>
    <w:rsid w:val="00067666"/>
    <w:rsid w:val="000676FE"/>
    <w:rsid w:val="00067ABC"/>
    <w:rsid w:val="00067BA6"/>
    <w:rsid w:val="00067EF3"/>
    <w:rsid w:val="0007030D"/>
    <w:rsid w:val="000706B8"/>
    <w:rsid w:val="00070835"/>
    <w:rsid w:val="00070901"/>
    <w:rsid w:val="00070AC8"/>
    <w:rsid w:val="00070CCF"/>
    <w:rsid w:val="00070F3C"/>
    <w:rsid w:val="00070F55"/>
    <w:rsid w:val="000718C4"/>
    <w:rsid w:val="00071CDE"/>
    <w:rsid w:val="00071DB9"/>
    <w:rsid w:val="00071E0B"/>
    <w:rsid w:val="000720C9"/>
    <w:rsid w:val="000725E1"/>
    <w:rsid w:val="0007260B"/>
    <w:rsid w:val="00072861"/>
    <w:rsid w:val="00072D9F"/>
    <w:rsid w:val="00072EE3"/>
    <w:rsid w:val="00072FA4"/>
    <w:rsid w:val="000731AC"/>
    <w:rsid w:val="0007347F"/>
    <w:rsid w:val="0007371D"/>
    <w:rsid w:val="00073B2F"/>
    <w:rsid w:val="00073CE4"/>
    <w:rsid w:val="00074022"/>
    <w:rsid w:val="000741B9"/>
    <w:rsid w:val="00074466"/>
    <w:rsid w:val="000747B1"/>
    <w:rsid w:val="00074971"/>
    <w:rsid w:val="00074DDA"/>
    <w:rsid w:val="00074E7D"/>
    <w:rsid w:val="00075240"/>
    <w:rsid w:val="00075437"/>
    <w:rsid w:val="000756FD"/>
    <w:rsid w:val="0007581E"/>
    <w:rsid w:val="0007592C"/>
    <w:rsid w:val="00075B3A"/>
    <w:rsid w:val="00075B4A"/>
    <w:rsid w:val="00075C58"/>
    <w:rsid w:val="00075CB7"/>
    <w:rsid w:val="00076080"/>
    <w:rsid w:val="000760A5"/>
    <w:rsid w:val="00076128"/>
    <w:rsid w:val="00076158"/>
    <w:rsid w:val="0007646C"/>
    <w:rsid w:val="000764A6"/>
    <w:rsid w:val="000767DE"/>
    <w:rsid w:val="00076A8A"/>
    <w:rsid w:val="00076C00"/>
    <w:rsid w:val="00076F98"/>
    <w:rsid w:val="0007702A"/>
    <w:rsid w:val="00077031"/>
    <w:rsid w:val="000772D9"/>
    <w:rsid w:val="000776F7"/>
    <w:rsid w:val="0007775C"/>
    <w:rsid w:val="00077860"/>
    <w:rsid w:val="00077BE1"/>
    <w:rsid w:val="00077CB9"/>
    <w:rsid w:val="00077FAE"/>
    <w:rsid w:val="00080449"/>
    <w:rsid w:val="000807EA"/>
    <w:rsid w:val="000809B2"/>
    <w:rsid w:val="00080B84"/>
    <w:rsid w:val="00080CAF"/>
    <w:rsid w:val="00080CC4"/>
    <w:rsid w:val="00081509"/>
    <w:rsid w:val="00081588"/>
    <w:rsid w:val="000823B8"/>
    <w:rsid w:val="000824C9"/>
    <w:rsid w:val="00082742"/>
    <w:rsid w:val="00082988"/>
    <w:rsid w:val="00082B9B"/>
    <w:rsid w:val="00082EAA"/>
    <w:rsid w:val="00082F50"/>
    <w:rsid w:val="00082F5F"/>
    <w:rsid w:val="00083073"/>
    <w:rsid w:val="000830F2"/>
    <w:rsid w:val="00083139"/>
    <w:rsid w:val="000831D3"/>
    <w:rsid w:val="000838EE"/>
    <w:rsid w:val="0008398B"/>
    <w:rsid w:val="00083BA1"/>
    <w:rsid w:val="00083DAB"/>
    <w:rsid w:val="000846E5"/>
    <w:rsid w:val="00084737"/>
    <w:rsid w:val="000849FA"/>
    <w:rsid w:val="00084D05"/>
    <w:rsid w:val="00084DDE"/>
    <w:rsid w:val="00085016"/>
    <w:rsid w:val="0008511F"/>
    <w:rsid w:val="00085274"/>
    <w:rsid w:val="0008531C"/>
    <w:rsid w:val="00085362"/>
    <w:rsid w:val="0008536F"/>
    <w:rsid w:val="0008579C"/>
    <w:rsid w:val="0008595F"/>
    <w:rsid w:val="00085C8C"/>
    <w:rsid w:val="00085E05"/>
    <w:rsid w:val="000860AC"/>
    <w:rsid w:val="00086597"/>
    <w:rsid w:val="0008672F"/>
    <w:rsid w:val="00086898"/>
    <w:rsid w:val="000868BE"/>
    <w:rsid w:val="00086A9B"/>
    <w:rsid w:val="00086AB3"/>
    <w:rsid w:val="00086BB7"/>
    <w:rsid w:val="00086CC9"/>
    <w:rsid w:val="00086E05"/>
    <w:rsid w:val="00086F08"/>
    <w:rsid w:val="00086FB3"/>
    <w:rsid w:val="000870AE"/>
    <w:rsid w:val="0008723E"/>
    <w:rsid w:val="00087330"/>
    <w:rsid w:val="0008756A"/>
    <w:rsid w:val="000878EF"/>
    <w:rsid w:val="00087AE2"/>
    <w:rsid w:val="00087B9D"/>
    <w:rsid w:val="00087F0E"/>
    <w:rsid w:val="00087F27"/>
    <w:rsid w:val="000903DC"/>
    <w:rsid w:val="000904A2"/>
    <w:rsid w:val="00090821"/>
    <w:rsid w:val="0009099C"/>
    <w:rsid w:val="00090F35"/>
    <w:rsid w:val="00090FE4"/>
    <w:rsid w:val="00091120"/>
    <w:rsid w:val="000912AE"/>
    <w:rsid w:val="0009131D"/>
    <w:rsid w:val="0009143D"/>
    <w:rsid w:val="00091488"/>
    <w:rsid w:val="000915B0"/>
    <w:rsid w:val="00091906"/>
    <w:rsid w:val="00091937"/>
    <w:rsid w:val="00091AC0"/>
    <w:rsid w:val="00091C7C"/>
    <w:rsid w:val="00091D0C"/>
    <w:rsid w:val="00092D89"/>
    <w:rsid w:val="00092EAD"/>
    <w:rsid w:val="00092EB8"/>
    <w:rsid w:val="000931BC"/>
    <w:rsid w:val="000932F3"/>
    <w:rsid w:val="000933A9"/>
    <w:rsid w:val="0009378A"/>
    <w:rsid w:val="000938C5"/>
    <w:rsid w:val="00093AAD"/>
    <w:rsid w:val="00093BA7"/>
    <w:rsid w:val="00093E77"/>
    <w:rsid w:val="00093EF4"/>
    <w:rsid w:val="00093EFB"/>
    <w:rsid w:val="0009449D"/>
    <w:rsid w:val="00094A67"/>
    <w:rsid w:val="00094A85"/>
    <w:rsid w:val="0009599E"/>
    <w:rsid w:val="00095A6F"/>
    <w:rsid w:val="00095B11"/>
    <w:rsid w:val="00095E72"/>
    <w:rsid w:val="00096361"/>
    <w:rsid w:val="00096563"/>
    <w:rsid w:val="000969A3"/>
    <w:rsid w:val="00096CD6"/>
    <w:rsid w:val="00096D82"/>
    <w:rsid w:val="00096EAE"/>
    <w:rsid w:val="00096F11"/>
    <w:rsid w:val="00096F49"/>
    <w:rsid w:val="0009730E"/>
    <w:rsid w:val="00097529"/>
    <w:rsid w:val="000975F0"/>
    <w:rsid w:val="00097778"/>
    <w:rsid w:val="00097781"/>
    <w:rsid w:val="00097C65"/>
    <w:rsid w:val="00097D3D"/>
    <w:rsid w:val="00097EE6"/>
    <w:rsid w:val="000A072E"/>
    <w:rsid w:val="000A0923"/>
    <w:rsid w:val="000A0B7D"/>
    <w:rsid w:val="000A0C66"/>
    <w:rsid w:val="000A1AA6"/>
    <w:rsid w:val="000A1B9A"/>
    <w:rsid w:val="000A1FC4"/>
    <w:rsid w:val="000A20FB"/>
    <w:rsid w:val="000A21CB"/>
    <w:rsid w:val="000A21F6"/>
    <w:rsid w:val="000A2404"/>
    <w:rsid w:val="000A2712"/>
    <w:rsid w:val="000A2748"/>
    <w:rsid w:val="000A2999"/>
    <w:rsid w:val="000A2A95"/>
    <w:rsid w:val="000A2B9B"/>
    <w:rsid w:val="000A2C0F"/>
    <w:rsid w:val="000A2D90"/>
    <w:rsid w:val="000A30A7"/>
    <w:rsid w:val="000A3385"/>
    <w:rsid w:val="000A338A"/>
    <w:rsid w:val="000A3724"/>
    <w:rsid w:val="000A39BC"/>
    <w:rsid w:val="000A3A9D"/>
    <w:rsid w:val="000A3CAF"/>
    <w:rsid w:val="000A3D92"/>
    <w:rsid w:val="000A3FC3"/>
    <w:rsid w:val="000A417A"/>
    <w:rsid w:val="000A41AD"/>
    <w:rsid w:val="000A46CD"/>
    <w:rsid w:val="000A46FD"/>
    <w:rsid w:val="000A499F"/>
    <w:rsid w:val="000A4DBF"/>
    <w:rsid w:val="000A5020"/>
    <w:rsid w:val="000A5A77"/>
    <w:rsid w:val="000A5D39"/>
    <w:rsid w:val="000A5D80"/>
    <w:rsid w:val="000A5EB0"/>
    <w:rsid w:val="000A606E"/>
    <w:rsid w:val="000A662F"/>
    <w:rsid w:val="000A664F"/>
    <w:rsid w:val="000A6A08"/>
    <w:rsid w:val="000A6BCF"/>
    <w:rsid w:val="000A6C8F"/>
    <w:rsid w:val="000A6D24"/>
    <w:rsid w:val="000A6E7C"/>
    <w:rsid w:val="000A79DF"/>
    <w:rsid w:val="000A7B6C"/>
    <w:rsid w:val="000B021F"/>
    <w:rsid w:val="000B0589"/>
    <w:rsid w:val="000B0590"/>
    <w:rsid w:val="000B08CA"/>
    <w:rsid w:val="000B0ABC"/>
    <w:rsid w:val="000B0D6D"/>
    <w:rsid w:val="000B0E5E"/>
    <w:rsid w:val="000B0EDD"/>
    <w:rsid w:val="000B1261"/>
    <w:rsid w:val="000B135E"/>
    <w:rsid w:val="000B139D"/>
    <w:rsid w:val="000B14B1"/>
    <w:rsid w:val="000B14D9"/>
    <w:rsid w:val="000B1545"/>
    <w:rsid w:val="000B1C24"/>
    <w:rsid w:val="000B209D"/>
    <w:rsid w:val="000B20C1"/>
    <w:rsid w:val="000B2164"/>
    <w:rsid w:val="000B2331"/>
    <w:rsid w:val="000B2344"/>
    <w:rsid w:val="000B23E1"/>
    <w:rsid w:val="000B2583"/>
    <w:rsid w:val="000B2F7B"/>
    <w:rsid w:val="000B34AA"/>
    <w:rsid w:val="000B3E0F"/>
    <w:rsid w:val="000B40C6"/>
    <w:rsid w:val="000B4145"/>
    <w:rsid w:val="000B4235"/>
    <w:rsid w:val="000B4421"/>
    <w:rsid w:val="000B461D"/>
    <w:rsid w:val="000B49CE"/>
    <w:rsid w:val="000B5274"/>
    <w:rsid w:val="000B5802"/>
    <w:rsid w:val="000B5B71"/>
    <w:rsid w:val="000B5E83"/>
    <w:rsid w:val="000B5FED"/>
    <w:rsid w:val="000B619C"/>
    <w:rsid w:val="000B6561"/>
    <w:rsid w:val="000B65E3"/>
    <w:rsid w:val="000B6621"/>
    <w:rsid w:val="000B6988"/>
    <w:rsid w:val="000B6A9E"/>
    <w:rsid w:val="000B6B4A"/>
    <w:rsid w:val="000B6C23"/>
    <w:rsid w:val="000B6EBF"/>
    <w:rsid w:val="000B754A"/>
    <w:rsid w:val="000B76B0"/>
    <w:rsid w:val="000B790F"/>
    <w:rsid w:val="000C031C"/>
    <w:rsid w:val="000C082E"/>
    <w:rsid w:val="000C08DF"/>
    <w:rsid w:val="000C0D5A"/>
    <w:rsid w:val="000C1339"/>
    <w:rsid w:val="000C1409"/>
    <w:rsid w:val="000C1432"/>
    <w:rsid w:val="000C16ED"/>
    <w:rsid w:val="000C1B4C"/>
    <w:rsid w:val="000C1B75"/>
    <w:rsid w:val="000C1C93"/>
    <w:rsid w:val="000C1D8B"/>
    <w:rsid w:val="000C21E7"/>
    <w:rsid w:val="000C25CE"/>
    <w:rsid w:val="000C27E8"/>
    <w:rsid w:val="000C2A2D"/>
    <w:rsid w:val="000C2AE4"/>
    <w:rsid w:val="000C2B76"/>
    <w:rsid w:val="000C2C6F"/>
    <w:rsid w:val="000C2D8B"/>
    <w:rsid w:val="000C31F6"/>
    <w:rsid w:val="000C3451"/>
    <w:rsid w:val="000C3850"/>
    <w:rsid w:val="000C397B"/>
    <w:rsid w:val="000C3CE2"/>
    <w:rsid w:val="000C3EE8"/>
    <w:rsid w:val="000C4300"/>
    <w:rsid w:val="000C46FE"/>
    <w:rsid w:val="000C48B6"/>
    <w:rsid w:val="000C52A3"/>
    <w:rsid w:val="000C54B0"/>
    <w:rsid w:val="000C5517"/>
    <w:rsid w:val="000C551B"/>
    <w:rsid w:val="000C5617"/>
    <w:rsid w:val="000C5859"/>
    <w:rsid w:val="000C588A"/>
    <w:rsid w:val="000C5B72"/>
    <w:rsid w:val="000C5CA7"/>
    <w:rsid w:val="000C5F11"/>
    <w:rsid w:val="000C5FDF"/>
    <w:rsid w:val="000C63A1"/>
    <w:rsid w:val="000C68EE"/>
    <w:rsid w:val="000C691C"/>
    <w:rsid w:val="000C7109"/>
    <w:rsid w:val="000C7186"/>
    <w:rsid w:val="000C7441"/>
    <w:rsid w:val="000C7501"/>
    <w:rsid w:val="000C751E"/>
    <w:rsid w:val="000C78F4"/>
    <w:rsid w:val="000C79DC"/>
    <w:rsid w:val="000C7A98"/>
    <w:rsid w:val="000C7E6E"/>
    <w:rsid w:val="000D0185"/>
    <w:rsid w:val="000D02B9"/>
    <w:rsid w:val="000D042A"/>
    <w:rsid w:val="000D07A8"/>
    <w:rsid w:val="000D07F9"/>
    <w:rsid w:val="000D098D"/>
    <w:rsid w:val="000D0E90"/>
    <w:rsid w:val="000D0EC6"/>
    <w:rsid w:val="000D0F22"/>
    <w:rsid w:val="000D0F98"/>
    <w:rsid w:val="000D104E"/>
    <w:rsid w:val="000D1765"/>
    <w:rsid w:val="000D1803"/>
    <w:rsid w:val="000D1807"/>
    <w:rsid w:val="000D1945"/>
    <w:rsid w:val="000D1BB4"/>
    <w:rsid w:val="000D1E51"/>
    <w:rsid w:val="000D2050"/>
    <w:rsid w:val="000D252F"/>
    <w:rsid w:val="000D2727"/>
    <w:rsid w:val="000D29F0"/>
    <w:rsid w:val="000D2BC7"/>
    <w:rsid w:val="000D2CD0"/>
    <w:rsid w:val="000D2F21"/>
    <w:rsid w:val="000D2F74"/>
    <w:rsid w:val="000D3074"/>
    <w:rsid w:val="000D34AE"/>
    <w:rsid w:val="000D3837"/>
    <w:rsid w:val="000D3BC5"/>
    <w:rsid w:val="000D4097"/>
    <w:rsid w:val="000D40BF"/>
    <w:rsid w:val="000D4360"/>
    <w:rsid w:val="000D4B62"/>
    <w:rsid w:val="000D4C69"/>
    <w:rsid w:val="000D5008"/>
    <w:rsid w:val="000D514A"/>
    <w:rsid w:val="000D5501"/>
    <w:rsid w:val="000D5E99"/>
    <w:rsid w:val="000D5FEE"/>
    <w:rsid w:val="000D6076"/>
    <w:rsid w:val="000D636B"/>
    <w:rsid w:val="000D6379"/>
    <w:rsid w:val="000D66A8"/>
    <w:rsid w:val="000D68B7"/>
    <w:rsid w:val="000D6A77"/>
    <w:rsid w:val="000D70B4"/>
    <w:rsid w:val="000D7676"/>
    <w:rsid w:val="000D79DA"/>
    <w:rsid w:val="000D7CCA"/>
    <w:rsid w:val="000D7DA6"/>
    <w:rsid w:val="000E00AE"/>
    <w:rsid w:val="000E020B"/>
    <w:rsid w:val="000E0538"/>
    <w:rsid w:val="000E054D"/>
    <w:rsid w:val="000E05B5"/>
    <w:rsid w:val="000E0630"/>
    <w:rsid w:val="000E0728"/>
    <w:rsid w:val="000E0C12"/>
    <w:rsid w:val="000E0C35"/>
    <w:rsid w:val="000E0CF1"/>
    <w:rsid w:val="000E0D75"/>
    <w:rsid w:val="000E0DC9"/>
    <w:rsid w:val="000E0DD8"/>
    <w:rsid w:val="000E0FD3"/>
    <w:rsid w:val="000E140F"/>
    <w:rsid w:val="000E14C5"/>
    <w:rsid w:val="000E1CAC"/>
    <w:rsid w:val="000E1D5B"/>
    <w:rsid w:val="000E2270"/>
    <w:rsid w:val="000E22B0"/>
    <w:rsid w:val="000E2767"/>
    <w:rsid w:val="000E2B56"/>
    <w:rsid w:val="000E2D62"/>
    <w:rsid w:val="000E2E1B"/>
    <w:rsid w:val="000E2ECE"/>
    <w:rsid w:val="000E34E0"/>
    <w:rsid w:val="000E39DB"/>
    <w:rsid w:val="000E3A2C"/>
    <w:rsid w:val="000E3AF2"/>
    <w:rsid w:val="000E3CD4"/>
    <w:rsid w:val="000E3F6E"/>
    <w:rsid w:val="000E3FEF"/>
    <w:rsid w:val="000E439F"/>
    <w:rsid w:val="000E43F8"/>
    <w:rsid w:val="000E4867"/>
    <w:rsid w:val="000E4918"/>
    <w:rsid w:val="000E4D31"/>
    <w:rsid w:val="000E4D3C"/>
    <w:rsid w:val="000E4F6E"/>
    <w:rsid w:val="000E5A59"/>
    <w:rsid w:val="000E5CBE"/>
    <w:rsid w:val="000E5D25"/>
    <w:rsid w:val="000E5D6F"/>
    <w:rsid w:val="000E5DD0"/>
    <w:rsid w:val="000E5EC1"/>
    <w:rsid w:val="000E60FD"/>
    <w:rsid w:val="000E62A9"/>
    <w:rsid w:val="000E675D"/>
    <w:rsid w:val="000E678A"/>
    <w:rsid w:val="000E680C"/>
    <w:rsid w:val="000E6913"/>
    <w:rsid w:val="000E6A74"/>
    <w:rsid w:val="000E6DD2"/>
    <w:rsid w:val="000E7028"/>
    <w:rsid w:val="000E7684"/>
    <w:rsid w:val="000E79F3"/>
    <w:rsid w:val="000E7A41"/>
    <w:rsid w:val="000E7A60"/>
    <w:rsid w:val="000E7B5A"/>
    <w:rsid w:val="000E7B99"/>
    <w:rsid w:val="000E7E0B"/>
    <w:rsid w:val="000E7E71"/>
    <w:rsid w:val="000F0395"/>
    <w:rsid w:val="000F0470"/>
    <w:rsid w:val="000F05CB"/>
    <w:rsid w:val="000F07E2"/>
    <w:rsid w:val="000F0867"/>
    <w:rsid w:val="000F0966"/>
    <w:rsid w:val="000F0A22"/>
    <w:rsid w:val="000F0B35"/>
    <w:rsid w:val="000F0B51"/>
    <w:rsid w:val="000F0F93"/>
    <w:rsid w:val="000F144F"/>
    <w:rsid w:val="000F1625"/>
    <w:rsid w:val="000F1626"/>
    <w:rsid w:val="000F173B"/>
    <w:rsid w:val="000F192F"/>
    <w:rsid w:val="000F195F"/>
    <w:rsid w:val="000F205E"/>
    <w:rsid w:val="000F2352"/>
    <w:rsid w:val="000F2565"/>
    <w:rsid w:val="000F25D1"/>
    <w:rsid w:val="000F2744"/>
    <w:rsid w:val="000F339D"/>
    <w:rsid w:val="000F3937"/>
    <w:rsid w:val="000F3B30"/>
    <w:rsid w:val="000F3B7B"/>
    <w:rsid w:val="000F3E93"/>
    <w:rsid w:val="000F40E2"/>
    <w:rsid w:val="000F41E8"/>
    <w:rsid w:val="000F4228"/>
    <w:rsid w:val="000F458B"/>
    <w:rsid w:val="000F489C"/>
    <w:rsid w:val="000F4902"/>
    <w:rsid w:val="000F4A99"/>
    <w:rsid w:val="000F4B99"/>
    <w:rsid w:val="000F4D79"/>
    <w:rsid w:val="000F4EFA"/>
    <w:rsid w:val="000F4FD6"/>
    <w:rsid w:val="000F5257"/>
    <w:rsid w:val="000F527F"/>
    <w:rsid w:val="000F53E1"/>
    <w:rsid w:val="000F540F"/>
    <w:rsid w:val="000F550A"/>
    <w:rsid w:val="000F5586"/>
    <w:rsid w:val="000F57DF"/>
    <w:rsid w:val="000F5A78"/>
    <w:rsid w:val="000F5DAE"/>
    <w:rsid w:val="000F5FDC"/>
    <w:rsid w:val="000F602C"/>
    <w:rsid w:val="000F6082"/>
    <w:rsid w:val="000F60A1"/>
    <w:rsid w:val="000F62A9"/>
    <w:rsid w:val="000F63F1"/>
    <w:rsid w:val="000F657D"/>
    <w:rsid w:val="000F65E2"/>
    <w:rsid w:val="000F6BBC"/>
    <w:rsid w:val="000F6F3B"/>
    <w:rsid w:val="000F7118"/>
    <w:rsid w:val="000F7207"/>
    <w:rsid w:val="000F72B2"/>
    <w:rsid w:val="000F79B4"/>
    <w:rsid w:val="000F7B27"/>
    <w:rsid w:val="000F7B41"/>
    <w:rsid w:val="0010016D"/>
    <w:rsid w:val="00100194"/>
    <w:rsid w:val="0010033C"/>
    <w:rsid w:val="0010070F"/>
    <w:rsid w:val="00100A73"/>
    <w:rsid w:val="00100B8E"/>
    <w:rsid w:val="00100C3C"/>
    <w:rsid w:val="00100FAA"/>
    <w:rsid w:val="001012B7"/>
    <w:rsid w:val="00101481"/>
    <w:rsid w:val="0010170B"/>
    <w:rsid w:val="00101870"/>
    <w:rsid w:val="0010198C"/>
    <w:rsid w:val="001019A9"/>
    <w:rsid w:val="00101AB8"/>
    <w:rsid w:val="00101D6D"/>
    <w:rsid w:val="00101E08"/>
    <w:rsid w:val="00101F6D"/>
    <w:rsid w:val="00102232"/>
    <w:rsid w:val="00102321"/>
    <w:rsid w:val="00102705"/>
    <w:rsid w:val="00102ADB"/>
    <w:rsid w:val="00102B66"/>
    <w:rsid w:val="00102FB7"/>
    <w:rsid w:val="0010318F"/>
    <w:rsid w:val="0010350F"/>
    <w:rsid w:val="001037F0"/>
    <w:rsid w:val="00103D7F"/>
    <w:rsid w:val="00103DD0"/>
    <w:rsid w:val="00103E11"/>
    <w:rsid w:val="00103E6C"/>
    <w:rsid w:val="00103ED0"/>
    <w:rsid w:val="001041AF"/>
    <w:rsid w:val="00104211"/>
    <w:rsid w:val="00104619"/>
    <w:rsid w:val="00104703"/>
    <w:rsid w:val="0010472C"/>
    <w:rsid w:val="00104797"/>
    <w:rsid w:val="00104CF9"/>
    <w:rsid w:val="00104E49"/>
    <w:rsid w:val="0010507A"/>
    <w:rsid w:val="00105174"/>
    <w:rsid w:val="001055B4"/>
    <w:rsid w:val="00105771"/>
    <w:rsid w:val="00105920"/>
    <w:rsid w:val="001059D3"/>
    <w:rsid w:val="00105BB6"/>
    <w:rsid w:val="00106008"/>
    <w:rsid w:val="001060F5"/>
    <w:rsid w:val="0010636C"/>
    <w:rsid w:val="001063EF"/>
    <w:rsid w:val="00106591"/>
    <w:rsid w:val="001065CC"/>
    <w:rsid w:val="00106927"/>
    <w:rsid w:val="001069E7"/>
    <w:rsid w:val="00106ABD"/>
    <w:rsid w:val="00106B6A"/>
    <w:rsid w:val="00106E8F"/>
    <w:rsid w:val="00106F29"/>
    <w:rsid w:val="00107236"/>
    <w:rsid w:val="00107308"/>
    <w:rsid w:val="001075CF"/>
    <w:rsid w:val="0010772A"/>
    <w:rsid w:val="0010786F"/>
    <w:rsid w:val="001078C2"/>
    <w:rsid w:val="00107D90"/>
    <w:rsid w:val="00110103"/>
    <w:rsid w:val="00110486"/>
    <w:rsid w:val="0011067D"/>
    <w:rsid w:val="001106FA"/>
    <w:rsid w:val="00110890"/>
    <w:rsid w:val="00110892"/>
    <w:rsid w:val="00110C35"/>
    <w:rsid w:val="00110F54"/>
    <w:rsid w:val="00110F57"/>
    <w:rsid w:val="00110F6D"/>
    <w:rsid w:val="001116E0"/>
    <w:rsid w:val="0011185C"/>
    <w:rsid w:val="0011187F"/>
    <w:rsid w:val="00111A51"/>
    <w:rsid w:val="00111BB5"/>
    <w:rsid w:val="001123F0"/>
    <w:rsid w:val="001124F6"/>
    <w:rsid w:val="001125AF"/>
    <w:rsid w:val="00112811"/>
    <w:rsid w:val="0011293D"/>
    <w:rsid w:val="001129B2"/>
    <w:rsid w:val="00112A75"/>
    <w:rsid w:val="00112AD2"/>
    <w:rsid w:val="00112BC2"/>
    <w:rsid w:val="00113778"/>
    <w:rsid w:val="00113830"/>
    <w:rsid w:val="00113893"/>
    <w:rsid w:val="001138BA"/>
    <w:rsid w:val="00113AE8"/>
    <w:rsid w:val="00113B8A"/>
    <w:rsid w:val="00113C7B"/>
    <w:rsid w:val="00113FE8"/>
    <w:rsid w:val="00114290"/>
    <w:rsid w:val="00114328"/>
    <w:rsid w:val="00114441"/>
    <w:rsid w:val="001147DD"/>
    <w:rsid w:val="001148CD"/>
    <w:rsid w:val="001148D7"/>
    <w:rsid w:val="00114A50"/>
    <w:rsid w:val="00114DA2"/>
    <w:rsid w:val="0011506C"/>
    <w:rsid w:val="001151E9"/>
    <w:rsid w:val="0011530C"/>
    <w:rsid w:val="00115432"/>
    <w:rsid w:val="00115495"/>
    <w:rsid w:val="001155E6"/>
    <w:rsid w:val="00115765"/>
    <w:rsid w:val="001158DD"/>
    <w:rsid w:val="001159D5"/>
    <w:rsid w:val="00115ADD"/>
    <w:rsid w:val="00115FE1"/>
    <w:rsid w:val="00116098"/>
    <w:rsid w:val="001160F6"/>
    <w:rsid w:val="001167D2"/>
    <w:rsid w:val="00116A3B"/>
    <w:rsid w:val="00116C24"/>
    <w:rsid w:val="00116CC0"/>
    <w:rsid w:val="00116F70"/>
    <w:rsid w:val="00117042"/>
    <w:rsid w:val="0011795C"/>
    <w:rsid w:val="00117C4E"/>
    <w:rsid w:val="00117CE1"/>
    <w:rsid w:val="00117D3D"/>
    <w:rsid w:val="0012007B"/>
    <w:rsid w:val="00120305"/>
    <w:rsid w:val="001208FB"/>
    <w:rsid w:val="00120BA7"/>
    <w:rsid w:val="00120CA0"/>
    <w:rsid w:val="001211CF"/>
    <w:rsid w:val="00121313"/>
    <w:rsid w:val="001214E0"/>
    <w:rsid w:val="001216D7"/>
    <w:rsid w:val="0012177B"/>
    <w:rsid w:val="001217CF"/>
    <w:rsid w:val="001217E9"/>
    <w:rsid w:val="0012195C"/>
    <w:rsid w:val="00121A28"/>
    <w:rsid w:val="00121B50"/>
    <w:rsid w:val="00121DE8"/>
    <w:rsid w:val="0012239A"/>
    <w:rsid w:val="00122478"/>
    <w:rsid w:val="00122490"/>
    <w:rsid w:val="00122612"/>
    <w:rsid w:val="00122C26"/>
    <w:rsid w:val="00122C80"/>
    <w:rsid w:val="00123009"/>
    <w:rsid w:val="0012316D"/>
    <w:rsid w:val="001231EB"/>
    <w:rsid w:val="0012350A"/>
    <w:rsid w:val="001236B5"/>
    <w:rsid w:val="001238E2"/>
    <w:rsid w:val="00123974"/>
    <w:rsid w:val="00123CEE"/>
    <w:rsid w:val="00123D32"/>
    <w:rsid w:val="0012448C"/>
    <w:rsid w:val="001246E4"/>
    <w:rsid w:val="001248A6"/>
    <w:rsid w:val="001248D1"/>
    <w:rsid w:val="00124ADF"/>
    <w:rsid w:val="00124B09"/>
    <w:rsid w:val="00124C0C"/>
    <w:rsid w:val="00124C66"/>
    <w:rsid w:val="00124D66"/>
    <w:rsid w:val="001250AC"/>
    <w:rsid w:val="0012572C"/>
    <w:rsid w:val="0012616F"/>
    <w:rsid w:val="0012638D"/>
    <w:rsid w:val="001264A1"/>
    <w:rsid w:val="001264E6"/>
    <w:rsid w:val="001268AE"/>
    <w:rsid w:val="00126D05"/>
    <w:rsid w:val="00126F5C"/>
    <w:rsid w:val="001272E9"/>
    <w:rsid w:val="0012787F"/>
    <w:rsid w:val="001278E1"/>
    <w:rsid w:val="00127CCF"/>
    <w:rsid w:val="00127D69"/>
    <w:rsid w:val="00127F04"/>
    <w:rsid w:val="001301E9"/>
    <w:rsid w:val="00130204"/>
    <w:rsid w:val="0013026D"/>
    <w:rsid w:val="00130654"/>
    <w:rsid w:val="00130777"/>
    <w:rsid w:val="001311A4"/>
    <w:rsid w:val="001312DC"/>
    <w:rsid w:val="0013155D"/>
    <w:rsid w:val="00131A6D"/>
    <w:rsid w:val="00131C94"/>
    <w:rsid w:val="00131E1D"/>
    <w:rsid w:val="00132159"/>
    <w:rsid w:val="00132327"/>
    <w:rsid w:val="001323BF"/>
    <w:rsid w:val="00132476"/>
    <w:rsid w:val="001324A5"/>
    <w:rsid w:val="001328A0"/>
    <w:rsid w:val="00132B1C"/>
    <w:rsid w:val="00132BBD"/>
    <w:rsid w:val="00132CC5"/>
    <w:rsid w:val="00132D62"/>
    <w:rsid w:val="00132DA9"/>
    <w:rsid w:val="00132DE2"/>
    <w:rsid w:val="00132E22"/>
    <w:rsid w:val="00132E33"/>
    <w:rsid w:val="001334D9"/>
    <w:rsid w:val="001336EE"/>
    <w:rsid w:val="0013380E"/>
    <w:rsid w:val="0013383F"/>
    <w:rsid w:val="00133A93"/>
    <w:rsid w:val="00133BB9"/>
    <w:rsid w:val="00134209"/>
    <w:rsid w:val="001344FF"/>
    <w:rsid w:val="0013483C"/>
    <w:rsid w:val="001348C0"/>
    <w:rsid w:val="00134A3C"/>
    <w:rsid w:val="00134B6A"/>
    <w:rsid w:val="00134F3A"/>
    <w:rsid w:val="00135069"/>
    <w:rsid w:val="00135279"/>
    <w:rsid w:val="001358A1"/>
    <w:rsid w:val="00135972"/>
    <w:rsid w:val="00135B6D"/>
    <w:rsid w:val="00135E59"/>
    <w:rsid w:val="00136274"/>
    <w:rsid w:val="0013627B"/>
    <w:rsid w:val="0013673E"/>
    <w:rsid w:val="0013675F"/>
    <w:rsid w:val="0013678F"/>
    <w:rsid w:val="0013680A"/>
    <w:rsid w:val="00136918"/>
    <w:rsid w:val="00136A5F"/>
    <w:rsid w:val="00137337"/>
    <w:rsid w:val="00137414"/>
    <w:rsid w:val="00137659"/>
    <w:rsid w:val="001376BA"/>
    <w:rsid w:val="0013771F"/>
    <w:rsid w:val="001377FA"/>
    <w:rsid w:val="00137B84"/>
    <w:rsid w:val="001400CD"/>
    <w:rsid w:val="001404FE"/>
    <w:rsid w:val="001407AE"/>
    <w:rsid w:val="00140FC1"/>
    <w:rsid w:val="00141033"/>
    <w:rsid w:val="00141606"/>
    <w:rsid w:val="001416E1"/>
    <w:rsid w:val="00141745"/>
    <w:rsid w:val="001418CD"/>
    <w:rsid w:val="001418EF"/>
    <w:rsid w:val="001419C3"/>
    <w:rsid w:val="00141B32"/>
    <w:rsid w:val="00141D79"/>
    <w:rsid w:val="00141FA6"/>
    <w:rsid w:val="001420CC"/>
    <w:rsid w:val="001421A1"/>
    <w:rsid w:val="0014222F"/>
    <w:rsid w:val="001423B4"/>
    <w:rsid w:val="001424C8"/>
    <w:rsid w:val="00142681"/>
    <w:rsid w:val="001427A5"/>
    <w:rsid w:val="001427C0"/>
    <w:rsid w:val="0014281E"/>
    <w:rsid w:val="0014289F"/>
    <w:rsid w:val="001433CC"/>
    <w:rsid w:val="00143593"/>
    <w:rsid w:val="0014378F"/>
    <w:rsid w:val="001437D6"/>
    <w:rsid w:val="0014385E"/>
    <w:rsid w:val="00143E6D"/>
    <w:rsid w:val="001448FC"/>
    <w:rsid w:val="00144962"/>
    <w:rsid w:val="00144A10"/>
    <w:rsid w:val="00144AF0"/>
    <w:rsid w:val="001451FA"/>
    <w:rsid w:val="001452E9"/>
    <w:rsid w:val="0014537E"/>
    <w:rsid w:val="001453C6"/>
    <w:rsid w:val="001454C1"/>
    <w:rsid w:val="00145921"/>
    <w:rsid w:val="00145A10"/>
    <w:rsid w:val="00145D24"/>
    <w:rsid w:val="00145D42"/>
    <w:rsid w:val="00146370"/>
    <w:rsid w:val="001466E7"/>
    <w:rsid w:val="001467F1"/>
    <w:rsid w:val="00146923"/>
    <w:rsid w:val="00146980"/>
    <w:rsid w:val="00146B0B"/>
    <w:rsid w:val="00146D8F"/>
    <w:rsid w:val="0014714B"/>
    <w:rsid w:val="00147161"/>
    <w:rsid w:val="00147183"/>
    <w:rsid w:val="001472E1"/>
    <w:rsid w:val="0014750E"/>
    <w:rsid w:val="001479A2"/>
    <w:rsid w:val="00147A85"/>
    <w:rsid w:val="00147D77"/>
    <w:rsid w:val="001500ED"/>
    <w:rsid w:val="001501E2"/>
    <w:rsid w:val="00150219"/>
    <w:rsid w:val="00150957"/>
    <w:rsid w:val="00150A75"/>
    <w:rsid w:val="00150E01"/>
    <w:rsid w:val="00150EE6"/>
    <w:rsid w:val="00151AF6"/>
    <w:rsid w:val="00151BA0"/>
    <w:rsid w:val="00151FBE"/>
    <w:rsid w:val="001525E5"/>
    <w:rsid w:val="00152780"/>
    <w:rsid w:val="00152AC4"/>
    <w:rsid w:val="00152BED"/>
    <w:rsid w:val="00152DA9"/>
    <w:rsid w:val="00152E7D"/>
    <w:rsid w:val="001533E8"/>
    <w:rsid w:val="0015345D"/>
    <w:rsid w:val="00153689"/>
    <w:rsid w:val="001536DD"/>
    <w:rsid w:val="00153852"/>
    <w:rsid w:val="00153878"/>
    <w:rsid w:val="00153906"/>
    <w:rsid w:val="00153B16"/>
    <w:rsid w:val="00153B5F"/>
    <w:rsid w:val="00153C81"/>
    <w:rsid w:val="00153DA1"/>
    <w:rsid w:val="00153E74"/>
    <w:rsid w:val="00154425"/>
    <w:rsid w:val="0015447F"/>
    <w:rsid w:val="001546EE"/>
    <w:rsid w:val="0015470D"/>
    <w:rsid w:val="0015492E"/>
    <w:rsid w:val="001549CD"/>
    <w:rsid w:val="00154D79"/>
    <w:rsid w:val="00154FB8"/>
    <w:rsid w:val="001552B0"/>
    <w:rsid w:val="00155482"/>
    <w:rsid w:val="001556AC"/>
    <w:rsid w:val="0015576B"/>
    <w:rsid w:val="00155CB8"/>
    <w:rsid w:val="00155CF1"/>
    <w:rsid w:val="00155D8E"/>
    <w:rsid w:val="00156141"/>
    <w:rsid w:val="00156389"/>
    <w:rsid w:val="0015638D"/>
    <w:rsid w:val="001563A8"/>
    <w:rsid w:val="0015682A"/>
    <w:rsid w:val="00156975"/>
    <w:rsid w:val="00156D39"/>
    <w:rsid w:val="00156EE4"/>
    <w:rsid w:val="001573FE"/>
    <w:rsid w:val="001574AB"/>
    <w:rsid w:val="001574C1"/>
    <w:rsid w:val="0015757E"/>
    <w:rsid w:val="0015757F"/>
    <w:rsid w:val="00157656"/>
    <w:rsid w:val="001577FE"/>
    <w:rsid w:val="001579C1"/>
    <w:rsid w:val="00157D13"/>
    <w:rsid w:val="00157E8B"/>
    <w:rsid w:val="00160128"/>
    <w:rsid w:val="00160146"/>
    <w:rsid w:val="001606C7"/>
    <w:rsid w:val="00160903"/>
    <w:rsid w:val="00160AC3"/>
    <w:rsid w:val="00161425"/>
    <w:rsid w:val="00161A76"/>
    <w:rsid w:val="00161BB4"/>
    <w:rsid w:val="00161E3F"/>
    <w:rsid w:val="00161F77"/>
    <w:rsid w:val="00162181"/>
    <w:rsid w:val="0016227C"/>
    <w:rsid w:val="00162531"/>
    <w:rsid w:val="001625CF"/>
    <w:rsid w:val="0016287B"/>
    <w:rsid w:val="00162A11"/>
    <w:rsid w:val="00162A9C"/>
    <w:rsid w:val="00162BC7"/>
    <w:rsid w:val="00162EF0"/>
    <w:rsid w:val="00162FC9"/>
    <w:rsid w:val="00163027"/>
    <w:rsid w:val="0016306D"/>
    <w:rsid w:val="00163408"/>
    <w:rsid w:val="001634E8"/>
    <w:rsid w:val="00163949"/>
    <w:rsid w:val="00163A58"/>
    <w:rsid w:val="00163ACF"/>
    <w:rsid w:val="00163F42"/>
    <w:rsid w:val="00164052"/>
    <w:rsid w:val="00164440"/>
    <w:rsid w:val="001644AF"/>
    <w:rsid w:val="0016455A"/>
    <w:rsid w:val="00164A70"/>
    <w:rsid w:val="00164A9D"/>
    <w:rsid w:val="00164EB5"/>
    <w:rsid w:val="00165019"/>
    <w:rsid w:val="00165075"/>
    <w:rsid w:val="001650F7"/>
    <w:rsid w:val="001651D3"/>
    <w:rsid w:val="00165247"/>
    <w:rsid w:val="001655D3"/>
    <w:rsid w:val="00165639"/>
    <w:rsid w:val="00165695"/>
    <w:rsid w:val="001656E8"/>
    <w:rsid w:val="001657FC"/>
    <w:rsid w:val="001659AA"/>
    <w:rsid w:val="00165D5E"/>
    <w:rsid w:val="00165F6E"/>
    <w:rsid w:val="0016601A"/>
    <w:rsid w:val="001660A4"/>
    <w:rsid w:val="001660AF"/>
    <w:rsid w:val="00166111"/>
    <w:rsid w:val="001667C6"/>
    <w:rsid w:val="00166DC0"/>
    <w:rsid w:val="00166E5E"/>
    <w:rsid w:val="00166ED7"/>
    <w:rsid w:val="00166F0E"/>
    <w:rsid w:val="001677E6"/>
    <w:rsid w:val="00167AA6"/>
    <w:rsid w:val="00167CAC"/>
    <w:rsid w:val="001701C8"/>
    <w:rsid w:val="001703D8"/>
    <w:rsid w:val="0017048B"/>
    <w:rsid w:val="001708EB"/>
    <w:rsid w:val="00170B72"/>
    <w:rsid w:val="00170FDA"/>
    <w:rsid w:val="0017106C"/>
    <w:rsid w:val="0017115C"/>
    <w:rsid w:val="001712A1"/>
    <w:rsid w:val="00171339"/>
    <w:rsid w:val="001715F5"/>
    <w:rsid w:val="001716D2"/>
    <w:rsid w:val="00171A0B"/>
    <w:rsid w:val="00171A81"/>
    <w:rsid w:val="00171C4F"/>
    <w:rsid w:val="00171C6E"/>
    <w:rsid w:val="00171E54"/>
    <w:rsid w:val="00172287"/>
    <w:rsid w:val="00172594"/>
    <w:rsid w:val="0017269C"/>
    <w:rsid w:val="00172A9A"/>
    <w:rsid w:val="00172BB2"/>
    <w:rsid w:val="00172C0E"/>
    <w:rsid w:val="00172C2F"/>
    <w:rsid w:val="00172C5F"/>
    <w:rsid w:val="00172E59"/>
    <w:rsid w:val="00172EA1"/>
    <w:rsid w:val="0017307E"/>
    <w:rsid w:val="00173149"/>
    <w:rsid w:val="001732AA"/>
    <w:rsid w:val="00173440"/>
    <w:rsid w:val="0017358F"/>
    <w:rsid w:val="0017385D"/>
    <w:rsid w:val="00173BFC"/>
    <w:rsid w:val="00174A3B"/>
    <w:rsid w:val="00174AAD"/>
    <w:rsid w:val="00174D2C"/>
    <w:rsid w:val="00175182"/>
    <w:rsid w:val="00175204"/>
    <w:rsid w:val="00175B80"/>
    <w:rsid w:val="00175E0A"/>
    <w:rsid w:val="00175EAC"/>
    <w:rsid w:val="00175EB8"/>
    <w:rsid w:val="00175F5F"/>
    <w:rsid w:val="00176253"/>
    <w:rsid w:val="0017685C"/>
    <w:rsid w:val="00176904"/>
    <w:rsid w:val="00176B53"/>
    <w:rsid w:val="00176C56"/>
    <w:rsid w:val="00176C60"/>
    <w:rsid w:val="00177048"/>
    <w:rsid w:val="00177135"/>
    <w:rsid w:val="0017745A"/>
    <w:rsid w:val="001775CA"/>
    <w:rsid w:val="00177629"/>
    <w:rsid w:val="001776FF"/>
    <w:rsid w:val="001778DE"/>
    <w:rsid w:val="00177BBB"/>
    <w:rsid w:val="00177F82"/>
    <w:rsid w:val="00180251"/>
    <w:rsid w:val="00180266"/>
    <w:rsid w:val="001802ED"/>
    <w:rsid w:val="001803EF"/>
    <w:rsid w:val="001807F6"/>
    <w:rsid w:val="00180862"/>
    <w:rsid w:val="001808B7"/>
    <w:rsid w:val="0018097C"/>
    <w:rsid w:val="00180B0D"/>
    <w:rsid w:val="00180D5F"/>
    <w:rsid w:val="0018106D"/>
    <w:rsid w:val="001810B6"/>
    <w:rsid w:val="001810C3"/>
    <w:rsid w:val="001810E0"/>
    <w:rsid w:val="00181201"/>
    <w:rsid w:val="001812B7"/>
    <w:rsid w:val="001815C4"/>
    <w:rsid w:val="00181821"/>
    <w:rsid w:val="00181952"/>
    <w:rsid w:val="00181AAB"/>
    <w:rsid w:val="00181B0C"/>
    <w:rsid w:val="00181C9B"/>
    <w:rsid w:val="00181DB5"/>
    <w:rsid w:val="00181F67"/>
    <w:rsid w:val="00181FC4"/>
    <w:rsid w:val="00182017"/>
    <w:rsid w:val="0018220A"/>
    <w:rsid w:val="0018220E"/>
    <w:rsid w:val="00182838"/>
    <w:rsid w:val="00182E1B"/>
    <w:rsid w:val="00182EB0"/>
    <w:rsid w:val="00183516"/>
    <w:rsid w:val="00183978"/>
    <w:rsid w:val="00183A18"/>
    <w:rsid w:val="00183C96"/>
    <w:rsid w:val="00183E8F"/>
    <w:rsid w:val="001840FC"/>
    <w:rsid w:val="00184264"/>
    <w:rsid w:val="0018448C"/>
    <w:rsid w:val="00184544"/>
    <w:rsid w:val="001849AD"/>
    <w:rsid w:val="00184B51"/>
    <w:rsid w:val="001850B5"/>
    <w:rsid w:val="001852F1"/>
    <w:rsid w:val="00185618"/>
    <w:rsid w:val="00185EF5"/>
    <w:rsid w:val="00186237"/>
    <w:rsid w:val="00186285"/>
    <w:rsid w:val="001863C5"/>
    <w:rsid w:val="00186968"/>
    <w:rsid w:val="001869A5"/>
    <w:rsid w:val="00186A43"/>
    <w:rsid w:val="00186F51"/>
    <w:rsid w:val="00187108"/>
    <w:rsid w:val="00187147"/>
    <w:rsid w:val="001873EB"/>
    <w:rsid w:val="001875D4"/>
    <w:rsid w:val="001878DC"/>
    <w:rsid w:val="00187945"/>
    <w:rsid w:val="001879AF"/>
    <w:rsid w:val="00187A97"/>
    <w:rsid w:val="00187B01"/>
    <w:rsid w:val="00187F7E"/>
    <w:rsid w:val="0019014F"/>
    <w:rsid w:val="001902BE"/>
    <w:rsid w:val="0019033D"/>
    <w:rsid w:val="00190408"/>
    <w:rsid w:val="00190410"/>
    <w:rsid w:val="0019066B"/>
    <w:rsid w:val="001906D3"/>
    <w:rsid w:val="001907BE"/>
    <w:rsid w:val="00190A00"/>
    <w:rsid w:val="00190B2A"/>
    <w:rsid w:val="00190B5C"/>
    <w:rsid w:val="00190CE0"/>
    <w:rsid w:val="00190DC6"/>
    <w:rsid w:val="00190EF0"/>
    <w:rsid w:val="00190F2E"/>
    <w:rsid w:val="00191040"/>
    <w:rsid w:val="001910CB"/>
    <w:rsid w:val="00191991"/>
    <w:rsid w:val="00191C1C"/>
    <w:rsid w:val="00191DBD"/>
    <w:rsid w:val="0019225E"/>
    <w:rsid w:val="00192506"/>
    <w:rsid w:val="00192548"/>
    <w:rsid w:val="00192635"/>
    <w:rsid w:val="00192636"/>
    <w:rsid w:val="001928BF"/>
    <w:rsid w:val="001928F6"/>
    <w:rsid w:val="00192B5E"/>
    <w:rsid w:val="00192EFA"/>
    <w:rsid w:val="00193269"/>
    <w:rsid w:val="0019367E"/>
    <w:rsid w:val="001936DB"/>
    <w:rsid w:val="001938E3"/>
    <w:rsid w:val="00193B09"/>
    <w:rsid w:val="00193B57"/>
    <w:rsid w:val="00193C2C"/>
    <w:rsid w:val="00193D3F"/>
    <w:rsid w:val="00193E96"/>
    <w:rsid w:val="00193EC0"/>
    <w:rsid w:val="00194535"/>
    <w:rsid w:val="001946B8"/>
    <w:rsid w:val="00194C10"/>
    <w:rsid w:val="00194C4B"/>
    <w:rsid w:val="00194DE7"/>
    <w:rsid w:val="0019521A"/>
    <w:rsid w:val="001957EB"/>
    <w:rsid w:val="001957F3"/>
    <w:rsid w:val="0019598E"/>
    <w:rsid w:val="00195A52"/>
    <w:rsid w:val="00195ADD"/>
    <w:rsid w:val="00195E80"/>
    <w:rsid w:val="001961E0"/>
    <w:rsid w:val="0019638E"/>
    <w:rsid w:val="001964A4"/>
    <w:rsid w:val="001966F3"/>
    <w:rsid w:val="0019679E"/>
    <w:rsid w:val="00196887"/>
    <w:rsid w:val="0019690B"/>
    <w:rsid w:val="001969D6"/>
    <w:rsid w:val="00196DE7"/>
    <w:rsid w:val="00196E59"/>
    <w:rsid w:val="00196E63"/>
    <w:rsid w:val="001971FD"/>
    <w:rsid w:val="00197262"/>
    <w:rsid w:val="0019726C"/>
    <w:rsid w:val="00197599"/>
    <w:rsid w:val="00197649"/>
    <w:rsid w:val="0019786E"/>
    <w:rsid w:val="00197888"/>
    <w:rsid w:val="0019788C"/>
    <w:rsid w:val="00197955"/>
    <w:rsid w:val="00197A76"/>
    <w:rsid w:val="00197ABB"/>
    <w:rsid w:val="00197B7C"/>
    <w:rsid w:val="00197E9B"/>
    <w:rsid w:val="001A0012"/>
    <w:rsid w:val="001A02A9"/>
    <w:rsid w:val="001A0371"/>
    <w:rsid w:val="001A03BF"/>
    <w:rsid w:val="001A067E"/>
    <w:rsid w:val="001A0924"/>
    <w:rsid w:val="001A097F"/>
    <w:rsid w:val="001A0BE0"/>
    <w:rsid w:val="001A0C5A"/>
    <w:rsid w:val="001A0F55"/>
    <w:rsid w:val="001A0F93"/>
    <w:rsid w:val="001A1186"/>
    <w:rsid w:val="001A11AC"/>
    <w:rsid w:val="001A11D3"/>
    <w:rsid w:val="001A129D"/>
    <w:rsid w:val="001A13B7"/>
    <w:rsid w:val="001A1477"/>
    <w:rsid w:val="001A15E1"/>
    <w:rsid w:val="001A164A"/>
    <w:rsid w:val="001A17F8"/>
    <w:rsid w:val="001A181A"/>
    <w:rsid w:val="001A1AA0"/>
    <w:rsid w:val="001A1B19"/>
    <w:rsid w:val="001A1BE1"/>
    <w:rsid w:val="001A2023"/>
    <w:rsid w:val="001A26D7"/>
    <w:rsid w:val="001A2783"/>
    <w:rsid w:val="001A289A"/>
    <w:rsid w:val="001A2966"/>
    <w:rsid w:val="001A2ACD"/>
    <w:rsid w:val="001A2B3A"/>
    <w:rsid w:val="001A2D28"/>
    <w:rsid w:val="001A2D50"/>
    <w:rsid w:val="001A2F66"/>
    <w:rsid w:val="001A3028"/>
    <w:rsid w:val="001A3116"/>
    <w:rsid w:val="001A3123"/>
    <w:rsid w:val="001A320E"/>
    <w:rsid w:val="001A3218"/>
    <w:rsid w:val="001A32C9"/>
    <w:rsid w:val="001A33AC"/>
    <w:rsid w:val="001A38B8"/>
    <w:rsid w:val="001A3A3E"/>
    <w:rsid w:val="001A3A83"/>
    <w:rsid w:val="001A3C52"/>
    <w:rsid w:val="001A3CB2"/>
    <w:rsid w:val="001A3D12"/>
    <w:rsid w:val="001A3D46"/>
    <w:rsid w:val="001A3F66"/>
    <w:rsid w:val="001A3F8C"/>
    <w:rsid w:val="001A3FC5"/>
    <w:rsid w:val="001A40B6"/>
    <w:rsid w:val="001A4160"/>
    <w:rsid w:val="001A438D"/>
    <w:rsid w:val="001A4505"/>
    <w:rsid w:val="001A495F"/>
    <w:rsid w:val="001A4A55"/>
    <w:rsid w:val="001A4BF7"/>
    <w:rsid w:val="001A4D75"/>
    <w:rsid w:val="001A4F42"/>
    <w:rsid w:val="001A506C"/>
    <w:rsid w:val="001A50FB"/>
    <w:rsid w:val="001A5262"/>
    <w:rsid w:val="001A53C0"/>
    <w:rsid w:val="001A5428"/>
    <w:rsid w:val="001A54D0"/>
    <w:rsid w:val="001A5605"/>
    <w:rsid w:val="001A5AF0"/>
    <w:rsid w:val="001A5B0F"/>
    <w:rsid w:val="001A5B4F"/>
    <w:rsid w:val="001A6023"/>
    <w:rsid w:val="001A638B"/>
    <w:rsid w:val="001A6B51"/>
    <w:rsid w:val="001A6C04"/>
    <w:rsid w:val="001A6D24"/>
    <w:rsid w:val="001A6F1D"/>
    <w:rsid w:val="001A70E7"/>
    <w:rsid w:val="001A7373"/>
    <w:rsid w:val="001A75E2"/>
    <w:rsid w:val="001A7BE0"/>
    <w:rsid w:val="001A7CFF"/>
    <w:rsid w:val="001A7E6B"/>
    <w:rsid w:val="001A7F4A"/>
    <w:rsid w:val="001B0221"/>
    <w:rsid w:val="001B04E1"/>
    <w:rsid w:val="001B0828"/>
    <w:rsid w:val="001B0975"/>
    <w:rsid w:val="001B0D71"/>
    <w:rsid w:val="001B1429"/>
    <w:rsid w:val="001B17CE"/>
    <w:rsid w:val="001B182C"/>
    <w:rsid w:val="001B18FF"/>
    <w:rsid w:val="001B1907"/>
    <w:rsid w:val="001B1A7C"/>
    <w:rsid w:val="001B1B6D"/>
    <w:rsid w:val="001B1B94"/>
    <w:rsid w:val="001B1E2C"/>
    <w:rsid w:val="001B1F58"/>
    <w:rsid w:val="001B204A"/>
    <w:rsid w:val="001B20B3"/>
    <w:rsid w:val="001B2312"/>
    <w:rsid w:val="001B2684"/>
    <w:rsid w:val="001B2969"/>
    <w:rsid w:val="001B322F"/>
    <w:rsid w:val="001B32D5"/>
    <w:rsid w:val="001B340C"/>
    <w:rsid w:val="001B34B0"/>
    <w:rsid w:val="001B3581"/>
    <w:rsid w:val="001B3987"/>
    <w:rsid w:val="001B3B23"/>
    <w:rsid w:val="001B3ED4"/>
    <w:rsid w:val="001B4008"/>
    <w:rsid w:val="001B4079"/>
    <w:rsid w:val="001B4084"/>
    <w:rsid w:val="001B44F5"/>
    <w:rsid w:val="001B461B"/>
    <w:rsid w:val="001B4764"/>
    <w:rsid w:val="001B47C1"/>
    <w:rsid w:val="001B4860"/>
    <w:rsid w:val="001B4951"/>
    <w:rsid w:val="001B4A92"/>
    <w:rsid w:val="001B4AC0"/>
    <w:rsid w:val="001B4BD8"/>
    <w:rsid w:val="001B5121"/>
    <w:rsid w:val="001B5717"/>
    <w:rsid w:val="001B572D"/>
    <w:rsid w:val="001B5992"/>
    <w:rsid w:val="001B59CE"/>
    <w:rsid w:val="001B5A52"/>
    <w:rsid w:val="001B5D5C"/>
    <w:rsid w:val="001B5F01"/>
    <w:rsid w:val="001B683E"/>
    <w:rsid w:val="001B687C"/>
    <w:rsid w:val="001B68B6"/>
    <w:rsid w:val="001B6B7F"/>
    <w:rsid w:val="001B6CAA"/>
    <w:rsid w:val="001B6FA1"/>
    <w:rsid w:val="001B7171"/>
    <w:rsid w:val="001B73A0"/>
    <w:rsid w:val="001B7516"/>
    <w:rsid w:val="001B771C"/>
    <w:rsid w:val="001B7766"/>
    <w:rsid w:val="001B778F"/>
    <w:rsid w:val="001B7AB5"/>
    <w:rsid w:val="001B7C6C"/>
    <w:rsid w:val="001B8097"/>
    <w:rsid w:val="001C0685"/>
    <w:rsid w:val="001C0974"/>
    <w:rsid w:val="001C1204"/>
    <w:rsid w:val="001C1354"/>
    <w:rsid w:val="001C1550"/>
    <w:rsid w:val="001C1793"/>
    <w:rsid w:val="001C1882"/>
    <w:rsid w:val="001C1D14"/>
    <w:rsid w:val="001C1EA8"/>
    <w:rsid w:val="001C2201"/>
    <w:rsid w:val="001C2A65"/>
    <w:rsid w:val="001C2B4F"/>
    <w:rsid w:val="001C316E"/>
    <w:rsid w:val="001C3685"/>
    <w:rsid w:val="001C3781"/>
    <w:rsid w:val="001C3783"/>
    <w:rsid w:val="001C37E6"/>
    <w:rsid w:val="001C39B9"/>
    <w:rsid w:val="001C3A23"/>
    <w:rsid w:val="001C3AB1"/>
    <w:rsid w:val="001C3ADD"/>
    <w:rsid w:val="001C4363"/>
    <w:rsid w:val="001C4470"/>
    <w:rsid w:val="001C45CE"/>
    <w:rsid w:val="001C4744"/>
    <w:rsid w:val="001C4837"/>
    <w:rsid w:val="001C4843"/>
    <w:rsid w:val="001C4845"/>
    <w:rsid w:val="001C4878"/>
    <w:rsid w:val="001C4925"/>
    <w:rsid w:val="001C4929"/>
    <w:rsid w:val="001C493D"/>
    <w:rsid w:val="001C49DD"/>
    <w:rsid w:val="001C4CEF"/>
    <w:rsid w:val="001C4E46"/>
    <w:rsid w:val="001C4EE5"/>
    <w:rsid w:val="001C4FD9"/>
    <w:rsid w:val="001C51FB"/>
    <w:rsid w:val="001C5667"/>
    <w:rsid w:val="001C5960"/>
    <w:rsid w:val="001C5A71"/>
    <w:rsid w:val="001C5C6B"/>
    <w:rsid w:val="001C5E7F"/>
    <w:rsid w:val="001C5FFB"/>
    <w:rsid w:val="001C6317"/>
    <w:rsid w:val="001C64AC"/>
    <w:rsid w:val="001C653E"/>
    <w:rsid w:val="001C6767"/>
    <w:rsid w:val="001C68BE"/>
    <w:rsid w:val="001C6ACB"/>
    <w:rsid w:val="001C6F04"/>
    <w:rsid w:val="001C74CF"/>
    <w:rsid w:val="001C764D"/>
    <w:rsid w:val="001C7877"/>
    <w:rsid w:val="001C792D"/>
    <w:rsid w:val="001C7ABE"/>
    <w:rsid w:val="001C7FD4"/>
    <w:rsid w:val="001D03B3"/>
    <w:rsid w:val="001D03C1"/>
    <w:rsid w:val="001D04D2"/>
    <w:rsid w:val="001D057C"/>
    <w:rsid w:val="001D05B7"/>
    <w:rsid w:val="001D079D"/>
    <w:rsid w:val="001D0BBD"/>
    <w:rsid w:val="001D0BC5"/>
    <w:rsid w:val="001D0C3B"/>
    <w:rsid w:val="001D0C5D"/>
    <w:rsid w:val="001D0C93"/>
    <w:rsid w:val="001D0C98"/>
    <w:rsid w:val="001D0D70"/>
    <w:rsid w:val="001D0EE4"/>
    <w:rsid w:val="001D110F"/>
    <w:rsid w:val="001D119A"/>
    <w:rsid w:val="001D1296"/>
    <w:rsid w:val="001D1431"/>
    <w:rsid w:val="001D14CD"/>
    <w:rsid w:val="001D151F"/>
    <w:rsid w:val="001D15AA"/>
    <w:rsid w:val="001D17B5"/>
    <w:rsid w:val="001D180C"/>
    <w:rsid w:val="001D19AB"/>
    <w:rsid w:val="001D1F83"/>
    <w:rsid w:val="001D23FD"/>
    <w:rsid w:val="001D2507"/>
    <w:rsid w:val="001D273C"/>
    <w:rsid w:val="001D2A6C"/>
    <w:rsid w:val="001D2BF2"/>
    <w:rsid w:val="001D2C01"/>
    <w:rsid w:val="001D2DDB"/>
    <w:rsid w:val="001D2F24"/>
    <w:rsid w:val="001D2F7C"/>
    <w:rsid w:val="001D30EC"/>
    <w:rsid w:val="001D3AE5"/>
    <w:rsid w:val="001D3B7C"/>
    <w:rsid w:val="001D3C42"/>
    <w:rsid w:val="001D3C88"/>
    <w:rsid w:val="001D3F11"/>
    <w:rsid w:val="001D408A"/>
    <w:rsid w:val="001D41CD"/>
    <w:rsid w:val="001D423A"/>
    <w:rsid w:val="001D436C"/>
    <w:rsid w:val="001D4548"/>
    <w:rsid w:val="001D468C"/>
    <w:rsid w:val="001D49A9"/>
    <w:rsid w:val="001D4AD5"/>
    <w:rsid w:val="001D4D73"/>
    <w:rsid w:val="001D4D7B"/>
    <w:rsid w:val="001D4F9F"/>
    <w:rsid w:val="001D505D"/>
    <w:rsid w:val="001D52A7"/>
    <w:rsid w:val="001D5553"/>
    <w:rsid w:val="001D55D6"/>
    <w:rsid w:val="001D5860"/>
    <w:rsid w:val="001D5EC2"/>
    <w:rsid w:val="001D630F"/>
    <w:rsid w:val="001D6407"/>
    <w:rsid w:val="001D642E"/>
    <w:rsid w:val="001D6482"/>
    <w:rsid w:val="001D6866"/>
    <w:rsid w:val="001D69EB"/>
    <w:rsid w:val="001D6B7D"/>
    <w:rsid w:val="001D7317"/>
    <w:rsid w:val="001D74B5"/>
    <w:rsid w:val="001D74C1"/>
    <w:rsid w:val="001D74E1"/>
    <w:rsid w:val="001D77CD"/>
    <w:rsid w:val="001D7901"/>
    <w:rsid w:val="001D7A84"/>
    <w:rsid w:val="001D7F2F"/>
    <w:rsid w:val="001E0B3E"/>
    <w:rsid w:val="001E0B7C"/>
    <w:rsid w:val="001E0DEB"/>
    <w:rsid w:val="001E1160"/>
    <w:rsid w:val="001E124C"/>
    <w:rsid w:val="001E1480"/>
    <w:rsid w:val="001E1675"/>
    <w:rsid w:val="001E1859"/>
    <w:rsid w:val="001E1871"/>
    <w:rsid w:val="001E1886"/>
    <w:rsid w:val="001E1AE2"/>
    <w:rsid w:val="001E215C"/>
    <w:rsid w:val="001E2239"/>
    <w:rsid w:val="001E2809"/>
    <w:rsid w:val="001E2907"/>
    <w:rsid w:val="001E314F"/>
    <w:rsid w:val="001E3707"/>
    <w:rsid w:val="001E380E"/>
    <w:rsid w:val="001E3957"/>
    <w:rsid w:val="001E3B13"/>
    <w:rsid w:val="001E3C8F"/>
    <w:rsid w:val="001E3E3C"/>
    <w:rsid w:val="001E3F12"/>
    <w:rsid w:val="001E405B"/>
    <w:rsid w:val="001E426F"/>
    <w:rsid w:val="001E42A5"/>
    <w:rsid w:val="001E4356"/>
    <w:rsid w:val="001E44F4"/>
    <w:rsid w:val="001E470C"/>
    <w:rsid w:val="001E48F6"/>
    <w:rsid w:val="001E4BDC"/>
    <w:rsid w:val="001E5287"/>
    <w:rsid w:val="001E5336"/>
    <w:rsid w:val="001E537B"/>
    <w:rsid w:val="001E58A3"/>
    <w:rsid w:val="001E5995"/>
    <w:rsid w:val="001E5A78"/>
    <w:rsid w:val="001E5CA2"/>
    <w:rsid w:val="001E5D84"/>
    <w:rsid w:val="001E5E10"/>
    <w:rsid w:val="001E5FDC"/>
    <w:rsid w:val="001E667D"/>
    <w:rsid w:val="001E66EA"/>
    <w:rsid w:val="001E673F"/>
    <w:rsid w:val="001E6857"/>
    <w:rsid w:val="001E68A8"/>
    <w:rsid w:val="001E69A3"/>
    <w:rsid w:val="001E6E5D"/>
    <w:rsid w:val="001E71B5"/>
    <w:rsid w:val="001E71C6"/>
    <w:rsid w:val="001E71FC"/>
    <w:rsid w:val="001E74DA"/>
    <w:rsid w:val="001E74F4"/>
    <w:rsid w:val="001E7691"/>
    <w:rsid w:val="001E7BE8"/>
    <w:rsid w:val="001E7C44"/>
    <w:rsid w:val="001E7F09"/>
    <w:rsid w:val="001F00EB"/>
    <w:rsid w:val="001F01BE"/>
    <w:rsid w:val="001F03DD"/>
    <w:rsid w:val="001F07E1"/>
    <w:rsid w:val="001F07FE"/>
    <w:rsid w:val="001F08BE"/>
    <w:rsid w:val="001F0A39"/>
    <w:rsid w:val="001F11B6"/>
    <w:rsid w:val="001F1244"/>
    <w:rsid w:val="001F1355"/>
    <w:rsid w:val="001F16F4"/>
    <w:rsid w:val="001F19DF"/>
    <w:rsid w:val="001F1A58"/>
    <w:rsid w:val="001F1C2C"/>
    <w:rsid w:val="001F1D65"/>
    <w:rsid w:val="001F1DCF"/>
    <w:rsid w:val="001F1DE7"/>
    <w:rsid w:val="001F1F2B"/>
    <w:rsid w:val="001F209A"/>
    <w:rsid w:val="001F2198"/>
    <w:rsid w:val="001F23CC"/>
    <w:rsid w:val="001F245A"/>
    <w:rsid w:val="001F28D9"/>
    <w:rsid w:val="001F2BAE"/>
    <w:rsid w:val="001F2D6B"/>
    <w:rsid w:val="001F2E53"/>
    <w:rsid w:val="001F306F"/>
    <w:rsid w:val="001F3076"/>
    <w:rsid w:val="001F31DD"/>
    <w:rsid w:val="001F3402"/>
    <w:rsid w:val="001F3476"/>
    <w:rsid w:val="001F36B8"/>
    <w:rsid w:val="001F3BB2"/>
    <w:rsid w:val="001F3C90"/>
    <w:rsid w:val="001F4126"/>
    <w:rsid w:val="001F45BE"/>
    <w:rsid w:val="001F45FF"/>
    <w:rsid w:val="001F4731"/>
    <w:rsid w:val="001F4E0F"/>
    <w:rsid w:val="001F4FD3"/>
    <w:rsid w:val="001F51F7"/>
    <w:rsid w:val="001F535E"/>
    <w:rsid w:val="001F55D5"/>
    <w:rsid w:val="001F5607"/>
    <w:rsid w:val="001F5CE4"/>
    <w:rsid w:val="001F5D14"/>
    <w:rsid w:val="001F60B7"/>
    <w:rsid w:val="001F62A9"/>
    <w:rsid w:val="001F630A"/>
    <w:rsid w:val="001F665B"/>
    <w:rsid w:val="001F672D"/>
    <w:rsid w:val="001F67D4"/>
    <w:rsid w:val="001F680B"/>
    <w:rsid w:val="001F6C7A"/>
    <w:rsid w:val="001F6D41"/>
    <w:rsid w:val="001F7397"/>
    <w:rsid w:val="001F77EC"/>
    <w:rsid w:val="001F79CA"/>
    <w:rsid w:val="001F7A0B"/>
    <w:rsid w:val="001F7A72"/>
    <w:rsid w:val="001F7ADD"/>
    <w:rsid w:val="001F7BC2"/>
    <w:rsid w:val="001F7C4B"/>
    <w:rsid w:val="001F7C8B"/>
    <w:rsid w:val="001F7CF3"/>
    <w:rsid w:val="001F7D91"/>
    <w:rsid w:val="001F7F24"/>
    <w:rsid w:val="001F7F8E"/>
    <w:rsid w:val="002001EE"/>
    <w:rsid w:val="002003C4"/>
    <w:rsid w:val="002006A3"/>
    <w:rsid w:val="00200861"/>
    <w:rsid w:val="00200A85"/>
    <w:rsid w:val="00200A8D"/>
    <w:rsid w:val="00200BCD"/>
    <w:rsid w:val="00200E87"/>
    <w:rsid w:val="00200EE1"/>
    <w:rsid w:val="00200FD6"/>
    <w:rsid w:val="00201008"/>
    <w:rsid w:val="002011E1"/>
    <w:rsid w:val="002012F1"/>
    <w:rsid w:val="00201A1B"/>
    <w:rsid w:val="00201B65"/>
    <w:rsid w:val="00201F6A"/>
    <w:rsid w:val="00201FC5"/>
    <w:rsid w:val="002021FC"/>
    <w:rsid w:val="0020222E"/>
    <w:rsid w:val="00202233"/>
    <w:rsid w:val="002025CD"/>
    <w:rsid w:val="002025E9"/>
    <w:rsid w:val="00202676"/>
    <w:rsid w:val="002026F3"/>
    <w:rsid w:val="00202BA8"/>
    <w:rsid w:val="00202ED4"/>
    <w:rsid w:val="00202F30"/>
    <w:rsid w:val="00202FA0"/>
    <w:rsid w:val="002032F0"/>
    <w:rsid w:val="00203379"/>
    <w:rsid w:val="0020356F"/>
    <w:rsid w:val="00203790"/>
    <w:rsid w:val="0020394C"/>
    <w:rsid w:val="00203964"/>
    <w:rsid w:val="00203A0E"/>
    <w:rsid w:val="00203AC5"/>
    <w:rsid w:val="00203C41"/>
    <w:rsid w:val="00203D51"/>
    <w:rsid w:val="00204072"/>
    <w:rsid w:val="002040BB"/>
    <w:rsid w:val="00204181"/>
    <w:rsid w:val="002041FC"/>
    <w:rsid w:val="00204380"/>
    <w:rsid w:val="0020448C"/>
    <w:rsid w:val="002045AB"/>
    <w:rsid w:val="0020466A"/>
    <w:rsid w:val="0020481C"/>
    <w:rsid w:val="0020483F"/>
    <w:rsid w:val="0020487A"/>
    <w:rsid w:val="00204D95"/>
    <w:rsid w:val="00204F8A"/>
    <w:rsid w:val="002051FD"/>
    <w:rsid w:val="00205413"/>
    <w:rsid w:val="002055E3"/>
    <w:rsid w:val="00205702"/>
    <w:rsid w:val="00205BAA"/>
    <w:rsid w:val="00205E9F"/>
    <w:rsid w:val="00205F33"/>
    <w:rsid w:val="00205FBA"/>
    <w:rsid w:val="00206325"/>
    <w:rsid w:val="002063EA"/>
    <w:rsid w:val="00206441"/>
    <w:rsid w:val="0020647A"/>
    <w:rsid w:val="0020669F"/>
    <w:rsid w:val="0020672D"/>
    <w:rsid w:val="00206777"/>
    <w:rsid w:val="00206BF2"/>
    <w:rsid w:val="00206D1D"/>
    <w:rsid w:val="00206F46"/>
    <w:rsid w:val="002074D5"/>
    <w:rsid w:val="002074FD"/>
    <w:rsid w:val="0020760F"/>
    <w:rsid w:val="0020762C"/>
    <w:rsid w:val="00207888"/>
    <w:rsid w:val="00207AD3"/>
    <w:rsid w:val="002103C4"/>
    <w:rsid w:val="0021068D"/>
    <w:rsid w:val="002110F2"/>
    <w:rsid w:val="0021113F"/>
    <w:rsid w:val="00211312"/>
    <w:rsid w:val="002119B6"/>
    <w:rsid w:val="00211BAB"/>
    <w:rsid w:val="00211D13"/>
    <w:rsid w:val="00212386"/>
    <w:rsid w:val="0021238D"/>
    <w:rsid w:val="002125EA"/>
    <w:rsid w:val="00212732"/>
    <w:rsid w:val="00212894"/>
    <w:rsid w:val="00212951"/>
    <w:rsid w:val="002131B3"/>
    <w:rsid w:val="002133FC"/>
    <w:rsid w:val="0021390D"/>
    <w:rsid w:val="00213E7E"/>
    <w:rsid w:val="00213E9C"/>
    <w:rsid w:val="00214569"/>
    <w:rsid w:val="00214880"/>
    <w:rsid w:val="00214C4C"/>
    <w:rsid w:val="00214CCF"/>
    <w:rsid w:val="00214CE2"/>
    <w:rsid w:val="0021542B"/>
    <w:rsid w:val="00215A53"/>
    <w:rsid w:val="00215A59"/>
    <w:rsid w:val="00215AE6"/>
    <w:rsid w:val="00215DD1"/>
    <w:rsid w:val="00215EC1"/>
    <w:rsid w:val="00215FF5"/>
    <w:rsid w:val="002168D0"/>
    <w:rsid w:val="002169DA"/>
    <w:rsid w:val="00216AFD"/>
    <w:rsid w:val="00216D0A"/>
    <w:rsid w:val="00216D3D"/>
    <w:rsid w:val="00216F93"/>
    <w:rsid w:val="002173DC"/>
    <w:rsid w:val="00217429"/>
    <w:rsid w:val="00217859"/>
    <w:rsid w:val="00217956"/>
    <w:rsid w:val="00217F20"/>
    <w:rsid w:val="002202D9"/>
    <w:rsid w:val="002205C5"/>
    <w:rsid w:val="00220CF0"/>
    <w:rsid w:val="00220E3F"/>
    <w:rsid w:val="002214E5"/>
    <w:rsid w:val="00221947"/>
    <w:rsid w:val="00221B88"/>
    <w:rsid w:val="00221B96"/>
    <w:rsid w:val="00221E3F"/>
    <w:rsid w:val="00222030"/>
    <w:rsid w:val="002224C1"/>
    <w:rsid w:val="00222504"/>
    <w:rsid w:val="00222677"/>
    <w:rsid w:val="0022299B"/>
    <w:rsid w:val="00222A09"/>
    <w:rsid w:val="00222B9E"/>
    <w:rsid w:val="00222C85"/>
    <w:rsid w:val="00222D25"/>
    <w:rsid w:val="002233CB"/>
    <w:rsid w:val="002235C3"/>
    <w:rsid w:val="00223B60"/>
    <w:rsid w:val="00223B7A"/>
    <w:rsid w:val="00223D23"/>
    <w:rsid w:val="00223FF1"/>
    <w:rsid w:val="0022410B"/>
    <w:rsid w:val="0022423A"/>
    <w:rsid w:val="002243FE"/>
    <w:rsid w:val="00224713"/>
    <w:rsid w:val="00224922"/>
    <w:rsid w:val="00224D93"/>
    <w:rsid w:val="00224EF7"/>
    <w:rsid w:val="00225411"/>
    <w:rsid w:val="002255E8"/>
    <w:rsid w:val="0022568E"/>
    <w:rsid w:val="002259FE"/>
    <w:rsid w:val="00225E2D"/>
    <w:rsid w:val="00225E97"/>
    <w:rsid w:val="0022611D"/>
    <w:rsid w:val="00226211"/>
    <w:rsid w:val="002264F9"/>
    <w:rsid w:val="002268D5"/>
    <w:rsid w:val="00226AEB"/>
    <w:rsid w:val="00226B7D"/>
    <w:rsid w:val="00226FE3"/>
    <w:rsid w:val="002271A4"/>
    <w:rsid w:val="00227537"/>
    <w:rsid w:val="00227581"/>
    <w:rsid w:val="00227899"/>
    <w:rsid w:val="002278B5"/>
    <w:rsid w:val="002300C7"/>
    <w:rsid w:val="002300DF"/>
    <w:rsid w:val="00230352"/>
    <w:rsid w:val="002304A2"/>
    <w:rsid w:val="002304BD"/>
    <w:rsid w:val="00230547"/>
    <w:rsid w:val="002305BE"/>
    <w:rsid w:val="002307C8"/>
    <w:rsid w:val="002307DB"/>
    <w:rsid w:val="00230880"/>
    <w:rsid w:val="0023098D"/>
    <w:rsid w:val="002309D8"/>
    <w:rsid w:val="00230ACE"/>
    <w:rsid w:val="0023146D"/>
    <w:rsid w:val="0023190B"/>
    <w:rsid w:val="00231A4B"/>
    <w:rsid w:val="00231BDC"/>
    <w:rsid w:val="00231CE0"/>
    <w:rsid w:val="00231FE9"/>
    <w:rsid w:val="002320D6"/>
    <w:rsid w:val="00232254"/>
    <w:rsid w:val="00232781"/>
    <w:rsid w:val="002329EE"/>
    <w:rsid w:val="00232C0F"/>
    <w:rsid w:val="00232C88"/>
    <w:rsid w:val="00232D2B"/>
    <w:rsid w:val="00232D9F"/>
    <w:rsid w:val="00232DFB"/>
    <w:rsid w:val="00232FD8"/>
    <w:rsid w:val="00233322"/>
    <w:rsid w:val="002334D4"/>
    <w:rsid w:val="0023397E"/>
    <w:rsid w:val="00233AE9"/>
    <w:rsid w:val="00233BF9"/>
    <w:rsid w:val="00234082"/>
    <w:rsid w:val="0023440B"/>
    <w:rsid w:val="002349AB"/>
    <w:rsid w:val="002349C6"/>
    <w:rsid w:val="002353F7"/>
    <w:rsid w:val="00235B31"/>
    <w:rsid w:val="00235B96"/>
    <w:rsid w:val="002363A2"/>
    <w:rsid w:val="00236985"/>
    <w:rsid w:val="002369A0"/>
    <w:rsid w:val="00236DB0"/>
    <w:rsid w:val="00237271"/>
    <w:rsid w:val="002375DC"/>
    <w:rsid w:val="00237775"/>
    <w:rsid w:val="00237934"/>
    <w:rsid w:val="002379A1"/>
    <w:rsid w:val="00237B27"/>
    <w:rsid w:val="0024018C"/>
    <w:rsid w:val="002405E8"/>
    <w:rsid w:val="002405F2"/>
    <w:rsid w:val="00240753"/>
    <w:rsid w:val="00241A0F"/>
    <w:rsid w:val="00241BAC"/>
    <w:rsid w:val="00241D98"/>
    <w:rsid w:val="00242141"/>
    <w:rsid w:val="002427BA"/>
    <w:rsid w:val="00242849"/>
    <w:rsid w:val="00242908"/>
    <w:rsid w:val="00242B41"/>
    <w:rsid w:val="00242BD8"/>
    <w:rsid w:val="00242D0F"/>
    <w:rsid w:val="00243063"/>
    <w:rsid w:val="00243114"/>
    <w:rsid w:val="0024328B"/>
    <w:rsid w:val="00243307"/>
    <w:rsid w:val="00243392"/>
    <w:rsid w:val="002436AF"/>
    <w:rsid w:val="00243CDC"/>
    <w:rsid w:val="00243F82"/>
    <w:rsid w:val="00243FB3"/>
    <w:rsid w:val="00244209"/>
    <w:rsid w:val="002443A5"/>
    <w:rsid w:val="0024459F"/>
    <w:rsid w:val="00244602"/>
    <w:rsid w:val="00244612"/>
    <w:rsid w:val="00244673"/>
    <w:rsid w:val="0024468F"/>
    <w:rsid w:val="002446F4"/>
    <w:rsid w:val="002446FC"/>
    <w:rsid w:val="002448D9"/>
    <w:rsid w:val="0024497B"/>
    <w:rsid w:val="00244C42"/>
    <w:rsid w:val="0024516C"/>
    <w:rsid w:val="002452CC"/>
    <w:rsid w:val="00245A20"/>
    <w:rsid w:val="002465EB"/>
    <w:rsid w:val="002466C9"/>
    <w:rsid w:val="00246B17"/>
    <w:rsid w:val="00246D59"/>
    <w:rsid w:val="00246EB2"/>
    <w:rsid w:val="00246FC7"/>
    <w:rsid w:val="00246FDF"/>
    <w:rsid w:val="0024714B"/>
    <w:rsid w:val="0024716A"/>
    <w:rsid w:val="0024776B"/>
    <w:rsid w:val="002478F2"/>
    <w:rsid w:val="002501F5"/>
    <w:rsid w:val="00250273"/>
    <w:rsid w:val="00250450"/>
    <w:rsid w:val="002506D9"/>
    <w:rsid w:val="00250777"/>
    <w:rsid w:val="002508DC"/>
    <w:rsid w:val="002508F9"/>
    <w:rsid w:val="00250920"/>
    <w:rsid w:val="00250A59"/>
    <w:rsid w:val="00250F5B"/>
    <w:rsid w:val="00251007"/>
    <w:rsid w:val="00251021"/>
    <w:rsid w:val="00251027"/>
    <w:rsid w:val="002513EB"/>
    <w:rsid w:val="00251E59"/>
    <w:rsid w:val="00252571"/>
    <w:rsid w:val="002526FA"/>
    <w:rsid w:val="00252ACC"/>
    <w:rsid w:val="00252E1F"/>
    <w:rsid w:val="00252E9D"/>
    <w:rsid w:val="00253273"/>
    <w:rsid w:val="002532EA"/>
    <w:rsid w:val="00253398"/>
    <w:rsid w:val="002537B6"/>
    <w:rsid w:val="0025387C"/>
    <w:rsid w:val="00253D02"/>
    <w:rsid w:val="00254052"/>
    <w:rsid w:val="0025415C"/>
    <w:rsid w:val="0025420F"/>
    <w:rsid w:val="00254281"/>
    <w:rsid w:val="0025474C"/>
    <w:rsid w:val="00254761"/>
    <w:rsid w:val="00254A06"/>
    <w:rsid w:val="00254CB2"/>
    <w:rsid w:val="0025511F"/>
    <w:rsid w:val="002551C5"/>
    <w:rsid w:val="002551C8"/>
    <w:rsid w:val="00255327"/>
    <w:rsid w:val="002553D3"/>
    <w:rsid w:val="002557B3"/>
    <w:rsid w:val="00255FB6"/>
    <w:rsid w:val="00255FF7"/>
    <w:rsid w:val="002562D2"/>
    <w:rsid w:val="00256706"/>
    <w:rsid w:val="00256865"/>
    <w:rsid w:val="0025695A"/>
    <w:rsid w:val="00256A2F"/>
    <w:rsid w:val="00256CCB"/>
    <w:rsid w:val="00257231"/>
    <w:rsid w:val="002573F8"/>
    <w:rsid w:val="00257510"/>
    <w:rsid w:val="002576B0"/>
    <w:rsid w:val="002577C3"/>
    <w:rsid w:val="002578B6"/>
    <w:rsid w:val="00257AAA"/>
    <w:rsid w:val="00257EFE"/>
    <w:rsid w:val="002605B1"/>
    <w:rsid w:val="00260779"/>
    <w:rsid w:val="002608E7"/>
    <w:rsid w:val="0026091E"/>
    <w:rsid w:val="00260EC6"/>
    <w:rsid w:val="00260FEA"/>
    <w:rsid w:val="00261072"/>
    <w:rsid w:val="0026112F"/>
    <w:rsid w:val="00261290"/>
    <w:rsid w:val="002613AF"/>
    <w:rsid w:val="00261618"/>
    <w:rsid w:val="00261786"/>
    <w:rsid w:val="0026187A"/>
    <w:rsid w:val="00261A58"/>
    <w:rsid w:val="00261C14"/>
    <w:rsid w:val="00261CA2"/>
    <w:rsid w:val="00261D5F"/>
    <w:rsid w:val="00261F6F"/>
    <w:rsid w:val="002624F8"/>
    <w:rsid w:val="002627C9"/>
    <w:rsid w:val="0026293F"/>
    <w:rsid w:val="002629CA"/>
    <w:rsid w:val="00262D77"/>
    <w:rsid w:val="00262F82"/>
    <w:rsid w:val="00263374"/>
    <w:rsid w:val="002633C2"/>
    <w:rsid w:val="0026346A"/>
    <w:rsid w:val="00263528"/>
    <w:rsid w:val="0026356F"/>
    <w:rsid w:val="002635AC"/>
    <w:rsid w:val="00263F0F"/>
    <w:rsid w:val="0026436C"/>
    <w:rsid w:val="002645FF"/>
    <w:rsid w:val="00264809"/>
    <w:rsid w:val="002649A7"/>
    <w:rsid w:val="00264B5E"/>
    <w:rsid w:val="00264D20"/>
    <w:rsid w:val="00264E20"/>
    <w:rsid w:val="00264E63"/>
    <w:rsid w:val="00264F4A"/>
    <w:rsid w:val="00264FA5"/>
    <w:rsid w:val="00265067"/>
    <w:rsid w:val="002650AE"/>
    <w:rsid w:val="00265387"/>
    <w:rsid w:val="002655C2"/>
    <w:rsid w:val="002655C8"/>
    <w:rsid w:val="00265BB7"/>
    <w:rsid w:val="00265C7C"/>
    <w:rsid w:val="00265DD4"/>
    <w:rsid w:val="00265F0E"/>
    <w:rsid w:val="00265FF2"/>
    <w:rsid w:val="0026600A"/>
    <w:rsid w:val="002662CF"/>
    <w:rsid w:val="0026639A"/>
    <w:rsid w:val="002664A5"/>
    <w:rsid w:val="002665AE"/>
    <w:rsid w:val="002666EE"/>
    <w:rsid w:val="0026686E"/>
    <w:rsid w:val="00266CDD"/>
    <w:rsid w:val="00266D60"/>
    <w:rsid w:val="00266D80"/>
    <w:rsid w:val="00266E8D"/>
    <w:rsid w:val="00266FF1"/>
    <w:rsid w:val="0026716B"/>
    <w:rsid w:val="002671F3"/>
    <w:rsid w:val="002677CE"/>
    <w:rsid w:val="002678A3"/>
    <w:rsid w:val="00267A54"/>
    <w:rsid w:val="00267CC6"/>
    <w:rsid w:val="00267CE8"/>
    <w:rsid w:val="00267D69"/>
    <w:rsid w:val="0026ED51"/>
    <w:rsid w:val="0027052F"/>
    <w:rsid w:val="002705CA"/>
    <w:rsid w:val="002707F8"/>
    <w:rsid w:val="002708C0"/>
    <w:rsid w:val="00270F23"/>
    <w:rsid w:val="002712F2"/>
    <w:rsid w:val="0027137F"/>
    <w:rsid w:val="002714C9"/>
    <w:rsid w:val="002715C8"/>
    <w:rsid w:val="00271B22"/>
    <w:rsid w:val="00271DBD"/>
    <w:rsid w:val="002721A2"/>
    <w:rsid w:val="002724B1"/>
    <w:rsid w:val="002724C3"/>
    <w:rsid w:val="00272524"/>
    <w:rsid w:val="00272573"/>
    <w:rsid w:val="002727D0"/>
    <w:rsid w:val="00272885"/>
    <w:rsid w:val="002728A2"/>
    <w:rsid w:val="002728AE"/>
    <w:rsid w:val="0027293E"/>
    <w:rsid w:val="00272BEB"/>
    <w:rsid w:val="00273646"/>
    <w:rsid w:val="00273B52"/>
    <w:rsid w:val="00273C4A"/>
    <w:rsid w:val="00273C5E"/>
    <w:rsid w:val="00273CAC"/>
    <w:rsid w:val="00273EB9"/>
    <w:rsid w:val="00274127"/>
    <w:rsid w:val="0027438D"/>
    <w:rsid w:val="0027473A"/>
    <w:rsid w:val="00274831"/>
    <w:rsid w:val="0027492E"/>
    <w:rsid w:val="00274A4C"/>
    <w:rsid w:val="00274C00"/>
    <w:rsid w:val="00274C66"/>
    <w:rsid w:val="00274ECE"/>
    <w:rsid w:val="00274EDB"/>
    <w:rsid w:val="002750C4"/>
    <w:rsid w:val="002752A4"/>
    <w:rsid w:val="00275619"/>
    <w:rsid w:val="00275741"/>
    <w:rsid w:val="0027575F"/>
    <w:rsid w:val="002758AD"/>
    <w:rsid w:val="002758B2"/>
    <w:rsid w:val="00275D94"/>
    <w:rsid w:val="00276672"/>
    <w:rsid w:val="0027675E"/>
    <w:rsid w:val="0027696F"/>
    <w:rsid w:val="00276E0A"/>
    <w:rsid w:val="00277047"/>
    <w:rsid w:val="0027704D"/>
    <w:rsid w:val="00277382"/>
    <w:rsid w:val="00277501"/>
    <w:rsid w:val="00277530"/>
    <w:rsid w:val="002775E1"/>
    <w:rsid w:val="0027784B"/>
    <w:rsid w:val="00277890"/>
    <w:rsid w:val="00277B4D"/>
    <w:rsid w:val="00277D4D"/>
    <w:rsid w:val="00280173"/>
    <w:rsid w:val="00280376"/>
    <w:rsid w:val="00280B97"/>
    <w:rsid w:val="00280BFA"/>
    <w:rsid w:val="00280C83"/>
    <w:rsid w:val="00280F4E"/>
    <w:rsid w:val="002811EE"/>
    <w:rsid w:val="002812A9"/>
    <w:rsid w:val="002812B5"/>
    <w:rsid w:val="0028178C"/>
    <w:rsid w:val="002817C4"/>
    <w:rsid w:val="00281928"/>
    <w:rsid w:val="00281DA8"/>
    <w:rsid w:val="00281FF8"/>
    <w:rsid w:val="00282330"/>
    <w:rsid w:val="002824D3"/>
    <w:rsid w:val="002825DB"/>
    <w:rsid w:val="002827D8"/>
    <w:rsid w:val="00282805"/>
    <w:rsid w:val="002832A5"/>
    <w:rsid w:val="002833DE"/>
    <w:rsid w:val="002835B6"/>
    <w:rsid w:val="002836B5"/>
    <w:rsid w:val="0028370D"/>
    <w:rsid w:val="0028390F"/>
    <w:rsid w:val="00283C45"/>
    <w:rsid w:val="00283CAE"/>
    <w:rsid w:val="00283CDF"/>
    <w:rsid w:val="00283E36"/>
    <w:rsid w:val="00283E99"/>
    <w:rsid w:val="00283F5F"/>
    <w:rsid w:val="002846E6"/>
    <w:rsid w:val="002846FA"/>
    <w:rsid w:val="0028498A"/>
    <w:rsid w:val="00284A71"/>
    <w:rsid w:val="00284D7C"/>
    <w:rsid w:val="00284E0E"/>
    <w:rsid w:val="00284E98"/>
    <w:rsid w:val="00285228"/>
    <w:rsid w:val="00285325"/>
    <w:rsid w:val="002859B4"/>
    <w:rsid w:val="00285E26"/>
    <w:rsid w:val="00286082"/>
    <w:rsid w:val="002862DF"/>
    <w:rsid w:val="002868FB"/>
    <w:rsid w:val="00286B7F"/>
    <w:rsid w:val="00286B92"/>
    <w:rsid w:val="00287073"/>
    <w:rsid w:val="0028733A"/>
    <w:rsid w:val="00287377"/>
    <w:rsid w:val="00287961"/>
    <w:rsid w:val="00287B96"/>
    <w:rsid w:val="00287CFE"/>
    <w:rsid w:val="002904AB"/>
    <w:rsid w:val="00290766"/>
    <w:rsid w:val="00290A5F"/>
    <w:rsid w:val="00290BA3"/>
    <w:rsid w:val="00291132"/>
    <w:rsid w:val="00291191"/>
    <w:rsid w:val="0029124A"/>
    <w:rsid w:val="0029133B"/>
    <w:rsid w:val="00291627"/>
    <w:rsid w:val="0029173B"/>
    <w:rsid w:val="00291880"/>
    <w:rsid w:val="002919D3"/>
    <w:rsid w:val="00291A1E"/>
    <w:rsid w:val="00291C06"/>
    <w:rsid w:val="00291D92"/>
    <w:rsid w:val="00291F76"/>
    <w:rsid w:val="00291F85"/>
    <w:rsid w:val="00292219"/>
    <w:rsid w:val="0029248D"/>
    <w:rsid w:val="002926F1"/>
    <w:rsid w:val="00292865"/>
    <w:rsid w:val="002929E3"/>
    <w:rsid w:val="0029306B"/>
    <w:rsid w:val="00293408"/>
    <w:rsid w:val="00293603"/>
    <w:rsid w:val="00293661"/>
    <w:rsid w:val="00293687"/>
    <w:rsid w:val="00293B76"/>
    <w:rsid w:val="00293D85"/>
    <w:rsid w:val="00294117"/>
    <w:rsid w:val="002945BF"/>
    <w:rsid w:val="00294820"/>
    <w:rsid w:val="00294A7A"/>
    <w:rsid w:val="00294A92"/>
    <w:rsid w:val="00294C0A"/>
    <w:rsid w:val="00294CBA"/>
    <w:rsid w:val="00294E18"/>
    <w:rsid w:val="00294FB4"/>
    <w:rsid w:val="00295368"/>
    <w:rsid w:val="0029554B"/>
    <w:rsid w:val="00295570"/>
    <w:rsid w:val="00295705"/>
    <w:rsid w:val="0029571A"/>
    <w:rsid w:val="00295BD4"/>
    <w:rsid w:val="00295BE5"/>
    <w:rsid w:val="00295D43"/>
    <w:rsid w:val="00295E2F"/>
    <w:rsid w:val="00296149"/>
    <w:rsid w:val="0029641F"/>
    <w:rsid w:val="002965A8"/>
    <w:rsid w:val="0029662F"/>
    <w:rsid w:val="00296FAD"/>
    <w:rsid w:val="002973CD"/>
    <w:rsid w:val="0029767C"/>
    <w:rsid w:val="0029776D"/>
    <w:rsid w:val="002977D3"/>
    <w:rsid w:val="00297AA9"/>
    <w:rsid w:val="00297BFC"/>
    <w:rsid w:val="00297DB5"/>
    <w:rsid w:val="00297E9B"/>
    <w:rsid w:val="00297ECC"/>
    <w:rsid w:val="002A07AE"/>
    <w:rsid w:val="002A0834"/>
    <w:rsid w:val="002A0903"/>
    <w:rsid w:val="002A093C"/>
    <w:rsid w:val="002A0AD0"/>
    <w:rsid w:val="002A0E03"/>
    <w:rsid w:val="002A0E0D"/>
    <w:rsid w:val="002A0E69"/>
    <w:rsid w:val="002A0FC9"/>
    <w:rsid w:val="002A105C"/>
    <w:rsid w:val="002A1987"/>
    <w:rsid w:val="002A1E1E"/>
    <w:rsid w:val="002A1EBF"/>
    <w:rsid w:val="002A1F20"/>
    <w:rsid w:val="002A212F"/>
    <w:rsid w:val="002A2823"/>
    <w:rsid w:val="002A299B"/>
    <w:rsid w:val="002A3BF6"/>
    <w:rsid w:val="002A44FE"/>
    <w:rsid w:val="002A4500"/>
    <w:rsid w:val="002A46A6"/>
    <w:rsid w:val="002A4704"/>
    <w:rsid w:val="002A47BE"/>
    <w:rsid w:val="002A5068"/>
    <w:rsid w:val="002A51F3"/>
    <w:rsid w:val="002A5452"/>
    <w:rsid w:val="002A54F2"/>
    <w:rsid w:val="002A553C"/>
    <w:rsid w:val="002A5808"/>
    <w:rsid w:val="002A584B"/>
    <w:rsid w:val="002A5A99"/>
    <w:rsid w:val="002A5C10"/>
    <w:rsid w:val="002A5C71"/>
    <w:rsid w:val="002A5CAB"/>
    <w:rsid w:val="002A6056"/>
    <w:rsid w:val="002A6281"/>
    <w:rsid w:val="002A661C"/>
    <w:rsid w:val="002A66CD"/>
    <w:rsid w:val="002A66D2"/>
    <w:rsid w:val="002A6958"/>
    <w:rsid w:val="002A6AC1"/>
    <w:rsid w:val="002A6C63"/>
    <w:rsid w:val="002A6CC9"/>
    <w:rsid w:val="002A77A5"/>
    <w:rsid w:val="002A7CF5"/>
    <w:rsid w:val="002A7D51"/>
    <w:rsid w:val="002B00AB"/>
    <w:rsid w:val="002B00CC"/>
    <w:rsid w:val="002B0127"/>
    <w:rsid w:val="002B02F9"/>
    <w:rsid w:val="002B06FD"/>
    <w:rsid w:val="002B0898"/>
    <w:rsid w:val="002B08C1"/>
    <w:rsid w:val="002B0A38"/>
    <w:rsid w:val="002B0E65"/>
    <w:rsid w:val="002B0EE6"/>
    <w:rsid w:val="002B0FBE"/>
    <w:rsid w:val="002B1002"/>
    <w:rsid w:val="002B1289"/>
    <w:rsid w:val="002B1398"/>
    <w:rsid w:val="002B1414"/>
    <w:rsid w:val="002B145C"/>
    <w:rsid w:val="002B14A2"/>
    <w:rsid w:val="002B1A20"/>
    <w:rsid w:val="002B1B6D"/>
    <w:rsid w:val="002B1C5B"/>
    <w:rsid w:val="002B1EC4"/>
    <w:rsid w:val="002B20F2"/>
    <w:rsid w:val="002B2AB4"/>
    <w:rsid w:val="002B2B21"/>
    <w:rsid w:val="002B2D99"/>
    <w:rsid w:val="002B2EE8"/>
    <w:rsid w:val="002B3642"/>
    <w:rsid w:val="002B3671"/>
    <w:rsid w:val="002B3DC6"/>
    <w:rsid w:val="002B3F26"/>
    <w:rsid w:val="002B3F9E"/>
    <w:rsid w:val="002B40FB"/>
    <w:rsid w:val="002B4862"/>
    <w:rsid w:val="002B49BE"/>
    <w:rsid w:val="002B4D6E"/>
    <w:rsid w:val="002B51FB"/>
    <w:rsid w:val="002B5312"/>
    <w:rsid w:val="002B5364"/>
    <w:rsid w:val="002B5466"/>
    <w:rsid w:val="002B5649"/>
    <w:rsid w:val="002B5697"/>
    <w:rsid w:val="002B578B"/>
    <w:rsid w:val="002B59A3"/>
    <w:rsid w:val="002B5A7F"/>
    <w:rsid w:val="002B5BC0"/>
    <w:rsid w:val="002B5CEA"/>
    <w:rsid w:val="002B5F4F"/>
    <w:rsid w:val="002B60D4"/>
    <w:rsid w:val="002B61FF"/>
    <w:rsid w:val="002B6758"/>
    <w:rsid w:val="002B6A4E"/>
    <w:rsid w:val="002B6EE0"/>
    <w:rsid w:val="002B6FDD"/>
    <w:rsid w:val="002B7106"/>
    <w:rsid w:val="002B71D1"/>
    <w:rsid w:val="002B7356"/>
    <w:rsid w:val="002B76EE"/>
    <w:rsid w:val="002B77FC"/>
    <w:rsid w:val="002B791C"/>
    <w:rsid w:val="002B7A3D"/>
    <w:rsid w:val="002B7CA4"/>
    <w:rsid w:val="002B7E64"/>
    <w:rsid w:val="002C00F4"/>
    <w:rsid w:val="002C020D"/>
    <w:rsid w:val="002C0389"/>
    <w:rsid w:val="002C049B"/>
    <w:rsid w:val="002C06DE"/>
    <w:rsid w:val="002C0905"/>
    <w:rsid w:val="002C0B05"/>
    <w:rsid w:val="002C0E47"/>
    <w:rsid w:val="002C1061"/>
    <w:rsid w:val="002C1203"/>
    <w:rsid w:val="002C1225"/>
    <w:rsid w:val="002C175E"/>
    <w:rsid w:val="002C1936"/>
    <w:rsid w:val="002C1A25"/>
    <w:rsid w:val="002C1A9D"/>
    <w:rsid w:val="002C1D44"/>
    <w:rsid w:val="002C1E49"/>
    <w:rsid w:val="002C2183"/>
    <w:rsid w:val="002C2239"/>
    <w:rsid w:val="002C23E9"/>
    <w:rsid w:val="002C2825"/>
    <w:rsid w:val="002C29D6"/>
    <w:rsid w:val="002C2BBC"/>
    <w:rsid w:val="002C2F0F"/>
    <w:rsid w:val="002C331E"/>
    <w:rsid w:val="002C33C0"/>
    <w:rsid w:val="002C37C9"/>
    <w:rsid w:val="002C3B96"/>
    <w:rsid w:val="002C3C7D"/>
    <w:rsid w:val="002C3E3B"/>
    <w:rsid w:val="002C4048"/>
    <w:rsid w:val="002C41F9"/>
    <w:rsid w:val="002C43E9"/>
    <w:rsid w:val="002C471A"/>
    <w:rsid w:val="002C4838"/>
    <w:rsid w:val="002C4CEE"/>
    <w:rsid w:val="002C4DE7"/>
    <w:rsid w:val="002C4FB2"/>
    <w:rsid w:val="002C4FDF"/>
    <w:rsid w:val="002C512D"/>
    <w:rsid w:val="002C51CC"/>
    <w:rsid w:val="002C5278"/>
    <w:rsid w:val="002C5324"/>
    <w:rsid w:val="002C5A85"/>
    <w:rsid w:val="002C5F3B"/>
    <w:rsid w:val="002C5F3D"/>
    <w:rsid w:val="002C6022"/>
    <w:rsid w:val="002C62D3"/>
    <w:rsid w:val="002C66CB"/>
    <w:rsid w:val="002C6756"/>
    <w:rsid w:val="002C6B9B"/>
    <w:rsid w:val="002C6D92"/>
    <w:rsid w:val="002C713B"/>
    <w:rsid w:val="002C718F"/>
    <w:rsid w:val="002C76F5"/>
    <w:rsid w:val="002C77E9"/>
    <w:rsid w:val="002C7930"/>
    <w:rsid w:val="002C7C87"/>
    <w:rsid w:val="002C7EA9"/>
    <w:rsid w:val="002D0174"/>
    <w:rsid w:val="002D05CA"/>
    <w:rsid w:val="002D08D3"/>
    <w:rsid w:val="002D0CDA"/>
    <w:rsid w:val="002D0D8D"/>
    <w:rsid w:val="002D0E23"/>
    <w:rsid w:val="002D100A"/>
    <w:rsid w:val="002D1142"/>
    <w:rsid w:val="002D141C"/>
    <w:rsid w:val="002D1581"/>
    <w:rsid w:val="002D15E1"/>
    <w:rsid w:val="002D1BD2"/>
    <w:rsid w:val="002D1DDA"/>
    <w:rsid w:val="002D2024"/>
    <w:rsid w:val="002D20A8"/>
    <w:rsid w:val="002D2578"/>
    <w:rsid w:val="002D2684"/>
    <w:rsid w:val="002D2BA5"/>
    <w:rsid w:val="002D2BB6"/>
    <w:rsid w:val="002D2EA0"/>
    <w:rsid w:val="002D2EC1"/>
    <w:rsid w:val="002D3239"/>
    <w:rsid w:val="002D3358"/>
    <w:rsid w:val="002D358C"/>
    <w:rsid w:val="002D374D"/>
    <w:rsid w:val="002D38EC"/>
    <w:rsid w:val="002D39DA"/>
    <w:rsid w:val="002D3C16"/>
    <w:rsid w:val="002D3D5E"/>
    <w:rsid w:val="002D3DE4"/>
    <w:rsid w:val="002D3F27"/>
    <w:rsid w:val="002D3F97"/>
    <w:rsid w:val="002D402D"/>
    <w:rsid w:val="002D4687"/>
    <w:rsid w:val="002D4869"/>
    <w:rsid w:val="002D5123"/>
    <w:rsid w:val="002D55ED"/>
    <w:rsid w:val="002D59FA"/>
    <w:rsid w:val="002D5AE4"/>
    <w:rsid w:val="002D5C1D"/>
    <w:rsid w:val="002D610A"/>
    <w:rsid w:val="002D618C"/>
    <w:rsid w:val="002D6440"/>
    <w:rsid w:val="002D66A7"/>
    <w:rsid w:val="002D6759"/>
    <w:rsid w:val="002D6875"/>
    <w:rsid w:val="002D68CA"/>
    <w:rsid w:val="002D68D4"/>
    <w:rsid w:val="002D6C17"/>
    <w:rsid w:val="002D6EEE"/>
    <w:rsid w:val="002D6F39"/>
    <w:rsid w:val="002D7132"/>
    <w:rsid w:val="002D729C"/>
    <w:rsid w:val="002D733B"/>
    <w:rsid w:val="002D75CD"/>
    <w:rsid w:val="002D7A8F"/>
    <w:rsid w:val="002E04D3"/>
    <w:rsid w:val="002E10EB"/>
    <w:rsid w:val="002E11D2"/>
    <w:rsid w:val="002E1442"/>
    <w:rsid w:val="002E1454"/>
    <w:rsid w:val="002E1687"/>
    <w:rsid w:val="002E1867"/>
    <w:rsid w:val="002E1A04"/>
    <w:rsid w:val="002E1ABC"/>
    <w:rsid w:val="002E1B89"/>
    <w:rsid w:val="002E1C67"/>
    <w:rsid w:val="002E200C"/>
    <w:rsid w:val="002E2400"/>
    <w:rsid w:val="002E265E"/>
    <w:rsid w:val="002E2E04"/>
    <w:rsid w:val="002E2ED7"/>
    <w:rsid w:val="002E3147"/>
    <w:rsid w:val="002E31EB"/>
    <w:rsid w:val="002E32E5"/>
    <w:rsid w:val="002E34C8"/>
    <w:rsid w:val="002E381E"/>
    <w:rsid w:val="002E3B4D"/>
    <w:rsid w:val="002E3B64"/>
    <w:rsid w:val="002E3F7E"/>
    <w:rsid w:val="002E456E"/>
    <w:rsid w:val="002E4BF8"/>
    <w:rsid w:val="002E4C4B"/>
    <w:rsid w:val="002E4E8D"/>
    <w:rsid w:val="002E570C"/>
    <w:rsid w:val="002E5BBE"/>
    <w:rsid w:val="002E5F2B"/>
    <w:rsid w:val="002E63B7"/>
    <w:rsid w:val="002E64FD"/>
    <w:rsid w:val="002E6572"/>
    <w:rsid w:val="002E68CA"/>
    <w:rsid w:val="002E69F7"/>
    <w:rsid w:val="002E716F"/>
    <w:rsid w:val="002E76FB"/>
    <w:rsid w:val="002E7AB5"/>
    <w:rsid w:val="002E7B7A"/>
    <w:rsid w:val="002E7D46"/>
    <w:rsid w:val="002E7ECA"/>
    <w:rsid w:val="002E7ED2"/>
    <w:rsid w:val="002F0078"/>
    <w:rsid w:val="002F019F"/>
    <w:rsid w:val="002F01D2"/>
    <w:rsid w:val="002F05EF"/>
    <w:rsid w:val="002F0724"/>
    <w:rsid w:val="002F0764"/>
    <w:rsid w:val="002F07EF"/>
    <w:rsid w:val="002F08C1"/>
    <w:rsid w:val="002F092F"/>
    <w:rsid w:val="002F0BD8"/>
    <w:rsid w:val="002F0C05"/>
    <w:rsid w:val="002F1015"/>
    <w:rsid w:val="002F11CC"/>
    <w:rsid w:val="002F1702"/>
    <w:rsid w:val="002F178D"/>
    <w:rsid w:val="002F190A"/>
    <w:rsid w:val="002F194E"/>
    <w:rsid w:val="002F19FD"/>
    <w:rsid w:val="002F2024"/>
    <w:rsid w:val="002F2305"/>
    <w:rsid w:val="002F2580"/>
    <w:rsid w:val="002F2AA8"/>
    <w:rsid w:val="002F3188"/>
    <w:rsid w:val="002F3441"/>
    <w:rsid w:val="002F3528"/>
    <w:rsid w:val="002F354F"/>
    <w:rsid w:val="002F3569"/>
    <w:rsid w:val="002F3572"/>
    <w:rsid w:val="002F38D6"/>
    <w:rsid w:val="002F40EA"/>
    <w:rsid w:val="002F43BB"/>
    <w:rsid w:val="002F4438"/>
    <w:rsid w:val="002F4663"/>
    <w:rsid w:val="002F47F7"/>
    <w:rsid w:val="002F4903"/>
    <w:rsid w:val="002F4A7C"/>
    <w:rsid w:val="002F4C65"/>
    <w:rsid w:val="002F4F3E"/>
    <w:rsid w:val="002F509C"/>
    <w:rsid w:val="002F562A"/>
    <w:rsid w:val="002F5984"/>
    <w:rsid w:val="002F5999"/>
    <w:rsid w:val="002F5A29"/>
    <w:rsid w:val="002F5A40"/>
    <w:rsid w:val="002F5B37"/>
    <w:rsid w:val="002F6405"/>
    <w:rsid w:val="002F64AD"/>
    <w:rsid w:val="002F6511"/>
    <w:rsid w:val="002F65C1"/>
    <w:rsid w:val="002F65ED"/>
    <w:rsid w:val="002F6701"/>
    <w:rsid w:val="002F695A"/>
    <w:rsid w:val="002F69FA"/>
    <w:rsid w:val="002F71EB"/>
    <w:rsid w:val="002F72BB"/>
    <w:rsid w:val="002F73AF"/>
    <w:rsid w:val="002F73C0"/>
    <w:rsid w:val="002F7478"/>
    <w:rsid w:val="002F7535"/>
    <w:rsid w:val="002F765C"/>
    <w:rsid w:val="002F7740"/>
    <w:rsid w:val="002F7A2A"/>
    <w:rsid w:val="002F7B46"/>
    <w:rsid w:val="002F7CEE"/>
    <w:rsid w:val="002F7DC4"/>
    <w:rsid w:val="002F7E97"/>
    <w:rsid w:val="002F7F32"/>
    <w:rsid w:val="002F7F8C"/>
    <w:rsid w:val="0030001F"/>
    <w:rsid w:val="003003F9"/>
    <w:rsid w:val="00300402"/>
    <w:rsid w:val="00300518"/>
    <w:rsid w:val="00300577"/>
    <w:rsid w:val="003005E2"/>
    <w:rsid w:val="003008DA"/>
    <w:rsid w:val="00300977"/>
    <w:rsid w:val="00300DC4"/>
    <w:rsid w:val="00300E34"/>
    <w:rsid w:val="003012F8"/>
    <w:rsid w:val="00301506"/>
    <w:rsid w:val="003016AF"/>
    <w:rsid w:val="003018AA"/>
    <w:rsid w:val="00301A4D"/>
    <w:rsid w:val="00301A56"/>
    <w:rsid w:val="00301E30"/>
    <w:rsid w:val="00301FD9"/>
    <w:rsid w:val="0030265C"/>
    <w:rsid w:val="0030293E"/>
    <w:rsid w:val="00302A20"/>
    <w:rsid w:val="00302EC8"/>
    <w:rsid w:val="00302ED6"/>
    <w:rsid w:val="00302F14"/>
    <w:rsid w:val="00302F66"/>
    <w:rsid w:val="0030344C"/>
    <w:rsid w:val="00303635"/>
    <w:rsid w:val="0030363A"/>
    <w:rsid w:val="003038AB"/>
    <w:rsid w:val="003038F8"/>
    <w:rsid w:val="00303C52"/>
    <w:rsid w:val="00303CDD"/>
    <w:rsid w:val="00303D27"/>
    <w:rsid w:val="00303E4B"/>
    <w:rsid w:val="00303ED9"/>
    <w:rsid w:val="00303FD9"/>
    <w:rsid w:val="00303FE2"/>
    <w:rsid w:val="003040C1"/>
    <w:rsid w:val="0030415F"/>
    <w:rsid w:val="003041B9"/>
    <w:rsid w:val="003042D2"/>
    <w:rsid w:val="003049D7"/>
    <w:rsid w:val="003050C3"/>
    <w:rsid w:val="0030513E"/>
    <w:rsid w:val="00305254"/>
    <w:rsid w:val="003053B5"/>
    <w:rsid w:val="003054E5"/>
    <w:rsid w:val="0030578A"/>
    <w:rsid w:val="00305827"/>
    <w:rsid w:val="0030596D"/>
    <w:rsid w:val="003059E2"/>
    <w:rsid w:val="00305FCF"/>
    <w:rsid w:val="0030618B"/>
    <w:rsid w:val="003063FC"/>
    <w:rsid w:val="00306439"/>
    <w:rsid w:val="00306510"/>
    <w:rsid w:val="00306654"/>
    <w:rsid w:val="00306C50"/>
    <w:rsid w:val="00306F63"/>
    <w:rsid w:val="00306FAF"/>
    <w:rsid w:val="003070F1"/>
    <w:rsid w:val="0030715E"/>
    <w:rsid w:val="003071A2"/>
    <w:rsid w:val="003071E3"/>
    <w:rsid w:val="003072E1"/>
    <w:rsid w:val="003074DE"/>
    <w:rsid w:val="0030791D"/>
    <w:rsid w:val="0030793F"/>
    <w:rsid w:val="00307A92"/>
    <w:rsid w:val="00307B40"/>
    <w:rsid w:val="00307D01"/>
    <w:rsid w:val="0030D881"/>
    <w:rsid w:val="0031007F"/>
    <w:rsid w:val="00310246"/>
    <w:rsid w:val="003102A5"/>
    <w:rsid w:val="0031056B"/>
    <w:rsid w:val="0031068E"/>
    <w:rsid w:val="003108A7"/>
    <w:rsid w:val="003108F7"/>
    <w:rsid w:val="00310938"/>
    <w:rsid w:val="00310956"/>
    <w:rsid w:val="003112AA"/>
    <w:rsid w:val="003113B5"/>
    <w:rsid w:val="00311626"/>
    <w:rsid w:val="00311852"/>
    <w:rsid w:val="00311C98"/>
    <w:rsid w:val="00311CE8"/>
    <w:rsid w:val="0031271C"/>
    <w:rsid w:val="00312B51"/>
    <w:rsid w:val="00312BBC"/>
    <w:rsid w:val="00312E35"/>
    <w:rsid w:val="00312E65"/>
    <w:rsid w:val="00312FC5"/>
    <w:rsid w:val="00313080"/>
    <w:rsid w:val="003132E5"/>
    <w:rsid w:val="00313891"/>
    <w:rsid w:val="0031391A"/>
    <w:rsid w:val="00313A26"/>
    <w:rsid w:val="00313B0D"/>
    <w:rsid w:val="00313BA7"/>
    <w:rsid w:val="00313C7E"/>
    <w:rsid w:val="00313C85"/>
    <w:rsid w:val="00313D78"/>
    <w:rsid w:val="00313EB7"/>
    <w:rsid w:val="00314630"/>
    <w:rsid w:val="00314642"/>
    <w:rsid w:val="00314BF2"/>
    <w:rsid w:val="00314FC7"/>
    <w:rsid w:val="00315059"/>
    <w:rsid w:val="003152CE"/>
    <w:rsid w:val="00315331"/>
    <w:rsid w:val="00315357"/>
    <w:rsid w:val="00315591"/>
    <w:rsid w:val="0031593D"/>
    <w:rsid w:val="0031685E"/>
    <w:rsid w:val="00316CF4"/>
    <w:rsid w:val="00316FC4"/>
    <w:rsid w:val="00317765"/>
    <w:rsid w:val="003177B6"/>
    <w:rsid w:val="00317DA3"/>
    <w:rsid w:val="00317DCC"/>
    <w:rsid w:val="00317EF2"/>
    <w:rsid w:val="00320184"/>
    <w:rsid w:val="00320271"/>
    <w:rsid w:val="003205AA"/>
    <w:rsid w:val="0032065D"/>
    <w:rsid w:val="003206FE"/>
    <w:rsid w:val="00320809"/>
    <w:rsid w:val="0032085B"/>
    <w:rsid w:val="00320BE0"/>
    <w:rsid w:val="00320C41"/>
    <w:rsid w:val="00320F9A"/>
    <w:rsid w:val="00320FA6"/>
    <w:rsid w:val="00321010"/>
    <w:rsid w:val="0032119C"/>
    <w:rsid w:val="00321433"/>
    <w:rsid w:val="00321725"/>
    <w:rsid w:val="003218C7"/>
    <w:rsid w:val="003219D1"/>
    <w:rsid w:val="0032200A"/>
    <w:rsid w:val="0032234A"/>
    <w:rsid w:val="00322A30"/>
    <w:rsid w:val="00322C0B"/>
    <w:rsid w:val="00322CEA"/>
    <w:rsid w:val="00322CEC"/>
    <w:rsid w:val="003231AE"/>
    <w:rsid w:val="00323285"/>
    <w:rsid w:val="00323294"/>
    <w:rsid w:val="00323502"/>
    <w:rsid w:val="00323690"/>
    <w:rsid w:val="0032379B"/>
    <w:rsid w:val="00323E93"/>
    <w:rsid w:val="00323F0A"/>
    <w:rsid w:val="003242BF"/>
    <w:rsid w:val="00324424"/>
    <w:rsid w:val="00324B0B"/>
    <w:rsid w:val="00324FA9"/>
    <w:rsid w:val="0032502D"/>
    <w:rsid w:val="00325174"/>
    <w:rsid w:val="003252AE"/>
    <w:rsid w:val="00325424"/>
    <w:rsid w:val="003254C6"/>
    <w:rsid w:val="003256CC"/>
    <w:rsid w:val="00325782"/>
    <w:rsid w:val="00325A70"/>
    <w:rsid w:val="00325CB8"/>
    <w:rsid w:val="00326257"/>
    <w:rsid w:val="00326618"/>
    <w:rsid w:val="003267D7"/>
    <w:rsid w:val="00326960"/>
    <w:rsid w:val="00326E0F"/>
    <w:rsid w:val="00326EBD"/>
    <w:rsid w:val="00327032"/>
    <w:rsid w:val="003271B8"/>
    <w:rsid w:val="00327222"/>
    <w:rsid w:val="003272A6"/>
    <w:rsid w:val="00327302"/>
    <w:rsid w:val="0032744D"/>
    <w:rsid w:val="003275D4"/>
    <w:rsid w:val="0032761F"/>
    <w:rsid w:val="003279E0"/>
    <w:rsid w:val="00327D43"/>
    <w:rsid w:val="003304BA"/>
    <w:rsid w:val="003306F6"/>
    <w:rsid w:val="0033099F"/>
    <w:rsid w:val="003309FA"/>
    <w:rsid w:val="00330C99"/>
    <w:rsid w:val="00330EE7"/>
    <w:rsid w:val="00330F7C"/>
    <w:rsid w:val="00330FDB"/>
    <w:rsid w:val="003312F0"/>
    <w:rsid w:val="003313B5"/>
    <w:rsid w:val="0033141B"/>
    <w:rsid w:val="003316FC"/>
    <w:rsid w:val="00331877"/>
    <w:rsid w:val="00331CDB"/>
    <w:rsid w:val="00331D7A"/>
    <w:rsid w:val="00332405"/>
    <w:rsid w:val="00332491"/>
    <w:rsid w:val="003325C5"/>
    <w:rsid w:val="00332676"/>
    <w:rsid w:val="00332728"/>
    <w:rsid w:val="00332989"/>
    <w:rsid w:val="00333281"/>
    <w:rsid w:val="003333B9"/>
    <w:rsid w:val="003334F9"/>
    <w:rsid w:val="00333687"/>
    <w:rsid w:val="0033372A"/>
    <w:rsid w:val="00334378"/>
    <w:rsid w:val="00334646"/>
    <w:rsid w:val="003346CA"/>
    <w:rsid w:val="003347C4"/>
    <w:rsid w:val="003348C7"/>
    <w:rsid w:val="00334DB5"/>
    <w:rsid w:val="00334E70"/>
    <w:rsid w:val="00334F4D"/>
    <w:rsid w:val="00335030"/>
    <w:rsid w:val="00335539"/>
    <w:rsid w:val="00335840"/>
    <w:rsid w:val="00335EB2"/>
    <w:rsid w:val="003360D4"/>
    <w:rsid w:val="00336520"/>
    <w:rsid w:val="00336594"/>
    <w:rsid w:val="003365BF"/>
    <w:rsid w:val="003369FC"/>
    <w:rsid w:val="00336C57"/>
    <w:rsid w:val="003371E1"/>
    <w:rsid w:val="00337207"/>
    <w:rsid w:val="0033729A"/>
    <w:rsid w:val="003374ED"/>
    <w:rsid w:val="00337561"/>
    <w:rsid w:val="00337766"/>
    <w:rsid w:val="00337786"/>
    <w:rsid w:val="003378F3"/>
    <w:rsid w:val="00337F0E"/>
    <w:rsid w:val="00337FD2"/>
    <w:rsid w:val="00337FEC"/>
    <w:rsid w:val="003402DC"/>
    <w:rsid w:val="003403DD"/>
    <w:rsid w:val="00340460"/>
    <w:rsid w:val="00340ACF"/>
    <w:rsid w:val="00340B60"/>
    <w:rsid w:val="00340DB5"/>
    <w:rsid w:val="00340E3C"/>
    <w:rsid w:val="00341009"/>
    <w:rsid w:val="0034106D"/>
    <w:rsid w:val="00341101"/>
    <w:rsid w:val="00341108"/>
    <w:rsid w:val="00341237"/>
    <w:rsid w:val="003417AE"/>
    <w:rsid w:val="00341844"/>
    <w:rsid w:val="0034190B"/>
    <w:rsid w:val="0034198B"/>
    <w:rsid w:val="00342069"/>
    <w:rsid w:val="00342158"/>
    <w:rsid w:val="00342483"/>
    <w:rsid w:val="0034276B"/>
    <w:rsid w:val="00342848"/>
    <w:rsid w:val="003428DA"/>
    <w:rsid w:val="00342A60"/>
    <w:rsid w:val="00342C72"/>
    <w:rsid w:val="00342CC5"/>
    <w:rsid w:val="00342FA7"/>
    <w:rsid w:val="00342FE2"/>
    <w:rsid w:val="0034310B"/>
    <w:rsid w:val="003433B2"/>
    <w:rsid w:val="003434E3"/>
    <w:rsid w:val="003436BD"/>
    <w:rsid w:val="0034375F"/>
    <w:rsid w:val="00343966"/>
    <w:rsid w:val="003439C3"/>
    <w:rsid w:val="00343C85"/>
    <w:rsid w:val="00343CCB"/>
    <w:rsid w:val="00343EBF"/>
    <w:rsid w:val="00343FBC"/>
    <w:rsid w:val="0034445E"/>
    <w:rsid w:val="00344752"/>
    <w:rsid w:val="00344DCA"/>
    <w:rsid w:val="003450FA"/>
    <w:rsid w:val="0034535B"/>
    <w:rsid w:val="0034568D"/>
    <w:rsid w:val="00345C42"/>
    <w:rsid w:val="0034606C"/>
    <w:rsid w:val="00346155"/>
    <w:rsid w:val="00346258"/>
    <w:rsid w:val="0034642E"/>
    <w:rsid w:val="00346670"/>
    <w:rsid w:val="0034697E"/>
    <w:rsid w:val="00346A48"/>
    <w:rsid w:val="00346DF6"/>
    <w:rsid w:val="00346E0D"/>
    <w:rsid w:val="00346ED9"/>
    <w:rsid w:val="003471DF"/>
    <w:rsid w:val="00347264"/>
    <w:rsid w:val="0034728B"/>
    <w:rsid w:val="003474CE"/>
    <w:rsid w:val="003476AA"/>
    <w:rsid w:val="003477AE"/>
    <w:rsid w:val="0034792F"/>
    <w:rsid w:val="00347DFD"/>
    <w:rsid w:val="00347EE7"/>
    <w:rsid w:val="00347FFC"/>
    <w:rsid w:val="003500DE"/>
    <w:rsid w:val="00350239"/>
    <w:rsid w:val="003503EB"/>
    <w:rsid w:val="00350444"/>
    <w:rsid w:val="003505D9"/>
    <w:rsid w:val="00350674"/>
    <w:rsid w:val="00350710"/>
    <w:rsid w:val="00350977"/>
    <w:rsid w:val="003509B2"/>
    <w:rsid w:val="00350C7C"/>
    <w:rsid w:val="00350E3A"/>
    <w:rsid w:val="0035111A"/>
    <w:rsid w:val="003511BC"/>
    <w:rsid w:val="003512AE"/>
    <w:rsid w:val="0035146F"/>
    <w:rsid w:val="00351757"/>
    <w:rsid w:val="00351ED6"/>
    <w:rsid w:val="00351FA8"/>
    <w:rsid w:val="003524B6"/>
    <w:rsid w:val="0035296F"/>
    <w:rsid w:val="00352DE7"/>
    <w:rsid w:val="0035316C"/>
    <w:rsid w:val="0035329B"/>
    <w:rsid w:val="0035339D"/>
    <w:rsid w:val="003533DB"/>
    <w:rsid w:val="003533E1"/>
    <w:rsid w:val="003535E6"/>
    <w:rsid w:val="0035362B"/>
    <w:rsid w:val="003536BD"/>
    <w:rsid w:val="00353727"/>
    <w:rsid w:val="00353912"/>
    <w:rsid w:val="00353A95"/>
    <w:rsid w:val="00353DA7"/>
    <w:rsid w:val="00353EE7"/>
    <w:rsid w:val="00353FDB"/>
    <w:rsid w:val="003541CB"/>
    <w:rsid w:val="003542BE"/>
    <w:rsid w:val="00354A04"/>
    <w:rsid w:val="00354ADC"/>
    <w:rsid w:val="00354BFA"/>
    <w:rsid w:val="00354E2E"/>
    <w:rsid w:val="003552B2"/>
    <w:rsid w:val="003554DE"/>
    <w:rsid w:val="0035560F"/>
    <w:rsid w:val="003558F9"/>
    <w:rsid w:val="00355CB2"/>
    <w:rsid w:val="00355CD2"/>
    <w:rsid w:val="00355E67"/>
    <w:rsid w:val="00355F1F"/>
    <w:rsid w:val="003563CC"/>
    <w:rsid w:val="00356710"/>
    <w:rsid w:val="0035673F"/>
    <w:rsid w:val="003567A9"/>
    <w:rsid w:val="00356A4E"/>
    <w:rsid w:val="00356B2E"/>
    <w:rsid w:val="00356BC3"/>
    <w:rsid w:val="00356C2E"/>
    <w:rsid w:val="00356CF0"/>
    <w:rsid w:val="00357060"/>
    <w:rsid w:val="0035718E"/>
    <w:rsid w:val="003571F1"/>
    <w:rsid w:val="00357432"/>
    <w:rsid w:val="003574A3"/>
    <w:rsid w:val="0035758C"/>
    <w:rsid w:val="003575B3"/>
    <w:rsid w:val="00357985"/>
    <w:rsid w:val="003579E2"/>
    <w:rsid w:val="00360650"/>
    <w:rsid w:val="0036084C"/>
    <w:rsid w:val="00360888"/>
    <w:rsid w:val="00360DD3"/>
    <w:rsid w:val="00360DE1"/>
    <w:rsid w:val="00360E35"/>
    <w:rsid w:val="00361103"/>
    <w:rsid w:val="00361200"/>
    <w:rsid w:val="003613E7"/>
    <w:rsid w:val="003615F9"/>
    <w:rsid w:val="003619FC"/>
    <w:rsid w:val="00361E50"/>
    <w:rsid w:val="00362113"/>
    <w:rsid w:val="00362127"/>
    <w:rsid w:val="0036219F"/>
    <w:rsid w:val="003621F4"/>
    <w:rsid w:val="003627B9"/>
    <w:rsid w:val="003628DF"/>
    <w:rsid w:val="003629F3"/>
    <w:rsid w:val="00362A58"/>
    <w:rsid w:val="00362C03"/>
    <w:rsid w:val="00362D36"/>
    <w:rsid w:val="00362F41"/>
    <w:rsid w:val="00363062"/>
    <w:rsid w:val="00363114"/>
    <w:rsid w:val="00363629"/>
    <w:rsid w:val="00363B0A"/>
    <w:rsid w:val="00363FEC"/>
    <w:rsid w:val="0036426F"/>
    <w:rsid w:val="00364283"/>
    <w:rsid w:val="003644A8"/>
    <w:rsid w:val="00364500"/>
    <w:rsid w:val="00364757"/>
    <w:rsid w:val="003648AE"/>
    <w:rsid w:val="00364CC5"/>
    <w:rsid w:val="00364DBF"/>
    <w:rsid w:val="0036553C"/>
    <w:rsid w:val="0036587F"/>
    <w:rsid w:val="0036592E"/>
    <w:rsid w:val="003659FA"/>
    <w:rsid w:val="00365FF9"/>
    <w:rsid w:val="003660B1"/>
    <w:rsid w:val="00366183"/>
    <w:rsid w:val="003661DE"/>
    <w:rsid w:val="003666FB"/>
    <w:rsid w:val="0036679F"/>
    <w:rsid w:val="0036734E"/>
    <w:rsid w:val="003676D2"/>
    <w:rsid w:val="00367904"/>
    <w:rsid w:val="00367A28"/>
    <w:rsid w:val="00367AD9"/>
    <w:rsid w:val="00367E63"/>
    <w:rsid w:val="00367F93"/>
    <w:rsid w:val="0036D688"/>
    <w:rsid w:val="00370696"/>
    <w:rsid w:val="003706F5"/>
    <w:rsid w:val="003707BB"/>
    <w:rsid w:val="00370814"/>
    <w:rsid w:val="00370842"/>
    <w:rsid w:val="00370888"/>
    <w:rsid w:val="003709FE"/>
    <w:rsid w:val="00370B08"/>
    <w:rsid w:val="00370CD7"/>
    <w:rsid w:val="00370F17"/>
    <w:rsid w:val="00370F97"/>
    <w:rsid w:val="0037103F"/>
    <w:rsid w:val="0037117D"/>
    <w:rsid w:val="00371316"/>
    <w:rsid w:val="003715CB"/>
    <w:rsid w:val="0037185A"/>
    <w:rsid w:val="00371931"/>
    <w:rsid w:val="00371999"/>
    <w:rsid w:val="00371C52"/>
    <w:rsid w:val="003720C7"/>
    <w:rsid w:val="00372445"/>
    <w:rsid w:val="00372653"/>
    <w:rsid w:val="00373062"/>
    <w:rsid w:val="003732D1"/>
    <w:rsid w:val="00373515"/>
    <w:rsid w:val="00373534"/>
    <w:rsid w:val="0037359A"/>
    <w:rsid w:val="00373722"/>
    <w:rsid w:val="00373DB2"/>
    <w:rsid w:val="00374024"/>
    <w:rsid w:val="003740A6"/>
    <w:rsid w:val="003744E3"/>
    <w:rsid w:val="003744F0"/>
    <w:rsid w:val="0037481A"/>
    <w:rsid w:val="00374869"/>
    <w:rsid w:val="00374A83"/>
    <w:rsid w:val="00374AE7"/>
    <w:rsid w:val="00374D8D"/>
    <w:rsid w:val="00374F26"/>
    <w:rsid w:val="00375066"/>
    <w:rsid w:val="0037508D"/>
    <w:rsid w:val="00375CA7"/>
    <w:rsid w:val="00376009"/>
    <w:rsid w:val="00376282"/>
    <w:rsid w:val="00376463"/>
    <w:rsid w:val="00376A5D"/>
    <w:rsid w:val="0037734E"/>
    <w:rsid w:val="003774DC"/>
    <w:rsid w:val="00377A3B"/>
    <w:rsid w:val="00377B43"/>
    <w:rsid w:val="00377DD8"/>
    <w:rsid w:val="003800A0"/>
    <w:rsid w:val="00380100"/>
    <w:rsid w:val="003801C8"/>
    <w:rsid w:val="0038022A"/>
    <w:rsid w:val="00380362"/>
    <w:rsid w:val="003803CB"/>
    <w:rsid w:val="003805AC"/>
    <w:rsid w:val="0038098E"/>
    <w:rsid w:val="00380BEE"/>
    <w:rsid w:val="003813AC"/>
    <w:rsid w:val="003814BB"/>
    <w:rsid w:val="0038175D"/>
    <w:rsid w:val="00381816"/>
    <w:rsid w:val="003818B5"/>
    <w:rsid w:val="00382003"/>
    <w:rsid w:val="003820E3"/>
    <w:rsid w:val="0038244B"/>
    <w:rsid w:val="0038244D"/>
    <w:rsid w:val="0038263A"/>
    <w:rsid w:val="003827CB"/>
    <w:rsid w:val="0038284F"/>
    <w:rsid w:val="003829B3"/>
    <w:rsid w:val="00382EEE"/>
    <w:rsid w:val="0038347E"/>
    <w:rsid w:val="003836DE"/>
    <w:rsid w:val="003837DA"/>
    <w:rsid w:val="00383871"/>
    <w:rsid w:val="003838BC"/>
    <w:rsid w:val="0038395E"/>
    <w:rsid w:val="00383B40"/>
    <w:rsid w:val="00383B7A"/>
    <w:rsid w:val="00383BD1"/>
    <w:rsid w:val="00383C5E"/>
    <w:rsid w:val="00383CAC"/>
    <w:rsid w:val="00383D8F"/>
    <w:rsid w:val="00383EB6"/>
    <w:rsid w:val="00383F71"/>
    <w:rsid w:val="00384177"/>
    <w:rsid w:val="0038428A"/>
    <w:rsid w:val="003844D4"/>
    <w:rsid w:val="00384AA8"/>
    <w:rsid w:val="00384B30"/>
    <w:rsid w:val="00384CA8"/>
    <w:rsid w:val="00384CC9"/>
    <w:rsid w:val="00385092"/>
    <w:rsid w:val="003850C5"/>
    <w:rsid w:val="00385202"/>
    <w:rsid w:val="003853C6"/>
    <w:rsid w:val="00385589"/>
    <w:rsid w:val="00385644"/>
    <w:rsid w:val="00385CA0"/>
    <w:rsid w:val="00385CE8"/>
    <w:rsid w:val="00385D26"/>
    <w:rsid w:val="00385F26"/>
    <w:rsid w:val="00385F31"/>
    <w:rsid w:val="0038606C"/>
    <w:rsid w:val="0038628E"/>
    <w:rsid w:val="0038634B"/>
    <w:rsid w:val="003866CC"/>
    <w:rsid w:val="00386796"/>
    <w:rsid w:val="00386BE3"/>
    <w:rsid w:val="00386C84"/>
    <w:rsid w:val="00386CB2"/>
    <w:rsid w:val="00386D42"/>
    <w:rsid w:val="00386DF5"/>
    <w:rsid w:val="00386EA1"/>
    <w:rsid w:val="00386F0A"/>
    <w:rsid w:val="0038720E"/>
    <w:rsid w:val="003873AD"/>
    <w:rsid w:val="003874AF"/>
    <w:rsid w:val="00387556"/>
    <w:rsid w:val="00387668"/>
    <w:rsid w:val="00387C98"/>
    <w:rsid w:val="003903FC"/>
    <w:rsid w:val="0039049A"/>
    <w:rsid w:val="00390675"/>
    <w:rsid w:val="00390734"/>
    <w:rsid w:val="003909AC"/>
    <w:rsid w:val="00390D34"/>
    <w:rsid w:val="00390DE7"/>
    <w:rsid w:val="00390F91"/>
    <w:rsid w:val="003911D6"/>
    <w:rsid w:val="0039148A"/>
    <w:rsid w:val="00391BC4"/>
    <w:rsid w:val="00391CB3"/>
    <w:rsid w:val="00391E93"/>
    <w:rsid w:val="00391EC2"/>
    <w:rsid w:val="0039208E"/>
    <w:rsid w:val="003920CF"/>
    <w:rsid w:val="0039243B"/>
    <w:rsid w:val="00392625"/>
    <w:rsid w:val="00392CB0"/>
    <w:rsid w:val="00392D00"/>
    <w:rsid w:val="00392E07"/>
    <w:rsid w:val="003930F8"/>
    <w:rsid w:val="00393248"/>
    <w:rsid w:val="00393305"/>
    <w:rsid w:val="00393495"/>
    <w:rsid w:val="00393A1D"/>
    <w:rsid w:val="00393A3D"/>
    <w:rsid w:val="00393A5E"/>
    <w:rsid w:val="00393ADE"/>
    <w:rsid w:val="00393C42"/>
    <w:rsid w:val="00393CAA"/>
    <w:rsid w:val="00393D8D"/>
    <w:rsid w:val="00393DF6"/>
    <w:rsid w:val="00393E99"/>
    <w:rsid w:val="003941A6"/>
    <w:rsid w:val="003944FD"/>
    <w:rsid w:val="0039477E"/>
    <w:rsid w:val="003947F9"/>
    <w:rsid w:val="00394B12"/>
    <w:rsid w:val="00394BAA"/>
    <w:rsid w:val="00394BAF"/>
    <w:rsid w:val="00394BB5"/>
    <w:rsid w:val="00394DBF"/>
    <w:rsid w:val="00395062"/>
    <w:rsid w:val="00395144"/>
    <w:rsid w:val="003952B2"/>
    <w:rsid w:val="003953D3"/>
    <w:rsid w:val="003953D8"/>
    <w:rsid w:val="00395462"/>
    <w:rsid w:val="00395860"/>
    <w:rsid w:val="00395A28"/>
    <w:rsid w:val="00395BEE"/>
    <w:rsid w:val="00396341"/>
    <w:rsid w:val="0039642C"/>
    <w:rsid w:val="003964C8"/>
    <w:rsid w:val="00396D46"/>
    <w:rsid w:val="00396E97"/>
    <w:rsid w:val="003972D2"/>
    <w:rsid w:val="00397332"/>
    <w:rsid w:val="00397404"/>
    <w:rsid w:val="00397447"/>
    <w:rsid w:val="00397537"/>
    <w:rsid w:val="00397789"/>
    <w:rsid w:val="0039795E"/>
    <w:rsid w:val="00397D8B"/>
    <w:rsid w:val="003A0100"/>
    <w:rsid w:val="003A0166"/>
    <w:rsid w:val="003A0291"/>
    <w:rsid w:val="003A02B4"/>
    <w:rsid w:val="003A05D2"/>
    <w:rsid w:val="003A0692"/>
    <w:rsid w:val="003A08E8"/>
    <w:rsid w:val="003A0A29"/>
    <w:rsid w:val="003A0DFD"/>
    <w:rsid w:val="003A0E73"/>
    <w:rsid w:val="003A0EDD"/>
    <w:rsid w:val="003A1316"/>
    <w:rsid w:val="003A13F8"/>
    <w:rsid w:val="003A1480"/>
    <w:rsid w:val="003A14CD"/>
    <w:rsid w:val="003A1811"/>
    <w:rsid w:val="003A1C76"/>
    <w:rsid w:val="003A1D37"/>
    <w:rsid w:val="003A1D62"/>
    <w:rsid w:val="003A1D6A"/>
    <w:rsid w:val="003A21C9"/>
    <w:rsid w:val="003A2250"/>
    <w:rsid w:val="003A263E"/>
    <w:rsid w:val="003A2D09"/>
    <w:rsid w:val="003A2F2D"/>
    <w:rsid w:val="003A2FA1"/>
    <w:rsid w:val="003A3119"/>
    <w:rsid w:val="003A315D"/>
    <w:rsid w:val="003A3237"/>
    <w:rsid w:val="003A361D"/>
    <w:rsid w:val="003A3FFC"/>
    <w:rsid w:val="003A43A0"/>
    <w:rsid w:val="003A466B"/>
    <w:rsid w:val="003A4D1C"/>
    <w:rsid w:val="003A4D32"/>
    <w:rsid w:val="003A4D77"/>
    <w:rsid w:val="003A4E84"/>
    <w:rsid w:val="003A4FC2"/>
    <w:rsid w:val="003A502F"/>
    <w:rsid w:val="003A50CC"/>
    <w:rsid w:val="003A50FD"/>
    <w:rsid w:val="003A5338"/>
    <w:rsid w:val="003A54CF"/>
    <w:rsid w:val="003A5691"/>
    <w:rsid w:val="003A57E2"/>
    <w:rsid w:val="003A58C3"/>
    <w:rsid w:val="003A58DE"/>
    <w:rsid w:val="003A5903"/>
    <w:rsid w:val="003A5B64"/>
    <w:rsid w:val="003A5BD4"/>
    <w:rsid w:val="003A6081"/>
    <w:rsid w:val="003A61F9"/>
    <w:rsid w:val="003A64A3"/>
    <w:rsid w:val="003A66AA"/>
    <w:rsid w:val="003A66D6"/>
    <w:rsid w:val="003A686E"/>
    <w:rsid w:val="003A6BEC"/>
    <w:rsid w:val="003A6C51"/>
    <w:rsid w:val="003A6CAA"/>
    <w:rsid w:val="003A6D0B"/>
    <w:rsid w:val="003A6E81"/>
    <w:rsid w:val="003A6FD1"/>
    <w:rsid w:val="003A71B3"/>
    <w:rsid w:val="003A726D"/>
    <w:rsid w:val="003A7474"/>
    <w:rsid w:val="003A750A"/>
    <w:rsid w:val="003A7863"/>
    <w:rsid w:val="003A7999"/>
    <w:rsid w:val="003A79CA"/>
    <w:rsid w:val="003A7B25"/>
    <w:rsid w:val="003A7C7B"/>
    <w:rsid w:val="003A7E59"/>
    <w:rsid w:val="003A7E5B"/>
    <w:rsid w:val="003A7E5D"/>
    <w:rsid w:val="003B0098"/>
    <w:rsid w:val="003B0490"/>
    <w:rsid w:val="003B057B"/>
    <w:rsid w:val="003B05AE"/>
    <w:rsid w:val="003B078E"/>
    <w:rsid w:val="003B0919"/>
    <w:rsid w:val="003B0A97"/>
    <w:rsid w:val="003B0C1D"/>
    <w:rsid w:val="003B0C66"/>
    <w:rsid w:val="003B1349"/>
    <w:rsid w:val="003B1490"/>
    <w:rsid w:val="003B1610"/>
    <w:rsid w:val="003B1810"/>
    <w:rsid w:val="003B1999"/>
    <w:rsid w:val="003B1BEB"/>
    <w:rsid w:val="003B1DA3"/>
    <w:rsid w:val="003B2010"/>
    <w:rsid w:val="003B2553"/>
    <w:rsid w:val="003B25DC"/>
    <w:rsid w:val="003B27D6"/>
    <w:rsid w:val="003B2B27"/>
    <w:rsid w:val="003B2C5A"/>
    <w:rsid w:val="003B2E0D"/>
    <w:rsid w:val="003B31DD"/>
    <w:rsid w:val="003B32CD"/>
    <w:rsid w:val="003B3574"/>
    <w:rsid w:val="003B3714"/>
    <w:rsid w:val="003B394D"/>
    <w:rsid w:val="003B39D8"/>
    <w:rsid w:val="003B3B55"/>
    <w:rsid w:val="003B3B97"/>
    <w:rsid w:val="003B3FF0"/>
    <w:rsid w:val="003B4433"/>
    <w:rsid w:val="003B44F5"/>
    <w:rsid w:val="003B4576"/>
    <w:rsid w:val="003B4A2C"/>
    <w:rsid w:val="003B4A9F"/>
    <w:rsid w:val="003B509C"/>
    <w:rsid w:val="003B518C"/>
    <w:rsid w:val="003B547C"/>
    <w:rsid w:val="003B5903"/>
    <w:rsid w:val="003B59DC"/>
    <w:rsid w:val="003B60ED"/>
    <w:rsid w:val="003B6374"/>
    <w:rsid w:val="003B657A"/>
    <w:rsid w:val="003B67F4"/>
    <w:rsid w:val="003B6C62"/>
    <w:rsid w:val="003B6E55"/>
    <w:rsid w:val="003B70B4"/>
    <w:rsid w:val="003B7159"/>
    <w:rsid w:val="003B7187"/>
    <w:rsid w:val="003B72F8"/>
    <w:rsid w:val="003B7385"/>
    <w:rsid w:val="003B7BFB"/>
    <w:rsid w:val="003B7EE2"/>
    <w:rsid w:val="003C0126"/>
    <w:rsid w:val="003C015D"/>
    <w:rsid w:val="003C0495"/>
    <w:rsid w:val="003C0E36"/>
    <w:rsid w:val="003C131F"/>
    <w:rsid w:val="003C178E"/>
    <w:rsid w:val="003C18DC"/>
    <w:rsid w:val="003C19A7"/>
    <w:rsid w:val="003C1A40"/>
    <w:rsid w:val="003C1A54"/>
    <w:rsid w:val="003C1ADD"/>
    <w:rsid w:val="003C1F76"/>
    <w:rsid w:val="003C23FE"/>
    <w:rsid w:val="003C247B"/>
    <w:rsid w:val="003C2498"/>
    <w:rsid w:val="003C281C"/>
    <w:rsid w:val="003C2C99"/>
    <w:rsid w:val="003C2FCD"/>
    <w:rsid w:val="003C38D0"/>
    <w:rsid w:val="003C395E"/>
    <w:rsid w:val="003C39F0"/>
    <w:rsid w:val="003C3C1F"/>
    <w:rsid w:val="003C3D1A"/>
    <w:rsid w:val="003C3DFF"/>
    <w:rsid w:val="003C3F5D"/>
    <w:rsid w:val="003C4473"/>
    <w:rsid w:val="003C44DB"/>
    <w:rsid w:val="003C495E"/>
    <w:rsid w:val="003C4D5E"/>
    <w:rsid w:val="003C4E3A"/>
    <w:rsid w:val="003C4FF0"/>
    <w:rsid w:val="003C50BB"/>
    <w:rsid w:val="003C540D"/>
    <w:rsid w:val="003C5944"/>
    <w:rsid w:val="003C5AD8"/>
    <w:rsid w:val="003C5B1E"/>
    <w:rsid w:val="003C5BB1"/>
    <w:rsid w:val="003C6378"/>
    <w:rsid w:val="003C654E"/>
    <w:rsid w:val="003C65A1"/>
    <w:rsid w:val="003C6890"/>
    <w:rsid w:val="003C6AA6"/>
    <w:rsid w:val="003C6D36"/>
    <w:rsid w:val="003C6F31"/>
    <w:rsid w:val="003C6F6D"/>
    <w:rsid w:val="003C7011"/>
    <w:rsid w:val="003C7354"/>
    <w:rsid w:val="003C74C7"/>
    <w:rsid w:val="003C75DA"/>
    <w:rsid w:val="003C77A8"/>
    <w:rsid w:val="003C7EE7"/>
    <w:rsid w:val="003C7FE7"/>
    <w:rsid w:val="003D01B6"/>
    <w:rsid w:val="003D0215"/>
    <w:rsid w:val="003D0313"/>
    <w:rsid w:val="003D0430"/>
    <w:rsid w:val="003D0681"/>
    <w:rsid w:val="003D0860"/>
    <w:rsid w:val="003D0A9F"/>
    <w:rsid w:val="003D0AC2"/>
    <w:rsid w:val="003D0B12"/>
    <w:rsid w:val="003D0F7D"/>
    <w:rsid w:val="003D117B"/>
    <w:rsid w:val="003D120E"/>
    <w:rsid w:val="003D1291"/>
    <w:rsid w:val="003D13AC"/>
    <w:rsid w:val="003D1461"/>
    <w:rsid w:val="003D1556"/>
    <w:rsid w:val="003D19EF"/>
    <w:rsid w:val="003D1ABE"/>
    <w:rsid w:val="003D1B54"/>
    <w:rsid w:val="003D1BCB"/>
    <w:rsid w:val="003D1C65"/>
    <w:rsid w:val="003D1DD6"/>
    <w:rsid w:val="003D2087"/>
    <w:rsid w:val="003D20AC"/>
    <w:rsid w:val="003D2145"/>
    <w:rsid w:val="003D22F1"/>
    <w:rsid w:val="003D2407"/>
    <w:rsid w:val="003D2593"/>
    <w:rsid w:val="003D28F8"/>
    <w:rsid w:val="003D2BDE"/>
    <w:rsid w:val="003D2C12"/>
    <w:rsid w:val="003D3189"/>
    <w:rsid w:val="003D31A2"/>
    <w:rsid w:val="003D3674"/>
    <w:rsid w:val="003D3BC6"/>
    <w:rsid w:val="003D4077"/>
    <w:rsid w:val="003D4134"/>
    <w:rsid w:val="003D4292"/>
    <w:rsid w:val="003D459D"/>
    <w:rsid w:val="003D4646"/>
    <w:rsid w:val="003D4885"/>
    <w:rsid w:val="003D4A57"/>
    <w:rsid w:val="003D4DBF"/>
    <w:rsid w:val="003D4FF2"/>
    <w:rsid w:val="003D5096"/>
    <w:rsid w:val="003D5154"/>
    <w:rsid w:val="003D52DA"/>
    <w:rsid w:val="003D53F6"/>
    <w:rsid w:val="003D5544"/>
    <w:rsid w:val="003D5630"/>
    <w:rsid w:val="003D57CD"/>
    <w:rsid w:val="003D59CD"/>
    <w:rsid w:val="003D5C08"/>
    <w:rsid w:val="003D5CE7"/>
    <w:rsid w:val="003D6152"/>
    <w:rsid w:val="003D61F6"/>
    <w:rsid w:val="003D6387"/>
    <w:rsid w:val="003D649C"/>
    <w:rsid w:val="003D6817"/>
    <w:rsid w:val="003D68F7"/>
    <w:rsid w:val="003D6933"/>
    <w:rsid w:val="003D6D01"/>
    <w:rsid w:val="003D6F8C"/>
    <w:rsid w:val="003D721B"/>
    <w:rsid w:val="003D747B"/>
    <w:rsid w:val="003D74CD"/>
    <w:rsid w:val="003D7500"/>
    <w:rsid w:val="003D7B51"/>
    <w:rsid w:val="003D7F80"/>
    <w:rsid w:val="003D7F8A"/>
    <w:rsid w:val="003E0105"/>
    <w:rsid w:val="003E0199"/>
    <w:rsid w:val="003E01BB"/>
    <w:rsid w:val="003E02D4"/>
    <w:rsid w:val="003E061D"/>
    <w:rsid w:val="003E089F"/>
    <w:rsid w:val="003E0AD1"/>
    <w:rsid w:val="003E0C7F"/>
    <w:rsid w:val="003E0D4C"/>
    <w:rsid w:val="003E1154"/>
    <w:rsid w:val="003E1378"/>
    <w:rsid w:val="003E1701"/>
    <w:rsid w:val="003E1705"/>
    <w:rsid w:val="003E175F"/>
    <w:rsid w:val="003E18E6"/>
    <w:rsid w:val="003E1D38"/>
    <w:rsid w:val="003E1D3B"/>
    <w:rsid w:val="003E1FD4"/>
    <w:rsid w:val="003E2648"/>
    <w:rsid w:val="003E27F0"/>
    <w:rsid w:val="003E2A58"/>
    <w:rsid w:val="003E2C9D"/>
    <w:rsid w:val="003E2E37"/>
    <w:rsid w:val="003E3109"/>
    <w:rsid w:val="003E324B"/>
    <w:rsid w:val="003E326B"/>
    <w:rsid w:val="003E32E1"/>
    <w:rsid w:val="003E3566"/>
    <w:rsid w:val="003E3846"/>
    <w:rsid w:val="003E3C3A"/>
    <w:rsid w:val="003E3C5F"/>
    <w:rsid w:val="003E3CB0"/>
    <w:rsid w:val="003E3F40"/>
    <w:rsid w:val="003E41FE"/>
    <w:rsid w:val="003E424D"/>
    <w:rsid w:val="003E4279"/>
    <w:rsid w:val="003E43CA"/>
    <w:rsid w:val="003E4767"/>
    <w:rsid w:val="003E4E99"/>
    <w:rsid w:val="003E4F42"/>
    <w:rsid w:val="003E500F"/>
    <w:rsid w:val="003E5162"/>
    <w:rsid w:val="003E5B6C"/>
    <w:rsid w:val="003E5F22"/>
    <w:rsid w:val="003E5F71"/>
    <w:rsid w:val="003E64A6"/>
    <w:rsid w:val="003E66D3"/>
    <w:rsid w:val="003E6830"/>
    <w:rsid w:val="003E6AAD"/>
    <w:rsid w:val="003E6B77"/>
    <w:rsid w:val="003E6B8D"/>
    <w:rsid w:val="003E6C52"/>
    <w:rsid w:val="003E6E61"/>
    <w:rsid w:val="003E7427"/>
    <w:rsid w:val="003E74FE"/>
    <w:rsid w:val="003E752B"/>
    <w:rsid w:val="003E7669"/>
    <w:rsid w:val="003E7677"/>
    <w:rsid w:val="003E76FE"/>
    <w:rsid w:val="003E7C51"/>
    <w:rsid w:val="003E7D6D"/>
    <w:rsid w:val="003F014F"/>
    <w:rsid w:val="003F018E"/>
    <w:rsid w:val="003F02D4"/>
    <w:rsid w:val="003F0310"/>
    <w:rsid w:val="003F045D"/>
    <w:rsid w:val="003F060B"/>
    <w:rsid w:val="003F0807"/>
    <w:rsid w:val="003F081F"/>
    <w:rsid w:val="003F0905"/>
    <w:rsid w:val="003F09A7"/>
    <w:rsid w:val="003F0A6E"/>
    <w:rsid w:val="003F0AEE"/>
    <w:rsid w:val="003F0B82"/>
    <w:rsid w:val="003F0FC0"/>
    <w:rsid w:val="003F1208"/>
    <w:rsid w:val="003F12A6"/>
    <w:rsid w:val="003F1B6F"/>
    <w:rsid w:val="003F1C54"/>
    <w:rsid w:val="003F1D63"/>
    <w:rsid w:val="003F1DF6"/>
    <w:rsid w:val="003F25B6"/>
    <w:rsid w:val="003F29E2"/>
    <w:rsid w:val="003F2D71"/>
    <w:rsid w:val="003F2EA8"/>
    <w:rsid w:val="003F2F3D"/>
    <w:rsid w:val="003F2F60"/>
    <w:rsid w:val="003F3020"/>
    <w:rsid w:val="003F31D5"/>
    <w:rsid w:val="003F342C"/>
    <w:rsid w:val="003F345C"/>
    <w:rsid w:val="003F361F"/>
    <w:rsid w:val="003F385D"/>
    <w:rsid w:val="003F3CD0"/>
    <w:rsid w:val="003F3D11"/>
    <w:rsid w:val="003F3D86"/>
    <w:rsid w:val="003F3DAB"/>
    <w:rsid w:val="003F3E2F"/>
    <w:rsid w:val="003F423E"/>
    <w:rsid w:val="003F44BC"/>
    <w:rsid w:val="003F4564"/>
    <w:rsid w:val="003F4775"/>
    <w:rsid w:val="003F4CD5"/>
    <w:rsid w:val="003F4F41"/>
    <w:rsid w:val="003F4FA1"/>
    <w:rsid w:val="003F518D"/>
    <w:rsid w:val="003F51A4"/>
    <w:rsid w:val="003F51E2"/>
    <w:rsid w:val="003F5537"/>
    <w:rsid w:val="003F567C"/>
    <w:rsid w:val="003F574E"/>
    <w:rsid w:val="003F588D"/>
    <w:rsid w:val="003F5898"/>
    <w:rsid w:val="003F5D48"/>
    <w:rsid w:val="003F5FD2"/>
    <w:rsid w:val="003F631D"/>
    <w:rsid w:val="003F6A26"/>
    <w:rsid w:val="003F72E9"/>
    <w:rsid w:val="003F7A24"/>
    <w:rsid w:val="003F7D7C"/>
    <w:rsid w:val="003F7EA8"/>
    <w:rsid w:val="004004A9"/>
    <w:rsid w:val="00400893"/>
    <w:rsid w:val="0040089D"/>
    <w:rsid w:val="00400A68"/>
    <w:rsid w:val="00400AEE"/>
    <w:rsid w:val="00400D56"/>
    <w:rsid w:val="004011CD"/>
    <w:rsid w:val="00401441"/>
    <w:rsid w:val="0040227A"/>
    <w:rsid w:val="004027EF"/>
    <w:rsid w:val="00403046"/>
    <w:rsid w:val="00403224"/>
    <w:rsid w:val="004032B8"/>
    <w:rsid w:val="004034E3"/>
    <w:rsid w:val="004036FD"/>
    <w:rsid w:val="004037E9"/>
    <w:rsid w:val="0040380E"/>
    <w:rsid w:val="00404173"/>
    <w:rsid w:val="00404EB9"/>
    <w:rsid w:val="00404EBE"/>
    <w:rsid w:val="00404EFD"/>
    <w:rsid w:val="00405648"/>
    <w:rsid w:val="004056AC"/>
    <w:rsid w:val="004058A9"/>
    <w:rsid w:val="0040590F"/>
    <w:rsid w:val="00405988"/>
    <w:rsid w:val="00405A4A"/>
    <w:rsid w:val="00405CF7"/>
    <w:rsid w:val="00405DE6"/>
    <w:rsid w:val="00405E6D"/>
    <w:rsid w:val="00406013"/>
    <w:rsid w:val="00406082"/>
    <w:rsid w:val="004062DD"/>
    <w:rsid w:val="004062F4"/>
    <w:rsid w:val="004067CA"/>
    <w:rsid w:val="004068F2"/>
    <w:rsid w:val="004069AA"/>
    <w:rsid w:val="00406B6F"/>
    <w:rsid w:val="00406BF3"/>
    <w:rsid w:val="00406C3C"/>
    <w:rsid w:val="00406D56"/>
    <w:rsid w:val="00406E5D"/>
    <w:rsid w:val="004071E2"/>
    <w:rsid w:val="004074A4"/>
    <w:rsid w:val="0040794D"/>
    <w:rsid w:val="004079A2"/>
    <w:rsid w:val="00407ACC"/>
    <w:rsid w:val="00407D6E"/>
    <w:rsid w:val="0041028E"/>
    <w:rsid w:val="00410297"/>
    <w:rsid w:val="004103F6"/>
    <w:rsid w:val="004107AC"/>
    <w:rsid w:val="004107AE"/>
    <w:rsid w:val="00410BAC"/>
    <w:rsid w:val="00410D1A"/>
    <w:rsid w:val="00410D5D"/>
    <w:rsid w:val="00410E1F"/>
    <w:rsid w:val="00411066"/>
    <w:rsid w:val="00411204"/>
    <w:rsid w:val="0041129A"/>
    <w:rsid w:val="004112C2"/>
    <w:rsid w:val="0041139A"/>
    <w:rsid w:val="0041183F"/>
    <w:rsid w:val="004118DF"/>
    <w:rsid w:val="00411A62"/>
    <w:rsid w:val="00411E84"/>
    <w:rsid w:val="004121A6"/>
    <w:rsid w:val="004123D2"/>
    <w:rsid w:val="00412513"/>
    <w:rsid w:val="004126C5"/>
    <w:rsid w:val="004126CE"/>
    <w:rsid w:val="00412A75"/>
    <w:rsid w:val="00412D79"/>
    <w:rsid w:val="00412EAE"/>
    <w:rsid w:val="004131C9"/>
    <w:rsid w:val="0041332B"/>
    <w:rsid w:val="00413760"/>
    <w:rsid w:val="00413A05"/>
    <w:rsid w:val="00413DAF"/>
    <w:rsid w:val="00413E6B"/>
    <w:rsid w:val="00414054"/>
    <w:rsid w:val="00414064"/>
    <w:rsid w:val="00414093"/>
    <w:rsid w:val="004140E0"/>
    <w:rsid w:val="0041410A"/>
    <w:rsid w:val="00414274"/>
    <w:rsid w:val="0041444A"/>
    <w:rsid w:val="00414696"/>
    <w:rsid w:val="0041477C"/>
    <w:rsid w:val="004149C9"/>
    <w:rsid w:val="00414A0F"/>
    <w:rsid w:val="00414D43"/>
    <w:rsid w:val="00414D58"/>
    <w:rsid w:val="00414D6E"/>
    <w:rsid w:val="00414DB2"/>
    <w:rsid w:val="00414DB3"/>
    <w:rsid w:val="00416487"/>
    <w:rsid w:val="00416852"/>
    <w:rsid w:val="00416A2F"/>
    <w:rsid w:val="00416A4F"/>
    <w:rsid w:val="00416B08"/>
    <w:rsid w:val="00416C56"/>
    <w:rsid w:val="00416D1A"/>
    <w:rsid w:val="00416F36"/>
    <w:rsid w:val="00417143"/>
    <w:rsid w:val="004171DD"/>
    <w:rsid w:val="004173A3"/>
    <w:rsid w:val="004173BD"/>
    <w:rsid w:val="0041753F"/>
    <w:rsid w:val="0041763F"/>
    <w:rsid w:val="004200DB"/>
    <w:rsid w:val="004204E0"/>
    <w:rsid w:val="004206BA"/>
    <w:rsid w:val="00420706"/>
    <w:rsid w:val="00420ADD"/>
    <w:rsid w:val="00420ADE"/>
    <w:rsid w:val="00420C4D"/>
    <w:rsid w:val="00420FE2"/>
    <w:rsid w:val="0042123B"/>
    <w:rsid w:val="004212AA"/>
    <w:rsid w:val="004214F1"/>
    <w:rsid w:val="0042162F"/>
    <w:rsid w:val="00421859"/>
    <w:rsid w:val="00421903"/>
    <w:rsid w:val="004219FE"/>
    <w:rsid w:val="00421C23"/>
    <w:rsid w:val="00421D71"/>
    <w:rsid w:val="00421EE2"/>
    <w:rsid w:val="00421F31"/>
    <w:rsid w:val="00422359"/>
    <w:rsid w:val="00422476"/>
    <w:rsid w:val="004226A0"/>
    <w:rsid w:val="004228FA"/>
    <w:rsid w:val="004229B7"/>
    <w:rsid w:val="00422A8E"/>
    <w:rsid w:val="00422FB1"/>
    <w:rsid w:val="004233AA"/>
    <w:rsid w:val="00423810"/>
    <w:rsid w:val="00423D0A"/>
    <w:rsid w:val="00423DE7"/>
    <w:rsid w:val="00424449"/>
    <w:rsid w:val="0042460F"/>
    <w:rsid w:val="0042490E"/>
    <w:rsid w:val="004249A2"/>
    <w:rsid w:val="00424A9E"/>
    <w:rsid w:val="00424B25"/>
    <w:rsid w:val="00424DF9"/>
    <w:rsid w:val="00424F25"/>
    <w:rsid w:val="00424F32"/>
    <w:rsid w:val="00424F67"/>
    <w:rsid w:val="004250AA"/>
    <w:rsid w:val="004257EC"/>
    <w:rsid w:val="00425A55"/>
    <w:rsid w:val="00425B15"/>
    <w:rsid w:val="00425D69"/>
    <w:rsid w:val="00425F2E"/>
    <w:rsid w:val="00425FDF"/>
    <w:rsid w:val="00426015"/>
    <w:rsid w:val="0042620F"/>
    <w:rsid w:val="0042621E"/>
    <w:rsid w:val="004265B3"/>
    <w:rsid w:val="004269BF"/>
    <w:rsid w:val="00427142"/>
    <w:rsid w:val="0042772A"/>
    <w:rsid w:val="00427C24"/>
    <w:rsid w:val="00427C50"/>
    <w:rsid w:val="00427C51"/>
    <w:rsid w:val="00427D45"/>
    <w:rsid w:val="00427DF0"/>
    <w:rsid w:val="00430069"/>
    <w:rsid w:val="0043022A"/>
    <w:rsid w:val="004305E9"/>
    <w:rsid w:val="00430A8E"/>
    <w:rsid w:val="00430BDB"/>
    <w:rsid w:val="00430FCB"/>
    <w:rsid w:val="004310B7"/>
    <w:rsid w:val="004312AF"/>
    <w:rsid w:val="00431429"/>
    <w:rsid w:val="00431663"/>
    <w:rsid w:val="004318BE"/>
    <w:rsid w:val="00431A8D"/>
    <w:rsid w:val="004323E9"/>
    <w:rsid w:val="00432454"/>
    <w:rsid w:val="0043245C"/>
    <w:rsid w:val="004325FF"/>
    <w:rsid w:val="0043264A"/>
    <w:rsid w:val="004328C0"/>
    <w:rsid w:val="0043290B"/>
    <w:rsid w:val="00432964"/>
    <w:rsid w:val="00432A95"/>
    <w:rsid w:val="00432DE5"/>
    <w:rsid w:val="004333FA"/>
    <w:rsid w:val="004337AF"/>
    <w:rsid w:val="00433ADA"/>
    <w:rsid w:val="00433ADE"/>
    <w:rsid w:val="00433C09"/>
    <w:rsid w:val="00433C69"/>
    <w:rsid w:val="00433EFE"/>
    <w:rsid w:val="0043407C"/>
    <w:rsid w:val="004342EF"/>
    <w:rsid w:val="0043433D"/>
    <w:rsid w:val="00434573"/>
    <w:rsid w:val="00434FE7"/>
    <w:rsid w:val="004350A1"/>
    <w:rsid w:val="0043567A"/>
    <w:rsid w:val="00435685"/>
    <w:rsid w:val="0043582C"/>
    <w:rsid w:val="004359BB"/>
    <w:rsid w:val="00435D40"/>
    <w:rsid w:val="00435EB0"/>
    <w:rsid w:val="004361C6"/>
    <w:rsid w:val="00436602"/>
    <w:rsid w:val="004366E2"/>
    <w:rsid w:val="004368A3"/>
    <w:rsid w:val="00436BE8"/>
    <w:rsid w:val="00436BF3"/>
    <w:rsid w:val="00436C6C"/>
    <w:rsid w:val="00436F25"/>
    <w:rsid w:val="00437399"/>
    <w:rsid w:val="00437826"/>
    <w:rsid w:val="00437C9A"/>
    <w:rsid w:val="0044007A"/>
    <w:rsid w:val="004401BF"/>
    <w:rsid w:val="004401D8"/>
    <w:rsid w:val="004405EF"/>
    <w:rsid w:val="004406FB"/>
    <w:rsid w:val="004406FE"/>
    <w:rsid w:val="00440EC8"/>
    <w:rsid w:val="00440F4C"/>
    <w:rsid w:val="00441086"/>
    <w:rsid w:val="00441476"/>
    <w:rsid w:val="004414C8"/>
    <w:rsid w:val="00441617"/>
    <w:rsid w:val="00441B84"/>
    <w:rsid w:val="00441C79"/>
    <w:rsid w:val="00441EFA"/>
    <w:rsid w:val="00441F2C"/>
    <w:rsid w:val="00441F78"/>
    <w:rsid w:val="004421E4"/>
    <w:rsid w:val="0044238A"/>
    <w:rsid w:val="004424E0"/>
    <w:rsid w:val="00442509"/>
    <w:rsid w:val="0044251C"/>
    <w:rsid w:val="0044271B"/>
    <w:rsid w:val="00442743"/>
    <w:rsid w:val="00442969"/>
    <w:rsid w:val="00442A06"/>
    <w:rsid w:val="00442BC1"/>
    <w:rsid w:val="00442C09"/>
    <w:rsid w:val="00443314"/>
    <w:rsid w:val="00443478"/>
    <w:rsid w:val="004434B1"/>
    <w:rsid w:val="004435DF"/>
    <w:rsid w:val="00443880"/>
    <w:rsid w:val="004444C4"/>
    <w:rsid w:val="004445B6"/>
    <w:rsid w:val="00444A8B"/>
    <w:rsid w:val="004455FC"/>
    <w:rsid w:val="00445679"/>
    <w:rsid w:val="00445902"/>
    <w:rsid w:val="004459E6"/>
    <w:rsid w:val="00445CEB"/>
    <w:rsid w:val="00445D16"/>
    <w:rsid w:val="00446013"/>
    <w:rsid w:val="004460B6"/>
    <w:rsid w:val="0044649F"/>
    <w:rsid w:val="0044660A"/>
    <w:rsid w:val="00446774"/>
    <w:rsid w:val="00446C1F"/>
    <w:rsid w:val="0044744C"/>
    <w:rsid w:val="00447A86"/>
    <w:rsid w:val="00447B64"/>
    <w:rsid w:val="00447D8C"/>
    <w:rsid w:val="00447DC2"/>
    <w:rsid w:val="00447DF8"/>
    <w:rsid w:val="00447E4E"/>
    <w:rsid w:val="00447F43"/>
    <w:rsid w:val="00450543"/>
    <w:rsid w:val="004507DC"/>
    <w:rsid w:val="00450960"/>
    <w:rsid w:val="004509B3"/>
    <w:rsid w:val="00450F54"/>
    <w:rsid w:val="00451CD4"/>
    <w:rsid w:val="00452442"/>
    <w:rsid w:val="004524B0"/>
    <w:rsid w:val="004524D8"/>
    <w:rsid w:val="004524F4"/>
    <w:rsid w:val="00452B1B"/>
    <w:rsid w:val="00452E89"/>
    <w:rsid w:val="00452EAE"/>
    <w:rsid w:val="00452FD3"/>
    <w:rsid w:val="004533F5"/>
    <w:rsid w:val="0045346A"/>
    <w:rsid w:val="004534C5"/>
    <w:rsid w:val="004538F7"/>
    <w:rsid w:val="00453ADA"/>
    <w:rsid w:val="00453D25"/>
    <w:rsid w:val="00453DFB"/>
    <w:rsid w:val="0045421D"/>
    <w:rsid w:val="00454409"/>
    <w:rsid w:val="004544D0"/>
    <w:rsid w:val="004545B1"/>
    <w:rsid w:val="00454D1F"/>
    <w:rsid w:val="00454ECC"/>
    <w:rsid w:val="004554DC"/>
    <w:rsid w:val="004555C2"/>
    <w:rsid w:val="004556AA"/>
    <w:rsid w:val="00455787"/>
    <w:rsid w:val="004557EE"/>
    <w:rsid w:val="00455D1F"/>
    <w:rsid w:val="0045656E"/>
    <w:rsid w:val="004569E2"/>
    <w:rsid w:val="00456FD1"/>
    <w:rsid w:val="00457070"/>
    <w:rsid w:val="004571CF"/>
    <w:rsid w:val="00457271"/>
    <w:rsid w:val="0045763C"/>
    <w:rsid w:val="00457862"/>
    <w:rsid w:val="0045786D"/>
    <w:rsid w:val="004578A3"/>
    <w:rsid w:val="00457981"/>
    <w:rsid w:val="00457ACB"/>
    <w:rsid w:val="00457C8A"/>
    <w:rsid w:val="00457CF4"/>
    <w:rsid w:val="00457F0D"/>
    <w:rsid w:val="00457F5B"/>
    <w:rsid w:val="00460402"/>
    <w:rsid w:val="0046058E"/>
    <w:rsid w:val="004605FE"/>
    <w:rsid w:val="0046061E"/>
    <w:rsid w:val="00460665"/>
    <w:rsid w:val="004607B9"/>
    <w:rsid w:val="004607F4"/>
    <w:rsid w:val="004608A0"/>
    <w:rsid w:val="0046094F"/>
    <w:rsid w:val="00460BDD"/>
    <w:rsid w:val="00460D60"/>
    <w:rsid w:val="00461067"/>
    <w:rsid w:val="00461296"/>
    <w:rsid w:val="004616AA"/>
    <w:rsid w:val="00461FB3"/>
    <w:rsid w:val="00462094"/>
    <w:rsid w:val="00462461"/>
    <w:rsid w:val="00462522"/>
    <w:rsid w:val="0046274F"/>
    <w:rsid w:val="00462A73"/>
    <w:rsid w:val="00462D03"/>
    <w:rsid w:val="00463113"/>
    <w:rsid w:val="00463781"/>
    <w:rsid w:val="00463D04"/>
    <w:rsid w:val="00463EAF"/>
    <w:rsid w:val="004643CF"/>
    <w:rsid w:val="004644FB"/>
    <w:rsid w:val="00464D19"/>
    <w:rsid w:val="00464F40"/>
    <w:rsid w:val="004655E9"/>
    <w:rsid w:val="0046560A"/>
    <w:rsid w:val="0046586D"/>
    <w:rsid w:val="00465A67"/>
    <w:rsid w:val="00465B0D"/>
    <w:rsid w:val="00465B63"/>
    <w:rsid w:val="00465C3A"/>
    <w:rsid w:val="00465F29"/>
    <w:rsid w:val="00465F4D"/>
    <w:rsid w:val="00465FF2"/>
    <w:rsid w:val="0046628A"/>
    <w:rsid w:val="004663C5"/>
    <w:rsid w:val="00466433"/>
    <w:rsid w:val="00466A2A"/>
    <w:rsid w:val="00466FB2"/>
    <w:rsid w:val="004673B7"/>
    <w:rsid w:val="004675C6"/>
    <w:rsid w:val="00467644"/>
    <w:rsid w:val="0046786D"/>
    <w:rsid w:val="00467A57"/>
    <w:rsid w:val="00467C91"/>
    <w:rsid w:val="00467E48"/>
    <w:rsid w:val="00467FE0"/>
    <w:rsid w:val="004702B5"/>
    <w:rsid w:val="00470370"/>
    <w:rsid w:val="00470804"/>
    <w:rsid w:val="00470E84"/>
    <w:rsid w:val="00471113"/>
    <w:rsid w:val="004712DD"/>
    <w:rsid w:val="00471484"/>
    <w:rsid w:val="00471641"/>
    <w:rsid w:val="00471740"/>
    <w:rsid w:val="004728CA"/>
    <w:rsid w:val="0047299A"/>
    <w:rsid w:val="00472DE9"/>
    <w:rsid w:val="00472F45"/>
    <w:rsid w:val="004730DF"/>
    <w:rsid w:val="00473157"/>
    <w:rsid w:val="00473335"/>
    <w:rsid w:val="0047388B"/>
    <w:rsid w:val="00473CFB"/>
    <w:rsid w:val="00473FA8"/>
    <w:rsid w:val="0047407D"/>
    <w:rsid w:val="0047430C"/>
    <w:rsid w:val="004747B9"/>
    <w:rsid w:val="00474885"/>
    <w:rsid w:val="0047489F"/>
    <w:rsid w:val="004749F2"/>
    <w:rsid w:val="00475095"/>
    <w:rsid w:val="00475164"/>
    <w:rsid w:val="0047524A"/>
    <w:rsid w:val="004753EB"/>
    <w:rsid w:val="00475BCD"/>
    <w:rsid w:val="00476085"/>
    <w:rsid w:val="00476179"/>
    <w:rsid w:val="00476250"/>
    <w:rsid w:val="0047699F"/>
    <w:rsid w:val="004769B1"/>
    <w:rsid w:val="00476B2B"/>
    <w:rsid w:val="00476BA0"/>
    <w:rsid w:val="00476CE5"/>
    <w:rsid w:val="00476E1E"/>
    <w:rsid w:val="00477210"/>
    <w:rsid w:val="004772DC"/>
    <w:rsid w:val="0047742A"/>
    <w:rsid w:val="00477498"/>
    <w:rsid w:val="004774D5"/>
    <w:rsid w:val="004775D4"/>
    <w:rsid w:val="0047785E"/>
    <w:rsid w:val="00477CBB"/>
    <w:rsid w:val="00477D41"/>
    <w:rsid w:val="00477F75"/>
    <w:rsid w:val="00480074"/>
    <w:rsid w:val="00480797"/>
    <w:rsid w:val="00480946"/>
    <w:rsid w:val="00480AA2"/>
    <w:rsid w:val="00480AD9"/>
    <w:rsid w:val="004813CA"/>
    <w:rsid w:val="0048168F"/>
    <w:rsid w:val="004816DF"/>
    <w:rsid w:val="0048195D"/>
    <w:rsid w:val="00481DB5"/>
    <w:rsid w:val="00481E23"/>
    <w:rsid w:val="00482223"/>
    <w:rsid w:val="00482328"/>
    <w:rsid w:val="00482411"/>
    <w:rsid w:val="00482570"/>
    <w:rsid w:val="00482623"/>
    <w:rsid w:val="004828BE"/>
    <w:rsid w:val="00482970"/>
    <w:rsid w:val="00482BE8"/>
    <w:rsid w:val="00482CD0"/>
    <w:rsid w:val="00482F33"/>
    <w:rsid w:val="004831A0"/>
    <w:rsid w:val="004832E5"/>
    <w:rsid w:val="004832F9"/>
    <w:rsid w:val="00483323"/>
    <w:rsid w:val="004833D9"/>
    <w:rsid w:val="00483AED"/>
    <w:rsid w:val="00483AEF"/>
    <w:rsid w:val="00483B17"/>
    <w:rsid w:val="00483D03"/>
    <w:rsid w:val="00483DDB"/>
    <w:rsid w:val="00483F03"/>
    <w:rsid w:val="00484049"/>
    <w:rsid w:val="004841D2"/>
    <w:rsid w:val="004844AE"/>
    <w:rsid w:val="00484ABA"/>
    <w:rsid w:val="00484D3D"/>
    <w:rsid w:val="00484D6F"/>
    <w:rsid w:val="00485028"/>
    <w:rsid w:val="0048537E"/>
    <w:rsid w:val="004855BF"/>
    <w:rsid w:val="0048565E"/>
    <w:rsid w:val="00485805"/>
    <w:rsid w:val="004858A4"/>
    <w:rsid w:val="00485EA6"/>
    <w:rsid w:val="0048650A"/>
    <w:rsid w:val="004865E6"/>
    <w:rsid w:val="004867FA"/>
    <w:rsid w:val="00486C0F"/>
    <w:rsid w:val="00486D6A"/>
    <w:rsid w:val="004871AF"/>
    <w:rsid w:val="004872D8"/>
    <w:rsid w:val="004876D4"/>
    <w:rsid w:val="00487953"/>
    <w:rsid w:val="00487C5E"/>
    <w:rsid w:val="00487CB8"/>
    <w:rsid w:val="00487D17"/>
    <w:rsid w:val="00487D45"/>
    <w:rsid w:val="00487E12"/>
    <w:rsid w:val="00487EE1"/>
    <w:rsid w:val="00487F12"/>
    <w:rsid w:val="004900DA"/>
    <w:rsid w:val="00490365"/>
    <w:rsid w:val="004904AA"/>
    <w:rsid w:val="0049053F"/>
    <w:rsid w:val="004905AE"/>
    <w:rsid w:val="004906C2"/>
    <w:rsid w:val="00490845"/>
    <w:rsid w:val="00490BBA"/>
    <w:rsid w:val="00490C04"/>
    <w:rsid w:val="00490D0C"/>
    <w:rsid w:val="00490E27"/>
    <w:rsid w:val="00490E89"/>
    <w:rsid w:val="00490F1A"/>
    <w:rsid w:val="004910E4"/>
    <w:rsid w:val="00491171"/>
    <w:rsid w:val="00491BFE"/>
    <w:rsid w:val="00491E5C"/>
    <w:rsid w:val="004920A3"/>
    <w:rsid w:val="00492389"/>
    <w:rsid w:val="004924AD"/>
    <w:rsid w:val="00492534"/>
    <w:rsid w:val="0049253F"/>
    <w:rsid w:val="00492A05"/>
    <w:rsid w:val="00492B2B"/>
    <w:rsid w:val="00492E54"/>
    <w:rsid w:val="00492FFB"/>
    <w:rsid w:val="00493096"/>
    <w:rsid w:val="00493103"/>
    <w:rsid w:val="004931B4"/>
    <w:rsid w:val="00493203"/>
    <w:rsid w:val="004935DA"/>
    <w:rsid w:val="004937AF"/>
    <w:rsid w:val="0049383E"/>
    <w:rsid w:val="004938BD"/>
    <w:rsid w:val="0049425E"/>
    <w:rsid w:val="00494397"/>
    <w:rsid w:val="004944D8"/>
    <w:rsid w:val="00494572"/>
    <w:rsid w:val="00494AB1"/>
    <w:rsid w:val="00494C4F"/>
    <w:rsid w:val="00494DBB"/>
    <w:rsid w:val="0049509F"/>
    <w:rsid w:val="00495310"/>
    <w:rsid w:val="004954C0"/>
    <w:rsid w:val="004958EE"/>
    <w:rsid w:val="00495BB9"/>
    <w:rsid w:val="00495DAA"/>
    <w:rsid w:val="00496179"/>
    <w:rsid w:val="00496215"/>
    <w:rsid w:val="00496736"/>
    <w:rsid w:val="004968AD"/>
    <w:rsid w:val="004968EC"/>
    <w:rsid w:val="00496B5A"/>
    <w:rsid w:val="00496BE3"/>
    <w:rsid w:val="00497360"/>
    <w:rsid w:val="004975BE"/>
    <w:rsid w:val="004975E9"/>
    <w:rsid w:val="0049777D"/>
    <w:rsid w:val="00497B48"/>
    <w:rsid w:val="00497D72"/>
    <w:rsid w:val="004A01D4"/>
    <w:rsid w:val="004A0707"/>
    <w:rsid w:val="004A0761"/>
    <w:rsid w:val="004A0A1C"/>
    <w:rsid w:val="004A0BB5"/>
    <w:rsid w:val="004A0E6D"/>
    <w:rsid w:val="004A0F3A"/>
    <w:rsid w:val="004A0F92"/>
    <w:rsid w:val="004A16F8"/>
    <w:rsid w:val="004A1767"/>
    <w:rsid w:val="004A198F"/>
    <w:rsid w:val="004A1A30"/>
    <w:rsid w:val="004A1BC3"/>
    <w:rsid w:val="004A1ED3"/>
    <w:rsid w:val="004A2164"/>
    <w:rsid w:val="004A25D4"/>
    <w:rsid w:val="004A27F9"/>
    <w:rsid w:val="004A2936"/>
    <w:rsid w:val="004A2A39"/>
    <w:rsid w:val="004A2B88"/>
    <w:rsid w:val="004A2D39"/>
    <w:rsid w:val="004A312E"/>
    <w:rsid w:val="004A32FF"/>
    <w:rsid w:val="004A3495"/>
    <w:rsid w:val="004A34DE"/>
    <w:rsid w:val="004A36F2"/>
    <w:rsid w:val="004A39B1"/>
    <w:rsid w:val="004A3A95"/>
    <w:rsid w:val="004A3C16"/>
    <w:rsid w:val="004A3ED8"/>
    <w:rsid w:val="004A4027"/>
    <w:rsid w:val="004A441D"/>
    <w:rsid w:val="004A487B"/>
    <w:rsid w:val="004A4A78"/>
    <w:rsid w:val="004A4F0A"/>
    <w:rsid w:val="004A4FE4"/>
    <w:rsid w:val="004A561E"/>
    <w:rsid w:val="004A596A"/>
    <w:rsid w:val="004A5A60"/>
    <w:rsid w:val="004A5D0F"/>
    <w:rsid w:val="004A5EE8"/>
    <w:rsid w:val="004A60F5"/>
    <w:rsid w:val="004A6D6B"/>
    <w:rsid w:val="004A6DA4"/>
    <w:rsid w:val="004A72D5"/>
    <w:rsid w:val="004A741C"/>
    <w:rsid w:val="004A7592"/>
    <w:rsid w:val="004A760A"/>
    <w:rsid w:val="004A762A"/>
    <w:rsid w:val="004A77D9"/>
    <w:rsid w:val="004A7B7C"/>
    <w:rsid w:val="004B003D"/>
    <w:rsid w:val="004B0242"/>
    <w:rsid w:val="004B05FD"/>
    <w:rsid w:val="004B076A"/>
    <w:rsid w:val="004B09E7"/>
    <w:rsid w:val="004B09F7"/>
    <w:rsid w:val="004B0B0F"/>
    <w:rsid w:val="004B0D6D"/>
    <w:rsid w:val="004B0E2D"/>
    <w:rsid w:val="004B11A2"/>
    <w:rsid w:val="004B13E0"/>
    <w:rsid w:val="004B204B"/>
    <w:rsid w:val="004B20E7"/>
    <w:rsid w:val="004B2266"/>
    <w:rsid w:val="004B235E"/>
    <w:rsid w:val="004B24FD"/>
    <w:rsid w:val="004B2761"/>
    <w:rsid w:val="004B27B3"/>
    <w:rsid w:val="004B2875"/>
    <w:rsid w:val="004B2A15"/>
    <w:rsid w:val="004B32BA"/>
    <w:rsid w:val="004B3481"/>
    <w:rsid w:val="004B3839"/>
    <w:rsid w:val="004B3977"/>
    <w:rsid w:val="004B3B8B"/>
    <w:rsid w:val="004B3BCE"/>
    <w:rsid w:val="004B3CB0"/>
    <w:rsid w:val="004B3CFD"/>
    <w:rsid w:val="004B3F74"/>
    <w:rsid w:val="004B4020"/>
    <w:rsid w:val="004B4140"/>
    <w:rsid w:val="004B4276"/>
    <w:rsid w:val="004B4332"/>
    <w:rsid w:val="004B4343"/>
    <w:rsid w:val="004B44CF"/>
    <w:rsid w:val="004B45D8"/>
    <w:rsid w:val="004B4693"/>
    <w:rsid w:val="004B47BF"/>
    <w:rsid w:val="004B4A3B"/>
    <w:rsid w:val="004B4CE7"/>
    <w:rsid w:val="004B4DD2"/>
    <w:rsid w:val="004B559F"/>
    <w:rsid w:val="004B5A63"/>
    <w:rsid w:val="004B5BBD"/>
    <w:rsid w:val="004B5D79"/>
    <w:rsid w:val="004B61CB"/>
    <w:rsid w:val="004B61CE"/>
    <w:rsid w:val="004B64AC"/>
    <w:rsid w:val="004B6667"/>
    <w:rsid w:val="004B68E6"/>
    <w:rsid w:val="004B6A20"/>
    <w:rsid w:val="004B756C"/>
    <w:rsid w:val="004B75E0"/>
    <w:rsid w:val="004B75F0"/>
    <w:rsid w:val="004B7670"/>
    <w:rsid w:val="004B77C9"/>
    <w:rsid w:val="004B7E0B"/>
    <w:rsid w:val="004B7EA3"/>
    <w:rsid w:val="004B7F4F"/>
    <w:rsid w:val="004B7FB8"/>
    <w:rsid w:val="004C028A"/>
    <w:rsid w:val="004C02BB"/>
    <w:rsid w:val="004C0B3C"/>
    <w:rsid w:val="004C0FE8"/>
    <w:rsid w:val="004C102F"/>
    <w:rsid w:val="004C1214"/>
    <w:rsid w:val="004C1495"/>
    <w:rsid w:val="004C154D"/>
    <w:rsid w:val="004C15AC"/>
    <w:rsid w:val="004C171F"/>
    <w:rsid w:val="004C1858"/>
    <w:rsid w:val="004C187C"/>
    <w:rsid w:val="004C18FB"/>
    <w:rsid w:val="004C1ACB"/>
    <w:rsid w:val="004C1D08"/>
    <w:rsid w:val="004C1D71"/>
    <w:rsid w:val="004C1E5C"/>
    <w:rsid w:val="004C2728"/>
    <w:rsid w:val="004C2775"/>
    <w:rsid w:val="004C2A9B"/>
    <w:rsid w:val="004C3136"/>
    <w:rsid w:val="004C318E"/>
    <w:rsid w:val="004C33F5"/>
    <w:rsid w:val="004C363E"/>
    <w:rsid w:val="004C37C6"/>
    <w:rsid w:val="004C3890"/>
    <w:rsid w:val="004C3D6D"/>
    <w:rsid w:val="004C3DB2"/>
    <w:rsid w:val="004C3DBF"/>
    <w:rsid w:val="004C420B"/>
    <w:rsid w:val="004C4387"/>
    <w:rsid w:val="004C46DC"/>
    <w:rsid w:val="004C46EB"/>
    <w:rsid w:val="004C4739"/>
    <w:rsid w:val="004C48CC"/>
    <w:rsid w:val="004C4DBC"/>
    <w:rsid w:val="004C50AA"/>
    <w:rsid w:val="004C56FB"/>
    <w:rsid w:val="004C5B74"/>
    <w:rsid w:val="004C5C90"/>
    <w:rsid w:val="004C5E3D"/>
    <w:rsid w:val="004C5F68"/>
    <w:rsid w:val="004C5FFF"/>
    <w:rsid w:val="004C6150"/>
    <w:rsid w:val="004C6456"/>
    <w:rsid w:val="004C6471"/>
    <w:rsid w:val="004C65EC"/>
    <w:rsid w:val="004C6A80"/>
    <w:rsid w:val="004C6DAD"/>
    <w:rsid w:val="004C6E6D"/>
    <w:rsid w:val="004C7090"/>
    <w:rsid w:val="004C7211"/>
    <w:rsid w:val="004C7A32"/>
    <w:rsid w:val="004D0075"/>
    <w:rsid w:val="004D063D"/>
    <w:rsid w:val="004D0640"/>
    <w:rsid w:val="004D06BE"/>
    <w:rsid w:val="004D072C"/>
    <w:rsid w:val="004D0881"/>
    <w:rsid w:val="004D0906"/>
    <w:rsid w:val="004D1650"/>
    <w:rsid w:val="004D1659"/>
    <w:rsid w:val="004D1762"/>
    <w:rsid w:val="004D18A9"/>
    <w:rsid w:val="004D1945"/>
    <w:rsid w:val="004D1A84"/>
    <w:rsid w:val="004D1F79"/>
    <w:rsid w:val="004D210E"/>
    <w:rsid w:val="004D21B4"/>
    <w:rsid w:val="004D2276"/>
    <w:rsid w:val="004D2462"/>
    <w:rsid w:val="004D24DA"/>
    <w:rsid w:val="004D2664"/>
    <w:rsid w:val="004D26E5"/>
    <w:rsid w:val="004D27EF"/>
    <w:rsid w:val="004D2868"/>
    <w:rsid w:val="004D28D5"/>
    <w:rsid w:val="004D2BDB"/>
    <w:rsid w:val="004D2D54"/>
    <w:rsid w:val="004D3401"/>
    <w:rsid w:val="004D3722"/>
    <w:rsid w:val="004D3797"/>
    <w:rsid w:val="004D3A40"/>
    <w:rsid w:val="004D3E6E"/>
    <w:rsid w:val="004D48BA"/>
    <w:rsid w:val="004D4D0D"/>
    <w:rsid w:val="004D4E49"/>
    <w:rsid w:val="004D5072"/>
    <w:rsid w:val="004D50A7"/>
    <w:rsid w:val="004D50EC"/>
    <w:rsid w:val="004D5388"/>
    <w:rsid w:val="004D55BC"/>
    <w:rsid w:val="004D5650"/>
    <w:rsid w:val="004D5719"/>
    <w:rsid w:val="004D57E6"/>
    <w:rsid w:val="004D5829"/>
    <w:rsid w:val="004D59BA"/>
    <w:rsid w:val="004D59C4"/>
    <w:rsid w:val="004D5D55"/>
    <w:rsid w:val="004D5E03"/>
    <w:rsid w:val="004D5E71"/>
    <w:rsid w:val="004D5E74"/>
    <w:rsid w:val="004D5F4B"/>
    <w:rsid w:val="004D602E"/>
    <w:rsid w:val="004D6244"/>
    <w:rsid w:val="004D647E"/>
    <w:rsid w:val="004D664B"/>
    <w:rsid w:val="004D6914"/>
    <w:rsid w:val="004D6D4C"/>
    <w:rsid w:val="004D6EAE"/>
    <w:rsid w:val="004D705B"/>
    <w:rsid w:val="004D733E"/>
    <w:rsid w:val="004D7CC0"/>
    <w:rsid w:val="004D7EB2"/>
    <w:rsid w:val="004E0365"/>
    <w:rsid w:val="004E0439"/>
    <w:rsid w:val="004E049D"/>
    <w:rsid w:val="004E053F"/>
    <w:rsid w:val="004E05A3"/>
    <w:rsid w:val="004E0ADE"/>
    <w:rsid w:val="004E1049"/>
    <w:rsid w:val="004E108B"/>
    <w:rsid w:val="004E120F"/>
    <w:rsid w:val="004E1C08"/>
    <w:rsid w:val="004E1D72"/>
    <w:rsid w:val="004E1DC1"/>
    <w:rsid w:val="004E2233"/>
    <w:rsid w:val="004E24D1"/>
    <w:rsid w:val="004E24F1"/>
    <w:rsid w:val="004E2B17"/>
    <w:rsid w:val="004E2C30"/>
    <w:rsid w:val="004E2D08"/>
    <w:rsid w:val="004E2D1A"/>
    <w:rsid w:val="004E2DEF"/>
    <w:rsid w:val="004E2E70"/>
    <w:rsid w:val="004E3016"/>
    <w:rsid w:val="004E34EB"/>
    <w:rsid w:val="004E351F"/>
    <w:rsid w:val="004E3680"/>
    <w:rsid w:val="004E36F4"/>
    <w:rsid w:val="004E38A9"/>
    <w:rsid w:val="004E3A38"/>
    <w:rsid w:val="004E3A62"/>
    <w:rsid w:val="004E3B7E"/>
    <w:rsid w:val="004E3EFB"/>
    <w:rsid w:val="004E3F5A"/>
    <w:rsid w:val="004E430E"/>
    <w:rsid w:val="004E4805"/>
    <w:rsid w:val="004E4822"/>
    <w:rsid w:val="004E4884"/>
    <w:rsid w:val="004E48C0"/>
    <w:rsid w:val="004E4B5D"/>
    <w:rsid w:val="004E4B76"/>
    <w:rsid w:val="004E4FBF"/>
    <w:rsid w:val="004E5386"/>
    <w:rsid w:val="004E5409"/>
    <w:rsid w:val="004E579C"/>
    <w:rsid w:val="004E5C95"/>
    <w:rsid w:val="004E5CE7"/>
    <w:rsid w:val="004E6113"/>
    <w:rsid w:val="004E61A2"/>
    <w:rsid w:val="004E61C3"/>
    <w:rsid w:val="004E61DF"/>
    <w:rsid w:val="004E644C"/>
    <w:rsid w:val="004E6763"/>
    <w:rsid w:val="004E696E"/>
    <w:rsid w:val="004E69CA"/>
    <w:rsid w:val="004E6DC9"/>
    <w:rsid w:val="004E6EF1"/>
    <w:rsid w:val="004E71F7"/>
    <w:rsid w:val="004E78F7"/>
    <w:rsid w:val="004E7919"/>
    <w:rsid w:val="004E7F29"/>
    <w:rsid w:val="004F0152"/>
    <w:rsid w:val="004F02A4"/>
    <w:rsid w:val="004F036C"/>
    <w:rsid w:val="004F052D"/>
    <w:rsid w:val="004F05FF"/>
    <w:rsid w:val="004F0D94"/>
    <w:rsid w:val="004F0F37"/>
    <w:rsid w:val="004F0FAF"/>
    <w:rsid w:val="004F1333"/>
    <w:rsid w:val="004F142B"/>
    <w:rsid w:val="004F1B1B"/>
    <w:rsid w:val="004F1CA8"/>
    <w:rsid w:val="004F1CFA"/>
    <w:rsid w:val="004F1F67"/>
    <w:rsid w:val="004F2318"/>
    <w:rsid w:val="004F231B"/>
    <w:rsid w:val="004F295F"/>
    <w:rsid w:val="004F2AF6"/>
    <w:rsid w:val="004F2CA1"/>
    <w:rsid w:val="004F2E04"/>
    <w:rsid w:val="004F2EF2"/>
    <w:rsid w:val="004F31E5"/>
    <w:rsid w:val="004F34E4"/>
    <w:rsid w:val="004F34EA"/>
    <w:rsid w:val="004F3542"/>
    <w:rsid w:val="004F356E"/>
    <w:rsid w:val="004F38E2"/>
    <w:rsid w:val="004F3989"/>
    <w:rsid w:val="004F3AC6"/>
    <w:rsid w:val="004F3BC8"/>
    <w:rsid w:val="004F4205"/>
    <w:rsid w:val="004F42C2"/>
    <w:rsid w:val="004F43A4"/>
    <w:rsid w:val="004F43CE"/>
    <w:rsid w:val="004F46A7"/>
    <w:rsid w:val="004F4798"/>
    <w:rsid w:val="004F4B86"/>
    <w:rsid w:val="004F502B"/>
    <w:rsid w:val="004F50DE"/>
    <w:rsid w:val="004F5159"/>
    <w:rsid w:val="004F5285"/>
    <w:rsid w:val="004F52EC"/>
    <w:rsid w:val="004F554E"/>
    <w:rsid w:val="004F5604"/>
    <w:rsid w:val="004F582F"/>
    <w:rsid w:val="004F5B36"/>
    <w:rsid w:val="004F5DDD"/>
    <w:rsid w:val="004F5FF4"/>
    <w:rsid w:val="004F638A"/>
    <w:rsid w:val="004F654E"/>
    <w:rsid w:val="004F6626"/>
    <w:rsid w:val="004F6AB5"/>
    <w:rsid w:val="004F6ADE"/>
    <w:rsid w:val="004F6C27"/>
    <w:rsid w:val="004F6ED1"/>
    <w:rsid w:val="004F6FD2"/>
    <w:rsid w:val="004F711E"/>
    <w:rsid w:val="004F7390"/>
    <w:rsid w:val="004F7738"/>
    <w:rsid w:val="004F7837"/>
    <w:rsid w:val="004F7A75"/>
    <w:rsid w:val="004F7AFE"/>
    <w:rsid w:val="004F7E47"/>
    <w:rsid w:val="004F7F6F"/>
    <w:rsid w:val="005000E6"/>
    <w:rsid w:val="00500379"/>
    <w:rsid w:val="005003F5"/>
    <w:rsid w:val="005007D7"/>
    <w:rsid w:val="00500D5F"/>
    <w:rsid w:val="00500E38"/>
    <w:rsid w:val="00500F2A"/>
    <w:rsid w:val="005010F5"/>
    <w:rsid w:val="005013DB"/>
    <w:rsid w:val="0050144B"/>
    <w:rsid w:val="0050189D"/>
    <w:rsid w:val="005018BE"/>
    <w:rsid w:val="00501D6C"/>
    <w:rsid w:val="00501E1E"/>
    <w:rsid w:val="005021CA"/>
    <w:rsid w:val="00502797"/>
    <w:rsid w:val="0050279E"/>
    <w:rsid w:val="00502C65"/>
    <w:rsid w:val="00503004"/>
    <w:rsid w:val="00503028"/>
    <w:rsid w:val="005030DF"/>
    <w:rsid w:val="00503159"/>
    <w:rsid w:val="0050338A"/>
    <w:rsid w:val="0050339D"/>
    <w:rsid w:val="00503753"/>
    <w:rsid w:val="005038DD"/>
    <w:rsid w:val="00503B5F"/>
    <w:rsid w:val="00503E0F"/>
    <w:rsid w:val="00504660"/>
    <w:rsid w:val="005047C2"/>
    <w:rsid w:val="00504868"/>
    <w:rsid w:val="00504A52"/>
    <w:rsid w:val="00504AE7"/>
    <w:rsid w:val="00504C69"/>
    <w:rsid w:val="00505190"/>
    <w:rsid w:val="00505258"/>
    <w:rsid w:val="0050544D"/>
    <w:rsid w:val="00505AF5"/>
    <w:rsid w:val="00505EB4"/>
    <w:rsid w:val="0050607E"/>
    <w:rsid w:val="00506212"/>
    <w:rsid w:val="00506750"/>
    <w:rsid w:val="00506A61"/>
    <w:rsid w:val="00506DDA"/>
    <w:rsid w:val="00506E93"/>
    <w:rsid w:val="0050730C"/>
    <w:rsid w:val="0050738E"/>
    <w:rsid w:val="00507454"/>
    <w:rsid w:val="00507601"/>
    <w:rsid w:val="005078F0"/>
    <w:rsid w:val="0050792E"/>
    <w:rsid w:val="005079B3"/>
    <w:rsid w:val="00507A8A"/>
    <w:rsid w:val="00507D07"/>
    <w:rsid w:val="00507D22"/>
    <w:rsid w:val="00507D36"/>
    <w:rsid w:val="00507EA3"/>
    <w:rsid w:val="005105FA"/>
    <w:rsid w:val="00510BD6"/>
    <w:rsid w:val="00510C65"/>
    <w:rsid w:val="00510D3F"/>
    <w:rsid w:val="005111A0"/>
    <w:rsid w:val="00511442"/>
    <w:rsid w:val="00511744"/>
    <w:rsid w:val="00511BA3"/>
    <w:rsid w:val="00511CC6"/>
    <w:rsid w:val="00511DAF"/>
    <w:rsid w:val="00511ECB"/>
    <w:rsid w:val="005121E9"/>
    <w:rsid w:val="00512299"/>
    <w:rsid w:val="0051243C"/>
    <w:rsid w:val="0051243D"/>
    <w:rsid w:val="00512E91"/>
    <w:rsid w:val="00512F25"/>
    <w:rsid w:val="0051314E"/>
    <w:rsid w:val="00513344"/>
    <w:rsid w:val="0051338D"/>
    <w:rsid w:val="00513470"/>
    <w:rsid w:val="0051361F"/>
    <w:rsid w:val="00513727"/>
    <w:rsid w:val="005137CC"/>
    <w:rsid w:val="005137E1"/>
    <w:rsid w:val="00513947"/>
    <w:rsid w:val="00513AF7"/>
    <w:rsid w:val="00513BD4"/>
    <w:rsid w:val="00513EE6"/>
    <w:rsid w:val="00514335"/>
    <w:rsid w:val="0051438F"/>
    <w:rsid w:val="005143DC"/>
    <w:rsid w:val="0051454C"/>
    <w:rsid w:val="00514639"/>
    <w:rsid w:val="00514674"/>
    <w:rsid w:val="00514ABA"/>
    <w:rsid w:val="00514E8E"/>
    <w:rsid w:val="00514FFC"/>
    <w:rsid w:val="005159F0"/>
    <w:rsid w:val="00515E7B"/>
    <w:rsid w:val="00516036"/>
    <w:rsid w:val="0051621E"/>
    <w:rsid w:val="00516255"/>
    <w:rsid w:val="0051631C"/>
    <w:rsid w:val="005165AB"/>
    <w:rsid w:val="005165AD"/>
    <w:rsid w:val="005167D3"/>
    <w:rsid w:val="005168D7"/>
    <w:rsid w:val="00516B00"/>
    <w:rsid w:val="00516E7F"/>
    <w:rsid w:val="0051705C"/>
    <w:rsid w:val="005174DD"/>
    <w:rsid w:val="005176BE"/>
    <w:rsid w:val="00517823"/>
    <w:rsid w:val="00517A0A"/>
    <w:rsid w:val="00517C5E"/>
    <w:rsid w:val="00517C91"/>
    <w:rsid w:val="00517CBE"/>
    <w:rsid w:val="0052011D"/>
    <w:rsid w:val="0052012A"/>
    <w:rsid w:val="0052028F"/>
    <w:rsid w:val="005203D2"/>
    <w:rsid w:val="00520B8C"/>
    <w:rsid w:val="00520C27"/>
    <w:rsid w:val="00520C2C"/>
    <w:rsid w:val="00520E96"/>
    <w:rsid w:val="00521083"/>
    <w:rsid w:val="005217BF"/>
    <w:rsid w:val="005219D2"/>
    <w:rsid w:val="00521A1D"/>
    <w:rsid w:val="00521BC7"/>
    <w:rsid w:val="00521FB2"/>
    <w:rsid w:val="00522087"/>
    <w:rsid w:val="005220E5"/>
    <w:rsid w:val="00522179"/>
    <w:rsid w:val="0052220C"/>
    <w:rsid w:val="00522232"/>
    <w:rsid w:val="00522311"/>
    <w:rsid w:val="005224D0"/>
    <w:rsid w:val="00522785"/>
    <w:rsid w:val="00522797"/>
    <w:rsid w:val="005227DC"/>
    <w:rsid w:val="005227F7"/>
    <w:rsid w:val="0052288B"/>
    <w:rsid w:val="00522C55"/>
    <w:rsid w:val="00522E04"/>
    <w:rsid w:val="00523137"/>
    <w:rsid w:val="00523192"/>
    <w:rsid w:val="005232C0"/>
    <w:rsid w:val="005233DC"/>
    <w:rsid w:val="005234BF"/>
    <w:rsid w:val="00523B57"/>
    <w:rsid w:val="00523C51"/>
    <w:rsid w:val="00523CB1"/>
    <w:rsid w:val="00523CD7"/>
    <w:rsid w:val="00523D87"/>
    <w:rsid w:val="00523E62"/>
    <w:rsid w:val="00523F14"/>
    <w:rsid w:val="00524176"/>
    <w:rsid w:val="005242E2"/>
    <w:rsid w:val="0052446D"/>
    <w:rsid w:val="0052469F"/>
    <w:rsid w:val="005247EC"/>
    <w:rsid w:val="005249CB"/>
    <w:rsid w:val="00524AC6"/>
    <w:rsid w:val="00525113"/>
    <w:rsid w:val="0052526D"/>
    <w:rsid w:val="0052562A"/>
    <w:rsid w:val="005256E7"/>
    <w:rsid w:val="00525ADB"/>
    <w:rsid w:val="00525C13"/>
    <w:rsid w:val="00525CDF"/>
    <w:rsid w:val="00525DE1"/>
    <w:rsid w:val="00526030"/>
    <w:rsid w:val="0052603D"/>
    <w:rsid w:val="0052653B"/>
    <w:rsid w:val="00526663"/>
    <w:rsid w:val="005268CB"/>
    <w:rsid w:val="005269F9"/>
    <w:rsid w:val="00526CAA"/>
    <w:rsid w:val="00527088"/>
    <w:rsid w:val="005270A6"/>
    <w:rsid w:val="00527112"/>
    <w:rsid w:val="00527564"/>
    <w:rsid w:val="00527AAB"/>
    <w:rsid w:val="00527CF3"/>
    <w:rsid w:val="00527D65"/>
    <w:rsid w:val="005309EF"/>
    <w:rsid w:val="00530A0C"/>
    <w:rsid w:val="00530DAF"/>
    <w:rsid w:val="00531225"/>
    <w:rsid w:val="00531293"/>
    <w:rsid w:val="005316FE"/>
    <w:rsid w:val="00531757"/>
    <w:rsid w:val="005318D8"/>
    <w:rsid w:val="005319FD"/>
    <w:rsid w:val="00531ADA"/>
    <w:rsid w:val="00531B97"/>
    <w:rsid w:val="00531CBF"/>
    <w:rsid w:val="00531E5E"/>
    <w:rsid w:val="00531EB7"/>
    <w:rsid w:val="0053206D"/>
    <w:rsid w:val="0053218B"/>
    <w:rsid w:val="005321A0"/>
    <w:rsid w:val="00532330"/>
    <w:rsid w:val="0053239B"/>
    <w:rsid w:val="0053278C"/>
    <w:rsid w:val="00532912"/>
    <w:rsid w:val="00532A9F"/>
    <w:rsid w:val="00533010"/>
    <w:rsid w:val="005336B1"/>
    <w:rsid w:val="00533CCA"/>
    <w:rsid w:val="00533DF2"/>
    <w:rsid w:val="00533FB7"/>
    <w:rsid w:val="005342D1"/>
    <w:rsid w:val="005345BE"/>
    <w:rsid w:val="00534805"/>
    <w:rsid w:val="00534887"/>
    <w:rsid w:val="005348C7"/>
    <w:rsid w:val="005348FF"/>
    <w:rsid w:val="005349DB"/>
    <w:rsid w:val="00534A74"/>
    <w:rsid w:val="00534D48"/>
    <w:rsid w:val="0053524E"/>
    <w:rsid w:val="005352AB"/>
    <w:rsid w:val="005353AA"/>
    <w:rsid w:val="0053549A"/>
    <w:rsid w:val="00535512"/>
    <w:rsid w:val="00535698"/>
    <w:rsid w:val="00535B56"/>
    <w:rsid w:val="00535BDF"/>
    <w:rsid w:val="00535D10"/>
    <w:rsid w:val="00535DFE"/>
    <w:rsid w:val="005360D9"/>
    <w:rsid w:val="00536156"/>
    <w:rsid w:val="005362A1"/>
    <w:rsid w:val="005363A5"/>
    <w:rsid w:val="00536493"/>
    <w:rsid w:val="005365CA"/>
    <w:rsid w:val="00536A4E"/>
    <w:rsid w:val="00536B84"/>
    <w:rsid w:val="00537124"/>
    <w:rsid w:val="0053724D"/>
    <w:rsid w:val="00537410"/>
    <w:rsid w:val="00537436"/>
    <w:rsid w:val="00537437"/>
    <w:rsid w:val="005377FD"/>
    <w:rsid w:val="00537825"/>
    <w:rsid w:val="005378AA"/>
    <w:rsid w:val="005378DE"/>
    <w:rsid w:val="00537A64"/>
    <w:rsid w:val="00537EB7"/>
    <w:rsid w:val="00540537"/>
    <w:rsid w:val="00540589"/>
    <w:rsid w:val="0054059F"/>
    <w:rsid w:val="0054081D"/>
    <w:rsid w:val="00540A8B"/>
    <w:rsid w:val="00540B2D"/>
    <w:rsid w:val="00540B3F"/>
    <w:rsid w:val="00540BA4"/>
    <w:rsid w:val="00540C83"/>
    <w:rsid w:val="00540E42"/>
    <w:rsid w:val="00540F21"/>
    <w:rsid w:val="0054136E"/>
    <w:rsid w:val="00541466"/>
    <w:rsid w:val="005414FE"/>
    <w:rsid w:val="00541604"/>
    <w:rsid w:val="005418F5"/>
    <w:rsid w:val="00541D2A"/>
    <w:rsid w:val="00541F48"/>
    <w:rsid w:val="00541FC5"/>
    <w:rsid w:val="00541FDB"/>
    <w:rsid w:val="00542161"/>
    <w:rsid w:val="005421C0"/>
    <w:rsid w:val="00542225"/>
    <w:rsid w:val="0054254B"/>
    <w:rsid w:val="0054289B"/>
    <w:rsid w:val="00542BAF"/>
    <w:rsid w:val="00542D0C"/>
    <w:rsid w:val="00542DA5"/>
    <w:rsid w:val="00542FE3"/>
    <w:rsid w:val="005430E9"/>
    <w:rsid w:val="005436D3"/>
    <w:rsid w:val="005436E6"/>
    <w:rsid w:val="005436F1"/>
    <w:rsid w:val="00543BA7"/>
    <w:rsid w:val="00543CA9"/>
    <w:rsid w:val="00543FA4"/>
    <w:rsid w:val="0054435C"/>
    <w:rsid w:val="005444DE"/>
    <w:rsid w:val="0054468B"/>
    <w:rsid w:val="0054489A"/>
    <w:rsid w:val="005448AD"/>
    <w:rsid w:val="00544A5E"/>
    <w:rsid w:val="00544D2C"/>
    <w:rsid w:val="00544D5B"/>
    <w:rsid w:val="00544DBD"/>
    <w:rsid w:val="00544FB8"/>
    <w:rsid w:val="00544FB9"/>
    <w:rsid w:val="00545063"/>
    <w:rsid w:val="0054516E"/>
    <w:rsid w:val="00545250"/>
    <w:rsid w:val="0054589F"/>
    <w:rsid w:val="005459B2"/>
    <w:rsid w:val="00545B4B"/>
    <w:rsid w:val="00545D21"/>
    <w:rsid w:val="005462BB"/>
    <w:rsid w:val="0054645A"/>
    <w:rsid w:val="005465E6"/>
    <w:rsid w:val="005466BC"/>
    <w:rsid w:val="00546751"/>
    <w:rsid w:val="00546916"/>
    <w:rsid w:val="00546BBA"/>
    <w:rsid w:val="00546EC2"/>
    <w:rsid w:val="00546F28"/>
    <w:rsid w:val="00546FA8"/>
    <w:rsid w:val="0054753F"/>
    <w:rsid w:val="005476E4"/>
    <w:rsid w:val="00547850"/>
    <w:rsid w:val="00547A73"/>
    <w:rsid w:val="00547B26"/>
    <w:rsid w:val="00547B9E"/>
    <w:rsid w:val="00547DB9"/>
    <w:rsid w:val="005505D4"/>
    <w:rsid w:val="0055099C"/>
    <w:rsid w:val="005509BC"/>
    <w:rsid w:val="00550F78"/>
    <w:rsid w:val="005516C7"/>
    <w:rsid w:val="00551925"/>
    <w:rsid w:val="00551CB3"/>
    <w:rsid w:val="005521B4"/>
    <w:rsid w:val="00552327"/>
    <w:rsid w:val="005524D1"/>
    <w:rsid w:val="005525FB"/>
    <w:rsid w:val="0055264E"/>
    <w:rsid w:val="00552CDB"/>
    <w:rsid w:val="00552EFC"/>
    <w:rsid w:val="00552F51"/>
    <w:rsid w:val="0055300F"/>
    <w:rsid w:val="005535FD"/>
    <w:rsid w:val="00553BD4"/>
    <w:rsid w:val="00553E6B"/>
    <w:rsid w:val="00554119"/>
    <w:rsid w:val="00554147"/>
    <w:rsid w:val="005542B0"/>
    <w:rsid w:val="005542B5"/>
    <w:rsid w:val="005543BD"/>
    <w:rsid w:val="005543E5"/>
    <w:rsid w:val="00554506"/>
    <w:rsid w:val="00554B1F"/>
    <w:rsid w:val="00554D64"/>
    <w:rsid w:val="00554FB1"/>
    <w:rsid w:val="0055502F"/>
    <w:rsid w:val="005558BD"/>
    <w:rsid w:val="005559D2"/>
    <w:rsid w:val="00555A44"/>
    <w:rsid w:val="00555AB1"/>
    <w:rsid w:val="00555BBD"/>
    <w:rsid w:val="00556061"/>
    <w:rsid w:val="0055613F"/>
    <w:rsid w:val="005561D7"/>
    <w:rsid w:val="00556629"/>
    <w:rsid w:val="00557195"/>
    <w:rsid w:val="00557308"/>
    <w:rsid w:val="00557AFB"/>
    <w:rsid w:val="00557D7C"/>
    <w:rsid w:val="00557DC1"/>
    <w:rsid w:val="00557FE5"/>
    <w:rsid w:val="005600AE"/>
    <w:rsid w:val="00560587"/>
    <w:rsid w:val="005607F9"/>
    <w:rsid w:val="00560A03"/>
    <w:rsid w:val="00560ADB"/>
    <w:rsid w:val="0056100A"/>
    <w:rsid w:val="0056119D"/>
    <w:rsid w:val="0056128C"/>
    <w:rsid w:val="00561690"/>
    <w:rsid w:val="005618F0"/>
    <w:rsid w:val="0056216E"/>
    <w:rsid w:val="0056226F"/>
    <w:rsid w:val="0056230C"/>
    <w:rsid w:val="0056290A"/>
    <w:rsid w:val="00562A6F"/>
    <w:rsid w:val="00562C91"/>
    <w:rsid w:val="00562FB9"/>
    <w:rsid w:val="00563509"/>
    <w:rsid w:val="005638AB"/>
    <w:rsid w:val="0056413D"/>
    <w:rsid w:val="00564503"/>
    <w:rsid w:val="00564812"/>
    <w:rsid w:val="005648A3"/>
    <w:rsid w:val="005648E7"/>
    <w:rsid w:val="00564AAE"/>
    <w:rsid w:val="00564C30"/>
    <w:rsid w:val="005650B5"/>
    <w:rsid w:val="00565445"/>
    <w:rsid w:val="005654B1"/>
    <w:rsid w:val="00565518"/>
    <w:rsid w:val="00565693"/>
    <w:rsid w:val="00565DCE"/>
    <w:rsid w:val="00565EB0"/>
    <w:rsid w:val="00566154"/>
    <w:rsid w:val="00566544"/>
    <w:rsid w:val="00566A58"/>
    <w:rsid w:val="00566B3C"/>
    <w:rsid w:val="00566B49"/>
    <w:rsid w:val="00566B5E"/>
    <w:rsid w:val="00566F34"/>
    <w:rsid w:val="005675FD"/>
    <w:rsid w:val="0056767B"/>
    <w:rsid w:val="00567728"/>
    <w:rsid w:val="00567808"/>
    <w:rsid w:val="00567F2D"/>
    <w:rsid w:val="00570023"/>
    <w:rsid w:val="00570127"/>
    <w:rsid w:val="005706DF"/>
    <w:rsid w:val="00570A81"/>
    <w:rsid w:val="00570B93"/>
    <w:rsid w:val="00570D28"/>
    <w:rsid w:val="00570D86"/>
    <w:rsid w:val="00570EBB"/>
    <w:rsid w:val="00571258"/>
    <w:rsid w:val="005714CF"/>
    <w:rsid w:val="0057150F"/>
    <w:rsid w:val="0057157D"/>
    <w:rsid w:val="00571B2C"/>
    <w:rsid w:val="00571CA3"/>
    <w:rsid w:val="00571CB9"/>
    <w:rsid w:val="00571CFD"/>
    <w:rsid w:val="00571EBC"/>
    <w:rsid w:val="005720E5"/>
    <w:rsid w:val="00572445"/>
    <w:rsid w:val="005724CD"/>
    <w:rsid w:val="0057263C"/>
    <w:rsid w:val="0057274E"/>
    <w:rsid w:val="005727A8"/>
    <w:rsid w:val="00572A26"/>
    <w:rsid w:val="00572B13"/>
    <w:rsid w:val="00572C44"/>
    <w:rsid w:val="00572E3A"/>
    <w:rsid w:val="0057303A"/>
    <w:rsid w:val="00573A76"/>
    <w:rsid w:val="00573AC1"/>
    <w:rsid w:val="00573BE7"/>
    <w:rsid w:val="00573C4D"/>
    <w:rsid w:val="00573F56"/>
    <w:rsid w:val="00574425"/>
    <w:rsid w:val="00574450"/>
    <w:rsid w:val="00574525"/>
    <w:rsid w:val="005746C4"/>
    <w:rsid w:val="00574706"/>
    <w:rsid w:val="00574917"/>
    <w:rsid w:val="00574E48"/>
    <w:rsid w:val="00574F0D"/>
    <w:rsid w:val="00574FBC"/>
    <w:rsid w:val="0057560F"/>
    <w:rsid w:val="005756B0"/>
    <w:rsid w:val="0057574D"/>
    <w:rsid w:val="00575762"/>
    <w:rsid w:val="00575C04"/>
    <w:rsid w:val="00575E36"/>
    <w:rsid w:val="005768D3"/>
    <w:rsid w:val="00576B28"/>
    <w:rsid w:val="00576BB2"/>
    <w:rsid w:val="00577082"/>
    <w:rsid w:val="00577607"/>
    <w:rsid w:val="00577725"/>
    <w:rsid w:val="0057776B"/>
    <w:rsid w:val="005777B5"/>
    <w:rsid w:val="00577C11"/>
    <w:rsid w:val="00577C68"/>
    <w:rsid w:val="00577C8D"/>
    <w:rsid w:val="00577F0C"/>
    <w:rsid w:val="00577F73"/>
    <w:rsid w:val="0058020E"/>
    <w:rsid w:val="00580474"/>
    <w:rsid w:val="0058048F"/>
    <w:rsid w:val="0058058D"/>
    <w:rsid w:val="00580948"/>
    <w:rsid w:val="0058094B"/>
    <w:rsid w:val="00580AED"/>
    <w:rsid w:val="00580C72"/>
    <w:rsid w:val="00580CD6"/>
    <w:rsid w:val="00581083"/>
    <w:rsid w:val="005811A5"/>
    <w:rsid w:val="005813A3"/>
    <w:rsid w:val="0058151E"/>
    <w:rsid w:val="0058159A"/>
    <w:rsid w:val="00581CC9"/>
    <w:rsid w:val="0058212E"/>
    <w:rsid w:val="005821DA"/>
    <w:rsid w:val="0058227F"/>
    <w:rsid w:val="005824FF"/>
    <w:rsid w:val="00582564"/>
    <w:rsid w:val="005827D6"/>
    <w:rsid w:val="005828F0"/>
    <w:rsid w:val="00582A59"/>
    <w:rsid w:val="00582B71"/>
    <w:rsid w:val="00583111"/>
    <w:rsid w:val="0058312A"/>
    <w:rsid w:val="005834FB"/>
    <w:rsid w:val="005835DC"/>
    <w:rsid w:val="00583640"/>
    <w:rsid w:val="00583680"/>
    <w:rsid w:val="00583728"/>
    <w:rsid w:val="00583C41"/>
    <w:rsid w:val="00583CEC"/>
    <w:rsid w:val="00583E5D"/>
    <w:rsid w:val="00583F6F"/>
    <w:rsid w:val="00584037"/>
    <w:rsid w:val="005844AE"/>
    <w:rsid w:val="005845D1"/>
    <w:rsid w:val="005845E5"/>
    <w:rsid w:val="00584784"/>
    <w:rsid w:val="00584835"/>
    <w:rsid w:val="00584E32"/>
    <w:rsid w:val="00584FA2"/>
    <w:rsid w:val="00585266"/>
    <w:rsid w:val="005854F4"/>
    <w:rsid w:val="00585531"/>
    <w:rsid w:val="00585581"/>
    <w:rsid w:val="005857D9"/>
    <w:rsid w:val="00585BED"/>
    <w:rsid w:val="00585F4F"/>
    <w:rsid w:val="0058605E"/>
    <w:rsid w:val="005861C8"/>
    <w:rsid w:val="00586305"/>
    <w:rsid w:val="0058635E"/>
    <w:rsid w:val="00586396"/>
    <w:rsid w:val="0058639E"/>
    <w:rsid w:val="00586558"/>
    <w:rsid w:val="00586636"/>
    <w:rsid w:val="0058669C"/>
    <w:rsid w:val="00586A5F"/>
    <w:rsid w:val="00586CE4"/>
    <w:rsid w:val="00586CE8"/>
    <w:rsid w:val="00586D7E"/>
    <w:rsid w:val="00586DB4"/>
    <w:rsid w:val="00586E54"/>
    <w:rsid w:val="005872AA"/>
    <w:rsid w:val="0058741E"/>
    <w:rsid w:val="005876FE"/>
    <w:rsid w:val="005878E8"/>
    <w:rsid w:val="00587C61"/>
    <w:rsid w:val="00587DDA"/>
    <w:rsid w:val="00590063"/>
    <w:rsid w:val="005904A8"/>
    <w:rsid w:val="005906E3"/>
    <w:rsid w:val="00590706"/>
    <w:rsid w:val="00590839"/>
    <w:rsid w:val="005909BF"/>
    <w:rsid w:val="00590AE8"/>
    <w:rsid w:val="00590BEE"/>
    <w:rsid w:val="00590D43"/>
    <w:rsid w:val="00590D7B"/>
    <w:rsid w:val="00590D80"/>
    <w:rsid w:val="00590E0F"/>
    <w:rsid w:val="00590E47"/>
    <w:rsid w:val="005910EB"/>
    <w:rsid w:val="00591646"/>
    <w:rsid w:val="00591675"/>
    <w:rsid w:val="005917B1"/>
    <w:rsid w:val="00591952"/>
    <w:rsid w:val="00591D2C"/>
    <w:rsid w:val="00591DB9"/>
    <w:rsid w:val="0059205A"/>
    <w:rsid w:val="0059247F"/>
    <w:rsid w:val="0059264D"/>
    <w:rsid w:val="00592DDA"/>
    <w:rsid w:val="00592E2C"/>
    <w:rsid w:val="00592E4A"/>
    <w:rsid w:val="00592FA0"/>
    <w:rsid w:val="0059314B"/>
    <w:rsid w:val="0059344D"/>
    <w:rsid w:val="00593492"/>
    <w:rsid w:val="005934C0"/>
    <w:rsid w:val="00593593"/>
    <w:rsid w:val="005936E6"/>
    <w:rsid w:val="00593A71"/>
    <w:rsid w:val="00593A9A"/>
    <w:rsid w:val="0059428A"/>
    <w:rsid w:val="005945E8"/>
    <w:rsid w:val="005947D1"/>
    <w:rsid w:val="005949A7"/>
    <w:rsid w:val="00594A45"/>
    <w:rsid w:val="00594B58"/>
    <w:rsid w:val="00594C51"/>
    <w:rsid w:val="00594EBD"/>
    <w:rsid w:val="00595016"/>
    <w:rsid w:val="005954C4"/>
    <w:rsid w:val="00595518"/>
    <w:rsid w:val="00595534"/>
    <w:rsid w:val="00595A8B"/>
    <w:rsid w:val="00595B05"/>
    <w:rsid w:val="00596D8B"/>
    <w:rsid w:val="00596EE2"/>
    <w:rsid w:val="00596F11"/>
    <w:rsid w:val="00597038"/>
    <w:rsid w:val="005970F1"/>
    <w:rsid w:val="00597600"/>
    <w:rsid w:val="0059766F"/>
    <w:rsid w:val="0059782B"/>
    <w:rsid w:val="00597974"/>
    <w:rsid w:val="00597CAB"/>
    <w:rsid w:val="005A03B4"/>
    <w:rsid w:val="005A03D6"/>
    <w:rsid w:val="005A0710"/>
    <w:rsid w:val="005A0851"/>
    <w:rsid w:val="005A0ABC"/>
    <w:rsid w:val="005A0F3A"/>
    <w:rsid w:val="005A1280"/>
    <w:rsid w:val="005A1F11"/>
    <w:rsid w:val="005A1FC6"/>
    <w:rsid w:val="005A1FFE"/>
    <w:rsid w:val="005A2061"/>
    <w:rsid w:val="005A20B0"/>
    <w:rsid w:val="005A2223"/>
    <w:rsid w:val="005A222F"/>
    <w:rsid w:val="005A22B2"/>
    <w:rsid w:val="005A2756"/>
    <w:rsid w:val="005A27CD"/>
    <w:rsid w:val="005A2875"/>
    <w:rsid w:val="005A2C94"/>
    <w:rsid w:val="005A2F77"/>
    <w:rsid w:val="005A2F80"/>
    <w:rsid w:val="005A3061"/>
    <w:rsid w:val="005A30B4"/>
    <w:rsid w:val="005A32C5"/>
    <w:rsid w:val="005A3459"/>
    <w:rsid w:val="005A348F"/>
    <w:rsid w:val="005A35ED"/>
    <w:rsid w:val="005A364A"/>
    <w:rsid w:val="005A39C3"/>
    <w:rsid w:val="005A3CAF"/>
    <w:rsid w:val="005A3F16"/>
    <w:rsid w:val="005A471B"/>
    <w:rsid w:val="005A48AA"/>
    <w:rsid w:val="005A4A16"/>
    <w:rsid w:val="005A4E36"/>
    <w:rsid w:val="005A5088"/>
    <w:rsid w:val="005A5386"/>
    <w:rsid w:val="005A5822"/>
    <w:rsid w:val="005A5C1A"/>
    <w:rsid w:val="005A5F71"/>
    <w:rsid w:val="005A5F9F"/>
    <w:rsid w:val="005A60BA"/>
    <w:rsid w:val="005A60C6"/>
    <w:rsid w:val="005A60F6"/>
    <w:rsid w:val="005A6130"/>
    <w:rsid w:val="005A6471"/>
    <w:rsid w:val="005A6501"/>
    <w:rsid w:val="005A65E7"/>
    <w:rsid w:val="005A66C8"/>
    <w:rsid w:val="005A690A"/>
    <w:rsid w:val="005A6AB7"/>
    <w:rsid w:val="005A7029"/>
    <w:rsid w:val="005A7097"/>
    <w:rsid w:val="005A70CA"/>
    <w:rsid w:val="005A70CC"/>
    <w:rsid w:val="005A7B94"/>
    <w:rsid w:val="005A7C45"/>
    <w:rsid w:val="005B008B"/>
    <w:rsid w:val="005B019F"/>
    <w:rsid w:val="005B0693"/>
    <w:rsid w:val="005B0880"/>
    <w:rsid w:val="005B0887"/>
    <w:rsid w:val="005B095A"/>
    <w:rsid w:val="005B09AF"/>
    <w:rsid w:val="005B09EA"/>
    <w:rsid w:val="005B0A4E"/>
    <w:rsid w:val="005B0EA1"/>
    <w:rsid w:val="005B0F0E"/>
    <w:rsid w:val="005B1121"/>
    <w:rsid w:val="005B14C8"/>
    <w:rsid w:val="005B15B2"/>
    <w:rsid w:val="005B16CE"/>
    <w:rsid w:val="005B1740"/>
    <w:rsid w:val="005B19F7"/>
    <w:rsid w:val="005B1AF5"/>
    <w:rsid w:val="005B1B21"/>
    <w:rsid w:val="005B1F57"/>
    <w:rsid w:val="005B1F87"/>
    <w:rsid w:val="005B2434"/>
    <w:rsid w:val="005B2449"/>
    <w:rsid w:val="005B2459"/>
    <w:rsid w:val="005B2652"/>
    <w:rsid w:val="005B26A7"/>
    <w:rsid w:val="005B28F6"/>
    <w:rsid w:val="005B2B3F"/>
    <w:rsid w:val="005B2C73"/>
    <w:rsid w:val="005B2CED"/>
    <w:rsid w:val="005B2F3D"/>
    <w:rsid w:val="005B3082"/>
    <w:rsid w:val="005B330C"/>
    <w:rsid w:val="005B3537"/>
    <w:rsid w:val="005B376B"/>
    <w:rsid w:val="005B384B"/>
    <w:rsid w:val="005B3FED"/>
    <w:rsid w:val="005B42B1"/>
    <w:rsid w:val="005B42B8"/>
    <w:rsid w:val="005B433B"/>
    <w:rsid w:val="005B43E2"/>
    <w:rsid w:val="005B46D0"/>
    <w:rsid w:val="005B47BA"/>
    <w:rsid w:val="005B49E3"/>
    <w:rsid w:val="005B4A4A"/>
    <w:rsid w:val="005B52E4"/>
    <w:rsid w:val="005B5653"/>
    <w:rsid w:val="005B5A59"/>
    <w:rsid w:val="005B5B64"/>
    <w:rsid w:val="005B5BB6"/>
    <w:rsid w:val="005B5D07"/>
    <w:rsid w:val="005B5FC7"/>
    <w:rsid w:val="005B60AE"/>
    <w:rsid w:val="005B61F7"/>
    <w:rsid w:val="005B674D"/>
    <w:rsid w:val="005B6883"/>
    <w:rsid w:val="005B6A65"/>
    <w:rsid w:val="005B6CED"/>
    <w:rsid w:val="005B6DF2"/>
    <w:rsid w:val="005B6E71"/>
    <w:rsid w:val="005B70EA"/>
    <w:rsid w:val="005B7690"/>
    <w:rsid w:val="005B778A"/>
    <w:rsid w:val="005B77BA"/>
    <w:rsid w:val="005B79B1"/>
    <w:rsid w:val="005B7A72"/>
    <w:rsid w:val="005B7DBD"/>
    <w:rsid w:val="005B7F0A"/>
    <w:rsid w:val="005C009C"/>
    <w:rsid w:val="005C0298"/>
    <w:rsid w:val="005C0336"/>
    <w:rsid w:val="005C03F6"/>
    <w:rsid w:val="005C0516"/>
    <w:rsid w:val="005C0602"/>
    <w:rsid w:val="005C0830"/>
    <w:rsid w:val="005C085A"/>
    <w:rsid w:val="005C0A95"/>
    <w:rsid w:val="005C109A"/>
    <w:rsid w:val="005C12BA"/>
    <w:rsid w:val="005C1333"/>
    <w:rsid w:val="005C187A"/>
    <w:rsid w:val="005C1944"/>
    <w:rsid w:val="005C1A9D"/>
    <w:rsid w:val="005C1ABD"/>
    <w:rsid w:val="005C1E80"/>
    <w:rsid w:val="005C1F3D"/>
    <w:rsid w:val="005C20D9"/>
    <w:rsid w:val="005C2114"/>
    <w:rsid w:val="005C2147"/>
    <w:rsid w:val="005C233E"/>
    <w:rsid w:val="005C2365"/>
    <w:rsid w:val="005C2398"/>
    <w:rsid w:val="005C2705"/>
    <w:rsid w:val="005C27A8"/>
    <w:rsid w:val="005C2998"/>
    <w:rsid w:val="005C29CC"/>
    <w:rsid w:val="005C2B5E"/>
    <w:rsid w:val="005C2D0E"/>
    <w:rsid w:val="005C2D25"/>
    <w:rsid w:val="005C2D5C"/>
    <w:rsid w:val="005C3565"/>
    <w:rsid w:val="005C3657"/>
    <w:rsid w:val="005C383C"/>
    <w:rsid w:val="005C3DF6"/>
    <w:rsid w:val="005C4060"/>
    <w:rsid w:val="005C40C1"/>
    <w:rsid w:val="005C4945"/>
    <w:rsid w:val="005C49B5"/>
    <w:rsid w:val="005C49EF"/>
    <w:rsid w:val="005C4B04"/>
    <w:rsid w:val="005C4B35"/>
    <w:rsid w:val="005C4CE6"/>
    <w:rsid w:val="005C4F22"/>
    <w:rsid w:val="005C5311"/>
    <w:rsid w:val="005C537E"/>
    <w:rsid w:val="005C5390"/>
    <w:rsid w:val="005C54ED"/>
    <w:rsid w:val="005C570A"/>
    <w:rsid w:val="005C573E"/>
    <w:rsid w:val="005C591D"/>
    <w:rsid w:val="005C5C3B"/>
    <w:rsid w:val="005C5F29"/>
    <w:rsid w:val="005C6178"/>
    <w:rsid w:val="005C6204"/>
    <w:rsid w:val="005C644E"/>
    <w:rsid w:val="005C6462"/>
    <w:rsid w:val="005C65DB"/>
    <w:rsid w:val="005C6699"/>
    <w:rsid w:val="005C68B5"/>
    <w:rsid w:val="005C694C"/>
    <w:rsid w:val="005C6AE1"/>
    <w:rsid w:val="005C6DB8"/>
    <w:rsid w:val="005C77FA"/>
    <w:rsid w:val="005C7B3E"/>
    <w:rsid w:val="005C7D3D"/>
    <w:rsid w:val="005D0031"/>
    <w:rsid w:val="005D005C"/>
    <w:rsid w:val="005D0173"/>
    <w:rsid w:val="005D0388"/>
    <w:rsid w:val="005D068C"/>
    <w:rsid w:val="005D0753"/>
    <w:rsid w:val="005D09D4"/>
    <w:rsid w:val="005D0C7F"/>
    <w:rsid w:val="005D1115"/>
    <w:rsid w:val="005D11D7"/>
    <w:rsid w:val="005D1612"/>
    <w:rsid w:val="005D1943"/>
    <w:rsid w:val="005D1B01"/>
    <w:rsid w:val="005D1CBA"/>
    <w:rsid w:val="005D1D8A"/>
    <w:rsid w:val="005D1DCD"/>
    <w:rsid w:val="005D228E"/>
    <w:rsid w:val="005D2408"/>
    <w:rsid w:val="005D2591"/>
    <w:rsid w:val="005D2604"/>
    <w:rsid w:val="005D2C80"/>
    <w:rsid w:val="005D2C86"/>
    <w:rsid w:val="005D33F9"/>
    <w:rsid w:val="005D3A98"/>
    <w:rsid w:val="005D3CD8"/>
    <w:rsid w:val="005D3CEA"/>
    <w:rsid w:val="005D3CFD"/>
    <w:rsid w:val="005D3DB9"/>
    <w:rsid w:val="005D3FD0"/>
    <w:rsid w:val="005D40E3"/>
    <w:rsid w:val="005D4ACE"/>
    <w:rsid w:val="005D4ADD"/>
    <w:rsid w:val="005D4B07"/>
    <w:rsid w:val="005D4BD6"/>
    <w:rsid w:val="005D513B"/>
    <w:rsid w:val="005D516C"/>
    <w:rsid w:val="005D51C2"/>
    <w:rsid w:val="005D5335"/>
    <w:rsid w:val="005D5360"/>
    <w:rsid w:val="005D53C6"/>
    <w:rsid w:val="005D5461"/>
    <w:rsid w:val="005D55BA"/>
    <w:rsid w:val="005D5769"/>
    <w:rsid w:val="005D5A83"/>
    <w:rsid w:val="005D5ABB"/>
    <w:rsid w:val="005D61FB"/>
    <w:rsid w:val="005D6520"/>
    <w:rsid w:val="005D669B"/>
    <w:rsid w:val="005D6CBB"/>
    <w:rsid w:val="005D7205"/>
    <w:rsid w:val="005D7273"/>
    <w:rsid w:val="005D751C"/>
    <w:rsid w:val="005D77B6"/>
    <w:rsid w:val="005D79E7"/>
    <w:rsid w:val="005D7E0F"/>
    <w:rsid w:val="005E00D5"/>
    <w:rsid w:val="005E017A"/>
    <w:rsid w:val="005E040D"/>
    <w:rsid w:val="005E0870"/>
    <w:rsid w:val="005E0EA1"/>
    <w:rsid w:val="005E0F40"/>
    <w:rsid w:val="005E0F65"/>
    <w:rsid w:val="005E1043"/>
    <w:rsid w:val="005E116B"/>
    <w:rsid w:val="005E118C"/>
    <w:rsid w:val="005E122D"/>
    <w:rsid w:val="005E12CB"/>
    <w:rsid w:val="005E16A1"/>
    <w:rsid w:val="005E208C"/>
    <w:rsid w:val="005E22B5"/>
    <w:rsid w:val="005E23A7"/>
    <w:rsid w:val="005E2668"/>
    <w:rsid w:val="005E28AA"/>
    <w:rsid w:val="005E2B06"/>
    <w:rsid w:val="005E2EE7"/>
    <w:rsid w:val="005E2FAA"/>
    <w:rsid w:val="005E306B"/>
    <w:rsid w:val="005E3072"/>
    <w:rsid w:val="005E322B"/>
    <w:rsid w:val="005E3434"/>
    <w:rsid w:val="005E3605"/>
    <w:rsid w:val="005E3C0E"/>
    <w:rsid w:val="005E3F3C"/>
    <w:rsid w:val="005E42F3"/>
    <w:rsid w:val="005E483A"/>
    <w:rsid w:val="005E4A0D"/>
    <w:rsid w:val="005E4B6C"/>
    <w:rsid w:val="005E5004"/>
    <w:rsid w:val="005E517B"/>
    <w:rsid w:val="005E56D8"/>
    <w:rsid w:val="005E5974"/>
    <w:rsid w:val="005E5E6E"/>
    <w:rsid w:val="005E61FC"/>
    <w:rsid w:val="005E6213"/>
    <w:rsid w:val="005E6272"/>
    <w:rsid w:val="005E646F"/>
    <w:rsid w:val="005E67CC"/>
    <w:rsid w:val="005E6C84"/>
    <w:rsid w:val="005E6CBF"/>
    <w:rsid w:val="005E705F"/>
    <w:rsid w:val="005E707C"/>
    <w:rsid w:val="005E7270"/>
    <w:rsid w:val="005E7352"/>
    <w:rsid w:val="005E75CB"/>
    <w:rsid w:val="005E77F9"/>
    <w:rsid w:val="005E7B28"/>
    <w:rsid w:val="005E7C99"/>
    <w:rsid w:val="005E7F83"/>
    <w:rsid w:val="005E7FD6"/>
    <w:rsid w:val="005F01DA"/>
    <w:rsid w:val="005F02B1"/>
    <w:rsid w:val="005F06F5"/>
    <w:rsid w:val="005F07A3"/>
    <w:rsid w:val="005F0BA3"/>
    <w:rsid w:val="005F0FE3"/>
    <w:rsid w:val="005F11A0"/>
    <w:rsid w:val="005F12A6"/>
    <w:rsid w:val="005F12F8"/>
    <w:rsid w:val="005F1432"/>
    <w:rsid w:val="005F14A8"/>
    <w:rsid w:val="005F151E"/>
    <w:rsid w:val="005F1586"/>
    <w:rsid w:val="005F158C"/>
    <w:rsid w:val="005F173F"/>
    <w:rsid w:val="005F1B8B"/>
    <w:rsid w:val="005F1E7B"/>
    <w:rsid w:val="005F1F83"/>
    <w:rsid w:val="005F1F88"/>
    <w:rsid w:val="005F1FDB"/>
    <w:rsid w:val="005F202B"/>
    <w:rsid w:val="005F2091"/>
    <w:rsid w:val="005F2422"/>
    <w:rsid w:val="005F2499"/>
    <w:rsid w:val="005F2A41"/>
    <w:rsid w:val="005F2D68"/>
    <w:rsid w:val="005F30C6"/>
    <w:rsid w:val="005F33ED"/>
    <w:rsid w:val="005F394F"/>
    <w:rsid w:val="005F3B91"/>
    <w:rsid w:val="005F4045"/>
    <w:rsid w:val="005F404D"/>
    <w:rsid w:val="005F433A"/>
    <w:rsid w:val="005F47EE"/>
    <w:rsid w:val="005F48BD"/>
    <w:rsid w:val="005F48DD"/>
    <w:rsid w:val="005F491F"/>
    <w:rsid w:val="005F4AFE"/>
    <w:rsid w:val="005F559A"/>
    <w:rsid w:val="005F5A34"/>
    <w:rsid w:val="005F5AF6"/>
    <w:rsid w:val="005F5C94"/>
    <w:rsid w:val="005F5F47"/>
    <w:rsid w:val="005F6253"/>
    <w:rsid w:val="005F635A"/>
    <w:rsid w:val="005F6409"/>
    <w:rsid w:val="005F6425"/>
    <w:rsid w:val="005F6989"/>
    <w:rsid w:val="005F6A2C"/>
    <w:rsid w:val="005F6A77"/>
    <w:rsid w:val="005F6A7F"/>
    <w:rsid w:val="005F6E7F"/>
    <w:rsid w:val="005F6EB9"/>
    <w:rsid w:val="005F6F27"/>
    <w:rsid w:val="005F7212"/>
    <w:rsid w:val="005F746E"/>
    <w:rsid w:val="005F74EC"/>
    <w:rsid w:val="005F7D9B"/>
    <w:rsid w:val="006001BB"/>
    <w:rsid w:val="00600949"/>
    <w:rsid w:val="00600CF1"/>
    <w:rsid w:val="00600D35"/>
    <w:rsid w:val="00600DE2"/>
    <w:rsid w:val="00601170"/>
    <w:rsid w:val="006016A6"/>
    <w:rsid w:val="00601AE7"/>
    <w:rsid w:val="00601C6B"/>
    <w:rsid w:val="00601ED5"/>
    <w:rsid w:val="00602099"/>
    <w:rsid w:val="006023EE"/>
    <w:rsid w:val="0060245A"/>
    <w:rsid w:val="00602575"/>
    <w:rsid w:val="006028B5"/>
    <w:rsid w:val="00602B1F"/>
    <w:rsid w:val="00602B32"/>
    <w:rsid w:val="00602C0B"/>
    <w:rsid w:val="00602FB6"/>
    <w:rsid w:val="00603122"/>
    <w:rsid w:val="00603201"/>
    <w:rsid w:val="0060356F"/>
    <w:rsid w:val="006036BC"/>
    <w:rsid w:val="0060387A"/>
    <w:rsid w:val="00603CEE"/>
    <w:rsid w:val="006043C8"/>
    <w:rsid w:val="00604614"/>
    <w:rsid w:val="006047F9"/>
    <w:rsid w:val="006047FD"/>
    <w:rsid w:val="006049A2"/>
    <w:rsid w:val="00604A13"/>
    <w:rsid w:val="00604B2F"/>
    <w:rsid w:val="00604B36"/>
    <w:rsid w:val="00604EA1"/>
    <w:rsid w:val="0060511A"/>
    <w:rsid w:val="006052C1"/>
    <w:rsid w:val="00605647"/>
    <w:rsid w:val="006057A5"/>
    <w:rsid w:val="00605A47"/>
    <w:rsid w:val="00605C48"/>
    <w:rsid w:val="00605D40"/>
    <w:rsid w:val="00605F8E"/>
    <w:rsid w:val="006061B8"/>
    <w:rsid w:val="00606232"/>
    <w:rsid w:val="006063DD"/>
    <w:rsid w:val="006063FA"/>
    <w:rsid w:val="006064D9"/>
    <w:rsid w:val="00606523"/>
    <w:rsid w:val="006065FD"/>
    <w:rsid w:val="006066C9"/>
    <w:rsid w:val="006066CD"/>
    <w:rsid w:val="00606787"/>
    <w:rsid w:val="00606915"/>
    <w:rsid w:val="006069D9"/>
    <w:rsid w:val="00606A0E"/>
    <w:rsid w:val="00606C19"/>
    <w:rsid w:val="0060709A"/>
    <w:rsid w:val="00607277"/>
    <w:rsid w:val="0060754B"/>
    <w:rsid w:val="00607E29"/>
    <w:rsid w:val="00607E99"/>
    <w:rsid w:val="00607F2D"/>
    <w:rsid w:val="006107AE"/>
    <w:rsid w:val="00610C70"/>
    <w:rsid w:val="0061132A"/>
    <w:rsid w:val="006115F3"/>
    <w:rsid w:val="00611741"/>
    <w:rsid w:val="00611C20"/>
    <w:rsid w:val="00611FC7"/>
    <w:rsid w:val="006121A3"/>
    <w:rsid w:val="006121FA"/>
    <w:rsid w:val="006127EB"/>
    <w:rsid w:val="0061287C"/>
    <w:rsid w:val="006129F5"/>
    <w:rsid w:val="00612AF8"/>
    <w:rsid w:val="00612B79"/>
    <w:rsid w:val="00612E44"/>
    <w:rsid w:val="00612F16"/>
    <w:rsid w:val="00612F4A"/>
    <w:rsid w:val="006133F7"/>
    <w:rsid w:val="00613431"/>
    <w:rsid w:val="006135A4"/>
    <w:rsid w:val="00613BDB"/>
    <w:rsid w:val="00614388"/>
    <w:rsid w:val="006144CC"/>
    <w:rsid w:val="0061469E"/>
    <w:rsid w:val="0061481F"/>
    <w:rsid w:val="006149B5"/>
    <w:rsid w:val="00614C47"/>
    <w:rsid w:val="00614DB3"/>
    <w:rsid w:val="00614EDF"/>
    <w:rsid w:val="00615791"/>
    <w:rsid w:val="006157C4"/>
    <w:rsid w:val="006159B0"/>
    <w:rsid w:val="006159EE"/>
    <w:rsid w:val="0061634D"/>
    <w:rsid w:val="0061636F"/>
    <w:rsid w:val="006163BD"/>
    <w:rsid w:val="006163E2"/>
    <w:rsid w:val="00616558"/>
    <w:rsid w:val="00617498"/>
    <w:rsid w:val="00617581"/>
    <w:rsid w:val="00617F57"/>
    <w:rsid w:val="00617F5A"/>
    <w:rsid w:val="00617F6B"/>
    <w:rsid w:val="00617FF8"/>
    <w:rsid w:val="00620152"/>
    <w:rsid w:val="00620427"/>
    <w:rsid w:val="00620875"/>
    <w:rsid w:val="006208D5"/>
    <w:rsid w:val="00620BD6"/>
    <w:rsid w:val="00620D02"/>
    <w:rsid w:val="00620D80"/>
    <w:rsid w:val="00620F09"/>
    <w:rsid w:val="00620F38"/>
    <w:rsid w:val="00621074"/>
    <w:rsid w:val="00621497"/>
    <w:rsid w:val="00621B4A"/>
    <w:rsid w:val="00621F9E"/>
    <w:rsid w:val="0062207E"/>
    <w:rsid w:val="00622190"/>
    <w:rsid w:val="00622232"/>
    <w:rsid w:val="00622442"/>
    <w:rsid w:val="0062279F"/>
    <w:rsid w:val="00622850"/>
    <w:rsid w:val="00622C7C"/>
    <w:rsid w:val="00622F21"/>
    <w:rsid w:val="00622F45"/>
    <w:rsid w:val="00623020"/>
    <w:rsid w:val="00623133"/>
    <w:rsid w:val="0062357A"/>
    <w:rsid w:val="00623CA2"/>
    <w:rsid w:val="00623F9E"/>
    <w:rsid w:val="0062413E"/>
    <w:rsid w:val="0062466A"/>
    <w:rsid w:val="00624906"/>
    <w:rsid w:val="00624A9E"/>
    <w:rsid w:val="00624C92"/>
    <w:rsid w:val="00624D72"/>
    <w:rsid w:val="00624F59"/>
    <w:rsid w:val="0062512C"/>
    <w:rsid w:val="006254CC"/>
    <w:rsid w:val="006254E1"/>
    <w:rsid w:val="00625586"/>
    <w:rsid w:val="006256EE"/>
    <w:rsid w:val="0062593C"/>
    <w:rsid w:val="00625A4F"/>
    <w:rsid w:val="00625AE2"/>
    <w:rsid w:val="00625D08"/>
    <w:rsid w:val="00625E8A"/>
    <w:rsid w:val="006263C0"/>
    <w:rsid w:val="00626413"/>
    <w:rsid w:val="0062643B"/>
    <w:rsid w:val="0062663E"/>
    <w:rsid w:val="00626675"/>
    <w:rsid w:val="00626BA9"/>
    <w:rsid w:val="00626D52"/>
    <w:rsid w:val="006271AA"/>
    <w:rsid w:val="006271D1"/>
    <w:rsid w:val="006274D1"/>
    <w:rsid w:val="00627559"/>
    <w:rsid w:val="006278DC"/>
    <w:rsid w:val="00627962"/>
    <w:rsid w:val="006279DE"/>
    <w:rsid w:val="00627D7C"/>
    <w:rsid w:val="0062D51E"/>
    <w:rsid w:val="0063027E"/>
    <w:rsid w:val="00630639"/>
    <w:rsid w:val="00630747"/>
    <w:rsid w:val="00630882"/>
    <w:rsid w:val="006309CA"/>
    <w:rsid w:val="00630BE8"/>
    <w:rsid w:val="00630C2A"/>
    <w:rsid w:val="00631037"/>
    <w:rsid w:val="00631276"/>
    <w:rsid w:val="0063139C"/>
    <w:rsid w:val="006313A6"/>
    <w:rsid w:val="006314AC"/>
    <w:rsid w:val="006315CD"/>
    <w:rsid w:val="006316D0"/>
    <w:rsid w:val="0063176D"/>
    <w:rsid w:val="00631830"/>
    <w:rsid w:val="00631868"/>
    <w:rsid w:val="00631A0B"/>
    <w:rsid w:val="00631BBD"/>
    <w:rsid w:val="00631E39"/>
    <w:rsid w:val="0063203F"/>
    <w:rsid w:val="006320BA"/>
    <w:rsid w:val="006326B0"/>
    <w:rsid w:val="006326FF"/>
    <w:rsid w:val="0063289D"/>
    <w:rsid w:val="00632BAA"/>
    <w:rsid w:val="00632BD4"/>
    <w:rsid w:val="00633021"/>
    <w:rsid w:val="0063302D"/>
    <w:rsid w:val="0063332A"/>
    <w:rsid w:val="00633381"/>
    <w:rsid w:val="00633611"/>
    <w:rsid w:val="00633995"/>
    <w:rsid w:val="00633E50"/>
    <w:rsid w:val="006342CE"/>
    <w:rsid w:val="00634654"/>
    <w:rsid w:val="0063469A"/>
    <w:rsid w:val="006346DD"/>
    <w:rsid w:val="006348D9"/>
    <w:rsid w:val="0063498E"/>
    <w:rsid w:val="00635842"/>
    <w:rsid w:val="00635A3C"/>
    <w:rsid w:val="00635B0A"/>
    <w:rsid w:val="00635E60"/>
    <w:rsid w:val="00636479"/>
    <w:rsid w:val="00636493"/>
    <w:rsid w:val="00636499"/>
    <w:rsid w:val="00636B80"/>
    <w:rsid w:val="00636DF4"/>
    <w:rsid w:val="00636E1B"/>
    <w:rsid w:val="00636E46"/>
    <w:rsid w:val="00636FF8"/>
    <w:rsid w:val="00637007"/>
    <w:rsid w:val="00637041"/>
    <w:rsid w:val="00637922"/>
    <w:rsid w:val="00637A26"/>
    <w:rsid w:val="00637A5F"/>
    <w:rsid w:val="00637B8D"/>
    <w:rsid w:val="00637CED"/>
    <w:rsid w:val="00637D98"/>
    <w:rsid w:val="0064054E"/>
    <w:rsid w:val="0064073D"/>
    <w:rsid w:val="00640978"/>
    <w:rsid w:val="00640F16"/>
    <w:rsid w:val="00641543"/>
    <w:rsid w:val="0064175D"/>
    <w:rsid w:val="006417B8"/>
    <w:rsid w:val="00641821"/>
    <w:rsid w:val="00641988"/>
    <w:rsid w:val="00641ADF"/>
    <w:rsid w:val="00641B61"/>
    <w:rsid w:val="00641D01"/>
    <w:rsid w:val="00641F19"/>
    <w:rsid w:val="00641F21"/>
    <w:rsid w:val="00642220"/>
    <w:rsid w:val="00642403"/>
    <w:rsid w:val="006425BF"/>
    <w:rsid w:val="00642672"/>
    <w:rsid w:val="00642729"/>
    <w:rsid w:val="0064272D"/>
    <w:rsid w:val="00642783"/>
    <w:rsid w:val="0064278C"/>
    <w:rsid w:val="00642E87"/>
    <w:rsid w:val="00642F72"/>
    <w:rsid w:val="006430CD"/>
    <w:rsid w:val="006432D6"/>
    <w:rsid w:val="006435DD"/>
    <w:rsid w:val="00643697"/>
    <w:rsid w:val="00643C94"/>
    <w:rsid w:val="00644251"/>
    <w:rsid w:val="006446A4"/>
    <w:rsid w:val="00644F7D"/>
    <w:rsid w:val="00645085"/>
    <w:rsid w:val="006450B2"/>
    <w:rsid w:val="0064599C"/>
    <w:rsid w:val="006459DF"/>
    <w:rsid w:val="00645A96"/>
    <w:rsid w:val="00645B6F"/>
    <w:rsid w:val="00645BDB"/>
    <w:rsid w:val="00645DBC"/>
    <w:rsid w:val="00645E40"/>
    <w:rsid w:val="00645EC6"/>
    <w:rsid w:val="00646235"/>
    <w:rsid w:val="006462B0"/>
    <w:rsid w:val="00646378"/>
    <w:rsid w:val="00646A82"/>
    <w:rsid w:val="00646C72"/>
    <w:rsid w:val="00646CAC"/>
    <w:rsid w:val="00646E03"/>
    <w:rsid w:val="00646F53"/>
    <w:rsid w:val="00647086"/>
    <w:rsid w:val="006473B8"/>
    <w:rsid w:val="006475E9"/>
    <w:rsid w:val="00647778"/>
    <w:rsid w:val="006478E4"/>
    <w:rsid w:val="00647C30"/>
    <w:rsid w:val="00647D55"/>
    <w:rsid w:val="00647DA4"/>
    <w:rsid w:val="00647E15"/>
    <w:rsid w:val="00647ED2"/>
    <w:rsid w:val="00647F2D"/>
    <w:rsid w:val="00647F3C"/>
    <w:rsid w:val="00647FC2"/>
    <w:rsid w:val="00650100"/>
    <w:rsid w:val="006502B3"/>
    <w:rsid w:val="006506BB"/>
    <w:rsid w:val="00650D55"/>
    <w:rsid w:val="0065103C"/>
    <w:rsid w:val="006510CA"/>
    <w:rsid w:val="006510D0"/>
    <w:rsid w:val="006514B0"/>
    <w:rsid w:val="00651B7E"/>
    <w:rsid w:val="006523B8"/>
    <w:rsid w:val="0065242E"/>
    <w:rsid w:val="0065251B"/>
    <w:rsid w:val="00652630"/>
    <w:rsid w:val="0065276A"/>
    <w:rsid w:val="00652A26"/>
    <w:rsid w:val="00652D51"/>
    <w:rsid w:val="00652D79"/>
    <w:rsid w:val="00652E1D"/>
    <w:rsid w:val="00652EF2"/>
    <w:rsid w:val="00652F03"/>
    <w:rsid w:val="0065306D"/>
    <w:rsid w:val="006531C6"/>
    <w:rsid w:val="00653228"/>
    <w:rsid w:val="00653256"/>
    <w:rsid w:val="0065337F"/>
    <w:rsid w:val="006534D4"/>
    <w:rsid w:val="006536B1"/>
    <w:rsid w:val="006536B7"/>
    <w:rsid w:val="00653A6A"/>
    <w:rsid w:val="00653B01"/>
    <w:rsid w:val="00653B4C"/>
    <w:rsid w:val="00653E80"/>
    <w:rsid w:val="006540AD"/>
    <w:rsid w:val="0065411E"/>
    <w:rsid w:val="006543A3"/>
    <w:rsid w:val="0065468B"/>
    <w:rsid w:val="00654963"/>
    <w:rsid w:val="00654AE8"/>
    <w:rsid w:val="00654B05"/>
    <w:rsid w:val="0065531A"/>
    <w:rsid w:val="006553A7"/>
    <w:rsid w:val="006556FB"/>
    <w:rsid w:val="0065610D"/>
    <w:rsid w:val="00656495"/>
    <w:rsid w:val="006564E8"/>
    <w:rsid w:val="00656509"/>
    <w:rsid w:val="00656AE0"/>
    <w:rsid w:val="00656BFE"/>
    <w:rsid w:val="00656EA4"/>
    <w:rsid w:val="006571AB"/>
    <w:rsid w:val="00657259"/>
    <w:rsid w:val="006573C0"/>
    <w:rsid w:val="006574DD"/>
    <w:rsid w:val="006575C6"/>
    <w:rsid w:val="006575C8"/>
    <w:rsid w:val="0065768B"/>
    <w:rsid w:val="00657EA2"/>
    <w:rsid w:val="00657F82"/>
    <w:rsid w:val="00660602"/>
    <w:rsid w:val="00660764"/>
    <w:rsid w:val="006608C8"/>
    <w:rsid w:val="00660D99"/>
    <w:rsid w:val="00660F9C"/>
    <w:rsid w:val="0066107D"/>
    <w:rsid w:val="00661383"/>
    <w:rsid w:val="00661724"/>
    <w:rsid w:val="0066186B"/>
    <w:rsid w:val="0066186D"/>
    <w:rsid w:val="006618AC"/>
    <w:rsid w:val="0066190C"/>
    <w:rsid w:val="00661A1B"/>
    <w:rsid w:val="00661C54"/>
    <w:rsid w:val="00661C58"/>
    <w:rsid w:val="00661D96"/>
    <w:rsid w:val="00661E72"/>
    <w:rsid w:val="00661F5F"/>
    <w:rsid w:val="0066218A"/>
    <w:rsid w:val="0066231B"/>
    <w:rsid w:val="006623C6"/>
    <w:rsid w:val="006629DF"/>
    <w:rsid w:val="00662A51"/>
    <w:rsid w:val="00662A62"/>
    <w:rsid w:val="00662ADE"/>
    <w:rsid w:val="00663497"/>
    <w:rsid w:val="0066369F"/>
    <w:rsid w:val="00663987"/>
    <w:rsid w:val="00663A49"/>
    <w:rsid w:val="00663C48"/>
    <w:rsid w:val="00663D99"/>
    <w:rsid w:val="00663DB2"/>
    <w:rsid w:val="00663DD0"/>
    <w:rsid w:val="00663E3B"/>
    <w:rsid w:val="00663FDF"/>
    <w:rsid w:val="0066408C"/>
    <w:rsid w:val="00664248"/>
    <w:rsid w:val="00664665"/>
    <w:rsid w:val="0066466A"/>
    <w:rsid w:val="006646FF"/>
    <w:rsid w:val="0066484C"/>
    <w:rsid w:val="00664970"/>
    <w:rsid w:val="00664B48"/>
    <w:rsid w:val="006651BB"/>
    <w:rsid w:val="0066582D"/>
    <w:rsid w:val="00665A92"/>
    <w:rsid w:val="00665B0F"/>
    <w:rsid w:val="00665E01"/>
    <w:rsid w:val="0066609D"/>
    <w:rsid w:val="006667BB"/>
    <w:rsid w:val="00666988"/>
    <w:rsid w:val="00666E16"/>
    <w:rsid w:val="00666E6C"/>
    <w:rsid w:val="00667094"/>
    <w:rsid w:val="0066741E"/>
    <w:rsid w:val="006675EF"/>
    <w:rsid w:val="00667734"/>
    <w:rsid w:val="00667752"/>
    <w:rsid w:val="006678B6"/>
    <w:rsid w:val="00667922"/>
    <w:rsid w:val="00667B6B"/>
    <w:rsid w:val="0067004D"/>
    <w:rsid w:val="0067035D"/>
    <w:rsid w:val="00670488"/>
    <w:rsid w:val="00670960"/>
    <w:rsid w:val="00670B31"/>
    <w:rsid w:val="00670F64"/>
    <w:rsid w:val="00671069"/>
    <w:rsid w:val="00671343"/>
    <w:rsid w:val="00671C86"/>
    <w:rsid w:val="00671DB5"/>
    <w:rsid w:val="00671ED2"/>
    <w:rsid w:val="00671F8D"/>
    <w:rsid w:val="0067258A"/>
    <w:rsid w:val="0067283D"/>
    <w:rsid w:val="00672894"/>
    <w:rsid w:val="00672ACB"/>
    <w:rsid w:val="00672BEB"/>
    <w:rsid w:val="00672C4A"/>
    <w:rsid w:val="00672DDA"/>
    <w:rsid w:val="006730B3"/>
    <w:rsid w:val="00673264"/>
    <w:rsid w:val="006733D7"/>
    <w:rsid w:val="006736CB"/>
    <w:rsid w:val="00673775"/>
    <w:rsid w:val="00673866"/>
    <w:rsid w:val="00673DCA"/>
    <w:rsid w:val="00673EC8"/>
    <w:rsid w:val="006745B0"/>
    <w:rsid w:val="0067467E"/>
    <w:rsid w:val="00674BB4"/>
    <w:rsid w:val="00674C19"/>
    <w:rsid w:val="0067517B"/>
    <w:rsid w:val="006753AD"/>
    <w:rsid w:val="0067546D"/>
    <w:rsid w:val="0067563C"/>
    <w:rsid w:val="0067564C"/>
    <w:rsid w:val="00675702"/>
    <w:rsid w:val="006758C9"/>
    <w:rsid w:val="0067595C"/>
    <w:rsid w:val="00675A1B"/>
    <w:rsid w:val="00675CB3"/>
    <w:rsid w:val="00675D78"/>
    <w:rsid w:val="00675EC2"/>
    <w:rsid w:val="00675FFC"/>
    <w:rsid w:val="0067601B"/>
    <w:rsid w:val="006760B8"/>
    <w:rsid w:val="006765A4"/>
    <w:rsid w:val="006769BD"/>
    <w:rsid w:val="00676B72"/>
    <w:rsid w:val="00676C27"/>
    <w:rsid w:val="00676ECF"/>
    <w:rsid w:val="00677027"/>
    <w:rsid w:val="006770D7"/>
    <w:rsid w:val="0067713B"/>
    <w:rsid w:val="00677528"/>
    <w:rsid w:val="00677891"/>
    <w:rsid w:val="006779B9"/>
    <w:rsid w:val="00677D4E"/>
    <w:rsid w:val="00677D7C"/>
    <w:rsid w:val="00678E72"/>
    <w:rsid w:val="006802C9"/>
    <w:rsid w:val="00680602"/>
    <w:rsid w:val="00680734"/>
    <w:rsid w:val="00680872"/>
    <w:rsid w:val="00680A72"/>
    <w:rsid w:val="00680B89"/>
    <w:rsid w:val="00680EA4"/>
    <w:rsid w:val="00681252"/>
    <w:rsid w:val="006813A3"/>
    <w:rsid w:val="00681569"/>
    <w:rsid w:val="00681697"/>
    <w:rsid w:val="006819A9"/>
    <w:rsid w:val="00681A14"/>
    <w:rsid w:val="00681A4A"/>
    <w:rsid w:val="00681AF7"/>
    <w:rsid w:val="00681BCA"/>
    <w:rsid w:val="00681F77"/>
    <w:rsid w:val="00681FAC"/>
    <w:rsid w:val="00682301"/>
    <w:rsid w:val="006828EF"/>
    <w:rsid w:val="00682CBC"/>
    <w:rsid w:val="00682F90"/>
    <w:rsid w:val="00682FE7"/>
    <w:rsid w:val="006835D8"/>
    <w:rsid w:val="0068376E"/>
    <w:rsid w:val="006838F9"/>
    <w:rsid w:val="00683C42"/>
    <w:rsid w:val="00683CA1"/>
    <w:rsid w:val="00683E8C"/>
    <w:rsid w:val="00683F6F"/>
    <w:rsid w:val="00684148"/>
    <w:rsid w:val="00684381"/>
    <w:rsid w:val="00684392"/>
    <w:rsid w:val="006843DA"/>
    <w:rsid w:val="0068455B"/>
    <w:rsid w:val="0068468E"/>
    <w:rsid w:val="0068473C"/>
    <w:rsid w:val="0068477B"/>
    <w:rsid w:val="00684C3B"/>
    <w:rsid w:val="00684C98"/>
    <w:rsid w:val="00685011"/>
    <w:rsid w:val="006855AC"/>
    <w:rsid w:val="00686034"/>
    <w:rsid w:val="00686264"/>
    <w:rsid w:val="0068636C"/>
    <w:rsid w:val="00686375"/>
    <w:rsid w:val="00686559"/>
    <w:rsid w:val="00686596"/>
    <w:rsid w:val="006865F0"/>
    <w:rsid w:val="00686664"/>
    <w:rsid w:val="0068700C"/>
    <w:rsid w:val="006870B9"/>
    <w:rsid w:val="00687286"/>
    <w:rsid w:val="00687517"/>
    <w:rsid w:val="006877AD"/>
    <w:rsid w:val="00687B49"/>
    <w:rsid w:val="00687B98"/>
    <w:rsid w:val="00687CCE"/>
    <w:rsid w:val="00687D1C"/>
    <w:rsid w:val="0069000C"/>
    <w:rsid w:val="006906B8"/>
    <w:rsid w:val="006906ED"/>
    <w:rsid w:val="006906EE"/>
    <w:rsid w:val="006907F9"/>
    <w:rsid w:val="00690844"/>
    <w:rsid w:val="00690879"/>
    <w:rsid w:val="006909D6"/>
    <w:rsid w:val="00690B80"/>
    <w:rsid w:val="006910AE"/>
    <w:rsid w:val="00691234"/>
    <w:rsid w:val="00691350"/>
    <w:rsid w:val="006914B2"/>
    <w:rsid w:val="00691B40"/>
    <w:rsid w:val="00691CF0"/>
    <w:rsid w:val="00691DA0"/>
    <w:rsid w:val="006923B7"/>
    <w:rsid w:val="00692914"/>
    <w:rsid w:val="00692D70"/>
    <w:rsid w:val="006933CF"/>
    <w:rsid w:val="00693F88"/>
    <w:rsid w:val="006940F5"/>
    <w:rsid w:val="00694483"/>
    <w:rsid w:val="006944C6"/>
    <w:rsid w:val="006946C8"/>
    <w:rsid w:val="0069475A"/>
    <w:rsid w:val="006947AE"/>
    <w:rsid w:val="00694BFD"/>
    <w:rsid w:val="00694C42"/>
    <w:rsid w:val="00694CB9"/>
    <w:rsid w:val="00694D04"/>
    <w:rsid w:val="00694D1D"/>
    <w:rsid w:val="00694E57"/>
    <w:rsid w:val="00694F80"/>
    <w:rsid w:val="00695084"/>
    <w:rsid w:val="00695568"/>
    <w:rsid w:val="00695A5B"/>
    <w:rsid w:val="00695FD2"/>
    <w:rsid w:val="0069628D"/>
    <w:rsid w:val="006967F6"/>
    <w:rsid w:val="00696CAD"/>
    <w:rsid w:val="00696F86"/>
    <w:rsid w:val="006971E9"/>
    <w:rsid w:val="00697334"/>
    <w:rsid w:val="00697491"/>
    <w:rsid w:val="00697493"/>
    <w:rsid w:val="006978BF"/>
    <w:rsid w:val="00697CC6"/>
    <w:rsid w:val="00697E3B"/>
    <w:rsid w:val="006A04CD"/>
    <w:rsid w:val="006A05EF"/>
    <w:rsid w:val="006A0844"/>
    <w:rsid w:val="006A0BFF"/>
    <w:rsid w:val="006A0D55"/>
    <w:rsid w:val="006A0E32"/>
    <w:rsid w:val="006A0FAC"/>
    <w:rsid w:val="006A104F"/>
    <w:rsid w:val="006A1234"/>
    <w:rsid w:val="006A12A3"/>
    <w:rsid w:val="006A14DB"/>
    <w:rsid w:val="006A1585"/>
    <w:rsid w:val="006A1936"/>
    <w:rsid w:val="006A1B0B"/>
    <w:rsid w:val="006A1DA5"/>
    <w:rsid w:val="006A1EDC"/>
    <w:rsid w:val="006A212A"/>
    <w:rsid w:val="006A216B"/>
    <w:rsid w:val="006A22B1"/>
    <w:rsid w:val="006A25DC"/>
    <w:rsid w:val="006A2682"/>
    <w:rsid w:val="006A29F7"/>
    <w:rsid w:val="006A2B8B"/>
    <w:rsid w:val="006A2CE6"/>
    <w:rsid w:val="006A2D95"/>
    <w:rsid w:val="006A2F38"/>
    <w:rsid w:val="006A30B7"/>
    <w:rsid w:val="006A33ED"/>
    <w:rsid w:val="006A3468"/>
    <w:rsid w:val="006A3616"/>
    <w:rsid w:val="006A363D"/>
    <w:rsid w:val="006A369A"/>
    <w:rsid w:val="006A3782"/>
    <w:rsid w:val="006A380D"/>
    <w:rsid w:val="006A388E"/>
    <w:rsid w:val="006A3895"/>
    <w:rsid w:val="006A39C7"/>
    <w:rsid w:val="006A39FB"/>
    <w:rsid w:val="006A3B0D"/>
    <w:rsid w:val="006A3E54"/>
    <w:rsid w:val="006A429B"/>
    <w:rsid w:val="006A432B"/>
    <w:rsid w:val="006A43D7"/>
    <w:rsid w:val="006A4885"/>
    <w:rsid w:val="006A48C4"/>
    <w:rsid w:val="006A4EF6"/>
    <w:rsid w:val="006A502B"/>
    <w:rsid w:val="006A509B"/>
    <w:rsid w:val="006A54B9"/>
    <w:rsid w:val="006A56D2"/>
    <w:rsid w:val="006A57F0"/>
    <w:rsid w:val="006A5D9B"/>
    <w:rsid w:val="006A5DFC"/>
    <w:rsid w:val="006A5E24"/>
    <w:rsid w:val="006A5E9E"/>
    <w:rsid w:val="006A6045"/>
    <w:rsid w:val="006A62B4"/>
    <w:rsid w:val="006A65FC"/>
    <w:rsid w:val="006A6740"/>
    <w:rsid w:val="006A67BE"/>
    <w:rsid w:val="006A6987"/>
    <w:rsid w:val="006A6B36"/>
    <w:rsid w:val="006A6C99"/>
    <w:rsid w:val="006A6FF3"/>
    <w:rsid w:val="006A71BA"/>
    <w:rsid w:val="006A7223"/>
    <w:rsid w:val="006A72E5"/>
    <w:rsid w:val="006A7369"/>
    <w:rsid w:val="006A7627"/>
    <w:rsid w:val="006A773D"/>
    <w:rsid w:val="006A7782"/>
    <w:rsid w:val="006A790C"/>
    <w:rsid w:val="006A79F1"/>
    <w:rsid w:val="006A7E60"/>
    <w:rsid w:val="006B032E"/>
    <w:rsid w:val="006B063A"/>
    <w:rsid w:val="006B084F"/>
    <w:rsid w:val="006B0C82"/>
    <w:rsid w:val="006B0E3C"/>
    <w:rsid w:val="006B12A6"/>
    <w:rsid w:val="006B13BB"/>
    <w:rsid w:val="006B1437"/>
    <w:rsid w:val="006B15A3"/>
    <w:rsid w:val="006B16D7"/>
    <w:rsid w:val="006B1911"/>
    <w:rsid w:val="006B1931"/>
    <w:rsid w:val="006B1A19"/>
    <w:rsid w:val="006B1B3B"/>
    <w:rsid w:val="006B1C6F"/>
    <w:rsid w:val="006B1CF8"/>
    <w:rsid w:val="006B1FFA"/>
    <w:rsid w:val="006B2011"/>
    <w:rsid w:val="006B22E2"/>
    <w:rsid w:val="006B2343"/>
    <w:rsid w:val="006B23E5"/>
    <w:rsid w:val="006B23EB"/>
    <w:rsid w:val="006B242E"/>
    <w:rsid w:val="006B2717"/>
    <w:rsid w:val="006B288D"/>
    <w:rsid w:val="006B2A60"/>
    <w:rsid w:val="006B2C57"/>
    <w:rsid w:val="006B2D45"/>
    <w:rsid w:val="006B2F70"/>
    <w:rsid w:val="006B2FBA"/>
    <w:rsid w:val="006B3057"/>
    <w:rsid w:val="006B30B4"/>
    <w:rsid w:val="006B32DB"/>
    <w:rsid w:val="006B3479"/>
    <w:rsid w:val="006B39A4"/>
    <w:rsid w:val="006B39A5"/>
    <w:rsid w:val="006B39CC"/>
    <w:rsid w:val="006B3A57"/>
    <w:rsid w:val="006B401B"/>
    <w:rsid w:val="006B45EA"/>
    <w:rsid w:val="006B4652"/>
    <w:rsid w:val="006B46DE"/>
    <w:rsid w:val="006B4AB2"/>
    <w:rsid w:val="006B505A"/>
    <w:rsid w:val="006B5108"/>
    <w:rsid w:val="006B521F"/>
    <w:rsid w:val="006B5337"/>
    <w:rsid w:val="006B53BD"/>
    <w:rsid w:val="006B54EA"/>
    <w:rsid w:val="006B554D"/>
    <w:rsid w:val="006B55E6"/>
    <w:rsid w:val="006B57E6"/>
    <w:rsid w:val="006B58EF"/>
    <w:rsid w:val="006B5B48"/>
    <w:rsid w:val="006B5D9D"/>
    <w:rsid w:val="006B6022"/>
    <w:rsid w:val="006B611B"/>
    <w:rsid w:val="006B61A6"/>
    <w:rsid w:val="006B6A57"/>
    <w:rsid w:val="006B6C29"/>
    <w:rsid w:val="006B6CB6"/>
    <w:rsid w:val="006B6D06"/>
    <w:rsid w:val="006B6D3F"/>
    <w:rsid w:val="006B6DDD"/>
    <w:rsid w:val="006B6DDE"/>
    <w:rsid w:val="006B6F0A"/>
    <w:rsid w:val="006B7153"/>
    <w:rsid w:val="006B724A"/>
    <w:rsid w:val="006B7327"/>
    <w:rsid w:val="006B73A5"/>
    <w:rsid w:val="006B745D"/>
    <w:rsid w:val="006B7859"/>
    <w:rsid w:val="006B7A9D"/>
    <w:rsid w:val="006B7E08"/>
    <w:rsid w:val="006C0564"/>
    <w:rsid w:val="006C08F6"/>
    <w:rsid w:val="006C0A58"/>
    <w:rsid w:val="006C0B71"/>
    <w:rsid w:val="006C0E5F"/>
    <w:rsid w:val="006C0ECB"/>
    <w:rsid w:val="006C0FDD"/>
    <w:rsid w:val="006C1089"/>
    <w:rsid w:val="006C1277"/>
    <w:rsid w:val="006C16A4"/>
    <w:rsid w:val="006C1DC3"/>
    <w:rsid w:val="006C1F5F"/>
    <w:rsid w:val="006C1FEF"/>
    <w:rsid w:val="006C20AA"/>
    <w:rsid w:val="006C2146"/>
    <w:rsid w:val="006C236A"/>
    <w:rsid w:val="006C266C"/>
    <w:rsid w:val="006C26B4"/>
    <w:rsid w:val="006C2C46"/>
    <w:rsid w:val="006C2C54"/>
    <w:rsid w:val="006C30CD"/>
    <w:rsid w:val="006C30DB"/>
    <w:rsid w:val="006C30FB"/>
    <w:rsid w:val="006C3515"/>
    <w:rsid w:val="006C3773"/>
    <w:rsid w:val="006C38A3"/>
    <w:rsid w:val="006C3A57"/>
    <w:rsid w:val="006C3B1B"/>
    <w:rsid w:val="006C3DFA"/>
    <w:rsid w:val="006C3ED3"/>
    <w:rsid w:val="006C4433"/>
    <w:rsid w:val="006C47D5"/>
    <w:rsid w:val="006C4A34"/>
    <w:rsid w:val="006C50A9"/>
    <w:rsid w:val="006C5199"/>
    <w:rsid w:val="006C51FC"/>
    <w:rsid w:val="006C532A"/>
    <w:rsid w:val="006C5352"/>
    <w:rsid w:val="006C53CD"/>
    <w:rsid w:val="006C582D"/>
    <w:rsid w:val="006C5A96"/>
    <w:rsid w:val="006C5EFD"/>
    <w:rsid w:val="006C6080"/>
    <w:rsid w:val="006C611F"/>
    <w:rsid w:val="006C62F5"/>
    <w:rsid w:val="006C6377"/>
    <w:rsid w:val="006C6688"/>
    <w:rsid w:val="006C69A7"/>
    <w:rsid w:val="006C6A2C"/>
    <w:rsid w:val="006C6D94"/>
    <w:rsid w:val="006C6E07"/>
    <w:rsid w:val="006C7091"/>
    <w:rsid w:val="006C751F"/>
    <w:rsid w:val="006C77E6"/>
    <w:rsid w:val="006C7815"/>
    <w:rsid w:val="006C7976"/>
    <w:rsid w:val="006C7A6D"/>
    <w:rsid w:val="006C7AE8"/>
    <w:rsid w:val="006C7D2B"/>
    <w:rsid w:val="006D0030"/>
    <w:rsid w:val="006D035E"/>
    <w:rsid w:val="006D04FB"/>
    <w:rsid w:val="006D06B8"/>
    <w:rsid w:val="006D0DA9"/>
    <w:rsid w:val="006D0DC6"/>
    <w:rsid w:val="006D0E90"/>
    <w:rsid w:val="006D0F58"/>
    <w:rsid w:val="006D1024"/>
    <w:rsid w:val="006D16D0"/>
    <w:rsid w:val="006D1A31"/>
    <w:rsid w:val="006D1A40"/>
    <w:rsid w:val="006D1D0B"/>
    <w:rsid w:val="006D1E24"/>
    <w:rsid w:val="006D1F97"/>
    <w:rsid w:val="006D1FD5"/>
    <w:rsid w:val="006D27CD"/>
    <w:rsid w:val="006D28D4"/>
    <w:rsid w:val="006D29EA"/>
    <w:rsid w:val="006D2AE2"/>
    <w:rsid w:val="006D2BF5"/>
    <w:rsid w:val="006D2F33"/>
    <w:rsid w:val="006D3065"/>
    <w:rsid w:val="006D323F"/>
    <w:rsid w:val="006D336A"/>
    <w:rsid w:val="006D33F2"/>
    <w:rsid w:val="006D38C4"/>
    <w:rsid w:val="006D3FEA"/>
    <w:rsid w:val="006D4737"/>
    <w:rsid w:val="006D474F"/>
    <w:rsid w:val="006D4862"/>
    <w:rsid w:val="006D49F1"/>
    <w:rsid w:val="006D4B08"/>
    <w:rsid w:val="006D4B56"/>
    <w:rsid w:val="006D4D42"/>
    <w:rsid w:val="006D4F2F"/>
    <w:rsid w:val="006D508F"/>
    <w:rsid w:val="006D51B1"/>
    <w:rsid w:val="006D52F2"/>
    <w:rsid w:val="006D588D"/>
    <w:rsid w:val="006D58A9"/>
    <w:rsid w:val="006D5A81"/>
    <w:rsid w:val="006D5E7B"/>
    <w:rsid w:val="006D6048"/>
    <w:rsid w:val="006D6158"/>
    <w:rsid w:val="006D6403"/>
    <w:rsid w:val="006D6773"/>
    <w:rsid w:val="006D6818"/>
    <w:rsid w:val="006D69A1"/>
    <w:rsid w:val="006D6BC0"/>
    <w:rsid w:val="006D6CA5"/>
    <w:rsid w:val="006D6E3E"/>
    <w:rsid w:val="006D7279"/>
    <w:rsid w:val="006D72F1"/>
    <w:rsid w:val="006D75B9"/>
    <w:rsid w:val="006D7659"/>
    <w:rsid w:val="006D77E0"/>
    <w:rsid w:val="006D7DD7"/>
    <w:rsid w:val="006E01F8"/>
    <w:rsid w:val="006E02A6"/>
    <w:rsid w:val="006E08E0"/>
    <w:rsid w:val="006E0DF4"/>
    <w:rsid w:val="006E0EA7"/>
    <w:rsid w:val="006E0EDF"/>
    <w:rsid w:val="006E10E0"/>
    <w:rsid w:val="006E1176"/>
    <w:rsid w:val="006E11E9"/>
    <w:rsid w:val="006E1981"/>
    <w:rsid w:val="006E19F6"/>
    <w:rsid w:val="006E1CDE"/>
    <w:rsid w:val="006E1D84"/>
    <w:rsid w:val="006E1DBC"/>
    <w:rsid w:val="006E1EB5"/>
    <w:rsid w:val="006E2136"/>
    <w:rsid w:val="006E21E3"/>
    <w:rsid w:val="006E223F"/>
    <w:rsid w:val="006E2313"/>
    <w:rsid w:val="006E25E1"/>
    <w:rsid w:val="006E283F"/>
    <w:rsid w:val="006E2AC6"/>
    <w:rsid w:val="006E2E26"/>
    <w:rsid w:val="006E2EF5"/>
    <w:rsid w:val="006E2F06"/>
    <w:rsid w:val="006E2F1E"/>
    <w:rsid w:val="006E32B8"/>
    <w:rsid w:val="006E335C"/>
    <w:rsid w:val="006E3446"/>
    <w:rsid w:val="006E3A19"/>
    <w:rsid w:val="006E3B6E"/>
    <w:rsid w:val="006E4226"/>
    <w:rsid w:val="006E4387"/>
    <w:rsid w:val="006E44E7"/>
    <w:rsid w:val="006E46A2"/>
    <w:rsid w:val="006E4898"/>
    <w:rsid w:val="006E4A0A"/>
    <w:rsid w:val="006E4F8E"/>
    <w:rsid w:val="006E5316"/>
    <w:rsid w:val="006E5AF1"/>
    <w:rsid w:val="006E5D3C"/>
    <w:rsid w:val="006E5DC3"/>
    <w:rsid w:val="006E5ED1"/>
    <w:rsid w:val="006E5FA7"/>
    <w:rsid w:val="006E614C"/>
    <w:rsid w:val="006E61C3"/>
    <w:rsid w:val="006E620D"/>
    <w:rsid w:val="006E6371"/>
    <w:rsid w:val="006E67BB"/>
    <w:rsid w:val="006E68F4"/>
    <w:rsid w:val="006E6B45"/>
    <w:rsid w:val="006E6CD6"/>
    <w:rsid w:val="006E6DC9"/>
    <w:rsid w:val="006E6F16"/>
    <w:rsid w:val="006E6F3D"/>
    <w:rsid w:val="006E712C"/>
    <w:rsid w:val="006E7523"/>
    <w:rsid w:val="006E766D"/>
    <w:rsid w:val="006E78C0"/>
    <w:rsid w:val="006E7AA6"/>
    <w:rsid w:val="006F01BB"/>
    <w:rsid w:val="006F028D"/>
    <w:rsid w:val="006F0474"/>
    <w:rsid w:val="006F0ACA"/>
    <w:rsid w:val="006F0DAC"/>
    <w:rsid w:val="006F0E27"/>
    <w:rsid w:val="006F1369"/>
    <w:rsid w:val="006F1461"/>
    <w:rsid w:val="006F18CA"/>
    <w:rsid w:val="006F1C83"/>
    <w:rsid w:val="006F1CE4"/>
    <w:rsid w:val="006F1DAA"/>
    <w:rsid w:val="006F1F8F"/>
    <w:rsid w:val="006F20C5"/>
    <w:rsid w:val="006F2145"/>
    <w:rsid w:val="006F24CA"/>
    <w:rsid w:val="006F29D5"/>
    <w:rsid w:val="006F29F2"/>
    <w:rsid w:val="006F2F55"/>
    <w:rsid w:val="006F304D"/>
    <w:rsid w:val="006F3446"/>
    <w:rsid w:val="006F3538"/>
    <w:rsid w:val="006F371F"/>
    <w:rsid w:val="006F37D9"/>
    <w:rsid w:val="006F3993"/>
    <w:rsid w:val="006F3CAD"/>
    <w:rsid w:val="006F3D6B"/>
    <w:rsid w:val="006F3DB1"/>
    <w:rsid w:val="006F4234"/>
    <w:rsid w:val="006F438B"/>
    <w:rsid w:val="006F4410"/>
    <w:rsid w:val="006F44D2"/>
    <w:rsid w:val="006F499B"/>
    <w:rsid w:val="006F4C08"/>
    <w:rsid w:val="006F4C6F"/>
    <w:rsid w:val="006F4C82"/>
    <w:rsid w:val="006F4F6B"/>
    <w:rsid w:val="006F52C1"/>
    <w:rsid w:val="006F5316"/>
    <w:rsid w:val="006F6143"/>
    <w:rsid w:val="006F61FA"/>
    <w:rsid w:val="006F69BD"/>
    <w:rsid w:val="006F6AF1"/>
    <w:rsid w:val="006F6B51"/>
    <w:rsid w:val="006F6BA9"/>
    <w:rsid w:val="006F702D"/>
    <w:rsid w:val="006F7192"/>
    <w:rsid w:val="006F7196"/>
    <w:rsid w:val="006F72CD"/>
    <w:rsid w:val="006F72D3"/>
    <w:rsid w:val="006F72FB"/>
    <w:rsid w:val="006F73F1"/>
    <w:rsid w:val="006F742C"/>
    <w:rsid w:val="006F77A6"/>
    <w:rsid w:val="006F7974"/>
    <w:rsid w:val="006F7B77"/>
    <w:rsid w:val="006F7C0D"/>
    <w:rsid w:val="0070041E"/>
    <w:rsid w:val="00700ABD"/>
    <w:rsid w:val="00700BC7"/>
    <w:rsid w:val="00700D49"/>
    <w:rsid w:val="00700D7A"/>
    <w:rsid w:val="0070147D"/>
    <w:rsid w:val="00701600"/>
    <w:rsid w:val="00701741"/>
    <w:rsid w:val="00701965"/>
    <w:rsid w:val="00701967"/>
    <w:rsid w:val="00701A2F"/>
    <w:rsid w:val="00701F34"/>
    <w:rsid w:val="007022F1"/>
    <w:rsid w:val="007025A9"/>
    <w:rsid w:val="007026A2"/>
    <w:rsid w:val="00702765"/>
    <w:rsid w:val="0070294C"/>
    <w:rsid w:val="00702D6D"/>
    <w:rsid w:val="00702EAE"/>
    <w:rsid w:val="0070327D"/>
    <w:rsid w:val="00703287"/>
    <w:rsid w:val="0070331C"/>
    <w:rsid w:val="007036B6"/>
    <w:rsid w:val="00703748"/>
    <w:rsid w:val="00703932"/>
    <w:rsid w:val="00703C2B"/>
    <w:rsid w:val="00703C77"/>
    <w:rsid w:val="00704367"/>
    <w:rsid w:val="00704427"/>
    <w:rsid w:val="007044B7"/>
    <w:rsid w:val="0070451D"/>
    <w:rsid w:val="007047D2"/>
    <w:rsid w:val="00704820"/>
    <w:rsid w:val="00704898"/>
    <w:rsid w:val="007048F8"/>
    <w:rsid w:val="00704DE0"/>
    <w:rsid w:val="00705232"/>
    <w:rsid w:val="00705344"/>
    <w:rsid w:val="00705B33"/>
    <w:rsid w:val="00705F40"/>
    <w:rsid w:val="0070608D"/>
    <w:rsid w:val="007065C5"/>
    <w:rsid w:val="0070660B"/>
    <w:rsid w:val="00706617"/>
    <w:rsid w:val="00706865"/>
    <w:rsid w:val="007068B7"/>
    <w:rsid w:val="00706AAE"/>
    <w:rsid w:val="00706B0F"/>
    <w:rsid w:val="00706BF1"/>
    <w:rsid w:val="00706FC1"/>
    <w:rsid w:val="007072C7"/>
    <w:rsid w:val="007072EF"/>
    <w:rsid w:val="007074DB"/>
    <w:rsid w:val="00707AE3"/>
    <w:rsid w:val="00707B3D"/>
    <w:rsid w:val="00707D7C"/>
    <w:rsid w:val="00707EB9"/>
    <w:rsid w:val="00710040"/>
    <w:rsid w:val="00710388"/>
    <w:rsid w:val="0071049F"/>
    <w:rsid w:val="00710514"/>
    <w:rsid w:val="00710FB3"/>
    <w:rsid w:val="00711028"/>
    <w:rsid w:val="00711049"/>
    <w:rsid w:val="00711064"/>
    <w:rsid w:val="007115DC"/>
    <w:rsid w:val="0071171C"/>
    <w:rsid w:val="00711921"/>
    <w:rsid w:val="00711EAC"/>
    <w:rsid w:val="00712376"/>
    <w:rsid w:val="00712395"/>
    <w:rsid w:val="0071246D"/>
    <w:rsid w:val="0071258F"/>
    <w:rsid w:val="007126C2"/>
    <w:rsid w:val="007127C8"/>
    <w:rsid w:val="00712921"/>
    <w:rsid w:val="00712DF2"/>
    <w:rsid w:val="00712E84"/>
    <w:rsid w:val="0071322F"/>
    <w:rsid w:val="00713442"/>
    <w:rsid w:val="0071375A"/>
    <w:rsid w:val="007137C6"/>
    <w:rsid w:val="00713A6C"/>
    <w:rsid w:val="00713A73"/>
    <w:rsid w:val="00713C5C"/>
    <w:rsid w:val="00713D73"/>
    <w:rsid w:val="00713EDC"/>
    <w:rsid w:val="00713EDF"/>
    <w:rsid w:val="00713F39"/>
    <w:rsid w:val="007143EF"/>
    <w:rsid w:val="007144F2"/>
    <w:rsid w:val="00714617"/>
    <w:rsid w:val="007149B0"/>
    <w:rsid w:val="00714D06"/>
    <w:rsid w:val="00714FCA"/>
    <w:rsid w:val="007150BA"/>
    <w:rsid w:val="00715133"/>
    <w:rsid w:val="007152CB"/>
    <w:rsid w:val="007152E6"/>
    <w:rsid w:val="00715444"/>
    <w:rsid w:val="0071566C"/>
    <w:rsid w:val="0071570D"/>
    <w:rsid w:val="007157BD"/>
    <w:rsid w:val="00715808"/>
    <w:rsid w:val="00715BDF"/>
    <w:rsid w:val="00715D39"/>
    <w:rsid w:val="00715E43"/>
    <w:rsid w:val="00716028"/>
    <w:rsid w:val="00716199"/>
    <w:rsid w:val="007161DC"/>
    <w:rsid w:val="007164F9"/>
    <w:rsid w:val="00716592"/>
    <w:rsid w:val="00716835"/>
    <w:rsid w:val="007168E9"/>
    <w:rsid w:val="0071699E"/>
    <w:rsid w:val="007170F9"/>
    <w:rsid w:val="007171B1"/>
    <w:rsid w:val="00717296"/>
    <w:rsid w:val="007174A4"/>
    <w:rsid w:val="00717504"/>
    <w:rsid w:val="0071750D"/>
    <w:rsid w:val="0071768C"/>
    <w:rsid w:val="00717745"/>
    <w:rsid w:val="00717C74"/>
    <w:rsid w:val="00717D39"/>
    <w:rsid w:val="00720201"/>
    <w:rsid w:val="007203E2"/>
    <w:rsid w:val="00720518"/>
    <w:rsid w:val="007208B4"/>
    <w:rsid w:val="00720DC1"/>
    <w:rsid w:val="00720E20"/>
    <w:rsid w:val="00720EE3"/>
    <w:rsid w:val="0072120A"/>
    <w:rsid w:val="0072132A"/>
    <w:rsid w:val="0072151D"/>
    <w:rsid w:val="007215D2"/>
    <w:rsid w:val="00721739"/>
    <w:rsid w:val="007218A3"/>
    <w:rsid w:val="00721D61"/>
    <w:rsid w:val="00721E00"/>
    <w:rsid w:val="00721F4F"/>
    <w:rsid w:val="00722071"/>
    <w:rsid w:val="00722480"/>
    <w:rsid w:val="00722493"/>
    <w:rsid w:val="00722635"/>
    <w:rsid w:val="007229D9"/>
    <w:rsid w:val="00722A84"/>
    <w:rsid w:val="007231E9"/>
    <w:rsid w:val="0072326B"/>
    <w:rsid w:val="007236D0"/>
    <w:rsid w:val="00723933"/>
    <w:rsid w:val="00723B28"/>
    <w:rsid w:val="00723B31"/>
    <w:rsid w:val="00723D9C"/>
    <w:rsid w:val="00723E03"/>
    <w:rsid w:val="00724081"/>
    <w:rsid w:val="007245CD"/>
    <w:rsid w:val="00724687"/>
    <w:rsid w:val="0072474D"/>
    <w:rsid w:val="0072481C"/>
    <w:rsid w:val="00724955"/>
    <w:rsid w:val="00724990"/>
    <w:rsid w:val="007249B0"/>
    <w:rsid w:val="00724D96"/>
    <w:rsid w:val="00724EC8"/>
    <w:rsid w:val="007253E3"/>
    <w:rsid w:val="0072542B"/>
    <w:rsid w:val="0072543C"/>
    <w:rsid w:val="00725449"/>
    <w:rsid w:val="007255E7"/>
    <w:rsid w:val="0072563D"/>
    <w:rsid w:val="007256D9"/>
    <w:rsid w:val="00725780"/>
    <w:rsid w:val="00725826"/>
    <w:rsid w:val="00725841"/>
    <w:rsid w:val="00725961"/>
    <w:rsid w:val="00725B51"/>
    <w:rsid w:val="00725BE8"/>
    <w:rsid w:val="00725DE4"/>
    <w:rsid w:val="00725E1D"/>
    <w:rsid w:val="00725E8E"/>
    <w:rsid w:val="00725F09"/>
    <w:rsid w:val="00726445"/>
    <w:rsid w:val="0072654D"/>
    <w:rsid w:val="00726853"/>
    <w:rsid w:val="0072687E"/>
    <w:rsid w:val="007268E9"/>
    <w:rsid w:val="007269A5"/>
    <w:rsid w:val="00726A7D"/>
    <w:rsid w:val="00726A9B"/>
    <w:rsid w:val="00726BFD"/>
    <w:rsid w:val="00726DA4"/>
    <w:rsid w:val="00726E71"/>
    <w:rsid w:val="007270C7"/>
    <w:rsid w:val="007273DC"/>
    <w:rsid w:val="0072754C"/>
    <w:rsid w:val="00727624"/>
    <w:rsid w:val="00727638"/>
    <w:rsid w:val="00727665"/>
    <w:rsid w:val="0072796C"/>
    <w:rsid w:val="00727A06"/>
    <w:rsid w:val="00727E48"/>
    <w:rsid w:val="007304A7"/>
    <w:rsid w:val="00730ECF"/>
    <w:rsid w:val="0073102A"/>
    <w:rsid w:val="00731061"/>
    <w:rsid w:val="0073120A"/>
    <w:rsid w:val="00731376"/>
    <w:rsid w:val="00731427"/>
    <w:rsid w:val="00731557"/>
    <w:rsid w:val="00731634"/>
    <w:rsid w:val="00731715"/>
    <w:rsid w:val="0073198F"/>
    <w:rsid w:val="00731B97"/>
    <w:rsid w:val="00731D7B"/>
    <w:rsid w:val="00731EA7"/>
    <w:rsid w:val="00731ED6"/>
    <w:rsid w:val="00732068"/>
    <w:rsid w:val="0073230E"/>
    <w:rsid w:val="00732737"/>
    <w:rsid w:val="007328F8"/>
    <w:rsid w:val="00732A1C"/>
    <w:rsid w:val="00732AC1"/>
    <w:rsid w:val="00732B53"/>
    <w:rsid w:val="00732C0C"/>
    <w:rsid w:val="00732F7F"/>
    <w:rsid w:val="0073304E"/>
    <w:rsid w:val="007332E7"/>
    <w:rsid w:val="007333BD"/>
    <w:rsid w:val="007333FF"/>
    <w:rsid w:val="0073385D"/>
    <w:rsid w:val="00733BA8"/>
    <w:rsid w:val="00733D53"/>
    <w:rsid w:val="00733E32"/>
    <w:rsid w:val="00733E84"/>
    <w:rsid w:val="00734212"/>
    <w:rsid w:val="007342D8"/>
    <w:rsid w:val="00734585"/>
    <w:rsid w:val="00734596"/>
    <w:rsid w:val="007345D3"/>
    <w:rsid w:val="00734774"/>
    <w:rsid w:val="0073499E"/>
    <w:rsid w:val="007349BC"/>
    <w:rsid w:val="00734D66"/>
    <w:rsid w:val="00734F45"/>
    <w:rsid w:val="007350B3"/>
    <w:rsid w:val="007353B9"/>
    <w:rsid w:val="007353CB"/>
    <w:rsid w:val="0073557A"/>
    <w:rsid w:val="00735798"/>
    <w:rsid w:val="00735B32"/>
    <w:rsid w:val="00735D1F"/>
    <w:rsid w:val="00735E19"/>
    <w:rsid w:val="00735FE3"/>
    <w:rsid w:val="00736085"/>
    <w:rsid w:val="007360CD"/>
    <w:rsid w:val="00736123"/>
    <w:rsid w:val="0073624F"/>
    <w:rsid w:val="007362C5"/>
    <w:rsid w:val="007363C5"/>
    <w:rsid w:val="00736422"/>
    <w:rsid w:val="00736756"/>
    <w:rsid w:val="007369FC"/>
    <w:rsid w:val="00736AB5"/>
    <w:rsid w:val="00736D9A"/>
    <w:rsid w:val="00736F3E"/>
    <w:rsid w:val="007370CA"/>
    <w:rsid w:val="007370F5"/>
    <w:rsid w:val="00737125"/>
    <w:rsid w:val="0073735B"/>
    <w:rsid w:val="00737448"/>
    <w:rsid w:val="00737559"/>
    <w:rsid w:val="0073760C"/>
    <w:rsid w:val="0073763C"/>
    <w:rsid w:val="00737703"/>
    <w:rsid w:val="007377A6"/>
    <w:rsid w:val="007378FF"/>
    <w:rsid w:val="00737BF2"/>
    <w:rsid w:val="00737C27"/>
    <w:rsid w:val="00737C79"/>
    <w:rsid w:val="00737D43"/>
    <w:rsid w:val="00737D85"/>
    <w:rsid w:val="007401E1"/>
    <w:rsid w:val="00740591"/>
    <w:rsid w:val="007406C9"/>
    <w:rsid w:val="007408EC"/>
    <w:rsid w:val="00740BD7"/>
    <w:rsid w:val="00740C62"/>
    <w:rsid w:val="00740EEB"/>
    <w:rsid w:val="007410F3"/>
    <w:rsid w:val="00741205"/>
    <w:rsid w:val="00741619"/>
    <w:rsid w:val="007416E8"/>
    <w:rsid w:val="00741896"/>
    <w:rsid w:val="00741AE6"/>
    <w:rsid w:val="00741B53"/>
    <w:rsid w:val="00741C0D"/>
    <w:rsid w:val="00741DEE"/>
    <w:rsid w:val="00741E89"/>
    <w:rsid w:val="00741FCC"/>
    <w:rsid w:val="0074213C"/>
    <w:rsid w:val="00742C14"/>
    <w:rsid w:val="007432CB"/>
    <w:rsid w:val="007433D3"/>
    <w:rsid w:val="00743494"/>
    <w:rsid w:val="007434EB"/>
    <w:rsid w:val="00743617"/>
    <w:rsid w:val="00743865"/>
    <w:rsid w:val="00743A7C"/>
    <w:rsid w:val="00743C6F"/>
    <w:rsid w:val="00743EC7"/>
    <w:rsid w:val="00743FDB"/>
    <w:rsid w:val="007440E8"/>
    <w:rsid w:val="00744164"/>
    <w:rsid w:val="007449DF"/>
    <w:rsid w:val="00744B33"/>
    <w:rsid w:val="00744B89"/>
    <w:rsid w:val="00744C58"/>
    <w:rsid w:val="00744C70"/>
    <w:rsid w:val="00744CFA"/>
    <w:rsid w:val="00744E04"/>
    <w:rsid w:val="00744E35"/>
    <w:rsid w:val="00745030"/>
    <w:rsid w:val="007451AB"/>
    <w:rsid w:val="00745602"/>
    <w:rsid w:val="00745A18"/>
    <w:rsid w:val="00745CFA"/>
    <w:rsid w:val="007466EE"/>
    <w:rsid w:val="0074676D"/>
    <w:rsid w:val="00746990"/>
    <w:rsid w:val="007471F4"/>
    <w:rsid w:val="007477C7"/>
    <w:rsid w:val="00747A5A"/>
    <w:rsid w:val="00747C18"/>
    <w:rsid w:val="007501A9"/>
    <w:rsid w:val="007504D0"/>
    <w:rsid w:val="00750646"/>
    <w:rsid w:val="00750906"/>
    <w:rsid w:val="00750D37"/>
    <w:rsid w:val="00750ECF"/>
    <w:rsid w:val="00750F5E"/>
    <w:rsid w:val="00751326"/>
    <w:rsid w:val="007513D1"/>
    <w:rsid w:val="00751423"/>
    <w:rsid w:val="007516BC"/>
    <w:rsid w:val="0075182F"/>
    <w:rsid w:val="00751FE8"/>
    <w:rsid w:val="00752387"/>
    <w:rsid w:val="007523D2"/>
    <w:rsid w:val="0075249F"/>
    <w:rsid w:val="007524DB"/>
    <w:rsid w:val="007526CD"/>
    <w:rsid w:val="007526DD"/>
    <w:rsid w:val="00752BD3"/>
    <w:rsid w:val="00752FA3"/>
    <w:rsid w:val="007531B4"/>
    <w:rsid w:val="00753308"/>
    <w:rsid w:val="00753596"/>
    <w:rsid w:val="00753CEB"/>
    <w:rsid w:val="00754059"/>
    <w:rsid w:val="0075414F"/>
    <w:rsid w:val="00754B3A"/>
    <w:rsid w:val="00754D76"/>
    <w:rsid w:val="007550AC"/>
    <w:rsid w:val="007551F7"/>
    <w:rsid w:val="0075541D"/>
    <w:rsid w:val="00755567"/>
    <w:rsid w:val="00755860"/>
    <w:rsid w:val="007559EB"/>
    <w:rsid w:val="00755AB7"/>
    <w:rsid w:val="00755D45"/>
    <w:rsid w:val="00755D74"/>
    <w:rsid w:val="00755E1B"/>
    <w:rsid w:val="007563E0"/>
    <w:rsid w:val="007563E6"/>
    <w:rsid w:val="00756667"/>
    <w:rsid w:val="0075669C"/>
    <w:rsid w:val="007566AC"/>
    <w:rsid w:val="00756729"/>
    <w:rsid w:val="00756B30"/>
    <w:rsid w:val="00756BAD"/>
    <w:rsid w:val="00756C28"/>
    <w:rsid w:val="00756E55"/>
    <w:rsid w:val="00757151"/>
    <w:rsid w:val="007571CC"/>
    <w:rsid w:val="00757578"/>
    <w:rsid w:val="00757D36"/>
    <w:rsid w:val="00760085"/>
    <w:rsid w:val="00760231"/>
    <w:rsid w:val="00760294"/>
    <w:rsid w:val="0076054D"/>
    <w:rsid w:val="00760856"/>
    <w:rsid w:val="007608EE"/>
    <w:rsid w:val="00760CA7"/>
    <w:rsid w:val="00760EE1"/>
    <w:rsid w:val="00761044"/>
    <w:rsid w:val="007610CF"/>
    <w:rsid w:val="007611FB"/>
    <w:rsid w:val="007614D2"/>
    <w:rsid w:val="00761596"/>
    <w:rsid w:val="00761B53"/>
    <w:rsid w:val="00761E98"/>
    <w:rsid w:val="007620C6"/>
    <w:rsid w:val="00762187"/>
    <w:rsid w:val="007622AF"/>
    <w:rsid w:val="00762AB4"/>
    <w:rsid w:val="0076305C"/>
    <w:rsid w:val="007631A7"/>
    <w:rsid w:val="007636D7"/>
    <w:rsid w:val="00763992"/>
    <w:rsid w:val="007639FA"/>
    <w:rsid w:val="00763B0D"/>
    <w:rsid w:val="00763CF1"/>
    <w:rsid w:val="00763DDB"/>
    <w:rsid w:val="00763E20"/>
    <w:rsid w:val="00763F5D"/>
    <w:rsid w:val="007640A0"/>
    <w:rsid w:val="00764515"/>
    <w:rsid w:val="00764566"/>
    <w:rsid w:val="007648BA"/>
    <w:rsid w:val="00764963"/>
    <w:rsid w:val="007649D9"/>
    <w:rsid w:val="00764DFD"/>
    <w:rsid w:val="00764F29"/>
    <w:rsid w:val="007650CF"/>
    <w:rsid w:val="007651A8"/>
    <w:rsid w:val="007651DD"/>
    <w:rsid w:val="007652EB"/>
    <w:rsid w:val="0076564C"/>
    <w:rsid w:val="007656B8"/>
    <w:rsid w:val="007656C9"/>
    <w:rsid w:val="007658F6"/>
    <w:rsid w:val="00765A4B"/>
    <w:rsid w:val="00765B6C"/>
    <w:rsid w:val="00765C81"/>
    <w:rsid w:val="00766204"/>
    <w:rsid w:val="007662D2"/>
    <w:rsid w:val="007664C4"/>
    <w:rsid w:val="00766751"/>
    <w:rsid w:val="00766758"/>
    <w:rsid w:val="007667FB"/>
    <w:rsid w:val="00766925"/>
    <w:rsid w:val="0076695B"/>
    <w:rsid w:val="007669C4"/>
    <w:rsid w:val="00766A6B"/>
    <w:rsid w:val="00766B24"/>
    <w:rsid w:val="00767009"/>
    <w:rsid w:val="0076725C"/>
    <w:rsid w:val="0076726B"/>
    <w:rsid w:val="007674AB"/>
    <w:rsid w:val="007674EE"/>
    <w:rsid w:val="0076754F"/>
    <w:rsid w:val="007675B4"/>
    <w:rsid w:val="007678F9"/>
    <w:rsid w:val="00767982"/>
    <w:rsid w:val="0077006A"/>
    <w:rsid w:val="00770392"/>
    <w:rsid w:val="00770ADC"/>
    <w:rsid w:val="00770B25"/>
    <w:rsid w:val="00770B5C"/>
    <w:rsid w:val="00770B5E"/>
    <w:rsid w:val="00770D54"/>
    <w:rsid w:val="00771349"/>
    <w:rsid w:val="00771B82"/>
    <w:rsid w:val="00771BDC"/>
    <w:rsid w:val="00771CEE"/>
    <w:rsid w:val="00771D6E"/>
    <w:rsid w:val="00772048"/>
    <w:rsid w:val="007722B9"/>
    <w:rsid w:val="007723FB"/>
    <w:rsid w:val="0077270D"/>
    <w:rsid w:val="0077288B"/>
    <w:rsid w:val="00772B9E"/>
    <w:rsid w:val="007730E3"/>
    <w:rsid w:val="00773486"/>
    <w:rsid w:val="00773C8A"/>
    <w:rsid w:val="00773E26"/>
    <w:rsid w:val="0077457B"/>
    <w:rsid w:val="00774A2A"/>
    <w:rsid w:val="00774A85"/>
    <w:rsid w:val="00774DE8"/>
    <w:rsid w:val="00775152"/>
    <w:rsid w:val="0077540B"/>
    <w:rsid w:val="007756D0"/>
    <w:rsid w:val="00775913"/>
    <w:rsid w:val="00775975"/>
    <w:rsid w:val="007759F6"/>
    <w:rsid w:val="007761B8"/>
    <w:rsid w:val="00776484"/>
    <w:rsid w:val="00776A7B"/>
    <w:rsid w:val="00776DB5"/>
    <w:rsid w:val="00777824"/>
    <w:rsid w:val="00777903"/>
    <w:rsid w:val="00777B90"/>
    <w:rsid w:val="00777C2F"/>
    <w:rsid w:val="00777E2E"/>
    <w:rsid w:val="0078047A"/>
    <w:rsid w:val="0078060E"/>
    <w:rsid w:val="0078066F"/>
    <w:rsid w:val="0078068A"/>
    <w:rsid w:val="00780960"/>
    <w:rsid w:val="007809B4"/>
    <w:rsid w:val="00780A9B"/>
    <w:rsid w:val="00780ADD"/>
    <w:rsid w:val="00780B9D"/>
    <w:rsid w:val="00780E67"/>
    <w:rsid w:val="00780E79"/>
    <w:rsid w:val="00780F67"/>
    <w:rsid w:val="0078145F"/>
    <w:rsid w:val="007815AB"/>
    <w:rsid w:val="007815FC"/>
    <w:rsid w:val="00781785"/>
    <w:rsid w:val="00781891"/>
    <w:rsid w:val="0078197A"/>
    <w:rsid w:val="0078200A"/>
    <w:rsid w:val="00782141"/>
    <w:rsid w:val="00782307"/>
    <w:rsid w:val="0078270E"/>
    <w:rsid w:val="00782A97"/>
    <w:rsid w:val="00782B3E"/>
    <w:rsid w:val="00782BD2"/>
    <w:rsid w:val="00782C8E"/>
    <w:rsid w:val="00782D5D"/>
    <w:rsid w:val="00782E69"/>
    <w:rsid w:val="00782F44"/>
    <w:rsid w:val="00782F8A"/>
    <w:rsid w:val="007830D1"/>
    <w:rsid w:val="007836DE"/>
    <w:rsid w:val="007837C5"/>
    <w:rsid w:val="00783F04"/>
    <w:rsid w:val="007841FC"/>
    <w:rsid w:val="0078420D"/>
    <w:rsid w:val="00784825"/>
    <w:rsid w:val="0078493C"/>
    <w:rsid w:val="00784C43"/>
    <w:rsid w:val="00784D0B"/>
    <w:rsid w:val="00784E1D"/>
    <w:rsid w:val="007850F5"/>
    <w:rsid w:val="007855F1"/>
    <w:rsid w:val="0078578F"/>
    <w:rsid w:val="00785BA5"/>
    <w:rsid w:val="00785D43"/>
    <w:rsid w:val="00785E5A"/>
    <w:rsid w:val="007861E1"/>
    <w:rsid w:val="007861FF"/>
    <w:rsid w:val="007863EB"/>
    <w:rsid w:val="00786438"/>
    <w:rsid w:val="0078643A"/>
    <w:rsid w:val="007864A1"/>
    <w:rsid w:val="0078671F"/>
    <w:rsid w:val="007867EB"/>
    <w:rsid w:val="00786AE1"/>
    <w:rsid w:val="00786DA8"/>
    <w:rsid w:val="00786F93"/>
    <w:rsid w:val="00787396"/>
    <w:rsid w:val="007875EE"/>
    <w:rsid w:val="00787BA6"/>
    <w:rsid w:val="00787D9F"/>
    <w:rsid w:val="00787F22"/>
    <w:rsid w:val="00787F2E"/>
    <w:rsid w:val="007903A1"/>
    <w:rsid w:val="007904A7"/>
    <w:rsid w:val="007905DB"/>
    <w:rsid w:val="00790669"/>
    <w:rsid w:val="00790951"/>
    <w:rsid w:val="00790983"/>
    <w:rsid w:val="00790BE6"/>
    <w:rsid w:val="00790D2A"/>
    <w:rsid w:val="00790F08"/>
    <w:rsid w:val="007912D6"/>
    <w:rsid w:val="0079138E"/>
    <w:rsid w:val="00791468"/>
    <w:rsid w:val="007915F0"/>
    <w:rsid w:val="007919EC"/>
    <w:rsid w:val="00791B59"/>
    <w:rsid w:val="00791E3A"/>
    <w:rsid w:val="0079204D"/>
    <w:rsid w:val="0079232E"/>
    <w:rsid w:val="00792928"/>
    <w:rsid w:val="00792EF5"/>
    <w:rsid w:val="007931CD"/>
    <w:rsid w:val="00793395"/>
    <w:rsid w:val="0079356F"/>
    <w:rsid w:val="00793A40"/>
    <w:rsid w:val="00793A5B"/>
    <w:rsid w:val="00793A92"/>
    <w:rsid w:val="00793AFE"/>
    <w:rsid w:val="00793B02"/>
    <w:rsid w:val="00793BB3"/>
    <w:rsid w:val="00793C09"/>
    <w:rsid w:val="00793C84"/>
    <w:rsid w:val="007942B6"/>
    <w:rsid w:val="007948C8"/>
    <w:rsid w:val="00794D41"/>
    <w:rsid w:val="00794FAA"/>
    <w:rsid w:val="0079519E"/>
    <w:rsid w:val="0079521A"/>
    <w:rsid w:val="007953B1"/>
    <w:rsid w:val="007953B7"/>
    <w:rsid w:val="00795535"/>
    <w:rsid w:val="00795725"/>
    <w:rsid w:val="00795AAB"/>
    <w:rsid w:val="00795B6A"/>
    <w:rsid w:val="00795D9C"/>
    <w:rsid w:val="00796375"/>
    <w:rsid w:val="007963EB"/>
    <w:rsid w:val="00796855"/>
    <w:rsid w:val="00796B0E"/>
    <w:rsid w:val="00796B79"/>
    <w:rsid w:val="00796CFD"/>
    <w:rsid w:val="00796DE3"/>
    <w:rsid w:val="00796E0D"/>
    <w:rsid w:val="007970DF"/>
    <w:rsid w:val="007976C6"/>
    <w:rsid w:val="00797D64"/>
    <w:rsid w:val="007A087D"/>
    <w:rsid w:val="007A096F"/>
    <w:rsid w:val="007A0A18"/>
    <w:rsid w:val="007A0E9C"/>
    <w:rsid w:val="007A0F4B"/>
    <w:rsid w:val="007A0F76"/>
    <w:rsid w:val="007A1072"/>
    <w:rsid w:val="007A109A"/>
    <w:rsid w:val="007A10F3"/>
    <w:rsid w:val="007A1203"/>
    <w:rsid w:val="007A148E"/>
    <w:rsid w:val="007A1698"/>
    <w:rsid w:val="007A1A83"/>
    <w:rsid w:val="007A1B4B"/>
    <w:rsid w:val="007A1B82"/>
    <w:rsid w:val="007A1B91"/>
    <w:rsid w:val="007A1CDC"/>
    <w:rsid w:val="007A1EEE"/>
    <w:rsid w:val="007A21B8"/>
    <w:rsid w:val="007A24D2"/>
    <w:rsid w:val="007A26C0"/>
    <w:rsid w:val="007A2720"/>
    <w:rsid w:val="007A3151"/>
    <w:rsid w:val="007A373D"/>
    <w:rsid w:val="007A3C60"/>
    <w:rsid w:val="007A3FEE"/>
    <w:rsid w:val="007A4121"/>
    <w:rsid w:val="007A4261"/>
    <w:rsid w:val="007A42A1"/>
    <w:rsid w:val="007A4508"/>
    <w:rsid w:val="007A46D7"/>
    <w:rsid w:val="007A49B8"/>
    <w:rsid w:val="007A4AC5"/>
    <w:rsid w:val="007A4BAB"/>
    <w:rsid w:val="007A4BD8"/>
    <w:rsid w:val="007A4C17"/>
    <w:rsid w:val="007A51ED"/>
    <w:rsid w:val="007A5290"/>
    <w:rsid w:val="007A53AA"/>
    <w:rsid w:val="007A58E0"/>
    <w:rsid w:val="007A58FA"/>
    <w:rsid w:val="007A5A06"/>
    <w:rsid w:val="007A6235"/>
    <w:rsid w:val="007A6268"/>
    <w:rsid w:val="007A6503"/>
    <w:rsid w:val="007A6789"/>
    <w:rsid w:val="007A6842"/>
    <w:rsid w:val="007A69D7"/>
    <w:rsid w:val="007A6A54"/>
    <w:rsid w:val="007A6C2E"/>
    <w:rsid w:val="007A6C4D"/>
    <w:rsid w:val="007A6D2A"/>
    <w:rsid w:val="007A6E27"/>
    <w:rsid w:val="007A7093"/>
    <w:rsid w:val="007A738F"/>
    <w:rsid w:val="007A73C5"/>
    <w:rsid w:val="007A7483"/>
    <w:rsid w:val="007A7B69"/>
    <w:rsid w:val="007A7F0B"/>
    <w:rsid w:val="007B00AC"/>
    <w:rsid w:val="007B013B"/>
    <w:rsid w:val="007B0382"/>
    <w:rsid w:val="007B03C4"/>
    <w:rsid w:val="007B0571"/>
    <w:rsid w:val="007B0650"/>
    <w:rsid w:val="007B0A15"/>
    <w:rsid w:val="007B0B7C"/>
    <w:rsid w:val="007B0D46"/>
    <w:rsid w:val="007B0E6F"/>
    <w:rsid w:val="007B0FA4"/>
    <w:rsid w:val="007B12A0"/>
    <w:rsid w:val="007B13EF"/>
    <w:rsid w:val="007B141A"/>
    <w:rsid w:val="007B1642"/>
    <w:rsid w:val="007B169D"/>
    <w:rsid w:val="007B1892"/>
    <w:rsid w:val="007B1C8D"/>
    <w:rsid w:val="007B1D3C"/>
    <w:rsid w:val="007B2000"/>
    <w:rsid w:val="007B20BD"/>
    <w:rsid w:val="007B230D"/>
    <w:rsid w:val="007B259B"/>
    <w:rsid w:val="007B268A"/>
    <w:rsid w:val="007B31BD"/>
    <w:rsid w:val="007B33A5"/>
    <w:rsid w:val="007B3ED7"/>
    <w:rsid w:val="007B4104"/>
    <w:rsid w:val="007B46C9"/>
    <w:rsid w:val="007B493B"/>
    <w:rsid w:val="007B4B0F"/>
    <w:rsid w:val="007B4CCD"/>
    <w:rsid w:val="007B515E"/>
    <w:rsid w:val="007B5198"/>
    <w:rsid w:val="007B51E8"/>
    <w:rsid w:val="007B5BCC"/>
    <w:rsid w:val="007B5C25"/>
    <w:rsid w:val="007B5C81"/>
    <w:rsid w:val="007B5D63"/>
    <w:rsid w:val="007B5DBA"/>
    <w:rsid w:val="007B5FEC"/>
    <w:rsid w:val="007B5FFE"/>
    <w:rsid w:val="007B60E9"/>
    <w:rsid w:val="007B6186"/>
    <w:rsid w:val="007B6677"/>
    <w:rsid w:val="007B6A7D"/>
    <w:rsid w:val="007B6B2A"/>
    <w:rsid w:val="007B6BC3"/>
    <w:rsid w:val="007B6C87"/>
    <w:rsid w:val="007B6DBB"/>
    <w:rsid w:val="007B6E58"/>
    <w:rsid w:val="007B6EFB"/>
    <w:rsid w:val="007B6FEA"/>
    <w:rsid w:val="007B718F"/>
    <w:rsid w:val="007B725E"/>
    <w:rsid w:val="007B752B"/>
    <w:rsid w:val="007B761D"/>
    <w:rsid w:val="007B78D2"/>
    <w:rsid w:val="007B7AE3"/>
    <w:rsid w:val="007B7FF0"/>
    <w:rsid w:val="007C0285"/>
    <w:rsid w:val="007C042B"/>
    <w:rsid w:val="007C056C"/>
    <w:rsid w:val="007C0868"/>
    <w:rsid w:val="007C08A6"/>
    <w:rsid w:val="007C08CB"/>
    <w:rsid w:val="007C0970"/>
    <w:rsid w:val="007C0AC6"/>
    <w:rsid w:val="007C0ADD"/>
    <w:rsid w:val="007C0B64"/>
    <w:rsid w:val="007C0C79"/>
    <w:rsid w:val="007C0FE0"/>
    <w:rsid w:val="007C128B"/>
    <w:rsid w:val="007C1309"/>
    <w:rsid w:val="007C1501"/>
    <w:rsid w:val="007C1CE4"/>
    <w:rsid w:val="007C22E4"/>
    <w:rsid w:val="007C241D"/>
    <w:rsid w:val="007C2703"/>
    <w:rsid w:val="007C28BC"/>
    <w:rsid w:val="007C2A6A"/>
    <w:rsid w:val="007C2A7E"/>
    <w:rsid w:val="007C302A"/>
    <w:rsid w:val="007C31AE"/>
    <w:rsid w:val="007C349C"/>
    <w:rsid w:val="007C3604"/>
    <w:rsid w:val="007C3733"/>
    <w:rsid w:val="007C3B96"/>
    <w:rsid w:val="007C4083"/>
    <w:rsid w:val="007C40A5"/>
    <w:rsid w:val="007C441E"/>
    <w:rsid w:val="007C447A"/>
    <w:rsid w:val="007C4490"/>
    <w:rsid w:val="007C4497"/>
    <w:rsid w:val="007C4716"/>
    <w:rsid w:val="007C4851"/>
    <w:rsid w:val="007C48F2"/>
    <w:rsid w:val="007C4A6D"/>
    <w:rsid w:val="007C4DE7"/>
    <w:rsid w:val="007C4EC4"/>
    <w:rsid w:val="007C5048"/>
    <w:rsid w:val="007C517E"/>
    <w:rsid w:val="007C51E3"/>
    <w:rsid w:val="007C53AC"/>
    <w:rsid w:val="007C5483"/>
    <w:rsid w:val="007C5754"/>
    <w:rsid w:val="007C58BF"/>
    <w:rsid w:val="007C5B3A"/>
    <w:rsid w:val="007C5FF4"/>
    <w:rsid w:val="007C6018"/>
    <w:rsid w:val="007C6293"/>
    <w:rsid w:val="007C65BD"/>
    <w:rsid w:val="007C6665"/>
    <w:rsid w:val="007C6686"/>
    <w:rsid w:val="007C6AEB"/>
    <w:rsid w:val="007C6B40"/>
    <w:rsid w:val="007C6CB1"/>
    <w:rsid w:val="007C6D13"/>
    <w:rsid w:val="007C6DD6"/>
    <w:rsid w:val="007C7011"/>
    <w:rsid w:val="007C70C7"/>
    <w:rsid w:val="007C70DF"/>
    <w:rsid w:val="007C7464"/>
    <w:rsid w:val="007C77A8"/>
    <w:rsid w:val="007C7A28"/>
    <w:rsid w:val="007C7A33"/>
    <w:rsid w:val="007C7D4F"/>
    <w:rsid w:val="007C7E3A"/>
    <w:rsid w:val="007D0864"/>
    <w:rsid w:val="007D089F"/>
    <w:rsid w:val="007D0990"/>
    <w:rsid w:val="007D0D67"/>
    <w:rsid w:val="007D0FBE"/>
    <w:rsid w:val="007D1028"/>
    <w:rsid w:val="007D124D"/>
    <w:rsid w:val="007D127C"/>
    <w:rsid w:val="007D13FB"/>
    <w:rsid w:val="007D17DE"/>
    <w:rsid w:val="007D18AF"/>
    <w:rsid w:val="007D1B3B"/>
    <w:rsid w:val="007D1EAC"/>
    <w:rsid w:val="007D1EF5"/>
    <w:rsid w:val="007D2053"/>
    <w:rsid w:val="007D210B"/>
    <w:rsid w:val="007D21BA"/>
    <w:rsid w:val="007D22AC"/>
    <w:rsid w:val="007D235E"/>
    <w:rsid w:val="007D24D8"/>
    <w:rsid w:val="007D27B5"/>
    <w:rsid w:val="007D2DF7"/>
    <w:rsid w:val="007D2E7D"/>
    <w:rsid w:val="007D319A"/>
    <w:rsid w:val="007D3631"/>
    <w:rsid w:val="007D38CD"/>
    <w:rsid w:val="007D397F"/>
    <w:rsid w:val="007D3A60"/>
    <w:rsid w:val="007D3DB9"/>
    <w:rsid w:val="007D3F1E"/>
    <w:rsid w:val="007D3F88"/>
    <w:rsid w:val="007D40FC"/>
    <w:rsid w:val="007D4154"/>
    <w:rsid w:val="007D4231"/>
    <w:rsid w:val="007D4612"/>
    <w:rsid w:val="007D4986"/>
    <w:rsid w:val="007D4A45"/>
    <w:rsid w:val="007D4CE1"/>
    <w:rsid w:val="007D5067"/>
    <w:rsid w:val="007D52A8"/>
    <w:rsid w:val="007D5679"/>
    <w:rsid w:val="007D57DC"/>
    <w:rsid w:val="007D582A"/>
    <w:rsid w:val="007D5897"/>
    <w:rsid w:val="007D5A55"/>
    <w:rsid w:val="007D5AE6"/>
    <w:rsid w:val="007D5D6C"/>
    <w:rsid w:val="007D643E"/>
    <w:rsid w:val="007D66A6"/>
    <w:rsid w:val="007D7152"/>
    <w:rsid w:val="007D7199"/>
    <w:rsid w:val="007D7641"/>
    <w:rsid w:val="007D7881"/>
    <w:rsid w:val="007D78FD"/>
    <w:rsid w:val="007D7AE2"/>
    <w:rsid w:val="007E0419"/>
    <w:rsid w:val="007E042F"/>
    <w:rsid w:val="007E0587"/>
    <w:rsid w:val="007E05CE"/>
    <w:rsid w:val="007E0A47"/>
    <w:rsid w:val="007E1203"/>
    <w:rsid w:val="007E142F"/>
    <w:rsid w:val="007E187A"/>
    <w:rsid w:val="007E1D4C"/>
    <w:rsid w:val="007E1F53"/>
    <w:rsid w:val="007E1F98"/>
    <w:rsid w:val="007E20B6"/>
    <w:rsid w:val="007E219D"/>
    <w:rsid w:val="007E231F"/>
    <w:rsid w:val="007E2358"/>
    <w:rsid w:val="007E23FC"/>
    <w:rsid w:val="007E2528"/>
    <w:rsid w:val="007E273B"/>
    <w:rsid w:val="007E29CD"/>
    <w:rsid w:val="007E2A7C"/>
    <w:rsid w:val="007E2C82"/>
    <w:rsid w:val="007E38F5"/>
    <w:rsid w:val="007E3A27"/>
    <w:rsid w:val="007E3D17"/>
    <w:rsid w:val="007E3E10"/>
    <w:rsid w:val="007E3FB7"/>
    <w:rsid w:val="007E4239"/>
    <w:rsid w:val="007E426D"/>
    <w:rsid w:val="007E45FF"/>
    <w:rsid w:val="007E4B5B"/>
    <w:rsid w:val="007E4E61"/>
    <w:rsid w:val="007E4E6B"/>
    <w:rsid w:val="007E511E"/>
    <w:rsid w:val="007E53B5"/>
    <w:rsid w:val="007E560C"/>
    <w:rsid w:val="007E5669"/>
    <w:rsid w:val="007E56E9"/>
    <w:rsid w:val="007E57C3"/>
    <w:rsid w:val="007E5AA0"/>
    <w:rsid w:val="007E5DAA"/>
    <w:rsid w:val="007E6190"/>
    <w:rsid w:val="007E624A"/>
    <w:rsid w:val="007E6270"/>
    <w:rsid w:val="007E644D"/>
    <w:rsid w:val="007E69C1"/>
    <w:rsid w:val="007E6B68"/>
    <w:rsid w:val="007E7000"/>
    <w:rsid w:val="007E73F7"/>
    <w:rsid w:val="007E74DC"/>
    <w:rsid w:val="007E783C"/>
    <w:rsid w:val="007E7C34"/>
    <w:rsid w:val="007E7EA6"/>
    <w:rsid w:val="007E7F41"/>
    <w:rsid w:val="007E7FA9"/>
    <w:rsid w:val="007E7FAD"/>
    <w:rsid w:val="007F0370"/>
    <w:rsid w:val="007F044D"/>
    <w:rsid w:val="007F0487"/>
    <w:rsid w:val="007F04C8"/>
    <w:rsid w:val="007F0A85"/>
    <w:rsid w:val="007F0A88"/>
    <w:rsid w:val="007F0AC2"/>
    <w:rsid w:val="007F0D6E"/>
    <w:rsid w:val="007F119E"/>
    <w:rsid w:val="007F1242"/>
    <w:rsid w:val="007F129A"/>
    <w:rsid w:val="007F1593"/>
    <w:rsid w:val="007F16B2"/>
    <w:rsid w:val="007F18FF"/>
    <w:rsid w:val="007F19F3"/>
    <w:rsid w:val="007F1A90"/>
    <w:rsid w:val="007F1D0D"/>
    <w:rsid w:val="007F2033"/>
    <w:rsid w:val="007F2307"/>
    <w:rsid w:val="007F23B6"/>
    <w:rsid w:val="007F26DE"/>
    <w:rsid w:val="007F26EF"/>
    <w:rsid w:val="007F303B"/>
    <w:rsid w:val="007F3561"/>
    <w:rsid w:val="007F367C"/>
    <w:rsid w:val="007F374F"/>
    <w:rsid w:val="007F39D1"/>
    <w:rsid w:val="007F3A97"/>
    <w:rsid w:val="007F3BB2"/>
    <w:rsid w:val="007F3C8E"/>
    <w:rsid w:val="007F3D49"/>
    <w:rsid w:val="007F42D5"/>
    <w:rsid w:val="007F4389"/>
    <w:rsid w:val="007F4430"/>
    <w:rsid w:val="007F44BE"/>
    <w:rsid w:val="007F4989"/>
    <w:rsid w:val="007F5266"/>
    <w:rsid w:val="007F530E"/>
    <w:rsid w:val="007F541B"/>
    <w:rsid w:val="007F5625"/>
    <w:rsid w:val="007F5A96"/>
    <w:rsid w:val="007F5B9E"/>
    <w:rsid w:val="007F5BA8"/>
    <w:rsid w:val="007F5DAD"/>
    <w:rsid w:val="007F60D1"/>
    <w:rsid w:val="007F6228"/>
    <w:rsid w:val="007F6AAB"/>
    <w:rsid w:val="007F6B4C"/>
    <w:rsid w:val="007F6E61"/>
    <w:rsid w:val="007F73DF"/>
    <w:rsid w:val="007F74B1"/>
    <w:rsid w:val="007F7C3F"/>
    <w:rsid w:val="007F7D70"/>
    <w:rsid w:val="007F7E90"/>
    <w:rsid w:val="007F7E92"/>
    <w:rsid w:val="007F7F2B"/>
    <w:rsid w:val="00800033"/>
    <w:rsid w:val="00800B56"/>
    <w:rsid w:val="00800BBA"/>
    <w:rsid w:val="00800F19"/>
    <w:rsid w:val="0080190F"/>
    <w:rsid w:val="0080202A"/>
    <w:rsid w:val="00802047"/>
    <w:rsid w:val="008020ED"/>
    <w:rsid w:val="00802547"/>
    <w:rsid w:val="00802644"/>
    <w:rsid w:val="008026FE"/>
    <w:rsid w:val="00802B06"/>
    <w:rsid w:val="00802D08"/>
    <w:rsid w:val="00803379"/>
    <w:rsid w:val="008034EC"/>
    <w:rsid w:val="00803885"/>
    <w:rsid w:val="00803A3C"/>
    <w:rsid w:val="00803A3F"/>
    <w:rsid w:val="00803BAD"/>
    <w:rsid w:val="00803C69"/>
    <w:rsid w:val="00803D2D"/>
    <w:rsid w:val="00803DB5"/>
    <w:rsid w:val="00803DBB"/>
    <w:rsid w:val="00803EF1"/>
    <w:rsid w:val="00804052"/>
    <w:rsid w:val="0080455C"/>
    <w:rsid w:val="0080478A"/>
    <w:rsid w:val="00804915"/>
    <w:rsid w:val="00804F27"/>
    <w:rsid w:val="00804F86"/>
    <w:rsid w:val="0080514C"/>
    <w:rsid w:val="0080517B"/>
    <w:rsid w:val="008055A9"/>
    <w:rsid w:val="008055B2"/>
    <w:rsid w:val="008058C3"/>
    <w:rsid w:val="00805958"/>
    <w:rsid w:val="00805A54"/>
    <w:rsid w:val="008061E2"/>
    <w:rsid w:val="008062F6"/>
    <w:rsid w:val="00806D7A"/>
    <w:rsid w:val="00806EF1"/>
    <w:rsid w:val="00807052"/>
    <w:rsid w:val="0080718C"/>
    <w:rsid w:val="008077A9"/>
    <w:rsid w:val="00807AD8"/>
    <w:rsid w:val="0081005D"/>
    <w:rsid w:val="00810554"/>
    <w:rsid w:val="00810C1E"/>
    <w:rsid w:val="00810C83"/>
    <w:rsid w:val="00810ECC"/>
    <w:rsid w:val="00811493"/>
    <w:rsid w:val="0081160B"/>
    <w:rsid w:val="0081185A"/>
    <w:rsid w:val="00811C0C"/>
    <w:rsid w:val="008123C2"/>
    <w:rsid w:val="00812826"/>
    <w:rsid w:val="008128E8"/>
    <w:rsid w:val="00812C7E"/>
    <w:rsid w:val="00812C90"/>
    <w:rsid w:val="00812E0E"/>
    <w:rsid w:val="00812F08"/>
    <w:rsid w:val="00812FFF"/>
    <w:rsid w:val="00813016"/>
    <w:rsid w:val="008132AF"/>
    <w:rsid w:val="008133B5"/>
    <w:rsid w:val="008136C4"/>
    <w:rsid w:val="008136CA"/>
    <w:rsid w:val="00813706"/>
    <w:rsid w:val="008137CA"/>
    <w:rsid w:val="00813829"/>
    <w:rsid w:val="00813875"/>
    <w:rsid w:val="00813A77"/>
    <w:rsid w:val="00813C62"/>
    <w:rsid w:val="00813D2E"/>
    <w:rsid w:val="00813F9C"/>
    <w:rsid w:val="008143AB"/>
    <w:rsid w:val="00814464"/>
    <w:rsid w:val="008144C6"/>
    <w:rsid w:val="00814564"/>
    <w:rsid w:val="00814607"/>
    <w:rsid w:val="008148D6"/>
    <w:rsid w:val="008149DB"/>
    <w:rsid w:val="00814D1F"/>
    <w:rsid w:val="00814D5E"/>
    <w:rsid w:val="00814E3C"/>
    <w:rsid w:val="00815512"/>
    <w:rsid w:val="00815790"/>
    <w:rsid w:val="008157C1"/>
    <w:rsid w:val="008157CC"/>
    <w:rsid w:val="00815AE2"/>
    <w:rsid w:val="00815AEF"/>
    <w:rsid w:val="00815B92"/>
    <w:rsid w:val="00815C01"/>
    <w:rsid w:val="00816953"/>
    <w:rsid w:val="00816A5B"/>
    <w:rsid w:val="00817137"/>
    <w:rsid w:val="0081734A"/>
    <w:rsid w:val="0081742F"/>
    <w:rsid w:val="00817868"/>
    <w:rsid w:val="00817941"/>
    <w:rsid w:val="00817A5E"/>
    <w:rsid w:val="00817A85"/>
    <w:rsid w:val="00817BF3"/>
    <w:rsid w:val="00817DBF"/>
    <w:rsid w:val="00817FF2"/>
    <w:rsid w:val="00820285"/>
    <w:rsid w:val="008204E3"/>
    <w:rsid w:val="00820628"/>
    <w:rsid w:val="00820653"/>
    <w:rsid w:val="00820D0F"/>
    <w:rsid w:val="00820D9C"/>
    <w:rsid w:val="00820F80"/>
    <w:rsid w:val="00820FC4"/>
    <w:rsid w:val="00821090"/>
    <w:rsid w:val="008210A1"/>
    <w:rsid w:val="0082111A"/>
    <w:rsid w:val="0082132F"/>
    <w:rsid w:val="00821504"/>
    <w:rsid w:val="008218DD"/>
    <w:rsid w:val="00821A7F"/>
    <w:rsid w:val="00821CD5"/>
    <w:rsid w:val="00821D40"/>
    <w:rsid w:val="00821D41"/>
    <w:rsid w:val="00821D43"/>
    <w:rsid w:val="00822027"/>
    <w:rsid w:val="0082205F"/>
    <w:rsid w:val="00822219"/>
    <w:rsid w:val="0082229A"/>
    <w:rsid w:val="008224BB"/>
    <w:rsid w:val="008225AE"/>
    <w:rsid w:val="008226AE"/>
    <w:rsid w:val="00822A16"/>
    <w:rsid w:val="00822A9F"/>
    <w:rsid w:val="00822BB6"/>
    <w:rsid w:val="00823344"/>
    <w:rsid w:val="008233E0"/>
    <w:rsid w:val="0082351B"/>
    <w:rsid w:val="0082358F"/>
    <w:rsid w:val="0082392E"/>
    <w:rsid w:val="00823B3C"/>
    <w:rsid w:val="00823B4F"/>
    <w:rsid w:val="00823BCC"/>
    <w:rsid w:val="00823BEA"/>
    <w:rsid w:val="00823CEA"/>
    <w:rsid w:val="00823D18"/>
    <w:rsid w:val="00824185"/>
    <w:rsid w:val="008246CE"/>
    <w:rsid w:val="00824B93"/>
    <w:rsid w:val="00824EBA"/>
    <w:rsid w:val="00825067"/>
    <w:rsid w:val="008252E8"/>
    <w:rsid w:val="008253E1"/>
    <w:rsid w:val="0082553F"/>
    <w:rsid w:val="00825602"/>
    <w:rsid w:val="0082566C"/>
    <w:rsid w:val="00825703"/>
    <w:rsid w:val="0082577B"/>
    <w:rsid w:val="00825819"/>
    <w:rsid w:val="00825920"/>
    <w:rsid w:val="00825BE7"/>
    <w:rsid w:val="00826005"/>
    <w:rsid w:val="00826064"/>
    <w:rsid w:val="0082612B"/>
    <w:rsid w:val="0082692A"/>
    <w:rsid w:val="00826930"/>
    <w:rsid w:val="00826D3D"/>
    <w:rsid w:val="00826ED7"/>
    <w:rsid w:val="00826F21"/>
    <w:rsid w:val="008277E6"/>
    <w:rsid w:val="00827F52"/>
    <w:rsid w:val="00827FB8"/>
    <w:rsid w:val="0083026A"/>
    <w:rsid w:val="0083080D"/>
    <w:rsid w:val="00830A6A"/>
    <w:rsid w:val="00830AB9"/>
    <w:rsid w:val="00830E78"/>
    <w:rsid w:val="00830EF8"/>
    <w:rsid w:val="00830F2B"/>
    <w:rsid w:val="008315B2"/>
    <w:rsid w:val="00831693"/>
    <w:rsid w:val="00832137"/>
    <w:rsid w:val="00832163"/>
    <w:rsid w:val="00832184"/>
    <w:rsid w:val="008322F2"/>
    <w:rsid w:val="008324E9"/>
    <w:rsid w:val="008325C4"/>
    <w:rsid w:val="008328EF"/>
    <w:rsid w:val="008329AB"/>
    <w:rsid w:val="00832A9D"/>
    <w:rsid w:val="00832D62"/>
    <w:rsid w:val="00832E94"/>
    <w:rsid w:val="0083300E"/>
    <w:rsid w:val="00833396"/>
    <w:rsid w:val="0083363A"/>
    <w:rsid w:val="008336AD"/>
    <w:rsid w:val="00833851"/>
    <w:rsid w:val="00833899"/>
    <w:rsid w:val="00833942"/>
    <w:rsid w:val="00833962"/>
    <w:rsid w:val="00833ABA"/>
    <w:rsid w:val="00833ACD"/>
    <w:rsid w:val="00833AD4"/>
    <w:rsid w:val="00833BF7"/>
    <w:rsid w:val="00833D89"/>
    <w:rsid w:val="00833F85"/>
    <w:rsid w:val="00834544"/>
    <w:rsid w:val="008345F1"/>
    <w:rsid w:val="00834780"/>
    <w:rsid w:val="0083481D"/>
    <w:rsid w:val="00834B8E"/>
    <w:rsid w:val="00834BB6"/>
    <w:rsid w:val="00835055"/>
    <w:rsid w:val="0083505C"/>
    <w:rsid w:val="008350EE"/>
    <w:rsid w:val="008353C5"/>
    <w:rsid w:val="0083566B"/>
    <w:rsid w:val="00835807"/>
    <w:rsid w:val="00835CD1"/>
    <w:rsid w:val="00835F05"/>
    <w:rsid w:val="00836099"/>
    <w:rsid w:val="0083620A"/>
    <w:rsid w:val="008363AA"/>
    <w:rsid w:val="008364B6"/>
    <w:rsid w:val="008364CD"/>
    <w:rsid w:val="0083680F"/>
    <w:rsid w:val="008369B0"/>
    <w:rsid w:val="00836EE7"/>
    <w:rsid w:val="00837086"/>
    <w:rsid w:val="008370A4"/>
    <w:rsid w:val="008375F6"/>
    <w:rsid w:val="0083761A"/>
    <w:rsid w:val="008376AF"/>
    <w:rsid w:val="00837C01"/>
    <w:rsid w:val="00840098"/>
    <w:rsid w:val="0084016B"/>
    <w:rsid w:val="008402A2"/>
    <w:rsid w:val="008402D4"/>
    <w:rsid w:val="0084046F"/>
    <w:rsid w:val="00840526"/>
    <w:rsid w:val="00840537"/>
    <w:rsid w:val="0084078D"/>
    <w:rsid w:val="008407FB"/>
    <w:rsid w:val="00840CB4"/>
    <w:rsid w:val="00840CCE"/>
    <w:rsid w:val="00840E1A"/>
    <w:rsid w:val="008410B2"/>
    <w:rsid w:val="0084138A"/>
    <w:rsid w:val="008415CB"/>
    <w:rsid w:val="008415E0"/>
    <w:rsid w:val="008416A5"/>
    <w:rsid w:val="008416AB"/>
    <w:rsid w:val="00841954"/>
    <w:rsid w:val="00841993"/>
    <w:rsid w:val="00841BD1"/>
    <w:rsid w:val="00841C52"/>
    <w:rsid w:val="00841C73"/>
    <w:rsid w:val="00841D5C"/>
    <w:rsid w:val="00841E3A"/>
    <w:rsid w:val="00841EDB"/>
    <w:rsid w:val="0084218F"/>
    <w:rsid w:val="00842327"/>
    <w:rsid w:val="0084235A"/>
    <w:rsid w:val="008429F1"/>
    <w:rsid w:val="00842E7C"/>
    <w:rsid w:val="00842F3A"/>
    <w:rsid w:val="008430EF"/>
    <w:rsid w:val="008432F8"/>
    <w:rsid w:val="00843307"/>
    <w:rsid w:val="00843AAE"/>
    <w:rsid w:val="00843D0E"/>
    <w:rsid w:val="00843DE7"/>
    <w:rsid w:val="0084423D"/>
    <w:rsid w:val="0084431E"/>
    <w:rsid w:val="008449DE"/>
    <w:rsid w:val="00844A97"/>
    <w:rsid w:val="00844D7D"/>
    <w:rsid w:val="00844E71"/>
    <w:rsid w:val="00844F6F"/>
    <w:rsid w:val="00845101"/>
    <w:rsid w:val="0084553D"/>
    <w:rsid w:val="00845A38"/>
    <w:rsid w:val="00845B47"/>
    <w:rsid w:val="00845C47"/>
    <w:rsid w:val="0084631A"/>
    <w:rsid w:val="0084637D"/>
    <w:rsid w:val="00846482"/>
    <w:rsid w:val="00846547"/>
    <w:rsid w:val="0084674D"/>
    <w:rsid w:val="008467A1"/>
    <w:rsid w:val="00846B8D"/>
    <w:rsid w:val="00846DD4"/>
    <w:rsid w:val="0084732B"/>
    <w:rsid w:val="00847647"/>
    <w:rsid w:val="00847903"/>
    <w:rsid w:val="008479E6"/>
    <w:rsid w:val="00847AB1"/>
    <w:rsid w:val="00847EA0"/>
    <w:rsid w:val="00850017"/>
    <w:rsid w:val="008503AF"/>
    <w:rsid w:val="0085041A"/>
    <w:rsid w:val="008505ED"/>
    <w:rsid w:val="00850819"/>
    <w:rsid w:val="008509BA"/>
    <w:rsid w:val="00850C34"/>
    <w:rsid w:val="00850E09"/>
    <w:rsid w:val="008514FB"/>
    <w:rsid w:val="0085158C"/>
    <w:rsid w:val="0085159A"/>
    <w:rsid w:val="00851BA8"/>
    <w:rsid w:val="00851C9A"/>
    <w:rsid w:val="00852109"/>
    <w:rsid w:val="00852420"/>
    <w:rsid w:val="008529BE"/>
    <w:rsid w:val="00852D3C"/>
    <w:rsid w:val="00852E49"/>
    <w:rsid w:val="00852F50"/>
    <w:rsid w:val="008530DC"/>
    <w:rsid w:val="00853305"/>
    <w:rsid w:val="00853347"/>
    <w:rsid w:val="00853561"/>
    <w:rsid w:val="0085356D"/>
    <w:rsid w:val="008535A2"/>
    <w:rsid w:val="0085367E"/>
    <w:rsid w:val="00853DBA"/>
    <w:rsid w:val="00854300"/>
    <w:rsid w:val="00854645"/>
    <w:rsid w:val="008548D8"/>
    <w:rsid w:val="00854A0C"/>
    <w:rsid w:val="008553ED"/>
    <w:rsid w:val="008555B5"/>
    <w:rsid w:val="008557CB"/>
    <w:rsid w:val="008557E2"/>
    <w:rsid w:val="00855951"/>
    <w:rsid w:val="00855DDF"/>
    <w:rsid w:val="00855E89"/>
    <w:rsid w:val="00855E98"/>
    <w:rsid w:val="00855F77"/>
    <w:rsid w:val="0085608D"/>
    <w:rsid w:val="008561D4"/>
    <w:rsid w:val="0085622B"/>
    <w:rsid w:val="008562D0"/>
    <w:rsid w:val="008564A5"/>
    <w:rsid w:val="008567EE"/>
    <w:rsid w:val="00856896"/>
    <w:rsid w:val="008568DC"/>
    <w:rsid w:val="00856A07"/>
    <w:rsid w:val="00856BD7"/>
    <w:rsid w:val="00856C3E"/>
    <w:rsid w:val="00856D41"/>
    <w:rsid w:val="00856EEF"/>
    <w:rsid w:val="00857293"/>
    <w:rsid w:val="008575A6"/>
    <w:rsid w:val="00857618"/>
    <w:rsid w:val="00857919"/>
    <w:rsid w:val="00857AF0"/>
    <w:rsid w:val="00857AFF"/>
    <w:rsid w:val="00857CB4"/>
    <w:rsid w:val="00857DB5"/>
    <w:rsid w:val="00857F5B"/>
    <w:rsid w:val="008602A9"/>
    <w:rsid w:val="008603C7"/>
    <w:rsid w:val="0086059E"/>
    <w:rsid w:val="0086097C"/>
    <w:rsid w:val="00860D45"/>
    <w:rsid w:val="00860F4E"/>
    <w:rsid w:val="00861036"/>
    <w:rsid w:val="0086104D"/>
    <w:rsid w:val="008612B3"/>
    <w:rsid w:val="0086151B"/>
    <w:rsid w:val="00861634"/>
    <w:rsid w:val="00861A13"/>
    <w:rsid w:val="00861BE2"/>
    <w:rsid w:val="00861E60"/>
    <w:rsid w:val="00862039"/>
    <w:rsid w:val="00862444"/>
    <w:rsid w:val="008625CE"/>
    <w:rsid w:val="0086261C"/>
    <w:rsid w:val="00862689"/>
    <w:rsid w:val="008627D9"/>
    <w:rsid w:val="008629F8"/>
    <w:rsid w:val="00862E1E"/>
    <w:rsid w:val="00863054"/>
    <w:rsid w:val="00863288"/>
    <w:rsid w:val="00863295"/>
    <w:rsid w:val="0086336C"/>
    <w:rsid w:val="008637F6"/>
    <w:rsid w:val="008638D5"/>
    <w:rsid w:val="00863AC7"/>
    <w:rsid w:val="00863D1A"/>
    <w:rsid w:val="00863E5E"/>
    <w:rsid w:val="00863FE0"/>
    <w:rsid w:val="0086409B"/>
    <w:rsid w:val="00864725"/>
    <w:rsid w:val="00864E91"/>
    <w:rsid w:val="00864F3B"/>
    <w:rsid w:val="00864FB7"/>
    <w:rsid w:val="00865482"/>
    <w:rsid w:val="008655A4"/>
    <w:rsid w:val="00865929"/>
    <w:rsid w:val="008659E0"/>
    <w:rsid w:val="00865D2A"/>
    <w:rsid w:val="00865DA2"/>
    <w:rsid w:val="00865FC9"/>
    <w:rsid w:val="00865FFF"/>
    <w:rsid w:val="0086607C"/>
    <w:rsid w:val="008662D8"/>
    <w:rsid w:val="00866359"/>
    <w:rsid w:val="00866361"/>
    <w:rsid w:val="00866628"/>
    <w:rsid w:val="00866B46"/>
    <w:rsid w:val="00866D29"/>
    <w:rsid w:val="00866EA0"/>
    <w:rsid w:val="00867025"/>
    <w:rsid w:val="00867113"/>
    <w:rsid w:val="008674D3"/>
    <w:rsid w:val="008674E8"/>
    <w:rsid w:val="00867538"/>
    <w:rsid w:val="0086756B"/>
    <w:rsid w:val="00867710"/>
    <w:rsid w:val="00867A8E"/>
    <w:rsid w:val="00867E18"/>
    <w:rsid w:val="0087039E"/>
    <w:rsid w:val="008705C6"/>
    <w:rsid w:val="00870E96"/>
    <w:rsid w:val="00870FD5"/>
    <w:rsid w:val="00871047"/>
    <w:rsid w:val="0087105F"/>
    <w:rsid w:val="008712EB"/>
    <w:rsid w:val="008713B6"/>
    <w:rsid w:val="008713D6"/>
    <w:rsid w:val="00871484"/>
    <w:rsid w:val="008714F0"/>
    <w:rsid w:val="008719AE"/>
    <w:rsid w:val="00871F7A"/>
    <w:rsid w:val="0087205C"/>
    <w:rsid w:val="00872130"/>
    <w:rsid w:val="00872395"/>
    <w:rsid w:val="00872709"/>
    <w:rsid w:val="008728DC"/>
    <w:rsid w:val="008729A9"/>
    <w:rsid w:val="00872E39"/>
    <w:rsid w:val="00873131"/>
    <w:rsid w:val="008733A3"/>
    <w:rsid w:val="00873466"/>
    <w:rsid w:val="00873582"/>
    <w:rsid w:val="00873590"/>
    <w:rsid w:val="008735C1"/>
    <w:rsid w:val="00873743"/>
    <w:rsid w:val="0087384B"/>
    <w:rsid w:val="00873D4D"/>
    <w:rsid w:val="00873D97"/>
    <w:rsid w:val="00873E5B"/>
    <w:rsid w:val="00874079"/>
    <w:rsid w:val="00874344"/>
    <w:rsid w:val="008743DC"/>
    <w:rsid w:val="008744E0"/>
    <w:rsid w:val="0087466C"/>
    <w:rsid w:val="00874913"/>
    <w:rsid w:val="008749F1"/>
    <w:rsid w:val="00874A26"/>
    <w:rsid w:val="00874A2F"/>
    <w:rsid w:val="00874BDE"/>
    <w:rsid w:val="00874C8D"/>
    <w:rsid w:val="00874D6C"/>
    <w:rsid w:val="00874E9F"/>
    <w:rsid w:val="00874F4C"/>
    <w:rsid w:val="00875018"/>
    <w:rsid w:val="0087505F"/>
    <w:rsid w:val="00875196"/>
    <w:rsid w:val="00875756"/>
    <w:rsid w:val="00875BD1"/>
    <w:rsid w:val="00875D04"/>
    <w:rsid w:val="00875D7A"/>
    <w:rsid w:val="00875EA4"/>
    <w:rsid w:val="008762E0"/>
    <w:rsid w:val="00876519"/>
    <w:rsid w:val="008765B5"/>
    <w:rsid w:val="008765C3"/>
    <w:rsid w:val="0087671D"/>
    <w:rsid w:val="00876BB3"/>
    <w:rsid w:val="00876CD1"/>
    <w:rsid w:val="00876FB0"/>
    <w:rsid w:val="00877053"/>
    <w:rsid w:val="00877507"/>
    <w:rsid w:val="00877572"/>
    <w:rsid w:val="0087761E"/>
    <w:rsid w:val="0087776A"/>
    <w:rsid w:val="0087777D"/>
    <w:rsid w:val="00877BD3"/>
    <w:rsid w:val="00877EA2"/>
    <w:rsid w:val="0088015C"/>
    <w:rsid w:val="008803F4"/>
    <w:rsid w:val="00880645"/>
    <w:rsid w:val="00880C18"/>
    <w:rsid w:val="00880E10"/>
    <w:rsid w:val="00880EA9"/>
    <w:rsid w:val="00880F83"/>
    <w:rsid w:val="00881096"/>
    <w:rsid w:val="0088135D"/>
    <w:rsid w:val="008814E3"/>
    <w:rsid w:val="008816A6"/>
    <w:rsid w:val="00881781"/>
    <w:rsid w:val="00881A8A"/>
    <w:rsid w:val="00881C34"/>
    <w:rsid w:val="00881C43"/>
    <w:rsid w:val="00882207"/>
    <w:rsid w:val="0088266F"/>
    <w:rsid w:val="0088272A"/>
    <w:rsid w:val="00882856"/>
    <w:rsid w:val="00882913"/>
    <w:rsid w:val="00882A3C"/>
    <w:rsid w:val="00882A8B"/>
    <w:rsid w:val="00882DB4"/>
    <w:rsid w:val="00883017"/>
    <w:rsid w:val="008830D4"/>
    <w:rsid w:val="008833DC"/>
    <w:rsid w:val="00884197"/>
    <w:rsid w:val="008841B6"/>
    <w:rsid w:val="00884310"/>
    <w:rsid w:val="00884366"/>
    <w:rsid w:val="0088441E"/>
    <w:rsid w:val="00884595"/>
    <w:rsid w:val="00884685"/>
    <w:rsid w:val="00884705"/>
    <w:rsid w:val="00884769"/>
    <w:rsid w:val="0088487F"/>
    <w:rsid w:val="00884DC5"/>
    <w:rsid w:val="00884E99"/>
    <w:rsid w:val="008852A0"/>
    <w:rsid w:val="00885580"/>
    <w:rsid w:val="008855FD"/>
    <w:rsid w:val="008855FF"/>
    <w:rsid w:val="00885A4D"/>
    <w:rsid w:val="00885E73"/>
    <w:rsid w:val="008861C1"/>
    <w:rsid w:val="00886221"/>
    <w:rsid w:val="00886309"/>
    <w:rsid w:val="00886542"/>
    <w:rsid w:val="00886FFA"/>
    <w:rsid w:val="0088729B"/>
    <w:rsid w:val="00887438"/>
    <w:rsid w:val="00887474"/>
    <w:rsid w:val="00887531"/>
    <w:rsid w:val="00887947"/>
    <w:rsid w:val="00887B6D"/>
    <w:rsid w:val="00887B82"/>
    <w:rsid w:val="00887DE0"/>
    <w:rsid w:val="00890161"/>
    <w:rsid w:val="0089084A"/>
    <w:rsid w:val="00890A7C"/>
    <w:rsid w:val="00890CED"/>
    <w:rsid w:val="00890FCC"/>
    <w:rsid w:val="008910EB"/>
    <w:rsid w:val="00891123"/>
    <w:rsid w:val="00891173"/>
    <w:rsid w:val="00891AC6"/>
    <w:rsid w:val="00891B6E"/>
    <w:rsid w:val="00891C75"/>
    <w:rsid w:val="00891DA7"/>
    <w:rsid w:val="00891DF2"/>
    <w:rsid w:val="00891E09"/>
    <w:rsid w:val="00891E25"/>
    <w:rsid w:val="00891E71"/>
    <w:rsid w:val="00891F84"/>
    <w:rsid w:val="008921CE"/>
    <w:rsid w:val="00892236"/>
    <w:rsid w:val="00892257"/>
    <w:rsid w:val="0089225C"/>
    <w:rsid w:val="008924BF"/>
    <w:rsid w:val="0089254C"/>
    <w:rsid w:val="008927AD"/>
    <w:rsid w:val="00892AB6"/>
    <w:rsid w:val="00892BC2"/>
    <w:rsid w:val="00893912"/>
    <w:rsid w:val="00893B55"/>
    <w:rsid w:val="00893B72"/>
    <w:rsid w:val="00893D92"/>
    <w:rsid w:val="00893E6C"/>
    <w:rsid w:val="00894040"/>
    <w:rsid w:val="008940C4"/>
    <w:rsid w:val="008940DD"/>
    <w:rsid w:val="008943A0"/>
    <w:rsid w:val="008948FD"/>
    <w:rsid w:val="0089492A"/>
    <w:rsid w:val="00894966"/>
    <w:rsid w:val="00895105"/>
    <w:rsid w:val="008951F7"/>
    <w:rsid w:val="008952BA"/>
    <w:rsid w:val="00895332"/>
    <w:rsid w:val="008953C9"/>
    <w:rsid w:val="00895B63"/>
    <w:rsid w:val="00895C8E"/>
    <w:rsid w:val="00895CFE"/>
    <w:rsid w:val="00895DDB"/>
    <w:rsid w:val="00896219"/>
    <w:rsid w:val="0089626E"/>
    <w:rsid w:val="008963D9"/>
    <w:rsid w:val="00896404"/>
    <w:rsid w:val="008964A6"/>
    <w:rsid w:val="0089653E"/>
    <w:rsid w:val="008967A4"/>
    <w:rsid w:val="00897159"/>
    <w:rsid w:val="008973AD"/>
    <w:rsid w:val="0089751F"/>
    <w:rsid w:val="00897561"/>
    <w:rsid w:val="008976E8"/>
    <w:rsid w:val="0089778F"/>
    <w:rsid w:val="00897AA7"/>
    <w:rsid w:val="00897D59"/>
    <w:rsid w:val="00897E37"/>
    <w:rsid w:val="00897E96"/>
    <w:rsid w:val="00897ECB"/>
    <w:rsid w:val="00897F41"/>
    <w:rsid w:val="008A00B4"/>
    <w:rsid w:val="008A02C5"/>
    <w:rsid w:val="008A02C6"/>
    <w:rsid w:val="008A0408"/>
    <w:rsid w:val="008A0E29"/>
    <w:rsid w:val="008A0E93"/>
    <w:rsid w:val="008A1398"/>
    <w:rsid w:val="008A1475"/>
    <w:rsid w:val="008A1537"/>
    <w:rsid w:val="008A157E"/>
    <w:rsid w:val="008A1595"/>
    <w:rsid w:val="008A17C4"/>
    <w:rsid w:val="008A17DB"/>
    <w:rsid w:val="008A1903"/>
    <w:rsid w:val="008A1988"/>
    <w:rsid w:val="008A1A50"/>
    <w:rsid w:val="008A1AEA"/>
    <w:rsid w:val="008A1B33"/>
    <w:rsid w:val="008A1DA4"/>
    <w:rsid w:val="008A1F88"/>
    <w:rsid w:val="008A26B8"/>
    <w:rsid w:val="008A288F"/>
    <w:rsid w:val="008A2927"/>
    <w:rsid w:val="008A2B19"/>
    <w:rsid w:val="008A2B2C"/>
    <w:rsid w:val="008A2B6D"/>
    <w:rsid w:val="008A2CCE"/>
    <w:rsid w:val="008A32BD"/>
    <w:rsid w:val="008A3583"/>
    <w:rsid w:val="008A3BED"/>
    <w:rsid w:val="008A3E70"/>
    <w:rsid w:val="008A449A"/>
    <w:rsid w:val="008A44FF"/>
    <w:rsid w:val="008A4775"/>
    <w:rsid w:val="008A4962"/>
    <w:rsid w:val="008A4CBA"/>
    <w:rsid w:val="008A4E7B"/>
    <w:rsid w:val="008A4EEA"/>
    <w:rsid w:val="008A5121"/>
    <w:rsid w:val="008A51A7"/>
    <w:rsid w:val="008A5411"/>
    <w:rsid w:val="008A5450"/>
    <w:rsid w:val="008A55CA"/>
    <w:rsid w:val="008A59EF"/>
    <w:rsid w:val="008A5A9E"/>
    <w:rsid w:val="008A5EF8"/>
    <w:rsid w:val="008A5F58"/>
    <w:rsid w:val="008A5F99"/>
    <w:rsid w:val="008A61ED"/>
    <w:rsid w:val="008A62E0"/>
    <w:rsid w:val="008A65AA"/>
    <w:rsid w:val="008A7171"/>
    <w:rsid w:val="008A7280"/>
    <w:rsid w:val="008A734F"/>
    <w:rsid w:val="008A737F"/>
    <w:rsid w:val="008A77AC"/>
    <w:rsid w:val="008A796A"/>
    <w:rsid w:val="008A7D5F"/>
    <w:rsid w:val="008A7F07"/>
    <w:rsid w:val="008B0247"/>
    <w:rsid w:val="008B0259"/>
    <w:rsid w:val="008B055A"/>
    <w:rsid w:val="008B0806"/>
    <w:rsid w:val="008B0A22"/>
    <w:rsid w:val="008B0D22"/>
    <w:rsid w:val="008B0FDE"/>
    <w:rsid w:val="008B1127"/>
    <w:rsid w:val="008B1154"/>
    <w:rsid w:val="008B119F"/>
    <w:rsid w:val="008B1290"/>
    <w:rsid w:val="008B12A7"/>
    <w:rsid w:val="008B1862"/>
    <w:rsid w:val="008B1EAC"/>
    <w:rsid w:val="008B2049"/>
    <w:rsid w:val="008B2129"/>
    <w:rsid w:val="008B21F4"/>
    <w:rsid w:val="008B2237"/>
    <w:rsid w:val="008B235A"/>
    <w:rsid w:val="008B2892"/>
    <w:rsid w:val="008B2B94"/>
    <w:rsid w:val="008B2C6A"/>
    <w:rsid w:val="008B2CFD"/>
    <w:rsid w:val="008B2EF2"/>
    <w:rsid w:val="008B3334"/>
    <w:rsid w:val="008B3383"/>
    <w:rsid w:val="008B3846"/>
    <w:rsid w:val="008B3BF5"/>
    <w:rsid w:val="008B3CA1"/>
    <w:rsid w:val="008B403B"/>
    <w:rsid w:val="008B4294"/>
    <w:rsid w:val="008B4413"/>
    <w:rsid w:val="008B4480"/>
    <w:rsid w:val="008B4562"/>
    <w:rsid w:val="008B4752"/>
    <w:rsid w:val="008B4770"/>
    <w:rsid w:val="008B48CA"/>
    <w:rsid w:val="008B4A89"/>
    <w:rsid w:val="008B4B35"/>
    <w:rsid w:val="008B4D8C"/>
    <w:rsid w:val="008B51AE"/>
    <w:rsid w:val="008B5742"/>
    <w:rsid w:val="008B5FF7"/>
    <w:rsid w:val="008B628D"/>
    <w:rsid w:val="008B666F"/>
    <w:rsid w:val="008B6861"/>
    <w:rsid w:val="008B68EE"/>
    <w:rsid w:val="008B68F2"/>
    <w:rsid w:val="008B6F0F"/>
    <w:rsid w:val="008B6FAD"/>
    <w:rsid w:val="008B7359"/>
    <w:rsid w:val="008B73C6"/>
    <w:rsid w:val="008B73D0"/>
    <w:rsid w:val="008B73DB"/>
    <w:rsid w:val="008B74A6"/>
    <w:rsid w:val="008B775E"/>
    <w:rsid w:val="008B777A"/>
    <w:rsid w:val="008B79A1"/>
    <w:rsid w:val="008B7B2C"/>
    <w:rsid w:val="008B7BA8"/>
    <w:rsid w:val="008B9877"/>
    <w:rsid w:val="008C008B"/>
    <w:rsid w:val="008C035C"/>
    <w:rsid w:val="008C04F5"/>
    <w:rsid w:val="008C0659"/>
    <w:rsid w:val="008C081A"/>
    <w:rsid w:val="008C120A"/>
    <w:rsid w:val="008C12F0"/>
    <w:rsid w:val="008C1334"/>
    <w:rsid w:val="008C1663"/>
    <w:rsid w:val="008C16F6"/>
    <w:rsid w:val="008C1FE7"/>
    <w:rsid w:val="008C1FF1"/>
    <w:rsid w:val="008C235C"/>
    <w:rsid w:val="008C2752"/>
    <w:rsid w:val="008C2994"/>
    <w:rsid w:val="008C31B1"/>
    <w:rsid w:val="008C349E"/>
    <w:rsid w:val="008C36CF"/>
    <w:rsid w:val="008C37A6"/>
    <w:rsid w:val="008C37BA"/>
    <w:rsid w:val="008C3969"/>
    <w:rsid w:val="008C3976"/>
    <w:rsid w:val="008C3BFB"/>
    <w:rsid w:val="008C405E"/>
    <w:rsid w:val="008C44A2"/>
    <w:rsid w:val="008C458A"/>
    <w:rsid w:val="008C458D"/>
    <w:rsid w:val="008C4A3D"/>
    <w:rsid w:val="008C4C16"/>
    <w:rsid w:val="008C516A"/>
    <w:rsid w:val="008C5B8E"/>
    <w:rsid w:val="008C5BB0"/>
    <w:rsid w:val="008C5EEE"/>
    <w:rsid w:val="008C6284"/>
    <w:rsid w:val="008C631D"/>
    <w:rsid w:val="008C64FF"/>
    <w:rsid w:val="008C691B"/>
    <w:rsid w:val="008C69AE"/>
    <w:rsid w:val="008C6B53"/>
    <w:rsid w:val="008C6E37"/>
    <w:rsid w:val="008C6E63"/>
    <w:rsid w:val="008C723D"/>
    <w:rsid w:val="008C7AEF"/>
    <w:rsid w:val="008C7C37"/>
    <w:rsid w:val="008C7FD9"/>
    <w:rsid w:val="008D00D8"/>
    <w:rsid w:val="008D03D7"/>
    <w:rsid w:val="008D0413"/>
    <w:rsid w:val="008D0576"/>
    <w:rsid w:val="008D0DD5"/>
    <w:rsid w:val="008D0E4F"/>
    <w:rsid w:val="008D0E80"/>
    <w:rsid w:val="008D1148"/>
    <w:rsid w:val="008D1278"/>
    <w:rsid w:val="008D127F"/>
    <w:rsid w:val="008D1289"/>
    <w:rsid w:val="008D13A7"/>
    <w:rsid w:val="008D19A6"/>
    <w:rsid w:val="008D1AC4"/>
    <w:rsid w:val="008D1C37"/>
    <w:rsid w:val="008D20EA"/>
    <w:rsid w:val="008D22EC"/>
    <w:rsid w:val="008D235A"/>
    <w:rsid w:val="008D23A8"/>
    <w:rsid w:val="008D23EB"/>
    <w:rsid w:val="008D2C0D"/>
    <w:rsid w:val="008D2D92"/>
    <w:rsid w:val="008D3242"/>
    <w:rsid w:val="008D32DF"/>
    <w:rsid w:val="008D367A"/>
    <w:rsid w:val="008D37C2"/>
    <w:rsid w:val="008D3865"/>
    <w:rsid w:val="008D3867"/>
    <w:rsid w:val="008D3B4C"/>
    <w:rsid w:val="008D3B89"/>
    <w:rsid w:val="008D3C40"/>
    <w:rsid w:val="008D3E38"/>
    <w:rsid w:val="008D3E3B"/>
    <w:rsid w:val="008D3F39"/>
    <w:rsid w:val="008D4104"/>
    <w:rsid w:val="008D4721"/>
    <w:rsid w:val="008D47E8"/>
    <w:rsid w:val="008D48E9"/>
    <w:rsid w:val="008D49AB"/>
    <w:rsid w:val="008D4A5F"/>
    <w:rsid w:val="008D4AA9"/>
    <w:rsid w:val="008D4B43"/>
    <w:rsid w:val="008D4D55"/>
    <w:rsid w:val="008D4F01"/>
    <w:rsid w:val="008D50EF"/>
    <w:rsid w:val="008D517D"/>
    <w:rsid w:val="008D55D8"/>
    <w:rsid w:val="008D57D5"/>
    <w:rsid w:val="008D5EAA"/>
    <w:rsid w:val="008D5EFF"/>
    <w:rsid w:val="008D5F0D"/>
    <w:rsid w:val="008D61E5"/>
    <w:rsid w:val="008D62AA"/>
    <w:rsid w:val="008D69D0"/>
    <w:rsid w:val="008D69DA"/>
    <w:rsid w:val="008D717B"/>
    <w:rsid w:val="008D71EF"/>
    <w:rsid w:val="008D72CE"/>
    <w:rsid w:val="008D7590"/>
    <w:rsid w:val="008D769A"/>
    <w:rsid w:val="008D7929"/>
    <w:rsid w:val="008D7969"/>
    <w:rsid w:val="008D796A"/>
    <w:rsid w:val="008D7BA0"/>
    <w:rsid w:val="008D7BF8"/>
    <w:rsid w:val="008D7E33"/>
    <w:rsid w:val="008E0151"/>
    <w:rsid w:val="008E0159"/>
    <w:rsid w:val="008E0291"/>
    <w:rsid w:val="008E0551"/>
    <w:rsid w:val="008E072E"/>
    <w:rsid w:val="008E0791"/>
    <w:rsid w:val="008E0931"/>
    <w:rsid w:val="008E0C56"/>
    <w:rsid w:val="008E0EF3"/>
    <w:rsid w:val="008E126A"/>
    <w:rsid w:val="008E12C2"/>
    <w:rsid w:val="008E159F"/>
    <w:rsid w:val="008E15D7"/>
    <w:rsid w:val="008E16EF"/>
    <w:rsid w:val="008E1913"/>
    <w:rsid w:val="008E2154"/>
    <w:rsid w:val="008E2326"/>
    <w:rsid w:val="008E235F"/>
    <w:rsid w:val="008E23C0"/>
    <w:rsid w:val="008E262D"/>
    <w:rsid w:val="008E29BD"/>
    <w:rsid w:val="008E2B62"/>
    <w:rsid w:val="008E2BC9"/>
    <w:rsid w:val="008E2CF5"/>
    <w:rsid w:val="008E2E59"/>
    <w:rsid w:val="008E305E"/>
    <w:rsid w:val="008E32CE"/>
    <w:rsid w:val="008E3403"/>
    <w:rsid w:val="008E3503"/>
    <w:rsid w:val="008E3CE0"/>
    <w:rsid w:val="008E3F6D"/>
    <w:rsid w:val="008E3FA4"/>
    <w:rsid w:val="008E40CE"/>
    <w:rsid w:val="008E41A2"/>
    <w:rsid w:val="008E41FC"/>
    <w:rsid w:val="008E4973"/>
    <w:rsid w:val="008E4B91"/>
    <w:rsid w:val="008E4BC8"/>
    <w:rsid w:val="008E4EAA"/>
    <w:rsid w:val="008E517C"/>
    <w:rsid w:val="008E58BD"/>
    <w:rsid w:val="008E59B3"/>
    <w:rsid w:val="008E5B7A"/>
    <w:rsid w:val="008E5C66"/>
    <w:rsid w:val="008E6349"/>
    <w:rsid w:val="008E63AD"/>
    <w:rsid w:val="008E67B3"/>
    <w:rsid w:val="008E6800"/>
    <w:rsid w:val="008E683E"/>
    <w:rsid w:val="008E69E0"/>
    <w:rsid w:val="008E6B4C"/>
    <w:rsid w:val="008E70C9"/>
    <w:rsid w:val="008E7383"/>
    <w:rsid w:val="008E76EF"/>
    <w:rsid w:val="008E7973"/>
    <w:rsid w:val="008E7B48"/>
    <w:rsid w:val="008E7B84"/>
    <w:rsid w:val="008E7E26"/>
    <w:rsid w:val="008F05A4"/>
    <w:rsid w:val="008F06AB"/>
    <w:rsid w:val="008F0732"/>
    <w:rsid w:val="008F091E"/>
    <w:rsid w:val="008F0D61"/>
    <w:rsid w:val="008F0E1E"/>
    <w:rsid w:val="008F0E6F"/>
    <w:rsid w:val="008F0FE3"/>
    <w:rsid w:val="008F110E"/>
    <w:rsid w:val="008F12D5"/>
    <w:rsid w:val="008F14C2"/>
    <w:rsid w:val="008F158F"/>
    <w:rsid w:val="008F15D3"/>
    <w:rsid w:val="008F216B"/>
    <w:rsid w:val="008F2212"/>
    <w:rsid w:val="008F24F2"/>
    <w:rsid w:val="008F25F1"/>
    <w:rsid w:val="008F25F8"/>
    <w:rsid w:val="008F2640"/>
    <w:rsid w:val="008F274F"/>
    <w:rsid w:val="008F2A8C"/>
    <w:rsid w:val="008F2B46"/>
    <w:rsid w:val="008F2FD1"/>
    <w:rsid w:val="008F2FF8"/>
    <w:rsid w:val="008F3080"/>
    <w:rsid w:val="008F34C2"/>
    <w:rsid w:val="008F3A38"/>
    <w:rsid w:val="008F3CC2"/>
    <w:rsid w:val="008F3FFC"/>
    <w:rsid w:val="008F4238"/>
    <w:rsid w:val="008F42D1"/>
    <w:rsid w:val="008F4547"/>
    <w:rsid w:val="008F473A"/>
    <w:rsid w:val="008F47A3"/>
    <w:rsid w:val="008F494B"/>
    <w:rsid w:val="008F4B40"/>
    <w:rsid w:val="008F4BF4"/>
    <w:rsid w:val="008F4D03"/>
    <w:rsid w:val="008F502A"/>
    <w:rsid w:val="008F538B"/>
    <w:rsid w:val="008F54A6"/>
    <w:rsid w:val="008F5515"/>
    <w:rsid w:val="008F57AB"/>
    <w:rsid w:val="008F58C4"/>
    <w:rsid w:val="008F5EFF"/>
    <w:rsid w:val="008F5F5A"/>
    <w:rsid w:val="008F6451"/>
    <w:rsid w:val="008F6641"/>
    <w:rsid w:val="008F6984"/>
    <w:rsid w:val="008F6C66"/>
    <w:rsid w:val="008F6D46"/>
    <w:rsid w:val="008F6F93"/>
    <w:rsid w:val="008F708A"/>
    <w:rsid w:val="008F7743"/>
    <w:rsid w:val="008F7983"/>
    <w:rsid w:val="008F79C3"/>
    <w:rsid w:val="008F7DE8"/>
    <w:rsid w:val="008F7E21"/>
    <w:rsid w:val="008FF181"/>
    <w:rsid w:val="009000CB"/>
    <w:rsid w:val="009009C7"/>
    <w:rsid w:val="00900A67"/>
    <w:rsid w:val="00900B11"/>
    <w:rsid w:val="00901043"/>
    <w:rsid w:val="00901278"/>
    <w:rsid w:val="0090141C"/>
    <w:rsid w:val="00901510"/>
    <w:rsid w:val="00901A35"/>
    <w:rsid w:val="00901C0D"/>
    <w:rsid w:val="00901D1E"/>
    <w:rsid w:val="00901D53"/>
    <w:rsid w:val="00901D82"/>
    <w:rsid w:val="00901E1F"/>
    <w:rsid w:val="00901EBD"/>
    <w:rsid w:val="0090258B"/>
    <w:rsid w:val="009025F2"/>
    <w:rsid w:val="0090289D"/>
    <w:rsid w:val="00902C97"/>
    <w:rsid w:val="00902E5B"/>
    <w:rsid w:val="00902FE8"/>
    <w:rsid w:val="00903369"/>
    <w:rsid w:val="0090344F"/>
    <w:rsid w:val="0090349A"/>
    <w:rsid w:val="009036A8"/>
    <w:rsid w:val="00903709"/>
    <w:rsid w:val="00903841"/>
    <w:rsid w:val="00903854"/>
    <w:rsid w:val="00903B16"/>
    <w:rsid w:val="00903D8A"/>
    <w:rsid w:val="009045DE"/>
    <w:rsid w:val="009045E8"/>
    <w:rsid w:val="009048E2"/>
    <w:rsid w:val="00904CC7"/>
    <w:rsid w:val="00904D1D"/>
    <w:rsid w:val="00904D99"/>
    <w:rsid w:val="00904EAD"/>
    <w:rsid w:val="00905072"/>
    <w:rsid w:val="0090510F"/>
    <w:rsid w:val="009057DC"/>
    <w:rsid w:val="00905D8C"/>
    <w:rsid w:val="00905FBC"/>
    <w:rsid w:val="009062F5"/>
    <w:rsid w:val="009065F2"/>
    <w:rsid w:val="009067E4"/>
    <w:rsid w:val="009070C2"/>
    <w:rsid w:val="009072C2"/>
    <w:rsid w:val="00907405"/>
    <w:rsid w:val="0090767D"/>
    <w:rsid w:val="00907716"/>
    <w:rsid w:val="0091020A"/>
    <w:rsid w:val="0091077E"/>
    <w:rsid w:val="00910844"/>
    <w:rsid w:val="00910BAB"/>
    <w:rsid w:val="00910DD1"/>
    <w:rsid w:val="00910DE6"/>
    <w:rsid w:val="0091102C"/>
    <w:rsid w:val="009111E8"/>
    <w:rsid w:val="009112EE"/>
    <w:rsid w:val="009113E6"/>
    <w:rsid w:val="00911C69"/>
    <w:rsid w:val="009120CF"/>
    <w:rsid w:val="0091223E"/>
    <w:rsid w:val="009128B4"/>
    <w:rsid w:val="009129FD"/>
    <w:rsid w:val="00912A12"/>
    <w:rsid w:val="00912AA7"/>
    <w:rsid w:val="00912F45"/>
    <w:rsid w:val="00912F8B"/>
    <w:rsid w:val="00912FFE"/>
    <w:rsid w:val="00913428"/>
    <w:rsid w:val="009134B7"/>
    <w:rsid w:val="009135B5"/>
    <w:rsid w:val="009136B3"/>
    <w:rsid w:val="00913801"/>
    <w:rsid w:val="0091382D"/>
    <w:rsid w:val="009139F0"/>
    <w:rsid w:val="00913A2D"/>
    <w:rsid w:val="00913A68"/>
    <w:rsid w:val="00913AC0"/>
    <w:rsid w:val="00913EBF"/>
    <w:rsid w:val="009140A6"/>
    <w:rsid w:val="00914371"/>
    <w:rsid w:val="00914491"/>
    <w:rsid w:val="0091490F"/>
    <w:rsid w:val="00914D46"/>
    <w:rsid w:val="00914DFD"/>
    <w:rsid w:val="00914F74"/>
    <w:rsid w:val="00914F9B"/>
    <w:rsid w:val="009154A7"/>
    <w:rsid w:val="009155F6"/>
    <w:rsid w:val="00915811"/>
    <w:rsid w:val="009158C3"/>
    <w:rsid w:val="00915A60"/>
    <w:rsid w:val="00915AF8"/>
    <w:rsid w:val="00915BC2"/>
    <w:rsid w:val="009163D1"/>
    <w:rsid w:val="0091644C"/>
    <w:rsid w:val="009164A0"/>
    <w:rsid w:val="009169B3"/>
    <w:rsid w:val="009169FA"/>
    <w:rsid w:val="00916CDC"/>
    <w:rsid w:val="0091719C"/>
    <w:rsid w:val="00917286"/>
    <w:rsid w:val="00917327"/>
    <w:rsid w:val="00917336"/>
    <w:rsid w:val="0091735C"/>
    <w:rsid w:val="009175F9"/>
    <w:rsid w:val="00917B7D"/>
    <w:rsid w:val="0092034B"/>
    <w:rsid w:val="009205EF"/>
    <w:rsid w:val="0092063E"/>
    <w:rsid w:val="00920F2B"/>
    <w:rsid w:val="00920FC8"/>
    <w:rsid w:val="00921074"/>
    <w:rsid w:val="009211E9"/>
    <w:rsid w:val="00921660"/>
    <w:rsid w:val="0092167B"/>
    <w:rsid w:val="0092172C"/>
    <w:rsid w:val="00921760"/>
    <w:rsid w:val="00921775"/>
    <w:rsid w:val="00921A56"/>
    <w:rsid w:val="00921B87"/>
    <w:rsid w:val="00921D1A"/>
    <w:rsid w:val="00921E76"/>
    <w:rsid w:val="00921EF0"/>
    <w:rsid w:val="0092204C"/>
    <w:rsid w:val="009226C1"/>
    <w:rsid w:val="00922733"/>
    <w:rsid w:val="00922894"/>
    <w:rsid w:val="00922AE6"/>
    <w:rsid w:val="00922B82"/>
    <w:rsid w:val="00922EFB"/>
    <w:rsid w:val="009231E9"/>
    <w:rsid w:val="00923492"/>
    <w:rsid w:val="00923566"/>
    <w:rsid w:val="009235F6"/>
    <w:rsid w:val="009237CF"/>
    <w:rsid w:val="009237F9"/>
    <w:rsid w:val="00923E3B"/>
    <w:rsid w:val="00923E65"/>
    <w:rsid w:val="00923FB4"/>
    <w:rsid w:val="0092405F"/>
    <w:rsid w:val="0092455C"/>
    <w:rsid w:val="00924939"/>
    <w:rsid w:val="009249F7"/>
    <w:rsid w:val="00924F0E"/>
    <w:rsid w:val="00924FDF"/>
    <w:rsid w:val="009250E5"/>
    <w:rsid w:val="00925101"/>
    <w:rsid w:val="0092543F"/>
    <w:rsid w:val="009255D8"/>
    <w:rsid w:val="009257EF"/>
    <w:rsid w:val="009259FD"/>
    <w:rsid w:val="00925A1C"/>
    <w:rsid w:val="00925C1B"/>
    <w:rsid w:val="00926207"/>
    <w:rsid w:val="00926358"/>
    <w:rsid w:val="0092635B"/>
    <w:rsid w:val="00926579"/>
    <w:rsid w:val="0092663D"/>
    <w:rsid w:val="00926831"/>
    <w:rsid w:val="00926865"/>
    <w:rsid w:val="009269F7"/>
    <w:rsid w:val="00926A9B"/>
    <w:rsid w:val="00926CB3"/>
    <w:rsid w:val="00926FDD"/>
    <w:rsid w:val="00926FE7"/>
    <w:rsid w:val="009270FD"/>
    <w:rsid w:val="00927585"/>
    <w:rsid w:val="009278F3"/>
    <w:rsid w:val="00927A33"/>
    <w:rsid w:val="00927ADE"/>
    <w:rsid w:val="00927B88"/>
    <w:rsid w:val="00927EC4"/>
    <w:rsid w:val="009301A8"/>
    <w:rsid w:val="0093046C"/>
    <w:rsid w:val="0093053D"/>
    <w:rsid w:val="0093090A"/>
    <w:rsid w:val="00930973"/>
    <w:rsid w:val="009309BF"/>
    <w:rsid w:val="00930B85"/>
    <w:rsid w:val="00930D80"/>
    <w:rsid w:val="00930F0F"/>
    <w:rsid w:val="0093103F"/>
    <w:rsid w:val="0093114B"/>
    <w:rsid w:val="009311E1"/>
    <w:rsid w:val="009313F7"/>
    <w:rsid w:val="009313FA"/>
    <w:rsid w:val="0093151F"/>
    <w:rsid w:val="009317D5"/>
    <w:rsid w:val="00931E05"/>
    <w:rsid w:val="00931E36"/>
    <w:rsid w:val="00931FC8"/>
    <w:rsid w:val="009320D8"/>
    <w:rsid w:val="009320F4"/>
    <w:rsid w:val="0093237E"/>
    <w:rsid w:val="009325C5"/>
    <w:rsid w:val="0093268E"/>
    <w:rsid w:val="00932852"/>
    <w:rsid w:val="00932B39"/>
    <w:rsid w:val="00932C2E"/>
    <w:rsid w:val="00932C60"/>
    <w:rsid w:val="00932D04"/>
    <w:rsid w:val="00932E30"/>
    <w:rsid w:val="00933324"/>
    <w:rsid w:val="009333C0"/>
    <w:rsid w:val="00933606"/>
    <w:rsid w:val="00933B9F"/>
    <w:rsid w:val="00933D5D"/>
    <w:rsid w:val="0093458E"/>
    <w:rsid w:val="009345EA"/>
    <w:rsid w:val="009347DF"/>
    <w:rsid w:val="00934852"/>
    <w:rsid w:val="009348BF"/>
    <w:rsid w:val="009349BB"/>
    <w:rsid w:val="009349F1"/>
    <w:rsid w:val="00934A46"/>
    <w:rsid w:val="00934CDA"/>
    <w:rsid w:val="00934FD0"/>
    <w:rsid w:val="0093505D"/>
    <w:rsid w:val="009350AE"/>
    <w:rsid w:val="00935253"/>
    <w:rsid w:val="00935637"/>
    <w:rsid w:val="009358FD"/>
    <w:rsid w:val="00935F78"/>
    <w:rsid w:val="00936104"/>
    <w:rsid w:val="009362C1"/>
    <w:rsid w:val="009365E3"/>
    <w:rsid w:val="009366E7"/>
    <w:rsid w:val="009368D1"/>
    <w:rsid w:val="009369F2"/>
    <w:rsid w:val="00936AD8"/>
    <w:rsid w:val="00936FE2"/>
    <w:rsid w:val="0093708B"/>
    <w:rsid w:val="009371E9"/>
    <w:rsid w:val="00937214"/>
    <w:rsid w:val="0093780B"/>
    <w:rsid w:val="0093780D"/>
    <w:rsid w:val="00937868"/>
    <w:rsid w:val="00937E47"/>
    <w:rsid w:val="00937EB0"/>
    <w:rsid w:val="009406EE"/>
    <w:rsid w:val="00940779"/>
    <w:rsid w:val="0094091C"/>
    <w:rsid w:val="00940D46"/>
    <w:rsid w:val="00940D82"/>
    <w:rsid w:val="00940F09"/>
    <w:rsid w:val="00940F11"/>
    <w:rsid w:val="0094114F"/>
    <w:rsid w:val="009411EF"/>
    <w:rsid w:val="00941681"/>
    <w:rsid w:val="0094171E"/>
    <w:rsid w:val="00941923"/>
    <w:rsid w:val="00941AB1"/>
    <w:rsid w:val="00941E2D"/>
    <w:rsid w:val="00941EB3"/>
    <w:rsid w:val="00941EE3"/>
    <w:rsid w:val="00941F4C"/>
    <w:rsid w:val="009420FD"/>
    <w:rsid w:val="009422A2"/>
    <w:rsid w:val="00942408"/>
    <w:rsid w:val="00942419"/>
    <w:rsid w:val="009424F7"/>
    <w:rsid w:val="009426F1"/>
    <w:rsid w:val="00942BAB"/>
    <w:rsid w:val="00942BBC"/>
    <w:rsid w:val="00942BBD"/>
    <w:rsid w:val="00942BC1"/>
    <w:rsid w:val="00942BE6"/>
    <w:rsid w:val="00942D47"/>
    <w:rsid w:val="00942EDF"/>
    <w:rsid w:val="00943359"/>
    <w:rsid w:val="009433AC"/>
    <w:rsid w:val="00943955"/>
    <w:rsid w:val="0094395C"/>
    <w:rsid w:val="00943E35"/>
    <w:rsid w:val="00943E79"/>
    <w:rsid w:val="00944066"/>
    <w:rsid w:val="0094419C"/>
    <w:rsid w:val="009444DC"/>
    <w:rsid w:val="009446D9"/>
    <w:rsid w:val="00944A81"/>
    <w:rsid w:val="0094516E"/>
    <w:rsid w:val="00945730"/>
    <w:rsid w:val="00945896"/>
    <w:rsid w:val="00945A5C"/>
    <w:rsid w:val="00945A69"/>
    <w:rsid w:val="00945AF1"/>
    <w:rsid w:val="00945B0C"/>
    <w:rsid w:val="009461E4"/>
    <w:rsid w:val="009465F0"/>
    <w:rsid w:val="009466D5"/>
    <w:rsid w:val="00946983"/>
    <w:rsid w:val="00946D45"/>
    <w:rsid w:val="00947020"/>
    <w:rsid w:val="009470C6"/>
    <w:rsid w:val="009473F9"/>
    <w:rsid w:val="00947AD7"/>
    <w:rsid w:val="00947FFC"/>
    <w:rsid w:val="00950413"/>
    <w:rsid w:val="0095045D"/>
    <w:rsid w:val="009504F8"/>
    <w:rsid w:val="00950901"/>
    <w:rsid w:val="00950DB0"/>
    <w:rsid w:val="009510B5"/>
    <w:rsid w:val="009512DE"/>
    <w:rsid w:val="0095137B"/>
    <w:rsid w:val="009513FC"/>
    <w:rsid w:val="00951485"/>
    <w:rsid w:val="00951646"/>
    <w:rsid w:val="009516E3"/>
    <w:rsid w:val="00951717"/>
    <w:rsid w:val="00951763"/>
    <w:rsid w:val="00951835"/>
    <w:rsid w:val="00951AAC"/>
    <w:rsid w:val="0095219A"/>
    <w:rsid w:val="009522AA"/>
    <w:rsid w:val="0095235D"/>
    <w:rsid w:val="00952516"/>
    <w:rsid w:val="0095283B"/>
    <w:rsid w:val="009528B5"/>
    <w:rsid w:val="00952972"/>
    <w:rsid w:val="00952E3D"/>
    <w:rsid w:val="00952FA9"/>
    <w:rsid w:val="00953309"/>
    <w:rsid w:val="009535E8"/>
    <w:rsid w:val="0095374F"/>
    <w:rsid w:val="009539D9"/>
    <w:rsid w:val="00953CF6"/>
    <w:rsid w:val="00953E5A"/>
    <w:rsid w:val="00953F14"/>
    <w:rsid w:val="00954023"/>
    <w:rsid w:val="009540B1"/>
    <w:rsid w:val="009541D3"/>
    <w:rsid w:val="00954407"/>
    <w:rsid w:val="0095462F"/>
    <w:rsid w:val="009547DC"/>
    <w:rsid w:val="00954A37"/>
    <w:rsid w:val="00954A73"/>
    <w:rsid w:val="00954B57"/>
    <w:rsid w:val="00954B7F"/>
    <w:rsid w:val="00954FAC"/>
    <w:rsid w:val="00954FC4"/>
    <w:rsid w:val="009550A0"/>
    <w:rsid w:val="009550E6"/>
    <w:rsid w:val="00955385"/>
    <w:rsid w:val="009554AC"/>
    <w:rsid w:val="00955599"/>
    <w:rsid w:val="00955777"/>
    <w:rsid w:val="0095578C"/>
    <w:rsid w:val="009558B6"/>
    <w:rsid w:val="00955DD6"/>
    <w:rsid w:val="00955F80"/>
    <w:rsid w:val="0095602B"/>
    <w:rsid w:val="009561CF"/>
    <w:rsid w:val="00956590"/>
    <w:rsid w:val="00956628"/>
    <w:rsid w:val="00956683"/>
    <w:rsid w:val="00956CD8"/>
    <w:rsid w:val="00956D0F"/>
    <w:rsid w:val="0095727A"/>
    <w:rsid w:val="00957973"/>
    <w:rsid w:val="00957E8E"/>
    <w:rsid w:val="00957F50"/>
    <w:rsid w:val="00957F93"/>
    <w:rsid w:val="00957FFC"/>
    <w:rsid w:val="00959CE7"/>
    <w:rsid w:val="0096035E"/>
    <w:rsid w:val="00960601"/>
    <w:rsid w:val="009609C2"/>
    <w:rsid w:val="00960EBF"/>
    <w:rsid w:val="00961048"/>
    <w:rsid w:val="009611F5"/>
    <w:rsid w:val="0096122C"/>
    <w:rsid w:val="00961236"/>
    <w:rsid w:val="00961259"/>
    <w:rsid w:val="009612F3"/>
    <w:rsid w:val="00961373"/>
    <w:rsid w:val="009613A6"/>
    <w:rsid w:val="00961514"/>
    <w:rsid w:val="0096156A"/>
    <w:rsid w:val="0096186E"/>
    <w:rsid w:val="00961E3F"/>
    <w:rsid w:val="00961E4A"/>
    <w:rsid w:val="00961FCA"/>
    <w:rsid w:val="00962157"/>
    <w:rsid w:val="009621C6"/>
    <w:rsid w:val="009621D5"/>
    <w:rsid w:val="0096223A"/>
    <w:rsid w:val="0096225F"/>
    <w:rsid w:val="009622EE"/>
    <w:rsid w:val="00962468"/>
    <w:rsid w:val="009629E3"/>
    <w:rsid w:val="00962D55"/>
    <w:rsid w:val="00962DA5"/>
    <w:rsid w:val="00962F18"/>
    <w:rsid w:val="00962FD3"/>
    <w:rsid w:val="00963214"/>
    <w:rsid w:val="0096339D"/>
    <w:rsid w:val="0096356A"/>
    <w:rsid w:val="0096373F"/>
    <w:rsid w:val="009637B7"/>
    <w:rsid w:val="009638E6"/>
    <w:rsid w:val="00964170"/>
    <w:rsid w:val="00964397"/>
    <w:rsid w:val="009643FD"/>
    <w:rsid w:val="009645B8"/>
    <w:rsid w:val="009645E8"/>
    <w:rsid w:val="0096482C"/>
    <w:rsid w:val="00964A8B"/>
    <w:rsid w:val="0096533B"/>
    <w:rsid w:val="0096540E"/>
    <w:rsid w:val="00965ACB"/>
    <w:rsid w:val="00965B59"/>
    <w:rsid w:val="00965BC8"/>
    <w:rsid w:val="00965CE7"/>
    <w:rsid w:val="0096606B"/>
    <w:rsid w:val="00966085"/>
    <w:rsid w:val="009661A7"/>
    <w:rsid w:val="0096621B"/>
    <w:rsid w:val="00966590"/>
    <w:rsid w:val="0096660F"/>
    <w:rsid w:val="0096688E"/>
    <w:rsid w:val="009668C4"/>
    <w:rsid w:val="00966A48"/>
    <w:rsid w:val="00966CB5"/>
    <w:rsid w:val="00966D1B"/>
    <w:rsid w:val="00966D77"/>
    <w:rsid w:val="00967007"/>
    <w:rsid w:val="00967187"/>
    <w:rsid w:val="009674D2"/>
    <w:rsid w:val="00967581"/>
    <w:rsid w:val="009675A9"/>
    <w:rsid w:val="009676F1"/>
    <w:rsid w:val="0096770F"/>
    <w:rsid w:val="0096791C"/>
    <w:rsid w:val="00967BF0"/>
    <w:rsid w:val="00967CBA"/>
    <w:rsid w:val="009700AC"/>
    <w:rsid w:val="0097032B"/>
    <w:rsid w:val="00970388"/>
    <w:rsid w:val="009704C3"/>
    <w:rsid w:val="009705D8"/>
    <w:rsid w:val="00970662"/>
    <w:rsid w:val="009708AE"/>
    <w:rsid w:val="00970992"/>
    <w:rsid w:val="009709A9"/>
    <w:rsid w:val="00970CA6"/>
    <w:rsid w:val="00970DD5"/>
    <w:rsid w:val="00970EEC"/>
    <w:rsid w:val="009711AA"/>
    <w:rsid w:val="009714DE"/>
    <w:rsid w:val="0097166F"/>
    <w:rsid w:val="00971843"/>
    <w:rsid w:val="00971982"/>
    <w:rsid w:val="00971985"/>
    <w:rsid w:val="00971A7E"/>
    <w:rsid w:val="00971F1A"/>
    <w:rsid w:val="00971F1E"/>
    <w:rsid w:val="009724E3"/>
    <w:rsid w:val="009725F5"/>
    <w:rsid w:val="00972618"/>
    <w:rsid w:val="0097267C"/>
    <w:rsid w:val="00972708"/>
    <w:rsid w:val="00972B6B"/>
    <w:rsid w:val="00972C0D"/>
    <w:rsid w:val="00972ECE"/>
    <w:rsid w:val="00972EEC"/>
    <w:rsid w:val="00973345"/>
    <w:rsid w:val="0097336A"/>
    <w:rsid w:val="00973554"/>
    <w:rsid w:val="00973891"/>
    <w:rsid w:val="00973F85"/>
    <w:rsid w:val="009743D0"/>
    <w:rsid w:val="009745A7"/>
    <w:rsid w:val="009745FD"/>
    <w:rsid w:val="009746A2"/>
    <w:rsid w:val="009746F5"/>
    <w:rsid w:val="00974910"/>
    <w:rsid w:val="00974B7D"/>
    <w:rsid w:val="00974C08"/>
    <w:rsid w:val="00974C2D"/>
    <w:rsid w:val="00974F9D"/>
    <w:rsid w:val="00974FA2"/>
    <w:rsid w:val="0097520D"/>
    <w:rsid w:val="0097539B"/>
    <w:rsid w:val="009753E7"/>
    <w:rsid w:val="00975559"/>
    <w:rsid w:val="009759D1"/>
    <w:rsid w:val="00975AC3"/>
    <w:rsid w:val="00975C98"/>
    <w:rsid w:val="00975D6B"/>
    <w:rsid w:val="009760B7"/>
    <w:rsid w:val="00976196"/>
    <w:rsid w:val="009763E0"/>
    <w:rsid w:val="0097651F"/>
    <w:rsid w:val="00976573"/>
    <w:rsid w:val="0097683A"/>
    <w:rsid w:val="009769F3"/>
    <w:rsid w:val="00976A2F"/>
    <w:rsid w:val="00976ADE"/>
    <w:rsid w:val="00976C45"/>
    <w:rsid w:val="00976D39"/>
    <w:rsid w:val="00977302"/>
    <w:rsid w:val="00977375"/>
    <w:rsid w:val="00977671"/>
    <w:rsid w:val="00977867"/>
    <w:rsid w:val="0097789C"/>
    <w:rsid w:val="00977D3A"/>
    <w:rsid w:val="00977D83"/>
    <w:rsid w:val="00977DB3"/>
    <w:rsid w:val="00977ED7"/>
    <w:rsid w:val="00980681"/>
    <w:rsid w:val="0098088C"/>
    <w:rsid w:val="00980903"/>
    <w:rsid w:val="00980A4E"/>
    <w:rsid w:val="00980DC5"/>
    <w:rsid w:val="0098106C"/>
    <w:rsid w:val="0098106E"/>
    <w:rsid w:val="00981143"/>
    <w:rsid w:val="009816E2"/>
    <w:rsid w:val="009817CD"/>
    <w:rsid w:val="009817D8"/>
    <w:rsid w:val="009818BB"/>
    <w:rsid w:val="00981BD5"/>
    <w:rsid w:val="00981D89"/>
    <w:rsid w:val="00981FFF"/>
    <w:rsid w:val="0098208D"/>
    <w:rsid w:val="009821F3"/>
    <w:rsid w:val="009822C6"/>
    <w:rsid w:val="00982311"/>
    <w:rsid w:val="009823B3"/>
    <w:rsid w:val="0098248C"/>
    <w:rsid w:val="0098253E"/>
    <w:rsid w:val="009827B6"/>
    <w:rsid w:val="0098285C"/>
    <w:rsid w:val="009828FA"/>
    <w:rsid w:val="00982ADD"/>
    <w:rsid w:val="00982BEF"/>
    <w:rsid w:val="00982CD9"/>
    <w:rsid w:val="00983772"/>
    <w:rsid w:val="009837D1"/>
    <w:rsid w:val="009837FA"/>
    <w:rsid w:val="009839C9"/>
    <w:rsid w:val="00983A27"/>
    <w:rsid w:val="00983D71"/>
    <w:rsid w:val="00984110"/>
    <w:rsid w:val="0098495F"/>
    <w:rsid w:val="00984B41"/>
    <w:rsid w:val="00984BB8"/>
    <w:rsid w:val="00984BED"/>
    <w:rsid w:val="00984E5B"/>
    <w:rsid w:val="00984E9F"/>
    <w:rsid w:val="00984F36"/>
    <w:rsid w:val="009851B1"/>
    <w:rsid w:val="0098556F"/>
    <w:rsid w:val="0098573C"/>
    <w:rsid w:val="00985746"/>
    <w:rsid w:val="00985891"/>
    <w:rsid w:val="00985AFC"/>
    <w:rsid w:val="00985D6B"/>
    <w:rsid w:val="00985EF4"/>
    <w:rsid w:val="0098616E"/>
    <w:rsid w:val="00986614"/>
    <w:rsid w:val="00986A75"/>
    <w:rsid w:val="00986AC8"/>
    <w:rsid w:val="00986ACE"/>
    <w:rsid w:val="00986C18"/>
    <w:rsid w:val="00986C63"/>
    <w:rsid w:val="00987257"/>
    <w:rsid w:val="00987765"/>
    <w:rsid w:val="009878F7"/>
    <w:rsid w:val="0098794F"/>
    <w:rsid w:val="00987BC6"/>
    <w:rsid w:val="00987E70"/>
    <w:rsid w:val="00987E74"/>
    <w:rsid w:val="00987FFA"/>
    <w:rsid w:val="00990062"/>
    <w:rsid w:val="00990672"/>
    <w:rsid w:val="00990710"/>
    <w:rsid w:val="00990742"/>
    <w:rsid w:val="00990837"/>
    <w:rsid w:val="009908E4"/>
    <w:rsid w:val="00990935"/>
    <w:rsid w:val="00990997"/>
    <w:rsid w:val="00990A50"/>
    <w:rsid w:val="00990D99"/>
    <w:rsid w:val="00990DB6"/>
    <w:rsid w:val="00990E2B"/>
    <w:rsid w:val="00991256"/>
    <w:rsid w:val="00991570"/>
    <w:rsid w:val="0099161E"/>
    <w:rsid w:val="009917E0"/>
    <w:rsid w:val="00991BAF"/>
    <w:rsid w:val="00991C0D"/>
    <w:rsid w:val="00991DBE"/>
    <w:rsid w:val="009920EA"/>
    <w:rsid w:val="009922BA"/>
    <w:rsid w:val="009922CD"/>
    <w:rsid w:val="00992550"/>
    <w:rsid w:val="00992712"/>
    <w:rsid w:val="00992B1F"/>
    <w:rsid w:val="00992B25"/>
    <w:rsid w:val="00992D21"/>
    <w:rsid w:val="00992F18"/>
    <w:rsid w:val="00992F46"/>
    <w:rsid w:val="00993184"/>
    <w:rsid w:val="009931A3"/>
    <w:rsid w:val="00993265"/>
    <w:rsid w:val="009934FD"/>
    <w:rsid w:val="00993695"/>
    <w:rsid w:val="00993B27"/>
    <w:rsid w:val="00993EDD"/>
    <w:rsid w:val="00994094"/>
    <w:rsid w:val="009940B6"/>
    <w:rsid w:val="009940D2"/>
    <w:rsid w:val="00994195"/>
    <w:rsid w:val="009944EB"/>
    <w:rsid w:val="00994549"/>
    <w:rsid w:val="009945F8"/>
    <w:rsid w:val="00994718"/>
    <w:rsid w:val="0099471E"/>
    <w:rsid w:val="00994BA6"/>
    <w:rsid w:val="00994F93"/>
    <w:rsid w:val="00995193"/>
    <w:rsid w:val="009952C8"/>
    <w:rsid w:val="0099533E"/>
    <w:rsid w:val="00995592"/>
    <w:rsid w:val="0099572E"/>
    <w:rsid w:val="0099576B"/>
    <w:rsid w:val="00995A6C"/>
    <w:rsid w:val="00995DC7"/>
    <w:rsid w:val="009961F9"/>
    <w:rsid w:val="009965C2"/>
    <w:rsid w:val="00996633"/>
    <w:rsid w:val="00996643"/>
    <w:rsid w:val="00996782"/>
    <w:rsid w:val="00996A75"/>
    <w:rsid w:val="00996B60"/>
    <w:rsid w:val="00996F38"/>
    <w:rsid w:val="00996FAD"/>
    <w:rsid w:val="009976A3"/>
    <w:rsid w:val="00997885"/>
    <w:rsid w:val="009978FA"/>
    <w:rsid w:val="00997A68"/>
    <w:rsid w:val="00997CD8"/>
    <w:rsid w:val="00997E5F"/>
    <w:rsid w:val="00997F0F"/>
    <w:rsid w:val="009A007C"/>
    <w:rsid w:val="009A00A8"/>
    <w:rsid w:val="009A00F0"/>
    <w:rsid w:val="009A042B"/>
    <w:rsid w:val="009A0A05"/>
    <w:rsid w:val="009A0BAE"/>
    <w:rsid w:val="009A0CD1"/>
    <w:rsid w:val="009A0CE0"/>
    <w:rsid w:val="009A0D2D"/>
    <w:rsid w:val="009A0E63"/>
    <w:rsid w:val="009A13DB"/>
    <w:rsid w:val="009A157D"/>
    <w:rsid w:val="009A166A"/>
    <w:rsid w:val="009A16BC"/>
    <w:rsid w:val="009A16EC"/>
    <w:rsid w:val="009A1D0C"/>
    <w:rsid w:val="009A217C"/>
    <w:rsid w:val="009A2677"/>
    <w:rsid w:val="009A26C1"/>
    <w:rsid w:val="009A29BB"/>
    <w:rsid w:val="009A3985"/>
    <w:rsid w:val="009A3A94"/>
    <w:rsid w:val="009A3C3F"/>
    <w:rsid w:val="009A3E9D"/>
    <w:rsid w:val="009A417F"/>
    <w:rsid w:val="009A4238"/>
    <w:rsid w:val="009A4365"/>
    <w:rsid w:val="009A43CB"/>
    <w:rsid w:val="009A46C1"/>
    <w:rsid w:val="009A4719"/>
    <w:rsid w:val="009A4851"/>
    <w:rsid w:val="009A4FAF"/>
    <w:rsid w:val="009A53D5"/>
    <w:rsid w:val="009A542C"/>
    <w:rsid w:val="009A5455"/>
    <w:rsid w:val="009A545C"/>
    <w:rsid w:val="009A590D"/>
    <w:rsid w:val="009A5BEE"/>
    <w:rsid w:val="009A5F7C"/>
    <w:rsid w:val="009A6372"/>
    <w:rsid w:val="009A6975"/>
    <w:rsid w:val="009A69A9"/>
    <w:rsid w:val="009A6B3A"/>
    <w:rsid w:val="009A7063"/>
    <w:rsid w:val="009A7131"/>
    <w:rsid w:val="009A72CC"/>
    <w:rsid w:val="009A758C"/>
    <w:rsid w:val="009A767B"/>
    <w:rsid w:val="009A77E7"/>
    <w:rsid w:val="009A7884"/>
    <w:rsid w:val="009A78CC"/>
    <w:rsid w:val="009A7AC8"/>
    <w:rsid w:val="009A7BF7"/>
    <w:rsid w:val="009A7FD8"/>
    <w:rsid w:val="009B0311"/>
    <w:rsid w:val="009B040D"/>
    <w:rsid w:val="009B07D7"/>
    <w:rsid w:val="009B0B70"/>
    <w:rsid w:val="009B0DC1"/>
    <w:rsid w:val="009B109B"/>
    <w:rsid w:val="009B1158"/>
    <w:rsid w:val="009B14EB"/>
    <w:rsid w:val="009B17F3"/>
    <w:rsid w:val="009B18FA"/>
    <w:rsid w:val="009B1AF5"/>
    <w:rsid w:val="009B1DDB"/>
    <w:rsid w:val="009B1F03"/>
    <w:rsid w:val="009B2149"/>
    <w:rsid w:val="009B283C"/>
    <w:rsid w:val="009B2BC3"/>
    <w:rsid w:val="009B2E2F"/>
    <w:rsid w:val="009B3073"/>
    <w:rsid w:val="009B326E"/>
    <w:rsid w:val="009B32BA"/>
    <w:rsid w:val="009B361E"/>
    <w:rsid w:val="009B39B2"/>
    <w:rsid w:val="009B3C66"/>
    <w:rsid w:val="009B4251"/>
    <w:rsid w:val="009B4270"/>
    <w:rsid w:val="009B42A6"/>
    <w:rsid w:val="009B42B8"/>
    <w:rsid w:val="009B45FF"/>
    <w:rsid w:val="009B4836"/>
    <w:rsid w:val="009B4C93"/>
    <w:rsid w:val="009B4DA9"/>
    <w:rsid w:val="009B4DC2"/>
    <w:rsid w:val="009B4F35"/>
    <w:rsid w:val="009B50D6"/>
    <w:rsid w:val="009B529F"/>
    <w:rsid w:val="009B531F"/>
    <w:rsid w:val="009B5384"/>
    <w:rsid w:val="009B541F"/>
    <w:rsid w:val="009B56BA"/>
    <w:rsid w:val="009B5DAA"/>
    <w:rsid w:val="009B5DFC"/>
    <w:rsid w:val="009B5E57"/>
    <w:rsid w:val="009B5E8F"/>
    <w:rsid w:val="009B5ECB"/>
    <w:rsid w:val="009B6192"/>
    <w:rsid w:val="009B63D9"/>
    <w:rsid w:val="009B6F56"/>
    <w:rsid w:val="009B7263"/>
    <w:rsid w:val="009B747A"/>
    <w:rsid w:val="009B7618"/>
    <w:rsid w:val="009B7627"/>
    <w:rsid w:val="009B764A"/>
    <w:rsid w:val="009B79FD"/>
    <w:rsid w:val="009B7B9F"/>
    <w:rsid w:val="009B7BA3"/>
    <w:rsid w:val="009B7E6B"/>
    <w:rsid w:val="009C011D"/>
    <w:rsid w:val="009C01BD"/>
    <w:rsid w:val="009C0269"/>
    <w:rsid w:val="009C0671"/>
    <w:rsid w:val="009C069C"/>
    <w:rsid w:val="009C09E8"/>
    <w:rsid w:val="009C0B31"/>
    <w:rsid w:val="009C0D24"/>
    <w:rsid w:val="009C0E28"/>
    <w:rsid w:val="009C0F1C"/>
    <w:rsid w:val="009C1083"/>
    <w:rsid w:val="009C1644"/>
    <w:rsid w:val="009C16BB"/>
    <w:rsid w:val="009C1950"/>
    <w:rsid w:val="009C19D5"/>
    <w:rsid w:val="009C1C5C"/>
    <w:rsid w:val="009C1D84"/>
    <w:rsid w:val="009C23D5"/>
    <w:rsid w:val="009C23F6"/>
    <w:rsid w:val="009C2753"/>
    <w:rsid w:val="009C2839"/>
    <w:rsid w:val="009C2B88"/>
    <w:rsid w:val="009C2DF8"/>
    <w:rsid w:val="009C2FF9"/>
    <w:rsid w:val="009C3095"/>
    <w:rsid w:val="009C31D8"/>
    <w:rsid w:val="009C34E4"/>
    <w:rsid w:val="009C34F9"/>
    <w:rsid w:val="009C36BD"/>
    <w:rsid w:val="009C3724"/>
    <w:rsid w:val="009C3A6B"/>
    <w:rsid w:val="009C3B61"/>
    <w:rsid w:val="009C3DAC"/>
    <w:rsid w:val="009C3E92"/>
    <w:rsid w:val="009C3EAC"/>
    <w:rsid w:val="009C3F3A"/>
    <w:rsid w:val="009C4027"/>
    <w:rsid w:val="009C4078"/>
    <w:rsid w:val="009C41C3"/>
    <w:rsid w:val="009C426F"/>
    <w:rsid w:val="009C43FA"/>
    <w:rsid w:val="009C494B"/>
    <w:rsid w:val="009C4C59"/>
    <w:rsid w:val="009C4DB6"/>
    <w:rsid w:val="009C4E6D"/>
    <w:rsid w:val="009C4FA9"/>
    <w:rsid w:val="009C510E"/>
    <w:rsid w:val="009C52DE"/>
    <w:rsid w:val="009C537D"/>
    <w:rsid w:val="009C5673"/>
    <w:rsid w:val="009C56F1"/>
    <w:rsid w:val="009C5707"/>
    <w:rsid w:val="009C5BB4"/>
    <w:rsid w:val="009C5C54"/>
    <w:rsid w:val="009C5C7F"/>
    <w:rsid w:val="009C6017"/>
    <w:rsid w:val="009C6240"/>
    <w:rsid w:val="009C651E"/>
    <w:rsid w:val="009C6C34"/>
    <w:rsid w:val="009C6CFE"/>
    <w:rsid w:val="009C6D4E"/>
    <w:rsid w:val="009C6E4E"/>
    <w:rsid w:val="009C6F88"/>
    <w:rsid w:val="009C723C"/>
    <w:rsid w:val="009C7CBF"/>
    <w:rsid w:val="009C7E0B"/>
    <w:rsid w:val="009C7E4E"/>
    <w:rsid w:val="009D02A9"/>
    <w:rsid w:val="009D050F"/>
    <w:rsid w:val="009D08B1"/>
    <w:rsid w:val="009D0B9A"/>
    <w:rsid w:val="009D0BA0"/>
    <w:rsid w:val="009D0BDC"/>
    <w:rsid w:val="009D0C2B"/>
    <w:rsid w:val="009D0CD8"/>
    <w:rsid w:val="009D1018"/>
    <w:rsid w:val="009D169F"/>
    <w:rsid w:val="009D170F"/>
    <w:rsid w:val="009D1778"/>
    <w:rsid w:val="009D18F0"/>
    <w:rsid w:val="009D1B13"/>
    <w:rsid w:val="009D1D61"/>
    <w:rsid w:val="009D1FFF"/>
    <w:rsid w:val="009D241F"/>
    <w:rsid w:val="009D283D"/>
    <w:rsid w:val="009D29F0"/>
    <w:rsid w:val="009D2D47"/>
    <w:rsid w:val="009D302D"/>
    <w:rsid w:val="009D3261"/>
    <w:rsid w:val="009D3793"/>
    <w:rsid w:val="009D37FB"/>
    <w:rsid w:val="009D3B2A"/>
    <w:rsid w:val="009D3CA5"/>
    <w:rsid w:val="009D3D72"/>
    <w:rsid w:val="009D3F3E"/>
    <w:rsid w:val="009D3F6C"/>
    <w:rsid w:val="009D4240"/>
    <w:rsid w:val="009D46C1"/>
    <w:rsid w:val="009D49B7"/>
    <w:rsid w:val="009D4D19"/>
    <w:rsid w:val="009D4D69"/>
    <w:rsid w:val="009D4F65"/>
    <w:rsid w:val="009D5663"/>
    <w:rsid w:val="009D570C"/>
    <w:rsid w:val="009D5860"/>
    <w:rsid w:val="009D5901"/>
    <w:rsid w:val="009D5C97"/>
    <w:rsid w:val="009D5D70"/>
    <w:rsid w:val="009D60AB"/>
    <w:rsid w:val="009D6190"/>
    <w:rsid w:val="009D6193"/>
    <w:rsid w:val="009D621C"/>
    <w:rsid w:val="009D6282"/>
    <w:rsid w:val="009D6495"/>
    <w:rsid w:val="009D656B"/>
    <w:rsid w:val="009D671F"/>
    <w:rsid w:val="009D6AD4"/>
    <w:rsid w:val="009D6BE1"/>
    <w:rsid w:val="009D6C39"/>
    <w:rsid w:val="009D6FBE"/>
    <w:rsid w:val="009D7087"/>
    <w:rsid w:val="009D7352"/>
    <w:rsid w:val="009D73B5"/>
    <w:rsid w:val="009D776D"/>
    <w:rsid w:val="009D7A30"/>
    <w:rsid w:val="009D7ABD"/>
    <w:rsid w:val="009D7CE7"/>
    <w:rsid w:val="009D7F06"/>
    <w:rsid w:val="009D7F11"/>
    <w:rsid w:val="009E0095"/>
    <w:rsid w:val="009E0218"/>
    <w:rsid w:val="009E0221"/>
    <w:rsid w:val="009E0580"/>
    <w:rsid w:val="009E0590"/>
    <w:rsid w:val="009E05CA"/>
    <w:rsid w:val="009E0872"/>
    <w:rsid w:val="009E08B4"/>
    <w:rsid w:val="009E0907"/>
    <w:rsid w:val="009E0CF9"/>
    <w:rsid w:val="009E0DFC"/>
    <w:rsid w:val="009E0E39"/>
    <w:rsid w:val="009E0E98"/>
    <w:rsid w:val="009E0EF5"/>
    <w:rsid w:val="009E0F8D"/>
    <w:rsid w:val="009E117D"/>
    <w:rsid w:val="009E11B3"/>
    <w:rsid w:val="009E13C1"/>
    <w:rsid w:val="009E1569"/>
    <w:rsid w:val="009E15F2"/>
    <w:rsid w:val="009E17A4"/>
    <w:rsid w:val="009E1898"/>
    <w:rsid w:val="009E190D"/>
    <w:rsid w:val="009E1990"/>
    <w:rsid w:val="009E1B69"/>
    <w:rsid w:val="009E1D4B"/>
    <w:rsid w:val="009E1EB9"/>
    <w:rsid w:val="009E1F48"/>
    <w:rsid w:val="009E209A"/>
    <w:rsid w:val="009E20F4"/>
    <w:rsid w:val="009E2290"/>
    <w:rsid w:val="009E234A"/>
    <w:rsid w:val="009E2383"/>
    <w:rsid w:val="009E285F"/>
    <w:rsid w:val="009E28A7"/>
    <w:rsid w:val="009E2BA5"/>
    <w:rsid w:val="009E2BF6"/>
    <w:rsid w:val="009E2C26"/>
    <w:rsid w:val="009E2C28"/>
    <w:rsid w:val="009E2CCA"/>
    <w:rsid w:val="009E34AC"/>
    <w:rsid w:val="009E3555"/>
    <w:rsid w:val="009E3671"/>
    <w:rsid w:val="009E39CF"/>
    <w:rsid w:val="009E39FD"/>
    <w:rsid w:val="009E3BEF"/>
    <w:rsid w:val="009E3EEB"/>
    <w:rsid w:val="009E3F65"/>
    <w:rsid w:val="009E3FC2"/>
    <w:rsid w:val="009E4323"/>
    <w:rsid w:val="009E4361"/>
    <w:rsid w:val="009E43A8"/>
    <w:rsid w:val="009E4585"/>
    <w:rsid w:val="009E480A"/>
    <w:rsid w:val="009E481E"/>
    <w:rsid w:val="009E48B6"/>
    <w:rsid w:val="009E4A66"/>
    <w:rsid w:val="009E4AD7"/>
    <w:rsid w:val="009E4F4F"/>
    <w:rsid w:val="009E516C"/>
    <w:rsid w:val="009E53E1"/>
    <w:rsid w:val="009E53F2"/>
    <w:rsid w:val="009E550E"/>
    <w:rsid w:val="009E5719"/>
    <w:rsid w:val="009E57B2"/>
    <w:rsid w:val="009E591D"/>
    <w:rsid w:val="009E5958"/>
    <w:rsid w:val="009E5AE6"/>
    <w:rsid w:val="009E5BAA"/>
    <w:rsid w:val="009E5CBF"/>
    <w:rsid w:val="009E658F"/>
    <w:rsid w:val="009E66AD"/>
    <w:rsid w:val="009E6CE0"/>
    <w:rsid w:val="009E71E5"/>
    <w:rsid w:val="009E73B1"/>
    <w:rsid w:val="009E7427"/>
    <w:rsid w:val="009E7488"/>
    <w:rsid w:val="009E75D6"/>
    <w:rsid w:val="009E7609"/>
    <w:rsid w:val="009E76FB"/>
    <w:rsid w:val="009E7BA5"/>
    <w:rsid w:val="009F0072"/>
    <w:rsid w:val="009F05AD"/>
    <w:rsid w:val="009F0600"/>
    <w:rsid w:val="009F0844"/>
    <w:rsid w:val="009F0945"/>
    <w:rsid w:val="009F0CE1"/>
    <w:rsid w:val="009F0F12"/>
    <w:rsid w:val="009F1351"/>
    <w:rsid w:val="009F13A4"/>
    <w:rsid w:val="009F13DF"/>
    <w:rsid w:val="009F150A"/>
    <w:rsid w:val="009F1546"/>
    <w:rsid w:val="009F1849"/>
    <w:rsid w:val="009F1D6B"/>
    <w:rsid w:val="009F22F2"/>
    <w:rsid w:val="009F26F9"/>
    <w:rsid w:val="009F2BA2"/>
    <w:rsid w:val="009F2E65"/>
    <w:rsid w:val="009F31FC"/>
    <w:rsid w:val="009F3274"/>
    <w:rsid w:val="009F33A7"/>
    <w:rsid w:val="009F36B3"/>
    <w:rsid w:val="009F3ACF"/>
    <w:rsid w:val="009F3C56"/>
    <w:rsid w:val="009F3DE0"/>
    <w:rsid w:val="009F3F1F"/>
    <w:rsid w:val="009F3FBB"/>
    <w:rsid w:val="009F41CF"/>
    <w:rsid w:val="009F4332"/>
    <w:rsid w:val="009F438D"/>
    <w:rsid w:val="009F439F"/>
    <w:rsid w:val="009F4547"/>
    <w:rsid w:val="009F47DA"/>
    <w:rsid w:val="009F48F8"/>
    <w:rsid w:val="009F48FB"/>
    <w:rsid w:val="009F50F8"/>
    <w:rsid w:val="009F51B9"/>
    <w:rsid w:val="009F5535"/>
    <w:rsid w:val="009F599C"/>
    <w:rsid w:val="009F5A8F"/>
    <w:rsid w:val="009F5E26"/>
    <w:rsid w:val="009F62F2"/>
    <w:rsid w:val="009F6602"/>
    <w:rsid w:val="009F6629"/>
    <w:rsid w:val="009F674E"/>
    <w:rsid w:val="009F6821"/>
    <w:rsid w:val="009F6985"/>
    <w:rsid w:val="009F6DF7"/>
    <w:rsid w:val="009F6E2B"/>
    <w:rsid w:val="009F711E"/>
    <w:rsid w:val="009F74E9"/>
    <w:rsid w:val="009F7688"/>
    <w:rsid w:val="009F76F5"/>
    <w:rsid w:val="009F7798"/>
    <w:rsid w:val="009F78BB"/>
    <w:rsid w:val="009F7D19"/>
    <w:rsid w:val="009F7D86"/>
    <w:rsid w:val="009F7DCB"/>
    <w:rsid w:val="009F7F90"/>
    <w:rsid w:val="00A00003"/>
    <w:rsid w:val="00A0026B"/>
    <w:rsid w:val="00A00729"/>
    <w:rsid w:val="00A0109D"/>
    <w:rsid w:val="00A010AB"/>
    <w:rsid w:val="00A010EA"/>
    <w:rsid w:val="00A0141A"/>
    <w:rsid w:val="00A01479"/>
    <w:rsid w:val="00A01DC5"/>
    <w:rsid w:val="00A01DD8"/>
    <w:rsid w:val="00A01F0E"/>
    <w:rsid w:val="00A021FD"/>
    <w:rsid w:val="00A02997"/>
    <w:rsid w:val="00A02D29"/>
    <w:rsid w:val="00A02FEE"/>
    <w:rsid w:val="00A03159"/>
    <w:rsid w:val="00A0331E"/>
    <w:rsid w:val="00A0341D"/>
    <w:rsid w:val="00A03A78"/>
    <w:rsid w:val="00A03B3F"/>
    <w:rsid w:val="00A03F80"/>
    <w:rsid w:val="00A0419D"/>
    <w:rsid w:val="00A043C3"/>
    <w:rsid w:val="00A0463E"/>
    <w:rsid w:val="00A04743"/>
    <w:rsid w:val="00A047C8"/>
    <w:rsid w:val="00A049D6"/>
    <w:rsid w:val="00A04B0E"/>
    <w:rsid w:val="00A04C17"/>
    <w:rsid w:val="00A04E1E"/>
    <w:rsid w:val="00A04FDF"/>
    <w:rsid w:val="00A05093"/>
    <w:rsid w:val="00A055EA"/>
    <w:rsid w:val="00A05617"/>
    <w:rsid w:val="00A0575D"/>
    <w:rsid w:val="00A05781"/>
    <w:rsid w:val="00A0583C"/>
    <w:rsid w:val="00A058DF"/>
    <w:rsid w:val="00A05A87"/>
    <w:rsid w:val="00A05B3B"/>
    <w:rsid w:val="00A05EB2"/>
    <w:rsid w:val="00A05F83"/>
    <w:rsid w:val="00A05FB5"/>
    <w:rsid w:val="00A0601F"/>
    <w:rsid w:val="00A060F0"/>
    <w:rsid w:val="00A0612E"/>
    <w:rsid w:val="00A061E0"/>
    <w:rsid w:val="00A0633D"/>
    <w:rsid w:val="00A06354"/>
    <w:rsid w:val="00A063FC"/>
    <w:rsid w:val="00A0640B"/>
    <w:rsid w:val="00A06466"/>
    <w:rsid w:val="00A06F1D"/>
    <w:rsid w:val="00A07066"/>
    <w:rsid w:val="00A070D7"/>
    <w:rsid w:val="00A073BB"/>
    <w:rsid w:val="00A075F6"/>
    <w:rsid w:val="00A076E9"/>
    <w:rsid w:val="00A07D66"/>
    <w:rsid w:val="00A07E71"/>
    <w:rsid w:val="00A07E99"/>
    <w:rsid w:val="00A106FC"/>
    <w:rsid w:val="00A10891"/>
    <w:rsid w:val="00A10FFA"/>
    <w:rsid w:val="00A11596"/>
    <w:rsid w:val="00A115E1"/>
    <w:rsid w:val="00A11831"/>
    <w:rsid w:val="00A11841"/>
    <w:rsid w:val="00A11972"/>
    <w:rsid w:val="00A11ACB"/>
    <w:rsid w:val="00A11BB9"/>
    <w:rsid w:val="00A11C93"/>
    <w:rsid w:val="00A11FC5"/>
    <w:rsid w:val="00A120DF"/>
    <w:rsid w:val="00A12B05"/>
    <w:rsid w:val="00A12B2C"/>
    <w:rsid w:val="00A12B85"/>
    <w:rsid w:val="00A12D1B"/>
    <w:rsid w:val="00A12E35"/>
    <w:rsid w:val="00A131DB"/>
    <w:rsid w:val="00A1325E"/>
    <w:rsid w:val="00A133F7"/>
    <w:rsid w:val="00A13892"/>
    <w:rsid w:val="00A13F0E"/>
    <w:rsid w:val="00A140A3"/>
    <w:rsid w:val="00A1431A"/>
    <w:rsid w:val="00A1440C"/>
    <w:rsid w:val="00A1447E"/>
    <w:rsid w:val="00A14523"/>
    <w:rsid w:val="00A145DD"/>
    <w:rsid w:val="00A14939"/>
    <w:rsid w:val="00A14AD5"/>
    <w:rsid w:val="00A14D2B"/>
    <w:rsid w:val="00A14D31"/>
    <w:rsid w:val="00A14D7A"/>
    <w:rsid w:val="00A14EBF"/>
    <w:rsid w:val="00A14F2C"/>
    <w:rsid w:val="00A15611"/>
    <w:rsid w:val="00A159CF"/>
    <w:rsid w:val="00A15C02"/>
    <w:rsid w:val="00A15F4E"/>
    <w:rsid w:val="00A16164"/>
    <w:rsid w:val="00A164CF"/>
    <w:rsid w:val="00A16E8E"/>
    <w:rsid w:val="00A173FB"/>
    <w:rsid w:val="00A176FD"/>
    <w:rsid w:val="00A177C1"/>
    <w:rsid w:val="00A1790F"/>
    <w:rsid w:val="00A1797B"/>
    <w:rsid w:val="00A17CF6"/>
    <w:rsid w:val="00A17D85"/>
    <w:rsid w:val="00A17E63"/>
    <w:rsid w:val="00A17FF2"/>
    <w:rsid w:val="00A2004C"/>
    <w:rsid w:val="00A202A2"/>
    <w:rsid w:val="00A208E5"/>
    <w:rsid w:val="00A210DD"/>
    <w:rsid w:val="00A210E7"/>
    <w:rsid w:val="00A215C5"/>
    <w:rsid w:val="00A21636"/>
    <w:rsid w:val="00A227C3"/>
    <w:rsid w:val="00A2290B"/>
    <w:rsid w:val="00A22A1B"/>
    <w:rsid w:val="00A22A6C"/>
    <w:rsid w:val="00A22B42"/>
    <w:rsid w:val="00A2302A"/>
    <w:rsid w:val="00A230A9"/>
    <w:rsid w:val="00A230B5"/>
    <w:rsid w:val="00A23425"/>
    <w:rsid w:val="00A234FB"/>
    <w:rsid w:val="00A236D4"/>
    <w:rsid w:val="00A236FF"/>
    <w:rsid w:val="00A23AD1"/>
    <w:rsid w:val="00A23D11"/>
    <w:rsid w:val="00A23DDB"/>
    <w:rsid w:val="00A24179"/>
    <w:rsid w:val="00A2472C"/>
    <w:rsid w:val="00A248E1"/>
    <w:rsid w:val="00A24ECF"/>
    <w:rsid w:val="00A24EFF"/>
    <w:rsid w:val="00A254CB"/>
    <w:rsid w:val="00A255ED"/>
    <w:rsid w:val="00A25E95"/>
    <w:rsid w:val="00A25F13"/>
    <w:rsid w:val="00A2613A"/>
    <w:rsid w:val="00A26341"/>
    <w:rsid w:val="00A26377"/>
    <w:rsid w:val="00A268D2"/>
    <w:rsid w:val="00A26BE4"/>
    <w:rsid w:val="00A26D74"/>
    <w:rsid w:val="00A26DE4"/>
    <w:rsid w:val="00A27563"/>
    <w:rsid w:val="00A2769F"/>
    <w:rsid w:val="00A276E0"/>
    <w:rsid w:val="00A278AB"/>
    <w:rsid w:val="00A278E2"/>
    <w:rsid w:val="00A2793B"/>
    <w:rsid w:val="00A27BBB"/>
    <w:rsid w:val="00A27CEE"/>
    <w:rsid w:val="00A3026A"/>
    <w:rsid w:val="00A30700"/>
    <w:rsid w:val="00A3077E"/>
    <w:rsid w:val="00A309AB"/>
    <w:rsid w:val="00A30CE6"/>
    <w:rsid w:val="00A30DD8"/>
    <w:rsid w:val="00A3133A"/>
    <w:rsid w:val="00A314EF"/>
    <w:rsid w:val="00A31824"/>
    <w:rsid w:val="00A3183A"/>
    <w:rsid w:val="00A31D15"/>
    <w:rsid w:val="00A31DD1"/>
    <w:rsid w:val="00A31F01"/>
    <w:rsid w:val="00A31F43"/>
    <w:rsid w:val="00A320E2"/>
    <w:rsid w:val="00A32207"/>
    <w:rsid w:val="00A32274"/>
    <w:rsid w:val="00A3253D"/>
    <w:rsid w:val="00A3280A"/>
    <w:rsid w:val="00A32844"/>
    <w:rsid w:val="00A32D4E"/>
    <w:rsid w:val="00A33D4E"/>
    <w:rsid w:val="00A33D78"/>
    <w:rsid w:val="00A33DB7"/>
    <w:rsid w:val="00A33F7D"/>
    <w:rsid w:val="00A34BA0"/>
    <w:rsid w:val="00A34BDA"/>
    <w:rsid w:val="00A34E11"/>
    <w:rsid w:val="00A34F4E"/>
    <w:rsid w:val="00A3514C"/>
    <w:rsid w:val="00A351AE"/>
    <w:rsid w:val="00A352D1"/>
    <w:rsid w:val="00A35592"/>
    <w:rsid w:val="00A356B0"/>
    <w:rsid w:val="00A3582A"/>
    <w:rsid w:val="00A359CA"/>
    <w:rsid w:val="00A35A0F"/>
    <w:rsid w:val="00A35D86"/>
    <w:rsid w:val="00A35D95"/>
    <w:rsid w:val="00A35DF9"/>
    <w:rsid w:val="00A35ED4"/>
    <w:rsid w:val="00A35F79"/>
    <w:rsid w:val="00A35FB9"/>
    <w:rsid w:val="00A36084"/>
    <w:rsid w:val="00A367AC"/>
    <w:rsid w:val="00A36A8A"/>
    <w:rsid w:val="00A36BEB"/>
    <w:rsid w:val="00A36D9A"/>
    <w:rsid w:val="00A36DC5"/>
    <w:rsid w:val="00A36EEB"/>
    <w:rsid w:val="00A370AE"/>
    <w:rsid w:val="00A370C4"/>
    <w:rsid w:val="00A371AF"/>
    <w:rsid w:val="00A37B86"/>
    <w:rsid w:val="00A37D74"/>
    <w:rsid w:val="00A37F2D"/>
    <w:rsid w:val="00A37F8F"/>
    <w:rsid w:val="00A40158"/>
    <w:rsid w:val="00A4019E"/>
    <w:rsid w:val="00A4021B"/>
    <w:rsid w:val="00A40510"/>
    <w:rsid w:val="00A408B9"/>
    <w:rsid w:val="00A40982"/>
    <w:rsid w:val="00A40AB5"/>
    <w:rsid w:val="00A40CE8"/>
    <w:rsid w:val="00A40CFB"/>
    <w:rsid w:val="00A40EE1"/>
    <w:rsid w:val="00A40F23"/>
    <w:rsid w:val="00A40FEB"/>
    <w:rsid w:val="00A41A63"/>
    <w:rsid w:val="00A41F56"/>
    <w:rsid w:val="00A420CE"/>
    <w:rsid w:val="00A42149"/>
    <w:rsid w:val="00A42394"/>
    <w:rsid w:val="00A42687"/>
    <w:rsid w:val="00A42934"/>
    <w:rsid w:val="00A4293C"/>
    <w:rsid w:val="00A42B75"/>
    <w:rsid w:val="00A431B7"/>
    <w:rsid w:val="00A436DF"/>
    <w:rsid w:val="00A43930"/>
    <w:rsid w:val="00A4394B"/>
    <w:rsid w:val="00A43AF3"/>
    <w:rsid w:val="00A43F50"/>
    <w:rsid w:val="00A44354"/>
    <w:rsid w:val="00A44941"/>
    <w:rsid w:val="00A44B48"/>
    <w:rsid w:val="00A44E0A"/>
    <w:rsid w:val="00A45161"/>
    <w:rsid w:val="00A45180"/>
    <w:rsid w:val="00A45233"/>
    <w:rsid w:val="00A454F0"/>
    <w:rsid w:val="00A455AB"/>
    <w:rsid w:val="00A45749"/>
    <w:rsid w:val="00A45888"/>
    <w:rsid w:val="00A45AFD"/>
    <w:rsid w:val="00A45F4A"/>
    <w:rsid w:val="00A460A4"/>
    <w:rsid w:val="00A46201"/>
    <w:rsid w:val="00A4625D"/>
    <w:rsid w:val="00A468E8"/>
    <w:rsid w:val="00A46B05"/>
    <w:rsid w:val="00A46C39"/>
    <w:rsid w:val="00A470EE"/>
    <w:rsid w:val="00A47479"/>
    <w:rsid w:val="00A475D6"/>
    <w:rsid w:val="00A476A6"/>
    <w:rsid w:val="00A4799B"/>
    <w:rsid w:val="00A47C5B"/>
    <w:rsid w:val="00A47F55"/>
    <w:rsid w:val="00A47F8E"/>
    <w:rsid w:val="00A500CA"/>
    <w:rsid w:val="00A501B8"/>
    <w:rsid w:val="00A502EF"/>
    <w:rsid w:val="00A503CA"/>
    <w:rsid w:val="00A5042F"/>
    <w:rsid w:val="00A504B1"/>
    <w:rsid w:val="00A5069A"/>
    <w:rsid w:val="00A50794"/>
    <w:rsid w:val="00A5082D"/>
    <w:rsid w:val="00A50B2E"/>
    <w:rsid w:val="00A50C02"/>
    <w:rsid w:val="00A50DC1"/>
    <w:rsid w:val="00A50F38"/>
    <w:rsid w:val="00A51237"/>
    <w:rsid w:val="00A518D7"/>
    <w:rsid w:val="00A51C3B"/>
    <w:rsid w:val="00A51D93"/>
    <w:rsid w:val="00A51F1C"/>
    <w:rsid w:val="00A524EA"/>
    <w:rsid w:val="00A527DF"/>
    <w:rsid w:val="00A528DE"/>
    <w:rsid w:val="00A52929"/>
    <w:rsid w:val="00A52A7C"/>
    <w:rsid w:val="00A52D78"/>
    <w:rsid w:val="00A52E34"/>
    <w:rsid w:val="00A52EB1"/>
    <w:rsid w:val="00A53095"/>
    <w:rsid w:val="00A5311B"/>
    <w:rsid w:val="00A5338E"/>
    <w:rsid w:val="00A5397F"/>
    <w:rsid w:val="00A539DC"/>
    <w:rsid w:val="00A53A5D"/>
    <w:rsid w:val="00A53CA2"/>
    <w:rsid w:val="00A53E3A"/>
    <w:rsid w:val="00A53F56"/>
    <w:rsid w:val="00A53F78"/>
    <w:rsid w:val="00A53FA5"/>
    <w:rsid w:val="00A53FF2"/>
    <w:rsid w:val="00A54268"/>
    <w:rsid w:val="00A54917"/>
    <w:rsid w:val="00A54A89"/>
    <w:rsid w:val="00A54B25"/>
    <w:rsid w:val="00A55181"/>
    <w:rsid w:val="00A55323"/>
    <w:rsid w:val="00A553FF"/>
    <w:rsid w:val="00A55945"/>
    <w:rsid w:val="00A559A9"/>
    <w:rsid w:val="00A55A33"/>
    <w:rsid w:val="00A55B23"/>
    <w:rsid w:val="00A5607C"/>
    <w:rsid w:val="00A560FE"/>
    <w:rsid w:val="00A56346"/>
    <w:rsid w:val="00A56671"/>
    <w:rsid w:val="00A566BA"/>
    <w:rsid w:val="00A566C0"/>
    <w:rsid w:val="00A5683E"/>
    <w:rsid w:val="00A5698E"/>
    <w:rsid w:val="00A56B83"/>
    <w:rsid w:val="00A56D6A"/>
    <w:rsid w:val="00A56D8A"/>
    <w:rsid w:val="00A56F65"/>
    <w:rsid w:val="00A5715B"/>
    <w:rsid w:val="00A571A5"/>
    <w:rsid w:val="00A572AC"/>
    <w:rsid w:val="00A57776"/>
    <w:rsid w:val="00A57995"/>
    <w:rsid w:val="00A5799A"/>
    <w:rsid w:val="00A57B5F"/>
    <w:rsid w:val="00A57D11"/>
    <w:rsid w:val="00A57FDE"/>
    <w:rsid w:val="00A601D2"/>
    <w:rsid w:val="00A6036C"/>
    <w:rsid w:val="00A60509"/>
    <w:rsid w:val="00A60754"/>
    <w:rsid w:val="00A60893"/>
    <w:rsid w:val="00A608FF"/>
    <w:rsid w:val="00A60919"/>
    <w:rsid w:val="00A60BE2"/>
    <w:rsid w:val="00A610CC"/>
    <w:rsid w:val="00A610E5"/>
    <w:rsid w:val="00A61128"/>
    <w:rsid w:val="00A611DA"/>
    <w:rsid w:val="00A61660"/>
    <w:rsid w:val="00A6175E"/>
    <w:rsid w:val="00A617D3"/>
    <w:rsid w:val="00A61941"/>
    <w:rsid w:val="00A61BDF"/>
    <w:rsid w:val="00A61EA0"/>
    <w:rsid w:val="00A62297"/>
    <w:rsid w:val="00A6230A"/>
    <w:rsid w:val="00A623DC"/>
    <w:rsid w:val="00A624AC"/>
    <w:rsid w:val="00A624BC"/>
    <w:rsid w:val="00A624E5"/>
    <w:rsid w:val="00A62881"/>
    <w:rsid w:val="00A62C6D"/>
    <w:rsid w:val="00A637D6"/>
    <w:rsid w:val="00A6390C"/>
    <w:rsid w:val="00A63B78"/>
    <w:rsid w:val="00A63DC8"/>
    <w:rsid w:val="00A64082"/>
    <w:rsid w:val="00A641D0"/>
    <w:rsid w:val="00A64230"/>
    <w:rsid w:val="00A64269"/>
    <w:rsid w:val="00A64C8F"/>
    <w:rsid w:val="00A64D6C"/>
    <w:rsid w:val="00A65181"/>
    <w:rsid w:val="00A65321"/>
    <w:rsid w:val="00A65357"/>
    <w:rsid w:val="00A65381"/>
    <w:rsid w:val="00A656E0"/>
    <w:rsid w:val="00A65929"/>
    <w:rsid w:val="00A65D4D"/>
    <w:rsid w:val="00A65E15"/>
    <w:rsid w:val="00A66042"/>
    <w:rsid w:val="00A6613E"/>
    <w:rsid w:val="00A66402"/>
    <w:rsid w:val="00A664ED"/>
    <w:rsid w:val="00A6650D"/>
    <w:rsid w:val="00A66523"/>
    <w:rsid w:val="00A666AD"/>
    <w:rsid w:val="00A6673D"/>
    <w:rsid w:val="00A66862"/>
    <w:rsid w:val="00A6688E"/>
    <w:rsid w:val="00A66917"/>
    <w:rsid w:val="00A66975"/>
    <w:rsid w:val="00A66C7A"/>
    <w:rsid w:val="00A66E58"/>
    <w:rsid w:val="00A671E8"/>
    <w:rsid w:val="00A67212"/>
    <w:rsid w:val="00A676CC"/>
    <w:rsid w:val="00A677E7"/>
    <w:rsid w:val="00A6786C"/>
    <w:rsid w:val="00A6795D"/>
    <w:rsid w:val="00A67B8D"/>
    <w:rsid w:val="00A67C05"/>
    <w:rsid w:val="00A6FE2D"/>
    <w:rsid w:val="00A706E6"/>
    <w:rsid w:val="00A70CA2"/>
    <w:rsid w:val="00A70E74"/>
    <w:rsid w:val="00A70ED1"/>
    <w:rsid w:val="00A70FE6"/>
    <w:rsid w:val="00A71465"/>
    <w:rsid w:val="00A71555"/>
    <w:rsid w:val="00A71AF8"/>
    <w:rsid w:val="00A71D48"/>
    <w:rsid w:val="00A721A4"/>
    <w:rsid w:val="00A7229B"/>
    <w:rsid w:val="00A722FC"/>
    <w:rsid w:val="00A7237F"/>
    <w:rsid w:val="00A72506"/>
    <w:rsid w:val="00A7261A"/>
    <w:rsid w:val="00A7272A"/>
    <w:rsid w:val="00A7289E"/>
    <w:rsid w:val="00A72AD5"/>
    <w:rsid w:val="00A72EDC"/>
    <w:rsid w:val="00A73065"/>
    <w:rsid w:val="00A731E3"/>
    <w:rsid w:val="00A733F2"/>
    <w:rsid w:val="00A734BB"/>
    <w:rsid w:val="00A73541"/>
    <w:rsid w:val="00A736D2"/>
    <w:rsid w:val="00A7379B"/>
    <w:rsid w:val="00A73830"/>
    <w:rsid w:val="00A73B57"/>
    <w:rsid w:val="00A73D44"/>
    <w:rsid w:val="00A73D81"/>
    <w:rsid w:val="00A73FBF"/>
    <w:rsid w:val="00A73FE0"/>
    <w:rsid w:val="00A74891"/>
    <w:rsid w:val="00A74921"/>
    <w:rsid w:val="00A74B0E"/>
    <w:rsid w:val="00A74E5B"/>
    <w:rsid w:val="00A75319"/>
    <w:rsid w:val="00A754C9"/>
    <w:rsid w:val="00A756FB"/>
    <w:rsid w:val="00A75BE4"/>
    <w:rsid w:val="00A75CBD"/>
    <w:rsid w:val="00A75E0A"/>
    <w:rsid w:val="00A75F15"/>
    <w:rsid w:val="00A76071"/>
    <w:rsid w:val="00A7670F"/>
    <w:rsid w:val="00A76AC3"/>
    <w:rsid w:val="00A76FCF"/>
    <w:rsid w:val="00A76FDF"/>
    <w:rsid w:val="00A7703D"/>
    <w:rsid w:val="00A77630"/>
    <w:rsid w:val="00A776C3"/>
    <w:rsid w:val="00A778AC"/>
    <w:rsid w:val="00A77F1D"/>
    <w:rsid w:val="00A80561"/>
    <w:rsid w:val="00A806E4"/>
    <w:rsid w:val="00A8079E"/>
    <w:rsid w:val="00A80926"/>
    <w:rsid w:val="00A80AF0"/>
    <w:rsid w:val="00A80B12"/>
    <w:rsid w:val="00A80C2C"/>
    <w:rsid w:val="00A80D37"/>
    <w:rsid w:val="00A812AE"/>
    <w:rsid w:val="00A819EE"/>
    <w:rsid w:val="00A81C4B"/>
    <w:rsid w:val="00A81CD7"/>
    <w:rsid w:val="00A8209C"/>
    <w:rsid w:val="00A8209E"/>
    <w:rsid w:val="00A82420"/>
    <w:rsid w:val="00A825D2"/>
    <w:rsid w:val="00A82A9F"/>
    <w:rsid w:val="00A82AB9"/>
    <w:rsid w:val="00A82D81"/>
    <w:rsid w:val="00A82E1E"/>
    <w:rsid w:val="00A82E51"/>
    <w:rsid w:val="00A830AF"/>
    <w:rsid w:val="00A833FE"/>
    <w:rsid w:val="00A83450"/>
    <w:rsid w:val="00A834FA"/>
    <w:rsid w:val="00A837DF"/>
    <w:rsid w:val="00A83924"/>
    <w:rsid w:val="00A839DF"/>
    <w:rsid w:val="00A839E9"/>
    <w:rsid w:val="00A83A68"/>
    <w:rsid w:val="00A83AF6"/>
    <w:rsid w:val="00A83D48"/>
    <w:rsid w:val="00A8408A"/>
    <w:rsid w:val="00A841B2"/>
    <w:rsid w:val="00A84473"/>
    <w:rsid w:val="00A84624"/>
    <w:rsid w:val="00A84775"/>
    <w:rsid w:val="00A84A48"/>
    <w:rsid w:val="00A84A98"/>
    <w:rsid w:val="00A84AD5"/>
    <w:rsid w:val="00A84B96"/>
    <w:rsid w:val="00A84BF0"/>
    <w:rsid w:val="00A84CFC"/>
    <w:rsid w:val="00A8552A"/>
    <w:rsid w:val="00A85925"/>
    <w:rsid w:val="00A859F5"/>
    <w:rsid w:val="00A85D68"/>
    <w:rsid w:val="00A85DD3"/>
    <w:rsid w:val="00A85E39"/>
    <w:rsid w:val="00A85EF1"/>
    <w:rsid w:val="00A85F9F"/>
    <w:rsid w:val="00A86258"/>
    <w:rsid w:val="00A863A0"/>
    <w:rsid w:val="00A868B5"/>
    <w:rsid w:val="00A8730D"/>
    <w:rsid w:val="00A87665"/>
    <w:rsid w:val="00A87EBB"/>
    <w:rsid w:val="00A90057"/>
    <w:rsid w:val="00A904A9"/>
    <w:rsid w:val="00A907B0"/>
    <w:rsid w:val="00A9092B"/>
    <w:rsid w:val="00A90EC4"/>
    <w:rsid w:val="00A90F52"/>
    <w:rsid w:val="00A90FCA"/>
    <w:rsid w:val="00A911E0"/>
    <w:rsid w:val="00A91455"/>
    <w:rsid w:val="00A91597"/>
    <w:rsid w:val="00A91B36"/>
    <w:rsid w:val="00A922F6"/>
    <w:rsid w:val="00A923F5"/>
    <w:rsid w:val="00A923F7"/>
    <w:rsid w:val="00A92BE2"/>
    <w:rsid w:val="00A92C40"/>
    <w:rsid w:val="00A92DA4"/>
    <w:rsid w:val="00A92EFD"/>
    <w:rsid w:val="00A92F26"/>
    <w:rsid w:val="00A931A5"/>
    <w:rsid w:val="00A932E9"/>
    <w:rsid w:val="00A93307"/>
    <w:rsid w:val="00A93503"/>
    <w:rsid w:val="00A93927"/>
    <w:rsid w:val="00A939EA"/>
    <w:rsid w:val="00A93C9F"/>
    <w:rsid w:val="00A93CCF"/>
    <w:rsid w:val="00A93D8D"/>
    <w:rsid w:val="00A93DE6"/>
    <w:rsid w:val="00A93FA3"/>
    <w:rsid w:val="00A9421E"/>
    <w:rsid w:val="00A9437F"/>
    <w:rsid w:val="00A94632"/>
    <w:rsid w:val="00A946D4"/>
    <w:rsid w:val="00A946EA"/>
    <w:rsid w:val="00A9499A"/>
    <w:rsid w:val="00A94A2D"/>
    <w:rsid w:val="00A94C1A"/>
    <w:rsid w:val="00A9509D"/>
    <w:rsid w:val="00A9512F"/>
    <w:rsid w:val="00A95148"/>
    <w:rsid w:val="00A95170"/>
    <w:rsid w:val="00A9542A"/>
    <w:rsid w:val="00A95435"/>
    <w:rsid w:val="00A95B5B"/>
    <w:rsid w:val="00A95BCC"/>
    <w:rsid w:val="00A95D73"/>
    <w:rsid w:val="00A95E47"/>
    <w:rsid w:val="00A961B0"/>
    <w:rsid w:val="00A963CE"/>
    <w:rsid w:val="00A964C1"/>
    <w:rsid w:val="00A964D8"/>
    <w:rsid w:val="00A96500"/>
    <w:rsid w:val="00A967D4"/>
    <w:rsid w:val="00A967F5"/>
    <w:rsid w:val="00A96A17"/>
    <w:rsid w:val="00A96BBC"/>
    <w:rsid w:val="00A96E82"/>
    <w:rsid w:val="00A96FBF"/>
    <w:rsid w:val="00A9744B"/>
    <w:rsid w:val="00A97730"/>
    <w:rsid w:val="00A97DA5"/>
    <w:rsid w:val="00AA0140"/>
    <w:rsid w:val="00AA05C2"/>
    <w:rsid w:val="00AA076B"/>
    <w:rsid w:val="00AA0859"/>
    <w:rsid w:val="00AA0B2B"/>
    <w:rsid w:val="00AA10FF"/>
    <w:rsid w:val="00AA15C1"/>
    <w:rsid w:val="00AA15E9"/>
    <w:rsid w:val="00AA18B7"/>
    <w:rsid w:val="00AA18DB"/>
    <w:rsid w:val="00AA1C7B"/>
    <w:rsid w:val="00AA1D27"/>
    <w:rsid w:val="00AA1F32"/>
    <w:rsid w:val="00AA1FBB"/>
    <w:rsid w:val="00AA2064"/>
    <w:rsid w:val="00AA20A1"/>
    <w:rsid w:val="00AA24BC"/>
    <w:rsid w:val="00AA2586"/>
    <w:rsid w:val="00AA2612"/>
    <w:rsid w:val="00AA266B"/>
    <w:rsid w:val="00AA2710"/>
    <w:rsid w:val="00AA273E"/>
    <w:rsid w:val="00AA2C69"/>
    <w:rsid w:val="00AA2D12"/>
    <w:rsid w:val="00AA2D4F"/>
    <w:rsid w:val="00AA2D79"/>
    <w:rsid w:val="00AA3239"/>
    <w:rsid w:val="00AA32F0"/>
    <w:rsid w:val="00AA3659"/>
    <w:rsid w:val="00AA38B3"/>
    <w:rsid w:val="00AA3A07"/>
    <w:rsid w:val="00AA3B45"/>
    <w:rsid w:val="00AA3DDB"/>
    <w:rsid w:val="00AA3F7B"/>
    <w:rsid w:val="00AA4063"/>
    <w:rsid w:val="00AA4419"/>
    <w:rsid w:val="00AA4470"/>
    <w:rsid w:val="00AA4B5D"/>
    <w:rsid w:val="00AA4B88"/>
    <w:rsid w:val="00AA4BE0"/>
    <w:rsid w:val="00AA4FF0"/>
    <w:rsid w:val="00AA58C2"/>
    <w:rsid w:val="00AA59C6"/>
    <w:rsid w:val="00AA5C21"/>
    <w:rsid w:val="00AA5FF1"/>
    <w:rsid w:val="00AA6139"/>
    <w:rsid w:val="00AA6211"/>
    <w:rsid w:val="00AA6340"/>
    <w:rsid w:val="00AA64A1"/>
    <w:rsid w:val="00AA64B2"/>
    <w:rsid w:val="00AA65F7"/>
    <w:rsid w:val="00AA6702"/>
    <w:rsid w:val="00AA682D"/>
    <w:rsid w:val="00AA69B1"/>
    <w:rsid w:val="00AA6AD8"/>
    <w:rsid w:val="00AA6C53"/>
    <w:rsid w:val="00AA6DE2"/>
    <w:rsid w:val="00AA766D"/>
    <w:rsid w:val="00AA783A"/>
    <w:rsid w:val="00AB06B2"/>
    <w:rsid w:val="00AB0754"/>
    <w:rsid w:val="00AB0D50"/>
    <w:rsid w:val="00AB11B6"/>
    <w:rsid w:val="00AB16E7"/>
    <w:rsid w:val="00AB18C7"/>
    <w:rsid w:val="00AB1CEE"/>
    <w:rsid w:val="00AB1E00"/>
    <w:rsid w:val="00AB228F"/>
    <w:rsid w:val="00AB22B0"/>
    <w:rsid w:val="00AB22E4"/>
    <w:rsid w:val="00AB2336"/>
    <w:rsid w:val="00AB25A3"/>
    <w:rsid w:val="00AB2C7C"/>
    <w:rsid w:val="00AB2CD9"/>
    <w:rsid w:val="00AB35F9"/>
    <w:rsid w:val="00AB39E1"/>
    <w:rsid w:val="00AB3BDB"/>
    <w:rsid w:val="00AB3C3D"/>
    <w:rsid w:val="00AB3C90"/>
    <w:rsid w:val="00AB3E84"/>
    <w:rsid w:val="00AB3EEE"/>
    <w:rsid w:val="00AB3F21"/>
    <w:rsid w:val="00AB3F6D"/>
    <w:rsid w:val="00AB4A62"/>
    <w:rsid w:val="00AB4A98"/>
    <w:rsid w:val="00AB4B7C"/>
    <w:rsid w:val="00AB53B2"/>
    <w:rsid w:val="00AB551E"/>
    <w:rsid w:val="00AB5893"/>
    <w:rsid w:val="00AB58E6"/>
    <w:rsid w:val="00AB59C9"/>
    <w:rsid w:val="00AB5A34"/>
    <w:rsid w:val="00AB5FDD"/>
    <w:rsid w:val="00AB65D4"/>
    <w:rsid w:val="00AB6EF4"/>
    <w:rsid w:val="00AB6F3A"/>
    <w:rsid w:val="00AB7059"/>
    <w:rsid w:val="00AB7B92"/>
    <w:rsid w:val="00AC0310"/>
    <w:rsid w:val="00AC05F3"/>
    <w:rsid w:val="00AC060A"/>
    <w:rsid w:val="00AC0A1E"/>
    <w:rsid w:val="00AC11C7"/>
    <w:rsid w:val="00AC12BF"/>
    <w:rsid w:val="00AC1487"/>
    <w:rsid w:val="00AC1519"/>
    <w:rsid w:val="00AC1536"/>
    <w:rsid w:val="00AC165E"/>
    <w:rsid w:val="00AC1696"/>
    <w:rsid w:val="00AC1726"/>
    <w:rsid w:val="00AC18B0"/>
    <w:rsid w:val="00AC1BE7"/>
    <w:rsid w:val="00AC1C16"/>
    <w:rsid w:val="00AC1E60"/>
    <w:rsid w:val="00AC20AF"/>
    <w:rsid w:val="00AC2675"/>
    <w:rsid w:val="00AC275F"/>
    <w:rsid w:val="00AC2A59"/>
    <w:rsid w:val="00AC2AD9"/>
    <w:rsid w:val="00AC2C6A"/>
    <w:rsid w:val="00AC2D11"/>
    <w:rsid w:val="00AC2DE0"/>
    <w:rsid w:val="00AC2E59"/>
    <w:rsid w:val="00AC308F"/>
    <w:rsid w:val="00AC3449"/>
    <w:rsid w:val="00AC355F"/>
    <w:rsid w:val="00AC35FB"/>
    <w:rsid w:val="00AC386A"/>
    <w:rsid w:val="00AC3A00"/>
    <w:rsid w:val="00AC3C8E"/>
    <w:rsid w:val="00AC3CDD"/>
    <w:rsid w:val="00AC3FD5"/>
    <w:rsid w:val="00AC4006"/>
    <w:rsid w:val="00AC40E2"/>
    <w:rsid w:val="00AC4223"/>
    <w:rsid w:val="00AC4595"/>
    <w:rsid w:val="00AC4904"/>
    <w:rsid w:val="00AC490F"/>
    <w:rsid w:val="00AC4B33"/>
    <w:rsid w:val="00AC4DDB"/>
    <w:rsid w:val="00AC4ECB"/>
    <w:rsid w:val="00AC4FF3"/>
    <w:rsid w:val="00AC50C8"/>
    <w:rsid w:val="00AC51BF"/>
    <w:rsid w:val="00AC529C"/>
    <w:rsid w:val="00AC531B"/>
    <w:rsid w:val="00AC5356"/>
    <w:rsid w:val="00AC53E1"/>
    <w:rsid w:val="00AC542A"/>
    <w:rsid w:val="00AC55C9"/>
    <w:rsid w:val="00AC5638"/>
    <w:rsid w:val="00AC6294"/>
    <w:rsid w:val="00AC63EB"/>
    <w:rsid w:val="00AC67F1"/>
    <w:rsid w:val="00AC6BC3"/>
    <w:rsid w:val="00AC713D"/>
    <w:rsid w:val="00AC7366"/>
    <w:rsid w:val="00AC750F"/>
    <w:rsid w:val="00AC78D9"/>
    <w:rsid w:val="00AC7D31"/>
    <w:rsid w:val="00AC7FA7"/>
    <w:rsid w:val="00AD0190"/>
    <w:rsid w:val="00AD0280"/>
    <w:rsid w:val="00AD04A9"/>
    <w:rsid w:val="00AD06E3"/>
    <w:rsid w:val="00AD0CAA"/>
    <w:rsid w:val="00AD0D67"/>
    <w:rsid w:val="00AD10B1"/>
    <w:rsid w:val="00AD1135"/>
    <w:rsid w:val="00AD1174"/>
    <w:rsid w:val="00AD1235"/>
    <w:rsid w:val="00AD1431"/>
    <w:rsid w:val="00AD1644"/>
    <w:rsid w:val="00AD1692"/>
    <w:rsid w:val="00AD1724"/>
    <w:rsid w:val="00AD1A84"/>
    <w:rsid w:val="00AD1EC8"/>
    <w:rsid w:val="00AD202F"/>
    <w:rsid w:val="00AD20BA"/>
    <w:rsid w:val="00AD2687"/>
    <w:rsid w:val="00AD271F"/>
    <w:rsid w:val="00AD286E"/>
    <w:rsid w:val="00AD2AB3"/>
    <w:rsid w:val="00AD2AD0"/>
    <w:rsid w:val="00AD36BE"/>
    <w:rsid w:val="00AD37DC"/>
    <w:rsid w:val="00AD3AA9"/>
    <w:rsid w:val="00AD4215"/>
    <w:rsid w:val="00AD424D"/>
    <w:rsid w:val="00AD44F8"/>
    <w:rsid w:val="00AD48CF"/>
    <w:rsid w:val="00AD4990"/>
    <w:rsid w:val="00AD4D84"/>
    <w:rsid w:val="00AD4F6B"/>
    <w:rsid w:val="00AD50D2"/>
    <w:rsid w:val="00AD5260"/>
    <w:rsid w:val="00AD5438"/>
    <w:rsid w:val="00AD5777"/>
    <w:rsid w:val="00AD57C4"/>
    <w:rsid w:val="00AD5CE7"/>
    <w:rsid w:val="00AD5E84"/>
    <w:rsid w:val="00AD6205"/>
    <w:rsid w:val="00AD6233"/>
    <w:rsid w:val="00AD6A04"/>
    <w:rsid w:val="00AD6A9B"/>
    <w:rsid w:val="00AD6BB3"/>
    <w:rsid w:val="00AD6ECD"/>
    <w:rsid w:val="00AD70B9"/>
    <w:rsid w:val="00AD710F"/>
    <w:rsid w:val="00AD7546"/>
    <w:rsid w:val="00AD76FA"/>
    <w:rsid w:val="00AD76FC"/>
    <w:rsid w:val="00AE0010"/>
    <w:rsid w:val="00AE02DA"/>
    <w:rsid w:val="00AE050E"/>
    <w:rsid w:val="00AE0513"/>
    <w:rsid w:val="00AE0603"/>
    <w:rsid w:val="00AE090D"/>
    <w:rsid w:val="00AE090E"/>
    <w:rsid w:val="00AE0A68"/>
    <w:rsid w:val="00AE1554"/>
    <w:rsid w:val="00AE16EA"/>
    <w:rsid w:val="00AE1773"/>
    <w:rsid w:val="00AE17DA"/>
    <w:rsid w:val="00AE1CA9"/>
    <w:rsid w:val="00AE20F3"/>
    <w:rsid w:val="00AE2674"/>
    <w:rsid w:val="00AE268B"/>
    <w:rsid w:val="00AE277B"/>
    <w:rsid w:val="00AE2A20"/>
    <w:rsid w:val="00AE2BE9"/>
    <w:rsid w:val="00AE2C5D"/>
    <w:rsid w:val="00AE2E1C"/>
    <w:rsid w:val="00AE2F28"/>
    <w:rsid w:val="00AE2F30"/>
    <w:rsid w:val="00AE2FB7"/>
    <w:rsid w:val="00AE36C0"/>
    <w:rsid w:val="00AE3A29"/>
    <w:rsid w:val="00AE3E01"/>
    <w:rsid w:val="00AE3ECA"/>
    <w:rsid w:val="00AE409A"/>
    <w:rsid w:val="00AE41A1"/>
    <w:rsid w:val="00AE424F"/>
    <w:rsid w:val="00AE448D"/>
    <w:rsid w:val="00AE45F6"/>
    <w:rsid w:val="00AE4631"/>
    <w:rsid w:val="00AE4913"/>
    <w:rsid w:val="00AE4B95"/>
    <w:rsid w:val="00AE4BFD"/>
    <w:rsid w:val="00AE53EF"/>
    <w:rsid w:val="00AE5507"/>
    <w:rsid w:val="00AE55DF"/>
    <w:rsid w:val="00AE561B"/>
    <w:rsid w:val="00AE569D"/>
    <w:rsid w:val="00AE5A92"/>
    <w:rsid w:val="00AE5E56"/>
    <w:rsid w:val="00AE5F93"/>
    <w:rsid w:val="00AE62CB"/>
    <w:rsid w:val="00AE6EFC"/>
    <w:rsid w:val="00AE6F3B"/>
    <w:rsid w:val="00AE6FDD"/>
    <w:rsid w:val="00AE6FEF"/>
    <w:rsid w:val="00AE718D"/>
    <w:rsid w:val="00AE7233"/>
    <w:rsid w:val="00AE72B5"/>
    <w:rsid w:val="00AE76AC"/>
    <w:rsid w:val="00AE7733"/>
    <w:rsid w:val="00AE780B"/>
    <w:rsid w:val="00AE7EAD"/>
    <w:rsid w:val="00AE7EFF"/>
    <w:rsid w:val="00AF0016"/>
    <w:rsid w:val="00AF00C5"/>
    <w:rsid w:val="00AF01EF"/>
    <w:rsid w:val="00AF03F0"/>
    <w:rsid w:val="00AF04F6"/>
    <w:rsid w:val="00AF059E"/>
    <w:rsid w:val="00AF0662"/>
    <w:rsid w:val="00AF06E5"/>
    <w:rsid w:val="00AF07F7"/>
    <w:rsid w:val="00AF0B81"/>
    <w:rsid w:val="00AF0CE9"/>
    <w:rsid w:val="00AF0F14"/>
    <w:rsid w:val="00AF11D9"/>
    <w:rsid w:val="00AF123C"/>
    <w:rsid w:val="00AF1649"/>
    <w:rsid w:val="00AF182D"/>
    <w:rsid w:val="00AF192D"/>
    <w:rsid w:val="00AF1BAD"/>
    <w:rsid w:val="00AF1CD0"/>
    <w:rsid w:val="00AF1F90"/>
    <w:rsid w:val="00AF1FBA"/>
    <w:rsid w:val="00AF2338"/>
    <w:rsid w:val="00AF2376"/>
    <w:rsid w:val="00AF2518"/>
    <w:rsid w:val="00AF26BD"/>
    <w:rsid w:val="00AF2834"/>
    <w:rsid w:val="00AF28D1"/>
    <w:rsid w:val="00AF28FC"/>
    <w:rsid w:val="00AF2A63"/>
    <w:rsid w:val="00AF3253"/>
    <w:rsid w:val="00AF32C3"/>
    <w:rsid w:val="00AF3304"/>
    <w:rsid w:val="00AF3477"/>
    <w:rsid w:val="00AF376E"/>
    <w:rsid w:val="00AF37F0"/>
    <w:rsid w:val="00AF3834"/>
    <w:rsid w:val="00AF40DE"/>
    <w:rsid w:val="00AF43A6"/>
    <w:rsid w:val="00AF4802"/>
    <w:rsid w:val="00AF486F"/>
    <w:rsid w:val="00AF4EEF"/>
    <w:rsid w:val="00AF5371"/>
    <w:rsid w:val="00AF5671"/>
    <w:rsid w:val="00AF56FB"/>
    <w:rsid w:val="00AF5A68"/>
    <w:rsid w:val="00AF5CA2"/>
    <w:rsid w:val="00AF5F0A"/>
    <w:rsid w:val="00AF618D"/>
    <w:rsid w:val="00AF62D4"/>
    <w:rsid w:val="00AF638D"/>
    <w:rsid w:val="00AF6582"/>
    <w:rsid w:val="00AF67DA"/>
    <w:rsid w:val="00AF69DD"/>
    <w:rsid w:val="00AF6C0E"/>
    <w:rsid w:val="00AF6D7E"/>
    <w:rsid w:val="00AF6DB2"/>
    <w:rsid w:val="00AF77E9"/>
    <w:rsid w:val="00AF7AE5"/>
    <w:rsid w:val="00AF7B17"/>
    <w:rsid w:val="00AF7C6A"/>
    <w:rsid w:val="00B00126"/>
    <w:rsid w:val="00B001D7"/>
    <w:rsid w:val="00B00367"/>
    <w:rsid w:val="00B005E0"/>
    <w:rsid w:val="00B006EA"/>
    <w:rsid w:val="00B0098D"/>
    <w:rsid w:val="00B009F1"/>
    <w:rsid w:val="00B00EFB"/>
    <w:rsid w:val="00B00F7B"/>
    <w:rsid w:val="00B01024"/>
    <w:rsid w:val="00B0124C"/>
    <w:rsid w:val="00B01467"/>
    <w:rsid w:val="00B018E5"/>
    <w:rsid w:val="00B01934"/>
    <w:rsid w:val="00B019C7"/>
    <w:rsid w:val="00B01B56"/>
    <w:rsid w:val="00B01B5A"/>
    <w:rsid w:val="00B01D87"/>
    <w:rsid w:val="00B02151"/>
    <w:rsid w:val="00B02341"/>
    <w:rsid w:val="00B0247D"/>
    <w:rsid w:val="00B02EF7"/>
    <w:rsid w:val="00B0300B"/>
    <w:rsid w:val="00B0310A"/>
    <w:rsid w:val="00B0313F"/>
    <w:rsid w:val="00B03157"/>
    <w:rsid w:val="00B032B9"/>
    <w:rsid w:val="00B03425"/>
    <w:rsid w:val="00B0344C"/>
    <w:rsid w:val="00B03795"/>
    <w:rsid w:val="00B038B9"/>
    <w:rsid w:val="00B03D4D"/>
    <w:rsid w:val="00B03E00"/>
    <w:rsid w:val="00B03E50"/>
    <w:rsid w:val="00B0431F"/>
    <w:rsid w:val="00B04849"/>
    <w:rsid w:val="00B049F9"/>
    <w:rsid w:val="00B04B6D"/>
    <w:rsid w:val="00B04E3C"/>
    <w:rsid w:val="00B04F10"/>
    <w:rsid w:val="00B04FDB"/>
    <w:rsid w:val="00B05582"/>
    <w:rsid w:val="00B05688"/>
    <w:rsid w:val="00B05B27"/>
    <w:rsid w:val="00B05B9A"/>
    <w:rsid w:val="00B05CFF"/>
    <w:rsid w:val="00B05D60"/>
    <w:rsid w:val="00B06101"/>
    <w:rsid w:val="00B0616C"/>
    <w:rsid w:val="00B06408"/>
    <w:rsid w:val="00B06C13"/>
    <w:rsid w:val="00B074C0"/>
    <w:rsid w:val="00B0751D"/>
    <w:rsid w:val="00B0757C"/>
    <w:rsid w:val="00B07600"/>
    <w:rsid w:val="00B07B96"/>
    <w:rsid w:val="00B07CAA"/>
    <w:rsid w:val="00B0B020"/>
    <w:rsid w:val="00B0F579"/>
    <w:rsid w:val="00B1011A"/>
    <w:rsid w:val="00B10144"/>
    <w:rsid w:val="00B10266"/>
    <w:rsid w:val="00B1036B"/>
    <w:rsid w:val="00B10546"/>
    <w:rsid w:val="00B10581"/>
    <w:rsid w:val="00B105EC"/>
    <w:rsid w:val="00B10A12"/>
    <w:rsid w:val="00B10B22"/>
    <w:rsid w:val="00B111E1"/>
    <w:rsid w:val="00B11213"/>
    <w:rsid w:val="00B114CF"/>
    <w:rsid w:val="00B11516"/>
    <w:rsid w:val="00B116D0"/>
    <w:rsid w:val="00B11D68"/>
    <w:rsid w:val="00B11DA1"/>
    <w:rsid w:val="00B12185"/>
    <w:rsid w:val="00B122EB"/>
    <w:rsid w:val="00B12756"/>
    <w:rsid w:val="00B12864"/>
    <w:rsid w:val="00B12940"/>
    <w:rsid w:val="00B12A8C"/>
    <w:rsid w:val="00B12C26"/>
    <w:rsid w:val="00B1313A"/>
    <w:rsid w:val="00B135A0"/>
    <w:rsid w:val="00B135CF"/>
    <w:rsid w:val="00B136BC"/>
    <w:rsid w:val="00B13ADB"/>
    <w:rsid w:val="00B13CB2"/>
    <w:rsid w:val="00B13CB7"/>
    <w:rsid w:val="00B1408D"/>
    <w:rsid w:val="00B140B2"/>
    <w:rsid w:val="00B14165"/>
    <w:rsid w:val="00B14198"/>
    <w:rsid w:val="00B1462E"/>
    <w:rsid w:val="00B14B6B"/>
    <w:rsid w:val="00B14C05"/>
    <w:rsid w:val="00B14EC2"/>
    <w:rsid w:val="00B1502D"/>
    <w:rsid w:val="00B15098"/>
    <w:rsid w:val="00B1514D"/>
    <w:rsid w:val="00B15163"/>
    <w:rsid w:val="00B152B2"/>
    <w:rsid w:val="00B155C0"/>
    <w:rsid w:val="00B15DDE"/>
    <w:rsid w:val="00B16AD1"/>
    <w:rsid w:val="00B16B8A"/>
    <w:rsid w:val="00B16C1C"/>
    <w:rsid w:val="00B16C43"/>
    <w:rsid w:val="00B16E02"/>
    <w:rsid w:val="00B16F2F"/>
    <w:rsid w:val="00B16FE9"/>
    <w:rsid w:val="00B17177"/>
    <w:rsid w:val="00B17316"/>
    <w:rsid w:val="00B174AE"/>
    <w:rsid w:val="00B174AF"/>
    <w:rsid w:val="00B17542"/>
    <w:rsid w:val="00B1757D"/>
    <w:rsid w:val="00B17696"/>
    <w:rsid w:val="00B179FC"/>
    <w:rsid w:val="00B17A44"/>
    <w:rsid w:val="00B17E22"/>
    <w:rsid w:val="00B17F81"/>
    <w:rsid w:val="00B17F9D"/>
    <w:rsid w:val="00B20000"/>
    <w:rsid w:val="00B201D1"/>
    <w:rsid w:val="00B2020D"/>
    <w:rsid w:val="00B2031F"/>
    <w:rsid w:val="00B2062D"/>
    <w:rsid w:val="00B2074B"/>
    <w:rsid w:val="00B2081C"/>
    <w:rsid w:val="00B20A5B"/>
    <w:rsid w:val="00B20D6B"/>
    <w:rsid w:val="00B219D6"/>
    <w:rsid w:val="00B21AC2"/>
    <w:rsid w:val="00B22568"/>
    <w:rsid w:val="00B22AD1"/>
    <w:rsid w:val="00B22C0C"/>
    <w:rsid w:val="00B22C73"/>
    <w:rsid w:val="00B22E11"/>
    <w:rsid w:val="00B23702"/>
    <w:rsid w:val="00B23779"/>
    <w:rsid w:val="00B237FB"/>
    <w:rsid w:val="00B2398F"/>
    <w:rsid w:val="00B24287"/>
    <w:rsid w:val="00B24292"/>
    <w:rsid w:val="00B2456F"/>
    <w:rsid w:val="00B2461A"/>
    <w:rsid w:val="00B247D5"/>
    <w:rsid w:val="00B24C06"/>
    <w:rsid w:val="00B24D6F"/>
    <w:rsid w:val="00B2510A"/>
    <w:rsid w:val="00B25157"/>
    <w:rsid w:val="00B25325"/>
    <w:rsid w:val="00B2541D"/>
    <w:rsid w:val="00B25809"/>
    <w:rsid w:val="00B25A38"/>
    <w:rsid w:val="00B25C05"/>
    <w:rsid w:val="00B25CF1"/>
    <w:rsid w:val="00B25FFD"/>
    <w:rsid w:val="00B26109"/>
    <w:rsid w:val="00B26601"/>
    <w:rsid w:val="00B26FFD"/>
    <w:rsid w:val="00B270C8"/>
    <w:rsid w:val="00B271F4"/>
    <w:rsid w:val="00B27342"/>
    <w:rsid w:val="00B274CF"/>
    <w:rsid w:val="00B2755F"/>
    <w:rsid w:val="00B276AA"/>
    <w:rsid w:val="00B2783C"/>
    <w:rsid w:val="00B27936"/>
    <w:rsid w:val="00B27DA7"/>
    <w:rsid w:val="00B27DDF"/>
    <w:rsid w:val="00B27F20"/>
    <w:rsid w:val="00B27F2A"/>
    <w:rsid w:val="00B27FEC"/>
    <w:rsid w:val="00B301E9"/>
    <w:rsid w:val="00B307FE"/>
    <w:rsid w:val="00B30833"/>
    <w:rsid w:val="00B3099E"/>
    <w:rsid w:val="00B30A94"/>
    <w:rsid w:val="00B30CAA"/>
    <w:rsid w:val="00B30E84"/>
    <w:rsid w:val="00B314E8"/>
    <w:rsid w:val="00B31536"/>
    <w:rsid w:val="00B3155D"/>
    <w:rsid w:val="00B31A9A"/>
    <w:rsid w:val="00B31AED"/>
    <w:rsid w:val="00B31BA4"/>
    <w:rsid w:val="00B31BE7"/>
    <w:rsid w:val="00B31D40"/>
    <w:rsid w:val="00B31D9B"/>
    <w:rsid w:val="00B31F14"/>
    <w:rsid w:val="00B3216E"/>
    <w:rsid w:val="00B3232B"/>
    <w:rsid w:val="00B32395"/>
    <w:rsid w:val="00B32564"/>
    <w:rsid w:val="00B32912"/>
    <w:rsid w:val="00B329A9"/>
    <w:rsid w:val="00B32AEE"/>
    <w:rsid w:val="00B32D09"/>
    <w:rsid w:val="00B32DFE"/>
    <w:rsid w:val="00B32ECC"/>
    <w:rsid w:val="00B32F65"/>
    <w:rsid w:val="00B32F82"/>
    <w:rsid w:val="00B32FEB"/>
    <w:rsid w:val="00B332D9"/>
    <w:rsid w:val="00B33320"/>
    <w:rsid w:val="00B333B2"/>
    <w:rsid w:val="00B337E1"/>
    <w:rsid w:val="00B338FA"/>
    <w:rsid w:val="00B33980"/>
    <w:rsid w:val="00B339B1"/>
    <w:rsid w:val="00B33BEB"/>
    <w:rsid w:val="00B340A5"/>
    <w:rsid w:val="00B340F0"/>
    <w:rsid w:val="00B34181"/>
    <w:rsid w:val="00B34576"/>
    <w:rsid w:val="00B345FF"/>
    <w:rsid w:val="00B34A7C"/>
    <w:rsid w:val="00B34FA4"/>
    <w:rsid w:val="00B35249"/>
    <w:rsid w:val="00B35468"/>
    <w:rsid w:val="00B3579B"/>
    <w:rsid w:val="00B35845"/>
    <w:rsid w:val="00B35D67"/>
    <w:rsid w:val="00B3603D"/>
    <w:rsid w:val="00B362A3"/>
    <w:rsid w:val="00B3633D"/>
    <w:rsid w:val="00B3650B"/>
    <w:rsid w:val="00B3657C"/>
    <w:rsid w:val="00B365C7"/>
    <w:rsid w:val="00B3675B"/>
    <w:rsid w:val="00B369E7"/>
    <w:rsid w:val="00B36CF5"/>
    <w:rsid w:val="00B36E2B"/>
    <w:rsid w:val="00B371CF"/>
    <w:rsid w:val="00B37365"/>
    <w:rsid w:val="00B375AC"/>
    <w:rsid w:val="00B375E7"/>
    <w:rsid w:val="00B376EA"/>
    <w:rsid w:val="00B3799B"/>
    <w:rsid w:val="00B37E48"/>
    <w:rsid w:val="00B37F63"/>
    <w:rsid w:val="00B3D84E"/>
    <w:rsid w:val="00B402F4"/>
    <w:rsid w:val="00B40436"/>
    <w:rsid w:val="00B404E9"/>
    <w:rsid w:val="00B40549"/>
    <w:rsid w:val="00B40A4B"/>
    <w:rsid w:val="00B40B53"/>
    <w:rsid w:val="00B40E87"/>
    <w:rsid w:val="00B4116C"/>
    <w:rsid w:val="00B411B7"/>
    <w:rsid w:val="00B411BE"/>
    <w:rsid w:val="00B41232"/>
    <w:rsid w:val="00B41300"/>
    <w:rsid w:val="00B41342"/>
    <w:rsid w:val="00B413FE"/>
    <w:rsid w:val="00B419D2"/>
    <w:rsid w:val="00B41A27"/>
    <w:rsid w:val="00B41ADD"/>
    <w:rsid w:val="00B41B18"/>
    <w:rsid w:val="00B41E51"/>
    <w:rsid w:val="00B41F6C"/>
    <w:rsid w:val="00B420F4"/>
    <w:rsid w:val="00B420FE"/>
    <w:rsid w:val="00B4218E"/>
    <w:rsid w:val="00B42850"/>
    <w:rsid w:val="00B42C0C"/>
    <w:rsid w:val="00B42CFD"/>
    <w:rsid w:val="00B437B2"/>
    <w:rsid w:val="00B437E6"/>
    <w:rsid w:val="00B43983"/>
    <w:rsid w:val="00B43BBC"/>
    <w:rsid w:val="00B4409C"/>
    <w:rsid w:val="00B441E8"/>
    <w:rsid w:val="00B4462E"/>
    <w:rsid w:val="00B4472A"/>
    <w:rsid w:val="00B4477F"/>
    <w:rsid w:val="00B44792"/>
    <w:rsid w:val="00B449D9"/>
    <w:rsid w:val="00B44EF8"/>
    <w:rsid w:val="00B44F27"/>
    <w:rsid w:val="00B44F37"/>
    <w:rsid w:val="00B44F50"/>
    <w:rsid w:val="00B45043"/>
    <w:rsid w:val="00B4509F"/>
    <w:rsid w:val="00B451C5"/>
    <w:rsid w:val="00B45303"/>
    <w:rsid w:val="00B454E7"/>
    <w:rsid w:val="00B4551B"/>
    <w:rsid w:val="00B45652"/>
    <w:rsid w:val="00B456D5"/>
    <w:rsid w:val="00B45936"/>
    <w:rsid w:val="00B45CC4"/>
    <w:rsid w:val="00B45DBE"/>
    <w:rsid w:val="00B45E3F"/>
    <w:rsid w:val="00B460D1"/>
    <w:rsid w:val="00B460EC"/>
    <w:rsid w:val="00B46101"/>
    <w:rsid w:val="00B46176"/>
    <w:rsid w:val="00B4627B"/>
    <w:rsid w:val="00B4647B"/>
    <w:rsid w:val="00B465C6"/>
    <w:rsid w:val="00B466FD"/>
    <w:rsid w:val="00B46864"/>
    <w:rsid w:val="00B468F6"/>
    <w:rsid w:val="00B46C1B"/>
    <w:rsid w:val="00B470F7"/>
    <w:rsid w:val="00B47258"/>
    <w:rsid w:val="00B47839"/>
    <w:rsid w:val="00B47D5C"/>
    <w:rsid w:val="00B47E3E"/>
    <w:rsid w:val="00B501DD"/>
    <w:rsid w:val="00B5029D"/>
    <w:rsid w:val="00B502EA"/>
    <w:rsid w:val="00B5033E"/>
    <w:rsid w:val="00B505C7"/>
    <w:rsid w:val="00B5067B"/>
    <w:rsid w:val="00B508EE"/>
    <w:rsid w:val="00B508F5"/>
    <w:rsid w:val="00B51017"/>
    <w:rsid w:val="00B51091"/>
    <w:rsid w:val="00B5161A"/>
    <w:rsid w:val="00B517F7"/>
    <w:rsid w:val="00B51D47"/>
    <w:rsid w:val="00B51F10"/>
    <w:rsid w:val="00B51F80"/>
    <w:rsid w:val="00B520CF"/>
    <w:rsid w:val="00B520DD"/>
    <w:rsid w:val="00B522B5"/>
    <w:rsid w:val="00B5255B"/>
    <w:rsid w:val="00B525D9"/>
    <w:rsid w:val="00B52CAC"/>
    <w:rsid w:val="00B52DCD"/>
    <w:rsid w:val="00B52E11"/>
    <w:rsid w:val="00B5338A"/>
    <w:rsid w:val="00B53457"/>
    <w:rsid w:val="00B53892"/>
    <w:rsid w:val="00B53A23"/>
    <w:rsid w:val="00B53AE0"/>
    <w:rsid w:val="00B53D66"/>
    <w:rsid w:val="00B5400D"/>
    <w:rsid w:val="00B541A6"/>
    <w:rsid w:val="00B541F5"/>
    <w:rsid w:val="00B5437D"/>
    <w:rsid w:val="00B543A8"/>
    <w:rsid w:val="00B54434"/>
    <w:rsid w:val="00B548D9"/>
    <w:rsid w:val="00B5490A"/>
    <w:rsid w:val="00B54F93"/>
    <w:rsid w:val="00B55084"/>
    <w:rsid w:val="00B554EB"/>
    <w:rsid w:val="00B55586"/>
    <w:rsid w:val="00B55898"/>
    <w:rsid w:val="00B55EF0"/>
    <w:rsid w:val="00B55F4A"/>
    <w:rsid w:val="00B55F57"/>
    <w:rsid w:val="00B560BE"/>
    <w:rsid w:val="00B56133"/>
    <w:rsid w:val="00B561B4"/>
    <w:rsid w:val="00B56579"/>
    <w:rsid w:val="00B56662"/>
    <w:rsid w:val="00B56720"/>
    <w:rsid w:val="00B569DB"/>
    <w:rsid w:val="00B56B6E"/>
    <w:rsid w:val="00B56CBA"/>
    <w:rsid w:val="00B56D75"/>
    <w:rsid w:val="00B56E96"/>
    <w:rsid w:val="00B571BE"/>
    <w:rsid w:val="00B57C6F"/>
    <w:rsid w:val="00B57D65"/>
    <w:rsid w:val="00B57EDA"/>
    <w:rsid w:val="00B605CB"/>
    <w:rsid w:val="00B60CA1"/>
    <w:rsid w:val="00B60EE8"/>
    <w:rsid w:val="00B60FF3"/>
    <w:rsid w:val="00B611A5"/>
    <w:rsid w:val="00B61367"/>
    <w:rsid w:val="00B61711"/>
    <w:rsid w:val="00B61A91"/>
    <w:rsid w:val="00B61B9C"/>
    <w:rsid w:val="00B61EC2"/>
    <w:rsid w:val="00B61EC6"/>
    <w:rsid w:val="00B62101"/>
    <w:rsid w:val="00B621F1"/>
    <w:rsid w:val="00B62281"/>
    <w:rsid w:val="00B6248E"/>
    <w:rsid w:val="00B629B6"/>
    <w:rsid w:val="00B629E6"/>
    <w:rsid w:val="00B62B20"/>
    <w:rsid w:val="00B62CA8"/>
    <w:rsid w:val="00B62D98"/>
    <w:rsid w:val="00B62ED0"/>
    <w:rsid w:val="00B6315B"/>
    <w:rsid w:val="00B634B1"/>
    <w:rsid w:val="00B634C3"/>
    <w:rsid w:val="00B6356B"/>
    <w:rsid w:val="00B635DF"/>
    <w:rsid w:val="00B6362C"/>
    <w:rsid w:val="00B636A6"/>
    <w:rsid w:val="00B636F2"/>
    <w:rsid w:val="00B63727"/>
    <w:rsid w:val="00B63760"/>
    <w:rsid w:val="00B63D49"/>
    <w:rsid w:val="00B63DF0"/>
    <w:rsid w:val="00B63EBF"/>
    <w:rsid w:val="00B63FA7"/>
    <w:rsid w:val="00B640BD"/>
    <w:rsid w:val="00B64120"/>
    <w:rsid w:val="00B64195"/>
    <w:rsid w:val="00B641AD"/>
    <w:rsid w:val="00B6430F"/>
    <w:rsid w:val="00B64382"/>
    <w:rsid w:val="00B6447F"/>
    <w:rsid w:val="00B64650"/>
    <w:rsid w:val="00B6472B"/>
    <w:rsid w:val="00B648EE"/>
    <w:rsid w:val="00B64A02"/>
    <w:rsid w:val="00B64A7B"/>
    <w:rsid w:val="00B64ADE"/>
    <w:rsid w:val="00B64B15"/>
    <w:rsid w:val="00B64B97"/>
    <w:rsid w:val="00B64CC4"/>
    <w:rsid w:val="00B64E92"/>
    <w:rsid w:val="00B64E96"/>
    <w:rsid w:val="00B64F6D"/>
    <w:rsid w:val="00B65155"/>
    <w:rsid w:val="00B651D8"/>
    <w:rsid w:val="00B6521D"/>
    <w:rsid w:val="00B65277"/>
    <w:rsid w:val="00B653B2"/>
    <w:rsid w:val="00B65506"/>
    <w:rsid w:val="00B65708"/>
    <w:rsid w:val="00B659B7"/>
    <w:rsid w:val="00B65B3B"/>
    <w:rsid w:val="00B65EA7"/>
    <w:rsid w:val="00B6615D"/>
    <w:rsid w:val="00B6623C"/>
    <w:rsid w:val="00B66627"/>
    <w:rsid w:val="00B66638"/>
    <w:rsid w:val="00B668FF"/>
    <w:rsid w:val="00B66A87"/>
    <w:rsid w:val="00B66F21"/>
    <w:rsid w:val="00B6712B"/>
    <w:rsid w:val="00B67518"/>
    <w:rsid w:val="00B67AA2"/>
    <w:rsid w:val="00B67C26"/>
    <w:rsid w:val="00B67DB8"/>
    <w:rsid w:val="00B70162"/>
    <w:rsid w:val="00B703F7"/>
    <w:rsid w:val="00B704CB"/>
    <w:rsid w:val="00B70520"/>
    <w:rsid w:val="00B7058E"/>
    <w:rsid w:val="00B706B3"/>
    <w:rsid w:val="00B708B1"/>
    <w:rsid w:val="00B70C2C"/>
    <w:rsid w:val="00B70DBB"/>
    <w:rsid w:val="00B70E4C"/>
    <w:rsid w:val="00B710BD"/>
    <w:rsid w:val="00B710E8"/>
    <w:rsid w:val="00B717FA"/>
    <w:rsid w:val="00B7186D"/>
    <w:rsid w:val="00B71D2E"/>
    <w:rsid w:val="00B71E38"/>
    <w:rsid w:val="00B73102"/>
    <w:rsid w:val="00B73125"/>
    <w:rsid w:val="00B7315F"/>
    <w:rsid w:val="00B7355F"/>
    <w:rsid w:val="00B73ABC"/>
    <w:rsid w:val="00B73BBC"/>
    <w:rsid w:val="00B73D94"/>
    <w:rsid w:val="00B74033"/>
    <w:rsid w:val="00B74121"/>
    <w:rsid w:val="00B74277"/>
    <w:rsid w:val="00B74603"/>
    <w:rsid w:val="00B7485F"/>
    <w:rsid w:val="00B74B31"/>
    <w:rsid w:val="00B74CBA"/>
    <w:rsid w:val="00B74FB6"/>
    <w:rsid w:val="00B74FD5"/>
    <w:rsid w:val="00B755D4"/>
    <w:rsid w:val="00B758CA"/>
    <w:rsid w:val="00B75AD4"/>
    <w:rsid w:val="00B75DCF"/>
    <w:rsid w:val="00B7609C"/>
    <w:rsid w:val="00B767AB"/>
    <w:rsid w:val="00B7685C"/>
    <w:rsid w:val="00B76B3B"/>
    <w:rsid w:val="00B77173"/>
    <w:rsid w:val="00B77534"/>
    <w:rsid w:val="00B7796F"/>
    <w:rsid w:val="00B77A26"/>
    <w:rsid w:val="00B77BFB"/>
    <w:rsid w:val="00B77DDD"/>
    <w:rsid w:val="00B77EA6"/>
    <w:rsid w:val="00B802D4"/>
    <w:rsid w:val="00B80379"/>
    <w:rsid w:val="00B807D3"/>
    <w:rsid w:val="00B8083D"/>
    <w:rsid w:val="00B80A1F"/>
    <w:rsid w:val="00B80C81"/>
    <w:rsid w:val="00B80CEE"/>
    <w:rsid w:val="00B80E0B"/>
    <w:rsid w:val="00B80FD0"/>
    <w:rsid w:val="00B811D4"/>
    <w:rsid w:val="00B812BF"/>
    <w:rsid w:val="00B81362"/>
    <w:rsid w:val="00B815B9"/>
    <w:rsid w:val="00B815DA"/>
    <w:rsid w:val="00B815DE"/>
    <w:rsid w:val="00B817EE"/>
    <w:rsid w:val="00B81AE0"/>
    <w:rsid w:val="00B81B85"/>
    <w:rsid w:val="00B82198"/>
    <w:rsid w:val="00B822DA"/>
    <w:rsid w:val="00B8267F"/>
    <w:rsid w:val="00B82A57"/>
    <w:rsid w:val="00B82B10"/>
    <w:rsid w:val="00B82C7F"/>
    <w:rsid w:val="00B82DC0"/>
    <w:rsid w:val="00B82E8C"/>
    <w:rsid w:val="00B82FE6"/>
    <w:rsid w:val="00B831DD"/>
    <w:rsid w:val="00B831EA"/>
    <w:rsid w:val="00B8326B"/>
    <w:rsid w:val="00B8335E"/>
    <w:rsid w:val="00B83439"/>
    <w:rsid w:val="00B83553"/>
    <w:rsid w:val="00B835E7"/>
    <w:rsid w:val="00B83618"/>
    <w:rsid w:val="00B838E8"/>
    <w:rsid w:val="00B83D55"/>
    <w:rsid w:val="00B83EC3"/>
    <w:rsid w:val="00B83F42"/>
    <w:rsid w:val="00B84342"/>
    <w:rsid w:val="00B84395"/>
    <w:rsid w:val="00B84651"/>
    <w:rsid w:val="00B84C81"/>
    <w:rsid w:val="00B84CFC"/>
    <w:rsid w:val="00B84DCA"/>
    <w:rsid w:val="00B84E5A"/>
    <w:rsid w:val="00B84EAD"/>
    <w:rsid w:val="00B850A7"/>
    <w:rsid w:val="00B85364"/>
    <w:rsid w:val="00B855D7"/>
    <w:rsid w:val="00B855DC"/>
    <w:rsid w:val="00B8562B"/>
    <w:rsid w:val="00B858BD"/>
    <w:rsid w:val="00B85ACB"/>
    <w:rsid w:val="00B85C00"/>
    <w:rsid w:val="00B85E65"/>
    <w:rsid w:val="00B85E70"/>
    <w:rsid w:val="00B860A8"/>
    <w:rsid w:val="00B861C1"/>
    <w:rsid w:val="00B863C5"/>
    <w:rsid w:val="00B864B5"/>
    <w:rsid w:val="00B86D36"/>
    <w:rsid w:val="00B86DAE"/>
    <w:rsid w:val="00B86DF7"/>
    <w:rsid w:val="00B86F9C"/>
    <w:rsid w:val="00B8722D"/>
    <w:rsid w:val="00B87267"/>
    <w:rsid w:val="00B8730E"/>
    <w:rsid w:val="00B87455"/>
    <w:rsid w:val="00B87501"/>
    <w:rsid w:val="00B87529"/>
    <w:rsid w:val="00B87603"/>
    <w:rsid w:val="00B87A22"/>
    <w:rsid w:val="00B87BFD"/>
    <w:rsid w:val="00B87D97"/>
    <w:rsid w:val="00B90291"/>
    <w:rsid w:val="00B905FE"/>
    <w:rsid w:val="00B90B38"/>
    <w:rsid w:val="00B90E81"/>
    <w:rsid w:val="00B910E6"/>
    <w:rsid w:val="00B912BD"/>
    <w:rsid w:val="00B91415"/>
    <w:rsid w:val="00B91476"/>
    <w:rsid w:val="00B9196F"/>
    <w:rsid w:val="00B91B4F"/>
    <w:rsid w:val="00B91C86"/>
    <w:rsid w:val="00B91D9B"/>
    <w:rsid w:val="00B91DCC"/>
    <w:rsid w:val="00B9211B"/>
    <w:rsid w:val="00B9238F"/>
    <w:rsid w:val="00B92A92"/>
    <w:rsid w:val="00B92E6D"/>
    <w:rsid w:val="00B92F2A"/>
    <w:rsid w:val="00B92F9A"/>
    <w:rsid w:val="00B9343A"/>
    <w:rsid w:val="00B93596"/>
    <w:rsid w:val="00B939FD"/>
    <w:rsid w:val="00B93C5B"/>
    <w:rsid w:val="00B93E4B"/>
    <w:rsid w:val="00B93EB1"/>
    <w:rsid w:val="00B93ED0"/>
    <w:rsid w:val="00B93FA9"/>
    <w:rsid w:val="00B940AC"/>
    <w:rsid w:val="00B9432F"/>
    <w:rsid w:val="00B944E4"/>
    <w:rsid w:val="00B94791"/>
    <w:rsid w:val="00B94B72"/>
    <w:rsid w:val="00B94E17"/>
    <w:rsid w:val="00B94FCB"/>
    <w:rsid w:val="00B95154"/>
    <w:rsid w:val="00B9526D"/>
    <w:rsid w:val="00B9544F"/>
    <w:rsid w:val="00B955E5"/>
    <w:rsid w:val="00B95A28"/>
    <w:rsid w:val="00B95BA6"/>
    <w:rsid w:val="00B95BBA"/>
    <w:rsid w:val="00B95BEB"/>
    <w:rsid w:val="00B95D01"/>
    <w:rsid w:val="00B96009"/>
    <w:rsid w:val="00B96123"/>
    <w:rsid w:val="00B961B9"/>
    <w:rsid w:val="00B9628D"/>
    <w:rsid w:val="00B96344"/>
    <w:rsid w:val="00B963C6"/>
    <w:rsid w:val="00B96624"/>
    <w:rsid w:val="00B96646"/>
    <w:rsid w:val="00B96796"/>
    <w:rsid w:val="00B9686C"/>
    <w:rsid w:val="00B96922"/>
    <w:rsid w:val="00B969B9"/>
    <w:rsid w:val="00B96C71"/>
    <w:rsid w:val="00B973C3"/>
    <w:rsid w:val="00B97B66"/>
    <w:rsid w:val="00B97F56"/>
    <w:rsid w:val="00BA00C6"/>
    <w:rsid w:val="00BA010D"/>
    <w:rsid w:val="00BA011D"/>
    <w:rsid w:val="00BA0183"/>
    <w:rsid w:val="00BA0358"/>
    <w:rsid w:val="00BA0529"/>
    <w:rsid w:val="00BA0544"/>
    <w:rsid w:val="00BA0698"/>
    <w:rsid w:val="00BA0B56"/>
    <w:rsid w:val="00BA0FE1"/>
    <w:rsid w:val="00BA10B8"/>
    <w:rsid w:val="00BA13C0"/>
    <w:rsid w:val="00BA14FF"/>
    <w:rsid w:val="00BA18E4"/>
    <w:rsid w:val="00BA1AED"/>
    <w:rsid w:val="00BA1D83"/>
    <w:rsid w:val="00BA1E43"/>
    <w:rsid w:val="00BA1EEE"/>
    <w:rsid w:val="00BA1F33"/>
    <w:rsid w:val="00BA25EE"/>
    <w:rsid w:val="00BA275A"/>
    <w:rsid w:val="00BA2C90"/>
    <w:rsid w:val="00BA2D18"/>
    <w:rsid w:val="00BA2D6E"/>
    <w:rsid w:val="00BA2F10"/>
    <w:rsid w:val="00BA33B0"/>
    <w:rsid w:val="00BA33CF"/>
    <w:rsid w:val="00BA34D5"/>
    <w:rsid w:val="00BA3B9E"/>
    <w:rsid w:val="00BA3BB2"/>
    <w:rsid w:val="00BA3F39"/>
    <w:rsid w:val="00BA3F5F"/>
    <w:rsid w:val="00BA4114"/>
    <w:rsid w:val="00BA4414"/>
    <w:rsid w:val="00BA44E5"/>
    <w:rsid w:val="00BA4639"/>
    <w:rsid w:val="00BA4855"/>
    <w:rsid w:val="00BA499E"/>
    <w:rsid w:val="00BA49AD"/>
    <w:rsid w:val="00BA4BFA"/>
    <w:rsid w:val="00BA4E50"/>
    <w:rsid w:val="00BA4E61"/>
    <w:rsid w:val="00BA4ECC"/>
    <w:rsid w:val="00BA4ECF"/>
    <w:rsid w:val="00BA4F6F"/>
    <w:rsid w:val="00BA4FDE"/>
    <w:rsid w:val="00BA511D"/>
    <w:rsid w:val="00BA52D0"/>
    <w:rsid w:val="00BA56F8"/>
    <w:rsid w:val="00BA57F4"/>
    <w:rsid w:val="00BA5807"/>
    <w:rsid w:val="00BA5AA1"/>
    <w:rsid w:val="00BA5B30"/>
    <w:rsid w:val="00BA5D4B"/>
    <w:rsid w:val="00BA6B2D"/>
    <w:rsid w:val="00BA6C21"/>
    <w:rsid w:val="00BA70EA"/>
    <w:rsid w:val="00BA7161"/>
    <w:rsid w:val="00BA71A0"/>
    <w:rsid w:val="00BA74C2"/>
    <w:rsid w:val="00BA77BB"/>
    <w:rsid w:val="00BA7AFE"/>
    <w:rsid w:val="00BA7D30"/>
    <w:rsid w:val="00BA7DF9"/>
    <w:rsid w:val="00BB052A"/>
    <w:rsid w:val="00BB091F"/>
    <w:rsid w:val="00BB0A53"/>
    <w:rsid w:val="00BB0B40"/>
    <w:rsid w:val="00BB0B9D"/>
    <w:rsid w:val="00BB0C9F"/>
    <w:rsid w:val="00BB0D36"/>
    <w:rsid w:val="00BB11EE"/>
    <w:rsid w:val="00BB1536"/>
    <w:rsid w:val="00BB1746"/>
    <w:rsid w:val="00BB1C24"/>
    <w:rsid w:val="00BB1C37"/>
    <w:rsid w:val="00BB1E22"/>
    <w:rsid w:val="00BB201A"/>
    <w:rsid w:val="00BB20D9"/>
    <w:rsid w:val="00BB216C"/>
    <w:rsid w:val="00BB233F"/>
    <w:rsid w:val="00BB237F"/>
    <w:rsid w:val="00BB2A77"/>
    <w:rsid w:val="00BB2F53"/>
    <w:rsid w:val="00BB3030"/>
    <w:rsid w:val="00BB3087"/>
    <w:rsid w:val="00BB3302"/>
    <w:rsid w:val="00BB3311"/>
    <w:rsid w:val="00BB33D8"/>
    <w:rsid w:val="00BB3B62"/>
    <w:rsid w:val="00BB3BC9"/>
    <w:rsid w:val="00BB3C80"/>
    <w:rsid w:val="00BB3E17"/>
    <w:rsid w:val="00BB3E50"/>
    <w:rsid w:val="00BB40D0"/>
    <w:rsid w:val="00BB43AC"/>
    <w:rsid w:val="00BB4499"/>
    <w:rsid w:val="00BB460A"/>
    <w:rsid w:val="00BB4784"/>
    <w:rsid w:val="00BB486C"/>
    <w:rsid w:val="00BB4AEF"/>
    <w:rsid w:val="00BB4CA1"/>
    <w:rsid w:val="00BB4E70"/>
    <w:rsid w:val="00BB57BB"/>
    <w:rsid w:val="00BB57DE"/>
    <w:rsid w:val="00BB5981"/>
    <w:rsid w:val="00BB5CC4"/>
    <w:rsid w:val="00BB5E97"/>
    <w:rsid w:val="00BB625C"/>
    <w:rsid w:val="00BB65A2"/>
    <w:rsid w:val="00BB66D9"/>
    <w:rsid w:val="00BB68D7"/>
    <w:rsid w:val="00BB6971"/>
    <w:rsid w:val="00BB6BEE"/>
    <w:rsid w:val="00BB6D84"/>
    <w:rsid w:val="00BB6EA1"/>
    <w:rsid w:val="00BB70C0"/>
    <w:rsid w:val="00BB7150"/>
    <w:rsid w:val="00BB73D3"/>
    <w:rsid w:val="00BB75CC"/>
    <w:rsid w:val="00BB7924"/>
    <w:rsid w:val="00BB7F26"/>
    <w:rsid w:val="00BB7F71"/>
    <w:rsid w:val="00BC0028"/>
    <w:rsid w:val="00BC01B7"/>
    <w:rsid w:val="00BC051E"/>
    <w:rsid w:val="00BC085B"/>
    <w:rsid w:val="00BC09FA"/>
    <w:rsid w:val="00BC0B49"/>
    <w:rsid w:val="00BC0C7B"/>
    <w:rsid w:val="00BC0E61"/>
    <w:rsid w:val="00BC0EDA"/>
    <w:rsid w:val="00BC150D"/>
    <w:rsid w:val="00BC16A3"/>
    <w:rsid w:val="00BC17C1"/>
    <w:rsid w:val="00BC1BC9"/>
    <w:rsid w:val="00BC1DAE"/>
    <w:rsid w:val="00BC2302"/>
    <w:rsid w:val="00BC2695"/>
    <w:rsid w:val="00BC29CF"/>
    <w:rsid w:val="00BC2C4F"/>
    <w:rsid w:val="00BC2C8B"/>
    <w:rsid w:val="00BC2D24"/>
    <w:rsid w:val="00BC2D7A"/>
    <w:rsid w:val="00BC3133"/>
    <w:rsid w:val="00BC3160"/>
    <w:rsid w:val="00BC3470"/>
    <w:rsid w:val="00BC36ED"/>
    <w:rsid w:val="00BC375B"/>
    <w:rsid w:val="00BC3883"/>
    <w:rsid w:val="00BC38B2"/>
    <w:rsid w:val="00BC3A1E"/>
    <w:rsid w:val="00BC3A3F"/>
    <w:rsid w:val="00BC3CEA"/>
    <w:rsid w:val="00BC3DD1"/>
    <w:rsid w:val="00BC3EFE"/>
    <w:rsid w:val="00BC4901"/>
    <w:rsid w:val="00BC498B"/>
    <w:rsid w:val="00BC49B5"/>
    <w:rsid w:val="00BC4C81"/>
    <w:rsid w:val="00BC4CDE"/>
    <w:rsid w:val="00BC4EF9"/>
    <w:rsid w:val="00BC51BB"/>
    <w:rsid w:val="00BC5438"/>
    <w:rsid w:val="00BC56BB"/>
    <w:rsid w:val="00BC586C"/>
    <w:rsid w:val="00BC5874"/>
    <w:rsid w:val="00BC598E"/>
    <w:rsid w:val="00BC59F0"/>
    <w:rsid w:val="00BC5BB3"/>
    <w:rsid w:val="00BC5BB8"/>
    <w:rsid w:val="00BC5DE1"/>
    <w:rsid w:val="00BC5E12"/>
    <w:rsid w:val="00BC5E20"/>
    <w:rsid w:val="00BC607D"/>
    <w:rsid w:val="00BC63FA"/>
    <w:rsid w:val="00BC6514"/>
    <w:rsid w:val="00BC65B5"/>
    <w:rsid w:val="00BC669D"/>
    <w:rsid w:val="00BC68FF"/>
    <w:rsid w:val="00BC6CCE"/>
    <w:rsid w:val="00BC6F0E"/>
    <w:rsid w:val="00BC7102"/>
    <w:rsid w:val="00BC712F"/>
    <w:rsid w:val="00BC744D"/>
    <w:rsid w:val="00BC75BB"/>
    <w:rsid w:val="00BC7786"/>
    <w:rsid w:val="00BC7EA3"/>
    <w:rsid w:val="00BC7EBB"/>
    <w:rsid w:val="00BD0190"/>
    <w:rsid w:val="00BD083E"/>
    <w:rsid w:val="00BD0B59"/>
    <w:rsid w:val="00BD0F43"/>
    <w:rsid w:val="00BD114E"/>
    <w:rsid w:val="00BD11E9"/>
    <w:rsid w:val="00BD160F"/>
    <w:rsid w:val="00BD1697"/>
    <w:rsid w:val="00BD18F9"/>
    <w:rsid w:val="00BD1CDB"/>
    <w:rsid w:val="00BD1DDC"/>
    <w:rsid w:val="00BD1FBD"/>
    <w:rsid w:val="00BD213E"/>
    <w:rsid w:val="00BD226F"/>
    <w:rsid w:val="00BD2350"/>
    <w:rsid w:val="00BD2699"/>
    <w:rsid w:val="00BD280E"/>
    <w:rsid w:val="00BD29A7"/>
    <w:rsid w:val="00BD2D2E"/>
    <w:rsid w:val="00BD2E18"/>
    <w:rsid w:val="00BD2E3E"/>
    <w:rsid w:val="00BD30B4"/>
    <w:rsid w:val="00BD31DB"/>
    <w:rsid w:val="00BD328E"/>
    <w:rsid w:val="00BD348A"/>
    <w:rsid w:val="00BD34FA"/>
    <w:rsid w:val="00BD35CB"/>
    <w:rsid w:val="00BD3692"/>
    <w:rsid w:val="00BD37E5"/>
    <w:rsid w:val="00BD382B"/>
    <w:rsid w:val="00BD3853"/>
    <w:rsid w:val="00BD38B8"/>
    <w:rsid w:val="00BD3988"/>
    <w:rsid w:val="00BD3C18"/>
    <w:rsid w:val="00BD3E19"/>
    <w:rsid w:val="00BD413E"/>
    <w:rsid w:val="00BD4530"/>
    <w:rsid w:val="00BD46B3"/>
    <w:rsid w:val="00BD4797"/>
    <w:rsid w:val="00BD48D7"/>
    <w:rsid w:val="00BD4A6E"/>
    <w:rsid w:val="00BD4E98"/>
    <w:rsid w:val="00BD4EF3"/>
    <w:rsid w:val="00BD4FD7"/>
    <w:rsid w:val="00BD58F6"/>
    <w:rsid w:val="00BD5C81"/>
    <w:rsid w:val="00BD61FB"/>
    <w:rsid w:val="00BD631C"/>
    <w:rsid w:val="00BD64BC"/>
    <w:rsid w:val="00BD64E4"/>
    <w:rsid w:val="00BD65B1"/>
    <w:rsid w:val="00BD6A72"/>
    <w:rsid w:val="00BD6AAA"/>
    <w:rsid w:val="00BD6D58"/>
    <w:rsid w:val="00BD6D71"/>
    <w:rsid w:val="00BD7110"/>
    <w:rsid w:val="00BD7206"/>
    <w:rsid w:val="00BD7270"/>
    <w:rsid w:val="00BD7503"/>
    <w:rsid w:val="00BD75BB"/>
    <w:rsid w:val="00BD76B4"/>
    <w:rsid w:val="00BD7A09"/>
    <w:rsid w:val="00BD7E75"/>
    <w:rsid w:val="00BE021A"/>
    <w:rsid w:val="00BE0402"/>
    <w:rsid w:val="00BE0551"/>
    <w:rsid w:val="00BE0604"/>
    <w:rsid w:val="00BE0621"/>
    <w:rsid w:val="00BE09AB"/>
    <w:rsid w:val="00BE0AD5"/>
    <w:rsid w:val="00BE0C16"/>
    <w:rsid w:val="00BE0EC0"/>
    <w:rsid w:val="00BE0FD0"/>
    <w:rsid w:val="00BE1174"/>
    <w:rsid w:val="00BE1276"/>
    <w:rsid w:val="00BE1430"/>
    <w:rsid w:val="00BE1814"/>
    <w:rsid w:val="00BE1A51"/>
    <w:rsid w:val="00BE1BC2"/>
    <w:rsid w:val="00BE1D95"/>
    <w:rsid w:val="00BE23D8"/>
    <w:rsid w:val="00BE257E"/>
    <w:rsid w:val="00BE25F1"/>
    <w:rsid w:val="00BE26B9"/>
    <w:rsid w:val="00BE2A7A"/>
    <w:rsid w:val="00BE2A88"/>
    <w:rsid w:val="00BE2F05"/>
    <w:rsid w:val="00BE310F"/>
    <w:rsid w:val="00BE3278"/>
    <w:rsid w:val="00BE3555"/>
    <w:rsid w:val="00BE39EF"/>
    <w:rsid w:val="00BE3B64"/>
    <w:rsid w:val="00BE3B9F"/>
    <w:rsid w:val="00BE3BBF"/>
    <w:rsid w:val="00BE410B"/>
    <w:rsid w:val="00BE4160"/>
    <w:rsid w:val="00BE463A"/>
    <w:rsid w:val="00BE46D7"/>
    <w:rsid w:val="00BE49F6"/>
    <w:rsid w:val="00BE49F8"/>
    <w:rsid w:val="00BE4A68"/>
    <w:rsid w:val="00BE4E0D"/>
    <w:rsid w:val="00BE4EEB"/>
    <w:rsid w:val="00BE5232"/>
    <w:rsid w:val="00BE56F5"/>
    <w:rsid w:val="00BE5702"/>
    <w:rsid w:val="00BE5C4C"/>
    <w:rsid w:val="00BE5F96"/>
    <w:rsid w:val="00BE6071"/>
    <w:rsid w:val="00BE60A9"/>
    <w:rsid w:val="00BE60C8"/>
    <w:rsid w:val="00BE6373"/>
    <w:rsid w:val="00BE64B3"/>
    <w:rsid w:val="00BE67E0"/>
    <w:rsid w:val="00BE69EF"/>
    <w:rsid w:val="00BE6B63"/>
    <w:rsid w:val="00BE6B94"/>
    <w:rsid w:val="00BE6DF8"/>
    <w:rsid w:val="00BE7064"/>
    <w:rsid w:val="00BE7216"/>
    <w:rsid w:val="00BE75A5"/>
    <w:rsid w:val="00BE787E"/>
    <w:rsid w:val="00BE7BA8"/>
    <w:rsid w:val="00BF0282"/>
    <w:rsid w:val="00BF061E"/>
    <w:rsid w:val="00BF0721"/>
    <w:rsid w:val="00BF0731"/>
    <w:rsid w:val="00BF09D2"/>
    <w:rsid w:val="00BF0E43"/>
    <w:rsid w:val="00BF0E6C"/>
    <w:rsid w:val="00BF0F6D"/>
    <w:rsid w:val="00BF0F90"/>
    <w:rsid w:val="00BF118A"/>
    <w:rsid w:val="00BF11CE"/>
    <w:rsid w:val="00BF19A8"/>
    <w:rsid w:val="00BF1A8C"/>
    <w:rsid w:val="00BF1AAA"/>
    <w:rsid w:val="00BF1AF7"/>
    <w:rsid w:val="00BF1C8D"/>
    <w:rsid w:val="00BF1C92"/>
    <w:rsid w:val="00BF1DEB"/>
    <w:rsid w:val="00BF1FF2"/>
    <w:rsid w:val="00BF214D"/>
    <w:rsid w:val="00BF221A"/>
    <w:rsid w:val="00BF2293"/>
    <w:rsid w:val="00BF23DC"/>
    <w:rsid w:val="00BF23F7"/>
    <w:rsid w:val="00BF2488"/>
    <w:rsid w:val="00BF268D"/>
    <w:rsid w:val="00BF281C"/>
    <w:rsid w:val="00BF2B9E"/>
    <w:rsid w:val="00BF2EA8"/>
    <w:rsid w:val="00BF2EF2"/>
    <w:rsid w:val="00BF3069"/>
    <w:rsid w:val="00BF31B7"/>
    <w:rsid w:val="00BF3221"/>
    <w:rsid w:val="00BF32C9"/>
    <w:rsid w:val="00BF35CA"/>
    <w:rsid w:val="00BF383C"/>
    <w:rsid w:val="00BF3A8D"/>
    <w:rsid w:val="00BF3B99"/>
    <w:rsid w:val="00BF402D"/>
    <w:rsid w:val="00BF40E3"/>
    <w:rsid w:val="00BF41DB"/>
    <w:rsid w:val="00BF4356"/>
    <w:rsid w:val="00BF43BB"/>
    <w:rsid w:val="00BF45FD"/>
    <w:rsid w:val="00BF4622"/>
    <w:rsid w:val="00BF4726"/>
    <w:rsid w:val="00BF49CE"/>
    <w:rsid w:val="00BF4E06"/>
    <w:rsid w:val="00BF4E21"/>
    <w:rsid w:val="00BF507E"/>
    <w:rsid w:val="00BF512F"/>
    <w:rsid w:val="00BF532C"/>
    <w:rsid w:val="00BF56EF"/>
    <w:rsid w:val="00BF5D11"/>
    <w:rsid w:val="00BF5EB7"/>
    <w:rsid w:val="00BF5F24"/>
    <w:rsid w:val="00BF5F98"/>
    <w:rsid w:val="00BF6098"/>
    <w:rsid w:val="00BF60D5"/>
    <w:rsid w:val="00BF655F"/>
    <w:rsid w:val="00BF66DA"/>
    <w:rsid w:val="00BF6831"/>
    <w:rsid w:val="00BF6A6B"/>
    <w:rsid w:val="00BF6BC2"/>
    <w:rsid w:val="00BF6DA3"/>
    <w:rsid w:val="00BF6F06"/>
    <w:rsid w:val="00BF7306"/>
    <w:rsid w:val="00BF76B4"/>
    <w:rsid w:val="00BF7713"/>
    <w:rsid w:val="00BF77EA"/>
    <w:rsid w:val="00BF7A75"/>
    <w:rsid w:val="00BF7AC3"/>
    <w:rsid w:val="00BF7B48"/>
    <w:rsid w:val="00BF7CA4"/>
    <w:rsid w:val="00BF7CCF"/>
    <w:rsid w:val="00C0005B"/>
    <w:rsid w:val="00C0026F"/>
    <w:rsid w:val="00C002B3"/>
    <w:rsid w:val="00C0034A"/>
    <w:rsid w:val="00C0063A"/>
    <w:rsid w:val="00C00849"/>
    <w:rsid w:val="00C00887"/>
    <w:rsid w:val="00C00DFA"/>
    <w:rsid w:val="00C0107A"/>
    <w:rsid w:val="00C017A2"/>
    <w:rsid w:val="00C01801"/>
    <w:rsid w:val="00C01A1E"/>
    <w:rsid w:val="00C01C74"/>
    <w:rsid w:val="00C01CA6"/>
    <w:rsid w:val="00C024D9"/>
    <w:rsid w:val="00C028C6"/>
    <w:rsid w:val="00C029D4"/>
    <w:rsid w:val="00C02ABD"/>
    <w:rsid w:val="00C02D04"/>
    <w:rsid w:val="00C02DCE"/>
    <w:rsid w:val="00C030A4"/>
    <w:rsid w:val="00C03203"/>
    <w:rsid w:val="00C03369"/>
    <w:rsid w:val="00C03380"/>
    <w:rsid w:val="00C0399E"/>
    <w:rsid w:val="00C03A93"/>
    <w:rsid w:val="00C03B7F"/>
    <w:rsid w:val="00C03C2C"/>
    <w:rsid w:val="00C03E92"/>
    <w:rsid w:val="00C041A4"/>
    <w:rsid w:val="00C04263"/>
    <w:rsid w:val="00C0445E"/>
    <w:rsid w:val="00C04505"/>
    <w:rsid w:val="00C045CA"/>
    <w:rsid w:val="00C0460C"/>
    <w:rsid w:val="00C04779"/>
    <w:rsid w:val="00C049D7"/>
    <w:rsid w:val="00C04A48"/>
    <w:rsid w:val="00C04AD3"/>
    <w:rsid w:val="00C04C9C"/>
    <w:rsid w:val="00C04D2C"/>
    <w:rsid w:val="00C04D51"/>
    <w:rsid w:val="00C04EEF"/>
    <w:rsid w:val="00C0516D"/>
    <w:rsid w:val="00C0536E"/>
    <w:rsid w:val="00C05ADF"/>
    <w:rsid w:val="00C05C52"/>
    <w:rsid w:val="00C05C8E"/>
    <w:rsid w:val="00C05F41"/>
    <w:rsid w:val="00C060B6"/>
    <w:rsid w:val="00C060E1"/>
    <w:rsid w:val="00C061F7"/>
    <w:rsid w:val="00C06362"/>
    <w:rsid w:val="00C065B5"/>
    <w:rsid w:val="00C065E2"/>
    <w:rsid w:val="00C066ED"/>
    <w:rsid w:val="00C06A0E"/>
    <w:rsid w:val="00C06BBB"/>
    <w:rsid w:val="00C06DBC"/>
    <w:rsid w:val="00C070D4"/>
    <w:rsid w:val="00C0745D"/>
    <w:rsid w:val="00C074A7"/>
    <w:rsid w:val="00C074A8"/>
    <w:rsid w:val="00C075A9"/>
    <w:rsid w:val="00C07C30"/>
    <w:rsid w:val="00C07E16"/>
    <w:rsid w:val="00C07F05"/>
    <w:rsid w:val="00C1000A"/>
    <w:rsid w:val="00C1014A"/>
    <w:rsid w:val="00C1019B"/>
    <w:rsid w:val="00C10402"/>
    <w:rsid w:val="00C105F3"/>
    <w:rsid w:val="00C10A34"/>
    <w:rsid w:val="00C10B68"/>
    <w:rsid w:val="00C10BCF"/>
    <w:rsid w:val="00C10EB3"/>
    <w:rsid w:val="00C10F57"/>
    <w:rsid w:val="00C11032"/>
    <w:rsid w:val="00C1128C"/>
    <w:rsid w:val="00C11293"/>
    <w:rsid w:val="00C113F8"/>
    <w:rsid w:val="00C1150F"/>
    <w:rsid w:val="00C118DB"/>
    <w:rsid w:val="00C119A3"/>
    <w:rsid w:val="00C11AAB"/>
    <w:rsid w:val="00C11C1A"/>
    <w:rsid w:val="00C11CAC"/>
    <w:rsid w:val="00C11CC1"/>
    <w:rsid w:val="00C11F29"/>
    <w:rsid w:val="00C11FED"/>
    <w:rsid w:val="00C12343"/>
    <w:rsid w:val="00C12432"/>
    <w:rsid w:val="00C12DBA"/>
    <w:rsid w:val="00C12DEE"/>
    <w:rsid w:val="00C1305E"/>
    <w:rsid w:val="00C133C5"/>
    <w:rsid w:val="00C13476"/>
    <w:rsid w:val="00C134D1"/>
    <w:rsid w:val="00C13ADD"/>
    <w:rsid w:val="00C13D44"/>
    <w:rsid w:val="00C140AB"/>
    <w:rsid w:val="00C140D1"/>
    <w:rsid w:val="00C14170"/>
    <w:rsid w:val="00C14330"/>
    <w:rsid w:val="00C14446"/>
    <w:rsid w:val="00C144A6"/>
    <w:rsid w:val="00C145EB"/>
    <w:rsid w:val="00C14963"/>
    <w:rsid w:val="00C1497C"/>
    <w:rsid w:val="00C14CFF"/>
    <w:rsid w:val="00C14E07"/>
    <w:rsid w:val="00C150B5"/>
    <w:rsid w:val="00C151A7"/>
    <w:rsid w:val="00C1533B"/>
    <w:rsid w:val="00C153C7"/>
    <w:rsid w:val="00C154D1"/>
    <w:rsid w:val="00C1558A"/>
    <w:rsid w:val="00C157D0"/>
    <w:rsid w:val="00C15880"/>
    <w:rsid w:val="00C15909"/>
    <w:rsid w:val="00C15A19"/>
    <w:rsid w:val="00C15A7B"/>
    <w:rsid w:val="00C15D84"/>
    <w:rsid w:val="00C15E22"/>
    <w:rsid w:val="00C164A2"/>
    <w:rsid w:val="00C1671E"/>
    <w:rsid w:val="00C16721"/>
    <w:rsid w:val="00C1699E"/>
    <w:rsid w:val="00C16C2F"/>
    <w:rsid w:val="00C16E61"/>
    <w:rsid w:val="00C17159"/>
    <w:rsid w:val="00C171FB"/>
    <w:rsid w:val="00C1746A"/>
    <w:rsid w:val="00C1768A"/>
    <w:rsid w:val="00C177C3"/>
    <w:rsid w:val="00C17BB3"/>
    <w:rsid w:val="00C17D34"/>
    <w:rsid w:val="00C20350"/>
    <w:rsid w:val="00C20451"/>
    <w:rsid w:val="00C208C2"/>
    <w:rsid w:val="00C20B88"/>
    <w:rsid w:val="00C20C6A"/>
    <w:rsid w:val="00C20CDB"/>
    <w:rsid w:val="00C211B5"/>
    <w:rsid w:val="00C21512"/>
    <w:rsid w:val="00C215DF"/>
    <w:rsid w:val="00C21779"/>
    <w:rsid w:val="00C21985"/>
    <w:rsid w:val="00C21C1E"/>
    <w:rsid w:val="00C21E22"/>
    <w:rsid w:val="00C21E89"/>
    <w:rsid w:val="00C21F82"/>
    <w:rsid w:val="00C21FC1"/>
    <w:rsid w:val="00C22186"/>
    <w:rsid w:val="00C222D9"/>
    <w:rsid w:val="00C22402"/>
    <w:rsid w:val="00C22666"/>
    <w:rsid w:val="00C2280B"/>
    <w:rsid w:val="00C23034"/>
    <w:rsid w:val="00C23254"/>
    <w:rsid w:val="00C23278"/>
    <w:rsid w:val="00C2339A"/>
    <w:rsid w:val="00C236F8"/>
    <w:rsid w:val="00C238CF"/>
    <w:rsid w:val="00C23C63"/>
    <w:rsid w:val="00C23C65"/>
    <w:rsid w:val="00C23DA2"/>
    <w:rsid w:val="00C23DCD"/>
    <w:rsid w:val="00C23E8C"/>
    <w:rsid w:val="00C23F0E"/>
    <w:rsid w:val="00C2420F"/>
    <w:rsid w:val="00C24656"/>
    <w:rsid w:val="00C24677"/>
    <w:rsid w:val="00C246C3"/>
    <w:rsid w:val="00C24A4B"/>
    <w:rsid w:val="00C24D4E"/>
    <w:rsid w:val="00C24DA4"/>
    <w:rsid w:val="00C24F84"/>
    <w:rsid w:val="00C257C4"/>
    <w:rsid w:val="00C257F5"/>
    <w:rsid w:val="00C25A3D"/>
    <w:rsid w:val="00C25A77"/>
    <w:rsid w:val="00C25B55"/>
    <w:rsid w:val="00C25E28"/>
    <w:rsid w:val="00C25F12"/>
    <w:rsid w:val="00C26054"/>
    <w:rsid w:val="00C2607F"/>
    <w:rsid w:val="00C2615F"/>
    <w:rsid w:val="00C263E0"/>
    <w:rsid w:val="00C265D1"/>
    <w:rsid w:val="00C266FD"/>
    <w:rsid w:val="00C267FC"/>
    <w:rsid w:val="00C26DC5"/>
    <w:rsid w:val="00C26DDF"/>
    <w:rsid w:val="00C26E64"/>
    <w:rsid w:val="00C275E0"/>
    <w:rsid w:val="00C27897"/>
    <w:rsid w:val="00C278F7"/>
    <w:rsid w:val="00C279B6"/>
    <w:rsid w:val="00C27A36"/>
    <w:rsid w:val="00C27AD5"/>
    <w:rsid w:val="00C27BBB"/>
    <w:rsid w:val="00C27CE1"/>
    <w:rsid w:val="00C27F2B"/>
    <w:rsid w:val="00C30069"/>
    <w:rsid w:val="00C300E5"/>
    <w:rsid w:val="00C30361"/>
    <w:rsid w:val="00C30585"/>
    <w:rsid w:val="00C30A13"/>
    <w:rsid w:val="00C30C91"/>
    <w:rsid w:val="00C311CB"/>
    <w:rsid w:val="00C315DD"/>
    <w:rsid w:val="00C3183A"/>
    <w:rsid w:val="00C3189F"/>
    <w:rsid w:val="00C31951"/>
    <w:rsid w:val="00C31A34"/>
    <w:rsid w:val="00C31B02"/>
    <w:rsid w:val="00C31CCD"/>
    <w:rsid w:val="00C31E6E"/>
    <w:rsid w:val="00C31EB2"/>
    <w:rsid w:val="00C320FC"/>
    <w:rsid w:val="00C3214E"/>
    <w:rsid w:val="00C321B6"/>
    <w:rsid w:val="00C325BC"/>
    <w:rsid w:val="00C325D7"/>
    <w:rsid w:val="00C32A4D"/>
    <w:rsid w:val="00C32B48"/>
    <w:rsid w:val="00C32C4F"/>
    <w:rsid w:val="00C32C64"/>
    <w:rsid w:val="00C32EC0"/>
    <w:rsid w:val="00C33063"/>
    <w:rsid w:val="00C3306D"/>
    <w:rsid w:val="00C33676"/>
    <w:rsid w:val="00C3369E"/>
    <w:rsid w:val="00C33703"/>
    <w:rsid w:val="00C33AB9"/>
    <w:rsid w:val="00C33BF9"/>
    <w:rsid w:val="00C342BE"/>
    <w:rsid w:val="00C3446F"/>
    <w:rsid w:val="00C34634"/>
    <w:rsid w:val="00C346B2"/>
    <w:rsid w:val="00C34C14"/>
    <w:rsid w:val="00C34F79"/>
    <w:rsid w:val="00C35076"/>
    <w:rsid w:val="00C3521D"/>
    <w:rsid w:val="00C352E1"/>
    <w:rsid w:val="00C35E3D"/>
    <w:rsid w:val="00C35F16"/>
    <w:rsid w:val="00C35FD0"/>
    <w:rsid w:val="00C3671D"/>
    <w:rsid w:val="00C36DC9"/>
    <w:rsid w:val="00C36F75"/>
    <w:rsid w:val="00C36FAE"/>
    <w:rsid w:val="00C3710D"/>
    <w:rsid w:val="00C3780C"/>
    <w:rsid w:val="00C37829"/>
    <w:rsid w:val="00C37AE1"/>
    <w:rsid w:val="00C37C4F"/>
    <w:rsid w:val="00C37DA8"/>
    <w:rsid w:val="00C37FE3"/>
    <w:rsid w:val="00C40501"/>
    <w:rsid w:val="00C407F9"/>
    <w:rsid w:val="00C40A9D"/>
    <w:rsid w:val="00C40DD8"/>
    <w:rsid w:val="00C41136"/>
    <w:rsid w:val="00C4126D"/>
    <w:rsid w:val="00C413CE"/>
    <w:rsid w:val="00C414B3"/>
    <w:rsid w:val="00C41512"/>
    <w:rsid w:val="00C41653"/>
    <w:rsid w:val="00C416D7"/>
    <w:rsid w:val="00C41FEF"/>
    <w:rsid w:val="00C4217F"/>
    <w:rsid w:val="00C42223"/>
    <w:rsid w:val="00C42833"/>
    <w:rsid w:val="00C429A1"/>
    <w:rsid w:val="00C43062"/>
    <w:rsid w:val="00C431C1"/>
    <w:rsid w:val="00C4341B"/>
    <w:rsid w:val="00C434F4"/>
    <w:rsid w:val="00C43AF4"/>
    <w:rsid w:val="00C43B6B"/>
    <w:rsid w:val="00C440B3"/>
    <w:rsid w:val="00C44291"/>
    <w:rsid w:val="00C44455"/>
    <w:rsid w:val="00C448D8"/>
    <w:rsid w:val="00C44953"/>
    <w:rsid w:val="00C449C4"/>
    <w:rsid w:val="00C44C8D"/>
    <w:rsid w:val="00C44E28"/>
    <w:rsid w:val="00C44E4E"/>
    <w:rsid w:val="00C450F3"/>
    <w:rsid w:val="00C45117"/>
    <w:rsid w:val="00C4519B"/>
    <w:rsid w:val="00C4526C"/>
    <w:rsid w:val="00C452C9"/>
    <w:rsid w:val="00C4541A"/>
    <w:rsid w:val="00C45925"/>
    <w:rsid w:val="00C45ABC"/>
    <w:rsid w:val="00C45B7A"/>
    <w:rsid w:val="00C45CE3"/>
    <w:rsid w:val="00C45D12"/>
    <w:rsid w:val="00C45F3D"/>
    <w:rsid w:val="00C45FEE"/>
    <w:rsid w:val="00C4638D"/>
    <w:rsid w:val="00C46437"/>
    <w:rsid w:val="00C466AD"/>
    <w:rsid w:val="00C467C1"/>
    <w:rsid w:val="00C46978"/>
    <w:rsid w:val="00C46BCD"/>
    <w:rsid w:val="00C46CC3"/>
    <w:rsid w:val="00C46ED6"/>
    <w:rsid w:val="00C46F8C"/>
    <w:rsid w:val="00C47256"/>
    <w:rsid w:val="00C4737D"/>
    <w:rsid w:val="00C475D1"/>
    <w:rsid w:val="00C4766E"/>
    <w:rsid w:val="00C47B55"/>
    <w:rsid w:val="00C5002A"/>
    <w:rsid w:val="00C50203"/>
    <w:rsid w:val="00C50231"/>
    <w:rsid w:val="00C5041B"/>
    <w:rsid w:val="00C5047D"/>
    <w:rsid w:val="00C504C0"/>
    <w:rsid w:val="00C5050A"/>
    <w:rsid w:val="00C505DA"/>
    <w:rsid w:val="00C50717"/>
    <w:rsid w:val="00C50853"/>
    <w:rsid w:val="00C50C70"/>
    <w:rsid w:val="00C50CF6"/>
    <w:rsid w:val="00C50D9A"/>
    <w:rsid w:val="00C50E24"/>
    <w:rsid w:val="00C51084"/>
    <w:rsid w:val="00C51188"/>
    <w:rsid w:val="00C514C3"/>
    <w:rsid w:val="00C515F0"/>
    <w:rsid w:val="00C51816"/>
    <w:rsid w:val="00C51CB7"/>
    <w:rsid w:val="00C51DCC"/>
    <w:rsid w:val="00C51E8E"/>
    <w:rsid w:val="00C51EA2"/>
    <w:rsid w:val="00C52027"/>
    <w:rsid w:val="00C52434"/>
    <w:rsid w:val="00C52522"/>
    <w:rsid w:val="00C527C2"/>
    <w:rsid w:val="00C52A98"/>
    <w:rsid w:val="00C52CAF"/>
    <w:rsid w:val="00C52E3A"/>
    <w:rsid w:val="00C52FFD"/>
    <w:rsid w:val="00C5336F"/>
    <w:rsid w:val="00C533BC"/>
    <w:rsid w:val="00C533D1"/>
    <w:rsid w:val="00C536AD"/>
    <w:rsid w:val="00C536EA"/>
    <w:rsid w:val="00C53A21"/>
    <w:rsid w:val="00C53D41"/>
    <w:rsid w:val="00C53D82"/>
    <w:rsid w:val="00C54040"/>
    <w:rsid w:val="00C541A8"/>
    <w:rsid w:val="00C54284"/>
    <w:rsid w:val="00C544F2"/>
    <w:rsid w:val="00C54502"/>
    <w:rsid w:val="00C54813"/>
    <w:rsid w:val="00C54F19"/>
    <w:rsid w:val="00C54FCA"/>
    <w:rsid w:val="00C553D8"/>
    <w:rsid w:val="00C55504"/>
    <w:rsid w:val="00C559F2"/>
    <w:rsid w:val="00C55D1E"/>
    <w:rsid w:val="00C55D90"/>
    <w:rsid w:val="00C55F70"/>
    <w:rsid w:val="00C564AE"/>
    <w:rsid w:val="00C564E7"/>
    <w:rsid w:val="00C56627"/>
    <w:rsid w:val="00C567E4"/>
    <w:rsid w:val="00C568B2"/>
    <w:rsid w:val="00C56AC2"/>
    <w:rsid w:val="00C56E54"/>
    <w:rsid w:val="00C57591"/>
    <w:rsid w:val="00C575FA"/>
    <w:rsid w:val="00C576F1"/>
    <w:rsid w:val="00C57B81"/>
    <w:rsid w:val="00C60165"/>
    <w:rsid w:val="00C6029E"/>
    <w:rsid w:val="00C604F1"/>
    <w:rsid w:val="00C6057C"/>
    <w:rsid w:val="00C6080E"/>
    <w:rsid w:val="00C608D5"/>
    <w:rsid w:val="00C608E9"/>
    <w:rsid w:val="00C60DE7"/>
    <w:rsid w:val="00C61747"/>
    <w:rsid w:val="00C61E0C"/>
    <w:rsid w:val="00C61F2D"/>
    <w:rsid w:val="00C622D7"/>
    <w:rsid w:val="00C623E4"/>
    <w:rsid w:val="00C625B3"/>
    <w:rsid w:val="00C62721"/>
    <w:rsid w:val="00C6277A"/>
    <w:rsid w:val="00C62D25"/>
    <w:rsid w:val="00C62E28"/>
    <w:rsid w:val="00C6302D"/>
    <w:rsid w:val="00C635EC"/>
    <w:rsid w:val="00C638A4"/>
    <w:rsid w:val="00C63992"/>
    <w:rsid w:val="00C63A2F"/>
    <w:rsid w:val="00C63EE8"/>
    <w:rsid w:val="00C63FAD"/>
    <w:rsid w:val="00C6486F"/>
    <w:rsid w:val="00C649AE"/>
    <w:rsid w:val="00C64A42"/>
    <w:rsid w:val="00C64ABF"/>
    <w:rsid w:val="00C64C7F"/>
    <w:rsid w:val="00C64CB0"/>
    <w:rsid w:val="00C64E62"/>
    <w:rsid w:val="00C64F02"/>
    <w:rsid w:val="00C650AA"/>
    <w:rsid w:val="00C6510A"/>
    <w:rsid w:val="00C651F4"/>
    <w:rsid w:val="00C65928"/>
    <w:rsid w:val="00C65A99"/>
    <w:rsid w:val="00C65BC4"/>
    <w:rsid w:val="00C65E7C"/>
    <w:rsid w:val="00C65F0F"/>
    <w:rsid w:val="00C66022"/>
    <w:rsid w:val="00C6604C"/>
    <w:rsid w:val="00C66146"/>
    <w:rsid w:val="00C66203"/>
    <w:rsid w:val="00C662CD"/>
    <w:rsid w:val="00C66C28"/>
    <w:rsid w:val="00C66CAC"/>
    <w:rsid w:val="00C66EB3"/>
    <w:rsid w:val="00C67117"/>
    <w:rsid w:val="00C672BA"/>
    <w:rsid w:val="00C67A13"/>
    <w:rsid w:val="00C67A1F"/>
    <w:rsid w:val="00C67CCB"/>
    <w:rsid w:val="00C7001C"/>
    <w:rsid w:val="00C70071"/>
    <w:rsid w:val="00C7007C"/>
    <w:rsid w:val="00C700F1"/>
    <w:rsid w:val="00C70352"/>
    <w:rsid w:val="00C70474"/>
    <w:rsid w:val="00C706D5"/>
    <w:rsid w:val="00C707F9"/>
    <w:rsid w:val="00C70925"/>
    <w:rsid w:val="00C70D3E"/>
    <w:rsid w:val="00C71016"/>
    <w:rsid w:val="00C71231"/>
    <w:rsid w:val="00C71242"/>
    <w:rsid w:val="00C714E6"/>
    <w:rsid w:val="00C71584"/>
    <w:rsid w:val="00C7168F"/>
    <w:rsid w:val="00C71724"/>
    <w:rsid w:val="00C71745"/>
    <w:rsid w:val="00C717D7"/>
    <w:rsid w:val="00C71AAC"/>
    <w:rsid w:val="00C71CB1"/>
    <w:rsid w:val="00C72210"/>
    <w:rsid w:val="00C7222B"/>
    <w:rsid w:val="00C7224B"/>
    <w:rsid w:val="00C72397"/>
    <w:rsid w:val="00C7241B"/>
    <w:rsid w:val="00C727BE"/>
    <w:rsid w:val="00C72B1F"/>
    <w:rsid w:val="00C72C00"/>
    <w:rsid w:val="00C72C40"/>
    <w:rsid w:val="00C72F5B"/>
    <w:rsid w:val="00C72F72"/>
    <w:rsid w:val="00C7335D"/>
    <w:rsid w:val="00C7350A"/>
    <w:rsid w:val="00C73688"/>
    <w:rsid w:val="00C738E3"/>
    <w:rsid w:val="00C73AE5"/>
    <w:rsid w:val="00C73CC1"/>
    <w:rsid w:val="00C7402C"/>
    <w:rsid w:val="00C7409C"/>
    <w:rsid w:val="00C740FE"/>
    <w:rsid w:val="00C74117"/>
    <w:rsid w:val="00C741C0"/>
    <w:rsid w:val="00C74208"/>
    <w:rsid w:val="00C74279"/>
    <w:rsid w:val="00C742AF"/>
    <w:rsid w:val="00C74315"/>
    <w:rsid w:val="00C7434F"/>
    <w:rsid w:val="00C7453D"/>
    <w:rsid w:val="00C7456B"/>
    <w:rsid w:val="00C7482C"/>
    <w:rsid w:val="00C74922"/>
    <w:rsid w:val="00C74CEA"/>
    <w:rsid w:val="00C74D6C"/>
    <w:rsid w:val="00C74DE3"/>
    <w:rsid w:val="00C74FCC"/>
    <w:rsid w:val="00C752FE"/>
    <w:rsid w:val="00C75326"/>
    <w:rsid w:val="00C75B5E"/>
    <w:rsid w:val="00C76068"/>
    <w:rsid w:val="00C7608D"/>
    <w:rsid w:val="00C7618A"/>
    <w:rsid w:val="00C765D3"/>
    <w:rsid w:val="00C76733"/>
    <w:rsid w:val="00C76810"/>
    <w:rsid w:val="00C76A7F"/>
    <w:rsid w:val="00C76D7E"/>
    <w:rsid w:val="00C76DFE"/>
    <w:rsid w:val="00C76EC9"/>
    <w:rsid w:val="00C7702B"/>
    <w:rsid w:val="00C77058"/>
    <w:rsid w:val="00C77252"/>
    <w:rsid w:val="00C77C32"/>
    <w:rsid w:val="00C77E6E"/>
    <w:rsid w:val="00C77ED9"/>
    <w:rsid w:val="00C77F11"/>
    <w:rsid w:val="00C80133"/>
    <w:rsid w:val="00C803D4"/>
    <w:rsid w:val="00C80774"/>
    <w:rsid w:val="00C808E3"/>
    <w:rsid w:val="00C80C9F"/>
    <w:rsid w:val="00C81572"/>
    <w:rsid w:val="00C815BB"/>
    <w:rsid w:val="00C81828"/>
    <w:rsid w:val="00C818F3"/>
    <w:rsid w:val="00C81A86"/>
    <w:rsid w:val="00C81B2D"/>
    <w:rsid w:val="00C81B67"/>
    <w:rsid w:val="00C81C69"/>
    <w:rsid w:val="00C820F7"/>
    <w:rsid w:val="00C826A7"/>
    <w:rsid w:val="00C82813"/>
    <w:rsid w:val="00C82C76"/>
    <w:rsid w:val="00C82EF5"/>
    <w:rsid w:val="00C8317C"/>
    <w:rsid w:val="00C835E6"/>
    <w:rsid w:val="00C83627"/>
    <w:rsid w:val="00C836D8"/>
    <w:rsid w:val="00C83701"/>
    <w:rsid w:val="00C8389E"/>
    <w:rsid w:val="00C83BDA"/>
    <w:rsid w:val="00C83E82"/>
    <w:rsid w:val="00C83FD7"/>
    <w:rsid w:val="00C84111"/>
    <w:rsid w:val="00C84175"/>
    <w:rsid w:val="00C8421F"/>
    <w:rsid w:val="00C8442E"/>
    <w:rsid w:val="00C846CF"/>
    <w:rsid w:val="00C84D9A"/>
    <w:rsid w:val="00C84ECC"/>
    <w:rsid w:val="00C84EFE"/>
    <w:rsid w:val="00C8503A"/>
    <w:rsid w:val="00C85068"/>
    <w:rsid w:val="00C850DC"/>
    <w:rsid w:val="00C85B8B"/>
    <w:rsid w:val="00C85E86"/>
    <w:rsid w:val="00C86134"/>
    <w:rsid w:val="00C86553"/>
    <w:rsid w:val="00C866CE"/>
    <w:rsid w:val="00C86841"/>
    <w:rsid w:val="00C86A08"/>
    <w:rsid w:val="00C86FB9"/>
    <w:rsid w:val="00C870EB"/>
    <w:rsid w:val="00C87337"/>
    <w:rsid w:val="00C875E5"/>
    <w:rsid w:val="00C87765"/>
    <w:rsid w:val="00C87798"/>
    <w:rsid w:val="00C87AB7"/>
    <w:rsid w:val="00C87DCB"/>
    <w:rsid w:val="00C87E80"/>
    <w:rsid w:val="00C87EA5"/>
    <w:rsid w:val="00C87EEA"/>
    <w:rsid w:val="00C90248"/>
    <w:rsid w:val="00C902A2"/>
    <w:rsid w:val="00C903A0"/>
    <w:rsid w:val="00C90614"/>
    <w:rsid w:val="00C9066D"/>
    <w:rsid w:val="00C9081A"/>
    <w:rsid w:val="00C90C1C"/>
    <w:rsid w:val="00C90C1F"/>
    <w:rsid w:val="00C90C51"/>
    <w:rsid w:val="00C91102"/>
    <w:rsid w:val="00C91462"/>
    <w:rsid w:val="00C91AA9"/>
    <w:rsid w:val="00C91F84"/>
    <w:rsid w:val="00C92413"/>
    <w:rsid w:val="00C9247A"/>
    <w:rsid w:val="00C92761"/>
    <w:rsid w:val="00C92939"/>
    <w:rsid w:val="00C92A00"/>
    <w:rsid w:val="00C92C1E"/>
    <w:rsid w:val="00C92CA5"/>
    <w:rsid w:val="00C9304E"/>
    <w:rsid w:val="00C9316F"/>
    <w:rsid w:val="00C93181"/>
    <w:rsid w:val="00C9319E"/>
    <w:rsid w:val="00C931F4"/>
    <w:rsid w:val="00C933F3"/>
    <w:rsid w:val="00C93549"/>
    <w:rsid w:val="00C93985"/>
    <w:rsid w:val="00C93B60"/>
    <w:rsid w:val="00C93BF5"/>
    <w:rsid w:val="00C93EC5"/>
    <w:rsid w:val="00C94166"/>
    <w:rsid w:val="00C94290"/>
    <w:rsid w:val="00C94429"/>
    <w:rsid w:val="00C947C9"/>
    <w:rsid w:val="00C94A75"/>
    <w:rsid w:val="00C94D51"/>
    <w:rsid w:val="00C94FD1"/>
    <w:rsid w:val="00C95116"/>
    <w:rsid w:val="00C95483"/>
    <w:rsid w:val="00C95A20"/>
    <w:rsid w:val="00C95B8B"/>
    <w:rsid w:val="00C95BC0"/>
    <w:rsid w:val="00C95BCA"/>
    <w:rsid w:val="00C95D62"/>
    <w:rsid w:val="00C95F92"/>
    <w:rsid w:val="00C9605D"/>
    <w:rsid w:val="00C96436"/>
    <w:rsid w:val="00C9648B"/>
    <w:rsid w:val="00C96566"/>
    <w:rsid w:val="00C968CC"/>
    <w:rsid w:val="00C96B9A"/>
    <w:rsid w:val="00C96BF5"/>
    <w:rsid w:val="00C96C6F"/>
    <w:rsid w:val="00C96C90"/>
    <w:rsid w:val="00C9720C"/>
    <w:rsid w:val="00C9732A"/>
    <w:rsid w:val="00C97650"/>
    <w:rsid w:val="00C97CD6"/>
    <w:rsid w:val="00CA02D7"/>
    <w:rsid w:val="00CA06F3"/>
    <w:rsid w:val="00CA12ED"/>
    <w:rsid w:val="00CA13BB"/>
    <w:rsid w:val="00CA14DA"/>
    <w:rsid w:val="00CA150B"/>
    <w:rsid w:val="00CA15D0"/>
    <w:rsid w:val="00CA1716"/>
    <w:rsid w:val="00CA2065"/>
    <w:rsid w:val="00CA2253"/>
    <w:rsid w:val="00CA2270"/>
    <w:rsid w:val="00CA23E9"/>
    <w:rsid w:val="00CA2475"/>
    <w:rsid w:val="00CA2632"/>
    <w:rsid w:val="00CA2A6E"/>
    <w:rsid w:val="00CA2E69"/>
    <w:rsid w:val="00CA2F52"/>
    <w:rsid w:val="00CA2FB5"/>
    <w:rsid w:val="00CA3597"/>
    <w:rsid w:val="00CA35C4"/>
    <w:rsid w:val="00CA3C56"/>
    <w:rsid w:val="00CA3D0D"/>
    <w:rsid w:val="00CA3DE6"/>
    <w:rsid w:val="00CA3E91"/>
    <w:rsid w:val="00CA3EBE"/>
    <w:rsid w:val="00CA42D7"/>
    <w:rsid w:val="00CA44BE"/>
    <w:rsid w:val="00CA49B7"/>
    <w:rsid w:val="00CA501B"/>
    <w:rsid w:val="00CA5098"/>
    <w:rsid w:val="00CA5253"/>
    <w:rsid w:val="00CA5377"/>
    <w:rsid w:val="00CA5380"/>
    <w:rsid w:val="00CA5516"/>
    <w:rsid w:val="00CA5928"/>
    <w:rsid w:val="00CA5966"/>
    <w:rsid w:val="00CA597D"/>
    <w:rsid w:val="00CA5B01"/>
    <w:rsid w:val="00CA5B63"/>
    <w:rsid w:val="00CA5B78"/>
    <w:rsid w:val="00CA5D8D"/>
    <w:rsid w:val="00CA602D"/>
    <w:rsid w:val="00CA60B5"/>
    <w:rsid w:val="00CA6163"/>
    <w:rsid w:val="00CA621D"/>
    <w:rsid w:val="00CA6374"/>
    <w:rsid w:val="00CA64AD"/>
    <w:rsid w:val="00CA66A3"/>
    <w:rsid w:val="00CA67A3"/>
    <w:rsid w:val="00CA689B"/>
    <w:rsid w:val="00CA69F1"/>
    <w:rsid w:val="00CA6DFD"/>
    <w:rsid w:val="00CA6F00"/>
    <w:rsid w:val="00CA6F0E"/>
    <w:rsid w:val="00CA7098"/>
    <w:rsid w:val="00CA72C5"/>
    <w:rsid w:val="00CA72C8"/>
    <w:rsid w:val="00CA745A"/>
    <w:rsid w:val="00CA745E"/>
    <w:rsid w:val="00CA755F"/>
    <w:rsid w:val="00CA7C77"/>
    <w:rsid w:val="00CA7DDF"/>
    <w:rsid w:val="00CA7E88"/>
    <w:rsid w:val="00CA9A4E"/>
    <w:rsid w:val="00CAF66E"/>
    <w:rsid w:val="00CB007F"/>
    <w:rsid w:val="00CB009E"/>
    <w:rsid w:val="00CB0386"/>
    <w:rsid w:val="00CB0948"/>
    <w:rsid w:val="00CB0D86"/>
    <w:rsid w:val="00CB0DB5"/>
    <w:rsid w:val="00CB12F1"/>
    <w:rsid w:val="00CB1555"/>
    <w:rsid w:val="00CB165B"/>
    <w:rsid w:val="00CB17BF"/>
    <w:rsid w:val="00CB17FC"/>
    <w:rsid w:val="00CB18E0"/>
    <w:rsid w:val="00CB1AD6"/>
    <w:rsid w:val="00CB1BC9"/>
    <w:rsid w:val="00CB1C2C"/>
    <w:rsid w:val="00CB1C9C"/>
    <w:rsid w:val="00CB1CCC"/>
    <w:rsid w:val="00CB1DD9"/>
    <w:rsid w:val="00CB21B5"/>
    <w:rsid w:val="00CB227D"/>
    <w:rsid w:val="00CB252A"/>
    <w:rsid w:val="00CB255A"/>
    <w:rsid w:val="00CB266A"/>
    <w:rsid w:val="00CB2794"/>
    <w:rsid w:val="00CB2909"/>
    <w:rsid w:val="00CB2B3F"/>
    <w:rsid w:val="00CB2B7B"/>
    <w:rsid w:val="00CB2BD0"/>
    <w:rsid w:val="00CB2DC9"/>
    <w:rsid w:val="00CB2FDC"/>
    <w:rsid w:val="00CB3316"/>
    <w:rsid w:val="00CB391C"/>
    <w:rsid w:val="00CB3B9B"/>
    <w:rsid w:val="00CB3EA7"/>
    <w:rsid w:val="00CB415F"/>
    <w:rsid w:val="00CB4A75"/>
    <w:rsid w:val="00CB5393"/>
    <w:rsid w:val="00CB5449"/>
    <w:rsid w:val="00CB5589"/>
    <w:rsid w:val="00CB565B"/>
    <w:rsid w:val="00CB5AEA"/>
    <w:rsid w:val="00CB5B07"/>
    <w:rsid w:val="00CB5E3E"/>
    <w:rsid w:val="00CB5EF9"/>
    <w:rsid w:val="00CB626F"/>
    <w:rsid w:val="00CB6529"/>
    <w:rsid w:val="00CB65F0"/>
    <w:rsid w:val="00CB67F5"/>
    <w:rsid w:val="00CB6A28"/>
    <w:rsid w:val="00CB6A75"/>
    <w:rsid w:val="00CB6AA7"/>
    <w:rsid w:val="00CB6D08"/>
    <w:rsid w:val="00CB6DDA"/>
    <w:rsid w:val="00CB6E4B"/>
    <w:rsid w:val="00CB71C7"/>
    <w:rsid w:val="00CB74AE"/>
    <w:rsid w:val="00CB7522"/>
    <w:rsid w:val="00CB759A"/>
    <w:rsid w:val="00CB7935"/>
    <w:rsid w:val="00CB79A4"/>
    <w:rsid w:val="00CB7DEF"/>
    <w:rsid w:val="00CB7E9A"/>
    <w:rsid w:val="00CB7F6C"/>
    <w:rsid w:val="00CC000C"/>
    <w:rsid w:val="00CC012E"/>
    <w:rsid w:val="00CC01E0"/>
    <w:rsid w:val="00CC0762"/>
    <w:rsid w:val="00CC078D"/>
    <w:rsid w:val="00CC0C09"/>
    <w:rsid w:val="00CC0EE2"/>
    <w:rsid w:val="00CC1294"/>
    <w:rsid w:val="00CC12B4"/>
    <w:rsid w:val="00CC1312"/>
    <w:rsid w:val="00CC26CE"/>
    <w:rsid w:val="00CC27A7"/>
    <w:rsid w:val="00CC2966"/>
    <w:rsid w:val="00CC2CB6"/>
    <w:rsid w:val="00CC2D7B"/>
    <w:rsid w:val="00CC2E20"/>
    <w:rsid w:val="00CC2EC5"/>
    <w:rsid w:val="00CC2ED1"/>
    <w:rsid w:val="00CC2F06"/>
    <w:rsid w:val="00CC30DB"/>
    <w:rsid w:val="00CC3372"/>
    <w:rsid w:val="00CC3484"/>
    <w:rsid w:val="00CC34DF"/>
    <w:rsid w:val="00CC3669"/>
    <w:rsid w:val="00CC382F"/>
    <w:rsid w:val="00CC38C8"/>
    <w:rsid w:val="00CC3DEE"/>
    <w:rsid w:val="00CC3E95"/>
    <w:rsid w:val="00CC439C"/>
    <w:rsid w:val="00CC43CB"/>
    <w:rsid w:val="00CC49F4"/>
    <w:rsid w:val="00CC4F4E"/>
    <w:rsid w:val="00CC5A44"/>
    <w:rsid w:val="00CC5E98"/>
    <w:rsid w:val="00CC5F66"/>
    <w:rsid w:val="00CC6553"/>
    <w:rsid w:val="00CC6602"/>
    <w:rsid w:val="00CC66F6"/>
    <w:rsid w:val="00CC6920"/>
    <w:rsid w:val="00CC6D6D"/>
    <w:rsid w:val="00CC6E0E"/>
    <w:rsid w:val="00CC6F9E"/>
    <w:rsid w:val="00CC7122"/>
    <w:rsid w:val="00CC7228"/>
    <w:rsid w:val="00CC7317"/>
    <w:rsid w:val="00CC7708"/>
    <w:rsid w:val="00CC770B"/>
    <w:rsid w:val="00CC772E"/>
    <w:rsid w:val="00CC7BB4"/>
    <w:rsid w:val="00CD0468"/>
    <w:rsid w:val="00CD077D"/>
    <w:rsid w:val="00CD08B2"/>
    <w:rsid w:val="00CD08C9"/>
    <w:rsid w:val="00CD0CE8"/>
    <w:rsid w:val="00CD1198"/>
    <w:rsid w:val="00CD13F1"/>
    <w:rsid w:val="00CD181B"/>
    <w:rsid w:val="00CD184B"/>
    <w:rsid w:val="00CD1989"/>
    <w:rsid w:val="00CD1D93"/>
    <w:rsid w:val="00CD1F58"/>
    <w:rsid w:val="00CD1FC9"/>
    <w:rsid w:val="00CD2651"/>
    <w:rsid w:val="00CD29BE"/>
    <w:rsid w:val="00CD2A85"/>
    <w:rsid w:val="00CD2C41"/>
    <w:rsid w:val="00CD2D55"/>
    <w:rsid w:val="00CD3053"/>
    <w:rsid w:val="00CD312D"/>
    <w:rsid w:val="00CD3784"/>
    <w:rsid w:val="00CD392C"/>
    <w:rsid w:val="00CD3ACC"/>
    <w:rsid w:val="00CD3AF4"/>
    <w:rsid w:val="00CD3B27"/>
    <w:rsid w:val="00CD3BFF"/>
    <w:rsid w:val="00CD3D07"/>
    <w:rsid w:val="00CD3DDD"/>
    <w:rsid w:val="00CD3E93"/>
    <w:rsid w:val="00CD3E98"/>
    <w:rsid w:val="00CD40F3"/>
    <w:rsid w:val="00CD4124"/>
    <w:rsid w:val="00CD4278"/>
    <w:rsid w:val="00CD44D3"/>
    <w:rsid w:val="00CD44DB"/>
    <w:rsid w:val="00CD463C"/>
    <w:rsid w:val="00CD46C8"/>
    <w:rsid w:val="00CD4823"/>
    <w:rsid w:val="00CD4A83"/>
    <w:rsid w:val="00CD4BAF"/>
    <w:rsid w:val="00CD4DDD"/>
    <w:rsid w:val="00CD4F3F"/>
    <w:rsid w:val="00CD50A6"/>
    <w:rsid w:val="00CD521C"/>
    <w:rsid w:val="00CD523F"/>
    <w:rsid w:val="00CD5266"/>
    <w:rsid w:val="00CD52E9"/>
    <w:rsid w:val="00CD5689"/>
    <w:rsid w:val="00CD5B45"/>
    <w:rsid w:val="00CD5E41"/>
    <w:rsid w:val="00CD5F37"/>
    <w:rsid w:val="00CD5F3D"/>
    <w:rsid w:val="00CD667E"/>
    <w:rsid w:val="00CD66F6"/>
    <w:rsid w:val="00CD6A73"/>
    <w:rsid w:val="00CD6BF2"/>
    <w:rsid w:val="00CD6C0D"/>
    <w:rsid w:val="00CD6E7F"/>
    <w:rsid w:val="00CD74FC"/>
    <w:rsid w:val="00CD76D8"/>
    <w:rsid w:val="00CD78D1"/>
    <w:rsid w:val="00CE01C0"/>
    <w:rsid w:val="00CE02DE"/>
    <w:rsid w:val="00CE0570"/>
    <w:rsid w:val="00CE079D"/>
    <w:rsid w:val="00CE08AD"/>
    <w:rsid w:val="00CE0C86"/>
    <w:rsid w:val="00CE0F30"/>
    <w:rsid w:val="00CE11E8"/>
    <w:rsid w:val="00CE11FF"/>
    <w:rsid w:val="00CE12B7"/>
    <w:rsid w:val="00CE14BA"/>
    <w:rsid w:val="00CE1A33"/>
    <w:rsid w:val="00CE1A6C"/>
    <w:rsid w:val="00CE1B48"/>
    <w:rsid w:val="00CE1C4A"/>
    <w:rsid w:val="00CE2003"/>
    <w:rsid w:val="00CE209E"/>
    <w:rsid w:val="00CE21E0"/>
    <w:rsid w:val="00CE26CD"/>
    <w:rsid w:val="00CE2B78"/>
    <w:rsid w:val="00CE2CDE"/>
    <w:rsid w:val="00CE2D58"/>
    <w:rsid w:val="00CE2E77"/>
    <w:rsid w:val="00CE2F9C"/>
    <w:rsid w:val="00CE32B9"/>
    <w:rsid w:val="00CE32CA"/>
    <w:rsid w:val="00CE3944"/>
    <w:rsid w:val="00CE39AD"/>
    <w:rsid w:val="00CE3B1C"/>
    <w:rsid w:val="00CE3B48"/>
    <w:rsid w:val="00CE3C12"/>
    <w:rsid w:val="00CE3C75"/>
    <w:rsid w:val="00CE3DAA"/>
    <w:rsid w:val="00CE3F3D"/>
    <w:rsid w:val="00CE40AB"/>
    <w:rsid w:val="00CE4502"/>
    <w:rsid w:val="00CE4589"/>
    <w:rsid w:val="00CE46C4"/>
    <w:rsid w:val="00CE4758"/>
    <w:rsid w:val="00CE47F3"/>
    <w:rsid w:val="00CE484D"/>
    <w:rsid w:val="00CE4ADB"/>
    <w:rsid w:val="00CE5965"/>
    <w:rsid w:val="00CE5AEC"/>
    <w:rsid w:val="00CE5C39"/>
    <w:rsid w:val="00CE5E77"/>
    <w:rsid w:val="00CE5F13"/>
    <w:rsid w:val="00CE5F68"/>
    <w:rsid w:val="00CE6308"/>
    <w:rsid w:val="00CE63EB"/>
    <w:rsid w:val="00CE6506"/>
    <w:rsid w:val="00CE6A51"/>
    <w:rsid w:val="00CE6DA6"/>
    <w:rsid w:val="00CE6FF6"/>
    <w:rsid w:val="00CE7146"/>
    <w:rsid w:val="00CE71AF"/>
    <w:rsid w:val="00CE73FD"/>
    <w:rsid w:val="00CE7517"/>
    <w:rsid w:val="00CE78F7"/>
    <w:rsid w:val="00CE792C"/>
    <w:rsid w:val="00CE7951"/>
    <w:rsid w:val="00CE7AAC"/>
    <w:rsid w:val="00CE7B2A"/>
    <w:rsid w:val="00CE7B52"/>
    <w:rsid w:val="00CF0840"/>
    <w:rsid w:val="00CF0EEB"/>
    <w:rsid w:val="00CF0FFF"/>
    <w:rsid w:val="00CF122F"/>
    <w:rsid w:val="00CF1486"/>
    <w:rsid w:val="00CF1604"/>
    <w:rsid w:val="00CF19C5"/>
    <w:rsid w:val="00CF1B31"/>
    <w:rsid w:val="00CF1DA0"/>
    <w:rsid w:val="00CF1EDD"/>
    <w:rsid w:val="00CF1FD7"/>
    <w:rsid w:val="00CF219B"/>
    <w:rsid w:val="00CF2286"/>
    <w:rsid w:val="00CF23D3"/>
    <w:rsid w:val="00CF2449"/>
    <w:rsid w:val="00CF256D"/>
    <w:rsid w:val="00CF25A3"/>
    <w:rsid w:val="00CF26EC"/>
    <w:rsid w:val="00CF27A7"/>
    <w:rsid w:val="00CF296A"/>
    <w:rsid w:val="00CF2CAE"/>
    <w:rsid w:val="00CF342F"/>
    <w:rsid w:val="00CF3847"/>
    <w:rsid w:val="00CF391A"/>
    <w:rsid w:val="00CF39F8"/>
    <w:rsid w:val="00CF3AE3"/>
    <w:rsid w:val="00CF3CAA"/>
    <w:rsid w:val="00CF3CEA"/>
    <w:rsid w:val="00CF403F"/>
    <w:rsid w:val="00CF4044"/>
    <w:rsid w:val="00CF43B2"/>
    <w:rsid w:val="00CF466F"/>
    <w:rsid w:val="00CF47E8"/>
    <w:rsid w:val="00CF4DC5"/>
    <w:rsid w:val="00CF4FDD"/>
    <w:rsid w:val="00CF5154"/>
    <w:rsid w:val="00CF51BC"/>
    <w:rsid w:val="00CF51C8"/>
    <w:rsid w:val="00CF5259"/>
    <w:rsid w:val="00CF54E3"/>
    <w:rsid w:val="00CF562A"/>
    <w:rsid w:val="00CF604B"/>
    <w:rsid w:val="00CF606C"/>
    <w:rsid w:val="00CF656D"/>
    <w:rsid w:val="00CF688F"/>
    <w:rsid w:val="00CF6BD4"/>
    <w:rsid w:val="00CF6D3C"/>
    <w:rsid w:val="00CF6E06"/>
    <w:rsid w:val="00CF6F34"/>
    <w:rsid w:val="00CF700B"/>
    <w:rsid w:val="00CF725B"/>
    <w:rsid w:val="00CF7798"/>
    <w:rsid w:val="00CF77C2"/>
    <w:rsid w:val="00CF7940"/>
    <w:rsid w:val="00CF7AE6"/>
    <w:rsid w:val="00CF7EFD"/>
    <w:rsid w:val="00CF7F7D"/>
    <w:rsid w:val="00D001C9"/>
    <w:rsid w:val="00D00529"/>
    <w:rsid w:val="00D006F9"/>
    <w:rsid w:val="00D007AD"/>
    <w:rsid w:val="00D00813"/>
    <w:rsid w:val="00D009DB"/>
    <w:rsid w:val="00D009EC"/>
    <w:rsid w:val="00D01223"/>
    <w:rsid w:val="00D01F56"/>
    <w:rsid w:val="00D0223D"/>
    <w:rsid w:val="00D02C37"/>
    <w:rsid w:val="00D02E98"/>
    <w:rsid w:val="00D02EF0"/>
    <w:rsid w:val="00D0313D"/>
    <w:rsid w:val="00D0328B"/>
    <w:rsid w:val="00D035EE"/>
    <w:rsid w:val="00D03BF3"/>
    <w:rsid w:val="00D03C17"/>
    <w:rsid w:val="00D04029"/>
    <w:rsid w:val="00D0459D"/>
    <w:rsid w:val="00D04AB8"/>
    <w:rsid w:val="00D04B8E"/>
    <w:rsid w:val="00D04C90"/>
    <w:rsid w:val="00D04DA3"/>
    <w:rsid w:val="00D04E76"/>
    <w:rsid w:val="00D052EC"/>
    <w:rsid w:val="00D0534F"/>
    <w:rsid w:val="00D0538D"/>
    <w:rsid w:val="00D053D3"/>
    <w:rsid w:val="00D056B0"/>
    <w:rsid w:val="00D056C2"/>
    <w:rsid w:val="00D056D8"/>
    <w:rsid w:val="00D057B9"/>
    <w:rsid w:val="00D05D40"/>
    <w:rsid w:val="00D06013"/>
    <w:rsid w:val="00D060B8"/>
    <w:rsid w:val="00D067B6"/>
    <w:rsid w:val="00D06A1F"/>
    <w:rsid w:val="00D06AB8"/>
    <w:rsid w:val="00D06BB9"/>
    <w:rsid w:val="00D06F45"/>
    <w:rsid w:val="00D070E7"/>
    <w:rsid w:val="00D070F6"/>
    <w:rsid w:val="00D07307"/>
    <w:rsid w:val="00D073BD"/>
    <w:rsid w:val="00D07568"/>
    <w:rsid w:val="00D0773F"/>
    <w:rsid w:val="00D0780D"/>
    <w:rsid w:val="00D07887"/>
    <w:rsid w:val="00D07B81"/>
    <w:rsid w:val="00D07BCA"/>
    <w:rsid w:val="00D07EBB"/>
    <w:rsid w:val="00D1022B"/>
    <w:rsid w:val="00D103AB"/>
    <w:rsid w:val="00D10468"/>
    <w:rsid w:val="00D1068E"/>
    <w:rsid w:val="00D109DB"/>
    <w:rsid w:val="00D10AB4"/>
    <w:rsid w:val="00D10C04"/>
    <w:rsid w:val="00D11245"/>
    <w:rsid w:val="00D11697"/>
    <w:rsid w:val="00D11C0D"/>
    <w:rsid w:val="00D11EC0"/>
    <w:rsid w:val="00D11FC5"/>
    <w:rsid w:val="00D1216E"/>
    <w:rsid w:val="00D1228D"/>
    <w:rsid w:val="00D12D03"/>
    <w:rsid w:val="00D13075"/>
    <w:rsid w:val="00D131EB"/>
    <w:rsid w:val="00D13352"/>
    <w:rsid w:val="00D1336B"/>
    <w:rsid w:val="00D13538"/>
    <w:rsid w:val="00D138F3"/>
    <w:rsid w:val="00D139CA"/>
    <w:rsid w:val="00D13D3F"/>
    <w:rsid w:val="00D140B1"/>
    <w:rsid w:val="00D14353"/>
    <w:rsid w:val="00D144D0"/>
    <w:rsid w:val="00D148C9"/>
    <w:rsid w:val="00D1494B"/>
    <w:rsid w:val="00D15374"/>
    <w:rsid w:val="00D15B20"/>
    <w:rsid w:val="00D15B4C"/>
    <w:rsid w:val="00D15C80"/>
    <w:rsid w:val="00D15D54"/>
    <w:rsid w:val="00D1612E"/>
    <w:rsid w:val="00D1646D"/>
    <w:rsid w:val="00D16531"/>
    <w:rsid w:val="00D16588"/>
    <w:rsid w:val="00D165D9"/>
    <w:rsid w:val="00D16626"/>
    <w:rsid w:val="00D167A3"/>
    <w:rsid w:val="00D168DD"/>
    <w:rsid w:val="00D169A9"/>
    <w:rsid w:val="00D16ABB"/>
    <w:rsid w:val="00D16BF9"/>
    <w:rsid w:val="00D16C70"/>
    <w:rsid w:val="00D16E46"/>
    <w:rsid w:val="00D17413"/>
    <w:rsid w:val="00D17843"/>
    <w:rsid w:val="00D178F7"/>
    <w:rsid w:val="00D17915"/>
    <w:rsid w:val="00D1C165"/>
    <w:rsid w:val="00D20175"/>
    <w:rsid w:val="00D20229"/>
    <w:rsid w:val="00D2035D"/>
    <w:rsid w:val="00D204A7"/>
    <w:rsid w:val="00D20A77"/>
    <w:rsid w:val="00D20AC8"/>
    <w:rsid w:val="00D20D7B"/>
    <w:rsid w:val="00D20DC2"/>
    <w:rsid w:val="00D20E13"/>
    <w:rsid w:val="00D210AB"/>
    <w:rsid w:val="00D2116D"/>
    <w:rsid w:val="00D212CE"/>
    <w:rsid w:val="00D213E5"/>
    <w:rsid w:val="00D216A6"/>
    <w:rsid w:val="00D216C6"/>
    <w:rsid w:val="00D2181C"/>
    <w:rsid w:val="00D219B0"/>
    <w:rsid w:val="00D21B31"/>
    <w:rsid w:val="00D221AB"/>
    <w:rsid w:val="00D222F5"/>
    <w:rsid w:val="00D22355"/>
    <w:rsid w:val="00D22579"/>
    <w:rsid w:val="00D22596"/>
    <w:rsid w:val="00D22967"/>
    <w:rsid w:val="00D22B6D"/>
    <w:rsid w:val="00D22C0D"/>
    <w:rsid w:val="00D22C66"/>
    <w:rsid w:val="00D22EF1"/>
    <w:rsid w:val="00D2348E"/>
    <w:rsid w:val="00D23830"/>
    <w:rsid w:val="00D239C1"/>
    <w:rsid w:val="00D23B7F"/>
    <w:rsid w:val="00D23C68"/>
    <w:rsid w:val="00D23CCB"/>
    <w:rsid w:val="00D23DE6"/>
    <w:rsid w:val="00D240FC"/>
    <w:rsid w:val="00D2410D"/>
    <w:rsid w:val="00D241A6"/>
    <w:rsid w:val="00D242F5"/>
    <w:rsid w:val="00D24556"/>
    <w:rsid w:val="00D247F3"/>
    <w:rsid w:val="00D2498F"/>
    <w:rsid w:val="00D24C03"/>
    <w:rsid w:val="00D24D2C"/>
    <w:rsid w:val="00D253A4"/>
    <w:rsid w:val="00D25418"/>
    <w:rsid w:val="00D2548A"/>
    <w:rsid w:val="00D255A8"/>
    <w:rsid w:val="00D25807"/>
    <w:rsid w:val="00D26229"/>
    <w:rsid w:val="00D2647B"/>
    <w:rsid w:val="00D2647E"/>
    <w:rsid w:val="00D2667D"/>
    <w:rsid w:val="00D26760"/>
    <w:rsid w:val="00D26B81"/>
    <w:rsid w:val="00D26D04"/>
    <w:rsid w:val="00D27324"/>
    <w:rsid w:val="00D273B7"/>
    <w:rsid w:val="00D27431"/>
    <w:rsid w:val="00D2793D"/>
    <w:rsid w:val="00D27966"/>
    <w:rsid w:val="00D2797D"/>
    <w:rsid w:val="00D3020E"/>
    <w:rsid w:val="00D307EF"/>
    <w:rsid w:val="00D308DF"/>
    <w:rsid w:val="00D308E0"/>
    <w:rsid w:val="00D30931"/>
    <w:rsid w:val="00D3097C"/>
    <w:rsid w:val="00D309D9"/>
    <w:rsid w:val="00D30AB1"/>
    <w:rsid w:val="00D30D20"/>
    <w:rsid w:val="00D30E05"/>
    <w:rsid w:val="00D316EE"/>
    <w:rsid w:val="00D31A53"/>
    <w:rsid w:val="00D31B69"/>
    <w:rsid w:val="00D31C9F"/>
    <w:rsid w:val="00D31D78"/>
    <w:rsid w:val="00D31FC5"/>
    <w:rsid w:val="00D32347"/>
    <w:rsid w:val="00D329DE"/>
    <w:rsid w:val="00D32A8C"/>
    <w:rsid w:val="00D32CF8"/>
    <w:rsid w:val="00D32D22"/>
    <w:rsid w:val="00D32DCC"/>
    <w:rsid w:val="00D32FD9"/>
    <w:rsid w:val="00D33004"/>
    <w:rsid w:val="00D330D7"/>
    <w:rsid w:val="00D33335"/>
    <w:rsid w:val="00D33371"/>
    <w:rsid w:val="00D33605"/>
    <w:rsid w:val="00D3372F"/>
    <w:rsid w:val="00D33BD1"/>
    <w:rsid w:val="00D33BFD"/>
    <w:rsid w:val="00D340BB"/>
    <w:rsid w:val="00D3416A"/>
    <w:rsid w:val="00D34795"/>
    <w:rsid w:val="00D3496E"/>
    <w:rsid w:val="00D34D82"/>
    <w:rsid w:val="00D34E23"/>
    <w:rsid w:val="00D34FD8"/>
    <w:rsid w:val="00D35044"/>
    <w:rsid w:val="00D351D7"/>
    <w:rsid w:val="00D3565F"/>
    <w:rsid w:val="00D359EE"/>
    <w:rsid w:val="00D35C03"/>
    <w:rsid w:val="00D35F9B"/>
    <w:rsid w:val="00D35FC7"/>
    <w:rsid w:val="00D36438"/>
    <w:rsid w:val="00D364FB"/>
    <w:rsid w:val="00D36567"/>
    <w:rsid w:val="00D366FC"/>
    <w:rsid w:val="00D369CE"/>
    <w:rsid w:val="00D36CC0"/>
    <w:rsid w:val="00D36F4E"/>
    <w:rsid w:val="00D3712C"/>
    <w:rsid w:val="00D37A3D"/>
    <w:rsid w:val="00D37B91"/>
    <w:rsid w:val="00D37BF6"/>
    <w:rsid w:val="00D37EE2"/>
    <w:rsid w:val="00D37F86"/>
    <w:rsid w:val="00D37FD2"/>
    <w:rsid w:val="00D4030F"/>
    <w:rsid w:val="00D403F0"/>
    <w:rsid w:val="00D40427"/>
    <w:rsid w:val="00D40500"/>
    <w:rsid w:val="00D40658"/>
    <w:rsid w:val="00D406B1"/>
    <w:rsid w:val="00D40905"/>
    <w:rsid w:val="00D40921"/>
    <w:rsid w:val="00D40ABD"/>
    <w:rsid w:val="00D40BDE"/>
    <w:rsid w:val="00D40F0A"/>
    <w:rsid w:val="00D40F50"/>
    <w:rsid w:val="00D40F94"/>
    <w:rsid w:val="00D41093"/>
    <w:rsid w:val="00D41116"/>
    <w:rsid w:val="00D414CD"/>
    <w:rsid w:val="00D41978"/>
    <w:rsid w:val="00D419ED"/>
    <w:rsid w:val="00D41B55"/>
    <w:rsid w:val="00D41C95"/>
    <w:rsid w:val="00D41D7C"/>
    <w:rsid w:val="00D41DC4"/>
    <w:rsid w:val="00D42096"/>
    <w:rsid w:val="00D42243"/>
    <w:rsid w:val="00D42359"/>
    <w:rsid w:val="00D424C1"/>
    <w:rsid w:val="00D424EE"/>
    <w:rsid w:val="00D42706"/>
    <w:rsid w:val="00D4279E"/>
    <w:rsid w:val="00D42963"/>
    <w:rsid w:val="00D42968"/>
    <w:rsid w:val="00D429D2"/>
    <w:rsid w:val="00D42D75"/>
    <w:rsid w:val="00D43075"/>
    <w:rsid w:val="00D432A9"/>
    <w:rsid w:val="00D43504"/>
    <w:rsid w:val="00D435FF"/>
    <w:rsid w:val="00D43DC0"/>
    <w:rsid w:val="00D440A8"/>
    <w:rsid w:val="00D4463A"/>
    <w:rsid w:val="00D44B35"/>
    <w:rsid w:val="00D44B67"/>
    <w:rsid w:val="00D44BF6"/>
    <w:rsid w:val="00D44E03"/>
    <w:rsid w:val="00D44FA6"/>
    <w:rsid w:val="00D452B0"/>
    <w:rsid w:val="00D4533D"/>
    <w:rsid w:val="00D4535F"/>
    <w:rsid w:val="00D4538E"/>
    <w:rsid w:val="00D45477"/>
    <w:rsid w:val="00D457F4"/>
    <w:rsid w:val="00D45F87"/>
    <w:rsid w:val="00D460CA"/>
    <w:rsid w:val="00D46112"/>
    <w:rsid w:val="00D463A0"/>
    <w:rsid w:val="00D46554"/>
    <w:rsid w:val="00D46A4B"/>
    <w:rsid w:val="00D46A54"/>
    <w:rsid w:val="00D46B76"/>
    <w:rsid w:val="00D46D4E"/>
    <w:rsid w:val="00D46E27"/>
    <w:rsid w:val="00D46EE5"/>
    <w:rsid w:val="00D47077"/>
    <w:rsid w:val="00D4713D"/>
    <w:rsid w:val="00D4717B"/>
    <w:rsid w:val="00D478ED"/>
    <w:rsid w:val="00D47B47"/>
    <w:rsid w:val="00D47E13"/>
    <w:rsid w:val="00D50056"/>
    <w:rsid w:val="00D5005A"/>
    <w:rsid w:val="00D50F30"/>
    <w:rsid w:val="00D5112C"/>
    <w:rsid w:val="00D512C6"/>
    <w:rsid w:val="00D516C7"/>
    <w:rsid w:val="00D5174B"/>
    <w:rsid w:val="00D51975"/>
    <w:rsid w:val="00D51A57"/>
    <w:rsid w:val="00D51A74"/>
    <w:rsid w:val="00D51BBA"/>
    <w:rsid w:val="00D51CC3"/>
    <w:rsid w:val="00D5219E"/>
    <w:rsid w:val="00D52275"/>
    <w:rsid w:val="00D5255E"/>
    <w:rsid w:val="00D5290B"/>
    <w:rsid w:val="00D52CFF"/>
    <w:rsid w:val="00D538CC"/>
    <w:rsid w:val="00D53AD1"/>
    <w:rsid w:val="00D53C01"/>
    <w:rsid w:val="00D53CCC"/>
    <w:rsid w:val="00D54035"/>
    <w:rsid w:val="00D540FD"/>
    <w:rsid w:val="00D54205"/>
    <w:rsid w:val="00D542AB"/>
    <w:rsid w:val="00D54409"/>
    <w:rsid w:val="00D545DF"/>
    <w:rsid w:val="00D54621"/>
    <w:rsid w:val="00D54B05"/>
    <w:rsid w:val="00D54BF5"/>
    <w:rsid w:val="00D54FE3"/>
    <w:rsid w:val="00D55186"/>
    <w:rsid w:val="00D55310"/>
    <w:rsid w:val="00D55608"/>
    <w:rsid w:val="00D55691"/>
    <w:rsid w:val="00D557AA"/>
    <w:rsid w:val="00D55E89"/>
    <w:rsid w:val="00D562C1"/>
    <w:rsid w:val="00D566F3"/>
    <w:rsid w:val="00D56B2E"/>
    <w:rsid w:val="00D56EF0"/>
    <w:rsid w:val="00D56F0D"/>
    <w:rsid w:val="00D57311"/>
    <w:rsid w:val="00D579A9"/>
    <w:rsid w:val="00D57C96"/>
    <w:rsid w:val="00D57D97"/>
    <w:rsid w:val="00D57ECB"/>
    <w:rsid w:val="00D6020C"/>
    <w:rsid w:val="00D602E1"/>
    <w:rsid w:val="00D60351"/>
    <w:rsid w:val="00D60554"/>
    <w:rsid w:val="00D605B7"/>
    <w:rsid w:val="00D606F8"/>
    <w:rsid w:val="00D609B1"/>
    <w:rsid w:val="00D61148"/>
    <w:rsid w:val="00D61274"/>
    <w:rsid w:val="00D61492"/>
    <w:rsid w:val="00D614DD"/>
    <w:rsid w:val="00D614F9"/>
    <w:rsid w:val="00D61709"/>
    <w:rsid w:val="00D61A94"/>
    <w:rsid w:val="00D61AC8"/>
    <w:rsid w:val="00D61C5A"/>
    <w:rsid w:val="00D61D6B"/>
    <w:rsid w:val="00D61E36"/>
    <w:rsid w:val="00D61FD9"/>
    <w:rsid w:val="00D621E9"/>
    <w:rsid w:val="00D6236A"/>
    <w:rsid w:val="00D62A57"/>
    <w:rsid w:val="00D62D78"/>
    <w:rsid w:val="00D62F4B"/>
    <w:rsid w:val="00D6311A"/>
    <w:rsid w:val="00D632D8"/>
    <w:rsid w:val="00D63496"/>
    <w:rsid w:val="00D6351E"/>
    <w:rsid w:val="00D6396E"/>
    <w:rsid w:val="00D639B5"/>
    <w:rsid w:val="00D63B7C"/>
    <w:rsid w:val="00D63B89"/>
    <w:rsid w:val="00D63D03"/>
    <w:rsid w:val="00D63DE0"/>
    <w:rsid w:val="00D63E41"/>
    <w:rsid w:val="00D63F21"/>
    <w:rsid w:val="00D63F8B"/>
    <w:rsid w:val="00D64753"/>
    <w:rsid w:val="00D64D66"/>
    <w:rsid w:val="00D64E22"/>
    <w:rsid w:val="00D65061"/>
    <w:rsid w:val="00D651C1"/>
    <w:rsid w:val="00D65466"/>
    <w:rsid w:val="00D654F4"/>
    <w:rsid w:val="00D655AB"/>
    <w:rsid w:val="00D65C89"/>
    <w:rsid w:val="00D65E95"/>
    <w:rsid w:val="00D65EEB"/>
    <w:rsid w:val="00D65FD5"/>
    <w:rsid w:val="00D660E7"/>
    <w:rsid w:val="00D661FC"/>
    <w:rsid w:val="00D662B2"/>
    <w:rsid w:val="00D664AC"/>
    <w:rsid w:val="00D665AE"/>
    <w:rsid w:val="00D66682"/>
    <w:rsid w:val="00D66720"/>
    <w:rsid w:val="00D667AB"/>
    <w:rsid w:val="00D668AF"/>
    <w:rsid w:val="00D66B2B"/>
    <w:rsid w:val="00D66BE4"/>
    <w:rsid w:val="00D66BF4"/>
    <w:rsid w:val="00D67092"/>
    <w:rsid w:val="00D671D8"/>
    <w:rsid w:val="00D67276"/>
    <w:rsid w:val="00D672D7"/>
    <w:rsid w:val="00D67877"/>
    <w:rsid w:val="00D67A7F"/>
    <w:rsid w:val="00D67CA7"/>
    <w:rsid w:val="00D67CF2"/>
    <w:rsid w:val="00D67DA6"/>
    <w:rsid w:val="00D67E34"/>
    <w:rsid w:val="00D704EB"/>
    <w:rsid w:val="00D707AA"/>
    <w:rsid w:val="00D709EE"/>
    <w:rsid w:val="00D71304"/>
    <w:rsid w:val="00D716FF"/>
    <w:rsid w:val="00D71861"/>
    <w:rsid w:val="00D71BB3"/>
    <w:rsid w:val="00D71C6D"/>
    <w:rsid w:val="00D71CB9"/>
    <w:rsid w:val="00D71ED3"/>
    <w:rsid w:val="00D71F78"/>
    <w:rsid w:val="00D720E0"/>
    <w:rsid w:val="00D72294"/>
    <w:rsid w:val="00D72405"/>
    <w:rsid w:val="00D725E7"/>
    <w:rsid w:val="00D7290F"/>
    <w:rsid w:val="00D72E0E"/>
    <w:rsid w:val="00D72FBE"/>
    <w:rsid w:val="00D7328B"/>
    <w:rsid w:val="00D73381"/>
    <w:rsid w:val="00D733B4"/>
    <w:rsid w:val="00D735F9"/>
    <w:rsid w:val="00D7393F"/>
    <w:rsid w:val="00D73B41"/>
    <w:rsid w:val="00D73D1D"/>
    <w:rsid w:val="00D73F4C"/>
    <w:rsid w:val="00D73F93"/>
    <w:rsid w:val="00D73FBC"/>
    <w:rsid w:val="00D73FF1"/>
    <w:rsid w:val="00D742B4"/>
    <w:rsid w:val="00D74457"/>
    <w:rsid w:val="00D745A5"/>
    <w:rsid w:val="00D74676"/>
    <w:rsid w:val="00D749FC"/>
    <w:rsid w:val="00D74B1A"/>
    <w:rsid w:val="00D74C3D"/>
    <w:rsid w:val="00D74F84"/>
    <w:rsid w:val="00D751EF"/>
    <w:rsid w:val="00D75291"/>
    <w:rsid w:val="00D7588A"/>
    <w:rsid w:val="00D75FDB"/>
    <w:rsid w:val="00D76239"/>
    <w:rsid w:val="00D76329"/>
    <w:rsid w:val="00D7648E"/>
    <w:rsid w:val="00D76553"/>
    <w:rsid w:val="00D7658D"/>
    <w:rsid w:val="00D76909"/>
    <w:rsid w:val="00D76AC3"/>
    <w:rsid w:val="00D76AEB"/>
    <w:rsid w:val="00D76BF5"/>
    <w:rsid w:val="00D76CBD"/>
    <w:rsid w:val="00D76CFC"/>
    <w:rsid w:val="00D77636"/>
    <w:rsid w:val="00D77950"/>
    <w:rsid w:val="00D779F3"/>
    <w:rsid w:val="00D77ACB"/>
    <w:rsid w:val="00D77EB8"/>
    <w:rsid w:val="00D77F79"/>
    <w:rsid w:val="00D77FC9"/>
    <w:rsid w:val="00D80264"/>
    <w:rsid w:val="00D80327"/>
    <w:rsid w:val="00D803C1"/>
    <w:rsid w:val="00D805DE"/>
    <w:rsid w:val="00D8060A"/>
    <w:rsid w:val="00D80C6C"/>
    <w:rsid w:val="00D8130D"/>
    <w:rsid w:val="00D81310"/>
    <w:rsid w:val="00D8131A"/>
    <w:rsid w:val="00D81A4E"/>
    <w:rsid w:val="00D81B00"/>
    <w:rsid w:val="00D81C38"/>
    <w:rsid w:val="00D81D86"/>
    <w:rsid w:val="00D81E24"/>
    <w:rsid w:val="00D8218A"/>
    <w:rsid w:val="00D82334"/>
    <w:rsid w:val="00D82609"/>
    <w:rsid w:val="00D8298E"/>
    <w:rsid w:val="00D829E3"/>
    <w:rsid w:val="00D82A8E"/>
    <w:rsid w:val="00D82B44"/>
    <w:rsid w:val="00D82BAB"/>
    <w:rsid w:val="00D8313A"/>
    <w:rsid w:val="00D83183"/>
    <w:rsid w:val="00D8326F"/>
    <w:rsid w:val="00D832C8"/>
    <w:rsid w:val="00D8331D"/>
    <w:rsid w:val="00D8334B"/>
    <w:rsid w:val="00D834D0"/>
    <w:rsid w:val="00D83675"/>
    <w:rsid w:val="00D836B4"/>
    <w:rsid w:val="00D83731"/>
    <w:rsid w:val="00D8399B"/>
    <w:rsid w:val="00D839DE"/>
    <w:rsid w:val="00D83F75"/>
    <w:rsid w:val="00D83F97"/>
    <w:rsid w:val="00D8412C"/>
    <w:rsid w:val="00D842E7"/>
    <w:rsid w:val="00D845BE"/>
    <w:rsid w:val="00D84635"/>
    <w:rsid w:val="00D846C4"/>
    <w:rsid w:val="00D84816"/>
    <w:rsid w:val="00D84931"/>
    <w:rsid w:val="00D84AE5"/>
    <w:rsid w:val="00D84C9B"/>
    <w:rsid w:val="00D84E62"/>
    <w:rsid w:val="00D858B7"/>
    <w:rsid w:val="00D858D4"/>
    <w:rsid w:val="00D858EB"/>
    <w:rsid w:val="00D85975"/>
    <w:rsid w:val="00D859A5"/>
    <w:rsid w:val="00D859F0"/>
    <w:rsid w:val="00D85B1E"/>
    <w:rsid w:val="00D85E0B"/>
    <w:rsid w:val="00D86057"/>
    <w:rsid w:val="00D8607D"/>
    <w:rsid w:val="00D861B2"/>
    <w:rsid w:val="00D8647E"/>
    <w:rsid w:val="00D868B4"/>
    <w:rsid w:val="00D869A3"/>
    <w:rsid w:val="00D86BD6"/>
    <w:rsid w:val="00D86C86"/>
    <w:rsid w:val="00D86DC6"/>
    <w:rsid w:val="00D86DCA"/>
    <w:rsid w:val="00D86EBD"/>
    <w:rsid w:val="00D8702E"/>
    <w:rsid w:val="00D87896"/>
    <w:rsid w:val="00D87A77"/>
    <w:rsid w:val="00D87B60"/>
    <w:rsid w:val="00D87FB8"/>
    <w:rsid w:val="00D90095"/>
    <w:rsid w:val="00D902B0"/>
    <w:rsid w:val="00D90313"/>
    <w:rsid w:val="00D9076A"/>
    <w:rsid w:val="00D909F9"/>
    <w:rsid w:val="00D90BBF"/>
    <w:rsid w:val="00D90E9B"/>
    <w:rsid w:val="00D90FC7"/>
    <w:rsid w:val="00D9139A"/>
    <w:rsid w:val="00D91594"/>
    <w:rsid w:val="00D9182E"/>
    <w:rsid w:val="00D91E51"/>
    <w:rsid w:val="00D91FAB"/>
    <w:rsid w:val="00D92148"/>
    <w:rsid w:val="00D923C6"/>
    <w:rsid w:val="00D925AE"/>
    <w:rsid w:val="00D92679"/>
    <w:rsid w:val="00D929AA"/>
    <w:rsid w:val="00D92C5B"/>
    <w:rsid w:val="00D92C5F"/>
    <w:rsid w:val="00D92C92"/>
    <w:rsid w:val="00D92CDE"/>
    <w:rsid w:val="00D93288"/>
    <w:rsid w:val="00D93367"/>
    <w:rsid w:val="00D9398E"/>
    <w:rsid w:val="00D93C1F"/>
    <w:rsid w:val="00D93F30"/>
    <w:rsid w:val="00D93F68"/>
    <w:rsid w:val="00D943FF"/>
    <w:rsid w:val="00D944DA"/>
    <w:rsid w:val="00D94D09"/>
    <w:rsid w:val="00D94D52"/>
    <w:rsid w:val="00D94DA4"/>
    <w:rsid w:val="00D94EED"/>
    <w:rsid w:val="00D95091"/>
    <w:rsid w:val="00D95140"/>
    <w:rsid w:val="00D95142"/>
    <w:rsid w:val="00D9521D"/>
    <w:rsid w:val="00D952BE"/>
    <w:rsid w:val="00D95323"/>
    <w:rsid w:val="00D95389"/>
    <w:rsid w:val="00D95512"/>
    <w:rsid w:val="00D95B6C"/>
    <w:rsid w:val="00D96218"/>
    <w:rsid w:val="00D96CC0"/>
    <w:rsid w:val="00D96D63"/>
    <w:rsid w:val="00D96F12"/>
    <w:rsid w:val="00D96F9F"/>
    <w:rsid w:val="00D97056"/>
    <w:rsid w:val="00D97158"/>
    <w:rsid w:val="00D971E4"/>
    <w:rsid w:val="00D97362"/>
    <w:rsid w:val="00D976CD"/>
    <w:rsid w:val="00D97A28"/>
    <w:rsid w:val="00D97B04"/>
    <w:rsid w:val="00D97DA8"/>
    <w:rsid w:val="00D97E86"/>
    <w:rsid w:val="00D97F82"/>
    <w:rsid w:val="00D98152"/>
    <w:rsid w:val="00DA0417"/>
    <w:rsid w:val="00DA05D9"/>
    <w:rsid w:val="00DA0913"/>
    <w:rsid w:val="00DA140D"/>
    <w:rsid w:val="00DA17A1"/>
    <w:rsid w:val="00DA17ED"/>
    <w:rsid w:val="00DA1850"/>
    <w:rsid w:val="00DA190E"/>
    <w:rsid w:val="00DA1A5B"/>
    <w:rsid w:val="00DA1B74"/>
    <w:rsid w:val="00DA1BCE"/>
    <w:rsid w:val="00DA1ECC"/>
    <w:rsid w:val="00DA20C1"/>
    <w:rsid w:val="00DA27AF"/>
    <w:rsid w:val="00DA29C5"/>
    <w:rsid w:val="00DA2A9B"/>
    <w:rsid w:val="00DA2C37"/>
    <w:rsid w:val="00DA2CF3"/>
    <w:rsid w:val="00DA2E70"/>
    <w:rsid w:val="00DA2ED6"/>
    <w:rsid w:val="00DA2FF2"/>
    <w:rsid w:val="00DA3067"/>
    <w:rsid w:val="00DA314F"/>
    <w:rsid w:val="00DA3200"/>
    <w:rsid w:val="00DA333D"/>
    <w:rsid w:val="00DA3580"/>
    <w:rsid w:val="00DA3988"/>
    <w:rsid w:val="00DA3CE7"/>
    <w:rsid w:val="00DA40E3"/>
    <w:rsid w:val="00DA41DB"/>
    <w:rsid w:val="00DA46B2"/>
    <w:rsid w:val="00DA473D"/>
    <w:rsid w:val="00DA4864"/>
    <w:rsid w:val="00DA4899"/>
    <w:rsid w:val="00DA4BBC"/>
    <w:rsid w:val="00DA4D0C"/>
    <w:rsid w:val="00DA4D96"/>
    <w:rsid w:val="00DA4E38"/>
    <w:rsid w:val="00DA4F3B"/>
    <w:rsid w:val="00DA589D"/>
    <w:rsid w:val="00DA591A"/>
    <w:rsid w:val="00DA5A8C"/>
    <w:rsid w:val="00DA6218"/>
    <w:rsid w:val="00DA6556"/>
    <w:rsid w:val="00DA66DF"/>
    <w:rsid w:val="00DA672A"/>
    <w:rsid w:val="00DA69ED"/>
    <w:rsid w:val="00DA6E68"/>
    <w:rsid w:val="00DA6E79"/>
    <w:rsid w:val="00DA7046"/>
    <w:rsid w:val="00DA70CF"/>
    <w:rsid w:val="00DA71DA"/>
    <w:rsid w:val="00DA7581"/>
    <w:rsid w:val="00DA78D4"/>
    <w:rsid w:val="00DA7A58"/>
    <w:rsid w:val="00DA7C43"/>
    <w:rsid w:val="00DA7DC1"/>
    <w:rsid w:val="00DA7F9D"/>
    <w:rsid w:val="00DB0029"/>
    <w:rsid w:val="00DB0298"/>
    <w:rsid w:val="00DB050B"/>
    <w:rsid w:val="00DB06CF"/>
    <w:rsid w:val="00DB0973"/>
    <w:rsid w:val="00DB0AA3"/>
    <w:rsid w:val="00DB0D15"/>
    <w:rsid w:val="00DB0DB3"/>
    <w:rsid w:val="00DB0DE7"/>
    <w:rsid w:val="00DB10E0"/>
    <w:rsid w:val="00DB11EF"/>
    <w:rsid w:val="00DB1249"/>
    <w:rsid w:val="00DB12A7"/>
    <w:rsid w:val="00DB1B61"/>
    <w:rsid w:val="00DB1E39"/>
    <w:rsid w:val="00DB1FFA"/>
    <w:rsid w:val="00DB206D"/>
    <w:rsid w:val="00DB2231"/>
    <w:rsid w:val="00DB2265"/>
    <w:rsid w:val="00DB22C2"/>
    <w:rsid w:val="00DB22D2"/>
    <w:rsid w:val="00DB242B"/>
    <w:rsid w:val="00DB267A"/>
    <w:rsid w:val="00DB2A56"/>
    <w:rsid w:val="00DB2CFA"/>
    <w:rsid w:val="00DB2F79"/>
    <w:rsid w:val="00DB3318"/>
    <w:rsid w:val="00DB33C8"/>
    <w:rsid w:val="00DB33F6"/>
    <w:rsid w:val="00DB34BE"/>
    <w:rsid w:val="00DB3559"/>
    <w:rsid w:val="00DB368D"/>
    <w:rsid w:val="00DB3A0D"/>
    <w:rsid w:val="00DB3D45"/>
    <w:rsid w:val="00DB428B"/>
    <w:rsid w:val="00DB4A2D"/>
    <w:rsid w:val="00DB4B90"/>
    <w:rsid w:val="00DB4BF2"/>
    <w:rsid w:val="00DB4DD0"/>
    <w:rsid w:val="00DB5070"/>
    <w:rsid w:val="00DB51DF"/>
    <w:rsid w:val="00DB53E8"/>
    <w:rsid w:val="00DB55A2"/>
    <w:rsid w:val="00DB568F"/>
    <w:rsid w:val="00DB58B3"/>
    <w:rsid w:val="00DB5F28"/>
    <w:rsid w:val="00DB6349"/>
    <w:rsid w:val="00DB6442"/>
    <w:rsid w:val="00DB65AE"/>
    <w:rsid w:val="00DB6652"/>
    <w:rsid w:val="00DB6E44"/>
    <w:rsid w:val="00DB712C"/>
    <w:rsid w:val="00DB73BE"/>
    <w:rsid w:val="00DB750C"/>
    <w:rsid w:val="00DB76CC"/>
    <w:rsid w:val="00DB7AB8"/>
    <w:rsid w:val="00DB7AFF"/>
    <w:rsid w:val="00DB7EC8"/>
    <w:rsid w:val="00DB7F79"/>
    <w:rsid w:val="00DC0019"/>
    <w:rsid w:val="00DC0072"/>
    <w:rsid w:val="00DC0263"/>
    <w:rsid w:val="00DC0290"/>
    <w:rsid w:val="00DC0338"/>
    <w:rsid w:val="00DC0415"/>
    <w:rsid w:val="00DC079C"/>
    <w:rsid w:val="00DC09E1"/>
    <w:rsid w:val="00DC0A2D"/>
    <w:rsid w:val="00DC0E84"/>
    <w:rsid w:val="00DC102D"/>
    <w:rsid w:val="00DC1057"/>
    <w:rsid w:val="00DC113F"/>
    <w:rsid w:val="00DC121B"/>
    <w:rsid w:val="00DC1360"/>
    <w:rsid w:val="00DC171F"/>
    <w:rsid w:val="00DC1908"/>
    <w:rsid w:val="00DC1C69"/>
    <w:rsid w:val="00DC1EF8"/>
    <w:rsid w:val="00DC21E7"/>
    <w:rsid w:val="00DC2217"/>
    <w:rsid w:val="00DC22C2"/>
    <w:rsid w:val="00DC2350"/>
    <w:rsid w:val="00DC247B"/>
    <w:rsid w:val="00DC24CC"/>
    <w:rsid w:val="00DC266A"/>
    <w:rsid w:val="00DC2AE8"/>
    <w:rsid w:val="00DC2CAA"/>
    <w:rsid w:val="00DC2D4C"/>
    <w:rsid w:val="00DC2D69"/>
    <w:rsid w:val="00DC2E04"/>
    <w:rsid w:val="00DC2E18"/>
    <w:rsid w:val="00DC313D"/>
    <w:rsid w:val="00DC31DB"/>
    <w:rsid w:val="00DC34E1"/>
    <w:rsid w:val="00DC36D1"/>
    <w:rsid w:val="00DC37DE"/>
    <w:rsid w:val="00DC414C"/>
    <w:rsid w:val="00DC419D"/>
    <w:rsid w:val="00DC428F"/>
    <w:rsid w:val="00DC42AE"/>
    <w:rsid w:val="00DC42F0"/>
    <w:rsid w:val="00DC46B3"/>
    <w:rsid w:val="00DC48A3"/>
    <w:rsid w:val="00DC4B43"/>
    <w:rsid w:val="00DC4BA0"/>
    <w:rsid w:val="00DC4CF9"/>
    <w:rsid w:val="00DC4E37"/>
    <w:rsid w:val="00DC4EBA"/>
    <w:rsid w:val="00DC56E3"/>
    <w:rsid w:val="00DC5AFE"/>
    <w:rsid w:val="00DC5CC7"/>
    <w:rsid w:val="00DC6349"/>
    <w:rsid w:val="00DC6469"/>
    <w:rsid w:val="00DC65C4"/>
    <w:rsid w:val="00DC6676"/>
    <w:rsid w:val="00DC6891"/>
    <w:rsid w:val="00DC6ABB"/>
    <w:rsid w:val="00DC6CC9"/>
    <w:rsid w:val="00DC6D30"/>
    <w:rsid w:val="00DC7351"/>
    <w:rsid w:val="00DC74F9"/>
    <w:rsid w:val="00DC75ED"/>
    <w:rsid w:val="00DC77A0"/>
    <w:rsid w:val="00DC79C7"/>
    <w:rsid w:val="00DC7BD8"/>
    <w:rsid w:val="00DD0545"/>
    <w:rsid w:val="00DD06D7"/>
    <w:rsid w:val="00DD0BB0"/>
    <w:rsid w:val="00DD1073"/>
    <w:rsid w:val="00DD1165"/>
    <w:rsid w:val="00DD134A"/>
    <w:rsid w:val="00DD1614"/>
    <w:rsid w:val="00DD18E8"/>
    <w:rsid w:val="00DD1B1C"/>
    <w:rsid w:val="00DD1B80"/>
    <w:rsid w:val="00DD1BC4"/>
    <w:rsid w:val="00DD1F81"/>
    <w:rsid w:val="00DD1FAD"/>
    <w:rsid w:val="00DD22D5"/>
    <w:rsid w:val="00DD230A"/>
    <w:rsid w:val="00DD27E0"/>
    <w:rsid w:val="00DD2992"/>
    <w:rsid w:val="00DD29E4"/>
    <w:rsid w:val="00DD2D82"/>
    <w:rsid w:val="00DD2E28"/>
    <w:rsid w:val="00DD31D8"/>
    <w:rsid w:val="00DD358C"/>
    <w:rsid w:val="00DD384B"/>
    <w:rsid w:val="00DD3FDE"/>
    <w:rsid w:val="00DD406E"/>
    <w:rsid w:val="00DD41EC"/>
    <w:rsid w:val="00DD42B8"/>
    <w:rsid w:val="00DD44DD"/>
    <w:rsid w:val="00DD4688"/>
    <w:rsid w:val="00DD491E"/>
    <w:rsid w:val="00DD4A17"/>
    <w:rsid w:val="00DD4AD1"/>
    <w:rsid w:val="00DD4B9A"/>
    <w:rsid w:val="00DD4C1D"/>
    <w:rsid w:val="00DD502D"/>
    <w:rsid w:val="00DD5254"/>
    <w:rsid w:val="00DD525D"/>
    <w:rsid w:val="00DD5454"/>
    <w:rsid w:val="00DD57E1"/>
    <w:rsid w:val="00DD645A"/>
    <w:rsid w:val="00DD65CF"/>
    <w:rsid w:val="00DD6691"/>
    <w:rsid w:val="00DD6768"/>
    <w:rsid w:val="00DD6A32"/>
    <w:rsid w:val="00DD6B18"/>
    <w:rsid w:val="00DD7059"/>
    <w:rsid w:val="00DD7128"/>
    <w:rsid w:val="00DD74D1"/>
    <w:rsid w:val="00DD75DA"/>
    <w:rsid w:val="00DD7803"/>
    <w:rsid w:val="00DD7BC8"/>
    <w:rsid w:val="00DD7C12"/>
    <w:rsid w:val="00DD7C31"/>
    <w:rsid w:val="00DD7C36"/>
    <w:rsid w:val="00DD7CBD"/>
    <w:rsid w:val="00DE0379"/>
    <w:rsid w:val="00DE04D9"/>
    <w:rsid w:val="00DE05D2"/>
    <w:rsid w:val="00DE08EE"/>
    <w:rsid w:val="00DE09B3"/>
    <w:rsid w:val="00DE0B0E"/>
    <w:rsid w:val="00DE0E14"/>
    <w:rsid w:val="00DE0F20"/>
    <w:rsid w:val="00DE0F24"/>
    <w:rsid w:val="00DE16C3"/>
    <w:rsid w:val="00DE1C75"/>
    <w:rsid w:val="00DE1FA6"/>
    <w:rsid w:val="00DE24FA"/>
    <w:rsid w:val="00DE26B3"/>
    <w:rsid w:val="00DE2D0F"/>
    <w:rsid w:val="00DE32E4"/>
    <w:rsid w:val="00DE34BC"/>
    <w:rsid w:val="00DE35B2"/>
    <w:rsid w:val="00DE367B"/>
    <w:rsid w:val="00DE3795"/>
    <w:rsid w:val="00DE38E4"/>
    <w:rsid w:val="00DE3A5E"/>
    <w:rsid w:val="00DE3C00"/>
    <w:rsid w:val="00DE3DD9"/>
    <w:rsid w:val="00DE3E24"/>
    <w:rsid w:val="00DE3E81"/>
    <w:rsid w:val="00DE3E92"/>
    <w:rsid w:val="00DE3F2C"/>
    <w:rsid w:val="00DE3FEA"/>
    <w:rsid w:val="00DE403C"/>
    <w:rsid w:val="00DE4577"/>
    <w:rsid w:val="00DE4B4C"/>
    <w:rsid w:val="00DE4B8B"/>
    <w:rsid w:val="00DE4C6A"/>
    <w:rsid w:val="00DE4E68"/>
    <w:rsid w:val="00DE4E6F"/>
    <w:rsid w:val="00DE58A3"/>
    <w:rsid w:val="00DE58ED"/>
    <w:rsid w:val="00DE5AD0"/>
    <w:rsid w:val="00DE5B25"/>
    <w:rsid w:val="00DE5C4A"/>
    <w:rsid w:val="00DE5DA6"/>
    <w:rsid w:val="00DE6287"/>
    <w:rsid w:val="00DE64CE"/>
    <w:rsid w:val="00DE64FA"/>
    <w:rsid w:val="00DE671D"/>
    <w:rsid w:val="00DE67E0"/>
    <w:rsid w:val="00DE6C52"/>
    <w:rsid w:val="00DE6F06"/>
    <w:rsid w:val="00DE6F12"/>
    <w:rsid w:val="00DE7463"/>
    <w:rsid w:val="00DE75EA"/>
    <w:rsid w:val="00DE75F9"/>
    <w:rsid w:val="00DE7A2E"/>
    <w:rsid w:val="00DE7E76"/>
    <w:rsid w:val="00DF00F3"/>
    <w:rsid w:val="00DF0278"/>
    <w:rsid w:val="00DF036B"/>
    <w:rsid w:val="00DF0713"/>
    <w:rsid w:val="00DF0830"/>
    <w:rsid w:val="00DF1734"/>
    <w:rsid w:val="00DF1788"/>
    <w:rsid w:val="00DF1D85"/>
    <w:rsid w:val="00DF227A"/>
    <w:rsid w:val="00DF2317"/>
    <w:rsid w:val="00DF23C6"/>
    <w:rsid w:val="00DF2523"/>
    <w:rsid w:val="00DF25DF"/>
    <w:rsid w:val="00DF265F"/>
    <w:rsid w:val="00DF26F3"/>
    <w:rsid w:val="00DF281C"/>
    <w:rsid w:val="00DF2A06"/>
    <w:rsid w:val="00DF2A2F"/>
    <w:rsid w:val="00DF2B51"/>
    <w:rsid w:val="00DF2C6E"/>
    <w:rsid w:val="00DF33DD"/>
    <w:rsid w:val="00DF3987"/>
    <w:rsid w:val="00DF3B2D"/>
    <w:rsid w:val="00DF3BF7"/>
    <w:rsid w:val="00DF3E63"/>
    <w:rsid w:val="00DF4140"/>
    <w:rsid w:val="00DF4420"/>
    <w:rsid w:val="00DF4426"/>
    <w:rsid w:val="00DF443D"/>
    <w:rsid w:val="00DF499B"/>
    <w:rsid w:val="00DF49B1"/>
    <w:rsid w:val="00DF4A6F"/>
    <w:rsid w:val="00DF4D85"/>
    <w:rsid w:val="00DF4F33"/>
    <w:rsid w:val="00DF50FC"/>
    <w:rsid w:val="00DF5709"/>
    <w:rsid w:val="00DF585F"/>
    <w:rsid w:val="00DF5C4C"/>
    <w:rsid w:val="00DF5F10"/>
    <w:rsid w:val="00DF5F86"/>
    <w:rsid w:val="00DF619F"/>
    <w:rsid w:val="00DF62DF"/>
    <w:rsid w:val="00DF64E8"/>
    <w:rsid w:val="00DF652F"/>
    <w:rsid w:val="00DF66A1"/>
    <w:rsid w:val="00DF6BB4"/>
    <w:rsid w:val="00DF6DBD"/>
    <w:rsid w:val="00DF725B"/>
    <w:rsid w:val="00DF72C8"/>
    <w:rsid w:val="00DF74FA"/>
    <w:rsid w:val="00DF77F3"/>
    <w:rsid w:val="00DF7862"/>
    <w:rsid w:val="00DF78FF"/>
    <w:rsid w:val="00DF7CFF"/>
    <w:rsid w:val="00DF7D01"/>
    <w:rsid w:val="00E00235"/>
    <w:rsid w:val="00E00403"/>
    <w:rsid w:val="00E00798"/>
    <w:rsid w:val="00E009EF"/>
    <w:rsid w:val="00E00C0C"/>
    <w:rsid w:val="00E0106F"/>
    <w:rsid w:val="00E0132F"/>
    <w:rsid w:val="00E014AF"/>
    <w:rsid w:val="00E01531"/>
    <w:rsid w:val="00E01741"/>
    <w:rsid w:val="00E01801"/>
    <w:rsid w:val="00E01A3E"/>
    <w:rsid w:val="00E01C84"/>
    <w:rsid w:val="00E01E65"/>
    <w:rsid w:val="00E01FB3"/>
    <w:rsid w:val="00E020AF"/>
    <w:rsid w:val="00E02424"/>
    <w:rsid w:val="00E0247F"/>
    <w:rsid w:val="00E024B7"/>
    <w:rsid w:val="00E028AB"/>
    <w:rsid w:val="00E02928"/>
    <w:rsid w:val="00E02A92"/>
    <w:rsid w:val="00E02E00"/>
    <w:rsid w:val="00E02F29"/>
    <w:rsid w:val="00E02FCB"/>
    <w:rsid w:val="00E03009"/>
    <w:rsid w:val="00E03382"/>
    <w:rsid w:val="00E035E1"/>
    <w:rsid w:val="00E0381B"/>
    <w:rsid w:val="00E03D78"/>
    <w:rsid w:val="00E03E98"/>
    <w:rsid w:val="00E0404B"/>
    <w:rsid w:val="00E0407B"/>
    <w:rsid w:val="00E0407F"/>
    <w:rsid w:val="00E042DA"/>
    <w:rsid w:val="00E04576"/>
    <w:rsid w:val="00E04768"/>
    <w:rsid w:val="00E047CC"/>
    <w:rsid w:val="00E04853"/>
    <w:rsid w:val="00E04966"/>
    <w:rsid w:val="00E0523C"/>
    <w:rsid w:val="00E056FD"/>
    <w:rsid w:val="00E059F9"/>
    <w:rsid w:val="00E05B69"/>
    <w:rsid w:val="00E05BB9"/>
    <w:rsid w:val="00E061AA"/>
    <w:rsid w:val="00E061B8"/>
    <w:rsid w:val="00E063CA"/>
    <w:rsid w:val="00E06553"/>
    <w:rsid w:val="00E0655B"/>
    <w:rsid w:val="00E06829"/>
    <w:rsid w:val="00E0776B"/>
    <w:rsid w:val="00E077A6"/>
    <w:rsid w:val="00E0792E"/>
    <w:rsid w:val="00E07B08"/>
    <w:rsid w:val="00E07D31"/>
    <w:rsid w:val="00E07DF3"/>
    <w:rsid w:val="00E100C0"/>
    <w:rsid w:val="00E10644"/>
    <w:rsid w:val="00E1075F"/>
    <w:rsid w:val="00E1083C"/>
    <w:rsid w:val="00E10BA7"/>
    <w:rsid w:val="00E10CBB"/>
    <w:rsid w:val="00E10CDF"/>
    <w:rsid w:val="00E10D79"/>
    <w:rsid w:val="00E110C3"/>
    <w:rsid w:val="00E110E3"/>
    <w:rsid w:val="00E112DA"/>
    <w:rsid w:val="00E113DE"/>
    <w:rsid w:val="00E1144E"/>
    <w:rsid w:val="00E11514"/>
    <w:rsid w:val="00E115C5"/>
    <w:rsid w:val="00E11A90"/>
    <w:rsid w:val="00E11AE1"/>
    <w:rsid w:val="00E11D42"/>
    <w:rsid w:val="00E120D4"/>
    <w:rsid w:val="00E1232F"/>
    <w:rsid w:val="00E12469"/>
    <w:rsid w:val="00E127F7"/>
    <w:rsid w:val="00E12AC4"/>
    <w:rsid w:val="00E12AE2"/>
    <w:rsid w:val="00E12C8B"/>
    <w:rsid w:val="00E12D41"/>
    <w:rsid w:val="00E12DE5"/>
    <w:rsid w:val="00E133F8"/>
    <w:rsid w:val="00E13988"/>
    <w:rsid w:val="00E13A08"/>
    <w:rsid w:val="00E13EEE"/>
    <w:rsid w:val="00E1443E"/>
    <w:rsid w:val="00E146F9"/>
    <w:rsid w:val="00E14B0F"/>
    <w:rsid w:val="00E14B8C"/>
    <w:rsid w:val="00E14F24"/>
    <w:rsid w:val="00E15594"/>
    <w:rsid w:val="00E15996"/>
    <w:rsid w:val="00E159CB"/>
    <w:rsid w:val="00E15C52"/>
    <w:rsid w:val="00E15D84"/>
    <w:rsid w:val="00E15E03"/>
    <w:rsid w:val="00E15EA4"/>
    <w:rsid w:val="00E15FBA"/>
    <w:rsid w:val="00E16126"/>
    <w:rsid w:val="00E161EE"/>
    <w:rsid w:val="00E16332"/>
    <w:rsid w:val="00E16369"/>
    <w:rsid w:val="00E16706"/>
    <w:rsid w:val="00E1681A"/>
    <w:rsid w:val="00E168B7"/>
    <w:rsid w:val="00E16E56"/>
    <w:rsid w:val="00E171BB"/>
    <w:rsid w:val="00E1751C"/>
    <w:rsid w:val="00E17559"/>
    <w:rsid w:val="00E20092"/>
    <w:rsid w:val="00E200E4"/>
    <w:rsid w:val="00E202D8"/>
    <w:rsid w:val="00E2075F"/>
    <w:rsid w:val="00E21475"/>
    <w:rsid w:val="00E2177F"/>
    <w:rsid w:val="00E21A47"/>
    <w:rsid w:val="00E21A7C"/>
    <w:rsid w:val="00E21F39"/>
    <w:rsid w:val="00E21F41"/>
    <w:rsid w:val="00E21FB0"/>
    <w:rsid w:val="00E225B2"/>
    <w:rsid w:val="00E2273B"/>
    <w:rsid w:val="00E227E3"/>
    <w:rsid w:val="00E229CC"/>
    <w:rsid w:val="00E22CB9"/>
    <w:rsid w:val="00E22E35"/>
    <w:rsid w:val="00E22F87"/>
    <w:rsid w:val="00E23487"/>
    <w:rsid w:val="00E2364E"/>
    <w:rsid w:val="00E237E6"/>
    <w:rsid w:val="00E23A3D"/>
    <w:rsid w:val="00E23CA0"/>
    <w:rsid w:val="00E24145"/>
    <w:rsid w:val="00E2427C"/>
    <w:rsid w:val="00E243BD"/>
    <w:rsid w:val="00E24456"/>
    <w:rsid w:val="00E2457D"/>
    <w:rsid w:val="00E2472A"/>
    <w:rsid w:val="00E24762"/>
    <w:rsid w:val="00E24AB5"/>
    <w:rsid w:val="00E24B92"/>
    <w:rsid w:val="00E24C63"/>
    <w:rsid w:val="00E24DF7"/>
    <w:rsid w:val="00E2509D"/>
    <w:rsid w:val="00E255C3"/>
    <w:rsid w:val="00E25C8B"/>
    <w:rsid w:val="00E25CFD"/>
    <w:rsid w:val="00E25DEA"/>
    <w:rsid w:val="00E26026"/>
    <w:rsid w:val="00E26329"/>
    <w:rsid w:val="00E26A8F"/>
    <w:rsid w:val="00E26B32"/>
    <w:rsid w:val="00E26C96"/>
    <w:rsid w:val="00E26D50"/>
    <w:rsid w:val="00E26E96"/>
    <w:rsid w:val="00E27363"/>
    <w:rsid w:val="00E2751F"/>
    <w:rsid w:val="00E27826"/>
    <w:rsid w:val="00E27865"/>
    <w:rsid w:val="00E27B34"/>
    <w:rsid w:val="00E27B53"/>
    <w:rsid w:val="00E27F46"/>
    <w:rsid w:val="00E300C8"/>
    <w:rsid w:val="00E3019C"/>
    <w:rsid w:val="00E301E0"/>
    <w:rsid w:val="00E3030D"/>
    <w:rsid w:val="00E30503"/>
    <w:rsid w:val="00E3059C"/>
    <w:rsid w:val="00E306DA"/>
    <w:rsid w:val="00E30766"/>
    <w:rsid w:val="00E309CD"/>
    <w:rsid w:val="00E30B87"/>
    <w:rsid w:val="00E30C33"/>
    <w:rsid w:val="00E30D7F"/>
    <w:rsid w:val="00E30DE0"/>
    <w:rsid w:val="00E31113"/>
    <w:rsid w:val="00E311B7"/>
    <w:rsid w:val="00E311D1"/>
    <w:rsid w:val="00E313AB"/>
    <w:rsid w:val="00E318D2"/>
    <w:rsid w:val="00E319BE"/>
    <w:rsid w:val="00E31D7F"/>
    <w:rsid w:val="00E32085"/>
    <w:rsid w:val="00E32133"/>
    <w:rsid w:val="00E32426"/>
    <w:rsid w:val="00E32682"/>
    <w:rsid w:val="00E32868"/>
    <w:rsid w:val="00E32995"/>
    <w:rsid w:val="00E32CF9"/>
    <w:rsid w:val="00E3310D"/>
    <w:rsid w:val="00E33140"/>
    <w:rsid w:val="00E3319E"/>
    <w:rsid w:val="00E3321D"/>
    <w:rsid w:val="00E3325C"/>
    <w:rsid w:val="00E334B6"/>
    <w:rsid w:val="00E33809"/>
    <w:rsid w:val="00E33BC0"/>
    <w:rsid w:val="00E33C21"/>
    <w:rsid w:val="00E33D18"/>
    <w:rsid w:val="00E34107"/>
    <w:rsid w:val="00E34524"/>
    <w:rsid w:val="00E347CE"/>
    <w:rsid w:val="00E34A05"/>
    <w:rsid w:val="00E34B0F"/>
    <w:rsid w:val="00E34BFA"/>
    <w:rsid w:val="00E35732"/>
    <w:rsid w:val="00E35A19"/>
    <w:rsid w:val="00E35C7F"/>
    <w:rsid w:val="00E36209"/>
    <w:rsid w:val="00E363DC"/>
    <w:rsid w:val="00E36440"/>
    <w:rsid w:val="00E3646D"/>
    <w:rsid w:val="00E36958"/>
    <w:rsid w:val="00E36981"/>
    <w:rsid w:val="00E36F69"/>
    <w:rsid w:val="00E36FA3"/>
    <w:rsid w:val="00E37085"/>
    <w:rsid w:val="00E370DB"/>
    <w:rsid w:val="00E376F1"/>
    <w:rsid w:val="00E37796"/>
    <w:rsid w:val="00E377B9"/>
    <w:rsid w:val="00E377F5"/>
    <w:rsid w:val="00E378D9"/>
    <w:rsid w:val="00E37AC3"/>
    <w:rsid w:val="00E37ACC"/>
    <w:rsid w:val="00E37B2A"/>
    <w:rsid w:val="00E37B85"/>
    <w:rsid w:val="00E37BA1"/>
    <w:rsid w:val="00E37CA8"/>
    <w:rsid w:val="00E37F09"/>
    <w:rsid w:val="00E40083"/>
    <w:rsid w:val="00E4022D"/>
    <w:rsid w:val="00E40316"/>
    <w:rsid w:val="00E4068A"/>
    <w:rsid w:val="00E406F2"/>
    <w:rsid w:val="00E409E6"/>
    <w:rsid w:val="00E40B19"/>
    <w:rsid w:val="00E40CA9"/>
    <w:rsid w:val="00E40E82"/>
    <w:rsid w:val="00E411FC"/>
    <w:rsid w:val="00E41316"/>
    <w:rsid w:val="00E413CE"/>
    <w:rsid w:val="00E41581"/>
    <w:rsid w:val="00E4174E"/>
    <w:rsid w:val="00E41B68"/>
    <w:rsid w:val="00E41B9D"/>
    <w:rsid w:val="00E41BC4"/>
    <w:rsid w:val="00E41BF2"/>
    <w:rsid w:val="00E41C90"/>
    <w:rsid w:val="00E41DC1"/>
    <w:rsid w:val="00E41F00"/>
    <w:rsid w:val="00E420D6"/>
    <w:rsid w:val="00E4223B"/>
    <w:rsid w:val="00E4256D"/>
    <w:rsid w:val="00E426CC"/>
    <w:rsid w:val="00E426E9"/>
    <w:rsid w:val="00E42866"/>
    <w:rsid w:val="00E42874"/>
    <w:rsid w:val="00E428DB"/>
    <w:rsid w:val="00E4315E"/>
    <w:rsid w:val="00E43250"/>
    <w:rsid w:val="00E433EC"/>
    <w:rsid w:val="00E4358A"/>
    <w:rsid w:val="00E43B1E"/>
    <w:rsid w:val="00E43C49"/>
    <w:rsid w:val="00E43C4A"/>
    <w:rsid w:val="00E43C7A"/>
    <w:rsid w:val="00E440B2"/>
    <w:rsid w:val="00E440EE"/>
    <w:rsid w:val="00E4435B"/>
    <w:rsid w:val="00E4442E"/>
    <w:rsid w:val="00E444FF"/>
    <w:rsid w:val="00E448A6"/>
    <w:rsid w:val="00E44984"/>
    <w:rsid w:val="00E449C5"/>
    <w:rsid w:val="00E44A0F"/>
    <w:rsid w:val="00E44A29"/>
    <w:rsid w:val="00E44C0F"/>
    <w:rsid w:val="00E44C63"/>
    <w:rsid w:val="00E44CCF"/>
    <w:rsid w:val="00E44CF3"/>
    <w:rsid w:val="00E44D47"/>
    <w:rsid w:val="00E4501D"/>
    <w:rsid w:val="00E450B6"/>
    <w:rsid w:val="00E451B4"/>
    <w:rsid w:val="00E456DA"/>
    <w:rsid w:val="00E458A8"/>
    <w:rsid w:val="00E45B1B"/>
    <w:rsid w:val="00E45D9E"/>
    <w:rsid w:val="00E45DBA"/>
    <w:rsid w:val="00E45EE2"/>
    <w:rsid w:val="00E45EFB"/>
    <w:rsid w:val="00E46141"/>
    <w:rsid w:val="00E46701"/>
    <w:rsid w:val="00E4676D"/>
    <w:rsid w:val="00E468B8"/>
    <w:rsid w:val="00E46E50"/>
    <w:rsid w:val="00E471A5"/>
    <w:rsid w:val="00E47203"/>
    <w:rsid w:val="00E47242"/>
    <w:rsid w:val="00E47246"/>
    <w:rsid w:val="00E477CA"/>
    <w:rsid w:val="00E47B52"/>
    <w:rsid w:val="00E47BA0"/>
    <w:rsid w:val="00E5017E"/>
    <w:rsid w:val="00E50530"/>
    <w:rsid w:val="00E50695"/>
    <w:rsid w:val="00E5083F"/>
    <w:rsid w:val="00E50846"/>
    <w:rsid w:val="00E50CFF"/>
    <w:rsid w:val="00E50D17"/>
    <w:rsid w:val="00E50F0D"/>
    <w:rsid w:val="00E51266"/>
    <w:rsid w:val="00E51436"/>
    <w:rsid w:val="00E51564"/>
    <w:rsid w:val="00E5179C"/>
    <w:rsid w:val="00E51A60"/>
    <w:rsid w:val="00E521E1"/>
    <w:rsid w:val="00E52286"/>
    <w:rsid w:val="00E524AB"/>
    <w:rsid w:val="00E52518"/>
    <w:rsid w:val="00E52664"/>
    <w:rsid w:val="00E527DD"/>
    <w:rsid w:val="00E52959"/>
    <w:rsid w:val="00E52987"/>
    <w:rsid w:val="00E52D93"/>
    <w:rsid w:val="00E5311E"/>
    <w:rsid w:val="00E531C9"/>
    <w:rsid w:val="00E532E1"/>
    <w:rsid w:val="00E53393"/>
    <w:rsid w:val="00E533A6"/>
    <w:rsid w:val="00E53415"/>
    <w:rsid w:val="00E53A25"/>
    <w:rsid w:val="00E53C7A"/>
    <w:rsid w:val="00E53DF1"/>
    <w:rsid w:val="00E541E3"/>
    <w:rsid w:val="00E5433F"/>
    <w:rsid w:val="00E545BD"/>
    <w:rsid w:val="00E548AC"/>
    <w:rsid w:val="00E549FE"/>
    <w:rsid w:val="00E54A18"/>
    <w:rsid w:val="00E54C8A"/>
    <w:rsid w:val="00E54CFE"/>
    <w:rsid w:val="00E54DB1"/>
    <w:rsid w:val="00E54F3A"/>
    <w:rsid w:val="00E54F98"/>
    <w:rsid w:val="00E5517F"/>
    <w:rsid w:val="00E55478"/>
    <w:rsid w:val="00E5547D"/>
    <w:rsid w:val="00E55628"/>
    <w:rsid w:val="00E55652"/>
    <w:rsid w:val="00E55669"/>
    <w:rsid w:val="00E55927"/>
    <w:rsid w:val="00E5595E"/>
    <w:rsid w:val="00E55B08"/>
    <w:rsid w:val="00E55F65"/>
    <w:rsid w:val="00E56648"/>
    <w:rsid w:val="00E5669A"/>
    <w:rsid w:val="00E566C2"/>
    <w:rsid w:val="00E56A1D"/>
    <w:rsid w:val="00E56A32"/>
    <w:rsid w:val="00E56B33"/>
    <w:rsid w:val="00E56D32"/>
    <w:rsid w:val="00E572E1"/>
    <w:rsid w:val="00E572FE"/>
    <w:rsid w:val="00E57842"/>
    <w:rsid w:val="00E57855"/>
    <w:rsid w:val="00E578FF"/>
    <w:rsid w:val="00E57A08"/>
    <w:rsid w:val="00E57BF6"/>
    <w:rsid w:val="00E6013B"/>
    <w:rsid w:val="00E601CA"/>
    <w:rsid w:val="00E603EB"/>
    <w:rsid w:val="00E6047D"/>
    <w:rsid w:val="00E60637"/>
    <w:rsid w:val="00E6078C"/>
    <w:rsid w:val="00E607AE"/>
    <w:rsid w:val="00E608CF"/>
    <w:rsid w:val="00E60D60"/>
    <w:rsid w:val="00E61360"/>
    <w:rsid w:val="00E615BD"/>
    <w:rsid w:val="00E61B37"/>
    <w:rsid w:val="00E61D61"/>
    <w:rsid w:val="00E61F5F"/>
    <w:rsid w:val="00E61FAC"/>
    <w:rsid w:val="00E62051"/>
    <w:rsid w:val="00E62A5A"/>
    <w:rsid w:val="00E62ABE"/>
    <w:rsid w:val="00E62C9D"/>
    <w:rsid w:val="00E630DD"/>
    <w:rsid w:val="00E6343B"/>
    <w:rsid w:val="00E63481"/>
    <w:rsid w:val="00E635B5"/>
    <w:rsid w:val="00E638B3"/>
    <w:rsid w:val="00E63990"/>
    <w:rsid w:val="00E63A20"/>
    <w:rsid w:val="00E63AF8"/>
    <w:rsid w:val="00E63B6B"/>
    <w:rsid w:val="00E63CDF"/>
    <w:rsid w:val="00E63DF2"/>
    <w:rsid w:val="00E63E93"/>
    <w:rsid w:val="00E63EF6"/>
    <w:rsid w:val="00E63F2C"/>
    <w:rsid w:val="00E642AB"/>
    <w:rsid w:val="00E6445D"/>
    <w:rsid w:val="00E648C6"/>
    <w:rsid w:val="00E648E9"/>
    <w:rsid w:val="00E64ABD"/>
    <w:rsid w:val="00E64B1D"/>
    <w:rsid w:val="00E64E69"/>
    <w:rsid w:val="00E64FE0"/>
    <w:rsid w:val="00E6515D"/>
    <w:rsid w:val="00E653E6"/>
    <w:rsid w:val="00E653FC"/>
    <w:rsid w:val="00E65583"/>
    <w:rsid w:val="00E656F2"/>
    <w:rsid w:val="00E65919"/>
    <w:rsid w:val="00E65958"/>
    <w:rsid w:val="00E65EF9"/>
    <w:rsid w:val="00E65FE4"/>
    <w:rsid w:val="00E66469"/>
    <w:rsid w:val="00E66577"/>
    <w:rsid w:val="00E66625"/>
    <w:rsid w:val="00E667B1"/>
    <w:rsid w:val="00E668A9"/>
    <w:rsid w:val="00E67093"/>
    <w:rsid w:val="00E67279"/>
    <w:rsid w:val="00E67295"/>
    <w:rsid w:val="00E67539"/>
    <w:rsid w:val="00E679A2"/>
    <w:rsid w:val="00E67C0C"/>
    <w:rsid w:val="00E67C1B"/>
    <w:rsid w:val="00E701F1"/>
    <w:rsid w:val="00E70233"/>
    <w:rsid w:val="00E70A9F"/>
    <w:rsid w:val="00E70CD4"/>
    <w:rsid w:val="00E70D5B"/>
    <w:rsid w:val="00E7148A"/>
    <w:rsid w:val="00E7179C"/>
    <w:rsid w:val="00E717A1"/>
    <w:rsid w:val="00E71809"/>
    <w:rsid w:val="00E718C6"/>
    <w:rsid w:val="00E718FD"/>
    <w:rsid w:val="00E71A63"/>
    <w:rsid w:val="00E71B56"/>
    <w:rsid w:val="00E71EE1"/>
    <w:rsid w:val="00E723D9"/>
    <w:rsid w:val="00E723DB"/>
    <w:rsid w:val="00E726D9"/>
    <w:rsid w:val="00E728D5"/>
    <w:rsid w:val="00E72918"/>
    <w:rsid w:val="00E72CBD"/>
    <w:rsid w:val="00E72F0D"/>
    <w:rsid w:val="00E7314A"/>
    <w:rsid w:val="00E73180"/>
    <w:rsid w:val="00E7378F"/>
    <w:rsid w:val="00E737EF"/>
    <w:rsid w:val="00E73959"/>
    <w:rsid w:val="00E73B7D"/>
    <w:rsid w:val="00E73C86"/>
    <w:rsid w:val="00E73E64"/>
    <w:rsid w:val="00E73E76"/>
    <w:rsid w:val="00E742DD"/>
    <w:rsid w:val="00E74CEC"/>
    <w:rsid w:val="00E74DDB"/>
    <w:rsid w:val="00E74F55"/>
    <w:rsid w:val="00E750D0"/>
    <w:rsid w:val="00E752C7"/>
    <w:rsid w:val="00E75382"/>
    <w:rsid w:val="00E7540D"/>
    <w:rsid w:val="00E75657"/>
    <w:rsid w:val="00E75811"/>
    <w:rsid w:val="00E75A60"/>
    <w:rsid w:val="00E75A77"/>
    <w:rsid w:val="00E75B5A"/>
    <w:rsid w:val="00E761C0"/>
    <w:rsid w:val="00E762ED"/>
    <w:rsid w:val="00E76A44"/>
    <w:rsid w:val="00E76D2F"/>
    <w:rsid w:val="00E76D39"/>
    <w:rsid w:val="00E76E82"/>
    <w:rsid w:val="00E76F67"/>
    <w:rsid w:val="00E77015"/>
    <w:rsid w:val="00E77045"/>
    <w:rsid w:val="00E7705E"/>
    <w:rsid w:val="00E770DA"/>
    <w:rsid w:val="00E773DC"/>
    <w:rsid w:val="00E7752E"/>
    <w:rsid w:val="00E775D4"/>
    <w:rsid w:val="00E7773D"/>
    <w:rsid w:val="00E77818"/>
    <w:rsid w:val="00E77C06"/>
    <w:rsid w:val="00E77D0E"/>
    <w:rsid w:val="00E77F2C"/>
    <w:rsid w:val="00E79466"/>
    <w:rsid w:val="00E80193"/>
    <w:rsid w:val="00E805EF"/>
    <w:rsid w:val="00E80693"/>
    <w:rsid w:val="00E8075C"/>
    <w:rsid w:val="00E80B1A"/>
    <w:rsid w:val="00E80B9F"/>
    <w:rsid w:val="00E80E7C"/>
    <w:rsid w:val="00E80EDA"/>
    <w:rsid w:val="00E80F39"/>
    <w:rsid w:val="00E810BF"/>
    <w:rsid w:val="00E810DB"/>
    <w:rsid w:val="00E818F2"/>
    <w:rsid w:val="00E81939"/>
    <w:rsid w:val="00E8197D"/>
    <w:rsid w:val="00E81984"/>
    <w:rsid w:val="00E81CA2"/>
    <w:rsid w:val="00E81DE0"/>
    <w:rsid w:val="00E81FAB"/>
    <w:rsid w:val="00E8227C"/>
    <w:rsid w:val="00E8228D"/>
    <w:rsid w:val="00E82825"/>
    <w:rsid w:val="00E82DC7"/>
    <w:rsid w:val="00E83080"/>
    <w:rsid w:val="00E83AA4"/>
    <w:rsid w:val="00E83B57"/>
    <w:rsid w:val="00E83D92"/>
    <w:rsid w:val="00E83E0C"/>
    <w:rsid w:val="00E83E5A"/>
    <w:rsid w:val="00E83EB5"/>
    <w:rsid w:val="00E841FF"/>
    <w:rsid w:val="00E84230"/>
    <w:rsid w:val="00E845F1"/>
    <w:rsid w:val="00E8472B"/>
    <w:rsid w:val="00E847D7"/>
    <w:rsid w:val="00E84AE8"/>
    <w:rsid w:val="00E84B3C"/>
    <w:rsid w:val="00E84D41"/>
    <w:rsid w:val="00E84F63"/>
    <w:rsid w:val="00E84F8F"/>
    <w:rsid w:val="00E850E1"/>
    <w:rsid w:val="00E851C4"/>
    <w:rsid w:val="00E851C7"/>
    <w:rsid w:val="00E85420"/>
    <w:rsid w:val="00E856EF"/>
    <w:rsid w:val="00E85D66"/>
    <w:rsid w:val="00E85E40"/>
    <w:rsid w:val="00E85EBD"/>
    <w:rsid w:val="00E85EF3"/>
    <w:rsid w:val="00E86155"/>
    <w:rsid w:val="00E863A2"/>
    <w:rsid w:val="00E86452"/>
    <w:rsid w:val="00E86463"/>
    <w:rsid w:val="00E86488"/>
    <w:rsid w:val="00E86650"/>
    <w:rsid w:val="00E867B9"/>
    <w:rsid w:val="00E86B22"/>
    <w:rsid w:val="00E86CDB"/>
    <w:rsid w:val="00E8703C"/>
    <w:rsid w:val="00E87108"/>
    <w:rsid w:val="00E8712A"/>
    <w:rsid w:val="00E876C9"/>
    <w:rsid w:val="00E878D9"/>
    <w:rsid w:val="00E879A6"/>
    <w:rsid w:val="00E87FDE"/>
    <w:rsid w:val="00E901CC"/>
    <w:rsid w:val="00E90387"/>
    <w:rsid w:val="00E903CA"/>
    <w:rsid w:val="00E907AE"/>
    <w:rsid w:val="00E909F9"/>
    <w:rsid w:val="00E90BA3"/>
    <w:rsid w:val="00E90D3D"/>
    <w:rsid w:val="00E90E07"/>
    <w:rsid w:val="00E90E48"/>
    <w:rsid w:val="00E90F2A"/>
    <w:rsid w:val="00E91352"/>
    <w:rsid w:val="00E914D8"/>
    <w:rsid w:val="00E91B00"/>
    <w:rsid w:val="00E91B0D"/>
    <w:rsid w:val="00E91E80"/>
    <w:rsid w:val="00E921EC"/>
    <w:rsid w:val="00E92535"/>
    <w:rsid w:val="00E9267F"/>
    <w:rsid w:val="00E92808"/>
    <w:rsid w:val="00E92B2D"/>
    <w:rsid w:val="00E92B75"/>
    <w:rsid w:val="00E93028"/>
    <w:rsid w:val="00E93401"/>
    <w:rsid w:val="00E934D5"/>
    <w:rsid w:val="00E93B60"/>
    <w:rsid w:val="00E93BF7"/>
    <w:rsid w:val="00E93CBF"/>
    <w:rsid w:val="00E944A6"/>
    <w:rsid w:val="00E94824"/>
    <w:rsid w:val="00E94A1A"/>
    <w:rsid w:val="00E94B8B"/>
    <w:rsid w:val="00E9528B"/>
    <w:rsid w:val="00E952FA"/>
    <w:rsid w:val="00E95470"/>
    <w:rsid w:val="00E9590B"/>
    <w:rsid w:val="00E95996"/>
    <w:rsid w:val="00E960EF"/>
    <w:rsid w:val="00E96548"/>
    <w:rsid w:val="00E966A6"/>
    <w:rsid w:val="00E9683E"/>
    <w:rsid w:val="00E96975"/>
    <w:rsid w:val="00E96B59"/>
    <w:rsid w:val="00E96CF2"/>
    <w:rsid w:val="00E97457"/>
    <w:rsid w:val="00E974AA"/>
    <w:rsid w:val="00E9778F"/>
    <w:rsid w:val="00E97968"/>
    <w:rsid w:val="00E97E77"/>
    <w:rsid w:val="00E97EC8"/>
    <w:rsid w:val="00EA01E0"/>
    <w:rsid w:val="00EA0333"/>
    <w:rsid w:val="00EA04B3"/>
    <w:rsid w:val="00EA069D"/>
    <w:rsid w:val="00EA0700"/>
    <w:rsid w:val="00EA078E"/>
    <w:rsid w:val="00EA07F3"/>
    <w:rsid w:val="00EA0909"/>
    <w:rsid w:val="00EA09DD"/>
    <w:rsid w:val="00EA0C5C"/>
    <w:rsid w:val="00EA0C9E"/>
    <w:rsid w:val="00EA12E3"/>
    <w:rsid w:val="00EA14DC"/>
    <w:rsid w:val="00EA1600"/>
    <w:rsid w:val="00EA18E7"/>
    <w:rsid w:val="00EA1C1E"/>
    <w:rsid w:val="00EA1D52"/>
    <w:rsid w:val="00EA1D56"/>
    <w:rsid w:val="00EA1F70"/>
    <w:rsid w:val="00EA20AF"/>
    <w:rsid w:val="00EA20CE"/>
    <w:rsid w:val="00EA22E1"/>
    <w:rsid w:val="00EA246D"/>
    <w:rsid w:val="00EA257F"/>
    <w:rsid w:val="00EA276D"/>
    <w:rsid w:val="00EA27E6"/>
    <w:rsid w:val="00EA28F3"/>
    <w:rsid w:val="00EA2C1D"/>
    <w:rsid w:val="00EA2E66"/>
    <w:rsid w:val="00EA3167"/>
    <w:rsid w:val="00EA3278"/>
    <w:rsid w:val="00EA32D4"/>
    <w:rsid w:val="00EA33A4"/>
    <w:rsid w:val="00EA3498"/>
    <w:rsid w:val="00EA3E85"/>
    <w:rsid w:val="00EA435A"/>
    <w:rsid w:val="00EA437C"/>
    <w:rsid w:val="00EA4790"/>
    <w:rsid w:val="00EA491A"/>
    <w:rsid w:val="00EA49D7"/>
    <w:rsid w:val="00EA4A07"/>
    <w:rsid w:val="00EA4B3B"/>
    <w:rsid w:val="00EA4BBB"/>
    <w:rsid w:val="00EA4D9A"/>
    <w:rsid w:val="00EA4DA4"/>
    <w:rsid w:val="00EA4E39"/>
    <w:rsid w:val="00EA5129"/>
    <w:rsid w:val="00EA5267"/>
    <w:rsid w:val="00EA5724"/>
    <w:rsid w:val="00EA572D"/>
    <w:rsid w:val="00EA57E6"/>
    <w:rsid w:val="00EA5A33"/>
    <w:rsid w:val="00EA5BE0"/>
    <w:rsid w:val="00EA60A1"/>
    <w:rsid w:val="00EA623A"/>
    <w:rsid w:val="00EA6372"/>
    <w:rsid w:val="00EA65D9"/>
    <w:rsid w:val="00EA663A"/>
    <w:rsid w:val="00EA6781"/>
    <w:rsid w:val="00EA67FB"/>
    <w:rsid w:val="00EA695E"/>
    <w:rsid w:val="00EA6997"/>
    <w:rsid w:val="00EA6A9D"/>
    <w:rsid w:val="00EA7173"/>
    <w:rsid w:val="00EA728C"/>
    <w:rsid w:val="00EA72BD"/>
    <w:rsid w:val="00EA73A1"/>
    <w:rsid w:val="00EA73F8"/>
    <w:rsid w:val="00EA7601"/>
    <w:rsid w:val="00EA7A4E"/>
    <w:rsid w:val="00EA7A9F"/>
    <w:rsid w:val="00EA7EF8"/>
    <w:rsid w:val="00EB0267"/>
    <w:rsid w:val="00EB04B4"/>
    <w:rsid w:val="00EB05DC"/>
    <w:rsid w:val="00EB0E6C"/>
    <w:rsid w:val="00EB0FF6"/>
    <w:rsid w:val="00EB105A"/>
    <w:rsid w:val="00EB1443"/>
    <w:rsid w:val="00EB18A9"/>
    <w:rsid w:val="00EB1B77"/>
    <w:rsid w:val="00EB1CB5"/>
    <w:rsid w:val="00EB1CD1"/>
    <w:rsid w:val="00EB1D22"/>
    <w:rsid w:val="00EB1D3C"/>
    <w:rsid w:val="00EB1D6C"/>
    <w:rsid w:val="00EB1F1F"/>
    <w:rsid w:val="00EB203A"/>
    <w:rsid w:val="00EB2729"/>
    <w:rsid w:val="00EB27F9"/>
    <w:rsid w:val="00EB2809"/>
    <w:rsid w:val="00EB2A9C"/>
    <w:rsid w:val="00EB2B9D"/>
    <w:rsid w:val="00EB2CEC"/>
    <w:rsid w:val="00EB2E64"/>
    <w:rsid w:val="00EB3204"/>
    <w:rsid w:val="00EB35E8"/>
    <w:rsid w:val="00EB3DB6"/>
    <w:rsid w:val="00EB3EED"/>
    <w:rsid w:val="00EB418E"/>
    <w:rsid w:val="00EB453F"/>
    <w:rsid w:val="00EB4826"/>
    <w:rsid w:val="00EB4925"/>
    <w:rsid w:val="00EB49F6"/>
    <w:rsid w:val="00EB4FA6"/>
    <w:rsid w:val="00EB537E"/>
    <w:rsid w:val="00EB571C"/>
    <w:rsid w:val="00EB58B2"/>
    <w:rsid w:val="00EB59FE"/>
    <w:rsid w:val="00EB5A23"/>
    <w:rsid w:val="00EB5BBC"/>
    <w:rsid w:val="00EB5C91"/>
    <w:rsid w:val="00EB5E9D"/>
    <w:rsid w:val="00EB5FC6"/>
    <w:rsid w:val="00EB61AC"/>
    <w:rsid w:val="00EB61FC"/>
    <w:rsid w:val="00EB6456"/>
    <w:rsid w:val="00EB683E"/>
    <w:rsid w:val="00EB6A74"/>
    <w:rsid w:val="00EB6B8D"/>
    <w:rsid w:val="00EB6D71"/>
    <w:rsid w:val="00EB6F11"/>
    <w:rsid w:val="00EB7161"/>
    <w:rsid w:val="00EB726E"/>
    <w:rsid w:val="00EB7406"/>
    <w:rsid w:val="00EB7621"/>
    <w:rsid w:val="00EB767B"/>
    <w:rsid w:val="00EB7959"/>
    <w:rsid w:val="00EB7A9F"/>
    <w:rsid w:val="00EB7B5C"/>
    <w:rsid w:val="00EB7C96"/>
    <w:rsid w:val="00EC02DE"/>
    <w:rsid w:val="00EC05DF"/>
    <w:rsid w:val="00EC082D"/>
    <w:rsid w:val="00EC099C"/>
    <w:rsid w:val="00EC0E08"/>
    <w:rsid w:val="00EC0F0A"/>
    <w:rsid w:val="00EC0FB5"/>
    <w:rsid w:val="00EC1124"/>
    <w:rsid w:val="00EC1670"/>
    <w:rsid w:val="00EC1714"/>
    <w:rsid w:val="00EC1798"/>
    <w:rsid w:val="00EC1BC3"/>
    <w:rsid w:val="00EC1BF3"/>
    <w:rsid w:val="00EC1EC5"/>
    <w:rsid w:val="00EC1F52"/>
    <w:rsid w:val="00EC2079"/>
    <w:rsid w:val="00EC2205"/>
    <w:rsid w:val="00EC2410"/>
    <w:rsid w:val="00EC2732"/>
    <w:rsid w:val="00EC27E8"/>
    <w:rsid w:val="00EC280E"/>
    <w:rsid w:val="00EC2893"/>
    <w:rsid w:val="00EC295B"/>
    <w:rsid w:val="00EC29AC"/>
    <w:rsid w:val="00EC2BD8"/>
    <w:rsid w:val="00EC2E2F"/>
    <w:rsid w:val="00EC2EFD"/>
    <w:rsid w:val="00EC3257"/>
    <w:rsid w:val="00EC338F"/>
    <w:rsid w:val="00EC33AE"/>
    <w:rsid w:val="00EC3536"/>
    <w:rsid w:val="00EC3621"/>
    <w:rsid w:val="00EC36B6"/>
    <w:rsid w:val="00EC3750"/>
    <w:rsid w:val="00EC3860"/>
    <w:rsid w:val="00EC398E"/>
    <w:rsid w:val="00EC3AAC"/>
    <w:rsid w:val="00EC3B1B"/>
    <w:rsid w:val="00EC3C37"/>
    <w:rsid w:val="00EC3D32"/>
    <w:rsid w:val="00EC3DBD"/>
    <w:rsid w:val="00EC3E9B"/>
    <w:rsid w:val="00EC432F"/>
    <w:rsid w:val="00EC48A9"/>
    <w:rsid w:val="00EC4A96"/>
    <w:rsid w:val="00EC4B60"/>
    <w:rsid w:val="00EC4CB8"/>
    <w:rsid w:val="00EC4D52"/>
    <w:rsid w:val="00EC4EA7"/>
    <w:rsid w:val="00EC4F9A"/>
    <w:rsid w:val="00EC5104"/>
    <w:rsid w:val="00EC51A0"/>
    <w:rsid w:val="00EC51AB"/>
    <w:rsid w:val="00EC53FA"/>
    <w:rsid w:val="00EC54B6"/>
    <w:rsid w:val="00EC5B74"/>
    <w:rsid w:val="00EC5D66"/>
    <w:rsid w:val="00EC5E75"/>
    <w:rsid w:val="00EC6580"/>
    <w:rsid w:val="00EC6676"/>
    <w:rsid w:val="00EC6789"/>
    <w:rsid w:val="00EC7041"/>
    <w:rsid w:val="00EC71EB"/>
    <w:rsid w:val="00EC7269"/>
    <w:rsid w:val="00EC7565"/>
    <w:rsid w:val="00EC761F"/>
    <w:rsid w:val="00EC77D5"/>
    <w:rsid w:val="00EC7AF7"/>
    <w:rsid w:val="00EC7B99"/>
    <w:rsid w:val="00EC7E07"/>
    <w:rsid w:val="00ECF8B1"/>
    <w:rsid w:val="00ED0175"/>
    <w:rsid w:val="00ED0A28"/>
    <w:rsid w:val="00ED0A2F"/>
    <w:rsid w:val="00ED0AE7"/>
    <w:rsid w:val="00ED0B6B"/>
    <w:rsid w:val="00ED0BD1"/>
    <w:rsid w:val="00ED0D43"/>
    <w:rsid w:val="00ED0E5A"/>
    <w:rsid w:val="00ED1003"/>
    <w:rsid w:val="00ED14F4"/>
    <w:rsid w:val="00ED15AF"/>
    <w:rsid w:val="00ED1813"/>
    <w:rsid w:val="00ED1912"/>
    <w:rsid w:val="00ED19C9"/>
    <w:rsid w:val="00ED1B74"/>
    <w:rsid w:val="00ED1BE3"/>
    <w:rsid w:val="00ED1FEF"/>
    <w:rsid w:val="00ED2190"/>
    <w:rsid w:val="00ED225E"/>
    <w:rsid w:val="00ED2DD9"/>
    <w:rsid w:val="00ED2E89"/>
    <w:rsid w:val="00ED2ECC"/>
    <w:rsid w:val="00ED2F0B"/>
    <w:rsid w:val="00ED2F94"/>
    <w:rsid w:val="00ED3092"/>
    <w:rsid w:val="00ED30AF"/>
    <w:rsid w:val="00ED3235"/>
    <w:rsid w:val="00ED33DB"/>
    <w:rsid w:val="00ED3466"/>
    <w:rsid w:val="00ED34AE"/>
    <w:rsid w:val="00ED35ED"/>
    <w:rsid w:val="00ED39EA"/>
    <w:rsid w:val="00ED3AC4"/>
    <w:rsid w:val="00ED41AE"/>
    <w:rsid w:val="00ED42C2"/>
    <w:rsid w:val="00ED4322"/>
    <w:rsid w:val="00ED44B0"/>
    <w:rsid w:val="00ED476E"/>
    <w:rsid w:val="00ED4EAA"/>
    <w:rsid w:val="00ED4FB0"/>
    <w:rsid w:val="00ED57E9"/>
    <w:rsid w:val="00ED5BC0"/>
    <w:rsid w:val="00ED6052"/>
    <w:rsid w:val="00ED6090"/>
    <w:rsid w:val="00ED65AD"/>
    <w:rsid w:val="00ED679D"/>
    <w:rsid w:val="00ED68D1"/>
    <w:rsid w:val="00ED69FE"/>
    <w:rsid w:val="00ED6DDD"/>
    <w:rsid w:val="00ED6E3C"/>
    <w:rsid w:val="00ED723D"/>
    <w:rsid w:val="00ED73A0"/>
    <w:rsid w:val="00ED7ABC"/>
    <w:rsid w:val="00ED7B43"/>
    <w:rsid w:val="00ED7D2D"/>
    <w:rsid w:val="00ED7D3E"/>
    <w:rsid w:val="00EE00EA"/>
    <w:rsid w:val="00EE018F"/>
    <w:rsid w:val="00EE01F2"/>
    <w:rsid w:val="00EE038A"/>
    <w:rsid w:val="00EE0A73"/>
    <w:rsid w:val="00EE0AB6"/>
    <w:rsid w:val="00EE0CF8"/>
    <w:rsid w:val="00EE10BD"/>
    <w:rsid w:val="00EE14DA"/>
    <w:rsid w:val="00EE1505"/>
    <w:rsid w:val="00EE1731"/>
    <w:rsid w:val="00EE189B"/>
    <w:rsid w:val="00EE19C3"/>
    <w:rsid w:val="00EE1AC5"/>
    <w:rsid w:val="00EE1B2F"/>
    <w:rsid w:val="00EE1D95"/>
    <w:rsid w:val="00EE1EC2"/>
    <w:rsid w:val="00EE1F8C"/>
    <w:rsid w:val="00EE2154"/>
    <w:rsid w:val="00EE2358"/>
    <w:rsid w:val="00EE241E"/>
    <w:rsid w:val="00EE2771"/>
    <w:rsid w:val="00EE2836"/>
    <w:rsid w:val="00EE2887"/>
    <w:rsid w:val="00EE2B6B"/>
    <w:rsid w:val="00EE326D"/>
    <w:rsid w:val="00EE377F"/>
    <w:rsid w:val="00EE3A37"/>
    <w:rsid w:val="00EE3C29"/>
    <w:rsid w:val="00EE3CDC"/>
    <w:rsid w:val="00EE3D41"/>
    <w:rsid w:val="00EE3E68"/>
    <w:rsid w:val="00EE3FEE"/>
    <w:rsid w:val="00EE42CB"/>
    <w:rsid w:val="00EE454C"/>
    <w:rsid w:val="00EE45E9"/>
    <w:rsid w:val="00EE46D6"/>
    <w:rsid w:val="00EE47FD"/>
    <w:rsid w:val="00EE4A36"/>
    <w:rsid w:val="00EE4B49"/>
    <w:rsid w:val="00EE4B87"/>
    <w:rsid w:val="00EE4C5F"/>
    <w:rsid w:val="00EE4D7C"/>
    <w:rsid w:val="00EE5227"/>
    <w:rsid w:val="00EE56FF"/>
    <w:rsid w:val="00EE5731"/>
    <w:rsid w:val="00EE573D"/>
    <w:rsid w:val="00EE5F12"/>
    <w:rsid w:val="00EE6579"/>
    <w:rsid w:val="00EE6B1E"/>
    <w:rsid w:val="00EE6C28"/>
    <w:rsid w:val="00EE7125"/>
    <w:rsid w:val="00EE73DC"/>
    <w:rsid w:val="00EE7478"/>
    <w:rsid w:val="00EE7A65"/>
    <w:rsid w:val="00EE7C30"/>
    <w:rsid w:val="00EE7D15"/>
    <w:rsid w:val="00EF020E"/>
    <w:rsid w:val="00EF08FE"/>
    <w:rsid w:val="00EF0974"/>
    <w:rsid w:val="00EF0C1B"/>
    <w:rsid w:val="00EF0CD5"/>
    <w:rsid w:val="00EF107B"/>
    <w:rsid w:val="00EF14AC"/>
    <w:rsid w:val="00EF16E6"/>
    <w:rsid w:val="00EF176B"/>
    <w:rsid w:val="00EF192D"/>
    <w:rsid w:val="00EF1A40"/>
    <w:rsid w:val="00EF1FAA"/>
    <w:rsid w:val="00EF2033"/>
    <w:rsid w:val="00EF2218"/>
    <w:rsid w:val="00EF2551"/>
    <w:rsid w:val="00EF25BC"/>
    <w:rsid w:val="00EF2634"/>
    <w:rsid w:val="00EF2AFC"/>
    <w:rsid w:val="00EF2EB2"/>
    <w:rsid w:val="00EF2F9E"/>
    <w:rsid w:val="00EF3009"/>
    <w:rsid w:val="00EF3229"/>
    <w:rsid w:val="00EF32BC"/>
    <w:rsid w:val="00EF33E5"/>
    <w:rsid w:val="00EF39B0"/>
    <w:rsid w:val="00EF3A71"/>
    <w:rsid w:val="00EF3B4F"/>
    <w:rsid w:val="00EF3C11"/>
    <w:rsid w:val="00EF3DB9"/>
    <w:rsid w:val="00EF4035"/>
    <w:rsid w:val="00EF40CA"/>
    <w:rsid w:val="00EF423A"/>
    <w:rsid w:val="00EF4301"/>
    <w:rsid w:val="00EF437E"/>
    <w:rsid w:val="00EF44B3"/>
    <w:rsid w:val="00EF47E0"/>
    <w:rsid w:val="00EF4A92"/>
    <w:rsid w:val="00EF4B05"/>
    <w:rsid w:val="00EF4D59"/>
    <w:rsid w:val="00EF4D7F"/>
    <w:rsid w:val="00EF5096"/>
    <w:rsid w:val="00EF52AF"/>
    <w:rsid w:val="00EF5624"/>
    <w:rsid w:val="00EF5655"/>
    <w:rsid w:val="00EF57F1"/>
    <w:rsid w:val="00EF587E"/>
    <w:rsid w:val="00EF5902"/>
    <w:rsid w:val="00EF5941"/>
    <w:rsid w:val="00EF5B7D"/>
    <w:rsid w:val="00EF5C36"/>
    <w:rsid w:val="00EF5F74"/>
    <w:rsid w:val="00EF6036"/>
    <w:rsid w:val="00EF61C3"/>
    <w:rsid w:val="00EF633C"/>
    <w:rsid w:val="00EF6443"/>
    <w:rsid w:val="00EF6446"/>
    <w:rsid w:val="00EF69E0"/>
    <w:rsid w:val="00EF6B47"/>
    <w:rsid w:val="00EF704E"/>
    <w:rsid w:val="00EF7125"/>
    <w:rsid w:val="00EF7140"/>
    <w:rsid w:val="00EF7195"/>
    <w:rsid w:val="00EF7224"/>
    <w:rsid w:val="00EF78AB"/>
    <w:rsid w:val="00EF7997"/>
    <w:rsid w:val="00EF7A3B"/>
    <w:rsid w:val="00EF7D7E"/>
    <w:rsid w:val="00F0019C"/>
    <w:rsid w:val="00F0054B"/>
    <w:rsid w:val="00F00B3A"/>
    <w:rsid w:val="00F00B41"/>
    <w:rsid w:val="00F00C1F"/>
    <w:rsid w:val="00F00FD9"/>
    <w:rsid w:val="00F01230"/>
    <w:rsid w:val="00F01245"/>
    <w:rsid w:val="00F0149B"/>
    <w:rsid w:val="00F0159B"/>
    <w:rsid w:val="00F016B1"/>
    <w:rsid w:val="00F01713"/>
    <w:rsid w:val="00F01721"/>
    <w:rsid w:val="00F018F8"/>
    <w:rsid w:val="00F01AA9"/>
    <w:rsid w:val="00F01C85"/>
    <w:rsid w:val="00F01CEA"/>
    <w:rsid w:val="00F01E44"/>
    <w:rsid w:val="00F01FE0"/>
    <w:rsid w:val="00F0215D"/>
    <w:rsid w:val="00F026BC"/>
    <w:rsid w:val="00F02739"/>
    <w:rsid w:val="00F02890"/>
    <w:rsid w:val="00F028CD"/>
    <w:rsid w:val="00F02978"/>
    <w:rsid w:val="00F03030"/>
    <w:rsid w:val="00F0352C"/>
    <w:rsid w:val="00F036D9"/>
    <w:rsid w:val="00F03AE3"/>
    <w:rsid w:val="00F03B10"/>
    <w:rsid w:val="00F03BCB"/>
    <w:rsid w:val="00F03C79"/>
    <w:rsid w:val="00F03E99"/>
    <w:rsid w:val="00F03EF0"/>
    <w:rsid w:val="00F03FB9"/>
    <w:rsid w:val="00F04244"/>
    <w:rsid w:val="00F04B29"/>
    <w:rsid w:val="00F04B71"/>
    <w:rsid w:val="00F04BA6"/>
    <w:rsid w:val="00F05144"/>
    <w:rsid w:val="00F0518F"/>
    <w:rsid w:val="00F0536C"/>
    <w:rsid w:val="00F05423"/>
    <w:rsid w:val="00F0553E"/>
    <w:rsid w:val="00F0594B"/>
    <w:rsid w:val="00F05BDD"/>
    <w:rsid w:val="00F05C82"/>
    <w:rsid w:val="00F05F3B"/>
    <w:rsid w:val="00F06165"/>
    <w:rsid w:val="00F061AD"/>
    <w:rsid w:val="00F06392"/>
    <w:rsid w:val="00F065F2"/>
    <w:rsid w:val="00F0662B"/>
    <w:rsid w:val="00F066D2"/>
    <w:rsid w:val="00F07117"/>
    <w:rsid w:val="00F071F8"/>
    <w:rsid w:val="00F0726F"/>
    <w:rsid w:val="00F077EF"/>
    <w:rsid w:val="00F07925"/>
    <w:rsid w:val="00F07E39"/>
    <w:rsid w:val="00F10186"/>
    <w:rsid w:val="00F10235"/>
    <w:rsid w:val="00F10384"/>
    <w:rsid w:val="00F104D2"/>
    <w:rsid w:val="00F108A2"/>
    <w:rsid w:val="00F109C7"/>
    <w:rsid w:val="00F10AF7"/>
    <w:rsid w:val="00F10B3A"/>
    <w:rsid w:val="00F10BA9"/>
    <w:rsid w:val="00F10BB7"/>
    <w:rsid w:val="00F10C13"/>
    <w:rsid w:val="00F10EB7"/>
    <w:rsid w:val="00F11455"/>
    <w:rsid w:val="00F1191F"/>
    <w:rsid w:val="00F11AEF"/>
    <w:rsid w:val="00F11E4D"/>
    <w:rsid w:val="00F122B0"/>
    <w:rsid w:val="00F124A5"/>
    <w:rsid w:val="00F12687"/>
    <w:rsid w:val="00F129F1"/>
    <w:rsid w:val="00F12F6C"/>
    <w:rsid w:val="00F131E5"/>
    <w:rsid w:val="00F13234"/>
    <w:rsid w:val="00F1324A"/>
    <w:rsid w:val="00F13729"/>
    <w:rsid w:val="00F13928"/>
    <w:rsid w:val="00F13966"/>
    <w:rsid w:val="00F139DA"/>
    <w:rsid w:val="00F139DB"/>
    <w:rsid w:val="00F1427B"/>
    <w:rsid w:val="00F146D0"/>
    <w:rsid w:val="00F149C8"/>
    <w:rsid w:val="00F14A83"/>
    <w:rsid w:val="00F14ACB"/>
    <w:rsid w:val="00F1507E"/>
    <w:rsid w:val="00F1518A"/>
    <w:rsid w:val="00F151E2"/>
    <w:rsid w:val="00F15589"/>
    <w:rsid w:val="00F1581A"/>
    <w:rsid w:val="00F15C99"/>
    <w:rsid w:val="00F15D96"/>
    <w:rsid w:val="00F16365"/>
    <w:rsid w:val="00F1670F"/>
    <w:rsid w:val="00F16767"/>
    <w:rsid w:val="00F16931"/>
    <w:rsid w:val="00F16A01"/>
    <w:rsid w:val="00F16DF8"/>
    <w:rsid w:val="00F16ED9"/>
    <w:rsid w:val="00F17153"/>
    <w:rsid w:val="00F171DD"/>
    <w:rsid w:val="00F1760E"/>
    <w:rsid w:val="00F17714"/>
    <w:rsid w:val="00F17B3B"/>
    <w:rsid w:val="00F17E78"/>
    <w:rsid w:val="00F17F23"/>
    <w:rsid w:val="00F2019F"/>
    <w:rsid w:val="00F20784"/>
    <w:rsid w:val="00F207B7"/>
    <w:rsid w:val="00F208FD"/>
    <w:rsid w:val="00F20CAC"/>
    <w:rsid w:val="00F20D07"/>
    <w:rsid w:val="00F20D8C"/>
    <w:rsid w:val="00F210F4"/>
    <w:rsid w:val="00F2128D"/>
    <w:rsid w:val="00F2149A"/>
    <w:rsid w:val="00F215C6"/>
    <w:rsid w:val="00F21E7C"/>
    <w:rsid w:val="00F221EC"/>
    <w:rsid w:val="00F223EF"/>
    <w:rsid w:val="00F22600"/>
    <w:rsid w:val="00F2260E"/>
    <w:rsid w:val="00F2279D"/>
    <w:rsid w:val="00F22835"/>
    <w:rsid w:val="00F22995"/>
    <w:rsid w:val="00F22A3F"/>
    <w:rsid w:val="00F22C24"/>
    <w:rsid w:val="00F23445"/>
    <w:rsid w:val="00F23499"/>
    <w:rsid w:val="00F23621"/>
    <w:rsid w:val="00F23699"/>
    <w:rsid w:val="00F23918"/>
    <w:rsid w:val="00F23C50"/>
    <w:rsid w:val="00F23E4B"/>
    <w:rsid w:val="00F23EF0"/>
    <w:rsid w:val="00F2485F"/>
    <w:rsid w:val="00F24BA9"/>
    <w:rsid w:val="00F24BE9"/>
    <w:rsid w:val="00F25417"/>
    <w:rsid w:val="00F25750"/>
    <w:rsid w:val="00F25B39"/>
    <w:rsid w:val="00F25BD6"/>
    <w:rsid w:val="00F25DF8"/>
    <w:rsid w:val="00F26142"/>
    <w:rsid w:val="00F267E0"/>
    <w:rsid w:val="00F26889"/>
    <w:rsid w:val="00F2702C"/>
    <w:rsid w:val="00F27101"/>
    <w:rsid w:val="00F2731B"/>
    <w:rsid w:val="00F273F1"/>
    <w:rsid w:val="00F275EA"/>
    <w:rsid w:val="00F27A90"/>
    <w:rsid w:val="00F27F06"/>
    <w:rsid w:val="00F27F9B"/>
    <w:rsid w:val="00F27FB5"/>
    <w:rsid w:val="00F306A7"/>
    <w:rsid w:val="00F308CC"/>
    <w:rsid w:val="00F30939"/>
    <w:rsid w:val="00F30A5F"/>
    <w:rsid w:val="00F30C9B"/>
    <w:rsid w:val="00F30CE6"/>
    <w:rsid w:val="00F30E06"/>
    <w:rsid w:val="00F30E5C"/>
    <w:rsid w:val="00F31799"/>
    <w:rsid w:val="00F317AE"/>
    <w:rsid w:val="00F31C14"/>
    <w:rsid w:val="00F31D63"/>
    <w:rsid w:val="00F31F8B"/>
    <w:rsid w:val="00F32027"/>
    <w:rsid w:val="00F325BB"/>
    <w:rsid w:val="00F326E7"/>
    <w:rsid w:val="00F32A2E"/>
    <w:rsid w:val="00F32CCA"/>
    <w:rsid w:val="00F32D10"/>
    <w:rsid w:val="00F32E18"/>
    <w:rsid w:val="00F32E4A"/>
    <w:rsid w:val="00F3316D"/>
    <w:rsid w:val="00F333D1"/>
    <w:rsid w:val="00F335DA"/>
    <w:rsid w:val="00F33A3B"/>
    <w:rsid w:val="00F33B6A"/>
    <w:rsid w:val="00F3437D"/>
    <w:rsid w:val="00F344F8"/>
    <w:rsid w:val="00F3464C"/>
    <w:rsid w:val="00F34902"/>
    <w:rsid w:val="00F34D80"/>
    <w:rsid w:val="00F34DBF"/>
    <w:rsid w:val="00F3515A"/>
    <w:rsid w:val="00F35603"/>
    <w:rsid w:val="00F3568D"/>
    <w:rsid w:val="00F356E7"/>
    <w:rsid w:val="00F35AF1"/>
    <w:rsid w:val="00F35B45"/>
    <w:rsid w:val="00F35B82"/>
    <w:rsid w:val="00F35FE8"/>
    <w:rsid w:val="00F36179"/>
    <w:rsid w:val="00F361F8"/>
    <w:rsid w:val="00F3679F"/>
    <w:rsid w:val="00F36B8C"/>
    <w:rsid w:val="00F36C4D"/>
    <w:rsid w:val="00F373B1"/>
    <w:rsid w:val="00F37459"/>
    <w:rsid w:val="00F3760E"/>
    <w:rsid w:val="00F37A73"/>
    <w:rsid w:val="00F37B76"/>
    <w:rsid w:val="00F37CDF"/>
    <w:rsid w:val="00F4010D"/>
    <w:rsid w:val="00F4026C"/>
    <w:rsid w:val="00F40686"/>
    <w:rsid w:val="00F409F5"/>
    <w:rsid w:val="00F40E0E"/>
    <w:rsid w:val="00F40E33"/>
    <w:rsid w:val="00F415EA"/>
    <w:rsid w:val="00F4176B"/>
    <w:rsid w:val="00F4193D"/>
    <w:rsid w:val="00F41A09"/>
    <w:rsid w:val="00F41C63"/>
    <w:rsid w:val="00F41C6B"/>
    <w:rsid w:val="00F41DC6"/>
    <w:rsid w:val="00F41E1B"/>
    <w:rsid w:val="00F421EF"/>
    <w:rsid w:val="00F42205"/>
    <w:rsid w:val="00F4232F"/>
    <w:rsid w:val="00F4285B"/>
    <w:rsid w:val="00F42A27"/>
    <w:rsid w:val="00F42AC9"/>
    <w:rsid w:val="00F42DC6"/>
    <w:rsid w:val="00F42F0F"/>
    <w:rsid w:val="00F43227"/>
    <w:rsid w:val="00F43442"/>
    <w:rsid w:val="00F436CC"/>
    <w:rsid w:val="00F4378D"/>
    <w:rsid w:val="00F43AD9"/>
    <w:rsid w:val="00F43B48"/>
    <w:rsid w:val="00F43CBA"/>
    <w:rsid w:val="00F43E21"/>
    <w:rsid w:val="00F4420C"/>
    <w:rsid w:val="00F44882"/>
    <w:rsid w:val="00F44887"/>
    <w:rsid w:val="00F44DF9"/>
    <w:rsid w:val="00F44E09"/>
    <w:rsid w:val="00F44E7C"/>
    <w:rsid w:val="00F45050"/>
    <w:rsid w:val="00F451E3"/>
    <w:rsid w:val="00F451FA"/>
    <w:rsid w:val="00F45507"/>
    <w:rsid w:val="00F45943"/>
    <w:rsid w:val="00F46133"/>
    <w:rsid w:val="00F4614E"/>
    <w:rsid w:val="00F46452"/>
    <w:rsid w:val="00F466C0"/>
    <w:rsid w:val="00F467D3"/>
    <w:rsid w:val="00F46924"/>
    <w:rsid w:val="00F46A20"/>
    <w:rsid w:val="00F46B7C"/>
    <w:rsid w:val="00F46C59"/>
    <w:rsid w:val="00F46E4B"/>
    <w:rsid w:val="00F46EA6"/>
    <w:rsid w:val="00F46FF7"/>
    <w:rsid w:val="00F4729F"/>
    <w:rsid w:val="00F47669"/>
    <w:rsid w:val="00F476D9"/>
    <w:rsid w:val="00F47947"/>
    <w:rsid w:val="00F47BCC"/>
    <w:rsid w:val="00F47BF4"/>
    <w:rsid w:val="00F47C7D"/>
    <w:rsid w:val="00F47CA7"/>
    <w:rsid w:val="00F47CD0"/>
    <w:rsid w:val="00F47D88"/>
    <w:rsid w:val="00F47EF4"/>
    <w:rsid w:val="00F47F2E"/>
    <w:rsid w:val="00F50052"/>
    <w:rsid w:val="00F5034C"/>
    <w:rsid w:val="00F50528"/>
    <w:rsid w:val="00F505F6"/>
    <w:rsid w:val="00F50606"/>
    <w:rsid w:val="00F50804"/>
    <w:rsid w:val="00F50BDA"/>
    <w:rsid w:val="00F50D88"/>
    <w:rsid w:val="00F50DA5"/>
    <w:rsid w:val="00F50EDC"/>
    <w:rsid w:val="00F517D5"/>
    <w:rsid w:val="00F51894"/>
    <w:rsid w:val="00F519E2"/>
    <w:rsid w:val="00F51C7E"/>
    <w:rsid w:val="00F52058"/>
    <w:rsid w:val="00F521C7"/>
    <w:rsid w:val="00F522E1"/>
    <w:rsid w:val="00F524EE"/>
    <w:rsid w:val="00F525E8"/>
    <w:rsid w:val="00F52667"/>
    <w:rsid w:val="00F52918"/>
    <w:rsid w:val="00F529AA"/>
    <w:rsid w:val="00F52A35"/>
    <w:rsid w:val="00F52B01"/>
    <w:rsid w:val="00F52C14"/>
    <w:rsid w:val="00F52D39"/>
    <w:rsid w:val="00F52FF3"/>
    <w:rsid w:val="00F53437"/>
    <w:rsid w:val="00F53476"/>
    <w:rsid w:val="00F5356B"/>
    <w:rsid w:val="00F537DC"/>
    <w:rsid w:val="00F53CF2"/>
    <w:rsid w:val="00F53FAF"/>
    <w:rsid w:val="00F54000"/>
    <w:rsid w:val="00F54120"/>
    <w:rsid w:val="00F54130"/>
    <w:rsid w:val="00F54171"/>
    <w:rsid w:val="00F5450D"/>
    <w:rsid w:val="00F547BD"/>
    <w:rsid w:val="00F548EF"/>
    <w:rsid w:val="00F54918"/>
    <w:rsid w:val="00F549CE"/>
    <w:rsid w:val="00F54A3D"/>
    <w:rsid w:val="00F54C73"/>
    <w:rsid w:val="00F54FAD"/>
    <w:rsid w:val="00F55002"/>
    <w:rsid w:val="00F55514"/>
    <w:rsid w:val="00F555BF"/>
    <w:rsid w:val="00F55823"/>
    <w:rsid w:val="00F55986"/>
    <w:rsid w:val="00F55A33"/>
    <w:rsid w:val="00F55CE9"/>
    <w:rsid w:val="00F55E13"/>
    <w:rsid w:val="00F55FF1"/>
    <w:rsid w:val="00F56292"/>
    <w:rsid w:val="00F563A2"/>
    <w:rsid w:val="00F5653C"/>
    <w:rsid w:val="00F56B63"/>
    <w:rsid w:val="00F56DA1"/>
    <w:rsid w:val="00F56E12"/>
    <w:rsid w:val="00F56EFB"/>
    <w:rsid w:val="00F577AA"/>
    <w:rsid w:val="00F57856"/>
    <w:rsid w:val="00F57891"/>
    <w:rsid w:val="00F579C0"/>
    <w:rsid w:val="00F57A83"/>
    <w:rsid w:val="00F57C85"/>
    <w:rsid w:val="00F57E39"/>
    <w:rsid w:val="00F6001C"/>
    <w:rsid w:val="00F600F7"/>
    <w:rsid w:val="00F60976"/>
    <w:rsid w:val="00F60B3F"/>
    <w:rsid w:val="00F60FBC"/>
    <w:rsid w:val="00F61034"/>
    <w:rsid w:val="00F61493"/>
    <w:rsid w:val="00F61557"/>
    <w:rsid w:val="00F615F9"/>
    <w:rsid w:val="00F61713"/>
    <w:rsid w:val="00F61778"/>
    <w:rsid w:val="00F61D14"/>
    <w:rsid w:val="00F6202D"/>
    <w:rsid w:val="00F622A7"/>
    <w:rsid w:val="00F62374"/>
    <w:rsid w:val="00F62764"/>
    <w:rsid w:val="00F62D18"/>
    <w:rsid w:val="00F62D1A"/>
    <w:rsid w:val="00F62D73"/>
    <w:rsid w:val="00F62FB1"/>
    <w:rsid w:val="00F63163"/>
    <w:rsid w:val="00F6334D"/>
    <w:rsid w:val="00F633C1"/>
    <w:rsid w:val="00F633C5"/>
    <w:rsid w:val="00F63883"/>
    <w:rsid w:val="00F63891"/>
    <w:rsid w:val="00F6389E"/>
    <w:rsid w:val="00F63A9D"/>
    <w:rsid w:val="00F63C21"/>
    <w:rsid w:val="00F63D80"/>
    <w:rsid w:val="00F63D8C"/>
    <w:rsid w:val="00F63E8A"/>
    <w:rsid w:val="00F64099"/>
    <w:rsid w:val="00F640C4"/>
    <w:rsid w:val="00F64470"/>
    <w:rsid w:val="00F64D14"/>
    <w:rsid w:val="00F64F9B"/>
    <w:rsid w:val="00F65014"/>
    <w:rsid w:val="00F650CB"/>
    <w:rsid w:val="00F65463"/>
    <w:rsid w:val="00F65739"/>
    <w:rsid w:val="00F65979"/>
    <w:rsid w:val="00F659A6"/>
    <w:rsid w:val="00F65C12"/>
    <w:rsid w:val="00F65C83"/>
    <w:rsid w:val="00F6629D"/>
    <w:rsid w:val="00F66514"/>
    <w:rsid w:val="00F665DB"/>
    <w:rsid w:val="00F665E1"/>
    <w:rsid w:val="00F66762"/>
    <w:rsid w:val="00F6677C"/>
    <w:rsid w:val="00F667DA"/>
    <w:rsid w:val="00F66D87"/>
    <w:rsid w:val="00F66E1B"/>
    <w:rsid w:val="00F6718D"/>
    <w:rsid w:val="00F673E7"/>
    <w:rsid w:val="00F6757E"/>
    <w:rsid w:val="00F677D3"/>
    <w:rsid w:val="00F6782C"/>
    <w:rsid w:val="00F679E1"/>
    <w:rsid w:val="00F67B1A"/>
    <w:rsid w:val="00F67C3E"/>
    <w:rsid w:val="00F67F08"/>
    <w:rsid w:val="00F67F8F"/>
    <w:rsid w:val="00F70133"/>
    <w:rsid w:val="00F701CF"/>
    <w:rsid w:val="00F70AD9"/>
    <w:rsid w:val="00F70AF7"/>
    <w:rsid w:val="00F70DFF"/>
    <w:rsid w:val="00F70E33"/>
    <w:rsid w:val="00F70EA0"/>
    <w:rsid w:val="00F712D7"/>
    <w:rsid w:val="00F714F7"/>
    <w:rsid w:val="00F71561"/>
    <w:rsid w:val="00F7177E"/>
    <w:rsid w:val="00F7191F"/>
    <w:rsid w:val="00F7198E"/>
    <w:rsid w:val="00F71AE6"/>
    <w:rsid w:val="00F71C03"/>
    <w:rsid w:val="00F71D17"/>
    <w:rsid w:val="00F71ECE"/>
    <w:rsid w:val="00F72410"/>
    <w:rsid w:val="00F72699"/>
    <w:rsid w:val="00F72A19"/>
    <w:rsid w:val="00F72D4E"/>
    <w:rsid w:val="00F72E55"/>
    <w:rsid w:val="00F72E65"/>
    <w:rsid w:val="00F72E7A"/>
    <w:rsid w:val="00F72FA4"/>
    <w:rsid w:val="00F73147"/>
    <w:rsid w:val="00F7321B"/>
    <w:rsid w:val="00F73707"/>
    <w:rsid w:val="00F73B34"/>
    <w:rsid w:val="00F73B66"/>
    <w:rsid w:val="00F73E14"/>
    <w:rsid w:val="00F73F44"/>
    <w:rsid w:val="00F7438C"/>
    <w:rsid w:val="00F74542"/>
    <w:rsid w:val="00F748DE"/>
    <w:rsid w:val="00F75007"/>
    <w:rsid w:val="00F750AF"/>
    <w:rsid w:val="00F754DF"/>
    <w:rsid w:val="00F7564D"/>
    <w:rsid w:val="00F75D99"/>
    <w:rsid w:val="00F75E8E"/>
    <w:rsid w:val="00F76121"/>
    <w:rsid w:val="00F76369"/>
    <w:rsid w:val="00F7638B"/>
    <w:rsid w:val="00F7642E"/>
    <w:rsid w:val="00F7668F"/>
    <w:rsid w:val="00F769CC"/>
    <w:rsid w:val="00F76AA3"/>
    <w:rsid w:val="00F76C87"/>
    <w:rsid w:val="00F76D9C"/>
    <w:rsid w:val="00F76DF9"/>
    <w:rsid w:val="00F771C0"/>
    <w:rsid w:val="00F777A8"/>
    <w:rsid w:val="00F77CED"/>
    <w:rsid w:val="00F7D928"/>
    <w:rsid w:val="00F80413"/>
    <w:rsid w:val="00F806BE"/>
    <w:rsid w:val="00F806C4"/>
    <w:rsid w:val="00F807C7"/>
    <w:rsid w:val="00F807D2"/>
    <w:rsid w:val="00F808DF"/>
    <w:rsid w:val="00F80F7D"/>
    <w:rsid w:val="00F8111F"/>
    <w:rsid w:val="00F81195"/>
    <w:rsid w:val="00F8151E"/>
    <w:rsid w:val="00F81716"/>
    <w:rsid w:val="00F81897"/>
    <w:rsid w:val="00F81DC3"/>
    <w:rsid w:val="00F8226E"/>
    <w:rsid w:val="00F823AA"/>
    <w:rsid w:val="00F823CD"/>
    <w:rsid w:val="00F82489"/>
    <w:rsid w:val="00F82589"/>
    <w:rsid w:val="00F825A3"/>
    <w:rsid w:val="00F8266B"/>
    <w:rsid w:val="00F828E7"/>
    <w:rsid w:val="00F82A10"/>
    <w:rsid w:val="00F82A90"/>
    <w:rsid w:val="00F82B79"/>
    <w:rsid w:val="00F82C56"/>
    <w:rsid w:val="00F82CFE"/>
    <w:rsid w:val="00F83078"/>
    <w:rsid w:val="00F831DB"/>
    <w:rsid w:val="00F83511"/>
    <w:rsid w:val="00F83774"/>
    <w:rsid w:val="00F83D02"/>
    <w:rsid w:val="00F83D6A"/>
    <w:rsid w:val="00F83F9D"/>
    <w:rsid w:val="00F840A4"/>
    <w:rsid w:val="00F84255"/>
    <w:rsid w:val="00F844F5"/>
    <w:rsid w:val="00F848D5"/>
    <w:rsid w:val="00F84C29"/>
    <w:rsid w:val="00F84D5E"/>
    <w:rsid w:val="00F850AB"/>
    <w:rsid w:val="00F852FE"/>
    <w:rsid w:val="00F85459"/>
    <w:rsid w:val="00F855C6"/>
    <w:rsid w:val="00F855F6"/>
    <w:rsid w:val="00F85642"/>
    <w:rsid w:val="00F8579A"/>
    <w:rsid w:val="00F85DCB"/>
    <w:rsid w:val="00F85E17"/>
    <w:rsid w:val="00F86082"/>
    <w:rsid w:val="00F86099"/>
    <w:rsid w:val="00F86A3E"/>
    <w:rsid w:val="00F86C6C"/>
    <w:rsid w:val="00F86D2A"/>
    <w:rsid w:val="00F86D93"/>
    <w:rsid w:val="00F86E72"/>
    <w:rsid w:val="00F86E76"/>
    <w:rsid w:val="00F86FA3"/>
    <w:rsid w:val="00F87153"/>
    <w:rsid w:val="00F87335"/>
    <w:rsid w:val="00F87343"/>
    <w:rsid w:val="00F873DF"/>
    <w:rsid w:val="00F8746E"/>
    <w:rsid w:val="00F8747A"/>
    <w:rsid w:val="00F87C4D"/>
    <w:rsid w:val="00F87CE8"/>
    <w:rsid w:val="00F87D46"/>
    <w:rsid w:val="00F87EFA"/>
    <w:rsid w:val="00F90008"/>
    <w:rsid w:val="00F900E0"/>
    <w:rsid w:val="00F90305"/>
    <w:rsid w:val="00F909C1"/>
    <w:rsid w:val="00F90A7E"/>
    <w:rsid w:val="00F90A92"/>
    <w:rsid w:val="00F90CED"/>
    <w:rsid w:val="00F90D38"/>
    <w:rsid w:val="00F90D59"/>
    <w:rsid w:val="00F90DD1"/>
    <w:rsid w:val="00F90EA3"/>
    <w:rsid w:val="00F90F46"/>
    <w:rsid w:val="00F90F54"/>
    <w:rsid w:val="00F91156"/>
    <w:rsid w:val="00F912EA"/>
    <w:rsid w:val="00F915D8"/>
    <w:rsid w:val="00F9163D"/>
    <w:rsid w:val="00F91709"/>
    <w:rsid w:val="00F91812"/>
    <w:rsid w:val="00F91908"/>
    <w:rsid w:val="00F919DC"/>
    <w:rsid w:val="00F919F6"/>
    <w:rsid w:val="00F91BE8"/>
    <w:rsid w:val="00F91CD8"/>
    <w:rsid w:val="00F91DDC"/>
    <w:rsid w:val="00F925AD"/>
    <w:rsid w:val="00F929A3"/>
    <w:rsid w:val="00F92BF3"/>
    <w:rsid w:val="00F92C16"/>
    <w:rsid w:val="00F92CB4"/>
    <w:rsid w:val="00F92EBA"/>
    <w:rsid w:val="00F92F00"/>
    <w:rsid w:val="00F92F45"/>
    <w:rsid w:val="00F933AB"/>
    <w:rsid w:val="00F936A6"/>
    <w:rsid w:val="00F937FE"/>
    <w:rsid w:val="00F93ECD"/>
    <w:rsid w:val="00F94015"/>
    <w:rsid w:val="00F942E2"/>
    <w:rsid w:val="00F9442C"/>
    <w:rsid w:val="00F944B4"/>
    <w:rsid w:val="00F94940"/>
    <w:rsid w:val="00F94A19"/>
    <w:rsid w:val="00F94CB6"/>
    <w:rsid w:val="00F951F8"/>
    <w:rsid w:val="00F953C7"/>
    <w:rsid w:val="00F95C98"/>
    <w:rsid w:val="00F95CEE"/>
    <w:rsid w:val="00F9606B"/>
    <w:rsid w:val="00F960B5"/>
    <w:rsid w:val="00F96168"/>
    <w:rsid w:val="00F962DF"/>
    <w:rsid w:val="00F966E4"/>
    <w:rsid w:val="00F96860"/>
    <w:rsid w:val="00F968A5"/>
    <w:rsid w:val="00F96B3F"/>
    <w:rsid w:val="00F96B4D"/>
    <w:rsid w:val="00F96BD7"/>
    <w:rsid w:val="00F96C30"/>
    <w:rsid w:val="00F96C36"/>
    <w:rsid w:val="00F97223"/>
    <w:rsid w:val="00F97681"/>
    <w:rsid w:val="00F977C0"/>
    <w:rsid w:val="00F978BC"/>
    <w:rsid w:val="00F978E0"/>
    <w:rsid w:val="00F97E13"/>
    <w:rsid w:val="00F97E4D"/>
    <w:rsid w:val="00F97EFE"/>
    <w:rsid w:val="00F97FC4"/>
    <w:rsid w:val="00FA01A8"/>
    <w:rsid w:val="00FA01C8"/>
    <w:rsid w:val="00FA030E"/>
    <w:rsid w:val="00FA0661"/>
    <w:rsid w:val="00FA0721"/>
    <w:rsid w:val="00FA09E9"/>
    <w:rsid w:val="00FA09FB"/>
    <w:rsid w:val="00FA0A13"/>
    <w:rsid w:val="00FA0C9B"/>
    <w:rsid w:val="00FA119F"/>
    <w:rsid w:val="00FA126D"/>
    <w:rsid w:val="00FA1281"/>
    <w:rsid w:val="00FA12A7"/>
    <w:rsid w:val="00FA1A0E"/>
    <w:rsid w:val="00FA1A5E"/>
    <w:rsid w:val="00FA1A99"/>
    <w:rsid w:val="00FA1B08"/>
    <w:rsid w:val="00FA1CD9"/>
    <w:rsid w:val="00FA2131"/>
    <w:rsid w:val="00FA2373"/>
    <w:rsid w:val="00FA2609"/>
    <w:rsid w:val="00FA2A62"/>
    <w:rsid w:val="00FA2C55"/>
    <w:rsid w:val="00FA2D1B"/>
    <w:rsid w:val="00FA2E2A"/>
    <w:rsid w:val="00FA2E93"/>
    <w:rsid w:val="00FA32C9"/>
    <w:rsid w:val="00FA349E"/>
    <w:rsid w:val="00FA37C3"/>
    <w:rsid w:val="00FA3B39"/>
    <w:rsid w:val="00FA3F41"/>
    <w:rsid w:val="00FA4280"/>
    <w:rsid w:val="00FA42F6"/>
    <w:rsid w:val="00FA4489"/>
    <w:rsid w:val="00FA44E3"/>
    <w:rsid w:val="00FA450B"/>
    <w:rsid w:val="00FA4542"/>
    <w:rsid w:val="00FA4731"/>
    <w:rsid w:val="00FA47B3"/>
    <w:rsid w:val="00FA4906"/>
    <w:rsid w:val="00FA4940"/>
    <w:rsid w:val="00FA4C32"/>
    <w:rsid w:val="00FA4C66"/>
    <w:rsid w:val="00FA4C95"/>
    <w:rsid w:val="00FA4E84"/>
    <w:rsid w:val="00FA50E3"/>
    <w:rsid w:val="00FA5168"/>
    <w:rsid w:val="00FA5283"/>
    <w:rsid w:val="00FA545A"/>
    <w:rsid w:val="00FA5C5E"/>
    <w:rsid w:val="00FA63AA"/>
    <w:rsid w:val="00FA67BF"/>
    <w:rsid w:val="00FA681F"/>
    <w:rsid w:val="00FA6A61"/>
    <w:rsid w:val="00FA6B49"/>
    <w:rsid w:val="00FA6FDA"/>
    <w:rsid w:val="00FA72A1"/>
    <w:rsid w:val="00FA72CC"/>
    <w:rsid w:val="00FA7666"/>
    <w:rsid w:val="00FA7937"/>
    <w:rsid w:val="00FA7FE5"/>
    <w:rsid w:val="00FB06EC"/>
    <w:rsid w:val="00FB0771"/>
    <w:rsid w:val="00FB0D1D"/>
    <w:rsid w:val="00FB0DDE"/>
    <w:rsid w:val="00FB0F49"/>
    <w:rsid w:val="00FB1003"/>
    <w:rsid w:val="00FB1153"/>
    <w:rsid w:val="00FB17D6"/>
    <w:rsid w:val="00FB1F47"/>
    <w:rsid w:val="00FB22C0"/>
    <w:rsid w:val="00FB266D"/>
    <w:rsid w:val="00FB28F7"/>
    <w:rsid w:val="00FB2968"/>
    <w:rsid w:val="00FB2A57"/>
    <w:rsid w:val="00FB2CA0"/>
    <w:rsid w:val="00FB2EB7"/>
    <w:rsid w:val="00FB2ED3"/>
    <w:rsid w:val="00FB2FAF"/>
    <w:rsid w:val="00FB335B"/>
    <w:rsid w:val="00FB34E0"/>
    <w:rsid w:val="00FB34F6"/>
    <w:rsid w:val="00FB389F"/>
    <w:rsid w:val="00FB3D24"/>
    <w:rsid w:val="00FB3FC8"/>
    <w:rsid w:val="00FB42EF"/>
    <w:rsid w:val="00FB4AD2"/>
    <w:rsid w:val="00FB4DC5"/>
    <w:rsid w:val="00FB5022"/>
    <w:rsid w:val="00FB5196"/>
    <w:rsid w:val="00FB549E"/>
    <w:rsid w:val="00FB54D4"/>
    <w:rsid w:val="00FB5639"/>
    <w:rsid w:val="00FB5939"/>
    <w:rsid w:val="00FB5AD6"/>
    <w:rsid w:val="00FB5C41"/>
    <w:rsid w:val="00FB5C52"/>
    <w:rsid w:val="00FB5CCF"/>
    <w:rsid w:val="00FB601A"/>
    <w:rsid w:val="00FB635F"/>
    <w:rsid w:val="00FB665F"/>
    <w:rsid w:val="00FB67B9"/>
    <w:rsid w:val="00FB7385"/>
    <w:rsid w:val="00FB754A"/>
    <w:rsid w:val="00FB7637"/>
    <w:rsid w:val="00FB76B0"/>
    <w:rsid w:val="00FB7734"/>
    <w:rsid w:val="00FB77CD"/>
    <w:rsid w:val="00FB7A6B"/>
    <w:rsid w:val="00FB7AA2"/>
    <w:rsid w:val="00FB7C3F"/>
    <w:rsid w:val="00FB7D63"/>
    <w:rsid w:val="00FB7DB3"/>
    <w:rsid w:val="00FB7E67"/>
    <w:rsid w:val="00FC046D"/>
    <w:rsid w:val="00FC0540"/>
    <w:rsid w:val="00FC0577"/>
    <w:rsid w:val="00FC05B0"/>
    <w:rsid w:val="00FC0737"/>
    <w:rsid w:val="00FC0AE5"/>
    <w:rsid w:val="00FC0E2B"/>
    <w:rsid w:val="00FC12D2"/>
    <w:rsid w:val="00FC1788"/>
    <w:rsid w:val="00FC1F52"/>
    <w:rsid w:val="00FC2006"/>
    <w:rsid w:val="00FC2264"/>
    <w:rsid w:val="00FC291D"/>
    <w:rsid w:val="00FC2A3B"/>
    <w:rsid w:val="00FC2C5A"/>
    <w:rsid w:val="00FC2F55"/>
    <w:rsid w:val="00FC2F91"/>
    <w:rsid w:val="00FC2FF2"/>
    <w:rsid w:val="00FC3113"/>
    <w:rsid w:val="00FC38D3"/>
    <w:rsid w:val="00FC39C2"/>
    <w:rsid w:val="00FC3A64"/>
    <w:rsid w:val="00FC4A0F"/>
    <w:rsid w:val="00FC4EC8"/>
    <w:rsid w:val="00FC503E"/>
    <w:rsid w:val="00FC5418"/>
    <w:rsid w:val="00FC552F"/>
    <w:rsid w:val="00FC5534"/>
    <w:rsid w:val="00FC5728"/>
    <w:rsid w:val="00FC57E2"/>
    <w:rsid w:val="00FC598A"/>
    <w:rsid w:val="00FC5AB7"/>
    <w:rsid w:val="00FC5FAB"/>
    <w:rsid w:val="00FC6208"/>
    <w:rsid w:val="00FC666B"/>
    <w:rsid w:val="00FC6A3F"/>
    <w:rsid w:val="00FC6B1C"/>
    <w:rsid w:val="00FC6C89"/>
    <w:rsid w:val="00FC739B"/>
    <w:rsid w:val="00FC76E4"/>
    <w:rsid w:val="00FC778B"/>
    <w:rsid w:val="00FC77B3"/>
    <w:rsid w:val="00FC799B"/>
    <w:rsid w:val="00FC7AB3"/>
    <w:rsid w:val="00FC7AEF"/>
    <w:rsid w:val="00FC7BA1"/>
    <w:rsid w:val="00FC7C4A"/>
    <w:rsid w:val="00FC7D22"/>
    <w:rsid w:val="00FC7D84"/>
    <w:rsid w:val="00FD0043"/>
    <w:rsid w:val="00FD0350"/>
    <w:rsid w:val="00FD03B1"/>
    <w:rsid w:val="00FD0595"/>
    <w:rsid w:val="00FD0705"/>
    <w:rsid w:val="00FD0935"/>
    <w:rsid w:val="00FD0D71"/>
    <w:rsid w:val="00FD0DD9"/>
    <w:rsid w:val="00FD10A7"/>
    <w:rsid w:val="00FD166A"/>
    <w:rsid w:val="00FD1677"/>
    <w:rsid w:val="00FD16E8"/>
    <w:rsid w:val="00FD1706"/>
    <w:rsid w:val="00FD18FE"/>
    <w:rsid w:val="00FD1963"/>
    <w:rsid w:val="00FD1B9C"/>
    <w:rsid w:val="00FD1DB7"/>
    <w:rsid w:val="00FD2363"/>
    <w:rsid w:val="00FD247C"/>
    <w:rsid w:val="00FD2848"/>
    <w:rsid w:val="00FD2CC5"/>
    <w:rsid w:val="00FD3606"/>
    <w:rsid w:val="00FD3778"/>
    <w:rsid w:val="00FD378A"/>
    <w:rsid w:val="00FD3AB6"/>
    <w:rsid w:val="00FD3B1E"/>
    <w:rsid w:val="00FD3F69"/>
    <w:rsid w:val="00FD43B7"/>
    <w:rsid w:val="00FD47C1"/>
    <w:rsid w:val="00FD47D8"/>
    <w:rsid w:val="00FD485F"/>
    <w:rsid w:val="00FD494E"/>
    <w:rsid w:val="00FD50F6"/>
    <w:rsid w:val="00FD5116"/>
    <w:rsid w:val="00FD5246"/>
    <w:rsid w:val="00FD57A8"/>
    <w:rsid w:val="00FD5815"/>
    <w:rsid w:val="00FD599A"/>
    <w:rsid w:val="00FD5A64"/>
    <w:rsid w:val="00FD5ABF"/>
    <w:rsid w:val="00FD5AE1"/>
    <w:rsid w:val="00FD5E41"/>
    <w:rsid w:val="00FD5E4E"/>
    <w:rsid w:val="00FD5F09"/>
    <w:rsid w:val="00FD6013"/>
    <w:rsid w:val="00FD62F7"/>
    <w:rsid w:val="00FD6D12"/>
    <w:rsid w:val="00FD6F5C"/>
    <w:rsid w:val="00FD749F"/>
    <w:rsid w:val="00FD76C9"/>
    <w:rsid w:val="00FD77B1"/>
    <w:rsid w:val="00FD798F"/>
    <w:rsid w:val="00FD7B7A"/>
    <w:rsid w:val="00FD7BBA"/>
    <w:rsid w:val="00FD7D0B"/>
    <w:rsid w:val="00FE009C"/>
    <w:rsid w:val="00FE04CF"/>
    <w:rsid w:val="00FE074D"/>
    <w:rsid w:val="00FE0773"/>
    <w:rsid w:val="00FE0823"/>
    <w:rsid w:val="00FE0E01"/>
    <w:rsid w:val="00FE0E88"/>
    <w:rsid w:val="00FE0FA1"/>
    <w:rsid w:val="00FE1109"/>
    <w:rsid w:val="00FE11DF"/>
    <w:rsid w:val="00FE12B5"/>
    <w:rsid w:val="00FE136C"/>
    <w:rsid w:val="00FE1417"/>
    <w:rsid w:val="00FE1530"/>
    <w:rsid w:val="00FE194F"/>
    <w:rsid w:val="00FE1983"/>
    <w:rsid w:val="00FE19DE"/>
    <w:rsid w:val="00FE1A57"/>
    <w:rsid w:val="00FE1B30"/>
    <w:rsid w:val="00FE1B92"/>
    <w:rsid w:val="00FE21C3"/>
    <w:rsid w:val="00FE2566"/>
    <w:rsid w:val="00FE27EC"/>
    <w:rsid w:val="00FE2897"/>
    <w:rsid w:val="00FE28C0"/>
    <w:rsid w:val="00FE2906"/>
    <w:rsid w:val="00FE2A86"/>
    <w:rsid w:val="00FE2F62"/>
    <w:rsid w:val="00FE318A"/>
    <w:rsid w:val="00FE32B7"/>
    <w:rsid w:val="00FE3304"/>
    <w:rsid w:val="00FE3403"/>
    <w:rsid w:val="00FE3473"/>
    <w:rsid w:val="00FE39D3"/>
    <w:rsid w:val="00FE3B4C"/>
    <w:rsid w:val="00FE3C37"/>
    <w:rsid w:val="00FE3C8E"/>
    <w:rsid w:val="00FE3D92"/>
    <w:rsid w:val="00FE3F30"/>
    <w:rsid w:val="00FE4455"/>
    <w:rsid w:val="00FE4810"/>
    <w:rsid w:val="00FE49CC"/>
    <w:rsid w:val="00FE4A7B"/>
    <w:rsid w:val="00FE50F4"/>
    <w:rsid w:val="00FE59DA"/>
    <w:rsid w:val="00FE5D1D"/>
    <w:rsid w:val="00FE5F42"/>
    <w:rsid w:val="00FE6FDB"/>
    <w:rsid w:val="00FE71C8"/>
    <w:rsid w:val="00FE762B"/>
    <w:rsid w:val="00FE7690"/>
    <w:rsid w:val="00FE7740"/>
    <w:rsid w:val="00FE77F5"/>
    <w:rsid w:val="00FE781A"/>
    <w:rsid w:val="00FE7B1B"/>
    <w:rsid w:val="00FE7E29"/>
    <w:rsid w:val="00FE7E61"/>
    <w:rsid w:val="00FF016F"/>
    <w:rsid w:val="00FF0BE9"/>
    <w:rsid w:val="00FF0BFB"/>
    <w:rsid w:val="00FF0C48"/>
    <w:rsid w:val="00FF128E"/>
    <w:rsid w:val="00FF134F"/>
    <w:rsid w:val="00FF1752"/>
    <w:rsid w:val="00FF1915"/>
    <w:rsid w:val="00FF199D"/>
    <w:rsid w:val="00FF1B8A"/>
    <w:rsid w:val="00FF1C06"/>
    <w:rsid w:val="00FF1CB1"/>
    <w:rsid w:val="00FF2080"/>
    <w:rsid w:val="00FF2089"/>
    <w:rsid w:val="00FF2526"/>
    <w:rsid w:val="00FF25CD"/>
    <w:rsid w:val="00FF25FB"/>
    <w:rsid w:val="00FF2734"/>
    <w:rsid w:val="00FF2D31"/>
    <w:rsid w:val="00FF2F10"/>
    <w:rsid w:val="00FF2FE2"/>
    <w:rsid w:val="00FF3025"/>
    <w:rsid w:val="00FF30EC"/>
    <w:rsid w:val="00FF3262"/>
    <w:rsid w:val="00FF35F7"/>
    <w:rsid w:val="00FF38EA"/>
    <w:rsid w:val="00FF3945"/>
    <w:rsid w:val="00FF39AD"/>
    <w:rsid w:val="00FF39C3"/>
    <w:rsid w:val="00FF3A0B"/>
    <w:rsid w:val="00FF4197"/>
    <w:rsid w:val="00FF4500"/>
    <w:rsid w:val="00FF476D"/>
    <w:rsid w:val="00FF4867"/>
    <w:rsid w:val="00FF4877"/>
    <w:rsid w:val="00FF4B4C"/>
    <w:rsid w:val="00FF4B5F"/>
    <w:rsid w:val="00FF4D1A"/>
    <w:rsid w:val="00FF4F1C"/>
    <w:rsid w:val="00FF5002"/>
    <w:rsid w:val="00FF53C6"/>
    <w:rsid w:val="00FF53E5"/>
    <w:rsid w:val="00FF6596"/>
    <w:rsid w:val="00FF661D"/>
    <w:rsid w:val="00FF6705"/>
    <w:rsid w:val="00FF687A"/>
    <w:rsid w:val="00FF6AE8"/>
    <w:rsid w:val="00FF6AFB"/>
    <w:rsid w:val="00FF6C55"/>
    <w:rsid w:val="00FF6D18"/>
    <w:rsid w:val="00FF6D3D"/>
    <w:rsid w:val="00FF6F33"/>
    <w:rsid w:val="00FF6FE5"/>
    <w:rsid w:val="00FF708A"/>
    <w:rsid w:val="00FF71EE"/>
    <w:rsid w:val="00FF74BF"/>
    <w:rsid w:val="00FF756D"/>
    <w:rsid w:val="00FF7702"/>
    <w:rsid w:val="00FF7ECA"/>
    <w:rsid w:val="010039A1"/>
    <w:rsid w:val="0106B96D"/>
    <w:rsid w:val="0107B45D"/>
    <w:rsid w:val="010A5FC1"/>
    <w:rsid w:val="010B5A0D"/>
    <w:rsid w:val="0110C8AA"/>
    <w:rsid w:val="011231E4"/>
    <w:rsid w:val="011CB7C1"/>
    <w:rsid w:val="01256960"/>
    <w:rsid w:val="012BE9A9"/>
    <w:rsid w:val="012CB10F"/>
    <w:rsid w:val="012EBE14"/>
    <w:rsid w:val="012F0690"/>
    <w:rsid w:val="01308C6F"/>
    <w:rsid w:val="0131A244"/>
    <w:rsid w:val="0134DB66"/>
    <w:rsid w:val="013735EC"/>
    <w:rsid w:val="01384D81"/>
    <w:rsid w:val="0142A096"/>
    <w:rsid w:val="0144F30B"/>
    <w:rsid w:val="01487B9F"/>
    <w:rsid w:val="014A0CE6"/>
    <w:rsid w:val="014D0574"/>
    <w:rsid w:val="01546EE9"/>
    <w:rsid w:val="015627BE"/>
    <w:rsid w:val="015CAF7F"/>
    <w:rsid w:val="015E522D"/>
    <w:rsid w:val="01606E14"/>
    <w:rsid w:val="01696FFA"/>
    <w:rsid w:val="016C286E"/>
    <w:rsid w:val="01778AD2"/>
    <w:rsid w:val="017D9992"/>
    <w:rsid w:val="017F3DB6"/>
    <w:rsid w:val="0182637F"/>
    <w:rsid w:val="01856983"/>
    <w:rsid w:val="01882B78"/>
    <w:rsid w:val="01883C6B"/>
    <w:rsid w:val="018AF2C9"/>
    <w:rsid w:val="018CDC4E"/>
    <w:rsid w:val="018EFCFA"/>
    <w:rsid w:val="019AA652"/>
    <w:rsid w:val="019D2B70"/>
    <w:rsid w:val="01AF1967"/>
    <w:rsid w:val="01AF7FE3"/>
    <w:rsid w:val="01B46902"/>
    <w:rsid w:val="01BFD4D5"/>
    <w:rsid w:val="01C20419"/>
    <w:rsid w:val="01C36DFD"/>
    <w:rsid w:val="01C59F26"/>
    <w:rsid w:val="01CAE7B6"/>
    <w:rsid w:val="01CB4964"/>
    <w:rsid w:val="01CB829F"/>
    <w:rsid w:val="01D125BD"/>
    <w:rsid w:val="01D5BF11"/>
    <w:rsid w:val="01DC1E38"/>
    <w:rsid w:val="01DD84FD"/>
    <w:rsid w:val="01DDA9BF"/>
    <w:rsid w:val="01E2F2A9"/>
    <w:rsid w:val="01E3CC21"/>
    <w:rsid w:val="01E4A036"/>
    <w:rsid w:val="01E50405"/>
    <w:rsid w:val="01EFCB74"/>
    <w:rsid w:val="01F19BC3"/>
    <w:rsid w:val="01F81A24"/>
    <w:rsid w:val="01F9730F"/>
    <w:rsid w:val="01F9B711"/>
    <w:rsid w:val="01FD6947"/>
    <w:rsid w:val="01FDFAF5"/>
    <w:rsid w:val="020002AE"/>
    <w:rsid w:val="02054CA3"/>
    <w:rsid w:val="0210C876"/>
    <w:rsid w:val="02185EA2"/>
    <w:rsid w:val="021E36B7"/>
    <w:rsid w:val="02254259"/>
    <w:rsid w:val="0225E8F9"/>
    <w:rsid w:val="022C4583"/>
    <w:rsid w:val="0232B7CC"/>
    <w:rsid w:val="02356067"/>
    <w:rsid w:val="02379E43"/>
    <w:rsid w:val="023995AA"/>
    <w:rsid w:val="0242E6D4"/>
    <w:rsid w:val="0242F01D"/>
    <w:rsid w:val="02435D89"/>
    <w:rsid w:val="02447691"/>
    <w:rsid w:val="02462257"/>
    <w:rsid w:val="02478B76"/>
    <w:rsid w:val="02500024"/>
    <w:rsid w:val="02505652"/>
    <w:rsid w:val="025536F2"/>
    <w:rsid w:val="02559922"/>
    <w:rsid w:val="025A7495"/>
    <w:rsid w:val="025BB2B5"/>
    <w:rsid w:val="025D0F2A"/>
    <w:rsid w:val="026A91D6"/>
    <w:rsid w:val="026E3247"/>
    <w:rsid w:val="026FFEFD"/>
    <w:rsid w:val="027483FF"/>
    <w:rsid w:val="0274B503"/>
    <w:rsid w:val="02751771"/>
    <w:rsid w:val="027DA8A1"/>
    <w:rsid w:val="027F26AC"/>
    <w:rsid w:val="027FCDD8"/>
    <w:rsid w:val="0287FF7F"/>
    <w:rsid w:val="0289E402"/>
    <w:rsid w:val="02949E04"/>
    <w:rsid w:val="029897F3"/>
    <w:rsid w:val="0298C0DE"/>
    <w:rsid w:val="02991BED"/>
    <w:rsid w:val="029F372B"/>
    <w:rsid w:val="02A3CBBD"/>
    <w:rsid w:val="02A6AF6F"/>
    <w:rsid w:val="02AFDAA7"/>
    <w:rsid w:val="02AFF13D"/>
    <w:rsid w:val="02B056CF"/>
    <w:rsid w:val="02B57D12"/>
    <w:rsid w:val="02B8BD53"/>
    <w:rsid w:val="02B9E149"/>
    <w:rsid w:val="02BD8698"/>
    <w:rsid w:val="02BE25C9"/>
    <w:rsid w:val="02BF326A"/>
    <w:rsid w:val="02BFF586"/>
    <w:rsid w:val="02C482C2"/>
    <w:rsid w:val="02C49775"/>
    <w:rsid w:val="02C97F2C"/>
    <w:rsid w:val="02CC67F6"/>
    <w:rsid w:val="02D050BD"/>
    <w:rsid w:val="02D271FF"/>
    <w:rsid w:val="02D61D56"/>
    <w:rsid w:val="02D7150C"/>
    <w:rsid w:val="02DCBDBB"/>
    <w:rsid w:val="02EF294D"/>
    <w:rsid w:val="02F9516A"/>
    <w:rsid w:val="02F980EC"/>
    <w:rsid w:val="02F99AC4"/>
    <w:rsid w:val="02F9F757"/>
    <w:rsid w:val="02FCFD3C"/>
    <w:rsid w:val="0305B9EB"/>
    <w:rsid w:val="030845BE"/>
    <w:rsid w:val="030D82D5"/>
    <w:rsid w:val="03103E42"/>
    <w:rsid w:val="031D0BC0"/>
    <w:rsid w:val="031EC0BD"/>
    <w:rsid w:val="031FB8BF"/>
    <w:rsid w:val="0329437D"/>
    <w:rsid w:val="03296843"/>
    <w:rsid w:val="032AA8A4"/>
    <w:rsid w:val="032AE067"/>
    <w:rsid w:val="03378DA0"/>
    <w:rsid w:val="033EF901"/>
    <w:rsid w:val="034019BA"/>
    <w:rsid w:val="0340C285"/>
    <w:rsid w:val="03429570"/>
    <w:rsid w:val="034E74C3"/>
    <w:rsid w:val="03501D3C"/>
    <w:rsid w:val="035B7502"/>
    <w:rsid w:val="0366C6B6"/>
    <w:rsid w:val="036BCD44"/>
    <w:rsid w:val="036EB0C0"/>
    <w:rsid w:val="0370BAB6"/>
    <w:rsid w:val="0379D128"/>
    <w:rsid w:val="037ED1E9"/>
    <w:rsid w:val="0381E957"/>
    <w:rsid w:val="03866149"/>
    <w:rsid w:val="03944CE1"/>
    <w:rsid w:val="0395157E"/>
    <w:rsid w:val="03962DEE"/>
    <w:rsid w:val="039E9087"/>
    <w:rsid w:val="03ACA4DF"/>
    <w:rsid w:val="03B2350B"/>
    <w:rsid w:val="03B63F8C"/>
    <w:rsid w:val="03BCBE8B"/>
    <w:rsid w:val="03BD4F13"/>
    <w:rsid w:val="03C3E9EB"/>
    <w:rsid w:val="03C47142"/>
    <w:rsid w:val="03D9306A"/>
    <w:rsid w:val="03E4E22D"/>
    <w:rsid w:val="03E964A4"/>
    <w:rsid w:val="03ED1A76"/>
    <w:rsid w:val="03F3D515"/>
    <w:rsid w:val="03F8B082"/>
    <w:rsid w:val="03F8C3C4"/>
    <w:rsid w:val="03FCBFF9"/>
    <w:rsid w:val="040532B9"/>
    <w:rsid w:val="040B40A3"/>
    <w:rsid w:val="04115840"/>
    <w:rsid w:val="0413FFFB"/>
    <w:rsid w:val="0416A0EF"/>
    <w:rsid w:val="041EB3DB"/>
    <w:rsid w:val="0423233E"/>
    <w:rsid w:val="04289F8F"/>
    <w:rsid w:val="043298D3"/>
    <w:rsid w:val="04427C6D"/>
    <w:rsid w:val="044BE1DB"/>
    <w:rsid w:val="04503B99"/>
    <w:rsid w:val="045AAB13"/>
    <w:rsid w:val="045AECB9"/>
    <w:rsid w:val="045B4C26"/>
    <w:rsid w:val="045ECF05"/>
    <w:rsid w:val="0462C40D"/>
    <w:rsid w:val="046C9108"/>
    <w:rsid w:val="0470DBDF"/>
    <w:rsid w:val="04763B3A"/>
    <w:rsid w:val="047657EF"/>
    <w:rsid w:val="047AB8A5"/>
    <w:rsid w:val="047F92A1"/>
    <w:rsid w:val="0484D03F"/>
    <w:rsid w:val="0492B6F8"/>
    <w:rsid w:val="04960B16"/>
    <w:rsid w:val="04A08561"/>
    <w:rsid w:val="04A1E809"/>
    <w:rsid w:val="04A277E9"/>
    <w:rsid w:val="04A71417"/>
    <w:rsid w:val="04A76319"/>
    <w:rsid w:val="04AC0EE6"/>
    <w:rsid w:val="04AEEF33"/>
    <w:rsid w:val="04BACE8A"/>
    <w:rsid w:val="04BE8547"/>
    <w:rsid w:val="04DE5A6F"/>
    <w:rsid w:val="04E2DCFD"/>
    <w:rsid w:val="04EAFCFF"/>
    <w:rsid w:val="04EE0AF6"/>
    <w:rsid w:val="04F92E00"/>
    <w:rsid w:val="04FA76BD"/>
    <w:rsid w:val="050A3CA4"/>
    <w:rsid w:val="050A7D84"/>
    <w:rsid w:val="050EAE6D"/>
    <w:rsid w:val="051026D0"/>
    <w:rsid w:val="05146E43"/>
    <w:rsid w:val="051990A1"/>
    <w:rsid w:val="051ABF6D"/>
    <w:rsid w:val="051C24C3"/>
    <w:rsid w:val="051D0100"/>
    <w:rsid w:val="05208190"/>
    <w:rsid w:val="05343E53"/>
    <w:rsid w:val="05345DDD"/>
    <w:rsid w:val="05371B0F"/>
    <w:rsid w:val="0537A370"/>
    <w:rsid w:val="053812E1"/>
    <w:rsid w:val="053F69B8"/>
    <w:rsid w:val="0541EE81"/>
    <w:rsid w:val="054ABB2B"/>
    <w:rsid w:val="054FA0A9"/>
    <w:rsid w:val="0552EF42"/>
    <w:rsid w:val="055411FF"/>
    <w:rsid w:val="055DAA7E"/>
    <w:rsid w:val="05609793"/>
    <w:rsid w:val="05643FD6"/>
    <w:rsid w:val="0567C3D6"/>
    <w:rsid w:val="056A56E6"/>
    <w:rsid w:val="056ADD37"/>
    <w:rsid w:val="056F739A"/>
    <w:rsid w:val="057AFF9D"/>
    <w:rsid w:val="057CC956"/>
    <w:rsid w:val="057E0D33"/>
    <w:rsid w:val="058358F5"/>
    <w:rsid w:val="0585E092"/>
    <w:rsid w:val="05899DD9"/>
    <w:rsid w:val="0599FADD"/>
    <w:rsid w:val="059A20A5"/>
    <w:rsid w:val="05A56D50"/>
    <w:rsid w:val="05ABA1A7"/>
    <w:rsid w:val="05AFF4C6"/>
    <w:rsid w:val="05B29888"/>
    <w:rsid w:val="05BB7FDE"/>
    <w:rsid w:val="05CAFE5B"/>
    <w:rsid w:val="05CFD29F"/>
    <w:rsid w:val="05D832ED"/>
    <w:rsid w:val="05D9A435"/>
    <w:rsid w:val="05E203C7"/>
    <w:rsid w:val="05E38E37"/>
    <w:rsid w:val="05EDA61B"/>
    <w:rsid w:val="05F0EC4B"/>
    <w:rsid w:val="05FFEC82"/>
    <w:rsid w:val="05FFFBAC"/>
    <w:rsid w:val="060D8DC3"/>
    <w:rsid w:val="060FF6D8"/>
    <w:rsid w:val="06105BD8"/>
    <w:rsid w:val="061AF355"/>
    <w:rsid w:val="062A54E2"/>
    <w:rsid w:val="063D1F28"/>
    <w:rsid w:val="0652BA2E"/>
    <w:rsid w:val="06569A4C"/>
    <w:rsid w:val="06583CD7"/>
    <w:rsid w:val="06699FCA"/>
    <w:rsid w:val="066A8FBD"/>
    <w:rsid w:val="0672EC82"/>
    <w:rsid w:val="067F7986"/>
    <w:rsid w:val="06830898"/>
    <w:rsid w:val="06832E3A"/>
    <w:rsid w:val="06889455"/>
    <w:rsid w:val="068BA703"/>
    <w:rsid w:val="068BB4F2"/>
    <w:rsid w:val="0698CE08"/>
    <w:rsid w:val="069BBA6D"/>
    <w:rsid w:val="06A1D849"/>
    <w:rsid w:val="06A62343"/>
    <w:rsid w:val="06AB8E77"/>
    <w:rsid w:val="06B3CDB4"/>
    <w:rsid w:val="06B490A4"/>
    <w:rsid w:val="06B61432"/>
    <w:rsid w:val="06B64AFA"/>
    <w:rsid w:val="06B7836E"/>
    <w:rsid w:val="06B8EAC7"/>
    <w:rsid w:val="06BEC9CB"/>
    <w:rsid w:val="06CB719F"/>
    <w:rsid w:val="06D19328"/>
    <w:rsid w:val="06D42B52"/>
    <w:rsid w:val="06D87D2B"/>
    <w:rsid w:val="06DA6916"/>
    <w:rsid w:val="06E03DAA"/>
    <w:rsid w:val="06E3427A"/>
    <w:rsid w:val="06E44E41"/>
    <w:rsid w:val="06E67C4B"/>
    <w:rsid w:val="06E7B807"/>
    <w:rsid w:val="06E8EF06"/>
    <w:rsid w:val="06EF9EE3"/>
    <w:rsid w:val="06F5203B"/>
    <w:rsid w:val="06F938C6"/>
    <w:rsid w:val="06FB3BAC"/>
    <w:rsid w:val="0702A9CD"/>
    <w:rsid w:val="0703049C"/>
    <w:rsid w:val="0703A0C4"/>
    <w:rsid w:val="0711AB5E"/>
    <w:rsid w:val="07152BA0"/>
    <w:rsid w:val="07152E65"/>
    <w:rsid w:val="071CD8D9"/>
    <w:rsid w:val="0721174E"/>
    <w:rsid w:val="07235E72"/>
    <w:rsid w:val="072F6DBC"/>
    <w:rsid w:val="072FEBB9"/>
    <w:rsid w:val="07327F35"/>
    <w:rsid w:val="07341EBB"/>
    <w:rsid w:val="0737DB86"/>
    <w:rsid w:val="07391727"/>
    <w:rsid w:val="073BFBDE"/>
    <w:rsid w:val="0749839D"/>
    <w:rsid w:val="074DA789"/>
    <w:rsid w:val="074E5407"/>
    <w:rsid w:val="07528CBE"/>
    <w:rsid w:val="0757B95C"/>
    <w:rsid w:val="076789C1"/>
    <w:rsid w:val="076B7BD9"/>
    <w:rsid w:val="0771CE65"/>
    <w:rsid w:val="0779734B"/>
    <w:rsid w:val="077A8AB6"/>
    <w:rsid w:val="077C430B"/>
    <w:rsid w:val="07813BC0"/>
    <w:rsid w:val="0783B309"/>
    <w:rsid w:val="079149EA"/>
    <w:rsid w:val="07924BD5"/>
    <w:rsid w:val="07944095"/>
    <w:rsid w:val="079A395B"/>
    <w:rsid w:val="07A1B460"/>
    <w:rsid w:val="07AC72A2"/>
    <w:rsid w:val="07AC738F"/>
    <w:rsid w:val="07BBCF39"/>
    <w:rsid w:val="07BDB6C0"/>
    <w:rsid w:val="07C22351"/>
    <w:rsid w:val="07C4002A"/>
    <w:rsid w:val="07C7FC38"/>
    <w:rsid w:val="07C83161"/>
    <w:rsid w:val="07CAA2D2"/>
    <w:rsid w:val="07CD75E5"/>
    <w:rsid w:val="07CDB79B"/>
    <w:rsid w:val="07DE70B2"/>
    <w:rsid w:val="07E70FA8"/>
    <w:rsid w:val="07E72E44"/>
    <w:rsid w:val="07F23170"/>
    <w:rsid w:val="07F428D2"/>
    <w:rsid w:val="07F95FC4"/>
    <w:rsid w:val="07FB387A"/>
    <w:rsid w:val="08035179"/>
    <w:rsid w:val="0803ED94"/>
    <w:rsid w:val="080BF265"/>
    <w:rsid w:val="080CE9D9"/>
    <w:rsid w:val="080CFB8B"/>
    <w:rsid w:val="08195D40"/>
    <w:rsid w:val="08241BA6"/>
    <w:rsid w:val="082A485A"/>
    <w:rsid w:val="082E291B"/>
    <w:rsid w:val="0833FBD6"/>
    <w:rsid w:val="08374D90"/>
    <w:rsid w:val="08374DC0"/>
    <w:rsid w:val="08409002"/>
    <w:rsid w:val="08527355"/>
    <w:rsid w:val="08557591"/>
    <w:rsid w:val="0856B37F"/>
    <w:rsid w:val="085A8D70"/>
    <w:rsid w:val="0862A77A"/>
    <w:rsid w:val="08652C98"/>
    <w:rsid w:val="08654FB9"/>
    <w:rsid w:val="0868B493"/>
    <w:rsid w:val="086BE0AB"/>
    <w:rsid w:val="086DE385"/>
    <w:rsid w:val="086E02BD"/>
    <w:rsid w:val="086E7B54"/>
    <w:rsid w:val="086ED296"/>
    <w:rsid w:val="086F4856"/>
    <w:rsid w:val="08788149"/>
    <w:rsid w:val="0879C763"/>
    <w:rsid w:val="087D5068"/>
    <w:rsid w:val="08812D0A"/>
    <w:rsid w:val="08871C56"/>
    <w:rsid w:val="0887866F"/>
    <w:rsid w:val="0887DED3"/>
    <w:rsid w:val="0889DC25"/>
    <w:rsid w:val="089C7733"/>
    <w:rsid w:val="08A62E34"/>
    <w:rsid w:val="08AE69DF"/>
    <w:rsid w:val="08B19052"/>
    <w:rsid w:val="08B4DDBA"/>
    <w:rsid w:val="08BB407D"/>
    <w:rsid w:val="08BC0CD4"/>
    <w:rsid w:val="08BEDE97"/>
    <w:rsid w:val="08C15258"/>
    <w:rsid w:val="08C4848A"/>
    <w:rsid w:val="08C6FF10"/>
    <w:rsid w:val="08CED23A"/>
    <w:rsid w:val="08D38F15"/>
    <w:rsid w:val="08D39A60"/>
    <w:rsid w:val="08D52CC4"/>
    <w:rsid w:val="08D7C670"/>
    <w:rsid w:val="08D99A91"/>
    <w:rsid w:val="08DB3BD9"/>
    <w:rsid w:val="08DBC431"/>
    <w:rsid w:val="08DBCB07"/>
    <w:rsid w:val="08E1EE99"/>
    <w:rsid w:val="08E295C1"/>
    <w:rsid w:val="08E2BE24"/>
    <w:rsid w:val="08EA6583"/>
    <w:rsid w:val="08F745F3"/>
    <w:rsid w:val="08F986D4"/>
    <w:rsid w:val="0900D59B"/>
    <w:rsid w:val="09019F28"/>
    <w:rsid w:val="09102B71"/>
    <w:rsid w:val="0912BB80"/>
    <w:rsid w:val="09152572"/>
    <w:rsid w:val="09165C7B"/>
    <w:rsid w:val="092009DA"/>
    <w:rsid w:val="09316203"/>
    <w:rsid w:val="0933DA77"/>
    <w:rsid w:val="09394E40"/>
    <w:rsid w:val="093A5441"/>
    <w:rsid w:val="093B1ADF"/>
    <w:rsid w:val="093BD295"/>
    <w:rsid w:val="094111E2"/>
    <w:rsid w:val="094761FA"/>
    <w:rsid w:val="09497DED"/>
    <w:rsid w:val="094F9881"/>
    <w:rsid w:val="095442DC"/>
    <w:rsid w:val="095DAC41"/>
    <w:rsid w:val="095E1F9E"/>
    <w:rsid w:val="09643D9D"/>
    <w:rsid w:val="096639E6"/>
    <w:rsid w:val="09727559"/>
    <w:rsid w:val="0974730E"/>
    <w:rsid w:val="09770E9F"/>
    <w:rsid w:val="097B94B8"/>
    <w:rsid w:val="09804957"/>
    <w:rsid w:val="09850761"/>
    <w:rsid w:val="098B6E75"/>
    <w:rsid w:val="098D88E4"/>
    <w:rsid w:val="098FC595"/>
    <w:rsid w:val="09933D5D"/>
    <w:rsid w:val="09964004"/>
    <w:rsid w:val="099A2D4D"/>
    <w:rsid w:val="099C5BBC"/>
    <w:rsid w:val="099E339D"/>
    <w:rsid w:val="09A035AC"/>
    <w:rsid w:val="09A6195C"/>
    <w:rsid w:val="09A7E55E"/>
    <w:rsid w:val="09B77DA7"/>
    <w:rsid w:val="09BAC43E"/>
    <w:rsid w:val="09C1DE6C"/>
    <w:rsid w:val="09CA32C7"/>
    <w:rsid w:val="09D3C889"/>
    <w:rsid w:val="09D581FB"/>
    <w:rsid w:val="09DB5362"/>
    <w:rsid w:val="09DEF954"/>
    <w:rsid w:val="09E092E5"/>
    <w:rsid w:val="09E0D4DE"/>
    <w:rsid w:val="09ED3D04"/>
    <w:rsid w:val="09F61A61"/>
    <w:rsid w:val="09F878F6"/>
    <w:rsid w:val="09FB2ABB"/>
    <w:rsid w:val="09FE4B54"/>
    <w:rsid w:val="0A039F49"/>
    <w:rsid w:val="0A07AB9C"/>
    <w:rsid w:val="0A07C599"/>
    <w:rsid w:val="0A083B2F"/>
    <w:rsid w:val="0A083C56"/>
    <w:rsid w:val="0A0BABE7"/>
    <w:rsid w:val="0A16F295"/>
    <w:rsid w:val="0A184ADE"/>
    <w:rsid w:val="0A2389AC"/>
    <w:rsid w:val="0A294A2A"/>
    <w:rsid w:val="0A2B97B8"/>
    <w:rsid w:val="0A2DB4CA"/>
    <w:rsid w:val="0A2F4142"/>
    <w:rsid w:val="0A347D22"/>
    <w:rsid w:val="0A3C1514"/>
    <w:rsid w:val="0A3E8D0A"/>
    <w:rsid w:val="0A3F5116"/>
    <w:rsid w:val="0A3FB024"/>
    <w:rsid w:val="0A44116B"/>
    <w:rsid w:val="0A443732"/>
    <w:rsid w:val="0A454429"/>
    <w:rsid w:val="0A49F002"/>
    <w:rsid w:val="0A53935B"/>
    <w:rsid w:val="0A5AFEA3"/>
    <w:rsid w:val="0A5CFD9D"/>
    <w:rsid w:val="0A5ECE19"/>
    <w:rsid w:val="0A61966D"/>
    <w:rsid w:val="0A676EAE"/>
    <w:rsid w:val="0A688988"/>
    <w:rsid w:val="0A6D871D"/>
    <w:rsid w:val="0A6DB7DE"/>
    <w:rsid w:val="0A6F444C"/>
    <w:rsid w:val="0A6F941A"/>
    <w:rsid w:val="0A70E573"/>
    <w:rsid w:val="0A715150"/>
    <w:rsid w:val="0A733C39"/>
    <w:rsid w:val="0A7343B0"/>
    <w:rsid w:val="0A75CBF4"/>
    <w:rsid w:val="0A7C18D4"/>
    <w:rsid w:val="0A8032C6"/>
    <w:rsid w:val="0A823CF9"/>
    <w:rsid w:val="0A8C5B5F"/>
    <w:rsid w:val="0A8CDD92"/>
    <w:rsid w:val="0A95DC20"/>
    <w:rsid w:val="0A98DC0D"/>
    <w:rsid w:val="0AA12A9C"/>
    <w:rsid w:val="0AA2AD2C"/>
    <w:rsid w:val="0AA2EEDC"/>
    <w:rsid w:val="0AA58E91"/>
    <w:rsid w:val="0AB145E3"/>
    <w:rsid w:val="0ABAC10B"/>
    <w:rsid w:val="0ABC1027"/>
    <w:rsid w:val="0ABEA1D1"/>
    <w:rsid w:val="0ABEECE6"/>
    <w:rsid w:val="0AC26923"/>
    <w:rsid w:val="0AC2F17A"/>
    <w:rsid w:val="0AD3622B"/>
    <w:rsid w:val="0ADB0F47"/>
    <w:rsid w:val="0ADD8B0F"/>
    <w:rsid w:val="0ADE623F"/>
    <w:rsid w:val="0AE0687F"/>
    <w:rsid w:val="0AE33C82"/>
    <w:rsid w:val="0AE77C95"/>
    <w:rsid w:val="0AE85B74"/>
    <w:rsid w:val="0AEBBBF4"/>
    <w:rsid w:val="0AEC4144"/>
    <w:rsid w:val="0AF2A996"/>
    <w:rsid w:val="0AFA9DD5"/>
    <w:rsid w:val="0B03F62D"/>
    <w:rsid w:val="0B076101"/>
    <w:rsid w:val="0B0ACA5F"/>
    <w:rsid w:val="0B100339"/>
    <w:rsid w:val="0B1B8DD3"/>
    <w:rsid w:val="0B1E1692"/>
    <w:rsid w:val="0B1E2341"/>
    <w:rsid w:val="0B220AD4"/>
    <w:rsid w:val="0B2ABA0B"/>
    <w:rsid w:val="0B2B4FBB"/>
    <w:rsid w:val="0B2FA59C"/>
    <w:rsid w:val="0B2FC1DC"/>
    <w:rsid w:val="0B40AD78"/>
    <w:rsid w:val="0B4AB797"/>
    <w:rsid w:val="0B4BB65D"/>
    <w:rsid w:val="0B4FA64C"/>
    <w:rsid w:val="0B556725"/>
    <w:rsid w:val="0B614C15"/>
    <w:rsid w:val="0B644243"/>
    <w:rsid w:val="0B6D671D"/>
    <w:rsid w:val="0B6E758D"/>
    <w:rsid w:val="0B6EBD8E"/>
    <w:rsid w:val="0B6FB115"/>
    <w:rsid w:val="0B8095F9"/>
    <w:rsid w:val="0B8180FE"/>
    <w:rsid w:val="0B81C8DF"/>
    <w:rsid w:val="0B826E45"/>
    <w:rsid w:val="0B8F72D5"/>
    <w:rsid w:val="0B8FB760"/>
    <w:rsid w:val="0B95613A"/>
    <w:rsid w:val="0B96C01C"/>
    <w:rsid w:val="0B9A2CB0"/>
    <w:rsid w:val="0BA37BFD"/>
    <w:rsid w:val="0BAA25B9"/>
    <w:rsid w:val="0BAE6AC7"/>
    <w:rsid w:val="0BAF70E9"/>
    <w:rsid w:val="0BB0496B"/>
    <w:rsid w:val="0BB1A50A"/>
    <w:rsid w:val="0BB9BB1B"/>
    <w:rsid w:val="0BBD4B20"/>
    <w:rsid w:val="0BBE2058"/>
    <w:rsid w:val="0BC00977"/>
    <w:rsid w:val="0BC55B71"/>
    <w:rsid w:val="0BC67E3E"/>
    <w:rsid w:val="0BC9C639"/>
    <w:rsid w:val="0BDEC218"/>
    <w:rsid w:val="0BE2936B"/>
    <w:rsid w:val="0BE93394"/>
    <w:rsid w:val="0BF07477"/>
    <w:rsid w:val="0BF407F4"/>
    <w:rsid w:val="0BF5DAAB"/>
    <w:rsid w:val="0BFF4844"/>
    <w:rsid w:val="0C0B8C1B"/>
    <w:rsid w:val="0C13D1DA"/>
    <w:rsid w:val="0C1852AB"/>
    <w:rsid w:val="0C1E4766"/>
    <w:rsid w:val="0C22891F"/>
    <w:rsid w:val="0C251D2A"/>
    <w:rsid w:val="0C26BCE4"/>
    <w:rsid w:val="0C285387"/>
    <w:rsid w:val="0C29429A"/>
    <w:rsid w:val="0C32B7FB"/>
    <w:rsid w:val="0C338B4B"/>
    <w:rsid w:val="0C3684B0"/>
    <w:rsid w:val="0C380D79"/>
    <w:rsid w:val="0C38EED4"/>
    <w:rsid w:val="0C3A9D2B"/>
    <w:rsid w:val="0C3D60B3"/>
    <w:rsid w:val="0C43AB6A"/>
    <w:rsid w:val="0C44A870"/>
    <w:rsid w:val="0C516631"/>
    <w:rsid w:val="0C523A65"/>
    <w:rsid w:val="0C55F9C8"/>
    <w:rsid w:val="0C5A4A74"/>
    <w:rsid w:val="0C5A67A0"/>
    <w:rsid w:val="0C5ACB5E"/>
    <w:rsid w:val="0C5E2F70"/>
    <w:rsid w:val="0C644F66"/>
    <w:rsid w:val="0C655D93"/>
    <w:rsid w:val="0C6AB455"/>
    <w:rsid w:val="0C6C7891"/>
    <w:rsid w:val="0C6D434C"/>
    <w:rsid w:val="0C77FDEC"/>
    <w:rsid w:val="0C7E1244"/>
    <w:rsid w:val="0C81B545"/>
    <w:rsid w:val="0C8AA698"/>
    <w:rsid w:val="0C8BC0DA"/>
    <w:rsid w:val="0C8ECE8B"/>
    <w:rsid w:val="0C901811"/>
    <w:rsid w:val="0C94F3C3"/>
    <w:rsid w:val="0C996B62"/>
    <w:rsid w:val="0CA2E713"/>
    <w:rsid w:val="0CAB816B"/>
    <w:rsid w:val="0CAE9585"/>
    <w:rsid w:val="0CB6D064"/>
    <w:rsid w:val="0CB97DB0"/>
    <w:rsid w:val="0CBE85D1"/>
    <w:rsid w:val="0CC54A84"/>
    <w:rsid w:val="0CC5FFE4"/>
    <w:rsid w:val="0CC9101D"/>
    <w:rsid w:val="0CD88961"/>
    <w:rsid w:val="0CDC80B1"/>
    <w:rsid w:val="0CDD100F"/>
    <w:rsid w:val="0CDE150E"/>
    <w:rsid w:val="0CE613E0"/>
    <w:rsid w:val="0CEB1AC9"/>
    <w:rsid w:val="0CED8B41"/>
    <w:rsid w:val="0CFBA086"/>
    <w:rsid w:val="0CFE60A8"/>
    <w:rsid w:val="0D11A0F6"/>
    <w:rsid w:val="0D16C57A"/>
    <w:rsid w:val="0D17DAFA"/>
    <w:rsid w:val="0D18A1F6"/>
    <w:rsid w:val="0D19FADE"/>
    <w:rsid w:val="0D1BC94B"/>
    <w:rsid w:val="0D1E3B82"/>
    <w:rsid w:val="0D223254"/>
    <w:rsid w:val="0D25E496"/>
    <w:rsid w:val="0D344E8D"/>
    <w:rsid w:val="0D353A0A"/>
    <w:rsid w:val="0D37B99F"/>
    <w:rsid w:val="0D40578E"/>
    <w:rsid w:val="0D433BDD"/>
    <w:rsid w:val="0D47ED38"/>
    <w:rsid w:val="0D50C046"/>
    <w:rsid w:val="0D556D65"/>
    <w:rsid w:val="0D57DC2C"/>
    <w:rsid w:val="0D5E9F9B"/>
    <w:rsid w:val="0D5FC87F"/>
    <w:rsid w:val="0D626FF2"/>
    <w:rsid w:val="0D63E74C"/>
    <w:rsid w:val="0D6E769D"/>
    <w:rsid w:val="0D799220"/>
    <w:rsid w:val="0D7B558B"/>
    <w:rsid w:val="0D7BC8FE"/>
    <w:rsid w:val="0D7CDD56"/>
    <w:rsid w:val="0D8014BA"/>
    <w:rsid w:val="0D848430"/>
    <w:rsid w:val="0D8BBD7D"/>
    <w:rsid w:val="0D8E25CF"/>
    <w:rsid w:val="0D8EBABA"/>
    <w:rsid w:val="0D9522F3"/>
    <w:rsid w:val="0D95613B"/>
    <w:rsid w:val="0D9A120A"/>
    <w:rsid w:val="0DA47638"/>
    <w:rsid w:val="0DA578B5"/>
    <w:rsid w:val="0DA62DAE"/>
    <w:rsid w:val="0DAA61E1"/>
    <w:rsid w:val="0DB333B8"/>
    <w:rsid w:val="0DB62E22"/>
    <w:rsid w:val="0DB6833B"/>
    <w:rsid w:val="0DB92CBC"/>
    <w:rsid w:val="0DBA861D"/>
    <w:rsid w:val="0DC532C6"/>
    <w:rsid w:val="0DC5A065"/>
    <w:rsid w:val="0DD3E234"/>
    <w:rsid w:val="0DD6838C"/>
    <w:rsid w:val="0DDBC9AD"/>
    <w:rsid w:val="0DDE273C"/>
    <w:rsid w:val="0DDE505E"/>
    <w:rsid w:val="0DDEF084"/>
    <w:rsid w:val="0DE039FF"/>
    <w:rsid w:val="0DEA2D9C"/>
    <w:rsid w:val="0DEC1B9F"/>
    <w:rsid w:val="0DF32B00"/>
    <w:rsid w:val="0E0860ED"/>
    <w:rsid w:val="0E0B572D"/>
    <w:rsid w:val="0E125435"/>
    <w:rsid w:val="0E13E75A"/>
    <w:rsid w:val="0E17F717"/>
    <w:rsid w:val="0E30DDDC"/>
    <w:rsid w:val="0E3C6551"/>
    <w:rsid w:val="0E3D6A92"/>
    <w:rsid w:val="0E4218A6"/>
    <w:rsid w:val="0E4566C7"/>
    <w:rsid w:val="0E4D1D5B"/>
    <w:rsid w:val="0E4E52FE"/>
    <w:rsid w:val="0E54A9FF"/>
    <w:rsid w:val="0E56E694"/>
    <w:rsid w:val="0E599C0C"/>
    <w:rsid w:val="0E6FF54C"/>
    <w:rsid w:val="0E76AEF6"/>
    <w:rsid w:val="0E784C69"/>
    <w:rsid w:val="0E80922A"/>
    <w:rsid w:val="0E82A36C"/>
    <w:rsid w:val="0E972E1F"/>
    <w:rsid w:val="0EA4BD9B"/>
    <w:rsid w:val="0EA68F44"/>
    <w:rsid w:val="0EB5CCC6"/>
    <w:rsid w:val="0EC408F5"/>
    <w:rsid w:val="0EC94074"/>
    <w:rsid w:val="0ED035C7"/>
    <w:rsid w:val="0ED26413"/>
    <w:rsid w:val="0ED42E86"/>
    <w:rsid w:val="0EE884AA"/>
    <w:rsid w:val="0EEBA9B4"/>
    <w:rsid w:val="0EF55723"/>
    <w:rsid w:val="0EF5630C"/>
    <w:rsid w:val="0F093F70"/>
    <w:rsid w:val="0F17BC33"/>
    <w:rsid w:val="0F190064"/>
    <w:rsid w:val="0F293F1C"/>
    <w:rsid w:val="0F2B61D0"/>
    <w:rsid w:val="0F2E12BC"/>
    <w:rsid w:val="0F33013C"/>
    <w:rsid w:val="0F332DA6"/>
    <w:rsid w:val="0F38B4A8"/>
    <w:rsid w:val="0F3A8CA5"/>
    <w:rsid w:val="0F408795"/>
    <w:rsid w:val="0F40A111"/>
    <w:rsid w:val="0F40FE9F"/>
    <w:rsid w:val="0F420852"/>
    <w:rsid w:val="0F46F5E8"/>
    <w:rsid w:val="0F4AF4AD"/>
    <w:rsid w:val="0F4F347F"/>
    <w:rsid w:val="0F4FAC79"/>
    <w:rsid w:val="0F525217"/>
    <w:rsid w:val="0F583552"/>
    <w:rsid w:val="0F5E7AE7"/>
    <w:rsid w:val="0F6445AA"/>
    <w:rsid w:val="0F6C0A1A"/>
    <w:rsid w:val="0F6F3CC2"/>
    <w:rsid w:val="0F70FEEA"/>
    <w:rsid w:val="0F75676F"/>
    <w:rsid w:val="0F75C42D"/>
    <w:rsid w:val="0F7871BF"/>
    <w:rsid w:val="0F7A3D66"/>
    <w:rsid w:val="0F895546"/>
    <w:rsid w:val="0F89DC73"/>
    <w:rsid w:val="0F9F32B6"/>
    <w:rsid w:val="0FACF606"/>
    <w:rsid w:val="0FB165C6"/>
    <w:rsid w:val="0FB4DD7D"/>
    <w:rsid w:val="0FB56F11"/>
    <w:rsid w:val="0FBAF875"/>
    <w:rsid w:val="0FC88C27"/>
    <w:rsid w:val="0FCC5CB9"/>
    <w:rsid w:val="0FD1E067"/>
    <w:rsid w:val="0FD2B81A"/>
    <w:rsid w:val="0FDA357B"/>
    <w:rsid w:val="0FDD58FF"/>
    <w:rsid w:val="0FE18530"/>
    <w:rsid w:val="0FE8FD44"/>
    <w:rsid w:val="0FEAE4D8"/>
    <w:rsid w:val="0FEB703B"/>
    <w:rsid w:val="0FED19E6"/>
    <w:rsid w:val="0FEFF166"/>
    <w:rsid w:val="0FF42B2E"/>
    <w:rsid w:val="0FF7929D"/>
    <w:rsid w:val="0FF86047"/>
    <w:rsid w:val="0FFECB49"/>
    <w:rsid w:val="100772DF"/>
    <w:rsid w:val="100D5E85"/>
    <w:rsid w:val="1014D2C0"/>
    <w:rsid w:val="1016FAEB"/>
    <w:rsid w:val="102125A8"/>
    <w:rsid w:val="10218554"/>
    <w:rsid w:val="1022F257"/>
    <w:rsid w:val="1027DC95"/>
    <w:rsid w:val="1028666D"/>
    <w:rsid w:val="1029F865"/>
    <w:rsid w:val="10324A7E"/>
    <w:rsid w:val="10363ED3"/>
    <w:rsid w:val="10410B54"/>
    <w:rsid w:val="10423F74"/>
    <w:rsid w:val="1042EAB1"/>
    <w:rsid w:val="10449477"/>
    <w:rsid w:val="10478AA4"/>
    <w:rsid w:val="104B9CAA"/>
    <w:rsid w:val="1052135A"/>
    <w:rsid w:val="105EF7EA"/>
    <w:rsid w:val="106546E4"/>
    <w:rsid w:val="1068C73B"/>
    <w:rsid w:val="106912C3"/>
    <w:rsid w:val="106F58BF"/>
    <w:rsid w:val="107D844C"/>
    <w:rsid w:val="107DCDF5"/>
    <w:rsid w:val="10831CDD"/>
    <w:rsid w:val="1083AF2D"/>
    <w:rsid w:val="1084618D"/>
    <w:rsid w:val="10849236"/>
    <w:rsid w:val="108AAC88"/>
    <w:rsid w:val="108D43C9"/>
    <w:rsid w:val="1092D6C6"/>
    <w:rsid w:val="10951129"/>
    <w:rsid w:val="1096636A"/>
    <w:rsid w:val="109AB2FA"/>
    <w:rsid w:val="109E89B0"/>
    <w:rsid w:val="10A01D47"/>
    <w:rsid w:val="10A4525E"/>
    <w:rsid w:val="10A4AC82"/>
    <w:rsid w:val="10AE3C63"/>
    <w:rsid w:val="10B11652"/>
    <w:rsid w:val="10B65A96"/>
    <w:rsid w:val="10BDCD4E"/>
    <w:rsid w:val="10BE42B6"/>
    <w:rsid w:val="10C16CF7"/>
    <w:rsid w:val="10C9524F"/>
    <w:rsid w:val="10D4EF54"/>
    <w:rsid w:val="10DA3CEB"/>
    <w:rsid w:val="10DAC704"/>
    <w:rsid w:val="10DF8D26"/>
    <w:rsid w:val="10E6B8E3"/>
    <w:rsid w:val="10EB7E90"/>
    <w:rsid w:val="10EC0C99"/>
    <w:rsid w:val="10F4F221"/>
    <w:rsid w:val="10FA28DC"/>
    <w:rsid w:val="11019BF9"/>
    <w:rsid w:val="1102411F"/>
    <w:rsid w:val="11079A0A"/>
    <w:rsid w:val="1107DA7B"/>
    <w:rsid w:val="110BD59A"/>
    <w:rsid w:val="110D5452"/>
    <w:rsid w:val="110E8DDA"/>
    <w:rsid w:val="1113009E"/>
    <w:rsid w:val="11152A09"/>
    <w:rsid w:val="111BCA54"/>
    <w:rsid w:val="1121D5FC"/>
    <w:rsid w:val="11350C23"/>
    <w:rsid w:val="1147BB78"/>
    <w:rsid w:val="114825FD"/>
    <w:rsid w:val="11513D04"/>
    <w:rsid w:val="11591730"/>
    <w:rsid w:val="115CC0F6"/>
    <w:rsid w:val="115E6513"/>
    <w:rsid w:val="1161CAED"/>
    <w:rsid w:val="1162193A"/>
    <w:rsid w:val="1165BE53"/>
    <w:rsid w:val="1169B7CE"/>
    <w:rsid w:val="117792F4"/>
    <w:rsid w:val="1179245E"/>
    <w:rsid w:val="117AE6F4"/>
    <w:rsid w:val="117F3E2B"/>
    <w:rsid w:val="1187C460"/>
    <w:rsid w:val="118AB811"/>
    <w:rsid w:val="118C4AC1"/>
    <w:rsid w:val="118CA77A"/>
    <w:rsid w:val="11983109"/>
    <w:rsid w:val="119BF142"/>
    <w:rsid w:val="11A15DA3"/>
    <w:rsid w:val="11A3B4DE"/>
    <w:rsid w:val="11A65393"/>
    <w:rsid w:val="11A8C43B"/>
    <w:rsid w:val="11AA27D4"/>
    <w:rsid w:val="11AE8235"/>
    <w:rsid w:val="11BDB005"/>
    <w:rsid w:val="11BDC62E"/>
    <w:rsid w:val="11BF17CC"/>
    <w:rsid w:val="11C5AC91"/>
    <w:rsid w:val="11D315C2"/>
    <w:rsid w:val="11D3A313"/>
    <w:rsid w:val="11D7DD14"/>
    <w:rsid w:val="11D9E676"/>
    <w:rsid w:val="11DA417E"/>
    <w:rsid w:val="11E5CAAB"/>
    <w:rsid w:val="11E69B9B"/>
    <w:rsid w:val="11F2B1DE"/>
    <w:rsid w:val="11F7E8B8"/>
    <w:rsid w:val="11F8CC92"/>
    <w:rsid w:val="11FC4FBE"/>
    <w:rsid w:val="11FD5680"/>
    <w:rsid w:val="11FD6FC3"/>
    <w:rsid w:val="121000DC"/>
    <w:rsid w:val="12101B1E"/>
    <w:rsid w:val="1223FD8C"/>
    <w:rsid w:val="1226CC2F"/>
    <w:rsid w:val="122FCB62"/>
    <w:rsid w:val="12360FA1"/>
    <w:rsid w:val="1236EC48"/>
    <w:rsid w:val="1237918B"/>
    <w:rsid w:val="123ACDB9"/>
    <w:rsid w:val="124201EB"/>
    <w:rsid w:val="12470E6A"/>
    <w:rsid w:val="124EF6DE"/>
    <w:rsid w:val="124FC2CD"/>
    <w:rsid w:val="1251C326"/>
    <w:rsid w:val="12545D00"/>
    <w:rsid w:val="125814A2"/>
    <w:rsid w:val="125F9547"/>
    <w:rsid w:val="12671D09"/>
    <w:rsid w:val="126DF179"/>
    <w:rsid w:val="126FE862"/>
    <w:rsid w:val="1270664E"/>
    <w:rsid w:val="1270B90D"/>
    <w:rsid w:val="12740F4C"/>
    <w:rsid w:val="12814660"/>
    <w:rsid w:val="1283CA26"/>
    <w:rsid w:val="1294B29A"/>
    <w:rsid w:val="129A9B4E"/>
    <w:rsid w:val="129AEE04"/>
    <w:rsid w:val="12A073F1"/>
    <w:rsid w:val="12A17D01"/>
    <w:rsid w:val="12A2B324"/>
    <w:rsid w:val="12A4E937"/>
    <w:rsid w:val="12A94842"/>
    <w:rsid w:val="12B0C282"/>
    <w:rsid w:val="12B385AC"/>
    <w:rsid w:val="12B87619"/>
    <w:rsid w:val="12BD72A0"/>
    <w:rsid w:val="12BD8B0A"/>
    <w:rsid w:val="12C27F6C"/>
    <w:rsid w:val="12C53D99"/>
    <w:rsid w:val="12C7B55B"/>
    <w:rsid w:val="12C92FEA"/>
    <w:rsid w:val="12C9401D"/>
    <w:rsid w:val="12D1B552"/>
    <w:rsid w:val="12E4AA10"/>
    <w:rsid w:val="12E83088"/>
    <w:rsid w:val="12EEEDA7"/>
    <w:rsid w:val="12F4892F"/>
    <w:rsid w:val="12F92BDA"/>
    <w:rsid w:val="12FC93F5"/>
    <w:rsid w:val="12FE095F"/>
    <w:rsid w:val="12FF3A40"/>
    <w:rsid w:val="1308B6DE"/>
    <w:rsid w:val="130B0FC8"/>
    <w:rsid w:val="130E514D"/>
    <w:rsid w:val="130F9356"/>
    <w:rsid w:val="1310CD44"/>
    <w:rsid w:val="13131D20"/>
    <w:rsid w:val="1314EF73"/>
    <w:rsid w:val="1316D906"/>
    <w:rsid w:val="131BFE7C"/>
    <w:rsid w:val="131CE8BB"/>
    <w:rsid w:val="131E8136"/>
    <w:rsid w:val="13293637"/>
    <w:rsid w:val="132CD056"/>
    <w:rsid w:val="13331D05"/>
    <w:rsid w:val="1334F17D"/>
    <w:rsid w:val="133E4BF3"/>
    <w:rsid w:val="13437361"/>
    <w:rsid w:val="1344589F"/>
    <w:rsid w:val="13463C59"/>
    <w:rsid w:val="1347B06A"/>
    <w:rsid w:val="1347DFA7"/>
    <w:rsid w:val="134E7D3D"/>
    <w:rsid w:val="13513854"/>
    <w:rsid w:val="1352EA81"/>
    <w:rsid w:val="1353FB94"/>
    <w:rsid w:val="135D41F8"/>
    <w:rsid w:val="13613D6E"/>
    <w:rsid w:val="136C2E1F"/>
    <w:rsid w:val="13753D6D"/>
    <w:rsid w:val="137B5BC6"/>
    <w:rsid w:val="1380D12C"/>
    <w:rsid w:val="1382B491"/>
    <w:rsid w:val="13862F5C"/>
    <w:rsid w:val="13878F67"/>
    <w:rsid w:val="13A034B5"/>
    <w:rsid w:val="13A744AC"/>
    <w:rsid w:val="13A87627"/>
    <w:rsid w:val="13ADDE64"/>
    <w:rsid w:val="13B00B91"/>
    <w:rsid w:val="13B8157A"/>
    <w:rsid w:val="13BDB0E4"/>
    <w:rsid w:val="13BF2D1F"/>
    <w:rsid w:val="13C0B58C"/>
    <w:rsid w:val="13C513DC"/>
    <w:rsid w:val="13D365E9"/>
    <w:rsid w:val="13D63462"/>
    <w:rsid w:val="13DC0CBB"/>
    <w:rsid w:val="13DC2C97"/>
    <w:rsid w:val="13DFDE9A"/>
    <w:rsid w:val="13E5FFF6"/>
    <w:rsid w:val="13E6327D"/>
    <w:rsid w:val="13EB04AE"/>
    <w:rsid w:val="13EBA73E"/>
    <w:rsid w:val="13EDA3FB"/>
    <w:rsid w:val="13EDB62C"/>
    <w:rsid w:val="13F1DD99"/>
    <w:rsid w:val="13FBB6C6"/>
    <w:rsid w:val="140D94E0"/>
    <w:rsid w:val="14111FE7"/>
    <w:rsid w:val="141467E4"/>
    <w:rsid w:val="1414BA39"/>
    <w:rsid w:val="141BD4A3"/>
    <w:rsid w:val="141C773D"/>
    <w:rsid w:val="142044A7"/>
    <w:rsid w:val="142B1F96"/>
    <w:rsid w:val="142CC7CB"/>
    <w:rsid w:val="14304C45"/>
    <w:rsid w:val="143409A9"/>
    <w:rsid w:val="14411096"/>
    <w:rsid w:val="1442D523"/>
    <w:rsid w:val="144AC499"/>
    <w:rsid w:val="145C9AED"/>
    <w:rsid w:val="14627EAD"/>
    <w:rsid w:val="146D7497"/>
    <w:rsid w:val="14704D74"/>
    <w:rsid w:val="147C4EDD"/>
    <w:rsid w:val="14836B75"/>
    <w:rsid w:val="148721D1"/>
    <w:rsid w:val="1489A6EA"/>
    <w:rsid w:val="148EA375"/>
    <w:rsid w:val="1491AC9D"/>
    <w:rsid w:val="1498848D"/>
    <w:rsid w:val="14A250D5"/>
    <w:rsid w:val="14A28170"/>
    <w:rsid w:val="14A35C05"/>
    <w:rsid w:val="14A58B52"/>
    <w:rsid w:val="14A59583"/>
    <w:rsid w:val="14B59216"/>
    <w:rsid w:val="14B8F60A"/>
    <w:rsid w:val="14B94A3B"/>
    <w:rsid w:val="14C4A805"/>
    <w:rsid w:val="14C4ECBC"/>
    <w:rsid w:val="14C68F85"/>
    <w:rsid w:val="14C6A7E9"/>
    <w:rsid w:val="14D5CAA3"/>
    <w:rsid w:val="14F32609"/>
    <w:rsid w:val="14F70AFF"/>
    <w:rsid w:val="14F75530"/>
    <w:rsid w:val="14FA3B55"/>
    <w:rsid w:val="14FC2EF0"/>
    <w:rsid w:val="14FC6737"/>
    <w:rsid w:val="1501CDB5"/>
    <w:rsid w:val="15068CE2"/>
    <w:rsid w:val="150E8A3B"/>
    <w:rsid w:val="150FB638"/>
    <w:rsid w:val="151076FE"/>
    <w:rsid w:val="15138F3B"/>
    <w:rsid w:val="151C932D"/>
    <w:rsid w:val="151D5538"/>
    <w:rsid w:val="1528A2EB"/>
    <w:rsid w:val="153D6B1C"/>
    <w:rsid w:val="153D85F8"/>
    <w:rsid w:val="1541C645"/>
    <w:rsid w:val="15461D58"/>
    <w:rsid w:val="154821B4"/>
    <w:rsid w:val="15521C20"/>
    <w:rsid w:val="1559BC6B"/>
    <w:rsid w:val="155F077E"/>
    <w:rsid w:val="156B9216"/>
    <w:rsid w:val="156CADE2"/>
    <w:rsid w:val="156DC085"/>
    <w:rsid w:val="1574831A"/>
    <w:rsid w:val="1576DEC8"/>
    <w:rsid w:val="15795274"/>
    <w:rsid w:val="157A9DFC"/>
    <w:rsid w:val="15815A55"/>
    <w:rsid w:val="15828A3B"/>
    <w:rsid w:val="1583E563"/>
    <w:rsid w:val="1585BC01"/>
    <w:rsid w:val="1587BA74"/>
    <w:rsid w:val="158A2F33"/>
    <w:rsid w:val="158B9903"/>
    <w:rsid w:val="158C2077"/>
    <w:rsid w:val="158D6C00"/>
    <w:rsid w:val="158DC0D5"/>
    <w:rsid w:val="158EE42E"/>
    <w:rsid w:val="15900576"/>
    <w:rsid w:val="15902E8C"/>
    <w:rsid w:val="1594EABF"/>
    <w:rsid w:val="15995E5A"/>
    <w:rsid w:val="159D231F"/>
    <w:rsid w:val="159D2FD2"/>
    <w:rsid w:val="15AA3319"/>
    <w:rsid w:val="15B1C031"/>
    <w:rsid w:val="15B426D5"/>
    <w:rsid w:val="15BCC268"/>
    <w:rsid w:val="15C29A79"/>
    <w:rsid w:val="15C2A61B"/>
    <w:rsid w:val="15C6A0BC"/>
    <w:rsid w:val="15C93398"/>
    <w:rsid w:val="15CF535F"/>
    <w:rsid w:val="15D57D9A"/>
    <w:rsid w:val="15D94EE1"/>
    <w:rsid w:val="15DDA560"/>
    <w:rsid w:val="15E4D887"/>
    <w:rsid w:val="15F08951"/>
    <w:rsid w:val="15F0CF5A"/>
    <w:rsid w:val="15F32F90"/>
    <w:rsid w:val="15F485AF"/>
    <w:rsid w:val="16062ED0"/>
    <w:rsid w:val="16097195"/>
    <w:rsid w:val="160BA147"/>
    <w:rsid w:val="160DB5B7"/>
    <w:rsid w:val="160ED1C9"/>
    <w:rsid w:val="1611DCE1"/>
    <w:rsid w:val="1613FF3A"/>
    <w:rsid w:val="1619C2B5"/>
    <w:rsid w:val="16204783"/>
    <w:rsid w:val="162EF3F2"/>
    <w:rsid w:val="162FE6D5"/>
    <w:rsid w:val="163A97F9"/>
    <w:rsid w:val="163B7ED3"/>
    <w:rsid w:val="16451953"/>
    <w:rsid w:val="1647914D"/>
    <w:rsid w:val="1648CCF5"/>
    <w:rsid w:val="164977B3"/>
    <w:rsid w:val="164F9EAE"/>
    <w:rsid w:val="165007D8"/>
    <w:rsid w:val="1651E1D3"/>
    <w:rsid w:val="165B1E4A"/>
    <w:rsid w:val="165E8C65"/>
    <w:rsid w:val="16612A3F"/>
    <w:rsid w:val="167145E9"/>
    <w:rsid w:val="168775CC"/>
    <w:rsid w:val="16901B64"/>
    <w:rsid w:val="169070EC"/>
    <w:rsid w:val="169C4C10"/>
    <w:rsid w:val="16A2A110"/>
    <w:rsid w:val="16AA0AEE"/>
    <w:rsid w:val="16B2F428"/>
    <w:rsid w:val="16BF8C92"/>
    <w:rsid w:val="16CDA2D7"/>
    <w:rsid w:val="16D0696F"/>
    <w:rsid w:val="16E368E0"/>
    <w:rsid w:val="16E56F03"/>
    <w:rsid w:val="16EB1064"/>
    <w:rsid w:val="16F5F5CC"/>
    <w:rsid w:val="16F5FC30"/>
    <w:rsid w:val="16FD6BA1"/>
    <w:rsid w:val="17012B7F"/>
    <w:rsid w:val="17042A30"/>
    <w:rsid w:val="17093245"/>
    <w:rsid w:val="1709EDCD"/>
    <w:rsid w:val="170CB455"/>
    <w:rsid w:val="170D17C3"/>
    <w:rsid w:val="170DD1B1"/>
    <w:rsid w:val="170E5E76"/>
    <w:rsid w:val="171CD50D"/>
    <w:rsid w:val="171D1865"/>
    <w:rsid w:val="172942A0"/>
    <w:rsid w:val="172CA8D9"/>
    <w:rsid w:val="172E3F5A"/>
    <w:rsid w:val="173D2F13"/>
    <w:rsid w:val="1741C751"/>
    <w:rsid w:val="17420711"/>
    <w:rsid w:val="1744B01B"/>
    <w:rsid w:val="1745678A"/>
    <w:rsid w:val="1746677D"/>
    <w:rsid w:val="174AAA49"/>
    <w:rsid w:val="174D97F3"/>
    <w:rsid w:val="175226B2"/>
    <w:rsid w:val="17548153"/>
    <w:rsid w:val="1755270D"/>
    <w:rsid w:val="17612D61"/>
    <w:rsid w:val="17700D15"/>
    <w:rsid w:val="1771B255"/>
    <w:rsid w:val="177564AF"/>
    <w:rsid w:val="17781900"/>
    <w:rsid w:val="177888CD"/>
    <w:rsid w:val="177A15C9"/>
    <w:rsid w:val="177CD8EF"/>
    <w:rsid w:val="1785A39B"/>
    <w:rsid w:val="178D0683"/>
    <w:rsid w:val="178D52C5"/>
    <w:rsid w:val="17916680"/>
    <w:rsid w:val="17973CB0"/>
    <w:rsid w:val="179FEED2"/>
    <w:rsid w:val="17A0C5BF"/>
    <w:rsid w:val="17A21232"/>
    <w:rsid w:val="17AA5D68"/>
    <w:rsid w:val="17B27D97"/>
    <w:rsid w:val="17B8363F"/>
    <w:rsid w:val="17B8BBA9"/>
    <w:rsid w:val="17BC9237"/>
    <w:rsid w:val="17BDA292"/>
    <w:rsid w:val="17CBC72C"/>
    <w:rsid w:val="17CD0225"/>
    <w:rsid w:val="17CD0EE6"/>
    <w:rsid w:val="17CFD607"/>
    <w:rsid w:val="17D2B63E"/>
    <w:rsid w:val="17D74F34"/>
    <w:rsid w:val="17D8EC3D"/>
    <w:rsid w:val="17E49BE1"/>
    <w:rsid w:val="17E6FECC"/>
    <w:rsid w:val="17E98C9E"/>
    <w:rsid w:val="17F8DD0E"/>
    <w:rsid w:val="17FAC11D"/>
    <w:rsid w:val="180D204C"/>
    <w:rsid w:val="180E5B68"/>
    <w:rsid w:val="180F34B7"/>
    <w:rsid w:val="1814C9B9"/>
    <w:rsid w:val="1815875E"/>
    <w:rsid w:val="181EC4C6"/>
    <w:rsid w:val="18219E1C"/>
    <w:rsid w:val="18271EEB"/>
    <w:rsid w:val="18284BBF"/>
    <w:rsid w:val="182CBDB3"/>
    <w:rsid w:val="1834877F"/>
    <w:rsid w:val="18356F62"/>
    <w:rsid w:val="183EAD39"/>
    <w:rsid w:val="18430395"/>
    <w:rsid w:val="1846DCEB"/>
    <w:rsid w:val="1847AA9E"/>
    <w:rsid w:val="184A778C"/>
    <w:rsid w:val="184CC2EA"/>
    <w:rsid w:val="184D58AB"/>
    <w:rsid w:val="1850E253"/>
    <w:rsid w:val="1850E6D6"/>
    <w:rsid w:val="1852B396"/>
    <w:rsid w:val="1858636A"/>
    <w:rsid w:val="185E67D2"/>
    <w:rsid w:val="18647A6B"/>
    <w:rsid w:val="1867F5CE"/>
    <w:rsid w:val="186889B7"/>
    <w:rsid w:val="1869FBA8"/>
    <w:rsid w:val="186DEEBC"/>
    <w:rsid w:val="187154E8"/>
    <w:rsid w:val="18768AC2"/>
    <w:rsid w:val="187BB522"/>
    <w:rsid w:val="1881BEC5"/>
    <w:rsid w:val="1881F0E6"/>
    <w:rsid w:val="188204E1"/>
    <w:rsid w:val="1882CF86"/>
    <w:rsid w:val="1889EC8B"/>
    <w:rsid w:val="18957816"/>
    <w:rsid w:val="189AF7F1"/>
    <w:rsid w:val="189DDBD1"/>
    <w:rsid w:val="189FBB76"/>
    <w:rsid w:val="189FEF04"/>
    <w:rsid w:val="18A541E0"/>
    <w:rsid w:val="18A597BF"/>
    <w:rsid w:val="18AF267A"/>
    <w:rsid w:val="18AF7D8C"/>
    <w:rsid w:val="18B4BC9A"/>
    <w:rsid w:val="18B70401"/>
    <w:rsid w:val="18B8E8C6"/>
    <w:rsid w:val="18B975A6"/>
    <w:rsid w:val="18BA884A"/>
    <w:rsid w:val="18D1C715"/>
    <w:rsid w:val="18D7E809"/>
    <w:rsid w:val="18DB40AE"/>
    <w:rsid w:val="18DCCD48"/>
    <w:rsid w:val="18DDA431"/>
    <w:rsid w:val="18E37A84"/>
    <w:rsid w:val="18E6A7FB"/>
    <w:rsid w:val="18E79833"/>
    <w:rsid w:val="18EBDDD5"/>
    <w:rsid w:val="18F150D5"/>
    <w:rsid w:val="18F7167B"/>
    <w:rsid w:val="18F72EAA"/>
    <w:rsid w:val="18FCDF60"/>
    <w:rsid w:val="1907497F"/>
    <w:rsid w:val="190F1266"/>
    <w:rsid w:val="19115575"/>
    <w:rsid w:val="1912A59F"/>
    <w:rsid w:val="1915744C"/>
    <w:rsid w:val="19190F47"/>
    <w:rsid w:val="1921FD6D"/>
    <w:rsid w:val="192445EB"/>
    <w:rsid w:val="19277199"/>
    <w:rsid w:val="192D4DBB"/>
    <w:rsid w:val="192E7361"/>
    <w:rsid w:val="1930E17F"/>
    <w:rsid w:val="1931A723"/>
    <w:rsid w:val="1936AF12"/>
    <w:rsid w:val="193B45A9"/>
    <w:rsid w:val="193C3213"/>
    <w:rsid w:val="193F6356"/>
    <w:rsid w:val="1942CFE6"/>
    <w:rsid w:val="1945007A"/>
    <w:rsid w:val="194579A1"/>
    <w:rsid w:val="194FDD06"/>
    <w:rsid w:val="195A8758"/>
    <w:rsid w:val="195BE707"/>
    <w:rsid w:val="195E0048"/>
    <w:rsid w:val="1964986B"/>
    <w:rsid w:val="1966874A"/>
    <w:rsid w:val="1967CAC6"/>
    <w:rsid w:val="196B409F"/>
    <w:rsid w:val="19734501"/>
    <w:rsid w:val="198008B2"/>
    <w:rsid w:val="1980D5BF"/>
    <w:rsid w:val="1983BADC"/>
    <w:rsid w:val="19910313"/>
    <w:rsid w:val="19956C73"/>
    <w:rsid w:val="199AD70C"/>
    <w:rsid w:val="19A998D8"/>
    <w:rsid w:val="19AD6772"/>
    <w:rsid w:val="19AFF94D"/>
    <w:rsid w:val="19B6244B"/>
    <w:rsid w:val="19B7EB9C"/>
    <w:rsid w:val="19BDC819"/>
    <w:rsid w:val="19C0FA02"/>
    <w:rsid w:val="19C297F6"/>
    <w:rsid w:val="19C91579"/>
    <w:rsid w:val="19CA606A"/>
    <w:rsid w:val="19CFC915"/>
    <w:rsid w:val="19D00410"/>
    <w:rsid w:val="19D1CEB6"/>
    <w:rsid w:val="19DB24A5"/>
    <w:rsid w:val="19DCAD66"/>
    <w:rsid w:val="19E22CF0"/>
    <w:rsid w:val="19EE314D"/>
    <w:rsid w:val="19F2A744"/>
    <w:rsid w:val="19F3A2E7"/>
    <w:rsid w:val="19F96AE0"/>
    <w:rsid w:val="19FAECEE"/>
    <w:rsid w:val="1A02316E"/>
    <w:rsid w:val="1A04B81B"/>
    <w:rsid w:val="1A05074A"/>
    <w:rsid w:val="1A0A3B42"/>
    <w:rsid w:val="1A0AA4F2"/>
    <w:rsid w:val="1A122ECD"/>
    <w:rsid w:val="1A1251EE"/>
    <w:rsid w:val="1A145366"/>
    <w:rsid w:val="1A154D43"/>
    <w:rsid w:val="1A15863F"/>
    <w:rsid w:val="1A295AA2"/>
    <w:rsid w:val="1A2A16D0"/>
    <w:rsid w:val="1A2A4C8B"/>
    <w:rsid w:val="1A2D827C"/>
    <w:rsid w:val="1A3CBD9F"/>
    <w:rsid w:val="1A3F93C2"/>
    <w:rsid w:val="1A414058"/>
    <w:rsid w:val="1A448595"/>
    <w:rsid w:val="1A527582"/>
    <w:rsid w:val="1A5B77FB"/>
    <w:rsid w:val="1A645D89"/>
    <w:rsid w:val="1A686361"/>
    <w:rsid w:val="1A7412D8"/>
    <w:rsid w:val="1A748542"/>
    <w:rsid w:val="1A840E73"/>
    <w:rsid w:val="1A8EE41B"/>
    <w:rsid w:val="1A91187E"/>
    <w:rsid w:val="1A92A633"/>
    <w:rsid w:val="1A973BBA"/>
    <w:rsid w:val="1AA13136"/>
    <w:rsid w:val="1AA352E5"/>
    <w:rsid w:val="1AA605E3"/>
    <w:rsid w:val="1AA83A0B"/>
    <w:rsid w:val="1AA8D3EE"/>
    <w:rsid w:val="1AAFD758"/>
    <w:rsid w:val="1AB8E8AE"/>
    <w:rsid w:val="1AC1F075"/>
    <w:rsid w:val="1AC74707"/>
    <w:rsid w:val="1AC80B53"/>
    <w:rsid w:val="1AC890E9"/>
    <w:rsid w:val="1ACB9FFE"/>
    <w:rsid w:val="1ACBF789"/>
    <w:rsid w:val="1ACE6C27"/>
    <w:rsid w:val="1ACEF6D7"/>
    <w:rsid w:val="1AD62FBC"/>
    <w:rsid w:val="1AD99A07"/>
    <w:rsid w:val="1ADA48C4"/>
    <w:rsid w:val="1AE149E9"/>
    <w:rsid w:val="1AE2513F"/>
    <w:rsid w:val="1AE8E9D4"/>
    <w:rsid w:val="1AEA77C8"/>
    <w:rsid w:val="1AED2B32"/>
    <w:rsid w:val="1AED9809"/>
    <w:rsid w:val="1AF32B67"/>
    <w:rsid w:val="1AF524A5"/>
    <w:rsid w:val="1AF9DAB5"/>
    <w:rsid w:val="1AFBDE86"/>
    <w:rsid w:val="1AFD43E6"/>
    <w:rsid w:val="1AFD877F"/>
    <w:rsid w:val="1B0AB604"/>
    <w:rsid w:val="1B0EB8A8"/>
    <w:rsid w:val="1B23D1FE"/>
    <w:rsid w:val="1B2AF53B"/>
    <w:rsid w:val="1B2B8685"/>
    <w:rsid w:val="1B2D9870"/>
    <w:rsid w:val="1B2EEE36"/>
    <w:rsid w:val="1B3155A9"/>
    <w:rsid w:val="1B363BF5"/>
    <w:rsid w:val="1B3B8C1B"/>
    <w:rsid w:val="1B43E9B8"/>
    <w:rsid w:val="1B478878"/>
    <w:rsid w:val="1B496EDA"/>
    <w:rsid w:val="1B49BE1D"/>
    <w:rsid w:val="1B571904"/>
    <w:rsid w:val="1B59C238"/>
    <w:rsid w:val="1B5BD8CD"/>
    <w:rsid w:val="1B5C352F"/>
    <w:rsid w:val="1B6F8DE5"/>
    <w:rsid w:val="1B753C33"/>
    <w:rsid w:val="1B7BE353"/>
    <w:rsid w:val="1B7D13D1"/>
    <w:rsid w:val="1B7D6B82"/>
    <w:rsid w:val="1B87A670"/>
    <w:rsid w:val="1B88F987"/>
    <w:rsid w:val="1B8C0495"/>
    <w:rsid w:val="1B8D5EE0"/>
    <w:rsid w:val="1B8EE48B"/>
    <w:rsid w:val="1B983F04"/>
    <w:rsid w:val="1BA2630E"/>
    <w:rsid w:val="1BAABA88"/>
    <w:rsid w:val="1BACD599"/>
    <w:rsid w:val="1BAEC900"/>
    <w:rsid w:val="1BB304AF"/>
    <w:rsid w:val="1BC06187"/>
    <w:rsid w:val="1BC15E09"/>
    <w:rsid w:val="1BC21893"/>
    <w:rsid w:val="1BC4F644"/>
    <w:rsid w:val="1BCE590B"/>
    <w:rsid w:val="1BDF665E"/>
    <w:rsid w:val="1BE09C79"/>
    <w:rsid w:val="1BE98300"/>
    <w:rsid w:val="1BEC522B"/>
    <w:rsid w:val="1BFA7E87"/>
    <w:rsid w:val="1BFE7047"/>
    <w:rsid w:val="1C010E58"/>
    <w:rsid w:val="1C02268D"/>
    <w:rsid w:val="1C0416EF"/>
    <w:rsid w:val="1C0D4CF5"/>
    <w:rsid w:val="1C130BDB"/>
    <w:rsid w:val="1C1D22A6"/>
    <w:rsid w:val="1C26B408"/>
    <w:rsid w:val="1C2717D5"/>
    <w:rsid w:val="1C2A9BD1"/>
    <w:rsid w:val="1C2E9154"/>
    <w:rsid w:val="1C32E3D0"/>
    <w:rsid w:val="1C334260"/>
    <w:rsid w:val="1C365A6E"/>
    <w:rsid w:val="1C36C19D"/>
    <w:rsid w:val="1C3D21B5"/>
    <w:rsid w:val="1C40B766"/>
    <w:rsid w:val="1C469AEC"/>
    <w:rsid w:val="1C4DF834"/>
    <w:rsid w:val="1C5A28F7"/>
    <w:rsid w:val="1C619B5C"/>
    <w:rsid w:val="1C63237C"/>
    <w:rsid w:val="1C6BA047"/>
    <w:rsid w:val="1C71D4A2"/>
    <w:rsid w:val="1C74D9ED"/>
    <w:rsid w:val="1C7C5433"/>
    <w:rsid w:val="1C854593"/>
    <w:rsid w:val="1CACF3E5"/>
    <w:rsid w:val="1CB1A9C3"/>
    <w:rsid w:val="1CC6EE16"/>
    <w:rsid w:val="1CCF6FA4"/>
    <w:rsid w:val="1CDB8D30"/>
    <w:rsid w:val="1CEA1A26"/>
    <w:rsid w:val="1CEAA56F"/>
    <w:rsid w:val="1CEE696C"/>
    <w:rsid w:val="1CF5A829"/>
    <w:rsid w:val="1CF808AE"/>
    <w:rsid w:val="1CF81765"/>
    <w:rsid w:val="1CFF7A20"/>
    <w:rsid w:val="1D051463"/>
    <w:rsid w:val="1D09473A"/>
    <w:rsid w:val="1D0AA14F"/>
    <w:rsid w:val="1D10786A"/>
    <w:rsid w:val="1D12ACF7"/>
    <w:rsid w:val="1D142227"/>
    <w:rsid w:val="1D154EA2"/>
    <w:rsid w:val="1D16B5F7"/>
    <w:rsid w:val="1D1E57B8"/>
    <w:rsid w:val="1D1F3280"/>
    <w:rsid w:val="1D212BF6"/>
    <w:rsid w:val="1D21429B"/>
    <w:rsid w:val="1D2268F7"/>
    <w:rsid w:val="1D29C216"/>
    <w:rsid w:val="1D2E4C6D"/>
    <w:rsid w:val="1D3354DD"/>
    <w:rsid w:val="1D365536"/>
    <w:rsid w:val="1D39096B"/>
    <w:rsid w:val="1D4996EE"/>
    <w:rsid w:val="1D4C151D"/>
    <w:rsid w:val="1D4DFE28"/>
    <w:rsid w:val="1D4EABCC"/>
    <w:rsid w:val="1D4F77BE"/>
    <w:rsid w:val="1D5BB4E8"/>
    <w:rsid w:val="1D67E7AC"/>
    <w:rsid w:val="1D683A7E"/>
    <w:rsid w:val="1D6CFA42"/>
    <w:rsid w:val="1D6D0758"/>
    <w:rsid w:val="1D6E631F"/>
    <w:rsid w:val="1D72DA67"/>
    <w:rsid w:val="1D786A6A"/>
    <w:rsid w:val="1D7B8D31"/>
    <w:rsid w:val="1D7C6BFB"/>
    <w:rsid w:val="1D821814"/>
    <w:rsid w:val="1D8BF0FF"/>
    <w:rsid w:val="1D9C46F0"/>
    <w:rsid w:val="1D9FF070"/>
    <w:rsid w:val="1DA183F5"/>
    <w:rsid w:val="1DA54D5A"/>
    <w:rsid w:val="1DA878BA"/>
    <w:rsid w:val="1DB7E5BB"/>
    <w:rsid w:val="1DB8766F"/>
    <w:rsid w:val="1DBA1B7C"/>
    <w:rsid w:val="1DBB9C7F"/>
    <w:rsid w:val="1DBC88F0"/>
    <w:rsid w:val="1DBDD50A"/>
    <w:rsid w:val="1DBEBBE8"/>
    <w:rsid w:val="1DC4CA8E"/>
    <w:rsid w:val="1DC97704"/>
    <w:rsid w:val="1DCF3522"/>
    <w:rsid w:val="1DCF8626"/>
    <w:rsid w:val="1DCFB559"/>
    <w:rsid w:val="1DD488AA"/>
    <w:rsid w:val="1DDF29D7"/>
    <w:rsid w:val="1DE074B0"/>
    <w:rsid w:val="1DE52E83"/>
    <w:rsid w:val="1DE65A35"/>
    <w:rsid w:val="1DE97183"/>
    <w:rsid w:val="1DEC2A66"/>
    <w:rsid w:val="1DF06D82"/>
    <w:rsid w:val="1DF15AD3"/>
    <w:rsid w:val="1DF286A3"/>
    <w:rsid w:val="1DF2FF6A"/>
    <w:rsid w:val="1DF3B00D"/>
    <w:rsid w:val="1DF8494A"/>
    <w:rsid w:val="1DF87A31"/>
    <w:rsid w:val="1DFB3618"/>
    <w:rsid w:val="1DFEAEA0"/>
    <w:rsid w:val="1E0316F7"/>
    <w:rsid w:val="1E06CE0F"/>
    <w:rsid w:val="1E0B1293"/>
    <w:rsid w:val="1E0E8B10"/>
    <w:rsid w:val="1E0FA336"/>
    <w:rsid w:val="1E1003F6"/>
    <w:rsid w:val="1E111511"/>
    <w:rsid w:val="1E173D28"/>
    <w:rsid w:val="1E180FA6"/>
    <w:rsid w:val="1E1A9830"/>
    <w:rsid w:val="1E1DEE30"/>
    <w:rsid w:val="1E20AC37"/>
    <w:rsid w:val="1E227488"/>
    <w:rsid w:val="1E23C2F2"/>
    <w:rsid w:val="1E26FBCE"/>
    <w:rsid w:val="1E2923F9"/>
    <w:rsid w:val="1E2BA339"/>
    <w:rsid w:val="1E2C1BBE"/>
    <w:rsid w:val="1E3678E0"/>
    <w:rsid w:val="1E41091F"/>
    <w:rsid w:val="1E4A4838"/>
    <w:rsid w:val="1E51803E"/>
    <w:rsid w:val="1E5B16BB"/>
    <w:rsid w:val="1E612CCB"/>
    <w:rsid w:val="1E671CB8"/>
    <w:rsid w:val="1E6BD865"/>
    <w:rsid w:val="1E707038"/>
    <w:rsid w:val="1E70CD0A"/>
    <w:rsid w:val="1E798CDC"/>
    <w:rsid w:val="1E818A77"/>
    <w:rsid w:val="1E88783F"/>
    <w:rsid w:val="1E8E96D2"/>
    <w:rsid w:val="1E8FD763"/>
    <w:rsid w:val="1E94222B"/>
    <w:rsid w:val="1E98DF66"/>
    <w:rsid w:val="1EA1686F"/>
    <w:rsid w:val="1EA2E547"/>
    <w:rsid w:val="1EAE0FBF"/>
    <w:rsid w:val="1EAEB16A"/>
    <w:rsid w:val="1EB1AAE8"/>
    <w:rsid w:val="1EB3AE51"/>
    <w:rsid w:val="1EBDBDBD"/>
    <w:rsid w:val="1EC2B3D0"/>
    <w:rsid w:val="1EC32CE3"/>
    <w:rsid w:val="1EC8C2A2"/>
    <w:rsid w:val="1ECBEE4F"/>
    <w:rsid w:val="1ECE834A"/>
    <w:rsid w:val="1ED3A48B"/>
    <w:rsid w:val="1ED97562"/>
    <w:rsid w:val="1EDC0AF1"/>
    <w:rsid w:val="1EEE0A63"/>
    <w:rsid w:val="1EF1D3E4"/>
    <w:rsid w:val="1EF25290"/>
    <w:rsid w:val="1F031896"/>
    <w:rsid w:val="1F099B6B"/>
    <w:rsid w:val="1F0FBDA6"/>
    <w:rsid w:val="1F10D7A3"/>
    <w:rsid w:val="1F116C80"/>
    <w:rsid w:val="1F15F2F2"/>
    <w:rsid w:val="1F1D1D44"/>
    <w:rsid w:val="1F209DFA"/>
    <w:rsid w:val="1F2A4D3D"/>
    <w:rsid w:val="1F33C91A"/>
    <w:rsid w:val="1F41B912"/>
    <w:rsid w:val="1F41C6CF"/>
    <w:rsid w:val="1F41D0B9"/>
    <w:rsid w:val="1F4307EA"/>
    <w:rsid w:val="1F464C0E"/>
    <w:rsid w:val="1F4D6D00"/>
    <w:rsid w:val="1F51B5FC"/>
    <w:rsid w:val="1F54A4F0"/>
    <w:rsid w:val="1F5DE774"/>
    <w:rsid w:val="1F63939C"/>
    <w:rsid w:val="1F6660BB"/>
    <w:rsid w:val="1F675804"/>
    <w:rsid w:val="1F68E1AC"/>
    <w:rsid w:val="1F6B9C05"/>
    <w:rsid w:val="1F7018C3"/>
    <w:rsid w:val="1F7B8135"/>
    <w:rsid w:val="1F7D3238"/>
    <w:rsid w:val="1F7E2604"/>
    <w:rsid w:val="1F7FC825"/>
    <w:rsid w:val="1F898DAA"/>
    <w:rsid w:val="1F936D9E"/>
    <w:rsid w:val="1F9BBB7B"/>
    <w:rsid w:val="1F9F3BF3"/>
    <w:rsid w:val="1FA53F40"/>
    <w:rsid w:val="1FA993E7"/>
    <w:rsid w:val="1FA9F20E"/>
    <w:rsid w:val="1FAFED5C"/>
    <w:rsid w:val="1FBD1D19"/>
    <w:rsid w:val="1FCDE369"/>
    <w:rsid w:val="1FD0FBC7"/>
    <w:rsid w:val="1FD44E0C"/>
    <w:rsid w:val="1FDC64F5"/>
    <w:rsid w:val="1FE0312D"/>
    <w:rsid w:val="1FE31593"/>
    <w:rsid w:val="1FE84092"/>
    <w:rsid w:val="1FEB9EF1"/>
    <w:rsid w:val="1FF424DE"/>
    <w:rsid w:val="1FF42E42"/>
    <w:rsid w:val="1FF49D93"/>
    <w:rsid w:val="1FF51721"/>
    <w:rsid w:val="1FF69E1A"/>
    <w:rsid w:val="1FFAE2E5"/>
    <w:rsid w:val="1FFC0087"/>
    <w:rsid w:val="1FFEC423"/>
    <w:rsid w:val="1FFEF4E4"/>
    <w:rsid w:val="2004F610"/>
    <w:rsid w:val="2006A6A0"/>
    <w:rsid w:val="2008A5EE"/>
    <w:rsid w:val="200B9893"/>
    <w:rsid w:val="200BE3AE"/>
    <w:rsid w:val="200E46AE"/>
    <w:rsid w:val="2019A9E8"/>
    <w:rsid w:val="202D57B7"/>
    <w:rsid w:val="203555D4"/>
    <w:rsid w:val="20388CC2"/>
    <w:rsid w:val="20406AD9"/>
    <w:rsid w:val="204402D7"/>
    <w:rsid w:val="204ECC0E"/>
    <w:rsid w:val="204F2C21"/>
    <w:rsid w:val="20549FBC"/>
    <w:rsid w:val="2058AC2F"/>
    <w:rsid w:val="205C4E74"/>
    <w:rsid w:val="205D94E0"/>
    <w:rsid w:val="205E9037"/>
    <w:rsid w:val="20693E4F"/>
    <w:rsid w:val="2070ECB2"/>
    <w:rsid w:val="2074A206"/>
    <w:rsid w:val="2076E9E3"/>
    <w:rsid w:val="20799240"/>
    <w:rsid w:val="207AA7FC"/>
    <w:rsid w:val="207DACA6"/>
    <w:rsid w:val="20809423"/>
    <w:rsid w:val="208372E4"/>
    <w:rsid w:val="208454AA"/>
    <w:rsid w:val="2085F11D"/>
    <w:rsid w:val="20978147"/>
    <w:rsid w:val="2098C094"/>
    <w:rsid w:val="209DF1BE"/>
    <w:rsid w:val="20A0F267"/>
    <w:rsid w:val="20AACE00"/>
    <w:rsid w:val="20AFC8ED"/>
    <w:rsid w:val="20B01DCD"/>
    <w:rsid w:val="20B227B1"/>
    <w:rsid w:val="20C1088C"/>
    <w:rsid w:val="20C15241"/>
    <w:rsid w:val="20C295BE"/>
    <w:rsid w:val="20CFAECE"/>
    <w:rsid w:val="20CFD692"/>
    <w:rsid w:val="20DD15E3"/>
    <w:rsid w:val="20E2226A"/>
    <w:rsid w:val="20E2AC01"/>
    <w:rsid w:val="20E61179"/>
    <w:rsid w:val="20E62A78"/>
    <w:rsid w:val="20E86992"/>
    <w:rsid w:val="20E8F013"/>
    <w:rsid w:val="20EA0C23"/>
    <w:rsid w:val="20ECEFFA"/>
    <w:rsid w:val="20FE90BE"/>
    <w:rsid w:val="2102C216"/>
    <w:rsid w:val="2105873D"/>
    <w:rsid w:val="211059F4"/>
    <w:rsid w:val="211E4A4A"/>
    <w:rsid w:val="2121F17B"/>
    <w:rsid w:val="212211BA"/>
    <w:rsid w:val="2122F9A1"/>
    <w:rsid w:val="212442A2"/>
    <w:rsid w:val="212BD4E1"/>
    <w:rsid w:val="212F65B0"/>
    <w:rsid w:val="2131FD3D"/>
    <w:rsid w:val="21326437"/>
    <w:rsid w:val="2135B58D"/>
    <w:rsid w:val="21389579"/>
    <w:rsid w:val="213B82DF"/>
    <w:rsid w:val="213F229E"/>
    <w:rsid w:val="2142150B"/>
    <w:rsid w:val="214495E0"/>
    <w:rsid w:val="21471F5B"/>
    <w:rsid w:val="2153F2BE"/>
    <w:rsid w:val="215A0123"/>
    <w:rsid w:val="215C7502"/>
    <w:rsid w:val="21646E53"/>
    <w:rsid w:val="216AC5FB"/>
    <w:rsid w:val="216BBE9E"/>
    <w:rsid w:val="216DAB1D"/>
    <w:rsid w:val="21701428"/>
    <w:rsid w:val="2172BC68"/>
    <w:rsid w:val="217372E9"/>
    <w:rsid w:val="21739515"/>
    <w:rsid w:val="217FD2DA"/>
    <w:rsid w:val="2185CBD8"/>
    <w:rsid w:val="218BB5C9"/>
    <w:rsid w:val="2194890B"/>
    <w:rsid w:val="21A0ECE9"/>
    <w:rsid w:val="21A194A1"/>
    <w:rsid w:val="21A5278F"/>
    <w:rsid w:val="21AA3308"/>
    <w:rsid w:val="21B14A2D"/>
    <w:rsid w:val="21C37483"/>
    <w:rsid w:val="21C44895"/>
    <w:rsid w:val="21CFCA46"/>
    <w:rsid w:val="21D1905A"/>
    <w:rsid w:val="21D48A86"/>
    <w:rsid w:val="21DEC886"/>
    <w:rsid w:val="21F45FAA"/>
    <w:rsid w:val="21F4CC62"/>
    <w:rsid w:val="21FE8468"/>
    <w:rsid w:val="2204E22D"/>
    <w:rsid w:val="2209A6B3"/>
    <w:rsid w:val="220D5A43"/>
    <w:rsid w:val="22123E0C"/>
    <w:rsid w:val="2212DB3C"/>
    <w:rsid w:val="221D61A3"/>
    <w:rsid w:val="22246D6B"/>
    <w:rsid w:val="2229EC7B"/>
    <w:rsid w:val="223B4055"/>
    <w:rsid w:val="223D0648"/>
    <w:rsid w:val="223EF2E0"/>
    <w:rsid w:val="223F5AE0"/>
    <w:rsid w:val="22407E03"/>
    <w:rsid w:val="2245B464"/>
    <w:rsid w:val="224728D1"/>
    <w:rsid w:val="2248D378"/>
    <w:rsid w:val="224F0AC4"/>
    <w:rsid w:val="224F7D9C"/>
    <w:rsid w:val="22562543"/>
    <w:rsid w:val="22591772"/>
    <w:rsid w:val="225C6A86"/>
    <w:rsid w:val="225CFF15"/>
    <w:rsid w:val="2260665E"/>
    <w:rsid w:val="2260CF7D"/>
    <w:rsid w:val="2265A239"/>
    <w:rsid w:val="226612AA"/>
    <w:rsid w:val="226BE1A7"/>
    <w:rsid w:val="226E7188"/>
    <w:rsid w:val="2278DF41"/>
    <w:rsid w:val="2279E951"/>
    <w:rsid w:val="227B6AD9"/>
    <w:rsid w:val="22816563"/>
    <w:rsid w:val="2281A0C5"/>
    <w:rsid w:val="2283497D"/>
    <w:rsid w:val="2288B52C"/>
    <w:rsid w:val="2290BF79"/>
    <w:rsid w:val="229BD876"/>
    <w:rsid w:val="229C01C8"/>
    <w:rsid w:val="22AB31C3"/>
    <w:rsid w:val="22B0DBDE"/>
    <w:rsid w:val="22BE8B46"/>
    <w:rsid w:val="22C43D9F"/>
    <w:rsid w:val="22C8FE84"/>
    <w:rsid w:val="22CEEBA0"/>
    <w:rsid w:val="22D22D67"/>
    <w:rsid w:val="22D43072"/>
    <w:rsid w:val="22D9A54A"/>
    <w:rsid w:val="22DA6918"/>
    <w:rsid w:val="22DB6172"/>
    <w:rsid w:val="22DCA99A"/>
    <w:rsid w:val="22DFDA76"/>
    <w:rsid w:val="22E93A4E"/>
    <w:rsid w:val="22EB67FB"/>
    <w:rsid w:val="22F3C1A8"/>
    <w:rsid w:val="22F4B137"/>
    <w:rsid w:val="22F646D8"/>
    <w:rsid w:val="22FCD3DB"/>
    <w:rsid w:val="230668E6"/>
    <w:rsid w:val="23101A33"/>
    <w:rsid w:val="2310B0AF"/>
    <w:rsid w:val="2312D2F4"/>
    <w:rsid w:val="2313DF74"/>
    <w:rsid w:val="23161836"/>
    <w:rsid w:val="231B5E03"/>
    <w:rsid w:val="231FBCC0"/>
    <w:rsid w:val="2320B80F"/>
    <w:rsid w:val="23372161"/>
    <w:rsid w:val="233A0D36"/>
    <w:rsid w:val="234E80DF"/>
    <w:rsid w:val="2352C82A"/>
    <w:rsid w:val="23590F71"/>
    <w:rsid w:val="235AF404"/>
    <w:rsid w:val="235DF884"/>
    <w:rsid w:val="23605FBA"/>
    <w:rsid w:val="2360602B"/>
    <w:rsid w:val="2362693B"/>
    <w:rsid w:val="23662A01"/>
    <w:rsid w:val="236A9D31"/>
    <w:rsid w:val="23740A9C"/>
    <w:rsid w:val="237C3235"/>
    <w:rsid w:val="238CAD11"/>
    <w:rsid w:val="238EF85E"/>
    <w:rsid w:val="239C51D5"/>
    <w:rsid w:val="23AA94FA"/>
    <w:rsid w:val="23ABB3A4"/>
    <w:rsid w:val="23AE893F"/>
    <w:rsid w:val="23AF9898"/>
    <w:rsid w:val="23B833C8"/>
    <w:rsid w:val="23BE9C9C"/>
    <w:rsid w:val="23BECD52"/>
    <w:rsid w:val="23CC6180"/>
    <w:rsid w:val="23CDFBDB"/>
    <w:rsid w:val="23D0E737"/>
    <w:rsid w:val="23D69A69"/>
    <w:rsid w:val="23DBB273"/>
    <w:rsid w:val="23DC9F7E"/>
    <w:rsid w:val="23E7EBCA"/>
    <w:rsid w:val="23E90194"/>
    <w:rsid w:val="23EADB25"/>
    <w:rsid w:val="23ED576A"/>
    <w:rsid w:val="23F73F47"/>
    <w:rsid w:val="23FAB685"/>
    <w:rsid w:val="240586B9"/>
    <w:rsid w:val="240DA4C2"/>
    <w:rsid w:val="2414A52F"/>
    <w:rsid w:val="24192F65"/>
    <w:rsid w:val="241976AE"/>
    <w:rsid w:val="2419BD31"/>
    <w:rsid w:val="2419C10B"/>
    <w:rsid w:val="2439BAF8"/>
    <w:rsid w:val="243DEA94"/>
    <w:rsid w:val="24434EAB"/>
    <w:rsid w:val="24496680"/>
    <w:rsid w:val="244A3F2B"/>
    <w:rsid w:val="244FC032"/>
    <w:rsid w:val="2458F26B"/>
    <w:rsid w:val="24696A76"/>
    <w:rsid w:val="246BD74E"/>
    <w:rsid w:val="246C723B"/>
    <w:rsid w:val="246C7915"/>
    <w:rsid w:val="2482B2B4"/>
    <w:rsid w:val="24832413"/>
    <w:rsid w:val="2490D8A6"/>
    <w:rsid w:val="24A08CD7"/>
    <w:rsid w:val="24A49F58"/>
    <w:rsid w:val="24A8B3BD"/>
    <w:rsid w:val="24ABA964"/>
    <w:rsid w:val="24AC944C"/>
    <w:rsid w:val="24AF9A23"/>
    <w:rsid w:val="24B556C6"/>
    <w:rsid w:val="24B785B9"/>
    <w:rsid w:val="24BE7625"/>
    <w:rsid w:val="24BF3E96"/>
    <w:rsid w:val="24C29368"/>
    <w:rsid w:val="24C42449"/>
    <w:rsid w:val="24C699BB"/>
    <w:rsid w:val="24C969B1"/>
    <w:rsid w:val="24CDB7D2"/>
    <w:rsid w:val="24D3F863"/>
    <w:rsid w:val="24D6D573"/>
    <w:rsid w:val="24DAC79E"/>
    <w:rsid w:val="24DCFBED"/>
    <w:rsid w:val="24EDBE16"/>
    <w:rsid w:val="24EEBC50"/>
    <w:rsid w:val="24F63179"/>
    <w:rsid w:val="24F65844"/>
    <w:rsid w:val="24FCC210"/>
    <w:rsid w:val="250016F8"/>
    <w:rsid w:val="250F2C3A"/>
    <w:rsid w:val="25114044"/>
    <w:rsid w:val="25120A36"/>
    <w:rsid w:val="251562E2"/>
    <w:rsid w:val="2517E6BE"/>
    <w:rsid w:val="25236AF6"/>
    <w:rsid w:val="25268927"/>
    <w:rsid w:val="25381385"/>
    <w:rsid w:val="253FD97C"/>
    <w:rsid w:val="25473C8C"/>
    <w:rsid w:val="2549CA29"/>
    <w:rsid w:val="254AAE43"/>
    <w:rsid w:val="254ACBDD"/>
    <w:rsid w:val="2552CC4D"/>
    <w:rsid w:val="2557576B"/>
    <w:rsid w:val="255AA8E2"/>
    <w:rsid w:val="255F6905"/>
    <w:rsid w:val="2565D59E"/>
    <w:rsid w:val="256AF26A"/>
    <w:rsid w:val="2572A7AD"/>
    <w:rsid w:val="2575C959"/>
    <w:rsid w:val="25841436"/>
    <w:rsid w:val="2590E3A1"/>
    <w:rsid w:val="25912208"/>
    <w:rsid w:val="2597142C"/>
    <w:rsid w:val="25ABDD45"/>
    <w:rsid w:val="25ABEF7D"/>
    <w:rsid w:val="25AC1815"/>
    <w:rsid w:val="25AECFC5"/>
    <w:rsid w:val="25B58D92"/>
    <w:rsid w:val="25BE0323"/>
    <w:rsid w:val="25C3FF56"/>
    <w:rsid w:val="25C4DC0D"/>
    <w:rsid w:val="25C7D531"/>
    <w:rsid w:val="25CB2A66"/>
    <w:rsid w:val="25CB36CD"/>
    <w:rsid w:val="25D3D0D6"/>
    <w:rsid w:val="25E636B1"/>
    <w:rsid w:val="25E6D793"/>
    <w:rsid w:val="25ED6516"/>
    <w:rsid w:val="25F4B95D"/>
    <w:rsid w:val="25F84120"/>
    <w:rsid w:val="25FA4583"/>
    <w:rsid w:val="25FE5503"/>
    <w:rsid w:val="2603262D"/>
    <w:rsid w:val="2604A7B5"/>
    <w:rsid w:val="2609EA7E"/>
    <w:rsid w:val="260F0F82"/>
    <w:rsid w:val="2614F31E"/>
    <w:rsid w:val="2618CECF"/>
    <w:rsid w:val="261926F5"/>
    <w:rsid w:val="26198BFB"/>
    <w:rsid w:val="261B04C2"/>
    <w:rsid w:val="262F3135"/>
    <w:rsid w:val="2630CC9D"/>
    <w:rsid w:val="26380C3E"/>
    <w:rsid w:val="26387A40"/>
    <w:rsid w:val="263B1CA3"/>
    <w:rsid w:val="263EB214"/>
    <w:rsid w:val="264242D6"/>
    <w:rsid w:val="264A53F7"/>
    <w:rsid w:val="265C4B97"/>
    <w:rsid w:val="267752B3"/>
    <w:rsid w:val="267F755C"/>
    <w:rsid w:val="26862472"/>
    <w:rsid w:val="26919F52"/>
    <w:rsid w:val="26956AB6"/>
    <w:rsid w:val="2699882C"/>
    <w:rsid w:val="269D1E1F"/>
    <w:rsid w:val="269D4E16"/>
    <w:rsid w:val="26A67EF5"/>
    <w:rsid w:val="26A7E53A"/>
    <w:rsid w:val="26AADA7D"/>
    <w:rsid w:val="26AEDE3A"/>
    <w:rsid w:val="26AEF107"/>
    <w:rsid w:val="26B40255"/>
    <w:rsid w:val="26B9511B"/>
    <w:rsid w:val="26BE6210"/>
    <w:rsid w:val="26BF20CC"/>
    <w:rsid w:val="26BF408D"/>
    <w:rsid w:val="26C2C56D"/>
    <w:rsid w:val="26C3F6EB"/>
    <w:rsid w:val="26CA0041"/>
    <w:rsid w:val="26CC7519"/>
    <w:rsid w:val="26CF19C8"/>
    <w:rsid w:val="26DCDD36"/>
    <w:rsid w:val="26E3769B"/>
    <w:rsid w:val="26EC8A83"/>
    <w:rsid w:val="26F429B3"/>
    <w:rsid w:val="26F571F5"/>
    <w:rsid w:val="26F7FDB9"/>
    <w:rsid w:val="26FDD9FC"/>
    <w:rsid w:val="26FE0C16"/>
    <w:rsid w:val="270377C8"/>
    <w:rsid w:val="2704B3AC"/>
    <w:rsid w:val="2705F266"/>
    <w:rsid w:val="270DBB2D"/>
    <w:rsid w:val="27154CEF"/>
    <w:rsid w:val="27156EF5"/>
    <w:rsid w:val="27162C1A"/>
    <w:rsid w:val="271F3854"/>
    <w:rsid w:val="272031DB"/>
    <w:rsid w:val="2721EA91"/>
    <w:rsid w:val="2725606C"/>
    <w:rsid w:val="2726575F"/>
    <w:rsid w:val="272AD93D"/>
    <w:rsid w:val="273D338E"/>
    <w:rsid w:val="273E7B86"/>
    <w:rsid w:val="273F4F47"/>
    <w:rsid w:val="27460E77"/>
    <w:rsid w:val="27468D5A"/>
    <w:rsid w:val="2747D565"/>
    <w:rsid w:val="2754E82F"/>
    <w:rsid w:val="27585D5A"/>
    <w:rsid w:val="275C3B87"/>
    <w:rsid w:val="275C5A9A"/>
    <w:rsid w:val="275F98F9"/>
    <w:rsid w:val="276F5CC0"/>
    <w:rsid w:val="277FB0DE"/>
    <w:rsid w:val="2780DA52"/>
    <w:rsid w:val="2780EF08"/>
    <w:rsid w:val="278B9607"/>
    <w:rsid w:val="278D65FE"/>
    <w:rsid w:val="2796975B"/>
    <w:rsid w:val="27976294"/>
    <w:rsid w:val="2799F5B9"/>
    <w:rsid w:val="27A1E694"/>
    <w:rsid w:val="27A751A2"/>
    <w:rsid w:val="27B02D7C"/>
    <w:rsid w:val="27B3469A"/>
    <w:rsid w:val="27C56DEC"/>
    <w:rsid w:val="27CB1EF5"/>
    <w:rsid w:val="27D51FE0"/>
    <w:rsid w:val="27DB2CB4"/>
    <w:rsid w:val="27EDDC98"/>
    <w:rsid w:val="27F13200"/>
    <w:rsid w:val="27FDCEFB"/>
    <w:rsid w:val="28010A2D"/>
    <w:rsid w:val="28043A35"/>
    <w:rsid w:val="280847BB"/>
    <w:rsid w:val="280E8528"/>
    <w:rsid w:val="280F9D2D"/>
    <w:rsid w:val="28198612"/>
    <w:rsid w:val="281CBC83"/>
    <w:rsid w:val="28202DEC"/>
    <w:rsid w:val="2822D853"/>
    <w:rsid w:val="28287D2B"/>
    <w:rsid w:val="282E0A19"/>
    <w:rsid w:val="283108F1"/>
    <w:rsid w:val="283609B7"/>
    <w:rsid w:val="2840B596"/>
    <w:rsid w:val="2844511D"/>
    <w:rsid w:val="2846B03B"/>
    <w:rsid w:val="2849246F"/>
    <w:rsid w:val="284B6367"/>
    <w:rsid w:val="284F334F"/>
    <w:rsid w:val="285985CF"/>
    <w:rsid w:val="285BEE8A"/>
    <w:rsid w:val="285FC74C"/>
    <w:rsid w:val="28627C8E"/>
    <w:rsid w:val="286B9506"/>
    <w:rsid w:val="28788805"/>
    <w:rsid w:val="2878DD3F"/>
    <w:rsid w:val="28924E5B"/>
    <w:rsid w:val="289303AB"/>
    <w:rsid w:val="28A882A6"/>
    <w:rsid w:val="28AAD7D8"/>
    <w:rsid w:val="28AC33F1"/>
    <w:rsid w:val="28BF6A48"/>
    <w:rsid w:val="28C7D153"/>
    <w:rsid w:val="28CCB841"/>
    <w:rsid w:val="28CF32CF"/>
    <w:rsid w:val="28CF76D5"/>
    <w:rsid w:val="28D0E9CF"/>
    <w:rsid w:val="28D7F635"/>
    <w:rsid w:val="28DFF6D0"/>
    <w:rsid w:val="28E1DED8"/>
    <w:rsid w:val="28EDF35E"/>
    <w:rsid w:val="28EF3DB4"/>
    <w:rsid w:val="28EFDC79"/>
    <w:rsid w:val="28F5E20F"/>
    <w:rsid w:val="2903E493"/>
    <w:rsid w:val="2907F5CB"/>
    <w:rsid w:val="290B8C61"/>
    <w:rsid w:val="290DBA5C"/>
    <w:rsid w:val="29115349"/>
    <w:rsid w:val="29222B38"/>
    <w:rsid w:val="29230C8E"/>
    <w:rsid w:val="2924B67E"/>
    <w:rsid w:val="29265069"/>
    <w:rsid w:val="2929365F"/>
    <w:rsid w:val="292BDE2B"/>
    <w:rsid w:val="292FF458"/>
    <w:rsid w:val="293412AC"/>
    <w:rsid w:val="293876C6"/>
    <w:rsid w:val="293D8A7F"/>
    <w:rsid w:val="293FA49B"/>
    <w:rsid w:val="29432017"/>
    <w:rsid w:val="294505F3"/>
    <w:rsid w:val="29461BE1"/>
    <w:rsid w:val="2949E366"/>
    <w:rsid w:val="294B202D"/>
    <w:rsid w:val="294CDD72"/>
    <w:rsid w:val="294E6412"/>
    <w:rsid w:val="29522407"/>
    <w:rsid w:val="295DF263"/>
    <w:rsid w:val="2962D13E"/>
    <w:rsid w:val="296ED280"/>
    <w:rsid w:val="2970E876"/>
    <w:rsid w:val="29713297"/>
    <w:rsid w:val="29730640"/>
    <w:rsid w:val="297BDD59"/>
    <w:rsid w:val="297E5DF6"/>
    <w:rsid w:val="29829CA7"/>
    <w:rsid w:val="298D69F2"/>
    <w:rsid w:val="298EF13F"/>
    <w:rsid w:val="29903C53"/>
    <w:rsid w:val="2999C38E"/>
    <w:rsid w:val="29A0B629"/>
    <w:rsid w:val="29ABC225"/>
    <w:rsid w:val="29AF9CD2"/>
    <w:rsid w:val="29BE02FE"/>
    <w:rsid w:val="29BEC6C1"/>
    <w:rsid w:val="29C4943F"/>
    <w:rsid w:val="29CFA849"/>
    <w:rsid w:val="29D0B8F1"/>
    <w:rsid w:val="29DBB3D1"/>
    <w:rsid w:val="29E90590"/>
    <w:rsid w:val="29EA1247"/>
    <w:rsid w:val="29EAAA9C"/>
    <w:rsid w:val="29EC1317"/>
    <w:rsid w:val="29ED1469"/>
    <w:rsid w:val="29F1A321"/>
    <w:rsid w:val="29F92A06"/>
    <w:rsid w:val="29FBBA10"/>
    <w:rsid w:val="29FD515D"/>
    <w:rsid w:val="29FF8586"/>
    <w:rsid w:val="29FFC3B7"/>
    <w:rsid w:val="2A045773"/>
    <w:rsid w:val="2A0B414C"/>
    <w:rsid w:val="2A0D22D4"/>
    <w:rsid w:val="2A0E942B"/>
    <w:rsid w:val="2A0F0566"/>
    <w:rsid w:val="2A10A04E"/>
    <w:rsid w:val="2A177931"/>
    <w:rsid w:val="2A186C5A"/>
    <w:rsid w:val="2A1CF63C"/>
    <w:rsid w:val="2A28A023"/>
    <w:rsid w:val="2A3593DA"/>
    <w:rsid w:val="2A36AC99"/>
    <w:rsid w:val="2A378A98"/>
    <w:rsid w:val="2A38F114"/>
    <w:rsid w:val="2A3B25E8"/>
    <w:rsid w:val="2A3C6C44"/>
    <w:rsid w:val="2A411F64"/>
    <w:rsid w:val="2A45375B"/>
    <w:rsid w:val="2A4B2244"/>
    <w:rsid w:val="2A4FF489"/>
    <w:rsid w:val="2A5068AD"/>
    <w:rsid w:val="2A50A12A"/>
    <w:rsid w:val="2A53BE0D"/>
    <w:rsid w:val="2A5468DF"/>
    <w:rsid w:val="2A660208"/>
    <w:rsid w:val="2A6A67E2"/>
    <w:rsid w:val="2A6B6DC9"/>
    <w:rsid w:val="2A72477F"/>
    <w:rsid w:val="2A7443DF"/>
    <w:rsid w:val="2A75C929"/>
    <w:rsid w:val="2A799345"/>
    <w:rsid w:val="2A866233"/>
    <w:rsid w:val="2A86ECBA"/>
    <w:rsid w:val="2A872176"/>
    <w:rsid w:val="2A8B1E4B"/>
    <w:rsid w:val="2A8BCBD4"/>
    <w:rsid w:val="2A8ED37B"/>
    <w:rsid w:val="2A946855"/>
    <w:rsid w:val="2A9C4FAC"/>
    <w:rsid w:val="2AA84C3B"/>
    <w:rsid w:val="2AAD4847"/>
    <w:rsid w:val="2AADAD73"/>
    <w:rsid w:val="2ABF17E2"/>
    <w:rsid w:val="2AC42918"/>
    <w:rsid w:val="2ACE0780"/>
    <w:rsid w:val="2AD24EC2"/>
    <w:rsid w:val="2AD3137D"/>
    <w:rsid w:val="2AD4C24E"/>
    <w:rsid w:val="2AD827AC"/>
    <w:rsid w:val="2AE14BC1"/>
    <w:rsid w:val="2AE1EB96"/>
    <w:rsid w:val="2AE82082"/>
    <w:rsid w:val="2AEBCC89"/>
    <w:rsid w:val="2AF18321"/>
    <w:rsid w:val="2AF19C91"/>
    <w:rsid w:val="2AF58E3B"/>
    <w:rsid w:val="2AF83D5D"/>
    <w:rsid w:val="2AFB78B1"/>
    <w:rsid w:val="2B03ACDE"/>
    <w:rsid w:val="2B04D6B6"/>
    <w:rsid w:val="2B05617B"/>
    <w:rsid w:val="2B062BCB"/>
    <w:rsid w:val="2B09A1B1"/>
    <w:rsid w:val="2B0A1A25"/>
    <w:rsid w:val="2B0B7341"/>
    <w:rsid w:val="2B102E7B"/>
    <w:rsid w:val="2B15C543"/>
    <w:rsid w:val="2B2033A4"/>
    <w:rsid w:val="2B23E709"/>
    <w:rsid w:val="2B24A6C8"/>
    <w:rsid w:val="2B348094"/>
    <w:rsid w:val="2B37C3E2"/>
    <w:rsid w:val="2B3A743E"/>
    <w:rsid w:val="2B4121A5"/>
    <w:rsid w:val="2B4219AC"/>
    <w:rsid w:val="2B51CFAE"/>
    <w:rsid w:val="2B5433AC"/>
    <w:rsid w:val="2B5C6AC3"/>
    <w:rsid w:val="2B5E95B0"/>
    <w:rsid w:val="2B67611E"/>
    <w:rsid w:val="2B68D766"/>
    <w:rsid w:val="2B6EBB38"/>
    <w:rsid w:val="2B74BA1D"/>
    <w:rsid w:val="2B758454"/>
    <w:rsid w:val="2B788784"/>
    <w:rsid w:val="2B7A3FB1"/>
    <w:rsid w:val="2B7C8BB8"/>
    <w:rsid w:val="2B898893"/>
    <w:rsid w:val="2B89F95C"/>
    <w:rsid w:val="2B8C377F"/>
    <w:rsid w:val="2B8F280A"/>
    <w:rsid w:val="2B902DF0"/>
    <w:rsid w:val="2B921FFB"/>
    <w:rsid w:val="2B922DF8"/>
    <w:rsid w:val="2B926019"/>
    <w:rsid w:val="2B9F2273"/>
    <w:rsid w:val="2BAAF4F3"/>
    <w:rsid w:val="2BAC722C"/>
    <w:rsid w:val="2BAD96C3"/>
    <w:rsid w:val="2BAF2D8E"/>
    <w:rsid w:val="2BB1045C"/>
    <w:rsid w:val="2BB554F9"/>
    <w:rsid w:val="2BB6CA0D"/>
    <w:rsid w:val="2BB9097A"/>
    <w:rsid w:val="2BBA698A"/>
    <w:rsid w:val="2BBE3096"/>
    <w:rsid w:val="2BBEB630"/>
    <w:rsid w:val="2BC0A178"/>
    <w:rsid w:val="2BC2139F"/>
    <w:rsid w:val="2BC67AA0"/>
    <w:rsid w:val="2BC73D86"/>
    <w:rsid w:val="2BCA4729"/>
    <w:rsid w:val="2BD3BB34"/>
    <w:rsid w:val="2BD9F770"/>
    <w:rsid w:val="2BDA2591"/>
    <w:rsid w:val="2BDB7CCA"/>
    <w:rsid w:val="2BDE9DFA"/>
    <w:rsid w:val="2BE05EFA"/>
    <w:rsid w:val="2BE16BB0"/>
    <w:rsid w:val="2BE7F64A"/>
    <w:rsid w:val="2BECF2D8"/>
    <w:rsid w:val="2C077499"/>
    <w:rsid w:val="2C0BA6B9"/>
    <w:rsid w:val="2C0F6F60"/>
    <w:rsid w:val="2C1335FA"/>
    <w:rsid w:val="2C1718F0"/>
    <w:rsid w:val="2C198B2D"/>
    <w:rsid w:val="2C24B511"/>
    <w:rsid w:val="2C24FBC7"/>
    <w:rsid w:val="2C2C90BC"/>
    <w:rsid w:val="2C2F99BC"/>
    <w:rsid w:val="2C346E5F"/>
    <w:rsid w:val="2C3DC53B"/>
    <w:rsid w:val="2C519081"/>
    <w:rsid w:val="2C598CAC"/>
    <w:rsid w:val="2C5F4C7C"/>
    <w:rsid w:val="2C645AF9"/>
    <w:rsid w:val="2C69212E"/>
    <w:rsid w:val="2C6B4AA2"/>
    <w:rsid w:val="2C6B64D9"/>
    <w:rsid w:val="2C70E1A8"/>
    <w:rsid w:val="2C718B89"/>
    <w:rsid w:val="2C789EB8"/>
    <w:rsid w:val="2C790F9F"/>
    <w:rsid w:val="2C7C7D98"/>
    <w:rsid w:val="2C8364FE"/>
    <w:rsid w:val="2C83DECA"/>
    <w:rsid w:val="2C85F3BF"/>
    <w:rsid w:val="2C86AAD4"/>
    <w:rsid w:val="2C89A6E6"/>
    <w:rsid w:val="2C8C4607"/>
    <w:rsid w:val="2C96D643"/>
    <w:rsid w:val="2C97258F"/>
    <w:rsid w:val="2C9D3926"/>
    <w:rsid w:val="2CA36812"/>
    <w:rsid w:val="2CA4249F"/>
    <w:rsid w:val="2CA53006"/>
    <w:rsid w:val="2CB0D93C"/>
    <w:rsid w:val="2CB3D1AF"/>
    <w:rsid w:val="2CB5F377"/>
    <w:rsid w:val="2CB8F9A2"/>
    <w:rsid w:val="2CCA861A"/>
    <w:rsid w:val="2CD94291"/>
    <w:rsid w:val="2CDEEA1B"/>
    <w:rsid w:val="2CDF27FB"/>
    <w:rsid w:val="2CE57750"/>
    <w:rsid w:val="2CF1B7E2"/>
    <w:rsid w:val="2CFEFAE9"/>
    <w:rsid w:val="2D06AEBE"/>
    <w:rsid w:val="2D0AB92A"/>
    <w:rsid w:val="2D0B25F2"/>
    <w:rsid w:val="2D0B571E"/>
    <w:rsid w:val="2D2B75AF"/>
    <w:rsid w:val="2D3CD782"/>
    <w:rsid w:val="2D444771"/>
    <w:rsid w:val="2D4D91B7"/>
    <w:rsid w:val="2D5000EE"/>
    <w:rsid w:val="2D52C078"/>
    <w:rsid w:val="2D5333C4"/>
    <w:rsid w:val="2D56B0C8"/>
    <w:rsid w:val="2D6020AD"/>
    <w:rsid w:val="2D624B01"/>
    <w:rsid w:val="2D6433D5"/>
    <w:rsid w:val="2D667D46"/>
    <w:rsid w:val="2D6A7A08"/>
    <w:rsid w:val="2D7B8338"/>
    <w:rsid w:val="2D8219EC"/>
    <w:rsid w:val="2D8FC5E7"/>
    <w:rsid w:val="2D927AF9"/>
    <w:rsid w:val="2D9355A5"/>
    <w:rsid w:val="2D955D11"/>
    <w:rsid w:val="2D9662DE"/>
    <w:rsid w:val="2D9F43EB"/>
    <w:rsid w:val="2DA103A6"/>
    <w:rsid w:val="2DA3915D"/>
    <w:rsid w:val="2DA97797"/>
    <w:rsid w:val="2DAB1642"/>
    <w:rsid w:val="2DAB5202"/>
    <w:rsid w:val="2DAD2498"/>
    <w:rsid w:val="2DB8661C"/>
    <w:rsid w:val="2DC1A98A"/>
    <w:rsid w:val="2DC4ECD9"/>
    <w:rsid w:val="2DD979DC"/>
    <w:rsid w:val="2DDB216B"/>
    <w:rsid w:val="2DDB5B47"/>
    <w:rsid w:val="2DE5C71C"/>
    <w:rsid w:val="2DEA9834"/>
    <w:rsid w:val="2DEB792E"/>
    <w:rsid w:val="2DEBAA20"/>
    <w:rsid w:val="2DEC8B17"/>
    <w:rsid w:val="2DED3F96"/>
    <w:rsid w:val="2DF16163"/>
    <w:rsid w:val="2DFB9C0F"/>
    <w:rsid w:val="2E014167"/>
    <w:rsid w:val="2E07563A"/>
    <w:rsid w:val="2E0A946C"/>
    <w:rsid w:val="2E0BE7E9"/>
    <w:rsid w:val="2E140044"/>
    <w:rsid w:val="2E1895C6"/>
    <w:rsid w:val="2E1EE061"/>
    <w:rsid w:val="2E20F966"/>
    <w:rsid w:val="2E26FB62"/>
    <w:rsid w:val="2E2F72F1"/>
    <w:rsid w:val="2E34884C"/>
    <w:rsid w:val="2E366162"/>
    <w:rsid w:val="2E3DB871"/>
    <w:rsid w:val="2E4B7E6F"/>
    <w:rsid w:val="2E4C6F4E"/>
    <w:rsid w:val="2E50CAF3"/>
    <w:rsid w:val="2E5516BA"/>
    <w:rsid w:val="2E5FE4A8"/>
    <w:rsid w:val="2E646F12"/>
    <w:rsid w:val="2E64E327"/>
    <w:rsid w:val="2E698EFF"/>
    <w:rsid w:val="2E6DE0E7"/>
    <w:rsid w:val="2E6E58E4"/>
    <w:rsid w:val="2E718F61"/>
    <w:rsid w:val="2E746633"/>
    <w:rsid w:val="2E75737C"/>
    <w:rsid w:val="2E773919"/>
    <w:rsid w:val="2E7B941D"/>
    <w:rsid w:val="2E7D81E4"/>
    <w:rsid w:val="2E7FF707"/>
    <w:rsid w:val="2E872F98"/>
    <w:rsid w:val="2E8AB668"/>
    <w:rsid w:val="2E8EEC17"/>
    <w:rsid w:val="2E8EFC64"/>
    <w:rsid w:val="2E8FDA2D"/>
    <w:rsid w:val="2E97C2B5"/>
    <w:rsid w:val="2E98E8B9"/>
    <w:rsid w:val="2E9E8BFB"/>
    <w:rsid w:val="2EA1B2F9"/>
    <w:rsid w:val="2EA5A7DC"/>
    <w:rsid w:val="2EB00D58"/>
    <w:rsid w:val="2EB73B2D"/>
    <w:rsid w:val="2EB92C61"/>
    <w:rsid w:val="2ED4ED8F"/>
    <w:rsid w:val="2EE0066A"/>
    <w:rsid w:val="2EE21EA2"/>
    <w:rsid w:val="2EE583CB"/>
    <w:rsid w:val="2EEA4FDA"/>
    <w:rsid w:val="2EEA5F3B"/>
    <w:rsid w:val="2EEADACD"/>
    <w:rsid w:val="2EECF5BB"/>
    <w:rsid w:val="2EEF96F9"/>
    <w:rsid w:val="2EEFE852"/>
    <w:rsid w:val="2F02CA0E"/>
    <w:rsid w:val="2F06FF69"/>
    <w:rsid w:val="2F078834"/>
    <w:rsid w:val="2F086F83"/>
    <w:rsid w:val="2F0B95F6"/>
    <w:rsid w:val="2F1016C7"/>
    <w:rsid w:val="2F1EB4BD"/>
    <w:rsid w:val="2F24AF00"/>
    <w:rsid w:val="2F275E8B"/>
    <w:rsid w:val="2F3ABCA7"/>
    <w:rsid w:val="2F4D82F0"/>
    <w:rsid w:val="2F53C005"/>
    <w:rsid w:val="2F542508"/>
    <w:rsid w:val="2F55653A"/>
    <w:rsid w:val="2F580741"/>
    <w:rsid w:val="2F5931AD"/>
    <w:rsid w:val="2F5B0620"/>
    <w:rsid w:val="2F61A0F6"/>
    <w:rsid w:val="2F6F6231"/>
    <w:rsid w:val="2F70F0C1"/>
    <w:rsid w:val="2F767A4F"/>
    <w:rsid w:val="2F7A09C4"/>
    <w:rsid w:val="2F7D5E8E"/>
    <w:rsid w:val="2F807561"/>
    <w:rsid w:val="2F8DAE16"/>
    <w:rsid w:val="2F90B03F"/>
    <w:rsid w:val="2F911EE8"/>
    <w:rsid w:val="2F92D4D0"/>
    <w:rsid w:val="2F94DC04"/>
    <w:rsid w:val="2F9C8723"/>
    <w:rsid w:val="2FA1E208"/>
    <w:rsid w:val="2FA79529"/>
    <w:rsid w:val="2FAECFBD"/>
    <w:rsid w:val="2FB604FC"/>
    <w:rsid w:val="2FB82478"/>
    <w:rsid w:val="2FB8505F"/>
    <w:rsid w:val="2FBBE4B0"/>
    <w:rsid w:val="2FC4BB5A"/>
    <w:rsid w:val="2FCB594B"/>
    <w:rsid w:val="2FCBE45A"/>
    <w:rsid w:val="2FCFCBCD"/>
    <w:rsid w:val="2FD7D89A"/>
    <w:rsid w:val="2FDA6C2A"/>
    <w:rsid w:val="2FDADF1C"/>
    <w:rsid w:val="2FE310F0"/>
    <w:rsid w:val="2FE74A0C"/>
    <w:rsid w:val="2FEB9696"/>
    <w:rsid w:val="2FED06EA"/>
    <w:rsid w:val="2FFA589D"/>
    <w:rsid w:val="2FFE2736"/>
    <w:rsid w:val="30010DFE"/>
    <w:rsid w:val="3006BAC9"/>
    <w:rsid w:val="3006D6F0"/>
    <w:rsid w:val="300739F2"/>
    <w:rsid w:val="3016D27A"/>
    <w:rsid w:val="301E4E55"/>
    <w:rsid w:val="301EFDA9"/>
    <w:rsid w:val="301F7A0D"/>
    <w:rsid w:val="3023055C"/>
    <w:rsid w:val="302B1C65"/>
    <w:rsid w:val="302E6FBD"/>
    <w:rsid w:val="303FDE63"/>
    <w:rsid w:val="3041D367"/>
    <w:rsid w:val="30561E3B"/>
    <w:rsid w:val="30593441"/>
    <w:rsid w:val="305D6C62"/>
    <w:rsid w:val="305E79FA"/>
    <w:rsid w:val="3071AAB2"/>
    <w:rsid w:val="30724494"/>
    <w:rsid w:val="30773221"/>
    <w:rsid w:val="3082E9D4"/>
    <w:rsid w:val="308466DC"/>
    <w:rsid w:val="309C1E00"/>
    <w:rsid w:val="309D1A1C"/>
    <w:rsid w:val="309E45F2"/>
    <w:rsid w:val="309FB56B"/>
    <w:rsid w:val="30A0EED3"/>
    <w:rsid w:val="30A1C659"/>
    <w:rsid w:val="30A308B1"/>
    <w:rsid w:val="30A33023"/>
    <w:rsid w:val="30AD72CA"/>
    <w:rsid w:val="30B16452"/>
    <w:rsid w:val="30BA1AAF"/>
    <w:rsid w:val="30BCBE00"/>
    <w:rsid w:val="30BEA1C9"/>
    <w:rsid w:val="30C706C2"/>
    <w:rsid w:val="30D5C5F5"/>
    <w:rsid w:val="30D93666"/>
    <w:rsid w:val="30DA2225"/>
    <w:rsid w:val="30DD86E6"/>
    <w:rsid w:val="30E11859"/>
    <w:rsid w:val="30EEAA34"/>
    <w:rsid w:val="30F08791"/>
    <w:rsid w:val="30F54CD5"/>
    <w:rsid w:val="30F7B253"/>
    <w:rsid w:val="30F96F53"/>
    <w:rsid w:val="30F9E14C"/>
    <w:rsid w:val="310A6F7A"/>
    <w:rsid w:val="31114398"/>
    <w:rsid w:val="3111EA82"/>
    <w:rsid w:val="3114E5AE"/>
    <w:rsid w:val="311D841C"/>
    <w:rsid w:val="3122B0A6"/>
    <w:rsid w:val="312E3BC5"/>
    <w:rsid w:val="312F879A"/>
    <w:rsid w:val="312FC8F9"/>
    <w:rsid w:val="3132673A"/>
    <w:rsid w:val="3133A85D"/>
    <w:rsid w:val="3133BD68"/>
    <w:rsid w:val="313B756E"/>
    <w:rsid w:val="31440D8F"/>
    <w:rsid w:val="31505F5A"/>
    <w:rsid w:val="3152856A"/>
    <w:rsid w:val="31550BCD"/>
    <w:rsid w:val="3155F474"/>
    <w:rsid w:val="3160E411"/>
    <w:rsid w:val="317B7AD2"/>
    <w:rsid w:val="31823C5F"/>
    <w:rsid w:val="318451D4"/>
    <w:rsid w:val="31892F96"/>
    <w:rsid w:val="318AC8F1"/>
    <w:rsid w:val="318D9119"/>
    <w:rsid w:val="318DA11F"/>
    <w:rsid w:val="318FA83E"/>
    <w:rsid w:val="319B311F"/>
    <w:rsid w:val="31ABB681"/>
    <w:rsid w:val="31AE76DA"/>
    <w:rsid w:val="31B2AEFE"/>
    <w:rsid w:val="31B4E5B6"/>
    <w:rsid w:val="31B6EA7E"/>
    <w:rsid w:val="31B7DFB5"/>
    <w:rsid w:val="31BA65BD"/>
    <w:rsid w:val="31BAFDA6"/>
    <w:rsid w:val="31BB90B0"/>
    <w:rsid w:val="31C1E90C"/>
    <w:rsid w:val="31C20E4D"/>
    <w:rsid w:val="31C75B23"/>
    <w:rsid w:val="31CB3410"/>
    <w:rsid w:val="31CBCF0E"/>
    <w:rsid w:val="31CC92EC"/>
    <w:rsid w:val="31DBD1AD"/>
    <w:rsid w:val="31DF7016"/>
    <w:rsid w:val="31E21EB4"/>
    <w:rsid w:val="31E63243"/>
    <w:rsid w:val="31F68251"/>
    <w:rsid w:val="31F9D363"/>
    <w:rsid w:val="31FBB16D"/>
    <w:rsid w:val="32153F24"/>
    <w:rsid w:val="32158382"/>
    <w:rsid w:val="321688B2"/>
    <w:rsid w:val="321C12DE"/>
    <w:rsid w:val="321EB9BA"/>
    <w:rsid w:val="3224C6FA"/>
    <w:rsid w:val="322A40EA"/>
    <w:rsid w:val="322B4158"/>
    <w:rsid w:val="322C55FC"/>
    <w:rsid w:val="322DD2EA"/>
    <w:rsid w:val="322FEE48"/>
    <w:rsid w:val="3231C9D1"/>
    <w:rsid w:val="323614DB"/>
    <w:rsid w:val="3236C7F3"/>
    <w:rsid w:val="323AEA93"/>
    <w:rsid w:val="323CF5FF"/>
    <w:rsid w:val="323DC348"/>
    <w:rsid w:val="32445038"/>
    <w:rsid w:val="3245984B"/>
    <w:rsid w:val="3248A2DA"/>
    <w:rsid w:val="324A56AB"/>
    <w:rsid w:val="324AE362"/>
    <w:rsid w:val="3251E9AE"/>
    <w:rsid w:val="3254AC35"/>
    <w:rsid w:val="325837E9"/>
    <w:rsid w:val="325F6B8E"/>
    <w:rsid w:val="32739560"/>
    <w:rsid w:val="3276F7BA"/>
    <w:rsid w:val="327D7426"/>
    <w:rsid w:val="327E6F98"/>
    <w:rsid w:val="32860ECD"/>
    <w:rsid w:val="32863E0A"/>
    <w:rsid w:val="328F8309"/>
    <w:rsid w:val="329778E1"/>
    <w:rsid w:val="3299A367"/>
    <w:rsid w:val="329B5D6E"/>
    <w:rsid w:val="32A07D7A"/>
    <w:rsid w:val="32AE30C7"/>
    <w:rsid w:val="32BB8E21"/>
    <w:rsid w:val="32C66D43"/>
    <w:rsid w:val="32C9C791"/>
    <w:rsid w:val="32CBEE86"/>
    <w:rsid w:val="32D17E75"/>
    <w:rsid w:val="32D191F4"/>
    <w:rsid w:val="32DEF7A0"/>
    <w:rsid w:val="32E3ACFC"/>
    <w:rsid w:val="32EB74FE"/>
    <w:rsid w:val="32EC6263"/>
    <w:rsid w:val="32F6F06E"/>
    <w:rsid w:val="32F721C7"/>
    <w:rsid w:val="32F8EF56"/>
    <w:rsid w:val="3305767F"/>
    <w:rsid w:val="330DCC8B"/>
    <w:rsid w:val="33125467"/>
    <w:rsid w:val="33179BDB"/>
    <w:rsid w:val="331BCFA0"/>
    <w:rsid w:val="331DDE7E"/>
    <w:rsid w:val="33239BB2"/>
    <w:rsid w:val="332441F0"/>
    <w:rsid w:val="33285D22"/>
    <w:rsid w:val="332DD60B"/>
    <w:rsid w:val="33329CDC"/>
    <w:rsid w:val="3334769D"/>
    <w:rsid w:val="3334FBC9"/>
    <w:rsid w:val="33373615"/>
    <w:rsid w:val="333A53BB"/>
    <w:rsid w:val="333C4EA5"/>
    <w:rsid w:val="333E29ED"/>
    <w:rsid w:val="3340C9FF"/>
    <w:rsid w:val="3349C8D4"/>
    <w:rsid w:val="334C3A98"/>
    <w:rsid w:val="334CFB95"/>
    <w:rsid w:val="334D0868"/>
    <w:rsid w:val="33562685"/>
    <w:rsid w:val="33589FCE"/>
    <w:rsid w:val="335952BA"/>
    <w:rsid w:val="3366C80A"/>
    <w:rsid w:val="3369DDB9"/>
    <w:rsid w:val="336A86B5"/>
    <w:rsid w:val="336D5526"/>
    <w:rsid w:val="338C8E02"/>
    <w:rsid w:val="338FDDB7"/>
    <w:rsid w:val="3398B96B"/>
    <w:rsid w:val="3399AE5F"/>
    <w:rsid w:val="33A47C7B"/>
    <w:rsid w:val="33A8FEB8"/>
    <w:rsid w:val="33AC50F2"/>
    <w:rsid w:val="33AE404C"/>
    <w:rsid w:val="33B5D41E"/>
    <w:rsid w:val="33BC8E33"/>
    <w:rsid w:val="33C9F2C3"/>
    <w:rsid w:val="33CA4FC2"/>
    <w:rsid w:val="33CFACE9"/>
    <w:rsid w:val="33D6680D"/>
    <w:rsid w:val="33D81569"/>
    <w:rsid w:val="33E3733B"/>
    <w:rsid w:val="33E5F2F5"/>
    <w:rsid w:val="33F23BF1"/>
    <w:rsid w:val="33FF34F0"/>
    <w:rsid w:val="3400EBFC"/>
    <w:rsid w:val="34013D50"/>
    <w:rsid w:val="34054127"/>
    <w:rsid w:val="341085DE"/>
    <w:rsid w:val="341891DD"/>
    <w:rsid w:val="3419562F"/>
    <w:rsid w:val="341DE72C"/>
    <w:rsid w:val="34267014"/>
    <w:rsid w:val="3427A79A"/>
    <w:rsid w:val="342A2733"/>
    <w:rsid w:val="342D9745"/>
    <w:rsid w:val="3431A99C"/>
    <w:rsid w:val="3434B95F"/>
    <w:rsid w:val="343EF5D5"/>
    <w:rsid w:val="34468075"/>
    <w:rsid w:val="344909E1"/>
    <w:rsid w:val="344EE030"/>
    <w:rsid w:val="344F8FDE"/>
    <w:rsid w:val="345352C0"/>
    <w:rsid w:val="3456C282"/>
    <w:rsid w:val="34582556"/>
    <w:rsid w:val="346356E4"/>
    <w:rsid w:val="346597F2"/>
    <w:rsid w:val="346FA470"/>
    <w:rsid w:val="3475BB13"/>
    <w:rsid w:val="3483CDAD"/>
    <w:rsid w:val="34847218"/>
    <w:rsid w:val="349CFCDF"/>
    <w:rsid w:val="349EC2CA"/>
    <w:rsid w:val="34A7DE01"/>
    <w:rsid w:val="34AB2E54"/>
    <w:rsid w:val="34B60A5F"/>
    <w:rsid w:val="34C0FD59"/>
    <w:rsid w:val="34C302A4"/>
    <w:rsid w:val="34C3BE7D"/>
    <w:rsid w:val="34CB97A8"/>
    <w:rsid w:val="34CCE668"/>
    <w:rsid w:val="34D89EAD"/>
    <w:rsid w:val="34D92814"/>
    <w:rsid w:val="34E9C125"/>
    <w:rsid w:val="34EA020A"/>
    <w:rsid w:val="34F12DDE"/>
    <w:rsid w:val="34F399F3"/>
    <w:rsid w:val="34F85109"/>
    <w:rsid w:val="34FAE728"/>
    <w:rsid w:val="34FCA27F"/>
    <w:rsid w:val="34FCDA24"/>
    <w:rsid w:val="34FE468E"/>
    <w:rsid w:val="3501BCFF"/>
    <w:rsid w:val="3504830E"/>
    <w:rsid w:val="3504968A"/>
    <w:rsid w:val="350E3722"/>
    <w:rsid w:val="35197610"/>
    <w:rsid w:val="352094A8"/>
    <w:rsid w:val="35223A36"/>
    <w:rsid w:val="3524AB3B"/>
    <w:rsid w:val="352B5C17"/>
    <w:rsid w:val="352CF006"/>
    <w:rsid w:val="3533750D"/>
    <w:rsid w:val="35361FC7"/>
    <w:rsid w:val="353A1178"/>
    <w:rsid w:val="353CE41C"/>
    <w:rsid w:val="3542181E"/>
    <w:rsid w:val="354332C5"/>
    <w:rsid w:val="35448EE3"/>
    <w:rsid w:val="3545D38F"/>
    <w:rsid w:val="35470B47"/>
    <w:rsid w:val="3550440D"/>
    <w:rsid w:val="3556CC65"/>
    <w:rsid w:val="3558897E"/>
    <w:rsid w:val="3559BD32"/>
    <w:rsid w:val="355EA30B"/>
    <w:rsid w:val="356A9824"/>
    <w:rsid w:val="356DDD51"/>
    <w:rsid w:val="357575E3"/>
    <w:rsid w:val="35761FBD"/>
    <w:rsid w:val="357741AF"/>
    <w:rsid w:val="357E6989"/>
    <w:rsid w:val="3585118D"/>
    <w:rsid w:val="358AE0BB"/>
    <w:rsid w:val="3593146E"/>
    <w:rsid w:val="3594D180"/>
    <w:rsid w:val="35A03E77"/>
    <w:rsid w:val="35A13150"/>
    <w:rsid w:val="35A80E2E"/>
    <w:rsid w:val="35ABC4C3"/>
    <w:rsid w:val="35ADF43F"/>
    <w:rsid w:val="35AF4F80"/>
    <w:rsid w:val="35B0F88F"/>
    <w:rsid w:val="35BC1BAC"/>
    <w:rsid w:val="35C04F38"/>
    <w:rsid w:val="35C72F09"/>
    <w:rsid w:val="35CD66BF"/>
    <w:rsid w:val="35CEBF94"/>
    <w:rsid w:val="35DFAB61"/>
    <w:rsid w:val="35E0974F"/>
    <w:rsid w:val="35E22F89"/>
    <w:rsid w:val="35E4387E"/>
    <w:rsid w:val="35E51C38"/>
    <w:rsid w:val="35F08C2E"/>
    <w:rsid w:val="35F2792F"/>
    <w:rsid w:val="35FB0AD0"/>
    <w:rsid w:val="35FF9905"/>
    <w:rsid w:val="36007AB2"/>
    <w:rsid w:val="360658A1"/>
    <w:rsid w:val="3608C13D"/>
    <w:rsid w:val="360993A4"/>
    <w:rsid w:val="360CC174"/>
    <w:rsid w:val="36120896"/>
    <w:rsid w:val="3617B787"/>
    <w:rsid w:val="361C5BFF"/>
    <w:rsid w:val="36253D07"/>
    <w:rsid w:val="3628DB56"/>
    <w:rsid w:val="362AD329"/>
    <w:rsid w:val="3630476E"/>
    <w:rsid w:val="3630A70F"/>
    <w:rsid w:val="36319B64"/>
    <w:rsid w:val="36320C78"/>
    <w:rsid w:val="3635713F"/>
    <w:rsid w:val="3647D696"/>
    <w:rsid w:val="36496D79"/>
    <w:rsid w:val="364BE20E"/>
    <w:rsid w:val="364E0E16"/>
    <w:rsid w:val="365596FE"/>
    <w:rsid w:val="3655E3B3"/>
    <w:rsid w:val="36610D56"/>
    <w:rsid w:val="366A693F"/>
    <w:rsid w:val="3677D8E9"/>
    <w:rsid w:val="367ECF8E"/>
    <w:rsid w:val="3680C69E"/>
    <w:rsid w:val="36881AEC"/>
    <w:rsid w:val="368CF306"/>
    <w:rsid w:val="36917DAE"/>
    <w:rsid w:val="369A6E87"/>
    <w:rsid w:val="369D9C62"/>
    <w:rsid w:val="369E0E43"/>
    <w:rsid w:val="36AE5605"/>
    <w:rsid w:val="36C31F6B"/>
    <w:rsid w:val="36C382AD"/>
    <w:rsid w:val="36C597F9"/>
    <w:rsid w:val="36CE5957"/>
    <w:rsid w:val="36CF456E"/>
    <w:rsid w:val="36CF5B75"/>
    <w:rsid w:val="36D2E67B"/>
    <w:rsid w:val="36D4CE06"/>
    <w:rsid w:val="36DBFCA7"/>
    <w:rsid w:val="36DDD1A0"/>
    <w:rsid w:val="36E7B797"/>
    <w:rsid w:val="36E82555"/>
    <w:rsid w:val="36F1B246"/>
    <w:rsid w:val="36F28565"/>
    <w:rsid w:val="36F2A90C"/>
    <w:rsid w:val="36F4268D"/>
    <w:rsid w:val="36FEC8A7"/>
    <w:rsid w:val="370B8589"/>
    <w:rsid w:val="370CFCD6"/>
    <w:rsid w:val="371173DA"/>
    <w:rsid w:val="37176656"/>
    <w:rsid w:val="371CCA75"/>
    <w:rsid w:val="37271189"/>
    <w:rsid w:val="3738DDE9"/>
    <w:rsid w:val="373BCF07"/>
    <w:rsid w:val="37401132"/>
    <w:rsid w:val="37402E02"/>
    <w:rsid w:val="3740AD42"/>
    <w:rsid w:val="374566E7"/>
    <w:rsid w:val="37460E90"/>
    <w:rsid w:val="374A3257"/>
    <w:rsid w:val="374B87EA"/>
    <w:rsid w:val="374F43A5"/>
    <w:rsid w:val="374FBCE3"/>
    <w:rsid w:val="3750BF66"/>
    <w:rsid w:val="375A816D"/>
    <w:rsid w:val="37650F72"/>
    <w:rsid w:val="37671744"/>
    <w:rsid w:val="3776B3B6"/>
    <w:rsid w:val="377BE3DC"/>
    <w:rsid w:val="377CB037"/>
    <w:rsid w:val="37905C1A"/>
    <w:rsid w:val="37943C66"/>
    <w:rsid w:val="3795CB2F"/>
    <w:rsid w:val="379AD4C6"/>
    <w:rsid w:val="379ADF3A"/>
    <w:rsid w:val="379EBF84"/>
    <w:rsid w:val="37A81060"/>
    <w:rsid w:val="37ABE878"/>
    <w:rsid w:val="37AECBF2"/>
    <w:rsid w:val="37AF3673"/>
    <w:rsid w:val="37B1A9A0"/>
    <w:rsid w:val="37B3B69E"/>
    <w:rsid w:val="37B44B32"/>
    <w:rsid w:val="37B729DC"/>
    <w:rsid w:val="37B99402"/>
    <w:rsid w:val="37BBB2D9"/>
    <w:rsid w:val="37C1DEDC"/>
    <w:rsid w:val="37C24235"/>
    <w:rsid w:val="37C44024"/>
    <w:rsid w:val="37C6A38A"/>
    <w:rsid w:val="37D2F301"/>
    <w:rsid w:val="37D39FC6"/>
    <w:rsid w:val="37E3C7DD"/>
    <w:rsid w:val="380DF39D"/>
    <w:rsid w:val="3810C8E3"/>
    <w:rsid w:val="3814ABC6"/>
    <w:rsid w:val="3814F018"/>
    <w:rsid w:val="38153A9A"/>
    <w:rsid w:val="381821E8"/>
    <w:rsid w:val="381911B7"/>
    <w:rsid w:val="38198535"/>
    <w:rsid w:val="382393E6"/>
    <w:rsid w:val="382C5AC4"/>
    <w:rsid w:val="38330DFD"/>
    <w:rsid w:val="3842F8EB"/>
    <w:rsid w:val="38455658"/>
    <w:rsid w:val="38534022"/>
    <w:rsid w:val="3854CF34"/>
    <w:rsid w:val="3854FE0B"/>
    <w:rsid w:val="3862CBC0"/>
    <w:rsid w:val="386FA334"/>
    <w:rsid w:val="3875D851"/>
    <w:rsid w:val="387B81DD"/>
    <w:rsid w:val="3880CF48"/>
    <w:rsid w:val="3883183B"/>
    <w:rsid w:val="38855C65"/>
    <w:rsid w:val="3889A37A"/>
    <w:rsid w:val="388B95C7"/>
    <w:rsid w:val="388B9A45"/>
    <w:rsid w:val="38924066"/>
    <w:rsid w:val="3895EBF5"/>
    <w:rsid w:val="3895F4D8"/>
    <w:rsid w:val="3899B48D"/>
    <w:rsid w:val="389DB8A3"/>
    <w:rsid w:val="38A1B2F9"/>
    <w:rsid w:val="38B4304E"/>
    <w:rsid w:val="38BB1E4D"/>
    <w:rsid w:val="38BC008B"/>
    <w:rsid w:val="38C358FA"/>
    <w:rsid w:val="38C45DF7"/>
    <w:rsid w:val="38C4B308"/>
    <w:rsid w:val="38C73C98"/>
    <w:rsid w:val="38C7B1C8"/>
    <w:rsid w:val="38CDE77D"/>
    <w:rsid w:val="38D00016"/>
    <w:rsid w:val="38E20A65"/>
    <w:rsid w:val="38E3D461"/>
    <w:rsid w:val="38E458D8"/>
    <w:rsid w:val="38E59A9F"/>
    <w:rsid w:val="38EEA180"/>
    <w:rsid w:val="38F21747"/>
    <w:rsid w:val="38F53672"/>
    <w:rsid w:val="38F590EE"/>
    <w:rsid w:val="38F76102"/>
    <w:rsid w:val="38F7A687"/>
    <w:rsid w:val="38FB88F7"/>
    <w:rsid w:val="38FC9BE4"/>
    <w:rsid w:val="38FDB391"/>
    <w:rsid w:val="38FE8592"/>
    <w:rsid w:val="39035FB3"/>
    <w:rsid w:val="39103A41"/>
    <w:rsid w:val="391D648C"/>
    <w:rsid w:val="392036ED"/>
    <w:rsid w:val="39282CF0"/>
    <w:rsid w:val="39284BF4"/>
    <w:rsid w:val="392BA182"/>
    <w:rsid w:val="392D93BF"/>
    <w:rsid w:val="392E4033"/>
    <w:rsid w:val="3932981E"/>
    <w:rsid w:val="39337DE6"/>
    <w:rsid w:val="3933B05D"/>
    <w:rsid w:val="39476696"/>
    <w:rsid w:val="39480685"/>
    <w:rsid w:val="39544DA9"/>
    <w:rsid w:val="3955834E"/>
    <w:rsid w:val="3964CE30"/>
    <w:rsid w:val="3965CBB6"/>
    <w:rsid w:val="39668C87"/>
    <w:rsid w:val="396A5768"/>
    <w:rsid w:val="397B4681"/>
    <w:rsid w:val="397CEE40"/>
    <w:rsid w:val="397DFA25"/>
    <w:rsid w:val="398261CC"/>
    <w:rsid w:val="39855517"/>
    <w:rsid w:val="3987D470"/>
    <w:rsid w:val="398DA80D"/>
    <w:rsid w:val="39A2842D"/>
    <w:rsid w:val="39A2A38D"/>
    <w:rsid w:val="39A6F6F9"/>
    <w:rsid w:val="39AAA5A4"/>
    <w:rsid w:val="39B26AAE"/>
    <w:rsid w:val="39B44C3A"/>
    <w:rsid w:val="39B71DA6"/>
    <w:rsid w:val="39B929B3"/>
    <w:rsid w:val="39BCE7C8"/>
    <w:rsid w:val="39C69E4D"/>
    <w:rsid w:val="39CB2A30"/>
    <w:rsid w:val="39D3E486"/>
    <w:rsid w:val="39D7B12F"/>
    <w:rsid w:val="39DC6DCC"/>
    <w:rsid w:val="39DD183B"/>
    <w:rsid w:val="39E2AB10"/>
    <w:rsid w:val="39E3E331"/>
    <w:rsid w:val="39E3ED3D"/>
    <w:rsid w:val="39E4D84E"/>
    <w:rsid w:val="39E67180"/>
    <w:rsid w:val="39EB1788"/>
    <w:rsid w:val="39EB69A8"/>
    <w:rsid w:val="39EE31F8"/>
    <w:rsid w:val="39F0A4CE"/>
    <w:rsid w:val="39FDEC6B"/>
    <w:rsid w:val="3A04D763"/>
    <w:rsid w:val="3A064EA8"/>
    <w:rsid w:val="3A0A51C1"/>
    <w:rsid w:val="3A0C9B3C"/>
    <w:rsid w:val="3A0F01B7"/>
    <w:rsid w:val="3A12F64B"/>
    <w:rsid w:val="3A130C76"/>
    <w:rsid w:val="3A13C80B"/>
    <w:rsid w:val="3A13D420"/>
    <w:rsid w:val="3A14D2DE"/>
    <w:rsid w:val="3A14E7E6"/>
    <w:rsid w:val="3A16F0AC"/>
    <w:rsid w:val="3A271520"/>
    <w:rsid w:val="3A27E5FF"/>
    <w:rsid w:val="3A295FFB"/>
    <w:rsid w:val="3A2B8B90"/>
    <w:rsid w:val="3A2C8134"/>
    <w:rsid w:val="3A31A816"/>
    <w:rsid w:val="3A3215D1"/>
    <w:rsid w:val="3A40109D"/>
    <w:rsid w:val="3A41FC17"/>
    <w:rsid w:val="3A4B9592"/>
    <w:rsid w:val="3A671152"/>
    <w:rsid w:val="3A6CEA0E"/>
    <w:rsid w:val="3A70F0C2"/>
    <w:rsid w:val="3A73B1B1"/>
    <w:rsid w:val="3A751A16"/>
    <w:rsid w:val="3A7B8452"/>
    <w:rsid w:val="3A829D95"/>
    <w:rsid w:val="3A82DF79"/>
    <w:rsid w:val="3A8B5583"/>
    <w:rsid w:val="3A8F5158"/>
    <w:rsid w:val="3A90C06B"/>
    <w:rsid w:val="3A9C23F4"/>
    <w:rsid w:val="3A9D56F6"/>
    <w:rsid w:val="3A9FC53D"/>
    <w:rsid w:val="3AA01CF1"/>
    <w:rsid w:val="3AA2D8EA"/>
    <w:rsid w:val="3AB0C36E"/>
    <w:rsid w:val="3AB1C727"/>
    <w:rsid w:val="3AB45841"/>
    <w:rsid w:val="3ABE9760"/>
    <w:rsid w:val="3ABFFC9F"/>
    <w:rsid w:val="3AC5EE27"/>
    <w:rsid w:val="3ACCACE1"/>
    <w:rsid w:val="3ACDF062"/>
    <w:rsid w:val="3AD5B98E"/>
    <w:rsid w:val="3ADC4190"/>
    <w:rsid w:val="3AE21464"/>
    <w:rsid w:val="3AE3CD9C"/>
    <w:rsid w:val="3AE42D75"/>
    <w:rsid w:val="3AE5D178"/>
    <w:rsid w:val="3AE60523"/>
    <w:rsid w:val="3AEF4805"/>
    <w:rsid w:val="3AF317D9"/>
    <w:rsid w:val="3AF64841"/>
    <w:rsid w:val="3AF79BE1"/>
    <w:rsid w:val="3AFE9DBC"/>
    <w:rsid w:val="3B012F83"/>
    <w:rsid w:val="3B0B5CB8"/>
    <w:rsid w:val="3B0FF50C"/>
    <w:rsid w:val="3B1B689F"/>
    <w:rsid w:val="3B1EAD8D"/>
    <w:rsid w:val="3B200D75"/>
    <w:rsid w:val="3B24BDC8"/>
    <w:rsid w:val="3B26D005"/>
    <w:rsid w:val="3B2CEF07"/>
    <w:rsid w:val="3B36BA8E"/>
    <w:rsid w:val="3B3D052E"/>
    <w:rsid w:val="3B419335"/>
    <w:rsid w:val="3B4577C3"/>
    <w:rsid w:val="3B49A4B2"/>
    <w:rsid w:val="3B4BC232"/>
    <w:rsid w:val="3B4EAFDA"/>
    <w:rsid w:val="3B4FBBA9"/>
    <w:rsid w:val="3B514EE4"/>
    <w:rsid w:val="3B5C5AA1"/>
    <w:rsid w:val="3B611E44"/>
    <w:rsid w:val="3B624A89"/>
    <w:rsid w:val="3B6B9426"/>
    <w:rsid w:val="3B6CE4F5"/>
    <w:rsid w:val="3B6D0CFD"/>
    <w:rsid w:val="3B772728"/>
    <w:rsid w:val="3B79C2FA"/>
    <w:rsid w:val="3B7C5ED9"/>
    <w:rsid w:val="3B80419B"/>
    <w:rsid w:val="3B8094B9"/>
    <w:rsid w:val="3B833C28"/>
    <w:rsid w:val="3B849546"/>
    <w:rsid w:val="3B84A2BD"/>
    <w:rsid w:val="3B8995F0"/>
    <w:rsid w:val="3B8AF498"/>
    <w:rsid w:val="3B917C8C"/>
    <w:rsid w:val="3B9786AF"/>
    <w:rsid w:val="3B9D9B85"/>
    <w:rsid w:val="3B9F1221"/>
    <w:rsid w:val="3BA55298"/>
    <w:rsid w:val="3BA7EF87"/>
    <w:rsid w:val="3BA84370"/>
    <w:rsid w:val="3BB1AE88"/>
    <w:rsid w:val="3BB4ED35"/>
    <w:rsid w:val="3BB5A4AB"/>
    <w:rsid w:val="3BC3D61C"/>
    <w:rsid w:val="3BC926BE"/>
    <w:rsid w:val="3BCE1A01"/>
    <w:rsid w:val="3BD20A21"/>
    <w:rsid w:val="3BD2CAB5"/>
    <w:rsid w:val="3BD307F4"/>
    <w:rsid w:val="3BD9A576"/>
    <w:rsid w:val="3BE14FC7"/>
    <w:rsid w:val="3BE23792"/>
    <w:rsid w:val="3BEC4808"/>
    <w:rsid w:val="3BEC53EC"/>
    <w:rsid w:val="3BF0D2B8"/>
    <w:rsid w:val="3BF9E553"/>
    <w:rsid w:val="3BF9EFB9"/>
    <w:rsid w:val="3BFE551F"/>
    <w:rsid w:val="3C005AC4"/>
    <w:rsid w:val="3C01BC7A"/>
    <w:rsid w:val="3C0266A1"/>
    <w:rsid w:val="3C032D54"/>
    <w:rsid w:val="3C03FE13"/>
    <w:rsid w:val="3C0CFFA1"/>
    <w:rsid w:val="3C0D0F5F"/>
    <w:rsid w:val="3C0E466E"/>
    <w:rsid w:val="3C105258"/>
    <w:rsid w:val="3C18C84B"/>
    <w:rsid w:val="3C1A70EE"/>
    <w:rsid w:val="3C1B9189"/>
    <w:rsid w:val="3C1F4BF1"/>
    <w:rsid w:val="3C20BE5D"/>
    <w:rsid w:val="3C21B07E"/>
    <w:rsid w:val="3C25D7A9"/>
    <w:rsid w:val="3C26DBD3"/>
    <w:rsid w:val="3C2A6031"/>
    <w:rsid w:val="3C2D49B2"/>
    <w:rsid w:val="3C317B98"/>
    <w:rsid w:val="3C35BA7E"/>
    <w:rsid w:val="3C386F7C"/>
    <w:rsid w:val="3C3CE355"/>
    <w:rsid w:val="3C404B7F"/>
    <w:rsid w:val="3C4118A2"/>
    <w:rsid w:val="3C464C8B"/>
    <w:rsid w:val="3C4A8AA9"/>
    <w:rsid w:val="3C502290"/>
    <w:rsid w:val="3C573D6B"/>
    <w:rsid w:val="3C58EDDE"/>
    <w:rsid w:val="3C58F540"/>
    <w:rsid w:val="3C624DF0"/>
    <w:rsid w:val="3C66578C"/>
    <w:rsid w:val="3C758ED1"/>
    <w:rsid w:val="3C78CDD6"/>
    <w:rsid w:val="3C7A178F"/>
    <w:rsid w:val="3C815E50"/>
    <w:rsid w:val="3C8284A6"/>
    <w:rsid w:val="3C841098"/>
    <w:rsid w:val="3C934D69"/>
    <w:rsid w:val="3C96EBF5"/>
    <w:rsid w:val="3C970385"/>
    <w:rsid w:val="3CA897AE"/>
    <w:rsid w:val="3CA8B07A"/>
    <w:rsid w:val="3CB2D7CD"/>
    <w:rsid w:val="3CB4323C"/>
    <w:rsid w:val="3CBA6AC6"/>
    <w:rsid w:val="3CBAE19D"/>
    <w:rsid w:val="3CC570B7"/>
    <w:rsid w:val="3CCE360B"/>
    <w:rsid w:val="3CD18F6B"/>
    <w:rsid w:val="3CD1F8D1"/>
    <w:rsid w:val="3CD479A0"/>
    <w:rsid w:val="3CD4D26B"/>
    <w:rsid w:val="3CD64837"/>
    <w:rsid w:val="3CD818B8"/>
    <w:rsid w:val="3CDD856E"/>
    <w:rsid w:val="3CDFBB17"/>
    <w:rsid w:val="3CE05977"/>
    <w:rsid w:val="3CE4A6EC"/>
    <w:rsid w:val="3CEC2729"/>
    <w:rsid w:val="3CEC2EA0"/>
    <w:rsid w:val="3CED6DAE"/>
    <w:rsid w:val="3CEE6E93"/>
    <w:rsid w:val="3CEE7208"/>
    <w:rsid w:val="3CF2EBF8"/>
    <w:rsid w:val="3CF3EF4A"/>
    <w:rsid w:val="3CF72B4B"/>
    <w:rsid w:val="3CFCF2F2"/>
    <w:rsid w:val="3D050C4A"/>
    <w:rsid w:val="3D06D01F"/>
    <w:rsid w:val="3D0A2533"/>
    <w:rsid w:val="3D11A733"/>
    <w:rsid w:val="3D18A632"/>
    <w:rsid w:val="3D19FE49"/>
    <w:rsid w:val="3D1B46FB"/>
    <w:rsid w:val="3D1E5D32"/>
    <w:rsid w:val="3D1E948A"/>
    <w:rsid w:val="3D27C4A9"/>
    <w:rsid w:val="3D37AEED"/>
    <w:rsid w:val="3D39C48F"/>
    <w:rsid w:val="3D44702C"/>
    <w:rsid w:val="3D4A4EC5"/>
    <w:rsid w:val="3D4C63F0"/>
    <w:rsid w:val="3D4E759D"/>
    <w:rsid w:val="3D575372"/>
    <w:rsid w:val="3D5D56C2"/>
    <w:rsid w:val="3D60747C"/>
    <w:rsid w:val="3D6174D1"/>
    <w:rsid w:val="3D631D6C"/>
    <w:rsid w:val="3D661591"/>
    <w:rsid w:val="3D6948D8"/>
    <w:rsid w:val="3D69C03A"/>
    <w:rsid w:val="3D6A0F0C"/>
    <w:rsid w:val="3D6D2587"/>
    <w:rsid w:val="3D7449C5"/>
    <w:rsid w:val="3D758496"/>
    <w:rsid w:val="3D7E5235"/>
    <w:rsid w:val="3D7F7681"/>
    <w:rsid w:val="3D7FF90D"/>
    <w:rsid w:val="3D86E91E"/>
    <w:rsid w:val="3D8E3126"/>
    <w:rsid w:val="3D9BAA1E"/>
    <w:rsid w:val="3DA20BD9"/>
    <w:rsid w:val="3DA8882F"/>
    <w:rsid w:val="3DB2FEA9"/>
    <w:rsid w:val="3DB63088"/>
    <w:rsid w:val="3DBC4E8C"/>
    <w:rsid w:val="3DC114B0"/>
    <w:rsid w:val="3DC2F6C3"/>
    <w:rsid w:val="3DC489E3"/>
    <w:rsid w:val="3DCA393B"/>
    <w:rsid w:val="3DD3F3E9"/>
    <w:rsid w:val="3DD463CB"/>
    <w:rsid w:val="3DD63382"/>
    <w:rsid w:val="3DD83CD3"/>
    <w:rsid w:val="3DEB40F6"/>
    <w:rsid w:val="3DECC97D"/>
    <w:rsid w:val="3DEEF542"/>
    <w:rsid w:val="3DF11146"/>
    <w:rsid w:val="3DF42D4B"/>
    <w:rsid w:val="3DF5455F"/>
    <w:rsid w:val="3E026929"/>
    <w:rsid w:val="3E059920"/>
    <w:rsid w:val="3E0F150C"/>
    <w:rsid w:val="3E1D13C8"/>
    <w:rsid w:val="3E203FAA"/>
    <w:rsid w:val="3E277AD6"/>
    <w:rsid w:val="3E28D49E"/>
    <w:rsid w:val="3E29645D"/>
    <w:rsid w:val="3E35384D"/>
    <w:rsid w:val="3E38D8D5"/>
    <w:rsid w:val="3E3DA109"/>
    <w:rsid w:val="3E441C02"/>
    <w:rsid w:val="3E458D30"/>
    <w:rsid w:val="3E58379B"/>
    <w:rsid w:val="3E5C01FE"/>
    <w:rsid w:val="3E6801FC"/>
    <w:rsid w:val="3E68D5D6"/>
    <w:rsid w:val="3E6EB0DA"/>
    <w:rsid w:val="3E7318B2"/>
    <w:rsid w:val="3E75DB1F"/>
    <w:rsid w:val="3E76D4B6"/>
    <w:rsid w:val="3E7BD6A5"/>
    <w:rsid w:val="3E83C4A7"/>
    <w:rsid w:val="3E852004"/>
    <w:rsid w:val="3E88ADE0"/>
    <w:rsid w:val="3E97776D"/>
    <w:rsid w:val="3E9ACB31"/>
    <w:rsid w:val="3EA905D7"/>
    <w:rsid w:val="3EB7ECC3"/>
    <w:rsid w:val="3EB84E3A"/>
    <w:rsid w:val="3EBA1793"/>
    <w:rsid w:val="3EBD2D78"/>
    <w:rsid w:val="3ED2DEB2"/>
    <w:rsid w:val="3EDA4123"/>
    <w:rsid w:val="3EE1C277"/>
    <w:rsid w:val="3EE780F2"/>
    <w:rsid w:val="3EEB4A8A"/>
    <w:rsid w:val="3EF29E8F"/>
    <w:rsid w:val="3EF8086E"/>
    <w:rsid w:val="3EF8EE7C"/>
    <w:rsid w:val="3EF9F9E8"/>
    <w:rsid w:val="3EFA8E89"/>
    <w:rsid w:val="3EFABFB5"/>
    <w:rsid w:val="3F00A697"/>
    <w:rsid w:val="3F00AF34"/>
    <w:rsid w:val="3F028546"/>
    <w:rsid w:val="3F05EEED"/>
    <w:rsid w:val="3F0A7A20"/>
    <w:rsid w:val="3F0C790A"/>
    <w:rsid w:val="3F0DDA1F"/>
    <w:rsid w:val="3F0F6C02"/>
    <w:rsid w:val="3F12907B"/>
    <w:rsid w:val="3F14FD7B"/>
    <w:rsid w:val="3F15CD20"/>
    <w:rsid w:val="3F192BC7"/>
    <w:rsid w:val="3F1D42D1"/>
    <w:rsid w:val="3F1D7DF5"/>
    <w:rsid w:val="3F1ECB8A"/>
    <w:rsid w:val="3F1EF369"/>
    <w:rsid w:val="3F28CE30"/>
    <w:rsid w:val="3F3339A6"/>
    <w:rsid w:val="3F334DB7"/>
    <w:rsid w:val="3F37F838"/>
    <w:rsid w:val="3F3A05A4"/>
    <w:rsid w:val="3F3A1369"/>
    <w:rsid w:val="3F3D46D7"/>
    <w:rsid w:val="3F3F12FA"/>
    <w:rsid w:val="3F4430F6"/>
    <w:rsid w:val="3F44A876"/>
    <w:rsid w:val="3F47B856"/>
    <w:rsid w:val="3F4E358E"/>
    <w:rsid w:val="3F543E47"/>
    <w:rsid w:val="3F57B238"/>
    <w:rsid w:val="3F66AC7C"/>
    <w:rsid w:val="3F675A10"/>
    <w:rsid w:val="3F680C6E"/>
    <w:rsid w:val="3F6911FA"/>
    <w:rsid w:val="3F747FCF"/>
    <w:rsid w:val="3F76D802"/>
    <w:rsid w:val="3F7DA4C1"/>
    <w:rsid w:val="3F7DED55"/>
    <w:rsid w:val="3F7EAC6B"/>
    <w:rsid w:val="3F7F4EC3"/>
    <w:rsid w:val="3F926680"/>
    <w:rsid w:val="3F9376B2"/>
    <w:rsid w:val="3F96A33B"/>
    <w:rsid w:val="3F97BEA3"/>
    <w:rsid w:val="3F9A9309"/>
    <w:rsid w:val="3F9DAAC9"/>
    <w:rsid w:val="3FA0058A"/>
    <w:rsid w:val="3FA2E847"/>
    <w:rsid w:val="3FA92F04"/>
    <w:rsid w:val="3FAAE4E7"/>
    <w:rsid w:val="3FAC41E9"/>
    <w:rsid w:val="3FADE812"/>
    <w:rsid w:val="3FBBA40A"/>
    <w:rsid w:val="3FBBDFD4"/>
    <w:rsid w:val="3FC68054"/>
    <w:rsid w:val="3FCA4575"/>
    <w:rsid w:val="3FD8F7B7"/>
    <w:rsid w:val="3FD9FF5F"/>
    <w:rsid w:val="3FDEFE9C"/>
    <w:rsid w:val="3FDFFE72"/>
    <w:rsid w:val="3FE0D98A"/>
    <w:rsid w:val="3FE16EEA"/>
    <w:rsid w:val="3FEEA90C"/>
    <w:rsid w:val="3FF8CE7E"/>
    <w:rsid w:val="3FFB2861"/>
    <w:rsid w:val="400A0B70"/>
    <w:rsid w:val="400CEC65"/>
    <w:rsid w:val="40172C72"/>
    <w:rsid w:val="40184B23"/>
    <w:rsid w:val="401A712F"/>
    <w:rsid w:val="401E7DB4"/>
    <w:rsid w:val="401F6933"/>
    <w:rsid w:val="402C3897"/>
    <w:rsid w:val="40322C62"/>
    <w:rsid w:val="40337242"/>
    <w:rsid w:val="403DCCA6"/>
    <w:rsid w:val="4040D3E0"/>
    <w:rsid w:val="4045EA6E"/>
    <w:rsid w:val="404A0BC8"/>
    <w:rsid w:val="404D236B"/>
    <w:rsid w:val="404D9BA2"/>
    <w:rsid w:val="4055B09D"/>
    <w:rsid w:val="40566FB8"/>
    <w:rsid w:val="40588975"/>
    <w:rsid w:val="40597E0D"/>
    <w:rsid w:val="4059B67A"/>
    <w:rsid w:val="405CFA03"/>
    <w:rsid w:val="405FA711"/>
    <w:rsid w:val="40688806"/>
    <w:rsid w:val="4071BFE8"/>
    <w:rsid w:val="4076FA38"/>
    <w:rsid w:val="4081ACFE"/>
    <w:rsid w:val="408288A8"/>
    <w:rsid w:val="4084A69E"/>
    <w:rsid w:val="4090FD94"/>
    <w:rsid w:val="40A6F60B"/>
    <w:rsid w:val="40AA2F78"/>
    <w:rsid w:val="40B7195E"/>
    <w:rsid w:val="40B90B12"/>
    <w:rsid w:val="40BBD7AC"/>
    <w:rsid w:val="40BDC1FF"/>
    <w:rsid w:val="40D289E4"/>
    <w:rsid w:val="40DD20FB"/>
    <w:rsid w:val="40DD73D1"/>
    <w:rsid w:val="40EAF1DF"/>
    <w:rsid w:val="40EB9C8D"/>
    <w:rsid w:val="40EBB264"/>
    <w:rsid w:val="40FC9D21"/>
    <w:rsid w:val="4100CA45"/>
    <w:rsid w:val="4101C001"/>
    <w:rsid w:val="4107D690"/>
    <w:rsid w:val="410A80F1"/>
    <w:rsid w:val="410DC1F3"/>
    <w:rsid w:val="4111BBCE"/>
    <w:rsid w:val="4115C813"/>
    <w:rsid w:val="411D2D0D"/>
    <w:rsid w:val="41212E79"/>
    <w:rsid w:val="4124FCBB"/>
    <w:rsid w:val="4127DA6F"/>
    <w:rsid w:val="41357504"/>
    <w:rsid w:val="4139FFF2"/>
    <w:rsid w:val="413E1F50"/>
    <w:rsid w:val="41433F9E"/>
    <w:rsid w:val="414BBF18"/>
    <w:rsid w:val="414DBEC9"/>
    <w:rsid w:val="414FE9D2"/>
    <w:rsid w:val="4150D2DD"/>
    <w:rsid w:val="4155CB92"/>
    <w:rsid w:val="4157723B"/>
    <w:rsid w:val="415AD915"/>
    <w:rsid w:val="41642D37"/>
    <w:rsid w:val="416512B7"/>
    <w:rsid w:val="4166C3DC"/>
    <w:rsid w:val="41699FEC"/>
    <w:rsid w:val="416F2401"/>
    <w:rsid w:val="41743B3E"/>
    <w:rsid w:val="417C23C7"/>
    <w:rsid w:val="417DFCF1"/>
    <w:rsid w:val="4188A821"/>
    <w:rsid w:val="41895447"/>
    <w:rsid w:val="4192B4F3"/>
    <w:rsid w:val="41A23F6D"/>
    <w:rsid w:val="41A43D5F"/>
    <w:rsid w:val="41A4594A"/>
    <w:rsid w:val="41AF29D0"/>
    <w:rsid w:val="41C01641"/>
    <w:rsid w:val="41CAA9EA"/>
    <w:rsid w:val="41CB442C"/>
    <w:rsid w:val="41D5C90D"/>
    <w:rsid w:val="41D8CD1A"/>
    <w:rsid w:val="41E03953"/>
    <w:rsid w:val="41F043E4"/>
    <w:rsid w:val="41F6B03C"/>
    <w:rsid w:val="41F8CBDE"/>
    <w:rsid w:val="41FA1F6B"/>
    <w:rsid w:val="42035991"/>
    <w:rsid w:val="4204ED2F"/>
    <w:rsid w:val="420B286C"/>
    <w:rsid w:val="420B9285"/>
    <w:rsid w:val="42147C2A"/>
    <w:rsid w:val="4217D4E0"/>
    <w:rsid w:val="421A0366"/>
    <w:rsid w:val="421C096C"/>
    <w:rsid w:val="421D59FE"/>
    <w:rsid w:val="421ECB38"/>
    <w:rsid w:val="42243B6D"/>
    <w:rsid w:val="4228E2DB"/>
    <w:rsid w:val="422C8BED"/>
    <w:rsid w:val="42319573"/>
    <w:rsid w:val="42379F7A"/>
    <w:rsid w:val="423D5B85"/>
    <w:rsid w:val="4242882A"/>
    <w:rsid w:val="4247B568"/>
    <w:rsid w:val="424B5214"/>
    <w:rsid w:val="424DA0B8"/>
    <w:rsid w:val="42536469"/>
    <w:rsid w:val="42544BB3"/>
    <w:rsid w:val="4261F22D"/>
    <w:rsid w:val="4263A785"/>
    <w:rsid w:val="4265C84A"/>
    <w:rsid w:val="426A3D00"/>
    <w:rsid w:val="42713CD7"/>
    <w:rsid w:val="427A1B7B"/>
    <w:rsid w:val="427A545E"/>
    <w:rsid w:val="427CAD7C"/>
    <w:rsid w:val="427E0E50"/>
    <w:rsid w:val="427EE329"/>
    <w:rsid w:val="428CAA6E"/>
    <w:rsid w:val="4290C83E"/>
    <w:rsid w:val="4291063F"/>
    <w:rsid w:val="42968013"/>
    <w:rsid w:val="4297EA1C"/>
    <w:rsid w:val="4297F745"/>
    <w:rsid w:val="429ABE80"/>
    <w:rsid w:val="429E8121"/>
    <w:rsid w:val="42AC979D"/>
    <w:rsid w:val="42C07F90"/>
    <w:rsid w:val="42C32AA3"/>
    <w:rsid w:val="42CACAE9"/>
    <w:rsid w:val="42D1E990"/>
    <w:rsid w:val="42D25046"/>
    <w:rsid w:val="42D6A92E"/>
    <w:rsid w:val="42D92E8A"/>
    <w:rsid w:val="42D9CF9E"/>
    <w:rsid w:val="42DA66D3"/>
    <w:rsid w:val="42E86B84"/>
    <w:rsid w:val="42EBA3EC"/>
    <w:rsid w:val="42F786F8"/>
    <w:rsid w:val="42FA3330"/>
    <w:rsid w:val="42FEFFC6"/>
    <w:rsid w:val="43021575"/>
    <w:rsid w:val="43029782"/>
    <w:rsid w:val="4305C223"/>
    <w:rsid w:val="430D01A9"/>
    <w:rsid w:val="432679FE"/>
    <w:rsid w:val="43361947"/>
    <w:rsid w:val="433BD69E"/>
    <w:rsid w:val="434A5E09"/>
    <w:rsid w:val="4359F388"/>
    <w:rsid w:val="435D79EA"/>
    <w:rsid w:val="4360933E"/>
    <w:rsid w:val="436A4F29"/>
    <w:rsid w:val="436F4F3D"/>
    <w:rsid w:val="43795BB0"/>
    <w:rsid w:val="437CD3AE"/>
    <w:rsid w:val="437D5663"/>
    <w:rsid w:val="43808D9A"/>
    <w:rsid w:val="43885130"/>
    <w:rsid w:val="4389EF72"/>
    <w:rsid w:val="438B79A3"/>
    <w:rsid w:val="4393F1EE"/>
    <w:rsid w:val="439766FC"/>
    <w:rsid w:val="4399F617"/>
    <w:rsid w:val="439F1657"/>
    <w:rsid w:val="43A07D59"/>
    <w:rsid w:val="43A3DB65"/>
    <w:rsid w:val="43A7876E"/>
    <w:rsid w:val="43A967C0"/>
    <w:rsid w:val="43ABCBE0"/>
    <w:rsid w:val="43AD1548"/>
    <w:rsid w:val="43B309CD"/>
    <w:rsid w:val="43B325D1"/>
    <w:rsid w:val="43B94705"/>
    <w:rsid w:val="43BB9BA2"/>
    <w:rsid w:val="43BBA783"/>
    <w:rsid w:val="43C075ED"/>
    <w:rsid w:val="43C0BD12"/>
    <w:rsid w:val="43C859F1"/>
    <w:rsid w:val="43C89F10"/>
    <w:rsid w:val="43D3AE4E"/>
    <w:rsid w:val="43D9F05A"/>
    <w:rsid w:val="43E06056"/>
    <w:rsid w:val="43E17E5E"/>
    <w:rsid w:val="43E2BC5D"/>
    <w:rsid w:val="43E75074"/>
    <w:rsid w:val="43ECD1E6"/>
    <w:rsid w:val="43FCDF56"/>
    <w:rsid w:val="44050B8A"/>
    <w:rsid w:val="4405CFF8"/>
    <w:rsid w:val="4406428D"/>
    <w:rsid w:val="44072239"/>
    <w:rsid w:val="4407BBF8"/>
    <w:rsid w:val="4409D7F4"/>
    <w:rsid w:val="440A7086"/>
    <w:rsid w:val="4412ABA2"/>
    <w:rsid w:val="4412BFD3"/>
    <w:rsid w:val="4414D0AF"/>
    <w:rsid w:val="44171365"/>
    <w:rsid w:val="441CF342"/>
    <w:rsid w:val="441D120B"/>
    <w:rsid w:val="441DF004"/>
    <w:rsid w:val="442009B2"/>
    <w:rsid w:val="44272868"/>
    <w:rsid w:val="44280E18"/>
    <w:rsid w:val="4430B36A"/>
    <w:rsid w:val="4430FFB0"/>
    <w:rsid w:val="44343C9D"/>
    <w:rsid w:val="4435FFDF"/>
    <w:rsid w:val="4437AAA4"/>
    <w:rsid w:val="443F05D6"/>
    <w:rsid w:val="4440803A"/>
    <w:rsid w:val="44425C35"/>
    <w:rsid w:val="4442F514"/>
    <w:rsid w:val="444CD150"/>
    <w:rsid w:val="444D68D5"/>
    <w:rsid w:val="444DCB1E"/>
    <w:rsid w:val="4452384F"/>
    <w:rsid w:val="445858C8"/>
    <w:rsid w:val="445A9AE7"/>
    <w:rsid w:val="445C483E"/>
    <w:rsid w:val="445EBF89"/>
    <w:rsid w:val="445ECDE4"/>
    <w:rsid w:val="4463B33D"/>
    <w:rsid w:val="44647E06"/>
    <w:rsid w:val="44656750"/>
    <w:rsid w:val="4466623B"/>
    <w:rsid w:val="446A6B6D"/>
    <w:rsid w:val="446BA3BB"/>
    <w:rsid w:val="446C1A2A"/>
    <w:rsid w:val="446FA31E"/>
    <w:rsid w:val="4470B9ED"/>
    <w:rsid w:val="44747410"/>
    <w:rsid w:val="44781DD9"/>
    <w:rsid w:val="447EBC14"/>
    <w:rsid w:val="448423B8"/>
    <w:rsid w:val="448BCC46"/>
    <w:rsid w:val="448D5760"/>
    <w:rsid w:val="448DBAC1"/>
    <w:rsid w:val="44989DEA"/>
    <w:rsid w:val="44A20494"/>
    <w:rsid w:val="44A37558"/>
    <w:rsid w:val="44A92202"/>
    <w:rsid w:val="44AF9E3D"/>
    <w:rsid w:val="44B203D8"/>
    <w:rsid w:val="44B21B49"/>
    <w:rsid w:val="44B66067"/>
    <w:rsid w:val="44BD7F80"/>
    <w:rsid w:val="44BF1A3F"/>
    <w:rsid w:val="44C1748A"/>
    <w:rsid w:val="44C24A5F"/>
    <w:rsid w:val="44C378F3"/>
    <w:rsid w:val="44C5883E"/>
    <w:rsid w:val="44C732DD"/>
    <w:rsid w:val="44C964AA"/>
    <w:rsid w:val="44C9E627"/>
    <w:rsid w:val="44CA7876"/>
    <w:rsid w:val="44D0655C"/>
    <w:rsid w:val="44D343B0"/>
    <w:rsid w:val="44D7E8A5"/>
    <w:rsid w:val="44DC1497"/>
    <w:rsid w:val="44E605AE"/>
    <w:rsid w:val="44F0B4F0"/>
    <w:rsid w:val="44F0C467"/>
    <w:rsid w:val="44FCDAC3"/>
    <w:rsid w:val="44FDCB0C"/>
    <w:rsid w:val="44FEFBFB"/>
    <w:rsid w:val="45020682"/>
    <w:rsid w:val="450AB999"/>
    <w:rsid w:val="45104CC7"/>
    <w:rsid w:val="45128A79"/>
    <w:rsid w:val="451CD955"/>
    <w:rsid w:val="451E1D64"/>
    <w:rsid w:val="451E4D10"/>
    <w:rsid w:val="452184B1"/>
    <w:rsid w:val="45242191"/>
    <w:rsid w:val="4529ABDC"/>
    <w:rsid w:val="452E747D"/>
    <w:rsid w:val="45363F37"/>
    <w:rsid w:val="453C563A"/>
    <w:rsid w:val="453D49EE"/>
    <w:rsid w:val="4544E453"/>
    <w:rsid w:val="454D8794"/>
    <w:rsid w:val="454F33A7"/>
    <w:rsid w:val="455191A2"/>
    <w:rsid w:val="45526CC2"/>
    <w:rsid w:val="45531303"/>
    <w:rsid w:val="45585A39"/>
    <w:rsid w:val="4559C5A6"/>
    <w:rsid w:val="455D683E"/>
    <w:rsid w:val="455F16E1"/>
    <w:rsid w:val="45605AB1"/>
    <w:rsid w:val="456EB8E0"/>
    <w:rsid w:val="456F4A46"/>
    <w:rsid w:val="4572A663"/>
    <w:rsid w:val="4572E2E3"/>
    <w:rsid w:val="4578E1B0"/>
    <w:rsid w:val="4578EC67"/>
    <w:rsid w:val="45791049"/>
    <w:rsid w:val="4580266E"/>
    <w:rsid w:val="45866591"/>
    <w:rsid w:val="4586FB46"/>
    <w:rsid w:val="45881FBC"/>
    <w:rsid w:val="4588B433"/>
    <w:rsid w:val="458F8FA6"/>
    <w:rsid w:val="4592CDAC"/>
    <w:rsid w:val="459301A8"/>
    <w:rsid w:val="459A605D"/>
    <w:rsid w:val="459CA78C"/>
    <w:rsid w:val="45A08EEA"/>
    <w:rsid w:val="45A96349"/>
    <w:rsid w:val="45ADF8D1"/>
    <w:rsid w:val="45B32131"/>
    <w:rsid w:val="45B59558"/>
    <w:rsid w:val="45B72A81"/>
    <w:rsid w:val="45BCF4CC"/>
    <w:rsid w:val="45BD27E3"/>
    <w:rsid w:val="45BE46DB"/>
    <w:rsid w:val="45BF81E6"/>
    <w:rsid w:val="45C1426D"/>
    <w:rsid w:val="45C256B9"/>
    <w:rsid w:val="45C3F5B4"/>
    <w:rsid w:val="45C4F4BE"/>
    <w:rsid w:val="45C959A8"/>
    <w:rsid w:val="45D653D4"/>
    <w:rsid w:val="45D8DD35"/>
    <w:rsid w:val="45DD2820"/>
    <w:rsid w:val="45DFE5F1"/>
    <w:rsid w:val="45E1A58D"/>
    <w:rsid w:val="45E7164F"/>
    <w:rsid w:val="45E997EE"/>
    <w:rsid w:val="45ED3F23"/>
    <w:rsid w:val="4602549F"/>
    <w:rsid w:val="460384CF"/>
    <w:rsid w:val="46047AD7"/>
    <w:rsid w:val="46051821"/>
    <w:rsid w:val="460B9B8C"/>
    <w:rsid w:val="460FCCDB"/>
    <w:rsid w:val="46117060"/>
    <w:rsid w:val="461889F9"/>
    <w:rsid w:val="46189C98"/>
    <w:rsid w:val="461908E5"/>
    <w:rsid w:val="462424C4"/>
    <w:rsid w:val="462C20F3"/>
    <w:rsid w:val="462DA017"/>
    <w:rsid w:val="46341841"/>
    <w:rsid w:val="46392B27"/>
    <w:rsid w:val="464925C4"/>
    <w:rsid w:val="464FA8CF"/>
    <w:rsid w:val="4651EDE6"/>
    <w:rsid w:val="465A2AB7"/>
    <w:rsid w:val="4664EA69"/>
    <w:rsid w:val="4668BF3A"/>
    <w:rsid w:val="4672B6FB"/>
    <w:rsid w:val="46761B2E"/>
    <w:rsid w:val="4676B2A6"/>
    <w:rsid w:val="4679C21A"/>
    <w:rsid w:val="467B6EC9"/>
    <w:rsid w:val="467C120F"/>
    <w:rsid w:val="468123C9"/>
    <w:rsid w:val="4690C72F"/>
    <w:rsid w:val="46921994"/>
    <w:rsid w:val="4697818F"/>
    <w:rsid w:val="469A7DFC"/>
    <w:rsid w:val="469D399A"/>
    <w:rsid w:val="46A05779"/>
    <w:rsid w:val="46A546F2"/>
    <w:rsid w:val="46A72DD9"/>
    <w:rsid w:val="46A90253"/>
    <w:rsid w:val="46AB5917"/>
    <w:rsid w:val="46BB0604"/>
    <w:rsid w:val="46C1B89D"/>
    <w:rsid w:val="46C4E54D"/>
    <w:rsid w:val="46CF6F28"/>
    <w:rsid w:val="46D6E44C"/>
    <w:rsid w:val="46EA5F15"/>
    <w:rsid w:val="46EA79EB"/>
    <w:rsid w:val="46F17536"/>
    <w:rsid w:val="47152131"/>
    <w:rsid w:val="471E384E"/>
    <w:rsid w:val="471EC628"/>
    <w:rsid w:val="4721E3A2"/>
    <w:rsid w:val="47240479"/>
    <w:rsid w:val="47245FBE"/>
    <w:rsid w:val="472A1070"/>
    <w:rsid w:val="472AA4A5"/>
    <w:rsid w:val="472D5F5D"/>
    <w:rsid w:val="473250CF"/>
    <w:rsid w:val="473B66E4"/>
    <w:rsid w:val="473E7DA9"/>
    <w:rsid w:val="47473987"/>
    <w:rsid w:val="47493621"/>
    <w:rsid w:val="47510E9A"/>
    <w:rsid w:val="4752EA38"/>
    <w:rsid w:val="475E9F99"/>
    <w:rsid w:val="4763B1A1"/>
    <w:rsid w:val="4764F8B8"/>
    <w:rsid w:val="47668F9A"/>
    <w:rsid w:val="4766CC23"/>
    <w:rsid w:val="47762405"/>
    <w:rsid w:val="477976A7"/>
    <w:rsid w:val="477CBBF6"/>
    <w:rsid w:val="4781C79B"/>
    <w:rsid w:val="478384E5"/>
    <w:rsid w:val="4784065C"/>
    <w:rsid w:val="478CCEA2"/>
    <w:rsid w:val="478D2730"/>
    <w:rsid w:val="47925BFA"/>
    <w:rsid w:val="479CD646"/>
    <w:rsid w:val="47A17007"/>
    <w:rsid w:val="47B15309"/>
    <w:rsid w:val="47B30970"/>
    <w:rsid w:val="47B39D29"/>
    <w:rsid w:val="47B7071D"/>
    <w:rsid w:val="47C2F9D0"/>
    <w:rsid w:val="47C4B7BC"/>
    <w:rsid w:val="47CC0469"/>
    <w:rsid w:val="47CCF4E2"/>
    <w:rsid w:val="47D3FF6D"/>
    <w:rsid w:val="47D838E5"/>
    <w:rsid w:val="47DE5E61"/>
    <w:rsid w:val="47E3FD59"/>
    <w:rsid w:val="47E7AE29"/>
    <w:rsid w:val="47EF575E"/>
    <w:rsid w:val="47FA56F7"/>
    <w:rsid w:val="47FDBD30"/>
    <w:rsid w:val="48022832"/>
    <w:rsid w:val="480C6095"/>
    <w:rsid w:val="481727E4"/>
    <w:rsid w:val="48175A8A"/>
    <w:rsid w:val="4819155E"/>
    <w:rsid w:val="481F7C47"/>
    <w:rsid w:val="481FE20C"/>
    <w:rsid w:val="48252509"/>
    <w:rsid w:val="48289A29"/>
    <w:rsid w:val="4837984B"/>
    <w:rsid w:val="484236E7"/>
    <w:rsid w:val="48459ACB"/>
    <w:rsid w:val="484EDD9A"/>
    <w:rsid w:val="4852BEFE"/>
    <w:rsid w:val="4853DF41"/>
    <w:rsid w:val="48580A11"/>
    <w:rsid w:val="4858DED9"/>
    <w:rsid w:val="485B176A"/>
    <w:rsid w:val="485D90DE"/>
    <w:rsid w:val="4860DE29"/>
    <w:rsid w:val="486CC52A"/>
    <w:rsid w:val="486E5170"/>
    <w:rsid w:val="48731097"/>
    <w:rsid w:val="48738513"/>
    <w:rsid w:val="4876BA54"/>
    <w:rsid w:val="4879CAE0"/>
    <w:rsid w:val="487B293F"/>
    <w:rsid w:val="487C0DDA"/>
    <w:rsid w:val="487CDFA1"/>
    <w:rsid w:val="488000C4"/>
    <w:rsid w:val="4882B024"/>
    <w:rsid w:val="4882B8C9"/>
    <w:rsid w:val="48860EC3"/>
    <w:rsid w:val="488848DD"/>
    <w:rsid w:val="489983B5"/>
    <w:rsid w:val="4899EE45"/>
    <w:rsid w:val="489B63F1"/>
    <w:rsid w:val="48A0EB1C"/>
    <w:rsid w:val="48A4A364"/>
    <w:rsid w:val="48A5F524"/>
    <w:rsid w:val="48AC5EBE"/>
    <w:rsid w:val="48C2B07F"/>
    <w:rsid w:val="48D9D031"/>
    <w:rsid w:val="48E0CF1E"/>
    <w:rsid w:val="48EA4825"/>
    <w:rsid w:val="48F108E3"/>
    <w:rsid w:val="48F2B1D3"/>
    <w:rsid w:val="4903C118"/>
    <w:rsid w:val="490425B4"/>
    <w:rsid w:val="49070790"/>
    <w:rsid w:val="490D7D85"/>
    <w:rsid w:val="49112B18"/>
    <w:rsid w:val="491264A0"/>
    <w:rsid w:val="49142F4A"/>
    <w:rsid w:val="491B5820"/>
    <w:rsid w:val="492ACC62"/>
    <w:rsid w:val="492EFE2D"/>
    <w:rsid w:val="49356EAA"/>
    <w:rsid w:val="493F9ACF"/>
    <w:rsid w:val="49427325"/>
    <w:rsid w:val="49450172"/>
    <w:rsid w:val="4946E01C"/>
    <w:rsid w:val="494D00B6"/>
    <w:rsid w:val="495487DC"/>
    <w:rsid w:val="49640AAD"/>
    <w:rsid w:val="4964345D"/>
    <w:rsid w:val="496BD22C"/>
    <w:rsid w:val="496EBD89"/>
    <w:rsid w:val="497271B0"/>
    <w:rsid w:val="4976A212"/>
    <w:rsid w:val="497A3FDC"/>
    <w:rsid w:val="498550F6"/>
    <w:rsid w:val="4986BA51"/>
    <w:rsid w:val="4987BE8A"/>
    <w:rsid w:val="498A9711"/>
    <w:rsid w:val="498CE911"/>
    <w:rsid w:val="4992FCF1"/>
    <w:rsid w:val="49949393"/>
    <w:rsid w:val="49971993"/>
    <w:rsid w:val="4997EE7E"/>
    <w:rsid w:val="499C517B"/>
    <w:rsid w:val="499C6B88"/>
    <w:rsid w:val="49A54FA9"/>
    <w:rsid w:val="49ABC6BC"/>
    <w:rsid w:val="49B102FF"/>
    <w:rsid w:val="49B20DAB"/>
    <w:rsid w:val="49B722E5"/>
    <w:rsid w:val="49B861BD"/>
    <w:rsid w:val="49BA5A57"/>
    <w:rsid w:val="49BB2877"/>
    <w:rsid w:val="49C317B3"/>
    <w:rsid w:val="49CE12D8"/>
    <w:rsid w:val="49DF4EE8"/>
    <w:rsid w:val="49E2C3E7"/>
    <w:rsid w:val="49E77FFF"/>
    <w:rsid w:val="49EBCC85"/>
    <w:rsid w:val="49FCBA86"/>
    <w:rsid w:val="4A02B42E"/>
    <w:rsid w:val="4A066AC1"/>
    <w:rsid w:val="4A1237C9"/>
    <w:rsid w:val="4A1BB5CD"/>
    <w:rsid w:val="4A1DDD80"/>
    <w:rsid w:val="4A1EF1AC"/>
    <w:rsid w:val="4A20F6DF"/>
    <w:rsid w:val="4A29D946"/>
    <w:rsid w:val="4A38D396"/>
    <w:rsid w:val="4A3B7D60"/>
    <w:rsid w:val="4A3C95E3"/>
    <w:rsid w:val="4A3F1313"/>
    <w:rsid w:val="4A3F1693"/>
    <w:rsid w:val="4A47F7AE"/>
    <w:rsid w:val="4A4A9284"/>
    <w:rsid w:val="4A4C1955"/>
    <w:rsid w:val="4A4E50FE"/>
    <w:rsid w:val="4A4FED9A"/>
    <w:rsid w:val="4A5555A4"/>
    <w:rsid w:val="4A55C53E"/>
    <w:rsid w:val="4A5AAADB"/>
    <w:rsid w:val="4A5AF136"/>
    <w:rsid w:val="4A5FB9FD"/>
    <w:rsid w:val="4A6585E7"/>
    <w:rsid w:val="4A680593"/>
    <w:rsid w:val="4A6A5196"/>
    <w:rsid w:val="4A6E6320"/>
    <w:rsid w:val="4A72951E"/>
    <w:rsid w:val="4A7426CD"/>
    <w:rsid w:val="4A77B5D1"/>
    <w:rsid w:val="4A81E969"/>
    <w:rsid w:val="4A82229A"/>
    <w:rsid w:val="4A8685B7"/>
    <w:rsid w:val="4A873428"/>
    <w:rsid w:val="4A93E48B"/>
    <w:rsid w:val="4A9AE7E9"/>
    <w:rsid w:val="4AA0DB03"/>
    <w:rsid w:val="4AAC028A"/>
    <w:rsid w:val="4AADD3B4"/>
    <w:rsid w:val="4AAEC68E"/>
    <w:rsid w:val="4AB14DBC"/>
    <w:rsid w:val="4AB92F9D"/>
    <w:rsid w:val="4ABA1DE7"/>
    <w:rsid w:val="4ABBC07B"/>
    <w:rsid w:val="4ABEFC49"/>
    <w:rsid w:val="4AD0AB91"/>
    <w:rsid w:val="4AD1C8FF"/>
    <w:rsid w:val="4AD6BF0E"/>
    <w:rsid w:val="4AD9796D"/>
    <w:rsid w:val="4AE121EC"/>
    <w:rsid w:val="4AE7BE3F"/>
    <w:rsid w:val="4AF1B516"/>
    <w:rsid w:val="4AF3BBD8"/>
    <w:rsid w:val="4AF423D1"/>
    <w:rsid w:val="4AFD6E08"/>
    <w:rsid w:val="4AFDD051"/>
    <w:rsid w:val="4B00D186"/>
    <w:rsid w:val="4B06D094"/>
    <w:rsid w:val="4B0872B6"/>
    <w:rsid w:val="4B087DA9"/>
    <w:rsid w:val="4B1350D6"/>
    <w:rsid w:val="4B153904"/>
    <w:rsid w:val="4B19EC85"/>
    <w:rsid w:val="4B21084B"/>
    <w:rsid w:val="4B29620D"/>
    <w:rsid w:val="4B2AB215"/>
    <w:rsid w:val="4B2E33A0"/>
    <w:rsid w:val="4B3832F7"/>
    <w:rsid w:val="4B3F960D"/>
    <w:rsid w:val="4B420FBB"/>
    <w:rsid w:val="4B43C78A"/>
    <w:rsid w:val="4B47C664"/>
    <w:rsid w:val="4B515B54"/>
    <w:rsid w:val="4B563327"/>
    <w:rsid w:val="4B5C802D"/>
    <w:rsid w:val="4B603786"/>
    <w:rsid w:val="4B668209"/>
    <w:rsid w:val="4B676AB7"/>
    <w:rsid w:val="4B6987D2"/>
    <w:rsid w:val="4B6DEB75"/>
    <w:rsid w:val="4B7339D4"/>
    <w:rsid w:val="4B733FF4"/>
    <w:rsid w:val="4B77BCE0"/>
    <w:rsid w:val="4B7B169C"/>
    <w:rsid w:val="4B7D4259"/>
    <w:rsid w:val="4B81B4CB"/>
    <w:rsid w:val="4B836FB9"/>
    <w:rsid w:val="4B899C75"/>
    <w:rsid w:val="4B89F3D6"/>
    <w:rsid w:val="4B961DFB"/>
    <w:rsid w:val="4B989934"/>
    <w:rsid w:val="4B98AAFD"/>
    <w:rsid w:val="4B98F4E9"/>
    <w:rsid w:val="4BA01CE4"/>
    <w:rsid w:val="4BA1622E"/>
    <w:rsid w:val="4BA16A14"/>
    <w:rsid w:val="4BA20907"/>
    <w:rsid w:val="4BB5ACC7"/>
    <w:rsid w:val="4BBA671B"/>
    <w:rsid w:val="4BBCFF4C"/>
    <w:rsid w:val="4BCE24B2"/>
    <w:rsid w:val="4BD1579D"/>
    <w:rsid w:val="4BD3DE2B"/>
    <w:rsid w:val="4BDE0471"/>
    <w:rsid w:val="4BDE8010"/>
    <w:rsid w:val="4BDFFE5E"/>
    <w:rsid w:val="4BE12419"/>
    <w:rsid w:val="4BE2E704"/>
    <w:rsid w:val="4BE39517"/>
    <w:rsid w:val="4BE5A8CD"/>
    <w:rsid w:val="4BE635AD"/>
    <w:rsid w:val="4BF32DEB"/>
    <w:rsid w:val="4C085FDC"/>
    <w:rsid w:val="4C09271B"/>
    <w:rsid w:val="4C0DEF49"/>
    <w:rsid w:val="4C0F2315"/>
    <w:rsid w:val="4C1DB9CA"/>
    <w:rsid w:val="4C2A2AE4"/>
    <w:rsid w:val="4C2B17DC"/>
    <w:rsid w:val="4C2BA757"/>
    <w:rsid w:val="4C2FAA54"/>
    <w:rsid w:val="4C31FAA8"/>
    <w:rsid w:val="4C36B349"/>
    <w:rsid w:val="4C36DD0B"/>
    <w:rsid w:val="4C39826B"/>
    <w:rsid w:val="4C3A5186"/>
    <w:rsid w:val="4C3E4B63"/>
    <w:rsid w:val="4C3FEE3A"/>
    <w:rsid w:val="4C45DCDD"/>
    <w:rsid w:val="4C4AB967"/>
    <w:rsid w:val="4C54D63E"/>
    <w:rsid w:val="4C563884"/>
    <w:rsid w:val="4C58BBC6"/>
    <w:rsid w:val="4C6C174B"/>
    <w:rsid w:val="4C6C313B"/>
    <w:rsid w:val="4C6FFADC"/>
    <w:rsid w:val="4C7251CE"/>
    <w:rsid w:val="4C72E912"/>
    <w:rsid w:val="4C72EE5B"/>
    <w:rsid w:val="4C7434F7"/>
    <w:rsid w:val="4C78DB41"/>
    <w:rsid w:val="4C7BCB69"/>
    <w:rsid w:val="4C7E9F1E"/>
    <w:rsid w:val="4C84E49E"/>
    <w:rsid w:val="4C8A1C0D"/>
    <w:rsid w:val="4C92CF3B"/>
    <w:rsid w:val="4CA115D2"/>
    <w:rsid w:val="4CADAFDB"/>
    <w:rsid w:val="4CC36992"/>
    <w:rsid w:val="4CC4C29C"/>
    <w:rsid w:val="4CCCD295"/>
    <w:rsid w:val="4CCCDBED"/>
    <w:rsid w:val="4CD3BC7C"/>
    <w:rsid w:val="4CD48A08"/>
    <w:rsid w:val="4CD61E67"/>
    <w:rsid w:val="4CD9486F"/>
    <w:rsid w:val="4CDA0B88"/>
    <w:rsid w:val="4CE16476"/>
    <w:rsid w:val="4CE40A33"/>
    <w:rsid w:val="4CE47120"/>
    <w:rsid w:val="4CE75EC7"/>
    <w:rsid w:val="4CE9039E"/>
    <w:rsid w:val="4CF14B04"/>
    <w:rsid w:val="4CFA3E75"/>
    <w:rsid w:val="4D036189"/>
    <w:rsid w:val="4D060C3B"/>
    <w:rsid w:val="4D07F5A0"/>
    <w:rsid w:val="4D0B46F5"/>
    <w:rsid w:val="4D0C0E36"/>
    <w:rsid w:val="4D0F2E8E"/>
    <w:rsid w:val="4D137544"/>
    <w:rsid w:val="4D1AB365"/>
    <w:rsid w:val="4D21CE32"/>
    <w:rsid w:val="4D238AF3"/>
    <w:rsid w:val="4D23D13E"/>
    <w:rsid w:val="4D277774"/>
    <w:rsid w:val="4D27ACE6"/>
    <w:rsid w:val="4D29F0FF"/>
    <w:rsid w:val="4D2E7073"/>
    <w:rsid w:val="4D2F3376"/>
    <w:rsid w:val="4D398E77"/>
    <w:rsid w:val="4D3B5089"/>
    <w:rsid w:val="4D3E10C3"/>
    <w:rsid w:val="4D3F840C"/>
    <w:rsid w:val="4D421809"/>
    <w:rsid w:val="4D463FCA"/>
    <w:rsid w:val="4D49CCCF"/>
    <w:rsid w:val="4D4B935E"/>
    <w:rsid w:val="4D4E0577"/>
    <w:rsid w:val="4D50C282"/>
    <w:rsid w:val="4D538E57"/>
    <w:rsid w:val="4D59DD59"/>
    <w:rsid w:val="4D5AAEFC"/>
    <w:rsid w:val="4D64C6A2"/>
    <w:rsid w:val="4D80683B"/>
    <w:rsid w:val="4D8541EE"/>
    <w:rsid w:val="4D942509"/>
    <w:rsid w:val="4D962B84"/>
    <w:rsid w:val="4DA01586"/>
    <w:rsid w:val="4DACFAF3"/>
    <w:rsid w:val="4DAED30E"/>
    <w:rsid w:val="4DB01636"/>
    <w:rsid w:val="4DB0BFF5"/>
    <w:rsid w:val="4DB14BFB"/>
    <w:rsid w:val="4DB46009"/>
    <w:rsid w:val="4DBA3FD8"/>
    <w:rsid w:val="4DBC7112"/>
    <w:rsid w:val="4DC06E46"/>
    <w:rsid w:val="4DC5F56A"/>
    <w:rsid w:val="4DC7566B"/>
    <w:rsid w:val="4DC91E11"/>
    <w:rsid w:val="4DCD5EBB"/>
    <w:rsid w:val="4DDFC981"/>
    <w:rsid w:val="4DE13107"/>
    <w:rsid w:val="4DE4ADAA"/>
    <w:rsid w:val="4DEB61B9"/>
    <w:rsid w:val="4DEEBB75"/>
    <w:rsid w:val="4DEF6103"/>
    <w:rsid w:val="4DF0093D"/>
    <w:rsid w:val="4DF73EF2"/>
    <w:rsid w:val="4DF82E0B"/>
    <w:rsid w:val="4DF8627D"/>
    <w:rsid w:val="4DFEAFB0"/>
    <w:rsid w:val="4E03ABEC"/>
    <w:rsid w:val="4E09772C"/>
    <w:rsid w:val="4E0A2DDE"/>
    <w:rsid w:val="4E0B67E4"/>
    <w:rsid w:val="4E0DA62C"/>
    <w:rsid w:val="4E0F817F"/>
    <w:rsid w:val="4E140742"/>
    <w:rsid w:val="4E175C01"/>
    <w:rsid w:val="4E1DD6CD"/>
    <w:rsid w:val="4E29F358"/>
    <w:rsid w:val="4E2C3C38"/>
    <w:rsid w:val="4E2CB3F4"/>
    <w:rsid w:val="4E32EBF5"/>
    <w:rsid w:val="4E333B24"/>
    <w:rsid w:val="4E38131A"/>
    <w:rsid w:val="4E3B5FF4"/>
    <w:rsid w:val="4E492C29"/>
    <w:rsid w:val="4E524860"/>
    <w:rsid w:val="4E5D2A41"/>
    <w:rsid w:val="4E60E5AD"/>
    <w:rsid w:val="4E62BD24"/>
    <w:rsid w:val="4E637050"/>
    <w:rsid w:val="4E6E25CE"/>
    <w:rsid w:val="4E73991C"/>
    <w:rsid w:val="4E7C3D62"/>
    <w:rsid w:val="4E87E83A"/>
    <w:rsid w:val="4E8EBFC8"/>
    <w:rsid w:val="4E980B7A"/>
    <w:rsid w:val="4E9A0DE5"/>
    <w:rsid w:val="4E9CDE1F"/>
    <w:rsid w:val="4E9E322E"/>
    <w:rsid w:val="4EA22180"/>
    <w:rsid w:val="4EA5168E"/>
    <w:rsid w:val="4EAFD640"/>
    <w:rsid w:val="4EB05144"/>
    <w:rsid w:val="4EB0B2EE"/>
    <w:rsid w:val="4EB71B55"/>
    <w:rsid w:val="4EBE97B6"/>
    <w:rsid w:val="4EC35A9F"/>
    <w:rsid w:val="4ECDB2E4"/>
    <w:rsid w:val="4ED01A03"/>
    <w:rsid w:val="4ED60D76"/>
    <w:rsid w:val="4ED9287C"/>
    <w:rsid w:val="4EDE2298"/>
    <w:rsid w:val="4EE11A0D"/>
    <w:rsid w:val="4EE2A43E"/>
    <w:rsid w:val="4EE41EB2"/>
    <w:rsid w:val="4EEA3A42"/>
    <w:rsid w:val="4EEBFCB2"/>
    <w:rsid w:val="4EEC3B37"/>
    <w:rsid w:val="4EF6AD57"/>
    <w:rsid w:val="4EFEA202"/>
    <w:rsid w:val="4F04DB4A"/>
    <w:rsid w:val="4F0CADF9"/>
    <w:rsid w:val="4F259E7C"/>
    <w:rsid w:val="4F274FAB"/>
    <w:rsid w:val="4F29C96E"/>
    <w:rsid w:val="4F2AA875"/>
    <w:rsid w:val="4F2CE16D"/>
    <w:rsid w:val="4F3680B5"/>
    <w:rsid w:val="4F37294A"/>
    <w:rsid w:val="4F376BB4"/>
    <w:rsid w:val="4F3C50FE"/>
    <w:rsid w:val="4F3CB923"/>
    <w:rsid w:val="4F3DDE25"/>
    <w:rsid w:val="4F407B2D"/>
    <w:rsid w:val="4F41FE9D"/>
    <w:rsid w:val="4F494357"/>
    <w:rsid w:val="4F554AC9"/>
    <w:rsid w:val="4F5D7089"/>
    <w:rsid w:val="4F714D41"/>
    <w:rsid w:val="4F7ADA0E"/>
    <w:rsid w:val="4F842B3B"/>
    <w:rsid w:val="4F849300"/>
    <w:rsid w:val="4F8E9696"/>
    <w:rsid w:val="4F8EE376"/>
    <w:rsid w:val="4F9DFD17"/>
    <w:rsid w:val="4F9FED4E"/>
    <w:rsid w:val="4FA07ED1"/>
    <w:rsid w:val="4FA41CB4"/>
    <w:rsid w:val="4FA69CF2"/>
    <w:rsid w:val="4FAA91C8"/>
    <w:rsid w:val="4FAF8FC4"/>
    <w:rsid w:val="4FB60465"/>
    <w:rsid w:val="4FB7ABF3"/>
    <w:rsid w:val="4FBBD67A"/>
    <w:rsid w:val="4FC2639B"/>
    <w:rsid w:val="4FC6CE57"/>
    <w:rsid w:val="4FC80536"/>
    <w:rsid w:val="4FC9CAEC"/>
    <w:rsid w:val="4FCDAD23"/>
    <w:rsid w:val="4FD75E75"/>
    <w:rsid w:val="4FE052BA"/>
    <w:rsid w:val="4FE51D49"/>
    <w:rsid w:val="4FE5FFE6"/>
    <w:rsid w:val="4FE69CCF"/>
    <w:rsid w:val="4FEDA6F8"/>
    <w:rsid w:val="4FF27ED8"/>
    <w:rsid w:val="4FF36215"/>
    <w:rsid w:val="4FF8C9E4"/>
    <w:rsid w:val="5006B01E"/>
    <w:rsid w:val="5008C084"/>
    <w:rsid w:val="500BA41A"/>
    <w:rsid w:val="500DA61E"/>
    <w:rsid w:val="50118800"/>
    <w:rsid w:val="5013C717"/>
    <w:rsid w:val="501414F3"/>
    <w:rsid w:val="5017401C"/>
    <w:rsid w:val="5018B6DA"/>
    <w:rsid w:val="501C1EC4"/>
    <w:rsid w:val="50227C99"/>
    <w:rsid w:val="50237872"/>
    <w:rsid w:val="502709F0"/>
    <w:rsid w:val="50290498"/>
    <w:rsid w:val="502AB96C"/>
    <w:rsid w:val="502B5A93"/>
    <w:rsid w:val="5035E101"/>
    <w:rsid w:val="5036BFE5"/>
    <w:rsid w:val="503A60AC"/>
    <w:rsid w:val="5048F92A"/>
    <w:rsid w:val="504ADB30"/>
    <w:rsid w:val="50535999"/>
    <w:rsid w:val="50588412"/>
    <w:rsid w:val="505A4A3B"/>
    <w:rsid w:val="505B8C87"/>
    <w:rsid w:val="50635123"/>
    <w:rsid w:val="50677642"/>
    <w:rsid w:val="506C5D76"/>
    <w:rsid w:val="507B6AFE"/>
    <w:rsid w:val="507D4923"/>
    <w:rsid w:val="5082E561"/>
    <w:rsid w:val="50875F49"/>
    <w:rsid w:val="5087D53F"/>
    <w:rsid w:val="5089B820"/>
    <w:rsid w:val="508B9F3C"/>
    <w:rsid w:val="509337C0"/>
    <w:rsid w:val="50940379"/>
    <w:rsid w:val="5094326D"/>
    <w:rsid w:val="50961783"/>
    <w:rsid w:val="509EA79C"/>
    <w:rsid w:val="50AA62F4"/>
    <w:rsid w:val="50AAC9BB"/>
    <w:rsid w:val="50AB82B3"/>
    <w:rsid w:val="50ACD89E"/>
    <w:rsid w:val="50BCDE3E"/>
    <w:rsid w:val="50BFBA83"/>
    <w:rsid w:val="50C2A597"/>
    <w:rsid w:val="50C73A27"/>
    <w:rsid w:val="50CCB919"/>
    <w:rsid w:val="50CD13B1"/>
    <w:rsid w:val="50D9FE90"/>
    <w:rsid w:val="50DA9985"/>
    <w:rsid w:val="50DBC75D"/>
    <w:rsid w:val="50E18CC8"/>
    <w:rsid w:val="50E3786F"/>
    <w:rsid w:val="50E815ED"/>
    <w:rsid w:val="50E8552E"/>
    <w:rsid w:val="50ECC87E"/>
    <w:rsid w:val="50EE0B53"/>
    <w:rsid w:val="50F16A92"/>
    <w:rsid w:val="50F3362A"/>
    <w:rsid w:val="50F53F42"/>
    <w:rsid w:val="50F72CB6"/>
    <w:rsid w:val="50F91B6B"/>
    <w:rsid w:val="50F9771A"/>
    <w:rsid w:val="50FAE9A3"/>
    <w:rsid w:val="50FB5255"/>
    <w:rsid w:val="50FBD000"/>
    <w:rsid w:val="50FCB42D"/>
    <w:rsid w:val="50FDEB68"/>
    <w:rsid w:val="5102B53B"/>
    <w:rsid w:val="510314A0"/>
    <w:rsid w:val="5105AFE9"/>
    <w:rsid w:val="510AF0C0"/>
    <w:rsid w:val="510B85C7"/>
    <w:rsid w:val="510DE689"/>
    <w:rsid w:val="510FBF30"/>
    <w:rsid w:val="5112DF5D"/>
    <w:rsid w:val="511F77F2"/>
    <w:rsid w:val="51223B61"/>
    <w:rsid w:val="5129B02D"/>
    <w:rsid w:val="512E0EA3"/>
    <w:rsid w:val="51362B71"/>
    <w:rsid w:val="5139445D"/>
    <w:rsid w:val="513CE7B4"/>
    <w:rsid w:val="513E460B"/>
    <w:rsid w:val="513FD0D9"/>
    <w:rsid w:val="51440D7D"/>
    <w:rsid w:val="5146847B"/>
    <w:rsid w:val="5147F6E8"/>
    <w:rsid w:val="515325AE"/>
    <w:rsid w:val="5153349C"/>
    <w:rsid w:val="5154DA05"/>
    <w:rsid w:val="515B4A5E"/>
    <w:rsid w:val="51607DF6"/>
    <w:rsid w:val="5162E6D1"/>
    <w:rsid w:val="5163E559"/>
    <w:rsid w:val="51657AF4"/>
    <w:rsid w:val="5176ACAE"/>
    <w:rsid w:val="5177EC48"/>
    <w:rsid w:val="517D93C2"/>
    <w:rsid w:val="5180476D"/>
    <w:rsid w:val="51836077"/>
    <w:rsid w:val="51872505"/>
    <w:rsid w:val="51874E6B"/>
    <w:rsid w:val="5188B645"/>
    <w:rsid w:val="5194FF7B"/>
    <w:rsid w:val="5195E655"/>
    <w:rsid w:val="5196D170"/>
    <w:rsid w:val="5196F912"/>
    <w:rsid w:val="519E117A"/>
    <w:rsid w:val="51A16D8C"/>
    <w:rsid w:val="51A79D10"/>
    <w:rsid w:val="51AC7433"/>
    <w:rsid w:val="51B64115"/>
    <w:rsid w:val="51C14178"/>
    <w:rsid w:val="51C22EA4"/>
    <w:rsid w:val="51C4207A"/>
    <w:rsid w:val="51D83727"/>
    <w:rsid w:val="51E3E67A"/>
    <w:rsid w:val="51EE21A1"/>
    <w:rsid w:val="51EF39E0"/>
    <w:rsid w:val="51F9C170"/>
    <w:rsid w:val="52054150"/>
    <w:rsid w:val="5211BB18"/>
    <w:rsid w:val="52182E9A"/>
    <w:rsid w:val="521E711E"/>
    <w:rsid w:val="522028AA"/>
    <w:rsid w:val="5220DAFC"/>
    <w:rsid w:val="522B37E0"/>
    <w:rsid w:val="522D428A"/>
    <w:rsid w:val="523C7C0C"/>
    <w:rsid w:val="523ED247"/>
    <w:rsid w:val="52448FEE"/>
    <w:rsid w:val="52485A27"/>
    <w:rsid w:val="5252D258"/>
    <w:rsid w:val="525C568A"/>
    <w:rsid w:val="525E8BDF"/>
    <w:rsid w:val="525FDF24"/>
    <w:rsid w:val="5260BF82"/>
    <w:rsid w:val="5262790A"/>
    <w:rsid w:val="52643976"/>
    <w:rsid w:val="5267D0C7"/>
    <w:rsid w:val="5268E7C8"/>
    <w:rsid w:val="526B4D31"/>
    <w:rsid w:val="526D3639"/>
    <w:rsid w:val="5273D31F"/>
    <w:rsid w:val="5276F9D9"/>
    <w:rsid w:val="5278B784"/>
    <w:rsid w:val="527B6883"/>
    <w:rsid w:val="527D6C54"/>
    <w:rsid w:val="5286F4DE"/>
    <w:rsid w:val="5287ED68"/>
    <w:rsid w:val="5289FC97"/>
    <w:rsid w:val="528C605D"/>
    <w:rsid w:val="5299F5A4"/>
    <w:rsid w:val="529C83E6"/>
    <w:rsid w:val="529E892E"/>
    <w:rsid w:val="52A111CC"/>
    <w:rsid w:val="52A1804A"/>
    <w:rsid w:val="52A1D42D"/>
    <w:rsid w:val="52A5088E"/>
    <w:rsid w:val="52AD8CE7"/>
    <w:rsid w:val="52AE7096"/>
    <w:rsid w:val="52BA6868"/>
    <w:rsid w:val="52C08A44"/>
    <w:rsid w:val="52C72A3F"/>
    <w:rsid w:val="52CD2759"/>
    <w:rsid w:val="52CD3F02"/>
    <w:rsid w:val="52D121B9"/>
    <w:rsid w:val="52D9D430"/>
    <w:rsid w:val="52DF5CBC"/>
    <w:rsid w:val="52E2328A"/>
    <w:rsid w:val="52E3F8F9"/>
    <w:rsid w:val="52E7B007"/>
    <w:rsid w:val="52F7749C"/>
    <w:rsid w:val="52F9F8F0"/>
    <w:rsid w:val="52FD09CB"/>
    <w:rsid w:val="530689ED"/>
    <w:rsid w:val="53070D30"/>
    <w:rsid w:val="530B7922"/>
    <w:rsid w:val="530DE80D"/>
    <w:rsid w:val="530FE9AD"/>
    <w:rsid w:val="53154D48"/>
    <w:rsid w:val="531DBF0D"/>
    <w:rsid w:val="53218DEC"/>
    <w:rsid w:val="5322D431"/>
    <w:rsid w:val="5324FE6A"/>
    <w:rsid w:val="53261954"/>
    <w:rsid w:val="532C034B"/>
    <w:rsid w:val="532CE549"/>
    <w:rsid w:val="5332887C"/>
    <w:rsid w:val="5339F78B"/>
    <w:rsid w:val="53431673"/>
    <w:rsid w:val="53464623"/>
    <w:rsid w:val="534EDFF5"/>
    <w:rsid w:val="5352FA20"/>
    <w:rsid w:val="53578358"/>
    <w:rsid w:val="535AF639"/>
    <w:rsid w:val="535FBD82"/>
    <w:rsid w:val="5364C676"/>
    <w:rsid w:val="53655063"/>
    <w:rsid w:val="53736003"/>
    <w:rsid w:val="5380B8FF"/>
    <w:rsid w:val="5382B494"/>
    <w:rsid w:val="5385C8EB"/>
    <w:rsid w:val="538A63CD"/>
    <w:rsid w:val="539A957A"/>
    <w:rsid w:val="539F9072"/>
    <w:rsid w:val="53A0E4EF"/>
    <w:rsid w:val="53A27A59"/>
    <w:rsid w:val="53A6010E"/>
    <w:rsid w:val="53AC6878"/>
    <w:rsid w:val="53B09971"/>
    <w:rsid w:val="53B2B169"/>
    <w:rsid w:val="53B55BED"/>
    <w:rsid w:val="53B87629"/>
    <w:rsid w:val="53C9DEB6"/>
    <w:rsid w:val="53CA2DE6"/>
    <w:rsid w:val="53CBA22F"/>
    <w:rsid w:val="53D19932"/>
    <w:rsid w:val="53E05598"/>
    <w:rsid w:val="53E3536C"/>
    <w:rsid w:val="53E87C56"/>
    <w:rsid w:val="53E8FD13"/>
    <w:rsid w:val="53F0619E"/>
    <w:rsid w:val="53F36865"/>
    <w:rsid w:val="53F54E03"/>
    <w:rsid w:val="53F67E0B"/>
    <w:rsid w:val="54008ABE"/>
    <w:rsid w:val="540449B3"/>
    <w:rsid w:val="540BFE4B"/>
    <w:rsid w:val="54113042"/>
    <w:rsid w:val="5425EE6D"/>
    <w:rsid w:val="5427BC04"/>
    <w:rsid w:val="54321B90"/>
    <w:rsid w:val="5434EA8B"/>
    <w:rsid w:val="5445BA6A"/>
    <w:rsid w:val="5445FED0"/>
    <w:rsid w:val="54478C48"/>
    <w:rsid w:val="544A9617"/>
    <w:rsid w:val="54521F6A"/>
    <w:rsid w:val="5454C2C2"/>
    <w:rsid w:val="545BBF99"/>
    <w:rsid w:val="545C11C1"/>
    <w:rsid w:val="545EA124"/>
    <w:rsid w:val="5467AB8C"/>
    <w:rsid w:val="5476B814"/>
    <w:rsid w:val="54826C3B"/>
    <w:rsid w:val="54939CDD"/>
    <w:rsid w:val="5494B1D2"/>
    <w:rsid w:val="54A21F4D"/>
    <w:rsid w:val="54A3DCD4"/>
    <w:rsid w:val="54A3FF61"/>
    <w:rsid w:val="54A5EE30"/>
    <w:rsid w:val="54A8B808"/>
    <w:rsid w:val="54AA6B96"/>
    <w:rsid w:val="54AE2821"/>
    <w:rsid w:val="54B537CA"/>
    <w:rsid w:val="54B76E50"/>
    <w:rsid w:val="54C1D2CB"/>
    <w:rsid w:val="54C55D24"/>
    <w:rsid w:val="54C5B620"/>
    <w:rsid w:val="54C6D7F5"/>
    <w:rsid w:val="54C733D8"/>
    <w:rsid w:val="54C9C5A9"/>
    <w:rsid w:val="54CF8AFD"/>
    <w:rsid w:val="54D0F4A6"/>
    <w:rsid w:val="54D3F779"/>
    <w:rsid w:val="54DDA30A"/>
    <w:rsid w:val="54DE5219"/>
    <w:rsid w:val="54DEF80C"/>
    <w:rsid w:val="54E64692"/>
    <w:rsid w:val="54F12775"/>
    <w:rsid w:val="54F98F84"/>
    <w:rsid w:val="54FC2978"/>
    <w:rsid w:val="54FFE464"/>
    <w:rsid w:val="5503E226"/>
    <w:rsid w:val="5506EA2F"/>
    <w:rsid w:val="550993DE"/>
    <w:rsid w:val="550B9E1F"/>
    <w:rsid w:val="550E97F1"/>
    <w:rsid w:val="550F0A6B"/>
    <w:rsid w:val="55110FB1"/>
    <w:rsid w:val="5513A275"/>
    <w:rsid w:val="551EAE07"/>
    <w:rsid w:val="55203DD6"/>
    <w:rsid w:val="552E18F0"/>
    <w:rsid w:val="552E3B8C"/>
    <w:rsid w:val="5531A1C8"/>
    <w:rsid w:val="55338936"/>
    <w:rsid w:val="5539779B"/>
    <w:rsid w:val="553B4FAB"/>
    <w:rsid w:val="553EB0AB"/>
    <w:rsid w:val="554429C4"/>
    <w:rsid w:val="55464870"/>
    <w:rsid w:val="55473577"/>
    <w:rsid w:val="5547B221"/>
    <w:rsid w:val="55512C4E"/>
    <w:rsid w:val="55514403"/>
    <w:rsid w:val="5553B29C"/>
    <w:rsid w:val="5553FA6D"/>
    <w:rsid w:val="5554D35D"/>
    <w:rsid w:val="55567FAD"/>
    <w:rsid w:val="55598C69"/>
    <w:rsid w:val="555CAA86"/>
    <w:rsid w:val="557AD7E4"/>
    <w:rsid w:val="557D19A1"/>
    <w:rsid w:val="55820496"/>
    <w:rsid w:val="55899C26"/>
    <w:rsid w:val="5597A59A"/>
    <w:rsid w:val="559D79BE"/>
    <w:rsid w:val="559DED73"/>
    <w:rsid w:val="55A079D3"/>
    <w:rsid w:val="55A5B731"/>
    <w:rsid w:val="55AD1FA9"/>
    <w:rsid w:val="55AD40BF"/>
    <w:rsid w:val="55B213E4"/>
    <w:rsid w:val="55BA2DBA"/>
    <w:rsid w:val="55BC01E2"/>
    <w:rsid w:val="55BEE8FD"/>
    <w:rsid w:val="55BF7CA4"/>
    <w:rsid w:val="55C2CFE0"/>
    <w:rsid w:val="55C7C4D3"/>
    <w:rsid w:val="55CA9483"/>
    <w:rsid w:val="55CB1FCD"/>
    <w:rsid w:val="55CB2FE5"/>
    <w:rsid w:val="55D31E61"/>
    <w:rsid w:val="55D5DB1D"/>
    <w:rsid w:val="55D96034"/>
    <w:rsid w:val="55D9E064"/>
    <w:rsid w:val="55D9E464"/>
    <w:rsid w:val="55E133CC"/>
    <w:rsid w:val="55E851EC"/>
    <w:rsid w:val="55EB967D"/>
    <w:rsid w:val="55EEDD6E"/>
    <w:rsid w:val="55EFA058"/>
    <w:rsid w:val="55F09F8E"/>
    <w:rsid w:val="55F9134D"/>
    <w:rsid w:val="5602DBC8"/>
    <w:rsid w:val="5606A037"/>
    <w:rsid w:val="56079E2F"/>
    <w:rsid w:val="560D9A62"/>
    <w:rsid w:val="56130797"/>
    <w:rsid w:val="5615BB36"/>
    <w:rsid w:val="56186E11"/>
    <w:rsid w:val="561E1C2A"/>
    <w:rsid w:val="561FAB92"/>
    <w:rsid w:val="5620FD8A"/>
    <w:rsid w:val="56231AA9"/>
    <w:rsid w:val="56243F73"/>
    <w:rsid w:val="562A140B"/>
    <w:rsid w:val="5630CE99"/>
    <w:rsid w:val="563746BA"/>
    <w:rsid w:val="5637EB28"/>
    <w:rsid w:val="563B79E7"/>
    <w:rsid w:val="563BC9D6"/>
    <w:rsid w:val="563CB25D"/>
    <w:rsid w:val="56402DF2"/>
    <w:rsid w:val="5640F489"/>
    <w:rsid w:val="5641F15E"/>
    <w:rsid w:val="564B1230"/>
    <w:rsid w:val="565009FE"/>
    <w:rsid w:val="5650C62B"/>
    <w:rsid w:val="5658C39D"/>
    <w:rsid w:val="5659C040"/>
    <w:rsid w:val="5661825E"/>
    <w:rsid w:val="56670879"/>
    <w:rsid w:val="566A1C7D"/>
    <w:rsid w:val="566D2A2B"/>
    <w:rsid w:val="566DF9A2"/>
    <w:rsid w:val="567AACF9"/>
    <w:rsid w:val="567AF42E"/>
    <w:rsid w:val="56857D38"/>
    <w:rsid w:val="5685EF27"/>
    <w:rsid w:val="5687241C"/>
    <w:rsid w:val="56879C9E"/>
    <w:rsid w:val="568E6942"/>
    <w:rsid w:val="56993382"/>
    <w:rsid w:val="569A6B00"/>
    <w:rsid w:val="569A7364"/>
    <w:rsid w:val="569D9B68"/>
    <w:rsid w:val="569E6EED"/>
    <w:rsid w:val="56A1DA56"/>
    <w:rsid w:val="56A39887"/>
    <w:rsid w:val="56A80A66"/>
    <w:rsid w:val="56AA9576"/>
    <w:rsid w:val="56B6397C"/>
    <w:rsid w:val="56B9BA66"/>
    <w:rsid w:val="56BB2625"/>
    <w:rsid w:val="56C158AF"/>
    <w:rsid w:val="56C28EA0"/>
    <w:rsid w:val="56C4E4E5"/>
    <w:rsid w:val="56C7C8B0"/>
    <w:rsid w:val="56C82762"/>
    <w:rsid w:val="56D760F9"/>
    <w:rsid w:val="56F10154"/>
    <w:rsid w:val="56F76E58"/>
    <w:rsid w:val="56F9E2D3"/>
    <w:rsid w:val="56FFA6DA"/>
    <w:rsid w:val="5702DC0F"/>
    <w:rsid w:val="5705FD43"/>
    <w:rsid w:val="570D400A"/>
    <w:rsid w:val="570F8211"/>
    <w:rsid w:val="571082DE"/>
    <w:rsid w:val="57117D8A"/>
    <w:rsid w:val="57124BAC"/>
    <w:rsid w:val="5717BE0F"/>
    <w:rsid w:val="5718B09D"/>
    <w:rsid w:val="571C5531"/>
    <w:rsid w:val="5723C095"/>
    <w:rsid w:val="572AD9F4"/>
    <w:rsid w:val="572E443B"/>
    <w:rsid w:val="573773D3"/>
    <w:rsid w:val="573788A9"/>
    <w:rsid w:val="573E4BF6"/>
    <w:rsid w:val="57442270"/>
    <w:rsid w:val="574D7C9E"/>
    <w:rsid w:val="57561195"/>
    <w:rsid w:val="575752BA"/>
    <w:rsid w:val="575B33E2"/>
    <w:rsid w:val="5763117A"/>
    <w:rsid w:val="5764B42F"/>
    <w:rsid w:val="576557BF"/>
    <w:rsid w:val="57673EBD"/>
    <w:rsid w:val="576EA891"/>
    <w:rsid w:val="5775FF9C"/>
    <w:rsid w:val="57781048"/>
    <w:rsid w:val="5781AA55"/>
    <w:rsid w:val="57841DFB"/>
    <w:rsid w:val="578D1CB4"/>
    <w:rsid w:val="578D54C3"/>
    <w:rsid w:val="578DF868"/>
    <w:rsid w:val="578E4997"/>
    <w:rsid w:val="57940E5C"/>
    <w:rsid w:val="5794E3AE"/>
    <w:rsid w:val="579BED2B"/>
    <w:rsid w:val="579CA67D"/>
    <w:rsid w:val="57AA71CC"/>
    <w:rsid w:val="57AAB33C"/>
    <w:rsid w:val="57ADF9E7"/>
    <w:rsid w:val="57B44D8A"/>
    <w:rsid w:val="57BA305D"/>
    <w:rsid w:val="57BC5F0F"/>
    <w:rsid w:val="57BD73D0"/>
    <w:rsid w:val="57C25470"/>
    <w:rsid w:val="57C2EC42"/>
    <w:rsid w:val="57CCA241"/>
    <w:rsid w:val="57D076BB"/>
    <w:rsid w:val="57DB6DD8"/>
    <w:rsid w:val="57E3DAA8"/>
    <w:rsid w:val="57E49DA7"/>
    <w:rsid w:val="57EC545C"/>
    <w:rsid w:val="57F26086"/>
    <w:rsid w:val="57F2B1F9"/>
    <w:rsid w:val="57FF703F"/>
    <w:rsid w:val="57FF738B"/>
    <w:rsid w:val="580FD7FD"/>
    <w:rsid w:val="580FF471"/>
    <w:rsid w:val="581A432B"/>
    <w:rsid w:val="581C1E67"/>
    <w:rsid w:val="581EF025"/>
    <w:rsid w:val="581EF3DE"/>
    <w:rsid w:val="582920CE"/>
    <w:rsid w:val="582F59D4"/>
    <w:rsid w:val="582FF363"/>
    <w:rsid w:val="5835AE68"/>
    <w:rsid w:val="58396478"/>
    <w:rsid w:val="583CB2FD"/>
    <w:rsid w:val="5848F0A9"/>
    <w:rsid w:val="584BF5AD"/>
    <w:rsid w:val="585591BF"/>
    <w:rsid w:val="58573C07"/>
    <w:rsid w:val="5858AE55"/>
    <w:rsid w:val="585BE110"/>
    <w:rsid w:val="58618487"/>
    <w:rsid w:val="5867CA55"/>
    <w:rsid w:val="5868E563"/>
    <w:rsid w:val="5878F789"/>
    <w:rsid w:val="5879A237"/>
    <w:rsid w:val="587D1897"/>
    <w:rsid w:val="5882D251"/>
    <w:rsid w:val="5886228C"/>
    <w:rsid w:val="588AA9DC"/>
    <w:rsid w:val="58939FD7"/>
    <w:rsid w:val="5894A0A4"/>
    <w:rsid w:val="58968E3E"/>
    <w:rsid w:val="589FA75E"/>
    <w:rsid w:val="58A6CDB1"/>
    <w:rsid w:val="58A8A2D2"/>
    <w:rsid w:val="58B111FF"/>
    <w:rsid w:val="58B46939"/>
    <w:rsid w:val="58B46A2B"/>
    <w:rsid w:val="58B8E18A"/>
    <w:rsid w:val="58B9ED2A"/>
    <w:rsid w:val="58BA3FB1"/>
    <w:rsid w:val="58C4ADDE"/>
    <w:rsid w:val="58C53A5E"/>
    <w:rsid w:val="58C69F1E"/>
    <w:rsid w:val="58C7014C"/>
    <w:rsid w:val="58C903F8"/>
    <w:rsid w:val="58D94BE6"/>
    <w:rsid w:val="58E172DC"/>
    <w:rsid w:val="58EA43DC"/>
    <w:rsid w:val="58ECD32B"/>
    <w:rsid w:val="58EDC61F"/>
    <w:rsid w:val="58F24AB6"/>
    <w:rsid w:val="58F9450B"/>
    <w:rsid w:val="58FD6D97"/>
    <w:rsid w:val="58FDA1CE"/>
    <w:rsid w:val="58FFE1D0"/>
    <w:rsid w:val="59028A85"/>
    <w:rsid w:val="59058CB3"/>
    <w:rsid w:val="590A8782"/>
    <w:rsid w:val="590D013A"/>
    <w:rsid w:val="59117B49"/>
    <w:rsid w:val="5912FE3F"/>
    <w:rsid w:val="5919998F"/>
    <w:rsid w:val="5920453D"/>
    <w:rsid w:val="59267B85"/>
    <w:rsid w:val="592695E3"/>
    <w:rsid w:val="592ECB6A"/>
    <w:rsid w:val="592FF662"/>
    <w:rsid w:val="593AC691"/>
    <w:rsid w:val="593ADDED"/>
    <w:rsid w:val="593B56F6"/>
    <w:rsid w:val="594422DD"/>
    <w:rsid w:val="59468914"/>
    <w:rsid w:val="594FBEA6"/>
    <w:rsid w:val="594FF307"/>
    <w:rsid w:val="5959BDF8"/>
    <w:rsid w:val="5963BD55"/>
    <w:rsid w:val="596A6237"/>
    <w:rsid w:val="59712DE5"/>
    <w:rsid w:val="59774F05"/>
    <w:rsid w:val="5978A21F"/>
    <w:rsid w:val="597B88EF"/>
    <w:rsid w:val="5980AE32"/>
    <w:rsid w:val="5981A9B4"/>
    <w:rsid w:val="598208F8"/>
    <w:rsid w:val="59850456"/>
    <w:rsid w:val="59860B03"/>
    <w:rsid w:val="5987FB13"/>
    <w:rsid w:val="5989B066"/>
    <w:rsid w:val="598BB705"/>
    <w:rsid w:val="598BC4E7"/>
    <w:rsid w:val="598C28A0"/>
    <w:rsid w:val="598F617D"/>
    <w:rsid w:val="598F8C6D"/>
    <w:rsid w:val="59907DB1"/>
    <w:rsid w:val="5991D5AA"/>
    <w:rsid w:val="59AD29E9"/>
    <w:rsid w:val="59AD841B"/>
    <w:rsid w:val="59AEA345"/>
    <w:rsid w:val="59B4A308"/>
    <w:rsid w:val="59CE0777"/>
    <w:rsid w:val="59CE2C75"/>
    <w:rsid w:val="59D0BE11"/>
    <w:rsid w:val="59D3D66A"/>
    <w:rsid w:val="59D6FCD2"/>
    <w:rsid w:val="59D75007"/>
    <w:rsid w:val="59E0961E"/>
    <w:rsid w:val="59E0AB7A"/>
    <w:rsid w:val="59E156BF"/>
    <w:rsid w:val="59E66FB0"/>
    <w:rsid w:val="59E9E341"/>
    <w:rsid w:val="59F05640"/>
    <w:rsid w:val="59F5B052"/>
    <w:rsid w:val="59FC5F40"/>
    <w:rsid w:val="59FC8652"/>
    <w:rsid w:val="59FF5549"/>
    <w:rsid w:val="5A00A7E9"/>
    <w:rsid w:val="5A028DB9"/>
    <w:rsid w:val="5A02C545"/>
    <w:rsid w:val="5A0A30F4"/>
    <w:rsid w:val="5A1794CD"/>
    <w:rsid w:val="5A194E15"/>
    <w:rsid w:val="5A1C2E8F"/>
    <w:rsid w:val="5A1E1E1C"/>
    <w:rsid w:val="5A203DD9"/>
    <w:rsid w:val="5A2684DF"/>
    <w:rsid w:val="5A2748EB"/>
    <w:rsid w:val="5A32A6AC"/>
    <w:rsid w:val="5A511A34"/>
    <w:rsid w:val="5A55D56C"/>
    <w:rsid w:val="5A5ACC97"/>
    <w:rsid w:val="5A5C9B54"/>
    <w:rsid w:val="5A649815"/>
    <w:rsid w:val="5A683DC3"/>
    <w:rsid w:val="5A6A7372"/>
    <w:rsid w:val="5A6D2512"/>
    <w:rsid w:val="5A6D6979"/>
    <w:rsid w:val="5A6FB86D"/>
    <w:rsid w:val="5A71FF78"/>
    <w:rsid w:val="5A735C0D"/>
    <w:rsid w:val="5A768D42"/>
    <w:rsid w:val="5A7B8887"/>
    <w:rsid w:val="5A8058E2"/>
    <w:rsid w:val="5A871816"/>
    <w:rsid w:val="5A95CA49"/>
    <w:rsid w:val="5A9BE41F"/>
    <w:rsid w:val="5A9EE67C"/>
    <w:rsid w:val="5AA1E8F9"/>
    <w:rsid w:val="5AA8E096"/>
    <w:rsid w:val="5AAA672C"/>
    <w:rsid w:val="5AAA9D9F"/>
    <w:rsid w:val="5AB19E6D"/>
    <w:rsid w:val="5AB76BBF"/>
    <w:rsid w:val="5ABD0E37"/>
    <w:rsid w:val="5ABE47D8"/>
    <w:rsid w:val="5AC0E9E9"/>
    <w:rsid w:val="5AC0EB72"/>
    <w:rsid w:val="5AC33396"/>
    <w:rsid w:val="5AC5C34C"/>
    <w:rsid w:val="5AC78648"/>
    <w:rsid w:val="5ACEFD68"/>
    <w:rsid w:val="5AD00CEC"/>
    <w:rsid w:val="5AE2487C"/>
    <w:rsid w:val="5AE26EC2"/>
    <w:rsid w:val="5AE4276C"/>
    <w:rsid w:val="5AE498D2"/>
    <w:rsid w:val="5AED7A3F"/>
    <w:rsid w:val="5AEE7DBA"/>
    <w:rsid w:val="5AF080CE"/>
    <w:rsid w:val="5AF10620"/>
    <w:rsid w:val="5AF18E60"/>
    <w:rsid w:val="5AF66665"/>
    <w:rsid w:val="5B0111F9"/>
    <w:rsid w:val="5B02273B"/>
    <w:rsid w:val="5B033270"/>
    <w:rsid w:val="5B07F395"/>
    <w:rsid w:val="5B085F15"/>
    <w:rsid w:val="5B0918CE"/>
    <w:rsid w:val="5B142D01"/>
    <w:rsid w:val="5B177C6A"/>
    <w:rsid w:val="5B186064"/>
    <w:rsid w:val="5B1D349D"/>
    <w:rsid w:val="5B1DDCB6"/>
    <w:rsid w:val="5B225B58"/>
    <w:rsid w:val="5B24A5BA"/>
    <w:rsid w:val="5B2BED24"/>
    <w:rsid w:val="5B2EEDDC"/>
    <w:rsid w:val="5B30AE85"/>
    <w:rsid w:val="5B321711"/>
    <w:rsid w:val="5B33758A"/>
    <w:rsid w:val="5B3593C8"/>
    <w:rsid w:val="5B3B5E51"/>
    <w:rsid w:val="5B3EF327"/>
    <w:rsid w:val="5B43867B"/>
    <w:rsid w:val="5B450D09"/>
    <w:rsid w:val="5B4C5C30"/>
    <w:rsid w:val="5B4CB06E"/>
    <w:rsid w:val="5B4EAB3C"/>
    <w:rsid w:val="5B64488C"/>
    <w:rsid w:val="5B69A0BA"/>
    <w:rsid w:val="5B6A1956"/>
    <w:rsid w:val="5B6D81FB"/>
    <w:rsid w:val="5B71FD24"/>
    <w:rsid w:val="5B75FC8C"/>
    <w:rsid w:val="5B76F651"/>
    <w:rsid w:val="5B7DC0B3"/>
    <w:rsid w:val="5B849853"/>
    <w:rsid w:val="5B98E406"/>
    <w:rsid w:val="5B9DB9D9"/>
    <w:rsid w:val="5BA2C91F"/>
    <w:rsid w:val="5BAAF6AA"/>
    <w:rsid w:val="5BAD0E80"/>
    <w:rsid w:val="5BAF9342"/>
    <w:rsid w:val="5BCBAE2D"/>
    <w:rsid w:val="5BD2D339"/>
    <w:rsid w:val="5BD548EA"/>
    <w:rsid w:val="5BDA9142"/>
    <w:rsid w:val="5BE4733D"/>
    <w:rsid w:val="5BEAFC61"/>
    <w:rsid w:val="5BEFF0C2"/>
    <w:rsid w:val="5BF08F66"/>
    <w:rsid w:val="5BF19301"/>
    <w:rsid w:val="5BF70AE1"/>
    <w:rsid w:val="5BF9BF85"/>
    <w:rsid w:val="5C01488A"/>
    <w:rsid w:val="5C08F5B2"/>
    <w:rsid w:val="5C0ADABA"/>
    <w:rsid w:val="5C0BEAD0"/>
    <w:rsid w:val="5C0C514F"/>
    <w:rsid w:val="5C1EEC3A"/>
    <w:rsid w:val="5C1F1FC1"/>
    <w:rsid w:val="5C2557C9"/>
    <w:rsid w:val="5C2E3E26"/>
    <w:rsid w:val="5C38E370"/>
    <w:rsid w:val="5C3AED66"/>
    <w:rsid w:val="5C3C7D0C"/>
    <w:rsid w:val="5C3CAB51"/>
    <w:rsid w:val="5C4200C3"/>
    <w:rsid w:val="5C45AABA"/>
    <w:rsid w:val="5C49698A"/>
    <w:rsid w:val="5C4C44EA"/>
    <w:rsid w:val="5C55A881"/>
    <w:rsid w:val="5C56911C"/>
    <w:rsid w:val="5C5FFB79"/>
    <w:rsid w:val="5C645987"/>
    <w:rsid w:val="5C6464F1"/>
    <w:rsid w:val="5C64B47D"/>
    <w:rsid w:val="5C66E00C"/>
    <w:rsid w:val="5C6B2E17"/>
    <w:rsid w:val="5C8778D1"/>
    <w:rsid w:val="5C8B6D19"/>
    <w:rsid w:val="5C931FF2"/>
    <w:rsid w:val="5C93E089"/>
    <w:rsid w:val="5C9499B6"/>
    <w:rsid w:val="5C94E2EB"/>
    <w:rsid w:val="5C9A96E0"/>
    <w:rsid w:val="5C9D4C6C"/>
    <w:rsid w:val="5CA3332B"/>
    <w:rsid w:val="5CA7E043"/>
    <w:rsid w:val="5CAC2871"/>
    <w:rsid w:val="5CB04036"/>
    <w:rsid w:val="5CB9C53B"/>
    <w:rsid w:val="5CBB9DDB"/>
    <w:rsid w:val="5CC28ECD"/>
    <w:rsid w:val="5CC678D3"/>
    <w:rsid w:val="5CC7B174"/>
    <w:rsid w:val="5CCBEBCE"/>
    <w:rsid w:val="5CCFC09F"/>
    <w:rsid w:val="5CDEEE48"/>
    <w:rsid w:val="5CDFF148"/>
    <w:rsid w:val="5CE413EF"/>
    <w:rsid w:val="5CE5A22B"/>
    <w:rsid w:val="5CE720EB"/>
    <w:rsid w:val="5CECFC56"/>
    <w:rsid w:val="5CEF1A86"/>
    <w:rsid w:val="5CF126E3"/>
    <w:rsid w:val="5CF340A2"/>
    <w:rsid w:val="5CF3A4BE"/>
    <w:rsid w:val="5CF624B7"/>
    <w:rsid w:val="5CF8FDBC"/>
    <w:rsid w:val="5CFB8BCA"/>
    <w:rsid w:val="5CFFEB44"/>
    <w:rsid w:val="5D039312"/>
    <w:rsid w:val="5D0746C4"/>
    <w:rsid w:val="5D07743F"/>
    <w:rsid w:val="5D1416B0"/>
    <w:rsid w:val="5D143FD3"/>
    <w:rsid w:val="5D20097B"/>
    <w:rsid w:val="5D2065C1"/>
    <w:rsid w:val="5D25B8C8"/>
    <w:rsid w:val="5D2B076C"/>
    <w:rsid w:val="5D34A65A"/>
    <w:rsid w:val="5D367E21"/>
    <w:rsid w:val="5D37291F"/>
    <w:rsid w:val="5D3B5FCD"/>
    <w:rsid w:val="5D3C47CE"/>
    <w:rsid w:val="5D403B4D"/>
    <w:rsid w:val="5D42F0D6"/>
    <w:rsid w:val="5D47C81E"/>
    <w:rsid w:val="5D49A88B"/>
    <w:rsid w:val="5D4ED9D9"/>
    <w:rsid w:val="5D60FDE4"/>
    <w:rsid w:val="5D62E4C1"/>
    <w:rsid w:val="5D6510CE"/>
    <w:rsid w:val="5D670CF5"/>
    <w:rsid w:val="5D69C5F7"/>
    <w:rsid w:val="5D6C688C"/>
    <w:rsid w:val="5D6E1B79"/>
    <w:rsid w:val="5D706EAC"/>
    <w:rsid w:val="5D753601"/>
    <w:rsid w:val="5D761875"/>
    <w:rsid w:val="5D7738F2"/>
    <w:rsid w:val="5D777959"/>
    <w:rsid w:val="5D7E4EB0"/>
    <w:rsid w:val="5D8469D5"/>
    <w:rsid w:val="5D85048B"/>
    <w:rsid w:val="5D8610CF"/>
    <w:rsid w:val="5D8F0EFF"/>
    <w:rsid w:val="5D912E8A"/>
    <w:rsid w:val="5D99A1C4"/>
    <w:rsid w:val="5D9D3B66"/>
    <w:rsid w:val="5D9FE9A5"/>
    <w:rsid w:val="5DA0A683"/>
    <w:rsid w:val="5DA0CD69"/>
    <w:rsid w:val="5DA776CB"/>
    <w:rsid w:val="5DACF5B5"/>
    <w:rsid w:val="5DB4AEC7"/>
    <w:rsid w:val="5DB5E91B"/>
    <w:rsid w:val="5DBAF022"/>
    <w:rsid w:val="5DBDF837"/>
    <w:rsid w:val="5DCE9FBD"/>
    <w:rsid w:val="5DCF3CC5"/>
    <w:rsid w:val="5DDA431F"/>
    <w:rsid w:val="5DE0159B"/>
    <w:rsid w:val="5DE69C3C"/>
    <w:rsid w:val="5DF6C524"/>
    <w:rsid w:val="5DF91D1A"/>
    <w:rsid w:val="5DF99657"/>
    <w:rsid w:val="5DFC3B7A"/>
    <w:rsid w:val="5E119649"/>
    <w:rsid w:val="5E136544"/>
    <w:rsid w:val="5E19E2CE"/>
    <w:rsid w:val="5E2B43F6"/>
    <w:rsid w:val="5E2D5E9C"/>
    <w:rsid w:val="5E3392B0"/>
    <w:rsid w:val="5E345C41"/>
    <w:rsid w:val="5E36320E"/>
    <w:rsid w:val="5E3755C2"/>
    <w:rsid w:val="5E3B3BB1"/>
    <w:rsid w:val="5E3E8212"/>
    <w:rsid w:val="5E40DA99"/>
    <w:rsid w:val="5E41072F"/>
    <w:rsid w:val="5E4518CF"/>
    <w:rsid w:val="5E452B76"/>
    <w:rsid w:val="5E4AD24E"/>
    <w:rsid w:val="5E54951D"/>
    <w:rsid w:val="5E55CC0D"/>
    <w:rsid w:val="5E5CE13C"/>
    <w:rsid w:val="5E5D2D47"/>
    <w:rsid w:val="5E694476"/>
    <w:rsid w:val="5E694560"/>
    <w:rsid w:val="5E71531C"/>
    <w:rsid w:val="5E717AB5"/>
    <w:rsid w:val="5E71D0C5"/>
    <w:rsid w:val="5E742E88"/>
    <w:rsid w:val="5E7693E9"/>
    <w:rsid w:val="5E8175C0"/>
    <w:rsid w:val="5E89679F"/>
    <w:rsid w:val="5E8E0F32"/>
    <w:rsid w:val="5E8F182F"/>
    <w:rsid w:val="5E980EB0"/>
    <w:rsid w:val="5EA2AD0C"/>
    <w:rsid w:val="5EAF9169"/>
    <w:rsid w:val="5EB5724B"/>
    <w:rsid w:val="5EC09564"/>
    <w:rsid w:val="5EC0C5CA"/>
    <w:rsid w:val="5EC21C4F"/>
    <w:rsid w:val="5EC88F4B"/>
    <w:rsid w:val="5ED00712"/>
    <w:rsid w:val="5ED18999"/>
    <w:rsid w:val="5ED9ED0A"/>
    <w:rsid w:val="5EDD16FB"/>
    <w:rsid w:val="5EEAA334"/>
    <w:rsid w:val="5EEE3673"/>
    <w:rsid w:val="5EF305CE"/>
    <w:rsid w:val="5EF9052F"/>
    <w:rsid w:val="5EFBDD93"/>
    <w:rsid w:val="5EFE5CAE"/>
    <w:rsid w:val="5F02E041"/>
    <w:rsid w:val="5F14E90C"/>
    <w:rsid w:val="5F1851EF"/>
    <w:rsid w:val="5F1AA062"/>
    <w:rsid w:val="5F1ABFCD"/>
    <w:rsid w:val="5F1B3804"/>
    <w:rsid w:val="5F1BA06E"/>
    <w:rsid w:val="5F22457A"/>
    <w:rsid w:val="5F25CA82"/>
    <w:rsid w:val="5F284469"/>
    <w:rsid w:val="5F2D52B0"/>
    <w:rsid w:val="5F4DDFDE"/>
    <w:rsid w:val="5F50B36A"/>
    <w:rsid w:val="5F5401EF"/>
    <w:rsid w:val="5F554719"/>
    <w:rsid w:val="5F57F0C7"/>
    <w:rsid w:val="5F58C5CB"/>
    <w:rsid w:val="5F59C206"/>
    <w:rsid w:val="5F6687BD"/>
    <w:rsid w:val="5F687F9F"/>
    <w:rsid w:val="5F6C2D32"/>
    <w:rsid w:val="5F704019"/>
    <w:rsid w:val="5F772B36"/>
    <w:rsid w:val="5F7B6E7F"/>
    <w:rsid w:val="5F7B8B8C"/>
    <w:rsid w:val="5F7C5C51"/>
    <w:rsid w:val="5F8B77C4"/>
    <w:rsid w:val="5F8C4EDB"/>
    <w:rsid w:val="5F8FFA09"/>
    <w:rsid w:val="5F9566B8"/>
    <w:rsid w:val="5F9C4310"/>
    <w:rsid w:val="5FAAC2FB"/>
    <w:rsid w:val="5FAAF50F"/>
    <w:rsid w:val="5FBF3E13"/>
    <w:rsid w:val="5FC0A28D"/>
    <w:rsid w:val="5FC60BA4"/>
    <w:rsid w:val="5FC6B24B"/>
    <w:rsid w:val="5FD3C169"/>
    <w:rsid w:val="5FDC3428"/>
    <w:rsid w:val="5FDE9353"/>
    <w:rsid w:val="5FDF1A87"/>
    <w:rsid w:val="5FE0417B"/>
    <w:rsid w:val="5FE168B7"/>
    <w:rsid w:val="5FE1DAB0"/>
    <w:rsid w:val="5FED37FC"/>
    <w:rsid w:val="5FF26B59"/>
    <w:rsid w:val="5FF6C8B3"/>
    <w:rsid w:val="600198B1"/>
    <w:rsid w:val="600B37A4"/>
    <w:rsid w:val="6010259F"/>
    <w:rsid w:val="6013BC7B"/>
    <w:rsid w:val="6019F780"/>
    <w:rsid w:val="601DFFFD"/>
    <w:rsid w:val="601E3803"/>
    <w:rsid w:val="6024CD05"/>
    <w:rsid w:val="6026D8D9"/>
    <w:rsid w:val="60282354"/>
    <w:rsid w:val="60284AA3"/>
    <w:rsid w:val="602C209C"/>
    <w:rsid w:val="60355D06"/>
    <w:rsid w:val="60393A49"/>
    <w:rsid w:val="603F8B3A"/>
    <w:rsid w:val="6044D1F0"/>
    <w:rsid w:val="60459977"/>
    <w:rsid w:val="604CC51E"/>
    <w:rsid w:val="605A9E01"/>
    <w:rsid w:val="605B2945"/>
    <w:rsid w:val="605E8F63"/>
    <w:rsid w:val="6063E08E"/>
    <w:rsid w:val="606BF2F0"/>
    <w:rsid w:val="607A004E"/>
    <w:rsid w:val="607DC78D"/>
    <w:rsid w:val="607E0163"/>
    <w:rsid w:val="6089E401"/>
    <w:rsid w:val="60905AAF"/>
    <w:rsid w:val="60922ADA"/>
    <w:rsid w:val="60965335"/>
    <w:rsid w:val="609A3FE7"/>
    <w:rsid w:val="60AB1F45"/>
    <w:rsid w:val="60ACDF8C"/>
    <w:rsid w:val="60C3B2EC"/>
    <w:rsid w:val="60C87ECA"/>
    <w:rsid w:val="60CD0452"/>
    <w:rsid w:val="60CF2514"/>
    <w:rsid w:val="60D25441"/>
    <w:rsid w:val="60D4486E"/>
    <w:rsid w:val="60D66474"/>
    <w:rsid w:val="60D6A338"/>
    <w:rsid w:val="60DE9779"/>
    <w:rsid w:val="60E5374E"/>
    <w:rsid w:val="60F25F76"/>
    <w:rsid w:val="60F5E23D"/>
    <w:rsid w:val="6102E20E"/>
    <w:rsid w:val="61032EFC"/>
    <w:rsid w:val="6106273D"/>
    <w:rsid w:val="610766FD"/>
    <w:rsid w:val="6107FD93"/>
    <w:rsid w:val="610FCA1F"/>
    <w:rsid w:val="6112797A"/>
    <w:rsid w:val="6112A20D"/>
    <w:rsid w:val="611372F6"/>
    <w:rsid w:val="6113CA57"/>
    <w:rsid w:val="6116B286"/>
    <w:rsid w:val="612435B6"/>
    <w:rsid w:val="6128387C"/>
    <w:rsid w:val="612877C5"/>
    <w:rsid w:val="61331056"/>
    <w:rsid w:val="613F9C68"/>
    <w:rsid w:val="61404F08"/>
    <w:rsid w:val="614219A3"/>
    <w:rsid w:val="61439A95"/>
    <w:rsid w:val="61497427"/>
    <w:rsid w:val="6151C501"/>
    <w:rsid w:val="615DF2D2"/>
    <w:rsid w:val="615EF4EF"/>
    <w:rsid w:val="6167314F"/>
    <w:rsid w:val="616B0CBA"/>
    <w:rsid w:val="616D4B8F"/>
    <w:rsid w:val="617B0655"/>
    <w:rsid w:val="617B492B"/>
    <w:rsid w:val="617C0ED7"/>
    <w:rsid w:val="6181D0F2"/>
    <w:rsid w:val="6187DC3D"/>
    <w:rsid w:val="6189BD10"/>
    <w:rsid w:val="618F8B21"/>
    <w:rsid w:val="619D631A"/>
    <w:rsid w:val="619DC4FA"/>
    <w:rsid w:val="61A0DD95"/>
    <w:rsid w:val="61A5B6E0"/>
    <w:rsid w:val="61A770D3"/>
    <w:rsid w:val="61A83ECE"/>
    <w:rsid w:val="61A911CD"/>
    <w:rsid w:val="61ADA465"/>
    <w:rsid w:val="61AE782D"/>
    <w:rsid w:val="61B1CB19"/>
    <w:rsid w:val="61B2A64A"/>
    <w:rsid w:val="61B7B662"/>
    <w:rsid w:val="61BE701A"/>
    <w:rsid w:val="61C8A94F"/>
    <w:rsid w:val="61CDD8D4"/>
    <w:rsid w:val="61D78F21"/>
    <w:rsid w:val="61D80A5B"/>
    <w:rsid w:val="61D9E6FA"/>
    <w:rsid w:val="61DBF39B"/>
    <w:rsid w:val="61DDDE46"/>
    <w:rsid w:val="61DFAD02"/>
    <w:rsid w:val="61E48294"/>
    <w:rsid w:val="61E7BEAF"/>
    <w:rsid w:val="61E8DAF1"/>
    <w:rsid w:val="61F21585"/>
    <w:rsid w:val="61F5EF05"/>
    <w:rsid w:val="61FABC28"/>
    <w:rsid w:val="61FB62EE"/>
    <w:rsid w:val="61FF52D7"/>
    <w:rsid w:val="61FFD331"/>
    <w:rsid w:val="6202A19E"/>
    <w:rsid w:val="62049602"/>
    <w:rsid w:val="62072006"/>
    <w:rsid w:val="6208594B"/>
    <w:rsid w:val="6208BD03"/>
    <w:rsid w:val="62091010"/>
    <w:rsid w:val="620C80E7"/>
    <w:rsid w:val="620E1537"/>
    <w:rsid w:val="62143914"/>
    <w:rsid w:val="62145143"/>
    <w:rsid w:val="6217A966"/>
    <w:rsid w:val="621C09C9"/>
    <w:rsid w:val="621EF3C6"/>
    <w:rsid w:val="622206FD"/>
    <w:rsid w:val="62239968"/>
    <w:rsid w:val="622A8B53"/>
    <w:rsid w:val="62307A12"/>
    <w:rsid w:val="6233A215"/>
    <w:rsid w:val="62388D81"/>
    <w:rsid w:val="623A79F5"/>
    <w:rsid w:val="623ED9A9"/>
    <w:rsid w:val="623F3377"/>
    <w:rsid w:val="6244FCC6"/>
    <w:rsid w:val="6246FB40"/>
    <w:rsid w:val="6248F4D4"/>
    <w:rsid w:val="6249DB03"/>
    <w:rsid w:val="624B8A8A"/>
    <w:rsid w:val="624DFFC1"/>
    <w:rsid w:val="624EF692"/>
    <w:rsid w:val="625623E4"/>
    <w:rsid w:val="62574489"/>
    <w:rsid w:val="625AB868"/>
    <w:rsid w:val="62654F9C"/>
    <w:rsid w:val="626CD6BD"/>
    <w:rsid w:val="6273A785"/>
    <w:rsid w:val="62784AC7"/>
    <w:rsid w:val="627993E1"/>
    <w:rsid w:val="62801387"/>
    <w:rsid w:val="62809D59"/>
    <w:rsid w:val="6284EF95"/>
    <w:rsid w:val="6287F166"/>
    <w:rsid w:val="628E6754"/>
    <w:rsid w:val="62954BB1"/>
    <w:rsid w:val="629678B0"/>
    <w:rsid w:val="6296E1F8"/>
    <w:rsid w:val="629AEA9B"/>
    <w:rsid w:val="629B8EB7"/>
    <w:rsid w:val="62A34871"/>
    <w:rsid w:val="62A47716"/>
    <w:rsid w:val="62A90597"/>
    <w:rsid w:val="62C47B32"/>
    <w:rsid w:val="62C77268"/>
    <w:rsid w:val="62CB3852"/>
    <w:rsid w:val="62CC1C2B"/>
    <w:rsid w:val="62CD8704"/>
    <w:rsid w:val="62D0934C"/>
    <w:rsid w:val="62D30136"/>
    <w:rsid w:val="62D6C02B"/>
    <w:rsid w:val="62DEDF38"/>
    <w:rsid w:val="62EE4E0E"/>
    <w:rsid w:val="62EECF5B"/>
    <w:rsid w:val="62F18036"/>
    <w:rsid w:val="62F21DE3"/>
    <w:rsid w:val="62F220F5"/>
    <w:rsid w:val="62F73AA4"/>
    <w:rsid w:val="62FAA70C"/>
    <w:rsid w:val="62FB0F08"/>
    <w:rsid w:val="62FDD9C8"/>
    <w:rsid w:val="62FF4ED4"/>
    <w:rsid w:val="630F9786"/>
    <w:rsid w:val="63144A8B"/>
    <w:rsid w:val="6315D652"/>
    <w:rsid w:val="63196616"/>
    <w:rsid w:val="6324479D"/>
    <w:rsid w:val="632A73C8"/>
    <w:rsid w:val="632E105E"/>
    <w:rsid w:val="6332D2A8"/>
    <w:rsid w:val="63347C15"/>
    <w:rsid w:val="6334C093"/>
    <w:rsid w:val="633714CF"/>
    <w:rsid w:val="63397B1A"/>
    <w:rsid w:val="63400ACA"/>
    <w:rsid w:val="6341C4AA"/>
    <w:rsid w:val="63425050"/>
    <w:rsid w:val="6342D612"/>
    <w:rsid w:val="6346003D"/>
    <w:rsid w:val="6346CDA1"/>
    <w:rsid w:val="63506CAD"/>
    <w:rsid w:val="6351CCB7"/>
    <w:rsid w:val="63550D21"/>
    <w:rsid w:val="635600B3"/>
    <w:rsid w:val="63569382"/>
    <w:rsid w:val="6359BB6B"/>
    <w:rsid w:val="635B38A0"/>
    <w:rsid w:val="635BFFBD"/>
    <w:rsid w:val="635EAAB2"/>
    <w:rsid w:val="63618AB2"/>
    <w:rsid w:val="6372EE3A"/>
    <w:rsid w:val="6375411E"/>
    <w:rsid w:val="637734B7"/>
    <w:rsid w:val="637AC551"/>
    <w:rsid w:val="637E4B07"/>
    <w:rsid w:val="638530A2"/>
    <w:rsid w:val="638BF2F2"/>
    <w:rsid w:val="638D513E"/>
    <w:rsid w:val="63935ABD"/>
    <w:rsid w:val="6393FAA5"/>
    <w:rsid w:val="63943C49"/>
    <w:rsid w:val="63A62EF3"/>
    <w:rsid w:val="63B64A75"/>
    <w:rsid w:val="63BCBF97"/>
    <w:rsid w:val="63DB118A"/>
    <w:rsid w:val="63DDB773"/>
    <w:rsid w:val="63E2E0AC"/>
    <w:rsid w:val="63E43B11"/>
    <w:rsid w:val="63E48A04"/>
    <w:rsid w:val="63E56D89"/>
    <w:rsid w:val="63EA553D"/>
    <w:rsid w:val="63EEE927"/>
    <w:rsid w:val="63EF71E6"/>
    <w:rsid w:val="63F251FE"/>
    <w:rsid w:val="640357A2"/>
    <w:rsid w:val="640E096F"/>
    <w:rsid w:val="640E72EE"/>
    <w:rsid w:val="6415E87C"/>
    <w:rsid w:val="641F31D1"/>
    <w:rsid w:val="642569D5"/>
    <w:rsid w:val="64295AD5"/>
    <w:rsid w:val="64415690"/>
    <w:rsid w:val="64419315"/>
    <w:rsid w:val="6444AABF"/>
    <w:rsid w:val="644647A2"/>
    <w:rsid w:val="644AA858"/>
    <w:rsid w:val="644B505D"/>
    <w:rsid w:val="644C180B"/>
    <w:rsid w:val="6451906D"/>
    <w:rsid w:val="6457E0D5"/>
    <w:rsid w:val="645DA8BA"/>
    <w:rsid w:val="64629632"/>
    <w:rsid w:val="6467E69A"/>
    <w:rsid w:val="646A8DCA"/>
    <w:rsid w:val="6470A2B6"/>
    <w:rsid w:val="6473C615"/>
    <w:rsid w:val="64777E59"/>
    <w:rsid w:val="64817AEC"/>
    <w:rsid w:val="64889CB5"/>
    <w:rsid w:val="648B1BE2"/>
    <w:rsid w:val="6490401D"/>
    <w:rsid w:val="6490ACBC"/>
    <w:rsid w:val="649101E5"/>
    <w:rsid w:val="64911DED"/>
    <w:rsid w:val="649446B0"/>
    <w:rsid w:val="649E3E9F"/>
    <w:rsid w:val="64A1374A"/>
    <w:rsid w:val="64A41734"/>
    <w:rsid w:val="64A9DD53"/>
    <w:rsid w:val="64AA5329"/>
    <w:rsid w:val="64AB3356"/>
    <w:rsid w:val="64B53677"/>
    <w:rsid w:val="64B5F8C6"/>
    <w:rsid w:val="64B886FE"/>
    <w:rsid w:val="64BB030E"/>
    <w:rsid w:val="64BDAAFF"/>
    <w:rsid w:val="64BDFE33"/>
    <w:rsid w:val="64BE45A9"/>
    <w:rsid w:val="64C05B86"/>
    <w:rsid w:val="64C5E938"/>
    <w:rsid w:val="64C6E24F"/>
    <w:rsid w:val="64D01935"/>
    <w:rsid w:val="64D612D2"/>
    <w:rsid w:val="64D76490"/>
    <w:rsid w:val="64DB00C6"/>
    <w:rsid w:val="64DF3A27"/>
    <w:rsid w:val="64DFC01A"/>
    <w:rsid w:val="64E2F8A1"/>
    <w:rsid w:val="64EE99DF"/>
    <w:rsid w:val="64F01AF2"/>
    <w:rsid w:val="64F0E009"/>
    <w:rsid w:val="64F3203F"/>
    <w:rsid w:val="64F7A1A2"/>
    <w:rsid w:val="64FC7EA1"/>
    <w:rsid w:val="64FF99F9"/>
    <w:rsid w:val="650160AA"/>
    <w:rsid w:val="65020DA8"/>
    <w:rsid w:val="650329C3"/>
    <w:rsid w:val="65087F81"/>
    <w:rsid w:val="65119AFC"/>
    <w:rsid w:val="65127F0C"/>
    <w:rsid w:val="651DF499"/>
    <w:rsid w:val="653098D8"/>
    <w:rsid w:val="6535B60B"/>
    <w:rsid w:val="65388F2F"/>
    <w:rsid w:val="653AEA0E"/>
    <w:rsid w:val="653EF994"/>
    <w:rsid w:val="6543C8B6"/>
    <w:rsid w:val="654CA514"/>
    <w:rsid w:val="654DBCDC"/>
    <w:rsid w:val="654F733E"/>
    <w:rsid w:val="65588370"/>
    <w:rsid w:val="655C4F22"/>
    <w:rsid w:val="65630236"/>
    <w:rsid w:val="6564F7E9"/>
    <w:rsid w:val="6567C47F"/>
    <w:rsid w:val="6568E8F9"/>
    <w:rsid w:val="65701106"/>
    <w:rsid w:val="657470A9"/>
    <w:rsid w:val="6575D8EA"/>
    <w:rsid w:val="657E9068"/>
    <w:rsid w:val="658DB144"/>
    <w:rsid w:val="6596D1E1"/>
    <w:rsid w:val="65981E44"/>
    <w:rsid w:val="6598B445"/>
    <w:rsid w:val="65A1FDA0"/>
    <w:rsid w:val="65AB17DF"/>
    <w:rsid w:val="65B31104"/>
    <w:rsid w:val="65B8A7A7"/>
    <w:rsid w:val="65B9AC87"/>
    <w:rsid w:val="65BE11F2"/>
    <w:rsid w:val="65BE7D9E"/>
    <w:rsid w:val="65C09DEE"/>
    <w:rsid w:val="65C24D30"/>
    <w:rsid w:val="65CA34C1"/>
    <w:rsid w:val="65CFABFF"/>
    <w:rsid w:val="65D2697C"/>
    <w:rsid w:val="65D2B5CA"/>
    <w:rsid w:val="65D5319C"/>
    <w:rsid w:val="65D871A1"/>
    <w:rsid w:val="65D9498E"/>
    <w:rsid w:val="65D9CC51"/>
    <w:rsid w:val="65DA2B89"/>
    <w:rsid w:val="65DCDFB7"/>
    <w:rsid w:val="65E11BE4"/>
    <w:rsid w:val="65E387B0"/>
    <w:rsid w:val="65F97C16"/>
    <w:rsid w:val="66080E06"/>
    <w:rsid w:val="66094352"/>
    <w:rsid w:val="660B4639"/>
    <w:rsid w:val="66108CA5"/>
    <w:rsid w:val="661F3D8C"/>
    <w:rsid w:val="662167BA"/>
    <w:rsid w:val="6623705F"/>
    <w:rsid w:val="664A778A"/>
    <w:rsid w:val="665035C4"/>
    <w:rsid w:val="665FA6BA"/>
    <w:rsid w:val="667513BC"/>
    <w:rsid w:val="667667EB"/>
    <w:rsid w:val="66786866"/>
    <w:rsid w:val="668CE151"/>
    <w:rsid w:val="668F55C9"/>
    <w:rsid w:val="668F6199"/>
    <w:rsid w:val="669671FC"/>
    <w:rsid w:val="6697ED19"/>
    <w:rsid w:val="66A1E4DA"/>
    <w:rsid w:val="66A4A269"/>
    <w:rsid w:val="66A7BB37"/>
    <w:rsid w:val="66B02935"/>
    <w:rsid w:val="66BC0E6E"/>
    <w:rsid w:val="66BC245F"/>
    <w:rsid w:val="66BC33BB"/>
    <w:rsid w:val="66BD0A34"/>
    <w:rsid w:val="66C02D5B"/>
    <w:rsid w:val="66CDEC8E"/>
    <w:rsid w:val="66CE19F6"/>
    <w:rsid w:val="66E0FDA7"/>
    <w:rsid w:val="66E242C2"/>
    <w:rsid w:val="66E976D2"/>
    <w:rsid w:val="66EEFBE7"/>
    <w:rsid w:val="66F57015"/>
    <w:rsid w:val="66F5FDF2"/>
    <w:rsid w:val="6701352B"/>
    <w:rsid w:val="6701F838"/>
    <w:rsid w:val="6702D22B"/>
    <w:rsid w:val="6703F39C"/>
    <w:rsid w:val="6704E20C"/>
    <w:rsid w:val="670BD175"/>
    <w:rsid w:val="670DD0A3"/>
    <w:rsid w:val="670E33E5"/>
    <w:rsid w:val="670F31F6"/>
    <w:rsid w:val="6710CB1B"/>
    <w:rsid w:val="6717FEE1"/>
    <w:rsid w:val="67190964"/>
    <w:rsid w:val="671D156A"/>
    <w:rsid w:val="671EFBAD"/>
    <w:rsid w:val="672067C6"/>
    <w:rsid w:val="67265FA9"/>
    <w:rsid w:val="67330E82"/>
    <w:rsid w:val="673CB035"/>
    <w:rsid w:val="673CDC45"/>
    <w:rsid w:val="673E1072"/>
    <w:rsid w:val="6748FB41"/>
    <w:rsid w:val="674FB2BD"/>
    <w:rsid w:val="67502D4C"/>
    <w:rsid w:val="675BE992"/>
    <w:rsid w:val="6762E739"/>
    <w:rsid w:val="6767376D"/>
    <w:rsid w:val="67685EEE"/>
    <w:rsid w:val="6769D8F8"/>
    <w:rsid w:val="67749F8D"/>
    <w:rsid w:val="67763E7F"/>
    <w:rsid w:val="67781620"/>
    <w:rsid w:val="677A35DD"/>
    <w:rsid w:val="677A6A86"/>
    <w:rsid w:val="677B5310"/>
    <w:rsid w:val="677FCECA"/>
    <w:rsid w:val="6785E677"/>
    <w:rsid w:val="678B2027"/>
    <w:rsid w:val="678B7E7B"/>
    <w:rsid w:val="67947C87"/>
    <w:rsid w:val="679FA6FE"/>
    <w:rsid w:val="67A54647"/>
    <w:rsid w:val="67A7F4E7"/>
    <w:rsid w:val="67A958D3"/>
    <w:rsid w:val="67AE2C3F"/>
    <w:rsid w:val="67B2D2F4"/>
    <w:rsid w:val="67B45FA6"/>
    <w:rsid w:val="67B5FB53"/>
    <w:rsid w:val="67B65448"/>
    <w:rsid w:val="67C1D910"/>
    <w:rsid w:val="67C8D6BA"/>
    <w:rsid w:val="67C93017"/>
    <w:rsid w:val="67CE8049"/>
    <w:rsid w:val="67D34851"/>
    <w:rsid w:val="67DC4C47"/>
    <w:rsid w:val="67DC603E"/>
    <w:rsid w:val="67DD145C"/>
    <w:rsid w:val="67DDBB0F"/>
    <w:rsid w:val="67DFB048"/>
    <w:rsid w:val="67E9C928"/>
    <w:rsid w:val="67EAE455"/>
    <w:rsid w:val="67F93398"/>
    <w:rsid w:val="67FD89FA"/>
    <w:rsid w:val="68031E8B"/>
    <w:rsid w:val="6807DB2F"/>
    <w:rsid w:val="68095BD9"/>
    <w:rsid w:val="6811A7E1"/>
    <w:rsid w:val="6813D065"/>
    <w:rsid w:val="6819D1C8"/>
    <w:rsid w:val="681C5F1C"/>
    <w:rsid w:val="68238C78"/>
    <w:rsid w:val="6823DAB6"/>
    <w:rsid w:val="68279837"/>
    <w:rsid w:val="68304804"/>
    <w:rsid w:val="6831A1BD"/>
    <w:rsid w:val="68327A55"/>
    <w:rsid w:val="6832F66D"/>
    <w:rsid w:val="683581CB"/>
    <w:rsid w:val="6836EAF3"/>
    <w:rsid w:val="683BC869"/>
    <w:rsid w:val="6843897D"/>
    <w:rsid w:val="6844B1D3"/>
    <w:rsid w:val="68489D9B"/>
    <w:rsid w:val="684C5CC9"/>
    <w:rsid w:val="684DD108"/>
    <w:rsid w:val="684E7D65"/>
    <w:rsid w:val="684E7F56"/>
    <w:rsid w:val="684F378B"/>
    <w:rsid w:val="68501427"/>
    <w:rsid w:val="6850CAD5"/>
    <w:rsid w:val="68525739"/>
    <w:rsid w:val="685289BF"/>
    <w:rsid w:val="6852F344"/>
    <w:rsid w:val="68564993"/>
    <w:rsid w:val="685EAC7A"/>
    <w:rsid w:val="686BEEA8"/>
    <w:rsid w:val="686D333A"/>
    <w:rsid w:val="68779280"/>
    <w:rsid w:val="687AFA80"/>
    <w:rsid w:val="687C4E50"/>
    <w:rsid w:val="688E7EF8"/>
    <w:rsid w:val="688ED870"/>
    <w:rsid w:val="68985C20"/>
    <w:rsid w:val="689AB1A6"/>
    <w:rsid w:val="689B4C22"/>
    <w:rsid w:val="689E3E94"/>
    <w:rsid w:val="68A16EB4"/>
    <w:rsid w:val="68A3F0F8"/>
    <w:rsid w:val="68AA9E23"/>
    <w:rsid w:val="68AF0854"/>
    <w:rsid w:val="68BF01AD"/>
    <w:rsid w:val="68C13A08"/>
    <w:rsid w:val="68C272E0"/>
    <w:rsid w:val="68CB629E"/>
    <w:rsid w:val="68D03C54"/>
    <w:rsid w:val="68DB9E75"/>
    <w:rsid w:val="68DD67A6"/>
    <w:rsid w:val="68E2587F"/>
    <w:rsid w:val="68E2C99E"/>
    <w:rsid w:val="68E4DB66"/>
    <w:rsid w:val="68E545AB"/>
    <w:rsid w:val="68E621A4"/>
    <w:rsid w:val="68EC0D91"/>
    <w:rsid w:val="68F67C28"/>
    <w:rsid w:val="6902595D"/>
    <w:rsid w:val="690F410C"/>
    <w:rsid w:val="6911B3F4"/>
    <w:rsid w:val="6915D0FE"/>
    <w:rsid w:val="6917876B"/>
    <w:rsid w:val="691A163D"/>
    <w:rsid w:val="691C7C1A"/>
    <w:rsid w:val="6921941F"/>
    <w:rsid w:val="692B3CB1"/>
    <w:rsid w:val="69342161"/>
    <w:rsid w:val="69375E57"/>
    <w:rsid w:val="693C6144"/>
    <w:rsid w:val="69451E0D"/>
    <w:rsid w:val="6946FE48"/>
    <w:rsid w:val="694D08D9"/>
    <w:rsid w:val="694E195E"/>
    <w:rsid w:val="695202DE"/>
    <w:rsid w:val="695F2A86"/>
    <w:rsid w:val="69621111"/>
    <w:rsid w:val="6967F1E7"/>
    <w:rsid w:val="696E31B7"/>
    <w:rsid w:val="696ED84B"/>
    <w:rsid w:val="6978FA39"/>
    <w:rsid w:val="697D8A95"/>
    <w:rsid w:val="6981E928"/>
    <w:rsid w:val="698666AB"/>
    <w:rsid w:val="698BD16E"/>
    <w:rsid w:val="698E09D1"/>
    <w:rsid w:val="6999F03C"/>
    <w:rsid w:val="699CBC41"/>
    <w:rsid w:val="699E5586"/>
    <w:rsid w:val="699F0BA3"/>
    <w:rsid w:val="69A6347C"/>
    <w:rsid w:val="69AA6A33"/>
    <w:rsid w:val="69AF7F55"/>
    <w:rsid w:val="69B0CA9D"/>
    <w:rsid w:val="69BDE3A3"/>
    <w:rsid w:val="69BDF5B1"/>
    <w:rsid w:val="69C667ED"/>
    <w:rsid w:val="69C69AE9"/>
    <w:rsid w:val="69C7D444"/>
    <w:rsid w:val="69C93C80"/>
    <w:rsid w:val="69C95D5C"/>
    <w:rsid w:val="69CA739F"/>
    <w:rsid w:val="69CCDD1E"/>
    <w:rsid w:val="69CD770F"/>
    <w:rsid w:val="69CFE039"/>
    <w:rsid w:val="69D15808"/>
    <w:rsid w:val="69D1B408"/>
    <w:rsid w:val="69E5103C"/>
    <w:rsid w:val="69F0F86D"/>
    <w:rsid w:val="69F31F73"/>
    <w:rsid w:val="69F381B8"/>
    <w:rsid w:val="69F76ADD"/>
    <w:rsid w:val="69F91005"/>
    <w:rsid w:val="69FA8B06"/>
    <w:rsid w:val="6A0495A3"/>
    <w:rsid w:val="6A0E956B"/>
    <w:rsid w:val="6A0EE72F"/>
    <w:rsid w:val="6A0FFF55"/>
    <w:rsid w:val="6A1131FE"/>
    <w:rsid w:val="6A13C2B7"/>
    <w:rsid w:val="6A1C09EA"/>
    <w:rsid w:val="6A21A5BA"/>
    <w:rsid w:val="6A2CD2D6"/>
    <w:rsid w:val="6A342758"/>
    <w:rsid w:val="6A36CC57"/>
    <w:rsid w:val="6A3FB690"/>
    <w:rsid w:val="6A3FC40E"/>
    <w:rsid w:val="6A44D432"/>
    <w:rsid w:val="6A456B68"/>
    <w:rsid w:val="6A46829D"/>
    <w:rsid w:val="6A46E7B1"/>
    <w:rsid w:val="6A47639E"/>
    <w:rsid w:val="6A4B55CD"/>
    <w:rsid w:val="6A4BF84D"/>
    <w:rsid w:val="6A4CE655"/>
    <w:rsid w:val="6A4EF481"/>
    <w:rsid w:val="6A531F4F"/>
    <w:rsid w:val="6A58EF87"/>
    <w:rsid w:val="6A599ADE"/>
    <w:rsid w:val="6A5C12D1"/>
    <w:rsid w:val="6A5FECFB"/>
    <w:rsid w:val="6A625CBF"/>
    <w:rsid w:val="6A661039"/>
    <w:rsid w:val="6A6746FD"/>
    <w:rsid w:val="6A67FADF"/>
    <w:rsid w:val="6A6962DD"/>
    <w:rsid w:val="6A72B89A"/>
    <w:rsid w:val="6A749640"/>
    <w:rsid w:val="6A752A8F"/>
    <w:rsid w:val="6A7655CE"/>
    <w:rsid w:val="6A7C775F"/>
    <w:rsid w:val="6A7C8E73"/>
    <w:rsid w:val="6A88BA20"/>
    <w:rsid w:val="6A89C35D"/>
    <w:rsid w:val="6A8A27A8"/>
    <w:rsid w:val="6A94623D"/>
    <w:rsid w:val="6A961488"/>
    <w:rsid w:val="6AABE0CB"/>
    <w:rsid w:val="6AACC5E5"/>
    <w:rsid w:val="6AADF40E"/>
    <w:rsid w:val="6AB3A1FB"/>
    <w:rsid w:val="6AB6685C"/>
    <w:rsid w:val="6AC03E42"/>
    <w:rsid w:val="6AC85199"/>
    <w:rsid w:val="6AC9C611"/>
    <w:rsid w:val="6ACA3EBF"/>
    <w:rsid w:val="6ACBBB9F"/>
    <w:rsid w:val="6ACC4ED4"/>
    <w:rsid w:val="6AD1FDE5"/>
    <w:rsid w:val="6ADAEAF7"/>
    <w:rsid w:val="6AE4897E"/>
    <w:rsid w:val="6AE7256D"/>
    <w:rsid w:val="6AF22D62"/>
    <w:rsid w:val="6AF51CD9"/>
    <w:rsid w:val="6AF61737"/>
    <w:rsid w:val="6B017E10"/>
    <w:rsid w:val="6B069E1B"/>
    <w:rsid w:val="6B07FF77"/>
    <w:rsid w:val="6B0D596E"/>
    <w:rsid w:val="6B0E44AB"/>
    <w:rsid w:val="6B0FDD65"/>
    <w:rsid w:val="6B117524"/>
    <w:rsid w:val="6B1346F0"/>
    <w:rsid w:val="6B169ACB"/>
    <w:rsid w:val="6B16CA02"/>
    <w:rsid w:val="6B176E61"/>
    <w:rsid w:val="6B1D721C"/>
    <w:rsid w:val="6B2569B2"/>
    <w:rsid w:val="6B2776FB"/>
    <w:rsid w:val="6B27D469"/>
    <w:rsid w:val="6B2B8580"/>
    <w:rsid w:val="6B2C0F36"/>
    <w:rsid w:val="6B3132A5"/>
    <w:rsid w:val="6B32FEA1"/>
    <w:rsid w:val="6B363A74"/>
    <w:rsid w:val="6B3CD117"/>
    <w:rsid w:val="6B3D189E"/>
    <w:rsid w:val="6B4E28A0"/>
    <w:rsid w:val="6B52F3BE"/>
    <w:rsid w:val="6B59C5AC"/>
    <w:rsid w:val="6B67824D"/>
    <w:rsid w:val="6B6D9372"/>
    <w:rsid w:val="6B724C2D"/>
    <w:rsid w:val="6B7339EB"/>
    <w:rsid w:val="6B77181E"/>
    <w:rsid w:val="6B77F70C"/>
    <w:rsid w:val="6B7A32BB"/>
    <w:rsid w:val="6B7B62DF"/>
    <w:rsid w:val="6B7CEA5E"/>
    <w:rsid w:val="6B7FF1C8"/>
    <w:rsid w:val="6B838FE7"/>
    <w:rsid w:val="6B8E6EDC"/>
    <w:rsid w:val="6B8EE977"/>
    <w:rsid w:val="6B9704E1"/>
    <w:rsid w:val="6BA05728"/>
    <w:rsid w:val="6BA16488"/>
    <w:rsid w:val="6BA55CBD"/>
    <w:rsid w:val="6BA6C419"/>
    <w:rsid w:val="6BAF4E43"/>
    <w:rsid w:val="6BB31A97"/>
    <w:rsid w:val="6BB856A3"/>
    <w:rsid w:val="6BBBB893"/>
    <w:rsid w:val="6BBD91F2"/>
    <w:rsid w:val="6BBE1D14"/>
    <w:rsid w:val="6BC58CB6"/>
    <w:rsid w:val="6BC5C4F9"/>
    <w:rsid w:val="6BC69B4A"/>
    <w:rsid w:val="6BC78917"/>
    <w:rsid w:val="6BCA5F52"/>
    <w:rsid w:val="6BCF2F24"/>
    <w:rsid w:val="6BD049BB"/>
    <w:rsid w:val="6BD6237D"/>
    <w:rsid w:val="6BE273CB"/>
    <w:rsid w:val="6BE6222B"/>
    <w:rsid w:val="6BEFB789"/>
    <w:rsid w:val="6BF82423"/>
    <w:rsid w:val="6BF9A238"/>
    <w:rsid w:val="6BFAFA43"/>
    <w:rsid w:val="6BFD1394"/>
    <w:rsid w:val="6C07AA18"/>
    <w:rsid w:val="6C09DF1F"/>
    <w:rsid w:val="6C123B31"/>
    <w:rsid w:val="6C13C679"/>
    <w:rsid w:val="6C155397"/>
    <w:rsid w:val="6C15865B"/>
    <w:rsid w:val="6C197527"/>
    <w:rsid w:val="6C267550"/>
    <w:rsid w:val="6C272924"/>
    <w:rsid w:val="6C27BE28"/>
    <w:rsid w:val="6C291166"/>
    <w:rsid w:val="6C338D04"/>
    <w:rsid w:val="6C43ED01"/>
    <w:rsid w:val="6C475433"/>
    <w:rsid w:val="6C4AE0D1"/>
    <w:rsid w:val="6C57D428"/>
    <w:rsid w:val="6C5DB5AF"/>
    <w:rsid w:val="6C63EA06"/>
    <w:rsid w:val="6C686C5E"/>
    <w:rsid w:val="6C6BBE07"/>
    <w:rsid w:val="6C6DC7A7"/>
    <w:rsid w:val="6C6FFF3C"/>
    <w:rsid w:val="6C76D983"/>
    <w:rsid w:val="6C87A2AA"/>
    <w:rsid w:val="6C8945E1"/>
    <w:rsid w:val="6C8E7839"/>
    <w:rsid w:val="6C96CB48"/>
    <w:rsid w:val="6C99C57F"/>
    <w:rsid w:val="6C9D19E4"/>
    <w:rsid w:val="6CA32502"/>
    <w:rsid w:val="6CA3CCCE"/>
    <w:rsid w:val="6CA94C77"/>
    <w:rsid w:val="6CABCF0E"/>
    <w:rsid w:val="6CB51B9D"/>
    <w:rsid w:val="6CBCD98C"/>
    <w:rsid w:val="6CC92EFD"/>
    <w:rsid w:val="6CCAC692"/>
    <w:rsid w:val="6CCD3E6E"/>
    <w:rsid w:val="6CD1A9A2"/>
    <w:rsid w:val="6CDA7F37"/>
    <w:rsid w:val="6CDEFC46"/>
    <w:rsid w:val="6CDF57F4"/>
    <w:rsid w:val="6CE5695C"/>
    <w:rsid w:val="6CE5B250"/>
    <w:rsid w:val="6CE73877"/>
    <w:rsid w:val="6CE99A01"/>
    <w:rsid w:val="6CEB6549"/>
    <w:rsid w:val="6CF00798"/>
    <w:rsid w:val="6CF29CE5"/>
    <w:rsid w:val="6CF821E2"/>
    <w:rsid w:val="6CFD9C93"/>
    <w:rsid w:val="6D068C2A"/>
    <w:rsid w:val="6D07489E"/>
    <w:rsid w:val="6D07F196"/>
    <w:rsid w:val="6D08A916"/>
    <w:rsid w:val="6D095443"/>
    <w:rsid w:val="6D0B6618"/>
    <w:rsid w:val="6D0D2BD6"/>
    <w:rsid w:val="6D15E409"/>
    <w:rsid w:val="6D15E9F1"/>
    <w:rsid w:val="6D19701C"/>
    <w:rsid w:val="6D23066E"/>
    <w:rsid w:val="6D24429F"/>
    <w:rsid w:val="6D26AEA3"/>
    <w:rsid w:val="6D33226F"/>
    <w:rsid w:val="6D351844"/>
    <w:rsid w:val="6D35B6CE"/>
    <w:rsid w:val="6D46E282"/>
    <w:rsid w:val="6D47739E"/>
    <w:rsid w:val="6D48F688"/>
    <w:rsid w:val="6D49F904"/>
    <w:rsid w:val="6D4E1078"/>
    <w:rsid w:val="6D4F8D9D"/>
    <w:rsid w:val="6D509F72"/>
    <w:rsid w:val="6D63FAD9"/>
    <w:rsid w:val="6D6AEFA6"/>
    <w:rsid w:val="6D6B8E37"/>
    <w:rsid w:val="6D6F03E4"/>
    <w:rsid w:val="6D6F9AB5"/>
    <w:rsid w:val="6D756AF7"/>
    <w:rsid w:val="6D761758"/>
    <w:rsid w:val="6D7A102F"/>
    <w:rsid w:val="6D7E088B"/>
    <w:rsid w:val="6D7F2E5C"/>
    <w:rsid w:val="6D83C493"/>
    <w:rsid w:val="6D8C53C7"/>
    <w:rsid w:val="6D941190"/>
    <w:rsid w:val="6D9441E9"/>
    <w:rsid w:val="6D97F35A"/>
    <w:rsid w:val="6D9C7303"/>
    <w:rsid w:val="6DA4AEC0"/>
    <w:rsid w:val="6DA698AF"/>
    <w:rsid w:val="6DAFA630"/>
    <w:rsid w:val="6DB9CBFC"/>
    <w:rsid w:val="6DBDDC6A"/>
    <w:rsid w:val="6DBE3514"/>
    <w:rsid w:val="6DC26617"/>
    <w:rsid w:val="6DC501EC"/>
    <w:rsid w:val="6DC8AB58"/>
    <w:rsid w:val="6DCB81E8"/>
    <w:rsid w:val="6DD2A5A0"/>
    <w:rsid w:val="6DD3E4E5"/>
    <w:rsid w:val="6DD86241"/>
    <w:rsid w:val="6DDC2C7A"/>
    <w:rsid w:val="6DE41ADD"/>
    <w:rsid w:val="6DE52517"/>
    <w:rsid w:val="6DE79EEF"/>
    <w:rsid w:val="6DE83A37"/>
    <w:rsid w:val="6DEA2446"/>
    <w:rsid w:val="6DEA45BE"/>
    <w:rsid w:val="6DEA5C47"/>
    <w:rsid w:val="6DF76A06"/>
    <w:rsid w:val="6DF8C650"/>
    <w:rsid w:val="6DF90143"/>
    <w:rsid w:val="6DF91E01"/>
    <w:rsid w:val="6E037F88"/>
    <w:rsid w:val="6E074BD1"/>
    <w:rsid w:val="6E08F540"/>
    <w:rsid w:val="6E0EE2C4"/>
    <w:rsid w:val="6E129A2B"/>
    <w:rsid w:val="6E143671"/>
    <w:rsid w:val="6E1BCAC5"/>
    <w:rsid w:val="6E1BF6C8"/>
    <w:rsid w:val="6E1D9757"/>
    <w:rsid w:val="6E2995AE"/>
    <w:rsid w:val="6E29D49F"/>
    <w:rsid w:val="6E31A320"/>
    <w:rsid w:val="6E31CF93"/>
    <w:rsid w:val="6E327965"/>
    <w:rsid w:val="6E3337B6"/>
    <w:rsid w:val="6E342BD9"/>
    <w:rsid w:val="6E44E89E"/>
    <w:rsid w:val="6E482BCA"/>
    <w:rsid w:val="6E4A0754"/>
    <w:rsid w:val="6E4CEEC4"/>
    <w:rsid w:val="6E56A451"/>
    <w:rsid w:val="6E606544"/>
    <w:rsid w:val="6E6131C0"/>
    <w:rsid w:val="6E62453F"/>
    <w:rsid w:val="6E642402"/>
    <w:rsid w:val="6E661B2C"/>
    <w:rsid w:val="6E68F9EA"/>
    <w:rsid w:val="6E6A5185"/>
    <w:rsid w:val="6E86E429"/>
    <w:rsid w:val="6E8ABAA5"/>
    <w:rsid w:val="6E8B090B"/>
    <w:rsid w:val="6E8CDBB7"/>
    <w:rsid w:val="6E92D7B6"/>
    <w:rsid w:val="6E933F2B"/>
    <w:rsid w:val="6E96354D"/>
    <w:rsid w:val="6E995EF8"/>
    <w:rsid w:val="6EA8921E"/>
    <w:rsid w:val="6EA8E604"/>
    <w:rsid w:val="6EAA3925"/>
    <w:rsid w:val="6EAEBE0F"/>
    <w:rsid w:val="6EAFABF8"/>
    <w:rsid w:val="6EB11DF1"/>
    <w:rsid w:val="6EBA23A1"/>
    <w:rsid w:val="6EC18202"/>
    <w:rsid w:val="6EC33BB1"/>
    <w:rsid w:val="6ECEDD6E"/>
    <w:rsid w:val="6ED77239"/>
    <w:rsid w:val="6EE212B2"/>
    <w:rsid w:val="6EE27929"/>
    <w:rsid w:val="6EEA0E4B"/>
    <w:rsid w:val="6EEFE487"/>
    <w:rsid w:val="6EF0B96A"/>
    <w:rsid w:val="6EF7EC82"/>
    <w:rsid w:val="6EFCBB2A"/>
    <w:rsid w:val="6EFCDCAF"/>
    <w:rsid w:val="6F019C21"/>
    <w:rsid w:val="6F0291C5"/>
    <w:rsid w:val="6F089EDE"/>
    <w:rsid w:val="6F104D1F"/>
    <w:rsid w:val="6F152634"/>
    <w:rsid w:val="6F1D4EC7"/>
    <w:rsid w:val="6F1FBFFF"/>
    <w:rsid w:val="6F258DFD"/>
    <w:rsid w:val="6F2EE633"/>
    <w:rsid w:val="6F32BB31"/>
    <w:rsid w:val="6F32D327"/>
    <w:rsid w:val="6F3309CB"/>
    <w:rsid w:val="6F3518E9"/>
    <w:rsid w:val="6F3EF212"/>
    <w:rsid w:val="6F420B60"/>
    <w:rsid w:val="6F4409A9"/>
    <w:rsid w:val="6F44B1C7"/>
    <w:rsid w:val="6F460D20"/>
    <w:rsid w:val="6F53B64C"/>
    <w:rsid w:val="6F54E414"/>
    <w:rsid w:val="6F557937"/>
    <w:rsid w:val="6F5694A5"/>
    <w:rsid w:val="6F58009E"/>
    <w:rsid w:val="6F5F261C"/>
    <w:rsid w:val="6F675249"/>
    <w:rsid w:val="6F675FC5"/>
    <w:rsid w:val="6F6B2CBF"/>
    <w:rsid w:val="6F6FD7E1"/>
    <w:rsid w:val="6F7097AB"/>
    <w:rsid w:val="6F78BD69"/>
    <w:rsid w:val="6F797053"/>
    <w:rsid w:val="6F7B6172"/>
    <w:rsid w:val="6F835E8A"/>
    <w:rsid w:val="6F84073B"/>
    <w:rsid w:val="6F89003E"/>
    <w:rsid w:val="6F9133E2"/>
    <w:rsid w:val="6F99EB95"/>
    <w:rsid w:val="6F9DE466"/>
    <w:rsid w:val="6FA43A83"/>
    <w:rsid w:val="6FA81102"/>
    <w:rsid w:val="6FAB0E8B"/>
    <w:rsid w:val="6FADED8D"/>
    <w:rsid w:val="6FB75F83"/>
    <w:rsid w:val="6FBDC9BE"/>
    <w:rsid w:val="6FC102B5"/>
    <w:rsid w:val="6FC11A70"/>
    <w:rsid w:val="6FC6EC80"/>
    <w:rsid w:val="6FC7F575"/>
    <w:rsid w:val="6FE05A9F"/>
    <w:rsid w:val="6FE177E1"/>
    <w:rsid w:val="6FF21065"/>
    <w:rsid w:val="6FF39640"/>
    <w:rsid w:val="6FF52EC0"/>
    <w:rsid w:val="6FF831C9"/>
    <w:rsid w:val="6FFD1806"/>
    <w:rsid w:val="70047313"/>
    <w:rsid w:val="7004CBAF"/>
    <w:rsid w:val="70089179"/>
    <w:rsid w:val="700BEB46"/>
    <w:rsid w:val="7013FB5C"/>
    <w:rsid w:val="7018312F"/>
    <w:rsid w:val="7019118E"/>
    <w:rsid w:val="701A3E27"/>
    <w:rsid w:val="701AC1F1"/>
    <w:rsid w:val="701E4469"/>
    <w:rsid w:val="702152C2"/>
    <w:rsid w:val="7026D96C"/>
    <w:rsid w:val="702E9E5D"/>
    <w:rsid w:val="704122AC"/>
    <w:rsid w:val="70435911"/>
    <w:rsid w:val="7044C04F"/>
    <w:rsid w:val="70467C06"/>
    <w:rsid w:val="705121CB"/>
    <w:rsid w:val="705549C2"/>
    <w:rsid w:val="705A4295"/>
    <w:rsid w:val="70712FCE"/>
    <w:rsid w:val="7073451E"/>
    <w:rsid w:val="707808AF"/>
    <w:rsid w:val="707FD97F"/>
    <w:rsid w:val="709084E9"/>
    <w:rsid w:val="7090CB6A"/>
    <w:rsid w:val="7092CA23"/>
    <w:rsid w:val="70985371"/>
    <w:rsid w:val="709E40DD"/>
    <w:rsid w:val="709F60EC"/>
    <w:rsid w:val="70AB0942"/>
    <w:rsid w:val="70AD8141"/>
    <w:rsid w:val="70AE1B1A"/>
    <w:rsid w:val="70B27E45"/>
    <w:rsid w:val="70B5FB4C"/>
    <w:rsid w:val="70BC39B5"/>
    <w:rsid w:val="70CC2583"/>
    <w:rsid w:val="70CCE62A"/>
    <w:rsid w:val="70D3EEE6"/>
    <w:rsid w:val="70D5A26E"/>
    <w:rsid w:val="70D69222"/>
    <w:rsid w:val="70D87066"/>
    <w:rsid w:val="70DBC237"/>
    <w:rsid w:val="70E19928"/>
    <w:rsid w:val="70F3663D"/>
    <w:rsid w:val="70F36FAC"/>
    <w:rsid w:val="70F45EB7"/>
    <w:rsid w:val="70F4789C"/>
    <w:rsid w:val="70F85D27"/>
    <w:rsid w:val="70F88FA3"/>
    <w:rsid w:val="70FB5282"/>
    <w:rsid w:val="710061B8"/>
    <w:rsid w:val="7100CB5D"/>
    <w:rsid w:val="7101282E"/>
    <w:rsid w:val="7105F0A6"/>
    <w:rsid w:val="71125DD4"/>
    <w:rsid w:val="7114C3BD"/>
    <w:rsid w:val="7114EA10"/>
    <w:rsid w:val="711A9C5F"/>
    <w:rsid w:val="711E31AF"/>
    <w:rsid w:val="7123792C"/>
    <w:rsid w:val="7128CB0D"/>
    <w:rsid w:val="7128CF66"/>
    <w:rsid w:val="712ABF2B"/>
    <w:rsid w:val="713161C2"/>
    <w:rsid w:val="713169C2"/>
    <w:rsid w:val="713CA115"/>
    <w:rsid w:val="714A3AED"/>
    <w:rsid w:val="714C94F2"/>
    <w:rsid w:val="715290B8"/>
    <w:rsid w:val="71575E96"/>
    <w:rsid w:val="715815A6"/>
    <w:rsid w:val="715E3252"/>
    <w:rsid w:val="71623308"/>
    <w:rsid w:val="71635378"/>
    <w:rsid w:val="7164FD90"/>
    <w:rsid w:val="7165B05C"/>
    <w:rsid w:val="71676B55"/>
    <w:rsid w:val="7168ACE5"/>
    <w:rsid w:val="716B0AE4"/>
    <w:rsid w:val="716B3C64"/>
    <w:rsid w:val="71729778"/>
    <w:rsid w:val="7176EEF3"/>
    <w:rsid w:val="717DD0A1"/>
    <w:rsid w:val="717F5B49"/>
    <w:rsid w:val="7181EEB4"/>
    <w:rsid w:val="7184872A"/>
    <w:rsid w:val="7184B8BB"/>
    <w:rsid w:val="71870288"/>
    <w:rsid w:val="718ECA70"/>
    <w:rsid w:val="719F8745"/>
    <w:rsid w:val="71AC6123"/>
    <w:rsid w:val="71B00AD5"/>
    <w:rsid w:val="71B8A164"/>
    <w:rsid w:val="71BD51C4"/>
    <w:rsid w:val="71C02DCE"/>
    <w:rsid w:val="71C28FC8"/>
    <w:rsid w:val="71CBE0B8"/>
    <w:rsid w:val="71CE1C51"/>
    <w:rsid w:val="71D122B7"/>
    <w:rsid w:val="71D7DF54"/>
    <w:rsid w:val="71E31742"/>
    <w:rsid w:val="71E9B55E"/>
    <w:rsid w:val="71EEDB44"/>
    <w:rsid w:val="71F6EDAD"/>
    <w:rsid w:val="71FD0760"/>
    <w:rsid w:val="71FEA604"/>
    <w:rsid w:val="7201D4E6"/>
    <w:rsid w:val="7203606D"/>
    <w:rsid w:val="7205F844"/>
    <w:rsid w:val="72104E67"/>
    <w:rsid w:val="72125D4A"/>
    <w:rsid w:val="7214D5B5"/>
    <w:rsid w:val="721643EB"/>
    <w:rsid w:val="7217180F"/>
    <w:rsid w:val="721882A5"/>
    <w:rsid w:val="721ADF64"/>
    <w:rsid w:val="721C48BD"/>
    <w:rsid w:val="72333D78"/>
    <w:rsid w:val="723588D4"/>
    <w:rsid w:val="7235B753"/>
    <w:rsid w:val="7239B258"/>
    <w:rsid w:val="723B2892"/>
    <w:rsid w:val="7249AD43"/>
    <w:rsid w:val="724F5847"/>
    <w:rsid w:val="72528A3D"/>
    <w:rsid w:val="7253912E"/>
    <w:rsid w:val="72572A17"/>
    <w:rsid w:val="7262FF6A"/>
    <w:rsid w:val="726F76EA"/>
    <w:rsid w:val="727798E6"/>
    <w:rsid w:val="7277DEB2"/>
    <w:rsid w:val="727982B5"/>
    <w:rsid w:val="72799398"/>
    <w:rsid w:val="727B613E"/>
    <w:rsid w:val="727E3D37"/>
    <w:rsid w:val="7281AB48"/>
    <w:rsid w:val="728A973E"/>
    <w:rsid w:val="728BE0F7"/>
    <w:rsid w:val="728CFA0A"/>
    <w:rsid w:val="72900BEE"/>
    <w:rsid w:val="7292D001"/>
    <w:rsid w:val="72A1DF7A"/>
    <w:rsid w:val="72A6B3F8"/>
    <w:rsid w:val="72A8A3B9"/>
    <w:rsid w:val="72B5D5D9"/>
    <w:rsid w:val="72B6FB24"/>
    <w:rsid w:val="72BF2C60"/>
    <w:rsid w:val="72C3ADD4"/>
    <w:rsid w:val="72C65AA5"/>
    <w:rsid w:val="72C833EF"/>
    <w:rsid w:val="72CEEDC4"/>
    <w:rsid w:val="72CF0862"/>
    <w:rsid w:val="72D04AC5"/>
    <w:rsid w:val="72D1051E"/>
    <w:rsid w:val="72D975E0"/>
    <w:rsid w:val="72E347F9"/>
    <w:rsid w:val="72E97A7F"/>
    <w:rsid w:val="72EB73B6"/>
    <w:rsid w:val="72F135D4"/>
    <w:rsid w:val="72F2A495"/>
    <w:rsid w:val="72F7F778"/>
    <w:rsid w:val="72FB0142"/>
    <w:rsid w:val="72FDCB2C"/>
    <w:rsid w:val="7303310E"/>
    <w:rsid w:val="73039B85"/>
    <w:rsid w:val="730ED709"/>
    <w:rsid w:val="73112695"/>
    <w:rsid w:val="7311AC6A"/>
    <w:rsid w:val="731303E9"/>
    <w:rsid w:val="731EBF51"/>
    <w:rsid w:val="73243DB3"/>
    <w:rsid w:val="7326D6A6"/>
    <w:rsid w:val="73288175"/>
    <w:rsid w:val="732D5D39"/>
    <w:rsid w:val="732E5958"/>
    <w:rsid w:val="732F4D27"/>
    <w:rsid w:val="732FFA28"/>
    <w:rsid w:val="7338A51D"/>
    <w:rsid w:val="734551D1"/>
    <w:rsid w:val="735145FE"/>
    <w:rsid w:val="7355692A"/>
    <w:rsid w:val="735572C4"/>
    <w:rsid w:val="73589D6F"/>
    <w:rsid w:val="735E7AB4"/>
    <w:rsid w:val="73609BDB"/>
    <w:rsid w:val="7363B2EF"/>
    <w:rsid w:val="736E4311"/>
    <w:rsid w:val="7371C60F"/>
    <w:rsid w:val="7375095B"/>
    <w:rsid w:val="737AF3AD"/>
    <w:rsid w:val="737F464B"/>
    <w:rsid w:val="738765FC"/>
    <w:rsid w:val="738C374C"/>
    <w:rsid w:val="738CCBA4"/>
    <w:rsid w:val="738E69AE"/>
    <w:rsid w:val="7396130F"/>
    <w:rsid w:val="73A21998"/>
    <w:rsid w:val="73A45711"/>
    <w:rsid w:val="73A4C4AA"/>
    <w:rsid w:val="73B0EBB9"/>
    <w:rsid w:val="73B74BB4"/>
    <w:rsid w:val="73C16E44"/>
    <w:rsid w:val="73C25C8F"/>
    <w:rsid w:val="73CBFEA4"/>
    <w:rsid w:val="73CC1D24"/>
    <w:rsid w:val="73CFBD6D"/>
    <w:rsid w:val="73D0AC8E"/>
    <w:rsid w:val="73D41B9B"/>
    <w:rsid w:val="73D43462"/>
    <w:rsid w:val="73D47C7A"/>
    <w:rsid w:val="73D5BA49"/>
    <w:rsid w:val="73DBFD81"/>
    <w:rsid w:val="73E2A028"/>
    <w:rsid w:val="73ED9C0E"/>
    <w:rsid w:val="73F85DE3"/>
    <w:rsid w:val="73FD11B6"/>
    <w:rsid w:val="73FE5D05"/>
    <w:rsid w:val="740C7BDE"/>
    <w:rsid w:val="740EEE9D"/>
    <w:rsid w:val="7412CBF6"/>
    <w:rsid w:val="74140298"/>
    <w:rsid w:val="7414E205"/>
    <w:rsid w:val="741E39CB"/>
    <w:rsid w:val="742239BA"/>
    <w:rsid w:val="742388E0"/>
    <w:rsid w:val="74266FA2"/>
    <w:rsid w:val="74296CFB"/>
    <w:rsid w:val="742A58DB"/>
    <w:rsid w:val="742CDCB3"/>
    <w:rsid w:val="743426D2"/>
    <w:rsid w:val="743C3A5D"/>
    <w:rsid w:val="74416B03"/>
    <w:rsid w:val="744A0DCE"/>
    <w:rsid w:val="744D5164"/>
    <w:rsid w:val="744E8937"/>
    <w:rsid w:val="74585E3F"/>
    <w:rsid w:val="745DE32F"/>
    <w:rsid w:val="746065CF"/>
    <w:rsid w:val="7465AC26"/>
    <w:rsid w:val="746CDB18"/>
    <w:rsid w:val="746D0C8F"/>
    <w:rsid w:val="7470C0BE"/>
    <w:rsid w:val="74774EF3"/>
    <w:rsid w:val="74782DF2"/>
    <w:rsid w:val="747C57E1"/>
    <w:rsid w:val="748945F0"/>
    <w:rsid w:val="7493A082"/>
    <w:rsid w:val="74A02EC8"/>
    <w:rsid w:val="74A0C810"/>
    <w:rsid w:val="74A90768"/>
    <w:rsid w:val="74AF9767"/>
    <w:rsid w:val="74BE8A57"/>
    <w:rsid w:val="74C4154D"/>
    <w:rsid w:val="74C596FB"/>
    <w:rsid w:val="74C7A5BE"/>
    <w:rsid w:val="74C9C21E"/>
    <w:rsid w:val="74CB7511"/>
    <w:rsid w:val="74D407CD"/>
    <w:rsid w:val="74D49E9C"/>
    <w:rsid w:val="74E87167"/>
    <w:rsid w:val="74EA9D8A"/>
    <w:rsid w:val="74EE371E"/>
    <w:rsid w:val="74F005FA"/>
    <w:rsid w:val="74F22629"/>
    <w:rsid w:val="74F43BFA"/>
    <w:rsid w:val="74FB3C16"/>
    <w:rsid w:val="74FCECC8"/>
    <w:rsid w:val="75020F80"/>
    <w:rsid w:val="750632FE"/>
    <w:rsid w:val="750A11E9"/>
    <w:rsid w:val="750DE297"/>
    <w:rsid w:val="750F802F"/>
    <w:rsid w:val="751587D0"/>
    <w:rsid w:val="751697D4"/>
    <w:rsid w:val="7518D7BF"/>
    <w:rsid w:val="7522E900"/>
    <w:rsid w:val="7525ECD3"/>
    <w:rsid w:val="7527F65A"/>
    <w:rsid w:val="75299F37"/>
    <w:rsid w:val="75361D73"/>
    <w:rsid w:val="7539DB54"/>
    <w:rsid w:val="754CBC1A"/>
    <w:rsid w:val="754FA55A"/>
    <w:rsid w:val="7550E8E6"/>
    <w:rsid w:val="7551F5E0"/>
    <w:rsid w:val="7561B6FA"/>
    <w:rsid w:val="756E0CD6"/>
    <w:rsid w:val="7572391D"/>
    <w:rsid w:val="7579A775"/>
    <w:rsid w:val="757D1CA4"/>
    <w:rsid w:val="75802FEE"/>
    <w:rsid w:val="7580B9D1"/>
    <w:rsid w:val="75816D00"/>
    <w:rsid w:val="75837482"/>
    <w:rsid w:val="7584BDA1"/>
    <w:rsid w:val="75856C6A"/>
    <w:rsid w:val="75895B58"/>
    <w:rsid w:val="758C0ECD"/>
    <w:rsid w:val="758E7E43"/>
    <w:rsid w:val="759595BF"/>
    <w:rsid w:val="759AA9B1"/>
    <w:rsid w:val="759AF3C0"/>
    <w:rsid w:val="759E0751"/>
    <w:rsid w:val="759EC190"/>
    <w:rsid w:val="75AE7160"/>
    <w:rsid w:val="75B7561D"/>
    <w:rsid w:val="75B7E9BB"/>
    <w:rsid w:val="75B9F763"/>
    <w:rsid w:val="75D2FA1A"/>
    <w:rsid w:val="75D5F845"/>
    <w:rsid w:val="75D8F38B"/>
    <w:rsid w:val="75DABB89"/>
    <w:rsid w:val="75DB66FC"/>
    <w:rsid w:val="75DBDF5F"/>
    <w:rsid w:val="75DC1F13"/>
    <w:rsid w:val="75DD830D"/>
    <w:rsid w:val="75DE6038"/>
    <w:rsid w:val="75ED7088"/>
    <w:rsid w:val="75F1B4B4"/>
    <w:rsid w:val="75F6727C"/>
    <w:rsid w:val="75F956DD"/>
    <w:rsid w:val="7602ACF0"/>
    <w:rsid w:val="7604F4E8"/>
    <w:rsid w:val="7606EB39"/>
    <w:rsid w:val="760BEFA4"/>
    <w:rsid w:val="760C3265"/>
    <w:rsid w:val="760FB0EC"/>
    <w:rsid w:val="7612F843"/>
    <w:rsid w:val="7615D14C"/>
    <w:rsid w:val="76164A16"/>
    <w:rsid w:val="7617D60D"/>
    <w:rsid w:val="7620321D"/>
    <w:rsid w:val="762D4C92"/>
    <w:rsid w:val="762F49AE"/>
    <w:rsid w:val="7631EBBE"/>
    <w:rsid w:val="76356BEE"/>
    <w:rsid w:val="76365BE4"/>
    <w:rsid w:val="765197FC"/>
    <w:rsid w:val="7658A8B6"/>
    <w:rsid w:val="76692DF4"/>
    <w:rsid w:val="76706C8C"/>
    <w:rsid w:val="7672705D"/>
    <w:rsid w:val="7676CE06"/>
    <w:rsid w:val="7678032A"/>
    <w:rsid w:val="76780C6B"/>
    <w:rsid w:val="7678CDB1"/>
    <w:rsid w:val="76796BBF"/>
    <w:rsid w:val="767C8F46"/>
    <w:rsid w:val="767D7C5F"/>
    <w:rsid w:val="767E10F6"/>
    <w:rsid w:val="768383F6"/>
    <w:rsid w:val="7689D8A0"/>
    <w:rsid w:val="768BCC1E"/>
    <w:rsid w:val="768D4E76"/>
    <w:rsid w:val="768EB455"/>
    <w:rsid w:val="7691391C"/>
    <w:rsid w:val="76950023"/>
    <w:rsid w:val="769A469E"/>
    <w:rsid w:val="76A5A16D"/>
    <w:rsid w:val="76A718A1"/>
    <w:rsid w:val="76B29F4C"/>
    <w:rsid w:val="76B919FB"/>
    <w:rsid w:val="76BA28D8"/>
    <w:rsid w:val="76BE2D4B"/>
    <w:rsid w:val="76CD26AD"/>
    <w:rsid w:val="76D39A21"/>
    <w:rsid w:val="76E2A3F8"/>
    <w:rsid w:val="76EB261E"/>
    <w:rsid w:val="76F426C9"/>
    <w:rsid w:val="76FD97F3"/>
    <w:rsid w:val="7702C760"/>
    <w:rsid w:val="77083B42"/>
    <w:rsid w:val="7708E45E"/>
    <w:rsid w:val="7709884A"/>
    <w:rsid w:val="770C3437"/>
    <w:rsid w:val="770DA3AA"/>
    <w:rsid w:val="7719811B"/>
    <w:rsid w:val="7723B5E6"/>
    <w:rsid w:val="7723B6D8"/>
    <w:rsid w:val="772C508D"/>
    <w:rsid w:val="7734B278"/>
    <w:rsid w:val="773C41CB"/>
    <w:rsid w:val="773C4D09"/>
    <w:rsid w:val="77444243"/>
    <w:rsid w:val="775608FF"/>
    <w:rsid w:val="775A1754"/>
    <w:rsid w:val="77682B11"/>
    <w:rsid w:val="7769779E"/>
    <w:rsid w:val="776BA056"/>
    <w:rsid w:val="776EBCEC"/>
    <w:rsid w:val="776F04EC"/>
    <w:rsid w:val="7770F8CB"/>
    <w:rsid w:val="77734561"/>
    <w:rsid w:val="778244B0"/>
    <w:rsid w:val="778756A6"/>
    <w:rsid w:val="778BCF32"/>
    <w:rsid w:val="778D958C"/>
    <w:rsid w:val="778DBE91"/>
    <w:rsid w:val="778E9C69"/>
    <w:rsid w:val="77923913"/>
    <w:rsid w:val="7792EE0E"/>
    <w:rsid w:val="7798A05F"/>
    <w:rsid w:val="779C6B0E"/>
    <w:rsid w:val="779F2F28"/>
    <w:rsid w:val="77A04B9D"/>
    <w:rsid w:val="77A797EF"/>
    <w:rsid w:val="77B03E18"/>
    <w:rsid w:val="77B27C18"/>
    <w:rsid w:val="77B43B11"/>
    <w:rsid w:val="77B4A51F"/>
    <w:rsid w:val="77BA790A"/>
    <w:rsid w:val="77BC8DBA"/>
    <w:rsid w:val="77BDE471"/>
    <w:rsid w:val="77BFA769"/>
    <w:rsid w:val="77C9EE09"/>
    <w:rsid w:val="77CB00CA"/>
    <w:rsid w:val="77CD9137"/>
    <w:rsid w:val="77CFF2DD"/>
    <w:rsid w:val="77D2A34B"/>
    <w:rsid w:val="77D4520E"/>
    <w:rsid w:val="77D79164"/>
    <w:rsid w:val="77DBA7C0"/>
    <w:rsid w:val="77DEF784"/>
    <w:rsid w:val="77E93C37"/>
    <w:rsid w:val="77EA8919"/>
    <w:rsid w:val="77ECC66B"/>
    <w:rsid w:val="77F1B190"/>
    <w:rsid w:val="77F216DE"/>
    <w:rsid w:val="77F97917"/>
    <w:rsid w:val="77FA53ED"/>
    <w:rsid w:val="77FD7072"/>
    <w:rsid w:val="77FEF331"/>
    <w:rsid w:val="78060CBF"/>
    <w:rsid w:val="7807311E"/>
    <w:rsid w:val="780C54F0"/>
    <w:rsid w:val="780F19FF"/>
    <w:rsid w:val="7810CA81"/>
    <w:rsid w:val="7815608D"/>
    <w:rsid w:val="7817645E"/>
    <w:rsid w:val="7818C37A"/>
    <w:rsid w:val="78193495"/>
    <w:rsid w:val="781C72F3"/>
    <w:rsid w:val="781D154F"/>
    <w:rsid w:val="7821AEF7"/>
    <w:rsid w:val="782B0DE6"/>
    <w:rsid w:val="78309D46"/>
    <w:rsid w:val="78370D70"/>
    <w:rsid w:val="78421F6D"/>
    <w:rsid w:val="784300DA"/>
    <w:rsid w:val="78456B23"/>
    <w:rsid w:val="7848E332"/>
    <w:rsid w:val="784C2C8F"/>
    <w:rsid w:val="7858B3CA"/>
    <w:rsid w:val="785AAAE8"/>
    <w:rsid w:val="785BEB00"/>
    <w:rsid w:val="785C36F2"/>
    <w:rsid w:val="785CF379"/>
    <w:rsid w:val="7862C7E6"/>
    <w:rsid w:val="7866402D"/>
    <w:rsid w:val="78675C1A"/>
    <w:rsid w:val="7869F73D"/>
    <w:rsid w:val="786EC8C5"/>
    <w:rsid w:val="78812CAB"/>
    <w:rsid w:val="788E78CE"/>
    <w:rsid w:val="789B99AE"/>
    <w:rsid w:val="789BD6A2"/>
    <w:rsid w:val="789E6FBD"/>
    <w:rsid w:val="78A18BF1"/>
    <w:rsid w:val="78A75552"/>
    <w:rsid w:val="78A8410C"/>
    <w:rsid w:val="78C03F01"/>
    <w:rsid w:val="78C0F9D7"/>
    <w:rsid w:val="78C41D28"/>
    <w:rsid w:val="78C95D30"/>
    <w:rsid w:val="78D7D7EC"/>
    <w:rsid w:val="78DCA55E"/>
    <w:rsid w:val="78DDA039"/>
    <w:rsid w:val="78E1E6CB"/>
    <w:rsid w:val="78EB7259"/>
    <w:rsid w:val="78EE04AE"/>
    <w:rsid w:val="78EFAEA3"/>
    <w:rsid w:val="78F413F9"/>
    <w:rsid w:val="78F83B04"/>
    <w:rsid w:val="78FF1783"/>
    <w:rsid w:val="790FC254"/>
    <w:rsid w:val="79100483"/>
    <w:rsid w:val="79112E34"/>
    <w:rsid w:val="79115CB8"/>
    <w:rsid w:val="791460AA"/>
    <w:rsid w:val="7914C05D"/>
    <w:rsid w:val="7915A700"/>
    <w:rsid w:val="7916BA27"/>
    <w:rsid w:val="7918B3E6"/>
    <w:rsid w:val="791FD10C"/>
    <w:rsid w:val="7920DFA8"/>
    <w:rsid w:val="792627C0"/>
    <w:rsid w:val="79274D9B"/>
    <w:rsid w:val="7927DEA9"/>
    <w:rsid w:val="79306C39"/>
    <w:rsid w:val="7933A0B8"/>
    <w:rsid w:val="7937356D"/>
    <w:rsid w:val="7939FA1E"/>
    <w:rsid w:val="793A5356"/>
    <w:rsid w:val="793D2ECB"/>
    <w:rsid w:val="793D3F83"/>
    <w:rsid w:val="793E6730"/>
    <w:rsid w:val="793FCB2C"/>
    <w:rsid w:val="79401499"/>
    <w:rsid w:val="79429D59"/>
    <w:rsid w:val="794328B1"/>
    <w:rsid w:val="79447B97"/>
    <w:rsid w:val="79461731"/>
    <w:rsid w:val="79487204"/>
    <w:rsid w:val="794B34F5"/>
    <w:rsid w:val="794F424B"/>
    <w:rsid w:val="7951C0C0"/>
    <w:rsid w:val="7959BCF5"/>
    <w:rsid w:val="795A16E7"/>
    <w:rsid w:val="796381F6"/>
    <w:rsid w:val="796514EE"/>
    <w:rsid w:val="796A6C51"/>
    <w:rsid w:val="796C9BDC"/>
    <w:rsid w:val="796D1665"/>
    <w:rsid w:val="79767980"/>
    <w:rsid w:val="79782BED"/>
    <w:rsid w:val="797A667F"/>
    <w:rsid w:val="797D46AB"/>
    <w:rsid w:val="797E2DE5"/>
    <w:rsid w:val="798FC549"/>
    <w:rsid w:val="7990A9C0"/>
    <w:rsid w:val="7990D51C"/>
    <w:rsid w:val="79920AA2"/>
    <w:rsid w:val="799BE6D0"/>
    <w:rsid w:val="799CD141"/>
    <w:rsid w:val="79A7CB2F"/>
    <w:rsid w:val="79AC9D69"/>
    <w:rsid w:val="79AF1B20"/>
    <w:rsid w:val="79B110A9"/>
    <w:rsid w:val="79B3C953"/>
    <w:rsid w:val="79B79913"/>
    <w:rsid w:val="79B966E6"/>
    <w:rsid w:val="79BF521E"/>
    <w:rsid w:val="79C24DEA"/>
    <w:rsid w:val="79C2BBB3"/>
    <w:rsid w:val="79C34B64"/>
    <w:rsid w:val="79CAF1EB"/>
    <w:rsid w:val="79CBB1A9"/>
    <w:rsid w:val="79DF58BC"/>
    <w:rsid w:val="79E3913A"/>
    <w:rsid w:val="79E63538"/>
    <w:rsid w:val="79F35A7E"/>
    <w:rsid w:val="79F58CA7"/>
    <w:rsid w:val="79F643E6"/>
    <w:rsid w:val="79FFD8AF"/>
    <w:rsid w:val="7A07541D"/>
    <w:rsid w:val="7A0EB4D8"/>
    <w:rsid w:val="7A0FDF1E"/>
    <w:rsid w:val="7A1E3EA5"/>
    <w:rsid w:val="7A1F255B"/>
    <w:rsid w:val="7A203B4E"/>
    <w:rsid w:val="7A271186"/>
    <w:rsid w:val="7A275084"/>
    <w:rsid w:val="7A3A421A"/>
    <w:rsid w:val="7A4262C3"/>
    <w:rsid w:val="7A42C28F"/>
    <w:rsid w:val="7A4496C9"/>
    <w:rsid w:val="7A48FFC0"/>
    <w:rsid w:val="7A4A3ADB"/>
    <w:rsid w:val="7A4F66B7"/>
    <w:rsid w:val="7A5757E6"/>
    <w:rsid w:val="7A5A941E"/>
    <w:rsid w:val="7A75A04D"/>
    <w:rsid w:val="7A773402"/>
    <w:rsid w:val="7A79399B"/>
    <w:rsid w:val="7A7AAFDF"/>
    <w:rsid w:val="7A7B340A"/>
    <w:rsid w:val="7A7D6355"/>
    <w:rsid w:val="7A809804"/>
    <w:rsid w:val="7A8300FE"/>
    <w:rsid w:val="7A855B57"/>
    <w:rsid w:val="7A8CDAE6"/>
    <w:rsid w:val="7A916FB6"/>
    <w:rsid w:val="7A93DEA1"/>
    <w:rsid w:val="7A946B71"/>
    <w:rsid w:val="7A9BFE73"/>
    <w:rsid w:val="7AA6E3FA"/>
    <w:rsid w:val="7AA83B7E"/>
    <w:rsid w:val="7AAB5B42"/>
    <w:rsid w:val="7AAE1395"/>
    <w:rsid w:val="7AAE677E"/>
    <w:rsid w:val="7AAE91A8"/>
    <w:rsid w:val="7AB1AEA9"/>
    <w:rsid w:val="7AB23527"/>
    <w:rsid w:val="7AB46B32"/>
    <w:rsid w:val="7AB8A86C"/>
    <w:rsid w:val="7ABBB967"/>
    <w:rsid w:val="7ABCA112"/>
    <w:rsid w:val="7ABD5468"/>
    <w:rsid w:val="7ABD59C3"/>
    <w:rsid w:val="7AC6F7F3"/>
    <w:rsid w:val="7ACF22DD"/>
    <w:rsid w:val="7AD08052"/>
    <w:rsid w:val="7AD3F16F"/>
    <w:rsid w:val="7ADD8122"/>
    <w:rsid w:val="7ADDEDF8"/>
    <w:rsid w:val="7ADE665A"/>
    <w:rsid w:val="7AEA63DA"/>
    <w:rsid w:val="7AEDC769"/>
    <w:rsid w:val="7AF5130A"/>
    <w:rsid w:val="7AF5D8D0"/>
    <w:rsid w:val="7AF77A6F"/>
    <w:rsid w:val="7AFE467A"/>
    <w:rsid w:val="7B0066D5"/>
    <w:rsid w:val="7B0768BE"/>
    <w:rsid w:val="7B084949"/>
    <w:rsid w:val="7B11B56E"/>
    <w:rsid w:val="7B1B5DA2"/>
    <w:rsid w:val="7B1E4EF8"/>
    <w:rsid w:val="7B204A04"/>
    <w:rsid w:val="7B25E0B4"/>
    <w:rsid w:val="7B2642DB"/>
    <w:rsid w:val="7B26EE6B"/>
    <w:rsid w:val="7B2A9B7F"/>
    <w:rsid w:val="7B2E8A23"/>
    <w:rsid w:val="7B31DDEA"/>
    <w:rsid w:val="7B337888"/>
    <w:rsid w:val="7B38098D"/>
    <w:rsid w:val="7B48F8FE"/>
    <w:rsid w:val="7B4C3ED4"/>
    <w:rsid w:val="7B4E9F44"/>
    <w:rsid w:val="7B4F33FE"/>
    <w:rsid w:val="7B513B3C"/>
    <w:rsid w:val="7B517D01"/>
    <w:rsid w:val="7B5396FD"/>
    <w:rsid w:val="7B59A0DF"/>
    <w:rsid w:val="7B5C4281"/>
    <w:rsid w:val="7B656C8F"/>
    <w:rsid w:val="7B6BF79A"/>
    <w:rsid w:val="7B814159"/>
    <w:rsid w:val="7B9E260F"/>
    <w:rsid w:val="7B9FC34F"/>
    <w:rsid w:val="7BA0D8BC"/>
    <w:rsid w:val="7BA80C40"/>
    <w:rsid w:val="7BAF77E6"/>
    <w:rsid w:val="7BB550EC"/>
    <w:rsid w:val="7BBDD354"/>
    <w:rsid w:val="7BC1F746"/>
    <w:rsid w:val="7BC7165A"/>
    <w:rsid w:val="7BC77775"/>
    <w:rsid w:val="7BCB325F"/>
    <w:rsid w:val="7BDD71C5"/>
    <w:rsid w:val="7BE0672A"/>
    <w:rsid w:val="7BE0DB65"/>
    <w:rsid w:val="7BEB4B6B"/>
    <w:rsid w:val="7BEC4901"/>
    <w:rsid w:val="7BF35459"/>
    <w:rsid w:val="7BF57B80"/>
    <w:rsid w:val="7BF5ED01"/>
    <w:rsid w:val="7C008DB3"/>
    <w:rsid w:val="7C0EAC7D"/>
    <w:rsid w:val="7C0EDF53"/>
    <w:rsid w:val="7C137C8F"/>
    <w:rsid w:val="7C161AF8"/>
    <w:rsid w:val="7C16BC5D"/>
    <w:rsid w:val="7C1922C1"/>
    <w:rsid w:val="7C1A274A"/>
    <w:rsid w:val="7C1DE7BD"/>
    <w:rsid w:val="7C20E0C6"/>
    <w:rsid w:val="7C2100A7"/>
    <w:rsid w:val="7C2E0987"/>
    <w:rsid w:val="7C376DEA"/>
    <w:rsid w:val="7C3929A1"/>
    <w:rsid w:val="7C3C31D3"/>
    <w:rsid w:val="7C3E6404"/>
    <w:rsid w:val="7C41EDE2"/>
    <w:rsid w:val="7C43212E"/>
    <w:rsid w:val="7C4BEB9A"/>
    <w:rsid w:val="7C4F2FCA"/>
    <w:rsid w:val="7C5278CA"/>
    <w:rsid w:val="7C5AA330"/>
    <w:rsid w:val="7C5CF8D1"/>
    <w:rsid w:val="7C6A461A"/>
    <w:rsid w:val="7C6D6585"/>
    <w:rsid w:val="7C70F7A4"/>
    <w:rsid w:val="7C7607F2"/>
    <w:rsid w:val="7C765899"/>
    <w:rsid w:val="7C7B70F0"/>
    <w:rsid w:val="7C7C0DA3"/>
    <w:rsid w:val="7C8356DD"/>
    <w:rsid w:val="7C83DE39"/>
    <w:rsid w:val="7C89E466"/>
    <w:rsid w:val="7C8B1441"/>
    <w:rsid w:val="7C8CBACB"/>
    <w:rsid w:val="7C906813"/>
    <w:rsid w:val="7C966CE7"/>
    <w:rsid w:val="7C9BF63E"/>
    <w:rsid w:val="7CA3DA8C"/>
    <w:rsid w:val="7CA8F077"/>
    <w:rsid w:val="7CAE9B5F"/>
    <w:rsid w:val="7CAF033D"/>
    <w:rsid w:val="7CB2BDE0"/>
    <w:rsid w:val="7CB5A556"/>
    <w:rsid w:val="7CB7C7B5"/>
    <w:rsid w:val="7CBBA709"/>
    <w:rsid w:val="7CC3BE58"/>
    <w:rsid w:val="7CC93541"/>
    <w:rsid w:val="7CCDC510"/>
    <w:rsid w:val="7CD38886"/>
    <w:rsid w:val="7CD3AB10"/>
    <w:rsid w:val="7CD48C56"/>
    <w:rsid w:val="7CDC0E26"/>
    <w:rsid w:val="7CE0B024"/>
    <w:rsid w:val="7CEC70E6"/>
    <w:rsid w:val="7CEFD5BB"/>
    <w:rsid w:val="7CFB494B"/>
    <w:rsid w:val="7CFBB8D5"/>
    <w:rsid w:val="7CFBEBA6"/>
    <w:rsid w:val="7CFF734F"/>
    <w:rsid w:val="7D00A1AF"/>
    <w:rsid w:val="7D046DB7"/>
    <w:rsid w:val="7D0937C0"/>
    <w:rsid w:val="7D096FA1"/>
    <w:rsid w:val="7D09F9E5"/>
    <w:rsid w:val="7D0A73EE"/>
    <w:rsid w:val="7D120880"/>
    <w:rsid w:val="7D1447E2"/>
    <w:rsid w:val="7D1648BF"/>
    <w:rsid w:val="7D2AC0A9"/>
    <w:rsid w:val="7D2B9D88"/>
    <w:rsid w:val="7D37400D"/>
    <w:rsid w:val="7D3EF2D4"/>
    <w:rsid w:val="7D433AC5"/>
    <w:rsid w:val="7D4AF9B7"/>
    <w:rsid w:val="7D4C6BFA"/>
    <w:rsid w:val="7D541C81"/>
    <w:rsid w:val="7D566BE9"/>
    <w:rsid w:val="7D5E2F95"/>
    <w:rsid w:val="7D5EE364"/>
    <w:rsid w:val="7D670310"/>
    <w:rsid w:val="7D674A2B"/>
    <w:rsid w:val="7D67E7F8"/>
    <w:rsid w:val="7D6F8C19"/>
    <w:rsid w:val="7D727183"/>
    <w:rsid w:val="7D77C4B9"/>
    <w:rsid w:val="7D78BA41"/>
    <w:rsid w:val="7D8131BA"/>
    <w:rsid w:val="7D935F81"/>
    <w:rsid w:val="7D95A0E8"/>
    <w:rsid w:val="7D98EB60"/>
    <w:rsid w:val="7D9B9263"/>
    <w:rsid w:val="7D9E7F62"/>
    <w:rsid w:val="7DA41E7A"/>
    <w:rsid w:val="7DA7B39D"/>
    <w:rsid w:val="7DAEB88E"/>
    <w:rsid w:val="7DB198C2"/>
    <w:rsid w:val="7DB22688"/>
    <w:rsid w:val="7DB28CBE"/>
    <w:rsid w:val="7DBE7BAE"/>
    <w:rsid w:val="7DBF9CFF"/>
    <w:rsid w:val="7DCA064A"/>
    <w:rsid w:val="7DDFA795"/>
    <w:rsid w:val="7DE23FEC"/>
    <w:rsid w:val="7DE274D5"/>
    <w:rsid w:val="7DF0D1F4"/>
    <w:rsid w:val="7DF45654"/>
    <w:rsid w:val="7DFFAFFF"/>
    <w:rsid w:val="7E00D6DB"/>
    <w:rsid w:val="7E186245"/>
    <w:rsid w:val="7E1FEBB4"/>
    <w:rsid w:val="7E20A7EB"/>
    <w:rsid w:val="7E23976A"/>
    <w:rsid w:val="7E258BD3"/>
    <w:rsid w:val="7E2D04E2"/>
    <w:rsid w:val="7E2D2F75"/>
    <w:rsid w:val="7E2D40DE"/>
    <w:rsid w:val="7E2DD846"/>
    <w:rsid w:val="7E2F5D01"/>
    <w:rsid w:val="7E31FC27"/>
    <w:rsid w:val="7E369E48"/>
    <w:rsid w:val="7E3856DF"/>
    <w:rsid w:val="7E3BE9C3"/>
    <w:rsid w:val="7E3EF3A8"/>
    <w:rsid w:val="7E41007A"/>
    <w:rsid w:val="7E4CA088"/>
    <w:rsid w:val="7E4F67A6"/>
    <w:rsid w:val="7E55A052"/>
    <w:rsid w:val="7E5BAB34"/>
    <w:rsid w:val="7E6033E7"/>
    <w:rsid w:val="7E63F0DF"/>
    <w:rsid w:val="7E68E2A9"/>
    <w:rsid w:val="7E6B0DE3"/>
    <w:rsid w:val="7E6B1273"/>
    <w:rsid w:val="7E6B194A"/>
    <w:rsid w:val="7E6E6F07"/>
    <w:rsid w:val="7E6FFA7E"/>
    <w:rsid w:val="7E718DFE"/>
    <w:rsid w:val="7E77CDE9"/>
    <w:rsid w:val="7E7C435F"/>
    <w:rsid w:val="7E8522ED"/>
    <w:rsid w:val="7E8D7878"/>
    <w:rsid w:val="7E93709A"/>
    <w:rsid w:val="7E953098"/>
    <w:rsid w:val="7E9679B6"/>
    <w:rsid w:val="7E9E1603"/>
    <w:rsid w:val="7E9F0669"/>
    <w:rsid w:val="7EA28E82"/>
    <w:rsid w:val="7EA4DF0B"/>
    <w:rsid w:val="7EA750F0"/>
    <w:rsid w:val="7EABDA15"/>
    <w:rsid w:val="7EACFF65"/>
    <w:rsid w:val="7EAE9DE3"/>
    <w:rsid w:val="7EAFFB46"/>
    <w:rsid w:val="7EB37CDA"/>
    <w:rsid w:val="7EB42BB0"/>
    <w:rsid w:val="7EBBE153"/>
    <w:rsid w:val="7EBDA053"/>
    <w:rsid w:val="7EBFA2DD"/>
    <w:rsid w:val="7EC9F059"/>
    <w:rsid w:val="7ECA2DAA"/>
    <w:rsid w:val="7ECF7D9B"/>
    <w:rsid w:val="7ED29FDA"/>
    <w:rsid w:val="7ED4ED90"/>
    <w:rsid w:val="7EDC8BC3"/>
    <w:rsid w:val="7EE4E1FD"/>
    <w:rsid w:val="7EE56172"/>
    <w:rsid w:val="7EE7D8FA"/>
    <w:rsid w:val="7EE96A12"/>
    <w:rsid w:val="7EE9C218"/>
    <w:rsid w:val="7EF0B3AC"/>
    <w:rsid w:val="7EFC9B7C"/>
    <w:rsid w:val="7EFCA71A"/>
    <w:rsid w:val="7F01E45E"/>
    <w:rsid w:val="7F01FC5E"/>
    <w:rsid w:val="7F04C1E4"/>
    <w:rsid w:val="7F08E71A"/>
    <w:rsid w:val="7F0C597D"/>
    <w:rsid w:val="7F0FCCE5"/>
    <w:rsid w:val="7F14F2EF"/>
    <w:rsid w:val="7F26C0A4"/>
    <w:rsid w:val="7F292B1E"/>
    <w:rsid w:val="7F38B908"/>
    <w:rsid w:val="7F3AC154"/>
    <w:rsid w:val="7F3DE110"/>
    <w:rsid w:val="7F4B86B4"/>
    <w:rsid w:val="7F4C539D"/>
    <w:rsid w:val="7F51284F"/>
    <w:rsid w:val="7F5136BB"/>
    <w:rsid w:val="7F5BDB7E"/>
    <w:rsid w:val="7F651D58"/>
    <w:rsid w:val="7F6577C0"/>
    <w:rsid w:val="7F68B076"/>
    <w:rsid w:val="7F714612"/>
    <w:rsid w:val="7F79D3D0"/>
    <w:rsid w:val="7F7AE3D5"/>
    <w:rsid w:val="7F7C033F"/>
    <w:rsid w:val="7F80E25C"/>
    <w:rsid w:val="7F845EF8"/>
    <w:rsid w:val="7F8D2DE4"/>
    <w:rsid w:val="7F8F4EB3"/>
    <w:rsid w:val="7F9013BF"/>
    <w:rsid w:val="7F910A7C"/>
    <w:rsid w:val="7F93DFF1"/>
    <w:rsid w:val="7F950C6E"/>
    <w:rsid w:val="7F98F54C"/>
    <w:rsid w:val="7F9C13E2"/>
    <w:rsid w:val="7FA817F1"/>
    <w:rsid w:val="7FAB1055"/>
    <w:rsid w:val="7FAD1682"/>
    <w:rsid w:val="7FBCA5F8"/>
    <w:rsid w:val="7FC66B42"/>
    <w:rsid w:val="7FD3BBE8"/>
    <w:rsid w:val="7FD50EC1"/>
    <w:rsid w:val="7FDFBC9D"/>
    <w:rsid w:val="7FE4ED6C"/>
    <w:rsid w:val="7FE57AB3"/>
    <w:rsid w:val="7FE8D014"/>
    <w:rsid w:val="7FE9B19E"/>
    <w:rsid w:val="7FEB6998"/>
    <w:rsid w:val="7FECFDF2"/>
    <w:rsid w:val="7FEFA91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4F027D"/>
  <w15:chartTrackingRefBased/>
  <w15:docId w15:val="{A6DB5046-077F-475C-92EA-4923C15E8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326F"/>
    <w:rPr>
      <w:rFonts w:ascii="Gill Sans MT" w:hAnsi="Gill Sans MT"/>
    </w:rPr>
  </w:style>
  <w:style w:type="paragraph" w:styleId="Heading1">
    <w:name w:val="heading 1"/>
    <w:basedOn w:val="Normal"/>
    <w:next w:val="Normal"/>
    <w:link w:val="Heading1Char"/>
    <w:uiPriority w:val="9"/>
    <w:qFormat/>
    <w:rsid w:val="00D8326F"/>
    <w:pPr>
      <w:outlineLvl w:val="0"/>
    </w:pPr>
    <w:rPr>
      <w:color w:val="0070C0"/>
      <w:sz w:val="36"/>
      <w:szCs w:val="36"/>
    </w:rPr>
  </w:style>
  <w:style w:type="paragraph" w:styleId="Heading2">
    <w:name w:val="heading 2"/>
    <w:basedOn w:val="Normal"/>
    <w:next w:val="Normal"/>
    <w:link w:val="Heading2Char"/>
    <w:uiPriority w:val="9"/>
    <w:unhideWhenUsed/>
    <w:qFormat/>
    <w:rsid w:val="000C5F11"/>
    <w:pPr>
      <w:outlineLvl w:val="1"/>
    </w:pPr>
    <w:rPr>
      <w:rFonts w:ascii="Roboto" w:hAnsi="Roboto"/>
      <w:color w:val="0070C0"/>
      <w:sz w:val="28"/>
      <w:szCs w:val="28"/>
    </w:rPr>
  </w:style>
  <w:style w:type="paragraph" w:styleId="Heading3">
    <w:name w:val="heading 3"/>
    <w:basedOn w:val="Normal"/>
    <w:next w:val="Normal"/>
    <w:link w:val="Heading3Char"/>
    <w:uiPriority w:val="9"/>
    <w:unhideWhenUsed/>
    <w:qFormat/>
    <w:rsid w:val="000C5F11"/>
    <w:pPr>
      <w:outlineLvl w:val="2"/>
    </w:pPr>
    <w:rPr>
      <w:rFonts w:ascii="Roboto" w:hAnsi="Roboto"/>
      <w:color w:val="0070C0"/>
    </w:rPr>
  </w:style>
  <w:style w:type="paragraph" w:styleId="Heading4">
    <w:name w:val="heading 4"/>
    <w:basedOn w:val="Normal"/>
    <w:next w:val="Normal"/>
    <w:link w:val="Heading4Char"/>
    <w:uiPriority w:val="9"/>
    <w:unhideWhenUsed/>
    <w:qFormat/>
    <w:rsid w:val="00F05423"/>
    <w:pPr>
      <w:jc w:val="both"/>
      <w:outlineLvl w:val="3"/>
    </w:pPr>
    <w:rPr>
      <w:color w:val="0070C0"/>
      <w:sz w:val="18"/>
      <w:szCs w:val="18"/>
    </w:rPr>
  </w:style>
  <w:style w:type="paragraph" w:styleId="Heading5">
    <w:name w:val="heading 5"/>
    <w:basedOn w:val="Heading4"/>
    <w:next w:val="Normal"/>
    <w:link w:val="Heading5Char"/>
    <w:uiPriority w:val="9"/>
    <w:unhideWhenUsed/>
    <w:qFormat/>
    <w:rsid w:val="0058312A"/>
    <w:pPr>
      <w:outlineLvl w:val="4"/>
    </w:pPr>
    <w:rPr>
      <w:color w:val="C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326F"/>
    <w:rPr>
      <w:rFonts w:ascii="Gill Sans MT" w:hAnsi="Gill Sans MT"/>
      <w:color w:val="0070C0"/>
      <w:sz w:val="36"/>
      <w:szCs w:val="36"/>
    </w:rPr>
  </w:style>
  <w:style w:type="paragraph" w:styleId="Bibliography">
    <w:name w:val="Bibliography"/>
    <w:basedOn w:val="Normal"/>
    <w:next w:val="Normal"/>
    <w:uiPriority w:val="37"/>
    <w:unhideWhenUsed/>
    <w:rsid w:val="002F7A2A"/>
  </w:style>
  <w:style w:type="paragraph" w:styleId="BalloonText">
    <w:name w:val="Balloon Text"/>
    <w:basedOn w:val="Normal"/>
    <w:link w:val="BalloonTextChar"/>
    <w:uiPriority w:val="99"/>
    <w:semiHidden/>
    <w:unhideWhenUsed/>
    <w:rsid w:val="00072D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2D9F"/>
    <w:rPr>
      <w:rFonts w:ascii="Segoe UI" w:hAnsi="Segoe UI" w:cs="Segoe UI"/>
      <w:sz w:val="18"/>
      <w:szCs w:val="18"/>
    </w:rPr>
  </w:style>
  <w:style w:type="paragraph" w:styleId="FootnoteText">
    <w:name w:val="footnote text"/>
    <w:aliases w:val="5_G,Char Char,Footnote reference,FA Fu,Footnote Text Char Char Char Char Char,Footnote Text Char Char Char Char,Footnote Text Char Char Char,Texto nota pie Car Car,poznppMV,FA Fuﬂnotentext,FA Fußnotentext,Footnote Text Cha,ﬂnotentext,FA,f"/>
    <w:basedOn w:val="Normal"/>
    <w:link w:val="FootnoteTextChar"/>
    <w:unhideWhenUsed/>
    <w:qFormat/>
    <w:rsid w:val="00984BED"/>
    <w:pPr>
      <w:spacing w:after="0" w:line="240" w:lineRule="auto"/>
    </w:pPr>
    <w:rPr>
      <w:sz w:val="20"/>
      <w:szCs w:val="20"/>
    </w:rPr>
  </w:style>
  <w:style w:type="character" w:customStyle="1" w:styleId="FootnoteTextChar">
    <w:name w:val="Footnote Text Char"/>
    <w:aliases w:val="5_G Char,Char Char Char,Footnote reference Char,FA Fu Char,Footnote Text Char Char Char Char Char Char,Footnote Text Char Char Char Char Char1,Footnote Text Char Char Char Char1,Texto nota pie Car Car Char,poznppMV Char,FA Char,f Char"/>
    <w:basedOn w:val="DefaultParagraphFont"/>
    <w:link w:val="FootnoteText"/>
    <w:rsid w:val="00984BED"/>
    <w:rPr>
      <w:sz w:val="20"/>
      <w:szCs w:val="20"/>
    </w:rPr>
  </w:style>
  <w:style w:type="character" w:styleId="FootnoteReference">
    <w:name w:val="footnote reference"/>
    <w:aliases w:val="List Bullet Char"/>
    <w:basedOn w:val="DefaultParagraphFont"/>
    <w:link w:val="ListBullet"/>
    <w:unhideWhenUsed/>
    <w:qFormat/>
    <w:rsid w:val="00984BED"/>
    <w:rPr>
      <w:vertAlign w:val="superscript"/>
    </w:rPr>
  </w:style>
  <w:style w:type="character" w:customStyle="1" w:styleId="Heading2Char">
    <w:name w:val="Heading 2 Char"/>
    <w:basedOn w:val="DefaultParagraphFont"/>
    <w:link w:val="Heading2"/>
    <w:uiPriority w:val="9"/>
    <w:rsid w:val="000C5F11"/>
    <w:rPr>
      <w:rFonts w:ascii="Roboto" w:hAnsi="Roboto"/>
      <w:color w:val="0070C0"/>
      <w:sz w:val="28"/>
      <w:szCs w:val="28"/>
    </w:rPr>
  </w:style>
  <w:style w:type="character" w:customStyle="1" w:styleId="Heading3Char">
    <w:name w:val="Heading 3 Char"/>
    <w:basedOn w:val="DefaultParagraphFont"/>
    <w:link w:val="Heading3"/>
    <w:uiPriority w:val="9"/>
    <w:rsid w:val="000C5F11"/>
    <w:rPr>
      <w:rFonts w:ascii="Roboto" w:hAnsi="Roboto"/>
      <w:color w:val="0070C0"/>
    </w:rPr>
  </w:style>
  <w:style w:type="paragraph" w:styleId="ListParagraph">
    <w:name w:val="List Paragraph"/>
    <w:basedOn w:val="Normal"/>
    <w:uiPriority w:val="34"/>
    <w:qFormat/>
    <w:rsid w:val="00D55608"/>
    <w:pPr>
      <w:spacing w:line="256" w:lineRule="auto"/>
      <w:ind w:left="720"/>
      <w:contextualSpacing/>
    </w:pPr>
    <w:rPr>
      <w:rFonts w:asciiTheme="majorHAnsi" w:hAnsiTheme="majorHAnsi" w:cs="Times New Roman"/>
      <w:szCs w:val="20"/>
    </w:rPr>
  </w:style>
  <w:style w:type="paragraph" w:customStyle="1" w:styleId="ParaNo">
    <w:name w:val="ParaNo."/>
    <w:basedOn w:val="Normal"/>
    <w:rsid w:val="00D55608"/>
    <w:pPr>
      <w:tabs>
        <w:tab w:val="left" w:pos="737"/>
      </w:tabs>
      <w:spacing w:after="240" w:line="240" w:lineRule="auto"/>
    </w:pPr>
    <w:rPr>
      <w:rFonts w:ascii="Times New Roman" w:eastAsia="Times New Roman" w:hAnsi="Times New Roman" w:cs="Times New Roman"/>
      <w:sz w:val="24"/>
      <w:szCs w:val="20"/>
    </w:rPr>
  </w:style>
  <w:style w:type="character" w:customStyle="1" w:styleId="SingleTxtGChar">
    <w:name w:val="_ Single Txt_G Char"/>
    <w:link w:val="SingleTxtG"/>
    <w:locked/>
    <w:rsid w:val="00D55608"/>
    <w:rPr>
      <w:rFonts w:ascii="Times New Roman" w:eastAsia="Times New Roman" w:hAnsi="Times New Roman" w:cs="Times New Roman"/>
      <w:sz w:val="20"/>
      <w:szCs w:val="20"/>
    </w:rPr>
  </w:style>
  <w:style w:type="paragraph" w:customStyle="1" w:styleId="SingleTxtG">
    <w:name w:val="_ Single Txt_G"/>
    <w:basedOn w:val="Normal"/>
    <w:link w:val="SingleTxtGChar"/>
    <w:qFormat/>
    <w:rsid w:val="00D55608"/>
    <w:pPr>
      <w:suppressAutoHyphens/>
      <w:spacing w:after="120" w:line="240" w:lineRule="atLeast"/>
      <w:ind w:left="1134" w:right="1134"/>
      <w:jc w:val="both"/>
    </w:pPr>
    <w:rPr>
      <w:rFonts w:ascii="Times New Roman" w:eastAsia="Times New Roman" w:hAnsi="Times New Roman" w:cs="Times New Roman"/>
      <w:sz w:val="20"/>
      <w:szCs w:val="20"/>
    </w:rPr>
  </w:style>
  <w:style w:type="table" w:styleId="TableGrid">
    <w:name w:val="Table Grid"/>
    <w:basedOn w:val="TableNormal"/>
    <w:uiPriority w:val="39"/>
    <w:rsid w:val="00D55608"/>
    <w:pPr>
      <w:spacing w:after="0" w:line="240" w:lineRule="auto"/>
    </w:pPr>
    <w:rPr>
      <w:rFonts w:ascii="Calibri" w:hAnsi="Calibri" w:cs="Times New Roman"/>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1">
    <w:name w:val="Grid Table 1 Light Accent 1"/>
    <w:basedOn w:val="TableNormal"/>
    <w:uiPriority w:val="46"/>
    <w:rsid w:val="00D55608"/>
    <w:pPr>
      <w:spacing w:after="0" w:line="240" w:lineRule="auto"/>
    </w:pPr>
    <w:rPr>
      <w:lang w:val="en-US"/>
    </w:rPr>
    <w:tblPr>
      <w:tblStyleRowBandSize w:val="1"/>
      <w:tblStyleColBandSize w:val="1"/>
      <w:tblInd w:w="0" w:type="nil"/>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7E56E9"/>
    <w:pPr>
      <w:tabs>
        <w:tab w:val="center" w:pos="4513"/>
        <w:tab w:val="right" w:pos="9026"/>
      </w:tabs>
      <w:spacing w:after="0" w:line="240" w:lineRule="auto"/>
    </w:pPr>
    <w:rPr>
      <w:rFonts w:asciiTheme="majorHAnsi" w:hAnsiTheme="majorHAnsi" w:cs="Times New Roman"/>
      <w:szCs w:val="20"/>
    </w:rPr>
  </w:style>
  <w:style w:type="character" w:customStyle="1" w:styleId="HeaderChar">
    <w:name w:val="Header Char"/>
    <w:basedOn w:val="DefaultParagraphFont"/>
    <w:link w:val="Header"/>
    <w:uiPriority w:val="99"/>
    <w:rsid w:val="007E56E9"/>
    <w:rPr>
      <w:rFonts w:asciiTheme="majorHAnsi" w:hAnsiTheme="majorHAnsi" w:cs="Times New Roman"/>
      <w:szCs w:val="20"/>
    </w:rPr>
  </w:style>
  <w:style w:type="paragraph" w:styleId="Footer">
    <w:name w:val="footer"/>
    <w:basedOn w:val="Normal"/>
    <w:link w:val="FooterChar"/>
    <w:uiPriority w:val="99"/>
    <w:unhideWhenUsed/>
    <w:rsid w:val="007E56E9"/>
    <w:pPr>
      <w:tabs>
        <w:tab w:val="center" w:pos="4513"/>
        <w:tab w:val="right" w:pos="9026"/>
      </w:tabs>
      <w:spacing w:after="0" w:line="240" w:lineRule="auto"/>
    </w:pPr>
    <w:rPr>
      <w:rFonts w:asciiTheme="majorHAnsi" w:hAnsiTheme="majorHAnsi" w:cs="Times New Roman"/>
      <w:szCs w:val="20"/>
    </w:rPr>
  </w:style>
  <w:style w:type="character" w:customStyle="1" w:styleId="FooterChar">
    <w:name w:val="Footer Char"/>
    <w:basedOn w:val="DefaultParagraphFont"/>
    <w:link w:val="Footer"/>
    <w:uiPriority w:val="99"/>
    <w:rsid w:val="007E56E9"/>
    <w:rPr>
      <w:rFonts w:asciiTheme="majorHAnsi" w:hAnsiTheme="majorHAnsi" w:cs="Times New Roman"/>
      <w:szCs w:val="20"/>
    </w:rPr>
  </w:style>
  <w:style w:type="paragraph" w:styleId="Caption">
    <w:name w:val="caption"/>
    <w:basedOn w:val="Normal"/>
    <w:next w:val="Normal"/>
    <w:uiPriority w:val="35"/>
    <w:unhideWhenUsed/>
    <w:qFormat/>
    <w:rsid w:val="007E56E9"/>
    <w:pPr>
      <w:spacing w:after="200" w:line="240" w:lineRule="auto"/>
    </w:pPr>
    <w:rPr>
      <w:rFonts w:asciiTheme="majorHAnsi" w:hAnsiTheme="majorHAnsi" w:cs="Times New Roman"/>
      <w:i/>
      <w:iCs/>
      <w:color w:val="44546A" w:themeColor="text2"/>
      <w:sz w:val="18"/>
      <w:szCs w:val="18"/>
    </w:rPr>
  </w:style>
  <w:style w:type="character" w:styleId="CommentReference">
    <w:name w:val="annotation reference"/>
    <w:basedOn w:val="DefaultParagraphFont"/>
    <w:uiPriority w:val="99"/>
    <w:semiHidden/>
    <w:unhideWhenUsed/>
    <w:rsid w:val="007E56E9"/>
    <w:rPr>
      <w:sz w:val="16"/>
      <w:szCs w:val="16"/>
    </w:rPr>
  </w:style>
  <w:style w:type="paragraph" w:styleId="CommentText">
    <w:name w:val="annotation text"/>
    <w:basedOn w:val="Normal"/>
    <w:link w:val="CommentTextChar"/>
    <w:uiPriority w:val="99"/>
    <w:unhideWhenUsed/>
    <w:rsid w:val="007E56E9"/>
    <w:pPr>
      <w:spacing w:line="240" w:lineRule="auto"/>
    </w:pPr>
    <w:rPr>
      <w:rFonts w:asciiTheme="majorHAnsi" w:hAnsiTheme="majorHAnsi" w:cs="Times New Roman"/>
      <w:sz w:val="20"/>
      <w:szCs w:val="20"/>
    </w:rPr>
  </w:style>
  <w:style w:type="character" w:customStyle="1" w:styleId="CommentTextChar">
    <w:name w:val="Comment Text Char"/>
    <w:basedOn w:val="DefaultParagraphFont"/>
    <w:link w:val="CommentText"/>
    <w:uiPriority w:val="99"/>
    <w:rsid w:val="007E56E9"/>
    <w:rPr>
      <w:rFonts w:asciiTheme="majorHAnsi" w:hAnsiTheme="majorHAnsi" w:cs="Times New Roman"/>
      <w:sz w:val="20"/>
      <w:szCs w:val="20"/>
    </w:rPr>
  </w:style>
  <w:style w:type="character" w:styleId="Hyperlink">
    <w:name w:val="Hyperlink"/>
    <w:basedOn w:val="DefaultParagraphFont"/>
    <w:uiPriority w:val="99"/>
    <w:unhideWhenUsed/>
    <w:rsid w:val="007E56E9"/>
    <w:rPr>
      <w:color w:val="0000FF"/>
      <w:u w:val="single"/>
    </w:rPr>
  </w:style>
  <w:style w:type="paragraph" w:styleId="ListBullet">
    <w:name w:val="List Bullet"/>
    <w:basedOn w:val="Normal"/>
    <w:link w:val="FootnoteReference"/>
    <w:uiPriority w:val="99"/>
    <w:semiHidden/>
    <w:unhideWhenUsed/>
    <w:rsid w:val="007E56E9"/>
    <w:pPr>
      <w:numPr>
        <w:numId w:val="5"/>
      </w:numPr>
      <w:spacing w:after="200" w:line="276" w:lineRule="auto"/>
      <w:contextualSpacing/>
      <w:jc w:val="both"/>
    </w:pPr>
    <w:rPr>
      <w:vertAlign w:val="superscript"/>
    </w:rPr>
  </w:style>
  <w:style w:type="character" w:styleId="Emphasis">
    <w:name w:val="Emphasis"/>
    <w:basedOn w:val="DefaultParagraphFont"/>
    <w:uiPriority w:val="20"/>
    <w:qFormat/>
    <w:rsid w:val="007E56E9"/>
    <w:rPr>
      <w:i/>
      <w:iCs/>
    </w:rPr>
  </w:style>
  <w:style w:type="paragraph" w:customStyle="1" w:styleId="SingleTxt">
    <w:name w:val="__Single Txt"/>
    <w:basedOn w:val="Normal"/>
    <w:rsid w:val="007E56E9"/>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spacing w:after="120" w:line="240" w:lineRule="atLeast"/>
      <w:ind w:left="1267" w:right="1267"/>
      <w:jc w:val="both"/>
    </w:pPr>
    <w:rPr>
      <w:rFonts w:ascii="Times New Roman" w:hAnsi="Times New Roman" w:cs="Times New Roman"/>
      <w:spacing w:val="4"/>
      <w:w w:val="103"/>
      <w:kern w:val="14"/>
      <w:sz w:val="20"/>
      <w:szCs w:val="20"/>
    </w:rPr>
  </w:style>
  <w:style w:type="paragraph" w:styleId="NormalWeb">
    <w:name w:val="Normal (Web)"/>
    <w:basedOn w:val="Normal"/>
    <w:uiPriority w:val="99"/>
    <w:semiHidden/>
    <w:unhideWhenUsed/>
    <w:rsid w:val="007E56E9"/>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Char2">
    <w:name w:val="Char2"/>
    <w:basedOn w:val="Normal"/>
    <w:uiPriority w:val="99"/>
    <w:rsid w:val="007E56E9"/>
    <w:pPr>
      <w:spacing w:line="240" w:lineRule="exact"/>
    </w:pPr>
    <w:rPr>
      <w:rFonts w:ascii="Calibri" w:hAnsi="Calibri" w:cs="Times New Roman"/>
      <w:sz w:val="20"/>
      <w:szCs w:val="20"/>
      <w:vertAlign w:val="superscript"/>
    </w:rPr>
  </w:style>
  <w:style w:type="character" w:styleId="Strong">
    <w:name w:val="Strong"/>
    <w:basedOn w:val="DefaultParagraphFont"/>
    <w:uiPriority w:val="22"/>
    <w:qFormat/>
    <w:rsid w:val="007E56E9"/>
    <w:rPr>
      <w:b/>
      <w:bCs/>
    </w:rPr>
  </w:style>
  <w:style w:type="character" w:customStyle="1" w:styleId="A6">
    <w:name w:val="A6"/>
    <w:uiPriority w:val="99"/>
    <w:rsid w:val="007E56E9"/>
    <w:rPr>
      <w:rFonts w:cs="HCAXV N+ The Sans Light"/>
      <w:color w:val="000000"/>
      <w:sz w:val="21"/>
      <w:szCs w:val="21"/>
    </w:rPr>
  </w:style>
  <w:style w:type="paragraph" w:customStyle="1" w:styleId="msonormal0">
    <w:name w:val="msonormal"/>
    <w:basedOn w:val="Normal"/>
    <w:rsid w:val="004A741C"/>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Heading4Char">
    <w:name w:val="Heading 4 Char"/>
    <w:basedOn w:val="DefaultParagraphFont"/>
    <w:link w:val="Heading4"/>
    <w:uiPriority w:val="9"/>
    <w:rsid w:val="00F05423"/>
    <w:rPr>
      <w:rFonts w:ascii="Gill Sans MT" w:hAnsi="Gill Sans MT"/>
      <w:color w:val="0070C0"/>
      <w:sz w:val="18"/>
      <w:szCs w:val="18"/>
    </w:rPr>
  </w:style>
  <w:style w:type="character" w:customStyle="1" w:styleId="Heading5Char">
    <w:name w:val="Heading 5 Char"/>
    <w:basedOn w:val="DefaultParagraphFont"/>
    <w:link w:val="Heading5"/>
    <w:uiPriority w:val="9"/>
    <w:rsid w:val="0058312A"/>
    <w:rPr>
      <w:rFonts w:ascii="Gill Sans MT" w:hAnsi="Gill Sans MT"/>
      <w:color w:val="C00000"/>
      <w:sz w:val="18"/>
      <w:szCs w:val="18"/>
    </w:rPr>
  </w:style>
  <w:style w:type="paragraph" w:customStyle="1" w:styleId="paragraph">
    <w:name w:val="paragraph"/>
    <w:basedOn w:val="Normal"/>
    <w:rsid w:val="00631E3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631E39"/>
  </w:style>
  <w:style w:type="character" w:customStyle="1" w:styleId="eop">
    <w:name w:val="eop"/>
    <w:basedOn w:val="DefaultParagraphFont"/>
    <w:rsid w:val="00631E39"/>
  </w:style>
  <w:style w:type="character" w:styleId="UnresolvedMention">
    <w:name w:val="Unresolved Mention"/>
    <w:basedOn w:val="DefaultParagraphFont"/>
    <w:uiPriority w:val="99"/>
    <w:semiHidden/>
    <w:unhideWhenUsed/>
    <w:rsid w:val="005F30C6"/>
    <w:rPr>
      <w:color w:val="605E5C"/>
      <w:shd w:val="clear" w:color="auto" w:fill="E1DFDD"/>
    </w:rPr>
  </w:style>
  <w:style w:type="paragraph" w:styleId="TOC1">
    <w:name w:val="toc 1"/>
    <w:basedOn w:val="Normal"/>
    <w:next w:val="Normal"/>
    <w:autoRedefine/>
    <w:uiPriority w:val="39"/>
    <w:unhideWhenUsed/>
    <w:rsid w:val="0072543C"/>
    <w:pPr>
      <w:spacing w:after="100"/>
    </w:pPr>
  </w:style>
  <w:style w:type="paragraph" w:styleId="TOC2">
    <w:name w:val="toc 2"/>
    <w:basedOn w:val="Normal"/>
    <w:next w:val="Normal"/>
    <w:autoRedefine/>
    <w:uiPriority w:val="39"/>
    <w:unhideWhenUsed/>
    <w:rsid w:val="0072543C"/>
    <w:pPr>
      <w:spacing w:after="100"/>
      <w:ind w:left="220"/>
    </w:pPr>
  </w:style>
  <w:style w:type="paragraph" w:styleId="CommentSubject">
    <w:name w:val="annotation subject"/>
    <w:basedOn w:val="CommentText"/>
    <w:next w:val="CommentText"/>
    <w:link w:val="CommentSubjectChar"/>
    <w:uiPriority w:val="99"/>
    <w:semiHidden/>
    <w:unhideWhenUsed/>
    <w:rsid w:val="00EF5624"/>
    <w:rPr>
      <w:rFonts w:ascii="Gill Sans MT" w:hAnsi="Gill Sans MT" w:cstheme="minorBidi"/>
      <w:b/>
      <w:bCs/>
    </w:rPr>
  </w:style>
  <w:style w:type="character" w:customStyle="1" w:styleId="CommentSubjectChar">
    <w:name w:val="Comment Subject Char"/>
    <w:basedOn w:val="CommentTextChar"/>
    <w:link w:val="CommentSubject"/>
    <w:uiPriority w:val="99"/>
    <w:semiHidden/>
    <w:rsid w:val="00EF5624"/>
    <w:rPr>
      <w:rFonts w:ascii="Gill Sans MT" w:hAnsi="Gill Sans MT" w:cs="Times New Roman"/>
      <w:b/>
      <w:bCs/>
      <w:sz w:val="20"/>
      <w:szCs w:val="20"/>
    </w:rPr>
  </w:style>
  <w:style w:type="character" w:styleId="Mention">
    <w:name w:val="Mention"/>
    <w:basedOn w:val="DefaultParagraphFont"/>
    <w:uiPriority w:val="99"/>
    <w:unhideWhenUsed/>
    <w:rsid w:val="00F5450D"/>
    <w:rPr>
      <w:color w:val="2B579A"/>
      <w:shd w:val="clear" w:color="auto" w:fill="E6E6E6"/>
    </w:rPr>
  </w:style>
  <w:style w:type="paragraph" w:styleId="Revision">
    <w:name w:val="Revision"/>
    <w:hidden/>
    <w:uiPriority w:val="99"/>
    <w:semiHidden/>
    <w:rsid w:val="00B53457"/>
    <w:pPr>
      <w:spacing w:after="0" w:line="240" w:lineRule="auto"/>
    </w:pPr>
    <w:rPr>
      <w:rFonts w:ascii="Gill Sans MT" w:hAnsi="Gill Sans MT"/>
    </w:rPr>
  </w:style>
  <w:style w:type="character" w:styleId="FollowedHyperlink">
    <w:name w:val="FollowedHyperlink"/>
    <w:basedOn w:val="DefaultParagraphFont"/>
    <w:uiPriority w:val="99"/>
    <w:semiHidden/>
    <w:unhideWhenUsed/>
    <w:rsid w:val="001E66EA"/>
    <w:rPr>
      <w:color w:val="954F72" w:themeColor="followedHyperlink"/>
      <w:u w:val="single"/>
    </w:rPr>
  </w:style>
  <w:style w:type="paragraph" w:styleId="EndnoteText">
    <w:name w:val="endnote text"/>
    <w:basedOn w:val="Normal"/>
    <w:link w:val="EndnoteTextChar"/>
    <w:uiPriority w:val="99"/>
    <w:semiHidden/>
    <w:unhideWhenUsed/>
    <w:rsid w:val="00E4724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47242"/>
    <w:rPr>
      <w:rFonts w:ascii="Gill Sans MT" w:hAnsi="Gill Sans MT"/>
      <w:sz w:val="20"/>
      <w:szCs w:val="20"/>
    </w:rPr>
  </w:style>
  <w:style w:type="character" w:styleId="EndnoteReference">
    <w:name w:val="endnote reference"/>
    <w:basedOn w:val="DefaultParagraphFont"/>
    <w:uiPriority w:val="99"/>
    <w:semiHidden/>
    <w:unhideWhenUsed/>
    <w:rsid w:val="00E47242"/>
    <w:rPr>
      <w:vertAlign w:val="superscript"/>
    </w:rPr>
  </w:style>
  <w:style w:type="character" w:customStyle="1" w:styleId="A7">
    <w:name w:val="A7"/>
    <w:uiPriority w:val="99"/>
    <w:rsid w:val="00E047CC"/>
    <w:rPr>
      <w:rFonts w:cs="Gill Sans Nova Light"/>
      <w:color w:val="000000"/>
      <w:sz w:val="11"/>
      <w:szCs w:val="11"/>
    </w:rPr>
  </w:style>
  <w:style w:type="paragraph" w:styleId="TOCHeading">
    <w:name w:val="TOC Heading"/>
    <w:basedOn w:val="Heading1"/>
    <w:next w:val="Normal"/>
    <w:uiPriority w:val="39"/>
    <w:unhideWhenUsed/>
    <w:qFormat/>
    <w:rsid w:val="00457070"/>
    <w:pPr>
      <w:keepNext/>
      <w:keepLines/>
      <w:spacing w:before="240" w:after="0"/>
      <w:outlineLvl w:val="9"/>
    </w:pPr>
    <w:rPr>
      <w:rFonts w:asciiTheme="majorHAnsi" w:eastAsiaTheme="majorEastAsia" w:hAnsiTheme="majorHAnsi" w:cstheme="majorBidi"/>
      <w:color w:val="2F5496" w:themeColor="accent1" w:themeShade="BF"/>
      <w:sz w:val="32"/>
      <w:szCs w:val="32"/>
      <w:lang w:val="en-US"/>
    </w:rPr>
  </w:style>
  <w:style w:type="paragraph" w:styleId="TOC3">
    <w:name w:val="toc 3"/>
    <w:basedOn w:val="Normal"/>
    <w:next w:val="Normal"/>
    <w:autoRedefine/>
    <w:uiPriority w:val="39"/>
    <w:unhideWhenUsed/>
    <w:rsid w:val="00457070"/>
    <w:pPr>
      <w:spacing w:after="100"/>
      <w:ind w:left="440"/>
    </w:pPr>
  </w:style>
  <w:style w:type="paragraph" w:styleId="TOC4">
    <w:name w:val="toc 4"/>
    <w:basedOn w:val="Normal"/>
    <w:next w:val="Normal"/>
    <w:autoRedefine/>
    <w:uiPriority w:val="39"/>
    <w:unhideWhenUsed/>
    <w:rsid w:val="00457070"/>
    <w:pPr>
      <w:spacing w:after="100"/>
      <w:ind w:left="660"/>
    </w:pPr>
    <w:rPr>
      <w:rFonts w:asciiTheme="minorHAnsi" w:eastAsiaTheme="minorEastAsia" w:hAnsiTheme="minorHAnsi"/>
      <w:lang w:val="en-US"/>
    </w:rPr>
  </w:style>
  <w:style w:type="paragraph" w:styleId="TOC5">
    <w:name w:val="toc 5"/>
    <w:basedOn w:val="Normal"/>
    <w:next w:val="Normal"/>
    <w:autoRedefine/>
    <w:uiPriority w:val="39"/>
    <w:unhideWhenUsed/>
    <w:rsid w:val="00457070"/>
    <w:pPr>
      <w:spacing w:after="100"/>
      <w:ind w:left="880"/>
    </w:pPr>
    <w:rPr>
      <w:rFonts w:asciiTheme="minorHAnsi" w:eastAsiaTheme="minorEastAsia" w:hAnsiTheme="minorHAnsi"/>
      <w:lang w:val="en-US"/>
    </w:rPr>
  </w:style>
  <w:style w:type="paragraph" w:styleId="TOC6">
    <w:name w:val="toc 6"/>
    <w:basedOn w:val="Normal"/>
    <w:next w:val="Normal"/>
    <w:autoRedefine/>
    <w:uiPriority w:val="39"/>
    <w:unhideWhenUsed/>
    <w:rsid w:val="00457070"/>
    <w:pPr>
      <w:spacing w:after="100"/>
      <w:ind w:left="1100"/>
    </w:pPr>
    <w:rPr>
      <w:rFonts w:asciiTheme="minorHAnsi" w:eastAsiaTheme="minorEastAsia" w:hAnsiTheme="minorHAnsi"/>
      <w:lang w:val="en-US"/>
    </w:rPr>
  </w:style>
  <w:style w:type="paragraph" w:styleId="TOC7">
    <w:name w:val="toc 7"/>
    <w:basedOn w:val="Normal"/>
    <w:next w:val="Normal"/>
    <w:autoRedefine/>
    <w:uiPriority w:val="39"/>
    <w:unhideWhenUsed/>
    <w:rsid w:val="00457070"/>
    <w:pPr>
      <w:spacing w:after="100"/>
      <w:ind w:left="1320"/>
    </w:pPr>
    <w:rPr>
      <w:rFonts w:asciiTheme="minorHAnsi" w:eastAsiaTheme="minorEastAsia" w:hAnsiTheme="minorHAnsi"/>
      <w:lang w:val="en-US"/>
    </w:rPr>
  </w:style>
  <w:style w:type="paragraph" w:styleId="TOC8">
    <w:name w:val="toc 8"/>
    <w:basedOn w:val="Normal"/>
    <w:next w:val="Normal"/>
    <w:autoRedefine/>
    <w:uiPriority w:val="39"/>
    <w:unhideWhenUsed/>
    <w:rsid w:val="00457070"/>
    <w:pPr>
      <w:spacing w:after="100"/>
      <w:ind w:left="1540"/>
    </w:pPr>
    <w:rPr>
      <w:rFonts w:asciiTheme="minorHAnsi" w:eastAsiaTheme="minorEastAsia" w:hAnsiTheme="minorHAnsi"/>
      <w:lang w:val="en-US"/>
    </w:rPr>
  </w:style>
  <w:style w:type="paragraph" w:styleId="TOC9">
    <w:name w:val="toc 9"/>
    <w:basedOn w:val="Normal"/>
    <w:next w:val="Normal"/>
    <w:autoRedefine/>
    <w:uiPriority w:val="39"/>
    <w:unhideWhenUsed/>
    <w:rsid w:val="00457070"/>
    <w:pPr>
      <w:spacing w:after="100"/>
      <w:ind w:left="1760"/>
    </w:pPr>
    <w:rPr>
      <w:rFonts w:asciiTheme="minorHAnsi" w:eastAsiaTheme="minorEastAsia" w:hAnsiTheme="minorHAns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918">
      <w:bodyDiv w:val="1"/>
      <w:marLeft w:val="0"/>
      <w:marRight w:val="0"/>
      <w:marTop w:val="0"/>
      <w:marBottom w:val="0"/>
      <w:divBdr>
        <w:top w:val="none" w:sz="0" w:space="0" w:color="auto"/>
        <w:left w:val="none" w:sz="0" w:space="0" w:color="auto"/>
        <w:bottom w:val="none" w:sz="0" w:space="0" w:color="auto"/>
        <w:right w:val="none" w:sz="0" w:space="0" w:color="auto"/>
      </w:divBdr>
    </w:div>
    <w:div w:id="2054265">
      <w:bodyDiv w:val="1"/>
      <w:marLeft w:val="0"/>
      <w:marRight w:val="0"/>
      <w:marTop w:val="0"/>
      <w:marBottom w:val="0"/>
      <w:divBdr>
        <w:top w:val="none" w:sz="0" w:space="0" w:color="auto"/>
        <w:left w:val="none" w:sz="0" w:space="0" w:color="auto"/>
        <w:bottom w:val="none" w:sz="0" w:space="0" w:color="auto"/>
        <w:right w:val="none" w:sz="0" w:space="0" w:color="auto"/>
      </w:divBdr>
    </w:div>
    <w:div w:id="3016246">
      <w:bodyDiv w:val="1"/>
      <w:marLeft w:val="0"/>
      <w:marRight w:val="0"/>
      <w:marTop w:val="0"/>
      <w:marBottom w:val="0"/>
      <w:divBdr>
        <w:top w:val="none" w:sz="0" w:space="0" w:color="auto"/>
        <w:left w:val="none" w:sz="0" w:space="0" w:color="auto"/>
        <w:bottom w:val="none" w:sz="0" w:space="0" w:color="auto"/>
        <w:right w:val="none" w:sz="0" w:space="0" w:color="auto"/>
      </w:divBdr>
    </w:div>
    <w:div w:id="3242828">
      <w:bodyDiv w:val="1"/>
      <w:marLeft w:val="0"/>
      <w:marRight w:val="0"/>
      <w:marTop w:val="0"/>
      <w:marBottom w:val="0"/>
      <w:divBdr>
        <w:top w:val="none" w:sz="0" w:space="0" w:color="auto"/>
        <w:left w:val="none" w:sz="0" w:space="0" w:color="auto"/>
        <w:bottom w:val="none" w:sz="0" w:space="0" w:color="auto"/>
        <w:right w:val="none" w:sz="0" w:space="0" w:color="auto"/>
      </w:divBdr>
    </w:div>
    <w:div w:id="3485090">
      <w:bodyDiv w:val="1"/>
      <w:marLeft w:val="0"/>
      <w:marRight w:val="0"/>
      <w:marTop w:val="0"/>
      <w:marBottom w:val="0"/>
      <w:divBdr>
        <w:top w:val="none" w:sz="0" w:space="0" w:color="auto"/>
        <w:left w:val="none" w:sz="0" w:space="0" w:color="auto"/>
        <w:bottom w:val="none" w:sz="0" w:space="0" w:color="auto"/>
        <w:right w:val="none" w:sz="0" w:space="0" w:color="auto"/>
      </w:divBdr>
    </w:div>
    <w:div w:id="4553748">
      <w:bodyDiv w:val="1"/>
      <w:marLeft w:val="0"/>
      <w:marRight w:val="0"/>
      <w:marTop w:val="0"/>
      <w:marBottom w:val="0"/>
      <w:divBdr>
        <w:top w:val="none" w:sz="0" w:space="0" w:color="auto"/>
        <w:left w:val="none" w:sz="0" w:space="0" w:color="auto"/>
        <w:bottom w:val="none" w:sz="0" w:space="0" w:color="auto"/>
        <w:right w:val="none" w:sz="0" w:space="0" w:color="auto"/>
      </w:divBdr>
    </w:div>
    <w:div w:id="5862812">
      <w:bodyDiv w:val="1"/>
      <w:marLeft w:val="0"/>
      <w:marRight w:val="0"/>
      <w:marTop w:val="0"/>
      <w:marBottom w:val="0"/>
      <w:divBdr>
        <w:top w:val="none" w:sz="0" w:space="0" w:color="auto"/>
        <w:left w:val="none" w:sz="0" w:space="0" w:color="auto"/>
        <w:bottom w:val="none" w:sz="0" w:space="0" w:color="auto"/>
        <w:right w:val="none" w:sz="0" w:space="0" w:color="auto"/>
      </w:divBdr>
    </w:div>
    <w:div w:id="6061895">
      <w:bodyDiv w:val="1"/>
      <w:marLeft w:val="0"/>
      <w:marRight w:val="0"/>
      <w:marTop w:val="0"/>
      <w:marBottom w:val="0"/>
      <w:divBdr>
        <w:top w:val="none" w:sz="0" w:space="0" w:color="auto"/>
        <w:left w:val="none" w:sz="0" w:space="0" w:color="auto"/>
        <w:bottom w:val="none" w:sz="0" w:space="0" w:color="auto"/>
        <w:right w:val="none" w:sz="0" w:space="0" w:color="auto"/>
      </w:divBdr>
    </w:div>
    <w:div w:id="6761609">
      <w:bodyDiv w:val="1"/>
      <w:marLeft w:val="0"/>
      <w:marRight w:val="0"/>
      <w:marTop w:val="0"/>
      <w:marBottom w:val="0"/>
      <w:divBdr>
        <w:top w:val="none" w:sz="0" w:space="0" w:color="auto"/>
        <w:left w:val="none" w:sz="0" w:space="0" w:color="auto"/>
        <w:bottom w:val="none" w:sz="0" w:space="0" w:color="auto"/>
        <w:right w:val="none" w:sz="0" w:space="0" w:color="auto"/>
      </w:divBdr>
    </w:div>
    <w:div w:id="7681160">
      <w:bodyDiv w:val="1"/>
      <w:marLeft w:val="0"/>
      <w:marRight w:val="0"/>
      <w:marTop w:val="0"/>
      <w:marBottom w:val="0"/>
      <w:divBdr>
        <w:top w:val="none" w:sz="0" w:space="0" w:color="auto"/>
        <w:left w:val="none" w:sz="0" w:space="0" w:color="auto"/>
        <w:bottom w:val="none" w:sz="0" w:space="0" w:color="auto"/>
        <w:right w:val="none" w:sz="0" w:space="0" w:color="auto"/>
      </w:divBdr>
    </w:div>
    <w:div w:id="10690221">
      <w:bodyDiv w:val="1"/>
      <w:marLeft w:val="0"/>
      <w:marRight w:val="0"/>
      <w:marTop w:val="0"/>
      <w:marBottom w:val="0"/>
      <w:divBdr>
        <w:top w:val="none" w:sz="0" w:space="0" w:color="auto"/>
        <w:left w:val="none" w:sz="0" w:space="0" w:color="auto"/>
        <w:bottom w:val="none" w:sz="0" w:space="0" w:color="auto"/>
        <w:right w:val="none" w:sz="0" w:space="0" w:color="auto"/>
      </w:divBdr>
    </w:div>
    <w:div w:id="12077482">
      <w:bodyDiv w:val="1"/>
      <w:marLeft w:val="0"/>
      <w:marRight w:val="0"/>
      <w:marTop w:val="0"/>
      <w:marBottom w:val="0"/>
      <w:divBdr>
        <w:top w:val="none" w:sz="0" w:space="0" w:color="auto"/>
        <w:left w:val="none" w:sz="0" w:space="0" w:color="auto"/>
        <w:bottom w:val="none" w:sz="0" w:space="0" w:color="auto"/>
        <w:right w:val="none" w:sz="0" w:space="0" w:color="auto"/>
      </w:divBdr>
    </w:div>
    <w:div w:id="12804864">
      <w:bodyDiv w:val="1"/>
      <w:marLeft w:val="0"/>
      <w:marRight w:val="0"/>
      <w:marTop w:val="0"/>
      <w:marBottom w:val="0"/>
      <w:divBdr>
        <w:top w:val="none" w:sz="0" w:space="0" w:color="auto"/>
        <w:left w:val="none" w:sz="0" w:space="0" w:color="auto"/>
        <w:bottom w:val="none" w:sz="0" w:space="0" w:color="auto"/>
        <w:right w:val="none" w:sz="0" w:space="0" w:color="auto"/>
      </w:divBdr>
    </w:div>
    <w:div w:id="15081986">
      <w:bodyDiv w:val="1"/>
      <w:marLeft w:val="0"/>
      <w:marRight w:val="0"/>
      <w:marTop w:val="0"/>
      <w:marBottom w:val="0"/>
      <w:divBdr>
        <w:top w:val="none" w:sz="0" w:space="0" w:color="auto"/>
        <w:left w:val="none" w:sz="0" w:space="0" w:color="auto"/>
        <w:bottom w:val="none" w:sz="0" w:space="0" w:color="auto"/>
        <w:right w:val="none" w:sz="0" w:space="0" w:color="auto"/>
      </w:divBdr>
    </w:div>
    <w:div w:id="16395371">
      <w:bodyDiv w:val="1"/>
      <w:marLeft w:val="0"/>
      <w:marRight w:val="0"/>
      <w:marTop w:val="0"/>
      <w:marBottom w:val="0"/>
      <w:divBdr>
        <w:top w:val="none" w:sz="0" w:space="0" w:color="auto"/>
        <w:left w:val="none" w:sz="0" w:space="0" w:color="auto"/>
        <w:bottom w:val="none" w:sz="0" w:space="0" w:color="auto"/>
        <w:right w:val="none" w:sz="0" w:space="0" w:color="auto"/>
      </w:divBdr>
    </w:div>
    <w:div w:id="16658316">
      <w:bodyDiv w:val="1"/>
      <w:marLeft w:val="0"/>
      <w:marRight w:val="0"/>
      <w:marTop w:val="0"/>
      <w:marBottom w:val="0"/>
      <w:divBdr>
        <w:top w:val="none" w:sz="0" w:space="0" w:color="auto"/>
        <w:left w:val="none" w:sz="0" w:space="0" w:color="auto"/>
        <w:bottom w:val="none" w:sz="0" w:space="0" w:color="auto"/>
        <w:right w:val="none" w:sz="0" w:space="0" w:color="auto"/>
      </w:divBdr>
    </w:div>
    <w:div w:id="19012977">
      <w:bodyDiv w:val="1"/>
      <w:marLeft w:val="0"/>
      <w:marRight w:val="0"/>
      <w:marTop w:val="0"/>
      <w:marBottom w:val="0"/>
      <w:divBdr>
        <w:top w:val="none" w:sz="0" w:space="0" w:color="auto"/>
        <w:left w:val="none" w:sz="0" w:space="0" w:color="auto"/>
        <w:bottom w:val="none" w:sz="0" w:space="0" w:color="auto"/>
        <w:right w:val="none" w:sz="0" w:space="0" w:color="auto"/>
      </w:divBdr>
    </w:div>
    <w:div w:id="22093732">
      <w:bodyDiv w:val="1"/>
      <w:marLeft w:val="0"/>
      <w:marRight w:val="0"/>
      <w:marTop w:val="0"/>
      <w:marBottom w:val="0"/>
      <w:divBdr>
        <w:top w:val="none" w:sz="0" w:space="0" w:color="auto"/>
        <w:left w:val="none" w:sz="0" w:space="0" w:color="auto"/>
        <w:bottom w:val="none" w:sz="0" w:space="0" w:color="auto"/>
        <w:right w:val="none" w:sz="0" w:space="0" w:color="auto"/>
      </w:divBdr>
    </w:div>
    <w:div w:id="23405332">
      <w:bodyDiv w:val="1"/>
      <w:marLeft w:val="0"/>
      <w:marRight w:val="0"/>
      <w:marTop w:val="0"/>
      <w:marBottom w:val="0"/>
      <w:divBdr>
        <w:top w:val="none" w:sz="0" w:space="0" w:color="auto"/>
        <w:left w:val="none" w:sz="0" w:space="0" w:color="auto"/>
        <w:bottom w:val="none" w:sz="0" w:space="0" w:color="auto"/>
        <w:right w:val="none" w:sz="0" w:space="0" w:color="auto"/>
      </w:divBdr>
    </w:div>
    <w:div w:id="24253678">
      <w:bodyDiv w:val="1"/>
      <w:marLeft w:val="0"/>
      <w:marRight w:val="0"/>
      <w:marTop w:val="0"/>
      <w:marBottom w:val="0"/>
      <w:divBdr>
        <w:top w:val="none" w:sz="0" w:space="0" w:color="auto"/>
        <w:left w:val="none" w:sz="0" w:space="0" w:color="auto"/>
        <w:bottom w:val="none" w:sz="0" w:space="0" w:color="auto"/>
        <w:right w:val="none" w:sz="0" w:space="0" w:color="auto"/>
      </w:divBdr>
    </w:div>
    <w:div w:id="24913556">
      <w:bodyDiv w:val="1"/>
      <w:marLeft w:val="0"/>
      <w:marRight w:val="0"/>
      <w:marTop w:val="0"/>
      <w:marBottom w:val="0"/>
      <w:divBdr>
        <w:top w:val="none" w:sz="0" w:space="0" w:color="auto"/>
        <w:left w:val="none" w:sz="0" w:space="0" w:color="auto"/>
        <w:bottom w:val="none" w:sz="0" w:space="0" w:color="auto"/>
        <w:right w:val="none" w:sz="0" w:space="0" w:color="auto"/>
      </w:divBdr>
    </w:div>
    <w:div w:id="25252551">
      <w:bodyDiv w:val="1"/>
      <w:marLeft w:val="0"/>
      <w:marRight w:val="0"/>
      <w:marTop w:val="0"/>
      <w:marBottom w:val="0"/>
      <w:divBdr>
        <w:top w:val="none" w:sz="0" w:space="0" w:color="auto"/>
        <w:left w:val="none" w:sz="0" w:space="0" w:color="auto"/>
        <w:bottom w:val="none" w:sz="0" w:space="0" w:color="auto"/>
        <w:right w:val="none" w:sz="0" w:space="0" w:color="auto"/>
      </w:divBdr>
    </w:div>
    <w:div w:id="27338563">
      <w:bodyDiv w:val="1"/>
      <w:marLeft w:val="0"/>
      <w:marRight w:val="0"/>
      <w:marTop w:val="0"/>
      <w:marBottom w:val="0"/>
      <w:divBdr>
        <w:top w:val="none" w:sz="0" w:space="0" w:color="auto"/>
        <w:left w:val="none" w:sz="0" w:space="0" w:color="auto"/>
        <w:bottom w:val="none" w:sz="0" w:space="0" w:color="auto"/>
        <w:right w:val="none" w:sz="0" w:space="0" w:color="auto"/>
      </w:divBdr>
    </w:div>
    <w:div w:id="27730562">
      <w:bodyDiv w:val="1"/>
      <w:marLeft w:val="0"/>
      <w:marRight w:val="0"/>
      <w:marTop w:val="0"/>
      <w:marBottom w:val="0"/>
      <w:divBdr>
        <w:top w:val="none" w:sz="0" w:space="0" w:color="auto"/>
        <w:left w:val="none" w:sz="0" w:space="0" w:color="auto"/>
        <w:bottom w:val="none" w:sz="0" w:space="0" w:color="auto"/>
        <w:right w:val="none" w:sz="0" w:space="0" w:color="auto"/>
      </w:divBdr>
    </w:div>
    <w:div w:id="28454935">
      <w:bodyDiv w:val="1"/>
      <w:marLeft w:val="0"/>
      <w:marRight w:val="0"/>
      <w:marTop w:val="0"/>
      <w:marBottom w:val="0"/>
      <w:divBdr>
        <w:top w:val="none" w:sz="0" w:space="0" w:color="auto"/>
        <w:left w:val="none" w:sz="0" w:space="0" w:color="auto"/>
        <w:bottom w:val="none" w:sz="0" w:space="0" w:color="auto"/>
        <w:right w:val="none" w:sz="0" w:space="0" w:color="auto"/>
      </w:divBdr>
    </w:div>
    <w:div w:id="29233189">
      <w:bodyDiv w:val="1"/>
      <w:marLeft w:val="0"/>
      <w:marRight w:val="0"/>
      <w:marTop w:val="0"/>
      <w:marBottom w:val="0"/>
      <w:divBdr>
        <w:top w:val="none" w:sz="0" w:space="0" w:color="auto"/>
        <w:left w:val="none" w:sz="0" w:space="0" w:color="auto"/>
        <w:bottom w:val="none" w:sz="0" w:space="0" w:color="auto"/>
        <w:right w:val="none" w:sz="0" w:space="0" w:color="auto"/>
      </w:divBdr>
    </w:div>
    <w:div w:id="30309465">
      <w:bodyDiv w:val="1"/>
      <w:marLeft w:val="0"/>
      <w:marRight w:val="0"/>
      <w:marTop w:val="0"/>
      <w:marBottom w:val="0"/>
      <w:divBdr>
        <w:top w:val="none" w:sz="0" w:space="0" w:color="auto"/>
        <w:left w:val="none" w:sz="0" w:space="0" w:color="auto"/>
        <w:bottom w:val="none" w:sz="0" w:space="0" w:color="auto"/>
        <w:right w:val="none" w:sz="0" w:space="0" w:color="auto"/>
      </w:divBdr>
    </w:div>
    <w:div w:id="31657743">
      <w:bodyDiv w:val="1"/>
      <w:marLeft w:val="0"/>
      <w:marRight w:val="0"/>
      <w:marTop w:val="0"/>
      <w:marBottom w:val="0"/>
      <w:divBdr>
        <w:top w:val="none" w:sz="0" w:space="0" w:color="auto"/>
        <w:left w:val="none" w:sz="0" w:space="0" w:color="auto"/>
        <w:bottom w:val="none" w:sz="0" w:space="0" w:color="auto"/>
        <w:right w:val="none" w:sz="0" w:space="0" w:color="auto"/>
      </w:divBdr>
    </w:div>
    <w:div w:id="32729306">
      <w:bodyDiv w:val="1"/>
      <w:marLeft w:val="0"/>
      <w:marRight w:val="0"/>
      <w:marTop w:val="0"/>
      <w:marBottom w:val="0"/>
      <w:divBdr>
        <w:top w:val="none" w:sz="0" w:space="0" w:color="auto"/>
        <w:left w:val="none" w:sz="0" w:space="0" w:color="auto"/>
        <w:bottom w:val="none" w:sz="0" w:space="0" w:color="auto"/>
        <w:right w:val="none" w:sz="0" w:space="0" w:color="auto"/>
      </w:divBdr>
    </w:div>
    <w:div w:id="33117309">
      <w:bodyDiv w:val="1"/>
      <w:marLeft w:val="0"/>
      <w:marRight w:val="0"/>
      <w:marTop w:val="0"/>
      <w:marBottom w:val="0"/>
      <w:divBdr>
        <w:top w:val="none" w:sz="0" w:space="0" w:color="auto"/>
        <w:left w:val="none" w:sz="0" w:space="0" w:color="auto"/>
        <w:bottom w:val="none" w:sz="0" w:space="0" w:color="auto"/>
        <w:right w:val="none" w:sz="0" w:space="0" w:color="auto"/>
      </w:divBdr>
    </w:div>
    <w:div w:id="33502868">
      <w:bodyDiv w:val="1"/>
      <w:marLeft w:val="0"/>
      <w:marRight w:val="0"/>
      <w:marTop w:val="0"/>
      <w:marBottom w:val="0"/>
      <w:divBdr>
        <w:top w:val="none" w:sz="0" w:space="0" w:color="auto"/>
        <w:left w:val="none" w:sz="0" w:space="0" w:color="auto"/>
        <w:bottom w:val="none" w:sz="0" w:space="0" w:color="auto"/>
        <w:right w:val="none" w:sz="0" w:space="0" w:color="auto"/>
      </w:divBdr>
    </w:div>
    <w:div w:id="33622060">
      <w:bodyDiv w:val="1"/>
      <w:marLeft w:val="0"/>
      <w:marRight w:val="0"/>
      <w:marTop w:val="0"/>
      <w:marBottom w:val="0"/>
      <w:divBdr>
        <w:top w:val="none" w:sz="0" w:space="0" w:color="auto"/>
        <w:left w:val="none" w:sz="0" w:space="0" w:color="auto"/>
        <w:bottom w:val="none" w:sz="0" w:space="0" w:color="auto"/>
        <w:right w:val="none" w:sz="0" w:space="0" w:color="auto"/>
      </w:divBdr>
    </w:div>
    <w:div w:id="36198992">
      <w:bodyDiv w:val="1"/>
      <w:marLeft w:val="0"/>
      <w:marRight w:val="0"/>
      <w:marTop w:val="0"/>
      <w:marBottom w:val="0"/>
      <w:divBdr>
        <w:top w:val="none" w:sz="0" w:space="0" w:color="auto"/>
        <w:left w:val="none" w:sz="0" w:space="0" w:color="auto"/>
        <w:bottom w:val="none" w:sz="0" w:space="0" w:color="auto"/>
        <w:right w:val="none" w:sz="0" w:space="0" w:color="auto"/>
      </w:divBdr>
    </w:div>
    <w:div w:id="36974439">
      <w:bodyDiv w:val="1"/>
      <w:marLeft w:val="0"/>
      <w:marRight w:val="0"/>
      <w:marTop w:val="0"/>
      <w:marBottom w:val="0"/>
      <w:divBdr>
        <w:top w:val="none" w:sz="0" w:space="0" w:color="auto"/>
        <w:left w:val="none" w:sz="0" w:space="0" w:color="auto"/>
        <w:bottom w:val="none" w:sz="0" w:space="0" w:color="auto"/>
        <w:right w:val="none" w:sz="0" w:space="0" w:color="auto"/>
      </w:divBdr>
    </w:div>
    <w:div w:id="37320794">
      <w:bodyDiv w:val="1"/>
      <w:marLeft w:val="0"/>
      <w:marRight w:val="0"/>
      <w:marTop w:val="0"/>
      <w:marBottom w:val="0"/>
      <w:divBdr>
        <w:top w:val="none" w:sz="0" w:space="0" w:color="auto"/>
        <w:left w:val="none" w:sz="0" w:space="0" w:color="auto"/>
        <w:bottom w:val="none" w:sz="0" w:space="0" w:color="auto"/>
        <w:right w:val="none" w:sz="0" w:space="0" w:color="auto"/>
      </w:divBdr>
    </w:div>
    <w:div w:id="37749709">
      <w:bodyDiv w:val="1"/>
      <w:marLeft w:val="0"/>
      <w:marRight w:val="0"/>
      <w:marTop w:val="0"/>
      <w:marBottom w:val="0"/>
      <w:divBdr>
        <w:top w:val="none" w:sz="0" w:space="0" w:color="auto"/>
        <w:left w:val="none" w:sz="0" w:space="0" w:color="auto"/>
        <w:bottom w:val="none" w:sz="0" w:space="0" w:color="auto"/>
        <w:right w:val="none" w:sz="0" w:space="0" w:color="auto"/>
      </w:divBdr>
    </w:div>
    <w:div w:id="37970977">
      <w:bodyDiv w:val="1"/>
      <w:marLeft w:val="0"/>
      <w:marRight w:val="0"/>
      <w:marTop w:val="0"/>
      <w:marBottom w:val="0"/>
      <w:divBdr>
        <w:top w:val="none" w:sz="0" w:space="0" w:color="auto"/>
        <w:left w:val="none" w:sz="0" w:space="0" w:color="auto"/>
        <w:bottom w:val="none" w:sz="0" w:space="0" w:color="auto"/>
        <w:right w:val="none" w:sz="0" w:space="0" w:color="auto"/>
      </w:divBdr>
    </w:div>
    <w:div w:id="39088652">
      <w:bodyDiv w:val="1"/>
      <w:marLeft w:val="0"/>
      <w:marRight w:val="0"/>
      <w:marTop w:val="0"/>
      <w:marBottom w:val="0"/>
      <w:divBdr>
        <w:top w:val="none" w:sz="0" w:space="0" w:color="auto"/>
        <w:left w:val="none" w:sz="0" w:space="0" w:color="auto"/>
        <w:bottom w:val="none" w:sz="0" w:space="0" w:color="auto"/>
        <w:right w:val="none" w:sz="0" w:space="0" w:color="auto"/>
      </w:divBdr>
    </w:div>
    <w:div w:id="40594361">
      <w:bodyDiv w:val="1"/>
      <w:marLeft w:val="0"/>
      <w:marRight w:val="0"/>
      <w:marTop w:val="0"/>
      <w:marBottom w:val="0"/>
      <w:divBdr>
        <w:top w:val="none" w:sz="0" w:space="0" w:color="auto"/>
        <w:left w:val="none" w:sz="0" w:space="0" w:color="auto"/>
        <w:bottom w:val="none" w:sz="0" w:space="0" w:color="auto"/>
        <w:right w:val="none" w:sz="0" w:space="0" w:color="auto"/>
      </w:divBdr>
    </w:div>
    <w:div w:id="40711403">
      <w:bodyDiv w:val="1"/>
      <w:marLeft w:val="0"/>
      <w:marRight w:val="0"/>
      <w:marTop w:val="0"/>
      <w:marBottom w:val="0"/>
      <w:divBdr>
        <w:top w:val="none" w:sz="0" w:space="0" w:color="auto"/>
        <w:left w:val="none" w:sz="0" w:space="0" w:color="auto"/>
        <w:bottom w:val="none" w:sz="0" w:space="0" w:color="auto"/>
        <w:right w:val="none" w:sz="0" w:space="0" w:color="auto"/>
      </w:divBdr>
    </w:div>
    <w:div w:id="44108003">
      <w:bodyDiv w:val="1"/>
      <w:marLeft w:val="0"/>
      <w:marRight w:val="0"/>
      <w:marTop w:val="0"/>
      <w:marBottom w:val="0"/>
      <w:divBdr>
        <w:top w:val="none" w:sz="0" w:space="0" w:color="auto"/>
        <w:left w:val="none" w:sz="0" w:space="0" w:color="auto"/>
        <w:bottom w:val="none" w:sz="0" w:space="0" w:color="auto"/>
        <w:right w:val="none" w:sz="0" w:space="0" w:color="auto"/>
      </w:divBdr>
    </w:div>
    <w:div w:id="45881750">
      <w:bodyDiv w:val="1"/>
      <w:marLeft w:val="0"/>
      <w:marRight w:val="0"/>
      <w:marTop w:val="0"/>
      <w:marBottom w:val="0"/>
      <w:divBdr>
        <w:top w:val="none" w:sz="0" w:space="0" w:color="auto"/>
        <w:left w:val="none" w:sz="0" w:space="0" w:color="auto"/>
        <w:bottom w:val="none" w:sz="0" w:space="0" w:color="auto"/>
        <w:right w:val="none" w:sz="0" w:space="0" w:color="auto"/>
      </w:divBdr>
    </w:div>
    <w:div w:id="46147805">
      <w:bodyDiv w:val="1"/>
      <w:marLeft w:val="0"/>
      <w:marRight w:val="0"/>
      <w:marTop w:val="0"/>
      <w:marBottom w:val="0"/>
      <w:divBdr>
        <w:top w:val="none" w:sz="0" w:space="0" w:color="auto"/>
        <w:left w:val="none" w:sz="0" w:space="0" w:color="auto"/>
        <w:bottom w:val="none" w:sz="0" w:space="0" w:color="auto"/>
        <w:right w:val="none" w:sz="0" w:space="0" w:color="auto"/>
      </w:divBdr>
    </w:div>
    <w:div w:id="46690888">
      <w:bodyDiv w:val="1"/>
      <w:marLeft w:val="0"/>
      <w:marRight w:val="0"/>
      <w:marTop w:val="0"/>
      <w:marBottom w:val="0"/>
      <w:divBdr>
        <w:top w:val="none" w:sz="0" w:space="0" w:color="auto"/>
        <w:left w:val="none" w:sz="0" w:space="0" w:color="auto"/>
        <w:bottom w:val="none" w:sz="0" w:space="0" w:color="auto"/>
        <w:right w:val="none" w:sz="0" w:space="0" w:color="auto"/>
      </w:divBdr>
    </w:div>
    <w:div w:id="46691432">
      <w:bodyDiv w:val="1"/>
      <w:marLeft w:val="0"/>
      <w:marRight w:val="0"/>
      <w:marTop w:val="0"/>
      <w:marBottom w:val="0"/>
      <w:divBdr>
        <w:top w:val="none" w:sz="0" w:space="0" w:color="auto"/>
        <w:left w:val="none" w:sz="0" w:space="0" w:color="auto"/>
        <w:bottom w:val="none" w:sz="0" w:space="0" w:color="auto"/>
        <w:right w:val="none" w:sz="0" w:space="0" w:color="auto"/>
      </w:divBdr>
    </w:div>
    <w:div w:id="46803940">
      <w:bodyDiv w:val="1"/>
      <w:marLeft w:val="0"/>
      <w:marRight w:val="0"/>
      <w:marTop w:val="0"/>
      <w:marBottom w:val="0"/>
      <w:divBdr>
        <w:top w:val="none" w:sz="0" w:space="0" w:color="auto"/>
        <w:left w:val="none" w:sz="0" w:space="0" w:color="auto"/>
        <w:bottom w:val="none" w:sz="0" w:space="0" w:color="auto"/>
        <w:right w:val="none" w:sz="0" w:space="0" w:color="auto"/>
      </w:divBdr>
    </w:div>
    <w:div w:id="47148770">
      <w:bodyDiv w:val="1"/>
      <w:marLeft w:val="0"/>
      <w:marRight w:val="0"/>
      <w:marTop w:val="0"/>
      <w:marBottom w:val="0"/>
      <w:divBdr>
        <w:top w:val="none" w:sz="0" w:space="0" w:color="auto"/>
        <w:left w:val="none" w:sz="0" w:space="0" w:color="auto"/>
        <w:bottom w:val="none" w:sz="0" w:space="0" w:color="auto"/>
        <w:right w:val="none" w:sz="0" w:space="0" w:color="auto"/>
      </w:divBdr>
    </w:div>
    <w:div w:id="47413761">
      <w:bodyDiv w:val="1"/>
      <w:marLeft w:val="0"/>
      <w:marRight w:val="0"/>
      <w:marTop w:val="0"/>
      <w:marBottom w:val="0"/>
      <w:divBdr>
        <w:top w:val="none" w:sz="0" w:space="0" w:color="auto"/>
        <w:left w:val="none" w:sz="0" w:space="0" w:color="auto"/>
        <w:bottom w:val="none" w:sz="0" w:space="0" w:color="auto"/>
        <w:right w:val="none" w:sz="0" w:space="0" w:color="auto"/>
      </w:divBdr>
    </w:div>
    <w:div w:id="47463982">
      <w:bodyDiv w:val="1"/>
      <w:marLeft w:val="0"/>
      <w:marRight w:val="0"/>
      <w:marTop w:val="0"/>
      <w:marBottom w:val="0"/>
      <w:divBdr>
        <w:top w:val="none" w:sz="0" w:space="0" w:color="auto"/>
        <w:left w:val="none" w:sz="0" w:space="0" w:color="auto"/>
        <w:bottom w:val="none" w:sz="0" w:space="0" w:color="auto"/>
        <w:right w:val="none" w:sz="0" w:space="0" w:color="auto"/>
      </w:divBdr>
    </w:div>
    <w:div w:id="48040372">
      <w:bodyDiv w:val="1"/>
      <w:marLeft w:val="0"/>
      <w:marRight w:val="0"/>
      <w:marTop w:val="0"/>
      <w:marBottom w:val="0"/>
      <w:divBdr>
        <w:top w:val="none" w:sz="0" w:space="0" w:color="auto"/>
        <w:left w:val="none" w:sz="0" w:space="0" w:color="auto"/>
        <w:bottom w:val="none" w:sz="0" w:space="0" w:color="auto"/>
        <w:right w:val="none" w:sz="0" w:space="0" w:color="auto"/>
      </w:divBdr>
    </w:div>
    <w:div w:id="48110299">
      <w:bodyDiv w:val="1"/>
      <w:marLeft w:val="0"/>
      <w:marRight w:val="0"/>
      <w:marTop w:val="0"/>
      <w:marBottom w:val="0"/>
      <w:divBdr>
        <w:top w:val="none" w:sz="0" w:space="0" w:color="auto"/>
        <w:left w:val="none" w:sz="0" w:space="0" w:color="auto"/>
        <w:bottom w:val="none" w:sz="0" w:space="0" w:color="auto"/>
        <w:right w:val="none" w:sz="0" w:space="0" w:color="auto"/>
      </w:divBdr>
    </w:div>
    <w:div w:id="48767811">
      <w:bodyDiv w:val="1"/>
      <w:marLeft w:val="0"/>
      <w:marRight w:val="0"/>
      <w:marTop w:val="0"/>
      <w:marBottom w:val="0"/>
      <w:divBdr>
        <w:top w:val="none" w:sz="0" w:space="0" w:color="auto"/>
        <w:left w:val="none" w:sz="0" w:space="0" w:color="auto"/>
        <w:bottom w:val="none" w:sz="0" w:space="0" w:color="auto"/>
        <w:right w:val="none" w:sz="0" w:space="0" w:color="auto"/>
      </w:divBdr>
    </w:div>
    <w:div w:id="48890277">
      <w:bodyDiv w:val="1"/>
      <w:marLeft w:val="0"/>
      <w:marRight w:val="0"/>
      <w:marTop w:val="0"/>
      <w:marBottom w:val="0"/>
      <w:divBdr>
        <w:top w:val="none" w:sz="0" w:space="0" w:color="auto"/>
        <w:left w:val="none" w:sz="0" w:space="0" w:color="auto"/>
        <w:bottom w:val="none" w:sz="0" w:space="0" w:color="auto"/>
        <w:right w:val="none" w:sz="0" w:space="0" w:color="auto"/>
      </w:divBdr>
    </w:div>
    <w:div w:id="49039929">
      <w:bodyDiv w:val="1"/>
      <w:marLeft w:val="0"/>
      <w:marRight w:val="0"/>
      <w:marTop w:val="0"/>
      <w:marBottom w:val="0"/>
      <w:divBdr>
        <w:top w:val="none" w:sz="0" w:space="0" w:color="auto"/>
        <w:left w:val="none" w:sz="0" w:space="0" w:color="auto"/>
        <w:bottom w:val="none" w:sz="0" w:space="0" w:color="auto"/>
        <w:right w:val="none" w:sz="0" w:space="0" w:color="auto"/>
      </w:divBdr>
    </w:div>
    <w:div w:id="49156149">
      <w:bodyDiv w:val="1"/>
      <w:marLeft w:val="0"/>
      <w:marRight w:val="0"/>
      <w:marTop w:val="0"/>
      <w:marBottom w:val="0"/>
      <w:divBdr>
        <w:top w:val="none" w:sz="0" w:space="0" w:color="auto"/>
        <w:left w:val="none" w:sz="0" w:space="0" w:color="auto"/>
        <w:bottom w:val="none" w:sz="0" w:space="0" w:color="auto"/>
        <w:right w:val="none" w:sz="0" w:space="0" w:color="auto"/>
      </w:divBdr>
    </w:div>
    <w:div w:id="50422764">
      <w:bodyDiv w:val="1"/>
      <w:marLeft w:val="0"/>
      <w:marRight w:val="0"/>
      <w:marTop w:val="0"/>
      <w:marBottom w:val="0"/>
      <w:divBdr>
        <w:top w:val="none" w:sz="0" w:space="0" w:color="auto"/>
        <w:left w:val="none" w:sz="0" w:space="0" w:color="auto"/>
        <w:bottom w:val="none" w:sz="0" w:space="0" w:color="auto"/>
        <w:right w:val="none" w:sz="0" w:space="0" w:color="auto"/>
      </w:divBdr>
    </w:div>
    <w:div w:id="52389951">
      <w:bodyDiv w:val="1"/>
      <w:marLeft w:val="0"/>
      <w:marRight w:val="0"/>
      <w:marTop w:val="0"/>
      <w:marBottom w:val="0"/>
      <w:divBdr>
        <w:top w:val="none" w:sz="0" w:space="0" w:color="auto"/>
        <w:left w:val="none" w:sz="0" w:space="0" w:color="auto"/>
        <w:bottom w:val="none" w:sz="0" w:space="0" w:color="auto"/>
        <w:right w:val="none" w:sz="0" w:space="0" w:color="auto"/>
      </w:divBdr>
    </w:div>
    <w:div w:id="52655916">
      <w:bodyDiv w:val="1"/>
      <w:marLeft w:val="0"/>
      <w:marRight w:val="0"/>
      <w:marTop w:val="0"/>
      <w:marBottom w:val="0"/>
      <w:divBdr>
        <w:top w:val="none" w:sz="0" w:space="0" w:color="auto"/>
        <w:left w:val="none" w:sz="0" w:space="0" w:color="auto"/>
        <w:bottom w:val="none" w:sz="0" w:space="0" w:color="auto"/>
        <w:right w:val="none" w:sz="0" w:space="0" w:color="auto"/>
      </w:divBdr>
    </w:div>
    <w:div w:id="53240448">
      <w:bodyDiv w:val="1"/>
      <w:marLeft w:val="0"/>
      <w:marRight w:val="0"/>
      <w:marTop w:val="0"/>
      <w:marBottom w:val="0"/>
      <w:divBdr>
        <w:top w:val="none" w:sz="0" w:space="0" w:color="auto"/>
        <w:left w:val="none" w:sz="0" w:space="0" w:color="auto"/>
        <w:bottom w:val="none" w:sz="0" w:space="0" w:color="auto"/>
        <w:right w:val="none" w:sz="0" w:space="0" w:color="auto"/>
      </w:divBdr>
    </w:div>
    <w:div w:id="53554389">
      <w:bodyDiv w:val="1"/>
      <w:marLeft w:val="0"/>
      <w:marRight w:val="0"/>
      <w:marTop w:val="0"/>
      <w:marBottom w:val="0"/>
      <w:divBdr>
        <w:top w:val="none" w:sz="0" w:space="0" w:color="auto"/>
        <w:left w:val="none" w:sz="0" w:space="0" w:color="auto"/>
        <w:bottom w:val="none" w:sz="0" w:space="0" w:color="auto"/>
        <w:right w:val="none" w:sz="0" w:space="0" w:color="auto"/>
      </w:divBdr>
    </w:div>
    <w:div w:id="54355713">
      <w:bodyDiv w:val="1"/>
      <w:marLeft w:val="0"/>
      <w:marRight w:val="0"/>
      <w:marTop w:val="0"/>
      <w:marBottom w:val="0"/>
      <w:divBdr>
        <w:top w:val="none" w:sz="0" w:space="0" w:color="auto"/>
        <w:left w:val="none" w:sz="0" w:space="0" w:color="auto"/>
        <w:bottom w:val="none" w:sz="0" w:space="0" w:color="auto"/>
        <w:right w:val="none" w:sz="0" w:space="0" w:color="auto"/>
      </w:divBdr>
    </w:div>
    <w:div w:id="55132089">
      <w:bodyDiv w:val="1"/>
      <w:marLeft w:val="0"/>
      <w:marRight w:val="0"/>
      <w:marTop w:val="0"/>
      <w:marBottom w:val="0"/>
      <w:divBdr>
        <w:top w:val="none" w:sz="0" w:space="0" w:color="auto"/>
        <w:left w:val="none" w:sz="0" w:space="0" w:color="auto"/>
        <w:bottom w:val="none" w:sz="0" w:space="0" w:color="auto"/>
        <w:right w:val="none" w:sz="0" w:space="0" w:color="auto"/>
      </w:divBdr>
    </w:div>
    <w:div w:id="56704598">
      <w:bodyDiv w:val="1"/>
      <w:marLeft w:val="0"/>
      <w:marRight w:val="0"/>
      <w:marTop w:val="0"/>
      <w:marBottom w:val="0"/>
      <w:divBdr>
        <w:top w:val="none" w:sz="0" w:space="0" w:color="auto"/>
        <w:left w:val="none" w:sz="0" w:space="0" w:color="auto"/>
        <w:bottom w:val="none" w:sz="0" w:space="0" w:color="auto"/>
        <w:right w:val="none" w:sz="0" w:space="0" w:color="auto"/>
      </w:divBdr>
    </w:div>
    <w:div w:id="58211939">
      <w:bodyDiv w:val="1"/>
      <w:marLeft w:val="0"/>
      <w:marRight w:val="0"/>
      <w:marTop w:val="0"/>
      <w:marBottom w:val="0"/>
      <w:divBdr>
        <w:top w:val="none" w:sz="0" w:space="0" w:color="auto"/>
        <w:left w:val="none" w:sz="0" w:space="0" w:color="auto"/>
        <w:bottom w:val="none" w:sz="0" w:space="0" w:color="auto"/>
        <w:right w:val="none" w:sz="0" w:space="0" w:color="auto"/>
      </w:divBdr>
    </w:div>
    <w:div w:id="58868665">
      <w:bodyDiv w:val="1"/>
      <w:marLeft w:val="0"/>
      <w:marRight w:val="0"/>
      <w:marTop w:val="0"/>
      <w:marBottom w:val="0"/>
      <w:divBdr>
        <w:top w:val="none" w:sz="0" w:space="0" w:color="auto"/>
        <w:left w:val="none" w:sz="0" w:space="0" w:color="auto"/>
        <w:bottom w:val="none" w:sz="0" w:space="0" w:color="auto"/>
        <w:right w:val="none" w:sz="0" w:space="0" w:color="auto"/>
      </w:divBdr>
    </w:div>
    <w:div w:id="59602984">
      <w:bodyDiv w:val="1"/>
      <w:marLeft w:val="0"/>
      <w:marRight w:val="0"/>
      <w:marTop w:val="0"/>
      <w:marBottom w:val="0"/>
      <w:divBdr>
        <w:top w:val="none" w:sz="0" w:space="0" w:color="auto"/>
        <w:left w:val="none" w:sz="0" w:space="0" w:color="auto"/>
        <w:bottom w:val="none" w:sz="0" w:space="0" w:color="auto"/>
        <w:right w:val="none" w:sz="0" w:space="0" w:color="auto"/>
      </w:divBdr>
    </w:div>
    <w:div w:id="60450611">
      <w:bodyDiv w:val="1"/>
      <w:marLeft w:val="0"/>
      <w:marRight w:val="0"/>
      <w:marTop w:val="0"/>
      <w:marBottom w:val="0"/>
      <w:divBdr>
        <w:top w:val="none" w:sz="0" w:space="0" w:color="auto"/>
        <w:left w:val="none" w:sz="0" w:space="0" w:color="auto"/>
        <w:bottom w:val="none" w:sz="0" w:space="0" w:color="auto"/>
        <w:right w:val="none" w:sz="0" w:space="0" w:color="auto"/>
      </w:divBdr>
    </w:div>
    <w:div w:id="62219623">
      <w:bodyDiv w:val="1"/>
      <w:marLeft w:val="0"/>
      <w:marRight w:val="0"/>
      <w:marTop w:val="0"/>
      <w:marBottom w:val="0"/>
      <w:divBdr>
        <w:top w:val="none" w:sz="0" w:space="0" w:color="auto"/>
        <w:left w:val="none" w:sz="0" w:space="0" w:color="auto"/>
        <w:bottom w:val="none" w:sz="0" w:space="0" w:color="auto"/>
        <w:right w:val="none" w:sz="0" w:space="0" w:color="auto"/>
      </w:divBdr>
    </w:div>
    <w:div w:id="63066315">
      <w:bodyDiv w:val="1"/>
      <w:marLeft w:val="0"/>
      <w:marRight w:val="0"/>
      <w:marTop w:val="0"/>
      <w:marBottom w:val="0"/>
      <w:divBdr>
        <w:top w:val="none" w:sz="0" w:space="0" w:color="auto"/>
        <w:left w:val="none" w:sz="0" w:space="0" w:color="auto"/>
        <w:bottom w:val="none" w:sz="0" w:space="0" w:color="auto"/>
        <w:right w:val="none" w:sz="0" w:space="0" w:color="auto"/>
      </w:divBdr>
    </w:div>
    <w:div w:id="63990764">
      <w:bodyDiv w:val="1"/>
      <w:marLeft w:val="0"/>
      <w:marRight w:val="0"/>
      <w:marTop w:val="0"/>
      <w:marBottom w:val="0"/>
      <w:divBdr>
        <w:top w:val="none" w:sz="0" w:space="0" w:color="auto"/>
        <w:left w:val="none" w:sz="0" w:space="0" w:color="auto"/>
        <w:bottom w:val="none" w:sz="0" w:space="0" w:color="auto"/>
        <w:right w:val="none" w:sz="0" w:space="0" w:color="auto"/>
      </w:divBdr>
    </w:div>
    <w:div w:id="64573913">
      <w:bodyDiv w:val="1"/>
      <w:marLeft w:val="0"/>
      <w:marRight w:val="0"/>
      <w:marTop w:val="0"/>
      <w:marBottom w:val="0"/>
      <w:divBdr>
        <w:top w:val="none" w:sz="0" w:space="0" w:color="auto"/>
        <w:left w:val="none" w:sz="0" w:space="0" w:color="auto"/>
        <w:bottom w:val="none" w:sz="0" w:space="0" w:color="auto"/>
        <w:right w:val="none" w:sz="0" w:space="0" w:color="auto"/>
      </w:divBdr>
    </w:div>
    <w:div w:id="66877768">
      <w:bodyDiv w:val="1"/>
      <w:marLeft w:val="0"/>
      <w:marRight w:val="0"/>
      <w:marTop w:val="0"/>
      <w:marBottom w:val="0"/>
      <w:divBdr>
        <w:top w:val="none" w:sz="0" w:space="0" w:color="auto"/>
        <w:left w:val="none" w:sz="0" w:space="0" w:color="auto"/>
        <w:bottom w:val="none" w:sz="0" w:space="0" w:color="auto"/>
        <w:right w:val="none" w:sz="0" w:space="0" w:color="auto"/>
      </w:divBdr>
    </w:div>
    <w:div w:id="66999474">
      <w:bodyDiv w:val="1"/>
      <w:marLeft w:val="0"/>
      <w:marRight w:val="0"/>
      <w:marTop w:val="0"/>
      <w:marBottom w:val="0"/>
      <w:divBdr>
        <w:top w:val="none" w:sz="0" w:space="0" w:color="auto"/>
        <w:left w:val="none" w:sz="0" w:space="0" w:color="auto"/>
        <w:bottom w:val="none" w:sz="0" w:space="0" w:color="auto"/>
        <w:right w:val="none" w:sz="0" w:space="0" w:color="auto"/>
      </w:divBdr>
    </w:div>
    <w:div w:id="67307184">
      <w:bodyDiv w:val="1"/>
      <w:marLeft w:val="0"/>
      <w:marRight w:val="0"/>
      <w:marTop w:val="0"/>
      <w:marBottom w:val="0"/>
      <w:divBdr>
        <w:top w:val="none" w:sz="0" w:space="0" w:color="auto"/>
        <w:left w:val="none" w:sz="0" w:space="0" w:color="auto"/>
        <w:bottom w:val="none" w:sz="0" w:space="0" w:color="auto"/>
        <w:right w:val="none" w:sz="0" w:space="0" w:color="auto"/>
      </w:divBdr>
    </w:div>
    <w:div w:id="67846064">
      <w:bodyDiv w:val="1"/>
      <w:marLeft w:val="0"/>
      <w:marRight w:val="0"/>
      <w:marTop w:val="0"/>
      <w:marBottom w:val="0"/>
      <w:divBdr>
        <w:top w:val="none" w:sz="0" w:space="0" w:color="auto"/>
        <w:left w:val="none" w:sz="0" w:space="0" w:color="auto"/>
        <w:bottom w:val="none" w:sz="0" w:space="0" w:color="auto"/>
        <w:right w:val="none" w:sz="0" w:space="0" w:color="auto"/>
      </w:divBdr>
    </w:div>
    <w:div w:id="69274228">
      <w:bodyDiv w:val="1"/>
      <w:marLeft w:val="0"/>
      <w:marRight w:val="0"/>
      <w:marTop w:val="0"/>
      <w:marBottom w:val="0"/>
      <w:divBdr>
        <w:top w:val="none" w:sz="0" w:space="0" w:color="auto"/>
        <w:left w:val="none" w:sz="0" w:space="0" w:color="auto"/>
        <w:bottom w:val="none" w:sz="0" w:space="0" w:color="auto"/>
        <w:right w:val="none" w:sz="0" w:space="0" w:color="auto"/>
      </w:divBdr>
    </w:div>
    <w:div w:id="69281367">
      <w:bodyDiv w:val="1"/>
      <w:marLeft w:val="0"/>
      <w:marRight w:val="0"/>
      <w:marTop w:val="0"/>
      <w:marBottom w:val="0"/>
      <w:divBdr>
        <w:top w:val="none" w:sz="0" w:space="0" w:color="auto"/>
        <w:left w:val="none" w:sz="0" w:space="0" w:color="auto"/>
        <w:bottom w:val="none" w:sz="0" w:space="0" w:color="auto"/>
        <w:right w:val="none" w:sz="0" w:space="0" w:color="auto"/>
      </w:divBdr>
    </w:div>
    <w:div w:id="73161974">
      <w:bodyDiv w:val="1"/>
      <w:marLeft w:val="0"/>
      <w:marRight w:val="0"/>
      <w:marTop w:val="0"/>
      <w:marBottom w:val="0"/>
      <w:divBdr>
        <w:top w:val="none" w:sz="0" w:space="0" w:color="auto"/>
        <w:left w:val="none" w:sz="0" w:space="0" w:color="auto"/>
        <w:bottom w:val="none" w:sz="0" w:space="0" w:color="auto"/>
        <w:right w:val="none" w:sz="0" w:space="0" w:color="auto"/>
      </w:divBdr>
    </w:div>
    <w:div w:id="73556853">
      <w:bodyDiv w:val="1"/>
      <w:marLeft w:val="0"/>
      <w:marRight w:val="0"/>
      <w:marTop w:val="0"/>
      <w:marBottom w:val="0"/>
      <w:divBdr>
        <w:top w:val="none" w:sz="0" w:space="0" w:color="auto"/>
        <w:left w:val="none" w:sz="0" w:space="0" w:color="auto"/>
        <w:bottom w:val="none" w:sz="0" w:space="0" w:color="auto"/>
        <w:right w:val="none" w:sz="0" w:space="0" w:color="auto"/>
      </w:divBdr>
    </w:div>
    <w:div w:id="74515557">
      <w:bodyDiv w:val="1"/>
      <w:marLeft w:val="0"/>
      <w:marRight w:val="0"/>
      <w:marTop w:val="0"/>
      <w:marBottom w:val="0"/>
      <w:divBdr>
        <w:top w:val="none" w:sz="0" w:space="0" w:color="auto"/>
        <w:left w:val="none" w:sz="0" w:space="0" w:color="auto"/>
        <w:bottom w:val="none" w:sz="0" w:space="0" w:color="auto"/>
        <w:right w:val="none" w:sz="0" w:space="0" w:color="auto"/>
      </w:divBdr>
    </w:div>
    <w:div w:id="75246905">
      <w:bodyDiv w:val="1"/>
      <w:marLeft w:val="0"/>
      <w:marRight w:val="0"/>
      <w:marTop w:val="0"/>
      <w:marBottom w:val="0"/>
      <w:divBdr>
        <w:top w:val="none" w:sz="0" w:space="0" w:color="auto"/>
        <w:left w:val="none" w:sz="0" w:space="0" w:color="auto"/>
        <w:bottom w:val="none" w:sz="0" w:space="0" w:color="auto"/>
        <w:right w:val="none" w:sz="0" w:space="0" w:color="auto"/>
      </w:divBdr>
    </w:div>
    <w:div w:id="77362792">
      <w:bodyDiv w:val="1"/>
      <w:marLeft w:val="0"/>
      <w:marRight w:val="0"/>
      <w:marTop w:val="0"/>
      <w:marBottom w:val="0"/>
      <w:divBdr>
        <w:top w:val="none" w:sz="0" w:space="0" w:color="auto"/>
        <w:left w:val="none" w:sz="0" w:space="0" w:color="auto"/>
        <w:bottom w:val="none" w:sz="0" w:space="0" w:color="auto"/>
        <w:right w:val="none" w:sz="0" w:space="0" w:color="auto"/>
      </w:divBdr>
    </w:div>
    <w:div w:id="78523622">
      <w:bodyDiv w:val="1"/>
      <w:marLeft w:val="0"/>
      <w:marRight w:val="0"/>
      <w:marTop w:val="0"/>
      <w:marBottom w:val="0"/>
      <w:divBdr>
        <w:top w:val="none" w:sz="0" w:space="0" w:color="auto"/>
        <w:left w:val="none" w:sz="0" w:space="0" w:color="auto"/>
        <w:bottom w:val="none" w:sz="0" w:space="0" w:color="auto"/>
        <w:right w:val="none" w:sz="0" w:space="0" w:color="auto"/>
      </w:divBdr>
    </w:div>
    <w:div w:id="80151219">
      <w:bodyDiv w:val="1"/>
      <w:marLeft w:val="0"/>
      <w:marRight w:val="0"/>
      <w:marTop w:val="0"/>
      <w:marBottom w:val="0"/>
      <w:divBdr>
        <w:top w:val="none" w:sz="0" w:space="0" w:color="auto"/>
        <w:left w:val="none" w:sz="0" w:space="0" w:color="auto"/>
        <w:bottom w:val="none" w:sz="0" w:space="0" w:color="auto"/>
        <w:right w:val="none" w:sz="0" w:space="0" w:color="auto"/>
      </w:divBdr>
    </w:div>
    <w:div w:id="81609013">
      <w:bodyDiv w:val="1"/>
      <w:marLeft w:val="0"/>
      <w:marRight w:val="0"/>
      <w:marTop w:val="0"/>
      <w:marBottom w:val="0"/>
      <w:divBdr>
        <w:top w:val="none" w:sz="0" w:space="0" w:color="auto"/>
        <w:left w:val="none" w:sz="0" w:space="0" w:color="auto"/>
        <w:bottom w:val="none" w:sz="0" w:space="0" w:color="auto"/>
        <w:right w:val="none" w:sz="0" w:space="0" w:color="auto"/>
      </w:divBdr>
    </w:div>
    <w:div w:id="81682068">
      <w:bodyDiv w:val="1"/>
      <w:marLeft w:val="0"/>
      <w:marRight w:val="0"/>
      <w:marTop w:val="0"/>
      <w:marBottom w:val="0"/>
      <w:divBdr>
        <w:top w:val="none" w:sz="0" w:space="0" w:color="auto"/>
        <w:left w:val="none" w:sz="0" w:space="0" w:color="auto"/>
        <w:bottom w:val="none" w:sz="0" w:space="0" w:color="auto"/>
        <w:right w:val="none" w:sz="0" w:space="0" w:color="auto"/>
      </w:divBdr>
    </w:div>
    <w:div w:id="81999378">
      <w:bodyDiv w:val="1"/>
      <w:marLeft w:val="0"/>
      <w:marRight w:val="0"/>
      <w:marTop w:val="0"/>
      <w:marBottom w:val="0"/>
      <w:divBdr>
        <w:top w:val="none" w:sz="0" w:space="0" w:color="auto"/>
        <w:left w:val="none" w:sz="0" w:space="0" w:color="auto"/>
        <w:bottom w:val="none" w:sz="0" w:space="0" w:color="auto"/>
        <w:right w:val="none" w:sz="0" w:space="0" w:color="auto"/>
      </w:divBdr>
    </w:div>
    <w:div w:id="82189407">
      <w:bodyDiv w:val="1"/>
      <w:marLeft w:val="0"/>
      <w:marRight w:val="0"/>
      <w:marTop w:val="0"/>
      <w:marBottom w:val="0"/>
      <w:divBdr>
        <w:top w:val="none" w:sz="0" w:space="0" w:color="auto"/>
        <w:left w:val="none" w:sz="0" w:space="0" w:color="auto"/>
        <w:bottom w:val="none" w:sz="0" w:space="0" w:color="auto"/>
        <w:right w:val="none" w:sz="0" w:space="0" w:color="auto"/>
      </w:divBdr>
    </w:div>
    <w:div w:id="82529328">
      <w:bodyDiv w:val="1"/>
      <w:marLeft w:val="0"/>
      <w:marRight w:val="0"/>
      <w:marTop w:val="0"/>
      <w:marBottom w:val="0"/>
      <w:divBdr>
        <w:top w:val="none" w:sz="0" w:space="0" w:color="auto"/>
        <w:left w:val="none" w:sz="0" w:space="0" w:color="auto"/>
        <w:bottom w:val="none" w:sz="0" w:space="0" w:color="auto"/>
        <w:right w:val="none" w:sz="0" w:space="0" w:color="auto"/>
      </w:divBdr>
    </w:div>
    <w:div w:id="83384814">
      <w:bodyDiv w:val="1"/>
      <w:marLeft w:val="0"/>
      <w:marRight w:val="0"/>
      <w:marTop w:val="0"/>
      <w:marBottom w:val="0"/>
      <w:divBdr>
        <w:top w:val="none" w:sz="0" w:space="0" w:color="auto"/>
        <w:left w:val="none" w:sz="0" w:space="0" w:color="auto"/>
        <w:bottom w:val="none" w:sz="0" w:space="0" w:color="auto"/>
        <w:right w:val="none" w:sz="0" w:space="0" w:color="auto"/>
      </w:divBdr>
    </w:div>
    <w:div w:id="84497406">
      <w:bodyDiv w:val="1"/>
      <w:marLeft w:val="0"/>
      <w:marRight w:val="0"/>
      <w:marTop w:val="0"/>
      <w:marBottom w:val="0"/>
      <w:divBdr>
        <w:top w:val="none" w:sz="0" w:space="0" w:color="auto"/>
        <w:left w:val="none" w:sz="0" w:space="0" w:color="auto"/>
        <w:bottom w:val="none" w:sz="0" w:space="0" w:color="auto"/>
        <w:right w:val="none" w:sz="0" w:space="0" w:color="auto"/>
      </w:divBdr>
    </w:div>
    <w:div w:id="84696470">
      <w:bodyDiv w:val="1"/>
      <w:marLeft w:val="0"/>
      <w:marRight w:val="0"/>
      <w:marTop w:val="0"/>
      <w:marBottom w:val="0"/>
      <w:divBdr>
        <w:top w:val="none" w:sz="0" w:space="0" w:color="auto"/>
        <w:left w:val="none" w:sz="0" w:space="0" w:color="auto"/>
        <w:bottom w:val="none" w:sz="0" w:space="0" w:color="auto"/>
        <w:right w:val="none" w:sz="0" w:space="0" w:color="auto"/>
      </w:divBdr>
    </w:div>
    <w:div w:id="85811448">
      <w:bodyDiv w:val="1"/>
      <w:marLeft w:val="0"/>
      <w:marRight w:val="0"/>
      <w:marTop w:val="0"/>
      <w:marBottom w:val="0"/>
      <w:divBdr>
        <w:top w:val="none" w:sz="0" w:space="0" w:color="auto"/>
        <w:left w:val="none" w:sz="0" w:space="0" w:color="auto"/>
        <w:bottom w:val="none" w:sz="0" w:space="0" w:color="auto"/>
        <w:right w:val="none" w:sz="0" w:space="0" w:color="auto"/>
      </w:divBdr>
    </w:div>
    <w:div w:id="86584069">
      <w:bodyDiv w:val="1"/>
      <w:marLeft w:val="0"/>
      <w:marRight w:val="0"/>
      <w:marTop w:val="0"/>
      <w:marBottom w:val="0"/>
      <w:divBdr>
        <w:top w:val="none" w:sz="0" w:space="0" w:color="auto"/>
        <w:left w:val="none" w:sz="0" w:space="0" w:color="auto"/>
        <w:bottom w:val="none" w:sz="0" w:space="0" w:color="auto"/>
        <w:right w:val="none" w:sz="0" w:space="0" w:color="auto"/>
      </w:divBdr>
    </w:div>
    <w:div w:id="86661791">
      <w:bodyDiv w:val="1"/>
      <w:marLeft w:val="0"/>
      <w:marRight w:val="0"/>
      <w:marTop w:val="0"/>
      <w:marBottom w:val="0"/>
      <w:divBdr>
        <w:top w:val="none" w:sz="0" w:space="0" w:color="auto"/>
        <w:left w:val="none" w:sz="0" w:space="0" w:color="auto"/>
        <w:bottom w:val="none" w:sz="0" w:space="0" w:color="auto"/>
        <w:right w:val="none" w:sz="0" w:space="0" w:color="auto"/>
      </w:divBdr>
    </w:div>
    <w:div w:id="89933432">
      <w:bodyDiv w:val="1"/>
      <w:marLeft w:val="0"/>
      <w:marRight w:val="0"/>
      <w:marTop w:val="0"/>
      <w:marBottom w:val="0"/>
      <w:divBdr>
        <w:top w:val="none" w:sz="0" w:space="0" w:color="auto"/>
        <w:left w:val="none" w:sz="0" w:space="0" w:color="auto"/>
        <w:bottom w:val="none" w:sz="0" w:space="0" w:color="auto"/>
        <w:right w:val="none" w:sz="0" w:space="0" w:color="auto"/>
      </w:divBdr>
    </w:div>
    <w:div w:id="91123535">
      <w:bodyDiv w:val="1"/>
      <w:marLeft w:val="0"/>
      <w:marRight w:val="0"/>
      <w:marTop w:val="0"/>
      <w:marBottom w:val="0"/>
      <w:divBdr>
        <w:top w:val="none" w:sz="0" w:space="0" w:color="auto"/>
        <w:left w:val="none" w:sz="0" w:space="0" w:color="auto"/>
        <w:bottom w:val="none" w:sz="0" w:space="0" w:color="auto"/>
        <w:right w:val="none" w:sz="0" w:space="0" w:color="auto"/>
      </w:divBdr>
    </w:div>
    <w:div w:id="92021087">
      <w:bodyDiv w:val="1"/>
      <w:marLeft w:val="0"/>
      <w:marRight w:val="0"/>
      <w:marTop w:val="0"/>
      <w:marBottom w:val="0"/>
      <w:divBdr>
        <w:top w:val="none" w:sz="0" w:space="0" w:color="auto"/>
        <w:left w:val="none" w:sz="0" w:space="0" w:color="auto"/>
        <w:bottom w:val="none" w:sz="0" w:space="0" w:color="auto"/>
        <w:right w:val="none" w:sz="0" w:space="0" w:color="auto"/>
      </w:divBdr>
    </w:div>
    <w:div w:id="93285392">
      <w:bodyDiv w:val="1"/>
      <w:marLeft w:val="0"/>
      <w:marRight w:val="0"/>
      <w:marTop w:val="0"/>
      <w:marBottom w:val="0"/>
      <w:divBdr>
        <w:top w:val="none" w:sz="0" w:space="0" w:color="auto"/>
        <w:left w:val="none" w:sz="0" w:space="0" w:color="auto"/>
        <w:bottom w:val="none" w:sz="0" w:space="0" w:color="auto"/>
        <w:right w:val="none" w:sz="0" w:space="0" w:color="auto"/>
      </w:divBdr>
    </w:div>
    <w:div w:id="93986937">
      <w:bodyDiv w:val="1"/>
      <w:marLeft w:val="0"/>
      <w:marRight w:val="0"/>
      <w:marTop w:val="0"/>
      <w:marBottom w:val="0"/>
      <w:divBdr>
        <w:top w:val="none" w:sz="0" w:space="0" w:color="auto"/>
        <w:left w:val="none" w:sz="0" w:space="0" w:color="auto"/>
        <w:bottom w:val="none" w:sz="0" w:space="0" w:color="auto"/>
        <w:right w:val="none" w:sz="0" w:space="0" w:color="auto"/>
      </w:divBdr>
    </w:div>
    <w:div w:id="96101721">
      <w:bodyDiv w:val="1"/>
      <w:marLeft w:val="0"/>
      <w:marRight w:val="0"/>
      <w:marTop w:val="0"/>
      <w:marBottom w:val="0"/>
      <w:divBdr>
        <w:top w:val="none" w:sz="0" w:space="0" w:color="auto"/>
        <w:left w:val="none" w:sz="0" w:space="0" w:color="auto"/>
        <w:bottom w:val="none" w:sz="0" w:space="0" w:color="auto"/>
        <w:right w:val="none" w:sz="0" w:space="0" w:color="auto"/>
      </w:divBdr>
    </w:div>
    <w:div w:id="98184982">
      <w:bodyDiv w:val="1"/>
      <w:marLeft w:val="0"/>
      <w:marRight w:val="0"/>
      <w:marTop w:val="0"/>
      <w:marBottom w:val="0"/>
      <w:divBdr>
        <w:top w:val="none" w:sz="0" w:space="0" w:color="auto"/>
        <w:left w:val="none" w:sz="0" w:space="0" w:color="auto"/>
        <w:bottom w:val="none" w:sz="0" w:space="0" w:color="auto"/>
        <w:right w:val="none" w:sz="0" w:space="0" w:color="auto"/>
      </w:divBdr>
    </w:div>
    <w:div w:id="100300724">
      <w:bodyDiv w:val="1"/>
      <w:marLeft w:val="0"/>
      <w:marRight w:val="0"/>
      <w:marTop w:val="0"/>
      <w:marBottom w:val="0"/>
      <w:divBdr>
        <w:top w:val="none" w:sz="0" w:space="0" w:color="auto"/>
        <w:left w:val="none" w:sz="0" w:space="0" w:color="auto"/>
        <w:bottom w:val="none" w:sz="0" w:space="0" w:color="auto"/>
        <w:right w:val="none" w:sz="0" w:space="0" w:color="auto"/>
      </w:divBdr>
    </w:div>
    <w:div w:id="100535327">
      <w:bodyDiv w:val="1"/>
      <w:marLeft w:val="0"/>
      <w:marRight w:val="0"/>
      <w:marTop w:val="0"/>
      <w:marBottom w:val="0"/>
      <w:divBdr>
        <w:top w:val="none" w:sz="0" w:space="0" w:color="auto"/>
        <w:left w:val="none" w:sz="0" w:space="0" w:color="auto"/>
        <w:bottom w:val="none" w:sz="0" w:space="0" w:color="auto"/>
        <w:right w:val="none" w:sz="0" w:space="0" w:color="auto"/>
      </w:divBdr>
    </w:div>
    <w:div w:id="100996218">
      <w:bodyDiv w:val="1"/>
      <w:marLeft w:val="0"/>
      <w:marRight w:val="0"/>
      <w:marTop w:val="0"/>
      <w:marBottom w:val="0"/>
      <w:divBdr>
        <w:top w:val="none" w:sz="0" w:space="0" w:color="auto"/>
        <w:left w:val="none" w:sz="0" w:space="0" w:color="auto"/>
        <w:bottom w:val="none" w:sz="0" w:space="0" w:color="auto"/>
        <w:right w:val="none" w:sz="0" w:space="0" w:color="auto"/>
      </w:divBdr>
    </w:div>
    <w:div w:id="102384413">
      <w:bodyDiv w:val="1"/>
      <w:marLeft w:val="0"/>
      <w:marRight w:val="0"/>
      <w:marTop w:val="0"/>
      <w:marBottom w:val="0"/>
      <w:divBdr>
        <w:top w:val="none" w:sz="0" w:space="0" w:color="auto"/>
        <w:left w:val="none" w:sz="0" w:space="0" w:color="auto"/>
        <w:bottom w:val="none" w:sz="0" w:space="0" w:color="auto"/>
        <w:right w:val="none" w:sz="0" w:space="0" w:color="auto"/>
      </w:divBdr>
    </w:div>
    <w:div w:id="103381658">
      <w:bodyDiv w:val="1"/>
      <w:marLeft w:val="0"/>
      <w:marRight w:val="0"/>
      <w:marTop w:val="0"/>
      <w:marBottom w:val="0"/>
      <w:divBdr>
        <w:top w:val="none" w:sz="0" w:space="0" w:color="auto"/>
        <w:left w:val="none" w:sz="0" w:space="0" w:color="auto"/>
        <w:bottom w:val="none" w:sz="0" w:space="0" w:color="auto"/>
        <w:right w:val="none" w:sz="0" w:space="0" w:color="auto"/>
      </w:divBdr>
    </w:div>
    <w:div w:id="103425489">
      <w:bodyDiv w:val="1"/>
      <w:marLeft w:val="0"/>
      <w:marRight w:val="0"/>
      <w:marTop w:val="0"/>
      <w:marBottom w:val="0"/>
      <w:divBdr>
        <w:top w:val="none" w:sz="0" w:space="0" w:color="auto"/>
        <w:left w:val="none" w:sz="0" w:space="0" w:color="auto"/>
        <w:bottom w:val="none" w:sz="0" w:space="0" w:color="auto"/>
        <w:right w:val="none" w:sz="0" w:space="0" w:color="auto"/>
      </w:divBdr>
    </w:div>
    <w:div w:id="103888480">
      <w:bodyDiv w:val="1"/>
      <w:marLeft w:val="0"/>
      <w:marRight w:val="0"/>
      <w:marTop w:val="0"/>
      <w:marBottom w:val="0"/>
      <w:divBdr>
        <w:top w:val="none" w:sz="0" w:space="0" w:color="auto"/>
        <w:left w:val="none" w:sz="0" w:space="0" w:color="auto"/>
        <w:bottom w:val="none" w:sz="0" w:space="0" w:color="auto"/>
        <w:right w:val="none" w:sz="0" w:space="0" w:color="auto"/>
      </w:divBdr>
    </w:div>
    <w:div w:id="104082989">
      <w:bodyDiv w:val="1"/>
      <w:marLeft w:val="0"/>
      <w:marRight w:val="0"/>
      <w:marTop w:val="0"/>
      <w:marBottom w:val="0"/>
      <w:divBdr>
        <w:top w:val="none" w:sz="0" w:space="0" w:color="auto"/>
        <w:left w:val="none" w:sz="0" w:space="0" w:color="auto"/>
        <w:bottom w:val="none" w:sz="0" w:space="0" w:color="auto"/>
        <w:right w:val="none" w:sz="0" w:space="0" w:color="auto"/>
      </w:divBdr>
    </w:div>
    <w:div w:id="105395104">
      <w:bodyDiv w:val="1"/>
      <w:marLeft w:val="0"/>
      <w:marRight w:val="0"/>
      <w:marTop w:val="0"/>
      <w:marBottom w:val="0"/>
      <w:divBdr>
        <w:top w:val="none" w:sz="0" w:space="0" w:color="auto"/>
        <w:left w:val="none" w:sz="0" w:space="0" w:color="auto"/>
        <w:bottom w:val="none" w:sz="0" w:space="0" w:color="auto"/>
        <w:right w:val="none" w:sz="0" w:space="0" w:color="auto"/>
      </w:divBdr>
    </w:div>
    <w:div w:id="106195375">
      <w:bodyDiv w:val="1"/>
      <w:marLeft w:val="0"/>
      <w:marRight w:val="0"/>
      <w:marTop w:val="0"/>
      <w:marBottom w:val="0"/>
      <w:divBdr>
        <w:top w:val="none" w:sz="0" w:space="0" w:color="auto"/>
        <w:left w:val="none" w:sz="0" w:space="0" w:color="auto"/>
        <w:bottom w:val="none" w:sz="0" w:space="0" w:color="auto"/>
        <w:right w:val="none" w:sz="0" w:space="0" w:color="auto"/>
      </w:divBdr>
    </w:div>
    <w:div w:id="106505355">
      <w:bodyDiv w:val="1"/>
      <w:marLeft w:val="0"/>
      <w:marRight w:val="0"/>
      <w:marTop w:val="0"/>
      <w:marBottom w:val="0"/>
      <w:divBdr>
        <w:top w:val="none" w:sz="0" w:space="0" w:color="auto"/>
        <w:left w:val="none" w:sz="0" w:space="0" w:color="auto"/>
        <w:bottom w:val="none" w:sz="0" w:space="0" w:color="auto"/>
        <w:right w:val="none" w:sz="0" w:space="0" w:color="auto"/>
      </w:divBdr>
    </w:div>
    <w:div w:id="108161034">
      <w:bodyDiv w:val="1"/>
      <w:marLeft w:val="0"/>
      <w:marRight w:val="0"/>
      <w:marTop w:val="0"/>
      <w:marBottom w:val="0"/>
      <w:divBdr>
        <w:top w:val="none" w:sz="0" w:space="0" w:color="auto"/>
        <w:left w:val="none" w:sz="0" w:space="0" w:color="auto"/>
        <w:bottom w:val="none" w:sz="0" w:space="0" w:color="auto"/>
        <w:right w:val="none" w:sz="0" w:space="0" w:color="auto"/>
      </w:divBdr>
    </w:div>
    <w:div w:id="108162773">
      <w:bodyDiv w:val="1"/>
      <w:marLeft w:val="0"/>
      <w:marRight w:val="0"/>
      <w:marTop w:val="0"/>
      <w:marBottom w:val="0"/>
      <w:divBdr>
        <w:top w:val="none" w:sz="0" w:space="0" w:color="auto"/>
        <w:left w:val="none" w:sz="0" w:space="0" w:color="auto"/>
        <w:bottom w:val="none" w:sz="0" w:space="0" w:color="auto"/>
        <w:right w:val="none" w:sz="0" w:space="0" w:color="auto"/>
      </w:divBdr>
    </w:div>
    <w:div w:id="108354705">
      <w:bodyDiv w:val="1"/>
      <w:marLeft w:val="0"/>
      <w:marRight w:val="0"/>
      <w:marTop w:val="0"/>
      <w:marBottom w:val="0"/>
      <w:divBdr>
        <w:top w:val="none" w:sz="0" w:space="0" w:color="auto"/>
        <w:left w:val="none" w:sz="0" w:space="0" w:color="auto"/>
        <w:bottom w:val="none" w:sz="0" w:space="0" w:color="auto"/>
        <w:right w:val="none" w:sz="0" w:space="0" w:color="auto"/>
      </w:divBdr>
    </w:div>
    <w:div w:id="109710979">
      <w:bodyDiv w:val="1"/>
      <w:marLeft w:val="0"/>
      <w:marRight w:val="0"/>
      <w:marTop w:val="0"/>
      <w:marBottom w:val="0"/>
      <w:divBdr>
        <w:top w:val="none" w:sz="0" w:space="0" w:color="auto"/>
        <w:left w:val="none" w:sz="0" w:space="0" w:color="auto"/>
        <w:bottom w:val="none" w:sz="0" w:space="0" w:color="auto"/>
        <w:right w:val="none" w:sz="0" w:space="0" w:color="auto"/>
      </w:divBdr>
    </w:div>
    <w:div w:id="111825639">
      <w:bodyDiv w:val="1"/>
      <w:marLeft w:val="0"/>
      <w:marRight w:val="0"/>
      <w:marTop w:val="0"/>
      <w:marBottom w:val="0"/>
      <w:divBdr>
        <w:top w:val="none" w:sz="0" w:space="0" w:color="auto"/>
        <w:left w:val="none" w:sz="0" w:space="0" w:color="auto"/>
        <w:bottom w:val="none" w:sz="0" w:space="0" w:color="auto"/>
        <w:right w:val="none" w:sz="0" w:space="0" w:color="auto"/>
      </w:divBdr>
    </w:div>
    <w:div w:id="112291698">
      <w:bodyDiv w:val="1"/>
      <w:marLeft w:val="0"/>
      <w:marRight w:val="0"/>
      <w:marTop w:val="0"/>
      <w:marBottom w:val="0"/>
      <w:divBdr>
        <w:top w:val="none" w:sz="0" w:space="0" w:color="auto"/>
        <w:left w:val="none" w:sz="0" w:space="0" w:color="auto"/>
        <w:bottom w:val="none" w:sz="0" w:space="0" w:color="auto"/>
        <w:right w:val="none" w:sz="0" w:space="0" w:color="auto"/>
      </w:divBdr>
    </w:div>
    <w:div w:id="112333199">
      <w:bodyDiv w:val="1"/>
      <w:marLeft w:val="0"/>
      <w:marRight w:val="0"/>
      <w:marTop w:val="0"/>
      <w:marBottom w:val="0"/>
      <w:divBdr>
        <w:top w:val="none" w:sz="0" w:space="0" w:color="auto"/>
        <w:left w:val="none" w:sz="0" w:space="0" w:color="auto"/>
        <w:bottom w:val="none" w:sz="0" w:space="0" w:color="auto"/>
        <w:right w:val="none" w:sz="0" w:space="0" w:color="auto"/>
      </w:divBdr>
    </w:div>
    <w:div w:id="112751248">
      <w:bodyDiv w:val="1"/>
      <w:marLeft w:val="0"/>
      <w:marRight w:val="0"/>
      <w:marTop w:val="0"/>
      <w:marBottom w:val="0"/>
      <w:divBdr>
        <w:top w:val="none" w:sz="0" w:space="0" w:color="auto"/>
        <w:left w:val="none" w:sz="0" w:space="0" w:color="auto"/>
        <w:bottom w:val="none" w:sz="0" w:space="0" w:color="auto"/>
        <w:right w:val="none" w:sz="0" w:space="0" w:color="auto"/>
      </w:divBdr>
    </w:div>
    <w:div w:id="113326898">
      <w:bodyDiv w:val="1"/>
      <w:marLeft w:val="0"/>
      <w:marRight w:val="0"/>
      <w:marTop w:val="0"/>
      <w:marBottom w:val="0"/>
      <w:divBdr>
        <w:top w:val="none" w:sz="0" w:space="0" w:color="auto"/>
        <w:left w:val="none" w:sz="0" w:space="0" w:color="auto"/>
        <w:bottom w:val="none" w:sz="0" w:space="0" w:color="auto"/>
        <w:right w:val="none" w:sz="0" w:space="0" w:color="auto"/>
      </w:divBdr>
    </w:div>
    <w:div w:id="113520930">
      <w:bodyDiv w:val="1"/>
      <w:marLeft w:val="0"/>
      <w:marRight w:val="0"/>
      <w:marTop w:val="0"/>
      <w:marBottom w:val="0"/>
      <w:divBdr>
        <w:top w:val="none" w:sz="0" w:space="0" w:color="auto"/>
        <w:left w:val="none" w:sz="0" w:space="0" w:color="auto"/>
        <w:bottom w:val="none" w:sz="0" w:space="0" w:color="auto"/>
        <w:right w:val="none" w:sz="0" w:space="0" w:color="auto"/>
      </w:divBdr>
    </w:div>
    <w:div w:id="113794458">
      <w:bodyDiv w:val="1"/>
      <w:marLeft w:val="0"/>
      <w:marRight w:val="0"/>
      <w:marTop w:val="0"/>
      <w:marBottom w:val="0"/>
      <w:divBdr>
        <w:top w:val="none" w:sz="0" w:space="0" w:color="auto"/>
        <w:left w:val="none" w:sz="0" w:space="0" w:color="auto"/>
        <w:bottom w:val="none" w:sz="0" w:space="0" w:color="auto"/>
        <w:right w:val="none" w:sz="0" w:space="0" w:color="auto"/>
      </w:divBdr>
    </w:div>
    <w:div w:id="114830782">
      <w:bodyDiv w:val="1"/>
      <w:marLeft w:val="0"/>
      <w:marRight w:val="0"/>
      <w:marTop w:val="0"/>
      <w:marBottom w:val="0"/>
      <w:divBdr>
        <w:top w:val="none" w:sz="0" w:space="0" w:color="auto"/>
        <w:left w:val="none" w:sz="0" w:space="0" w:color="auto"/>
        <w:bottom w:val="none" w:sz="0" w:space="0" w:color="auto"/>
        <w:right w:val="none" w:sz="0" w:space="0" w:color="auto"/>
      </w:divBdr>
    </w:div>
    <w:div w:id="115293747">
      <w:bodyDiv w:val="1"/>
      <w:marLeft w:val="0"/>
      <w:marRight w:val="0"/>
      <w:marTop w:val="0"/>
      <w:marBottom w:val="0"/>
      <w:divBdr>
        <w:top w:val="none" w:sz="0" w:space="0" w:color="auto"/>
        <w:left w:val="none" w:sz="0" w:space="0" w:color="auto"/>
        <w:bottom w:val="none" w:sz="0" w:space="0" w:color="auto"/>
        <w:right w:val="none" w:sz="0" w:space="0" w:color="auto"/>
      </w:divBdr>
    </w:div>
    <w:div w:id="115637865">
      <w:bodyDiv w:val="1"/>
      <w:marLeft w:val="0"/>
      <w:marRight w:val="0"/>
      <w:marTop w:val="0"/>
      <w:marBottom w:val="0"/>
      <w:divBdr>
        <w:top w:val="none" w:sz="0" w:space="0" w:color="auto"/>
        <w:left w:val="none" w:sz="0" w:space="0" w:color="auto"/>
        <w:bottom w:val="none" w:sz="0" w:space="0" w:color="auto"/>
        <w:right w:val="none" w:sz="0" w:space="0" w:color="auto"/>
      </w:divBdr>
    </w:div>
    <w:div w:id="118033283">
      <w:bodyDiv w:val="1"/>
      <w:marLeft w:val="0"/>
      <w:marRight w:val="0"/>
      <w:marTop w:val="0"/>
      <w:marBottom w:val="0"/>
      <w:divBdr>
        <w:top w:val="none" w:sz="0" w:space="0" w:color="auto"/>
        <w:left w:val="none" w:sz="0" w:space="0" w:color="auto"/>
        <w:bottom w:val="none" w:sz="0" w:space="0" w:color="auto"/>
        <w:right w:val="none" w:sz="0" w:space="0" w:color="auto"/>
      </w:divBdr>
    </w:div>
    <w:div w:id="119230318">
      <w:bodyDiv w:val="1"/>
      <w:marLeft w:val="0"/>
      <w:marRight w:val="0"/>
      <w:marTop w:val="0"/>
      <w:marBottom w:val="0"/>
      <w:divBdr>
        <w:top w:val="none" w:sz="0" w:space="0" w:color="auto"/>
        <w:left w:val="none" w:sz="0" w:space="0" w:color="auto"/>
        <w:bottom w:val="none" w:sz="0" w:space="0" w:color="auto"/>
        <w:right w:val="none" w:sz="0" w:space="0" w:color="auto"/>
      </w:divBdr>
    </w:div>
    <w:div w:id="121849436">
      <w:bodyDiv w:val="1"/>
      <w:marLeft w:val="0"/>
      <w:marRight w:val="0"/>
      <w:marTop w:val="0"/>
      <w:marBottom w:val="0"/>
      <w:divBdr>
        <w:top w:val="none" w:sz="0" w:space="0" w:color="auto"/>
        <w:left w:val="none" w:sz="0" w:space="0" w:color="auto"/>
        <w:bottom w:val="none" w:sz="0" w:space="0" w:color="auto"/>
        <w:right w:val="none" w:sz="0" w:space="0" w:color="auto"/>
      </w:divBdr>
    </w:div>
    <w:div w:id="123277406">
      <w:bodyDiv w:val="1"/>
      <w:marLeft w:val="0"/>
      <w:marRight w:val="0"/>
      <w:marTop w:val="0"/>
      <w:marBottom w:val="0"/>
      <w:divBdr>
        <w:top w:val="none" w:sz="0" w:space="0" w:color="auto"/>
        <w:left w:val="none" w:sz="0" w:space="0" w:color="auto"/>
        <w:bottom w:val="none" w:sz="0" w:space="0" w:color="auto"/>
        <w:right w:val="none" w:sz="0" w:space="0" w:color="auto"/>
      </w:divBdr>
    </w:div>
    <w:div w:id="125239838">
      <w:bodyDiv w:val="1"/>
      <w:marLeft w:val="0"/>
      <w:marRight w:val="0"/>
      <w:marTop w:val="0"/>
      <w:marBottom w:val="0"/>
      <w:divBdr>
        <w:top w:val="none" w:sz="0" w:space="0" w:color="auto"/>
        <w:left w:val="none" w:sz="0" w:space="0" w:color="auto"/>
        <w:bottom w:val="none" w:sz="0" w:space="0" w:color="auto"/>
        <w:right w:val="none" w:sz="0" w:space="0" w:color="auto"/>
      </w:divBdr>
    </w:div>
    <w:div w:id="125859420">
      <w:bodyDiv w:val="1"/>
      <w:marLeft w:val="0"/>
      <w:marRight w:val="0"/>
      <w:marTop w:val="0"/>
      <w:marBottom w:val="0"/>
      <w:divBdr>
        <w:top w:val="none" w:sz="0" w:space="0" w:color="auto"/>
        <w:left w:val="none" w:sz="0" w:space="0" w:color="auto"/>
        <w:bottom w:val="none" w:sz="0" w:space="0" w:color="auto"/>
        <w:right w:val="none" w:sz="0" w:space="0" w:color="auto"/>
      </w:divBdr>
    </w:div>
    <w:div w:id="127018156">
      <w:bodyDiv w:val="1"/>
      <w:marLeft w:val="0"/>
      <w:marRight w:val="0"/>
      <w:marTop w:val="0"/>
      <w:marBottom w:val="0"/>
      <w:divBdr>
        <w:top w:val="none" w:sz="0" w:space="0" w:color="auto"/>
        <w:left w:val="none" w:sz="0" w:space="0" w:color="auto"/>
        <w:bottom w:val="none" w:sz="0" w:space="0" w:color="auto"/>
        <w:right w:val="none" w:sz="0" w:space="0" w:color="auto"/>
      </w:divBdr>
    </w:div>
    <w:div w:id="131364021">
      <w:bodyDiv w:val="1"/>
      <w:marLeft w:val="0"/>
      <w:marRight w:val="0"/>
      <w:marTop w:val="0"/>
      <w:marBottom w:val="0"/>
      <w:divBdr>
        <w:top w:val="none" w:sz="0" w:space="0" w:color="auto"/>
        <w:left w:val="none" w:sz="0" w:space="0" w:color="auto"/>
        <w:bottom w:val="none" w:sz="0" w:space="0" w:color="auto"/>
        <w:right w:val="none" w:sz="0" w:space="0" w:color="auto"/>
      </w:divBdr>
    </w:div>
    <w:div w:id="131410452">
      <w:bodyDiv w:val="1"/>
      <w:marLeft w:val="0"/>
      <w:marRight w:val="0"/>
      <w:marTop w:val="0"/>
      <w:marBottom w:val="0"/>
      <w:divBdr>
        <w:top w:val="none" w:sz="0" w:space="0" w:color="auto"/>
        <w:left w:val="none" w:sz="0" w:space="0" w:color="auto"/>
        <w:bottom w:val="none" w:sz="0" w:space="0" w:color="auto"/>
        <w:right w:val="none" w:sz="0" w:space="0" w:color="auto"/>
      </w:divBdr>
    </w:div>
    <w:div w:id="132259046">
      <w:bodyDiv w:val="1"/>
      <w:marLeft w:val="0"/>
      <w:marRight w:val="0"/>
      <w:marTop w:val="0"/>
      <w:marBottom w:val="0"/>
      <w:divBdr>
        <w:top w:val="none" w:sz="0" w:space="0" w:color="auto"/>
        <w:left w:val="none" w:sz="0" w:space="0" w:color="auto"/>
        <w:bottom w:val="none" w:sz="0" w:space="0" w:color="auto"/>
        <w:right w:val="none" w:sz="0" w:space="0" w:color="auto"/>
      </w:divBdr>
    </w:div>
    <w:div w:id="132404275">
      <w:bodyDiv w:val="1"/>
      <w:marLeft w:val="0"/>
      <w:marRight w:val="0"/>
      <w:marTop w:val="0"/>
      <w:marBottom w:val="0"/>
      <w:divBdr>
        <w:top w:val="none" w:sz="0" w:space="0" w:color="auto"/>
        <w:left w:val="none" w:sz="0" w:space="0" w:color="auto"/>
        <w:bottom w:val="none" w:sz="0" w:space="0" w:color="auto"/>
        <w:right w:val="none" w:sz="0" w:space="0" w:color="auto"/>
      </w:divBdr>
    </w:div>
    <w:div w:id="132911342">
      <w:bodyDiv w:val="1"/>
      <w:marLeft w:val="0"/>
      <w:marRight w:val="0"/>
      <w:marTop w:val="0"/>
      <w:marBottom w:val="0"/>
      <w:divBdr>
        <w:top w:val="none" w:sz="0" w:space="0" w:color="auto"/>
        <w:left w:val="none" w:sz="0" w:space="0" w:color="auto"/>
        <w:bottom w:val="none" w:sz="0" w:space="0" w:color="auto"/>
        <w:right w:val="none" w:sz="0" w:space="0" w:color="auto"/>
      </w:divBdr>
    </w:div>
    <w:div w:id="134764292">
      <w:bodyDiv w:val="1"/>
      <w:marLeft w:val="0"/>
      <w:marRight w:val="0"/>
      <w:marTop w:val="0"/>
      <w:marBottom w:val="0"/>
      <w:divBdr>
        <w:top w:val="none" w:sz="0" w:space="0" w:color="auto"/>
        <w:left w:val="none" w:sz="0" w:space="0" w:color="auto"/>
        <w:bottom w:val="none" w:sz="0" w:space="0" w:color="auto"/>
        <w:right w:val="none" w:sz="0" w:space="0" w:color="auto"/>
      </w:divBdr>
    </w:div>
    <w:div w:id="135344138">
      <w:bodyDiv w:val="1"/>
      <w:marLeft w:val="0"/>
      <w:marRight w:val="0"/>
      <w:marTop w:val="0"/>
      <w:marBottom w:val="0"/>
      <w:divBdr>
        <w:top w:val="none" w:sz="0" w:space="0" w:color="auto"/>
        <w:left w:val="none" w:sz="0" w:space="0" w:color="auto"/>
        <w:bottom w:val="none" w:sz="0" w:space="0" w:color="auto"/>
        <w:right w:val="none" w:sz="0" w:space="0" w:color="auto"/>
      </w:divBdr>
    </w:div>
    <w:div w:id="135608110">
      <w:bodyDiv w:val="1"/>
      <w:marLeft w:val="0"/>
      <w:marRight w:val="0"/>
      <w:marTop w:val="0"/>
      <w:marBottom w:val="0"/>
      <w:divBdr>
        <w:top w:val="none" w:sz="0" w:space="0" w:color="auto"/>
        <w:left w:val="none" w:sz="0" w:space="0" w:color="auto"/>
        <w:bottom w:val="none" w:sz="0" w:space="0" w:color="auto"/>
        <w:right w:val="none" w:sz="0" w:space="0" w:color="auto"/>
      </w:divBdr>
    </w:div>
    <w:div w:id="136383219">
      <w:bodyDiv w:val="1"/>
      <w:marLeft w:val="0"/>
      <w:marRight w:val="0"/>
      <w:marTop w:val="0"/>
      <w:marBottom w:val="0"/>
      <w:divBdr>
        <w:top w:val="none" w:sz="0" w:space="0" w:color="auto"/>
        <w:left w:val="none" w:sz="0" w:space="0" w:color="auto"/>
        <w:bottom w:val="none" w:sz="0" w:space="0" w:color="auto"/>
        <w:right w:val="none" w:sz="0" w:space="0" w:color="auto"/>
      </w:divBdr>
    </w:div>
    <w:div w:id="140466305">
      <w:bodyDiv w:val="1"/>
      <w:marLeft w:val="0"/>
      <w:marRight w:val="0"/>
      <w:marTop w:val="0"/>
      <w:marBottom w:val="0"/>
      <w:divBdr>
        <w:top w:val="none" w:sz="0" w:space="0" w:color="auto"/>
        <w:left w:val="none" w:sz="0" w:space="0" w:color="auto"/>
        <w:bottom w:val="none" w:sz="0" w:space="0" w:color="auto"/>
        <w:right w:val="none" w:sz="0" w:space="0" w:color="auto"/>
      </w:divBdr>
    </w:div>
    <w:div w:id="141847167">
      <w:bodyDiv w:val="1"/>
      <w:marLeft w:val="0"/>
      <w:marRight w:val="0"/>
      <w:marTop w:val="0"/>
      <w:marBottom w:val="0"/>
      <w:divBdr>
        <w:top w:val="none" w:sz="0" w:space="0" w:color="auto"/>
        <w:left w:val="none" w:sz="0" w:space="0" w:color="auto"/>
        <w:bottom w:val="none" w:sz="0" w:space="0" w:color="auto"/>
        <w:right w:val="none" w:sz="0" w:space="0" w:color="auto"/>
      </w:divBdr>
    </w:div>
    <w:div w:id="142740110">
      <w:bodyDiv w:val="1"/>
      <w:marLeft w:val="0"/>
      <w:marRight w:val="0"/>
      <w:marTop w:val="0"/>
      <w:marBottom w:val="0"/>
      <w:divBdr>
        <w:top w:val="none" w:sz="0" w:space="0" w:color="auto"/>
        <w:left w:val="none" w:sz="0" w:space="0" w:color="auto"/>
        <w:bottom w:val="none" w:sz="0" w:space="0" w:color="auto"/>
        <w:right w:val="none" w:sz="0" w:space="0" w:color="auto"/>
      </w:divBdr>
    </w:div>
    <w:div w:id="143353789">
      <w:bodyDiv w:val="1"/>
      <w:marLeft w:val="0"/>
      <w:marRight w:val="0"/>
      <w:marTop w:val="0"/>
      <w:marBottom w:val="0"/>
      <w:divBdr>
        <w:top w:val="none" w:sz="0" w:space="0" w:color="auto"/>
        <w:left w:val="none" w:sz="0" w:space="0" w:color="auto"/>
        <w:bottom w:val="none" w:sz="0" w:space="0" w:color="auto"/>
        <w:right w:val="none" w:sz="0" w:space="0" w:color="auto"/>
      </w:divBdr>
    </w:div>
    <w:div w:id="144125806">
      <w:bodyDiv w:val="1"/>
      <w:marLeft w:val="0"/>
      <w:marRight w:val="0"/>
      <w:marTop w:val="0"/>
      <w:marBottom w:val="0"/>
      <w:divBdr>
        <w:top w:val="none" w:sz="0" w:space="0" w:color="auto"/>
        <w:left w:val="none" w:sz="0" w:space="0" w:color="auto"/>
        <w:bottom w:val="none" w:sz="0" w:space="0" w:color="auto"/>
        <w:right w:val="none" w:sz="0" w:space="0" w:color="auto"/>
      </w:divBdr>
    </w:div>
    <w:div w:id="146673417">
      <w:bodyDiv w:val="1"/>
      <w:marLeft w:val="0"/>
      <w:marRight w:val="0"/>
      <w:marTop w:val="0"/>
      <w:marBottom w:val="0"/>
      <w:divBdr>
        <w:top w:val="none" w:sz="0" w:space="0" w:color="auto"/>
        <w:left w:val="none" w:sz="0" w:space="0" w:color="auto"/>
        <w:bottom w:val="none" w:sz="0" w:space="0" w:color="auto"/>
        <w:right w:val="none" w:sz="0" w:space="0" w:color="auto"/>
      </w:divBdr>
    </w:div>
    <w:div w:id="147017405">
      <w:bodyDiv w:val="1"/>
      <w:marLeft w:val="0"/>
      <w:marRight w:val="0"/>
      <w:marTop w:val="0"/>
      <w:marBottom w:val="0"/>
      <w:divBdr>
        <w:top w:val="none" w:sz="0" w:space="0" w:color="auto"/>
        <w:left w:val="none" w:sz="0" w:space="0" w:color="auto"/>
        <w:bottom w:val="none" w:sz="0" w:space="0" w:color="auto"/>
        <w:right w:val="none" w:sz="0" w:space="0" w:color="auto"/>
      </w:divBdr>
    </w:div>
    <w:div w:id="147986902">
      <w:bodyDiv w:val="1"/>
      <w:marLeft w:val="0"/>
      <w:marRight w:val="0"/>
      <w:marTop w:val="0"/>
      <w:marBottom w:val="0"/>
      <w:divBdr>
        <w:top w:val="none" w:sz="0" w:space="0" w:color="auto"/>
        <w:left w:val="none" w:sz="0" w:space="0" w:color="auto"/>
        <w:bottom w:val="none" w:sz="0" w:space="0" w:color="auto"/>
        <w:right w:val="none" w:sz="0" w:space="0" w:color="auto"/>
      </w:divBdr>
    </w:div>
    <w:div w:id="148637013">
      <w:bodyDiv w:val="1"/>
      <w:marLeft w:val="0"/>
      <w:marRight w:val="0"/>
      <w:marTop w:val="0"/>
      <w:marBottom w:val="0"/>
      <w:divBdr>
        <w:top w:val="none" w:sz="0" w:space="0" w:color="auto"/>
        <w:left w:val="none" w:sz="0" w:space="0" w:color="auto"/>
        <w:bottom w:val="none" w:sz="0" w:space="0" w:color="auto"/>
        <w:right w:val="none" w:sz="0" w:space="0" w:color="auto"/>
      </w:divBdr>
    </w:div>
    <w:div w:id="150143409">
      <w:bodyDiv w:val="1"/>
      <w:marLeft w:val="0"/>
      <w:marRight w:val="0"/>
      <w:marTop w:val="0"/>
      <w:marBottom w:val="0"/>
      <w:divBdr>
        <w:top w:val="none" w:sz="0" w:space="0" w:color="auto"/>
        <w:left w:val="none" w:sz="0" w:space="0" w:color="auto"/>
        <w:bottom w:val="none" w:sz="0" w:space="0" w:color="auto"/>
        <w:right w:val="none" w:sz="0" w:space="0" w:color="auto"/>
      </w:divBdr>
    </w:div>
    <w:div w:id="150173367">
      <w:bodyDiv w:val="1"/>
      <w:marLeft w:val="0"/>
      <w:marRight w:val="0"/>
      <w:marTop w:val="0"/>
      <w:marBottom w:val="0"/>
      <w:divBdr>
        <w:top w:val="none" w:sz="0" w:space="0" w:color="auto"/>
        <w:left w:val="none" w:sz="0" w:space="0" w:color="auto"/>
        <w:bottom w:val="none" w:sz="0" w:space="0" w:color="auto"/>
        <w:right w:val="none" w:sz="0" w:space="0" w:color="auto"/>
      </w:divBdr>
    </w:div>
    <w:div w:id="150483942">
      <w:bodyDiv w:val="1"/>
      <w:marLeft w:val="0"/>
      <w:marRight w:val="0"/>
      <w:marTop w:val="0"/>
      <w:marBottom w:val="0"/>
      <w:divBdr>
        <w:top w:val="none" w:sz="0" w:space="0" w:color="auto"/>
        <w:left w:val="none" w:sz="0" w:space="0" w:color="auto"/>
        <w:bottom w:val="none" w:sz="0" w:space="0" w:color="auto"/>
        <w:right w:val="none" w:sz="0" w:space="0" w:color="auto"/>
      </w:divBdr>
    </w:div>
    <w:div w:id="150950928">
      <w:bodyDiv w:val="1"/>
      <w:marLeft w:val="0"/>
      <w:marRight w:val="0"/>
      <w:marTop w:val="0"/>
      <w:marBottom w:val="0"/>
      <w:divBdr>
        <w:top w:val="none" w:sz="0" w:space="0" w:color="auto"/>
        <w:left w:val="none" w:sz="0" w:space="0" w:color="auto"/>
        <w:bottom w:val="none" w:sz="0" w:space="0" w:color="auto"/>
        <w:right w:val="none" w:sz="0" w:space="0" w:color="auto"/>
      </w:divBdr>
    </w:div>
    <w:div w:id="151140468">
      <w:bodyDiv w:val="1"/>
      <w:marLeft w:val="0"/>
      <w:marRight w:val="0"/>
      <w:marTop w:val="0"/>
      <w:marBottom w:val="0"/>
      <w:divBdr>
        <w:top w:val="none" w:sz="0" w:space="0" w:color="auto"/>
        <w:left w:val="none" w:sz="0" w:space="0" w:color="auto"/>
        <w:bottom w:val="none" w:sz="0" w:space="0" w:color="auto"/>
        <w:right w:val="none" w:sz="0" w:space="0" w:color="auto"/>
      </w:divBdr>
    </w:div>
    <w:div w:id="151223225">
      <w:bodyDiv w:val="1"/>
      <w:marLeft w:val="0"/>
      <w:marRight w:val="0"/>
      <w:marTop w:val="0"/>
      <w:marBottom w:val="0"/>
      <w:divBdr>
        <w:top w:val="none" w:sz="0" w:space="0" w:color="auto"/>
        <w:left w:val="none" w:sz="0" w:space="0" w:color="auto"/>
        <w:bottom w:val="none" w:sz="0" w:space="0" w:color="auto"/>
        <w:right w:val="none" w:sz="0" w:space="0" w:color="auto"/>
      </w:divBdr>
    </w:div>
    <w:div w:id="151678999">
      <w:bodyDiv w:val="1"/>
      <w:marLeft w:val="0"/>
      <w:marRight w:val="0"/>
      <w:marTop w:val="0"/>
      <w:marBottom w:val="0"/>
      <w:divBdr>
        <w:top w:val="none" w:sz="0" w:space="0" w:color="auto"/>
        <w:left w:val="none" w:sz="0" w:space="0" w:color="auto"/>
        <w:bottom w:val="none" w:sz="0" w:space="0" w:color="auto"/>
        <w:right w:val="none" w:sz="0" w:space="0" w:color="auto"/>
      </w:divBdr>
    </w:div>
    <w:div w:id="151795223">
      <w:bodyDiv w:val="1"/>
      <w:marLeft w:val="0"/>
      <w:marRight w:val="0"/>
      <w:marTop w:val="0"/>
      <w:marBottom w:val="0"/>
      <w:divBdr>
        <w:top w:val="none" w:sz="0" w:space="0" w:color="auto"/>
        <w:left w:val="none" w:sz="0" w:space="0" w:color="auto"/>
        <w:bottom w:val="none" w:sz="0" w:space="0" w:color="auto"/>
        <w:right w:val="none" w:sz="0" w:space="0" w:color="auto"/>
      </w:divBdr>
    </w:div>
    <w:div w:id="156579692">
      <w:bodyDiv w:val="1"/>
      <w:marLeft w:val="0"/>
      <w:marRight w:val="0"/>
      <w:marTop w:val="0"/>
      <w:marBottom w:val="0"/>
      <w:divBdr>
        <w:top w:val="none" w:sz="0" w:space="0" w:color="auto"/>
        <w:left w:val="none" w:sz="0" w:space="0" w:color="auto"/>
        <w:bottom w:val="none" w:sz="0" w:space="0" w:color="auto"/>
        <w:right w:val="none" w:sz="0" w:space="0" w:color="auto"/>
      </w:divBdr>
    </w:div>
    <w:div w:id="158467053">
      <w:bodyDiv w:val="1"/>
      <w:marLeft w:val="0"/>
      <w:marRight w:val="0"/>
      <w:marTop w:val="0"/>
      <w:marBottom w:val="0"/>
      <w:divBdr>
        <w:top w:val="none" w:sz="0" w:space="0" w:color="auto"/>
        <w:left w:val="none" w:sz="0" w:space="0" w:color="auto"/>
        <w:bottom w:val="none" w:sz="0" w:space="0" w:color="auto"/>
        <w:right w:val="none" w:sz="0" w:space="0" w:color="auto"/>
      </w:divBdr>
    </w:div>
    <w:div w:id="162859479">
      <w:bodyDiv w:val="1"/>
      <w:marLeft w:val="0"/>
      <w:marRight w:val="0"/>
      <w:marTop w:val="0"/>
      <w:marBottom w:val="0"/>
      <w:divBdr>
        <w:top w:val="none" w:sz="0" w:space="0" w:color="auto"/>
        <w:left w:val="none" w:sz="0" w:space="0" w:color="auto"/>
        <w:bottom w:val="none" w:sz="0" w:space="0" w:color="auto"/>
        <w:right w:val="none" w:sz="0" w:space="0" w:color="auto"/>
      </w:divBdr>
    </w:div>
    <w:div w:id="162937722">
      <w:bodyDiv w:val="1"/>
      <w:marLeft w:val="0"/>
      <w:marRight w:val="0"/>
      <w:marTop w:val="0"/>
      <w:marBottom w:val="0"/>
      <w:divBdr>
        <w:top w:val="none" w:sz="0" w:space="0" w:color="auto"/>
        <w:left w:val="none" w:sz="0" w:space="0" w:color="auto"/>
        <w:bottom w:val="none" w:sz="0" w:space="0" w:color="auto"/>
        <w:right w:val="none" w:sz="0" w:space="0" w:color="auto"/>
      </w:divBdr>
    </w:div>
    <w:div w:id="164785661">
      <w:bodyDiv w:val="1"/>
      <w:marLeft w:val="0"/>
      <w:marRight w:val="0"/>
      <w:marTop w:val="0"/>
      <w:marBottom w:val="0"/>
      <w:divBdr>
        <w:top w:val="none" w:sz="0" w:space="0" w:color="auto"/>
        <w:left w:val="none" w:sz="0" w:space="0" w:color="auto"/>
        <w:bottom w:val="none" w:sz="0" w:space="0" w:color="auto"/>
        <w:right w:val="none" w:sz="0" w:space="0" w:color="auto"/>
      </w:divBdr>
    </w:div>
    <w:div w:id="164979383">
      <w:bodyDiv w:val="1"/>
      <w:marLeft w:val="0"/>
      <w:marRight w:val="0"/>
      <w:marTop w:val="0"/>
      <w:marBottom w:val="0"/>
      <w:divBdr>
        <w:top w:val="none" w:sz="0" w:space="0" w:color="auto"/>
        <w:left w:val="none" w:sz="0" w:space="0" w:color="auto"/>
        <w:bottom w:val="none" w:sz="0" w:space="0" w:color="auto"/>
        <w:right w:val="none" w:sz="0" w:space="0" w:color="auto"/>
      </w:divBdr>
    </w:div>
    <w:div w:id="166024598">
      <w:bodyDiv w:val="1"/>
      <w:marLeft w:val="0"/>
      <w:marRight w:val="0"/>
      <w:marTop w:val="0"/>
      <w:marBottom w:val="0"/>
      <w:divBdr>
        <w:top w:val="none" w:sz="0" w:space="0" w:color="auto"/>
        <w:left w:val="none" w:sz="0" w:space="0" w:color="auto"/>
        <w:bottom w:val="none" w:sz="0" w:space="0" w:color="auto"/>
        <w:right w:val="none" w:sz="0" w:space="0" w:color="auto"/>
      </w:divBdr>
    </w:div>
    <w:div w:id="167913865">
      <w:bodyDiv w:val="1"/>
      <w:marLeft w:val="0"/>
      <w:marRight w:val="0"/>
      <w:marTop w:val="0"/>
      <w:marBottom w:val="0"/>
      <w:divBdr>
        <w:top w:val="none" w:sz="0" w:space="0" w:color="auto"/>
        <w:left w:val="none" w:sz="0" w:space="0" w:color="auto"/>
        <w:bottom w:val="none" w:sz="0" w:space="0" w:color="auto"/>
        <w:right w:val="none" w:sz="0" w:space="0" w:color="auto"/>
      </w:divBdr>
    </w:div>
    <w:div w:id="168258027">
      <w:bodyDiv w:val="1"/>
      <w:marLeft w:val="0"/>
      <w:marRight w:val="0"/>
      <w:marTop w:val="0"/>
      <w:marBottom w:val="0"/>
      <w:divBdr>
        <w:top w:val="none" w:sz="0" w:space="0" w:color="auto"/>
        <w:left w:val="none" w:sz="0" w:space="0" w:color="auto"/>
        <w:bottom w:val="none" w:sz="0" w:space="0" w:color="auto"/>
        <w:right w:val="none" w:sz="0" w:space="0" w:color="auto"/>
      </w:divBdr>
    </w:div>
    <w:div w:id="168296719">
      <w:bodyDiv w:val="1"/>
      <w:marLeft w:val="0"/>
      <w:marRight w:val="0"/>
      <w:marTop w:val="0"/>
      <w:marBottom w:val="0"/>
      <w:divBdr>
        <w:top w:val="none" w:sz="0" w:space="0" w:color="auto"/>
        <w:left w:val="none" w:sz="0" w:space="0" w:color="auto"/>
        <w:bottom w:val="none" w:sz="0" w:space="0" w:color="auto"/>
        <w:right w:val="none" w:sz="0" w:space="0" w:color="auto"/>
      </w:divBdr>
    </w:div>
    <w:div w:id="169418450">
      <w:bodyDiv w:val="1"/>
      <w:marLeft w:val="0"/>
      <w:marRight w:val="0"/>
      <w:marTop w:val="0"/>
      <w:marBottom w:val="0"/>
      <w:divBdr>
        <w:top w:val="none" w:sz="0" w:space="0" w:color="auto"/>
        <w:left w:val="none" w:sz="0" w:space="0" w:color="auto"/>
        <w:bottom w:val="none" w:sz="0" w:space="0" w:color="auto"/>
        <w:right w:val="none" w:sz="0" w:space="0" w:color="auto"/>
      </w:divBdr>
    </w:div>
    <w:div w:id="170066994">
      <w:bodyDiv w:val="1"/>
      <w:marLeft w:val="0"/>
      <w:marRight w:val="0"/>
      <w:marTop w:val="0"/>
      <w:marBottom w:val="0"/>
      <w:divBdr>
        <w:top w:val="none" w:sz="0" w:space="0" w:color="auto"/>
        <w:left w:val="none" w:sz="0" w:space="0" w:color="auto"/>
        <w:bottom w:val="none" w:sz="0" w:space="0" w:color="auto"/>
        <w:right w:val="none" w:sz="0" w:space="0" w:color="auto"/>
      </w:divBdr>
    </w:div>
    <w:div w:id="171066130">
      <w:bodyDiv w:val="1"/>
      <w:marLeft w:val="0"/>
      <w:marRight w:val="0"/>
      <w:marTop w:val="0"/>
      <w:marBottom w:val="0"/>
      <w:divBdr>
        <w:top w:val="none" w:sz="0" w:space="0" w:color="auto"/>
        <w:left w:val="none" w:sz="0" w:space="0" w:color="auto"/>
        <w:bottom w:val="none" w:sz="0" w:space="0" w:color="auto"/>
        <w:right w:val="none" w:sz="0" w:space="0" w:color="auto"/>
      </w:divBdr>
    </w:div>
    <w:div w:id="172187931">
      <w:bodyDiv w:val="1"/>
      <w:marLeft w:val="0"/>
      <w:marRight w:val="0"/>
      <w:marTop w:val="0"/>
      <w:marBottom w:val="0"/>
      <w:divBdr>
        <w:top w:val="none" w:sz="0" w:space="0" w:color="auto"/>
        <w:left w:val="none" w:sz="0" w:space="0" w:color="auto"/>
        <w:bottom w:val="none" w:sz="0" w:space="0" w:color="auto"/>
        <w:right w:val="none" w:sz="0" w:space="0" w:color="auto"/>
      </w:divBdr>
    </w:div>
    <w:div w:id="172646429">
      <w:bodyDiv w:val="1"/>
      <w:marLeft w:val="0"/>
      <w:marRight w:val="0"/>
      <w:marTop w:val="0"/>
      <w:marBottom w:val="0"/>
      <w:divBdr>
        <w:top w:val="none" w:sz="0" w:space="0" w:color="auto"/>
        <w:left w:val="none" w:sz="0" w:space="0" w:color="auto"/>
        <w:bottom w:val="none" w:sz="0" w:space="0" w:color="auto"/>
        <w:right w:val="none" w:sz="0" w:space="0" w:color="auto"/>
      </w:divBdr>
    </w:div>
    <w:div w:id="172955989">
      <w:bodyDiv w:val="1"/>
      <w:marLeft w:val="0"/>
      <w:marRight w:val="0"/>
      <w:marTop w:val="0"/>
      <w:marBottom w:val="0"/>
      <w:divBdr>
        <w:top w:val="none" w:sz="0" w:space="0" w:color="auto"/>
        <w:left w:val="none" w:sz="0" w:space="0" w:color="auto"/>
        <w:bottom w:val="none" w:sz="0" w:space="0" w:color="auto"/>
        <w:right w:val="none" w:sz="0" w:space="0" w:color="auto"/>
      </w:divBdr>
    </w:div>
    <w:div w:id="173540232">
      <w:bodyDiv w:val="1"/>
      <w:marLeft w:val="0"/>
      <w:marRight w:val="0"/>
      <w:marTop w:val="0"/>
      <w:marBottom w:val="0"/>
      <w:divBdr>
        <w:top w:val="none" w:sz="0" w:space="0" w:color="auto"/>
        <w:left w:val="none" w:sz="0" w:space="0" w:color="auto"/>
        <w:bottom w:val="none" w:sz="0" w:space="0" w:color="auto"/>
        <w:right w:val="none" w:sz="0" w:space="0" w:color="auto"/>
      </w:divBdr>
    </w:div>
    <w:div w:id="176313125">
      <w:bodyDiv w:val="1"/>
      <w:marLeft w:val="0"/>
      <w:marRight w:val="0"/>
      <w:marTop w:val="0"/>
      <w:marBottom w:val="0"/>
      <w:divBdr>
        <w:top w:val="none" w:sz="0" w:space="0" w:color="auto"/>
        <w:left w:val="none" w:sz="0" w:space="0" w:color="auto"/>
        <w:bottom w:val="none" w:sz="0" w:space="0" w:color="auto"/>
        <w:right w:val="none" w:sz="0" w:space="0" w:color="auto"/>
      </w:divBdr>
    </w:div>
    <w:div w:id="176387314">
      <w:bodyDiv w:val="1"/>
      <w:marLeft w:val="0"/>
      <w:marRight w:val="0"/>
      <w:marTop w:val="0"/>
      <w:marBottom w:val="0"/>
      <w:divBdr>
        <w:top w:val="none" w:sz="0" w:space="0" w:color="auto"/>
        <w:left w:val="none" w:sz="0" w:space="0" w:color="auto"/>
        <w:bottom w:val="none" w:sz="0" w:space="0" w:color="auto"/>
        <w:right w:val="none" w:sz="0" w:space="0" w:color="auto"/>
      </w:divBdr>
    </w:div>
    <w:div w:id="181751190">
      <w:bodyDiv w:val="1"/>
      <w:marLeft w:val="0"/>
      <w:marRight w:val="0"/>
      <w:marTop w:val="0"/>
      <w:marBottom w:val="0"/>
      <w:divBdr>
        <w:top w:val="none" w:sz="0" w:space="0" w:color="auto"/>
        <w:left w:val="none" w:sz="0" w:space="0" w:color="auto"/>
        <w:bottom w:val="none" w:sz="0" w:space="0" w:color="auto"/>
        <w:right w:val="none" w:sz="0" w:space="0" w:color="auto"/>
      </w:divBdr>
    </w:div>
    <w:div w:id="183717633">
      <w:bodyDiv w:val="1"/>
      <w:marLeft w:val="0"/>
      <w:marRight w:val="0"/>
      <w:marTop w:val="0"/>
      <w:marBottom w:val="0"/>
      <w:divBdr>
        <w:top w:val="none" w:sz="0" w:space="0" w:color="auto"/>
        <w:left w:val="none" w:sz="0" w:space="0" w:color="auto"/>
        <w:bottom w:val="none" w:sz="0" w:space="0" w:color="auto"/>
        <w:right w:val="none" w:sz="0" w:space="0" w:color="auto"/>
      </w:divBdr>
    </w:div>
    <w:div w:id="184095280">
      <w:bodyDiv w:val="1"/>
      <w:marLeft w:val="0"/>
      <w:marRight w:val="0"/>
      <w:marTop w:val="0"/>
      <w:marBottom w:val="0"/>
      <w:divBdr>
        <w:top w:val="none" w:sz="0" w:space="0" w:color="auto"/>
        <w:left w:val="none" w:sz="0" w:space="0" w:color="auto"/>
        <w:bottom w:val="none" w:sz="0" w:space="0" w:color="auto"/>
        <w:right w:val="none" w:sz="0" w:space="0" w:color="auto"/>
      </w:divBdr>
    </w:div>
    <w:div w:id="185146231">
      <w:bodyDiv w:val="1"/>
      <w:marLeft w:val="0"/>
      <w:marRight w:val="0"/>
      <w:marTop w:val="0"/>
      <w:marBottom w:val="0"/>
      <w:divBdr>
        <w:top w:val="none" w:sz="0" w:space="0" w:color="auto"/>
        <w:left w:val="none" w:sz="0" w:space="0" w:color="auto"/>
        <w:bottom w:val="none" w:sz="0" w:space="0" w:color="auto"/>
        <w:right w:val="none" w:sz="0" w:space="0" w:color="auto"/>
      </w:divBdr>
    </w:div>
    <w:div w:id="187571029">
      <w:bodyDiv w:val="1"/>
      <w:marLeft w:val="0"/>
      <w:marRight w:val="0"/>
      <w:marTop w:val="0"/>
      <w:marBottom w:val="0"/>
      <w:divBdr>
        <w:top w:val="none" w:sz="0" w:space="0" w:color="auto"/>
        <w:left w:val="none" w:sz="0" w:space="0" w:color="auto"/>
        <w:bottom w:val="none" w:sz="0" w:space="0" w:color="auto"/>
        <w:right w:val="none" w:sz="0" w:space="0" w:color="auto"/>
      </w:divBdr>
    </w:div>
    <w:div w:id="189028681">
      <w:bodyDiv w:val="1"/>
      <w:marLeft w:val="0"/>
      <w:marRight w:val="0"/>
      <w:marTop w:val="0"/>
      <w:marBottom w:val="0"/>
      <w:divBdr>
        <w:top w:val="none" w:sz="0" w:space="0" w:color="auto"/>
        <w:left w:val="none" w:sz="0" w:space="0" w:color="auto"/>
        <w:bottom w:val="none" w:sz="0" w:space="0" w:color="auto"/>
        <w:right w:val="none" w:sz="0" w:space="0" w:color="auto"/>
      </w:divBdr>
    </w:div>
    <w:div w:id="191958710">
      <w:bodyDiv w:val="1"/>
      <w:marLeft w:val="0"/>
      <w:marRight w:val="0"/>
      <w:marTop w:val="0"/>
      <w:marBottom w:val="0"/>
      <w:divBdr>
        <w:top w:val="none" w:sz="0" w:space="0" w:color="auto"/>
        <w:left w:val="none" w:sz="0" w:space="0" w:color="auto"/>
        <w:bottom w:val="none" w:sz="0" w:space="0" w:color="auto"/>
        <w:right w:val="none" w:sz="0" w:space="0" w:color="auto"/>
      </w:divBdr>
    </w:div>
    <w:div w:id="195235860">
      <w:bodyDiv w:val="1"/>
      <w:marLeft w:val="0"/>
      <w:marRight w:val="0"/>
      <w:marTop w:val="0"/>
      <w:marBottom w:val="0"/>
      <w:divBdr>
        <w:top w:val="none" w:sz="0" w:space="0" w:color="auto"/>
        <w:left w:val="none" w:sz="0" w:space="0" w:color="auto"/>
        <w:bottom w:val="none" w:sz="0" w:space="0" w:color="auto"/>
        <w:right w:val="none" w:sz="0" w:space="0" w:color="auto"/>
      </w:divBdr>
    </w:div>
    <w:div w:id="196049328">
      <w:bodyDiv w:val="1"/>
      <w:marLeft w:val="0"/>
      <w:marRight w:val="0"/>
      <w:marTop w:val="0"/>
      <w:marBottom w:val="0"/>
      <w:divBdr>
        <w:top w:val="none" w:sz="0" w:space="0" w:color="auto"/>
        <w:left w:val="none" w:sz="0" w:space="0" w:color="auto"/>
        <w:bottom w:val="none" w:sz="0" w:space="0" w:color="auto"/>
        <w:right w:val="none" w:sz="0" w:space="0" w:color="auto"/>
      </w:divBdr>
    </w:div>
    <w:div w:id="196697239">
      <w:bodyDiv w:val="1"/>
      <w:marLeft w:val="0"/>
      <w:marRight w:val="0"/>
      <w:marTop w:val="0"/>
      <w:marBottom w:val="0"/>
      <w:divBdr>
        <w:top w:val="none" w:sz="0" w:space="0" w:color="auto"/>
        <w:left w:val="none" w:sz="0" w:space="0" w:color="auto"/>
        <w:bottom w:val="none" w:sz="0" w:space="0" w:color="auto"/>
        <w:right w:val="none" w:sz="0" w:space="0" w:color="auto"/>
      </w:divBdr>
    </w:div>
    <w:div w:id="196822358">
      <w:bodyDiv w:val="1"/>
      <w:marLeft w:val="0"/>
      <w:marRight w:val="0"/>
      <w:marTop w:val="0"/>
      <w:marBottom w:val="0"/>
      <w:divBdr>
        <w:top w:val="none" w:sz="0" w:space="0" w:color="auto"/>
        <w:left w:val="none" w:sz="0" w:space="0" w:color="auto"/>
        <w:bottom w:val="none" w:sz="0" w:space="0" w:color="auto"/>
        <w:right w:val="none" w:sz="0" w:space="0" w:color="auto"/>
      </w:divBdr>
    </w:div>
    <w:div w:id="197933884">
      <w:bodyDiv w:val="1"/>
      <w:marLeft w:val="0"/>
      <w:marRight w:val="0"/>
      <w:marTop w:val="0"/>
      <w:marBottom w:val="0"/>
      <w:divBdr>
        <w:top w:val="none" w:sz="0" w:space="0" w:color="auto"/>
        <w:left w:val="none" w:sz="0" w:space="0" w:color="auto"/>
        <w:bottom w:val="none" w:sz="0" w:space="0" w:color="auto"/>
        <w:right w:val="none" w:sz="0" w:space="0" w:color="auto"/>
      </w:divBdr>
    </w:div>
    <w:div w:id="198860237">
      <w:bodyDiv w:val="1"/>
      <w:marLeft w:val="0"/>
      <w:marRight w:val="0"/>
      <w:marTop w:val="0"/>
      <w:marBottom w:val="0"/>
      <w:divBdr>
        <w:top w:val="none" w:sz="0" w:space="0" w:color="auto"/>
        <w:left w:val="none" w:sz="0" w:space="0" w:color="auto"/>
        <w:bottom w:val="none" w:sz="0" w:space="0" w:color="auto"/>
        <w:right w:val="none" w:sz="0" w:space="0" w:color="auto"/>
      </w:divBdr>
    </w:div>
    <w:div w:id="199127019">
      <w:bodyDiv w:val="1"/>
      <w:marLeft w:val="0"/>
      <w:marRight w:val="0"/>
      <w:marTop w:val="0"/>
      <w:marBottom w:val="0"/>
      <w:divBdr>
        <w:top w:val="none" w:sz="0" w:space="0" w:color="auto"/>
        <w:left w:val="none" w:sz="0" w:space="0" w:color="auto"/>
        <w:bottom w:val="none" w:sz="0" w:space="0" w:color="auto"/>
        <w:right w:val="none" w:sz="0" w:space="0" w:color="auto"/>
      </w:divBdr>
    </w:div>
    <w:div w:id="200745951">
      <w:bodyDiv w:val="1"/>
      <w:marLeft w:val="0"/>
      <w:marRight w:val="0"/>
      <w:marTop w:val="0"/>
      <w:marBottom w:val="0"/>
      <w:divBdr>
        <w:top w:val="none" w:sz="0" w:space="0" w:color="auto"/>
        <w:left w:val="none" w:sz="0" w:space="0" w:color="auto"/>
        <w:bottom w:val="none" w:sz="0" w:space="0" w:color="auto"/>
        <w:right w:val="none" w:sz="0" w:space="0" w:color="auto"/>
      </w:divBdr>
    </w:div>
    <w:div w:id="201792212">
      <w:bodyDiv w:val="1"/>
      <w:marLeft w:val="0"/>
      <w:marRight w:val="0"/>
      <w:marTop w:val="0"/>
      <w:marBottom w:val="0"/>
      <w:divBdr>
        <w:top w:val="none" w:sz="0" w:space="0" w:color="auto"/>
        <w:left w:val="none" w:sz="0" w:space="0" w:color="auto"/>
        <w:bottom w:val="none" w:sz="0" w:space="0" w:color="auto"/>
        <w:right w:val="none" w:sz="0" w:space="0" w:color="auto"/>
      </w:divBdr>
    </w:div>
    <w:div w:id="202597552">
      <w:bodyDiv w:val="1"/>
      <w:marLeft w:val="0"/>
      <w:marRight w:val="0"/>
      <w:marTop w:val="0"/>
      <w:marBottom w:val="0"/>
      <w:divBdr>
        <w:top w:val="none" w:sz="0" w:space="0" w:color="auto"/>
        <w:left w:val="none" w:sz="0" w:space="0" w:color="auto"/>
        <w:bottom w:val="none" w:sz="0" w:space="0" w:color="auto"/>
        <w:right w:val="none" w:sz="0" w:space="0" w:color="auto"/>
      </w:divBdr>
    </w:div>
    <w:div w:id="203828834">
      <w:bodyDiv w:val="1"/>
      <w:marLeft w:val="0"/>
      <w:marRight w:val="0"/>
      <w:marTop w:val="0"/>
      <w:marBottom w:val="0"/>
      <w:divBdr>
        <w:top w:val="none" w:sz="0" w:space="0" w:color="auto"/>
        <w:left w:val="none" w:sz="0" w:space="0" w:color="auto"/>
        <w:bottom w:val="none" w:sz="0" w:space="0" w:color="auto"/>
        <w:right w:val="none" w:sz="0" w:space="0" w:color="auto"/>
      </w:divBdr>
    </w:div>
    <w:div w:id="205531571">
      <w:bodyDiv w:val="1"/>
      <w:marLeft w:val="0"/>
      <w:marRight w:val="0"/>
      <w:marTop w:val="0"/>
      <w:marBottom w:val="0"/>
      <w:divBdr>
        <w:top w:val="none" w:sz="0" w:space="0" w:color="auto"/>
        <w:left w:val="none" w:sz="0" w:space="0" w:color="auto"/>
        <w:bottom w:val="none" w:sz="0" w:space="0" w:color="auto"/>
        <w:right w:val="none" w:sz="0" w:space="0" w:color="auto"/>
      </w:divBdr>
    </w:div>
    <w:div w:id="207912451">
      <w:bodyDiv w:val="1"/>
      <w:marLeft w:val="0"/>
      <w:marRight w:val="0"/>
      <w:marTop w:val="0"/>
      <w:marBottom w:val="0"/>
      <w:divBdr>
        <w:top w:val="none" w:sz="0" w:space="0" w:color="auto"/>
        <w:left w:val="none" w:sz="0" w:space="0" w:color="auto"/>
        <w:bottom w:val="none" w:sz="0" w:space="0" w:color="auto"/>
        <w:right w:val="none" w:sz="0" w:space="0" w:color="auto"/>
      </w:divBdr>
    </w:div>
    <w:div w:id="207958352">
      <w:bodyDiv w:val="1"/>
      <w:marLeft w:val="0"/>
      <w:marRight w:val="0"/>
      <w:marTop w:val="0"/>
      <w:marBottom w:val="0"/>
      <w:divBdr>
        <w:top w:val="none" w:sz="0" w:space="0" w:color="auto"/>
        <w:left w:val="none" w:sz="0" w:space="0" w:color="auto"/>
        <w:bottom w:val="none" w:sz="0" w:space="0" w:color="auto"/>
        <w:right w:val="none" w:sz="0" w:space="0" w:color="auto"/>
      </w:divBdr>
    </w:div>
    <w:div w:id="208147470">
      <w:bodyDiv w:val="1"/>
      <w:marLeft w:val="0"/>
      <w:marRight w:val="0"/>
      <w:marTop w:val="0"/>
      <w:marBottom w:val="0"/>
      <w:divBdr>
        <w:top w:val="none" w:sz="0" w:space="0" w:color="auto"/>
        <w:left w:val="none" w:sz="0" w:space="0" w:color="auto"/>
        <w:bottom w:val="none" w:sz="0" w:space="0" w:color="auto"/>
        <w:right w:val="none" w:sz="0" w:space="0" w:color="auto"/>
      </w:divBdr>
    </w:div>
    <w:div w:id="209148549">
      <w:bodyDiv w:val="1"/>
      <w:marLeft w:val="0"/>
      <w:marRight w:val="0"/>
      <w:marTop w:val="0"/>
      <w:marBottom w:val="0"/>
      <w:divBdr>
        <w:top w:val="none" w:sz="0" w:space="0" w:color="auto"/>
        <w:left w:val="none" w:sz="0" w:space="0" w:color="auto"/>
        <w:bottom w:val="none" w:sz="0" w:space="0" w:color="auto"/>
        <w:right w:val="none" w:sz="0" w:space="0" w:color="auto"/>
      </w:divBdr>
    </w:div>
    <w:div w:id="209342416">
      <w:bodyDiv w:val="1"/>
      <w:marLeft w:val="0"/>
      <w:marRight w:val="0"/>
      <w:marTop w:val="0"/>
      <w:marBottom w:val="0"/>
      <w:divBdr>
        <w:top w:val="none" w:sz="0" w:space="0" w:color="auto"/>
        <w:left w:val="none" w:sz="0" w:space="0" w:color="auto"/>
        <w:bottom w:val="none" w:sz="0" w:space="0" w:color="auto"/>
        <w:right w:val="none" w:sz="0" w:space="0" w:color="auto"/>
      </w:divBdr>
    </w:div>
    <w:div w:id="211305919">
      <w:bodyDiv w:val="1"/>
      <w:marLeft w:val="0"/>
      <w:marRight w:val="0"/>
      <w:marTop w:val="0"/>
      <w:marBottom w:val="0"/>
      <w:divBdr>
        <w:top w:val="none" w:sz="0" w:space="0" w:color="auto"/>
        <w:left w:val="none" w:sz="0" w:space="0" w:color="auto"/>
        <w:bottom w:val="none" w:sz="0" w:space="0" w:color="auto"/>
        <w:right w:val="none" w:sz="0" w:space="0" w:color="auto"/>
      </w:divBdr>
    </w:div>
    <w:div w:id="211819122">
      <w:bodyDiv w:val="1"/>
      <w:marLeft w:val="0"/>
      <w:marRight w:val="0"/>
      <w:marTop w:val="0"/>
      <w:marBottom w:val="0"/>
      <w:divBdr>
        <w:top w:val="none" w:sz="0" w:space="0" w:color="auto"/>
        <w:left w:val="none" w:sz="0" w:space="0" w:color="auto"/>
        <w:bottom w:val="none" w:sz="0" w:space="0" w:color="auto"/>
        <w:right w:val="none" w:sz="0" w:space="0" w:color="auto"/>
      </w:divBdr>
    </w:div>
    <w:div w:id="213391683">
      <w:bodyDiv w:val="1"/>
      <w:marLeft w:val="0"/>
      <w:marRight w:val="0"/>
      <w:marTop w:val="0"/>
      <w:marBottom w:val="0"/>
      <w:divBdr>
        <w:top w:val="none" w:sz="0" w:space="0" w:color="auto"/>
        <w:left w:val="none" w:sz="0" w:space="0" w:color="auto"/>
        <w:bottom w:val="none" w:sz="0" w:space="0" w:color="auto"/>
        <w:right w:val="none" w:sz="0" w:space="0" w:color="auto"/>
      </w:divBdr>
    </w:div>
    <w:div w:id="217515473">
      <w:bodyDiv w:val="1"/>
      <w:marLeft w:val="0"/>
      <w:marRight w:val="0"/>
      <w:marTop w:val="0"/>
      <w:marBottom w:val="0"/>
      <w:divBdr>
        <w:top w:val="none" w:sz="0" w:space="0" w:color="auto"/>
        <w:left w:val="none" w:sz="0" w:space="0" w:color="auto"/>
        <w:bottom w:val="none" w:sz="0" w:space="0" w:color="auto"/>
        <w:right w:val="none" w:sz="0" w:space="0" w:color="auto"/>
      </w:divBdr>
    </w:div>
    <w:div w:id="220093603">
      <w:bodyDiv w:val="1"/>
      <w:marLeft w:val="0"/>
      <w:marRight w:val="0"/>
      <w:marTop w:val="0"/>
      <w:marBottom w:val="0"/>
      <w:divBdr>
        <w:top w:val="none" w:sz="0" w:space="0" w:color="auto"/>
        <w:left w:val="none" w:sz="0" w:space="0" w:color="auto"/>
        <w:bottom w:val="none" w:sz="0" w:space="0" w:color="auto"/>
        <w:right w:val="none" w:sz="0" w:space="0" w:color="auto"/>
      </w:divBdr>
    </w:div>
    <w:div w:id="220408040">
      <w:bodyDiv w:val="1"/>
      <w:marLeft w:val="0"/>
      <w:marRight w:val="0"/>
      <w:marTop w:val="0"/>
      <w:marBottom w:val="0"/>
      <w:divBdr>
        <w:top w:val="none" w:sz="0" w:space="0" w:color="auto"/>
        <w:left w:val="none" w:sz="0" w:space="0" w:color="auto"/>
        <w:bottom w:val="none" w:sz="0" w:space="0" w:color="auto"/>
        <w:right w:val="none" w:sz="0" w:space="0" w:color="auto"/>
      </w:divBdr>
    </w:div>
    <w:div w:id="221257209">
      <w:bodyDiv w:val="1"/>
      <w:marLeft w:val="0"/>
      <w:marRight w:val="0"/>
      <w:marTop w:val="0"/>
      <w:marBottom w:val="0"/>
      <w:divBdr>
        <w:top w:val="none" w:sz="0" w:space="0" w:color="auto"/>
        <w:left w:val="none" w:sz="0" w:space="0" w:color="auto"/>
        <w:bottom w:val="none" w:sz="0" w:space="0" w:color="auto"/>
        <w:right w:val="none" w:sz="0" w:space="0" w:color="auto"/>
      </w:divBdr>
    </w:div>
    <w:div w:id="221597269">
      <w:bodyDiv w:val="1"/>
      <w:marLeft w:val="0"/>
      <w:marRight w:val="0"/>
      <w:marTop w:val="0"/>
      <w:marBottom w:val="0"/>
      <w:divBdr>
        <w:top w:val="none" w:sz="0" w:space="0" w:color="auto"/>
        <w:left w:val="none" w:sz="0" w:space="0" w:color="auto"/>
        <w:bottom w:val="none" w:sz="0" w:space="0" w:color="auto"/>
        <w:right w:val="none" w:sz="0" w:space="0" w:color="auto"/>
      </w:divBdr>
    </w:div>
    <w:div w:id="222520078">
      <w:bodyDiv w:val="1"/>
      <w:marLeft w:val="0"/>
      <w:marRight w:val="0"/>
      <w:marTop w:val="0"/>
      <w:marBottom w:val="0"/>
      <w:divBdr>
        <w:top w:val="none" w:sz="0" w:space="0" w:color="auto"/>
        <w:left w:val="none" w:sz="0" w:space="0" w:color="auto"/>
        <w:bottom w:val="none" w:sz="0" w:space="0" w:color="auto"/>
        <w:right w:val="none" w:sz="0" w:space="0" w:color="auto"/>
      </w:divBdr>
    </w:div>
    <w:div w:id="223029214">
      <w:bodyDiv w:val="1"/>
      <w:marLeft w:val="0"/>
      <w:marRight w:val="0"/>
      <w:marTop w:val="0"/>
      <w:marBottom w:val="0"/>
      <w:divBdr>
        <w:top w:val="none" w:sz="0" w:space="0" w:color="auto"/>
        <w:left w:val="none" w:sz="0" w:space="0" w:color="auto"/>
        <w:bottom w:val="none" w:sz="0" w:space="0" w:color="auto"/>
        <w:right w:val="none" w:sz="0" w:space="0" w:color="auto"/>
      </w:divBdr>
    </w:div>
    <w:div w:id="224340257">
      <w:bodyDiv w:val="1"/>
      <w:marLeft w:val="0"/>
      <w:marRight w:val="0"/>
      <w:marTop w:val="0"/>
      <w:marBottom w:val="0"/>
      <w:divBdr>
        <w:top w:val="none" w:sz="0" w:space="0" w:color="auto"/>
        <w:left w:val="none" w:sz="0" w:space="0" w:color="auto"/>
        <w:bottom w:val="none" w:sz="0" w:space="0" w:color="auto"/>
        <w:right w:val="none" w:sz="0" w:space="0" w:color="auto"/>
      </w:divBdr>
    </w:div>
    <w:div w:id="225145208">
      <w:bodyDiv w:val="1"/>
      <w:marLeft w:val="0"/>
      <w:marRight w:val="0"/>
      <w:marTop w:val="0"/>
      <w:marBottom w:val="0"/>
      <w:divBdr>
        <w:top w:val="none" w:sz="0" w:space="0" w:color="auto"/>
        <w:left w:val="none" w:sz="0" w:space="0" w:color="auto"/>
        <w:bottom w:val="none" w:sz="0" w:space="0" w:color="auto"/>
        <w:right w:val="none" w:sz="0" w:space="0" w:color="auto"/>
      </w:divBdr>
    </w:div>
    <w:div w:id="225379650">
      <w:bodyDiv w:val="1"/>
      <w:marLeft w:val="0"/>
      <w:marRight w:val="0"/>
      <w:marTop w:val="0"/>
      <w:marBottom w:val="0"/>
      <w:divBdr>
        <w:top w:val="none" w:sz="0" w:space="0" w:color="auto"/>
        <w:left w:val="none" w:sz="0" w:space="0" w:color="auto"/>
        <w:bottom w:val="none" w:sz="0" w:space="0" w:color="auto"/>
        <w:right w:val="none" w:sz="0" w:space="0" w:color="auto"/>
      </w:divBdr>
    </w:div>
    <w:div w:id="226647581">
      <w:bodyDiv w:val="1"/>
      <w:marLeft w:val="0"/>
      <w:marRight w:val="0"/>
      <w:marTop w:val="0"/>
      <w:marBottom w:val="0"/>
      <w:divBdr>
        <w:top w:val="none" w:sz="0" w:space="0" w:color="auto"/>
        <w:left w:val="none" w:sz="0" w:space="0" w:color="auto"/>
        <w:bottom w:val="none" w:sz="0" w:space="0" w:color="auto"/>
        <w:right w:val="none" w:sz="0" w:space="0" w:color="auto"/>
      </w:divBdr>
    </w:div>
    <w:div w:id="227502437">
      <w:bodyDiv w:val="1"/>
      <w:marLeft w:val="0"/>
      <w:marRight w:val="0"/>
      <w:marTop w:val="0"/>
      <w:marBottom w:val="0"/>
      <w:divBdr>
        <w:top w:val="none" w:sz="0" w:space="0" w:color="auto"/>
        <w:left w:val="none" w:sz="0" w:space="0" w:color="auto"/>
        <w:bottom w:val="none" w:sz="0" w:space="0" w:color="auto"/>
        <w:right w:val="none" w:sz="0" w:space="0" w:color="auto"/>
      </w:divBdr>
    </w:div>
    <w:div w:id="228537672">
      <w:bodyDiv w:val="1"/>
      <w:marLeft w:val="0"/>
      <w:marRight w:val="0"/>
      <w:marTop w:val="0"/>
      <w:marBottom w:val="0"/>
      <w:divBdr>
        <w:top w:val="none" w:sz="0" w:space="0" w:color="auto"/>
        <w:left w:val="none" w:sz="0" w:space="0" w:color="auto"/>
        <w:bottom w:val="none" w:sz="0" w:space="0" w:color="auto"/>
        <w:right w:val="none" w:sz="0" w:space="0" w:color="auto"/>
      </w:divBdr>
    </w:div>
    <w:div w:id="228851908">
      <w:bodyDiv w:val="1"/>
      <w:marLeft w:val="0"/>
      <w:marRight w:val="0"/>
      <w:marTop w:val="0"/>
      <w:marBottom w:val="0"/>
      <w:divBdr>
        <w:top w:val="none" w:sz="0" w:space="0" w:color="auto"/>
        <w:left w:val="none" w:sz="0" w:space="0" w:color="auto"/>
        <w:bottom w:val="none" w:sz="0" w:space="0" w:color="auto"/>
        <w:right w:val="none" w:sz="0" w:space="0" w:color="auto"/>
      </w:divBdr>
    </w:div>
    <w:div w:id="230703465">
      <w:bodyDiv w:val="1"/>
      <w:marLeft w:val="0"/>
      <w:marRight w:val="0"/>
      <w:marTop w:val="0"/>
      <w:marBottom w:val="0"/>
      <w:divBdr>
        <w:top w:val="none" w:sz="0" w:space="0" w:color="auto"/>
        <w:left w:val="none" w:sz="0" w:space="0" w:color="auto"/>
        <w:bottom w:val="none" w:sz="0" w:space="0" w:color="auto"/>
        <w:right w:val="none" w:sz="0" w:space="0" w:color="auto"/>
      </w:divBdr>
    </w:div>
    <w:div w:id="233204721">
      <w:bodyDiv w:val="1"/>
      <w:marLeft w:val="0"/>
      <w:marRight w:val="0"/>
      <w:marTop w:val="0"/>
      <w:marBottom w:val="0"/>
      <w:divBdr>
        <w:top w:val="none" w:sz="0" w:space="0" w:color="auto"/>
        <w:left w:val="none" w:sz="0" w:space="0" w:color="auto"/>
        <w:bottom w:val="none" w:sz="0" w:space="0" w:color="auto"/>
        <w:right w:val="none" w:sz="0" w:space="0" w:color="auto"/>
      </w:divBdr>
    </w:div>
    <w:div w:id="233853666">
      <w:bodyDiv w:val="1"/>
      <w:marLeft w:val="0"/>
      <w:marRight w:val="0"/>
      <w:marTop w:val="0"/>
      <w:marBottom w:val="0"/>
      <w:divBdr>
        <w:top w:val="none" w:sz="0" w:space="0" w:color="auto"/>
        <w:left w:val="none" w:sz="0" w:space="0" w:color="auto"/>
        <w:bottom w:val="none" w:sz="0" w:space="0" w:color="auto"/>
        <w:right w:val="none" w:sz="0" w:space="0" w:color="auto"/>
      </w:divBdr>
    </w:div>
    <w:div w:id="234245244">
      <w:bodyDiv w:val="1"/>
      <w:marLeft w:val="0"/>
      <w:marRight w:val="0"/>
      <w:marTop w:val="0"/>
      <w:marBottom w:val="0"/>
      <w:divBdr>
        <w:top w:val="none" w:sz="0" w:space="0" w:color="auto"/>
        <w:left w:val="none" w:sz="0" w:space="0" w:color="auto"/>
        <w:bottom w:val="none" w:sz="0" w:space="0" w:color="auto"/>
        <w:right w:val="none" w:sz="0" w:space="0" w:color="auto"/>
      </w:divBdr>
    </w:div>
    <w:div w:id="235821110">
      <w:bodyDiv w:val="1"/>
      <w:marLeft w:val="0"/>
      <w:marRight w:val="0"/>
      <w:marTop w:val="0"/>
      <w:marBottom w:val="0"/>
      <w:divBdr>
        <w:top w:val="none" w:sz="0" w:space="0" w:color="auto"/>
        <w:left w:val="none" w:sz="0" w:space="0" w:color="auto"/>
        <w:bottom w:val="none" w:sz="0" w:space="0" w:color="auto"/>
        <w:right w:val="none" w:sz="0" w:space="0" w:color="auto"/>
      </w:divBdr>
    </w:div>
    <w:div w:id="236327663">
      <w:bodyDiv w:val="1"/>
      <w:marLeft w:val="0"/>
      <w:marRight w:val="0"/>
      <w:marTop w:val="0"/>
      <w:marBottom w:val="0"/>
      <w:divBdr>
        <w:top w:val="none" w:sz="0" w:space="0" w:color="auto"/>
        <w:left w:val="none" w:sz="0" w:space="0" w:color="auto"/>
        <w:bottom w:val="none" w:sz="0" w:space="0" w:color="auto"/>
        <w:right w:val="none" w:sz="0" w:space="0" w:color="auto"/>
      </w:divBdr>
    </w:div>
    <w:div w:id="236793100">
      <w:bodyDiv w:val="1"/>
      <w:marLeft w:val="0"/>
      <w:marRight w:val="0"/>
      <w:marTop w:val="0"/>
      <w:marBottom w:val="0"/>
      <w:divBdr>
        <w:top w:val="none" w:sz="0" w:space="0" w:color="auto"/>
        <w:left w:val="none" w:sz="0" w:space="0" w:color="auto"/>
        <w:bottom w:val="none" w:sz="0" w:space="0" w:color="auto"/>
        <w:right w:val="none" w:sz="0" w:space="0" w:color="auto"/>
      </w:divBdr>
    </w:div>
    <w:div w:id="239491129">
      <w:bodyDiv w:val="1"/>
      <w:marLeft w:val="0"/>
      <w:marRight w:val="0"/>
      <w:marTop w:val="0"/>
      <w:marBottom w:val="0"/>
      <w:divBdr>
        <w:top w:val="none" w:sz="0" w:space="0" w:color="auto"/>
        <w:left w:val="none" w:sz="0" w:space="0" w:color="auto"/>
        <w:bottom w:val="none" w:sz="0" w:space="0" w:color="auto"/>
        <w:right w:val="none" w:sz="0" w:space="0" w:color="auto"/>
      </w:divBdr>
    </w:div>
    <w:div w:id="240215993">
      <w:bodyDiv w:val="1"/>
      <w:marLeft w:val="0"/>
      <w:marRight w:val="0"/>
      <w:marTop w:val="0"/>
      <w:marBottom w:val="0"/>
      <w:divBdr>
        <w:top w:val="none" w:sz="0" w:space="0" w:color="auto"/>
        <w:left w:val="none" w:sz="0" w:space="0" w:color="auto"/>
        <w:bottom w:val="none" w:sz="0" w:space="0" w:color="auto"/>
        <w:right w:val="none" w:sz="0" w:space="0" w:color="auto"/>
      </w:divBdr>
    </w:div>
    <w:div w:id="240261784">
      <w:bodyDiv w:val="1"/>
      <w:marLeft w:val="0"/>
      <w:marRight w:val="0"/>
      <w:marTop w:val="0"/>
      <w:marBottom w:val="0"/>
      <w:divBdr>
        <w:top w:val="none" w:sz="0" w:space="0" w:color="auto"/>
        <w:left w:val="none" w:sz="0" w:space="0" w:color="auto"/>
        <w:bottom w:val="none" w:sz="0" w:space="0" w:color="auto"/>
        <w:right w:val="none" w:sz="0" w:space="0" w:color="auto"/>
      </w:divBdr>
    </w:div>
    <w:div w:id="240524242">
      <w:bodyDiv w:val="1"/>
      <w:marLeft w:val="0"/>
      <w:marRight w:val="0"/>
      <w:marTop w:val="0"/>
      <w:marBottom w:val="0"/>
      <w:divBdr>
        <w:top w:val="none" w:sz="0" w:space="0" w:color="auto"/>
        <w:left w:val="none" w:sz="0" w:space="0" w:color="auto"/>
        <w:bottom w:val="none" w:sz="0" w:space="0" w:color="auto"/>
        <w:right w:val="none" w:sz="0" w:space="0" w:color="auto"/>
      </w:divBdr>
    </w:div>
    <w:div w:id="241792771">
      <w:bodyDiv w:val="1"/>
      <w:marLeft w:val="0"/>
      <w:marRight w:val="0"/>
      <w:marTop w:val="0"/>
      <w:marBottom w:val="0"/>
      <w:divBdr>
        <w:top w:val="none" w:sz="0" w:space="0" w:color="auto"/>
        <w:left w:val="none" w:sz="0" w:space="0" w:color="auto"/>
        <w:bottom w:val="none" w:sz="0" w:space="0" w:color="auto"/>
        <w:right w:val="none" w:sz="0" w:space="0" w:color="auto"/>
      </w:divBdr>
    </w:div>
    <w:div w:id="243610211">
      <w:bodyDiv w:val="1"/>
      <w:marLeft w:val="0"/>
      <w:marRight w:val="0"/>
      <w:marTop w:val="0"/>
      <w:marBottom w:val="0"/>
      <w:divBdr>
        <w:top w:val="none" w:sz="0" w:space="0" w:color="auto"/>
        <w:left w:val="none" w:sz="0" w:space="0" w:color="auto"/>
        <w:bottom w:val="none" w:sz="0" w:space="0" w:color="auto"/>
        <w:right w:val="none" w:sz="0" w:space="0" w:color="auto"/>
      </w:divBdr>
    </w:div>
    <w:div w:id="243801438">
      <w:bodyDiv w:val="1"/>
      <w:marLeft w:val="0"/>
      <w:marRight w:val="0"/>
      <w:marTop w:val="0"/>
      <w:marBottom w:val="0"/>
      <w:divBdr>
        <w:top w:val="none" w:sz="0" w:space="0" w:color="auto"/>
        <w:left w:val="none" w:sz="0" w:space="0" w:color="auto"/>
        <w:bottom w:val="none" w:sz="0" w:space="0" w:color="auto"/>
        <w:right w:val="none" w:sz="0" w:space="0" w:color="auto"/>
      </w:divBdr>
    </w:div>
    <w:div w:id="243883830">
      <w:bodyDiv w:val="1"/>
      <w:marLeft w:val="0"/>
      <w:marRight w:val="0"/>
      <w:marTop w:val="0"/>
      <w:marBottom w:val="0"/>
      <w:divBdr>
        <w:top w:val="none" w:sz="0" w:space="0" w:color="auto"/>
        <w:left w:val="none" w:sz="0" w:space="0" w:color="auto"/>
        <w:bottom w:val="none" w:sz="0" w:space="0" w:color="auto"/>
        <w:right w:val="none" w:sz="0" w:space="0" w:color="auto"/>
      </w:divBdr>
    </w:div>
    <w:div w:id="245501295">
      <w:bodyDiv w:val="1"/>
      <w:marLeft w:val="0"/>
      <w:marRight w:val="0"/>
      <w:marTop w:val="0"/>
      <w:marBottom w:val="0"/>
      <w:divBdr>
        <w:top w:val="none" w:sz="0" w:space="0" w:color="auto"/>
        <w:left w:val="none" w:sz="0" w:space="0" w:color="auto"/>
        <w:bottom w:val="none" w:sz="0" w:space="0" w:color="auto"/>
        <w:right w:val="none" w:sz="0" w:space="0" w:color="auto"/>
      </w:divBdr>
    </w:div>
    <w:div w:id="246574435">
      <w:bodyDiv w:val="1"/>
      <w:marLeft w:val="0"/>
      <w:marRight w:val="0"/>
      <w:marTop w:val="0"/>
      <w:marBottom w:val="0"/>
      <w:divBdr>
        <w:top w:val="none" w:sz="0" w:space="0" w:color="auto"/>
        <w:left w:val="none" w:sz="0" w:space="0" w:color="auto"/>
        <w:bottom w:val="none" w:sz="0" w:space="0" w:color="auto"/>
        <w:right w:val="none" w:sz="0" w:space="0" w:color="auto"/>
      </w:divBdr>
    </w:div>
    <w:div w:id="247614505">
      <w:bodyDiv w:val="1"/>
      <w:marLeft w:val="0"/>
      <w:marRight w:val="0"/>
      <w:marTop w:val="0"/>
      <w:marBottom w:val="0"/>
      <w:divBdr>
        <w:top w:val="none" w:sz="0" w:space="0" w:color="auto"/>
        <w:left w:val="none" w:sz="0" w:space="0" w:color="auto"/>
        <w:bottom w:val="none" w:sz="0" w:space="0" w:color="auto"/>
        <w:right w:val="none" w:sz="0" w:space="0" w:color="auto"/>
      </w:divBdr>
    </w:div>
    <w:div w:id="249050334">
      <w:bodyDiv w:val="1"/>
      <w:marLeft w:val="0"/>
      <w:marRight w:val="0"/>
      <w:marTop w:val="0"/>
      <w:marBottom w:val="0"/>
      <w:divBdr>
        <w:top w:val="none" w:sz="0" w:space="0" w:color="auto"/>
        <w:left w:val="none" w:sz="0" w:space="0" w:color="auto"/>
        <w:bottom w:val="none" w:sz="0" w:space="0" w:color="auto"/>
        <w:right w:val="none" w:sz="0" w:space="0" w:color="auto"/>
      </w:divBdr>
    </w:div>
    <w:div w:id="251933429">
      <w:bodyDiv w:val="1"/>
      <w:marLeft w:val="0"/>
      <w:marRight w:val="0"/>
      <w:marTop w:val="0"/>
      <w:marBottom w:val="0"/>
      <w:divBdr>
        <w:top w:val="none" w:sz="0" w:space="0" w:color="auto"/>
        <w:left w:val="none" w:sz="0" w:space="0" w:color="auto"/>
        <w:bottom w:val="none" w:sz="0" w:space="0" w:color="auto"/>
        <w:right w:val="none" w:sz="0" w:space="0" w:color="auto"/>
      </w:divBdr>
    </w:div>
    <w:div w:id="252516535">
      <w:bodyDiv w:val="1"/>
      <w:marLeft w:val="0"/>
      <w:marRight w:val="0"/>
      <w:marTop w:val="0"/>
      <w:marBottom w:val="0"/>
      <w:divBdr>
        <w:top w:val="none" w:sz="0" w:space="0" w:color="auto"/>
        <w:left w:val="none" w:sz="0" w:space="0" w:color="auto"/>
        <w:bottom w:val="none" w:sz="0" w:space="0" w:color="auto"/>
        <w:right w:val="none" w:sz="0" w:space="0" w:color="auto"/>
      </w:divBdr>
    </w:div>
    <w:div w:id="252586940">
      <w:bodyDiv w:val="1"/>
      <w:marLeft w:val="0"/>
      <w:marRight w:val="0"/>
      <w:marTop w:val="0"/>
      <w:marBottom w:val="0"/>
      <w:divBdr>
        <w:top w:val="none" w:sz="0" w:space="0" w:color="auto"/>
        <w:left w:val="none" w:sz="0" w:space="0" w:color="auto"/>
        <w:bottom w:val="none" w:sz="0" w:space="0" w:color="auto"/>
        <w:right w:val="none" w:sz="0" w:space="0" w:color="auto"/>
      </w:divBdr>
    </w:div>
    <w:div w:id="253049791">
      <w:bodyDiv w:val="1"/>
      <w:marLeft w:val="0"/>
      <w:marRight w:val="0"/>
      <w:marTop w:val="0"/>
      <w:marBottom w:val="0"/>
      <w:divBdr>
        <w:top w:val="none" w:sz="0" w:space="0" w:color="auto"/>
        <w:left w:val="none" w:sz="0" w:space="0" w:color="auto"/>
        <w:bottom w:val="none" w:sz="0" w:space="0" w:color="auto"/>
        <w:right w:val="none" w:sz="0" w:space="0" w:color="auto"/>
      </w:divBdr>
    </w:div>
    <w:div w:id="253170411">
      <w:bodyDiv w:val="1"/>
      <w:marLeft w:val="0"/>
      <w:marRight w:val="0"/>
      <w:marTop w:val="0"/>
      <w:marBottom w:val="0"/>
      <w:divBdr>
        <w:top w:val="none" w:sz="0" w:space="0" w:color="auto"/>
        <w:left w:val="none" w:sz="0" w:space="0" w:color="auto"/>
        <w:bottom w:val="none" w:sz="0" w:space="0" w:color="auto"/>
        <w:right w:val="none" w:sz="0" w:space="0" w:color="auto"/>
      </w:divBdr>
    </w:div>
    <w:div w:id="254826614">
      <w:bodyDiv w:val="1"/>
      <w:marLeft w:val="0"/>
      <w:marRight w:val="0"/>
      <w:marTop w:val="0"/>
      <w:marBottom w:val="0"/>
      <w:divBdr>
        <w:top w:val="none" w:sz="0" w:space="0" w:color="auto"/>
        <w:left w:val="none" w:sz="0" w:space="0" w:color="auto"/>
        <w:bottom w:val="none" w:sz="0" w:space="0" w:color="auto"/>
        <w:right w:val="none" w:sz="0" w:space="0" w:color="auto"/>
      </w:divBdr>
    </w:div>
    <w:div w:id="255599972">
      <w:bodyDiv w:val="1"/>
      <w:marLeft w:val="0"/>
      <w:marRight w:val="0"/>
      <w:marTop w:val="0"/>
      <w:marBottom w:val="0"/>
      <w:divBdr>
        <w:top w:val="none" w:sz="0" w:space="0" w:color="auto"/>
        <w:left w:val="none" w:sz="0" w:space="0" w:color="auto"/>
        <w:bottom w:val="none" w:sz="0" w:space="0" w:color="auto"/>
        <w:right w:val="none" w:sz="0" w:space="0" w:color="auto"/>
      </w:divBdr>
    </w:div>
    <w:div w:id="255866888">
      <w:bodyDiv w:val="1"/>
      <w:marLeft w:val="0"/>
      <w:marRight w:val="0"/>
      <w:marTop w:val="0"/>
      <w:marBottom w:val="0"/>
      <w:divBdr>
        <w:top w:val="none" w:sz="0" w:space="0" w:color="auto"/>
        <w:left w:val="none" w:sz="0" w:space="0" w:color="auto"/>
        <w:bottom w:val="none" w:sz="0" w:space="0" w:color="auto"/>
        <w:right w:val="none" w:sz="0" w:space="0" w:color="auto"/>
      </w:divBdr>
    </w:div>
    <w:div w:id="256014439">
      <w:bodyDiv w:val="1"/>
      <w:marLeft w:val="0"/>
      <w:marRight w:val="0"/>
      <w:marTop w:val="0"/>
      <w:marBottom w:val="0"/>
      <w:divBdr>
        <w:top w:val="none" w:sz="0" w:space="0" w:color="auto"/>
        <w:left w:val="none" w:sz="0" w:space="0" w:color="auto"/>
        <w:bottom w:val="none" w:sz="0" w:space="0" w:color="auto"/>
        <w:right w:val="none" w:sz="0" w:space="0" w:color="auto"/>
      </w:divBdr>
    </w:div>
    <w:div w:id="256792827">
      <w:bodyDiv w:val="1"/>
      <w:marLeft w:val="0"/>
      <w:marRight w:val="0"/>
      <w:marTop w:val="0"/>
      <w:marBottom w:val="0"/>
      <w:divBdr>
        <w:top w:val="none" w:sz="0" w:space="0" w:color="auto"/>
        <w:left w:val="none" w:sz="0" w:space="0" w:color="auto"/>
        <w:bottom w:val="none" w:sz="0" w:space="0" w:color="auto"/>
        <w:right w:val="none" w:sz="0" w:space="0" w:color="auto"/>
      </w:divBdr>
    </w:div>
    <w:div w:id="256911270">
      <w:bodyDiv w:val="1"/>
      <w:marLeft w:val="0"/>
      <w:marRight w:val="0"/>
      <w:marTop w:val="0"/>
      <w:marBottom w:val="0"/>
      <w:divBdr>
        <w:top w:val="none" w:sz="0" w:space="0" w:color="auto"/>
        <w:left w:val="none" w:sz="0" w:space="0" w:color="auto"/>
        <w:bottom w:val="none" w:sz="0" w:space="0" w:color="auto"/>
        <w:right w:val="none" w:sz="0" w:space="0" w:color="auto"/>
      </w:divBdr>
    </w:div>
    <w:div w:id="257717921">
      <w:bodyDiv w:val="1"/>
      <w:marLeft w:val="0"/>
      <w:marRight w:val="0"/>
      <w:marTop w:val="0"/>
      <w:marBottom w:val="0"/>
      <w:divBdr>
        <w:top w:val="none" w:sz="0" w:space="0" w:color="auto"/>
        <w:left w:val="none" w:sz="0" w:space="0" w:color="auto"/>
        <w:bottom w:val="none" w:sz="0" w:space="0" w:color="auto"/>
        <w:right w:val="none" w:sz="0" w:space="0" w:color="auto"/>
      </w:divBdr>
    </w:div>
    <w:div w:id="259029533">
      <w:bodyDiv w:val="1"/>
      <w:marLeft w:val="0"/>
      <w:marRight w:val="0"/>
      <w:marTop w:val="0"/>
      <w:marBottom w:val="0"/>
      <w:divBdr>
        <w:top w:val="none" w:sz="0" w:space="0" w:color="auto"/>
        <w:left w:val="none" w:sz="0" w:space="0" w:color="auto"/>
        <w:bottom w:val="none" w:sz="0" w:space="0" w:color="auto"/>
        <w:right w:val="none" w:sz="0" w:space="0" w:color="auto"/>
      </w:divBdr>
    </w:div>
    <w:div w:id="261113124">
      <w:bodyDiv w:val="1"/>
      <w:marLeft w:val="0"/>
      <w:marRight w:val="0"/>
      <w:marTop w:val="0"/>
      <w:marBottom w:val="0"/>
      <w:divBdr>
        <w:top w:val="none" w:sz="0" w:space="0" w:color="auto"/>
        <w:left w:val="none" w:sz="0" w:space="0" w:color="auto"/>
        <w:bottom w:val="none" w:sz="0" w:space="0" w:color="auto"/>
        <w:right w:val="none" w:sz="0" w:space="0" w:color="auto"/>
      </w:divBdr>
    </w:div>
    <w:div w:id="261114947">
      <w:bodyDiv w:val="1"/>
      <w:marLeft w:val="0"/>
      <w:marRight w:val="0"/>
      <w:marTop w:val="0"/>
      <w:marBottom w:val="0"/>
      <w:divBdr>
        <w:top w:val="none" w:sz="0" w:space="0" w:color="auto"/>
        <w:left w:val="none" w:sz="0" w:space="0" w:color="auto"/>
        <w:bottom w:val="none" w:sz="0" w:space="0" w:color="auto"/>
        <w:right w:val="none" w:sz="0" w:space="0" w:color="auto"/>
      </w:divBdr>
    </w:div>
    <w:div w:id="261257633">
      <w:bodyDiv w:val="1"/>
      <w:marLeft w:val="0"/>
      <w:marRight w:val="0"/>
      <w:marTop w:val="0"/>
      <w:marBottom w:val="0"/>
      <w:divBdr>
        <w:top w:val="none" w:sz="0" w:space="0" w:color="auto"/>
        <w:left w:val="none" w:sz="0" w:space="0" w:color="auto"/>
        <w:bottom w:val="none" w:sz="0" w:space="0" w:color="auto"/>
        <w:right w:val="none" w:sz="0" w:space="0" w:color="auto"/>
      </w:divBdr>
    </w:div>
    <w:div w:id="263927673">
      <w:bodyDiv w:val="1"/>
      <w:marLeft w:val="0"/>
      <w:marRight w:val="0"/>
      <w:marTop w:val="0"/>
      <w:marBottom w:val="0"/>
      <w:divBdr>
        <w:top w:val="none" w:sz="0" w:space="0" w:color="auto"/>
        <w:left w:val="none" w:sz="0" w:space="0" w:color="auto"/>
        <w:bottom w:val="none" w:sz="0" w:space="0" w:color="auto"/>
        <w:right w:val="none" w:sz="0" w:space="0" w:color="auto"/>
      </w:divBdr>
    </w:div>
    <w:div w:id="264385675">
      <w:bodyDiv w:val="1"/>
      <w:marLeft w:val="0"/>
      <w:marRight w:val="0"/>
      <w:marTop w:val="0"/>
      <w:marBottom w:val="0"/>
      <w:divBdr>
        <w:top w:val="none" w:sz="0" w:space="0" w:color="auto"/>
        <w:left w:val="none" w:sz="0" w:space="0" w:color="auto"/>
        <w:bottom w:val="none" w:sz="0" w:space="0" w:color="auto"/>
        <w:right w:val="none" w:sz="0" w:space="0" w:color="auto"/>
      </w:divBdr>
    </w:div>
    <w:div w:id="264771411">
      <w:bodyDiv w:val="1"/>
      <w:marLeft w:val="0"/>
      <w:marRight w:val="0"/>
      <w:marTop w:val="0"/>
      <w:marBottom w:val="0"/>
      <w:divBdr>
        <w:top w:val="none" w:sz="0" w:space="0" w:color="auto"/>
        <w:left w:val="none" w:sz="0" w:space="0" w:color="auto"/>
        <w:bottom w:val="none" w:sz="0" w:space="0" w:color="auto"/>
        <w:right w:val="none" w:sz="0" w:space="0" w:color="auto"/>
      </w:divBdr>
    </w:div>
    <w:div w:id="265309325">
      <w:bodyDiv w:val="1"/>
      <w:marLeft w:val="0"/>
      <w:marRight w:val="0"/>
      <w:marTop w:val="0"/>
      <w:marBottom w:val="0"/>
      <w:divBdr>
        <w:top w:val="none" w:sz="0" w:space="0" w:color="auto"/>
        <w:left w:val="none" w:sz="0" w:space="0" w:color="auto"/>
        <w:bottom w:val="none" w:sz="0" w:space="0" w:color="auto"/>
        <w:right w:val="none" w:sz="0" w:space="0" w:color="auto"/>
      </w:divBdr>
    </w:div>
    <w:div w:id="267977315">
      <w:bodyDiv w:val="1"/>
      <w:marLeft w:val="0"/>
      <w:marRight w:val="0"/>
      <w:marTop w:val="0"/>
      <w:marBottom w:val="0"/>
      <w:divBdr>
        <w:top w:val="none" w:sz="0" w:space="0" w:color="auto"/>
        <w:left w:val="none" w:sz="0" w:space="0" w:color="auto"/>
        <w:bottom w:val="none" w:sz="0" w:space="0" w:color="auto"/>
        <w:right w:val="none" w:sz="0" w:space="0" w:color="auto"/>
      </w:divBdr>
    </w:div>
    <w:div w:id="269165873">
      <w:bodyDiv w:val="1"/>
      <w:marLeft w:val="0"/>
      <w:marRight w:val="0"/>
      <w:marTop w:val="0"/>
      <w:marBottom w:val="0"/>
      <w:divBdr>
        <w:top w:val="none" w:sz="0" w:space="0" w:color="auto"/>
        <w:left w:val="none" w:sz="0" w:space="0" w:color="auto"/>
        <w:bottom w:val="none" w:sz="0" w:space="0" w:color="auto"/>
        <w:right w:val="none" w:sz="0" w:space="0" w:color="auto"/>
      </w:divBdr>
    </w:div>
    <w:div w:id="269357423">
      <w:bodyDiv w:val="1"/>
      <w:marLeft w:val="0"/>
      <w:marRight w:val="0"/>
      <w:marTop w:val="0"/>
      <w:marBottom w:val="0"/>
      <w:divBdr>
        <w:top w:val="none" w:sz="0" w:space="0" w:color="auto"/>
        <w:left w:val="none" w:sz="0" w:space="0" w:color="auto"/>
        <w:bottom w:val="none" w:sz="0" w:space="0" w:color="auto"/>
        <w:right w:val="none" w:sz="0" w:space="0" w:color="auto"/>
      </w:divBdr>
    </w:div>
    <w:div w:id="271130174">
      <w:bodyDiv w:val="1"/>
      <w:marLeft w:val="0"/>
      <w:marRight w:val="0"/>
      <w:marTop w:val="0"/>
      <w:marBottom w:val="0"/>
      <w:divBdr>
        <w:top w:val="none" w:sz="0" w:space="0" w:color="auto"/>
        <w:left w:val="none" w:sz="0" w:space="0" w:color="auto"/>
        <w:bottom w:val="none" w:sz="0" w:space="0" w:color="auto"/>
        <w:right w:val="none" w:sz="0" w:space="0" w:color="auto"/>
      </w:divBdr>
    </w:div>
    <w:div w:id="271985053">
      <w:bodyDiv w:val="1"/>
      <w:marLeft w:val="0"/>
      <w:marRight w:val="0"/>
      <w:marTop w:val="0"/>
      <w:marBottom w:val="0"/>
      <w:divBdr>
        <w:top w:val="none" w:sz="0" w:space="0" w:color="auto"/>
        <w:left w:val="none" w:sz="0" w:space="0" w:color="auto"/>
        <w:bottom w:val="none" w:sz="0" w:space="0" w:color="auto"/>
        <w:right w:val="none" w:sz="0" w:space="0" w:color="auto"/>
      </w:divBdr>
    </w:div>
    <w:div w:id="272372648">
      <w:bodyDiv w:val="1"/>
      <w:marLeft w:val="0"/>
      <w:marRight w:val="0"/>
      <w:marTop w:val="0"/>
      <w:marBottom w:val="0"/>
      <w:divBdr>
        <w:top w:val="none" w:sz="0" w:space="0" w:color="auto"/>
        <w:left w:val="none" w:sz="0" w:space="0" w:color="auto"/>
        <w:bottom w:val="none" w:sz="0" w:space="0" w:color="auto"/>
        <w:right w:val="none" w:sz="0" w:space="0" w:color="auto"/>
      </w:divBdr>
    </w:div>
    <w:div w:id="274599045">
      <w:bodyDiv w:val="1"/>
      <w:marLeft w:val="0"/>
      <w:marRight w:val="0"/>
      <w:marTop w:val="0"/>
      <w:marBottom w:val="0"/>
      <w:divBdr>
        <w:top w:val="none" w:sz="0" w:space="0" w:color="auto"/>
        <w:left w:val="none" w:sz="0" w:space="0" w:color="auto"/>
        <w:bottom w:val="none" w:sz="0" w:space="0" w:color="auto"/>
        <w:right w:val="none" w:sz="0" w:space="0" w:color="auto"/>
      </w:divBdr>
    </w:div>
    <w:div w:id="274678989">
      <w:bodyDiv w:val="1"/>
      <w:marLeft w:val="0"/>
      <w:marRight w:val="0"/>
      <w:marTop w:val="0"/>
      <w:marBottom w:val="0"/>
      <w:divBdr>
        <w:top w:val="none" w:sz="0" w:space="0" w:color="auto"/>
        <w:left w:val="none" w:sz="0" w:space="0" w:color="auto"/>
        <w:bottom w:val="none" w:sz="0" w:space="0" w:color="auto"/>
        <w:right w:val="none" w:sz="0" w:space="0" w:color="auto"/>
      </w:divBdr>
    </w:div>
    <w:div w:id="275530083">
      <w:bodyDiv w:val="1"/>
      <w:marLeft w:val="0"/>
      <w:marRight w:val="0"/>
      <w:marTop w:val="0"/>
      <w:marBottom w:val="0"/>
      <w:divBdr>
        <w:top w:val="none" w:sz="0" w:space="0" w:color="auto"/>
        <w:left w:val="none" w:sz="0" w:space="0" w:color="auto"/>
        <w:bottom w:val="none" w:sz="0" w:space="0" w:color="auto"/>
        <w:right w:val="none" w:sz="0" w:space="0" w:color="auto"/>
      </w:divBdr>
    </w:div>
    <w:div w:id="276104360">
      <w:bodyDiv w:val="1"/>
      <w:marLeft w:val="0"/>
      <w:marRight w:val="0"/>
      <w:marTop w:val="0"/>
      <w:marBottom w:val="0"/>
      <w:divBdr>
        <w:top w:val="none" w:sz="0" w:space="0" w:color="auto"/>
        <w:left w:val="none" w:sz="0" w:space="0" w:color="auto"/>
        <w:bottom w:val="none" w:sz="0" w:space="0" w:color="auto"/>
        <w:right w:val="none" w:sz="0" w:space="0" w:color="auto"/>
      </w:divBdr>
    </w:div>
    <w:div w:id="276723507">
      <w:bodyDiv w:val="1"/>
      <w:marLeft w:val="0"/>
      <w:marRight w:val="0"/>
      <w:marTop w:val="0"/>
      <w:marBottom w:val="0"/>
      <w:divBdr>
        <w:top w:val="none" w:sz="0" w:space="0" w:color="auto"/>
        <w:left w:val="none" w:sz="0" w:space="0" w:color="auto"/>
        <w:bottom w:val="none" w:sz="0" w:space="0" w:color="auto"/>
        <w:right w:val="none" w:sz="0" w:space="0" w:color="auto"/>
      </w:divBdr>
    </w:div>
    <w:div w:id="277369593">
      <w:bodyDiv w:val="1"/>
      <w:marLeft w:val="0"/>
      <w:marRight w:val="0"/>
      <w:marTop w:val="0"/>
      <w:marBottom w:val="0"/>
      <w:divBdr>
        <w:top w:val="none" w:sz="0" w:space="0" w:color="auto"/>
        <w:left w:val="none" w:sz="0" w:space="0" w:color="auto"/>
        <w:bottom w:val="none" w:sz="0" w:space="0" w:color="auto"/>
        <w:right w:val="none" w:sz="0" w:space="0" w:color="auto"/>
      </w:divBdr>
    </w:div>
    <w:div w:id="277763091">
      <w:bodyDiv w:val="1"/>
      <w:marLeft w:val="0"/>
      <w:marRight w:val="0"/>
      <w:marTop w:val="0"/>
      <w:marBottom w:val="0"/>
      <w:divBdr>
        <w:top w:val="none" w:sz="0" w:space="0" w:color="auto"/>
        <w:left w:val="none" w:sz="0" w:space="0" w:color="auto"/>
        <w:bottom w:val="none" w:sz="0" w:space="0" w:color="auto"/>
        <w:right w:val="none" w:sz="0" w:space="0" w:color="auto"/>
      </w:divBdr>
    </w:div>
    <w:div w:id="279803380">
      <w:bodyDiv w:val="1"/>
      <w:marLeft w:val="0"/>
      <w:marRight w:val="0"/>
      <w:marTop w:val="0"/>
      <w:marBottom w:val="0"/>
      <w:divBdr>
        <w:top w:val="none" w:sz="0" w:space="0" w:color="auto"/>
        <w:left w:val="none" w:sz="0" w:space="0" w:color="auto"/>
        <w:bottom w:val="none" w:sz="0" w:space="0" w:color="auto"/>
        <w:right w:val="none" w:sz="0" w:space="0" w:color="auto"/>
      </w:divBdr>
    </w:div>
    <w:div w:id="280848149">
      <w:bodyDiv w:val="1"/>
      <w:marLeft w:val="0"/>
      <w:marRight w:val="0"/>
      <w:marTop w:val="0"/>
      <w:marBottom w:val="0"/>
      <w:divBdr>
        <w:top w:val="none" w:sz="0" w:space="0" w:color="auto"/>
        <w:left w:val="none" w:sz="0" w:space="0" w:color="auto"/>
        <w:bottom w:val="none" w:sz="0" w:space="0" w:color="auto"/>
        <w:right w:val="none" w:sz="0" w:space="0" w:color="auto"/>
      </w:divBdr>
    </w:div>
    <w:div w:id="281107847">
      <w:bodyDiv w:val="1"/>
      <w:marLeft w:val="0"/>
      <w:marRight w:val="0"/>
      <w:marTop w:val="0"/>
      <w:marBottom w:val="0"/>
      <w:divBdr>
        <w:top w:val="none" w:sz="0" w:space="0" w:color="auto"/>
        <w:left w:val="none" w:sz="0" w:space="0" w:color="auto"/>
        <w:bottom w:val="none" w:sz="0" w:space="0" w:color="auto"/>
        <w:right w:val="none" w:sz="0" w:space="0" w:color="auto"/>
      </w:divBdr>
    </w:div>
    <w:div w:id="281419828">
      <w:bodyDiv w:val="1"/>
      <w:marLeft w:val="0"/>
      <w:marRight w:val="0"/>
      <w:marTop w:val="0"/>
      <w:marBottom w:val="0"/>
      <w:divBdr>
        <w:top w:val="none" w:sz="0" w:space="0" w:color="auto"/>
        <w:left w:val="none" w:sz="0" w:space="0" w:color="auto"/>
        <w:bottom w:val="none" w:sz="0" w:space="0" w:color="auto"/>
        <w:right w:val="none" w:sz="0" w:space="0" w:color="auto"/>
      </w:divBdr>
    </w:div>
    <w:div w:id="282882244">
      <w:bodyDiv w:val="1"/>
      <w:marLeft w:val="0"/>
      <w:marRight w:val="0"/>
      <w:marTop w:val="0"/>
      <w:marBottom w:val="0"/>
      <w:divBdr>
        <w:top w:val="none" w:sz="0" w:space="0" w:color="auto"/>
        <w:left w:val="none" w:sz="0" w:space="0" w:color="auto"/>
        <w:bottom w:val="none" w:sz="0" w:space="0" w:color="auto"/>
        <w:right w:val="none" w:sz="0" w:space="0" w:color="auto"/>
      </w:divBdr>
    </w:div>
    <w:div w:id="284852054">
      <w:bodyDiv w:val="1"/>
      <w:marLeft w:val="0"/>
      <w:marRight w:val="0"/>
      <w:marTop w:val="0"/>
      <w:marBottom w:val="0"/>
      <w:divBdr>
        <w:top w:val="none" w:sz="0" w:space="0" w:color="auto"/>
        <w:left w:val="none" w:sz="0" w:space="0" w:color="auto"/>
        <w:bottom w:val="none" w:sz="0" w:space="0" w:color="auto"/>
        <w:right w:val="none" w:sz="0" w:space="0" w:color="auto"/>
      </w:divBdr>
    </w:div>
    <w:div w:id="285359799">
      <w:bodyDiv w:val="1"/>
      <w:marLeft w:val="0"/>
      <w:marRight w:val="0"/>
      <w:marTop w:val="0"/>
      <w:marBottom w:val="0"/>
      <w:divBdr>
        <w:top w:val="none" w:sz="0" w:space="0" w:color="auto"/>
        <w:left w:val="none" w:sz="0" w:space="0" w:color="auto"/>
        <w:bottom w:val="none" w:sz="0" w:space="0" w:color="auto"/>
        <w:right w:val="none" w:sz="0" w:space="0" w:color="auto"/>
      </w:divBdr>
    </w:div>
    <w:div w:id="287318958">
      <w:bodyDiv w:val="1"/>
      <w:marLeft w:val="0"/>
      <w:marRight w:val="0"/>
      <w:marTop w:val="0"/>
      <w:marBottom w:val="0"/>
      <w:divBdr>
        <w:top w:val="none" w:sz="0" w:space="0" w:color="auto"/>
        <w:left w:val="none" w:sz="0" w:space="0" w:color="auto"/>
        <w:bottom w:val="none" w:sz="0" w:space="0" w:color="auto"/>
        <w:right w:val="none" w:sz="0" w:space="0" w:color="auto"/>
      </w:divBdr>
    </w:div>
    <w:div w:id="289365132">
      <w:bodyDiv w:val="1"/>
      <w:marLeft w:val="0"/>
      <w:marRight w:val="0"/>
      <w:marTop w:val="0"/>
      <w:marBottom w:val="0"/>
      <w:divBdr>
        <w:top w:val="none" w:sz="0" w:space="0" w:color="auto"/>
        <w:left w:val="none" w:sz="0" w:space="0" w:color="auto"/>
        <w:bottom w:val="none" w:sz="0" w:space="0" w:color="auto"/>
        <w:right w:val="none" w:sz="0" w:space="0" w:color="auto"/>
      </w:divBdr>
    </w:div>
    <w:div w:id="291326755">
      <w:bodyDiv w:val="1"/>
      <w:marLeft w:val="0"/>
      <w:marRight w:val="0"/>
      <w:marTop w:val="0"/>
      <w:marBottom w:val="0"/>
      <w:divBdr>
        <w:top w:val="none" w:sz="0" w:space="0" w:color="auto"/>
        <w:left w:val="none" w:sz="0" w:space="0" w:color="auto"/>
        <w:bottom w:val="none" w:sz="0" w:space="0" w:color="auto"/>
        <w:right w:val="none" w:sz="0" w:space="0" w:color="auto"/>
      </w:divBdr>
    </w:div>
    <w:div w:id="292368555">
      <w:bodyDiv w:val="1"/>
      <w:marLeft w:val="0"/>
      <w:marRight w:val="0"/>
      <w:marTop w:val="0"/>
      <w:marBottom w:val="0"/>
      <w:divBdr>
        <w:top w:val="none" w:sz="0" w:space="0" w:color="auto"/>
        <w:left w:val="none" w:sz="0" w:space="0" w:color="auto"/>
        <w:bottom w:val="none" w:sz="0" w:space="0" w:color="auto"/>
        <w:right w:val="none" w:sz="0" w:space="0" w:color="auto"/>
      </w:divBdr>
    </w:div>
    <w:div w:id="293872810">
      <w:bodyDiv w:val="1"/>
      <w:marLeft w:val="0"/>
      <w:marRight w:val="0"/>
      <w:marTop w:val="0"/>
      <w:marBottom w:val="0"/>
      <w:divBdr>
        <w:top w:val="none" w:sz="0" w:space="0" w:color="auto"/>
        <w:left w:val="none" w:sz="0" w:space="0" w:color="auto"/>
        <w:bottom w:val="none" w:sz="0" w:space="0" w:color="auto"/>
        <w:right w:val="none" w:sz="0" w:space="0" w:color="auto"/>
      </w:divBdr>
    </w:div>
    <w:div w:id="294797070">
      <w:bodyDiv w:val="1"/>
      <w:marLeft w:val="0"/>
      <w:marRight w:val="0"/>
      <w:marTop w:val="0"/>
      <w:marBottom w:val="0"/>
      <w:divBdr>
        <w:top w:val="none" w:sz="0" w:space="0" w:color="auto"/>
        <w:left w:val="none" w:sz="0" w:space="0" w:color="auto"/>
        <w:bottom w:val="none" w:sz="0" w:space="0" w:color="auto"/>
        <w:right w:val="none" w:sz="0" w:space="0" w:color="auto"/>
      </w:divBdr>
    </w:div>
    <w:div w:id="297876014">
      <w:bodyDiv w:val="1"/>
      <w:marLeft w:val="0"/>
      <w:marRight w:val="0"/>
      <w:marTop w:val="0"/>
      <w:marBottom w:val="0"/>
      <w:divBdr>
        <w:top w:val="none" w:sz="0" w:space="0" w:color="auto"/>
        <w:left w:val="none" w:sz="0" w:space="0" w:color="auto"/>
        <w:bottom w:val="none" w:sz="0" w:space="0" w:color="auto"/>
        <w:right w:val="none" w:sz="0" w:space="0" w:color="auto"/>
      </w:divBdr>
    </w:div>
    <w:div w:id="299501931">
      <w:bodyDiv w:val="1"/>
      <w:marLeft w:val="0"/>
      <w:marRight w:val="0"/>
      <w:marTop w:val="0"/>
      <w:marBottom w:val="0"/>
      <w:divBdr>
        <w:top w:val="none" w:sz="0" w:space="0" w:color="auto"/>
        <w:left w:val="none" w:sz="0" w:space="0" w:color="auto"/>
        <w:bottom w:val="none" w:sz="0" w:space="0" w:color="auto"/>
        <w:right w:val="none" w:sz="0" w:space="0" w:color="auto"/>
      </w:divBdr>
    </w:div>
    <w:div w:id="301037131">
      <w:bodyDiv w:val="1"/>
      <w:marLeft w:val="0"/>
      <w:marRight w:val="0"/>
      <w:marTop w:val="0"/>
      <w:marBottom w:val="0"/>
      <w:divBdr>
        <w:top w:val="none" w:sz="0" w:space="0" w:color="auto"/>
        <w:left w:val="none" w:sz="0" w:space="0" w:color="auto"/>
        <w:bottom w:val="none" w:sz="0" w:space="0" w:color="auto"/>
        <w:right w:val="none" w:sz="0" w:space="0" w:color="auto"/>
      </w:divBdr>
    </w:div>
    <w:div w:id="301158282">
      <w:bodyDiv w:val="1"/>
      <w:marLeft w:val="0"/>
      <w:marRight w:val="0"/>
      <w:marTop w:val="0"/>
      <w:marBottom w:val="0"/>
      <w:divBdr>
        <w:top w:val="none" w:sz="0" w:space="0" w:color="auto"/>
        <w:left w:val="none" w:sz="0" w:space="0" w:color="auto"/>
        <w:bottom w:val="none" w:sz="0" w:space="0" w:color="auto"/>
        <w:right w:val="none" w:sz="0" w:space="0" w:color="auto"/>
      </w:divBdr>
    </w:div>
    <w:div w:id="302272560">
      <w:bodyDiv w:val="1"/>
      <w:marLeft w:val="0"/>
      <w:marRight w:val="0"/>
      <w:marTop w:val="0"/>
      <w:marBottom w:val="0"/>
      <w:divBdr>
        <w:top w:val="none" w:sz="0" w:space="0" w:color="auto"/>
        <w:left w:val="none" w:sz="0" w:space="0" w:color="auto"/>
        <w:bottom w:val="none" w:sz="0" w:space="0" w:color="auto"/>
        <w:right w:val="none" w:sz="0" w:space="0" w:color="auto"/>
      </w:divBdr>
    </w:div>
    <w:div w:id="302581162">
      <w:bodyDiv w:val="1"/>
      <w:marLeft w:val="0"/>
      <w:marRight w:val="0"/>
      <w:marTop w:val="0"/>
      <w:marBottom w:val="0"/>
      <w:divBdr>
        <w:top w:val="none" w:sz="0" w:space="0" w:color="auto"/>
        <w:left w:val="none" w:sz="0" w:space="0" w:color="auto"/>
        <w:bottom w:val="none" w:sz="0" w:space="0" w:color="auto"/>
        <w:right w:val="none" w:sz="0" w:space="0" w:color="auto"/>
      </w:divBdr>
    </w:div>
    <w:div w:id="303707588">
      <w:bodyDiv w:val="1"/>
      <w:marLeft w:val="0"/>
      <w:marRight w:val="0"/>
      <w:marTop w:val="0"/>
      <w:marBottom w:val="0"/>
      <w:divBdr>
        <w:top w:val="none" w:sz="0" w:space="0" w:color="auto"/>
        <w:left w:val="none" w:sz="0" w:space="0" w:color="auto"/>
        <w:bottom w:val="none" w:sz="0" w:space="0" w:color="auto"/>
        <w:right w:val="none" w:sz="0" w:space="0" w:color="auto"/>
      </w:divBdr>
    </w:div>
    <w:div w:id="304358403">
      <w:bodyDiv w:val="1"/>
      <w:marLeft w:val="0"/>
      <w:marRight w:val="0"/>
      <w:marTop w:val="0"/>
      <w:marBottom w:val="0"/>
      <w:divBdr>
        <w:top w:val="none" w:sz="0" w:space="0" w:color="auto"/>
        <w:left w:val="none" w:sz="0" w:space="0" w:color="auto"/>
        <w:bottom w:val="none" w:sz="0" w:space="0" w:color="auto"/>
        <w:right w:val="none" w:sz="0" w:space="0" w:color="auto"/>
      </w:divBdr>
    </w:div>
    <w:div w:id="305165909">
      <w:bodyDiv w:val="1"/>
      <w:marLeft w:val="0"/>
      <w:marRight w:val="0"/>
      <w:marTop w:val="0"/>
      <w:marBottom w:val="0"/>
      <w:divBdr>
        <w:top w:val="none" w:sz="0" w:space="0" w:color="auto"/>
        <w:left w:val="none" w:sz="0" w:space="0" w:color="auto"/>
        <w:bottom w:val="none" w:sz="0" w:space="0" w:color="auto"/>
        <w:right w:val="none" w:sz="0" w:space="0" w:color="auto"/>
      </w:divBdr>
    </w:div>
    <w:div w:id="306934954">
      <w:bodyDiv w:val="1"/>
      <w:marLeft w:val="0"/>
      <w:marRight w:val="0"/>
      <w:marTop w:val="0"/>
      <w:marBottom w:val="0"/>
      <w:divBdr>
        <w:top w:val="none" w:sz="0" w:space="0" w:color="auto"/>
        <w:left w:val="none" w:sz="0" w:space="0" w:color="auto"/>
        <w:bottom w:val="none" w:sz="0" w:space="0" w:color="auto"/>
        <w:right w:val="none" w:sz="0" w:space="0" w:color="auto"/>
      </w:divBdr>
    </w:div>
    <w:div w:id="309293623">
      <w:bodyDiv w:val="1"/>
      <w:marLeft w:val="0"/>
      <w:marRight w:val="0"/>
      <w:marTop w:val="0"/>
      <w:marBottom w:val="0"/>
      <w:divBdr>
        <w:top w:val="none" w:sz="0" w:space="0" w:color="auto"/>
        <w:left w:val="none" w:sz="0" w:space="0" w:color="auto"/>
        <w:bottom w:val="none" w:sz="0" w:space="0" w:color="auto"/>
        <w:right w:val="none" w:sz="0" w:space="0" w:color="auto"/>
      </w:divBdr>
    </w:div>
    <w:div w:id="309484144">
      <w:bodyDiv w:val="1"/>
      <w:marLeft w:val="0"/>
      <w:marRight w:val="0"/>
      <w:marTop w:val="0"/>
      <w:marBottom w:val="0"/>
      <w:divBdr>
        <w:top w:val="none" w:sz="0" w:space="0" w:color="auto"/>
        <w:left w:val="none" w:sz="0" w:space="0" w:color="auto"/>
        <w:bottom w:val="none" w:sz="0" w:space="0" w:color="auto"/>
        <w:right w:val="none" w:sz="0" w:space="0" w:color="auto"/>
      </w:divBdr>
    </w:div>
    <w:div w:id="309672470">
      <w:bodyDiv w:val="1"/>
      <w:marLeft w:val="0"/>
      <w:marRight w:val="0"/>
      <w:marTop w:val="0"/>
      <w:marBottom w:val="0"/>
      <w:divBdr>
        <w:top w:val="none" w:sz="0" w:space="0" w:color="auto"/>
        <w:left w:val="none" w:sz="0" w:space="0" w:color="auto"/>
        <w:bottom w:val="none" w:sz="0" w:space="0" w:color="auto"/>
        <w:right w:val="none" w:sz="0" w:space="0" w:color="auto"/>
      </w:divBdr>
    </w:div>
    <w:div w:id="312299446">
      <w:bodyDiv w:val="1"/>
      <w:marLeft w:val="0"/>
      <w:marRight w:val="0"/>
      <w:marTop w:val="0"/>
      <w:marBottom w:val="0"/>
      <w:divBdr>
        <w:top w:val="none" w:sz="0" w:space="0" w:color="auto"/>
        <w:left w:val="none" w:sz="0" w:space="0" w:color="auto"/>
        <w:bottom w:val="none" w:sz="0" w:space="0" w:color="auto"/>
        <w:right w:val="none" w:sz="0" w:space="0" w:color="auto"/>
      </w:divBdr>
    </w:div>
    <w:div w:id="315572061">
      <w:bodyDiv w:val="1"/>
      <w:marLeft w:val="0"/>
      <w:marRight w:val="0"/>
      <w:marTop w:val="0"/>
      <w:marBottom w:val="0"/>
      <w:divBdr>
        <w:top w:val="none" w:sz="0" w:space="0" w:color="auto"/>
        <w:left w:val="none" w:sz="0" w:space="0" w:color="auto"/>
        <w:bottom w:val="none" w:sz="0" w:space="0" w:color="auto"/>
        <w:right w:val="none" w:sz="0" w:space="0" w:color="auto"/>
      </w:divBdr>
    </w:div>
    <w:div w:id="316998575">
      <w:bodyDiv w:val="1"/>
      <w:marLeft w:val="0"/>
      <w:marRight w:val="0"/>
      <w:marTop w:val="0"/>
      <w:marBottom w:val="0"/>
      <w:divBdr>
        <w:top w:val="none" w:sz="0" w:space="0" w:color="auto"/>
        <w:left w:val="none" w:sz="0" w:space="0" w:color="auto"/>
        <w:bottom w:val="none" w:sz="0" w:space="0" w:color="auto"/>
        <w:right w:val="none" w:sz="0" w:space="0" w:color="auto"/>
      </w:divBdr>
    </w:div>
    <w:div w:id="317538342">
      <w:bodyDiv w:val="1"/>
      <w:marLeft w:val="0"/>
      <w:marRight w:val="0"/>
      <w:marTop w:val="0"/>
      <w:marBottom w:val="0"/>
      <w:divBdr>
        <w:top w:val="none" w:sz="0" w:space="0" w:color="auto"/>
        <w:left w:val="none" w:sz="0" w:space="0" w:color="auto"/>
        <w:bottom w:val="none" w:sz="0" w:space="0" w:color="auto"/>
        <w:right w:val="none" w:sz="0" w:space="0" w:color="auto"/>
      </w:divBdr>
    </w:div>
    <w:div w:id="319702822">
      <w:bodyDiv w:val="1"/>
      <w:marLeft w:val="0"/>
      <w:marRight w:val="0"/>
      <w:marTop w:val="0"/>
      <w:marBottom w:val="0"/>
      <w:divBdr>
        <w:top w:val="none" w:sz="0" w:space="0" w:color="auto"/>
        <w:left w:val="none" w:sz="0" w:space="0" w:color="auto"/>
        <w:bottom w:val="none" w:sz="0" w:space="0" w:color="auto"/>
        <w:right w:val="none" w:sz="0" w:space="0" w:color="auto"/>
      </w:divBdr>
    </w:div>
    <w:div w:id="321011561">
      <w:bodyDiv w:val="1"/>
      <w:marLeft w:val="0"/>
      <w:marRight w:val="0"/>
      <w:marTop w:val="0"/>
      <w:marBottom w:val="0"/>
      <w:divBdr>
        <w:top w:val="none" w:sz="0" w:space="0" w:color="auto"/>
        <w:left w:val="none" w:sz="0" w:space="0" w:color="auto"/>
        <w:bottom w:val="none" w:sz="0" w:space="0" w:color="auto"/>
        <w:right w:val="none" w:sz="0" w:space="0" w:color="auto"/>
      </w:divBdr>
    </w:div>
    <w:div w:id="323510505">
      <w:bodyDiv w:val="1"/>
      <w:marLeft w:val="0"/>
      <w:marRight w:val="0"/>
      <w:marTop w:val="0"/>
      <w:marBottom w:val="0"/>
      <w:divBdr>
        <w:top w:val="none" w:sz="0" w:space="0" w:color="auto"/>
        <w:left w:val="none" w:sz="0" w:space="0" w:color="auto"/>
        <w:bottom w:val="none" w:sz="0" w:space="0" w:color="auto"/>
        <w:right w:val="none" w:sz="0" w:space="0" w:color="auto"/>
      </w:divBdr>
    </w:div>
    <w:div w:id="323893335">
      <w:bodyDiv w:val="1"/>
      <w:marLeft w:val="0"/>
      <w:marRight w:val="0"/>
      <w:marTop w:val="0"/>
      <w:marBottom w:val="0"/>
      <w:divBdr>
        <w:top w:val="none" w:sz="0" w:space="0" w:color="auto"/>
        <w:left w:val="none" w:sz="0" w:space="0" w:color="auto"/>
        <w:bottom w:val="none" w:sz="0" w:space="0" w:color="auto"/>
        <w:right w:val="none" w:sz="0" w:space="0" w:color="auto"/>
      </w:divBdr>
    </w:div>
    <w:div w:id="324210340">
      <w:bodyDiv w:val="1"/>
      <w:marLeft w:val="0"/>
      <w:marRight w:val="0"/>
      <w:marTop w:val="0"/>
      <w:marBottom w:val="0"/>
      <w:divBdr>
        <w:top w:val="none" w:sz="0" w:space="0" w:color="auto"/>
        <w:left w:val="none" w:sz="0" w:space="0" w:color="auto"/>
        <w:bottom w:val="none" w:sz="0" w:space="0" w:color="auto"/>
        <w:right w:val="none" w:sz="0" w:space="0" w:color="auto"/>
      </w:divBdr>
    </w:div>
    <w:div w:id="325210219">
      <w:bodyDiv w:val="1"/>
      <w:marLeft w:val="0"/>
      <w:marRight w:val="0"/>
      <w:marTop w:val="0"/>
      <w:marBottom w:val="0"/>
      <w:divBdr>
        <w:top w:val="none" w:sz="0" w:space="0" w:color="auto"/>
        <w:left w:val="none" w:sz="0" w:space="0" w:color="auto"/>
        <w:bottom w:val="none" w:sz="0" w:space="0" w:color="auto"/>
        <w:right w:val="none" w:sz="0" w:space="0" w:color="auto"/>
      </w:divBdr>
    </w:div>
    <w:div w:id="325323519">
      <w:bodyDiv w:val="1"/>
      <w:marLeft w:val="0"/>
      <w:marRight w:val="0"/>
      <w:marTop w:val="0"/>
      <w:marBottom w:val="0"/>
      <w:divBdr>
        <w:top w:val="none" w:sz="0" w:space="0" w:color="auto"/>
        <w:left w:val="none" w:sz="0" w:space="0" w:color="auto"/>
        <w:bottom w:val="none" w:sz="0" w:space="0" w:color="auto"/>
        <w:right w:val="none" w:sz="0" w:space="0" w:color="auto"/>
      </w:divBdr>
    </w:div>
    <w:div w:id="325600086">
      <w:bodyDiv w:val="1"/>
      <w:marLeft w:val="0"/>
      <w:marRight w:val="0"/>
      <w:marTop w:val="0"/>
      <w:marBottom w:val="0"/>
      <w:divBdr>
        <w:top w:val="none" w:sz="0" w:space="0" w:color="auto"/>
        <w:left w:val="none" w:sz="0" w:space="0" w:color="auto"/>
        <w:bottom w:val="none" w:sz="0" w:space="0" w:color="auto"/>
        <w:right w:val="none" w:sz="0" w:space="0" w:color="auto"/>
      </w:divBdr>
    </w:div>
    <w:div w:id="328950199">
      <w:bodyDiv w:val="1"/>
      <w:marLeft w:val="0"/>
      <w:marRight w:val="0"/>
      <w:marTop w:val="0"/>
      <w:marBottom w:val="0"/>
      <w:divBdr>
        <w:top w:val="none" w:sz="0" w:space="0" w:color="auto"/>
        <w:left w:val="none" w:sz="0" w:space="0" w:color="auto"/>
        <w:bottom w:val="none" w:sz="0" w:space="0" w:color="auto"/>
        <w:right w:val="none" w:sz="0" w:space="0" w:color="auto"/>
      </w:divBdr>
    </w:div>
    <w:div w:id="329602828">
      <w:bodyDiv w:val="1"/>
      <w:marLeft w:val="0"/>
      <w:marRight w:val="0"/>
      <w:marTop w:val="0"/>
      <w:marBottom w:val="0"/>
      <w:divBdr>
        <w:top w:val="none" w:sz="0" w:space="0" w:color="auto"/>
        <w:left w:val="none" w:sz="0" w:space="0" w:color="auto"/>
        <w:bottom w:val="none" w:sz="0" w:space="0" w:color="auto"/>
        <w:right w:val="none" w:sz="0" w:space="0" w:color="auto"/>
      </w:divBdr>
    </w:div>
    <w:div w:id="332685903">
      <w:bodyDiv w:val="1"/>
      <w:marLeft w:val="0"/>
      <w:marRight w:val="0"/>
      <w:marTop w:val="0"/>
      <w:marBottom w:val="0"/>
      <w:divBdr>
        <w:top w:val="none" w:sz="0" w:space="0" w:color="auto"/>
        <w:left w:val="none" w:sz="0" w:space="0" w:color="auto"/>
        <w:bottom w:val="none" w:sz="0" w:space="0" w:color="auto"/>
        <w:right w:val="none" w:sz="0" w:space="0" w:color="auto"/>
      </w:divBdr>
    </w:div>
    <w:div w:id="334498157">
      <w:bodyDiv w:val="1"/>
      <w:marLeft w:val="0"/>
      <w:marRight w:val="0"/>
      <w:marTop w:val="0"/>
      <w:marBottom w:val="0"/>
      <w:divBdr>
        <w:top w:val="none" w:sz="0" w:space="0" w:color="auto"/>
        <w:left w:val="none" w:sz="0" w:space="0" w:color="auto"/>
        <w:bottom w:val="none" w:sz="0" w:space="0" w:color="auto"/>
        <w:right w:val="none" w:sz="0" w:space="0" w:color="auto"/>
      </w:divBdr>
    </w:div>
    <w:div w:id="334845205">
      <w:bodyDiv w:val="1"/>
      <w:marLeft w:val="0"/>
      <w:marRight w:val="0"/>
      <w:marTop w:val="0"/>
      <w:marBottom w:val="0"/>
      <w:divBdr>
        <w:top w:val="none" w:sz="0" w:space="0" w:color="auto"/>
        <w:left w:val="none" w:sz="0" w:space="0" w:color="auto"/>
        <w:bottom w:val="none" w:sz="0" w:space="0" w:color="auto"/>
        <w:right w:val="none" w:sz="0" w:space="0" w:color="auto"/>
      </w:divBdr>
    </w:div>
    <w:div w:id="335815304">
      <w:bodyDiv w:val="1"/>
      <w:marLeft w:val="0"/>
      <w:marRight w:val="0"/>
      <w:marTop w:val="0"/>
      <w:marBottom w:val="0"/>
      <w:divBdr>
        <w:top w:val="none" w:sz="0" w:space="0" w:color="auto"/>
        <w:left w:val="none" w:sz="0" w:space="0" w:color="auto"/>
        <w:bottom w:val="none" w:sz="0" w:space="0" w:color="auto"/>
        <w:right w:val="none" w:sz="0" w:space="0" w:color="auto"/>
      </w:divBdr>
    </w:div>
    <w:div w:id="336732747">
      <w:bodyDiv w:val="1"/>
      <w:marLeft w:val="0"/>
      <w:marRight w:val="0"/>
      <w:marTop w:val="0"/>
      <w:marBottom w:val="0"/>
      <w:divBdr>
        <w:top w:val="none" w:sz="0" w:space="0" w:color="auto"/>
        <w:left w:val="none" w:sz="0" w:space="0" w:color="auto"/>
        <w:bottom w:val="none" w:sz="0" w:space="0" w:color="auto"/>
        <w:right w:val="none" w:sz="0" w:space="0" w:color="auto"/>
      </w:divBdr>
    </w:div>
    <w:div w:id="336737775">
      <w:bodyDiv w:val="1"/>
      <w:marLeft w:val="0"/>
      <w:marRight w:val="0"/>
      <w:marTop w:val="0"/>
      <w:marBottom w:val="0"/>
      <w:divBdr>
        <w:top w:val="none" w:sz="0" w:space="0" w:color="auto"/>
        <w:left w:val="none" w:sz="0" w:space="0" w:color="auto"/>
        <w:bottom w:val="none" w:sz="0" w:space="0" w:color="auto"/>
        <w:right w:val="none" w:sz="0" w:space="0" w:color="auto"/>
      </w:divBdr>
    </w:div>
    <w:div w:id="338241358">
      <w:bodyDiv w:val="1"/>
      <w:marLeft w:val="0"/>
      <w:marRight w:val="0"/>
      <w:marTop w:val="0"/>
      <w:marBottom w:val="0"/>
      <w:divBdr>
        <w:top w:val="none" w:sz="0" w:space="0" w:color="auto"/>
        <w:left w:val="none" w:sz="0" w:space="0" w:color="auto"/>
        <w:bottom w:val="none" w:sz="0" w:space="0" w:color="auto"/>
        <w:right w:val="none" w:sz="0" w:space="0" w:color="auto"/>
      </w:divBdr>
    </w:div>
    <w:div w:id="338584623">
      <w:bodyDiv w:val="1"/>
      <w:marLeft w:val="0"/>
      <w:marRight w:val="0"/>
      <w:marTop w:val="0"/>
      <w:marBottom w:val="0"/>
      <w:divBdr>
        <w:top w:val="none" w:sz="0" w:space="0" w:color="auto"/>
        <w:left w:val="none" w:sz="0" w:space="0" w:color="auto"/>
        <w:bottom w:val="none" w:sz="0" w:space="0" w:color="auto"/>
        <w:right w:val="none" w:sz="0" w:space="0" w:color="auto"/>
      </w:divBdr>
    </w:div>
    <w:div w:id="338847278">
      <w:bodyDiv w:val="1"/>
      <w:marLeft w:val="0"/>
      <w:marRight w:val="0"/>
      <w:marTop w:val="0"/>
      <w:marBottom w:val="0"/>
      <w:divBdr>
        <w:top w:val="none" w:sz="0" w:space="0" w:color="auto"/>
        <w:left w:val="none" w:sz="0" w:space="0" w:color="auto"/>
        <w:bottom w:val="none" w:sz="0" w:space="0" w:color="auto"/>
        <w:right w:val="none" w:sz="0" w:space="0" w:color="auto"/>
      </w:divBdr>
    </w:div>
    <w:div w:id="339622618">
      <w:bodyDiv w:val="1"/>
      <w:marLeft w:val="0"/>
      <w:marRight w:val="0"/>
      <w:marTop w:val="0"/>
      <w:marBottom w:val="0"/>
      <w:divBdr>
        <w:top w:val="none" w:sz="0" w:space="0" w:color="auto"/>
        <w:left w:val="none" w:sz="0" w:space="0" w:color="auto"/>
        <w:bottom w:val="none" w:sz="0" w:space="0" w:color="auto"/>
        <w:right w:val="none" w:sz="0" w:space="0" w:color="auto"/>
      </w:divBdr>
    </w:div>
    <w:div w:id="340931709">
      <w:bodyDiv w:val="1"/>
      <w:marLeft w:val="0"/>
      <w:marRight w:val="0"/>
      <w:marTop w:val="0"/>
      <w:marBottom w:val="0"/>
      <w:divBdr>
        <w:top w:val="none" w:sz="0" w:space="0" w:color="auto"/>
        <w:left w:val="none" w:sz="0" w:space="0" w:color="auto"/>
        <w:bottom w:val="none" w:sz="0" w:space="0" w:color="auto"/>
        <w:right w:val="none" w:sz="0" w:space="0" w:color="auto"/>
      </w:divBdr>
    </w:div>
    <w:div w:id="341010834">
      <w:bodyDiv w:val="1"/>
      <w:marLeft w:val="0"/>
      <w:marRight w:val="0"/>
      <w:marTop w:val="0"/>
      <w:marBottom w:val="0"/>
      <w:divBdr>
        <w:top w:val="none" w:sz="0" w:space="0" w:color="auto"/>
        <w:left w:val="none" w:sz="0" w:space="0" w:color="auto"/>
        <w:bottom w:val="none" w:sz="0" w:space="0" w:color="auto"/>
        <w:right w:val="none" w:sz="0" w:space="0" w:color="auto"/>
      </w:divBdr>
    </w:div>
    <w:div w:id="343165709">
      <w:bodyDiv w:val="1"/>
      <w:marLeft w:val="0"/>
      <w:marRight w:val="0"/>
      <w:marTop w:val="0"/>
      <w:marBottom w:val="0"/>
      <w:divBdr>
        <w:top w:val="none" w:sz="0" w:space="0" w:color="auto"/>
        <w:left w:val="none" w:sz="0" w:space="0" w:color="auto"/>
        <w:bottom w:val="none" w:sz="0" w:space="0" w:color="auto"/>
        <w:right w:val="none" w:sz="0" w:space="0" w:color="auto"/>
      </w:divBdr>
    </w:div>
    <w:div w:id="344477547">
      <w:bodyDiv w:val="1"/>
      <w:marLeft w:val="0"/>
      <w:marRight w:val="0"/>
      <w:marTop w:val="0"/>
      <w:marBottom w:val="0"/>
      <w:divBdr>
        <w:top w:val="none" w:sz="0" w:space="0" w:color="auto"/>
        <w:left w:val="none" w:sz="0" w:space="0" w:color="auto"/>
        <w:bottom w:val="none" w:sz="0" w:space="0" w:color="auto"/>
        <w:right w:val="none" w:sz="0" w:space="0" w:color="auto"/>
      </w:divBdr>
    </w:div>
    <w:div w:id="344478142">
      <w:bodyDiv w:val="1"/>
      <w:marLeft w:val="0"/>
      <w:marRight w:val="0"/>
      <w:marTop w:val="0"/>
      <w:marBottom w:val="0"/>
      <w:divBdr>
        <w:top w:val="none" w:sz="0" w:space="0" w:color="auto"/>
        <w:left w:val="none" w:sz="0" w:space="0" w:color="auto"/>
        <w:bottom w:val="none" w:sz="0" w:space="0" w:color="auto"/>
        <w:right w:val="none" w:sz="0" w:space="0" w:color="auto"/>
      </w:divBdr>
    </w:div>
    <w:div w:id="344484973">
      <w:bodyDiv w:val="1"/>
      <w:marLeft w:val="0"/>
      <w:marRight w:val="0"/>
      <w:marTop w:val="0"/>
      <w:marBottom w:val="0"/>
      <w:divBdr>
        <w:top w:val="none" w:sz="0" w:space="0" w:color="auto"/>
        <w:left w:val="none" w:sz="0" w:space="0" w:color="auto"/>
        <w:bottom w:val="none" w:sz="0" w:space="0" w:color="auto"/>
        <w:right w:val="none" w:sz="0" w:space="0" w:color="auto"/>
      </w:divBdr>
    </w:div>
    <w:div w:id="344553368">
      <w:bodyDiv w:val="1"/>
      <w:marLeft w:val="0"/>
      <w:marRight w:val="0"/>
      <w:marTop w:val="0"/>
      <w:marBottom w:val="0"/>
      <w:divBdr>
        <w:top w:val="none" w:sz="0" w:space="0" w:color="auto"/>
        <w:left w:val="none" w:sz="0" w:space="0" w:color="auto"/>
        <w:bottom w:val="none" w:sz="0" w:space="0" w:color="auto"/>
        <w:right w:val="none" w:sz="0" w:space="0" w:color="auto"/>
      </w:divBdr>
    </w:div>
    <w:div w:id="345644476">
      <w:bodyDiv w:val="1"/>
      <w:marLeft w:val="0"/>
      <w:marRight w:val="0"/>
      <w:marTop w:val="0"/>
      <w:marBottom w:val="0"/>
      <w:divBdr>
        <w:top w:val="none" w:sz="0" w:space="0" w:color="auto"/>
        <w:left w:val="none" w:sz="0" w:space="0" w:color="auto"/>
        <w:bottom w:val="none" w:sz="0" w:space="0" w:color="auto"/>
        <w:right w:val="none" w:sz="0" w:space="0" w:color="auto"/>
      </w:divBdr>
    </w:div>
    <w:div w:id="347173889">
      <w:bodyDiv w:val="1"/>
      <w:marLeft w:val="0"/>
      <w:marRight w:val="0"/>
      <w:marTop w:val="0"/>
      <w:marBottom w:val="0"/>
      <w:divBdr>
        <w:top w:val="none" w:sz="0" w:space="0" w:color="auto"/>
        <w:left w:val="none" w:sz="0" w:space="0" w:color="auto"/>
        <w:bottom w:val="none" w:sz="0" w:space="0" w:color="auto"/>
        <w:right w:val="none" w:sz="0" w:space="0" w:color="auto"/>
      </w:divBdr>
    </w:div>
    <w:div w:id="347218673">
      <w:bodyDiv w:val="1"/>
      <w:marLeft w:val="0"/>
      <w:marRight w:val="0"/>
      <w:marTop w:val="0"/>
      <w:marBottom w:val="0"/>
      <w:divBdr>
        <w:top w:val="none" w:sz="0" w:space="0" w:color="auto"/>
        <w:left w:val="none" w:sz="0" w:space="0" w:color="auto"/>
        <w:bottom w:val="none" w:sz="0" w:space="0" w:color="auto"/>
        <w:right w:val="none" w:sz="0" w:space="0" w:color="auto"/>
      </w:divBdr>
    </w:div>
    <w:div w:id="347563995">
      <w:bodyDiv w:val="1"/>
      <w:marLeft w:val="0"/>
      <w:marRight w:val="0"/>
      <w:marTop w:val="0"/>
      <w:marBottom w:val="0"/>
      <w:divBdr>
        <w:top w:val="none" w:sz="0" w:space="0" w:color="auto"/>
        <w:left w:val="none" w:sz="0" w:space="0" w:color="auto"/>
        <w:bottom w:val="none" w:sz="0" w:space="0" w:color="auto"/>
        <w:right w:val="none" w:sz="0" w:space="0" w:color="auto"/>
      </w:divBdr>
    </w:div>
    <w:div w:id="348681707">
      <w:bodyDiv w:val="1"/>
      <w:marLeft w:val="0"/>
      <w:marRight w:val="0"/>
      <w:marTop w:val="0"/>
      <w:marBottom w:val="0"/>
      <w:divBdr>
        <w:top w:val="none" w:sz="0" w:space="0" w:color="auto"/>
        <w:left w:val="none" w:sz="0" w:space="0" w:color="auto"/>
        <w:bottom w:val="none" w:sz="0" w:space="0" w:color="auto"/>
        <w:right w:val="none" w:sz="0" w:space="0" w:color="auto"/>
      </w:divBdr>
    </w:div>
    <w:div w:id="352269339">
      <w:bodyDiv w:val="1"/>
      <w:marLeft w:val="0"/>
      <w:marRight w:val="0"/>
      <w:marTop w:val="0"/>
      <w:marBottom w:val="0"/>
      <w:divBdr>
        <w:top w:val="none" w:sz="0" w:space="0" w:color="auto"/>
        <w:left w:val="none" w:sz="0" w:space="0" w:color="auto"/>
        <w:bottom w:val="none" w:sz="0" w:space="0" w:color="auto"/>
        <w:right w:val="none" w:sz="0" w:space="0" w:color="auto"/>
      </w:divBdr>
    </w:div>
    <w:div w:id="352609357">
      <w:bodyDiv w:val="1"/>
      <w:marLeft w:val="0"/>
      <w:marRight w:val="0"/>
      <w:marTop w:val="0"/>
      <w:marBottom w:val="0"/>
      <w:divBdr>
        <w:top w:val="none" w:sz="0" w:space="0" w:color="auto"/>
        <w:left w:val="none" w:sz="0" w:space="0" w:color="auto"/>
        <w:bottom w:val="none" w:sz="0" w:space="0" w:color="auto"/>
        <w:right w:val="none" w:sz="0" w:space="0" w:color="auto"/>
      </w:divBdr>
    </w:div>
    <w:div w:id="353774512">
      <w:bodyDiv w:val="1"/>
      <w:marLeft w:val="0"/>
      <w:marRight w:val="0"/>
      <w:marTop w:val="0"/>
      <w:marBottom w:val="0"/>
      <w:divBdr>
        <w:top w:val="none" w:sz="0" w:space="0" w:color="auto"/>
        <w:left w:val="none" w:sz="0" w:space="0" w:color="auto"/>
        <w:bottom w:val="none" w:sz="0" w:space="0" w:color="auto"/>
        <w:right w:val="none" w:sz="0" w:space="0" w:color="auto"/>
      </w:divBdr>
    </w:div>
    <w:div w:id="355693883">
      <w:bodyDiv w:val="1"/>
      <w:marLeft w:val="0"/>
      <w:marRight w:val="0"/>
      <w:marTop w:val="0"/>
      <w:marBottom w:val="0"/>
      <w:divBdr>
        <w:top w:val="none" w:sz="0" w:space="0" w:color="auto"/>
        <w:left w:val="none" w:sz="0" w:space="0" w:color="auto"/>
        <w:bottom w:val="none" w:sz="0" w:space="0" w:color="auto"/>
        <w:right w:val="none" w:sz="0" w:space="0" w:color="auto"/>
      </w:divBdr>
    </w:div>
    <w:div w:id="356085973">
      <w:bodyDiv w:val="1"/>
      <w:marLeft w:val="0"/>
      <w:marRight w:val="0"/>
      <w:marTop w:val="0"/>
      <w:marBottom w:val="0"/>
      <w:divBdr>
        <w:top w:val="none" w:sz="0" w:space="0" w:color="auto"/>
        <w:left w:val="none" w:sz="0" w:space="0" w:color="auto"/>
        <w:bottom w:val="none" w:sz="0" w:space="0" w:color="auto"/>
        <w:right w:val="none" w:sz="0" w:space="0" w:color="auto"/>
      </w:divBdr>
    </w:div>
    <w:div w:id="357781571">
      <w:bodyDiv w:val="1"/>
      <w:marLeft w:val="0"/>
      <w:marRight w:val="0"/>
      <w:marTop w:val="0"/>
      <w:marBottom w:val="0"/>
      <w:divBdr>
        <w:top w:val="none" w:sz="0" w:space="0" w:color="auto"/>
        <w:left w:val="none" w:sz="0" w:space="0" w:color="auto"/>
        <w:bottom w:val="none" w:sz="0" w:space="0" w:color="auto"/>
        <w:right w:val="none" w:sz="0" w:space="0" w:color="auto"/>
      </w:divBdr>
    </w:div>
    <w:div w:id="360934050">
      <w:bodyDiv w:val="1"/>
      <w:marLeft w:val="0"/>
      <w:marRight w:val="0"/>
      <w:marTop w:val="0"/>
      <w:marBottom w:val="0"/>
      <w:divBdr>
        <w:top w:val="none" w:sz="0" w:space="0" w:color="auto"/>
        <w:left w:val="none" w:sz="0" w:space="0" w:color="auto"/>
        <w:bottom w:val="none" w:sz="0" w:space="0" w:color="auto"/>
        <w:right w:val="none" w:sz="0" w:space="0" w:color="auto"/>
      </w:divBdr>
    </w:div>
    <w:div w:id="361243961">
      <w:bodyDiv w:val="1"/>
      <w:marLeft w:val="0"/>
      <w:marRight w:val="0"/>
      <w:marTop w:val="0"/>
      <w:marBottom w:val="0"/>
      <w:divBdr>
        <w:top w:val="none" w:sz="0" w:space="0" w:color="auto"/>
        <w:left w:val="none" w:sz="0" w:space="0" w:color="auto"/>
        <w:bottom w:val="none" w:sz="0" w:space="0" w:color="auto"/>
        <w:right w:val="none" w:sz="0" w:space="0" w:color="auto"/>
      </w:divBdr>
    </w:div>
    <w:div w:id="363989889">
      <w:bodyDiv w:val="1"/>
      <w:marLeft w:val="0"/>
      <w:marRight w:val="0"/>
      <w:marTop w:val="0"/>
      <w:marBottom w:val="0"/>
      <w:divBdr>
        <w:top w:val="none" w:sz="0" w:space="0" w:color="auto"/>
        <w:left w:val="none" w:sz="0" w:space="0" w:color="auto"/>
        <w:bottom w:val="none" w:sz="0" w:space="0" w:color="auto"/>
        <w:right w:val="none" w:sz="0" w:space="0" w:color="auto"/>
      </w:divBdr>
    </w:div>
    <w:div w:id="366300570">
      <w:bodyDiv w:val="1"/>
      <w:marLeft w:val="0"/>
      <w:marRight w:val="0"/>
      <w:marTop w:val="0"/>
      <w:marBottom w:val="0"/>
      <w:divBdr>
        <w:top w:val="none" w:sz="0" w:space="0" w:color="auto"/>
        <w:left w:val="none" w:sz="0" w:space="0" w:color="auto"/>
        <w:bottom w:val="none" w:sz="0" w:space="0" w:color="auto"/>
        <w:right w:val="none" w:sz="0" w:space="0" w:color="auto"/>
      </w:divBdr>
    </w:div>
    <w:div w:id="367729526">
      <w:bodyDiv w:val="1"/>
      <w:marLeft w:val="0"/>
      <w:marRight w:val="0"/>
      <w:marTop w:val="0"/>
      <w:marBottom w:val="0"/>
      <w:divBdr>
        <w:top w:val="none" w:sz="0" w:space="0" w:color="auto"/>
        <w:left w:val="none" w:sz="0" w:space="0" w:color="auto"/>
        <w:bottom w:val="none" w:sz="0" w:space="0" w:color="auto"/>
        <w:right w:val="none" w:sz="0" w:space="0" w:color="auto"/>
      </w:divBdr>
    </w:div>
    <w:div w:id="369115850">
      <w:bodyDiv w:val="1"/>
      <w:marLeft w:val="0"/>
      <w:marRight w:val="0"/>
      <w:marTop w:val="0"/>
      <w:marBottom w:val="0"/>
      <w:divBdr>
        <w:top w:val="none" w:sz="0" w:space="0" w:color="auto"/>
        <w:left w:val="none" w:sz="0" w:space="0" w:color="auto"/>
        <w:bottom w:val="none" w:sz="0" w:space="0" w:color="auto"/>
        <w:right w:val="none" w:sz="0" w:space="0" w:color="auto"/>
      </w:divBdr>
    </w:div>
    <w:div w:id="369116467">
      <w:bodyDiv w:val="1"/>
      <w:marLeft w:val="0"/>
      <w:marRight w:val="0"/>
      <w:marTop w:val="0"/>
      <w:marBottom w:val="0"/>
      <w:divBdr>
        <w:top w:val="none" w:sz="0" w:space="0" w:color="auto"/>
        <w:left w:val="none" w:sz="0" w:space="0" w:color="auto"/>
        <w:bottom w:val="none" w:sz="0" w:space="0" w:color="auto"/>
        <w:right w:val="none" w:sz="0" w:space="0" w:color="auto"/>
      </w:divBdr>
    </w:div>
    <w:div w:id="370112361">
      <w:bodyDiv w:val="1"/>
      <w:marLeft w:val="0"/>
      <w:marRight w:val="0"/>
      <w:marTop w:val="0"/>
      <w:marBottom w:val="0"/>
      <w:divBdr>
        <w:top w:val="none" w:sz="0" w:space="0" w:color="auto"/>
        <w:left w:val="none" w:sz="0" w:space="0" w:color="auto"/>
        <w:bottom w:val="none" w:sz="0" w:space="0" w:color="auto"/>
        <w:right w:val="none" w:sz="0" w:space="0" w:color="auto"/>
      </w:divBdr>
    </w:div>
    <w:div w:id="370230191">
      <w:bodyDiv w:val="1"/>
      <w:marLeft w:val="0"/>
      <w:marRight w:val="0"/>
      <w:marTop w:val="0"/>
      <w:marBottom w:val="0"/>
      <w:divBdr>
        <w:top w:val="none" w:sz="0" w:space="0" w:color="auto"/>
        <w:left w:val="none" w:sz="0" w:space="0" w:color="auto"/>
        <w:bottom w:val="none" w:sz="0" w:space="0" w:color="auto"/>
        <w:right w:val="none" w:sz="0" w:space="0" w:color="auto"/>
      </w:divBdr>
    </w:div>
    <w:div w:id="370502392">
      <w:bodyDiv w:val="1"/>
      <w:marLeft w:val="0"/>
      <w:marRight w:val="0"/>
      <w:marTop w:val="0"/>
      <w:marBottom w:val="0"/>
      <w:divBdr>
        <w:top w:val="none" w:sz="0" w:space="0" w:color="auto"/>
        <w:left w:val="none" w:sz="0" w:space="0" w:color="auto"/>
        <w:bottom w:val="none" w:sz="0" w:space="0" w:color="auto"/>
        <w:right w:val="none" w:sz="0" w:space="0" w:color="auto"/>
      </w:divBdr>
    </w:div>
    <w:div w:id="373114847">
      <w:bodyDiv w:val="1"/>
      <w:marLeft w:val="0"/>
      <w:marRight w:val="0"/>
      <w:marTop w:val="0"/>
      <w:marBottom w:val="0"/>
      <w:divBdr>
        <w:top w:val="none" w:sz="0" w:space="0" w:color="auto"/>
        <w:left w:val="none" w:sz="0" w:space="0" w:color="auto"/>
        <w:bottom w:val="none" w:sz="0" w:space="0" w:color="auto"/>
        <w:right w:val="none" w:sz="0" w:space="0" w:color="auto"/>
      </w:divBdr>
    </w:div>
    <w:div w:id="373240730">
      <w:bodyDiv w:val="1"/>
      <w:marLeft w:val="0"/>
      <w:marRight w:val="0"/>
      <w:marTop w:val="0"/>
      <w:marBottom w:val="0"/>
      <w:divBdr>
        <w:top w:val="none" w:sz="0" w:space="0" w:color="auto"/>
        <w:left w:val="none" w:sz="0" w:space="0" w:color="auto"/>
        <w:bottom w:val="none" w:sz="0" w:space="0" w:color="auto"/>
        <w:right w:val="none" w:sz="0" w:space="0" w:color="auto"/>
      </w:divBdr>
    </w:div>
    <w:div w:id="374817430">
      <w:bodyDiv w:val="1"/>
      <w:marLeft w:val="0"/>
      <w:marRight w:val="0"/>
      <w:marTop w:val="0"/>
      <w:marBottom w:val="0"/>
      <w:divBdr>
        <w:top w:val="none" w:sz="0" w:space="0" w:color="auto"/>
        <w:left w:val="none" w:sz="0" w:space="0" w:color="auto"/>
        <w:bottom w:val="none" w:sz="0" w:space="0" w:color="auto"/>
        <w:right w:val="none" w:sz="0" w:space="0" w:color="auto"/>
      </w:divBdr>
    </w:div>
    <w:div w:id="375393618">
      <w:bodyDiv w:val="1"/>
      <w:marLeft w:val="0"/>
      <w:marRight w:val="0"/>
      <w:marTop w:val="0"/>
      <w:marBottom w:val="0"/>
      <w:divBdr>
        <w:top w:val="none" w:sz="0" w:space="0" w:color="auto"/>
        <w:left w:val="none" w:sz="0" w:space="0" w:color="auto"/>
        <w:bottom w:val="none" w:sz="0" w:space="0" w:color="auto"/>
        <w:right w:val="none" w:sz="0" w:space="0" w:color="auto"/>
      </w:divBdr>
    </w:div>
    <w:div w:id="376702469">
      <w:bodyDiv w:val="1"/>
      <w:marLeft w:val="0"/>
      <w:marRight w:val="0"/>
      <w:marTop w:val="0"/>
      <w:marBottom w:val="0"/>
      <w:divBdr>
        <w:top w:val="none" w:sz="0" w:space="0" w:color="auto"/>
        <w:left w:val="none" w:sz="0" w:space="0" w:color="auto"/>
        <w:bottom w:val="none" w:sz="0" w:space="0" w:color="auto"/>
        <w:right w:val="none" w:sz="0" w:space="0" w:color="auto"/>
      </w:divBdr>
    </w:div>
    <w:div w:id="376853250">
      <w:bodyDiv w:val="1"/>
      <w:marLeft w:val="0"/>
      <w:marRight w:val="0"/>
      <w:marTop w:val="0"/>
      <w:marBottom w:val="0"/>
      <w:divBdr>
        <w:top w:val="none" w:sz="0" w:space="0" w:color="auto"/>
        <w:left w:val="none" w:sz="0" w:space="0" w:color="auto"/>
        <w:bottom w:val="none" w:sz="0" w:space="0" w:color="auto"/>
        <w:right w:val="none" w:sz="0" w:space="0" w:color="auto"/>
      </w:divBdr>
    </w:div>
    <w:div w:id="380247943">
      <w:bodyDiv w:val="1"/>
      <w:marLeft w:val="0"/>
      <w:marRight w:val="0"/>
      <w:marTop w:val="0"/>
      <w:marBottom w:val="0"/>
      <w:divBdr>
        <w:top w:val="none" w:sz="0" w:space="0" w:color="auto"/>
        <w:left w:val="none" w:sz="0" w:space="0" w:color="auto"/>
        <w:bottom w:val="none" w:sz="0" w:space="0" w:color="auto"/>
        <w:right w:val="none" w:sz="0" w:space="0" w:color="auto"/>
      </w:divBdr>
    </w:div>
    <w:div w:id="381027985">
      <w:bodyDiv w:val="1"/>
      <w:marLeft w:val="0"/>
      <w:marRight w:val="0"/>
      <w:marTop w:val="0"/>
      <w:marBottom w:val="0"/>
      <w:divBdr>
        <w:top w:val="none" w:sz="0" w:space="0" w:color="auto"/>
        <w:left w:val="none" w:sz="0" w:space="0" w:color="auto"/>
        <w:bottom w:val="none" w:sz="0" w:space="0" w:color="auto"/>
        <w:right w:val="none" w:sz="0" w:space="0" w:color="auto"/>
      </w:divBdr>
    </w:div>
    <w:div w:id="383483070">
      <w:bodyDiv w:val="1"/>
      <w:marLeft w:val="0"/>
      <w:marRight w:val="0"/>
      <w:marTop w:val="0"/>
      <w:marBottom w:val="0"/>
      <w:divBdr>
        <w:top w:val="none" w:sz="0" w:space="0" w:color="auto"/>
        <w:left w:val="none" w:sz="0" w:space="0" w:color="auto"/>
        <w:bottom w:val="none" w:sz="0" w:space="0" w:color="auto"/>
        <w:right w:val="none" w:sz="0" w:space="0" w:color="auto"/>
      </w:divBdr>
    </w:div>
    <w:div w:id="384642862">
      <w:bodyDiv w:val="1"/>
      <w:marLeft w:val="0"/>
      <w:marRight w:val="0"/>
      <w:marTop w:val="0"/>
      <w:marBottom w:val="0"/>
      <w:divBdr>
        <w:top w:val="none" w:sz="0" w:space="0" w:color="auto"/>
        <w:left w:val="none" w:sz="0" w:space="0" w:color="auto"/>
        <w:bottom w:val="none" w:sz="0" w:space="0" w:color="auto"/>
        <w:right w:val="none" w:sz="0" w:space="0" w:color="auto"/>
      </w:divBdr>
    </w:div>
    <w:div w:id="385614782">
      <w:bodyDiv w:val="1"/>
      <w:marLeft w:val="0"/>
      <w:marRight w:val="0"/>
      <w:marTop w:val="0"/>
      <w:marBottom w:val="0"/>
      <w:divBdr>
        <w:top w:val="none" w:sz="0" w:space="0" w:color="auto"/>
        <w:left w:val="none" w:sz="0" w:space="0" w:color="auto"/>
        <w:bottom w:val="none" w:sz="0" w:space="0" w:color="auto"/>
        <w:right w:val="none" w:sz="0" w:space="0" w:color="auto"/>
      </w:divBdr>
    </w:div>
    <w:div w:id="386955944">
      <w:bodyDiv w:val="1"/>
      <w:marLeft w:val="0"/>
      <w:marRight w:val="0"/>
      <w:marTop w:val="0"/>
      <w:marBottom w:val="0"/>
      <w:divBdr>
        <w:top w:val="none" w:sz="0" w:space="0" w:color="auto"/>
        <w:left w:val="none" w:sz="0" w:space="0" w:color="auto"/>
        <w:bottom w:val="none" w:sz="0" w:space="0" w:color="auto"/>
        <w:right w:val="none" w:sz="0" w:space="0" w:color="auto"/>
      </w:divBdr>
    </w:div>
    <w:div w:id="388263969">
      <w:bodyDiv w:val="1"/>
      <w:marLeft w:val="0"/>
      <w:marRight w:val="0"/>
      <w:marTop w:val="0"/>
      <w:marBottom w:val="0"/>
      <w:divBdr>
        <w:top w:val="none" w:sz="0" w:space="0" w:color="auto"/>
        <w:left w:val="none" w:sz="0" w:space="0" w:color="auto"/>
        <w:bottom w:val="none" w:sz="0" w:space="0" w:color="auto"/>
        <w:right w:val="none" w:sz="0" w:space="0" w:color="auto"/>
      </w:divBdr>
    </w:div>
    <w:div w:id="388381241">
      <w:bodyDiv w:val="1"/>
      <w:marLeft w:val="0"/>
      <w:marRight w:val="0"/>
      <w:marTop w:val="0"/>
      <w:marBottom w:val="0"/>
      <w:divBdr>
        <w:top w:val="none" w:sz="0" w:space="0" w:color="auto"/>
        <w:left w:val="none" w:sz="0" w:space="0" w:color="auto"/>
        <w:bottom w:val="none" w:sz="0" w:space="0" w:color="auto"/>
        <w:right w:val="none" w:sz="0" w:space="0" w:color="auto"/>
      </w:divBdr>
    </w:div>
    <w:div w:id="388651837">
      <w:bodyDiv w:val="1"/>
      <w:marLeft w:val="0"/>
      <w:marRight w:val="0"/>
      <w:marTop w:val="0"/>
      <w:marBottom w:val="0"/>
      <w:divBdr>
        <w:top w:val="none" w:sz="0" w:space="0" w:color="auto"/>
        <w:left w:val="none" w:sz="0" w:space="0" w:color="auto"/>
        <w:bottom w:val="none" w:sz="0" w:space="0" w:color="auto"/>
        <w:right w:val="none" w:sz="0" w:space="0" w:color="auto"/>
      </w:divBdr>
    </w:div>
    <w:div w:id="389380974">
      <w:bodyDiv w:val="1"/>
      <w:marLeft w:val="0"/>
      <w:marRight w:val="0"/>
      <w:marTop w:val="0"/>
      <w:marBottom w:val="0"/>
      <w:divBdr>
        <w:top w:val="none" w:sz="0" w:space="0" w:color="auto"/>
        <w:left w:val="none" w:sz="0" w:space="0" w:color="auto"/>
        <w:bottom w:val="none" w:sz="0" w:space="0" w:color="auto"/>
        <w:right w:val="none" w:sz="0" w:space="0" w:color="auto"/>
      </w:divBdr>
    </w:div>
    <w:div w:id="390691753">
      <w:bodyDiv w:val="1"/>
      <w:marLeft w:val="0"/>
      <w:marRight w:val="0"/>
      <w:marTop w:val="0"/>
      <w:marBottom w:val="0"/>
      <w:divBdr>
        <w:top w:val="none" w:sz="0" w:space="0" w:color="auto"/>
        <w:left w:val="none" w:sz="0" w:space="0" w:color="auto"/>
        <w:bottom w:val="none" w:sz="0" w:space="0" w:color="auto"/>
        <w:right w:val="none" w:sz="0" w:space="0" w:color="auto"/>
      </w:divBdr>
    </w:div>
    <w:div w:id="391394598">
      <w:bodyDiv w:val="1"/>
      <w:marLeft w:val="0"/>
      <w:marRight w:val="0"/>
      <w:marTop w:val="0"/>
      <w:marBottom w:val="0"/>
      <w:divBdr>
        <w:top w:val="none" w:sz="0" w:space="0" w:color="auto"/>
        <w:left w:val="none" w:sz="0" w:space="0" w:color="auto"/>
        <w:bottom w:val="none" w:sz="0" w:space="0" w:color="auto"/>
        <w:right w:val="none" w:sz="0" w:space="0" w:color="auto"/>
      </w:divBdr>
    </w:div>
    <w:div w:id="393940245">
      <w:bodyDiv w:val="1"/>
      <w:marLeft w:val="0"/>
      <w:marRight w:val="0"/>
      <w:marTop w:val="0"/>
      <w:marBottom w:val="0"/>
      <w:divBdr>
        <w:top w:val="none" w:sz="0" w:space="0" w:color="auto"/>
        <w:left w:val="none" w:sz="0" w:space="0" w:color="auto"/>
        <w:bottom w:val="none" w:sz="0" w:space="0" w:color="auto"/>
        <w:right w:val="none" w:sz="0" w:space="0" w:color="auto"/>
      </w:divBdr>
    </w:div>
    <w:div w:id="395662497">
      <w:bodyDiv w:val="1"/>
      <w:marLeft w:val="0"/>
      <w:marRight w:val="0"/>
      <w:marTop w:val="0"/>
      <w:marBottom w:val="0"/>
      <w:divBdr>
        <w:top w:val="none" w:sz="0" w:space="0" w:color="auto"/>
        <w:left w:val="none" w:sz="0" w:space="0" w:color="auto"/>
        <w:bottom w:val="none" w:sz="0" w:space="0" w:color="auto"/>
        <w:right w:val="none" w:sz="0" w:space="0" w:color="auto"/>
      </w:divBdr>
    </w:div>
    <w:div w:id="396510574">
      <w:bodyDiv w:val="1"/>
      <w:marLeft w:val="0"/>
      <w:marRight w:val="0"/>
      <w:marTop w:val="0"/>
      <w:marBottom w:val="0"/>
      <w:divBdr>
        <w:top w:val="none" w:sz="0" w:space="0" w:color="auto"/>
        <w:left w:val="none" w:sz="0" w:space="0" w:color="auto"/>
        <w:bottom w:val="none" w:sz="0" w:space="0" w:color="auto"/>
        <w:right w:val="none" w:sz="0" w:space="0" w:color="auto"/>
      </w:divBdr>
    </w:div>
    <w:div w:id="398359114">
      <w:bodyDiv w:val="1"/>
      <w:marLeft w:val="0"/>
      <w:marRight w:val="0"/>
      <w:marTop w:val="0"/>
      <w:marBottom w:val="0"/>
      <w:divBdr>
        <w:top w:val="none" w:sz="0" w:space="0" w:color="auto"/>
        <w:left w:val="none" w:sz="0" w:space="0" w:color="auto"/>
        <w:bottom w:val="none" w:sz="0" w:space="0" w:color="auto"/>
        <w:right w:val="none" w:sz="0" w:space="0" w:color="auto"/>
      </w:divBdr>
    </w:div>
    <w:div w:id="399450345">
      <w:bodyDiv w:val="1"/>
      <w:marLeft w:val="0"/>
      <w:marRight w:val="0"/>
      <w:marTop w:val="0"/>
      <w:marBottom w:val="0"/>
      <w:divBdr>
        <w:top w:val="none" w:sz="0" w:space="0" w:color="auto"/>
        <w:left w:val="none" w:sz="0" w:space="0" w:color="auto"/>
        <w:bottom w:val="none" w:sz="0" w:space="0" w:color="auto"/>
        <w:right w:val="none" w:sz="0" w:space="0" w:color="auto"/>
      </w:divBdr>
    </w:div>
    <w:div w:id="400325387">
      <w:bodyDiv w:val="1"/>
      <w:marLeft w:val="0"/>
      <w:marRight w:val="0"/>
      <w:marTop w:val="0"/>
      <w:marBottom w:val="0"/>
      <w:divBdr>
        <w:top w:val="none" w:sz="0" w:space="0" w:color="auto"/>
        <w:left w:val="none" w:sz="0" w:space="0" w:color="auto"/>
        <w:bottom w:val="none" w:sz="0" w:space="0" w:color="auto"/>
        <w:right w:val="none" w:sz="0" w:space="0" w:color="auto"/>
      </w:divBdr>
    </w:div>
    <w:div w:id="403727212">
      <w:bodyDiv w:val="1"/>
      <w:marLeft w:val="0"/>
      <w:marRight w:val="0"/>
      <w:marTop w:val="0"/>
      <w:marBottom w:val="0"/>
      <w:divBdr>
        <w:top w:val="none" w:sz="0" w:space="0" w:color="auto"/>
        <w:left w:val="none" w:sz="0" w:space="0" w:color="auto"/>
        <w:bottom w:val="none" w:sz="0" w:space="0" w:color="auto"/>
        <w:right w:val="none" w:sz="0" w:space="0" w:color="auto"/>
      </w:divBdr>
    </w:div>
    <w:div w:id="406540489">
      <w:bodyDiv w:val="1"/>
      <w:marLeft w:val="0"/>
      <w:marRight w:val="0"/>
      <w:marTop w:val="0"/>
      <w:marBottom w:val="0"/>
      <w:divBdr>
        <w:top w:val="none" w:sz="0" w:space="0" w:color="auto"/>
        <w:left w:val="none" w:sz="0" w:space="0" w:color="auto"/>
        <w:bottom w:val="none" w:sz="0" w:space="0" w:color="auto"/>
        <w:right w:val="none" w:sz="0" w:space="0" w:color="auto"/>
      </w:divBdr>
    </w:div>
    <w:div w:id="406656424">
      <w:bodyDiv w:val="1"/>
      <w:marLeft w:val="0"/>
      <w:marRight w:val="0"/>
      <w:marTop w:val="0"/>
      <w:marBottom w:val="0"/>
      <w:divBdr>
        <w:top w:val="none" w:sz="0" w:space="0" w:color="auto"/>
        <w:left w:val="none" w:sz="0" w:space="0" w:color="auto"/>
        <w:bottom w:val="none" w:sz="0" w:space="0" w:color="auto"/>
        <w:right w:val="none" w:sz="0" w:space="0" w:color="auto"/>
      </w:divBdr>
    </w:div>
    <w:div w:id="407458704">
      <w:bodyDiv w:val="1"/>
      <w:marLeft w:val="0"/>
      <w:marRight w:val="0"/>
      <w:marTop w:val="0"/>
      <w:marBottom w:val="0"/>
      <w:divBdr>
        <w:top w:val="none" w:sz="0" w:space="0" w:color="auto"/>
        <w:left w:val="none" w:sz="0" w:space="0" w:color="auto"/>
        <w:bottom w:val="none" w:sz="0" w:space="0" w:color="auto"/>
        <w:right w:val="none" w:sz="0" w:space="0" w:color="auto"/>
      </w:divBdr>
    </w:div>
    <w:div w:id="407575197">
      <w:bodyDiv w:val="1"/>
      <w:marLeft w:val="0"/>
      <w:marRight w:val="0"/>
      <w:marTop w:val="0"/>
      <w:marBottom w:val="0"/>
      <w:divBdr>
        <w:top w:val="none" w:sz="0" w:space="0" w:color="auto"/>
        <w:left w:val="none" w:sz="0" w:space="0" w:color="auto"/>
        <w:bottom w:val="none" w:sz="0" w:space="0" w:color="auto"/>
        <w:right w:val="none" w:sz="0" w:space="0" w:color="auto"/>
      </w:divBdr>
    </w:div>
    <w:div w:id="407926150">
      <w:bodyDiv w:val="1"/>
      <w:marLeft w:val="0"/>
      <w:marRight w:val="0"/>
      <w:marTop w:val="0"/>
      <w:marBottom w:val="0"/>
      <w:divBdr>
        <w:top w:val="none" w:sz="0" w:space="0" w:color="auto"/>
        <w:left w:val="none" w:sz="0" w:space="0" w:color="auto"/>
        <w:bottom w:val="none" w:sz="0" w:space="0" w:color="auto"/>
        <w:right w:val="none" w:sz="0" w:space="0" w:color="auto"/>
      </w:divBdr>
    </w:div>
    <w:div w:id="411706145">
      <w:bodyDiv w:val="1"/>
      <w:marLeft w:val="0"/>
      <w:marRight w:val="0"/>
      <w:marTop w:val="0"/>
      <w:marBottom w:val="0"/>
      <w:divBdr>
        <w:top w:val="none" w:sz="0" w:space="0" w:color="auto"/>
        <w:left w:val="none" w:sz="0" w:space="0" w:color="auto"/>
        <w:bottom w:val="none" w:sz="0" w:space="0" w:color="auto"/>
        <w:right w:val="none" w:sz="0" w:space="0" w:color="auto"/>
      </w:divBdr>
    </w:div>
    <w:div w:id="413086333">
      <w:bodyDiv w:val="1"/>
      <w:marLeft w:val="0"/>
      <w:marRight w:val="0"/>
      <w:marTop w:val="0"/>
      <w:marBottom w:val="0"/>
      <w:divBdr>
        <w:top w:val="none" w:sz="0" w:space="0" w:color="auto"/>
        <w:left w:val="none" w:sz="0" w:space="0" w:color="auto"/>
        <w:bottom w:val="none" w:sz="0" w:space="0" w:color="auto"/>
        <w:right w:val="none" w:sz="0" w:space="0" w:color="auto"/>
      </w:divBdr>
    </w:div>
    <w:div w:id="413357742">
      <w:bodyDiv w:val="1"/>
      <w:marLeft w:val="0"/>
      <w:marRight w:val="0"/>
      <w:marTop w:val="0"/>
      <w:marBottom w:val="0"/>
      <w:divBdr>
        <w:top w:val="none" w:sz="0" w:space="0" w:color="auto"/>
        <w:left w:val="none" w:sz="0" w:space="0" w:color="auto"/>
        <w:bottom w:val="none" w:sz="0" w:space="0" w:color="auto"/>
        <w:right w:val="none" w:sz="0" w:space="0" w:color="auto"/>
      </w:divBdr>
    </w:div>
    <w:div w:id="414403027">
      <w:bodyDiv w:val="1"/>
      <w:marLeft w:val="0"/>
      <w:marRight w:val="0"/>
      <w:marTop w:val="0"/>
      <w:marBottom w:val="0"/>
      <w:divBdr>
        <w:top w:val="none" w:sz="0" w:space="0" w:color="auto"/>
        <w:left w:val="none" w:sz="0" w:space="0" w:color="auto"/>
        <w:bottom w:val="none" w:sz="0" w:space="0" w:color="auto"/>
        <w:right w:val="none" w:sz="0" w:space="0" w:color="auto"/>
      </w:divBdr>
    </w:div>
    <w:div w:id="415595262">
      <w:bodyDiv w:val="1"/>
      <w:marLeft w:val="0"/>
      <w:marRight w:val="0"/>
      <w:marTop w:val="0"/>
      <w:marBottom w:val="0"/>
      <w:divBdr>
        <w:top w:val="none" w:sz="0" w:space="0" w:color="auto"/>
        <w:left w:val="none" w:sz="0" w:space="0" w:color="auto"/>
        <w:bottom w:val="none" w:sz="0" w:space="0" w:color="auto"/>
        <w:right w:val="none" w:sz="0" w:space="0" w:color="auto"/>
      </w:divBdr>
    </w:div>
    <w:div w:id="415905054">
      <w:bodyDiv w:val="1"/>
      <w:marLeft w:val="0"/>
      <w:marRight w:val="0"/>
      <w:marTop w:val="0"/>
      <w:marBottom w:val="0"/>
      <w:divBdr>
        <w:top w:val="none" w:sz="0" w:space="0" w:color="auto"/>
        <w:left w:val="none" w:sz="0" w:space="0" w:color="auto"/>
        <w:bottom w:val="none" w:sz="0" w:space="0" w:color="auto"/>
        <w:right w:val="none" w:sz="0" w:space="0" w:color="auto"/>
      </w:divBdr>
    </w:div>
    <w:div w:id="418873026">
      <w:bodyDiv w:val="1"/>
      <w:marLeft w:val="0"/>
      <w:marRight w:val="0"/>
      <w:marTop w:val="0"/>
      <w:marBottom w:val="0"/>
      <w:divBdr>
        <w:top w:val="none" w:sz="0" w:space="0" w:color="auto"/>
        <w:left w:val="none" w:sz="0" w:space="0" w:color="auto"/>
        <w:bottom w:val="none" w:sz="0" w:space="0" w:color="auto"/>
        <w:right w:val="none" w:sz="0" w:space="0" w:color="auto"/>
      </w:divBdr>
    </w:div>
    <w:div w:id="420418292">
      <w:bodyDiv w:val="1"/>
      <w:marLeft w:val="0"/>
      <w:marRight w:val="0"/>
      <w:marTop w:val="0"/>
      <w:marBottom w:val="0"/>
      <w:divBdr>
        <w:top w:val="none" w:sz="0" w:space="0" w:color="auto"/>
        <w:left w:val="none" w:sz="0" w:space="0" w:color="auto"/>
        <w:bottom w:val="none" w:sz="0" w:space="0" w:color="auto"/>
        <w:right w:val="none" w:sz="0" w:space="0" w:color="auto"/>
      </w:divBdr>
    </w:div>
    <w:div w:id="422998649">
      <w:bodyDiv w:val="1"/>
      <w:marLeft w:val="0"/>
      <w:marRight w:val="0"/>
      <w:marTop w:val="0"/>
      <w:marBottom w:val="0"/>
      <w:divBdr>
        <w:top w:val="none" w:sz="0" w:space="0" w:color="auto"/>
        <w:left w:val="none" w:sz="0" w:space="0" w:color="auto"/>
        <w:bottom w:val="none" w:sz="0" w:space="0" w:color="auto"/>
        <w:right w:val="none" w:sz="0" w:space="0" w:color="auto"/>
      </w:divBdr>
    </w:div>
    <w:div w:id="424376303">
      <w:bodyDiv w:val="1"/>
      <w:marLeft w:val="0"/>
      <w:marRight w:val="0"/>
      <w:marTop w:val="0"/>
      <w:marBottom w:val="0"/>
      <w:divBdr>
        <w:top w:val="none" w:sz="0" w:space="0" w:color="auto"/>
        <w:left w:val="none" w:sz="0" w:space="0" w:color="auto"/>
        <w:bottom w:val="none" w:sz="0" w:space="0" w:color="auto"/>
        <w:right w:val="none" w:sz="0" w:space="0" w:color="auto"/>
      </w:divBdr>
    </w:div>
    <w:div w:id="425659741">
      <w:bodyDiv w:val="1"/>
      <w:marLeft w:val="0"/>
      <w:marRight w:val="0"/>
      <w:marTop w:val="0"/>
      <w:marBottom w:val="0"/>
      <w:divBdr>
        <w:top w:val="none" w:sz="0" w:space="0" w:color="auto"/>
        <w:left w:val="none" w:sz="0" w:space="0" w:color="auto"/>
        <w:bottom w:val="none" w:sz="0" w:space="0" w:color="auto"/>
        <w:right w:val="none" w:sz="0" w:space="0" w:color="auto"/>
      </w:divBdr>
    </w:div>
    <w:div w:id="425660509">
      <w:bodyDiv w:val="1"/>
      <w:marLeft w:val="0"/>
      <w:marRight w:val="0"/>
      <w:marTop w:val="0"/>
      <w:marBottom w:val="0"/>
      <w:divBdr>
        <w:top w:val="none" w:sz="0" w:space="0" w:color="auto"/>
        <w:left w:val="none" w:sz="0" w:space="0" w:color="auto"/>
        <w:bottom w:val="none" w:sz="0" w:space="0" w:color="auto"/>
        <w:right w:val="none" w:sz="0" w:space="0" w:color="auto"/>
      </w:divBdr>
    </w:div>
    <w:div w:id="426927813">
      <w:bodyDiv w:val="1"/>
      <w:marLeft w:val="0"/>
      <w:marRight w:val="0"/>
      <w:marTop w:val="0"/>
      <w:marBottom w:val="0"/>
      <w:divBdr>
        <w:top w:val="none" w:sz="0" w:space="0" w:color="auto"/>
        <w:left w:val="none" w:sz="0" w:space="0" w:color="auto"/>
        <w:bottom w:val="none" w:sz="0" w:space="0" w:color="auto"/>
        <w:right w:val="none" w:sz="0" w:space="0" w:color="auto"/>
      </w:divBdr>
    </w:div>
    <w:div w:id="427777851">
      <w:bodyDiv w:val="1"/>
      <w:marLeft w:val="0"/>
      <w:marRight w:val="0"/>
      <w:marTop w:val="0"/>
      <w:marBottom w:val="0"/>
      <w:divBdr>
        <w:top w:val="none" w:sz="0" w:space="0" w:color="auto"/>
        <w:left w:val="none" w:sz="0" w:space="0" w:color="auto"/>
        <w:bottom w:val="none" w:sz="0" w:space="0" w:color="auto"/>
        <w:right w:val="none" w:sz="0" w:space="0" w:color="auto"/>
      </w:divBdr>
    </w:div>
    <w:div w:id="429208017">
      <w:bodyDiv w:val="1"/>
      <w:marLeft w:val="0"/>
      <w:marRight w:val="0"/>
      <w:marTop w:val="0"/>
      <w:marBottom w:val="0"/>
      <w:divBdr>
        <w:top w:val="none" w:sz="0" w:space="0" w:color="auto"/>
        <w:left w:val="none" w:sz="0" w:space="0" w:color="auto"/>
        <w:bottom w:val="none" w:sz="0" w:space="0" w:color="auto"/>
        <w:right w:val="none" w:sz="0" w:space="0" w:color="auto"/>
      </w:divBdr>
    </w:div>
    <w:div w:id="429551099">
      <w:bodyDiv w:val="1"/>
      <w:marLeft w:val="0"/>
      <w:marRight w:val="0"/>
      <w:marTop w:val="0"/>
      <w:marBottom w:val="0"/>
      <w:divBdr>
        <w:top w:val="none" w:sz="0" w:space="0" w:color="auto"/>
        <w:left w:val="none" w:sz="0" w:space="0" w:color="auto"/>
        <w:bottom w:val="none" w:sz="0" w:space="0" w:color="auto"/>
        <w:right w:val="none" w:sz="0" w:space="0" w:color="auto"/>
      </w:divBdr>
    </w:div>
    <w:div w:id="429668435">
      <w:bodyDiv w:val="1"/>
      <w:marLeft w:val="0"/>
      <w:marRight w:val="0"/>
      <w:marTop w:val="0"/>
      <w:marBottom w:val="0"/>
      <w:divBdr>
        <w:top w:val="none" w:sz="0" w:space="0" w:color="auto"/>
        <w:left w:val="none" w:sz="0" w:space="0" w:color="auto"/>
        <w:bottom w:val="none" w:sz="0" w:space="0" w:color="auto"/>
        <w:right w:val="none" w:sz="0" w:space="0" w:color="auto"/>
      </w:divBdr>
    </w:div>
    <w:div w:id="430777583">
      <w:bodyDiv w:val="1"/>
      <w:marLeft w:val="0"/>
      <w:marRight w:val="0"/>
      <w:marTop w:val="0"/>
      <w:marBottom w:val="0"/>
      <w:divBdr>
        <w:top w:val="none" w:sz="0" w:space="0" w:color="auto"/>
        <w:left w:val="none" w:sz="0" w:space="0" w:color="auto"/>
        <w:bottom w:val="none" w:sz="0" w:space="0" w:color="auto"/>
        <w:right w:val="none" w:sz="0" w:space="0" w:color="auto"/>
      </w:divBdr>
    </w:div>
    <w:div w:id="433062874">
      <w:bodyDiv w:val="1"/>
      <w:marLeft w:val="0"/>
      <w:marRight w:val="0"/>
      <w:marTop w:val="0"/>
      <w:marBottom w:val="0"/>
      <w:divBdr>
        <w:top w:val="none" w:sz="0" w:space="0" w:color="auto"/>
        <w:left w:val="none" w:sz="0" w:space="0" w:color="auto"/>
        <w:bottom w:val="none" w:sz="0" w:space="0" w:color="auto"/>
        <w:right w:val="none" w:sz="0" w:space="0" w:color="auto"/>
      </w:divBdr>
    </w:div>
    <w:div w:id="435444394">
      <w:bodyDiv w:val="1"/>
      <w:marLeft w:val="0"/>
      <w:marRight w:val="0"/>
      <w:marTop w:val="0"/>
      <w:marBottom w:val="0"/>
      <w:divBdr>
        <w:top w:val="none" w:sz="0" w:space="0" w:color="auto"/>
        <w:left w:val="none" w:sz="0" w:space="0" w:color="auto"/>
        <w:bottom w:val="none" w:sz="0" w:space="0" w:color="auto"/>
        <w:right w:val="none" w:sz="0" w:space="0" w:color="auto"/>
      </w:divBdr>
    </w:div>
    <w:div w:id="435951377">
      <w:bodyDiv w:val="1"/>
      <w:marLeft w:val="0"/>
      <w:marRight w:val="0"/>
      <w:marTop w:val="0"/>
      <w:marBottom w:val="0"/>
      <w:divBdr>
        <w:top w:val="none" w:sz="0" w:space="0" w:color="auto"/>
        <w:left w:val="none" w:sz="0" w:space="0" w:color="auto"/>
        <w:bottom w:val="none" w:sz="0" w:space="0" w:color="auto"/>
        <w:right w:val="none" w:sz="0" w:space="0" w:color="auto"/>
      </w:divBdr>
    </w:div>
    <w:div w:id="437068004">
      <w:bodyDiv w:val="1"/>
      <w:marLeft w:val="0"/>
      <w:marRight w:val="0"/>
      <w:marTop w:val="0"/>
      <w:marBottom w:val="0"/>
      <w:divBdr>
        <w:top w:val="none" w:sz="0" w:space="0" w:color="auto"/>
        <w:left w:val="none" w:sz="0" w:space="0" w:color="auto"/>
        <w:bottom w:val="none" w:sz="0" w:space="0" w:color="auto"/>
        <w:right w:val="none" w:sz="0" w:space="0" w:color="auto"/>
      </w:divBdr>
    </w:div>
    <w:div w:id="437456450">
      <w:bodyDiv w:val="1"/>
      <w:marLeft w:val="0"/>
      <w:marRight w:val="0"/>
      <w:marTop w:val="0"/>
      <w:marBottom w:val="0"/>
      <w:divBdr>
        <w:top w:val="none" w:sz="0" w:space="0" w:color="auto"/>
        <w:left w:val="none" w:sz="0" w:space="0" w:color="auto"/>
        <w:bottom w:val="none" w:sz="0" w:space="0" w:color="auto"/>
        <w:right w:val="none" w:sz="0" w:space="0" w:color="auto"/>
      </w:divBdr>
    </w:div>
    <w:div w:id="438449093">
      <w:bodyDiv w:val="1"/>
      <w:marLeft w:val="0"/>
      <w:marRight w:val="0"/>
      <w:marTop w:val="0"/>
      <w:marBottom w:val="0"/>
      <w:divBdr>
        <w:top w:val="none" w:sz="0" w:space="0" w:color="auto"/>
        <w:left w:val="none" w:sz="0" w:space="0" w:color="auto"/>
        <w:bottom w:val="none" w:sz="0" w:space="0" w:color="auto"/>
        <w:right w:val="none" w:sz="0" w:space="0" w:color="auto"/>
      </w:divBdr>
    </w:div>
    <w:div w:id="439178945">
      <w:bodyDiv w:val="1"/>
      <w:marLeft w:val="0"/>
      <w:marRight w:val="0"/>
      <w:marTop w:val="0"/>
      <w:marBottom w:val="0"/>
      <w:divBdr>
        <w:top w:val="none" w:sz="0" w:space="0" w:color="auto"/>
        <w:left w:val="none" w:sz="0" w:space="0" w:color="auto"/>
        <w:bottom w:val="none" w:sz="0" w:space="0" w:color="auto"/>
        <w:right w:val="none" w:sz="0" w:space="0" w:color="auto"/>
      </w:divBdr>
    </w:div>
    <w:div w:id="440106824">
      <w:bodyDiv w:val="1"/>
      <w:marLeft w:val="0"/>
      <w:marRight w:val="0"/>
      <w:marTop w:val="0"/>
      <w:marBottom w:val="0"/>
      <w:divBdr>
        <w:top w:val="none" w:sz="0" w:space="0" w:color="auto"/>
        <w:left w:val="none" w:sz="0" w:space="0" w:color="auto"/>
        <w:bottom w:val="none" w:sz="0" w:space="0" w:color="auto"/>
        <w:right w:val="none" w:sz="0" w:space="0" w:color="auto"/>
      </w:divBdr>
    </w:div>
    <w:div w:id="440341887">
      <w:bodyDiv w:val="1"/>
      <w:marLeft w:val="0"/>
      <w:marRight w:val="0"/>
      <w:marTop w:val="0"/>
      <w:marBottom w:val="0"/>
      <w:divBdr>
        <w:top w:val="none" w:sz="0" w:space="0" w:color="auto"/>
        <w:left w:val="none" w:sz="0" w:space="0" w:color="auto"/>
        <w:bottom w:val="none" w:sz="0" w:space="0" w:color="auto"/>
        <w:right w:val="none" w:sz="0" w:space="0" w:color="auto"/>
      </w:divBdr>
    </w:div>
    <w:div w:id="440540198">
      <w:bodyDiv w:val="1"/>
      <w:marLeft w:val="0"/>
      <w:marRight w:val="0"/>
      <w:marTop w:val="0"/>
      <w:marBottom w:val="0"/>
      <w:divBdr>
        <w:top w:val="none" w:sz="0" w:space="0" w:color="auto"/>
        <w:left w:val="none" w:sz="0" w:space="0" w:color="auto"/>
        <w:bottom w:val="none" w:sz="0" w:space="0" w:color="auto"/>
        <w:right w:val="none" w:sz="0" w:space="0" w:color="auto"/>
      </w:divBdr>
    </w:div>
    <w:div w:id="441611608">
      <w:bodyDiv w:val="1"/>
      <w:marLeft w:val="0"/>
      <w:marRight w:val="0"/>
      <w:marTop w:val="0"/>
      <w:marBottom w:val="0"/>
      <w:divBdr>
        <w:top w:val="none" w:sz="0" w:space="0" w:color="auto"/>
        <w:left w:val="none" w:sz="0" w:space="0" w:color="auto"/>
        <w:bottom w:val="none" w:sz="0" w:space="0" w:color="auto"/>
        <w:right w:val="none" w:sz="0" w:space="0" w:color="auto"/>
      </w:divBdr>
    </w:div>
    <w:div w:id="442530195">
      <w:bodyDiv w:val="1"/>
      <w:marLeft w:val="0"/>
      <w:marRight w:val="0"/>
      <w:marTop w:val="0"/>
      <w:marBottom w:val="0"/>
      <w:divBdr>
        <w:top w:val="none" w:sz="0" w:space="0" w:color="auto"/>
        <w:left w:val="none" w:sz="0" w:space="0" w:color="auto"/>
        <w:bottom w:val="none" w:sz="0" w:space="0" w:color="auto"/>
        <w:right w:val="none" w:sz="0" w:space="0" w:color="auto"/>
      </w:divBdr>
    </w:div>
    <w:div w:id="443497293">
      <w:bodyDiv w:val="1"/>
      <w:marLeft w:val="0"/>
      <w:marRight w:val="0"/>
      <w:marTop w:val="0"/>
      <w:marBottom w:val="0"/>
      <w:divBdr>
        <w:top w:val="none" w:sz="0" w:space="0" w:color="auto"/>
        <w:left w:val="none" w:sz="0" w:space="0" w:color="auto"/>
        <w:bottom w:val="none" w:sz="0" w:space="0" w:color="auto"/>
        <w:right w:val="none" w:sz="0" w:space="0" w:color="auto"/>
      </w:divBdr>
    </w:div>
    <w:div w:id="443499687">
      <w:bodyDiv w:val="1"/>
      <w:marLeft w:val="0"/>
      <w:marRight w:val="0"/>
      <w:marTop w:val="0"/>
      <w:marBottom w:val="0"/>
      <w:divBdr>
        <w:top w:val="none" w:sz="0" w:space="0" w:color="auto"/>
        <w:left w:val="none" w:sz="0" w:space="0" w:color="auto"/>
        <w:bottom w:val="none" w:sz="0" w:space="0" w:color="auto"/>
        <w:right w:val="none" w:sz="0" w:space="0" w:color="auto"/>
      </w:divBdr>
    </w:div>
    <w:div w:id="443690565">
      <w:bodyDiv w:val="1"/>
      <w:marLeft w:val="0"/>
      <w:marRight w:val="0"/>
      <w:marTop w:val="0"/>
      <w:marBottom w:val="0"/>
      <w:divBdr>
        <w:top w:val="none" w:sz="0" w:space="0" w:color="auto"/>
        <w:left w:val="none" w:sz="0" w:space="0" w:color="auto"/>
        <w:bottom w:val="none" w:sz="0" w:space="0" w:color="auto"/>
        <w:right w:val="none" w:sz="0" w:space="0" w:color="auto"/>
      </w:divBdr>
    </w:div>
    <w:div w:id="444354635">
      <w:bodyDiv w:val="1"/>
      <w:marLeft w:val="0"/>
      <w:marRight w:val="0"/>
      <w:marTop w:val="0"/>
      <w:marBottom w:val="0"/>
      <w:divBdr>
        <w:top w:val="none" w:sz="0" w:space="0" w:color="auto"/>
        <w:left w:val="none" w:sz="0" w:space="0" w:color="auto"/>
        <w:bottom w:val="none" w:sz="0" w:space="0" w:color="auto"/>
        <w:right w:val="none" w:sz="0" w:space="0" w:color="auto"/>
      </w:divBdr>
    </w:div>
    <w:div w:id="444496285">
      <w:bodyDiv w:val="1"/>
      <w:marLeft w:val="0"/>
      <w:marRight w:val="0"/>
      <w:marTop w:val="0"/>
      <w:marBottom w:val="0"/>
      <w:divBdr>
        <w:top w:val="none" w:sz="0" w:space="0" w:color="auto"/>
        <w:left w:val="none" w:sz="0" w:space="0" w:color="auto"/>
        <w:bottom w:val="none" w:sz="0" w:space="0" w:color="auto"/>
        <w:right w:val="none" w:sz="0" w:space="0" w:color="auto"/>
      </w:divBdr>
    </w:div>
    <w:div w:id="444665142">
      <w:bodyDiv w:val="1"/>
      <w:marLeft w:val="0"/>
      <w:marRight w:val="0"/>
      <w:marTop w:val="0"/>
      <w:marBottom w:val="0"/>
      <w:divBdr>
        <w:top w:val="none" w:sz="0" w:space="0" w:color="auto"/>
        <w:left w:val="none" w:sz="0" w:space="0" w:color="auto"/>
        <w:bottom w:val="none" w:sz="0" w:space="0" w:color="auto"/>
        <w:right w:val="none" w:sz="0" w:space="0" w:color="auto"/>
      </w:divBdr>
    </w:div>
    <w:div w:id="446579321">
      <w:bodyDiv w:val="1"/>
      <w:marLeft w:val="0"/>
      <w:marRight w:val="0"/>
      <w:marTop w:val="0"/>
      <w:marBottom w:val="0"/>
      <w:divBdr>
        <w:top w:val="none" w:sz="0" w:space="0" w:color="auto"/>
        <w:left w:val="none" w:sz="0" w:space="0" w:color="auto"/>
        <w:bottom w:val="none" w:sz="0" w:space="0" w:color="auto"/>
        <w:right w:val="none" w:sz="0" w:space="0" w:color="auto"/>
      </w:divBdr>
    </w:div>
    <w:div w:id="446778964">
      <w:bodyDiv w:val="1"/>
      <w:marLeft w:val="0"/>
      <w:marRight w:val="0"/>
      <w:marTop w:val="0"/>
      <w:marBottom w:val="0"/>
      <w:divBdr>
        <w:top w:val="none" w:sz="0" w:space="0" w:color="auto"/>
        <w:left w:val="none" w:sz="0" w:space="0" w:color="auto"/>
        <w:bottom w:val="none" w:sz="0" w:space="0" w:color="auto"/>
        <w:right w:val="none" w:sz="0" w:space="0" w:color="auto"/>
      </w:divBdr>
    </w:div>
    <w:div w:id="446892392">
      <w:bodyDiv w:val="1"/>
      <w:marLeft w:val="0"/>
      <w:marRight w:val="0"/>
      <w:marTop w:val="0"/>
      <w:marBottom w:val="0"/>
      <w:divBdr>
        <w:top w:val="none" w:sz="0" w:space="0" w:color="auto"/>
        <w:left w:val="none" w:sz="0" w:space="0" w:color="auto"/>
        <w:bottom w:val="none" w:sz="0" w:space="0" w:color="auto"/>
        <w:right w:val="none" w:sz="0" w:space="0" w:color="auto"/>
      </w:divBdr>
    </w:div>
    <w:div w:id="447622091">
      <w:bodyDiv w:val="1"/>
      <w:marLeft w:val="0"/>
      <w:marRight w:val="0"/>
      <w:marTop w:val="0"/>
      <w:marBottom w:val="0"/>
      <w:divBdr>
        <w:top w:val="none" w:sz="0" w:space="0" w:color="auto"/>
        <w:left w:val="none" w:sz="0" w:space="0" w:color="auto"/>
        <w:bottom w:val="none" w:sz="0" w:space="0" w:color="auto"/>
        <w:right w:val="none" w:sz="0" w:space="0" w:color="auto"/>
      </w:divBdr>
    </w:div>
    <w:div w:id="448815177">
      <w:bodyDiv w:val="1"/>
      <w:marLeft w:val="0"/>
      <w:marRight w:val="0"/>
      <w:marTop w:val="0"/>
      <w:marBottom w:val="0"/>
      <w:divBdr>
        <w:top w:val="none" w:sz="0" w:space="0" w:color="auto"/>
        <w:left w:val="none" w:sz="0" w:space="0" w:color="auto"/>
        <w:bottom w:val="none" w:sz="0" w:space="0" w:color="auto"/>
        <w:right w:val="none" w:sz="0" w:space="0" w:color="auto"/>
      </w:divBdr>
    </w:div>
    <w:div w:id="452679038">
      <w:bodyDiv w:val="1"/>
      <w:marLeft w:val="0"/>
      <w:marRight w:val="0"/>
      <w:marTop w:val="0"/>
      <w:marBottom w:val="0"/>
      <w:divBdr>
        <w:top w:val="none" w:sz="0" w:space="0" w:color="auto"/>
        <w:left w:val="none" w:sz="0" w:space="0" w:color="auto"/>
        <w:bottom w:val="none" w:sz="0" w:space="0" w:color="auto"/>
        <w:right w:val="none" w:sz="0" w:space="0" w:color="auto"/>
      </w:divBdr>
    </w:div>
    <w:div w:id="454252149">
      <w:bodyDiv w:val="1"/>
      <w:marLeft w:val="0"/>
      <w:marRight w:val="0"/>
      <w:marTop w:val="0"/>
      <w:marBottom w:val="0"/>
      <w:divBdr>
        <w:top w:val="none" w:sz="0" w:space="0" w:color="auto"/>
        <w:left w:val="none" w:sz="0" w:space="0" w:color="auto"/>
        <w:bottom w:val="none" w:sz="0" w:space="0" w:color="auto"/>
        <w:right w:val="none" w:sz="0" w:space="0" w:color="auto"/>
      </w:divBdr>
    </w:div>
    <w:div w:id="455609399">
      <w:bodyDiv w:val="1"/>
      <w:marLeft w:val="0"/>
      <w:marRight w:val="0"/>
      <w:marTop w:val="0"/>
      <w:marBottom w:val="0"/>
      <w:divBdr>
        <w:top w:val="none" w:sz="0" w:space="0" w:color="auto"/>
        <w:left w:val="none" w:sz="0" w:space="0" w:color="auto"/>
        <w:bottom w:val="none" w:sz="0" w:space="0" w:color="auto"/>
        <w:right w:val="none" w:sz="0" w:space="0" w:color="auto"/>
      </w:divBdr>
    </w:div>
    <w:div w:id="455761226">
      <w:bodyDiv w:val="1"/>
      <w:marLeft w:val="0"/>
      <w:marRight w:val="0"/>
      <w:marTop w:val="0"/>
      <w:marBottom w:val="0"/>
      <w:divBdr>
        <w:top w:val="none" w:sz="0" w:space="0" w:color="auto"/>
        <w:left w:val="none" w:sz="0" w:space="0" w:color="auto"/>
        <w:bottom w:val="none" w:sz="0" w:space="0" w:color="auto"/>
        <w:right w:val="none" w:sz="0" w:space="0" w:color="auto"/>
      </w:divBdr>
    </w:div>
    <w:div w:id="456073716">
      <w:bodyDiv w:val="1"/>
      <w:marLeft w:val="0"/>
      <w:marRight w:val="0"/>
      <w:marTop w:val="0"/>
      <w:marBottom w:val="0"/>
      <w:divBdr>
        <w:top w:val="none" w:sz="0" w:space="0" w:color="auto"/>
        <w:left w:val="none" w:sz="0" w:space="0" w:color="auto"/>
        <w:bottom w:val="none" w:sz="0" w:space="0" w:color="auto"/>
        <w:right w:val="none" w:sz="0" w:space="0" w:color="auto"/>
      </w:divBdr>
    </w:div>
    <w:div w:id="457916946">
      <w:bodyDiv w:val="1"/>
      <w:marLeft w:val="0"/>
      <w:marRight w:val="0"/>
      <w:marTop w:val="0"/>
      <w:marBottom w:val="0"/>
      <w:divBdr>
        <w:top w:val="none" w:sz="0" w:space="0" w:color="auto"/>
        <w:left w:val="none" w:sz="0" w:space="0" w:color="auto"/>
        <w:bottom w:val="none" w:sz="0" w:space="0" w:color="auto"/>
        <w:right w:val="none" w:sz="0" w:space="0" w:color="auto"/>
      </w:divBdr>
    </w:div>
    <w:div w:id="459036603">
      <w:bodyDiv w:val="1"/>
      <w:marLeft w:val="0"/>
      <w:marRight w:val="0"/>
      <w:marTop w:val="0"/>
      <w:marBottom w:val="0"/>
      <w:divBdr>
        <w:top w:val="none" w:sz="0" w:space="0" w:color="auto"/>
        <w:left w:val="none" w:sz="0" w:space="0" w:color="auto"/>
        <w:bottom w:val="none" w:sz="0" w:space="0" w:color="auto"/>
        <w:right w:val="none" w:sz="0" w:space="0" w:color="auto"/>
      </w:divBdr>
    </w:div>
    <w:div w:id="459109192">
      <w:bodyDiv w:val="1"/>
      <w:marLeft w:val="0"/>
      <w:marRight w:val="0"/>
      <w:marTop w:val="0"/>
      <w:marBottom w:val="0"/>
      <w:divBdr>
        <w:top w:val="none" w:sz="0" w:space="0" w:color="auto"/>
        <w:left w:val="none" w:sz="0" w:space="0" w:color="auto"/>
        <w:bottom w:val="none" w:sz="0" w:space="0" w:color="auto"/>
        <w:right w:val="none" w:sz="0" w:space="0" w:color="auto"/>
      </w:divBdr>
    </w:div>
    <w:div w:id="459735051">
      <w:bodyDiv w:val="1"/>
      <w:marLeft w:val="0"/>
      <w:marRight w:val="0"/>
      <w:marTop w:val="0"/>
      <w:marBottom w:val="0"/>
      <w:divBdr>
        <w:top w:val="none" w:sz="0" w:space="0" w:color="auto"/>
        <w:left w:val="none" w:sz="0" w:space="0" w:color="auto"/>
        <w:bottom w:val="none" w:sz="0" w:space="0" w:color="auto"/>
        <w:right w:val="none" w:sz="0" w:space="0" w:color="auto"/>
      </w:divBdr>
    </w:div>
    <w:div w:id="460073862">
      <w:bodyDiv w:val="1"/>
      <w:marLeft w:val="0"/>
      <w:marRight w:val="0"/>
      <w:marTop w:val="0"/>
      <w:marBottom w:val="0"/>
      <w:divBdr>
        <w:top w:val="none" w:sz="0" w:space="0" w:color="auto"/>
        <w:left w:val="none" w:sz="0" w:space="0" w:color="auto"/>
        <w:bottom w:val="none" w:sz="0" w:space="0" w:color="auto"/>
        <w:right w:val="none" w:sz="0" w:space="0" w:color="auto"/>
      </w:divBdr>
    </w:div>
    <w:div w:id="462161254">
      <w:bodyDiv w:val="1"/>
      <w:marLeft w:val="0"/>
      <w:marRight w:val="0"/>
      <w:marTop w:val="0"/>
      <w:marBottom w:val="0"/>
      <w:divBdr>
        <w:top w:val="none" w:sz="0" w:space="0" w:color="auto"/>
        <w:left w:val="none" w:sz="0" w:space="0" w:color="auto"/>
        <w:bottom w:val="none" w:sz="0" w:space="0" w:color="auto"/>
        <w:right w:val="none" w:sz="0" w:space="0" w:color="auto"/>
      </w:divBdr>
    </w:div>
    <w:div w:id="464200223">
      <w:bodyDiv w:val="1"/>
      <w:marLeft w:val="0"/>
      <w:marRight w:val="0"/>
      <w:marTop w:val="0"/>
      <w:marBottom w:val="0"/>
      <w:divBdr>
        <w:top w:val="none" w:sz="0" w:space="0" w:color="auto"/>
        <w:left w:val="none" w:sz="0" w:space="0" w:color="auto"/>
        <w:bottom w:val="none" w:sz="0" w:space="0" w:color="auto"/>
        <w:right w:val="none" w:sz="0" w:space="0" w:color="auto"/>
      </w:divBdr>
    </w:div>
    <w:div w:id="464396457">
      <w:bodyDiv w:val="1"/>
      <w:marLeft w:val="0"/>
      <w:marRight w:val="0"/>
      <w:marTop w:val="0"/>
      <w:marBottom w:val="0"/>
      <w:divBdr>
        <w:top w:val="none" w:sz="0" w:space="0" w:color="auto"/>
        <w:left w:val="none" w:sz="0" w:space="0" w:color="auto"/>
        <w:bottom w:val="none" w:sz="0" w:space="0" w:color="auto"/>
        <w:right w:val="none" w:sz="0" w:space="0" w:color="auto"/>
      </w:divBdr>
    </w:div>
    <w:div w:id="467430908">
      <w:bodyDiv w:val="1"/>
      <w:marLeft w:val="0"/>
      <w:marRight w:val="0"/>
      <w:marTop w:val="0"/>
      <w:marBottom w:val="0"/>
      <w:divBdr>
        <w:top w:val="none" w:sz="0" w:space="0" w:color="auto"/>
        <w:left w:val="none" w:sz="0" w:space="0" w:color="auto"/>
        <w:bottom w:val="none" w:sz="0" w:space="0" w:color="auto"/>
        <w:right w:val="none" w:sz="0" w:space="0" w:color="auto"/>
      </w:divBdr>
    </w:div>
    <w:div w:id="468791304">
      <w:bodyDiv w:val="1"/>
      <w:marLeft w:val="0"/>
      <w:marRight w:val="0"/>
      <w:marTop w:val="0"/>
      <w:marBottom w:val="0"/>
      <w:divBdr>
        <w:top w:val="none" w:sz="0" w:space="0" w:color="auto"/>
        <w:left w:val="none" w:sz="0" w:space="0" w:color="auto"/>
        <w:bottom w:val="none" w:sz="0" w:space="0" w:color="auto"/>
        <w:right w:val="none" w:sz="0" w:space="0" w:color="auto"/>
      </w:divBdr>
    </w:div>
    <w:div w:id="469129577">
      <w:bodyDiv w:val="1"/>
      <w:marLeft w:val="0"/>
      <w:marRight w:val="0"/>
      <w:marTop w:val="0"/>
      <w:marBottom w:val="0"/>
      <w:divBdr>
        <w:top w:val="none" w:sz="0" w:space="0" w:color="auto"/>
        <w:left w:val="none" w:sz="0" w:space="0" w:color="auto"/>
        <w:bottom w:val="none" w:sz="0" w:space="0" w:color="auto"/>
        <w:right w:val="none" w:sz="0" w:space="0" w:color="auto"/>
      </w:divBdr>
    </w:div>
    <w:div w:id="469520643">
      <w:bodyDiv w:val="1"/>
      <w:marLeft w:val="0"/>
      <w:marRight w:val="0"/>
      <w:marTop w:val="0"/>
      <w:marBottom w:val="0"/>
      <w:divBdr>
        <w:top w:val="none" w:sz="0" w:space="0" w:color="auto"/>
        <w:left w:val="none" w:sz="0" w:space="0" w:color="auto"/>
        <w:bottom w:val="none" w:sz="0" w:space="0" w:color="auto"/>
        <w:right w:val="none" w:sz="0" w:space="0" w:color="auto"/>
      </w:divBdr>
    </w:div>
    <w:div w:id="469908305">
      <w:bodyDiv w:val="1"/>
      <w:marLeft w:val="0"/>
      <w:marRight w:val="0"/>
      <w:marTop w:val="0"/>
      <w:marBottom w:val="0"/>
      <w:divBdr>
        <w:top w:val="none" w:sz="0" w:space="0" w:color="auto"/>
        <w:left w:val="none" w:sz="0" w:space="0" w:color="auto"/>
        <w:bottom w:val="none" w:sz="0" w:space="0" w:color="auto"/>
        <w:right w:val="none" w:sz="0" w:space="0" w:color="auto"/>
      </w:divBdr>
    </w:div>
    <w:div w:id="470946975">
      <w:bodyDiv w:val="1"/>
      <w:marLeft w:val="0"/>
      <w:marRight w:val="0"/>
      <w:marTop w:val="0"/>
      <w:marBottom w:val="0"/>
      <w:divBdr>
        <w:top w:val="none" w:sz="0" w:space="0" w:color="auto"/>
        <w:left w:val="none" w:sz="0" w:space="0" w:color="auto"/>
        <w:bottom w:val="none" w:sz="0" w:space="0" w:color="auto"/>
        <w:right w:val="none" w:sz="0" w:space="0" w:color="auto"/>
      </w:divBdr>
    </w:div>
    <w:div w:id="472797268">
      <w:bodyDiv w:val="1"/>
      <w:marLeft w:val="0"/>
      <w:marRight w:val="0"/>
      <w:marTop w:val="0"/>
      <w:marBottom w:val="0"/>
      <w:divBdr>
        <w:top w:val="none" w:sz="0" w:space="0" w:color="auto"/>
        <w:left w:val="none" w:sz="0" w:space="0" w:color="auto"/>
        <w:bottom w:val="none" w:sz="0" w:space="0" w:color="auto"/>
        <w:right w:val="none" w:sz="0" w:space="0" w:color="auto"/>
      </w:divBdr>
    </w:div>
    <w:div w:id="473135047">
      <w:bodyDiv w:val="1"/>
      <w:marLeft w:val="0"/>
      <w:marRight w:val="0"/>
      <w:marTop w:val="0"/>
      <w:marBottom w:val="0"/>
      <w:divBdr>
        <w:top w:val="none" w:sz="0" w:space="0" w:color="auto"/>
        <w:left w:val="none" w:sz="0" w:space="0" w:color="auto"/>
        <w:bottom w:val="none" w:sz="0" w:space="0" w:color="auto"/>
        <w:right w:val="none" w:sz="0" w:space="0" w:color="auto"/>
      </w:divBdr>
    </w:div>
    <w:div w:id="473448603">
      <w:bodyDiv w:val="1"/>
      <w:marLeft w:val="0"/>
      <w:marRight w:val="0"/>
      <w:marTop w:val="0"/>
      <w:marBottom w:val="0"/>
      <w:divBdr>
        <w:top w:val="none" w:sz="0" w:space="0" w:color="auto"/>
        <w:left w:val="none" w:sz="0" w:space="0" w:color="auto"/>
        <w:bottom w:val="none" w:sz="0" w:space="0" w:color="auto"/>
        <w:right w:val="none" w:sz="0" w:space="0" w:color="auto"/>
      </w:divBdr>
    </w:div>
    <w:div w:id="477117719">
      <w:bodyDiv w:val="1"/>
      <w:marLeft w:val="0"/>
      <w:marRight w:val="0"/>
      <w:marTop w:val="0"/>
      <w:marBottom w:val="0"/>
      <w:divBdr>
        <w:top w:val="none" w:sz="0" w:space="0" w:color="auto"/>
        <w:left w:val="none" w:sz="0" w:space="0" w:color="auto"/>
        <w:bottom w:val="none" w:sz="0" w:space="0" w:color="auto"/>
        <w:right w:val="none" w:sz="0" w:space="0" w:color="auto"/>
      </w:divBdr>
    </w:div>
    <w:div w:id="479883748">
      <w:bodyDiv w:val="1"/>
      <w:marLeft w:val="0"/>
      <w:marRight w:val="0"/>
      <w:marTop w:val="0"/>
      <w:marBottom w:val="0"/>
      <w:divBdr>
        <w:top w:val="none" w:sz="0" w:space="0" w:color="auto"/>
        <w:left w:val="none" w:sz="0" w:space="0" w:color="auto"/>
        <w:bottom w:val="none" w:sz="0" w:space="0" w:color="auto"/>
        <w:right w:val="none" w:sz="0" w:space="0" w:color="auto"/>
      </w:divBdr>
    </w:div>
    <w:div w:id="480273487">
      <w:bodyDiv w:val="1"/>
      <w:marLeft w:val="0"/>
      <w:marRight w:val="0"/>
      <w:marTop w:val="0"/>
      <w:marBottom w:val="0"/>
      <w:divBdr>
        <w:top w:val="none" w:sz="0" w:space="0" w:color="auto"/>
        <w:left w:val="none" w:sz="0" w:space="0" w:color="auto"/>
        <w:bottom w:val="none" w:sz="0" w:space="0" w:color="auto"/>
        <w:right w:val="none" w:sz="0" w:space="0" w:color="auto"/>
      </w:divBdr>
    </w:div>
    <w:div w:id="480772974">
      <w:bodyDiv w:val="1"/>
      <w:marLeft w:val="0"/>
      <w:marRight w:val="0"/>
      <w:marTop w:val="0"/>
      <w:marBottom w:val="0"/>
      <w:divBdr>
        <w:top w:val="none" w:sz="0" w:space="0" w:color="auto"/>
        <w:left w:val="none" w:sz="0" w:space="0" w:color="auto"/>
        <w:bottom w:val="none" w:sz="0" w:space="0" w:color="auto"/>
        <w:right w:val="none" w:sz="0" w:space="0" w:color="auto"/>
      </w:divBdr>
    </w:div>
    <w:div w:id="481195904">
      <w:bodyDiv w:val="1"/>
      <w:marLeft w:val="0"/>
      <w:marRight w:val="0"/>
      <w:marTop w:val="0"/>
      <w:marBottom w:val="0"/>
      <w:divBdr>
        <w:top w:val="none" w:sz="0" w:space="0" w:color="auto"/>
        <w:left w:val="none" w:sz="0" w:space="0" w:color="auto"/>
        <w:bottom w:val="none" w:sz="0" w:space="0" w:color="auto"/>
        <w:right w:val="none" w:sz="0" w:space="0" w:color="auto"/>
      </w:divBdr>
    </w:div>
    <w:div w:id="481701322">
      <w:bodyDiv w:val="1"/>
      <w:marLeft w:val="0"/>
      <w:marRight w:val="0"/>
      <w:marTop w:val="0"/>
      <w:marBottom w:val="0"/>
      <w:divBdr>
        <w:top w:val="none" w:sz="0" w:space="0" w:color="auto"/>
        <w:left w:val="none" w:sz="0" w:space="0" w:color="auto"/>
        <w:bottom w:val="none" w:sz="0" w:space="0" w:color="auto"/>
        <w:right w:val="none" w:sz="0" w:space="0" w:color="auto"/>
      </w:divBdr>
    </w:div>
    <w:div w:id="482047322">
      <w:bodyDiv w:val="1"/>
      <w:marLeft w:val="0"/>
      <w:marRight w:val="0"/>
      <w:marTop w:val="0"/>
      <w:marBottom w:val="0"/>
      <w:divBdr>
        <w:top w:val="none" w:sz="0" w:space="0" w:color="auto"/>
        <w:left w:val="none" w:sz="0" w:space="0" w:color="auto"/>
        <w:bottom w:val="none" w:sz="0" w:space="0" w:color="auto"/>
        <w:right w:val="none" w:sz="0" w:space="0" w:color="auto"/>
      </w:divBdr>
    </w:div>
    <w:div w:id="484126261">
      <w:bodyDiv w:val="1"/>
      <w:marLeft w:val="0"/>
      <w:marRight w:val="0"/>
      <w:marTop w:val="0"/>
      <w:marBottom w:val="0"/>
      <w:divBdr>
        <w:top w:val="none" w:sz="0" w:space="0" w:color="auto"/>
        <w:left w:val="none" w:sz="0" w:space="0" w:color="auto"/>
        <w:bottom w:val="none" w:sz="0" w:space="0" w:color="auto"/>
        <w:right w:val="none" w:sz="0" w:space="0" w:color="auto"/>
      </w:divBdr>
    </w:div>
    <w:div w:id="484320634">
      <w:bodyDiv w:val="1"/>
      <w:marLeft w:val="0"/>
      <w:marRight w:val="0"/>
      <w:marTop w:val="0"/>
      <w:marBottom w:val="0"/>
      <w:divBdr>
        <w:top w:val="none" w:sz="0" w:space="0" w:color="auto"/>
        <w:left w:val="none" w:sz="0" w:space="0" w:color="auto"/>
        <w:bottom w:val="none" w:sz="0" w:space="0" w:color="auto"/>
        <w:right w:val="none" w:sz="0" w:space="0" w:color="auto"/>
      </w:divBdr>
    </w:div>
    <w:div w:id="484323509">
      <w:bodyDiv w:val="1"/>
      <w:marLeft w:val="0"/>
      <w:marRight w:val="0"/>
      <w:marTop w:val="0"/>
      <w:marBottom w:val="0"/>
      <w:divBdr>
        <w:top w:val="none" w:sz="0" w:space="0" w:color="auto"/>
        <w:left w:val="none" w:sz="0" w:space="0" w:color="auto"/>
        <w:bottom w:val="none" w:sz="0" w:space="0" w:color="auto"/>
        <w:right w:val="none" w:sz="0" w:space="0" w:color="auto"/>
      </w:divBdr>
    </w:div>
    <w:div w:id="485127838">
      <w:bodyDiv w:val="1"/>
      <w:marLeft w:val="0"/>
      <w:marRight w:val="0"/>
      <w:marTop w:val="0"/>
      <w:marBottom w:val="0"/>
      <w:divBdr>
        <w:top w:val="none" w:sz="0" w:space="0" w:color="auto"/>
        <w:left w:val="none" w:sz="0" w:space="0" w:color="auto"/>
        <w:bottom w:val="none" w:sz="0" w:space="0" w:color="auto"/>
        <w:right w:val="none" w:sz="0" w:space="0" w:color="auto"/>
      </w:divBdr>
    </w:div>
    <w:div w:id="485900304">
      <w:bodyDiv w:val="1"/>
      <w:marLeft w:val="0"/>
      <w:marRight w:val="0"/>
      <w:marTop w:val="0"/>
      <w:marBottom w:val="0"/>
      <w:divBdr>
        <w:top w:val="none" w:sz="0" w:space="0" w:color="auto"/>
        <w:left w:val="none" w:sz="0" w:space="0" w:color="auto"/>
        <w:bottom w:val="none" w:sz="0" w:space="0" w:color="auto"/>
        <w:right w:val="none" w:sz="0" w:space="0" w:color="auto"/>
      </w:divBdr>
    </w:div>
    <w:div w:id="485974196">
      <w:bodyDiv w:val="1"/>
      <w:marLeft w:val="0"/>
      <w:marRight w:val="0"/>
      <w:marTop w:val="0"/>
      <w:marBottom w:val="0"/>
      <w:divBdr>
        <w:top w:val="none" w:sz="0" w:space="0" w:color="auto"/>
        <w:left w:val="none" w:sz="0" w:space="0" w:color="auto"/>
        <w:bottom w:val="none" w:sz="0" w:space="0" w:color="auto"/>
        <w:right w:val="none" w:sz="0" w:space="0" w:color="auto"/>
      </w:divBdr>
    </w:div>
    <w:div w:id="489710521">
      <w:bodyDiv w:val="1"/>
      <w:marLeft w:val="0"/>
      <w:marRight w:val="0"/>
      <w:marTop w:val="0"/>
      <w:marBottom w:val="0"/>
      <w:divBdr>
        <w:top w:val="none" w:sz="0" w:space="0" w:color="auto"/>
        <w:left w:val="none" w:sz="0" w:space="0" w:color="auto"/>
        <w:bottom w:val="none" w:sz="0" w:space="0" w:color="auto"/>
        <w:right w:val="none" w:sz="0" w:space="0" w:color="auto"/>
      </w:divBdr>
    </w:div>
    <w:div w:id="489757565">
      <w:bodyDiv w:val="1"/>
      <w:marLeft w:val="0"/>
      <w:marRight w:val="0"/>
      <w:marTop w:val="0"/>
      <w:marBottom w:val="0"/>
      <w:divBdr>
        <w:top w:val="none" w:sz="0" w:space="0" w:color="auto"/>
        <w:left w:val="none" w:sz="0" w:space="0" w:color="auto"/>
        <w:bottom w:val="none" w:sz="0" w:space="0" w:color="auto"/>
        <w:right w:val="none" w:sz="0" w:space="0" w:color="auto"/>
      </w:divBdr>
    </w:div>
    <w:div w:id="492569221">
      <w:bodyDiv w:val="1"/>
      <w:marLeft w:val="0"/>
      <w:marRight w:val="0"/>
      <w:marTop w:val="0"/>
      <w:marBottom w:val="0"/>
      <w:divBdr>
        <w:top w:val="none" w:sz="0" w:space="0" w:color="auto"/>
        <w:left w:val="none" w:sz="0" w:space="0" w:color="auto"/>
        <w:bottom w:val="none" w:sz="0" w:space="0" w:color="auto"/>
        <w:right w:val="none" w:sz="0" w:space="0" w:color="auto"/>
      </w:divBdr>
    </w:div>
    <w:div w:id="492917040">
      <w:bodyDiv w:val="1"/>
      <w:marLeft w:val="0"/>
      <w:marRight w:val="0"/>
      <w:marTop w:val="0"/>
      <w:marBottom w:val="0"/>
      <w:divBdr>
        <w:top w:val="none" w:sz="0" w:space="0" w:color="auto"/>
        <w:left w:val="none" w:sz="0" w:space="0" w:color="auto"/>
        <w:bottom w:val="none" w:sz="0" w:space="0" w:color="auto"/>
        <w:right w:val="none" w:sz="0" w:space="0" w:color="auto"/>
      </w:divBdr>
    </w:div>
    <w:div w:id="495341467">
      <w:bodyDiv w:val="1"/>
      <w:marLeft w:val="0"/>
      <w:marRight w:val="0"/>
      <w:marTop w:val="0"/>
      <w:marBottom w:val="0"/>
      <w:divBdr>
        <w:top w:val="none" w:sz="0" w:space="0" w:color="auto"/>
        <w:left w:val="none" w:sz="0" w:space="0" w:color="auto"/>
        <w:bottom w:val="none" w:sz="0" w:space="0" w:color="auto"/>
        <w:right w:val="none" w:sz="0" w:space="0" w:color="auto"/>
      </w:divBdr>
    </w:div>
    <w:div w:id="495413992">
      <w:bodyDiv w:val="1"/>
      <w:marLeft w:val="0"/>
      <w:marRight w:val="0"/>
      <w:marTop w:val="0"/>
      <w:marBottom w:val="0"/>
      <w:divBdr>
        <w:top w:val="none" w:sz="0" w:space="0" w:color="auto"/>
        <w:left w:val="none" w:sz="0" w:space="0" w:color="auto"/>
        <w:bottom w:val="none" w:sz="0" w:space="0" w:color="auto"/>
        <w:right w:val="none" w:sz="0" w:space="0" w:color="auto"/>
      </w:divBdr>
    </w:div>
    <w:div w:id="496262860">
      <w:bodyDiv w:val="1"/>
      <w:marLeft w:val="0"/>
      <w:marRight w:val="0"/>
      <w:marTop w:val="0"/>
      <w:marBottom w:val="0"/>
      <w:divBdr>
        <w:top w:val="none" w:sz="0" w:space="0" w:color="auto"/>
        <w:left w:val="none" w:sz="0" w:space="0" w:color="auto"/>
        <w:bottom w:val="none" w:sz="0" w:space="0" w:color="auto"/>
        <w:right w:val="none" w:sz="0" w:space="0" w:color="auto"/>
      </w:divBdr>
    </w:div>
    <w:div w:id="497767613">
      <w:bodyDiv w:val="1"/>
      <w:marLeft w:val="0"/>
      <w:marRight w:val="0"/>
      <w:marTop w:val="0"/>
      <w:marBottom w:val="0"/>
      <w:divBdr>
        <w:top w:val="none" w:sz="0" w:space="0" w:color="auto"/>
        <w:left w:val="none" w:sz="0" w:space="0" w:color="auto"/>
        <w:bottom w:val="none" w:sz="0" w:space="0" w:color="auto"/>
        <w:right w:val="none" w:sz="0" w:space="0" w:color="auto"/>
      </w:divBdr>
    </w:div>
    <w:div w:id="498471956">
      <w:bodyDiv w:val="1"/>
      <w:marLeft w:val="0"/>
      <w:marRight w:val="0"/>
      <w:marTop w:val="0"/>
      <w:marBottom w:val="0"/>
      <w:divBdr>
        <w:top w:val="none" w:sz="0" w:space="0" w:color="auto"/>
        <w:left w:val="none" w:sz="0" w:space="0" w:color="auto"/>
        <w:bottom w:val="none" w:sz="0" w:space="0" w:color="auto"/>
        <w:right w:val="none" w:sz="0" w:space="0" w:color="auto"/>
      </w:divBdr>
    </w:div>
    <w:div w:id="498622537">
      <w:bodyDiv w:val="1"/>
      <w:marLeft w:val="0"/>
      <w:marRight w:val="0"/>
      <w:marTop w:val="0"/>
      <w:marBottom w:val="0"/>
      <w:divBdr>
        <w:top w:val="none" w:sz="0" w:space="0" w:color="auto"/>
        <w:left w:val="none" w:sz="0" w:space="0" w:color="auto"/>
        <w:bottom w:val="none" w:sz="0" w:space="0" w:color="auto"/>
        <w:right w:val="none" w:sz="0" w:space="0" w:color="auto"/>
      </w:divBdr>
    </w:div>
    <w:div w:id="499123943">
      <w:bodyDiv w:val="1"/>
      <w:marLeft w:val="0"/>
      <w:marRight w:val="0"/>
      <w:marTop w:val="0"/>
      <w:marBottom w:val="0"/>
      <w:divBdr>
        <w:top w:val="none" w:sz="0" w:space="0" w:color="auto"/>
        <w:left w:val="none" w:sz="0" w:space="0" w:color="auto"/>
        <w:bottom w:val="none" w:sz="0" w:space="0" w:color="auto"/>
        <w:right w:val="none" w:sz="0" w:space="0" w:color="auto"/>
      </w:divBdr>
    </w:div>
    <w:div w:id="500203145">
      <w:bodyDiv w:val="1"/>
      <w:marLeft w:val="0"/>
      <w:marRight w:val="0"/>
      <w:marTop w:val="0"/>
      <w:marBottom w:val="0"/>
      <w:divBdr>
        <w:top w:val="none" w:sz="0" w:space="0" w:color="auto"/>
        <w:left w:val="none" w:sz="0" w:space="0" w:color="auto"/>
        <w:bottom w:val="none" w:sz="0" w:space="0" w:color="auto"/>
        <w:right w:val="none" w:sz="0" w:space="0" w:color="auto"/>
      </w:divBdr>
    </w:div>
    <w:div w:id="500856763">
      <w:bodyDiv w:val="1"/>
      <w:marLeft w:val="0"/>
      <w:marRight w:val="0"/>
      <w:marTop w:val="0"/>
      <w:marBottom w:val="0"/>
      <w:divBdr>
        <w:top w:val="none" w:sz="0" w:space="0" w:color="auto"/>
        <w:left w:val="none" w:sz="0" w:space="0" w:color="auto"/>
        <w:bottom w:val="none" w:sz="0" w:space="0" w:color="auto"/>
        <w:right w:val="none" w:sz="0" w:space="0" w:color="auto"/>
      </w:divBdr>
    </w:div>
    <w:div w:id="501705599">
      <w:bodyDiv w:val="1"/>
      <w:marLeft w:val="0"/>
      <w:marRight w:val="0"/>
      <w:marTop w:val="0"/>
      <w:marBottom w:val="0"/>
      <w:divBdr>
        <w:top w:val="none" w:sz="0" w:space="0" w:color="auto"/>
        <w:left w:val="none" w:sz="0" w:space="0" w:color="auto"/>
        <w:bottom w:val="none" w:sz="0" w:space="0" w:color="auto"/>
        <w:right w:val="none" w:sz="0" w:space="0" w:color="auto"/>
      </w:divBdr>
    </w:div>
    <w:div w:id="501816739">
      <w:bodyDiv w:val="1"/>
      <w:marLeft w:val="0"/>
      <w:marRight w:val="0"/>
      <w:marTop w:val="0"/>
      <w:marBottom w:val="0"/>
      <w:divBdr>
        <w:top w:val="none" w:sz="0" w:space="0" w:color="auto"/>
        <w:left w:val="none" w:sz="0" w:space="0" w:color="auto"/>
        <w:bottom w:val="none" w:sz="0" w:space="0" w:color="auto"/>
        <w:right w:val="none" w:sz="0" w:space="0" w:color="auto"/>
      </w:divBdr>
    </w:div>
    <w:div w:id="503086854">
      <w:bodyDiv w:val="1"/>
      <w:marLeft w:val="0"/>
      <w:marRight w:val="0"/>
      <w:marTop w:val="0"/>
      <w:marBottom w:val="0"/>
      <w:divBdr>
        <w:top w:val="none" w:sz="0" w:space="0" w:color="auto"/>
        <w:left w:val="none" w:sz="0" w:space="0" w:color="auto"/>
        <w:bottom w:val="none" w:sz="0" w:space="0" w:color="auto"/>
        <w:right w:val="none" w:sz="0" w:space="0" w:color="auto"/>
      </w:divBdr>
    </w:div>
    <w:div w:id="506481224">
      <w:bodyDiv w:val="1"/>
      <w:marLeft w:val="0"/>
      <w:marRight w:val="0"/>
      <w:marTop w:val="0"/>
      <w:marBottom w:val="0"/>
      <w:divBdr>
        <w:top w:val="none" w:sz="0" w:space="0" w:color="auto"/>
        <w:left w:val="none" w:sz="0" w:space="0" w:color="auto"/>
        <w:bottom w:val="none" w:sz="0" w:space="0" w:color="auto"/>
        <w:right w:val="none" w:sz="0" w:space="0" w:color="auto"/>
      </w:divBdr>
    </w:div>
    <w:div w:id="507016676">
      <w:bodyDiv w:val="1"/>
      <w:marLeft w:val="0"/>
      <w:marRight w:val="0"/>
      <w:marTop w:val="0"/>
      <w:marBottom w:val="0"/>
      <w:divBdr>
        <w:top w:val="none" w:sz="0" w:space="0" w:color="auto"/>
        <w:left w:val="none" w:sz="0" w:space="0" w:color="auto"/>
        <w:bottom w:val="none" w:sz="0" w:space="0" w:color="auto"/>
        <w:right w:val="none" w:sz="0" w:space="0" w:color="auto"/>
      </w:divBdr>
    </w:div>
    <w:div w:id="507642256">
      <w:bodyDiv w:val="1"/>
      <w:marLeft w:val="0"/>
      <w:marRight w:val="0"/>
      <w:marTop w:val="0"/>
      <w:marBottom w:val="0"/>
      <w:divBdr>
        <w:top w:val="none" w:sz="0" w:space="0" w:color="auto"/>
        <w:left w:val="none" w:sz="0" w:space="0" w:color="auto"/>
        <w:bottom w:val="none" w:sz="0" w:space="0" w:color="auto"/>
        <w:right w:val="none" w:sz="0" w:space="0" w:color="auto"/>
      </w:divBdr>
    </w:div>
    <w:div w:id="509567766">
      <w:bodyDiv w:val="1"/>
      <w:marLeft w:val="0"/>
      <w:marRight w:val="0"/>
      <w:marTop w:val="0"/>
      <w:marBottom w:val="0"/>
      <w:divBdr>
        <w:top w:val="none" w:sz="0" w:space="0" w:color="auto"/>
        <w:left w:val="none" w:sz="0" w:space="0" w:color="auto"/>
        <w:bottom w:val="none" w:sz="0" w:space="0" w:color="auto"/>
        <w:right w:val="none" w:sz="0" w:space="0" w:color="auto"/>
      </w:divBdr>
    </w:div>
    <w:div w:id="511070260">
      <w:bodyDiv w:val="1"/>
      <w:marLeft w:val="0"/>
      <w:marRight w:val="0"/>
      <w:marTop w:val="0"/>
      <w:marBottom w:val="0"/>
      <w:divBdr>
        <w:top w:val="none" w:sz="0" w:space="0" w:color="auto"/>
        <w:left w:val="none" w:sz="0" w:space="0" w:color="auto"/>
        <w:bottom w:val="none" w:sz="0" w:space="0" w:color="auto"/>
        <w:right w:val="none" w:sz="0" w:space="0" w:color="auto"/>
      </w:divBdr>
    </w:div>
    <w:div w:id="511725960">
      <w:bodyDiv w:val="1"/>
      <w:marLeft w:val="0"/>
      <w:marRight w:val="0"/>
      <w:marTop w:val="0"/>
      <w:marBottom w:val="0"/>
      <w:divBdr>
        <w:top w:val="none" w:sz="0" w:space="0" w:color="auto"/>
        <w:left w:val="none" w:sz="0" w:space="0" w:color="auto"/>
        <w:bottom w:val="none" w:sz="0" w:space="0" w:color="auto"/>
        <w:right w:val="none" w:sz="0" w:space="0" w:color="auto"/>
      </w:divBdr>
    </w:div>
    <w:div w:id="512572343">
      <w:bodyDiv w:val="1"/>
      <w:marLeft w:val="0"/>
      <w:marRight w:val="0"/>
      <w:marTop w:val="0"/>
      <w:marBottom w:val="0"/>
      <w:divBdr>
        <w:top w:val="none" w:sz="0" w:space="0" w:color="auto"/>
        <w:left w:val="none" w:sz="0" w:space="0" w:color="auto"/>
        <w:bottom w:val="none" w:sz="0" w:space="0" w:color="auto"/>
        <w:right w:val="none" w:sz="0" w:space="0" w:color="auto"/>
      </w:divBdr>
    </w:div>
    <w:div w:id="513999439">
      <w:bodyDiv w:val="1"/>
      <w:marLeft w:val="0"/>
      <w:marRight w:val="0"/>
      <w:marTop w:val="0"/>
      <w:marBottom w:val="0"/>
      <w:divBdr>
        <w:top w:val="none" w:sz="0" w:space="0" w:color="auto"/>
        <w:left w:val="none" w:sz="0" w:space="0" w:color="auto"/>
        <w:bottom w:val="none" w:sz="0" w:space="0" w:color="auto"/>
        <w:right w:val="none" w:sz="0" w:space="0" w:color="auto"/>
      </w:divBdr>
    </w:div>
    <w:div w:id="514731609">
      <w:bodyDiv w:val="1"/>
      <w:marLeft w:val="0"/>
      <w:marRight w:val="0"/>
      <w:marTop w:val="0"/>
      <w:marBottom w:val="0"/>
      <w:divBdr>
        <w:top w:val="none" w:sz="0" w:space="0" w:color="auto"/>
        <w:left w:val="none" w:sz="0" w:space="0" w:color="auto"/>
        <w:bottom w:val="none" w:sz="0" w:space="0" w:color="auto"/>
        <w:right w:val="none" w:sz="0" w:space="0" w:color="auto"/>
      </w:divBdr>
    </w:div>
    <w:div w:id="514921358">
      <w:bodyDiv w:val="1"/>
      <w:marLeft w:val="0"/>
      <w:marRight w:val="0"/>
      <w:marTop w:val="0"/>
      <w:marBottom w:val="0"/>
      <w:divBdr>
        <w:top w:val="none" w:sz="0" w:space="0" w:color="auto"/>
        <w:left w:val="none" w:sz="0" w:space="0" w:color="auto"/>
        <w:bottom w:val="none" w:sz="0" w:space="0" w:color="auto"/>
        <w:right w:val="none" w:sz="0" w:space="0" w:color="auto"/>
      </w:divBdr>
    </w:div>
    <w:div w:id="514921863">
      <w:bodyDiv w:val="1"/>
      <w:marLeft w:val="0"/>
      <w:marRight w:val="0"/>
      <w:marTop w:val="0"/>
      <w:marBottom w:val="0"/>
      <w:divBdr>
        <w:top w:val="none" w:sz="0" w:space="0" w:color="auto"/>
        <w:left w:val="none" w:sz="0" w:space="0" w:color="auto"/>
        <w:bottom w:val="none" w:sz="0" w:space="0" w:color="auto"/>
        <w:right w:val="none" w:sz="0" w:space="0" w:color="auto"/>
      </w:divBdr>
    </w:div>
    <w:div w:id="521434339">
      <w:bodyDiv w:val="1"/>
      <w:marLeft w:val="0"/>
      <w:marRight w:val="0"/>
      <w:marTop w:val="0"/>
      <w:marBottom w:val="0"/>
      <w:divBdr>
        <w:top w:val="none" w:sz="0" w:space="0" w:color="auto"/>
        <w:left w:val="none" w:sz="0" w:space="0" w:color="auto"/>
        <w:bottom w:val="none" w:sz="0" w:space="0" w:color="auto"/>
        <w:right w:val="none" w:sz="0" w:space="0" w:color="auto"/>
      </w:divBdr>
    </w:div>
    <w:div w:id="521667190">
      <w:bodyDiv w:val="1"/>
      <w:marLeft w:val="0"/>
      <w:marRight w:val="0"/>
      <w:marTop w:val="0"/>
      <w:marBottom w:val="0"/>
      <w:divBdr>
        <w:top w:val="none" w:sz="0" w:space="0" w:color="auto"/>
        <w:left w:val="none" w:sz="0" w:space="0" w:color="auto"/>
        <w:bottom w:val="none" w:sz="0" w:space="0" w:color="auto"/>
        <w:right w:val="none" w:sz="0" w:space="0" w:color="auto"/>
      </w:divBdr>
    </w:div>
    <w:div w:id="522939295">
      <w:bodyDiv w:val="1"/>
      <w:marLeft w:val="0"/>
      <w:marRight w:val="0"/>
      <w:marTop w:val="0"/>
      <w:marBottom w:val="0"/>
      <w:divBdr>
        <w:top w:val="none" w:sz="0" w:space="0" w:color="auto"/>
        <w:left w:val="none" w:sz="0" w:space="0" w:color="auto"/>
        <w:bottom w:val="none" w:sz="0" w:space="0" w:color="auto"/>
        <w:right w:val="none" w:sz="0" w:space="0" w:color="auto"/>
      </w:divBdr>
    </w:div>
    <w:div w:id="523832980">
      <w:bodyDiv w:val="1"/>
      <w:marLeft w:val="0"/>
      <w:marRight w:val="0"/>
      <w:marTop w:val="0"/>
      <w:marBottom w:val="0"/>
      <w:divBdr>
        <w:top w:val="none" w:sz="0" w:space="0" w:color="auto"/>
        <w:left w:val="none" w:sz="0" w:space="0" w:color="auto"/>
        <w:bottom w:val="none" w:sz="0" w:space="0" w:color="auto"/>
        <w:right w:val="none" w:sz="0" w:space="0" w:color="auto"/>
      </w:divBdr>
    </w:div>
    <w:div w:id="524560850">
      <w:bodyDiv w:val="1"/>
      <w:marLeft w:val="0"/>
      <w:marRight w:val="0"/>
      <w:marTop w:val="0"/>
      <w:marBottom w:val="0"/>
      <w:divBdr>
        <w:top w:val="none" w:sz="0" w:space="0" w:color="auto"/>
        <w:left w:val="none" w:sz="0" w:space="0" w:color="auto"/>
        <w:bottom w:val="none" w:sz="0" w:space="0" w:color="auto"/>
        <w:right w:val="none" w:sz="0" w:space="0" w:color="auto"/>
      </w:divBdr>
    </w:div>
    <w:div w:id="525410037">
      <w:bodyDiv w:val="1"/>
      <w:marLeft w:val="0"/>
      <w:marRight w:val="0"/>
      <w:marTop w:val="0"/>
      <w:marBottom w:val="0"/>
      <w:divBdr>
        <w:top w:val="none" w:sz="0" w:space="0" w:color="auto"/>
        <w:left w:val="none" w:sz="0" w:space="0" w:color="auto"/>
        <w:bottom w:val="none" w:sz="0" w:space="0" w:color="auto"/>
        <w:right w:val="none" w:sz="0" w:space="0" w:color="auto"/>
      </w:divBdr>
    </w:div>
    <w:div w:id="525944198">
      <w:bodyDiv w:val="1"/>
      <w:marLeft w:val="0"/>
      <w:marRight w:val="0"/>
      <w:marTop w:val="0"/>
      <w:marBottom w:val="0"/>
      <w:divBdr>
        <w:top w:val="none" w:sz="0" w:space="0" w:color="auto"/>
        <w:left w:val="none" w:sz="0" w:space="0" w:color="auto"/>
        <w:bottom w:val="none" w:sz="0" w:space="0" w:color="auto"/>
        <w:right w:val="none" w:sz="0" w:space="0" w:color="auto"/>
      </w:divBdr>
    </w:div>
    <w:div w:id="528418303">
      <w:bodyDiv w:val="1"/>
      <w:marLeft w:val="0"/>
      <w:marRight w:val="0"/>
      <w:marTop w:val="0"/>
      <w:marBottom w:val="0"/>
      <w:divBdr>
        <w:top w:val="none" w:sz="0" w:space="0" w:color="auto"/>
        <w:left w:val="none" w:sz="0" w:space="0" w:color="auto"/>
        <w:bottom w:val="none" w:sz="0" w:space="0" w:color="auto"/>
        <w:right w:val="none" w:sz="0" w:space="0" w:color="auto"/>
      </w:divBdr>
    </w:div>
    <w:div w:id="529563162">
      <w:bodyDiv w:val="1"/>
      <w:marLeft w:val="0"/>
      <w:marRight w:val="0"/>
      <w:marTop w:val="0"/>
      <w:marBottom w:val="0"/>
      <w:divBdr>
        <w:top w:val="none" w:sz="0" w:space="0" w:color="auto"/>
        <w:left w:val="none" w:sz="0" w:space="0" w:color="auto"/>
        <w:bottom w:val="none" w:sz="0" w:space="0" w:color="auto"/>
        <w:right w:val="none" w:sz="0" w:space="0" w:color="auto"/>
      </w:divBdr>
    </w:div>
    <w:div w:id="530074048">
      <w:bodyDiv w:val="1"/>
      <w:marLeft w:val="0"/>
      <w:marRight w:val="0"/>
      <w:marTop w:val="0"/>
      <w:marBottom w:val="0"/>
      <w:divBdr>
        <w:top w:val="none" w:sz="0" w:space="0" w:color="auto"/>
        <w:left w:val="none" w:sz="0" w:space="0" w:color="auto"/>
        <w:bottom w:val="none" w:sz="0" w:space="0" w:color="auto"/>
        <w:right w:val="none" w:sz="0" w:space="0" w:color="auto"/>
      </w:divBdr>
    </w:div>
    <w:div w:id="530270004">
      <w:bodyDiv w:val="1"/>
      <w:marLeft w:val="0"/>
      <w:marRight w:val="0"/>
      <w:marTop w:val="0"/>
      <w:marBottom w:val="0"/>
      <w:divBdr>
        <w:top w:val="none" w:sz="0" w:space="0" w:color="auto"/>
        <w:left w:val="none" w:sz="0" w:space="0" w:color="auto"/>
        <w:bottom w:val="none" w:sz="0" w:space="0" w:color="auto"/>
        <w:right w:val="none" w:sz="0" w:space="0" w:color="auto"/>
      </w:divBdr>
    </w:div>
    <w:div w:id="530922609">
      <w:bodyDiv w:val="1"/>
      <w:marLeft w:val="0"/>
      <w:marRight w:val="0"/>
      <w:marTop w:val="0"/>
      <w:marBottom w:val="0"/>
      <w:divBdr>
        <w:top w:val="none" w:sz="0" w:space="0" w:color="auto"/>
        <w:left w:val="none" w:sz="0" w:space="0" w:color="auto"/>
        <w:bottom w:val="none" w:sz="0" w:space="0" w:color="auto"/>
        <w:right w:val="none" w:sz="0" w:space="0" w:color="auto"/>
      </w:divBdr>
    </w:div>
    <w:div w:id="531041463">
      <w:bodyDiv w:val="1"/>
      <w:marLeft w:val="0"/>
      <w:marRight w:val="0"/>
      <w:marTop w:val="0"/>
      <w:marBottom w:val="0"/>
      <w:divBdr>
        <w:top w:val="none" w:sz="0" w:space="0" w:color="auto"/>
        <w:left w:val="none" w:sz="0" w:space="0" w:color="auto"/>
        <w:bottom w:val="none" w:sz="0" w:space="0" w:color="auto"/>
        <w:right w:val="none" w:sz="0" w:space="0" w:color="auto"/>
      </w:divBdr>
    </w:div>
    <w:div w:id="531310428">
      <w:bodyDiv w:val="1"/>
      <w:marLeft w:val="0"/>
      <w:marRight w:val="0"/>
      <w:marTop w:val="0"/>
      <w:marBottom w:val="0"/>
      <w:divBdr>
        <w:top w:val="none" w:sz="0" w:space="0" w:color="auto"/>
        <w:left w:val="none" w:sz="0" w:space="0" w:color="auto"/>
        <w:bottom w:val="none" w:sz="0" w:space="0" w:color="auto"/>
        <w:right w:val="none" w:sz="0" w:space="0" w:color="auto"/>
      </w:divBdr>
    </w:div>
    <w:div w:id="533277408">
      <w:bodyDiv w:val="1"/>
      <w:marLeft w:val="0"/>
      <w:marRight w:val="0"/>
      <w:marTop w:val="0"/>
      <w:marBottom w:val="0"/>
      <w:divBdr>
        <w:top w:val="none" w:sz="0" w:space="0" w:color="auto"/>
        <w:left w:val="none" w:sz="0" w:space="0" w:color="auto"/>
        <w:bottom w:val="none" w:sz="0" w:space="0" w:color="auto"/>
        <w:right w:val="none" w:sz="0" w:space="0" w:color="auto"/>
      </w:divBdr>
    </w:div>
    <w:div w:id="533539232">
      <w:bodyDiv w:val="1"/>
      <w:marLeft w:val="0"/>
      <w:marRight w:val="0"/>
      <w:marTop w:val="0"/>
      <w:marBottom w:val="0"/>
      <w:divBdr>
        <w:top w:val="none" w:sz="0" w:space="0" w:color="auto"/>
        <w:left w:val="none" w:sz="0" w:space="0" w:color="auto"/>
        <w:bottom w:val="none" w:sz="0" w:space="0" w:color="auto"/>
        <w:right w:val="none" w:sz="0" w:space="0" w:color="auto"/>
      </w:divBdr>
    </w:div>
    <w:div w:id="535578850">
      <w:bodyDiv w:val="1"/>
      <w:marLeft w:val="0"/>
      <w:marRight w:val="0"/>
      <w:marTop w:val="0"/>
      <w:marBottom w:val="0"/>
      <w:divBdr>
        <w:top w:val="none" w:sz="0" w:space="0" w:color="auto"/>
        <w:left w:val="none" w:sz="0" w:space="0" w:color="auto"/>
        <w:bottom w:val="none" w:sz="0" w:space="0" w:color="auto"/>
        <w:right w:val="none" w:sz="0" w:space="0" w:color="auto"/>
      </w:divBdr>
    </w:div>
    <w:div w:id="536627197">
      <w:bodyDiv w:val="1"/>
      <w:marLeft w:val="0"/>
      <w:marRight w:val="0"/>
      <w:marTop w:val="0"/>
      <w:marBottom w:val="0"/>
      <w:divBdr>
        <w:top w:val="none" w:sz="0" w:space="0" w:color="auto"/>
        <w:left w:val="none" w:sz="0" w:space="0" w:color="auto"/>
        <w:bottom w:val="none" w:sz="0" w:space="0" w:color="auto"/>
        <w:right w:val="none" w:sz="0" w:space="0" w:color="auto"/>
      </w:divBdr>
    </w:div>
    <w:div w:id="538515510">
      <w:bodyDiv w:val="1"/>
      <w:marLeft w:val="0"/>
      <w:marRight w:val="0"/>
      <w:marTop w:val="0"/>
      <w:marBottom w:val="0"/>
      <w:divBdr>
        <w:top w:val="none" w:sz="0" w:space="0" w:color="auto"/>
        <w:left w:val="none" w:sz="0" w:space="0" w:color="auto"/>
        <w:bottom w:val="none" w:sz="0" w:space="0" w:color="auto"/>
        <w:right w:val="none" w:sz="0" w:space="0" w:color="auto"/>
      </w:divBdr>
    </w:div>
    <w:div w:id="538712971">
      <w:bodyDiv w:val="1"/>
      <w:marLeft w:val="0"/>
      <w:marRight w:val="0"/>
      <w:marTop w:val="0"/>
      <w:marBottom w:val="0"/>
      <w:divBdr>
        <w:top w:val="none" w:sz="0" w:space="0" w:color="auto"/>
        <w:left w:val="none" w:sz="0" w:space="0" w:color="auto"/>
        <w:bottom w:val="none" w:sz="0" w:space="0" w:color="auto"/>
        <w:right w:val="none" w:sz="0" w:space="0" w:color="auto"/>
      </w:divBdr>
    </w:div>
    <w:div w:id="539587031">
      <w:bodyDiv w:val="1"/>
      <w:marLeft w:val="0"/>
      <w:marRight w:val="0"/>
      <w:marTop w:val="0"/>
      <w:marBottom w:val="0"/>
      <w:divBdr>
        <w:top w:val="none" w:sz="0" w:space="0" w:color="auto"/>
        <w:left w:val="none" w:sz="0" w:space="0" w:color="auto"/>
        <w:bottom w:val="none" w:sz="0" w:space="0" w:color="auto"/>
        <w:right w:val="none" w:sz="0" w:space="0" w:color="auto"/>
      </w:divBdr>
    </w:div>
    <w:div w:id="540286607">
      <w:bodyDiv w:val="1"/>
      <w:marLeft w:val="0"/>
      <w:marRight w:val="0"/>
      <w:marTop w:val="0"/>
      <w:marBottom w:val="0"/>
      <w:divBdr>
        <w:top w:val="none" w:sz="0" w:space="0" w:color="auto"/>
        <w:left w:val="none" w:sz="0" w:space="0" w:color="auto"/>
        <w:bottom w:val="none" w:sz="0" w:space="0" w:color="auto"/>
        <w:right w:val="none" w:sz="0" w:space="0" w:color="auto"/>
      </w:divBdr>
    </w:div>
    <w:div w:id="540939757">
      <w:bodyDiv w:val="1"/>
      <w:marLeft w:val="0"/>
      <w:marRight w:val="0"/>
      <w:marTop w:val="0"/>
      <w:marBottom w:val="0"/>
      <w:divBdr>
        <w:top w:val="none" w:sz="0" w:space="0" w:color="auto"/>
        <w:left w:val="none" w:sz="0" w:space="0" w:color="auto"/>
        <w:bottom w:val="none" w:sz="0" w:space="0" w:color="auto"/>
        <w:right w:val="none" w:sz="0" w:space="0" w:color="auto"/>
      </w:divBdr>
    </w:div>
    <w:div w:id="541870085">
      <w:bodyDiv w:val="1"/>
      <w:marLeft w:val="0"/>
      <w:marRight w:val="0"/>
      <w:marTop w:val="0"/>
      <w:marBottom w:val="0"/>
      <w:divBdr>
        <w:top w:val="none" w:sz="0" w:space="0" w:color="auto"/>
        <w:left w:val="none" w:sz="0" w:space="0" w:color="auto"/>
        <w:bottom w:val="none" w:sz="0" w:space="0" w:color="auto"/>
        <w:right w:val="none" w:sz="0" w:space="0" w:color="auto"/>
      </w:divBdr>
    </w:div>
    <w:div w:id="541984657">
      <w:bodyDiv w:val="1"/>
      <w:marLeft w:val="0"/>
      <w:marRight w:val="0"/>
      <w:marTop w:val="0"/>
      <w:marBottom w:val="0"/>
      <w:divBdr>
        <w:top w:val="none" w:sz="0" w:space="0" w:color="auto"/>
        <w:left w:val="none" w:sz="0" w:space="0" w:color="auto"/>
        <w:bottom w:val="none" w:sz="0" w:space="0" w:color="auto"/>
        <w:right w:val="none" w:sz="0" w:space="0" w:color="auto"/>
      </w:divBdr>
    </w:div>
    <w:div w:id="543252875">
      <w:bodyDiv w:val="1"/>
      <w:marLeft w:val="0"/>
      <w:marRight w:val="0"/>
      <w:marTop w:val="0"/>
      <w:marBottom w:val="0"/>
      <w:divBdr>
        <w:top w:val="none" w:sz="0" w:space="0" w:color="auto"/>
        <w:left w:val="none" w:sz="0" w:space="0" w:color="auto"/>
        <w:bottom w:val="none" w:sz="0" w:space="0" w:color="auto"/>
        <w:right w:val="none" w:sz="0" w:space="0" w:color="auto"/>
      </w:divBdr>
    </w:div>
    <w:div w:id="543442604">
      <w:bodyDiv w:val="1"/>
      <w:marLeft w:val="0"/>
      <w:marRight w:val="0"/>
      <w:marTop w:val="0"/>
      <w:marBottom w:val="0"/>
      <w:divBdr>
        <w:top w:val="none" w:sz="0" w:space="0" w:color="auto"/>
        <w:left w:val="none" w:sz="0" w:space="0" w:color="auto"/>
        <w:bottom w:val="none" w:sz="0" w:space="0" w:color="auto"/>
        <w:right w:val="none" w:sz="0" w:space="0" w:color="auto"/>
      </w:divBdr>
    </w:div>
    <w:div w:id="544220435">
      <w:bodyDiv w:val="1"/>
      <w:marLeft w:val="0"/>
      <w:marRight w:val="0"/>
      <w:marTop w:val="0"/>
      <w:marBottom w:val="0"/>
      <w:divBdr>
        <w:top w:val="none" w:sz="0" w:space="0" w:color="auto"/>
        <w:left w:val="none" w:sz="0" w:space="0" w:color="auto"/>
        <w:bottom w:val="none" w:sz="0" w:space="0" w:color="auto"/>
        <w:right w:val="none" w:sz="0" w:space="0" w:color="auto"/>
      </w:divBdr>
    </w:div>
    <w:div w:id="546111686">
      <w:bodyDiv w:val="1"/>
      <w:marLeft w:val="0"/>
      <w:marRight w:val="0"/>
      <w:marTop w:val="0"/>
      <w:marBottom w:val="0"/>
      <w:divBdr>
        <w:top w:val="none" w:sz="0" w:space="0" w:color="auto"/>
        <w:left w:val="none" w:sz="0" w:space="0" w:color="auto"/>
        <w:bottom w:val="none" w:sz="0" w:space="0" w:color="auto"/>
        <w:right w:val="none" w:sz="0" w:space="0" w:color="auto"/>
      </w:divBdr>
    </w:div>
    <w:div w:id="546643707">
      <w:bodyDiv w:val="1"/>
      <w:marLeft w:val="0"/>
      <w:marRight w:val="0"/>
      <w:marTop w:val="0"/>
      <w:marBottom w:val="0"/>
      <w:divBdr>
        <w:top w:val="none" w:sz="0" w:space="0" w:color="auto"/>
        <w:left w:val="none" w:sz="0" w:space="0" w:color="auto"/>
        <w:bottom w:val="none" w:sz="0" w:space="0" w:color="auto"/>
        <w:right w:val="none" w:sz="0" w:space="0" w:color="auto"/>
      </w:divBdr>
    </w:div>
    <w:div w:id="550385837">
      <w:bodyDiv w:val="1"/>
      <w:marLeft w:val="0"/>
      <w:marRight w:val="0"/>
      <w:marTop w:val="0"/>
      <w:marBottom w:val="0"/>
      <w:divBdr>
        <w:top w:val="none" w:sz="0" w:space="0" w:color="auto"/>
        <w:left w:val="none" w:sz="0" w:space="0" w:color="auto"/>
        <w:bottom w:val="none" w:sz="0" w:space="0" w:color="auto"/>
        <w:right w:val="none" w:sz="0" w:space="0" w:color="auto"/>
      </w:divBdr>
    </w:div>
    <w:div w:id="551622998">
      <w:bodyDiv w:val="1"/>
      <w:marLeft w:val="0"/>
      <w:marRight w:val="0"/>
      <w:marTop w:val="0"/>
      <w:marBottom w:val="0"/>
      <w:divBdr>
        <w:top w:val="none" w:sz="0" w:space="0" w:color="auto"/>
        <w:left w:val="none" w:sz="0" w:space="0" w:color="auto"/>
        <w:bottom w:val="none" w:sz="0" w:space="0" w:color="auto"/>
        <w:right w:val="none" w:sz="0" w:space="0" w:color="auto"/>
      </w:divBdr>
    </w:div>
    <w:div w:id="552083678">
      <w:bodyDiv w:val="1"/>
      <w:marLeft w:val="0"/>
      <w:marRight w:val="0"/>
      <w:marTop w:val="0"/>
      <w:marBottom w:val="0"/>
      <w:divBdr>
        <w:top w:val="none" w:sz="0" w:space="0" w:color="auto"/>
        <w:left w:val="none" w:sz="0" w:space="0" w:color="auto"/>
        <w:bottom w:val="none" w:sz="0" w:space="0" w:color="auto"/>
        <w:right w:val="none" w:sz="0" w:space="0" w:color="auto"/>
      </w:divBdr>
    </w:div>
    <w:div w:id="552236291">
      <w:bodyDiv w:val="1"/>
      <w:marLeft w:val="0"/>
      <w:marRight w:val="0"/>
      <w:marTop w:val="0"/>
      <w:marBottom w:val="0"/>
      <w:divBdr>
        <w:top w:val="none" w:sz="0" w:space="0" w:color="auto"/>
        <w:left w:val="none" w:sz="0" w:space="0" w:color="auto"/>
        <w:bottom w:val="none" w:sz="0" w:space="0" w:color="auto"/>
        <w:right w:val="none" w:sz="0" w:space="0" w:color="auto"/>
      </w:divBdr>
    </w:div>
    <w:div w:id="553127161">
      <w:bodyDiv w:val="1"/>
      <w:marLeft w:val="0"/>
      <w:marRight w:val="0"/>
      <w:marTop w:val="0"/>
      <w:marBottom w:val="0"/>
      <w:divBdr>
        <w:top w:val="none" w:sz="0" w:space="0" w:color="auto"/>
        <w:left w:val="none" w:sz="0" w:space="0" w:color="auto"/>
        <w:bottom w:val="none" w:sz="0" w:space="0" w:color="auto"/>
        <w:right w:val="none" w:sz="0" w:space="0" w:color="auto"/>
      </w:divBdr>
    </w:div>
    <w:div w:id="553927745">
      <w:bodyDiv w:val="1"/>
      <w:marLeft w:val="0"/>
      <w:marRight w:val="0"/>
      <w:marTop w:val="0"/>
      <w:marBottom w:val="0"/>
      <w:divBdr>
        <w:top w:val="none" w:sz="0" w:space="0" w:color="auto"/>
        <w:left w:val="none" w:sz="0" w:space="0" w:color="auto"/>
        <w:bottom w:val="none" w:sz="0" w:space="0" w:color="auto"/>
        <w:right w:val="none" w:sz="0" w:space="0" w:color="auto"/>
      </w:divBdr>
    </w:div>
    <w:div w:id="554466721">
      <w:bodyDiv w:val="1"/>
      <w:marLeft w:val="0"/>
      <w:marRight w:val="0"/>
      <w:marTop w:val="0"/>
      <w:marBottom w:val="0"/>
      <w:divBdr>
        <w:top w:val="none" w:sz="0" w:space="0" w:color="auto"/>
        <w:left w:val="none" w:sz="0" w:space="0" w:color="auto"/>
        <w:bottom w:val="none" w:sz="0" w:space="0" w:color="auto"/>
        <w:right w:val="none" w:sz="0" w:space="0" w:color="auto"/>
      </w:divBdr>
    </w:div>
    <w:div w:id="556211319">
      <w:bodyDiv w:val="1"/>
      <w:marLeft w:val="0"/>
      <w:marRight w:val="0"/>
      <w:marTop w:val="0"/>
      <w:marBottom w:val="0"/>
      <w:divBdr>
        <w:top w:val="none" w:sz="0" w:space="0" w:color="auto"/>
        <w:left w:val="none" w:sz="0" w:space="0" w:color="auto"/>
        <w:bottom w:val="none" w:sz="0" w:space="0" w:color="auto"/>
        <w:right w:val="none" w:sz="0" w:space="0" w:color="auto"/>
      </w:divBdr>
    </w:div>
    <w:div w:id="556405280">
      <w:bodyDiv w:val="1"/>
      <w:marLeft w:val="0"/>
      <w:marRight w:val="0"/>
      <w:marTop w:val="0"/>
      <w:marBottom w:val="0"/>
      <w:divBdr>
        <w:top w:val="none" w:sz="0" w:space="0" w:color="auto"/>
        <w:left w:val="none" w:sz="0" w:space="0" w:color="auto"/>
        <w:bottom w:val="none" w:sz="0" w:space="0" w:color="auto"/>
        <w:right w:val="none" w:sz="0" w:space="0" w:color="auto"/>
      </w:divBdr>
    </w:div>
    <w:div w:id="557398094">
      <w:bodyDiv w:val="1"/>
      <w:marLeft w:val="0"/>
      <w:marRight w:val="0"/>
      <w:marTop w:val="0"/>
      <w:marBottom w:val="0"/>
      <w:divBdr>
        <w:top w:val="none" w:sz="0" w:space="0" w:color="auto"/>
        <w:left w:val="none" w:sz="0" w:space="0" w:color="auto"/>
        <w:bottom w:val="none" w:sz="0" w:space="0" w:color="auto"/>
        <w:right w:val="none" w:sz="0" w:space="0" w:color="auto"/>
      </w:divBdr>
    </w:div>
    <w:div w:id="559558265">
      <w:bodyDiv w:val="1"/>
      <w:marLeft w:val="0"/>
      <w:marRight w:val="0"/>
      <w:marTop w:val="0"/>
      <w:marBottom w:val="0"/>
      <w:divBdr>
        <w:top w:val="none" w:sz="0" w:space="0" w:color="auto"/>
        <w:left w:val="none" w:sz="0" w:space="0" w:color="auto"/>
        <w:bottom w:val="none" w:sz="0" w:space="0" w:color="auto"/>
        <w:right w:val="none" w:sz="0" w:space="0" w:color="auto"/>
      </w:divBdr>
    </w:div>
    <w:div w:id="565384570">
      <w:bodyDiv w:val="1"/>
      <w:marLeft w:val="0"/>
      <w:marRight w:val="0"/>
      <w:marTop w:val="0"/>
      <w:marBottom w:val="0"/>
      <w:divBdr>
        <w:top w:val="none" w:sz="0" w:space="0" w:color="auto"/>
        <w:left w:val="none" w:sz="0" w:space="0" w:color="auto"/>
        <w:bottom w:val="none" w:sz="0" w:space="0" w:color="auto"/>
        <w:right w:val="none" w:sz="0" w:space="0" w:color="auto"/>
      </w:divBdr>
    </w:div>
    <w:div w:id="566234598">
      <w:bodyDiv w:val="1"/>
      <w:marLeft w:val="0"/>
      <w:marRight w:val="0"/>
      <w:marTop w:val="0"/>
      <w:marBottom w:val="0"/>
      <w:divBdr>
        <w:top w:val="none" w:sz="0" w:space="0" w:color="auto"/>
        <w:left w:val="none" w:sz="0" w:space="0" w:color="auto"/>
        <w:bottom w:val="none" w:sz="0" w:space="0" w:color="auto"/>
        <w:right w:val="none" w:sz="0" w:space="0" w:color="auto"/>
      </w:divBdr>
    </w:div>
    <w:div w:id="566842880">
      <w:bodyDiv w:val="1"/>
      <w:marLeft w:val="0"/>
      <w:marRight w:val="0"/>
      <w:marTop w:val="0"/>
      <w:marBottom w:val="0"/>
      <w:divBdr>
        <w:top w:val="none" w:sz="0" w:space="0" w:color="auto"/>
        <w:left w:val="none" w:sz="0" w:space="0" w:color="auto"/>
        <w:bottom w:val="none" w:sz="0" w:space="0" w:color="auto"/>
        <w:right w:val="none" w:sz="0" w:space="0" w:color="auto"/>
      </w:divBdr>
    </w:div>
    <w:div w:id="569006020">
      <w:bodyDiv w:val="1"/>
      <w:marLeft w:val="0"/>
      <w:marRight w:val="0"/>
      <w:marTop w:val="0"/>
      <w:marBottom w:val="0"/>
      <w:divBdr>
        <w:top w:val="none" w:sz="0" w:space="0" w:color="auto"/>
        <w:left w:val="none" w:sz="0" w:space="0" w:color="auto"/>
        <w:bottom w:val="none" w:sz="0" w:space="0" w:color="auto"/>
        <w:right w:val="none" w:sz="0" w:space="0" w:color="auto"/>
      </w:divBdr>
    </w:div>
    <w:div w:id="571819028">
      <w:bodyDiv w:val="1"/>
      <w:marLeft w:val="0"/>
      <w:marRight w:val="0"/>
      <w:marTop w:val="0"/>
      <w:marBottom w:val="0"/>
      <w:divBdr>
        <w:top w:val="none" w:sz="0" w:space="0" w:color="auto"/>
        <w:left w:val="none" w:sz="0" w:space="0" w:color="auto"/>
        <w:bottom w:val="none" w:sz="0" w:space="0" w:color="auto"/>
        <w:right w:val="none" w:sz="0" w:space="0" w:color="auto"/>
      </w:divBdr>
    </w:div>
    <w:div w:id="572351282">
      <w:bodyDiv w:val="1"/>
      <w:marLeft w:val="0"/>
      <w:marRight w:val="0"/>
      <w:marTop w:val="0"/>
      <w:marBottom w:val="0"/>
      <w:divBdr>
        <w:top w:val="none" w:sz="0" w:space="0" w:color="auto"/>
        <w:left w:val="none" w:sz="0" w:space="0" w:color="auto"/>
        <w:bottom w:val="none" w:sz="0" w:space="0" w:color="auto"/>
        <w:right w:val="none" w:sz="0" w:space="0" w:color="auto"/>
      </w:divBdr>
    </w:div>
    <w:div w:id="572397853">
      <w:bodyDiv w:val="1"/>
      <w:marLeft w:val="0"/>
      <w:marRight w:val="0"/>
      <w:marTop w:val="0"/>
      <w:marBottom w:val="0"/>
      <w:divBdr>
        <w:top w:val="none" w:sz="0" w:space="0" w:color="auto"/>
        <w:left w:val="none" w:sz="0" w:space="0" w:color="auto"/>
        <w:bottom w:val="none" w:sz="0" w:space="0" w:color="auto"/>
        <w:right w:val="none" w:sz="0" w:space="0" w:color="auto"/>
      </w:divBdr>
    </w:div>
    <w:div w:id="572398392">
      <w:bodyDiv w:val="1"/>
      <w:marLeft w:val="0"/>
      <w:marRight w:val="0"/>
      <w:marTop w:val="0"/>
      <w:marBottom w:val="0"/>
      <w:divBdr>
        <w:top w:val="none" w:sz="0" w:space="0" w:color="auto"/>
        <w:left w:val="none" w:sz="0" w:space="0" w:color="auto"/>
        <w:bottom w:val="none" w:sz="0" w:space="0" w:color="auto"/>
        <w:right w:val="none" w:sz="0" w:space="0" w:color="auto"/>
      </w:divBdr>
    </w:div>
    <w:div w:id="576520229">
      <w:bodyDiv w:val="1"/>
      <w:marLeft w:val="0"/>
      <w:marRight w:val="0"/>
      <w:marTop w:val="0"/>
      <w:marBottom w:val="0"/>
      <w:divBdr>
        <w:top w:val="none" w:sz="0" w:space="0" w:color="auto"/>
        <w:left w:val="none" w:sz="0" w:space="0" w:color="auto"/>
        <w:bottom w:val="none" w:sz="0" w:space="0" w:color="auto"/>
        <w:right w:val="none" w:sz="0" w:space="0" w:color="auto"/>
      </w:divBdr>
    </w:div>
    <w:div w:id="578440381">
      <w:bodyDiv w:val="1"/>
      <w:marLeft w:val="0"/>
      <w:marRight w:val="0"/>
      <w:marTop w:val="0"/>
      <w:marBottom w:val="0"/>
      <w:divBdr>
        <w:top w:val="none" w:sz="0" w:space="0" w:color="auto"/>
        <w:left w:val="none" w:sz="0" w:space="0" w:color="auto"/>
        <w:bottom w:val="none" w:sz="0" w:space="0" w:color="auto"/>
        <w:right w:val="none" w:sz="0" w:space="0" w:color="auto"/>
      </w:divBdr>
    </w:div>
    <w:div w:id="578442884">
      <w:bodyDiv w:val="1"/>
      <w:marLeft w:val="0"/>
      <w:marRight w:val="0"/>
      <w:marTop w:val="0"/>
      <w:marBottom w:val="0"/>
      <w:divBdr>
        <w:top w:val="none" w:sz="0" w:space="0" w:color="auto"/>
        <w:left w:val="none" w:sz="0" w:space="0" w:color="auto"/>
        <w:bottom w:val="none" w:sz="0" w:space="0" w:color="auto"/>
        <w:right w:val="none" w:sz="0" w:space="0" w:color="auto"/>
      </w:divBdr>
    </w:div>
    <w:div w:id="578901168">
      <w:bodyDiv w:val="1"/>
      <w:marLeft w:val="0"/>
      <w:marRight w:val="0"/>
      <w:marTop w:val="0"/>
      <w:marBottom w:val="0"/>
      <w:divBdr>
        <w:top w:val="none" w:sz="0" w:space="0" w:color="auto"/>
        <w:left w:val="none" w:sz="0" w:space="0" w:color="auto"/>
        <w:bottom w:val="none" w:sz="0" w:space="0" w:color="auto"/>
        <w:right w:val="none" w:sz="0" w:space="0" w:color="auto"/>
      </w:divBdr>
    </w:div>
    <w:div w:id="580483252">
      <w:bodyDiv w:val="1"/>
      <w:marLeft w:val="0"/>
      <w:marRight w:val="0"/>
      <w:marTop w:val="0"/>
      <w:marBottom w:val="0"/>
      <w:divBdr>
        <w:top w:val="none" w:sz="0" w:space="0" w:color="auto"/>
        <w:left w:val="none" w:sz="0" w:space="0" w:color="auto"/>
        <w:bottom w:val="none" w:sz="0" w:space="0" w:color="auto"/>
        <w:right w:val="none" w:sz="0" w:space="0" w:color="auto"/>
      </w:divBdr>
    </w:div>
    <w:div w:id="581991041">
      <w:bodyDiv w:val="1"/>
      <w:marLeft w:val="0"/>
      <w:marRight w:val="0"/>
      <w:marTop w:val="0"/>
      <w:marBottom w:val="0"/>
      <w:divBdr>
        <w:top w:val="none" w:sz="0" w:space="0" w:color="auto"/>
        <w:left w:val="none" w:sz="0" w:space="0" w:color="auto"/>
        <w:bottom w:val="none" w:sz="0" w:space="0" w:color="auto"/>
        <w:right w:val="none" w:sz="0" w:space="0" w:color="auto"/>
      </w:divBdr>
    </w:div>
    <w:div w:id="582178470">
      <w:bodyDiv w:val="1"/>
      <w:marLeft w:val="0"/>
      <w:marRight w:val="0"/>
      <w:marTop w:val="0"/>
      <w:marBottom w:val="0"/>
      <w:divBdr>
        <w:top w:val="none" w:sz="0" w:space="0" w:color="auto"/>
        <w:left w:val="none" w:sz="0" w:space="0" w:color="auto"/>
        <w:bottom w:val="none" w:sz="0" w:space="0" w:color="auto"/>
        <w:right w:val="none" w:sz="0" w:space="0" w:color="auto"/>
      </w:divBdr>
    </w:div>
    <w:div w:id="584337962">
      <w:bodyDiv w:val="1"/>
      <w:marLeft w:val="0"/>
      <w:marRight w:val="0"/>
      <w:marTop w:val="0"/>
      <w:marBottom w:val="0"/>
      <w:divBdr>
        <w:top w:val="none" w:sz="0" w:space="0" w:color="auto"/>
        <w:left w:val="none" w:sz="0" w:space="0" w:color="auto"/>
        <w:bottom w:val="none" w:sz="0" w:space="0" w:color="auto"/>
        <w:right w:val="none" w:sz="0" w:space="0" w:color="auto"/>
      </w:divBdr>
    </w:div>
    <w:div w:id="584461733">
      <w:bodyDiv w:val="1"/>
      <w:marLeft w:val="0"/>
      <w:marRight w:val="0"/>
      <w:marTop w:val="0"/>
      <w:marBottom w:val="0"/>
      <w:divBdr>
        <w:top w:val="none" w:sz="0" w:space="0" w:color="auto"/>
        <w:left w:val="none" w:sz="0" w:space="0" w:color="auto"/>
        <w:bottom w:val="none" w:sz="0" w:space="0" w:color="auto"/>
        <w:right w:val="none" w:sz="0" w:space="0" w:color="auto"/>
      </w:divBdr>
    </w:div>
    <w:div w:id="587275121">
      <w:bodyDiv w:val="1"/>
      <w:marLeft w:val="0"/>
      <w:marRight w:val="0"/>
      <w:marTop w:val="0"/>
      <w:marBottom w:val="0"/>
      <w:divBdr>
        <w:top w:val="none" w:sz="0" w:space="0" w:color="auto"/>
        <w:left w:val="none" w:sz="0" w:space="0" w:color="auto"/>
        <w:bottom w:val="none" w:sz="0" w:space="0" w:color="auto"/>
        <w:right w:val="none" w:sz="0" w:space="0" w:color="auto"/>
      </w:divBdr>
    </w:div>
    <w:div w:id="587344368">
      <w:bodyDiv w:val="1"/>
      <w:marLeft w:val="0"/>
      <w:marRight w:val="0"/>
      <w:marTop w:val="0"/>
      <w:marBottom w:val="0"/>
      <w:divBdr>
        <w:top w:val="none" w:sz="0" w:space="0" w:color="auto"/>
        <w:left w:val="none" w:sz="0" w:space="0" w:color="auto"/>
        <w:bottom w:val="none" w:sz="0" w:space="0" w:color="auto"/>
        <w:right w:val="none" w:sz="0" w:space="0" w:color="auto"/>
      </w:divBdr>
    </w:div>
    <w:div w:id="590090804">
      <w:bodyDiv w:val="1"/>
      <w:marLeft w:val="0"/>
      <w:marRight w:val="0"/>
      <w:marTop w:val="0"/>
      <w:marBottom w:val="0"/>
      <w:divBdr>
        <w:top w:val="none" w:sz="0" w:space="0" w:color="auto"/>
        <w:left w:val="none" w:sz="0" w:space="0" w:color="auto"/>
        <w:bottom w:val="none" w:sz="0" w:space="0" w:color="auto"/>
        <w:right w:val="none" w:sz="0" w:space="0" w:color="auto"/>
      </w:divBdr>
    </w:div>
    <w:div w:id="591091809">
      <w:bodyDiv w:val="1"/>
      <w:marLeft w:val="0"/>
      <w:marRight w:val="0"/>
      <w:marTop w:val="0"/>
      <w:marBottom w:val="0"/>
      <w:divBdr>
        <w:top w:val="none" w:sz="0" w:space="0" w:color="auto"/>
        <w:left w:val="none" w:sz="0" w:space="0" w:color="auto"/>
        <w:bottom w:val="none" w:sz="0" w:space="0" w:color="auto"/>
        <w:right w:val="none" w:sz="0" w:space="0" w:color="auto"/>
      </w:divBdr>
    </w:div>
    <w:div w:id="591398305">
      <w:bodyDiv w:val="1"/>
      <w:marLeft w:val="0"/>
      <w:marRight w:val="0"/>
      <w:marTop w:val="0"/>
      <w:marBottom w:val="0"/>
      <w:divBdr>
        <w:top w:val="none" w:sz="0" w:space="0" w:color="auto"/>
        <w:left w:val="none" w:sz="0" w:space="0" w:color="auto"/>
        <w:bottom w:val="none" w:sz="0" w:space="0" w:color="auto"/>
        <w:right w:val="none" w:sz="0" w:space="0" w:color="auto"/>
      </w:divBdr>
    </w:div>
    <w:div w:id="592251029">
      <w:bodyDiv w:val="1"/>
      <w:marLeft w:val="0"/>
      <w:marRight w:val="0"/>
      <w:marTop w:val="0"/>
      <w:marBottom w:val="0"/>
      <w:divBdr>
        <w:top w:val="none" w:sz="0" w:space="0" w:color="auto"/>
        <w:left w:val="none" w:sz="0" w:space="0" w:color="auto"/>
        <w:bottom w:val="none" w:sz="0" w:space="0" w:color="auto"/>
        <w:right w:val="none" w:sz="0" w:space="0" w:color="auto"/>
      </w:divBdr>
    </w:div>
    <w:div w:id="592781697">
      <w:bodyDiv w:val="1"/>
      <w:marLeft w:val="0"/>
      <w:marRight w:val="0"/>
      <w:marTop w:val="0"/>
      <w:marBottom w:val="0"/>
      <w:divBdr>
        <w:top w:val="none" w:sz="0" w:space="0" w:color="auto"/>
        <w:left w:val="none" w:sz="0" w:space="0" w:color="auto"/>
        <w:bottom w:val="none" w:sz="0" w:space="0" w:color="auto"/>
        <w:right w:val="none" w:sz="0" w:space="0" w:color="auto"/>
      </w:divBdr>
    </w:div>
    <w:div w:id="594291897">
      <w:bodyDiv w:val="1"/>
      <w:marLeft w:val="0"/>
      <w:marRight w:val="0"/>
      <w:marTop w:val="0"/>
      <w:marBottom w:val="0"/>
      <w:divBdr>
        <w:top w:val="none" w:sz="0" w:space="0" w:color="auto"/>
        <w:left w:val="none" w:sz="0" w:space="0" w:color="auto"/>
        <w:bottom w:val="none" w:sz="0" w:space="0" w:color="auto"/>
        <w:right w:val="none" w:sz="0" w:space="0" w:color="auto"/>
      </w:divBdr>
    </w:div>
    <w:div w:id="595753972">
      <w:bodyDiv w:val="1"/>
      <w:marLeft w:val="0"/>
      <w:marRight w:val="0"/>
      <w:marTop w:val="0"/>
      <w:marBottom w:val="0"/>
      <w:divBdr>
        <w:top w:val="none" w:sz="0" w:space="0" w:color="auto"/>
        <w:left w:val="none" w:sz="0" w:space="0" w:color="auto"/>
        <w:bottom w:val="none" w:sz="0" w:space="0" w:color="auto"/>
        <w:right w:val="none" w:sz="0" w:space="0" w:color="auto"/>
      </w:divBdr>
    </w:div>
    <w:div w:id="595788456">
      <w:bodyDiv w:val="1"/>
      <w:marLeft w:val="0"/>
      <w:marRight w:val="0"/>
      <w:marTop w:val="0"/>
      <w:marBottom w:val="0"/>
      <w:divBdr>
        <w:top w:val="none" w:sz="0" w:space="0" w:color="auto"/>
        <w:left w:val="none" w:sz="0" w:space="0" w:color="auto"/>
        <w:bottom w:val="none" w:sz="0" w:space="0" w:color="auto"/>
        <w:right w:val="none" w:sz="0" w:space="0" w:color="auto"/>
      </w:divBdr>
    </w:div>
    <w:div w:id="596133533">
      <w:bodyDiv w:val="1"/>
      <w:marLeft w:val="0"/>
      <w:marRight w:val="0"/>
      <w:marTop w:val="0"/>
      <w:marBottom w:val="0"/>
      <w:divBdr>
        <w:top w:val="none" w:sz="0" w:space="0" w:color="auto"/>
        <w:left w:val="none" w:sz="0" w:space="0" w:color="auto"/>
        <w:bottom w:val="none" w:sz="0" w:space="0" w:color="auto"/>
        <w:right w:val="none" w:sz="0" w:space="0" w:color="auto"/>
      </w:divBdr>
    </w:div>
    <w:div w:id="597494278">
      <w:bodyDiv w:val="1"/>
      <w:marLeft w:val="0"/>
      <w:marRight w:val="0"/>
      <w:marTop w:val="0"/>
      <w:marBottom w:val="0"/>
      <w:divBdr>
        <w:top w:val="none" w:sz="0" w:space="0" w:color="auto"/>
        <w:left w:val="none" w:sz="0" w:space="0" w:color="auto"/>
        <w:bottom w:val="none" w:sz="0" w:space="0" w:color="auto"/>
        <w:right w:val="none" w:sz="0" w:space="0" w:color="auto"/>
      </w:divBdr>
    </w:div>
    <w:div w:id="599872249">
      <w:bodyDiv w:val="1"/>
      <w:marLeft w:val="0"/>
      <w:marRight w:val="0"/>
      <w:marTop w:val="0"/>
      <w:marBottom w:val="0"/>
      <w:divBdr>
        <w:top w:val="none" w:sz="0" w:space="0" w:color="auto"/>
        <w:left w:val="none" w:sz="0" w:space="0" w:color="auto"/>
        <w:bottom w:val="none" w:sz="0" w:space="0" w:color="auto"/>
        <w:right w:val="none" w:sz="0" w:space="0" w:color="auto"/>
      </w:divBdr>
    </w:div>
    <w:div w:id="600144837">
      <w:bodyDiv w:val="1"/>
      <w:marLeft w:val="0"/>
      <w:marRight w:val="0"/>
      <w:marTop w:val="0"/>
      <w:marBottom w:val="0"/>
      <w:divBdr>
        <w:top w:val="none" w:sz="0" w:space="0" w:color="auto"/>
        <w:left w:val="none" w:sz="0" w:space="0" w:color="auto"/>
        <w:bottom w:val="none" w:sz="0" w:space="0" w:color="auto"/>
        <w:right w:val="none" w:sz="0" w:space="0" w:color="auto"/>
      </w:divBdr>
    </w:div>
    <w:div w:id="601382079">
      <w:bodyDiv w:val="1"/>
      <w:marLeft w:val="0"/>
      <w:marRight w:val="0"/>
      <w:marTop w:val="0"/>
      <w:marBottom w:val="0"/>
      <w:divBdr>
        <w:top w:val="none" w:sz="0" w:space="0" w:color="auto"/>
        <w:left w:val="none" w:sz="0" w:space="0" w:color="auto"/>
        <w:bottom w:val="none" w:sz="0" w:space="0" w:color="auto"/>
        <w:right w:val="none" w:sz="0" w:space="0" w:color="auto"/>
      </w:divBdr>
    </w:div>
    <w:div w:id="602228068">
      <w:bodyDiv w:val="1"/>
      <w:marLeft w:val="0"/>
      <w:marRight w:val="0"/>
      <w:marTop w:val="0"/>
      <w:marBottom w:val="0"/>
      <w:divBdr>
        <w:top w:val="none" w:sz="0" w:space="0" w:color="auto"/>
        <w:left w:val="none" w:sz="0" w:space="0" w:color="auto"/>
        <w:bottom w:val="none" w:sz="0" w:space="0" w:color="auto"/>
        <w:right w:val="none" w:sz="0" w:space="0" w:color="auto"/>
      </w:divBdr>
    </w:div>
    <w:div w:id="602618252">
      <w:bodyDiv w:val="1"/>
      <w:marLeft w:val="0"/>
      <w:marRight w:val="0"/>
      <w:marTop w:val="0"/>
      <w:marBottom w:val="0"/>
      <w:divBdr>
        <w:top w:val="none" w:sz="0" w:space="0" w:color="auto"/>
        <w:left w:val="none" w:sz="0" w:space="0" w:color="auto"/>
        <w:bottom w:val="none" w:sz="0" w:space="0" w:color="auto"/>
        <w:right w:val="none" w:sz="0" w:space="0" w:color="auto"/>
      </w:divBdr>
    </w:div>
    <w:div w:id="603195900">
      <w:bodyDiv w:val="1"/>
      <w:marLeft w:val="0"/>
      <w:marRight w:val="0"/>
      <w:marTop w:val="0"/>
      <w:marBottom w:val="0"/>
      <w:divBdr>
        <w:top w:val="none" w:sz="0" w:space="0" w:color="auto"/>
        <w:left w:val="none" w:sz="0" w:space="0" w:color="auto"/>
        <w:bottom w:val="none" w:sz="0" w:space="0" w:color="auto"/>
        <w:right w:val="none" w:sz="0" w:space="0" w:color="auto"/>
      </w:divBdr>
    </w:div>
    <w:div w:id="603268080">
      <w:bodyDiv w:val="1"/>
      <w:marLeft w:val="0"/>
      <w:marRight w:val="0"/>
      <w:marTop w:val="0"/>
      <w:marBottom w:val="0"/>
      <w:divBdr>
        <w:top w:val="none" w:sz="0" w:space="0" w:color="auto"/>
        <w:left w:val="none" w:sz="0" w:space="0" w:color="auto"/>
        <w:bottom w:val="none" w:sz="0" w:space="0" w:color="auto"/>
        <w:right w:val="none" w:sz="0" w:space="0" w:color="auto"/>
      </w:divBdr>
    </w:div>
    <w:div w:id="603421954">
      <w:bodyDiv w:val="1"/>
      <w:marLeft w:val="0"/>
      <w:marRight w:val="0"/>
      <w:marTop w:val="0"/>
      <w:marBottom w:val="0"/>
      <w:divBdr>
        <w:top w:val="none" w:sz="0" w:space="0" w:color="auto"/>
        <w:left w:val="none" w:sz="0" w:space="0" w:color="auto"/>
        <w:bottom w:val="none" w:sz="0" w:space="0" w:color="auto"/>
        <w:right w:val="none" w:sz="0" w:space="0" w:color="auto"/>
      </w:divBdr>
    </w:div>
    <w:div w:id="603539665">
      <w:bodyDiv w:val="1"/>
      <w:marLeft w:val="0"/>
      <w:marRight w:val="0"/>
      <w:marTop w:val="0"/>
      <w:marBottom w:val="0"/>
      <w:divBdr>
        <w:top w:val="none" w:sz="0" w:space="0" w:color="auto"/>
        <w:left w:val="none" w:sz="0" w:space="0" w:color="auto"/>
        <w:bottom w:val="none" w:sz="0" w:space="0" w:color="auto"/>
        <w:right w:val="none" w:sz="0" w:space="0" w:color="auto"/>
      </w:divBdr>
    </w:div>
    <w:div w:id="604776187">
      <w:bodyDiv w:val="1"/>
      <w:marLeft w:val="0"/>
      <w:marRight w:val="0"/>
      <w:marTop w:val="0"/>
      <w:marBottom w:val="0"/>
      <w:divBdr>
        <w:top w:val="none" w:sz="0" w:space="0" w:color="auto"/>
        <w:left w:val="none" w:sz="0" w:space="0" w:color="auto"/>
        <w:bottom w:val="none" w:sz="0" w:space="0" w:color="auto"/>
        <w:right w:val="none" w:sz="0" w:space="0" w:color="auto"/>
      </w:divBdr>
    </w:div>
    <w:div w:id="608858331">
      <w:bodyDiv w:val="1"/>
      <w:marLeft w:val="0"/>
      <w:marRight w:val="0"/>
      <w:marTop w:val="0"/>
      <w:marBottom w:val="0"/>
      <w:divBdr>
        <w:top w:val="none" w:sz="0" w:space="0" w:color="auto"/>
        <w:left w:val="none" w:sz="0" w:space="0" w:color="auto"/>
        <w:bottom w:val="none" w:sz="0" w:space="0" w:color="auto"/>
        <w:right w:val="none" w:sz="0" w:space="0" w:color="auto"/>
      </w:divBdr>
    </w:div>
    <w:div w:id="609238561">
      <w:bodyDiv w:val="1"/>
      <w:marLeft w:val="0"/>
      <w:marRight w:val="0"/>
      <w:marTop w:val="0"/>
      <w:marBottom w:val="0"/>
      <w:divBdr>
        <w:top w:val="none" w:sz="0" w:space="0" w:color="auto"/>
        <w:left w:val="none" w:sz="0" w:space="0" w:color="auto"/>
        <w:bottom w:val="none" w:sz="0" w:space="0" w:color="auto"/>
        <w:right w:val="none" w:sz="0" w:space="0" w:color="auto"/>
      </w:divBdr>
    </w:div>
    <w:div w:id="610432849">
      <w:bodyDiv w:val="1"/>
      <w:marLeft w:val="0"/>
      <w:marRight w:val="0"/>
      <w:marTop w:val="0"/>
      <w:marBottom w:val="0"/>
      <w:divBdr>
        <w:top w:val="none" w:sz="0" w:space="0" w:color="auto"/>
        <w:left w:val="none" w:sz="0" w:space="0" w:color="auto"/>
        <w:bottom w:val="none" w:sz="0" w:space="0" w:color="auto"/>
        <w:right w:val="none" w:sz="0" w:space="0" w:color="auto"/>
      </w:divBdr>
    </w:div>
    <w:div w:id="611329389">
      <w:bodyDiv w:val="1"/>
      <w:marLeft w:val="0"/>
      <w:marRight w:val="0"/>
      <w:marTop w:val="0"/>
      <w:marBottom w:val="0"/>
      <w:divBdr>
        <w:top w:val="none" w:sz="0" w:space="0" w:color="auto"/>
        <w:left w:val="none" w:sz="0" w:space="0" w:color="auto"/>
        <w:bottom w:val="none" w:sz="0" w:space="0" w:color="auto"/>
        <w:right w:val="none" w:sz="0" w:space="0" w:color="auto"/>
      </w:divBdr>
    </w:div>
    <w:div w:id="612902527">
      <w:bodyDiv w:val="1"/>
      <w:marLeft w:val="0"/>
      <w:marRight w:val="0"/>
      <w:marTop w:val="0"/>
      <w:marBottom w:val="0"/>
      <w:divBdr>
        <w:top w:val="none" w:sz="0" w:space="0" w:color="auto"/>
        <w:left w:val="none" w:sz="0" w:space="0" w:color="auto"/>
        <w:bottom w:val="none" w:sz="0" w:space="0" w:color="auto"/>
        <w:right w:val="none" w:sz="0" w:space="0" w:color="auto"/>
      </w:divBdr>
    </w:div>
    <w:div w:id="614481638">
      <w:bodyDiv w:val="1"/>
      <w:marLeft w:val="0"/>
      <w:marRight w:val="0"/>
      <w:marTop w:val="0"/>
      <w:marBottom w:val="0"/>
      <w:divBdr>
        <w:top w:val="none" w:sz="0" w:space="0" w:color="auto"/>
        <w:left w:val="none" w:sz="0" w:space="0" w:color="auto"/>
        <w:bottom w:val="none" w:sz="0" w:space="0" w:color="auto"/>
        <w:right w:val="none" w:sz="0" w:space="0" w:color="auto"/>
      </w:divBdr>
    </w:div>
    <w:div w:id="614798741">
      <w:bodyDiv w:val="1"/>
      <w:marLeft w:val="0"/>
      <w:marRight w:val="0"/>
      <w:marTop w:val="0"/>
      <w:marBottom w:val="0"/>
      <w:divBdr>
        <w:top w:val="none" w:sz="0" w:space="0" w:color="auto"/>
        <w:left w:val="none" w:sz="0" w:space="0" w:color="auto"/>
        <w:bottom w:val="none" w:sz="0" w:space="0" w:color="auto"/>
        <w:right w:val="none" w:sz="0" w:space="0" w:color="auto"/>
      </w:divBdr>
    </w:div>
    <w:div w:id="614870952">
      <w:bodyDiv w:val="1"/>
      <w:marLeft w:val="0"/>
      <w:marRight w:val="0"/>
      <w:marTop w:val="0"/>
      <w:marBottom w:val="0"/>
      <w:divBdr>
        <w:top w:val="none" w:sz="0" w:space="0" w:color="auto"/>
        <w:left w:val="none" w:sz="0" w:space="0" w:color="auto"/>
        <w:bottom w:val="none" w:sz="0" w:space="0" w:color="auto"/>
        <w:right w:val="none" w:sz="0" w:space="0" w:color="auto"/>
      </w:divBdr>
    </w:div>
    <w:div w:id="617836333">
      <w:bodyDiv w:val="1"/>
      <w:marLeft w:val="0"/>
      <w:marRight w:val="0"/>
      <w:marTop w:val="0"/>
      <w:marBottom w:val="0"/>
      <w:divBdr>
        <w:top w:val="none" w:sz="0" w:space="0" w:color="auto"/>
        <w:left w:val="none" w:sz="0" w:space="0" w:color="auto"/>
        <w:bottom w:val="none" w:sz="0" w:space="0" w:color="auto"/>
        <w:right w:val="none" w:sz="0" w:space="0" w:color="auto"/>
      </w:divBdr>
    </w:div>
    <w:div w:id="617882726">
      <w:bodyDiv w:val="1"/>
      <w:marLeft w:val="0"/>
      <w:marRight w:val="0"/>
      <w:marTop w:val="0"/>
      <w:marBottom w:val="0"/>
      <w:divBdr>
        <w:top w:val="none" w:sz="0" w:space="0" w:color="auto"/>
        <w:left w:val="none" w:sz="0" w:space="0" w:color="auto"/>
        <w:bottom w:val="none" w:sz="0" w:space="0" w:color="auto"/>
        <w:right w:val="none" w:sz="0" w:space="0" w:color="auto"/>
      </w:divBdr>
    </w:div>
    <w:div w:id="617954974">
      <w:bodyDiv w:val="1"/>
      <w:marLeft w:val="0"/>
      <w:marRight w:val="0"/>
      <w:marTop w:val="0"/>
      <w:marBottom w:val="0"/>
      <w:divBdr>
        <w:top w:val="none" w:sz="0" w:space="0" w:color="auto"/>
        <w:left w:val="none" w:sz="0" w:space="0" w:color="auto"/>
        <w:bottom w:val="none" w:sz="0" w:space="0" w:color="auto"/>
        <w:right w:val="none" w:sz="0" w:space="0" w:color="auto"/>
      </w:divBdr>
    </w:div>
    <w:div w:id="620916431">
      <w:bodyDiv w:val="1"/>
      <w:marLeft w:val="0"/>
      <w:marRight w:val="0"/>
      <w:marTop w:val="0"/>
      <w:marBottom w:val="0"/>
      <w:divBdr>
        <w:top w:val="none" w:sz="0" w:space="0" w:color="auto"/>
        <w:left w:val="none" w:sz="0" w:space="0" w:color="auto"/>
        <w:bottom w:val="none" w:sz="0" w:space="0" w:color="auto"/>
        <w:right w:val="none" w:sz="0" w:space="0" w:color="auto"/>
      </w:divBdr>
    </w:div>
    <w:div w:id="621377612">
      <w:bodyDiv w:val="1"/>
      <w:marLeft w:val="0"/>
      <w:marRight w:val="0"/>
      <w:marTop w:val="0"/>
      <w:marBottom w:val="0"/>
      <w:divBdr>
        <w:top w:val="none" w:sz="0" w:space="0" w:color="auto"/>
        <w:left w:val="none" w:sz="0" w:space="0" w:color="auto"/>
        <w:bottom w:val="none" w:sz="0" w:space="0" w:color="auto"/>
        <w:right w:val="none" w:sz="0" w:space="0" w:color="auto"/>
      </w:divBdr>
    </w:div>
    <w:div w:id="623193040">
      <w:bodyDiv w:val="1"/>
      <w:marLeft w:val="0"/>
      <w:marRight w:val="0"/>
      <w:marTop w:val="0"/>
      <w:marBottom w:val="0"/>
      <w:divBdr>
        <w:top w:val="none" w:sz="0" w:space="0" w:color="auto"/>
        <w:left w:val="none" w:sz="0" w:space="0" w:color="auto"/>
        <w:bottom w:val="none" w:sz="0" w:space="0" w:color="auto"/>
        <w:right w:val="none" w:sz="0" w:space="0" w:color="auto"/>
      </w:divBdr>
    </w:div>
    <w:div w:id="624846551">
      <w:bodyDiv w:val="1"/>
      <w:marLeft w:val="0"/>
      <w:marRight w:val="0"/>
      <w:marTop w:val="0"/>
      <w:marBottom w:val="0"/>
      <w:divBdr>
        <w:top w:val="none" w:sz="0" w:space="0" w:color="auto"/>
        <w:left w:val="none" w:sz="0" w:space="0" w:color="auto"/>
        <w:bottom w:val="none" w:sz="0" w:space="0" w:color="auto"/>
        <w:right w:val="none" w:sz="0" w:space="0" w:color="auto"/>
      </w:divBdr>
    </w:div>
    <w:div w:id="627247477">
      <w:bodyDiv w:val="1"/>
      <w:marLeft w:val="0"/>
      <w:marRight w:val="0"/>
      <w:marTop w:val="0"/>
      <w:marBottom w:val="0"/>
      <w:divBdr>
        <w:top w:val="none" w:sz="0" w:space="0" w:color="auto"/>
        <w:left w:val="none" w:sz="0" w:space="0" w:color="auto"/>
        <w:bottom w:val="none" w:sz="0" w:space="0" w:color="auto"/>
        <w:right w:val="none" w:sz="0" w:space="0" w:color="auto"/>
      </w:divBdr>
    </w:div>
    <w:div w:id="628972718">
      <w:bodyDiv w:val="1"/>
      <w:marLeft w:val="0"/>
      <w:marRight w:val="0"/>
      <w:marTop w:val="0"/>
      <w:marBottom w:val="0"/>
      <w:divBdr>
        <w:top w:val="none" w:sz="0" w:space="0" w:color="auto"/>
        <w:left w:val="none" w:sz="0" w:space="0" w:color="auto"/>
        <w:bottom w:val="none" w:sz="0" w:space="0" w:color="auto"/>
        <w:right w:val="none" w:sz="0" w:space="0" w:color="auto"/>
      </w:divBdr>
    </w:div>
    <w:div w:id="630671264">
      <w:bodyDiv w:val="1"/>
      <w:marLeft w:val="0"/>
      <w:marRight w:val="0"/>
      <w:marTop w:val="0"/>
      <w:marBottom w:val="0"/>
      <w:divBdr>
        <w:top w:val="none" w:sz="0" w:space="0" w:color="auto"/>
        <w:left w:val="none" w:sz="0" w:space="0" w:color="auto"/>
        <w:bottom w:val="none" w:sz="0" w:space="0" w:color="auto"/>
        <w:right w:val="none" w:sz="0" w:space="0" w:color="auto"/>
      </w:divBdr>
    </w:div>
    <w:div w:id="630985265">
      <w:bodyDiv w:val="1"/>
      <w:marLeft w:val="0"/>
      <w:marRight w:val="0"/>
      <w:marTop w:val="0"/>
      <w:marBottom w:val="0"/>
      <w:divBdr>
        <w:top w:val="none" w:sz="0" w:space="0" w:color="auto"/>
        <w:left w:val="none" w:sz="0" w:space="0" w:color="auto"/>
        <w:bottom w:val="none" w:sz="0" w:space="0" w:color="auto"/>
        <w:right w:val="none" w:sz="0" w:space="0" w:color="auto"/>
      </w:divBdr>
    </w:div>
    <w:div w:id="631597623">
      <w:bodyDiv w:val="1"/>
      <w:marLeft w:val="0"/>
      <w:marRight w:val="0"/>
      <w:marTop w:val="0"/>
      <w:marBottom w:val="0"/>
      <w:divBdr>
        <w:top w:val="none" w:sz="0" w:space="0" w:color="auto"/>
        <w:left w:val="none" w:sz="0" w:space="0" w:color="auto"/>
        <w:bottom w:val="none" w:sz="0" w:space="0" w:color="auto"/>
        <w:right w:val="none" w:sz="0" w:space="0" w:color="auto"/>
      </w:divBdr>
    </w:div>
    <w:div w:id="631667012">
      <w:bodyDiv w:val="1"/>
      <w:marLeft w:val="0"/>
      <w:marRight w:val="0"/>
      <w:marTop w:val="0"/>
      <w:marBottom w:val="0"/>
      <w:divBdr>
        <w:top w:val="none" w:sz="0" w:space="0" w:color="auto"/>
        <w:left w:val="none" w:sz="0" w:space="0" w:color="auto"/>
        <w:bottom w:val="none" w:sz="0" w:space="0" w:color="auto"/>
        <w:right w:val="none" w:sz="0" w:space="0" w:color="auto"/>
      </w:divBdr>
    </w:div>
    <w:div w:id="632250351">
      <w:bodyDiv w:val="1"/>
      <w:marLeft w:val="0"/>
      <w:marRight w:val="0"/>
      <w:marTop w:val="0"/>
      <w:marBottom w:val="0"/>
      <w:divBdr>
        <w:top w:val="none" w:sz="0" w:space="0" w:color="auto"/>
        <w:left w:val="none" w:sz="0" w:space="0" w:color="auto"/>
        <w:bottom w:val="none" w:sz="0" w:space="0" w:color="auto"/>
        <w:right w:val="none" w:sz="0" w:space="0" w:color="auto"/>
      </w:divBdr>
    </w:div>
    <w:div w:id="634679549">
      <w:bodyDiv w:val="1"/>
      <w:marLeft w:val="0"/>
      <w:marRight w:val="0"/>
      <w:marTop w:val="0"/>
      <w:marBottom w:val="0"/>
      <w:divBdr>
        <w:top w:val="none" w:sz="0" w:space="0" w:color="auto"/>
        <w:left w:val="none" w:sz="0" w:space="0" w:color="auto"/>
        <w:bottom w:val="none" w:sz="0" w:space="0" w:color="auto"/>
        <w:right w:val="none" w:sz="0" w:space="0" w:color="auto"/>
      </w:divBdr>
    </w:div>
    <w:div w:id="635259505">
      <w:bodyDiv w:val="1"/>
      <w:marLeft w:val="0"/>
      <w:marRight w:val="0"/>
      <w:marTop w:val="0"/>
      <w:marBottom w:val="0"/>
      <w:divBdr>
        <w:top w:val="none" w:sz="0" w:space="0" w:color="auto"/>
        <w:left w:val="none" w:sz="0" w:space="0" w:color="auto"/>
        <w:bottom w:val="none" w:sz="0" w:space="0" w:color="auto"/>
        <w:right w:val="none" w:sz="0" w:space="0" w:color="auto"/>
      </w:divBdr>
    </w:div>
    <w:div w:id="637879871">
      <w:bodyDiv w:val="1"/>
      <w:marLeft w:val="0"/>
      <w:marRight w:val="0"/>
      <w:marTop w:val="0"/>
      <w:marBottom w:val="0"/>
      <w:divBdr>
        <w:top w:val="none" w:sz="0" w:space="0" w:color="auto"/>
        <w:left w:val="none" w:sz="0" w:space="0" w:color="auto"/>
        <w:bottom w:val="none" w:sz="0" w:space="0" w:color="auto"/>
        <w:right w:val="none" w:sz="0" w:space="0" w:color="auto"/>
      </w:divBdr>
    </w:div>
    <w:div w:id="638995347">
      <w:bodyDiv w:val="1"/>
      <w:marLeft w:val="0"/>
      <w:marRight w:val="0"/>
      <w:marTop w:val="0"/>
      <w:marBottom w:val="0"/>
      <w:divBdr>
        <w:top w:val="none" w:sz="0" w:space="0" w:color="auto"/>
        <w:left w:val="none" w:sz="0" w:space="0" w:color="auto"/>
        <w:bottom w:val="none" w:sz="0" w:space="0" w:color="auto"/>
        <w:right w:val="none" w:sz="0" w:space="0" w:color="auto"/>
      </w:divBdr>
    </w:div>
    <w:div w:id="639116151">
      <w:bodyDiv w:val="1"/>
      <w:marLeft w:val="0"/>
      <w:marRight w:val="0"/>
      <w:marTop w:val="0"/>
      <w:marBottom w:val="0"/>
      <w:divBdr>
        <w:top w:val="none" w:sz="0" w:space="0" w:color="auto"/>
        <w:left w:val="none" w:sz="0" w:space="0" w:color="auto"/>
        <w:bottom w:val="none" w:sz="0" w:space="0" w:color="auto"/>
        <w:right w:val="none" w:sz="0" w:space="0" w:color="auto"/>
      </w:divBdr>
    </w:div>
    <w:div w:id="639190509">
      <w:bodyDiv w:val="1"/>
      <w:marLeft w:val="0"/>
      <w:marRight w:val="0"/>
      <w:marTop w:val="0"/>
      <w:marBottom w:val="0"/>
      <w:divBdr>
        <w:top w:val="none" w:sz="0" w:space="0" w:color="auto"/>
        <w:left w:val="none" w:sz="0" w:space="0" w:color="auto"/>
        <w:bottom w:val="none" w:sz="0" w:space="0" w:color="auto"/>
        <w:right w:val="none" w:sz="0" w:space="0" w:color="auto"/>
      </w:divBdr>
    </w:div>
    <w:div w:id="641542841">
      <w:bodyDiv w:val="1"/>
      <w:marLeft w:val="0"/>
      <w:marRight w:val="0"/>
      <w:marTop w:val="0"/>
      <w:marBottom w:val="0"/>
      <w:divBdr>
        <w:top w:val="none" w:sz="0" w:space="0" w:color="auto"/>
        <w:left w:val="none" w:sz="0" w:space="0" w:color="auto"/>
        <w:bottom w:val="none" w:sz="0" w:space="0" w:color="auto"/>
        <w:right w:val="none" w:sz="0" w:space="0" w:color="auto"/>
      </w:divBdr>
    </w:div>
    <w:div w:id="643507496">
      <w:bodyDiv w:val="1"/>
      <w:marLeft w:val="0"/>
      <w:marRight w:val="0"/>
      <w:marTop w:val="0"/>
      <w:marBottom w:val="0"/>
      <w:divBdr>
        <w:top w:val="none" w:sz="0" w:space="0" w:color="auto"/>
        <w:left w:val="none" w:sz="0" w:space="0" w:color="auto"/>
        <w:bottom w:val="none" w:sz="0" w:space="0" w:color="auto"/>
        <w:right w:val="none" w:sz="0" w:space="0" w:color="auto"/>
      </w:divBdr>
    </w:div>
    <w:div w:id="644626053">
      <w:bodyDiv w:val="1"/>
      <w:marLeft w:val="0"/>
      <w:marRight w:val="0"/>
      <w:marTop w:val="0"/>
      <w:marBottom w:val="0"/>
      <w:divBdr>
        <w:top w:val="none" w:sz="0" w:space="0" w:color="auto"/>
        <w:left w:val="none" w:sz="0" w:space="0" w:color="auto"/>
        <w:bottom w:val="none" w:sz="0" w:space="0" w:color="auto"/>
        <w:right w:val="none" w:sz="0" w:space="0" w:color="auto"/>
      </w:divBdr>
    </w:div>
    <w:div w:id="646327052">
      <w:bodyDiv w:val="1"/>
      <w:marLeft w:val="0"/>
      <w:marRight w:val="0"/>
      <w:marTop w:val="0"/>
      <w:marBottom w:val="0"/>
      <w:divBdr>
        <w:top w:val="none" w:sz="0" w:space="0" w:color="auto"/>
        <w:left w:val="none" w:sz="0" w:space="0" w:color="auto"/>
        <w:bottom w:val="none" w:sz="0" w:space="0" w:color="auto"/>
        <w:right w:val="none" w:sz="0" w:space="0" w:color="auto"/>
      </w:divBdr>
    </w:div>
    <w:div w:id="648676039">
      <w:bodyDiv w:val="1"/>
      <w:marLeft w:val="0"/>
      <w:marRight w:val="0"/>
      <w:marTop w:val="0"/>
      <w:marBottom w:val="0"/>
      <w:divBdr>
        <w:top w:val="none" w:sz="0" w:space="0" w:color="auto"/>
        <w:left w:val="none" w:sz="0" w:space="0" w:color="auto"/>
        <w:bottom w:val="none" w:sz="0" w:space="0" w:color="auto"/>
        <w:right w:val="none" w:sz="0" w:space="0" w:color="auto"/>
      </w:divBdr>
    </w:div>
    <w:div w:id="648902763">
      <w:bodyDiv w:val="1"/>
      <w:marLeft w:val="0"/>
      <w:marRight w:val="0"/>
      <w:marTop w:val="0"/>
      <w:marBottom w:val="0"/>
      <w:divBdr>
        <w:top w:val="none" w:sz="0" w:space="0" w:color="auto"/>
        <w:left w:val="none" w:sz="0" w:space="0" w:color="auto"/>
        <w:bottom w:val="none" w:sz="0" w:space="0" w:color="auto"/>
        <w:right w:val="none" w:sz="0" w:space="0" w:color="auto"/>
      </w:divBdr>
    </w:div>
    <w:div w:id="649595604">
      <w:bodyDiv w:val="1"/>
      <w:marLeft w:val="0"/>
      <w:marRight w:val="0"/>
      <w:marTop w:val="0"/>
      <w:marBottom w:val="0"/>
      <w:divBdr>
        <w:top w:val="none" w:sz="0" w:space="0" w:color="auto"/>
        <w:left w:val="none" w:sz="0" w:space="0" w:color="auto"/>
        <w:bottom w:val="none" w:sz="0" w:space="0" w:color="auto"/>
        <w:right w:val="none" w:sz="0" w:space="0" w:color="auto"/>
      </w:divBdr>
    </w:div>
    <w:div w:id="651324980">
      <w:bodyDiv w:val="1"/>
      <w:marLeft w:val="0"/>
      <w:marRight w:val="0"/>
      <w:marTop w:val="0"/>
      <w:marBottom w:val="0"/>
      <w:divBdr>
        <w:top w:val="none" w:sz="0" w:space="0" w:color="auto"/>
        <w:left w:val="none" w:sz="0" w:space="0" w:color="auto"/>
        <w:bottom w:val="none" w:sz="0" w:space="0" w:color="auto"/>
        <w:right w:val="none" w:sz="0" w:space="0" w:color="auto"/>
      </w:divBdr>
    </w:div>
    <w:div w:id="651518985">
      <w:bodyDiv w:val="1"/>
      <w:marLeft w:val="0"/>
      <w:marRight w:val="0"/>
      <w:marTop w:val="0"/>
      <w:marBottom w:val="0"/>
      <w:divBdr>
        <w:top w:val="none" w:sz="0" w:space="0" w:color="auto"/>
        <w:left w:val="none" w:sz="0" w:space="0" w:color="auto"/>
        <w:bottom w:val="none" w:sz="0" w:space="0" w:color="auto"/>
        <w:right w:val="none" w:sz="0" w:space="0" w:color="auto"/>
      </w:divBdr>
    </w:div>
    <w:div w:id="653024949">
      <w:bodyDiv w:val="1"/>
      <w:marLeft w:val="0"/>
      <w:marRight w:val="0"/>
      <w:marTop w:val="0"/>
      <w:marBottom w:val="0"/>
      <w:divBdr>
        <w:top w:val="none" w:sz="0" w:space="0" w:color="auto"/>
        <w:left w:val="none" w:sz="0" w:space="0" w:color="auto"/>
        <w:bottom w:val="none" w:sz="0" w:space="0" w:color="auto"/>
        <w:right w:val="none" w:sz="0" w:space="0" w:color="auto"/>
      </w:divBdr>
    </w:div>
    <w:div w:id="655114638">
      <w:bodyDiv w:val="1"/>
      <w:marLeft w:val="0"/>
      <w:marRight w:val="0"/>
      <w:marTop w:val="0"/>
      <w:marBottom w:val="0"/>
      <w:divBdr>
        <w:top w:val="none" w:sz="0" w:space="0" w:color="auto"/>
        <w:left w:val="none" w:sz="0" w:space="0" w:color="auto"/>
        <w:bottom w:val="none" w:sz="0" w:space="0" w:color="auto"/>
        <w:right w:val="none" w:sz="0" w:space="0" w:color="auto"/>
      </w:divBdr>
    </w:div>
    <w:div w:id="655569601">
      <w:bodyDiv w:val="1"/>
      <w:marLeft w:val="0"/>
      <w:marRight w:val="0"/>
      <w:marTop w:val="0"/>
      <w:marBottom w:val="0"/>
      <w:divBdr>
        <w:top w:val="none" w:sz="0" w:space="0" w:color="auto"/>
        <w:left w:val="none" w:sz="0" w:space="0" w:color="auto"/>
        <w:bottom w:val="none" w:sz="0" w:space="0" w:color="auto"/>
        <w:right w:val="none" w:sz="0" w:space="0" w:color="auto"/>
      </w:divBdr>
    </w:div>
    <w:div w:id="656569551">
      <w:bodyDiv w:val="1"/>
      <w:marLeft w:val="0"/>
      <w:marRight w:val="0"/>
      <w:marTop w:val="0"/>
      <w:marBottom w:val="0"/>
      <w:divBdr>
        <w:top w:val="none" w:sz="0" w:space="0" w:color="auto"/>
        <w:left w:val="none" w:sz="0" w:space="0" w:color="auto"/>
        <w:bottom w:val="none" w:sz="0" w:space="0" w:color="auto"/>
        <w:right w:val="none" w:sz="0" w:space="0" w:color="auto"/>
      </w:divBdr>
    </w:div>
    <w:div w:id="656805887">
      <w:bodyDiv w:val="1"/>
      <w:marLeft w:val="0"/>
      <w:marRight w:val="0"/>
      <w:marTop w:val="0"/>
      <w:marBottom w:val="0"/>
      <w:divBdr>
        <w:top w:val="none" w:sz="0" w:space="0" w:color="auto"/>
        <w:left w:val="none" w:sz="0" w:space="0" w:color="auto"/>
        <w:bottom w:val="none" w:sz="0" w:space="0" w:color="auto"/>
        <w:right w:val="none" w:sz="0" w:space="0" w:color="auto"/>
      </w:divBdr>
    </w:div>
    <w:div w:id="657927517">
      <w:bodyDiv w:val="1"/>
      <w:marLeft w:val="0"/>
      <w:marRight w:val="0"/>
      <w:marTop w:val="0"/>
      <w:marBottom w:val="0"/>
      <w:divBdr>
        <w:top w:val="none" w:sz="0" w:space="0" w:color="auto"/>
        <w:left w:val="none" w:sz="0" w:space="0" w:color="auto"/>
        <w:bottom w:val="none" w:sz="0" w:space="0" w:color="auto"/>
        <w:right w:val="none" w:sz="0" w:space="0" w:color="auto"/>
      </w:divBdr>
    </w:div>
    <w:div w:id="657999323">
      <w:bodyDiv w:val="1"/>
      <w:marLeft w:val="0"/>
      <w:marRight w:val="0"/>
      <w:marTop w:val="0"/>
      <w:marBottom w:val="0"/>
      <w:divBdr>
        <w:top w:val="none" w:sz="0" w:space="0" w:color="auto"/>
        <w:left w:val="none" w:sz="0" w:space="0" w:color="auto"/>
        <w:bottom w:val="none" w:sz="0" w:space="0" w:color="auto"/>
        <w:right w:val="none" w:sz="0" w:space="0" w:color="auto"/>
      </w:divBdr>
    </w:div>
    <w:div w:id="658532810">
      <w:bodyDiv w:val="1"/>
      <w:marLeft w:val="0"/>
      <w:marRight w:val="0"/>
      <w:marTop w:val="0"/>
      <w:marBottom w:val="0"/>
      <w:divBdr>
        <w:top w:val="none" w:sz="0" w:space="0" w:color="auto"/>
        <w:left w:val="none" w:sz="0" w:space="0" w:color="auto"/>
        <w:bottom w:val="none" w:sz="0" w:space="0" w:color="auto"/>
        <w:right w:val="none" w:sz="0" w:space="0" w:color="auto"/>
      </w:divBdr>
    </w:div>
    <w:div w:id="658926940">
      <w:bodyDiv w:val="1"/>
      <w:marLeft w:val="0"/>
      <w:marRight w:val="0"/>
      <w:marTop w:val="0"/>
      <w:marBottom w:val="0"/>
      <w:divBdr>
        <w:top w:val="none" w:sz="0" w:space="0" w:color="auto"/>
        <w:left w:val="none" w:sz="0" w:space="0" w:color="auto"/>
        <w:bottom w:val="none" w:sz="0" w:space="0" w:color="auto"/>
        <w:right w:val="none" w:sz="0" w:space="0" w:color="auto"/>
      </w:divBdr>
    </w:div>
    <w:div w:id="659121116">
      <w:bodyDiv w:val="1"/>
      <w:marLeft w:val="0"/>
      <w:marRight w:val="0"/>
      <w:marTop w:val="0"/>
      <w:marBottom w:val="0"/>
      <w:divBdr>
        <w:top w:val="none" w:sz="0" w:space="0" w:color="auto"/>
        <w:left w:val="none" w:sz="0" w:space="0" w:color="auto"/>
        <w:bottom w:val="none" w:sz="0" w:space="0" w:color="auto"/>
        <w:right w:val="none" w:sz="0" w:space="0" w:color="auto"/>
      </w:divBdr>
    </w:div>
    <w:div w:id="659164374">
      <w:bodyDiv w:val="1"/>
      <w:marLeft w:val="0"/>
      <w:marRight w:val="0"/>
      <w:marTop w:val="0"/>
      <w:marBottom w:val="0"/>
      <w:divBdr>
        <w:top w:val="none" w:sz="0" w:space="0" w:color="auto"/>
        <w:left w:val="none" w:sz="0" w:space="0" w:color="auto"/>
        <w:bottom w:val="none" w:sz="0" w:space="0" w:color="auto"/>
        <w:right w:val="none" w:sz="0" w:space="0" w:color="auto"/>
      </w:divBdr>
    </w:div>
    <w:div w:id="659626508">
      <w:bodyDiv w:val="1"/>
      <w:marLeft w:val="0"/>
      <w:marRight w:val="0"/>
      <w:marTop w:val="0"/>
      <w:marBottom w:val="0"/>
      <w:divBdr>
        <w:top w:val="none" w:sz="0" w:space="0" w:color="auto"/>
        <w:left w:val="none" w:sz="0" w:space="0" w:color="auto"/>
        <w:bottom w:val="none" w:sz="0" w:space="0" w:color="auto"/>
        <w:right w:val="none" w:sz="0" w:space="0" w:color="auto"/>
      </w:divBdr>
    </w:div>
    <w:div w:id="659895412">
      <w:bodyDiv w:val="1"/>
      <w:marLeft w:val="0"/>
      <w:marRight w:val="0"/>
      <w:marTop w:val="0"/>
      <w:marBottom w:val="0"/>
      <w:divBdr>
        <w:top w:val="none" w:sz="0" w:space="0" w:color="auto"/>
        <w:left w:val="none" w:sz="0" w:space="0" w:color="auto"/>
        <w:bottom w:val="none" w:sz="0" w:space="0" w:color="auto"/>
        <w:right w:val="none" w:sz="0" w:space="0" w:color="auto"/>
      </w:divBdr>
    </w:div>
    <w:div w:id="660889774">
      <w:bodyDiv w:val="1"/>
      <w:marLeft w:val="0"/>
      <w:marRight w:val="0"/>
      <w:marTop w:val="0"/>
      <w:marBottom w:val="0"/>
      <w:divBdr>
        <w:top w:val="none" w:sz="0" w:space="0" w:color="auto"/>
        <w:left w:val="none" w:sz="0" w:space="0" w:color="auto"/>
        <w:bottom w:val="none" w:sz="0" w:space="0" w:color="auto"/>
        <w:right w:val="none" w:sz="0" w:space="0" w:color="auto"/>
      </w:divBdr>
    </w:div>
    <w:div w:id="662008427">
      <w:bodyDiv w:val="1"/>
      <w:marLeft w:val="0"/>
      <w:marRight w:val="0"/>
      <w:marTop w:val="0"/>
      <w:marBottom w:val="0"/>
      <w:divBdr>
        <w:top w:val="none" w:sz="0" w:space="0" w:color="auto"/>
        <w:left w:val="none" w:sz="0" w:space="0" w:color="auto"/>
        <w:bottom w:val="none" w:sz="0" w:space="0" w:color="auto"/>
        <w:right w:val="none" w:sz="0" w:space="0" w:color="auto"/>
      </w:divBdr>
    </w:div>
    <w:div w:id="662659249">
      <w:bodyDiv w:val="1"/>
      <w:marLeft w:val="0"/>
      <w:marRight w:val="0"/>
      <w:marTop w:val="0"/>
      <w:marBottom w:val="0"/>
      <w:divBdr>
        <w:top w:val="none" w:sz="0" w:space="0" w:color="auto"/>
        <w:left w:val="none" w:sz="0" w:space="0" w:color="auto"/>
        <w:bottom w:val="none" w:sz="0" w:space="0" w:color="auto"/>
        <w:right w:val="none" w:sz="0" w:space="0" w:color="auto"/>
      </w:divBdr>
    </w:div>
    <w:div w:id="664675740">
      <w:bodyDiv w:val="1"/>
      <w:marLeft w:val="0"/>
      <w:marRight w:val="0"/>
      <w:marTop w:val="0"/>
      <w:marBottom w:val="0"/>
      <w:divBdr>
        <w:top w:val="none" w:sz="0" w:space="0" w:color="auto"/>
        <w:left w:val="none" w:sz="0" w:space="0" w:color="auto"/>
        <w:bottom w:val="none" w:sz="0" w:space="0" w:color="auto"/>
        <w:right w:val="none" w:sz="0" w:space="0" w:color="auto"/>
      </w:divBdr>
    </w:div>
    <w:div w:id="667559093">
      <w:bodyDiv w:val="1"/>
      <w:marLeft w:val="0"/>
      <w:marRight w:val="0"/>
      <w:marTop w:val="0"/>
      <w:marBottom w:val="0"/>
      <w:divBdr>
        <w:top w:val="none" w:sz="0" w:space="0" w:color="auto"/>
        <w:left w:val="none" w:sz="0" w:space="0" w:color="auto"/>
        <w:bottom w:val="none" w:sz="0" w:space="0" w:color="auto"/>
        <w:right w:val="none" w:sz="0" w:space="0" w:color="auto"/>
      </w:divBdr>
    </w:div>
    <w:div w:id="667902006">
      <w:bodyDiv w:val="1"/>
      <w:marLeft w:val="0"/>
      <w:marRight w:val="0"/>
      <w:marTop w:val="0"/>
      <w:marBottom w:val="0"/>
      <w:divBdr>
        <w:top w:val="none" w:sz="0" w:space="0" w:color="auto"/>
        <w:left w:val="none" w:sz="0" w:space="0" w:color="auto"/>
        <w:bottom w:val="none" w:sz="0" w:space="0" w:color="auto"/>
        <w:right w:val="none" w:sz="0" w:space="0" w:color="auto"/>
      </w:divBdr>
    </w:div>
    <w:div w:id="669258660">
      <w:bodyDiv w:val="1"/>
      <w:marLeft w:val="0"/>
      <w:marRight w:val="0"/>
      <w:marTop w:val="0"/>
      <w:marBottom w:val="0"/>
      <w:divBdr>
        <w:top w:val="none" w:sz="0" w:space="0" w:color="auto"/>
        <w:left w:val="none" w:sz="0" w:space="0" w:color="auto"/>
        <w:bottom w:val="none" w:sz="0" w:space="0" w:color="auto"/>
        <w:right w:val="none" w:sz="0" w:space="0" w:color="auto"/>
      </w:divBdr>
    </w:div>
    <w:div w:id="669984013">
      <w:bodyDiv w:val="1"/>
      <w:marLeft w:val="0"/>
      <w:marRight w:val="0"/>
      <w:marTop w:val="0"/>
      <w:marBottom w:val="0"/>
      <w:divBdr>
        <w:top w:val="none" w:sz="0" w:space="0" w:color="auto"/>
        <w:left w:val="none" w:sz="0" w:space="0" w:color="auto"/>
        <w:bottom w:val="none" w:sz="0" w:space="0" w:color="auto"/>
        <w:right w:val="none" w:sz="0" w:space="0" w:color="auto"/>
      </w:divBdr>
    </w:div>
    <w:div w:id="671027274">
      <w:bodyDiv w:val="1"/>
      <w:marLeft w:val="0"/>
      <w:marRight w:val="0"/>
      <w:marTop w:val="0"/>
      <w:marBottom w:val="0"/>
      <w:divBdr>
        <w:top w:val="none" w:sz="0" w:space="0" w:color="auto"/>
        <w:left w:val="none" w:sz="0" w:space="0" w:color="auto"/>
        <w:bottom w:val="none" w:sz="0" w:space="0" w:color="auto"/>
        <w:right w:val="none" w:sz="0" w:space="0" w:color="auto"/>
      </w:divBdr>
    </w:div>
    <w:div w:id="671567236">
      <w:bodyDiv w:val="1"/>
      <w:marLeft w:val="0"/>
      <w:marRight w:val="0"/>
      <w:marTop w:val="0"/>
      <w:marBottom w:val="0"/>
      <w:divBdr>
        <w:top w:val="none" w:sz="0" w:space="0" w:color="auto"/>
        <w:left w:val="none" w:sz="0" w:space="0" w:color="auto"/>
        <w:bottom w:val="none" w:sz="0" w:space="0" w:color="auto"/>
        <w:right w:val="none" w:sz="0" w:space="0" w:color="auto"/>
      </w:divBdr>
    </w:div>
    <w:div w:id="672344553">
      <w:bodyDiv w:val="1"/>
      <w:marLeft w:val="0"/>
      <w:marRight w:val="0"/>
      <w:marTop w:val="0"/>
      <w:marBottom w:val="0"/>
      <w:divBdr>
        <w:top w:val="none" w:sz="0" w:space="0" w:color="auto"/>
        <w:left w:val="none" w:sz="0" w:space="0" w:color="auto"/>
        <w:bottom w:val="none" w:sz="0" w:space="0" w:color="auto"/>
        <w:right w:val="none" w:sz="0" w:space="0" w:color="auto"/>
      </w:divBdr>
    </w:div>
    <w:div w:id="672414039">
      <w:bodyDiv w:val="1"/>
      <w:marLeft w:val="0"/>
      <w:marRight w:val="0"/>
      <w:marTop w:val="0"/>
      <w:marBottom w:val="0"/>
      <w:divBdr>
        <w:top w:val="none" w:sz="0" w:space="0" w:color="auto"/>
        <w:left w:val="none" w:sz="0" w:space="0" w:color="auto"/>
        <w:bottom w:val="none" w:sz="0" w:space="0" w:color="auto"/>
        <w:right w:val="none" w:sz="0" w:space="0" w:color="auto"/>
      </w:divBdr>
    </w:div>
    <w:div w:id="673804256">
      <w:bodyDiv w:val="1"/>
      <w:marLeft w:val="0"/>
      <w:marRight w:val="0"/>
      <w:marTop w:val="0"/>
      <w:marBottom w:val="0"/>
      <w:divBdr>
        <w:top w:val="none" w:sz="0" w:space="0" w:color="auto"/>
        <w:left w:val="none" w:sz="0" w:space="0" w:color="auto"/>
        <w:bottom w:val="none" w:sz="0" w:space="0" w:color="auto"/>
        <w:right w:val="none" w:sz="0" w:space="0" w:color="auto"/>
      </w:divBdr>
    </w:div>
    <w:div w:id="673996454">
      <w:bodyDiv w:val="1"/>
      <w:marLeft w:val="0"/>
      <w:marRight w:val="0"/>
      <w:marTop w:val="0"/>
      <w:marBottom w:val="0"/>
      <w:divBdr>
        <w:top w:val="none" w:sz="0" w:space="0" w:color="auto"/>
        <w:left w:val="none" w:sz="0" w:space="0" w:color="auto"/>
        <w:bottom w:val="none" w:sz="0" w:space="0" w:color="auto"/>
        <w:right w:val="none" w:sz="0" w:space="0" w:color="auto"/>
      </w:divBdr>
    </w:div>
    <w:div w:id="678195658">
      <w:bodyDiv w:val="1"/>
      <w:marLeft w:val="0"/>
      <w:marRight w:val="0"/>
      <w:marTop w:val="0"/>
      <w:marBottom w:val="0"/>
      <w:divBdr>
        <w:top w:val="none" w:sz="0" w:space="0" w:color="auto"/>
        <w:left w:val="none" w:sz="0" w:space="0" w:color="auto"/>
        <w:bottom w:val="none" w:sz="0" w:space="0" w:color="auto"/>
        <w:right w:val="none" w:sz="0" w:space="0" w:color="auto"/>
      </w:divBdr>
    </w:div>
    <w:div w:id="678198798">
      <w:bodyDiv w:val="1"/>
      <w:marLeft w:val="0"/>
      <w:marRight w:val="0"/>
      <w:marTop w:val="0"/>
      <w:marBottom w:val="0"/>
      <w:divBdr>
        <w:top w:val="none" w:sz="0" w:space="0" w:color="auto"/>
        <w:left w:val="none" w:sz="0" w:space="0" w:color="auto"/>
        <w:bottom w:val="none" w:sz="0" w:space="0" w:color="auto"/>
        <w:right w:val="none" w:sz="0" w:space="0" w:color="auto"/>
      </w:divBdr>
    </w:div>
    <w:div w:id="679087424">
      <w:bodyDiv w:val="1"/>
      <w:marLeft w:val="0"/>
      <w:marRight w:val="0"/>
      <w:marTop w:val="0"/>
      <w:marBottom w:val="0"/>
      <w:divBdr>
        <w:top w:val="none" w:sz="0" w:space="0" w:color="auto"/>
        <w:left w:val="none" w:sz="0" w:space="0" w:color="auto"/>
        <w:bottom w:val="none" w:sz="0" w:space="0" w:color="auto"/>
        <w:right w:val="none" w:sz="0" w:space="0" w:color="auto"/>
      </w:divBdr>
    </w:div>
    <w:div w:id="679233638">
      <w:bodyDiv w:val="1"/>
      <w:marLeft w:val="0"/>
      <w:marRight w:val="0"/>
      <w:marTop w:val="0"/>
      <w:marBottom w:val="0"/>
      <w:divBdr>
        <w:top w:val="none" w:sz="0" w:space="0" w:color="auto"/>
        <w:left w:val="none" w:sz="0" w:space="0" w:color="auto"/>
        <w:bottom w:val="none" w:sz="0" w:space="0" w:color="auto"/>
        <w:right w:val="none" w:sz="0" w:space="0" w:color="auto"/>
      </w:divBdr>
    </w:div>
    <w:div w:id="679745714">
      <w:bodyDiv w:val="1"/>
      <w:marLeft w:val="0"/>
      <w:marRight w:val="0"/>
      <w:marTop w:val="0"/>
      <w:marBottom w:val="0"/>
      <w:divBdr>
        <w:top w:val="none" w:sz="0" w:space="0" w:color="auto"/>
        <w:left w:val="none" w:sz="0" w:space="0" w:color="auto"/>
        <w:bottom w:val="none" w:sz="0" w:space="0" w:color="auto"/>
        <w:right w:val="none" w:sz="0" w:space="0" w:color="auto"/>
      </w:divBdr>
    </w:div>
    <w:div w:id="680005980">
      <w:bodyDiv w:val="1"/>
      <w:marLeft w:val="0"/>
      <w:marRight w:val="0"/>
      <w:marTop w:val="0"/>
      <w:marBottom w:val="0"/>
      <w:divBdr>
        <w:top w:val="none" w:sz="0" w:space="0" w:color="auto"/>
        <w:left w:val="none" w:sz="0" w:space="0" w:color="auto"/>
        <w:bottom w:val="none" w:sz="0" w:space="0" w:color="auto"/>
        <w:right w:val="none" w:sz="0" w:space="0" w:color="auto"/>
      </w:divBdr>
    </w:div>
    <w:div w:id="680860998">
      <w:bodyDiv w:val="1"/>
      <w:marLeft w:val="0"/>
      <w:marRight w:val="0"/>
      <w:marTop w:val="0"/>
      <w:marBottom w:val="0"/>
      <w:divBdr>
        <w:top w:val="none" w:sz="0" w:space="0" w:color="auto"/>
        <w:left w:val="none" w:sz="0" w:space="0" w:color="auto"/>
        <w:bottom w:val="none" w:sz="0" w:space="0" w:color="auto"/>
        <w:right w:val="none" w:sz="0" w:space="0" w:color="auto"/>
      </w:divBdr>
    </w:div>
    <w:div w:id="682703808">
      <w:bodyDiv w:val="1"/>
      <w:marLeft w:val="0"/>
      <w:marRight w:val="0"/>
      <w:marTop w:val="0"/>
      <w:marBottom w:val="0"/>
      <w:divBdr>
        <w:top w:val="none" w:sz="0" w:space="0" w:color="auto"/>
        <w:left w:val="none" w:sz="0" w:space="0" w:color="auto"/>
        <w:bottom w:val="none" w:sz="0" w:space="0" w:color="auto"/>
        <w:right w:val="none" w:sz="0" w:space="0" w:color="auto"/>
      </w:divBdr>
    </w:div>
    <w:div w:id="683168875">
      <w:bodyDiv w:val="1"/>
      <w:marLeft w:val="0"/>
      <w:marRight w:val="0"/>
      <w:marTop w:val="0"/>
      <w:marBottom w:val="0"/>
      <w:divBdr>
        <w:top w:val="none" w:sz="0" w:space="0" w:color="auto"/>
        <w:left w:val="none" w:sz="0" w:space="0" w:color="auto"/>
        <w:bottom w:val="none" w:sz="0" w:space="0" w:color="auto"/>
        <w:right w:val="none" w:sz="0" w:space="0" w:color="auto"/>
      </w:divBdr>
    </w:div>
    <w:div w:id="683436744">
      <w:bodyDiv w:val="1"/>
      <w:marLeft w:val="0"/>
      <w:marRight w:val="0"/>
      <w:marTop w:val="0"/>
      <w:marBottom w:val="0"/>
      <w:divBdr>
        <w:top w:val="none" w:sz="0" w:space="0" w:color="auto"/>
        <w:left w:val="none" w:sz="0" w:space="0" w:color="auto"/>
        <w:bottom w:val="none" w:sz="0" w:space="0" w:color="auto"/>
        <w:right w:val="none" w:sz="0" w:space="0" w:color="auto"/>
      </w:divBdr>
    </w:div>
    <w:div w:id="684331832">
      <w:bodyDiv w:val="1"/>
      <w:marLeft w:val="0"/>
      <w:marRight w:val="0"/>
      <w:marTop w:val="0"/>
      <w:marBottom w:val="0"/>
      <w:divBdr>
        <w:top w:val="none" w:sz="0" w:space="0" w:color="auto"/>
        <w:left w:val="none" w:sz="0" w:space="0" w:color="auto"/>
        <w:bottom w:val="none" w:sz="0" w:space="0" w:color="auto"/>
        <w:right w:val="none" w:sz="0" w:space="0" w:color="auto"/>
      </w:divBdr>
    </w:div>
    <w:div w:id="684862772">
      <w:bodyDiv w:val="1"/>
      <w:marLeft w:val="0"/>
      <w:marRight w:val="0"/>
      <w:marTop w:val="0"/>
      <w:marBottom w:val="0"/>
      <w:divBdr>
        <w:top w:val="none" w:sz="0" w:space="0" w:color="auto"/>
        <w:left w:val="none" w:sz="0" w:space="0" w:color="auto"/>
        <w:bottom w:val="none" w:sz="0" w:space="0" w:color="auto"/>
        <w:right w:val="none" w:sz="0" w:space="0" w:color="auto"/>
      </w:divBdr>
    </w:div>
    <w:div w:id="684986854">
      <w:bodyDiv w:val="1"/>
      <w:marLeft w:val="0"/>
      <w:marRight w:val="0"/>
      <w:marTop w:val="0"/>
      <w:marBottom w:val="0"/>
      <w:divBdr>
        <w:top w:val="none" w:sz="0" w:space="0" w:color="auto"/>
        <w:left w:val="none" w:sz="0" w:space="0" w:color="auto"/>
        <w:bottom w:val="none" w:sz="0" w:space="0" w:color="auto"/>
        <w:right w:val="none" w:sz="0" w:space="0" w:color="auto"/>
      </w:divBdr>
    </w:div>
    <w:div w:id="686256022">
      <w:bodyDiv w:val="1"/>
      <w:marLeft w:val="0"/>
      <w:marRight w:val="0"/>
      <w:marTop w:val="0"/>
      <w:marBottom w:val="0"/>
      <w:divBdr>
        <w:top w:val="none" w:sz="0" w:space="0" w:color="auto"/>
        <w:left w:val="none" w:sz="0" w:space="0" w:color="auto"/>
        <w:bottom w:val="none" w:sz="0" w:space="0" w:color="auto"/>
        <w:right w:val="none" w:sz="0" w:space="0" w:color="auto"/>
      </w:divBdr>
    </w:div>
    <w:div w:id="687801683">
      <w:bodyDiv w:val="1"/>
      <w:marLeft w:val="0"/>
      <w:marRight w:val="0"/>
      <w:marTop w:val="0"/>
      <w:marBottom w:val="0"/>
      <w:divBdr>
        <w:top w:val="none" w:sz="0" w:space="0" w:color="auto"/>
        <w:left w:val="none" w:sz="0" w:space="0" w:color="auto"/>
        <w:bottom w:val="none" w:sz="0" w:space="0" w:color="auto"/>
        <w:right w:val="none" w:sz="0" w:space="0" w:color="auto"/>
      </w:divBdr>
    </w:div>
    <w:div w:id="688064272">
      <w:bodyDiv w:val="1"/>
      <w:marLeft w:val="0"/>
      <w:marRight w:val="0"/>
      <w:marTop w:val="0"/>
      <w:marBottom w:val="0"/>
      <w:divBdr>
        <w:top w:val="none" w:sz="0" w:space="0" w:color="auto"/>
        <w:left w:val="none" w:sz="0" w:space="0" w:color="auto"/>
        <w:bottom w:val="none" w:sz="0" w:space="0" w:color="auto"/>
        <w:right w:val="none" w:sz="0" w:space="0" w:color="auto"/>
      </w:divBdr>
    </w:div>
    <w:div w:id="688726143">
      <w:bodyDiv w:val="1"/>
      <w:marLeft w:val="0"/>
      <w:marRight w:val="0"/>
      <w:marTop w:val="0"/>
      <w:marBottom w:val="0"/>
      <w:divBdr>
        <w:top w:val="none" w:sz="0" w:space="0" w:color="auto"/>
        <w:left w:val="none" w:sz="0" w:space="0" w:color="auto"/>
        <w:bottom w:val="none" w:sz="0" w:space="0" w:color="auto"/>
        <w:right w:val="none" w:sz="0" w:space="0" w:color="auto"/>
      </w:divBdr>
    </w:div>
    <w:div w:id="689795585">
      <w:bodyDiv w:val="1"/>
      <w:marLeft w:val="0"/>
      <w:marRight w:val="0"/>
      <w:marTop w:val="0"/>
      <w:marBottom w:val="0"/>
      <w:divBdr>
        <w:top w:val="none" w:sz="0" w:space="0" w:color="auto"/>
        <w:left w:val="none" w:sz="0" w:space="0" w:color="auto"/>
        <w:bottom w:val="none" w:sz="0" w:space="0" w:color="auto"/>
        <w:right w:val="none" w:sz="0" w:space="0" w:color="auto"/>
      </w:divBdr>
    </w:div>
    <w:div w:id="689795667">
      <w:bodyDiv w:val="1"/>
      <w:marLeft w:val="0"/>
      <w:marRight w:val="0"/>
      <w:marTop w:val="0"/>
      <w:marBottom w:val="0"/>
      <w:divBdr>
        <w:top w:val="none" w:sz="0" w:space="0" w:color="auto"/>
        <w:left w:val="none" w:sz="0" w:space="0" w:color="auto"/>
        <w:bottom w:val="none" w:sz="0" w:space="0" w:color="auto"/>
        <w:right w:val="none" w:sz="0" w:space="0" w:color="auto"/>
      </w:divBdr>
    </w:div>
    <w:div w:id="693655418">
      <w:bodyDiv w:val="1"/>
      <w:marLeft w:val="0"/>
      <w:marRight w:val="0"/>
      <w:marTop w:val="0"/>
      <w:marBottom w:val="0"/>
      <w:divBdr>
        <w:top w:val="none" w:sz="0" w:space="0" w:color="auto"/>
        <w:left w:val="none" w:sz="0" w:space="0" w:color="auto"/>
        <w:bottom w:val="none" w:sz="0" w:space="0" w:color="auto"/>
        <w:right w:val="none" w:sz="0" w:space="0" w:color="auto"/>
      </w:divBdr>
    </w:div>
    <w:div w:id="695887787">
      <w:bodyDiv w:val="1"/>
      <w:marLeft w:val="0"/>
      <w:marRight w:val="0"/>
      <w:marTop w:val="0"/>
      <w:marBottom w:val="0"/>
      <w:divBdr>
        <w:top w:val="none" w:sz="0" w:space="0" w:color="auto"/>
        <w:left w:val="none" w:sz="0" w:space="0" w:color="auto"/>
        <w:bottom w:val="none" w:sz="0" w:space="0" w:color="auto"/>
        <w:right w:val="none" w:sz="0" w:space="0" w:color="auto"/>
      </w:divBdr>
    </w:div>
    <w:div w:id="697777059">
      <w:bodyDiv w:val="1"/>
      <w:marLeft w:val="0"/>
      <w:marRight w:val="0"/>
      <w:marTop w:val="0"/>
      <w:marBottom w:val="0"/>
      <w:divBdr>
        <w:top w:val="none" w:sz="0" w:space="0" w:color="auto"/>
        <w:left w:val="none" w:sz="0" w:space="0" w:color="auto"/>
        <w:bottom w:val="none" w:sz="0" w:space="0" w:color="auto"/>
        <w:right w:val="none" w:sz="0" w:space="0" w:color="auto"/>
      </w:divBdr>
    </w:div>
    <w:div w:id="697855391">
      <w:bodyDiv w:val="1"/>
      <w:marLeft w:val="0"/>
      <w:marRight w:val="0"/>
      <w:marTop w:val="0"/>
      <w:marBottom w:val="0"/>
      <w:divBdr>
        <w:top w:val="none" w:sz="0" w:space="0" w:color="auto"/>
        <w:left w:val="none" w:sz="0" w:space="0" w:color="auto"/>
        <w:bottom w:val="none" w:sz="0" w:space="0" w:color="auto"/>
        <w:right w:val="none" w:sz="0" w:space="0" w:color="auto"/>
      </w:divBdr>
    </w:div>
    <w:div w:id="698094336">
      <w:bodyDiv w:val="1"/>
      <w:marLeft w:val="0"/>
      <w:marRight w:val="0"/>
      <w:marTop w:val="0"/>
      <w:marBottom w:val="0"/>
      <w:divBdr>
        <w:top w:val="none" w:sz="0" w:space="0" w:color="auto"/>
        <w:left w:val="none" w:sz="0" w:space="0" w:color="auto"/>
        <w:bottom w:val="none" w:sz="0" w:space="0" w:color="auto"/>
        <w:right w:val="none" w:sz="0" w:space="0" w:color="auto"/>
      </w:divBdr>
    </w:div>
    <w:div w:id="698432667">
      <w:bodyDiv w:val="1"/>
      <w:marLeft w:val="0"/>
      <w:marRight w:val="0"/>
      <w:marTop w:val="0"/>
      <w:marBottom w:val="0"/>
      <w:divBdr>
        <w:top w:val="none" w:sz="0" w:space="0" w:color="auto"/>
        <w:left w:val="none" w:sz="0" w:space="0" w:color="auto"/>
        <w:bottom w:val="none" w:sz="0" w:space="0" w:color="auto"/>
        <w:right w:val="none" w:sz="0" w:space="0" w:color="auto"/>
      </w:divBdr>
    </w:div>
    <w:div w:id="700668087">
      <w:bodyDiv w:val="1"/>
      <w:marLeft w:val="0"/>
      <w:marRight w:val="0"/>
      <w:marTop w:val="0"/>
      <w:marBottom w:val="0"/>
      <w:divBdr>
        <w:top w:val="none" w:sz="0" w:space="0" w:color="auto"/>
        <w:left w:val="none" w:sz="0" w:space="0" w:color="auto"/>
        <w:bottom w:val="none" w:sz="0" w:space="0" w:color="auto"/>
        <w:right w:val="none" w:sz="0" w:space="0" w:color="auto"/>
      </w:divBdr>
    </w:div>
    <w:div w:id="701782422">
      <w:bodyDiv w:val="1"/>
      <w:marLeft w:val="0"/>
      <w:marRight w:val="0"/>
      <w:marTop w:val="0"/>
      <w:marBottom w:val="0"/>
      <w:divBdr>
        <w:top w:val="none" w:sz="0" w:space="0" w:color="auto"/>
        <w:left w:val="none" w:sz="0" w:space="0" w:color="auto"/>
        <w:bottom w:val="none" w:sz="0" w:space="0" w:color="auto"/>
        <w:right w:val="none" w:sz="0" w:space="0" w:color="auto"/>
      </w:divBdr>
    </w:div>
    <w:div w:id="701825998">
      <w:bodyDiv w:val="1"/>
      <w:marLeft w:val="0"/>
      <w:marRight w:val="0"/>
      <w:marTop w:val="0"/>
      <w:marBottom w:val="0"/>
      <w:divBdr>
        <w:top w:val="none" w:sz="0" w:space="0" w:color="auto"/>
        <w:left w:val="none" w:sz="0" w:space="0" w:color="auto"/>
        <w:bottom w:val="none" w:sz="0" w:space="0" w:color="auto"/>
        <w:right w:val="none" w:sz="0" w:space="0" w:color="auto"/>
      </w:divBdr>
    </w:div>
    <w:div w:id="702369850">
      <w:bodyDiv w:val="1"/>
      <w:marLeft w:val="0"/>
      <w:marRight w:val="0"/>
      <w:marTop w:val="0"/>
      <w:marBottom w:val="0"/>
      <w:divBdr>
        <w:top w:val="none" w:sz="0" w:space="0" w:color="auto"/>
        <w:left w:val="none" w:sz="0" w:space="0" w:color="auto"/>
        <w:bottom w:val="none" w:sz="0" w:space="0" w:color="auto"/>
        <w:right w:val="none" w:sz="0" w:space="0" w:color="auto"/>
      </w:divBdr>
    </w:div>
    <w:div w:id="703554384">
      <w:bodyDiv w:val="1"/>
      <w:marLeft w:val="0"/>
      <w:marRight w:val="0"/>
      <w:marTop w:val="0"/>
      <w:marBottom w:val="0"/>
      <w:divBdr>
        <w:top w:val="none" w:sz="0" w:space="0" w:color="auto"/>
        <w:left w:val="none" w:sz="0" w:space="0" w:color="auto"/>
        <w:bottom w:val="none" w:sz="0" w:space="0" w:color="auto"/>
        <w:right w:val="none" w:sz="0" w:space="0" w:color="auto"/>
      </w:divBdr>
    </w:div>
    <w:div w:id="705760669">
      <w:bodyDiv w:val="1"/>
      <w:marLeft w:val="0"/>
      <w:marRight w:val="0"/>
      <w:marTop w:val="0"/>
      <w:marBottom w:val="0"/>
      <w:divBdr>
        <w:top w:val="none" w:sz="0" w:space="0" w:color="auto"/>
        <w:left w:val="none" w:sz="0" w:space="0" w:color="auto"/>
        <w:bottom w:val="none" w:sz="0" w:space="0" w:color="auto"/>
        <w:right w:val="none" w:sz="0" w:space="0" w:color="auto"/>
      </w:divBdr>
    </w:div>
    <w:div w:id="710109165">
      <w:bodyDiv w:val="1"/>
      <w:marLeft w:val="0"/>
      <w:marRight w:val="0"/>
      <w:marTop w:val="0"/>
      <w:marBottom w:val="0"/>
      <w:divBdr>
        <w:top w:val="none" w:sz="0" w:space="0" w:color="auto"/>
        <w:left w:val="none" w:sz="0" w:space="0" w:color="auto"/>
        <w:bottom w:val="none" w:sz="0" w:space="0" w:color="auto"/>
        <w:right w:val="none" w:sz="0" w:space="0" w:color="auto"/>
      </w:divBdr>
    </w:div>
    <w:div w:id="712774573">
      <w:bodyDiv w:val="1"/>
      <w:marLeft w:val="0"/>
      <w:marRight w:val="0"/>
      <w:marTop w:val="0"/>
      <w:marBottom w:val="0"/>
      <w:divBdr>
        <w:top w:val="none" w:sz="0" w:space="0" w:color="auto"/>
        <w:left w:val="none" w:sz="0" w:space="0" w:color="auto"/>
        <w:bottom w:val="none" w:sz="0" w:space="0" w:color="auto"/>
        <w:right w:val="none" w:sz="0" w:space="0" w:color="auto"/>
      </w:divBdr>
    </w:div>
    <w:div w:id="713382455">
      <w:bodyDiv w:val="1"/>
      <w:marLeft w:val="0"/>
      <w:marRight w:val="0"/>
      <w:marTop w:val="0"/>
      <w:marBottom w:val="0"/>
      <w:divBdr>
        <w:top w:val="none" w:sz="0" w:space="0" w:color="auto"/>
        <w:left w:val="none" w:sz="0" w:space="0" w:color="auto"/>
        <w:bottom w:val="none" w:sz="0" w:space="0" w:color="auto"/>
        <w:right w:val="none" w:sz="0" w:space="0" w:color="auto"/>
      </w:divBdr>
    </w:div>
    <w:div w:id="715086238">
      <w:bodyDiv w:val="1"/>
      <w:marLeft w:val="0"/>
      <w:marRight w:val="0"/>
      <w:marTop w:val="0"/>
      <w:marBottom w:val="0"/>
      <w:divBdr>
        <w:top w:val="none" w:sz="0" w:space="0" w:color="auto"/>
        <w:left w:val="none" w:sz="0" w:space="0" w:color="auto"/>
        <w:bottom w:val="none" w:sz="0" w:space="0" w:color="auto"/>
        <w:right w:val="none" w:sz="0" w:space="0" w:color="auto"/>
      </w:divBdr>
    </w:div>
    <w:div w:id="715158463">
      <w:bodyDiv w:val="1"/>
      <w:marLeft w:val="0"/>
      <w:marRight w:val="0"/>
      <w:marTop w:val="0"/>
      <w:marBottom w:val="0"/>
      <w:divBdr>
        <w:top w:val="none" w:sz="0" w:space="0" w:color="auto"/>
        <w:left w:val="none" w:sz="0" w:space="0" w:color="auto"/>
        <w:bottom w:val="none" w:sz="0" w:space="0" w:color="auto"/>
        <w:right w:val="none" w:sz="0" w:space="0" w:color="auto"/>
      </w:divBdr>
    </w:div>
    <w:div w:id="715470399">
      <w:bodyDiv w:val="1"/>
      <w:marLeft w:val="0"/>
      <w:marRight w:val="0"/>
      <w:marTop w:val="0"/>
      <w:marBottom w:val="0"/>
      <w:divBdr>
        <w:top w:val="none" w:sz="0" w:space="0" w:color="auto"/>
        <w:left w:val="none" w:sz="0" w:space="0" w:color="auto"/>
        <w:bottom w:val="none" w:sz="0" w:space="0" w:color="auto"/>
        <w:right w:val="none" w:sz="0" w:space="0" w:color="auto"/>
      </w:divBdr>
    </w:div>
    <w:div w:id="716663536">
      <w:bodyDiv w:val="1"/>
      <w:marLeft w:val="0"/>
      <w:marRight w:val="0"/>
      <w:marTop w:val="0"/>
      <w:marBottom w:val="0"/>
      <w:divBdr>
        <w:top w:val="none" w:sz="0" w:space="0" w:color="auto"/>
        <w:left w:val="none" w:sz="0" w:space="0" w:color="auto"/>
        <w:bottom w:val="none" w:sz="0" w:space="0" w:color="auto"/>
        <w:right w:val="none" w:sz="0" w:space="0" w:color="auto"/>
      </w:divBdr>
    </w:div>
    <w:div w:id="716899401">
      <w:bodyDiv w:val="1"/>
      <w:marLeft w:val="0"/>
      <w:marRight w:val="0"/>
      <w:marTop w:val="0"/>
      <w:marBottom w:val="0"/>
      <w:divBdr>
        <w:top w:val="none" w:sz="0" w:space="0" w:color="auto"/>
        <w:left w:val="none" w:sz="0" w:space="0" w:color="auto"/>
        <w:bottom w:val="none" w:sz="0" w:space="0" w:color="auto"/>
        <w:right w:val="none" w:sz="0" w:space="0" w:color="auto"/>
      </w:divBdr>
    </w:div>
    <w:div w:id="718018153">
      <w:bodyDiv w:val="1"/>
      <w:marLeft w:val="0"/>
      <w:marRight w:val="0"/>
      <w:marTop w:val="0"/>
      <w:marBottom w:val="0"/>
      <w:divBdr>
        <w:top w:val="none" w:sz="0" w:space="0" w:color="auto"/>
        <w:left w:val="none" w:sz="0" w:space="0" w:color="auto"/>
        <w:bottom w:val="none" w:sz="0" w:space="0" w:color="auto"/>
        <w:right w:val="none" w:sz="0" w:space="0" w:color="auto"/>
      </w:divBdr>
    </w:div>
    <w:div w:id="718281252">
      <w:bodyDiv w:val="1"/>
      <w:marLeft w:val="0"/>
      <w:marRight w:val="0"/>
      <w:marTop w:val="0"/>
      <w:marBottom w:val="0"/>
      <w:divBdr>
        <w:top w:val="none" w:sz="0" w:space="0" w:color="auto"/>
        <w:left w:val="none" w:sz="0" w:space="0" w:color="auto"/>
        <w:bottom w:val="none" w:sz="0" w:space="0" w:color="auto"/>
        <w:right w:val="none" w:sz="0" w:space="0" w:color="auto"/>
      </w:divBdr>
    </w:div>
    <w:div w:id="719062706">
      <w:bodyDiv w:val="1"/>
      <w:marLeft w:val="0"/>
      <w:marRight w:val="0"/>
      <w:marTop w:val="0"/>
      <w:marBottom w:val="0"/>
      <w:divBdr>
        <w:top w:val="none" w:sz="0" w:space="0" w:color="auto"/>
        <w:left w:val="none" w:sz="0" w:space="0" w:color="auto"/>
        <w:bottom w:val="none" w:sz="0" w:space="0" w:color="auto"/>
        <w:right w:val="none" w:sz="0" w:space="0" w:color="auto"/>
      </w:divBdr>
    </w:div>
    <w:div w:id="720784651">
      <w:bodyDiv w:val="1"/>
      <w:marLeft w:val="0"/>
      <w:marRight w:val="0"/>
      <w:marTop w:val="0"/>
      <w:marBottom w:val="0"/>
      <w:divBdr>
        <w:top w:val="none" w:sz="0" w:space="0" w:color="auto"/>
        <w:left w:val="none" w:sz="0" w:space="0" w:color="auto"/>
        <w:bottom w:val="none" w:sz="0" w:space="0" w:color="auto"/>
        <w:right w:val="none" w:sz="0" w:space="0" w:color="auto"/>
      </w:divBdr>
    </w:div>
    <w:div w:id="722144334">
      <w:bodyDiv w:val="1"/>
      <w:marLeft w:val="0"/>
      <w:marRight w:val="0"/>
      <w:marTop w:val="0"/>
      <w:marBottom w:val="0"/>
      <w:divBdr>
        <w:top w:val="none" w:sz="0" w:space="0" w:color="auto"/>
        <w:left w:val="none" w:sz="0" w:space="0" w:color="auto"/>
        <w:bottom w:val="none" w:sz="0" w:space="0" w:color="auto"/>
        <w:right w:val="none" w:sz="0" w:space="0" w:color="auto"/>
      </w:divBdr>
    </w:div>
    <w:div w:id="722364904">
      <w:bodyDiv w:val="1"/>
      <w:marLeft w:val="0"/>
      <w:marRight w:val="0"/>
      <w:marTop w:val="0"/>
      <w:marBottom w:val="0"/>
      <w:divBdr>
        <w:top w:val="none" w:sz="0" w:space="0" w:color="auto"/>
        <w:left w:val="none" w:sz="0" w:space="0" w:color="auto"/>
        <w:bottom w:val="none" w:sz="0" w:space="0" w:color="auto"/>
        <w:right w:val="none" w:sz="0" w:space="0" w:color="auto"/>
      </w:divBdr>
    </w:div>
    <w:div w:id="722555873">
      <w:bodyDiv w:val="1"/>
      <w:marLeft w:val="0"/>
      <w:marRight w:val="0"/>
      <w:marTop w:val="0"/>
      <w:marBottom w:val="0"/>
      <w:divBdr>
        <w:top w:val="none" w:sz="0" w:space="0" w:color="auto"/>
        <w:left w:val="none" w:sz="0" w:space="0" w:color="auto"/>
        <w:bottom w:val="none" w:sz="0" w:space="0" w:color="auto"/>
        <w:right w:val="none" w:sz="0" w:space="0" w:color="auto"/>
      </w:divBdr>
    </w:div>
    <w:div w:id="725418210">
      <w:bodyDiv w:val="1"/>
      <w:marLeft w:val="0"/>
      <w:marRight w:val="0"/>
      <w:marTop w:val="0"/>
      <w:marBottom w:val="0"/>
      <w:divBdr>
        <w:top w:val="none" w:sz="0" w:space="0" w:color="auto"/>
        <w:left w:val="none" w:sz="0" w:space="0" w:color="auto"/>
        <w:bottom w:val="none" w:sz="0" w:space="0" w:color="auto"/>
        <w:right w:val="none" w:sz="0" w:space="0" w:color="auto"/>
      </w:divBdr>
    </w:div>
    <w:div w:id="728310419">
      <w:bodyDiv w:val="1"/>
      <w:marLeft w:val="0"/>
      <w:marRight w:val="0"/>
      <w:marTop w:val="0"/>
      <w:marBottom w:val="0"/>
      <w:divBdr>
        <w:top w:val="none" w:sz="0" w:space="0" w:color="auto"/>
        <w:left w:val="none" w:sz="0" w:space="0" w:color="auto"/>
        <w:bottom w:val="none" w:sz="0" w:space="0" w:color="auto"/>
        <w:right w:val="none" w:sz="0" w:space="0" w:color="auto"/>
      </w:divBdr>
    </w:div>
    <w:div w:id="729497168">
      <w:bodyDiv w:val="1"/>
      <w:marLeft w:val="0"/>
      <w:marRight w:val="0"/>
      <w:marTop w:val="0"/>
      <w:marBottom w:val="0"/>
      <w:divBdr>
        <w:top w:val="none" w:sz="0" w:space="0" w:color="auto"/>
        <w:left w:val="none" w:sz="0" w:space="0" w:color="auto"/>
        <w:bottom w:val="none" w:sz="0" w:space="0" w:color="auto"/>
        <w:right w:val="none" w:sz="0" w:space="0" w:color="auto"/>
      </w:divBdr>
    </w:div>
    <w:div w:id="731196700">
      <w:bodyDiv w:val="1"/>
      <w:marLeft w:val="0"/>
      <w:marRight w:val="0"/>
      <w:marTop w:val="0"/>
      <w:marBottom w:val="0"/>
      <w:divBdr>
        <w:top w:val="none" w:sz="0" w:space="0" w:color="auto"/>
        <w:left w:val="none" w:sz="0" w:space="0" w:color="auto"/>
        <w:bottom w:val="none" w:sz="0" w:space="0" w:color="auto"/>
        <w:right w:val="none" w:sz="0" w:space="0" w:color="auto"/>
      </w:divBdr>
    </w:div>
    <w:div w:id="735131094">
      <w:bodyDiv w:val="1"/>
      <w:marLeft w:val="0"/>
      <w:marRight w:val="0"/>
      <w:marTop w:val="0"/>
      <w:marBottom w:val="0"/>
      <w:divBdr>
        <w:top w:val="none" w:sz="0" w:space="0" w:color="auto"/>
        <w:left w:val="none" w:sz="0" w:space="0" w:color="auto"/>
        <w:bottom w:val="none" w:sz="0" w:space="0" w:color="auto"/>
        <w:right w:val="none" w:sz="0" w:space="0" w:color="auto"/>
      </w:divBdr>
    </w:div>
    <w:div w:id="735517489">
      <w:bodyDiv w:val="1"/>
      <w:marLeft w:val="0"/>
      <w:marRight w:val="0"/>
      <w:marTop w:val="0"/>
      <w:marBottom w:val="0"/>
      <w:divBdr>
        <w:top w:val="none" w:sz="0" w:space="0" w:color="auto"/>
        <w:left w:val="none" w:sz="0" w:space="0" w:color="auto"/>
        <w:bottom w:val="none" w:sz="0" w:space="0" w:color="auto"/>
        <w:right w:val="none" w:sz="0" w:space="0" w:color="auto"/>
      </w:divBdr>
    </w:div>
    <w:div w:id="736172414">
      <w:bodyDiv w:val="1"/>
      <w:marLeft w:val="0"/>
      <w:marRight w:val="0"/>
      <w:marTop w:val="0"/>
      <w:marBottom w:val="0"/>
      <w:divBdr>
        <w:top w:val="none" w:sz="0" w:space="0" w:color="auto"/>
        <w:left w:val="none" w:sz="0" w:space="0" w:color="auto"/>
        <w:bottom w:val="none" w:sz="0" w:space="0" w:color="auto"/>
        <w:right w:val="none" w:sz="0" w:space="0" w:color="auto"/>
      </w:divBdr>
    </w:div>
    <w:div w:id="736244482">
      <w:bodyDiv w:val="1"/>
      <w:marLeft w:val="0"/>
      <w:marRight w:val="0"/>
      <w:marTop w:val="0"/>
      <w:marBottom w:val="0"/>
      <w:divBdr>
        <w:top w:val="none" w:sz="0" w:space="0" w:color="auto"/>
        <w:left w:val="none" w:sz="0" w:space="0" w:color="auto"/>
        <w:bottom w:val="none" w:sz="0" w:space="0" w:color="auto"/>
        <w:right w:val="none" w:sz="0" w:space="0" w:color="auto"/>
      </w:divBdr>
    </w:div>
    <w:div w:id="737437580">
      <w:bodyDiv w:val="1"/>
      <w:marLeft w:val="0"/>
      <w:marRight w:val="0"/>
      <w:marTop w:val="0"/>
      <w:marBottom w:val="0"/>
      <w:divBdr>
        <w:top w:val="none" w:sz="0" w:space="0" w:color="auto"/>
        <w:left w:val="none" w:sz="0" w:space="0" w:color="auto"/>
        <w:bottom w:val="none" w:sz="0" w:space="0" w:color="auto"/>
        <w:right w:val="none" w:sz="0" w:space="0" w:color="auto"/>
      </w:divBdr>
    </w:div>
    <w:div w:id="737745212">
      <w:bodyDiv w:val="1"/>
      <w:marLeft w:val="0"/>
      <w:marRight w:val="0"/>
      <w:marTop w:val="0"/>
      <w:marBottom w:val="0"/>
      <w:divBdr>
        <w:top w:val="none" w:sz="0" w:space="0" w:color="auto"/>
        <w:left w:val="none" w:sz="0" w:space="0" w:color="auto"/>
        <w:bottom w:val="none" w:sz="0" w:space="0" w:color="auto"/>
        <w:right w:val="none" w:sz="0" w:space="0" w:color="auto"/>
      </w:divBdr>
    </w:div>
    <w:div w:id="737947655">
      <w:bodyDiv w:val="1"/>
      <w:marLeft w:val="0"/>
      <w:marRight w:val="0"/>
      <w:marTop w:val="0"/>
      <w:marBottom w:val="0"/>
      <w:divBdr>
        <w:top w:val="none" w:sz="0" w:space="0" w:color="auto"/>
        <w:left w:val="none" w:sz="0" w:space="0" w:color="auto"/>
        <w:bottom w:val="none" w:sz="0" w:space="0" w:color="auto"/>
        <w:right w:val="none" w:sz="0" w:space="0" w:color="auto"/>
      </w:divBdr>
    </w:div>
    <w:div w:id="739332017">
      <w:bodyDiv w:val="1"/>
      <w:marLeft w:val="0"/>
      <w:marRight w:val="0"/>
      <w:marTop w:val="0"/>
      <w:marBottom w:val="0"/>
      <w:divBdr>
        <w:top w:val="none" w:sz="0" w:space="0" w:color="auto"/>
        <w:left w:val="none" w:sz="0" w:space="0" w:color="auto"/>
        <w:bottom w:val="none" w:sz="0" w:space="0" w:color="auto"/>
        <w:right w:val="none" w:sz="0" w:space="0" w:color="auto"/>
      </w:divBdr>
    </w:div>
    <w:div w:id="740911614">
      <w:bodyDiv w:val="1"/>
      <w:marLeft w:val="0"/>
      <w:marRight w:val="0"/>
      <w:marTop w:val="0"/>
      <w:marBottom w:val="0"/>
      <w:divBdr>
        <w:top w:val="none" w:sz="0" w:space="0" w:color="auto"/>
        <w:left w:val="none" w:sz="0" w:space="0" w:color="auto"/>
        <w:bottom w:val="none" w:sz="0" w:space="0" w:color="auto"/>
        <w:right w:val="none" w:sz="0" w:space="0" w:color="auto"/>
      </w:divBdr>
    </w:div>
    <w:div w:id="741829339">
      <w:bodyDiv w:val="1"/>
      <w:marLeft w:val="0"/>
      <w:marRight w:val="0"/>
      <w:marTop w:val="0"/>
      <w:marBottom w:val="0"/>
      <w:divBdr>
        <w:top w:val="none" w:sz="0" w:space="0" w:color="auto"/>
        <w:left w:val="none" w:sz="0" w:space="0" w:color="auto"/>
        <w:bottom w:val="none" w:sz="0" w:space="0" w:color="auto"/>
        <w:right w:val="none" w:sz="0" w:space="0" w:color="auto"/>
      </w:divBdr>
    </w:div>
    <w:div w:id="743138280">
      <w:bodyDiv w:val="1"/>
      <w:marLeft w:val="0"/>
      <w:marRight w:val="0"/>
      <w:marTop w:val="0"/>
      <w:marBottom w:val="0"/>
      <w:divBdr>
        <w:top w:val="none" w:sz="0" w:space="0" w:color="auto"/>
        <w:left w:val="none" w:sz="0" w:space="0" w:color="auto"/>
        <w:bottom w:val="none" w:sz="0" w:space="0" w:color="auto"/>
        <w:right w:val="none" w:sz="0" w:space="0" w:color="auto"/>
      </w:divBdr>
    </w:div>
    <w:div w:id="745766440">
      <w:bodyDiv w:val="1"/>
      <w:marLeft w:val="0"/>
      <w:marRight w:val="0"/>
      <w:marTop w:val="0"/>
      <w:marBottom w:val="0"/>
      <w:divBdr>
        <w:top w:val="none" w:sz="0" w:space="0" w:color="auto"/>
        <w:left w:val="none" w:sz="0" w:space="0" w:color="auto"/>
        <w:bottom w:val="none" w:sz="0" w:space="0" w:color="auto"/>
        <w:right w:val="none" w:sz="0" w:space="0" w:color="auto"/>
      </w:divBdr>
    </w:div>
    <w:div w:id="746805848">
      <w:bodyDiv w:val="1"/>
      <w:marLeft w:val="0"/>
      <w:marRight w:val="0"/>
      <w:marTop w:val="0"/>
      <w:marBottom w:val="0"/>
      <w:divBdr>
        <w:top w:val="none" w:sz="0" w:space="0" w:color="auto"/>
        <w:left w:val="none" w:sz="0" w:space="0" w:color="auto"/>
        <w:bottom w:val="none" w:sz="0" w:space="0" w:color="auto"/>
        <w:right w:val="none" w:sz="0" w:space="0" w:color="auto"/>
      </w:divBdr>
    </w:div>
    <w:div w:id="748966302">
      <w:bodyDiv w:val="1"/>
      <w:marLeft w:val="0"/>
      <w:marRight w:val="0"/>
      <w:marTop w:val="0"/>
      <w:marBottom w:val="0"/>
      <w:divBdr>
        <w:top w:val="none" w:sz="0" w:space="0" w:color="auto"/>
        <w:left w:val="none" w:sz="0" w:space="0" w:color="auto"/>
        <w:bottom w:val="none" w:sz="0" w:space="0" w:color="auto"/>
        <w:right w:val="none" w:sz="0" w:space="0" w:color="auto"/>
      </w:divBdr>
    </w:div>
    <w:div w:id="749734892">
      <w:bodyDiv w:val="1"/>
      <w:marLeft w:val="0"/>
      <w:marRight w:val="0"/>
      <w:marTop w:val="0"/>
      <w:marBottom w:val="0"/>
      <w:divBdr>
        <w:top w:val="none" w:sz="0" w:space="0" w:color="auto"/>
        <w:left w:val="none" w:sz="0" w:space="0" w:color="auto"/>
        <w:bottom w:val="none" w:sz="0" w:space="0" w:color="auto"/>
        <w:right w:val="none" w:sz="0" w:space="0" w:color="auto"/>
      </w:divBdr>
    </w:div>
    <w:div w:id="751783714">
      <w:bodyDiv w:val="1"/>
      <w:marLeft w:val="0"/>
      <w:marRight w:val="0"/>
      <w:marTop w:val="0"/>
      <w:marBottom w:val="0"/>
      <w:divBdr>
        <w:top w:val="none" w:sz="0" w:space="0" w:color="auto"/>
        <w:left w:val="none" w:sz="0" w:space="0" w:color="auto"/>
        <w:bottom w:val="none" w:sz="0" w:space="0" w:color="auto"/>
        <w:right w:val="none" w:sz="0" w:space="0" w:color="auto"/>
      </w:divBdr>
    </w:div>
    <w:div w:id="752698619">
      <w:bodyDiv w:val="1"/>
      <w:marLeft w:val="0"/>
      <w:marRight w:val="0"/>
      <w:marTop w:val="0"/>
      <w:marBottom w:val="0"/>
      <w:divBdr>
        <w:top w:val="none" w:sz="0" w:space="0" w:color="auto"/>
        <w:left w:val="none" w:sz="0" w:space="0" w:color="auto"/>
        <w:bottom w:val="none" w:sz="0" w:space="0" w:color="auto"/>
        <w:right w:val="none" w:sz="0" w:space="0" w:color="auto"/>
      </w:divBdr>
    </w:div>
    <w:div w:id="754278885">
      <w:bodyDiv w:val="1"/>
      <w:marLeft w:val="0"/>
      <w:marRight w:val="0"/>
      <w:marTop w:val="0"/>
      <w:marBottom w:val="0"/>
      <w:divBdr>
        <w:top w:val="none" w:sz="0" w:space="0" w:color="auto"/>
        <w:left w:val="none" w:sz="0" w:space="0" w:color="auto"/>
        <w:bottom w:val="none" w:sz="0" w:space="0" w:color="auto"/>
        <w:right w:val="none" w:sz="0" w:space="0" w:color="auto"/>
      </w:divBdr>
    </w:div>
    <w:div w:id="756558391">
      <w:bodyDiv w:val="1"/>
      <w:marLeft w:val="0"/>
      <w:marRight w:val="0"/>
      <w:marTop w:val="0"/>
      <w:marBottom w:val="0"/>
      <w:divBdr>
        <w:top w:val="none" w:sz="0" w:space="0" w:color="auto"/>
        <w:left w:val="none" w:sz="0" w:space="0" w:color="auto"/>
        <w:bottom w:val="none" w:sz="0" w:space="0" w:color="auto"/>
        <w:right w:val="none" w:sz="0" w:space="0" w:color="auto"/>
      </w:divBdr>
    </w:div>
    <w:div w:id="760948975">
      <w:bodyDiv w:val="1"/>
      <w:marLeft w:val="0"/>
      <w:marRight w:val="0"/>
      <w:marTop w:val="0"/>
      <w:marBottom w:val="0"/>
      <w:divBdr>
        <w:top w:val="none" w:sz="0" w:space="0" w:color="auto"/>
        <w:left w:val="none" w:sz="0" w:space="0" w:color="auto"/>
        <w:bottom w:val="none" w:sz="0" w:space="0" w:color="auto"/>
        <w:right w:val="none" w:sz="0" w:space="0" w:color="auto"/>
      </w:divBdr>
    </w:div>
    <w:div w:id="761074587">
      <w:bodyDiv w:val="1"/>
      <w:marLeft w:val="0"/>
      <w:marRight w:val="0"/>
      <w:marTop w:val="0"/>
      <w:marBottom w:val="0"/>
      <w:divBdr>
        <w:top w:val="none" w:sz="0" w:space="0" w:color="auto"/>
        <w:left w:val="none" w:sz="0" w:space="0" w:color="auto"/>
        <w:bottom w:val="none" w:sz="0" w:space="0" w:color="auto"/>
        <w:right w:val="none" w:sz="0" w:space="0" w:color="auto"/>
      </w:divBdr>
    </w:div>
    <w:div w:id="762342611">
      <w:bodyDiv w:val="1"/>
      <w:marLeft w:val="0"/>
      <w:marRight w:val="0"/>
      <w:marTop w:val="0"/>
      <w:marBottom w:val="0"/>
      <w:divBdr>
        <w:top w:val="none" w:sz="0" w:space="0" w:color="auto"/>
        <w:left w:val="none" w:sz="0" w:space="0" w:color="auto"/>
        <w:bottom w:val="none" w:sz="0" w:space="0" w:color="auto"/>
        <w:right w:val="none" w:sz="0" w:space="0" w:color="auto"/>
      </w:divBdr>
    </w:div>
    <w:div w:id="762800963">
      <w:bodyDiv w:val="1"/>
      <w:marLeft w:val="0"/>
      <w:marRight w:val="0"/>
      <w:marTop w:val="0"/>
      <w:marBottom w:val="0"/>
      <w:divBdr>
        <w:top w:val="none" w:sz="0" w:space="0" w:color="auto"/>
        <w:left w:val="none" w:sz="0" w:space="0" w:color="auto"/>
        <w:bottom w:val="none" w:sz="0" w:space="0" w:color="auto"/>
        <w:right w:val="none" w:sz="0" w:space="0" w:color="auto"/>
      </w:divBdr>
    </w:div>
    <w:div w:id="764350018">
      <w:bodyDiv w:val="1"/>
      <w:marLeft w:val="0"/>
      <w:marRight w:val="0"/>
      <w:marTop w:val="0"/>
      <w:marBottom w:val="0"/>
      <w:divBdr>
        <w:top w:val="none" w:sz="0" w:space="0" w:color="auto"/>
        <w:left w:val="none" w:sz="0" w:space="0" w:color="auto"/>
        <w:bottom w:val="none" w:sz="0" w:space="0" w:color="auto"/>
        <w:right w:val="none" w:sz="0" w:space="0" w:color="auto"/>
      </w:divBdr>
    </w:div>
    <w:div w:id="767166299">
      <w:bodyDiv w:val="1"/>
      <w:marLeft w:val="0"/>
      <w:marRight w:val="0"/>
      <w:marTop w:val="0"/>
      <w:marBottom w:val="0"/>
      <w:divBdr>
        <w:top w:val="none" w:sz="0" w:space="0" w:color="auto"/>
        <w:left w:val="none" w:sz="0" w:space="0" w:color="auto"/>
        <w:bottom w:val="none" w:sz="0" w:space="0" w:color="auto"/>
        <w:right w:val="none" w:sz="0" w:space="0" w:color="auto"/>
      </w:divBdr>
    </w:div>
    <w:div w:id="770784216">
      <w:bodyDiv w:val="1"/>
      <w:marLeft w:val="0"/>
      <w:marRight w:val="0"/>
      <w:marTop w:val="0"/>
      <w:marBottom w:val="0"/>
      <w:divBdr>
        <w:top w:val="none" w:sz="0" w:space="0" w:color="auto"/>
        <w:left w:val="none" w:sz="0" w:space="0" w:color="auto"/>
        <w:bottom w:val="none" w:sz="0" w:space="0" w:color="auto"/>
        <w:right w:val="none" w:sz="0" w:space="0" w:color="auto"/>
      </w:divBdr>
    </w:div>
    <w:div w:id="772168335">
      <w:bodyDiv w:val="1"/>
      <w:marLeft w:val="0"/>
      <w:marRight w:val="0"/>
      <w:marTop w:val="0"/>
      <w:marBottom w:val="0"/>
      <w:divBdr>
        <w:top w:val="none" w:sz="0" w:space="0" w:color="auto"/>
        <w:left w:val="none" w:sz="0" w:space="0" w:color="auto"/>
        <w:bottom w:val="none" w:sz="0" w:space="0" w:color="auto"/>
        <w:right w:val="none" w:sz="0" w:space="0" w:color="auto"/>
      </w:divBdr>
    </w:div>
    <w:div w:id="772744661">
      <w:bodyDiv w:val="1"/>
      <w:marLeft w:val="0"/>
      <w:marRight w:val="0"/>
      <w:marTop w:val="0"/>
      <w:marBottom w:val="0"/>
      <w:divBdr>
        <w:top w:val="none" w:sz="0" w:space="0" w:color="auto"/>
        <w:left w:val="none" w:sz="0" w:space="0" w:color="auto"/>
        <w:bottom w:val="none" w:sz="0" w:space="0" w:color="auto"/>
        <w:right w:val="none" w:sz="0" w:space="0" w:color="auto"/>
      </w:divBdr>
    </w:div>
    <w:div w:id="773133656">
      <w:bodyDiv w:val="1"/>
      <w:marLeft w:val="0"/>
      <w:marRight w:val="0"/>
      <w:marTop w:val="0"/>
      <w:marBottom w:val="0"/>
      <w:divBdr>
        <w:top w:val="none" w:sz="0" w:space="0" w:color="auto"/>
        <w:left w:val="none" w:sz="0" w:space="0" w:color="auto"/>
        <w:bottom w:val="none" w:sz="0" w:space="0" w:color="auto"/>
        <w:right w:val="none" w:sz="0" w:space="0" w:color="auto"/>
      </w:divBdr>
    </w:div>
    <w:div w:id="777718479">
      <w:bodyDiv w:val="1"/>
      <w:marLeft w:val="0"/>
      <w:marRight w:val="0"/>
      <w:marTop w:val="0"/>
      <w:marBottom w:val="0"/>
      <w:divBdr>
        <w:top w:val="none" w:sz="0" w:space="0" w:color="auto"/>
        <w:left w:val="none" w:sz="0" w:space="0" w:color="auto"/>
        <w:bottom w:val="none" w:sz="0" w:space="0" w:color="auto"/>
        <w:right w:val="none" w:sz="0" w:space="0" w:color="auto"/>
      </w:divBdr>
    </w:div>
    <w:div w:id="778331194">
      <w:bodyDiv w:val="1"/>
      <w:marLeft w:val="0"/>
      <w:marRight w:val="0"/>
      <w:marTop w:val="0"/>
      <w:marBottom w:val="0"/>
      <w:divBdr>
        <w:top w:val="none" w:sz="0" w:space="0" w:color="auto"/>
        <w:left w:val="none" w:sz="0" w:space="0" w:color="auto"/>
        <w:bottom w:val="none" w:sz="0" w:space="0" w:color="auto"/>
        <w:right w:val="none" w:sz="0" w:space="0" w:color="auto"/>
      </w:divBdr>
    </w:div>
    <w:div w:id="778647901">
      <w:bodyDiv w:val="1"/>
      <w:marLeft w:val="0"/>
      <w:marRight w:val="0"/>
      <w:marTop w:val="0"/>
      <w:marBottom w:val="0"/>
      <w:divBdr>
        <w:top w:val="none" w:sz="0" w:space="0" w:color="auto"/>
        <w:left w:val="none" w:sz="0" w:space="0" w:color="auto"/>
        <w:bottom w:val="none" w:sz="0" w:space="0" w:color="auto"/>
        <w:right w:val="none" w:sz="0" w:space="0" w:color="auto"/>
      </w:divBdr>
    </w:div>
    <w:div w:id="778767266">
      <w:bodyDiv w:val="1"/>
      <w:marLeft w:val="0"/>
      <w:marRight w:val="0"/>
      <w:marTop w:val="0"/>
      <w:marBottom w:val="0"/>
      <w:divBdr>
        <w:top w:val="none" w:sz="0" w:space="0" w:color="auto"/>
        <w:left w:val="none" w:sz="0" w:space="0" w:color="auto"/>
        <w:bottom w:val="none" w:sz="0" w:space="0" w:color="auto"/>
        <w:right w:val="none" w:sz="0" w:space="0" w:color="auto"/>
      </w:divBdr>
    </w:div>
    <w:div w:id="782041955">
      <w:bodyDiv w:val="1"/>
      <w:marLeft w:val="0"/>
      <w:marRight w:val="0"/>
      <w:marTop w:val="0"/>
      <w:marBottom w:val="0"/>
      <w:divBdr>
        <w:top w:val="none" w:sz="0" w:space="0" w:color="auto"/>
        <w:left w:val="none" w:sz="0" w:space="0" w:color="auto"/>
        <w:bottom w:val="none" w:sz="0" w:space="0" w:color="auto"/>
        <w:right w:val="none" w:sz="0" w:space="0" w:color="auto"/>
      </w:divBdr>
    </w:div>
    <w:div w:id="782194381">
      <w:bodyDiv w:val="1"/>
      <w:marLeft w:val="0"/>
      <w:marRight w:val="0"/>
      <w:marTop w:val="0"/>
      <w:marBottom w:val="0"/>
      <w:divBdr>
        <w:top w:val="none" w:sz="0" w:space="0" w:color="auto"/>
        <w:left w:val="none" w:sz="0" w:space="0" w:color="auto"/>
        <w:bottom w:val="none" w:sz="0" w:space="0" w:color="auto"/>
        <w:right w:val="none" w:sz="0" w:space="0" w:color="auto"/>
      </w:divBdr>
    </w:div>
    <w:div w:id="785805928">
      <w:bodyDiv w:val="1"/>
      <w:marLeft w:val="0"/>
      <w:marRight w:val="0"/>
      <w:marTop w:val="0"/>
      <w:marBottom w:val="0"/>
      <w:divBdr>
        <w:top w:val="none" w:sz="0" w:space="0" w:color="auto"/>
        <w:left w:val="none" w:sz="0" w:space="0" w:color="auto"/>
        <w:bottom w:val="none" w:sz="0" w:space="0" w:color="auto"/>
        <w:right w:val="none" w:sz="0" w:space="0" w:color="auto"/>
      </w:divBdr>
    </w:div>
    <w:div w:id="793447641">
      <w:bodyDiv w:val="1"/>
      <w:marLeft w:val="0"/>
      <w:marRight w:val="0"/>
      <w:marTop w:val="0"/>
      <w:marBottom w:val="0"/>
      <w:divBdr>
        <w:top w:val="none" w:sz="0" w:space="0" w:color="auto"/>
        <w:left w:val="none" w:sz="0" w:space="0" w:color="auto"/>
        <w:bottom w:val="none" w:sz="0" w:space="0" w:color="auto"/>
        <w:right w:val="none" w:sz="0" w:space="0" w:color="auto"/>
      </w:divBdr>
    </w:div>
    <w:div w:id="794643008">
      <w:bodyDiv w:val="1"/>
      <w:marLeft w:val="0"/>
      <w:marRight w:val="0"/>
      <w:marTop w:val="0"/>
      <w:marBottom w:val="0"/>
      <w:divBdr>
        <w:top w:val="none" w:sz="0" w:space="0" w:color="auto"/>
        <w:left w:val="none" w:sz="0" w:space="0" w:color="auto"/>
        <w:bottom w:val="none" w:sz="0" w:space="0" w:color="auto"/>
        <w:right w:val="none" w:sz="0" w:space="0" w:color="auto"/>
      </w:divBdr>
    </w:div>
    <w:div w:id="794757251">
      <w:bodyDiv w:val="1"/>
      <w:marLeft w:val="0"/>
      <w:marRight w:val="0"/>
      <w:marTop w:val="0"/>
      <w:marBottom w:val="0"/>
      <w:divBdr>
        <w:top w:val="none" w:sz="0" w:space="0" w:color="auto"/>
        <w:left w:val="none" w:sz="0" w:space="0" w:color="auto"/>
        <w:bottom w:val="none" w:sz="0" w:space="0" w:color="auto"/>
        <w:right w:val="none" w:sz="0" w:space="0" w:color="auto"/>
      </w:divBdr>
    </w:div>
    <w:div w:id="795029852">
      <w:bodyDiv w:val="1"/>
      <w:marLeft w:val="0"/>
      <w:marRight w:val="0"/>
      <w:marTop w:val="0"/>
      <w:marBottom w:val="0"/>
      <w:divBdr>
        <w:top w:val="none" w:sz="0" w:space="0" w:color="auto"/>
        <w:left w:val="none" w:sz="0" w:space="0" w:color="auto"/>
        <w:bottom w:val="none" w:sz="0" w:space="0" w:color="auto"/>
        <w:right w:val="none" w:sz="0" w:space="0" w:color="auto"/>
      </w:divBdr>
    </w:div>
    <w:div w:id="797530845">
      <w:bodyDiv w:val="1"/>
      <w:marLeft w:val="0"/>
      <w:marRight w:val="0"/>
      <w:marTop w:val="0"/>
      <w:marBottom w:val="0"/>
      <w:divBdr>
        <w:top w:val="none" w:sz="0" w:space="0" w:color="auto"/>
        <w:left w:val="none" w:sz="0" w:space="0" w:color="auto"/>
        <w:bottom w:val="none" w:sz="0" w:space="0" w:color="auto"/>
        <w:right w:val="none" w:sz="0" w:space="0" w:color="auto"/>
      </w:divBdr>
    </w:div>
    <w:div w:id="798884292">
      <w:bodyDiv w:val="1"/>
      <w:marLeft w:val="0"/>
      <w:marRight w:val="0"/>
      <w:marTop w:val="0"/>
      <w:marBottom w:val="0"/>
      <w:divBdr>
        <w:top w:val="none" w:sz="0" w:space="0" w:color="auto"/>
        <w:left w:val="none" w:sz="0" w:space="0" w:color="auto"/>
        <w:bottom w:val="none" w:sz="0" w:space="0" w:color="auto"/>
        <w:right w:val="none" w:sz="0" w:space="0" w:color="auto"/>
      </w:divBdr>
    </w:div>
    <w:div w:id="800877767">
      <w:bodyDiv w:val="1"/>
      <w:marLeft w:val="0"/>
      <w:marRight w:val="0"/>
      <w:marTop w:val="0"/>
      <w:marBottom w:val="0"/>
      <w:divBdr>
        <w:top w:val="none" w:sz="0" w:space="0" w:color="auto"/>
        <w:left w:val="none" w:sz="0" w:space="0" w:color="auto"/>
        <w:bottom w:val="none" w:sz="0" w:space="0" w:color="auto"/>
        <w:right w:val="none" w:sz="0" w:space="0" w:color="auto"/>
      </w:divBdr>
    </w:div>
    <w:div w:id="801195897">
      <w:bodyDiv w:val="1"/>
      <w:marLeft w:val="0"/>
      <w:marRight w:val="0"/>
      <w:marTop w:val="0"/>
      <w:marBottom w:val="0"/>
      <w:divBdr>
        <w:top w:val="none" w:sz="0" w:space="0" w:color="auto"/>
        <w:left w:val="none" w:sz="0" w:space="0" w:color="auto"/>
        <w:bottom w:val="none" w:sz="0" w:space="0" w:color="auto"/>
        <w:right w:val="none" w:sz="0" w:space="0" w:color="auto"/>
      </w:divBdr>
    </w:div>
    <w:div w:id="803351762">
      <w:bodyDiv w:val="1"/>
      <w:marLeft w:val="0"/>
      <w:marRight w:val="0"/>
      <w:marTop w:val="0"/>
      <w:marBottom w:val="0"/>
      <w:divBdr>
        <w:top w:val="none" w:sz="0" w:space="0" w:color="auto"/>
        <w:left w:val="none" w:sz="0" w:space="0" w:color="auto"/>
        <w:bottom w:val="none" w:sz="0" w:space="0" w:color="auto"/>
        <w:right w:val="none" w:sz="0" w:space="0" w:color="auto"/>
      </w:divBdr>
    </w:div>
    <w:div w:id="804591790">
      <w:bodyDiv w:val="1"/>
      <w:marLeft w:val="0"/>
      <w:marRight w:val="0"/>
      <w:marTop w:val="0"/>
      <w:marBottom w:val="0"/>
      <w:divBdr>
        <w:top w:val="none" w:sz="0" w:space="0" w:color="auto"/>
        <w:left w:val="none" w:sz="0" w:space="0" w:color="auto"/>
        <w:bottom w:val="none" w:sz="0" w:space="0" w:color="auto"/>
        <w:right w:val="none" w:sz="0" w:space="0" w:color="auto"/>
      </w:divBdr>
    </w:div>
    <w:div w:id="807356780">
      <w:bodyDiv w:val="1"/>
      <w:marLeft w:val="0"/>
      <w:marRight w:val="0"/>
      <w:marTop w:val="0"/>
      <w:marBottom w:val="0"/>
      <w:divBdr>
        <w:top w:val="none" w:sz="0" w:space="0" w:color="auto"/>
        <w:left w:val="none" w:sz="0" w:space="0" w:color="auto"/>
        <w:bottom w:val="none" w:sz="0" w:space="0" w:color="auto"/>
        <w:right w:val="none" w:sz="0" w:space="0" w:color="auto"/>
      </w:divBdr>
    </w:div>
    <w:div w:id="807671020">
      <w:bodyDiv w:val="1"/>
      <w:marLeft w:val="0"/>
      <w:marRight w:val="0"/>
      <w:marTop w:val="0"/>
      <w:marBottom w:val="0"/>
      <w:divBdr>
        <w:top w:val="none" w:sz="0" w:space="0" w:color="auto"/>
        <w:left w:val="none" w:sz="0" w:space="0" w:color="auto"/>
        <w:bottom w:val="none" w:sz="0" w:space="0" w:color="auto"/>
        <w:right w:val="none" w:sz="0" w:space="0" w:color="auto"/>
      </w:divBdr>
    </w:div>
    <w:div w:id="808207600">
      <w:bodyDiv w:val="1"/>
      <w:marLeft w:val="0"/>
      <w:marRight w:val="0"/>
      <w:marTop w:val="0"/>
      <w:marBottom w:val="0"/>
      <w:divBdr>
        <w:top w:val="none" w:sz="0" w:space="0" w:color="auto"/>
        <w:left w:val="none" w:sz="0" w:space="0" w:color="auto"/>
        <w:bottom w:val="none" w:sz="0" w:space="0" w:color="auto"/>
        <w:right w:val="none" w:sz="0" w:space="0" w:color="auto"/>
      </w:divBdr>
    </w:div>
    <w:div w:id="808324074">
      <w:bodyDiv w:val="1"/>
      <w:marLeft w:val="0"/>
      <w:marRight w:val="0"/>
      <w:marTop w:val="0"/>
      <w:marBottom w:val="0"/>
      <w:divBdr>
        <w:top w:val="none" w:sz="0" w:space="0" w:color="auto"/>
        <w:left w:val="none" w:sz="0" w:space="0" w:color="auto"/>
        <w:bottom w:val="none" w:sz="0" w:space="0" w:color="auto"/>
        <w:right w:val="none" w:sz="0" w:space="0" w:color="auto"/>
      </w:divBdr>
    </w:div>
    <w:div w:id="809445119">
      <w:bodyDiv w:val="1"/>
      <w:marLeft w:val="0"/>
      <w:marRight w:val="0"/>
      <w:marTop w:val="0"/>
      <w:marBottom w:val="0"/>
      <w:divBdr>
        <w:top w:val="none" w:sz="0" w:space="0" w:color="auto"/>
        <w:left w:val="none" w:sz="0" w:space="0" w:color="auto"/>
        <w:bottom w:val="none" w:sz="0" w:space="0" w:color="auto"/>
        <w:right w:val="none" w:sz="0" w:space="0" w:color="auto"/>
      </w:divBdr>
    </w:div>
    <w:div w:id="810176112">
      <w:bodyDiv w:val="1"/>
      <w:marLeft w:val="0"/>
      <w:marRight w:val="0"/>
      <w:marTop w:val="0"/>
      <w:marBottom w:val="0"/>
      <w:divBdr>
        <w:top w:val="none" w:sz="0" w:space="0" w:color="auto"/>
        <w:left w:val="none" w:sz="0" w:space="0" w:color="auto"/>
        <w:bottom w:val="none" w:sz="0" w:space="0" w:color="auto"/>
        <w:right w:val="none" w:sz="0" w:space="0" w:color="auto"/>
      </w:divBdr>
    </w:div>
    <w:div w:id="810250294">
      <w:bodyDiv w:val="1"/>
      <w:marLeft w:val="0"/>
      <w:marRight w:val="0"/>
      <w:marTop w:val="0"/>
      <w:marBottom w:val="0"/>
      <w:divBdr>
        <w:top w:val="none" w:sz="0" w:space="0" w:color="auto"/>
        <w:left w:val="none" w:sz="0" w:space="0" w:color="auto"/>
        <w:bottom w:val="none" w:sz="0" w:space="0" w:color="auto"/>
        <w:right w:val="none" w:sz="0" w:space="0" w:color="auto"/>
      </w:divBdr>
    </w:div>
    <w:div w:id="811366053">
      <w:bodyDiv w:val="1"/>
      <w:marLeft w:val="0"/>
      <w:marRight w:val="0"/>
      <w:marTop w:val="0"/>
      <w:marBottom w:val="0"/>
      <w:divBdr>
        <w:top w:val="none" w:sz="0" w:space="0" w:color="auto"/>
        <w:left w:val="none" w:sz="0" w:space="0" w:color="auto"/>
        <w:bottom w:val="none" w:sz="0" w:space="0" w:color="auto"/>
        <w:right w:val="none" w:sz="0" w:space="0" w:color="auto"/>
      </w:divBdr>
    </w:div>
    <w:div w:id="811867674">
      <w:bodyDiv w:val="1"/>
      <w:marLeft w:val="0"/>
      <w:marRight w:val="0"/>
      <w:marTop w:val="0"/>
      <w:marBottom w:val="0"/>
      <w:divBdr>
        <w:top w:val="none" w:sz="0" w:space="0" w:color="auto"/>
        <w:left w:val="none" w:sz="0" w:space="0" w:color="auto"/>
        <w:bottom w:val="none" w:sz="0" w:space="0" w:color="auto"/>
        <w:right w:val="none" w:sz="0" w:space="0" w:color="auto"/>
      </w:divBdr>
    </w:div>
    <w:div w:id="811941794">
      <w:bodyDiv w:val="1"/>
      <w:marLeft w:val="0"/>
      <w:marRight w:val="0"/>
      <w:marTop w:val="0"/>
      <w:marBottom w:val="0"/>
      <w:divBdr>
        <w:top w:val="none" w:sz="0" w:space="0" w:color="auto"/>
        <w:left w:val="none" w:sz="0" w:space="0" w:color="auto"/>
        <w:bottom w:val="none" w:sz="0" w:space="0" w:color="auto"/>
        <w:right w:val="none" w:sz="0" w:space="0" w:color="auto"/>
      </w:divBdr>
    </w:div>
    <w:div w:id="813572152">
      <w:bodyDiv w:val="1"/>
      <w:marLeft w:val="0"/>
      <w:marRight w:val="0"/>
      <w:marTop w:val="0"/>
      <w:marBottom w:val="0"/>
      <w:divBdr>
        <w:top w:val="none" w:sz="0" w:space="0" w:color="auto"/>
        <w:left w:val="none" w:sz="0" w:space="0" w:color="auto"/>
        <w:bottom w:val="none" w:sz="0" w:space="0" w:color="auto"/>
        <w:right w:val="none" w:sz="0" w:space="0" w:color="auto"/>
      </w:divBdr>
    </w:div>
    <w:div w:id="814109451">
      <w:bodyDiv w:val="1"/>
      <w:marLeft w:val="0"/>
      <w:marRight w:val="0"/>
      <w:marTop w:val="0"/>
      <w:marBottom w:val="0"/>
      <w:divBdr>
        <w:top w:val="none" w:sz="0" w:space="0" w:color="auto"/>
        <w:left w:val="none" w:sz="0" w:space="0" w:color="auto"/>
        <w:bottom w:val="none" w:sz="0" w:space="0" w:color="auto"/>
        <w:right w:val="none" w:sz="0" w:space="0" w:color="auto"/>
      </w:divBdr>
    </w:div>
    <w:div w:id="814879889">
      <w:bodyDiv w:val="1"/>
      <w:marLeft w:val="0"/>
      <w:marRight w:val="0"/>
      <w:marTop w:val="0"/>
      <w:marBottom w:val="0"/>
      <w:divBdr>
        <w:top w:val="none" w:sz="0" w:space="0" w:color="auto"/>
        <w:left w:val="none" w:sz="0" w:space="0" w:color="auto"/>
        <w:bottom w:val="none" w:sz="0" w:space="0" w:color="auto"/>
        <w:right w:val="none" w:sz="0" w:space="0" w:color="auto"/>
      </w:divBdr>
    </w:div>
    <w:div w:id="816385897">
      <w:bodyDiv w:val="1"/>
      <w:marLeft w:val="0"/>
      <w:marRight w:val="0"/>
      <w:marTop w:val="0"/>
      <w:marBottom w:val="0"/>
      <w:divBdr>
        <w:top w:val="none" w:sz="0" w:space="0" w:color="auto"/>
        <w:left w:val="none" w:sz="0" w:space="0" w:color="auto"/>
        <w:bottom w:val="none" w:sz="0" w:space="0" w:color="auto"/>
        <w:right w:val="none" w:sz="0" w:space="0" w:color="auto"/>
      </w:divBdr>
    </w:div>
    <w:div w:id="817184725">
      <w:bodyDiv w:val="1"/>
      <w:marLeft w:val="0"/>
      <w:marRight w:val="0"/>
      <w:marTop w:val="0"/>
      <w:marBottom w:val="0"/>
      <w:divBdr>
        <w:top w:val="none" w:sz="0" w:space="0" w:color="auto"/>
        <w:left w:val="none" w:sz="0" w:space="0" w:color="auto"/>
        <w:bottom w:val="none" w:sz="0" w:space="0" w:color="auto"/>
        <w:right w:val="none" w:sz="0" w:space="0" w:color="auto"/>
      </w:divBdr>
    </w:div>
    <w:div w:id="817303723">
      <w:bodyDiv w:val="1"/>
      <w:marLeft w:val="0"/>
      <w:marRight w:val="0"/>
      <w:marTop w:val="0"/>
      <w:marBottom w:val="0"/>
      <w:divBdr>
        <w:top w:val="none" w:sz="0" w:space="0" w:color="auto"/>
        <w:left w:val="none" w:sz="0" w:space="0" w:color="auto"/>
        <w:bottom w:val="none" w:sz="0" w:space="0" w:color="auto"/>
        <w:right w:val="none" w:sz="0" w:space="0" w:color="auto"/>
      </w:divBdr>
    </w:div>
    <w:div w:id="819226917">
      <w:bodyDiv w:val="1"/>
      <w:marLeft w:val="0"/>
      <w:marRight w:val="0"/>
      <w:marTop w:val="0"/>
      <w:marBottom w:val="0"/>
      <w:divBdr>
        <w:top w:val="none" w:sz="0" w:space="0" w:color="auto"/>
        <w:left w:val="none" w:sz="0" w:space="0" w:color="auto"/>
        <w:bottom w:val="none" w:sz="0" w:space="0" w:color="auto"/>
        <w:right w:val="none" w:sz="0" w:space="0" w:color="auto"/>
      </w:divBdr>
    </w:div>
    <w:div w:id="819883028">
      <w:bodyDiv w:val="1"/>
      <w:marLeft w:val="0"/>
      <w:marRight w:val="0"/>
      <w:marTop w:val="0"/>
      <w:marBottom w:val="0"/>
      <w:divBdr>
        <w:top w:val="none" w:sz="0" w:space="0" w:color="auto"/>
        <w:left w:val="none" w:sz="0" w:space="0" w:color="auto"/>
        <w:bottom w:val="none" w:sz="0" w:space="0" w:color="auto"/>
        <w:right w:val="none" w:sz="0" w:space="0" w:color="auto"/>
      </w:divBdr>
    </w:div>
    <w:div w:id="820004534">
      <w:bodyDiv w:val="1"/>
      <w:marLeft w:val="0"/>
      <w:marRight w:val="0"/>
      <w:marTop w:val="0"/>
      <w:marBottom w:val="0"/>
      <w:divBdr>
        <w:top w:val="none" w:sz="0" w:space="0" w:color="auto"/>
        <w:left w:val="none" w:sz="0" w:space="0" w:color="auto"/>
        <w:bottom w:val="none" w:sz="0" w:space="0" w:color="auto"/>
        <w:right w:val="none" w:sz="0" w:space="0" w:color="auto"/>
      </w:divBdr>
    </w:div>
    <w:div w:id="820583509">
      <w:bodyDiv w:val="1"/>
      <w:marLeft w:val="0"/>
      <w:marRight w:val="0"/>
      <w:marTop w:val="0"/>
      <w:marBottom w:val="0"/>
      <w:divBdr>
        <w:top w:val="none" w:sz="0" w:space="0" w:color="auto"/>
        <w:left w:val="none" w:sz="0" w:space="0" w:color="auto"/>
        <w:bottom w:val="none" w:sz="0" w:space="0" w:color="auto"/>
        <w:right w:val="none" w:sz="0" w:space="0" w:color="auto"/>
      </w:divBdr>
    </w:div>
    <w:div w:id="824398024">
      <w:bodyDiv w:val="1"/>
      <w:marLeft w:val="0"/>
      <w:marRight w:val="0"/>
      <w:marTop w:val="0"/>
      <w:marBottom w:val="0"/>
      <w:divBdr>
        <w:top w:val="none" w:sz="0" w:space="0" w:color="auto"/>
        <w:left w:val="none" w:sz="0" w:space="0" w:color="auto"/>
        <w:bottom w:val="none" w:sz="0" w:space="0" w:color="auto"/>
        <w:right w:val="none" w:sz="0" w:space="0" w:color="auto"/>
      </w:divBdr>
    </w:div>
    <w:div w:id="825508350">
      <w:bodyDiv w:val="1"/>
      <w:marLeft w:val="0"/>
      <w:marRight w:val="0"/>
      <w:marTop w:val="0"/>
      <w:marBottom w:val="0"/>
      <w:divBdr>
        <w:top w:val="none" w:sz="0" w:space="0" w:color="auto"/>
        <w:left w:val="none" w:sz="0" w:space="0" w:color="auto"/>
        <w:bottom w:val="none" w:sz="0" w:space="0" w:color="auto"/>
        <w:right w:val="none" w:sz="0" w:space="0" w:color="auto"/>
      </w:divBdr>
    </w:div>
    <w:div w:id="825783858">
      <w:bodyDiv w:val="1"/>
      <w:marLeft w:val="0"/>
      <w:marRight w:val="0"/>
      <w:marTop w:val="0"/>
      <w:marBottom w:val="0"/>
      <w:divBdr>
        <w:top w:val="none" w:sz="0" w:space="0" w:color="auto"/>
        <w:left w:val="none" w:sz="0" w:space="0" w:color="auto"/>
        <w:bottom w:val="none" w:sz="0" w:space="0" w:color="auto"/>
        <w:right w:val="none" w:sz="0" w:space="0" w:color="auto"/>
      </w:divBdr>
    </w:div>
    <w:div w:id="826019965">
      <w:bodyDiv w:val="1"/>
      <w:marLeft w:val="0"/>
      <w:marRight w:val="0"/>
      <w:marTop w:val="0"/>
      <w:marBottom w:val="0"/>
      <w:divBdr>
        <w:top w:val="none" w:sz="0" w:space="0" w:color="auto"/>
        <w:left w:val="none" w:sz="0" w:space="0" w:color="auto"/>
        <w:bottom w:val="none" w:sz="0" w:space="0" w:color="auto"/>
        <w:right w:val="none" w:sz="0" w:space="0" w:color="auto"/>
      </w:divBdr>
    </w:div>
    <w:div w:id="826095654">
      <w:bodyDiv w:val="1"/>
      <w:marLeft w:val="0"/>
      <w:marRight w:val="0"/>
      <w:marTop w:val="0"/>
      <w:marBottom w:val="0"/>
      <w:divBdr>
        <w:top w:val="none" w:sz="0" w:space="0" w:color="auto"/>
        <w:left w:val="none" w:sz="0" w:space="0" w:color="auto"/>
        <w:bottom w:val="none" w:sz="0" w:space="0" w:color="auto"/>
        <w:right w:val="none" w:sz="0" w:space="0" w:color="auto"/>
      </w:divBdr>
    </w:div>
    <w:div w:id="826554821">
      <w:bodyDiv w:val="1"/>
      <w:marLeft w:val="0"/>
      <w:marRight w:val="0"/>
      <w:marTop w:val="0"/>
      <w:marBottom w:val="0"/>
      <w:divBdr>
        <w:top w:val="none" w:sz="0" w:space="0" w:color="auto"/>
        <w:left w:val="none" w:sz="0" w:space="0" w:color="auto"/>
        <w:bottom w:val="none" w:sz="0" w:space="0" w:color="auto"/>
        <w:right w:val="none" w:sz="0" w:space="0" w:color="auto"/>
      </w:divBdr>
    </w:div>
    <w:div w:id="827014456">
      <w:bodyDiv w:val="1"/>
      <w:marLeft w:val="0"/>
      <w:marRight w:val="0"/>
      <w:marTop w:val="0"/>
      <w:marBottom w:val="0"/>
      <w:divBdr>
        <w:top w:val="none" w:sz="0" w:space="0" w:color="auto"/>
        <w:left w:val="none" w:sz="0" w:space="0" w:color="auto"/>
        <w:bottom w:val="none" w:sz="0" w:space="0" w:color="auto"/>
        <w:right w:val="none" w:sz="0" w:space="0" w:color="auto"/>
      </w:divBdr>
    </w:div>
    <w:div w:id="827554337">
      <w:bodyDiv w:val="1"/>
      <w:marLeft w:val="0"/>
      <w:marRight w:val="0"/>
      <w:marTop w:val="0"/>
      <w:marBottom w:val="0"/>
      <w:divBdr>
        <w:top w:val="none" w:sz="0" w:space="0" w:color="auto"/>
        <w:left w:val="none" w:sz="0" w:space="0" w:color="auto"/>
        <w:bottom w:val="none" w:sz="0" w:space="0" w:color="auto"/>
        <w:right w:val="none" w:sz="0" w:space="0" w:color="auto"/>
      </w:divBdr>
    </w:div>
    <w:div w:id="827862823">
      <w:bodyDiv w:val="1"/>
      <w:marLeft w:val="0"/>
      <w:marRight w:val="0"/>
      <w:marTop w:val="0"/>
      <w:marBottom w:val="0"/>
      <w:divBdr>
        <w:top w:val="none" w:sz="0" w:space="0" w:color="auto"/>
        <w:left w:val="none" w:sz="0" w:space="0" w:color="auto"/>
        <w:bottom w:val="none" w:sz="0" w:space="0" w:color="auto"/>
        <w:right w:val="none" w:sz="0" w:space="0" w:color="auto"/>
      </w:divBdr>
    </w:div>
    <w:div w:id="828716275">
      <w:bodyDiv w:val="1"/>
      <w:marLeft w:val="0"/>
      <w:marRight w:val="0"/>
      <w:marTop w:val="0"/>
      <w:marBottom w:val="0"/>
      <w:divBdr>
        <w:top w:val="none" w:sz="0" w:space="0" w:color="auto"/>
        <w:left w:val="none" w:sz="0" w:space="0" w:color="auto"/>
        <w:bottom w:val="none" w:sz="0" w:space="0" w:color="auto"/>
        <w:right w:val="none" w:sz="0" w:space="0" w:color="auto"/>
      </w:divBdr>
    </w:div>
    <w:div w:id="828787763">
      <w:bodyDiv w:val="1"/>
      <w:marLeft w:val="0"/>
      <w:marRight w:val="0"/>
      <w:marTop w:val="0"/>
      <w:marBottom w:val="0"/>
      <w:divBdr>
        <w:top w:val="none" w:sz="0" w:space="0" w:color="auto"/>
        <w:left w:val="none" w:sz="0" w:space="0" w:color="auto"/>
        <w:bottom w:val="none" w:sz="0" w:space="0" w:color="auto"/>
        <w:right w:val="none" w:sz="0" w:space="0" w:color="auto"/>
      </w:divBdr>
    </w:div>
    <w:div w:id="831141794">
      <w:bodyDiv w:val="1"/>
      <w:marLeft w:val="0"/>
      <w:marRight w:val="0"/>
      <w:marTop w:val="0"/>
      <w:marBottom w:val="0"/>
      <w:divBdr>
        <w:top w:val="none" w:sz="0" w:space="0" w:color="auto"/>
        <w:left w:val="none" w:sz="0" w:space="0" w:color="auto"/>
        <w:bottom w:val="none" w:sz="0" w:space="0" w:color="auto"/>
        <w:right w:val="none" w:sz="0" w:space="0" w:color="auto"/>
      </w:divBdr>
    </w:div>
    <w:div w:id="832571702">
      <w:bodyDiv w:val="1"/>
      <w:marLeft w:val="0"/>
      <w:marRight w:val="0"/>
      <w:marTop w:val="0"/>
      <w:marBottom w:val="0"/>
      <w:divBdr>
        <w:top w:val="none" w:sz="0" w:space="0" w:color="auto"/>
        <w:left w:val="none" w:sz="0" w:space="0" w:color="auto"/>
        <w:bottom w:val="none" w:sz="0" w:space="0" w:color="auto"/>
        <w:right w:val="none" w:sz="0" w:space="0" w:color="auto"/>
      </w:divBdr>
    </w:div>
    <w:div w:id="833451297">
      <w:bodyDiv w:val="1"/>
      <w:marLeft w:val="0"/>
      <w:marRight w:val="0"/>
      <w:marTop w:val="0"/>
      <w:marBottom w:val="0"/>
      <w:divBdr>
        <w:top w:val="none" w:sz="0" w:space="0" w:color="auto"/>
        <w:left w:val="none" w:sz="0" w:space="0" w:color="auto"/>
        <w:bottom w:val="none" w:sz="0" w:space="0" w:color="auto"/>
        <w:right w:val="none" w:sz="0" w:space="0" w:color="auto"/>
      </w:divBdr>
    </w:div>
    <w:div w:id="833956397">
      <w:bodyDiv w:val="1"/>
      <w:marLeft w:val="0"/>
      <w:marRight w:val="0"/>
      <w:marTop w:val="0"/>
      <w:marBottom w:val="0"/>
      <w:divBdr>
        <w:top w:val="none" w:sz="0" w:space="0" w:color="auto"/>
        <w:left w:val="none" w:sz="0" w:space="0" w:color="auto"/>
        <w:bottom w:val="none" w:sz="0" w:space="0" w:color="auto"/>
        <w:right w:val="none" w:sz="0" w:space="0" w:color="auto"/>
      </w:divBdr>
    </w:div>
    <w:div w:id="834152940">
      <w:bodyDiv w:val="1"/>
      <w:marLeft w:val="0"/>
      <w:marRight w:val="0"/>
      <w:marTop w:val="0"/>
      <w:marBottom w:val="0"/>
      <w:divBdr>
        <w:top w:val="none" w:sz="0" w:space="0" w:color="auto"/>
        <w:left w:val="none" w:sz="0" w:space="0" w:color="auto"/>
        <w:bottom w:val="none" w:sz="0" w:space="0" w:color="auto"/>
        <w:right w:val="none" w:sz="0" w:space="0" w:color="auto"/>
      </w:divBdr>
    </w:div>
    <w:div w:id="834223330">
      <w:bodyDiv w:val="1"/>
      <w:marLeft w:val="0"/>
      <w:marRight w:val="0"/>
      <w:marTop w:val="0"/>
      <w:marBottom w:val="0"/>
      <w:divBdr>
        <w:top w:val="none" w:sz="0" w:space="0" w:color="auto"/>
        <w:left w:val="none" w:sz="0" w:space="0" w:color="auto"/>
        <w:bottom w:val="none" w:sz="0" w:space="0" w:color="auto"/>
        <w:right w:val="none" w:sz="0" w:space="0" w:color="auto"/>
      </w:divBdr>
    </w:div>
    <w:div w:id="834877905">
      <w:bodyDiv w:val="1"/>
      <w:marLeft w:val="0"/>
      <w:marRight w:val="0"/>
      <w:marTop w:val="0"/>
      <w:marBottom w:val="0"/>
      <w:divBdr>
        <w:top w:val="none" w:sz="0" w:space="0" w:color="auto"/>
        <w:left w:val="none" w:sz="0" w:space="0" w:color="auto"/>
        <w:bottom w:val="none" w:sz="0" w:space="0" w:color="auto"/>
        <w:right w:val="none" w:sz="0" w:space="0" w:color="auto"/>
      </w:divBdr>
    </w:div>
    <w:div w:id="834951430">
      <w:bodyDiv w:val="1"/>
      <w:marLeft w:val="0"/>
      <w:marRight w:val="0"/>
      <w:marTop w:val="0"/>
      <w:marBottom w:val="0"/>
      <w:divBdr>
        <w:top w:val="none" w:sz="0" w:space="0" w:color="auto"/>
        <w:left w:val="none" w:sz="0" w:space="0" w:color="auto"/>
        <w:bottom w:val="none" w:sz="0" w:space="0" w:color="auto"/>
        <w:right w:val="none" w:sz="0" w:space="0" w:color="auto"/>
      </w:divBdr>
    </w:div>
    <w:div w:id="835150348">
      <w:bodyDiv w:val="1"/>
      <w:marLeft w:val="0"/>
      <w:marRight w:val="0"/>
      <w:marTop w:val="0"/>
      <w:marBottom w:val="0"/>
      <w:divBdr>
        <w:top w:val="none" w:sz="0" w:space="0" w:color="auto"/>
        <w:left w:val="none" w:sz="0" w:space="0" w:color="auto"/>
        <w:bottom w:val="none" w:sz="0" w:space="0" w:color="auto"/>
        <w:right w:val="none" w:sz="0" w:space="0" w:color="auto"/>
      </w:divBdr>
    </w:div>
    <w:div w:id="835459431">
      <w:bodyDiv w:val="1"/>
      <w:marLeft w:val="0"/>
      <w:marRight w:val="0"/>
      <w:marTop w:val="0"/>
      <w:marBottom w:val="0"/>
      <w:divBdr>
        <w:top w:val="none" w:sz="0" w:space="0" w:color="auto"/>
        <w:left w:val="none" w:sz="0" w:space="0" w:color="auto"/>
        <w:bottom w:val="none" w:sz="0" w:space="0" w:color="auto"/>
        <w:right w:val="none" w:sz="0" w:space="0" w:color="auto"/>
      </w:divBdr>
    </w:div>
    <w:div w:id="837309810">
      <w:bodyDiv w:val="1"/>
      <w:marLeft w:val="0"/>
      <w:marRight w:val="0"/>
      <w:marTop w:val="0"/>
      <w:marBottom w:val="0"/>
      <w:divBdr>
        <w:top w:val="none" w:sz="0" w:space="0" w:color="auto"/>
        <w:left w:val="none" w:sz="0" w:space="0" w:color="auto"/>
        <w:bottom w:val="none" w:sz="0" w:space="0" w:color="auto"/>
        <w:right w:val="none" w:sz="0" w:space="0" w:color="auto"/>
      </w:divBdr>
    </w:div>
    <w:div w:id="839854489">
      <w:bodyDiv w:val="1"/>
      <w:marLeft w:val="0"/>
      <w:marRight w:val="0"/>
      <w:marTop w:val="0"/>
      <w:marBottom w:val="0"/>
      <w:divBdr>
        <w:top w:val="none" w:sz="0" w:space="0" w:color="auto"/>
        <w:left w:val="none" w:sz="0" w:space="0" w:color="auto"/>
        <w:bottom w:val="none" w:sz="0" w:space="0" w:color="auto"/>
        <w:right w:val="none" w:sz="0" w:space="0" w:color="auto"/>
      </w:divBdr>
    </w:div>
    <w:div w:id="841700887">
      <w:bodyDiv w:val="1"/>
      <w:marLeft w:val="0"/>
      <w:marRight w:val="0"/>
      <w:marTop w:val="0"/>
      <w:marBottom w:val="0"/>
      <w:divBdr>
        <w:top w:val="none" w:sz="0" w:space="0" w:color="auto"/>
        <w:left w:val="none" w:sz="0" w:space="0" w:color="auto"/>
        <w:bottom w:val="none" w:sz="0" w:space="0" w:color="auto"/>
        <w:right w:val="none" w:sz="0" w:space="0" w:color="auto"/>
      </w:divBdr>
    </w:div>
    <w:div w:id="843788731">
      <w:bodyDiv w:val="1"/>
      <w:marLeft w:val="0"/>
      <w:marRight w:val="0"/>
      <w:marTop w:val="0"/>
      <w:marBottom w:val="0"/>
      <w:divBdr>
        <w:top w:val="none" w:sz="0" w:space="0" w:color="auto"/>
        <w:left w:val="none" w:sz="0" w:space="0" w:color="auto"/>
        <w:bottom w:val="none" w:sz="0" w:space="0" w:color="auto"/>
        <w:right w:val="none" w:sz="0" w:space="0" w:color="auto"/>
      </w:divBdr>
    </w:div>
    <w:div w:id="845442174">
      <w:bodyDiv w:val="1"/>
      <w:marLeft w:val="0"/>
      <w:marRight w:val="0"/>
      <w:marTop w:val="0"/>
      <w:marBottom w:val="0"/>
      <w:divBdr>
        <w:top w:val="none" w:sz="0" w:space="0" w:color="auto"/>
        <w:left w:val="none" w:sz="0" w:space="0" w:color="auto"/>
        <w:bottom w:val="none" w:sz="0" w:space="0" w:color="auto"/>
        <w:right w:val="none" w:sz="0" w:space="0" w:color="auto"/>
      </w:divBdr>
    </w:div>
    <w:div w:id="845444586">
      <w:bodyDiv w:val="1"/>
      <w:marLeft w:val="0"/>
      <w:marRight w:val="0"/>
      <w:marTop w:val="0"/>
      <w:marBottom w:val="0"/>
      <w:divBdr>
        <w:top w:val="none" w:sz="0" w:space="0" w:color="auto"/>
        <w:left w:val="none" w:sz="0" w:space="0" w:color="auto"/>
        <w:bottom w:val="none" w:sz="0" w:space="0" w:color="auto"/>
        <w:right w:val="none" w:sz="0" w:space="0" w:color="auto"/>
      </w:divBdr>
    </w:div>
    <w:div w:id="845629118">
      <w:bodyDiv w:val="1"/>
      <w:marLeft w:val="0"/>
      <w:marRight w:val="0"/>
      <w:marTop w:val="0"/>
      <w:marBottom w:val="0"/>
      <w:divBdr>
        <w:top w:val="none" w:sz="0" w:space="0" w:color="auto"/>
        <w:left w:val="none" w:sz="0" w:space="0" w:color="auto"/>
        <w:bottom w:val="none" w:sz="0" w:space="0" w:color="auto"/>
        <w:right w:val="none" w:sz="0" w:space="0" w:color="auto"/>
      </w:divBdr>
    </w:div>
    <w:div w:id="847789759">
      <w:bodyDiv w:val="1"/>
      <w:marLeft w:val="0"/>
      <w:marRight w:val="0"/>
      <w:marTop w:val="0"/>
      <w:marBottom w:val="0"/>
      <w:divBdr>
        <w:top w:val="none" w:sz="0" w:space="0" w:color="auto"/>
        <w:left w:val="none" w:sz="0" w:space="0" w:color="auto"/>
        <w:bottom w:val="none" w:sz="0" w:space="0" w:color="auto"/>
        <w:right w:val="none" w:sz="0" w:space="0" w:color="auto"/>
      </w:divBdr>
    </w:div>
    <w:div w:id="849374299">
      <w:bodyDiv w:val="1"/>
      <w:marLeft w:val="0"/>
      <w:marRight w:val="0"/>
      <w:marTop w:val="0"/>
      <w:marBottom w:val="0"/>
      <w:divBdr>
        <w:top w:val="none" w:sz="0" w:space="0" w:color="auto"/>
        <w:left w:val="none" w:sz="0" w:space="0" w:color="auto"/>
        <w:bottom w:val="none" w:sz="0" w:space="0" w:color="auto"/>
        <w:right w:val="none" w:sz="0" w:space="0" w:color="auto"/>
      </w:divBdr>
    </w:div>
    <w:div w:id="850072122">
      <w:bodyDiv w:val="1"/>
      <w:marLeft w:val="0"/>
      <w:marRight w:val="0"/>
      <w:marTop w:val="0"/>
      <w:marBottom w:val="0"/>
      <w:divBdr>
        <w:top w:val="none" w:sz="0" w:space="0" w:color="auto"/>
        <w:left w:val="none" w:sz="0" w:space="0" w:color="auto"/>
        <w:bottom w:val="none" w:sz="0" w:space="0" w:color="auto"/>
        <w:right w:val="none" w:sz="0" w:space="0" w:color="auto"/>
      </w:divBdr>
    </w:div>
    <w:div w:id="850753744">
      <w:bodyDiv w:val="1"/>
      <w:marLeft w:val="0"/>
      <w:marRight w:val="0"/>
      <w:marTop w:val="0"/>
      <w:marBottom w:val="0"/>
      <w:divBdr>
        <w:top w:val="none" w:sz="0" w:space="0" w:color="auto"/>
        <w:left w:val="none" w:sz="0" w:space="0" w:color="auto"/>
        <w:bottom w:val="none" w:sz="0" w:space="0" w:color="auto"/>
        <w:right w:val="none" w:sz="0" w:space="0" w:color="auto"/>
      </w:divBdr>
    </w:div>
    <w:div w:id="851802377">
      <w:bodyDiv w:val="1"/>
      <w:marLeft w:val="0"/>
      <w:marRight w:val="0"/>
      <w:marTop w:val="0"/>
      <w:marBottom w:val="0"/>
      <w:divBdr>
        <w:top w:val="none" w:sz="0" w:space="0" w:color="auto"/>
        <w:left w:val="none" w:sz="0" w:space="0" w:color="auto"/>
        <w:bottom w:val="none" w:sz="0" w:space="0" w:color="auto"/>
        <w:right w:val="none" w:sz="0" w:space="0" w:color="auto"/>
      </w:divBdr>
    </w:div>
    <w:div w:id="854274064">
      <w:bodyDiv w:val="1"/>
      <w:marLeft w:val="0"/>
      <w:marRight w:val="0"/>
      <w:marTop w:val="0"/>
      <w:marBottom w:val="0"/>
      <w:divBdr>
        <w:top w:val="none" w:sz="0" w:space="0" w:color="auto"/>
        <w:left w:val="none" w:sz="0" w:space="0" w:color="auto"/>
        <w:bottom w:val="none" w:sz="0" w:space="0" w:color="auto"/>
        <w:right w:val="none" w:sz="0" w:space="0" w:color="auto"/>
      </w:divBdr>
    </w:div>
    <w:div w:id="854809721">
      <w:bodyDiv w:val="1"/>
      <w:marLeft w:val="0"/>
      <w:marRight w:val="0"/>
      <w:marTop w:val="0"/>
      <w:marBottom w:val="0"/>
      <w:divBdr>
        <w:top w:val="none" w:sz="0" w:space="0" w:color="auto"/>
        <w:left w:val="none" w:sz="0" w:space="0" w:color="auto"/>
        <w:bottom w:val="none" w:sz="0" w:space="0" w:color="auto"/>
        <w:right w:val="none" w:sz="0" w:space="0" w:color="auto"/>
      </w:divBdr>
    </w:div>
    <w:div w:id="855079171">
      <w:bodyDiv w:val="1"/>
      <w:marLeft w:val="0"/>
      <w:marRight w:val="0"/>
      <w:marTop w:val="0"/>
      <w:marBottom w:val="0"/>
      <w:divBdr>
        <w:top w:val="none" w:sz="0" w:space="0" w:color="auto"/>
        <w:left w:val="none" w:sz="0" w:space="0" w:color="auto"/>
        <w:bottom w:val="none" w:sz="0" w:space="0" w:color="auto"/>
        <w:right w:val="none" w:sz="0" w:space="0" w:color="auto"/>
      </w:divBdr>
    </w:div>
    <w:div w:id="855926638">
      <w:bodyDiv w:val="1"/>
      <w:marLeft w:val="0"/>
      <w:marRight w:val="0"/>
      <w:marTop w:val="0"/>
      <w:marBottom w:val="0"/>
      <w:divBdr>
        <w:top w:val="none" w:sz="0" w:space="0" w:color="auto"/>
        <w:left w:val="none" w:sz="0" w:space="0" w:color="auto"/>
        <w:bottom w:val="none" w:sz="0" w:space="0" w:color="auto"/>
        <w:right w:val="none" w:sz="0" w:space="0" w:color="auto"/>
      </w:divBdr>
    </w:div>
    <w:div w:id="856626159">
      <w:bodyDiv w:val="1"/>
      <w:marLeft w:val="0"/>
      <w:marRight w:val="0"/>
      <w:marTop w:val="0"/>
      <w:marBottom w:val="0"/>
      <w:divBdr>
        <w:top w:val="none" w:sz="0" w:space="0" w:color="auto"/>
        <w:left w:val="none" w:sz="0" w:space="0" w:color="auto"/>
        <w:bottom w:val="none" w:sz="0" w:space="0" w:color="auto"/>
        <w:right w:val="none" w:sz="0" w:space="0" w:color="auto"/>
      </w:divBdr>
    </w:div>
    <w:div w:id="856970053">
      <w:bodyDiv w:val="1"/>
      <w:marLeft w:val="0"/>
      <w:marRight w:val="0"/>
      <w:marTop w:val="0"/>
      <w:marBottom w:val="0"/>
      <w:divBdr>
        <w:top w:val="none" w:sz="0" w:space="0" w:color="auto"/>
        <w:left w:val="none" w:sz="0" w:space="0" w:color="auto"/>
        <w:bottom w:val="none" w:sz="0" w:space="0" w:color="auto"/>
        <w:right w:val="none" w:sz="0" w:space="0" w:color="auto"/>
      </w:divBdr>
    </w:div>
    <w:div w:id="857088079">
      <w:bodyDiv w:val="1"/>
      <w:marLeft w:val="0"/>
      <w:marRight w:val="0"/>
      <w:marTop w:val="0"/>
      <w:marBottom w:val="0"/>
      <w:divBdr>
        <w:top w:val="none" w:sz="0" w:space="0" w:color="auto"/>
        <w:left w:val="none" w:sz="0" w:space="0" w:color="auto"/>
        <w:bottom w:val="none" w:sz="0" w:space="0" w:color="auto"/>
        <w:right w:val="none" w:sz="0" w:space="0" w:color="auto"/>
      </w:divBdr>
    </w:div>
    <w:div w:id="859004824">
      <w:bodyDiv w:val="1"/>
      <w:marLeft w:val="0"/>
      <w:marRight w:val="0"/>
      <w:marTop w:val="0"/>
      <w:marBottom w:val="0"/>
      <w:divBdr>
        <w:top w:val="none" w:sz="0" w:space="0" w:color="auto"/>
        <w:left w:val="none" w:sz="0" w:space="0" w:color="auto"/>
        <w:bottom w:val="none" w:sz="0" w:space="0" w:color="auto"/>
        <w:right w:val="none" w:sz="0" w:space="0" w:color="auto"/>
      </w:divBdr>
    </w:div>
    <w:div w:id="859054239">
      <w:bodyDiv w:val="1"/>
      <w:marLeft w:val="0"/>
      <w:marRight w:val="0"/>
      <w:marTop w:val="0"/>
      <w:marBottom w:val="0"/>
      <w:divBdr>
        <w:top w:val="none" w:sz="0" w:space="0" w:color="auto"/>
        <w:left w:val="none" w:sz="0" w:space="0" w:color="auto"/>
        <w:bottom w:val="none" w:sz="0" w:space="0" w:color="auto"/>
        <w:right w:val="none" w:sz="0" w:space="0" w:color="auto"/>
      </w:divBdr>
    </w:div>
    <w:div w:id="860750112">
      <w:bodyDiv w:val="1"/>
      <w:marLeft w:val="0"/>
      <w:marRight w:val="0"/>
      <w:marTop w:val="0"/>
      <w:marBottom w:val="0"/>
      <w:divBdr>
        <w:top w:val="none" w:sz="0" w:space="0" w:color="auto"/>
        <w:left w:val="none" w:sz="0" w:space="0" w:color="auto"/>
        <w:bottom w:val="none" w:sz="0" w:space="0" w:color="auto"/>
        <w:right w:val="none" w:sz="0" w:space="0" w:color="auto"/>
      </w:divBdr>
    </w:div>
    <w:div w:id="861355480">
      <w:bodyDiv w:val="1"/>
      <w:marLeft w:val="0"/>
      <w:marRight w:val="0"/>
      <w:marTop w:val="0"/>
      <w:marBottom w:val="0"/>
      <w:divBdr>
        <w:top w:val="none" w:sz="0" w:space="0" w:color="auto"/>
        <w:left w:val="none" w:sz="0" w:space="0" w:color="auto"/>
        <w:bottom w:val="none" w:sz="0" w:space="0" w:color="auto"/>
        <w:right w:val="none" w:sz="0" w:space="0" w:color="auto"/>
      </w:divBdr>
    </w:div>
    <w:div w:id="861746699">
      <w:bodyDiv w:val="1"/>
      <w:marLeft w:val="0"/>
      <w:marRight w:val="0"/>
      <w:marTop w:val="0"/>
      <w:marBottom w:val="0"/>
      <w:divBdr>
        <w:top w:val="none" w:sz="0" w:space="0" w:color="auto"/>
        <w:left w:val="none" w:sz="0" w:space="0" w:color="auto"/>
        <w:bottom w:val="none" w:sz="0" w:space="0" w:color="auto"/>
        <w:right w:val="none" w:sz="0" w:space="0" w:color="auto"/>
      </w:divBdr>
    </w:div>
    <w:div w:id="862938201">
      <w:bodyDiv w:val="1"/>
      <w:marLeft w:val="0"/>
      <w:marRight w:val="0"/>
      <w:marTop w:val="0"/>
      <w:marBottom w:val="0"/>
      <w:divBdr>
        <w:top w:val="none" w:sz="0" w:space="0" w:color="auto"/>
        <w:left w:val="none" w:sz="0" w:space="0" w:color="auto"/>
        <w:bottom w:val="none" w:sz="0" w:space="0" w:color="auto"/>
        <w:right w:val="none" w:sz="0" w:space="0" w:color="auto"/>
      </w:divBdr>
    </w:div>
    <w:div w:id="863443406">
      <w:bodyDiv w:val="1"/>
      <w:marLeft w:val="0"/>
      <w:marRight w:val="0"/>
      <w:marTop w:val="0"/>
      <w:marBottom w:val="0"/>
      <w:divBdr>
        <w:top w:val="none" w:sz="0" w:space="0" w:color="auto"/>
        <w:left w:val="none" w:sz="0" w:space="0" w:color="auto"/>
        <w:bottom w:val="none" w:sz="0" w:space="0" w:color="auto"/>
        <w:right w:val="none" w:sz="0" w:space="0" w:color="auto"/>
      </w:divBdr>
    </w:div>
    <w:div w:id="863443762">
      <w:bodyDiv w:val="1"/>
      <w:marLeft w:val="0"/>
      <w:marRight w:val="0"/>
      <w:marTop w:val="0"/>
      <w:marBottom w:val="0"/>
      <w:divBdr>
        <w:top w:val="none" w:sz="0" w:space="0" w:color="auto"/>
        <w:left w:val="none" w:sz="0" w:space="0" w:color="auto"/>
        <w:bottom w:val="none" w:sz="0" w:space="0" w:color="auto"/>
        <w:right w:val="none" w:sz="0" w:space="0" w:color="auto"/>
      </w:divBdr>
    </w:div>
    <w:div w:id="867985488">
      <w:bodyDiv w:val="1"/>
      <w:marLeft w:val="0"/>
      <w:marRight w:val="0"/>
      <w:marTop w:val="0"/>
      <w:marBottom w:val="0"/>
      <w:divBdr>
        <w:top w:val="none" w:sz="0" w:space="0" w:color="auto"/>
        <w:left w:val="none" w:sz="0" w:space="0" w:color="auto"/>
        <w:bottom w:val="none" w:sz="0" w:space="0" w:color="auto"/>
        <w:right w:val="none" w:sz="0" w:space="0" w:color="auto"/>
      </w:divBdr>
    </w:div>
    <w:div w:id="869102074">
      <w:bodyDiv w:val="1"/>
      <w:marLeft w:val="0"/>
      <w:marRight w:val="0"/>
      <w:marTop w:val="0"/>
      <w:marBottom w:val="0"/>
      <w:divBdr>
        <w:top w:val="none" w:sz="0" w:space="0" w:color="auto"/>
        <w:left w:val="none" w:sz="0" w:space="0" w:color="auto"/>
        <w:bottom w:val="none" w:sz="0" w:space="0" w:color="auto"/>
        <w:right w:val="none" w:sz="0" w:space="0" w:color="auto"/>
      </w:divBdr>
    </w:div>
    <w:div w:id="870143475">
      <w:bodyDiv w:val="1"/>
      <w:marLeft w:val="0"/>
      <w:marRight w:val="0"/>
      <w:marTop w:val="0"/>
      <w:marBottom w:val="0"/>
      <w:divBdr>
        <w:top w:val="none" w:sz="0" w:space="0" w:color="auto"/>
        <w:left w:val="none" w:sz="0" w:space="0" w:color="auto"/>
        <w:bottom w:val="none" w:sz="0" w:space="0" w:color="auto"/>
        <w:right w:val="none" w:sz="0" w:space="0" w:color="auto"/>
      </w:divBdr>
    </w:div>
    <w:div w:id="875429920">
      <w:bodyDiv w:val="1"/>
      <w:marLeft w:val="0"/>
      <w:marRight w:val="0"/>
      <w:marTop w:val="0"/>
      <w:marBottom w:val="0"/>
      <w:divBdr>
        <w:top w:val="none" w:sz="0" w:space="0" w:color="auto"/>
        <w:left w:val="none" w:sz="0" w:space="0" w:color="auto"/>
        <w:bottom w:val="none" w:sz="0" w:space="0" w:color="auto"/>
        <w:right w:val="none" w:sz="0" w:space="0" w:color="auto"/>
      </w:divBdr>
    </w:div>
    <w:div w:id="877593646">
      <w:bodyDiv w:val="1"/>
      <w:marLeft w:val="0"/>
      <w:marRight w:val="0"/>
      <w:marTop w:val="0"/>
      <w:marBottom w:val="0"/>
      <w:divBdr>
        <w:top w:val="none" w:sz="0" w:space="0" w:color="auto"/>
        <w:left w:val="none" w:sz="0" w:space="0" w:color="auto"/>
        <w:bottom w:val="none" w:sz="0" w:space="0" w:color="auto"/>
        <w:right w:val="none" w:sz="0" w:space="0" w:color="auto"/>
      </w:divBdr>
    </w:div>
    <w:div w:id="877620911">
      <w:bodyDiv w:val="1"/>
      <w:marLeft w:val="0"/>
      <w:marRight w:val="0"/>
      <w:marTop w:val="0"/>
      <w:marBottom w:val="0"/>
      <w:divBdr>
        <w:top w:val="none" w:sz="0" w:space="0" w:color="auto"/>
        <w:left w:val="none" w:sz="0" w:space="0" w:color="auto"/>
        <w:bottom w:val="none" w:sz="0" w:space="0" w:color="auto"/>
        <w:right w:val="none" w:sz="0" w:space="0" w:color="auto"/>
      </w:divBdr>
    </w:div>
    <w:div w:id="878738657">
      <w:bodyDiv w:val="1"/>
      <w:marLeft w:val="0"/>
      <w:marRight w:val="0"/>
      <w:marTop w:val="0"/>
      <w:marBottom w:val="0"/>
      <w:divBdr>
        <w:top w:val="none" w:sz="0" w:space="0" w:color="auto"/>
        <w:left w:val="none" w:sz="0" w:space="0" w:color="auto"/>
        <w:bottom w:val="none" w:sz="0" w:space="0" w:color="auto"/>
        <w:right w:val="none" w:sz="0" w:space="0" w:color="auto"/>
      </w:divBdr>
    </w:div>
    <w:div w:id="878787035">
      <w:bodyDiv w:val="1"/>
      <w:marLeft w:val="0"/>
      <w:marRight w:val="0"/>
      <w:marTop w:val="0"/>
      <w:marBottom w:val="0"/>
      <w:divBdr>
        <w:top w:val="none" w:sz="0" w:space="0" w:color="auto"/>
        <w:left w:val="none" w:sz="0" w:space="0" w:color="auto"/>
        <w:bottom w:val="none" w:sz="0" w:space="0" w:color="auto"/>
        <w:right w:val="none" w:sz="0" w:space="0" w:color="auto"/>
      </w:divBdr>
    </w:div>
    <w:div w:id="879631365">
      <w:bodyDiv w:val="1"/>
      <w:marLeft w:val="0"/>
      <w:marRight w:val="0"/>
      <w:marTop w:val="0"/>
      <w:marBottom w:val="0"/>
      <w:divBdr>
        <w:top w:val="none" w:sz="0" w:space="0" w:color="auto"/>
        <w:left w:val="none" w:sz="0" w:space="0" w:color="auto"/>
        <w:bottom w:val="none" w:sz="0" w:space="0" w:color="auto"/>
        <w:right w:val="none" w:sz="0" w:space="0" w:color="auto"/>
      </w:divBdr>
    </w:div>
    <w:div w:id="880166963">
      <w:bodyDiv w:val="1"/>
      <w:marLeft w:val="0"/>
      <w:marRight w:val="0"/>
      <w:marTop w:val="0"/>
      <w:marBottom w:val="0"/>
      <w:divBdr>
        <w:top w:val="none" w:sz="0" w:space="0" w:color="auto"/>
        <w:left w:val="none" w:sz="0" w:space="0" w:color="auto"/>
        <w:bottom w:val="none" w:sz="0" w:space="0" w:color="auto"/>
        <w:right w:val="none" w:sz="0" w:space="0" w:color="auto"/>
      </w:divBdr>
    </w:div>
    <w:div w:id="880702182">
      <w:bodyDiv w:val="1"/>
      <w:marLeft w:val="0"/>
      <w:marRight w:val="0"/>
      <w:marTop w:val="0"/>
      <w:marBottom w:val="0"/>
      <w:divBdr>
        <w:top w:val="none" w:sz="0" w:space="0" w:color="auto"/>
        <w:left w:val="none" w:sz="0" w:space="0" w:color="auto"/>
        <w:bottom w:val="none" w:sz="0" w:space="0" w:color="auto"/>
        <w:right w:val="none" w:sz="0" w:space="0" w:color="auto"/>
      </w:divBdr>
    </w:div>
    <w:div w:id="881524746">
      <w:bodyDiv w:val="1"/>
      <w:marLeft w:val="0"/>
      <w:marRight w:val="0"/>
      <w:marTop w:val="0"/>
      <w:marBottom w:val="0"/>
      <w:divBdr>
        <w:top w:val="none" w:sz="0" w:space="0" w:color="auto"/>
        <w:left w:val="none" w:sz="0" w:space="0" w:color="auto"/>
        <w:bottom w:val="none" w:sz="0" w:space="0" w:color="auto"/>
        <w:right w:val="none" w:sz="0" w:space="0" w:color="auto"/>
      </w:divBdr>
    </w:div>
    <w:div w:id="882908015">
      <w:bodyDiv w:val="1"/>
      <w:marLeft w:val="0"/>
      <w:marRight w:val="0"/>
      <w:marTop w:val="0"/>
      <w:marBottom w:val="0"/>
      <w:divBdr>
        <w:top w:val="none" w:sz="0" w:space="0" w:color="auto"/>
        <w:left w:val="none" w:sz="0" w:space="0" w:color="auto"/>
        <w:bottom w:val="none" w:sz="0" w:space="0" w:color="auto"/>
        <w:right w:val="none" w:sz="0" w:space="0" w:color="auto"/>
      </w:divBdr>
    </w:div>
    <w:div w:id="883102340">
      <w:bodyDiv w:val="1"/>
      <w:marLeft w:val="0"/>
      <w:marRight w:val="0"/>
      <w:marTop w:val="0"/>
      <w:marBottom w:val="0"/>
      <w:divBdr>
        <w:top w:val="none" w:sz="0" w:space="0" w:color="auto"/>
        <w:left w:val="none" w:sz="0" w:space="0" w:color="auto"/>
        <w:bottom w:val="none" w:sz="0" w:space="0" w:color="auto"/>
        <w:right w:val="none" w:sz="0" w:space="0" w:color="auto"/>
      </w:divBdr>
    </w:div>
    <w:div w:id="883249670">
      <w:bodyDiv w:val="1"/>
      <w:marLeft w:val="0"/>
      <w:marRight w:val="0"/>
      <w:marTop w:val="0"/>
      <w:marBottom w:val="0"/>
      <w:divBdr>
        <w:top w:val="none" w:sz="0" w:space="0" w:color="auto"/>
        <w:left w:val="none" w:sz="0" w:space="0" w:color="auto"/>
        <w:bottom w:val="none" w:sz="0" w:space="0" w:color="auto"/>
        <w:right w:val="none" w:sz="0" w:space="0" w:color="auto"/>
      </w:divBdr>
    </w:div>
    <w:div w:id="885945082">
      <w:bodyDiv w:val="1"/>
      <w:marLeft w:val="0"/>
      <w:marRight w:val="0"/>
      <w:marTop w:val="0"/>
      <w:marBottom w:val="0"/>
      <w:divBdr>
        <w:top w:val="none" w:sz="0" w:space="0" w:color="auto"/>
        <w:left w:val="none" w:sz="0" w:space="0" w:color="auto"/>
        <w:bottom w:val="none" w:sz="0" w:space="0" w:color="auto"/>
        <w:right w:val="none" w:sz="0" w:space="0" w:color="auto"/>
      </w:divBdr>
    </w:div>
    <w:div w:id="887305383">
      <w:bodyDiv w:val="1"/>
      <w:marLeft w:val="0"/>
      <w:marRight w:val="0"/>
      <w:marTop w:val="0"/>
      <w:marBottom w:val="0"/>
      <w:divBdr>
        <w:top w:val="none" w:sz="0" w:space="0" w:color="auto"/>
        <w:left w:val="none" w:sz="0" w:space="0" w:color="auto"/>
        <w:bottom w:val="none" w:sz="0" w:space="0" w:color="auto"/>
        <w:right w:val="none" w:sz="0" w:space="0" w:color="auto"/>
      </w:divBdr>
    </w:div>
    <w:div w:id="888344351">
      <w:bodyDiv w:val="1"/>
      <w:marLeft w:val="0"/>
      <w:marRight w:val="0"/>
      <w:marTop w:val="0"/>
      <w:marBottom w:val="0"/>
      <w:divBdr>
        <w:top w:val="none" w:sz="0" w:space="0" w:color="auto"/>
        <w:left w:val="none" w:sz="0" w:space="0" w:color="auto"/>
        <w:bottom w:val="none" w:sz="0" w:space="0" w:color="auto"/>
        <w:right w:val="none" w:sz="0" w:space="0" w:color="auto"/>
      </w:divBdr>
    </w:div>
    <w:div w:id="888498565">
      <w:bodyDiv w:val="1"/>
      <w:marLeft w:val="0"/>
      <w:marRight w:val="0"/>
      <w:marTop w:val="0"/>
      <w:marBottom w:val="0"/>
      <w:divBdr>
        <w:top w:val="none" w:sz="0" w:space="0" w:color="auto"/>
        <w:left w:val="none" w:sz="0" w:space="0" w:color="auto"/>
        <w:bottom w:val="none" w:sz="0" w:space="0" w:color="auto"/>
        <w:right w:val="none" w:sz="0" w:space="0" w:color="auto"/>
      </w:divBdr>
    </w:div>
    <w:div w:id="888498914">
      <w:bodyDiv w:val="1"/>
      <w:marLeft w:val="0"/>
      <w:marRight w:val="0"/>
      <w:marTop w:val="0"/>
      <w:marBottom w:val="0"/>
      <w:divBdr>
        <w:top w:val="none" w:sz="0" w:space="0" w:color="auto"/>
        <w:left w:val="none" w:sz="0" w:space="0" w:color="auto"/>
        <w:bottom w:val="none" w:sz="0" w:space="0" w:color="auto"/>
        <w:right w:val="none" w:sz="0" w:space="0" w:color="auto"/>
      </w:divBdr>
    </w:div>
    <w:div w:id="890534021">
      <w:bodyDiv w:val="1"/>
      <w:marLeft w:val="0"/>
      <w:marRight w:val="0"/>
      <w:marTop w:val="0"/>
      <w:marBottom w:val="0"/>
      <w:divBdr>
        <w:top w:val="none" w:sz="0" w:space="0" w:color="auto"/>
        <w:left w:val="none" w:sz="0" w:space="0" w:color="auto"/>
        <w:bottom w:val="none" w:sz="0" w:space="0" w:color="auto"/>
        <w:right w:val="none" w:sz="0" w:space="0" w:color="auto"/>
      </w:divBdr>
    </w:div>
    <w:div w:id="890967364">
      <w:bodyDiv w:val="1"/>
      <w:marLeft w:val="0"/>
      <w:marRight w:val="0"/>
      <w:marTop w:val="0"/>
      <w:marBottom w:val="0"/>
      <w:divBdr>
        <w:top w:val="none" w:sz="0" w:space="0" w:color="auto"/>
        <w:left w:val="none" w:sz="0" w:space="0" w:color="auto"/>
        <w:bottom w:val="none" w:sz="0" w:space="0" w:color="auto"/>
        <w:right w:val="none" w:sz="0" w:space="0" w:color="auto"/>
      </w:divBdr>
    </w:div>
    <w:div w:id="891574174">
      <w:bodyDiv w:val="1"/>
      <w:marLeft w:val="0"/>
      <w:marRight w:val="0"/>
      <w:marTop w:val="0"/>
      <w:marBottom w:val="0"/>
      <w:divBdr>
        <w:top w:val="none" w:sz="0" w:space="0" w:color="auto"/>
        <w:left w:val="none" w:sz="0" w:space="0" w:color="auto"/>
        <w:bottom w:val="none" w:sz="0" w:space="0" w:color="auto"/>
        <w:right w:val="none" w:sz="0" w:space="0" w:color="auto"/>
      </w:divBdr>
    </w:div>
    <w:div w:id="893007069">
      <w:bodyDiv w:val="1"/>
      <w:marLeft w:val="0"/>
      <w:marRight w:val="0"/>
      <w:marTop w:val="0"/>
      <w:marBottom w:val="0"/>
      <w:divBdr>
        <w:top w:val="none" w:sz="0" w:space="0" w:color="auto"/>
        <w:left w:val="none" w:sz="0" w:space="0" w:color="auto"/>
        <w:bottom w:val="none" w:sz="0" w:space="0" w:color="auto"/>
        <w:right w:val="none" w:sz="0" w:space="0" w:color="auto"/>
      </w:divBdr>
    </w:div>
    <w:div w:id="894000993">
      <w:bodyDiv w:val="1"/>
      <w:marLeft w:val="0"/>
      <w:marRight w:val="0"/>
      <w:marTop w:val="0"/>
      <w:marBottom w:val="0"/>
      <w:divBdr>
        <w:top w:val="none" w:sz="0" w:space="0" w:color="auto"/>
        <w:left w:val="none" w:sz="0" w:space="0" w:color="auto"/>
        <w:bottom w:val="none" w:sz="0" w:space="0" w:color="auto"/>
        <w:right w:val="none" w:sz="0" w:space="0" w:color="auto"/>
      </w:divBdr>
    </w:div>
    <w:div w:id="894001625">
      <w:bodyDiv w:val="1"/>
      <w:marLeft w:val="0"/>
      <w:marRight w:val="0"/>
      <w:marTop w:val="0"/>
      <w:marBottom w:val="0"/>
      <w:divBdr>
        <w:top w:val="none" w:sz="0" w:space="0" w:color="auto"/>
        <w:left w:val="none" w:sz="0" w:space="0" w:color="auto"/>
        <w:bottom w:val="none" w:sz="0" w:space="0" w:color="auto"/>
        <w:right w:val="none" w:sz="0" w:space="0" w:color="auto"/>
      </w:divBdr>
    </w:div>
    <w:div w:id="894396417">
      <w:bodyDiv w:val="1"/>
      <w:marLeft w:val="0"/>
      <w:marRight w:val="0"/>
      <w:marTop w:val="0"/>
      <w:marBottom w:val="0"/>
      <w:divBdr>
        <w:top w:val="none" w:sz="0" w:space="0" w:color="auto"/>
        <w:left w:val="none" w:sz="0" w:space="0" w:color="auto"/>
        <w:bottom w:val="none" w:sz="0" w:space="0" w:color="auto"/>
        <w:right w:val="none" w:sz="0" w:space="0" w:color="auto"/>
      </w:divBdr>
    </w:div>
    <w:div w:id="895242539">
      <w:bodyDiv w:val="1"/>
      <w:marLeft w:val="0"/>
      <w:marRight w:val="0"/>
      <w:marTop w:val="0"/>
      <w:marBottom w:val="0"/>
      <w:divBdr>
        <w:top w:val="none" w:sz="0" w:space="0" w:color="auto"/>
        <w:left w:val="none" w:sz="0" w:space="0" w:color="auto"/>
        <w:bottom w:val="none" w:sz="0" w:space="0" w:color="auto"/>
        <w:right w:val="none" w:sz="0" w:space="0" w:color="auto"/>
      </w:divBdr>
    </w:div>
    <w:div w:id="895438022">
      <w:bodyDiv w:val="1"/>
      <w:marLeft w:val="0"/>
      <w:marRight w:val="0"/>
      <w:marTop w:val="0"/>
      <w:marBottom w:val="0"/>
      <w:divBdr>
        <w:top w:val="none" w:sz="0" w:space="0" w:color="auto"/>
        <w:left w:val="none" w:sz="0" w:space="0" w:color="auto"/>
        <w:bottom w:val="none" w:sz="0" w:space="0" w:color="auto"/>
        <w:right w:val="none" w:sz="0" w:space="0" w:color="auto"/>
      </w:divBdr>
    </w:div>
    <w:div w:id="895504408">
      <w:bodyDiv w:val="1"/>
      <w:marLeft w:val="0"/>
      <w:marRight w:val="0"/>
      <w:marTop w:val="0"/>
      <w:marBottom w:val="0"/>
      <w:divBdr>
        <w:top w:val="none" w:sz="0" w:space="0" w:color="auto"/>
        <w:left w:val="none" w:sz="0" w:space="0" w:color="auto"/>
        <w:bottom w:val="none" w:sz="0" w:space="0" w:color="auto"/>
        <w:right w:val="none" w:sz="0" w:space="0" w:color="auto"/>
      </w:divBdr>
    </w:div>
    <w:div w:id="896208582">
      <w:bodyDiv w:val="1"/>
      <w:marLeft w:val="0"/>
      <w:marRight w:val="0"/>
      <w:marTop w:val="0"/>
      <w:marBottom w:val="0"/>
      <w:divBdr>
        <w:top w:val="none" w:sz="0" w:space="0" w:color="auto"/>
        <w:left w:val="none" w:sz="0" w:space="0" w:color="auto"/>
        <w:bottom w:val="none" w:sz="0" w:space="0" w:color="auto"/>
        <w:right w:val="none" w:sz="0" w:space="0" w:color="auto"/>
      </w:divBdr>
    </w:div>
    <w:div w:id="898132103">
      <w:bodyDiv w:val="1"/>
      <w:marLeft w:val="0"/>
      <w:marRight w:val="0"/>
      <w:marTop w:val="0"/>
      <w:marBottom w:val="0"/>
      <w:divBdr>
        <w:top w:val="none" w:sz="0" w:space="0" w:color="auto"/>
        <w:left w:val="none" w:sz="0" w:space="0" w:color="auto"/>
        <w:bottom w:val="none" w:sz="0" w:space="0" w:color="auto"/>
        <w:right w:val="none" w:sz="0" w:space="0" w:color="auto"/>
      </w:divBdr>
    </w:div>
    <w:div w:id="898324822">
      <w:bodyDiv w:val="1"/>
      <w:marLeft w:val="0"/>
      <w:marRight w:val="0"/>
      <w:marTop w:val="0"/>
      <w:marBottom w:val="0"/>
      <w:divBdr>
        <w:top w:val="none" w:sz="0" w:space="0" w:color="auto"/>
        <w:left w:val="none" w:sz="0" w:space="0" w:color="auto"/>
        <w:bottom w:val="none" w:sz="0" w:space="0" w:color="auto"/>
        <w:right w:val="none" w:sz="0" w:space="0" w:color="auto"/>
      </w:divBdr>
    </w:div>
    <w:div w:id="898858020">
      <w:bodyDiv w:val="1"/>
      <w:marLeft w:val="0"/>
      <w:marRight w:val="0"/>
      <w:marTop w:val="0"/>
      <w:marBottom w:val="0"/>
      <w:divBdr>
        <w:top w:val="none" w:sz="0" w:space="0" w:color="auto"/>
        <w:left w:val="none" w:sz="0" w:space="0" w:color="auto"/>
        <w:bottom w:val="none" w:sz="0" w:space="0" w:color="auto"/>
        <w:right w:val="none" w:sz="0" w:space="0" w:color="auto"/>
      </w:divBdr>
    </w:div>
    <w:div w:id="899094881">
      <w:bodyDiv w:val="1"/>
      <w:marLeft w:val="0"/>
      <w:marRight w:val="0"/>
      <w:marTop w:val="0"/>
      <w:marBottom w:val="0"/>
      <w:divBdr>
        <w:top w:val="none" w:sz="0" w:space="0" w:color="auto"/>
        <w:left w:val="none" w:sz="0" w:space="0" w:color="auto"/>
        <w:bottom w:val="none" w:sz="0" w:space="0" w:color="auto"/>
        <w:right w:val="none" w:sz="0" w:space="0" w:color="auto"/>
      </w:divBdr>
    </w:div>
    <w:div w:id="899366376">
      <w:bodyDiv w:val="1"/>
      <w:marLeft w:val="0"/>
      <w:marRight w:val="0"/>
      <w:marTop w:val="0"/>
      <w:marBottom w:val="0"/>
      <w:divBdr>
        <w:top w:val="none" w:sz="0" w:space="0" w:color="auto"/>
        <w:left w:val="none" w:sz="0" w:space="0" w:color="auto"/>
        <w:bottom w:val="none" w:sz="0" w:space="0" w:color="auto"/>
        <w:right w:val="none" w:sz="0" w:space="0" w:color="auto"/>
      </w:divBdr>
    </w:div>
    <w:div w:id="900212053">
      <w:bodyDiv w:val="1"/>
      <w:marLeft w:val="0"/>
      <w:marRight w:val="0"/>
      <w:marTop w:val="0"/>
      <w:marBottom w:val="0"/>
      <w:divBdr>
        <w:top w:val="none" w:sz="0" w:space="0" w:color="auto"/>
        <w:left w:val="none" w:sz="0" w:space="0" w:color="auto"/>
        <w:bottom w:val="none" w:sz="0" w:space="0" w:color="auto"/>
        <w:right w:val="none" w:sz="0" w:space="0" w:color="auto"/>
      </w:divBdr>
    </w:div>
    <w:div w:id="900554318">
      <w:bodyDiv w:val="1"/>
      <w:marLeft w:val="0"/>
      <w:marRight w:val="0"/>
      <w:marTop w:val="0"/>
      <w:marBottom w:val="0"/>
      <w:divBdr>
        <w:top w:val="none" w:sz="0" w:space="0" w:color="auto"/>
        <w:left w:val="none" w:sz="0" w:space="0" w:color="auto"/>
        <w:bottom w:val="none" w:sz="0" w:space="0" w:color="auto"/>
        <w:right w:val="none" w:sz="0" w:space="0" w:color="auto"/>
      </w:divBdr>
    </w:div>
    <w:div w:id="901215815">
      <w:bodyDiv w:val="1"/>
      <w:marLeft w:val="0"/>
      <w:marRight w:val="0"/>
      <w:marTop w:val="0"/>
      <w:marBottom w:val="0"/>
      <w:divBdr>
        <w:top w:val="none" w:sz="0" w:space="0" w:color="auto"/>
        <w:left w:val="none" w:sz="0" w:space="0" w:color="auto"/>
        <w:bottom w:val="none" w:sz="0" w:space="0" w:color="auto"/>
        <w:right w:val="none" w:sz="0" w:space="0" w:color="auto"/>
      </w:divBdr>
    </w:div>
    <w:div w:id="901254885">
      <w:bodyDiv w:val="1"/>
      <w:marLeft w:val="0"/>
      <w:marRight w:val="0"/>
      <w:marTop w:val="0"/>
      <w:marBottom w:val="0"/>
      <w:divBdr>
        <w:top w:val="none" w:sz="0" w:space="0" w:color="auto"/>
        <w:left w:val="none" w:sz="0" w:space="0" w:color="auto"/>
        <w:bottom w:val="none" w:sz="0" w:space="0" w:color="auto"/>
        <w:right w:val="none" w:sz="0" w:space="0" w:color="auto"/>
      </w:divBdr>
    </w:div>
    <w:div w:id="902256352">
      <w:bodyDiv w:val="1"/>
      <w:marLeft w:val="0"/>
      <w:marRight w:val="0"/>
      <w:marTop w:val="0"/>
      <w:marBottom w:val="0"/>
      <w:divBdr>
        <w:top w:val="none" w:sz="0" w:space="0" w:color="auto"/>
        <w:left w:val="none" w:sz="0" w:space="0" w:color="auto"/>
        <w:bottom w:val="none" w:sz="0" w:space="0" w:color="auto"/>
        <w:right w:val="none" w:sz="0" w:space="0" w:color="auto"/>
      </w:divBdr>
    </w:div>
    <w:div w:id="902326891">
      <w:bodyDiv w:val="1"/>
      <w:marLeft w:val="0"/>
      <w:marRight w:val="0"/>
      <w:marTop w:val="0"/>
      <w:marBottom w:val="0"/>
      <w:divBdr>
        <w:top w:val="none" w:sz="0" w:space="0" w:color="auto"/>
        <w:left w:val="none" w:sz="0" w:space="0" w:color="auto"/>
        <w:bottom w:val="none" w:sz="0" w:space="0" w:color="auto"/>
        <w:right w:val="none" w:sz="0" w:space="0" w:color="auto"/>
      </w:divBdr>
    </w:div>
    <w:div w:id="903493622">
      <w:bodyDiv w:val="1"/>
      <w:marLeft w:val="0"/>
      <w:marRight w:val="0"/>
      <w:marTop w:val="0"/>
      <w:marBottom w:val="0"/>
      <w:divBdr>
        <w:top w:val="none" w:sz="0" w:space="0" w:color="auto"/>
        <w:left w:val="none" w:sz="0" w:space="0" w:color="auto"/>
        <w:bottom w:val="none" w:sz="0" w:space="0" w:color="auto"/>
        <w:right w:val="none" w:sz="0" w:space="0" w:color="auto"/>
      </w:divBdr>
    </w:div>
    <w:div w:id="904534644">
      <w:bodyDiv w:val="1"/>
      <w:marLeft w:val="0"/>
      <w:marRight w:val="0"/>
      <w:marTop w:val="0"/>
      <w:marBottom w:val="0"/>
      <w:divBdr>
        <w:top w:val="none" w:sz="0" w:space="0" w:color="auto"/>
        <w:left w:val="none" w:sz="0" w:space="0" w:color="auto"/>
        <w:bottom w:val="none" w:sz="0" w:space="0" w:color="auto"/>
        <w:right w:val="none" w:sz="0" w:space="0" w:color="auto"/>
      </w:divBdr>
    </w:div>
    <w:div w:id="904991614">
      <w:bodyDiv w:val="1"/>
      <w:marLeft w:val="0"/>
      <w:marRight w:val="0"/>
      <w:marTop w:val="0"/>
      <w:marBottom w:val="0"/>
      <w:divBdr>
        <w:top w:val="none" w:sz="0" w:space="0" w:color="auto"/>
        <w:left w:val="none" w:sz="0" w:space="0" w:color="auto"/>
        <w:bottom w:val="none" w:sz="0" w:space="0" w:color="auto"/>
        <w:right w:val="none" w:sz="0" w:space="0" w:color="auto"/>
      </w:divBdr>
    </w:div>
    <w:div w:id="905188388">
      <w:bodyDiv w:val="1"/>
      <w:marLeft w:val="0"/>
      <w:marRight w:val="0"/>
      <w:marTop w:val="0"/>
      <w:marBottom w:val="0"/>
      <w:divBdr>
        <w:top w:val="none" w:sz="0" w:space="0" w:color="auto"/>
        <w:left w:val="none" w:sz="0" w:space="0" w:color="auto"/>
        <w:bottom w:val="none" w:sz="0" w:space="0" w:color="auto"/>
        <w:right w:val="none" w:sz="0" w:space="0" w:color="auto"/>
      </w:divBdr>
    </w:div>
    <w:div w:id="905410003">
      <w:bodyDiv w:val="1"/>
      <w:marLeft w:val="0"/>
      <w:marRight w:val="0"/>
      <w:marTop w:val="0"/>
      <w:marBottom w:val="0"/>
      <w:divBdr>
        <w:top w:val="none" w:sz="0" w:space="0" w:color="auto"/>
        <w:left w:val="none" w:sz="0" w:space="0" w:color="auto"/>
        <w:bottom w:val="none" w:sz="0" w:space="0" w:color="auto"/>
        <w:right w:val="none" w:sz="0" w:space="0" w:color="auto"/>
      </w:divBdr>
    </w:div>
    <w:div w:id="906458968">
      <w:bodyDiv w:val="1"/>
      <w:marLeft w:val="0"/>
      <w:marRight w:val="0"/>
      <w:marTop w:val="0"/>
      <w:marBottom w:val="0"/>
      <w:divBdr>
        <w:top w:val="none" w:sz="0" w:space="0" w:color="auto"/>
        <w:left w:val="none" w:sz="0" w:space="0" w:color="auto"/>
        <w:bottom w:val="none" w:sz="0" w:space="0" w:color="auto"/>
        <w:right w:val="none" w:sz="0" w:space="0" w:color="auto"/>
      </w:divBdr>
    </w:div>
    <w:div w:id="906500729">
      <w:bodyDiv w:val="1"/>
      <w:marLeft w:val="0"/>
      <w:marRight w:val="0"/>
      <w:marTop w:val="0"/>
      <w:marBottom w:val="0"/>
      <w:divBdr>
        <w:top w:val="none" w:sz="0" w:space="0" w:color="auto"/>
        <w:left w:val="none" w:sz="0" w:space="0" w:color="auto"/>
        <w:bottom w:val="none" w:sz="0" w:space="0" w:color="auto"/>
        <w:right w:val="none" w:sz="0" w:space="0" w:color="auto"/>
      </w:divBdr>
    </w:div>
    <w:div w:id="907544529">
      <w:bodyDiv w:val="1"/>
      <w:marLeft w:val="0"/>
      <w:marRight w:val="0"/>
      <w:marTop w:val="0"/>
      <w:marBottom w:val="0"/>
      <w:divBdr>
        <w:top w:val="none" w:sz="0" w:space="0" w:color="auto"/>
        <w:left w:val="none" w:sz="0" w:space="0" w:color="auto"/>
        <w:bottom w:val="none" w:sz="0" w:space="0" w:color="auto"/>
        <w:right w:val="none" w:sz="0" w:space="0" w:color="auto"/>
      </w:divBdr>
    </w:div>
    <w:div w:id="909926249">
      <w:bodyDiv w:val="1"/>
      <w:marLeft w:val="0"/>
      <w:marRight w:val="0"/>
      <w:marTop w:val="0"/>
      <w:marBottom w:val="0"/>
      <w:divBdr>
        <w:top w:val="none" w:sz="0" w:space="0" w:color="auto"/>
        <w:left w:val="none" w:sz="0" w:space="0" w:color="auto"/>
        <w:bottom w:val="none" w:sz="0" w:space="0" w:color="auto"/>
        <w:right w:val="none" w:sz="0" w:space="0" w:color="auto"/>
      </w:divBdr>
    </w:div>
    <w:div w:id="911433242">
      <w:bodyDiv w:val="1"/>
      <w:marLeft w:val="0"/>
      <w:marRight w:val="0"/>
      <w:marTop w:val="0"/>
      <w:marBottom w:val="0"/>
      <w:divBdr>
        <w:top w:val="none" w:sz="0" w:space="0" w:color="auto"/>
        <w:left w:val="none" w:sz="0" w:space="0" w:color="auto"/>
        <w:bottom w:val="none" w:sz="0" w:space="0" w:color="auto"/>
        <w:right w:val="none" w:sz="0" w:space="0" w:color="auto"/>
      </w:divBdr>
    </w:div>
    <w:div w:id="912743236">
      <w:bodyDiv w:val="1"/>
      <w:marLeft w:val="0"/>
      <w:marRight w:val="0"/>
      <w:marTop w:val="0"/>
      <w:marBottom w:val="0"/>
      <w:divBdr>
        <w:top w:val="none" w:sz="0" w:space="0" w:color="auto"/>
        <w:left w:val="none" w:sz="0" w:space="0" w:color="auto"/>
        <w:bottom w:val="none" w:sz="0" w:space="0" w:color="auto"/>
        <w:right w:val="none" w:sz="0" w:space="0" w:color="auto"/>
      </w:divBdr>
    </w:div>
    <w:div w:id="916325305">
      <w:bodyDiv w:val="1"/>
      <w:marLeft w:val="0"/>
      <w:marRight w:val="0"/>
      <w:marTop w:val="0"/>
      <w:marBottom w:val="0"/>
      <w:divBdr>
        <w:top w:val="none" w:sz="0" w:space="0" w:color="auto"/>
        <w:left w:val="none" w:sz="0" w:space="0" w:color="auto"/>
        <w:bottom w:val="none" w:sz="0" w:space="0" w:color="auto"/>
        <w:right w:val="none" w:sz="0" w:space="0" w:color="auto"/>
      </w:divBdr>
    </w:div>
    <w:div w:id="918294818">
      <w:bodyDiv w:val="1"/>
      <w:marLeft w:val="0"/>
      <w:marRight w:val="0"/>
      <w:marTop w:val="0"/>
      <w:marBottom w:val="0"/>
      <w:divBdr>
        <w:top w:val="none" w:sz="0" w:space="0" w:color="auto"/>
        <w:left w:val="none" w:sz="0" w:space="0" w:color="auto"/>
        <w:bottom w:val="none" w:sz="0" w:space="0" w:color="auto"/>
        <w:right w:val="none" w:sz="0" w:space="0" w:color="auto"/>
      </w:divBdr>
    </w:div>
    <w:div w:id="921187210">
      <w:bodyDiv w:val="1"/>
      <w:marLeft w:val="0"/>
      <w:marRight w:val="0"/>
      <w:marTop w:val="0"/>
      <w:marBottom w:val="0"/>
      <w:divBdr>
        <w:top w:val="none" w:sz="0" w:space="0" w:color="auto"/>
        <w:left w:val="none" w:sz="0" w:space="0" w:color="auto"/>
        <w:bottom w:val="none" w:sz="0" w:space="0" w:color="auto"/>
        <w:right w:val="none" w:sz="0" w:space="0" w:color="auto"/>
      </w:divBdr>
    </w:div>
    <w:div w:id="925306078">
      <w:bodyDiv w:val="1"/>
      <w:marLeft w:val="0"/>
      <w:marRight w:val="0"/>
      <w:marTop w:val="0"/>
      <w:marBottom w:val="0"/>
      <w:divBdr>
        <w:top w:val="none" w:sz="0" w:space="0" w:color="auto"/>
        <w:left w:val="none" w:sz="0" w:space="0" w:color="auto"/>
        <w:bottom w:val="none" w:sz="0" w:space="0" w:color="auto"/>
        <w:right w:val="none" w:sz="0" w:space="0" w:color="auto"/>
      </w:divBdr>
    </w:div>
    <w:div w:id="928150535">
      <w:bodyDiv w:val="1"/>
      <w:marLeft w:val="0"/>
      <w:marRight w:val="0"/>
      <w:marTop w:val="0"/>
      <w:marBottom w:val="0"/>
      <w:divBdr>
        <w:top w:val="none" w:sz="0" w:space="0" w:color="auto"/>
        <w:left w:val="none" w:sz="0" w:space="0" w:color="auto"/>
        <w:bottom w:val="none" w:sz="0" w:space="0" w:color="auto"/>
        <w:right w:val="none" w:sz="0" w:space="0" w:color="auto"/>
      </w:divBdr>
    </w:div>
    <w:div w:id="931276477">
      <w:bodyDiv w:val="1"/>
      <w:marLeft w:val="0"/>
      <w:marRight w:val="0"/>
      <w:marTop w:val="0"/>
      <w:marBottom w:val="0"/>
      <w:divBdr>
        <w:top w:val="none" w:sz="0" w:space="0" w:color="auto"/>
        <w:left w:val="none" w:sz="0" w:space="0" w:color="auto"/>
        <w:bottom w:val="none" w:sz="0" w:space="0" w:color="auto"/>
        <w:right w:val="none" w:sz="0" w:space="0" w:color="auto"/>
      </w:divBdr>
    </w:div>
    <w:div w:id="932207167">
      <w:bodyDiv w:val="1"/>
      <w:marLeft w:val="0"/>
      <w:marRight w:val="0"/>
      <w:marTop w:val="0"/>
      <w:marBottom w:val="0"/>
      <w:divBdr>
        <w:top w:val="none" w:sz="0" w:space="0" w:color="auto"/>
        <w:left w:val="none" w:sz="0" w:space="0" w:color="auto"/>
        <w:bottom w:val="none" w:sz="0" w:space="0" w:color="auto"/>
        <w:right w:val="none" w:sz="0" w:space="0" w:color="auto"/>
      </w:divBdr>
    </w:div>
    <w:div w:id="932860033">
      <w:bodyDiv w:val="1"/>
      <w:marLeft w:val="0"/>
      <w:marRight w:val="0"/>
      <w:marTop w:val="0"/>
      <w:marBottom w:val="0"/>
      <w:divBdr>
        <w:top w:val="none" w:sz="0" w:space="0" w:color="auto"/>
        <w:left w:val="none" w:sz="0" w:space="0" w:color="auto"/>
        <w:bottom w:val="none" w:sz="0" w:space="0" w:color="auto"/>
        <w:right w:val="none" w:sz="0" w:space="0" w:color="auto"/>
      </w:divBdr>
    </w:div>
    <w:div w:id="934166322">
      <w:bodyDiv w:val="1"/>
      <w:marLeft w:val="0"/>
      <w:marRight w:val="0"/>
      <w:marTop w:val="0"/>
      <w:marBottom w:val="0"/>
      <w:divBdr>
        <w:top w:val="none" w:sz="0" w:space="0" w:color="auto"/>
        <w:left w:val="none" w:sz="0" w:space="0" w:color="auto"/>
        <w:bottom w:val="none" w:sz="0" w:space="0" w:color="auto"/>
        <w:right w:val="none" w:sz="0" w:space="0" w:color="auto"/>
      </w:divBdr>
    </w:div>
    <w:div w:id="934288776">
      <w:bodyDiv w:val="1"/>
      <w:marLeft w:val="0"/>
      <w:marRight w:val="0"/>
      <w:marTop w:val="0"/>
      <w:marBottom w:val="0"/>
      <w:divBdr>
        <w:top w:val="none" w:sz="0" w:space="0" w:color="auto"/>
        <w:left w:val="none" w:sz="0" w:space="0" w:color="auto"/>
        <w:bottom w:val="none" w:sz="0" w:space="0" w:color="auto"/>
        <w:right w:val="none" w:sz="0" w:space="0" w:color="auto"/>
      </w:divBdr>
    </w:div>
    <w:div w:id="936447067">
      <w:bodyDiv w:val="1"/>
      <w:marLeft w:val="0"/>
      <w:marRight w:val="0"/>
      <w:marTop w:val="0"/>
      <w:marBottom w:val="0"/>
      <w:divBdr>
        <w:top w:val="none" w:sz="0" w:space="0" w:color="auto"/>
        <w:left w:val="none" w:sz="0" w:space="0" w:color="auto"/>
        <w:bottom w:val="none" w:sz="0" w:space="0" w:color="auto"/>
        <w:right w:val="none" w:sz="0" w:space="0" w:color="auto"/>
      </w:divBdr>
    </w:div>
    <w:div w:id="936715199">
      <w:bodyDiv w:val="1"/>
      <w:marLeft w:val="0"/>
      <w:marRight w:val="0"/>
      <w:marTop w:val="0"/>
      <w:marBottom w:val="0"/>
      <w:divBdr>
        <w:top w:val="none" w:sz="0" w:space="0" w:color="auto"/>
        <w:left w:val="none" w:sz="0" w:space="0" w:color="auto"/>
        <w:bottom w:val="none" w:sz="0" w:space="0" w:color="auto"/>
        <w:right w:val="none" w:sz="0" w:space="0" w:color="auto"/>
      </w:divBdr>
    </w:div>
    <w:div w:id="938179437">
      <w:bodyDiv w:val="1"/>
      <w:marLeft w:val="0"/>
      <w:marRight w:val="0"/>
      <w:marTop w:val="0"/>
      <w:marBottom w:val="0"/>
      <w:divBdr>
        <w:top w:val="none" w:sz="0" w:space="0" w:color="auto"/>
        <w:left w:val="none" w:sz="0" w:space="0" w:color="auto"/>
        <w:bottom w:val="none" w:sz="0" w:space="0" w:color="auto"/>
        <w:right w:val="none" w:sz="0" w:space="0" w:color="auto"/>
      </w:divBdr>
    </w:div>
    <w:div w:id="939722035">
      <w:bodyDiv w:val="1"/>
      <w:marLeft w:val="0"/>
      <w:marRight w:val="0"/>
      <w:marTop w:val="0"/>
      <w:marBottom w:val="0"/>
      <w:divBdr>
        <w:top w:val="none" w:sz="0" w:space="0" w:color="auto"/>
        <w:left w:val="none" w:sz="0" w:space="0" w:color="auto"/>
        <w:bottom w:val="none" w:sz="0" w:space="0" w:color="auto"/>
        <w:right w:val="none" w:sz="0" w:space="0" w:color="auto"/>
      </w:divBdr>
    </w:div>
    <w:div w:id="940994080">
      <w:bodyDiv w:val="1"/>
      <w:marLeft w:val="0"/>
      <w:marRight w:val="0"/>
      <w:marTop w:val="0"/>
      <w:marBottom w:val="0"/>
      <w:divBdr>
        <w:top w:val="none" w:sz="0" w:space="0" w:color="auto"/>
        <w:left w:val="none" w:sz="0" w:space="0" w:color="auto"/>
        <w:bottom w:val="none" w:sz="0" w:space="0" w:color="auto"/>
        <w:right w:val="none" w:sz="0" w:space="0" w:color="auto"/>
      </w:divBdr>
    </w:div>
    <w:div w:id="941764370">
      <w:bodyDiv w:val="1"/>
      <w:marLeft w:val="0"/>
      <w:marRight w:val="0"/>
      <w:marTop w:val="0"/>
      <w:marBottom w:val="0"/>
      <w:divBdr>
        <w:top w:val="none" w:sz="0" w:space="0" w:color="auto"/>
        <w:left w:val="none" w:sz="0" w:space="0" w:color="auto"/>
        <w:bottom w:val="none" w:sz="0" w:space="0" w:color="auto"/>
        <w:right w:val="none" w:sz="0" w:space="0" w:color="auto"/>
      </w:divBdr>
    </w:div>
    <w:div w:id="942225822">
      <w:bodyDiv w:val="1"/>
      <w:marLeft w:val="0"/>
      <w:marRight w:val="0"/>
      <w:marTop w:val="0"/>
      <w:marBottom w:val="0"/>
      <w:divBdr>
        <w:top w:val="none" w:sz="0" w:space="0" w:color="auto"/>
        <w:left w:val="none" w:sz="0" w:space="0" w:color="auto"/>
        <w:bottom w:val="none" w:sz="0" w:space="0" w:color="auto"/>
        <w:right w:val="none" w:sz="0" w:space="0" w:color="auto"/>
      </w:divBdr>
    </w:div>
    <w:div w:id="946690798">
      <w:bodyDiv w:val="1"/>
      <w:marLeft w:val="0"/>
      <w:marRight w:val="0"/>
      <w:marTop w:val="0"/>
      <w:marBottom w:val="0"/>
      <w:divBdr>
        <w:top w:val="none" w:sz="0" w:space="0" w:color="auto"/>
        <w:left w:val="none" w:sz="0" w:space="0" w:color="auto"/>
        <w:bottom w:val="none" w:sz="0" w:space="0" w:color="auto"/>
        <w:right w:val="none" w:sz="0" w:space="0" w:color="auto"/>
      </w:divBdr>
    </w:div>
    <w:div w:id="947659189">
      <w:bodyDiv w:val="1"/>
      <w:marLeft w:val="0"/>
      <w:marRight w:val="0"/>
      <w:marTop w:val="0"/>
      <w:marBottom w:val="0"/>
      <w:divBdr>
        <w:top w:val="none" w:sz="0" w:space="0" w:color="auto"/>
        <w:left w:val="none" w:sz="0" w:space="0" w:color="auto"/>
        <w:bottom w:val="none" w:sz="0" w:space="0" w:color="auto"/>
        <w:right w:val="none" w:sz="0" w:space="0" w:color="auto"/>
      </w:divBdr>
    </w:div>
    <w:div w:id="948201914">
      <w:bodyDiv w:val="1"/>
      <w:marLeft w:val="0"/>
      <w:marRight w:val="0"/>
      <w:marTop w:val="0"/>
      <w:marBottom w:val="0"/>
      <w:divBdr>
        <w:top w:val="none" w:sz="0" w:space="0" w:color="auto"/>
        <w:left w:val="none" w:sz="0" w:space="0" w:color="auto"/>
        <w:bottom w:val="none" w:sz="0" w:space="0" w:color="auto"/>
        <w:right w:val="none" w:sz="0" w:space="0" w:color="auto"/>
      </w:divBdr>
    </w:div>
    <w:div w:id="949701021">
      <w:bodyDiv w:val="1"/>
      <w:marLeft w:val="0"/>
      <w:marRight w:val="0"/>
      <w:marTop w:val="0"/>
      <w:marBottom w:val="0"/>
      <w:divBdr>
        <w:top w:val="none" w:sz="0" w:space="0" w:color="auto"/>
        <w:left w:val="none" w:sz="0" w:space="0" w:color="auto"/>
        <w:bottom w:val="none" w:sz="0" w:space="0" w:color="auto"/>
        <w:right w:val="none" w:sz="0" w:space="0" w:color="auto"/>
      </w:divBdr>
    </w:div>
    <w:div w:id="950819418">
      <w:bodyDiv w:val="1"/>
      <w:marLeft w:val="0"/>
      <w:marRight w:val="0"/>
      <w:marTop w:val="0"/>
      <w:marBottom w:val="0"/>
      <w:divBdr>
        <w:top w:val="none" w:sz="0" w:space="0" w:color="auto"/>
        <w:left w:val="none" w:sz="0" w:space="0" w:color="auto"/>
        <w:bottom w:val="none" w:sz="0" w:space="0" w:color="auto"/>
        <w:right w:val="none" w:sz="0" w:space="0" w:color="auto"/>
      </w:divBdr>
    </w:div>
    <w:div w:id="950935007">
      <w:bodyDiv w:val="1"/>
      <w:marLeft w:val="0"/>
      <w:marRight w:val="0"/>
      <w:marTop w:val="0"/>
      <w:marBottom w:val="0"/>
      <w:divBdr>
        <w:top w:val="none" w:sz="0" w:space="0" w:color="auto"/>
        <w:left w:val="none" w:sz="0" w:space="0" w:color="auto"/>
        <w:bottom w:val="none" w:sz="0" w:space="0" w:color="auto"/>
        <w:right w:val="none" w:sz="0" w:space="0" w:color="auto"/>
      </w:divBdr>
    </w:div>
    <w:div w:id="954098029">
      <w:bodyDiv w:val="1"/>
      <w:marLeft w:val="0"/>
      <w:marRight w:val="0"/>
      <w:marTop w:val="0"/>
      <w:marBottom w:val="0"/>
      <w:divBdr>
        <w:top w:val="none" w:sz="0" w:space="0" w:color="auto"/>
        <w:left w:val="none" w:sz="0" w:space="0" w:color="auto"/>
        <w:bottom w:val="none" w:sz="0" w:space="0" w:color="auto"/>
        <w:right w:val="none" w:sz="0" w:space="0" w:color="auto"/>
      </w:divBdr>
    </w:div>
    <w:div w:id="956136742">
      <w:bodyDiv w:val="1"/>
      <w:marLeft w:val="0"/>
      <w:marRight w:val="0"/>
      <w:marTop w:val="0"/>
      <w:marBottom w:val="0"/>
      <w:divBdr>
        <w:top w:val="none" w:sz="0" w:space="0" w:color="auto"/>
        <w:left w:val="none" w:sz="0" w:space="0" w:color="auto"/>
        <w:bottom w:val="none" w:sz="0" w:space="0" w:color="auto"/>
        <w:right w:val="none" w:sz="0" w:space="0" w:color="auto"/>
      </w:divBdr>
    </w:div>
    <w:div w:id="957372184">
      <w:bodyDiv w:val="1"/>
      <w:marLeft w:val="0"/>
      <w:marRight w:val="0"/>
      <w:marTop w:val="0"/>
      <w:marBottom w:val="0"/>
      <w:divBdr>
        <w:top w:val="none" w:sz="0" w:space="0" w:color="auto"/>
        <w:left w:val="none" w:sz="0" w:space="0" w:color="auto"/>
        <w:bottom w:val="none" w:sz="0" w:space="0" w:color="auto"/>
        <w:right w:val="none" w:sz="0" w:space="0" w:color="auto"/>
      </w:divBdr>
    </w:div>
    <w:div w:id="957637028">
      <w:bodyDiv w:val="1"/>
      <w:marLeft w:val="0"/>
      <w:marRight w:val="0"/>
      <w:marTop w:val="0"/>
      <w:marBottom w:val="0"/>
      <w:divBdr>
        <w:top w:val="none" w:sz="0" w:space="0" w:color="auto"/>
        <w:left w:val="none" w:sz="0" w:space="0" w:color="auto"/>
        <w:bottom w:val="none" w:sz="0" w:space="0" w:color="auto"/>
        <w:right w:val="none" w:sz="0" w:space="0" w:color="auto"/>
      </w:divBdr>
    </w:div>
    <w:div w:id="958101088">
      <w:bodyDiv w:val="1"/>
      <w:marLeft w:val="0"/>
      <w:marRight w:val="0"/>
      <w:marTop w:val="0"/>
      <w:marBottom w:val="0"/>
      <w:divBdr>
        <w:top w:val="none" w:sz="0" w:space="0" w:color="auto"/>
        <w:left w:val="none" w:sz="0" w:space="0" w:color="auto"/>
        <w:bottom w:val="none" w:sz="0" w:space="0" w:color="auto"/>
        <w:right w:val="none" w:sz="0" w:space="0" w:color="auto"/>
      </w:divBdr>
    </w:div>
    <w:div w:id="959530429">
      <w:bodyDiv w:val="1"/>
      <w:marLeft w:val="0"/>
      <w:marRight w:val="0"/>
      <w:marTop w:val="0"/>
      <w:marBottom w:val="0"/>
      <w:divBdr>
        <w:top w:val="none" w:sz="0" w:space="0" w:color="auto"/>
        <w:left w:val="none" w:sz="0" w:space="0" w:color="auto"/>
        <w:bottom w:val="none" w:sz="0" w:space="0" w:color="auto"/>
        <w:right w:val="none" w:sz="0" w:space="0" w:color="auto"/>
      </w:divBdr>
    </w:div>
    <w:div w:id="959914201">
      <w:bodyDiv w:val="1"/>
      <w:marLeft w:val="0"/>
      <w:marRight w:val="0"/>
      <w:marTop w:val="0"/>
      <w:marBottom w:val="0"/>
      <w:divBdr>
        <w:top w:val="none" w:sz="0" w:space="0" w:color="auto"/>
        <w:left w:val="none" w:sz="0" w:space="0" w:color="auto"/>
        <w:bottom w:val="none" w:sz="0" w:space="0" w:color="auto"/>
        <w:right w:val="none" w:sz="0" w:space="0" w:color="auto"/>
      </w:divBdr>
    </w:div>
    <w:div w:id="960644985">
      <w:bodyDiv w:val="1"/>
      <w:marLeft w:val="0"/>
      <w:marRight w:val="0"/>
      <w:marTop w:val="0"/>
      <w:marBottom w:val="0"/>
      <w:divBdr>
        <w:top w:val="none" w:sz="0" w:space="0" w:color="auto"/>
        <w:left w:val="none" w:sz="0" w:space="0" w:color="auto"/>
        <w:bottom w:val="none" w:sz="0" w:space="0" w:color="auto"/>
        <w:right w:val="none" w:sz="0" w:space="0" w:color="auto"/>
      </w:divBdr>
    </w:div>
    <w:div w:id="961109526">
      <w:bodyDiv w:val="1"/>
      <w:marLeft w:val="0"/>
      <w:marRight w:val="0"/>
      <w:marTop w:val="0"/>
      <w:marBottom w:val="0"/>
      <w:divBdr>
        <w:top w:val="none" w:sz="0" w:space="0" w:color="auto"/>
        <w:left w:val="none" w:sz="0" w:space="0" w:color="auto"/>
        <w:bottom w:val="none" w:sz="0" w:space="0" w:color="auto"/>
        <w:right w:val="none" w:sz="0" w:space="0" w:color="auto"/>
      </w:divBdr>
    </w:div>
    <w:div w:id="961615513">
      <w:bodyDiv w:val="1"/>
      <w:marLeft w:val="0"/>
      <w:marRight w:val="0"/>
      <w:marTop w:val="0"/>
      <w:marBottom w:val="0"/>
      <w:divBdr>
        <w:top w:val="none" w:sz="0" w:space="0" w:color="auto"/>
        <w:left w:val="none" w:sz="0" w:space="0" w:color="auto"/>
        <w:bottom w:val="none" w:sz="0" w:space="0" w:color="auto"/>
        <w:right w:val="none" w:sz="0" w:space="0" w:color="auto"/>
      </w:divBdr>
    </w:div>
    <w:div w:id="963385354">
      <w:bodyDiv w:val="1"/>
      <w:marLeft w:val="0"/>
      <w:marRight w:val="0"/>
      <w:marTop w:val="0"/>
      <w:marBottom w:val="0"/>
      <w:divBdr>
        <w:top w:val="none" w:sz="0" w:space="0" w:color="auto"/>
        <w:left w:val="none" w:sz="0" w:space="0" w:color="auto"/>
        <w:bottom w:val="none" w:sz="0" w:space="0" w:color="auto"/>
        <w:right w:val="none" w:sz="0" w:space="0" w:color="auto"/>
      </w:divBdr>
    </w:div>
    <w:div w:id="965085809">
      <w:bodyDiv w:val="1"/>
      <w:marLeft w:val="0"/>
      <w:marRight w:val="0"/>
      <w:marTop w:val="0"/>
      <w:marBottom w:val="0"/>
      <w:divBdr>
        <w:top w:val="none" w:sz="0" w:space="0" w:color="auto"/>
        <w:left w:val="none" w:sz="0" w:space="0" w:color="auto"/>
        <w:bottom w:val="none" w:sz="0" w:space="0" w:color="auto"/>
        <w:right w:val="none" w:sz="0" w:space="0" w:color="auto"/>
      </w:divBdr>
    </w:div>
    <w:div w:id="970406690">
      <w:bodyDiv w:val="1"/>
      <w:marLeft w:val="0"/>
      <w:marRight w:val="0"/>
      <w:marTop w:val="0"/>
      <w:marBottom w:val="0"/>
      <w:divBdr>
        <w:top w:val="none" w:sz="0" w:space="0" w:color="auto"/>
        <w:left w:val="none" w:sz="0" w:space="0" w:color="auto"/>
        <w:bottom w:val="none" w:sz="0" w:space="0" w:color="auto"/>
        <w:right w:val="none" w:sz="0" w:space="0" w:color="auto"/>
      </w:divBdr>
    </w:div>
    <w:div w:id="971330185">
      <w:bodyDiv w:val="1"/>
      <w:marLeft w:val="0"/>
      <w:marRight w:val="0"/>
      <w:marTop w:val="0"/>
      <w:marBottom w:val="0"/>
      <w:divBdr>
        <w:top w:val="none" w:sz="0" w:space="0" w:color="auto"/>
        <w:left w:val="none" w:sz="0" w:space="0" w:color="auto"/>
        <w:bottom w:val="none" w:sz="0" w:space="0" w:color="auto"/>
        <w:right w:val="none" w:sz="0" w:space="0" w:color="auto"/>
      </w:divBdr>
    </w:div>
    <w:div w:id="971402443">
      <w:bodyDiv w:val="1"/>
      <w:marLeft w:val="0"/>
      <w:marRight w:val="0"/>
      <w:marTop w:val="0"/>
      <w:marBottom w:val="0"/>
      <w:divBdr>
        <w:top w:val="none" w:sz="0" w:space="0" w:color="auto"/>
        <w:left w:val="none" w:sz="0" w:space="0" w:color="auto"/>
        <w:bottom w:val="none" w:sz="0" w:space="0" w:color="auto"/>
        <w:right w:val="none" w:sz="0" w:space="0" w:color="auto"/>
      </w:divBdr>
    </w:div>
    <w:div w:id="974798047">
      <w:bodyDiv w:val="1"/>
      <w:marLeft w:val="0"/>
      <w:marRight w:val="0"/>
      <w:marTop w:val="0"/>
      <w:marBottom w:val="0"/>
      <w:divBdr>
        <w:top w:val="none" w:sz="0" w:space="0" w:color="auto"/>
        <w:left w:val="none" w:sz="0" w:space="0" w:color="auto"/>
        <w:bottom w:val="none" w:sz="0" w:space="0" w:color="auto"/>
        <w:right w:val="none" w:sz="0" w:space="0" w:color="auto"/>
      </w:divBdr>
    </w:div>
    <w:div w:id="979268472">
      <w:bodyDiv w:val="1"/>
      <w:marLeft w:val="0"/>
      <w:marRight w:val="0"/>
      <w:marTop w:val="0"/>
      <w:marBottom w:val="0"/>
      <w:divBdr>
        <w:top w:val="none" w:sz="0" w:space="0" w:color="auto"/>
        <w:left w:val="none" w:sz="0" w:space="0" w:color="auto"/>
        <w:bottom w:val="none" w:sz="0" w:space="0" w:color="auto"/>
        <w:right w:val="none" w:sz="0" w:space="0" w:color="auto"/>
      </w:divBdr>
    </w:div>
    <w:div w:id="983244173">
      <w:bodyDiv w:val="1"/>
      <w:marLeft w:val="0"/>
      <w:marRight w:val="0"/>
      <w:marTop w:val="0"/>
      <w:marBottom w:val="0"/>
      <w:divBdr>
        <w:top w:val="none" w:sz="0" w:space="0" w:color="auto"/>
        <w:left w:val="none" w:sz="0" w:space="0" w:color="auto"/>
        <w:bottom w:val="none" w:sz="0" w:space="0" w:color="auto"/>
        <w:right w:val="none" w:sz="0" w:space="0" w:color="auto"/>
      </w:divBdr>
    </w:div>
    <w:div w:id="984093162">
      <w:bodyDiv w:val="1"/>
      <w:marLeft w:val="0"/>
      <w:marRight w:val="0"/>
      <w:marTop w:val="0"/>
      <w:marBottom w:val="0"/>
      <w:divBdr>
        <w:top w:val="none" w:sz="0" w:space="0" w:color="auto"/>
        <w:left w:val="none" w:sz="0" w:space="0" w:color="auto"/>
        <w:bottom w:val="none" w:sz="0" w:space="0" w:color="auto"/>
        <w:right w:val="none" w:sz="0" w:space="0" w:color="auto"/>
      </w:divBdr>
    </w:div>
    <w:div w:id="985281197">
      <w:bodyDiv w:val="1"/>
      <w:marLeft w:val="0"/>
      <w:marRight w:val="0"/>
      <w:marTop w:val="0"/>
      <w:marBottom w:val="0"/>
      <w:divBdr>
        <w:top w:val="none" w:sz="0" w:space="0" w:color="auto"/>
        <w:left w:val="none" w:sz="0" w:space="0" w:color="auto"/>
        <w:bottom w:val="none" w:sz="0" w:space="0" w:color="auto"/>
        <w:right w:val="none" w:sz="0" w:space="0" w:color="auto"/>
      </w:divBdr>
    </w:div>
    <w:div w:id="985745874">
      <w:bodyDiv w:val="1"/>
      <w:marLeft w:val="0"/>
      <w:marRight w:val="0"/>
      <w:marTop w:val="0"/>
      <w:marBottom w:val="0"/>
      <w:divBdr>
        <w:top w:val="none" w:sz="0" w:space="0" w:color="auto"/>
        <w:left w:val="none" w:sz="0" w:space="0" w:color="auto"/>
        <w:bottom w:val="none" w:sz="0" w:space="0" w:color="auto"/>
        <w:right w:val="none" w:sz="0" w:space="0" w:color="auto"/>
      </w:divBdr>
    </w:div>
    <w:div w:id="986279228">
      <w:bodyDiv w:val="1"/>
      <w:marLeft w:val="0"/>
      <w:marRight w:val="0"/>
      <w:marTop w:val="0"/>
      <w:marBottom w:val="0"/>
      <w:divBdr>
        <w:top w:val="none" w:sz="0" w:space="0" w:color="auto"/>
        <w:left w:val="none" w:sz="0" w:space="0" w:color="auto"/>
        <w:bottom w:val="none" w:sz="0" w:space="0" w:color="auto"/>
        <w:right w:val="none" w:sz="0" w:space="0" w:color="auto"/>
      </w:divBdr>
    </w:div>
    <w:div w:id="986395372">
      <w:bodyDiv w:val="1"/>
      <w:marLeft w:val="0"/>
      <w:marRight w:val="0"/>
      <w:marTop w:val="0"/>
      <w:marBottom w:val="0"/>
      <w:divBdr>
        <w:top w:val="none" w:sz="0" w:space="0" w:color="auto"/>
        <w:left w:val="none" w:sz="0" w:space="0" w:color="auto"/>
        <w:bottom w:val="none" w:sz="0" w:space="0" w:color="auto"/>
        <w:right w:val="none" w:sz="0" w:space="0" w:color="auto"/>
      </w:divBdr>
    </w:div>
    <w:div w:id="987132523">
      <w:bodyDiv w:val="1"/>
      <w:marLeft w:val="0"/>
      <w:marRight w:val="0"/>
      <w:marTop w:val="0"/>
      <w:marBottom w:val="0"/>
      <w:divBdr>
        <w:top w:val="none" w:sz="0" w:space="0" w:color="auto"/>
        <w:left w:val="none" w:sz="0" w:space="0" w:color="auto"/>
        <w:bottom w:val="none" w:sz="0" w:space="0" w:color="auto"/>
        <w:right w:val="none" w:sz="0" w:space="0" w:color="auto"/>
      </w:divBdr>
    </w:div>
    <w:div w:id="987786284">
      <w:bodyDiv w:val="1"/>
      <w:marLeft w:val="0"/>
      <w:marRight w:val="0"/>
      <w:marTop w:val="0"/>
      <w:marBottom w:val="0"/>
      <w:divBdr>
        <w:top w:val="none" w:sz="0" w:space="0" w:color="auto"/>
        <w:left w:val="none" w:sz="0" w:space="0" w:color="auto"/>
        <w:bottom w:val="none" w:sz="0" w:space="0" w:color="auto"/>
        <w:right w:val="none" w:sz="0" w:space="0" w:color="auto"/>
      </w:divBdr>
    </w:div>
    <w:div w:id="988901912">
      <w:bodyDiv w:val="1"/>
      <w:marLeft w:val="0"/>
      <w:marRight w:val="0"/>
      <w:marTop w:val="0"/>
      <w:marBottom w:val="0"/>
      <w:divBdr>
        <w:top w:val="none" w:sz="0" w:space="0" w:color="auto"/>
        <w:left w:val="none" w:sz="0" w:space="0" w:color="auto"/>
        <w:bottom w:val="none" w:sz="0" w:space="0" w:color="auto"/>
        <w:right w:val="none" w:sz="0" w:space="0" w:color="auto"/>
      </w:divBdr>
    </w:div>
    <w:div w:id="989014470">
      <w:bodyDiv w:val="1"/>
      <w:marLeft w:val="0"/>
      <w:marRight w:val="0"/>
      <w:marTop w:val="0"/>
      <w:marBottom w:val="0"/>
      <w:divBdr>
        <w:top w:val="none" w:sz="0" w:space="0" w:color="auto"/>
        <w:left w:val="none" w:sz="0" w:space="0" w:color="auto"/>
        <w:bottom w:val="none" w:sz="0" w:space="0" w:color="auto"/>
        <w:right w:val="none" w:sz="0" w:space="0" w:color="auto"/>
      </w:divBdr>
    </w:div>
    <w:div w:id="989939671">
      <w:bodyDiv w:val="1"/>
      <w:marLeft w:val="0"/>
      <w:marRight w:val="0"/>
      <w:marTop w:val="0"/>
      <w:marBottom w:val="0"/>
      <w:divBdr>
        <w:top w:val="none" w:sz="0" w:space="0" w:color="auto"/>
        <w:left w:val="none" w:sz="0" w:space="0" w:color="auto"/>
        <w:bottom w:val="none" w:sz="0" w:space="0" w:color="auto"/>
        <w:right w:val="none" w:sz="0" w:space="0" w:color="auto"/>
      </w:divBdr>
    </w:div>
    <w:div w:id="989986937">
      <w:bodyDiv w:val="1"/>
      <w:marLeft w:val="0"/>
      <w:marRight w:val="0"/>
      <w:marTop w:val="0"/>
      <w:marBottom w:val="0"/>
      <w:divBdr>
        <w:top w:val="none" w:sz="0" w:space="0" w:color="auto"/>
        <w:left w:val="none" w:sz="0" w:space="0" w:color="auto"/>
        <w:bottom w:val="none" w:sz="0" w:space="0" w:color="auto"/>
        <w:right w:val="none" w:sz="0" w:space="0" w:color="auto"/>
      </w:divBdr>
    </w:div>
    <w:div w:id="991105694">
      <w:bodyDiv w:val="1"/>
      <w:marLeft w:val="0"/>
      <w:marRight w:val="0"/>
      <w:marTop w:val="0"/>
      <w:marBottom w:val="0"/>
      <w:divBdr>
        <w:top w:val="none" w:sz="0" w:space="0" w:color="auto"/>
        <w:left w:val="none" w:sz="0" w:space="0" w:color="auto"/>
        <w:bottom w:val="none" w:sz="0" w:space="0" w:color="auto"/>
        <w:right w:val="none" w:sz="0" w:space="0" w:color="auto"/>
      </w:divBdr>
    </w:div>
    <w:div w:id="991106513">
      <w:bodyDiv w:val="1"/>
      <w:marLeft w:val="0"/>
      <w:marRight w:val="0"/>
      <w:marTop w:val="0"/>
      <w:marBottom w:val="0"/>
      <w:divBdr>
        <w:top w:val="none" w:sz="0" w:space="0" w:color="auto"/>
        <w:left w:val="none" w:sz="0" w:space="0" w:color="auto"/>
        <w:bottom w:val="none" w:sz="0" w:space="0" w:color="auto"/>
        <w:right w:val="none" w:sz="0" w:space="0" w:color="auto"/>
      </w:divBdr>
    </w:div>
    <w:div w:id="991254338">
      <w:bodyDiv w:val="1"/>
      <w:marLeft w:val="0"/>
      <w:marRight w:val="0"/>
      <w:marTop w:val="0"/>
      <w:marBottom w:val="0"/>
      <w:divBdr>
        <w:top w:val="none" w:sz="0" w:space="0" w:color="auto"/>
        <w:left w:val="none" w:sz="0" w:space="0" w:color="auto"/>
        <w:bottom w:val="none" w:sz="0" w:space="0" w:color="auto"/>
        <w:right w:val="none" w:sz="0" w:space="0" w:color="auto"/>
      </w:divBdr>
    </w:div>
    <w:div w:id="992836251">
      <w:bodyDiv w:val="1"/>
      <w:marLeft w:val="0"/>
      <w:marRight w:val="0"/>
      <w:marTop w:val="0"/>
      <w:marBottom w:val="0"/>
      <w:divBdr>
        <w:top w:val="none" w:sz="0" w:space="0" w:color="auto"/>
        <w:left w:val="none" w:sz="0" w:space="0" w:color="auto"/>
        <w:bottom w:val="none" w:sz="0" w:space="0" w:color="auto"/>
        <w:right w:val="none" w:sz="0" w:space="0" w:color="auto"/>
      </w:divBdr>
    </w:div>
    <w:div w:id="993726427">
      <w:bodyDiv w:val="1"/>
      <w:marLeft w:val="0"/>
      <w:marRight w:val="0"/>
      <w:marTop w:val="0"/>
      <w:marBottom w:val="0"/>
      <w:divBdr>
        <w:top w:val="none" w:sz="0" w:space="0" w:color="auto"/>
        <w:left w:val="none" w:sz="0" w:space="0" w:color="auto"/>
        <w:bottom w:val="none" w:sz="0" w:space="0" w:color="auto"/>
        <w:right w:val="none" w:sz="0" w:space="0" w:color="auto"/>
      </w:divBdr>
    </w:div>
    <w:div w:id="995497882">
      <w:bodyDiv w:val="1"/>
      <w:marLeft w:val="0"/>
      <w:marRight w:val="0"/>
      <w:marTop w:val="0"/>
      <w:marBottom w:val="0"/>
      <w:divBdr>
        <w:top w:val="none" w:sz="0" w:space="0" w:color="auto"/>
        <w:left w:val="none" w:sz="0" w:space="0" w:color="auto"/>
        <w:bottom w:val="none" w:sz="0" w:space="0" w:color="auto"/>
        <w:right w:val="none" w:sz="0" w:space="0" w:color="auto"/>
      </w:divBdr>
    </w:div>
    <w:div w:id="996373003">
      <w:bodyDiv w:val="1"/>
      <w:marLeft w:val="0"/>
      <w:marRight w:val="0"/>
      <w:marTop w:val="0"/>
      <w:marBottom w:val="0"/>
      <w:divBdr>
        <w:top w:val="none" w:sz="0" w:space="0" w:color="auto"/>
        <w:left w:val="none" w:sz="0" w:space="0" w:color="auto"/>
        <w:bottom w:val="none" w:sz="0" w:space="0" w:color="auto"/>
        <w:right w:val="none" w:sz="0" w:space="0" w:color="auto"/>
      </w:divBdr>
    </w:div>
    <w:div w:id="998927045">
      <w:bodyDiv w:val="1"/>
      <w:marLeft w:val="0"/>
      <w:marRight w:val="0"/>
      <w:marTop w:val="0"/>
      <w:marBottom w:val="0"/>
      <w:divBdr>
        <w:top w:val="none" w:sz="0" w:space="0" w:color="auto"/>
        <w:left w:val="none" w:sz="0" w:space="0" w:color="auto"/>
        <w:bottom w:val="none" w:sz="0" w:space="0" w:color="auto"/>
        <w:right w:val="none" w:sz="0" w:space="0" w:color="auto"/>
      </w:divBdr>
    </w:div>
    <w:div w:id="999652683">
      <w:bodyDiv w:val="1"/>
      <w:marLeft w:val="0"/>
      <w:marRight w:val="0"/>
      <w:marTop w:val="0"/>
      <w:marBottom w:val="0"/>
      <w:divBdr>
        <w:top w:val="none" w:sz="0" w:space="0" w:color="auto"/>
        <w:left w:val="none" w:sz="0" w:space="0" w:color="auto"/>
        <w:bottom w:val="none" w:sz="0" w:space="0" w:color="auto"/>
        <w:right w:val="none" w:sz="0" w:space="0" w:color="auto"/>
      </w:divBdr>
    </w:div>
    <w:div w:id="999893436">
      <w:bodyDiv w:val="1"/>
      <w:marLeft w:val="0"/>
      <w:marRight w:val="0"/>
      <w:marTop w:val="0"/>
      <w:marBottom w:val="0"/>
      <w:divBdr>
        <w:top w:val="none" w:sz="0" w:space="0" w:color="auto"/>
        <w:left w:val="none" w:sz="0" w:space="0" w:color="auto"/>
        <w:bottom w:val="none" w:sz="0" w:space="0" w:color="auto"/>
        <w:right w:val="none" w:sz="0" w:space="0" w:color="auto"/>
      </w:divBdr>
    </w:div>
    <w:div w:id="1001855558">
      <w:bodyDiv w:val="1"/>
      <w:marLeft w:val="0"/>
      <w:marRight w:val="0"/>
      <w:marTop w:val="0"/>
      <w:marBottom w:val="0"/>
      <w:divBdr>
        <w:top w:val="none" w:sz="0" w:space="0" w:color="auto"/>
        <w:left w:val="none" w:sz="0" w:space="0" w:color="auto"/>
        <w:bottom w:val="none" w:sz="0" w:space="0" w:color="auto"/>
        <w:right w:val="none" w:sz="0" w:space="0" w:color="auto"/>
      </w:divBdr>
    </w:div>
    <w:div w:id="1004164101">
      <w:bodyDiv w:val="1"/>
      <w:marLeft w:val="0"/>
      <w:marRight w:val="0"/>
      <w:marTop w:val="0"/>
      <w:marBottom w:val="0"/>
      <w:divBdr>
        <w:top w:val="none" w:sz="0" w:space="0" w:color="auto"/>
        <w:left w:val="none" w:sz="0" w:space="0" w:color="auto"/>
        <w:bottom w:val="none" w:sz="0" w:space="0" w:color="auto"/>
        <w:right w:val="none" w:sz="0" w:space="0" w:color="auto"/>
      </w:divBdr>
    </w:div>
    <w:div w:id="1004237915">
      <w:bodyDiv w:val="1"/>
      <w:marLeft w:val="0"/>
      <w:marRight w:val="0"/>
      <w:marTop w:val="0"/>
      <w:marBottom w:val="0"/>
      <w:divBdr>
        <w:top w:val="none" w:sz="0" w:space="0" w:color="auto"/>
        <w:left w:val="none" w:sz="0" w:space="0" w:color="auto"/>
        <w:bottom w:val="none" w:sz="0" w:space="0" w:color="auto"/>
        <w:right w:val="none" w:sz="0" w:space="0" w:color="auto"/>
      </w:divBdr>
    </w:div>
    <w:div w:id="1004549057">
      <w:bodyDiv w:val="1"/>
      <w:marLeft w:val="0"/>
      <w:marRight w:val="0"/>
      <w:marTop w:val="0"/>
      <w:marBottom w:val="0"/>
      <w:divBdr>
        <w:top w:val="none" w:sz="0" w:space="0" w:color="auto"/>
        <w:left w:val="none" w:sz="0" w:space="0" w:color="auto"/>
        <w:bottom w:val="none" w:sz="0" w:space="0" w:color="auto"/>
        <w:right w:val="none" w:sz="0" w:space="0" w:color="auto"/>
      </w:divBdr>
    </w:div>
    <w:div w:id="1004550356">
      <w:bodyDiv w:val="1"/>
      <w:marLeft w:val="0"/>
      <w:marRight w:val="0"/>
      <w:marTop w:val="0"/>
      <w:marBottom w:val="0"/>
      <w:divBdr>
        <w:top w:val="none" w:sz="0" w:space="0" w:color="auto"/>
        <w:left w:val="none" w:sz="0" w:space="0" w:color="auto"/>
        <w:bottom w:val="none" w:sz="0" w:space="0" w:color="auto"/>
        <w:right w:val="none" w:sz="0" w:space="0" w:color="auto"/>
      </w:divBdr>
    </w:div>
    <w:div w:id="1004667058">
      <w:bodyDiv w:val="1"/>
      <w:marLeft w:val="0"/>
      <w:marRight w:val="0"/>
      <w:marTop w:val="0"/>
      <w:marBottom w:val="0"/>
      <w:divBdr>
        <w:top w:val="none" w:sz="0" w:space="0" w:color="auto"/>
        <w:left w:val="none" w:sz="0" w:space="0" w:color="auto"/>
        <w:bottom w:val="none" w:sz="0" w:space="0" w:color="auto"/>
        <w:right w:val="none" w:sz="0" w:space="0" w:color="auto"/>
      </w:divBdr>
    </w:div>
    <w:div w:id="1006707878">
      <w:bodyDiv w:val="1"/>
      <w:marLeft w:val="0"/>
      <w:marRight w:val="0"/>
      <w:marTop w:val="0"/>
      <w:marBottom w:val="0"/>
      <w:divBdr>
        <w:top w:val="none" w:sz="0" w:space="0" w:color="auto"/>
        <w:left w:val="none" w:sz="0" w:space="0" w:color="auto"/>
        <w:bottom w:val="none" w:sz="0" w:space="0" w:color="auto"/>
        <w:right w:val="none" w:sz="0" w:space="0" w:color="auto"/>
      </w:divBdr>
    </w:div>
    <w:div w:id="1006782414">
      <w:bodyDiv w:val="1"/>
      <w:marLeft w:val="0"/>
      <w:marRight w:val="0"/>
      <w:marTop w:val="0"/>
      <w:marBottom w:val="0"/>
      <w:divBdr>
        <w:top w:val="none" w:sz="0" w:space="0" w:color="auto"/>
        <w:left w:val="none" w:sz="0" w:space="0" w:color="auto"/>
        <w:bottom w:val="none" w:sz="0" w:space="0" w:color="auto"/>
        <w:right w:val="none" w:sz="0" w:space="0" w:color="auto"/>
      </w:divBdr>
    </w:div>
    <w:div w:id="1007905058">
      <w:bodyDiv w:val="1"/>
      <w:marLeft w:val="0"/>
      <w:marRight w:val="0"/>
      <w:marTop w:val="0"/>
      <w:marBottom w:val="0"/>
      <w:divBdr>
        <w:top w:val="none" w:sz="0" w:space="0" w:color="auto"/>
        <w:left w:val="none" w:sz="0" w:space="0" w:color="auto"/>
        <w:bottom w:val="none" w:sz="0" w:space="0" w:color="auto"/>
        <w:right w:val="none" w:sz="0" w:space="0" w:color="auto"/>
      </w:divBdr>
    </w:div>
    <w:div w:id="1008867959">
      <w:bodyDiv w:val="1"/>
      <w:marLeft w:val="0"/>
      <w:marRight w:val="0"/>
      <w:marTop w:val="0"/>
      <w:marBottom w:val="0"/>
      <w:divBdr>
        <w:top w:val="none" w:sz="0" w:space="0" w:color="auto"/>
        <w:left w:val="none" w:sz="0" w:space="0" w:color="auto"/>
        <w:bottom w:val="none" w:sz="0" w:space="0" w:color="auto"/>
        <w:right w:val="none" w:sz="0" w:space="0" w:color="auto"/>
      </w:divBdr>
    </w:div>
    <w:div w:id="1010789373">
      <w:bodyDiv w:val="1"/>
      <w:marLeft w:val="0"/>
      <w:marRight w:val="0"/>
      <w:marTop w:val="0"/>
      <w:marBottom w:val="0"/>
      <w:divBdr>
        <w:top w:val="none" w:sz="0" w:space="0" w:color="auto"/>
        <w:left w:val="none" w:sz="0" w:space="0" w:color="auto"/>
        <w:bottom w:val="none" w:sz="0" w:space="0" w:color="auto"/>
        <w:right w:val="none" w:sz="0" w:space="0" w:color="auto"/>
      </w:divBdr>
    </w:div>
    <w:div w:id="1011757681">
      <w:bodyDiv w:val="1"/>
      <w:marLeft w:val="0"/>
      <w:marRight w:val="0"/>
      <w:marTop w:val="0"/>
      <w:marBottom w:val="0"/>
      <w:divBdr>
        <w:top w:val="none" w:sz="0" w:space="0" w:color="auto"/>
        <w:left w:val="none" w:sz="0" w:space="0" w:color="auto"/>
        <w:bottom w:val="none" w:sz="0" w:space="0" w:color="auto"/>
        <w:right w:val="none" w:sz="0" w:space="0" w:color="auto"/>
      </w:divBdr>
    </w:div>
    <w:div w:id="1012294305">
      <w:bodyDiv w:val="1"/>
      <w:marLeft w:val="0"/>
      <w:marRight w:val="0"/>
      <w:marTop w:val="0"/>
      <w:marBottom w:val="0"/>
      <w:divBdr>
        <w:top w:val="none" w:sz="0" w:space="0" w:color="auto"/>
        <w:left w:val="none" w:sz="0" w:space="0" w:color="auto"/>
        <w:bottom w:val="none" w:sz="0" w:space="0" w:color="auto"/>
        <w:right w:val="none" w:sz="0" w:space="0" w:color="auto"/>
      </w:divBdr>
    </w:div>
    <w:div w:id="1013069973">
      <w:bodyDiv w:val="1"/>
      <w:marLeft w:val="0"/>
      <w:marRight w:val="0"/>
      <w:marTop w:val="0"/>
      <w:marBottom w:val="0"/>
      <w:divBdr>
        <w:top w:val="none" w:sz="0" w:space="0" w:color="auto"/>
        <w:left w:val="none" w:sz="0" w:space="0" w:color="auto"/>
        <w:bottom w:val="none" w:sz="0" w:space="0" w:color="auto"/>
        <w:right w:val="none" w:sz="0" w:space="0" w:color="auto"/>
      </w:divBdr>
    </w:div>
    <w:div w:id="1013192083">
      <w:bodyDiv w:val="1"/>
      <w:marLeft w:val="0"/>
      <w:marRight w:val="0"/>
      <w:marTop w:val="0"/>
      <w:marBottom w:val="0"/>
      <w:divBdr>
        <w:top w:val="none" w:sz="0" w:space="0" w:color="auto"/>
        <w:left w:val="none" w:sz="0" w:space="0" w:color="auto"/>
        <w:bottom w:val="none" w:sz="0" w:space="0" w:color="auto"/>
        <w:right w:val="none" w:sz="0" w:space="0" w:color="auto"/>
      </w:divBdr>
    </w:div>
    <w:div w:id="1013266771">
      <w:bodyDiv w:val="1"/>
      <w:marLeft w:val="0"/>
      <w:marRight w:val="0"/>
      <w:marTop w:val="0"/>
      <w:marBottom w:val="0"/>
      <w:divBdr>
        <w:top w:val="none" w:sz="0" w:space="0" w:color="auto"/>
        <w:left w:val="none" w:sz="0" w:space="0" w:color="auto"/>
        <w:bottom w:val="none" w:sz="0" w:space="0" w:color="auto"/>
        <w:right w:val="none" w:sz="0" w:space="0" w:color="auto"/>
      </w:divBdr>
    </w:div>
    <w:div w:id="1014765698">
      <w:bodyDiv w:val="1"/>
      <w:marLeft w:val="0"/>
      <w:marRight w:val="0"/>
      <w:marTop w:val="0"/>
      <w:marBottom w:val="0"/>
      <w:divBdr>
        <w:top w:val="none" w:sz="0" w:space="0" w:color="auto"/>
        <w:left w:val="none" w:sz="0" w:space="0" w:color="auto"/>
        <w:bottom w:val="none" w:sz="0" w:space="0" w:color="auto"/>
        <w:right w:val="none" w:sz="0" w:space="0" w:color="auto"/>
      </w:divBdr>
    </w:div>
    <w:div w:id="1015229231">
      <w:bodyDiv w:val="1"/>
      <w:marLeft w:val="0"/>
      <w:marRight w:val="0"/>
      <w:marTop w:val="0"/>
      <w:marBottom w:val="0"/>
      <w:divBdr>
        <w:top w:val="none" w:sz="0" w:space="0" w:color="auto"/>
        <w:left w:val="none" w:sz="0" w:space="0" w:color="auto"/>
        <w:bottom w:val="none" w:sz="0" w:space="0" w:color="auto"/>
        <w:right w:val="none" w:sz="0" w:space="0" w:color="auto"/>
      </w:divBdr>
    </w:div>
    <w:div w:id="1015619139">
      <w:bodyDiv w:val="1"/>
      <w:marLeft w:val="0"/>
      <w:marRight w:val="0"/>
      <w:marTop w:val="0"/>
      <w:marBottom w:val="0"/>
      <w:divBdr>
        <w:top w:val="none" w:sz="0" w:space="0" w:color="auto"/>
        <w:left w:val="none" w:sz="0" w:space="0" w:color="auto"/>
        <w:bottom w:val="none" w:sz="0" w:space="0" w:color="auto"/>
        <w:right w:val="none" w:sz="0" w:space="0" w:color="auto"/>
      </w:divBdr>
    </w:div>
    <w:div w:id="1017997397">
      <w:bodyDiv w:val="1"/>
      <w:marLeft w:val="0"/>
      <w:marRight w:val="0"/>
      <w:marTop w:val="0"/>
      <w:marBottom w:val="0"/>
      <w:divBdr>
        <w:top w:val="none" w:sz="0" w:space="0" w:color="auto"/>
        <w:left w:val="none" w:sz="0" w:space="0" w:color="auto"/>
        <w:bottom w:val="none" w:sz="0" w:space="0" w:color="auto"/>
        <w:right w:val="none" w:sz="0" w:space="0" w:color="auto"/>
      </w:divBdr>
    </w:div>
    <w:div w:id="1020621508">
      <w:bodyDiv w:val="1"/>
      <w:marLeft w:val="0"/>
      <w:marRight w:val="0"/>
      <w:marTop w:val="0"/>
      <w:marBottom w:val="0"/>
      <w:divBdr>
        <w:top w:val="none" w:sz="0" w:space="0" w:color="auto"/>
        <w:left w:val="none" w:sz="0" w:space="0" w:color="auto"/>
        <w:bottom w:val="none" w:sz="0" w:space="0" w:color="auto"/>
        <w:right w:val="none" w:sz="0" w:space="0" w:color="auto"/>
      </w:divBdr>
    </w:div>
    <w:div w:id="1021006038">
      <w:bodyDiv w:val="1"/>
      <w:marLeft w:val="0"/>
      <w:marRight w:val="0"/>
      <w:marTop w:val="0"/>
      <w:marBottom w:val="0"/>
      <w:divBdr>
        <w:top w:val="none" w:sz="0" w:space="0" w:color="auto"/>
        <w:left w:val="none" w:sz="0" w:space="0" w:color="auto"/>
        <w:bottom w:val="none" w:sz="0" w:space="0" w:color="auto"/>
        <w:right w:val="none" w:sz="0" w:space="0" w:color="auto"/>
      </w:divBdr>
    </w:div>
    <w:div w:id="1021780090">
      <w:bodyDiv w:val="1"/>
      <w:marLeft w:val="0"/>
      <w:marRight w:val="0"/>
      <w:marTop w:val="0"/>
      <w:marBottom w:val="0"/>
      <w:divBdr>
        <w:top w:val="none" w:sz="0" w:space="0" w:color="auto"/>
        <w:left w:val="none" w:sz="0" w:space="0" w:color="auto"/>
        <w:bottom w:val="none" w:sz="0" w:space="0" w:color="auto"/>
        <w:right w:val="none" w:sz="0" w:space="0" w:color="auto"/>
      </w:divBdr>
    </w:div>
    <w:div w:id="1021932539">
      <w:bodyDiv w:val="1"/>
      <w:marLeft w:val="0"/>
      <w:marRight w:val="0"/>
      <w:marTop w:val="0"/>
      <w:marBottom w:val="0"/>
      <w:divBdr>
        <w:top w:val="none" w:sz="0" w:space="0" w:color="auto"/>
        <w:left w:val="none" w:sz="0" w:space="0" w:color="auto"/>
        <w:bottom w:val="none" w:sz="0" w:space="0" w:color="auto"/>
        <w:right w:val="none" w:sz="0" w:space="0" w:color="auto"/>
      </w:divBdr>
    </w:div>
    <w:div w:id="1022244085">
      <w:bodyDiv w:val="1"/>
      <w:marLeft w:val="0"/>
      <w:marRight w:val="0"/>
      <w:marTop w:val="0"/>
      <w:marBottom w:val="0"/>
      <w:divBdr>
        <w:top w:val="none" w:sz="0" w:space="0" w:color="auto"/>
        <w:left w:val="none" w:sz="0" w:space="0" w:color="auto"/>
        <w:bottom w:val="none" w:sz="0" w:space="0" w:color="auto"/>
        <w:right w:val="none" w:sz="0" w:space="0" w:color="auto"/>
      </w:divBdr>
    </w:div>
    <w:div w:id="1022823015">
      <w:bodyDiv w:val="1"/>
      <w:marLeft w:val="0"/>
      <w:marRight w:val="0"/>
      <w:marTop w:val="0"/>
      <w:marBottom w:val="0"/>
      <w:divBdr>
        <w:top w:val="none" w:sz="0" w:space="0" w:color="auto"/>
        <w:left w:val="none" w:sz="0" w:space="0" w:color="auto"/>
        <w:bottom w:val="none" w:sz="0" w:space="0" w:color="auto"/>
        <w:right w:val="none" w:sz="0" w:space="0" w:color="auto"/>
      </w:divBdr>
    </w:div>
    <w:div w:id="1022975284">
      <w:bodyDiv w:val="1"/>
      <w:marLeft w:val="0"/>
      <w:marRight w:val="0"/>
      <w:marTop w:val="0"/>
      <w:marBottom w:val="0"/>
      <w:divBdr>
        <w:top w:val="none" w:sz="0" w:space="0" w:color="auto"/>
        <w:left w:val="none" w:sz="0" w:space="0" w:color="auto"/>
        <w:bottom w:val="none" w:sz="0" w:space="0" w:color="auto"/>
        <w:right w:val="none" w:sz="0" w:space="0" w:color="auto"/>
      </w:divBdr>
    </w:div>
    <w:div w:id="1023820441">
      <w:bodyDiv w:val="1"/>
      <w:marLeft w:val="0"/>
      <w:marRight w:val="0"/>
      <w:marTop w:val="0"/>
      <w:marBottom w:val="0"/>
      <w:divBdr>
        <w:top w:val="none" w:sz="0" w:space="0" w:color="auto"/>
        <w:left w:val="none" w:sz="0" w:space="0" w:color="auto"/>
        <w:bottom w:val="none" w:sz="0" w:space="0" w:color="auto"/>
        <w:right w:val="none" w:sz="0" w:space="0" w:color="auto"/>
      </w:divBdr>
    </w:div>
    <w:div w:id="1025446891">
      <w:bodyDiv w:val="1"/>
      <w:marLeft w:val="0"/>
      <w:marRight w:val="0"/>
      <w:marTop w:val="0"/>
      <w:marBottom w:val="0"/>
      <w:divBdr>
        <w:top w:val="none" w:sz="0" w:space="0" w:color="auto"/>
        <w:left w:val="none" w:sz="0" w:space="0" w:color="auto"/>
        <w:bottom w:val="none" w:sz="0" w:space="0" w:color="auto"/>
        <w:right w:val="none" w:sz="0" w:space="0" w:color="auto"/>
      </w:divBdr>
    </w:div>
    <w:div w:id="1028919833">
      <w:bodyDiv w:val="1"/>
      <w:marLeft w:val="0"/>
      <w:marRight w:val="0"/>
      <w:marTop w:val="0"/>
      <w:marBottom w:val="0"/>
      <w:divBdr>
        <w:top w:val="none" w:sz="0" w:space="0" w:color="auto"/>
        <w:left w:val="none" w:sz="0" w:space="0" w:color="auto"/>
        <w:bottom w:val="none" w:sz="0" w:space="0" w:color="auto"/>
        <w:right w:val="none" w:sz="0" w:space="0" w:color="auto"/>
      </w:divBdr>
    </w:div>
    <w:div w:id="1031876029">
      <w:bodyDiv w:val="1"/>
      <w:marLeft w:val="0"/>
      <w:marRight w:val="0"/>
      <w:marTop w:val="0"/>
      <w:marBottom w:val="0"/>
      <w:divBdr>
        <w:top w:val="none" w:sz="0" w:space="0" w:color="auto"/>
        <w:left w:val="none" w:sz="0" w:space="0" w:color="auto"/>
        <w:bottom w:val="none" w:sz="0" w:space="0" w:color="auto"/>
        <w:right w:val="none" w:sz="0" w:space="0" w:color="auto"/>
      </w:divBdr>
    </w:div>
    <w:div w:id="1032460613">
      <w:bodyDiv w:val="1"/>
      <w:marLeft w:val="0"/>
      <w:marRight w:val="0"/>
      <w:marTop w:val="0"/>
      <w:marBottom w:val="0"/>
      <w:divBdr>
        <w:top w:val="none" w:sz="0" w:space="0" w:color="auto"/>
        <w:left w:val="none" w:sz="0" w:space="0" w:color="auto"/>
        <w:bottom w:val="none" w:sz="0" w:space="0" w:color="auto"/>
        <w:right w:val="none" w:sz="0" w:space="0" w:color="auto"/>
      </w:divBdr>
    </w:div>
    <w:div w:id="1035693383">
      <w:bodyDiv w:val="1"/>
      <w:marLeft w:val="0"/>
      <w:marRight w:val="0"/>
      <w:marTop w:val="0"/>
      <w:marBottom w:val="0"/>
      <w:divBdr>
        <w:top w:val="none" w:sz="0" w:space="0" w:color="auto"/>
        <w:left w:val="none" w:sz="0" w:space="0" w:color="auto"/>
        <w:bottom w:val="none" w:sz="0" w:space="0" w:color="auto"/>
        <w:right w:val="none" w:sz="0" w:space="0" w:color="auto"/>
      </w:divBdr>
    </w:div>
    <w:div w:id="1035815097">
      <w:bodyDiv w:val="1"/>
      <w:marLeft w:val="0"/>
      <w:marRight w:val="0"/>
      <w:marTop w:val="0"/>
      <w:marBottom w:val="0"/>
      <w:divBdr>
        <w:top w:val="none" w:sz="0" w:space="0" w:color="auto"/>
        <w:left w:val="none" w:sz="0" w:space="0" w:color="auto"/>
        <w:bottom w:val="none" w:sz="0" w:space="0" w:color="auto"/>
        <w:right w:val="none" w:sz="0" w:space="0" w:color="auto"/>
      </w:divBdr>
    </w:div>
    <w:div w:id="1036272979">
      <w:bodyDiv w:val="1"/>
      <w:marLeft w:val="0"/>
      <w:marRight w:val="0"/>
      <w:marTop w:val="0"/>
      <w:marBottom w:val="0"/>
      <w:divBdr>
        <w:top w:val="none" w:sz="0" w:space="0" w:color="auto"/>
        <w:left w:val="none" w:sz="0" w:space="0" w:color="auto"/>
        <w:bottom w:val="none" w:sz="0" w:space="0" w:color="auto"/>
        <w:right w:val="none" w:sz="0" w:space="0" w:color="auto"/>
      </w:divBdr>
    </w:div>
    <w:div w:id="1036541516">
      <w:bodyDiv w:val="1"/>
      <w:marLeft w:val="0"/>
      <w:marRight w:val="0"/>
      <w:marTop w:val="0"/>
      <w:marBottom w:val="0"/>
      <w:divBdr>
        <w:top w:val="none" w:sz="0" w:space="0" w:color="auto"/>
        <w:left w:val="none" w:sz="0" w:space="0" w:color="auto"/>
        <w:bottom w:val="none" w:sz="0" w:space="0" w:color="auto"/>
        <w:right w:val="none" w:sz="0" w:space="0" w:color="auto"/>
      </w:divBdr>
    </w:div>
    <w:div w:id="1036583249">
      <w:bodyDiv w:val="1"/>
      <w:marLeft w:val="0"/>
      <w:marRight w:val="0"/>
      <w:marTop w:val="0"/>
      <w:marBottom w:val="0"/>
      <w:divBdr>
        <w:top w:val="none" w:sz="0" w:space="0" w:color="auto"/>
        <w:left w:val="none" w:sz="0" w:space="0" w:color="auto"/>
        <w:bottom w:val="none" w:sz="0" w:space="0" w:color="auto"/>
        <w:right w:val="none" w:sz="0" w:space="0" w:color="auto"/>
      </w:divBdr>
    </w:div>
    <w:div w:id="1037774447">
      <w:bodyDiv w:val="1"/>
      <w:marLeft w:val="0"/>
      <w:marRight w:val="0"/>
      <w:marTop w:val="0"/>
      <w:marBottom w:val="0"/>
      <w:divBdr>
        <w:top w:val="none" w:sz="0" w:space="0" w:color="auto"/>
        <w:left w:val="none" w:sz="0" w:space="0" w:color="auto"/>
        <w:bottom w:val="none" w:sz="0" w:space="0" w:color="auto"/>
        <w:right w:val="none" w:sz="0" w:space="0" w:color="auto"/>
      </w:divBdr>
    </w:div>
    <w:div w:id="1039891002">
      <w:bodyDiv w:val="1"/>
      <w:marLeft w:val="0"/>
      <w:marRight w:val="0"/>
      <w:marTop w:val="0"/>
      <w:marBottom w:val="0"/>
      <w:divBdr>
        <w:top w:val="none" w:sz="0" w:space="0" w:color="auto"/>
        <w:left w:val="none" w:sz="0" w:space="0" w:color="auto"/>
        <w:bottom w:val="none" w:sz="0" w:space="0" w:color="auto"/>
        <w:right w:val="none" w:sz="0" w:space="0" w:color="auto"/>
      </w:divBdr>
    </w:div>
    <w:div w:id="1040789022">
      <w:bodyDiv w:val="1"/>
      <w:marLeft w:val="0"/>
      <w:marRight w:val="0"/>
      <w:marTop w:val="0"/>
      <w:marBottom w:val="0"/>
      <w:divBdr>
        <w:top w:val="none" w:sz="0" w:space="0" w:color="auto"/>
        <w:left w:val="none" w:sz="0" w:space="0" w:color="auto"/>
        <w:bottom w:val="none" w:sz="0" w:space="0" w:color="auto"/>
        <w:right w:val="none" w:sz="0" w:space="0" w:color="auto"/>
      </w:divBdr>
    </w:div>
    <w:div w:id="1041054884">
      <w:bodyDiv w:val="1"/>
      <w:marLeft w:val="0"/>
      <w:marRight w:val="0"/>
      <w:marTop w:val="0"/>
      <w:marBottom w:val="0"/>
      <w:divBdr>
        <w:top w:val="none" w:sz="0" w:space="0" w:color="auto"/>
        <w:left w:val="none" w:sz="0" w:space="0" w:color="auto"/>
        <w:bottom w:val="none" w:sz="0" w:space="0" w:color="auto"/>
        <w:right w:val="none" w:sz="0" w:space="0" w:color="auto"/>
      </w:divBdr>
    </w:div>
    <w:div w:id="1041326545">
      <w:bodyDiv w:val="1"/>
      <w:marLeft w:val="0"/>
      <w:marRight w:val="0"/>
      <w:marTop w:val="0"/>
      <w:marBottom w:val="0"/>
      <w:divBdr>
        <w:top w:val="none" w:sz="0" w:space="0" w:color="auto"/>
        <w:left w:val="none" w:sz="0" w:space="0" w:color="auto"/>
        <w:bottom w:val="none" w:sz="0" w:space="0" w:color="auto"/>
        <w:right w:val="none" w:sz="0" w:space="0" w:color="auto"/>
      </w:divBdr>
    </w:div>
    <w:div w:id="1042167877">
      <w:bodyDiv w:val="1"/>
      <w:marLeft w:val="0"/>
      <w:marRight w:val="0"/>
      <w:marTop w:val="0"/>
      <w:marBottom w:val="0"/>
      <w:divBdr>
        <w:top w:val="none" w:sz="0" w:space="0" w:color="auto"/>
        <w:left w:val="none" w:sz="0" w:space="0" w:color="auto"/>
        <w:bottom w:val="none" w:sz="0" w:space="0" w:color="auto"/>
        <w:right w:val="none" w:sz="0" w:space="0" w:color="auto"/>
      </w:divBdr>
    </w:div>
    <w:div w:id="1042556488">
      <w:bodyDiv w:val="1"/>
      <w:marLeft w:val="0"/>
      <w:marRight w:val="0"/>
      <w:marTop w:val="0"/>
      <w:marBottom w:val="0"/>
      <w:divBdr>
        <w:top w:val="none" w:sz="0" w:space="0" w:color="auto"/>
        <w:left w:val="none" w:sz="0" w:space="0" w:color="auto"/>
        <w:bottom w:val="none" w:sz="0" w:space="0" w:color="auto"/>
        <w:right w:val="none" w:sz="0" w:space="0" w:color="auto"/>
      </w:divBdr>
    </w:div>
    <w:div w:id="1042750154">
      <w:bodyDiv w:val="1"/>
      <w:marLeft w:val="0"/>
      <w:marRight w:val="0"/>
      <w:marTop w:val="0"/>
      <w:marBottom w:val="0"/>
      <w:divBdr>
        <w:top w:val="none" w:sz="0" w:space="0" w:color="auto"/>
        <w:left w:val="none" w:sz="0" w:space="0" w:color="auto"/>
        <w:bottom w:val="none" w:sz="0" w:space="0" w:color="auto"/>
        <w:right w:val="none" w:sz="0" w:space="0" w:color="auto"/>
      </w:divBdr>
    </w:div>
    <w:div w:id="1049188097">
      <w:bodyDiv w:val="1"/>
      <w:marLeft w:val="0"/>
      <w:marRight w:val="0"/>
      <w:marTop w:val="0"/>
      <w:marBottom w:val="0"/>
      <w:divBdr>
        <w:top w:val="none" w:sz="0" w:space="0" w:color="auto"/>
        <w:left w:val="none" w:sz="0" w:space="0" w:color="auto"/>
        <w:bottom w:val="none" w:sz="0" w:space="0" w:color="auto"/>
        <w:right w:val="none" w:sz="0" w:space="0" w:color="auto"/>
      </w:divBdr>
    </w:div>
    <w:div w:id="1049915152">
      <w:bodyDiv w:val="1"/>
      <w:marLeft w:val="0"/>
      <w:marRight w:val="0"/>
      <w:marTop w:val="0"/>
      <w:marBottom w:val="0"/>
      <w:divBdr>
        <w:top w:val="none" w:sz="0" w:space="0" w:color="auto"/>
        <w:left w:val="none" w:sz="0" w:space="0" w:color="auto"/>
        <w:bottom w:val="none" w:sz="0" w:space="0" w:color="auto"/>
        <w:right w:val="none" w:sz="0" w:space="0" w:color="auto"/>
      </w:divBdr>
    </w:div>
    <w:div w:id="1049918597">
      <w:bodyDiv w:val="1"/>
      <w:marLeft w:val="0"/>
      <w:marRight w:val="0"/>
      <w:marTop w:val="0"/>
      <w:marBottom w:val="0"/>
      <w:divBdr>
        <w:top w:val="none" w:sz="0" w:space="0" w:color="auto"/>
        <w:left w:val="none" w:sz="0" w:space="0" w:color="auto"/>
        <w:bottom w:val="none" w:sz="0" w:space="0" w:color="auto"/>
        <w:right w:val="none" w:sz="0" w:space="0" w:color="auto"/>
      </w:divBdr>
    </w:div>
    <w:div w:id="1052772138">
      <w:bodyDiv w:val="1"/>
      <w:marLeft w:val="0"/>
      <w:marRight w:val="0"/>
      <w:marTop w:val="0"/>
      <w:marBottom w:val="0"/>
      <w:divBdr>
        <w:top w:val="none" w:sz="0" w:space="0" w:color="auto"/>
        <w:left w:val="none" w:sz="0" w:space="0" w:color="auto"/>
        <w:bottom w:val="none" w:sz="0" w:space="0" w:color="auto"/>
        <w:right w:val="none" w:sz="0" w:space="0" w:color="auto"/>
      </w:divBdr>
    </w:div>
    <w:div w:id="1052998957">
      <w:bodyDiv w:val="1"/>
      <w:marLeft w:val="0"/>
      <w:marRight w:val="0"/>
      <w:marTop w:val="0"/>
      <w:marBottom w:val="0"/>
      <w:divBdr>
        <w:top w:val="none" w:sz="0" w:space="0" w:color="auto"/>
        <w:left w:val="none" w:sz="0" w:space="0" w:color="auto"/>
        <w:bottom w:val="none" w:sz="0" w:space="0" w:color="auto"/>
        <w:right w:val="none" w:sz="0" w:space="0" w:color="auto"/>
      </w:divBdr>
    </w:div>
    <w:div w:id="1053038997">
      <w:bodyDiv w:val="1"/>
      <w:marLeft w:val="0"/>
      <w:marRight w:val="0"/>
      <w:marTop w:val="0"/>
      <w:marBottom w:val="0"/>
      <w:divBdr>
        <w:top w:val="none" w:sz="0" w:space="0" w:color="auto"/>
        <w:left w:val="none" w:sz="0" w:space="0" w:color="auto"/>
        <w:bottom w:val="none" w:sz="0" w:space="0" w:color="auto"/>
        <w:right w:val="none" w:sz="0" w:space="0" w:color="auto"/>
      </w:divBdr>
    </w:div>
    <w:div w:id="1054625814">
      <w:bodyDiv w:val="1"/>
      <w:marLeft w:val="0"/>
      <w:marRight w:val="0"/>
      <w:marTop w:val="0"/>
      <w:marBottom w:val="0"/>
      <w:divBdr>
        <w:top w:val="none" w:sz="0" w:space="0" w:color="auto"/>
        <w:left w:val="none" w:sz="0" w:space="0" w:color="auto"/>
        <w:bottom w:val="none" w:sz="0" w:space="0" w:color="auto"/>
        <w:right w:val="none" w:sz="0" w:space="0" w:color="auto"/>
      </w:divBdr>
    </w:div>
    <w:div w:id="1054889819">
      <w:bodyDiv w:val="1"/>
      <w:marLeft w:val="0"/>
      <w:marRight w:val="0"/>
      <w:marTop w:val="0"/>
      <w:marBottom w:val="0"/>
      <w:divBdr>
        <w:top w:val="none" w:sz="0" w:space="0" w:color="auto"/>
        <w:left w:val="none" w:sz="0" w:space="0" w:color="auto"/>
        <w:bottom w:val="none" w:sz="0" w:space="0" w:color="auto"/>
        <w:right w:val="none" w:sz="0" w:space="0" w:color="auto"/>
      </w:divBdr>
    </w:div>
    <w:div w:id="1058238165">
      <w:bodyDiv w:val="1"/>
      <w:marLeft w:val="0"/>
      <w:marRight w:val="0"/>
      <w:marTop w:val="0"/>
      <w:marBottom w:val="0"/>
      <w:divBdr>
        <w:top w:val="none" w:sz="0" w:space="0" w:color="auto"/>
        <w:left w:val="none" w:sz="0" w:space="0" w:color="auto"/>
        <w:bottom w:val="none" w:sz="0" w:space="0" w:color="auto"/>
        <w:right w:val="none" w:sz="0" w:space="0" w:color="auto"/>
      </w:divBdr>
    </w:div>
    <w:div w:id="1058748287">
      <w:bodyDiv w:val="1"/>
      <w:marLeft w:val="0"/>
      <w:marRight w:val="0"/>
      <w:marTop w:val="0"/>
      <w:marBottom w:val="0"/>
      <w:divBdr>
        <w:top w:val="none" w:sz="0" w:space="0" w:color="auto"/>
        <w:left w:val="none" w:sz="0" w:space="0" w:color="auto"/>
        <w:bottom w:val="none" w:sz="0" w:space="0" w:color="auto"/>
        <w:right w:val="none" w:sz="0" w:space="0" w:color="auto"/>
      </w:divBdr>
    </w:div>
    <w:div w:id="1060010774">
      <w:bodyDiv w:val="1"/>
      <w:marLeft w:val="0"/>
      <w:marRight w:val="0"/>
      <w:marTop w:val="0"/>
      <w:marBottom w:val="0"/>
      <w:divBdr>
        <w:top w:val="none" w:sz="0" w:space="0" w:color="auto"/>
        <w:left w:val="none" w:sz="0" w:space="0" w:color="auto"/>
        <w:bottom w:val="none" w:sz="0" w:space="0" w:color="auto"/>
        <w:right w:val="none" w:sz="0" w:space="0" w:color="auto"/>
      </w:divBdr>
    </w:div>
    <w:div w:id="1061058332">
      <w:bodyDiv w:val="1"/>
      <w:marLeft w:val="0"/>
      <w:marRight w:val="0"/>
      <w:marTop w:val="0"/>
      <w:marBottom w:val="0"/>
      <w:divBdr>
        <w:top w:val="none" w:sz="0" w:space="0" w:color="auto"/>
        <w:left w:val="none" w:sz="0" w:space="0" w:color="auto"/>
        <w:bottom w:val="none" w:sz="0" w:space="0" w:color="auto"/>
        <w:right w:val="none" w:sz="0" w:space="0" w:color="auto"/>
      </w:divBdr>
    </w:div>
    <w:div w:id="1062756018">
      <w:bodyDiv w:val="1"/>
      <w:marLeft w:val="0"/>
      <w:marRight w:val="0"/>
      <w:marTop w:val="0"/>
      <w:marBottom w:val="0"/>
      <w:divBdr>
        <w:top w:val="none" w:sz="0" w:space="0" w:color="auto"/>
        <w:left w:val="none" w:sz="0" w:space="0" w:color="auto"/>
        <w:bottom w:val="none" w:sz="0" w:space="0" w:color="auto"/>
        <w:right w:val="none" w:sz="0" w:space="0" w:color="auto"/>
      </w:divBdr>
    </w:div>
    <w:div w:id="1063141331">
      <w:bodyDiv w:val="1"/>
      <w:marLeft w:val="0"/>
      <w:marRight w:val="0"/>
      <w:marTop w:val="0"/>
      <w:marBottom w:val="0"/>
      <w:divBdr>
        <w:top w:val="none" w:sz="0" w:space="0" w:color="auto"/>
        <w:left w:val="none" w:sz="0" w:space="0" w:color="auto"/>
        <w:bottom w:val="none" w:sz="0" w:space="0" w:color="auto"/>
        <w:right w:val="none" w:sz="0" w:space="0" w:color="auto"/>
      </w:divBdr>
    </w:div>
    <w:div w:id="1063287450">
      <w:bodyDiv w:val="1"/>
      <w:marLeft w:val="0"/>
      <w:marRight w:val="0"/>
      <w:marTop w:val="0"/>
      <w:marBottom w:val="0"/>
      <w:divBdr>
        <w:top w:val="none" w:sz="0" w:space="0" w:color="auto"/>
        <w:left w:val="none" w:sz="0" w:space="0" w:color="auto"/>
        <w:bottom w:val="none" w:sz="0" w:space="0" w:color="auto"/>
        <w:right w:val="none" w:sz="0" w:space="0" w:color="auto"/>
      </w:divBdr>
    </w:div>
    <w:div w:id="1063985739">
      <w:bodyDiv w:val="1"/>
      <w:marLeft w:val="0"/>
      <w:marRight w:val="0"/>
      <w:marTop w:val="0"/>
      <w:marBottom w:val="0"/>
      <w:divBdr>
        <w:top w:val="none" w:sz="0" w:space="0" w:color="auto"/>
        <w:left w:val="none" w:sz="0" w:space="0" w:color="auto"/>
        <w:bottom w:val="none" w:sz="0" w:space="0" w:color="auto"/>
        <w:right w:val="none" w:sz="0" w:space="0" w:color="auto"/>
      </w:divBdr>
    </w:div>
    <w:div w:id="1065027012">
      <w:bodyDiv w:val="1"/>
      <w:marLeft w:val="0"/>
      <w:marRight w:val="0"/>
      <w:marTop w:val="0"/>
      <w:marBottom w:val="0"/>
      <w:divBdr>
        <w:top w:val="none" w:sz="0" w:space="0" w:color="auto"/>
        <w:left w:val="none" w:sz="0" w:space="0" w:color="auto"/>
        <w:bottom w:val="none" w:sz="0" w:space="0" w:color="auto"/>
        <w:right w:val="none" w:sz="0" w:space="0" w:color="auto"/>
      </w:divBdr>
    </w:div>
    <w:div w:id="1066993043">
      <w:bodyDiv w:val="1"/>
      <w:marLeft w:val="0"/>
      <w:marRight w:val="0"/>
      <w:marTop w:val="0"/>
      <w:marBottom w:val="0"/>
      <w:divBdr>
        <w:top w:val="none" w:sz="0" w:space="0" w:color="auto"/>
        <w:left w:val="none" w:sz="0" w:space="0" w:color="auto"/>
        <w:bottom w:val="none" w:sz="0" w:space="0" w:color="auto"/>
        <w:right w:val="none" w:sz="0" w:space="0" w:color="auto"/>
      </w:divBdr>
    </w:div>
    <w:div w:id="1068382556">
      <w:bodyDiv w:val="1"/>
      <w:marLeft w:val="0"/>
      <w:marRight w:val="0"/>
      <w:marTop w:val="0"/>
      <w:marBottom w:val="0"/>
      <w:divBdr>
        <w:top w:val="none" w:sz="0" w:space="0" w:color="auto"/>
        <w:left w:val="none" w:sz="0" w:space="0" w:color="auto"/>
        <w:bottom w:val="none" w:sz="0" w:space="0" w:color="auto"/>
        <w:right w:val="none" w:sz="0" w:space="0" w:color="auto"/>
      </w:divBdr>
    </w:div>
    <w:div w:id="1068649133">
      <w:bodyDiv w:val="1"/>
      <w:marLeft w:val="0"/>
      <w:marRight w:val="0"/>
      <w:marTop w:val="0"/>
      <w:marBottom w:val="0"/>
      <w:divBdr>
        <w:top w:val="none" w:sz="0" w:space="0" w:color="auto"/>
        <w:left w:val="none" w:sz="0" w:space="0" w:color="auto"/>
        <w:bottom w:val="none" w:sz="0" w:space="0" w:color="auto"/>
        <w:right w:val="none" w:sz="0" w:space="0" w:color="auto"/>
      </w:divBdr>
    </w:div>
    <w:div w:id="1070812377">
      <w:bodyDiv w:val="1"/>
      <w:marLeft w:val="0"/>
      <w:marRight w:val="0"/>
      <w:marTop w:val="0"/>
      <w:marBottom w:val="0"/>
      <w:divBdr>
        <w:top w:val="none" w:sz="0" w:space="0" w:color="auto"/>
        <w:left w:val="none" w:sz="0" w:space="0" w:color="auto"/>
        <w:bottom w:val="none" w:sz="0" w:space="0" w:color="auto"/>
        <w:right w:val="none" w:sz="0" w:space="0" w:color="auto"/>
      </w:divBdr>
    </w:div>
    <w:div w:id="1070928384">
      <w:bodyDiv w:val="1"/>
      <w:marLeft w:val="0"/>
      <w:marRight w:val="0"/>
      <w:marTop w:val="0"/>
      <w:marBottom w:val="0"/>
      <w:divBdr>
        <w:top w:val="none" w:sz="0" w:space="0" w:color="auto"/>
        <w:left w:val="none" w:sz="0" w:space="0" w:color="auto"/>
        <w:bottom w:val="none" w:sz="0" w:space="0" w:color="auto"/>
        <w:right w:val="none" w:sz="0" w:space="0" w:color="auto"/>
      </w:divBdr>
    </w:div>
    <w:div w:id="1071584983">
      <w:bodyDiv w:val="1"/>
      <w:marLeft w:val="0"/>
      <w:marRight w:val="0"/>
      <w:marTop w:val="0"/>
      <w:marBottom w:val="0"/>
      <w:divBdr>
        <w:top w:val="none" w:sz="0" w:space="0" w:color="auto"/>
        <w:left w:val="none" w:sz="0" w:space="0" w:color="auto"/>
        <w:bottom w:val="none" w:sz="0" w:space="0" w:color="auto"/>
        <w:right w:val="none" w:sz="0" w:space="0" w:color="auto"/>
      </w:divBdr>
    </w:div>
    <w:div w:id="1075319257">
      <w:bodyDiv w:val="1"/>
      <w:marLeft w:val="0"/>
      <w:marRight w:val="0"/>
      <w:marTop w:val="0"/>
      <w:marBottom w:val="0"/>
      <w:divBdr>
        <w:top w:val="none" w:sz="0" w:space="0" w:color="auto"/>
        <w:left w:val="none" w:sz="0" w:space="0" w:color="auto"/>
        <w:bottom w:val="none" w:sz="0" w:space="0" w:color="auto"/>
        <w:right w:val="none" w:sz="0" w:space="0" w:color="auto"/>
      </w:divBdr>
    </w:div>
    <w:div w:id="1075711083">
      <w:bodyDiv w:val="1"/>
      <w:marLeft w:val="0"/>
      <w:marRight w:val="0"/>
      <w:marTop w:val="0"/>
      <w:marBottom w:val="0"/>
      <w:divBdr>
        <w:top w:val="none" w:sz="0" w:space="0" w:color="auto"/>
        <w:left w:val="none" w:sz="0" w:space="0" w:color="auto"/>
        <w:bottom w:val="none" w:sz="0" w:space="0" w:color="auto"/>
        <w:right w:val="none" w:sz="0" w:space="0" w:color="auto"/>
      </w:divBdr>
    </w:div>
    <w:div w:id="1076167274">
      <w:bodyDiv w:val="1"/>
      <w:marLeft w:val="0"/>
      <w:marRight w:val="0"/>
      <w:marTop w:val="0"/>
      <w:marBottom w:val="0"/>
      <w:divBdr>
        <w:top w:val="none" w:sz="0" w:space="0" w:color="auto"/>
        <w:left w:val="none" w:sz="0" w:space="0" w:color="auto"/>
        <w:bottom w:val="none" w:sz="0" w:space="0" w:color="auto"/>
        <w:right w:val="none" w:sz="0" w:space="0" w:color="auto"/>
      </w:divBdr>
    </w:div>
    <w:div w:id="1077898548">
      <w:bodyDiv w:val="1"/>
      <w:marLeft w:val="0"/>
      <w:marRight w:val="0"/>
      <w:marTop w:val="0"/>
      <w:marBottom w:val="0"/>
      <w:divBdr>
        <w:top w:val="none" w:sz="0" w:space="0" w:color="auto"/>
        <w:left w:val="none" w:sz="0" w:space="0" w:color="auto"/>
        <w:bottom w:val="none" w:sz="0" w:space="0" w:color="auto"/>
        <w:right w:val="none" w:sz="0" w:space="0" w:color="auto"/>
      </w:divBdr>
    </w:div>
    <w:div w:id="1078941514">
      <w:bodyDiv w:val="1"/>
      <w:marLeft w:val="0"/>
      <w:marRight w:val="0"/>
      <w:marTop w:val="0"/>
      <w:marBottom w:val="0"/>
      <w:divBdr>
        <w:top w:val="none" w:sz="0" w:space="0" w:color="auto"/>
        <w:left w:val="none" w:sz="0" w:space="0" w:color="auto"/>
        <w:bottom w:val="none" w:sz="0" w:space="0" w:color="auto"/>
        <w:right w:val="none" w:sz="0" w:space="0" w:color="auto"/>
      </w:divBdr>
    </w:div>
    <w:div w:id="1080177924">
      <w:bodyDiv w:val="1"/>
      <w:marLeft w:val="0"/>
      <w:marRight w:val="0"/>
      <w:marTop w:val="0"/>
      <w:marBottom w:val="0"/>
      <w:divBdr>
        <w:top w:val="none" w:sz="0" w:space="0" w:color="auto"/>
        <w:left w:val="none" w:sz="0" w:space="0" w:color="auto"/>
        <w:bottom w:val="none" w:sz="0" w:space="0" w:color="auto"/>
        <w:right w:val="none" w:sz="0" w:space="0" w:color="auto"/>
      </w:divBdr>
    </w:div>
    <w:div w:id="1080365341">
      <w:bodyDiv w:val="1"/>
      <w:marLeft w:val="0"/>
      <w:marRight w:val="0"/>
      <w:marTop w:val="0"/>
      <w:marBottom w:val="0"/>
      <w:divBdr>
        <w:top w:val="none" w:sz="0" w:space="0" w:color="auto"/>
        <w:left w:val="none" w:sz="0" w:space="0" w:color="auto"/>
        <w:bottom w:val="none" w:sz="0" w:space="0" w:color="auto"/>
        <w:right w:val="none" w:sz="0" w:space="0" w:color="auto"/>
      </w:divBdr>
    </w:div>
    <w:div w:id="1081751348">
      <w:bodyDiv w:val="1"/>
      <w:marLeft w:val="0"/>
      <w:marRight w:val="0"/>
      <w:marTop w:val="0"/>
      <w:marBottom w:val="0"/>
      <w:divBdr>
        <w:top w:val="none" w:sz="0" w:space="0" w:color="auto"/>
        <w:left w:val="none" w:sz="0" w:space="0" w:color="auto"/>
        <w:bottom w:val="none" w:sz="0" w:space="0" w:color="auto"/>
        <w:right w:val="none" w:sz="0" w:space="0" w:color="auto"/>
      </w:divBdr>
    </w:div>
    <w:div w:id="1083987411">
      <w:bodyDiv w:val="1"/>
      <w:marLeft w:val="0"/>
      <w:marRight w:val="0"/>
      <w:marTop w:val="0"/>
      <w:marBottom w:val="0"/>
      <w:divBdr>
        <w:top w:val="none" w:sz="0" w:space="0" w:color="auto"/>
        <w:left w:val="none" w:sz="0" w:space="0" w:color="auto"/>
        <w:bottom w:val="none" w:sz="0" w:space="0" w:color="auto"/>
        <w:right w:val="none" w:sz="0" w:space="0" w:color="auto"/>
      </w:divBdr>
    </w:div>
    <w:div w:id="1084451762">
      <w:bodyDiv w:val="1"/>
      <w:marLeft w:val="0"/>
      <w:marRight w:val="0"/>
      <w:marTop w:val="0"/>
      <w:marBottom w:val="0"/>
      <w:divBdr>
        <w:top w:val="none" w:sz="0" w:space="0" w:color="auto"/>
        <w:left w:val="none" w:sz="0" w:space="0" w:color="auto"/>
        <w:bottom w:val="none" w:sz="0" w:space="0" w:color="auto"/>
        <w:right w:val="none" w:sz="0" w:space="0" w:color="auto"/>
      </w:divBdr>
    </w:div>
    <w:div w:id="1084495368">
      <w:bodyDiv w:val="1"/>
      <w:marLeft w:val="0"/>
      <w:marRight w:val="0"/>
      <w:marTop w:val="0"/>
      <w:marBottom w:val="0"/>
      <w:divBdr>
        <w:top w:val="none" w:sz="0" w:space="0" w:color="auto"/>
        <w:left w:val="none" w:sz="0" w:space="0" w:color="auto"/>
        <w:bottom w:val="none" w:sz="0" w:space="0" w:color="auto"/>
        <w:right w:val="none" w:sz="0" w:space="0" w:color="auto"/>
      </w:divBdr>
    </w:div>
    <w:div w:id="1085346464">
      <w:bodyDiv w:val="1"/>
      <w:marLeft w:val="0"/>
      <w:marRight w:val="0"/>
      <w:marTop w:val="0"/>
      <w:marBottom w:val="0"/>
      <w:divBdr>
        <w:top w:val="none" w:sz="0" w:space="0" w:color="auto"/>
        <w:left w:val="none" w:sz="0" w:space="0" w:color="auto"/>
        <w:bottom w:val="none" w:sz="0" w:space="0" w:color="auto"/>
        <w:right w:val="none" w:sz="0" w:space="0" w:color="auto"/>
      </w:divBdr>
    </w:div>
    <w:div w:id="1088112407">
      <w:bodyDiv w:val="1"/>
      <w:marLeft w:val="0"/>
      <w:marRight w:val="0"/>
      <w:marTop w:val="0"/>
      <w:marBottom w:val="0"/>
      <w:divBdr>
        <w:top w:val="none" w:sz="0" w:space="0" w:color="auto"/>
        <w:left w:val="none" w:sz="0" w:space="0" w:color="auto"/>
        <w:bottom w:val="none" w:sz="0" w:space="0" w:color="auto"/>
        <w:right w:val="none" w:sz="0" w:space="0" w:color="auto"/>
      </w:divBdr>
    </w:div>
    <w:div w:id="1089086221">
      <w:bodyDiv w:val="1"/>
      <w:marLeft w:val="0"/>
      <w:marRight w:val="0"/>
      <w:marTop w:val="0"/>
      <w:marBottom w:val="0"/>
      <w:divBdr>
        <w:top w:val="none" w:sz="0" w:space="0" w:color="auto"/>
        <w:left w:val="none" w:sz="0" w:space="0" w:color="auto"/>
        <w:bottom w:val="none" w:sz="0" w:space="0" w:color="auto"/>
        <w:right w:val="none" w:sz="0" w:space="0" w:color="auto"/>
      </w:divBdr>
    </w:div>
    <w:div w:id="1089236449">
      <w:bodyDiv w:val="1"/>
      <w:marLeft w:val="0"/>
      <w:marRight w:val="0"/>
      <w:marTop w:val="0"/>
      <w:marBottom w:val="0"/>
      <w:divBdr>
        <w:top w:val="none" w:sz="0" w:space="0" w:color="auto"/>
        <w:left w:val="none" w:sz="0" w:space="0" w:color="auto"/>
        <w:bottom w:val="none" w:sz="0" w:space="0" w:color="auto"/>
        <w:right w:val="none" w:sz="0" w:space="0" w:color="auto"/>
      </w:divBdr>
    </w:div>
    <w:div w:id="1091587282">
      <w:bodyDiv w:val="1"/>
      <w:marLeft w:val="0"/>
      <w:marRight w:val="0"/>
      <w:marTop w:val="0"/>
      <w:marBottom w:val="0"/>
      <w:divBdr>
        <w:top w:val="none" w:sz="0" w:space="0" w:color="auto"/>
        <w:left w:val="none" w:sz="0" w:space="0" w:color="auto"/>
        <w:bottom w:val="none" w:sz="0" w:space="0" w:color="auto"/>
        <w:right w:val="none" w:sz="0" w:space="0" w:color="auto"/>
      </w:divBdr>
    </w:div>
    <w:div w:id="1092316820">
      <w:bodyDiv w:val="1"/>
      <w:marLeft w:val="0"/>
      <w:marRight w:val="0"/>
      <w:marTop w:val="0"/>
      <w:marBottom w:val="0"/>
      <w:divBdr>
        <w:top w:val="none" w:sz="0" w:space="0" w:color="auto"/>
        <w:left w:val="none" w:sz="0" w:space="0" w:color="auto"/>
        <w:bottom w:val="none" w:sz="0" w:space="0" w:color="auto"/>
        <w:right w:val="none" w:sz="0" w:space="0" w:color="auto"/>
      </w:divBdr>
    </w:div>
    <w:div w:id="1092973369">
      <w:bodyDiv w:val="1"/>
      <w:marLeft w:val="0"/>
      <w:marRight w:val="0"/>
      <w:marTop w:val="0"/>
      <w:marBottom w:val="0"/>
      <w:divBdr>
        <w:top w:val="none" w:sz="0" w:space="0" w:color="auto"/>
        <w:left w:val="none" w:sz="0" w:space="0" w:color="auto"/>
        <w:bottom w:val="none" w:sz="0" w:space="0" w:color="auto"/>
        <w:right w:val="none" w:sz="0" w:space="0" w:color="auto"/>
      </w:divBdr>
    </w:div>
    <w:div w:id="1093285488">
      <w:bodyDiv w:val="1"/>
      <w:marLeft w:val="0"/>
      <w:marRight w:val="0"/>
      <w:marTop w:val="0"/>
      <w:marBottom w:val="0"/>
      <w:divBdr>
        <w:top w:val="none" w:sz="0" w:space="0" w:color="auto"/>
        <w:left w:val="none" w:sz="0" w:space="0" w:color="auto"/>
        <w:bottom w:val="none" w:sz="0" w:space="0" w:color="auto"/>
        <w:right w:val="none" w:sz="0" w:space="0" w:color="auto"/>
      </w:divBdr>
    </w:div>
    <w:div w:id="1093356549">
      <w:bodyDiv w:val="1"/>
      <w:marLeft w:val="0"/>
      <w:marRight w:val="0"/>
      <w:marTop w:val="0"/>
      <w:marBottom w:val="0"/>
      <w:divBdr>
        <w:top w:val="none" w:sz="0" w:space="0" w:color="auto"/>
        <w:left w:val="none" w:sz="0" w:space="0" w:color="auto"/>
        <w:bottom w:val="none" w:sz="0" w:space="0" w:color="auto"/>
        <w:right w:val="none" w:sz="0" w:space="0" w:color="auto"/>
      </w:divBdr>
    </w:div>
    <w:div w:id="1093891303">
      <w:bodyDiv w:val="1"/>
      <w:marLeft w:val="0"/>
      <w:marRight w:val="0"/>
      <w:marTop w:val="0"/>
      <w:marBottom w:val="0"/>
      <w:divBdr>
        <w:top w:val="none" w:sz="0" w:space="0" w:color="auto"/>
        <w:left w:val="none" w:sz="0" w:space="0" w:color="auto"/>
        <w:bottom w:val="none" w:sz="0" w:space="0" w:color="auto"/>
        <w:right w:val="none" w:sz="0" w:space="0" w:color="auto"/>
      </w:divBdr>
    </w:div>
    <w:div w:id="1094324426">
      <w:bodyDiv w:val="1"/>
      <w:marLeft w:val="0"/>
      <w:marRight w:val="0"/>
      <w:marTop w:val="0"/>
      <w:marBottom w:val="0"/>
      <w:divBdr>
        <w:top w:val="none" w:sz="0" w:space="0" w:color="auto"/>
        <w:left w:val="none" w:sz="0" w:space="0" w:color="auto"/>
        <w:bottom w:val="none" w:sz="0" w:space="0" w:color="auto"/>
        <w:right w:val="none" w:sz="0" w:space="0" w:color="auto"/>
      </w:divBdr>
    </w:div>
    <w:div w:id="1094784057">
      <w:bodyDiv w:val="1"/>
      <w:marLeft w:val="0"/>
      <w:marRight w:val="0"/>
      <w:marTop w:val="0"/>
      <w:marBottom w:val="0"/>
      <w:divBdr>
        <w:top w:val="none" w:sz="0" w:space="0" w:color="auto"/>
        <w:left w:val="none" w:sz="0" w:space="0" w:color="auto"/>
        <w:bottom w:val="none" w:sz="0" w:space="0" w:color="auto"/>
        <w:right w:val="none" w:sz="0" w:space="0" w:color="auto"/>
      </w:divBdr>
    </w:div>
    <w:div w:id="1095596843">
      <w:bodyDiv w:val="1"/>
      <w:marLeft w:val="0"/>
      <w:marRight w:val="0"/>
      <w:marTop w:val="0"/>
      <w:marBottom w:val="0"/>
      <w:divBdr>
        <w:top w:val="none" w:sz="0" w:space="0" w:color="auto"/>
        <w:left w:val="none" w:sz="0" w:space="0" w:color="auto"/>
        <w:bottom w:val="none" w:sz="0" w:space="0" w:color="auto"/>
        <w:right w:val="none" w:sz="0" w:space="0" w:color="auto"/>
      </w:divBdr>
    </w:div>
    <w:div w:id="1095705696">
      <w:bodyDiv w:val="1"/>
      <w:marLeft w:val="0"/>
      <w:marRight w:val="0"/>
      <w:marTop w:val="0"/>
      <w:marBottom w:val="0"/>
      <w:divBdr>
        <w:top w:val="none" w:sz="0" w:space="0" w:color="auto"/>
        <w:left w:val="none" w:sz="0" w:space="0" w:color="auto"/>
        <w:bottom w:val="none" w:sz="0" w:space="0" w:color="auto"/>
        <w:right w:val="none" w:sz="0" w:space="0" w:color="auto"/>
      </w:divBdr>
    </w:div>
    <w:div w:id="1096440814">
      <w:bodyDiv w:val="1"/>
      <w:marLeft w:val="0"/>
      <w:marRight w:val="0"/>
      <w:marTop w:val="0"/>
      <w:marBottom w:val="0"/>
      <w:divBdr>
        <w:top w:val="none" w:sz="0" w:space="0" w:color="auto"/>
        <w:left w:val="none" w:sz="0" w:space="0" w:color="auto"/>
        <w:bottom w:val="none" w:sz="0" w:space="0" w:color="auto"/>
        <w:right w:val="none" w:sz="0" w:space="0" w:color="auto"/>
      </w:divBdr>
    </w:div>
    <w:div w:id="1096634078">
      <w:bodyDiv w:val="1"/>
      <w:marLeft w:val="0"/>
      <w:marRight w:val="0"/>
      <w:marTop w:val="0"/>
      <w:marBottom w:val="0"/>
      <w:divBdr>
        <w:top w:val="none" w:sz="0" w:space="0" w:color="auto"/>
        <w:left w:val="none" w:sz="0" w:space="0" w:color="auto"/>
        <w:bottom w:val="none" w:sz="0" w:space="0" w:color="auto"/>
        <w:right w:val="none" w:sz="0" w:space="0" w:color="auto"/>
      </w:divBdr>
    </w:div>
    <w:div w:id="1099645070">
      <w:bodyDiv w:val="1"/>
      <w:marLeft w:val="0"/>
      <w:marRight w:val="0"/>
      <w:marTop w:val="0"/>
      <w:marBottom w:val="0"/>
      <w:divBdr>
        <w:top w:val="none" w:sz="0" w:space="0" w:color="auto"/>
        <w:left w:val="none" w:sz="0" w:space="0" w:color="auto"/>
        <w:bottom w:val="none" w:sz="0" w:space="0" w:color="auto"/>
        <w:right w:val="none" w:sz="0" w:space="0" w:color="auto"/>
      </w:divBdr>
    </w:div>
    <w:div w:id="1103039237">
      <w:bodyDiv w:val="1"/>
      <w:marLeft w:val="0"/>
      <w:marRight w:val="0"/>
      <w:marTop w:val="0"/>
      <w:marBottom w:val="0"/>
      <w:divBdr>
        <w:top w:val="none" w:sz="0" w:space="0" w:color="auto"/>
        <w:left w:val="none" w:sz="0" w:space="0" w:color="auto"/>
        <w:bottom w:val="none" w:sz="0" w:space="0" w:color="auto"/>
        <w:right w:val="none" w:sz="0" w:space="0" w:color="auto"/>
      </w:divBdr>
    </w:div>
    <w:div w:id="1103955283">
      <w:bodyDiv w:val="1"/>
      <w:marLeft w:val="0"/>
      <w:marRight w:val="0"/>
      <w:marTop w:val="0"/>
      <w:marBottom w:val="0"/>
      <w:divBdr>
        <w:top w:val="none" w:sz="0" w:space="0" w:color="auto"/>
        <w:left w:val="none" w:sz="0" w:space="0" w:color="auto"/>
        <w:bottom w:val="none" w:sz="0" w:space="0" w:color="auto"/>
        <w:right w:val="none" w:sz="0" w:space="0" w:color="auto"/>
      </w:divBdr>
    </w:div>
    <w:div w:id="1106003960">
      <w:bodyDiv w:val="1"/>
      <w:marLeft w:val="0"/>
      <w:marRight w:val="0"/>
      <w:marTop w:val="0"/>
      <w:marBottom w:val="0"/>
      <w:divBdr>
        <w:top w:val="none" w:sz="0" w:space="0" w:color="auto"/>
        <w:left w:val="none" w:sz="0" w:space="0" w:color="auto"/>
        <w:bottom w:val="none" w:sz="0" w:space="0" w:color="auto"/>
        <w:right w:val="none" w:sz="0" w:space="0" w:color="auto"/>
      </w:divBdr>
    </w:div>
    <w:div w:id="1106390032">
      <w:bodyDiv w:val="1"/>
      <w:marLeft w:val="0"/>
      <w:marRight w:val="0"/>
      <w:marTop w:val="0"/>
      <w:marBottom w:val="0"/>
      <w:divBdr>
        <w:top w:val="none" w:sz="0" w:space="0" w:color="auto"/>
        <w:left w:val="none" w:sz="0" w:space="0" w:color="auto"/>
        <w:bottom w:val="none" w:sz="0" w:space="0" w:color="auto"/>
        <w:right w:val="none" w:sz="0" w:space="0" w:color="auto"/>
      </w:divBdr>
    </w:div>
    <w:div w:id="1107702197">
      <w:bodyDiv w:val="1"/>
      <w:marLeft w:val="0"/>
      <w:marRight w:val="0"/>
      <w:marTop w:val="0"/>
      <w:marBottom w:val="0"/>
      <w:divBdr>
        <w:top w:val="none" w:sz="0" w:space="0" w:color="auto"/>
        <w:left w:val="none" w:sz="0" w:space="0" w:color="auto"/>
        <w:bottom w:val="none" w:sz="0" w:space="0" w:color="auto"/>
        <w:right w:val="none" w:sz="0" w:space="0" w:color="auto"/>
      </w:divBdr>
    </w:div>
    <w:div w:id="1108041837">
      <w:bodyDiv w:val="1"/>
      <w:marLeft w:val="0"/>
      <w:marRight w:val="0"/>
      <w:marTop w:val="0"/>
      <w:marBottom w:val="0"/>
      <w:divBdr>
        <w:top w:val="none" w:sz="0" w:space="0" w:color="auto"/>
        <w:left w:val="none" w:sz="0" w:space="0" w:color="auto"/>
        <w:bottom w:val="none" w:sz="0" w:space="0" w:color="auto"/>
        <w:right w:val="none" w:sz="0" w:space="0" w:color="auto"/>
      </w:divBdr>
    </w:div>
    <w:div w:id="1108936542">
      <w:bodyDiv w:val="1"/>
      <w:marLeft w:val="0"/>
      <w:marRight w:val="0"/>
      <w:marTop w:val="0"/>
      <w:marBottom w:val="0"/>
      <w:divBdr>
        <w:top w:val="none" w:sz="0" w:space="0" w:color="auto"/>
        <w:left w:val="none" w:sz="0" w:space="0" w:color="auto"/>
        <w:bottom w:val="none" w:sz="0" w:space="0" w:color="auto"/>
        <w:right w:val="none" w:sz="0" w:space="0" w:color="auto"/>
      </w:divBdr>
    </w:div>
    <w:div w:id="1109467128">
      <w:bodyDiv w:val="1"/>
      <w:marLeft w:val="0"/>
      <w:marRight w:val="0"/>
      <w:marTop w:val="0"/>
      <w:marBottom w:val="0"/>
      <w:divBdr>
        <w:top w:val="none" w:sz="0" w:space="0" w:color="auto"/>
        <w:left w:val="none" w:sz="0" w:space="0" w:color="auto"/>
        <w:bottom w:val="none" w:sz="0" w:space="0" w:color="auto"/>
        <w:right w:val="none" w:sz="0" w:space="0" w:color="auto"/>
      </w:divBdr>
    </w:div>
    <w:div w:id="1109546028">
      <w:bodyDiv w:val="1"/>
      <w:marLeft w:val="0"/>
      <w:marRight w:val="0"/>
      <w:marTop w:val="0"/>
      <w:marBottom w:val="0"/>
      <w:divBdr>
        <w:top w:val="none" w:sz="0" w:space="0" w:color="auto"/>
        <w:left w:val="none" w:sz="0" w:space="0" w:color="auto"/>
        <w:bottom w:val="none" w:sz="0" w:space="0" w:color="auto"/>
        <w:right w:val="none" w:sz="0" w:space="0" w:color="auto"/>
      </w:divBdr>
    </w:div>
    <w:div w:id="1110318836">
      <w:bodyDiv w:val="1"/>
      <w:marLeft w:val="0"/>
      <w:marRight w:val="0"/>
      <w:marTop w:val="0"/>
      <w:marBottom w:val="0"/>
      <w:divBdr>
        <w:top w:val="none" w:sz="0" w:space="0" w:color="auto"/>
        <w:left w:val="none" w:sz="0" w:space="0" w:color="auto"/>
        <w:bottom w:val="none" w:sz="0" w:space="0" w:color="auto"/>
        <w:right w:val="none" w:sz="0" w:space="0" w:color="auto"/>
      </w:divBdr>
    </w:div>
    <w:div w:id="1116947408">
      <w:bodyDiv w:val="1"/>
      <w:marLeft w:val="0"/>
      <w:marRight w:val="0"/>
      <w:marTop w:val="0"/>
      <w:marBottom w:val="0"/>
      <w:divBdr>
        <w:top w:val="none" w:sz="0" w:space="0" w:color="auto"/>
        <w:left w:val="none" w:sz="0" w:space="0" w:color="auto"/>
        <w:bottom w:val="none" w:sz="0" w:space="0" w:color="auto"/>
        <w:right w:val="none" w:sz="0" w:space="0" w:color="auto"/>
      </w:divBdr>
    </w:div>
    <w:div w:id="1118253812">
      <w:bodyDiv w:val="1"/>
      <w:marLeft w:val="0"/>
      <w:marRight w:val="0"/>
      <w:marTop w:val="0"/>
      <w:marBottom w:val="0"/>
      <w:divBdr>
        <w:top w:val="none" w:sz="0" w:space="0" w:color="auto"/>
        <w:left w:val="none" w:sz="0" w:space="0" w:color="auto"/>
        <w:bottom w:val="none" w:sz="0" w:space="0" w:color="auto"/>
        <w:right w:val="none" w:sz="0" w:space="0" w:color="auto"/>
      </w:divBdr>
    </w:div>
    <w:div w:id="1118643903">
      <w:bodyDiv w:val="1"/>
      <w:marLeft w:val="0"/>
      <w:marRight w:val="0"/>
      <w:marTop w:val="0"/>
      <w:marBottom w:val="0"/>
      <w:divBdr>
        <w:top w:val="none" w:sz="0" w:space="0" w:color="auto"/>
        <w:left w:val="none" w:sz="0" w:space="0" w:color="auto"/>
        <w:bottom w:val="none" w:sz="0" w:space="0" w:color="auto"/>
        <w:right w:val="none" w:sz="0" w:space="0" w:color="auto"/>
      </w:divBdr>
    </w:div>
    <w:div w:id="1118720269">
      <w:bodyDiv w:val="1"/>
      <w:marLeft w:val="0"/>
      <w:marRight w:val="0"/>
      <w:marTop w:val="0"/>
      <w:marBottom w:val="0"/>
      <w:divBdr>
        <w:top w:val="none" w:sz="0" w:space="0" w:color="auto"/>
        <w:left w:val="none" w:sz="0" w:space="0" w:color="auto"/>
        <w:bottom w:val="none" w:sz="0" w:space="0" w:color="auto"/>
        <w:right w:val="none" w:sz="0" w:space="0" w:color="auto"/>
      </w:divBdr>
    </w:div>
    <w:div w:id="1120227451">
      <w:bodyDiv w:val="1"/>
      <w:marLeft w:val="0"/>
      <w:marRight w:val="0"/>
      <w:marTop w:val="0"/>
      <w:marBottom w:val="0"/>
      <w:divBdr>
        <w:top w:val="none" w:sz="0" w:space="0" w:color="auto"/>
        <w:left w:val="none" w:sz="0" w:space="0" w:color="auto"/>
        <w:bottom w:val="none" w:sz="0" w:space="0" w:color="auto"/>
        <w:right w:val="none" w:sz="0" w:space="0" w:color="auto"/>
      </w:divBdr>
    </w:div>
    <w:div w:id="1121339900">
      <w:bodyDiv w:val="1"/>
      <w:marLeft w:val="0"/>
      <w:marRight w:val="0"/>
      <w:marTop w:val="0"/>
      <w:marBottom w:val="0"/>
      <w:divBdr>
        <w:top w:val="none" w:sz="0" w:space="0" w:color="auto"/>
        <w:left w:val="none" w:sz="0" w:space="0" w:color="auto"/>
        <w:bottom w:val="none" w:sz="0" w:space="0" w:color="auto"/>
        <w:right w:val="none" w:sz="0" w:space="0" w:color="auto"/>
      </w:divBdr>
    </w:div>
    <w:div w:id="1123889416">
      <w:bodyDiv w:val="1"/>
      <w:marLeft w:val="0"/>
      <w:marRight w:val="0"/>
      <w:marTop w:val="0"/>
      <w:marBottom w:val="0"/>
      <w:divBdr>
        <w:top w:val="none" w:sz="0" w:space="0" w:color="auto"/>
        <w:left w:val="none" w:sz="0" w:space="0" w:color="auto"/>
        <w:bottom w:val="none" w:sz="0" w:space="0" w:color="auto"/>
        <w:right w:val="none" w:sz="0" w:space="0" w:color="auto"/>
      </w:divBdr>
    </w:div>
    <w:div w:id="1124155021">
      <w:bodyDiv w:val="1"/>
      <w:marLeft w:val="0"/>
      <w:marRight w:val="0"/>
      <w:marTop w:val="0"/>
      <w:marBottom w:val="0"/>
      <w:divBdr>
        <w:top w:val="none" w:sz="0" w:space="0" w:color="auto"/>
        <w:left w:val="none" w:sz="0" w:space="0" w:color="auto"/>
        <w:bottom w:val="none" w:sz="0" w:space="0" w:color="auto"/>
        <w:right w:val="none" w:sz="0" w:space="0" w:color="auto"/>
      </w:divBdr>
    </w:div>
    <w:div w:id="1124157435">
      <w:bodyDiv w:val="1"/>
      <w:marLeft w:val="0"/>
      <w:marRight w:val="0"/>
      <w:marTop w:val="0"/>
      <w:marBottom w:val="0"/>
      <w:divBdr>
        <w:top w:val="none" w:sz="0" w:space="0" w:color="auto"/>
        <w:left w:val="none" w:sz="0" w:space="0" w:color="auto"/>
        <w:bottom w:val="none" w:sz="0" w:space="0" w:color="auto"/>
        <w:right w:val="none" w:sz="0" w:space="0" w:color="auto"/>
      </w:divBdr>
    </w:div>
    <w:div w:id="1124273201">
      <w:bodyDiv w:val="1"/>
      <w:marLeft w:val="0"/>
      <w:marRight w:val="0"/>
      <w:marTop w:val="0"/>
      <w:marBottom w:val="0"/>
      <w:divBdr>
        <w:top w:val="none" w:sz="0" w:space="0" w:color="auto"/>
        <w:left w:val="none" w:sz="0" w:space="0" w:color="auto"/>
        <w:bottom w:val="none" w:sz="0" w:space="0" w:color="auto"/>
        <w:right w:val="none" w:sz="0" w:space="0" w:color="auto"/>
      </w:divBdr>
    </w:div>
    <w:div w:id="1125538371">
      <w:bodyDiv w:val="1"/>
      <w:marLeft w:val="0"/>
      <w:marRight w:val="0"/>
      <w:marTop w:val="0"/>
      <w:marBottom w:val="0"/>
      <w:divBdr>
        <w:top w:val="none" w:sz="0" w:space="0" w:color="auto"/>
        <w:left w:val="none" w:sz="0" w:space="0" w:color="auto"/>
        <w:bottom w:val="none" w:sz="0" w:space="0" w:color="auto"/>
        <w:right w:val="none" w:sz="0" w:space="0" w:color="auto"/>
      </w:divBdr>
    </w:div>
    <w:div w:id="1125852805">
      <w:bodyDiv w:val="1"/>
      <w:marLeft w:val="0"/>
      <w:marRight w:val="0"/>
      <w:marTop w:val="0"/>
      <w:marBottom w:val="0"/>
      <w:divBdr>
        <w:top w:val="none" w:sz="0" w:space="0" w:color="auto"/>
        <w:left w:val="none" w:sz="0" w:space="0" w:color="auto"/>
        <w:bottom w:val="none" w:sz="0" w:space="0" w:color="auto"/>
        <w:right w:val="none" w:sz="0" w:space="0" w:color="auto"/>
      </w:divBdr>
    </w:div>
    <w:div w:id="1126773948">
      <w:bodyDiv w:val="1"/>
      <w:marLeft w:val="0"/>
      <w:marRight w:val="0"/>
      <w:marTop w:val="0"/>
      <w:marBottom w:val="0"/>
      <w:divBdr>
        <w:top w:val="none" w:sz="0" w:space="0" w:color="auto"/>
        <w:left w:val="none" w:sz="0" w:space="0" w:color="auto"/>
        <w:bottom w:val="none" w:sz="0" w:space="0" w:color="auto"/>
        <w:right w:val="none" w:sz="0" w:space="0" w:color="auto"/>
      </w:divBdr>
    </w:div>
    <w:div w:id="1127313135">
      <w:bodyDiv w:val="1"/>
      <w:marLeft w:val="0"/>
      <w:marRight w:val="0"/>
      <w:marTop w:val="0"/>
      <w:marBottom w:val="0"/>
      <w:divBdr>
        <w:top w:val="none" w:sz="0" w:space="0" w:color="auto"/>
        <w:left w:val="none" w:sz="0" w:space="0" w:color="auto"/>
        <w:bottom w:val="none" w:sz="0" w:space="0" w:color="auto"/>
        <w:right w:val="none" w:sz="0" w:space="0" w:color="auto"/>
      </w:divBdr>
    </w:div>
    <w:div w:id="1128159116">
      <w:bodyDiv w:val="1"/>
      <w:marLeft w:val="0"/>
      <w:marRight w:val="0"/>
      <w:marTop w:val="0"/>
      <w:marBottom w:val="0"/>
      <w:divBdr>
        <w:top w:val="none" w:sz="0" w:space="0" w:color="auto"/>
        <w:left w:val="none" w:sz="0" w:space="0" w:color="auto"/>
        <w:bottom w:val="none" w:sz="0" w:space="0" w:color="auto"/>
        <w:right w:val="none" w:sz="0" w:space="0" w:color="auto"/>
      </w:divBdr>
    </w:div>
    <w:div w:id="1128233541">
      <w:bodyDiv w:val="1"/>
      <w:marLeft w:val="0"/>
      <w:marRight w:val="0"/>
      <w:marTop w:val="0"/>
      <w:marBottom w:val="0"/>
      <w:divBdr>
        <w:top w:val="none" w:sz="0" w:space="0" w:color="auto"/>
        <w:left w:val="none" w:sz="0" w:space="0" w:color="auto"/>
        <w:bottom w:val="none" w:sz="0" w:space="0" w:color="auto"/>
        <w:right w:val="none" w:sz="0" w:space="0" w:color="auto"/>
      </w:divBdr>
    </w:div>
    <w:div w:id="1128664544">
      <w:bodyDiv w:val="1"/>
      <w:marLeft w:val="0"/>
      <w:marRight w:val="0"/>
      <w:marTop w:val="0"/>
      <w:marBottom w:val="0"/>
      <w:divBdr>
        <w:top w:val="none" w:sz="0" w:space="0" w:color="auto"/>
        <w:left w:val="none" w:sz="0" w:space="0" w:color="auto"/>
        <w:bottom w:val="none" w:sz="0" w:space="0" w:color="auto"/>
        <w:right w:val="none" w:sz="0" w:space="0" w:color="auto"/>
      </w:divBdr>
    </w:div>
    <w:div w:id="1129015679">
      <w:bodyDiv w:val="1"/>
      <w:marLeft w:val="0"/>
      <w:marRight w:val="0"/>
      <w:marTop w:val="0"/>
      <w:marBottom w:val="0"/>
      <w:divBdr>
        <w:top w:val="none" w:sz="0" w:space="0" w:color="auto"/>
        <w:left w:val="none" w:sz="0" w:space="0" w:color="auto"/>
        <w:bottom w:val="none" w:sz="0" w:space="0" w:color="auto"/>
        <w:right w:val="none" w:sz="0" w:space="0" w:color="auto"/>
      </w:divBdr>
    </w:div>
    <w:div w:id="1129930716">
      <w:bodyDiv w:val="1"/>
      <w:marLeft w:val="0"/>
      <w:marRight w:val="0"/>
      <w:marTop w:val="0"/>
      <w:marBottom w:val="0"/>
      <w:divBdr>
        <w:top w:val="none" w:sz="0" w:space="0" w:color="auto"/>
        <w:left w:val="none" w:sz="0" w:space="0" w:color="auto"/>
        <w:bottom w:val="none" w:sz="0" w:space="0" w:color="auto"/>
        <w:right w:val="none" w:sz="0" w:space="0" w:color="auto"/>
      </w:divBdr>
    </w:div>
    <w:div w:id="1132212731">
      <w:bodyDiv w:val="1"/>
      <w:marLeft w:val="0"/>
      <w:marRight w:val="0"/>
      <w:marTop w:val="0"/>
      <w:marBottom w:val="0"/>
      <w:divBdr>
        <w:top w:val="none" w:sz="0" w:space="0" w:color="auto"/>
        <w:left w:val="none" w:sz="0" w:space="0" w:color="auto"/>
        <w:bottom w:val="none" w:sz="0" w:space="0" w:color="auto"/>
        <w:right w:val="none" w:sz="0" w:space="0" w:color="auto"/>
      </w:divBdr>
    </w:div>
    <w:div w:id="1133137070">
      <w:bodyDiv w:val="1"/>
      <w:marLeft w:val="0"/>
      <w:marRight w:val="0"/>
      <w:marTop w:val="0"/>
      <w:marBottom w:val="0"/>
      <w:divBdr>
        <w:top w:val="none" w:sz="0" w:space="0" w:color="auto"/>
        <w:left w:val="none" w:sz="0" w:space="0" w:color="auto"/>
        <w:bottom w:val="none" w:sz="0" w:space="0" w:color="auto"/>
        <w:right w:val="none" w:sz="0" w:space="0" w:color="auto"/>
      </w:divBdr>
    </w:div>
    <w:div w:id="1133599401">
      <w:bodyDiv w:val="1"/>
      <w:marLeft w:val="0"/>
      <w:marRight w:val="0"/>
      <w:marTop w:val="0"/>
      <w:marBottom w:val="0"/>
      <w:divBdr>
        <w:top w:val="none" w:sz="0" w:space="0" w:color="auto"/>
        <w:left w:val="none" w:sz="0" w:space="0" w:color="auto"/>
        <w:bottom w:val="none" w:sz="0" w:space="0" w:color="auto"/>
        <w:right w:val="none" w:sz="0" w:space="0" w:color="auto"/>
      </w:divBdr>
    </w:div>
    <w:div w:id="1134563415">
      <w:bodyDiv w:val="1"/>
      <w:marLeft w:val="0"/>
      <w:marRight w:val="0"/>
      <w:marTop w:val="0"/>
      <w:marBottom w:val="0"/>
      <w:divBdr>
        <w:top w:val="none" w:sz="0" w:space="0" w:color="auto"/>
        <w:left w:val="none" w:sz="0" w:space="0" w:color="auto"/>
        <w:bottom w:val="none" w:sz="0" w:space="0" w:color="auto"/>
        <w:right w:val="none" w:sz="0" w:space="0" w:color="auto"/>
      </w:divBdr>
    </w:div>
    <w:div w:id="1135219378">
      <w:bodyDiv w:val="1"/>
      <w:marLeft w:val="0"/>
      <w:marRight w:val="0"/>
      <w:marTop w:val="0"/>
      <w:marBottom w:val="0"/>
      <w:divBdr>
        <w:top w:val="none" w:sz="0" w:space="0" w:color="auto"/>
        <w:left w:val="none" w:sz="0" w:space="0" w:color="auto"/>
        <w:bottom w:val="none" w:sz="0" w:space="0" w:color="auto"/>
        <w:right w:val="none" w:sz="0" w:space="0" w:color="auto"/>
      </w:divBdr>
    </w:div>
    <w:div w:id="1137719842">
      <w:bodyDiv w:val="1"/>
      <w:marLeft w:val="0"/>
      <w:marRight w:val="0"/>
      <w:marTop w:val="0"/>
      <w:marBottom w:val="0"/>
      <w:divBdr>
        <w:top w:val="none" w:sz="0" w:space="0" w:color="auto"/>
        <w:left w:val="none" w:sz="0" w:space="0" w:color="auto"/>
        <w:bottom w:val="none" w:sz="0" w:space="0" w:color="auto"/>
        <w:right w:val="none" w:sz="0" w:space="0" w:color="auto"/>
      </w:divBdr>
    </w:div>
    <w:div w:id="1137914436">
      <w:bodyDiv w:val="1"/>
      <w:marLeft w:val="0"/>
      <w:marRight w:val="0"/>
      <w:marTop w:val="0"/>
      <w:marBottom w:val="0"/>
      <w:divBdr>
        <w:top w:val="none" w:sz="0" w:space="0" w:color="auto"/>
        <w:left w:val="none" w:sz="0" w:space="0" w:color="auto"/>
        <w:bottom w:val="none" w:sz="0" w:space="0" w:color="auto"/>
        <w:right w:val="none" w:sz="0" w:space="0" w:color="auto"/>
      </w:divBdr>
    </w:div>
    <w:div w:id="1138034723">
      <w:bodyDiv w:val="1"/>
      <w:marLeft w:val="0"/>
      <w:marRight w:val="0"/>
      <w:marTop w:val="0"/>
      <w:marBottom w:val="0"/>
      <w:divBdr>
        <w:top w:val="none" w:sz="0" w:space="0" w:color="auto"/>
        <w:left w:val="none" w:sz="0" w:space="0" w:color="auto"/>
        <w:bottom w:val="none" w:sz="0" w:space="0" w:color="auto"/>
        <w:right w:val="none" w:sz="0" w:space="0" w:color="auto"/>
      </w:divBdr>
    </w:div>
    <w:div w:id="1140464012">
      <w:bodyDiv w:val="1"/>
      <w:marLeft w:val="0"/>
      <w:marRight w:val="0"/>
      <w:marTop w:val="0"/>
      <w:marBottom w:val="0"/>
      <w:divBdr>
        <w:top w:val="none" w:sz="0" w:space="0" w:color="auto"/>
        <w:left w:val="none" w:sz="0" w:space="0" w:color="auto"/>
        <w:bottom w:val="none" w:sz="0" w:space="0" w:color="auto"/>
        <w:right w:val="none" w:sz="0" w:space="0" w:color="auto"/>
      </w:divBdr>
    </w:div>
    <w:div w:id="1140611933">
      <w:bodyDiv w:val="1"/>
      <w:marLeft w:val="0"/>
      <w:marRight w:val="0"/>
      <w:marTop w:val="0"/>
      <w:marBottom w:val="0"/>
      <w:divBdr>
        <w:top w:val="none" w:sz="0" w:space="0" w:color="auto"/>
        <w:left w:val="none" w:sz="0" w:space="0" w:color="auto"/>
        <w:bottom w:val="none" w:sz="0" w:space="0" w:color="auto"/>
        <w:right w:val="none" w:sz="0" w:space="0" w:color="auto"/>
      </w:divBdr>
    </w:div>
    <w:div w:id="1144153328">
      <w:bodyDiv w:val="1"/>
      <w:marLeft w:val="0"/>
      <w:marRight w:val="0"/>
      <w:marTop w:val="0"/>
      <w:marBottom w:val="0"/>
      <w:divBdr>
        <w:top w:val="none" w:sz="0" w:space="0" w:color="auto"/>
        <w:left w:val="none" w:sz="0" w:space="0" w:color="auto"/>
        <w:bottom w:val="none" w:sz="0" w:space="0" w:color="auto"/>
        <w:right w:val="none" w:sz="0" w:space="0" w:color="auto"/>
      </w:divBdr>
    </w:div>
    <w:div w:id="1144930962">
      <w:bodyDiv w:val="1"/>
      <w:marLeft w:val="0"/>
      <w:marRight w:val="0"/>
      <w:marTop w:val="0"/>
      <w:marBottom w:val="0"/>
      <w:divBdr>
        <w:top w:val="none" w:sz="0" w:space="0" w:color="auto"/>
        <w:left w:val="none" w:sz="0" w:space="0" w:color="auto"/>
        <w:bottom w:val="none" w:sz="0" w:space="0" w:color="auto"/>
        <w:right w:val="none" w:sz="0" w:space="0" w:color="auto"/>
      </w:divBdr>
    </w:div>
    <w:div w:id="1144932071">
      <w:bodyDiv w:val="1"/>
      <w:marLeft w:val="0"/>
      <w:marRight w:val="0"/>
      <w:marTop w:val="0"/>
      <w:marBottom w:val="0"/>
      <w:divBdr>
        <w:top w:val="none" w:sz="0" w:space="0" w:color="auto"/>
        <w:left w:val="none" w:sz="0" w:space="0" w:color="auto"/>
        <w:bottom w:val="none" w:sz="0" w:space="0" w:color="auto"/>
        <w:right w:val="none" w:sz="0" w:space="0" w:color="auto"/>
      </w:divBdr>
    </w:div>
    <w:div w:id="1145313826">
      <w:bodyDiv w:val="1"/>
      <w:marLeft w:val="0"/>
      <w:marRight w:val="0"/>
      <w:marTop w:val="0"/>
      <w:marBottom w:val="0"/>
      <w:divBdr>
        <w:top w:val="none" w:sz="0" w:space="0" w:color="auto"/>
        <w:left w:val="none" w:sz="0" w:space="0" w:color="auto"/>
        <w:bottom w:val="none" w:sz="0" w:space="0" w:color="auto"/>
        <w:right w:val="none" w:sz="0" w:space="0" w:color="auto"/>
      </w:divBdr>
    </w:div>
    <w:div w:id="1147748990">
      <w:bodyDiv w:val="1"/>
      <w:marLeft w:val="0"/>
      <w:marRight w:val="0"/>
      <w:marTop w:val="0"/>
      <w:marBottom w:val="0"/>
      <w:divBdr>
        <w:top w:val="none" w:sz="0" w:space="0" w:color="auto"/>
        <w:left w:val="none" w:sz="0" w:space="0" w:color="auto"/>
        <w:bottom w:val="none" w:sz="0" w:space="0" w:color="auto"/>
        <w:right w:val="none" w:sz="0" w:space="0" w:color="auto"/>
      </w:divBdr>
    </w:div>
    <w:div w:id="1147866355">
      <w:bodyDiv w:val="1"/>
      <w:marLeft w:val="0"/>
      <w:marRight w:val="0"/>
      <w:marTop w:val="0"/>
      <w:marBottom w:val="0"/>
      <w:divBdr>
        <w:top w:val="none" w:sz="0" w:space="0" w:color="auto"/>
        <w:left w:val="none" w:sz="0" w:space="0" w:color="auto"/>
        <w:bottom w:val="none" w:sz="0" w:space="0" w:color="auto"/>
        <w:right w:val="none" w:sz="0" w:space="0" w:color="auto"/>
      </w:divBdr>
    </w:div>
    <w:div w:id="1148933015">
      <w:bodyDiv w:val="1"/>
      <w:marLeft w:val="0"/>
      <w:marRight w:val="0"/>
      <w:marTop w:val="0"/>
      <w:marBottom w:val="0"/>
      <w:divBdr>
        <w:top w:val="none" w:sz="0" w:space="0" w:color="auto"/>
        <w:left w:val="none" w:sz="0" w:space="0" w:color="auto"/>
        <w:bottom w:val="none" w:sz="0" w:space="0" w:color="auto"/>
        <w:right w:val="none" w:sz="0" w:space="0" w:color="auto"/>
      </w:divBdr>
    </w:div>
    <w:div w:id="1149974568">
      <w:bodyDiv w:val="1"/>
      <w:marLeft w:val="0"/>
      <w:marRight w:val="0"/>
      <w:marTop w:val="0"/>
      <w:marBottom w:val="0"/>
      <w:divBdr>
        <w:top w:val="none" w:sz="0" w:space="0" w:color="auto"/>
        <w:left w:val="none" w:sz="0" w:space="0" w:color="auto"/>
        <w:bottom w:val="none" w:sz="0" w:space="0" w:color="auto"/>
        <w:right w:val="none" w:sz="0" w:space="0" w:color="auto"/>
      </w:divBdr>
    </w:div>
    <w:div w:id="1153185244">
      <w:bodyDiv w:val="1"/>
      <w:marLeft w:val="0"/>
      <w:marRight w:val="0"/>
      <w:marTop w:val="0"/>
      <w:marBottom w:val="0"/>
      <w:divBdr>
        <w:top w:val="none" w:sz="0" w:space="0" w:color="auto"/>
        <w:left w:val="none" w:sz="0" w:space="0" w:color="auto"/>
        <w:bottom w:val="none" w:sz="0" w:space="0" w:color="auto"/>
        <w:right w:val="none" w:sz="0" w:space="0" w:color="auto"/>
      </w:divBdr>
    </w:div>
    <w:div w:id="1153447597">
      <w:bodyDiv w:val="1"/>
      <w:marLeft w:val="0"/>
      <w:marRight w:val="0"/>
      <w:marTop w:val="0"/>
      <w:marBottom w:val="0"/>
      <w:divBdr>
        <w:top w:val="none" w:sz="0" w:space="0" w:color="auto"/>
        <w:left w:val="none" w:sz="0" w:space="0" w:color="auto"/>
        <w:bottom w:val="none" w:sz="0" w:space="0" w:color="auto"/>
        <w:right w:val="none" w:sz="0" w:space="0" w:color="auto"/>
      </w:divBdr>
    </w:div>
    <w:div w:id="1153453862">
      <w:bodyDiv w:val="1"/>
      <w:marLeft w:val="0"/>
      <w:marRight w:val="0"/>
      <w:marTop w:val="0"/>
      <w:marBottom w:val="0"/>
      <w:divBdr>
        <w:top w:val="none" w:sz="0" w:space="0" w:color="auto"/>
        <w:left w:val="none" w:sz="0" w:space="0" w:color="auto"/>
        <w:bottom w:val="none" w:sz="0" w:space="0" w:color="auto"/>
        <w:right w:val="none" w:sz="0" w:space="0" w:color="auto"/>
      </w:divBdr>
    </w:div>
    <w:div w:id="1156530158">
      <w:bodyDiv w:val="1"/>
      <w:marLeft w:val="0"/>
      <w:marRight w:val="0"/>
      <w:marTop w:val="0"/>
      <w:marBottom w:val="0"/>
      <w:divBdr>
        <w:top w:val="none" w:sz="0" w:space="0" w:color="auto"/>
        <w:left w:val="none" w:sz="0" w:space="0" w:color="auto"/>
        <w:bottom w:val="none" w:sz="0" w:space="0" w:color="auto"/>
        <w:right w:val="none" w:sz="0" w:space="0" w:color="auto"/>
      </w:divBdr>
    </w:div>
    <w:div w:id="1158156166">
      <w:bodyDiv w:val="1"/>
      <w:marLeft w:val="0"/>
      <w:marRight w:val="0"/>
      <w:marTop w:val="0"/>
      <w:marBottom w:val="0"/>
      <w:divBdr>
        <w:top w:val="none" w:sz="0" w:space="0" w:color="auto"/>
        <w:left w:val="none" w:sz="0" w:space="0" w:color="auto"/>
        <w:bottom w:val="none" w:sz="0" w:space="0" w:color="auto"/>
        <w:right w:val="none" w:sz="0" w:space="0" w:color="auto"/>
      </w:divBdr>
    </w:div>
    <w:div w:id="1158226374">
      <w:bodyDiv w:val="1"/>
      <w:marLeft w:val="0"/>
      <w:marRight w:val="0"/>
      <w:marTop w:val="0"/>
      <w:marBottom w:val="0"/>
      <w:divBdr>
        <w:top w:val="none" w:sz="0" w:space="0" w:color="auto"/>
        <w:left w:val="none" w:sz="0" w:space="0" w:color="auto"/>
        <w:bottom w:val="none" w:sz="0" w:space="0" w:color="auto"/>
        <w:right w:val="none" w:sz="0" w:space="0" w:color="auto"/>
      </w:divBdr>
    </w:div>
    <w:div w:id="1159686333">
      <w:bodyDiv w:val="1"/>
      <w:marLeft w:val="0"/>
      <w:marRight w:val="0"/>
      <w:marTop w:val="0"/>
      <w:marBottom w:val="0"/>
      <w:divBdr>
        <w:top w:val="none" w:sz="0" w:space="0" w:color="auto"/>
        <w:left w:val="none" w:sz="0" w:space="0" w:color="auto"/>
        <w:bottom w:val="none" w:sz="0" w:space="0" w:color="auto"/>
        <w:right w:val="none" w:sz="0" w:space="0" w:color="auto"/>
      </w:divBdr>
    </w:div>
    <w:div w:id="1160464577">
      <w:bodyDiv w:val="1"/>
      <w:marLeft w:val="0"/>
      <w:marRight w:val="0"/>
      <w:marTop w:val="0"/>
      <w:marBottom w:val="0"/>
      <w:divBdr>
        <w:top w:val="none" w:sz="0" w:space="0" w:color="auto"/>
        <w:left w:val="none" w:sz="0" w:space="0" w:color="auto"/>
        <w:bottom w:val="none" w:sz="0" w:space="0" w:color="auto"/>
        <w:right w:val="none" w:sz="0" w:space="0" w:color="auto"/>
      </w:divBdr>
    </w:div>
    <w:div w:id="1161579517">
      <w:bodyDiv w:val="1"/>
      <w:marLeft w:val="0"/>
      <w:marRight w:val="0"/>
      <w:marTop w:val="0"/>
      <w:marBottom w:val="0"/>
      <w:divBdr>
        <w:top w:val="none" w:sz="0" w:space="0" w:color="auto"/>
        <w:left w:val="none" w:sz="0" w:space="0" w:color="auto"/>
        <w:bottom w:val="none" w:sz="0" w:space="0" w:color="auto"/>
        <w:right w:val="none" w:sz="0" w:space="0" w:color="auto"/>
      </w:divBdr>
    </w:div>
    <w:div w:id="1161699545">
      <w:bodyDiv w:val="1"/>
      <w:marLeft w:val="0"/>
      <w:marRight w:val="0"/>
      <w:marTop w:val="0"/>
      <w:marBottom w:val="0"/>
      <w:divBdr>
        <w:top w:val="none" w:sz="0" w:space="0" w:color="auto"/>
        <w:left w:val="none" w:sz="0" w:space="0" w:color="auto"/>
        <w:bottom w:val="none" w:sz="0" w:space="0" w:color="auto"/>
        <w:right w:val="none" w:sz="0" w:space="0" w:color="auto"/>
      </w:divBdr>
    </w:div>
    <w:div w:id="1162544189">
      <w:bodyDiv w:val="1"/>
      <w:marLeft w:val="0"/>
      <w:marRight w:val="0"/>
      <w:marTop w:val="0"/>
      <w:marBottom w:val="0"/>
      <w:divBdr>
        <w:top w:val="none" w:sz="0" w:space="0" w:color="auto"/>
        <w:left w:val="none" w:sz="0" w:space="0" w:color="auto"/>
        <w:bottom w:val="none" w:sz="0" w:space="0" w:color="auto"/>
        <w:right w:val="none" w:sz="0" w:space="0" w:color="auto"/>
      </w:divBdr>
    </w:div>
    <w:div w:id="1163737777">
      <w:bodyDiv w:val="1"/>
      <w:marLeft w:val="0"/>
      <w:marRight w:val="0"/>
      <w:marTop w:val="0"/>
      <w:marBottom w:val="0"/>
      <w:divBdr>
        <w:top w:val="none" w:sz="0" w:space="0" w:color="auto"/>
        <w:left w:val="none" w:sz="0" w:space="0" w:color="auto"/>
        <w:bottom w:val="none" w:sz="0" w:space="0" w:color="auto"/>
        <w:right w:val="none" w:sz="0" w:space="0" w:color="auto"/>
      </w:divBdr>
    </w:div>
    <w:div w:id="1166672192">
      <w:bodyDiv w:val="1"/>
      <w:marLeft w:val="0"/>
      <w:marRight w:val="0"/>
      <w:marTop w:val="0"/>
      <w:marBottom w:val="0"/>
      <w:divBdr>
        <w:top w:val="none" w:sz="0" w:space="0" w:color="auto"/>
        <w:left w:val="none" w:sz="0" w:space="0" w:color="auto"/>
        <w:bottom w:val="none" w:sz="0" w:space="0" w:color="auto"/>
        <w:right w:val="none" w:sz="0" w:space="0" w:color="auto"/>
      </w:divBdr>
    </w:div>
    <w:div w:id="1168251446">
      <w:bodyDiv w:val="1"/>
      <w:marLeft w:val="0"/>
      <w:marRight w:val="0"/>
      <w:marTop w:val="0"/>
      <w:marBottom w:val="0"/>
      <w:divBdr>
        <w:top w:val="none" w:sz="0" w:space="0" w:color="auto"/>
        <w:left w:val="none" w:sz="0" w:space="0" w:color="auto"/>
        <w:bottom w:val="none" w:sz="0" w:space="0" w:color="auto"/>
        <w:right w:val="none" w:sz="0" w:space="0" w:color="auto"/>
      </w:divBdr>
    </w:div>
    <w:div w:id="1168906489">
      <w:bodyDiv w:val="1"/>
      <w:marLeft w:val="0"/>
      <w:marRight w:val="0"/>
      <w:marTop w:val="0"/>
      <w:marBottom w:val="0"/>
      <w:divBdr>
        <w:top w:val="none" w:sz="0" w:space="0" w:color="auto"/>
        <w:left w:val="none" w:sz="0" w:space="0" w:color="auto"/>
        <w:bottom w:val="none" w:sz="0" w:space="0" w:color="auto"/>
        <w:right w:val="none" w:sz="0" w:space="0" w:color="auto"/>
      </w:divBdr>
    </w:div>
    <w:div w:id="1169129386">
      <w:bodyDiv w:val="1"/>
      <w:marLeft w:val="0"/>
      <w:marRight w:val="0"/>
      <w:marTop w:val="0"/>
      <w:marBottom w:val="0"/>
      <w:divBdr>
        <w:top w:val="none" w:sz="0" w:space="0" w:color="auto"/>
        <w:left w:val="none" w:sz="0" w:space="0" w:color="auto"/>
        <w:bottom w:val="none" w:sz="0" w:space="0" w:color="auto"/>
        <w:right w:val="none" w:sz="0" w:space="0" w:color="auto"/>
      </w:divBdr>
    </w:div>
    <w:div w:id="1169635107">
      <w:bodyDiv w:val="1"/>
      <w:marLeft w:val="0"/>
      <w:marRight w:val="0"/>
      <w:marTop w:val="0"/>
      <w:marBottom w:val="0"/>
      <w:divBdr>
        <w:top w:val="none" w:sz="0" w:space="0" w:color="auto"/>
        <w:left w:val="none" w:sz="0" w:space="0" w:color="auto"/>
        <w:bottom w:val="none" w:sz="0" w:space="0" w:color="auto"/>
        <w:right w:val="none" w:sz="0" w:space="0" w:color="auto"/>
      </w:divBdr>
    </w:div>
    <w:div w:id="1170485415">
      <w:bodyDiv w:val="1"/>
      <w:marLeft w:val="0"/>
      <w:marRight w:val="0"/>
      <w:marTop w:val="0"/>
      <w:marBottom w:val="0"/>
      <w:divBdr>
        <w:top w:val="none" w:sz="0" w:space="0" w:color="auto"/>
        <w:left w:val="none" w:sz="0" w:space="0" w:color="auto"/>
        <w:bottom w:val="none" w:sz="0" w:space="0" w:color="auto"/>
        <w:right w:val="none" w:sz="0" w:space="0" w:color="auto"/>
      </w:divBdr>
    </w:div>
    <w:div w:id="1173689097">
      <w:bodyDiv w:val="1"/>
      <w:marLeft w:val="0"/>
      <w:marRight w:val="0"/>
      <w:marTop w:val="0"/>
      <w:marBottom w:val="0"/>
      <w:divBdr>
        <w:top w:val="none" w:sz="0" w:space="0" w:color="auto"/>
        <w:left w:val="none" w:sz="0" w:space="0" w:color="auto"/>
        <w:bottom w:val="none" w:sz="0" w:space="0" w:color="auto"/>
        <w:right w:val="none" w:sz="0" w:space="0" w:color="auto"/>
      </w:divBdr>
    </w:div>
    <w:div w:id="1174799784">
      <w:bodyDiv w:val="1"/>
      <w:marLeft w:val="0"/>
      <w:marRight w:val="0"/>
      <w:marTop w:val="0"/>
      <w:marBottom w:val="0"/>
      <w:divBdr>
        <w:top w:val="none" w:sz="0" w:space="0" w:color="auto"/>
        <w:left w:val="none" w:sz="0" w:space="0" w:color="auto"/>
        <w:bottom w:val="none" w:sz="0" w:space="0" w:color="auto"/>
        <w:right w:val="none" w:sz="0" w:space="0" w:color="auto"/>
      </w:divBdr>
    </w:div>
    <w:div w:id="1174958146">
      <w:bodyDiv w:val="1"/>
      <w:marLeft w:val="0"/>
      <w:marRight w:val="0"/>
      <w:marTop w:val="0"/>
      <w:marBottom w:val="0"/>
      <w:divBdr>
        <w:top w:val="none" w:sz="0" w:space="0" w:color="auto"/>
        <w:left w:val="none" w:sz="0" w:space="0" w:color="auto"/>
        <w:bottom w:val="none" w:sz="0" w:space="0" w:color="auto"/>
        <w:right w:val="none" w:sz="0" w:space="0" w:color="auto"/>
      </w:divBdr>
    </w:div>
    <w:div w:id="1175261693">
      <w:bodyDiv w:val="1"/>
      <w:marLeft w:val="0"/>
      <w:marRight w:val="0"/>
      <w:marTop w:val="0"/>
      <w:marBottom w:val="0"/>
      <w:divBdr>
        <w:top w:val="none" w:sz="0" w:space="0" w:color="auto"/>
        <w:left w:val="none" w:sz="0" w:space="0" w:color="auto"/>
        <w:bottom w:val="none" w:sz="0" w:space="0" w:color="auto"/>
        <w:right w:val="none" w:sz="0" w:space="0" w:color="auto"/>
      </w:divBdr>
    </w:div>
    <w:div w:id="1177773806">
      <w:bodyDiv w:val="1"/>
      <w:marLeft w:val="0"/>
      <w:marRight w:val="0"/>
      <w:marTop w:val="0"/>
      <w:marBottom w:val="0"/>
      <w:divBdr>
        <w:top w:val="none" w:sz="0" w:space="0" w:color="auto"/>
        <w:left w:val="none" w:sz="0" w:space="0" w:color="auto"/>
        <w:bottom w:val="none" w:sz="0" w:space="0" w:color="auto"/>
        <w:right w:val="none" w:sz="0" w:space="0" w:color="auto"/>
      </w:divBdr>
    </w:div>
    <w:div w:id="1179348256">
      <w:bodyDiv w:val="1"/>
      <w:marLeft w:val="0"/>
      <w:marRight w:val="0"/>
      <w:marTop w:val="0"/>
      <w:marBottom w:val="0"/>
      <w:divBdr>
        <w:top w:val="none" w:sz="0" w:space="0" w:color="auto"/>
        <w:left w:val="none" w:sz="0" w:space="0" w:color="auto"/>
        <w:bottom w:val="none" w:sz="0" w:space="0" w:color="auto"/>
        <w:right w:val="none" w:sz="0" w:space="0" w:color="auto"/>
      </w:divBdr>
    </w:div>
    <w:div w:id="1182357100">
      <w:bodyDiv w:val="1"/>
      <w:marLeft w:val="0"/>
      <w:marRight w:val="0"/>
      <w:marTop w:val="0"/>
      <w:marBottom w:val="0"/>
      <w:divBdr>
        <w:top w:val="none" w:sz="0" w:space="0" w:color="auto"/>
        <w:left w:val="none" w:sz="0" w:space="0" w:color="auto"/>
        <w:bottom w:val="none" w:sz="0" w:space="0" w:color="auto"/>
        <w:right w:val="none" w:sz="0" w:space="0" w:color="auto"/>
      </w:divBdr>
    </w:div>
    <w:div w:id="1183205608">
      <w:bodyDiv w:val="1"/>
      <w:marLeft w:val="0"/>
      <w:marRight w:val="0"/>
      <w:marTop w:val="0"/>
      <w:marBottom w:val="0"/>
      <w:divBdr>
        <w:top w:val="none" w:sz="0" w:space="0" w:color="auto"/>
        <w:left w:val="none" w:sz="0" w:space="0" w:color="auto"/>
        <w:bottom w:val="none" w:sz="0" w:space="0" w:color="auto"/>
        <w:right w:val="none" w:sz="0" w:space="0" w:color="auto"/>
      </w:divBdr>
    </w:div>
    <w:div w:id="1186207727">
      <w:bodyDiv w:val="1"/>
      <w:marLeft w:val="0"/>
      <w:marRight w:val="0"/>
      <w:marTop w:val="0"/>
      <w:marBottom w:val="0"/>
      <w:divBdr>
        <w:top w:val="none" w:sz="0" w:space="0" w:color="auto"/>
        <w:left w:val="none" w:sz="0" w:space="0" w:color="auto"/>
        <w:bottom w:val="none" w:sz="0" w:space="0" w:color="auto"/>
        <w:right w:val="none" w:sz="0" w:space="0" w:color="auto"/>
      </w:divBdr>
    </w:div>
    <w:div w:id="1187138920">
      <w:bodyDiv w:val="1"/>
      <w:marLeft w:val="0"/>
      <w:marRight w:val="0"/>
      <w:marTop w:val="0"/>
      <w:marBottom w:val="0"/>
      <w:divBdr>
        <w:top w:val="none" w:sz="0" w:space="0" w:color="auto"/>
        <w:left w:val="none" w:sz="0" w:space="0" w:color="auto"/>
        <w:bottom w:val="none" w:sz="0" w:space="0" w:color="auto"/>
        <w:right w:val="none" w:sz="0" w:space="0" w:color="auto"/>
      </w:divBdr>
    </w:div>
    <w:div w:id="1188760545">
      <w:bodyDiv w:val="1"/>
      <w:marLeft w:val="0"/>
      <w:marRight w:val="0"/>
      <w:marTop w:val="0"/>
      <w:marBottom w:val="0"/>
      <w:divBdr>
        <w:top w:val="none" w:sz="0" w:space="0" w:color="auto"/>
        <w:left w:val="none" w:sz="0" w:space="0" w:color="auto"/>
        <w:bottom w:val="none" w:sz="0" w:space="0" w:color="auto"/>
        <w:right w:val="none" w:sz="0" w:space="0" w:color="auto"/>
      </w:divBdr>
    </w:div>
    <w:div w:id="1188760721">
      <w:bodyDiv w:val="1"/>
      <w:marLeft w:val="0"/>
      <w:marRight w:val="0"/>
      <w:marTop w:val="0"/>
      <w:marBottom w:val="0"/>
      <w:divBdr>
        <w:top w:val="none" w:sz="0" w:space="0" w:color="auto"/>
        <w:left w:val="none" w:sz="0" w:space="0" w:color="auto"/>
        <w:bottom w:val="none" w:sz="0" w:space="0" w:color="auto"/>
        <w:right w:val="none" w:sz="0" w:space="0" w:color="auto"/>
      </w:divBdr>
    </w:div>
    <w:div w:id="1189635238">
      <w:bodyDiv w:val="1"/>
      <w:marLeft w:val="0"/>
      <w:marRight w:val="0"/>
      <w:marTop w:val="0"/>
      <w:marBottom w:val="0"/>
      <w:divBdr>
        <w:top w:val="none" w:sz="0" w:space="0" w:color="auto"/>
        <w:left w:val="none" w:sz="0" w:space="0" w:color="auto"/>
        <w:bottom w:val="none" w:sz="0" w:space="0" w:color="auto"/>
        <w:right w:val="none" w:sz="0" w:space="0" w:color="auto"/>
      </w:divBdr>
    </w:div>
    <w:div w:id="1195536802">
      <w:bodyDiv w:val="1"/>
      <w:marLeft w:val="0"/>
      <w:marRight w:val="0"/>
      <w:marTop w:val="0"/>
      <w:marBottom w:val="0"/>
      <w:divBdr>
        <w:top w:val="none" w:sz="0" w:space="0" w:color="auto"/>
        <w:left w:val="none" w:sz="0" w:space="0" w:color="auto"/>
        <w:bottom w:val="none" w:sz="0" w:space="0" w:color="auto"/>
        <w:right w:val="none" w:sz="0" w:space="0" w:color="auto"/>
      </w:divBdr>
    </w:div>
    <w:div w:id="1196818492">
      <w:bodyDiv w:val="1"/>
      <w:marLeft w:val="0"/>
      <w:marRight w:val="0"/>
      <w:marTop w:val="0"/>
      <w:marBottom w:val="0"/>
      <w:divBdr>
        <w:top w:val="none" w:sz="0" w:space="0" w:color="auto"/>
        <w:left w:val="none" w:sz="0" w:space="0" w:color="auto"/>
        <w:bottom w:val="none" w:sz="0" w:space="0" w:color="auto"/>
        <w:right w:val="none" w:sz="0" w:space="0" w:color="auto"/>
      </w:divBdr>
    </w:div>
    <w:div w:id="1196850876">
      <w:bodyDiv w:val="1"/>
      <w:marLeft w:val="0"/>
      <w:marRight w:val="0"/>
      <w:marTop w:val="0"/>
      <w:marBottom w:val="0"/>
      <w:divBdr>
        <w:top w:val="none" w:sz="0" w:space="0" w:color="auto"/>
        <w:left w:val="none" w:sz="0" w:space="0" w:color="auto"/>
        <w:bottom w:val="none" w:sz="0" w:space="0" w:color="auto"/>
        <w:right w:val="none" w:sz="0" w:space="0" w:color="auto"/>
      </w:divBdr>
    </w:div>
    <w:div w:id="1196966848">
      <w:bodyDiv w:val="1"/>
      <w:marLeft w:val="0"/>
      <w:marRight w:val="0"/>
      <w:marTop w:val="0"/>
      <w:marBottom w:val="0"/>
      <w:divBdr>
        <w:top w:val="none" w:sz="0" w:space="0" w:color="auto"/>
        <w:left w:val="none" w:sz="0" w:space="0" w:color="auto"/>
        <w:bottom w:val="none" w:sz="0" w:space="0" w:color="auto"/>
        <w:right w:val="none" w:sz="0" w:space="0" w:color="auto"/>
      </w:divBdr>
    </w:div>
    <w:div w:id="1198349081">
      <w:bodyDiv w:val="1"/>
      <w:marLeft w:val="0"/>
      <w:marRight w:val="0"/>
      <w:marTop w:val="0"/>
      <w:marBottom w:val="0"/>
      <w:divBdr>
        <w:top w:val="none" w:sz="0" w:space="0" w:color="auto"/>
        <w:left w:val="none" w:sz="0" w:space="0" w:color="auto"/>
        <w:bottom w:val="none" w:sz="0" w:space="0" w:color="auto"/>
        <w:right w:val="none" w:sz="0" w:space="0" w:color="auto"/>
      </w:divBdr>
    </w:div>
    <w:div w:id="1198934941">
      <w:bodyDiv w:val="1"/>
      <w:marLeft w:val="0"/>
      <w:marRight w:val="0"/>
      <w:marTop w:val="0"/>
      <w:marBottom w:val="0"/>
      <w:divBdr>
        <w:top w:val="none" w:sz="0" w:space="0" w:color="auto"/>
        <w:left w:val="none" w:sz="0" w:space="0" w:color="auto"/>
        <w:bottom w:val="none" w:sz="0" w:space="0" w:color="auto"/>
        <w:right w:val="none" w:sz="0" w:space="0" w:color="auto"/>
      </w:divBdr>
    </w:div>
    <w:div w:id="1199783904">
      <w:bodyDiv w:val="1"/>
      <w:marLeft w:val="0"/>
      <w:marRight w:val="0"/>
      <w:marTop w:val="0"/>
      <w:marBottom w:val="0"/>
      <w:divBdr>
        <w:top w:val="none" w:sz="0" w:space="0" w:color="auto"/>
        <w:left w:val="none" w:sz="0" w:space="0" w:color="auto"/>
        <w:bottom w:val="none" w:sz="0" w:space="0" w:color="auto"/>
        <w:right w:val="none" w:sz="0" w:space="0" w:color="auto"/>
      </w:divBdr>
    </w:div>
    <w:div w:id="1200047779">
      <w:bodyDiv w:val="1"/>
      <w:marLeft w:val="0"/>
      <w:marRight w:val="0"/>
      <w:marTop w:val="0"/>
      <w:marBottom w:val="0"/>
      <w:divBdr>
        <w:top w:val="none" w:sz="0" w:space="0" w:color="auto"/>
        <w:left w:val="none" w:sz="0" w:space="0" w:color="auto"/>
        <w:bottom w:val="none" w:sz="0" w:space="0" w:color="auto"/>
        <w:right w:val="none" w:sz="0" w:space="0" w:color="auto"/>
      </w:divBdr>
    </w:div>
    <w:div w:id="1200973540">
      <w:bodyDiv w:val="1"/>
      <w:marLeft w:val="0"/>
      <w:marRight w:val="0"/>
      <w:marTop w:val="0"/>
      <w:marBottom w:val="0"/>
      <w:divBdr>
        <w:top w:val="none" w:sz="0" w:space="0" w:color="auto"/>
        <w:left w:val="none" w:sz="0" w:space="0" w:color="auto"/>
        <w:bottom w:val="none" w:sz="0" w:space="0" w:color="auto"/>
        <w:right w:val="none" w:sz="0" w:space="0" w:color="auto"/>
      </w:divBdr>
    </w:div>
    <w:div w:id="1201212915">
      <w:bodyDiv w:val="1"/>
      <w:marLeft w:val="0"/>
      <w:marRight w:val="0"/>
      <w:marTop w:val="0"/>
      <w:marBottom w:val="0"/>
      <w:divBdr>
        <w:top w:val="none" w:sz="0" w:space="0" w:color="auto"/>
        <w:left w:val="none" w:sz="0" w:space="0" w:color="auto"/>
        <w:bottom w:val="none" w:sz="0" w:space="0" w:color="auto"/>
        <w:right w:val="none" w:sz="0" w:space="0" w:color="auto"/>
      </w:divBdr>
    </w:div>
    <w:div w:id="1203176155">
      <w:bodyDiv w:val="1"/>
      <w:marLeft w:val="0"/>
      <w:marRight w:val="0"/>
      <w:marTop w:val="0"/>
      <w:marBottom w:val="0"/>
      <w:divBdr>
        <w:top w:val="none" w:sz="0" w:space="0" w:color="auto"/>
        <w:left w:val="none" w:sz="0" w:space="0" w:color="auto"/>
        <w:bottom w:val="none" w:sz="0" w:space="0" w:color="auto"/>
        <w:right w:val="none" w:sz="0" w:space="0" w:color="auto"/>
      </w:divBdr>
    </w:div>
    <w:div w:id="1208371475">
      <w:bodyDiv w:val="1"/>
      <w:marLeft w:val="0"/>
      <w:marRight w:val="0"/>
      <w:marTop w:val="0"/>
      <w:marBottom w:val="0"/>
      <w:divBdr>
        <w:top w:val="none" w:sz="0" w:space="0" w:color="auto"/>
        <w:left w:val="none" w:sz="0" w:space="0" w:color="auto"/>
        <w:bottom w:val="none" w:sz="0" w:space="0" w:color="auto"/>
        <w:right w:val="none" w:sz="0" w:space="0" w:color="auto"/>
      </w:divBdr>
    </w:div>
    <w:div w:id="1209413005">
      <w:bodyDiv w:val="1"/>
      <w:marLeft w:val="0"/>
      <w:marRight w:val="0"/>
      <w:marTop w:val="0"/>
      <w:marBottom w:val="0"/>
      <w:divBdr>
        <w:top w:val="none" w:sz="0" w:space="0" w:color="auto"/>
        <w:left w:val="none" w:sz="0" w:space="0" w:color="auto"/>
        <w:bottom w:val="none" w:sz="0" w:space="0" w:color="auto"/>
        <w:right w:val="none" w:sz="0" w:space="0" w:color="auto"/>
      </w:divBdr>
    </w:div>
    <w:div w:id="1210459878">
      <w:bodyDiv w:val="1"/>
      <w:marLeft w:val="0"/>
      <w:marRight w:val="0"/>
      <w:marTop w:val="0"/>
      <w:marBottom w:val="0"/>
      <w:divBdr>
        <w:top w:val="none" w:sz="0" w:space="0" w:color="auto"/>
        <w:left w:val="none" w:sz="0" w:space="0" w:color="auto"/>
        <w:bottom w:val="none" w:sz="0" w:space="0" w:color="auto"/>
        <w:right w:val="none" w:sz="0" w:space="0" w:color="auto"/>
      </w:divBdr>
    </w:div>
    <w:div w:id="1211503375">
      <w:bodyDiv w:val="1"/>
      <w:marLeft w:val="0"/>
      <w:marRight w:val="0"/>
      <w:marTop w:val="0"/>
      <w:marBottom w:val="0"/>
      <w:divBdr>
        <w:top w:val="none" w:sz="0" w:space="0" w:color="auto"/>
        <w:left w:val="none" w:sz="0" w:space="0" w:color="auto"/>
        <w:bottom w:val="none" w:sz="0" w:space="0" w:color="auto"/>
        <w:right w:val="none" w:sz="0" w:space="0" w:color="auto"/>
      </w:divBdr>
    </w:div>
    <w:div w:id="1212688774">
      <w:bodyDiv w:val="1"/>
      <w:marLeft w:val="0"/>
      <w:marRight w:val="0"/>
      <w:marTop w:val="0"/>
      <w:marBottom w:val="0"/>
      <w:divBdr>
        <w:top w:val="none" w:sz="0" w:space="0" w:color="auto"/>
        <w:left w:val="none" w:sz="0" w:space="0" w:color="auto"/>
        <w:bottom w:val="none" w:sz="0" w:space="0" w:color="auto"/>
        <w:right w:val="none" w:sz="0" w:space="0" w:color="auto"/>
      </w:divBdr>
    </w:div>
    <w:div w:id="1213420034">
      <w:bodyDiv w:val="1"/>
      <w:marLeft w:val="0"/>
      <w:marRight w:val="0"/>
      <w:marTop w:val="0"/>
      <w:marBottom w:val="0"/>
      <w:divBdr>
        <w:top w:val="none" w:sz="0" w:space="0" w:color="auto"/>
        <w:left w:val="none" w:sz="0" w:space="0" w:color="auto"/>
        <w:bottom w:val="none" w:sz="0" w:space="0" w:color="auto"/>
        <w:right w:val="none" w:sz="0" w:space="0" w:color="auto"/>
      </w:divBdr>
    </w:div>
    <w:div w:id="1215970258">
      <w:bodyDiv w:val="1"/>
      <w:marLeft w:val="0"/>
      <w:marRight w:val="0"/>
      <w:marTop w:val="0"/>
      <w:marBottom w:val="0"/>
      <w:divBdr>
        <w:top w:val="none" w:sz="0" w:space="0" w:color="auto"/>
        <w:left w:val="none" w:sz="0" w:space="0" w:color="auto"/>
        <w:bottom w:val="none" w:sz="0" w:space="0" w:color="auto"/>
        <w:right w:val="none" w:sz="0" w:space="0" w:color="auto"/>
      </w:divBdr>
    </w:div>
    <w:div w:id="1220285293">
      <w:bodyDiv w:val="1"/>
      <w:marLeft w:val="0"/>
      <w:marRight w:val="0"/>
      <w:marTop w:val="0"/>
      <w:marBottom w:val="0"/>
      <w:divBdr>
        <w:top w:val="none" w:sz="0" w:space="0" w:color="auto"/>
        <w:left w:val="none" w:sz="0" w:space="0" w:color="auto"/>
        <w:bottom w:val="none" w:sz="0" w:space="0" w:color="auto"/>
        <w:right w:val="none" w:sz="0" w:space="0" w:color="auto"/>
      </w:divBdr>
    </w:div>
    <w:div w:id="1223711252">
      <w:bodyDiv w:val="1"/>
      <w:marLeft w:val="0"/>
      <w:marRight w:val="0"/>
      <w:marTop w:val="0"/>
      <w:marBottom w:val="0"/>
      <w:divBdr>
        <w:top w:val="none" w:sz="0" w:space="0" w:color="auto"/>
        <w:left w:val="none" w:sz="0" w:space="0" w:color="auto"/>
        <w:bottom w:val="none" w:sz="0" w:space="0" w:color="auto"/>
        <w:right w:val="none" w:sz="0" w:space="0" w:color="auto"/>
      </w:divBdr>
    </w:div>
    <w:div w:id="1223833329">
      <w:bodyDiv w:val="1"/>
      <w:marLeft w:val="0"/>
      <w:marRight w:val="0"/>
      <w:marTop w:val="0"/>
      <w:marBottom w:val="0"/>
      <w:divBdr>
        <w:top w:val="none" w:sz="0" w:space="0" w:color="auto"/>
        <w:left w:val="none" w:sz="0" w:space="0" w:color="auto"/>
        <w:bottom w:val="none" w:sz="0" w:space="0" w:color="auto"/>
        <w:right w:val="none" w:sz="0" w:space="0" w:color="auto"/>
      </w:divBdr>
    </w:div>
    <w:div w:id="1228498664">
      <w:bodyDiv w:val="1"/>
      <w:marLeft w:val="0"/>
      <w:marRight w:val="0"/>
      <w:marTop w:val="0"/>
      <w:marBottom w:val="0"/>
      <w:divBdr>
        <w:top w:val="none" w:sz="0" w:space="0" w:color="auto"/>
        <w:left w:val="none" w:sz="0" w:space="0" w:color="auto"/>
        <w:bottom w:val="none" w:sz="0" w:space="0" w:color="auto"/>
        <w:right w:val="none" w:sz="0" w:space="0" w:color="auto"/>
      </w:divBdr>
    </w:div>
    <w:div w:id="1228954954">
      <w:bodyDiv w:val="1"/>
      <w:marLeft w:val="0"/>
      <w:marRight w:val="0"/>
      <w:marTop w:val="0"/>
      <w:marBottom w:val="0"/>
      <w:divBdr>
        <w:top w:val="none" w:sz="0" w:space="0" w:color="auto"/>
        <w:left w:val="none" w:sz="0" w:space="0" w:color="auto"/>
        <w:bottom w:val="none" w:sz="0" w:space="0" w:color="auto"/>
        <w:right w:val="none" w:sz="0" w:space="0" w:color="auto"/>
      </w:divBdr>
    </w:div>
    <w:div w:id="1229262397">
      <w:bodyDiv w:val="1"/>
      <w:marLeft w:val="0"/>
      <w:marRight w:val="0"/>
      <w:marTop w:val="0"/>
      <w:marBottom w:val="0"/>
      <w:divBdr>
        <w:top w:val="none" w:sz="0" w:space="0" w:color="auto"/>
        <w:left w:val="none" w:sz="0" w:space="0" w:color="auto"/>
        <w:bottom w:val="none" w:sz="0" w:space="0" w:color="auto"/>
        <w:right w:val="none" w:sz="0" w:space="0" w:color="auto"/>
      </w:divBdr>
    </w:div>
    <w:div w:id="1229726369">
      <w:bodyDiv w:val="1"/>
      <w:marLeft w:val="0"/>
      <w:marRight w:val="0"/>
      <w:marTop w:val="0"/>
      <w:marBottom w:val="0"/>
      <w:divBdr>
        <w:top w:val="none" w:sz="0" w:space="0" w:color="auto"/>
        <w:left w:val="none" w:sz="0" w:space="0" w:color="auto"/>
        <w:bottom w:val="none" w:sz="0" w:space="0" w:color="auto"/>
        <w:right w:val="none" w:sz="0" w:space="0" w:color="auto"/>
      </w:divBdr>
    </w:div>
    <w:div w:id="1229992810">
      <w:bodyDiv w:val="1"/>
      <w:marLeft w:val="0"/>
      <w:marRight w:val="0"/>
      <w:marTop w:val="0"/>
      <w:marBottom w:val="0"/>
      <w:divBdr>
        <w:top w:val="none" w:sz="0" w:space="0" w:color="auto"/>
        <w:left w:val="none" w:sz="0" w:space="0" w:color="auto"/>
        <w:bottom w:val="none" w:sz="0" w:space="0" w:color="auto"/>
        <w:right w:val="none" w:sz="0" w:space="0" w:color="auto"/>
      </w:divBdr>
    </w:div>
    <w:div w:id="1231304937">
      <w:bodyDiv w:val="1"/>
      <w:marLeft w:val="0"/>
      <w:marRight w:val="0"/>
      <w:marTop w:val="0"/>
      <w:marBottom w:val="0"/>
      <w:divBdr>
        <w:top w:val="none" w:sz="0" w:space="0" w:color="auto"/>
        <w:left w:val="none" w:sz="0" w:space="0" w:color="auto"/>
        <w:bottom w:val="none" w:sz="0" w:space="0" w:color="auto"/>
        <w:right w:val="none" w:sz="0" w:space="0" w:color="auto"/>
      </w:divBdr>
    </w:div>
    <w:div w:id="1231498710">
      <w:bodyDiv w:val="1"/>
      <w:marLeft w:val="0"/>
      <w:marRight w:val="0"/>
      <w:marTop w:val="0"/>
      <w:marBottom w:val="0"/>
      <w:divBdr>
        <w:top w:val="none" w:sz="0" w:space="0" w:color="auto"/>
        <w:left w:val="none" w:sz="0" w:space="0" w:color="auto"/>
        <w:bottom w:val="none" w:sz="0" w:space="0" w:color="auto"/>
        <w:right w:val="none" w:sz="0" w:space="0" w:color="auto"/>
      </w:divBdr>
    </w:div>
    <w:div w:id="1233348521">
      <w:bodyDiv w:val="1"/>
      <w:marLeft w:val="0"/>
      <w:marRight w:val="0"/>
      <w:marTop w:val="0"/>
      <w:marBottom w:val="0"/>
      <w:divBdr>
        <w:top w:val="none" w:sz="0" w:space="0" w:color="auto"/>
        <w:left w:val="none" w:sz="0" w:space="0" w:color="auto"/>
        <w:bottom w:val="none" w:sz="0" w:space="0" w:color="auto"/>
        <w:right w:val="none" w:sz="0" w:space="0" w:color="auto"/>
      </w:divBdr>
    </w:div>
    <w:div w:id="1233853755">
      <w:bodyDiv w:val="1"/>
      <w:marLeft w:val="0"/>
      <w:marRight w:val="0"/>
      <w:marTop w:val="0"/>
      <w:marBottom w:val="0"/>
      <w:divBdr>
        <w:top w:val="none" w:sz="0" w:space="0" w:color="auto"/>
        <w:left w:val="none" w:sz="0" w:space="0" w:color="auto"/>
        <w:bottom w:val="none" w:sz="0" w:space="0" w:color="auto"/>
        <w:right w:val="none" w:sz="0" w:space="0" w:color="auto"/>
      </w:divBdr>
    </w:div>
    <w:div w:id="1236162516">
      <w:bodyDiv w:val="1"/>
      <w:marLeft w:val="0"/>
      <w:marRight w:val="0"/>
      <w:marTop w:val="0"/>
      <w:marBottom w:val="0"/>
      <w:divBdr>
        <w:top w:val="none" w:sz="0" w:space="0" w:color="auto"/>
        <w:left w:val="none" w:sz="0" w:space="0" w:color="auto"/>
        <w:bottom w:val="none" w:sz="0" w:space="0" w:color="auto"/>
        <w:right w:val="none" w:sz="0" w:space="0" w:color="auto"/>
      </w:divBdr>
    </w:div>
    <w:div w:id="1236166157">
      <w:bodyDiv w:val="1"/>
      <w:marLeft w:val="0"/>
      <w:marRight w:val="0"/>
      <w:marTop w:val="0"/>
      <w:marBottom w:val="0"/>
      <w:divBdr>
        <w:top w:val="none" w:sz="0" w:space="0" w:color="auto"/>
        <w:left w:val="none" w:sz="0" w:space="0" w:color="auto"/>
        <w:bottom w:val="none" w:sz="0" w:space="0" w:color="auto"/>
        <w:right w:val="none" w:sz="0" w:space="0" w:color="auto"/>
      </w:divBdr>
    </w:div>
    <w:div w:id="1237130931">
      <w:bodyDiv w:val="1"/>
      <w:marLeft w:val="0"/>
      <w:marRight w:val="0"/>
      <w:marTop w:val="0"/>
      <w:marBottom w:val="0"/>
      <w:divBdr>
        <w:top w:val="none" w:sz="0" w:space="0" w:color="auto"/>
        <w:left w:val="none" w:sz="0" w:space="0" w:color="auto"/>
        <w:bottom w:val="none" w:sz="0" w:space="0" w:color="auto"/>
        <w:right w:val="none" w:sz="0" w:space="0" w:color="auto"/>
      </w:divBdr>
    </w:div>
    <w:div w:id="1238127271">
      <w:bodyDiv w:val="1"/>
      <w:marLeft w:val="0"/>
      <w:marRight w:val="0"/>
      <w:marTop w:val="0"/>
      <w:marBottom w:val="0"/>
      <w:divBdr>
        <w:top w:val="none" w:sz="0" w:space="0" w:color="auto"/>
        <w:left w:val="none" w:sz="0" w:space="0" w:color="auto"/>
        <w:bottom w:val="none" w:sz="0" w:space="0" w:color="auto"/>
        <w:right w:val="none" w:sz="0" w:space="0" w:color="auto"/>
      </w:divBdr>
    </w:div>
    <w:div w:id="1238979200">
      <w:bodyDiv w:val="1"/>
      <w:marLeft w:val="0"/>
      <w:marRight w:val="0"/>
      <w:marTop w:val="0"/>
      <w:marBottom w:val="0"/>
      <w:divBdr>
        <w:top w:val="none" w:sz="0" w:space="0" w:color="auto"/>
        <w:left w:val="none" w:sz="0" w:space="0" w:color="auto"/>
        <w:bottom w:val="none" w:sz="0" w:space="0" w:color="auto"/>
        <w:right w:val="none" w:sz="0" w:space="0" w:color="auto"/>
      </w:divBdr>
    </w:div>
    <w:div w:id="1240289648">
      <w:bodyDiv w:val="1"/>
      <w:marLeft w:val="0"/>
      <w:marRight w:val="0"/>
      <w:marTop w:val="0"/>
      <w:marBottom w:val="0"/>
      <w:divBdr>
        <w:top w:val="none" w:sz="0" w:space="0" w:color="auto"/>
        <w:left w:val="none" w:sz="0" w:space="0" w:color="auto"/>
        <w:bottom w:val="none" w:sz="0" w:space="0" w:color="auto"/>
        <w:right w:val="none" w:sz="0" w:space="0" w:color="auto"/>
      </w:divBdr>
    </w:div>
    <w:div w:id="1243876418">
      <w:bodyDiv w:val="1"/>
      <w:marLeft w:val="0"/>
      <w:marRight w:val="0"/>
      <w:marTop w:val="0"/>
      <w:marBottom w:val="0"/>
      <w:divBdr>
        <w:top w:val="none" w:sz="0" w:space="0" w:color="auto"/>
        <w:left w:val="none" w:sz="0" w:space="0" w:color="auto"/>
        <w:bottom w:val="none" w:sz="0" w:space="0" w:color="auto"/>
        <w:right w:val="none" w:sz="0" w:space="0" w:color="auto"/>
      </w:divBdr>
    </w:div>
    <w:div w:id="1244602665">
      <w:bodyDiv w:val="1"/>
      <w:marLeft w:val="0"/>
      <w:marRight w:val="0"/>
      <w:marTop w:val="0"/>
      <w:marBottom w:val="0"/>
      <w:divBdr>
        <w:top w:val="none" w:sz="0" w:space="0" w:color="auto"/>
        <w:left w:val="none" w:sz="0" w:space="0" w:color="auto"/>
        <w:bottom w:val="none" w:sz="0" w:space="0" w:color="auto"/>
        <w:right w:val="none" w:sz="0" w:space="0" w:color="auto"/>
      </w:divBdr>
    </w:div>
    <w:div w:id="1245186229">
      <w:bodyDiv w:val="1"/>
      <w:marLeft w:val="0"/>
      <w:marRight w:val="0"/>
      <w:marTop w:val="0"/>
      <w:marBottom w:val="0"/>
      <w:divBdr>
        <w:top w:val="none" w:sz="0" w:space="0" w:color="auto"/>
        <w:left w:val="none" w:sz="0" w:space="0" w:color="auto"/>
        <w:bottom w:val="none" w:sz="0" w:space="0" w:color="auto"/>
        <w:right w:val="none" w:sz="0" w:space="0" w:color="auto"/>
      </w:divBdr>
    </w:div>
    <w:div w:id="1246306777">
      <w:bodyDiv w:val="1"/>
      <w:marLeft w:val="0"/>
      <w:marRight w:val="0"/>
      <w:marTop w:val="0"/>
      <w:marBottom w:val="0"/>
      <w:divBdr>
        <w:top w:val="none" w:sz="0" w:space="0" w:color="auto"/>
        <w:left w:val="none" w:sz="0" w:space="0" w:color="auto"/>
        <w:bottom w:val="none" w:sz="0" w:space="0" w:color="auto"/>
        <w:right w:val="none" w:sz="0" w:space="0" w:color="auto"/>
      </w:divBdr>
    </w:div>
    <w:div w:id="1246307292">
      <w:bodyDiv w:val="1"/>
      <w:marLeft w:val="0"/>
      <w:marRight w:val="0"/>
      <w:marTop w:val="0"/>
      <w:marBottom w:val="0"/>
      <w:divBdr>
        <w:top w:val="none" w:sz="0" w:space="0" w:color="auto"/>
        <w:left w:val="none" w:sz="0" w:space="0" w:color="auto"/>
        <w:bottom w:val="none" w:sz="0" w:space="0" w:color="auto"/>
        <w:right w:val="none" w:sz="0" w:space="0" w:color="auto"/>
      </w:divBdr>
    </w:div>
    <w:div w:id="1249778247">
      <w:bodyDiv w:val="1"/>
      <w:marLeft w:val="0"/>
      <w:marRight w:val="0"/>
      <w:marTop w:val="0"/>
      <w:marBottom w:val="0"/>
      <w:divBdr>
        <w:top w:val="none" w:sz="0" w:space="0" w:color="auto"/>
        <w:left w:val="none" w:sz="0" w:space="0" w:color="auto"/>
        <w:bottom w:val="none" w:sz="0" w:space="0" w:color="auto"/>
        <w:right w:val="none" w:sz="0" w:space="0" w:color="auto"/>
      </w:divBdr>
    </w:div>
    <w:div w:id="1249920852">
      <w:bodyDiv w:val="1"/>
      <w:marLeft w:val="0"/>
      <w:marRight w:val="0"/>
      <w:marTop w:val="0"/>
      <w:marBottom w:val="0"/>
      <w:divBdr>
        <w:top w:val="none" w:sz="0" w:space="0" w:color="auto"/>
        <w:left w:val="none" w:sz="0" w:space="0" w:color="auto"/>
        <w:bottom w:val="none" w:sz="0" w:space="0" w:color="auto"/>
        <w:right w:val="none" w:sz="0" w:space="0" w:color="auto"/>
      </w:divBdr>
    </w:div>
    <w:div w:id="1252087425">
      <w:bodyDiv w:val="1"/>
      <w:marLeft w:val="0"/>
      <w:marRight w:val="0"/>
      <w:marTop w:val="0"/>
      <w:marBottom w:val="0"/>
      <w:divBdr>
        <w:top w:val="none" w:sz="0" w:space="0" w:color="auto"/>
        <w:left w:val="none" w:sz="0" w:space="0" w:color="auto"/>
        <w:bottom w:val="none" w:sz="0" w:space="0" w:color="auto"/>
        <w:right w:val="none" w:sz="0" w:space="0" w:color="auto"/>
      </w:divBdr>
    </w:div>
    <w:div w:id="1252156514">
      <w:bodyDiv w:val="1"/>
      <w:marLeft w:val="0"/>
      <w:marRight w:val="0"/>
      <w:marTop w:val="0"/>
      <w:marBottom w:val="0"/>
      <w:divBdr>
        <w:top w:val="none" w:sz="0" w:space="0" w:color="auto"/>
        <w:left w:val="none" w:sz="0" w:space="0" w:color="auto"/>
        <w:bottom w:val="none" w:sz="0" w:space="0" w:color="auto"/>
        <w:right w:val="none" w:sz="0" w:space="0" w:color="auto"/>
      </w:divBdr>
    </w:div>
    <w:div w:id="1252540838">
      <w:bodyDiv w:val="1"/>
      <w:marLeft w:val="0"/>
      <w:marRight w:val="0"/>
      <w:marTop w:val="0"/>
      <w:marBottom w:val="0"/>
      <w:divBdr>
        <w:top w:val="none" w:sz="0" w:space="0" w:color="auto"/>
        <w:left w:val="none" w:sz="0" w:space="0" w:color="auto"/>
        <w:bottom w:val="none" w:sz="0" w:space="0" w:color="auto"/>
        <w:right w:val="none" w:sz="0" w:space="0" w:color="auto"/>
      </w:divBdr>
    </w:div>
    <w:div w:id="1254127876">
      <w:bodyDiv w:val="1"/>
      <w:marLeft w:val="0"/>
      <w:marRight w:val="0"/>
      <w:marTop w:val="0"/>
      <w:marBottom w:val="0"/>
      <w:divBdr>
        <w:top w:val="none" w:sz="0" w:space="0" w:color="auto"/>
        <w:left w:val="none" w:sz="0" w:space="0" w:color="auto"/>
        <w:bottom w:val="none" w:sz="0" w:space="0" w:color="auto"/>
        <w:right w:val="none" w:sz="0" w:space="0" w:color="auto"/>
      </w:divBdr>
    </w:div>
    <w:div w:id="1254163386">
      <w:bodyDiv w:val="1"/>
      <w:marLeft w:val="0"/>
      <w:marRight w:val="0"/>
      <w:marTop w:val="0"/>
      <w:marBottom w:val="0"/>
      <w:divBdr>
        <w:top w:val="none" w:sz="0" w:space="0" w:color="auto"/>
        <w:left w:val="none" w:sz="0" w:space="0" w:color="auto"/>
        <w:bottom w:val="none" w:sz="0" w:space="0" w:color="auto"/>
        <w:right w:val="none" w:sz="0" w:space="0" w:color="auto"/>
      </w:divBdr>
    </w:div>
    <w:div w:id="1255434710">
      <w:bodyDiv w:val="1"/>
      <w:marLeft w:val="0"/>
      <w:marRight w:val="0"/>
      <w:marTop w:val="0"/>
      <w:marBottom w:val="0"/>
      <w:divBdr>
        <w:top w:val="none" w:sz="0" w:space="0" w:color="auto"/>
        <w:left w:val="none" w:sz="0" w:space="0" w:color="auto"/>
        <w:bottom w:val="none" w:sz="0" w:space="0" w:color="auto"/>
        <w:right w:val="none" w:sz="0" w:space="0" w:color="auto"/>
      </w:divBdr>
    </w:div>
    <w:div w:id="1256402446">
      <w:bodyDiv w:val="1"/>
      <w:marLeft w:val="0"/>
      <w:marRight w:val="0"/>
      <w:marTop w:val="0"/>
      <w:marBottom w:val="0"/>
      <w:divBdr>
        <w:top w:val="none" w:sz="0" w:space="0" w:color="auto"/>
        <w:left w:val="none" w:sz="0" w:space="0" w:color="auto"/>
        <w:bottom w:val="none" w:sz="0" w:space="0" w:color="auto"/>
        <w:right w:val="none" w:sz="0" w:space="0" w:color="auto"/>
      </w:divBdr>
    </w:div>
    <w:div w:id="1256593004">
      <w:bodyDiv w:val="1"/>
      <w:marLeft w:val="0"/>
      <w:marRight w:val="0"/>
      <w:marTop w:val="0"/>
      <w:marBottom w:val="0"/>
      <w:divBdr>
        <w:top w:val="none" w:sz="0" w:space="0" w:color="auto"/>
        <w:left w:val="none" w:sz="0" w:space="0" w:color="auto"/>
        <w:bottom w:val="none" w:sz="0" w:space="0" w:color="auto"/>
        <w:right w:val="none" w:sz="0" w:space="0" w:color="auto"/>
      </w:divBdr>
    </w:div>
    <w:div w:id="1257979548">
      <w:bodyDiv w:val="1"/>
      <w:marLeft w:val="0"/>
      <w:marRight w:val="0"/>
      <w:marTop w:val="0"/>
      <w:marBottom w:val="0"/>
      <w:divBdr>
        <w:top w:val="none" w:sz="0" w:space="0" w:color="auto"/>
        <w:left w:val="none" w:sz="0" w:space="0" w:color="auto"/>
        <w:bottom w:val="none" w:sz="0" w:space="0" w:color="auto"/>
        <w:right w:val="none" w:sz="0" w:space="0" w:color="auto"/>
      </w:divBdr>
    </w:div>
    <w:div w:id="1258055080">
      <w:bodyDiv w:val="1"/>
      <w:marLeft w:val="0"/>
      <w:marRight w:val="0"/>
      <w:marTop w:val="0"/>
      <w:marBottom w:val="0"/>
      <w:divBdr>
        <w:top w:val="none" w:sz="0" w:space="0" w:color="auto"/>
        <w:left w:val="none" w:sz="0" w:space="0" w:color="auto"/>
        <w:bottom w:val="none" w:sz="0" w:space="0" w:color="auto"/>
        <w:right w:val="none" w:sz="0" w:space="0" w:color="auto"/>
      </w:divBdr>
    </w:div>
    <w:div w:id="1258707255">
      <w:bodyDiv w:val="1"/>
      <w:marLeft w:val="0"/>
      <w:marRight w:val="0"/>
      <w:marTop w:val="0"/>
      <w:marBottom w:val="0"/>
      <w:divBdr>
        <w:top w:val="none" w:sz="0" w:space="0" w:color="auto"/>
        <w:left w:val="none" w:sz="0" w:space="0" w:color="auto"/>
        <w:bottom w:val="none" w:sz="0" w:space="0" w:color="auto"/>
        <w:right w:val="none" w:sz="0" w:space="0" w:color="auto"/>
      </w:divBdr>
    </w:div>
    <w:div w:id="1259219014">
      <w:bodyDiv w:val="1"/>
      <w:marLeft w:val="0"/>
      <w:marRight w:val="0"/>
      <w:marTop w:val="0"/>
      <w:marBottom w:val="0"/>
      <w:divBdr>
        <w:top w:val="none" w:sz="0" w:space="0" w:color="auto"/>
        <w:left w:val="none" w:sz="0" w:space="0" w:color="auto"/>
        <w:bottom w:val="none" w:sz="0" w:space="0" w:color="auto"/>
        <w:right w:val="none" w:sz="0" w:space="0" w:color="auto"/>
      </w:divBdr>
    </w:div>
    <w:div w:id="1262255090">
      <w:bodyDiv w:val="1"/>
      <w:marLeft w:val="0"/>
      <w:marRight w:val="0"/>
      <w:marTop w:val="0"/>
      <w:marBottom w:val="0"/>
      <w:divBdr>
        <w:top w:val="none" w:sz="0" w:space="0" w:color="auto"/>
        <w:left w:val="none" w:sz="0" w:space="0" w:color="auto"/>
        <w:bottom w:val="none" w:sz="0" w:space="0" w:color="auto"/>
        <w:right w:val="none" w:sz="0" w:space="0" w:color="auto"/>
      </w:divBdr>
    </w:div>
    <w:div w:id="1263416507">
      <w:bodyDiv w:val="1"/>
      <w:marLeft w:val="0"/>
      <w:marRight w:val="0"/>
      <w:marTop w:val="0"/>
      <w:marBottom w:val="0"/>
      <w:divBdr>
        <w:top w:val="none" w:sz="0" w:space="0" w:color="auto"/>
        <w:left w:val="none" w:sz="0" w:space="0" w:color="auto"/>
        <w:bottom w:val="none" w:sz="0" w:space="0" w:color="auto"/>
        <w:right w:val="none" w:sz="0" w:space="0" w:color="auto"/>
      </w:divBdr>
    </w:div>
    <w:div w:id="1263803917">
      <w:bodyDiv w:val="1"/>
      <w:marLeft w:val="0"/>
      <w:marRight w:val="0"/>
      <w:marTop w:val="0"/>
      <w:marBottom w:val="0"/>
      <w:divBdr>
        <w:top w:val="none" w:sz="0" w:space="0" w:color="auto"/>
        <w:left w:val="none" w:sz="0" w:space="0" w:color="auto"/>
        <w:bottom w:val="none" w:sz="0" w:space="0" w:color="auto"/>
        <w:right w:val="none" w:sz="0" w:space="0" w:color="auto"/>
      </w:divBdr>
    </w:div>
    <w:div w:id="1263881541">
      <w:bodyDiv w:val="1"/>
      <w:marLeft w:val="0"/>
      <w:marRight w:val="0"/>
      <w:marTop w:val="0"/>
      <w:marBottom w:val="0"/>
      <w:divBdr>
        <w:top w:val="none" w:sz="0" w:space="0" w:color="auto"/>
        <w:left w:val="none" w:sz="0" w:space="0" w:color="auto"/>
        <w:bottom w:val="none" w:sz="0" w:space="0" w:color="auto"/>
        <w:right w:val="none" w:sz="0" w:space="0" w:color="auto"/>
      </w:divBdr>
    </w:div>
    <w:div w:id="1264723070">
      <w:bodyDiv w:val="1"/>
      <w:marLeft w:val="0"/>
      <w:marRight w:val="0"/>
      <w:marTop w:val="0"/>
      <w:marBottom w:val="0"/>
      <w:divBdr>
        <w:top w:val="none" w:sz="0" w:space="0" w:color="auto"/>
        <w:left w:val="none" w:sz="0" w:space="0" w:color="auto"/>
        <w:bottom w:val="none" w:sz="0" w:space="0" w:color="auto"/>
        <w:right w:val="none" w:sz="0" w:space="0" w:color="auto"/>
      </w:divBdr>
    </w:div>
    <w:div w:id="1266302847">
      <w:bodyDiv w:val="1"/>
      <w:marLeft w:val="0"/>
      <w:marRight w:val="0"/>
      <w:marTop w:val="0"/>
      <w:marBottom w:val="0"/>
      <w:divBdr>
        <w:top w:val="none" w:sz="0" w:space="0" w:color="auto"/>
        <w:left w:val="none" w:sz="0" w:space="0" w:color="auto"/>
        <w:bottom w:val="none" w:sz="0" w:space="0" w:color="auto"/>
        <w:right w:val="none" w:sz="0" w:space="0" w:color="auto"/>
      </w:divBdr>
    </w:div>
    <w:div w:id="1266571152">
      <w:bodyDiv w:val="1"/>
      <w:marLeft w:val="0"/>
      <w:marRight w:val="0"/>
      <w:marTop w:val="0"/>
      <w:marBottom w:val="0"/>
      <w:divBdr>
        <w:top w:val="none" w:sz="0" w:space="0" w:color="auto"/>
        <w:left w:val="none" w:sz="0" w:space="0" w:color="auto"/>
        <w:bottom w:val="none" w:sz="0" w:space="0" w:color="auto"/>
        <w:right w:val="none" w:sz="0" w:space="0" w:color="auto"/>
      </w:divBdr>
    </w:div>
    <w:div w:id="1267495282">
      <w:bodyDiv w:val="1"/>
      <w:marLeft w:val="0"/>
      <w:marRight w:val="0"/>
      <w:marTop w:val="0"/>
      <w:marBottom w:val="0"/>
      <w:divBdr>
        <w:top w:val="none" w:sz="0" w:space="0" w:color="auto"/>
        <w:left w:val="none" w:sz="0" w:space="0" w:color="auto"/>
        <w:bottom w:val="none" w:sz="0" w:space="0" w:color="auto"/>
        <w:right w:val="none" w:sz="0" w:space="0" w:color="auto"/>
      </w:divBdr>
    </w:div>
    <w:div w:id="1269242699">
      <w:bodyDiv w:val="1"/>
      <w:marLeft w:val="0"/>
      <w:marRight w:val="0"/>
      <w:marTop w:val="0"/>
      <w:marBottom w:val="0"/>
      <w:divBdr>
        <w:top w:val="none" w:sz="0" w:space="0" w:color="auto"/>
        <w:left w:val="none" w:sz="0" w:space="0" w:color="auto"/>
        <w:bottom w:val="none" w:sz="0" w:space="0" w:color="auto"/>
        <w:right w:val="none" w:sz="0" w:space="0" w:color="auto"/>
      </w:divBdr>
    </w:div>
    <w:div w:id="1269393691">
      <w:bodyDiv w:val="1"/>
      <w:marLeft w:val="0"/>
      <w:marRight w:val="0"/>
      <w:marTop w:val="0"/>
      <w:marBottom w:val="0"/>
      <w:divBdr>
        <w:top w:val="none" w:sz="0" w:space="0" w:color="auto"/>
        <w:left w:val="none" w:sz="0" w:space="0" w:color="auto"/>
        <w:bottom w:val="none" w:sz="0" w:space="0" w:color="auto"/>
        <w:right w:val="none" w:sz="0" w:space="0" w:color="auto"/>
      </w:divBdr>
    </w:div>
    <w:div w:id="1272594973">
      <w:bodyDiv w:val="1"/>
      <w:marLeft w:val="0"/>
      <w:marRight w:val="0"/>
      <w:marTop w:val="0"/>
      <w:marBottom w:val="0"/>
      <w:divBdr>
        <w:top w:val="none" w:sz="0" w:space="0" w:color="auto"/>
        <w:left w:val="none" w:sz="0" w:space="0" w:color="auto"/>
        <w:bottom w:val="none" w:sz="0" w:space="0" w:color="auto"/>
        <w:right w:val="none" w:sz="0" w:space="0" w:color="auto"/>
      </w:divBdr>
    </w:div>
    <w:div w:id="1272782262">
      <w:bodyDiv w:val="1"/>
      <w:marLeft w:val="0"/>
      <w:marRight w:val="0"/>
      <w:marTop w:val="0"/>
      <w:marBottom w:val="0"/>
      <w:divBdr>
        <w:top w:val="none" w:sz="0" w:space="0" w:color="auto"/>
        <w:left w:val="none" w:sz="0" w:space="0" w:color="auto"/>
        <w:bottom w:val="none" w:sz="0" w:space="0" w:color="auto"/>
        <w:right w:val="none" w:sz="0" w:space="0" w:color="auto"/>
      </w:divBdr>
    </w:div>
    <w:div w:id="1273368168">
      <w:bodyDiv w:val="1"/>
      <w:marLeft w:val="0"/>
      <w:marRight w:val="0"/>
      <w:marTop w:val="0"/>
      <w:marBottom w:val="0"/>
      <w:divBdr>
        <w:top w:val="none" w:sz="0" w:space="0" w:color="auto"/>
        <w:left w:val="none" w:sz="0" w:space="0" w:color="auto"/>
        <w:bottom w:val="none" w:sz="0" w:space="0" w:color="auto"/>
        <w:right w:val="none" w:sz="0" w:space="0" w:color="auto"/>
      </w:divBdr>
    </w:div>
    <w:div w:id="1273976308">
      <w:bodyDiv w:val="1"/>
      <w:marLeft w:val="0"/>
      <w:marRight w:val="0"/>
      <w:marTop w:val="0"/>
      <w:marBottom w:val="0"/>
      <w:divBdr>
        <w:top w:val="none" w:sz="0" w:space="0" w:color="auto"/>
        <w:left w:val="none" w:sz="0" w:space="0" w:color="auto"/>
        <w:bottom w:val="none" w:sz="0" w:space="0" w:color="auto"/>
        <w:right w:val="none" w:sz="0" w:space="0" w:color="auto"/>
      </w:divBdr>
    </w:div>
    <w:div w:id="1274939837">
      <w:bodyDiv w:val="1"/>
      <w:marLeft w:val="0"/>
      <w:marRight w:val="0"/>
      <w:marTop w:val="0"/>
      <w:marBottom w:val="0"/>
      <w:divBdr>
        <w:top w:val="none" w:sz="0" w:space="0" w:color="auto"/>
        <w:left w:val="none" w:sz="0" w:space="0" w:color="auto"/>
        <w:bottom w:val="none" w:sz="0" w:space="0" w:color="auto"/>
        <w:right w:val="none" w:sz="0" w:space="0" w:color="auto"/>
      </w:divBdr>
    </w:div>
    <w:div w:id="1277786797">
      <w:bodyDiv w:val="1"/>
      <w:marLeft w:val="0"/>
      <w:marRight w:val="0"/>
      <w:marTop w:val="0"/>
      <w:marBottom w:val="0"/>
      <w:divBdr>
        <w:top w:val="none" w:sz="0" w:space="0" w:color="auto"/>
        <w:left w:val="none" w:sz="0" w:space="0" w:color="auto"/>
        <w:bottom w:val="none" w:sz="0" w:space="0" w:color="auto"/>
        <w:right w:val="none" w:sz="0" w:space="0" w:color="auto"/>
      </w:divBdr>
    </w:div>
    <w:div w:id="1278685462">
      <w:bodyDiv w:val="1"/>
      <w:marLeft w:val="0"/>
      <w:marRight w:val="0"/>
      <w:marTop w:val="0"/>
      <w:marBottom w:val="0"/>
      <w:divBdr>
        <w:top w:val="none" w:sz="0" w:space="0" w:color="auto"/>
        <w:left w:val="none" w:sz="0" w:space="0" w:color="auto"/>
        <w:bottom w:val="none" w:sz="0" w:space="0" w:color="auto"/>
        <w:right w:val="none" w:sz="0" w:space="0" w:color="auto"/>
      </w:divBdr>
    </w:div>
    <w:div w:id="1279144815">
      <w:bodyDiv w:val="1"/>
      <w:marLeft w:val="0"/>
      <w:marRight w:val="0"/>
      <w:marTop w:val="0"/>
      <w:marBottom w:val="0"/>
      <w:divBdr>
        <w:top w:val="none" w:sz="0" w:space="0" w:color="auto"/>
        <w:left w:val="none" w:sz="0" w:space="0" w:color="auto"/>
        <w:bottom w:val="none" w:sz="0" w:space="0" w:color="auto"/>
        <w:right w:val="none" w:sz="0" w:space="0" w:color="auto"/>
      </w:divBdr>
    </w:div>
    <w:div w:id="1279214787">
      <w:bodyDiv w:val="1"/>
      <w:marLeft w:val="0"/>
      <w:marRight w:val="0"/>
      <w:marTop w:val="0"/>
      <w:marBottom w:val="0"/>
      <w:divBdr>
        <w:top w:val="none" w:sz="0" w:space="0" w:color="auto"/>
        <w:left w:val="none" w:sz="0" w:space="0" w:color="auto"/>
        <w:bottom w:val="none" w:sz="0" w:space="0" w:color="auto"/>
        <w:right w:val="none" w:sz="0" w:space="0" w:color="auto"/>
      </w:divBdr>
    </w:div>
    <w:div w:id="1281491958">
      <w:bodyDiv w:val="1"/>
      <w:marLeft w:val="0"/>
      <w:marRight w:val="0"/>
      <w:marTop w:val="0"/>
      <w:marBottom w:val="0"/>
      <w:divBdr>
        <w:top w:val="none" w:sz="0" w:space="0" w:color="auto"/>
        <w:left w:val="none" w:sz="0" w:space="0" w:color="auto"/>
        <w:bottom w:val="none" w:sz="0" w:space="0" w:color="auto"/>
        <w:right w:val="none" w:sz="0" w:space="0" w:color="auto"/>
      </w:divBdr>
    </w:div>
    <w:div w:id="1282106074">
      <w:bodyDiv w:val="1"/>
      <w:marLeft w:val="0"/>
      <w:marRight w:val="0"/>
      <w:marTop w:val="0"/>
      <w:marBottom w:val="0"/>
      <w:divBdr>
        <w:top w:val="none" w:sz="0" w:space="0" w:color="auto"/>
        <w:left w:val="none" w:sz="0" w:space="0" w:color="auto"/>
        <w:bottom w:val="none" w:sz="0" w:space="0" w:color="auto"/>
        <w:right w:val="none" w:sz="0" w:space="0" w:color="auto"/>
      </w:divBdr>
    </w:div>
    <w:div w:id="1283265849">
      <w:bodyDiv w:val="1"/>
      <w:marLeft w:val="0"/>
      <w:marRight w:val="0"/>
      <w:marTop w:val="0"/>
      <w:marBottom w:val="0"/>
      <w:divBdr>
        <w:top w:val="none" w:sz="0" w:space="0" w:color="auto"/>
        <w:left w:val="none" w:sz="0" w:space="0" w:color="auto"/>
        <w:bottom w:val="none" w:sz="0" w:space="0" w:color="auto"/>
        <w:right w:val="none" w:sz="0" w:space="0" w:color="auto"/>
      </w:divBdr>
    </w:div>
    <w:div w:id="1283419687">
      <w:bodyDiv w:val="1"/>
      <w:marLeft w:val="0"/>
      <w:marRight w:val="0"/>
      <w:marTop w:val="0"/>
      <w:marBottom w:val="0"/>
      <w:divBdr>
        <w:top w:val="none" w:sz="0" w:space="0" w:color="auto"/>
        <w:left w:val="none" w:sz="0" w:space="0" w:color="auto"/>
        <w:bottom w:val="none" w:sz="0" w:space="0" w:color="auto"/>
        <w:right w:val="none" w:sz="0" w:space="0" w:color="auto"/>
      </w:divBdr>
    </w:div>
    <w:div w:id="1284582908">
      <w:bodyDiv w:val="1"/>
      <w:marLeft w:val="0"/>
      <w:marRight w:val="0"/>
      <w:marTop w:val="0"/>
      <w:marBottom w:val="0"/>
      <w:divBdr>
        <w:top w:val="none" w:sz="0" w:space="0" w:color="auto"/>
        <w:left w:val="none" w:sz="0" w:space="0" w:color="auto"/>
        <w:bottom w:val="none" w:sz="0" w:space="0" w:color="auto"/>
        <w:right w:val="none" w:sz="0" w:space="0" w:color="auto"/>
      </w:divBdr>
    </w:div>
    <w:div w:id="1284966497">
      <w:bodyDiv w:val="1"/>
      <w:marLeft w:val="0"/>
      <w:marRight w:val="0"/>
      <w:marTop w:val="0"/>
      <w:marBottom w:val="0"/>
      <w:divBdr>
        <w:top w:val="none" w:sz="0" w:space="0" w:color="auto"/>
        <w:left w:val="none" w:sz="0" w:space="0" w:color="auto"/>
        <w:bottom w:val="none" w:sz="0" w:space="0" w:color="auto"/>
        <w:right w:val="none" w:sz="0" w:space="0" w:color="auto"/>
      </w:divBdr>
    </w:div>
    <w:div w:id="1285966479">
      <w:bodyDiv w:val="1"/>
      <w:marLeft w:val="0"/>
      <w:marRight w:val="0"/>
      <w:marTop w:val="0"/>
      <w:marBottom w:val="0"/>
      <w:divBdr>
        <w:top w:val="none" w:sz="0" w:space="0" w:color="auto"/>
        <w:left w:val="none" w:sz="0" w:space="0" w:color="auto"/>
        <w:bottom w:val="none" w:sz="0" w:space="0" w:color="auto"/>
        <w:right w:val="none" w:sz="0" w:space="0" w:color="auto"/>
      </w:divBdr>
    </w:div>
    <w:div w:id="1288658794">
      <w:bodyDiv w:val="1"/>
      <w:marLeft w:val="0"/>
      <w:marRight w:val="0"/>
      <w:marTop w:val="0"/>
      <w:marBottom w:val="0"/>
      <w:divBdr>
        <w:top w:val="none" w:sz="0" w:space="0" w:color="auto"/>
        <w:left w:val="none" w:sz="0" w:space="0" w:color="auto"/>
        <w:bottom w:val="none" w:sz="0" w:space="0" w:color="auto"/>
        <w:right w:val="none" w:sz="0" w:space="0" w:color="auto"/>
      </w:divBdr>
    </w:div>
    <w:div w:id="1289437116">
      <w:bodyDiv w:val="1"/>
      <w:marLeft w:val="0"/>
      <w:marRight w:val="0"/>
      <w:marTop w:val="0"/>
      <w:marBottom w:val="0"/>
      <w:divBdr>
        <w:top w:val="none" w:sz="0" w:space="0" w:color="auto"/>
        <w:left w:val="none" w:sz="0" w:space="0" w:color="auto"/>
        <w:bottom w:val="none" w:sz="0" w:space="0" w:color="auto"/>
        <w:right w:val="none" w:sz="0" w:space="0" w:color="auto"/>
      </w:divBdr>
    </w:div>
    <w:div w:id="1289749311">
      <w:bodyDiv w:val="1"/>
      <w:marLeft w:val="0"/>
      <w:marRight w:val="0"/>
      <w:marTop w:val="0"/>
      <w:marBottom w:val="0"/>
      <w:divBdr>
        <w:top w:val="none" w:sz="0" w:space="0" w:color="auto"/>
        <w:left w:val="none" w:sz="0" w:space="0" w:color="auto"/>
        <w:bottom w:val="none" w:sz="0" w:space="0" w:color="auto"/>
        <w:right w:val="none" w:sz="0" w:space="0" w:color="auto"/>
      </w:divBdr>
    </w:div>
    <w:div w:id="1290669569">
      <w:bodyDiv w:val="1"/>
      <w:marLeft w:val="0"/>
      <w:marRight w:val="0"/>
      <w:marTop w:val="0"/>
      <w:marBottom w:val="0"/>
      <w:divBdr>
        <w:top w:val="none" w:sz="0" w:space="0" w:color="auto"/>
        <w:left w:val="none" w:sz="0" w:space="0" w:color="auto"/>
        <w:bottom w:val="none" w:sz="0" w:space="0" w:color="auto"/>
        <w:right w:val="none" w:sz="0" w:space="0" w:color="auto"/>
      </w:divBdr>
    </w:div>
    <w:div w:id="1292711041">
      <w:bodyDiv w:val="1"/>
      <w:marLeft w:val="0"/>
      <w:marRight w:val="0"/>
      <w:marTop w:val="0"/>
      <w:marBottom w:val="0"/>
      <w:divBdr>
        <w:top w:val="none" w:sz="0" w:space="0" w:color="auto"/>
        <w:left w:val="none" w:sz="0" w:space="0" w:color="auto"/>
        <w:bottom w:val="none" w:sz="0" w:space="0" w:color="auto"/>
        <w:right w:val="none" w:sz="0" w:space="0" w:color="auto"/>
      </w:divBdr>
    </w:div>
    <w:div w:id="1292982786">
      <w:bodyDiv w:val="1"/>
      <w:marLeft w:val="0"/>
      <w:marRight w:val="0"/>
      <w:marTop w:val="0"/>
      <w:marBottom w:val="0"/>
      <w:divBdr>
        <w:top w:val="none" w:sz="0" w:space="0" w:color="auto"/>
        <w:left w:val="none" w:sz="0" w:space="0" w:color="auto"/>
        <w:bottom w:val="none" w:sz="0" w:space="0" w:color="auto"/>
        <w:right w:val="none" w:sz="0" w:space="0" w:color="auto"/>
      </w:divBdr>
    </w:div>
    <w:div w:id="1295522106">
      <w:bodyDiv w:val="1"/>
      <w:marLeft w:val="0"/>
      <w:marRight w:val="0"/>
      <w:marTop w:val="0"/>
      <w:marBottom w:val="0"/>
      <w:divBdr>
        <w:top w:val="none" w:sz="0" w:space="0" w:color="auto"/>
        <w:left w:val="none" w:sz="0" w:space="0" w:color="auto"/>
        <w:bottom w:val="none" w:sz="0" w:space="0" w:color="auto"/>
        <w:right w:val="none" w:sz="0" w:space="0" w:color="auto"/>
      </w:divBdr>
    </w:div>
    <w:div w:id="1297296716">
      <w:bodyDiv w:val="1"/>
      <w:marLeft w:val="0"/>
      <w:marRight w:val="0"/>
      <w:marTop w:val="0"/>
      <w:marBottom w:val="0"/>
      <w:divBdr>
        <w:top w:val="none" w:sz="0" w:space="0" w:color="auto"/>
        <w:left w:val="none" w:sz="0" w:space="0" w:color="auto"/>
        <w:bottom w:val="none" w:sz="0" w:space="0" w:color="auto"/>
        <w:right w:val="none" w:sz="0" w:space="0" w:color="auto"/>
      </w:divBdr>
    </w:div>
    <w:div w:id="1297831808">
      <w:bodyDiv w:val="1"/>
      <w:marLeft w:val="0"/>
      <w:marRight w:val="0"/>
      <w:marTop w:val="0"/>
      <w:marBottom w:val="0"/>
      <w:divBdr>
        <w:top w:val="none" w:sz="0" w:space="0" w:color="auto"/>
        <w:left w:val="none" w:sz="0" w:space="0" w:color="auto"/>
        <w:bottom w:val="none" w:sz="0" w:space="0" w:color="auto"/>
        <w:right w:val="none" w:sz="0" w:space="0" w:color="auto"/>
      </w:divBdr>
    </w:div>
    <w:div w:id="1298074871">
      <w:bodyDiv w:val="1"/>
      <w:marLeft w:val="0"/>
      <w:marRight w:val="0"/>
      <w:marTop w:val="0"/>
      <w:marBottom w:val="0"/>
      <w:divBdr>
        <w:top w:val="none" w:sz="0" w:space="0" w:color="auto"/>
        <w:left w:val="none" w:sz="0" w:space="0" w:color="auto"/>
        <w:bottom w:val="none" w:sz="0" w:space="0" w:color="auto"/>
        <w:right w:val="none" w:sz="0" w:space="0" w:color="auto"/>
      </w:divBdr>
    </w:div>
    <w:div w:id="1299651202">
      <w:bodyDiv w:val="1"/>
      <w:marLeft w:val="0"/>
      <w:marRight w:val="0"/>
      <w:marTop w:val="0"/>
      <w:marBottom w:val="0"/>
      <w:divBdr>
        <w:top w:val="none" w:sz="0" w:space="0" w:color="auto"/>
        <w:left w:val="none" w:sz="0" w:space="0" w:color="auto"/>
        <w:bottom w:val="none" w:sz="0" w:space="0" w:color="auto"/>
        <w:right w:val="none" w:sz="0" w:space="0" w:color="auto"/>
      </w:divBdr>
    </w:div>
    <w:div w:id="1300653516">
      <w:bodyDiv w:val="1"/>
      <w:marLeft w:val="0"/>
      <w:marRight w:val="0"/>
      <w:marTop w:val="0"/>
      <w:marBottom w:val="0"/>
      <w:divBdr>
        <w:top w:val="none" w:sz="0" w:space="0" w:color="auto"/>
        <w:left w:val="none" w:sz="0" w:space="0" w:color="auto"/>
        <w:bottom w:val="none" w:sz="0" w:space="0" w:color="auto"/>
        <w:right w:val="none" w:sz="0" w:space="0" w:color="auto"/>
      </w:divBdr>
    </w:div>
    <w:div w:id="1302536978">
      <w:bodyDiv w:val="1"/>
      <w:marLeft w:val="0"/>
      <w:marRight w:val="0"/>
      <w:marTop w:val="0"/>
      <w:marBottom w:val="0"/>
      <w:divBdr>
        <w:top w:val="none" w:sz="0" w:space="0" w:color="auto"/>
        <w:left w:val="none" w:sz="0" w:space="0" w:color="auto"/>
        <w:bottom w:val="none" w:sz="0" w:space="0" w:color="auto"/>
        <w:right w:val="none" w:sz="0" w:space="0" w:color="auto"/>
      </w:divBdr>
    </w:div>
    <w:div w:id="1303541139">
      <w:bodyDiv w:val="1"/>
      <w:marLeft w:val="0"/>
      <w:marRight w:val="0"/>
      <w:marTop w:val="0"/>
      <w:marBottom w:val="0"/>
      <w:divBdr>
        <w:top w:val="none" w:sz="0" w:space="0" w:color="auto"/>
        <w:left w:val="none" w:sz="0" w:space="0" w:color="auto"/>
        <w:bottom w:val="none" w:sz="0" w:space="0" w:color="auto"/>
        <w:right w:val="none" w:sz="0" w:space="0" w:color="auto"/>
      </w:divBdr>
    </w:div>
    <w:div w:id="1304699997">
      <w:bodyDiv w:val="1"/>
      <w:marLeft w:val="0"/>
      <w:marRight w:val="0"/>
      <w:marTop w:val="0"/>
      <w:marBottom w:val="0"/>
      <w:divBdr>
        <w:top w:val="none" w:sz="0" w:space="0" w:color="auto"/>
        <w:left w:val="none" w:sz="0" w:space="0" w:color="auto"/>
        <w:bottom w:val="none" w:sz="0" w:space="0" w:color="auto"/>
        <w:right w:val="none" w:sz="0" w:space="0" w:color="auto"/>
      </w:divBdr>
    </w:div>
    <w:div w:id="1306084901">
      <w:bodyDiv w:val="1"/>
      <w:marLeft w:val="0"/>
      <w:marRight w:val="0"/>
      <w:marTop w:val="0"/>
      <w:marBottom w:val="0"/>
      <w:divBdr>
        <w:top w:val="none" w:sz="0" w:space="0" w:color="auto"/>
        <w:left w:val="none" w:sz="0" w:space="0" w:color="auto"/>
        <w:bottom w:val="none" w:sz="0" w:space="0" w:color="auto"/>
        <w:right w:val="none" w:sz="0" w:space="0" w:color="auto"/>
      </w:divBdr>
    </w:div>
    <w:div w:id="1306812082">
      <w:bodyDiv w:val="1"/>
      <w:marLeft w:val="0"/>
      <w:marRight w:val="0"/>
      <w:marTop w:val="0"/>
      <w:marBottom w:val="0"/>
      <w:divBdr>
        <w:top w:val="none" w:sz="0" w:space="0" w:color="auto"/>
        <w:left w:val="none" w:sz="0" w:space="0" w:color="auto"/>
        <w:bottom w:val="none" w:sz="0" w:space="0" w:color="auto"/>
        <w:right w:val="none" w:sz="0" w:space="0" w:color="auto"/>
      </w:divBdr>
    </w:div>
    <w:div w:id="1307123834">
      <w:bodyDiv w:val="1"/>
      <w:marLeft w:val="0"/>
      <w:marRight w:val="0"/>
      <w:marTop w:val="0"/>
      <w:marBottom w:val="0"/>
      <w:divBdr>
        <w:top w:val="none" w:sz="0" w:space="0" w:color="auto"/>
        <w:left w:val="none" w:sz="0" w:space="0" w:color="auto"/>
        <w:bottom w:val="none" w:sz="0" w:space="0" w:color="auto"/>
        <w:right w:val="none" w:sz="0" w:space="0" w:color="auto"/>
      </w:divBdr>
    </w:div>
    <w:div w:id="1308559400">
      <w:bodyDiv w:val="1"/>
      <w:marLeft w:val="0"/>
      <w:marRight w:val="0"/>
      <w:marTop w:val="0"/>
      <w:marBottom w:val="0"/>
      <w:divBdr>
        <w:top w:val="none" w:sz="0" w:space="0" w:color="auto"/>
        <w:left w:val="none" w:sz="0" w:space="0" w:color="auto"/>
        <w:bottom w:val="none" w:sz="0" w:space="0" w:color="auto"/>
        <w:right w:val="none" w:sz="0" w:space="0" w:color="auto"/>
      </w:divBdr>
    </w:div>
    <w:div w:id="1309362210">
      <w:bodyDiv w:val="1"/>
      <w:marLeft w:val="0"/>
      <w:marRight w:val="0"/>
      <w:marTop w:val="0"/>
      <w:marBottom w:val="0"/>
      <w:divBdr>
        <w:top w:val="none" w:sz="0" w:space="0" w:color="auto"/>
        <w:left w:val="none" w:sz="0" w:space="0" w:color="auto"/>
        <w:bottom w:val="none" w:sz="0" w:space="0" w:color="auto"/>
        <w:right w:val="none" w:sz="0" w:space="0" w:color="auto"/>
      </w:divBdr>
    </w:div>
    <w:div w:id="1310281130">
      <w:bodyDiv w:val="1"/>
      <w:marLeft w:val="0"/>
      <w:marRight w:val="0"/>
      <w:marTop w:val="0"/>
      <w:marBottom w:val="0"/>
      <w:divBdr>
        <w:top w:val="none" w:sz="0" w:space="0" w:color="auto"/>
        <w:left w:val="none" w:sz="0" w:space="0" w:color="auto"/>
        <w:bottom w:val="none" w:sz="0" w:space="0" w:color="auto"/>
        <w:right w:val="none" w:sz="0" w:space="0" w:color="auto"/>
      </w:divBdr>
    </w:div>
    <w:div w:id="1310936260">
      <w:bodyDiv w:val="1"/>
      <w:marLeft w:val="0"/>
      <w:marRight w:val="0"/>
      <w:marTop w:val="0"/>
      <w:marBottom w:val="0"/>
      <w:divBdr>
        <w:top w:val="none" w:sz="0" w:space="0" w:color="auto"/>
        <w:left w:val="none" w:sz="0" w:space="0" w:color="auto"/>
        <w:bottom w:val="none" w:sz="0" w:space="0" w:color="auto"/>
        <w:right w:val="none" w:sz="0" w:space="0" w:color="auto"/>
      </w:divBdr>
    </w:div>
    <w:div w:id="1310939675">
      <w:bodyDiv w:val="1"/>
      <w:marLeft w:val="0"/>
      <w:marRight w:val="0"/>
      <w:marTop w:val="0"/>
      <w:marBottom w:val="0"/>
      <w:divBdr>
        <w:top w:val="none" w:sz="0" w:space="0" w:color="auto"/>
        <w:left w:val="none" w:sz="0" w:space="0" w:color="auto"/>
        <w:bottom w:val="none" w:sz="0" w:space="0" w:color="auto"/>
        <w:right w:val="none" w:sz="0" w:space="0" w:color="auto"/>
      </w:divBdr>
    </w:div>
    <w:div w:id="1312365107">
      <w:bodyDiv w:val="1"/>
      <w:marLeft w:val="0"/>
      <w:marRight w:val="0"/>
      <w:marTop w:val="0"/>
      <w:marBottom w:val="0"/>
      <w:divBdr>
        <w:top w:val="none" w:sz="0" w:space="0" w:color="auto"/>
        <w:left w:val="none" w:sz="0" w:space="0" w:color="auto"/>
        <w:bottom w:val="none" w:sz="0" w:space="0" w:color="auto"/>
        <w:right w:val="none" w:sz="0" w:space="0" w:color="auto"/>
      </w:divBdr>
    </w:div>
    <w:div w:id="1314093681">
      <w:bodyDiv w:val="1"/>
      <w:marLeft w:val="0"/>
      <w:marRight w:val="0"/>
      <w:marTop w:val="0"/>
      <w:marBottom w:val="0"/>
      <w:divBdr>
        <w:top w:val="none" w:sz="0" w:space="0" w:color="auto"/>
        <w:left w:val="none" w:sz="0" w:space="0" w:color="auto"/>
        <w:bottom w:val="none" w:sz="0" w:space="0" w:color="auto"/>
        <w:right w:val="none" w:sz="0" w:space="0" w:color="auto"/>
      </w:divBdr>
    </w:div>
    <w:div w:id="1314141680">
      <w:bodyDiv w:val="1"/>
      <w:marLeft w:val="0"/>
      <w:marRight w:val="0"/>
      <w:marTop w:val="0"/>
      <w:marBottom w:val="0"/>
      <w:divBdr>
        <w:top w:val="none" w:sz="0" w:space="0" w:color="auto"/>
        <w:left w:val="none" w:sz="0" w:space="0" w:color="auto"/>
        <w:bottom w:val="none" w:sz="0" w:space="0" w:color="auto"/>
        <w:right w:val="none" w:sz="0" w:space="0" w:color="auto"/>
      </w:divBdr>
    </w:div>
    <w:div w:id="1314525802">
      <w:bodyDiv w:val="1"/>
      <w:marLeft w:val="0"/>
      <w:marRight w:val="0"/>
      <w:marTop w:val="0"/>
      <w:marBottom w:val="0"/>
      <w:divBdr>
        <w:top w:val="none" w:sz="0" w:space="0" w:color="auto"/>
        <w:left w:val="none" w:sz="0" w:space="0" w:color="auto"/>
        <w:bottom w:val="none" w:sz="0" w:space="0" w:color="auto"/>
        <w:right w:val="none" w:sz="0" w:space="0" w:color="auto"/>
      </w:divBdr>
    </w:div>
    <w:div w:id="1316571738">
      <w:bodyDiv w:val="1"/>
      <w:marLeft w:val="0"/>
      <w:marRight w:val="0"/>
      <w:marTop w:val="0"/>
      <w:marBottom w:val="0"/>
      <w:divBdr>
        <w:top w:val="none" w:sz="0" w:space="0" w:color="auto"/>
        <w:left w:val="none" w:sz="0" w:space="0" w:color="auto"/>
        <w:bottom w:val="none" w:sz="0" w:space="0" w:color="auto"/>
        <w:right w:val="none" w:sz="0" w:space="0" w:color="auto"/>
      </w:divBdr>
    </w:div>
    <w:div w:id="1320307668">
      <w:bodyDiv w:val="1"/>
      <w:marLeft w:val="0"/>
      <w:marRight w:val="0"/>
      <w:marTop w:val="0"/>
      <w:marBottom w:val="0"/>
      <w:divBdr>
        <w:top w:val="none" w:sz="0" w:space="0" w:color="auto"/>
        <w:left w:val="none" w:sz="0" w:space="0" w:color="auto"/>
        <w:bottom w:val="none" w:sz="0" w:space="0" w:color="auto"/>
        <w:right w:val="none" w:sz="0" w:space="0" w:color="auto"/>
      </w:divBdr>
    </w:div>
    <w:div w:id="1323121922">
      <w:bodyDiv w:val="1"/>
      <w:marLeft w:val="0"/>
      <w:marRight w:val="0"/>
      <w:marTop w:val="0"/>
      <w:marBottom w:val="0"/>
      <w:divBdr>
        <w:top w:val="none" w:sz="0" w:space="0" w:color="auto"/>
        <w:left w:val="none" w:sz="0" w:space="0" w:color="auto"/>
        <w:bottom w:val="none" w:sz="0" w:space="0" w:color="auto"/>
        <w:right w:val="none" w:sz="0" w:space="0" w:color="auto"/>
      </w:divBdr>
    </w:div>
    <w:div w:id="1323318932">
      <w:bodyDiv w:val="1"/>
      <w:marLeft w:val="0"/>
      <w:marRight w:val="0"/>
      <w:marTop w:val="0"/>
      <w:marBottom w:val="0"/>
      <w:divBdr>
        <w:top w:val="none" w:sz="0" w:space="0" w:color="auto"/>
        <w:left w:val="none" w:sz="0" w:space="0" w:color="auto"/>
        <w:bottom w:val="none" w:sz="0" w:space="0" w:color="auto"/>
        <w:right w:val="none" w:sz="0" w:space="0" w:color="auto"/>
      </w:divBdr>
    </w:div>
    <w:div w:id="1323896010">
      <w:bodyDiv w:val="1"/>
      <w:marLeft w:val="0"/>
      <w:marRight w:val="0"/>
      <w:marTop w:val="0"/>
      <w:marBottom w:val="0"/>
      <w:divBdr>
        <w:top w:val="none" w:sz="0" w:space="0" w:color="auto"/>
        <w:left w:val="none" w:sz="0" w:space="0" w:color="auto"/>
        <w:bottom w:val="none" w:sz="0" w:space="0" w:color="auto"/>
        <w:right w:val="none" w:sz="0" w:space="0" w:color="auto"/>
      </w:divBdr>
    </w:div>
    <w:div w:id="1325671806">
      <w:bodyDiv w:val="1"/>
      <w:marLeft w:val="0"/>
      <w:marRight w:val="0"/>
      <w:marTop w:val="0"/>
      <w:marBottom w:val="0"/>
      <w:divBdr>
        <w:top w:val="none" w:sz="0" w:space="0" w:color="auto"/>
        <w:left w:val="none" w:sz="0" w:space="0" w:color="auto"/>
        <w:bottom w:val="none" w:sz="0" w:space="0" w:color="auto"/>
        <w:right w:val="none" w:sz="0" w:space="0" w:color="auto"/>
      </w:divBdr>
    </w:div>
    <w:div w:id="1325744438">
      <w:bodyDiv w:val="1"/>
      <w:marLeft w:val="0"/>
      <w:marRight w:val="0"/>
      <w:marTop w:val="0"/>
      <w:marBottom w:val="0"/>
      <w:divBdr>
        <w:top w:val="none" w:sz="0" w:space="0" w:color="auto"/>
        <w:left w:val="none" w:sz="0" w:space="0" w:color="auto"/>
        <w:bottom w:val="none" w:sz="0" w:space="0" w:color="auto"/>
        <w:right w:val="none" w:sz="0" w:space="0" w:color="auto"/>
      </w:divBdr>
    </w:div>
    <w:div w:id="1326782894">
      <w:bodyDiv w:val="1"/>
      <w:marLeft w:val="0"/>
      <w:marRight w:val="0"/>
      <w:marTop w:val="0"/>
      <w:marBottom w:val="0"/>
      <w:divBdr>
        <w:top w:val="none" w:sz="0" w:space="0" w:color="auto"/>
        <w:left w:val="none" w:sz="0" w:space="0" w:color="auto"/>
        <w:bottom w:val="none" w:sz="0" w:space="0" w:color="auto"/>
        <w:right w:val="none" w:sz="0" w:space="0" w:color="auto"/>
      </w:divBdr>
    </w:div>
    <w:div w:id="1327438854">
      <w:bodyDiv w:val="1"/>
      <w:marLeft w:val="0"/>
      <w:marRight w:val="0"/>
      <w:marTop w:val="0"/>
      <w:marBottom w:val="0"/>
      <w:divBdr>
        <w:top w:val="none" w:sz="0" w:space="0" w:color="auto"/>
        <w:left w:val="none" w:sz="0" w:space="0" w:color="auto"/>
        <w:bottom w:val="none" w:sz="0" w:space="0" w:color="auto"/>
        <w:right w:val="none" w:sz="0" w:space="0" w:color="auto"/>
      </w:divBdr>
    </w:div>
    <w:div w:id="1328554669">
      <w:bodyDiv w:val="1"/>
      <w:marLeft w:val="0"/>
      <w:marRight w:val="0"/>
      <w:marTop w:val="0"/>
      <w:marBottom w:val="0"/>
      <w:divBdr>
        <w:top w:val="none" w:sz="0" w:space="0" w:color="auto"/>
        <w:left w:val="none" w:sz="0" w:space="0" w:color="auto"/>
        <w:bottom w:val="none" w:sz="0" w:space="0" w:color="auto"/>
        <w:right w:val="none" w:sz="0" w:space="0" w:color="auto"/>
      </w:divBdr>
    </w:div>
    <w:div w:id="1328824181">
      <w:bodyDiv w:val="1"/>
      <w:marLeft w:val="0"/>
      <w:marRight w:val="0"/>
      <w:marTop w:val="0"/>
      <w:marBottom w:val="0"/>
      <w:divBdr>
        <w:top w:val="none" w:sz="0" w:space="0" w:color="auto"/>
        <w:left w:val="none" w:sz="0" w:space="0" w:color="auto"/>
        <w:bottom w:val="none" w:sz="0" w:space="0" w:color="auto"/>
        <w:right w:val="none" w:sz="0" w:space="0" w:color="auto"/>
      </w:divBdr>
    </w:div>
    <w:div w:id="1331174665">
      <w:bodyDiv w:val="1"/>
      <w:marLeft w:val="0"/>
      <w:marRight w:val="0"/>
      <w:marTop w:val="0"/>
      <w:marBottom w:val="0"/>
      <w:divBdr>
        <w:top w:val="none" w:sz="0" w:space="0" w:color="auto"/>
        <w:left w:val="none" w:sz="0" w:space="0" w:color="auto"/>
        <w:bottom w:val="none" w:sz="0" w:space="0" w:color="auto"/>
        <w:right w:val="none" w:sz="0" w:space="0" w:color="auto"/>
      </w:divBdr>
    </w:div>
    <w:div w:id="1331983697">
      <w:bodyDiv w:val="1"/>
      <w:marLeft w:val="0"/>
      <w:marRight w:val="0"/>
      <w:marTop w:val="0"/>
      <w:marBottom w:val="0"/>
      <w:divBdr>
        <w:top w:val="none" w:sz="0" w:space="0" w:color="auto"/>
        <w:left w:val="none" w:sz="0" w:space="0" w:color="auto"/>
        <w:bottom w:val="none" w:sz="0" w:space="0" w:color="auto"/>
        <w:right w:val="none" w:sz="0" w:space="0" w:color="auto"/>
      </w:divBdr>
    </w:div>
    <w:div w:id="1333295056">
      <w:bodyDiv w:val="1"/>
      <w:marLeft w:val="0"/>
      <w:marRight w:val="0"/>
      <w:marTop w:val="0"/>
      <w:marBottom w:val="0"/>
      <w:divBdr>
        <w:top w:val="none" w:sz="0" w:space="0" w:color="auto"/>
        <w:left w:val="none" w:sz="0" w:space="0" w:color="auto"/>
        <w:bottom w:val="none" w:sz="0" w:space="0" w:color="auto"/>
        <w:right w:val="none" w:sz="0" w:space="0" w:color="auto"/>
      </w:divBdr>
    </w:div>
    <w:div w:id="1334528244">
      <w:bodyDiv w:val="1"/>
      <w:marLeft w:val="0"/>
      <w:marRight w:val="0"/>
      <w:marTop w:val="0"/>
      <w:marBottom w:val="0"/>
      <w:divBdr>
        <w:top w:val="none" w:sz="0" w:space="0" w:color="auto"/>
        <w:left w:val="none" w:sz="0" w:space="0" w:color="auto"/>
        <w:bottom w:val="none" w:sz="0" w:space="0" w:color="auto"/>
        <w:right w:val="none" w:sz="0" w:space="0" w:color="auto"/>
      </w:divBdr>
    </w:div>
    <w:div w:id="1334915185">
      <w:bodyDiv w:val="1"/>
      <w:marLeft w:val="0"/>
      <w:marRight w:val="0"/>
      <w:marTop w:val="0"/>
      <w:marBottom w:val="0"/>
      <w:divBdr>
        <w:top w:val="none" w:sz="0" w:space="0" w:color="auto"/>
        <w:left w:val="none" w:sz="0" w:space="0" w:color="auto"/>
        <w:bottom w:val="none" w:sz="0" w:space="0" w:color="auto"/>
        <w:right w:val="none" w:sz="0" w:space="0" w:color="auto"/>
      </w:divBdr>
    </w:div>
    <w:div w:id="1336374639">
      <w:bodyDiv w:val="1"/>
      <w:marLeft w:val="0"/>
      <w:marRight w:val="0"/>
      <w:marTop w:val="0"/>
      <w:marBottom w:val="0"/>
      <w:divBdr>
        <w:top w:val="none" w:sz="0" w:space="0" w:color="auto"/>
        <w:left w:val="none" w:sz="0" w:space="0" w:color="auto"/>
        <w:bottom w:val="none" w:sz="0" w:space="0" w:color="auto"/>
        <w:right w:val="none" w:sz="0" w:space="0" w:color="auto"/>
      </w:divBdr>
    </w:div>
    <w:div w:id="1337657999">
      <w:bodyDiv w:val="1"/>
      <w:marLeft w:val="0"/>
      <w:marRight w:val="0"/>
      <w:marTop w:val="0"/>
      <w:marBottom w:val="0"/>
      <w:divBdr>
        <w:top w:val="none" w:sz="0" w:space="0" w:color="auto"/>
        <w:left w:val="none" w:sz="0" w:space="0" w:color="auto"/>
        <w:bottom w:val="none" w:sz="0" w:space="0" w:color="auto"/>
        <w:right w:val="none" w:sz="0" w:space="0" w:color="auto"/>
      </w:divBdr>
    </w:div>
    <w:div w:id="1339621947">
      <w:bodyDiv w:val="1"/>
      <w:marLeft w:val="0"/>
      <w:marRight w:val="0"/>
      <w:marTop w:val="0"/>
      <w:marBottom w:val="0"/>
      <w:divBdr>
        <w:top w:val="none" w:sz="0" w:space="0" w:color="auto"/>
        <w:left w:val="none" w:sz="0" w:space="0" w:color="auto"/>
        <w:bottom w:val="none" w:sz="0" w:space="0" w:color="auto"/>
        <w:right w:val="none" w:sz="0" w:space="0" w:color="auto"/>
      </w:divBdr>
    </w:div>
    <w:div w:id="1344867810">
      <w:bodyDiv w:val="1"/>
      <w:marLeft w:val="0"/>
      <w:marRight w:val="0"/>
      <w:marTop w:val="0"/>
      <w:marBottom w:val="0"/>
      <w:divBdr>
        <w:top w:val="none" w:sz="0" w:space="0" w:color="auto"/>
        <w:left w:val="none" w:sz="0" w:space="0" w:color="auto"/>
        <w:bottom w:val="none" w:sz="0" w:space="0" w:color="auto"/>
        <w:right w:val="none" w:sz="0" w:space="0" w:color="auto"/>
      </w:divBdr>
    </w:div>
    <w:div w:id="1345353166">
      <w:bodyDiv w:val="1"/>
      <w:marLeft w:val="0"/>
      <w:marRight w:val="0"/>
      <w:marTop w:val="0"/>
      <w:marBottom w:val="0"/>
      <w:divBdr>
        <w:top w:val="none" w:sz="0" w:space="0" w:color="auto"/>
        <w:left w:val="none" w:sz="0" w:space="0" w:color="auto"/>
        <w:bottom w:val="none" w:sz="0" w:space="0" w:color="auto"/>
        <w:right w:val="none" w:sz="0" w:space="0" w:color="auto"/>
      </w:divBdr>
    </w:div>
    <w:div w:id="1345476952">
      <w:bodyDiv w:val="1"/>
      <w:marLeft w:val="0"/>
      <w:marRight w:val="0"/>
      <w:marTop w:val="0"/>
      <w:marBottom w:val="0"/>
      <w:divBdr>
        <w:top w:val="none" w:sz="0" w:space="0" w:color="auto"/>
        <w:left w:val="none" w:sz="0" w:space="0" w:color="auto"/>
        <w:bottom w:val="none" w:sz="0" w:space="0" w:color="auto"/>
        <w:right w:val="none" w:sz="0" w:space="0" w:color="auto"/>
      </w:divBdr>
    </w:div>
    <w:div w:id="1345596759">
      <w:bodyDiv w:val="1"/>
      <w:marLeft w:val="0"/>
      <w:marRight w:val="0"/>
      <w:marTop w:val="0"/>
      <w:marBottom w:val="0"/>
      <w:divBdr>
        <w:top w:val="none" w:sz="0" w:space="0" w:color="auto"/>
        <w:left w:val="none" w:sz="0" w:space="0" w:color="auto"/>
        <w:bottom w:val="none" w:sz="0" w:space="0" w:color="auto"/>
        <w:right w:val="none" w:sz="0" w:space="0" w:color="auto"/>
      </w:divBdr>
    </w:div>
    <w:div w:id="1347907331">
      <w:bodyDiv w:val="1"/>
      <w:marLeft w:val="0"/>
      <w:marRight w:val="0"/>
      <w:marTop w:val="0"/>
      <w:marBottom w:val="0"/>
      <w:divBdr>
        <w:top w:val="none" w:sz="0" w:space="0" w:color="auto"/>
        <w:left w:val="none" w:sz="0" w:space="0" w:color="auto"/>
        <w:bottom w:val="none" w:sz="0" w:space="0" w:color="auto"/>
        <w:right w:val="none" w:sz="0" w:space="0" w:color="auto"/>
      </w:divBdr>
    </w:div>
    <w:div w:id="1348747984">
      <w:bodyDiv w:val="1"/>
      <w:marLeft w:val="0"/>
      <w:marRight w:val="0"/>
      <w:marTop w:val="0"/>
      <w:marBottom w:val="0"/>
      <w:divBdr>
        <w:top w:val="none" w:sz="0" w:space="0" w:color="auto"/>
        <w:left w:val="none" w:sz="0" w:space="0" w:color="auto"/>
        <w:bottom w:val="none" w:sz="0" w:space="0" w:color="auto"/>
        <w:right w:val="none" w:sz="0" w:space="0" w:color="auto"/>
      </w:divBdr>
    </w:div>
    <w:div w:id="1349259725">
      <w:bodyDiv w:val="1"/>
      <w:marLeft w:val="0"/>
      <w:marRight w:val="0"/>
      <w:marTop w:val="0"/>
      <w:marBottom w:val="0"/>
      <w:divBdr>
        <w:top w:val="none" w:sz="0" w:space="0" w:color="auto"/>
        <w:left w:val="none" w:sz="0" w:space="0" w:color="auto"/>
        <w:bottom w:val="none" w:sz="0" w:space="0" w:color="auto"/>
        <w:right w:val="none" w:sz="0" w:space="0" w:color="auto"/>
      </w:divBdr>
    </w:div>
    <w:div w:id="1349789904">
      <w:bodyDiv w:val="1"/>
      <w:marLeft w:val="0"/>
      <w:marRight w:val="0"/>
      <w:marTop w:val="0"/>
      <w:marBottom w:val="0"/>
      <w:divBdr>
        <w:top w:val="none" w:sz="0" w:space="0" w:color="auto"/>
        <w:left w:val="none" w:sz="0" w:space="0" w:color="auto"/>
        <w:bottom w:val="none" w:sz="0" w:space="0" w:color="auto"/>
        <w:right w:val="none" w:sz="0" w:space="0" w:color="auto"/>
      </w:divBdr>
    </w:div>
    <w:div w:id="1349794913">
      <w:bodyDiv w:val="1"/>
      <w:marLeft w:val="0"/>
      <w:marRight w:val="0"/>
      <w:marTop w:val="0"/>
      <w:marBottom w:val="0"/>
      <w:divBdr>
        <w:top w:val="none" w:sz="0" w:space="0" w:color="auto"/>
        <w:left w:val="none" w:sz="0" w:space="0" w:color="auto"/>
        <w:bottom w:val="none" w:sz="0" w:space="0" w:color="auto"/>
        <w:right w:val="none" w:sz="0" w:space="0" w:color="auto"/>
      </w:divBdr>
    </w:div>
    <w:div w:id="1351490394">
      <w:bodyDiv w:val="1"/>
      <w:marLeft w:val="0"/>
      <w:marRight w:val="0"/>
      <w:marTop w:val="0"/>
      <w:marBottom w:val="0"/>
      <w:divBdr>
        <w:top w:val="none" w:sz="0" w:space="0" w:color="auto"/>
        <w:left w:val="none" w:sz="0" w:space="0" w:color="auto"/>
        <w:bottom w:val="none" w:sz="0" w:space="0" w:color="auto"/>
        <w:right w:val="none" w:sz="0" w:space="0" w:color="auto"/>
      </w:divBdr>
    </w:div>
    <w:div w:id="1351761963">
      <w:bodyDiv w:val="1"/>
      <w:marLeft w:val="0"/>
      <w:marRight w:val="0"/>
      <w:marTop w:val="0"/>
      <w:marBottom w:val="0"/>
      <w:divBdr>
        <w:top w:val="none" w:sz="0" w:space="0" w:color="auto"/>
        <w:left w:val="none" w:sz="0" w:space="0" w:color="auto"/>
        <w:bottom w:val="none" w:sz="0" w:space="0" w:color="auto"/>
        <w:right w:val="none" w:sz="0" w:space="0" w:color="auto"/>
      </w:divBdr>
    </w:div>
    <w:div w:id="1354260571">
      <w:bodyDiv w:val="1"/>
      <w:marLeft w:val="0"/>
      <w:marRight w:val="0"/>
      <w:marTop w:val="0"/>
      <w:marBottom w:val="0"/>
      <w:divBdr>
        <w:top w:val="none" w:sz="0" w:space="0" w:color="auto"/>
        <w:left w:val="none" w:sz="0" w:space="0" w:color="auto"/>
        <w:bottom w:val="none" w:sz="0" w:space="0" w:color="auto"/>
        <w:right w:val="none" w:sz="0" w:space="0" w:color="auto"/>
      </w:divBdr>
    </w:div>
    <w:div w:id="1354264875">
      <w:bodyDiv w:val="1"/>
      <w:marLeft w:val="0"/>
      <w:marRight w:val="0"/>
      <w:marTop w:val="0"/>
      <w:marBottom w:val="0"/>
      <w:divBdr>
        <w:top w:val="none" w:sz="0" w:space="0" w:color="auto"/>
        <w:left w:val="none" w:sz="0" w:space="0" w:color="auto"/>
        <w:bottom w:val="none" w:sz="0" w:space="0" w:color="auto"/>
        <w:right w:val="none" w:sz="0" w:space="0" w:color="auto"/>
      </w:divBdr>
    </w:div>
    <w:div w:id="1354723525">
      <w:bodyDiv w:val="1"/>
      <w:marLeft w:val="0"/>
      <w:marRight w:val="0"/>
      <w:marTop w:val="0"/>
      <w:marBottom w:val="0"/>
      <w:divBdr>
        <w:top w:val="none" w:sz="0" w:space="0" w:color="auto"/>
        <w:left w:val="none" w:sz="0" w:space="0" w:color="auto"/>
        <w:bottom w:val="none" w:sz="0" w:space="0" w:color="auto"/>
        <w:right w:val="none" w:sz="0" w:space="0" w:color="auto"/>
      </w:divBdr>
      <w:divsChild>
        <w:div w:id="2008626618">
          <w:marLeft w:val="0"/>
          <w:marRight w:val="0"/>
          <w:marTop w:val="0"/>
          <w:marBottom w:val="0"/>
          <w:divBdr>
            <w:top w:val="none" w:sz="0" w:space="0" w:color="auto"/>
            <w:left w:val="none" w:sz="0" w:space="0" w:color="auto"/>
            <w:bottom w:val="none" w:sz="0" w:space="0" w:color="auto"/>
            <w:right w:val="none" w:sz="0" w:space="0" w:color="auto"/>
          </w:divBdr>
        </w:div>
        <w:div w:id="1068306304">
          <w:marLeft w:val="0"/>
          <w:marRight w:val="0"/>
          <w:marTop w:val="0"/>
          <w:marBottom w:val="0"/>
          <w:divBdr>
            <w:top w:val="none" w:sz="0" w:space="0" w:color="auto"/>
            <w:left w:val="none" w:sz="0" w:space="0" w:color="auto"/>
            <w:bottom w:val="none" w:sz="0" w:space="0" w:color="auto"/>
            <w:right w:val="none" w:sz="0" w:space="0" w:color="auto"/>
          </w:divBdr>
        </w:div>
        <w:div w:id="618801414">
          <w:marLeft w:val="0"/>
          <w:marRight w:val="0"/>
          <w:marTop w:val="0"/>
          <w:marBottom w:val="0"/>
          <w:divBdr>
            <w:top w:val="none" w:sz="0" w:space="0" w:color="auto"/>
            <w:left w:val="none" w:sz="0" w:space="0" w:color="auto"/>
            <w:bottom w:val="none" w:sz="0" w:space="0" w:color="auto"/>
            <w:right w:val="none" w:sz="0" w:space="0" w:color="auto"/>
          </w:divBdr>
        </w:div>
        <w:div w:id="1660111816">
          <w:marLeft w:val="0"/>
          <w:marRight w:val="0"/>
          <w:marTop w:val="0"/>
          <w:marBottom w:val="0"/>
          <w:divBdr>
            <w:top w:val="none" w:sz="0" w:space="0" w:color="auto"/>
            <w:left w:val="none" w:sz="0" w:space="0" w:color="auto"/>
            <w:bottom w:val="none" w:sz="0" w:space="0" w:color="auto"/>
            <w:right w:val="none" w:sz="0" w:space="0" w:color="auto"/>
          </w:divBdr>
        </w:div>
      </w:divsChild>
    </w:div>
    <w:div w:id="1355035913">
      <w:bodyDiv w:val="1"/>
      <w:marLeft w:val="0"/>
      <w:marRight w:val="0"/>
      <w:marTop w:val="0"/>
      <w:marBottom w:val="0"/>
      <w:divBdr>
        <w:top w:val="none" w:sz="0" w:space="0" w:color="auto"/>
        <w:left w:val="none" w:sz="0" w:space="0" w:color="auto"/>
        <w:bottom w:val="none" w:sz="0" w:space="0" w:color="auto"/>
        <w:right w:val="none" w:sz="0" w:space="0" w:color="auto"/>
      </w:divBdr>
    </w:div>
    <w:div w:id="1357383652">
      <w:bodyDiv w:val="1"/>
      <w:marLeft w:val="0"/>
      <w:marRight w:val="0"/>
      <w:marTop w:val="0"/>
      <w:marBottom w:val="0"/>
      <w:divBdr>
        <w:top w:val="none" w:sz="0" w:space="0" w:color="auto"/>
        <w:left w:val="none" w:sz="0" w:space="0" w:color="auto"/>
        <w:bottom w:val="none" w:sz="0" w:space="0" w:color="auto"/>
        <w:right w:val="none" w:sz="0" w:space="0" w:color="auto"/>
      </w:divBdr>
    </w:div>
    <w:div w:id="1357660712">
      <w:bodyDiv w:val="1"/>
      <w:marLeft w:val="0"/>
      <w:marRight w:val="0"/>
      <w:marTop w:val="0"/>
      <w:marBottom w:val="0"/>
      <w:divBdr>
        <w:top w:val="none" w:sz="0" w:space="0" w:color="auto"/>
        <w:left w:val="none" w:sz="0" w:space="0" w:color="auto"/>
        <w:bottom w:val="none" w:sz="0" w:space="0" w:color="auto"/>
        <w:right w:val="none" w:sz="0" w:space="0" w:color="auto"/>
      </w:divBdr>
    </w:div>
    <w:div w:id="1358044216">
      <w:bodyDiv w:val="1"/>
      <w:marLeft w:val="0"/>
      <w:marRight w:val="0"/>
      <w:marTop w:val="0"/>
      <w:marBottom w:val="0"/>
      <w:divBdr>
        <w:top w:val="none" w:sz="0" w:space="0" w:color="auto"/>
        <w:left w:val="none" w:sz="0" w:space="0" w:color="auto"/>
        <w:bottom w:val="none" w:sz="0" w:space="0" w:color="auto"/>
        <w:right w:val="none" w:sz="0" w:space="0" w:color="auto"/>
      </w:divBdr>
    </w:div>
    <w:div w:id="1358968803">
      <w:bodyDiv w:val="1"/>
      <w:marLeft w:val="0"/>
      <w:marRight w:val="0"/>
      <w:marTop w:val="0"/>
      <w:marBottom w:val="0"/>
      <w:divBdr>
        <w:top w:val="none" w:sz="0" w:space="0" w:color="auto"/>
        <w:left w:val="none" w:sz="0" w:space="0" w:color="auto"/>
        <w:bottom w:val="none" w:sz="0" w:space="0" w:color="auto"/>
        <w:right w:val="none" w:sz="0" w:space="0" w:color="auto"/>
      </w:divBdr>
    </w:div>
    <w:div w:id="1359891948">
      <w:bodyDiv w:val="1"/>
      <w:marLeft w:val="0"/>
      <w:marRight w:val="0"/>
      <w:marTop w:val="0"/>
      <w:marBottom w:val="0"/>
      <w:divBdr>
        <w:top w:val="none" w:sz="0" w:space="0" w:color="auto"/>
        <w:left w:val="none" w:sz="0" w:space="0" w:color="auto"/>
        <w:bottom w:val="none" w:sz="0" w:space="0" w:color="auto"/>
        <w:right w:val="none" w:sz="0" w:space="0" w:color="auto"/>
      </w:divBdr>
    </w:div>
    <w:div w:id="1360013931">
      <w:bodyDiv w:val="1"/>
      <w:marLeft w:val="0"/>
      <w:marRight w:val="0"/>
      <w:marTop w:val="0"/>
      <w:marBottom w:val="0"/>
      <w:divBdr>
        <w:top w:val="none" w:sz="0" w:space="0" w:color="auto"/>
        <w:left w:val="none" w:sz="0" w:space="0" w:color="auto"/>
        <w:bottom w:val="none" w:sz="0" w:space="0" w:color="auto"/>
        <w:right w:val="none" w:sz="0" w:space="0" w:color="auto"/>
      </w:divBdr>
    </w:div>
    <w:div w:id="1360274647">
      <w:bodyDiv w:val="1"/>
      <w:marLeft w:val="0"/>
      <w:marRight w:val="0"/>
      <w:marTop w:val="0"/>
      <w:marBottom w:val="0"/>
      <w:divBdr>
        <w:top w:val="none" w:sz="0" w:space="0" w:color="auto"/>
        <w:left w:val="none" w:sz="0" w:space="0" w:color="auto"/>
        <w:bottom w:val="none" w:sz="0" w:space="0" w:color="auto"/>
        <w:right w:val="none" w:sz="0" w:space="0" w:color="auto"/>
      </w:divBdr>
    </w:div>
    <w:div w:id="1360816514">
      <w:bodyDiv w:val="1"/>
      <w:marLeft w:val="0"/>
      <w:marRight w:val="0"/>
      <w:marTop w:val="0"/>
      <w:marBottom w:val="0"/>
      <w:divBdr>
        <w:top w:val="none" w:sz="0" w:space="0" w:color="auto"/>
        <w:left w:val="none" w:sz="0" w:space="0" w:color="auto"/>
        <w:bottom w:val="none" w:sz="0" w:space="0" w:color="auto"/>
        <w:right w:val="none" w:sz="0" w:space="0" w:color="auto"/>
      </w:divBdr>
    </w:div>
    <w:div w:id="1361660297">
      <w:bodyDiv w:val="1"/>
      <w:marLeft w:val="0"/>
      <w:marRight w:val="0"/>
      <w:marTop w:val="0"/>
      <w:marBottom w:val="0"/>
      <w:divBdr>
        <w:top w:val="none" w:sz="0" w:space="0" w:color="auto"/>
        <w:left w:val="none" w:sz="0" w:space="0" w:color="auto"/>
        <w:bottom w:val="none" w:sz="0" w:space="0" w:color="auto"/>
        <w:right w:val="none" w:sz="0" w:space="0" w:color="auto"/>
      </w:divBdr>
    </w:div>
    <w:div w:id="1362974199">
      <w:bodyDiv w:val="1"/>
      <w:marLeft w:val="0"/>
      <w:marRight w:val="0"/>
      <w:marTop w:val="0"/>
      <w:marBottom w:val="0"/>
      <w:divBdr>
        <w:top w:val="none" w:sz="0" w:space="0" w:color="auto"/>
        <w:left w:val="none" w:sz="0" w:space="0" w:color="auto"/>
        <w:bottom w:val="none" w:sz="0" w:space="0" w:color="auto"/>
        <w:right w:val="none" w:sz="0" w:space="0" w:color="auto"/>
      </w:divBdr>
    </w:div>
    <w:div w:id="1363743145">
      <w:bodyDiv w:val="1"/>
      <w:marLeft w:val="0"/>
      <w:marRight w:val="0"/>
      <w:marTop w:val="0"/>
      <w:marBottom w:val="0"/>
      <w:divBdr>
        <w:top w:val="none" w:sz="0" w:space="0" w:color="auto"/>
        <w:left w:val="none" w:sz="0" w:space="0" w:color="auto"/>
        <w:bottom w:val="none" w:sz="0" w:space="0" w:color="auto"/>
        <w:right w:val="none" w:sz="0" w:space="0" w:color="auto"/>
      </w:divBdr>
    </w:div>
    <w:div w:id="1364475845">
      <w:bodyDiv w:val="1"/>
      <w:marLeft w:val="0"/>
      <w:marRight w:val="0"/>
      <w:marTop w:val="0"/>
      <w:marBottom w:val="0"/>
      <w:divBdr>
        <w:top w:val="none" w:sz="0" w:space="0" w:color="auto"/>
        <w:left w:val="none" w:sz="0" w:space="0" w:color="auto"/>
        <w:bottom w:val="none" w:sz="0" w:space="0" w:color="auto"/>
        <w:right w:val="none" w:sz="0" w:space="0" w:color="auto"/>
      </w:divBdr>
    </w:div>
    <w:div w:id="1366055861">
      <w:bodyDiv w:val="1"/>
      <w:marLeft w:val="0"/>
      <w:marRight w:val="0"/>
      <w:marTop w:val="0"/>
      <w:marBottom w:val="0"/>
      <w:divBdr>
        <w:top w:val="none" w:sz="0" w:space="0" w:color="auto"/>
        <w:left w:val="none" w:sz="0" w:space="0" w:color="auto"/>
        <w:bottom w:val="none" w:sz="0" w:space="0" w:color="auto"/>
        <w:right w:val="none" w:sz="0" w:space="0" w:color="auto"/>
      </w:divBdr>
    </w:div>
    <w:div w:id="1366367037">
      <w:bodyDiv w:val="1"/>
      <w:marLeft w:val="0"/>
      <w:marRight w:val="0"/>
      <w:marTop w:val="0"/>
      <w:marBottom w:val="0"/>
      <w:divBdr>
        <w:top w:val="none" w:sz="0" w:space="0" w:color="auto"/>
        <w:left w:val="none" w:sz="0" w:space="0" w:color="auto"/>
        <w:bottom w:val="none" w:sz="0" w:space="0" w:color="auto"/>
        <w:right w:val="none" w:sz="0" w:space="0" w:color="auto"/>
      </w:divBdr>
    </w:div>
    <w:div w:id="1366907281">
      <w:bodyDiv w:val="1"/>
      <w:marLeft w:val="0"/>
      <w:marRight w:val="0"/>
      <w:marTop w:val="0"/>
      <w:marBottom w:val="0"/>
      <w:divBdr>
        <w:top w:val="none" w:sz="0" w:space="0" w:color="auto"/>
        <w:left w:val="none" w:sz="0" w:space="0" w:color="auto"/>
        <w:bottom w:val="none" w:sz="0" w:space="0" w:color="auto"/>
        <w:right w:val="none" w:sz="0" w:space="0" w:color="auto"/>
      </w:divBdr>
    </w:div>
    <w:div w:id="1367098916">
      <w:bodyDiv w:val="1"/>
      <w:marLeft w:val="0"/>
      <w:marRight w:val="0"/>
      <w:marTop w:val="0"/>
      <w:marBottom w:val="0"/>
      <w:divBdr>
        <w:top w:val="none" w:sz="0" w:space="0" w:color="auto"/>
        <w:left w:val="none" w:sz="0" w:space="0" w:color="auto"/>
        <w:bottom w:val="none" w:sz="0" w:space="0" w:color="auto"/>
        <w:right w:val="none" w:sz="0" w:space="0" w:color="auto"/>
      </w:divBdr>
    </w:div>
    <w:div w:id="1368750651">
      <w:bodyDiv w:val="1"/>
      <w:marLeft w:val="0"/>
      <w:marRight w:val="0"/>
      <w:marTop w:val="0"/>
      <w:marBottom w:val="0"/>
      <w:divBdr>
        <w:top w:val="none" w:sz="0" w:space="0" w:color="auto"/>
        <w:left w:val="none" w:sz="0" w:space="0" w:color="auto"/>
        <w:bottom w:val="none" w:sz="0" w:space="0" w:color="auto"/>
        <w:right w:val="none" w:sz="0" w:space="0" w:color="auto"/>
      </w:divBdr>
    </w:div>
    <w:div w:id="1368944640">
      <w:bodyDiv w:val="1"/>
      <w:marLeft w:val="0"/>
      <w:marRight w:val="0"/>
      <w:marTop w:val="0"/>
      <w:marBottom w:val="0"/>
      <w:divBdr>
        <w:top w:val="none" w:sz="0" w:space="0" w:color="auto"/>
        <w:left w:val="none" w:sz="0" w:space="0" w:color="auto"/>
        <w:bottom w:val="none" w:sz="0" w:space="0" w:color="auto"/>
        <w:right w:val="none" w:sz="0" w:space="0" w:color="auto"/>
      </w:divBdr>
    </w:div>
    <w:div w:id="1370568394">
      <w:bodyDiv w:val="1"/>
      <w:marLeft w:val="0"/>
      <w:marRight w:val="0"/>
      <w:marTop w:val="0"/>
      <w:marBottom w:val="0"/>
      <w:divBdr>
        <w:top w:val="none" w:sz="0" w:space="0" w:color="auto"/>
        <w:left w:val="none" w:sz="0" w:space="0" w:color="auto"/>
        <w:bottom w:val="none" w:sz="0" w:space="0" w:color="auto"/>
        <w:right w:val="none" w:sz="0" w:space="0" w:color="auto"/>
      </w:divBdr>
    </w:div>
    <w:div w:id="1371227544">
      <w:bodyDiv w:val="1"/>
      <w:marLeft w:val="0"/>
      <w:marRight w:val="0"/>
      <w:marTop w:val="0"/>
      <w:marBottom w:val="0"/>
      <w:divBdr>
        <w:top w:val="none" w:sz="0" w:space="0" w:color="auto"/>
        <w:left w:val="none" w:sz="0" w:space="0" w:color="auto"/>
        <w:bottom w:val="none" w:sz="0" w:space="0" w:color="auto"/>
        <w:right w:val="none" w:sz="0" w:space="0" w:color="auto"/>
      </w:divBdr>
    </w:div>
    <w:div w:id="1371371309">
      <w:bodyDiv w:val="1"/>
      <w:marLeft w:val="0"/>
      <w:marRight w:val="0"/>
      <w:marTop w:val="0"/>
      <w:marBottom w:val="0"/>
      <w:divBdr>
        <w:top w:val="none" w:sz="0" w:space="0" w:color="auto"/>
        <w:left w:val="none" w:sz="0" w:space="0" w:color="auto"/>
        <w:bottom w:val="none" w:sz="0" w:space="0" w:color="auto"/>
        <w:right w:val="none" w:sz="0" w:space="0" w:color="auto"/>
      </w:divBdr>
    </w:div>
    <w:div w:id="1372918736">
      <w:bodyDiv w:val="1"/>
      <w:marLeft w:val="0"/>
      <w:marRight w:val="0"/>
      <w:marTop w:val="0"/>
      <w:marBottom w:val="0"/>
      <w:divBdr>
        <w:top w:val="none" w:sz="0" w:space="0" w:color="auto"/>
        <w:left w:val="none" w:sz="0" w:space="0" w:color="auto"/>
        <w:bottom w:val="none" w:sz="0" w:space="0" w:color="auto"/>
        <w:right w:val="none" w:sz="0" w:space="0" w:color="auto"/>
      </w:divBdr>
    </w:div>
    <w:div w:id="1375042475">
      <w:bodyDiv w:val="1"/>
      <w:marLeft w:val="0"/>
      <w:marRight w:val="0"/>
      <w:marTop w:val="0"/>
      <w:marBottom w:val="0"/>
      <w:divBdr>
        <w:top w:val="none" w:sz="0" w:space="0" w:color="auto"/>
        <w:left w:val="none" w:sz="0" w:space="0" w:color="auto"/>
        <w:bottom w:val="none" w:sz="0" w:space="0" w:color="auto"/>
        <w:right w:val="none" w:sz="0" w:space="0" w:color="auto"/>
      </w:divBdr>
    </w:div>
    <w:div w:id="1376005086">
      <w:bodyDiv w:val="1"/>
      <w:marLeft w:val="0"/>
      <w:marRight w:val="0"/>
      <w:marTop w:val="0"/>
      <w:marBottom w:val="0"/>
      <w:divBdr>
        <w:top w:val="none" w:sz="0" w:space="0" w:color="auto"/>
        <w:left w:val="none" w:sz="0" w:space="0" w:color="auto"/>
        <w:bottom w:val="none" w:sz="0" w:space="0" w:color="auto"/>
        <w:right w:val="none" w:sz="0" w:space="0" w:color="auto"/>
      </w:divBdr>
    </w:div>
    <w:div w:id="1377122586">
      <w:bodyDiv w:val="1"/>
      <w:marLeft w:val="0"/>
      <w:marRight w:val="0"/>
      <w:marTop w:val="0"/>
      <w:marBottom w:val="0"/>
      <w:divBdr>
        <w:top w:val="none" w:sz="0" w:space="0" w:color="auto"/>
        <w:left w:val="none" w:sz="0" w:space="0" w:color="auto"/>
        <w:bottom w:val="none" w:sz="0" w:space="0" w:color="auto"/>
        <w:right w:val="none" w:sz="0" w:space="0" w:color="auto"/>
      </w:divBdr>
    </w:div>
    <w:div w:id="1377125471">
      <w:bodyDiv w:val="1"/>
      <w:marLeft w:val="0"/>
      <w:marRight w:val="0"/>
      <w:marTop w:val="0"/>
      <w:marBottom w:val="0"/>
      <w:divBdr>
        <w:top w:val="none" w:sz="0" w:space="0" w:color="auto"/>
        <w:left w:val="none" w:sz="0" w:space="0" w:color="auto"/>
        <w:bottom w:val="none" w:sz="0" w:space="0" w:color="auto"/>
        <w:right w:val="none" w:sz="0" w:space="0" w:color="auto"/>
      </w:divBdr>
    </w:div>
    <w:div w:id="1380743409">
      <w:bodyDiv w:val="1"/>
      <w:marLeft w:val="0"/>
      <w:marRight w:val="0"/>
      <w:marTop w:val="0"/>
      <w:marBottom w:val="0"/>
      <w:divBdr>
        <w:top w:val="none" w:sz="0" w:space="0" w:color="auto"/>
        <w:left w:val="none" w:sz="0" w:space="0" w:color="auto"/>
        <w:bottom w:val="none" w:sz="0" w:space="0" w:color="auto"/>
        <w:right w:val="none" w:sz="0" w:space="0" w:color="auto"/>
      </w:divBdr>
    </w:div>
    <w:div w:id="1381514076">
      <w:bodyDiv w:val="1"/>
      <w:marLeft w:val="0"/>
      <w:marRight w:val="0"/>
      <w:marTop w:val="0"/>
      <w:marBottom w:val="0"/>
      <w:divBdr>
        <w:top w:val="none" w:sz="0" w:space="0" w:color="auto"/>
        <w:left w:val="none" w:sz="0" w:space="0" w:color="auto"/>
        <w:bottom w:val="none" w:sz="0" w:space="0" w:color="auto"/>
        <w:right w:val="none" w:sz="0" w:space="0" w:color="auto"/>
      </w:divBdr>
    </w:div>
    <w:div w:id="1381711589">
      <w:bodyDiv w:val="1"/>
      <w:marLeft w:val="0"/>
      <w:marRight w:val="0"/>
      <w:marTop w:val="0"/>
      <w:marBottom w:val="0"/>
      <w:divBdr>
        <w:top w:val="none" w:sz="0" w:space="0" w:color="auto"/>
        <w:left w:val="none" w:sz="0" w:space="0" w:color="auto"/>
        <w:bottom w:val="none" w:sz="0" w:space="0" w:color="auto"/>
        <w:right w:val="none" w:sz="0" w:space="0" w:color="auto"/>
      </w:divBdr>
    </w:div>
    <w:div w:id="1381712912">
      <w:bodyDiv w:val="1"/>
      <w:marLeft w:val="0"/>
      <w:marRight w:val="0"/>
      <w:marTop w:val="0"/>
      <w:marBottom w:val="0"/>
      <w:divBdr>
        <w:top w:val="none" w:sz="0" w:space="0" w:color="auto"/>
        <w:left w:val="none" w:sz="0" w:space="0" w:color="auto"/>
        <w:bottom w:val="none" w:sz="0" w:space="0" w:color="auto"/>
        <w:right w:val="none" w:sz="0" w:space="0" w:color="auto"/>
      </w:divBdr>
    </w:div>
    <w:div w:id="1382366963">
      <w:bodyDiv w:val="1"/>
      <w:marLeft w:val="0"/>
      <w:marRight w:val="0"/>
      <w:marTop w:val="0"/>
      <w:marBottom w:val="0"/>
      <w:divBdr>
        <w:top w:val="none" w:sz="0" w:space="0" w:color="auto"/>
        <w:left w:val="none" w:sz="0" w:space="0" w:color="auto"/>
        <w:bottom w:val="none" w:sz="0" w:space="0" w:color="auto"/>
        <w:right w:val="none" w:sz="0" w:space="0" w:color="auto"/>
      </w:divBdr>
    </w:div>
    <w:div w:id="1383408394">
      <w:bodyDiv w:val="1"/>
      <w:marLeft w:val="0"/>
      <w:marRight w:val="0"/>
      <w:marTop w:val="0"/>
      <w:marBottom w:val="0"/>
      <w:divBdr>
        <w:top w:val="none" w:sz="0" w:space="0" w:color="auto"/>
        <w:left w:val="none" w:sz="0" w:space="0" w:color="auto"/>
        <w:bottom w:val="none" w:sz="0" w:space="0" w:color="auto"/>
        <w:right w:val="none" w:sz="0" w:space="0" w:color="auto"/>
      </w:divBdr>
    </w:div>
    <w:div w:id="1386755105">
      <w:bodyDiv w:val="1"/>
      <w:marLeft w:val="0"/>
      <w:marRight w:val="0"/>
      <w:marTop w:val="0"/>
      <w:marBottom w:val="0"/>
      <w:divBdr>
        <w:top w:val="none" w:sz="0" w:space="0" w:color="auto"/>
        <w:left w:val="none" w:sz="0" w:space="0" w:color="auto"/>
        <w:bottom w:val="none" w:sz="0" w:space="0" w:color="auto"/>
        <w:right w:val="none" w:sz="0" w:space="0" w:color="auto"/>
      </w:divBdr>
    </w:div>
    <w:div w:id="1387218122">
      <w:bodyDiv w:val="1"/>
      <w:marLeft w:val="0"/>
      <w:marRight w:val="0"/>
      <w:marTop w:val="0"/>
      <w:marBottom w:val="0"/>
      <w:divBdr>
        <w:top w:val="none" w:sz="0" w:space="0" w:color="auto"/>
        <w:left w:val="none" w:sz="0" w:space="0" w:color="auto"/>
        <w:bottom w:val="none" w:sz="0" w:space="0" w:color="auto"/>
        <w:right w:val="none" w:sz="0" w:space="0" w:color="auto"/>
      </w:divBdr>
    </w:div>
    <w:div w:id="1387798542">
      <w:bodyDiv w:val="1"/>
      <w:marLeft w:val="0"/>
      <w:marRight w:val="0"/>
      <w:marTop w:val="0"/>
      <w:marBottom w:val="0"/>
      <w:divBdr>
        <w:top w:val="none" w:sz="0" w:space="0" w:color="auto"/>
        <w:left w:val="none" w:sz="0" w:space="0" w:color="auto"/>
        <w:bottom w:val="none" w:sz="0" w:space="0" w:color="auto"/>
        <w:right w:val="none" w:sz="0" w:space="0" w:color="auto"/>
      </w:divBdr>
    </w:div>
    <w:div w:id="1388456284">
      <w:bodyDiv w:val="1"/>
      <w:marLeft w:val="0"/>
      <w:marRight w:val="0"/>
      <w:marTop w:val="0"/>
      <w:marBottom w:val="0"/>
      <w:divBdr>
        <w:top w:val="none" w:sz="0" w:space="0" w:color="auto"/>
        <w:left w:val="none" w:sz="0" w:space="0" w:color="auto"/>
        <w:bottom w:val="none" w:sz="0" w:space="0" w:color="auto"/>
        <w:right w:val="none" w:sz="0" w:space="0" w:color="auto"/>
      </w:divBdr>
    </w:div>
    <w:div w:id="1389112982">
      <w:bodyDiv w:val="1"/>
      <w:marLeft w:val="0"/>
      <w:marRight w:val="0"/>
      <w:marTop w:val="0"/>
      <w:marBottom w:val="0"/>
      <w:divBdr>
        <w:top w:val="none" w:sz="0" w:space="0" w:color="auto"/>
        <w:left w:val="none" w:sz="0" w:space="0" w:color="auto"/>
        <w:bottom w:val="none" w:sz="0" w:space="0" w:color="auto"/>
        <w:right w:val="none" w:sz="0" w:space="0" w:color="auto"/>
      </w:divBdr>
    </w:div>
    <w:div w:id="1389455129">
      <w:bodyDiv w:val="1"/>
      <w:marLeft w:val="0"/>
      <w:marRight w:val="0"/>
      <w:marTop w:val="0"/>
      <w:marBottom w:val="0"/>
      <w:divBdr>
        <w:top w:val="none" w:sz="0" w:space="0" w:color="auto"/>
        <w:left w:val="none" w:sz="0" w:space="0" w:color="auto"/>
        <w:bottom w:val="none" w:sz="0" w:space="0" w:color="auto"/>
        <w:right w:val="none" w:sz="0" w:space="0" w:color="auto"/>
      </w:divBdr>
    </w:div>
    <w:div w:id="1391923276">
      <w:bodyDiv w:val="1"/>
      <w:marLeft w:val="0"/>
      <w:marRight w:val="0"/>
      <w:marTop w:val="0"/>
      <w:marBottom w:val="0"/>
      <w:divBdr>
        <w:top w:val="none" w:sz="0" w:space="0" w:color="auto"/>
        <w:left w:val="none" w:sz="0" w:space="0" w:color="auto"/>
        <w:bottom w:val="none" w:sz="0" w:space="0" w:color="auto"/>
        <w:right w:val="none" w:sz="0" w:space="0" w:color="auto"/>
      </w:divBdr>
    </w:div>
    <w:div w:id="1392070839">
      <w:bodyDiv w:val="1"/>
      <w:marLeft w:val="0"/>
      <w:marRight w:val="0"/>
      <w:marTop w:val="0"/>
      <w:marBottom w:val="0"/>
      <w:divBdr>
        <w:top w:val="none" w:sz="0" w:space="0" w:color="auto"/>
        <w:left w:val="none" w:sz="0" w:space="0" w:color="auto"/>
        <w:bottom w:val="none" w:sz="0" w:space="0" w:color="auto"/>
        <w:right w:val="none" w:sz="0" w:space="0" w:color="auto"/>
      </w:divBdr>
    </w:div>
    <w:div w:id="1392077496">
      <w:bodyDiv w:val="1"/>
      <w:marLeft w:val="0"/>
      <w:marRight w:val="0"/>
      <w:marTop w:val="0"/>
      <w:marBottom w:val="0"/>
      <w:divBdr>
        <w:top w:val="none" w:sz="0" w:space="0" w:color="auto"/>
        <w:left w:val="none" w:sz="0" w:space="0" w:color="auto"/>
        <w:bottom w:val="none" w:sz="0" w:space="0" w:color="auto"/>
        <w:right w:val="none" w:sz="0" w:space="0" w:color="auto"/>
      </w:divBdr>
    </w:div>
    <w:div w:id="1392194382">
      <w:bodyDiv w:val="1"/>
      <w:marLeft w:val="0"/>
      <w:marRight w:val="0"/>
      <w:marTop w:val="0"/>
      <w:marBottom w:val="0"/>
      <w:divBdr>
        <w:top w:val="none" w:sz="0" w:space="0" w:color="auto"/>
        <w:left w:val="none" w:sz="0" w:space="0" w:color="auto"/>
        <w:bottom w:val="none" w:sz="0" w:space="0" w:color="auto"/>
        <w:right w:val="none" w:sz="0" w:space="0" w:color="auto"/>
      </w:divBdr>
    </w:div>
    <w:div w:id="1392194849">
      <w:bodyDiv w:val="1"/>
      <w:marLeft w:val="0"/>
      <w:marRight w:val="0"/>
      <w:marTop w:val="0"/>
      <w:marBottom w:val="0"/>
      <w:divBdr>
        <w:top w:val="none" w:sz="0" w:space="0" w:color="auto"/>
        <w:left w:val="none" w:sz="0" w:space="0" w:color="auto"/>
        <w:bottom w:val="none" w:sz="0" w:space="0" w:color="auto"/>
        <w:right w:val="none" w:sz="0" w:space="0" w:color="auto"/>
      </w:divBdr>
    </w:div>
    <w:div w:id="1393305823">
      <w:bodyDiv w:val="1"/>
      <w:marLeft w:val="0"/>
      <w:marRight w:val="0"/>
      <w:marTop w:val="0"/>
      <w:marBottom w:val="0"/>
      <w:divBdr>
        <w:top w:val="none" w:sz="0" w:space="0" w:color="auto"/>
        <w:left w:val="none" w:sz="0" w:space="0" w:color="auto"/>
        <w:bottom w:val="none" w:sz="0" w:space="0" w:color="auto"/>
        <w:right w:val="none" w:sz="0" w:space="0" w:color="auto"/>
      </w:divBdr>
    </w:div>
    <w:div w:id="1395395403">
      <w:bodyDiv w:val="1"/>
      <w:marLeft w:val="0"/>
      <w:marRight w:val="0"/>
      <w:marTop w:val="0"/>
      <w:marBottom w:val="0"/>
      <w:divBdr>
        <w:top w:val="none" w:sz="0" w:space="0" w:color="auto"/>
        <w:left w:val="none" w:sz="0" w:space="0" w:color="auto"/>
        <w:bottom w:val="none" w:sz="0" w:space="0" w:color="auto"/>
        <w:right w:val="none" w:sz="0" w:space="0" w:color="auto"/>
      </w:divBdr>
    </w:div>
    <w:div w:id="1396509320">
      <w:bodyDiv w:val="1"/>
      <w:marLeft w:val="0"/>
      <w:marRight w:val="0"/>
      <w:marTop w:val="0"/>
      <w:marBottom w:val="0"/>
      <w:divBdr>
        <w:top w:val="none" w:sz="0" w:space="0" w:color="auto"/>
        <w:left w:val="none" w:sz="0" w:space="0" w:color="auto"/>
        <w:bottom w:val="none" w:sz="0" w:space="0" w:color="auto"/>
        <w:right w:val="none" w:sz="0" w:space="0" w:color="auto"/>
      </w:divBdr>
    </w:div>
    <w:div w:id="1396588730">
      <w:bodyDiv w:val="1"/>
      <w:marLeft w:val="0"/>
      <w:marRight w:val="0"/>
      <w:marTop w:val="0"/>
      <w:marBottom w:val="0"/>
      <w:divBdr>
        <w:top w:val="none" w:sz="0" w:space="0" w:color="auto"/>
        <w:left w:val="none" w:sz="0" w:space="0" w:color="auto"/>
        <w:bottom w:val="none" w:sz="0" w:space="0" w:color="auto"/>
        <w:right w:val="none" w:sz="0" w:space="0" w:color="auto"/>
      </w:divBdr>
    </w:div>
    <w:div w:id="1397436636">
      <w:bodyDiv w:val="1"/>
      <w:marLeft w:val="0"/>
      <w:marRight w:val="0"/>
      <w:marTop w:val="0"/>
      <w:marBottom w:val="0"/>
      <w:divBdr>
        <w:top w:val="none" w:sz="0" w:space="0" w:color="auto"/>
        <w:left w:val="none" w:sz="0" w:space="0" w:color="auto"/>
        <w:bottom w:val="none" w:sz="0" w:space="0" w:color="auto"/>
        <w:right w:val="none" w:sz="0" w:space="0" w:color="auto"/>
      </w:divBdr>
    </w:div>
    <w:div w:id="1398823657">
      <w:bodyDiv w:val="1"/>
      <w:marLeft w:val="0"/>
      <w:marRight w:val="0"/>
      <w:marTop w:val="0"/>
      <w:marBottom w:val="0"/>
      <w:divBdr>
        <w:top w:val="none" w:sz="0" w:space="0" w:color="auto"/>
        <w:left w:val="none" w:sz="0" w:space="0" w:color="auto"/>
        <w:bottom w:val="none" w:sz="0" w:space="0" w:color="auto"/>
        <w:right w:val="none" w:sz="0" w:space="0" w:color="auto"/>
      </w:divBdr>
    </w:div>
    <w:div w:id="1400520150">
      <w:bodyDiv w:val="1"/>
      <w:marLeft w:val="0"/>
      <w:marRight w:val="0"/>
      <w:marTop w:val="0"/>
      <w:marBottom w:val="0"/>
      <w:divBdr>
        <w:top w:val="none" w:sz="0" w:space="0" w:color="auto"/>
        <w:left w:val="none" w:sz="0" w:space="0" w:color="auto"/>
        <w:bottom w:val="none" w:sz="0" w:space="0" w:color="auto"/>
        <w:right w:val="none" w:sz="0" w:space="0" w:color="auto"/>
      </w:divBdr>
    </w:div>
    <w:div w:id="1400635715">
      <w:bodyDiv w:val="1"/>
      <w:marLeft w:val="0"/>
      <w:marRight w:val="0"/>
      <w:marTop w:val="0"/>
      <w:marBottom w:val="0"/>
      <w:divBdr>
        <w:top w:val="none" w:sz="0" w:space="0" w:color="auto"/>
        <w:left w:val="none" w:sz="0" w:space="0" w:color="auto"/>
        <w:bottom w:val="none" w:sz="0" w:space="0" w:color="auto"/>
        <w:right w:val="none" w:sz="0" w:space="0" w:color="auto"/>
      </w:divBdr>
    </w:div>
    <w:div w:id="1400665160">
      <w:bodyDiv w:val="1"/>
      <w:marLeft w:val="0"/>
      <w:marRight w:val="0"/>
      <w:marTop w:val="0"/>
      <w:marBottom w:val="0"/>
      <w:divBdr>
        <w:top w:val="none" w:sz="0" w:space="0" w:color="auto"/>
        <w:left w:val="none" w:sz="0" w:space="0" w:color="auto"/>
        <w:bottom w:val="none" w:sz="0" w:space="0" w:color="auto"/>
        <w:right w:val="none" w:sz="0" w:space="0" w:color="auto"/>
      </w:divBdr>
    </w:div>
    <w:div w:id="1404716778">
      <w:bodyDiv w:val="1"/>
      <w:marLeft w:val="0"/>
      <w:marRight w:val="0"/>
      <w:marTop w:val="0"/>
      <w:marBottom w:val="0"/>
      <w:divBdr>
        <w:top w:val="none" w:sz="0" w:space="0" w:color="auto"/>
        <w:left w:val="none" w:sz="0" w:space="0" w:color="auto"/>
        <w:bottom w:val="none" w:sz="0" w:space="0" w:color="auto"/>
        <w:right w:val="none" w:sz="0" w:space="0" w:color="auto"/>
      </w:divBdr>
    </w:div>
    <w:div w:id="1405102784">
      <w:bodyDiv w:val="1"/>
      <w:marLeft w:val="0"/>
      <w:marRight w:val="0"/>
      <w:marTop w:val="0"/>
      <w:marBottom w:val="0"/>
      <w:divBdr>
        <w:top w:val="none" w:sz="0" w:space="0" w:color="auto"/>
        <w:left w:val="none" w:sz="0" w:space="0" w:color="auto"/>
        <w:bottom w:val="none" w:sz="0" w:space="0" w:color="auto"/>
        <w:right w:val="none" w:sz="0" w:space="0" w:color="auto"/>
      </w:divBdr>
    </w:div>
    <w:div w:id="1405375991">
      <w:bodyDiv w:val="1"/>
      <w:marLeft w:val="0"/>
      <w:marRight w:val="0"/>
      <w:marTop w:val="0"/>
      <w:marBottom w:val="0"/>
      <w:divBdr>
        <w:top w:val="none" w:sz="0" w:space="0" w:color="auto"/>
        <w:left w:val="none" w:sz="0" w:space="0" w:color="auto"/>
        <w:bottom w:val="none" w:sz="0" w:space="0" w:color="auto"/>
        <w:right w:val="none" w:sz="0" w:space="0" w:color="auto"/>
      </w:divBdr>
    </w:div>
    <w:div w:id="1406028818">
      <w:bodyDiv w:val="1"/>
      <w:marLeft w:val="0"/>
      <w:marRight w:val="0"/>
      <w:marTop w:val="0"/>
      <w:marBottom w:val="0"/>
      <w:divBdr>
        <w:top w:val="none" w:sz="0" w:space="0" w:color="auto"/>
        <w:left w:val="none" w:sz="0" w:space="0" w:color="auto"/>
        <w:bottom w:val="none" w:sz="0" w:space="0" w:color="auto"/>
        <w:right w:val="none" w:sz="0" w:space="0" w:color="auto"/>
      </w:divBdr>
    </w:div>
    <w:div w:id="1406220833">
      <w:bodyDiv w:val="1"/>
      <w:marLeft w:val="0"/>
      <w:marRight w:val="0"/>
      <w:marTop w:val="0"/>
      <w:marBottom w:val="0"/>
      <w:divBdr>
        <w:top w:val="none" w:sz="0" w:space="0" w:color="auto"/>
        <w:left w:val="none" w:sz="0" w:space="0" w:color="auto"/>
        <w:bottom w:val="none" w:sz="0" w:space="0" w:color="auto"/>
        <w:right w:val="none" w:sz="0" w:space="0" w:color="auto"/>
      </w:divBdr>
    </w:div>
    <w:div w:id="1407143018">
      <w:bodyDiv w:val="1"/>
      <w:marLeft w:val="0"/>
      <w:marRight w:val="0"/>
      <w:marTop w:val="0"/>
      <w:marBottom w:val="0"/>
      <w:divBdr>
        <w:top w:val="none" w:sz="0" w:space="0" w:color="auto"/>
        <w:left w:val="none" w:sz="0" w:space="0" w:color="auto"/>
        <w:bottom w:val="none" w:sz="0" w:space="0" w:color="auto"/>
        <w:right w:val="none" w:sz="0" w:space="0" w:color="auto"/>
      </w:divBdr>
    </w:div>
    <w:div w:id="1409226848">
      <w:bodyDiv w:val="1"/>
      <w:marLeft w:val="0"/>
      <w:marRight w:val="0"/>
      <w:marTop w:val="0"/>
      <w:marBottom w:val="0"/>
      <w:divBdr>
        <w:top w:val="none" w:sz="0" w:space="0" w:color="auto"/>
        <w:left w:val="none" w:sz="0" w:space="0" w:color="auto"/>
        <w:bottom w:val="none" w:sz="0" w:space="0" w:color="auto"/>
        <w:right w:val="none" w:sz="0" w:space="0" w:color="auto"/>
      </w:divBdr>
    </w:div>
    <w:div w:id="1412044288">
      <w:bodyDiv w:val="1"/>
      <w:marLeft w:val="0"/>
      <w:marRight w:val="0"/>
      <w:marTop w:val="0"/>
      <w:marBottom w:val="0"/>
      <w:divBdr>
        <w:top w:val="none" w:sz="0" w:space="0" w:color="auto"/>
        <w:left w:val="none" w:sz="0" w:space="0" w:color="auto"/>
        <w:bottom w:val="none" w:sz="0" w:space="0" w:color="auto"/>
        <w:right w:val="none" w:sz="0" w:space="0" w:color="auto"/>
      </w:divBdr>
    </w:div>
    <w:div w:id="1412502031">
      <w:bodyDiv w:val="1"/>
      <w:marLeft w:val="0"/>
      <w:marRight w:val="0"/>
      <w:marTop w:val="0"/>
      <w:marBottom w:val="0"/>
      <w:divBdr>
        <w:top w:val="none" w:sz="0" w:space="0" w:color="auto"/>
        <w:left w:val="none" w:sz="0" w:space="0" w:color="auto"/>
        <w:bottom w:val="none" w:sz="0" w:space="0" w:color="auto"/>
        <w:right w:val="none" w:sz="0" w:space="0" w:color="auto"/>
      </w:divBdr>
    </w:div>
    <w:div w:id="1412578749">
      <w:bodyDiv w:val="1"/>
      <w:marLeft w:val="0"/>
      <w:marRight w:val="0"/>
      <w:marTop w:val="0"/>
      <w:marBottom w:val="0"/>
      <w:divBdr>
        <w:top w:val="none" w:sz="0" w:space="0" w:color="auto"/>
        <w:left w:val="none" w:sz="0" w:space="0" w:color="auto"/>
        <w:bottom w:val="none" w:sz="0" w:space="0" w:color="auto"/>
        <w:right w:val="none" w:sz="0" w:space="0" w:color="auto"/>
      </w:divBdr>
    </w:div>
    <w:div w:id="1414283332">
      <w:bodyDiv w:val="1"/>
      <w:marLeft w:val="0"/>
      <w:marRight w:val="0"/>
      <w:marTop w:val="0"/>
      <w:marBottom w:val="0"/>
      <w:divBdr>
        <w:top w:val="none" w:sz="0" w:space="0" w:color="auto"/>
        <w:left w:val="none" w:sz="0" w:space="0" w:color="auto"/>
        <w:bottom w:val="none" w:sz="0" w:space="0" w:color="auto"/>
        <w:right w:val="none" w:sz="0" w:space="0" w:color="auto"/>
      </w:divBdr>
    </w:div>
    <w:div w:id="1420373856">
      <w:bodyDiv w:val="1"/>
      <w:marLeft w:val="0"/>
      <w:marRight w:val="0"/>
      <w:marTop w:val="0"/>
      <w:marBottom w:val="0"/>
      <w:divBdr>
        <w:top w:val="none" w:sz="0" w:space="0" w:color="auto"/>
        <w:left w:val="none" w:sz="0" w:space="0" w:color="auto"/>
        <w:bottom w:val="none" w:sz="0" w:space="0" w:color="auto"/>
        <w:right w:val="none" w:sz="0" w:space="0" w:color="auto"/>
      </w:divBdr>
    </w:div>
    <w:div w:id="1420905916">
      <w:bodyDiv w:val="1"/>
      <w:marLeft w:val="0"/>
      <w:marRight w:val="0"/>
      <w:marTop w:val="0"/>
      <w:marBottom w:val="0"/>
      <w:divBdr>
        <w:top w:val="none" w:sz="0" w:space="0" w:color="auto"/>
        <w:left w:val="none" w:sz="0" w:space="0" w:color="auto"/>
        <w:bottom w:val="none" w:sz="0" w:space="0" w:color="auto"/>
        <w:right w:val="none" w:sz="0" w:space="0" w:color="auto"/>
      </w:divBdr>
    </w:div>
    <w:div w:id="1423264246">
      <w:bodyDiv w:val="1"/>
      <w:marLeft w:val="0"/>
      <w:marRight w:val="0"/>
      <w:marTop w:val="0"/>
      <w:marBottom w:val="0"/>
      <w:divBdr>
        <w:top w:val="none" w:sz="0" w:space="0" w:color="auto"/>
        <w:left w:val="none" w:sz="0" w:space="0" w:color="auto"/>
        <w:bottom w:val="none" w:sz="0" w:space="0" w:color="auto"/>
        <w:right w:val="none" w:sz="0" w:space="0" w:color="auto"/>
      </w:divBdr>
    </w:div>
    <w:div w:id="1423339013">
      <w:bodyDiv w:val="1"/>
      <w:marLeft w:val="0"/>
      <w:marRight w:val="0"/>
      <w:marTop w:val="0"/>
      <w:marBottom w:val="0"/>
      <w:divBdr>
        <w:top w:val="none" w:sz="0" w:space="0" w:color="auto"/>
        <w:left w:val="none" w:sz="0" w:space="0" w:color="auto"/>
        <w:bottom w:val="none" w:sz="0" w:space="0" w:color="auto"/>
        <w:right w:val="none" w:sz="0" w:space="0" w:color="auto"/>
      </w:divBdr>
    </w:div>
    <w:div w:id="1424571984">
      <w:bodyDiv w:val="1"/>
      <w:marLeft w:val="0"/>
      <w:marRight w:val="0"/>
      <w:marTop w:val="0"/>
      <w:marBottom w:val="0"/>
      <w:divBdr>
        <w:top w:val="none" w:sz="0" w:space="0" w:color="auto"/>
        <w:left w:val="none" w:sz="0" w:space="0" w:color="auto"/>
        <w:bottom w:val="none" w:sz="0" w:space="0" w:color="auto"/>
        <w:right w:val="none" w:sz="0" w:space="0" w:color="auto"/>
      </w:divBdr>
    </w:div>
    <w:div w:id="1424645222">
      <w:bodyDiv w:val="1"/>
      <w:marLeft w:val="0"/>
      <w:marRight w:val="0"/>
      <w:marTop w:val="0"/>
      <w:marBottom w:val="0"/>
      <w:divBdr>
        <w:top w:val="none" w:sz="0" w:space="0" w:color="auto"/>
        <w:left w:val="none" w:sz="0" w:space="0" w:color="auto"/>
        <w:bottom w:val="none" w:sz="0" w:space="0" w:color="auto"/>
        <w:right w:val="none" w:sz="0" w:space="0" w:color="auto"/>
      </w:divBdr>
    </w:div>
    <w:div w:id="1424764916">
      <w:bodyDiv w:val="1"/>
      <w:marLeft w:val="0"/>
      <w:marRight w:val="0"/>
      <w:marTop w:val="0"/>
      <w:marBottom w:val="0"/>
      <w:divBdr>
        <w:top w:val="none" w:sz="0" w:space="0" w:color="auto"/>
        <w:left w:val="none" w:sz="0" w:space="0" w:color="auto"/>
        <w:bottom w:val="none" w:sz="0" w:space="0" w:color="auto"/>
        <w:right w:val="none" w:sz="0" w:space="0" w:color="auto"/>
      </w:divBdr>
    </w:div>
    <w:div w:id="1425420370">
      <w:bodyDiv w:val="1"/>
      <w:marLeft w:val="0"/>
      <w:marRight w:val="0"/>
      <w:marTop w:val="0"/>
      <w:marBottom w:val="0"/>
      <w:divBdr>
        <w:top w:val="none" w:sz="0" w:space="0" w:color="auto"/>
        <w:left w:val="none" w:sz="0" w:space="0" w:color="auto"/>
        <w:bottom w:val="none" w:sz="0" w:space="0" w:color="auto"/>
        <w:right w:val="none" w:sz="0" w:space="0" w:color="auto"/>
      </w:divBdr>
    </w:div>
    <w:div w:id="1425608479">
      <w:bodyDiv w:val="1"/>
      <w:marLeft w:val="0"/>
      <w:marRight w:val="0"/>
      <w:marTop w:val="0"/>
      <w:marBottom w:val="0"/>
      <w:divBdr>
        <w:top w:val="none" w:sz="0" w:space="0" w:color="auto"/>
        <w:left w:val="none" w:sz="0" w:space="0" w:color="auto"/>
        <w:bottom w:val="none" w:sz="0" w:space="0" w:color="auto"/>
        <w:right w:val="none" w:sz="0" w:space="0" w:color="auto"/>
      </w:divBdr>
    </w:div>
    <w:div w:id="1428506034">
      <w:bodyDiv w:val="1"/>
      <w:marLeft w:val="0"/>
      <w:marRight w:val="0"/>
      <w:marTop w:val="0"/>
      <w:marBottom w:val="0"/>
      <w:divBdr>
        <w:top w:val="none" w:sz="0" w:space="0" w:color="auto"/>
        <w:left w:val="none" w:sz="0" w:space="0" w:color="auto"/>
        <w:bottom w:val="none" w:sz="0" w:space="0" w:color="auto"/>
        <w:right w:val="none" w:sz="0" w:space="0" w:color="auto"/>
      </w:divBdr>
    </w:div>
    <w:div w:id="1429348782">
      <w:bodyDiv w:val="1"/>
      <w:marLeft w:val="0"/>
      <w:marRight w:val="0"/>
      <w:marTop w:val="0"/>
      <w:marBottom w:val="0"/>
      <w:divBdr>
        <w:top w:val="none" w:sz="0" w:space="0" w:color="auto"/>
        <w:left w:val="none" w:sz="0" w:space="0" w:color="auto"/>
        <w:bottom w:val="none" w:sz="0" w:space="0" w:color="auto"/>
        <w:right w:val="none" w:sz="0" w:space="0" w:color="auto"/>
      </w:divBdr>
    </w:div>
    <w:div w:id="1429808585">
      <w:bodyDiv w:val="1"/>
      <w:marLeft w:val="0"/>
      <w:marRight w:val="0"/>
      <w:marTop w:val="0"/>
      <w:marBottom w:val="0"/>
      <w:divBdr>
        <w:top w:val="none" w:sz="0" w:space="0" w:color="auto"/>
        <w:left w:val="none" w:sz="0" w:space="0" w:color="auto"/>
        <w:bottom w:val="none" w:sz="0" w:space="0" w:color="auto"/>
        <w:right w:val="none" w:sz="0" w:space="0" w:color="auto"/>
      </w:divBdr>
    </w:div>
    <w:div w:id="1430084629">
      <w:bodyDiv w:val="1"/>
      <w:marLeft w:val="0"/>
      <w:marRight w:val="0"/>
      <w:marTop w:val="0"/>
      <w:marBottom w:val="0"/>
      <w:divBdr>
        <w:top w:val="none" w:sz="0" w:space="0" w:color="auto"/>
        <w:left w:val="none" w:sz="0" w:space="0" w:color="auto"/>
        <w:bottom w:val="none" w:sz="0" w:space="0" w:color="auto"/>
        <w:right w:val="none" w:sz="0" w:space="0" w:color="auto"/>
      </w:divBdr>
    </w:div>
    <w:div w:id="1432117749">
      <w:bodyDiv w:val="1"/>
      <w:marLeft w:val="0"/>
      <w:marRight w:val="0"/>
      <w:marTop w:val="0"/>
      <w:marBottom w:val="0"/>
      <w:divBdr>
        <w:top w:val="none" w:sz="0" w:space="0" w:color="auto"/>
        <w:left w:val="none" w:sz="0" w:space="0" w:color="auto"/>
        <w:bottom w:val="none" w:sz="0" w:space="0" w:color="auto"/>
        <w:right w:val="none" w:sz="0" w:space="0" w:color="auto"/>
      </w:divBdr>
    </w:div>
    <w:div w:id="1433209183">
      <w:bodyDiv w:val="1"/>
      <w:marLeft w:val="0"/>
      <w:marRight w:val="0"/>
      <w:marTop w:val="0"/>
      <w:marBottom w:val="0"/>
      <w:divBdr>
        <w:top w:val="none" w:sz="0" w:space="0" w:color="auto"/>
        <w:left w:val="none" w:sz="0" w:space="0" w:color="auto"/>
        <w:bottom w:val="none" w:sz="0" w:space="0" w:color="auto"/>
        <w:right w:val="none" w:sz="0" w:space="0" w:color="auto"/>
      </w:divBdr>
    </w:div>
    <w:div w:id="1434284635">
      <w:bodyDiv w:val="1"/>
      <w:marLeft w:val="0"/>
      <w:marRight w:val="0"/>
      <w:marTop w:val="0"/>
      <w:marBottom w:val="0"/>
      <w:divBdr>
        <w:top w:val="none" w:sz="0" w:space="0" w:color="auto"/>
        <w:left w:val="none" w:sz="0" w:space="0" w:color="auto"/>
        <w:bottom w:val="none" w:sz="0" w:space="0" w:color="auto"/>
        <w:right w:val="none" w:sz="0" w:space="0" w:color="auto"/>
      </w:divBdr>
    </w:div>
    <w:div w:id="1435860092">
      <w:bodyDiv w:val="1"/>
      <w:marLeft w:val="0"/>
      <w:marRight w:val="0"/>
      <w:marTop w:val="0"/>
      <w:marBottom w:val="0"/>
      <w:divBdr>
        <w:top w:val="none" w:sz="0" w:space="0" w:color="auto"/>
        <w:left w:val="none" w:sz="0" w:space="0" w:color="auto"/>
        <w:bottom w:val="none" w:sz="0" w:space="0" w:color="auto"/>
        <w:right w:val="none" w:sz="0" w:space="0" w:color="auto"/>
      </w:divBdr>
    </w:div>
    <w:div w:id="1436369513">
      <w:bodyDiv w:val="1"/>
      <w:marLeft w:val="0"/>
      <w:marRight w:val="0"/>
      <w:marTop w:val="0"/>
      <w:marBottom w:val="0"/>
      <w:divBdr>
        <w:top w:val="none" w:sz="0" w:space="0" w:color="auto"/>
        <w:left w:val="none" w:sz="0" w:space="0" w:color="auto"/>
        <w:bottom w:val="none" w:sz="0" w:space="0" w:color="auto"/>
        <w:right w:val="none" w:sz="0" w:space="0" w:color="auto"/>
      </w:divBdr>
    </w:div>
    <w:div w:id="1436440286">
      <w:bodyDiv w:val="1"/>
      <w:marLeft w:val="0"/>
      <w:marRight w:val="0"/>
      <w:marTop w:val="0"/>
      <w:marBottom w:val="0"/>
      <w:divBdr>
        <w:top w:val="none" w:sz="0" w:space="0" w:color="auto"/>
        <w:left w:val="none" w:sz="0" w:space="0" w:color="auto"/>
        <w:bottom w:val="none" w:sz="0" w:space="0" w:color="auto"/>
        <w:right w:val="none" w:sz="0" w:space="0" w:color="auto"/>
      </w:divBdr>
    </w:div>
    <w:div w:id="1437864442">
      <w:bodyDiv w:val="1"/>
      <w:marLeft w:val="0"/>
      <w:marRight w:val="0"/>
      <w:marTop w:val="0"/>
      <w:marBottom w:val="0"/>
      <w:divBdr>
        <w:top w:val="none" w:sz="0" w:space="0" w:color="auto"/>
        <w:left w:val="none" w:sz="0" w:space="0" w:color="auto"/>
        <w:bottom w:val="none" w:sz="0" w:space="0" w:color="auto"/>
        <w:right w:val="none" w:sz="0" w:space="0" w:color="auto"/>
      </w:divBdr>
    </w:div>
    <w:div w:id="1440104540">
      <w:bodyDiv w:val="1"/>
      <w:marLeft w:val="0"/>
      <w:marRight w:val="0"/>
      <w:marTop w:val="0"/>
      <w:marBottom w:val="0"/>
      <w:divBdr>
        <w:top w:val="none" w:sz="0" w:space="0" w:color="auto"/>
        <w:left w:val="none" w:sz="0" w:space="0" w:color="auto"/>
        <w:bottom w:val="none" w:sz="0" w:space="0" w:color="auto"/>
        <w:right w:val="none" w:sz="0" w:space="0" w:color="auto"/>
      </w:divBdr>
    </w:div>
    <w:div w:id="1440758716">
      <w:bodyDiv w:val="1"/>
      <w:marLeft w:val="0"/>
      <w:marRight w:val="0"/>
      <w:marTop w:val="0"/>
      <w:marBottom w:val="0"/>
      <w:divBdr>
        <w:top w:val="none" w:sz="0" w:space="0" w:color="auto"/>
        <w:left w:val="none" w:sz="0" w:space="0" w:color="auto"/>
        <w:bottom w:val="none" w:sz="0" w:space="0" w:color="auto"/>
        <w:right w:val="none" w:sz="0" w:space="0" w:color="auto"/>
      </w:divBdr>
    </w:div>
    <w:div w:id="1442341058">
      <w:bodyDiv w:val="1"/>
      <w:marLeft w:val="0"/>
      <w:marRight w:val="0"/>
      <w:marTop w:val="0"/>
      <w:marBottom w:val="0"/>
      <w:divBdr>
        <w:top w:val="none" w:sz="0" w:space="0" w:color="auto"/>
        <w:left w:val="none" w:sz="0" w:space="0" w:color="auto"/>
        <w:bottom w:val="none" w:sz="0" w:space="0" w:color="auto"/>
        <w:right w:val="none" w:sz="0" w:space="0" w:color="auto"/>
      </w:divBdr>
    </w:div>
    <w:div w:id="1442800202">
      <w:bodyDiv w:val="1"/>
      <w:marLeft w:val="0"/>
      <w:marRight w:val="0"/>
      <w:marTop w:val="0"/>
      <w:marBottom w:val="0"/>
      <w:divBdr>
        <w:top w:val="none" w:sz="0" w:space="0" w:color="auto"/>
        <w:left w:val="none" w:sz="0" w:space="0" w:color="auto"/>
        <w:bottom w:val="none" w:sz="0" w:space="0" w:color="auto"/>
        <w:right w:val="none" w:sz="0" w:space="0" w:color="auto"/>
      </w:divBdr>
    </w:div>
    <w:div w:id="1443840973">
      <w:bodyDiv w:val="1"/>
      <w:marLeft w:val="0"/>
      <w:marRight w:val="0"/>
      <w:marTop w:val="0"/>
      <w:marBottom w:val="0"/>
      <w:divBdr>
        <w:top w:val="none" w:sz="0" w:space="0" w:color="auto"/>
        <w:left w:val="none" w:sz="0" w:space="0" w:color="auto"/>
        <w:bottom w:val="none" w:sz="0" w:space="0" w:color="auto"/>
        <w:right w:val="none" w:sz="0" w:space="0" w:color="auto"/>
      </w:divBdr>
    </w:div>
    <w:div w:id="1446730966">
      <w:bodyDiv w:val="1"/>
      <w:marLeft w:val="0"/>
      <w:marRight w:val="0"/>
      <w:marTop w:val="0"/>
      <w:marBottom w:val="0"/>
      <w:divBdr>
        <w:top w:val="none" w:sz="0" w:space="0" w:color="auto"/>
        <w:left w:val="none" w:sz="0" w:space="0" w:color="auto"/>
        <w:bottom w:val="none" w:sz="0" w:space="0" w:color="auto"/>
        <w:right w:val="none" w:sz="0" w:space="0" w:color="auto"/>
      </w:divBdr>
    </w:div>
    <w:div w:id="1446847478">
      <w:bodyDiv w:val="1"/>
      <w:marLeft w:val="0"/>
      <w:marRight w:val="0"/>
      <w:marTop w:val="0"/>
      <w:marBottom w:val="0"/>
      <w:divBdr>
        <w:top w:val="none" w:sz="0" w:space="0" w:color="auto"/>
        <w:left w:val="none" w:sz="0" w:space="0" w:color="auto"/>
        <w:bottom w:val="none" w:sz="0" w:space="0" w:color="auto"/>
        <w:right w:val="none" w:sz="0" w:space="0" w:color="auto"/>
      </w:divBdr>
    </w:div>
    <w:div w:id="1449813258">
      <w:bodyDiv w:val="1"/>
      <w:marLeft w:val="0"/>
      <w:marRight w:val="0"/>
      <w:marTop w:val="0"/>
      <w:marBottom w:val="0"/>
      <w:divBdr>
        <w:top w:val="none" w:sz="0" w:space="0" w:color="auto"/>
        <w:left w:val="none" w:sz="0" w:space="0" w:color="auto"/>
        <w:bottom w:val="none" w:sz="0" w:space="0" w:color="auto"/>
        <w:right w:val="none" w:sz="0" w:space="0" w:color="auto"/>
      </w:divBdr>
    </w:div>
    <w:div w:id="1450389605">
      <w:bodyDiv w:val="1"/>
      <w:marLeft w:val="0"/>
      <w:marRight w:val="0"/>
      <w:marTop w:val="0"/>
      <w:marBottom w:val="0"/>
      <w:divBdr>
        <w:top w:val="none" w:sz="0" w:space="0" w:color="auto"/>
        <w:left w:val="none" w:sz="0" w:space="0" w:color="auto"/>
        <w:bottom w:val="none" w:sz="0" w:space="0" w:color="auto"/>
        <w:right w:val="none" w:sz="0" w:space="0" w:color="auto"/>
      </w:divBdr>
    </w:div>
    <w:div w:id="1451707034">
      <w:bodyDiv w:val="1"/>
      <w:marLeft w:val="0"/>
      <w:marRight w:val="0"/>
      <w:marTop w:val="0"/>
      <w:marBottom w:val="0"/>
      <w:divBdr>
        <w:top w:val="none" w:sz="0" w:space="0" w:color="auto"/>
        <w:left w:val="none" w:sz="0" w:space="0" w:color="auto"/>
        <w:bottom w:val="none" w:sz="0" w:space="0" w:color="auto"/>
        <w:right w:val="none" w:sz="0" w:space="0" w:color="auto"/>
      </w:divBdr>
    </w:div>
    <w:div w:id="1451899240">
      <w:bodyDiv w:val="1"/>
      <w:marLeft w:val="0"/>
      <w:marRight w:val="0"/>
      <w:marTop w:val="0"/>
      <w:marBottom w:val="0"/>
      <w:divBdr>
        <w:top w:val="none" w:sz="0" w:space="0" w:color="auto"/>
        <w:left w:val="none" w:sz="0" w:space="0" w:color="auto"/>
        <w:bottom w:val="none" w:sz="0" w:space="0" w:color="auto"/>
        <w:right w:val="none" w:sz="0" w:space="0" w:color="auto"/>
      </w:divBdr>
    </w:div>
    <w:div w:id="1453091351">
      <w:bodyDiv w:val="1"/>
      <w:marLeft w:val="0"/>
      <w:marRight w:val="0"/>
      <w:marTop w:val="0"/>
      <w:marBottom w:val="0"/>
      <w:divBdr>
        <w:top w:val="none" w:sz="0" w:space="0" w:color="auto"/>
        <w:left w:val="none" w:sz="0" w:space="0" w:color="auto"/>
        <w:bottom w:val="none" w:sz="0" w:space="0" w:color="auto"/>
        <w:right w:val="none" w:sz="0" w:space="0" w:color="auto"/>
      </w:divBdr>
    </w:div>
    <w:div w:id="1454515045">
      <w:bodyDiv w:val="1"/>
      <w:marLeft w:val="0"/>
      <w:marRight w:val="0"/>
      <w:marTop w:val="0"/>
      <w:marBottom w:val="0"/>
      <w:divBdr>
        <w:top w:val="none" w:sz="0" w:space="0" w:color="auto"/>
        <w:left w:val="none" w:sz="0" w:space="0" w:color="auto"/>
        <w:bottom w:val="none" w:sz="0" w:space="0" w:color="auto"/>
        <w:right w:val="none" w:sz="0" w:space="0" w:color="auto"/>
      </w:divBdr>
    </w:div>
    <w:div w:id="1458403505">
      <w:bodyDiv w:val="1"/>
      <w:marLeft w:val="0"/>
      <w:marRight w:val="0"/>
      <w:marTop w:val="0"/>
      <w:marBottom w:val="0"/>
      <w:divBdr>
        <w:top w:val="none" w:sz="0" w:space="0" w:color="auto"/>
        <w:left w:val="none" w:sz="0" w:space="0" w:color="auto"/>
        <w:bottom w:val="none" w:sz="0" w:space="0" w:color="auto"/>
        <w:right w:val="none" w:sz="0" w:space="0" w:color="auto"/>
      </w:divBdr>
    </w:div>
    <w:div w:id="1458597716">
      <w:bodyDiv w:val="1"/>
      <w:marLeft w:val="0"/>
      <w:marRight w:val="0"/>
      <w:marTop w:val="0"/>
      <w:marBottom w:val="0"/>
      <w:divBdr>
        <w:top w:val="none" w:sz="0" w:space="0" w:color="auto"/>
        <w:left w:val="none" w:sz="0" w:space="0" w:color="auto"/>
        <w:bottom w:val="none" w:sz="0" w:space="0" w:color="auto"/>
        <w:right w:val="none" w:sz="0" w:space="0" w:color="auto"/>
      </w:divBdr>
    </w:div>
    <w:div w:id="1458789963">
      <w:bodyDiv w:val="1"/>
      <w:marLeft w:val="0"/>
      <w:marRight w:val="0"/>
      <w:marTop w:val="0"/>
      <w:marBottom w:val="0"/>
      <w:divBdr>
        <w:top w:val="none" w:sz="0" w:space="0" w:color="auto"/>
        <w:left w:val="none" w:sz="0" w:space="0" w:color="auto"/>
        <w:bottom w:val="none" w:sz="0" w:space="0" w:color="auto"/>
        <w:right w:val="none" w:sz="0" w:space="0" w:color="auto"/>
      </w:divBdr>
    </w:div>
    <w:div w:id="1459492533">
      <w:bodyDiv w:val="1"/>
      <w:marLeft w:val="0"/>
      <w:marRight w:val="0"/>
      <w:marTop w:val="0"/>
      <w:marBottom w:val="0"/>
      <w:divBdr>
        <w:top w:val="none" w:sz="0" w:space="0" w:color="auto"/>
        <w:left w:val="none" w:sz="0" w:space="0" w:color="auto"/>
        <w:bottom w:val="none" w:sz="0" w:space="0" w:color="auto"/>
        <w:right w:val="none" w:sz="0" w:space="0" w:color="auto"/>
      </w:divBdr>
    </w:div>
    <w:div w:id="1459958606">
      <w:bodyDiv w:val="1"/>
      <w:marLeft w:val="0"/>
      <w:marRight w:val="0"/>
      <w:marTop w:val="0"/>
      <w:marBottom w:val="0"/>
      <w:divBdr>
        <w:top w:val="none" w:sz="0" w:space="0" w:color="auto"/>
        <w:left w:val="none" w:sz="0" w:space="0" w:color="auto"/>
        <w:bottom w:val="none" w:sz="0" w:space="0" w:color="auto"/>
        <w:right w:val="none" w:sz="0" w:space="0" w:color="auto"/>
      </w:divBdr>
    </w:div>
    <w:div w:id="1460224787">
      <w:bodyDiv w:val="1"/>
      <w:marLeft w:val="0"/>
      <w:marRight w:val="0"/>
      <w:marTop w:val="0"/>
      <w:marBottom w:val="0"/>
      <w:divBdr>
        <w:top w:val="none" w:sz="0" w:space="0" w:color="auto"/>
        <w:left w:val="none" w:sz="0" w:space="0" w:color="auto"/>
        <w:bottom w:val="none" w:sz="0" w:space="0" w:color="auto"/>
        <w:right w:val="none" w:sz="0" w:space="0" w:color="auto"/>
      </w:divBdr>
    </w:div>
    <w:div w:id="1461418927">
      <w:bodyDiv w:val="1"/>
      <w:marLeft w:val="0"/>
      <w:marRight w:val="0"/>
      <w:marTop w:val="0"/>
      <w:marBottom w:val="0"/>
      <w:divBdr>
        <w:top w:val="none" w:sz="0" w:space="0" w:color="auto"/>
        <w:left w:val="none" w:sz="0" w:space="0" w:color="auto"/>
        <w:bottom w:val="none" w:sz="0" w:space="0" w:color="auto"/>
        <w:right w:val="none" w:sz="0" w:space="0" w:color="auto"/>
      </w:divBdr>
    </w:div>
    <w:div w:id="1462647100">
      <w:bodyDiv w:val="1"/>
      <w:marLeft w:val="0"/>
      <w:marRight w:val="0"/>
      <w:marTop w:val="0"/>
      <w:marBottom w:val="0"/>
      <w:divBdr>
        <w:top w:val="none" w:sz="0" w:space="0" w:color="auto"/>
        <w:left w:val="none" w:sz="0" w:space="0" w:color="auto"/>
        <w:bottom w:val="none" w:sz="0" w:space="0" w:color="auto"/>
        <w:right w:val="none" w:sz="0" w:space="0" w:color="auto"/>
      </w:divBdr>
    </w:div>
    <w:div w:id="1465149162">
      <w:bodyDiv w:val="1"/>
      <w:marLeft w:val="0"/>
      <w:marRight w:val="0"/>
      <w:marTop w:val="0"/>
      <w:marBottom w:val="0"/>
      <w:divBdr>
        <w:top w:val="none" w:sz="0" w:space="0" w:color="auto"/>
        <w:left w:val="none" w:sz="0" w:space="0" w:color="auto"/>
        <w:bottom w:val="none" w:sz="0" w:space="0" w:color="auto"/>
        <w:right w:val="none" w:sz="0" w:space="0" w:color="auto"/>
      </w:divBdr>
    </w:div>
    <w:div w:id="1466198402">
      <w:bodyDiv w:val="1"/>
      <w:marLeft w:val="0"/>
      <w:marRight w:val="0"/>
      <w:marTop w:val="0"/>
      <w:marBottom w:val="0"/>
      <w:divBdr>
        <w:top w:val="none" w:sz="0" w:space="0" w:color="auto"/>
        <w:left w:val="none" w:sz="0" w:space="0" w:color="auto"/>
        <w:bottom w:val="none" w:sz="0" w:space="0" w:color="auto"/>
        <w:right w:val="none" w:sz="0" w:space="0" w:color="auto"/>
      </w:divBdr>
    </w:div>
    <w:div w:id="1467506223">
      <w:bodyDiv w:val="1"/>
      <w:marLeft w:val="0"/>
      <w:marRight w:val="0"/>
      <w:marTop w:val="0"/>
      <w:marBottom w:val="0"/>
      <w:divBdr>
        <w:top w:val="none" w:sz="0" w:space="0" w:color="auto"/>
        <w:left w:val="none" w:sz="0" w:space="0" w:color="auto"/>
        <w:bottom w:val="none" w:sz="0" w:space="0" w:color="auto"/>
        <w:right w:val="none" w:sz="0" w:space="0" w:color="auto"/>
      </w:divBdr>
    </w:div>
    <w:div w:id="1467704197">
      <w:bodyDiv w:val="1"/>
      <w:marLeft w:val="0"/>
      <w:marRight w:val="0"/>
      <w:marTop w:val="0"/>
      <w:marBottom w:val="0"/>
      <w:divBdr>
        <w:top w:val="none" w:sz="0" w:space="0" w:color="auto"/>
        <w:left w:val="none" w:sz="0" w:space="0" w:color="auto"/>
        <w:bottom w:val="none" w:sz="0" w:space="0" w:color="auto"/>
        <w:right w:val="none" w:sz="0" w:space="0" w:color="auto"/>
      </w:divBdr>
    </w:div>
    <w:div w:id="1468740578">
      <w:bodyDiv w:val="1"/>
      <w:marLeft w:val="0"/>
      <w:marRight w:val="0"/>
      <w:marTop w:val="0"/>
      <w:marBottom w:val="0"/>
      <w:divBdr>
        <w:top w:val="none" w:sz="0" w:space="0" w:color="auto"/>
        <w:left w:val="none" w:sz="0" w:space="0" w:color="auto"/>
        <w:bottom w:val="none" w:sz="0" w:space="0" w:color="auto"/>
        <w:right w:val="none" w:sz="0" w:space="0" w:color="auto"/>
      </w:divBdr>
    </w:div>
    <w:div w:id="1470169695">
      <w:bodyDiv w:val="1"/>
      <w:marLeft w:val="0"/>
      <w:marRight w:val="0"/>
      <w:marTop w:val="0"/>
      <w:marBottom w:val="0"/>
      <w:divBdr>
        <w:top w:val="none" w:sz="0" w:space="0" w:color="auto"/>
        <w:left w:val="none" w:sz="0" w:space="0" w:color="auto"/>
        <w:bottom w:val="none" w:sz="0" w:space="0" w:color="auto"/>
        <w:right w:val="none" w:sz="0" w:space="0" w:color="auto"/>
      </w:divBdr>
    </w:div>
    <w:div w:id="1471436351">
      <w:bodyDiv w:val="1"/>
      <w:marLeft w:val="0"/>
      <w:marRight w:val="0"/>
      <w:marTop w:val="0"/>
      <w:marBottom w:val="0"/>
      <w:divBdr>
        <w:top w:val="none" w:sz="0" w:space="0" w:color="auto"/>
        <w:left w:val="none" w:sz="0" w:space="0" w:color="auto"/>
        <w:bottom w:val="none" w:sz="0" w:space="0" w:color="auto"/>
        <w:right w:val="none" w:sz="0" w:space="0" w:color="auto"/>
      </w:divBdr>
    </w:div>
    <w:div w:id="1472481484">
      <w:bodyDiv w:val="1"/>
      <w:marLeft w:val="0"/>
      <w:marRight w:val="0"/>
      <w:marTop w:val="0"/>
      <w:marBottom w:val="0"/>
      <w:divBdr>
        <w:top w:val="none" w:sz="0" w:space="0" w:color="auto"/>
        <w:left w:val="none" w:sz="0" w:space="0" w:color="auto"/>
        <w:bottom w:val="none" w:sz="0" w:space="0" w:color="auto"/>
        <w:right w:val="none" w:sz="0" w:space="0" w:color="auto"/>
      </w:divBdr>
    </w:div>
    <w:div w:id="1475877936">
      <w:bodyDiv w:val="1"/>
      <w:marLeft w:val="0"/>
      <w:marRight w:val="0"/>
      <w:marTop w:val="0"/>
      <w:marBottom w:val="0"/>
      <w:divBdr>
        <w:top w:val="none" w:sz="0" w:space="0" w:color="auto"/>
        <w:left w:val="none" w:sz="0" w:space="0" w:color="auto"/>
        <w:bottom w:val="none" w:sz="0" w:space="0" w:color="auto"/>
        <w:right w:val="none" w:sz="0" w:space="0" w:color="auto"/>
      </w:divBdr>
    </w:div>
    <w:div w:id="1477332151">
      <w:bodyDiv w:val="1"/>
      <w:marLeft w:val="0"/>
      <w:marRight w:val="0"/>
      <w:marTop w:val="0"/>
      <w:marBottom w:val="0"/>
      <w:divBdr>
        <w:top w:val="none" w:sz="0" w:space="0" w:color="auto"/>
        <w:left w:val="none" w:sz="0" w:space="0" w:color="auto"/>
        <w:bottom w:val="none" w:sz="0" w:space="0" w:color="auto"/>
        <w:right w:val="none" w:sz="0" w:space="0" w:color="auto"/>
      </w:divBdr>
    </w:div>
    <w:div w:id="1479490386">
      <w:bodyDiv w:val="1"/>
      <w:marLeft w:val="0"/>
      <w:marRight w:val="0"/>
      <w:marTop w:val="0"/>
      <w:marBottom w:val="0"/>
      <w:divBdr>
        <w:top w:val="none" w:sz="0" w:space="0" w:color="auto"/>
        <w:left w:val="none" w:sz="0" w:space="0" w:color="auto"/>
        <w:bottom w:val="none" w:sz="0" w:space="0" w:color="auto"/>
        <w:right w:val="none" w:sz="0" w:space="0" w:color="auto"/>
      </w:divBdr>
    </w:div>
    <w:div w:id="1480808740">
      <w:bodyDiv w:val="1"/>
      <w:marLeft w:val="0"/>
      <w:marRight w:val="0"/>
      <w:marTop w:val="0"/>
      <w:marBottom w:val="0"/>
      <w:divBdr>
        <w:top w:val="none" w:sz="0" w:space="0" w:color="auto"/>
        <w:left w:val="none" w:sz="0" w:space="0" w:color="auto"/>
        <w:bottom w:val="none" w:sz="0" w:space="0" w:color="auto"/>
        <w:right w:val="none" w:sz="0" w:space="0" w:color="auto"/>
      </w:divBdr>
    </w:div>
    <w:div w:id="1481070103">
      <w:bodyDiv w:val="1"/>
      <w:marLeft w:val="0"/>
      <w:marRight w:val="0"/>
      <w:marTop w:val="0"/>
      <w:marBottom w:val="0"/>
      <w:divBdr>
        <w:top w:val="none" w:sz="0" w:space="0" w:color="auto"/>
        <w:left w:val="none" w:sz="0" w:space="0" w:color="auto"/>
        <w:bottom w:val="none" w:sz="0" w:space="0" w:color="auto"/>
        <w:right w:val="none" w:sz="0" w:space="0" w:color="auto"/>
      </w:divBdr>
    </w:div>
    <w:div w:id="1483422975">
      <w:bodyDiv w:val="1"/>
      <w:marLeft w:val="0"/>
      <w:marRight w:val="0"/>
      <w:marTop w:val="0"/>
      <w:marBottom w:val="0"/>
      <w:divBdr>
        <w:top w:val="none" w:sz="0" w:space="0" w:color="auto"/>
        <w:left w:val="none" w:sz="0" w:space="0" w:color="auto"/>
        <w:bottom w:val="none" w:sz="0" w:space="0" w:color="auto"/>
        <w:right w:val="none" w:sz="0" w:space="0" w:color="auto"/>
      </w:divBdr>
    </w:div>
    <w:div w:id="1484003247">
      <w:bodyDiv w:val="1"/>
      <w:marLeft w:val="0"/>
      <w:marRight w:val="0"/>
      <w:marTop w:val="0"/>
      <w:marBottom w:val="0"/>
      <w:divBdr>
        <w:top w:val="none" w:sz="0" w:space="0" w:color="auto"/>
        <w:left w:val="none" w:sz="0" w:space="0" w:color="auto"/>
        <w:bottom w:val="none" w:sz="0" w:space="0" w:color="auto"/>
        <w:right w:val="none" w:sz="0" w:space="0" w:color="auto"/>
      </w:divBdr>
    </w:div>
    <w:div w:id="1484080334">
      <w:bodyDiv w:val="1"/>
      <w:marLeft w:val="0"/>
      <w:marRight w:val="0"/>
      <w:marTop w:val="0"/>
      <w:marBottom w:val="0"/>
      <w:divBdr>
        <w:top w:val="none" w:sz="0" w:space="0" w:color="auto"/>
        <w:left w:val="none" w:sz="0" w:space="0" w:color="auto"/>
        <w:bottom w:val="none" w:sz="0" w:space="0" w:color="auto"/>
        <w:right w:val="none" w:sz="0" w:space="0" w:color="auto"/>
      </w:divBdr>
    </w:div>
    <w:div w:id="1484274606">
      <w:bodyDiv w:val="1"/>
      <w:marLeft w:val="0"/>
      <w:marRight w:val="0"/>
      <w:marTop w:val="0"/>
      <w:marBottom w:val="0"/>
      <w:divBdr>
        <w:top w:val="none" w:sz="0" w:space="0" w:color="auto"/>
        <w:left w:val="none" w:sz="0" w:space="0" w:color="auto"/>
        <w:bottom w:val="none" w:sz="0" w:space="0" w:color="auto"/>
        <w:right w:val="none" w:sz="0" w:space="0" w:color="auto"/>
      </w:divBdr>
    </w:div>
    <w:div w:id="1485388817">
      <w:bodyDiv w:val="1"/>
      <w:marLeft w:val="0"/>
      <w:marRight w:val="0"/>
      <w:marTop w:val="0"/>
      <w:marBottom w:val="0"/>
      <w:divBdr>
        <w:top w:val="none" w:sz="0" w:space="0" w:color="auto"/>
        <w:left w:val="none" w:sz="0" w:space="0" w:color="auto"/>
        <w:bottom w:val="none" w:sz="0" w:space="0" w:color="auto"/>
        <w:right w:val="none" w:sz="0" w:space="0" w:color="auto"/>
      </w:divBdr>
    </w:div>
    <w:div w:id="1486706202">
      <w:bodyDiv w:val="1"/>
      <w:marLeft w:val="0"/>
      <w:marRight w:val="0"/>
      <w:marTop w:val="0"/>
      <w:marBottom w:val="0"/>
      <w:divBdr>
        <w:top w:val="none" w:sz="0" w:space="0" w:color="auto"/>
        <w:left w:val="none" w:sz="0" w:space="0" w:color="auto"/>
        <w:bottom w:val="none" w:sz="0" w:space="0" w:color="auto"/>
        <w:right w:val="none" w:sz="0" w:space="0" w:color="auto"/>
      </w:divBdr>
    </w:div>
    <w:div w:id="1487815853">
      <w:bodyDiv w:val="1"/>
      <w:marLeft w:val="0"/>
      <w:marRight w:val="0"/>
      <w:marTop w:val="0"/>
      <w:marBottom w:val="0"/>
      <w:divBdr>
        <w:top w:val="none" w:sz="0" w:space="0" w:color="auto"/>
        <w:left w:val="none" w:sz="0" w:space="0" w:color="auto"/>
        <w:bottom w:val="none" w:sz="0" w:space="0" w:color="auto"/>
        <w:right w:val="none" w:sz="0" w:space="0" w:color="auto"/>
      </w:divBdr>
    </w:div>
    <w:div w:id="1488471974">
      <w:bodyDiv w:val="1"/>
      <w:marLeft w:val="0"/>
      <w:marRight w:val="0"/>
      <w:marTop w:val="0"/>
      <w:marBottom w:val="0"/>
      <w:divBdr>
        <w:top w:val="none" w:sz="0" w:space="0" w:color="auto"/>
        <w:left w:val="none" w:sz="0" w:space="0" w:color="auto"/>
        <w:bottom w:val="none" w:sz="0" w:space="0" w:color="auto"/>
        <w:right w:val="none" w:sz="0" w:space="0" w:color="auto"/>
      </w:divBdr>
    </w:div>
    <w:div w:id="1490248819">
      <w:bodyDiv w:val="1"/>
      <w:marLeft w:val="0"/>
      <w:marRight w:val="0"/>
      <w:marTop w:val="0"/>
      <w:marBottom w:val="0"/>
      <w:divBdr>
        <w:top w:val="none" w:sz="0" w:space="0" w:color="auto"/>
        <w:left w:val="none" w:sz="0" w:space="0" w:color="auto"/>
        <w:bottom w:val="none" w:sz="0" w:space="0" w:color="auto"/>
        <w:right w:val="none" w:sz="0" w:space="0" w:color="auto"/>
      </w:divBdr>
    </w:div>
    <w:div w:id="1490367356">
      <w:bodyDiv w:val="1"/>
      <w:marLeft w:val="0"/>
      <w:marRight w:val="0"/>
      <w:marTop w:val="0"/>
      <w:marBottom w:val="0"/>
      <w:divBdr>
        <w:top w:val="none" w:sz="0" w:space="0" w:color="auto"/>
        <w:left w:val="none" w:sz="0" w:space="0" w:color="auto"/>
        <w:bottom w:val="none" w:sz="0" w:space="0" w:color="auto"/>
        <w:right w:val="none" w:sz="0" w:space="0" w:color="auto"/>
      </w:divBdr>
    </w:div>
    <w:div w:id="1490486966">
      <w:bodyDiv w:val="1"/>
      <w:marLeft w:val="0"/>
      <w:marRight w:val="0"/>
      <w:marTop w:val="0"/>
      <w:marBottom w:val="0"/>
      <w:divBdr>
        <w:top w:val="none" w:sz="0" w:space="0" w:color="auto"/>
        <w:left w:val="none" w:sz="0" w:space="0" w:color="auto"/>
        <w:bottom w:val="none" w:sz="0" w:space="0" w:color="auto"/>
        <w:right w:val="none" w:sz="0" w:space="0" w:color="auto"/>
      </w:divBdr>
    </w:div>
    <w:div w:id="1490563284">
      <w:bodyDiv w:val="1"/>
      <w:marLeft w:val="0"/>
      <w:marRight w:val="0"/>
      <w:marTop w:val="0"/>
      <w:marBottom w:val="0"/>
      <w:divBdr>
        <w:top w:val="none" w:sz="0" w:space="0" w:color="auto"/>
        <w:left w:val="none" w:sz="0" w:space="0" w:color="auto"/>
        <w:bottom w:val="none" w:sz="0" w:space="0" w:color="auto"/>
        <w:right w:val="none" w:sz="0" w:space="0" w:color="auto"/>
      </w:divBdr>
    </w:div>
    <w:div w:id="1491673161">
      <w:bodyDiv w:val="1"/>
      <w:marLeft w:val="0"/>
      <w:marRight w:val="0"/>
      <w:marTop w:val="0"/>
      <w:marBottom w:val="0"/>
      <w:divBdr>
        <w:top w:val="none" w:sz="0" w:space="0" w:color="auto"/>
        <w:left w:val="none" w:sz="0" w:space="0" w:color="auto"/>
        <w:bottom w:val="none" w:sz="0" w:space="0" w:color="auto"/>
        <w:right w:val="none" w:sz="0" w:space="0" w:color="auto"/>
      </w:divBdr>
    </w:div>
    <w:div w:id="1492521088">
      <w:bodyDiv w:val="1"/>
      <w:marLeft w:val="0"/>
      <w:marRight w:val="0"/>
      <w:marTop w:val="0"/>
      <w:marBottom w:val="0"/>
      <w:divBdr>
        <w:top w:val="none" w:sz="0" w:space="0" w:color="auto"/>
        <w:left w:val="none" w:sz="0" w:space="0" w:color="auto"/>
        <w:bottom w:val="none" w:sz="0" w:space="0" w:color="auto"/>
        <w:right w:val="none" w:sz="0" w:space="0" w:color="auto"/>
      </w:divBdr>
    </w:div>
    <w:div w:id="1492523996">
      <w:bodyDiv w:val="1"/>
      <w:marLeft w:val="0"/>
      <w:marRight w:val="0"/>
      <w:marTop w:val="0"/>
      <w:marBottom w:val="0"/>
      <w:divBdr>
        <w:top w:val="none" w:sz="0" w:space="0" w:color="auto"/>
        <w:left w:val="none" w:sz="0" w:space="0" w:color="auto"/>
        <w:bottom w:val="none" w:sz="0" w:space="0" w:color="auto"/>
        <w:right w:val="none" w:sz="0" w:space="0" w:color="auto"/>
      </w:divBdr>
    </w:div>
    <w:div w:id="1492864834">
      <w:bodyDiv w:val="1"/>
      <w:marLeft w:val="0"/>
      <w:marRight w:val="0"/>
      <w:marTop w:val="0"/>
      <w:marBottom w:val="0"/>
      <w:divBdr>
        <w:top w:val="none" w:sz="0" w:space="0" w:color="auto"/>
        <w:left w:val="none" w:sz="0" w:space="0" w:color="auto"/>
        <w:bottom w:val="none" w:sz="0" w:space="0" w:color="auto"/>
        <w:right w:val="none" w:sz="0" w:space="0" w:color="auto"/>
      </w:divBdr>
    </w:div>
    <w:div w:id="1494177054">
      <w:bodyDiv w:val="1"/>
      <w:marLeft w:val="0"/>
      <w:marRight w:val="0"/>
      <w:marTop w:val="0"/>
      <w:marBottom w:val="0"/>
      <w:divBdr>
        <w:top w:val="none" w:sz="0" w:space="0" w:color="auto"/>
        <w:left w:val="none" w:sz="0" w:space="0" w:color="auto"/>
        <w:bottom w:val="none" w:sz="0" w:space="0" w:color="auto"/>
        <w:right w:val="none" w:sz="0" w:space="0" w:color="auto"/>
      </w:divBdr>
    </w:div>
    <w:div w:id="1495100056">
      <w:bodyDiv w:val="1"/>
      <w:marLeft w:val="0"/>
      <w:marRight w:val="0"/>
      <w:marTop w:val="0"/>
      <w:marBottom w:val="0"/>
      <w:divBdr>
        <w:top w:val="none" w:sz="0" w:space="0" w:color="auto"/>
        <w:left w:val="none" w:sz="0" w:space="0" w:color="auto"/>
        <w:bottom w:val="none" w:sz="0" w:space="0" w:color="auto"/>
        <w:right w:val="none" w:sz="0" w:space="0" w:color="auto"/>
      </w:divBdr>
    </w:div>
    <w:div w:id="1495410368">
      <w:bodyDiv w:val="1"/>
      <w:marLeft w:val="0"/>
      <w:marRight w:val="0"/>
      <w:marTop w:val="0"/>
      <w:marBottom w:val="0"/>
      <w:divBdr>
        <w:top w:val="none" w:sz="0" w:space="0" w:color="auto"/>
        <w:left w:val="none" w:sz="0" w:space="0" w:color="auto"/>
        <w:bottom w:val="none" w:sz="0" w:space="0" w:color="auto"/>
        <w:right w:val="none" w:sz="0" w:space="0" w:color="auto"/>
      </w:divBdr>
    </w:div>
    <w:div w:id="1497260368">
      <w:bodyDiv w:val="1"/>
      <w:marLeft w:val="0"/>
      <w:marRight w:val="0"/>
      <w:marTop w:val="0"/>
      <w:marBottom w:val="0"/>
      <w:divBdr>
        <w:top w:val="none" w:sz="0" w:space="0" w:color="auto"/>
        <w:left w:val="none" w:sz="0" w:space="0" w:color="auto"/>
        <w:bottom w:val="none" w:sz="0" w:space="0" w:color="auto"/>
        <w:right w:val="none" w:sz="0" w:space="0" w:color="auto"/>
      </w:divBdr>
    </w:div>
    <w:div w:id="1497452769">
      <w:bodyDiv w:val="1"/>
      <w:marLeft w:val="0"/>
      <w:marRight w:val="0"/>
      <w:marTop w:val="0"/>
      <w:marBottom w:val="0"/>
      <w:divBdr>
        <w:top w:val="none" w:sz="0" w:space="0" w:color="auto"/>
        <w:left w:val="none" w:sz="0" w:space="0" w:color="auto"/>
        <w:bottom w:val="none" w:sz="0" w:space="0" w:color="auto"/>
        <w:right w:val="none" w:sz="0" w:space="0" w:color="auto"/>
      </w:divBdr>
    </w:div>
    <w:div w:id="1498880053">
      <w:bodyDiv w:val="1"/>
      <w:marLeft w:val="0"/>
      <w:marRight w:val="0"/>
      <w:marTop w:val="0"/>
      <w:marBottom w:val="0"/>
      <w:divBdr>
        <w:top w:val="none" w:sz="0" w:space="0" w:color="auto"/>
        <w:left w:val="none" w:sz="0" w:space="0" w:color="auto"/>
        <w:bottom w:val="none" w:sz="0" w:space="0" w:color="auto"/>
        <w:right w:val="none" w:sz="0" w:space="0" w:color="auto"/>
      </w:divBdr>
    </w:div>
    <w:div w:id="1499807518">
      <w:bodyDiv w:val="1"/>
      <w:marLeft w:val="0"/>
      <w:marRight w:val="0"/>
      <w:marTop w:val="0"/>
      <w:marBottom w:val="0"/>
      <w:divBdr>
        <w:top w:val="none" w:sz="0" w:space="0" w:color="auto"/>
        <w:left w:val="none" w:sz="0" w:space="0" w:color="auto"/>
        <w:bottom w:val="none" w:sz="0" w:space="0" w:color="auto"/>
        <w:right w:val="none" w:sz="0" w:space="0" w:color="auto"/>
      </w:divBdr>
    </w:div>
    <w:div w:id="1501385731">
      <w:bodyDiv w:val="1"/>
      <w:marLeft w:val="0"/>
      <w:marRight w:val="0"/>
      <w:marTop w:val="0"/>
      <w:marBottom w:val="0"/>
      <w:divBdr>
        <w:top w:val="none" w:sz="0" w:space="0" w:color="auto"/>
        <w:left w:val="none" w:sz="0" w:space="0" w:color="auto"/>
        <w:bottom w:val="none" w:sz="0" w:space="0" w:color="auto"/>
        <w:right w:val="none" w:sz="0" w:space="0" w:color="auto"/>
      </w:divBdr>
    </w:div>
    <w:div w:id="1502502015">
      <w:bodyDiv w:val="1"/>
      <w:marLeft w:val="0"/>
      <w:marRight w:val="0"/>
      <w:marTop w:val="0"/>
      <w:marBottom w:val="0"/>
      <w:divBdr>
        <w:top w:val="none" w:sz="0" w:space="0" w:color="auto"/>
        <w:left w:val="none" w:sz="0" w:space="0" w:color="auto"/>
        <w:bottom w:val="none" w:sz="0" w:space="0" w:color="auto"/>
        <w:right w:val="none" w:sz="0" w:space="0" w:color="auto"/>
      </w:divBdr>
    </w:div>
    <w:div w:id="1503474274">
      <w:bodyDiv w:val="1"/>
      <w:marLeft w:val="0"/>
      <w:marRight w:val="0"/>
      <w:marTop w:val="0"/>
      <w:marBottom w:val="0"/>
      <w:divBdr>
        <w:top w:val="none" w:sz="0" w:space="0" w:color="auto"/>
        <w:left w:val="none" w:sz="0" w:space="0" w:color="auto"/>
        <w:bottom w:val="none" w:sz="0" w:space="0" w:color="auto"/>
        <w:right w:val="none" w:sz="0" w:space="0" w:color="auto"/>
      </w:divBdr>
    </w:div>
    <w:div w:id="1504932715">
      <w:bodyDiv w:val="1"/>
      <w:marLeft w:val="0"/>
      <w:marRight w:val="0"/>
      <w:marTop w:val="0"/>
      <w:marBottom w:val="0"/>
      <w:divBdr>
        <w:top w:val="none" w:sz="0" w:space="0" w:color="auto"/>
        <w:left w:val="none" w:sz="0" w:space="0" w:color="auto"/>
        <w:bottom w:val="none" w:sz="0" w:space="0" w:color="auto"/>
        <w:right w:val="none" w:sz="0" w:space="0" w:color="auto"/>
      </w:divBdr>
    </w:div>
    <w:div w:id="1505896766">
      <w:bodyDiv w:val="1"/>
      <w:marLeft w:val="0"/>
      <w:marRight w:val="0"/>
      <w:marTop w:val="0"/>
      <w:marBottom w:val="0"/>
      <w:divBdr>
        <w:top w:val="none" w:sz="0" w:space="0" w:color="auto"/>
        <w:left w:val="none" w:sz="0" w:space="0" w:color="auto"/>
        <w:bottom w:val="none" w:sz="0" w:space="0" w:color="auto"/>
        <w:right w:val="none" w:sz="0" w:space="0" w:color="auto"/>
      </w:divBdr>
    </w:div>
    <w:div w:id="1507095505">
      <w:bodyDiv w:val="1"/>
      <w:marLeft w:val="0"/>
      <w:marRight w:val="0"/>
      <w:marTop w:val="0"/>
      <w:marBottom w:val="0"/>
      <w:divBdr>
        <w:top w:val="none" w:sz="0" w:space="0" w:color="auto"/>
        <w:left w:val="none" w:sz="0" w:space="0" w:color="auto"/>
        <w:bottom w:val="none" w:sz="0" w:space="0" w:color="auto"/>
        <w:right w:val="none" w:sz="0" w:space="0" w:color="auto"/>
      </w:divBdr>
    </w:div>
    <w:div w:id="1507592509">
      <w:bodyDiv w:val="1"/>
      <w:marLeft w:val="0"/>
      <w:marRight w:val="0"/>
      <w:marTop w:val="0"/>
      <w:marBottom w:val="0"/>
      <w:divBdr>
        <w:top w:val="none" w:sz="0" w:space="0" w:color="auto"/>
        <w:left w:val="none" w:sz="0" w:space="0" w:color="auto"/>
        <w:bottom w:val="none" w:sz="0" w:space="0" w:color="auto"/>
        <w:right w:val="none" w:sz="0" w:space="0" w:color="auto"/>
      </w:divBdr>
    </w:div>
    <w:div w:id="1509058049">
      <w:bodyDiv w:val="1"/>
      <w:marLeft w:val="0"/>
      <w:marRight w:val="0"/>
      <w:marTop w:val="0"/>
      <w:marBottom w:val="0"/>
      <w:divBdr>
        <w:top w:val="none" w:sz="0" w:space="0" w:color="auto"/>
        <w:left w:val="none" w:sz="0" w:space="0" w:color="auto"/>
        <w:bottom w:val="none" w:sz="0" w:space="0" w:color="auto"/>
        <w:right w:val="none" w:sz="0" w:space="0" w:color="auto"/>
      </w:divBdr>
    </w:div>
    <w:div w:id="1509559296">
      <w:bodyDiv w:val="1"/>
      <w:marLeft w:val="0"/>
      <w:marRight w:val="0"/>
      <w:marTop w:val="0"/>
      <w:marBottom w:val="0"/>
      <w:divBdr>
        <w:top w:val="none" w:sz="0" w:space="0" w:color="auto"/>
        <w:left w:val="none" w:sz="0" w:space="0" w:color="auto"/>
        <w:bottom w:val="none" w:sz="0" w:space="0" w:color="auto"/>
        <w:right w:val="none" w:sz="0" w:space="0" w:color="auto"/>
      </w:divBdr>
    </w:div>
    <w:div w:id="1509902941">
      <w:bodyDiv w:val="1"/>
      <w:marLeft w:val="0"/>
      <w:marRight w:val="0"/>
      <w:marTop w:val="0"/>
      <w:marBottom w:val="0"/>
      <w:divBdr>
        <w:top w:val="none" w:sz="0" w:space="0" w:color="auto"/>
        <w:left w:val="none" w:sz="0" w:space="0" w:color="auto"/>
        <w:bottom w:val="none" w:sz="0" w:space="0" w:color="auto"/>
        <w:right w:val="none" w:sz="0" w:space="0" w:color="auto"/>
      </w:divBdr>
    </w:div>
    <w:div w:id="1511412837">
      <w:bodyDiv w:val="1"/>
      <w:marLeft w:val="0"/>
      <w:marRight w:val="0"/>
      <w:marTop w:val="0"/>
      <w:marBottom w:val="0"/>
      <w:divBdr>
        <w:top w:val="none" w:sz="0" w:space="0" w:color="auto"/>
        <w:left w:val="none" w:sz="0" w:space="0" w:color="auto"/>
        <w:bottom w:val="none" w:sz="0" w:space="0" w:color="auto"/>
        <w:right w:val="none" w:sz="0" w:space="0" w:color="auto"/>
      </w:divBdr>
    </w:div>
    <w:div w:id="1511606413">
      <w:bodyDiv w:val="1"/>
      <w:marLeft w:val="0"/>
      <w:marRight w:val="0"/>
      <w:marTop w:val="0"/>
      <w:marBottom w:val="0"/>
      <w:divBdr>
        <w:top w:val="none" w:sz="0" w:space="0" w:color="auto"/>
        <w:left w:val="none" w:sz="0" w:space="0" w:color="auto"/>
        <w:bottom w:val="none" w:sz="0" w:space="0" w:color="auto"/>
        <w:right w:val="none" w:sz="0" w:space="0" w:color="auto"/>
      </w:divBdr>
    </w:div>
    <w:div w:id="1515532074">
      <w:bodyDiv w:val="1"/>
      <w:marLeft w:val="0"/>
      <w:marRight w:val="0"/>
      <w:marTop w:val="0"/>
      <w:marBottom w:val="0"/>
      <w:divBdr>
        <w:top w:val="none" w:sz="0" w:space="0" w:color="auto"/>
        <w:left w:val="none" w:sz="0" w:space="0" w:color="auto"/>
        <w:bottom w:val="none" w:sz="0" w:space="0" w:color="auto"/>
        <w:right w:val="none" w:sz="0" w:space="0" w:color="auto"/>
      </w:divBdr>
    </w:div>
    <w:div w:id="1516966632">
      <w:bodyDiv w:val="1"/>
      <w:marLeft w:val="0"/>
      <w:marRight w:val="0"/>
      <w:marTop w:val="0"/>
      <w:marBottom w:val="0"/>
      <w:divBdr>
        <w:top w:val="none" w:sz="0" w:space="0" w:color="auto"/>
        <w:left w:val="none" w:sz="0" w:space="0" w:color="auto"/>
        <w:bottom w:val="none" w:sz="0" w:space="0" w:color="auto"/>
        <w:right w:val="none" w:sz="0" w:space="0" w:color="auto"/>
      </w:divBdr>
    </w:div>
    <w:div w:id="1517311451">
      <w:bodyDiv w:val="1"/>
      <w:marLeft w:val="0"/>
      <w:marRight w:val="0"/>
      <w:marTop w:val="0"/>
      <w:marBottom w:val="0"/>
      <w:divBdr>
        <w:top w:val="none" w:sz="0" w:space="0" w:color="auto"/>
        <w:left w:val="none" w:sz="0" w:space="0" w:color="auto"/>
        <w:bottom w:val="none" w:sz="0" w:space="0" w:color="auto"/>
        <w:right w:val="none" w:sz="0" w:space="0" w:color="auto"/>
      </w:divBdr>
    </w:div>
    <w:div w:id="1517424060">
      <w:bodyDiv w:val="1"/>
      <w:marLeft w:val="0"/>
      <w:marRight w:val="0"/>
      <w:marTop w:val="0"/>
      <w:marBottom w:val="0"/>
      <w:divBdr>
        <w:top w:val="none" w:sz="0" w:space="0" w:color="auto"/>
        <w:left w:val="none" w:sz="0" w:space="0" w:color="auto"/>
        <w:bottom w:val="none" w:sz="0" w:space="0" w:color="auto"/>
        <w:right w:val="none" w:sz="0" w:space="0" w:color="auto"/>
      </w:divBdr>
    </w:div>
    <w:div w:id="1519007586">
      <w:bodyDiv w:val="1"/>
      <w:marLeft w:val="0"/>
      <w:marRight w:val="0"/>
      <w:marTop w:val="0"/>
      <w:marBottom w:val="0"/>
      <w:divBdr>
        <w:top w:val="none" w:sz="0" w:space="0" w:color="auto"/>
        <w:left w:val="none" w:sz="0" w:space="0" w:color="auto"/>
        <w:bottom w:val="none" w:sz="0" w:space="0" w:color="auto"/>
        <w:right w:val="none" w:sz="0" w:space="0" w:color="auto"/>
      </w:divBdr>
    </w:div>
    <w:div w:id="1519126057">
      <w:bodyDiv w:val="1"/>
      <w:marLeft w:val="0"/>
      <w:marRight w:val="0"/>
      <w:marTop w:val="0"/>
      <w:marBottom w:val="0"/>
      <w:divBdr>
        <w:top w:val="none" w:sz="0" w:space="0" w:color="auto"/>
        <w:left w:val="none" w:sz="0" w:space="0" w:color="auto"/>
        <w:bottom w:val="none" w:sz="0" w:space="0" w:color="auto"/>
        <w:right w:val="none" w:sz="0" w:space="0" w:color="auto"/>
      </w:divBdr>
    </w:div>
    <w:div w:id="1519807528">
      <w:bodyDiv w:val="1"/>
      <w:marLeft w:val="0"/>
      <w:marRight w:val="0"/>
      <w:marTop w:val="0"/>
      <w:marBottom w:val="0"/>
      <w:divBdr>
        <w:top w:val="none" w:sz="0" w:space="0" w:color="auto"/>
        <w:left w:val="none" w:sz="0" w:space="0" w:color="auto"/>
        <w:bottom w:val="none" w:sz="0" w:space="0" w:color="auto"/>
        <w:right w:val="none" w:sz="0" w:space="0" w:color="auto"/>
      </w:divBdr>
    </w:div>
    <w:div w:id="1520001425">
      <w:bodyDiv w:val="1"/>
      <w:marLeft w:val="0"/>
      <w:marRight w:val="0"/>
      <w:marTop w:val="0"/>
      <w:marBottom w:val="0"/>
      <w:divBdr>
        <w:top w:val="none" w:sz="0" w:space="0" w:color="auto"/>
        <w:left w:val="none" w:sz="0" w:space="0" w:color="auto"/>
        <w:bottom w:val="none" w:sz="0" w:space="0" w:color="auto"/>
        <w:right w:val="none" w:sz="0" w:space="0" w:color="auto"/>
      </w:divBdr>
    </w:div>
    <w:div w:id="1520045166">
      <w:bodyDiv w:val="1"/>
      <w:marLeft w:val="0"/>
      <w:marRight w:val="0"/>
      <w:marTop w:val="0"/>
      <w:marBottom w:val="0"/>
      <w:divBdr>
        <w:top w:val="none" w:sz="0" w:space="0" w:color="auto"/>
        <w:left w:val="none" w:sz="0" w:space="0" w:color="auto"/>
        <w:bottom w:val="none" w:sz="0" w:space="0" w:color="auto"/>
        <w:right w:val="none" w:sz="0" w:space="0" w:color="auto"/>
      </w:divBdr>
    </w:div>
    <w:div w:id="1520924687">
      <w:bodyDiv w:val="1"/>
      <w:marLeft w:val="0"/>
      <w:marRight w:val="0"/>
      <w:marTop w:val="0"/>
      <w:marBottom w:val="0"/>
      <w:divBdr>
        <w:top w:val="none" w:sz="0" w:space="0" w:color="auto"/>
        <w:left w:val="none" w:sz="0" w:space="0" w:color="auto"/>
        <w:bottom w:val="none" w:sz="0" w:space="0" w:color="auto"/>
        <w:right w:val="none" w:sz="0" w:space="0" w:color="auto"/>
      </w:divBdr>
    </w:div>
    <w:div w:id="1521628140">
      <w:bodyDiv w:val="1"/>
      <w:marLeft w:val="0"/>
      <w:marRight w:val="0"/>
      <w:marTop w:val="0"/>
      <w:marBottom w:val="0"/>
      <w:divBdr>
        <w:top w:val="none" w:sz="0" w:space="0" w:color="auto"/>
        <w:left w:val="none" w:sz="0" w:space="0" w:color="auto"/>
        <w:bottom w:val="none" w:sz="0" w:space="0" w:color="auto"/>
        <w:right w:val="none" w:sz="0" w:space="0" w:color="auto"/>
      </w:divBdr>
    </w:div>
    <w:div w:id="1523399751">
      <w:bodyDiv w:val="1"/>
      <w:marLeft w:val="0"/>
      <w:marRight w:val="0"/>
      <w:marTop w:val="0"/>
      <w:marBottom w:val="0"/>
      <w:divBdr>
        <w:top w:val="none" w:sz="0" w:space="0" w:color="auto"/>
        <w:left w:val="none" w:sz="0" w:space="0" w:color="auto"/>
        <w:bottom w:val="none" w:sz="0" w:space="0" w:color="auto"/>
        <w:right w:val="none" w:sz="0" w:space="0" w:color="auto"/>
      </w:divBdr>
    </w:div>
    <w:div w:id="1525242662">
      <w:bodyDiv w:val="1"/>
      <w:marLeft w:val="0"/>
      <w:marRight w:val="0"/>
      <w:marTop w:val="0"/>
      <w:marBottom w:val="0"/>
      <w:divBdr>
        <w:top w:val="none" w:sz="0" w:space="0" w:color="auto"/>
        <w:left w:val="none" w:sz="0" w:space="0" w:color="auto"/>
        <w:bottom w:val="none" w:sz="0" w:space="0" w:color="auto"/>
        <w:right w:val="none" w:sz="0" w:space="0" w:color="auto"/>
      </w:divBdr>
    </w:div>
    <w:div w:id="1527058077">
      <w:bodyDiv w:val="1"/>
      <w:marLeft w:val="0"/>
      <w:marRight w:val="0"/>
      <w:marTop w:val="0"/>
      <w:marBottom w:val="0"/>
      <w:divBdr>
        <w:top w:val="none" w:sz="0" w:space="0" w:color="auto"/>
        <w:left w:val="none" w:sz="0" w:space="0" w:color="auto"/>
        <w:bottom w:val="none" w:sz="0" w:space="0" w:color="auto"/>
        <w:right w:val="none" w:sz="0" w:space="0" w:color="auto"/>
      </w:divBdr>
    </w:div>
    <w:div w:id="1528985479">
      <w:bodyDiv w:val="1"/>
      <w:marLeft w:val="0"/>
      <w:marRight w:val="0"/>
      <w:marTop w:val="0"/>
      <w:marBottom w:val="0"/>
      <w:divBdr>
        <w:top w:val="none" w:sz="0" w:space="0" w:color="auto"/>
        <w:left w:val="none" w:sz="0" w:space="0" w:color="auto"/>
        <w:bottom w:val="none" w:sz="0" w:space="0" w:color="auto"/>
        <w:right w:val="none" w:sz="0" w:space="0" w:color="auto"/>
      </w:divBdr>
    </w:div>
    <w:div w:id="1531870645">
      <w:bodyDiv w:val="1"/>
      <w:marLeft w:val="0"/>
      <w:marRight w:val="0"/>
      <w:marTop w:val="0"/>
      <w:marBottom w:val="0"/>
      <w:divBdr>
        <w:top w:val="none" w:sz="0" w:space="0" w:color="auto"/>
        <w:left w:val="none" w:sz="0" w:space="0" w:color="auto"/>
        <w:bottom w:val="none" w:sz="0" w:space="0" w:color="auto"/>
        <w:right w:val="none" w:sz="0" w:space="0" w:color="auto"/>
      </w:divBdr>
    </w:div>
    <w:div w:id="1532113813">
      <w:bodyDiv w:val="1"/>
      <w:marLeft w:val="0"/>
      <w:marRight w:val="0"/>
      <w:marTop w:val="0"/>
      <w:marBottom w:val="0"/>
      <w:divBdr>
        <w:top w:val="none" w:sz="0" w:space="0" w:color="auto"/>
        <w:left w:val="none" w:sz="0" w:space="0" w:color="auto"/>
        <w:bottom w:val="none" w:sz="0" w:space="0" w:color="auto"/>
        <w:right w:val="none" w:sz="0" w:space="0" w:color="auto"/>
      </w:divBdr>
    </w:div>
    <w:div w:id="1532451701">
      <w:bodyDiv w:val="1"/>
      <w:marLeft w:val="0"/>
      <w:marRight w:val="0"/>
      <w:marTop w:val="0"/>
      <w:marBottom w:val="0"/>
      <w:divBdr>
        <w:top w:val="none" w:sz="0" w:space="0" w:color="auto"/>
        <w:left w:val="none" w:sz="0" w:space="0" w:color="auto"/>
        <w:bottom w:val="none" w:sz="0" w:space="0" w:color="auto"/>
        <w:right w:val="none" w:sz="0" w:space="0" w:color="auto"/>
      </w:divBdr>
    </w:div>
    <w:div w:id="1532525311">
      <w:bodyDiv w:val="1"/>
      <w:marLeft w:val="0"/>
      <w:marRight w:val="0"/>
      <w:marTop w:val="0"/>
      <w:marBottom w:val="0"/>
      <w:divBdr>
        <w:top w:val="none" w:sz="0" w:space="0" w:color="auto"/>
        <w:left w:val="none" w:sz="0" w:space="0" w:color="auto"/>
        <w:bottom w:val="none" w:sz="0" w:space="0" w:color="auto"/>
        <w:right w:val="none" w:sz="0" w:space="0" w:color="auto"/>
      </w:divBdr>
    </w:div>
    <w:div w:id="1533034664">
      <w:bodyDiv w:val="1"/>
      <w:marLeft w:val="0"/>
      <w:marRight w:val="0"/>
      <w:marTop w:val="0"/>
      <w:marBottom w:val="0"/>
      <w:divBdr>
        <w:top w:val="none" w:sz="0" w:space="0" w:color="auto"/>
        <w:left w:val="none" w:sz="0" w:space="0" w:color="auto"/>
        <w:bottom w:val="none" w:sz="0" w:space="0" w:color="auto"/>
        <w:right w:val="none" w:sz="0" w:space="0" w:color="auto"/>
      </w:divBdr>
    </w:div>
    <w:div w:id="1533495946">
      <w:bodyDiv w:val="1"/>
      <w:marLeft w:val="0"/>
      <w:marRight w:val="0"/>
      <w:marTop w:val="0"/>
      <w:marBottom w:val="0"/>
      <w:divBdr>
        <w:top w:val="none" w:sz="0" w:space="0" w:color="auto"/>
        <w:left w:val="none" w:sz="0" w:space="0" w:color="auto"/>
        <w:bottom w:val="none" w:sz="0" w:space="0" w:color="auto"/>
        <w:right w:val="none" w:sz="0" w:space="0" w:color="auto"/>
      </w:divBdr>
    </w:div>
    <w:div w:id="1534534856">
      <w:bodyDiv w:val="1"/>
      <w:marLeft w:val="0"/>
      <w:marRight w:val="0"/>
      <w:marTop w:val="0"/>
      <w:marBottom w:val="0"/>
      <w:divBdr>
        <w:top w:val="none" w:sz="0" w:space="0" w:color="auto"/>
        <w:left w:val="none" w:sz="0" w:space="0" w:color="auto"/>
        <w:bottom w:val="none" w:sz="0" w:space="0" w:color="auto"/>
        <w:right w:val="none" w:sz="0" w:space="0" w:color="auto"/>
      </w:divBdr>
    </w:div>
    <w:div w:id="1535653638">
      <w:bodyDiv w:val="1"/>
      <w:marLeft w:val="0"/>
      <w:marRight w:val="0"/>
      <w:marTop w:val="0"/>
      <w:marBottom w:val="0"/>
      <w:divBdr>
        <w:top w:val="none" w:sz="0" w:space="0" w:color="auto"/>
        <w:left w:val="none" w:sz="0" w:space="0" w:color="auto"/>
        <w:bottom w:val="none" w:sz="0" w:space="0" w:color="auto"/>
        <w:right w:val="none" w:sz="0" w:space="0" w:color="auto"/>
      </w:divBdr>
    </w:div>
    <w:div w:id="1537230704">
      <w:bodyDiv w:val="1"/>
      <w:marLeft w:val="0"/>
      <w:marRight w:val="0"/>
      <w:marTop w:val="0"/>
      <w:marBottom w:val="0"/>
      <w:divBdr>
        <w:top w:val="none" w:sz="0" w:space="0" w:color="auto"/>
        <w:left w:val="none" w:sz="0" w:space="0" w:color="auto"/>
        <w:bottom w:val="none" w:sz="0" w:space="0" w:color="auto"/>
        <w:right w:val="none" w:sz="0" w:space="0" w:color="auto"/>
      </w:divBdr>
    </w:div>
    <w:div w:id="1537279507">
      <w:bodyDiv w:val="1"/>
      <w:marLeft w:val="0"/>
      <w:marRight w:val="0"/>
      <w:marTop w:val="0"/>
      <w:marBottom w:val="0"/>
      <w:divBdr>
        <w:top w:val="none" w:sz="0" w:space="0" w:color="auto"/>
        <w:left w:val="none" w:sz="0" w:space="0" w:color="auto"/>
        <w:bottom w:val="none" w:sz="0" w:space="0" w:color="auto"/>
        <w:right w:val="none" w:sz="0" w:space="0" w:color="auto"/>
      </w:divBdr>
    </w:div>
    <w:div w:id="1539120908">
      <w:bodyDiv w:val="1"/>
      <w:marLeft w:val="0"/>
      <w:marRight w:val="0"/>
      <w:marTop w:val="0"/>
      <w:marBottom w:val="0"/>
      <w:divBdr>
        <w:top w:val="none" w:sz="0" w:space="0" w:color="auto"/>
        <w:left w:val="none" w:sz="0" w:space="0" w:color="auto"/>
        <w:bottom w:val="none" w:sz="0" w:space="0" w:color="auto"/>
        <w:right w:val="none" w:sz="0" w:space="0" w:color="auto"/>
      </w:divBdr>
    </w:div>
    <w:div w:id="1539121051">
      <w:bodyDiv w:val="1"/>
      <w:marLeft w:val="0"/>
      <w:marRight w:val="0"/>
      <w:marTop w:val="0"/>
      <w:marBottom w:val="0"/>
      <w:divBdr>
        <w:top w:val="none" w:sz="0" w:space="0" w:color="auto"/>
        <w:left w:val="none" w:sz="0" w:space="0" w:color="auto"/>
        <w:bottom w:val="none" w:sz="0" w:space="0" w:color="auto"/>
        <w:right w:val="none" w:sz="0" w:space="0" w:color="auto"/>
      </w:divBdr>
    </w:div>
    <w:div w:id="1542942029">
      <w:bodyDiv w:val="1"/>
      <w:marLeft w:val="0"/>
      <w:marRight w:val="0"/>
      <w:marTop w:val="0"/>
      <w:marBottom w:val="0"/>
      <w:divBdr>
        <w:top w:val="none" w:sz="0" w:space="0" w:color="auto"/>
        <w:left w:val="none" w:sz="0" w:space="0" w:color="auto"/>
        <w:bottom w:val="none" w:sz="0" w:space="0" w:color="auto"/>
        <w:right w:val="none" w:sz="0" w:space="0" w:color="auto"/>
      </w:divBdr>
    </w:div>
    <w:div w:id="1543588568">
      <w:bodyDiv w:val="1"/>
      <w:marLeft w:val="0"/>
      <w:marRight w:val="0"/>
      <w:marTop w:val="0"/>
      <w:marBottom w:val="0"/>
      <w:divBdr>
        <w:top w:val="none" w:sz="0" w:space="0" w:color="auto"/>
        <w:left w:val="none" w:sz="0" w:space="0" w:color="auto"/>
        <w:bottom w:val="none" w:sz="0" w:space="0" w:color="auto"/>
        <w:right w:val="none" w:sz="0" w:space="0" w:color="auto"/>
      </w:divBdr>
    </w:div>
    <w:div w:id="1544249870">
      <w:bodyDiv w:val="1"/>
      <w:marLeft w:val="0"/>
      <w:marRight w:val="0"/>
      <w:marTop w:val="0"/>
      <w:marBottom w:val="0"/>
      <w:divBdr>
        <w:top w:val="none" w:sz="0" w:space="0" w:color="auto"/>
        <w:left w:val="none" w:sz="0" w:space="0" w:color="auto"/>
        <w:bottom w:val="none" w:sz="0" w:space="0" w:color="auto"/>
        <w:right w:val="none" w:sz="0" w:space="0" w:color="auto"/>
      </w:divBdr>
    </w:div>
    <w:div w:id="1544755392">
      <w:bodyDiv w:val="1"/>
      <w:marLeft w:val="0"/>
      <w:marRight w:val="0"/>
      <w:marTop w:val="0"/>
      <w:marBottom w:val="0"/>
      <w:divBdr>
        <w:top w:val="none" w:sz="0" w:space="0" w:color="auto"/>
        <w:left w:val="none" w:sz="0" w:space="0" w:color="auto"/>
        <w:bottom w:val="none" w:sz="0" w:space="0" w:color="auto"/>
        <w:right w:val="none" w:sz="0" w:space="0" w:color="auto"/>
      </w:divBdr>
    </w:div>
    <w:div w:id="1544824094">
      <w:bodyDiv w:val="1"/>
      <w:marLeft w:val="0"/>
      <w:marRight w:val="0"/>
      <w:marTop w:val="0"/>
      <w:marBottom w:val="0"/>
      <w:divBdr>
        <w:top w:val="none" w:sz="0" w:space="0" w:color="auto"/>
        <w:left w:val="none" w:sz="0" w:space="0" w:color="auto"/>
        <w:bottom w:val="none" w:sz="0" w:space="0" w:color="auto"/>
        <w:right w:val="none" w:sz="0" w:space="0" w:color="auto"/>
      </w:divBdr>
    </w:div>
    <w:div w:id="1547449494">
      <w:bodyDiv w:val="1"/>
      <w:marLeft w:val="0"/>
      <w:marRight w:val="0"/>
      <w:marTop w:val="0"/>
      <w:marBottom w:val="0"/>
      <w:divBdr>
        <w:top w:val="none" w:sz="0" w:space="0" w:color="auto"/>
        <w:left w:val="none" w:sz="0" w:space="0" w:color="auto"/>
        <w:bottom w:val="none" w:sz="0" w:space="0" w:color="auto"/>
        <w:right w:val="none" w:sz="0" w:space="0" w:color="auto"/>
      </w:divBdr>
    </w:div>
    <w:div w:id="1548224345">
      <w:bodyDiv w:val="1"/>
      <w:marLeft w:val="0"/>
      <w:marRight w:val="0"/>
      <w:marTop w:val="0"/>
      <w:marBottom w:val="0"/>
      <w:divBdr>
        <w:top w:val="none" w:sz="0" w:space="0" w:color="auto"/>
        <w:left w:val="none" w:sz="0" w:space="0" w:color="auto"/>
        <w:bottom w:val="none" w:sz="0" w:space="0" w:color="auto"/>
        <w:right w:val="none" w:sz="0" w:space="0" w:color="auto"/>
      </w:divBdr>
    </w:div>
    <w:div w:id="1548375016">
      <w:bodyDiv w:val="1"/>
      <w:marLeft w:val="0"/>
      <w:marRight w:val="0"/>
      <w:marTop w:val="0"/>
      <w:marBottom w:val="0"/>
      <w:divBdr>
        <w:top w:val="none" w:sz="0" w:space="0" w:color="auto"/>
        <w:left w:val="none" w:sz="0" w:space="0" w:color="auto"/>
        <w:bottom w:val="none" w:sz="0" w:space="0" w:color="auto"/>
        <w:right w:val="none" w:sz="0" w:space="0" w:color="auto"/>
      </w:divBdr>
    </w:div>
    <w:div w:id="1550069788">
      <w:bodyDiv w:val="1"/>
      <w:marLeft w:val="0"/>
      <w:marRight w:val="0"/>
      <w:marTop w:val="0"/>
      <w:marBottom w:val="0"/>
      <w:divBdr>
        <w:top w:val="none" w:sz="0" w:space="0" w:color="auto"/>
        <w:left w:val="none" w:sz="0" w:space="0" w:color="auto"/>
        <w:bottom w:val="none" w:sz="0" w:space="0" w:color="auto"/>
        <w:right w:val="none" w:sz="0" w:space="0" w:color="auto"/>
      </w:divBdr>
    </w:div>
    <w:div w:id="1550143117">
      <w:bodyDiv w:val="1"/>
      <w:marLeft w:val="0"/>
      <w:marRight w:val="0"/>
      <w:marTop w:val="0"/>
      <w:marBottom w:val="0"/>
      <w:divBdr>
        <w:top w:val="none" w:sz="0" w:space="0" w:color="auto"/>
        <w:left w:val="none" w:sz="0" w:space="0" w:color="auto"/>
        <w:bottom w:val="none" w:sz="0" w:space="0" w:color="auto"/>
        <w:right w:val="none" w:sz="0" w:space="0" w:color="auto"/>
      </w:divBdr>
    </w:div>
    <w:div w:id="1553620190">
      <w:bodyDiv w:val="1"/>
      <w:marLeft w:val="0"/>
      <w:marRight w:val="0"/>
      <w:marTop w:val="0"/>
      <w:marBottom w:val="0"/>
      <w:divBdr>
        <w:top w:val="none" w:sz="0" w:space="0" w:color="auto"/>
        <w:left w:val="none" w:sz="0" w:space="0" w:color="auto"/>
        <w:bottom w:val="none" w:sz="0" w:space="0" w:color="auto"/>
        <w:right w:val="none" w:sz="0" w:space="0" w:color="auto"/>
      </w:divBdr>
    </w:div>
    <w:div w:id="1554661474">
      <w:bodyDiv w:val="1"/>
      <w:marLeft w:val="0"/>
      <w:marRight w:val="0"/>
      <w:marTop w:val="0"/>
      <w:marBottom w:val="0"/>
      <w:divBdr>
        <w:top w:val="none" w:sz="0" w:space="0" w:color="auto"/>
        <w:left w:val="none" w:sz="0" w:space="0" w:color="auto"/>
        <w:bottom w:val="none" w:sz="0" w:space="0" w:color="auto"/>
        <w:right w:val="none" w:sz="0" w:space="0" w:color="auto"/>
      </w:divBdr>
    </w:div>
    <w:div w:id="1556352073">
      <w:bodyDiv w:val="1"/>
      <w:marLeft w:val="0"/>
      <w:marRight w:val="0"/>
      <w:marTop w:val="0"/>
      <w:marBottom w:val="0"/>
      <w:divBdr>
        <w:top w:val="none" w:sz="0" w:space="0" w:color="auto"/>
        <w:left w:val="none" w:sz="0" w:space="0" w:color="auto"/>
        <w:bottom w:val="none" w:sz="0" w:space="0" w:color="auto"/>
        <w:right w:val="none" w:sz="0" w:space="0" w:color="auto"/>
      </w:divBdr>
    </w:div>
    <w:div w:id="1556696277">
      <w:bodyDiv w:val="1"/>
      <w:marLeft w:val="0"/>
      <w:marRight w:val="0"/>
      <w:marTop w:val="0"/>
      <w:marBottom w:val="0"/>
      <w:divBdr>
        <w:top w:val="none" w:sz="0" w:space="0" w:color="auto"/>
        <w:left w:val="none" w:sz="0" w:space="0" w:color="auto"/>
        <w:bottom w:val="none" w:sz="0" w:space="0" w:color="auto"/>
        <w:right w:val="none" w:sz="0" w:space="0" w:color="auto"/>
      </w:divBdr>
    </w:div>
    <w:div w:id="1557088381">
      <w:bodyDiv w:val="1"/>
      <w:marLeft w:val="0"/>
      <w:marRight w:val="0"/>
      <w:marTop w:val="0"/>
      <w:marBottom w:val="0"/>
      <w:divBdr>
        <w:top w:val="none" w:sz="0" w:space="0" w:color="auto"/>
        <w:left w:val="none" w:sz="0" w:space="0" w:color="auto"/>
        <w:bottom w:val="none" w:sz="0" w:space="0" w:color="auto"/>
        <w:right w:val="none" w:sz="0" w:space="0" w:color="auto"/>
      </w:divBdr>
    </w:div>
    <w:div w:id="1558130446">
      <w:bodyDiv w:val="1"/>
      <w:marLeft w:val="0"/>
      <w:marRight w:val="0"/>
      <w:marTop w:val="0"/>
      <w:marBottom w:val="0"/>
      <w:divBdr>
        <w:top w:val="none" w:sz="0" w:space="0" w:color="auto"/>
        <w:left w:val="none" w:sz="0" w:space="0" w:color="auto"/>
        <w:bottom w:val="none" w:sz="0" w:space="0" w:color="auto"/>
        <w:right w:val="none" w:sz="0" w:space="0" w:color="auto"/>
      </w:divBdr>
    </w:div>
    <w:div w:id="1558317635">
      <w:bodyDiv w:val="1"/>
      <w:marLeft w:val="0"/>
      <w:marRight w:val="0"/>
      <w:marTop w:val="0"/>
      <w:marBottom w:val="0"/>
      <w:divBdr>
        <w:top w:val="none" w:sz="0" w:space="0" w:color="auto"/>
        <w:left w:val="none" w:sz="0" w:space="0" w:color="auto"/>
        <w:bottom w:val="none" w:sz="0" w:space="0" w:color="auto"/>
        <w:right w:val="none" w:sz="0" w:space="0" w:color="auto"/>
      </w:divBdr>
    </w:div>
    <w:div w:id="1558853090">
      <w:bodyDiv w:val="1"/>
      <w:marLeft w:val="0"/>
      <w:marRight w:val="0"/>
      <w:marTop w:val="0"/>
      <w:marBottom w:val="0"/>
      <w:divBdr>
        <w:top w:val="none" w:sz="0" w:space="0" w:color="auto"/>
        <w:left w:val="none" w:sz="0" w:space="0" w:color="auto"/>
        <w:bottom w:val="none" w:sz="0" w:space="0" w:color="auto"/>
        <w:right w:val="none" w:sz="0" w:space="0" w:color="auto"/>
      </w:divBdr>
    </w:div>
    <w:div w:id="1561476344">
      <w:bodyDiv w:val="1"/>
      <w:marLeft w:val="0"/>
      <w:marRight w:val="0"/>
      <w:marTop w:val="0"/>
      <w:marBottom w:val="0"/>
      <w:divBdr>
        <w:top w:val="none" w:sz="0" w:space="0" w:color="auto"/>
        <w:left w:val="none" w:sz="0" w:space="0" w:color="auto"/>
        <w:bottom w:val="none" w:sz="0" w:space="0" w:color="auto"/>
        <w:right w:val="none" w:sz="0" w:space="0" w:color="auto"/>
      </w:divBdr>
    </w:div>
    <w:div w:id="1563324331">
      <w:bodyDiv w:val="1"/>
      <w:marLeft w:val="0"/>
      <w:marRight w:val="0"/>
      <w:marTop w:val="0"/>
      <w:marBottom w:val="0"/>
      <w:divBdr>
        <w:top w:val="none" w:sz="0" w:space="0" w:color="auto"/>
        <w:left w:val="none" w:sz="0" w:space="0" w:color="auto"/>
        <w:bottom w:val="none" w:sz="0" w:space="0" w:color="auto"/>
        <w:right w:val="none" w:sz="0" w:space="0" w:color="auto"/>
      </w:divBdr>
    </w:div>
    <w:div w:id="1566527105">
      <w:bodyDiv w:val="1"/>
      <w:marLeft w:val="0"/>
      <w:marRight w:val="0"/>
      <w:marTop w:val="0"/>
      <w:marBottom w:val="0"/>
      <w:divBdr>
        <w:top w:val="none" w:sz="0" w:space="0" w:color="auto"/>
        <w:left w:val="none" w:sz="0" w:space="0" w:color="auto"/>
        <w:bottom w:val="none" w:sz="0" w:space="0" w:color="auto"/>
        <w:right w:val="none" w:sz="0" w:space="0" w:color="auto"/>
      </w:divBdr>
    </w:div>
    <w:div w:id="1566910442">
      <w:bodyDiv w:val="1"/>
      <w:marLeft w:val="0"/>
      <w:marRight w:val="0"/>
      <w:marTop w:val="0"/>
      <w:marBottom w:val="0"/>
      <w:divBdr>
        <w:top w:val="none" w:sz="0" w:space="0" w:color="auto"/>
        <w:left w:val="none" w:sz="0" w:space="0" w:color="auto"/>
        <w:bottom w:val="none" w:sz="0" w:space="0" w:color="auto"/>
        <w:right w:val="none" w:sz="0" w:space="0" w:color="auto"/>
      </w:divBdr>
    </w:div>
    <w:div w:id="1566988690">
      <w:bodyDiv w:val="1"/>
      <w:marLeft w:val="0"/>
      <w:marRight w:val="0"/>
      <w:marTop w:val="0"/>
      <w:marBottom w:val="0"/>
      <w:divBdr>
        <w:top w:val="none" w:sz="0" w:space="0" w:color="auto"/>
        <w:left w:val="none" w:sz="0" w:space="0" w:color="auto"/>
        <w:bottom w:val="none" w:sz="0" w:space="0" w:color="auto"/>
        <w:right w:val="none" w:sz="0" w:space="0" w:color="auto"/>
      </w:divBdr>
    </w:div>
    <w:div w:id="1567493197">
      <w:bodyDiv w:val="1"/>
      <w:marLeft w:val="0"/>
      <w:marRight w:val="0"/>
      <w:marTop w:val="0"/>
      <w:marBottom w:val="0"/>
      <w:divBdr>
        <w:top w:val="none" w:sz="0" w:space="0" w:color="auto"/>
        <w:left w:val="none" w:sz="0" w:space="0" w:color="auto"/>
        <w:bottom w:val="none" w:sz="0" w:space="0" w:color="auto"/>
        <w:right w:val="none" w:sz="0" w:space="0" w:color="auto"/>
      </w:divBdr>
    </w:div>
    <w:div w:id="1568759044">
      <w:bodyDiv w:val="1"/>
      <w:marLeft w:val="0"/>
      <w:marRight w:val="0"/>
      <w:marTop w:val="0"/>
      <w:marBottom w:val="0"/>
      <w:divBdr>
        <w:top w:val="none" w:sz="0" w:space="0" w:color="auto"/>
        <w:left w:val="none" w:sz="0" w:space="0" w:color="auto"/>
        <w:bottom w:val="none" w:sz="0" w:space="0" w:color="auto"/>
        <w:right w:val="none" w:sz="0" w:space="0" w:color="auto"/>
      </w:divBdr>
    </w:div>
    <w:div w:id="1569152221">
      <w:bodyDiv w:val="1"/>
      <w:marLeft w:val="0"/>
      <w:marRight w:val="0"/>
      <w:marTop w:val="0"/>
      <w:marBottom w:val="0"/>
      <w:divBdr>
        <w:top w:val="none" w:sz="0" w:space="0" w:color="auto"/>
        <w:left w:val="none" w:sz="0" w:space="0" w:color="auto"/>
        <w:bottom w:val="none" w:sz="0" w:space="0" w:color="auto"/>
        <w:right w:val="none" w:sz="0" w:space="0" w:color="auto"/>
      </w:divBdr>
    </w:div>
    <w:div w:id="1570310837">
      <w:bodyDiv w:val="1"/>
      <w:marLeft w:val="0"/>
      <w:marRight w:val="0"/>
      <w:marTop w:val="0"/>
      <w:marBottom w:val="0"/>
      <w:divBdr>
        <w:top w:val="none" w:sz="0" w:space="0" w:color="auto"/>
        <w:left w:val="none" w:sz="0" w:space="0" w:color="auto"/>
        <w:bottom w:val="none" w:sz="0" w:space="0" w:color="auto"/>
        <w:right w:val="none" w:sz="0" w:space="0" w:color="auto"/>
      </w:divBdr>
    </w:div>
    <w:div w:id="1571426688">
      <w:bodyDiv w:val="1"/>
      <w:marLeft w:val="0"/>
      <w:marRight w:val="0"/>
      <w:marTop w:val="0"/>
      <w:marBottom w:val="0"/>
      <w:divBdr>
        <w:top w:val="none" w:sz="0" w:space="0" w:color="auto"/>
        <w:left w:val="none" w:sz="0" w:space="0" w:color="auto"/>
        <w:bottom w:val="none" w:sz="0" w:space="0" w:color="auto"/>
        <w:right w:val="none" w:sz="0" w:space="0" w:color="auto"/>
      </w:divBdr>
    </w:div>
    <w:div w:id="1574313616">
      <w:bodyDiv w:val="1"/>
      <w:marLeft w:val="0"/>
      <w:marRight w:val="0"/>
      <w:marTop w:val="0"/>
      <w:marBottom w:val="0"/>
      <w:divBdr>
        <w:top w:val="none" w:sz="0" w:space="0" w:color="auto"/>
        <w:left w:val="none" w:sz="0" w:space="0" w:color="auto"/>
        <w:bottom w:val="none" w:sz="0" w:space="0" w:color="auto"/>
        <w:right w:val="none" w:sz="0" w:space="0" w:color="auto"/>
      </w:divBdr>
    </w:div>
    <w:div w:id="1575316736">
      <w:bodyDiv w:val="1"/>
      <w:marLeft w:val="0"/>
      <w:marRight w:val="0"/>
      <w:marTop w:val="0"/>
      <w:marBottom w:val="0"/>
      <w:divBdr>
        <w:top w:val="none" w:sz="0" w:space="0" w:color="auto"/>
        <w:left w:val="none" w:sz="0" w:space="0" w:color="auto"/>
        <w:bottom w:val="none" w:sz="0" w:space="0" w:color="auto"/>
        <w:right w:val="none" w:sz="0" w:space="0" w:color="auto"/>
      </w:divBdr>
    </w:div>
    <w:div w:id="1575823839">
      <w:bodyDiv w:val="1"/>
      <w:marLeft w:val="0"/>
      <w:marRight w:val="0"/>
      <w:marTop w:val="0"/>
      <w:marBottom w:val="0"/>
      <w:divBdr>
        <w:top w:val="none" w:sz="0" w:space="0" w:color="auto"/>
        <w:left w:val="none" w:sz="0" w:space="0" w:color="auto"/>
        <w:bottom w:val="none" w:sz="0" w:space="0" w:color="auto"/>
        <w:right w:val="none" w:sz="0" w:space="0" w:color="auto"/>
      </w:divBdr>
    </w:div>
    <w:div w:id="1577130363">
      <w:bodyDiv w:val="1"/>
      <w:marLeft w:val="0"/>
      <w:marRight w:val="0"/>
      <w:marTop w:val="0"/>
      <w:marBottom w:val="0"/>
      <w:divBdr>
        <w:top w:val="none" w:sz="0" w:space="0" w:color="auto"/>
        <w:left w:val="none" w:sz="0" w:space="0" w:color="auto"/>
        <w:bottom w:val="none" w:sz="0" w:space="0" w:color="auto"/>
        <w:right w:val="none" w:sz="0" w:space="0" w:color="auto"/>
      </w:divBdr>
    </w:div>
    <w:div w:id="1581019210">
      <w:bodyDiv w:val="1"/>
      <w:marLeft w:val="0"/>
      <w:marRight w:val="0"/>
      <w:marTop w:val="0"/>
      <w:marBottom w:val="0"/>
      <w:divBdr>
        <w:top w:val="none" w:sz="0" w:space="0" w:color="auto"/>
        <w:left w:val="none" w:sz="0" w:space="0" w:color="auto"/>
        <w:bottom w:val="none" w:sz="0" w:space="0" w:color="auto"/>
        <w:right w:val="none" w:sz="0" w:space="0" w:color="auto"/>
      </w:divBdr>
    </w:div>
    <w:div w:id="1581065968">
      <w:bodyDiv w:val="1"/>
      <w:marLeft w:val="0"/>
      <w:marRight w:val="0"/>
      <w:marTop w:val="0"/>
      <w:marBottom w:val="0"/>
      <w:divBdr>
        <w:top w:val="none" w:sz="0" w:space="0" w:color="auto"/>
        <w:left w:val="none" w:sz="0" w:space="0" w:color="auto"/>
        <w:bottom w:val="none" w:sz="0" w:space="0" w:color="auto"/>
        <w:right w:val="none" w:sz="0" w:space="0" w:color="auto"/>
      </w:divBdr>
    </w:div>
    <w:div w:id="1581939574">
      <w:bodyDiv w:val="1"/>
      <w:marLeft w:val="0"/>
      <w:marRight w:val="0"/>
      <w:marTop w:val="0"/>
      <w:marBottom w:val="0"/>
      <w:divBdr>
        <w:top w:val="none" w:sz="0" w:space="0" w:color="auto"/>
        <w:left w:val="none" w:sz="0" w:space="0" w:color="auto"/>
        <w:bottom w:val="none" w:sz="0" w:space="0" w:color="auto"/>
        <w:right w:val="none" w:sz="0" w:space="0" w:color="auto"/>
      </w:divBdr>
    </w:div>
    <w:div w:id="1582249475">
      <w:bodyDiv w:val="1"/>
      <w:marLeft w:val="0"/>
      <w:marRight w:val="0"/>
      <w:marTop w:val="0"/>
      <w:marBottom w:val="0"/>
      <w:divBdr>
        <w:top w:val="none" w:sz="0" w:space="0" w:color="auto"/>
        <w:left w:val="none" w:sz="0" w:space="0" w:color="auto"/>
        <w:bottom w:val="none" w:sz="0" w:space="0" w:color="auto"/>
        <w:right w:val="none" w:sz="0" w:space="0" w:color="auto"/>
      </w:divBdr>
    </w:div>
    <w:div w:id="1584028138">
      <w:bodyDiv w:val="1"/>
      <w:marLeft w:val="0"/>
      <w:marRight w:val="0"/>
      <w:marTop w:val="0"/>
      <w:marBottom w:val="0"/>
      <w:divBdr>
        <w:top w:val="none" w:sz="0" w:space="0" w:color="auto"/>
        <w:left w:val="none" w:sz="0" w:space="0" w:color="auto"/>
        <w:bottom w:val="none" w:sz="0" w:space="0" w:color="auto"/>
        <w:right w:val="none" w:sz="0" w:space="0" w:color="auto"/>
      </w:divBdr>
    </w:div>
    <w:div w:id="1584680154">
      <w:bodyDiv w:val="1"/>
      <w:marLeft w:val="0"/>
      <w:marRight w:val="0"/>
      <w:marTop w:val="0"/>
      <w:marBottom w:val="0"/>
      <w:divBdr>
        <w:top w:val="none" w:sz="0" w:space="0" w:color="auto"/>
        <w:left w:val="none" w:sz="0" w:space="0" w:color="auto"/>
        <w:bottom w:val="none" w:sz="0" w:space="0" w:color="auto"/>
        <w:right w:val="none" w:sz="0" w:space="0" w:color="auto"/>
      </w:divBdr>
    </w:div>
    <w:div w:id="1585608962">
      <w:bodyDiv w:val="1"/>
      <w:marLeft w:val="0"/>
      <w:marRight w:val="0"/>
      <w:marTop w:val="0"/>
      <w:marBottom w:val="0"/>
      <w:divBdr>
        <w:top w:val="none" w:sz="0" w:space="0" w:color="auto"/>
        <w:left w:val="none" w:sz="0" w:space="0" w:color="auto"/>
        <w:bottom w:val="none" w:sz="0" w:space="0" w:color="auto"/>
        <w:right w:val="none" w:sz="0" w:space="0" w:color="auto"/>
      </w:divBdr>
    </w:div>
    <w:div w:id="1589460894">
      <w:bodyDiv w:val="1"/>
      <w:marLeft w:val="0"/>
      <w:marRight w:val="0"/>
      <w:marTop w:val="0"/>
      <w:marBottom w:val="0"/>
      <w:divBdr>
        <w:top w:val="none" w:sz="0" w:space="0" w:color="auto"/>
        <w:left w:val="none" w:sz="0" w:space="0" w:color="auto"/>
        <w:bottom w:val="none" w:sz="0" w:space="0" w:color="auto"/>
        <w:right w:val="none" w:sz="0" w:space="0" w:color="auto"/>
      </w:divBdr>
    </w:div>
    <w:div w:id="1591617502">
      <w:bodyDiv w:val="1"/>
      <w:marLeft w:val="0"/>
      <w:marRight w:val="0"/>
      <w:marTop w:val="0"/>
      <w:marBottom w:val="0"/>
      <w:divBdr>
        <w:top w:val="none" w:sz="0" w:space="0" w:color="auto"/>
        <w:left w:val="none" w:sz="0" w:space="0" w:color="auto"/>
        <w:bottom w:val="none" w:sz="0" w:space="0" w:color="auto"/>
        <w:right w:val="none" w:sz="0" w:space="0" w:color="auto"/>
      </w:divBdr>
    </w:div>
    <w:div w:id="1592155249">
      <w:bodyDiv w:val="1"/>
      <w:marLeft w:val="0"/>
      <w:marRight w:val="0"/>
      <w:marTop w:val="0"/>
      <w:marBottom w:val="0"/>
      <w:divBdr>
        <w:top w:val="none" w:sz="0" w:space="0" w:color="auto"/>
        <w:left w:val="none" w:sz="0" w:space="0" w:color="auto"/>
        <w:bottom w:val="none" w:sz="0" w:space="0" w:color="auto"/>
        <w:right w:val="none" w:sz="0" w:space="0" w:color="auto"/>
      </w:divBdr>
    </w:div>
    <w:div w:id="1593272456">
      <w:bodyDiv w:val="1"/>
      <w:marLeft w:val="0"/>
      <w:marRight w:val="0"/>
      <w:marTop w:val="0"/>
      <w:marBottom w:val="0"/>
      <w:divBdr>
        <w:top w:val="none" w:sz="0" w:space="0" w:color="auto"/>
        <w:left w:val="none" w:sz="0" w:space="0" w:color="auto"/>
        <w:bottom w:val="none" w:sz="0" w:space="0" w:color="auto"/>
        <w:right w:val="none" w:sz="0" w:space="0" w:color="auto"/>
      </w:divBdr>
    </w:div>
    <w:div w:id="1594819665">
      <w:bodyDiv w:val="1"/>
      <w:marLeft w:val="0"/>
      <w:marRight w:val="0"/>
      <w:marTop w:val="0"/>
      <w:marBottom w:val="0"/>
      <w:divBdr>
        <w:top w:val="none" w:sz="0" w:space="0" w:color="auto"/>
        <w:left w:val="none" w:sz="0" w:space="0" w:color="auto"/>
        <w:bottom w:val="none" w:sz="0" w:space="0" w:color="auto"/>
        <w:right w:val="none" w:sz="0" w:space="0" w:color="auto"/>
      </w:divBdr>
    </w:div>
    <w:div w:id="1595091926">
      <w:bodyDiv w:val="1"/>
      <w:marLeft w:val="0"/>
      <w:marRight w:val="0"/>
      <w:marTop w:val="0"/>
      <w:marBottom w:val="0"/>
      <w:divBdr>
        <w:top w:val="none" w:sz="0" w:space="0" w:color="auto"/>
        <w:left w:val="none" w:sz="0" w:space="0" w:color="auto"/>
        <w:bottom w:val="none" w:sz="0" w:space="0" w:color="auto"/>
        <w:right w:val="none" w:sz="0" w:space="0" w:color="auto"/>
      </w:divBdr>
    </w:div>
    <w:div w:id="1596282324">
      <w:bodyDiv w:val="1"/>
      <w:marLeft w:val="0"/>
      <w:marRight w:val="0"/>
      <w:marTop w:val="0"/>
      <w:marBottom w:val="0"/>
      <w:divBdr>
        <w:top w:val="none" w:sz="0" w:space="0" w:color="auto"/>
        <w:left w:val="none" w:sz="0" w:space="0" w:color="auto"/>
        <w:bottom w:val="none" w:sz="0" w:space="0" w:color="auto"/>
        <w:right w:val="none" w:sz="0" w:space="0" w:color="auto"/>
      </w:divBdr>
    </w:div>
    <w:div w:id="1597131038">
      <w:bodyDiv w:val="1"/>
      <w:marLeft w:val="0"/>
      <w:marRight w:val="0"/>
      <w:marTop w:val="0"/>
      <w:marBottom w:val="0"/>
      <w:divBdr>
        <w:top w:val="none" w:sz="0" w:space="0" w:color="auto"/>
        <w:left w:val="none" w:sz="0" w:space="0" w:color="auto"/>
        <w:bottom w:val="none" w:sz="0" w:space="0" w:color="auto"/>
        <w:right w:val="none" w:sz="0" w:space="0" w:color="auto"/>
      </w:divBdr>
    </w:div>
    <w:div w:id="1597834425">
      <w:bodyDiv w:val="1"/>
      <w:marLeft w:val="0"/>
      <w:marRight w:val="0"/>
      <w:marTop w:val="0"/>
      <w:marBottom w:val="0"/>
      <w:divBdr>
        <w:top w:val="none" w:sz="0" w:space="0" w:color="auto"/>
        <w:left w:val="none" w:sz="0" w:space="0" w:color="auto"/>
        <w:bottom w:val="none" w:sz="0" w:space="0" w:color="auto"/>
        <w:right w:val="none" w:sz="0" w:space="0" w:color="auto"/>
      </w:divBdr>
    </w:div>
    <w:div w:id="1598978699">
      <w:bodyDiv w:val="1"/>
      <w:marLeft w:val="0"/>
      <w:marRight w:val="0"/>
      <w:marTop w:val="0"/>
      <w:marBottom w:val="0"/>
      <w:divBdr>
        <w:top w:val="none" w:sz="0" w:space="0" w:color="auto"/>
        <w:left w:val="none" w:sz="0" w:space="0" w:color="auto"/>
        <w:bottom w:val="none" w:sz="0" w:space="0" w:color="auto"/>
        <w:right w:val="none" w:sz="0" w:space="0" w:color="auto"/>
      </w:divBdr>
    </w:div>
    <w:div w:id="1599560169">
      <w:bodyDiv w:val="1"/>
      <w:marLeft w:val="0"/>
      <w:marRight w:val="0"/>
      <w:marTop w:val="0"/>
      <w:marBottom w:val="0"/>
      <w:divBdr>
        <w:top w:val="none" w:sz="0" w:space="0" w:color="auto"/>
        <w:left w:val="none" w:sz="0" w:space="0" w:color="auto"/>
        <w:bottom w:val="none" w:sz="0" w:space="0" w:color="auto"/>
        <w:right w:val="none" w:sz="0" w:space="0" w:color="auto"/>
      </w:divBdr>
    </w:div>
    <w:div w:id="1601571366">
      <w:bodyDiv w:val="1"/>
      <w:marLeft w:val="0"/>
      <w:marRight w:val="0"/>
      <w:marTop w:val="0"/>
      <w:marBottom w:val="0"/>
      <w:divBdr>
        <w:top w:val="none" w:sz="0" w:space="0" w:color="auto"/>
        <w:left w:val="none" w:sz="0" w:space="0" w:color="auto"/>
        <w:bottom w:val="none" w:sz="0" w:space="0" w:color="auto"/>
        <w:right w:val="none" w:sz="0" w:space="0" w:color="auto"/>
      </w:divBdr>
    </w:div>
    <w:div w:id="1602446694">
      <w:bodyDiv w:val="1"/>
      <w:marLeft w:val="0"/>
      <w:marRight w:val="0"/>
      <w:marTop w:val="0"/>
      <w:marBottom w:val="0"/>
      <w:divBdr>
        <w:top w:val="none" w:sz="0" w:space="0" w:color="auto"/>
        <w:left w:val="none" w:sz="0" w:space="0" w:color="auto"/>
        <w:bottom w:val="none" w:sz="0" w:space="0" w:color="auto"/>
        <w:right w:val="none" w:sz="0" w:space="0" w:color="auto"/>
      </w:divBdr>
    </w:div>
    <w:div w:id="1602563030">
      <w:bodyDiv w:val="1"/>
      <w:marLeft w:val="0"/>
      <w:marRight w:val="0"/>
      <w:marTop w:val="0"/>
      <w:marBottom w:val="0"/>
      <w:divBdr>
        <w:top w:val="none" w:sz="0" w:space="0" w:color="auto"/>
        <w:left w:val="none" w:sz="0" w:space="0" w:color="auto"/>
        <w:bottom w:val="none" w:sz="0" w:space="0" w:color="auto"/>
        <w:right w:val="none" w:sz="0" w:space="0" w:color="auto"/>
      </w:divBdr>
    </w:div>
    <w:div w:id="1603104915">
      <w:bodyDiv w:val="1"/>
      <w:marLeft w:val="0"/>
      <w:marRight w:val="0"/>
      <w:marTop w:val="0"/>
      <w:marBottom w:val="0"/>
      <w:divBdr>
        <w:top w:val="none" w:sz="0" w:space="0" w:color="auto"/>
        <w:left w:val="none" w:sz="0" w:space="0" w:color="auto"/>
        <w:bottom w:val="none" w:sz="0" w:space="0" w:color="auto"/>
        <w:right w:val="none" w:sz="0" w:space="0" w:color="auto"/>
      </w:divBdr>
    </w:div>
    <w:div w:id="1603413124">
      <w:bodyDiv w:val="1"/>
      <w:marLeft w:val="0"/>
      <w:marRight w:val="0"/>
      <w:marTop w:val="0"/>
      <w:marBottom w:val="0"/>
      <w:divBdr>
        <w:top w:val="none" w:sz="0" w:space="0" w:color="auto"/>
        <w:left w:val="none" w:sz="0" w:space="0" w:color="auto"/>
        <w:bottom w:val="none" w:sz="0" w:space="0" w:color="auto"/>
        <w:right w:val="none" w:sz="0" w:space="0" w:color="auto"/>
      </w:divBdr>
    </w:div>
    <w:div w:id="1603758038">
      <w:bodyDiv w:val="1"/>
      <w:marLeft w:val="0"/>
      <w:marRight w:val="0"/>
      <w:marTop w:val="0"/>
      <w:marBottom w:val="0"/>
      <w:divBdr>
        <w:top w:val="none" w:sz="0" w:space="0" w:color="auto"/>
        <w:left w:val="none" w:sz="0" w:space="0" w:color="auto"/>
        <w:bottom w:val="none" w:sz="0" w:space="0" w:color="auto"/>
        <w:right w:val="none" w:sz="0" w:space="0" w:color="auto"/>
      </w:divBdr>
    </w:div>
    <w:div w:id="1604342705">
      <w:bodyDiv w:val="1"/>
      <w:marLeft w:val="0"/>
      <w:marRight w:val="0"/>
      <w:marTop w:val="0"/>
      <w:marBottom w:val="0"/>
      <w:divBdr>
        <w:top w:val="none" w:sz="0" w:space="0" w:color="auto"/>
        <w:left w:val="none" w:sz="0" w:space="0" w:color="auto"/>
        <w:bottom w:val="none" w:sz="0" w:space="0" w:color="auto"/>
        <w:right w:val="none" w:sz="0" w:space="0" w:color="auto"/>
      </w:divBdr>
    </w:div>
    <w:div w:id="1604532847">
      <w:bodyDiv w:val="1"/>
      <w:marLeft w:val="0"/>
      <w:marRight w:val="0"/>
      <w:marTop w:val="0"/>
      <w:marBottom w:val="0"/>
      <w:divBdr>
        <w:top w:val="none" w:sz="0" w:space="0" w:color="auto"/>
        <w:left w:val="none" w:sz="0" w:space="0" w:color="auto"/>
        <w:bottom w:val="none" w:sz="0" w:space="0" w:color="auto"/>
        <w:right w:val="none" w:sz="0" w:space="0" w:color="auto"/>
      </w:divBdr>
    </w:div>
    <w:div w:id="1605379205">
      <w:bodyDiv w:val="1"/>
      <w:marLeft w:val="0"/>
      <w:marRight w:val="0"/>
      <w:marTop w:val="0"/>
      <w:marBottom w:val="0"/>
      <w:divBdr>
        <w:top w:val="none" w:sz="0" w:space="0" w:color="auto"/>
        <w:left w:val="none" w:sz="0" w:space="0" w:color="auto"/>
        <w:bottom w:val="none" w:sz="0" w:space="0" w:color="auto"/>
        <w:right w:val="none" w:sz="0" w:space="0" w:color="auto"/>
      </w:divBdr>
    </w:div>
    <w:div w:id="1606771994">
      <w:bodyDiv w:val="1"/>
      <w:marLeft w:val="0"/>
      <w:marRight w:val="0"/>
      <w:marTop w:val="0"/>
      <w:marBottom w:val="0"/>
      <w:divBdr>
        <w:top w:val="none" w:sz="0" w:space="0" w:color="auto"/>
        <w:left w:val="none" w:sz="0" w:space="0" w:color="auto"/>
        <w:bottom w:val="none" w:sz="0" w:space="0" w:color="auto"/>
        <w:right w:val="none" w:sz="0" w:space="0" w:color="auto"/>
      </w:divBdr>
    </w:div>
    <w:div w:id="1607424925">
      <w:bodyDiv w:val="1"/>
      <w:marLeft w:val="0"/>
      <w:marRight w:val="0"/>
      <w:marTop w:val="0"/>
      <w:marBottom w:val="0"/>
      <w:divBdr>
        <w:top w:val="none" w:sz="0" w:space="0" w:color="auto"/>
        <w:left w:val="none" w:sz="0" w:space="0" w:color="auto"/>
        <w:bottom w:val="none" w:sz="0" w:space="0" w:color="auto"/>
        <w:right w:val="none" w:sz="0" w:space="0" w:color="auto"/>
      </w:divBdr>
    </w:div>
    <w:div w:id="1609317014">
      <w:bodyDiv w:val="1"/>
      <w:marLeft w:val="0"/>
      <w:marRight w:val="0"/>
      <w:marTop w:val="0"/>
      <w:marBottom w:val="0"/>
      <w:divBdr>
        <w:top w:val="none" w:sz="0" w:space="0" w:color="auto"/>
        <w:left w:val="none" w:sz="0" w:space="0" w:color="auto"/>
        <w:bottom w:val="none" w:sz="0" w:space="0" w:color="auto"/>
        <w:right w:val="none" w:sz="0" w:space="0" w:color="auto"/>
      </w:divBdr>
    </w:div>
    <w:div w:id="1609849123">
      <w:bodyDiv w:val="1"/>
      <w:marLeft w:val="0"/>
      <w:marRight w:val="0"/>
      <w:marTop w:val="0"/>
      <w:marBottom w:val="0"/>
      <w:divBdr>
        <w:top w:val="none" w:sz="0" w:space="0" w:color="auto"/>
        <w:left w:val="none" w:sz="0" w:space="0" w:color="auto"/>
        <w:bottom w:val="none" w:sz="0" w:space="0" w:color="auto"/>
        <w:right w:val="none" w:sz="0" w:space="0" w:color="auto"/>
      </w:divBdr>
    </w:div>
    <w:div w:id="1610579316">
      <w:bodyDiv w:val="1"/>
      <w:marLeft w:val="0"/>
      <w:marRight w:val="0"/>
      <w:marTop w:val="0"/>
      <w:marBottom w:val="0"/>
      <w:divBdr>
        <w:top w:val="none" w:sz="0" w:space="0" w:color="auto"/>
        <w:left w:val="none" w:sz="0" w:space="0" w:color="auto"/>
        <w:bottom w:val="none" w:sz="0" w:space="0" w:color="auto"/>
        <w:right w:val="none" w:sz="0" w:space="0" w:color="auto"/>
      </w:divBdr>
    </w:div>
    <w:div w:id="1610965878">
      <w:bodyDiv w:val="1"/>
      <w:marLeft w:val="0"/>
      <w:marRight w:val="0"/>
      <w:marTop w:val="0"/>
      <w:marBottom w:val="0"/>
      <w:divBdr>
        <w:top w:val="none" w:sz="0" w:space="0" w:color="auto"/>
        <w:left w:val="none" w:sz="0" w:space="0" w:color="auto"/>
        <w:bottom w:val="none" w:sz="0" w:space="0" w:color="auto"/>
        <w:right w:val="none" w:sz="0" w:space="0" w:color="auto"/>
      </w:divBdr>
    </w:div>
    <w:div w:id="1611235150">
      <w:bodyDiv w:val="1"/>
      <w:marLeft w:val="0"/>
      <w:marRight w:val="0"/>
      <w:marTop w:val="0"/>
      <w:marBottom w:val="0"/>
      <w:divBdr>
        <w:top w:val="none" w:sz="0" w:space="0" w:color="auto"/>
        <w:left w:val="none" w:sz="0" w:space="0" w:color="auto"/>
        <w:bottom w:val="none" w:sz="0" w:space="0" w:color="auto"/>
        <w:right w:val="none" w:sz="0" w:space="0" w:color="auto"/>
      </w:divBdr>
    </w:div>
    <w:div w:id="1611354034">
      <w:bodyDiv w:val="1"/>
      <w:marLeft w:val="0"/>
      <w:marRight w:val="0"/>
      <w:marTop w:val="0"/>
      <w:marBottom w:val="0"/>
      <w:divBdr>
        <w:top w:val="none" w:sz="0" w:space="0" w:color="auto"/>
        <w:left w:val="none" w:sz="0" w:space="0" w:color="auto"/>
        <w:bottom w:val="none" w:sz="0" w:space="0" w:color="auto"/>
        <w:right w:val="none" w:sz="0" w:space="0" w:color="auto"/>
      </w:divBdr>
    </w:div>
    <w:div w:id="1615404731">
      <w:bodyDiv w:val="1"/>
      <w:marLeft w:val="0"/>
      <w:marRight w:val="0"/>
      <w:marTop w:val="0"/>
      <w:marBottom w:val="0"/>
      <w:divBdr>
        <w:top w:val="none" w:sz="0" w:space="0" w:color="auto"/>
        <w:left w:val="none" w:sz="0" w:space="0" w:color="auto"/>
        <w:bottom w:val="none" w:sz="0" w:space="0" w:color="auto"/>
        <w:right w:val="none" w:sz="0" w:space="0" w:color="auto"/>
      </w:divBdr>
    </w:div>
    <w:div w:id="1616130931">
      <w:bodyDiv w:val="1"/>
      <w:marLeft w:val="0"/>
      <w:marRight w:val="0"/>
      <w:marTop w:val="0"/>
      <w:marBottom w:val="0"/>
      <w:divBdr>
        <w:top w:val="none" w:sz="0" w:space="0" w:color="auto"/>
        <w:left w:val="none" w:sz="0" w:space="0" w:color="auto"/>
        <w:bottom w:val="none" w:sz="0" w:space="0" w:color="auto"/>
        <w:right w:val="none" w:sz="0" w:space="0" w:color="auto"/>
      </w:divBdr>
    </w:div>
    <w:div w:id="1617056225">
      <w:bodyDiv w:val="1"/>
      <w:marLeft w:val="0"/>
      <w:marRight w:val="0"/>
      <w:marTop w:val="0"/>
      <w:marBottom w:val="0"/>
      <w:divBdr>
        <w:top w:val="none" w:sz="0" w:space="0" w:color="auto"/>
        <w:left w:val="none" w:sz="0" w:space="0" w:color="auto"/>
        <w:bottom w:val="none" w:sz="0" w:space="0" w:color="auto"/>
        <w:right w:val="none" w:sz="0" w:space="0" w:color="auto"/>
      </w:divBdr>
    </w:div>
    <w:div w:id="1617172253">
      <w:bodyDiv w:val="1"/>
      <w:marLeft w:val="0"/>
      <w:marRight w:val="0"/>
      <w:marTop w:val="0"/>
      <w:marBottom w:val="0"/>
      <w:divBdr>
        <w:top w:val="none" w:sz="0" w:space="0" w:color="auto"/>
        <w:left w:val="none" w:sz="0" w:space="0" w:color="auto"/>
        <w:bottom w:val="none" w:sz="0" w:space="0" w:color="auto"/>
        <w:right w:val="none" w:sz="0" w:space="0" w:color="auto"/>
      </w:divBdr>
    </w:div>
    <w:div w:id="1618951109">
      <w:bodyDiv w:val="1"/>
      <w:marLeft w:val="0"/>
      <w:marRight w:val="0"/>
      <w:marTop w:val="0"/>
      <w:marBottom w:val="0"/>
      <w:divBdr>
        <w:top w:val="none" w:sz="0" w:space="0" w:color="auto"/>
        <w:left w:val="none" w:sz="0" w:space="0" w:color="auto"/>
        <w:bottom w:val="none" w:sz="0" w:space="0" w:color="auto"/>
        <w:right w:val="none" w:sz="0" w:space="0" w:color="auto"/>
      </w:divBdr>
    </w:div>
    <w:div w:id="1620139004">
      <w:bodyDiv w:val="1"/>
      <w:marLeft w:val="0"/>
      <w:marRight w:val="0"/>
      <w:marTop w:val="0"/>
      <w:marBottom w:val="0"/>
      <w:divBdr>
        <w:top w:val="none" w:sz="0" w:space="0" w:color="auto"/>
        <w:left w:val="none" w:sz="0" w:space="0" w:color="auto"/>
        <w:bottom w:val="none" w:sz="0" w:space="0" w:color="auto"/>
        <w:right w:val="none" w:sz="0" w:space="0" w:color="auto"/>
      </w:divBdr>
    </w:div>
    <w:div w:id="1620381700">
      <w:bodyDiv w:val="1"/>
      <w:marLeft w:val="0"/>
      <w:marRight w:val="0"/>
      <w:marTop w:val="0"/>
      <w:marBottom w:val="0"/>
      <w:divBdr>
        <w:top w:val="none" w:sz="0" w:space="0" w:color="auto"/>
        <w:left w:val="none" w:sz="0" w:space="0" w:color="auto"/>
        <w:bottom w:val="none" w:sz="0" w:space="0" w:color="auto"/>
        <w:right w:val="none" w:sz="0" w:space="0" w:color="auto"/>
      </w:divBdr>
    </w:div>
    <w:div w:id="1622224537">
      <w:bodyDiv w:val="1"/>
      <w:marLeft w:val="0"/>
      <w:marRight w:val="0"/>
      <w:marTop w:val="0"/>
      <w:marBottom w:val="0"/>
      <w:divBdr>
        <w:top w:val="none" w:sz="0" w:space="0" w:color="auto"/>
        <w:left w:val="none" w:sz="0" w:space="0" w:color="auto"/>
        <w:bottom w:val="none" w:sz="0" w:space="0" w:color="auto"/>
        <w:right w:val="none" w:sz="0" w:space="0" w:color="auto"/>
      </w:divBdr>
    </w:div>
    <w:div w:id="1625307237">
      <w:bodyDiv w:val="1"/>
      <w:marLeft w:val="0"/>
      <w:marRight w:val="0"/>
      <w:marTop w:val="0"/>
      <w:marBottom w:val="0"/>
      <w:divBdr>
        <w:top w:val="none" w:sz="0" w:space="0" w:color="auto"/>
        <w:left w:val="none" w:sz="0" w:space="0" w:color="auto"/>
        <w:bottom w:val="none" w:sz="0" w:space="0" w:color="auto"/>
        <w:right w:val="none" w:sz="0" w:space="0" w:color="auto"/>
      </w:divBdr>
    </w:div>
    <w:div w:id="1625308011">
      <w:bodyDiv w:val="1"/>
      <w:marLeft w:val="0"/>
      <w:marRight w:val="0"/>
      <w:marTop w:val="0"/>
      <w:marBottom w:val="0"/>
      <w:divBdr>
        <w:top w:val="none" w:sz="0" w:space="0" w:color="auto"/>
        <w:left w:val="none" w:sz="0" w:space="0" w:color="auto"/>
        <w:bottom w:val="none" w:sz="0" w:space="0" w:color="auto"/>
        <w:right w:val="none" w:sz="0" w:space="0" w:color="auto"/>
      </w:divBdr>
    </w:div>
    <w:div w:id="1626228922">
      <w:bodyDiv w:val="1"/>
      <w:marLeft w:val="0"/>
      <w:marRight w:val="0"/>
      <w:marTop w:val="0"/>
      <w:marBottom w:val="0"/>
      <w:divBdr>
        <w:top w:val="none" w:sz="0" w:space="0" w:color="auto"/>
        <w:left w:val="none" w:sz="0" w:space="0" w:color="auto"/>
        <w:bottom w:val="none" w:sz="0" w:space="0" w:color="auto"/>
        <w:right w:val="none" w:sz="0" w:space="0" w:color="auto"/>
      </w:divBdr>
    </w:div>
    <w:div w:id="1626816720">
      <w:bodyDiv w:val="1"/>
      <w:marLeft w:val="0"/>
      <w:marRight w:val="0"/>
      <w:marTop w:val="0"/>
      <w:marBottom w:val="0"/>
      <w:divBdr>
        <w:top w:val="none" w:sz="0" w:space="0" w:color="auto"/>
        <w:left w:val="none" w:sz="0" w:space="0" w:color="auto"/>
        <w:bottom w:val="none" w:sz="0" w:space="0" w:color="auto"/>
        <w:right w:val="none" w:sz="0" w:space="0" w:color="auto"/>
      </w:divBdr>
    </w:div>
    <w:div w:id="1627545563">
      <w:bodyDiv w:val="1"/>
      <w:marLeft w:val="0"/>
      <w:marRight w:val="0"/>
      <w:marTop w:val="0"/>
      <w:marBottom w:val="0"/>
      <w:divBdr>
        <w:top w:val="none" w:sz="0" w:space="0" w:color="auto"/>
        <w:left w:val="none" w:sz="0" w:space="0" w:color="auto"/>
        <w:bottom w:val="none" w:sz="0" w:space="0" w:color="auto"/>
        <w:right w:val="none" w:sz="0" w:space="0" w:color="auto"/>
      </w:divBdr>
    </w:div>
    <w:div w:id="1628852733">
      <w:bodyDiv w:val="1"/>
      <w:marLeft w:val="0"/>
      <w:marRight w:val="0"/>
      <w:marTop w:val="0"/>
      <w:marBottom w:val="0"/>
      <w:divBdr>
        <w:top w:val="none" w:sz="0" w:space="0" w:color="auto"/>
        <w:left w:val="none" w:sz="0" w:space="0" w:color="auto"/>
        <w:bottom w:val="none" w:sz="0" w:space="0" w:color="auto"/>
        <w:right w:val="none" w:sz="0" w:space="0" w:color="auto"/>
      </w:divBdr>
    </w:div>
    <w:div w:id="1631204439">
      <w:bodyDiv w:val="1"/>
      <w:marLeft w:val="0"/>
      <w:marRight w:val="0"/>
      <w:marTop w:val="0"/>
      <w:marBottom w:val="0"/>
      <w:divBdr>
        <w:top w:val="none" w:sz="0" w:space="0" w:color="auto"/>
        <w:left w:val="none" w:sz="0" w:space="0" w:color="auto"/>
        <w:bottom w:val="none" w:sz="0" w:space="0" w:color="auto"/>
        <w:right w:val="none" w:sz="0" w:space="0" w:color="auto"/>
      </w:divBdr>
    </w:div>
    <w:div w:id="1632056584">
      <w:bodyDiv w:val="1"/>
      <w:marLeft w:val="0"/>
      <w:marRight w:val="0"/>
      <w:marTop w:val="0"/>
      <w:marBottom w:val="0"/>
      <w:divBdr>
        <w:top w:val="none" w:sz="0" w:space="0" w:color="auto"/>
        <w:left w:val="none" w:sz="0" w:space="0" w:color="auto"/>
        <w:bottom w:val="none" w:sz="0" w:space="0" w:color="auto"/>
        <w:right w:val="none" w:sz="0" w:space="0" w:color="auto"/>
      </w:divBdr>
    </w:div>
    <w:div w:id="1632247284">
      <w:bodyDiv w:val="1"/>
      <w:marLeft w:val="0"/>
      <w:marRight w:val="0"/>
      <w:marTop w:val="0"/>
      <w:marBottom w:val="0"/>
      <w:divBdr>
        <w:top w:val="none" w:sz="0" w:space="0" w:color="auto"/>
        <w:left w:val="none" w:sz="0" w:space="0" w:color="auto"/>
        <w:bottom w:val="none" w:sz="0" w:space="0" w:color="auto"/>
        <w:right w:val="none" w:sz="0" w:space="0" w:color="auto"/>
      </w:divBdr>
    </w:div>
    <w:div w:id="1633318897">
      <w:bodyDiv w:val="1"/>
      <w:marLeft w:val="0"/>
      <w:marRight w:val="0"/>
      <w:marTop w:val="0"/>
      <w:marBottom w:val="0"/>
      <w:divBdr>
        <w:top w:val="none" w:sz="0" w:space="0" w:color="auto"/>
        <w:left w:val="none" w:sz="0" w:space="0" w:color="auto"/>
        <w:bottom w:val="none" w:sz="0" w:space="0" w:color="auto"/>
        <w:right w:val="none" w:sz="0" w:space="0" w:color="auto"/>
      </w:divBdr>
    </w:div>
    <w:div w:id="1633436747">
      <w:bodyDiv w:val="1"/>
      <w:marLeft w:val="0"/>
      <w:marRight w:val="0"/>
      <w:marTop w:val="0"/>
      <w:marBottom w:val="0"/>
      <w:divBdr>
        <w:top w:val="none" w:sz="0" w:space="0" w:color="auto"/>
        <w:left w:val="none" w:sz="0" w:space="0" w:color="auto"/>
        <w:bottom w:val="none" w:sz="0" w:space="0" w:color="auto"/>
        <w:right w:val="none" w:sz="0" w:space="0" w:color="auto"/>
      </w:divBdr>
    </w:div>
    <w:div w:id="1633903564">
      <w:bodyDiv w:val="1"/>
      <w:marLeft w:val="0"/>
      <w:marRight w:val="0"/>
      <w:marTop w:val="0"/>
      <w:marBottom w:val="0"/>
      <w:divBdr>
        <w:top w:val="none" w:sz="0" w:space="0" w:color="auto"/>
        <w:left w:val="none" w:sz="0" w:space="0" w:color="auto"/>
        <w:bottom w:val="none" w:sz="0" w:space="0" w:color="auto"/>
        <w:right w:val="none" w:sz="0" w:space="0" w:color="auto"/>
      </w:divBdr>
    </w:div>
    <w:div w:id="1633973047">
      <w:bodyDiv w:val="1"/>
      <w:marLeft w:val="0"/>
      <w:marRight w:val="0"/>
      <w:marTop w:val="0"/>
      <w:marBottom w:val="0"/>
      <w:divBdr>
        <w:top w:val="none" w:sz="0" w:space="0" w:color="auto"/>
        <w:left w:val="none" w:sz="0" w:space="0" w:color="auto"/>
        <w:bottom w:val="none" w:sz="0" w:space="0" w:color="auto"/>
        <w:right w:val="none" w:sz="0" w:space="0" w:color="auto"/>
      </w:divBdr>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
    <w:div w:id="1637953441">
      <w:bodyDiv w:val="1"/>
      <w:marLeft w:val="0"/>
      <w:marRight w:val="0"/>
      <w:marTop w:val="0"/>
      <w:marBottom w:val="0"/>
      <w:divBdr>
        <w:top w:val="none" w:sz="0" w:space="0" w:color="auto"/>
        <w:left w:val="none" w:sz="0" w:space="0" w:color="auto"/>
        <w:bottom w:val="none" w:sz="0" w:space="0" w:color="auto"/>
        <w:right w:val="none" w:sz="0" w:space="0" w:color="auto"/>
      </w:divBdr>
    </w:div>
    <w:div w:id="1639871995">
      <w:bodyDiv w:val="1"/>
      <w:marLeft w:val="0"/>
      <w:marRight w:val="0"/>
      <w:marTop w:val="0"/>
      <w:marBottom w:val="0"/>
      <w:divBdr>
        <w:top w:val="none" w:sz="0" w:space="0" w:color="auto"/>
        <w:left w:val="none" w:sz="0" w:space="0" w:color="auto"/>
        <w:bottom w:val="none" w:sz="0" w:space="0" w:color="auto"/>
        <w:right w:val="none" w:sz="0" w:space="0" w:color="auto"/>
      </w:divBdr>
    </w:div>
    <w:div w:id="1640451224">
      <w:bodyDiv w:val="1"/>
      <w:marLeft w:val="0"/>
      <w:marRight w:val="0"/>
      <w:marTop w:val="0"/>
      <w:marBottom w:val="0"/>
      <w:divBdr>
        <w:top w:val="none" w:sz="0" w:space="0" w:color="auto"/>
        <w:left w:val="none" w:sz="0" w:space="0" w:color="auto"/>
        <w:bottom w:val="none" w:sz="0" w:space="0" w:color="auto"/>
        <w:right w:val="none" w:sz="0" w:space="0" w:color="auto"/>
      </w:divBdr>
    </w:div>
    <w:div w:id="1640645511">
      <w:bodyDiv w:val="1"/>
      <w:marLeft w:val="0"/>
      <w:marRight w:val="0"/>
      <w:marTop w:val="0"/>
      <w:marBottom w:val="0"/>
      <w:divBdr>
        <w:top w:val="none" w:sz="0" w:space="0" w:color="auto"/>
        <w:left w:val="none" w:sz="0" w:space="0" w:color="auto"/>
        <w:bottom w:val="none" w:sz="0" w:space="0" w:color="auto"/>
        <w:right w:val="none" w:sz="0" w:space="0" w:color="auto"/>
      </w:divBdr>
    </w:div>
    <w:div w:id="1640768697">
      <w:bodyDiv w:val="1"/>
      <w:marLeft w:val="0"/>
      <w:marRight w:val="0"/>
      <w:marTop w:val="0"/>
      <w:marBottom w:val="0"/>
      <w:divBdr>
        <w:top w:val="none" w:sz="0" w:space="0" w:color="auto"/>
        <w:left w:val="none" w:sz="0" w:space="0" w:color="auto"/>
        <w:bottom w:val="none" w:sz="0" w:space="0" w:color="auto"/>
        <w:right w:val="none" w:sz="0" w:space="0" w:color="auto"/>
      </w:divBdr>
    </w:div>
    <w:div w:id="1640921615">
      <w:bodyDiv w:val="1"/>
      <w:marLeft w:val="0"/>
      <w:marRight w:val="0"/>
      <w:marTop w:val="0"/>
      <w:marBottom w:val="0"/>
      <w:divBdr>
        <w:top w:val="none" w:sz="0" w:space="0" w:color="auto"/>
        <w:left w:val="none" w:sz="0" w:space="0" w:color="auto"/>
        <w:bottom w:val="none" w:sz="0" w:space="0" w:color="auto"/>
        <w:right w:val="none" w:sz="0" w:space="0" w:color="auto"/>
      </w:divBdr>
    </w:div>
    <w:div w:id="1641031628">
      <w:bodyDiv w:val="1"/>
      <w:marLeft w:val="0"/>
      <w:marRight w:val="0"/>
      <w:marTop w:val="0"/>
      <w:marBottom w:val="0"/>
      <w:divBdr>
        <w:top w:val="none" w:sz="0" w:space="0" w:color="auto"/>
        <w:left w:val="none" w:sz="0" w:space="0" w:color="auto"/>
        <w:bottom w:val="none" w:sz="0" w:space="0" w:color="auto"/>
        <w:right w:val="none" w:sz="0" w:space="0" w:color="auto"/>
      </w:divBdr>
    </w:div>
    <w:div w:id="1646272474">
      <w:bodyDiv w:val="1"/>
      <w:marLeft w:val="0"/>
      <w:marRight w:val="0"/>
      <w:marTop w:val="0"/>
      <w:marBottom w:val="0"/>
      <w:divBdr>
        <w:top w:val="none" w:sz="0" w:space="0" w:color="auto"/>
        <w:left w:val="none" w:sz="0" w:space="0" w:color="auto"/>
        <w:bottom w:val="none" w:sz="0" w:space="0" w:color="auto"/>
        <w:right w:val="none" w:sz="0" w:space="0" w:color="auto"/>
      </w:divBdr>
    </w:div>
    <w:div w:id="1646666558">
      <w:bodyDiv w:val="1"/>
      <w:marLeft w:val="0"/>
      <w:marRight w:val="0"/>
      <w:marTop w:val="0"/>
      <w:marBottom w:val="0"/>
      <w:divBdr>
        <w:top w:val="none" w:sz="0" w:space="0" w:color="auto"/>
        <w:left w:val="none" w:sz="0" w:space="0" w:color="auto"/>
        <w:bottom w:val="none" w:sz="0" w:space="0" w:color="auto"/>
        <w:right w:val="none" w:sz="0" w:space="0" w:color="auto"/>
      </w:divBdr>
    </w:div>
    <w:div w:id="1647785102">
      <w:bodyDiv w:val="1"/>
      <w:marLeft w:val="0"/>
      <w:marRight w:val="0"/>
      <w:marTop w:val="0"/>
      <w:marBottom w:val="0"/>
      <w:divBdr>
        <w:top w:val="none" w:sz="0" w:space="0" w:color="auto"/>
        <w:left w:val="none" w:sz="0" w:space="0" w:color="auto"/>
        <w:bottom w:val="none" w:sz="0" w:space="0" w:color="auto"/>
        <w:right w:val="none" w:sz="0" w:space="0" w:color="auto"/>
      </w:divBdr>
    </w:div>
    <w:div w:id="1649548594">
      <w:bodyDiv w:val="1"/>
      <w:marLeft w:val="0"/>
      <w:marRight w:val="0"/>
      <w:marTop w:val="0"/>
      <w:marBottom w:val="0"/>
      <w:divBdr>
        <w:top w:val="none" w:sz="0" w:space="0" w:color="auto"/>
        <w:left w:val="none" w:sz="0" w:space="0" w:color="auto"/>
        <w:bottom w:val="none" w:sz="0" w:space="0" w:color="auto"/>
        <w:right w:val="none" w:sz="0" w:space="0" w:color="auto"/>
      </w:divBdr>
    </w:div>
    <w:div w:id="1650086932">
      <w:bodyDiv w:val="1"/>
      <w:marLeft w:val="0"/>
      <w:marRight w:val="0"/>
      <w:marTop w:val="0"/>
      <w:marBottom w:val="0"/>
      <w:divBdr>
        <w:top w:val="none" w:sz="0" w:space="0" w:color="auto"/>
        <w:left w:val="none" w:sz="0" w:space="0" w:color="auto"/>
        <w:bottom w:val="none" w:sz="0" w:space="0" w:color="auto"/>
        <w:right w:val="none" w:sz="0" w:space="0" w:color="auto"/>
      </w:divBdr>
    </w:div>
    <w:div w:id="1652905638">
      <w:bodyDiv w:val="1"/>
      <w:marLeft w:val="0"/>
      <w:marRight w:val="0"/>
      <w:marTop w:val="0"/>
      <w:marBottom w:val="0"/>
      <w:divBdr>
        <w:top w:val="none" w:sz="0" w:space="0" w:color="auto"/>
        <w:left w:val="none" w:sz="0" w:space="0" w:color="auto"/>
        <w:bottom w:val="none" w:sz="0" w:space="0" w:color="auto"/>
        <w:right w:val="none" w:sz="0" w:space="0" w:color="auto"/>
      </w:divBdr>
    </w:div>
    <w:div w:id="1653756858">
      <w:bodyDiv w:val="1"/>
      <w:marLeft w:val="0"/>
      <w:marRight w:val="0"/>
      <w:marTop w:val="0"/>
      <w:marBottom w:val="0"/>
      <w:divBdr>
        <w:top w:val="none" w:sz="0" w:space="0" w:color="auto"/>
        <w:left w:val="none" w:sz="0" w:space="0" w:color="auto"/>
        <w:bottom w:val="none" w:sz="0" w:space="0" w:color="auto"/>
        <w:right w:val="none" w:sz="0" w:space="0" w:color="auto"/>
      </w:divBdr>
    </w:div>
    <w:div w:id="1655060808">
      <w:bodyDiv w:val="1"/>
      <w:marLeft w:val="0"/>
      <w:marRight w:val="0"/>
      <w:marTop w:val="0"/>
      <w:marBottom w:val="0"/>
      <w:divBdr>
        <w:top w:val="none" w:sz="0" w:space="0" w:color="auto"/>
        <w:left w:val="none" w:sz="0" w:space="0" w:color="auto"/>
        <w:bottom w:val="none" w:sz="0" w:space="0" w:color="auto"/>
        <w:right w:val="none" w:sz="0" w:space="0" w:color="auto"/>
      </w:divBdr>
    </w:div>
    <w:div w:id="1655639140">
      <w:bodyDiv w:val="1"/>
      <w:marLeft w:val="0"/>
      <w:marRight w:val="0"/>
      <w:marTop w:val="0"/>
      <w:marBottom w:val="0"/>
      <w:divBdr>
        <w:top w:val="none" w:sz="0" w:space="0" w:color="auto"/>
        <w:left w:val="none" w:sz="0" w:space="0" w:color="auto"/>
        <w:bottom w:val="none" w:sz="0" w:space="0" w:color="auto"/>
        <w:right w:val="none" w:sz="0" w:space="0" w:color="auto"/>
      </w:divBdr>
    </w:div>
    <w:div w:id="1659385175">
      <w:bodyDiv w:val="1"/>
      <w:marLeft w:val="0"/>
      <w:marRight w:val="0"/>
      <w:marTop w:val="0"/>
      <w:marBottom w:val="0"/>
      <w:divBdr>
        <w:top w:val="none" w:sz="0" w:space="0" w:color="auto"/>
        <w:left w:val="none" w:sz="0" w:space="0" w:color="auto"/>
        <w:bottom w:val="none" w:sz="0" w:space="0" w:color="auto"/>
        <w:right w:val="none" w:sz="0" w:space="0" w:color="auto"/>
      </w:divBdr>
    </w:div>
    <w:div w:id="1659965457">
      <w:bodyDiv w:val="1"/>
      <w:marLeft w:val="0"/>
      <w:marRight w:val="0"/>
      <w:marTop w:val="0"/>
      <w:marBottom w:val="0"/>
      <w:divBdr>
        <w:top w:val="none" w:sz="0" w:space="0" w:color="auto"/>
        <w:left w:val="none" w:sz="0" w:space="0" w:color="auto"/>
        <w:bottom w:val="none" w:sz="0" w:space="0" w:color="auto"/>
        <w:right w:val="none" w:sz="0" w:space="0" w:color="auto"/>
      </w:divBdr>
    </w:div>
    <w:div w:id="1661494611">
      <w:bodyDiv w:val="1"/>
      <w:marLeft w:val="0"/>
      <w:marRight w:val="0"/>
      <w:marTop w:val="0"/>
      <w:marBottom w:val="0"/>
      <w:divBdr>
        <w:top w:val="none" w:sz="0" w:space="0" w:color="auto"/>
        <w:left w:val="none" w:sz="0" w:space="0" w:color="auto"/>
        <w:bottom w:val="none" w:sz="0" w:space="0" w:color="auto"/>
        <w:right w:val="none" w:sz="0" w:space="0" w:color="auto"/>
      </w:divBdr>
    </w:div>
    <w:div w:id="1661620687">
      <w:bodyDiv w:val="1"/>
      <w:marLeft w:val="0"/>
      <w:marRight w:val="0"/>
      <w:marTop w:val="0"/>
      <w:marBottom w:val="0"/>
      <w:divBdr>
        <w:top w:val="none" w:sz="0" w:space="0" w:color="auto"/>
        <w:left w:val="none" w:sz="0" w:space="0" w:color="auto"/>
        <w:bottom w:val="none" w:sz="0" w:space="0" w:color="auto"/>
        <w:right w:val="none" w:sz="0" w:space="0" w:color="auto"/>
      </w:divBdr>
    </w:div>
    <w:div w:id="1661696683">
      <w:bodyDiv w:val="1"/>
      <w:marLeft w:val="0"/>
      <w:marRight w:val="0"/>
      <w:marTop w:val="0"/>
      <w:marBottom w:val="0"/>
      <w:divBdr>
        <w:top w:val="none" w:sz="0" w:space="0" w:color="auto"/>
        <w:left w:val="none" w:sz="0" w:space="0" w:color="auto"/>
        <w:bottom w:val="none" w:sz="0" w:space="0" w:color="auto"/>
        <w:right w:val="none" w:sz="0" w:space="0" w:color="auto"/>
      </w:divBdr>
    </w:div>
    <w:div w:id="1661805741">
      <w:bodyDiv w:val="1"/>
      <w:marLeft w:val="0"/>
      <w:marRight w:val="0"/>
      <w:marTop w:val="0"/>
      <w:marBottom w:val="0"/>
      <w:divBdr>
        <w:top w:val="none" w:sz="0" w:space="0" w:color="auto"/>
        <w:left w:val="none" w:sz="0" w:space="0" w:color="auto"/>
        <w:bottom w:val="none" w:sz="0" w:space="0" w:color="auto"/>
        <w:right w:val="none" w:sz="0" w:space="0" w:color="auto"/>
      </w:divBdr>
    </w:div>
    <w:div w:id="1662199299">
      <w:bodyDiv w:val="1"/>
      <w:marLeft w:val="0"/>
      <w:marRight w:val="0"/>
      <w:marTop w:val="0"/>
      <w:marBottom w:val="0"/>
      <w:divBdr>
        <w:top w:val="none" w:sz="0" w:space="0" w:color="auto"/>
        <w:left w:val="none" w:sz="0" w:space="0" w:color="auto"/>
        <w:bottom w:val="none" w:sz="0" w:space="0" w:color="auto"/>
        <w:right w:val="none" w:sz="0" w:space="0" w:color="auto"/>
      </w:divBdr>
    </w:div>
    <w:div w:id="1663124396">
      <w:bodyDiv w:val="1"/>
      <w:marLeft w:val="0"/>
      <w:marRight w:val="0"/>
      <w:marTop w:val="0"/>
      <w:marBottom w:val="0"/>
      <w:divBdr>
        <w:top w:val="none" w:sz="0" w:space="0" w:color="auto"/>
        <w:left w:val="none" w:sz="0" w:space="0" w:color="auto"/>
        <w:bottom w:val="none" w:sz="0" w:space="0" w:color="auto"/>
        <w:right w:val="none" w:sz="0" w:space="0" w:color="auto"/>
      </w:divBdr>
    </w:div>
    <w:div w:id="1667586148">
      <w:bodyDiv w:val="1"/>
      <w:marLeft w:val="0"/>
      <w:marRight w:val="0"/>
      <w:marTop w:val="0"/>
      <w:marBottom w:val="0"/>
      <w:divBdr>
        <w:top w:val="none" w:sz="0" w:space="0" w:color="auto"/>
        <w:left w:val="none" w:sz="0" w:space="0" w:color="auto"/>
        <w:bottom w:val="none" w:sz="0" w:space="0" w:color="auto"/>
        <w:right w:val="none" w:sz="0" w:space="0" w:color="auto"/>
      </w:divBdr>
    </w:div>
    <w:div w:id="1668437448">
      <w:bodyDiv w:val="1"/>
      <w:marLeft w:val="0"/>
      <w:marRight w:val="0"/>
      <w:marTop w:val="0"/>
      <w:marBottom w:val="0"/>
      <w:divBdr>
        <w:top w:val="none" w:sz="0" w:space="0" w:color="auto"/>
        <w:left w:val="none" w:sz="0" w:space="0" w:color="auto"/>
        <w:bottom w:val="none" w:sz="0" w:space="0" w:color="auto"/>
        <w:right w:val="none" w:sz="0" w:space="0" w:color="auto"/>
      </w:divBdr>
    </w:div>
    <w:div w:id="1668441591">
      <w:bodyDiv w:val="1"/>
      <w:marLeft w:val="0"/>
      <w:marRight w:val="0"/>
      <w:marTop w:val="0"/>
      <w:marBottom w:val="0"/>
      <w:divBdr>
        <w:top w:val="none" w:sz="0" w:space="0" w:color="auto"/>
        <w:left w:val="none" w:sz="0" w:space="0" w:color="auto"/>
        <w:bottom w:val="none" w:sz="0" w:space="0" w:color="auto"/>
        <w:right w:val="none" w:sz="0" w:space="0" w:color="auto"/>
      </w:divBdr>
    </w:div>
    <w:div w:id="1668708605">
      <w:bodyDiv w:val="1"/>
      <w:marLeft w:val="0"/>
      <w:marRight w:val="0"/>
      <w:marTop w:val="0"/>
      <w:marBottom w:val="0"/>
      <w:divBdr>
        <w:top w:val="none" w:sz="0" w:space="0" w:color="auto"/>
        <w:left w:val="none" w:sz="0" w:space="0" w:color="auto"/>
        <w:bottom w:val="none" w:sz="0" w:space="0" w:color="auto"/>
        <w:right w:val="none" w:sz="0" w:space="0" w:color="auto"/>
      </w:divBdr>
    </w:div>
    <w:div w:id="1669021625">
      <w:bodyDiv w:val="1"/>
      <w:marLeft w:val="0"/>
      <w:marRight w:val="0"/>
      <w:marTop w:val="0"/>
      <w:marBottom w:val="0"/>
      <w:divBdr>
        <w:top w:val="none" w:sz="0" w:space="0" w:color="auto"/>
        <w:left w:val="none" w:sz="0" w:space="0" w:color="auto"/>
        <w:bottom w:val="none" w:sz="0" w:space="0" w:color="auto"/>
        <w:right w:val="none" w:sz="0" w:space="0" w:color="auto"/>
      </w:divBdr>
    </w:div>
    <w:div w:id="1670402249">
      <w:bodyDiv w:val="1"/>
      <w:marLeft w:val="0"/>
      <w:marRight w:val="0"/>
      <w:marTop w:val="0"/>
      <w:marBottom w:val="0"/>
      <w:divBdr>
        <w:top w:val="none" w:sz="0" w:space="0" w:color="auto"/>
        <w:left w:val="none" w:sz="0" w:space="0" w:color="auto"/>
        <w:bottom w:val="none" w:sz="0" w:space="0" w:color="auto"/>
        <w:right w:val="none" w:sz="0" w:space="0" w:color="auto"/>
      </w:divBdr>
    </w:div>
    <w:div w:id="1671910674">
      <w:bodyDiv w:val="1"/>
      <w:marLeft w:val="0"/>
      <w:marRight w:val="0"/>
      <w:marTop w:val="0"/>
      <w:marBottom w:val="0"/>
      <w:divBdr>
        <w:top w:val="none" w:sz="0" w:space="0" w:color="auto"/>
        <w:left w:val="none" w:sz="0" w:space="0" w:color="auto"/>
        <w:bottom w:val="none" w:sz="0" w:space="0" w:color="auto"/>
        <w:right w:val="none" w:sz="0" w:space="0" w:color="auto"/>
      </w:divBdr>
    </w:div>
    <w:div w:id="1671987047">
      <w:bodyDiv w:val="1"/>
      <w:marLeft w:val="0"/>
      <w:marRight w:val="0"/>
      <w:marTop w:val="0"/>
      <w:marBottom w:val="0"/>
      <w:divBdr>
        <w:top w:val="none" w:sz="0" w:space="0" w:color="auto"/>
        <w:left w:val="none" w:sz="0" w:space="0" w:color="auto"/>
        <w:bottom w:val="none" w:sz="0" w:space="0" w:color="auto"/>
        <w:right w:val="none" w:sz="0" w:space="0" w:color="auto"/>
      </w:divBdr>
    </w:div>
    <w:div w:id="1675259703">
      <w:bodyDiv w:val="1"/>
      <w:marLeft w:val="0"/>
      <w:marRight w:val="0"/>
      <w:marTop w:val="0"/>
      <w:marBottom w:val="0"/>
      <w:divBdr>
        <w:top w:val="none" w:sz="0" w:space="0" w:color="auto"/>
        <w:left w:val="none" w:sz="0" w:space="0" w:color="auto"/>
        <w:bottom w:val="none" w:sz="0" w:space="0" w:color="auto"/>
        <w:right w:val="none" w:sz="0" w:space="0" w:color="auto"/>
      </w:divBdr>
    </w:div>
    <w:div w:id="1676570018">
      <w:bodyDiv w:val="1"/>
      <w:marLeft w:val="0"/>
      <w:marRight w:val="0"/>
      <w:marTop w:val="0"/>
      <w:marBottom w:val="0"/>
      <w:divBdr>
        <w:top w:val="none" w:sz="0" w:space="0" w:color="auto"/>
        <w:left w:val="none" w:sz="0" w:space="0" w:color="auto"/>
        <w:bottom w:val="none" w:sz="0" w:space="0" w:color="auto"/>
        <w:right w:val="none" w:sz="0" w:space="0" w:color="auto"/>
      </w:divBdr>
    </w:div>
    <w:div w:id="1677341014">
      <w:bodyDiv w:val="1"/>
      <w:marLeft w:val="0"/>
      <w:marRight w:val="0"/>
      <w:marTop w:val="0"/>
      <w:marBottom w:val="0"/>
      <w:divBdr>
        <w:top w:val="none" w:sz="0" w:space="0" w:color="auto"/>
        <w:left w:val="none" w:sz="0" w:space="0" w:color="auto"/>
        <w:bottom w:val="none" w:sz="0" w:space="0" w:color="auto"/>
        <w:right w:val="none" w:sz="0" w:space="0" w:color="auto"/>
      </w:divBdr>
    </w:div>
    <w:div w:id="1679694577">
      <w:bodyDiv w:val="1"/>
      <w:marLeft w:val="0"/>
      <w:marRight w:val="0"/>
      <w:marTop w:val="0"/>
      <w:marBottom w:val="0"/>
      <w:divBdr>
        <w:top w:val="none" w:sz="0" w:space="0" w:color="auto"/>
        <w:left w:val="none" w:sz="0" w:space="0" w:color="auto"/>
        <w:bottom w:val="none" w:sz="0" w:space="0" w:color="auto"/>
        <w:right w:val="none" w:sz="0" w:space="0" w:color="auto"/>
      </w:divBdr>
    </w:div>
    <w:div w:id="1680960799">
      <w:bodyDiv w:val="1"/>
      <w:marLeft w:val="0"/>
      <w:marRight w:val="0"/>
      <w:marTop w:val="0"/>
      <w:marBottom w:val="0"/>
      <w:divBdr>
        <w:top w:val="none" w:sz="0" w:space="0" w:color="auto"/>
        <w:left w:val="none" w:sz="0" w:space="0" w:color="auto"/>
        <w:bottom w:val="none" w:sz="0" w:space="0" w:color="auto"/>
        <w:right w:val="none" w:sz="0" w:space="0" w:color="auto"/>
      </w:divBdr>
    </w:div>
    <w:div w:id="1681227441">
      <w:bodyDiv w:val="1"/>
      <w:marLeft w:val="0"/>
      <w:marRight w:val="0"/>
      <w:marTop w:val="0"/>
      <w:marBottom w:val="0"/>
      <w:divBdr>
        <w:top w:val="none" w:sz="0" w:space="0" w:color="auto"/>
        <w:left w:val="none" w:sz="0" w:space="0" w:color="auto"/>
        <w:bottom w:val="none" w:sz="0" w:space="0" w:color="auto"/>
        <w:right w:val="none" w:sz="0" w:space="0" w:color="auto"/>
      </w:divBdr>
    </w:div>
    <w:div w:id="1681856005">
      <w:bodyDiv w:val="1"/>
      <w:marLeft w:val="0"/>
      <w:marRight w:val="0"/>
      <w:marTop w:val="0"/>
      <w:marBottom w:val="0"/>
      <w:divBdr>
        <w:top w:val="none" w:sz="0" w:space="0" w:color="auto"/>
        <w:left w:val="none" w:sz="0" w:space="0" w:color="auto"/>
        <w:bottom w:val="none" w:sz="0" w:space="0" w:color="auto"/>
        <w:right w:val="none" w:sz="0" w:space="0" w:color="auto"/>
      </w:divBdr>
    </w:div>
    <w:div w:id="1682584535">
      <w:bodyDiv w:val="1"/>
      <w:marLeft w:val="0"/>
      <w:marRight w:val="0"/>
      <w:marTop w:val="0"/>
      <w:marBottom w:val="0"/>
      <w:divBdr>
        <w:top w:val="none" w:sz="0" w:space="0" w:color="auto"/>
        <w:left w:val="none" w:sz="0" w:space="0" w:color="auto"/>
        <w:bottom w:val="none" w:sz="0" w:space="0" w:color="auto"/>
        <w:right w:val="none" w:sz="0" w:space="0" w:color="auto"/>
      </w:divBdr>
    </w:div>
    <w:div w:id="1682783219">
      <w:bodyDiv w:val="1"/>
      <w:marLeft w:val="0"/>
      <w:marRight w:val="0"/>
      <w:marTop w:val="0"/>
      <w:marBottom w:val="0"/>
      <w:divBdr>
        <w:top w:val="none" w:sz="0" w:space="0" w:color="auto"/>
        <w:left w:val="none" w:sz="0" w:space="0" w:color="auto"/>
        <w:bottom w:val="none" w:sz="0" w:space="0" w:color="auto"/>
        <w:right w:val="none" w:sz="0" w:space="0" w:color="auto"/>
      </w:divBdr>
    </w:div>
    <w:div w:id="1683161816">
      <w:bodyDiv w:val="1"/>
      <w:marLeft w:val="0"/>
      <w:marRight w:val="0"/>
      <w:marTop w:val="0"/>
      <w:marBottom w:val="0"/>
      <w:divBdr>
        <w:top w:val="none" w:sz="0" w:space="0" w:color="auto"/>
        <w:left w:val="none" w:sz="0" w:space="0" w:color="auto"/>
        <w:bottom w:val="none" w:sz="0" w:space="0" w:color="auto"/>
        <w:right w:val="none" w:sz="0" w:space="0" w:color="auto"/>
      </w:divBdr>
    </w:div>
    <w:div w:id="1683628003">
      <w:bodyDiv w:val="1"/>
      <w:marLeft w:val="0"/>
      <w:marRight w:val="0"/>
      <w:marTop w:val="0"/>
      <w:marBottom w:val="0"/>
      <w:divBdr>
        <w:top w:val="none" w:sz="0" w:space="0" w:color="auto"/>
        <w:left w:val="none" w:sz="0" w:space="0" w:color="auto"/>
        <w:bottom w:val="none" w:sz="0" w:space="0" w:color="auto"/>
        <w:right w:val="none" w:sz="0" w:space="0" w:color="auto"/>
      </w:divBdr>
    </w:div>
    <w:div w:id="1684092716">
      <w:bodyDiv w:val="1"/>
      <w:marLeft w:val="0"/>
      <w:marRight w:val="0"/>
      <w:marTop w:val="0"/>
      <w:marBottom w:val="0"/>
      <w:divBdr>
        <w:top w:val="none" w:sz="0" w:space="0" w:color="auto"/>
        <w:left w:val="none" w:sz="0" w:space="0" w:color="auto"/>
        <w:bottom w:val="none" w:sz="0" w:space="0" w:color="auto"/>
        <w:right w:val="none" w:sz="0" w:space="0" w:color="auto"/>
      </w:divBdr>
    </w:div>
    <w:div w:id="1684211109">
      <w:bodyDiv w:val="1"/>
      <w:marLeft w:val="0"/>
      <w:marRight w:val="0"/>
      <w:marTop w:val="0"/>
      <w:marBottom w:val="0"/>
      <w:divBdr>
        <w:top w:val="none" w:sz="0" w:space="0" w:color="auto"/>
        <w:left w:val="none" w:sz="0" w:space="0" w:color="auto"/>
        <w:bottom w:val="none" w:sz="0" w:space="0" w:color="auto"/>
        <w:right w:val="none" w:sz="0" w:space="0" w:color="auto"/>
      </w:divBdr>
    </w:div>
    <w:div w:id="1685741411">
      <w:bodyDiv w:val="1"/>
      <w:marLeft w:val="0"/>
      <w:marRight w:val="0"/>
      <w:marTop w:val="0"/>
      <w:marBottom w:val="0"/>
      <w:divBdr>
        <w:top w:val="none" w:sz="0" w:space="0" w:color="auto"/>
        <w:left w:val="none" w:sz="0" w:space="0" w:color="auto"/>
        <w:bottom w:val="none" w:sz="0" w:space="0" w:color="auto"/>
        <w:right w:val="none" w:sz="0" w:space="0" w:color="auto"/>
      </w:divBdr>
    </w:div>
    <w:div w:id="1686053544">
      <w:bodyDiv w:val="1"/>
      <w:marLeft w:val="0"/>
      <w:marRight w:val="0"/>
      <w:marTop w:val="0"/>
      <w:marBottom w:val="0"/>
      <w:divBdr>
        <w:top w:val="none" w:sz="0" w:space="0" w:color="auto"/>
        <w:left w:val="none" w:sz="0" w:space="0" w:color="auto"/>
        <w:bottom w:val="none" w:sz="0" w:space="0" w:color="auto"/>
        <w:right w:val="none" w:sz="0" w:space="0" w:color="auto"/>
      </w:divBdr>
    </w:div>
    <w:div w:id="1686596138">
      <w:bodyDiv w:val="1"/>
      <w:marLeft w:val="0"/>
      <w:marRight w:val="0"/>
      <w:marTop w:val="0"/>
      <w:marBottom w:val="0"/>
      <w:divBdr>
        <w:top w:val="none" w:sz="0" w:space="0" w:color="auto"/>
        <w:left w:val="none" w:sz="0" w:space="0" w:color="auto"/>
        <w:bottom w:val="none" w:sz="0" w:space="0" w:color="auto"/>
        <w:right w:val="none" w:sz="0" w:space="0" w:color="auto"/>
      </w:divBdr>
    </w:div>
    <w:div w:id="1687754253">
      <w:bodyDiv w:val="1"/>
      <w:marLeft w:val="0"/>
      <w:marRight w:val="0"/>
      <w:marTop w:val="0"/>
      <w:marBottom w:val="0"/>
      <w:divBdr>
        <w:top w:val="none" w:sz="0" w:space="0" w:color="auto"/>
        <w:left w:val="none" w:sz="0" w:space="0" w:color="auto"/>
        <w:bottom w:val="none" w:sz="0" w:space="0" w:color="auto"/>
        <w:right w:val="none" w:sz="0" w:space="0" w:color="auto"/>
      </w:divBdr>
    </w:div>
    <w:div w:id="1688366010">
      <w:bodyDiv w:val="1"/>
      <w:marLeft w:val="0"/>
      <w:marRight w:val="0"/>
      <w:marTop w:val="0"/>
      <w:marBottom w:val="0"/>
      <w:divBdr>
        <w:top w:val="none" w:sz="0" w:space="0" w:color="auto"/>
        <w:left w:val="none" w:sz="0" w:space="0" w:color="auto"/>
        <w:bottom w:val="none" w:sz="0" w:space="0" w:color="auto"/>
        <w:right w:val="none" w:sz="0" w:space="0" w:color="auto"/>
      </w:divBdr>
    </w:div>
    <w:div w:id="1690133092">
      <w:bodyDiv w:val="1"/>
      <w:marLeft w:val="0"/>
      <w:marRight w:val="0"/>
      <w:marTop w:val="0"/>
      <w:marBottom w:val="0"/>
      <w:divBdr>
        <w:top w:val="none" w:sz="0" w:space="0" w:color="auto"/>
        <w:left w:val="none" w:sz="0" w:space="0" w:color="auto"/>
        <w:bottom w:val="none" w:sz="0" w:space="0" w:color="auto"/>
        <w:right w:val="none" w:sz="0" w:space="0" w:color="auto"/>
      </w:divBdr>
    </w:div>
    <w:div w:id="1692802165">
      <w:bodyDiv w:val="1"/>
      <w:marLeft w:val="0"/>
      <w:marRight w:val="0"/>
      <w:marTop w:val="0"/>
      <w:marBottom w:val="0"/>
      <w:divBdr>
        <w:top w:val="none" w:sz="0" w:space="0" w:color="auto"/>
        <w:left w:val="none" w:sz="0" w:space="0" w:color="auto"/>
        <w:bottom w:val="none" w:sz="0" w:space="0" w:color="auto"/>
        <w:right w:val="none" w:sz="0" w:space="0" w:color="auto"/>
      </w:divBdr>
    </w:div>
    <w:div w:id="1693535673">
      <w:bodyDiv w:val="1"/>
      <w:marLeft w:val="0"/>
      <w:marRight w:val="0"/>
      <w:marTop w:val="0"/>
      <w:marBottom w:val="0"/>
      <w:divBdr>
        <w:top w:val="none" w:sz="0" w:space="0" w:color="auto"/>
        <w:left w:val="none" w:sz="0" w:space="0" w:color="auto"/>
        <w:bottom w:val="none" w:sz="0" w:space="0" w:color="auto"/>
        <w:right w:val="none" w:sz="0" w:space="0" w:color="auto"/>
      </w:divBdr>
    </w:div>
    <w:div w:id="1694989811">
      <w:bodyDiv w:val="1"/>
      <w:marLeft w:val="0"/>
      <w:marRight w:val="0"/>
      <w:marTop w:val="0"/>
      <w:marBottom w:val="0"/>
      <w:divBdr>
        <w:top w:val="none" w:sz="0" w:space="0" w:color="auto"/>
        <w:left w:val="none" w:sz="0" w:space="0" w:color="auto"/>
        <w:bottom w:val="none" w:sz="0" w:space="0" w:color="auto"/>
        <w:right w:val="none" w:sz="0" w:space="0" w:color="auto"/>
      </w:divBdr>
    </w:div>
    <w:div w:id="1696268375">
      <w:bodyDiv w:val="1"/>
      <w:marLeft w:val="0"/>
      <w:marRight w:val="0"/>
      <w:marTop w:val="0"/>
      <w:marBottom w:val="0"/>
      <w:divBdr>
        <w:top w:val="none" w:sz="0" w:space="0" w:color="auto"/>
        <w:left w:val="none" w:sz="0" w:space="0" w:color="auto"/>
        <w:bottom w:val="none" w:sz="0" w:space="0" w:color="auto"/>
        <w:right w:val="none" w:sz="0" w:space="0" w:color="auto"/>
      </w:divBdr>
    </w:div>
    <w:div w:id="1697003781">
      <w:bodyDiv w:val="1"/>
      <w:marLeft w:val="0"/>
      <w:marRight w:val="0"/>
      <w:marTop w:val="0"/>
      <w:marBottom w:val="0"/>
      <w:divBdr>
        <w:top w:val="none" w:sz="0" w:space="0" w:color="auto"/>
        <w:left w:val="none" w:sz="0" w:space="0" w:color="auto"/>
        <w:bottom w:val="none" w:sz="0" w:space="0" w:color="auto"/>
        <w:right w:val="none" w:sz="0" w:space="0" w:color="auto"/>
      </w:divBdr>
    </w:div>
    <w:div w:id="1698460645">
      <w:bodyDiv w:val="1"/>
      <w:marLeft w:val="0"/>
      <w:marRight w:val="0"/>
      <w:marTop w:val="0"/>
      <w:marBottom w:val="0"/>
      <w:divBdr>
        <w:top w:val="none" w:sz="0" w:space="0" w:color="auto"/>
        <w:left w:val="none" w:sz="0" w:space="0" w:color="auto"/>
        <w:bottom w:val="none" w:sz="0" w:space="0" w:color="auto"/>
        <w:right w:val="none" w:sz="0" w:space="0" w:color="auto"/>
      </w:divBdr>
    </w:div>
    <w:div w:id="1700349473">
      <w:bodyDiv w:val="1"/>
      <w:marLeft w:val="0"/>
      <w:marRight w:val="0"/>
      <w:marTop w:val="0"/>
      <w:marBottom w:val="0"/>
      <w:divBdr>
        <w:top w:val="none" w:sz="0" w:space="0" w:color="auto"/>
        <w:left w:val="none" w:sz="0" w:space="0" w:color="auto"/>
        <w:bottom w:val="none" w:sz="0" w:space="0" w:color="auto"/>
        <w:right w:val="none" w:sz="0" w:space="0" w:color="auto"/>
      </w:divBdr>
    </w:div>
    <w:div w:id="1700812815">
      <w:bodyDiv w:val="1"/>
      <w:marLeft w:val="0"/>
      <w:marRight w:val="0"/>
      <w:marTop w:val="0"/>
      <w:marBottom w:val="0"/>
      <w:divBdr>
        <w:top w:val="none" w:sz="0" w:space="0" w:color="auto"/>
        <w:left w:val="none" w:sz="0" w:space="0" w:color="auto"/>
        <w:bottom w:val="none" w:sz="0" w:space="0" w:color="auto"/>
        <w:right w:val="none" w:sz="0" w:space="0" w:color="auto"/>
      </w:divBdr>
    </w:div>
    <w:div w:id="1700818904">
      <w:bodyDiv w:val="1"/>
      <w:marLeft w:val="0"/>
      <w:marRight w:val="0"/>
      <w:marTop w:val="0"/>
      <w:marBottom w:val="0"/>
      <w:divBdr>
        <w:top w:val="none" w:sz="0" w:space="0" w:color="auto"/>
        <w:left w:val="none" w:sz="0" w:space="0" w:color="auto"/>
        <w:bottom w:val="none" w:sz="0" w:space="0" w:color="auto"/>
        <w:right w:val="none" w:sz="0" w:space="0" w:color="auto"/>
      </w:divBdr>
    </w:div>
    <w:div w:id="1704405672">
      <w:bodyDiv w:val="1"/>
      <w:marLeft w:val="0"/>
      <w:marRight w:val="0"/>
      <w:marTop w:val="0"/>
      <w:marBottom w:val="0"/>
      <w:divBdr>
        <w:top w:val="none" w:sz="0" w:space="0" w:color="auto"/>
        <w:left w:val="none" w:sz="0" w:space="0" w:color="auto"/>
        <w:bottom w:val="none" w:sz="0" w:space="0" w:color="auto"/>
        <w:right w:val="none" w:sz="0" w:space="0" w:color="auto"/>
      </w:divBdr>
    </w:div>
    <w:div w:id="1710449038">
      <w:bodyDiv w:val="1"/>
      <w:marLeft w:val="0"/>
      <w:marRight w:val="0"/>
      <w:marTop w:val="0"/>
      <w:marBottom w:val="0"/>
      <w:divBdr>
        <w:top w:val="none" w:sz="0" w:space="0" w:color="auto"/>
        <w:left w:val="none" w:sz="0" w:space="0" w:color="auto"/>
        <w:bottom w:val="none" w:sz="0" w:space="0" w:color="auto"/>
        <w:right w:val="none" w:sz="0" w:space="0" w:color="auto"/>
      </w:divBdr>
    </w:div>
    <w:div w:id="1710641401">
      <w:bodyDiv w:val="1"/>
      <w:marLeft w:val="0"/>
      <w:marRight w:val="0"/>
      <w:marTop w:val="0"/>
      <w:marBottom w:val="0"/>
      <w:divBdr>
        <w:top w:val="none" w:sz="0" w:space="0" w:color="auto"/>
        <w:left w:val="none" w:sz="0" w:space="0" w:color="auto"/>
        <w:bottom w:val="none" w:sz="0" w:space="0" w:color="auto"/>
        <w:right w:val="none" w:sz="0" w:space="0" w:color="auto"/>
      </w:divBdr>
    </w:div>
    <w:div w:id="1712607770">
      <w:bodyDiv w:val="1"/>
      <w:marLeft w:val="0"/>
      <w:marRight w:val="0"/>
      <w:marTop w:val="0"/>
      <w:marBottom w:val="0"/>
      <w:divBdr>
        <w:top w:val="none" w:sz="0" w:space="0" w:color="auto"/>
        <w:left w:val="none" w:sz="0" w:space="0" w:color="auto"/>
        <w:bottom w:val="none" w:sz="0" w:space="0" w:color="auto"/>
        <w:right w:val="none" w:sz="0" w:space="0" w:color="auto"/>
      </w:divBdr>
    </w:div>
    <w:div w:id="1712655364">
      <w:bodyDiv w:val="1"/>
      <w:marLeft w:val="0"/>
      <w:marRight w:val="0"/>
      <w:marTop w:val="0"/>
      <w:marBottom w:val="0"/>
      <w:divBdr>
        <w:top w:val="none" w:sz="0" w:space="0" w:color="auto"/>
        <w:left w:val="none" w:sz="0" w:space="0" w:color="auto"/>
        <w:bottom w:val="none" w:sz="0" w:space="0" w:color="auto"/>
        <w:right w:val="none" w:sz="0" w:space="0" w:color="auto"/>
      </w:divBdr>
    </w:div>
    <w:div w:id="1713387547">
      <w:bodyDiv w:val="1"/>
      <w:marLeft w:val="0"/>
      <w:marRight w:val="0"/>
      <w:marTop w:val="0"/>
      <w:marBottom w:val="0"/>
      <w:divBdr>
        <w:top w:val="none" w:sz="0" w:space="0" w:color="auto"/>
        <w:left w:val="none" w:sz="0" w:space="0" w:color="auto"/>
        <w:bottom w:val="none" w:sz="0" w:space="0" w:color="auto"/>
        <w:right w:val="none" w:sz="0" w:space="0" w:color="auto"/>
      </w:divBdr>
    </w:div>
    <w:div w:id="1714186879">
      <w:bodyDiv w:val="1"/>
      <w:marLeft w:val="0"/>
      <w:marRight w:val="0"/>
      <w:marTop w:val="0"/>
      <w:marBottom w:val="0"/>
      <w:divBdr>
        <w:top w:val="none" w:sz="0" w:space="0" w:color="auto"/>
        <w:left w:val="none" w:sz="0" w:space="0" w:color="auto"/>
        <w:bottom w:val="none" w:sz="0" w:space="0" w:color="auto"/>
        <w:right w:val="none" w:sz="0" w:space="0" w:color="auto"/>
      </w:divBdr>
    </w:div>
    <w:div w:id="1718042189">
      <w:bodyDiv w:val="1"/>
      <w:marLeft w:val="0"/>
      <w:marRight w:val="0"/>
      <w:marTop w:val="0"/>
      <w:marBottom w:val="0"/>
      <w:divBdr>
        <w:top w:val="none" w:sz="0" w:space="0" w:color="auto"/>
        <w:left w:val="none" w:sz="0" w:space="0" w:color="auto"/>
        <w:bottom w:val="none" w:sz="0" w:space="0" w:color="auto"/>
        <w:right w:val="none" w:sz="0" w:space="0" w:color="auto"/>
      </w:divBdr>
    </w:div>
    <w:div w:id="1719940286">
      <w:bodyDiv w:val="1"/>
      <w:marLeft w:val="0"/>
      <w:marRight w:val="0"/>
      <w:marTop w:val="0"/>
      <w:marBottom w:val="0"/>
      <w:divBdr>
        <w:top w:val="none" w:sz="0" w:space="0" w:color="auto"/>
        <w:left w:val="none" w:sz="0" w:space="0" w:color="auto"/>
        <w:bottom w:val="none" w:sz="0" w:space="0" w:color="auto"/>
        <w:right w:val="none" w:sz="0" w:space="0" w:color="auto"/>
      </w:divBdr>
    </w:div>
    <w:div w:id="1721053563">
      <w:bodyDiv w:val="1"/>
      <w:marLeft w:val="0"/>
      <w:marRight w:val="0"/>
      <w:marTop w:val="0"/>
      <w:marBottom w:val="0"/>
      <w:divBdr>
        <w:top w:val="none" w:sz="0" w:space="0" w:color="auto"/>
        <w:left w:val="none" w:sz="0" w:space="0" w:color="auto"/>
        <w:bottom w:val="none" w:sz="0" w:space="0" w:color="auto"/>
        <w:right w:val="none" w:sz="0" w:space="0" w:color="auto"/>
      </w:divBdr>
    </w:div>
    <w:div w:id="1721711156">
      <w:bodyDiv w:val="1"/>
      <w:marLeft w:val="0"/>
      <w:marRight w:val="0"/>
      <w:marTop w:val="0"/>
      <w:marBottom w:val="0"/>
      <w:divBdr>
        <w:top w:val="none" w:sz="0" w:space="0" w:color="auto"/>
        <w:left w:val="none" w:sz="0" w:space="0" w:color="auto"/>
        <w:bottom w:val="none" w:sz="0" w:space="0" w:color="auto"/>
        <w:right w:val="none" w:sz="0" w:space="0" w:color="auto"/>
      </w:divBdr>
    </w:div>
    <w:div w:id="1722248694">
      <w:bodyDiv w:val="1"/>
      <w:marLeft w:val="0"/>
      <w:marRight w:val="0"/>
      <w:marTop w:val="0"/>
      <w:marBottom w:val="0"/>
      <w:divBdr>
        <w:top w:val="none" w:sz="0" w:space="0" w:color="auto"/>
        <w:left w:val="none" w:sz="0" w:space="0" w:color="auto"/>
        <w:bottom w:val="none" w:sz="0" w:space="0" w:color="auto"/>
        <w:right w:val="none" w:sz="0" w:space="0" w:color="auto"/>
      </w:divBdr>
    </w:div>
    <w:div w:id="1722822990">
      <w:bodyDiv w:val="1"/>
      <w:marLeft w:val="0"/>
      <w:marRight w:val="0"/>
      <w:marTop w:val="0"/>
      <w:marBottom w:val="0"/>
      <w:divBdr>
        <w:top w:val="none" w:sz="0" w:space="0" w:color="auto"/>
        <w:left w:val="none" w:sz="0" w:space="0" w:color="auto"/>
        <w:bottom w:val="none" w:sz="0" w:space="0" w:color="auto"/>
        <w:right w:val="none" w:sz="0" w:space="0" w:color="auto"/>
      </w:divBdr>
    </w:div>
    <w:div w:id="1723599269">
      <w:bodyDiv w:val="1"/>
      <w:marLeft w:val="0"/>
      <w:marRight w:val="0"/>
      <w:marTop w:val="0"/>
      <w:marBottom w:val="0"/>
      <w:divBdr>
        <w:top w:val="none" w:sz="0" w:space="0" w:color="auto"/>
        <w:left w:val="none" w:sz="0" w:space="0" w:color="auto"/>
        <w:bottom w:val="none" w:sz="0" w:space="0" w:color="auto"/>
        <w:right w:val="none" w:sz="0" w:space="0" w:color="auto"/>
      </w:divBdr>
    </w:div>
    <w:div w:id="1724408130">
      <w:bodyDiv w:val="1"/>
      <w:marLeft w:val="0"/>
      <w:marRight w:val="0"/>
      <w:marTop w:val="0"/>
      <w:marBottom w:val="0"/>
      <w:divBdr>
        <w:top w:val="none" w:sz="0" w:space="0" w:color="auto"/>
        <w:left w:val="none" w:sz="0" w:space="0" w:color="auto"/>
        <w:bottom w:val="none" w:sz="0" w:space="0" w:color="auto"/>
        <w:right w:val="none" w:sz="0" w:space="0" w:color="auto"/>
      </w:divBdr>
    </w:div>
    <w:div w:id="1724409141">
      <w:bodyDiv w:val="1"/>
      <w:marLeft w:val="0"/>
      <w:marRight w:val="0"/>
      <w:marTop w:val="0"/>
      <w:marBottom w:val="0"/>
      <w:divBdr>
        <w:top w:val="none" w:sz="0" w:space="0" w:color="auto"/>
        <w:left w:val="none" w:sz="0" w:space="0" w:color="auto"/>
        <w:bottom w:val="none" w:sz="0" w:space="0" w:color="auto"/>
        <w:right w:val="none" w:sz="0" w:space="0" w:color="auto"/>
      </w:divBdr>
    </w:div>
    <w:div w:id="1724982640">
      <w:bodyDiv w:val="1"/>
      <w:marLeft w:val="0"/>
      <w:marRight w:val="0"/>
      <w:marTop w:val="0"/>
      <w:marBottom w:val="0"/>
      <w:divBdr>
        <w:top w:val="none" w:sz="0" w:space="0" w:color="auto"/>
        <w:left w:val="none" w:sz="0" w:space="0" w:color="auto"/>
        <w:bottom w:val="none" w:sz="0" w:space="0" w:color="auto"/>
        <w:right w:val="none" w:sz="0" w:space="0" w:color="auto"/>
      </w:divBdr>
    </w:div>
    <w:div w:id="1725761591">
      <w:bodyDiv w:val="1"/>
      <w:marLeft w:val="0"/>
      <w:marRight w:val="0"/>
      <w:marTop w:val="0"/>
      <w:marBottom w:val="0"/>
      <w:divBdr>
        <w:top w:val="none" w:sz="0" w:space="0" w:color="auto"/>
        <w:left w:val="none" w:sz="0" w:space="0" w:color="auto"/>
        <w:bottom w:val="none" w:sz="0" w:space="0" w:color="auto"/>
        <w:right w:val="none" w:sz="0" w:space="0" w:color="auto"/>
      </w:divBdr>
    </w:div>
    <w:div w:id="1726290997">
      <w:bodyDiv w:val="1"/>
      <w:marLeft w:val="0"/>
      <w:marRight w:val="0"/>
      <w:marTop w:val="0"/>
      <w:marBottom w:val="0"/>
      <w:divBdr>
        <w:top w:val="none" w:sz="0" w:space="0" w:color="auto"/>
        <w:left w:val="none" w:sz="0" w:space="0" w:color="auto"/>
        <w:bottom w:val="none" w:sz="0" w:space="0" w:color="auto"/>
        <w:right w:val="none" w:sz="0" w:space="0" w:color="auto"/>
      </w:divBdr>
    </w:div>
    <w:div w:id="1726905347">
      <w:bodyDiv w:val="1"/>
      <w:marLeft w:val="0"/>
      <w:marRight w:val="0"/>
      <w:marTop w:val="0"/>
      <w:marBottom w:val="0"/>
      <w:divBdr>
        <w:top w:val="none" w:sz="0" w:space="0" w:color="auto"/>
        <w:left w:val="none" w:sz="0" w:space="0" w:color="auto"/>
        <w:bottom w:val="none" w:sz="0" w:space="0" w:color="auto"/>
        <w:right w:val="none" w:sz="0" w:space="0" w:color="auto"/>
      </w:divBdr>
    </w:div>
    <w:div w:id="1728142049">
      <w:bodyDiv w:val="1"/>
      <w:marLeft w:val="0"/>
      <w:marRight w:val="0"/>
      <w:marTop w:val="0"/>
      <w:marBottom w:val="0"/>
      <w:divBdr>
        <w:top w:val="none" w:sz="0" w:space="0" w:color="auto"/>
        <w:left w:val="none" w:sz="0" w:space="0" w:color="auto"/>
        <w:bottom w:val="none" w:sz="0" w:space="0" w:color="auto"/>
        <w:right w:val="none" w:sz="0" w:space="0" w:color="auto"/>
      </w:divBdr>
    </w:div>
    <w:div w:id="1728332494">
      <w:bodyDiv w:val="1"/>
      <w:marLeft w:val="0"/>
      <w:marRight w:val="0"/>
      <w:marTop w:val="0"/>
      <w:marBottom w:val="0"/>
      <w:divBdr>
        <w:top w:val="none" w:sz="0" w:space="0" w:color="auto"/>
        <w:left w:val="none" w:sz="0" w:space="0" w:color="auto"/>
        <w:bottom w:val="none" w:sz="0" w:space="0" w:color="auto"/>
        <w:right w:val="none" w:sz="0" w:space="0" w:color="auto"/>
      </w:divBdr>
    </w:div>
    <w:div w:id="1728332905">
      <w:bodyDiv w:val="1"/>
      <w:marLeft w:val="0"/>
      <w:marRight w:val="0"/>
      <w:marTop w:val="0"/>
      <w:marBottom w:val="0"/>
      <w:divBdr>
        <w:top w:val="none" w:sz="0" w:space="0" w:color="auto"/>
        <w:left w:val="none" w:sz="0" w:space="0" w:color="auto"/>
        <w:bottom w:val="none" w:sz="0" w:space="0" w:color="auto"/>
        <w:right w:val="none" w:sz="0" w:space="0" w:color="auto"/>
      </w:divBdr>
    </w:div>
    <w:div w:id="1728795512">
      <w:bodyDiv w:val="1"/>
      <w:marLeft w:val="0"/>
      <w:marRight w:val="0"/>
      <w:marTop w:val="0"/>
      <w:marBottom w:val="0"/>
      <w:divBdr>
        <w:top w:val="none" w:sz="0" w:space="0" w:color="auto"/>
        <w:left w:val="none" w:sz="0" w:space="0" w:color="auto"/>
        <w:bottom w:val="none" w:sz="0" w:space="0" w:color="auto"/>
        <w:right w:val="none" w:sz="0" w:space="0" w:color="auto"/>
      </w:divBdr>
    </w:div>
    <w:div w:id="1731030961">
      <w:bodyDiv w:val="1"/>
      <w:marLeft w:val="0"/>
      <w:marRight w:val="0"/>
      <w:marTop w:val="0"/>
      <w:marBottom w:val="0"/>
      <w:divBdr>
        <w:top w:val="none" w:sz="0" w:space="0" w:color="auto"/>
        <w:left w:val="none" w:sz="0" w:space="0" w:color="auto"/>
        <w:bottom w:val="none" w:sz="0" w:space="0" w:color="auto"/>
        <w:right w:val="none" w:sz="0" w:space="0" w:color="auto"/>
      </w:divBdr>
    </w:div>
    <w:div w:id="1731416646">
      <w:bodyDiv w:val="1"/>
      <w:marLeft w:val="0"/>
      <w:marRight w:val="0"/>
      <w:marTop w:val="0"/>
      <w:marBottom w:val="0"/>
      <w:divBdr>
        <w:top w:val="none" w:sz="0" w:space="0" w:color="auto"/>
        <w:left w:val="none" w:sz="0" w:space="0" w:color="auto"/>
        <w:bottom w:val="none" w:sz="0" w:space="0" w:color="auto"/>
        <w:right w:val="none" w:sz="0" w:space="0" w:color="auto"/>
      </w:divBdr>
    </w:div>
    <w:div w:id="1733385896">
      <w:bodyDiv w:val="1"/>
      <w:marLeft w:val="0"/>
      <w:marRight w:val="0"/>
      <w:marTop w:val="0"/>
      <w:marBottom w:val="0"/>
      <w:divBdr>
        <w:top w:val="none" w:sz="0" w:space="0" w:color="auto"/>
        <w:left w:val="none" w:sz="0" w:space="0" w:color="auto"/>
        <w:bottom w:val="none" w:sz="0" w:space="0" w:color="auto"/>
        <w:right w:val="none" w:sz="0" w:space="0" w:color="auto"/>
      </w:divBdr>
    </w:div>
    <w:div w:id="1733654366">
      <w:bodyDiv w:val="1"/>
      <w:marLeft w:val="0"/>
      <w:marRight w:val="0"/>
      <w:marTop w:val="0"/>
      <w:marBottom w:val="0"/>
      <w:divBdr>
        <w:top w:val="none" w:sz="0" w:space="0" w:color="auto"/>
        <w:left w:val="none" w:sz="0" w:space="0" w:color="auto"/>
        <w:bottom w:val="none" w:sz="0" w:space="0" w:color="auto"/>
        <w:right w:val="none" w:sz="0" w:space="0" w:color="auto"/>
      </w:divBdr>
    </w:div>
    <w:div w:id="1734041182">
      <w:bodyDiv w:val="1"/>
      <w:marLeft w:val="0"/>
      <w:marRight w:val="0"/>
      <w:marTop w:val="0"/>
      <w:marBottom w:val="0"/>
      <w:divBdr>
        <w:top w:val="none" w:sz="0" w:space="0" w:color="auto"/>
        <w:left w:val="none" w:sz="0" w:space="0" w:color="auto"/>
        <w:bottom w:val="none" w:sz="0" w:space="0" w:color="auto"/>
        <w:right w:val="none" w:sz="0" w:space="0" w:color="auto"/>
      </w:divBdr>
    </w:div>
    <w:div w:id="1734352338">
      <w:bodyDiv w:val="1"/>
      <w:marLeft w:val="0"/>
      <w:marRight w:val="0"/>
      <w:marTop w:val="0"/>
      <w:marBottom w:val="0"/>
      <w:divBdr>
        <w:top w:val="none" w:sz="0" w:space="0" w:color="auto"/>
        <w:left w:val="none" w:sz="0" w:space="0" w:color="auto"/>
        <w:bottom w:val="none" w:sz="0" w:space="0" w:color="auto"/>
        <w:right w:val="none" w:sz="0" w:space="0" w:color="auto"/>
      </w:divBdr>
    </w:div>
    <w:div w:id="1735350889">
      <w:bodyDiv w:val="1"/>
      <w:marLeft w:val="0"/>
      <w:marRight w:val="0"/>
      <w:marTop w:val="0"/>
      <w:marBottom w:val="0"/>
      <w:divBdr>
        <w:top w:val="none" w:sz="0" w:space="0" w:color="auto"/>
        <w:left w:val="none" w:sz="0" w:space="0" w:color="auto"/>
        <w:bottom w:val="none" w:sz="0" w:space="0" w:color="auto"/>
        <w:right w:val="none" w:sz="0" w:space="0" w:color="auto"/>
      </w:divBdr>
    </w:div>
    <w:div w:id="1739091307">
      <w:bodyDiv w:val="1"/>
      <w:marLeft w:val="0"/>
      <w:marRight w:val="0"/>
      <w:marTop w:val="0"/>
      <w:marBottom w:val="0"/>
      <w:divBdr>
        <w:top w:val="none" w:sz="0" w:space="0" w:color="auto"/>
        <w:left w:val="none" w:sz="0" w:space="0" w:color="auto"/>
        <w:bottom w:val="none" w:sz="0" w:space="0" w:color="auto"/>
        <w:right w:val="none" w:sz="0" w:space="0" w:color="auto"/>
      </w:divBdr>
    </w:div>
    <w:div w:id="1739134696">
      <w:bodyDiv w:val="1"/>
      <w:marLeft w:val="0"/>
      <w:marRight w:val="0"/>
      <w:marTop w:val="0"/>
      <w:marBottom w:val="0"/>
      <w:divBdr>
        <w:top w:val="none" w:sz="0" w:space="0" w:color="auto"/>
        <w:left w:val="none" w:sz="0" w:space="0" w:color="auto"/>
        <w:bottom w:val="none" w:sz="0" w:space="0" w:color="auto"/>
        <w:right w:val="none" w:sz="0" w:space="0" w:color="auto"/>
      </w:divBdr>
    </w:div>
    <w:div w:id="1739744835">
      <w:bodyDiv w:val="1"/>
      <w:marLeft w:val="0"/>
      <w:marRight w:val="0"/>
      <w:marTop w:val="0"/>
      <w:marBottom w:val="0"/>
      <w:divBdr>
        <w:top w:val="none" w:sz="0" w:space="0" w:color="auto"/>
        <w:left w:val="none" w:sz="0" w:space="0" w:color="auto"/>
        <w:bottom w:val="none" w:sz="0" w:space="0" w:color="auto"/>
        <w:right w:val="none" w:sz="0" w:space="0" w:color="auto"/>
      </w:divBdr>
    </w:div>
    <w:div w:id="1740323993">
      <w:bodyDiv w:val="1"/>
      <w:marLeft w:val="0"/>
      <w:marRight w:val="0"/>
      <w:marTop w:val="0"/>
      <w:marBottom w:val="0"/>
      <w:divBdr>
        <w:top w:val="none" w:sz="0" w:space="0" w:color="auto"/>
        <w:left w:val="none" w:sz="0" w:space="0" w:color="auto"/>
        <w:bottom w:val="none" w:sz="0" w:space="0" w:color="auto"/>
        <w:right w:val="none" w:sz="0" w:space="0" w:color="auto"/>
      </w:divBdr>
    </w:div>
    <w:div w:id="1740398664">
      <w:bodyDiv w:val="1"/>
      <w:marLeft w:val="0"/>
      <w:marRight w:val="0"/>
      <w:marTop w:val="0"/>
      <w:marBottom w:val="0"/>
      <w:divBdr>
        <w:top w:val="none" w:sz="0" w:space="0" w:color="auto"/>
        <w:left w:val="none" w:sz="0" w:space="0" w:color="auto"/>
        <w:bottom w:val="none" w:sz="0" w:space="0" w:color="auto"/>
        <w:right w:val="none" w:sz="0" w:space="0" w:color="auto"/>
      </w:divBdr>
    </w:div>
    <w:div w:id="1740860903">
      <w:bodyDiv w:val="1"/>
      <w:marLeft w:val="0"/>
      <w:marRight w:val="0"/>
      <w:marTop w:val="0"/>
      <w:marBottom w:val="0"/>
      <w:divBdr>
        <w:top w:val="none" w:sz="0" w:space="0" w:color="auto"/>
        <w:left w:val="none" w:sz="0" w:space="0" w:color="auto"/>
        <w:bottom w:val="none" w:sz="0" w:space="0" w:color="auto"/>
        <w:right w:val="none" w:sz="0" w:space="0" w:color="auto"/>
      </w:divBdr>
    </w:div>
    <w:div w:id="1741056125">
      <w:bodyDiv w:val="1"/>
      <w:marLeft w:val="0"/>
      <w:marRight w:val="0"/>
      <w:marTop w:val="0"/>
      <w:marBottom w:val="0"/>
      <w:divBdr>
        <w:top w:val="none" w:sz="0" w:space="0" w:color="auto"/>
        <w:left w:val="none" w:sz="0" w:space="0" w:color="auto"/>
        <w:bottom w:val="none" w:sz="0" w:space="0" w:color="auto"/>
        <w:right w:val="none" w:sz="0" w:space="0" w:color="auto"/>
      </w:divBdr>
    </w:div>
    <w:div w:id="1742673632">
      <w:bodyDiv w:val="1"/>
      <w:marLeft w:val="0"/>
      <w:marRight w:val="0"/>
      <w:marTop w:val="0"/>
      <w:marBottom w:val="0"/>
      <w:divBdr>
        <w:top w:val="none" w:sz="0" w:space="0" w:color="auto"/>
        <w:left w:val="none" w:sz="0" w:space="0" w:color="auto"/>
        <w:bottom w:val="none" w:sz="0" w:space="0" w:color="auto"/>
        <w:right w:val="none" w:sz="0" w:space="0" w:color="auto"/>
      </w:divBdr>
    </w:div>
    <w:div w:id="1744401892">
      <w:bodyDiv w:val="1"/>
      <w:marLeft w:val="0"/>
      <w:marRight w:val="0"/>
      <w:marTop w:val="0"/>
      <w:marBottom w:val="0"/>
      <w:divBdr>
        <w:top w:val="none" w:sz="0" w:space="0" w:color="auto"/>
        <w:left w:val="none" w:sz="0" w:space="0" w:color="auto"/>
        <w:bottom w:val="none" w:sz="0" w:space="0" w:color="auto"/>
        <w:right w:val="none" w:sz="0" w:space="0" w:color="auto"/>
      </w:divBdr>
    </w:div>
    <w:div w:id="1744721342">
      <w:bodyDiv w:val="1"/>
      <w:marLeft w:val="0"/>
      <w:marRight w:val="0"/>
      <w:marTop w:val="0"/>
      <w:marBottom w:val="0"/>
      <w:divBdr>
        <w:top w:val="none" w:sz="0" w:space="0" w:color="auto"/>
        <w:left w:val="none" w:sz="0" w:space="0" w:color="auto"/>
        <w:bottom w:val="none" w:sz="0" w:space="0" w:color="auto"/>
        <w:right w:val="none" w:sz="0" w:space="0" w:color="auto"/>
      </w:divBdr>
    </w:div>
    <w:div w:id="1746801294">
      <w:bodyDiv w:val="1"/>
      <w:marLeft w:val="0"/>
      <w:marRight w:val="0"/>
      <w:marTop w:val="0"/>
      <w:marBottom w:val="0"/>
      <w:divBdr>
        <w:top w:val="none" w:sz="0" w:space="0" w:color="auto"/>
        <w:left w:val="none" w:sz="0" w:space="0" w:color="auto"/>
        <w:bottom w:val="none" w:sz="0" w:space="0" w:color="auto"/>
        <w:right w:val="none" w:sz="0" w:space="0" w:color="auto"/>
      </w:divBdr>
    </w:div>
    <w:div w:id="1747455618">
      <w:bodyDiv w:val="1"/>
      <w:marLeft w:val="0"/>
      <w:marRight w:val="0"/>
      <w:marTop w:val="0"/>
      <w:marBottom w:val="0"/>
      <w:divBdr>
        <w:top w:val="none" w:sz="0" w:space="0" w:color="auto"/>
        <w:left w:val="none" w:sz="0" w:space="0" w:color="auto"/>
        <w:bottom w:val="none" w:sz="0" w:space="0" w:color="auto"/>
        <w:right w:val="none" w:sz="0" w:space="0" w:color="auto"/>
      </w:divBdr>
    </w:div>
    <w:div w:id="1749307250">
      <w:bodyDiv w:val="1"/>
      <w:marLeft w:val="0"/>
      <w:marRight w:val="0"/>
      <w:marTop w:val="0"/>
      <w:marBottom w:val="0"/>
      <w:divBdr>
        <w:top w:val="none" w:sz="0" w:space="0" w:color="auto"/>
        <w:left w:val="none" w:sz="0" w:space="0" w:color="auto"/>
        <w:bottom w:val="none" w:sz="0" w:space="0" w:color="auto"/>
        <w:right w:val="none" w:sz="0" w:space="0" w:color="auto"/>
      </w:divBdr>
    </w:div>
    <w:div w:id="1749770146">
      <w:bodyDiv w:val="1"/>
      <w:marLeft w:val="0"/>
      <w:marRight w:val="0"/>
      <w:marTop w:val="0"/>
      <w:marBottom w:val="0"/>
      <w:divBdr>
        <w:top w:val="none" w:sz="0" w:space="0" w:color="auto"/>
        <w:left w:val="none" w:sz="0" w:space="0" w:color="auto"/>
        <w:bottom w:val="none" w:sz="0" w:space="0" w:color="auto"/>
        <w:right w:val="none" w:sz="0" w:space="0" w:color="auto"/>
      </w:divBdr>
    </w:div>
    <w:div w:id="1750612540">
      <w:bodyDiv w:val="1"/>
      <w:marLeft w:val="0"/>
      <w:marRight w:val="0"/>
      <w:marTop w:val="0"/>
      <w:marBottom w:val="0"/>
      <w:divBdr>
        <w:top w:val="none" w:sz="0" w:space="0" w:color="auto"/>
        <w:left w:val="none" w:sz="0" w:space="0" w:color="auto"/>
        <w:bottom w:val="none" w:sz="0" w:space="0" w:color="auto"/>
        <w:right w:val="none" w:sz="0" w:space="0" w:color="auto"/>
      </w:divBdr>
    </w:div>
    <w:div w:id="1753820256">
      <w:bodyDiv w:val="1"/>
      <w:marLeft w:val="0"/>
      <w:marRight w:val="0"/>
      <w:marTop w:val="0"/>
      <w:marBottom w:val="0"/>
      <w:divBdr>
        <w:top w:val="none" w:sz="0" w:space="0" w:color="auto"/>
        <w:left w:val="none" w:sz="0" w:space="0" w:color="auto"/>
        <w:bottom w:val="none" w:sz="0" w:space="0" w:color="auto"/>
        <w:right w:val="none" w:sz="0" w:space="0" w:color="auto"/>
      </w:divBdr>
    </w:div>
    <w:div w:id="1754205736">
      <w:bodyDiv w:val="1"/>
      <w:marLeft w:val="0"/>
      <w:marRight w:val="0"/>
      <w:marTop w:val="0"/>
      <w:marBottom w:val="0"/>
      <w:divBdr>
        <w:top w:val="none" w:sz="0" w:space="0" w:color="auto"/>
        <w:left w:val="none" w:sz="0" w:space="0" w:color="auto"/>
        <w:bottom w:val="none" w:sz="0" w:space="0" w:color="auto"/>
        <w:right w:val="none" w:sz="0" w:space="0" w:color="auto"/>
      </w:divBdr>
    </w:div>
    <w:div w:id="1754550162">
      <w:bodyDiv w:val="1"/>
      <w:marLeft w:val="0"/>
      <w:marRight w:val="0"/>
      <w:marTop w:val="0"/>
      <w:marBottom w:val="0"/>
      <w:divBdr>
        <w:top w:val="none" w:sz="0" w:space="0" w:color="auto"/>
        <w:left w:val="none" w:sz="0" w:space="0" w:color="auto"/>
        <w:bottom w:val="none" w:sz="0" w:space="0" w:color="auto"/>
        <w:right w:val="none" w:sz="0" w:space="0" w:color="auto"/>
      </w:divBdr>
    </w:div>
    <w:div w:id="1755711754">
      <w:bodyDiv w:val="1"/>
      <w:marLeft w:val="0"/>
      <w:marRight w:val="0"/>
      <w:marTop w:val="0"/>
      <w:marBottom w:val="0"/>
      <w:divBdr>
        <w:top w:val="none" w:sz="0" w:space="0" w:color="auto"/>
        <w:left w:val="none" w:sz="0" w:space="0" w:color="auto"/>
        <w:bottom w:val="none" w:sz="0" w:space="0" w:color="auto"/>
        <w:right w:val="none" w:sz="0" w:space="0" w:color="auto"/>
      </w:divBdr>
    </w:div>
    <w:div w:id="1756433093">
      <w:bodyDiv w:val="1"/>
      <w:marLeft w:val="0"/>
      <w:marRight w:val="0"/>
      <w:marTop w:val="0"/>
      <w:marBottom w:val="0"/>
      <w:divBdr>
        <w:top w:val="none" w:sz="0" w:space="0" w:color="auto"/>
        <w:left w:val="none" w:sz="0" w:space="0" w:color="auto"/>
        <w:bottom w:val="none" w:sz="0" w:space="0" w:color="auto"/>
        <w:right w:val="none" w:sz="0" w:space="0" w:color="auto"/>
      </w:divBdr>
    </w:div>
    <w:div w:id="1758285391">
      <w:bodyDiv w:val="1"/>
      <w:marLeft w:val="0"/>
      <w:marRight w:val="0"/>
      <w:marTop w:val="0"/>
      <w:marBottom w:val="0"/>
      <w:divBdr>
        <w:top w:val="none" w:sz="0" w:space="0" w:color="auto"/>
        <w:left w:val="none" w:sz="0" w:space="0" w:color="auto"/>
        <w:bottom w:val="none" w:sz="0" w:space="0" w:color="auto"/>
        <w:right w:val="none" w:sz="0" w:space="0" w:color="auto"/>
      </w:divBdr>
    </w:div>
    <w:div w:id="1759253564">
      <w:bodyDiv w:val="1"/>
      <w:marLeft w:val="0"/>
      <w:marRight w:val="0"/>
      <w:marTop w:val="0"/>
      <w:marBottom w:val="0"/>
      <w:divBdr>
        <w:top w:val="none" w:sz="0" w:space="0" w:color="auto"/>
        <w:left w:val="none" w:sz="0" w:space="0" w:color="auto"/>
        <w:bottom w:val="none" w:sz="0" w:space="0" w:color="auto"/>
        <w:right w:val="none" w:sz="0" w:space="0" w:color="auto"/>
      </w:divBdr>
    </w:div>
    <w:div w:id="1760976907">
      <w:bodyDiv w:val="1"/>
      <w:marLeft w:val="0"/>
      <w:marRight w:val="0"/>
      <w:marTop w:val="0"/>
      <w:marBottom w:val="0"/>
      <w:divBdr>
        <w:top w:val="none" w:sz="0" w:space="0" w:color="auto"/>
        <w:left w:val="none" w:sz="0" w:space="0" w:color="auto"/>
        <w:bottom w:val="none" w:sz="0" w:space="0" w:color="auto"/>
        <w:right w:val="none" w:sz="0" w:space="0" w:color="auto"/>
      </w:divBdr>
    </w:div>
    <w:div w:id="1761877450">
      <w:bodyDiv w:val="1"/>
      <w:marLeft w:val="0"/>
      <w:marRight w:val="0"/>
      <w:marTop w:val="0"/>
      <w:marBottom w:val="0"/>
      <w:divBdr>
        <w:top w:val="none" w:sz="0" w:space="0" w:color="auto"/>
        <w:left w:val="none" w:sz="0" w:space="0" w:color="auto"/>
        <w:bottom w:val="none" w:sz="0" w:space="0" w:color="auto"/>
        <w:right w:val="none" w:sz="0" w:space="0" w:color="auto"/>
      </w:divBdr>
    </w:div>
    <w:div w:id="1762146072">
      <w:bodyDiv w:val="1"/>
      <w:marLeft w:val="0"/>
      <w:marRight w:val="0"/>
      <w:marTop w:val="0"/>
      <w:marBottom w:val="0"/>
      <w:divBdr>
        <w:top w:val="none" w:sz="0" w:space="0" w:color="auto"/>
        <w:left w:val="none" w:sz="0" w:space="0" w:color="auto"/>
        <w:bottom w:val="none" w:sz="0" w:space="0" w:color="auto"/>
        <w:right w:val="none" w:sz="0" w:space="0" w:color="auto"/>
      </w:divBdr>
    </w:div>
    <w:div w:id="1763840598">
      <w:bodyDiv w:val="1"/>
      <w:marLeft w:val="0"/>
      <w:marRight w:val="0"/>
      <w:marTop w:val="0"/>
      <w:marBottom w:val="0"/>
      <w:divBdr>
        <w:top w:val="none" w:sz="0" w:space="0" w:color="auto"/>
        <w:left w:val="none" w:sz="0" w:space="0" w:color="auto"/>
        <w:bottom w:val="none" w:sz="0" w:space="0" w:color="auto"/>
        <w:right w:val="none" w:sz="0" w:space="0" w:color="auto"/>
      </w:divBdr>
    </w:div>
    <w:div w:id="1764565895">
      <w:bodyDiv w:val="1"/>
      <w:marLeft w:val="0"/>
      <w:marRight w:val="0"/>
      <w:marTop w:val="0"/>
      <w:marBottom w:val="0"/>
      <w:divBdr>
        <w:top w:val="none" w:sz="0" w:space="0" w:color="auto"/>
        <w:left w:val="none" w:sz="0" w:space="0" w:color="auto"/>
        <w:bottom w:val="none" w:sz="0" w:space="0" w:color="auto"/>
        <w:right w:val="none" w:sz="0" w:space="0" w:color="auto"/>
      </w:divBdr>
    </w:div>
    <w:div w:id="1764643860">
      <w:bodyDiv w:val="1"/>
      <w:marLeft w:val="0"/>
      <w:marRight w:val="0"/>
      <w:marTop w:val="0"/>
      <w:marBottom w:val="0"/>
      <w:divBdr>
        <w:top w:val="none" w:sz="0" w:space="0" w:color="auto"/>
        <w:left w:val="none" w:sz="0" w:space="0" w:color="auto"/>
        <w:bottom w:val="none" w:sz="0" w:space="0" w:color="auto"/>
        <w:right w:val="none" w:sz="0" w:space="0" w:color="auto"/>
      </w:divBdr>
    </w:div>
    <w:div w:id="1764916469">
      <w:bodyDiv w:val="1"/>
      <w:marLeft w:val="0"/>
      <w:marRight w:val="0"/>
      <w:marTop w:val="0"/>
      <w:marBottom w:val="0"/>
      <w:divBdr>
        <w:top w:val="none" w:sz="0" w:space="0" w:color="auto"/>
        <w:left w:val="none" w:sz="0" w:space="0" w:color="auto"/>
        <w:bottom w:val="none" w:sz="0" w:space="0" w:color="auto"/>
        <w:right w:val="none" w:sz="0" w:space="0" w:color="auto"/>
      </w:divBdr>
    </w:div>
    <w:div w:id="1766997194">
      <w:bodyDiv w:val="1"/>
      <w:marLeft w:val="0"/>
      <w:marRight w:val="0"/>
      <w:marTop w:val="0"/>
      <w:marBottom w:val="0"/>
      <w:divBdr>
        <w:top w:val="none" w:sz="0" w:space="0" w:color="auto"/>
        <w:left w:val="none" w:sz="0" w:space="0" w:color="auto"/>
        <w:bottom w:val="none" w:sz="0" w:space="0" w:color="auto"/>
        <w:right w:val="none" w:sz="0" w:space="0" w:color="auto"/>
      </w:divBdr>
    </w:div>
    <w:div w:id="1768038207">
      <w:bodyDiv w:val="1"/>
      <w:marLeft w:val="0"/>
      <w:marRight w:val="0"/>
      <w:marTop w:val="0"/>
      <w:marBottom w:val="0"/>
      <w:divBdr>
        <w:top w:val="none" w:sz="0" w:space="0" w:color="auto"/>
        <w:left w:val="none" w:sz="0" w:space="0" w:color="auto"/>
        <w:bottom w:val="none" w:sz="0" w:space="0" w:color="auto"/>
        <w:right w:val="none" w:sz="0" w:space="0" w:color="auto"/>
      </w:divBdr>
    </w:div>
    <w:div w:id="1768579902">
      <w:bodyDiv w:val="1"/>
      <w:marLeft w:val="0"/>
      <w:marRight w:val="0"/>
      <w:marTop w:val="0"/>
      <w:marBottom w:val="0"/>
      <w:divBdr>
        <w:top w:val="none" w:sz="0" w:space="0" w:color="auto"/>
        <w:left w:val="none" w:sz="0" w:space="0" w:color="auto"/>
        <w:bottom w:val="none" w:sz="0" w:space="0" w:color="auto"/>
        <w:right w:val="none" w:sz="0" w:space="0" w:color="auto"/>
      </w:divBdr>
    </w:div>
    <w:div w:id="1769277120">
      <w:bodyDiv w:val="1"/>
      <w:marLeft w:val="0"/>
      <w:marRight w:val="0"/>
      <w:marTop w:val="0"/>
      <w:marBottom w:val="0"/>
      <w:divBdr>
        <w:top w:val="none" w:sz="0" w:space="0" w:color="auto"/>
        <w:left w:val="none" w:sz="0" w:space="0" w:color="auto"/>
        <w:bottom w:val="none" w:sz="0" w:space="0" w:color="auto"/>
        <w:right w:val="none" w:sz="0" w:space="0" w:color="auto"/>
      </w:divBdr>
    </w:div>
    <w:div w:id="1769962549">
      <w:bodyDiv w:val="1"/>
      <w:marLeft w:val="0"/>
      <w:marRight w:val="0"/>
      <w:marTop w:val="0"/>
      <w:marBottom w:val="0"/>
      <w:divBdr>
        <w:top w:val="none" w:sz="0" w:space="0" w:color="auto"/>
        <w:left w:val="none" w:sz="0" w:space="0" w:color="auto"/>
        <w:bottom w:val="none" w:sz="0" w:space="0" w:color="auto"/>
        <w:right w:val="none" w:sz="0" w:space="0" w:color="auto"/>
      </w:divBdr>
    </w:div>
    <w:div w:id="1773086110">
      <w:bodyDiv w:val="1"/>
      <w:marLeft w:val="0"/>
      <w:marRight w:val="0"/>
      <w:marTop w:val="0"/>
      <w:marBottom w:val="0"/>
      <w:divBdr>
        <w:top w:val="none" w:sz="0" w:space="0" w:color="auto"/>
        <w:left w:val="none" w:sz="0" w:space="0" w:color="auto"/>
        <w:bottom w:val="none" w:sz="0" w:space="0" w:color="auto"/>
        <w:right w:val="none" w:sz="0" w:space="0" w:color="auto"/>
      </w:divBdr>
    </w:div>
    <w:div w:id="1773890070">
      <w:bodyDiv w:val="1"/>
      <w:marLeft w:val="0"/>
      <w:marRight w:val="0"/>
      <w:marTop w:val="0"/>
      <w:marBottom w:val="0"/>
      <w:divBdr>
        <w:top w:val="none" w:sz="0" w:space="0" w:color="auto"/>
        <w:left w:val="none" w:sz="0" w:space="0" w:color="auto"/>
        <w:bottom w:val="none" w:sz="0" w:space="0" w:color="auto"/>
        <w:right w:val="none" w:sz="0" w:space="0" w:color="auto"/>
      </w:divBdr>
    </w:div>
    <w:div w:id="1774981004">
      <w:bodyDiv w:val="1"/>
      <w:marLeft w:val="0"/>
      <w:marRight w:val="0"/>
      <w:marTop w:val="0"/>
      <w:marBottom w:val="0"/>
      <w:divBdr>
        <w:top w:val="none" w:sz="0" w:space="0" w:color="auto"/>
        <w:left w:val="none" w:sz="0" w:space="0" w:color="auto"/>
        <w:bottom w:val="none" w:sz="0" w:space="0" w:color="auto"/>
        <w:right w:val="none" w:sz="0" w:space="0" w:color="auto"/>
      </w:divBdr>
    </w:div>
    <w:div w:id="1775662663">
      <w:bodyDiv w:val="1"/>
      <w:marLeft w:val="0"/>
      <w:marRight w:val="0"/>
      <w:marTop w:val="0"/>
      <w:marBottom w:val="0"/>
      <w:divBdr>
        <w:top w:val="none" w:sz="0" w:space="0" w:color="auto"/>
        <w:left w:val="none" w:sz="0" w:space="0" w:color="auto"/>
        <w:bottom w:val="none" w:sz="0" w:space="0" w:color="auto"/>
        <w:right w:val="none" w:sz="0" w:space="0" w:color="auto"/>
      </w:divBdr>
    </w:div>
    <w:div w:id="1775780713">
      <w:bodyDiv w:val="1"/>
      <w:marLeft w:val="0"/>
      <w:marRight w:val="0"/>
      <w:marTop w:val="0"/>
      <w:marBottom w:val="0"/>
      <w:divBdr>
        <w:top w:val="none" w:sz="0" w:space="0" w:color="auto"/>
        <w:left w:val="none" w:sz="0" w:space="0" w:color="auto"/>
        <w:bottom w:val="none" w:sz="0" w:space="0" w:color="auto"/>
        <w:right w:val="none" w:sz="0" w:space="0" w:color="auto"/>
      </w:divBdr>
    </w:div>
    <w:div w:id="1777022325">
      <w:bodyDiv w:val="1"/>
      <w:marLeft w:val="0"/>
      <w:marRight w:val="0"/>
      <w:marTop w:val="0"/>
      <w:marBottom w:val="0"/>
      <w:divBdr>
        <w:top w:val="none" w:sz="0" w:space="0" w:color="auto"/>
        <w:left w:val="none" w:sz="0" w:space="0" w:color="auto"/>
        <w:bottom w:val="none" w:sz="0" w:space="0" w:color="auto"/>
        <w:right w:val="none" w:sz="0" w:space="0" w:color="auto"/>
      </w:divBdr>
    </w:div>
    <w:div w:id="1777866148">
      <w:bodyDiv w:val="1"/>
      <w:marLeft w:val="0"/>
      <w:marRight w:val="0"/>
      <w:marTop w:val="0"/>
      <w:marBottom w:val="0"/>
      <w:divBdr>
        <w:top w:val="none" w:sz="0" w:space="0" w:color="auto"/>
        <w:left w:val="none" w:sz="0" w:space="0" w:color="auto"/>
        <w:bottom w:val="none" w:sz="0" w:space="0" w:color="auto"/>
        <w:right w:val="none" w:sz="0" w:space="0" w:color="auto"/>
      </w:divBdr>
    </w:div>
    <w:div w:id="1777868930">
      <w:bodyDiv w:val="1"/>
      <w:marLeft w:val="0"/>
      <w:marRight w:val="0"/>
      <w:marTop w:val="0"/>
      <w:marBottom w:val="0"/>
      <w:divBdr>
        <w:top w:val="none" w:sz="0" w:space="0" w:color="auto"/>
        <w:left w:val="none" w:sz="0" w:space="0" w:color="auto"/>
        <w:bottom w:val="none" w:sz="0" w:space="0" w:color="auto"/>
        <w:right w:val="none" w:sz="0" w:space="0" w:color="auto"/>
      </w:divBdr>
    </w:div>
    <w:div w:id="1778089806">
      <w:bodyDiv w:val="1"/>
      <w:marLeft w:val="0"/>
      <w:marRight w:val="0"/>
      <w:marTop w:val="0"/>
      <w:marBottom w:val="0"/>
      <w:divBdr>
        <w:top w:val="none" w:sz="0" w:space="0" w:color="auto"/>
        <w:left w:val="none" w:sz="0" w:space="0" w:color="auto"/>
        <w:bottom w:val="none" w:sz="0" w:space="0" w:color="auto"/>
        <w:right w:val="none" w:sz="0" w:space="0" w:color="auto"/>
      </w:divBdr>
    </w:div>
    <w:div w:id="1778210455">
      <w:bodyDiv w:val="1"/>
      <w:marLeft w:val="0"/>
      <w:marRight w:val="0"/>
      <w:marTop w:val="0"/>
      <w:marBottom w:val="0"/>
      <w:divBdr>
        <w:top w:val="none" w:sz="0" w:space="0" w:color="auto"/>
        <w:left w:val="none" w:sz="0" w:space="0" w:color="auto"/>
        <w:bottom w:val="none" w:sz="0" w:space="0" w:color="auto"/>
        <w:right w:val="none" w:sz="0" w:space="0" w:color="auto"/>
      </w:divBdr>
    </w:div>
    <w:div w:id="1778713165">
      <w:bodyDiv w:val="1"/>
      <w:marLeft w:val="0"/>
      <w:marRight w:val="0"/>
      <w:marTop w:val="0"/>
      <w:marBottom w:val="0"/>
      <w:divBdr>
        <w:top w:val="none" w:sz="0" w:space="0" w:color="auto"/>
        <w:left w:val="none" w:sz="0" w:space="0" w:color="auto"/>
        <w:bottom w:val="none" w:sz="0" w:space="0" w:color="auto"/>
        <w:right w:val="none" w:sz="0" w:space="0" w:color="auto"/>
      </w:divBdr>
    </w:div>
    <w:div w:id="1779788522">
      <w:bodyDiv w:val="1"/>
      <w:marLeft w:val="0"/>
      <w:marRight w:val="0"/>
      <w:marTop w:val="0"/>
      <w:marBottom w:val="0"/>
      <w:divBdr>
        <w:top w:val="none" w:sz="0" w:space="0" w:color="auto"/>
        <w:left w:val="none" w:sz="0" w:space="0" w:color="auto"/>
        <w:bottom w:val="none" w:sz="0" w:space="0" w:color="auto"/>
        <w:right w:val="none" w:sz="0" w:space="0" w:color="auto"/>
      </w:divBdr>
    </w:div>
    <w:div w:id="1781800179">
      <w:bodyDiv w:val="1"/>
      <w:marLeft w:val="0"/>
      <w:marRight w:val="0"/>
      <w:marTop w:val="0"/>
      <w:marBottom w:val="0"/>
      <w:divBdr>
        <w:top w:val="none" w:sz="0" w:space="0" w:color="auto"/>
        <w:left w:val="none" w:sz="0" w:space="0" w:color="auto"/>
        <w:bottom w:val="none" w:sz="0" w:space="0" w:color="auto"/>
        <w:right w:val="none" w:sz="0" w:space="0" w:color="auto"/>
      </w:divBdr>
    </w:div>
    <w:div w:id="1781951836">
      <w:bodyDiv w:val="1"/>
      <w:marLeft w:val="0"/>
      <w:marRight w:val="0"/>
      <w:marTop w:val="0"/>
      <w:marBottom w:val="0"/>
      <w:divBdr>
        <w:top w:val="none" w:sz="0" w:space="0" w:color="auto"/>
        <w:left w:val="none" w:sz="0" w:space="0" w:color="auto"/>
        <w:bottom w:val="none" w:sz="0" w:space="0" w:color="auto"/>
        <w:right w:val="none" w:sz="0" w:space="0" w:color="auto"/>
      </w:divBdr>
    </w:div>
    <w:div w:id="1782262597">
      <w:bodyDiv w:val="1"/>
      <w:marLeft w:val="0"/>
      <w:marRight w:val="0"/>
      <w:marTop w:val="0"/>
      <w:marBottom w:val="0"/>
      <w:divBdr>
        <w:top w:val="none" w:sz="0" w:space="0" w:color="auto"/>
        <w:left w:val="none" w:sz="0" w:space="0" w:color="auto"/>
        <w:bottom w:val="none" w:sz="0" w:space="0" w:color="auto"/>
        <w:right w:val="none" w:sz="0" w:space="0" w:color="auto"/>
      </w:divBdr>
    </w:div>
    <w:div w:id="1782652385">
      <w:bodyDiv w:val="1"/>
      <w:marLeft w:val="0"/>
      <w:marRight w:val="0"/>
      <w:marTop w:val="0"/>
      <w:marBottom w:val="0"/>
      <w:divBdr>
        <w:top w:val="none" w:sz="0" w:space="0" w:color="auto"/>
        <w:left w:val="none" w:sz="0" w:space="0" w:color="auto"/>
        <w:bottom w:val="none" w:sz="0" w:space="0" w:color="auto"/>
        <w:right w:val="none" w:sz="0" w:space="0" w:color="auto"/>
      </w:divBdr>
    </w:div>
    <w:div w:id="1782799535">
      <w:bodyDiv w:val="1"/>
      <w:marLeft w:val="0"/>
      <w:marRight w:val="0"/>
      <w:marTop w:val="0"/>
      <w:marBottom w:val="0"/>
      <w:divBdr>
        <w:top w:val="none" w:sz="0" w:space="0" w:color="auto"/>
        <w:left w:val="none" w:sz="0" w:space="0" w:color="auto"/>
        <w:bottom w:val="none" w:sz="0" w:space="0" w:color="auto"/>
        <w:right w:val="none" w:sz="0" w:space="0" w:color="auto"/>
      </w:divBdr>
    </w:div>
    <w:div w:id="1783181896">
      <w:bodyDiv w:val="1"/>
      <w:marLeft w:val="0"/>
      <w:marRight w:val="0"/>
      <w:marTop w:val="0"/>
      <w:marBottom w:val="0"/>
      <w:divBdr>
        <w:top w:val="none" w:sz="0" w:space="0" w:color="auto"/>
        <w:left w:val="none" w:sz="0" w:space="0" w:color="auto"/>
        <w:bottom w:val="none" w:sz="0" w:space="0" w:color="auto"/>
        <w:right w:val="none" w:sz="0" w:space="0" w:color="auto"/>
      </w:divBdr>
    </w:div>
    <w:div w:id="1785030167">
      <w:bodyDiv w:val="1"/>
      <w:marLeft w:val="0"/>
      <w:marRight w:val="0"/>
      <w:marTop w:val="0"/>
      <w:marBottom w:val="0"/>
      <w:divBdr>
        <w:top w:val="none" w:sz="0" w:space="0" w:color="auto"/>
        <w:left w:val="none" w:sz="0" w:space="0" w:color="auto"/>
        <w:bottom w:val="none" w:sz="0" w:space="0" w:color="auto"/>
        <w:right w:val="none" w:sz="0" w:space="0" w:color="auto"/>
      </w:divBdr>
    </w:div>
    <w:div w:id="1785033947">
      <w:bodyDiv w:val="1"/>
      <w:marLeft w:val="0"/>
      <w:marRight w:val="0"/>
      <w:marTop w:val="0"/>
      <w:marBottom w:val="0"/>
      <w:divBdr>
        <w:top w:val="none" w:sz="0" w:space="0" w:color="auto"/>
        <w:left w:val="none" w:sz="0" w:space="0" w:color="auto"/>
        <w:bottom w:val="none" w:sz="0" w:space="0" w:color="auto"/>
        <w:right w:val="none" w:sz="0" w:space="0" w:color="auto"/>
      </w:divBdr>
    </w:div>
    <w:div w:id="1786730070">
      <w:bodyDiv w:val="1"/>
      <w:marLeft w:val="0"/>
      <w:marRight w:val="0"/>
      <w:marTop w:val="0"/>
      <w:marBottom w:val="0"/>
      <w:divBdr>
        <w:top w:val="none" w:sz="0" w:space="0" w:color="auto"/>
        <w:left w:val="none" w:sz="0" w:space="0" w:color="auto"/>
        <w:bottom w:val="none" w:sz="0" w:space="0" w:color="auto"/>
        <w:right w:val="none" w:sz="0" w:space="0" w:color="auto"/>
      </w:divBdr>
    </w:div>
    <w:div w:id="1786776015">
      <w:bodyDiv w:val="1"/>
      <w:marLeft w:val="0"/>
      <w:marRight w:val="0"/>
      <w:marTop w:val="0"/>
      <w:marBottom w:val="0"/>
      <w:divBdr>
        <w:top w:val="none" w:sz="0" w:space="0" w:color="auto"/>
        <w:left w:val="none" w:sz="0" w:space="0" w:color="auto"/>
        <w:bottom w:val="none" w:sz="0" w:space="0" w:color="auto"/>
        <w:right w:val="none" w:sz="0" w:space="0" w:color="auto"/>
      </w:divBdr>
    </w:div>
    <w:div w:id="1787118713">
      <w:bodyDiv w:val="1"/>
      <w:marLeft w:val="0"/>
      <w:marRight w:val="0"/>
      <w:marTop w:val="0"/>
      <w:marBottom w:val="0"/>
      <w:divBdr>
        <w:top w:val="none" w:sz="0" w:space="0" w:color="auto"/>
        <w:left w:val="none" w:sz="0" w:space="0" w:color="auto"/>
        <w:bottom w:val="none" w:sz="0" w:space="0" w:color="auto"/>
        <w:right w:val="none" w:sz="0" w:space="0" w:color="auto"/>
      </w:divBdr>
    </w:div>
    <w:div w:id="1787263600">
      <w:bodyDiv w:val="1"/>
      <w:marLeft w:val="0"/>
      <w:marRight w:val="0"/>
      <w:marTop w:val="0"/>
      <w:marBottom w:val="0"/>
      <w:divBdr>
        <w:top w:val="none" w:sz="0" w:space="0" w:color="auto"/>
        <w:left w:val="none" w:sz="0" w:space="0" w:color="auto"/>
        <w:bottom w:val="none" w:sz="0" w:space="0" w:color="auto"/>
        <w:right w:val="none" w:sz="0" w:space="0" w:color="auto"/>
      </w:divBdr>
    </w:div>
    <w:div w:id="1787384048">
      <w:bodyDiv w:val="1"/>
      <w:marLeft w:val="0"/>
      <w:marRight w:val="0"/>
      <w:marTop w:val="0"/>
      <w:marBottom w:val="0"/>
      <w:divBdr>
        <w:top w:val="none" w:sz="0" w:space="0" w:color="auto"/>
        <w:left w:val="none" w:sz="0" w:space="0" w:color="auto"/>
        <w:bottom w:val="none" w:sz="0" w:space="0" w:color="auto"/>
        <w:right w:val="none" w:sz="0" w:space="0" w:color="auto"/>
      </w:divBdr>
    </w:div>
    <w:div w:id="1792284065">
      <w:bodyDiv w:val="1"/>
      <w:marLeft w:val="0"/>
      <w:marRight w:val="0"/>
      <w:marTop w:val="0"/>
      <w:marBottom w:val="0"/>
      <w:divBdr>
        <w:top w:val="none" w:sz="0" w:space="0" w:color="auto"/>
        <w:left w:val="none" w:sz="0" w:space="0" w:color="auto"/>
        <w:bottom w:val="none" w:sz="0" w:space="0" w:color="auto"/>
        <w:right w:val="none" w:sz="0" w:space="0" w:color="auto"/>
      </w:divBdr>
    </w:div>
    <w:div w:id="1794254615">
      <w:bodyDiv w:val="1"/>
      <w:marLeft w:val="0"/>
      <w:marRight w:val="0"/>
      <w:marTop w:val="0"/>
      <w:marBottom w:val="0"/>
      <w:divBdr>
        <w:top w:val="none" w:sz="0" w:space="0" w:color="auto"/>
        <w:left w:val="none" w:sz="0" w:space="0" w:color="auto"/>
        <w:bottom w:val="none" w:sz="0" w:space="0" w:color="auto"/>
        <w:right w:val="none" w:sz="0" w:space="0" w:color="auto"/>
      </w:divBdr>
    </w:div>
    <w:div w:id="1796212682">
      <w:bodyDiv w:val="1"/>
      <w:marLeft w:val="0"/>
      <w:marRight w:val="0"/>
      <w:marTop w:val="0"/>
      <w:marBottom w:val="0"/>
      <w:divBdr>
        <w:top w:val="none" w:sz="0" w:space="0" w:color="auto"/>
        <w:left w:val="none" w:sz="0" w:space="0" w:color="auto"/>
        <w:bottom w:val="none" w:sz="0" w:space="0" w:color="auto"/>
        <w:right w:val="none" w:sz="0" w:space="0" w:color="auto"/>
      </w:divBdr>
    </w:div>
    <w:div w:id="1797331423">
      <w:bodyDiv w:val="1"/>
      <w:marLeft w:val="0"/>
      <w:marRight w:val="0"/>
      <w:marTop w:val="0"/>
      <w:marBottom w:val="0"/>
      <w:divBdr>
        <w:top w:val="none" w:sz="0" w:space="0" w:color="auto"/>
        <w:left w:val="none" w:sz="0" w:space="0" w:color="auto"/>
        <w:bottom w:val="none" w:sz="0" w:space="0" w:color="auto"/>
        <w:right w:val="none" w:sz="0" w:space="0" w:color="auto"/>
      </w:divBdr>
    </w:div>
    <w:div w:id="1798142009">
      <w:bodyDiv w:val="1"/>
      <w:marLeft w:val="0"/>
      <w:marRight w:val="0"/>
      <w:marTop w:val="0"/>
      <w:marBottom w:val="0"/>
      <w:divBdr>
        <w:top w:val="none" w:sz="0" w:space="0" w:color="auto"/>
        <w:left w:val="none" w:sz="0" w:space="0" w:color="auto"/>
        <w:bottom w:val="none" w:sz="0" w:space="0" w:color="auto"/>
        <w:right w:val="none" w:sz="0" w:space="0" w:color="auto"/>
      </w:divBdr>
    </w:div>
    <w:div w:id="1799494975">
      <w:bodyDiv w:val="1"/>
      <w:marLeft w:val="0"/>
      <w:marRight w:val="0"/>
      <w:marTop w:val="0"/>
      <w:marBottom w:val="0"/>
      <w:divBdr>
        <w:top w:val="none" w:sz="0" w:space="0" w:color="auto"/>
        <w:left w:val="none" w:sz="0" w:space="0" w:color="auto"/>
        <w:bottom w:val="none" w:sz="0" w:space="0" w:color="auto"/>
        <w:right w:val="none" w:sz="0" w:space="0" w:color="auto"/>
      </w:divBdr>
    </w:div>
    <w:div w:id="1800612650">
      <w:bodyDiv w:val="1"/>
      <w:marLeft w:val="0"/>
      <w:marRight w:val="0"/>
      <w:marTop w:val="0"/>
      <w:marBottom w:val="0"/>
      <w:divBdr>
        <w:top w:val="none" w:sz="0" w:space="0" w:color="auto"/>
        <w:left w:val="none" w:sz="0" w:space="0" w:color="auto"/>
        <w:bottom w:val="none" w:sz="0" w:space="0" w:color="auto"/>
        <w:right w:val="none" w:sz="0" w:space="0" w:color="auto"/>
      </w:divBdr>
    </w:div>
    <w:div w:id="1801335969">
      <w:bodyDiv w:val="1"/>
      <w:marLeft w:val="0"/>
      <w:marRight w:val="0"/>
      <w:marTop w:val="0"/>
      <w:marBottom w:val="0"/>
      <w:divBdr>
        <w:top w:val="none" w:sz="0" w:space="0" w:color="auto"/>
        <w:left w:val="none" w:sz="0" w:space="0" w:color="auto"/>
        <w:bottom w:val="none" w:sz="0" w:space="0" w:color="auto"/>
        <w:right w:val="none" w:sz="0" w:space="0" w:color="auto"/>
      </w:divBdr>
    </w:div>
    <w:div w:id="1801651110">
      <w:bodyDiv w:val="1"/>
      <w:marLeft w:val="0"/>
      <w:marRight w:val="0"/>
      <w:marTop w:val="0"/>
      <w:marBottom w:val="0"/>
      <w:divBdr>
        <w:top w:val="none" w:sz="0" w:space="0" w:color="auto"/>
        <w:left w:val="none" w:sz="0" w:space="0" w:color="auto"/>
        <w:bottom w:val="none" w:sz="0" w:space="0" w:color="auto"/>
        <w:right w:val="none" w:sz="0" w:space="0" w:color="auto"/>
      </w:divBdr>
    </w:div>
    <w:div w:id="1802307048">
      <w:bodyDiv w:val="1"/>
      <w:marLeft w:val="0"/>
      <w:marRight w:val="0"/>
      <w:marTop w:val="0"/>
      <w:marBottom w:val="0"/>
      <w:divBdr>
        <w:top w:val="none" w:sz="0" w:space="0" w:color="auto"/>
        <w:left w:val="none" w:sz="0" w:space="0" w:color="auto"/>
        <w:bottom w:val="none" w:sz="0" w:space="0" w:color="auto"/>
        <w:right w:val="none" w:sz="0" w:space="0" w:color="auto"/>
      </w:divBdr>
    </w:div>
    <w:div w:id="1802529539">
      <w:bodyDiv w:val="1"/>
      <w:marLeft w:val="0"/>
      <w:marRight w:val="0"/>
      <w:marTop w:val="0"/>
      <w:marBottom w:val="0"/>
      <w:divBdr>
        <w:top w:val="none" w:sz="0" w:space="0" w:color="auto"/>
        <w:left w:val="none" w:sz="0" w:space="0" w:color="auto"/>
        <w:bottom w:val="none" w:sz="0" w:space="0" w:color="auto"/>
        <w:right w:val="none" w:sz="0" w:space="0" w:color="auto"/>
      </w:divBdr>
    </w:div>
    <w:div w:id="1802766111">
      <w:bodyDiv w:val="1"/>
      <w:marLeft w:val="0"/>
      <w:marRight w:val="0"/>
      <w:marTop w:val="0"/>
      <w:marBottom w:val="0"/>
      <w:divBdr>
        <w:top w:val="none" w:sz="0" w:space="0" w:color="auto"/>
        <w:left w:val="none" w:sz="0" w:space="0" w:color="auto"/>
        <w:bottom w:val="none" w:sz="0" w:space="0" w:color="auto"/>
        <w:right w:val="none" w:sz="0" w:space="0" w:color="auto"/>
      </w:divBdr>
    </w:div>
    <w:div w:id="1803185949">
      <w:bodyDiv w:val="1"/>
      <w:marLeft w:val="0"/>
      <w:marRight w:val="0"/>
      <w:marTop w:val="0"/>
      <w:marBottom w:val="0"/>
      <w:divBdr>
        <w:top w:val="none" w:sz="0" w:space="0" w:color="auto"/>
        <w:left w:val="none" w:sz="0" w:space="0" w:color="auto"/>
        <w:bottom w:val="none" w:sz="0" w:space="0" w:color="auto"/>
        <w:right w:val="none" w:sz="0" w:space="0" w:color="auto"/>
      </w:divBdr>
    </w:div>
    <w:div w:id="1803383141">
      <w:bodyDiv w:val="1"/>
      <w:marLeft w:val="0"/>
      <w:marRight w:val="0"/>
      <w:marTop w:val="0"/>
      <w:marBottom w:val="0"/>
      <w:divBdr>
        <w:top w:val="none" w:sz="0" w:space="0" w:color="auto"/>
        <w:left w:val="none" w:sz="0" w:space="0" w:color="auto"/>
        <w:bottom w:val="none" w:sz="0" w:space="0" w:color="auto"/>
        <w:right w:val="none" w:sz="0" w:space="0" w:color="auto"/>
      </w:divBdr>
    </w:div>
    <w:div w:id="1803452154">
      <w:bodyDiv w:val="1"/>
      <w:marLeft w:val="0"/>
      <w:marRight w:val="0"/>
      <w:marTop w:val="0"/>
      <w:marBottom w:val="0"/>
      <w:divBdr>
        <w:top w:val="none" w:sz="0" w:space="0" w:color="auto"/>
        <w:left w:val="none" w:sz="0" w:space="0" w:color="auto"/>
        <w:bottom w:val="none" w:sz="0" w:space="0" w:color="auto"/>
        <w:right w:val="none" w:sz="0" w:space="0" w:color="auto"/>
      </w:divBdr>
    </w:div>
    <w:div w:id="1803956003">
      <w:bodyDiv w:val="1"/>
      <w:marLeft w:val="0"/>
      <w:marRight w:val="0"/>
      <w:marTop w:val="0"/>
      <w:marBottom w:val="0"/>
      <w:divBdr>
        <w:top w:val="none" w:sz="0" w:space="0" w:color="auto"/>
        <w:left w:val="none" w:sz="0" w:space="0" w:color="auto"/>
        <w:bottom w:val="none" w:sz="0" w:space="0" w:color="auto"/>
        <w:right w:val="none" w:sz="0" w:space="0" w:color="auto"/>
      </w:divBdr>
    </w:div>
    <w:div w:id="1804346325">
      <w:bodyDiv w:val="1"/>
      <w:marLeft w:val="0"/>
      <w:marRight w:val="0"/>
      <w:marTop w:val="0"/>
      <w:marBottom w:val="0"/>
      <w:divBdr>
        <w:top w:val="none" w:sz="0" w:space="0" w:color="auto"/>
        <w:left w:val="none" w:sz="0" w:space="0" w:color="auto"/>
        <w:bottom w:val="none" w:sz="0" w:space="0" w:color="auto"/>
        <w:right w:val="none" w:sz="0" w:space="0" w:color="auto"/>
      </w:divBdr>
    </w:div>
    <w:div w:id="1804808539">
      <w:bodyDiv w:val="1"/>
      <w:marLeft w:val="0"/>
      <w:marRight w:val="0"/>
      <w:marTop w:val="0"/>
      <w:marBottom w:val="0"/>
      <w:divBdr>
        <w:top w:val="none" w:sz="0" w:space="0" w:color="auto"/>
        <w:left w:val="none" w:sz="0" w:space="0" w:color="auto"/>
        <w:bottom w:val="none" w:sz="0" w:space="0" w:color="auto"/>
        <w:right w:val="none" w:sz="0" w:space="0" w:color="auto"/>
      </w:divBdr>
    </w:div>
    <w:div w:id="1805349960">
      <w:bodyDiv w:val="1"/>
      <w:marLeft w:val="0"/>
      <w:marRight w:val="0"/>
      <w:marTop w:val="0"/>
      <w:marBottom w:val="0"/>
      <w:divBdr>
        <w:top w:val="none" w:sz="0" w:space="0" w:color="auto"/>
        <w:left w:val="none" w:sz="0" w:space="0" w:color="auto"/>
        <w:bottom w:val="none" w:sz="0" w:space="0" w:color="auto"/>
        <w:right w:val="none" w:sz="0" w:space="0" w:color="auto"/>
      </w:divBdr>
    </w:div>
    <w:div w:id="1805655361">
      <w:bodyDiv w:val="1"/>
      <w:marLeft w:val="0"/>
      <w:marRight w:val="0"/>
      <w:marTop w:val="0"/>
      <w:marBottom w:val="0"/>
      <w:divBdr>
        <w:top w:val="none" w:sz="0" w:space="0" w:color="auto"/>
        <w:left w:val="none" w:sz="0" w:space="0" w:color="auto"/>
        <w:bottom w:val="none" w:sz="0" w:space="0" w:color="auto"/>
        <w:right w:val="none" w:sz="0" w:space="0" w:color="auto"/>
      </w:divBdr>
    </w:div>
    <w:div w:id="1805929287">
      <w:bodyDiv w:val="1"/>
      <w:marLeft w:val="0"/>
      <w:marRight w:val="0"/>
      <w:marTop w:val="0"/>
      <w:marBottom w:val="0"/>
      <w:divBdr>
        <w:top w:val="none" w:sz="0" w:space="0" w:color="auto"/>
        <w:left w:val="none" w:sz="0" w:space="0" w:color="auto"/>
        <w:bottom w:val="none" w:sz="0" w:space="0" w:color="auto"/>
        <w:right w:val="none" w:sz="0" w:space="0" w:color="auto"/>
      </w:divBdr>
    </w:div>
    <w:div w:id="1807047702">
      <w:bodyDiv w:val="1"/>
      <w:marLeft w:val="0"/>
      <w:marRight w:val="0"/>
      <w:marTop w:val="0"/>
      <w:marBottom w:val="0"/>
      <w:divBdr>
        <w:top w:val="none" w:sz="0" w:space="0" w:color="auto"/>
        <w:left w:val="none" w:sz="0" w:space="0" w:color="auto"/>
        <w:bottom w:val="none" w:sz="0" w:space="0" w:color="auto"/>
        <w:right w:val="none" w:sz="0" w:space="0" w:color="auto"/>
      </w:divBdr>
    </w:div>
    <w:div w:id="1808235385">
      <w:bodyDiv w:val="1"/>
      <w:marLeft w:val="0"/>
      <w:marRight w:val="0"/>
      <w:marTop w:val="0"/>
      <w:marBottom w:val="0"/>
      <w:divBdr>
        <w:top w:val="none" w:sz="0" w:space="0" w:color="auto"/>
        <w:left w:val="none" w:sz="0" w:space="0" w:color="auto"/>
        <w:bottom w:val="none" w:sz="0" w:space="0" w:color="auto"/>
        <w:right w:val="none" w:sz="0" w:space="0" w:color="auto"/>
      </w:divBdr>
    </w:div>
    <w:div w:id="1808235504">
      <w:bodyDiv w:val="1"/>
      <w:marLeft w:val="0"/>
      <w:marRight w:val="0"/>
      <w:marTop w:val="0"/>
      <w:marBottom w:val="0"/>
      <w:divBdr>
        <w:top w:val="none" w:sz="0" w:space="0" w:color="auto"/>
        <w:left w:val="none" w:sz="0" w:space="0" w:color="auto"/>
        <w:bottom w:val="none" w:sz="0" w:space="0" w:color="auto"/>
        <w:right w:val="none" w:sz="0" w:space="0" w:color="auto"/>
      </w:divBdr>
    </w:div>
    <w:div w:id="1808550179">
      <w:bodyDiv w:val="1"/>
      <w:marLeft w:val="0"/>
      <w:marRight w:val="0"/>
      <w:marTop w:val="0"/>
      <w:marBottom w:val="0"/>
      <w:divBdr>
        <w:top w:val="none" w:sz="0" w:space="0" w:color="auto"/>
        <w:left w:val="none" w:sz="0" w:space="0" w:color="auto"/>
        <w:bottom w:val="none" w:sz="0" w:space="0" w:color="auto"/>
        <w:right w:val="none" w:sz="0" w:space="0" w:color="auto"/>
      </w:divBdr>
    </w:div>
    <w:div w:id="1809199362">
      <w:bodyDiv w:val="1"/>
      <w:marLeft w:val="0"/>
      <w:marRight w:val="0"/>
      <w:marTop w:val="0"/>
      <w:marBottom w:val="0"/>
      <w:divBdr>
        <w:top w:val="none" w:sz="0" w:space="0" w:color="auto"/>
        <w:left w:val="none" w:sz="0" w:space="0" w:color="auto"/>
        <w:bottom w:val="none" w:sz="0" w:space="0" w:color="auto"/>
        <w:right w:val="none" w:sz="0" w:space="0" w:color="auto"/>
      </w:divBdr>
    </w:div>
    <w:div w:id="1809279358">
      <w:bodyDiv w:val="1"/>
      <w:marLeft w:val="0"/>
      <w:marRight w:val="0"/>
      <w:marTop w:val="0"/>
      <w:marBottom w:val="0"/>
      <w:divBdr>
        <w:top w:val="none" w:sz="0" w:space="0" w:color="auto"/>
        <w:left w:val="none" w:sz="0" w:space="0" w:color="auto"/>
        <w:bottom w:val="none" w:sz="0" w:space="0" w:color="auto"/>
        <w:right w:val="none" w:sz="0" w:space="0" w:color="auto"/>
      </w:divBdr>
    </w:div>
    <w:div w:id="1811436810">
      <w:bodyDiv w:val="1"/>
      <w:marLeft w:val="0"/>
      <w:marRight w:val="0"/>
      <w:marTop w:val="0"/>
      <w:marBottom w:val="0"/>
      <w:divBdr>
        <w:top w:val="none" w:sz="0" w:space="0" w:color="auto"/>
        <w:left w:val="none" w:sz="0" w:space="0" w:color="auto"/>
        <w:bottom w:val="none" w:sz="0" w:space="0" w:color="auto"/>
        <w:right w:val="none" w:sz="0" w:space="0" w:color="auto"/>
      </w:divBdr>
    </w:div>
    <w:div w:id="1812090857">
      <w:bodyDiv w:val="1"/>
      <w:marLeft w:val="0"/>
      <w:marRight w:val="0"/>
      <w:marTop w:val="0"/>
      <w:marBottom w:val="0"/>
      <w:divBdr>
        <w:top w:val="none" w:sz="0" w:space="0" w:color="auto"/>
        <w:left w:val="none" w:sz="0" w:space="0" w:color="auto"/>
        <w:bottom w:val="none" w:sz="0" w:space="0" w:color="auto"/>
        <w:right w:val="none" w:sz="0" w:space="0" w:color="auto"/>
      </w:divBdr>
    </w:div>
    <w:div w:id="1812553862">
      <w:bodyDiv w:val="1"/>
      <w:marLeft w:val="0"/>
      <w:marRight w:val="0"/>
      <w:marTop w:val="0"/>
      <w:marBottom w:val="0"/>
      <w:divBdr>
        <w:top w:val="none" w:sz="0" w:space="0" w:color="auto"/>
        <w:left w:val="none" w:sz="0" w:space="0" w:color="auto"/>
        <w:bottom w:val="none" w:sz="0" w:space="0" w:color="auto"/>
        <w:right w:val="none" w:sz="0" w:space="0" w:color="auto"/>
      </w:divBdr>
    </w:div>
    <w:div w:id="1813474192">
      <w:bodyDiv w:val="1"/>
      <w:marLeft w:val="0"/>
      <w:marRight w:val="0"/>
      <w:marTop w:val="0"/>
      <w:marBottom w:val="0"/>
      <w:divBdr>
        <w:top w:val="none" w:sz="0" w:space="0" w:color="auto"/>
        <w:left w:val="none" w:sz="0" w:space="0" w:color="auto"/>
        <w:bottom w:val="none" w:sz="0" w:space="0" w:color="auto"/>
        <w:right w:val="none" w:sz="0" w:space="0" w:color="auto"/>
      </w:divBdr>
    </w:div>
    <w:div w:id="1817335960">
      <w:bodyDiv w:val="1"/>
      <w:marLeft w:val="0"/>
      <w:marRight w:val="0"/>
      <w:marTop w:val="0"/>
      <w:marBottom w:val="0"/>
      <w:divBdr>
        <w:top w:val="none" w:sz="0" w:space="0" w:color="auto"/>
        <w:left w:val="none" w:sz="0" w:space="0" w:color="auto"/>
        <w:bottom w:val="none" w:sz="0" w:space="0" w:color="auto"/>
        <w:right w:val="none" w:sz="0" w:space="0" w:color="auto"/>
      </w:divBdr>
    </w:div>
    <w:div w:id="1817646427">
      <w:bodyDiv w:val="1"/>
      <w:marLeft w:val="0"/>
      <w:marRight w:val="0"/>
      <w:marTop w:val="0"/>
      <w:marBottom w:val="0"/>
      <w:divBdr>
        <w:top w:val="none" w:sz="0" w:space="0" w:color="auto"/>
        <w:left w:val="none" w:sz="0" w:space="0" w:color="auto"/>
        <w:bottom w:val="none" w:sz="0" w:space="0" w:color="auto"/>
        <w:right w:val="none" w:sz="0" w:space="0" w:color="auto"/>
      </w:divBdr>
    </w:div>
    <w:div w:id="1819220504">
      <w:bodyDiv w:val="1"/>
      <w:marLeft w:val="0"/>
      <w:marRight w:val="0"/>
      <w:marTop w:val="0"/>
      <w:marBottom w:val="0"/>
      <w:divBdr>
        <w:top w:val="none" w:sz="0" w:space="0" w:color="auto"/>
        <w:left w:val="none" w:sz="0" w:space="0" w:color="auto"/>
        <w:bottom w:val="none" w:sz="0" w:space="0" w:color="auto"/>
        <w:right w:val="none" w:sz="0" w:space="0" w:color="auto"/>
      </w:divBdr>
    </w:div>
    <w:div w:id="1820220621">
      <w:bodyDiv w:val="1"/>
      <w:marLeft w:val="0"/>
      <w:marRight w:val="0"/>
      <w:marTop w:val="0"/>
      <w:marBottom w:val="0"/>
      <w:divBdr>
        <w:top w:val="none" w:sz="0" w:space="0" w:color="auto"/>
        <w:left w:val="none" w:sz="0" w:space="0" w:color="auto"/>
        <w:bottom w:val="none" w:sz="0" w:space="0" w:color="auto"/>
        <w:right w:val="none" w:sz="0" w:space="0" w:color="auto"/>
      </w:divBdr>
    </w:div>
    <w:div w:id="1821770579">
      <w:bodyDiv w:val="1"/>
      <w:marLeft w:val="0"/>
      <w:marRight w:val="0"/>
      <w:marTop w:val="0"/>
      <w:marBottom w:val="0"/>
      <w:divBdr>
        <w:top w:val="none" w:sz="0" w:space="0" w:color="auto"/>
        <w:left w:val="none" w:sz="0" w:space="0" w:color="auto"/>
        <w:bottom w:val="none" w:sz="0" w:space="0" w:color="auto"/>
        <w:right w:val="none" w:sz="0" w:space="0" w:color="auto"/>
      </w:divBdr>
    </w:div>
    <w:div w:id="1822579770">
      <w:bodyDiv w:val="1"/>
      <w:marLeft w:val="0"/>
      <w:marRight w:val="0"/>
      <w:marTop w:val="0"/>
      <w:marBottom w:val="0"/>
      <w:divBdr>
        <w:top w:val="none" w:sz="0" w:space="0" w:color="auto"/>
        <w:left w:val="none" w:sz="0" w:space="0" w:color="auto"/>
        <w:bottom w:val="none" w:sz="0" w:space="0" w:color="auto"/>
        <w:right w:val="none" w:sz="0" w:space="0" w:color="auto"/>
      </w:divBdr>
    </w:div>
    <w:div w:id="1823109773">
      <w:bodyDiv w:val="1"/>
      <w:marLeft w:val="0"/>
      <w:marRight w:val="0"/>
      <w:marTop w:val="0"/>
      <w:marBottom w:val="0"/>
      <w:divBdr>
        <w:top w:val="none" w:sz="0" w:space="0" w:color="auto"/>
        <w:left w:val="none" w:sz="0" w:space="0" w:color="auto"/>
        <w:bottom w:val="none" w:sz="0" w:space="0" w:color="auto"/>
        <w:right w:val="none" w:sz="0" w:space="0" w:color="auto"/>
      </w:divBdr>
    </w:div>
    <w:div w:id="1824392611">
      <w:bodyDiv w:val="1"/>
      <w:marLeft w:val="0"/>
      <w:marRight w:val="0"/>
      <w:marTop w:val="0"/>
      <w:marBottom w:val="0"/>
      <w:divBdr>
        <w:top w:val="none" w:sz="0" w:space="0" w:color="auto"/>
        <w:left w:val="none" w:sz="0" w:space="0" w:color="auto"/>
        <w:bottom w:val="none" w:sz="0" w:space="0" w:color="auto"/>
        <w:right w:val="none" w:sz="0" w:space="0" w:color="auto"/>
      </w:divBdr>
    </w:div>
    <w:div w:id="1824660011">
      <w:bodyDiv w:val="1"/>
      <w:marLeft w:val="0"/>
      <w:marRight w:val="0"/>
      <w:marTop w:val="0"/>
      <w:marBottom w:val="0"/>
      <w:divBdr>
        <w:top w:val="none" w:sz="0" w:space="0" w:color="auto"/>
        <w:left w:val="none" w:sz="0" w:space="0" w:color="auto"/>
        <w:bottom w:val="none" w:sz="0" w:space="0" w:color="auto"/>
        <w:right w:val="none" w:sz="0" w:space="0" w:color="auto"/>
      </w:divBdr>
    </w:div>
    <w:div w:id="1825004807">
      <w:bodyDiv w:val="1"/>
      <w:marLeft w:val="0"/>
      <w:marRight w:val="0"/>
      <w:marTop w:val="0"/>
      <w:marBottom w:val="0"/>
      <w:divBdr>
        <w:top w:val="none" w:sz="0" w:space="0" w:color="auto"/>
        <w:left w:val="none" w:sz="0" w:space="0" w:color="auto"/>
        <w:bottom w:val="none" w:sz="0" w:space="0" w:color="auto"/>
        <w:right w:val="none" w:sz="0" w:space="0" w:color="auto"/>
      </w:divBdr>
    </w:div>
    <w:div w:id="1825732110">
      <w:bodyDiv w:val="1"/>
      <w:marLeft w:val="0"/>
      <w:marRight w:val="0"/>
      <w:marTop w:val="0"/>
      <w:marBottom w:val="0"/>
      <w:divBdr>
        <w:top w:val="none" w:sz="0" w:space="0" w:color="auto"/>
        <w:left w:val="none" w:sz="0" w:space="0" w:color="auto"/>
        <w:bottom w:val="none" w:sz="0" w:space="0" w:color="auto"/>
        <w:right w:val="none" w:sz="0" w:space="0" w:color="auto"/>
      </w:divBdr>
    </w:div>
    <w:div w:id="1825969812">
      <w:bodyDiv w:val="1"/>
      <w:marLeft w:val="0"/>
      <w:marRight w:val="0"/>
      <w:marTop w:val="0"/>
      <w:marBottom w:val="0"/>
      <w:divBdr>
        <w:top w:val="none" w:sz="0" w:space="0" w:color="auto"/>
        <w:left w:val="none" w:sz="0" w:space="0" w:color="auto"/>
        <w:bottom w:val="none" w:sz="0" w:space="0" w:color="auto"/>
        <w:right w:val="none" w:sz="0" w:space="0" w:color="auto"/>
      </w:divBdr>
    </w:div>
    <w:div w:id="1826780384">
      <w:bodyDiv w:val="1"/>
      <w:marLeft w:val="0"/>
      <w:marRight w:val="0"/>
      <w:marTop w:val="0"/>
      <w:marBottom w:val="0"/>
      <w:divBdr>
        <w:top w:val="none" w:sz="0" w:space="0" w:color="auto"/>
        <w:left w:val="none" w:sz="0" w:space="0" w:color="auto"/>
        <w:bottom w:val="none" w:sz="0" w:space="0" w:color="auto"/>
        <w:right w:val="none" w:sz="0" w:space="0" w:color="auto"/>
      </w:divBdr>
    </w:div>
    <w:div w:id="1827015156">
      <w:bodyDiv w:val="1"/>
      <w:marLeft w:val="0"/>
      <w:marRight w:val="0"/>
      <w:marTop w:val="0"/>
      <w:marBottom w:val="0"/>
      <w:divBdr>
        <w:top w:val="none" w:sz="0" w:space="0" w:color="auto"/>
        <w:left w:val="none" w:sz="0" w:space="0" w:color="auto"/>
        <w:bottom w:val="none" w:sz="0" w:space="0" w:color="auto"/>
        <w:right w:val="none" w:sz="0" w:space="0" w:color="auto"/>
      </w:divBdr>
    </w:div>
    <w:div w:id="1827742334">
      <w:bodyDiv w:val="1"/>
      <w:marLeft w:val="0"/>
      <w:marRight w:val="0"/>
      <w:marTop w:val="0"/>
      <w:marBottom w:val="0"/>
      <w:divBdr>
        <w:top w:val="none" w:sz="0" w:space="0" w:color="auto"/>
        <w:left w:val="none" w:sz="0" w:space="0" w:color="auto"/>
        <w:bottom w:val="none" w:sz="0" w:space="0" w:color="auto"/>
        <w:right w:val="none" w:sz="0" w:space="0" w:color="auto"/>
      </w:divBdr>
    </w:div>
    <w:div w:id="1827937396">
      <w:bodyDiv w:val="1"/>
      <w:marLeft w:val="0"/>
      <w:marRight w:val="0"/>
      <w:marTop w:val="0"/>
      <w:marBottom w:val="0"/>
      <w:divBdr>
        <w:top w:val="none" w:sz="0" w:space="0" w:color="auto"/>
        <w:left w:val="none" w:sz="0" w:space="0" w:color="auto"/>
        <w:bottom w:val="none" w:sz="0" w:space="0" w:color="auto"/>
        <w:right w:val="none" w:sz="0" w:space="0" w:color="auto"/>
      </w:divBdr>
    </w:div>
    <w:div w:id="1830363593">
      <w:bodyDiv w:val="1"/>
      <w:marLeft w:val="0"/>
      <w:marRight w:val="0"/>
      <w:marTop w:val="0"/>
      <w:marBottom w:val="0"/>
      <w:divBdr>
        <w:top w:val="none" w:sz="0" w:space="0" w:color="auto"/>
        <w:left w:val="none" w:sz="0" w:space="0" w:color="auto"/>
        <w:bottom w:val="none" w:sz="0" w:space="0" w:color="auto"/>
        <w:right w:val="none" w:sz="0" w:space="0" w:color="auto"/>
      </w:divBdr>
    </w:div>
    <w:div w:id="1831284232">
      <w:bodyDiv w:val="1"/>
      <w:marLeft w:val="0"/>
      <w:marRight w:val="0"/>
      <w:marTop w:val="0"/>
      <w:marBottom w:val="0"/>
      <w:divBdr>
        <w:top w:val="none" w:sz="0" w:space="0" w:color="auto"/>
        <w:left w:val="none" w:sz="0" w:space="0" w:color="auto"/>
        <w:bottom w:val="none" w:sz="0" w:space="0" w:color="auto"/>
        <w:right w:val="none" w:sz="0" w:space="0" w:color="auto"/>
      </w:divBdr>
    </w:div>
    <w:div w:id="1834561049">
      <w:bodyDiv w:val="1"/>
      <w:marLeft w:val="0"/>
      <w:marRight w:val="0"/>
      <w:marTop w:val="0"/>
      <w:marBottom w:val="0"/>
      <w:divBdr>
        <w:top w:val="none" w:sz="0" w:space="0" w:color="auto"/>
        <w:left w:val="none" w:sz="0" w:space="0" w:color="auto"/>
        <w:bottom w:val="none" w:sz="0" w:space="0" w:color="auto"/>
        <w:right w:val="none" w:sz="0" w:space="0" w:color="auto"/>
      </w:divBdr>
    </w:div>
    <w:div w:id="1835610504">
      <w:bodyDiv w:val="1"/>
      <w:marLeft w:val="0"/>
      <w:marRight w:val="0"/>
      <w:marTop w:val="0"/>
      <w:marBottom w:val="0"/>
      <w:divBdr>
        <w:top w:val="none" w:sz="0" w:space="0" w:color="auto"/>
        <w:left w:val="none" w:sz="0" w:space="0" w:color="auto"/>
        <w:bottom w:val="none" w:sz="0" w:space="0" w:color="auto"/>
        <w:right w:val="none" w:sz="0" w:space="0" w:color="auto"/>
      </w:divBdr>
    </w:div>
    <w:div w:id="1835759513">
      <w:bodyDiv w:val="1"/>
      <w:marLeft w:val="0"/>
      <w:marRight w:val="0"/>
      <w:marTop w:val="0"/>
      <w:marBottom w:val="0"/>
      <w:divBdr>
        <w:top w:val="none" w:sz="0" w:space="0" w:color="auto"/>
        <w:left w:val="none" w:sz="0" w:space="0" w:color="auto"/>
        <w:bottom w:val="none" w:sz="0" w:space="0" w:color="auto"/>
        <w:right w:val="none" w:sz="0" w:space="0" w:color="auto"/>
      </w:divBdr>
    </w:div>
    <w:div w:id="1836070033">
      <w:bodyDiv w:val="1"/>
      <w:marLeft w:val="0"/>
      <w:marRight w:val="0"/>
      <w:marTop w:val="0"/>
      <w:marBottom w:val="0"/>
      <w:divBdr>
        <w:top w:val="none" w:sz="0" w:space="0" w:color="auto"/>
        <w:left w:val="none" w:sz="0" w:space="0" w:color="auto"/>
        <w:bottom w:val="none" w:sz="0" w:space="0" w:color="auto"/>
        <w:right w:val="none" w:sz="0" w:space="0" w:color="auto"/>
      </w:divBdr>
    </w:div>
    <w:div w:id="1837307376">
      <w:bodyDiv w:val="1"/>
      <w:marLeft w:val="0"/>
      <w:marRight w:val="0"/>
      <w:marTop w:val="0"/>
      <w:marBottom w:val="0"/>
      <w:divBdr>
        <w:top w:val="none" w:sz="0" w:space="0" w:color="auto"/>
        <w:left w:val="none" w:sz="0" w:space="0" w:color="auto"/>
        <w:bottom w:val="none" w:sz="0" w:space="0" w:color="auto"/>
        <w:right w:val="none" w:sz="0" w:space="0" w:color="auto"/>
      </w:divBdr>
    </w:div>
    <w:div w:id="1837957917">
      <w:bodyDiv w:val="1"/>
      <w:marLeft w:val="0"/>
      <w:marRight w:val="0"/>
      <w:marTop w:val="0"/>
      <w:marBottom w:val="0"/>
      <w:divBdr>
        <w:top w:val="none" w:sz="0" w:space="0" w:color="auto"/>
        <w:left w:val="none" w:sz="0" w:space="0" w:color="auto"/>
        <w:bottom w:val="none" w:sz="0" w:space="0" w:color="auto"/>
        <w:right w:val="none" w:sz="0" w:space="0" w:color="auto"/>
      </w:divBdr>
    </w:div>
    <w:div w:id="1838498191">
      <w:bodyDiv w:val="1"/>
      <w:marLeft w:val="0"/>
      <w:marRight w:val="0"/>
      <w:marTop w:val="0"/>
      <w:marBottom w:val="0"/>
      <w:divBdr>
        <w:top w:val="none" w:sz="0" w:space="0" w:color="auto"/>
        <w:left w:val="none" w:sz="0" w:space="0" w:color="auto"/>
        <w:bottom w:val="none" w:sz="0" w:space="0" w:color="auto"/>
        <w:right w:val="none" w:sz="0" w:space="0" w:color="auto"/>
      </w:divBdr>
    </w:div>
    <w:div w:id="1839341610">
      <w:bodyDiv w:val="1"/>
      <w:marLeft w:val="0"/>
      <w:marRight w:val="0"/>
      <w:marTop w:val="0"/>
      <w:marBottom w:val="0"/>
      <w:divBdr>
        <w:top w:val="none" w:sz="0" w:space="0" w:color="auto"/>
        <w:left w:val="none" w:sz="0" w:space="0" w:color="auto"/>
        <w:bottom w:val="none" w:sz="0" w:space="0" w:color="auto"/>
        <w:right w:val="none" w:sz="0" w:space="0" w:color="auto"/>
      </w:divBdr>
    </w:div>
    <w:div w:id="1839887186">
      <w:bodyDiv w:val="1"/>
      <w:marLeft w:val="0"/>
      <w:marRight w:val="0"/>
      <w:marTop w:val="0"/>
      <w:marBottom w:val="0"/>
      <w:divBdr>
        <w:top w:val="none" w:sz="0" w:space="0" w:color="auto"/>
        <w:left w:val="none" w:sz="0" w:space="0" w:color="auto"/>
        <w:bottom w:val="none" w:sz="0" w:space="0" w:color="auto"/>
        <w:right w:val="none" w:sz="0" w:space="0" w:color="auto"/>
      </w:divBdr>
    </w:div>
    <w:div w:id="1840581834">
      <w:bodyDiv w:val="1"/>
      <w:marLeft w:val="0"/>
      <w:marRight w:val="0"/>
      <w:marTop w:val="0"/>
      <w:marBottom w:val="0"/>
      <w:divBdr>
        <w:top w:val="none" w:sz="0" w:space="0" w:color="auto"/>
        <w:left w:val="none" w:sz="0" w:space="0" w:color="auto"/>
        <w:bottom w:val="none" w:sz="0" w:space="0" w:color="auto"/>
        <w:right w:val="none" w:sz="0" w:space="0" w:color="auto"/>
      </w:divBdr>
    </w:div>
    <w:div w:id="1840925704">
      <w:bodyDiv w:val="1"/>
      <w:marLeft w:val="0"/>
      <w:marRight w:val="0"/>
      <w:marTop w:val="0"/>
      <w:marBottom w:val="0"/>
      <w:divBdr>
        <w:top w:val="none" w:sz="0" w:space="0" w:color="auto"/>
        <w:left w:val="none" w:sz="0" w:space="0" w:color="auto"/>
        <w:bottom w:val="none" w:sz="0" w:space="0" w:color="auto"/>
        <w:right w:val="none" w:sz="0" w:space="0" w:color="auto"/>
      </w:divBdr>
    </w:div>
    <w:div w:id="1840926852">
      <w:bodyDiv w:val="1"/>
      <w:marLeft w:val="0"/>
      <w:marRight w:val="0"/>
      <w:marTop w:val="0"/>
      <w:marBottom w:val="0"/>
      <w:divBdr>
        <w:top w:val="none" w:sz="0" w:space="0" w:color="auto"/>
        <w:left w:val="none" w:sz="0" w:space="0" w:color="auto"/>
        <w:bottom w:val="none" w:sz="0" w:space="0" w:color="auto"/>
        <w:right w:val="none" w:sz="0" w:space="0" w:color="auto"/>
      </w:divBdr>
    </w:div>
    <w:div w:id="1841120424">
      <w:bodyDiv w:val="1"/>
      <w:marLeft w:val="0"/>
      <w:marRight w:val="0"/>
      <w:marTop w:val="0"/>
      <w:marBottom w:val="0"/>
      <w:divBdr>
        <w:top w:val="none" w:sz="0" w:space="0" w:color="auto"/>
        <w:left w:val="none" w:sz="0" w:space="0" w:color="auto"/>
        <w:bottom w:val="none" w:sz="0" w:space="0" w:color="auto"/>
        <w:right w:val="none" w:sz="0" w:space="0" w:color="auto"/>
      </w:divBdr>
    </w:div>
    <w:div w:id="1841240590">
      <w:bodyDiv w:val="1"/>
      <w:marLeft w:val="0"/>
      <w:marRight w:val="0"/>
      <w:marTop w:val="0"/>
      <w:marBottom w:val="0"/>
      <w:divBdr>
        <w:top w:val="none" w:sz="0" w:space="0" w:color="auto"/>
        <w:left w:val="none" w:sz="0" w:space="0" w:color="auto"/>
        <w:bottom w:val="none" w:sz="0" w:space="0" w:color="auto"/>
        <w:right w:val="none" w:sz="0" w:space="0" w:color="auto"/>
      </w:divBdr>
    </w:div>
    <w:div w:id="1844588874">
      <w:bodyDiv w:val="1"/>
      <w:marLeft w:val="0"/>
      <w:marRight w:val="0"/>
      <w:marTop w:val="0"/>
      <w:marBottom w:val="0"/>
      <w:divBdr>
        <w:top w:val="none" w:sz="0" w:space="0" w:color="auto"/>
        <w:left w:val="none" w:sz="0" w:space="0" w:color="auto"/>
        <w:bottom w:val="none" w:sz="0" w:space="0" w:color="auto"/>
        <w:right w:val="none" w:sz="0" w:space="0" w:color="auto"/>
      </w:divBdr>
    </w:div>
    <w:div w:id="1845245777">
      <w:bodyDiv w:val="1"/>
      <w:marLeft w:val="0"/>
      <w:marRight w:val="0"/>
      <w:marTop w:val="0"/>
      <w:marBottom w:val="0"/>
      <w:divBdr>
        <w:top w:val="none" w:sz="0" w:space="0" w:color="auto"/>
        <w:left w:val="none" w:sz="0" w:space="0" w:color="auto"/>
        <w:bottom w:val="none" w:sz="0" w:space="0" w:color="auto"/>
        <w:right w:val="none" w:sz="0" w:space="0" w:color="auto"/>
      </w:divBdr>
    </w:div>
    <w:div w:id="1845781596">
      <w:bodyDiv w:val="1"/>
      <w:marLeft w:val="0"/>
      <w:marRight w:val="0"/>
      <w:marTop w:val="0"/>
      <w:marBottom w:val="0"/>
      <w:divBdr>
        <w:top w:val="none" w:sz="0" w:space="0" w:color="auto"/>
        <w:left w:val="none" w:sz="0" w:space="0" w:color="auto"/>
        <w:bottom w:val="none" w:sz="0" w:space="0" w:color="auto"/>
        <w:right w:val="none" w:sz="0" w:space="0" w:color="auto"/>
      </w:divBdr>
    </w:div>
    <w:div w:id="1846019005">
      <w:bodyDiv w:val="1"/>
      <w:marLeft w:val="0"/>
      <w:marRight w:val="0"/>
      <w:marTop w:val="0"/>
      <w:marBottom w:val="0"/>
      <w:divBdr>
        <w:top w:val="none" w:sz="0" w:space="0" w:color="auto"/>
        <w:left w:val="none" w:sz="0" w:space="0" w:color="auto"/>
        <w:bottom w:val="none" w:sz="0" w:space="0" w:color="auto"/>
        <w:right w:val="none" w:sz="0" w:space="0" w:color="auto"/>
      </w:divBdr>
    </w:div>
    <w:div w:id="1847092771">
      <w:bodyDiv w:val="1"/>
      <w:marLeft w:val="0"/>
      <w:marRight w:val="0"/>
      <w:marTop w:val="0"/>
      <w:marBottom w:val="0"/>
      <w:divBdr>
        <w:top w:val="none" w:sz="0" w:space="0" w:color="auto"/>
        <w:left w:val="none" w:sz="0" w:space="0" w:color="auto"/>
        <w:bottom w:val="none" w:sz="0" w:space="0" w:color="auto"/>
        <w:right w:val="none" w:sz="0" w:space="0" w:color="auto"/>
      </w:divBdr>
    </w:div>
    <w:div w:id="1848055042">
      <w:bodyDiv w:val="1"/>
      <w:marLeft w:val="0"/>
      <w:marRight w:val="0"/>
      <w:marTop w:val="0"/>
      <w:marBottom w:val="0"/>
      <w:divBdr>
        <w:top w:val="none" w:sz="0" w:space="0" w:color="auto"/>
        <w:left w:val="none" w:sz="0" w:space="0" w:color="auto"/>
        <w:bottom w:val="none" w:sz="0" w:space="0" w:color="auto"/>
        <w:right w:val="none" w:sz="0" w:space="0" w:color="auto"/>
      </w:divBdr>
    </w:div>
    <w:div w:id="1849250093">
      <w:bodyDiv w:val="1"/>
      <w:marLeft w:val="0"/>
      <w:marRight w:val="0"/>
      <w:marTop w:val="0"/>
      <w:marBottom w:val="0"/>
      <w:divBdr>
        <w:top w:val="none" w:sz="0" w:space="0" w:color="auto"/>
        <w:left w:val="none" w:sz="0" w:space="0" w:color="auto"/>
        <w:bottom w:val="none" w:sz="0" w:space="0" w:color="auto"/>
        <w:right w:val="none" w:sz="0" w:space="0" w:color="auto"/>
      </w:divBdr>
    </w:div>
    <w:div w:id="1850607260">
      <w:bodyDiv w:val="1"/>
      <w:marLeft w:val="0"/>
      <w:marRight w:val="0"/>
      <w:marTop w:val="0"/>
      <w:marBottom w:val="0"/>
      <w:divBdr>
        <w:top w:val="none" w:sz="0" w:space="0" w:color="auto"/>
        <w:left w:val="none" w:sz="0" w:space="0" w:color="auto"/>
        <w:bottom w:val="none" w:sz="0" w:space="0" w:color="auto"/>
        <w:right w:val="none" w:sz="0" w:space="0" w:color="auto"/>
      </w:divBdr>
    </w:div>
    <w:div w:id="1850752091">
      <w:bodyDiv w:val="1"/>
      <w:marLeft w:val="0"/>
      <w:marRight w:val="0"/>
      <w:marTop w:val="0"/>
      <w:marBottom w:val="0"/>
      <w:divBdr>
        <w:top w:val="none" w:sz="0" w:space="0" w:color="auto"/>
        <w:left w:val="none" w:sz="0" w:space="0" w:color="auto"/>
        <w:bottom w:val="none" w:sz="0" w:space="0" w:color="auto"/>
        <w:right w:val="none" w:sz="0" w:space="0" w:color="auto"/>
      </w:divBdr>
    </w:div>
    <w:div w:id="1851673415">
      <w:bodyDiv w:val="1"/>
      <w:marLeft w:val="0"/>
      <w:marRight w:val="0"/>
      <w:marTop w:val="0"/>
      <w:marBottom w:val="0"/>
      <w:divBdr>
        <w:top w:val="none" w:sz="0" w:space="0" w:color="auto"/>
        <w:left w:val="none" w:sz="0" w:space="0" w:color="auto"/>
        <w:bottom w:val="none" w:sz="0" w:space="0" w:color="auto"/>
        <w:right w:val="none" w:sz="0" w:space="0" w:color="auto"/>
      </w:divBdr>
    </w:div>
    <w:div w:id="1852640611">
      <w:bodyDiv w:val="1"/>
      <w:marLeft w:val="0"/>
      <w:marRight w:val="0"/>
      <w:marTop w:val="0"/>
      <w:marBottom w:val="0"/>
      <w:divBdr>
        <w:top w:val="none" w:sz="0" w:space="0" w:color="auto"/>
        <w:left w:val="none" w:sz="0" w:space="0" w:color="auto"/>
        <w:bottom w:val="none" w:sz="0" w:space="0" w:color="auto"/>
        <w:right w:val="none" w:sz="0" w:space="0" w:color="auto"/>
      </w:divBdr>
    </w:div>
    <w:div w:id="1853642115">
      <w:bodyDiv w:val="1"/>
      <w:marLeft w:val="0"/>
      <w:marRight w:val="0"/>
      <w:marTop w:val="0"/>
      <w:marBottom w:val="0"/>
      <w:divBdr>
        <w:top w:val="none" w:sz="0" w:space="0" w:color="auto"/>
        <w:left w:val="none" w:sz="0" w:space="0" w:color="auto"/>
        <w:bottom w:val="none" w:sz="0" w:space="0" w:color="auto"/>
        <w:right w:val="none" w:sz="0" w:space="0" w:color="auto"/>
      </w:divBdr>
    </w:div>
    <w:div w:id="1854765426">
      <w:bodyDiv w:val="1"/>
      <w:marLeft w:val="0"/>
      <w:marRight w:val="0"/>
      <w:marTop w:val="0"/>
      <w:marBottom w:val="0"/>
      <w:divBdr>
        <w:top w:val="none" w:sz="0" w:space="0" w:color="auto"/>
        <w:left w:val="none" w:sz="0" w:space="0" w:color="auto"/>
        <w:bottom w:val="none" w:sz="0" w:space="0" w:color="auto"/>
        <w:right w:val="none" w:sz="0" w:space="0" w:color="auto"/>
      </w:divBdr>
    </w:div>
    <w:div w:id="1855148698">
      <w:bodyDiv w:val="1"/>
      <w:marLeft w:val="0"/>
      <w:marRight w:val="0"/>
      <w:marTop w:val="0"/>
      <w:marBottom w:val="0"/>
      <w:divBdr>
        <w:top w:val="none" w:sz="0" w:space="0" w:color="auto"/>
        <w:left w:val="none" w:sz="0" w:space="0" w:color="auto"/>
        <w:bottom w:val="none" w:sz="0" w:space="0" w:color="auto"/>
        <w:right w:val="none" w:sz="0" w:space="0" w:color="auto"/>
      </w:divBdr>
    </w:div>
    <w:div w:id="1856308554">
      <w:bodyDiv w:val="1"/>
      <w:marLeft w:val="0"/>
      <w:marRight w:val="0"/>
      <w:marTop w:val="0"/>
      <w:marBottom w:val="0"/>
      <w:divBdr>
        <w:top w:val="none" w:sz="0" w:space="0" w:color="auto"/>
        <w:left w:val="none" w:sz="0" w:space="0" w:color="auto"/>
        <w:bottom w:val="none" w:sz="0" w:space="0" w:color="auto"/>
        <w:right w:val="none" w:sz="0" w:space="0" w:color="auto"/>
      </w:divBdr>
    </w:div>
    <w:div w:id="1857498170">
      <w:bodyDiv w:val="1"/>
      <w:marLeft w:val="0"/>
      <w:marRight w:val="0"/>
      <w:marTop w:val="0"/>
      <w:marBottom w:val="0"/>
      <w:divBdr>
        <w:top w:val="none" w:sz="0" w:space="0" w:color="auto"/>
        <w:left w:val="none" w:sz="0" w:space="0" w:color="auto"/>
        <w:bottom w:val="none" w:sz="0" w:space="0" w:color="auto"/>
        <w:right w:val="none" w:sz="0" w:space="0" w:color="auto"/>
      </w:divBdr>
    </w:div>
    <w:div w:id="1858496482">
      <w:bodyDiv w:val="1"/>
      <w:marLeft w:val="0"/>
      <w:marRight w:val="0"/>
      <w:marTop w:val="0"/>
      <w:marBottom w:val="0"/>
      <w:divBdr>
        <w:top w:val="none" w:sz="0" w:space="0" w:color="auto"/>
        <w:left w:val="none" w:sz="0" w:space="0" w:color="auto"/>
        <w:bottom w:val="none" w:sz="0" w:space="0" w:color="auto"/>
        <w:right w:val="none" w:sz="0" w:space="0" w:color="auto"/>
      </w:divBdr>
    </w:div>
    <w:div w:id="1861506543">
      <w:bodyDiv w:val="1"/>
      <w:marLeft w:val="0"/>
      <w:marRight w:val="0"/>
      <w:marTop w:val="0"/>
      <w:marBottom w:val="0"/>
      <w:divBdr>
        <w:top w:val="none" w:sz="0" w:space="0" w:color="auto"/>
        <w:left w:val="none" w:sz="0" w:space="0" w:color="auto"/>
        <w:bottom w:val="none" w:sz="0" w:space="0" w:color="auto"/>
        <w:right w:val="none" w:sz="0" w:space="0" w:color="auto"/>
      </w:divBdr>
    </w:div>
    <w:div w:id="1863203570">
      <w:bodyDiv w:val="1"/>
      <w:marLeft w:val="0"/>
      <w:marRight w:val="0"/>
      <w:marTop w:val="0"/>
      <w:marBottom w:val="0"/>
      <w:divBdr>
        <w:top w:val="none" w:sz="0" w:space="0" w:color="auto"/>
        <w:left w:val="none" w:sz="0" w:space="0" w:color="auto"/>
        <w:bottom w:val="none" w:sz="0" w:space="0" w:color="auto"/>
        <w:right w:val="none" w:sz="0" w:space="0" w:color="auto"/>
      </w:divBdr>
    </w:div>
    <w:div w:id="1863469740">
      <w:bodyDiv w:val="1"/>
      <w:marLeft w:val="0"/>
      <w:marRight w:val="0"/>
      <w:marTop w:val="0"/>
      <w:marBottom w:val="0"/>
      <w:divBdr>
        <w:top w:val="none" w:sz="0" w:space="0" w:color="auto"/>
        <w:left w:val="none" w:sz="0" w:space="0" w:color="auto"/>
        <w:bottom w:val="none" w:sz="0" w:space="0" w:color="auto"/>
        <w:right w:val="none" w:sz="0" w:space="0" w:color="auto"/>
      </w:divBdr>
    </w:div>
    <w:div w:id="1864703155">
      <w:bodyDiv w:val="1"/>
      <w:marLeft w:val="0"/>
      <w:marRight w:val="0"/>
      <w:marTop w:val="0"/>
      <w:marBottom w:val="0"/>
      <w:divBdr>
        <w:top w:val="none" w:sz="0" w:space="0" w:color="auto"/>
        <w:left w:val="none" w:sz="0" w:space="0" w:color="auto"/>
        <w:bottom w:val="none" w:sz="0" w:space="0" w:color="auto"/>
        <w:right w:val="none" w:sz="0" w:space="0" w:color="auto"/>
      </w:divBdr>
    </w:div>
    <w:div w:id="1864972206">
      <w:bodyDiv w:val="1"/>
      <w:marLeft w:val="0"/>
      <w:marRight w:val="0"/>
      <w:marTop w:val="0"/>
      <w:marBottom w:val="0"/>
      <w:divBdr>
        <w:top w:val="none" w:sz="0" w:space="0" w:color="auto"/>
        <w:left w:val="none" w:sz="0" w:space="0" w:color="auto"/>
        <w:bottom w:val="none" w:sz="0" w:space="0" w:color="auto"/>
        <w:right w:val="none" w:sz="0" w:space="0" w:color="auto"/>
      </w:divBdr>
    </w:div>
    <w:div w:id="1866598883">
      <w:bodyDiv w:val="1"/>
      <w:marLeft w:val="0"/>
      <w:marRight w:val="0"/>
      <w:marTop w:val="0"/>
      <w:marBottom w:val="0"/>
      <w:divBdr>
        <w:top w:val="none" w:sz="0" w:space="0" w:color="auto"/>
        <w:left w:val="none" w:sz="0" w:space="0" w:color="auto"/>
        <w:bottom w:val="none" w:sz="0" w:space="0" w:color="auto"/>
        <w:right w:val="none" w:sz="0" w:space="0" w:color="auto"/>
      </w:divBdr>
    </w:div>
    <w:div w:id="1868056881">
      <w:bodyDiv w:val="1"/>
      <w:marLeft w:val="0"/>
      <w:marRight w:val="0"/>
      <w:marTop w:val="0"/>
      <w:marBottom w:val="0"/>
      <w:divBdr>
        <w:top w:val="none" w:sz="0" w:space="0" w:color="auto"/>
        <w:left w:val="none" w:sz="0" w:space="0" w:color="auto"/>
        <w:bottom w:val="none" w:sz="0" w:space="0" w:color="auto"/>
        <w:right w:val="none" w:sz="0" w:space="0" w:color="auto"/>
      </w:divBdr>
    </w:div>
    <w:div w:id="1869024610">
      <w:bodyDiv w:val="1"/>
      <w:marLeft w:val="0"/>
      <w:marRight w:val="0"/>
      <w:marTop w:val="0"/>
      <w:marBottom w:val="0"/>
      <w:divBdr>
        <w:top w:val="none" w:sz="0" w:space="0" w:color="auto"/>
        <w:left w:val="none" w:sz="0" w:space="0" w:color="auto"/>
        <w:bottom w:val="none" w:sz="0" w:space="0" w:color="auto"/>
        <w:right w:val="none" w:sz="0" w:space="0" w:color="auto"/>
      </w:divBdr>
    </w:div>
    <w:div w:id="1869440926">
      <w:bodyDiv w:val="1"/>
      <w:marLeft w:val="0"/>
      <w:marRight w:val="0"/>
      <w:marTop w:val="0"/>
      <w:marBottom w:val="0"/>
      <w:divBdr>
        <w:top w:val="none" w:sz="0" w:space="0" w:color="auto"/>
        <w:left w:val="none" w:sz="0" w:space="0" w:color="auto"/>
        <w:bottom w:val="none" w:sz="0" w:space="0" w:color="auto"/>
        <w:right w:val="none" w:sz="0" w:space="0" w:color="auto"/>
      </w:divBdr>
    </w:div>
    <w:div w:id="1869836560">
      <w:bodyDiv w:val="1"/>
      <w:marLeft w:val="0"/>
      <w:marRight w:val="0"/>
      <w:marTop w:val="0"/>
      <w:marBottom w:val="0"/>
      <w:divBdr>
        <w:top w:val="none" w:sz="0" w:space="0" w:color="auto"/>
        <w:left w:val="none" w:sz="0" w:space="0" w:color="auto"/>
        <w:bottom w:val="none" w:sz="0" w:space="0" w:color="auto"/>
        <w:right w:val="none" w:sz="0" w:space="0" w:color="auto"/>
      </w:divBdr>
    </w:div>
    <w:div w:id="1870141252">
      <w:bodyDiv w:val="1"/>
      <w:marLeft w:val="0"/>
      <w:marRight w:val="0"/>
      <w:marTop w:val="0"/>
      <w:marBottom w:val="0"/>
      <w:divBdr>
        <w:top w:val="none" w:sz="0" w:space="0" w:color="auto"/>
        <w:left w:val="none" w:sz="0" w:space="0" w:color="auto"/>
        <w:bottom w:val="none" w:sz="0" w:space="0" w:color="auto"/>
        <w:right w:val="none" w:sz="0" w:space="0" w:color="auto"/>
      </w:divBdr>
    </w:div>
    <w:div w:id="1870334804">
      <w:bodyDiv w:val="1"/>
      <w:marLeft w:val="0"/>
      <w:marRight w:val="0"/>
      <w:marTop w:val="0"/>
      <w:marBottom w:val="0"/>
      <w:divBdr>
        <w:top w:val="none" w:sz="0" w:space="0" w:color="auto"/>
        <w:left w:val="none" w:sz="0" w:space="0" w:color="auto"/>
        <w:bottom w:val="none" w:sz="0" w:space="0" w:color="auto"/>
        <w:right w:val="none" w:sz="0" w:space="0" w:color="auto"/>
      </w:divBdr>
    </w:div>
    <w:div w:id="1872377650">
      <w:bodyDiv w:val="1"/>
      <w:marLeft w:val="0"/>
      <w:marRight w:val="0"/>
      <w:marTop w:val="0"/>
      <w:marBottom w:val="0"/>
      <w:divBdr>
        <w:top w:val="none" w:sz="0" w:space="0" w:color="auto"/>
        <w:left w:val="none" w:sz="0" w:space="0" w:color="auto"/>
        <w:bottom w:val="none" w:sz="0" w:space="0" w:color="auto"/>
        <w:right w:val="none" w:sz="0" w:space="0" w:color="auto"/>
      </w:divBdr>
    </w:div>
    <w:div w:id="1873955200">
      <w:bodyDiv w:val="1"/>
      <w:marLeft w:val="0"/>
      <w:marRight w:val="0"/>
      <w:marTop w:val="0"/>
      <w:marBottom w:val="0"/>
      <w:divBdr>
        <w:top w:val="none" w:sz="0" w:space="0" w:color="auto"/>
        <w:left w:val="none" w:sz="0" w:space="0" w:color="auto"/>
        <w:bottom w:val="none" w:sz="0" w:space="0" w:color="auto"/>
        <w:right w:val="none" w:sz="0" w:space="0" w:color="auto"/>
      </w:divBdr>
    </w:div>
    <w:div w:id="1876233803">
      <w:bodyDiv w:val="1"/>
      <w:marLeft w:val="0"/>
      <w:marRight w:val="0"/>
      <w:marTop w:val="0"/>
      <w:marBottom w:val="0"/>
      <w:divBdr>
        <w:top w:val="none" w:sz="0" w:space="0" w:color="auto"/>
        <w:left w:val="none" w:sz="0" w:space="0" w:color="auto"/>
        <w:bottom w:val="none" w:sz="0" w:space="0" w:color="auto"/>
        <w:right w:val="none" w:sz="0" w:space="0" w:color="auto"/>
      </w:divBdr>
    </w:div>
    <w:div w:id="1876698124">
      <w:bodyDiv w:val="1"/>
      <w:marLeft w:val="0"/>
      <w:marRight w:val="0"/>
      <w:marTop w:val="0"/>
      <w:marBottom w:val="0"/>
      <w:divBdr>
        <w:top w:val="none" w:sz="0" w:space="0" w:color="auto"/>
        <w:left w:val="none" w:sz="0" w:space="0" w:color="auto"/>
        <w:bottom w:val="none" w:sz="0" w:space="0" w:color="auto"/>
        <w:right w:val="none" w:sz="0" w:space="0" w:color="auto"/>
      </w:divBdr>
    </w:div>
    <w:div w:id="1878617814">
      <w:bodyDiv w:val="1"/>
      <w:marLeft w:val="0"/>
      <w:marRight w:val="0"/>
      <w:marTop w:val="0"/>
      <w:marBottom w:val="0"/>
      <w:divBdr>
        <w:top w:val="none" w:sz="0" w:space="0" w:color="auto"/>
        <w:left w:val="none" w:sz="0" w:space="0" w:color="auto"/>
        <w:bottom w:val="none" w:sz="0" w:space="0" w:color="auto"/>
        <w:right w:val="none" w:sz="0" w:space="0" w:color="auto"/>
      </w:divBdr>
    </w:div>
    <w:div w:id="1879849534">
      <w:bodyDiv w:val="1"/>
      <w:marLeft w:val="0"/>
      <w:marRight w:val="0"/>
      <w:marTop w:val="0"/>
      <w:marBottom w:val="0"/>
      <w:divBdr>
        <w:top w:val="none" w:sz="0" w:space="0" w:color="auto"/>
        <w:left w:val="none" w:sz="0" w:space="0" w:color="auto"/>
        <w:bottom w:val="none" w:sz="0" w:space="0" w:color="auto"/>
        <w:right w:val="none" w:sz="0" w:space="0" w:color="auto"/>
      </w:divBdr>
    </w:div>
    <w:div w:id="1882859841">
      <w:bodyDiv w:val="1"/>
      <w:marLeft w:val="0"/>
      <w:marRight w:val="0"/>
      <w:marTop w:val="0"/>
      <w:marBottom w:val="0"/>
      <w:divBdr>
        <w:top w:val="none" w:sz="0" w:space="0" w:color="auto"/>
        <w:left w:val="none" w:sz="0" w:space="0" w:color="auto"/>
        <w:bottom w:val="none" w:sz="0" w:space="0" w:color="auto"/>
        <w:right w:val="none" w:sz="0" w:space="0" w:color="auto"/>
      </w:divBdr>
    </w:div>
    <w:div w:id="1882939338">
      <w:bodyDiv w:val="1"/>
      <w:marLeft w:val="0"/>
      <w:marRight w:val="0"/>
      <w:marTop w:val="0"/>
      <w:marBottom w:val="0"/>
      <w:divBdr>
        <w:top w:val="none" w:sz="0" w:space="0" w:color="auto"/>
        <w:left w:val="none" w:sz="0" w:space="0" w:color="auto"/>
        <w:bottom w:val="none" w:sz="0" w:space="0" w:color="auto"/>
        <w:right w:val="none" w:sz="0" w:space="0" w:color="auto"/>
      </w:divBdr>
    </w:div>
    <w:div w:id="1885482873">
      <w:bodyDiv w:val="1"/>
      <w:marLeft w:val="0"/>
      <w:marRight w:val="0"/>
      <w:marTop w:val="0"/>
      <w:marBottom w:val="0"/>
      <w:divBdr>
        <w:top w:val="none" w:sz="0" w:space="0" w:color="auto"/>
        <w:left w:val="none" w:sz="0" w:space="0" w:color="auto"/>
        <w:bottom w:val="none" w:sz="0" w:space="0" w:color="auto"/>
        <w:right w:val="none" w:sz="0" w:space="0" w:color="auto"/>
      </w:divBdr>
    </w:div>
    <w:div w:id="1885747358">
      <w:bodyDiv w:val="1"/>
      <w:marLeft w:val="0"/>
      <w:marRight w:val="0"/>
      <w:marTop w:val="0"/>
      <w:marBottom w:val="0"/>
      <w:divBdr>
        <w:top w:val="none" w:sz="0" w:space="0" w:color="auto"/>
        <w:left w:val="none" w:sz="0" w:space="0" w:color="auto"/>
        <w:bottom w:val="none" w:sz="0" w:space="0" w:color="auto"/>
        <w:right w:val="none" w:sz="0" w:space="0" w:color="auto"/>
      </w:divBdr>
    </w:div>
    <w:div w:id="1886409689">
      <w:bodyDiv w:val="1"/>
      <w:marLeft w:val="0"/>
      <w:marRight w:val="0"/>
      <w:marTop w:val="0"/>
      <w:marBottom w:val="0"/>
      <w:divBdr>
        <w:top w:val="none" w:sz="0" w:space="0" w:color="auto"/>
        <w:left w:val="none" w:sz="0" w:space="0" w:color="auto"/>
        <w:bottom w:val="none" w:sz="0" w:space="0" w:color="auto"/>
        <w:right w:val="none" w:sz="0" w:space="0" w:color="auto"/>
      </w:divBdr>
    </w:div>
    <w:div w:id="1890146446">
      <w:bodyDiv w:val="1"/>
      <w:marLeft w:val="0"/>
      <w:marRight w:val="0"/>
      <w:marTop w:val="0"/>
      <w:marBottom w:val="0"/>
      <w:divBdr>
        <w:top w:val="none" w:sz="0" w:space="0" w:color="auto"/>
        <w:left w:val="none" w:sz="0" w:space="0" w:color="auto"/>
        <w:bottom w:val="none" w:sz="0" w:space="0" w:color="auto"/>
        <w:right w:val="none" w:sz="0" w:space="0" w:color="auto"/>
      </w:divBdr>
    </w:div>
    <w:div w:id="1890651329">
      <w:bodyDiv w:val="1"/>
      <w:marLeft w:val="0"/>
      <w:marRight w:val="0"/>
      <w:marTop w:val="0"/>
      <w:marBottom w:val="0"/>
      <w:divBdr>
        <w:top w:val="none" w:sz="0" w:space="0" w:color="auto"/>
        <w:left w:val="none" w:sz="0" w:space="0" w:color="auto"/>
        <w:bottom w:val="none" w:sz="0" w:space="0" w:color="auto"/>
        <w:right w:val="none" w:sz="0" w:space="0" w:color="auto"/>
      </w:divBdr>
    </w:div>
    <w:div w:id="1891988118">
      <w:bodyDiv w:val="1"/>
      <w:marLeft w:val="0"/>
      <w:marRight w:val="0"/>
      <w:marTop w:val="0"/>
      <w:marBottom w:val="0"/>
      <w:divBdr>
        <w:top w:val="none" w:sz="0" w:space="0" w:color="auto"/>
        <w:left w:val="none" w:sz="0" w:space="0" w:color="auto"/>
        <w:bottom w:val="none" w:sz="0" w:space="0" w:color="auto"/>
        <w:right w:val="none" w:sz="0" w:space="0" w:color="auto"/>
      </w:divBdr>
    </w:div>
    <w:div w:id="1895502323">
      <w:bodyDiv w:val="1"/>
      <w:marLeft w:val="0"/>
      <w:marRight w:val="0"/>
      <w:marTop w:val="0"/>
      <w:marBottom w:val="0"/>
      <w:divBdr>
        <w:top w:val="none" w:sz="0" w:space="0" w:color="auto"/>
        <w:left w:val="none" w:sz="0" w:space="0" w:color="auto"/>
        <w:bottom w:val="none" w:sz="0" w:space="0" w:color="auto"/>
        <w:right w:val="none" w:sz="0" w:space="0" w:color="auto"/>
      </w:divBdr>
    </w:div>
    <w:div w:id="1898855165">
      <w:bodyDiv w:val="1"/>
      <w:marLeft w:val="0"/>
      <w:marRight w:val="0"/>
      <w:marTop w:val="0"/>
      <w:marBottom w:val="0"/>
      <w:divBdr>
        <w:top w:val="none" w:sz="0" w:space="0" w:color="auto"/>
        <w:left w:val="none" w:sz="0" w:space="0" w:color="auto"/>
        <w:bottom w:val="none" w:sz="0" w:space="0" w:color="auto"/>
        <w:right w:val="none" w:sz="0" w:space="0" w:color="auto"/>
      </w:divBdr>
    </w:div>
    <w:div w:id="1898978199">
      <w:bodyDiv w:val="1"/>
      <w:marLeft w:val="0"/>
      <w:marRight w:val="0"/>
      <w:marTop w:val="0"/>
      <w:marBottom w:val="0"/>
      <w:divBdr>
        <w:top w:val="none" w:sz="0" w:space="0" w:color="auto"/>
        <w:left w:val="none" w:sz="0" w:space="0" w:color="auto"/>
        <w:bottom w:val="none" w:sz="0" w:space="0" w:color="auto"/>
        <w:right w:val="none" w:sz="0" w:space="0" w:color="auto"/>
      </w:divBdr>
    </w:div>
    <w:div w:id="1899197767">
      <w:bodyDiv w:val="1"/>
      <w:marLeft w:val="0"/>
      <w:marRight w:val="0"/>
      <w:marTop w:val="0"/>
      <w:marBottom w:val="0"/>
      <w:divBdr>
        <w:top w:val="none" w:sz="0" w:space="0" w:color="auto"/>
        <w:left w:val="none" w:sz="0" w:space="0" w:color="auto"/>
        <w:bottom w:val="none" w:sz="0" w:space="0" w:color="auto"/>
        <w:right w:val="none" w:sz="0" w:space="0" w:color="auto"/>
      </w:divBdr>
    </w:div>
    <w:div w:id="1899314243">
      <w:bodyDiv w:val="1"/>
      <w:marLeft w:val="0"/>
      <w:marRight w:val="0"/>
      <w:marTop w:val="0"/>
      <w:marBottom w:val="0"/>
      <w:divBdr>
        <w:top w:val="none" w:sz="0" w:space="0" w:color="auto"/>
        <w:left w:val="none" w:sz="0" w:space="0" w:color="auto"/>
        <w:bottom w:val="none" w:sz="0" w:space="0" w:color="auto"/>
        <w:right w:val="none" w:sz="0" w:space="0" w:color="auto"/>
      </w:divBdr>
    </w:div>
    <w:div w:id="1901600303">
      <w:bodyDiv w:val="1"/>
      <w:marLeft w:val="0"/>
      <w:marRight w:val="0"/>
      <w:marTop w:val="0"/>
      <w:marBottom w:val="0"/>
      <w:divBdr>
        <w:top w:val="none" w:sz="0" w:space="0" w:color="auto"/>
        <w:left w:val="none" w:sz="0" w:space="0" w:color="auto"/>
        <w:bottom w:val="none" w:sz="0" w:space="0" w:color="auto"/>
        <w:right w:val="none" w:sz="0" w:space="0" w:color="auto"/>
      </w:divBdr>
    </w:div>
    <w:div w:id="1902518349">
      <w:bodyDiv w:val="1"/>
      <w:marLeft w:val="0"/>
      <w:marRight w:val="0"/>
      <w:marTop w:val="0"/>
      <w:marBottom w:val="0"/>
      <w:divBdr>
        <w:top w:val="none" w:sz="0" w:space="0" w:color="auto"/>
        <w:left w:val="none" w:sz="0" w:space="0" w:color="auto"/>
        <w:bottom w:val="none" w:sz="0" w:space="0" w:color="auto"/>
        <w:right w:val="none" w:sz="0" w:space="0" w:color="auto"/>
      </w:divBdr>
    </w:div>
    <w:div w:id="1904365848">
      <w:bodyDiv w:val="1"/>
      <w:marLeft w:val="0"/>
      <w:marRight w:val="0"/>
      <w:marTop w:val="0"/>
      <w:marBottom w:val="0"/>
      <w:divBdr>
        <w:top w:val="none" w:sz="0" w:space="0" w:color="auto"/>
        <w:left w:val="none" w:sz="0" w:space="0" w:color="auto"/>
        <w:bottom w:val="none" w:sz="0" w:space="0" w:color="auto"/>
        <w:right w:val="none" w:sz="0" w:space="0" w:color="auto"/>
      </w:divBdr>
    </w:div>
    <w:div w:id="1904874760">
      <w:bodyDiv w:val="1"/>
      <w:marLeft w:val="0"/>
      <w:marRight w:val="0"/>
      <w:marTop w:val="0"/>
      <w:marBottom w:val="0"/>
      <w:divBdr>
        <w:top w:val="none" w:sz="0" w:space="0" w:color="auto"/>
        <w:left w:val="none" w:sz="0" w:space="0" w:color="auto"/>
        <w:bottom w:val="none" w:sz="0" w:space="0" w:color="auto"/>
        <w:right w:val="none" w:sz="0" w:space="0" w:color="auto"/>
      </w:divBdr>
    </w:div>
    <w:div w:id="1907911372">
      <w:bodyDiv w:val="1"/>
      <w:marLeft w:val="0"/>
      <w:marRight w:val="0"/>
      <w:marTop w:val="0"/>
      <w:marBottom w:val="0"/>
      <w:divBdr>
        <w:top w:val="none" w:sz="0" w:space="0" w:color="auto"/>
        <w:left w:val="none" w:sz="0" w:space="0" w:color="auto"/>
        <w:bottom w:val="none" w:sz="0" w:space="0" w:color="auto"/>
        <w:right w:val="none" w:sz="0" w:space="0" w:color="auto"/>
      </w:divBdr>
    </w:div>
    <w:div w:id="1908032820">
      <w:bodyDiv w:val="1"/>
      <w:marLeft w:val="0"/>
      <w:marRight w:val="0"/>
      <w:marTop w:val="0"/>
      <w:marBottom w:val="0"/>
      <w:divBdr>
        <w:top w:val="none" w:sz="0" w:space="0" w:color="auto"/>
        <w:left w:val="none" w:sz="0" w:space="0" w:color="auto"/>
        <w:bottom w:val="none" w:sz="0" w:space="0" w:color="auto"/>
        <w:right w:val="none" w:sz="0" w:space="0" w:color="auto"/>
      </w:divBdr>
    </w:div>
    <w:div w:id="1908371623">
      <w:bodyDiv w:val="1"/>
      <w:marLeft w:val="0"/>
      <w:marRight w:val="0"/>
      <w:marTop w:val="0"/>
      <w:marBottom w:val="0"/>
      <w:divBdr>
        <w:top w:val="none" w:sz="0" w:space="0" w:color="auto"/>
        <w:left w:val="none" w:sz="0" w:space="0" w:color="auto"/>
        <w:bottom w:val="none" w:sz="0" w:space="0" w:color="auto"/>
        <w:right w:val="none" w:sz="0" w:space="0" w:color="auto"/>
      </w:divBdr>
    </w:div>
    <w:div w:id="1909265932">
      <w:bodyDiv w:val="1"/>
      <w:marLeft w:val="0"/>
      <w:marRight w:val="0"/>
      <w:marTop w:val="0"/>
      <w:marBottom w:val="0"/>
      <w:divBdr>
        <w:top w:val="none" w:sz="0" w:space="0" w:color="auto"/>
        <w:left w:val="none" w:sz="0" w:space="0" w:color="auto"/>
        <w:bottom w:val="none" w:sz="0" w:space="0" w:color="auto"/>
        <w:right w:val="none" w:sz="0" w:space="0" w:color="auto"/>
      </w:divBdr>
    </w:div>
    <w:div w:id="1909606582">
      <w:bodyDiv w:val="1"/>
      <w:marLeft w:val="0"/>
      <w:marRight w:val="0"/>
      <w:marTop w:val="0"/>
      <w:marBottom w:val="0"/>
      <w:divBdr>
        <w:top w:val="none" w:sz="0" w:space="0" w:color="auto"/>
        <w:left w:val="none" w:sz="0" w:space="0" w:color="auto"/>
        <w:bottom w:val="none" w:sz="0" w:space="0" w:color="auto"/>
        <w:right w:val="none" w:sz="0" w:space="0" w:color="auto"/>
      </w:divBdr>
    </w:div>
    <w:div w:id="1909881111">
      <w:bodyDiv w:val="1"/>
      <w:marLeft w:val="0"/>
      <w:marRight w:val="0"/>
      <w:marTop w:val="0"/>
      <w:marBottom w:val="0"/>
      <w:divBdr>
        <w:top w:val="none" w:sz="0" w:space="0" w:color="auto"/>
        <w:left w:val="none" w:sz="0" w:space="0" w:color="auto"/>
        <w:bottom w:val="none" w:sz="0" w:space="0" w:color="auto"/>
        <w:right w:val="none" w:sz="0" w:space="0" w:color="auto"/>
      </w:divBdr>
    </w:div>
    <w:div w:id="1910457724">
      <w:bodyDiv w:val="1"/>
      <w:marLeft w:val="0"/>
      <w:marRight w:val="0"/>
      <w:marTop w:val="0"/>
      <w:marBottom w:val="0"/>
      <w:divBdr>
        <w:top w:val="none" w:sz="0" w:space="0" w:color="auto"/>
        <w:left w:val="none" w:sz="0" w:space="0" w:color="auto"/>
        <w:bottom w:val="none" w:sz="0" w:space="0" w:color="auto"/>
        <w:right w:val="none" w:sz="0" w:space="0" w:color="auto"/>
      </w:divBdr>
    </w:div>
    <w:div w:id="1910462440">
      <w:bodyDiv w:val="1"/>
      <w:marLeft w:val="0"/>
      <w:marRight w:val="0"/>
      <w:marTop w:val="0"/>
      <w:marBottom w:val="0"/>
      <w:divBdr>
        <w:top w:val="none" w:sz="0" w:space="0" w:color="auto"/>
        <w:left w:val="none" w:sz="0" w:space="0" w:color="auto"/>
        <w:bottom w:val="none" w:sz="0" w:space="0" w:color="auto"/>
        <w:right w:val="none" w:sz="0" w:space="0" w:color="auto"/>
      </w:divBdr>
    </w:div>
    <w:div w:id="1910799842">
      <w:bodyDiv w:val="1"/>
      <w:marLeft w:val="0"/>
      <w:marRight w:val="0"/>
      <w:marTop w:val="0"/>
      <w:marBottom w:val="0"/>
      <w:divBdr>
        <w:top w:val="none" w:sz="0" w:space="0" w:color="auto"/>
        <w:left w:val="none" w:sz="0" w:space="0" w:color="auto"/>
        <w:bottom w:val="none" w:sz="0" w:space="0" w:color="auto"/>
        <w:right w:val="none" w:sz="0" w:space="0" w:color="auto"/>
      </w:divBdr>
    </w:div>
    <w:div w:id="1911377786">
      <w:bodyDiv w:val="1"/>
      <w:marLeft w:val="0"/>
      <w:marRight w:val="0"/>
      <w:marTop w:val="0"/>
      <w:marBottom w:val="0"/>
      <w:divBdr>
        <w:top w:val="none" w:sz="0" w:space="0" w:color="auto"/>
        <w:left w:val="none" w:sz="0" w:space="0" w:color="auto"/>
        <w:bottom w:val="none" w:sz="0" w:space="0" w:color="auto"/>
        <w:right w:val="none" w:sz="0" w:space="0" w:color="auto"/>
      </w:divBdr>
    </w:div>
    <w:div w:id="1912156424">
      <w:bodyDiv w:val="1"/>
      <w:marLeft w:val="0"/>
      <w:marRight w:val="0"/>
      <w:marTop w:val="0"/>
      <w:marBottom w:val="0"/>
      <w:divBdr>
        <w:top w:val="none" w:sz="0" w:space="0" w:color="auto"/>
        <w:left w:val="none" w:sz="0" w:space="0" w:color="auto"/>
        <w:bottom w:val="none" w:sz="0" w:space="0" w:color="auto"/>
        <w:right w:val="none" w:sz="0" w:space="0" w:color="auto"/>
      </w:divBdr>
    </w:div>
    <w:div w:id="1912884918">
      <w:bodyDiv w:val="1"/>
      <w:marLeft w:val="0"/>
      <w:marRight w:val="0"/>
      <w:marTop w:val="0"/>
      <w:marBottom w:val="0"/>
      <w:divBdr>
        <w:top w:val="none" w:sz="0" w:space="0" w:color="auto"/>
        <w:left w:val="none" w:sz="0" w:space="0" w:color="auto"/>
        <w:bottom w:val="none" w:sz="0" w:space="0" w:color="auto"/>
        <w:right w:val="none" w:sz="0" w:space="0" w:color="auto"/>
      </w:divBdr>
    </w:div>
    <w:div w:id="1912890314">
      <w:bodyDiv w:val="1"/>
      <w:marLeft w:val="0"/>
      <w:marRight w:val="0"/>
      <w:marTop w:val="0"/>
      <w:marBottom w:val="0"/>
      <w:divBdr>
        <w:top w:val="none" w:sz="0" w:space="0" w:color="auto"/>
        <w:left w:val="none" w:sz="0" w:space="0" w:color="auto"/>
        <w:bottom w:val="none" w:sz="0" w:space="0" w:color="auto"/>
        <w:right w:val="none" w:sz="0" w:space="0" w:color="auto"/>
      </w:divBdr>
    </w:div>
    <w:div w:id="1913465730">
      <w:bodyDiv w:val="1"/>
      <w:marLeft w:val="0"/>
      <w:marRight w:val="0"/>
      <w:marTop w:val="0"/>
      <w:marBottom w:val="0"/>
      <w:divBdr>
        <w:top w:val="none" w:sz="0" w:space="0" w:color="auto"/>
        <w:left w:val="none" w:sz="0" w:space="0" w:color="auto"/>
        <w:bottom w:val="none" w:sz="0" w:space="0" w:color="auto"/>
        <w:right w:val="none" w:sz="0" w:space="0" w:color="auto"/>
      </w:divBdr>
    </w:div>
    <w:div w:id="1914965479">
      <w:bodyDiv w:val="1"/>
      <w:marLeft w:val="0"/>
      <w:marRight w:val="0"/>
      <w:marTop w:val="0"/>
      <w:marBottom w:val="0"/>
      <w:divBdr>
        <w:top w:val="none" w:sz="0" w:space="0" w:color="auto"/>
        <w:left w:val="none" w:sz="0" w:space="0" w:color="auto"/>
        <w:bottom w:val="none" w:sz="0" w:space="0" w:color="auto"/>
        <w:right w:val="none" w:sz="0" w:space="0" w:color="auto"/>
      </w:divBdr>
    </w:div>
    <w:div w:id="1916628487">
      <w:bodyDiv w:val="1"/>
      <w:marLeft w:val="0"/>
      <w:marRight w:val="0"/>
      <w:marTop w:val="0"/>
      <w:marBottom w:val="0"/>
      <w:divBdr>
        <w:top w:val="none" w:sz="0" w:space="0" w:color="auto"/>
        <w:left w:val="none" w:sz="0" w:space="0" w:color="auto"/>
        <w:bottom w:val="none" w:sz="0" w:space="0" w:color="auto"/>
        <w:right w:val="none" w:sz="0" w:space="0" w:color="auto"/>
      </w:divBdr>
    </w:div>
    <w:div w:id="1917127638">
      <w:bodyDiv w:val="1"/>
      <w:marLeft w:val="0"/>
      <w:marRight w:val="0"/>
      <w:marTop w:val="0"/>
      <w:marBottom w:val="0"/>
      <w:divBdr>
        <w:top w:val="none" w:sz="0" w:space="0" w:color="auto"/>
        <w:left w:val="none" w:sz="0" w:space="0" w:color="auto"/>
        <w:bottom w:val="none" w:sz="0" w:space="0" w:color="auto"/>
        <w:right w:val="none" w:sz="0" w:space="0" w:color="auto"/>
      </w:divBdr>
    </w:div>
    <w:div w:id="1917977295">
      <w:bodyDiv w:val="1"/>
      <w:marLeft w:val="0"/>
      <w:marRight w:val="0"/>
      <w:marTop w:val="0"/>
      <w:marBottom w:val="0"/>
      <w:divBdr>
        <w:top w:val="none" w:sz="0" w:space="0" w:color="auto"/>
        <w:left w:val="none" w:sz="0" w:space="0" w:color="auto"/>
        <w:bottom w:val="none" w:sz="0" w:space="0" w:color="auto"/>
        <w:right w:val="none" w:sz="0" w:space="0" w:color="auto"/>
      </w:divBdr>
    </w:div>
    <w:div w:id="1920168193">
      <w:bodyDiv w:val="1"/>
      <w:marLeft w:val="0"/>
      <w:marRight w:val="0"/>
      <w:marTop w:val="0"/>
      <w:marBottom w:val="0"/>
      <w:divBdr>
        <w:top w:val="none" w:sz="0" w:space="0" w:color="auto"/>
        <w:left w:val="none" w:sz="0" w:space="0" w:color="auto"/>
        <w:bottom w:val="none" w:sz="0" w:space="0" w:color="auto"/>
        <w:right w:val="none" w:sz="0" w:space="0" w:color="auto"/>
      </w:divBdr>
    </w:div>
    <w:div w:id="1920864986">
      <w:bodyDiv w:val="1"/>
      <w:marLeft w:val="0"/>
      <w:marRight w:val="0"/>
      <w:marTop w:val="0"/>
      <w:marBottom w:val="0"/>
      <w:divBdr>
        <w:top w:val="none" w:sz="0" w:space="0" w:color="auto"/>
        <w:left w:val="none" w:sz="0" w:space="0" w:color="auto"/>
        <w:bottom w:val="none" w:sz="0" w:space="0" w:color="auto"/>
        <w:right w:val="none" w:sz="0" w:space="0" w:color="auto"/>
      </w:divBdr>
    </w:div>
    <w:div w:id="1922594743">
      <w:bodyDiv w:val="1"/>
      <w:marLeft w:val="0"/>
      <w:marRight w:val="0"/>
      <w:marTop w:val="0"/>
      <w:marBottom w:val="0"/>
      <w:divBdr>
        <w:top w:val="none" w:sz="0" w:space="0" w:color="auto"/>
        <w:left w:val="none" w:sz="0" w:space="0" w:color="auto"/>
        <w:bottom w:val="none" w:sz="0" w:space="0" w:color="auto"/>
        <w:right w:val="none" w:sz="0" w:space="0" w:color="auto"/>
      </w:divBdr>
    </w:div>
    <w:div w:id="1924141560">
      <w:bodyDiv w:val="1"/>
      <w:marLeft w:val="0"/>
      <w:marRight w:val="0"/>
      <w:marTop w:val="0"/>
      <w:marBottom w:val="0"/>
      <w:divBdr>
        <w:top w:val="none" w:sz="0" w:space="0" w:color="auto"/>
        <w:left w:val="none" w:sz="0" w:space="0" w:color="auto"/>
        <w:bottom w:val="none" w:sz="0" w:space="0" w:color="auto"/>
        <w:right w:val="none" w:sz="0" w:space="0" w:color="auto"/>
      </w:divBdr>
    </w:div>
    <w:div w:id="1924214216">
      <w:bodyDiv w:val="1"/>
      <w:marLeft w:val="0"/>
      <w:marRight w:val="0"/>
      <w:marTop w:val="0"/>
      <w:marBottom w:val="0"/>
      <w:divBdr>
        <w:top w:val="none" w:sz="0" w:space="0" w:color="auto"/>
        <w:left w:val="none" w:sz="0" w:space="0" w:color="auto"/>
        <w:bottom w:val="none" w:sz="0" w:space="0" w:color="auto"/>
        <w:right w:val="none" w:sz="0" w:space="0" w:color="auto"/>
      </w:divBdr>
    </w:div>
    <w:div w:id="1924409471">
      <w:bodyDiv w:val="1"/>
      <w:marLeft w:val="0"/>
      <w:marRight w:val="0"/>
      <w:marTop w:val="0"/>
      <w:marBottom w:val="0"/>
      <w:divBdr>
        <w:top w:val="none" w:sz="0" w:space="0" w:color="auto"/>
        <w:left w:val="none" w:sz="0" w:space="0" w:color="auto"/>
        <w:bottom w:val="none" w:sz="0" w:space="0" w:color="auto"/>
        <w:right w:val="none" w:sz="0" w:space="0" w:color="auto"/>
      </w:divBdr>
    </w:div>
    <w:div w:id="1925649623">
      <w:bodyDiv w:val="1"/>
      <w:marLeft w:val="0"/>
      <w:marRight w:val="0"/>
      <w:marTop w:val="0"/>
      <w:marBottom w:val="0"/>
      <w:divBdr>
        <w:top w:val="none" w:sz="0" w:space="0" w:color="auto"/>
        <w:left w:val="none" w:sz="0" w:space="0" w:color="auto"/>
        <w:bottom w:val="none" w:sz="0" w:space="0" w:color="auto"/>
        <w:right w:val="none" w:sz="0" w:space="0" w:color="auto"/>
      </w:divBdr>
    </w:div>
    <w:div w:id="1925915413">
      <w:bodyDiv w:val="1"/>
      <w:marLeft w:val="0"/>
      <w:marRight w:val="0"/>
      <w:marTop w:val="0"/>
      <w:marBottom w:val="0"/>
      <w:divBdr>
        <w:top w:val="none" w:sz="0" w:space="0" w:color="auto"/>
        <w:left w:val="none" w:sz="0" w:space="0" w:color="auto"/>
        <w:bottom w:val="none" w:sz="0" w:space="0" w:color="auto"/>
        <w:right w:val="none" w:sz="0" w:space="0" w:color="auto"/>
      </w:divBdr>
    </w:div>
    <w:div w:id="1928535057">
      <w:bodyDiv w:val="1"/>
      <w:marLeft w:val="0"/>
      <w:marRight w:val="0"/>
      <w:marTop w:val="0"/>
      <w:marBottom w:val="0"/>
      <w:divBdr>
        <w:top w:val="none" w:sz="0" w:space="0" w:color="auto"/>
        <w:left w:val="none" w:sz="0" w:space="0" w:color="auto"/>
        <w:bottom w:val="none" w:sz="0" w:space="0" w:color="auto"/>
        <w:right w:val="none" w:sz="0" w:space="0" w:color="auto"/>
      </w:divBdr>
    </w:div>
    <w:div w:id="1929459106">
      <w:bodyDiv w:val="1"/>
      <w:marLeft w:val="0"/>
      <w:marRight w:val="0"/>
      <w:marTop w:val="0"/>
      <w:marBottom w:val="0"/>
      <w:divBdr>
        <w:top w:val="none" w:sz="0" w:space="0" w:color="auto"/>
        <w:left w:val="none" w:sz="0" w:space="0" w:color="auto"/>
        <w:bottom w:val="none" w:sz="0" w:space="0" w:color="auto"/>
        <w:right w:val="none" w:sz="0" w:space="0" w:color="auto"/>
      </w:divBdr>
    </w:div>
    <w:div w:id="1930232160">
      <w:bodyDiv w:val="1"/>
      <w:marLeft w:val="0"/>
      <w:marRight w:val="0"/>
      <w:marTop w:val="0"/>
      <w:marBottom w:val="0"/>
      <w:divBdr>
        <w:top w:val="none" w:sz="0" w:space="0" w:color="auto"/>
        <w:left w:val="none" w:sz="0" w:space="0" w:color="auto"/>
        <w:bottom w:val="none" w:sz="0" w:space="0" w:color="auto"/>
        <w:right w:val="none" w:sz="0" w:space="0" w:color="auto"/>
      </w:divBdr>
    </w:div>
    <w:div w:id="1930498339">
      <w:bodyDiv w:val="1"/>
      <w:marLeft w:val="0"/>
      <w:marRight w:val="0"/>
      <w:marTop w:val="0"/>
      <w:marBottom w:val="0"/>
      <w:divBdr>
        <w:top w:val="none" w:sz="0" w:space="0" w:color="auto"/>
        <w:left w:val="none" w:sz="0" w:space="0" w:color="auto"/>
        <w:bottom w:val="none" w:sz="0" w:space="0" w:color="auto"/>
        <w:right w:val="none" w:sz="0" w:space="0" w:color="auto"/>
      </w:divBdr>
    </w:div>
    <w:div w:id="1932813995">
      <w:bodyDiv w:val="1"/>
      <w:marLeft w:val="0"/>
      <w:marRight w:val="0"/>
      <w:marTop w:val="0"/>
      <w:marBottom w:val="0"/>
      <w:divBdr>
        <w:top w:val="none" w:sz="0" w:space="0" w:color="auto"/>
        <w:left w:val="none" w:sz="0" w:space="0" w:color="auto"/>
        <w:bottom w:val="none" w:sz="0" w:space="0" w:color="auto"/>
        <w:right w:val="none" w:sz="0" w:space="0" w:color="auto"/>
      </w:divBdr>
    </w:div>
    <w:div w:id="1934974738">
      <w:bodyDiv w:val="1"/>
      <w:marLeft w:val="0"/>
      <w:marRight w:val="0"/>
      <w:marTop w:val="0"/>
      <w:marBottom w:val="0"/>
      <w:divBdr>
        <w:top w:val="none" w:sz="0" w:space="0" w:color="auto"/>
        <w:left w:val="none" w:sz="0" w:space="0" w:color="auto"/>
        <w:bottom w:val="none" w:sz="0" w:space="0" w:color="auto"/>
        <w:right w:val="none" w:sz="0" w:space="0" w:color="auto"/>
      </w:divBdr>
    </w:div>
    <w:div w:id="1936742427">
      <w:bodyDiv w:val="1"/>
      <w:marLeft w:val="0"/>
      <w:marRight w:val="0"/>
      <w:marTop w:val="0"/>
      <w:marBottom w:val="0"/>
      <w:divBdr>
        <w:top w:val="none" w:sz="0" w:space="0" w:color="auto"/>
        <w:left w:val="none" w:sz="0" w:space="0" w:color="auto"/>
        <w:bottom w:val="none" w:sz="0" w:space="0" w:color="auto"/>
        <w:right w:val="none" w:sz="0" w:space="0" w:color="auto"/>
      </w:divBdr>
    </w:div>
    <w:div w:id="1936940684">
      <w:bodyDiv w:val="1"/>
      <w:marLeft w:val="0"/>
      <w:marRight w:val="0"/>
      <w:marTop w:val="0"/>
      <w:marBottom w:val="0"/>
      <w:divBdr>
        <w:top w:val="none" w:sz="0" w:space="0" w:color="auto"/>
        <w:left w:val="none" w:sz="0" w:space="0" w:color="auto"/>
        <w:bottom w:val="none" w:sz="0" w:space="0" w:color="auto"/>
        <w:right w:val="none" w:sz="0" w:space="0" w:color="auto"/>
      </w:divBdr>
    </w:div>
    <w:div w:id="1937129113">
      <w:bodyDiv w:val="1"/>
      <w:marLeft w:val="0"/>
      <w:marRight w:val="0"/>
      <w:marTop w:val="0"/>
      <w:marBottom w:val="0"/>
      <w:divBdr>
        <w:top w:val="none" w:sz="0" w:space="0" w:color="auto"/>
        <w:left w:val="none" w:sz="0" w:space="0" w:color="auto"/>
        <w:bottom w:val="none" w:sz="0" w:space="0" w:color="auto"/>
        <w:right w:val="none" w:sz="0" w:space="0" w:color="auto"/>
      </w:divBdr>
    </w:div>
    <w:div w:id="1942447216">
      <w:bodyDiv w:val="1"/>
      <w:marLeft w:val="0"/>
      <w:marRight w:val="0"/>
      <w:marTop w:val="0"/>
      <w:marBottom w:val="0"/>
      <w:divBdr>
        <w:top w:val="none" w:sz="0" w:space="0" w:color="auto"/>
        <w:left w:val="none" w:sz="0" w:space="0" w:color="auto"/>
        <w:bottom w:val="none" w:sz="0" w:space="0" w:color="auto"/>
        <w:right w:val="none" w:sz="0" w:space="0" w:color="auto"/>
      </w:divBdr>
    </w:div>
    <w:div w:id="1945453299">
      <w:bodyDiv w:val="1"/>
      <w:marLeft w:val="0"/>
      <w:marRight w:val="0"/>
      <w:marTop w:val="0"/>
      <w:marBottom w:val="0"/>
      <w:divBdr>
        <w:top w:val="none" w:sz="0" w:space="0" w:color="auto"/>
        <w:left w:val="none" w:sz="0" w:space="0" w:color="auto"/>
        <w:bottom w:val="none" w:sz="0" w:space="0" w:color="auto"/>
        <w:right w:val="none" w:sz="0" w:space="0" w:color="auto"/>
      </w:divBdr>
    </w:div>
    <w:div w:id="1945765697">
      <w:bodyDiv w:val="1"/>
      <w:marLeft w:val="0"/>
      <w:marRight w:val="0"/>
      <w:marTop w:val="0"/>
      <w:marBottom w:val="0"/>
      <w:divBdr>
        <w:top w:val="none" w:sz="0" w:space="0" w:color="auto"/>
        <w:left w:val="none" w:sz="0" w:space="0" w:color="auto"/>
        <w:bottom w:val="none" w:sz="0" w:space="0" w:color="auto"/>
        <w:right w:val="none" w:sz="0" w:space="0" w:color="auto"/>
      </w:divBdr>
    </w:div>
    <w:div w:id="1946157711">
      <w:bodyDiv w:val="1"/>
      <w:marLeft w:val="0"/>
      <w:marRight w:val="0"/>
      <w:marTop w:val="0"/>
      <w:marBottom w:val="0"/>
      <w:divBdr>
        <w:top w:val="none" w:sz="0" w:space="0" w:color="auto"/>
        <w:left w:val="none" w:sz="0" w:space="0" w:color="auto"/>
        <w:bottom w:val="none" w:sz="0" w:space="0" w:color="auto"/>
        <w:right w:val="none" w:sz="0" w:space="0" w:color="auto"/>
      </w:divBdr>
    </w:div>
    <w:div w:id="1946384667">
      <w:bodyDiv w:val="1"/>
      <w:marLeft w:val="0"/>
      <w:marRight w:val="0"/>
      <w:marTop w:val="0"/>
      <w:marBottom w:val="0"/>
      <w:divBdr>
        <w:top w:val="none" w:sz="0" w:space="0" w:color="auto"/>
        <w:left w:val="none" w:sz="0" w:space="0" w:color="auto"/>
        <w:bottom w:val="none" w:sz="0" w:space="0" w:color="auto"/>
        <w:right w:val="none" w:sz="0" w:space="0" w:color="auto"/>
      </w:divBdr>
    </w:div>
    <w:div w:id="1947927517">
      <w:bodyDiv w:val="1"/>
      <w:marLeft w:val="0"/>
      <w:marRight w:val="0"/>
      <w:marTop w:val="0"/>
      <w:marBottom w:val="0"/>
      <w:divBdr>
        <w:top w:val="none" w:sz="0" w:space="0" w:color="auto"/>
        <w:left w:val="none" w:sz="0" w:space="0" w:color="auto"/>
        <w:bottom w:val="none" w:sz="0" w:space="0" w:color="auto"/>
        <w:right w:val="none" w:sz="0" w:space="0" w:color="auto"/>
      </w:divBdr>
    </w:div>
    <w:div w:id="1948999778">
      <w:bodyDiv w:val="1"/>
      <w:marLeft w:val="0"/>
      <w:marRight w:val="0"/>
      <w:marTop w:val="0"/>
      <w:marBottom w:val="0"/>
      <w:divBdr>
        <w:top w:val="none" w:sz="0" w:space="0" w:color="auto"/>
        <w:left w:val="none" w:sz="0" w:space="0" w:color="auto"/>
        <w:bottom w:val="none" w:sz="0" w:space="0" w:color="auto"/>
        <w:right w:val="none" w:sz="0" w:space="0" w:color="auto"/>
      </w:divBdr>
    </w:div>
    <w:div w:id="1949072400">
      <w:bodyDiv w:val="1"/>
      <w:marLeft w:val="0"/>
      <w:marRight w:val="0"/>
      <w:marTop w:val="0"/>
      <w:marBottom w:val="0"/>
      <w:divBdr>
        <w:top w:val="none" w:sz="0" w:space="0" w:color="auto"/>
        <w:left w:val="none" w:sz="0" w:space="0" w:color="auto"/>
        <w:bottom w:val="none" w:sz="0" w:space="0" w:color="auto"/>
        <w:right w:val="none" w:sz="0" w:space="0" w:color="auto"/>
      </w:divBdr>
    </w:div>
    <w:div w:id="1949116297">
      <w:bodyDiv w:val="1"/>
      <w:marLeft w:val="0"/>
      <w:marRight w:val="0"/>
      <w:marTop w:val="0"/>
      <w:marBottom w:val="0"/>
      <w:divBdr>
        <w:top w:val="none" w:sz="0" w:space="0" w:color="auto"/>
        <w:left w:val="none" w:sz="0" w:space="0" w:color="auto"/>
        <w:bottom w:val="none" w:sz="0" w:space="0" w:color="auto"/>
        <w:right w:val="none" w:sz="0" w:space="0" w:color="auto"/>
      </w:divBdr>
    </w:div>
    <w:div w:id="1950552021">
      <w:bodyDiv w:val="1"/>
      <w:marLeft w:val="0"/>
      <w:marRight w:val="0"/>
      <w:marTop w:val="0"/>
      <w:marBottom w:val="0"/>
      <w:divBdr>
        <w:top w:val="none" w:sz="0" w:space="0" w:color="auto"/>
        <w:left w:val="none" w:sz="0" w:space="0" w:color="auto"/>
        <w:bottom w:val="none" w:sz="0" w:space="0" w:color="auto"/>
        <w:right w:val="none" w:sz="0" w:space="0" w:color="auto"/>
      </w:divBdr>
    </w:div>
    <w:div w:id="1951277988">
      <w:bodyDiv w:val="1"/>
      <w:marLeft w:val="0"/>
      <w:marRight w:val="0"/>
      <w:marTop w:val="0"/>
      <w:marBottom w:val="0"/>
      <w:divBdr>
        <w:top w:val="none" w:sz="0" w:space="0" w:color="auto"/>
        <w:left w:val="none" w:sz="0" w:space="0" w:color="auto"/>
        <w:bottom w:val="none" w:sz="0" w:space="0" w:color="auto"/>
        <w:right w:val="none" w:sz="0" w:space="0" w:color="auto"/>
      </w:divBdr>
    </w:div>
    <w:div w:id="1951738099">
      <w:bodyDiv w:val="1"/>
      <w:marLeft w:val="0"/>
      <w:marRight w:val="0"/>
      <w:marTop w:val="0"/>
      <w:marBottom w:val="0"/>
      <w:divBdr>
        <w:top w:val="none" w:sz="0" w:space="0" w:color="auto"/>
        <w:left w:val="none" w:sz="0" w:space="0" w:color="auto"/>
        <w:bottom w:val="none" w:sz="0" w:space="0" w:color="auto"/>
        <w:right w:val="none" w:sz="0" w:space="0" w:color="auto"/>
      </w:divBdr>
    </w:div>
    <w:div w:id="1951742150">
      <w:bodyDiv w:val="1"/>
      <w:marLeft w:val="0"/>
      <w:marRight w:val="0"/>
      <w:marTop w:val="0"/>
      <w:marBottom w:val="0"/>
      <w:divBdr>
        <w:top w:val="none" w:sz="0" w:space="0" w:color="auto"/>
        <w:left w:val="none" w:sz="0" w:space="0" w:color="auto"/>
        <w:bottom w:val="none" w:sz="0" w:space="0" w:color="auto"/>
        <w:right w:val="none" w:sz="0" w:space="0" w:color="auto"/>
      </w:divBdr>
    </w:div>
    <w:div w:id="1952928348">
      <w:bodyDiv w:val="1"/>
      <w:marLeft w:val="0"/>
      <w:marRight w:val="0"/>
      <w:marTop w:val="0"/>
      <w:marBottom w:val="0"/>
      <w:divBdr>
        <w:top w:val="none" w:sz="0" w:space="0" w:color="auto"/>
        <w:left w:val="none" w:sz="0" w:space="0" w:color="auto"/>
        <w:bottom w:val="none" w:sz="0" w:space="0" w:color="auto"/>
        <w:right w:val="none" w:sz="0" w:space="0" w:color="auto"/>
      </w:divBdr>
    </w:div>
    <w:div w:id="1952974154">
      <w:bodyDiv w:val="1"/>
      <w:marLeft w:val="0"/>
      <w:marRight w:val="0"/>
      <w:marTop w:val="0"/>
      <w:marBottom w:val="0"/>
      <w:divBdr>
        <w:top w:val="none" w:sz="0" w:space="0" w:color="auto"/>
        <w:left w:val="none" w:sz="0" w:space="0" w:color="auto"/>
        <w:bottom w:val="none" w:sz="0" w:space="0" w:color="auto"/>
        <w:right w:val="none" w:sz="0" w:space="0" w:color="auto"/>
      </w:divBdr>
    </w:div>
    <w:div w:id="1954510069">
      <w:bodyDiv w:val="1"/>
      <w:marLeft w:val="0"/>
      <w:marRight w:val="0"/>
      <w:marTop w:val="0"/>
      <w:marBottom w:val="0"/>
      <w:divBdr>
        <w:top w:val="none" w:sz="0" w:space="0" w:color="auto"/>
        <w:left w:val="none" w:sz="0" w:space="0" w:color="auto"/>
        <w:bottom w:val="none" w:sz="0" w:space="0" w:color="auto"/>
        <w:right w:val="none" w:sz="0" w:space="0" w:color="auto"/>
      </w:divBdr>
    </w:div>
    <w:div w:id="1955095359">
      <w:bodyDiv w:val="1"/>
      <w:marLeft w:val="0"/>
      <w:marRight w:val="0"/>
      <w:marTop w:val="0"/>
      <w:marBottom w:val="0"/>
      <w:divBdr>
        <w:top w:val="none" w:sz="0" w:space="0" w:color="auto"/>
        <w:left w:val="none" w:sz="0" w:space="0" w:color="auto"/>
        <w:bottom w:val="none" w:sz="0" w:space="0" w:color="auto"/>
        <w:right w:val="none" w:sz="0" w:space="0" w:color="auto"/>
      </w:divBdr>
    </w:div>
    <w:div w:id="1957567308">
      <w:bodyDiv w:val="1"/>
      <w:marLeft w:val="0"/>
      <w:marRight w:val="0"/>
      <w:marTop w:val="0"/>
      <w:marBottom w:val="0"/>
      <w:divBdr>
        <w:top w:val="none" w:sz="0" w:space="0" w:color="auto"/>
        <w:left w:val="none" w:sz="0" w:space="0" w:color="auto"/>
        <w:bottom w:val="none" w:sz="0" w:space="0" w:color="auto"/>
        <w:right w:val="none" w:sz="0" w:space="0" w:color="auto"/>
      </w:divBdr>
    </w:div>
    <w:div w:id="1958172185">
      <w:bodyDiv w:val="1"/>
      <w:marLeft w:val="0"/>
      <w:marRight w:val="0"/>
      <w:marTop w:val="0"/>
      <w:marBottom w:val="0"/>
      <w:divBdr>
        <w:top w:val="none" w:sz="0" w:space="0" w:color="auto"/>
        <w:left w:val="none" w:sz="0" w:space="0" w:color="auto"/>
        <w:bottom w:val="none" w:sz="0" w:space="0" w:color="auto"/>
        <w:right w:val="none" w:sz="0" w:space="0" w:color="auto"/>
      </w:divBdr>
    </w:div>
    <w:div w:id="1961183522">
      <w:bodyDiv w:val="1"/>
      <w:marLeft w:val="0"/>
      <w:marRight w:val="0"/>
      <w:marTop w:val="0"/>
      <w:marBottom w:val="0"/>
      <w:divBdr>
        <w:top w:val="none" w:sz="0" w:space="0" w:color="auto"/>
        <w:left w:val="none" w:sz="0" w:space="0" w:color="auto"/>
        <w:bottom w:val="none" w:sz="0" w:space="0" w:color="auto"/>
        <w:right w:val="none" w:sz="0" w:space="0" w:color="auto"/>
      </w:divBdr>
    </w:div>
    <w:div w:id="1961260204">
      <w:bodyDiv w:val="1"/>
      <w:marLeft w:val="0"/>
      <w:marRight w:val="0"/>
      <w:marTop w:val="0"/>
      <w:marBottom w:val="0"/>
      <w:divBdr>
        <w:top w:val="none" w:sz="0" w:space="0" w:color="auto"/>
        <w:left w:val="none" w:sz="0" w:space="0" w:color="auto"/>
        <w:bottom w:val="none" w:sz="0" w:space="0" w:color="auto"/>
        <w:right w:val="none" w:sz="0" w:space="0" w:color="auto"/>
      </w:divBdr>
    </w:div>
    <w:div w:id="1963729138">
      <w:bodyDiv w:val="1"/>
      <w:marLeft w:val="0"/>
      <w:marRight w:val="0"/>
      <w:marTop w:val="0"/>
      <w:marBottom w:val="0"/>
      <w:divBdr>
        <w:top w:val="none" w:sz="0" w:space="0" w:color="auto"/>
        <w:left w:val="none" w:sz="0" w:space="0" w:color="auto"/>
        <w:bottom w:val="none" w:sz="0" w:space="0" w:color="auto"/>
        <w:right w:val="none" w:sz="0" w:space="0" w:color="auto"/>
      </w:divBdr>
    </w:div>
    <w:div w:id="1964263509">
      <w:bodyDiv w:val="1"/>
      <w:marLeft w:val="0"/>
      <w:marRight w:val="0"/>
      <w:marTop w:val="0"/>
      <w:marBottom w:val="0"/>
      <w:divBdr>
        <w:top w:val="none" w:sz="0" w:space="0" w:color="auto"/>
        <w:left w:val="none" w:sz="0" w:space="0" w:color="auto"/>
        <w:bottom w:val="none" w:sz="0" w:space="0" w:color="auto"/>
        <w:right w:val="none" w:sz="0" w:space="0" w:color="auto"/>
      </w:divBdr>
    </w:div>
    <w:div w:id="1964651206">
      <w:bodyDiv w:val="1"/>
      <w:marLeft w:val="0"/>
      <w:marRight w:val="0"/>
      <w:marTop w:val="0"/>
      <w:marBottom w:val="0"/>
      <w:divBdr>
        <w:top w:val="none" w:sz="0" w:space="0" w:color="auto"/>
        <w:left w:val="none" w:sz="0" w:space="0" w:color="auto"/>
        <w:bottom w:val="none" w:sz="0" w:space="0" w:color="auto"/>
        <w:right w:val="none" w:sz="0" w:space="0" w:color="auto"/>
      </w:divBdr>
    </w:div>
    <w:div w:id="1965188057">
      <w:bodyDiv w:val="1"/>
      <w:marLeft w:val="0"/>
      <w:marRight w:val="0"/>
      <w:marTop w:val="0"/>
      <w:marBottom w:val="0"/>
      <w:divBdr>
        <w:top w:val="none" w:sz="0" w:space="0" w:color="auto"/>
        <w:left w:val="none" w:sz="0" w:space="0" w:color="auto"/>
        <w:bottom w:val="none" w:sz="0" w:space="0" w:color="auto"/>
        <w:right w:val="none" w:sz="0" w:space="0" w:color="auto"/>
      </w:divBdr>
    </w:div>
    <w:div w:id="1965653039">
      <w:bodyDiv w:val="1"/>
      <w:marLeft w:val="0"/>
      <w:marRight w:val="0"/>
      <w:marTop w:val="0"/>
      <w:marBottom w:val="0"/>
      <w:divBdr>
        <w:top w:val="none" w:sz="0" w:space="0" w:color="auto"/>
        <w:left w:val="none" w:sz="0" w:space="0" w:color="auto"/>
        <w:bottom w:val="none" w:sz="0" w:space="0" w:color="auto"/>
        <w:right w:val="none" w:sz="0" w:space="0" w:color="auto"/>
      </w:divBdr>
    </w:div>
    <w:div w:id="1967276451">
      <w:bodyDiv w:val="1"/>
      <w:marLeft w:val="0"/>
      <w:marRight w:val="0"/>
      <w:marTop w:val="0"/>
      <w:marBottom w:val="0"/>
      <w:divBdr>
        <w:top w:val="none" w:sz="0" w:space="0" w:color="auto"/>
        <w:left w:val="none" w:sz="0" w:space="0" w:color="auto"/>
        <w:bottom w:val="none" w:sz="0" w:space="0" w:color="auto"/>
        <w:right w:val="none" w:sz="0" w:space="0" w:color="auto"/>
      </w:divBdr>
    </w:div>
    <w:div w:id="1968198202">
      <w:bodyDiv w:val="1"/>
      <w:marLeft w:val="0"/>
      <w:marRight w:val="0"/>
      <w:marTop w:val="0"/>
      <w:marBottom w:val="0"/>
      <w:divBdr>
        <w:top w:val="none" w:sz="0" w:space="0" w:color="auto"/>
        <w:left w:val="none" w:sz="0" w:space="0" w:color="auto"/>
        <w:bottom w:val="none" w:sz="0" w:space="0" w:color="auto"/>
        <w:right w:val="none" w:sz="0" w:space="0" w:color="auto"/>
      </w:divBdr>
    </w:div>
    <w:div w:id="1968198617">
      <w:bodyDiv w:val="1"/>
      <w:marLeft w:val="0"/>
      <w:marRight w:val="0"/>
      <w:marTop w:val="0"/>
      <w:marBottom w:val="0"/>
      <w:divBdr>
        <w:top w:val="none" w:sz="0" w:space="0" w:color="auto"/>
        <w:left w:val="none" w:sz="0" w:space="0" w:color="auto"/>
        <w:bottom w:val="none" w:sz="0" w:space="0" w:color="auto"/>
        <w:right w:val="none" w:sz="0" w:space="0" w:color="auto"/>
      </w:divBdr>
    </w:div>
    <w:div w:id="1968464465">
      <w:bodyDiv w:val="1"/>
      <w:marLeft w:val="0"/>
      <w:marRight w:val="0"/>
      <w:marTop w:val="0"/>
      <w:marBottom w:val="0"/>
      <w:divBdr>
        <w:top w:val="none" w:sz="0" w:space="0" w:color="auto"/>
        <w:left w:val="none" w:sz="0" w:space="0" w:color="auto"/>
        <w:bottom w:val="none" w:sz="0" w:space="0" w:color="auto"/>
        <w:right w:val="none" w:sz="0" w:space="0" w:color="auto"/>
      </w:divBdr>
    </w:div>
    <w:div w:id="1968927561">
      <w:bodyDiv w:val="1"/>
      <w:marLeft w:val="0"/>
      <w:marRight w:val="0"/>
      <w:marTop w:val="0"/>
      <w:marBottom w:val="0"/>
      <w:divBdr>
        <w:top w:val="none" w:sz="0" w:space="0" w:color="auto"/>
        <w:left w:val="none" w:sz="0" w:space="0" w:color="auto"/>
        <w:bottom w:val="none" w:sz="0" w:space="0" w:color="auto"/>
        <w:right w:val="none" w:sz="0" w:space="0" w:color="auto"/>
      </w:divBdr>
    </w:div>
    <w:div w:id="1970236846">
      <w:bodyDiv w:val="1"/>
      <w:marLeft w:val="0"/>
      <w:marRight w:val="0"/>
      <w:marTop w:val="0"/>
      <w:marBottom w:val="0"/>
      <w:divBdr>
        <w:top w:val="none" w:sz="0" w:space="0" w:color="auto"/>
        <w:left w:val="none" w:sz="0" w:space="0" w:color="auto"/>
        <w:bottom w:val="none" w:sz="0" w:space="0" w:color="auto"/>
        <w:right w:val="none" w:sz="0" w:space="0" w:color="auto"/>
      </w:divBdr>
    </w:div>
    <w:div w:id="1970285457">
      <w:bodyDiv w:val="1"/>
      <w:marLeft w:val="0"/>
      <w:marRight w:val="0"/>
      <w:marTop w:val="0"/>
      <w:marBottom w:val="0"/>
      <w:divBdr>
        <w:top w:val="none" w:sz="0" w:space="0" w:color="auto"/>
        <w:left w:val="none" w:sz="0" w:space="0" w:color="auto"/>
        <w:bottom w:val="none" w:sz="0" w:space="0" w:color="auto"/>
        <w:right w:val="none" w:sz="0" w:space="0" w:color="auto"/>
      </w:divBdr>
    </w:div>
    <w:div w:id="1971858199">
      <w:bodyDiv w:val="1"/>
      <w:marLeft w:val="0"/>
      <w:marRight w:val="0"/>
      <w:marTop w:val="0"/>
      <w:marBottom w:val="0"/>
      <w:divBdr>
        <w:top w:val="none" w:sz="0" w:space="0" w:color="auto"/>
        <w:left w:val="none" w:sz="0" w:space="0" w:color="auto"/>
        <w:bottom w:val="none" w:sz="0" w:space="0" w:color="auto"/>
        <w:right w:val="none" w:sz="0" w:space="0" w:color="auto"/>
      </w:divBdr>
    </w:div>
    <w:div w:id="1971936665">
      <w:bodyDiv w:val="1"/>
      <w:marLeft w:val="0"/>
      <w:marRight w:val="0"/>
      <w:marTop w:val="0"/>
      <w:marBottom w:val="0"/>
      <w:divBdr>
        <w:top w:val="none" w:sz="0" w:space="0" w:color="auto"/>
        <w:left w:val="none" w:sz="0" w:space="0" w:color="auto"/>
        <w:bottom w:val="none" w:sz="0" w:space="0" w:color="auto"/>
        <w:right w:val="none" w:sz="0" w:space="0" w:color="auto"/>
      </w:divBdr>
    </w:div>
    <w:div w:id="1972320779">
      <w:bodyDiv w:val="1"/>
      <w:marLeft w:val="0"/>
      <w:marRight w:val="0"/>
      <w:marTop w:val="0"/>
      <w:marBottom w:val="0"/>
      <w:divBdr>
        <w:top w:val="none" w:sz="0" w:space="0" w:color="auto"/>
        <w:left w:val="none" w:sz="0" w:space="0" w:color="auto"/>
        <w:bottom w:val="none" w:sz="0" w:space="0" w:color="auto"/>
        <w:right w:val="none" w:sz="0" w:space="0" w:color="auto"/>
      </w:divBdr>
    </w:div>
    <w:div w:id="1972973996">
      <w:bodyDiv w:val="1"/>
      <w:marLeft w:val="0"/>
      <w:marRight w:val="0"/>
      <w:marTop w:val="0"/>
      <w:marBottom w:val="0"/>
      <w:divBdr>
        <w:top w:val="none" w:sz="0" w:space="0" w:color="auto"/>
        <w:left w:val="none" w:sz="0" w:space="0" w:color="auto"/>
        <w:bottom w:val="none" w:sz="0" w:space="0" w:color="auto"/>
        <w:right w:val="none" w:sz="0" w:space="0" w:color="auto"/>
      </w:divBdr>
    </w:div>
    <w:div w:id="1973436092">
      <w:bodyDiv w:val="1"/>
      <w:marLeft w:val="0"/>
      <w:marRight w:val="0"/>
      <w:marTop w:val="0"/>
      <w:marBottom w:val="0"/>
      <w:divBdr>
        <w:top w:val="none" w:sz="0" w:space="0" w:color="auto"/>
        <w:left w:val="none" w:sz="0" w:space="0" w:color="auto"/>
        <w:bottom w:val="none" w:sz="0" w:space="0" w:color="auto"/>
        <w:right w:val="none" w:sz="0" w:space="0" w:color="auto"/>
      </w:divBdr>
    </w:div>
    <w:div w:id="1973441772">
      <w:bodyDiv w:val="1"/>
      <w:marLeft w:val="0"/>
      <w:marRight w:val="0"/>
      <w:marTop w:val="0"/>
      <w:marBottom w:val="0"/>
      <w:divBdr>
        <w:top w:val="none" w:sz="0" w:space="0" w:color="auto"/>
        <w:left w:val="none" w:sz="0" w:space="0" w:color="auto"/>
        <w:bottom w:val="none" w:sz="0" w:space="0" w:color="auto"/>
        <w:right w:val="none" w:sz="0" w:space="0" w:color="auto"/>
      </w:divBdr>
    </w:div>
    <w:div w:id="1974215811">
      <w:bodyDiv w:val="1"/>
      <w:marLeft w:val="0"/>
      <w:marRight w:val="0"/>
      <w:marTop w:val="0"/>
      <w:marBottom w:val="0"/>
      <w:divBdr>
        <w:top w:val="none" w:sz="0" w:space="0" w:color="auto"/>
        <w:left w:val="none" w:sz="0" w:space="0" w:color="auto"/>
        <w:bottom w:val="none" w:sz="0" w:space="0" w:color="auto"/>
        <w:right w:val="none" w:sz="0" w:space="0" w:color="auto"/>
      </w:divBdr>
    </w:div>
    <w:div w:id="1977291403">
      <w:bodyDiv w:val="1"/>
      <w:marLeft w:val="0"/>
      <w:marRight w:val="0"/>
      <w:marTop w:val="0"/>
      <w:marBottom w:val="0"/>
      <w:divBdr>
        <w:top w:val="none" w:sz="0" w:space="0" w:color="auto"/>
        <w:left w:val="none" w:sz="0" w:space="0" w:color="auto"/>
        <w:bottom w:val="none" w:sz="0" w:space="0" w:color="auto"/>
        <w:right w:val="none" w:sz="0" w:space="0" w:color="auto"/>
      </w:divBdr>
    </w:div>
    <w:div w:id="1978295507">
      <w:bodyDiv w:val="1"/>
      <w:marLeft w:val="0"/>
      <w:marRight w:val="0"/>
      <w:marTop w:val="0"/>
      <w:marBottom w:val="0"/>
      <w:divBdr>
        <w:top w:val="none" w:sz="0" w:space="0" w:color="auto"/>
        <w:left w:val="none" w:sz="0" w:space="0" w:color="auto"/>
        <w:bottom w:val="none" w:sz="0" w:space="0" w:color="auto"/>
        <w:right w:val="none" w:sz="0" w:space="0" w:color="auto"/>
      </w:divBdr>
    </w:div>
    <w:div w:id="1979140978">
      <w:bodyDiv w:val="1"/>
      <w:marLeft w:val="0"/>
      <w:marRight w:val="0"/>
      <w:marTop w:val="0"/>
      <w:marBottom w:val="0"/>
      <w:divBdr>
        <w:top w:val="none" w:sz="0" w:space="0" w:color="auto"/>
        <w:left w:val="none" w:sz="0" w:space="0" w:color="auto"/>
        <w:bottom w:val="none" w:sz="0" w:space="0" w:color="auto"/>
        <w:right w:val="none" w:sz="0" w:space="0" w:color="auto"/>
      </w:divBdr>
    </w:div>
    <w:div w:id="1979259856">
      <w:bodyDiv w:val="1"/>
      <w:marLeft w:val="0"/>
      <w:marRight w:val="0"/>
      <w:marTop w:val="0"/>
      <w:marBottom w:val="0"/>
      <w:divBdr>
        <w:top w:val="none" w:sz="0" w:space="0" w:color="auto"/>
        <w:left w:val="none" w:sz="0" w:space="0" w:color="auto"/>
        <w:bottom w:val="none" w:sz="0" w:space="0" w:color="auto"/>
        <w:right w:val="none" w:sz="0" w:space="0" w:color="auto"/>
      </w:divBdr>
    </w:div>
    <w:div w:id="1979411825">
      <w:bodyDiv w:val="1"/>
      <w:marLeft w:val="0"/>
      <w:marRight w:val="0"/>
      <w:marTop w:val="0"/>
      <w:marBottom w:val="0"/>
      <w:divBdr>
        <w:top w:val="none" w:sz="0" w:space="0" w:color="auto"/>
        <w:left w:val="none" w:sz="0" w:space="0" w:color="auto"/>
        <w:bottom w:val="none" w:sz="0" w:space="0" w:color="auto"/>
        <w:right w:val="none" w:sz="0" w:space="0" w:color="auto"/>
      </w:divBdr>
    </w:div>
    <w:div w:id="1979720461">
      <w:bodyDiv w:val="1"/>
      <w:marLeft w:val="0"/>
      <w:marRight w:val="0"/>
      <w:marTop w:val="0"/>
      <w:marBottom w:val="0"/>
      <w:divBdr>
        <w:top w:val="none" w:sz="0" w:space="0" w:color="auto"/>
        <w:left w:val="none" w:sz="0" w:space="0" w:color="auto"/>
        <w:bottom w:val="none" w:sz="0" w:space="0" w:color="auto"/>
        <w:right w:val="none" w:sz="0" w:space="0" w:color="auto"/>
      </w:divBdr>
    </w:div>
    <w:div w:id="1981686133">
      <w:bodyDiv w:val="1"/>
      <w:marLeft w:val="0"/>
      <w:marRight w:val="0"/>
      <w:marTop w:val="0"/>
      <w:marBottom w:val="0"/>
      <w:divBdr>
        <w:top w:val="none" w:sz="0" w:space="0" w:color="auto"/>
        <w:left w:val="none" w:sz="0" w:space="0" w:color="auto"/>
        <w:bottom w:val="none" w:sz="0" w:space="0" w:color="auto"/>
        <w:right w:val="none" w:sz="0" w:space="0" w:color="auto"/>
      </w:divBdr>
    </w:div>
    <w:div w:id="1982222084">
      <w:bodyDiv w:val="1"/>
      <w:marLeft w:val="0"/>
      <w:marRight w:val="0"/>
      <w:marTop w:val="0"/>
      <w:marBottom w:val="0"/>
      <w:divBdr>
        <w:top w:val="none" w:sz="0" w:space="0" w:color="auto"/>
        <w:left w:val="none" w:sz="0" w:space="0" w:color="auto"/>
        <w:bottom w:val="none" w:sz="0" w:space="0" w:color="auto"/>
        <w:right w:val="none" w:sz="0" w:space="0" w:color="auto"/>
      </w:divBdr>
    </w:div>
    <w:div w:id="1983001454">
      <w:bodyDiv w:val="1"/>
      <w:marLeft w:val="0"/>
      <w:marRight w:val="0"/>
      <w:marTop w:val="0"/>
      <w:marBottom w:val="0"/>
      <w:divBdr>
        <w:top w:val="none" w:sz="0" w:space="0" w:color="auto"/>
        <w:left w:val="none" w:sz="0" w:space="0" w:color="auto"/>
        <w:bottom w:val="none" w:sz="0" w:space="0" w:color="auto"/>
        <w:right w:val="none" w:sz="0" w:space="0" w:color="auto"/>
      </w:divBdr>
    </w:div>
    <w:div w:id="1983004913">
      <w:bodyDiv w:val="1"/>
      <w:marLeft w:val="0"/>
      <w:marRight w:val="0"/>
      <w:marTop w:val="0"/>
      <w:marBottom w:val="0"/>
      <w:divBdr>
        <w:top w:val="none" w:sz="0" w:space="0" w:color="auto"/>
        <w:left w:val="none" w:sz="0" w:space="0" w:color="auto"/>
        <w:bottom w:val="none" w:sz="0" w:space="0" w:color="auto"/>
        <w:right w:val="none" w:sz="0" w:space="0" w:color="auto"/>
      </w:divBdr>
    </w:div>
    <w:div w:id="1983919304">
      <w:bodyDiv w:val="1"/>
      <w:marLeft w:val="0"/>
      <w:marRight w:val="0"/>
      <w:marTop w:val="0"/>
      <w:marBottom w:val="0"/>
      <w:divBdr>
        <w:top w:val="none" w:sz="0" w:space="0" w:color="auto"/>
        <w:left w:val="none" w:sz="0" w:space="0" w:color="auto"/>
        <w:bottom w:val="none" w:sz="0" w:space="0" w:color="auto"/>
        <w:right w:val="none" w:sz="0" w:space="0" w:color="auto"/>
      </w:divBdr>
    </w:div>
    <w:div w:id="1987200963">
      <w:bodyDiv w:val="1"/>
      <w:marLeft w:val="0"/>
      <w:marRight w:val="0"/>
      <w:marTop w:val="0"/>
      <w:marBottom w:val="0"/>
      <w:divBdr>
        <w:top w:val="none" w:sz="0" w:space="0" w:color="auto"/>
        <w:left w:val="none" w:sz="0" w:space="0" w:color="auto"/>
        <w:bottom w:val="none" w:sz="0" w:space="0" w:color="auto"/>
        <w:right w:val="none" w:sz="0" w:space="0" w:color="auto"/>
      </w:divBdr>
    </w:div>
    <w:div w:id="1987315882">
      <w:bodyDiv w:val="1"/>
      <w:marLeft w:val="0"/>
      <w:marRight w:val="0"/>
      <w:marTop w:val="0"/>
      <w:marBottom w:val="0"/>
      <w:divBdr>
        <w:top w:val="none" w:sz="0" w:space="0" w:color="auto"/>
        <w:left w:val="none" w:sz="0" w:space="0" w:color="auto"/>
        <w:bottom w:val="none" w:sz="0" w:space="0" w:color="auto"/>
        <w:right w:val="none" w:sz="0" w:space="0" w:color="auto"/>
      </w:divBdr>
    </w:div>
    <w:div w:id="1988778228">
      <w:bodyDiv w:val="1"/>
      <w:marLeft w:val="0"/>
      <w:marRight w:val="0"/>
      <w:marTop w:val="0"/>
      <w:marBottom w:val="0"/>
      <w:divBdr>
        <w:top w:val="none" w:sz="0" w:space="0" w:color="auto"/>
        <w:left w:val="none" w:sz="0" w:space="0" w:color="auto"/>
        <w:bottom w:val="none" w:sz="0" w:space="0" w:color="auto"/>
        <w:right w:val="none" w:sz="0" w:space="0" w:color="auto"/>
      </w:divBdr>
    </w:div>
    <w:div w:id="1989355493">
      <w:bodyDiv w:val="1"/>
      <w:marLeft w:val="0"/>
      <w:marRight w:val="0"/>
      <w:marTop w:val="0"/>
      <w:marBottom w:val="0"/>
      <w:divBdr>
        <w:top w:val="none" w:sz="0" w:space="0" w:color="auto"/>
        <w:left w:val="none" w:sz="0" w:space="0" w:color="auto"/>
        <w:bottom w:val="none" w:sz="0" w:space="0" w:color="auto"/>
        <w:right w:val="none" w:sz="0" w:space="0" w:color="auto"/>
      </w:divBdr>
    </w:div>
    <w:div w:id="1989624013">
      <w:bodyDiv w:val="1"/>
      <w:marLeft w:val="0"/>
      <w:marRight w:val="0"/>
      <w:marTop w:val="0"/>
      <w:marBottom w:val="0"/>
      <w:divBdr>
        <w:top w:val="none" w:sz="0" w:space="0" w:color="auto"/>
        <w:left w:val="none" w:sz="0" w:space="0" w:color="auto"/>
        <w:bottom w:val="none" w:sz="0" w:space="0" w:color="auto"/>
        <w:right w:val="none" w:sz="0" w:space="0" w:color="auto"/>
      </w:divBdr>
    </w:div>
    <w:div w:id="1990596915">
      <w:bodyDiv w:val="1"/>
      <w:marLeft w:val="0"/>
      <w:marRight w:val="0"/>
      <w:marTop w:val="0"/>
      <w:marBottom w:val="0"/>
      <w:divBdr>
        <w:top w:val="none" w:sz="0" w:space="0" w:color="auto"/>
        <w:left w:val="none" w:sz="0" w:space="0" w:color="auto"/>
        <w:bottom w:val="none" w:sz="0" w:space="0" w:color="auto"/>
        <w:right w:val="none" w:sz="0" w:space="0" w:color="auto"/>
      </w:divBdr>
    </w:div>
    <w:div w:id="1991014917">
      <w:bodyDiv w:val="1"/>
      <w:marLeft w:val="0"/>
      <w:marRight w:val="0"/>
      <w:marTop w:val="0"/>
      <w:marBottom w:val="0"/>
      <w:divBdr>
        <w:top w:val="none" w:sz="0" w:space="0" w:color="auto"/>
        <w:left w:val="none" w:sz="0" w:space="0" w:color="auto"/>
        <w:bottom w:val="none" w:sz="0" w:space="0" w:color="auto"/>
        <w:right w:val="none" w:sz="0" w:space="0" w:color="auto"/>
      </w:divBdr>
    </w:div>
    <w:div w:id="1991708926">
      <w:bodyDiv w:val="1"/>
      <w:marLeft w:val="0"/>
      <w:marRight w:val="0"/>
      <w:marTop w:val="0"/>
      <w:marBottom w:val="0"/>
      <w:divBdr>
        <w:top w:val="none" w:sz="0" w:space="0" w:color="auto"/>
        <w:left w:val="none" w:sz="0" w:space="0" w:color="auto"/>
        <w:bottom w:val="none" w:sz="0" w:space="0" w:color="auto"/>
        <w:right w:val="none" w:sz="0" w:space="0" w:color="auto"/>
      </w:divBdr>
    </w:div>
    <w:div w:id="1992442041">
      <w:bodyDiv w:val="1"/>
      <w:marLeft w:val="0"/>
      <w:marRight w:val="0"/>
      <w:marTop w:val="0"/>
      <w:marBottom w:val="0"/>
      <w:divBdr>
        <w:top w:val="none" w:sz="0" w:space="0" w:color="auto"/>
        <w:left w:val="none" w:sz="0" w:space="0" w:color="auto"/>
        <w:bottom w:val="none" w:sz="0" w:space="0" w:color="auto"/>
        <w:right w:val="none" w:sz="0" w:space="0" w:color="auto"/>
      </w:divBdr>
    </w:div>
    <w:div w:id="1992784455">
      <w:bodyDiv w:val="1"/>
      <w:marLeft w:val="0"/>
      <w:marRight w:val="0"/>
      <w:marTop w:val="0"/>
      <w:marBottom w:val="0"/>
      <w:divBdr>
        <w:top w:val="none" w:sz="0" w:space="0" w:color="auto"/>
        <w:left w:val="none" w:sz="0" w:space="0" w:color="auto"/>
        <w:bottom w:val="none" w:sz="0" w:space="0" w:color="auto"/>
        <w:right w:val="none" w:sz="0" w:space="0" w:color="auto"/>
      </w:divBdr>
    </w:div>
    <w:div w:id="1993364488">
      <w:bodyDiv w:val="1"/>
      <w:marLeft w:val="0"/>
      <w:marRight w:val="0"/>
      <w:marTop w:val="0"/>
      <w:marBottom w:val="0"/>
      <w:divBdr>
        <w:top w:val="none" w:sz="0" w:space="0" w:color="auto"/>
        <w:left w:val="none" w:sz="0" w:space="0" w:color="auto"/>
        <w:bottom w:val="none" w:sz="0" w:space="0" w:color="auto"/>
        <w:right w:val="none" w:sz="0" w:space="0" w:color="auto"/>
      </w:divBdr>
    </w:div>
    <w:div w:id="1994096563">
      <w:bodyDiv w:val="1"/>
      <w:marLeft w:val="0"/>
      <w:marRight w:val="0"/>
      <w:marTop w:val="0"/>
      <w:marBottom w:val="0"/>
      <w:divBdr>
        <w:top w:val="none" w:sz="0" w:space="0" w:color="auto"/>
        <w:left w:val="none" w:sz="0" w:space="0" w:color="auto"/>
        <w:bottom w:val="none" w:sz="0" w:space="0" w:color="auto"/>
        <w:right w:val="none" w:sz="0" w:space="0" w:color="auto"/>
      </w:divBdr>
    </w:div>
    <w:div w:id="1994871304">
      <w:bodyDiv w:val="1"/>
      <w:marLeft w:val="0"/>
      <w:marRight w:val="0"/>
      <w:marTop w:val="0"/>
      <w:marBottom w:val="0"/>
      <w:divBdr>
        <w:top w:val="none" w:sz="0" w:space="0" w:color="auto"/>
        <w:left w:val="none" w:sz="0" w:space="0" w:color="auto"/>
        <w:bottom w:val="none" w:sz="0" w:space="0" w:color="auto"/>
        <w:right w:val="none" w:sz="0" w:space="0" w:color="auto"/>
      </w:divBdr>
    </w:div>
    <w:div w:id="1997028222">
      <w:bodyDiv w:val="1"/>
      <w:marLeft w:val="0"/>
      <w:marRight w:val="0"/>
      <w:marTop w:val="0"/>
      <w:marBottom w:val="0"/>
      <w:divBdr>
        <w:top w:val="none" w:sz="0" w:space="0" w:color="auto"/>
        <w:left w:val="none" w:sz="0" w:space="0" w:color="auto"/>
        <w:bottom w:val="none" w:sz="0" w:space="0" w:color="auto"/>
        <w:right w:val="none" w:sz="0" w:space="0" w:color="auto"/>
      </w:divBdr>
    </w:div>
    <w:div w:id="1997030370">
      <w:bodyDiv w:val="1"/>
      <w:marLeft w:val="0"/>
      <w:marRight w:val="0"/>
      <w:marTop w:val="0"/>
      <w:marBottom w:val="0"/>
      <w:divBdr>
        <w:top w:val="none" w:sz="0" w:space="0" w:color="auto"/>
        <w:left w:val="none" w:sz="0" w:space="0" w:color="auto"/>
        <w:bottom w:val="none" w:sz="0" w:space="0" w:color="auto"/>
        <w:right w:val="none" w:sz="0" w:space="0" w:color="auto"/>
      </w:divBdr>
    </w:div>
    <w:div w:id="1999192423">
      <w:bodyDiv w:val="1"/>
      <w:marLeft w:val="0"/>
      <w:marRight w:val="0"/>
      <w:marTop w:val="0"/>
      <w:marBottom w:val="0"/>
      <w:divBdr>
        <w:top w:val="none" w:sz="0" w:space="0" w:color="auto"/>
        <w:left w:val="none" w:sz="0" w:space="0" w:color="auto"/>
        <w:bottom w:val="none" w:sz="0" w:space="0" w:color="auto"/>
        <w:right w:val="none" w:sz="0" w:space="0" w:color="auto"/>
      </w:divBdr>
    </w:div>
    <w:div w:id="2000112827">
      <w:bodyDiv w:val="1"/>
      <w:marLeft w:val="0"/>
      <w:marRight w:val="0"/>
      <w:marTop w:val="0"/>
      <w:marBottom w:val="0"/>
      <w:divBdr>
        <w:top w:val="none" w:sz="0" w:space="0" w:color="auto"/>
        <w:left w:val="none" w:sz="0" w:space="0" w:color="auto"/>
        <w:bottom w:val="none" w:sz="0" w:space="0" w:color="auto"/>
        <w:right w:val="none" w:sz="0" w:space="0" w:color="auto"/>
      </w:divBdr>
    </w:div>
    <w:div w:id="2000310181">
      <w:bodyDiv w:val="1"/>
      <w:marLeft w:val="0"/>
      <w:marRight w:val="0"/>
      <w:marTop w:val="0"/>
      <w:marBottom w:val="0"/>
      <w:divBdr>
        <w:top w:val="none" w:sz="0" w:space="0" w:color="auto"/>
        <w:left w:val="none" w:sz="0" w:space="0" w:color="auto"/>
        <w:bottom w:val="none" w:sz="0" w:space="0" w:color="auto"/>
        <w:right w:val="none" w:sz="0" w:space="0" w:color="auto"/>
      </w:divBdr>
    </w:div>
    <w:div w:id="2002344322">
      <w:bodyDiv w:val="1"/>
      <w:marLeft w:val="0"/>
      <w:marRight w:val="0"/>
      <w:marTop w:val="0"/>
      <w:marBottom w:val="0"/>
      <w:divBdr>
        <w:top w:val="none" w:sz="0" w:space="0" w:color="auto"/>
        <w:left w:val="none" w:sz="0" w:space="0" w:color="auto"/>
        <w:bottom w:val="none" w:sz="0" w:space="0" w:color="auto"/>
        <w:right w:val="none" w:sz="0" w:space="0" w:color="auto"/>
      </w:divBdr>
    </w:div>
    <w:div w:id="2004041449">
      <w:bodyDiv w:val="1"/>
      <w:marLeft w:val="0"/>
      <w:marRight w:val="0"/>
      <w:marTop w:val="0"/>
      <w:marBottom w:val="0"/>
      <w:divBdr>
        <w:top w:val="none" w:sz="0" w:space="0" w:color="auto"/>
        <w:left w:val="none" w:sz="0" w:space="0" w:color="auto"/>
        <w:bottom w:val="none" w:sz="0" w:space="0" w:color="auto"/>
        <w:right w:val="none" w:sz="0" w:space="0" w:color="auto"/>
      </w:divBdr>
    </w:div>
    <w:div w:id="2004550825">
      <w:bodyDiv w:val="1"/>
      <w:marLeft w:val="0"/>
      <w:marRight w:val="0"/>
      <w:marTop w:val="0"/>
      <w:marBottom w:val="0"/>
      <w:divBdr>
        <w:top w:val="none" w:sz="0" w:space="0" w:color="auto"/>
        <w:left w:val="none" w:sz="0" w:space="0" w:color="auto"/>
        <w:bottom w:val="none" w:sz="0" w:space="0" w:color="auto"/>
        <w:right w:val="none" w:sz="0" w:space="0" w:color="auto"/>
      </w:divBdr>
    </w:div>
    <w:div w:id="2006199043">
      <w:bodyDiv w:val="1"/>
      <w:marLeft w:val="0"/>
      <w:marRight w:val="0"/>
      <w:marTop w:val="0"/>
      <w:marBottom w:val="0"/>
      <w:divBdr>
        <w:top w:val="none" w:sz="0" w:space="0" w:color="auto"/>
        <w:left w:val="none" w:sz="0" w:space="0" w:color="auto"/>
        <w:bottom w:val="none" w:sz="0" w:space="0" w:color="auto"/>
        <w:right w:val="none" w:sz="0" w:space="0" w:color="auto"/>
      </w:divBdr>
    </w:div>
    <w:div w:id="2007004957">
      <w:bodyDiv w:val="1"/>
      <w:marLeft w:val="0"/>
      <w:marRight w:val="0"/>
      <w:marTop w:val="0"/>
      <w:marBottom w:val="0"/>
      <w:divBdr>
        <w:top w:val="none" w:sz="0" w:space="0" w:color="auto"/>
        <w:left w:val="none" w:sz="0" w:space="0" w:color="auto"/>
        <w:bottom w:val="none" w:sz="0" w:space="0" w:color="auto"/>
        <w:right w:val="none" w:sz="0" w:space="0" w:color="auto"/>
      </w:divBdr>
    </w:div>
    <w:div w:id="2010477475">
      <w:bodyDiv w:val="1"/>
      <w:marLeft w:val="0"/>
      <w:marRight w:val="0"/>
      <w:marTop w:val="0"/>
      <w:marBottom w:val="0"/>
      <w:divBdr>
        <w:top w:val="none" w:sz="0" w:space="0" w:color="auto"/>
        <w:left w:val="none" w:sz="0" w:space="0" w:color="auto"/>
        <w:bottom w:val="none" w:sz="0" w:space="0" w:color="auto"/>
        <w:right w:val="none" w:sz="0" w:space="0" w:color="auto"/>
      </w:divBdr>
    </w:div>
    <w:div w:id="2011982761">
      <w:bodyDiv w:val="1"/>
      <w:marLeft w:val="0"/>
      <w:marRight w:val="0"/>
      <w:marTop w:val="0"/>
      <w:marBottom w:val="0"/>
      <w:divBdr>
        <w:top w:val="none" w:sz="0" w:space="0" w:color="auto"/>
        <w:left w:val="none" w:sz="0" w:space="0" w:color="auto"/>
        <w:bottom w:val="none" w:sz="0" w:space="0" w:color="auto"/>
        <w:right w:val="none" w:sz="0" w:space="0" w:color="auto"/>
      </w:divBdr>
    </w:div>
    <w:div w:id="2012025500">
      <w:bodyDiv w:val="1"/>
      <w:marLeft w:val="0"/>
      <w:marRight w:val="0"/>
      <w:marTop w:val="0"/>
      <w:marBottom w:val="0"/>
      <w:divBdr>
        <w:top w:val="none" w:sz="0" w:space="0" w:color="auto"/>
        <w:left w:val="none" w:sz="0" w:space="0" w:color="auto"/>
        <w:bottom w:val="none" w:sz="0" w:space="0" w:color="auto"/>
        <w:right w:val="none" w:sz="0" w:space="0" w:color="auto"/>
      </w:divBdr>
    </w:div>
    <w:div w:id="2013528818">
      <w:bodyDiv w:val="1"/>
      <w:marLeft w:val="0"/>
      <w:marRight w:val="0"/>
      <w:marTop w:val="0"/>
      <w:marBottom w:val="0"/>
      <w:divBdr>
        <w:top w:val="none" w:sz="0" w:space="0" w:color="auto"/>
        <w:left w:val="none" w:sz="0" w:space="0" w:color="auto"/>
        <w:bottom w:val="none" w:sz="0" w:space="0" w:color="auto"/>
        <w:right w:val="none" w:sz="0" w:space="0" w:color="auto"/>
      </w:divBdr>
    </w:div>
    <w:div w:id="2014800790">
      <w:bodyDiv w:val="1"/>
      <w:marLeft w:val="0"/>
      <w:marRight w:val="0"/>
      <w:marTop w:val="0"/>
      <w:marBottom w:val="0"/>
      <w:divBdr>
        <w:top w:val="none" w:sz="0" w:space="0" w:color="auto"/>
        <w:left w:val="none" w:sz="0" w:space="0" w:color="auto"/>
        <w:bottom w:val="none" w:sz="0" w:space="0" w:color="auto"/>
        <w:right w:val="none" w:sz="0" w:space="0" w:color="auto"/>
      </w:divBdr>
    </w:div>
    <w:div w:id="2015454391">
      <w:bodyDiv w:val="1"/>
      <w:marLeft w:val="0"/>
      <w:marRight w:val="0"/>
      <w:marTop w:val="0"/>
      <w:marBottom w:val="0"/>
      <w:divBdr>
        <w:top w:val="none" w:sz="0" w:space="0" w:color="auto"/>
        <w:left w:val="none" w:sz="0" w:space="0" w:color="auto"/>
        <w:bottom w:val="none" w:sz="0" w:space="0" w:color="auto"/>
        <w:right w:val="none" w:sz="0" w:space="0" w:color="auto"/>
      </w:divBdr>
    </w:div>
    <w:div w:id="2017535731">
      <w:bodyDiv w:val="1"/>
      <w:marLeft w:val="0"/>
      <w:marRight w:val="0"/>
      <w:marTop w:val="0"/>
      <w:marBottom w:val="0"/>
      <w:divBdr>
        <w:top w:val="none" w:sz="0" w:space="0" w:color="auto"/>
        <w:left w:val="none" w:sz="0" w:space="0" w:color="auto"/>
        <w:bottom w:val="none" w:sz="0" w:space="0" w:color="auto"/>
        <w:right w:val="none" w:sz="0" w:space="0" w:color="auto"/>
      </w:divBdr>
    </w:div>
    <w:div w:id="2017925060">
      <w:bodyDiv w:val="1"/>
      <w:marLeft w:val="0"/>
      <w:marRight w:val="0"/>
      <w:marTop w:val="0"/>
      <w:marBottom w:val="0"/>
      <w:divBdr>
        <w:top w:val="none" w:sz="0" w:space="0" w:color="auto"/>
        <w:left w:val="none" w:sz="0" w:space="0" w:color="auto"/>
        <w:bottom w:val="none" w:sz="0" w:space="0" w:color="auto"/>
        <w:right w:val="none" w:sz="0" w:space="0" w:color="auto"/>
      </w:divBdr>
    </w:div>
    <w:div w:id="2018848036">
      <w:bodyDiv w:val="1"/>
      <w:marLeft w:val="0"/>
      <w:marRight w:val="0"/>
      <w:marTop w:val="0"/>
      <w:marBottom w:val="0"/>
      <w:divBdr>
        <w:top w:val="none" w:sz="0" w:space="0" w:color="auto"/>
        <w:left w:val="none" w:sz="0" w:space="0" w:color="auto"/>
        <w:bottom w:val="none" w:sz="0" w:space="0" w:color="auto"/>
        <w:right w:val="none" w:sz="0" w:space="0" w:color="auto"/>
      </w:divBdr>
    </w:div>
    <w:div w:id="2019229825">
      <w:bodyDiv w:val="1"/>
      <w:marLeft w:val="0"/>
      <w:marRight w:val="0"/>
      <w:marTop w:val="0"/>
      <w:marBottom w:val="0"/>
      <w:divBdr>
        <w:top w:val="none" w:sz="0" w:space="0" w:color="auto"/>
        <w:left w:val="none" w:sz="0" w:space="0" w:color="auto"/>
        <w:bottom w:val="none" w:sz="0" w:space="0" w:color="auto"/>
        <w:right w:val="none" w:sz="0" w:space="0" w:color="auto"/>
      </w:divBdr>
    </w:div>
    <w:div w:id="2019577965">
      <w:bodyDiv w:val="1"/>
      <w:marLeft w:val="0"/>
      <w:marRight w:val="0"/>
      <w:marTop w:val="0"/>
      <w:marBottom w:val="0"/>
      <w:divBdr>
        <w:top w:val="none" w:sz="0" w:space="0" w:color="auto"/>
        <w:left w:val="none" w:sz="0" w:space="0" w:color="auto"/>
        <w:bottom w:val="none" w:sz="0" w:space="0" w:color="auto"/>
        <w:right w:val="none" w:sz="0" w:space="0" w:color="auto"/>
      </w:divBdr>
    </w:div>
    <w:div w:id="2019648003">
      <w:bodyDiv w:val="1"/>
      <w:marLeft w:val="0"/>
      <w:marRight w:val="0"/>
      <w:marTop w:val="0"/>
      <w:marBottom w:val="0"/>
      <w:divBdr>
        <w:top w:val="none" w:sz="0" w:space="0" w:color="auto"/>
        <w:left w:val="none" w:sz="0" w:space="0" w:color="auto"/>
        <w:bottom w:val="none" w:sz="0" w:space="0" w:color="auto"/>
        <w:right w:val="none" w:sz="0" w:space="0" w:color="auto"/>
      </w:divBdr>
    </w:div>
    <w:div w:id="2020111582">
      <w:bodyDiv w:val="1"/>
      <w:marLeft w:val="0"/>
      <w:marRight w:val="0"/>
      <w:marTop w:val="0"/>
      <w:marBottom w:val="0"/>
      <w:divBdr>
        <w:top w:val="none" w:sz="0" w:space="0" w:color="auto"/>
        <w:left w:val="none" w:sz="0" w:space="0" w:color="auto"/>
        <w:bottom w:val="none" w:sz="0" w:space="0" w:color="auto"/>
        <w:right w:val="none" w:sz="0" w:space="0" w:color="auto"/>
      </w:divBdr>
    </w:div>
    <w:div w:id="2020499358">
      <w:bodyDiv w:val="1"/>
      <w:marLeft w:val="0"/>
      <w:marRight w:val="0"/>
      <w:marTop w:val="0"/>
      <w:marBottom w:val="0"/>
      <w:divBdr>
        <w:top w:val="none" w:sz="0" w:space="0" w:color="auto"/>
        <w:left w:val="none" w:sz="0" w:space="0" w:color="auto"/>
        <w:bottom w:val="none" w:sz="0" w:space="0" w:color="auto"/>
        <w:right w:val="none" w:sz="0" w:space="0" w:color="auto"/>
      </w:divBdr>
    </w:div>
    <w:div w:id="2022002029">
      <w:bodyDiv w:val="1"/>
      <w:marLeft w:val="0"/>
      <w:marRight w:val="0"/>
      <w:marTop w:val="0"/>
      <w:marBottom w:val="0"/>
      <w:divBdr>
        <w:top w:val="none" w:sz="0" w:space="0" w:color="auto"/>
        <w:left w:val="none" w:sz="0" w:space="0" w:color="auto"/>
        <w:bottom w:val="none" w:sz="0" w:space="0" w:color="auto"/>
        <w:right w:val="none" w:sz="0" w:space="0" w:color="auto"/>
      </w:divBdr>
    </w:div>
    <w:div w:id="2023774549">
      <w:bodyDiv w:val="1"/>
      <w:marLeft w:val="0"/>
      <w:marRight w:val="0"/>
      <w:marTop w:val="0"/>
      <w:marBottom w:val="0"/>
      <w:divBdr>
        <w:top w:val="none" w:sz="0" w:space="0" w:color="auto"/>
        <w:left w:val="none" w:sz="0" w:space="0" w:color="auto"/>
        <w:bottom w:val="none" w:sz="0" w:space="0" w:color="auto"/>
        <w:right w:val="none" w:sz="0" w:space="0" w:color="auto"/>
      </w:divBdr>
    </w:div>
    <w:div w:id="2024739388">
      <w:bodyDiv w:val="1"/>
      <w:marLeft w:val="0"/>
      <w:marRight w:val="0"/>
      <w:marTop w:val="0"/>
      <w:marBottom w:val="0"/>
      <w:divBdr>
        <w:top w:val="none" w:sz="0" w:space="0" w:color="auto"/>
        <w:left w:val="none" w:sz="0" w:space="0" w:color="auto"/>
        <w:bottom w:val="none" w:sz="0" w:space="0" w:color="auto"/>
        <w:right w:val="none" w:sz="0" w:space="0" w:color="auto"/>
      </w:divBdr>
    </w:div>
    <w:div w:id="2024742267">
      <w:bodyDiv w:val="1"/>
      <w:marLeft w:val="0"/>
      <w:marRight w:val="0"/>
      <w:marTop w:val="0"/>
      <w:marBottom w:val="0"/>
      <w:divBdr>
        <w:top w:val="none" w:sz="0" w:space="0" w:color="auto"/>
        <w:left w:val="none" w:sz="0" w:space="0" w:color="auto"/>
        <w:bottom w:val="none" w:sz="0" w:space="0" w:color="auto"/>
        <w:right w:val="none" w:sz="0" w:space="0" w:color="auto"/>
      </w:divBdr>
    </w:div>
    <w:div w:id="2027363387">
      <w:bodyDiv w:val="1"/>
      <w:marLeft w:val="0"/>
      <w:marRight w:val="0"/>
      <w:marTop w:val="0"/>
      <w:marBottom w:val="0"/>
      <w:divBdr>
        <w:top w:val="none" w:sz="0" w:space="0" w:color="auto"/>
        <w:left w:val="none" w:sz="0" w:space="0" w:color="auto"/>
        <w:bottom w:val="none" w:sz="0" w:space="0" w:color="auto"/>
        <w:right w:val="none" w:sz="0" w:space="0" w:color="auto"/>
      </w:divBdr>
    </w:div>
    <w:div w:id="2028628967">
      <w:bodyDiv w:val="1"/>
      <w:marLeft w:val="0"/>
      <w:marRight w:val="0"/>
      <w:marTop w:val="0"/>
      <w:marBottom w:val="0"/>
      <w:divBdr>
        <w:top w:val="none" w:sz="0" w:space="0" w:color="auto"/>
        <w:left w:val="none" w:sz="0" w:space="0" w:color="auto"/>
        <w:bottom w:val="none" w:sz="0" w:space="0" w:color="auto"/>
        <w:right w:val="none" w:sz="0" w:space="0" w:color="auto"/>
      </w:divBdr>
    </w:div>
    <w:div w:id="2029016029">
      <w:bodyDiv w:val="1"/>
      <w:marLeft w:val="0"/>
      <w:marRight w:val="0"/>
      <w:marTop w:val="0"/>
      <w:marBottom w:val="0"/>
      <w:divBdr>
        <w:top w:val="none" w:sz="0" w:space="0" w:color="auto"/>
        <w:left w:val="none" w:sz="0" w:space="0" w:color="auto"/>
        <w:bottom w:val="none" w:sz="0" w:space="0" w:color="auto"/>
        <w:right w:val="none" w:sz="0" w:space="0" w:color="auto"/>
      </w:divBdr>
    </w:div>
    <w:div w:id="2029747711">
      <w:bodyDiv w:val="1"/>
      <w:marLeft w:val="0"/>
      <w:marRight w:val="0"/>
      <w:marTop w:val="0"/>
      <w:marBottom w:val="0"/>
      <w:divBdr>
        <w:top w:val="none" w:sz="0" w:space="0" w:color="auto"/>
        <w:left w:val="none" w:sz="0" w:space="0" w:color="auto"/>
        <w:bottom w:val="none" w:sz="0" w:space="0" w:color="auto"/>
        <w:right w:val="none" w:sz="0" w:space="0" w:color="auto"/>
      </w:divBdr>
    </w:div>
    <w:div w:id="2031100034">
      <w:bodyDiv w:val="1"/>
      <w:marLeft w:val="0"/>
      <w:marRight w:val="0"/>
      <w:marTop w:val="0"/>
      <w:marBottom w:val="0"/>
      <w:divBdr>
        <w:top w:val="none" w:sz="0" w:space="0" w:color="auto"/>
        <w:left w:val="none" w:sz="0" w:space="0" w:color="auto"/>
        <w:bottom w:val="none" w:sz="0" w:space="0" w:color="auto"/>
        <w:right w:val="none" w:sz="0" w:space="0" w:color="auto"/>
      </w:divBdr>
    </w:div>
    <w:div w:id="2032293531">
      <w:bodyDiv w:val="1"/>
      <w:marLeft w:val="0"/>
      <w:marRight w:val="0"/>
      <w:marTop w:val="0"/>
      <w:marBottom w:val="0"/>
      <w:divBdr>
        <w:top w:val="none" w:sz="0" w:space="0" w:color="auto"/>
        <w:left w:val="none" w:sz="0" w:space="0" w:color="auto"/>
        <w:bottom w:val="none" w:sz="0" w:space="0" w:color="auto"/>
        <w:right w:val="none" w:sz="0" w:space="0" w:color="auto"/>
      </w:divBdr>
    </w:div>
    <w:div w:id="2032493595">
      <w:bodyDiv w:val="1"/>
      <w:marLeft w:val="0"/>
      <w:marRight w:val="0"/>
      <w:marTop w:val="0"/>
      <w:marBottom w:val="0"/>
      <w:divBdr>
        <w:top w:val="none" w:sz="0" w:space="0" w:color="auto"/>
        <w:left w:val="none" w:sz="0" w:space="0" w:color="auto"/>
        <w:bottom w:val="none" w:sz="0" w:space="0" w:color="auto"/>
        <w:right w:val="none" w:sz="0" w:space="0" w:color="auto"/>
      </w:divBdr>
    </w:div>
    <w:div w:id="2034647869">
      <w:bodyDiv w:val="1"/>
      <w:marLeft w:val="0"/>
      <w:marRight w:val="0"/>
      <w:marTop w:val="0"/>
      <w:marBottom w:val="0"/>
      <w:divBdr>
        <w:top w:val="none" w:sz="0" w:space="0" w:color="auto"/>
        <w:left w:val="none" w:sz="0" w:space="0" w:color="auto"/>
        <w:bottom w:val="none" w:sz="0" w:space="0" w:color="auto"/>
        <w:right w:val="none" w:sz="0" w:space="0" w:color="auto"/>
      </w:divBdr>
    </w:div>
    <w:div w:id="2038003641">
      <w:bodyDiv w:val="1"/>
      <w:marLeft w:val="0"/>
      <w:marRight w:val="0"/>
      <w:marTop w:val="0"/>
      <w:marBottom w:val="0"/>
      <w:divBdr>
        <w:top w:val="none" w:sz="0" w:space="0" w:color="auto"/>
        <w:left w:val="none" w:sz="0" w:space="0" w:color="auto"/>
        <w:bottom w:val="none" w:sz="0" w:space="0" w:color="auto"/>
        <w:right w:val="none" w:sz="0" w:space="0" w:color="auto"/>
      </w:divBdr>
    </w:div>
    <w:div w:id="2039163863">
      <w:bodyDiv w:val="1"/>
      <w:marLeft w:val="0"/>
      <w:marRight w:val="0"/>
      <w:marTop w:val="0"/>
      <w:marBottom w:val="0"/>
      <w:divBdr>
        <w:top w:val="none" w:sz="0" w:space="0" w:color="auto"/>
        <w:left w:val="none" w:sz="0" w:space="0" w:color="auto"/>
        <w:bottom w:val="none" w:sz="0" w:space="0" w:color="auto"/>
        <w:right w:val="none" w:sz="0" w:space="0" w:color="auto"/>
      </w:divBdr>
    </w:div>
    <w:div w:id="2040424174">
      <w:bodyDiv w:val="1"/>
      <w:marLeft w:val="0"/>
      <w:marRight w:val="0"/>
      <w:marTop w:val="0"/>
      <w:marBottom w:val="0"/>
      <w:divBdr>
        <w:top w:val="none" w:sz="0" w:space="0" w:color="auto"/>
        <w:left w:val="none" w:sz="0" w:space="0" w:color="auto"/>
        <w:bottom w:val="none" w:sz="0" w:space="0" w:color="auto"/>
        <w:right w:val="none" w:sz="0" w:space="0" w:color="auto"/>
      </w:divBdr>
    </w:div>
    <w:div w:id="2040665553">
      <w:bodyDiv w:val="1"/>
      <w:marLeft w:val="0"/>
      <w:marRight w:val="0"/>
      <w:marTop w:val="0"/>
      <w:marBottom w:val="0"/>
      <w:divBdr>
        <w:top w:val="none" w:sz="0" w:space="0" w:color="auto"/>
        <w:left w:val="none" w:sz="0" w:space="0" w:color="auto"/>
        <w:bottom w:val="none" w:sz="0" w:space="0" w:color="auto"/>
        <w:right w:val="none" w:sz="0" w:space="0" w:color="auto"/>
      </w:divBdr>
    </w:div>
    <w:div w:id="2041197981">
      <w:bodyDiv w:val="1"/>
      <w:marLeft w:val="0"/>
      <w:marRight w:val="0"/>
      <w:marTop w:val="0"/>
      <w:marBottom w:val="0"/>
      <w:divBdr>
        <w:top w:val="none" w:sz="0" w:space="0" w:color="auto"/>
        <w:left w:val="none" w:sz="0" w:space="0" w:color="auto"/>
        <w:bottom w:val="none" w:sz="0" w:space="0" w:color="auto"/>
        <w:right w:val="none" w:sz="0" w:space="0" w:color="auto"/>
      </w:divBdr>
    </w:div>
    <w:div w:id="2042588590">
      <w:bodyDiv w:val="1"/>
      <w:marLeft w:val="0"/>
      <w:marRight w:val="0"/>
      <w:marTop w:val="0"/>
      <w:marBottom w:val="0"/>
      <w:divBdr>
        <w:top w:val="none" w:sz="0" w:space="0" w:color="auto"/>
        <w:left w:val="none" w:sz="0" w:space="0" w:color="auto"/>
        <w:bottom w:val="none" w:sz="0" w:space="0" w:color="auto"/>
        <w:right w:val="none" w:sz="0" w:space="0" w:color="auto"/>
      </w:divBdr>
    </w:div>
    <w:div w:id="2043049846">
      <w:bodyDiv w:val="1"/>
      <w:marLeft w:val="0"/>
      <w:marRight w:val="0"/>
      <w:marTop w:val="0"/>
      <w:marBottom w:val="0"/>
      <w:divBdr>
        <w:top w:val="none" w:sz="0" w:space="0" w:color="auto"/>
        <w:left w:val="none" w:sz="0" w:space="0" w:color="auto"/>
        <w:bottom w:val="none" w:sz="0" w:space="0" w:color="auto"/>
        <w:right w:val="none" w:sz="0" w:space="0" w:color="auto"/>
      </w:divBdr>
    </w:div>
    <w:div w:id="2043363547">
      <w:bodyDiv w:val="1"/>
      <w:marLeft w:val="0"/>
      <w:marRight w:val="0"/>
      <w:marTop w:val="0"/>
      <w:marBottom w:val="0"/>
      <w:divBdr>
        <w:top w:val="none" w:sz="0" w:space="0" w:color="auto"/>
        <w:left w:val="none" w:sz="0" w:space="0" w:color="auto"/>
        <w:bottom w:val="none" w:sz="0" w:space="0" w:color="auto"/>
        <w:right w:val="none" w:sz="0" w:space="0" w:color="auto"/>
      </w:divBdr>
    </w:div>
    <w:div w:id="2045010151">
      <w:bodyDiv w:val="1"/>
      <w:marLeft w:val="0"/>
      <w:marRight w:val="0"/>
      <w:marTop w:val="0"/>
      <w:marBottom w:val="0"/>
      <w:divBdr>
        <w:top w:val="none" w:sz="0" w:space="0" w:color="auto"/>
        <w:left w:val="none" w:sz="0" w:space="0" w:color="auto"/>
        <w:bottom w:val="none" w:sz="0" w:space="0" w:color="auto"/>
        <w:right w:val="none" w:sz="0" w:space="0" w:color="auto"/>
      </w:divBdr>
    </w:div>
    <w:div w:id="2045016469">
      <w:bodyDiv w:val="1"/>
      <w:marLeft w:val="0"/>
      <w:marRight w:val="0"/>
      <w:marTop w:val="0"/>
      <w:marBottom w:val="0"/>
      <w:divBdr>
        <w:top w:val="none" w:sz="0" w:space="0" w:color="auto"/>
        <w:left w:val="none" w:sz="0" w:space="0" w:color="auto"/>
        <w:bottom w:val="none" w:sz="0" w:space="0" w:color="auto"/>
        <w:right w:val="none" w:sz="0" w:space="0" w:color="auto"/>
      </w:divBdr>
    </w:div>
    <w:div w:id="2046830762">
      <w:bodyDiv w:val="1"/>
      <w:marLeft w:val="0"/>
      <w:marRight w:val="0"/>
      <w:marTop w:val="0"/>
      <w:marBottom w:val="0"/>
      <w:divBdr>
        <w:top w:val="none" w:sz="0" w:space="0" w:color="auto"/>
        <w:left w:val="none" w:sz="0" w:space="0" w:color="auto"/>
        <w:bottom w:val="none" w:sz="0" w:space="0" w:color="auto"/>
        <w:right w:val="none" w:sz="0" w:space="0" w:color="auto"/>
      </w:divBdr>
    </w:div>
    <w:div w:id="2049330461">
      <w:bodyDiv w:val="1"/>
      <w:marLeft w:val="0"/>
      <w:marRight w:val="0"/>
      <w:marTop w:val="0"/>
      <w:marBottom w:val="0"/>
      <w:divBdr>
        <w:top w:val="none" w:sz="0" w:space="0" w:color="auto"/>
        <w:left w:val="none" w:sz="0" w:space="0" w:color="auto"/>
        <w:bottom w:val="none" w:sz="0" w:space="0" w:color="auto"/>
        <w:right w:val="none" w:sz="0" w:space="0" w:color="auto"/>
      </w:divBdr>
    </w:div>
    <w:div w:id="2050296205">
      <w:bodyDiv w:val="1"/>
      <w:marLeft w:val="0"/>
      <w:marRight w:val="0"/>
      <w:marTop w:val="0"/>
      <w:marBottom w:val="0"/>
      <w:divBdr>
        <w:top w:val="none" w:sz="0" w:space="0" w:color="auto"/>
        <w:left w:val="none" w:sz="0" w:space="0" w:color="auto"/>
        <w:bottom w:val="none" w:sz="0" w:space="0" w:color="auto"/>
        <w:right w:val="none" w:sz="0" w:space="0" w:color="auto"/>
      </w:divBdr>
    </w:div>
    <w:div w:id="2053460748">
      <w:bodyDiv w:val="1"/>
      <w:marLeft w:val="0"/>
      <w:marRight w:val="0"/>
      <w:marTop w:val="0"/>
      <w:marBottom w:val="0"/>
      <w:divBdr>
        <w:top w:val="none" w:sz="0" w:space="0" w:color="auto"/>
        <w:left w:val="none" w:sz="0" w:space="0" w:color="auto"/>
        <w:bottom w:val="none" w:sz="0" w:space="0" w:color="auto"/>
        <w:right w:val="none" w:sz="0" w:space="0" w:color="auto"/>
      </w:divBdr>
    </w:div>
    <w:div w:id="2054227874">
      <w:bodyDiv w:val="1"/>
      <w:marLeft w:val="0"/>
      <w:marRight w:val="0"/>
      <w:marTop w:val="0"/>
      <w:marBottom w:val="0"/>
      <w:divBdr>
        <w:top w:val="none" w:sz="0" w:space="0" w:color="auto"/>
        <w:left w:val="none" w:sz="0" w:space="0" w:color="auto"/>
        <w:bottom w:val="none" w:sz="0" w:space="0" w:color="auto"/>
        <w:right w:val="none" w:sz="0" w:space="0" w:color="auto"/>
      </w:divBdr>
    </w:div>
    <w:div w:id="2055614399">
      <w:bodyDiv w:val="1"/>
      <w:marLeft w:val="0"/>
      <w:marRight w:val="0"/>
      <w:marTop w:val="0"/>
      <w:marBottom w:val="0"/>
      <w:divBdr>
        <w:top w:val="none" w:sz="0" w:space="0" w:color="auto"/>
        <w:left w:val="none" w:sz="0" w:space="0" w:color="auto"/>
        <w:bottom w:val="none" w:sz="0" w:space="0" w:color="auto"/>
        <w:right w:val="none" w:sz="0" w:space="0" w:color="auto"/>
      </w:divBdr>
    </w:div>
    <w:div w:id="2056852986">
      <w:bodyDiv w:val="1"/>
      <w:marLeft w:val="0"/>
      <w:marRight w:val="0"/>
      <w:marTop w:val="0"/>
      <w:marBottom w:val="0"/>
      <w:divBdr>
        <w:top w:val="none" w:sz="0" w:space="0" w:color="auto"/>
        <w:left w:val="none" w:sz="0" w:space="0" w:color="auto"/>
        <w:bottom w:val="none" w:sz="0" w:space="0" w:color="auto"/>
        <w:right w:val="none" w:sz="0" w:space="0" w:color="auto"/>
      </w:divBdr>
    </w:div>
    <w:div w:id="2057270333">
      <w:bodyDiv w:val="1"/>
      <w:marLeft w:val="0"/>
      <w:marRight w:val="0"/>
      <w:marTop w:val="0"/>
      <w:marBottom w:val="0"/>
      <w:divBdr>
        <w:top w:val="none" w:sz="0" w:space="0" w:color="auto"/>
        <w:left w:val="none" w:sz="0" w:space="0" w:color="auto"/>
        <w:bottom w:val="none" w:sz="0" w:space="0" w:color="auto"/>
        <w:right w:val="none" w:sz="0" w:space="0" w:color="auto"/>
      </w:divBdr>
    </w:div>
    <w:div w:id="2057970347">
      <w:bodyDiv w:val="1"/>
      <w:marLeft w:val="0"/>
      <w:marRight w:val="0"/>
      <w:marTop w:val="0"/>
      <w:marBottom w:val="0"/>
      <w:divBdr>
        <w:top w:val="none" w:sz="0" w:space="0" w:color="auto"/>
        <w:left w:val="none" w:sz="0" w:space="0" w:color="auto"/>
        <w:bottom w:val="none" w:sz="0" w:space="0" w:color="auto"/>
        <w:right w:val="none" w:sz="0" w:space="0" w:color="auto"/>
      </w:divBdr>
    </w:div>
    <w:div w:id="2058311247">
      <w:bodyDiv w:val="1"/>
      <w:marLeft w:val="0"/>
      <w:marRight w:val="0"/>
      <w:marTop w:val="0"/>
      <w:marBottom w:val="0"/>
      <w:divBdr>
        <w:top w:val="none" w:sz="0" w:space="0" w:color="auto"/>
        <w:left w:val="none" w:sz="0" w:space="0" w:color="auto"/>
        <w:bottom w:val="none" w:sz="0" w:space="0" w:color="auto"/>
        <w:right w:val="none" w:sz="0" w:space="0" w:color="auto"/>
      </w:divBdr>
    </w:div>
    <w:div w:id="2060863344">
      <w:bodyDiv w:val="1"/>
      <w:marLeft w:val="0"/>
      <w:marRight w:val="0"/>
      <w:marTop w:val="0"/>
      <w:marBottom w:val="0"/>
      <w:divBdr>
        <w:top w:val="none" w:sz="0" w:space="0" w:color="auto"/>
        <w:left w:val="none" w:sz="0" w:space="0" w:color="auto"/>
        <w:bottom w:val="none" w:sz="0" w:space="0" w:color="auto"/>
        <w:right w:val="none" w:sz="0" w:space="0" w:color="auto"/>
      </w:divBdr>
    </w:div>
    <w:div w:id="2061243533">
      <w:bodyDiv w:val="1"/>
      <w:marLeft w:val="0"/>
      <w:marRight w:val="0"/>
      <w:marTop w:val="0"/>
      <w:marBottom w:val="0"/>
      <w:divBdr>
        <w:top w:val="none" w:sz="0" w:space="0" w:color="auto"/>
        <w:left w:val="none" w:sz="0" w:space="0" w:color="auto"/>
        <w:bottom w:val="none" w:sz="0" w:space="0" w:color="auto"/>
        <w:right w:val="none" w:sz="0" w:space="0" w:color="auto"/>
      </w:divBdr>
    </w:div>
    <w:div w:id="2061592059">
      <w:bodyDiv w:val="1"/>
      <w:marLeft w:val="0"/>
      <w:marRight w:val="0"/>
      <w:marTop w:val="0"/>
      <w:marBottom w:val="0"/>
      <w:divBdr>
        <w:top w:val="none" w:sz="0" w:space="0" w:color="auto"/>
        <w:left w:val="none" w:sz="0" w:space="0" w:color="auto"/>
        <w:bottom w:val="none" w:sz="0" w:space="0" w:color="auto"/>
        <w:right w:val="none" w:sz="0" w:space="0" w:color="auto"/>
      </w:divBdr>
    </w:div>
    <w:div w:id="2063406242">
      <w:bodyDiv w:val="1"/>
      <w:marLeft w:val="0"/>
      <w:marRight w:val="0"/>
      <w:marTop w:val="0"/>
      <w:marBottom w:val="0"/>
      <w:divBdr>
        <w:top w:val="none" w:sz="0" w:space="0" w:color="auto"/>
        <w:left w:val="none" w:sz="0" w:space="0" w:color="auto"/>
        <w:bottom w:val="none" w:sz="0" w:space="0" w:color="auto"/>
        <w:right w:val="none" w:sz="0" w:space="0" w:color="auto"/>
      </w:divBdr>
    </w:div>
    <w:div w:id="2066295062">
      <w:bodyDiv w:val="1"/>
      <w:marLeft w:val="0"/>
      <w:marRight w:val="0"/>
      <w:marTop w:val="0"/>
      <w:marBottom w:val="0"/>
      <w:divBdr>
        <w:top w:val="none" w:sz="0" w:space="0" w:color="auto"/>
        <w:left w:val="none" w:sz="0" w:space="0" w:color="auto"/>
        <w:bottom w:val="none" w:sz="0" w:space="0" w:color="auto"/>
        <w:right w:val="none" w:sz="0" w:space="0" w:color="auto"/>
      </w:divBdr>
    </w:div>
    <w:div w:id="2066563547">
      <w:bodyDiv w:val="1"/>
      <w:marLeft w:val="0"/>
      <w:marRight w:val="0"/>
      <w:marTop w:val="0"/>
      <w:marBottom w:val="0"/>
      <w:divBdr>
        <w:top w:val="none" w:sz="0" w:space="0" w:color="auto"/>
        <w:left w:val="none" w:sz="0" w:space="0" w:color="auto"/>
        <w:bottom w:val="none" w:sz="0" w:space="0" w:color="auto"/>
        <w:right w:val="none" w:sz="0" w:space="0" w:color="auto"/>
      </w:divBdr>
    </w:div>
    <w:div w:id="2066641949">
      <w:bodyDiv w:val="1"/>
      <w:marLeft w:val="0"/>
      <w:marRight w:val="0"/>
      <w:marTop w:val="0"/>
      <w:marBottom w:val="0"/>
      <w:divBdr>
        <w:top w:val="none" w:sz="0" w:space="0" w:color="auto"/>
        <w:left w:val="none" w:sz="0" w:space="0" w:color="auto"/>
        <w:bottom w:val="none" w:sz="0" w:space="0" w:color="auto"/>
        <w:right w:val="none" w:sz="0" w:space="0" w:color="auto"/>
      </w:divBdr>
    </w:div>
    <w:div w:id="2068066641">
      <w:bodyDiv w:val="1"/>
      <w:marLeft w:val="0"/>
      <w:marRight w:val="0"/>
      <w:marTop w:val="0"/>
      <w:marBottom w:val="0"/>
      <w:divBdr>
        <w:top w:val="none" w:sz="0" w:space="0" w:color="auto"/>
        <w:left w:val="none" w:sz="0" w:space="0" w:color="auto"/>
        <w:bottom w:val="none" w:sz="0" w:space="0" w:color="auto"/>
        <w:right w:val="none" w:sz="0" w:space="0" w:color="auto"/>
      </w:divBdr>
    </w:div>
    <w:div w:id="2068263755">
      <w:bodyDiv w:val="1"/>
      <w:marLeft w:val="0"/>
      <w:marRight w:val="0"/>
      <w:marTop w:val="0"/>
      <w:marBottom w:val="0"/>
      <w:divBdr>
        <w:top w:val="none" w:sz="0" w:space="0" w:color="auto"/>
        <w:left w:val="none" w:sz="0" w:space="0" w:color="auto"/>
        <w:bottom w:val="none" w:sz="0" w:space="0" w:color="auto"/>
        <w:right w:val="none" w:sz="0" w:space="0" w:color="auto"/>
      </w:divBdr>
    </w:div>
    <w:div w:id="2069495909">
      <w:bodyDiv w:val="1"/>
      <w:marLeft w:val="0"/>
      <w:marRight w:val="0"/>
      <w:marTop w:val="0"/>
      <w:marBottom w:val="0"/>
      <w:divBdr>
        <w:top w:val="none" w:sz="0" w:space="0" w:color="auto"/>
        <w:left w:val="none" w:sz="0" w:space="0" w:color="auto"/>
        <w:bottom w:val="none" w:sz="0" w:space="0" w:color="auto"/>
        <w:right w:val="none" w:sz="0" w:space="0" w:color="auto"/>
      </w:divBdr>
    </w:div>
    <w:div w:id="2071152553">
      <w:bodyDiv w:val="1"/>
      <w:marLeft w:val="0"/>
      <w:marRight w:val="0"/>
      <w:marTop w:val="0"/>
      <w:marBottom w:val="0"/>
      <w:divBdr>
        <w:top w:val="none" w:sz="0" w:space="0" w:color="auto"/>
        <w:left w:val="none" w:sz="0" w:space="0" w:color="auto"/>
        <w:bottom w:val="none" w:sz="0" w:space="0" w:color="auto"/>
        <w:right w:val="none" w:sz="0" w:space="0" w:color="auto"/>
      </w:divBdr>
    </w:div>
    <w:div w:id="2071272805">
      <w:bodyDiv w:val="1"/>
      <w:marLeft w:val="0"/>
      <w:marRight w:val="0"/>
      <w:marTop w:val="0"/>
      <w:marBottom w:val="0"/>
      <w:divBdr>
        <w:top w:val="none" w:sz="0" w:space="0" w:color="auto"/>
        <w:left w:val="none" w:sz="0" w:space="0" w:color="auto"/>
        <w:bottom w:val="none" w:sz="0" w:space="0" w:color="auto"/>
        <w:right w:val="none" w:sz="0" w:space="0" w:color="auto"/>
      </w:divBdr>
    </w:div>
    <w:div w:id="2072538310">
      <w:bodyDiv w:val="1"/>
      <w:marLeft w:val="0"/>
      <w:marRight w:val="0"/>
      <w:marTop w:val="0"/>
      <w:marBottom w:val="0"/>
      <w:divBdr>
        <w:top w:val="none" w:sz="0" w:space="0" w:color="auto"/>
        <w:left w:val="none" w:sz="0" w:space="0" w:color="auto"/>
        <w:bottom w:val="none" w:sz="0" w:space="0" w:color="auto"/>
        <w:right w:val="none" w:sz="0" w:space="0" w:color="auto"/>
      </w:divBdr>
    </w:div>
    <w:div w:id="2072655746">
      <w:bodyDiv w:val="1"/>
      <w:marLeft w:val="0"/>
      <w:marRight w:val="0"/>
      <w:marTop w:val="0"/>
      <w:marBottom w:val="0"/>
      <w:divBdr>
        <w:top w:val="none" w:sz="0" w:space="0" w:color="auto"/>
        <w:left w:val="none" w:sz="0" w:space="0" w:color="auto"/>
        <w:bottom w:val="none" w:sz="0" w:space="0" w:color="auto"/>
        <w:right w:val="none" w:sz="0" w:space="0" w:color="auto"/>
      </w:divBdr>
    </w:div>
    <w:div w:id="2073963350">
      <w:bodyDiv w:val="1"/>
      <w:marLeft w:val="0"/>
      <w:marRight w:val="0"/>
      <w:marTop w:val="0"/>
      <w:marBottom w:val="0"/>
      <w:divBdr>
        <w:top w:val="none" w:sz="0" w:space="0" w:color="auto"/>
        <w:left w:val="none" w:sz="0" w:space="0" w:color="auto"/>
        <w:bottom w:val="none" w:sz="0" w:space="0" w:color="auto"/>
        <w:right w:val="none" w:sz="0" w:space="0" w:color="auto"/>
      </w:divBdr>
    </w:div>
    <w:div w:id="2074695934">
      <w:bodyDiv w:val="1"/>
      <w:marLeft w:val="0"/>
      <w:marRight w:val="0"/>
      <w:marTop w:val="0"/>
      <w:marBottom w:val="0"/>
      <w:divBdr>
        <w:top w:val="none" w:sz="0" w:space="0" w:color="auto"/>
        <w:left w:val="none" w:sz="0" w:space="0" w:color="auto"/>
        <w:bottom w:val="none" w:sz="0" w:space="0" w:color="auto"/>
        <w:right w:val="none" w:sz="0" w:space="0" w:color="auto"/>
      </w:divBdr>
    </w:div>
    <w:div w:id="2077389389">
      <w:bodyDiv w:val="1"/>
      <w:marLeft w:val="0"/>
      <w:marRight w:val="0"/>
      <w:marTop w:val="0"/>
      <w:marBottom w:val="0"/>
      <w:divBdr>
        <w:top w:val="none" w:sz="0" w:space="0" w:color="auto"/>
        <w:left w:val="none" w:sz="0" w:space="0" w:color="auto"/>
        <w:bottom w:val="none" w:sz="0" w:space="0" w:color="auto"/>
        <w:right w:val="none" w:sz="0" w:space="0" w:color="auto"/>
      </w:divBdr>
    </w:div>
    <w:div w:id="2077702083">
      <w:bodyDiv w:val="1"/>
      <w:marLeft w:val="0"/>
      <w:marRight w:val="0"/>
      <w:marTop w:val="0"/>
      <w:marBottom w:val="0"/>
      <w:divBdr>
        <w:top w:val="none" w:sz="0" w:space="0" w:color="auto"/>
        <w:left w:val="none" w:sz="0" w:space="0" w:color="auto"/>
        <w:bottom w:val="none" w:sz="0" w:space="0" w:color="auto"/>
        <w:right w:val="none" w:sz="0" w:space="0" w:color="auto"/>
      </w:divBdr>
    </w:div>
    <w:div w:id="2081637732">
      <w:bodyDiv w:val="1"/>
      <w:marLeft w:val="0"/>
      <w:marRight w:val="0"/>
      <w:marTop w:val="0"/>
      <w:marBottom w:val="0"/>
      <w:divBdr>
        <w:top w:val="none" w:sz="0" w:space="0" w:color="auto"/>
        <w:left w:val="none" w:sz="0" w:space="0" w:color="auto"/>
        <w:bottom w:val="none" w:sz="0" w:space="0" w:color="auto"/>
        <w:right w:val="none" w:sz="0" w:space="0" w:color="auto"/>
      </w:divBdr>
    </w:div>
    <w:div w:id="2085293490">
      <w:bodyDiv w:val="1"/>
      <w:marLeft w:val="0"/>
      <w:marRight w:val="0"/>
      <w:marTop w:val="0"/>
      <w:marBottom w:val="0"/>
      <w:divBdr>
        <w:top w:val="none" w:sz="0" w:space="0" w:color="auto"/>
        <w:left w:val="none" w:sz="0" w:space="0" w:color="auto"/>
        <w:bottom w:val="none" w:sz="0" w:space="0" w:color="auto"/>
        <w:right w:val="none" w:sz="0" w:space="0" w:color="auto"/>
      </w:divBdr>
    </w:div>
    <w:div w:id="2085377533">
      <w:bodyDiv w:val="1"/>
      <w:marLeft w:val="0"/>
      <w:marRight w:val="0"/>
      <w:marTop w:val="0"/>
      <w:marBottom w:val="0"/>
      <w:divBdr>
        <w:top w:val="none" w:sz="0" w:space="0" w:color="auto"/>
        <w:left w:val="none" w:sz="0" w:space="0" w:color="auto"/>
        <w:bottom w:val="none" w:sz="0" w:space="0" w:color="auto"/>
        <w:right w:val="none" w:sz="0" w:space="0" w:color="auto"/>
      </w:divBdr>
    </w:div>
    <w:div w:id="2086763177">
      <w:bodyDiv w:val="1"/>
      <w:marLeft w:val="0"/>
      <w:marRight w:val="0"/>
      <w:marTop w:val="0"/>
      <w:marBottom w:val="0"/>
      <w:divBdr>
        <w:top w:val="none" w:sz="0" w:space="0" w:color="auto"/>
        <w:left w:val="none" w:sz="0" w:space="0" w:color="auto"/>
        <w:bottom w:val="none" w:sz="0" w:space="0" w:color="auto"/>
        <w:right w:val="none" w:sz="0" w:space="0" w:color="auto"/>
      </w:divBdr>
    </w:div>
    <w:div w:id="2087069709">
      <w:bodyDiv w:val="1"/>
      <w:marLeft w:val="0"/>
      <w:marRight w:val="0"/>
      <w:marTop w:val="0"/>
      <w:marBottom w:val="0"/>
      <w:divBdr>
        <w:top w:val="none" w:sz="0" w:space="0" w:color="auto"/>
        <w:left w:val="none" w:sz="0" w:space="0" w:color="auto"/>
        <w:bottom w:val="none" w:sz="0" w:space="0" w:color="auto"/>
        <w:right w:val="none" w:sz="0" w:space="0" w:color="auto"/>
      </w:divBdr>
    </w:div>
    <w:div w:id="2087797482">
      <w:bodyDiv w:val="1"/>
      <w:marLeft w:val="0"/>
      <w:marRight w:val="0"/>
      <w:marTop w:val="0"/>
      <w:marBottom w:val="0"/>
      <w:divBdr>
        <w:top w:val="none" w:sz="0" w:space="0" w:color="auto"/>
        <w:left w:val="none" w:sz="0" w:space="0" w:color="auto"/>
        <w:bottom w:val="none" w:sz="0" w:space="0" w:color="auto"/>
        <w:right w:val="none" w:sz="0" w:space="0" w:color="auto"/>
      </w:divBdr>
    </w:div>
    <w:div w:id="2088072880">
      <w:bodyDiv w:val="1"/>
      <w:marLeft w:val="0"/>
      <w:marRight w:val="0"/>
      <w:marTop w:val="0"/>
      <w:marBottom w:val="0"/>
      <w:divBdr>
        <w:top w:val="none" w:sz="0" w:space="0" w:color="auto"/>
        <w:left w:val="none" w:sz="0" w:space="0" w:color="auto"/>
        <w:bottom w:val="none" w:sz="0" w:space="0" w:color="auto"/>
        <w:right w:val="none" w:sz="0" w:space="0" w:color="auto"/>
      </w:divBdr>
    </w:div>
    <w:div w:id="2088653824">
      <w:bodyDiv w:val="1"/>
      <w:marLeft w:val="0"/>
      <w:marRight w:val="0"/>
      <w:marTop w:val="0"/>
      <w:marBottom w:val="0"/>
      <w:divBdr>
        <w:top w:val="none" w:sz="0" w:space="0" w:color="auto"/>
        <w:left w:val="none" w:sz="0" w:space="0" w:color="auto"/>
        <w:bottom w:val="none" w:sz="0" w:space="0" w:color="auto"/>
        <w:right w:val="none" w:sz="0" w:space="0" w:color="auto"/>
      </w:divBdr>
    </w:div>
    <w:div w:id="2089032458">
      <w:bodyDiv w:val="1"/>
      <w:marLeft w:val="0"/>
      <w:marRight w:val="0"/>
      <w:marTop w:val="0"/>
      <w:marBottom w:val="0"/>
      <w:divBdr>
        <w:top w:val="none" w:sz="0" w:space="0" w:color="auto"/>
        <w:left w:val="none" w:sz="0" w:space="0" w:color="auto"/>
        <w:bottom w:val="none" w:sz="0" w:space="0" w:color="auto"/>
        <w:right w:val="none" w:sz="0" w:space="0" w:color="auto"/>
      </w:divBdr>
    </w:div>
    <w:div w:id="2089422783">
      <w:bodyDiv w:val="1"/>
      <w:marLeft w:val="0"/>
      <w:marRight w:val="0"/>
      <w:marTop w:val="0"/>
      <w:marBottom w:val="0"/>
      <w:divBdr>
        <w:top w:val="none" w:sz="0" w:space="0" w:color="auto"/>
        <w:left w:val="none" w:sz="0" w:space="0" w:color="auto"/>
        <w:bottom w:val="none" w:sz="0" w:space="0" w:color="auto"/>
        <w:right w:val="none" w:sz="0" w:space="0" w:color="auto"/>
      </w:divBdr>
    </w:div>
    <w:div w:id="2089499332">
      <w:bodyDiv w:val="1"/>
      <w:marLeft w:val="0"/>
      <w:marRight w:val="0"/>
      <w:marTop w:val="0"/>
      <w:marBottom w:val="0"/>
      <w:divBdr>
        <w:top w:val="none" w:sz="0" w:space="0" w:color="auto"/>
        <w:left w:val="none" w:sz="0" w:space="0" w:color="auto"/>
        <w:bottom w:val="none" w:sz="0" w:space="0" w:color="auto"/>
        <w:right w:val="none" w:sz="0" w:space="0" w:color="auto"/>
      </w:divBdr>
    </w:div>
    <w:div w:id="2089764921">
      <w:bodyDiv w:val="1"/>
      <w:marLeft w:val="0"/>
      <w:marRight w:val="0"/>
      <w:marTop w:val="0"/>
      <w:marBottom w:val="0"/>
      <w:divBdr>
        <w:top w:val="none" w:sz="0" w:space="0" w:color="auto"/>
        <w:left w:val="none" w:sz="0" w:space="0" w:color="auto"/>
        <w:bottom w:val="none" w:sz="0" w:space="0" w:color="auto"/>
        <w:right w:val="none" w:sz="0" w:space="0" w:color="auto"/>
      </w:divBdr>
    </w:div>
    <w:div w:id="2090300203">
      <w:bodyDiv w:val="1"/>
      <w:marLeft w:val="0"/>
      <w:marRight w:val="0"/>
      <w:marTop w:val="0"/>
      <w:marBottom w:val="0"/>
      <w:divBdr>
        <w:top w:val="none" w:sz="0" w:space="0" w:color="auto"/>
        <w:left w:val="none" w:sz="0" w:space="0" w:color="auto"/>
        <w:bottom w:val="none" w:sz="0" w:space="0" w:color="auto"/>
        <w:right w:val="none" w:sz="0" w:space="0" w:color="auto"/>
      </w:divBdr>
    </w:div>
    <w:div w:id="2092237169">
      <w:bodyDiv w:val="1"/>
      <w:marLeft w:val="0"/>
      <w:marRight w:val="0"/>
      <w:marTop w:val="0"/>
      <w:marBottom w:val="0"/>
      <w:divBdr>
        <w:top w:val="none" w:sz="0" w:space="0" w:color="auto"/>
        <w:left w:val="none" w:sz="0" w:space="0" w:color="auto"/>
        <w:bottom w:val="none" w:sz="0" w:space="0" w:color="auto"/>
        <w:right w:val="none" w:sz="0" w:space="0" w:color="auto"/>
      </w:divBdr>
    </w:div>
    <w:div w:id="2095659675">
      <w:bodyDiv w:val="1"/>
      <w:marLeft w:val="0"/>
      <w:marRight w:val="0"/>
      <w:marTop w:val="0"/>
      <w:marBottom w:val="0"/>
      <w:divBdr>
        <w:top w:val="none" w:sz="0" w:space="0" w:color="auto"/>
        <w:left w:val="none" w:sz="0" w:space="0" w:color="auto"/>
        <w:bottom w:val="none" w:sz="0" w:space="0" w:color="auto"/>
        <w:right w:val="none" w:sz="0" w:space="0" w:color="auto"/>
      </w:divBdr>
    </w:div>
    <w:div w:id="2097356267">
      <w:bodyDiv w:val="1"/>
      <w:marLeft w:val="0"/>
      <w:marRight w:val="0"/>
      <w:marTop w:val="0"/>
      <w:marBottom w:val="0"/>
      <w:divBdr>
        <w:top w:val="none" w:sz="0" w:space="0" w:color="auto"/>
        <w:left w:val="none" w:sz="0" w:space="0" w:color="auto"/>
        <w:bottom w:val="none" w:sz="0" w:space="0" w:color="auto"/>
        <w:right w:val="none" w:sz="0" w:space="0" w:color="auto"/>
      </w:divBdr>
    </w:div>
    <w:div w:id="2097436442">
      <w:bodyDiv w:val="1"/>
      <w:marLeft w:val="0"/>
      <w:marRight w:val="0"/>
      <w:marTop w:val="0"/>
      <w:marBottom w:val="0"/>
      <w:divBdr>
        <w:top w:val="none" w:sz="0" w:space="0" w:color="auto"/>
        <w:left w:val="none" w:sz="0" w:space="0" w:color="auto"/>
        <w:bottom w:val="none" w:sz="0" w:space="0" w:color="auto"/>
        <w:right w:val="none" w:sz="0" w:space="0" w:color="auto"/>
      </w:divBdr>
    </w:div>
    <w:div w:id="2098358144">
      <w:bodyDiv w:val="1"/>
      <w:marLeft w:val="0"/>
      <w:marRight w:val="0"/>
      <w:marTop w:val="0"/>
      <w:marBottom w:val="0"/>
      <w:divBdr>
        <w:top w:val="none" w:sz="0" w:space="0" w:color="auto"/>
        <w:left w:val="none" w:sz="0" w:space="0" w:color="auto"/>
        <w:bottom w:val="none" w:sz="0" w:space="0" w:color="auto"/>
        <w:right w:val="none" w:sz="0" w:space="0" w:color="auto"/>
      </w:divBdr>
    </w:div>
    <w:div w:id="2098669614">
      <w:bodyDiv w:val="1"/>
      <w:marLeft w:val="0"/>
      <w:marRight w:val="0"/>
      <w:marTop w:val="0"/>
      <w:marBottom w:val="0"/>
      <w:divBdr>
        <w:top w:val="none" w:sz="0" w:space="0" w:color="auto"/>
        <w:left w:val="none" w:sz="0" w:space="0" w:color="auto"/>
        <w:bottom w:val="none" w:sz="0" w:space="0" w:color="auto"/>
        <w:right w:val="none" w:sz="0" w:space="0" w:color="auto"/>
      </w:divBdr>
    </w:div>
    <w:div w:id="2098860381">
      <w:bodyDiv w:val="1"/>
      <w:marLeft w:val="0"/>
      <w:marRight w:val="0"/>
      <w:marTop w:val="0"/>
      <w:marBottom w:val="0"/>
      <w:divBdr>
        <w:top w:val="none" w:sz="0" w:space="0" w:color="auto"/>
        <w:left w:val="none" w:sz="0" w:space="0" w:color="auto"/>
        <w:bottom w:val="none" w:sz="0" w:space="0" w:color="auto"/>
        <w:right w:val="none" w:sz="0" w:space="0" w:color="auto"/>
      </w:divBdr>
    </w:div>
    <w:div w:id="2099592685">
      <w:bodyDiv w:val="1"/>
      <w:marLeft w:val="0"/>
      <w:marRight w:val="0"/>
      <w:marTop w:val="0"/>
      <w:marBottom w:val="0"/>
      <w:divBdr>
        <w:top w:val="none" w:sz="0" w:space="0" w:color="auto"/>
        <w:left w:val="none" w:sz="0" w:space="0" w:color="auto"/>
        <w:bottom w:val="none" w:sz="0" w:space="0" w:color="auto"/>
        <w:right w:val="none" w:sz="0" w:space="0" w:color="auto"/>
      </w:divBdr>
    </w:div>
    <w:div w:id="2099984725">
      <w:bodyDiv w:val="1"/>
      <w:marLeft w:val="0"/>
      <w:marRight w:val="0"/>
      <w:marTop w:val="0"/>
      <w:marBottom w:val="0"/>
      <w:divBdr>
        <w:top w:val="none" w:sz="0" w:space="0" w:color="auto"/>
        <w:left w:val="none" w:sz="0" w:space="0" w:color="auto"/>
        <w:bottom w:val="none" w:sz="0" w:space="0" w:color="auto"/>
        <w:right w:val="none" w:sz="0" w:space="0" w:color="auto"/>
      </w:divBdr>
    </w:div>
    <w:div w:id="2099984855">
      <w:bodyDiv w:val="1"/>
      <w:marLeft w:val="0"/>
      <w:marRight w:val="0"/>
      <w:marTop w:val="0"/>
      <w:marBottom w:val="0"/>
      <w:divBdr>
        <w:top w:val="none" w:sz="0" w:space="0" w:color="auto"/>
        <w:left w:val="none" w:sz="0" w:space="0" w:color="auto"/>
        <w:bottom w:val="none" w:sz="0" w:space="0" w:color="auto"/>
        <w:right w:val="none" w:sz="0" w:space="0" w:color="auto"/>
      </w:divBdr>
    </w:div>
    <w:div w:id="2100981539">
      <w:bodyDiv w:val="1"/>
      <w:marLeft w:val="0"/>
      <w:marRight w:val="0"/>
      <w:marTop w:val="0"/>
      <w:marBottom w:val="0"/>
      <w:divBdr>
        <w:top w:val="none" w:sz="0" w:space="0" w:color="auto"/>
        <w:left w:val="none" w:sz="0" w:space="0" w:color="auto"/>
        <w:bottom w:val="none" w:sz="0" w:space="0" w:color="auto"/>
        <w:right w:val="none" w:sz="0" w:space="0" w:color="auto"/>
      </w:divBdr>
    </w:div>
    <w:div w:id="2101563525">
      <w:bodyDiv w:val="1"/>
      <w:marLeft w:val="0"/>
      <w:marRight w:val="0"/>
      <w:marTop w:val="0"/>
      <w:marBottom w:val="0"/>
      <w:divBdr>
        <w:top w:val="none" w:sz="0" w:space="0" w:color="auto"/>
        <w:left w:val="none" w:sz="0" w:space="0" w:color="auto"/>
        <w:bottom w:val="none" w:sz="0" w:space="0" w:color="auto"/>
        <w:right w:val="none" w:sz="0" w:space="0" w:color="auto"/>
      </w:divBdr>
    </w:div>
    <w:div w:id="2102942986">
      <w:bodyDiv w:val="1"/>
      <w:marLeft w:val="0"/>
      <w:marRight w:val="0"/>
      <w:marTop w:val="0"/>
      <w:marBottom w:val="0"/>
      <w:divBdr>
        <w:top w:val="none" w:sz="0" w:space="0" w:color="auto"/>
        <w:left w:val="none" w:sz="0" w:space="0" w:color="auto"/>
        <w:bottom w:val="none" w:sz="0" w:space="0" w:color="auto"/>
        <w:right w:val="none" w:sz="0" w:space="0" w:color="auto"/>
      </w:divBdr>
    </w:div>
    <w:div w:id="2103986860">
      <w:bodyDiv w:val="1"/>
      <w:marLeft w:val="0"/>
      <w:marRight w:val="0"/>
      <w:marTop w:val="0"/>
      <w:marBottom w:val="0"/>
      <w:divBdr>
        <w:top w:val="none" w:sz="0" w:space="0" w:color="auto"/>
        <w:left w:val="none" w:sz="0" w:space="0" w:color="auto"/>
        <w:bottom w:val="none" w:sz="0" w:space="0" w:color="auto"/>
        <w:right w:val="none" w:sz="0" w:space="0" w:color="auto"/>
      </w:divBdr>
    </w:div>
    <w:div w:id="2104646593">
      <w:bodyDiv w:val="1"/>
      <w:marLeft w:val="0"/>
      <w:marRight w:val="0"/>
      <w:marTop w:val="0"/>
      <w:marBottom w:val="0"/>
      <w:divBdr>
        <w:top w:val="none" w:sz="0" w:space="0" w:color="auto"/>
        <w:left w:val="none" w:sz="0" w:space="0" w:color="auto"/>
        <w:bottom w:val="none" w:sz="0" w:space="0" w:color="auto"/>
        <w:right w:val="none" w:sz="0" w:space="0" w:color="auto"/>
      </w:divBdr>
    </w:div>
    <w:div w:id="2105032545">
      <w:bodyDiv w:val="1"/>
      <w:marLeft w:val="0"/>
      <w:marRight w:val="0"/>
      <w:marTop w:val="0"/>
      <w:marBottom w:val="0"/>
      <w:divBdr>
        <w:top w:val="none" w:sz="0" w:space="0" w:color="auto"/>
        <w:left w:val="none" w:sz="0" w:space="0" w:color="auto"/>
        <w:bottom w:val="none" w:sz="0" w:space="0" w:color="auto"/>
        <w:right w:val="none" w:sz="0" w:space="0" w:color="auto"/>
      </w:divBdr>
    </w:div>
    <w:div w:id="2105688015">
      <w:bodyDiv w:val="1"/>
      <w:marLeft w:val="0"/>
      <w:marRight w:val="0"/>
      <w:marTop w:val="0"/>
      <w:marBottom w:val="0"/>
      <w:divBdr>
        <w:top w:val="none" w:sz="0" w:space="0" w:color="auto"/>
        <w:left w:val="none" w:sz="0" w:space="0" w:color="auto"/>
        <w:bottom w:val="none" w:sz="0" w:space="0" w:color="auto"/>
        <w:right w:val="none" w:sz="0" w:space="0" w:color="auto"/>
      </w:divBdr>
    </w:div>
    <w:div w:id="2107580290">
      <w:bodyDiv w:val="1"/>
      <w:marLeft w:val="0"/>
      <w:marRight w:val="0"/>
      <w:marTop w:val="0"/>
      <w:marBottom w:val="0"/>
      <w:divBdr>
        <w:top w:val="none" w:sz="0" w:space="0" w:color="auto"/>
        <w:left w:val="none" w:sz="0" w:space="0" w:color="auto"/>
        <w:bottom w:val="none" w:sz="0" w:space="0" w:color="auto"/>
        <w:right w:val="none" w:sz="0" w:space="0" w:color="auto"/>
      </w:divBdr>
    </w:div>
    <w:div w:id="2107840889">
      <w:bodyDiv w:val="1"/>
      <w:marLeft w:val="0"/>
      <w:marRight w:val="0"/>
      <w:marTop w:val="0"/>
      <w:marBottom w:val="0"/>
      <w:divBdr>
        <w:top w:val="none" w:sz="0" w:space="0" w:color="auto"/>
        <w:left w:val="none" w:sz="0" w:space="0" w:color="auto"/>
        <w:bottom w:val="none" w:sz="0" w:space="0" w:color="auto"/>
        <w:right w:val="none" w:sz="0" w:space="0" w:color="auto"/>
      </w:divBdr>
    </w:div>
    <w:div w:id="2107996895">
      <w:bodyDiv w:val="1"/>
      <w:marLeft w:val="0"/>
      <w:marRight w:val="0"/>
      <w:marTop w:val="0"/>
      <w:marBottom w:val="0"/>
      <w:divBdr>
        <w:top w:val="none" w:sz="0" w:space="0" w:color="auto"/>
        <w:left w:val="none" w:sz="0" w:space="0" w:color="auto"/>
        <w:bottom w:val="none" w:sz="0" w:space="0" w:color="auto"/>
        <w:right w:val="none" w:sz="0" w:space="0" w:color="auto"/>
      </w:divBdr>
    </w:div>
    <w:div w:id="2108184731">
      <w:bodyDiv w:val="1"/>
      <w:marLeft w:val="0"/>
      <w:marRight w:val="0"/>
      <w:marTop w:val="0"/>
      <w:marBottom w:val="0"/>
      <w:divBdr>
        <w:top w:val="none" w:sz="0" w:space="0" w:color="auto"/>
        <w:left w:val="none" w:sz="0" w:space="0" w:color="auto"/>
        <w:bottom w:val="none" w:sz="0" w:space="0" w:color="auto"/>
        <w:right w:val="none" w:sz="0" w:space="0" w:color="auto"/>
      </w:divBdr>
    </w:div>
    <w:div w:id="2109619317">
      <w:bodyDiv w:val="1"/>
      <w:marLeft w:val="0"/>
      <w:marRight w:val="0"/>
      <w:marTop w:val="0"/>
      <w:marBottom w:val="0"/>
      <w:divBdr>
        <w:top w:val="none" w:sz="0" w:space="0" w:color="auto"/>
        <w:left w:val="none" w:sz="0" w:space="0" w:color="auto"/>
        <w:bottom w:val="none" w:sz="0" w:space="0" w:color="auto"/>
        <w:right w:val="none" w:sz="0" w:space="0" w:color="auto"/>
      </w:divBdr>
    </w:div>
    <w:div w:id="2109958119">
      <w:bodyDiv w:val="1"/>
      <w:marLeft w:val="0"/>
      <w:marRight w:val="0"/>
      <w:marTop w:val="0"/>
      <w:marBottom w:val="0"/>
      <w:divBdr>
        <w:top w:val="none" w:sz="0" w:space="0" w:color="auto"/>
        <w:left w:val="none" w:sz="0" w:space="0" w:color="auto"/>
        <w:bottom w:val="none" w:sz="0" w:space="0" w:color="auto"/>
        <w:right w:val="none" w:sz="0" w:space="0" w:color="auto"/>
      </w:divBdr>
    </w:div>
    <w:div w:id="2111661362">
      <w:bodyDiv w:val="1"/>
      <w:marLeft w:val="0"/>
      <w:marRight w:val="0"/>
      <w:marTop w:val="0"/>
      <w:marBottom w:val="0"/>
      <w:divBdr>
        <w:top w:val="none" w:sz="0" w:space="0" w:color="auto"/>
        <w:left w:val="none" w:sz="0" w:space="0" w:color="auto"/>
        <w:bottom w:val="none" w:sz="0" w:space="0" w:color="auto"/>
        <w:right w:val="none" w:sz="0" w:space="0" w:color="auto"/>
      </w:divBdr>
    </w:div>
    <w:div w:id="2113277867">
      <w:bodyDiv w:val="1"/>
      <w:marLeft w:val="0"/>
      <w:marRight w:val="0"/>
      <w:marTop w:val="0"/>
      <w:marBottom w:val="0"/>
      <w:divBdr>
        <w:top w:val="none" w:sz="0" w:space="0" w:color="auto"/>
        <w:left w:val="none" w:sz="0" w:space="0" w:color="auto"/>
        <w:bottom w:val="none" w:sz="0" w:space="0" w:color="auto"/>
        <w:right w:val="none" w:sz="0" w:space="0" w:color="auto"/>
      </w:divBdr>
    </w:div>
    <w:div w:id="2114860572">
      <w:bodyDiv w:val="1"/>
      <w:marLeft w:val="0"/>
      <w:marRight w:val="0"/>
      <w:marTop w:val="0"/>
      <w:marBottom w:val="0"/>
      <w:divBdr>
        <w:top w:val="none" w:sz="0" w:space="0" w:color="auto"/>
        <w:left w:val="none" w:sz="0" w:space="0" w:color="auto"/>
        <w:bottom w:val="none" w:sz="0" w:space="0" w:color="auto"/>
        <w:right w:val="none" w:sz="0" w:space="0" w:color="auto"/>
      </w:divBdr>
    </w:div>
    <w:div w:id="2114939641">
      <w:bodyDiv w:val="1"/>
      <w:marLeft w:val="0"/>
      <w:marRight w:val="0"/>
      <w:marTop w:val="0"/>
      <w:marBottom w:val="0"/>
      <w:divBdr>
        <w:top w:val="none" w:sz="0" w:space="0" w:color="auto"/>
        <w:left w:val="none" w:sz="0" w:space="0" w:color="auto"/>
        <w:bottom w:val="none" w:sz="0" w:space="0" w:color="auto"/>
        <w:right w:val="none" w:sz="0" w:space="0" w:color="auto"/>
      </w:divBdr>
    </w:div>
    <w:div w:id="2116170998">
      <w:bodyDiv w:val="1"/>
      <w:marLeft w:val="0"/>
      <w:marRight w:val="0"/>
      <w:marTop w:val="0"/>
      <w:marBottom w:val="0"/>
      <w:divBdr>
        <w:top w:val="none" w:sz="0" w:space="0" w:color="auto"/>
        <w:left w:val="none" w:sz="0" w:space="0" w:color="auto"/>
        <w:bottom w:val="none" w:sz="0" w:space="0" w:color="auto"/>
        <w:right w:val="none" w:sz="0" w:space="0" w:color="auto"/>
      </w:divBdr>
    </w:div>
    <w:div w:id="2116290323">
      <w:bodyDiv w:val="1"/>
      <w:marLeft w:val="0"/>
      <w:marRight w:val="0"/>
      <w:marTop w:val="0"/>
      <w:marBottom w:val="0"/>
      <w:divBdr>
        <w:top w:val="none" w:sz="0" w:space="0" w:color="auto"/>
        <w:left w:val="none" w:sz="0" w:space="0" w:color="auto"/>
        <w:bottom w:val="none" w:sz="0" w:space="0" w:color="auto"/>
        <w:right w:val="none" w:sz="0" w:space="0" w:color="auto"/>
      </w:divBdr>
    </w:div>
    <w:div w:id="2116753638">
      <w:bodyDiv w:val="1"/>
      <w:marLeft w:val="0"/>
      <w:marRight w:val="0"/>
      <w:marTop w:val="0"/>
      <w:marBottom w:val="0"/>
      <w:divBdr>
        <w:top w:val="none" w:sz="0" w:space="0" w:color="auto"/>
        <w:left w:val="none" w:sz="0" w:space="0" w:color="auto"/>
        <w:bottom w:val="none" w:sz="0" w:space="0" w:color="auto"/>
        <w:right w:val="none" w:sz="0" w:space="0" w:color="auto"/>
      </w:divBdr>
    </w:div>
    <w:div w:id="2117214596">
      <w:bodyDiv w:val="1"/>
      <w:marLeft w:val="0"/>
      <w:marRight w:val="0"/>
      <w:marTop w:val="0"/>
      <w:marBottom w:val="0"/>
      <w:divBdr>
        <w:top w:val="none" w:sz="0" w:space="0" w:color="auto"/>
        <w:left w:val="none" w:sz="0" w:space="0" w:color="auto"/>
        <w:bottom w:val="none" w:sz="0" w:space="0" w:color="auto"/>
        <w:right w:val="none" w:sz="0" w:space="0" w:color="auto"/>
      </w:divBdr>
    </w:div>
    <w:div w:id="2121224062">
      <w:bodyDiv w:val="1"/>
      <w:marLeft w:val="0"/>
      <w:marRight w:val="0"/>
      <w:marTop w:val="0"/>
      <w:marBottom w:val="0"/>
      <w:divBdr>
        <w:top w:val="none" w:sz="0" w:space="0" w:color="auto"/>
        <w:left w:val="none" w:sz="0" w:space="0" w:color="auto"/>
        <w:bottom w:val="none" w:sz="0" w:space="0" w:color="auto"/>
        <w:right w:val="none" w:sz="0" w:space="0" w:color="auto"/>
      </w:divBdr>
    </w:div>
    <w:div w:id="2123255648">
      <w:bodyDiv w:val="1"/>
      <w:marLeft w:val="0"/>
      <w:marRight w:val="0"/>
      <w:marTop w:val="0"/>
      <w:marBottom w:val="0"/>
      <w:divBdr>
        <w:top w:val="none" w:sz="0" w:space="0" w:color="auto"/>
        <w:left w:val="none" w:sz="0" w:space="0" w:color="auto"/>
        <w:bottom w:val="none" w:sz="0" w:space="0" w:color="auto"/>
        <w:right w:val="none" w:sz="0" w:space="0" w:color="auto"/>
      </w:divBdr>
    </w:div>
    <w:div w:id="2124300010">
      <w:bodyDiv w:val="1"/>
      <w:marLeft w:val="0"/>
      <w:marRight w:val="0"/>
      <w:marTop w:val="0"/>
      <w:marBottom w:val="0"/>
      <w:divBdr>
        <w:top w:val="none" w:sz="0" w:space="0" w:color="auto"/>
        <w:left w:val="none" w:sz="0" w:space="0" w:color="auto"/>
        <w:bottom w:val="none" w:sz="0" w:space="0" w:color="auto"/>
        <w:right w:val="none" w:sz="0" w:space="0" w:color="auto"/>
      </w:divBdr>
    </w:div>
    <w:div w:id="2127507825">
      <w:bodyDiv w:val="1"/>
      <w:marLeft w:val="0"/>
      <w:marRight w:val="0"/>
      <w:marTop w:val="0"/>
      <w:marBottom w:val="0"/>
      <w:divBdr>
        <w:top w:val="none" w:sz="0" w:space="0" w:color="auto"/>
        <w:left w:val="none" w:sz="0" w:space="0" w:color="auto"/>
        <w:bottom w:val="none" w:sz="0" w:space="0" w:color="auto"/>
        <w:right w:val="none" w:sz="0" w:space="0" w:color="auto"/>
      </w:divBdr>
    </w:div>
    <w:div w:id="2129465264">
      <w:bodyDiv w:val="1"/>
      <w:marLeft w:val="0"/>
      <w:marRight w:val="0"/>
      <w:marTop w:val="0"/>
      <w:marBottom w:val="0"/>
      <w:divBdr>
        <w:top w:val="none" w:sz="0" w:space="0" w:color="auto"/>
        <w:left w:val="none" w:sz="0" w:space="0" w:color="auto"/>
        <w:bottom w:val="none" w:sz="0" w:space="0" w:color="auto"/>
        <w:right w:val="none" w:sz="0" w:space="0" w:color="auto"/>
      </w:divBdr>
    </w:div>
    <w:div w:id="2130852529">
      <w:bodyDiv w:val="1"/>
      <w:marLeft w:val="0"/>
      <w:marRight w:val="0"/>
      <w:marTop w:val="0"/>
      <w:marBottom w:val="0"/>
      <w:divBdr>
        <w:top w:val="none" w:sz="0" w:space="0" w:color="auto"/>
        <w:left w:val="none" w:sz="0" w:space="0" w:color="auto"/>
        <w:bottom w:val="none" w:sz="0" w:space="0" w:color="auto"/>
        <w:right w:val="none" w:sz="0" w:space="0" w:color="auto"/>
      </w:divBdr>
    </w:div>
    <w:div w:id="2134788903">
      <w:bodyDiv w:val="1"/>
      <w:marLeft w:val="0"/>
      <w:marRight w:val="0"/>
      <w:marTop w:val="0"/>
      <w:marBottom w:val="0"/>
      <w:divBdr>
        <w:top w:val="none" w:sz="0" w:space="0" w:color="auto"/>
        <w:left w:val="none" w:sz="0" w:space="0" w:color="auto"/>
        <w:bottom w:val="none" w:sz="0" w:space="0" w:color="auto"/>
        <w:right w:val="none" w:sz="0" w:space="0" w:color="auto"/>
      </w:divBdr>
    </w:div>
    <w:div w:id="2135443051">
      <w:bodyDiv w:val="1"/>
      <w:marLeft w:val="0"/>
      <w:marRight w:val="0"/>
      <w:marTop w:val="0"/>
      <w:marBottom w:val="0"/>
      <w:divBdr>
        <w:top w:val="none" w:sz="0" w:space="0" w:color="auto"/>
        <w:left w:val="none" w:sz="0" w:space="0" w:color="auto"/>
        <w:bottom w:val="none" w:sz="0" w:space="0" w:color="auto"/>
        <w:right w:val="none" w:sz="0" w:space="0" w:color="auto"/>
      </w:divBdr>
    </w:div>
    <w:div w:id="2136294851">
      <w:bodyDiv w:val="1"/>
      <w:marLeft w:val="0"/>
      <w:marRight w:val="0"/>
      <w:marTop w:val="0"/>
      <w:marBottom w:val="0"/>
      <w:divBdr>
        <w:top w:val="none" w:sz="0" w:space="0" w:color="auto"/>
        <w:left w:val="none" w:sz="0" w:space="0" w:color="auto"/>
        <w:bottom w:val="none" w:sz="0" w:space="0" w:color="auto"/>
        <w:right w:val="none" w:sz="0" w:space="0" w:color="auto"/>
      </w:divBdr>
    </w:div>
    <w:div w:id="2137596103">
      <w:bodyDiv w:val="1"/>
      <w:marLeft w:val="0"/>
      <w:marRight w:val="0"/>
      <w:marTop w:val="0"/>
      <w:marBottom w:val="0"/>
      <w:divBdr>
        <w:top w:val="none" w:sz="0" w:space="0" w:color="auto"/>
        <w:left w:val="none" w:sz="0" w:space="0" w:color="auto"/>
        <w:bottom w:val="none" w:sz="0" w:space="0" w:color="auto"/>
        <w:right w:val="none" w:sz="0" w:space="0" w:color="auto"/>
      </w:divBdr>
    </w:div>
    <w:div w:id="2137941051">
      <w:bodyDiv w:val="1"/>
      <w:marLeft w:val="0"/>
      <w:marRight w:val="0"/>
      <w:marTop w:val="0"/>
      <w:marBottom w:val="0"/>
      <w:divBdr>
        <w:top w:val="none" w:sz="0" w:space="0" w:color="auto"/>
        <w:left w:val="none" w:sz="0" w:space="0" w:color="auto"/>
        <w:bottom w:val="none" w:sz="0" w:space="0" w:color="auto"/>
        <w:right w:val="none" w:sz="0" w:space="0" w:color="auto"/>
      </w:divBdr>
    </w:div>
    <w:div w:id="2138836880">
      <w:bodyDiv w:val="1"/>
      <w:marLeft w:val="0"/>
      <w:marRight w:val="0"/>
      <w:marTop w:val="0"/>
      <w:marBottom w:val="0"/>
      <w:divBdr>
        <w:top w:val="none" w:sz="0" w:space="0" w:color="auto"/>
        <w:left w:val="none" w:sz="0" w:space="0" w:color="auto"/>
        <w:bottom w:val="none" w:sz="0" w:space="0" w:color="auto"/>
        <w:right w:val="none" w:sz="0" w:space="0" w:color="auto"/>
      </w:divBdr>
    </w:div>
    <w:div w:id="2139177037">
      <w:bodyDiv w:val="1"/>
      <w:marLeft w:val="0"/>
      <w:marRight w:val="0"/>
      <w:marTop w:val="0"/>
      <w:marBottom w:val="0"/>
      <w:divBdr>
        <w:top w:val="none" w:sz="0" w:space="0" w:color="auto"/>
        <w:left w:val="none" w:sz="0" w:space="0" w:color="auto"/>
        <w:bottom w:val="none" w:sz="0" w:space="0" w:color="auto"/>
        <w:right w:val="none" w:sz="0" w:space="0" w:color="auto"/>
      </w:divBdr>
    </w:div>
    <w:div w:id="2139643732">
      <w:bodyDiv w:val="1"/>
      <w:marLeft w:val="0"/>
      <w:marRight w:val="0"/>
      <w:marTop w:val="0"/>
      <w:marBottom w:val="0"/>
      <w:divBdr>
        <w:top w:val="none" w:sz="0" w:space="0" w:color="auto"/>
        <w:left w:val="none" w:sz="0" w:space="0" w:color="auto"/>
        <w:bottom w:val="none" w:sz="0" w:space="0" w:color="auto"/>
        <w:right w:val="none" w:sz="0" w:space="0" w:color="auto"/>
      </w:divBdr>
    </w:div>
    <w:div w:id="2141461324">
      <w:bodyDiv w:val="1"/>
      <w:marLeft w:val="0"/>
      <w:marRight w:val="0"/>
      <w:marTop w:val="0"/>
      <w:marBottom w:val="0"/>
      <w:divBdr>
        <w:top w:val="none" w:sz="0" w:space="0" w:color="auto"/>
        <w:left w:val="none" w:sz="0" w:space="0" w:color="auto"/>
        <w:bottom w:val="none" w:sz="0" w:space="0" w:color="auto"/>
        <w:right w:val="none" w:sz="0" w:space="0" w:color="auto"/>
      </w:divBdr>
    </w:div>
    <w:div w:id="2141880160">
      <w:bodyDiv w:val="1"/>
      <w:marLeft w:val="0"/>
      <w:marRight w:val="0"/>
      <w:marTop w:val="0"/>
      <w:marBottom w:val="0"/>
      <w:divBdr>
        <w:top w:val="none" w:sz="0" w:space="0" w:color="auto"/>
        <w:left w:val="none" w:sz="0" w:space="0" w:color="auto"/>
        <w:bottom w:val="none" w:sz="0" w:space="0" w:color="auto"/>
        <w:right w:val="none" w:sz="0" w:space="0" w:color="auto"/>
      </w:divBdr>
    </w:div>
    <w:div w:id="2143230940">
      <w:bodyDiv w:val="1"/>
      <w:marLeft w:val="0"/>
      <w:marRight w:val="0"/>
      <w:marTop w:val="0"/>
      <w:marBottom w:val="0"/>
      <w:divBdr>
        <w:top w:val="none" w:sz="0" w:space="0" w:color="auto"/>
        <w:left w:val="none" w:sz="0" w:space="0" w:color="auto"/>
        <w:bottom w:val="none" w:sz="0" w:space="0" w:color="auto"/>
        <w:right w:val="none" w:sz="0" w:space="0" w:color="auto"/>
      </w:divBdr>
    </w:div>
    <w:div w:id="2144149855">
      <w:bodyDiv w:val="1"/>
      <w:marLeft w:val="0"/>
      <w:marRight w:val="0"/>
      <w:marTop w:val="0"/>
      <w:marBottom w:val="0"/>
      <w:divBdr>
        <w:top w:val="none" w:sz="0" w:space="0" w:color="auto"/>
        <w:left w:val="none" w:sz="0" w:space="0" w:color="auto"/>
        <w:bottom w:val="none" w:sz="0" w:space="0" w:color="auto"/>
        <w:right w:val="none" w:sz="0" w:space="0" w:color="auto"/>
      </w:divBdr>
    </w:div>
    <w:div w:id="2144347682">
      <w:bodyDiv w:val="1"/>
      <w:marLeft w:val="0"/>
      <w:marRight w:val="0"/>
      <w:marTop w:val="0"/>
      <w:marBottom w:val="0"/>
      <w:divBdr>
        <w:top w:val="none" w:sz="0" w:space="0" w:color="auto"/>
        <w:left w:val="none" w:sz="0" w:space="0" w:color="auto"/>
        <w:bottom w:val="none" w:sz="0" w:space="0" w:color="auto"/>
        <w:right w:val="none" w:sz="0" w:space="0" w:color="auto"/>
      </w:divBdr>
    </w:div>
    <w:div w:id="2144494183">
      <w:bodyDiv w:val="1"/>
      <w:marLeft w:val="0"/>
      <w:marRight w:val="0"/>
      <w:marTop w:val="0"/>
      <w:marBottom w:val="0"/>
      <w:divBdr>
        <w:top w:val="none" w:sz="0" w:space="0" w:color="auto"/>
        <w:left w:val="none" w:sz="0" w:space="0" w:color="auto"/>
        <w:bottom w:val="none" w:sz="0" w:space="0" w:color="auto"/>
        <w:right w:val="none" w:sz="0" w:space="0" w:color="auto"/>
      </w:divBdr>
    </w:div>
    <w:div w:id="2144691882">
      <w:bodyDiv w:val="1"/>
      <w:marLeft w:val="0"/>
      <w:marRight w:val="0"/>
      <w:marTop w:val="0"/>
      <w:marBottom w:val="0"/>
      <w:divBdr>
        <w:top w:val="none" w:sz="0" w:space="0" w:color="auto"/>
        <w:left w:val="none" w:sz="0" w:space="0" w:color="auto"/>
        <w:bottom w:val="none" w:sz="0" w:space="0" w:color="auto"/>
        <w:right w:val="none" w:sz="0" w:space="0" w:color="auto"/>
      </w:divBdr>
    </w:div>
    <w:div w:id="2145417236">
      <w:bodyDiv w:val="1"/>
      <w:marLeft w:val="0"/>
      <w:marRight w:val="0"/>
      <w:marTop w:val="0"/>
      <w:marBottom w:val="0"/>
      <w:divBdr>
        <w:top w:val="none" w:sz="0" w:space="0" w:color="auto"/>
        <w:left w:val="none" w:sz="0" w:space="0" w:color="auto"/>
        <w:bottom w:val="none" w:sz="0" w:space="0" w:color="auto"/>
        <w:right w:val="none" w:sz="0" w:space="0" w:color="auto"/>
      </w:divBdr>
    </w:div>
    <w:div w:id="2146003636">
      <w:bodyDiv w:val="1"/>
      <w:marLeft w:val="0"/>
      <w:marRight w:val="0"/>
      <w:marTop w:val="0"/>
      <w:marBottom w:val="0"/>
      <w:divBdr>
        <w:top w:val="none" w:sz="0" w:space="0" w:color="auto"/>
        <w:left w:val="none" w:sz="0" w:space="0" w:color="auto"/>
        <w:bottom w:val="none" w:sz="0" w:space="0" w:color="auto"/>
        <w:right w:val="none" w:sz="0" w:space="0" w:color="auto"/>
      </w:divBdr>
    </w:div>
    <w:div w:id="2146896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customXml" Target="ink/ink3.xml"/><Relationship Id="rId26" Type="http://schemas.openxmlformats.org/officeDocument/2006/relationships/comments" Target="comments.xml"/><Relationship Id="rId39"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6.png"/><Relationship Id="rId34" Type="http://schemas.openxmlformats.org/officeDocument/2006/relationships/image" Target="media/image14.emf"/><Relationship Id="rId42" Type="http://schemas.microsoft.com/office/2011/relationships/people" Target="people.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40.png"/><Relationship Id="rId25" Type="http://schemas.openxmlformats.org/officeDocument/2006/relationships/image" Target="media/image9.png"/><Relationship Id="rId33" Type="http://schemas.openxmlformats.org/officeDocument/2006/relationships/image" Target="media/image13.png"/><Relationship Id="rId38" Type="http://schemas.openxmlformats.org/officeDocument/2006/relationships/image" Target="media/image18.png"/><Relationship Id="rId2" Type="http://schemas.openxmlformats.org/officeDocument/2006/relationships/customXml" Target="../customXml/item2.xml"/><Relationship Id="rId16" Type="http://schemas.openxmlformats.org/officeDocument/2006/relationships/customXml" Target="ink/ink2.xml"/><Relationship Id="rId20" Type="http://schemas.openxmlformats.org/officeDocument/2006/relationships/customXml" Target="ink/ink4.xml"/><Relationship Id="rId29" Type="http://schemas.microsoft.com/office/2018/08/relationships/commentsExtensible" Target="commentsExtensible.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ustomXml" Target="ink/ink1.xml"/><Relationship Id="rId24" Type="http://schemas.openxmlformats.org/officeDocument/2006/relationships/image" Target="media/image8.png"/><Relationship Id="rId32" Type="http://schemas.openxmlformats.org/officeDocument/2006/relationships/image" Target="media/image12.png"/><Relationship Id="rId37" Type="http://schemas.openxmlformats.org/officeDocument/2006/relationships/image" Target="media/image17.png"/><Relationship Id="rId40"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7.png"/><Relationship Id="rId28" Type="http://schemas.microsoft.com/office/2016/09/relationships/commentsIds" Target="commentsIds.xml"/><Relationship Id="rId36" Type="http://schemas.openxmlformats.org/officeDocument/2006/relationships/image" Target="media/image16.png"/><Relationship Id="rId10" Type="http://schemas.openxmlformats.org/officeDocument/2006/relationships/endnotes" Target="endnotes.xml"/><Relationship Id="rId19" Type="http://schemas.openxmlformats.org/officeDocument/2006/relationships/image" Target="media/image5.png"/><Relationship Id="rId31" Type="http://schemas.openxmlformats.org/officeDocument/2006/relationships/image" Target="media/image11.png"/><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customXml" Target="ink/ink5.xml"/><Relationship Id="rId27" Type="http://schemas.microsoft.com/office/2011/relationships/commentsExtended" Target="commentsExtended.xml"/><Relationship Id="rId30" Type="http://schemas.openxmlformats.org/officeDocument/2006/relationships/image" Target="media/image10.png"/><Relationship Id="rId35" Type="http://schemas.openxmlformats.org/officeDocument/2006/relationships/image" Target="media/image15.png"/><Relationship Id="rId43" Type="http://schemas.openxmlformats.org/officeDocument/2006/relationships/glossaryDocument" Target="glossary/document.xml"/></Relationships>
</file>

<file path=word/_rels/footnotes.xml.rels><?xml version="1.0" encoding="UTF-8" standalone="yes"?>
<Relationships xmlns="http://schemas.openxmlformats.org/package/2006/relationships"><Relationship Id="rId3" Type="http://schemas.openxmlformats.org/officeDocument/2006/relationships/hyperlink" Target="https://ourworldindata.org/co2-emissions" TargetMode="External"/><Relationship Id="rId2" Type="http://schemas.openxmlformats.org/officeDocument/2006/relationships/hyperlink" Target="http://hdr.undp.org/en/indicators/68606" TargetMode="External"/><Relationship Id="rId1" Type="http://schemas.openxmlformats.org/officeDocument/2006/relationships/hyperlink" Target="https://finance.gov.gy/budget/budget-speeches/" TargetMode="External"/><Relationship Id="rId6" Type="http://schemas.openxmlformats.org/officeDocument/2006/relationships/hyperlink" Target="https://www.ilo.org/dyn/normlex/en/f?p=1000:13100:0::NO:13100:P13100_COMMENT_ID:4060195" TargetMode="External"/><Relationship Id="rId5" Type="http://schemas.openxmlformats.org/officeDocument/2006/relationships/hyperlink" Target="https://www.ilo.org/dyn/normlex/en/f?p=NORMLEXPUB:13100:0::NO::P13100_COMMENT_ID:4059993" TargetMode="External"/><Relationship Id="rId4" Type="http://schemas.openxmlformats.org/officeDocument/2006/relationships/hyperlink" Target="https://www.girlsnotbrides.org/where-does-it-happen/atla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9.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1868574"/>
        <w:category>
          <w:name w:val="General"/>
          <w:gallery w:val="placeholder"/>
        </w:category>
        <w:types>
          <w:type w:val="bbPlcHdr"/>
        </w:types>
        <w:behaviors>
          <w:behavior w:val="content"/>
        </w:behaviors>
        <w:guid w:val="{12262789-3367-46AF-AE42-898A4C2E3026}"/>
      </w:docPartPr>
      <w:docPartBody>
        <w:p w:rsidR="00897F8A" w:rsidRDefault="00897F8A"/>
      </w:docPartBody>
    </w:docPart>
    <w:docPart>
      <w:docPartPr>
        <w:name w:val="5AA5CC286C35498CA60EF9D97398501C"/>
        <w:category>
          <w:name w:val="General"/>
          <w:gallery w:val="placeholder"/>
        </w:category>
        <w:types>
          <w:type w:val="bbPlcHdr"/>
        </w:types>
        <w:behaviors>
          <w:behavior w:val="content"/>
        </w:behaviors>
        <w:guid w:val="{5D0C7878-CE6C-40B9-8780-50CE8AC98675}"/>
      </w:docPartPr>
      <w:docPartBody>
        <w:p w:rsidR="00C324C4" w:rsidRDefault="00C324C4"/>
      </w:docPartBody>
    </w:docPart>
    <w:docPart>
      <w:docPartPr>
        <w:name w:val="B14023A75289413CBA3989FB8C0C23C5"/>
        <w:category>
          <w:name w:val="General"/>
          <w:gallery w:val="placeholder"/>
        </w:category>
        <w:types>
          <w:type w:val="bbPlcHdr"/>
        </w:types>
        <w:behaviors>
          <w:behavior w:val="content"/>
        </w:behaviors>
        <w:guid w:val="{9AE58C5B-C791-4457-8D5C-7C3416AA9DFE}"/>
      </w:docPartPr>
      <w:docPartBody>
        <w:p w:rsidR="00C23819" w:rsidRDefault="00C23819"/>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Roboto">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HCAXV N+ The Sans Light">
    <w:altName w:val="Calibri"/>
    <w:panose1 w:val="00000000000000000000"/>
    <w:charset w:val="00"/>
    <w:family w:val="swiss"/>
    <w:notTrueType/>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 w:name="Gill Sans Nova Light">
    <w:charset w:val="00"/>
    <w:family w:val="swiss"/>
    <w:pitch w:val="variable"/>
    <w:sig w:usb0="80000287" w:usb1="00000002"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897F8A"/>
    <w:rsid w:val="00061F9D"/>
    <w:rsid w:val="000D34EF"/>
    <w:rsid w:val="00135806"/>
    <w:rsid w:val="00135C1F"/>
    <w:rsid w:val="0014309F"/>
    <w:rsid w:val="00145D8B"/>
    <w:rsid w:val="001908AB"/>
    <w:rsid w:val="0019598C"/>
    <w:rsid w:val="001B5EBC"/>
    <w:rsid w:val="001F35E6"/>
    <w:rsid w:val="0020205E"/>
    <w:rsid w:val="00204A4F"/>
    <w:rsid w:val="00237321"/>
    <w:rsid w:val="00253896"/>
    <w:rsid w:val="00260931"/>
    <w:rsid w:val="002836B3"/>
    <w:rsid w:val="002B67D3"/>
    <w:rsid w:val="002C008B"/>
    <w:rsid w:val="002D043F"/>
    <w:rsid w:val="002E3DFE"/>
    <w:rsid w:val="003402E9"/>
    <w:rsid w:val="00343D22"/>
    <w:rsid w:val="00363607"/>
    <w:rsid w:val="003C13BB"/>
    <w:rsid w:val="003E28F9"/>
    <w:rsid w:val="003E2BF2"/>
    <w:rsid w:val="00431AF9"/>
    <w:rsid w:val="004420DA"/>
    <w:rsid w:val="00453972"/>
    <w:rsid w:val="004A43E6"/>
    <w:rsid w:val="004B07D0"/>
    <w:rsid w:val="004B39AC"/>
    <w:rsid w:val="0053762A"/>
    <w:rsid w:val="0054512D"/>
    <w:rsid w:val="0057494E"/>
    <w:rsid w:val="00597406"/>
    <w:rsid w:val="005E1705"/>
    <w:rsid w:val="00607A4D"/>
    <w:rsid w:val="00684387"/>
    <w:rsid w:val="00692E47"/>
    <w:rsid w:val="006B67E2"/>
    <w:rsid w:val="00770798"/>
    <w:rsid w:val="007D1342"/>
    <w:rsid w:val="007D6895"/>
    <w:rsid w:val="007F489D"/>
    <w:rsid w:val="00897F8A"/>
    <w:rsid w:val="008F3F80"/>
    <w:rsid w:val="00901CCC"/>
    <w:rsid w:val="0093302B"/>
    <w:rsid w:val="00933F0F"/>
    <w:rsid w:val="00965A1E"/>
    <w:rsid w:val="00995C37"/>
    <w:rsid w:val="009977AA"/>
    <w:rsid w:val="009A1C77"/>
    <w:rsid w:val="009E3E8B"/>
    <w:rsid w:val="00A075C0"/>
    <w:rsid w:val="00A42768"/>
    <w:rsid w:val="00A80CFA"/>
    <w:rsid w:val="00A9060E"/>
    <w:rsid w:val="00A950EA"/>
    <w:rsid w:val="00AC3A43"/>
    <w:rsid w:val="00AF2BFA"/>
    <w:rsid w:val="00B40C75"/>
    <w:rsid w:val="00B5390D"/>
    <w:rsid w:val="00BB27BB"/>
    <w:rsid w:val="00C130CC"/>
    <w:rsid w:val="00C23819"/>
    <w:rsid w:val="00C324C4"/>
    <w:rsid w:val="00C7423C"/>
    <w:rsid w:val="00C76CB6"/>
    <w:rsid w:val="00C86D68"/>
    <w:rsid w:val="00CB61A0"/>
    <w:rsid w:val="00CE573A"/>
    <w:rsid w:val="00D40DAB"/>
    <w:rsid w:val="00D501C7"/>
    <w:rsid w:val="00D540BE"/>
    <w:rsid w:val="00D563B9"/>
    <w:rsid w:val="00D61022"/>
    <w:rsid w:val="00D72DB3"/>
    <w:rsid w:val="00D8169C"/>
    <w:rsid w:val="00DD2138"/>
    <w:rsid w:val="00E12876"/>
    <w:rsid w:val="00E13CF2"/>
    <w:rsid w:val="00E501DA"/>
    <w:rsid w:val="00EF2518"/>
    <w:rsid w:val="00EF7252"/>
    <w:rsid w:val="00F56919"/>
    <w:rsid w:val="00F67A53"/>
    <w:rsid w:val="00F96E17"/>
    <w:rsid w:val="00FB0FA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8-20T11:12:48.130"/>
    </inkml:context>
    <inkml:brush xml:id="br0">
      <inkml:brushProperty name="width" value="0.1" units="cm"/>
      <inkml:brushProperty name="height" value="0.1" units="cm"/>
    </inkml:brush>
  </inkml:definitions>
  <inkml:trace contextRef="#ctx0" brushRef="#br0">3859 324 1232,'4'1'913,"-12"2"-352,-499 65 2579,271-42-2726,-1396 94 928,1621-120-1340,-557 3 66,3-26 0,549 22-67,-127-14 47,117 11-52,1-1-1,0-1 1,-34-13-1,56 18-17,0 0-1,0-1 1,0 1 0,1-1-1,-1 1 1,0-1 0,1 0-1,-1 0 1,1 0 0,0 0-1,0 0 1,0 0 0,-3-5-1,4 6-2,0-1 0,1 1 1,-1-1-1,1 1 0,0 0 0,-1-1 0,1 1 0,0-1 0,0 1 0,0-1 0,0 1 1,0-1-1,0 1 0,1-1 0,-1 1 0,0-1 0,1 1 0,-1-1 0,1 1 0,1-2 1,2-4-59,1 1 0,0 0 0,0 0 0,1 0 0,-1 1 0,1 0 0,1 0 0,-1 0 1,10-4-1,41-24-180,108-45 1,77-8 180,-99 46 71,1 5-1,290-29 1,-205 49 51,278 19-1,-296 10-16,269 54-1,-322-34-18,-3 6-1,198 80 1,-338-114 0,0 0 0,-1 1 0,24 16 0,-37-23 2,0 1-1,0 0 1,0 0-1,0 0 1,0-1-1,0 1 1,0 0-1,-1 0 1,1 0-1,0 0 1,-1 0-1,1 1 1,-1-1-1,1 0 1,0 2-1,-1-2 1,0 0-1,0 0 1,-1 0-1,1-1 1,0 1-1,0 0 1,0 0-1,-1-1 1,1 1-1,-1 0 1,1 0-1,0-1 1,-1 1-1,1 0 1,-1-1-1,1 1 1,-1 0-1,0-1 1,1 1-1,-1-1 1,0 1-1,1-1 0,-1 0 1,0 1-1,-1 0 1,-13 5 52,-1 0 0,-1-1 1,1-1-1,0 0 0,-26 1 0,-551 30 168,408-31-180,-102 8 87,-134 2 105,397-14-165,24-2-58,4 1-11,39-7-51,481-33-471,-330 31 372,1472-54 91,-1502 59 66,-103 4 1,119-7 14,-153 5-1,-1 0 0,1-2-1,-1-1 1,36-14 0,-58 18-4,1 0 0,-1 0 0,0 0 1,0 0-1,5-5 0,-8 7-18,-1-1-1,1 1 1,-1 0-1,1-1 1,-1 1 0,0 0-1,1-1 1,-1 1 0,0 0-1,1-1 1,-1 1-1,0-1 1,0 1 0,0 0-1,1-1 1,-1 1-1,0-1 1,0 1 0,0-1-1,0 1 1,0-1-1,1 1 1,-1-1 0,0 1-1,0-1 1,0 1-1,-1-1 1,1 1 0,0-1-1,0 1 1,0-1 0,0 1-1,0 0 1,0-1-1,-1 1 1,1-1 0,0 1-1,0-1 1,-1 1-1,1 0 1,0-1 0,-1 1-1,1 0 1,0-1-1,-1 1 1,1 0 0,-1-1-1,1 1 1,0 0-1,-1 0 1,1-1 0,-1 1-1,1 0 1,-1 0-1,0 0 1,-6-3-4,0 1 0,0 0 0,0 0 0,0 1 0,-1 0 0,-13 0 0,4 0-13,-44-1-30,-1 2 0,-89 12 0,-121 32 19,168-25 18,-159 37-73,296-56 5,-8 2 55,1260-10 57,-587 8 6,-672 3-141,-21-2-113,-18 1 8,-190-12-110,109 3 294,17 2-12,11 0-100,-99 4-1,348 6-277,623-14 812,-612 2-190,252-12 193,1-24-1373,-284 19 600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6-08T11:43:36.509"/>
    </inkml:context>
    <inkml:brush xml:id="br0">
      <inkml:brushProperty name="width" value="0.35" units="cm"/>
      <inkml:brushProperty name="height" value="0.35" units="cm"/>
      <inkml:brushProperty name="color" value="#FFFFFF"/>
      <inkml:brushProperty name="ignorePressure" value="1"/>
    </inkml:brush>
  </inkml:definitions>
  <inkml:trace contextRef="#ctx0" brushRef="#br0">1897 148,'-628'-52,"510"37,-413-55,415 61,-157 8,118 3,137-3,13 0,0 1,1 0,-1 0,0 0,0 0,1 0,-1 1,0 0,-7 2,12-2,0-1,-1 1,1-1,0 1,0-1,-1 1,1-1,0 0,0 1,0-1,0 1,0 0,0-1,-1 1,1-1,0 1,1-1,-1 1,0-1,0 1,0-1,0 1,0-1,0 1,1-1,-1 1,0-1,0 1,1-1,-1 0,0 1,0-1,1 1,-1-1,1 0,-1 1,1-1,17 19,-16-17,29 25,2 0,0-3,61 34,120 44,-198-96,0 0,0-2,1 0,-1-1,1 0,0-1,0-1,34-3,171 1,-382 1,151 0,10-2,17-3,588-77,-346 50,-153 13,-56 9,52-4,-75 11,-1-1,39-12,-44 10,-1 0,1 2,0 1,0 0,22 1,-77 3,0 2,0 1,0 1,0 2,1 1,-44 18,56-20,0-1,-1-1,-37 2,4 0,-612 100,640-102,1-1,-39 0,52-3</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6-08T11:43:29.772"/>
    </inkml:context>
    <inkml:brush xml:id="br0">
      <inkml:brushProperty name="width" value="0.35" units="cm"/>
      <inkml:brushProperty name="height" value="0.35" units="cm"/>
      <inkml:brushProperty name="color" value="#FFFFFF"/>
      <inkml:brushProperty name="ignorePressure" value="1"/>
    </inkml:brush>
  </inkml:definitions>
  <inkml:trace contextRef="#ctx0" brushRef="#br0">1 1</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6-08T11:43:23.408"/>
    </inkml:context>
    <inkml:brush xml:id="br0">
      <inkml:brushProperty name="width" value="0.35" units="cm"/>
      <inkml:brushProperty name="height" value="0.35" units="cm"/>
      <inkml:brushProperty name="color" value="#FFFFFF"/>
      <inkml:brushProperty name="ignorePressure" value="1"/>
    </inkml:brush>
  </inkml:definitions>
  <inkml:trace contextRef="#ctx0" brushRef="#br0">2443 993,'-63'-3,"-91"-16,35 3,-212-5,244 21,-156 21,-56 19,-2-25,275-18,-46-10,-2-2,-58 3,-195 6,207 6,117 0,0 0,0 0,0 0,0 0,0-1,1 0,-5 0,7 1,0-1,0 1,0 0,-1 0,1 0,0 0,0 0,0 0,-1-1,1 1,0 0,0 0,0 0,0-1,-1 1,1 0,0 0,0 0,0-1,0 1,0 0,0 0,0-1,0 1,0 0,0 0,0-1,0 1,0 0,0 0,0-1,0 1,10-11,-2 3,1 1,0 1,1 0,-1 0,1 0,0 2,0-1,1 1,20-5,-29 9,-1 0,0 0,0 0,0 0,0 0,0-1,1 1,-1 0,0-1,0 1,0-1,0 1,0-1,0 0,0 1,0-1,0 0,-1 0,1 0,0 1,0-1,-1 0,1 0,0 0,-1 0,1 0,-1 0,1 0,-1-1,1 0,-1 0,-1 1,1-1,0 0,-1 1,0-1,1 1,-1 0,0-1,1 1,-1 0,0-1,0 1,0 0,0 0,0 0,0-1,-1 1,1 0,0 1,-1-1,-2-1,-14-8,0 1,-1 0,0 2,0 0,-1 1,0 1,0 1,-25-2,175 4,178-24,-84-8,-102 13,223-8,-271 30,-26 1,0-2,-1-3,71-11,-30-4,0 4,173-4,1245 19,-1502-1,0 1,0-1,-1 0,1 1,0 0,5 2,-9-3,0 0,1 0,-1 0,0 0,0 0,1 0,-1 0,0 1,0-1,1 0,-1 0,0 0,0 0,0 1,1-1,-1 0,0 0,0 1,0-1,0 0,0 0,0 1,1-1,-1 0,0 0,0 1,0-1,0 0,0 0,0 1,0-1,0 0,0 1,-1 0,0 0,1 0,-1 0,0 0,0-1,0 1,0 0,0 0,0-1,0 1,0-1,0 1,-2 0,-45 20,-2-2,-91 23,-110 7,91-20,-15-6,120-18,0 2,-81 22,108-22,0-1,0-1,-43 2,-84-6,219-18,-45 13,361-75,-291 66,0 3,122 4,-194 6,1 2,0 0,-1 1,1 1,18 6,-36-10,12 4,0 0,0 0,-1 1,1 1,-1 0,12 8,-1 3,41 32,-41-33,-19-14,1 1,0-1,-1 1,1 0,-1 0,5 5,-8-7,0-1,1 0,-1 1,0-1,0 0,0 1,1-1,-1 0,0 1,0-1,0 1,0-1,0 0,0 1,0-1,0 1,0-1,0 0,0 1,0-1,0 1,0-1,0 0,0 1,0-1,-1 1,1-1,0 0,0 1,0-1,-1 0,1 1,0-1,0 0,-1 1,1-1,0 0,-1 0,1 0,0 1,-1-1,-19 8,16-7,-202 54,107-39,26-6,2 3,-169 38,223-47,0 0,0-1,0-1,0 0,0-1,-30-3,12-3,1-1,-42-13,48 13,-1 1,0 2,-56-1,33 3,34-1,0-1,-35-9,5 0,15 6,0 0,-65 0,-22 4,-83 5,192-2,0 1,0 1,-13 5,-26 5,-36 1,32-5,1-2,-69 1,-558-10,416 3,358 1,104-5,-185 1,0 0,-1-2,1 1,-1-2,22-10,-20 8,0 1,0 1,28-7,-17 9,42 0,-43 3,0-1,25-4,-7 0,1 1,80 5,-42 1,1-3,90 2,-162 1,-1 0,0 0,1 1,-1 1,0-1,0 2,-1-1,1 1,-1 0,0 1,10 9,-10-8,0-1,1 0,0 0,0-1,0 0,0-1,1 0,-1 0,1-1,12 3,20-3,77-4,-40-1,999 2,-1058-1,33-6,-33 3,32 0,254 4,-297-1,0 0,0 0,0-2,0 1,0-1,-1 0,1-1,-1 0,11-6,-11 5,1 0,0 1,0 0,0 0,1 1,0 0,-1 1,12-1,6 2,-18 2,0-1,0-1,12-2,-18 3,0-1,0 0,0-1,1 1,-1 0,0-1,-1 0,1 0,0 0,0 0,-1 0,5-5,8-11,-1-2,16-29,16-22,-20 38,38-38,-46 52,-1-1,-1-1,15-23,36-72,-54 92,155-290,-143 266,38-54,-56 92</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6-08T11:43:06.148"/>
    </inkml:context>
    <inkml:brush xml:id="br0">
      <inkml:brushProperty name="width" value="0.35" units="cm"/>
      <inkml:brushProperty name="height" value="0.35" units="cm"/>
      <inkml:brushProperty name="color" value="#FFFFFF"/>
      <inkml:brushProperty name="ignorePressure" value="1"/>
    </inkml:brush>
  </inkml:definitions>
  <inkml:trace contextRef="#ctx0" brushRef="#br0">1 0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GCR186</b:Tag>
    <b:SourceType>Report</b:SourceType>
    <b:Guid>{C1706F83-46DF-425E-9DA3-9870910A1059}</b:Guid>
    <b:Author>
      <b:Author>
        <b:Corporate>Guyana Ministry of Finance</b:Corporate>
      </b:Author>
    </b:Author>
    <b:Title>Public Debt Report</b:Title>
    <b:Year>2018</b:Year>
    <b:Publisher>Ministry of Finance</b:Publisher>
    <b:City>Georgetown</b:City>
    <b:URL>https://finance.gov.gy/publications/public-debt-quarterly-statistics-report-for-the-period-ending-december-31-2018/</b:URL>
    <b:RefOrder>142</b:RefOrder>
  </b:Source>
  <b:Source>
    <b:Tag>UND17</b:Tag>
    <b:SourceType>Report</b:SourceType>
    <b:Guid>{DFE0EC87-FE40-4923-9569-65E4D677C9B9}</b:Guid>
    <b:Title>From Commitment to Action: Policies to End Violence Against Women in Latin America and the Caribbean, Regional Analysis Document.</b:Title>
    <b:Year>2017</b:Year>
    <b:Author>
      <b:Author>
        <b:Corporate>UNDP &amp; UN Women</b:Corporate>
      </b:Author>
    </b:Author>
    <b:URL>https://oig.cepal.org/sites/default/files/from_commitment_to_action_policies_to_end_vaw_in_latin_a</b:URL>
    <b:Publisher>UNDP Regional Center for Latin America and the Caribbean</b:Publisher>
    <b:City>Panama City</b:City>
    <b:RefOrder>143</b:RefOrder>
  </b:Source>
  <b:Source>
    <b:Tag>Coo19</b:Tag>
    <b:SourceType>Report</b:SourceType>
    <b:Guid>{95EEA568-3CA3-4C91-852B-F4AB70CDC42A}</b:Guid>
    <b:Author>
      <b:Author>
        <b:Corporate>Guyana Ministry of Finance</b:Corporate>
      </b:Author>
    </b:Author>
    <b:Title>First Voluntary National Review - Guyana</b:Title>
    <b:Year>2019a</b:Year>
    <b:Publisher>Ministry of Finance</b:Publisher>
    <b:URL>https://sustainabledevelopment.un.org/content/documents/24297Guyana_VNR2019_FINAL_REPORT_070819.pdf</b:URL>
    <b:City>Georgetown</b:City>
    <b:RefOrder>144</b:RefOrder>
  </b:Source>
  <b:Source>
    <b:Tag>HRIGeo18</b:Tag>
    <b:SourceType>Report</b:SourceType>
    <b:Guid>{C4A564D9-5AFE-4902-9F0D-3D867B6EBCBD}</b:Guid>
    <b:Author>
      <b:Author>
        <b:Corporate>Georgetown Law Human Rights Institute</b:Corporate>
      </b:Author>
    </b:Author>
    <b:Title>Trapped: Cycles of Violence and Discrimination Against Lesbian, Gay, Bisexual and Transgender Persons in Guyana</b:Title>
    <b:Year>2018</b:Year>
    <b:Publisher>Georgetown University Law Centre </b:Publisher>
    <b:City>Washington DC</b:City>
    <b:URL>https://www.law.georgetown.edu/human-rights-institute/wp-content/uploads/sites/7/2018/05/Georgetown_LGBT_book_DigitalFINAL.pdf</b:URL>
    <b:RefOrder>46</b:RefOrder>
  </b:Source>
  <b:Source>
    <b:Tag>GC162</b:Tag>
    <b:SourceType>InternetSite</b:SourceType>
    <b:Guid>{1C2220DF-81A8-4E06-9651-90348CD1EC17}</b:Guid>
    <b:Title>LBGT people among those most vulnerable to suicide</b:Title>
    <b:Year>2016</b:Year>
    <b:Month>January </b:Month>
    <b:Day>23</b:Day>
    <b:Author>
      <b:Author>
        <b:Corporate>Guyana Chronicle</b:Corporate>
      </b:Author>
    </b:Author>
    <b:InternetSiteTitle>Guyana Chronicle </b:InternetSiteTitle>
    <b:URL>https://guyanachronicle.com/2016/01/23/lgbt-people-among-most-vulnerable-to-suicide/</b:URL>
    <b:RefOrder>48</b:RefOrder>
  </b:Source>
  <b:Source>
    <b:Tag>WPB2020</b:Tag>
    <b:SourceType>InternetSite</b:SourceType>
    <b:Guid>{A84AA614-A09E-418C-A0B7-4AC7A310A5E1}</b:Guid>
    <b:Author>
      <b:Author>
        <b:Corporate>World Prison Brief</b:Corporate>
      </b:Author>
    </b:Author>
    <b:Title>Guyana Prison Brief Data </b:Title>
    <b:InternetSiteTitle>World Prison Brief </b:InternetSiteTitle>
    <b:Year>2020 </b:Year>
    <b:URL>https://www.prisonstudies.org/country/guyana</b:URL>
    <b:RefOrder>50</b:RefOrder>
  </b:Source>
  <b:Source>
    <b:Tag>IDB2020</b:Tag>
    <b:SourceType>Report</b:SourceType>
    <b:Guid>{0D04255B-4560-4137-BAC8-DD36EE16799E}</b:Guid>
    <b:Author>
      <b:Author>
        <b:NameList>
          <b:Person>
            <b:Last>IDB</b:Last>
          </b:Person>
        </b:NameList>
      </b:Author>
    </b:Author>
    <b:Title>Regional Comparative Report: Survey of Individuals Deprived  of Liberty: Caribbean 2016-2019</b:Title>
    <b:Year>2020</b:Year>
    <b:Publisher>IDB</b:Publisher>
    <b:RefOrder>51</b:RefOrder>
  </b:Source>
  <b:Source>
    <b:Tag>GT197</b:Tag>
    <b:SourceType>InternetSite</b:SourceType>
    <b:Guid>{8ECFF8E4-CB9A-44FB-B21E-0A111B6DD389}</b:Guid>
    <b:Title>19% of prison inmates in Guyana are between 18 and 30 years</b:Title>
    <b:Year>2019</b:Year>
    <b:Author>
      <b:Author>
        <b:Corporate>Guyana Times</b:Corporate>
      </b:Author>
    </b:Author>
    <b:InternetSiteTitle>Guyana Times Inc.</b:InternetSiteTitle>
    <b:Month>October </b:Month>
    <b:Day>19</b:Day>
    <b:URL>https://guyanatimesgy.com/19-of-prison-inmates-in-guyana-are-between-18-and-30-years/</b:URL>
    <b:RefOrder>52</b:RefOrder>
  </b:Source>
  <b:Source>
    <b:Tag>Joh16</b:Tag>
    <b:SourceType>JournalArticle</b:SourceType>
    <b:Guid>{D6D85D03-7D60-4075-8756-C7A5EFF7DF68}</b:Guid>
    <b:Title>Rentier nation: Landlordism, patronage and power in Guyana's gold mining sector</b:Title>
    <b:Year>2016</b:Year>
    <b:Author>
      <b:Author>
        <b:NameList>
          <b:Person>
            <b:Last>John Palmer</b:Last>
            <b:First>Janette</b:First>
            <b:Middle>Bulkan</b:Middle>
          </b:Person>
        </b:NameList>
      </b:Author>
    </b:Author>
    <b:JournalName>The Extractive Industries and Society</b:JournalName>
    <b:Pages>676-689</b:Pages>
    <b:Volume>3</b:Volume>
    <b:RefOrder>145</b:RefOrder>
  </b:Source>
  <b:Source>
    <b:Tag>Col19</b:Tag>
    <b:SourceType>JournalArticle</b:SourceType>
    <b:Guid>{FC28B6E7-D46D-4B4D-87D6-EA583FFF02CD}</b:Guid>
    <b:Author>
      <b:Author>
        <b:NameList>
          <b:Person>
            <b:Last>Collins</b:Last>
            <b:First>Yolanda</b:First>
            <b:Middle>Ariadne</b:Middle>
          </b:Person>
        </b:NameList>
      </b:Author>
    </b:Author>
    <b:Title>Colonial Residue: REDD+, territorialisation and the racialised subject in Guyana and Suriname</b:Title>
    <b:JournalName>Geoforum</b:JournalName>
    <b:Year>2019</b:Year>
    <b:Pages>38-47</b:Pages>
    <b:Volume>106</b:Volume>
    <b:RefOrder>128</b:RefOrder>
  </b:Source>
  <b:Source>
    <b:Tag>Khe</b:Tag>
    <b:SourceType>JournalArticle</b:SourceType>
    <b:Guid>{B1AED8DD-2324-4C7F-9F58-84A8A3603354}</b:Guid>
    <b:Author>
      <b:Author>
        <b:NameList>
          <b:Person>
            <b:Last>Khemraj</b:Last>
            <b:First>Tarron</b:First>
          </b:Person>
        </b:NameList>
      </b:Author>
    </b:Author>
    <b:Title>Two ethnic security dilemmas and their economic origin</b:Title>
    <b:JournalName>Department of Government, Sociology, Social Work and Psychology Working paper series, Special Edition WP</b:JournalName>
    <b:Publisher>University of West Indies, Cave Hill</b:Publisher>
    <b:Issue>4</b:Issue>
    <b:Year>2020</b:Year>
    <b:RefOrder>146</b:RefOrder>
  </b:Source>
  <b:Source>
    <b:Tag>DeR18</b:Tag>
    <b:SourceType>ArticleInAPeriodical</b:SourceType>
    <b:Guid>{20638B8E-E6B9-4AAA-9354-A821F44D3754}</b:Guid>
    <b:Title>Violence and LGBT human rights in Guyana.</b:Title>
    <b:Year>2018</b:Year>
    <b:URL>https://www.jstor.org/stable/j.ctv5132j6.13?seq=17#metadata_info_tab_contents</b:URL>
    <b:Author>
      <b:Author>
        <b:NameList>
          <b:Person>
            <b:Last>DeRoy</b:Last>
            <b:First>Pere</b:First>
          </b:Person>
          <b:Person>
            <b:Last>Henry</b:Last>
            <b:First>Namela</b:First>
          </b:Person>
        </b:NameList>
      </b:Author>
    </b:Author>
    <b:PeriodicalTitle>Envisioning Global LGBT Human Rights: (Neo)colonialism, Neoliberalism, Resistance and Hope (pp. 157-176).</b:PeriodicalTitle>
    <b:Publisher>University of London Press</b:Publisher>
    <b:RefOrder>49</b:RefOrder>
  </b:Source>
  <b:Source>
    <b:Tag>Wor171b</b:Tag>
    <b:SourceType>Report</b:SourceType>
    <b:Guid>{198172CC-040C-4644-936A-75BF47AB3F03}</b:Guid>
    <b:Title>Financial Development and Structure Dataset</b:Title>
    <b:Year>2017b</b:Year>
    <b:URL>https://www.worldbank.org/en/publication/gfdr/data/financial-structure-database</b:URL>
    <b:Author>
      <b:Author>
        <b:Corporate>World Bank</b:Corporate>
      </b:Author>
    </b:Author>
    <b:Publisher>World Bank Group</b:Publisher>
    <b:City>Washington D.C.</b:City>
    <b:MonthAccessed>January</b:MonthAccessed>
    <b:DayAccessed>2021</b:DayAccessed>
    <b:RefOrder>147</b:RefOrder>
  </b:Source>
  <b:Source>
    <b:Tag>Placeholder2</b:Tag>
    <b:SourceType>ArticleInAPeriodical</b:SourceType>
    <b:Guid>{730D859C-6CA8-4A01-9AD0-098231CD8A5C}</b:Guid>
    <b:Author>
      <b:Author>
        <b:Corporate>Guyana Times Newspaper</b:Corporate>
      </b:Author>
    </b:Author>
    <b:Title>NGSA shows major gender gap in top 1%</b:Title>
    <b:PeriodicalTitle>Guyana Times Newspaper</b:PeriodicalTitle>
    <b:Year>2018</b:Year>
    <b:Month>July</b:Month>
    <b:Day>3</b:Day>
    <b:URL>https://guyanatimesgy.com/ngsa-shows-major-gender-gap-in-top-1/</b:URL>
    <b:RefOrder>148</b:RefOrder>
  </b:Source>
  <b:Source>
    <b:Tag>Placeholder3</b:Tag>
    <b:SourceType>ArticleInAPeriodical</b:SourceType>
    <b:Guid>{1F3B72FC-4A84-4871-8902-AEC800FE95AF}</b:Guid>
    <b:Title>Women ‘alarmingly’ outnumber men at UG</b:Title>
    <b:Year>2021</b:Year>
    <b:Month>Jan</b:Month>
    <b:Day>16</b:Day>
    <b:Author>
      <b:Author>
        <b:Corporate>Guyana Chronicle</b:Corporate>
      </b:Author>
    </b:Author>
    <b:URL>https://guyanachronicle.com/2021/01/16/women-alarmingly-outnumber-men-at-ug/</b:URL>
    <b:RefOrder>149</b:RefOrder>
  </b:Source>
  <b:Source>
    <b:Tag>Placeholder4</b:Tag>
    <b:SourceType>InternetSite</b:SourceType>
    <b:Guid>{444008B6-BBC4-4ACB-985A-F50A8417CFCE}</b:Guid>
    <b:Title>Suicide is the leading cause of death for people 15 to 24 – PAHO</b:Title>
    <b:Year>2018</b:Year>
    <b:Author>
      <b:Author>
        <b:NameList>
          <b:Person>
            <b:Last>KaieteurNews</b:Last>
          </b:Person>
        </b:NameList>
      </b:Author>
    </b:Author>
    <b:YearAccessed>2020</b:YearAccessed>
    <b:URL>https://www.kaieteurnewsonline.com/2018/11/09/suicide-is-the-leading-cause-of-death-for-people-15-to-24-paho/</b:URL>
    <b:RefOrder>150</b:RefOrder>
  </b:Source>
  <b:Source>
    <b:Tag>Placeholder5</b:Tag>
    <b:SourceType>Report</b:SourceType>
    <b:Guid>{5391D218-E4D1-4AE4-AA4B-2B329CC03016}</b:Guid>
    <b:Author>
      <b:Author>
        <b:NameList>
          <b:Person>
            <b:Last>ILO</b:Last>
          </b:Person>
        </b:NameList>
      </b:Author>
    </b:Author>
    <b:Title>Rapid assessment of child labour in Guyana</b:Title>
    <b:Year>2017</b:Year>
    <b:Publisher>ILO Caribbean Office</b:Publisher>
    <b:URL>https://www.ilo.org/wcmsp5/groups/public/---americas/---ro-lima/---sro-port_of_spain/documents/publication/wcms_573539.pdf</b:URL>
    <b:RefOrder>151</b:RefOrder>
  </b:Source>
  <b:Source>
    <b:Tag>Placeholder6</b:Tag>
    <b:SourceType>ArticleInAPeriodical</b:SourceType>
    <b:Guid>{878BD5A2-AA80-4A9E-8655-111DAAB23B65}</b:Guid>
    <b:Title>Heeding men’s health needs high on Ministry’s agenda</b:Title>
    <b:Year>2019</b:Year>
    <b:Month>June</b:Month>
    <b:Day>11</b:Day>
    <b:Author>
      <b:Author>
        <b:Corporate>Kaieteur Newspaper </b:Corporate>
      </b:Author>
    </b:Author>
    <b:URL>https://www.kaieteurnewsonline.com/2019/06/11/heeding-mens-health-needs-high-on-ministrys-agenda/</b:URL>
    <b:RefOrder>152</b:RefOrder>
  </b:Source>
  <b:Source>
    <b:Tag>Placeholder7</b:Tag>
    <b:SourceType>ArticleInAPeriodical</b:SourceType>
    <b:Guid>{9B394FFD-325B-4842-8856-589C50694593}</b:Guid>
    <b:Author>
      <b:Author>
        <b:Corporate>Guyana Times Newspaper</b:Corporate>
      </b:Author>
    </b:Author>
    <b:Title>80% of crimes in the Region are committed by youths – Caricom SG</b:Title>
    <b:Year>2019</b:Year>
    <b:Month>Jan</b:Month>
    <b:Day>16</b:Day>
    <b:URL>https://guyanatimesgy.com/80-of-crimes-in-the-region-are-committed-by-youths-caricom-sg/</b:URL>
    <b:RefOrder>153</b:RefOrder>
  </b:Source>
  <b:Source>
    <b:Tag>Yos02</b:Tag>
    <b:SourceType>JournalArticle</b:SourceType>
    <b:Guid>{C5702416-E7C9-47EE-A86F-B689706CFFA0}</b:Guid>
    <b:Author>
      <b:Author>
        <b:NameList>
          <b:Person>
            <b:Last>Yoshika</b:Last>
            <b:First>Shibata</b:First>
          </b:Person>
        </b:NameList>
      </b:Author>
    </b:Author>
    <b:Title>Intermarriage, 'Douglas', Creolisation of Indians in Contemporary Guyana: The Rocky Road of Ambiguity and Ambivalence</b:Title>
    <b:JournalName>South Asian Migration in Comparative Perspective: Movement, Settlement and Diaspora</b:JournalName>
    <b:Year>2002</b:Year>
    <b:Issue>No. 13</b:Issue>
    <b:URL>https://core.ac.uk/download/pdf/41091699.pdf  </b:URL>
    <b:RefOrder>154</b:RefOrder>
  </b:Source>
  <b:Source>
    <b:Tag>Wil18</b:Tag>
    <b:SourceType>Report</b:SourceType>
    <b:Guid>{A857A9EC-7A20-4EBB-B5BD-592D543DFA39}</b:Guid>
    <b:Author>
      <b:Author>
        <b:NameList>
          <b:Person>
            <b:Last>Williams</b:Last>
            <b:First>Dianne</b:First>
          </b:Person>
          <b:Person>
            <b:Last>Hoffman</b:Last>
            <b:First>Lily</b:First>
          </b:Person>
          <b:Person>
            <b:Last>Sabet</b:Last>
            <b:First>Daniel</b:First>
          </b:Person>
          <b:Person>
            <b:Last>Caligan</b:Last>
            <b:First>Catherine</b:First>
          </b:Person>
          <b:Person>
            <b:Last>Feenstra</b:Last>
            <b:First>Meredith</b:First>
          </b:Person>
        </b:NameList>
      </b:Author>
    </b:Author>
    <b:Title>Baseline Report - Evaluation of the Juveile Justice Sector Reform Implementation in St. Lucia, St. Kitts and Nevis, and Guyana</b:Title>
    <b:Year>2018</b:Year>
    <b:Publisher>USAID</b:Publisher>
    <b:URL>https://pdf.usaid.gov/pdf_docs/PA00T1BS.pdf </b:URL>
    <b:RefOrder>37</b:RefOrder>
  </b:Source>
  <b:Source>
    <b:Tag>WHO10</b:Tag>
    <b:SourceType>Report</b:SourceType>
    <b:Guid>{2D9DF76F-DEB4-493C-A48F-759FD275BEB1}</b:Guid>
    <b:Author>
      <b:Author>
        <b:NameList>
          <b:Person>
            <b:Last>WHO</b:Last>
          </b:Person>
        </b:NameList>
      </b:Author>
    </b:Author>
    <b:Title>The World Health Report: Health Systems Financing - the path to universal coverage</b:Title>
    <b:Year>2010</b:Year>
    <b:Publisher>World Health Organisation</b:Publisher>
    <b:City>Geneva</b:City>
    <b:URL>https://www.who.int/whr/2010/10_summary_en.pdf</b:URL>
    <b:RefOrder>16</b:RefOrder>
  </b:Source>
  <b:Source>
    <b:Tag>CAR20</b:Tag>
    <b:SourceType>Report</b:SourceType>
    <b:Guid>{46943627-7575-4A18-979E-94EE40A05FB6}</b:Guid>
    <b:Title>Caribbean COVID-19 Food Security &amp; Livelihoods Impact Survey: Regional Summary Report Round 1</b:Title>
    <b:Year>2020a</b:Year>
    <b:Author>
      <b:Author>
        <b:NameList>
          <b:Person>
            <b:Last>WFP</b:Last>
          </b:Person>
        </b:NameList>
      </b:Author>
    </b:Author>
    <b:URL>https://www.wfp.org/publications/caribbean-covid-19-food-security-livelihoods-impact-survey-round-1</b:URL>
    <b:Publisher>World Food Programme</b:Publisher>
    <b:City>Bridgetown</b:City>
    <b:RefOrder>155</b:RefOrder>
  </b:Source>
  <b:Source>
    <b:Tag>Wat10</b:Tag>
    <b:SourceType>Book</b:SourceType>
    <b:Guid>{5158F952-CF88-49DC-B2CF-6AB0D785CFA3}</b:Guid>
    <b:Title>Rupununi: Discovering a lost world</b:Title>
    <b:Year>2010</b:Year>
    <b:City>Arlington, VA.</b:City>
    <b:Publisher>Earth In Focus Editions</b:Publisher>
    <b:Author>
      <b:Author>
        <b:NameList>
          <b:Person>
            <b:Last>Watkins</b:Last>
            <b:First>G.</b:First>
          </b:Person>
          <b:Person>
            <b:Last>Oxford</b:Last>
            <b:First>P.</b:First>
          </b:Person>
          <b:Person>
            <b:Last>Williams</b:Last>
            <b:First>A.</b:First>
            <b:Middle>(Editor)</b:Middle>
          </b:Person>
        </b:NameList>
      </b:Author>
      <b:Editor>
        <b:NameList>
          <b:Person>
            <b:Last>First</b:Last>
          </b:Person>
        </b:NameList>
      </b:Editor>
    </b:Author>
    <b:RefOrder>79</b:RefOrder>
  </b:Source>
  <b:Source>
    <b:Tag>UNI171</b:Tag>
    <b:SourceType>Report</b:SourceType>
    <b:Guid>{41A6D5B3-87B7-4B62-ABBA-3A7ED3958024}</b:Guid>
    <b:Author>
      <b:Author>
        <b:NameList>
          <b:Person>
            <b:Last>UNICEF</b:Last>
          </b:Person>
        </b:NameList>
      </b:Author>
    </b:Author>
    <b:Title>Study on Indigenous Women and Children in Guyana</b:Title>
    <b:Year>2017</b:Year>
    <b:Publisher>UNICEF Guyana</b:Publisher>
    <b:URL>https://www.unicef.org/lac/media/4691/file/PDF%20Study%20on%20indigenous%20women%20and%20children%20in%20Guyana.pdf</b:URL>
    <b:RefOrder>156</b:RefOrder>
  </b:Source>
  <b:Source>
    <b:Tag>UNI17</b:Tag>
    <b:SourceType>Report</b:SourceType>
    <b:Guid>{87F3BDD1-D0C7-4270-8A0C-677AD67EEE73}</b:Guid>
    <b:Title>Study on Indigenous Women and Children in Guyana</b:Title>
    <b:Year>2017</b:Year>
    <b:URL>https://www.unicef.org/lac/media/4691/file/PDF%20Study%20on%20indigenous%20women%20and%20children%20in%20Guyana.pdf</b:URL>
    <b:Author>
      <b:Author>
        <b:NameList>
          <b:Person>
            <b:Last>UNICEF</b:Last>
          </b:Person>
        </b:NameList>
      </b:Author>
    </b:Author>
    <b:Publisher>UNICEF Guyana</b:Publisher>
    <b:City>Georgetown</b:City>
    <b:RefOrder>22</b:RefOrder>
  </b:Source>
  <b:Source>
    <b:Tag>UNI16</b:Tag>
    <b:SourceType>Report</b:SourceType>
    <b:Guid>{AF52EB24-E793-4A3D-88F2-0FC3169775FF}</b:Guid>
    <b:Author>
      <b:Author>
        <b:NameList>
          <b:Person>
            <b:Last>UNICEF</b:Last>
          </b:Person>
        </b:NameList>
      </b:Author>
    </b:Author>
    <b:Title>Situational Analysis of Children and Women in Guyana</b:Title>
    <b:Year>2016</b:Year>
    <b:Publisher>UNICEF</b:Publisher>
    <b:URL>https://www.unicef.org/guyana/UNICEF_Situation_Analysis_2016.pdf </b:URL>
    <b:RefOrder>21</b:RefOrder>
  </b:Source>
  <b:Source>
    <b:Tag>UNI20</b:Tag>
    <b:SourceType>InternetSite</b:SourceType>
    <b:Guid>{045388CA-31D6-42A7-AB16-59B69F3E664C}</b:Guid>
    <b:Title>Child labour policy and National Plan of Action</b:Title>
    <b:Year>2020</b:Year>
    <b:Author>
      <b:Author>
        <b:NameList>
          <b:Person>
            <b:Last>UNICEF</b:Last>
          </b:Person>
        </b:NameList>
      </b:Author>
    </b:Author>
    <b:YearAccessed>2020</b:YearAccessed>
    <b:URL>https://www.unicef.org/guyanasuriname/stories/child-labour-policy-and-national-plan-action </b:URL>
    <b:RefOrder>157</b:RefOrder>
  </b:Source>
  <b:Source>
    <b:Tag>UNF18</b:Tag>
    <b:SourceType>InternetSite</b:SourceType>
    <b:Guid>{FBBDE1AF-C4D3-41E7-AC18-6CFA2021A93C}</b:Guid>
    <b:Title>Five things you didn’t know about disability and sexual violence</b:Title>
    <b:Year>2018</b:Year>
    <b:Author>
      <b:Author>
        <b:NameList>
          <b:Person>
            <b:Last>UNFPA</b:Last>
          </b:Person>
        </b:NameList>
      </b:Author>
    </b:Author>
    <b:YearAccessed>2020</b:YearAccessed>
    <b:URL>https://www.unfpa.org/news/five-things-you-didnt-know-about-disability-and-sexual-violence</b:URL>
    <b:RefOrder>158</b:RefOrder>
  </b:Source>
  <b:Source>
    <b:Tag>UNE181</b:Tag>
    <b:SourceType>Report</b:SourceType>
    <b:Guid>{483143E9-86D2-44F0-81EA-FC739CD5D3B3}</b:Guid>
    <b:Author>
      <b:Author>
        <b:NameList>
          <b:Person>
            <b:Last>UNEP</b:Last>
          </b:Person>
        </b:NameList>
      </b:Author>
    </b:Author>
    <b:Title>Governance and Institutions Strategy and Recommendations for the GSDS</b:Title>
    <b:Year>2018b</b:Year>
    <b:RefOrder>159</b:RefOrder>
  </b:Source>
  <b:Source>
    <b:Tag>UND16</b:Tag>
    <b:SourceType>Report</b:SourceType>
    <b:Guid>{0B5664A1-6D26-4DDB-87AA-64F07F95279A}</b:Guid>
    <b:Author>
      <b:Author>
        <b:NameList>
          <b:Person>
            <b:Last>UNDP</b:Last>
          </b:Person>
        </b:NameList>
      </b:Author>
    </b:Author>
    <b:Title>Report on the National Dialogue on HIV and the Law - Guyana</b:Title>
    <b:Year>2016</b:Year>
    <b:RefOrder>160</b:RefOrder>
  </b:Source>
  <b:Source>
    <b:Tag>UND12</b:Tag>
    <b:SourceType>Report</b:SourceType>
    <b:Guid>{261C20EC-9EF9-4F66-898F-221435059762}</b:Guid>
    <b:Author>
      <b:Author>
        <b:NameList>
          <b:Person>
            <b:Last>UNDP</b:Last>
          </b:Person>
        </b:NameList>
      </b:Author>
    </b:Author>
    <b:Title>Caribbean Human Development Report 2012:  Human Development and the Shift to Better Citizen Security</b:Title>
    <b:Year>2012</b:Year>
    <b:Publisher>UNDP</b:Publisher>
    <b:City>New York</b:City>
    <b:URL>https://www.undp.org/content/dam/undp/library/corporate/HDR/Latin%20America%20and%20Caribbean%20HDR/C_bean_HDR_Jan25_2012_3MB.pdf</b:URL>
    <b:RefOrder>161</b:RefOrder>
  </b:Source>
  <b:Source>
    <b:Tag>Tho00</b:Tag>
    <b:SourceType>Book</b:SourceType>
    <b:Guid>{E71E50BF-7DC1-4DF0-B941-B3498499EA4C}</b:Guid>
    <b:Title>Strengthening Ombudsman and Human Rights Institutions in Commonwealth Small and Island States</b:Title>
    <b:Year>2000</b:Year>
    <b:Publisher>The Commonwealth</b:Publisher>
    <b:Author>
      <b:Author>
        <b:NameList>
          <b:Person>
            <b:Last>Thomas</b:Last>
            <b:First>Hayden</b:First>
          </b:Person>
          <b:Person>
            <b:Last>Reif</b:Last>
            <b:First>Linda</b:First>
          </b:Person>
          <b:Person>
            <b:Last>Ayeni</b:Last>
            <b:First>Victor</b:First>
          </b:Person>
        </b:NameList>
      </b:Author>
    </b:Author>
    <b:URL>https://books.google.gy/books?id=khcAd-dbJwwC&amp;pg=PA79&amp;source=gbs_toc_r&amp;cad=3#v=onepage&amp;q&amp;f=false</b:URL>
    <b:RefOrder>162</b:RefOrder>
  </b:Source>
  <b:Source>
    <b:Tag>Ted18</b:Tag>
    <b:SourceType>JournalArticle</b:SourceType>
    <b:Guid>{904375E7-DA1C-4C46-80F4-7B05C6D32DED}</b:Guid>
    <b:Title>The Karouni Gold Deposit, Guyana, South America: Part I. Stratigraphic Setting and Structural Controls on Mineralization</b:Title>
    <b:Year>2018</b:Year>
    <b:Publisher>GeoScience World</b:Publisher>
    <b:Author>
      <b:Author>
        <b:NameList>
          <b:Person>
            <b:Last>Tedeschi</b:Last>
            <b:First>Michael</b:First>
          </b:Person>
          <b:Person>
            <b:Last>Hagemann</b:Last>
            <b:First>Steffen</b:First>
            <b:Middle>G</b:Middle>
          </b:Person>
          <b:Person>
            <b:Last>Davis</b:Last>
            <b:First>James.</b:First>
          </b:Person>
        </b:NameList>
      </b:Author>
    </b:Author>
    <b:JournalName>Economic Geology</b:JournalName>
    <b:Volume>113 (8): 1679–1704.</b:Volume>
    <b:URL>https://pubs.geoscienceworld.org/segweb/economicgeology/article-abstract/113/8/1679/568569/The-Karouni-Gold-Deposit-Guyana-South-America-Part?redirectedFrom=fulltext</b:URL>
    <b:RefOrder>163</b:RefOrder>
  </b:Source>
  <b:Source>
    <b:Tag>Suk20</b:Tag>
    <b:SourceType>JournalArticle</b:SourceType>
    <b:Guid>{38069586-0CE7-455C-BAAD-48088DA0D0A2}</b:Guid>
    <b:Title>The impact of political instability on economic growth: the case of Guyana</b:Title>
    <b:Year>2020</b:Year>
    <b:URL>https://mpra.ub.uni-muenchen.de/103145/1/MPRA_paper_103145.pdf</b:URL>
    <b:Author>
      <b:Author>
        <b:NameList>
          <b:Person>
            <b:Last>Sukrishnalall</b:Last>
            <b:First>P.</b:First>
          </b:Person>
        </b:NameList>
      </b:Author>
    </b:Author>
    <b:JournalName>Munich Personal RePEc Archive</b:JournalName>
    <b:City>Georgetown</b:City>
    <b:RefOrder>140</b:RefOrder>
  </b:Source>
  <b:Source>
    <b:Tag>Spi98</b:Tag>
    <b:SourceType>Report</b:SourceType>
    <b:Guid>{D4B621CB-E221-47C4-BB41-B1BC1E9C6048}</b:Guid>
    <b:Author>
      <b:Author>
        <b:NameList>
          <b:Person>
            <b:Last>Spillman</b:Last>
            <b:First>T</b:First>
          </b:Person>
          <b:Person>
            <b:Last>Jernigan</b:Last>
            <b:First>C.L</b:First>
          </b:Person>
          <b:Person>
            <b:Last>Scott</b:Last>
            <b:First>L.M.</b:First>
          </b:Person>
        </b:NameList>
      </b:Author>
    </b:Author>
    <b:Title>Water resource assessment of Guyana</b:Title>
    <b:Year>1998</b:Year>
    <b:URL>http://uog.edu.gy/faculties/fot/repository/sites/default/files/Water%20resources%2C%20 Guyana.pdf</b:URL>
    <b:RefOrder>164</b:RefOrder>
  </b:Source>
  <b:Source>
    <b:Tag>Spi05</b:Tag>
    <b:SourceType>ConferenceProceedings</b:SourceType>
    <b:Guid>{6B1F8455-3FD0-4F82-BABC-664B3B5F5C99}</b:Guid>
    <b:Author>
      <b:Author>
        <b:NameList>
          <b:Person>
            <b:Last>Spies</b:Last>
            <b:First>C.</b:First>
          </b:Person>
        </b:NameList>
      </b:Author>
    </b:Author>
    <b:Title>Guyana: A Case Study</b:Title>
    <b:Year>2005</b:Year>
    <b:Publisher>UN DESA Expert Meeting on Dialogue</b:Publisher>
    <b:City>New York</b:City>
    <b:MonthAccessed>Nov</b:MonthAccessed>
    <b:RefOrder>165</b:RefOrder>
  </b:Source>
  <b:Source>
    <b:Tag>Sol19</b:Tag>
    <b:SourceType>Report</b:SourceType>
    <b:Guid>{EDCDFEB1-F627-45D3-913A-8AC2C4C55625}</b:Guid>
    <b:Author>
      <b:Author>
        <b:NameList>
          <b:Person>
            <b:Last>Solares</b:Last>
            <b:First>A.</b:First>
          </b:Person>
        </b:NameList>
      </b:Author>
    </b:Author>
    <b:Title>Social Safety Net (SSN) Reform Strategy Consultancy: Fourth Report - SSN Reform Strategy</b:Title>
    <b:Year>2019</b:Year>
    <b:RefOrder>166</b:RefOrder>
  </b:Source>
  <b:Source>
    <b:Tag>Sny00</b:Tag>
    <b:SourceType>Report</b:SourceType>
    <b:Guid>{568A15F8-52EA-4704-965C-A8C52E688135}</b:Guid>
    <b:Author>
      <b:Author>
        <b:NameList>
          <b:Person>
            <b:Last>Snyder</b:Last>
            <b:First>Jack</b:First>
          </b:Person>
        </b:NameList>
      </b:Author>
    </b:Author>
    <b:Title>From Voting to Violence: Democratization and Nationalist Conflict</b:Title>
    <b:Year>2000</b:Year>
    <b:Publisher>Norton</b:Publisher>
    <b:City>New York </b:City>
    <b:RefOrder>167</b:RefOrder>
  </b:Source>
  <b:Source>
    <b:Tag>Mey06</b:Tag>
    <b:SourceType>InternetSite</b:SourceType>
    <b:Guid>{C1D326F7-FBA5-4390-B49D-638858452981}</b:Guid>
    <b:Author>
      <b:Author>
        <b:NameList>
          <b:Person>
            <b:Last>Simmons</b:Last>
            <b:First>T.</b:First>
          </b:Person>
          <b:Person>
            <b:Last>Myers</b:Last>
            <b:First>R.</b:First>
          </b:Person>
        </b:NameList>
      </b:Author>
      <b:Editor>
        <b:NameList>
          <b:Person>
            <b:Last>Network</b:Last>
            <b:First>Guyana</b:First>
            <b:Middle>Peace Builders</b:Middle>
          </b:Person>
        </b:NameList>
      </b:Editor>
    </b:Author>
    <b:Title>From Violent to Peaceful Elections: A Preliminary Look at Peacebuilding Initiatives in Guyana: an assessment by Terrence Simmons and Roxane Myers</b:Title>
    <b:Year>2006</b:Year>
    <b:Month>1</b:Month>
    <b:URL>https://www.devnet.org.gy/guyanagateway/node/275</b:URL>
    <b:YearAccessed>2020</b:YearAccessed>
    <b:MonthAccessed>12</b:MonthAccessed>
    <b:DayAccessed>3</b:DayAccessed>
    <b:InternetSiteTitle>devnet.org.gy</b:InternetSiteTitle>
    <b:Day>1</b:Day>
    <b:RefOrder>168</b:RefOrder>
  </b:Source>
  <b:Source>
    <b:Tag>SAS17</b:Tag>
    <b:SourceType>InternetSite</b:SourceType>
    <b:Guid>{6E6296B6-561B-43E2-88AC-B2D726475E86}</b:Guid>
    <b:Author>
      <b:Author>
        <b:NameList>
          <b:Person>
            <b:Last>SASOD</b:Last>
          </b:Person>
        </b:NameList>
      </b:Author>
    </b:Author>
    <b:Title>Civil Society Delegation reports on the human rights situation affecting youth in Guyana - Government commits to responding</b:Title>
    <b:Year>2017</b:Year>
    <b:URL>https://sasod.org.gy/sasod-blog-civil-society-delegation-reports-human-rights-situation-affecting-youth-guyana-government</b:URL>
    <b:InternetSiteTitle>sasod.org.gy</b:InternetSiteTitle>
    <b:Month>27</b:Month>
    <b:Day>3</b:Day>
    <b:RefOrder>169</b:RefOrder>
  </b:Source>
  <b:Source>
    <b:Tag>ASa18</b:Tag>
    <b:SourceType>JournalArticle</b:SourceType>
    <b:Guid>{9F7AC499-6436-4371-8180-252A2847FDDD}</b:Guid>
    <b:Author>
      <b:Author>
        <b:NameList>
          <b:Person>
            <b:Last>Safi</b:Last>
            <b:First>A.</b:First>
          </b:Person>
          <b:Person>
            <b:Last>Rachid</b:Last>
            <b:First>G.</b:First>
          </b:Person>
          <b:Person>
            <b:Last>El-Fadel</b:Last>
            <b:First>M.</b:First>
          </b:Person>
          <b:Person>
            <b:Last>Doummar</b:Last>
            <b:First>J.</b:First>
          </b:Person>
          <b:Person>
            <b:Last>Abou Najm</b:Last>
            <b:First>M.</b:First>
          </b:Person>
          <b:Person>
            <b:Last>Alameddine</b:Last>
            <b:First>I.</b:First>
          </b:Person>
        </b:NameList>
      </b:Author>
    </b:Author>
    <b:Title>Synergy of climate change and local pressures on saltwater intrusion in coastal urban areas: effective adaptation for policy planning</b:Title>
    <b:JournalName>Water International</b:JournalName>
    <b:Year>2018</b:Year>
    <b:Pages>145-164</b:Pages>
    <b:URL>https://www.tandfonline.com/doi/full/10.1080/02508060.2018.1434957#:~:text=Climate%20change%20is%20expected%20to,(2007).</b:URL>
    <b:Volume>43</b:Volume>
    <b:Issue>2</b:Issue>
    <b:RefOrder>170</b:RefOrder>
  </b:Source>
  <b:Source>
    <b:Tag>Sac0a</b:Tag>
    <b:SourceType>Report</b:SourceType>
    <b:Guid>{296061BB-7C42-4C32-979C-7833C6B34628}</b:Guid>
    <b:Author>
      <b:Author>
        <b:NameList>
          <b:Person>
            <b:Last>Sachs</b:Last>
            <b:First>J.</b:First>
          </b:Person>
          <b:Person>
            <b:Last>Schmidt-Traub</b:Last>
            <b:First>G.</b:First>
          </b:Person>
          <b:Person>
            <b:Last>Kroll</b:Last>
            <b:First>C.</b:First>
          </b:Person>
          <b:Person>
            <b:Last>Lafortune</b:Last>
            <b:First>G.</b:First>
          </b:Person>
          <b:Person>
            <b:Last>Fuller</b:Last>
            <b:First>G.</b:First>
          </b:Person>
          <b:Person>
            <b:Last>Woelm</b:Last>
            <b:First>F.</b:First>
          </b:Person>
        </b:NameList>
      </b:Author>
    </b:Author>
    <b:Title>Sustainable Development Report 2020: the Sustainable Development Goals and Covid-19</b:Title>
    <b:Year>2020a</b:Year>
    <b:Publisher>Cambridge University Press</b:Publisher>
    <b:City>Cambridge</b:City>
    <b:Pages>520</b:Pages>
    <b:YearAccessed>2020</b:YearAccessed>
    <b:MonthAccessed>12</b:MonthAccessed>
    <b:DayAccessed>3</b:DayAccessed>
    <b:URL>https://s3.amazonaws.com/sustainabledevelopment.report/2020/2020_sustainable_development_report.pdf</b:URL>
    <b:RefOrder>171</b:RefOrder>
  </b:Source>
  <b:Source>
    <b:Tag>Sac0b</b:Tag>
    <b:SourceType>InternetSite</b:SourceType>
    <b:Guid>{9AAEDEB8-5939-4EDD-B896-821971DAB028}</b:Guid>
    <b:Author>
      <b:Author>
        <b:NameList>
          <b:Person>
            <b:Last>Sachs</b:Last>
            <b:First>J.</b:First>
          </b:Person>
          <b:Person>
            <b:Last>Schmidt-Traub</b:Last>
            <b:First>G.</b:First>
          </b:Person>
          <b:Person>
            <b:Last>Kroll</b:Last>
            <b:First>C.</b:First>
          </b:Person>
          <b:Person>
            <b:Last>Lafortune</b:Last>
            <b:First>G.</b:First>
          </b:Person>
          <b:Person>
            <b:Last>Fuller</b:Last>
            <b:First>G.</b:First>
          </b:Person>
          <b:Person>
            <b:Last>Woelm</b:Last>
            <b:First>F.</b:First>
          </b:Person>
        </b:NameList>
      </b:Author>
    </b:Author>
    <b:Title>Sustainable Development Index: Dashboards</b:Title>
    <b:Year>2020b</b:Year>
    <b:YearAccessed>2020</b:YearAccessed>
    <b:MonthAccessed>12</b:MonthAccessed>
    <b:DayAccessed>3</b:DayAccessed>
    <b:URL>https://dashboards.sdgindex.org/</b:URL>
    <b:RefOrder>18</b:RefOrder>
  </b:Source>
  <b:Source>
    <b:Tag>Rya20</b:Tag>
    <b:SourceType>InternetSite</b:SourceType>
    <b:Guid>{E77C554C-7074-4CE4-BB3B-B8C1C10BB543}</b:Guid>
    <b:Author>
      <b:Author>
        <b:NameList>
          <b:Person>
            <b:Last>Ryan</b:Last>
            <b:First>H.E.</b:First>
          </b:Person>
        </b:NameList>
      </b:Author>
    </b:Author>
    <b:Title>Guyana elections 2020: a crude awakening?</b:Title>
    <b:InternetSiteTitle>blogs.lse.ac.uk</b:InternetSiteTitle>
    <b:Year>2020</b:Year>
    <b:Month>2</b:Month>
    <b:Day>27</b:Day>
    <b:URL>https://www.csis.org/analysis/guyana-oil-politics-and-great-expectations</b:URL>
    <b:YearAccessed>2020</b:YearAccessed>
    <b:MonthAccessed>12</b:MonthAccessed>
    <b:DayAccessed>15</b:DayAccessed>
    <b:RefOrder>123</b:RefOrder>
  </b:Source>
  <b:Source>
    <b:Tag>Ram01</b:Tag>
    <b:SourceType>JournalArticle</b:SourceType>
    <b:Guid>{4C9D0588-D675-4EC1-BF85-D94E0E40D36E}</b:Guid>
    <b:Author>
      <b:Author>
        <b:NameList>
          <b:Person>
            <b:Last>Ramraj</b:Last>
            <b:First>R.</b:First>
          </b:Person>
        </b:NameList>
      </b:Author>
    </b:Author>
    <b:Title>The Omai disaster in Guyana</b:Title>
    <b:Year>2001</b:Year>
    <b:JournalName>Geographical Bulletin-Gamma Theta Upsilon</b:JournalName>
    <b:Pages>83-90</b:Pages>
    <b:Volume>43</b:Volume>
    <b:URL>https://www.researchgate.net/publication/293432407_The_Omai_disaster_in_Guyana</b:URL>
    <b:Issue>2</b:Issue>
    <b:RefOrder>172</b:RefOrder>
  </b:Source>
  <b:Source>
    <b:Tag>Ram96</b:Tag>
    <b:SourceType>JournalArticle</b:SourceType>
    <b:Guid>{EC06E651-CBCF-4076-956A-C9D2065B6B86}</b:Guid>
    <b:Title>Rainfall distribution along coastal Guyana, 1901-1980</b:Title>
    <b:Year>1996</b:Year>
    <b:Author>
      <b:Author>
        <b:NameList>
          <b:Person>
            <b:Last>Ramraj</b:Last>
            <b:First>R</b:First>
          </b:Person>
        </b:NameList>
      </b:Author>
    </b:Author>
    <b:JournalName>The Geographical Bulletin</b:JournalName>
    <b:Pages>29</b:Pages>
    <b:Volume>38</b:Volume>
    <b:Issue>1</b:Issue>
    <b:RefOrder>173</b:RefOrder>
  </b:Source>
  <b:Source>
    <b:Tag>Ram18</b:Tag>
    <b:SourceType>Report</b:SourceType>
    <b:Guid>{5CDD9E1C-698F-4A8B-AF62-2D28CD9F2D24}</b:Guid>
    <b:Title>Deaths By Suicide Remain a Major Public Health Issue in Guyana –Lawmakers Can Do More To End This Tragedy And Save Lives</b:Title>
    <b:Year>2018</b:Year>
    <b:URL>https://gbpi.institute/wp-content/uploads/2018/02/GBPI_Brief_Suicide-Rate_6.10.18-1.pdf </b:URL>
    <b:Author>
      <b:Author>
        <b:NameList>
          <b:Person>
            <b:Last>Ramphul</b:Last>
            <b:First>Ryan</b:First>
          </b:Person>
        </b:NameList>
      </b:Author>
    </b:Author>
    <b:Publisher>Guyana Budget and Policy Institute</b:Publisher>
    <b:RefOrder>174</b:RefOrder>
  </b:Source>
  <b:Source>
    <b:Tag>Pet15</b:Tag>
    <b:SourceType>JournalArticle</b:SourceType>
    <b:Guid>{931C682C-E09E-4359-9C61-2FCDF3EFDED2}</b:Guid>
    <b:Author>
      <b:Author>
        <b:NameList>
          <b:Person>
            <b:Last>Peters</b:Last>
            <b:First>A.C.</b:First>
          </b:Person>
          <b:Person>
            <b:Last>Kamau</b:Last>
            <b:First>M.</b:First>
          </b:Person>
        </b:NameList>
      </b:Author>
    </b:Author>
    <b:Title>Assessing the Causes of Remittance Flows to Guyana: A Macroeconomic Approach</b:Title>
    <b:Year>2015</b:Year>
    <b:URL>https://www.jstor.org/stable/26379937?seq=1</b:URL>
    <b:JournalName>Social and Economic Studies</b:JournalName>
    <b:Volume>64</b:Volume>
    <b:Issue>2</b:Issue>
    <b:RefOrder>175</b:RefOrder>
  </b:Source>
  <b:Source>
    <b:Tag>Per15</b:Tag>
    <b:SourceType>Report</b:SourceType>
    <b:Guid>{CEFB489C-AA27-44E9-9304-C559664E7FE5}</b:Guid>
    <b:Author>
      <b:Author>
        <b:NameList>
          <b:Person>
            <b:Last>Persaud</b:Last>
            <b:First>C</b:First>
          </b:Person>
        </b:NameList>
      </b:Author>
    </b:Author>
    <b:Title>A cross sectional study of the rate of prosecution of perpetrators of domestic violence against women at the Georgetown magistrates’ court 2013 and 2014.</b:Title>
    <b:Year>2015</b:Year>
    <b:URL>https://www.svri.org/forums/forum2017/Presentations/20%20September/18.%20Panel%20</b:URL>
    <b:RefOrder>176</b:RefOrder>
  </b:Source>
  <b:Source>
    <b:Tag>Per14</b:Tag>
    <b:SourceType>Misc</b:SourceType>
    <b:Guid>{44D24D48-13AC-4CD5-A556-681BB744BFD0}</b:Guid>
    <b:Title>Getting to One-Third? Creating Legislative Access for Women to Political Space in Guyana</b:Title>
    <b:Year>2014</b:Year>
    <b:Author>
      <b:Author>
        <b:NameList>
          <b:Person>
            <b:Last>Persadie</b:Last>
            <b:First>Natalie</b:First>
          </b:Person>
        </b:NameList>
      </b:Author>
    </b:Author>
    <b:PublicationTitle>Politics, Power and Gender Justice in the Anglophone Caribbean: Women’s Understandings of Politics, Experiences of Political Contestation and and the possibilities for gender transformation</b:PublicationTitle>
    <b:RefOrder>177</b:RefOrder>
  </b:Source>
  <b:Source>
    <b:Tag>PAH05</b:Tag>
    <b:SourceType>DocumentFromInternetSite</b:SourceType>
    <b:Guid>{07756FBC-1DA9-49C3-9B2A-D00D5B828AA6}</b:Guid>
    <b:Author>
      <b:Author>
        <b:NameList>
          <b:Person>
            <b:Last>PAHO/WHO</b:Last>
          </b:Person>
        </b:NameList>
      </b:Author>
    </b:Author>
    <b:Title>Floods in Guyana January 2005 - Situation Report 25 Jan 2005</b:Title>
    <b:Year>2005</b:Year>
    <b:Month>January</b:Month>
    <b:Day>25</b:Day>
    <b:URL>https://reliefweb.int/report/guyana/floods-guyana-january-2005-situation-report-25-jan-2005</b:URL>
    <b:RefOrder>178</b:RefOrder>
  </b:Source>
  <b:Source>
    <b:Tag>OHC20</b:Tag>
    <b:SourceType>InternetSite</b:SourceType>
    <b:Guid>{2E6828FA-62B4-40EA-9CA4-4816D547668E}</b:Guid>
    <b:Author>
      <b:Author>
        <b:NameList>
          <b:Person>
            <b:Last>OHCHR</b:Last>
          </b:Person>
        </b:NameList>
      </b:Author>
    </b:Author>
    <b:Title>UN Treaty Body Database - Guyana</b:Title>
    <b:Year>2020</b:Year>
    <b:URL>https://tbinternet.ohchr.org/_layouts/15/TreatyBodyExternal/Countries.aspx?CountryCode=GUY&amp;Lang=EN</b:URL>
    <b:RefOrder>20</b:RefOrder>
  </b:Source>
  <b:Source>
    <b:Tag>Ner10</b:Tag>
    <b:SourceType>JournalArticle</b:SourceType>
    <b:Guid>{6BE64B93-379B-412E-A34D-B7FDDDD8F1BA}</b:Guid>
    <b:Author>
      <b:Author>
        <b:NameList>
          <b:Person>
            <b:Last>Nerem</b:Last>
            <b:First>R.S.</b:First>
          </b:Person>
          <b:Person>
            <b:Last>Chambers</b:Last>
            <b:First>D.P.</b:First>
          </b:Person>
          <b:Person>
            <b:Last>Mitchum</b:Last>
            <b:First>G.T.</b:First>
          </b:Person>
          <b:Person>
            <b:Last>Choe</b:Last>
            <b:First>C.</b:First>
          </b:Person>
        </b:NameList>
      </b:Author>
    </b:Author>
    <b:Title>Estimating Mean Sea Level Change from the TOPEX and Jason Altimeter Missions</b:Title>
    <b:JournalName>Marine Geodesy</b:JournalName>
    <b:Year>2010</b:Year>
    <b:Pages>435-466</b:Pages>
    <b:Month>8</b:Month>
    <b:Volume>33</b:Volume>
    <b:Issue>1</b:Issue>
    <b:YearAccessed>2020</b:YearAccessed>
    <b:MonthAccessed>12</b:MonthAccessed>
    <b:DayAccessed>10</b:DayAccessed>
    <b:DOI>10.1080/01490419.2010.491031</b:DOI>
    <b:RefOrder>179</b:RefOrder>
  </b:Source>
  <b:Source>
    <b:Tag>Mey11</b:Tag>
    <b:SourceType>ConferenceProceedings</b:SourceType>
    <b:Guid>{2BCD4C43-BDA8-4496-ACAB-32BB1F1DCDDF}</b:Guid>
    <b:Author>
      <b:Author>
        <b:NameList>
          <b:Person>
            <b:Last>Myers</b:Last>
            <b:First>Roxanne</b:First>
          </b:Person>
        </b:NameList>
      </b:Author>
    </b:Author>
    <b:Title>Toward Ethnic Transformation: A Case Study of Citizen Peacebuilding Initiatives on the 2006 Guyana Elections</b:Title>
    <b:Year>2011</b:Year>
    <b:City>Franklin</b:City>
    <b:ConferenceName>Occasional Papers of the Future Generations Graduate School of the Communities and Citizens in Peacebuilding Research Project</b:ConferenceName>
    <b:URL>https://www.future.edu/2011/11/toward-ethnic-conflict-transformation-a-case-study-of-citizen-peacebuilding-initiatives-on-the-2006-guyana-elections/</b:URL>
    <b:Publisher>Future Generations University</b:Publisher>
    <b:RefOrder>180</b:RefOrder>
  </b:Source>
  <b:Source>
    <b:Tag>Rai05</b:Tag>
    <b:SourceType>Report</b:SourceType>
    <b:Guid>{9125459A-E2A7-4597-BE8F-3FE1B9CED8F7}</b:Guid>
    <b:Title>Raising the profile of disability in Guyana: An Agenda for Action.</b:Title>
    <b:Year>2005</b:Year>
    <b:URL>https://www.devnet.org.gy/guyanagateway/files/ncd_execsum.pdf</b:URL>
    <b:Author>
      <b:Author>
        <b:NameList>
          <b:Person>
            <b:Last>Mitchell</b:Last>
            <b:First>H</b:First>
          </b:Person>
        </b:NameList>
      </b:Author>
    </b:Author>
    <b:Publisher>National Commission on Disability</b:Publisher>
    <b:City>Georgetown</b:City>
    <b:RefOrder>43</b:RefOrder>
  </b:Source>
  <b:Source>
    <b:Tag>Mer93</b:Tag>
    <b:SourceType>Book</b:SourceType>
    <b:Guid>{8F11504B-B3F6-4D05-9C48-E4104B39E3E2}</b:Guid>
    <b:Title>Guyana and Belize: country studies</b:Title>
    <b:Year>1993</b:Year>
    <b:Author>
      <b:Author>
        <b:NameList>
          <b:Person>
            <b:Last>Merril</b:Last>
            <b:First>Tim</b:First>
          </b:Person>
        </b:NameList>
      </b:Author>
    </b:Author>
    <b:City>Washington D.C.</b:City>
    <b:Publisher>Library of Congress Federal Research Division</b:Publisher>
    <b:RefOrder>181</b:RefOrder>
  </b:Source>
  <b:Source>
    <b:Tag>McS10</b:Tag>
    <b:SourceType>JournalArticle</b:SourceType>
    <b:Guid>{0A6D712D-A9CF-4810-97CA-3DD631D9C414}</b:Guid>
    <b:Author>
      <b:Author>
        <b:NameList>
          <b:Person>
            <b:Last>McSweeney</b:Last>
            <b:First>C.</b:First>
          </b:Person>
          <b:Person>
            <b:Last>New</b:Last>
            <b:First>M.</b:First>
          </b:Person>
          <b:Person>
            <b:Last>Lizcano</b:Last>
            <b:First>G.</b:First>
          </b:Person>
          <b:Person>
            <b:Last>Lu</b:Last>
            <b:First>X.</b:First>
          </b:Person>
        </b:NameList>
      </b:Author>
    </b:Author>
    <b:Title>UNDP Climate Change Country Profiles</b:Title>
    <b:JournalName>Bulletin of the American Meteorological Society</b:JournalName>
    <b:Year>2010</b:Year>
    <b:Pages>157-166</b:Pages>
    <b:Volume>91</b:Volume>
    <b:Issue>2</b:Issue>
    <b:DOI>https://doi.org/10.1175/2009BAMS2826.1</b:DOI>
    <b:RefOrder>182</b:RefOrder>
  </b:Source>
  <b:Source>
    <b:Tag>McS09</b:Tag>
    <b:SourceType>Report</b:SourceType>
    <b:Guid>{D6CBF869-3767-492E-BA55-8C9E665F3642}</b:Guid>
    <b:Title>UNDP Climate change country profiles - Guyana</b:Title>
    <b:Year>2009</b:Year>
    <b:City>New York</b:City>
    <b:Publisher>UNDP</b:Publisher>
    <b:Author>
      <b:Author>
        <b:NameList>
          <b:Person>
            <b:Last>McSweeney</b:Last>
            <b:First>C</b:First>
          </b:Person>
          <b:Person>
            <b:Last>New</b:Last>
            <b:First>M,</b:First>
            <b:Middle>Lizano, G</b:Middle>
          </b:Person>
        </b:NameList>
      </b:Author>
    </b:Author>
    <b:URL>http://www.ungsp.org/sites/default/files/documents/guyana.oxford.report.pdf</b:URL>
    <b:RefOrder>183</b:RefOrder>
  </b:Source>
  <b:Source>
    <b:Tag>McG00</b:Tag>
    <b:SourceType>Misc</b:SourceType>
    <b:Guid>{1C538091-ADF0-4AA8-AC47-1B4AB7CE732C}</b:Guid>
    <b:Author>
      <b:Author>
        <b:NameList>
          <b:Person>
            <b:Last>McGill</b:Last>
            <b:First>K.</b:First>
          </b:Person>
        </b:NameList>
      </b:Author>
    </b:Author>
    <b:Title>Biodiversity Priorities and Conservation Decision-Making: the role of spatial scale, irreplaceability and vulnerability in Guyana</b:Title>
    <b:Year>2000</b:Year>
    <b:Publisher>Unpublished PhD Thesis</b:Publisher>
    <b:RefOrder>184</b:RefOrder>
  </b:Source>
  <b:Source>
    <b:Tag>Mar01</b:Tag>
    <b:SourceType>JournalArticle</b:SourceType>
    <b:Guid>{60832FDA-F79D-418A-93C8-D858CC66F484}</b:Guid>
    <b:Title>Ethnic Politics, Mediation, and Conflict Resolution: The Guyana Experience</b:Title>
    <b:Year>2001</b:Year>
    <b:Author>
      <b:Author>
        <b:NameList>
          <b:Person>
            <b:Last>Mars</b:Last>
            <b:First>P.</b:First>
          </b:Person>
        </b:NameList>
      </b:Author>
    </b:Author>
    <b:JournalName>Journal of Peace Research</b:JournalName>
    <b:Month>5</b:Month>
    <b:Day>1</b:Day>
    <b:DOI>https://doi.org/10.1177/0022343301038003005</b:DOI>
    <b:RefOrder>126</b:RefOrder>
  </b:Source>
  <b:Source>
    <b:Tag>Lut16</b:Tag>
    <b:SourceType>Report</b:SourceType>
    <b:Guid>{AFE0B117-BAD5-42E1-BCD3-3C591FC2919E}</b:Guid>
    <b:Author>
      <b:Author>
        <b:NameList>
          <b:Person>
            <b:Last>Lutchman</b:Last>
            <b:First>H.A.</b:First>
          </b:Person>
        </b:NameList>
      </b:Author>
    </b:Author>
    <b:Title>The Commission of Enquiry Into the Public Service of Guyana</b:Title>
    <b:Year>2016</b:Year>
    <b:Publisher>Parliament of Guyana</b:Publisher>
    <b:City>Georgetown</b:City>
    <b:URL>https://parliament.gov.gy/documents/documents-laid/5853-report_of_the_commission_of_inquiry__into_the_public_service_of_guyana.pdf</b:URL>
    <b:RefOrder>117</b:RefOrder>
  </b:Source>
  <b:Source>
    <b:Tag>Loc10</b:Tag>
    <b:SourceType>Report</b:SourceType>
    <b:Guid>{72999785-70D4-4B50-9349-6E3C400224F4}</b:Guid>
    <b:Author>
      <b:Author>
        <b:NameList>
          <b:Person>
            <b:Last>Lockwood</b:Last>
            <b:First>B.</b:First>
          </b:Person>
        </b:NameList>
      </b:Author>
    </b:Author>
    <b:Title>Inclusion Policy for Guyana: Special Educational Needs</b:Title>
    <b:Year>2010</b:Year>
    <b:Publisher>National Centre for Educational Resource Development</b:Publisher>
    <b:RefOrder>185</b:RefOrder>
  </b:Source>
  <b:Source>
    <b:Tag>Les12</b:Tag>
    <b:SourceType>JournalArticle</b:SourceType>
    <b:Guid>{B20A42D4-EA65-4834-9CA8-C43F37558DE5}</b:Guid>
    <b:Title>Preventive Diplomacy Work in the Organization of American States (OAS): the 2006 Elections in Guyana</b:Title>
    <b:Year>2012</b:Year>
    <b:City>Geneva</b:City>
    <b:Author>
      <b:Author>
        <b:NameList>
          <b:Person>
            <b:Last>Lesser</b:Last>
            <b:First>T.</b:First>
          </b:Person>
        </b:NameList>
      </b:Author>
      <b:Editor>
        <b:NameList>
          <b:Person>
            <b:Last>UNOG-OHCHR</b:Last>
          </b:Person>
        </b:NameList>
      </b:Editor>
    </b:Author>
    <b:JournalName>International Negotiation</b:JournalName>
    <b:Pages>417-447</b:Pages>
    <b:Volume>17</b:Volume>
    <b:URL>https://catalog.ihsn.org/index.php/citations/55477</b:URL>
    <b:RefOrder>186</b:RefOrder>
  </b:Source>
  <b:Source>
    <b:Tag>LAP17</b:Tag>
    <b:SourceType>Report</b:SourceType>
    <b:Guid>{5C652FF6-4B51-4DC5-BB36-FCA7339E20FE}</b:Guid>
    <b:Author>
      <b:Author>
        <b:NameList>
          <b:Person>
            <b:Last>LAPOP</b:Last>
          </b:Person>
        </b:NameList>
      </b:Author>
    </b:Author>
    <b:Title>The Political Culture of Democracy in the Americas 2016-2017: A Comparative Study of Democracy and Governance</b:Title>
    <b:Year>2017</b:Year>
    <b:Publisher>USAID. Vanderbilt. LAPOP</b:Publisher>
    <b:URL>https://www.vanderbilt.edu/lapop/ab2016/AB2016-17_Comparative_Report_English_V2_FINAL_090117_W.pdf </b:URL>
    <b:RefOrder>187</b:RefOrder>
  </b:Source>
  <b:Source>
    <b:Tag>Don16</b:Tag>
    <b:SourceType>Report</b:SourceType>
    <b:Guid>{B5913899-3B6F-4013-9ED0-CD8EE1DBDCA4}</b:Guid>
    <b:Author>
      <b:Author>
        <b:NameList>
          <b:Person>
            <b:Last>LAPOP</b:Last>
          </b:Person>
        </b:NameList>
      </b:Author>
    </b:Author>
    <b:Title>Preliminary Analysis of LAPOP National Survey in Guyana</b:Title>
    <b:Year>2016</b:Year>
    <b:Publisher>LAPOP</b:Publisher>
    <b:Institution>Vanderbilt University and USAID.</b:Institution>
    <b:MonthAccessed>December</b:MonthAccessed>
    <b:City>Nashville</b:City>
    <b:YearAccessed>2020</b:YearAccessed>
    <b:DayAccessed>1</b:DayAccessed>
    <b:URL>https://www.vanderbilt.edu/lapop/guyana.php</b:URL>
    <b:RefOrder>121</b:RefOrder>
  </b:Source>
  <b:Source>
    <b:Tag>Laf18</b:Tag>
    <b:SourceType>Report</b:SourceType>
    <b:Guid>{FE265ACC-6B9F-4022-8164-E6D993744413}</b:Guid>
    <b:Title>SDG Index and Dashboards: detailed methodological paper</b:Title>
    <b:Year>2018</b:Year>
    <b:URL>https://github.com/sdsna/2018GlobalIndex/raw/master/2018GlobalIndexMethodology.pdf</b:URL>
    <b:Author>
      <b:Author>
        <b:NameList>
          <b:Person>
            <b:Last>Lafortune</b:Last>
            <b:First>G.</b:First>
          </b:Person>
          <b:Person>
            <b:Last>Fuller</b:Last>
            <b:First>G.</b:First>
          </b:Person>
          <b:Person>
            <b:Last>Moreno</b:Last>
            <b:First>J.</b:First>
          </b:Person>
          <b:Person>
            <b:Last>Schmidt-Traub</b:Last>
            <b:First>G.</b:First>
          </b:Person>
          <b:Person>
            <b:Last>Kroll</b:Last>
            <b:First>C.</b:First>
          </b:Person>
        </b:NameList>
      </b:Author>
    </b:Author>
    <b:Publisher>Sustainable Development Solutions Index</b:Publisher>
    <b:City>Washington, DC. </b:City>
    <b:RefOrder>188</b:RefOrder>
  </b:Source>
  <b:Source>
    <b:Tag>Kim19</b:Tag>
    <b:SourceType>JournalArticle</b:SourceType>
    <b:Guid>{0FE17D50-8920-4E5A-83B4-CEAC8EE31674}</b:Guid>
    <b:Title>Productivity Growth: Patterns and Determinants across the World</b:Title>
    <b:Year>2019</b:Year>
    <b:Author>
      <b:Author>
        <b:NameList>
          <b:Person>
            <b:Last>Kim</b:Last>
            <b:First>Y.E.</b:First>
          </b:Person>
          <b:Person>
            <b:Last>Loayza</b:Last>
            <b:First>NV</b:First>
          </b:Person>
        </b:NameList>
      </b:Author>
    </b:Author>
    <b:JournalName>World Bank Working Papers</b:JournalName>
    <b:YearAccessed>2020</b:YearAccessed>
    <b:MonthAccessed>12</b:MonthAccessed>
    <b:DayAccessed>7</b:DayAccessed>
    <b:URL>https://openknowledge.worldbank.org/handle/10986/31710</b:URL>
    <b:RefOrder>189</b:RefOrder>
  </b:Source>
  <b:Source>
    <b:Tag>Khe16</b:Tag>
    <b:SourceType>JournalArticle</b:SourceType>
    <b:Guid>{DEFD17C5-2EF9-448F-8048-6F1945B6956D}</b:Guid>
    <b:Title>The political economy of Guyana’s underdevelopment Review of Black Political Economy</b:Title>
    <b:Year>2016</b:Year>
    <b:Month>9</b:Month>
    <b:URL>https://www.researchgate.net/publication/307612437_The_Political_Economy_of_Guyana's_Underdevelopment</b:URL>
    <b:Author>
      <b:Author>
        <b:NameList>
          <b:Person>
            <b:Last>Khemraj</b:Last>
            <b:First>T.</b:First>
          </b:Person>
        </b:NameList>
      </b:Author>
    </b:Author>
    <b:JournalName>Review of Black Political Economy</b:JournalName>
    <b:Volume>43</b:Volume>
    <b:RefOrder>125</b:RefOrder>
  </b:Source>
  <b:Source>
    <b:Tag>Kha14</b:Tag>
    <b:SourceType>BookSection</b:SourceType>
    <b:Guid>{ABB0548E-DA46-4CCB-982B-0AF4B323A6BB}</b:Guid>
    <b:Author>
      <b:Author>
        <b:NameList>
          <b:Person>
            <b:Last>Khan</b:Last>
            <b:First>I.</b:First>
          </b:Person>
        </b:NameList>
      </b:Author>
    </b:Author>
    <b:Title>Advancing Gender Justice? The Opportunities, Resistances, and Limitations of Guyana’s Quota System</b:Title>
    <b:Year>2014</b:Year>
    <b:Publisher>UWI</b:Publisher>
    <b:BookTitle>Politics, Power and Gender Justice in the Anglophone Caribbean: Women’s Understandings of Politics, Experiences of Political Contestation</b:BookTitle>
    <b:URL>https://idl-bnc-idrc.dspacedirect.org/handle/10625/53628</b:URL>
    <b:RefOrder>190</b:RefOrder>
  </b:Source>
  <b:Source>
    <b:Tag>Kai183</b:Tag>
    <b:SourceType>InternetSite</b:SourceType>
    <b:Guid>{444008B6-BBC4-4ACB-985A-F50A8417CFCE}</b:Guid>
    <b:Title>Suicide is the leading cause of death for people 15 to 24 – PAHO</b:Title>
    <b:Year>2018</b:Year>
    <b:Author>
      <b:Author>
        <b:NameList>
          <b:Person>
            <b:Last>KaieteurNews</b:Last>
          </b:Person>
        </b:NameList>
      </b:Author>
    </b:Author>
    <b:YearAccessed>2020</b:YearAccessed>
    <b:URL>https://www.kaieteurnewsonline.com/2018/11/09/suicide-is-the-leading-cause-of-death-for-people-15-to-24-paho/</b:URL>
    <b:RefOrder>191</b:RefOrder>
  </b:Source>
  <b:Source>
    <b:Tag>SJa17</b:Tag>
    <b:SourceType>Report</b:SourceType>
    <b:Guid>{26379623-C470-4B57-9A70-D45C939BDC78}</b:Guid>
    <b:Author>
      <b:Author>
        <b:NameList>
          <b:Person>
            <b:Last>Jaikishun</b:Last>
            <b:First>S</b:First>
          </b:Person>
          <b:Person>
            <b:Last>Ansari</b:Last>
            <b:First>AA</b:First>
          </b:Person>
          <b:Person>
            <b:Last>DaSilva</b:Last>
            <b:First>P</b:First>
          </b:Person>
          <b:Person>
            <b:Last>Hosen</b:Last>
            <b:First>A.</b:First>
          </b:Person>
        </b:NameList>
      </b:Author>
    </b:Author>
    <b:Title>Carbon storage potential of mangrove forest in Guyana</b:Title>
    <b:Year>2017</b:Year>
    <b:Publisher>Project Coastal Forest</b:Publisher>
    <b:URL>https://www.researchgate.net/publication/319236648_Carbon_storage_potential_of_mangrove_forest_in_Guyana</b:URL>
    <b:RefOrder>192</b:RefOrder>
  </b:Source>
  <b:Source>
    <b:Tag>Ish13</b:Tag>
    <b:SourceType>Book</b:SourceType>
    <b:Guid>{A371A4B9-C28E-45D7-8F25-42B83719A69A}</b:Guid>
    <b:Author>
      <b:Author>
        <b:NameList>
          <b:Person>
            <b:Last>Ishmael</b:Last>
            <b:First>Odeen</b:First>
          </b:Person>
        </b:NameList>
      </b:Author>
    </b:Author>
    <b:Title>The Guyana Story: From Earliest Times to Independence</b:Title>
    <b:City>USA</b:City>
    <b:Publisher>Xlibris</b:Publisher>
    <b:Year>2013</b:Year>
    <b:Pages>688</b:Pages>
    <b:RefOrder>193</b:RefOrder>
  </b:Source>
  <b:Source>
    <b:Tag>ILO17</b:Tag>
    <b:SourceType>Report</b:SourceType>
    <b:Guid>{5391D218-E4D1-4AE4-AA4B-2B329CC03016}</b:Guid>
    <b:Author>
      <b:Author>
        <b:NameList>
          <b:Person>
            <b:Last>ILO</b:Last>
          </b:Person>
        </b:NameList>
      </b:Author>
    </b:Author>
    <b:Title>Rapid assessment of child labour in Guyana</b:Title>
    <b:Year>2017</b:Year>
    <b:Publisher>ILO Caribbean Office</b:Publisher>
    <b:URL>https://www.ilo.org/wcmsp5/groups/public/---americas/---ro-lima/---sro-port_of_spain/documents/publication/wcms_573539.pdf</b:URL>
    <b:RefOrder>35</b:RefOrder>
  </b:Source>
  <b:Source>
    <b:Tag>ILO173</b:Tag>
    <b:SourceType>Report</b:SourceType>
    <b:Guid>{C295D101-3F1A-4C96-B9D3-34370EE47EF4}</b:Guid>
    <b:Author>
      <b:Author>
        <b:NameList>
          <b:Person>
            <b:Last>ILO</b:Last>
          </b:Person>
        </b:NameList>
      </b:Author>
    </b:Author>
    <b:Title>Informality and Economic Units in the Caribbean</b:Title>
    <b:Year>2017a</b:Year>
    <b:URL>https://www.ilo.org/wcmsp5/groups/public/---americas/---ro-lima/---sro-port_of_spain/documents/publication/wcms_619979.pdf</b:URL>
    <b:Publisher>ILO Office for the Caribbean</b:Publisher>
    <b:City>Port of Spain</b:City>
    <b:RefOrder>194</b:RefOrder>
  </b:Source>
  <b:Source>
    <b:Tag>ILO172</b:Tag>
    <b:SourceType>Report</b:SourceType>
    <b:Guid>{7F8F0B14-013E-4126-81F0-2671DA8B17A8}</b:Guid>
    <b:Author>
      <b:Author>
        <b:NameList>
          <b:Person>
            <b:Last>ILO</b:Last>
          </b:Person>
        </b:NameList>
      </b:Author>
    </b:Author>
    <b:Title>Guyana Decent Work Country Programme 2017-2021</b:Title>
    <b:Year>2017d</b:Year>
    <b:URL>https://www.ilo.org/wcmsp5/groups/public/---ed_mas/---program/documents/genericdocument/wcms_621581.pdf</b:URL>
    <b:Publisher>ILO</b:Publisher>
    <b:City>Port of Spain</b:City>
    <b:RefOrder>195</b:RefOrder>
  </b:Source>
  <b:Source>
    <b:Tag>IDB191</b:Tag>
    <b:SourceType>Report</b:SourceType>
    <b:Guid>{D48FC744-E211-4AEE-8CE5-F00DF31BDC34}</b:Guid>
    <b:Title>Violence against Women and Girls with Disabilities - Latin America and Caribbean region</b:Title>
    <b:Year>2019</b:Year>
    <b:URL>https://publications.iadb.org/publications/english/document/Violence_against_Women_and_Girls_with_Disabilities_Latin_America_and_the_Caribbean_en_en.pdf</b:URL>
    <b:Author>
      <b:Author>
        <b:NameList>
          <b:Person>
            <b:Last>IDB</b:Last>
          </b:Person>
        </b:NameList>
      </b:Author>
    </b:Author>
    <b:Publisher>IDB</b:Publisher>
    <b:RefOrder>196</b:RefOrder>
  </b:Source>
  <b:Source>
    <b:Tag>and17</b:Tag>
    <b:SourceType>Report</b:SourceType>
    <b:Guid>{7A99684B-FD05-4409-B5A0-377D9EE94FFF}</b:Guid>
    <b:Author>
      <b:Author>
        <b:NameList>
          <b:Person>
            <b:Last>IDB</b:Last>
          </b:Person>
        </b:NameList>
      </b:Author>
    </b:Author>
    <b:Title>Understanding and Combatting Crime in Guyana: IDB Policy Brief 271</b:Title>
    <b:Year>2017c</b:Year>
    <b:Publisher>Inter American Development Bank</b:Publisher>
    <b:ThesisType>Policy Brief IDB-PB-271</b:ThesisType>
    <b:URL>https://pdfs.semanticscholar.org/2d29/83aff50c99b69fe55e55a6cfe21bc59ae0b5.pdf?_ga=2.23260601.2069216436.1602737843-415937519.1602737843</b:URL>
    <b:City>Washington, D.C.</b:City>
    <b:RefOrder>197</b:RefOrder>
  </b:Source>
  <b:Source>
    <b:Tag>IDB171</b:Tag>
    <b:SourceType>Report</b:SourceType>
    <b:Guid>{316BD313-90BC-4F5A-A79A-DFF27EC13F0B}</b:Guid>
    <b:Author>
      <b:Author>
        <b:NameList>
          <b:Person>
            <b:Last>IDB</b:Last>
          </b:Person>
        </b:NameList>
      </b:Author>
    </b:Author>
    <b:Title>Toward the Greening of the Gold Mining Sector of Guyana – Transition Issues and Challenges.</b:Title>
    <b:Year>2017d</b:Year>
    <b:URL>https://publications.iadb.org/publications/english/document/Toward-the-Greening-of-the-Gold-Mining-Sector-of-Guyana-Transition-Issues-and-Challenges.pdf</b:URL>
    <b:RefOrder>85</b:RefOrder>
  </b:Source>
  <b:Source>
    <b:Tag>IDB19</b:Tag>
    <b:SourceType>Report</b:SourceType>
    <b:Guid>{51A0A9CE-8273-45EC-B1DF-3AE9B85D29BB}</b:Guid>
    <b:Author>
      <b:Author>
        <b:NameList>
          <b:Person>
            <b:Last>IDB</b:Last>
          </b:Person>
        </b:NameList>
      </b:Author>
    </b:Author>
    <b:Title>Guyana's Indigenous Peoples 2014 Survey Final Report</b:Title>
    <b:Year>2014b</b:Year>
    <b:Publisher>IDB</b:Publisher>
    <b:URL>https://publications.iadb.org/publications/english/document/Guyana%E2%80%99s_Indigenous_Peoples_2013_Survey_Final_Report.pdf</b:URL>
    <b:City>Georgetown</b:City>
    <b:RefOrder>38</b:RefOrder>
  </b:Source>
  <b:Source>
    <b:Tag>IDB17</b:Tag>
    <b:SourceType>Report</b:SourceType>
    <b:Guid>{A5D8746E-8BED-48CB-B42D-FA8A1FD52275}</b:Guid>
    <b:Author>
      <b:Author>
        <b:NameList>
          <b:Person>
            <b:Last>IDB</b:Last>
          </b:Person>
        </b:NameList>
      </b:Author>
    </b:Author>
    <b:Title>Estimating the size of the informal economy in Caribbean states</b:Title>
    <b:Year>2017b</b:Year>
    <b:URL> https://publications.iadb.org/publications/english/document/Estimating-the-Size-of-the-Informal-Economy-in-Caribbean-States.pdf</b:URL>
    <b:Publisher>Inter-American Development Bank</b:Publisher>
    <b:City>Washington, DC. </b:City>
    <b:RefOrder>198</b:RefOrder>
  </b:Source>
  <b:Source>
    <b:Tag>Hum18</b:Tag>
    <b:SourceType>ConferenceProceedings</b:SourceType>
    <b:Guid>{174BF721-F270-485D-8C47-65D5726D33C5}</b:Guid>
    <b:Title>Land Administration in Guyana</b:Title>
    <b:Year>2018</b:Year>
    <b:City>Buenos Aires</b:City>
    <b:Publisher>FAO</b:Publisher>
    <b:Author>
      <b:Author>
        <b:NameList>
          <b:Person>
            <b:Last>Humphrey</b:Last>
            <b:First>Durwin</b:First>
          </b:Person>
        </b:NameList>
      </b:Author>
    </b:Author>
    <b:URL>http://www.fao.org/3/ca4407es/ca4407es.pdf</b:URL>
    <b:RefOrder>199</b:RefOrder>
  </b:Source>
  <b:Source>
    <b:Tag>Pau19</b:Tag>
    <b:SourceType>JournalArticle</b:SourceType>
    <b:Guid>{2774BD19-D564-4658-B070-645C31D15B6A}</b:Guid>
    <b:Author>
      <b:Author>
        <b:NameList>
          <b:Person>
            <b:Last>Howe</b:Last>
            <b:First>Paul</b:First>
          </b:Person>
        </b:NameList>
      </b:Author>
    </b:Author>
    <b:Title>The triple nexus: A potential approach to supporting the achievement of the Sustainable Development Goals?</b:Title>
    <b:Year>2019</b:Year>
    <b:Publisher>World Development</b:Publisher>
    <b:URL>https://www.sciencedirect.com/science/article/abs/pii/S0305750X19302773#:~:text=With%20the%20SDGs%2C%20or%20their,will%20make%20the%20actions%20more</b:URL>
    <b:JournalName>World Development</b:JournalName>
    <b:Volume>124</b:Volume>
    <b:Month>12</b:Month>
    <b:Day>1</b:Day>
    <b:DOI>https://doi.org/10.1016/j.worlddev.2019.104629</b:DOI>
    <b:RefOrder>200</b:RefOrder>
  </b:Source>
  <b:Source>
    <b:Tag>Hic12</b:Tag>
    <b:SourceType>JournalArticle</b:SourceType>
    <b:Guid>{158E0C8D-D719-427D-B98E-8B186AB9A096}</b:Guid>
    <b:Author>
      <b:Author>
        <b:NameList>
          <b:Person>
            <b:Last>Hickey</b:Last>
            <b:First>C.</b:First>
          </b:Person>
          <b:Person>
            <b:Last>Weis</b:Last>
            <b:First>T.</b:First>
          </b:Person>
        </b:NameList>
      </b:Author>
    </b:Author>
    <b:Title>The challenge of climate change adaptation in Guyana</b:Title>
    <b:JournalName>Climate &amp; Environment</b:JournalName>
    <b:Year>2012</b:Year>
    <b:Pages>66-74</b:Pages>
    <b:Month>2</b:Month>
    <b:Day>27</b:Day>
    <b:YearAccessed>2020</b:YearAccessed>
    <b:MonthAccessed>12</b:MonthAccessed>
    <b:DayAccessed>10</b:DayAccessed>
    <b:URL>https://www.tandfonline.com/doi/abs/10.1080/17565529.2012.661036</b:URL>
    <b:RefOrder>201</b:RefOrder>
  </b:Source>
  <b:Source>
    <b:Tag>Git17</b:Tag>
    <b:SourceType>Report</b:SourceType>
    <b:Guid>{F9AB06A3-93F2-4161-A283-B6107B559446}</b:Guid>
    <b:Author>
      <b:Author>
        <b:NameList>
          <b:Person>
            <b:Last>Gittens</b:Last>
            <b:First>T.W.</b:First>
          </b:Person>
        </b:NameList>
      </b:Author>
    </b:Author>
    <b:Title>Strategic Plan for Promoting &amp; Enhancing Social Cohesion in Guyana 2017-2021</b:Title>
    <b:Year>2017</b:Year>
    <b:URL>https://mcys.gov.gy/2020/06/strategic-plan/</b:URL>
    <b:RefOrder>141</b:RefOrder>
  </b:Source>
  <b:Source>
    <b:Tag>Gal05</b:Tag>
    <b:SourceType>JournalArticle</b:SourceType>
    <b:Guid>{DA66E595-840F-4AE8-B286-5322EA7FCFE9}</b:Guid>
    <b:Title>Water for life: The impact of the privatisation of water services on child mortality</b:Title>
    <b:Year>2005</b:Year>
    <b:Author>
      <b:Author>
        <b:NameList>
          <b:Person>
            <b:Last>Galiani</b:Last>
            <b:First>S</b:First>
          </b:Person>
          <b:Person>
            <b:Last>Gertler</b:Last>
            <b:First>P</b:First>
          </b:Person>
          <b:Person>
            <b:Last>Schargrodsky</b:Last>
            <b:First>E</b:First>
          </b:Person>
        </b:NameList>
      </b:Author>
    </b:Author>
    <b:JournalName>Journal of Political Economy</b:JournalName>
    <b:Pages>83-120</b:Pages>
    <b:Volume>113</b:Volume>
    <b:Issue>1</b:Issue>
    <b:RefOrder>202</b:RefOrder>
  </b:Source>
  <b:Source>
    <b:Tag>Fra17</b:Tag>
    <b:SourceType>JournalArticle</b:SourceType>
    <b:Guid>{8EBC5405-FE20-436D-A6FA-895ACC3E9AB7}</b:Guid>
    <b:Title>The Path to Inclusion for Children with Learning Disabilities in Guyana: Challenges and Future Considerations</b:Title>
    <b:Year>2017</b:Year>
    <b:URL>https://files.eric.ed.gov/fulltext/EJ1195423.pdf</b:URL>
    <b:Author>
      <b:Author>
        <b:NameList>
          <b:Person>
            <b:Last>Fraser</b:Last>
            <b:First>Sherwin</b:First>
          </b:Person>
        </b:NameList>
      </b:Author>
    </b:Author>
    <b:JournalName>Journal of International Special Needs Education</b:JournalName>
    <b:Pages>79-89</b:Pages>
    <b:Volume>Vol.20</b:Volume>
    <b:RefOrder>203</b:RefOrder>
  </b:Source>
  <b:Source>
    <b:Tag>Kun08</b:Tag>
    <b:SourceType>InternetSite</b:SourceType>
    <b:Guid>{700FAD3C-5EF2-4F84-B36B-116B66AA530E}</b:Guid>
    <b:Title>Water profile of Guyana</b:Title>
    <b:Year>2008</b:Year>
    <b:URL>http://editors.eol.org/eoearth/wiki/Water_profile_of_Guyana</b:URL>
    <b:InternetSiteTitle>editors.eol.org</b:InternetSiteTitle>
    <b:Author>
      <b:Author>
        <b:NameList>
          <b:Person>
            <b:Last>FAO</b:Last>
          </b:Person>
        </b:NameList>
      </b:Author>
    </b:Author>
    <b:RefOrder>204</b:RefOrder>
  </b:Source>
  <b:Source>
    <b:Tag>FAO03</b:Tag>
    <b:SourceType>Report</b:SourceType>
    <b:Guid>{C2BD0CA9-3270-4179-8DE6-46C610415800}</b:Guid>
    <b:Author>
      <b:Author>
        <b:NameList>
          <b:Person>
            <b:Last>FAO</b:Last>
          </b:Person>
        </b:NameList>
      </b:Author>
    </b:Author>
    <b:Title>Review of World Water Resources By Country</b:Title>
    <b:Year>2003</b:Year>
    <b:Publisher>FAO</b:Publisher>
    <b:City>Rome</b:City>
    <b:URL>http://www.fao.org/3/Y4473E/y4473e.pdf</b:URL>
    <b:RefOrder>205</b:RefOrder>
  </b:Source>
  <b:Source>
    <b:Tag>Ell20</b:Tag>
    <b:SourceType>InternetSite</b:SourceType>
    <b:Guid>{B1CBD248-E286-4872-94E9-B32145082B5E}</b:Guid>
    <b:Author>
      <b:Author>
        <b:NameList>
          <b:Person>
            <b:Last>Ellis</b:Last>
            <b:First>E.</b:First>
          </b:Person>
        </b:NameList>
      </b:Author>
    </b:Author>
    <b:Title>Guyana at Risk: Ethnic Politics, Oil, Venezuelan Opportunism and Why It Should Matter to Washington</b:Title>
    <b:Year>2020</b:Year>
    <b:Month>1</b:Month>
    <b:Day>18</b:Day>
    <b:YearAccessed>2020</b:YearAccessed>
    <b:MonthAccessed>12</b:MonthAccessed>
    <b:DayAccessed>16</b:DayAccessed>
    <b:URL>https://www.csis.org/analysis/guyana-risk-ethnic-politics-oil-venezuelan-opportunism-and-why-it-should-matter-washington</b:URL>
    <b:InternetSiteTitle>csis.org</b:InternetSiteTitle>
    <b:RefOrder>124</b:RefOrder>
  </b:Source>
  <b:Source>
    <b:Tag>CEP</b:Tag>
    <b:SourceType>InternetSite</b:SourceType>
    <b:Guid>{6F9B114F-AE71-49FF-8B61-E34E83B991EF}</b:Guid>
    <b:Author>
      <b:Author>
        <b:NameList>
          <b:Person>
            <b:Last>ECLAC</b:Last>
          </b:Person>
        </b:NameList>
      </b:Author>
    </b:Author>
    <b:Title>Gender Equality Observatory for LAC – Guyana Country Profile</b:Title>
    <b:YearAccessed>2020</b:YearAccessed>
    <b:MonthAccessed>Sept</b:MonthAccessed>
    <b:URL>https://oig.cepal.org/en/countries/73/profile</b:URL>
    <b:InternetSiteTitle>oig.cepal.org</b:InternetSiteTitle>
    <b:Year>2019</b:Year>
    <b:RefOrder>206</b:RefOrder>
  </b:Source>
  <b:Source>
    <b:Tag>Doc071</b:Tag>
    <b:SourceType>ArticleInAPeriodical</b:SourceType>
    <b:Guid>{69EE5180-414B-4E9F-ACD2-3406A6083F8D}</b:Guid>
    <b:Author>
      <b:Author>
        <b:NameList>
          <b:Person>
            <b:Last>Docquier</b:Last>
            <b:First>F</b:First>
          </b:Person>
          <b:Person>
            <b:Last>Lohest</b:Last>
            <b:First>O</b:First>
          </b:Person>
          <b:Person>
            <b:Last>Marfouk</b:Last>
            <b:First>A</b:First>
          </b:Person>
        </b:NameList>
      </b:Author>
    </b:Author>
    <b:Title>Brain drain in developing countries</b:Title>
    <b:PeriodicalTitle>World Bank Economic Review</b:PeriodicalTitle>
    <b:Year>2007</b:Year>
    <b:URL>https://openknowledge.worldbank.org/handle/10986/4454</b:URL>
    <b:RefOrder>207</b:RefOrder>
  </b:Source>
  <b:Source>
    <b:Tag>Del20</b:Tag>
    <b:SourceType>Report</b:SourceType>
    <b:Guid>{68C64FF8-8089-4D3F-AE55-A362D1A2C5DC}</b:Guid>
    <b:Author>
      <b:Author>
        <b:NameList>
          <b:Person>
            <b:Last>Dentons</b:Last>
          </b:Person>
        </b:NameList>
      </b:Author>
    </b:Author>
    <b:Title>Guyana: A Synopsis of the Inaugural Budget 2020, GY $329.5 Billion</b:Title>
    <b:Year>2020</b:Year>
    <b:Publisher>Dentons Legal Services</b:Publisher>
    <b:URL>https://www.dentons.com/en/insights/guides-reports-and-whitepapers/2020/september/16/guyana-a-synopsis-of-the-inaugural-budget-2020</b:URL>
    <b:City>Barbados</b:City>
    <b:RefOrder>208</b:RefOrder>
  </b:Source>
  <b:Source>
    <b:Tag>Dan14</b:Tag>
    <b:SourceType>JournalArticle</b:SourceType>
    <b:Guid>{272CB7AD-A170-4411-8DC9-CF4A5FE89280}</b:Guid>
    <b:Title>The Impact of Identity, Ethnicity and Class on Guyana's Strategic Culture</b:Title>
    <b:Year>2014</b:Year>
    <b:Month>November </b:Month>
    <b:Author>
      <b:Author>
        <b:NameList>
          <b:Person>
            <b:Last>Danns</b:Last>
            <b:First>George</b:First>
          </b:Person>
        </b:NameList>
      </b:Author>
    </b:Author>
    <b:JournalName>American International Journal of Contemporary Research</b:JournalName>
    <b:Volume>Vol.4</b:Volume>
    <b:Issue>No. 11</b:Issue>
    <b:URL>http://www.aijcrnet.com/journals/Vol_4_No_11_November_2014/8.pdf</b:URL>
    <b:RefOrder>209</b:RefOrder>
  </b:Source>
  <b:Source>
    <b:Tag>Dal06</b:Tag>
    <b:SourceType>JournalArticle</b:SourceType>
    <b:Guid>{1F3ED78B-017F-4129-9925-BBCD01FF5D5A}</b:Guid>
    <b:Author>
      <b:Author>
        <b:NameList>
          <b:Person>
            <b:Last>Dalrymple</b:Last>
            <b:First>O.</b:First>
          </b:Person>
          <b:Person>
            <b:Last>Pulwarty</b:Last>
            <b:First>R.</b:First>
          </b:Person>
        </b:NameList>
      </b:Author>
    </b:Author>
    <b:Title>Sea Level Rise Implications for the Coast of Guyana: sea walls and muddy coasts</b:Title>
    <b:Year>2006</b:Year>
    <b:URL>https://www.semanticscholar.org/paper/Sea-level-Rise-Implications-for-the-Coast-of-Sea-Dalrymple-Pulwarty/0e1db649e87710791533db9e6922d0de381833fd</b:URL>
    <b:RefOrder>210</b:RefOrder>
  </b:Source>
  <b:Source>
    <b:Tag>Cou14</b:Tag>
    <b:SourceType>Report</b:SourceType>
    <b:Guid>{3F4B8CE9-54C2-41B7-B51C-B92F371C9DF9}</b:Guid>
    <b:Author>
      <b:Author>
        <b:NameList>
          <b:Person>
            <b:Last>Coultress</b:Last>
            <b:First>Serena</b:First>
          </b:Person>
        </b:NameList>
      </b:Author>
    </b:Author>
    <b:Title>An exploratory study of the underlying factors and problematisations of suicidality in Guyana</b:Title>
    <b:Year>2014</b:Year>
    <b:City>Georgetown</b:City>
    <b:RefOrder>211</b:RefOrder>
  </b:Source>
  <b:Source>
    <b:Tag>Con17</b:Tag>
    <b:SourceType>JournalArticle</b:SourceType>
    <b:Guid>{A83E1285-BC0A-4AD8-B484-46D72E12CD0B}</b:Guid>
    <b:Title>The rise of income inequality in Guyana</b:Title>
    <b:Year>2017</b:Year>
    <b:Month>April</b:Month>
    <b:Author>
      <b:Author>
        <b:NameList>
          <b:Person>
            <b:Last>Constantine</b:Last>
            <b:First>C.M.</b:First>
          </b:Person>
        </b:NameList>
      </b:Author>
    </b:Author>
    <b:JournalName>Social and Economic Studies</b:JournalName>
    <b:Volume>66</b:Volume>
    <b:Issue>3, 4</b:Issue>
    <b:URL>https://www.researchgate.net/publication/324546080_The_Rise_of_Income_Inequality_in_Guyana</b:URL>
    <b:RefOrder>127</b:RefOrder>
  </b:Source>
  <b:Source>
    <b:Tag>CLG</b:Tag>
    <b:SourceType>Report</b:SourceType>
    <b:Guid>{DCEF0F12-F8E2-4CB6-A4F7-A6C8F0B1A9E6}</b:Guid>
    <b:Author>
      <b:Author>
        <b:NameList>
          <b:Person>
            <b:Last>CLGF</b:Last>
          </b:Person>
        </b:NameList>
      </b:Author>
    </b:Author>
    <b:Title>Country Profile 2017-2018 – the Local Government System in Guyana</b:Title>
    <b:URL>http://www.clgf.org.uk/default/assets/File/Country_profiles/Guyana.pdf</b:URL>
    <b:Year>2018</b:Year>
    <b:Publisher>Communities and Local Government Forum </b:Publisher>
    <b:City>London</b:City>
    <b:YearAccessed>2020</b:YearAccessed>
    <b:MonthAccessed>12</b:MonthAccessed>
    <b:DayAccessed>7</b:DayAccessed>
    <b:RefOrder>108</b:RefOrder>
  </b:Source>
  <b:Source>
    <b:Tag>Wor11</b:Tag>
    <b:SourceType>Report</b:SourceType>
    <b:Guid>{7143DE50-F75E-4061-914E-7871B077B769}</b:Guid>
    <b:Author>
      <b:Author>
        <b:NameList>
          <b:Person>
            <b:Last>Chioda</b:Last>
            <b:First>L.</b:First>
          </b:Person>
        </b:NameList>
      </b:Author>
    </b:Author>
    <b:Title>Work and Family: Latin America and Caribbean Women in search of a new balance</b:Title>
    <b:Year>2016</b:Year>
    <b:URL>https://openknowledge.worldbank.org/handle/10986/23748</b:URL>
    <b:Publisher>Latin American Development Forum; World Bank</b:Publisher>
    <b:City>Washington, DC.</b:City>
    <b:RefOrder>212</b:RefOrder>
  </b:Source>
  <b:Source>
    <b:Tag>Che19</b:Tag>
    <b:SourceType>JournalArticle</b:SourceType>
    <b:Guid>{A5FD3CC8-E904-45C7-A368-99755E2F1B4A}</b:Guid>
    <b:Author>
      <b:Author>
        <b:NameList>
          <b:Person>
            <b:Last>Cheong</b:Last>
            <b:First>Keon</b:First>
          </b:Person>
          <b:Person>
            <b:Last>Kellems</b:Last>
            <b:First>Ryan</b:First>
          </b:Person>
          <b:Person>
            <b:Last>Lashley</b:Last>
            <b:First>Lidon.</b:First>
          </b:Person>
        </b:NameList>
      </b:Author>
    </b:Author>
    <b:Title>Services for Special Education Need/Disability Learners Transferring from Nursery School to Primary School in Guyana</b:Title>
    <b:Year>2019</b:Year>
    <b:URL>https://www.researchgate.net/publication/336672477_Services_for_Special_Education_NeedDisability_Learners_Transferring_from_Nursery_School_to_Primary_School_in_Guyana</b:URL>
    <b:RefOrder>213</b:RefOrder>
  </b:Source>
  <b:Source>
    <b:Tag>Che18</b:Tag>
    <b:SourceType>JournalArticle</b:SourceType>
    <b:Guid>{6266E10E-E30A-4EA2-80F1-93C71C9482F3}</b:Guid>
    <b:Author>
      <b:Author>
        <b:NameList>
          <b:Person>
            <b:Last>Cheong</b:Last>
            <b:First>K.</b:First>
          </b:Person>
          <b:Person>
            <b:Last>Kellems</b:Last>
            <b:First>R.</b:First>
          </b:Person>
          <b:Person>
            <b:Last>Andersen</b:Last>
            <b:First>M.</b:First>
          </b:Person>
          <b:Person>
            <b:Last>Steed</b:Last>
            <b:First>K.</b:First>
          </b:Person>
        </b:NameList>
      </b:Author>
    </b:Author>
    <b:Title>The Education of Individuals With Disabilities in Guyana: An Overview</b:Title>
    <b:JournalName>Intervention in School and Clinic</b:JournalName>
    <b:Year>2018</b:Year>
    <b:URL>https://journals.sagepub.com/doi/10.1177/1053451218782435</b:URL>
    <b:Pages>246-50</b:Pages>
    <b:Volume>54</b:Volume>
    <b:Issue>4</b:Issue>
    <b:RefOrder>45</b:RefOrder>
  </b:Source>
  <b:Source>
    <b:Tag>CCJ18</b:Tag>
    <b:SourceType>Case</b:SourceType>
    <b:Guid>{650FBC67-AB22-4E56-837B-888FA7D825DC}</b:Guid>
    <b:Title>Quincy McEwan, Seon Clarke, Joseph Fraser, Seyon Persaud and the Society Against Sexual Orientation Discrimination (SASOD) v The Attorney General of Guyana</b:Title>
    <b:Year>2018</b:Year>
    <b:Author>
      <b:Author>
        <b:NameList>
          <b:Person>
            <b:Last>CCJ</b:Last>
          </b:Person>
        </b:NameList>
      </b:Author>
    </b:Author>
    <b:Court>CCJ</b:Court>
    <b:URL>https://ccj.org/wp-content/uploads/2018/11/CCJ-Rules-Guyana-Cross-Dressing-Law-Constitutional.pdf</b:URL>
    <b:RefOrder>214</b:RefOrder>
  </b:Source>
  <b:Source>
    <b:Tag>Cah20</b:Tag>
    <b:SourceType>InternetSite</b:SourceType>
    <b:Guid>{604BAB35-D11B-46A2-BAE0-81FA02F9087C}</b:Guid>
    <b:Author>
      <b:Author>
        <b:NameList>
          <b:Person>
            <b:Last>Cahill</b:Last>
            <b:First>B.</b:First>
          </b:Person>
        </b:NameList>
      </b:Author>
    </b:Author>
    <b:Title>Guyana: oil, politics and great expectations</b:Title>
    <b:InternetSiteTitle>Center for Strategic &amp; International Studies</b:InternetSiteTitle>
    <b:Year>2020</b:Year>
    <b:Month>8</b:Month>
    <b:Day>3</b:Day>
    <b:URL>https://www.csis.org/analysis/guyana-oil-politics-and-great-expectations</b:URL>
    <b:YearAccessed>2020</b:YearAccessed>
    <b:MonthAccessed>12</b:MonthAccessed>
    <b:DayAccessed>18</b:DayAccessed>
    <b:RefOrder>122</b:RefOrder>
  </b:Source>
  <b:Source>
    <b:Tag>Byn10</b:Tag>
    <b:SourceType>Report</b:SourceType>
    <b:Guid>{FC441128-B13C-4CDE-A41B-656CB39FF15C}</b:Guid>
    <b:Author>
      <b:Author>
        <b:NameList>
          <b:Person>
            <b:Last>Bynoe</b:Last>
            <b:First>P</b:First>
          </b:Person>
          <b:Person>
            <b:Last>De Souza</b:Last>
            <b:First>D.D.S</b:First>
          </b:Person>
        </b:NameList>
      </b:Author>
    </b:Author>
    <b:Title>An integrated environmental assessment of Georgetown</b:Title>
    <b:Year>2010</b:Year>
    <b:Publisher>UNEP</b:Publisher>
    <b:City>Panama City, Panama</b:City>
    <b:URL>http://www.pnuma.org/deat1/pdf/2010%20-%20GEO-Georgetown.pdf</b:URL>
    <b:RefOrder>215</b:RefOrder>
  </b:Source>
  <b:Source>
    <b:Tag>Bro99</b:Tag>
    <b:SourceType>JournalArticle</b:SourceType>
    <b:Guid>{893A7CF9-53B4-46EE-B801-BD502D3D7CB9}</b:Guid>
    <b:Title>Ethnic Politics and Public Sector Management in Trinidad and Tobago and Guyana</b:Title>
    <b:Year>1999</b:Year>
    <b:Month>October</b:Month>
    <b:Pages>367-379</b:Pages>
    <b:Author>
      <b:Author>
        <b:NameList>
          <b:Person>
            <b:Last>Brown</b:Last>
            <b:First>Deryck</b:First>
          </b:Person>
        </b:NameList>
      </b:Author>
    </b:Author>
    <b:JournalName>Public Administration and Development 19</b:JournalName>
    <b:URL>https://www.researchgate.net/publication/230160094_Ethnic_Politics_and_Public_Sector_Management_in_Trinidad_and_Guyana</b:URL>
    <b:RefOrder>216</b:RefOrder>
  </b:Source>
  <b:Source>
    <b:Tag>Bis15</b:Tag>
    <b:SourceType>JournalArticle</b:SourceType>
    <b:Guid>{6E5EAD36-21DB-4B4B-81C2-17F3F88391DD}</b:Guid>
    <b:Author>
      <b:Author>
        <b:NameList>
          <b:Person>
            <b:Last>Bisram</b:Last>
            <b:First>Visnoonand</b:First>
          </b:Person>
        </b:NameList>
      </b:Author>
    </b:Author>
    <b:Title>Impact of Ethnic Conflict on Development: A Case Study of Guyana</b:Title>
    <b:Year>2015</b:Year>
    <b:Publisher>Graduate Centre, City University of New York</b:Publisher>
    <b:URL>https://academicworks.cuny.edu/cgi/viewcontent.cgi?article=1523&amp;context=gc_etds</b:URL>
    <b:RefOrder>217</b:RefOrder>
  </b:Source>
  <b:Source>
    <b:Tag>Bad10</b:Tag>
    <b:SourceType>JournalArticle</b:SourceType>
    <b:Guid>{6B1FFCE4-17B8-4CEC-85C9-674753865098}</b:Guid>
    <b:Author>
      <b:Author>
        <b:NameList>
          <b:Person>
            <b:Last>Badjeck</b:Last>
            <b:First>M.C.</b:First>
          </b:Person>
          <b:Person>
            <b:Last>Allison</b:Last>
            <b:First>E.H.</b:First>
          </b:Person>
          <b:Person>
            <b:Last>Halls</b:Last>
            <b:First>A.S.</b:First>
          </b:Person>
          <b:Person>
            <b:Last>Dulvy</b:Last>
            <b:First>N.K.</b:First>
          </b:Person>
        </b:NameList>
      </b:Author>
    </b:Author>
    <b:Title>Impacts of climate variability and change on fishery-based livelihoods</b:Title>
    <b:JournalName>Marine Policy</b:JournalName>
    <b:Year>2010</b:Year>
    <b:Pages>375-383</b:Pages>
    <b:Volume>34</b:Volume>
    <b:Issue>3</b:Issue>
    <b:URL>sciencedirect.com/science/article/abs/pii/S0308597X09001237</b:URL>
    <b:RefOrder>218</b:RefOrder>
  </b:Source>
  <b:Source>
    <b:Tag>Ara83</b:Tag>
    <b:SourceType>JournalArticle</b:SourceType>
    <b:Guid>{D711777A-71C9-4899-95C3-33CE72B83709}</b:Guid>
    <b:Author>
      <b:Author>
        <b:NameList>
          <b:Person>
            <b:Last>Arad</b:Last>
            <b:First>A</b:First>
          </b:Person>
        </b:NameList>
      </b:Author>
    </b:Author>
    <b:Title>A summary of the artesian coastal basin of Guyana</b:Title>
    <b:JournalName>Journal of Hydrology</b:JournalName>
    <b:Year>1983</b:Year>
    <b:Pages>299-313</b:Pages>
    <b:Volume>63</b:Volume>
    <b:Issue>3</b:Issue>
    <b:RefOrder>219</b:RefOrder>
  </b:Source>
  <b:Source>
    <b:Tag>Ama10</b:Tag>
    <b:SourceType>JournalArticle</b:SourceType>
    <b:Guid>{6C9BDDAB-62C8-4B50-BCDE-9A41B9B1FB92}</b:Guid>
    <b:Title>Inclusive education in Guyana: a call for change</b:Title>
    <b:Year>2010</b:Year>
    <b:Author>
      <b:Author>
        <b:NameList>
          <b:Person>
            <b:Last>Ajodhia-Andrews</b:Last>
            <b:First>Amanda</b:First>
          </b:Person>
          <b:Person>
            <b:Last>Frankel</b:Last>
            <b:First>Elaine</b:First>
          </b:Person>
        </b:NameList>
      </b:Author>
    </b:Author>
    <b:JournalName>International journal of special education</b:JournalName>
    <b:Pages>126-144</b:Pages>
    <b:Volume>25</b:Volume>
    <b:URL>https://www.researchgate.net/publication/278678352_Inclusive_education_in_Guyana_A_call_for_change</b:URL>
    <b:Issue>1</b:Issue>
    <b:RefOrder>44</b:RefOrder>
  </b:Source>
  <b:Source>
    <b:Tag>Guy192</b:Tag>
    <b:SourceType>InternetSite</b:SourceType>
    <b:Guid>{6CB345E3-728C-4682-B259-35A2F004B7E7}</b:Guid>
    <b:Author>
      <b:Author>
        <b:Corporate>Guyana Chronicle</b:Corporate>
      </b:Author>
    </b:Author>
    <b:Title>Youth Action Plan in the making</b:Title>
    <b:Year>2019a</b:Year>
    <b:YearAccessed>2020</b:YearAccessed>
    <b:URL>https://guyanachronicle.com/2019/08/19/youth-action-plan-in-the-making/</b:URL>
    <b:InternetSiteTitle>guyanachronicle.com</b:InternetSiteTitle>
    <b:Month>8</b:Month>
    <b:Day>19</b:Day>
    <b:RefOrder>220</b:RefOrder>
  </b:Source>
  <b:Source>
    <b:Tag>Bün20</b:Tag>
    <b:SourceType>Report</b:SourceType>
    <b:Guid>{4F1ADA49-CD94-4E69-B155-C1F062F2450B}</b:Guid>
    <b:Title>World Risk Report 2020</b:Title>
    <b:InternetSiteTitle>World Risk Report 2020</b:InternetSiteTitle>
    <b:Year>2020</b:Year>
    <b:URL>https://weltrisikobericht.de/wp-content/uploads/2020/09/WorldRiskReport-2020.pdf</b:URL>
    <b:Author>
      <b:Author>
        <b:Corporate>Bündnis Entwicklung Hilft</b:Corporate>
      </b:Author>
    </b:Author>
    <b:Publisher>Bündnis Entwicklung Hilft</b:Publisher>
    <b:City>Berlin</b:City>
    <b:RefOrder>60</b:RefOrder>
  </b:Source>
  <b:Source>
    <b:Tag>Ruh19</b:Tag>
    <b:SourceType>Report</b:SourceType>
    <b:Guid>{57566746-40B4-4884-907F-BDE87A2B1BAB}</b:Guid>
    <b:Title>World Risk Report 2019</b:Title>
    <b:Year>2019</b:Year>
    <b:Author>
      <b:Author>
        <b:Corporate>RUB</b:Corporate>
      </b:Author>
    </b:Author>
    <b:URL>https://reliefweb.int/sites/reliefweb.int/files/resources/WorldRiskReport-2019_Online_english.pdf</b:URL>
    <b:Publisher>Bündnis Entwicklung Hilft &amp; Ruhr Universitat Bochum</b:Publisher>
    <b:City>Berlin</b:City>
    <b:RefOrder>221</b:RefOrder>
  </b:Source>
  <b:Source>
    <b:Tag>Rep20</b:Tag>
    <b:SourceType>InternetSite</b:SourceType>
    <b:Guid>{F338DD33-1897-43A4-8D7D-6D24CABA6BED}</b:Guid>
    <b:Author>
      <b:Author>
        <b:Corporate>Reporters Without Borders</b:Corporate>
      </b:Author>
    </b:Author>
    <b:Title>World Press Freedom Index</b:Title>
    <b:Year>2020</b:Year>
    <b:InternetSiteTitle>Reporters Without Borders</b:InternetSiteTitle>
    <b:URL>https://rsf.org/en/ranking#</b:URL>
    <b:YearAccessed>2020</b:YearAccessed>
    <b:RefOrder>113</b:RefOrder>
  </b:Source>
  <b:Source>
    <b:Tag>OEC13</b:Tag>
    <b:SourceType>Report</b:SourceType>
    <b:Guid>{B5C134EC-665E-4678-B333-E2C17EBD006B}</b:Guid>
    <b:Author>
      <b:Author>
        <b:Corporate>OECD &amp; UN DESA</b:Corporate>
      </b:Author>
    </b:Author>
    <b:Title>World Migration in Figures</b:Title>
    <b:Year>2013</b:Year>
    <b:City>New York</b:City>
    <b:Publisher>UN DESA</b:Publisher>
    <b:URL>https://www.oecd.org/els/mig/World-Migration-in-Figures.pdf</b:URL>
    <b:RefOrder>222</b:RefOrder>
  </b:Source>
  <b:Source>
    <b:Tag>Wor20</b:Tag>
    <b:SourceType>InternetSite</b:SourceType>
    <b:Guid>{BCA3B5FD-AAE2-4D5B-B760-5110926F92BE}</b:Guid>
    <b:Author>
      <b:Author>
        <b:Corporate>World Bank</b:Corporate>
      </b:Author>
    </b:Author>
    <b:Title>World Governance Indicators</b:Title>
    <b:Year>2020e</b:Year>
    <b:YearAccessed>2020 </b:YearAccessed>
    <b:MonthAccessed>October </b:MonthAccessed>
    <b:URL>http://info.worldbank.org/governance/wgi/Home/Reports</b:URL>
    <b:InternetSiteTitle>info.worldbank.org</b:InternetSiteTitle>
    <b:RefOrder>88</b:RefOrder>
  </b:Source>
  <b:Source>
    <b:Tag>IMFoct20</b:Tag>
    <b:SourceType>InternetSite</b:SourceType>
    <b:Guid>{E18D3D4C-8467-415F-A0CD-18B83E42461D}</b:Guid>
    <b:Author>
      <b:Author>
        <b:Corporate>IMF</b:Corporate>
      </b:Author>
    </b:Author>
    <b:Title>World Economic Outlook - October 2020</b:Title>
    <b:Year>2020b</b:Year>
    <b:Publisher>International Monetary Fund</b:Publisher>
    <b:City>Washington DC</b:City>
    <b:URL>https://www.imf.org/en/Publications/WEO/weo-database/2020/October</b:URL>
    <b:InternetSiteTitle>imf.org</b:InternetSiteTitle>
    <b:Month>10</b:Month>
    <b:RefOrder>2</b:RefOrder>
  </b:Source>
  <b:Source>
    <b:Tag>IMF20</b:Tag>
    <b:SourceType>InternetSite</b:SourceType>
    <b:Guid>{4951F2CF-7930-430B-9CB4-E85B52247770}</b:Guid>
    <b:Author>
      <b:Author>
        <b:Corporate>IMF</b:Corporate>
      </b:Author>
    </b:Author>
    <b:Title>World Economic Outlook - June 2020</b:Title>
    <b:Year>2020a</b:Year>
    <b:URL>https://www.imf.org/en/Publications/WEO/Issues/2020/06/24/WEOUpdateJune2020</b:URL>
    <b:InternetSiteTitle>imf.org</b:InternetSiteTitle>
    <b:Month>6</b:Month>
    <b:RefOrder>1</b:RefOrder>
  </b:Source>
  <b:Source>
    <b:Tag>Wor201</b:Tag>
    <b:SourceType>Report</b:SourceType>
    <b:Guid>{F2D5E33F-F3FF-43A1-83BC-31231DCDC5E0}</b:Guid>
    <b:Author>
      <b:Author>
        <b:Corporate>World Bank</b:Corporate>
      </b:Author>
    </b:Author>
    <b:Title>World Development Report 2020: Trading for Development in the age of Global Value Chains</b:Title>
    <b:Year>2020d</b:Year>
    <b:URL>www.worldbank.org</b:URL>
    <b:Publisher>World Bank Group</b:Publisher>
    <b:City>Washington, DC</b:City>
    <b:RefOrder>223</b:RefOrder>
  </b:Source>
  <b:Source>
    <b:Tag>Wor2012</b:Tag>
    <b:SourceType>InternetSite</b:SourceType>
    <b:Guid>{0818A55F-44FB-4771-963D-046EA34F9FD7}</b:Guid>
    <b:Title>World Bank Predicts Sharpest Decline of Remittances in Recent History</b:Title>
    <b:Year>2020c</b:Year>
    <b:Author>
      <b:Author>
        <b:Corporate>World Bank</b:Corporate>
      </b:Author>
    </b:Author>
    <b:Month>4</b:Month>
    <b:Day>22</b:Day>
    <b:URL>https://www.worldbank.org/en/news/press-rAelease/2020/04/22/world-bank-predicts-sharpest-decline-of-remittances-in-recent-history#:~:text=The%20large%20decline%20in%20remittances,record%20%24554%20billion%20in%202019.&amp;text=In%202021%2C%20the%20World%20Ban</b:URL>
    <b:InternetSiteTitle>worldbank.org</b:InternetSiteTitle>
    <b:RefOrder>224</b:RefOrder>
  </b:Source>
  <b:Source>
    <b:Tag>Lis19</b:Tag>
    <b:SourceType>InternetSite</b:SourceType>
    <b:Guid>{AAD08661-68AF-4DDD-98B7-8AF60D08A355}</b:Guid>
    <b:Title>Witness protection available</b:Title>
    <b:PeriodicalTitle>Guyana Chronicle</b:PeriodicalTitle>
    <b:Year>2019d</b:Year>
    <b:Month>10</b:Month>
    <b:Day>20</b:Day>
    <b:Author>
      <b:Author>
        <b:Corporate>Guyana Chronicle</b:Corporate>
      </b:Author>
      <b:Editor>
        <b:NameList>
          <b:Person>
            <b:Last>Hamilton</b:Last>
            <b:First>Lisa</b:First>
          </b:Person>
        </b:NameList>
      </b:Editor>
    </b:Author>
    <b:City>Georgetown</b:City>
    <b:Publisher>Guyana Chronicle</b:Publisher>
    <b:URL>https://guyanachronicle.com/2019/10/20/witness-protection-available/</b:URL>
    <b:YearAccessed>2020</b:YearAccessed>
    <b:MonthAccessed>12</b:MonthAccessed>
    <b:DayAccessed>1</b:DayAccessed>
    <b:InternetSiteTitle>guyanachronicle.com</b:InternetSiteTitle>
    <b:RefOrder>225</b:RefOrder>
  </b:Source>
  <b:Source>
    <b:Tag>WHO082</b:Tag>
    <b:SourceType>Report</b:SourceType>
    <b:Guid>{0798BAB0-E882-4ADB-A3F5-32C6715D53A3}</b:Guid>
    <b:Author>
      <b:Author>
        <b:Corporate>Guyana Ministry of Public Health</b:Corporate>
      </b:Author>
    </b:Author>
    <b:Title>WHO-AIMS Report on Mental Health Systems in Guyana</b:Title>
    <b:Year>2008</b:Year>
    <b:Publisher>WHO</b:Publisher>
    <b:URL>https://www.who.int/mental_health/guyana_who_aims_report.pdf?ua=1</b:URL>
    <b:City>Georgetown</b:City>
    <b:RefOrder>226</b:RefOrder>
  </b:Source>
  <b:Source>
    <b:Tag>UND15</b:Tag>
    <b:SourceType>Report</b:SourceType>
    <b:Guid>{20D2FA58-6B29-4F32-9535-788833F6BFC2}</b:Guid>
    <b:Author>
      <b:Author>
        <b:Corporate>UNDP</b:Corporate>
      </b:Author>
    </b:Author>
    <b:Title>Where are the women? A study of Women, Politics, Parliaments, and Equality in the CARICOM countries.</b:Title>
    <b:Year>2015</b:Year>
    <b:URL>https://americalatinagenera.org/newsite/images/Where_Are_The_Women_Guyana2.pdf </b:URL>
    <b:Publisher>UNDP Regional Centre</b:Publisher>
    <b:City>Panama City</b:City>
    <b:RefOrder>227</b:RefOrder>
  </b:Source>
  <b:Source>
    <b:Tag>WFP11</b:Tag>
    <b:SourceType>Report</b:SourceType>
    <b:Guid>{31D93441-BCA4-44EF-8775-A0E82B2BDF18}</b:Guid>
    <b:Author>
      <b:Author>
        <b:Corporate>WFP</b:Corporate>
      </b:Author>
    </b:Author>
    <b:Title>WFP Policy on Disaster Risk Reduction and Management: Building Food Security and Resilience</b:Title>
    <b:Year>2011</b:Year>
    <b:Publisher>World Food Programme</b:Publisher>
    <b:City>Rome</b:City>
    <b:ThesisType>Informal Consultation</b:ThesisType>
    <b:URL>https://docs.wfp.org/api/documents/WFP-0000037898/download/</b:URL>
    <b:RefOrder>228</b:RefOrder>
  </b:Source>
  <b:Source>
    <b:Tag>Gov181</b:Tag>
    <b:SourceType>DocumentFromInternetSite</b:SourceType>
    <b:Guid>{456C7E66-35A5-46C4-B44E-6A5F3C72743D}</b:Guid>
    <b:Author>
      <b:Author>
        <b:Corporate>Government of Guyana &amp; EU</b:Corporate>
      </b:Author>
      <b:ProducerName>
        <b:NameList>
          <b:Person>
            <b:Last>Trade</b:Last>
            <b:First>EU</b:First>
            <b:Middle>Forest Law Enforcement Governance &amp;</b:Middle>
          </b:Person>
        </b:NameList>
      </b:ProducerName>
    </b:Author>
    <b:Title>Voluntary Partnership Agreeement - Between the European Union and the Cooperative Republic of Guyana on forest law enforcement, governance and trade in timber products into the European</b:Title>
    <b:Year>2018</b:Year>
    <b:InternetSiteTitle>EU FLEGT Facility</b:InternetSiteTitle>
    <b:URL>https://www.euflegt.efi.int/guyana</b:URL>
    <b:RefOrder>229</b:RefOrder>
  </b:Source>
  <b:Source>
    <b:Tag>Guy13</b:Tag>
    <b:SourceType>Report</b:SourceType>
    <b:Guid>{69C33D31-85F3-4B35-A85E-0024DE811A89}</b:Guid>
    <b:Author>
      <b:Author>
        <b:Corporate>Guyana Ministry of Agriculture</b:Corporate>
      </b:Author>
    </b:Author>
    <b:Title>Vision for Agriculture 2020: a National Strategy for Agriculture in Guyana 2013-2020</b:Title>
    <b:Year>2013</b:Year>
    <b:Publisher>GCRG</b:Publisher>
    <b:City>Georgetown</b:City>
    <b:URL>http://extwprlegs1.fao.org/docs/pdf/guy165953.pdf</b:URL>
    <b:RefOrder>102</b:RefOrder>
  </b:Source>
  <b:Source>
    <b:Tag>Min131</b:Tag>
    <b:SourceType>Report</b:SourceType>
    <b:Guid>{F1C2D80A-88AC-40E2-BE9C-C19D3742941F}</b:Guid>
    <b:Title>Vision 2020: A National Health Strategy for Guyana 2013-2020</b:Title>
    <b:Year>2013</b:Year>
    <b:URL>https://www.paho.org/guy/index.php?option=com_docman&amp;view=download&amp;category_slug=healthsystems-and-services&amp;alias=123-guy-healthvision-2013-2020&amp;Itemid=291</b:URL>
    <b:Author>
      <b:Author>
        <b:Corporate>Guyana Ministry of Public Health</b:Corporate>
      </b:Author>
    </b:Author>
    <b:Publisher>PAHO</b:Publisher>
    <b:City>Georgetown</b:City>
    <b:RefOrder>230</b:RefOrder>
  </b:Source>
  <b:Source>
    <b:Tag>CED</b:Tag>
    <b:SourceType>ElectronicSource</b:SourceType>
    <b:Guid>{6EC050F0-7469-4960-9BC9-4C1D382339D6}</b:Guid>
    <b:Author>
      <b:Author>
        <b:Corporate>UN Human Rights</b:Corporate>
      </b:Author>
    </b:Author>
    <b:Title>Violence against women</b:Title>
    <b:URL>https://www.ohchr.org/en/issues/women/wrgs/pages/vaw.aspx</b:URL>
    <b:City>Geneva</b:City>
    <b:Publisher>OHCHR</b:Publisher>
    <b:Year>N/A</b:Year>
    <b:RefOrder>231</b:RefOrder>
  </b:Source>
  <b:Source>
    <b:Tag>Uni202</b:Tag>
    <b:SourceType>InternetSite</b:SourceType>
    <b:Guid>{8BD93A6B-F7F0-4764-B89A-F9A94D912491}</b:Guid>
    <b:Author>
      <b:Author>
        <b:Corporate>University of Gothenburg</b:Corporate>
      </b:Author>
    </b:Author>
    <b:Title>V-Dem: Varieties of Democracy</b:Title>
    <b:InternetSiteTitle>v-dem.net</b:InternetSiteTitle>
    <b:Year>2020</b:Year>
    <b:URL>https://www.v-dem.net/en/analysis/CountryGraph/</b:URL>
    <b:RefOrder>116</b:RefOrder>
  </b:Source>
  <b:Source>
    <b:Tag>Bru18</b:Tag>
    <b:SourceType>Report</b:SourceType>
    <b:Guid>{DDAE3461-E982-4F46-9AE7-F8B1636477C0}</b:Guid>
    <b:Author>
      <b:Author>
        <b:Corporate>Brugman SAS</b:Corporate>
      </b:Author>
    </b:Author>
    <b:Title>Update of the study on system Expansion of the Generation System</b:Title>
    <b:Year>2018</b:Year>
    <b:Publisher>Brugman SAS / GCRG</b:Publisher>
    <b:City>Georgetown</b:City>
    <b:RefOrder>80</b:RefOrder>
  </b:Source>
  <b:Source>
    <b:Tag>UNW13</b:Tag>
    <b:SourceType>Report</b:SourceType>
    <b:Guid>{BC8459AB-A5ED-4262-B018-9620879D3958}</b:Guid>
    <b:Title>UN-Water Country Briefs - Guyana</b:Title>
    <b:Year>2013</b:Year>
    <b:Author>
      <b:Author>
        <b:Corporate>UN Water</b:Corporate>
      </b:Author>
    </b:Author>
    <b:Publisher>UN-Water</b:Publisher>
    <b:City>New York</b:City>
    <b:URL>http://www.unwater.org/publications/un-water-country-briefs-guyana/#dismiss_notice</b:URL>
    <b:RefOrder>232</b:RefOrder>
  </b:Source>
  <b:Source>
    <b:Tag>Uni201</b:Tag>
    <b:SourceType>InternetSite</b:SourceType>
    <b:Guid>{645149E8-0E4A-4426-BAC4-24AE6A60FE34}</b:Guid>
    <b:Author>
      <b:Author>
        <b:Corporate>United Nations Treaty Collection</b:Corporate>
      </b:Author>
    </b:Author>
    <b:Title>United Nations Treaty Series Online</b:Title>
    <b:InternetSiteTitle>treaties.un.org</b:InternetSiteTitle>
    <b:Year>2020</b:Year>
    <b:URL>https://treaties.un.org/pages/UNTSOnline.aspx?id=3&amp;clang=_en</b:URL>
    <b:RefOrder>104</b:RefOrder>
  </b:Source>
  <b:Source>
    <b:Tag>UND07</b:Tag>
    <b:SourceType>Report</b:SourceType>
    <b:Guid>{D4B72B65-AF57-4E70-92F1-644D1AED5E6A}</b:Guid>
    <b:Author>
      <b:Author>
        <b:Corporate>UNDP</b:Corporate>
      </b:Author>
    </b:Author>
    <b:Title>UNDP's Support for Peacebuilding, Democracy and Election in Guyana</b:Title>
    <b:Year>2006</b:Year>
    <b:URL>http:/content.updp.org/go/newsroom/october2006/undp-guyana-20061001.en</b:URL>
    <b:Publisher>UNDP Guyana</b:Publisher>
    <b:City>Georgetown</b:City>
    <b:RefOrder>233</b:RefOrder>
  </b:Source>
  <b:Source>
    <b:Tag>Sta203</b:Tag>
    <b:SourceType>DocumentFromInternetSite</b:SourceType>
    <b:Guid>{0C89C418-7A66-4C50-BBC4-58AC773149E7}</b:Guid>
    <b:Author>
      <b:Author>
        <b:Corporate>Stabroek News</b:Corporate>
      </b:Author>
    </b:Author>
    <b:Title>UG law grads to be recruited, trained to boost police prosecution – AG</b:Title>
    <b:PeriodicalTitle>Strabroek News</b:PeriodicalTitle>
    <b:Year>2020e</b:Year>
    <b:Month>9</b:Month>
    <b:Day>13</b:Day>
    <b:City>Georgetown</b:City>
    <b:URL>https://www.stabroeknews.com/2020/09/13/news/guyana/ug-law-grads-to-be-recruited-trained-to-boost-police-prosecution-ag/</b:URL>
    <b:YearAccessed>2020</b:YearAccessed>
    <b:MonthAccessed>12</b:MonthAccessed>
    <b:DayAccessed>3</b:DayAccessed>
    <b:InternetSiteTitle>stabroeknews.com</b:InternetSiteTitle>
    <b:RefOrder>234</b:RefOrder>
  </b:Source>
  <b:Source>
    <b:Tag>Raw18</b:Tag>
    <b:SourceType>InternetSite</b:SourceType>
    <b:Guid>{2143A700-764A-4CAA-B33C-604A91A65D11}</b:Guid>
    <b:Author>
      <b:Author>
        <b:Corporate>National Public Radio</b:Corporate>
      </b:Author>
    </b:Author>
    <b:Title>Trying To Stop Suicide: Guyana Aims To Bring Down Its High Rate</b:Title>
    <b:Year>2018</b:Year>
    <b:YearAccessed>2020</b:YearAccessed>
    <b:URL>https://www.npr.org/sections/goatsandsoda/2018/06/29/622615518/trying-to-stop-suicide-guyana-aims-to-bring-down-its-high-rate</b:URL>
    <b:InternetSiteTitle>npr.org</b:InternetSiteTitle>
    <b:Month>6</b:Month>
    <b:Day>29</b:Day>
    <b:RefOrder>235</b:RefOrder>
  </b:Source>
  <b:Source>
    <b:Tag>Bra19</b:Tag>
    <b:SourceType>Report</b:SourceType>
    <b:Guid>{938AC6E4-9DCA-4EDB-818B-27780665C0D2}</b:Guid>
    <b:Title>Troubled Waters along the Guyana-Venezuela Border</b:Title>
    <b:Year>2019</b:Year>
    <b:Publisher>International Crisis Group</b:Publisher>
    <b:Author>
      <b:Author>
        <b:Corporate>International Crisis Group</b:Corporate>
      </b:Author>
    </b:Author>
    <b:URL>https://www.crisisgroup.org/latin-america-caribbean/guyana/troubled-waters-along-guyana-venezuela-border</b:URL>
    <b:City>Washington D.C.</b:City>
    <b:RefOrder>236</b:RefOrder>
  </b:Source>
  <b:Source>
    <b:Tag>IDB20</b:Tag>
    <b:SourceType>Report</b:SourceType>
    <b:Guid>{CBBA8C50-76AC-48CA-8CAF-B10E2F7169D4}</b:Guid>
    <b:Author>
      <b:Author>
        <b:Corporate>IDB</b:Corporate>
      </b:Author>
    </b:Author>
    <b:Title>Traversing a slippery slope: Guyana's oil opportunity</b:Title>
    <b:Year>2020d</b:Year>
    <b:City>Washington DC</b:City>
    <b:Publisher>Inter-American Development Bank</b:Publisher>
    <b:URL>https://publications.iadb.org/en/traversing-a-slippery-slope-guyanas-oil-opportunity</b:URL>
    <b:RefOrder>15</b:RefOrder>
  </b:Source>
  <b:Source>
    <b:Tag>Law18</b:Tag>
    <b:SourceType>Report</b:SourceType>
    <b:Guid>{A77CD638-F1C8-4339-BA0F-492075572B34}</b:Guid>
    <b:Author>
      <b:Author>
        <b:Corporate>Human Rights Institute</b:Corporate>
      </b:Author>
    </b:Author>
    <b:Title>Trapped: Cycles of Violence and Discrimination Against Lesbian, Gay, Bisexual, and Transgender persons in Guyana</b:Title>
    <b:Year>2018</b:Year>
    <b:Publisher>Human Rights Institute Georgetown Law</b:Publisher>
    <b:URL>https://www.law.georgetown.edu/human-rights-institute/wp-content/uploads/sites/7/2018/06/Georgetown_LGBT_book_DigitalFINAL.pdf</b:URL>
    <b:City>Georgetown</b:City>
    <b:RefOrder>237</b:RefOrder>
  </b:Source>
  <b:Source>
    <b:Tag>Geo18</b:Tag>
    <b:SourceType>JournalArticle</b:SourceType>
    <b:Guid>{FBD328A9-2301-4D89-9353-61174301DCA6}</b:Guid>
    <b:Author>
      <b:Author>
        <b:Corporate>Georgetown Law Human Rights Institute</b:Corporate>
      </b:Author>
    </b:Author>
    <b:Title>Trapped: cycles of violence and discrimination against lesbian, gay, bisexual and transgender persons in Guyana</b:Title>
    <b:Year>2018</b:Year>
    <b:City>Georgetown</b:City>
    <b:Pages>179-307</b:Pages>
    <b:URL>https://www.law.georgetown.edu/international-law-journal/wp-content/uploads/sites/21/2019/06/GT-GJIL190019.pdf</b:URL>
    <b:JournalName>Georgetown Journal of International Law</b:JournalName>
    <b:RefOrder>238</b:RefOrder>
  </b:Source>
  <b:Source>
    <b:Tag>The201</b:Tag>
    <b:SourceType>Report</b:SourceType>
    <b:Guid>{AE3F2DCB-6475-4804-ACB4-797A5CE8E5E1}</b:Guid>
    <b:Author>
      <b:Author>
        <b:Corporate>US Department of State</b:Corporate>
      </b:Author>
    </b:Author>
    <b:Title>Trafficking in Persons Report</b:Title>
    <b:Year>2020b</b:Year>
    <b:URL>https://www.state.gov/reports/2020-trafficking-in-persons-report/guyana/</b:URL>
    <b:Publisher>United States Department of State</b:Publisher>
    <b:City>Washington, DC.</b:City>
    <b:RefOrder>139</b:RefOrder>
  </b:Source>
  <b:Source>
    <b:Tag>OAS17</b:Tag>
    <b:SourceType>Report</b:SourceType>
    <b:Guid>{1D1A2E08-0277-4C9B-B3A4-A582077D87C1}</b:Guid>
    <b:Author>
      <b:Author>
        <b:Corporate>MESECVI</b:Corporate>
      </b:Author>
    </b:Author>
    <b:Title>Third Hemispheric report on the Implementation of the Belem do Para Convention: Prevention of Violence Against Women in The Americas</b:Title>
    <b:Year>2017</b:Year>
    <b:URL>https://www.oas.org/en/mesecvi/docs/TercerInformeHemisferico-EN.pdf</b:URL>
    <b:Publisher>OAS: Follow-up Mechanism to the Belém do Pará Convention (MESECVI)</b:Publisher>
    <b:City>Washington, DC.</b:City>
    <b:RefOrder>239</b:RefOrder>
  </b:Source>
  <b:Source>
    <b:Tag>Kau</b:Tag>
    <b:SourceType>InternetSite</b:SourceType>
    <b:Guid>{3C7D5AEE-5B63-40D1-B5BC-1F3DDD056C01}</b:Guid>
    <b:Title>The Worldwide Governance Indicators</b:Title>
    <b:Author>
      <b:Author>
        <b:Corporate>World Bank</b:Corporate>
      </b:Author>
    </b:Author>
    <b:Institution>The World Bank Group</b:Institution>
    <b:URL>http://info.worldbank.org/governance/wgi/Home/Reports</b:URL>
    <b:Year>2020b</b:Year>
    <b:Publisher>The World Bank Group</b:Publisher>
    <b:City>Washington, DC. </b:City>
    <b:InternetSiteTitle>info.worldbank.org</b:InternetSiteTitle>
    <b:RefOrder>66</b:RefOrder>
  </b:Source>
  <b:Source>
    <b:Tag>CIA20</b:Tag>
    <b:SourceType>InternetSite</b:SourceType>
    <b:Guid>{52CD7D2A-58DD-4146-9ED5-C0C3899599EB}</b:Guid>
    <b:Author>
      <b:Author>
        <b:Corporate>CIA</b:Corporate>
      </b:Author>
    </b:Author>
    <b:Title>The World Factbook</b:Title>
    <b:Year>2020b</b:Year>
    <b:URL>https://www.cia.gov/library/publications/the-world-factbook/attachments/summaries/GY-summary.pdf</b:URL>
    <b:YearAccessed>2020</b:YearAccessed>
    <b:MonthAccessed>12</b:MonthAccessed>
    <b:DayAccessed>1</b:DayAccessed>
    <b:RefOrder>240</b:RefOrder>
  </b:Source>
  <b:Source>
    <b:Tag>Uni18</b:Tag>
    <b:SourceType>Report</b:SourceType>
    <b:Guid>{B1279F5A-1B7B-400B-975A-D1C568408575}</b:Guid>
    <b:Author>
      <b:Author>
        <b:Corporate>United Nations</b:Corporate>
      </b:Author>
    </b:Author>
    <b:Title>The Secretary-General's strategy for financing the 2030 agenda for sustainable development (2018-2021)</b:Title>
    <b:Year>2018</b:Year>
    <b:Publisher>United Nations</b:Publisher>
    <b:City>New York</b:City>
    <b:URL>https://www.un.org/sustainabledevelopment/wp-content/uploads/2018/09/SG-Financing-Strategy_Sep2018.pdf</b:URL>
    <b:RefOrder>241</b:RefOrder>
  </b:Source>
  <b:Source>
    <b:Tag>Oxf19</b:Tag>
    <b:SourceType>Report</b:SourceType>
    <b:Guid>{4E17A240-7AE1-4170-8C32-EB1BB389E46B}</b:Guid>
    <b:Author>
      <b:Author>
        <b:Corporate>Oxford Business Group</b:Corporate>
      </b:Author>
    </b:Author>
    <b:Title>The Report: Guyana 2020</b:Title>
    <b:Year>2019</b:Year>
    <b:Publisher>Oxford Business Group</b:Publisher>
    <b:City>Georgetown</b:City>
    <b:URL>http://goinvest.gov.gy/oxford-business-group-2020-report-on-guyana/</b:URL>
    <b:RefOrder>242</b:RefOrder>
  </b:Source>
  <b:Source>
    <b:Tag>ECL11</b:Tag>
    <b:SourceType>Report</b:SourceType>
    <b:Guid>{CC5F7085-C759-476F-8CB9-5E727E0CBC67}</b:Guid>
    <b:Author>
      <b:Author>
        <b:Corporate>ECLAC</b:Corporate>
      </b:Author>
    </b:Author>
    <b:Title>The impact of climate change on the agriculture sector in Guyana</b:Title>
    <b:Year>2011</b:Year>
    <b:URL>https://repositorio.cepal.org/bitstream/handle/11362/38586/1/LCCARL323_en.pdf</b:URL>
    <b:Publisher>ECLAC</b:Publisher>
    <b:City>Santiago</b:City>
    <b:RefOrder>61</b:RefOrder>
  </b:Source>
  <b:Source>
    <b:Tag>GNY17</b:Tag>
    <b:SourceType>Report</b:SourceType>
    <b:Guid>{5A43742B-4F66-45BE-A4A7-F7E315508517}</b:Guid>
    <b:Author>
      <b:Author>
        <b:Corporate>GNYC, GRPA, SASOD</b:Corporate>
      </b:Author>
    </b:Author>
    <b:Title>The Human Rights Situation of Young Persons in Guyana: a collaborative submission to the Inter-American Commission on Human Rights</b:Title>
    <b:Year>2017</b:Year>
    <b:Publisher>Guyana National Youth Council, Guyana Responsible Parenthood Association's Youth Advocacy Movement, Society Against Sexual Orientation Discrimination</b:Publisher>
    <b:City>Georgetown</b:City>
    <b:URL>https://www.sasod.org.gy/sites/default/files/resources/IACHR%20Submission%20on%20the%20Human%20Rights%20situation%20of%20Young%20Persons%20in%20Guyana.pdf</b:URL>
    <b:RefOrder>34</b:RefOrder>
  </b:Source>
  <b:Source>
    <b:Tag>Wor15</b:Tag>
    <b:SourceType>Report</b:SourceType>
    <b:Guid>{18A7505A-997A-42F1-B5BE-46AE55CBF561}</b:Guid>
    <b:Author>
      <b:Author>
        <b:Corporate>World Economic Forum</b:Corporate>
      </b:Author>
    </b:Author>
    <b:Title>The Global Gender Gap Report 2015</b:Title>
    <b:Year>2015a</b:Year>
    <b:URL>http://www3.weforum.org/docs/GGGR2015/cover.pdf</b:URL>
    <b:Publisher>World Economic Forum</b:Publisher>
    <b:City>Geneva</b:City>
    <b:RefOrder>28</b:RefOrder>
  </b:Source>
  <b:Source>
    <b:Tag>WEF14</b:Tag>
    <b:SourceType>Report</b:SourceType>
    <b:Guid>{1B86252B-4B73-489E-A81C-7A1B7851BCDA}</b:Guid>
    <b:Author>
      <b:Author>
        <b:Corporate>World Economic Forum</b:Corporate>
      </b:Author>
    </b:Author>
    <b:Title>The Global Gender Gap Report 2014</b:Title>
    <b:Year>2014</b:Year>
    <b:Publisher>World Economic Forum.</b:Publisher>
    <b:URL>http://www3.weforum.org/docs/GGGR14/GGGR_CompleteReport_2014.pdf </b:URL>
    <b:City>Geneva</b:City>
    <b:RefOrder>243</b:RefOrder>
  </b:Source>
  <b:Source>
    <b:Tag>ILO171</b:Tag>
    <b:SourceType>Report</b:SourceType>
    <b:Guid>{5661BEC9-8E1A-48F6-AD28-6149FEDEB165}</b:Guid>
    <b:Author>
      <b:Author>
        <b:Corporate>ILO</b:Corporate>
      </b:Author>
    </b:Author>
    <b:Title>The Enabling Environment for Sustainable Enterprises in Guyana</b:Title>
    <b:Year>2017c</b:Year>
    <b:URL>https://www.ilo.org/caribbean/information-resources/publications/WCMS_614130/lang--en/index.htm</b:URL>
    <b:Publisher>ILO</b:Publisher>
    <b:City>Port of Spain</b:City>
    <b:RefOrder>244</b:RefOrder>
  </b:Source>
  <b:Source>
    <b:Tag>FAO161</b:Tag>
    <b:SourceType>InternetSite</b:SourceType>
    <b:Guid>{2E83542E-B033-4D6B-BEC3-3DAFD90D5EB8}</b:Guid>
    <b:Author>
      <b:Author>
        <b:Corporate>FAO</b:Corporate>
      </b:Author>
    </b:Author>
    <b:Title>The Caribbean joins the challenge of reducing food losses and waste</b:Title>
    <b:InternetSiteTitle>fao.org</b:InternetSiteTitle>
    <b:Year>2016b</b:Year>
    <b:URL>http://www.fao.org/americas/noticias/ver/en/c/454869/</b:URL>
    <b:RefOrder>245</b:RefOrder>
  </b:Source>
  <b:Source>
    <b:Tag>The203</b:Tag>
    <b:SourceType>InternetSite</b:SourceType>
    <b:Guid>{E2E88DAF-E6DF-4839-B3F8-8FC2EB653736}</b:Guid>
    <b:Title>The Armed Conflict Location &amp; Event Data Project</b:Title>
    <b:InternetSiteTitle>acleddata.com</b:InternetSiteTitle>
    <b:Year>2020</b:Year>
    <b:Month>12</b:Month>
    <b:Day>12</b:Day>
    <b:URL>https://acleddata.com/dashboard/#/dashboard</b:URL>
    <b:YearAccessed>2020</b:YearAccessed>
    <b:MonthAccessed>12</b:MonthAccessed>
    <b:DayAccessed>16</b:DayAccessed>
    <b:Author>
      <b:Author>
        <b:Corporate>ACLED</b:Corporate>
      </b:Author>
    </b:Author>
    <b:RefOrder>136</b:RefOrder>
  </b:Source>
  <b:Source>
    <b:Tag>Cli20</b:Tag>
    <b:SourceType>InternetSite</b:SourceType>
    <b:Guid>{754DB73A-0129-4516-8BCB-19B181C91709}</b:Guid>
    <b:Author>
      <b:Author>
        <b:Corporate>Climate Central</b:Corporate>
      </b:Author>
    </b:Author>
    <b:Title>Surging Seas Risk Zone Map</b:Title>
    <b:InternetSiteTitle>ss2.climatecentral.org</b:InternetSiteTitle>
    <b:Year>2020</b:Year>
    <b:Month>12</b:Month>
    <b:Day>15</b:Day>
    <b:URL>https://ss2.climatecentral.org/#6/4.860/-58.930?show=satellite&amp;projections=0-K14_RCP85-SLR&amp;level=5&amp;unit=feet&amp;pois=hide</b:URL>
    <b:RefOrder>63</b:RefOrder>
  </b:Source>
  <b:Source>
    <b:Tag>Sup15</b:Tag>
    <b:SourceType>Report</b:SourceType>
    <b:Guid>{383968CC-DF4B-4923-9A60-CC526E87470C}</b:Guid>
    <b:Author>
      <b:Author>
        <b:Corporate>Supreme Court of Judicature</b:Corporate>
      </b:Author>
    </b:Author>
    <b:Title>Supreme Court of Judicature Annual Report</b:Title>
    <b:Year>2015</b:Year>
    <b:URL>https://parliament.gov.gy/documents/documents-laid/5772-annual_report_of_the_supreme_court_of_judicature_for_the_year_ended_31st_december,_2015.pdf</b:URL>
    <b:Publisher>Parliament Office of Guyana </b:Publisher>
    <b:City>Georgetown</b:City>
    <b:RefOrder>246</b:RefOrder>
  </b:Source>
  <b:Source>
    <b:Tag>Sup151</b:Tag>
    <b:SourceType>Report</b:SourceType>
    <b:Guid>{C8C07141-F1D9-4A75-B10C-9D18D0EA61B4}</b:Guid>
    <b:Author>
      <b:Author>
        <b:Corporate>Supreme Court of Judicature</b:Corporate>
      </b:Author>
    </b:Author>
    <b:Title>Supreme Court of Judicature - Annual Report 2015</b:Title>
    <b:Year>2015</b:Year>
    <b:URL>https://parliament.gov.gy/documents/documents-laid/5772-annual_report_of_the_supreme_court_of_judicature_for_the_year_ended_31st_december,_2015.pdf</b:URL>
    <b:RefOrder>247</b:RefOrder>
  </b:Source>
  <b:Source>
    <b:Tag>New16</b:Tag>
    <b:SourceType>InternetSite</b:SourceType>
    <b:Guid>{DAC1903C-83C8-40F3-865E-6AF2B9CB04C0}</b:Guid>
    <b:Title>Suicide Motion Rejected In Parliament</b:Title>
    <b:Year>2016</b:Year>
    <b:Author>
      <b:Author>
        <b:Corporate>News Room</b:Corporate>
      </b:Author>
    </b:Author>
    <b:YearAccessed>2020</b:YearAccessed>
    <b:URL>https://newsroom.gy/2016/08/05/suicide-motion-rejected-parliament/</b:URL>
    <b:InternetSiteTitle>newsroom.gy</b:InternetSiteTitle>
    <b:Month>8</b:Month>
    <b:Day>5</b:Day>
    <b:RefOrder>248</b:RefOrder>
  </b:Source>
  <b:Source>
    <b:Tag>Kai181</b:Tag>
    <b:SourceType>InternetSite</b:SourceType>
    <b:Guid>{322B4856-0887-4B7B-A7A7-F6E429BD1CEE}</b:Guid>
    <b:Author>
      <b:Author>
        <b:Corporate>Kaieteur News</b:Corporate>
      </b:Author>
    </b:Author>
    <b:Title>Student’s cultural wear rejection … Amerindian community mounts protest against Mae’s School</b:Title>
    <b:Year>2018b</b:Year>
    <b:YearAccessed>2020</b:YearAccessed>
    <b:MonthAccessed>October</b:MonthAccessed>
    <b:URL>https://www.kaieteurnewsonline.com/2018/05/30/childs-cultural-wear-rejection-amerindian-community-mounts-protest-against-maes-school/</b:URL>
    <b:Month>5</b:Month>
    <b:Day>30</b:Day>
    <b:InternetSiteTitle>kaieteurnewsonline.com</b:InternetSiteTitle>
    <b:RefOrder>249</b:RefOrder>
  </b:Source>
  <b:Source>
    <b:Tag>IDB181</b:Tag>
    <b:SourceType>Report</b:SourceType>
    <b:Guid>{FE1DC3B3-049F-4A48-BCE4-34F9016B8114}</b:Guid>
    <b:Author>
      <b:Author>
        <b:Corporate>IDB</b:Corporate>
      </b:Author>
    </b:Author>
    <b:Title>Strengthening Guyana's fiscal framework in anticipation of an oil boom</b:Title>
    <b:Year>2018e</b:Year>
    <b:Publisher>Inter-American Development Bank</b:Publisher>
    <b:City>Washington DC</b:City>
    <b:ThesisType>Policy Brief</b:ThesisType>
    <b:URL>https://publications.iadb.org/publications/english/document/Strengthening-of-Guyana%E2%80%99s-Fiscal-Framework-in-Anticipation-of-an-Oil-Boom.pdf</b:URL>
    <b:RefOrder>250</b:RefOrder>
  </b:Source>
  <b:Source>
    <b:Tag>UND18</b:Tag>
    <b:SourceType>Report</b:SourceType>
    <b:Guid>{D134B078-B0D5-4648-9645-DE1BC2B45470}</b:Guid>
    <b:Author>
      <b:Author>
        <b:Corporate>UNDP</b:Corporate>
      </b:Author>
    </b:Author>
    <b:Title>Strengthening Disaster Management Capacity of Women in the Cooperative Republic of Guyana and the Commonwealth of Dominica</b:Title>
    <b:Year>2018</b:Year>
    <b:Publisher>UNDP</b:Publisher>
    <b:City>Georgetown</b:City>
    <b:URL>https://www.gy.undp.org/content/guyana/en/home/presscenter/articles/2018/Women_In_Disaster_Risk_Management_Agriculture.html</b:URL>
    <b:RefOrder>251</b:RefOrder>
  </b:Source>
  <b:Source>
    <b:Tag>UNW18</b:Tag>
    <b:SourceType>Report</b:SourceType>
    <b:Guid>{E0D95096-4FF0-4376-8871-7CC910A11A59}</b:Guid>
    <b:Title>Status of Women &amp; Men Report: Productive Employment and Decent Work for All: A Gender Analysis of Labour Force Data and Policy Frameworks in Six Countries</b:Title>
    <b:Year>2019b</b:Year>
    <b:Author>
      <b:Author>
        <b:Corporate>UN Women</b:Corporate>
      </b:Author>
    </b:Author>
    <b:Publisher>UN Women Caribbean Office</b:Publisher>
    <b:City>Christ Church</b:City>
    <b:URL>https://www2.unwomen.org/-/media/field%20office%20caribbean/attachments/publications/2019/status%20of%20women%20and%20men-web.pdf?la=en&amp;vs=5426</b:URL>
    <b:RefOrder>252</b:RefOrder>
  </b:Source>
  <b:Source>
    <b:Tag>EPA18</b:Tag>
    <b:SourceType>Report</b:SourceType>
    <b:Guid>{B61766FF-6095-4653-9245-8E36C524EFA8}</b:Guid>
    <b:Author>
      <b:Author>
        <b:Corporate>Guyana EPA</b:Corporate>
      </b:Author>
    </b:Author>
    <b:Title>State of the Environment Report</b:Title>
    <b:Year>2016</b:Year>
    <b:Publisher>GCRG: Environmental Protection Agency</b:Publisher>
    <b:City>Georgetown</b:City>
    <b:URL>http://www.epaguyana.org/epa/forms-downloads/epa-reports/download/18-epa-reports/280-state-of-the-environment-report</b:URL>
    <b:RefOrder>69</b:RefOrder>
  </b:Source>
  <b:Source>
    <b:Tag>FAO20</b:Tag>
    <b:SourceType>Report</b:SourceType>
    <b:Guid>{8916A840-49B0-4A19-84FE-090CB0D02B3E}</b:Guid>
    <b:Title>State of Food Security and Nutrition in the World in 2020</b:Title>
    <b:Author>
      <b:Author>
        <b:Corporate>FAO</b:Corporate>
      </b:Author>
    </b:Author>
    <b:Year>2020b</b:Year>
    <b:URL>https://sustainabledevelopment.un.org/index.php?page=view&amp;type=400&amp;nr=2704</b:URL>
    <b:RefOrder>253</b:RefOrder>
  </b:Source>
  <b:Source>
    <b:Tag>Kai15</b:Tag>
    <b:SourceType>InternetSite</b:SourceType>
    <b:Guid>{3B4A98B8-E42A-4ED4-9EE3-E5EFCD0218F2}</b:Guid>
    <b:Author>
      <b:Author>
        <b:Corporate>Kaieteur News</b:Corporate>
      </b:Author>
    </b:Author>
    <b:Title>Special arrangements for persons with disabilities on Elections Day</b:Title>
    <b:Year>2015</b:Year>
    <b:YearAccessed>2020</b:YearAccessed>
    <b:URL>https://www.kaieteurnewsonline.com/2015/01/10/special-arrangements-for-persons-with-disabilities-on-elections-day/</b:URL>
    <b:InternetSiteTitle>kaieteurnewsonline.com</b:InternetSiteTitle>
    <b:Month>1</b:Month>
    <b:Day>10</b:Day>
    <b:RefOrder>254</b:RefOrder>
  </b:Source>
  <b:Source>
    <b:Tag>UND202</b:Tag>
    <b:SourceType>Report</b:SourceType>
    <b:Guid>{92DBC757-7F4D-4D33-9E21-97105F8D5DA5}</b:Guid>
    <b:Author>
      <b:Author>
        <b:Corporate>UNDP</b:Corporate>
      </b:Author>
    </b:Author>
    <b:Title>Socio-Economic Impact Assessment of COVID-19 on Households in Guyana</b:Title>
    <b:Year>2020</b:Year>
    <b:Publisher>UNDP</b:Publisher>
    <b:City>Georgetown</b:City>
    <b:RefOrder>9</b:RefOrder>
  </b:Source>
  <b:Source>
    <b:Tag>GSD19</b:Tag>
    <b:SourceType>Report</b:SourceType>
    <b:Guid>{1C3BA42A-2973-4242-836D-AC91615CFA8C}</b:Guid>
    <b:Author>
      <b:Author>
        <b:Corporate>GSDRC</b:Corporate>
      </b:Author>
    </b:Author>
    <b:Title>Social Protection: Topic Guide</b:Title>
    <b:Year>2019</b:Year>
    <b:Publisher>GSDRC</b:Publisher>
    <b:YearAccessed>2021</b:YearAccessed>
    <b:MonthAccessed>5</b:MonthAccessed>
    <b:DayAccessed>21</b:DayAccessed>
    <b:URL>https://gsdrc.org/topic-guides/social-protection/types-of-social-protection/</b:URL>
    <b:RefOrder>255</b:RefOrder>
  </b:Source>
  <b:Source>
    <b:Tag>Guy172</b:Tag>
    <b:SourceType>ArticleInAPeriodical</b:SourceType>
    <b:Guid>{1753EF54-6B25-48BF-A3E0-C7E1D12B40E5}</b:Guid>
    <b:Author>
      <b:Author>
        <b:Corporate>Guyana Times Newspaper</b:Corporate>
      </b:Author>
    </b:Author>
    <b:Title>Slurs and racism</b:Title>
    <b:PeriodicalTitle>Guyana Times Newspaper</b:PeriodicalTitle>
    <b:Year>2017</b:Year>
    <b:Month>September</b:Month>
    <b:Day>17</b:Day>
    <b:URL>https://guyanatimesgy.com/slurs-and-racism/</b:URL>
    <b:RefOrder>256</b:RefOrder>
  </b:Source>
  <b:Source>
    <b:Tag>Edi201</b:Tag>
    <b:SourceType>InternetSite</b:SourceType>
    <b:Guid>{B3254489-5F7F-4DE2-9964-2EDDCBCAE9F0}</b:Guid>
    <b:Title>Size of police force inadequate, to be augmented</b:Title>
    <b:Year>2020d</b:Year>
    <b:City>Georgetonw</b:City>
    <b:URL>https://www.stabroeknews.com/2020/01/30/news/guyana/size-of-police-force-inadequate-to-be-augmented/</b:URL>
    <b:Author>
      <b:Author>
        <b:Corporate>Stabroek News</b:Corporate>
      </b:Author>
    </b:Author>
    <b:PeriodicalTitle>Stabroek News</b:PeriodicalTitle>
    <b:Month>1</b:Month>
    <b:Day>30</b:Day>
    <b:YearAccessed>2020</b:YearAccessed>
    <b:MonthAccessed>1</b:MonthAccessed>
    <b:DayAccessed>12</b:DayAccessed>
    <b:InternetSiteTitle>stabroeknews.com</b:InternetSiteTitle>
    <b:RefOrder>257</b:RefOrder>
  </b:Source>
  <b:Source>
    <b:Tag>Sta201</b:Tag>
    <b:SourceType>InternetSite</b:SourceType>
    <b:Guid>{2C3A6B2A-3F50-4EDB-A952-2ED106665717}</b:Guid>
    <b:Author>
      <b:Author>
        <b:Corporate>Stabroek News</b:Corporate>
      </b:Author>
    </b:Author>
    <b:Title>Six new Regional Executive Officers appointed – positions unchanged for regions 4, 7, 8</b:Title>
    <b:Year>2020b</b:Year>
    <b:YearAccessed>2020</b:YearAccessed>
    <b:URL>https://www.stabroeknews.com/2020/08/30/news/guyana/six-new-regional-executive-officers-appointed/</b:URL>
    <b:InternetSiteTitle>stabroeknews.com</b:InternetSiteTitle>
    <b:Month>8</b:Month>
    <b:Day>30</b:Day>
    <b:RefOrder>258</b:RefOrder>
  </b:Source>
  <b:Source>
    <b:Tag>UNI183</b:Tag>
    <b:SourceType>Report</b:SourceType>
    <b:Guid>{BBE1273B-46B9-42D2-BCED-BA70548EE372}</b:Guid>
    <b:Author>
      <b:Author>
        <b:Corporate>UNICEF</b:Corporate>
      </b:Author>
    </b:Author>
    <b:Title>Situational Analysis of Adolescent Pregnancy in Guyana</b:Title>
    <b:Year>2018d</b:Year>
    <b:URL>https://www.unicef.org/guyanasuriname/reports/situation-analysis-adolescent-pregnancy-guyana#:~:text=Guyana%20is%20reported%20to%20have,during%20the%20period%202010%2D2015.&amp;text=Adolescent%20pregnancy%20as%20a%20percentage,22%20percent%20from%201997%2D201</b:URL>
    <b:Publisher>UNICEF</b:Publisher>
    <b:City>Georgetown</b:City>
    <b:RefOrder>23</b:RefOrder>
  </b:Source>
  <b:Source>
    <b:Tag>Kai20</b:Tag>
    <b:SourceType>InternetSite</b:SourceType>
    <b:Guid>{87742A85-A22C-415F-938D-AEC493532DE5}</b:Guid>
    <b:Author>
      <b:Author>
        <b:Corporate>Kaieteur News</b:Corporate>
      </b:Author>
    </b:Author>
    <b:Title>Shuman appears in court with traditional wear</b:Title>
    <b:Year>2020a</b:Year>
    <b:YearAccessed>2020</b:YearAccessed>
    <b:URL>https://www.kaieteurnewsonline.com/2020/03/11/lennox-shuman-appears-in-court-in-traditional-amerindian-wear/</b:URL>
    <b:InternetSiteTitle>kaieteurnewsonline.com</b:InternetSiteTitle>
    <b:Month>3</b:Month>
    <b:Day>11</b:Day>
    <b:RefOrder>259</b:RefOrder>
  </b:Source>
  <b:Source>
    <b:Tag>Sar20</b:Tag>
    <b:SourceType>Report</b:SourceType>
    <b:Guid>{5D901EC0-448C-4052-BD6F-88AA9EC1FFB7}</b:Guid>
    <b:Author>
      <b:Author>
        <b:Corporate>WFP &amp; OPM</b:Corporate>
      </b:Author>
    </b:Author>
    <b:Title>Shock-Responsive Social Protection in the Caribbean: Guyana Case Study</b:Title>
    <b:Year>2020</b:Year>
    <b:Institution>Oxford Policy Mangement and World Food Program</b:Institution>
    <b:URL>https://docs.wfp.org/api/documents/WFP-0000116973/download/?_ga=2.172875748.695821212.1602704369-877317109.1591921357</b:URL>
    <b:Publisher>WFP</b:Publisher>
    <b:City>Bridgetown</b:City>
    <b:RefOrder>260</b:RefOrder>
  </b:Source>
  <b:Source>
    <b:Tag>Dem20</b:Tag>
    <b:SourceType>InternetSite</b:SourceType>
    <b:Guid>{E647D493-886A-431A-B67A-D2E853E42785}</b:Guid>
    <b:Author>
      <b:Author>
        <b:Corporate>Demerara Waves Online News</b:Corporate>
      </b:Author>
    </b:Author>
    <b:Title>Sexual activity with 6 month old girl among 529 cases, police system inadequate- Child Care Director</b:Title>
    <b:Year>2020</b:Year>
    <b:YearAccessed>2020</b:YearAccessed>
    <b:URL>https://demerarawaves.com/2020/09/24/sexual-activity-with-6-month-old-girl-among-529-cases-police-system-inadequate-child-care-director/</b:URL>
    <b:MonthAccessed>Sept</b:MonthAccessed>
    <b:RefOrder>261</b:RefOrder>
  </b:Source>
  <b:Source>
    <b:Tag>Wom18</b:Tag>
    <b:SourceType>Report</b:SourceType>
    <b:Guid>{35CA06CD-9957-4A59-9F48-25CE0C4DD47F}</b:Guid>
    <b:Author>
      <b:Author>
        <b:Corporate>Women and Gender Equality Commission</b:Corporate>
      </b:Author>
    </b:Author>
    <b:Title>Seventh Annual Report of Women and Gender Equality Commission</b:Title>
    <b:Year>2018</b:Year>
    <b:URL>https://wgec.gov.gy/?fbclid=IwAR1weYuPqUk5Nu5b5Qa7aNTRHeulw_pkRyPeABnXeIgMeeMveT_YiLqyxck </b:URL>
    <b:Publisher>WGEC</b:Publisher>
    <b:City>Georgetown</b:City>
    <b:RefOrder>262</b:RefOrder>
  </b:Source>
  <b:Source>
    <b:Tag>FAO05</b:Tag>
    <b:SourceType>Report</b:SourceType>
    <b:Guid>{3A3CD976-8FE1-4A79-95A2-808941C920F9}</b:Guid>
    <b:Author>
      <b:Author>
        <b:Corporate>FAO &amp; World Bank</b:Corporate>
      </b:Author>
    </b:Author>
    <b:Title>Sector Studies - Guyana Rural Sector Note</b:Title>
    <b:Year>2005</b:Year>
    <b:Publisher>FAO</b:Publisher>
    <b:URL>http://www.fao.org/3/a-k1166e.pdf</b:URL>
    <b:RefOrder>263</b:RefOrder>
  </b:Source>
  <b:Source>
    <b:Tag>The12</b:Tag>
    <b:SourceType>Report</b:SourceType>
    <b:Guid>{7C53CDA1-2E1B-45AC-8360-D0303474B391}</b:Guid>
    <b:Title>Second National Communications to the United Nations Framework Convention on Climate Change</b:Title>
    <b:Year>2012</b:Year>
    <b:Author>
      <b:Author>
        <b:Corporate>Guyana Office of Climate Change</b:Corporate>
      </b:Author>
    </b:Author>
    <b:URL>https://unfccc.int/resource/docs/natc/guync2.pdf</b:URL>
    <b:Publisher>Government of Guyana</b:Publisher>
    <b:City>Georgetown</b:City>
    <b:RefOrder>264</b:RefOrder>
  </b:Source>
  <b:Source>
    <b:Tag>UNS21</b:Tag>
    <b:SourceType>InternetSite</b:SourceType>
    <b:Guid>{49E0B555-0662-49C3-8663-5EB6959F89E2}</b:Guid>
    <b:Title>SDG Indicators: United Nationsl Global SDG Database</b:Title>
    <b:Year>2021</b:Year>
    <b:Author>
      <b:Author>
        <b:Corporate>UN Statistics Division</b:Corporate>
      </b:Author>
    </b:Author>
    <b:InternetSiteTitle>unstats.un.org</b:InternetSiteTitle>
    <b:URL>https://unstats.un.org/sdgs/indicators/database/</b:URL>
    <b:RefOrder>265</b:RefOrder>
  </b:Source>
  <b:Source>
    <b:Tag>IDB16</b:Tag>
    <b:SourceType>Report</b:SourceType>
    <b:Guid>{DBE6DCFB-9CA7-4BE4-B9A9-CE8B99C8233F}</b:Guid>
    <b:Title>Saving for development: How Latin America and the Caribbean can save more and better</b:Title>
    <b:Year>2016</b:Year>
    <b:URL>https://publications.iadb.org/en/saving-development-how-latin-america-and-caribbean-can-save-more-and-better</b:URL>
    <b:Author>
      <b:Author>
        <b:Corporate>IDB</b:Corporate>
      </b:Author>
    </b:Author>
    <b:Publisher>Inter-American Development Bank</b:Publisher>
    <b:City>Washington DC</b:City>
    <b:RefOrder>266</b:RefOrder>
  </b:Source>
  <b:Source>
    <b:Tag>Kai203</b:Tag>
    <b:SourceType>InternetSite</b:SourceType>
    <b:Guid>{5E5E6854-5ACC-436B-B8A4-6D7A4F924860}</b:Guid>
    <b:Title>Ruling on Exxon’s Liza permit sets precedent – Khusial</b:Title>
    <b:Year>2020d</b:Year>
    <b:Author>
      <b:Author>
        <b:Corporate>Kaieteur News</b:Corporate>
      </b:Author>
    </b:Author>
    <b:YearAccessed>2020</b:YearAccessed>
    <b:URL>https://www.kaieteurnewsonline.com/2020/10/31/ruling-on-exxons-liza-permit-sets-precedent-khusial/</b:URL>
    <b:InternetSiteTitle>kaieteurnewsonline.com</b:InternetSiteTitle>
    <b:Month>10</b:Month>
    <b:Day>31</b:Day>
    <b:RefOrder>267</b:RefOrder>
  </b:Source>
  <b:Source>
    <b:Tag>Kai10</b:Tag>
    <b:SourceType>InternetSite</b:SourceType>
    <b:Guid>{C5FEE566-AEBC-43E4-8A24-7593B18E5778}</b:Guid>
    <b:Author>
      <b:Author>
        <b:Corporate>Kaieteur News</b:Corporate>
      </b:Author>
    </b:Author>
    <b:Title>Road accidents cause most disabilities in Guyana</b:Title>
    <b:Year>2010</b:Year>
    <b:YearAccessed>2020</b:YearAccessed>
    <b:URL>https://www.kaieteurnewsonline.com/2010/03/15/road-accidents-cause-most-disabilities-in-guyana/</b:URL>
    <b:InternetSiteTitle>kaieteurnewsonline.com</b:InternetSiteTitle>
    <b:Month>3</b:Month>
    <b:Day>15</b:Day>
    <b:RefOrder>268</b:RefOrder>
  </b:Source>
  <b:Source>
    <b:Tag>PAH16</b:Tag>
    <b:SourceType>Report</b:SourceType>
    <b:Guid>{B2985FC7-B697-4B63-BC6F-DAA51925E629}</b:Guid>
    <b:Author>
      <b:Author>
        <b:Corporate>PAHO/WHO</b:Corporate>
      </b:Author>
    </b:Author>
    <b:Title>Review of the Quality of Perinatal and Neonatal Care: the key causative and attributing factors to the reduction of mortality in Guyana</b:Title>
    <b:Year>2016</b:Year>
    <b:Publisher>PAHO/WHO</b:Publisher>
    <b:City>Georgetown</b:City>
    <b:RefOrder>269</b:RefOrder>
  </b:Source>
  <b:Source>
    <b:Tag>GCR181</b:Tag>
    <b:SourceType>Report</b:SourceType>
    <b:Guid>{8F6CFC1B-D9EF-41AE-8383-535CA6D1C156}</b:Guid>
    <b:Author>
      <b:Author>
        <b:Corporate>Guyana Office of the Prime Minister</b:Corporate>
      </b:Author>
    </b:Author>
    <b:Title>Review of the Constitution of the Cooperative Republic of Guyana in Relation to Child Rights</b:Title>
    <b:Year>2018</b:Year>
    <b:City>Georgetown</b:City>
    <b:Publisher>Government of Guyana; UNICEF</b:Publisher>
    <b:RefOrder>270</b:RefOrder>
  </b:Source>
  <b:Source>
    <b:Tag>IDB2015</b:Tag>
    <b:SourceType>Report</b:SourceType>
    <b:Guid>{326D9D4D-1694-4AF5-9C90-BE577D361113}</b:Guid>
    <b:Author>
      <b:Author>
        <b:Corporate>IDB</b:Corporate>
      </b:Author>
    </b:Author>
    <b:Title>Review of financial development and inclusion for Guyana: assessment and options for reform</b:Title>
    <b:Year>2020c</b:Year>
    <b:Publisher>Inter-American Development Bank</b:Publisher>
    <b:City>Washington DC</b:City>
    <b:URL>https://publications.iadb.org/publications/english/document/Review-of-Financial-Development-and-Inclusion-for-Guyana-Assessment-and-Options-for-Reform--.pdf</b:URL>
    <b:RefOrder>271</b:RefOrder>
  </b:Source>
  <b:Source>
    <b:Tag>OEC20</b:Tag>
    <b:SourceType>Report</b:SourceType>
    <b:Guid>{DB5AF44B-3FB5-481E-BBD5-564EEDB027F9}</b:Guid>
    <b:Author>
      <b:Author>
        <b:Corporate>OECD</b:Corporate>
      </b:Author>
    </b:Author>
    <b:Title>Revenue Statistics in Latin America and the Caribbean 2020</b:Title>
    <b:Year>2020</b:Year>
    <b:Publisher>OECD</b:Publisher>
    <b:City>Paris</b:City>
    <b:RefOrder>272</b:RefOrder>
  </b:Source>
  <b:Source>
    <b:Tag>Dou04</b:Tag>
    <b:SourceType>Report</b:SourceType>
    <b:Guid>{F8BCC285-612D-40F0-B762-93D95F07C89A}</b:Guid>
    <b:Title>Report submitted by the Special Rapporteur on Contemporary Forms of Racism, Racial Discrimination, Xenophobia and Related Intolerance to the United Nations Human Rights Council</b:Title>
    <b:Pages>18/Add.1</b:Pages>
    <b:Year>2004</b:Year>
    <b:StandardNumber>E/CN.4</b:StandardNumber>
    <b:MonthAccessed>December</b:MonthAccessed>
    <b:Author>
      <b:Author>
        <b:Corporate>UN Human Rights Council</b:Corporate>
      </b:Author>
    </b:Author>
    <b:Institution>United Nations Human Rights Council</b:Institution>
    <b:ThesisType>Mission to Guyana and Trinidad and Tobago</b:ThesisType>
    <b:Publisher>UN Economic &amp; Social Council: Human Rights Council</b:Publisher>
    <b:City>Geneva</b:City>
    <b:Comments>See also: https://ap.ohchr.org/documents/alldocs.aspx?doc_id=9060 // Mr. Doudou Diene</b:Comments>
    <b:YearAccessed>2020</b:YearAccessed>
    <b:DayAccessed>1</b:DayAccessed>
    <b:URL>https://documents-dds-ny.un.org/doc/UNDOC/GEN/G04/101/24/PDF/G0410124.pdf?OpenElement</b:URL>
    <b:RefOrder>129</b:RefOrder>
  </b:Source>
  <b:Source>
    <b:Tag>Hum20</b:Tag>
    <b:SourceType>Report</b:SourceType>
    <b:Guid>{F3826806-826F-4B80-8B90-CEBB186A5D98}</b:Guid>
    <b:Author>
      <b:Author>
        <b:Corporate>UN Human Rights Council</b:Corporate>
      </b:Author>
    </b:Author>
    <b:Title>Report of the Working Group on the Universal Periodic Review Guyana A/HRC/44/16</b:Title>
    <b:Year>2020</b:Year>
    <b:Publisher>OHCHR</b:Publisher>
    <b:URL>https://undocs.org/A/HRC/44/16</b:URL>
    <b:City>Geneva</b:City>
    <b:RefOrder>273</b:RefOrder>
  </b:Source>
  <b:Source>
    <b:Tag>UNH18</b:Tag>
    <b:SourceType>Report</b:SourceType>
    <b:Guid>{98E13ECA-1DBA-4AE0-AA8B-67E314988764}</b:Guid>
    <b:Author>
      <b:Author>
        <b:Corporate>UN Human Rights Council</b:Corporate>
      </b:Author>
    </b:Author>
    <b:Title>Report of the Working Group of Experts on People of African Descent on its Mission to Guyana</b:Title>
    <b:Year>2018</b:Year>
    <b:Publisher>UN Human Rights Council</b:Publisher>
    <b:City>Geneva</b:City>
    <b:URL>https://digitallibrary.un.org/record/1642011/files/A_HRC_39_69_Add-1-EN.pdf</b:URL>
    <b:Comments>Sabelo Gumedze</b:Comments>
    <b:RefOrder>131</b:RefOrder>
  </b:Source>
  <b:Source>
    <b:Tag>re20</b:Tag>
    <b:SourceType>Report</b:SourceType>
    <b:Guid>{A4AEB9F0-2D8A-482C-9A41-124020A84BC3}</b:Guid>
    <b:Title>Report of the UN Economist Network for the UN 75th Anniversary: Shaping the Trends of Our Time</b:Title>
    <b:Year>2020a</b:Year>
    <b:URL>https://www.un.org/development/desa/publications/wp-content/uploads/sites/10/2020/09/20-124-UNEN-75Report-2-1.pdf</b:URL>
    <b:Author>
      <b:Author>
        <b:Corporate>UN DESA</b:Corporate>
      </b:Author>
    </b:Author>
    <b:Publisher>United Nations: Department of Economic and Social Affairs</b:Publisher>
    <b:City>New York</b:City>
    <b:Institution>UNDESA</b:Institution>
    <b:RefOrder>274</b:RefOrder>
  </b:Source>
  <b:Source>
    <b:Tag>Tro19</b:Tag>
    <b:SourceType>InternetSite</b:SourceType>
    <b:Guid>{AF51B91D-64F8-4F50-8B9B-FF60397FC993}</b:Guid>
    <b:Title>Remarks on Guyana Mining Day - Hon. R.G.C. Trotman, M.P.</b:Title>
    <b:Year>2013</b:Year>
    <b:Author>
      <b:Author>
        <b:Corporate>Guyana Department of Public Information</b:Corporate>
      </b:Author>
    </b:Author>
    <b:City>Toronto</b:City>
    <b:URL>https://dpi.gov.gy/remarks-by-hon-raphael-g-c-trotman-m-p-at-pdac-convention/</b:URL>
    <b:InternetSiteTitle>dpi.gov.gy</b:InternetSiteTitle>
    <b:Month>3</b:Month>
    <b:Day>3</b:Day>
    <b:RefOrder>275</b:RefOrder>
  </b:Source>
  <b:Source>
    <b:Tag>UNC20</b:Tag>
    <b:SourceType>Report</b:SourceType>
    <b:Guid>{8190D516-D4B6-4CCB-814E-322865C4724F}</b:Guid>
    <b:Author>
      <b:Author>
        <b:Corporate>UNCHR et. al.</b:Corporate>
      </b:Author>
    </b:Author>
    <b:Title>Refugees and Migrants Response Plan (RMRP)  / Response for Venezuelans (R4V) - Planning Template 2021</b:Title>
    <b:Year>2020</b:Year>
    <b:Publisher>UNHCR</b:Publisher>
    <b:City>Georgetown</b:City>
    <b:RefOrder>132</b:RefOrder>
  </b:Source>
  <b:Source>
    <b:Tag>Sta19</b:Tag>
    <b:SourceType>InternetSite</b:SourceType>
    <b:Guid>{A80D65FB-07DF-4ABB-8CC3-4BC2D8F0CD74}</b:Guid>
    <b:Title>Racial discrimination in workplace tops complaints dealt with by ERC</b:Title>
    <b:Year>2019a</b:Year>
    <b:Author>
      <b:Author>
        <b:Corporate>Stabroek News</b:Corporate>
      </b:Author>
    </b:Author>
    <b:YearAccessed>2020</b:YearAccessed>
    <b:MonthAccessed>October</b:MonthAccessed>
    <b:URL>https://www.stabroeknews.com/2019/09/22/news/guyana/racial-discrimination-in-workplace-tops-complaints-dealt-with-by-erc/</b:URL>
    <b:InternetSiteTitle>Stabroek News</b:InternetSiteTitle>
    <b:Month>9</b:Month>
    <b:Day>22</b:Day>
    <b:RefOrder>276</b:RefOrder>
  </b:Source>
  <b:Source>
    <b:Tag>Sta194</b:Tag>
    <b:SourceType>ArticleInAPeriodical</b:SourceType>
    <b:Guid>{10FA605B-1435-4BA5-A9FB-4A54E4DA8DFB}</b:Guid>
    <b:Author>
      <b:Author>
        <b:Corporate>Stabroek Newspaper</b:Corporate>
      </b:Author>
    </b:Author>
    <b:Title>Racial discrimination in workplace tops complaints dealt with by ERC</b:Title>
    <b:PeriodicalTitle>Stabroek Newspaper</b:PeriodicalTitle>
    <b:Year>2019</b:Year>
    <b:Month>September</b:Month>
    <b:Day>22</b:Day>
    <b:URL>https://www.stabroeknews.com/2019/09/22/news/guyana/racial-discrimination-in-workplace-tops-complaints-dealt-with-by-erc/</b:URL>
    <b:RefOrder>277</b:RefOrder>
  </b:Source>
  <b:Source>
    <b:Tag>Guy162</b:Tag>
    <b:SourceType>Report</b:SourceType>
    <b:Guid>{746B9C5E-A0A9-4570-B112-1A7E652FF3E6}</b:Guid>
    <b:Author>
      <b:Author>
        <b:Corporate>Guyana Ministry of Local Government &amp; Regional Development</b:Corporate>
      </b:Author>
    </b:Author>
    <b:Title>Putting Waste in its Place: A National Solid Waste Management Strategy for the Cooperative Republic of Guyana 2013-2024</b:Title>
    <b:Year>2016</b:Year>
    <b:Publisher>Hydea Consultants</b:Publisher>
    <b:City>Georgetown</b:City>
    <b:RefOrder>87</b:RefOrder>
  </b:Source>
  <b:Source>
    <b:Tag>Guy206</b:Tag>
    <b:SourceType>ArticleInAPeriodical</b:SourceType>
    <b:Guid>{0F843CA9-00B0-4344-82C4-38BB1D0FD794}</b:Guid>
    <b:Author>
      <b:Author>
        <b:Corporate>Guyana Chronicle Newspaper</b:Corporate>
      </b:Author>
    </b:Author>
    <b:Title>Purveyors of hate speech on social media to come under scrutiny</b:Title>
    <b:PeriodicalTitle>Guyana Chronicle Newspaper</b:PeriodicalTitle>
    <b:Year>2020</b:Year>
    <b:Month>September</b:Month>
    <b:Day>12</b:Day>
    <b:URL>https://guyanachronicle.com/2020/09/12/purveyors-of-hate-speech-on-social-media-to-come-under-scrutiny/</b:URL>
    <b:RefOrder>278</b:RefOrder>
  </b:Source>
  <b:Source>
    <b:Tag>Kai192</b:Tag>
    <b:SourceType>ArticleInAPeriodical</b:SourceType>
    <b:Guid>{83B32F0E-918C-477B-B74A-421932C23B3C}</b:Guid>
    <b:Author>
      <b:Author>
        <b:Corporate>Kaieteur Newspaper</b:Corporate>
      </b:Author>
    </b:Author>
    <b:Title>Public Service College faces a diversity problem -Senior Director, Lawrence Paul</b:Title>
    <b:PeriodicalTitle>Kaieteur Newspaper</b:PeriodicalTitle>
    <b:Year>2019</b:Year>
    <b:Month>February</b:Month>
    <b:Day>17</b:Day>
    <b:URL>https://www.kaieteurnewsonline.com/2019/02/17/bertram-collins-college-of-the-public-service-faces-an-ethnic-diversity-problem/</b:URL>
    <b:RefOrder>279</b:RefOrder>
  </b:Source>
  <b:Source>
    <b:Tag>Kai11</b:Tag>
    <b:SourceType>InternetSite</b:SourceType>
    <b:Guid>{2650779E-B29A-4F69-8161-1B2C44D5FCAC}</b:Guid>
    <b:Title>Ptolemy Reid Rehab in need of more trained staff – Manager</b:Title>
    <b:Year>2011</b:Year>
    <b:Author>
      <b:Author>
        <b:Corporate>Kaieteur News</b:Corporate>
      </b:Author>
    </b:Author>
    <b:YearAccessed>2020</b:YearAccessed>
    <b:URL>https://www.kaieteurnewsonline.com/2011/06/01/ptolemy-reid-rehab-in-need-of-more-trained-staff-%e2%80%93-manager/</b:URL>
    <b:InternetSiteTitle>kaieteurnewsonline.com</b:InternetSiteTitle>
    <b:Month>6</b:Month>
    <b:Day>1</b:Day>
    <b:RefOrder>280</b:RefOrder>
  </b:Source>
  <b:Source>
    <b:Tag>Min191</b:Tag>
    <b:SourceType>ArticleInAPeriodical</b:SourceType>
    <b:Guid>{5A9A7165-63D5-4A29-9E0F-4672D3BFB9D6}</b:Guid>
    <b:Author>
      <b:Author>
        <b:Corporate>Guyana Ministry of Natural Resources</b:Corporate>
      </b:Author>
    </b:Author>
    <b:Title>Proposed Valuation of local bauxite exports: "Trust but verify"</b:Title>
    <b:Year>2019b</b:Year>
    <b:Month>July</b:Month>
    <b:Day>10</b:Day>
    <b:URL>https://nre.gov.gy/2019/07/18/bauxite-policy-briefs-final-drafts/#</b:URL>
    <b:PeriodicalTitle>Policy Brief #5</b:PeriodicalTitle>
    <b:Publisher>Ministry of Natural Resources </b:Publisher>
    <b:RefOrder>281</b:RefOrder>
  </b:Source>
  <b:Source>
    <b:Tag>McD09</b:Tag>
    <b:SourceType>Report</b:SourceType>
    <b:Guid>{B8B5E810-D5A0-45D7-A0A6-537DC137D610}</b:Guid>
    <b:Author>
      <b:Author>
        <b:Corporate>UN Human Rights Council</b:Corporate>
      </b:Author>
    </b:Author>
    <b:Title>Promotion and Protection of all Human Rights - Report of the Independent Expert on Minority Issues</b:Title>
    <b:Year>2009</b:Year>
    <b:Department>United Nations - Human Rights Council</b:Department>
    <b:ShortTitle>A/HRC/10/11/Add.2</b:ShortTitle>
    <b:URL>https://undocs.org/A/HRC/10/11/Add.2</b:URL>
    <b:RefOrder>130</b:RefOrder>
  </b:Source>
  <b:Source>
    <b:Tag>Dem17</b:Tag>
    <b:SourceType>InternetSite</b:SourceType>
    <b:Guid>{ADF2E644-B75C-4F9E-9239-BC7FECF9E509}</b:Guid>
    <b:Title>Private radio, TV stations concerned about proposed amendments to Broadcasting Act</b:Title>
    <b:Year>2017</b:Year>
    <b:Author>
      <b:Author>
        <b:Corporate>Demerara Waves Online News</b:Corporate>
      </b:Author>
    </b:Author>
    <b:URL>https://demerarawaves.com/2017/08/01/private-radio-tv-stations-concerned-about-proposed-amendments-to-broadcasting-act/</b:URL>
    <b:YearAccessed>2020</b:YearAccessed>
    <b:MonthAccessed>September</b:MonthAccessed>
    <b:RefOrder>282</b:RefOrder>
  </b:Source>
  <b:Source>
    <b:Tag>Gov97</b:Tag>
    <b:SourceType>Report</b:SourceType>
    <b:Guid>{7AB7D294-92EF-45A4-AB7F-C0B8E96BAFCA}</b:Guid>
    <b:Author>
      <b:Author>
        <b:Corporate>Government of Guyana</b:Corporate>
      </b:Author>
    </b:Author>
    <b:Title>Prevention of Discrimination Act 1997 (Employment)</b:Title>
    <b:Year>1997b</b:Year>
    <b:Publisher>Government of the Cooperative Republic of Guyana</b:Publisher>
    <b:City>Georgetown</b:City>
    <b:URL>https://www.ilo.org/dyn/natlex/natlex4.detail?p_lang=en&amp;p_isn=51603&amp;p_country=GUY&amp;p_count=202&amp;p_classification=05.01&amp;p_classcount=1#:~:text=Prohibits%20discrimination%20on%20the%20grounds,in%20matters%20related%20to%20employment.</b:URL>
    <b:RefOrder>283</b:RefOrder>
  </b:Source>
  <b:Source>
    <b:Tag>Min17</b:Tag>
    <b:SourceType>Report</b:SourceType>
    <b:Guid>{90EFED58-6F00-4D5D-85BB-C815DEA43F1E}</b:Guid>
    <b:Title>Prefeasibility Report of the GCF Readiness Proposal preparation for climate-resilient agriculture development in coastal regions of the Co-operative Republic of Guyana</b:Title>
    <b:Year>2017</b:Year>
    <b:Author>
      <b:Author>
        <b:Corporate>Guyana Office of Climate Change</b:Corporate>
      </b:Author>
    </b:Author>
    <b:Publisher>Green Climate Fund</b:Publisher>
    <b:City>Seoul</b:City>
    <b:RefOrder>284</b:RefOrder>
  </b:Source>
  <b:Source>
    <b:Tag>Edi20</b:Tag>
    <b:SourceType>InternetSite</b:SourceType>
    <b:Guid>{8F6D7A6C-0EC6-4E24-9848-EBE0C32408DE}</b:Guid>
    <b:Title>PPP Cabinet applies strict gender and ethnic quotas; women under-represented – APNU+AFC</b:Title>
    <b:Year>2020b</b:Year>
    <b:Publisher>Guyana Standard</b:Publisher>
    <b:Author>
      <b:Author>
        <b:Corporate>Guyana Standard</b:Corporate>
      </b:Author>
    </b:Author>
    <b:URL>https://www.guyanastandard.com/2020/08/06/ppp-cabinet-applies-strict-gender-and-ethnic-quotas-women-under-represented-apnuafc/</b:URL>
    <b:YearAccessed>2020</b:YearAccessed>
    <b:MonthAccessed>12</b:MonthAccessed>
    <b:DayAccessed>1</b:DayAccessed>
    <b:Month>8</b:Month>
    <b:Day>6</b:Day>
    <b:InternetSiteTitle>guyanastandard.com</b:InternetSiteTitle>
    <b:RefOrder>285</b:RefOrder>
  </b:Source>
  <b:Source>
    <b:Tag>IMF</b:Tag>
    <b:SourceType>Report</b:SourceType>
    <b:Guid>{9BFD8CD5-0906-487D-A692-217A412862EF}</b:Guid>
    <b:Author>
      <b:Author>
        <b:Corporate>IMF</b:Corporate>
      </b:Author>
    </b:Author>
    <b:Title>Poverty Reduction Strategy Paper: Guyana</b:Title>
    <b:URL>https://www.imf.org/External/NP/prsp/2002/guy/01/052302.htm</b:URL>
    <b:Year>2002</b:Year>
    <b:Publisher>IMF</b:Publisher>
    <b:RefOrder>286</b:RefOrder>
  </b:Source>
  <b:Source>
    <b:Tag>Gov11</b:Tag>
    <b:SourceType>Report</b:SourceType>
    <b:Guid>{539D5BA9-4D0F-486F-BEE3-9DB111271C37}</b:Guid>
    <b:Author>
      <b:Author>
        <b:Corporate>Government of Guyana</b:Corporate>
      </b:Author>
    </b:Author>
    <b:Title>Poverty Reduction Strategy Paper 2011-2015</b:Title>
    <b:Year>2011</b:Year>
    <b:URL>https://eeas.europa.eu/archives/delegations/guyana/documents/eu_guyana/prsplaugust2011_en.pdf</b:URL>
    <b:Publisher>EU</b:Publisher>
    <b:RefOrder>94</b:RefOrder>
  </b:Source>
  <b:Source>
    <b:Tag>GCR194</b:Tag>
    <b:SourceType>Report</b:SourceType>
    <b:Guid>{EAD13E9A-8601-41F2-953F-1917E2FFC282}</b:Guid>
    <b:Author>
      <b:Author>
        <b:Corporate>Guyana Ministry of Social Protection</b:Corporate>
      </b:Author>
    </b:Author>
    <b:Title>Poverty Map Consultancy: Methodological Report</b:Title>
    <b:Year>2019</b:Year>
    <b:Publisher>MoSP</b:Publisher>
    <b:City>Georgetown</b:City>
    <b:RefOrder>287</b:RefOrder>
  </b:Source>
  <b:Source>
    <b:Tag>CNW20</b:Tag>
    <b:SourceType>InternetSite</b:SourceType>
    <b:Guid>{8FA08259-767A-480C-91A9-1F770743A2EF}</b:Guid>
    <b:Title>Police Use Teargas and Pellets to Break Up Protests in Guyana</b:Title>
    <b:Year>2020</b:Year>
    <b:Publisher>CNW</b:Publisher>
    <b:Author>
      <b:Author>
        <b:Corporate>Caribbean National Weekly</b:Corporate>
      </b:Author>
    </b:Author>
    <b:URL>https://www.caribbeannationalweekly.com/caribbean-breaking-news-featured/police-use-teargas-and-pellets-to-break-up-protests-in-guyana/</b:URL>
    <b:PeriodicalTitle>Caribbean National Weekly</b:PeriodicalTitle>
    <b:Month>9</b:Month>
    <b:Day>8</b:Day>
    <b:InternetSiteTitle>caribbeannationalweekly.com</b:InternetSiteTitle>
    <b:RefOrder>288</b:RefOrder>
  </b:Source>
  <b:Source>
    <b:Tag>GGG19</b:Tag>
    <b:SourceType>Report</b:SourceType>
    <b:Guid>{C9E3D389-08FF-4C90-8ED0-B1AB8A88E2E3}</b:Guid>
    <b:Author>
      <b:Author>
        <b:Corporate>GGGI</b:Corporate>
      </b:Author>
    </b:Author>
    <b:Title>Pipeline of Utility Scale Renewable Energy Solutions in Guyana</b:Title>
    <b:Year>2019</b:Year>
    <b:Publisher>GCRG</b:Publisher>
    <b:City>Georgetown</b:City>
    <b:RefOrder>81</b:RefOrder>
  </b:Source>
  <b:Source>
    <b:Tag>FAO202</b:Tag>
    <b:SourceType>Report</b:SourceType>
    <b:Guid>{6AC1750A-C3C9-4366-A776-0FEEBEF3C9B3}</b:Guid>
    <b:Author>
      <b:Author>
        <b:Corporate>FAO</b:Corporate>
      </b:Author>
    </b:Author>
    <b:Title>Perspectives on diversification prospects for the agrifood industry in Guyana</b:Title>
    <b:Year>2020a</b:Year>
    <b:Publisher>Food and Agricultural Organisation</b:Publisher>
    <b:URL>http://www.fao.org/3/ca9754en/CA9754EN.pdf</b:URL>
    <b:City>Georgetown</b:City>
    <b:RefOrder>55</b:RefOrder>
  </b:Source>
  <b:Source>
    <b:Tag>Sta20</b:Tag>
    <b:SourceType>InternetSite</b:SourceType>
    <b:Guid>{F0EBD2BD-01CC-44CE-835F-543213365858}</b:Guid>
    <b:Title>Persons with disabilities seek legal backing for full voting rights</b:Title>
    <b:Year>2020a</b:Year>
    <b:Author>
      <b:Author>
        <b:Corporate>Stabroek News</b:Corporate>
      </b:Author>
    </b:Author>
    <b:YearAccessed>2020</b:YearAccessed>
    <b:URL>https://www.stabroeknews.com/2020/02/14/news/guyana/persons-with-disabilities-seek-legal-backing-for-full-voting-rights/</b:URL>
    <b:InternetSiteTitle>stabroeknews.com</b:InternetSiteTitle>
    <b:Month>2</b:Month>
    <b:Day>14</b:Day>
    <b:RefOrder>289</b:RefOrder>
  </b:Source>
  <b:Source>
    <b:Tag>PAH161</b:Tag>
    <b:SourceType>Report</b:SourceType>
    <b:Guid>{B84401F7-4849-4466-9C37-456C53468DAF}</b:Guid>
    <b:Author>
      <b:Author>
        <b:Corporate>Guyana Ministry of Public Health</b:Corporate>
      </b:Author>
    </b:Author>
    <b:Title>Pan American STEPS Survey: Noncommunicable Diseases and Risk Factors</b:Title>
    <b:Year>2016</b:Year>
    <b:Publisher>Ministry of Public Health Guyana; PAHO/WHO</b:Publisher>
    <b:City>Georgetown</b:City>
    <b:RefOrder>290</b:RefOrder>
  </b:Source>
  <b:Source>
    <b:Tag>Car19</b:Tag>
    <b:SourceType>InternetSite</b:SourceType>
    <b:Guid>{B9DCE7D7-D9E4-40B0-B448-757485FA1015}</b:Guid>
    <b:Author>
      <b:Author>
        <b:Corporate>Caribbean Life News</b:Corporate>
      </b:Author>
    </b:Author>
    <b:Title>Outrage over Guyanese publication critical of Haitian migrants</b:Title>
    <b:InternetSiteTitle>caribbeanlifenews.com</b:InternetSiteTitle>
    <b:Year>2019</b:Year>
    <b:Month>8</b:Month>
    <b:Day>9</b:Day>
    <b:URL>https://www.caribbeanlifenews.com/outrage-over-guyanese-publication-critical-of-haitian-migrants/</b:URL>
    <b:RefOrder>137</b:RefOrder>
  </b:Source>
  <b:Source>
    <b:Tag>OPH17</b:Tag>
    <b:SourceType>Report</b:SourceType>
    <b:Guid>{387C7FD7-B0DA-4C3C-A800-CBE584486D42}</b:Guid>
    <b:Author>
      <b:Author>
        <b:Corporate>OPHI</b:Corporate>
      </b:Author>
    </b:Author>
    <b:Title>OPHI Country Briefing 2017: Guyana - Global Multidimensional Poverty Index (MPI)</b:Title>
    <b:Year>2017</b:Year>
    <b:URL>http://www.dataforall.org/dashboard/ophi/index.php/mpi/download_brief_files/GUY</b:URL>
    <b:Publisher>OPHI, University of Oxford.</b:Publisher>
    <b:City>Oxford</b:City>
    <b:RefOrder>291</b:RefOrder>
  </b:Source>
  <b:Source>
    <b:Tag>Gov16</b:Tag>
    <b:SourceType>InternetSite</b:SourceType>
    <b:Guid>{311F11C2-3541-4076-AF32-0B29C300B35A}</b:Guid>
    <b:Title>Office of the Director of Public Prosecutions</b:Title>
    <b:City>Georgetown</b:City>
    <b:Author>
      <b:Author>
        <b:Corporate>DPP</b:Corporate>
      </b:Author>
    </b:Author>
    <b:URL>http://www.dpp.gy/how-the-dpp-chambers-work/</b:URL>
    <b:PeriodicalTitle>Government Website</b:PeriodicalTitle>
    <b:InternetSiteTitle>dpp.gy</b:InternetSiteTitle>
    <b:Year>2020</b:Year>
    <b:YearAccessed>2020</b:YearAccessed>
    <b:MonthAccessed>12</b:MonthAccessed>
    <b:DayAccessed>3</b:DayAccessed>
    <b:Month>12</b:Month>
    <b:Day>3</b:Day>
    <b:RefOrder>31</b:RefOrder>
  </b:Source>
  <b:Source>
    <b:Tag>New202</b:Tag>
    <b:SourceType>InternetSite</b:SourceType>
    <b:Guid>{3D441D3D-85AE-4BC2-8A94-E749EC4BF23F}</b:Guid>
    <b:Title>Of all regions, Region Two elects woman as chair</b:Title>
    <b:Year>2020d</b:Year>
    <b:URL>https://newsroom.gy/2020/09/28/of-all-regions-region-two-elects-woman-as-chair/</b:URL>
    <b:Author>
      <b:Author>
        <b:Corporate>News Room</b:Corporate>
      </b:Author>
    </b:Author>
    <b:InternetSiteTitle>newsroom.gy</b:InternetSiteTitle>
    <b:Month>9</b:Month>
    <b:Day>28</b:Day>
    <b:YearAccessed>2020</b:YearAccessed>
    <b:RefOrder>292</b:RefOrder>
  </b:Source>
  <b:Source>
    <b:Tag>IDB18</b:Tag>
    <b:SourceType>Report</b:SourceType>
    <b:Guid>{994F2D50-6DDE-47B8-8CA2-4A2238143BEC}</b:Guid>
    <b:Author>
      <b:Author>
        <b:Corporate>IDB</b:Corporate>
      </b:Author>
    </b:Author>
    <b:Title>Nurturing institutions for a resililient Caribbean</b:Title>
    <b:Year>2018d</b:Year>
    <b:Publisher>Inter-American Development Bank</b:Publisher>
    <b:City>Washington DC</b:City>
    <b:URL>https://publications.iadb.org/publications/english/document/Nurturing-Institutions-for-a-Resilient-Caribbean.pdf</b:URL>
    <b:RefOrder>293</b:RefOrder>
  </b:Source>
  <b:Source>
    <b:Tag>Sta14</b:Tag>
    <b:SourceType>InternetSite</b:SourceType>
    <b:Guid>{42B0A14A-3751-4D3E-BB8C-8296CC530036}</b:Guid>
    <b:Title>Number of people with disabilities pegged at 200,000 this year</b:Title>
    <b:Year>2014a</b:Year>
    <b:Author>
      <b:Author>
        <b:Corporate>Stabroek News</b:Corporate>
      </b:Author>
    </b:Author>
    <b:YearAccessed>2020</b:YearAccessed>
    <b:URL>https://www.stabroeknews.com/2014/11/06/news/guyana/number-people-disabilities-pegged-200000-year/</b:URL>
    <b:InternetSiteTitle>stabroeknews.com</b:InternetSiteTitle>
    <b:Month>11</b:Month>
    <b:Day>6</b:Day>
    <b:RefOrder>294</b:RefOrder>
  </b:Source>
  <b:Source>
    <b:Tag>Ear19</b:Tag>
    <b:SourceType>Report</b:SourceType>
    <b:Guid>{DDC6F049-605B-4083-AAA2-85F31EDAF762}</b:Guid>
    <b:Author>
      <b:Author>
        <b:Corporate>Earth &amp; Marine Environmental Consultants</b:Corporate>
      </b:Author>
    </b:Author>
    <b:Title>North Brazil Shelf Mangrove Project: Mangrove Cover of Guyana</b:Title>
    <b:Year>2019</b:Year>
    <b:City>Abergele</b:City>
    <b:Publisher>Earth &amp; Marine Environmental Consultants</b:Publisher>
    <b:URL>https://nbslmegef.files.wordpress.com/2019/11/mangrove-cover-analysis-of-guyana-1.pdf</b:URL>
    <b:RefOrder>77</b:RefOrder>
  </b:Source>
  <b:Source>
    <b:Tag>ILO201</b:Tag>
    <b:SourceType>InternetSite</b:SourceType>
    <b:Guid>{89A9438E-6230-467C-A538-8CB87E8FEA50}</b:Guid>
    <b:Author>
      <b:Author>
        <b:Corporate>ILO</b:Corporate>
      </b:Author>
    </b:Author>
    <b:Title>NORMLEX  - Information System on International Labour Standards - Ratifications for Guyana</b:Title>
    <b:InternetSiteTitle>ilo.org</b:InternetSiteTitle>
    <b:Year>2020</b:Year>
    <b:URL>https://www.ilo.org/dyn/normlex/en/f?p=NORMLEXPUB:11200:0::NO::P11200_COUNTRY_ID:103086</b:URL>
    <b:YearAccessed>2020</b:YearAccessed>
    <b:MonthAccessed>12</b:MonthAccessed>
    <b:DayAccessed>17</b:DayAccessed>
    <b:RefOrder>295</b:RefOrder>
  </b:Source>
  <b:Source>
    <b:Tag>Guy207</b:Tag>
    <b:SourceType>InternetSite</b:SourceType>
    <b:Guid>{70FB1655-F060-4EA7-8433-B9FAE80F09B2}</b:Guid>
    <b:Author>
      <b:Author>
        <b:Corporate>Guyana Chronicle</b:Corporate>
      </b:Author>
    </b:Author>
    <b:Title>Non-oil growth projected at negative 5-7%</b:Title>
    <b:Year>2020b</b:Year>
    <b:YearAccessed>2020</b:YearAccessed>
    <b:MonthAccessed>12</b:MonthAccessed>
    <b:DayAccessed>22</b:DayAccessed>
    <b:URL>https://guyanachronicle.com/2020/06/26/non-oil-growth-projected-at-negative-5-7/</b:URL>
    <b:Month>6</b:Month>
    <b:Day>26</b:Day>
    <b:InternetSiteTitle>guyanachronicle.com</b:InternetSiteTitle>
    <b:RefOrder>4</b:RefOrder>
  </b:Source>
  <b:Source>
    <b:Tag>Guy18</b:Tag>
    <b:SourceType>ArticleInAPeriodical</b:SourceType>
    <b:Guid>{730D859C-6CA8-4A01-9AD0-098231CD8A5C}</b:Guid>
    <b:Author>
      <b:Author>
        <b:Corporate>Guyana Times Newspaper</b:Corporate>
      </b:Author>
    </b:Author>
    <b:Title>NGSA shows major gender gap in top 1%</b:Title>
    <b:PeriodicalTitle>Guyana Times Newspaper</b:PeriodicalTitle>
    <b:Year>2018</b:Year>
    <b:Month>July</b:Month>
    <b:Day>3</b:Day>
    <b:URL>https://guyanatimesgy.com/ngsa-shows-major-gender-gap-in-top-1/</b:URL>
    <b:RefOrder>296</b:RefOrder>
  </b:Source>
  <b:Source>
    <b:Tag>New203</b:Tag>
    <b:SourceType>InternetSite</b:SourceType>
    <b:Guid>{DFBDDE02-4CDF-41FA-A993-F0727E0719D9}</b:Guid>
    <b:Author>
      <b:Author>
        <b:Corporate>News Room</b:Corporate>
      </b:Author>
    </b:Author>
    <b:Title>Newsroom. 6-month-old baby girl sexually abused; Reg 9. has highest rate of sexual abuse.</b:Title>
    <b:Year>2020b</b:Year>
    <b:URL>https://newsroom.gy/2020/09/24/6-month-old-baby-girl-sexually-abused-reg-9-has-highest-rate-of-sexual-abuse/</b:URL>
    <b:YearAccessed>2020</b:YearAccessed>
    <b:InternetSiteTitle>newsroom.gy</b:InternetSiteTitle>
    <b:Month>6</b:Month>
    <b:Day>24</b:Day>
    <b:RefOrder>297</b:RefOrder>
  </b:Source>
  <b:Source>
    <b:Tag>Sta204</b:Tag>
    <b:SourceType>InternetSite</b:SourceType>
    <b:Guid>{2683DB68-7B3F-40E7-A66D-C4CF7EBC2712}</b:Guid>
    <b:Author>
      <b:Author>
        <b:Corporate>Statista</b:Corporate>
      </b:Author>
    </b:Author>
    <b:Title>Net liquids production of ExxonMobil worldwide from 2014-2019</b:Title>
    <b:InternetSiteTitle>statista.com</b:InternetSiteTitle>
    <b:Year>2020b</b:Year>
    <b:Month>4</b:Month>
    <b:Day>1</b:Day>
    <b:URL>https://www.statista.com/statistics/1032515/exxonmobil-net-liquids-production-worldwide/</b:URL>
    <b:YearAccessed>2020</b:YearAccessed>
    <b:MonthAccessed>12</b:MonthAccessed>
    <b:DayAccessed>10</b:DayAccessed>
    <b:RefOrder>298</b:RefOrder>
  </b:Source>
  <b:Source>
    <b:Tag>Sta0a</b:Tag>
    <b:SourceType>InternetSite</b:SourceType>
    <b:Guid>{CBBC15B6-97BB-4DEF-AA67-B6F4D6C0F8F4}</b:Guid>
    <b:Author>
      <b:Author>
        <b:Corporate>Statista</b:Corporate>
      </b:Author>
    </b:Author>
    <b:Title>Net crude oil and natural gas liquids production from 2015 to 2019</b:Title>
    <b:InternetSiteTitle>statista.com</b:InternetSiteTitle>
    <b:Year>2020a</b:Year>
    <b:Month>2</b:Month>
    <b:Day>1</b:Day>
    <b:URL>https://www.statista.com/statistics/812886/net-production-of-crude-oil-and-natural-gas-liquids-chevron/</b:URL>
    <b:YearAccessed>2020</b:YearAccessed>
    <b:MonthAccessed>12</b:MonthAccessed>
    <b:DayAccessed>10</b:DayAccessed>
    <b:RefOrder>299</b:RefOrder>
  </b:Source>
  <b:Source>
    <b:Tag>Nat191</b:Tag>
    <b:SourceType>Report</b:SourceType>
    <b:Guid>{37A6D761-9FF6-4BDA-BCF3-4A8CE79671E6}</b:Guid>
    <b:Author>
      <b:Author>
        <b:Corporate>National Commission on Disability</b:Corporate>
      </b:Author>
    </b:Author>
    <b:Title>NCD Newsletter Fourth Edition</b:Title>
    <b:Year>2019b</b:Year>
    <b:URL>https://www.ncdguyana.org/mdocs-posts/ncd-newsletter-4th-edition-2019-special/</b:URL>
    <b:Publisher>National Commission on Disability</b:Publisher>
    <b:City>Georgetown</b:City>
    <b:RefOrder>300</b:RefOrder>
  </b:Source>
  <b:Source>
    <b:Tag>Nat20</b:Tag>
    <b:SourceType>Report</b:SourceType>
    <b:Guid>{7F54CA0E-8FCA-4154-80FB-BB3E0438ED94}</b:Guid>
    <b:Author>
      <b:Author>
        <b:Corporate>National Commission on Disability</b:Corporate>
      </b:Author>
    </b:Author>
    <b:Title>NCD Newsletter</b:Title>
    <b:Year>2020</b:Year>
    <b:URL>https://www.ncdguyana.org/mdocuments-library/</b:URL>
    <b:Publisher>National Commission on Disability</b:Publisher>
    <b:City>Georgetown</b:City>
    <b:RefOrder>301</b:RefOrder>
  </b:Source>
  <b:Source>
    <b:Tag>GCR192</b:Tag>
    <b:SourceType>Report</b:SourceType>
    <b:Guid>{CE601C30-63B5-4EA3-BA72-1BE438E649B7}</b:Guid>
    <b:Author>
      <b:Author>
        <b:Corporate>Guyana Office of Climate Change</b:Corporate>
      </b:Author>
    </b:Author>
    <b:Title>Nationally Appropriate Mitigation Action on Greening of Towns in the Co-operative Republic of Guyana</b:Title>
    <b:Year>2019</b:Year>
    <b:Publisher>Office of Climate Change</b:Publisher>
    <b:City>Georgetown</b:City>
    <b:RefOrder>302</b:RefOrder>
  </b:Source>
  <b:Source>
    <b:Tag>Guy184</b:Tag>
    <b:SourceType>Report</b:SourceType>
    <b:Guid>{D2CF66BC-BC62-48F1-AFC4-D17DDAC03CF3}</b:Guid>
    <b:Author>
      <b:Author>
        <b:Corporate>Guyana Bureau of Statistics</b:Corporate>
      </b:Author>
    </b:Author>
    <b:Title>National Strategy for the Development of Statistics: Roadmap</b:Title>
    <b:Year>2018c</b:Year>
    <b:Publisher>GCRG</b:Publisher>
    <b:City>Georgetown</b:City>
    <b:URL>https://paris21.org/sites/default/files/2018-07/Guyana-NSDS-Roadmap-web.pdf</b:URL>
    <b:RefOrder>118</b:RefOrder>
  </b:Source>
  <b:Source>
    <b:Tag>Guy132</b:Tag>
    <b:SourceType>Report</b:SourceType>
    <b:Guid>{AE1FF279-4AF6-4C45-8398-842A2C9E9316}</b:Guid>
    <b:Author>
      <b:Author>
        <b:Corporate>Guyana Ministry of Local Government &amp; Regional Development</b:Corporate>
      </b:Author>
    </b:Author>
    <b:Title>National Solid Waste Management Strategy 2013-2024</b:Title>
    <b:Year>2013</b:Year>
    <b:Publisher>GCRG</b:Publisher>
    <b:City>Georgetown</b:City>
    <b:URL>https://mlgrd.gov.gy/wp-content/uploads/2016/08/National-Solid-Waste-Management-Strategy.pdf</b:URL>
    <b:RefOrder>303</b:RefOrder>
  </b:Source>
  <b:Source>
    <b:Tag>Guy201</b:Tag>
    <b:SourceType>Report</b:SourceType>
    <b:Guid>{B6DEA888-FD7F-4ED2-9328-C73BC34041C3}</b:Guid>
    <b:Title>National report submitted in accordance with paragraph 5 of the annex to Human Rights Council Resolution 16/21 (Universal Periodic Review)</b:Title>
    <b:Year>2020</b:Year>
    <b:URL>https://undocs.org/A/HRC/WG.6/35/GUY/1</b:URL>
    <b:Author>
      <b:Author>
        <b:Corporate>Government of Guyana</b:Corporate>
      </b:Author>
    </b:Author>
    <b:Publisher>OHCHR</b:Publisher>
    <b:City>Geneva</b:City>
    <b:RefOrder>304</b:RefOrder>
  </b:Source>
  <b:Source>
    <b:Tag>Guy133</b:Tag>
    <b:SourceType>Report</b:SourceType>
    <b:Guid>{35413903-B5C1-4EAA-96DF-407598CC77B2}</b:Guid>
    <b:Author>
      <b:Author>
        <b:Corporate>Guyana Ministry of Public Health</b:Corporate>
      </b:Author>
    </b:Author>
    <b:Title>National Rehabilitation Services Strategy</b:Title>
    <b:Year>2009</b:Year>
    <b:Publisher>GCRG</b:Publisher>
    <b:City>Georgetown</b:City>
    <b:RefOrder>305</b:RefOrder>
  </b:Source>
  <b:Source>
    <b:Tag>Bur16</b:Tag>
    <b:SourceType>Report</b:SourceType>
    <b:Guid>{8BE5A742-7A42-466C-996F-1239F1061D54}</b:Guid>
    <b:Author>
      <b:Author>
        <b:Corporate>Guyana Bureau of Statistics</b:Corporate>
      </b:Author>
    </b:Author>
    <b:Title>National Population and Housing Census 2012</b:Title>
    <b:Year>2016</b:Year>
    <b:Publisher>Bureau of Statistics</b:Publisher>
    <b:URL>https://statisticsguyana.gov.gy/wp-content/uploads/2019/10/Final_2012_Census_Compendium3.pdf</b:URL>
    <b:City>Georgetown</b:City>
    <b:RefOrder>306</b:RefOrder>
  </b:Source>
  <b:Source>
    <b:Tag>Bur02</b:Tag>
    <b:SourceType>Report</b:SourceType>
    <b:Guid>{A74ACFA2-A0CE-4E0E-8315-56B5AA4777A1}</b:Guid>
    <b:Author>
      <b:Author>
        <b:Corporate>Guyana Bureau of Statistics</b:Corporate>
      </b:Author>
    </b:Author>
    <b:Title>National Population and Housing Census 2002</b:Title>
    <b:Year>2002</b:Year>
    <b:Publisher>Bureau of Statistics</b:Publisher>
    <b:URL>https://statisticsguyana.gov.gy/publications/#cen2002</b:URL>
    <b:City>Georgetown</b:City>
    <b:RefOrder>39</b:RefOrder>
  </b:Source>
  <b:Source>
    <b:Tag>Bur121</b:Tag>
    <b:SourceType>Report</b:SourceType>
    <b:Guid>{EC1B0D95-116A-449B-A4BB-F0821F60354F}</b:Guid>
    <b:Author>
      <b:Author>
        <b:Corporate>Bureau of Statistics</b:Corporate>
      </b:Author>
    </b:Author>
    <b:Title>National Population and Housing Census - The Census Road</b:Title>
    <b:Year>2012</b:Year>
    <b:Publisher>Bureau of Statistics</b:Publisher>
    <b:City>Georgetown</b:City>
    <b:YearAccessed>2021</b:YearAccessed>
    <b:URL>https://statisticsguyana.gov.gy/wp-content/uploads/2019/11/Final_2012_Census_Compendium2.pdf</b:URL>
    <b:RefOrder>307</b:RefOrder>
  </b:Source>
  <b:Source>
    <b:Tag>Bur12</b:Tag>
    <b:SourceType>Report</b:SourceType>
    <b:Guid>{5C16846A-F85C-4666-855B-326510CB5851}</b:Guid>
    <b:Author>
      <b:Author>
        <b:Corporate>Bureau of Statistics</b:Corporate>
      </b:Author>
    </b:Author>
    <b:Title>National Population and Housing Census</b:Title>
    <b:Year>2012</b:Year>
    <b:Publisher>Bureau of Statistics</b:Publisher>
    <b:RefOrder>308</b:RefOrder>
  </b:Source>
  <b:Source>
    <b:Tag>GCRNa</b:Tag>
    <b:SourceType>Report</b:SourceType>
    <b:Guid>{CAB6F8BE-3B85-431E-AB0B-10B64C95EDB8}</b:Guid>
    <b:Author>
      <b:Author>
        <b:Corporate>Government of Guyana</b:Corporate>
      </b:Author>
    </b:Author>
    <b:Title>National Policy on the Rights of Persons with Disability - Guyana</b:Title>
    <b:Year>1997a</b:Year>
    <b:Publisher>GCRG</b:Publisher>
    <b:City>Georgetown</b:City>
    <b:URL>https://parliament.gov.gy/documents/documents-laid/6240-national_policy_on_the_rights_of_people_with_disabilities_guyana.pdf</b:URL>
    <b:RefOrder>40</b:RefOrder>
  </b:Source>
  <b:Source>
    <b:Tag>GCR13</b:Tag>
    <b:SourceType>Report</b:SourceType>
    <b:Guid>{1C951B6F-0C7F-4AFF-8C3B-C13B0B85F859}</b:Guid>
    <b:Author>
      <b:Author>
        <b:Corporate>Guyana Lands and Surveys Commission</b:Corporate>
      </b:Author>
    </b:Author>
    <b:Title>National Land Use Plan</b:Title>
    <b:Year>2013</b:Year>
    <b:Publisher>Guyana Lands &amp; Surveys Commission</b:Publisher>
    <b:City>Georgetown</b:City>
    <b:URL>http://goinvest.gov.gy/wp-content/uploads/GuyanaNLUP.pdf</b:URL>
    <b:RefOrder>309</b:RefOrder>
  </b:Source>
  <b:Source>
    <b:Tag>Guy131</b:Tag>
    <b:SourceType>Report</b:SourceType>
    <b:Guid>{01D00E7F-3BFC-42F3-98BA-C076B9AA53A2}</b:Guid>
    <b:Author>
      <b:Author>
        <b:Corporate>Guyana Civil Defence Commission</b:Corporate>
      </b:Author>
    </b:Author>
    <b:Title>National Integrated Disaster Risk Management Plan and Implementation Strategy for Guyana</b:Title>
    <b:Year>2013</b:Year>
    <b:URL>http://cdc.gy/wp-content/uploads/2016/05/Document-for-Website/3.%20National%20Integrated%20Disaster%20Risk%20Management%20Plan%20for%20Guyana.pdf</b:URL>
    <b:Publisher>GCRG</b:Publisher>
    <b:City>Georgetown</b:City>
    <b:RefOrder>310</b:RefOrder>
  </b:Source>
  <b:Source>
    <b:Tag>NIS12</b:Tag>
    <b:SourceType>Report</b:SourceType>
    <b:Guid>{27F8CE84-3EA8-4EAB-B079-AC0A84FD716D}</b:Guid>
    <b:Title>National Insurance Scheme Annual Report 2012</b:Title>
    <b:Year>2012</b:Year>
    <b:URL>https://www.nis.org.gy/sites/default/files/NIS%20Annual%20Report%202012.pdf </b:URL>
    <b:Author>
      <b:Author>
        <b:Corporate>Guyana National Insurance Scheme</b:Corporate>
      </b:Author>
    </b:Author>
    <b:Publisher>NIS</b:Publisher>
    <b:City>Georgetown</b:City>
    <b:RefOrder>311</b:RefOrder>
  </b:Source>
  <b:Source>
    <b:Tag>Rig95</b:Tag>
    <b:SourceType>JournalArticle</b:SourceType>
    <b:Guid>{56871443-E7F8-47EF-A146-4E0AB771671B}</b:Guid>
    <b:Title>National Human Rights Institutions: a Handbook on the Establishment and Strengthening of National Institutions for the Promotion and Protection of Human Rights</b:Title>
    <b:Year>1995</b:Year>
    <b:URL>https://www.ohchr.org/documents/publications/training4en.pdf</b:URL>
    <b:Author>
      <b:Author>
        <b:Corporate>Centre for Human Rights</b:Corporate>
      </b:Author>
    </b:Author>
    <b:JournalName>United Nations Publication</b:JournalName>
    <b:City>Geneva</b:City>
    <b:Publisher>OHCHR</b:Publisher>
    <b:RefOrder>312</b:RefOrder>
  </b:Source>
  <b:Source>
    <b:Tag>Nat181</b:Tag>
    <b:SourceType>Report</b:SourceType>
    <b:Guid>{9F6D552F-B273-4972-BA39-A27B3F58A2FF}</b:Guid>
    <b:Author>
      <b:Author>
        <b:Corporate>National Commission on Disability</b:Corporate>
      </b:Author>
    </b:Author>
    <b:Title>National Household Survey of Persons with Disability (NHSPWD) - Regions 2, 3, 5, 6 &amp; 10</b:Title>
    <b:Year>2018</b:Year>
    <b:Publisher>National Commission on Disability</b:Publisher>
    <b:City>Georgetown</b:City>
    <b:RefOrder>41</b:RefOrder>
  </b:Source>
  <b:Source>
    <b:Tag>CEH09</b:Tag>
    <b:SourceType>Report</b:SourceType>
    <b:Guid>{C880D8CD-E61C-4FF6-B9E7-00836314B89C}</b:Guid>
    <b:Author>
      <b:Author>
        <b:Corporate>CEHI</b:Corporate>
      </b:Author>
    </b:Author>
    <b:Title>National Hazardous Waste Inventory Study for Guyana</b:Title>
    <b:Year>2009</b:Year>
    <b:Publisher>Caribbean Environmental Health Institute: CARICOM</b:Publisher>
    <b:City>Castries</b:City>
    <b:RefOrder>86</b:RefOrder>
  </b:Source>
  <b:Source>
    <b:Tag>GCR18</b:Tag>
    <b:SourceType>Report</b:SourceType>
    <b:Guid>{8391D424-F2FB-4BD7-BAC0-68A5272CEBBA}</b:Guid>
    <b:Author>
      <b:Author>
        <b:Corporate>Guyana Ministry of Social Protection</b:Corporate>
      </b:Author>
    </b:Author>
    <b:Title>National Gender Equality and Social Inclusion Policy (NGESIP) for Ministry of Social Protection</b:Title>
    <b:Year>2018</b:Year>
    <b:City>Georgetown</b:City>
    <b:Publisher>MoSP</b:Publisher>
    <b:RefOrder>313</b:RefOrder>
  </b:Source>
  <b:Source>
    <b:Tag>ECL20</b:Tag>
    <b:SourceType>Report</b:SourceType>
    <b:Guid>{B0ECCAED-4BCA-460C-8F5D-CF4CE82C09D7}</b:Guid>
    <b:Author>
      <b:Author>
        <b:Corporate>ECLAC</b:Corporate>
      </b:Author>
    </b:Author>
    <b:Title>National energy efficiency monitoring report of Guyana</b:Title>
    <b:Year>2020</b:Year>
    <b:URL>https://repositorio.cepal.org/bitstream/handle/11362/45476/1/S2000163_en.pdf</b:URL>
    <b:Publisher>ECLAC</b:Publisher>
    <b:City>Santiago</b:City>
    <b:RefOrder>73</b:RefOrder>
  </b:Source>
  <b:Source>
    <b:Tag>Guy96</b:Tag>
    <b:SourceType>Report</b:SourceType>
    <b:Guid>{DBD90DD7-7A39-4140-AB23-2FA5457B5989}</b:Guid>
    <b:Author>
      <b:Author>
        <b:Corporate>Guyana Ministry of Finance</b:Corporate>
      </b:Author>
    </b:Author>
    <b:Title>National Development Strategy for Guyana: shared development through a participatory economy</b:Title>
    <b:Year>1996</b:Year>
    <b:Publisher>GCRG</b:Publisher>
    <b:City>Georgetown</b:City>
    <b:URL>http://www.guyana.org/NDS/NDS.htm</b:URL>
    <b:RefOrder>89</b:RefOrder>
  </b:Source>
  <b:Source>
    <b:Tag>Guy99</b:Tag>
    <b:SourceType>Report</b:SourceType>
    <b:Guid>{89732D5A-42B3-4082-8E31-D04534216610}</b:Guid>
    <b:Author>
      <b:Author>
        <b:Corporate>Guyana Ministry of Finance</b:Corporate>
      </b:Author>
    </b:Author>
    <b:Title>National Development Strategy</b:Title>
    <b:Year>1999</b:Year>
    <b:Publisher>GCRG</b:Publisher>
    <b:City>Georgetown</b:City>
    <b:URL>https://finance.gov.gy/wp-content/uploads/2017/06/nds-1.pdf</b:URL>
    <b:RefOrder>90</b:RefOrder>
  </b:Source>
  <b:Source>
    <b:Tag>Nat19</b:Tag>
    <b:SourceType>InternetSite</b:SourceType>
    <b:Guid>{5D2DFA99-AE75-4A4F-8ACD-E76D1FAF0E2C}</b:Guid>
    <b:Author>
      <b:Author>
        <b:Corporate>National Commission on Disability</b:Corporate>
      </b:Author>
    </b:Author>
    <b:Title>National Commission on Disability Newsletter</b:Title>
    <b:Year>2019a</b:Year>
    <b:YearAccessed>2020</b:YearAccessed>
    <b:MonthAccessed>August</b:MonthAccessed>
    <b:URL>https://www.ncdguyana.org/mdocuments-library/</b:URL>
    <b:RefOrder>314</b:RefOrder>
  </b:Source>
  <b:Source>
    <b:Tag>Nat15</b:Tag>
    <b:SourceType>Report</b:SourceType>
    <b:Guid>{26F0FED5-0177-4889-BDF4-B946322D822C}</b:Guid>
    <b:Title>National Commission on Disability - Strategic Plan 2015-2019</b:Title>
    <b:Year>2015</b:Year>
    <b:URL>https://www.ncdguyana.org/about/</b:URL>
    <b:Author>
      <b:Author>
        <b:Corporate>National Commission on Disability</b:Corporate>
      </b:Author>
    </b:Author>
    <b:Publisher>National Commission on Disability</b:Publisher>
    <b:City>Georgetown</b:City>
    <b:RefOrder>315</b:RefOrder>
  </b:Source>
  <b:Source>
    <b:Tag>Guy07</b:Tag>
    <b:SourceType>Report</b:SourceType>
    <b:Guid>{234C9161-6706-4E8A-BA48-9AD0829029D3}</b:Guid>
    <b:Author>
      <b:Author>
        <b:Corporate>Guyana EPA</b:Corporate>
      </b:Author>
    </b:Author>
    <b:Title>National Biosafety Framework for Guyana</b:Title>
    <b:Year>2007</b:Year>
    <b:URL>http://narei.org.gy/wp-content/uploads/2020/10/GYNBFrep-Bio-Safety-Regulations-act.pdf</b:URL>
    <b:Publisher>Government of Guyana</b:Publisher>
    <b:City>Georgetown</b:City>
    <b:RefOrder>316</b:RefOrder>
  </b:Source>
  <b:Source>
    <b:Tag>Min19</b:Tag>
    <b:SourceType>ArticleInAPeriodical</b:SourceType>
    <b:Guid>{8DA16ED3-8B95-4F84-BD1D-CE84D5794436}</b:Guid>
    <b:Author>
      <b:Author>
        <b:Corporate>Guyana Ministry of Natural Resources</b:Corporate>
      </b:Author>
    </b:Author>
    <b:Title>National Bauxite Resources Assesssment: where and how much?</b:Title>
    <b:Year>2019a</b:Year>
    <b:YearAccessed>2020</b:YearAccessed>
    <b:URL>https://nre.gov.gy/2019/07/18/bauxite-policy-briefs-final-drafts/#</b:URL>
    <b:Month>July</b:Month>
    <b:Day>10</b:Day>
    <b:PeriodicalTitle>Policy Brief #3</b:PeriodicalTitle>
    <b:RefOrder>317</b:RefOrder>
  </b:Source>
  <b:Source>
    <b:Tag>Par06</b:Tag>
    <b:SourceType>Report</b:SourceType>
    <b:Guid>{4501916A-2AF8-4163-8A33-A3EAE9DFDECA}</b:Guid>
    <b:Author>
      <b:Author>
        <b:Corporate>Parliament Office of Guyana</b:Corporate>
      </b:Author>
    </b:Author>
    <b:Title>Minutes of Proceedings of the 4th Sitting of the National Assembly of the First Session of the ninth Parliament</b:Title>
    <b:Year>2006</b:Year>
    <b:Publisher>Parliament Office of Guyana</b:Publisher>
    <b:URL>https://parliament.gov.gy/documents/minutes/3216-4th_minutes.pdf </b:URL>
    <b:City>Georgetown</b:City>
    <b:RefOrder>318</b:RefOrder>
  </b:Source>
  <b:Source>
    <b:Tag>Guy15</b:Tag>
    <b:SourceType>Report</b:SourceType>
    <b:Guid>{ABE4B7A0-60E9-4B8C-86D8-89D64F877624}</b:Guid>
    <b:Author>
      <b:Author>
        <b:Corporate>Guyana Ministry of Business</b:Corporate>
      </b:Author>
    </b:Author>
    <b:Title>Ministry of Business Strategic Action Plan 2015-2020</b:Title>
    <b:Year>2015</b:Year>
    <b:Publisher>GCRG</b:Publisher>
    <b:City>Georgetown</b:City>
    <b:URL>https://www.business.gov.gy/wp-content/uploads/2018/11/Tourism-Strategy-2018-2025.pdf</b:URL>
    <b:RefOrder>319</b:RefOrder>
  </b:Source>
  <b:Source>
    <b:Tag>Guy11</b:Tag>
    <b:SourceType>Report</b:SourceType>
    <b:Guid>{E1EEA5B9-7001-4F3D-A262-A423FC0FFC04}</b:Guid>
    <b:Author>
      <b:Author>
        <b:Corporate>Guyana Ministry of Finance</b:Corporate>
      </b:Author>
    </b:Author>
    <b:Title>Millennium Development Goals: Guyana - Progress Report 2011</b:Title>
    <b:Year>2011</b:Year>
    <b:City>Georgetown</b:City>
    <b:Publisher>Government of the Cooperative Republic of Guyana</b:Publisher>
    <b:URL>https://www.undp.org/content/dam/undp/library/MDG/english/MDG%20Country%20Reports/Guyana/MDG%20Guyana%20Progress%20Report%202011.pdf</b:URL>
    <b:RefOrder>109</b:RefOrder>
  </b:Source>
  <b:Source>
    <b:Tag>Guy203</b:Tag>
    <b:SourceType>InternetSite</b:SourceType>
    <b:Guid>{72F43636-8DC5-48FA-A564-BE2DEF3E48C1}</b:Guid>
    <b:Author>
      <b:Author>
        <b:Corporate>Guyana Chronicle</b:Corporate>
      </b:Author>
    </b:Author>
    <b:Title>Mental health services in Guyana</b:Title>
    <b:Year>2020a</b:Year>
    <b:YearAccessed>2020</b:YearAccessed>
    <b:URL>https://guyanachronicle.com/2020/05/30/mental-health-services-in-guyana/</b:URL>
    <b:InternetSiteTitle>guyanachronicle.com</b:InternetSiteTitle>
    <b:Month>5</b:Month>
    <b:Day>30</b:Day>
    <b:RefOrder>320</b:RefOrder>
  </b:Source>
  <b:Source>
    <b:Tag>Kai201</b:Tag>
    <b:SourceType>InternetSite</b:SourceType>
    <b:Guid>{C3455E1D-0486-4FAD-8D2C-E91C8EAD17AE}</b:Guid>
    <b:Author>
      <b:Author>
        <b:Corporate>Kaieteur News</b:Corporate>
      </b:Author>
    </b:Author>
    <b:Title>Mental health disorders are a leading cause of disability and a major contributor to NCDs – CARPHA</b:Title>
    <b:Year>2020c</b:Year>
    <b:YearAccessed>2020</b:YearAccessed>
    <b:URL>https://www.kaieteurnewsonline.com/2020/10/10/mental-health-disorders-are-a-leading-cause-of-disability-and-a-major-contributor-to-ncds-carpha/</b:URL>
    <b:InternetSiteTitle>kaieteurnewsonline.com</b:InternetSiteTitle>
    <b:Month>10</b:Month>
    <b:Day>10</b:Day>
    <b:RefOrder>321</b:RefOrder>
  </b:Source>
  <b:Source>
    <b:Tag>GCR183</b:Tag>
    <b:SourceType>Report</b:SourceType>
    <b:Guid>{95DA5AEF-304D-4423-9727-BD020401CC40}</b:Guid>
    <b:Author>
      <b:Author>
        <b:Corporate>UNICEF</b:Corporate>
      </b:Author>
    </b:Author>
    <b:Title>Mapping of Social Protection Systems in Guyana 2008-2018 - Report</b:Title>
    <b:Year>2018c</b:Year>
    <b:City>Georgetown</b:City>
    <b:Publisher>Unpublished</b:Publisher>
    <b:RefOrder>322</b:RefOrder>
  </b:Source>
  <b:Source>
    <b:Tag>Guy182</b:Tag>
    <b:SourceType>Report</b:SourceType>
    <b:Guid>{B6E2C51C-AC8D-439C-A679-248AEAFBA118}</b:Guid>
    <b:Author>
      <b:Author>
        <b:Corporate>Guyana Ministry of Natural Resources</b:Corporate>
      </b:Author>
    </b:Author>
    <b:Title>Making the Most of Our Oil and Natural Gas: maximising benefits and value retention from Guyana's petroleum resources through capacity development, local content, and value addition - a local content and value addition policy framework</b:Title>
    <b:Year>2018</b:Year>
    <b:Publisher>Government of Guyana</b:Publisher>
    <b:City>Georgetown</b:City>
    <b:URL>http://www.business.gov.gy/wp-content/uploads/2019/05/Second-Draft-Local-Content-Policy-Framework.pdf</b:URL>
    <b:RefOrder>84</b:RefOrder>
  </b:Source>
  <b:Source>
    <b:Tag>Int14</b:Tag>
    <b:SourceType>Misc</b:SourceType>
    <b:Guid>{EE23E64D-A95A-4586-99FB-35168F026B06}</b:Guid>
    <b:Title>Making the Links Work: How the humanitarian and development community can help ensure no one is left behind</b:Title>
    <b:Year>2014</b:Year>
    <b:City>Geneva</b:City>
    <b:Publisher>IOM; FAO; World Bank</b:Publisher>
    <b:URL>https://www.worldbank.org/content/dam/Worldbank/document/WEurope/2014/Making_the_Links_Work.pdf</b:URL>
    <b:Author>
      <b:Author>
        <b:Corporate>IOM</b:Corporate>
      </b:Author>
    </b:Author>
    <b:Institution>IOM</b:Institution>
    <b:Comments>Inter-Agency Standing Committee Principals Meeting</b:Comments>
    <b:RefOrder>323</b:RefOrder>
  </b:Source>
  <b:Source>
    <b:Tag>Dep20</b:Tag>
    <b:SourceType>InternetSite</b:SourceType>
    <b:Guid>{B9FE7EB8-2489-402E-A19C-E56A074F6332}</b:Guid>
    <b:Title>Main Impacts of Climate Change on Guyana</b:Title>
    <b:Author>
      <b:Author>
        <b:Corporate>Guyana Department of Energy</b:Corporate>
      </b:Author>
    </b:Author>
    <b:YearAccessed>2020</b:YearAccessed>
    <b:URL>https://www.doe.gov.gy/published/document/5d78014a88615e0842f248a7#:~:text=.-,Main%20Impacts%20of%20Climate%20Change%20on%20Guyana%20are%3A,the%20decrease%20of%20annual%20precipitation.</b:URL>
    <b:Year>2020</b:Year>
    <b:RefOrder>324</b:RefOrder>
  </b:Source>
  <b:Source>
    <b:Tag>Kai182</b:Tag>
    <b:SourceType>InternetSite</b:SourceType>
    <b:Guid>{A600A72A-87C1-4F83-B577-2A4E61066B46}</b:Guid>
    <b:Author>
      <b:Author>
        <b:Corporate>Kaieteur News</b:Corporate>
      </b:Author>
    </b:Author>
    <b:Title>Mae’s to apologise to student over indigenous dress incident</b:Title>
    <b:Year>2018c</b:Year>
    <b:YearAccessed>2020</b:YearAccessed>
    <b:MonthAccessed>October</b:MonthAccessed>
    <b:URL>https://www.kaieteurnewsonline.com/2018/06/06/maes-to-apologise-to-student-over-indigenous-dress-incident/</b:URL>
    <b:InternetSiteTitle>kaieteurnewsonline.com</b:InternetSiteTitle>
    <b:Month>6</b:Month>
    <b:Day>6</b:Day>
    <b:RefOrder>325</b:RefOrder>
  </b:Source>
  <b:Source>
    <b:Tag>ECL05</b:Tag>
    <b:SourceType>Report</b:SourceType>
    <b:Guid>{6682432E-121A-4B7C-A02F-C599A3D65514}</b:Guid>
    <b:Title>Macro-Socioeconomic Assessment of the Damage and Losses Caused by the January-Februrary 2005 Flooding -Guyana</b:Title>
    <b:Year>2005</b:Year>
    <b:ThesisType>Evaluation and Lessons Learned</b:ThesisType>
    <b:Author>
      <b:Author>
        <b:Corporate>ECLAC &amp; UNDP</b:Corporate>
      </b:Author>
    </b:Author>
    <b:Institution>ECLAC</b:Institution>
    <b:URL>https://reliefweb.int/sites/reliefweb.int/files/resources/D13BA694D6022C7249256FD400219B12-eclac-guy-mar.pdf</b:URL>
    <b:Publisher>ECLAC</b:Publisher>
    <b:City>Port of Spain</b:City>
    <b:RefOrder>326</b:RefOrder>
  </b:Source>
  <b:Source>
    <b:Tag>Wor205</b:Tag>
    <b:SourceType>Report</b:SourceType>
    <b:Guid>{1B69E844-A53E-4013-BF3C-341A4133FD31}</b:Guid>
    <b:Author>
      <b:Author>
        <b:Corporate>World Bank</b:Corporate>
      </b:Author>
    </b:Author>
    <b:Title>Macro-Economic Poverty Outlook for Latin America and the Caribbean: Guyana Data Sheet - 16 October 2020</b:Title>
    <b:Year>2020g</b:Year>
    <b:Publisher>World Bank</b:Publisher>
    <b:City>Washington, DC.</b:City>
    <b:URL>https://www.worldbank.org/en/publication/macro-poverty-outlook/mpo_lac</b:URL>
    <b:RefOrder>3</b:RefOrder>
  </b:Source>
  <b:Source>
    <b:Tag>Guy10</b:Tag>
    <b:SourceType>Report</b:SourceType>
    <b:Guid>{FE23CCEC-6E7B-42FC-B858-9EE1AFA17D71}</b:Guid>
    <b:Author>
      <b:Author>
        <b:Corporate>Guyana Office of the President</b:Corporate>
      </b:Author>
    </b:Author>
    <b:Title>Low Carbon Development Strategy: transforming Guyana's economy while combating climate change</b:Title>
    <b:Year>2010</b:Year>
    <b:Publisher>GCRG</b:Publisher>
    <b:City>Georgetown</b:City>
    <b:URL>https://www.lcds.gov.gy/index.php/the-lcds/206-a-low-carbon-development-strategy-may-2010/file</b:URL>
    <b:RefOrder>93</b:RefOrder>
  </b:Source>
  <b:Source>
    <b:Tag>GCR</b:Tag>
    <b:SourceType>Report</b:SourceType>
    <b:Guid>{825022AA-6894-4D3D-A6D9-11ECA1E69DF4}</b:Guid>
    <b:Author>
      <b:Author>
        <b:Corporate>Guyana Office of the President</b:Corporate>
      </b:Author>
    </b:Author>
    <b:Title>Low Carbon Development Strategy Update: Transforming Guyana's Economy Whilst Combating Climate Change</b:Title>
    <b:Year>2013</b:Year>
    <b:URL>https://www.lcds.gov.gy/index.php/the-lcds/207-low-carbon-development-strategy-update-march-2013/file</b:URL>
    <b:Publisher>Office of the President</b:Publisher>
    <b:City>Georgetown</b:City>
    <b:RefOrder>95</b:RefOrder>
  </b:Source>
  <b:Source>
    <b:Tag>Sta0f</b:Tag>
    <b:SourceType>InternetSite</b:SourceType>
    <b:Guid>{5D8D8968-DCB8-4A0B-811C-63F8112C5044}</b:Guid>
    <b:Title>Local content final report submitted - president to decide way forward</b:Title>
    <b:Year>2020f</b:Year>
    <b:Author>
      <b:Author>
        <b:Corporate>Stabroek News</b:Corporate>
      </b:Author>
    </b:Author>
    <b:InternetSiteTitle>stabroeknews.com</b:InternetSiteTitle>
    <b:Month>11</b:Month>
    <b:Day>26</b:Day>
    <b:URL>https://www.stabroeknews.com/2020/11/26/news/guyana/local-content-final-report-submitted/</b:URL>
    <b:RefOrder>327</b:RefOrder>
  </b:Source>
  <b:Source>
    <b:Tag>Guy183</b:Tag>
    <b:SourceType>Report</b:SourceType>
    <b:Guid>{DD322661-0ED8-4854-A1A9-598E4FFF38F8}</b:Guid>
    <b:Author>
      <b:Author>
        <b:Corporate>Guyana Ministry of Business</b:Corporate>
      </b:Author>
    </b:Author>
    <b:Title>Living Guyana Tourism Strategic Action Plan: 2018-2025</b:Title>
    <b:Year>2018</b:Year>
    <b:Publisher>GCRG</b:Publisher>
    <b:City>Georgetown</b:City>
    <b:URL>https://www.business.gov.gy/wp-content/uploads/2018/11/Tourism-Strategy-2018-2025.pdf</b:URL>
    <b:RefOrder>103</b:RefOrder>
  </b:Source>
  <b:Source>
    <b:Tag>Sta202</b:Tag>
    <b:SourceType>ArticleInAPeriodical</b:SourceType>
    <b:Guid>{9A7B0533-E9AE-4CE0-A4F1-3E57311CC214}</b:Guid>
    <b:Title>Linden man charged over Facebook death threat to GECOM Chair</b:Title>
    <b:Year>2020</b:Year>
    <b:Author>
      <b:Author>
        <b:Corporate>Stabroek Newspaper</b:Corporate>
      </b:Author>
    </b:Author>
    <b:PeriodicalTitle>Stabroek Newspaper</b:PeriodicalTitle>
    <b:Month>July</b:Month>
    <b:URL>https://www.stabroeknews.com/2020/07/21/news/guyana/linden-man-charged-over-facebook-death-threat-to-gecom-chair/</b:URL>
    <b:RefOrder>328</b:RefOrder>
  </b:Source>
  <b:Source>
    <b:Tag>Wor18</b:Tag>
    <b:SourceType>InternetSite</b:SourceType>
    <b:Guid>{CFCFA046-28F0-44E1-BD9E-98C72BB43590}</b:Guid>
    <b:Author>
      <b:Author>
        <b:Corporate>World Bank</b:Corporate>
      </b:Author>
    </b:Author>
    <b:Title>Life Expectancy at Birth</b:Title>
    <b:Year>2018</b:Year>
    <b:YearAccessed>2020</b:YearAccessed>
    <b:URL>https://data.worldbank.org/indicator/SP.DYN.LE00.MA.IN?end=2018&amp;locations=GY&amp;start=1960&amp;view=chart</b:URL>
    <b:InternetSiteTitle>data.worldbank.org</b:InternetSiteTitle>
    <b:RefOrder>329</b:RefOrder>
  </b:Source>
  <b:Source>
    <b:Tag>ODI19</b:Tag>
    <b:SourceType>Report</b:SourceType>
    <b:Guid>{95DBFA15-1AE9-47D2-88BF-A4B9D232718C}</b:Guid>
    <b:Author>
      <b:Author>
        <b:Corporate>ODI</b:Corporate>
      </b:Author>
    </b:Author>
    <b:Title>'Leave no-one behind' index 2019</b:Title>
    <b:Year>2019</b:Year>
    <b:URL>https://www.odi.org/sites/odi.org.uk/files/resource-documents/12920.pdf</b:URL>
    <b:Publisher>ODI</b:Publisher>
    <b:RefOrder>330</b:RefOrder>
  </b:Source>
  <b:Source>
    <b:Tag>Bur17</b:Tag>
    <b:SourceType>Report</b:SourceType>
    <b:Guid>{C14BB94D-4BE1-4BD4-BF4F-97E042F7CBA0}</b:Guid>
    <b:Author>
      <b:Author>
        <b:Corporate>Guyana Bureau of Statistics</b:Corporate>
      </b:Author>
    </b:Author>
    <b:Title>Labour Force Survey Report 2017 - Q4</b:Title>
    <b:Year>2018b</b:Year>
    <b:Publisher>Bureau of Statistics</b:Publisher>
    <b:City>Georgetown</b:City>
    <b:URL>https://publications.iadb.org/en/guyana-labor-force-survey-fourth-quarter-2017</b:URL>
    <b:RefOrder>331</b:RefOrder>
  </b:Source>
  <b:Source>
    <b:Tag>Tot18</b:Tag>
    <b:SourceType>InternetSite</b:SourceType>
    <b:Guid>{0EE7D074-20AE-4725-90AD-90939C077AC9}</b:Guid>
    <b:Author>
      <b:Author>
        <b:Corporate>Total</b:Corporate>
      </b:Author>
    </b:Author>
    <b:Title>Key figures</b:Title>
    <b:InternetSiteTitle>total.com</b:InternetSiteTitle>
    <b:Year>2018</b:Year>
    <b:Month>12</b:Month>
    <b:Day>31</b:Day>
    <b:URL>https://www.total.com/infographics/key-figures</b:URL>
    <b:YearAccessed>2020</b:YearAccessed>
    <b:MonthAccessed>12</b:MonthAccessed>
    <b:DayAccessed>10</b:DayAccessed>
    <b:RefOrder>332</b:RefOrder>
  </b:Source>
  <b:Source>
    <b:Tag>Uni17</b:Tag>
    <b:SourceType>Report</b:SourceType>
    <b:Guid>{890963E5-8CE5-401C-B542-726971844226}</b:Guid>
    <b:Title>International Narcotics Control Strategy Report Vol. 1</b:Title>
    <b:Year>2017</b:Year>
    <b:URL>https://www.state.gov/wp-content/uploads/2019/04/2017-INCSR-Vol.-I.pdf</b:URL>
    <b:Author>
      <b:Author>
        <b:Corporate>US Department of State</b:Corporate>
      </b:Author>
    </b:Author>
    <b:Department>Bureau for International Narcotics and Law Enforcement Affairs</b:Department>
    <b:Publisher>United States Department of State</b:Publisher>
    <b:City>Washington, DC.</b:City>
    <b:RefOrder>333</b:RefOrder>
  </b:Source>
  <b:Source>
    <b:Tag>UND193</b:Tag>
    <b:SourceType>Report</b:SourceType>
    <b:Guid>{9A1404E8-4A8D-425A-AAE0-D82C0209E921}</b:Guid>
    <b:Author>
      <b:Author>
        <b:Corporate>UN DESA</b:Corporate>
      </b:Author>
    </b:Author>
    <b:Title>International Migrant Stock 2019</b:Title>
    <b:Year>2019</b:Year>
    <b:Publisher>UN Department of Economic and Social Affairs: Population Division</b:Publisher>
    <b:City>New York</b:City>
    <b:URL>https://www.un.org/en/development/desa/population/migration/data/estimates2/docs/MigrationStockDocumentation_2019.pdf</b:URL>
    <b:RefOrder>334</b:RefOrder>
  </b:Source>
  <b:Source>
    <b:Tag>UNO</b:Tag>
    <b:SourceType>InternetSite</b:SourceType>
    <b:Guid>{D969044E-2A75-4035-B34A-7C68AB4CE738}</b:Guid>
    <b:Author>
      <b:Author>
        <b:Corporate>UNODC</b:Corporate>
      </b:Author>
    </b:Author>
    <b:URL>https://dataunodc.un.org/</b:URL>
    <b:Title>International Homicide Statistics Database</b:Title>
    <b:Year>2018</b:Year>
    <b:InternetSiteTitle>https://dataunodc.un.org/</b:InternetSiteTitle>
    <b:RefOrder>135</b:RefOrder>
  </b:Source>
  <b:Source>
    <b:Tag>Geo181</b:Tag>
    <b:SourceType>InternetSite</b:SourceType>
    <b:Guid>{8FCEFC86-78BA-438E-AA27-C034EB57FD26}</b:Guid>
    <b:Author>
      <b:Author>
        <b:Corporate>Georgetown Law Library</b:Corporate>
      </b:Author>
    </b:Author>
    <b:Title>International Environmental Law Research Guide</b:Title>
    <b:InternetSiteTitle>guides.II.georgetown.edu</b:InternetSiteTitle>
    <b:Year>2018</b:Year>
    <b:Month>10</b:Month>
    <b:Day>23</b:Day>
    <b:URL>https://guides.ll.georgetown.edu/c.php?g=273374&amp;p=1824812</b:URL>
    <b:RefOrder>107</b:RefOrder>
  </b:Source>
  <b:Source>
    <b:Tag>Guy02</b:Tag>
    <b:SourceType>Report</b:SourceType>
    <b:Guid>{CF63B1C2-ED32-4A5E-B04A-669A45E2B008}</b:Guid>
    <b:Author>
      <b:Author>
        <b:Corporate>Guyana Ministry of Finance</b:Corporate>
      </b:Author>
    </b:Author>
    <b:Title>Integrated Poverty Reduction Strategy Paper</b:Title>
    <b:Year>2002</b:Year>
    <b:Publisher>GCRG</b:Publisher>
    <b:City>Georgetown</b:City>
    <b:URL>https://finance.gov.gy/wp-content/uploads/2017/06/prsp.pdf</b:URL>
    <b:RefOrder>91</b:RefOrder>
  </b:Source>
  <b:Source>
    <b:Tag>OAS0b</b:Tag>
    <b:SourceType>InternetSite</b:SourceType>
    <b:Guid>{BEAA4C31-A557-46C8-9ADD-D9FEB99424B0}</b:Guid>
    <b:Author>
      <b:Author>
        <b:Corporate>OAS</b:Corporate>
      </b:Author>
    </b:Author>
    <b:Title>Information on Guyana</b:Title>
    <b:InternetSiteTitle>SICE Foreign Trade Information System</b:InternetSiteTitle>
    <b:Year>2020b</b:Year>
    <b:URL>http://www.sice.oas.org/ctyindex/GUY/GUYagreements_e.asp</b:URL>
    <b:YearAccessed>2020</b:YearAccessed>
    <b:MonthAccessed>12</b:MonthAccessed>
    <b:DayAccessed>17</b:DayAccessed>
    <b:RefOrder>106</b:RefOrder>
  </b:Source>
  <b:Source>
    <b:Tag>IAS20</b:Tag>
    <b:SourceType>InternetSite</b:SourceType>
    <b:Guid>{FFBD9AB3-C24F-4421-BF0B-8F844174B7E3}</b:Guid>
    <b:Author>
      <b:Author>
        <b:Corporate>IASC &amp; EU</b:Corporate>
      </b:Author>
    </b:Author>
    <b:Title>INFORM Risk</b:Title>
    <b:InternetSiteTitle>drmkc.jrc.ec.europa.eu/inform-index/INFORM-Risk</b:InternetSiteTitle>
    <b:Year>2020</b:Year>
    <b:URL>https://drmkc.jrc.ec.europa.eu/inform-index/INFORM-Risk</b:URL>
    <b:RefOrder>67</b:RefOrder>
  </b:Source>
  <b:Source>
    <b:Tag>Guy191</b:Tag>
    <b:SourceType>InternetSite</b:SourceType>
    <b:Guid>{FD790D66-FA16-421A-BFC1-C97C6DEE4F79}</b:Guid>
    <b:Title>Implementation of Youth Policy stalled due to needed adjustments – Norton</b:Title>
    <b:Year>2019a</b:Year>
    <b:Author>
      <b:Author>
        <b:Corporate>Guyana Times</b:Corporate>
      </b:Author>
    </b:Author>
    <b:YearAccessed>2020</b:YearAccessed>
    <b:URL>https://guyanatimesgy.com/implementation-of-youth-policy-stalled-due-to-needed-adjustments-norton/</b:URL>
    <b:InternetSiteTitle>guyanatimesgy.com</b:InternetSiteTitle>
    <b:Month>4</b:Month>
    <b:Day>11</b:Day>
    <b:RefOrder>335</b:RefOrder>
  </b:Source>
  <b:Source>
    <b:Tag>ILO20</b:Tag>
    <b:SourceType>InternetSite</b:SourceType>
    <b:Guid>{641C608F-7DAD-43F7-99D9-B520CDD150D5}</b:Guid>
    <b:Title>ILOSTAT</b:Title>
    <b:Year>2020</b:Year>
    <b:Author>
      <b:Author>
        <b:Corporate>ILO</b:Corporate>
      </b:Author>
    </b:Author>
    <b:InternetSiteTitle>ilostat.ilo.org</b:InternetSiteTitle>
    <b:URL>https://ilostat.ilo.org/topics/employment/</b:URL>
    <b:RefOrder>97</b:RefOrder>
  </b:Source>
  <b:Source>
    <b:Tag>Gov06</b:Tag>
    <b:SourceType>Report</b:SourceType>
    <b:Guid>{BA3B64F0-2B97-42CE-9446-ECDB7DFA1056}</b:Guid>
    <b:Author>
      <b:Author>
        <b:Corporate>Government of Guyana</b:Corporate>
      </b:Author>
    </b:Author>
    <b:Title>ICT4D Guyana - National Strategy</b:Title>
    <b:Year>2006</b:Year>
    <b:Publisher>Government of Guyana</b:Publisher>
    <b:City>Georgetown</b:City>
    <b:URL>http://www.caribbeanelections.com/eDocs/strategy/gy_strategy/gy_ICT4D_2006.pdf</b:URL>
    <b:RefOrder>336</b:RefOrder>
  </b:Source>
  <b:Source>
    <b:Tag>UND191</b:Tag>
    <b:SourceType>Report</b:SourceType>
    <b:Guid>{07BC52BC-89BF-4D12-97D5-BF23C2B6F88D}</b:Guid>
    <b:Author>
      <b:Author>
        <b:Corporate>UNDP</b:Corporate>
      </b:Author>
    </b:Author>
    <b:Title>Human Development Report 2019: Beyond income, beyond averages, beyond today: inequalities in human development in the 21st century</b:Title>
    <b:Year>2019c</b:Year>
    <b:URL>http://hdr.undp.org/sites/default/files/hdr2019.pdf</b:URL>
    <b:Publisher>UNDP</b:Publisher>
    <b:City>New York City</b:City>
    <b:RefOrder>337</b:RefOrder>
  </b:Source>
  <b:Source>
    <b:Tag>UND19</b:Tag>
    <b:SourceType>Report</b:SourceType>
    <b:Guid>{7D0F18C5-023E-4C5F-8688-2AD5BD8D20B6}</b:Guid>
    <b:Title>Human Development Report – Guyana Briefing Note.</b:Title>
    <b:Year>2019b</b:Year>
    <b:Author>
      <b:Author>
        <b:Corporate>UNDP</b:Corporate>
      </b:Author>
    </b:Author>
    <b:URL>http://hdr.undp.org/sites/all/themes/hdr_theme/country-notes/GUY.pdf </b:URL>
    <b:Publisher>UNDP</b:Publisher>
    <b:RefOrder>26</b:RefOrder>
  </b:Source>
  <b:Source>
    <b:Tag>Wor203</b:Tag>
    <b:SourceType>Report</b:SourceType>
    <b:Guid>{E3EB001B-2A42-408A-BF86-2CF198D6A3AD}</b:Guid>
    <b:Author>
      <b:Author>
        <b:Corporate>World Bank</b:Corporate>
      </b:Author>
    </b:Author>
    <b:Title>Human Capital Project</b:Title>
    <b:Year>2020f</b:Year>
    <b:Publisher>World Bank Group</b:Publisher>
    <b:City>Washington, D.C.</b:City>
    <b:URL>https://www.worldbank.org/en/publication/human-capital#Data?cid=GGH_e_hcpexternal_en_ext</b:URL>
    <b:RefOrder>14</b:RefOrder>
  </b:Source>
  <b:Source>
    <b:Tag>WHO20</b:Tag>
    <b:SourceType>Report</b:SourceType>
    <b:Guid>{2708699C-47AF-475A-A864-E1AE2A68C745}</b:Guid>
    <b:Author>
      <b:Author>
        <b:Corporate>WHO, UNFCCC</b:Corporate>
      </b:Author>
    </b:Author>
    <b:Title>Health and Climate Change: Country Profile 2020 - Guyana</b:Title>
    <b:Year>2020</b:Year>
    <b:Publisher>WHO</b:Publisher>
    <b:City>Geneva</b:City>
    <b:URL>https://www.who.int/publications-detail-redirect/health-and-climate-change-country-profile-2020-guyana</b:URL>
    <b:RefOrder>338</b:RefOrder>
  </b:Source>
  <b:Source>
    <b:Tag>GCRng</b:Tag>
    <b:SourceType>Report</b:SourceType>
    <b:Guid>{9BE3B8CD-6656-4FBD-9DD4-4D0BA9D0F5D7}</b:Guid>
    <b:Author>
      <b:Author>
        <b:Corporate>PAHO/WHO</b:Corporate>
      </b:Author>
    </b:Author>
    <b:Title>Health and Climate Change Country Profile</b:Title>
    <b:Year>2020 </b:Year>
    <b:Publisher>PAHO/WHO; UNFCCC</b:Publisher>
    <b:City>Georgetown</b:City>
    <b:URL>https://www.paho.org/en/documents/health-and-climate-change-country-profile-2020-guyana</b:URL>
    <b:RefOrder>339</b:RefOrder>
  </b:Source>
  <b:Source>
    <b:Tag>Guy151</b:Tag>
    <b:SourceType>Report</b:SourceType>
    <b:Guid>{5A15B4ED-3CB8-45E8-A309-2EA3D5A770F4}</b:Guid>
    <b:Title>Guyana's Fifth National Report to the Convention on Biological Diversity</b:Title>
    <b:Year>2015</b:Year>
    <b:URL>https://www.cbd.int/doc/world/gy/gy-nr-05-en.pdf</b:URL>
    <b:Author>
      <b:Author>
        <b:Corporate>Guyana Ministry of Natural Resources</b:Corporate>
      </b:Author>
    </b:Author>
    <b:RefOrder>340</b:RefOrder>
  </b:Source>
  <b:Source>
    <b:Tag>You18</b:Tag>
    <b:SourceType>InternetSite</b:SourceType>
    <b:Guid>{5C18C64E-49E8-497E-8556-0F011BFADBCC}</b:Guid>
    <b:Title>Guyana's border towns threatened by violent gangs as Venezuela crisis deepens</b:Title>
    <b:Year>2018</b:Year>
    <b:City>US Edition</b:City>
    <b:Author>
      <b:Author>
        <b:Corporate>The Guardian</b:Corporate>
      </b:Author>
    </b:Author>
    <b:URL>https://www.theguardian.com/world/2018/aug/02/venezuela-crisis-violence-guyana-border</b:URL>
    <b:PeriodicalTitle>The Guardian</b:PeriodicalTitle>
    <b:Month>8</b:Month>
    <b:Day>2</b:Day>
    <b:YearAccessed>2020</b:YearAccessed>
    <b:MonthAccessed>12</b:MonthAccessed>
    <b:DayAccessed>1</b:DayAccessed>
    <b:RefOrder>341</b:RefOrder>
  </b:Source>
  <b:Source>
    <b:Tag>GFDRR</b:Tag>
    <b:SourceType>ElectronicSource</b:SourceType>
    <b:Guid>{32DED4DE-503C-40F7-B870-70422CE47250}</b:Guid>
    <b:Author>
      <b:Author>
        <b:Corporate>GFDRR</b:Corporate>
      </b:Author>
      <b:ProducerName>
        <b:NameList>
          <b:Person>
            <b:Last>Reduction</b:Last>
            <b:First>Global</b:First>
            <b:Middle>Facility for Disaster Risk</b:Middle>
          </b:Person>
        </b:NameList>
      </b:ProducerName>
    </b:Author>
    <b:Title>Guyana’s Conservancy Adaptation Project</b:Title>
    <b:JournalName>Global Facility for Disaster Reduction and Recovery</b:JournalName>
    <b:Year>2014</b:Year>
    <b:Issue>https://www.gfdrr.org/en/floodpreventioninguyana#:~:text=The%202005%20flood%20disrupted%20livelihoods,59%25%20of%20Guyana's%20GDP)</b:Issue>
    <b:Month>11</b:Month>
    <b:Day>4</b:Day>
    <b:RefOrder>342</b:RefOrder>
  </b:Source>
  <b:Source>
    <b:Tag>Ana16</b:Tag>
    <b:SourceType>InternetSite</b:SourceType>
    <b:Guid>{5CBB695A-66FD-4778-9BD1-90B9615643AB}</b:Guid>
    <b:Title>Guyana’s Access to Information Act</b:Title>
    <b:PeriodicalTitle>Stabroek News</b:PeriodicalTitle>
    <b:Year>2016</b:Year>
    <b:Month>7</b:Month>
    <b:Day>11</b:Day>
    <b:Author>
      <b:Author>
        <b:Corporate>Stabroek News</b:Corporate>
      </b:Author>
    </b:Author>
    <b:City>Georgetown</b:City>
    <b:Publisher>Stabroek News</b:Publisher>
    <b:URL>https://www.stabroeknews.com/2016/07/11/features/guyanas-access-information-act/</b:URL>
    <b:YearAccessed>2020</b:YearAccessed>
    <b:MonthAccessed>12</b:MonthAccessed>
    <b:DayAccessed>1</b:DayAccessed>
    <b:InternetSiteTitle>stabroeknews.com</b:InternetSiteTitle>
    <b:RefOrder>343</b:RefOrder>
  </b:Source>
  <b:Source>
    <b:Tag>Gov18</b:Tag>
    <b:SourceType>Report</b:SourceType>
    <b:Guid>{A15B4162-1163-4214-8AD3-74390C1F32FF}</b:Guid>
    <b:Title>Guyana: Report on the implementation of the Montevideo Consensus on population and development 2013-2018</b:Title>
    <b:Year>2018</b:Year>
    <b:URL>https://crpd.cepal.org/3/sites/crpd3/files/guyana_national_progress_report.pdf</b:URL>
    <b:Author>
      <b:Author>
        <b:Corporate>Government of Guyana</b:Corporate>
      </b:Author>
    </b:Author>
    <b:Publisher>Government of the Cooperative Republic of Guyana</b:Publisher>
    <b:City>Georgetown</b:City>
    <b:RefOrder>344</b:RefOrder>
  </b:Source>
  <b:Source>
    <b:Tag>IMF99</b:Tag>
    <b:SourceType>Report</b:SourceType>
    <b:Guid>{FF09AB2E-F823-4677-90FD-49F6AB4B8AC1}</b:Guid>
    <b:Author>
      <b:Author>
        <b:Corporate>IMF</b:Corporate>
      </b:Author>
    </b:Author>
    <b:Title>Guyana: Recent Economic Developments: IMF Staff Country Report 99/52</b:Title>
    <b:Year>1999</b:Year>
    <b:URL>https://www.imf.org/external/pubs/ft/scr/1999/cr9952.pdf</b:URL>
    <b:Publisher>IMF</b:Publisher>
    <b:RefOrder>345</b:RefOrder>
  </b:Source>
  <b:Source>
    <b:Tag>OHC27</b:Tag>
    <b:SourceType>InternetSite</b:SourceType>
    <b:Guid>{B527AA91-7880-495C-9BDC-56531139F375}</b:Guid>
    <b:Title>Guyana: Crisis in justice and penitentiary systems greatly affect human rights, UN experts warn</b:Title>
    <b:PeriodicalTitle>News</b:PeriodicalTitle>
    <b:Year>2017</b:Year>
    <b:Month>October</b:Month>
    <b:Day>9</b:Day>
    <b:Author>
      <b:Author>
        <b:Corporate>OHCHR</b:Corporate>
      </b:Author>
    </b:Author>
    <b:City>Geneva</b:City>
    <b:Publisher>OHCHR</b:Publisher>
    <b:URL>https://www.ohchr.org/EN/NewsEvents/Pages/DisplayNews.aspx?NewsID=22213&amp;LangID=E</b:URL>
    <b:YearAccessed>2020</b:YearAccessed>
    <b:MonthAccessed>12</b:MonthAccessed>
    <b:DayAccessed>1</b:DayAccessed>
    <b:InternetSiteTitle>OHCHR.org</b:InternetSiteTitle>
    <b:RefOrder>346</b:RefOrder>
  </b:Source>
  <b:Source>
    <b:Tag>UND05</b:Tag>
    <b:SourceType>Report</b:SourceType>
    <b:Guid>{2C68D3F1-D9E3-4926-866C-672B84589750}</b:Guid>
    <b:Author>
      <b:Author>
        <b:Corporate>UNDP</b:Corporate>
      </b:Author>
    </b:Author>
    <b:Title>Guyana: a case study prepared by the Social Cohesion Programme (UNDP Guyana)</b:Title>
    <b:Year>2005</b:Year>
    <b:URL>https://www.un.org/esa/socdev/sib/egm/paper/Chris%20Spies.pdf</b:URL>
    <b:Publisher>UNDP Guyana</b:Publisher>
    <b:City>Georgetown</b:City>
    <b:RefOrder>347</b:RefOrder>
  </b:Source>
  <b:Source>
    <b:Tag>Gov192</b:Tag>
    <b:SourceType>Report</b:SourceType>
    <b:Guid>{9F3CE3AD-0164-47FC-B3A5-C6D2B2F8DA61}</b:Guid>
    <b:Author>
      <b:Author>
        <b:Corporate>UN Women</b:Corporate>
      </b:Author>
    </b:Author>
    <b:Title>Guyana Women's Health and Life Experiences Survey Report</b:Title>
    <b:Year>2019a</b:Year>
    <b:URL>https://caribbean.unwomen.org/en/materials/publications/2019/11/guyana-womens-health-and-life-experiences-survey-report</b:URL>
    <b:Publisher>UN Women Caribbean Office</b:Publisher>
    <b:City>Bridgetown</b:City>
    <b:RefOrder>29</b:RefOrder>
  </b:Source>
  <b:Source>
    <b:Tag>Guy211</b:Tag>
    <b:SourceType>ArticleInAPeriodical</b:SourceType>
    <b:Guid>{45DC231D-20A3-475F-9717-68F04DB7CFCA}</b:Guid>
    <b:Author>
      <b:Author>
        <b:Corporate>Guyana Times Newspaper</b:Corporate>
      </b:Author>
    </b:Author>
    <b:Title>Guyana wins plaudits in US Report on religious freedom</b:Title>
    <b:PeriodicalTitle>Guyana Times newspaper</b:PeriodicalTitle>
    <b:Year>2021</b:Year>
    <b:Month>May</b:Month>
    <b:Day>16</b:Day>
    <b:URL>https://guyanatimesgy.com/guyana-wins-plaudits-in-us-report-on-religious-freedom/</b:URL>
    <b:RefOrder>348</b:RefOrder>
  </b:Source>
  <b:Source>
    <b:Tag>Sta13</b:Tag>
    <b:SourceType>InternetSite</b:SourceType>
    <b:Guid>{711C2F31-21FD-4AC5-BD71-E28657E03BAB}</b:Guid>
    <b:Author>
      <b:Author>
        <b:Corporate>Stabroek News</b:Corporate>
      </b:Author>
    </b:Author>
    <b:Title>Guyana tops English-speaking Caribbean in road fatalities</b:Title>
    <b:Year>2013</b:Year>
    <b:YearAccessed>2020</b:YearAccessed>
    <b:URL>https://www.stabroeknews.com/2013/12/28/news/guyana/guyana-tops-english-speaking-caribbean-road-fatalities/</b:URL>
    <b:InternetSiteTitle>stabroeknews.com</b:InternetSiteTitle>
    <b:Month>12</b:Month>
    <b:Day>28</b:Day>
    <b:RefOrder>349</b:RefOrder>
  </b:Source>
  <b:Source>
    <b:Tag>IDB12</b:Tag>
    <b:SourceType>InternetSite</b:SourceType>
    <b:Guid>{7DAF03CF-1831-408D-B64A-EB3FBC0133C7}</b:Guid>
    <b:Author>
      <b:Author>
        <b:Corporate>IDB</b:Corporate>
      </b:Author>
    </b:Author>
    <b:Title>Guyana to upgrade key roads with IDB financing</b:Title>
    <b:Year>2012</b:Year>
    <b:InternetSiteTitle>Inter-American Development Bank</b:InternetSiteTitle>
    <b:Month>June</b:Month>
    <b:Day>21</b:Day>
    <b:URL>https://www.iadb.org/en/news/guyana-upgrade-key-roads-idb-financing#getPage(1236,'','')#</b:URL>
    <b:RefOrder>350</b:RefOrder>
  </b:Source>
  <b:Source>
    <b:Tag>Nie18</b:Tag>
    <b:SourceType>InternetSite</b:SourceType>
    <b:Guid>{392B1BCE-778C-4995-B4D0-054135DD3B50}</b:Guid>
    <b:Title>Guyana strengthens border security with Venezuela</b:Title>
    <b:Year>2018</b:Year>
    <b:Author>
      <b:Author>
        <b:Corporate>Reuters</b:Corporate>
      </b:Author>
      <b:Editor>
        <b:NameList>
          <b:Person>
            <b:Last>Marks</b:Last>
            <b:First>Neil</b:First>
          </b:Person>
        </b:NameList>
      </b:Editor>
    </b:Author>
    <b:Publisher>Reuters</b:Publisher>
    <b:URL>https://www.reuters.com/article/us-venezuela-guyana-idUSKCN1G62AX</b:URL>
    <b:Month>2</b:Month>
    <b:Day>22</b:Day>
    <b:YearAccessed>2020</b:YearAccessed>
    <b:MonthAccessed>12</b:MonthAccessed>
    <b:DayAccessed>1</b:DayAccessed>
    <b:InternetSiteTitle>guyanastandard.com</b:InternetSiteTitle>
    <b:RefOrder>351</b:RefOrder>
  </b:Source>
  <b:Source>
    <b:Tag>Rel20</b:Tag>
    <b:SourceType>Report</b:SourceType>
    <b:Guid>{27B4021B-CC71-489F-9697-E1132C86BB31}</b:Guid>
    <b:Title>Guyana Situational Report Mar 2020 - R4V Response for Venezuelans</b:Title>
    <b:Year>May 2020</b:Year>
    <b:Publisher>R4V</b:Publisher>
    <b:ThesisType>Situation Report</b:ThesisType>
    <b:Author>
      <b:Author>
        <b:Corporate>ReliefWeb</b:Corporate>
      </b:Author>
    </b:Author>
    <b:Institution>OCHA Services</b:Institution>
    <b:URL>https://reliefweb.int/report/guyana/guyana-situational-report-mar-2020-r4v-response-venezuelans</b:URL>
    <b:City>Georgetown</b:City>
    <b:RefOrder>352</b:RefOrder>
  </b:Source>
  <b:Source>
    <b:Tag>Ban10</b:Tag>
    <b:SourceType>InternetSite</b:SourceType>
    <b:Guid>{596C05D3-2387-488B-81F8-ECE51D3366CF}</b:Guid>
    <b:Author>
      <b:Author>
        <b:Corporate>World Bank</b:Corporate>
      </b:Author>
    </b:Author>
    <b:Title>Guyana REDD Investment Fund GRIF Established</b:Title>
    <b:Year>2010</b:Year>
    <b:Month>10</b:Month>
    <b:Day>9</b:Day>
    <b:URL>https://www.worldbank.org/en/news/press-release/2010/10/09/guyana-redd-investment-fund-grif-established0</b:URL>
    <b:InternetSiteTitle>worldbank.org</b:InternetSiteTitle>
    <b:RefOrder>353</b:RefOrder>
  </b:Source>
  <b:Source>
    <b:Tag>Guy193</b:Tag>
    <b:SourceType>InternetSite</b:SourceType>
    <b:Guid>{407BF8DE-87E4-474B-9640-F2801F161696}</b:Guid>
    <b:Author>
      <b:Author>
        <b:Corporate>Guyana Standard</b:Corporate>
      </b:Author>
    </b:Author>
    <b:Title>Guyana records 4562 cases of rape in 28 years, less than 900 victims received justice</b:Title>
    <b:Year>2019</b:Year>
    <b:YearAccessed>2020</b:YearAccessed>
    <b:URL>https://www.guyanastandard.com/2019/12/24/guyana-records-4562-cases-of-rape-in-28-years-less-than-900-victims-receive-justice/</b:URL>
    <b:InternetSiteTitle>guyanastandard.com</b:InternetSiteTitle>
    <b:Month>12</b:Month>
    <b:Day>24</b:Day>
    <b:RefOrder>354</b:RefOrder>
  </b:Source>
  <b:Source>
    <b:Tag>Guy111</b:Tag>
    <b:SourceType>Report</b:SourceType>
    <b:Guid>{5664172C-F659-4761-A992-1927744B83DF}</b:Guid>
    <b:Author>
      <b:Author>
        <b:Corporate>Guyana Ministry of Finance</b:Corporate>
      </b:Author>
    </b:Author>
    <b:Title>Guyana Poverty Reduction Strategy Paper: 2011-2015</b:Title>
    <b:Year>2011</b:Year>
    <b:Publisher>GCRG</b:Publisher>
    <b:City>Georgetown</b:City>
    <b:URL>https://www.mindbank.info/download_file/6053/bc3bb8b8abf399a96adcce0dc721c05c9b7437a6</b:URL>
    <b:RefOrder>355</b:RefOrder>
  </b:Source>
  <b:Source>
    <b:Tag>UNI172</b:Tag>
    <b:SourceType>Report</b:SourceType>
    <b:Guid>{F41D9214-F747-4D27-B47D-EB7C08272D2E}</b:Guid>
    <b:Author>
      <b:Author>
        <b:Corporate>UNICEF</b:Corporate>
      </b:Author>
    </b:Author>
    <b:Title>Guyana Out-of-School Children Study</b:Title>
    <b:Year>2017</b:Year>
    <b:Publisher>UNICEF</b:Publisher>
    <b:URL>https://www.unicef.org/lac/media/4711/file/PDF%20Guyana%20out-of-school%20children.pdf</b:URL>
    <b:RefOrder>356</b:RefOrder>
  </b:Source>
  <b:Source>
    <b:Tag>GOG14</b:Tag>
    <b:SourceType>Report</b:SourceType>
    <b:Guid>{BB9127BD-53E9-4856-A986-8B0D8CEC965A}</b:Guid>
    <b:Author>
      <b:Author>
        <b:Corporate>ECLAC</b:Corporate>
      </b:Author>
    </b:Author>
    <b:Title>Guyana National Review - In the context of the twentieth anniversary of the Fourth World Conference on Women and the adoption of the Beijing Declaration and Platform for Action</b:Title>
    <b:Year>2014</b:Year>
    <b:Publisher>ECLAC</b:Publisher>
    <b:URL>https://www.cepal.org/mujer/noticias/paginas/3/51823/Guyana_Review_Beijing_20.pdf</b:URL>
    <b:City>Georgetown</b:City>
    <b:RefOrder>25</b:RefOrder>
  </b:Source>
  <b:Source>
    <b:Tag>GCR14</b:Tag>
    <b:SourceType>Report</b:SourceType>
    <b:Guid>{DCD675B3-3D4A-4E9E-B698-95189230F215}</b:Guid>
    <b:Author>
      <b:Author>
        <b:Corporate>Guyana Bureau of Statistics</b:Corporate>
      </b:Author>
    </b:Author>
    <b:Title>Guyana Multiple Indicator Cluster Survey</b:Title>
    <b:Year>2014</b:Year>
    <b:Publisher>Bureau of Statistics; Ministry of Public Health; UNICEF</b:Publisher>
    <b:City>Georgetown</b:City>
    <b:RefOrder>19</b:RefOrder>
  </b:Source>
  <b:Source>
    <b:Tag>LTS20</b:Tag>
    <b:SourceType>Report</b:SourceType>
    <b:Guid>{C93FCADB-4B7B-485F-9C89-610298CAD147}</b:Guid>
    <b:Author>
      <b:Author>
        <b:Corporate>LTS International</b:Corporate>
      </b:Author>
    </b:Author>
    <b:Title>Guyana MRV Support – Mid-term Evaluation: Final Report. Prepared for the Norwegian Agency for Development Cooperation (NORAD)</b:Title>
    <b:Year>2020</b:Year>
    <b:Publisher>NIRAS: LTS International</b:Publisher>
    <b:City>Edinburgh</b:City>
    <b:Pages>42</b:Pages>
    <b:RefOrder>70</b:RefOrder>
  </b:Source>
  <b:Source>
    <b:Tag>Guy20</b:Tag>
    <b:SourceType>InternetSite</b:SourceType>
    <b:Guid>{4831ECDC-7F0D-4212-AF60-17C4BE949317}</b:Guid>
    <b:Author>
      <b:Author>
        <b:Corporate>Guyana Legal Aid Clinic</b:Corporate>
      </b:Author>
    </b:Author>
    <b:Title>Guyana Legal Aid Clinic Statistics</b:Title>
    <b:Year>2020</b:Year>
    <b:YearAccessed>2020</b:YearAccessed>
    <b:URL>https://www.legalaid.org.gy/statistics</b:URL>
    <b:InternetSiteTitle>legalaid.org.gy</b:InternetSiteTitle>
    <b:RefOrder>357</b:RefOrder>
  </b:Source>
  <b:Source>
    <b:Tag>Bur20</b:Tag>
    <b:SourceType>Report</b:SourceType>
    <b:Guid>{9E26A8DA-54E5-49E9-8640-E023A3EEBB9D}</b:Guid>
    <b:Author>
      <b:Author>
        <b:Corporate>Guyana Bureau of Statistics</b:Corporate>
      </b:Author>
    </b:Author>
    <b:Title>Guyana Labour Force Survey 2019 - Report 2019</b:Title>
    <b:Year>2020</b:Year>
    <b:Publisher>Bureau of Statistics</b:Publisher>
    <b:URL>https://statisticsguyana.gov.gy/wp-content/uploads/2020/07/GLFS_Bulletin_2019.pdf</b:URL>
    <b:City>Georgetown</b:City>
    <b:RefOrder>24</b:RefOrder>
  </b:Source>
  <b:Source>
    <b:Tag>GCR10</b:Tag>
    <b:SourceType>Report</b:SourceType>
    <b:Guid>{B2FC3766-A3C2-46A2-B808-7E36B57D787A}</b:Guid>
    <b:Author>
      <b:Author>
        <b:Corporate>Guyana EPA</b:Corporate>
      </b:Author>
    </b:Author>
    <b:Title>Guyana Fourth National Report to the Convention on Biological Diversity</b:Title>
    <b:Year>2010</b:Year>
    <b:URL>https://www.cbd.int/doc/world/gy/gy-nr-04-en.pdf</b:URL>
    <b:Publisher>GCRG: Environmental Protection Agency</b:Publisher>
    <b:City>Georgetown</b:City>
    <b:RefOrder>358</b:RefOrder>
  </b:Source>
  <b:Source>
    <b:Tag>Gov19</b:Tag>
    <b:SourceType>Report</b:SourceType>
    <b:Guid>{BDF808A8-FFCE-49AD-A903-D805A5A2E59D}</b:Guid>
    <b:Author>
      <b:Author>
        <b:Corporate>Guyana Ministry of Finance</b:Corporate>
      </b:Author>
    </b:Author>
    <b:Title>Guyana First Voluntary National Review - High-level Political Forum on Sustainable Development</b:Title>
    <b:Year>2019a</b:Year>
    <b:URL>https://sustainabledevelopment.un.org/content/documents/24297Guyana_VNR2019_FINAL_REPORT_070819.pdf</b:URL>
    <b:Publisher>Ministry of Finance</b:Publisher>
    <b:City>Georgetown</b:City>
    <b:RefOrder>110</b:RefOrder>
  </b:Source>
  <b:Source>
    <b:Tag>CIA201</b:Tag>
    <b:SourceType>InternetSite</b:SourceType>
    <b:Guid>{67483195-41BD-41C3-AFD7-0858CC42A290}</b:Guid>
    <b:Author>
      <b:Author>
        <b:Corporate>CIA</b:Corporate>
      </b:Author>
    </b:Author>
    <b:Title>Guyana Energy Profile</b:Title>
    <b:InternetSiteTitle>indexmundi.com</b:InternetSiteTitle>
    <b:Year>2020a</b:Year>
    <b:Month>11</b:Month>
    <b:Day>27</b:Day>
    <b:URL>https://www.indexmundi.com/guyana/energy_profile.html</b:URL>
    <b:YearAccessed>2020</b:YearAccessed>
    <b:MonthAccessed>12</b:MonthAccessed>
    <b:DayAccessed>10</b:DayAccessed>
    <b:RefOrder>359</b:RefOrder>
  </b:Source>
  <b:Source>
    <b:Tag>UND11</b:Tag>
    <b:SourceType>Report</b:SourceType>
    <b:Guid>{97D0678D-3557-475E-A2E3-E005D8DCAE08}</b:Guid>
    <b:Author>
      <b:Author>
        <b:Corporate>UNDP</b:Corporate>
      </b:Author>
    </b:Author>
    <b:Title>Guyana Common Country Analysis</b:Title>
    <b:Year>2011</b:Year>
    <b:Publisher>UNDP</b:Publisher>
    <b:City>Georgetown</b:City>
    <b:URL>https://www.gy.undp.org/content/dam/guyana/img/legalframework/Guyana_CCA_2011.pdf</b:URL>
    <b:RefOrder>360</b:RefOrder>
  </b:Source>
  <b:Source>
    <b:Tag>OSA20</b:Tag>
    <b:SourceType>Report</b:SourceType>
    <b:Guid>{A52E1287-A83E-4DB8-BBC5-BCD816A4A621}</b:Guid>
    <b:Author>
      <b:Author>
        <b:Corporate>US Department of State</b:Corporate>
      </b:Author>
    </b:Author>
    <b:Title>Guyana 2020 Crime &amp; Safety Report</b:Title>
    <b:Year>2020a</b:Year>
    <b:City>Washington DC</b:City>
    <b:ThesisType>Country Security Report</b:ThesisType>
    <b:Institution>Overseas Security Advisory Council</b:Institution>
    <b:URL>https://www.osac.gov/Country/Guyana/Content/Detail/Report/736ce36a-b933-4293-838a-184d53f8a6aa#:~:text=UN%20Office%20on%20Drugs%20and,14.8%20cases%20per%20100%2C000%20people.&amp;text=Guyana%20has%20the%20fourth%2Dhighest,than%20that%20of%20the%20U.S</b:URL>
    <b:Publisher>United States Department of State: Overseas Security Advisory Council</b:Publisher>
    <b:RefOrder>361</b:RefOrder>
  </b:Source>
  <b:Source>
    <b:Tag>USD20</b:Tag>
    <b:SourceType>Report</b:SourceType>
    <b:Guid>{44B2797F-3291-48C2-9D4D-5C10769F5CE3}</b:Guid>
    <b:Author>
      <b:Author>
        <b:Corporate>US Department of State</b:Corporate>
      </b:Author>
    </b:Author>
    <b:Title>Guyana 2019 Human Rights Report</b:Title>
    <b:Year>2020c</b:Year>
    <b:URL>https://www.state.gov/wp-content/uploads/2020/02/GUYANA-2019-HUMAN-RIGHTS-REPORT.pdf</b:URL>
    <b:Publisher>U.S Department of State</b:Publisher>
    <b:RefOrder>362</b:RefOrder>
  </b:Source>
  <b:Source>
    <b:Tag>IMF19</b:Tag>
    <b:SourceType>Report</b:SourceType>
    <b:Guid>{4C131231-6E62-4472-A083-6B91FD361B83}</b:Guid>
    <b:Title>Guyana : 2019 Article IV Consultation - Staff Report and Statement by the Executive Director for Guyana</b:Title>
    <b:Year>2019</b:Year>
    <b:Author>
      <b:Author>
        <b:Corporate>IMF</b:Corporate>
      </b:Author>
    </b:Author>
    <b:URL>https://www.imf.org/en/Publications/CR/Issues/2019/09/16/Guyana-2019-Article-IV-Consultation-Press-Release-Staff-Report-and-Statement-by-the-48678</b:URL>
    <b:RefOrder>13</b:RefOrder>
  </b:Source>
  <b:Source>
    <b:Tag>Wor17</b:Tag>
    <b:SourceType>Report</b:SourceType>
    <b:Guid>{ACA6FCF3-260D-465C-A212-FF64A58C3FB4}</b:Guid>
    <b:Title>Guyana - Education Sector Improvement Project (English)</b:Title>
    <b:Year>2017</b:Year>
    <b:Author>
      <b:Author>
        <b:Corporate>World Bank</b:Corporate>
      </b:Author>
    </b:Author>
    <b:Publisher>World Bank Group</b:Publisher>
    <b:City>Washington DC</b:City>
    <b:ThesisType>Project Appraisal Document</b:ThesisType>
    <b:URL>http://documents.worldbank.org/curated/en/753631493604120227/Guyana-Education-Sector-Improvement-Project</b:URL>
    <b:RefOrder>363</b:RefOrder>
  </b:Source>
  <b:Source>
    <b:Tag>Tra20</b:Tag>
    <b:SourceType>InternetSite</b:SourceType>
    <b:Guid>{B2658CD9-6C89-41DA-AA9A-7C9E3D97045D}</b:Guid>
    <b:Title>Guyana - Agriculture, Value Added (% Of GDP)</b:Title>
    <b:Year>2020</b:Year>
    <b:Author>
      <b:Author>
        <b:Corporate>World Development Indicators</b:Corporate>
      </b:Author>
    </b:Author>
    <b:URL>https://tradingeconomics.com/guyana/agriculture-value-added-percent-of-gdp-wb-data.html</b:URL>
    <b:InternetSiteTitle>tradingeconomics.com</b:InternetSiteTitle>
    <b:Month>12</b:Month>
    <b:Day>7</b:Day>
    <b:RefOrder>11</b:RefOrder>
  </b:Source>
  <b:Source>
    <b:Tag>Oce21</b:Tag>
    <b:SourceType>InternetSite</b:SourceType>
    <b:Guid>{7366A39F-35CE-4380-A3FC-457E4CC2FF69}</b:Guid>
    <b:Author>
      <b:Author>
        <b:Corporate>Ocean Health Index</b:Corporate>
      </b:Author>
    </b:Author>
    <b:Title>Guyana</b:Title>
    <b:InternetSiteTitle>oceanhealthindex.org</b:InternetSiteTitle>
    <b:Year>2021</b:Year>
    <b:URL>http://www.oceanhealthindex.org/region-scores/scores/guyana</b:URL>
    <b:RefOrder>364</b:RefOrder>
  </b:Source>
  <b:Source>
    <b:Tag>GFDRR2</b:Tag>
    <b:SourceType>InternetSite</b:SourceType>
    <b:Guid>{6BE80F21-CBF4-4841-9266-38BA2CD59AD6}</b:Guid>
    <b:Title>Guyana</b:Title>
    <b:Year>2020</b:Year>
    <b:URL>https://thinkhazard.org/en/report/107-guyana</b:URL>
    <b:Author>
      <b:Author>
        <b:Corporate>GFDRR</b:Corporate>
      </b:Author>
      <b:ProducerName>
        <b:NameList>
          <b:Person>
            <b:Last>Recovery</b:Last>
            <b:First>Global</b:First>
            <b:Middle>Facility for Disaster Reduction and</b:Middle>
          </b:Person>
        </b:NameList>
      </b:ProducerName>
    </b:Author>
    <b:YearAccessed>2020</b:YearAccessed>
    <b:MonthAccessed>August</b:MonthAccessed>
    <b:DayAccessed>28</b:DayAccessed>
    <b:InternetSiteTitle>thinkhazard.org</b:InternetSiteTitle>
    <b:RefOrder>64</b:RefOrder>
  </b:Source>
  <b:Source>
    <b:Tag>IFA</b:Tag>
    <b:SourceType>InternetSite</b:SourceType>
    <b:Guid>{95C63996-FB95-414F-A86F-6601C332A131}</b:Guid>
    <b:Author>
      <b:Author>
        <b:Corporate>IFAD</b:Corporate>
      </b:Author>
    </b:Author>
    <b:Title>Guyana</b:Title>
    <b:URL>https://www.ifad.org/en/web/operations/country/id/guyana</b:URL>
    <b:InternetSiteTitle>ifad.org</b:InternetSiteTitle>
    <b:Year>2020</b:Year>
    <b:RefOrder>365</b:RefOrder>
  </b:Source>
  <b:Source>
    <b:Tag>Uni12</b:Tag>
    <b:SourceType>InternetSite</b:SourceType>
    <b:Guid>{3D8E3E9A-C46D-4359-AC0D-D9FDB01D49E0}</b:Guid>
    <b:Author>
      <b:Author>
        <b:Corporate>UNSD</b:Corporate>
      </b:Author>
    </b:Author>
    <b:Title>Guyana</b:Title>
    <b:Year>2015</b:Year>
    <b:Publisher>United Nations Statistical Division</b:Publisher>
    <b:URL>http://data.un.org/CountryProfile.aspx/_Images/CountryProfile.aspx?crName=Guyana</b:URL>
    <b:City>New York</b:City>
    <b:YearAccessed>2020</b:YearAccessed>
    <b:MonthAccessed>12</b:MonthAccessed>
    <b:DayAccessed>3</b:DayAccessed>
    <b:InternetSiteTitle>data.un.org</b:InternetSiteTitle>
    <b:RefOrder>366</b:RefOrder>
  </b:Source>
  <b:Source>
    <b:Tag>UND13</b:Tag>
    <b:SourceType>InternetSite</b:SourceType>
    <b:Guid>{76BA3805-C2C2-412E-83E2-B9EBAC704EA1}</b:Guid>
    <b:Title>Guyana</b:Title>
    <b:Year>2013</b:Year>
    <b:Author>
      <b:Author>
        <b:Corporate>UNDRR</b:Corporate>
      </b:Author>
    </b:Author>
    <b:InternetSiteTitle>desinventar.net</b:InternetSiteTitle>
    <b:URL>https://www.desinventar.net/DesInventar/profiletab.jsp?countrycode=guy&amp;continue=y</b:URL>
    <b:RefOrder>58</b:RefOrder>
  </b:Source>
  <b:Source>
    <b:Tag>DPI</b:Tag>
    <b:SourceType>InternetSite</b:SourceType>
    <b:Guid>{7DCE4DE2-9F92-4E20-890F-F96F949F4A77}</b:Guid>
    <b:Title>Growth in Guyana’s agriculture sector expected</b:Title>
    <b:Year>2020</b:Year>
    <b:Author>
      <b:Author>
        <b:Corporate>Guyana Department of Public Information</b:Corporate>
      </b:Author>
    </b:Author>
    <b:JournalName>Department of Public Information</b:JournalName>
    <b:Issue>https://dpi.gov.gy/growth-in-guyanas-agriculture-sector-expected/</b:Issue>
    <b:YearAccessed>2020</b:YearAccessed>
    <b:MonthAccessed>November</b:MonthAccessed>
    <b:DayAccessed>27</b:DayAccessed>
    <b:URL>https://dpi.gov.gy/growth-in-guyanas-agriculture-sector-expected/</b:URL>
    <b:InternetSiteTitle>dpi.gov.gy</b:InternetSiteTitle>
    <b:RefOrder>367</b:RefOrder>
  </b:Source>
  <b:Source>
    <b:Tag>Guy194</b:Tag>
    <b:SourceType>InternetSite</b:SourceType>
    <b:Guid>{421BCCA2-EA1D-4D4F-828C-216945F84403}</b:Guid>
    <b:Title>Growing problem of mental health still plaguing Guyana</b:Title>
    <b:Year>2019b</b:Year>
    <b:Author>
      <b:Author>
        <b:Corporate>Guyana Times</b:Corporate>
      </b:Author>
    </b:Author>
    <b:YearAccessed>2020</b:YearAccessed>
    <b:URL>https://guyanatimesgy.com/growing-problem-of-mental-health-still-plaguing-guyana/</b:URL>
    <b:InternetSiteTitle>guyanatimegy.com</b:InternetSiteTitle>
    <b:Month>5</b:Month>
    <b:Day>28</b:Day>
    <b:RefOrder>368</b:RefOrder>
  </b:Source>
  <b:Source>
    <b:Tag>GCR202</b:Tag>
    <b:SourceType>Report</b:SourceType>
    <b:Guid>{4FA173F7-022E-4AB8-B7D8-3F321A848EEB}</b:Guid>
    <b:Title>Green State Devleopment Strategy - Vision 2040 - Annex A(6) Analytical Evidence to Support Guyana's Green State Development Strategy: Vision 2040 - Human Development and Well being</b:Title>
    <b:Year>2020b</b:Year>
    <b:URL>https://doe.gov.gy/published/document/5d122261e571586f465b1b2a</b:URL>
    <b:Author>
      <b:Author>
        <b:Corporate>Guyana Office of the President</b:Corporate>
      </b:Author>
    </b:Author>
    <b:Publisher>GCRG</b:Publisher>
    <b:City>Georgetown</b:City>
    <b:RefOrder>369</b:RefOrder>
  </b:Source>
  <b:Source>
    <b:Tag>Gov20</b:Tag>
    <b:SourceType>Report</b:SourceType>
    <b:Guid>{4D81AAAF-72E4-4EDF-A49A-7D52C783F6D5}</b:Guid>
    <b:Author>
      <b:Author>
        <b:Corporate>Guyana Office of the President</b:Corporate>
      </b:Author>
    </b:Author>
    <b:Title>Green State Development Strategy - Vision 2040: Volume III - Inclusiveness, Cost Estimates and the Monitoring &amp; Evaluation Framework</b:Title>
    <b:Year>2020c</b:Year>
    <b:City>Georgetown</b:City>
    <b:Publisher>GCRG</b:Publisher>
    <b:RefOrder>370</b:RefOrder>
  </b:Source>
  <b:Source>
    <b:Tag>GCR20</b:Tag>
    <b:SourceType>Report</b:SourceType>
    <b:Guid>{18FA6D32-7A7D-4A93-8F14-134F2E05D5FB}</b:Guid>
    <b:Author>
      <b:Author>
        <b:Corporate>Guyana Office of the President</b:Corporate>
      </b:Author>
    </b:Author>
    <b:Title>Green State Development Strategy - Vision 2040: Volume III - Inclusiveness, Cost Estimates and the Monitoring &amp; Evaluation Framework</b:Title>
    <b:Year>2020a</b:Year>
    <b:URL>https://guyanavision2040.org/wp-content/uploads/VOLUME-III-INCLUSIVENESS-POLICY-COST-WEB.pdf</b:URL>
    <b:City>Georgetown</b:City>
    <b:Publisher>GCRG</b:Publisher>
    <b:RefOrder>371</b:RefOrder>
  </b:Source>
  <b:Source>
    <b:Tag>GCR196</b:Tag>
    <b:SourceType>Report</b:SourceType>
    <b:Guid>{159ECB06-CFAF-4FB3-B247-3B46F7A928F5}</b:Guid>
    <b:Author>
      <b:Author>
        <b:Corporate>Guyana Office of the President</b:Corporate>
      </b:Author>
    </b:Author>
    <b:Title>Green State Development Strategy - Vision 2040: Volume II - Analytical Evidence to Support Guyana's Green State Development Strategy: Vision 2040 - Annex A(7) Governance and Institutional Foundations</b:Title>
    <b:Year>2019c</b:Year>
    <b:Publisher>Government of Guyana</b:Publisher>
    <b:City>Georgetown</b:City>
    <b:RefOrder>372</b:RefOrder>
  </b:Source>
  <b:Source>
    <b:Tag>GCR193</b:Tag>
    <b:SourceType>Report</b:SourceType>
    <b:Guid>{BE4D7A65-8F8B-4DB7-856D-C7B13ACA565A}</b:Guid>
    <b:Author>
      <b:Author>
        <b:Corporate>Guyana Office of the President</b:Corporate>
      </b:Author>
    </b:Author>
    <b:Title>Green State Development Strategy - Vision 2040: Volume II - Analytical Evidence to Support Guyana's Green State Development Strategy: Vision 2040 - Annex A(7) Governance &amp; Institutional Foundations</b:Title>
    <b:Year>2019g</b:Year>
    <b:URL>https://drive.google.com/file/d/1x1d6uy-MqOwv2r0gqgpJ_tALQJYRRRvS/view</b:URL>
    <b:City>Georgetown</b:City>
    <b:Publisher>GCRG</b:Publisher>
    <b:RefOrder>373</b:RefOrder>
  </b:Source>
  <b:Source>
    <b:Tag>GCR195</b:Tag>
    <b:SourceType>Report</b:SourceType>
    <b:Guid>{FB837C02-8A42-4D12-8307-BE048AA72645}</b:Guid>
    <b:Author>
      <b:Author>
        <b:Corporate>Guyana Office of the President</b:Corporate>
      </b:Author>
    </b:Author>
    <b:Title>Green State Development Strategy - Vision 2040: Volume II - Analytical Evidence to Support Guyana's Green State Development Strategy: Vision 2040 - Annex A(4) Transition to Renewable Energy</b:Title>
    <b:Year>2019b</b:Year>
    <b:Publisher>Government of Guyana</b:Publisher>
    <b:City>Georgetown</b:City>
    <b:RefOrder>374</b:RefOrder>
  </b:Source>
  <b:Source>
    <b:Tag>GCR191</b:Tag>
    <b:SourceType>Report</b:SourceType>
    <b:Guid>{4507F748-7F72-4655-9A88-49E58A64F71B}</b:Guid>
    <b:Title>Green State Development Strategy - Vision 2040: Volume II - Analytical Evidence to Support Guyana's Green State Development Strategy: Vision 2040 - Annex A(3) Sustainable Management of Natural Resources</b:Title>
    <b:Year>2019f</b:Year>
    <b:Author>
      <b:Author>
        <b:Corporate>Guyana Office of the President</b:Corporate>
      </b:Author>
    </b:Author>
    <b:URL>https://guyanavision2040.org/wp-content/uploads/Annex-A3-Sustainable-Management-of-Natural-Resources.pdf</b:URL>
    <b:City>Georgetown</b:City>
    <b:Publisher>GCRG</b:Publisher>
    <b:RefOrder>71</b:RefOrder>
  </b:Source>
  <b:Source>
    <b:Tag>GCR9f</b:Tag>
    <b:SourceType>Report</b:SourceType>
    <b:Guid>{5133EBCE-7085-4F09-9069-477E2911FFB9}</b:Guid>
    <b:Author>
      <b:Author>
        <b:Corporate>Guyana Office of the President</b:Corporate>
      </b:Author>
    </b:Author>
    <b:Title>Green State Development Strategy - Vision 2040: Volume II - Analytical Evidence to Support Guyana's Green State Development Strategy: Vision 2040 - Annex A(2) Green &amp; Inclusive Structural Transformation</b:Title>
    <b:Year>2019e</b:Year>
    <b:URL>Green State Development Strategy - Vision 2040: Volume II - Analytical Evidence to Support Guyana's Green State Development Strategy: Vision 2040 - Annex A(1) Fiscal &amp; Monetary Policy</b:URL>
    <b:Publisher>Government of Guyana</b:Publisher>
    <b:City>Georgetown</b:City>
    <b:RefOrder>375</b:RefOrder>
  </b:Source>
  <b:Source>
    <b:Tag>GCR9e</b:Tag>
    <b:SourceType>Report</b:SourceType>
    <b:Guid>{DF654D1A-927B-4FEA-9592-04185540E27F}</b:Guid>
    <b:Author>
      <b:Author>
        <b:Corporate>Guyana Office of the President</b:Corporate>
      </b:Author>
    </b:Author>
    <b:Title>Green State Development Strategy - Vision 2040: Volume II - Analytical Evidence to Support Guyana's Green State Development Strategy: Vision 2040 - Annex A(1) Fiscal &amp; Monetary Policy</b:Title>
    <b:Year>2019d</b:Year>
    <b:URL>https://guyanavision2040.org/wp-content/uploads/Annex-A1-Fiscal-and-Monetary-Policy.pdf</b:URL>
    <b:City>Georgetown</b:City>
    <b:RefOrder>376</b:RefOrder>
  </b:Source>
  <b:Source>
    <b:Tag>Gov191</b:Tag>
    <b:SourceType>Report</b:SourceType>
    <b:Guid>{662C25A4-5FFE-48B2-965B-01BA84A36550}</b:Guid>
    <b:Author>
      <b:Author>
        <b:Corporate>Guyana Office of the President</b:Corporate>
      </b:Author>
    </b:Author>
    <b:Title>Green State Development Strategy - Vision 2040: Volume I - Policy Recommendations, Financial Mechanism and Implementation</b:Title>
    <b:Year>2019a</b:Year>
    <b:URL>https://guyanavision2040.org/wp-content/uploads/VOLUME-I-POLICY-RECOMMENDATIONS-WEB.pdf</b:URL>
    <b:City>Georgetown</b:City>
    <b:RefOrder>96</b:RefOrder>
  </b:Source>
  <b:Source>
    <b:Tag>GSD20</b:Tag>
    <b:SourceType>Report</b:SourceType>
    <b:Guid>{113F4CD1-B60F-4BE5-AAA8-4A5A8792356D}</b:Guid>
    <b:Author>
      <b:Author>
        <b:Corporate>Guyana Office of the President</b:Corporate>
      </b:Author>
    </b:Author>
    <b:Title>Green State Development Strategy - Vision 2040 - Chapter 4: Build Human Capital and Institutional Capacity</b:Title>
    <b:Year>2020d</b:Year>
    <b:URL>https://guyanavision2040.org/wp-content/uploads/Volume-I-Development-Objective-G.pdf</b:URL>
    <b:City>Georgetown</b:City>
    <b:Publisher>Government of Guyana</b:Publisher>
    <b:RefOrder>377</b:RefOrder>
  </b:Source>
  <b:Source>
    <b:Tag>Guy195</b:Tag>
    <b:SourceType>InternetSite</b:SourceType>
    <b:Guid>{95178942-97B9-48BA-A98A-E93922EC83DA}</b:Guid>
    <b:Author>
      <b:Author>
        <b:Corporate>Guyana Chronicle</b:Corporate>
      </b:Author>
    </b:Author>
    <b:Title>GPHC wants six months maternity leave policy implemented for breastfeeding mothers.</b:Title>
    <b:Year>2019b</b:Year>
    <b:YearAccessed>2020</b:YearAccessed>
    <b:URL>https://guyanachronicle.com/2019/09/29/gphc-wants-six-months-maternity-leave-policy-implemented-for-breastfeeding-mothers/</b:URL>
    <b:InternetSiteTitle>Guyana Chronicle</b:InternetSiteTitle>
    <b:Month>9</b:Month>
    <b:Day>29</b:Day>
    <b:RefOrder>378</b:RefOrder>
  </b:Source>
  <b:Source>
    <b:Tag>OEC201</b:Tag>
    <b:SourceType>Report</b:SourceType>
    <b:Guid>{8AD00354-CE8B-40EB-B039-1865EF9630AE}</b:Guid>
    <b:Author>
      <b:Author>
        <b:Corporate>OECD &amp; IDB</b:Corporate>
      </b:Author>
    </b:Author>
    <b:Title>Government at a glance</b:Title>
    <b:Year>2020</b:Year>
    <b:Publisher>OECD, Inter-American Development Bank</b:Publisher>
    <b:City>Washington DC and Paris</b:City>
    <b:URL>http://www.oecd.org/publications/government-at-a-glance-latin-america-and-the-caribbean-2020-13130fbb-en.htm</b:URL>
    <b:RefOrder>119</b:RefOrder>
  </b:Source>
  <b:Source>
    <b:Tag>UNE18</b:Tag>
    <b:SourceType>Report</b:SourceType>
    <b:Guid>{8CF56329-2251-4CBF-ACBC-6C8C26E2825A}</b:Guid>
    <b:Author>
      <b:Author>
        <b:Corporate>UNEP</b:Corporate>
      </b:Author>
    </b:Author>
    <b:Title>Governance &amp; Institutions Diagnostic for the Green State Development Strategy</b:Title>
    <b:Year>2018a</b:Year>
    <b:RefOrder>379</b:RefOrder>
  </b:Source>
  <b:Source>
    <b:Tag>Kai202</b:Tag>
    <b:SourceType>InternetSite</b:SourceType>
    <b:Guid>{09605A11-2B68-4ACB-85CC-0EDE57FB8ACA}</b:Guid>
    <b:Title>Gold Board’s exports in 2019 reached US$112M – Port Kaituma office opens</b:Title>
    <b:Year>2020b</b:Year>
    <b:Author>
      <b:Author>
        <b:Corporate>Kaieteur News</b:Corporate>
      </b:Author>
    </b:Author>
    <b:YearAccessed>2020 </b:YearAccessed>
    <b:URL>https://www.kaieteurnewsonline.com/2020/02/04/gold-boards-exports-in-2019-reached-us112m-port-kaituma-office-opens/</b:URL>
    <b:InternetSiteTitle>kaieteurnewsonline.com</b:InternetSiteTitle>
    <b:Month>2</b:Month>
    <b:Day>4</b:Day>
    <b:RefOrder>380</b:RefOrder>
  </b:Source>
  <b:Source>
    <b:Tag>Com16</b:Tag>
    <b:SourceType>Report</b:SourceType>
    <b:Guid>{8D9472A7-5869-463A-A58E-E8276ABA9669}</b:Guid>
    <b:Author>
      <b:Author>
        <b:Corporate>Commonwealth Secretariat Youth Division</b:Corporate>
      </b:Author>
    </b:Author>
    <b:Title>Global Youth Development Index</b:Title>
    <b:Year>2016</b:Year>
    <b:Publisher>Commonwealth Secretariat</b:Publisher>
    <b:City>London</b:City>
    <b:URL>https://www.thecommonwealth-healthhub.net/global-youth-development-index-ydi/</b:URL>
    <b:RefOrder>36</b:RefOrder>
  </b:Source>
  <b:Source>
    <b:Tag>WHO18</b:Tag>
    <b:SourceType>Report</b:SourceType>
    <b:Guid>{75B06110-1F9D-4C33-85B1-EC0DBFFC7BC2}</b:Guid>
    <b:Author>
      <b:Author>
        <b:Corporate>WHO</b:Corporate>
      </b:Author>
    </b:Author>
    <b:Title>Global Status Report on Road Safety 2018</b:Title>
    <b:Year>2018</b:Year>
    <b:Publisher>WHO</b:Publisher>
    <b:URL>http://apps.who.int/iris/bitstream/handle/10665/44122/9789241563840_eng.pdf?sequence=1</b:URL>
    <b:RefOrder>381</b:RefOrder>
  </b:Source>
  <b:Source>
    <b:Tag>FSI20</b:Tag>
    <b:SourceType>Report</b:SourceType>
    <b:Guid>{059D9462-14C2-4816-8B12-EFA3ABCD96D4}</b:Guid>
    <b:Title>Global Report on Food Crises 2020 September update: in times of COVID-19</b:Title>
    <b:Year>2020</b:Year>
    <b:City>Rome</b:City>
    <b:Author>
      <b:Author>
        <b:Corporate>FSIN and Global Network Against Food Crises</b:Corporate>
      </b:Author>
    </b:Author>
    <b:Institution>Food Security Information Network</b:Institution>
    <b:URL>https://docs.wfp.org/api/documents/WFP-0000119673/download/?_ga=2.257128651.1311875081.1602520771-403782663.1600442247</b:URL>
    <b:Publisher>FSIN</b:Publisher>
    <b:RefOrder>8</b:RefOrder>
  </b:Source>
  <b:Source>
    <b:Tag>Ins20</b:Tag>
    <b:SourceType>Report</b:SourceType>
    <b:Guid>{6AEC508E-7F03-49E8-9231-6216386CAE60}</b:Guid>
    <b:Title>Global Peace Index</b:Title>
    <b:Year>2020</b:Year>
    <b:Publisher>IEP</b:Publisher>
    <b:City>Sydney</b:City>
    <b:URL>https://www.visionofhumanity.org/maps/#/</b:URL>
    <b:Author>
      <b:Author>
        <b:Corporate>Institute for Economics and Peace</b:Corporate>
      </b:Author>
    </b:Author>
    <b:RefOrder>134</b:RefOrder>
  </b:Source>
  <b:Source>
    <b:Tag>NTI19</b:Tag>
    <b:SourceType>Report</b:SourceType>
    <b:Guid>{1773BEF4-CF46-4783-954A-4C2561DF9D88}</b:Guid>
    <b:Author>
      <b:Author>
        <b:Corporate>NTI, JHU, EIU</b:Corporate>
      </b:Author>
    </b:Author>
    <b:Title>Global Health Security Index</b:Title>
    <b:Year>2019</b:Year>
    <b:Publisher>Nuclear Threat Initiative / Johns Hopkins Center for Health Security / Economist Intelligence Unit</b:Publisher>
    <b:City>Washington, DC.</b:City>
    <b:URL>https://www.ghsindex.org/</b:URL>
    <b:RefOrder>57</b:RefOrder>
  </b:Source>
  <b:Source>
    <b:Tag>Wor204</b:Tag>
    <b:SourceType>InternetSite</b:SourceType>
    <b:Guid>{E8B0C029-9026-44ED-BDC9-27BCDC8503F8}</b:Guid>
    <b:Title>Global Forest Watch Map</b:Title>
    <b:Year>2020</b:Year>
    <b:Author>
      <b:Author>
        <b:Corporate>World Resources Institute</b:Corporate>
      </b:Author>
    </b:Author>
    <b:InternetSiteTitle>globalforestwatch.org</b:InternetSiteTitle>
    <b:URL>https://www.globalforestwatch.org/map/</b:URL>
    <b:RefOrder>76</b:RefOrder>
  </b:Source>
  <b:Source>
    <b:Tag>FAO14</b:Tag>
    <b:SourceType>ConferenceProceedings</b:SourceType>
    <b:Guid>{387F8836-D95E-4557-BA2B-EDD6B371A83C}</b:Guid>
    <b:Author>
      <b:Author>
        <b:Corporate>FAO</b:Corporate>
      </b:Author>
    </b:Author>
    <b:Title>Global Forest Resources Assessment 2015: Guyana Country Report</b:Title>
    <b:Year>2014</b:Year>
    <b:City>Rome</b:City>
    <b:Publisher>FAO</b:Publisher>
    <b:URL>http://www.fao.org/3/a-az232e.pdf</b:URL>
    <b:RefOrder>382</b:RefOrder>
  </b:Source>
  <b:Source>
    <b:Tag>Glo201</b:Tag>
    <b:SourceType>InternetSite</b:SourceType>
    <b:Guid>{D9BD8B78-BE7A-48BE-BC4C-DC654073149A}</b:Guid>
    <b:Title>Global Flood Map</b:Title>
    <b:Year>2020</b:Year>
    <b:Author>
      <b:Author>
        <b:Corporate>Global Flood Map</b:Corporate>
      </b:Author>
    </b:Author>
    <b:InternetSiteTitle>globalfloodmap.org</b:InternetSiteTitle>
    <b:Month>12</b:Month>
    <b:Day>15</b:Day>
    <b:URL>http://globalfloodmap.org/</b:URL>
    <b:RefOrder>62</b:RefOrder>
  </b:Source>
  <b:Source>
    <b:Tag>WEF15</b:Tag>
    <b:SourceType>Report</b:SourceType>
    <b:Guid>{C83DBB09-7E65-4A98-98AD-D175E6514F69}</b:Guid>
    <b:Author>
      <b:Author>
        <b:Corporate>World Economic Forum</b:Corporate>
      </b:Author>
    </b:Author>
    <b:Title>Global Competitiveness Report 2015-2016</b:Title>
    <b:Year>2015b</b:Year>
    <b:Publisher>World Economic Forum</b:Publisher>
    <b:URL>https://www.weforum.org/reports/global-competitiveness-report-2015</b:URL>
    <b:City>Geneva</b:City>
    <b:RefOrder>383</b:RefOrder>
  </b:Source>
  <b:Source>
    <b:Tag>Wor171</b:Tag>
    <b:SourceType>InternetSite</b:SourceType>
    <b:Guid>{93E68062-89EF-4741-8F3F-5EF9D302C08A}</b:Guid>
    <b:Author>
      <b:Author>
        <b:Corporate>World Economic Forum</b:Corporate>
      </b:Author>
    </b:Author>
    <b:Title>Global Competitiveness Index</b:Title>
    <b:InternetSiteTitle>tcdata360.worldbank.org</b:InternetSiteTitle>
    <b:Year>2017</b:Year>
    <b:URL>https://tcdata360.worldbank.org/indicators/gci?country=BRA&amp;indicator=632&amp;countries=GUY,BRB,SUR,TTO,JAM,BLZ&amp;viz=line_chart&amp;years=2007,2017</b:URL>
    <b:RefOrder>99</b:RefOrder>
  </b:Source>
  <b:Source>
    <b:Tag>Ger20</b:Tag>
    <b:SourceType>InternetSite</b:SourceType>
    <b:Guid>{AFB2E587-4512-4E95-BB1A-D140A89C5B16}</b:Guid>
    <b:Author>
      <b:Author>
        <b:Corporate>Germanwatch</b:Corporate>
      </b:Author>
    </b:Author>
    <b:Title>Global Climate Risk Index 2020</b:Title>
    <b:InternetSiteTitle>germanwatch.org</b:InternetSiteTitle>
    <b:Year>2020</b:Year>
    <b:URL>https://www.germanwatch.org/en/17307</b:URL>
    <b:RefOrder>59</b:RefOrder>
  </b:Source>
  <b:Source>
    <b:Tag>OEC19</b:Tag>
    <b:SourceType>Report</b:SourceType>
    <b:Guid>{08C0DEE9-FF5B-4F11-817B-20B4BABF21B6}</b:Guid>
    <b:Author>
      <b:Author>
        <b:Corporate>OECD</b:Corporate>
      </b:Author>
    </b:Author>
    <b:Title>Geographical distribution of financial flows 2019: Disbursements, commitments, country indicators</b:Title>
    <b:Year>2019</b:Year>
    <b:Publisher>OECD</b:Publisher>
    <b:City>Paris</b:City>
    <b:URL>https://www.oecd.org/dac/geographical-distribution-of-financial-flows-to-developing-countries-20743149.htm</b:URL>
    <b:RefOrder>384</b:RefOrder>
  </b:Source>
  <b:Source>
    <b:Tag>ILO181</b:Tag>
    <b:SourceType>Report</b:SourceType>
    <b:Guid>{83D32270-E59A-4C81-9DCF-606539A69351}</b:Guid>
    <b:Author>
      <b:Author>
        <b:Corporate>ILO</b:Corporate>
      </b:Author>
    </b:Author>
    <b:Title>Gender at Work in the Caribbean: Country Report - Guyana</b:Title>
    <b:Year>2018</b:Year>
    <b:URL>https://www.ilo.org/wcmsp5/groups/public/---americas/---ro-lima/---sro-port_of_spain/documents/publication/wcms_651947.pdf</b:URL>
    <b:Publisher>ILO Caribbean Office</b:Publisher>
    <b:City>Port of Spain</b:City>
    <b:RefOrder>32</b:RefOrder>
  </b:Source>
  <b:Source>
    <b:Tag>New19</b:Tag>
    <b:SourceType>InternetSite</b:SourceType>
    <b:Guid>{6E1AEE3C-7FBB-4E24-9BA3-10CBEE0CCE72}</b:Guid>
    <b:Author>
      <b:Author>
        <b:Corporate>News Room</b:Corporate>
      </b:Author>
    </b:Author>
    <b:Title>Fruit vendor charged with rape of disabled girl</b:Title>
    <b:Year>2019</b:Year>
    <b:YearAccessed>2020</b:YearAccessed>
    <b:URL>https://newsroom.gy/2019/02/04/fruit-vendor-charged-with-rape-of-disabled-girl/</b:URL>
    <b:InternetSiteTitle>newsroom.gy</b:InternetSiteTitle>
    <b:Month>2</b:Month>
    <b:Day>4</b:Day>
    <b:RefOrder>385</b:RefOrder>
  </b:Source>
  <b:Source>
    <b:Tag>UND172</b:Tag>
    <b:SourceType>Report</b:SourceType>
    <b:Guid>{5E70D11D-1461-407C-8B81-CF78B56BD651}</b:Guid>
    <b:Author>
      <b:Author>
        <b:Corporate>UNDP &amp; UN Women</b:Corporate>
      </b:Author>
    </b:Author>
    <b:Title>From Commitment to Action: Policies to End Violence Against Women in Latin America and the Caribbean, Regional Analysis Document.</b:Title>
    <b:Year>2017</b:Year>
    <b:URL>https://www.latinamerica.undp.org/content/rblac/en/home/library/womens_empowerment/del-compromiso-a-la-accion--politicas-para-erradicar-la-violenci.html</b:URL>
    <b:Publisher>UNDP Regional Office for Latin America and the Caribbean</b:Publisher>
    <b:City>Panama City</b:City>
    <b:RefOrder>386</b:RefOrder>
  </b:Source>
  <b:Source>
    <b:Tag>Fre20</b:Tag>
    <b:SourceType>InternetSite</b:SourceType>
    <b:Guid>{AE6D5A0A-74B9-4C1D-BFBE-DE959B087F00}</b:Guid>
    <b:Title>Freedom in the World 2020 - Guyana Country Profile</b:Title>
    <b:Year>2020</b:Year>
    <b:YearAccessed>2020</b:YearAccessed>
    <b:MonthAccessed>October</b:MonthAccessed>
    <b:DayAccessed>9</b:DayAccessed>
    <b:URL>https://freedomhouse.org/countries/freedom-world/scores</b:URL>
    <b:InternetSiteTitle>Freedom House</b:InternetSiteTitle>
    <b:Author>
      <b:Author>
        <b:Corporate>Freedom House</b:Corporate>
      </b:Author>
    </b:Author>
    <b:RefOrder>112</b:RefOrder>
  </b:Source>
  <b:Source>
    <b:Tag>The202</b:Tag>
    <b:SourceType>InternetSite</b:SourceType>
    <b:Guid>{C86AC26F-9224-4449-9AD7-4B72E26BF34D}</b:Guid>
    <b:Author>
      <b:Author>
        <b:Corporate>The Fund for Peace</b:Corporate>
      </b:Author>
    </b:Author>
    <b:Title>Fragile States Index 2020 - Annual Report</b:Title>
    <b:Year>2020</b:Year>
    <b:InternetSiteTitle>fragilestatesindex.org</b:InternetSiteTitle>
    <b:Month>5</b:Month>
    <b:Day>8</b:Day>
    <b:URL>https://fragilestatesindex.org/category/publications-and-downloads/</b:URL>
    <b:RefOrder>65</b:RefOrder>
  </b:Source>
  <b:Source>
    <b:Tag>Kai206</b:Tag>
    <b:SourceType>ArticleInAPeriodical</b:SourceType>
    <b:Guid>{6A5D893C-397B-45B6-AC11-2543FA90355F}</b:Guid>
    <b:Author>
      <b:Author>
        <b:Corporate>Kaieteur Newspaper</b:Corporate>
      </b:Author>
    </b:Author>
    <b:Title>Former presidents mull tougher Racial Hostility Act, stronger penalties</b:Title>
    <b:PeriodicalTitle>Kaieteur Newspaper</b:PeriodicalTitle>
    <b:Year>2020</b:Year>
    <b:Month>December</b:Month>
    <b:Day>16</b:Day>
    <b:URL>https://www.kaieteurnewsonline.com/2020/12/16/former-presidents-mull-tougher-racial-hostility-act-stronger-penalties/</b:URL>
    <b:RefOrder>387</b:RefOrder>
  </b:Source>
  <b:Source>
    <b:Tag>Guy171</b:Tag>
    <b:SourceType>Report</b:SourceType>
    <b:Guid>{AA08835D-49E4-4D15-879F-2CE3F4C33252}</b:Guid>
    <b:Author>
      <b:Author>
        <b:Corporate>Guyana Forestry Commission</b:Corporate>
      </b:Author>
    </b:Author>
    <b:Title>Forest Sector Information Annual Report</b:Title>
    <b:Year>2017</b:Year>
    <b:Publisher>GFC</b:Publisher>
    <b:City>Georgetown</b:City>
    <b:URL>https://forestry.gov.gy/wp-content/uploads/2018/10/Forest-Sector-Information-Report-2017.pdf</b:URL>
    <b:RefOrder>78</b:RefOrder>
  </b:Source>
  <b:Source>
    <b:Tag>OEC02</b:Tag>
    <b:SourceType>Report</b:SourceType>
    <b:Guid>{17C50776-5E24-405B-BEE0-8983865E4DA8}</b:Guid>
    <b:Author>
      <b:Author>
        <b:Corporate>OECD</b:Corporate>
      </b:Author>
    </b:Author>
    <b:Title>Foreign Direct Investment for Development</b:Title>
    <b:Year>2002</b:Year>
    <b:Publisher>OECD</b:Publisher>
    <b:City>Paris</b:City>
    <b:URL>https://www.oecd.org/investment/investmentfordevelopment/1959815.pdf</b:URL>
    <b:RefOrder>388</b:RefOrder>
  </b:Source>
  <b:Source>
    <b:Tag>OCH20</b:Tag>
    <b:SourceType>InternetSite</b:SourceType>
    <b:Guid>{025968CF-A7A2-485E-93A5-8AF7EE68212A}</b:Guid>
    <b:Title>Financial Tracking Service - Guyana 2020</b:Title>
    <b:Author>
      <b:Author>
        <b:Corporate>UN OCHA</b:Corporate>
      </b:Author>
    </b:Author>
    <b:InternetSiteTitle>fts.unocha.org</b:InternetSiteTitle>
    <b:URL>https://fts.unocha.org/countries/95/summary/2020</b:URL>
    <b:YearAccessed>2020</b:YearAccessed>
    <b:MonthAccessed>12</b:MonthAccessed>
    <b:DayAccessed>16</b:DayAccessed>
    <b:Year>2020</b:Year>
    <b:RefOrder>133</b:RefOrder>
  </b:Source>
  <b:Source>
    <b:Tag>UNI182</b:Tag>
    <b:SourceType>Report</b:SourceType>
    <b:Guid>{23D2DFED-2086-42EE-8B1A-ADA283EE78A9}</b:Guid>
    <b:Author>
      <b:Author>
        <b:Corporate>UNICEF</b:Corporate>
      </b:Author>
    </b:Author>
    <b:Title>Final Report - Evaluation of Sport and Culture  for Development Programme 2013-2018</b:Title>
    <b:Year>2018b</b:Year>
    <b:RefOrder>389</b:RefOrder>
  </b:Source>
  <b:Source>
    <b:Tag>Wom17</b:Tag>
    <b:SourceType>Report</b:SourceType>
    <b:Guid>{9244031B-E32A-4749-8DFF-7F51FEEC777B}</b:Guid>
    <b:Author>
      <b:Author>
        <b:Corporate>Women and Gender Equality Commission</b:Corporate>
      </b:Author>
    </b:Author>
    <b:Title>Fifth and Sixth Annual Report of the Women and Gender Equality Commission</b:Title>
    <b:Year>2017</b:Year>
    <b:URL>https://wgec.gov.gy/?fbclid=IwAR1weYuPqUk5Nu5b5Qa7aNTRHeulw_pkRyPeABnXeIgMeeMveT_YiLqyxck</b:URL>
    <b:Publisher>WGEC</b:Publisher>
    <b:City>Georgetown</b:City>
    <b:RefOrder>390</b:RefOrder>
  </b:Source>
  <b:Source>
    <b:Tag>Woil20</b:Tag>
    <b:SourceType>ArticleInAPeriodical</b:SourceType>
    <b:Guid>{1CFB35F8-F132-41A7-9EED-D66847D3F13E}</b:Guid>
    <b:Title>ExxonMobil’s latest discovery raises Guyana recoverables above 8 billion barrels</b:Title>
    <b:Year>2020</b:Year>
    <b:Author>
      <b:Author>
        <b:Corporate>World Oil</b:Corporate>
      </b:Author>
    </b:Author>
    <b:PeriodicalTitle>World Oil</b:PeriodicalTitle>
    <b:Month>January</b:Month>
    <b:Day>27</b:Day>
    <b:URL>https://www.worldoil.com/news/2020/1/27/exxonmobil-s-latest-discovery-raises-guyana-recoverables-above-8-billion-barrels</b:URL>
    <b:RefOrder>391</b:RefOrder>
  </b:Source>
  <b:Source>
    <b:Tag>UND201</b:Tag>
    <b:SourceType>InternetSite</b:SourceType>
    <b:Guid>{A357B8D0-8866-4ED7-9A7D-2706DD274D16}</b:Guid>
    <b:Title>EVI Indicators</b:Title>
    <b:Author>
      <b:Author>
        <b:Corporate>UN DESA</b:Corporate>
      </b:Author>
    </b:Author>
    <b:InternetSiteTitle>un.org</b:InternetSiteTitle>
    <b:Year>2020b</b:Year>
    <b:Month>12</b:Month>
    <b:Day>15</b:Day>
    <b:URL>https://www.un.org/development/desa/dpad/least-developed-country-category/evi-indicators-ldc.html</b:URL>
    <b:RefOrder>56</b:RefOrder>
  </b:Source>
  <b:Source>
    <b:Tag>UNI181</b:Tag>
    <b:SourceType>Report</b:SourceType>
    <b:Guid>{BB02F2EC-87BF-406F-B211-646D72E7ACCB}</b:Guid>
    <b:Author>
      <b:Author>
        <b:Corporate>UNICEF</b:Corporate>
      </b:Author>
    </b:Author>
    <b:Title>Evaluation of the Guyana Nursery Education Programme</b:Title>
    <b:Year>2018a</b:Year>
    <b:URL>https://www.unicef.org/evaldatabase/index_103515.html</b:URL>
    <b:Publisher>UNICEF</b:Publisher>
    <b:City>Georgetown</b:City>
    <b:RefOrder>392</b:RefOrder>
  </b:Source>
  <b:Source>
    <b:Tag>Dia18</b:Tag>
    <b:SourceType>Report</b:SourceType>
    <b:Guid>{BCF75E97-4B2B-431B-84AE-CFCEC2A37C1B}</b:Guid>
    <b:Title>Evaluation of Juvenile Justice Sector Reform Implementation in St. Lucia, St. Kitts and Nevis, and Guyana</b:Title>
    <b:Year>2018</b:Year>
    <b:Author>
      <b:Author>
        <b:Corporate>USAID</b:Corporate>
      </b:Author>
    </b:Author>
    <b:City>Washington</b:City>
    <b:Publisher>USAID</b:Publisher>
    <b:URL>https://pdf.usaid.gov/pdf_docs/PA00T1BS.pdf</b:URL>
    <b:Department>Democracy, Human Rights, and Governance</b:Department>
    <b:Institution>USAID</b:Institution>
    <b:ThesisType>Baseline Report</b:ThesisType>
    <b:ShortTitle>Diane Williams</b:ShortTitle>
    <b:RefOrder>393</b:RefOrder>
  </b:Source>
  <b:Source>
    <b:Tag>EU20</b:Tag>
    <b:SourceType>Report</b:SourceType>
    <b:Guid>{88DE64FA-1356-4356-A348-2C9C3C8E297F}</b:Guid>
    <b:Author>
      <b:Author>
        <b:Corporate>EU</b:Corporate>
      </b:Author>
    </b:Author>
    <b:Title>European Union Election Observation Mission - Guyana 2020 - Final Report</b:Title>
    <b:Year>2020b</b:Year>
    <b:URL>https://eeas.europa.eu/sites/eeas/files/eu_eom_guyana_2020_-_final_report_0.pdf</b:URL>
    <b:Publisher>EU</b:Publisher>
    <b:RefOrder>394</b:RefOrder>
  </b:Source>
  <b:Source>
    <b:Tag>Eth20</b:Tag>
    <b:SourceType>ArticleInAPeriodical</b:SourceType>
    <b:Guid>{F44512B0-63B8-4951-9C78-089EDDA11307}</b:Guid>
    <b:Title>Ethnic relations Commission</b:Title>
    <b:PeriodicalTitle>ERC Calls For Cessation of Hostilities During Campaign</b:PeriodicalTitle>
    <b:Year>2020</b:Year>
    <b:Month>Jan</b:Month>
    <b:Day>11</b:Day>
    <b:Author>
      <b:Author>
        <b:Corporate>Ethnic Relations Commission</b:Corporate>
      </b:Author>
    </b:Author>
    <b:InternetSiteTitle>Ethnic relations Commission</b:InternetSiteTitle>
    <b:URL>https://www.erc.org.gy/press-statementerc3</b:URL>
    <b:RefOrder>395</b:RefOrder>
  </b:Source>
  <b:Source>
    <b:Tag>Sta21</b:Tag>
    <b:SourceType>ArticleInAPeriodical</b:SourceType>
    <b:Guid>{F225C83F-B966-4FF6-A5A3-A3A54D282275}</b:Guid>
    <b:Author>
      <b:Author>
        <b:Corporate>Stabroek Newspaper</b:Corporate>
      </b:Author>
    </b:Author>
    <b:Title>ERC takes more persons to court over racist incitement</b:Title>
    <b:PeriodicalTitle>Stabroek Newspaper</b:PeriodicalTitle>
    <b:Year>2021</b:Year>
    <b:Month>February</b:Month>
    <b:Day>18</b:Day>
    <b:URL>https://www.stabroeknews.com/2021/02/18/news/guyana/erc-takes-more-persons-to-court-over-racist-incitement/</b:URL>
    <b:RefOrder>396</b:RefOrder>
  </b:Source>
  <b:Source>
    <b:Tag>Kai205</b:Tag>
    <b:SourceType>ArticleInAPeriodical</b:SourceType>
    <b:Guid>{D34DA3F6-266F-43FF-9F44-D7CFAB5A5035}</b:Guid>
    <b:Author>
      <b:Author>
        <b:Corporate>Kaieteur Newspaper</b:Corporate>
      </b:Author>
    </b:Author>
    <b:Title>ERC investigates Coalition, PPP/C for racial slurs at rallies</b:Title>
    <b:PeriodicalTitle>Kaieteur Newspaper</b:PeriodicalTitle>
    <b:Year>2020</b:Year>
    <b:Month>Jan</b:Month>
    <b:Day>18</b:Day>
    <b:URL>https://www.kaieteurnewsonline.com/2020/01/18/erc-investigates-coalition-ppp-c-for-racial-slurs-at-rallies/</b:URL>
    <b:RefOrder>397</b:RefOrder>
  </b:Source>
  <b:Source>
    <b:Tag>Kai204</b:Tag>
    <b:SourceType>ArticleInAPeriodical</b:SourceType>
    <b:Guid>{A1E8C084-1456-498A-9A4F-D63118ACB9FA}</b:Guid>
    <b:Title>ERC implements rapid response unit to tackle elections complaints – as parties sign code of conduct</b:Title>
    <b:Year>2020</b:Year>
    <b:Author>
      <b:Author>
        <b:Corporate>Kaieteur Newspaper</b:Corporate>
      </b:Author>
    </b:Author>
    <b:PeriodicalTitle>Kaieteur Newspaper</b:PeriodicalTitle>
    <b:Month>February </b:Month>
    <b:Day>14</b:Day>
    <b:URL>https://www.kaieteurnewsonline.com/2020/02/14/erc-implements-rapid-response-unit-to-tackle-elections-complaints-as-parties-sign-code-of-conduct/</b:URL>
    <b:RefOrder>398</b:RefOrder>
  </b:Source>
  <b:Source>
    <b:Tag>Com18</b:Tag>
    <b:SourceType>InternetSite</b:SourceType>
    <b:Guid>{4D8F0219-2549-4ACC-81F0-62993D763160}</b:Guid>
    <b:Title>Ensuring the inclusive education of children with disabilities in Guyana and Jamaica</b:Title>
    <b:Year>2018</b:Year>
    <b:Author>
      <b:Author>
        <b:Corporate>Commonwealth Foundation</b:Corporate>
      </b:Author>
    </b:Author>
    <b:YearAccessed>2020</b:YearAccessed>
    <b:URL>https://commonwealthfoundation.com/project/ensuring-the-inclusive-education-of-children-with-disabilities-in-guyana-and-jamaica/</b:URL>
    <b:RefOrder>399</b:RefOrder>
  </b:Source>
  <b:Source>
    <b:Tag>GCR06</b:Tag>
    <b:SourceType>Report</b:SourceType>
    <b:Guid>{F87C2F46-06D5-4130-AAB2-E49207D7534B}</b:Guid>
    <b:Author>
      <b:Author>
        <b:Corporate>Guyana Ministry of Finance</b:Corporate>
      </b:Author>
    </b:Author>
    <b:Title>Enhancing National Competitiveness: a national competitiveness strategy for Guyana</b:Title>
    <b:Year>2006</b:Year>
    <b:URL>https://finance.gov.gy/wp-content/uploads/2017/06/ncs.pdf</b:URL>
    <b:Publisher>Ministry of Finance</b:Publisher>
    <b:City>Georgetown</b:City>
    <b:RefOrder>92</b:RefOrder>
  </b:Source>
  <b:Source>
    <b:Tag>CAR17</b:Tag>
    <b:SourceType>Report</b:SourceType>
    <b:Guid>{BAC128F1-1763-4E40-82F4-269013492D05}</b:Guid>
    <b:Title>Energy Report Card: Guyana</b:Title>
    <b:Year>2017</b:Year>
    <b:URL>https://drive.google.com/open?id=1aJ8Ooa2V0BankSmw3yC240wgD4O9fbKX</b:URL>
    <b:Author>
      <b:Author>
        <b:Corporate>CARICOM</b:Corporate>
      </b:Author>
    </b:Author>
    <b:Publisher>CARICOM: Europa.eu</b:Publisher>
    <b:City>Georgetown</b:City>
    <b:YearAccessed>2020</b:YearAccessed>
    <b:MonthAccessed>12</b:MonthAccessed>
    <b:DayAccessed>10</b:DayAccessed>
    <b:RefOrder>400</b:RefOrder>
  </b:Source>
  <b:Source>
    <b:Tag>Wor151</b:Tag>
    <b:SourceType>InternetSite</b:SourceType>
    <b:Guid>{198647B2-035F-4986-A067-2CD459D1844B}</b:Guid>
    <b:Author>
      <b:Author>
        <b:Corporate>WorldData.info</b:Corporate>
      </b:Author>
    </b:Author>
    <b:Title>Energy Consumption in Guyana</b:Title>
    <b:Year>2015</b:Year>
    <b:InternetSiteTitle>worlddata.info</b:InternetSiteTitle>
    <b:URL>https://www.worlddata.info/america/guyana/energy-consumption.php</b:URL>
    <b:YearAccessed>2020</b:YearAccessed>
    <b:MonthAccessed>12</b:MonthAccessed>
    <b:DayAccessed>10</b:DayAccessed>
    <b:RefOrder>401</b:RefOrder>
  </b:Source>
  <b:Source>
    <b:Tag>Guy161</b:Tag>
    <b:SourceType>InternetSite</b:SourceType>
    <b:Guid>{3DBC1528-43B0-4C9E-8B2E-2BBC01AADB54}</b:Guid>
    <b:Author>
      <b:Author>
        <b:Corporate>Guyana Chronicle</b:Corporate>
      </b:Author>
    </b:Author>
    <b:Title>End violence against women and girls.</b:Title>
    <b:Year>2016b</b:Year>
    <b:YearAccessed>2020</b:YearAccessed>
    <b:URL>https://guyanachronicle.com/2016/11/25/end-violence-against-women-and-girls/</b:URL>
    <b:InternetSiteTitle>Guyana Chronicle</b:InternetSiteTitle>
    <b:Month>11</b:Month>
    <b:Day>25</b:Day>
    <b:RefOrder>402</b:RefOrder>
  </b:Source>
  <b:Source>
    <b:Tag>GCREoY20</b:Tag>
    <b:SourceType>Report</b:SourceType>
    <b:Guid>{88486708-499B-4CDE-854E-0C41687EE1F1}</b:Guid>
    <b:Author>
      <b:Author>
        <b:Corporate>Guyana Ministry of Finance</b:Corporate>
      </b:Author>
    </b:Author>
    <b:Title>End of Year Report 2019</b:Title>
    <b:Year>2020</b:Year>
    <b:Publisher>Ministry of Finance</b:Publisher>
    <b:City>Georgetown</b:City>
    <b:URL>https://finance.gov.gy/publications/end-of-year-outcome-2019/</b:URL>
    <b:RefOrder>403</b:RefOrder>
  </b:Source>
  <b:Source>
    <b:Tag>UND171</b:Tag>
    <b:SourceType>Report</b:SourceType>
    <b:Guid>{F20D2A8F-9AEA-47BE-B6BF-55A324844335}</b:Guid>
    <b:Author>
      <b:Author>
        <b:Corporate>UNDP &amp; DPPA</b:Corporate>
      </b:Author>
    </b:Author>
    <b:Title>Electoral Needs Assessent Mission Report</b:Title>
    <b:Year>2017</b:Year>
    <b:RefOrder>404</b:RefOrder>
  </b:Source>
  <b:Source>
    <b:Tag>The15</b:Tag>
    <b:SourceType>Report</b:SourceType>
    <b:Guid>{0EE76BB6-8D19-4EDA-92C7-AA6AABC9157A}</b:Guid>
    <b:Author>
      <b:Author>
        <b:Corporate>The Carter Center</b:Corporate>
      </b:Author>
    </b:Author>
    <b:Title>Election Report: 2015 General and Regional Elections in Guyana</b:Title>
    <b:Year>2015</b:Year>
    <b:URL>https://www.cartercenter.org/resources/pdfs/news/peace_publications/election_reports/guyana-2015-final-statement-051717.pdf</b:URL>
    <b:Publisher>Carter Centre</b:Publisher>
    <b:City>Atlanta, GA</b:City>
    <b:RefOrder>405</b:RefOrder>
  </b:Source>
  <b:Source>
    <b:Tag>Guy14</b:Tag>
    <b:SourceType>Report</b:SourceType>
    <b:Guid>{35586725-1F19-4922-9B84-8F44C827F977}</b:Guid>
    <b:Author>
      <b:Author>
        <b:Corporate>Guyana Ministry of Education</b:Corporate>
      </b:Author>
    </b:Author>
    <b:Title>Education Sector Plan 2014-2018</b:Title>
    <b:Year>2014</b:Year>
    <b:Publisher>GCRG</b:Publisher>
    <b:City>Georgetownn</b:City>
    <b:URL>https://www.education.gov.gy/web/index.php/education-sector-plan-2014-2018</b:URL>
    <b:RefOrder>406</b:RefOrder>
  </b:Source>
  <b:Source>
    <b:Tag>UNE15</b:Tag>
    <b:SourceType>Report</b:SourceType>
    <b:Guid>{841B062E-CDFF-4BAA-BE02-6846949B0283}</b:Guid>
    <b:Author>
      <b:Author>
        <b:Corporate>UNESCO</b:Corporate>
      </b:Author>
    </b:Author>
    <b:Title>Education 2030: Incheon Declaration and Framework for Action Towards Inclusive and Equitable Quality Education and Lifelong Learning for All</b:Title>
    <b:Year>2015</b:Year>
    <b:Publisher>UNESCO IITE</b:Publisher>
    <b:City>Moscow</b:City>
    <b:URL>https://iite.unesco.org/publications/education-2030-incheon-declaration-framework-action-towards-inclusive-equitable-quality-education-lifelong-learning/</b:URL>
    <b:RefOrder>17</b:RefOrder>
  </b:Source>
  <b:Source>
    <b:Tag>Eur20</b:Tag>
    <b:SourceType>Report</b:SourceType>
    <b:Guid>{2D803ED0-B776-483F-8B02-7300994088A1}</b:Guid>
    <b:Author>
      <b:Author>
        <b:Corporate>EU</b:Corporate>
      </b:Author>
    </b:Author>
    <b:Title>EDGAR: Fossil CO2 emissions of all world countries - 2020 Report</b:Title>
    <b:Year>2020b</b:Year>
    <b:Publisher>Publications Office of the European Union</b:Publisher>
    <b:City>Luxembourg</b:City>
    <b:URL>https://edgar.jrc.ec.europa.eu/overview.php?v=booklet2020&amp;dst=CO2pc&amp;sort=asc9</b:URL>
    <b:RefOrder>82</b:RefOrder>
  </b:Source>
  <b:Source>
    <b:Tag>Uni20</b:Tag>
    <b:SourceType>Report</b:SourceType>
    <b:Guid>{01D40C4C-9712-42F5-9340-9F9B2FC5FD66}</b:Guid>
    <b:Title>Economic Transformation: Cooperation Framework Companion Piece</b:Title>
    <b:Year>2020</b:Year>
    <b:City>New York</b:City>
    <b:Publisher>UN SDG</b:Publisher>
    <b:Author>
      <b:Author>
        <b:Corporate>United Nations</b:Corporate>
      </b:Author>
    </b:Author>
    <b:RefOrder>407</b:RefOrder>
  </b:Source>
  <b:Source>
    <b:Tag>ECL19</b:Tag>
    <b:SourceType>Report</b:SourceType>
    <b:Guid>{5C45E908-7991-416A-B6A6-C767CF485113}</b:Guid>
    <b:Author>
      <b:Author>
        <b:Corporate>ECLAC</b:Corporate>
      </b:Author>
    </b:Author>
    <b:Title>Economic survey of Latin America and the Caribbean - Guyana</b:Title>
    <b:Year>2019</b:Year>
    <b:Publisher>Economic Comission for Latin America and the Caribbean</b:Publisher>
    <b:URL>https://www.cepal.org/en/publications/44675-economic-survey-latin-america-and-caribbean-2019-new-global-financial-context#:~:text=The%202019%20edition%20of%20the,the%20rest%20of%20the%20year.</b:URL>
    <b:City>Santiago</b:City>
    <b:RefOrder>408</b:RefOrder>
  </b:Source>
  <b:Source>
    <b:Tag>Wor202</b:Tag>
    <b:SourceType>Report</b:SourceType>
    <b:Guid>{DC5907DF-2F99-48FD-91C4-F3365244A21C}</b:Guid>
    <b:Author>
      <b:Author>
        <b:Corporate>World Bank</b:Corporate>
      </b:Author>
    </b:Author>
    <b:Title>Doing Business 2020 - Economy Profile Guyana</b:Title>
    <b:Year>2020a</b:Year>
    <b:Publisher>World Bank</b:Publisher>
    <b:City>Washington DC</b:City>
    <b:URL>https://documents.worldbank.org/en/publication/documents-reports/documentdetail/683221574947169707/doing-business-2020-comparing-business-regulation-in-190-economies-economy-profile-of-guyana</b:URL>
    <b:RefOrder>101</b:RefOrder>
  </b:Source>
  <b:Source>
    <b:Tag>Guy16</b:Tag>
    <b:SourceType>InternetSite</b:SourceType>
    <b:Guid>{C24D6CBD-7544-443F-9856-E8ADED93DC13}</b:Guid>
    <b:Author>
      <b:Author>
        <b:Corporate>Guyana Chronicle</b:Corporate>
      </b:Author>
    </b:Author>
    <b:Title>Disabled woman raped again</b:Title>
    <b:Year>2016a</b:Year>
    <b:YearAccessed>2020</b:YearAccessed>
    <b:URL>https://guyanachronicle.com/2016/02/07/disabled-woman-raped-again/</b:URL>
    <b:InternetSiteTitle>guyanachronicle.com</b:InternetSiteTitle>
    <b:Month>7</b:Month>
    <b:Day>2</b:Day>
    <b:RefOrder>409</b:RefOrder>
  </b:Source>
  <b:Source>
    <b:Tag>Guy202</b:Tag>
    <b:SourceType>InternetSite</b:SourceType>
    <b:Guid>{CB4E1C38-9EAF-4B2F-9282-2D717ADB8910}</b:Guid>
    <b:Author>
      <b:Author>
        <b:Corporate>Guyana Inc. Magazine</b:Corporate>
      </b:Author>
    </b:Author>
    <b:Title>Disability in the Workplace</b:Title>
    <b:YearAccessed>2020</b:YearAccessed>
    <b:URL>http://guyanainc.biz/columns/disability-in-the-workplace/</b:URL>
    <b:InternetSiteTitle>guyanainc.biz</b:InternetSiteTitle>
    <b:Year>2018</b:Year>
    <b:MonthAccessed>12</b:MonthAccessed>
    <b:DayAccessed>7</b:DayAccessed>
    <b:Month>5</b:Month>
    <b:Day>18</b:Day>
    <b:RefOrder>410</b:RefOrder>
  </b:Source>
  <b:Source>
    <b:Tag>Guy181</b:Tag>
    <b:SourceType>Report</b:SourceType>
    <b:Guid>{571E23CB-DC49-4EDA-8A88-EA0FC01F83A5}</b:Guid>
    <b:Author>
      <b:Author>
        <b:Corporate>Guyana National Data Management Authority</b:Corporate>
      </b:Author>
    </b:Author>
    <b:Title>Digital Governance Roadmap for Guyana: October 2018</b:Title>
    <b:Year>2018</b:Year>
    <b:Publisher>National Data Management Authority</b:Publisher>
    <b:City>Georgetown</b:City>
    <b:URL>https://ndma.gov.gy/wp-content/uploads/2020/01/DigitalGovernanceRoadmap_20181025.pdf</b:URL>
    <b:RefOrder>411</b:RefOrder>
  </b:Source>
  <b:Source>
    <b:Tag>UND192</b:Tag>
    <b:SourceType>Report</b:SourceType>
    <b:Guid>{0AE32272-5256-4617-8F67-CB3904C98DAC}</b:Guid>
    <b:Author>
      <b:Author>
        <b:Corporate>UNDP</b:Corporate>
      </b:Author>
    </b:Author>
    <b:Title>Development Finance Assessment Guidebook</b:Title>
    <b:Year>2019a</b:Year>
    <b:Publisher>UNDP</b:Publisher>
    <b:City>New York</b:City>
    <b:URL>https://www.asia-pacific.undp.org/content/rbap/en/home/library/sustainable-development/development-finance-assessment-guidebook.html</b:URL>
    <b:RefOrder>412</b:RefOrder>
  </b:Source>
  <b:Source>
    <b:Tag>IDB183</b:Tag>
    <b:SourceType>Report</b:SourceType>
    <b:Guid>{3D8B218F-BA2E-4853-9F0C-E6CACEB35EF8}</b:Guid>
    <b:Author>
      <b:Author>
        <b:Corporate>IDB</b:Corporate>
      </b:Author>
    </b:Author>
    <b:Title>Development challenges in Guyana</b:Title>
    <b:Year>2018c</b:Year>
    <b:Publisher>Inter-American Development Bank</b:Publisher>
    <b:City>Washington DC</b:City>
    <b:URL>https://publications.iadb.org/publications/english/document/Development-Challenges-in-Guyana.pdf</b:URL>
    <b:RefOrder>413</b:RefOrder>
  </b:Source>
  <b:Source>
    <b:Tag>Min20</b:Tag>
    <b:SourceType>InternetSite</b:SourceType>
    <b:Guid>{E211C0C9-2CCD-40CD-93BD-3823AD4C969A}</b:Guid>
    <b:Author>
      <b:Author>
        <b:Corporate>Guyana Ministry of Education</b:Corporate>
      </b:Author>
    </b:Author>
    <b:Title>Developing an Inclusive Education System</b:Title>
    <b:YearAccessed>2020</b:YearAccessed>
    <b:URL>https://education.gov.gy/web/index.php/item/474-developing-an-inclusive-education-system</b:URL>
    <b:InternetSiteTitle>education.gov.gy</b:InternetSiteTitle>
    <b:Year>2009</b:Year>
    <b:Month>7</b:Month>
    <b:Day>17</b:Day>
    <b:RefOrder>42</b:RefOrder>
  </b:Source>
  <b:Source>
    <b:Tag>USA16</b:Tag>
    <b:SourceType>Report</b:SourceType>
    <b:Guid>{6213D3BE-DC2A-4F44-8024-EDE211FC2D7E}</b:Guid>
    <b:Author>
      <b:Author>
        <b:Corporate>USAID</b:Corporate>
      </b:Author>
    </b:Author>
    <b:Title>Democracy, Human Rights, and Governance Assessment of Guyana Final Report</b:Title>
    <b:Year>2016</b:Year>
    <b:URL>https://gy.usembassy.gov/wp-content/uploads/sites/117/2016/09/Final-Guyana-DRG-Assessment-Public-Version-March-2016.pdf</b:URL>
    <b:Publisher>U.S. Embassy in Guyana</b:Publisher>
    <b:City>Georgetown</b:City>
    <b:RefOrder>120</b:RefOrder>
  </b:Source>
  <b:Source>
    <b:Tag>The20</b:Tag>
    <b:SourceType>InternetSite</b:SourceType>
    <b:Guid>{919BC9F1-C65E-42C3-8832-9231AE283E21}</b:Guid>
    <b:Author>
      <b:Author>
        <b:Corporate>Economist Intelligence Unit</b:Corporate>
      </b:Author>
    </b:Author>
    <b:Title>Democracy Index 2019</b:Title>
    <b:Year>2020</b:Year>
    <b:YearAccessed>2020</b:YearAccessed>
    <b:MonthAccessed>October</b:MonthAccessed>
    <b:DayAccessed>9</b:DayAccessed>
    <b:URL>http://www.eiu.com/topic/democracy-index</b:URL>
    <b:InternetSiteTitle>The Economist Inteligence Unit</b:InternetSiteTitle>
    <b:RefOrder>114</b:RefOrder>
  </b:Source>
  <b:Source>
    <b:Tag>OAS20</b:Tag>
    <b:SourceType>InternetSite</b:SourceType>
    <b:Guid>{1B13DDE2-36F1-4F92-9785-96EE41DE6243}</b:Guid>
    <b:Author>
      <b:Author>
        <b:Corporate>OAS</b:Corporate>
      </b:Author>
    </b:Author>
    <b:Title>Current Status of Signatures and Ratifications of the Inter-American Treaties - Guyana</b:Title>
    <b:Year>2020a</b:Year>
    <b:URL>http://www.oas.org/dil/treaties_signatories_ratifications_member_states_guyana.htm</b:URL>
    <b:InternetSiteTitle>oas.org</b:InternetSiteTitle>
    <b:RefOrder>105</b:RefOrder>
  </b:Source>
  <b:Source>
    <b:Tag>New201</b:Tag>
    <b:SourceType>InternetSite</b:SourceType>
    <b:Guid>{E88E20C5-1C03-4716-B356-D83A9A2D7A47}</b:Guid>
    <b:Author>
      <b:Author>
        <b:Corporate>News Room</b:Corporate>
      </b:Author>
    </b:Author>
    <b:Title>COVID-19: Increased reports of child abuse for April</b:Title>
    <b:Year>2020a</b:Year>
    <b:YearAccessed>2020</b:YearAccessed>
    <b:URL>https://newsroom.gy/2020/04/27/covid-19-increased-reports-of-child-abuse-for-april/</b:URL>
    <b:InternetSiteTitle>newsroom.gy</b:InternetSiteTitle>
    <b:Month>4</b:Month>
    <b:Day>27</b:Day>
    <b:RefOrder>414</b:RefOrder>
  </b:Source>
  <b:Source>
    <b:Tag>Uni203</b:Tag>
    <b:SourceType>Report</b:SourceType>
    <b:Guid>{2AF31F3B-68B4-43DE-BD40-94960FC80D00}</b:Guid>
    <b:Title>COVID-19 Socio-Economic Response &amp; Recovery Plan - Guyana (September 2, 2020)</b:Title>
    <b:Year>2020</b:Year>
    <b:Author>
      <b:Author>
        <b:Corporate>United Nations Guyana</b:Corporate>
      </b:Author>
    </b:Author>
    <b:Publisher>United Nations</b:Publisher>
    <b:City>Georgetown</b:City>
    <b:RefOrder>5</b:RefOrder>
  </b:Source>
  <b:Source>
    <b:Tag>CDB17</b:Tag>
    <b:SourceType>Report</b:SourceType>
    <b:Guid>{5DEB440C-AF27-42AC-B241-D239D8F473A1}</b:Guid>
    <b:Author>
      <b:Author>
        <b:Corporate>CDB</b:Corporate>
      </b:Author>
    </b:Author>
    <b:Title>Country Strategy Paper: Guyana - 2017-21</b:Title>
    <b:Year>2017</b:Year>
    <b:URL>https://www.caribank.org/publications-and-resources/resource-library/country-strategies/country-strategy-paper-guyana-2017-2021</b:URL>
    <b:Publisher>Caribbean Development Bank</b:Publisher>
    <b:City>Bridgetown</b:City>
    <b:RefOrder>415</b:RefOrder>
  </b:Source>
  <b:Source>
    <b:Tag>CDB19</b:Tag>
    <b:SourceType>Report</b:SourceType>
    <b:Guid>{43225557-0988-4ED4-9EE4-C6ADDC5A8D5E}</b:Guid>
    <b:Author>
      <b:Author>
        <b:Corporate>CDB</b:Corporate>
      </b:Author>
    </b:Author>
    <b:Title>Country economic review 2019 - Guyana</b:Title>
    <b:Year>2019</b:Year>
    <b:Publisher>Caribbean Development Bank</b:Publisher>
    <b:URL>https://www.caribank.org/publications-and-resources/resource-library/economic-reviews/country-economic-review-2019-guyana</b:URL>
    <b:City>Bridgetown</b:City>
    <b:RefOrder>416</b:RefOrder>
  </b:Source>
  <b:Source>
    <b:Tag>INe201</b:Tag>
    <b:SourceType>InternetSite</b:SourceType>
    <b:Guid>{685F86EA-7F91-4487-B7D2-30EB4525AA50}</b:Guid>
    <b:Author>
      <b:Author>
        <b:Corporate>iNews Guyana</b:Corporate>
      </b:Author>
    </b:Author>
    <b:Title>Council for Persons with Disabilities calls for monthly grant, low income housing, job opportunities</b:Title>
    <b:Year>2020a</b:Year>
    <b:YearAccessed>2020</b:YearAccessed>
    <b:URL>https://www.inewsguyana.com/council-for-persons-with-disabilities-calls-for-monthly-grant-low-income-housing-job-opportunities/</b:URL>
    <b:InternetSiteTitle>inewsguyana.com</b:InternetSiteTitle>
    <b:Month>8</b:Month>
    <b:Day>17</b:Day>
    <b:RefOrder>417</b:RefOrder>
  </b:Source>
  <b:Source>
    <b:Tag>Tra19</b:Tag>
    <b:SourceType>Report</b:SourceType>
    <b:Guid>{07AD3617-E3EC-4919-99FB-B6E3C253A958}</b:Guid>
    <b:Author>
      <b:Author>
        <b:Corporate>Transparency International</b:Corporate>
      </b:Author>
    </b:Author>
    <b:Title>Corruption Perceptions Index: Guyana</b:Title>
    <b:Year>2019</b:Year>
    <b:URL>https://www.transparency.org/en/cpi/2019/results/guy#</b:URL>
    <b:Publisher>Transparency International</b:Publisher>
    <b:City>Berlin</b:City>
    <b:RefOrder>115</b:RefOrder>
  </b:Source>
  <b:Source>
    <b:Tag>IDB182</b:Tag>
    <b:SourceType>Report</b:SourceType>
    <b:Guid>{7B0E8509-A7F5-4681-9F5B-066AA16C94F3}</b:Guid>
    <b:Author>
      <b:Author>
        <b:Corporate>IDB</b:Corporate>
      </b:Author>
    </b:Author>
    <b:Title>Constraints affecting Guyana's private sector: Survey results</b:Title>
    <b:Year>2018b</b:Year>
    <b:Publisher>Inter-American Development Bank</b:Publisher>
    <b:City>Washington DC</b:City>
    <b:URL>https://publications.iadb.org/publications/english/document/Constraints-Affecting-Guyana-Private-Sector-Survey-Results.pdf</b:URL>
    <b:RefOrder>418</b:RefOrder>
  </b:Source>
  <b:Source>
    <b:Tag>Guy17</b:Tag>
    <b:SourceType>InternetSite</b:SourceType>
    <b:Guid>{512C040D-2586-43CB-BA7C-493D34E5D7CA}</b:Guid>
    <b:Author>
      <b:Author>
        <b:Corporate>Guyana Chronicle</b:Corporate>
      </b:Author>
    </b:Author>
    <b:Title>Constitution must expressedly guarantee press freedom</b:Title>
    <b:Year>2017</b:Year>
    <b:URL>https://guyanachronicle.com/2017/05/03/constitution-must-expressedly-guarantee-press-freedom/</b:URL>
    <b:YearAccessed>2020</b:YearAccessed>
    <b:MonthAccessed>September</b:MonthAccessed>
    <b:InternetSiteTitle>guyanachronicle.com</b:InternetSiteTitle>
    <b:Month>5</b:Month>
    <b:Day>3</b:Day>
    <b:RefOrder>419</b:RefOrder>
  </b:Source>
  <b:Source>
    <b:Tag>CED19</b:Tag>
    <b:SourceType>Report</b:SourceType>
    <b:Guid>{EC078C8D-2859-4F94-B00F-4B52532C283E}</b:Guid>
    <b:Author>
      <b:Author>
        <b:Corporate>UN Committee on the Elimination of Discrimination against Women</b:Corporate>
      </b:Author>
    </b:Author>
    <b:Title>Concluding Observations on the ninth periodic report of Guyana at its 1706th and 1707th meetings (see CEDAW/C/SR.1706 and CEDAW/C/SR.1707)</b:Title>
    <b:Year>2019</b:Year>
    <b:Publisher>OHCHR</b:Publisher>
    <b:City>Geneva</b:City>
    <b:URL>https://tbinternet.ohchr.org/_layouts/15/TreatyBodyExternal/Countries.aspx?CountryCode=GUY&amp;Lang=EN</b:URL>
    <b:RefOrder>30</b:RefOrder>
  </b:Source>
  <b:Source>
    <b:Tag>Com131</b:Tag>
    <b:SourceType>Report</b:SourceType>
    <b:Guid>{0C834A32-AA2A-44DB-99BC-C14080BA2177}</b:Guid>
    <b:Title>Concluding Observations on the combined second to fourth periodic reports of Guyana, adopted by the Committee at its sixty second session</b:Title>
    <b:Year>2013</b:Year>
    <b:Author>
      <b:Author>
        <b:Corporate>Committee on the Rights of the Child</b:Corporate>
      </b:Author>
    </b:Author>
    <b:Publisher>OHCHR</b:Publisher>
    <b:URL>https://tbinternet.ohchr.org/_layouts/15/TreatyBodyExternal/Countries.aspx?CountryCode=GUY&amp;Lang=EN</b:URL>
    <b:City>Geneva</b:City>
    <b:RefOrder>420</b:RefOrder>
  </b:Source>
  <b:Source>
    <b:Tag>The17</b:Tag>
    <b:SourceType>InternetSite</b:SourceType>
    <b:Guid>{6B1E4991-BABC-49DD-A475-74C26BBE0F01}</b:Guid>
    <b:Title>Composition of the World Economy (2016)</b:Title>
    <b:Year>2017</b:Year>
    <b:Author>
      <b:Author>
        <b:Corporate>TheGlobalEconomy.com</b:Corporate>
      </b:Author>
    </b:Author>
    <b:InternetSiteTitle>theglobaleconomy.com</b:InternetSiteTitle>
    <b:URL>https://www.theglobaleconomy.com/sectoral_composition.php</b:URL>
    <b:YearAccessed>10</b:YearAccessed>
    <b:MonthAccessed>12</b:MonthAccessed>
    <b:DayAccessed>2020</b:DayAccessed>
    <b:RefOrder>98</b:RefOrder>
  </b:Source>
  <b:Source>
    <b:Tag>Com14</b:Tag>
    <b:SourceType>Report</b:SourceType>
    <b:Guid>{7C761935-61FF-4DC6-B891-809F48C9998C}</b:Guid>
    <b:Author>
      <b:Author>
        <b:Corporate>IDB</b:Corporate>
      </b:Author>
    </b:Author>
    <b:Title>Compete Caribbean: Private Sector Assessment of Guyana</b:Title>
    <b:Year>2014a</b:Year>
    <b:Publisher>Inter-American Development Bank</b:Publisher>
    <b:City>Washington DC</b:City>
    <b:URL>https://competecaribbean.org/wp-content/uploads/2015/02/2014-Guyana-Private-Sector-Assessment-Report.pdf</b:URL>
    <b:RefOrder>100</b:RefOrder>
  </b:Source>
  <b:Source>
    <b:Tag>Sta193</b:Tag>
    <b:SourceType>InternetSite</b:SourceType>
    <b:Guid>{6F04A13B-BD9A-4C5D-97B5-E8E89D4125DF}</b:Guid>
    <b:Author>
      <b:Author>
        <b:Corporate>Stabroek News</b:Corporate>
      </b:Author>
    </b:Author>
    <b:Title>Companies say award of Canje oil block licence was above board</b:Title>
    <b:Year>2019b</b:Year>
    <b:YearAccessed>2020</b:YearAccessed>
    <b:URL>https://www.stabroeknews.com/2019/06/02/news/guyana/companies-say-award-of-canje-oil-block-licence-was-above-board/</b:URL>
    <b:InternetSiteTitle>stabroeknews.com</b:InternetSiteTitle>
    <b:Month>6</b:Month>
    <b:Day>2</b:Day>
    <b:RefOrder>421</b:RefOrder>
  </b:Source>
  <b:Source>
    <b:Tag>UNE152</b:Tag>
    <b:SourceType>Report</b:SourceType>
    <b:Guid>{09A6FD4A-EAC2-434E-9BE1-DD976D2E3D28}</b:Guid>
    <b:Author>
      <b:Author>
        <b:Corporate>UN Economic and Social Council</b:Corporate>
      </b:Author>
    </b:Author>
    <b:Title>Committee on Economic, Social and Cultural Rights: Concluding Observations on the combined Second to Fourth periodic reports of Guyana*</b:Title>
    <b:Year>2015</b:Year>
    <b:Publisher>UN</b:Publisher>
    <b:ShortTitle>E/C.12/GUY/CO/2-4</b:ShortTitle>
    <b:URL>https://undocs.org/E/C.12/GUY/CO/2-4</b:URL>
    <b:RefOrder>422</b:RefOrder>
  </b:Source>
  <b:Source>
    <b:Tag>UNE151</b:Tag>
    <b:SourceType>Report</b:SourceType>
    <b:Guid>{F1EC833C-2FCC-4CD5-A84D-64FD5C08C605}</b:Guid>
    <b:Author>
      <b:Author>
        <b:Corporate>UN Economic and Social Council</b:Corporate>
      </b:Author>
    </b:Author>
    <b:Title>Committee on Economic, Social and Cultural Rights: Concluding observations on the combined second to fourth periodic reports of Guyana Adopted by the Committee at its fifty-sixth session (21 September-9 October 2015)</b:Title>
    <b:Year>2015</b:Year>
    <b:Publisher>United Nations</b:Publisher>
    <b:City>New York</b:City>
    <b:RefOrder>54</b:RefOrder>
  </b:Source>
  <b:Source>
    <b:Tag>GCR1</b:Tag>
    <b:SourceType>Report</b:SourceType>
    <b:Guid>{C93DD6FA-25A8-4704-A59B-BCD50514C884}</b:Guid>
    <b:Author>
      <b:Author>
        <b:Corporate>Guyana Office of Climate Change</b:Corporate>
      </b:Author>
    </b:Author>
    <b:Title>Climate Resilience Strategy and Action Plan - Draft for Consultation</b:Title>
    <b:Publisher>Guyana Office of Climate Change</b:Publisher>
    <b:City>Georgetown</b:City>
    <b:Year>2015</b:Year>
    <b:URL>https://climatechange.gov.gy/en/index.php/resources/documents/124-climate-resilience-strategy-and-action-plan</b:URL>
    <b:RefOrder>423</b:RefOrder>
  </b:Source>
  <b:Source>
    <b:Tag>Chi19</b:Tag>
    <b:SourceType>InternetSite</b:SourceType>
    <b:Guid>{3EC25008-7601-4D0A-B09C-3EAA04E1EE44}</b:Guid>
    <b:Title>Children with disabilities particularly vulnerable to sexual abuse</b:Title>
    <b:Year>2019e</b:Year>
    <b:YearAccessed>2020</b:YearAccessed>
    <b:URL>https://www.stabroeknews.com/2019/12/04/opinion/letters/children-with-disabilities-particularly-vulnerable-to-sexual-abuse/</b:URL>
    <b:Author>
      <b:Author>
        <b:Corporate>Stabroek News</b:Corporate>
      </b:Author>
    </b:Author>
    <b:InternetSiteTitle>stabroeknews.com</b:InternetSiteTitle>
    <b:Month>12</b:Month>
    <b:Day>4</b:Day>
    <b:RefOrder>424</b:RefOrder>
  </b:Source>
  <b:Source>
    <b:Tag>Bur19</b:Tag>
    <b:SourceType>Report</b:SourceType>
    <b:Guid>{CFFA5F4C-BA3E-4438-BF10-F17F4B16AE36}</b:Guid>
    <b:Author>
      <b:Author>
        <b:Corporate>US Bureau of International Labour Affairs</b:Corporate>
      </b:Author>
    </b:Author>
    <b:Title>Child Labor and Forced Labor Reports - Guyana</b:Title>
    <b:Year>2019</b:Year>
    <b:Publisher>United States Department of Labour</b:Publisher>
    <b:URL>https://www.dol.gov/agencies/ilab/resources/reports/child-labor/guyana</b:URL>
    <b:City>Washington, DC</b:City>
    <b:RefOrder>33</b:RefOrder>
  </b:Source>
  <b:Source>
    <b:Tag>Placeholder1</b:Tag>
    <b:SourceType>ElectronicSource</b:SourceType>
    <b:Guid>{273574B1-DCFE-4406-A280-E66637FC769C}</b:Guid>
    <b:Title>CCJ Declares Guyana’s Cross-Dressing Law Unconstitutional</b:Title>
    <b:Year>2018</b:Year>
    <b:Author>
      <b:Author>
        <b:Corporate>CCJ</b:Corporate>
      </b:Author>
    </b:Author>
    <b:Court>CCJ</b:Court>
    <b:URL>https://ccj.org/wp-content/uploads/2018/11/CCJ-Rules-Guyana-Cross-Dressing-Law-Constitutional.pdf</b:URL>
    <b:City>Port of Spain</b:City>
    <b:Publisher>Caribbean Court of Justice</b:Publisher>
    <b:RefOrder>47</b:RefOrder>
  </b:Source>
  <b:Source>
    <b:Tag>UNH201</b:Tag>
    <b:SourceType>Report</b:SourceType>
    <b:Guid>{08549F5A-5C7A-46D8-A349-152648D785FA}</b:Guid>
    <b:Author>
      <b:Author>
        <b:Corporate>UN Habitat</b:Corporate>
      </b:Author>
    </b:Author>
    <b:Title>Caribbean Strategy for Informal Settlements Upgrading</b:Title>
    <b:Year>2020</b:Year>
    <b:URL>https://unhabitat.org/caribbean-strategy-for-informal-settlements-upgrading</b:URL>
    <b:RefOrder>425</b:RefOrder>
  </b:Source>
  <b:Source>
    <b:Tag>IDB203</b:Tag>
    <b:SourceType>Report</b:SourceType>
    <b:Guid>{55CFAA27-69EE-4192-B3DF-F81FCC880236}</b:Guid>
    <b:Author>
      <b:Author>
        <b:Corporate>IDB</b:Corporate>
      </b:Author>
    </b:Author>
    <b:Title>Caribbean Quarterly Bulletin. Volume 9:2 - The pandemic saga continues</b:Title>
    <b:Year>2020b</b:Year>
    <b:Publisher>Inter-American Development Bank</b:Publisher>
    <b:City>Washington DC</b:City>
    <b:URL>https://publications.iadb.org/en/caribbean-quarterly-bulletin-volume-9-issue-2-july-2020</b:URL>
    <b:RefOrder>426</b:RefOrder>
  </b:Source>
  <b:Source>
    <b:Tag>IDB201</b:Tag>
    <b:SourceType>Report</b:SourceType>
    <b:Guid>{667E8586-A285-4320-BF2E-C400AB6DA079}</b:Guid>
    <b:Author>
      <b:Author>
        <b:Corporate>IDB</b:Corporate>
      </b:Author>
    </b:Author>
    <b:Title>Caribbean Quarterly Bulletin 2020 Volume 9:1 - Caribbean Economies in the time of the coronavirus</b:Title>
    <b:Year>2020a</b:Year>
    <b:Publisher>Inter-American Development Bank</b:Publisher>
    <b:City>Washington DC</b:City>
    <b:URL>https://flagships.iadb.org/en/caribbean-region-quarterly-bulletin-2020-q1/caribbean-economies</b:URL>
    <b:RefOrder>427</b:RefOrder>
  </b:Source>
  <b:Source>
    <b:Tag>UND20</b:Tag>
    <b:SourceType>Report</b:SourceType>
    <b:Guid>{3FC7C3B4-8843-411B-9739-884049A2B342}</b:Guid>
    <b:Author>
      <b:Author>
        <b:Corporate>UNDP</b:Corporate>
      </b:Author>
    </b:Author>
    <b:Title>Caribbean Justice: a needs assessment of the judicial system in nine countries</b:Title>
    <b:Year>2020</b:Year>
    <b:URL>https://www.latinamerica.undp.org/content/rblac/en/home/library/democratic_governance/caribbean-justice--a-needs-assestment-of-the-judicial-system-in-.html</b:URL>
    <b:Publisher>UNDP</b:Publisher>
    <b:City>Panama City</b:City>
    <b:RefOrder>428</b:RefOrder>
  </b:Source>
  <b:Source>
    <b:Tag>Car20</b:Tag>
    <b:SourceType>Report</b:SourceType>
    <b:Guid>{9A392494-0149-4746-B61F-67A4879579D0}</b:Guid>
    <b:Author>
      <b:Author>
        <b:Corporate>WFP</b:Corporate>
      </b:Author>
    </b:Author>
    <b:Title>Caribbean COVID-19 Food Security &amp; Livelihoods Impact Survey: Regional summary report, July 2020</b:Title>
    <b:Year>2020b</b:Year>
    <b:Publisher>WFP</b:Publisher>
    <b:City>Bridgetown</b:City>
    <b:RefOrder>6</b:RefOrder>
  </b:Source>
  <b:Source>
    <b:Tag>WFP0c</b:Tag>
    <b:SourceType>Report</b:SourceType>
    <b:Guid>{FB151B9A-075C-48D6-880D-CF08D95B2A0E}</b:Guid>
    <b:Author>
      <b:Author>
        <b:Corporate>WFP</b:Corporate>
      </b:Author>
    </b:Author>
    <b:Title>Caribbean COVID-19 Food Security &amp; Livelihoods Impact Survey: GUYANA Summary Report - September 2020 - Round 2</b:Title>
    <b:Year>2020c</b:Year>
    <b:Publisher>WFP</b:Publisher>
    <b:City>Bridgetown</b:City>
    <b:RefOrder>7</b:RefOrder>
  </b:Source>
  <b:Source>
    <b:Tag>Sta192</b:Tag>
    <b:SourceType>InternetSite</b:SourceType>
    <b:Guid>{4E8501E3-5FA4-4D6B-AA01-1C025BDC66F4}</b:Guid>
    <b:Author>
      <b:Author>
        <b:Corporate>Stabroek News</b:Corporate>
      </b:Author>
    </b:Author>
    <b:Title>Bus driver to face trial over rape of woman with disability</b:Title>
    <b:Year>2019c</b:Year>
    <b:YearAccessed>2020</b:YearAccessed>
    <b:URL>https://www.stabroeknews.com/2019/01/11/news/guyana/bus-driver-to-face-trial-over-rape-of-woman-with-disability/</b:URL>
    <b:InternetSiteTitle>stabroeknews.com</b:InternetSiteTitle>
    <b:Month>1</b:Month>
    <b:Day>11</b:Day>
    <b:RefOrder>429</b:RefOrder>
  </b:Source>
  <b:Source>
    <b:Tag>PAH21</b:Tag>
    <b:SourceType>InternetSite</b:SourceType>
    <b:Guid>{13797F31-5A2D-41D3-9BF8-AF07BCDD3C59}</b:Guid>
    <b:Author>
      <b:Author>
        <b:Corporate>PAHO</b:Corporate>
      </b:Author>
    </b:Author>
    <b:Title>Burden of Suicide</b:Title>
    <b:Year>2021</b:Year>
    <b:InternetSiteTitle>paho.org</b:InternetSiteTitle>
    <b:Month>6</b:Month>
    <b:Day>2</b:Day>
    <b:URL>https://www.paho.org/en/noncommunicable-diseases-and-mental-health/noncommunicable-diseases-and-mental-health-data-11</b:URL>
    <b:YearAccessed>2021</b:YearAccessed>
    <b:MonthAccessed>6</b:MonthAccessed>
    <b:DayAccessed>2</b:DayAccessed>
    <b:RefOrder>430</b:RefOrder>
  </b:Source>
  <b:Source>
    <b:Tag>Min9c</b:Tag>
    <b:SourceType>ArticleInAPeriodical</b:SourceType>
    <b:Guid>{42A6092B-5ED6-43C2-AFDC-9BC05509F016}</b:Guid>
    <b:Author>
      <b:Author>
        <b:Corporate>Guyana Ministry of Natural Resources</b:Corporate>
      </b:Author>
    </b:Author>
    <b:Title>Building Sustainable Bauxite Mining Communities: a framework</b:Title>
    <b:PeriodicalTitle>Policy Brief #6</b:PeriodicalTitle>
    <b:Year>2019c</b:Year>
    <b:Month>July</b:Month>
    <b:Day>10</b:Day>
    <b:Publisher>Ministry of Natural Resources</b:Publisher>
    <b:URL>https://nre.gov.gy/2019/07/18/bauxite-policy-briefs-final-drafts/#</b:URL>
    <b:RefOrder>431</b:RefOrder>
  </b:Source>
  <b:Source>
    <b:Tag>Mol18</b:Tag>
    <b:SourceType>Report</b:SourceType>
    <b:Guid>{6F7032C2-F974-4CCC-8DA9-D7D421CBCB9B}</b:Guid>
    <b:Author>
      <b:Author>
        <b:Corporate>IDB</b:Corporate>
      </b:Author>
    </b:Author>
    <b:Title>Building State Capacity in the Caribbean: The State of Civil Service in Guyana</b:Title>
    <b:Year>2018a</b:Year>
    <b:Institution>IDB</b:Institution>
    <b:URL>https://publications.iadb.org/en/building-state-capacity-caribbean-state-civil-service-guyana</b:URL>
    <b:Publisher>Inter-American Development Bank</b:Publisher>
    <b:City>Georgetown</b:City>
    <b:RefOrder>111</b:RefOrder>
  </b:Source>
  <b:Source>
    <b:Tag>Sta12</b:Tag>
    <b:SourceType>InternetSite</b:SourceType>
    <b:Guid>{8840B45F-EC71-422F-9C34-BFD9948BC0C3}</b:Guid>
    <b:Author>
      <b:Author>
        <b:Corporate>Stabroek News</b:Corporate>
      </b:Author>
    </b:Author>
    <b:Title>Building code launched at disability unfriendly venue</b:Title>
    <b:Year>2012</b:Year>
    <b:YearAccessed>2020</b:YearAccessed>
    <b:URL>https://www.stabroeknews.com/2012/03/09/opinion/letters/building-code-launched-at-disability-unfriendly-venue/</b:URL>
    <b:InternetSiteTitle>stabroeknews.com</b:InternetSiteTitle>
    <b:Month>9</b:Month>
    <b:Day>3</b:Day>
    <b:RefOrder>432</b:RefOrder>
  </b:Source>
  <b:Source>
    <b:Tag>ALS17</b:Tag>
    <b:SourceType>InternetSite</b:SourceType>
    <b:Guid>{DF47D927-1406-498F-A5DA-19F0CC077555}</b:Guid>
    <b:Title>Bauxite Technical Notes for Exploration and Analysis</b:Title>
    <b:Year>2017</b:Year>
    <b:Author>
      <b:Author>
        <b:Corporate>ALS Global</b:Corporate>
      </b:Author>
    </b:Author>
    <b:YearAccessed>2020</b:YearAccessed>
    <b:URL>https://www.alsglobal.com/%2Fen%2Fnews%2Farticles%2F2017%2F01%2Fbauxite-technical-notes-updated</b:URL>
    <b:RefOrder>433</b:RefOrder>
  </b:Source>
  <b:Source>
    <b:Tag>Fit20</b:Tag>
    <b:SourceType>Report</b:SourceType>
    <b:Guid>{AB21DDB2-47B5-4CBA-BF7D-B4B56C684228}</b:Guid>
    <b:Author>
      <b:Author>
        <b:Corporate>Fitch Solutions</b:Corporate>
      </b:Author>
    </b:Author>
    <b:Title>Barbados &amp; Guyana country risk report</b:Title>
    <b:Year>2020</b:Year>
    <b:Publisher>Fitch Country Risk &amp; Industry Research</b:Publisher>
    <b:RefOrder>68</b:RefOrder>
  </b:Source>
  <b:Source>
    <b:Tag>Ban20</b:Tag>
    <b:SourceType>Report</b:SourceType>
    <b:Guid>{C4698FDB-4093-441C-9A10-E5A24DB7F44D}</b:Guid>
    <b:Author>
      <b:Author>
        <b:Corporate>Bank of Guyana</b:Corporate>
      </b:Author>
    </b:Author>
    <b:Title>Banking system statistical abstract</b:Title>
    <b:Year>2020</b:Year>
    <b:Publisher>Bank of Guyana</b:Publisher>
    <b:City>Georgetown</b:City>
    <b:URL>https://www.bankofguyana.org.gy/bog/research-publications/statistical-abstract</b:URL>
    <b:RefOrder>434</b:RefOrder>
  </b:Source>
  <b:Source>
    <b:Tag>USG01</b:Tag>
    <b:SourceType>Report</b:SourceType>
    <b:Guid>{4BC815A4-98F6-4B88-840E-A5F6B5DA47C8}</b:Guid>
    <b:Author>
      <b:Author>
        <b:Corporate>USGS</b:Corporate>
      </b:Author>
    </b:Author>
    <b:Title>Assessment of undiscovered oil and gas resources in Central and South America</b:Title>
    <b:Year>2001</b:Year>
    <b:Publisher>United States Geological Survey</b:Publisher>
    <b:City>Denver</b:City>
    <b:URL>https://pubs.usgs.gov/fs/fs-0037-01/fs-0037-01.pdf</b:URL>
    <b:RefOrder>83</b:RefOrder>
  </b:Source>
  <b:Source>
    <b:Tag>Wor19</b:Tag>
    <b:SourceType>Report</b:SourceType>
    <b:Guid>{F4378FCC-EB49-472F-8C67-2B02332DCB9C}</b:Guid>
    <b:Author>
      <b:Author>
        <b:Corporate>World Resources Institute</b:Corporate>
      </b:Author>
    </b:Author>
    <b:Title>Aqueduct Water Risk Atlas</b:Title>
    <b:InternetSiteTitle>wri.org</b:InternetSiteTitle>
    <b:Year>2019</b:Year>
    <b:URL>https://www.wri.org/applications/aqueduct/water-risk-atlas/#/?advanced=false&amp;basemap=hydro&amp;indicator=w_awr_def_tot_cat&amp;lat=30&amp;lng=-80&amp;mapMode=view&amp;month=1&amp;opacity=0.5&amp;ponderation=DEF&amp;predefined=false&amp;projection=absolute&amp;scenario=optimistic&amp;scope=baseline&amp;</b:URL>
    <b:Publisher>WRI</b:Publisher>
    <b:City>Washington, DC.</b:City>
    <b:RefOrder>75</b:RefOrder>
  </b:Source>
  <b:Source>
    <b:Tag>FAO16</b:Tag>
    <b:SourceType>InternetSite</b:SourceType>
    <b:Guid>{FF18DDF3-C0DB-45B5-B3A8-7F8D7D2FE00D}</b:Guid>
    <b:Author>
      <b:Author>
        <b:Corporate>FAO</b:Corporate>
      </b:Author>
    </b:Author>
    <b:Title>AQUASTAT Main Database</b:Title>
    <b:Year>2016a</b:Year>
    <b:URL>http://www.fao.org/nr/water/aquastat/countries_regions/guy/index.stm</b:URL>
    <b:YearAccessed>2020</b:YearAccessed>
    <b:MonthAccessed>12</b:MonthAccessed>
    <b:DayAccessed>7</b:DayAccessed>
    <b:InternetSiteTitle>fao.org</b:InternetSiteTitle>
    <b:RefOrder>74</b:RefOrder>
  </b:Source>
  <b:Source>
    <b:Tag>Ban19</b:Tag>
    <b:SourceType>Report</b:SourceType>
    <b:Guid>{A05DE7DB-B99B-40ED-AB2E-CC6F940D20D2}</b:Guid>
    <b:Author>
      <b:Author>
        <b:Corporate>Bank of Guyana</b:Corporate>
      </b:Author>
    </b:Author>
    <b:Title>Annual Report</b:Title>
    <b:Year>2019</b:Year>
    <b:URL>https://www.bankofguyana.org.gy/bog/images/research/Reports/ANNREP2019.pdf</b:URL>
    <b:City>Georgetown</b:City>
    <b:Publisher>Bank of Guyana</b:Publisher>
    <b:RefOrder>435</b:RefOrder>
  </b:Source>
  <b:Source>
    <b:Tag>Sec</b:Tag>
    <b:SourceType>Misc</b:SourceType>
    <b:Guid>{56DB9CC7-66F9-4D8F-B029-B0D8364A8078}</b:Guid>
    <b:Title>Annex 25: Gender issues</b:Title>
    <b:Author>
      <b:Author>
        <b:Corporate>National Development Strategy Committee</b:Corporate>
      </b:Author>
    </b:Author>
    <b:URL>www.ndsguyana.org/downloads/annex25.pdf</b:URL>
    <b:City>Georgetown</b:City>
    <b:Year>2000</b:Year>
    <b:PublicationTitle>National development strategy 2001–2010: A Policy framework for eradicating poverty and unifying Guyana: A civil society document</b:PublicationTitle>
    <b:RefOrder>436</b:RefOrder>
  </b:Source>
  <b:Source>
    <b:Tag>IDBna</b:Tag>
    <b:SourceType>Report</b:SourceType>
    <b:Guid>{E12364B9-8D74-4101-AC74-A1C4492BDE11}</b:Guid>
    <b:Author>
      <b:Author>
        <b:Corporate>IDB</b:Corporate>
      </b:Author>
    </b:Author>
    <b:Title>Analysis of agricultural policies in Guyana</b:Title>
    <b:Year>2017a</b:Year>
    <b:Publisher>Inter-American Development Bank</b:Publisher>
    <b:City>Washington DC</b:City>
    <b:RefOrder>437</b:RefOrder>
  </b:Source>
  <b:Source>
    <b:Tag>Guy19</b:Tag>
    <b:SourceType>InternetSite</b:SourceType>
    <b:Guid>{AEB1C2E0-44D0-40C0-B99C-2F34CF4BE2B4}</b:Guid>
    <b:Author>
      <b:Author>
        <b:Corporate>Guyana Chronicle</b:Corporate>
      </b:Author>
    </b:Author>
    <b:Title>Amerindians urged to join Police Force</b:Title>
    <b:Year>2019c</b:Year>
    <b:YearAccessed>2020</b:YearAccessed>
    <b:MonthAccessed>October</b:MonthAccessed>
    <b:URL>https://guyanachronicle.com/2019/10/11/amerindians-urged-to-join-police-force/</b:URL>
    <b:InternetSiteTitle>guyanachronicle</b:InternetSiteTitle>
    <b:Month>10</b:Month>
    <b:Day>11</b:Day>
    <b:RefOrder>438</b:RefOrder>
  </b:Source>
  <b:Source>
    <b:Tag>Guy198</b:Tag>
    <b:SourceType>ArticleInAPeriodical</b:SourceType>
    <b:Guid>{BF57EB7B-ED18-4DDC-821A-E851690E5A2D}</b:Guid>
    <b:Author>
      <b:Author>
        <b:Corporate>Guyana Chronicle Newspaper</b:Corporate>
      </b:Author>
    </b:Author>
    <b:Title>Amerindians urged to join Police Force</b:Title>
    <b:Year>2019</b:Year>
    <b:PeriodicalTitle>Guyana Chronicle Newspaper</b:PeriodicalTitle>
    <b:Month>October</b:Month>
    <b:Day>11</b:Day>
    <b:URL>https://guyanachronicle.com/2019/10/11/amerindians-urged-to-join-police-force/</b:URL>
    <b:RefOrder>439</b:RefOrder>
  </b:Source>
  <b:Source>
    <b:Tag>Guy204</b:Tag>
    <b:SourceType>InternetSite</b:SourceType>
    <b:Guid>{877CEDA3-2802-41D7-9C21-4A87A090818E}</b:Guid>
    <b:Title>Alarmingly high statistics show sexual offences against children in Guyana escalating to a crisis – CCJ Judge.</b:Title>
    <b:Year>2020a</b:Year>
    <b:Author>
      <b:Author>
        <b:Corporate>Guyana Standard</b:Corporate>
      </b:Author>
    </b:Author>
    <b:YearAccessed>2020</b:YearAccessed>
    <b:URL>https://www.guyanastandard.com/2020/05/17/alarmingly-high-statistics-show-sexual-offences-against-children-in-guy</b:URL>
    <b:InternetSiteTitle>guyanastandard.com</b:InternetSiteTitle>
    <b:Month>5</b:Month>
    <b:Day>17</b:Day>
    <b:RefOrder>440</b:RefOrder>
  </b:Source>
  <b:Source>
    <b:Tag>OEC17</b:Tag>
    <b:SourceType>InternetSite</b:SourceType>
    <b:Guid>{4224F080-5A67-484F-962D-F2A57CEC2121}</b:Guid>
    <b:Author>
      <b:Author>
        <b:Corporate>OECD</b:Corporate>
      </b:Author>
    </b:Author>
    <b:Title>Aid statistics by donor, recipient and sector - Gross disbursements of Official Development Assistance in 2017</b:Title>
    <b:Year>2017</b:Year>
    <b:InternetSiteTitle>www2.compareyourcountry.org</b:InternetSiteTitle>
    <b:URL>https://www2.compareyourcountry.org/aid-statistics?cr=446&amp;lg=en&amp;page=21</b:URL>
    <b:RefOrder>12</b:RefOrder>
  </b:Source>
  <b:Source>
    <b:Tag>Guy205</b:Tag>
    <b:SourceType>ArticleInAPeriodical</b:SourceType>
    <b:Guid>{6C2428BF-E13D-48D2-8C20-6C26FEA0D330}</b:Guid>
    <b:Author>
      <b:Author>
        <b:Corporate>Guyana Chronicle Newspaper</b:Corporate>
      </b:Author>
    </b:Author>
    <b:Title>ACDA condemns rise on racial slurs</b:Title>
    <b:PeriodicalTitle>Guyana Chronicle Newspaper</b:PeriodicalTitle>
    <b:Year>2020</b:Year>
    <b:Month>March </b:Month>
    <b:Day>7</b:Day>
    <b:URL>https://guyanachronicle.com/2020/03/07/acda-condemns-rise-on-racial-slurs/?fbclid=IwAR18iCMk7Yy1WvUuwExqeQcoXw97rsyxwchHA2NpbUTwMoLTtfc4-mCDBdg</b:URL>
    <b:RefOrder>441</b:RefOrder>
  </b:Source>
  <b:Source>
    <b:Tag>GCR182</b:Tag>
    <b:SourceType>Report</b:SourceType>
    <b:Guid>{1030582C-BDAF-426D-AF8B-62A683DE358C}</b:Guid>
    <b:Author>
      <b:Author>
        <b:Corporate>Guyana Ministry of Public Health</b:Corporate>
      </b:Author>
    </b:Author>
    <b:Title>Accelerated Action for the Health of Adolescents: Situational Analysis of Adolescent Health in Guyana</b:Title>
    <b:Year>2018</b:Year>
    <b:Publisher>PAHO/WHO</b:Publisher>
    <b:City>Georgetown</b:City>
    <b:RefOrder>442</b:RefOrder>
  </b:Source>
  <b:Source>
    <b:Tag>INe18</b:Tag>
    <b:SourceType>InternetSite</b:SourceType>
    <b:Guid>{F21B0937-B50C-4680-9A72-1E6F4D4C507A}</b:Guid>
    <b:Author>
      <b:Author>
        <b:Corporate>iNews Guyana</b:Corporate>
      </b:Author>
    </b:Author>
    <b:Title>Absence of Human Rights Commission affecting work of Women and Gender Equality Commission</b:Title>
    <b:Year>2018</b:Year>
    <b:YearAccessed>2020</b:YearAccessed>
    <b:MonthAccessed>October</b:MonthAccessed>
    <b:URL>https://www.inewsguyana.com/absence-of-human-rights-commission-affecting-work-of-women-and-gender-equality-commission/</b:URL>
    <b:InternetSiteTitle>inewsguyana.com</b:InternetSiteTitle>
    <b:Month>12</b:Month>
    <b:Day>17</b:Day>
    <b:RefOrder>443</b:RefOrder>
  </b:Source>
  <b:Source>
    <b:Tag>Wor206</b:Tag>
    <b:SourceType>Report</b:SourceType>
    <b:Guid>{564A680D-0E63-4C86-B891-CE1164467CA6}</b:Guid>
    <b:Author>
      <b:Author>
        <b:Corporate>World Bank</b:Corporate>
      </b:Author>
    </b:Author>
    <b:Title>A Pivotal Moment for Guyana: realizing the opportunities - Systematic Country Diagnostic</b:Title>
    <b:Year>2020g</b:Year>
    <b:Publisher>The World Bank</b:Publisher>
    <b:City>Washington</b:City>
    <b:URL>https://documents1.worldbank.org/curated/en/691761607528494981/pdf/A-Pivotal-Moment-for-Guyana-Realizing-the-Opportunities-Systematic-Country-Diagnostic.pdf</b:URL>
    <b:RefOrder>444</b:RefOrder>
  </b:Source>
  <b:Source>
    <b:Tag>Gov21</b:Tag>
    <b:SourceType>Report</b:SourceType>
    <b:Guid>{6ED20957-8C91-4BDE-B576-6F4E103CD1FF}</b:Guid>
    <b:Author>
      <b:Author>
        <b:Corporate>Government of Guyana</b:Corporate>
      </b:Author>
    </b:Author>
    <b:Title>A path to recovery, economic dynamism and resilience</b:Title>
    <b:Year>2021</b:Year>
    <b:Publisher>Ministry of Finance</b:Publisher>
    <b:City>Georgetown, Guyana</b:City>
    <b:URL>https://finance.gov.gy/wp-content/uploads/2021/02/Budget-Speech-2021.pdf</b:URL>
    <b:RefOrder>445</b:RefOrder>
  </b:Source>
  <b:Source>
    <b:Tag>Guy197</b:Tag>
    <b:SourceType>ArticleInAPeriodical</b:SourceType>
    <b:Guid>{9B394FFD-325B-4842-8856-589C50694593}</b:Guid>
    <b:Author>
      <b:Author>
        <b:Corporate>Guyana Times Newspaper</b:Corporate>
      </b:Author>
    </b:Author>
    <b:Title>80% of crimes in the Region are committed by youths – Caricom SG</b:Title>
    <b:Year>2019</b:Year>
    <b:Month>Jan</b:Month>
    <b:Day>16</b:Day>
    <b:URL>https://guyanatimesgy.com/80-of-crimes-in-the-region-are-committed-by-youths-caricom-sg/</b:URL>
    <b:RefOrder>10</b:RefOrder>
  </b:Source>
  <b:Source>
    <b:Tag>INe181</b:Tag>
    <b:SourceType>ArticleInAPeriodical</b:SourceType>
    <b:Guid>{2B79F17E-CBD6-49D3-A629-15DF714250AD}</b:Guid>
    <b:Author>
      <b:Author>
        <b:Corporate>INews</b:Corporate>
      </b:Author>
    </b:Author>
    <b:Title>70% of school dropouts in Region 5 are fatherless – MoE</b:Title>
    <b:Year>2018</b:Year>
    <b:PeriodicalTitle>INews</b:PeriodicalTitle>
    <b:Month>June</b:Month>
    <b:Day>17</b:Day>
    <b:URL>https://www.inewsguyana.com/70-of-school-dropouts-in-region-5-are-fatherless-moe/</b:URL>
    <b:RefOrder>446</b:RefOrder>
  </b:Source>
  <b:Source>
    <b:Tag>New20</b:Tag>
    <b:SourceType>InternetSite</b:SourceType>
    <b:Guid>{3EAAED88-F552-401E-AB67-D94EE584DC16}</b:Guid>
    <b:Author>
      <b:Author>
        <b:Corporate>News Room</b:Corporate>
      </b:Author>
    </b:Author>
    <b:Title>6-month-old baby girl sexually abused; Reg. 9 has highest rate of sexual abuse</b:Title>
    <b:Year>2020c</b:Year>
    <b:YearAccessed>2020</b:YearAccessed>
    <b:URL>https://newsroom.gy/2020/09/24/6-month-old-baby-girl-sexually-abused-reg-9-has-highest-rate-of-sexual-abuse/</b:URL>
    <b:InternetSiteTitle>newsroom.gy</b:InternetSiteTitle>
    <b:Month>9</b:Month>
    <b:Day>24</b:Day>
    <b:RefOrder>447</b:RefOrder>
  </b:Source>
  <b:Source>
    <b:Tag>INe19</b:Tag>
    <b:SourceType>InternetSite</b:SourceType>
    <b:Guid>{3DF1A193-E931-4141-986C-591351400EA4}</b:Guid>
    <b:Title>513 complaints made against police in 2018</b:Title>
    <b:Year>2019a</b:Year>
    <b:Author>
      <b:Author>
        <b:Corporate>iNews Guyana</b:Corporate>
      </b:Author>
    </b:Author>
    <b:URL>https://www.inewsguyana.com/513-complaints-made-against-police-in-2018/</b:URL>
    <b:InternetSiteTitle>inewsguyana.com</b:InternetSiteTitle>
    <b:Month>4</b:Month>
    <b:Day>24</b:Day>
    <b:RefOrder>448</b:RefOrder>
  </b:Source>
  <b:Source>
    <b:Tag>Guy199</b:Tag>
    <b:SourceType>InternetSite</b:SourceType>
    <b:Guid>{21EAAA3E-48C5-4459-B240-EC9A147A344F}</b:Guid>
    <b:Author>
      <b:Author>
        <b:Corporate>Guyana Chronicle</b:Corporate>
      </b:Author>
    </b:Author>
    <b:Title>51,000 Cubans, Trinis landed here</b:Title>
    <b:InternetSiteTitle>guyanachronicle.com</b:InternetSiteTitle>
    <b:Year>2019e</b:Year>
    <b:Month>8</b:Month>
    <b:Day>3</b:Day>
    <b:URL>https://guyanachronicle.com/2019/08/03/51000-cubans-trinis-landed-here/</b:URL>
    <b:YearAccessed>2020</b:YearAccessed>
    <b:MonthAccessed>12</b:MonthAccessed>
    <b:DayAccessed>16</b:DayAccessed>
    <b:RefOrder>138</b:RefOrder>
  </b:Source>
  <b:Source>
    <b:Tag>Sta191</b:Tag>
    <b:SourceType>InternetSite</b:SourceType>
    <b:Guid>{67B7FD04-199B-4B48-BE29-CB7533F37B70}</b:Guid>
    <b:Author>
      <b:Author>
        <b:Corporate>Stabroek News</b:Corporate>
      </b:Author>
    </b:Author>
    <b:Title>3,752 cases of child abuse recorded in first 10 months of 2019</b:Title>
    <b:Year>2019d</b:Year>
    <b:YearAccessed>2020</b:YearAccessed>
    <b:URL>https://www.stabroeknews.com/2019/12/29/news/guyana/3752-cases-of-child-abuse-recorded-in-first-10-months-of-2019/</b:URL>
    <b:InternetSiteTitle>stabroeknews.com</b:InternetSiteTitle>
    <b:Month>12</b:Month>
    <b:Day>29</b:Day>
    <b:RefOrder>449</b:RefOrder>
  </b:Source>
  <b:Source>
    <b:Tag>INe191</b:Tag>
    <b:SourceType>InternetSite</b:SourceType>
    <b:Guid>{7175BC5B-A663-442F-8DB1-A1E1BDAB628A}</b:Guid>
    <b:Author>
      <b:Author>
        <b:Corporate>iNews Guyana</b:Corporate>
      </b:Author>
    </b:Author>
    <b:Title>20-30% of children sexually abused in Guyana – UNICEF</b:Title>
    <b:Year>2019b</b:Year>
    <b:YearAccessed>2020</b:YearAccessed>
    <b:URL>https://www.inewsguyana.com/127569-2/</b:URL>
    <b:InternetSiteTitle>inewsguyana.com</b:InternetSiteTitle>
    <b:Month>7</b:Month>
    <b:Day>30</b:Day>
    <b:RefOrder>450</b:RefOrder>
  </b:Source>
  <b:Source>
    <b:Tag>UND</b:Tag>
    <b:SourceType>Report</b:SourceType>
    <b:Guid>{4FF201A9-5D9B-41C5-9665-2C818E535F73}</b:Guid>
    <b:Author>
      <b:Author>
        <b:Corporate>UNDP</b:Corporate>
      </b:Author>
    </b:Author>
    <b:Title>2020 Human Development Report: human development and the Anthropocene</b:Title>
    <b:Publisher>United Nations Development Programme</b:Publisher>
    <b:City>New York</b:City>
    <b:URL>http://hdr.undp.org/sites/default/files/hdr2020.pdf</b:URL>
    <b:Year>2020</b:Year>
    <b:RefOrder>27</b:RefOrder>
  </b:Source>
  <b:Source>
    <b:Tag>Glo20</b:Tag>
    <b:SourceType>Report</b:SourceType>
    <b:Guid>{C9196C7B-DC15-44C0-8844-0E7B6BD25B6C}</b:Guid>
    <b:Title>2020 Global Nutrition Report: Action on equity to end malnutrition</b:Title>
    <b:Year>2020</b:Year>
    <b:URL>https://globalnutritionreport.org/reports/2020-global-nutrition-report/</b:URL>
    <b:Author>
      <b:Author>
        <b:Corporate>Development Initiatives</b:Corporate>
      </b:Author>
    </b:Author>
    <b:City>Bristol, United Kingdom</b:City>
    <b:RefOrder>451</b:RefOrder>
  </b:Source>
  <b:Source>
    <b:Tag>Wen20</b:Tag>
    <b:SourceType>Report</b:SourceType>
    <b:Guid>{D2F0A97B-ADC0-4971-A78E-7D28D121187E}</b:Guid>
    <b:Title>2020 Environmental Performance Index</b:Title>
    <b:Year>2020</b:Year>
    <b:URL>https://epi.yale.edu/</b:URL>
    <b:Author>
      <b:Author>
        <b:Corporate>Yale CELP</b:Corporate>
      </b:Author>
    </b:Author>
    <b:Publisher>Yale Center for Environmental Law &amp; Policy</b:Publisher>
    <b:City>New Haven, CT.</b:City>
    <b:RefOrder>72</b:RefOrder>
  </b:Source>
  <b:Source>
    <b:Tag>USD19</b:Tag>
    <b:SourceType>Report</b:SourceType>
    <b:Guid>{A2D55DDF-9966-4581-880D-08EE30315B9C}</b:Guid>
    <b:Title>2019 Country Reports on Human Rights Practices: Guyana</b:Title>
    <b:Year>2019</b:Year>
    <b:Author>
      <b:Author>
        <b:Corporate>US Department of State</b:Corporate>
      </b:Author>
    </b:Author>
    <b:City>Washington, DC.</b:City>
    <b:Publisher>United States Department of State</b:Publisher>
    <b:URL>https://www.state.gov/reports/2019-country-reports-on-human-rights-practices/guyana/</b:URL>
    <b:Department>Bureau of  Democracy, Human Rights and Labor</b:Department>
    <b:Institution>United Stated Department of State</b:Institution>
    <b:ThesisType>Human Rights</b:ThesisType>
    <b:RefOrder>452</b:RefOrder>
  </b:Source>
  <b:Source>
    <b:Tag>INe20</b:Tag>
    <b:SourceType>InternetSite</b:SourceType>
    <b:Guid>{11E3E6E8-5803-4E3C-AA32-133DA7B51CBE}</b:Guid>
    <b:Author>
      <b:Author>
        <b:Corporate>iNews Guyana</b:Corporate>
      </b:Author>
    </b:Author>
    <b:Title>2018 Ombudsman report flags disappearance of case files, fraud</b:Title>
    <b:Year>2020b</b:Year>
    <b:YearAccessed>2020</b:YearAccessed>
    <b:URL>https://www.inewsguyana.com/2018-ombudsman-report-flags-disappearance-of-case-files-fraud/</b:URL>
    <b:InternetSiteTitle>inewsguyana.com</b:InternetSiteTitle>
    <b:Month>9</b:Month>
    <b:Day>12</b:Day>
    <b:RefOrder>453</b:RefOrder>
  </b:Source>
  <b:Source>
    <b:Tag>Guy196</b:Tag>
    <b:SourceType>InternetSite</b:SourceType>
    <b:Guid>{9ED54111-DF6C-4B61-9640-8A674BE361E8}</b:Guid>
    <b:Author>
      <b:Author>
        <b:Corporate>Guyana Times</b:Corporate>
      </b:Author>
    </b:Author>
    <b:Title>131 women trafficked for 1st half of 2019</b:Title>
    <b:Year>2019c</b:Year>
    <b:YearAccessed>2020</b:YearAccessed>
    <b:URL>https://guyanatimesgy.com/131-women-trafficked-for-1st-half-of-2019/</b:URL>
    <b:InternetSiteTitle>guyanatimegy.com</b:InternetSiteTitle>
    <b:Month>7</b:Month>
    <b:Day>25</b:Day>
    <b:RefOrder>454</b:RefOrder>
  </b:Source>
  <b:Source>
    <b:Tag>Kai18</b:Tag>
    <b:SourceType>InternetSite</b:SourceType>
    <b:Guid>{F55E5344-21FA-43AA-8128-64DF9000A44C}</b:Guid>
    <b:Author>
      <b:Author>
        <b:Corporate>Kaieteur News</b:Corporate>
      </b:Author>
    </b:Author>
    <b:Title>112 complaints filed at Ombudsman’s office over past eight months</b:Title>
    <b:Year>2018a</b:Year>
    <b:YearAccessed>2020</b:YearAccessed>
    <b:URL>https://www.kaieteurnewsonline.com/2018/02/09/112-complaints-filed-at-ombudsmans-office-over-past-eight-months/</b:URL>
    <b:InternetSiteTitle>kaieteurnewsonline.com</b:InternetSiteTitle>
    <b:Month>2</b:Month>
    <b:Day>9</b:Day>
    <b:RefOrder>455</b:RefOrder>
  </b:Source>
  <b:Source>
    <b:Tag>Min18</b:Tag>
    <b:SourceType>ArticleInAPeriodical</b:SourceType>
    <b:Guid>{70CF73BA-299C-4F9B-ADAE-7EDD58BDEEA7}</b:Guid>
    <b:Author>
      <b:Author>
        <b:Corporate>Ministry of Education</b:Corporate>
      </b:Author>
    </b:Author>
    <b:Title>“Change mentality to change gender equality in education”- Education Minister</b:Title>
    <b:Year>2018</b:Year>
    <b:URL>https://education.gov.gy/web2/index.php/news-and-events/273-change-mentality-to-change-gender-equality-in-education-education-minister</b:URL>
    <b:RefOrder>456</b:RefOrder>
  </b:Source>
  <b:Source>
    <b:Tag>Sta141</b:Tag>
    <b:SourceType>InternetSite</b:SourceType>
    <b:Guid>{B0908D8B-B47D-4D7E-B927-897475BE3029}</b:Guid>
    <b:Author>
      <b:Author>
        <b:Corporate>Stabroek News</b:Corporate>
      </b:Author>
    </b:Author>
    <b:Title>‘Yuh head good?’: Suicide, domestic violence, and a culture of disablement</b:Title>
    <b:Year>2014b</b:Year>
    <b:YearAccessed>2020</b:YearAccessed>
    <b:URL>https://www.stabroeknews.com/2014/09/29/features/yuh-head-good-suicide-domestic-violence-culture-disablement/</b:URL>
    <b:InternetSiteTitle>stabroeknews.com</b:InternetSiteTitle>
    <b:Month>9</b:Month>
    <b:Day>29</b:Day>
    <b:RefOrder>457</b:RefOrder>
  </b:Source>
  <b:Source>
    <b:Tag>Kai13</b:Tag>
    <b:SourceType>InternetSite</b:SourceType>
    <b:Guid>{AA87320A-771D-4F9D-BCA7-2F939F783239}</b:Guid>
    <b:Author>
      <b:Author>
        <b:Corporate>Kaieteur News</b:Corporate>
      </b:Author>
    </b:Author>
    <b:Title>‘Minimal progress’ as third anniversary of disability legislation goes by</b:Title>
    <b:Year>2013</b:Year>
    <b:YearAccessed>2020</b:YearAccessed>
    <b:URL>https://www.kaieteurnewsonline.com/2013/11/06/minimal-progress-as-third-anniversary-of-disability-legislation-goes-by/</b:URL>
    <b:InternetSiteTitle>kaieteurnewsonline.com</b:InternetSiteTitle>
    <b:Month>11</b:Month>
    <b:Day>7</b:Day>
    <b:RefOrder>458</b:RefOrder>
  </b:Source>
  <b:Source>
    <b:Tag>Guy21</b:Tag>
    <b:SourceType>ArticleInAPeriodical</b:SourceType>
    <b:Guid>{E3D649D5-A604-481C-B77D-A5E756A6868E}</b:Guid>
    <b:Title>Women ‘alarmingly’ outnumber men at UG</b:Title>
    <b:Year>2021a</b:Year>
    <b:Month>Jan</b:Month>
    <b:Day>16</b:Day>
    <b:Author>
      <b:Author>
        <b:Corporate>Guyana Chronicle</b:Corporate>
      </b:Author>
    </b:Author>
    <b:URL>https://guyanachronicle.com/2021/01/16/women-alarmingly-outnumber-men-at-ug/</b:URL>
    <b:RefOrder>459</b:RefOrder>
  </b:Source>
  <b:Source>
    <b:Tag>Guy212</b:Tag>
    <b:SourceType>ArticleInAPeriodical</b:SourceType>
    <b:Guid>{7FE3FB81-5851-4EB4-9E64-3A71F0F49029}</b:Guid>
    <b:Author>
      <b:Author>
        <b:Corporate>Guyana Chronicle Newspaper</b:Corporate>
      </b:Author>
    </b:Author>
    <b:Title>Inequitable acceptance of students causes suspension of Reg. 10 nursing school</b:Title>
    <b:PeriodicalTitle>Guyana Chronicle Newspaper</b:PeriodicalTitle>
    <b:Year>2021b</b:Year>
    <b:Month>May</b:Month>
    <b:Day>12</b:Day>
    <b:URL>https://guyanachronicle.com/2021/05/13/inequitable-acceptance-of-students-causes-suspension-of-reg-10-nursing-school/</b:URL>
    <b:RefOrder>460</b:RefOrder>
  </b:Source>
  <b:Source>
    <b:Tag>Sta18</b:Tag>
    <b:SourceType>InternetSite</b:SourceType>
    <b:Guid>{808F46E9-B305-435B-9077-8341E874C6D0}</b:Guid>
    <b:Title>NA man found guilty of raping disabled teen</b:Title>
    <b:Year>2018a</b:Year>
    <b:YearAccessed>2020</b:YearAccessed>
    <b:URL>https://www.stabroeknews.com/2018/08/04/news/guyana/na-man-found-guilty-of-raping-disabled-teen/</b:URL>
    <b:Author>
      <b:Author>
        <b:Corporate>Stabroek News</b:Corporate>
      </b:Author>
    </b:Author>
    <b:InternetSiteTitle>stabroeknews.com</b:InternetSiteTitle>
    <b:Month>8</b:Month>
    <b:Day>4</b:Day>
    <b:RefOrder>461</b:RefOrder>
  </b:Source>
  <b:Source>
    <b:Tag>Sta181</b:Tag>
    <b:SourceType>ArticleInAPeriodical</b:SourceType>
    <b:Guid>{968C536B-C87B-4784-9876-FCC5C8BD05CA}</b:Guid>
    <b:Author>
      <b:Author>
        <b:Corporate>Stabroek News</b:Corporate>
      </b:Author>
    </b:Author>
    <b:Title>Symposium explores underachievement of boys in education system</b:Title>
    <b:PeriodicalTitle>Stabroek News</b:PeriodicalTitle>
    <b:Year>2018b</b:Year>
    <b:Month>June</b:Month>
    <b:Day>30</b:Day>
    <b:URL>https://www.stabroeknews.com/2018/06/30/news/guyana/symposium-explores-underachievement-of-boys-in-education-system/</b:URL>
    <b:RefOrder>462</b:RefOrder>
  </b:Source>
  <b:Source>
    <b:Tag>Kai19</b:Tag>
    <b:SourceType>InternetSite</b:SourceType>
    <b:Guid>{8E25F5FC-D62A-4C40-9C33-BDD242E0F9F3}</b:Guid>
    <b:Author>
      <b:Author>
        <b:Corporate>Kaieteur News</b:Corporate>
      </b:Author>
    </b:Author>
    <b:Title>44 trials, 31 convictions at Sexual Offences Court since 2017</b:Title>
    <b:Year>2019a</b:Year>
    <b:YearAccessed>2020</b:YearAccessed>
    <b:URL>https://www.kaieteurnewsonline.com/2019/09/24/44-trials-31-convictions-at-sexual-offences-court-since-2017/</b:URL>
    <b:InternetSiteTitle>kaieteurnewsonline.com</b:InternetSiteTitle>
    <b:Month>9</b:Month>
    <b:Day>24</b:Day>
    <b:RefOrder>463</b:RefOrder>
  </b:Source>
  <b:Source>
    <b:Tag>Kai191</b:Tag>
    <b:SourceType>ArticleInAPeriodical</b:SourceType>
    <b:Guid>{F94FBBBA-C475-4C69-980B-F1DF8DC4FA9A}</b:Guid>
    <b:Title>Heeding men’s health needs high on Ministry’s agenda</b:Title>
    <b:Year>2019b</b:Year>
    <b:Month>June</b:Month>
    <b:Day>11</b:Day>
    <b:Author>
      <b:Author>
        <b:Corporate>Kaieteur News</b:Corporate>
      </b:Author>
    </b:Author>
    <b:URL>https://www.kaieteurnewsonline.com/2019/06/11/heeding-mens-health-needs-high-on-ministrys-agenda/</b:URL>
    <b:RefOrder>464</b:RefOrder>
  </b:Source>
  <b:Source>
    <b:Tag>IDB202</b:Tag>
    <b:SourceType>Report</b:SourceType>
    <b:Guid>{9F5EB0BC-BE63-4D5E-A02D-6EF3C3142317}</b:Guid>
    <b:Author>
      <b:Author>
        <b:Corporate>IDB</b:Corporate>
      </b:Author>
    </b:Author>
    <b:Title>Review of Financial Development and Inclusion for Guyana: Assessment and Options for Reform</b:Title>
    <b:Year>2020</b:Year>
    <b:Publisher>IDB</b:Publisher>
    <b:URL>https://publications.iadb.org/publications/english/document/Review-of-Financial-Development-and-Inclusion-for-Guyana-Assessment-and-Options-for-Reform--.pdf</b:URL>
    <b:RefOrder>465</b:RefOrder>
  </b:Source>
  <b:Source>
    <b:Tag>Gov80</b:Tag>
    <b:SourceType>Report</b:SourceType>
    <b:Guid>{35835ED8-F14F-42FC-A567-146A91648B35}</b:Guid>
    <b:Author>
      <b:Author>
        <b:Corporate>Government of Guyana</b:Corporate>
      </b:Author>
    </b:Author>
    <b:Title>Constitution of the Co-operative Republic of Guyana Act</b:Title>
    <b:Year>1980</b:Year>
    <b:URL>https://www.oas.org/juridico/spanish/mesicic2_guy_constitution.pdf</b:URL>
    <b:RefOrder>466</b:RefOrder>
  </b:Source>
  <b:Source>
    <b:Tag>Off21</b:Tag>
    <b:SourceType>InternetSite</b:SourceType>
    <b:Guid>{E4C6AE4D-B5E8-417C-853D-9BDF4E30816C}</b:Guid>
    <b:Author>
      <b:Author>
        <b:Corporate>Office of the President</b:Corporate>
      </b:Author>
    </b:Author>
    <b:Title>President Ali’s 51st Republic anniversary speech</b:Title>
    <b:Year>2021</b:Year>
    <b:InternetSiteTitle>op.gov.gy</b:InternetSiteTitle>
    <b:Month>February</b:Month>
    <b:Day>23</b:Day>
    <b:URL>https://op.gov.gy/index.php/2021/02/23/president-alis-51st-republic-anniversary-speech/</b:URL>
    <b:RefOrder>467</b:RefOrder>
  </b:Source>
  <b:Source>
    <b:Tag>Bis151</b:Tag>
    <b:SourceType>JournalArticle</b:SourceType>
    <b:Guid>{B8B45383-C270-49FC-9222-19F70C41A9F4}</b:Guid>
    <b:Title>Impact of Ethnic Conflict on Development: A Case Study of Guyana</b:Title>
    <b:Year>2015</b:Year>
    <b:URL>https://academicworks.cuny.edu/cgi/viewcontent.cgi?article=1523&amp;context=gc_etds</b:URL>
    <b:Author>
      <b:Author>
        <b:NameList>
          <b:Person>
            <b:Last>Bisram</b:Last>
            <b:First>V.</b:First>
          </b:Person>
        </b:NameList>
      </b:Author>
    </b:Author>
    <b:RefOrder>468</b:RefOrder>
  </b:Source>
  <b:Source>
    <b:Tag>Ram08</b:Tag>
    <b:SourceType>JournalArticle</b:SourceType>
    <b:Guid>{30D705BA-E0F8-436B-8506-E9C760D08AB2}</b:Guid>
    <b:Title>The Indentured contract and its Impact on Labor Relationship and Community Reconstruction in British Guiana</b:Title>
    <b:JournalName>International Journal of Criminology and Sociological Theory</b:JournalName>
    <b:Year>2008</b:Year>
    <b:Pages>178-188</b:Pages>
    <b:Author>
      <b:Author>
        <b:NameList>
          <b:Person>
            <b:Last>Ramsarran</b:Last>
            <b:First>P.</b:First>
          </b:Person>
        </b:NameList>
      </b:Author>
    </b:Author>
    <b:Volume>1</b:Volume>
    <b:Issue>2</b:Issue>
    <b:URL>https://ijcst.journals.yorku.ca/index.php/ijcst/article/viewFile/18030/16797</b:URL>
    <b:RefOrder>469</b:RefOrder>
  </b:Source>
  <b:Source>
    <b:Tag>Dab87</b:Tag>
    <b:SourceType>Book</b:SourceType>
    <b:Guid>{00E39864-B9D0-468C-85B6-2636D6DBFA27}</b:Guid>
    <b:Title>India in the Caribbean</b:Title>
    <b:Year>1987</b:Year>
    <b:Author>
      <b:Author>
        <b:NameList>
          <b:Person>
            <b:Last>Dabyreen</b:Last>
            <b:First>D.</b:First>
          </b:Person>
          <b:Person>
            <b:Last>Samaroo</b:Last>
            <b:First>B.</b:First>
          </b:Person>
        </b:NameList>
      </b:Author>
    </b:Author>
    <b:City>London</b:City>
    <b:Publisher>Hansib Publishing</b:Publisher>
    <b:RefOrder>470</b:RefOrder>
  </b:Source>
  <b:Source>
    <b:Tag>Des69</b:Tag>
    <b:SourceType>JournalArticle</b:SourceType>
    <b:Guid>{25913D7D-C06F-4007-AB3A-5C4F4C35454E}</b:Guid>
    <b:Title>Differential adaptations and micro-cultural evolution in Guyana</b:Title>
    <b:Year>1969</b:Year>
    <b:Author>
      <b:Author>
        <b:NameList>
          <b:Person>
            <b:Last>Despres</b:Last>
            <b:First>L.</b:First>
          </b:Person>
        </b:NameList>
      </b:Author>
    </b:Author>
    <b:JournalName>Southwestern Journal of Anthropology</b:JournalName>
    <b:Pages>14-44</b:Pages>
    <b:Volume>25</b:Volume>
    <b:Issue>1</b:Issue>
    <b:URL>https://www.jstor.org/stable/3629466</b:URL>
    <b:RefOrder>471</b:RefOrder>
  </b:Source>
  <b:Source>
    <b:Tag>Ram011</b:Tag>
    <b:SourceType>InternetSite</b:SourceType>
    <b:Guid>{D8627894-EE17-4E7A-95CD-78DC52DB74CA}</b:Guid>
    <b:Author>
      <b:Author>
        <b:NameList>
          <b:Person>
            <b:Last>Rampertab</b:Last>
            <b:First>R.</b:First>
          </b:Person>
        </b:NameList>
      </b:Author>
    </b:Author>
    <b:Title>Cheddi Jagan: modern martyr and exemplar of the new Caribbean</b:Title>
    <b:InternetSiteTitle>guyanaundersiege.com</b:InternetSiteTitle>
    <b:Year>2001</b:Year>
    <b:URL>http://www.guyanaundersiege.com/Leaders/Jagan_Caribbean%20Martyr%20.htm</b:URL>
    <b:RefOrder>472</b:RefOrder>
  </b:Source>
  <b:Source>
    <b:Tag>Mac18</b:Tag>
    <b:SourceType>Report</b:SourceType>
    <b:Guid>{A6199DD4-86DA-4AE1-858D-BCBAD1F68C84}</b:Guid>
    <b:Author>
      <b:Author>
        <b:NameList>
          <b:Person>
            <b:Last>MacClinchey</b:Last>
            <b:First>W.</b:First>
          </b:Person>
        </b:NameList>
      </b:Author>
    </b:Author>
    <b:Title>What Works in UN Resident Coordinator-led Conflict Prevention: Lessons from the Field - Guyana 2003-2015</b:Title>
    <b:Year>2018</b:Year>
    <b:URL>https://i.unu.edu/media/cpr.unu.edu/attachment/2851/RC-Project-Guyana.pdf</b:URL>
    <b:Publisher>UNU WIDER</b:Publisher>
    <b:City>United Nations University</b:City>
    <b:RefOrder>473</b:RefOrder>
  </b:Source>
  <b:Source>
    <b:Tag>Guy208</b:Tag>
    <b:SourceType>InternetSite</b:SourceType>
    <b:Guid>{B74235E8-C399-4229-8311-73E44F466A31}</b:Guid>
    <b:Title>Democracy Rules in Guyana - US State Department</b:Title>
    <b:Year>2020</b:Year>
    <b:Author>
      <b:Author>
        <b:Corporate>Guyana Times</b:Corporate>
      </b:Author>
    </b:Author>
    <b:InternetSiteTitle>guyanatimesgy.com</b:InternetSiteTitle>
    <b:Month>8</b:Month>
    <b:Day>3</b:Day>
    <b:URL>https://guyanatimesgy.com/democracy-rules-in-guyana-us-state-department/</b:URL>
    <b:RefOrder>474</b:RefOrder>
  </b:Source>
  <b:Source>
    <b:Tag>OAS12</b:Tag>
    <b:SourceType>Report</b:SourceType>
    <b:Guid>{281590FC-9755-40CC-B5D0-E7BBC009BA76}</b:Guid>
    <b:Author>
      <b:Author>
        <b:Corporate>OAS</b:Corporate>
      </b:Author>
    </b:Author>
    <b:Title>Electoral Observation Mission Final Report: Guyana Regional and General Elections 2011</b:Title>
    <b:Year>2012</b:Year>
    <b:URL>https://www.oas.org/es/sap/deco/moe_informe/Guyana2012.pdf</b:URL>
    <b:RefOrder>475</b:RefOrder>
  </b:Source>
  <b:Source>
    <b:Tag>Guy1910</b:Tag>
    <b:SourceType>InternetSite</b:SourceType>
    <b:Guid>{DFFF1015-0ADD-4CC7-B71F-63A0FACF3ABE}</b:Guid>
    <b:Title>AFC says support base growing</b:Title>
    <b:Year>2019</b:Year>
    <b:Author>
      <b:Author>
        <b:Corporate>Guyana Chronicle</b:Corporate>
      </b:Author>
    </b:Author>
    <b:InternetSiteTitle>guyanachronicle.com</b:InternetSiteTitle>
    <b:Month>1</b:Month>
    <b:Day>17</b:Day>
    <b:URL>https://guyanachronicle.com/2019/01/17/afc-says-support-base-growing/</b:URL>
    <b:RefOrder>476</b:RefOrder>
  </b:Source>
  <b:Source>
    <b:Tag>Gov201</b:Tag>
    <b:SourceType>Report</b:SourceType>
    <b:Guid>{87A08FD9-3399-4506-BB38-D50567D3D016}</b:Guid>
    <b:Author>
      <b:Author>
        <b:Corporate>Government of Guyana</b:Corporate>
      </b:Author>
    </b:Author>
    <b:Title>The Official Gazette (Extraordinary) of Guyana: 21st August 2020 - Legal Supplement B</b:Title>
    <b:Year>2020</b:Year>
    <b:Publisher>Government of Guyana</b:Publisher>
    <b:City>Georgetown</b:City>
    <b:RefOrder>477</b:RefOrder>
  </b:Source>
  <b:Source>
    <b:Tag>Car21</b:Tag>
    <b:SourceType>InternetSite</b:SourceType>
    <b:Guid>{B8B48953-C23F-4A67-81F5-D4DFB6DCC0EA}</b:Guid>
    <b:Author>
      <b:Author>
        <b:Corporate>Caribbean Elections</b:Corporate>
      </b:Author>
    </b:Author>
    <b:Title>General Elections Results - 28 November 2011</b:Title>
    <b:Year>2021</b:Year>
    <b:InternetSiteTitle>caribbeanelections.com</b:InternetSiteTitle>
    <b:Month>6</b:Month>
    <b:Day>21</b:Day>
    <b:URL>http://www.caribbeanelections.com/gy/elections/gy_results_2011.asp</b:URL>
    <b:RefOrder>478</b:RefOrder>
  </b:Source>
  <b:Source>
    <b:Tag>Guy213</b:Tag>
    <b:SourceType>Report</b:SourceType>
    <b:Guid>{C5CEB14D-3662-448F-B52A-C9C6408A8FD3}</b:Guid>
    <b:Title>Guyana Labour Force Survey - Q1 - May 2021</b:Title>
    <b:Year>2021</b:Year>
    <b:URL>https://statisticsguyana.gov.gy/wp-content/uploads/2019/10/GLFS_Bulletin_2021_First-_Quarter.pdf</b:URL>
    <b:Author>
      <b:Author>
        <b:Corporate>Guyana Bureau of Statistics</b:Corporate>
      </b:Author>
    </b:Author>
    <b:Department>Bureay of Statistics</b:Department>
    <b:RefOrder>479</b:RefOrder>
  </b:Source>
  <b:Source>
    <b:Tag>IMF15</b:Tag>
    <b:SourceType>Report</b:SourceType>
    <b:Guid>{F4EA5CE3-BF1A-4E14-923A-BA04594B60BD}</b:Guid>
    <b:Author>
      <b:Author>
        <b:Corporate>IMF</b:Corporate>
      </b:Author>
    </b:Author>
    <b:Title>Energy Subsidies in Latin America and the Caribbean: stocktaking and policy challenges</b:Title>
    <b:Year>2015</b:Year>
    <b:URL>https://www.imf.org/external/pubs/ft/wp/2015/wp1530.pdf</b:URL>
    <b:RefOrder>480</b:RefOrder>
  </b:Source>
  <b:Source>
    <b:Tag>UNS19</b:Tag>
    <b:SourceType>Report</b:SourceType>
    <b:Guid>{4069677F-78DF-44D7-9C0F-13F7B706383B}</b:Guid>
    <b:Author>
      <b:Author>
        <b:Corporate>UN Statistics Division</b:Corporate>
      </b:Author>
    </b:Author>
    <b:Title>SDG Indicators: Indicator 12.c.1: Fossil Fuel Subsidies (consumption and production) as a proportion of total GDP (%)</b:Title>
    <b:Year>2019</b:Year>
    <b:URL>https://unstats.un.org/sdgs/indicators/database/</b:URL>
    <b:RefOrder>481</b:RefOrder>
  </b:Source>
  <b:Source>
    <b:Tag>Coa16</b:Tag>
    <b:SourceType>Report</b:SourceType>
    <b:Guid>{3F47F33B-F172-4287-BD93-19DE29F3A5E4}</b:Guid>
    <b:Title>Global Fossil Fuel Subsidies Remain Large: An Update Based on Country-Level Estimates</b:Title>
    <b:Year>2019</b:Year>
    <b:Author>
      <b:Author>
        <b:NameList>
          <b:Person>
            <b:Last>Coady</b:Last>
            <b:First>D.</b:First>
          </b:Person>
          <b:Person>
            <b:Last>Parry</b:Last>
            <b:First>I.</b:First>
          </b:Person>
          <b:Person>
            <b:Last>Le</b:Last>
            <b:First>N.P.</b:First>
          </b:Person>
          <b:Person>
            <b:Last>Shang</b:Last>
            <b:First>B.</b:First>
          </b:Person>
        </b:NameList>
      </b:Author>
    </b:Author>
    <b:Publisher>IMF</b:Publisher>
    <b:URL>https://www.imf.org/~/media/Files/Publications/WP/2019/WPIEA2019089.ashx</b:URL>
    <b:RefOrder>482</b:RefOrder>
  </b:Source>
  <b:Source>
    <b:Tag>IMF21</b:Tag>
    <b:SourceType>InternetSite</b:SourceType>
    <b:Guid>{D095CD2E-AEC5-443D-AB9A-CA5F20C8F088}</b:Guid>
    <b:Author>
      <b:Author>
        <b:Corporate>IMF</b:Corporate>
      </b:Author>
    </b:Author>
    <b:Title>World Economic Outlook Database 2021</b:Title>
    <b:InternetSiteTitle>knoema.com</b:InternetSiteTitle>
    <b:Year>2021</b:Year>
    <b:Month>6</b:Month>
    <b:Day>17</b:Day>
    <b:URL>https://knoema.com/IMFWEO2021Apr/imf-world-economic-outlook-weo-database-april-2021</b:URL>
    <b:RefOrder>483</b:RefOrder>
  </b:Source>
  <b:Source>
    <b:Tag>ILO21</b:Tag>
    <b:SourceType>Report</b:SourceType>
    <b:Guid>{0E7760BF-ED49-4570-95E1-11200AC7D030}</b:Guid>
    <b:Author>
      <b:Author>
        <b:Corporate>ILO</b:Corporate>
      </b:Author>
    </b:Author>
    <b:Title>Study of the socio-economic impact of the closure of GUYSUCO sugar estates on sugar workers in Guyana</b:Title>
    <b:Year>2021</b:Year>
    <b:URL>https://www.ilo.org/wcmsp5/groups/public/---americas/---ro-lima/---sro-port_of_spain/documents/publication/wcms_800352.pdf</b:URL>
    <b:Publisher>ILO</b:Publisher>
    <b:RefOrder>484</b:RefOrder>
  </b:Source>
  <b:Source>
    <b:Tag>Guy214</b:Tag>
    <b:SourceType>Report</b:SourceType>
    <b:Guid>{8F2C5B01-4E5F-41B7-914F-D30234FAE6EB}</b:Guid>
    <b:Author>
      <b:Author>
        <b:Corporate>Guyana Ministry of Natural Resources</b:Corporate>
      </b:Author>
    </b:Author>
    <b:Title>Draft Local Content Policy for the Development of Guyana's Petroleum Economy</b:Title>
    <b:Year>2021</b:Year>
    <b:URL>https://nre.gov.gy/wp-content/uploads/2021/02/LCP-for-the-Development-of-Guyanas-Petroleum-Economy-Revised-Draft-02.11.2021-updated.pdf</b:URL>
    <b:RefOrder>485</b:RefOrder>
  </b:Source>
  <b:Source>
    <b:Tag>Rat20</b:Tag>
    <b:SourceType>Report</b:SourceType>
    <b:Guid>{0B59668A-55F1-4B9F-9317-ECD8308C958C}</b:Guid>
    <b:Author>
      <b:Author>
        <b:NameList>
          <b:Person>
            <b:Last>Ratha</b:Last>
            <b:First>D.</b:First>
          </b:Person>
          <b:Person>
            <b:Last>De</b:Last>
            <b:First>S.</b:First>
          </b:Person>
          <b:Person>
            <b:Last>Kim</b:Last>
            <b:First>E.J.</b:First>
          </b:Person>
          <b:Person>
            <b:Last>Plaza</b:Last>
            <b:First>S.</b:First>
          </b:Person>
          <b:Person>
            <b:Last>Seshan</b:Last>
            <b:First>G.</b:First>
          </b:Person>
          <b:Person>
            <b:Last>Yameogo</b:Last>
            <b:First>N.D.</b:First>
          </b:Person>
        </b:NameList>
      </b:Author>
    </b:Author>
    <b:Title>Migration and Development Brief 32: COVID-19 Crisis through a Migration Lens</b:Title>
    <b:Year>2020</b:Year>
    <b:Publisher>KNOMAD-World Bank, Washington, DC. License: Creative Commons Attribution CC BY 3.0 IGO</b:Publisher>
    <b:URL>https://www.knomad.org/sites/default/files/2020-06/R8_Migration%26Remittances_brief32.pdf</b:URL>
    <b:RefOrder>486</b:RefOrder>
  </b:Source>
  <b:Source>
    <b:Tag>Rob09</b:Tag>
    <b:SourceType>JournalArticle</b:SourceType>
    <b:Guid>{ED603679-4C72-49ED-930C-205E2DEC2718}</b:Guid>
    <b:Author>
      <b:Author>
        <b:NameList>
          <b:Person>
            <b:Last>Roberts</b:Last>
            <b:First>D.</b:First>
          </b:Person>
        </b:NameList>
      </b:Author>
    </b:Author>
    <b:Title>The Development Impact of Remittances on Guyana's Economy</b:Title>
    <b:Year>2009</b:Year>
    <b:JournalName>Social and Economic Studies</b:JournalName>
    <b:Pages>199-225</b:Pages>
    <b:Volume>58</b:Volume>
    <b:Issue>3/4</b:Issue>
    <b:URL>https://www.jstor.org/stable/27866601</b:URL>
    <b:RefOrder>487</b:RefOrder>
  </b:Source>
  <b:Source>
    <b:Tag>IOM21</b:Tag>
    <b:SourceType>Report</b:SourceType>
    <b:Guid>{5B4EFCB4-45C1-4C0A-B43A-C7E11884FBDE}</b:Guid>
    <b:Author>
      <b:Author>
        <b:Corporate>IOM</b:Corporate>
      </b:Author>
    </b:Author>
    <b:Title>Guyana Needs Assessment on Migration Governance (Draft)</b:Title>
    <b:Year>2021</b:Year>
    <b:RefOrder>488</b:RefOrder>
  </b:Source>
  <b:Source>
    <b:Tag>UNH21</b:Tag>
    <b:SourceType>InternetSite</b:SourceType>
    <b:Guid>{BB617AC9-C3C0-4D9C-AC94-5DEF06824694}</b:Guid>
    <b:Author>
      <b:Author>
        <b:Corporate>UNHCR</b:Corporate>
      </b:Author>
    </b:Author>
    <b:Title>Refugee Data Finder</b:Title>
    <b:Year>2021</b:Year>
    <b:InternetSiteTitle>unhcr.org</b:InternetSiteTitle>
    <b:Month>24</b:Month>
    <b:Day>6</b:Day>
    <b:URL>https://www.unhcr.org/refugee-statistics/download/?url=EB0uo0</b:URL>
    <b:RefOrder>489</b:RefOrder>
  </b:Source>
  <b:Source>
    <b:Tag>UNH20</b:Tag>
    <b:SourceType>InternetSite</b:SourceType>
    <b:Guid>{82583BFE-A0FB-441D-875F-C8E72A937835}</b:Guid>
    <b:Author>
      <b:Author>
        <b:Corporate>UNHCR et. al.</b:Corporate>
      </b:Author>
    </b:Author>
    <b:Title>RMRP 2020 Dashboard</b:Title>
    <b:InternetSiteTitle>r4v.info</b:InternetSiteTitle>
    <b:Year>2020</b:Year>
    <b:Month>11</b:Month>
    <b:Day>5</b:Day>
    <b:URL>https://r4v.info/en/situations/platform</b:URL>
    <b:RefOrder>53</b:RefOrder>
  </b:Source>
  <b:Source>
    <b:Tag>UNH202</b:Tag>
    <b:SourceType>InternetSite</b:SourceType>
    <b:Guid>{D8C4C049-4B69-41BF-B0ED-F5AA2FBB5C73}</b:Guid>
    <b:Author>
      <b:Author>
        <b:Corporate>UNHCR et. al.</b:Corporate>
      </b:Author>
    </b:Author>
    <b:Title>R4V Guyana Factsheet - 2021 RMRP</b:Title>
    <b:InternetSiteTitle>https://data2.unhcr.org/</b:InternetSiteTitle>
    <b:Year>2020</b:Year>
    <b:Month>12</b:Month>
    <b:Day>31</b:Day>
    <b:URL>https://data2.unhcr.org/en/documents/details/83817</b:URL>
    <b:RefOrder>490</b:RefOrder>
  </b:Source>
  <b:Source>
    <b:Tag>Wor16</b:Tag>
    <b:SourceType>Report</b:SourceType>
    <b:Guid>{902708C0-A453-469E-B84E-1D2C28BF2E9C}</b:Guid>
    <b:Author>
      <b:Author>
        <b:Corporate>World Bank</b:Corporate>
      </b:Author>
    </b:Author>
    <b:Title>Migration and Remittances Factbook 2016</b:Title>
    <b:Year>2016</b:Year>
    <b:URL>https://openknowledge.worldbank.org/bitstream/handle/10986/23743/9781464803192.pdf</b:URL>
    <b:Publisher>World Bank Group</b:Publisher>
    <b:City>Washington, D.C. </b:City>
    <b:DOI>10.1596/978-1-4648-0319-2</b:DOI>
    <b:RefOrder>491</b:RefOrder>
  </b:Source>
  <b:Source>
    <b:Tag>New21</b:Tag>
    <b:SourceType>InternetSite</b:SourceType>
    <b:Guid>{D45A43D2-2943-483E-A066-832837F13BB1}</b:Guid>
    <b:Author>
      <b:Author>
        <b:Corporate>News Room Guyana</b:Corporate>
      </b:Author>
    </b:Author>
    <b:Title>Estimated 22, 000 Venezuelan migrants in Guyana</b:Title>
    <b:Year>2021</b:Year>
    <b:InternetSiteTitle>newsroom.gy</b:InternetSiteTitle>
    <b:Month>6</b:Month>
    <b:Day>24</b:Day>
    <b:URL>https://newsroom.gy/2021/06/24/estimated-22-000-venezuelan-migrants-in-guyana/</b:URL>
    <b:RefOrder>492</b:RefOrder>
  </b:Source>
</b:Sources>
</file>

<file path=customXml/item2.xml><?xml version="1.0" encoding="utf-8"?>
<p:properties xmlns:p="http://schemas.microsoft.com/office/2006/metadata/properties" xmlns:xsi="http://www.w3.org/2001/XMLSchema-instance" xmlns:pc="http://schemas.microsoft.com/office/infopath/2007/PartnerControls">
  <documentManagement>
    <SharedWithUsers xmlns="5b787917-9df1-4575-bfe1-fbc352100df6">
      <UserInfo>
        <DisplayName>Janet Murdock</DisplayName>
        <AccountId>38</AccountId>
        <AccountType/>
      </UserInfo>
    </SharedWithUsers>
    <lcf76f155ced4ddcb4097134ff3c332f xmlns="9d6f334d-024c-4d4b-9e2b-61ffaa0113e1">
      <Terms xmlns="http://schemas.microsoft.com/office/infopath/2007/PartnerControls"/>
    </lcf76f155ced4ddcb4097134ff3c332f>
    <TaxCatchAll xmlns="985ec44e-1bab-4c0b-9df0-6ba128686fc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A8951EF0E0369409330A87B46E783D0" ma:contentTypeVersion="17" ma:contentTypeDescription="Create a new document." ma:contentTypeScope="" ma:versionID="cc009949377756b1e733d160e7f02e06">
  <xsd:schema xmlns:xsd="http://www.w3.org/2001/XMLSchema" xmlns:xs="http://www.w3.org/2001/XMLSchema" xmlns:p="http://schemas.microsoft.com/office/2006/metadata/properties" xmlns:ns2="9d6f334d-024c-4d4b-9e2b-61ffaa0113e1" xmlns:ns3="5b787917-9df1-4575-bfe1-fbc352100df6" xmlns:ns4="985ec44e-1bab-4c0b-9df0-6ba128686fc9" targetNamespace="http://schemas.microsoft.com/office/2006/metadata/properties" ma:root="true" ma:fieldsID="55ea39496376834e92533906974d8395" ns2:_="" ns3:_="" ns4:_="">
    <xsd:import namespace="9d6f334d-024c-4d4b-9e2b-61ffaa0113e1"/>
    <xsd:import namespace="5b787917-9df1-4575-bfe1-fbc352100df6"/>
    <xsd:import namespace="985ec44e-1bab-4c0b-9df0-6ba128686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6f334d-024c-4d4b-9e2b-61ffaa0113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b787917-9df1-4575-bfe1-fbc352100df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245229f1-263c-41a7-b240-ac0c13f36654}" ma:internalName="TaxCatchAll" ma:showField="CatchAllData" ma:web="5b787917-9df1-4575-bfe1-fbc352100df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96B002-F557-40BB-B7E5-32B06E3EA859}">
  <ds:schemaRefs>
    <ds:schemaRef ds:uri="http://schemas.openxmlformats.org/officeDocument/2006/bibliography"/>
  </ds:schemaRefs>
</ds:datastoreItem>
</file>

<file path=customXml/itemProps2.xml><?xml version="1.0" encoding="utf-8"?>
<ds:datastoreItem xmlns:ds="http://schemas.openxmlformats.org/officeDocument/2006/customXml" ds:itemID="{66B8DAFD-B06E-4A1D-A163-A91B56237D85}">
  <ds:schemaRefs>
    <ds:schemaRef ds:uri="http://schemas.microsoft.com/office/2006/metadata/properties"/>
    <ds:schemaRef ds:uri="http://schemas.microsoft.com/office/infopath/2007/PartnerControls"/>
    <ds:schemaRef ds:uri="5b787917-9df1-4575-bfe1-fbc352100df6"/>
    <ds:schemaRef ds:uri="9d6f334d-024c-4d4b-9e2b-61ffaa0113e1"/>
    <ds:schemaRef ds:uri="985ec44e-1bab-4c0b-9df0-6ba128686fc9"/>
  </ds:schemaRefs>
</ds:datastoreItem>
</file>

<file path=customXml/itemProps3.xml><?xml version="1.0" encoding="utf-8"?>
<ds:datastoreItem xmlns:ds="http://schemas.openxmlformats.org/officeDocument/2006/customXml" ds:itemID="{EF190B1B-E56F-42DB-9278-69A7AF952094}">
  <ds:schemaRefs>
    <ds:schemaRef ds:uri="http://schemas.microsoft.com/sharepoint/v3/contenttype/forms"/>
  </ds:schemaRefs>
</ds:datastoreItem>
</file>

<file path=customXml/itemProps4.xml><?xml version="1.0" encoding="utf-8"?>
<ds:datastoreItem xmlns:ds="http://schemas.openxmlformats.org/officeDocument/2006/customXml" ds:itemID="{B4179CC9-1EA7-4198-A820-362A578EB7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6f334d-024c-4d4b-9e2b-61ffaa0113e1"/>
    <ds:schemaRef ds:uri="5b787917-9df1-4575-bfe1-fbc352100df6"/>
    <ds:schemaRef ds:uri="985ec44e-1bab-4c0b-9df0-6ba128686f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50110</Words>
  <Characters>326245</Characters>
  <Application>Microsoft Office Word</Application>
  <DocSecurity>4</DocSecurity>
  <Lines>4893</Lines>
  <Paragraphs>1291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375349</CharactersWithSpaces>
  <SharedDoc>false</SharedDoc>
  <HLinks>
    <vt:vector size="114" baseType="variant">
      <vt:variant>
        <vt:i4>2031679</vt:i4>
      </vt:variant>
      <vt:variant>
        <vt:i4>74</vt:i4>
      </vt:variant>
      <vt:variant>
        <vt:i4>0</vt:i4>
      </vt:variant>
      <vt:variant>
        <vt:i4>5</vt:i4>
      </vt:variant>
      <vt:variant>
        <vt:lpwstr/>
      </vt:variant>
      <vt:variant>
        <vt:lpwstr>_Toc75372399</vt:lpwstr>
      </vt:variant>
      <vt:variant>
        <vt:i4>1966143</vt:i4>
      </vt:variant>
      <vt:variant>
        <vt:i4>68</vt:i4>
      </vt:variant>
      <vt:variant>
        <vt:i4>0</vt:i4>
      </vt:variant>
      <vt:variant>
        <vt:i4>5</vt:i4>
      </vt:variant>
      <vt:variant>
        <vt:lpwstr/>
      </vt:variant>
      <vt:variant>
        <vt:lpwstr>_Toc75372398</vt:lpwstr>
      </vt:variant>
      <vt:variant>
        <vt:i4>1114175</vt:i4>
      </vt:variant>
      <vt:variant>
        <vt:i4>62</vt:i4>
      </vt:variant>
      <vt:variant>
        <vt:i4>0</vt:i4>
      </vt:variant>
      <vt:variant>
        <vt:i4>5</vt:i4>
      </vt:variant>
      <vt:variant>
        <vt:lpwstr/>
      </vt:variant>
      <vt:variant>
        <vt:lpwstr>_Toc75372397</vt:lpwstr>
      </vt:variant>
      <vt:variant>
        <vt:i4>1048639</vt:i4>
      </vt:variant>
      <vt:variant>
        <vt:i4>56</vt:i4>
      </vt:variant>
      <vt:variant>
        <vt:i4>0</vt:i4>
      </vt:variant>
      <vt:variant>
        <vt:i4>5</vt:i4>
      </vt:variant>
      <vt:variant>
        <vt:lpwstr/>
      </vt:variant>
      <vt:variant>
        <vt:lpwstr>_Toc75372396</vt:lpwstr>
      </vt:variant>
      <vt:variant>
        <vt:i4>1245247</vt:i4>
      </vt:variant>
      <vt:variant>
        <vt:i4>50</vt:i4>
      </vt:variant>
      <vt:variant>
        <vt:i4>0</vt:i4>
      </vt:variant>
      <vt:variant>
        <vt:i4>5</vt:i4>
      </vt:variant>
      <vt:variant>
        <vt:lpwstr/>
      </vt:variant>
      <vt:variant>
        <vt:lpwstr>_Toc75372395</vt:lpwstr>
      </vt:variant>
      <vt:variant>
        <vt:i4>1179711</vt:i4>
      </vt:variant>
      <vt:variant>
        <vt:i4>44</vt:i4>
      </vt:variant>
      <vt:variant>
        <vt:i4>0</vt:i4>
      </vt:variant>
      <vt:variant>
        <vt:i4>5</vt:i4>
      </vt:variant>
      <vt:variant>
        <vt:lpwstr/>
      </vt:variant>
      <vt:variant>
        <vt:lpwstr>_Toc75372394</vt:lpwstr>
      </vt:variant>
      <vt:variant>
        <vt:i4>1376319</vt:i4>
      </vt:variant>
      <vt:variant>
        <vt:i4>38</vt:i4>
      </vt:variant>
      <vt:variant>
        <vt:i4>0</vt:i4>
      </vt:variant>
      <vt:variant>
        <vt:i4>5</vt:i4>
      </vt:variant>
      <vt:variant>
        <vt:lpwstr/>
      </vt:variant>
      <vt:variant>
        <vt:lpwstr>_Toc75372393</vt:lpwstr>
      </vt:variant>
      <vt:variant>
        <vt:i4>1310783</vt:i4>
      </vt:variant>
      <vt:variant>
        <vt:i4>32</vt:i4>
      </vt:variant>
      <vt:variant>
        <vt:i4>0</vt:i4>
      </vt:variant>
      <vt:variant>
        <vt:i4>5</vt:i4>
      </vt:variant>
      <vt:variant>
        <vt:lpwstr/>
      </vt:variant>
      <vt:variant>
        <vt:lpwstr>_Toc75372392</vt:lpwstr>
      </vt:variant>
      <vt:variant>
        <vt:i4>1507391</vt:i4>
      </vt:variant>
      <vt:variant>
        <vt:i4>26</vt:i4>
      </vt:variant>
      <vt:variant>
        <vt:i4>0</vt:i4>
      </vt:variant>
      <vt:variant>
        <vt:i4>5</vt:i4>
      </vt:variant>
      <vt:variant>
        <vt:lpwstr/>
      </vt:variant>
      <vt:variant>
        <vt:lpwstr>_Toc75372391</vt:lpwstr>
      </vt:variant>
      <vt:variant>
        <vt:i4>1441855</vt:i4>
      </vt:variant>
      <vt:variant>
        <vt:i4>20</vt:i4>
      </vt:variant>
      <vt:variant>
        <vt:i4>0</vt:i4>
      </vt:variant>
      <vt:variant>
        <vt:i4>5</vt:i4>
      </vt:variant>
      <vt:variant>
        <vt:lpwstr/>
      </vt:variant>
      <vt:variant>
        <vt:lpwstr>_Toc75372390</vt:lpwstr>
      </vt:variant>
      <vt:variant>
        <vt:i4>2031678</vt:i4>
      </vt:variant>
      <vt:variant>
        <vt:i4>14</vt:i4>
      </vt:variant>
      <vt:variant>
        <vt:i4>0</vt:i4>
      </vt:variant>
      <vt:variant>
        <vt:i4>5</vt:i4>
      </vt:variant>
      <vt:variant>
        <vt:lpwstr/>
      </vt:variant>
      <vt:variant>
        <vt:lpwstr>_Toc75372389</vt:lpwstr>
      </vt:variant>
      <vt:variant>
        <vt:i4>1966142</vt:i4>
      </vt:variant>
      <vt:variant>
        <vt:i4>8</vt:i4>
      </vt:variant>
      <vt:variant>
        <vt:i4>0</vt:i4>
      </vt:variant>
      <vt:variant>
        <vt:i4>5</vt:i4>
      </vt:variant>
      <vt:variant>
        <vt:lpwstr/>
      </vt:variant>
      <vt:variant>
        <vt:lpwstr>_Toc75372388</vt:lpwstr>
      </vt:variant>
      <vt:variant>
        <vt:i4>1114174</vt:i4>
      </vt:variant>
      <vt:variant>
        <vt:i4>2</vt:i4>
      </vt:variant>
      <vt:variant>
        <vt:i4>0</vt:i4>
      </vt:variant>
      <vt:variant>
        <vt:i4>5</vt:i4>
      </vt:variant>
      <vt:variant>
        <vt:lpwstr/>
      </vt:variant>
      <vt:variant>
        <vt:lpwstr>_Toc75372387</vt:lpwstr>
      </vt:variant>
      <vt:variant>
        <vt:i4>2162729</vt:i4>
      </vt:variant>
      <vt:variant>
        <vt:i4>366</vt:i4>
      </vt:variant>
      <vt:variant>
        <vt:i4>0</vt:i4>
      </vt:variant>
      <vt:variant>
        <vt:i4>5</vt:i4>
      </vt:variant>
      <vt:variant>
        <vt:lpwstr>https://www.ilo.org/dyn/normlex/en/f?p=1000:13100:0::NO:13100:P13100_COMMENT_ID:4060195</vt:lpwstr>
      </vt:variant>
      <vt:variant>
        <vt:lpwstr/>
      </vt:variant>
      <vt:variant>
        <vt:i4>5308498</vt:i4>
      </vt:variant>
      <vt:variant>
        <vt:i4>348</vt:i4>
      </vt:variant>
      <vt:variant>
        <vt:i4>0</vt:i4>
      </vt:variant>
      <vt:variant>
        <vt:i4>5</vt:i4>
      </vt:variant>
      <vt:variant>
        <vt:lpwstr>https://www.ilo.org/dyn/normlex/en/f?p=NORMLEXPUB:13100:0::NO::P13100_COMMENT_ID:4059993</vt:lpwstr>
      </vt:variant>
      <vt:variant>
        <vt:lpwstr/>
      </vt:variant>
      <vt:variant>
        <vt:i4>8192058</vt:i4>
      </vt:variant>
      <vt:variant>
        <vt:i4>324</vt:i4>
      </vt:variant>
      <vt:variant>
        <vt:i4>0</vt:i4>
      </vt:variant>
      <vt:variant>
        <vt:i4>5</vt:i4>
      </vt:variant>
      <vt:variant>
        <vt:lpwstr>https://www.girlsnotbrides.org/where-does-it-happen/atlas/</vt:lpwstr>
      </vt:variant>
      <vt:variant>
        <vt:lpwstr/>
      </vt:variant>
      <vt:variant>
        <vt:i4>5308431</vt:i4>
      </vt:variant>
      <vt:variant>
        <vt:i4>192</vt:i4>
      </vt:variant>
      <vt:variant>
        <vt:i4>0</vt:i4>
      </vt:variant>
      <vt:variant>
        <vt:i4>5</vt:i4>
      </vt:variant>
      <vt:variant>
        <vt:lpwstr>https://ourworldindata.org/co2-emissions</vt:lpwstr>
      </vt:variant>
      <vt:variant>
        <vt:lpwstr/>
      </vt:variant>
      <vt:variant>
        <vt:i4>7471205</vt:i4>
      </vt:variant>
      <vt:variant>
        <vt:i4>75</vt:i4>
      </vt:variant>
      <vt:variant>
        <vt:i4>0</vt:i4>
      </vt:variant>
      <vt:variant>
        <vt:i4>5</vt:i4>
      </vt:variant>
      <vt:variant>
        <vt:lpwstr>http://hdr.undp.org/en/indicators/68606</vt:lpwstr>
      </vt:variant>
      <vt:variant>
        <vt:lpwstr/>
      </vt:variant>
      <vt:variant>
        <vt:i4>7929916</vt:i4>
      </vt:variant>
      <vt:variant>
        <vt:i4>42</vt:i4>
      </vt:variant>
      <vt:variant>
        <vt:i4>0</vt:i4>
      </vt:variant>
      <vt:variant>
        <vt:i4>5</vt:i4>
      </vt:variant>
      <vt:variant>
        <vt:lpwstr>https://finance.gov.gy/budget/budget-speeches/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Evans</dc:creator>
  <cp:keywords/>
  <dc:description/>
  <cp:lastModifiedBy>Prithi Singh</cp:lastModifiedBy>
  <cp:revision>2</cp:revision>
  <cp:lastPrinted>2023-11-21T16:50:00Z</cp:lastPrinted>
  <dcterms:created xsi:type="dcterms:W3CDTF">2023-11-22T15:45:00Z</dcterms:created>
  <dcterms:modified xsi:type="dcterms:W3CDTF">2023-11-22T15:45:00Z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0x0101000A8951EF0E0369409330A87B46E783D0</vt:lpwstr>
  </property>
</Properties>
</file>