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94BE8" w14:textId="548B27DB" w:rsidR="00E87660" w:rsidRPr="00390838" w:rsidRDefault="00E87660" w:rsidP="00390838">
      <w:pPr>
        <w:jc w:val="center"/>
        <w:rPr>
          <w:rFonts w:asciiTheme="minorHAnsi" w:hAnsiTheme="minorHAnsi" w:cstheme="minorHAnsi"/>
          <w:b/>
          <w:bCs/>
          <w:sz w:val="22"/>
          <w:szCs w:val="22"/>
        </w:rPr>
      </w:pPr>
      <w:r w:rsidRPr="00390838">
        <w:rPr>
          <w:rFonts w:asciiTheme="minorHAnsi" w:hAnsiTheme="minorHAnsi" w:cstheme="minorHAnsi"/>
          <w:b/>
          <w:bCs/>
          <w:sz w:val="22"/>
          <w:szCs w:val="22"/>
        </w:rPr>
        <w:t>Common Country Analysis</w:t>
      </w:r>
      <w:r w:rsidR="00340DB3" w:rsidRPr="00390838">
        <w:rPr>
          <w:rFonts w:asciiTheme="minorHAnsi" w:hAnsiTheme="minorHAnsi" w:cstheme="minorHAnsi"/>
          <w:b/>
          <w:bCs/>
          <w:sz w:val="22"/>
          <w:szCs w:val="22"/>
        </w:rPr>
        <w:t xml:space="preserve"> 2022/2023</w:t>
      </w:r>
      <w:r w:rsidRPr="00390838">
        <w:rPr>
          <w:rFonts w:asciiTheme="minorHAnsi" w:hAnsiTheme="minorHAnsi" w:cstheme="minorHAnsi"/>
          <w:b/>
          <w:bCs/>
          <w:sz w:val="22"/>
          <w:szCs w:val="22"/>
        </w:rPr>
        <w:t xml:space="preserve">: </w:t>
      </w:r>
      <w:r w:rsidR="00340DB3" w:rsidRPr="00390838">
        <w:rPr>
          <w:rFonts w:asciiTheme="minorHAnsi" w:hAnsiTheme="minorHAnsi" w:cstheme="minorHAnsi"/>
          <w:b/>
          <w:bCs/>
          <w:sz w:val="22"/>
          <w:szCs w:val="22"/>
        </w:rPr>
        <w:t xml:space="preserve">The </w:t>
      </w:r>
      <w:r w:rsidRPr="00390838">
        <w:rPr>
          <w:rFonts w:asciiTheme="minorHAnsi" w:hAnsiTheme="minorHAnsi" w:cstheme="minorHAnsi"/>
          <w:b/>
          <w:bCs/>
          <w:sz w:val="22"/>
          <w:szCs w:val="22"/>
        </w:rPr>
        <w:t xml:space="preserve">Pacific </w:t>
      </w:r>
      <w:r w:rsidR="00305D00" w:rsidRPr="00390838">
        <w:rPr>
          <w:rFonts w:asciiTheme="minorHAnsi" w:hAnsiTheme="minorHAnsi" w:cstheme="minorHAnsi"/>
          <w:b/>
          <w:bCs/>
          <w:sz w:val="22"/>
          <w:szCs w:val="22"/>
        </w:rPr>
        <w:t>R</w:t>
      </w:r>
      <w:r w:rsidRPr="00390838">
        <w:rPr>
          <w:rFonts w:asciiTheme="minorHAnsi" w:hAnsiTheme="minorHAnsi" w:cstheme="minorHAnsi"/>
          <w:b/>
          <w:bCs/>
          <w:sz w:val="22"/>
          <w:szCs w:val="22"/>
        </w:rPr>
        <w:t>egion</w:t>
      </w:r>
      <w:r w:rsidR="00443736">
        <w:rPr>
          <w:rFonts w:asciiTheme="minorHAnsi" w:hAnsiTheme="minorHAnsi" w:cstheme="minorHAnsi"/>
          <w:b/>
          <w:bCs/>
          <w:sz w:val="22"/>
          <w:szCs w:val="22"/>
        </w:rPr>
        <w:t xml:space="preserve"> (</w:t>
      </w:r>
      <w:r w:rsidR="00E36394">
        <w:rPr>
          <w:rFonts w:asciiTheme="minorHAnsi" w:hAnsiTheme="minorHAnsi" w:cstheme="minorHAnsi"/>
          <w:b/>
          <w:bCs/>
          <w:sz w:val="22"/>
          <w:szCs w:val="22"/>
        </w:rPr>
        <w:t xml:space="preserve">Executive </w:t>
      </w:r>
      <w:r w:rsidR="00443736">
        <w:rPr>
          <w:rFonts w:asciiTheme="minorHAnsi" w:hAnsiTheme="minorHAnsi" w:cstheme="minorHAnsi"/>
          <w:b/>
          <w:bCs/>
          <w:sz w:val="22"/>
          <w:szCs w:val="22"/>
        </w:rPr>
        <w:t>Summary)</w:t>
      </w:r>
    </w:p>
    <w:p w14:paraId="7D4E08A3" w14:textId="77777777" w:rsidR="00E87660" w:rsidRPr="002A22CA" w:rsidRDefault="00E87660" w:rsidP="00340DB3">
      <w:pPr>
        <w:rPr>
          <w:rFonts w:asciiTheme="minorHAnsi" w:hAnsiTheme="minorHAnsi" w:cstheme="minorHAnsi"/>
          <w:sz w:val="22"/>
          <w:szCs w:val="22"/>
        </w:rPr>
      </w:pPr>
    </w:p>
    <w:p w14:paraId="1C498DCB" w14:textId="5C152AE5" w:rsidR="00C422B2" w:rsidRDefault="000833D6" w:rsidP="00C422B2">
      <w:pPr>
        <w:jc w:val="both"/>
        <w:rPr>
          <w:rFonts w:asciiTheme="minorHAnsi" w:hAnsiTheme="minorHAnsi" w:cstheme="minorHAnsi"/>
          <w:sz w:val="22"/>
          <w:szCs w:val="22"/>
        </w:rPr>
      </w:pPr>
      <w:r w:rsidRPr="002A22CA">
        <w:rPr>
          <w:rFonts w:asciiTheme="minorHAnsi" w:hAnsiTheme="minorHAnsi" w:cstheme="minorHAnsi"/>
          <w:sz w:val="22"/>
          <w:szCs w:val="22"/>
        </w:rPr>
        <w:t>T</w:t>
      </w:r>
      <w:r w:rsidR="00C422B2" w:rsidRPr="002A22CA">
        <w:rPr>
          <w:rFonts w:asciiTheme="minorHAnsi" w:hAnsiTheme="minorHAnsi" w:cstheme="minorHAnsi"/>
          <w:sz w:val="22"/>
          <w:szCs w:val="22"/>
        </w:rPr>
        <w:t xml:space="preserve">he Pacific </w:t>
      </w:r>
      <w:r w:rsidR="0088595B">
        <w:rPr>
          <w:rFonts w:asciiTheme="minorHAnsi" w:hAnsiTheme="minorHAnsi" w:cstheme="minorHAnsi"/>
          <w:sz w:val="22"/>
          <w:szCs w:val="22"/>
        </w:rPr>
        <w:t>I</w:t>
      </w:r>
      <w:r w:rsidR="00C422B2" w:rsidRPr="002A22CA">
        <w:rPr>
          <w:rFonts w:asciiTheme="minorHAnsi" w:hAnsiTheme="minorHAnsi" w:cstheme="minorHAnsi"/>
          <w:sz w:val="22"/>
          <w:szCs w:val="22"/>
        </w:rPr>
        <w:t xml:space="preserve">sland </w:t>
      </w:r>
      <w:r w:rsidR="0088595B">
        <w:rPr>
          <w:rFonts w:asciiTheme="minorHAnsi" w:hAnsiTheme="minorHAnsi" w:cstheme="minorHAnsi"/>
          <w:sz w:val="22"/>
          <w:szCs w:val="22"/>
        </w:rPr>
        <w:t>C</w:t>
      </w:r>
      <w:r w:rsidR="00C422B2" w:rsidRPr="002A22CA">
        <w:rPr>
          <w:rFonts w:asciiTheme="minorHAnsi" w:hAnsiTheme="minorHAnsi" w:cstheme="minorHAnsi"/>
          <w:sz w:val="22"/>
          <w:szCs w:val="22"/>
        </w:rPr>
        <w:t xml:space="preserve">ountries and </w:t>
      </w:r>
      <w:r w:rsidR="0088595B">
        <w:rPr>
          <w:rFonts w:asciiTheme="minorHAnsi" w:hAnsiTheme="minorHAnsi" w:cstheme="minorHAnsi"/>
          <w:sz w:val="22"/>
          <w:szCs w:val="22"/>
        </w:rPr>
        <w:t>T</w:t>
      </w:r>
      <w:r w:rsidR="00C422B2" w:rsidRPr="002A22CA">
        <w:rPr>
          <w:rFonts w:asciiTheme="minorHAnsi" w:hAnsiTheme="minorHAnsi" w:cstheme="minorHAnsi"/>
          <w:sz w:val="22"/>
          <w:szCs w:val="22"/>
        </w:rPr>
        <w:t>erritories (PICTs)</w:t>
      </w:r>
      <w:r w:rsidRPr="002A22CA">
        <w:rPr>
          <w:rFonts w:asciiTheme="minorHAnsi" w:hAnsiTheme="minorHAnsi" w:cstheme="minorHAnsi"/>
          <w:sz w:val="22"/>
          <w:szCs w:val="22"/>
        </w:rPr>
        <w:t xml:space="preserve"> </w:t>
      </w:r>
      <w:r w:rsidR="0000109F">
        <w:rPr>
          <w:rFonts w:asciiTheme="minorHAnsi" w:hAnsiTheme="minorHAnsi" w:cstheme="minorHAnsi"/>
          <w:sz w:val="22"/>
          <w:szCs w:val="22"/>
        </w:rPr>
        <w:t xml:space="preserve">– </w:t>
      </w:r>
      <w:r w:rsidRPr="002A22CA">
        <w:rPr>
          <w:rFonts w:asciiTheme="minorHAnsi" w:hAnsiTheme="minorHAnsi" w:cstheme="minorHAnsi"/>
          <w:sz w:val="22"/>
          <w:szCs w:val="22"/>
        </w:rPr>
        <w:t xml:space="preserve">comprising </w:t>
      </w:r>
      <w:r w:rsidR="00456067">
        <w:rPr>
          <w:rFonts w:asciiTheme="minorHAnsi" w:hAnsiTheme="minorHAnsi" w:cstheme="minorHAnsi"/>
          <w:sz w:val="22"/>
          <w:szCs w:val="22"/>
        </w:rPr>
        <w:t xml:space="preserve">of </w:t>
      </w:r>
      <w:r w:rsidRPr="002A22CA">
        <w:rPr>
          <w:rFonts w:asciiTheme="minorHAnsi" w:hAnsiTheme="minorHAnsi" w:cstheme="minorHAnsi"/>
          <w:sz w:val="22"/>
          <w:szCs w:val="22"/>
        </w:rPr>
        <w:t xml:space="preserve">14 </w:t>
      </w:r>
      <w:r w:rsidR="00D92367">
        <w:rPr>
          <w:rFonts w:asciiTheme="minorHAnsi" w:hAnsiTheme="minorHAnsi" w:cstheme="minorHAnsi"/>
          <w:sz w:val="22"/>
          <w:szCs w:val="22"/>
        </w:rPr>
        <w:t>S</w:t>
      </w:r>
      <w:r w:rsidRPr="002A22CA">
        <w:rPr>
          <w:rFonts w:asciiTheme="minorHAnsi" w:hAnsiTheme="minorHAnsi" w:cstheme="minorHAnsi"/>
          <w:sz w:val="22"/>
          <w:szCs w:val="22"/>
        </w:rPr>
        <w:t xml:space="preserve">mall </w:t>
      </w:r>
      <w:r w:rsidR="00D92367">
        <w:rPr>
          <w:rFonts w:asciiTheme="minorHAnsi" w:hAnsiTheme="minorHAnsi" w:cstheme="minorHAnsi"/>
          <w:sz w:val="22"/>
          <w:szCs w:val="22"/>
        </w:rPr>
        <w:t>I</w:t>
      </w:r>
      <w:r w:rsidRPr="002A22CA">
        <w:rPr>
          <w:rFonts w:asciiTheme="minorHAnsi" w:hAnsiTheme="minorHAnsi" w:cstheme="minorHAnsi"/>
          <w:sz w:val="22"/>
          <w:szCs w:val="22"/>
        </w:rPr>
        <w:t xml:space="preserve">sland </w:t>
      </w:r>
      <w:r w:rsidR="00D92367">
        <w:rPr>
          <w:rFonts w:asciiTheme="minorHAnsi" w:hAnsiTheme="minorHAnsi" w:cstheme="minorHAnsi"/>
          <w:sz w:val="22"/>
          <w:szCs w:val="22"/>
        </w:rPr>
        <w:t>D</w:t>
      </w:r>
      <w:r w:rsidRPr="002A22CA">
        <w:rPr>
          <w:rFonts w:asciiTheme="minorHAnsi" w:hAnsiTheme="minorHAnsi" w:cstheme="minorHAnsi"/>
          <w:sz w:val="22"/>
          <w:szCs w:val="22"/>
        </w:rPr>
        <w:t>eveloping States (SIDS) in the Pacific region</w:t>
      </w:r>
      <w:r w:rsidR="00456067">
        <w:rPr>
          <w:rFonts w:asciiTheme="minorHAnsi" w:hAnsiTheme="minorHAnsi" w:cstheme="minorHAnsi"/>
          <w:sz w:val="22"/>
          <w:szCs w:val="22"/>
        </w:rPr>
        <w:t xml:space="preserve"> (</w:t>
      </w:r>
      <w:r w:rsidR="00C422B2" w:rsidRPr="002A22CA">
        <w:rPr>
          <w:rFonts w:asciiTheme="minorHAnsi" w:hAnsiTheme="minorHAnsi" w:cstheme="minorHAnsi"/>
          <w:sz w:val="22"/>
          <w:szCs w:val="22"/>
        </w:rPr>
        <w:t xml:space="preserve">see </w:t>
      </w:r>
      <w:r w:rsidR="00164B2B">
        <w:rPr>
          <w:rFonts w:asciiTheme="minorHAnsi" w:hAnsiTheme="minorHAnsi" w:cstheme="minorHAnsi"/>
          <w:sz w:val="22"/>
          <w:szCs w:val="22"/>
        </w:rPr>
        <w:t xml:space="preserve">the </w:t>
      </w:r>
      <w:r w:rsidR="00C422B2" w:rsidRPr="002A22CA">
        <w:rPr>
          <w:rFonts w:asciiTheme="minorHAnsi" w:hAnsiTheme="minorHAnsi" w:cstheme="minorHAnsi"/>
          <w:sz w:val="22"/>
          <w:szCs w:val="22"/>
        </w:rPr>
        <w:t>figure below</w:t>
      </w:r>
      <w:r w:rsidR="00BB4DCB">
        <w:rPr>
          <w:rFonts w:asciiTheme="minorHAnsi" w:hAnsiTheme="minorHAnsi" w:cstheme="minorHAnsi"/>
          <w:sz w:val="22"/>
          <w:szCs w:val="22"/>
        </w:rPr>
        <w:t>)</w:t>
      </w:r>
      <w:r w:rsidR="00C422B2" w:rsidRPr="002A22CA">
        <w:rPr>
          <w:rFonts w:asciiTheme="minorHAnsi" w:hAnsiTheme="minorHAnsi" w:cstheme="minorHAnsi"/>
          <w:sz w:val="22"/>
          <w:szCs w:val="22"/>
        </w:rPr>
        <w:t xml:space="preserve"> – have a cumulative population of slightly more than 2.6 million people</w:t>
      </w:r>
      <w:r w:rsidR="0089434F">
        <w:rPr>
          <w:rFonts w:asciiTheme="minorHAnsi" w:hAnsiTheme="minorHAnsi" w:cstheme="minorHAnsi"/>
          <w:sz w:val="22"/>
          <w:szCs w:val="22"/>
        </w:rPr>
        <w:t xml:space="preserve">, </w:t>
      </w:r>
      <w:r w:rsidR="00C422B2" w:rsidRPr="002A22CA">
        <w:rPr>
          <w:rFonts w:asciiTheme="minorHAnsi" w:hAnsiTheme="minorHAnsi" w:cstheme="minorHAnsi"/>
          <w:sz w:val="22"/>
          <w:szCs w:val="22"/>
        </w:rPr>
        <w:t>less than 0.03 per cent of the global population.</w:t>
      </w:r>
      <w:r w:rsidR="00C422B2" w:rsidRPr="002A22CA">
        <w:rPr>
          <w:rStyle w:val="FootnoteReference"/>
          <w:rFonts w:asciiTheme="minorHAnsi" w:hAnsiTheme="minorHAnsi" w:cstheme="minorHAnsi"/>
          <w:color w:val="000000"/>
          <w:sz w:val="22"/>
          <w:szCs w:val="22"/>
        </w:rPr>
        <w:footnoteReference w:id="1"/>
      </w:r>
      <w:r w:rsidR="00C422B2" w:rsidRPr="002A22CA">
        <w:rPr>
          <w:rFonts w:asciiTheme="minorHAnsi" w:hAnsiTheme="minorHAnsi" w:cstheme="minorHAnsi"/>
          <w:sz w:val="22"/>
          <w:szCs w:val="22"/>
        </w:rPr>
        <w:t xml:space="preserve"> However, their population </w:t>
      </w:r>
      <w:r w:rsidR="0000109F">
        <w:rPr>
          <w:rFonts w:asciiTheme="minorHAnsi" w:hAnsiTheme="minorHAnsi" w:cstheme="minorHAnsi"/>
          <w:sz w:val="22"/>
          <w:szCs w:val="22"/>
        </w:rPr>
        <w:t>expects significant demographic dividends</w:t>
      </w:r>
      <w:r w:rsidR="00C422B2" w:rsidRPr="002A22CA">
        <w:rPr>
          <w:rFonts w:asciiTheme="minorHAnsi" w:hAnsiTheme="minorHAnsi" w:cstheme="minorHAnsi"/>
          <w:sz w:val="22"/>
          <w:szCs w:val="22"/>
        </w:rPr>
        <w:t>, and they possess territories cumulatively span 15 per cent of the world’s surface. While the specific profiles of the PICTs vary considerably, they also share some common denominators, including relative remoteness, limited landmasses, small populations, modest sizes of their economies and high exposure and vulnerability to external environmental and economic shocks</w:t>
      </w:r>
      <w:r w:rsidR="0000109F">
        <w:rPr>
          <w:rFonts w:asciiTheme="minorHAnsi" w:hAnsiTheme="minorHAnsi" w:cstheme="minorHAnsi"/>
          <w:sz w:val="22"/>
          <w:szCs w:val="22"/>
        </w:rPr>
        <w:t xml:space="preserve"> (see annex)</w:t>
      </w:r>
      <w:r w:rsidR="00C422B2" w:rsidRPr="002A22CA">
        <w:rPr>
          <w:rFonts w:asciiTheme="minorHAnsi" w:hAnsiTheme="minorHAnsi" w:cstheme="minorHAnsi"/>
          <w:sz w:val="22"/>
          <w:szCs w:val="22"/>
        </w:rPr>
        <w:t>.</w:t>
      </w:r>
      <w:r w:rsidRPr="002A22CA">
        <w:rPr>
          <w:rFonts w:asciiTheme="minorHAnsi" w:hAnsiTheme="minorHAnsi" w:cstheme="minorHAnsi"/>
          <w:color w:val="000000"/>
          <w:sz w:val="22"/>
          <w:szCs w:val="22"/>
          <w:vertAlign w:val="superscript"/>
        </w:rPr>
        <w:footnoteReference w:id="2"/>
      </w:r>
      <w:r w:rsidR="00C422B2" w:rsidRPr="002A22CA">
        <w:rPr>
          <w:rFonts w:asciiTheme="minorHAnsi" w:hAnsiTheme="minorHAnsi" w:cstheme="minorHAnsi"/>
          <w:sz w:val="22"/>
          <w:szCs w:val="22"/>
        </w:rPr>
        <w:t xml:space="preserve"> </w:t>
      </w:r>
      <w:r w:rsidR="00E129E0">
        <w:rPr>
          <w:rFonts w:asciiTheme="minorHAnsi" w:hAnsiTheme="minorHAnsi" w:cstheme="minorHAnsi"/>
          <w:sz w:val="22"/>
          <w:szCs w:val="22"/>
        </w:rPr>
        <w:t>Pacific Islands</w:t>
      </w:r>
      <w:r w:rsidR="00C422B2" w:rsidRPr="002A22CA">
        <w:rPr>
          <w:rFonts w:asciiTheme="minorHAnsi" w:hAnsiTheme="minorHAnsi" w:cstheme="minorHAnsi"/>
          <w:sz w:val="22"/>
          <w:szCs w:val="22"/>
        </w:rPr>
        <w:t xml:space="preserve"> have typically depended on </w:t>
      </w:r>
      <w:r w:rsidR="00F55223">
        <w:rPr>
          <w:rFonts w:asciiTheme="minorHAnsi" w:hAnsiTheme="minorHAnsi" w:cstheme="minorHAnsi"/>
          <w:sz w:val="22"/>
          <w:szCs w:val="22"/>
        </w:rPr>
        <w:t xml:space="preserve">fisheries, agriculture, </w:t>
      </w:r>
      <w:r w:rsidR="00C422B2" w:rsidRPr="002A22CA">
        <w:rPr>
          <w:rFonts w:asciiTheme="minorHAnsi" w:hAnsiTheme="minorHAnsi" w:cstheme="minorHAnsi"/>
          <w:sz w:val="22"/>
          <w:szCs w:val="22"/>
        </w:rPr>
        <w:t>tourism, remittances</w:t>
      </w:r>
      <w:r w:rsidR="00F55223">
        <w:rPr>
          <w:rFonts w:asciiTheme="minorHAnsi" w:hAnsiTheme="minorHAnsi" w:cstheme="minorHAnsi"/>
          <w:sz w:val="22"/>
          <w:szCs w:val="22"/>
        </w:rPr>
        <w:t xml:space="preserve">, </w:t>
      </w:r>
      <w:r w:rsidR="00C422B2" w:rsidRPr="002A22CA">
        <w:rPr>
          <w:rFonts w:asciiTheme="minorHAnsi" w:hAnsiTheme="minorHAnsi" w:cstheme="minorHAnsi"/>
          <w:sz w:val="22"/>
          <w:szCs w:val="22"/>
        </w:rPr>
        <w:t>development partner assistance and high levels of imported food and other commodities.</w:t>
      </w:r>
    </w:p>
    <w:p w14:paraId="68F6C800" w14:textId="77777777" w:rsidR="00CF10ED" w:rsidRPr="002A22CA" w:rsidRDefault="00CF10ED" w:rsidP="00C422B2">
      <w:pPr>
        <w:jc w:val="both"/>
        <w:rPr>
          <w:rFonts w:asciiTheme="minorHAnsi" w:hAnsiTheme="minorHAnsi" w:cstheme="minorHAnsi"/>
          <w:sz w:val="22"/>
          <w:szCs w:val="22"/>
        </w:rPr>
      </w:pPr>
    </w:p>
    <w:p w14:paraId="4CD166AF" w14:textId="0B2B4B4B" w:rsidR="00C422B2" w:rsidRPr="002A22CA" w:rsidRDefault="00C422B2" w:rsidP="000833D6">
      <w:pPr>
        <w:jc w:val="center"/>
        <w:rPr>
          <w:rFonts w:asciiTheme="minorHAnsi" w:hAnsiTheme="minorHAnsi" w:cstheme="minorHAnsi"/>
          <w:b/>
          <w:bCs/>
          <w:sz w:val="22"/>
          <w:szCs w:val="22"/>
        </w:rPr>
      </w:pPr>
      <w:r w:rsidRPr="002A22CA">
        <w:rPr>
          <w:rFonts w:asciiTheme="minorHAnsi" w:hAnsiTheme="minorHAnsi" w:cstheme="minorHAnsi"/>
          <w:b/>
          <w:bCs/>
          <w:sz w:val="22"/>
          <w:szCs w:val="22"/>
        </w:rPr>
        <w:t>Figure</w:t>
      </w:r>
    </w:p>
    <w:p w14:paraId="185D1B6C" w14:textId="4EEAABA6" w:rsidR="00C422B2" w:rsidRPr="002A22CA" w:rsidRDefault="00C422B2" w:rsidP="000833D6">
      <w:pPr>
        <w:jc w:val="center"/>
        <w:rPr>
          <w:rFonts w:asciiTheme="minorHAnsi" w:hAnsiTheme="minorHAnsi" w:cstheme="minorHAnsi"/>
          <w:b/>
          <w:bCs/>
          <w:sz w:val="22"/>
          <w:szCs w:val="22"/>
        </w:rPr>
      </w:pPr>
      <w:r w:rsidRPr="002A22CA">
        <w:rPr>
          <w:rFonts w:asciiTheme="minorHAnsi" w:hAnsiTheme="minorHAnsi" w:cstheme="minorHAnsi"/>
          <w:b/>
          <w:bCs/>
          <w:sz w:val="22"/>
          <w:szCs w:val="22"/>
        </w:rPr>
        <w:t>Pacific island countries and territories</w:t>
      </w:r>
      <w:r w:rsidR="000833D6" w:rsidRPr="002A22CA">
        <w:rPr>
          <w:rFonts w:asciiTheme="minorHAnsi" w:hAnsiTheme="minorHAnsi" w:cstheme="minorHAnsi"/>
          <w:b/>
          <w:bCs/>
          <w:sz w:val="22"/>
          <w:szCs w:val="22"/>
        </w:rPr>
        <w:t xml:space="preserve"> (PICTs)</w:t>
      </w:r>
    </w:p>
    <w:p w14:paraId="46F1BB87" w14:textId="3228A3C1" w:rsidR="00C422B2" w:rsidRPr="002A22CA" w:rsidRDefault="000833D6" w:rsidP="000833D6">
      <w:pPr>
        <w:jc w:val="center"/>
        <w:rPr>
          <w:rFonts w:asciiTheme="minorHAnsi" w:hAnsiTheme="minorHAnsi" w:cstheme="minorHAnsi"/>
          <w:sz w:val="22"/>
          <w:szCs w:val="22"/>
        </w:rPr>
      </w:pPr>
      <w:r w:rsidRPr="002A22CA">
        <w:rPr>
          <w:rFonts w:asciiTheme="minorHAnsi" w:hAnsiTheme="minorHAnsi" w:cstheme="minorHAnsi"/>
          <w:noProof/>
          <w:color w:val="000000"/>
          <w:sz w:val="22"/>
          <w:szCs w:val="22"/>
        </w:rPr>
        <w:drawing>
          <wp:inline distT="0" distB="0" distL="0" distR="0" wp14:anchorId="5C1EDF6E" wp14:editId="276E6145">
            <wp:extent cx="5238611" cy="2782396"/>
            <wp:effectExtent l="0" t="0" r="0" b="0"/>
            <wp:docPr id="734150702" name="image21.png" descr="A map of countries/regions with flags&#10;&#10;Description automatically generated"/>
            <wp:cNvGraphicFramePr/>
            <a:graphic xmlns:a="http://schemas.openxmlformats.org/drawingml/2006/main">
              <a:graphicData uri="http://schemas.openxmlformats.org/drawingml/2006/picture">
                <pic:pic xmlns:pic="http://schemas.openxmlformats.org/drawingml/2006/picture">
                  <pic:nvPicPr>
                    <pic:cNvPr id="734150702" name="image21.png" descr="A map of countries/regions with flags&#10;&#10;Description automatically generated"/>
                    <pic:cNvPicPr preferRelativeResize="0"/>
                  </pic:nvPicPr>
                  <pic:blipFill>
                    <a:blip r:embed="rId8"/>
                    <a:srcRect/>
                    <a:stretch>
                      <a:fillRect/>
                    </a:stretch>
                  </pic:blipFill>
                  <pic:spPr>
                    <a:xfrm>
                      <a:off x="0" y="0"/>
                      <a:ext cx="5238611" cy="2782396"/>
                    </a:xfrm>
                    <a:prstGeom prst="rect">
                      <a:avLst/>
                    </a:prstGeom>
                    <a:ln/>
                  </pic:spPr>
                </pic:pic>
              </a:graphicData>
            </a:graphic>
          </wp:inline>
        </w:drawing>
      </w:r>
    </w:p>
    <w:p w14:paraId="006A15B9" w14:textId="19D15F3C" w:rsidR="000833D6" w:rsidRPr="002A22CA" w:rsidRDefault="00C422B2" w:rsidP="000833D6">
      <w:pPr>
        <w:jc w:val="center"/>
        <w:rPr>
          <w:rFonts w:asciiTheme="minorHAnsi" w:hAnsiTheme="minorHAnsi" w:cstheme="minorHAnsi"/>
          <w:sz w:val="20"/>
          <w:szCs w:val="20"/>
        </w:rPr>
      </w:pPr>
      <w:r w:rsidRPr="002A22CA">
        <w:rPr>
          <w:rFonts w:asciiTheme="minorHAnsi" w:hAnsiTheme="minorHAnsi" w:cstheme="minorHAnsi"/>
          <w:sz w:val="20"/>
          <w:szCs w:val="20"/>
        </w:rPr>
        <w:t xml:space="preserve">Source: </w:t>
      </w:r>
      <w:r w:rsidR="000833D6" w:rsidRPr="002A22CA">
        <w:rPr>
          <w:rFonts w:asciiTheme="minorHAnsi" w:hAnsiTheme="minorHAnsi" w:cstheme="minorHAnsi"/>
          <w:sz w:val="20"/>
          <w:szCs w:val="20"/>
        </w:rPr>
        <w:t xml:space="preserve">The United Nations in the Pacific (2022). </w:t>
      </w:r>
      <w:r w:rsidR="000833D6" w:rsidRPr="002A22CA">
        <w:rPr>
          <w:rFonts w:asciiTheme="minorHAnsi" w:hAnsiTheme="minorHAnsi" w:cstheme="minorHAnsi"/>
          <w:i/>
          <w:iCs/>
          <w:sz w:val="20"/>
          <w:szCs w:val="20"/>
        </w:rPr>
        <w:t>United Nations Sustainable Development Cooperation Framework 2023-2027</w:t>
      </w:r>
      <w:r w:rsidR="000833D6" w:rsidRPr="002A22CA">
        <w:rPr>
          <w:rFonts w:asciiTheme="minorHAnsi" w:hAnsiTheme="minorHAnsi" w:cstheme="minorHAnsi"/>
          <w:sz w:val="20"/>
          <w:szCs w:val="20"/>
        </w:rPr>
        <w:t xml:space="preserve">. Suva, Fiji; </w:t>
      </w:r>
      <w:proofErr w:type="spellStart"/>
      <w:r w:rsidR="000833D6" w:rsidRPr="002A22CA">
        <w:rPr>
          <w:rFonts w:asciiTheme="minorHAnsi" w:hAnsiTheme="minorHAnsi" w:cstheme="minorHAnsi"/>
          <w:sz w:val="20"/>
          <w:szCs w:val="20"/>
        </w:rPr>
        <w:t>Kolonia</w:t>
      </w:r>
      <w:proofErr w:type="spellEnd"/>
      <w:r w:rsidR="000833D6" w:rsidRPr="002A22CA">
        <w:rPr>
          <w:rFonts w:asciiTheme="minorHAnsi" w:hAnsiTheme="minorHAnsi" w:cstheme="minorHAnsi"/>
          <w:sz w:val="20"/>
          <w:szCs w:val="20"/>
        </w:rPr>
        <w:t>, Federated States of Micronesia (FSM); Apia, Samoa: The United Nations.</w:t>
      </w:r>
    </w:p>
    <w:p w14:paraId="48A40481" w14:textId="6F8DCF61" w:rsidR="000833D6" w:rsidRPr="00116951" w:rsidRDefault="000833D6" w:rsidP="00C422B2">
      <w:pPr>
        <w:jc w:val="both"/>
        <w:rPr>
          <w:rFonts w:asciiTheme="minorHAnsi" w:hAnsiTheme="minorHAnsi" w:cstheme="minorHAnsi"/>
          <w:sz w:val="22"/>
          <w:szCs w:val="22"/>
        </w:rPr>
      </w:pPr>
    </w:p>
    <w:p w14:paraId="2E59A24B" w14:textId="4F7C6AA7" w:rsidR="00116951" w:rsidRDefault="00116951" w:rsidP="00C422B2">
      <w:pPr>
        <w:jc w:val="both"/>
        <w:rPr>
          <w:rFonts w:asciiTheme="minorHAnsi" w:hAnsiTheme="minorHAnsi" w:cstheme="minorHAnsi"/>
          <w:bCs/>
          <w:sz w:val="22"/>
          <w:szCs w:val="22"/>
        </w:rPr>
      </w:pPr>
      <w:r w:rsidRPr="00116951">
        <w:rPr>
          <w:rFonts w:asciiTheme="minorHAnsi" w:hAnsiTheme="minorHAnsi" w:cstheme="minorHAnsi"/>
          <w:bCs/>
          <w:sz w:val="22"/>
          <w:szCs w:val="22"/>
          <w:lang w:val="en-US"/>
        </w:rPr>
        <w:t xml:space="preserve">The </w:t>
      </w:r>
      <w:r w:rsidR="00986124">
        <w:rPr>
          <w:rFonts w:asciiTheme="minorHAnsi" w:hAnsiTheme="minorHAnsi" w:cstheme="minorHAnsi"/>
          <w:bCs/>
          <w:sz w:val="22"/>
          <w:szCs w:val="22"/>
          <w:lang w:val="en-US"/>
        </w:rPr>
        <w:t>Common Country Analysis (</w:t>
      </w:r>
      <w:r w:rsidRPr="00116951">
        <w:rPr>
          <w:rFonts w:asciiTheme="minorHAnsi" w:hAnsiTheme="minorHAnsi" w:cstheme="minorHAnsi"/>
          <w:bCs/>
          <w:sz w:val="22"/>
          <w:szCs w:val="22"/>
          <w:lang w:val="en-US"/>
        </w:rPr>
        <w:t>CCA</w:t>
      </w:r>
      <w:r w:rsidR="00986124">
        <w:rPr>
          <w:rFonts w:asciiTheme="minorHAnsi" w:hAnsiTheme="minorHAnsi" w:cstheme="minorHAnsi"/>
          <w:bCs/>
          <w:sz w:val="22"/>
          <w:szCs w:val="22"/>
          <w:lang w:val="en-US"/>
        </w:rPr>
        <w:t>)</w:t>
      </w:r>
      <w:r w:rsidRPr="00116951">
        <w:rPr>
          <w:rFonts w:asciiTheme="minorHAnsi" w:hAnsiTheme="minorHAnsi" w:cstheme="minorHAnsi"/>
          <w:bCs/>
          <w:sz w:val="22"/>
          <w:szCs w:val="22"/>
          <w:lang w:val="en-US"/>
        </w:rPr>
        <w:t xml:space="preserve"> is expected to be an integral part of the development and implementation of the United Nations </w:t>
      </w:r>
      <w:r>
        <w:rPr>
          <w:rFonts w:asciiTheme="minorHAnsi" w:hAnsiTheme="minorHAnsi" w:cstheme="minorHAnsi"/>
          <w:bCs/>
          <w:sz w:val="22"/>
          <w:szCs w:val="22"/>
          <w:lang w:val="en-US"/>
        </w:rPr>
        <w:t xml:space="preserve">Pacific </w:t>
      </w:r>
      <w:r w:rsidRPr="00116951">
        <w:rPr>
          <w:rFonts w:asciiTheme="minorHAnsi" w:hAnsiTheme="minorHAnsi" w:cstheme="minorHAnsi"/>
          <w:bCs/>
          <w:sz w:val="22"/>
          <w:szCs w:val="22"/>
          <w:lang w:val="en-US"/>
        </w:rPr>
        <w:t xml:space="preserve">Sustainable Development Cooperation Framework </w:t>
      </w:r>
      <w:r>
        <w:rPr>
          <w:rFonts w:asciiTheme="minorHAnsi" w:hAnsiTheme="minorHAnsi" w:cstheme="minorHAnsi"/>
          <w:bCs/>
          <w:sz w:val="22"/>
          <w:szCs w:val="22"/>
          <w:lang w:val="en-US"/>
        </w:rPr>
        <w:t xml:space="preserve">(PSDCF) 2023-2027 </w:t>
      </w:r>
      <w:r w:rsidRPr="00116951">
        <w:rPr>
          <w:rFonts w:asciiTheme="minorHAnsi" w:hAnsiTheme="minorHAnsi" w:cstheme="minorHAnsi"/>
          <w:bCs/>
          <w:sz w:val="22"/>
          <w:szCs w:val="22"/>
          <w:lang w:val="en-US"/>
        </w:rPr>
        <w:t>and</w:t>
      </w:r>
      <w:r w:rsidRPr="00116951">
        <w:rPr>
          <w:rFonts w:asciiTheme="minorHAnsi" w:hAnsiTheme="minorHAnsi" w:cstheme="minorHAnsi"/>
          <w:bCs/>
          <w:sz w:val="22"/>
          <w:szCs w:val="22"/>
        </w:rPr>
        <w:t xml:space="preserve"> provides technical inputs to </w:t>
      </w:r>
      <w:r>
        <w:rPr>
          <w:rFonts w:asciiTheme="minorHAnsi" w:hAnsiTheme="minorHAnsi" w:cstheme="minorHAnsi"/>
          <w:bCs/>
          <w:sz w:val="22"/>
          <w:szCs w:val="22"/>
        </w:rPr>
        <w:t>it</w:t>
      </w:r>
      <w:r w:rsidRPr="00116951">
        <w:rPr>
          <w:rFonts w:asciiTheme="minorHAnsi" w:hAnsiTheme="minorHAnsi" w:cstheme="minorHAnsi"/>
          <w:bCs/>
          <w:sz w:val="22"/>
          <w:szCs w:val="22"/>
        </w:rPr>
        <w:t xml:space="preserve">s Country Implementation Plans (CIPs) and their monitoring and evaluation (M&amp;E) exercises. </w:t>
      </w:r>
      <w:r>
        <w:rPr>
          <w:rFonts w:asciiTheme="minorHAnsi" w:hAnsiTheme="minorHAnsi" w:cstheme="minorHAnsi"/>
          <w:bCs/>
          <w:sz w:val="22"/>
          <w:szCs w:val="22"/>
        </w:rPr>
        <w:t>T</w:t>
      </w:r>
      <w:r w:rsidRPr="00116951">
        <w:rPr>
          <w:rFonts w:asciiTheme="minorHAnsi" w:hAnsiTheme="minorHAnsi" w:cstheme="minorHAnsi"/>
          <w:bCs/>
          <w:sz w:val="22"/>
          <w:szCs w:val="22"/>
        </w:rPr>
        <w:t xml:space="preserve">his framework </w:t>
      </w:r>
      <w:r>
        <w:rPr>
          <w:rFonts w:asciiTheme="minorHAnsi" w:hAnsiTheme="minorHAnsi" w:cstheme="minorHAnsi"/>
          <w:bCs/>
          <w:sz w:val="22"/>
          <w:szCs w:val="22"/>
        </w:rPr>
        <w:t>was</w:t>
      </w:r>
      <w:r w:rsidRPr="00116951">
        <w:rPr>
          <w:rFonts w:asciiTheme="minorHAnsi" w:hAnsiTheme="minorHAnsi" w:cstheme="minorHAnsi"/>
          <w:bCs/>
          <w:sz w:val="22"/>
          <w:szCs w:val="22"/>
        </w:rPr>
        <w:t xml:space="preserve"> designed to support PICTs’ achievements of </w:t>
      </w:r>
      <w:r w:rsidR="004C4E0F">
        <w:rPr>
          <w:rFonts w:asciiTheme="minorHAnsi" w:hAnsiTheme="minorHAnsi" w:cstheme="minorHAnsi"/>
          <w:bCs/>
          <w:sz w:val="22"/>
          <w:szCs w:val="22"/>
        </w:rPr>
        <w:t>Sustainable Development Goals</w:t>
      </w:r>
      <w:r w:rsidR="004609AA">
        <w:rPr>
          <w:rFonts w:asciiTheme="minorHAnsi" w:hAnsiTheme="minorHAnsi" w:cstheme="minorHAnsi"/>
          <w:bCs/>
          <w:sz w:val="22"/>
          <w:szCs w:val="22"/>
        </w:rPr>
        <w:t xml:space="preserve"> (</w:t>
      </w:r>
      <w:r w:rsidRPr="00116951">
        <w:rPr>
          <w:rFonts w:asciiTheme="minorHAnsi" w:hAnsiTheme="minorHAnsi" w:cstheme="minorHAnsi"/>
          <w:bCs/>
          <w:sz w:val="22"/>
          <w:szCs w:val="22"/>
        </w:rPr>
        <w:t>SDGs</w:t>
      </w:r>
      <w:r w:rsidR="004609AA">
        <w:rPr>
          <w:rFonts w:asciiTheme="minorHAnsi" w:hAnsiTheme="minorHAnsi" w:cstheme="minorHAnsi"/>
          <w:bCs/>
          <w:sz w:val="22"/>
          <w:szCs w:val="22"/>
        </w:rPr>
        <w:t>)</w:t>
      </w:r>
      <w:r w:rsidRPr="00116951">
        <w:rPr>
          <w:rFonts w:asciiTheme="minorHAnsi" w:hAnsiTheme="minorHAnsi" w:cstheme="minorHAnsi"/>
          <w:bCs/>
          <w:sz w:val="22"/>
          <w:szCs w:val="22"/>
        </w:rPr>
        <w:t xml:space="preserve"> in an integrated manner.</w:t>
      </w:r>
      <w:r w:rsidR="00447706">
        <w:rPr>
          <w:rStyle w:val="FootnoteReference"/>
          <w:rFonts w:asciiTheme="minorHAnsi" w:hAnsiTheme="minorHAnsi" w:cstheme="minorHAnsi"/>
          <w:bCs/>
          <w:sz w:val="22"/>
          <w:szCs w:val="22"/>
        </w:rPr>
        <w:footnoteReference w:id="3"/>
      </w:r>
    </w:p>
    <w:p w14:paraId="7AE190F8" w14:textId="77777777" w:rsidR="00447706" w:rsidRPr="00116951" w:rsidRDefault="00447706" w:rsidP="00C422B2">
      <w:pPr>
        <w:jc w:val="both"/>
        <w:rPr>
          <w:rFonts w:asciiTheme="minorHAnsi" w:hAnsiTheme="minorHAnsi" w:cstheme="minorHAnsi"/>
          <w:sz w:val="22"/>
          <w:szCs w:val="22"/>
        </w:rPr>
      </w:pPr>
    </w:p>
    <w:p w14:paraId="509CDEB3" w14:textId="0B776889" w:rsidR="00B20DB0" w:rsidRPr="00E36394" w:rsidRDefault="00382651" w:rsidP="00C422B2">
      <w:pPr>
        <w:jc w:val="both"/>
        <w:rPr>
          <w:rFonts w:asciiTheme="minorHAnsi" w:hAnsiTheme="minorHAnsi" w:cstheme="minorHAnsi"/>
          <w:sz w:val="22"/>
          <w:szCs w:val="22"/>
        </w:rPr>
      </w:pPr>
      <w:r w:rsidRPr="00E36394">
        <w:rPr>
          <w:rFonts w:asciiTheme="minorHAnsi" w:hAnsiTheme="minorHAnsi" w:cstheme="minorHAnsi"/>
          <w:sz w:val="22"/>
          <w:szCs w:val="22"/>
        </w:rPr>
        <w:t>P</w:t>
      </w:r>
      <w:r w:rsidR="000833D6" w:rsidRPr="00E36394">
        <w:rPr>
          <w:rFonts w:asciiTheme="minorHAnsi" w:hAnsiTheme="minorHAnsi" w:cstheme="minorHAnsi"/>
          <w:sz w:val="22"/>
          <w:szCs w:val="22"/>
        </w:rPr>
        <w:t>ICTS are</w:t>
      </w:r>
      <w:r w:rsidRPr="00E36394">
        <w:rPr>
          <w:rFonts w:asciiTheme="minorHAnsi" w:hAnsiTheme="minorHAnsi" w:cstheme="minorHAnsi"/>
          <w:sz w:val="22"/>
          <w:szCs w:val="22"/>
        </w:rPr>
        <w:t xml:space="preserve"> currently at a pivotal juncture, facing significant global transformations and regional development</w:t>
      </w:r>
      <w:r w:rsidR="00EE3D44" w:rsidRPr="00E36394">
        <w:rPr>
          <w:rFonts w:asciiTheme="minorHAnsi" w:hAnsiTheme="minorHAnsi" w:cstheme="minorHAnsi"/>
          <w:sz w:val="22"/>
          <w:szCs w:val="22"/>
        </w:rPr>
        <w:t xml:space="preserve">. </w:t>
      </w:r>
      <w:r w:rsidR="002603EA" w:rsidRPr="00E36394">
        <w:rPr>
          <w:rFonts w:asciiTheme="minorHAnsi" w:hAnsiTheme="minorHAnsi" w:cstheme="minorHAnsi"/>
          <w:sz w:val="22"/>
          <w:szCs w:val="22"/>
        </w:rPr>
        <w:t>The upcoming era presents a wealth of economic and social opportunities for the</w:t>
      </w:r>
      <w:r w:rsidR="000833D6" w:rsidRPr="00E36394">
        <w:rPr>
          <w:rFonts w:asciiTheme="minorHAnsi" w:hAnsiTheme="minorHAnsi" w:cstheme="minorHAnsi"/>
          <w:sz w:val="22"/>
          <w:szCs w:val="22"/>
        </w:rPr>
        <w:t>m,</w:t>
      </w:r>
      <w:r w:rsidR="002603EA" w:rsidRPr="00E36394">
        <w:rPr>
          <w:rFonts w:asciiTheme="minorHAnsi" w:hAnsiTheme="minorHAnsi" w:cstheme="minorHAnsi"/>
          <w:sz w:val="22"/>
          <w:szCs w:val="22"/>
        </w:rPr>
        <w:t xml:space="preserve"> offering a pathway to accelerate recovery </w:t>
      </w:r>
      <w:r w:rsidR="00340DB3" w:rsidRPr="00E36394">
        <w:rPr>
          <w:rFonts w:asciiTheme="minorHAnsi" w:hAnsiTheme="minorHAnsi" w:cstheme="minorHAnsi"/>
          <w:sz w:val="22"/>
          <w:szCs w:val="22"/>
        </w:rPr>
        <w:t>from</w:t>
      </w:r>
      <w:r w:rsidR="002603EA" w:rsidRPr="00E36394">
        <w:rPr>
          <w:rFonts w:asciiTheme="minorHAnsi" w:hAnsiTheme="minorHAnsi" w:cstheme="minorHAnsi"/>
          <w:sz w:val="22"/>
          <w:szCs w:val="22"/>
        </w:rPr>
        <w:t xml:space="preserve"> the COVID-19 </w:t>
      </w:r>
      <w:r w:rsidR="00340DB3" w:rsidRPr="00E36394">
        <w:rPr>
          <w:rFonts w:asciiTheme="minorHAnsi" w:hAnsiTheme="minorHAnsi" w:cstheme="minorHAnsi"/>
          <w:sz w:val="22"/>
          <w:szCs w:val="22"/>
        </w:rPr>
        <w:t>pandemic</w:t>
      </w:r>
      <w:r w:rsidR="00EE3D44" w:rsidRPr="00E36394">
        <w:rPr>
          <w:rFonts w:asciiTheme="minorHAnsi" w:hAnsiTheme="minorHAnsi" w:cstheme="minorHAnsi"/>
          <w:sz w:val="22"/>
          <w:szCs w:val="22"/>
        </w:rPr>
        <w:t xml:space="preserve"> and make progress on </w:t>
      </w:r>
      <w:r w:rsidR="00EE3D44" w:rsidRPr="00E36394">
        <w:rPr>
          <w:rFonts w:asciiTheme="minorHAnsi" w:hAnsiTheme="minorHAnsi" w:cstheme="minorHAnsi"/>
          <w:sz w:val="22"/>
          <w:szCs w:val="22"/>
        </w:rPr>
        <w:lastRenderedPageBreak/>
        <w:t>achieving the (SDGs)</w:t>
      </w:r>
      <w:r w:rsidR="007224CF" w:rsidRPr="00E36394">
        <w:rPr>
          <w:rFonts w:asciiTheme="minorHAnsi" w:hAnsiTheme="minorHAnsi" w:cstheme="minorHAnsi"/>
          <w:sz w:val="22"/>
          <w:szCs w:val="22"/>
        </w:rPr>
        <w:t>.</w:t>
      </w:r>
      <w:r w:rsidR="00915F4A" w:rsidRPr="00E36394">
        <w:rPr>
          <w:rFonts w:asciiTheme="minorHAnsi" w:hAnsiTheme="minorHAnsi" w:cstheme="minorHAnsi"/>
          <w:sz w:val="22"/>
          <w:szCs w:val="22"/>
        </w:rPr>
        <w:t xml:space="preserve"> </w:t>
      </w:r>
      <w:r w:rsidR="00147936" w:rsidRPr="00E36394">
        <w:rPr>
          <w:rFonts w:asciiTheme="minorHAnsi" w:hAnsiTheme="minorHAnsi" w:cstheme="minorHAnsi"/>
          <w:sz w:val="22"/>
          <w:szCs w:val="22"/>
        </w:rPr>
        <w:t>T</w:t>
      </w:r>
      <w:r w:rsidR="00915F4A" w:rsidRPr="00E36394">
        <w:rPr>
          <w:rFonts w:asciiTheme="minorHAnsi" w:hAnsiTheme="minorHAnsi" w:cstheme="minorHAnsi"/>
          <w:sz w:val="22"/>
          <w:szCs w:val="22"/>
        </w:rPr>
        <w:t xml:space="preserve">ourism and </w:t>
      </w:r>
      <w:r w:rsidR="00147936" w:rsidRPr="00E36394">
        <w:rPr>
          <w:rFonts w:asciiTheme="minorHAnsi" w:hAnsiTheme="minorHAnsi" w:cstheme="minorHAnsi"/>
          <w:sz w:val="22"/>
          <w:szCs w:val="22"/>
        </w:rPr>
        <w:t xml:space="preserve">innovative ocean development </w:t>
      </w:r>
      <w:r w:rsidR="00915F4A" w:rsidRPr="00E36394">
        <w:rPr>
          <w:rFonts w:asciiTheme="minorHAnsi" w:hAnsiTheme="minorHAnsi" w:cstheme="minorHAnsi"/>
          <w:sz w:val="22"/>
          <w:szCs w:val="22"/>
        </w:rPr>
        <w:t xml:space="preserve">are leading the charge on this front, </w:t>
      </w:r>
      <w:r w:rsidR="00C422B2" w:rsidRPr="00E36394">
        <w:rPr>
          <w:rFonts w:asciiTheme="minorHAnsi" w:hAnsiTheme="minorHAnsi" w:cstheme="minorHAnsi"/>
          <w:sz w:val="22"/>
          <w:szCs w:val="22"/>
        </w:rPr>
        <w:t xml:space="preserve">adopting the “Blue Pacific Continent” strategy, </w:t>
      </w:r>
      <w:r w:rsidR="00915F4A" w:rsidRPr="00E36394">
        <w:rPr>
          <w:rFonts w:asciiTheme="minorHAnsi" w:hAnsiTheme="minorHAnsi" w:cstheme="minorHAnsi"/>
          <w:sz w:val="22"/>
          <w:szCs w:val="22"/>
        </w:rPr>
        <w:t xml:space="preserve">providing new employment </w:t>
      </w:r>
      <w:proofErr w:type="gramStart"/>
      <w:r w:rsidR="00915F4A" w:rsidRPr="00E36394">
        <w:rPr>
          <w:rFonts w:asciiTheme="minorHAnsi" w:hAnsiTheme="minorHAnsi" w:cstheme="minorHAnsi"/>
          <w:sz w:val="22"/>
          <w:szCs w:val="22"/>
        </w:rPr>
        <w:t>avenues</w:t>
      </w:r>
      <w:proofErr w:type="gramEnd"/>
      <w:r w:rsidR="00915F4A" w:rsidRPr="00E36394">
        <w:rPr>
          <w:rFonts w:asciiTheme="minorHAnsi" w:hAnsiTheme="minorHAnsi" w:cstheme="minorHAnsi"/>
          <w:sz w:val="22"/>
          <w:szCs w:val="22"/>
        </w:rPr>
        <w:t xml:space="preserve"> and emphasizing the importance of education</w:t>
      </w:r>
      <w:r w:rsidR="00337CAD" w:rsidRPr="00E36394">
        <w:rPr>
          <w:rFonts w:asciiTheme="minorHAnsi" w:hAnsiTheme="minorHAnsi" w:cstheme="minorHAnsi"/>
          <w:sz w:val="22"/>
          <w:szCs w:val="22"/>
        </w:rPr>
        <w:t>, healthcare and social</w:t>
      </w:r>
      <w:r w:rsidR="0063070C" w:rsidRPr="00E36394">
        <w:rPr>
          <w:rFonts w:asciiTheme="minorHAnsi" w:hAnsiTheme="minorHAnsi" w:cstheme="minorHAnsi"/>
          <w:sz w:val="22"/>
          <w:szCs w:val="22"/>
        </w:rPr>
        <w:t xml:space="preserve"> </w:t>
      </w:r>
      <w:r w:rsidR="00337CAD" w:rsidRPr="00E36394">
        <w:rPr>
          <w:rFonts w:asciiTheme="minorHAnsi" w:hAnsiTheme="minorHAnsi" w:cstheme="minorHAnsi"/>
          <w:sz w:val="22"/>
          <w:szCs w:val="22"/>
        </w:rPr>
        <w:t>protection</w:t>
      </w:r>
      <w:r w:rsidR="00915F4A" w:rsidRPr="00E36394">
        <w:rPr>
          <w:rFonts w:asciiTheme="minorHAnsi" w:hAnsiTheme="minorHAnsi" w:cstheme="minorHAnsi"/>
          <w:sz w:val="22"/>
          <w:szCs w:val="22"/>
        </w:rPr>
        <w:t>.</w:t>
      </w:r>
      <w:r w:rsidR="00C422B2" w:rsidRPr="00E36394">
        <w:rPr>
          <w:rStyle w:val="FootnoteReference"/>
          <w:rFonts w:asciiTheme="minorHAnsi" w:hAnsiTheme="minorHAnsi" w:cstheme="minorHAnsi"/>
          <w:sz w:val="22"/>
          <w:szCs w:val="22"/>
        </w:rPr>
        <w:footnoteReference w:id="4"/>
      </w:r>
      <w:r w:rsidR="00BB7227" w:rsidRPr="00E36394">
        <w:rPr>
          <w:rFonts w:asciiTheme="minorHAnsi" w:hAnsiTheme="minorHAnsi" w:cstheme="minorHAnsi"/>
          <w:sz w:val="22"/>
          <w:szCs w:val="22"/>
        </w:rPr>
        <w:t xml:space="preserve"> However, the </w:t>
      </w:r>
      <w:r w:rsidR="004607C7" w:rsidRPr="00E36394">
        <w:rPr>
          <w:rFonts w:asciiTheme="minorHAnsi" w:hAnsiTheme="minorHAnsi" w:cstheme="minorHAnsi"/>
          <w:sz w:val="22"/>
          <w:szCs w:val="22"/>
        </w:rPr>
        <w:t>escalating</w:t>
      </w:r>
      <w:r w:rsidR="00BB7227" w:rsidRPr="00E36394">
        <w:rPr>
          <w:rFonts w:asciiTheme="minorHAnsi" w:hAnsiTheme="minorHAnsi" w:cstheme="minorHAnsi"/>
          <w:sz w:val="22"/>
          <w:szCs w:val="22"/>
        </w:rPr>
        <w:t xml:space="preserve"> climate </w:t>
      </w:r>
      <w:r w:rsidR="004607C7" w:rsidRPr="00E36394">
        <w:rPr>
          <w:rFonts w:asciiTheme="minorHAnsi" w:hAnsiTheme="minorHAnsi" w:cstheme="minorHAnsi"/>
          <w:sz w:val="22"/>
          <w:szCs w:val="22"/>
        </w:rPr>
        <w:t>emergency</w:t>
      </w:r>
      <w:r w:rsidR="00BB7227" w:rsidRPr="00E36394">
        <w:rPr>
          <w:rFonts w:asciiTheme="minorHAnsi" w:hAnsiTheme="minorHAnsi" w:cstheme="minorHAnsi"/>
          <w:sz w:val="22"/>
          <w:szCs w:val="22"/>
        </w:rPr>
        <w:t xml:space="preserve"> and external economic pressures, such as those </w:t>
      </w:r>
      <w:r w:rsidR="00927D7F" w:rsidRPr="00E36394">
        <w:rPr>
          <w:rFonts w:asciiTheme="minorHAnsi" w:hAnsiTheme="minorHAnsi" w:cstheme="minorHAnsi"/>
          <w:sz w:val="22"/>
          <w:szCs w:val="22"/>
        </w:rPr>
        <w:t>arising</w:t>
      </w:r>
      <w:r w:rsidR="00BB7227" w:rsidRPr="00E36394">
        <w:rPr>
          <w:rFonts w:asciiTheme="minorHAnsi" w:hAnsiTheme="minorHAnsi" w:cstheme="minorHAnsi"/>
          <w:sz w:val="22"/>
          <w:szCs w:val="22"/>
        </w:rPr>
        <w:t xml:space="preserve"> from the </w:t>
      </w:r>
      <w:r w:rsidR="00976F50" w:rsidRPr="00E36394">
        <w:rPr>
          <w:rFonts w:asciiTheme="minorHAnsi" w:hAnsiTheme="minorHAnsi" w:cstheme="minorHAnsi"/>
          <w:sz w:val="22"/>
          <w:szCs w:val="22"/>
        </w:rPr>
        <w:t xml:space="preserve">conflict in </w:t>
      </w:r>
      <w:r w:rsidR="00BB7227" w:rsidRPr="00E36394">
        <w:rPr>
          <w:rFonts w:asciiTheme="minorHAnsi" w:hAnsiTheme="minorHAnsi" w:cstheme="minorHAnsi"/>
          <w:sz w:val="22"/>
          <w:szCs w:val="22"/>
        </w:rPr>
        <w:t xml:space="preserve">Ukraine </w:t>
      </w:r>
      <w:r w:rsidR="000833D6" w:rsidRPr="00E36394">
        <w:rPr>
          <w:rFonts w:asciiTheme="minorHAnsi" w:hAnsiTheme="minorHAnsi" w:cstheme="minorHAnsi"/>
          <w:sz w:val="22"/>
          <w:szCs w:val="22"/>
        </w:rPr>
        <w:t xml:space="preserve">(e.g., </w:t>
      </w:r>
      <w:r w:rsidR="00F55223" w:rsidRPr="00E36394">
        <w:rPr>
          <w:rFonts w:asciiTheme="minorHAnsi" w:hAnsiTheme="minorHAnsi" w:cstheme="minorHAnsi"/>
          <w:sz w:val="22"/>
          <w:szCs w:val="22"/>
        </w:rPr>
        <w:t>worldwide</w:t>
      </w:r>
      <w:r w:rsidR="00340DB3" w:rsidRPr="00E36394">
        <w:rPr>
          <w:rFonts w:asciiTheme="minorHAnsi" w:hAnsiTheme="minorHAnsi" w:cstheme="minorHAnsi"/>
          <w:sz w:val="22"/>
          <w:szCs w:val="22"/>
        </w:rPr>
        <w:t xml:space="preserve"> inflation and supply chain disruption</w:t>
      </w:r>
      <w:r w:rsidR="000833D6" w:rsidRPr="00E36394">
        <w:rPr>
          <w:rFonts w:asciiTheme="minorHAnsi" w:hAnsiTheme="minorHAnsi" w:cstheme="minorHAnsi"/>
          <w:sz w:val="22"/>
          <w:szCs w:val="22"/>
        </w:rPr>
        <w:t>)</w:t>
      </w:r>
      <w:r w:rsidR="00BB7227" w:rsidRPr="00E36394">
        <w:rPr>
          <w:rFonts w:asciiTheme="minorHAnsi" w:hAnsiTheme="minorHAnsi" w:cstheme="minorHAnsi"/>
          <w:sz w:val="22"/>
          <w:szCs w:val="22"/>
        </w:rPr>
        <w:t>.</w:t>
      </w:r>
      <w:r w:rsidR="00112E28" w:rsidRPr="00E36394">
        <w:rPr>
          <w:rFonts w:asciiTheme="minorHAnsi" w:hAnsiTheme="minorHAnsi" w:cstheme="minorHAnsi"/>
          <w:sz w:val="22"/>
          <w:szCs w:val="22"/>
        </w:rPr>
        <w:t xml:space="preserve"> </w:t>
      </w:r>
      <w:r w:rsidR="00B20DB0" w:rsidRPr="00E36394">
        <w:rPr>
          <w:rFonts w:asciiTheme="minorHAnsi" w:hAnsiTheme="minorHAnsi" w:cstheme="minorHAnsi"/>
          <w:sz w:val="22"/>
          <w:szCs w:val="22"/>
        </w:rPr>
        <w:t>Th</w:t>
      </w:r>
      <w:r w:rsidR="000833D6" w:rsidRPr="00E36394">
        <w:rPr>
          <w:rFonts w:asciiTheme="minorHAnsi" w:hAnsiTheme="minorHAnsi" w:cstheme="minorHAnsi"/>
          <w:sz w:val="22"/>
          <w:szCs w:val="22"/>
        </w:rPr>
        <w:t>e</w:t>
      </w:r>
      <w:r w:rsidR="0063070C" w:rsidRPr="00E36394">
        <w:rPr>
          <w:rFonts w:asciiTheme="minorHAnsi" w:hAnsiTheme="minorHAnsi" w:cstheme="minorHAnsi"/>
          <w:sz w:val="22"/>
          <w:szCs w:val="22"/>
        </w:rPr>
        <w:t>se</w:t>
      </w:r>
      <w:r w:rsidR="00B20DB0" w:rsidRPr="00E36394">
        <w:rPr>
          <w:rFonts w:asciiTheme="minorHAnsi" w:hAnsiTheme="minorHAnsi" w:cstheme="minorHAnsi"/>
          <w:sz w:val="22"/>
          <w:szCs w:val="22"/>
        </w:rPr>
        <w:t xml:space="preserve"> </w:t>
      </w:r>
      <w:r w:rsidR="003C523A" w:rsidRPr="00E36394">
        <w:rPr>
          <w:rFonts w:asciiTheme="minorHAnsi" w:hAnsiTheme="minorHAnsi" w:cstheme="minorHAnsi"/>
          <w:sz w:val="22"/>
          <w:szCs w:val="22"/>
        </w:rPr>
        <w:t>complex</w:t>
      </w:r>
      <w:r w:rsidR="00B20DB0" w:rsidRPr="00E36394">
        <w:rPr>
          <w:rFonts w:asciiTheme="minorHAnsi" w:hAnsiTheme="minorHAnsi" w:cstheme="minorHAnsi"/>
          <w:sz w:val="22"/>
          <w:szCs w:val="22"/>
        </w:rPr>
        <w:t xml:space="preserve"> dynamic</w:t>
      </w:r>
      <w:r w:rsidR="000833D6" w:rsidRPr="00E36394">
        <w:rPr>
          <w:rFonts w:asciiTheme="minorHAnsi" w:hAnsiTheme="minorHAnsi" w:cstheme="minorHAnsi"/>
          <w:sz w:val="22"/>
          <w:szCs w:val="22"/>
        </w:rPr>
        <w:t>s</w:t>
      </w:r>
      <w:r w:rsidR="00B20DB0" w:rsidRPr="00E36394">
        <w:rPr>
          <w:rFonts w:asciiTheme="minorHAnsi" w:hAnsiTheme="minorHAnsi" w:cstheme="minorHAnsi"/>
          <w:sz w:val="22"/>
          <w:szCs w:val="22"/>
        </w:rPr>
        <w:t xml:space="preserve"> </w:t>
      </w:r>
      <w:r w:rsidR="00DE2D59" w:rsidRPr="00E36394">
        <w:rPr>
          <w:rFonts w:asciiTheme="minorHAnsi" w:hAnsiTheme="minorHAnsi" w:cstheme="minorHAnsi"/>
          <w:sz w:val="22"/>
          <w:szCs w:val="22"/>
        </w:rPr>
        <w:t>reflec</w:t>
      </w:r>
      <w:r w:rsidR="00691E76" w:rsidRPr="00E36394">
        <w:rPr>
          <w:rFonts w:asciiTheme="minorHAnsi" w:hAnsiTheme="minorHAnsi" w:cstheme="minorHAnsi"/>
          <w:sz w:val="22"/>
          <w:szCs w:val="22"/>
        </w:rPr>
        <w:t>t t</w:t>
      </w:r>
      <w:r w:rsidR="00B20DB0" w:rsidRPr="00E36394">
        <w:rPr>
          <w:rFonts w:asciiTheme="minorHAnsi" w:hAnsiTheme="minorHAnsi" w:cstheme="minorHAnsi"/>
          <w:sz w:val="22"/>
          <w:szCs w:val="22"/>
        </w:rPr>
        <w:t>h</w:t>
      </w:r>
      <w:r w:rsidR="00DE2D59" w:rsidRPr="00E36394">
        <w:rPr>
          <w:rFonts w:asciiTheme="minorHAnsi" w:hAnsiTheme="minorHAnsi" w:cstheme="minorHAnsi"/>
          <w:sz w:val="22"/>
          <w:szCs w:val="22"/>
        </w:rPr>
        <w:t xml:space="preserve">e current </w:t>
      </w:r>
      <w:r w:rsidR="00691E76" w:rsidRPr="00E36394">
        <w:rPr>
          <w:rFonts w:asciiTheme="minorHAnsi" w:hAnsiTheme="minorHAnsi" w:cstheme="minorHAnsi"/>
          <w:sz w:val="22"/>
          <w:szCs w:val="22"/>
        </w:rPr>
        <w:t>state</w:t>
      </w:r>
      <w:r w:rsidR="00DE2D59" w:rsidRPr="00E36394">
        <w:rPr>
          <w:rFonts w:asciiTheme="minorHAnsi" w:hAnsiTheme="minorHAnsi" w:cstheme="minorHAnsi"/>
          <w:sz w:val="22"/>
          <w:szCs w:val="22"/>
        </w:rPr>
        <w:t xml:space="preserve"> </w:t>
      </w:r>
      <w:r w:rsidR="00691E76" w:rsidRPr="00E36394">
        <w:rPr>
          <w:rFonts w:asciiTheme="minorHAnsi" w:hAnsiTheme="minorHAnsi" w:cstheme="minorHAnsi"/>
          <w:sz w:val="22"/>
          <w:szCs w:val="22"/>
        </w:rPr>
        <w:t xml:space="preserve">of </w:t>
      </w:r>
      <w:r w:rsidR="000833D6" w:rsidRPr="00E36394">
        <w:rPr>
          <w:rFonts w:asciiTheme="minorHAnsi" w:hAnsiTheme="minorHAnsi" w:cstheme="minorHAnsi"/>
          <w:sz w:val="22"/>
          <w:szCs w:val="22"/>
        </w:rPr>
        <w:t>PICTs</w:t>
      </w:r>
      <w:r w:rsidR="00DE2D59" w:rsidRPr="00E36394">
        <w:rPr>
          <w:rFonts w:asciiTheme="minorHAnsi" w:hAnsiTheme="minorHAnsi" w:cstheme="minorHAnsi"/>
          <w:sz w:val="22"/>
          <w:szCs w:val="22"/>
        </w:rPr>
        <w:t xml:space="preserve"> </w:t>
      </w:r>
      <w:r w:rsidR="00B20DB0" w:rsidRPr="00E36394">
        <w:rPr>
          <w:rFonts w:asciiTheme="minorHAnsi" w:hAnsiTheme="minorHAnsi" w:cstheme="minorHAnsi"/>
          <w:sz w:val="22"/>
          <w:szCs w:val="22"/>
        </w:rPr>
        <w:t xml:space="preserve">—a delicate balance of opportunity and adversity in a rapidly evolving global landscape, battling </w:t>
      </w:r>
      <w:r w:rsidR="001F36D4" w:rsidRPr="00E36394">
        <w:rPr>
          <w:rFonts w:asciiTheme="minorHAnsi" w:hAnsiTheme="minorHAnsi" w:cstheme="minorHAnsi"/>
          <w:sz w:val="22"/>
          <w:szCs w:val="22"/>
        </w:rPr>
        <w:t xml:space="preserve">to </w:t>
      </w:r>
      <w:r w:rsidR="00D4061B" w:rsidRPr="00E36394">
        <w:rPr>
          <w:rFonts w:asciiTheme="minorHAnsi" w:hAnsiTheme="minorHAnsi" w:cstheme="minorHAnsi"/>
          <w:sz w:val="22"/>
          <w:szCs w:val="22"/>
        </w:rPr>
        <w:t xml:space="preserve">not </w:t>
      </w:r>
      <w:r w:rsidR="001F36D4" w:rsidRPr="00E36394">
        <w:rPr>
          <w:rFonts w:asciiTheme="minorHAnsi" w:hAnsiTheme="minorHAnsi" w:cstheme="minorHAnsi"/>
          <w:sz w:val="22"/>
          <w:szCs w:val="22"/>
        </w:rPr>
        <w:t>be</w:t>
      </w:r>
      <w:r w:rsidR="00B20DB0" w:rsidRPr="00E36394">
        <w:rPr>
          <w:rFonts w:asciiTheme="minorHAnsi" w:hAnsiTheme="minorHAnsi" w:cstheme="minorHAnsi"/>
          <w:sz w:val="22"/>
          <w:szCs w:val="22"/>
        </w:rPr>
        <w:t xml:space="preserve"> left behind.</w:t>
      </w:r>
    </w:p>
    <w:p w14:paraId="53B85017" w14:textId="77777777" w:rsidR="00E87660" w:rsidRPr="00E36394" w:rsidRDefault="00E87660" w:rsidP="00340DB3">
      <w:pPr>
        <w:rPr>
          <w:rFonts w:asciiTheme="minorHAnsi" w:hAnsiTheme="minorHAnsi" w:cstheme="minorHAnsi"/>
          <w:sz w:val="22"/>
          <w:szCs w:val="22"/>
        </w:rPr>
      </w:pPr>
    </w:p>
    <w:p w14:paraId="24D22F68" w14:textId="041086DF" w:rsidR="00187A48" w:rsidRPr="00E36394" w:rsidRDefault="00E27AE3" w:rsidP="00340DB3">
      <w:pPr>
        <w:jc w:val="both"/>
        <w:rPr>
          <w:rFonts w:asciiTheme="minorHAnsi" w:hAnsiTheme="minorHAnsi" w:cstheme="minorHAnsi"/>
          <w:sz w:val="22"/>
          <w:szCs w:val="22"/>
        </w:rPr>
      </w:pPr>
      <w:r w:rsidRPr="00E36394">
        <w:rPr>
          <w:rFonts w:asciiTheme="minorHAnsi" w:hAnsiTheme="minorHAnsi" w:cstheme="minorHAnsi"/>
          <w:sz w:val="22"/>
          <w:szCs w:val="22"/>
        </w:rPr>
        <w:t xml:space="preserve">The post-pandemic period has revealed the resilience and governance capacities of PICTs, alongside the economic and social </w:t>
      </w:r>
      <w:r w:rsidR="001E583B" w:rsidRPr="00E36394">
        <w:rPr>
          <w:rFonts w:asciiTheme="minorHAnsi" w:hAnsiTheme="minorHAnsi" w:cstheme="minorHAnsi"/>
          <w:sz w:val="22"/>
          <w:szCs w:val="22"/>
        </w:rPr>
        <w:t>instability</w:t>
      </w:r>
      <w:r w:rsidRPr="00E36394">
        <w:rPr>
          <w:rFonts w:asciiTheme="minorHAnsi" w:hAnsiTheme="minorHAnsi" w:cstheme="minorHAnsi"/>
          <w:sz w:val="22"/>
          <w:szCs w:val="22"/>
        </w:rPr>
        <w:t xml:space="preserve">, including </w:t>
      </w:r>
      <w:r w:rsidR="001F36D4" w:rsidRPr="00E36394">
        <w:rPr>
          <w:rFonts w:asciiTheme="minorHAnsi" w:hAnsiTheme="minorHAnsi" w:cstheme="minorHAnsi"/>
          <w:sz w:val="22"/>
          <w:szCs w:val="22"/>
        </w:rPr>
        <w:t xml:space="preserve">the </w:t>
      </w:r>
      <w:r w:rsidRPr="00E36394">
        <w:rPr>
          <w:rFonts w:asciiTheme="minorHAnsi" w:hAnsiTheme="minorHAnsi" w:cstheme="minorHAnsi"/>
          <w:sz w:val="22"/>
          <w:szCs w:val="22"/>
        </w:rPr>
        <w:t xml:space="preserve">limitation of public services and dependency on external </w:t>
      </w:r>
      <w:r w:rsidR="00147936" w:rsidRPr="00E36394">
        <w:rPr>
          <w:rFonts w:asciiTheme="minorHAnsi" w:hAnsiTheme="minorHAnsi" w:cstheme="minorHAnsi"/>
          <w:sz w:val="22"/>
          <w:szCs w:val="22"/>
        </w:rPr>
        <w:t>aid and resources</w:t>
      </w:r>
      <w:r w:rsidRPr="00E36394">
        <w:rPr>
          <w:rFonts w:asciiTheme="minorHAnsi" w:hAnsiTheme="minorHAnsi" w:cstheme="minorHAnsi"/>
          <w:sz w:val="22"/>
          <w:szCs w:val="22"/>
        </w:rPr>
        <w:t xml:space="preserve">, that demands a reinvigorated focus on self-reliance and regional cooperation. </w:t>
      </w:r>
      <w:r w:rsidR="001B4E31" w:rsidRPr="00E36394">
        <w:rPr>
          <w:rFonts w:asciiTheme="minorHAnsi" w:hAnsiTheme="minorHAnsi" w:cstheme="minorHAnsi"/>
          <w:sz w:val="22"/>
          <w:szCs w:val="22"/>
        </w:rPr>
        <w:t>T</w:t>
      </w:r>
      <w:r w:rsidR="00495319" w:rsidRPr="00E36394">
        <w:rPr>
          <w:rFonts w:asciiTheme="minorHAnsi" w:hAnsiTheme="minorHAnsi" w:cstheme="minorHAnsi"/>
          <w:sz w:val="22"/>
          <w:szCs w:val="22"/>
        </w:rPr>
        <w:t>he</w:t>
      </w:r>
      <w:r w:rsidR="007E39AD" w:rsidRPr="00E36394">
        <w:rPr>
          <w:rFonts w:asciiTheme="minorHAnsi" w:hAnsiTheme="minorHAnsi" w:cstheme="minorHAnsi"/>
          <w:sz w:val="22"/>
          <w:szCs w:val="22"/>
        </w:rPr>
        <w:t xml:space="preserve"> pandemic</w:t>
      </w:r>
      <w:r w:rsidR="00495319" w:rsidRPr="00E36394">
        <w:rPr>
          <w:rFonts w:asciiTheme="minorHAnsi" w:hAnsiTheme="minorHAnsi" w:cstheme="minorHAnsi"/>
          <w:sz w:val="22"/>
          <w:szCs w:val="22"/>
        </w:rPr>
        <w:t xml:space="preserve"> </w:t>
      </w:r>
      <w:r w:rsidR="00337CAD" w:rsidRPr="00E36394">
        <w:rPr>
          <w:rFonts w:asciiTheme="minorHAnsi" w:hAnsiTheme="minorHAnsi" w:cstheme="minorHAnsi"/>
          <w:sz w:val="22"/>
          <w:szCs w:val="22"/>
        </w:rPr>
        <w:t xml:space="preserve">also </w:t>
      </w:r>
      <w:r w:rsidR="007E39AD" w:rsidRPr="00E36394">
        <w:rPr>
          <w:rFonts w:asciiTheme="minorHAnsi" w:hAnsiTheme="minorHAnsi" w:cstheme="minorHAnsi"/>
          <w:sz w:val="22"/>
          <w:szCs w:val="22"/>
        </w:rPr>
        <w:t>emphasi</w:t>
      </w:r>
      <w:r w:rsidR="002A22CA" w:rsidRPr="00E36394">
        <w:rPr>
          <w:rFonts w:asciiTheme="minorHAnsi" w:hAnsiTheme="minorHAnsi" w:cstheme="minorHAnsi"/>
          <w:sz w:val="22"/>
          <w:szCs w:val="22"/>
        </w:rPr>
        <w:t>z</w:t>
      </w:r>
      <w:r w:rsidR="007E39AD" w:rsidRPr="00E36394">
        <w:rPr>
          <w:rFonts w:asciiTheme="minorHAnsi" w:hAnsiTheme="minorHAnsi" w:cstheme="minorHAnsi"/>
          <w:sz w:val="22"/>
          <w:szCs w:val="22"/>
        </w:rPr>
        <w:t xml:space="preserve">ed </w:t>
      </w:r>
      <w:r w:rsidR="00850A5D" w:rsidRPr="00E36394">
        <w:rPr>
          <w:rFonts w:asciiTheme="minorHAnsi" w:hAnsiTheme="minorHAnsi" w:cstheme="minorHAnsi"/>
          <w:sz w:val="22"/>
          <w:szCs w:val="22"/>
        </w:rPr>
        <w:t xml:space="preserve">the </w:t>
      </w:r>
      <w:r w:rsidR="001E583B" w:rsidRPr="00E36394">
        <w:rPr>
          <w:rFonts w:asciiTheme="minorHAnsi" w:hAnsiTheme="minorHAnsi" w:cstheme="minorHAnsi"/>
          <w:sz w:val="22"/>
          <w:szCs w:val="22"/>
        </w:rPr>
        <w:t>fragility</w:t>
      </w:r>
      <w:r w:rsidR="00850A5D" w:rsidRPr="00E36394">
        <w:rPr>
          <w:rFonts w:asciiTheme="minorHAnsi" w:hAnsiTheme="minorHAnsi" w:cstheme="minorHAnsi"/>
          <w:sz w:val="22"/>
          <w:szCs w:val="22"/>
        </w:rPr>
        <w:t xml:space="preserve"> of </w:t>
      </w:r>
      <w:r w:rsidR="007E39AD" w:rsidRPr="00E36394">
        <w:rPr>
          <w:rFonts w:asciiTheme="minorHAnsi" w:hAnsiTheme="minorHAnsi" w:cstheme="minorHAnsi"/>
          <w:sz w:val="22"/>
          <w:szCs w:val="22"/>
        </w:rPr>
        <w:t xml:space="preserve">the region’s </w:t>
      </w:r>
      <w:r w:rsidR="00850A5D" w:rsidRPr="00E36394">
        <w:rPr>
          <w:rFonts w:asciiTheme="minorHAnsi" w:hAnsiTheme="minorHAnsi" w:cstheme="minorHAnsi"/>
          <w:sz w:val="22"/>
          <w:szCs w:val="22"/>
        </w:rPr>
        <w:t>health</w:t>
      </w:r>
      <w:r w:rsidR="00147936" w:rsidRPr="00E36394">
        <w:rPr>
          <w:rFonts w:asciiTheme="minorHAnsi" w:hAnsiTheme="minorHAnsi" w:cstheme="minorHAnsi"/>
          <w:sz w:val="22"/>
          <w:szCs w:val="22"/>
        </w:rPr>
        <w:t>care</w:t>
      </w:r>
      <w:r w:rsidR="00850A5D" w:rsidRPr="00E36394">
        <w:rPr>
          <w:rFonts w:asciiTheme="minorHAnsi" w:hAnsiTheme="minorHAnsi" w:cstheme="minorHAnsi"/>
          <w:sz w:val="22"/>
          <w:szCs w:val="22"/>
        </w:rPr>
        <w:t xml:space="preserve"> systems, </w:t>
      </w:r>
      <w:r w:rsidR="00DC672A" w:rsidRPr="00E36394">
        <w:rPr>
          <w:rFonts w:asciiTheme="minorHAnsi" w:hAnsiTheme="minorHAnsi" w:cstheme="minorHAnsi"/>
          <w:sz w:val="22"/>
          <w:szCs w:val="22"/>
        </w:rPr>
        <w:t>prompting</w:t>
      </w:r>
      <w:r w:rsidR="00647227" w:rsidRPr="00E36394">
        <w:rPr>
          <w:rFonts w:asciiTheme="minorHAnsi" w:hAnsiTheme="minorHAnsi" w:cstheme="minorHAnsi"/>
          <w:sz w:val="22"/>
          <w:szCs w:val="22"/>
        </w:rPr>
        <w:t xml:space="preserve"> drastic</w:t>
      </w:r>
      <w:r w:rsidR="00850A5D" w:rsidRPr="00E36394">
        <w:rPr>
          <w:rFonts w:asciiTheme="minorHAnsi" w:hAnsiTheme="minorHAnsi" w:cstheme="minorHAnsi"/>
          <w:sz w:val="22"/>
          <w:szCs w:val="22"/>
        </w:rPr>
        <w:t xml:space="preserve"> border closures </w:t>
      </w:r>
      <w:r w:rsidR="00147936" w:rsidRPr="00E36394">
        <w:rPr>
          <w:rFonts w:asciiTheme="minorHAnsi" w:hAnsiTheme="minorHAnsi" w:cstheme="minorHAnsi"/>
          <w:sz w:val="22"/>
          <w:szCs w:val="22"/>
        </w:rPr>
        <w:t xml:space="preserve">and lockdown measures </w:t>
      </w:r>
      <w:r w:rsidR="00850A5D" w:rsidRPr="00E36394">
        <w:rPr>
          <w:rFonts w:asciiTheme="minorHAnsi" w:hAnsiTheme="minorHAnsi" w:cstheme="minorHAnsi"/>
          <w:sz w:val="22"/>
          <w:szCs w:val="22"/>
        </w:rPr>
        <w:t xml:space="preserve">to </w:t>
      </w:r>
      <w:r w:rsidR="00647227" w:rsidRPr="00E36394">
        <w:rPr>
          <w:rFonts w:asciiTheme="minorHAnsi" w:hAnsiTheme="minorHAnsi" w:cstheme="minorHAnsi"/>
          <w:sz w:val="22"/>
          <w:szCs w:val="22"/>
        </w:rPr>
        <w:t xml:space="preserve">prevent </w:t>
      </w:r>
      <w:r w:rsidR="00351FA0" w:rsidRPr="00E36394">
        <w:rPr>
          <w:rFonts w:asciiTheme="minorHAnsi" w:hAnsiTheme="minorHAnsi" w:cstheme="minorHAnsi"/>
          <w:sz w:val="22"/>
          <w:szCs w:val="22"/>
        </w:rPr>
        <w:t>widespread</w:t>
      </w:r>
      <w:r w:rsidR="00B57650" w:rsidRPr="00E36394">
        <w:rPr>
          <w:rFonts w:asciiTheme="minorHAnsi" w:hAnsiTheme="minorHAnsi" w:cstheme="minorHAnsi"/>
          <w:sz w:val="22"/>
          <w:szCs w:val="22"/>
        </w:rPr>
        <w:t xml:space="preserve"> </w:t>
      </w:r>
      <w:r w:rsidR="00647227" w:rsidRPr="00E36394">
        <w:rPr>
          <w:rFonts w:asciiTheme="minorHAnsi" w:hAnsiTheme="minorHAnsi" w:cstheme="minorHAnsi"/>
          <w:sz w:val="22"/>
          <w:szCs w:val="22"/>
        </w:rPr>
        <w:t>crisis</w:t>
      </w:r>
      <w:r w:rsidR="00B57650" w:rsidRPr="00E36394">
        <w:rPr>
          <w:rFonts w:asciiTheme="minorHAnsi" w:hAnsiTheme="minorHAnsi" w:cstheme="minorHAnsi"/>
          <w:sz w:val="22"/>
          <w:szCs w:val="22"/>
        </w:rPr>
        <w:t xml:space="preserve"> </w:t>
      </w:r>
      <w:r w:rsidR="00351FA0" w:rsidRPr="00E36394">
        <w:rPr>
          <w:rFonts w:asciiTheme="minorHAnsi" w:hAnsiTheme="minorHAnsi" w:cstheme="minorHAnsi"/>
          <w:sz w:val="22"/>
          <w:szCs w:val="22"/>
        </w:rPr>
        <w:t>and</w:t>
      </w:r>
      <w:r w:rsidR="00187A48" w:rsidRPr="00E36394">
        <w:rPr>
          <w:rFonts w:asciiTheme="minorHAnsi" w:hAnsiTheme="minorHAnsi" w:cstheme="minorHAnsi"/>
          <w:sz w:val="22"/>
          <w:szCs w:val="22"/>
        </w:rPr>
        <w:t xml:space="preserve"> drawing attention </w:t>
      </w:r>
      <w:r w:rsidR="00470C5F" w:rsidRPr="00E36394">
        <w:rPr>
          <w:rFonts w:asciiTheme="minorHAnsi" w:hAnsiTheme="minorHAnsi" w:cstheme="minorHAnsi"/>
          <w:sz w:val="22"/>
          <w:szCs w:val="22"/>
        </w:rPr>
        <w:t xml:space="preserve">to the </w:t>
      </w:r>
      <w:r w:rsidR="003306AD" w:rsidRPr="00E36394">
        <w:rPr>
          <w:rFonts w:asciiTheme="minorHAnsi" w:hAnsiTheme="minorHAnsi" w:cstheme="minorHAnsi"/>
          <w:sz w:val="22"/>
          <w:szCs w:val="22"/>
        </w:rPr>
        <w:t xml:space="preserve">critical need </w:t>
      </w:r>
      <w:r w:rsidR="0014678C" w:rsidRPr="00E36394">
        <w:rPr>
          <w:rFonts w:asciiTheme="minorHAnsi" w:hAnsiTheme="minorHAnsi" w:cstheme="minorHAnsi"/>
          <w:sz w:val="22"/>
          <w:szCs w:val="22"/>
        </w:rPr>
        <w:t>to improve health</w:t>
      </w:r>
      <w:r w:rsidR="002A22CA" w:rsidRPr="00E36394">
        <w:rPr>
          <w:rFonts w:asciiTheme="minorHAnsi" w:hAnsiTheme="minorHAnsi" w:cstheme="minorHAnsi"/>
          <w:sz w:val="22"/>
          <w:szCs w:val="22"/>
        </w:rPr>
        <w:t>care</w:t>
      </w:r>
      <w:r w:rsidR="0014678C" w:rsidRPr="00E36394">
        <w:rPr>
          <w:rFonts w:asciiTheme="minorHAnsi" w:hAnsiTheme="minorHAnsi" w:cstheme="minorHAnsi"/>
          <w:sz w:val="22"/>
          <w:szCs w:val="22"/>
        </w:rPr>
        <w:t xml:space="preserve"> systems across the Pacific</w:t>
      </w:r>
      <w:r w:rsidR="002A22CA" w:rsidRPr="00E36394">
        <w:rPr>
          <w:rFonts w:asciiTheme="minorHAnsi" w:hAnsiTheme="minorHAnsi" w:cstheme="minorHAnsi"/>
          <w:sz w:val="22"/>
          <w:szCs w:val="22"/>
        </w:rPr>
        <w:t xml:space="preserve"> region</w:t>
      </w:r>
      <w:r w:rsidR="0014678C" w:rsidRPr="00E36394">
        <w:rPr>
          <w:rFonts w:asciiTheme="minorHAnsi" w:hAnsiTheme="minorHAnsi" w:cstheme="minorHAnsi"/>
          <w:sz w:val="22"/>
          <w:szCs w:val="22"/>
        </w:rPr>
        <w:t>.</w:t>
      </w:r>
      <w:r w:rsidR="00337CAD" w:rsidRPr="00E36394">
        <w:rPr>
          <w:rFonts w:asciiTheme="minorHAnsi" w:hAnsiTheme="minorHAnsi" w:cstheme="minorHAnsi"/>
          <w:sz w:val="22"/>
          <w:szCs w:val="22"/>
        </w:rPr>
        <w:t xml:space="preserve"> </w:t>
      </w:r>
      <w:r w:rsidR="001E583B" w:rsidRPr="00E36394">
        <w:rPr>
          <w:rFonts w:asciiTheme="minorHAnsi" w:hAnsiTheme="minorHAnsi" w:cstheme="minorHAnsi"/>
          <w:sz w:val="22"/>
          <w:szCs w:val="22"/>
        </w:rPr>
        <w:t>Inadequate domestic financial reserves and elevated debt levels also present crucial challenges in these economies.</w:t>
      </w:r>
      <w:r w:rsidR="001E583B" w:rsidRPr="00E36394">
        <w:rPr>
          <w:rStyle w:val="FootnoteReference"/>
          <w:rFonts w:asciiTheme="minorHAnsi" w:hAnsiTheme="minorHAnsi" w:cstheme="minorHAnsi"/>
          <w:sz w:val="22"/>
          <w:szCs w:val="22"/>
        </w:rPr>
        <w:footnoteReference w:id="5"/>
      </w:r>
      <w:r w:rsidR="001E583B" w:rsidRPr="00E36394">
        <w:rPr>
          <w:rFonts w:asciiTheme="minorHAnsi" w:hAnsiTheme="minorHAnsi" w:cstheme="minorHAnsi"/>
          <w:sz w:val="22"/>
          <w:szCs w:val="22"/>
        </w:rPr>
        <w:t xml:space="preserve"> </w:t>
      </w:r>
      <w:r w:rsidR="00337CAD" w:rsidRPr="00E36394">
        <w:rPr>
          <w:rFonts w:asciiTheme="minorHAnsi" w:hAnsiTheme="minorHAnsi" w:cstheme="minorHAnsi"/>
          <w:sz w:val="22"/>
          <w:szCs w:val="22"/>
        </w:rPr>
        <w:t>PICTs largely returned to standard international travel and transport procedures by the end of 2022, and their economic growth has resumed</w:t>
      </w:r>
      <w:r w:rsidR="001E583B" w:rsidRPr="00E36394">
        <w:rPr>
          <w:rFonts w:asciiTheme="minorHAnsi" w:hAnsiTheme="minorHAnsi" w:cstheme="minorHAnsi"/>
          <w:sz w:val="22"/>
          <w:szCs w:val="22"/>
        </w:rPr>
        <w:t>, although modestly</w:t>
      </w:r>
      <w:r w:rsidR="00337CAD" w:rsidRPr="00E36394">
        <w:rPr>
          <w:rFonts w:asciiTheme="minorHAnsi" w:hAnsiTheme="minorHAnsi" w:cstheme="minorHAnsi"/>
          <w:sz w:val="22"/>
          <w:szCs w:val="22"/>
        </w:rPr>
        <w:t>.</w:t>
      </w:r>
      <w:r w:rsidR="00337CAD" w:rsidRPr="00E36394">
        <w:rPr>
          <w:rStyle w:val="FootnoteReference"/>
          <w:rFonts w:asciiTheme="minorHAnsi" w:hAnsiTheme="minorHAnsi" w:cstheme="minorHAnsi"/>
          <w:sz w:val="22"/>
          <w:szCs w:val="22"/>
        </w:rPr>
        <w:footnoteReference w:id="6"/>
      </w:r>
    </w:p>
    <w:p w14:paraId="03BCF1AD" w14:textId="2AE27BD1" w:rsidR="00901369" w:rsidRPr="00E36394" w:rsidRDefault="00901369" w:rsidP="00340DB3">
      <w:pPr>
        <w:rPr>
          <w:rFonts w:asciiTheme="minorHAnsi" w:hAnsiTheme="minorHAnsi" w:cstheme="minorHAnsi"/>
          <w:sz w:val="22"/>
          <w:szCs w:val="22"/>
        </w:rPr>
      </w:pPr>
    </w:p>
    <w:p w14:paraId="5492D284" w14:textId="541DECE6" w:rsidR="00E028C1" w:rsidRPr="00E36394" w:rsidRDefault="00D53075" w:rsidP="00340DB3">
      <w:pPr>
        <w:jc w:val="both"/>
        <w:rPr>
          <w:rFonts w:asciiTheme="minorHAnsi" w:hAnsiTheme="minorHAnsi" w:cstheme="minorHAnsi"/>
          <w:sz w:val="22"/>
          <w:szCs w:val="22"/>
        </w:rPr>
      </w:pPr>
      <w:r w:rsidRPr="00E36394">
        <w:rPr>
          <w:rFonts w:asciiTheme="minorHAnsi" w:hAnsiTheme="minorHAnsi" w:cstheme="minorHAnsi"/>
          <w:sz w:val="22"/>
          <w:szCs w:val="22"/>
        </w:rPr>
        <w:t>Th</w:t>
      </w:r>
      <w:r w:rsidR="00663485" w:rsidRPr="00E36394">
        <w:rPr>
          <w:rFonts w:asciiTheme="minorHAnsi" w:hAnsiTheme="minorHAnsi" w:cstheme="minorHAnsi"/>
          <w:sz w:val="22"/>
          <w:szCs w:val="22"/>
        </w:rPr>
        <w:t>e insights gained from these challenges</w:t>
      </w:r>
      <w:r w:rsidR="00F77C97" w:rsidRPr="00E36394">
        <w:rPr>
          <w:rFonts w:asciiTheme="minorHAnsi" w:hAnsiTheme="minorHAnsi" w:cstheme="minorHAnsi"/>
          <w:sz w:val="22"/>
          <w:szCs w:val="22"/>
        </w:rPr>
        <w:t xml:space="preserve"> </w:t>
      </w:r>
      <w:r w:rsidR="0068393E" w:rsidRPr="00E36394">
        <w:rPr>
          <w:rFonts w:asciiTheme="minorHAnsi" w:hAnsiTheme="minorHAnsi" w:cstheme="minorHAnsi"/>
          <w:sz w:val="22"/>
          <w:szCs w:val="22"/>
        </w:rPr>
        <w:t>have</w:t>
      </w:r>
      <w:r w:rsidR="00147936" w:rsidRPr="00E36394">
        <w:rPr>
          <w:rFonts w:asciiTheme="minorHAnsi" w:hAnsiTheme="minorHAnsi" w:cstheme="minorHAnsi"/>
          <w:sz w:val="22"/>
          <w:szCs w:val="22"/>
        </w:rPr>
        <w:t xml:space="preserve"> also </w:t>
      </w:r>
      <w:r w:rsidR="00F77C97" w:rsidRPr="00E36394">
        <w:rPr>
          <w:rFonts w:asciiTheme="minorHAnsi" w:hAnsiTheme="minorHAnsi" w:cstheme="minorHAnsi"/>
          <w:sz w:val="22"/>
          <w:szCs w:val="22"/>
        </w:rPr>
        <w:t>highlight</w:t>
      </w:r>
      <w:r w:rsidR="00147936" w:rsidRPr="00E36394">
        <w:rPr>
          <w:rFonts w:asciiTheme="minorHAnsi" w:hAnsiTheme="minorHAnsi" w:cstheme="minorHAnsi"/>
          <w:sz w:val="22"/>
          <w:szCs w:val="22"/>
        </w:rPr>
        <w:t>ed</w:t>
      </w:r>
      <w:r w:rsidR="00F77C97" w:rsidRPr="00E36394">
        <w:rPr>
          <w:rFonts w:asciiTheme="minorHAnsi" w:hAnsiTheme="minorHAnsi" w:cstheme="minorHAnsi"/>
          <w:sz w:val="22"/>
          <w:szCs w:val="22"/>
        </w:rPr>
        <w:t xml:space="preserve"> a</w:t>
      </w:r>
      <w:r w:rsidR="00147936" w:rsidRPr="00E36394">
        <w:rPr>
          <w:rFonts w:asciiTheme="minorHAnsi" w:hAnsiTheme="minorHAnsi" w:cstheme="minorHAnsi"/>
          <w:sz w:val="22"/>
          <w:szCs w:val="22"/>
        </w:rPr>
        <w:t xml:space="preserve">n </w:t>
      </w:r>
      <w:r w:rsidRPr="00E36394">
        <w:rPr>
          <w:rFonts w:asciiTheme="minorHAnsi" w:hAnsiTheme="minorHAnsi" w:cstheme="minorHAnsi"/>
          <w:sz w:val="22"/>
          <w:szCs w:val="22"/>
        </w:rPr>
        <w:t xml:space="preserve">opportunity to address shortcomings and </w:t>
      </w:r>
      <w:r w:rsidR="00C64BC3" w:rsidRPr="00E36394">
        <w:rPr>
          <w:rFonts w:asciiTheme="minorHAnsi" w:hAnsiTheme="minorHAnsi" w:cstheme="minorHAnsi"/>
          <w:sz w:val="22"/>
          <w:szCs w:val="22"/>
        </w:rPr>
        <w:t>embed</w:t>
      </w:r>
      <w:r w:rsidRPr="00E36394">
        <w:rPr>
          <w:rFonts w:asciiTheme="minorHAnsi" w:hAnsiTheme="minorHAnsi" w:cstheme="minorHAnsi"/>
          <w:sz w:val="22"/>
          <w:szCs w:val="22"/>
        </w:rPr>
        <w:t xml:space="preserve"> sustainab</w:t>
      </w:r>
      <w:r w:rsidR="00F76FA4" w:rsidRPr="00E36394">
        <w:rPr>
          <w:rFonts w:asciiTheme="minorHAnsi" w:hAnsiTheme="minorHAnsi" w:cstheme="minorHAnsi"/>
          <w:sz w:val="22"/>
          <w:szCs w:val="22"/>
        </w:rPr>
        <w:t xml:space="preserve">ility </w:t>
      </w:r>
      <w:r w:rsidRPr="00E36394">
        <w:rPr>
          <w:rFonts w:asciiTheme="minorHAnsi" w:hAnsiTheme="minorHAnsi" w:cstheme="minorHAnsi"/>
          <w:sz w:val="22"/>
          <w:szCs w:val="22"/>
        </w:rPr>
        <w:t>in</w:t>
      </w:r>
      <w:r w:rsidR="00F76FA4" w:rsidRPr="00E36394">
        <w:rPr>
          <w:rFonts w:asciiTheme="minorHAnsi" w:hAnsiTheme="minorHAnsi" w:cstheme="minorHAnsi"/>
          <w:sz w:val="22"/>
          <w:szCs w:val="22"/>
        </w:rPr>
        <w:t>to the core</w:t>
      </w:r>
      <w:r w:rsidRPr="00E36394">
        <w:rPr>
          <w:rFonts w:asciiTheme="minorHAnsi" w:hAnsiTheme="minorHAnsi" w:cstheme="minorHAnsi"/>
          <w:sz w:val="22"/>
          <w:szCs w:val="22"/>
        </w:rPr>
        <w:t xml:space="preserve"> emerging economic activities. </w:t>
      </w:r>
      <w:r w:rsidR="00566B8B" w:rsidRPr="00E36394">
        <w:rPr>
          <w:rFonts w:asciiTheme="minorHAnsi" w:hAnsiTheme="minorHAnsi" w:cstheme="minorHAnsi"/>
          <w:sz w:val="22"/>
          <w:szCs w:val="22"/>
        </w:rPr>
        <w:t xml:space="preserve">Prioritizing sustainable management of the </w:t>
      </w:r>
      <w:r w:rsidR="00147936" w:rsidRPr="00E36394">
        <w:rPr>
          <w:rFonts w:asciiTheme="minorHAnsi" w:hAnsiTheme="minorHAnsi" w:cstheme="minorHAnsi"/>
          <w:sz w:val="22"/>
          <w:szCs w:val="22"/>
        </w:rPr>
        <w:t>“</w:t>
      </w:r>
      <w:r w:rsidR="001E583B" w:rsidRPr="00E36394">
        <w:rPr>
          <w:rFonts w:asciiTheme="minorHAnsi" w:hAnsiTheme="minorHAnsi" w:cstheme="minorHAnsi"/>
          <w:sz w:val="22"/>
          <w:szCs w:val="22"/>
        </w:rPr>
        <w:t>b</w:t>
      </w:r>
      <w:r w:rsidR="00566B8B" w:rsidRPr="00E36394">
        <w:rPr>
          <w:rFonts w:asciiTheme="minorHAnsi" w:hAnsiTheme="minorHAnsi" w:cstheme="minorHAnsi"/>
          <w:sz w:val="22"/>
          <w:szCs w:val="22"/>
        </w:rPr>
        <w:t xml:space="preserve">lue </w:t>
      </w:r>
      <w:r w:rsidR="001E583B" w:rsidRPr="00E36394">
        <w:rPr>
          <w:rFonts w:asciiTheme="minorHAnsi" w:hAnsiTheme="minorHAnsi" w:cstheme="minorHAnsi"/>
          <w:sz w:val="22"/>
          <w:szCs w:val="22"/>
        </w:rPr>
        <w:t>e</w:t>
      </w:r>
      <w:r w:rsidR="00566B8B" w:rsidRPr="00E36394">
        <w:rPr>
          <w:rFonts w:asciiTheme="minorHAnsi" w:hAnsiTheme="minorHAnsi" w:cstheme="minorHAnsi"/>
          <w:sz w:val="22"/>
          <w:szCs w:val="22"/>
        </w:rPr>
        <w:t>conomy</w:t>
      </w:r>
      <w:r w:rsidR="00147936" w:rsidRPr="00E36394">
        <w:rPr>
          <w:rFonts w:asciiTheme="minorHAnsi" w:hAnsiTheme="minorHAnsi" w:cstheme="minorHAnsi"/>
          <w:sz w:val="22"/>
          <w:szCs w:val="22"/>
        </w:rPr>
        <w:t>”,</w:t>
      </w:r>
      <w:r w:rsidR="00566B8B" w:rsidRPr="00E36394">
        <w:rPr>
          <w:rFonts w:asciiTheme="minorHAnsi" w:hAnsiTheme="minorHAnsi" w:cstheme="minorHAnsi"/>
          <w:sz w:val="22"/>
          <w:szCs w:val="22"/>
        </w:rPr>
        <w:t xml:space="preserve"> </w:t>
      </w:r>
      <w:r w:rsidR="001E583B" w:rsidRPr="00E36394">
        <w:rPr>
          <w:rFonts w:asciiTheme="minorHAnsi" w:hAnsiTheme="minorHAnsi" w:cstheme="minorHAnsi"/>
          <w:sz w:val="22"/>
          <w:szCs w:val="22"/>
        </w:rPr>
        <w:t>focusing</w:t>
      </w:r>
      <w:r w:rsidR="00566B8B" w:rsidRPr="00E36394">
        <w:rPr>
          <w:rFonts w:asciiTheme="minorHAnsi" w:hAnsiTheme="minorHAnsi" w:cstheme="minorHAnsi"/>
          <w:sz w:val="22"/>
          <w:szCs w:val="22"/>
        </w:rPr>
        <w:t xml:space="preserve"> on coastal tourism</w:t>
      </w:r>
      <w:r w:rsidR="00E06BF8" w:rsidRPr="00E36394">
        <w:rPr>
          <w:rFonts w:asciiTheme="minorHAnsi" w:hAnsiTheme="minorHAnsi" w:cstheme="minorHAnsi"/>
          <w:sz w:val="22"/>
          <w:szCs w:val="22"/>
        </w:rPr>
        <w:t>,</w:t>
      </w:r>
      <w:r w:rsidR="00566B8B" w:rsidRPr="00E36394">
        <w:rPr>
          <w:rFonts w:asciiTheme="minorHAnsi" w:hAnsiTheme="minorHAnsi" w:cstheme="minorHAnsi"/>
          <w:sz w:val="22"/>
          <w:szCs w:val="22"/>
        </w:rPr>
        <w:t xml:space="preserve"> </w:t>
      </w:r>
      <w:proofErr w:type="gramStart"/>
      <w:r w:rsidR="00566B8B" w:rsidRPr="00E36394">
        <w:rPr>
          <w:rFonts w:asciiTheme="minorHAnsi" w:hAnsiTheme="minorHAnsi" w:cstheme="minorHAnsi"/>
          <w:sz w:val="22"/>
          <w:szCs w:val="22"/>
        </w:rPr>
        <w:t>fisheries</w:t>
      </w:r>
      <w:proofErr w:type="gramEnd"/>
      <w:r w:rsidR="00147936" w:rsidRPr="00E36394">
        <w:rPr>
          <w:rFonts w:asciiTheme="minorHAnsi" w:hAnsiTheme="minorHAnsi" w:cstheme="minorHAnsi"/>
          <w:sz w:val="22"/>
          <w:szCs w:val="22"/>
        </w:rPr>
        <w:t xml:space="preserve"> and other innovative maritime solutions</w:t>
      </w:r>
      <w:r w:rsidR="00566B8B" w:rsidRPr="00E36394">
        <w:rPr>
          <w:rFonts w:asciiTheme="minorHAnsi" w:hAnsiTheme="minorHAnsi" w:cstheme="minorHAnsi"/>
          <w:sz w:val="22"/>
          <w:szCs w:val="22"/>
        </w:rPr>
        <w:t xml:space="preserve">, </w:t>
      </w:r>
      <w:r w:rsidR="008C16C2" w:rsidRPr="00E36394">
        <w:rPr>
          <w:rFonts w:asciiTheme="minorHAnsi" w:hAnsiTheme="minorHAnsi" w:cstheme="minorHAnsi"/>
          <w:sz w:val="22"/>
          <w:szCs w:val="22"/>
        </w:rPr>
        <w:t xml:space="preserve">presents a </w:t>
      </w:r>
      <w:r w:rsidR="001E583B" w:rsidRPr="00E36394">
        <w:rPr>
          <w:rFonts w:asciiTheme="minorHAnsi" w:hAnsiTheme="minorHAnsi" w:cstheme="minorHAnsi"/>
          <w:sz w:val="22"/>
          <w:szCs w:val="22"/>
        </w:rPr>
        <w:t>desired</w:t>
      </w:r>
      <w:r w:rsidR="008C16C2" w:rsidRPr="00E36394">
        <w:rPr>
          <w:rFonts w:asciiTheme="minorHAnsi" w:hAnsiTheme="minorHAnsi" w:cstheme="minorHAnsi"/>
          <w:sz w:val="22"/>
          <w:szCs w:val="22"/>
        </w:rPr>
        <w:t xml:space="preserve"> avenue </w:t>
      </w:r>
      <w:r w:rsidR="00566B8B" w:rsidRPr="00E36394">
        <w:rPr>
          <w:rFonts w:asciiTheme="minorHAnsi" w:hAnsiTheme="minorHAnsi" w:cstheme="minorHAnsi"/>
          <w:sz w:val="22"/>
          <w:szCs w:val="22"/>
        </w:rPr>
        <w:t xml:space="preserve">for enduring </w:t>
      </w:r>
      <w:r w:rsidR="002A22CA" w:rsidRPr="00E36394">
        <w:rPr>
          <w:rFonts w:asciiTheme="minorHAnsi" w:hAnsiTheme="minorHAnsi" w:cstheme="minorHAnsi"/>
          <w:sz w:val="22"/>
          <w:szCs w:val="22"/>
        </w:rPr>
        <w:t>socio</w:t>
      </w:r>
      <w:r w:rsidR="00566B8B" w:rsidRPr="00E36394">
        <w:rPr>
          <w:rFonts w:asciiTheme="minorHAnsi" w:hAnsiTheme="minorHAnsi" w:cstheme="minorHAnsi"/>
          <w:sz w:val="22"/>
          <w:szCs w:val="22"/>
        </w:rPr>
        <w:t xml:space="preserve">economic diversification and </w:t>
      </w:r>
      <w:r w:rsidR="003A0F34" w:rsidRPr="00E36394">
        <w:rPr>
          <w:rFonts w:asciiTheme="minorHAnsi" w:hAnsiTheme="minorHAnsi" w:cstheme="minorHAnsi"/>
          <w:sz w:val="22"/>
          <w:szCs w:val="22"/>
        </w:rPr>
        <w:t>growth</w:t>
      </w:r>
      <w:r w:rsidR="00147936" w:rsidRPr="00E36394">
        <w:rPr>
          <w:rStyle w:val="FootnoteReference"/>
          <w:rFonts w:asciiTheme="minorHAnsi" w:hAnsiTheme="minorHAnsi" w:cstheme="minorHAnsi"/>
          <w:sz w:val="22"/>
          <w:szCs w:val="22"/>
        </w:rPr>
        <w:footnoteReference w:id="7"/>
      </w:r>
      <w:r w:rsidR="001B4E31" w:rsidRPr="00E36394">
        <w:rPr>
          <w:rFonts w:asciiTheme="minorHAnsi" w:hAnsiTheme="minorHAnsi" w:cstheme="minorHAnsi"/>
          <w:sz w:val="22"/>
          <w:szCs w:val="22"/>
        </w:rPr>
        <w:t>.</w:t>
      </w:r>
      <w:r w:rsidR="00303F0D" w:rsidRPr="00E36394">
        <w:rPr>
          <w:rFonts w:asciiTheme="minorHAnsi" w:hAnsiTheme="minorHAnsi" w:cstheme="minorHAnsi"/>
          <w:sz w:val="22"/>
          <w:szCs w:val="22"/>
        </w:rPr>
        <w:t xml:space="preserve"> Historically, the </w:t>
      </w:r>
      <w:r w:rsidR="00067B4C" w:rsidRPr="00E36394">
        <w:rPr>
          <w:rFonts w:asciiTheme="minorHAnsi" w:hAnsiTheme="minorHAnsi" w:cstheme="minorHAnsi"/>
          <w:sz w:val="22"/>
          <w:szCs w:val="22"/>
        </w:rPr>
        <w:t>expansion</w:t>
      </w:r>
      <w:r w:rsidR="00303F0D" w:rsidRPr="00E36394">
        <w:rPr>
          <w:rFonts w:asciiTheme="minorHAnsi" w:hAnsiTheme="minorHAnsi" w:cstheme="minorHAnsi"/>
          <w:sz w:val="22"/>
          <w:szCs w:val="22"/>
        </w:rPr>
        <w:t xml:space="preserve"> </w:t>
      </w:r>
      <w:r w:rsidR="00067B4C" w:rsidRPr="00E36394">
        <w:rPr>
          <w:rFonts w:asciiTheme="minorHAnsi" w:hAnsiTheme="minorHAnsi" w:cstheme="minorHAnsi"/>
          <w:sz w:val="22"/>
          <w:szCs w:val="22"/>
        </w:rPr>
        <w:t>of</w:t>
      </w:r>
      <w:r w:rsidR="00303F0D" w:rsidRPr="00E36394">
        <w:rPr>
          <w:rFonts w:asciiTheme="minorHAnsi" w:hAnsiTheme="minorHAnsi" w:cstheme="minorHAnsi"/>
          <w:sz w:val="22"/>
          <w:szCs w:val="22"/>
        </w:rPr>
        <w:t xml:space="preserve"> these areas has </w:t>
      </w:r>
      <w:r w:rsidR="00067B4C" w:rsidRPr="00E36394">
        <w:rPr>
          <w:rFonts w:asciiTheme="minorHAnsi" w:hAnsiTheme="minorHAnsi" w:cstheme="minorHAnsi"/>
          <w:sz w:val="22"/>
          <w:szCs w:val="22"/>
        </w:rPr>
        <w:t>resulted in</w:t>
      </w:r>
      <w:r w:rsidR="00303F0D" w:rsidRPr="00E36394">
        <w:rPr>
          <w:rFonts w:asciiTheme="minorHAnsi" w:hAnsiTheme="minorHAnsi" w:cstheme="minorHAnsi"/>
          <w:sz w:val="22"/>
          <w:szCs w:val="22"/>
        </w:rPr>
        <w:t xml:space="preserve"> environmental </w:t>
      </w:r>
      <w:r w:rsidR="00067B4C" w:rsidRPr="00E36394">
        <w:rPr>
          <w:rFonts w:asciiTheme="minorHAnsi" w:hAnsiTheme="minorHAnsi" w:cstheme="minorHAnsi"/>
          <w:sz w:val="22"/>
          <w:szCs w:val="22"/>
        </w:rPr>
        <w:t>harm</w:t>
      </w:r>
      <w:r w:rsidR="00C17B7B" w:rsidRPr="00E36394">
        <w:rPr>
          <w:rFonts w:asciiTheme="minorHAnsi" w:hAnsiTheme="minorHAnsi" w:cstheme="minorHAnsi"/>
          <w:sz w:val="22"/>
          <w:szCs w:val="22"/>
        </w:rPr>
        <w:t xml:space="preserve"> </w:t>
      </w:r>
      <w:r w:rsidR="002062E2" w:rsidRPr="00E36394">
        <w:rPr>
          <w:rFonts w:asciiTheme="minorHAnsi" w:hAnsiTheme="minorHAnsi" w:cstheme="minorHAnsi"/>
          <w:sz w:val="22"/>
          <w:szCs w:val="22"/>
        </w:rPr>
        <w:t>and biodiversity loss</w:t>
      </w:r>
      <w:r w:rsidR="003E1BD3" w:rsidRPr="00E36394">
        <w:rPr>
          <w:rFonts w:asciiTheme="minorHAnsi" w:hAnsiTheme="minorHAnsi" w:cstheme="minorHAnsi"/>
          <w:sz w:val="22"/>
          <w:szCs w:val="22"/>
        </w:rPr>
        <w:t>.</w:t>
      </w:r>
      <w:r w:rsidR="001939C9" w:rsidRPr="00E36394">
        <w:rPr>
          <w:rFonts w:asciiTheme="minorHAnsi" w:hAnsiTheme="minorHAnsi" w:cstheme="minorHAnsi"/>
          <w:sz w:val="22"/>
          <w:szCs w:val="22"/>
        </w:rPr>
        <w:t xml:space="preserve"> Looking ahead, </w:t>
      </w:r>
      <w:r w:rsidR="0068393E" w:rsidRPr="00E36394">
        <w:rPr>
          <w:rFonts w:asciiTheme="minorHAnsi" w:hAnsiTheme="minorHAnsi" w:cstheme="minorHAnsi"/>
          <w:sz w:val="22"/>
          <w:szCs w:val="22"/>
        </w:rPr>
        <w:t>PICTS must uphold</w:t>
      </w:r>
      <w:r w:rsidR="001939C9" w:rsidRPr="00E36394">
        <w:rPr>
          <w:rFonts w:asciiTheme="minorHAnsi" w:hAnsiTheme="minorHAnsi" w:cstheme="minorHAnsi"/>
          <w:sz w:val="22"/>
          <w:szCs w:val="22"/>
        </w:rPr>
        <w:t xml:space="preserve"> </w:t>
      </w:r>
      <w:r w:rsidR="00291212" w:rsidRPr="00E36394">
        <w:rPr>
          <w:rFonts w:asciiTheme="minorHAnsi" w:hAnsiTheme="minorHAnsi" w:cstheme="minorHAnsi"/>
          <w:sz w:val="22"/>
          <w:szCs w:val="22"/>
        </w:rPr>
        <w:t>a</w:t>
      </w:r>
      <w:r w:rsidR="001939C9" w:rsidRPr="00E36394">
        <w:rPr>
          <w:rFonts w:asciiTheme="minorHAnsi" w:hAnsiTheme="minorHAnsi" w:cstheme="minorHAnsi"/>
          <w:sz w:val="22"/>
          <w:szCs w:val="22"/>
        </w:rPr>
        <w:t xml:space="preserve"> commitment to </w:t>
      </w:r>
      <w:r w:rsidR="00A731AD" w:rsidRPr="00E36394">
        <w:rPr>
          <w:rFonts w:asciiTheme="minorHAnsi" w:hAnsiTheme="minorHAnsi" w:cstheme="minorHAnsi"/>
          <w:sz w:val="22"/>
          <w:szCs w:val="22"/>
        </w:rPr>
        <w:t>balance</w:t>
      </w:r>
      <w:r w:rsidR="001939C9" w:rsidRPr="00E36394">
        <w:rPr>
          <w:rFonts w:asciiTheme="minorHAnsi" w:hAnsiTheme="minorHAnsi" w:cstheme="minorHAnsi"/>
          <w:sz w:val="22"/>
          <w:szCs w:val="22"/>
        </w:rPr>
        <w:t xml:space="preserve"> economic gains with </w:t>
      </w:r>
      <w:r w:rsidR="0068393E" w:rsidRPr="00E36394">
        <w:rPr>
          <w:rFonts w:asciiTheme="minorHAnsi" w:hAnsiTheme="minorHAnsi" w:cstheme="minorHAnsi"/>
          <w:sz w:val="22"/>
          <w:szCs w:val="22"/>
        </w:rPr>
        <w:t>preserving</w:t>
      </w:r>
      <w:r w:rsidR="001939C9" w:rsidRPr="00E36394">
        <w:rPr>
          <w:rFonts w:asciiTheme="minorHAnsi" w:hAnsiTheme="minorHAnsi" w:cstheme="minorHAnsi"/>
          <w:sz w:val="22"/>
          <w:szCs w:val="22"/>
        </w:rPr>
        <w:t xml:space="preserve"> </w:t>
      </w:r>
      <w:r w:rsidR="0068393E" w:rsidRPr="00E36394">
        <w:rPr>
          <w:rFonts w:asciiTheme="minorHAnsi" w:hAnsiTheme="minorHAnsi" w:cstheme="minorHAnsi"/>
          <w:sz w:val="22"/>
          <w:szCs w:val="22"/>
        </w:rPr>
        <w:t>ecological</w:t>
      </w:r>
      <w:r w:rsidR="001939C9" w:rsidRPr="00E36394">
        <w:rPr>
          <w:rFonts w:asciiTheme="minorHAnsi" w:hAnsiTheme="minorHAnsi" w:cstheme="minorHAnsi"/>
          <w:sz w:val="22"/>
          <w:szCs w:val="22"/>
        </w:rPr>
        <w:t xml:space="preserve"> </w:t>
      </w:r>
      <w:r w:rsidR="00291212" w:rsidRPr="00E36394">
        <w:rPr>
          <w:rFonts w:asciiTheme="minorHAnsi" w:hAnsiTheme="minorHAnsi" w:cstheme="minorHAnsi"/>
          <w:sz w:val="22"/>
          <w:szCs w:val="22"/>
        </w:rPr>
        <w:t>integrity</w:t>
      </w:r>
      <w:r w:rsidR="001E583B" w:rsidRPr="00E36394">
        <w:rPr>
          <w:rFonts w:asciiTheme="minorHAnsi" w:hAnsiTheme="minorHAnsi" w:cstheme="minorHAnsi"/>
          <w:sz w:val="22"/>
          <w:szCs w:val="22"/>
        </w:rPr>
        <w:t>, which is the fundamental concept of the blue economy.</w:t>
      </w:r>
    </w:p>
    <w:p w14:paraId="3D4B8965" w14:textId="3C1132AD" w:rsidR="00F55740" w:rsidRPr="00E36394" w:rsidRDefault="00F55740" w:rsidP="00340DB3">
      <w:pPr>
        <w:jc w:val="both"/>
        <w:rPr>
          <w:rFonts w:asciiTheme="minorHAnsi" w:hAnsiTheme="minorHAnsi" w:cstheme="minorHAnsi"/>
          <w:sz w:val="22"/>
          <w:szCs w:val="22"/>
        </w:rPr>
      </w:pPr>
    </w:p>
    <w:p w14:paraId="2CA12B89" w14:textId="3F4B0FC3" w:rsidR="002357C9" w:rsidRPr="00E36394" w:rsidRDefault="002357C9" w:rsidP="002357C9">
      <w:pPr>
        <w:jc w:val="both"/>
        <w:rPr>
          <w:rFonts w:asciiTheme="minorHAnsi" w:hAnsiTheme="minorHAnsi" w:cstheme="minorHAnsi"/>
          <w:sz w:val="22"/>
          <w:szCs w:val="22"/>
        </w:rPr>
      </w:pPr>
      <w:r w:rsidRPr="00E36394">
        <w:rPr>
          <w:rFonts w:asciiTheme="minorHAnsi" w:hAnsiTheme="minorHAnsi" w:cstheme="minorHAnsi"/>
          <w:sz w:val="22"/>
          <w:szCs w:val="22"/>
        </w:rPr>
        <w:t xml:space="preserve">In the Pacific region, women, </w:t>
      </w:r>
      <w:proofErr w:type="gramStart"/>
      <w:r w:rsidRPr="00E36394">
        <w:rPr>
          <w:rFonts w:asciiTheme="minorHAnsi" w:hAnsiTheme="minorHAnsi" w:cstheme="minorHAnsi"/>
          <w:sz w:val="22"/>
          <w:szCs w:val="22"/>
        </w:rPr>
        <w:t>children</w:t>
      </w:r>
      <w:proofErr w:type="gramEnd"/>
      <w:r w:rsidRPr="00E36394">
        <w:rPr>
          <w:rFonts w:asciiTheme="minorHAnsi" w:hAnsiTheme="minorHAnsi" w:cstheme="minorHAnsi"/>
          <w:sz w:val="22"/>
          <w:szCs w:val="22"/>
        </w:rPr>
        <w:t xml:space="preserve"> and other marginalized groups experience some of the most profound social inequalities, placing them at greater risk of being left behind. The region has among the world’s highest rates of violence against women and children – equating to around twice the global average. The Pacific women also contend with significant economic insecurity, further impeding progress towards gender equality and inclusive growth. Children, who represent a significant proportion of the population, are faced with issues of poverty, malnutrition and restricted access to vital services and education, casting long shadows over their potential and the region's developmental trajectories. </w:t>
      </w:r>
      <w:r w:rsidR="0063070C" w:rsidRPr="00E36394">
        <w:rPr>
          <w:rFonts w:asciiTheme="minorHAnsi" w:hAnsiTheme="minorHAnsi" w:cstheme="minorHAnsi"/>
          <w:sz w:val="22"/>
          <w:szCs w:val="22"/>
        </w:rPr>
        <w:t xml:space="preserve">They must tackle a range of challenges across vulnerable and marginalized groups, including impoverished, women and girls, children, LGBTQI+, older people and persons with disabilities, </w:t>
      </w:r>
      <w:r w:rsidR="007B52F0" w:rsidRPr="00E36394">
        <w:rPr>
          <w:rFonts w:asciiTheme="minorHAnsi" w:hAnsiTheme="minorHAnsi" w:cstheme="minorHAnsi"/>
          <w:sz w:val="22"/>
          <w:szCs w:val="22"/>
        </w:rPr>
        <w:t>ensuring</w:t>
      </w:r>
      <w:r w:rsidRPr="00E36394">
        <w:rPr>
          <w:rFonts w:asciiTheme="minorHAnsi" w:hAnsiTheme="minorHAnsi" w:cstheme="minorHAnsi"/>
          <w:sz w:val="22"/>
          <w:szCs w:val="22"/>
        </w:rPr>
        <w:t xml:space="preserve"> the promise to “Leave No One Behind”.</w:t>
      </w:r>
      <w:r w:rsidR="0006764B" w:rsidRPr="00E36394">
        <w:rPr>
          <w:rStyle w:val="FootnoteReference"/>
          <w:rFonts w:asciiTheme="minorHAnsi" w:hAnsiTheme="minorHAnsi" w:cstheme="minorHAnsi"/>
          <w:sz w:val="22"/>
          <w:szCs w:val="22"/>
        </w:rPr>
        <w:footnoteReference w:id="8"/>
      </w:r>
      <w:r w:rsidRPr="00E36394">
        <w:rPr>
          <w:rFonts w:asciiTheme="minorHAnsi" w:hAnsiTheme="minorHAnsi" w:cstheme="minorHAnsi"/>
          <w:sz w:val="22"/>
          <w:szCs w:val="22"/>
        </w:rPr>
        <w:t xml:space="preserve"> To achieve this, focused efforts are needed to harmonize laws and policies with international human rights commitments, along with increased participation from governments, civil </w:t>
      </w:r>
      <w:proofErr w:type="gramStart"/>
      <w:r w:rsidRPr="00E36394">
        <w:rPr>
          <w:rFonts w:asciiTheme="minorHAnsi" w:hAnsiTheme="minorHAnsi" w:cstheme="minorHAnsi"/>
          <w:sz w:val="22"/>
          <w:szCs w:val="22"/>
        </w:rPr>
        <w:t>societies</w:t>
      </w:r>
      <w:proofErr w:type="gramEnd"/>
      <w:r w:rsidRPr="00E36394">
        <w:rPr>
          <w:rFonts w:asciiTheme="minorHAnsi" w:hAnsiTheme="minorHAnsi" w:cstheme="minorHAnsi"/>
          <w:sz w:val="22"/>
          <w:szCs w:val="22"/>
        </w:rPr>
        <w:t xml:space="preserve"> and non-governmental organizations, which is vital for progress. </w:t>
      </w:r>
    </w:p>
    <w:p w14:paraId="3E0FFC43" w14:textId="77777777" w:rsidR="002357C9" w:rsidRPr="002A22CA" w:rsidRDefault="002357C9" w:rsidP="002357C9">
      <w:pPr>
        <w:jc w:val="both"/>
        <w:rPr>
          <w:rFonts w:asciiTheme="minorHAnsi" w:hAnsiTheme="minorHAnsi" w:cstheme="minorHAnsi"/>
          <w:sz w:val="22"/>
          <w:szCs w:val="22"/>
        </w:rPr>
      </w:pPr>
    </w:p>
    <w:p w14:paraId="064D79D9" w14:textId="6021A9B4" w:rsidR="002357C9" w:rsidRDefault="002357C9" w:rsidP="002357C9">
      <w:pPr>
        <w:jc w:val="both"/>
        <w:rPr>
          <w:rFonts w:asciiTheme="minorHAnsi" w:hAnsiTheme="minorHAnsi" w:cstheme="minorHAnsi"/>
          <w:sz w:val="22"/>
          <w:szCs w:val="22"/>
        </w:rPr>
      </w:pPr>
      <w:r w:rsidRPr="002A22CA">
        <w:rPr>
          <w:rFonts w:asciiTheme="minorHAnsi" w:hAnsiTheme="minorHAnsi" w:cstheme="minorHAnsi"/>
          <w:sz w:val="22"/>
          <w:szCs w:val="22"/>
        </w:rPr>
        <w:lastRenderedPageBreak/>
        <w:t xml:space="preserve">Non-communicable diseases (NCDs) constitute among </w:t>
      </w:r>
      <w:r>
        <w:rPr>
          <w:rFonts w:asciiTheme="minorHAnsi" w:hAnsiTheme="minorHAnsi" w:cstheme="minorHAnsi"/>
          <w:sz w:val="22"/>
          <w:szCs w:val="22"/>
        </w:rPr>
        <w:t>PICTs’</w:t>
      </w:r>
      <w:r w:rsidRPr="002A22CA">
        <w:rPr>
          <w:rFonts w:asciiTheme="minorHAnsi" w:hAnsiTheme="minorHAnsi" w:cstheme="minorHAnsi"/>
          <w:sz w:val="22"/>
          <w:szCs w:val="22"/>
        </w:rPr>
        <w:t xml:space="preserve"> most pressing health emergencies</w:t>
      </w:r>
      <w:r w:rsidR="0006764B">
        <w:rPr>
          <w:rFonts w:asciiTheme="minorHAnsi" w:hAnsiTheme="minorHAnsi" w:cstheme="minorHAnsi"/>
          <w:sz w:val="22"/>
          <w:szCs w:val="22"/>
        </w:rPr>
        <w:t>, among such others as early childcare and mental health</w:t>
      </w:r>
      <w:r w:rsidRPr="002A22CA">
        <w:rPr>
          <w:rFonts w:asciiTheme="minorHAnsi" w:hAnsiTheme="minorHAnsi" w:cstheme="minorHAnsi"/>
          <w:sz w:val="22"/>
          <w:szCs w:val="22"/>
        </w:rPr>
        <w:t>.</w:t>
      </w:r>
      <w:r w:rsidR="0006764B">
        <w:rPr>
          <w:rStyle w:val="FootnoteReference"/>
          <w:rFonts w:asciiTheme="minorHAnsi" w:hAnsiTheme="minorHAnsi" w:cstheme="minorHAnsi"/>
          <w:sz w:val="22"/>
          <w:szCs w:val="22"/>
        </w:rPr>
        <w:footnoteReference w:id="9"/>
      </w:r>
      <w:r w:rsidRPr="002A22CA">
        <w:rPr>
          <w:rFonts w:asciiTheme="minorHAnsi" w:hAnsiTheme="minorHAnsi" w:cstheme="minorHAnsi"/>
          <w:sz w:val="22"/>
          <w:szCs w:val="22"/>
        </w:rPr>
        <w:t xml:space="preserve"> </w:t>
      </w:r>
      <w:r>
        <w:rPr>
          <w:rFonts w:asciiTheme="minorHAnsi" w:hAnsiTheme="minorHAnsi" w:cstheme="minorHAnsi"/>
          <w:sz w:val="22"/>
          <w:szCs w:val="22"/>
        </w:rPr>
        <w:t>They</w:t>
      </w:r>
      <w:r w:rsidRPr="002A22CA">
        <w:rPr>
          <w:rFonts w:asciiTheme="minorHAnsi" w:hAnsiTheme="minorHAnsi" w:cstheme="minorHAnsi"/>
          <w:sz w:val="22"/>
          <w:szCs w:val="22"/>
        </w:rPr>
        <w:t xml:space="preserve"> </w:t>
      </w:r>
      <w:r>
        <w:rPr>
          <w:rFonts w:asciiTheme="minorHAnsi" w:hAnsiTheme="minorHAnsi" w:cstheme="minorHAnsi"/>
          <w:sz w:val="22"/>
          <w:szCs w:val="22"/>
        </w:rPr>
        <w:t>severely constrain</w:t>
      </w:r>
      <w:r w:rsidRPr="002A22CA">
        <w:rPr>
          <w:rFonts w:asciiTheme="minorHAnsi" w:hAnsiTheme="minorHAnsi" w:cstheme="minorHAnsi"/>
          <w:sz w:val="22"/>
          <w:szCs w:val="22"/>
        </w:rPr>
        <w:t xml:space="preserve"> healthcare services</w:t>
      </w:r>
      <w:r>
        <w:rPr>
          <w:rFonts w:asciiTheme="minorHAnsi" w:hAnsiTheme="minorHAnsi" w:cstheme="minorHAnsi"/>
          <w:sz w:val="22"/>
          <w:szCs w:val="22"/>
        </w:rPr>
        <w:t xml:space="preserve"> whose </w:t>
      </w:r>
      <w:r w:rsidRPr="002A22CA">
        <w:rPr>
          <w:rFonts w:asciiTheme="minorHAnsi" w:hAnsiTheme="minorHAnsi" w:cstheme="minorHAnsi"/>
          <w:sz w:val="22"/>
          <w:szCs w:val="22"/>
        </w:rPr>
        <w:t xml:space="preserve">systems are not </w:t>
      </w:r>
      <w:r>
        <w:rPr>
          <w:rFonts w:asciiTheme="minorHAnsi" w:hAnsiTheme="minorHAnsi" w:cstheme="minorHAnsi"/>
          <w:sz w:val="22"/>
          <w:szCs w:val="22"/>
        </w:rPr>
        <w:t xml:space="preserve">well </w:t>
      </w:r>
      <w:r w:rsidRPr="002A22CA">
        <w:rPr>
          <w:rFonts w:asciiTheme="minorHAnsi" w:hAnsiTheme="minorHAnsi" w:cstheme="minorHAnsi"/>
          <w:sz w:val="22"/>
          <w:szCs w:val="22"/>
        </w:rPr>
        <w:t xml:space="preserve">equipped to </w:t>
      </w:r>
      <w:r>
        <w:rPr>
          <w:rFonts w:asciiTheme="minorHAnsi" w:hAnsiTheme="minorHAnsi" w:cstheme="minorHAnsi"/>
          <w:sz w:val="22"/>
          <w:szCs w:val="22"/>
        </w:rPr>
        <w:t xml:space="preserve">effectively </w:t>
      </w:r>
      <w:r w:rsidRPr="002A22CA">
        <w:rPr>
          <w:rFonts w:asciiTheme="minorHAnsi" w:hAnsiTheme="minorHAnsi" w:cstheme="minorHAnsi"/>
          <w:sz w:val="22"/>
          <w:szCs w:val="22"/>
        </w:rPr>
        <w:t>address the increasing incidence of NCDs or the associated challenges</w:t>
      </w:r>
      <w:r>
        <w:rPr>
          <w:rFonts w:asciiTheme="minorHAnsi" w:hAnsiTheme="minorHAnsi" w:cstheme="minorHAnsi"/>
          <w:sz w:val="22"/>
          <w:szCs w:val="22"/>
        </w:rPr>
        <w:t>,</w:t>
      </w:r>
      <w:r w:rsidRPr="002A22CA">
        <w:rPr>
          <w:rFonts w:asciiTheme="minorHAnsi" w:hAnsiTheme="minorHAnsi" w:cstheme="minorHAnsi"/>
          <w:sz w:val="22"/>
          <w:szCs w:val="22"/>
        </w:rPr>
        <w:t xml:space="preserve"> particularly adverse health outcomes, decreased quality of life and economic burden, which is projected to continue rising.</w:t>
      </w:r>
      <w:r>
        <w:rPr>
          <w:rFonts w:asciiTheme="minorHAnsi" w:hAnsiTheme="minorHAnsi" w:cstheme="minorHAnsi"/>
          <w:sz w:val="22"/>
          <w:szCs w:val="22"/>
        </w:rPr>
        <w:t xml:space="preserve"> </w:t>
      </w:r>
      <w:r w:rsidRPr="002A22CA">
        <w:rPr>
          <w:rFonts w:asciiTheme="minorHAnsi" w:hAnsiTheme="minorHAnsi" w:cstheme="minorHAnsi"/>
          <w:sz w:val="22"/>
          <w:szCs w:val="22"/>
        </w:rPr>
        <w:t>This issue is associated with the growing triple burden</w:t>
      </w:r>
      <w:r>
        <w:rPr>
          <w:rFonts w:asciiTheme="minorHAnsi" w:hAnsiTheme="minorHAnsi" w:cstheme="minorHAnsi"/>
          <w:sz w:val="22"/>
          <w:szCs w:val="22"/>
        </w:rPr>
        <w:t>s</w:t>
      </w:r>
      <w:r w:rsidRPr="002A22CA">
        <w:rPr>
          <w:rFonts w:asciiTheme="minorHAnsi" w:hAnsiTheme="minorHAnsi" w:cstheme="minorHAnsi"/>
          <w:sz w:val="22"/>
          <w:szCs w:val="22"/>
        </w:rPr>
        <w:t xml:space="preserve"> of malnutrition</w:t>
      </w:r>
      <w:r>
        <w:rPr>
          <w:rFonts w:asciiTheme="minorHAnsi" w:hAnsiTheme="minorHAnsi" w:cstheme="minorHAnsi"/>
          <w:sz w:val="22"/>
          <w:szCs w:val="22"/>
        </w:rPr>
        <w:t xml:space="preserve"> (i.e., </w:t>
      </w:r>
      <w:r w:rsidRPr="00313580">
        <w:rPr>
          <w:rFonts w:asciiTheme="minorHAnsi" w:hAnsiTheme="minorHAnsi" w:cstheme="minorHAnsi"/>
          <w:sz w:val="22"/>
          <w:szCs w:val="22"/>
        </w:rPr>
        <w:t>undernutrition, micronutrient deficiencies and overnutrition)</w:t>
      </w:r>
      <w:r>
        <w:rPr>
          <w:rFonts w:asciiTheme="minorHAnsi" w:hAnsiTheme="minorHAnsi" w:cstheme="minorHAnsi"/>
          <w:sz w:val="22"/>
          <w:szCs w:val="22"/>
        </w:rPr>
        <w:t>,</w:t>
      </w:r>
      <w:r w:rsidRPr="002A22CA">
        <w:rPr>
          <w:rFonts w:asciiTheme="minorHAnsi" w:hAnsiTheme="minorHAnsi" w:cstheme="minorHAnsi"/>
          <w:sz w:val="22"/>
          <w:szCs w:val="22"/>
        </w:rPr>
        <w:t xml:space="preserve"> linked to food insecurity, complications with local food systems and </w:t>
      </w:r>
      <w:r>
        <w:rPr>
          <w:rFonts w:asciiTheme="minorHAnsi" w:hAnsiTheme="minorHAnsi" w:cstheme="minorHAnsi"/>
          <w:sz w:val="22"/>
          <w:szCs w:val="22"/>
        </w:rPr>
        <w:t>heavy reliance on imported foods</w:t>
      </w:r>
      <w:r w:rsidRPr="002A22CA">
        <w:rPr>
          <w:rFonts w:asciiTheme="minorHAnsi" w:hAnsiTheme="minorHAnsi" w:cstheme="minorHAnsi"/>
          <w:sz w:val="22"/>
          <w:szCs w:val="22"/>
        </w:rPr>
        <w:t xml:space="preserve">. </w:t>
      </w:r>
    </w:p>
    <w:p w14:paraId="7AD1EF7C" w14:textId="38AA71E7" w:rsidR="002357C9" w:rsidRPr="002A22CA" w:rsidRDefault="002357C9" w:rsidP="002357C9">
      <w:pPr>
        <w:jc w:val="both"/>
        <w:rPr>
          <w:rFonts w:asciiTheme="minorHAnsi" w:hAnsiTheme="minorHAnsi" w:cstheme="minorHAnsi"/>
          <w:sz w:val="22"/>
          <w:szCs w:val="22"/>
        </w:rPr>
      </w:pPr>
    </w:p>
    <w:p w14:paraId="62662780" w14:textId="7E43B66F" w:rsidR="00E67A34" w:rsidRPr="002A22CA" w:rsidRDefault="00421484" w:rsidP="00340DB3">
      <w:pPr>
        <w:jc w:val="both"/>
        <w:rPr>
          <w:rFonts w:asciiTheme="minorHAnsi" w:hAnsiTheme="minorHAnsi" w:cstheme="minorHAnsi"/>
          <w:sz w:val="22"/>
          <w:szCs w:val="22"/>
        </w:rPr>
      </w:pPr>
      <w:r w:rsidRPr="002A22CA">
        <w:rPr>
          <w:rFonts w:asciiTheme="minorHAnsi" w:hAnsiTheme="minorHAnsi" w:cstheme="minorHAnsi"/>
          <w:sz w:val="22"/>
          <w:szCs w:val="22"/>
        </w:rPr>
        <w:t xml:space="preserve">Digital </w:t>
      </w:r>
      <w:r w:rsidR="002A22CA">
        <w:rPr>
          <w:rFonts w:asciiTheme="minorHAnsi" w:hAnsiTheme="minorHAnsi" w:cstheme="minorHAnsi"/>
          <w:sz w:val="22"/>
          <w:szCs w:val="22"/>
        </w:rPr>
        <w:t>t</w:t>
      </w:r>
      <w:r w:rsidRPr="002A22CA">
        <w:rPr>
          <w:rFonts w:asciiTheme="minorHAnsi" w:hAnsiTheme="minorHAnsi" w:cstheme="minorHAnsi"/>
          <w:sz w:val="22"/>
          <w:szCs w:val="22"/>
        </w:rPr>
        <w:t>ransformation</w:t>
      </w:r>
      <w:r w:rsidR="00A16D71" w:rsidRPr="002A22CA">
        <w:rPr>
          <w:rFonts w:asciiTheme="minorHAnsi" w:hAnsiTheme="minorHAnsi" w:cstheme="minorHAnsi"/>
          <w:sz w:val="22"/>
          <w:szCs w:val="22"/>
        </w:rPr>
        <w:t xml:space="preserve"> of </w:t>
      </w:r>
      <w:r w:rsidRPr="002A22CA">
        <w:rPr>
          <w:rFonts w:asciiTheme="minorHAnsi" w:hAnsiTheme="minorHAnsi" w:cstheme="minorHAnsi"/>
          <w:sz w:val="22"/>
          <w:szCs w:val="22"/>
        </w:rPr>
        <w:t xml:space="preserve">infrastructure and </w:t>
      </w:r>
      <w:r w:rsidR="002A22CA">
        <w:rPr>
          <w:rFonts w:asciiTheme="minorHAnsi" w:hAnsiTheme="minorHAnsi" w:cstheme="minorHAnsi"/>
          <w:sz w:val="22"/>
          <w:szCs w:val="22"/>
        </w:rPr>
        <w:t>public and commercial services</w:t>
      </w:r>
      <w:r w:rsidRPr="002A22CA">
        <w:rPr>
          <w:rFonts w:asciiTheme="minorHAnsi" w:hAnsiTheme="minorHAnsi" w:cstheme="minorHAnsi"/>
          <w:sz w:val="22"/>
          <w:szCs w:val="22"/>
        </w:rPr>
        <w:t xml:space="preserve"> </w:t>
      </w:r>
      <w:r w:rsidR="00C605CA" w:rsidRPr="002A22CA">
        <w:rPr>
          <w:rFonts w:asciiTheme="minorHAnsi" w:hAnsiTheme="minorHAnsi" w:cstheme="minorHAnsi"/>
          <w:sz w:val="22"/>
          <w:szCs w:val="22"/>
        </w:rPr>
        <w:t>is in a period of growth</w:t>
      </w:r>
      <w:r w:rsidR="00746738" w:rsidRPr="002A22CA">
        <w:rPr>
          <w:rFonts w:asciiTheme="minorHAnsi" w:hAnsiTheme="minorHAnsi" w:cstheme="minorHAnsi"/>
          <w:sz w:val="22"/>
          <w:szCs w:val="22"/>
        </w:rPr>
        <w:t xml:space="preserve"> </w:t>
      </w:r>
      <w:r w:rsidR="00E40EDB" w:rsidRPr="002A22CA">
        <w:rPr>
          <w:rFonts w:asciiTheme="minorHAnsi" w:hAnsiTheme="minorHAnsi" w:cstheme="minorHAnsi"/>
          <w:sz w:val="22"/>
          <w:szCs w:val="22"/>
        </w:rPr>
        <w:t>across the region</w:t>
      </w:r>
      <w:r w:rsidR="00C605CA" w:rsidRPr="002A22CA">
        <w:rPr>
          <w:rFonts w:asciiTheme="minorHAnsi" w:hAnsiTheme="minorHAnsi" w:cstheme="minorHAnsi"/>
          <w:sz w:val="22"/>
          <w:szCs w:val="22"/>
        </w:rPr>
        <w:t xml:space="preserve">, </w:t>
      </w:r>
      <w:r w:rsidR="008C381A" w:rsidRPr="002A22CA">
        <w:rPr>
          <w:rFonts w:asciiTheme="minorHAnsi" w:hAnsiTheme="minorHAnsi" w:cstheme="minorHAnsi"/>
          <w:sz w:val="22"/>
          <w:szCs w:val="22"/>
        </w:rPr>
        <w:t xml:space="preserve">offering </w:t>
      </w:r>
      <w:r w:rsidR="00746738" w:rsidRPr="002A22CA">
        <w:rPr>
          <w:rFonts w:asciiTheme="minorHAnsi" w:hAnsiTheme="minorHAnsi" w:cstheme="minorHAnsi"/>
          <w:sz w:val="22"/>
          <w:szCs w:val="22"/>
        </w:rPr>
        <w:t xml:space="preserve">expanded </w:t>
      </w:r>
      <w:r w:rsidR="00E40EDB" w:rsidRPr="002A22CA">
        <w:rPr>
          <w:rFonts w:asciiTheme="minorHAnsi" w:hAnsiTheme="minorHAnsi" w:cstheme="minorHAnsi"/>
          <w:sz w:val="22"/>
          <w:szCs w:val="22"/>
        </w:rPr>
        <w:t xml:space="preserve">opportunities for </w:t>
      </w:r>
      <w:r w:rsidR="002567EB" w:rsidRPr="002A22CA">
        <w:rPr>
          <w:rFonts w:asciiTheme="minorHAnsi" w:hAnsiTheme="minorHAnsi" w:cstheme="minorHAnsi"/>
          <w:sz w:val="22"/>
          <w:szCs w:val="22"/>
        </w:rPr>
        <w:t>soci</w:t>
      </w:r>
      <w:r w:rsidR="002A22CA">
        <w:rPr>
          <w:rFonts w:asciiTheme="minorHAnsi" w:hAnsiTheme="minorHAnsi" w:cstheme="minorHAnsi"/>
          <w:sz w:val="22"/>
          <w:szCs w:val="22"/>
        </w:rPr>
        <w:t>o</w:t>
      </w:r>
      <w:r w:rsidR="002567EB" w:rsidRPr="002A22CA">
        <w:rPr>
          <w:rFonts w:asciiTheme="minorHAnsi" w:hAnsiTheme="minorHAnsi" w:cstheme="minorHAnsi"/>
          <w:sz w:val="22"/>
          <w:szCs w:val="22"/>
        </w:rPr>
        <w:t xml:space="preserve">economic advancement and </w:t>
      </w:r>
      <w:r w:rsidR="00746738" w:rsidRPr="002A22CA">
        <w:rPr>
          <w:rFonts w:asciiTheme="minorHAnsi" w:hAnsiTheme="minorHAnsi" w:cstheme="minorHAnsi"/>
          <w:sz w:val="22"/>
          <w:szCs w:val="22"/>
        </w:rPr>
        <w:t>accelerated</w:t>
      </w:r>
      <w:r w:rsidR="00332316" w:rsidRPr="002A22CA">
        <w:rPr>
          <w:rFonts w:asciiTheme="minorHAnsi" w:hAnsiTheme="minorHAnsi" w:cstheme="minorHAnsi"/>
          <w:sz w:val="22"/>
          <w:szCs w:val="22"/>
        </w:rPr>
        <w:t xml:space="preserve"> </w:t>
      </w:r>
      <w:r w:rsidR="00A45663" w:rsidRPr="002A22CA">
        <w:rPr>
          <w:rFonts w:asciiTheme="minorHAnsi" w:hAnsiTheme="minorHAnsi" w:cstheme="minorHAnsi"/>
          <w:sz w:val="22"/>
          <w:szCs w:val="22"/>
        </w:rPr>
        <w:t>progress</w:t>
      </w:r>
      <w:r w:rsidR="00332316" w:rsidRPr="002A22CA">
        <w:rPr>
          <w:rFonts w:asciiTheme="minorHAnsi" w:hAnsiTheme="minorHAnsi" w:cstheme="minorHAnsi"/>
          <w:sz w:val="22"/>
          <w:szCs w:val="22"/>
        </w:rPr>
        <w:t xml:space="preserve"> </w:t>
      </w:r>
      <w:r w:rsidR="006E4042" w:rsidRPr="002A22CA">
        <w:rPr>
          <w:rFonts w:asciiTheme="minorHAnsi" w:hAnsiTheme="minorHAnsi" w:cstheme="minorHAnsi"/>
          <w:sz w:val="22"/>
          <w:szCs w:val="22"/>
        </w:rPr>
        <w:t>towards</w:t>
      </w:r>
      <w:r w:rsidRPr="002A22CA">
        <w:rPr>
          <w:rFonts w:asciiTheme="minorHAnsi" w:hAnsiTheme="minorHAnsi" w:cstheme="minorHAnsi"/>
          <w:sz w:val="22"/>
          <w:szCs w:val="22"/>
        </w:rPr>
        <w:t xml:space="preserve"> achieving the SDGs</w:t>
      </w:r>
      <w:r w:rsidR="00746738" w:rsidRPr="002A22CA">
        <w:rPr>
          <w:rFonts w:asciiTheme="minorHAnsi" w:hAnsiTheme="minorHAnsi" w:cstheme="minorHAnsi"/>
          <w:sz w:val="22"/>
          <w:szCs w:val="22"/>
        </w:rPr>
        <w:t xml:space="preserve">. </w:t>
      </w:r>
      <w:r w:rsidRPr="002A22CA">
        <w:rPr>
          <w:rFonts w:asciiTheme="minorHAnsi" w:hAnsiTheme="minorHAnsi" w:cstheme="minorHAnsi"/>
          <w:sz w:val="22"/>
          <w:szCs w:val="22"/>
        </w:rPr>
        <w:t xml:space="preserve">Enhanced </w:t>
      </w:r>
      <w:r w:rsidR="002A22CA">
        <w:rPr>
          <w:rFonts w:asciiTheme="minorHAnsi" w:hAnsiTheme="minorHAnsi" w:cstheme="minorHAnsi"/>
          <w:sz w:val="22"/>
          <w:szCs w:val="22"/>
        </w:rPr>
        <w:t>I</w:t>
      </w:r>
      <w:r w:rsidRPr="002A22CA">
        <w:rPr>
          <w:rFonts w:asciiTheme="minorHAnsi" w:hAnsiTheme="minorHAnsi" w:cstheme="minorHAnsi"/>
          <w:sz w:val="22"/>
          <w:szCs w:val="22"/>
        </w:rPr>
        <w:t>nternet access and connectivity</w:t>
      </w:r>
      <w:r w:rsidR="00CB6FA0" w:rsidRPr="002A22CA">
        <w:rPr>
          <w:rFonts w:asciiTheme="minorHAnsi" w:hAnsiTheme="minorHAnsi" w:cstheme="minorHAnsi"/>
          <w:sz w:val="22"/>
          <w:szCs w:val="22"/>
        </w:rPr>
        <w:t xml:space="preserve"> are </w:t>
      </w:r>
      <w:r w:rsidR="003544A1" w:rsidRPr="002A22CA">
        <w:rPr>
          <w:rFonts w:asciiTheme="minorHAnsi" w:hAnsiTheme="minorHAnsi" w:cstheme="minorHAnsi"/>
          <w:sz w:val="22"/>
          <w:szCs w:val="22"/>
        </w:rPr>
        <w:t>expected</w:t>
      </w:r>
      <w:r w:rsidR="00CB6FA0" w:rsidRPr="002A22CA">
        <w:rPr>
          <w:rFonts w:asciiTheme="minorHAnsi" w:hAnsiTheme="minorHAnsi" w:cstheme="minorHAnsi"/>
          <w:sz w:val="22"/>
          <w:szCs w:val="22"/>
        </w:rPr>
        <w:t xml:space="preserve"> to</w:t>
      </w:r>
      <w:r w:rsidR="007556AE" w:rsidRPr="002A22CA">
        <w:rPr>
          <w:rFonts w:asciiTheme="minorHAnsi" w:hAnsiTheme="minorHAnsi" w:cstheme="minorHAnsi"/>
          <w:sz w:val="22"/>
          <w:szCs w:val="22"/>
        </w:rPr>
        <w:t xml:space="preserve"> </w:t>
      </w:r>
      <w:r w:rsidR="00BF7D22" w:rsidRPr="002A22CA">
        <w:rPr>
          <w:rFonts w:asciiTheme="minorHAnsi" w:hAnsiTheme="minorHAnsi" w:cstheme="minorHAnsi"/>
          <w:sz w:val="22"/>
          <w:szCs w:val="22"/>
        </w:rPr>
        <w:t xml:space="preserve">revolutionize education, healthcare, </w:t>
      </w:r>
      <w:r w:rsidR="00E67A34" w:rsidRPr="002A22CA">
        <w:rPr>
          <w:rFonts w:asciiTheme="minorHAnsi" w:hAnsiTheme="minorHAnsi" w:cstheme="minorHAnsi"/>
          <w:sz w:val="22"/>
          <w:szCs w:val="22"/>
        </w:rPr>
        <w:t>economic participation and, of ever-increasing importance, disaster preparedness and response.</w:t>
      </w:r>
      <w:r w:rsidR="00AD627B">
        <w:rPr>
          <w:rStyle w:val="FootnoteReference"/>
          <w:rFonts w:asciiTheme="minorHAnsi" w:hAnsiTheme="minorHAnsi" w:cstheme="minorHAnsi"/>
          <w:sz w:val="22"/>
          <w:szCs w:val="22"/>
        </w:rPr>
        <w:footnoteReference w:id="10"/>
      </w:r>
      <w:r w:rsidR="00E67A34" w:rsidRPr="002A22CA">
        <w:rPr>
          <w:rFonts w:asciiTheme="minorHAnsi" w:hAnsiTheme="minorHAnsi" w:cstheme="minorHAnsi"/>
          <w:sz w:val="22"/>
          <w:szCs w:val="22"/>
        </w:rPr>
        <w:t xml:space="preserve"> </w:t>
      </w:r>
      <w:r w:rsidR="002A22CA">
        <w:rPr>
          <w:rFonts w:asciiTheme="minorHAnsi" w:hAnsiTheme="minorHAnsi" w:cstheme="minorHAnsi"/>
          <w:sz w:val="22"/>
          <w:szCs w:val="22"/>
        </w:rPr>
        <w:t>Initia</w:t>
      </w:r>
      <w:r w:rsidR="001B4E31">
        <w:rPr>
          <w:rFonts w:asciiTheme="minorHAnsi" w:hAnsiTheme="minorHAnsi" w:cstheme="minorHAnsi"/>
          <w:sz w:val="22"/>
          <w:szCs w:val="22"/>
        </w:rPr>
        <w:t>tives</w:t>
      </w:r>
      <w:r w:rsidR="002A22CA">
        <w:rPr>
          <w:rFonts w:asciiTheme="minorHAnsi" w:hAnsiTheme="minorHAnsi" w:cstheme="minorHAnsi"/>
          <w:sz w:val="22"/>
          <w:szCs w:val="22"/>
        </w:rPr>
        <w:t xml:space="preserve"> in digitalization</w:t>
      </w:r>
      <w:r w:rsidR="00E67A34" w:rsidRPr="002A22CA">
        <w:rPr>
          <w:rFonts w:asciiTheme="minorHAnsi" w:hAnsiTheme="minorHAnsi" w:cstheme="minorHAnsi"/>
          <w:sz w:val="22"/>
          <w:szCs w:val="22"/>
        </w:rPr>
        <w:t xml:space="preserve"> should prioriti</w:t>
      </w:r>
      <w:r w:rsidR="002A22CA">
        <w:rPr>
          <w:rFonts w:asciiTheme="minorHAnsi" w:hAnsiTheme="minorHAnsi" w:cstheme="minorHAnsi"/>
          <w:sz w:val="22"/>
          <w:szCs w:val="22"/>
        </w:rPr>
        <w:t>z</w:t>
      </w:r>
      <w:r w:rsidR="00E67A34" w:rsidRPr="002A22CA">
        <w:rPr>
          <w:rFonts w:asciiTheme="minorHAnsi" w:hAnsiTheme="minorHAnsi" w:cstheme="minorHAnsi"/>
          <w:sz w:val="22"/>
          <w:szCs w:val="22"/>
        </w:rPr>
        <w:t xml:space="preserve">e a balance between transforming </w:t>
      </w:r>
      <w:r w:rsidR="001E583B" w:rsidRPr="002A22CA">
        <w:rPr>
          <w:rFonts w:asciiTheme="minorHAnsi" w:hAnsiTheme="minorHAnsi" w:cstheme="minorHAnsi"/>
          <w:sz w:val="22"/>
          <w:szCs w:val="22"/>
        </w:rPr>
        <w:t>soci</w:t>
      </w:r>
      <w:r w:rsidR="001E583B">
        <w:rPr>
          <w:rFonts w:asciiTheme="minorHAnsi" w:hAnsiTheme="minorHAnsi" w:cstheme="minorHAnsi"/>
          <w:sz w:val="22"/>
          <w:szCs w:val="22"/>
        </w:rPr>
        <w:t>oeconomic</w:t>
      </w:r>
      <w:r w:rsidR="00E67A34" w:rsidRPr="002A22CA">
        <w:rPr>
          <w:rFonts w:asciiTheme="minorHAnsi" w:hAnsiTheme="minorHAnsi" w:cstheme="minorHAnsi"/>
          <w:sz w:val="22"/>
          <w:szCs w:val="22"/>
        </w:rPr>
        <w:t xml:space="preserve"> opportunities and the sustainability of the </w:t>
      </w:r>
      <w:r w:rsidR="00AD627B">
        <w:rPr>
          <w:rFonts w:asciiTheme="minorHAnsi" w:hAnsiTheme="minorHAnsi" w:cstheme="minorHAnsi"/>
          <w:sz w:val="22"/>
          <w:szCs w:val="22"/>
        </w:rPr>
        <w:t xml:space="preserve">diverse </w:t>
      </w:r>
      <w:r w:rsidR="001E583B">
        <w:rPr>
          <w:rFonts w:asciiTheme="minorHAnsi" w:hAnsiTheme="minorHAnsi" w:cstheme="minorHAnsi"/>
          <w:sz w:val="22"/>
          <w:szCs w:val="22"/>
        </w:rPr>
        <w:t xml:space="preserve">ecosystems, </w:t>
      </w:r>
      <w:r w:rsidR="00E67A34" w:rsidRPr="002A22CA">
        <w:rPr>
          <w:rFonts w:asciiTheme="minorHAnsi" w:hAnsiTheme="minorHAnsi" w:cstheme="minorHAnsi"/>
          <w:sz w:val="22"/>
          <w:szCs w:val="22"/>
        </w:rPr>
        <w:t>local labour market</w:t>
      </w:r>
      <w:r w:rsidR="001E583B">
        <w:rPr>
          <w:rFonts w:asciiTheme="minorHAnsi" w:hAnsiTheme="minorHAnsi" w:cstheme="minorHAnsi"/>
          <w:sz w:val="22"/>
          <w:szCs w:val="22"/>
        </w:rPr>
        <w:t>s</w:t>
      </w:r>
      <w:r w:rsidR="00E67A34" w:rsidRPr="002A22CA">
        <w:rPr>
          <w:rFonts w:asciiTheme="minorHAnsi" w:hAnsiTheme="minorHAnsi" w:cstheme="minorHAnsi"/>
          <w:sz w:val="22"/>
          <w:szCs w:val="22"/>
        </w:rPr>
        <w:t xml:space="preserve">, </w:t>
      </w:r>
      <w:r w:rsidR="00C27834" w:rsidRPr="002A22CA">
        <w:rPr>
          <w:rFonts w:asciiTheme="minorHAnsi" w:hAnsiTheme="minorHAnsi" w:cstheme="minorHAnsi"/>
          <w:sz w:val="22"/>
          <w:szCs w:val="22"/>
        </w:rPr>
        <w:t>traditional livelihood</w:t>
      </w:r>
      <w:r w:rsidR="001E583B">
        <w:rPr>
          <w:rFonts w:asciiTheme="minorHAnsi" w:hAnsiTheme="minorHAnsi" w:cstheme="minorHAnsi"/>
          <w:sz w:val="22"/>
          <w:szCs w:val="22"/>
        </w:rPr>
        <w:t>s</w:t>
      </w:r>
      <w:r w:rsidR="00C27834" w:rsidRPr="002A22CA">
        <w:rPr>
          <w:rFonts w:asciiTheme="minorHAnsi" w:hAnsiTheme="minorHAnsi" w:cstheme="minorHAnsi"/>
          <w:sz w:val="22"/>
          <w:szCs w:val="22"/>
        </w:rPr>
        <w:t xml:space="preserve"> and culture</w:t>
      </w:r>
      <w:r w:rsidR="001E583B">
        <w:rPr>
          <w:rFonts w:asciiTheme="minorHAnsi" w:hAnsiTheme="minorHAnsi" w:cstheme="minorHAnsi"/>
          <w:sz w:val="22"/>
          <w:szCs w:val="22"/>
        </w:rPr>
        <w:t xml:space="preserve"> and norms</w:t>
      </w:r>
      <w:r w:rsidR="00E67A34" w:rsidRPr="002A22CA">
        <w:rPr>
          <w:rFonts w:asciiTheme="minorHAnsi" w:hAnsiTheme="minorHAnsi" w:cstheme="minorHAnsi"/>
          <w:sz w:val="22"/>
          <w:szCs w:val="22"/>
        </w:rPr>
        <w:t xml:space="preserve">, particularly for those residing in remote and </w:t>
      </w:r>
      <w:r w:rsidR="002A22CA">
        <w:rPr>
          <w:rFonts w:asciiTheme="minorHAnsi" w:hAnsiTheme="minorHAnsi" w:cstheme="minorHAnsi"/>
          <w:sz w:val="22"/>
          <w:szCs w:val="22"/>
        </w:rPr>
        <w:t>outer-island</w:t>
      </w:r>
      <w:r w:rsidR="00E67A34" w:rsidRPr="002A22CA">
        <w:rPr>
          <w:rFonts w:asciiTheme="minorHAnsi" w:hAnsiTheme="minorHAnsi" w:cstheme="minorHAnsi"/>
          <w:sz w:val="22"/>
          <w:szCs w:val="22"/>
        </w:rPr>
        <w:t xml:space="preserve"> communities. </w:t>
      </w:r>
    </w:p>
    <w:p w14:paraId="4E6FAE3D" w14:textId="77777777" w:rsidR="00340DB3" w:rsidRPr="002A22CA" w:rsidRDefault="00340DB3" w:rsidP="00340DB3">
      <w:pPr>
        <w:jc w:val="both"/>
        <w:rPr>
          <w:rFonts w:asciiTheme="minorHAnsi" w:hAnsiTheme="minorHAnsi" w:cstheme="minorHAnsi"/>
          <w:sz w:val="22"/>
          <w:szCs w:val="22"/>
        </w:rPr>
      </w:pPr>
    </w:p>
    <w:p w14:paraId="22226613" w14:textId="6A1315AA" w:rsidR="00514BF1" w:rsidRPr="002A22CA" w:rsidRDefault="00FA18D7" w:rsidP="00340DB3">
      <w:pPr>
        <w:jc w:val="both"/>
        <w:rPr>
          <w:rFonts w:asciiTheme="minorHAnsi" w:hAnsiTheme="minorHAnsi" w:cstheme="minorHAnsi"/>
          <w:sz w:val="22"/>
          <w:szCs w:val="22"/>
        </w:rPr>
      </w:pPr>
      <w:r w:rsidRPr="002A22CA">
        <w:rPr>
          <w:rFonts w:asciiTheme="minorHAnsi" w:hAnsiTheme="minorHAnsi" w:cstheme="minorHAnsi"/>
          <w:sz w:val="22"/>
          <w:szCs w:val="22"/>
        </w:rPr>
        <w:t xml:space="preserve">As one of the most disaster-affected </w:t>
      </w:r>
      <w:r w:rsidR="000B4D94" w:rsidRPr="002A22CA">
        <w:rPr>
          <w:rFonts w:asciiTheme="minorHAnsi" w:hAnsiTheme="minorHAnsi" w:cstheme="minorHAnsi"/>
          <w:sz w:val="22"/>
          <w:szCs w:val="22"/>
        </w:rPr>
        <w:t>regions</w:t>
      </w:r>
      <w:r w:rsidRPr="002A22CA">
        <w:rPr>
          <w:rFonts w:asciiTheme="minorHAnsi" w:hAnsiTheme="minorHAnsi" w:cstheme="minorHAnsi"/>
          <w:sz w:val="22"/>
          <w:szCs w:val="22"/>
        </w:rPr>
        <w:t xml:space="preserve"> of the world,</w:t>
      </w:r>
      <w:r w:rsidR="002D47AF" w:rsidRPr="002A22CA">
        <w:rPr>
          <w:rFonts w:asciiTheme="minorHAnsi" w:hAnsiTheme="minorHAnsi" w:cstheme="minorHAnsi"/>
          <w:sz w:val="22"/>
          <w:szCs w:val="22"/>
        </w:rPr>
        <w:t xml:space="preserve"> </w:t>
      </w:r>
      <w:r w:rsidR="00952CB0">
        <w:rPr>
          <w:rFonts w:asciiTheme="minorHAnsi" w:hAnsiTheme="minorHAnsi" w:cstheme="minorHAnsi"/>
          <w:sz w:val="22"/>
          <w:szCs w:val="22"/>
        </w:rPr>
        <w:t xml:space="preserve">the Pacific </w:t>
      </w:r>
      <w:r w:rsidR="0068393E">
        <w:rPr>
          <w:rFonts w:asciiTheme="minorHAnsi" w:hAnsiTheme="minorHAnsi" w:cstheme="minorHAnsi"/>
          <w:sz w:val="22"/>
          <w:szCs w:val="22"/>
        </w:rPr>
        <w:t>is</w:t>
      </w:r>
      <w:r w:rsidRPr="002A22CA">
        <w:rPr>
          <w:rFonts w:asciiTheme="minorHAnsi" w:hAnsiTheme="minorHAnsi" w:cstheme="minorHAnsi"/>
          <w:sz w:val="22"/>
          <w:szCs w:val="22"/>
        </w:rPr>
        <w:t xml:space="preserve"> on the </w:t>
      </w:r>
      <w:r w:rsidR="000B4D94" w:rsidRPr="002A22CA">
        <w:rPr>
          <w:rFonts w:asciiTheme="minorHAnsi" w:hAnsiTheme="minorHAnsi" w:cstheme="minorHAnsi"/>
          <w:sz w:val="22"/>
          <w:szCs w:val="22"/>
        </w:rPr>
        <w:t>front lines</w:t>
      </w:r>
      <w:r w:rsidRPr="002A22CA">
        <w:rPr>
          <w:rFonts w:asciiTheme="minorHAnsi" w:hAnsiTheme="minorHAnsi" w:cstheme="minorHAnsi"/>
          <w:sz w:val="22"/>
          <w:szCs w:val="22"/>
        </w:rPr>
        <w:t xml:space="preserve"> of the climate crisis, </w:t>
      </w:r>
      <w:r w:rsidR="00E551D9" w:rsidRPr="002A22CA">
        <w:rPr>
          <w:rFonts w:asciiTheme="minorHAnsi" w:hAnsiTheme="minorHAnsi" w:cstheme="minorHAnsi"/>
          <w:sz w:val="22"/>
          <w:szCs w:val="22"/>
        </w:rPr>
        <w:t>facing acute vulnerability</w:t>
      </w:r>
      <w:r w:rsidRPr="002A22CA">
        <w:rPr>
          <w:rFonts w:asciiTheme="minorHAnsi" w:hAnsiTheme="minorHAnsi" w:cstheme="minorHAnsi"/>
          <w:sz w:val="22"/>
          <w:szCs w:val="22"/>
        </w:rPr>
        <w:t xml:space="preserve"> to its impacts. </w:t>
      </w:r>
      <w:r w:rsidR="00312605" w:rsidRPr="002A22CA">
        <w:rPr>
          <w:rFonts w:asciiTheme="minorHAnsi" w:hAnsiTheme="minorHAnsi" w:cstheme="minorHAnsi"/>
          <w:sz w:val="22"/>
          <w:szCs w:val="22"/>
        </w:rPr>
        <w:t>The escalation in</w:t>
      </w:r>
      <w:r w:rsidR="00C1344D" w:rsidRPr="002A22CA">
        <w:rPr>
          <w:rFonts w:asciiTheme="minorHAnsi" w:hAnsiTheme="minorHAnsi" w:cstheme="minorHAnsi"/>
          <w:sz w:val="22"/>
          <w:szCs w:val="22"/>
        </w:rPr>
        <w:t xml:space="preserve"> </w:t>
      </w:r>
      <w:r w:rsidRPr="002A22CA">
        <w:rPr>
          <w:rFonts w:asciiTheme="minorHAnsi" w:hAnsiTheme="minorHAnsi" w:cstheme="minorHAnsi"/>
          <w:sz w:val="22"/>
          <w:szCs w:val="22"/>
        </w:rPr>
        <w:t xml:space="preserve">extreme weather </w:t>
      </w:r>
      <w:r w:rsidR="00C1344D" w:rsidRPr="002A22CA">
        <w:rPr>
          <w:rFonts w:asciiTheme="minorHAnsi" w:hAnsiTheme="minorHAnsi" w:cstheme="minorHAnsi"/>
          <w:sz w:val="22"/>
          <w:szCs w:val="22"/>
        </w:rPr>
        <w:t>events</w:t>
      </w:r>
      <w:r w:rsidRPr="002A22CA">
        <w:rPr>
          <w:rFonts w:asciiTheme="minorHAnsi" w:hAnsiTheme="minorHAnsi" w:cstheme="minorHAnsi"/>
          <w:sz w:val="22"/>
          <w:szCs w:val="22"/>
        </w:rPr>
        <w:t xml:space="preserve">, rising sea levels, </w:t>
      </w:r>
      <w:r w:rsidR="00312605" w:rsidRPr="002A22CA">
        <w:rPr>
          <w:rFonts w:asciiTheme="minorHAnsi" w:hAnsiTheme="minorHAnsi" w:cstheme="minorHAnsi"/>
          <w:sz w:val="22"/>
          <w:szCs w:val="22"/>
        </w:rPr>
        <w:t>increasing</w:t>
      </w:r>
      <w:r w:rsidR="00C1344D" w:rsidRPr="002A22CA">
        <w:rPr>
          <w:rFonts w:asciiTheme="minorHAnsi" w:hAnsiTheme="minorHAnsi" w:cstheme="minorHAnsi"/>
          <w:sz w:val="22"/>
          <w:szCs w:val="22"/>
        </w:rPr>
        <w:t xml:space="preserve"> </w:t>
      </w:r>
      <w:r w:rsidRPr="002A22CA">
        <w:rPr>
          <w:rFonts w:asciiTheme="minorHAnsi" w:hAnsiTheme="minorHAnsi" w:cstheme="minorHAnsi"/>
          <w:sz w:val="22"/>
          <w:szCs w:val="22"/>
        </w:rPr>
        <w:t>ocean temperature</w:t>
      </w:r>
      <w:r w:rsidR="00A21159" w:rsidRPr="002A22CA">
        <w:rPr>
          <w:rFonts w:asciiTheme="minorHAnsi" w:hAnsiTheme="minorHAnsi" w:cstheme="minorHAnsi"/>
          <w:sz w:val="22"/>
          <w:szCs w:val="22"/>
        </w:rPr>
        <w:t>s</w:t>
      </w:r>
      <w:r w:rsidRPr="002A22CA">
        <w:rPr>
          <w:rFonts w:asciiTheme="minorHAnsi" w:hAnsiTheme="minorHAnsi" w:cstheme="minorHAnsi"/>
          <w:sz w:val="22"/>
          <w:szCs w:val="22"/>
        </w:rPr>
        <w:t xml:space="preserve"> and environmental degradation </w:t>
      </w:r>
      <w:r w:rsidR="00805573" w:rsidRPr="002A22CA">
        <w:rPr>
          <w:rFonts w:asciiTheme="minorHAnsi" w:hAnsiTheme="minorHAnsi" w:cstheme="minorHAnsi"/>
          <w:sz w:val="22"/>
          <w:szCs w:val="22"/>
        </w:rPr>
        <w:t xml:space="preserve">are all challenging </w:t>
      </w:r>
      <w:r w:rsidR="00A21159" w:rsidRPr="002A22CA">
        <w:rPr>
          <w:rFonts w:asciiTheme="minorHAnsi" w:hAnsiTheme="minorHAnsi" w:cstheme="minorHAnsi"/>
          <w:sz w:val="22"/>
          <w:szCs w:val="22"/>
        </w:rPr>
        <w:t>PICTs</w:t>
      </w:r>
      <w:r w:rsidR="002A22CA">
        <w:rPr>
          <w:rFonts w:asciiTheme="minorHAnsi" w:hAnsiTheme="minorHAnsi" w:cstheme="minorHAnsi"/>
          <w:sz w:val="22"/>
          <w:szCs w:val="22"/>
        </w:rPr>
        <w:t>,</w:t>
      </w:r>
      <w:r w:rsidR="00A21159" w:rsidRPr="002A22CA">
        <w:rPr>
          <w:rFonts w:asciiTheme="minorHAnsi" w:hAnsiTheme="minorHAnsi" w:cstheme="minorHAnsi"/>
          <w:sz w:val="22"/>
          <w:szCs w:val="22"/>
        </w:rPr>
        <w:t xml:space="preserve"> </w:t>
      </w:r>
      <w:r w:rsidR="00893437" w:rsidRPr="002A22CA">
        <w:rPr>
          <w:rFonts w:asciiTheme="minorHAnsi" w:hAnsiTheme="minorHAnsi" w:cstheme="minorHAnsi"/>
          <w:sz w:val="22"/>
          <w:szCs w:val="22"/>
        </w:rPr>
        <w:t>limit</w:t>
      </w:r>
      <w:r w:rsidR="002A22CA">
        <w:rPr>
          <w:rFonts w:asciiTheme="minorHAnsi" w:hAnsiTheme="minorHAnsi" w:cstheme="minorHAnsi"/>
          <w:sz w:val="22"/>
          <w:szCs w:val="22"/>
        </w:rPr>
        <w:t>ing</w:t>
      </w:r>
      <w:r w:rsidR="00893437" w:rsidRPr="002A22CA">
        <w:rPr>
          <w:rFonts w:asciiTheme="minorHAnsi" w:hAnsiTheme="minorHAnsi" w:cstheme="minorHAnsi"/>
          <w:sz w:val="22"/>
          <w:szCs w:val="22"/>
        </w:rPr>
        <w:t xml:space="preserve"> </w:t>
      </w:r>
      <w:r w:rsidR="00805573" w:rsidRPr="002A22CA">
        <w:rPr>
          <w:rFonts w:asciiTheme="minorHAnsi" w:hAnsiTheme="minorHAnsi" w:cstheme="minorHAnsi"/>
          <w:sz w:val="22"/>
          <w:szCs w:val="22"/>
        </w:rPr>
        <w:t>climate and disaster</w:t>
      </w:r>
      <w:r w:rsidR="00893437" w:rsidRPr="002A22CA">
        <w:rPr>
          <w:rFonts w:asciiTheme="minorHAnsi" w:hAnsiTheme="minorHAnsi" w:cstheme="minorHAnsi"/>
          <w:sz w:val="22"/>
          <w:szCs w:val="22"/>
        </w:rPr>
        <w:t xml:space="preserve"> preparedness and response </w:t>
      </w:r>
      <w:r w:rsidR="00A21159" w:rsidRPr="002A22CA">
        <w:rPr>
          <w:rFonts w:asciiTheme="minorHAnsi" w:hAnsiTheme="minorHAnsi" w:cstheme="minorHAnsi"/>
          <w:sz w:val="22"/>
          <w:szCs w:val="22"/>
        </w:rPr>
        <w:t>capacit</w:t>
      </w:r>
      <w:r w:rsidR="00805573" w:rsidRPr="002A22CA">
        <w:rPr>
          <w:rFonts w:asciiTheme="minorHAnsi" w:hAnsiTheme="minorHAnsi" w:cstheme="minorHAnsi"/>
          <w:sz w:val="22"/>
          <w:szCs w:val="22"/>
        </w:rPr>
        <w:t>y</w:t>
      </w:r>
      <w:r w:rsidR="00CA0CEA">
        <w:rPr>
          <w:rFonts w:asciiTheme="minorHAnsi" w:hAnsiTheme="minorHAnsi" w:cstheme="minorHAnsi"/>
          <w:sz w:val="22"/>
          <w:szCs w:val="22"/>
        </w:rPr>
        <w:t xml:space="preserve"> and </w:t>
      </w:r>
      <w:r w:rsidR="00190DD2" w:rsidRPr="002A22CA">
        <w:rPr>
          <w:rFonts w:asciiTheme="minorHAnsi" w:hAnsiTheme="minorHAnsi" w:cstheme="minorHAnsi"/>
          <w:sz w:val="22"/>
          <w:szCs w:val="22"/>
        </w:rPr>
        <w:t xml:space="preserve">amplifying negative </w:t>
      </w:r>
      <w:r w:rsidR="00AC71B9" w:rsidRPr="002A22CA">
        <w:rPr>
          <w:rFonts w:asciiTheme="minorHAnsi" w:hAnsiTheme="minorHAnsi" w:cstheme="minorHAnsi"/>
          <w:sz w:val="22"/>
          <w:szCs w:val="22"/>
        </w:rPr>
        <w:t>impacts</w:t>
      </w:r>
      <w:r w:rsidR="00190DD2" w:rsidRPr="002A22CA">
        <w:rPr>
          <w:rFonts w:asciiTheme="minorHAnsi" w:hAnsiTheme="minorHAnsi" w:cstheme="minorHAnsi"/>
          <w:sz w:val="22"/>
          <w:szCs w:val="22"/>
        </w:rPr>
        <w:t xml:space="preserve"> </w:t>
      </w:r>
      <w:r w:rsidRPr="002A22CA">
        <w:rPr>
          <w:rFonts w:asciiTheme="minorHAnsi" w:hAnsiTheme="minorHAnsi" w:cstheme="minorHAnsi"/>
          <w:sz w:val="22"/>
          <w:szCs w:val="22"/>
        </w:rPr>
        <w:t xml:space="preserve">on </w:t>
      </w:r>
      <w:r w:rsidR="00AC71B9" w:rsidRPr="002A22CA">
        <w:rPr>
          <w:rFonts w:asciiTheme="minorHAnsi" w:hAnsiTheme="minorHAnsi" w:cstheme="minorHAnsi"/>
          <w:sz w:val="22"/>
          <w:szCs w:val="22"/>
        </w:rPr>
        <w:t>communities</w:t>
      </w:r>
      <w:r w:rsidRPr="002A22CA">
        <w:rPr>
          <w:rFonts w:asciiTheme="minorHAnsi" w:hAnsiTheme="minorHAnsi" w:cstheme="minorHAnsi"/>
          <w:sz w:val="22"/>
          <w:szCs w:val="22"/>
        </w:rPr>
        <w:t xml:space="preserve"> and infrastructure.</w:t>
      </w:r>
      <w:r w:rsidR="00AD627B">
        <w:rPr>
          <w:rStyle w:val="FootnoteReference"/>
          <w:rFonts w:asciiTheme="minorHAnsi" w:hAnsiTheme="minorHAnsi" w:cstheme="minorHAnsi"/>
          <w:sz w:val="22"/>
          <w:szCs w:val="22"/>
        </w:rPr>
        <w:footnoteReference w:id="11"/>
      </w:r>
      <w:r w:rsidRPr="002A22CA">
        <w:rPr>
          <w:rFonts w:asciiTheme="minorHAnsi" w:hAnsiTheme="minorHAnsi" w:cstheme="minorHAnsi"/>
          <w:sz w:val="22"/>
          <w:szCs w:val="22"/>
        </w:rPr>
        <w:t xml:space="preserve"> </w:t>
      </w:r>
      <w:r w:rsidR="00B662A1" w:rsidRPr="002A22CA">
        <w:rPr>
          <w:rFonts w:asciiTheme="minorHAnsi" w:hAnsiTheme="minorHAnsi" w:cstheme="minorHAnsi"/>
          <w:sz w:val="22"/>
          <w:szCs w:val="22"/>
        </w:rPr>
        <w:t>Recent disaster events, namely</w:t>
      </w:r>
      <w:r w:rsidR="000C295A" w:rsidRPr="002A22CA">
        <w:rPr>
          <w:rFonts w:asciiTheme="minorHAnsi" w:hAnsiTheme="minorHAnsi" w:cstheme="minorHAnsi"/>
          <w:sz w:val="22"/>
          <w:szCs w:val="22"/>
        </w:rPr>
        <w:t xml:space="preserve"> Vanuatu's </w:t>
      </w:r>
      <w:r w:rsidR="00B662A1" w:rsidRPr="002A22CA">
        <w:rPr>
          <w:rFonts w:asciiTheme="minorHAnsi" w:hAnsiTheme="minorHAnsi" w:cstheme="minorHAnsi"/>
          <w:sz w:val="22"/>
          <w:szCs w:val="22"/>
        </w:rPr>
        <w:t>back-to-back</w:t>
      </w:r>
      <w:r w:rsidR="000C295A" w:rsidRPr="002A22CA">
        <w:rPr>
          <w:rFonts w:asciiTheme="minorHAnsi" w:hAnsiTheme="minorHAnsi" w:cstheme="minorHAnsi"/>
          <w:sz w:val="22"/>
          <w:szCs w:val="22"/>
        </w:rPr>
        <w:t xml:space="preserve"> Category 4 cyclones and earthquakes</w:t>
      </w:r>
      <w:r w:rsidR="002A22CA">
        <w:rPr>
          <w:rFonts w:asciiTheme="minorHAnsi" w:hAnsiTheme="minorHAnsi" w:cstheme="minorHAnsi"/>
          <w:sz w:val="22"/>
          <w:szCs w:val="22"/>
        </w:rPr>
        <w:t xml:space="preserve"> </w:t>
      </w:r>
      <w:r w:rsidR="000C295A" w:rsidRPr="002A22CA">
        <w:rPr>
          <w:rFonts w:asciiTheme="minorHAnsi" w:hAnsiTheme="minorHAnsi" w:cstheme="minorHAnsi"/>
          <w:sz w:val="22"/>
          <w:szCs w:val="22"/>
        </w:rPr>
        <w:t xml:space="preserve">and Tonga's volcanic eruption and ensuing tsunamis, </w:t>
      </w:r>
      <w:r w:rsidR="0035709E" w:rsidRPr="002A22CA">
        <w:rPr>
          <w:rFonts w:asciiTheme="minorHAnsi" w:hAnsiTheme="minorHAnsi" w:cstheme="minorHAnsi"/>
          <w:sz w:val="22"/>
          <w:szCs w:val="22"/>
        </w:rPr>
        <w:t>showcase</w:t>
      </w:r>
      <w:r w:rsidR="000C295A" w:rsidRPr="002A22CA">
        <w:rPr>
          <w:rFonts w:asciiTheme="minorHAnsi" w:hAnsiTheme="minorHAnsi" w:cstheme="minorHAnsi"/>
          <w:sz w:val="22"/>
          <w:szCs w:val="22"/>
        </w:rPr>
        <w:t xml:space="preserve"> the increased frequency and intensity of </w:t>
      </w:r>
      <w:r w:rsidR="00CA0CEA">
        <w:rPr>
          <w:rFonts w:asciiTheme="minorHAnsi" w:hAnsiTheme="minorHAnsi" w:cstheme="minorHAnsi"/>
          <w:sz w:val="22"/>
          <w:szCs w:val="22"/>
        </w:rPr>
        <w:t xml:space="preserve">natural </w:t>
      </w:r>
      <w:r w:rsidR="000C295A" w:rsidRPr="002A22CA">
        <w:rPr>
          <w:rFonts w:asciiTheme="minorHAnsi" w:hAnsiTheme="minorHAnsi" w:cstheme="minorHAnsi"/>
          <w:sz w:val="22"/>
          <w:szCs w:val="22"/>
        </w:rPr>
        <w:t>disasters</w:t>
      </w:r>
      <w:r w:rsidR="0035709E" w:rsidRPr="002A22CA">
        <w:rPr>
          <w:rFonts w:asciiTheme="minorHAnsi" w:hAnsiTheme="minorHAnsi" w:cstheme="minorHAnsi"/>
          <w:sz w:val="22"/>
          <w:szCs w:val="22"/>
        </w:rPr>
        <w:t xml:space="preserve"> in the region. </w:t>
      </w:r>
      <w:r w:rsidR="00CA0CEA" w:rsidRPr="002A22CA">
        <w:rPr>
          <w:rFonts w:asciiTheme="minorHAnsi" w:hAnsiTheme="minorHAnsi" w:cstheme="minorHAnsi"/>
          <w:sz w:val="22"/>
          <w:szCs w:val="22"/>
        </w:rPr>
        <w:t xml:space="preserve">These challenges are compounded by geographic factors, with the advent of El Niño in 2023 expected to further amplify climate-related </w:t>
      </w:r>
      <w:r w:rsidR="0068393E">
        <w:rPr>
          <w:rFonts w:asciiTheme="minorHAnsi" w:hAnsiTheme="minorHAnsi" w:cstheme="minorHAnsi"/>
          <w:sz w:val="22"/>
          <w:szCs w:val="22"/>
        </w:rPr>
        <w:t>disasters</w:t>
      </w:r>
      <w:r w:rsidR="00CA0CEA" w:rsidRPr="002A22CA">
        <w:rPr>
          <w:rFonts w:asciiTheme="minorHAnsi" w:hAnsiTheme="minorHAnsi" w:cstheme="minorHAnsi"/>
          <w:sz w:val="22"/>
          <w:szCs w:val="22"/>
        </w:rPr>
        <w:t>.</w:t>
      </w:r>
      <w:r w:rsidR="005D5913">
        <w:rPr>
          <w:rStyle w:val="FootnoteReference"/>
          <w:rFonts w:asciiTheme="minorHAnsi" w:hAnsiTheme="minorHAnsi" w:cstheme="minorHAnsi"/>
          <w:sz w:val="22"/>
          <w:szCs w:val="22"/>
        </w:rPr>
        <w:footnoteReference w:id="12"/>
      </w:r>
      <w:r w:rsidR="00CA0CEA" w:rsidRPr="002A22CA">
        <w:rPr>
          <w:rFonts w:asciiTheme="minorHAnsi" w:hAnsiTheme="minorHAnsi" w:cstheme="minorHAnsi"/>
          <w:sz w:val="22"/>
          <w:szCs w:val="22"/>
        </w:rPr>
        <w:t xml:space="preserve"> </w:t>
      </w:r>
      <w:r w:rsidR="002357C9">
        <w:rPr>
          <w:rFonts w:asciiTheme="minorHAnsi" w:hAnsiTheme="minorHAnsi" w:cstheme="minorHAnsi"/>
          <w:sz w:val="22"/>
          <w:szCs w:val="22"/>
        </w:rPr>
        <w:t>T</w:t>
      </w:r>
      <w:r w:rsidR="00FB1344" w:rsidRPr="002A22CA">
        <w:rPr>
          <w:rFonts w:asciiTheme="minorHAnsi" w:hAnsiTheme="minorHAnsi" w:cstheme="minorHAnsi"/>
          <w:sz w:val="22"/>
          <w:szCs w:val="22"/>
        </w:rPr>
        <w:t xml:space="preserve">he protracted efforts to rebuild after the considerable infrastructure and </w:t>
      </w:r>
      <w:r w:rsidR="00CA0CEA">
        <w:rPr>
          <w:rFonts w:asciiTheme="minorHAnsi" w:hAnsiTheme="minorHAnsi" w:cstheme="minorHAnsi"/>
          <w:sz w:val="22"/>
          <w:szCs w:val="22"/>
        </w:rPr>
        <w:t>socio</w:t>
      </w:r>
      <w:r w:rsidR="00FB1344" w:rsidRPr="002A22CA">
        <w:rPr>
          <w:rFonts w:asciiTheme="minorHAnsi" w:hAnsiTheme="minorHAnsi" w:cstheme="minorHAnsi"/>
          <w:sz w:val="22"/>
          <w:szCs w:val="22"/>
        </w:rPr>
        <w:t>economic losses highlight</w:t>
      </w:r>
      <w:r w:rsidR="00CA0CEA">
        <w:rPr>
          <w:rFonts w:asciiTheme="minorHAnsi" w:hAnsiTheme="minorHAnsi" w:cstheme="minorHAnsi"/>
          <w:sz w:val="22"/>
          <w:szCs w:val="22"/>
        </w:rPr>
        <w:t>ed</w:t>
      </w:r>
      <w:r w:rsidR="00FB1344" w:rsidRPr="002A22CA">
        <w:rPr>
          <w:rFonts w:asciiTheme="minorHAnsi" w:hAnsiTheme="minorHAnsi" w:cstheme="minorHAnsi"/>
          <w:sz w:val="22"/>
          <w:szCs w:val="22"/>
        </w:rPr>
        <w:t xml:space="preserve"> </w:t>
      </w:r>
      <w:r w:rsidR="00CA0CEA">
        <w:rPr>
          <w:rFonts w:asciiTheme="minorHAnsi" w:hAnsiTheme="minorHAnsi" w:cstheme="minorHAnsi"/>
          <w:sz w:val="22"/>
          <w:szCs w:val="22"/>
        </w:rPr>
        <w:t>P</w:t>
      </w:r>
      <w:r w:rsidR="00FB1344" w:rsidRPr="002A22CA">
        <w:rPr>
          <w:rFonts w:asciiTheme="minorHAnsi" w:hAnsiTheme="minorHAnsi" w:cstheme="minorHAnsi"/>
          <w:sz w:val="22"/>
          <w:szCs w:val="22"/>
        </w:rPr>
        <w:t xml:space="preserve">ICTs' </w:t>
      </w:r>
      <w:r w:rsidR="002357C9">
        <w:rPr>
          <w:rFonts w:asciiTheme="minorHAnsi" w:hAnsiTheme="minorHAnsi" w:cstheme="minorHAnsi"/>
          <w:sz w:val="22"/>
          <w:szCs w:val="22"/>
        </w:rPr>
        <w:t>fr</w:t>
      </w:r>
      <w:r w:rsidR="00FB1344" w:rsidRPr="002A22CA">
        <w:rPr>
          <w:rFonts w:asciiTheme="minorHAnsi" w:hAnsiTheme="minorHAnsi" w:cstheme="minorHAnsi"/>
          <w:sz w:val="22"/>
          <w:szCs w:val="22"/>
        </w:rPr>
        <w:t>agility</w:t>
      </w:r>
      <w:r w:rsidR="002357C9">
        <w:rPr>
          <w:rFonts w:asciiTheme="minorHAnsi" w:hAnsiTheme="minorHAnsi" w:cstheme="minorHAnsi"/>
          <w:sz w:val="22"/>
          <w:szCs w:val="22"/>
        </w:rPr>
        <w:t>, which has</w:t>
      </w:r>
      <w:r w:rsidR="00CA0CEA">
        <w:rPr>
          <w:rFonts w:asciiTheme="minorHAnsi" w:hAnsiTheme="minorHAnsi" w:cstheme="minorHAnsi"/>
          <w:sz w:val="22"/>
          <w:szCs w:val="22"/>
        </w:rPr>
        <w:t xml:space="preserve"> </w:t>
      </w:r>
      <w:r w:rsidR="00514BF1" w:rsidRPr="002A22CA">
        <w:rPr>
          <w:rFonts w:asciiTheme="minorHAnsi" w:hAnsiTheme="minorHAnsi" w:cstheme="minorHAnsi"/>
          <w:sz w:val="22"/>
          <w:szCs w:val="22"/>
        </w:rPr>
        <w:t>accentuate</w:t>
      </w:r>
      <w:r w:rsidR="00CA0CEA">
        <w:rPr>
          <w:rFonts w:asciiTheme="minorHAnsi" w:hAnsiTheme="minorHAnsi" w:cstheme="minorHAnsi"/>
          <w:sz w:val="22"/>
          <w:szCs w:val="22"/>
        </w:rPr>
        <w:t>d</w:t>
      </w:r>
      <w:r w:rsidR="00514BF1" w:rsidRPr="002A22CA">
        <w:rPr>
          <w:rFonts w:asciiTheme="minorHAnsi" w:hAnsiTheme="minorHAnsi" w:cstheme="minorHAnsi"/>
          <w:sz w:val="22"/>
          <w:szCs w:val="22"/>
        </w:rPr>
        <w:t xml:space="preserve"> the critical necessity for robust </w:t>
      </w:r>
      <w:r w:rsidR="00C25ED7" w:rsidRPr="002A22CA">
        <w:rPr>
          <w:rFonts w:asciiTheme="minorHAnsi" w:hAnsiTheme="minorHAnsi" w:cstheme="minorHAnsi"/>
          <w:sz w:val="22"/>
          <w:szCs w:val="22"/>
        </w:rPr>
        <w:t xml:space="preserve">climate and </w:t>
      </w:r>
      <w:r w:rsidR="00514BF1" w:rsidRPr="002A22CA">
        <w:rPr>
          <w:rFonts w:asciiTheme="minorHAnsi" w:hAnsiTheme="minorHAnsi" w:cstheme="minorHAnsi"/>
          <w:sz w:val="22"/>
          <w:szCs w:val="22"/>
        </w:rPr>
        <w:t>disaster</w:t>
      </w:r>
      <w:r w:rsidR="002A2B96" w:rsidRPr="002A22CA">
        <w:rPr>
          <w:rFonts w:asciiTheme="minorHAnsi" w:hAnsiTheme="minorHAnsi" w:cstheme="minorHAnsi"/>
          <w:sz w:val="22"/>
          <w:szCs w:val="22"/>
        </w:rPr>
        <w:t xml:space="preserve"> preparedness</w:t>
      </w:r>
      <w:r w:rsidR="000475CB" w:rsidRPr="002A22CA">
        <w:rPr>
          <w:rFonts w:asciiTheme="minorHAnsi" w:hAnsiTheme="minorHAnsi" w:cstheme="minorHAnsi"/>
          <w:sz w:val="22"/>
          <w:szCs w:val="22"/>
        </w:rPr>
        <w:t xml:space="preserve">, </w:t>
      </w:r>
      <w:proofErr w:type="gramStart"/>
      <w:r w:rsidR="002A2B96" w:rsidRPr="002A22CA">
        <w:rPr>
          <w:rFonts w:asciiTheme="minorHAnsi" w:hAnsiTheme="minorHAnsi" w:cstheme="minorHAnsi"/>
          <w:sz w:val="22"/>
          <w:szCs w:val="22"/>
        </w:rPr>
        <w:t>adaptation</w:t>
      </w:r>
      <w:proofErr w:type="gramEnd"/>
      <w:r w:rsidR="000475CB" w:rsidRPr="002A22CA">
        <w:rPr>
          <w:rFonts w:asciiTheme="minorHAnsi" w:hAnsiTheme="minorHAnsi" w:cstheme="minorHAnsi"/>
          <w:sz w:val="22"/>
          <w:szCs w:val="22"/>
        </w:rPr>
        <w:t xml:space="preserve"> and </w:t>
      </w:r>
      <w:r w:rsidR="00514BF1" w:rsidRPr="002A22CA">
        <w:rPr>
          <w:rFonts w:asciiTheme="minorHAnsi" w:hAnsiTheme="minorHAnsi" w:cstheme="minorHAnsi"/>
          <w:sz w:val="22"/>
          <w:szCs w:val="22"/>
        </w:rPr>
        <w:t>resilience</w:t>
      </w:r>
      <w:r w:rsidR="000475CB" w:rsidRPr="002A22CA">
        <w:rPr>
          <w:rFonts w:asciiTheme="minorHAnsi" w:hAnsiTheme="minorHAnsi" w:cstheme="minorHAnsi"/>
          <w:sz w:val="22"/>
          <w:szCs w:val="22"/>
        </w:rPr>
        <w:t xml:space="preserve"> </w:t>
      </w:r>
      <w:r w:rsidR="00514BF1" w:rsidRPr="002A22CA">
        <w:rPr>
          <w:rFonts w:asciiTheme="minorHAnsi" w:hAnsiTheme="minorHAnsi" w:cstheme="minorHAnsi"/>
          <w:sz w:val="22"/>
          <w:szCs w:val="22"/>
        </w:rPr>
        <w:t>frameworks to safeguard the developmental trajectory of the Pacific</w:t>
      </w:r>
      <w:r w:rsidR="00CA0CEA">
        <w:rPr>
          <w:rFonts w:asciiTheme="minorHAnsi" w:hAnsiTheme="minorHAnsi" w:cstheme="minorHAnsi"/>
          <w:sz w:val="22"/>
          <w:szCs w:val="22"/>
        </w:rPr>
        <w:t xml:space="preserve"> region</w:t>
      </w:r>
      <w:r w:rsidR="00514BF1" w:rsidRPr="002A22CA">
        <w:rPr>
          <w:rFonts w:asciiTheme="minorHAnsi" w:hAnsiTheme="minorHAnsi" w:cstheme="minorHAnsi"/>
          <w:sz w:val="22"/>
          <w:szCs w:val="22"/>
        </w:rPr>
        <w:t>.</w:t>
      </w:r>
    </w:p>
    <w:p w14:paraId="2F6E1623" w14:textId="2D540ADE" w:rsidR="00D123DF" w:rsidRPr="002A22CA" w:rsidRDefault="00D123DF" w:rsidP="00340DB3">
      <w:pPr>
        <w:jc w:val="both"/>
        <w:rPr>
          <w:rFonts w:asciiTheme="minorHAnsi" w:hAnsiTheme="minorHAnsi" w:cstheme="minorHAnsi"/>
          <w:sz w:val="22"/>
          <w:szCs w:val="22"/>
        </w:rPr>
      </w:pPr>
    </w:p>
    <w:p w14:paraId="65DE0D54" w14:textId="54482077" w:rsidR="00F552D1" w:rsidRDefault="00313580" w:rsidP="00340DB3">
      <w:pPr>
        <w:jc w:val="both"/>
        <w:rPr>
          <w:rFonts w:asciiTheme="minorHAnsi" w:hAnsiTheme="minorHAnsi" w:cstheme="minorHAnsi"/>
          <w:sz w:val="22"/>
          <w:szCs w:val="22"/>
        </w:rPr>
      </w:pPr>
      <w:r>
        <w:rPr>
          <w:rFonts w:asciiTheme="minorHAnsi" w:hAnsiTheme="minorHAnsi" w:cstheme="minorHAnsi"/>
          <w:sz w:val="22"/>
          <w:szCs w:val="22"/>
        </w:rPr>
        <w:t>Regarding</w:t>
      </w:r>
      <w:r w:rsidR="00CF40FA" w:rsidRPr="002A22CA">
        <w:rPr>
          <w:rFonts w:asciiTheme="minorHAnsi" w:hAnsiTheme="minorHAnsi" w:cstheme="minorHAnsi"/>
          <w:sz w:val="22"/>
          <w:szCs w:val="22"/>
        </w:rPr>
        <w:t xml:space="preserve"> geopolitical dynamics, i</w:t>
      </w:r>
      <w:r w:rsidR="00F552D1" w:rsidRPr="002A22CA">
        <w:rPr>
          <w:rFonts w:asciiTheme="minorHAnsi" w:hAnsiTheme="minorHAnsi" w:cstheme="minorHAnsi"/>
          <w:sz w:val="22"/>
          <w:szCs w:val="22"/>
        </w:rPr>
        <w:t>ncrease</w:t>
      </w:r>
      <w:r w:rsidR="0090175E" w:rsidRPr="002A22CA">
        <w:rPr>
          <w:rFonts w:asciiTheme="minorHAnsi" w:hAnsiTheme="minorHAnsi" w:cstheme="minorHAnsi"/>
          <w:sz w:val="22"/>
          <w:szCs w:val="22"/>
        </w:rPr>
        <w:t>d military engagemen</w:t>
      </w:r>
      <w:r w:rsidR="00B8691C" w:rsidRPr="002A22CA">
        <w:rPr>
          <w:rFonts w:asciiTheme="minorHAnsi" w:hAnsiTheme="minorHAnsi" w:cstheme="minorHAnsi"/>
          <w:sz w:val="22"/>
          <w:szCs w:val="22"/>
        </w:rPr>
        <w:t xml:space="preserve">t and </w:t>
      </w:r>
      <w:r w:rsidR="0090175E" w:rsidRPr="002A22CA">
        <w:rPr>
          <w:rFonts w:asciiTheme="minorHAnsi" w:hAnsiTheme="minorHAnsi" w:cstheme="minorHAnsi"/>
          <w:sz w:val="22"/>
          <w:szCs w:val="22"/>
        </w:rPr>
        <w:t xml:space="preserve">humanitarian aid </w:t>
      </w:r>
      <w:r w:rsidR="00482203" w:rsidRPr="002A22CA">
        <w:rPr>
          <w:rFonts w:asciiTheme="minorHAnsi" w:hAnsiTheme="minorHAnsi" w:cstheme="minorHAnsi"/>
          <w:sz w:val="22"/>
          <w:szCs w:val="22"/>
        </w:rPr>
        <w:t>across the Pacific</w:t>
      </w:r>
      <w:r w:rsidR="00F72C1E" w:rsidRPr="002A22CA">
        <w:rPr>
          <w:rFonts w:asciiTheme="minorHAnsi" w:hAnsiTheme="minorHAnsi" w:cstheme="minorHAnsi"/>
          <w:sz w:val="22"/>
          <w:szCs w:val="22"/>
        </w:rPr>
        <w:t xml:space="preserve"> </w:t>
      </w:r>
      <w:r>
        <w:rPr>
          <w:rFonts w:asciiTheme="minorHAnsi" w:hAnsiTheme="minorHAnsi" w:cstheme="minorHAnsi"/>
          <w:sz w:val="22"/>
          <w:szCs w:val="22"/>
        </w:rPr>
        <w:t xml:space="preserve">region </w:t>
      </w:r>
      <w:r w:rsidR="0032092A" w:rsidRPr="002A22CA">
        <w:rPr>
          <w:rFonts w:asciiTheme="minorHAnsi" w:hAnsiTheme="minorHAnsi" w:cstheme="minorHAnsi"/>
          <w:sz w:val="22"/>
          <w:szCs w:val="22"/>
        </w:rPr>
        <w:t>signify</w:t>
      </w:r>
      <w:r w:rsidR="00F72C1E" w:rsidRPr="002A22CA">
        <w:rPr>
          <w:rFonts w:asciiTheme="minorHAnsi" w:hAnsiTheme="minorHAnsi" w:cstheme="minorHAnsi"/>
          <w:sz w:val="22"/>
          <w:szCs w:val="22"/>
        </w:rPr>
        <w:t xml:space="preserve"> </w:t>
      </w:r>
      <w:r w:rsidR="00F552D1" w:rsidRPr="002A22CA">
        <w:rPr>
          <w:rFonts w:asciiTheme="minorHAnsi" w:hAnsiTheme="minorHAnsi" w:cstheme="minorHAnsi"/>
          <w:sz w:val="22"/>
          <w:szCs w:val="22"/>
        </w:rPr>
        <w:t xml:space="preserve">a strategic shift </w:t>
      </w:r>
      <w:r w:rsidR="00E52AD1" w:rsidRPr="002A22CA">
        <w:rPr>
          <w:rFonts w:asciiTheme="minorHAnsi" w:hAnsiTheme="minorHAnsi" w:cstheme="minorHAnsi"/>
          <w:sz w:val="22"/>
          <w:szCs w:val="22"/>
        </w:rPr>
        <w:t xml:space="preserve">and </w:t>
      </w:r>
      <w:r w:rsidR="00F552D1" w:rsidRPr="002A22CA">
        <w:rPr>
          <w:rFonts w:asciiTheme="minorHAnsi" w:hAnsiTheme="minorHAnsi" w:cstheme="minorHAnsi"/>
          <w:sz w:val="22"/>
          <w:szCs w:val="22"/>
        </w:rPr>
        <w:t xml:space="preserve">could influence the region's development trajectory and geopolitical alliances. Concurrently, PICTs are experiencing a positive </w:t>
      </w:r>
      <w:r w:rsidR="00B050A2" w:rsidRPr="002A22CA">
        <w:rPr>
          <w:rFonts w:asciiTheme="minorHAnsi" w:hAnsiTheme="minorHAnsi" w:cstheme="minorHAnsi"/>
          <w:sz w:val="22"/>
          <w:szCs w:val="22"/>
        </w:rPr>
        <w:t>change</w:t>
      </w:r>
      <w:r w:rsidR="00F552D1" w:rsidRPr="002A22CA">
        <w:rPr>
          <w:rFonts w:asciiTheme="minorHAnsi" w:hAnsiTheme="minorHAnsi" w:cstheme="minorHAnsi"/>
          <w:sz w:val="22"/>
          <w:szCs w:val="22"/>
        </w:rPr>
        <w:t xml:space="preserve"> in the donor landscape, with significant increases in</w:t>
      </w:r>
      <w:r w:rsidR="00A34913" w:rsidRPr="002A22CA">
        <w:rPr>
          <w:rFonts w:asciiTheme="minorHAnsi" w:hAnsiTheme="minorHAnsi" w:cstheme="minorHAnsi"/>
          <w:sz w:val="22"/>
          <w:szCs w:val="22"/>
        </w:rPr>
        <w:t xml:space="preserve"> development and aid </w:t>
      </w:r>
      <w:r w:rsidR="00F552D1" w:rsidRPr="002A22CA">
        <w:rPr>
          <w:rFonts w:asciiTheme="minorHAnsi" w:hAnsiTheme="minorHAnsi" w:cstheme="minorHAnsi"/>
          <w:sz w:val="22"/>
          <w:szCs w:val="22"/>
        </w:rPr>
        <w:t>funding from the U</w:t>
      </w:r>
      <w:r>
        <w:rPr>
          <w:rFonts w:asciiTheme="minorHAnsi" w:hAnsiTheme="minorHAnsi" w:cstheme="minorHAnsi"/>
          <w:sz w:val="22"/>
          <w:szCs w:val="22"/>
        </w:rPr>
        <w:t>nited States</w:t>
      </w:r>
      <w:r w:rsidR="00F552D1" w:rsidRPr="002A22CA">
        <w:rPr>
          <w:rFonts w:asciiTheme="minorHAnsi" w:hAnsiTheme="minorHAnsi" w:cstheme="minorHAnsi"/>
          <w:sz w:val="22"/>
          <w:szCs w:val="22"/>
        </w:rPr>
        <w:t>,</w:t>
      </w:r>
      <w:r w:rsidR="00786CF1" w:rsidRPr="002A22CA">
        <w:rPr>
          <w:rFonts w:asciiTheme="minorHAnsi" w:hAnsiTheme="minorHAnsi" w:cstheme="minorHAnsi"/>
          <w:sz w:val="22"/>
          <w:szCs w:val="22"/>
        </w:rPr>
        <w:t xml:space="preserve"> </w:t>
      </w:r>
      <w:r w:rsidR="00F552D1" w:rsidRPr="002A22CA">
        <w:rPr>
          <w:rFonts w:asciiTheme="minorHAnsi" w:hAnsiTheme="minorHAnsi" w:cstheme="minorHAnsi"/>
          <w:sz w:val="22"/>
          <w:szCs w:val="22"/>
        </w:rPr>
        <w:t>Australia</w:t>
      </w:r>
      <w:r>
        <w:rPr>
          <w:rFonts w:asciiTheme="minorHAnsi" w:hAnsiTheme="minorHAnsi" w:cstheme="minorHAnsi"/>
          <w:sz w:val="22"/>
          <w:szCs w:val="22"/>
        </w:rPr>
        <w:t xml:space="preserve">, </w:t>
      </w:r>
      <w:r w:rsidR="00F552D1" w:rsidRPr="002A22CA">
        <w:rPr>
          <w:rFonts w:asciiTheme="minorHAnsi" w:hAnsiTheme="minorHAnsi" w:cstheme="minorHAnsi"/>
          <w:sz w:val="22"/>
          <w:szCs w:val="22"/>
        </w:rPr>
        <w:t>New Zealand</w:t>
      </w:r>
      <w:r>
        <w:rPr>
          <w:rFonts w:asciiTheme="minorHAnsi" w:hAnsiTheme="minorHAnsi" w:cstheme="minorHAnsi"/>
          <w:sz w:val="22"/>
          <w:szCs w:val="22"/>
        </w:rPr>
        <w:t xml:space="preserve">, Japan, China, the European </w:t>
      </w:r>
      <w:proofErr w:type="gramStart"/>
      <w:r>
        <w:rPr>
          <w:rFonts w:asciiTheme="minorHAnsi" w:hAnsiTheme="minorHAnsi" w:cstheme="minorHAnsi"/>
          <w:sz w:val="22"/>
          <w:szCs w:val="22"/>
        </w:rPr>
        <w:t>Union</w:t>
      </w:r>
      <w:proofErr w:type="gramEnd"/>
      <w:r>
        <w:rPr>
          <w:rFonts w:asciiTheme="minorHAnsi" w:hAnsiTheme="minorHAnsi" w:cstheme="minorHAnsi"/>
          <w:sz w:val="22"/>
          <w:szCs w:val="22"/>
        </w:rPr>
        <w:t xml:space="preserve"> and others</w:t>
      </w:r>
      <w:r w:rsidR="00CF6A12" w:rsidRPr="002A22CA">
        <w:rPr>
          <w:rFonts w:asciiTheme="minorHAnsi" w:hAnsiTheme="minorHAnsi" w:cstheme="minorHAnsi"/>
          <w:sz w:val="22"/>
          <w:szCs w:val="22"/>
        </w:rPr>
        <w:t>.</w:t>
      </w:r>
      <w:r w:rsidR="00EC75D6">
        <w:rPr>
          <w:rStyle w:val="FootnoteReference"/>
          <w:rFonts w:asciiTheme="minorHAnsi" w:hAnsiTheme="minorHAnsi" w:cstheme="minorHAnsi"/>
          <w:sz w:val="22"/>
          <w:szCs w:val="22"/>
        </w:rPr>
        <w:footnoteReference w:id="13"/>
      </w:r>
      <w:r w:rsidR="0021255B" w:rsidRPr="002A22CA">
        <w:rPr>
          <w:rFonts w:asciiTheme="minorHAnsi" w:hAnsiTheme="minorHAnsi" w:cstheme="minorHAnsi"/>
          <w:sz w:val="22"/>
          <w:szCs w:val="22"/>
        </w:rPr>
        <w:t xml:space="preserve"> </w:t>
      </w:r>
      <w:r w:rsidR="00F552D1" w:rsidRPr="002A22CA">
        <w:rPr>
          <w:rFonts w:asciiTheme="minorHAnsi" w:hAnsiTheme="minorHAnsi" w:cstheme="minorHAnsi"/>
          <w:sz w:val="22"/>
          <w:szCs w:val="22"/>
        </w:rPr>
        <w:t>These financial commitments</w:t>
      </w:r>
      <w:r w:rsidR="00CF6A12" w:rsidRPr="002A22CA">
        <w:rPr>
          <w:rFonts w:asciiTheme="minorHAnsi" w:hAnsiTheme="minorHAnsi" w:cstheme="minorHAnsi"/>
          <w:sz w:val="22"/>
          <w:szCs w:val="22"/>
        </w:rPr>
        <w:t xml:space="preserve"> </w:t>
      </w:r>
      <w:r w:rsidR="00F552D1" w:rsidRPr="002A22CA">
        <w:rPr>
          <w:rFonts w:asciiTheme="minorHAnsi" w:hAnsiTheme="minorHAnsi" w:cstheme="minorHAnsi"/>
          <w:sz w:val="22"/>
          <w:szCs w:val="22"/>
        </w:rPr>
        <w:t>bolstered international investment in the Pacific's future development and stability</w:t>
      </w:r>
      <w:r w:rsidR="0068393E">
        <w:rPr>
          <w:rFonts w:asciiTheme="minorHAnsi" w:hAnsiTheme="minorHAnsi" w:cstheme="minorHAnsi"/>
          <w:sz w:val="22"/>
          <w:szCs w:val="22"/>
        </w:rPr>
        <w:t>. Coordinated</w:t>
      </w:r>
      <w:r w:rsidR="00FC5E29" w:rsidRPr="002A22CA">
        <w:rPr>
          <w:rFonts w:asciiTheme="minorHAnsi" w:hAnsiTheme="minorHAnsi" w:cstheme="minorHAnsi"/>
          <w:sz w:val="22"/>
          <w:szCs w:val="22"/>
        </w:rPr>
        <w:t xml:space="preserve"> efforts </w:t>
      </w:r>
      <w:r w:rsidR="00541E1D" w:rsidRPr="002A22CA">
        <w:rPr>
          <w:rFonts w:asciiTheme="minorHAnsi" w:hAnsiTheme="minorHAnsi" w:cstheme="minorHAnsi"/>
          <w:sz w:val="22"/>
          <w:szCs w:val="22"/>
        </w:rPr>
        <w:t xml:space="preserve">from </w:t>
      </w:r>
      <w:r w:rsidR="0068393E">
        <w:rPr>
          <w:rFonts w:asciiTheme="minorHAnsi" w:hAnsiTheme="minorHAnsi" w:cstheme="minorHAnsi"/>
          <w:sz w:val="22"/>
          <w:szCs w:val="22"/>
        </w:rPr>
        <w:t>government</w:t>
      </w:r>
      <w:r w:rsidR="002C22DD" w:rsidRPr="002A22CA">
        <w:rPr>
          <w:rFonts w:asciiTheme="minorHAnsi" w:hAnsiTheme="minorHAnsi" w:cstheme="minorHAnsi"/>
          <w:sz w:val="22"/>
          <w:szCs w:val="22"/>
        </w:rPr>
        <w:t>, non-government and civil society organi</w:t>
      </w:r>
      <w:r w:rsidR="00C72693">
        <w:rPr>
          <w:rFonts w:asciiTheme="minorHAnsi" w:hAnsiTheme="minorHAnsi" w:cstheme="minorHAnsi"/>
          <w:sz w:val="22"/>
          <w:szCs w:val="22"/>
        </w:rPr>
        <w:t>z</w:t>
      </w:r>
      <w:r w:rsidR="002C22DD" w:rsidRPr="002A22CA">
        <w:rPr>
          <w:rFonts w:asciiTheme="minorHAnsi" w:hAnsiTheme="minorHAnsi" w:cstheme="minorHAnsi"/>
          <w:sz w:val="22"/>
          <w:szCs w:val="22"/>
        </w:rPr>
        <w:t>ations will be required to leverage</w:t>
      </w:r>
      <w:r w:rsidR="00555C6C" w:rsidRPr="002A22CA">
        <w:rPr>
          <w:rFonts w:asciiTheme="minorHAnsi" w:hAnsiTheme="minorHAnsi" w:cstheme="minorHAnsi"/>
          <w:sz w:val="22"/>
          <w:szCs w:val="22"/>
        </w:rPr>
        <w:t xml:space="preserve"> these funds towards </w:t>
      </w:r>
      <w:r w:rsidR="00CF40FA" w:rsidRPr="002A22CA">
        <w:rPr>
          <w:rFonts w:asciiTheme="minorHAnsi" w:hAnsiTheme="minorHAnsi" w:cstheme="minorHAnsi"/>
          <w:sz w:val="22"/>
          <w:szCs w:val="22"/>
        </w:rPr>
        <w:t xml:space="preserve">achieving the SDGs. </w:t>
      </w:r>
    </w:p>
    <w:p w14:paraId="09BA65D2" w14:textId="53014D3B" w:rsidR="00C72693" w:rsidRDefault="00C72693" w:rsidP="00340DB3">
      <w:pPr>
        <w:jc w:val="both"/>
        <w:rPr>
          <w:rFonts w:asciiTheme="minorHAnsi" w:hAnsiTheme="minorHAnsi" w:cstheme="minorHAnsi"/>
          <w:sz w:val="22"/>
          <w:szCs w:val="22"/>
        </w:rPr>
      </w:pPr>
    </w:p>
    <w:p w14:paraId="4105BB1E" w14:textId="023F1871" w:rsidR="002357C9" w:rsidRDefault="002357C9" w:rsidP="002357C9">
      <w:pPr>
        <w:jc w:val="both"/>
        <w:rPr>
          <w:rFonts w:asciiTheme="minorHAnsi" w:hAnsiTheme="minorHAnsi" w:cstheme="minorHAnsi"/>
          <w:sz w:val="22"/>
          <w:szCs w:val="22"/>
        </w:rPr>
      </w:pPr>
      <w:r w:rsidRPr="002A22CA">
        <w:rPr>
          <w:rFonts w:asciiTheme="minorHAnsi" w:hAnsiTheme="minorHAnsi" w:cstheme="minorHAnsi"/>
          <w:sz w:val="22"/>
          <w:szCs w:val="22"/>
        </w:rPr>
        <w:lastRenderedPageBreak/>
        <w:t xml:space="preserve">The effectiveness of </w:t>
      </w:r>
      <w:r>
        <w:rPr>
          <w:rFonts w:asciiTheme="minorHAnsi" w:hAnsiTheme="minorHAnsi" w:cstheme="minorHAnsi"/>
          <w:sz w:val="22"/>
          <w:szCs w:val="22"/>
        </w:rPr>
        <w:t>PICTs’</w:t>
      </w:r>
      <w:r w:rsidRPr="002A22CA">
        <w:rPr>
          <w:rFonts w:asciiTheme="minorHAnsi" w:hAnsiTheme="minorHAnsi" w:cstheme="minorHAnsi"/>
          <w:sz w:val="22"/>
          <w:szCs w:val="22"/>
        </w:rPr>
        <w:t xml:space="preserve"> regional and national </w:t>
      </w:r>
      <w:r>
        <w:rPr>
          <w:rFonts w:asciiTheme="minorHAnsi" w:hAnsiTheme="minorHAnsi" w:cstheme="minorHAnsi"/>
          <w:sz w:val="22"/>
          <w:szCs w:val="22"/>
        </w:rPr>
        <w:t>institutions'</w:t>
      </w:r>
      <w:r w:rsidRPr="002A22CA">
        <w:rPr>
          <w:rFonts w:asciiTheme="minorHAnsi" w:hAnsiTheme="minorHAnsi" w:cstheme="minorHAnsi"/>
          <w:sz w:val="22"/>
          <w:szCs w:val="22"/>
        </w:rPr>
        <w:t xml:space="preserve"> work towards achieving the SDGs is hindered by a lack of data, impacting evidence-based decision</w:t>
      </w:r>
      <w:r>
        <w:rPr>
          <w:rFonts w:asciiTheme="minorHAnsi" w:hAnsiTheme="minorHAnsi" w:cstheme="minorHAnsi"/>
          <w:sz w:val="22"/>
          <w:szCs w:val="22"/>
        </w:rPr>
        <w:t>-</w:t>
      </w:r>
      <w:r w:rsidRPr="002A22CA">
        <w:rPr>
          <w:rFonts w:asciiTheme="minorHAnsi" w:hAnsiTheme="minorHAnsi" w:cstheme="minorHAnsi"/>
          <w:sz w:val="22"/>
          <w:szCs w:val="22"/>
        </w:rPr>
        <w:t>making</w:t>
      </w:r>
      <w:r>
        <w:rPr>
          <w:rFonts w:asciiTheme="minorHAnsi" w:hAnsiTheme="minorHAnsi" w:cstheme="minorHAnsi"/>
          <w:sz w:val="22"/>
          <w:szCs w:val="22"/>
        </w:rPr>
        <w:t xml:space="preserve"> and </w:t>
      </w:r>
      <w:r w:rsidRPr="002A22CA">
        <w:rPr>
          <w:rFonts w:asciiTheme="minorHAnsi" w:hAnsiTheme="minorHAnsi" w:cstheme="minorHAnsi"/>
          <w:sz w:val="22"/>
          <w:szCs w:val="22"/>
        </w:rPr>
        <w:t xml:space="preserve">monitoring and evaluation. Challenges include inadequate </w:t>
      </w:r>
      <w:r>
        <w:rPr>
          <w:rFonts w:asciiTheme="minorHAnsi" w:hAnsiTheme="minorHAnsi" w:cstheme="minorHAnsi"/>
          <w:sz w:val="22"/>
          <w:szCs w:val="22"/>
        </w:rPr>
        <w:t xml:space="preserve">data-collection </w:t>
      </w:r>
      <w:r w:rsidRPr="002A22CA">
        <w:rPr>
          <w:rFonts w:asciiTheme="minorHAnsi" w:hAnsiTheme="minorHAnsi" w:cstheme="minorHAnsi"/>
          <w:sz w:val="22"/>
          <w:szCs w:val="22"/>
        </w:rPr>
        <w:t xml:space="preserve">systems, funding constraints and the region's distinctive geography and demographics, which are not fully considered in planning and setting </w:t>
      </w:r>
      <w:r>
        <w:rPr>
          <w:rFonts w:asciiTheme="minorHAnsi" w:hAnsiTheme="minorHAnsi" w:cstheme="minorHAnsi"/>
          <w:sz w:val="22"/>
          <w:szCs w:val="22"/>
        </w:rPr>
        <w:t>their SDG targets</w:t>
      </w:r>
      <w:r w:rsidRPr="002A22CA">
        <w:rPr>
          <w:rFonts w:asciiTheme="minorHAnsi" w:hAnsiTheme="minorHAnsi" w:cstheme="minorHAnsi"/>
          <w:sz w:val="22"/>
          <w:szCs w:val="22"/>
        </w:rPr>
        <w:t>.</w:t>
      </w:r>
    </w:p>
    <w:p w14:paraId="49996458" w14:textId="1CAB4DC7" w:rsidR="00DC39EA" w:rsidRDefault="00DC39EA" w:rsidP="002357C9">
      <w:pPr>
        <w:jc w:val="both"/>
        <w:rPr>
          <w:rFonts w:asciiTheme="minorHAnsi" w:hAnsiTheme="minorHAnsi" w:cstheme="minorHAnsi"/>
          <w:sz w:val="22"/>
          <w:szCs w:val="22"/>
        </w:rPr>
      </w:pPr>
    </w:p>
    <w:p w14:paraId="63F9E439" w14:textId="7EAF2002" w:rsidR="00DC39EA" w:rsidRPr="00DC39EA" w:rsidRDefault="00DC39EA" w:rsidP="00DC39EA">
      <w:pPr>
        <w:jc w:val="both"/>
        <w:rPr>
          <w:rFonts w:asciiTheme="minorHAnsi" w:hAnsiTheme="minorHAnsi" w:cstheme="minorHAnsi"/>
          <w:sz w:val="22"/>
          <w:szCs w:val="22"/>
        </w:rPr>
      </w:pPr>
      <w:r>
        <w:rPr>
          <w:rFonts w:asciiTheme="minorHAnsi" w:hAnsiTheme="minorHAnsi" w:cstheme="minorHAnsi"/>
          <w:sz w:val="22"/>
          <w:szCs w:val="22"/>
        </w:rPr>
        <w:t xml:space="preserve">In addition to the </w:t>
      </w:r>
      <w:r w:rsidRPr="00DC39EA">
        <w:rPr>
          <w:rFonts w:asciiTheme="minorHAnsi" w:hAnsiTheme="minorHAnsi" w:cstheme="minorHAnsi"/>
          <w:sz w:val="22"/>
          <w:szCs w:val="22"/>
        </w:rPr>
        <w:t>United Nations Multi-Country Office</w:t>
      </w:r>
      <w:r>
        <w:rPr>
          <w:rFonts w:asciiTheme="minorHAnsi" w:hAnsiTheme="minorHAnsi" w:cstheme="minorHAnsi"/>
          <w:sz w:val="22"/>
          <w:szCs w:val="22"/>
        </w:rPr>
        <w:t>s</w:t>
      </w:r>
      <w:r w:rsidRPr="00DC39EA">
        <w:rPr>
          <w:rFonts w:asciiTheme="minorHAnsi" w:hAnsiTheme="minorHAnsi" w:cstheme="minorHAnsi"/>
          <w:sz w:val="22"/>
          <w:szCs w:val="22"/>
        </w:rPr>
        <w:t xml:space="preserve"> </w:t>
      </w:r>
      <w:r>
        <w:rPr>
          <w:rFonts w:asciiTheme="minorHAnsi" w:hAnsiTheme="minorHAnsi" w:cstheme="minorHAnsi"/>
          <w:sz w:val="22"/>
          <w:szCs w:val="22"/>
        </w:rPr>
        <w:t xml:space="preserve">(MCOs) in Fiji </w:t>
      </w:r>
      <w:r w:rsidR="00DE63C3">
        <w:rPr>
          <w:rFonts w:asciiTheme="minorHAnsi" w:hAnsiTheme="minorHAnsi" w:cstheme="minorHAnsi"/>
          <w:sz w:val="22"/>
          <w:szCs w:val="22"/>
        </w:rPr>
        <w:t xml:space="preserve">(Suva) </w:t>
      </w:r>
      <w:r>
        <w:rPr>
          <w:rFonts w:asciiTheme="minorHAnsi" w:hAnsiTheme="minorHAnsi" w:cstheme="minorHAnsi"/>
          <w:sz w:val="22"/>
          <w:szCs w:val="22"/>
        </w:rPr>
        <w:t>and Samoa</w:t>
      </w:r>
      <w:r w:rsidR="00DE63C3">
        <w:rPr>
          <w:rFonts w:asciiTheme="minorHAnsi" w:hAnsiTheme="minorHAnsi" w:cstheme="minorHAnsi"/>
          <w:sz w:val="22"/>
          <w:szCs w:val="22"/>
        </w:rPr>
        <w:t xml:space="preserve"> (Apia)</w:t>
      </w:r>
      <w:r>
        <w:rPr>
          <w:rFonts w:asciiTheme="minorHAnsi" w:hAnsiTheme="minorHAnsi" w:cstheme="minorHAnsi"/>
          <w:sz w:val="22"/>
          <w:szCs w:val="22"/>
        </w:rPr>
        <w:t xml:space="preserve">, a new </w:t>
      </w:r>
      <w:r w:rsidRPr="00DC39EA">
        <w:rPr>
          <w:rFonts w:asciiTheme="minorHAnsi" w:hAnsiTheme="minorHAnsi" w:cstheme="minorHAnsi"/>
          <w:sz w:val="22"/>
          <w:szCs w:val="22"/>
        </w:rPr>
        <w:t>MCO</w:t>
      </w:r>
      <w:r>
        <w:rPr>
          <w:rFonts w:asciiTheme="minorHAnsi" w:hAnsiTheme="minorHAnsi" w:cstheme="minorHAnsi"/>
          <w:sz w:val="22"/>
          <w:szCs w:val="22"/>
        </w:rPr>
        <w:t xml:space="preserve"> for </w:t>
      </w:r>
      <w:r w:rsidR="00DE63C3">
        <w:rPr>
          <w:rFonts w:asciiTheme="minorHAnsi" w:hAnsiTheme="minorHAnsi" w:cstheme="minorHAnsi"/>
          <w:sz w:val="22"/>
          <w:szCs w:val="22"/>
        </w:rPr>
        <w:t>Micronesia</w:t>
      </w:r>
      <w:r>
        <w:rPr>
          <w:rFonts w:asciiTheme="minorHAnsi" w:hAnsiTheme="minorHAnsi" w:cstheme="minorHAnsi"/>
          <w:sz w:val="22"/>
          <w:szCs w:val="22"/>
        </w:rPr>
        <w:t xml:space="preserve"> was newly established </w:t>
      </w:r>
      <w:r w:rsidR="00DE63C3">
        <w:rPr>
          <w:rFonts w:asciiTheme="minorHAnsi" w:hAnsiTheme="minorHAnsi" w:cstheme="minorHAnsi"/>
          <w:sz w:val="22"/>
          <w:szCs w:val="22"/>
        </w:rPr>
        <w:t>on</w:t>
      </w:r>
      <w:r>
        <w:rPr>
          <w:rFonts w:asciiTheme="minorHAnsi" w:hAnsiTheme="minorHAnsi" w:cstheme="minorHAnsi"/>
          <w:sz w:val="22"/>
          <w:szCs w:val="22"/>
        </w:rPr>
        <w:t xml:space="preserve"> 1 October 2022, hosted by FSM in </w:t>
      </w:r>
      <w:proofErr w:type="spellStart"/>
      <w:r>
        <w:rPr>
          <w:rFonts w:asciiTheme="minorHAnsi" w:hAnsiTheme="minorHAnsi" w:cstheme="minorHAnsi"/>
          <w:sz w:val="22"/>
          <w:szCs w:val="22"/>
        </w:rPr>
        <w:t>Kolonia</w:t>
      </w:r>
      <w:proofErr w:type="spellEnd"/>
      <w:r>
        <w:rPr>
          <w:rFonts w:asciiTheme="minorHAnsi" w:hAnsiTheme="minorHAnsi" w:cstheme="minorHAnsi"/>
          <w:sz w:val="22"/>
          <w:szCs w:val="22"/>
        </w:rPr>
        <w:t xml:space="preserve">, Pohnpei Island. </w:t>
      </w:r>
      <w:r w:rsidR="00DE63C3">
        <w:rPr>
          <w:rFonts w:asciiTheme="minorHAnsi" w:hAnsiTheme="minorHAnsi" w:cstheme="minorHAnsi"/>
          <w:sz w:val="22"/>
          <w:szCs w:val="22"/>
        </w:rPr>
        <w:t>U</w:t>
      </w:r>
      <w:r w:rsidRPr="00DC39EA">
        <w:rPr>
          <w:rFonts w:asciiTheme="minorHAnsi" w:hAnsiTheme="minorHAnsi" w:cstheme="minorHAnsi"/>
          <w:sz w:val="22"/>
          <w:szCs w:val="22"/>
        </w:rPr>
        <w:t>nder the leadership of the United Nations Resident Coordinator</w:t>
      </w:r>
      <w:r w:rsidR="00DE63C3">
        <w:rPr>
          <w:rFonts w:asciiTheme="minorHAnsi" w:hAnsiTheme="minorHAnsi" w:cstheme="minorHAnsi"/>
          <w:sz w:val="22"/>
          <w:szCs w:val="22"/>
        </w:rPr>
        <w:t xml:space="preserve">s, the three MCOs, with </w:t>
      </w:r>
      <w:r w:rsidR="00BA7438">
        <w:rPr>
          <w:rFonts w:asciiTheme="minorHAnsi" w:hAnsiTheme="minorHAnsi" w:cstheme="minorHAnsi"/>
          <w:sz w:val="22"/>
          <w:szCs w:val="22"/>
        </w:rPr>
        <w:t xml:space="preserve">support from </w:t>
      </w:r>
      <w:r w:rsidR="00DE63C3">
        <w:rPr>
          <w:rFonts w:asciiTheme="minorHAnsi" w:hAnsiTheme="minorHAnsi" w:cstheme="minorHAnsi"/>
          <w:sz w:val="22"/>
          <w:szCs w:val="22"/>
        </w:rPr>
        <w:t xml:space="preserve">their country </w:t>
      </w:r>
      <w:r w:rsidR="00DE63C3" w:rsidRPr="00DC39EA">
        <w:rPr>
          <w:rFonts w:asciiTheme="minorHAnsi" w:hAnsiTheme="minorHAnsi" w:cstheme="minorHAnsi"/>
          <w:sz w:val="22"/>
          <w:szCs w:val="22"/>
        </w:rPr>
        <w:t>satellite office</w:t>
      </w:r>
      <w:r w:rsidR="00DE63C3">
        <w:rPr>
          <w:rFonts w:asciiTheme="minorHAnsi" w:hAnsiTheme="minorHAnsi" w:cstheme="minorHAnsi"/>
          <w:sz w:val="22"/>
          <w:szCs w:val="22"/>
        </w:rPr>
        <w:t xml:space="preserve">s, </w:t>
      </w:r>
      <w:r w:rsidRPr="00DC39EA">
        <w:rPr>
          <w:rFonts w:asciiTheme="minorHAnsi" w:hAnsiTheme="minorHAnsi" w:cstheme="minorHAnsi"/>
          <w:sz w:val="22"/>
          <w:szCs w:val="22"/>
        </w:rPr>
        <w:t>cover</w:t>
      </w:r>
      <w:r w:rsidR="00DE63C3">
        <w:rPr>
          <w:rFonts w:asciiTheme="minorHAnsi" w:hAnsiTheme="minorHAnsi" w:cstheme="minorHAnsi"/>
          <w:sz w:val="22"/>
          <w:szCs w:val="22"/>
        </w:rPr>
        <w:t xml:space="preserve"> all 14 PICTs. The </w:t>
      </w:r>
      <w:r w:rsidRPr="00DC39EA">
        <w:rPr>
          <w:rFonts w:asciiTheme="minorHAnsi" w:hAnsiTheme="minorHAnsi" w:cstheme="minorHAnsi"/>
          <w:sz w:val="22"/>
          <w:szCs w:val="22"/>
        </w:rPr>
        <w:t>United Nations Country Teams (UNCT</w:t>
      </w:r>
      <w:r w:rsidR="00BA7438">
        <w:rPr>
          <w:rFonts w:asciiTheme="minorHAnsi" w:hAnsiTheme="minorHAnsi" w:cstheme="minorHAnsi"/>
          <w:sz w:val="22"/>
          <w:szCs w:val="22"/>
        </w:rPr>
        <w:t>s</w:t>
      </w:r>
      <w:r w:rsidRPr="00DC39EA">
        <w:rPr>
          <w:rFonts w:asciiTheme="minorHAnsi" w:hAnsiTheme="minorHAnsi" w:cstheme="minorHAnsi"/>
          <w:sz w:val="22"/>
          <w:szCs w:val="22"/>
        </w:rPr>
        <w:t xml:space="preserve">) in </w:t>
      </w:r>
      <w:r w:rsidR="00DE63C3">
        <w:rPr>
          <w:rFonts w:asciiTheme="minorHAnsi" w:hAnsiTheme="minorHAnsi" w:cstheme="minorHAnsi"/>
          <w:sz w:val="22"/>
          <w:szCs w:val="22"/>
        </w:rPr>
        <w:t xml:space="preserve">the Pacific </w:t>
      </w:r>
      <w:r w:rsidRPr="00DC39EA">
        <w:rPr>
          <w:rFonts w:asciiTheme="minorHAnsi" w:hAnsiTheme="minorHAnsi" w:cstheme="minorHAnsi"/>
          <w:sz w:val="22"/>
          <w:szCs w:val="22"/>
        </w:rPr>
        <w:t xml:space="preserve">support </w:t>
      </w:r>
      <w:r w:rsidR="00DE63C3">
        <w:rPr>
          <w:rFonts w:asciiTheme="minorHAnsi" w:hAnsiTheme="minorHAnsi" w:cstheme="minorHAnsi"/>
          <w:sz w:val="22"/>
          <w:szCs w:val="22"/>
        </w:rPr>
        <w:t>the PICTs i</w:t>
      </w:r>
      <w:r w:rsidRPr="00DC39EA">
        <w:rPr>
          <w:rFonts w:asciiTheme="minorHAnsi" w:hAnsiTheme="minorHAnsi" w:cstheme="minorHAnsi"/>
          <w:sz w:val="22"/>
          <w:szCs w:val="22"/>
        </w:rPr>
        <w:t>n meeting national development priorities and achieving the SDGs.</w:t>
      </w:r>
      <w:r w:rsidR="00AB5FA4">
        <w:rPr>
          <w:rStyle w:val="FootnoteReference"/>
          <w:rFonts w:asciiTheme="minorHAnsi" w:hAnsiTheme="minorHAnsi" w:cstheme="minorHAnsi"/>
          <w:sz w:val="22"/>
          <w:szCs w:val="22"/>
        </w:rPr>
        <w:footnoteReference w:id="14"/>
      </w:r>
      <w:r w:rsidRPr="00DC39EA">
        <w:rPr>
          <w:rFonts w:asciiTheme="minorHAnsi" w:hAnsiTheme="minorHAnsi" w:cstheme="minorHAnsi"/>
          <w:sz w:val="22"/>
          <w:szCs w:val="22"/>
        </w:rPr>
        <w:t xml:space="preserve">This </w:t>
      </w:r>
      <w:r w:rsidR="00DE63C3">
        <w:rPr>
          <w:rFonts w:asciiTheme="minorHAnsi" w:hAnsiTheme="minorHAnsi" w:cstheme="minorHAnsi"/>
          <w:sz w:val="22"/>
          <w:szCs w:val="22"/>
        </w:rPr>
        <w:t xml:space="preserve">regional </w:t>
      </w:r>
      <w:r w:rsidRPr="00DC39EA">
        <w:rPr>
          <w:rFonts w:asciiTheme="minorHAnsi" w:hAnsiTheme="minorHAnsi" w:cstheme="minorHAnsi"/>
          <w:sz w:val="22"/>
          <w:szCs w:val="22"/>
        </w:rPr>
        <w:t>one-stop facilit</w:t>
      </w:r>
      <w:r w:rsidR="00DE63C3">
        <w:rPr>
          <w:rFonts w:asciiTheme="minorHAnsi" w:hAnsiTheme="minorHAnsi" w:cstheme="minorHAnsi"/>
          <w:sz w:val="22"/>
          <w:szCs w:val="22"/>
        </w:rPr>
        <w:t>y</w:t>
      </w:r>
      <w:r w:rsidRPr="00DC39EA">
        <w:rPr>
          <w:rFonts w:asciiTheme="minorHAnsi" w:hAnsiTheme="minorHAnsi" w:cstheme="minorHAnsi"/>
          <w:sz w:val="22"/>
          <w:szCs w:val="22"/>
        </w:rPr>
        <w:t xml:space="preserve"> </w:t>
      </w:r>
      <w:r w:rsidR="00DE63C3">
        <w:rPr>
          <w:rFonts w:asciiTheme="minorHAnsi" w:hAnsiTheme="minorHAnsi" w:cstheme="minorHAnsi"/>
          <w:sz w:val="22"/>
          <w:szCs w:val="22"/>
        </w:rPr>
        <w:t>is</w:t>
      </w:r>
      <w:r w:rsidRPr="00DC39EA">
        <w:rPr>
          <w:rFonts w:asciiTheme="minorHAnsi" w:hAnsiTheme="minorHAnsi" w:cstheme="minorHAnsi"/>
          <w:sz w:val="22"/>
          <w:szCs w:val="22"/>
        </w:rPr>
        <w:t xml:space="preserve"> expected to </w:t>
      </w:r>
      <w:r w:rsidR="00DE63C3">
        <w:rPr>
          <w:rFonts w:asciiTheme="minorHAnsi" w:hAnsiTheme="minorHAnsi" w:cstheme="minorHAnsi"/>
          <w:sz w:val="22"/>
          <w:szCs w:val="22"/>
        </w:rPr>
        <w:t>make</w:t>
      </w:r>
      <w:r w:rsidRPr="00DC39EA">
        <w:rPr>
          <w:rFonts w:asciiTheme="minorHAnsi" w:hAnsiTheme="minorHAnsi" w:cstheme="minorHAnsi"/>
          <w:sz w:val="22"/>
          <w:szCs w:val="22"/>
        </w:rPr>
        <w:t xml:space="preserve"> the United Nations’ coordination efficient and conducive to making progress on the SDGs. </w:t>
      </w:r>
    </w:p>
    <w:p w14:paraId="04B55DA4" w14:textId="77777777" w:rsidR="00DC39EA" w:rsidRPr="00DC39EA" w:rsidRDefault="00DC39EA" w:rsidP="00DC39EA">
      <w:pPr>
        <w:jc w:val="both"/>
        <w:rPr>
          <w:rFonts w:asciiTheme="minorHAnsi" w:hAnsiTheme="minorHAnsi" w:cstheme="minorHAnsi"/>
          <w:sz w:val="22"/>
          <w:szCs w:val="22"/>
        </w:rPr>
      </w:pPr>
    </w:p>
    <w:p w14:paraId="1278DC0B" w14:textId="6050F0DF" w:rsidR="0000109F" w:rsidRPr="009C5B7B" w:rsidRDefault="00C72693" w:rsidP="0000109F">
      <w:pPr>
        <w:jc w:val="both"/>
        <w:rPr>
          <w:rFonts w:asciiTheme="minorHAnsi" w:eastAsia="Calibri" w:hAnsiTheme="minorHAnsi" w:cstheme="minorHAnsi"/>
          <w:color w:val="000000"/>
        </w:rPr>
        <w:sectPr w:rsidR="0000109F" w:rsidRPr="009C5B7B" w:rsidSect="003976E2">
          <w:headerReference w:type="default" r:id="rId9"/>
          <w:footerReference w:type="default" r:id="rId10"/>
          <w:footerReference w:type="first" r:id="rId11"/>
          <w:pgSz w:w="11900" w:h="16840"/>
          <w:pgMar w:top="1440" w:right="1440" w:bottom="1440" w:left="1440" w:header="708" w:footer="708" w:gutter="0"/>
          <w:pgNumType w:start="1"/>
          <w:cols w:space="720"/>
        </w:sectPr>
      </w:pPr>
      <w:r>
        <w:rPr>
          <w:rFonts w:asciiTheme="minorHAnsi" w:hAnsiTheme="minorHAnsi" w:cstheme="minorHAnsi"/>
          <w:sz w:val="22"/>
          <w:szCs w:val="22"/>
        </w:rPr>
        <w:t>Finally, PICTs</w:t>
      </w:r>
      <w:r w:rsidRPr="00C72693">
        <w:rPr>
          <w:rFonts w:asciiTheme="minorHAnsi" w:hAnsiTheme="minorHAnsi" w:cstheme="minorHAnsi"/>
          <w:sz w:val="22"/>
          <w:szCs w:val="22"/>
        </w:rPr>
        <w:t xml:space="preserve"> would benefit from a holistic development approach to address the various overlapping socioeconomic, </w:t>
      </w:r>
      <w:proofErr w:type="gramStart"/>
      <w:r w:rsidRPr="00C72693">
        <w:rPr>
          <w:rFonts w:asciiTheme="minorHAnsi" w:hAnsiTheme="minorHAnsi" w:cstheme="minorHAnsi"/>
          <w:sz w:val="22"/>
          <w:szCs w:val="22"/>
        </w:rPr>
        <w:t>environmental</w:t>
      </w:r>
      <w:proofErr w:type="gramEnd"/>
      <w:r w:rsidRPr="00C72693">
        <w:rPr>
          <w:rFonts w:asciiTheme="minorHAnsi" w:hAnsiTheme="minorHAnsi" w:cstheme="minorHAnsi"/>
          <w:sz w:val="22"/>
          <w:szCs w:val="22"/>
        </w:rPr>
        <w:t xml:space="preserve"> and geopolitical challenges confronting the islands. Those challenges can potentially limit </w:t>
      </w:r>
      <w:r>
        <w:rPr>
          <w:rFonts w:asciiTheme="minorHAnsi" w:hAnsiTheme="minorHAnsi" w:cstheme="minorHAnsi"/>
          <w:sz w:val="22"/>
          <w:szCs w:val="22"/>
        </w:rPr>
        <w:t>the region’s</w:t>
      </w:r>
      <w:r w:rsidRPr="00C72693">
        <w:rPr>
          <w:rFonts w:asciiTheme="minorHAnsi" w:hAnsiTheme="minorHAnsi" w:cstheme="minorHAnsi"/>
          <w:sz w:val="22"/>
          <w:szCs w:val="22"/>
        </w:rPr>
        <w:t xml:space="preserve"> policy options, lessen the effectiveness of the government’s day-to-day </w:t>
      </w:r>
      <w:proofErr w:type="gramStart"/>
      <w:r w:rsidRPr="00C72693">
        <w:rPr>
          <w:rFonts w:asciiTheme="minorHAnsi" w:hAnsiTheme="minorHAnsi" w:cstheme="minorHAnsi"/>
          <w:sz w:val="22"/>
          <w:szCs w:val="22"/>
        </w:rPr>
        <w:t>operations</w:t>
      </w:r>
      <w:proofErr w:type="gramEnd"/>
      <w:r w:rsidRPr="00C72693">
        <w:rPr>
          <w:rFonts w:asciiTheme="minorHAnsi" w:hAnsiTheme="minorHAnsi" w:cstheme="minorHAnsi"/>
          <w:sz w:val="22"/>
          <w:szCs w:val="22"/>
        </w:rPr>
        <w:t xml:space="preserve"> and</w:t>
      </w:r>
      <w:r>
        <w:rPr>
          <w:rFonts w:asciiTheme="minorHAnsi" w:hAnsiTheme="minorHAnsi" w:cstheme="minorHAnsi"/>
          <w:sz w:val="22"/>
          <w:szCs w:val="22"/>
        </w:rPr>
        <w:t xml:space="preserve"> </w:t>
      </w:r>
      <w:r w:rsidRPr="00C72693">
        <w:rPr>
          <w:rFonts w:asciiTheme="minorHAnsi" w:hAnsiTheme="minorHAnsi" w:cstheme="minorHAnsi"/>
          <w:sz w:val="22"/>
          <w:szCs w:val="22"/>
        </w:rPr>
        <w:t xml:space="preserve">undermine the long-term fiscal well-being of the island </w:t>
      </w:r>
      <w:r w:rsidR="00B86A4C">
        <w:rPr>
          <w:rFonts w:asciiTheme="minorHAnsi" w:hAnsiTheme="minorHAnsi" w:cstheme="minorHAnsi"/>
          <w:sz w:val="22"/>
          <w:szCs w:val="22"/>
        </w:rPr>
        <w:t xml:space="preserve">societies and </w:t>
      </w:r>
      <w:r w:rsidRPr="00C72693">
        <w:rPr>
          <w:rFonts w:asciiTheme="minorHAnsi" w:hAnsiTheme="minorHAnsi" w:cstheme="minorHAnsi"/>
          <w:sz w:val="22"/>
          <w:szCs w:val="22"/>
        </w:rPr>
        <w:t>econom</w:t>
      </w:r>
      <w:r>
        <w:rPr>
          <w:rFonts w:asciiTheme="minorHAnsi" w:hAnsiTheme="minorHAnsi" w:cstheme="minorHAnsi"/>
          <w:sz w:val="22"/>
          <w:szCs w:val="22"/>
        </w:rPr>
        <w:t>ies</w:t>
      </w:r>
      <w:r w:rsidRPr="00C72693">
        <w:rPr>
          <w:rFonts w:asciiTheme="minorHAnsi" w:hAnsiTheme="minorHAnsi" w:cstheme="minorHAnsi"/>
          <w:sz w:val="22"/>
          <w:szCs w:val="22"/>
        </w:rPr>
        <w:t>. With competing demands for finite funds and resources, as well as limited institutional capacity, strategic and practical prioritization becomes critical in seeking to achieve the most significant net positive impact</w:t>
      </w:r>
      <w:r>
        <w:rPr>
          <w:rFonts w:asciiTheme="minorHAnsi" w:hAnsiTheme="minorHAnsi" w:cstheme="minorHAnsi"/>
          <w:sz w:val="22"/>
          <w:szCs w:val="22"/>
        </w:rPr>
        <w:t xml:space="preserve"> on SDG implementation</w:t>
      </w:r>
      <w:r w:rsidRPr="00C72693">
        <w:rPr>
          <w:rFonts w:asciiTheme="minorHAnsi" w:hAnsiTheme="minorHAnsi" w:cstheme="minorHAnsi"/>
          <w:sz w:val="22"/>
          <w:szCs w:val="22"/>
        </w:rPr>
        <w:t xml:space="preserve">. </w:t>
      </w:r>
      <w:r>
        <w:rPr>
          <w:rFonts w:asciiTheme="minorHAnsi" w:hAnsiTheme="minorHAnsi" w:cstheme="minorHAnsi"/>
          <w:sz w:val="22"/>
          <w:szCs w:val="22"/>
        </w:rPr>
        <w:t>Within this context, t</w:t>
      </w:r>
      <w:r w:rsidRPr="00C72693">
        <w:rPr>
          <w:rFonts w:asciiTheme="minorHAnsi" w:hAnsiTheme="minorHAnsi" w:cstheme="minorHAnsi"/>
          <w:sz w:val="22"/>
          <w:szCs w:val="22"/>
        </w:rPr>
        <w:t xml:space="preserve">his CCA </w:t>
      </w:r>
      <w:r>
        <w:rPr>
          <w:rFonts w:asciiTheme="minorHAnsi" w:hAnsiTheme="minorHAnsi" w:cstheme="minorHAnsi"/>
          <w:sz w:val="22"/>
          <w:szCs w:val="22"/>
        </w:rPr>
        <w:t xml:space="preserve">for the Pacific region </w:t>
      </w:r>
      <w:r w:rsidRPr="00C72693">
        <w:rPr>
          <w:rFonts w:asciiTheme="minorHAnsi" w:hAnsiTheme="minorHAnsi" w:cstheme="minorHAnsi"/>
          <w:sz w:val="22"/>
          <w:szCs w:val="22"/>
        </w:rPr>
        <w:t xml:space="preserve">would argue that the post-crisis period allows </w:t>
      </w:r>
      <w:r>
        <w:rPr>
          <w:rFonts w:asciiTheme="minorHAnsi" w:hAnsiTheme="minorHAnsi" w:cstheme="minorHAnsi"/>
          <w:sz w:val="22"/>
          <w:szCs w:val="22"/>
        </w:rPr>
        <w:t>all PICTs</w:t>
      </w:r>
      <w:r w:rsidRPr="00C72693">
        <w:rPr>
          <w:rFonts w:asciiTheme="minorHAnsi" w:hAnsiTheme="minorHAnsi" w:cstheme="minorHAnsi"/>
          <w:sz w:val="22"/>
          <w:szCs w:val="22"/>
        </w:rPr>
        <w:t xml:space="preserve"> to re-set some of </w:t>
      </w:r>
      <w:r>
        <w:rPr>
          <w:rFonts w:asciiTheme="minorHAnsi" w:hAnsiTheme="minorHAnsi" w:cstheme="minorHAnsi"/>
          <w:sz w:val="22"/>
          <w:szCs w:val="22"/>
        </w:rPr>
        <w:t>their</w:t>
      </w:r>
      <w:r w:rsidRPr="00C72693">
        <w:rPr>
          <w:rFonts w:asciiTheme="minorHAnsi" w:hAnsiTheme="minorHAnsi" w:cstheme="minorHAnsi"/>
          <w:sz w:val="22"/>
          <w:szCs w:val="22"/>
        </w:rPr>
        <w:t xml:space="preserve"> development priorities and re-position </w:t>
      </w:r>
      <w:r>
        <w:rPr>
          <w:rFonts w:asciiTheme="minorHAnsi" w:hAnsiTheme="minorHAnsi" w:cstheme="minorHAnsi"/>
          <w:sz w:val="22"/>
          <w:szCs w:val="22"/>
        </w:rPr>
        <w:t>themselves</w:t>
      </w:r>
      <w:r w:rsidRPr="00C72693">
        <w:rPr>
          <w:rFonts w:asciiTheme="minorHAnsi" w:hAnsiTheme="minorHAnsi" w:cstheme="minorHAnsi"/>
          <w:sz w:val="22"/>
          <w:szCs w:val="22"/>
        </w:rPr>
        <w:t xml:space="preserve"> in a regional and global context different than before 2020-202</w:t>
      </w:r>
      <w:r>
        <w:rPr>
          <w:rFonts w:asciiTheme="minorHAnsi" w:hAnsiTheme="minorHAnsi" w:cstheme="minorHAnsi"/>
          <w:sz w:val="22"/>
          <w:szCs w:val="22"/>
        </w:rPr>
        <w:t>3</w:t>
      </w:r>
      <w:r w:rsidRPr="00C72693">
        <w:rPr>
          <w:rFonts w:asciiTheme="minorHAnsi" w:hAnsiTheme="minorHAnsi" w:cstheme="minorHAnsi"/>
          <w:sz w:val="22"/>
          <w:szCs w:val="22"/>
        </w:rPr>
        <w:t>.</w:t>
      </w:r>
      <w:r>
        <w:rPr>
          <w:rFonts w:asciiTheme="minorHAnsi" w:hAnsiTheme="minorHAnsi" w:cstheme="minorHAnsi"/>
          <w:sz w:val="22"/>
          <w:szCs w:val="22"/>
        </w:rPr>
        <w:t xml:space="preserve"> </w:t>
      </w:r>
    </w:p>
    <w:p w14:paraId="419E3CDB" w14:textId="3944C4EE" w:rsidR="0000109F" w:rsidRPr="00164B2B" w:rsidRDefault="00E36394" w:rsidP="0000109F">
      <w:pPr>
        <w:pBdr>
          <w:top w:val="nil"/>
          <w:left w:val="nil"/>
          <w:bottom w:val="nil"/>
          <w:right w:val="nil"/>
          <w:between w:val="nil"/>
        </w:pBdr>
        <w:jc w:val="center"/>
        <w:rPr>
          <w:rFonts w:asciiTheme="minorHAnsi" w:eastAsia="Calibri" w:hAnsiTheme="minorHAnsi" w:cstheme="minorHAnsi"/>
          <w:b/>
          <w:bCs/>
          <w:color w:val="000000"/>
          <w:sz w:val="22"/>
          <w:szCs w:val="22"/>
        </w:rPr>
      </w:pPr>
      <w:r>
        <w:rPr>
          <w:rFonts w:asciiTheme="minorHAnsi" w:eastAsia="Calibri" w:hAnsiTheme="minorHAnsi" w:cstheme="minorHAnsi"/>
          <w:b/>
          <w:bCs/>
          <w:color w:val="000000"/>
          <w:sz w:val="22"/>
          <w:szCs w:val="22"/>
        </w:rPr>
        <w:lastRenderedPageBreak/>
        <w:t xml:space="preserve">CIP </w:t>
      </w:r>
      <w:r w:rsidR="0000109F" w:rsidRPr="00164B2B">
        <w:rPr>
          <w:rFonts w:asciiTheme="minorHAnsi" w:eastAsia="Calibri" w:hAnsiTheme="minorHAnsi" w:cstheme="minorHAnsi"/>
          <w:b/>
          <w:bCs/>
          <w:color w:val="000000"/>
          <w:sz w:val="22"/>
          <w:szCs w:val="22"/>
        </w:rPr>
        <w:t>Annex</w:t>
      </w:r>
    </w:p>
    <w:p w14:paraId="5EBA6B29" w14:textId="77777777" w:rsidR="0000109F" w:rsidRPr="00164B2B" w:rsidRDefault="0000109F" w:rsidP="0000109F">
      <w:pPr>
        <w:pBdr>
          <w:top w:val="nil"/>
          <w:left w:val="nil"/>
          <w:bottom w:val="nil"/>
          <w:right w:val="nil"/>
          <w:between w:val="nil"/>
        </w:pBdr>
        <w:jc w:val="center"/>
        <w:rPr>
          <w:rFonts w:asciiTheme="minorHAnsi" w:eastAsia="Calibri" w:hAnsiTheme="minorHAnsi" w:cstheme="minorHAnsi"/>
          <w:b/>
          <w:bCs/>
          <w:color w:val="000000"/>
          <w:sz w:val="22"/>
          <w:szCs w:val="22"/>
        </w:rPr>
      </w:pPr>
    </w:p>
    <w:p w14:paraId="6E917380" w14:textId="4C702B09" w:rsidR="0000109F" w:rsidRPr="00164B2B" w:rsidRDefault="001B4E31" w:rsidP="0000109F">
      <w:pPr>
        <w:pBdr>
          <w:top w:val="nil"/>
          <w:left w:val="nil"/>
          <w:bottom w:val="nil"/>
          <w:right w:val="nil"/>
          <w:between w:val="nil"/>
        </w:pBdr>
        <w:jc w:val="center"/>
        <w:rPr>
          <w:rFonts w:asciiTheme="minorHAnsi" w:eastAsia="Calibri" w:hAnsiTheme="minorHAnsi" w:cstheme="minorHAnsi"/>
          <w:b/>
          <w:bCs/>
          <w:color w:val="000000"/>
          <w:sz w:val="22"/>
          <w:szCs w:val="22"/>
        </w:rPr>
      </w:pPr>
      <w:r>
        <w:rPr>
          <w:rFonts w:asciiTheme="minorHAnsi" w:eastAsia="Calibri" w:hAnsiTheme="minorHAnsi" w:cstheme="minorHAnsi"/>
          <w:b/>
          <w:bCs/>
          <w:color w:val="000000"/>
          <w:sz w:val="22"/>
          <w:szCs w:val="22"/>
        </w:rPr>
        <w:t xml:space="preserve">The Development Status of </w:t>
      </w:r>
      <w:r w:rsidR="0000109F" w:rsidRPr="00164B2B">
        <w:rPr>
          <w:rFonts w:asciiTheme="minorHAnsi" w:eastAsia="Calibri" w:hAnsiTheme="minorHAnsi" w:cstheme="minorHAnsi"/>
          <w:b/>
          <w:bCs/>
          <w:color w:val="000000"/>
          <w:sz w:val="22"/>
          <w:szCs w:val="22"/>
        </w:rPr>
        <w:t>14 PICTs and Papua New Guinea</w:t>
      </w:r>
    </w:p>
    <w:tbl>
      <w:tblPr>
        <w:tblW w:w="14941" w:type="dxa"/>
        <w:tblLayout w:type="fixed"/>
        <w:tblLook w:val="04A0" w:firstRow="1" w:lastRow="0" w:firstColumn="1" w:lastColumn="0" w:noHBand="0" w:noVBand="1"/>
      </w:tblPr>
      <w:tblGrid>
        <w:gridCol w:w="906"/>
        <w:gridCol w:w="886"/>
        <w:gridCol w:w="854"/>
        <w:gridCol w:w="916"/>
        <w:gridCol w:w="641"/>
        <w:gridCol w:w="549"/>
        <w:gridCol w:w="550"/>
        <w:gridCol w:w="551"/>
        <w:gridCol w:w="550"/>
        <w:gridCol w:w="551"/>
        <w:gridCol w:w="550"/>
        <w:gridCol w:w="551"/>
        <w:gridCol w:w="550"/>
        <w:gridCol w:w="551"/>
        <w:gridCol w:w="550"/>
        <w:gridCol w:w="551"/>
        <w:gridCol w:w="917"/>
        <w:gridCol w:w="734"/>
        <w:gridCol w:w="734"/>
        <w:gridCol w:w="551"/>
        <w:gridCol w:w="825"/>
        <w:gridCol w:w="917"/>
        <w:gridCol w:w="6"/>
      </w:tblGrid>
      <w:tr w:rsidR="0000109F" w:rsidRPr="009C5B7B" w14:paraId="0056AF42" w14:textId="77777777" w:rsidTr="00E36394">
        <w:trPr>
          <w:trHeight w:val="2152"/>
        </w:trPr>
        <w:tc>
          <w:tcPr>
            <w:tcW w:w="90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D08DC73" w14:textId="77777777" w:rsidR="0000109F" w:rsidRPr="009C5B7B" w:rsidRDefault="0000109F" w:rsidP="00AC5AC6">
            <w:pPr>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Country</w:t>
            </w:r>
          </w:p>
        </w:tc>
        <w:tc>
          <w:tcPr>
            <w:tcW w:w="8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7FE17CC"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Population</w:t>
            </w:r>
            <w:r w:rsidRPr="009C5B7B">
              <w:rPr>
                <w:rFonts w:asciiTheme="minorHAnsi" w:hAnsiTheme="minorHAnsi" w:cstheme="minorHAnsi"/>
                <w:color w:val="000000"/>
                <w:sz w:val="14"/>
                <w:szCs w:val="14"/>
              </w:rPr>
              <w:br/>
              <w:t xml:space="preserve">2022 data </w:t>
            </w:r>
            <w:r w:rsidRPr="009C5B7B">
              <w:rPr>
                <w:rFonts w:asciiTheme="minorHAnsi" w:hAnsiTheme="minorHAnsi" w:cstheme="minorHAnsi"/>
                <w:color w:val="000000"/>
                <w:sz w:val="14"/>
                <w:szCs w:val="14"/>
              </w:rPr>
              <w:br/>
              <w:t>(Niue: 2019, Cook Island: 2020, Tokelau: 2019)</w:t>
            </w:r>
          </w:p>
        </w:tc>
        <w:tc>
          <w:tcPr>
            <w:tcW w:w="1772" w:type="dxa"/>
            <w:gridSpan w:val="2"/>
            <w:tcBorders>
              <w:top w:val="single" w:sz="8" w:space="0" w:color="auto"/>
              <w:left w:val="nil"/>
              <w:bottom w:val="nil"/>
              <w:right w:val="single" w:sz="8" w:space="0" w:color="000000"/>
            </w:tcBorders>
            <w:shd w:val="clear" w:color="auto" w:fill="auto"/>
            <w:vAlign w:val="center"/>
            <w:hideMark/>
          </w:tcPr>
          <w:p w14:paraId="29E3B5CB"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 xml:space="preserve">Migration stock (% of population) </w:t>
            </w:r>
            <w:r w:rsidRPr="009C5B7B">
              <w:rPr>
                <w:rFonts w:asciiTheme="minorHAnsi" w:hAnsiTheme="minorHAnsi" w:cstheme="minorHAnsi"/>
                <w:color w:val="000000"/>
                <w:sz w:val="14"/>
                <w:szCs w:val="14"/>
              </w:rPr>
              <w:br/>
              <w:t>Indicates what percentage of the population is represented by immigrants who entered (immigrant) and left (emigrant) the country.</w:t>
            </w:r>
            <w:r w:rsidRPr="009C5B7B">
              <w:rPr>
                <w:rFonts w:asciiTheme="minorHAnsi" w:hAnsiTheme="minorHAnsi" w:cstheme="minorHAnsi"/>
                <w:color w:val="000000"/>
                <w:sz w:val="14"/>
                <w:szCs w:val="14"/>
              </w:rPr>
              <w:br/>
              <w:t>(2020 data)</w:t>
            </w:r>
            <w:r w:rsidRPr="009C5B7B">
              <w:rPr>
                <w:rFonts w:asciiTheme="minorHAnsi" w:hAnsiTheme="minorHAnsi" w:cstheme="minorHAnsi"/>
                <w:color w:val="FF0000"/>
                <w:sz w:val="14"/>
                <w:szCs w:val="14"/>
              </w:rPr>
              <w:t xml:space="preserve"> |1-2| &gt;=15%</w:t>
            </w:r>
          </w:p>
        </w:tc>
        <w:tc>
          <w:tcPr>
            <w:tcW w:w="1192" w:type="dxa"/>
            <w:gridSpan w:val="2"/>
            <w:tcBorders>
              <w:top w:val="single" w:sz="8" w:space="0" w:color="auto"/>
              <w:left w:val="nil"/>
              <w:bottom w:val="nil"/>
              <w:right w:val="single" w:sz="8" w:space="0" w:color="000000"/>
            </w:tcBorders>
            <w:shd w:val="clear" w:color="auto" w:fill="auto"/>
            <w:vAlign w:val="center"/>
            <w:hideMark/>
          </w:tcPr>
          <w:p w14:paraId="1FC1E791" w14:textId="77777777" w:rsidR="0000109F" w:rsidRPr="009C5B7B" w:rsidRDefault="0000109F" w:rsidP="00AC5AC6">
            <w:pPr>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 xml:space="preserve">GDP </w:t>
            </w:r>
            <w:r w:rsidRPr="009C5B7B">
              <w:rPr>
                <w:rFonts w:asciiTheme="minorHAnsi" w:hAnsiTheme="minorHAnsi" w:cstheme="minorHAnsi"/>
                <w:color w:val="000000"/>
                <w:sz w:val="14"/>
                <w:szCs w:val="14"/>
              </w:rPr>
              <w:t>(US$ million)</w:t>
            </w:r>
          </w:p>
        </w:tc>
        <w:tc>
          <w:tcPr>
            <w:tcW w:w="1101" w:type="dxa"/>
            <w:gridSpan w:val="2"/>
            <w:tcBorders>
              <w:top w:val="single" w:sz="8" w:space="0" w:color="auto"/>
              <w:left w:val="nil"/>
              <w:bottom w:val="nil"/>
              <w:right w:val="single" w:sz="8" w:space="0" w:color="000000"/>
            </w:tcBorders>
            <w:shd w:val="clear" w:color="auto" w:fill="auto"/>
            <w:vAlign w:val="center"/>
            <w:hideMark/>
          </w:tcPr>
          <w:p w14:paraId="6CDD6FB4" w14:textId="77777777" w:rsidR="0000109F" w:rsidRPr="009C5B7B" w:rsidRDefault="0000109F" w:rsidP="00AC5AC6">
            <w:pPr>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 xml:space="preserve">GNI/capita </w:t>
            </w:r>
            <w:r w:rsidRPr="009C5B7B">
              <w:rPr>
                <w:rFonts w:asciiTheme="minorHAnsi" w:hAnsiTheme="minorHAnsi" w:cstheme="minorHAnsi"/>
                <w:color w:val="000000"/>
                <w:sz w:val="14"/>
                <w:szCs w:val="14"/>
              </w:rPr>
              <w:t>(Atlas method US$)</w:t>
            </w:r>
          </w:p>
        </w:tc>
        <w:tc>
          <w:tcPr>
            <w:tcW w:w="1101" w:type="dxa"/>
            <w:gridSpan w:val="2"/>
            <w:tcBorders>
              <w:top w:val="single" w:sz="8" w:space="0" w:color="auto"/>
              <w:left w:val="nil"/>
              <w:bottom w:val="nil"/>
              <w:right w:val="single" w:sz="8" w:space="0" w:color="000000"/>
            </w:tcBorders>
            <w:shd w:val="clear" w:color="auto" w:fill="auto"/>
            <w:vAlign w:val="center"/>
            <w:hideMark/>
          </w:tcPr>
          <w:p w14:paraId="061337EB"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Remittance (%)</w:t>
            </w:r>
            <w:r w:rsidRPr="009C5B7B">
              <w:rPr>
                <w:rFonts w:asciiTheme="minorHAnsi" w:hAnsiTheme="minorHAnsi" w:cstheme="minorHAnsi"/>
                <w:color w:val="000000"/>
                <w:sz w:val="14"/>
                <w:szCs w:val="14"/>
              </w:rPr>
              <w:br/>
              <w:t>Indicates the percentage of GDP overseas remittances represent</w:t>
            </w:r>
            <w:r w:rsidRPr="009C5B7B">
              <w:rPr>
                <w:rFonts w:asciiTheme="minorHAnsi" w:hAnsiTheme="minorHAnsi" w:cstheme="minorHAnsi"/>
                <w:color w:val="000000"/>
                <w:sz w:val="14"/>
                <w:szCs w:val="14"/>
              </w:rPr>
              <w:br/>
            </w:r>
            <w:r w:rsidRPr="009C5B7B">
              <w:rPr>
                <w:rFonts w:asciiTheme="minorHAnsi" w:hAnsiTheme="minorHAnsi" w:cstheme="minorHAnsi"/>
                <w:color w:val="FF0000"/>
                <w:sz w:val="14"/>
                <w:szCs w:val="14"/>
              </w:rPr>
              <w:t>Remittance&gt;=15%</w:t>
            </w:r>
          </w:p>
        </w:tc>
        <w:tc>
          <w:tcPr>
            <w:tcW w:w="1101" w:type="dxa"/>
            <w:gridSpan w:val="2"/>
            <w:tcBorders>
              <w:top w:val="single" w:sz="8" w:space="0" w:color="auto"/>
              <w:left w:val="nil"/>
              <w:bottom w:val="nil"/>
              <w:right w:val="single" w:sz="8" w:space="0" w:color="000000"/>
            </w:tcBorders>
            <w:shd w:val="clear" w:color="auto" w:fill="auto"/>
            <w:vAlign w:val="center"/>
            <w:hideMark/>
          </w:tcPr>
          <w:p w14:paraId="2A54D8A9"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Aid (%)</w:t>
            </w:r>
            <w:r w:rsidRPr="009C5B7B">
              <w:rPr>
                <w:rFonts w:asciiTheme="minorHAnsi" w:hAnsiTheme="minorHAnsi" w:cstheme="minorHAnsi"/>
                <w:color w:val="000000"/>
                <w:sz w:val="14"/>
                <w:szCs w:val="14"/>
              </w:rPr>
              <w:br/>
              <w:t>Indicates what percentage of the government budget the amount of foreign aid corresponds to.</w:t>
            </w:r>
            <w:r w:rsidRPr="009C5B7B">
              <w:rPr>
                <w:rFonts w:asciiTheme="minorHAnsi" w:hAnsiTheme="minorHAnsi" w:cstheme="minorHAnsi"/>
                <w:color w:val="000000"/>
                <w:sz w:val="14"/>
                <w:szCs w:val="14"/>
              </w:rPr>
              <w:br/>
            </w:r>
            <w:r w:rsidRPr="009C5B7B">
              <w:rPr>
                <w:rFonts w:asciiTheme="minorHAnsi" w:hAnsiTheme="minorHAnsi" w:cstheme="minorHAnsi"/>
                <w:color w:val="FF0000"/>
                <w:sz w:val="14"/>
                <w:szCs w:val="14"/>
              </w:rPr>
              <w:t>Aid&gt;=35%</w:t>
            </w:r>
          </w:p>
        </w:tc>
        <w:tc>
          <w:tcPr>
            <w:tcW w:w="1101" w:type="dxa"/>
            <w:gridSpan w:val="2"/>
            <w:tcBorders>
              <w:top w:val="single" w:sz="8" w:space="0" w:color="auto"/>
              <w:left w:val="nil"/>
              <w:bottom w:val="nil"/>
              <w:right w:val="single" w:sz="8" w:space="0" w:color="000000"/>
            </w:tcBorders>
            <w:shd w:val="clear" w:color="auto" w:fill="auto"/>
            <w:vAlign w:val="center"/>
            <w:hideMark/>
          </w:tcPr>
          <w:p w14:paraId="14089E45"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Bureaucracy</w:t>
            </w:r>
            <w:r w:rsidRPr="009C5B7B">
              <w:rPr>
                <w:rFonts w:asciiTheme="minorHAnsi" w:hAnsiTheme="minorHAnsi" w:cstheme="minorHAnsi"/>
                <w:color w:val="000000"/>
                <w:sz w:val="14"/>
                <w:szCs w:val="14"/>
              </w:rPr>
              <w:br/>
              <w:t>It shows how many times GDP is the national budget. The higher this number, the larger the private sector.</w:t>
            </w:r>
            <w:r w:rsidRPr="009C5B7B">
              <w:rPr>
                <w:rFonts w:asciiTheme="minorHAnsi" w:hAnsiTheme="minorHAnsi" w:cstheme="minorHAnsi"/>
                <w:color w:val="000000"/>
                <w:sz w:val="14"/>
                <w:szCs w:val="14"/>
              </w:rPr>
              <w:br/>
            </w:r>
            <w:r w:rsidRPr="009C5B7B">
              <w:rPr>
                <w:rFonts w:asciiTheme="minorHAnsi" w:hAnsiTheme="minorHAnsi" w:cstheme="minorHAnsi"/>
                <w:color w:val="FF0000"/>
                <w:sz w:val="14"/>
                <w:szCs w:val="14"/>
              </w:rPr>
              <w:t>Bureaucracy&lt;3%</w:t>
            </w:r>
          </w:p>
        </w:tc>
        <w:tc>
          <w:tcPr>
            <w:tcW w:w="1101" w:type="dxa"/>
            <w:gridSpan w:val="2"/>
            <w:tcBorders>
              <w:top w:val="single" w:sz="8" w:space="0" w:color="auto"/>
              <w:left w:val="nil"/>
              <w:bottom w:val="nil"/>
              <w:right w:val="single" w:sz="8" w:space="0" w:color="000000"/>
            </w:tcBorders>
            <w:shd w:val="clear" w:color="auto" w:fill="auto"/>
            <w:vAlign w:val="center"/>
            <w:hideMark/>
          </w:tcPr>
          <w:p w14:paraId="29AC6C7F"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Tourism</w:t>
            </w:r>
            <w:r w:rsidRPr="009C5B7B">
              <w:rPr>
                <w:rFonts w:asciiTheme="minorHAnsi" w:hAnsiTheme="minorHAnsi" w:cstheme="minorHAnsi"/>
                <w:color w:val="000000"/>
                <w:sz w:val="14"/>
                <w:szCs w:val="14"/>
              </w:rPr>
              <w:br/>
              <w:t>It shows how many times the number of tourists per year is compared to the country's population.</w:t>
            </w:r>
            <w:r w:rsidRPr="009C5B7B">
              <w:rPr>
                <w:rFonts w:asciiTheme="minorHAnsi" w:hAnsiTheme="minorHAnsi" w:cstheme="minorHAnsi"/>
                <w:color w:val="000000"/>
                <w:sz w:val="14"/>
                <w:szCs w:val="14"/>
              </w:rPr>
              <w:br/>
            </w:r>
            <w:r w:rsidRPr="009C5B7B">
              <w:rPr>
                <w:rFonts w:asciiTheme="minorHAnsi" w:hAnsiTheme="minorHAnsi" w:cstheme="minorHAnsi"/>
                <w:color w:val="FF0000"/>
                <w:sz w:val="14"/>
                <w:szCs w:val="14"/>
              </w:rPr>
              <w:t>Tourism&gt;=1</w:t>
            </w:r>
          </w:p>
        </w:tc>
        <w:tc>
          <w:tcPr>
            <w:tcW w:w="2936" w:type="dxa"/>
            <w:gridSpan w:val="4"/>
            <w:tcBorders>
              <w:top w:val="single" w:sz="8" w:space="0" w:color="auto"/>
              <w:left w:val="nil"/>
              <w:bottom w:val="nil"/>
              <w:right w:val="single" w:sz="8" w:space="0" w:color="000000"/>
            </w:tcBorders>
            <w:shd w:val="clear" w:color="auto" w:fill="auto"/>
            <w:vAlign w:val="center"/>
            <w:hideMark/>
          </w:tcPr>
          <w:p w14:paraId="56CB1D27" w14:textId="77777777" w:rsidR="0000109F" w:rsidRPr="009C5B7B" w:rsidRDefault="0000109F" w:rsidP="00AC5AC6">
            <w:pPr>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Composition of GDP by sector of origin (%)</w:t>
            </w:r>
            <w:r w:rsidRPr="009C5B7B">
              <w:rPr>
                <w:rFonts w:asciiTheme="minorHAnsi" w:hAnsiTheme="minorHAnsi" w:cstheme="minorHAnsi"/>
                <w:b/>
                <w:bCs/>
                <w:color w:val="000000"/>
                <w:sz w:val="14"/>
                <w:szCs w:val="14"/>
              </w:rPr>
              <w:br/>
            </w:r>
            <w:r w:rsidRPr="009C5B7B">
              <w:rPr>
                <w:rFonts w:asciiTheme="minorHAnsi" w:hAnsiTheme="minorHAnsi" w:cstheme="minorHAnsi"/>
                <w:color w:val="FF0000"/>
                <w:sz w:val="14"/>
                <w:szCs w:val="14"/>
              </w:rPr>
              <w:t>Agriculture&gt;=15%</w:t>
            </w:r>
            <w:r w:rsidRPr="009C5B7B">
              <w:rPr>
                <w:rFonts w:asciiTheme="minorHAnsi" w:hAnsiTheme="minorHAnsi" w:cstheme="minorHAnsi"/>
                <w:color w:val="FF0000"/>
                <w:sz w:val="14"/>
                <w:szCs w:val="14"/>
              </w:rPr>
              <w:br/>
              <w:t>Industry &gt;=20%</w:t>
            </w:r>
            <w:r w:rsidRPr="009C5B7B">
              <w:rPr>
                <w:rFonts w:asciiTheme="minorHAnsi" w:hAnsiTheme="minorHAnsi" w:cstheme="minorHAnsi"/>
                <w:color w:val="FF0000"/>
                <w:sz w:val="14"/>
                <w:szCs w:val="14"/>
              </w:rPr>
              <w:br/>
              <w:t>Service &gt;=70%</w:t>
            </w:r>
          </w:p>
        </w:tc>
        <w:tc>
          <w:tcPr>
            <w:tcW w:w="825" w:type="dxa"/>
            <w:vMerge w:val="restart"/>
            <w:tcBorders>
              <w:top w:val="single" w:sz="8" w:space="0" w:color="auto"/>
              <w:left w:val="single" w:sz="8" w:space="0" w:color="auto"/>
              <w:bottom w:val="nil"/>
              <w:right w:val="single" w:sz="8" w:space="0" w:color="auto"/>
            </w:tcBorders>
            <w:shd w:val="clear" w:color="auto" w:fill="auto"/>
            <w:vAlign w:val="center"/>
            <w:hideMark/>
          </w:tcPr>
          <w:p w14:paraId="492A32EA"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 xml:space="preserve">EEZ sizes </w:t>
            </w:r>
            <w:r w:rsidRPr="009C5B7B">
              <w:rPr>
                <w:rFonts w:asciiTheme="minorHAnsi" w:hAnsiTheme="minorHAnsi" w:cstheme="minorHAnsi"/>
                <w:color w:val="000000"/>
                <w:sz w:val="14"/>
                <w:szCs w:val="14"/>
              </w:rPr>
              <w:br/>
              <w:t>(square KMs)</w:t>
            </w:r>
          </w:p>
        </w:tc>
        <w:tc>
          <w:tcPr>
            <w:tcW w:w="917"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2F01B5D" w14:textId="77777777" w:rsidR="0000109F" w:rsidRPr="009C5B7B" w:rsidRDefault="0000109F" w:rsidP="00AC5AC6">
            <w:pPr>
              <w:rPr>
                <w:rFonts w:asciiTheme="minorHAnsi" w:hAnsiTheme="minorHAnsi" w:cstheme="minorHAnsi"/>
                <w:color w:val="000000"/>
                <w:sz w:val="14"/>
                <w:szCs w:val="14"/>
              </w:rPr>
            </w:pPr>
            <w:r w:rsidRPr="009C5B7B">
              <w:rPr>
                <w:rFonts w:asciiTheme="minorHAnsi" w:hAnsiTheme="minorHAnsi" w:cstheme="minorHAnsi"/>
                <w:b/>
                <w:bCs/>
                <w:color w:val="000000"/>
                <w:sz w:val="14"/>
                <w:szCs w:val="14"/>
              </w:rPr>
              <w:t>Tuna fisheries</w:t>
            </w:r>
            <w:r w:rsidRPr="009C5B7B">
              <w:rPr>
                <w:rFonts w:asciiTheme="minorHAnsi" w:hAnsiTheme="minorHAnsi" w:cstheme="minorHAnsi"/>
                <w:color w:val="000000"/>
                <w:sz w:val="14"/>
                <w:szCs w:val="14"/>
              </w:rPr>
              <w:t xml:space="preserve"> (catch by national waters) (US$ million 2021 data)</w:t>
            </w:r>
          </w:p>
        </w:tc>
      </w:tr>
      <w:tr w:rsidR="0000109F" w:rsidRPr="009C5B7B" w14:paraId="5B9B5ECC" w14:textId="77777777" w:rsidTr="00E36394">
        <w:trPr>
          <w:gridAfter w:val="1"/>
          <w:wAfter w:w="6" w:type="dxa"/>
          <w:trHeight w:val="90"/>
        </w:trPr>
        <w:tc>
          <w:tcPr>
            <w:tcW w:w="907" w:type="dxa"/>
            <w:vMerge/>
            <w:tcBorders>
              <w:top w:val="single" w:sz="8" w:space="0" w:color="auto"/>
              <w:left w:val="single" w:sz="8" w:space="0" w:color="auto"/>
              <w:bottom w:val="single" w:sz="8" w:space="0" w:color="000000"/>
              <w:right w:val="single" w:sz="8" w:space="0" w:color="auto"/>
            </w:tcBorders>
            <w:vAlign w:val="center"/>
            <w:hideMark/>
          </w:tcPr>
          <w:p w14:paraId="188E1CD1" w14:textId="77777777" w:rsidR="0000109F" w:rsidRPr="009C5B7B" w:rsidRDefault="0000109F" w:rsidP="00AC5AC6">
            <w:pPr>
              <w:jc w:val="both"/>
              <w:rPr>
                <w:rFonts w:asciiTheme="minorHAnsi" w:hAnsiTheme="minorHAnsi" w:cstheme="minorHAnsi"/>
                <w:b/>
                <w:bCs/>
                <w:color w:val="000000"/>
                <w:sz w:val="14"/>
                <w:szCs w:val="14"/>
              </w:rPr>
            </w:pPr>
          </w:p>
        </w:tc>
        <w:tc>
          <w:tcPr>
            <w:tcW w:w="887" w:type="dxa"/>
            <w:vMerge/>
            <w:tcBorders>
              <w:top w:val="single" w:sz="8" w:space="0" w:color="auto"/>
              <w:left w:val="single" w:sz="8" w:space="0" w:color="auto"/>
              <w:bottom w:val="single" w:sz="8" w:space="0" w:color="000000"/>
              <w:right w:val="single" w:sz="8" w:space="0" w:color="auto"/>
            </w:tcBorders>
            <w:vAlign w:val="center"/>
            <w:hideMark/>
          </w:tcPr>
          <w:p w14:paraId="1EF44D5B" w14:textId="77777777" w:rsidR="0000109F" w:rsidRPr="009C5B7B" w:rsidRDefault="0000109F" w:rsidP="00AC5AC6">
            <w:pPr>
              <w:jc w:val="both"/>
              <w:rPr>
                <w:rFonts w:asciiTheme="minorHAnsi" w:hAnsiTheme="minorHAnsi" w:cstheme="minorHAnsi"/>
                <w:color w:val="000000"/>
                <w:sz w:val="14"/>
                <w:szCs w:val="14"/>
              </w:rPr>
            </w:pPr>
          </w:p>
        </w:tc>
        <w:tc>
          <w:tcPr>
            <w:tcW w:w="855" w:type="dxa"/>
            <w:tcBorders>
              <w:top w:val="single" w:sz="4" w:space="0" w:color="auto"/>
              <w:left w:val="nil"/>
              <w:bottom w:val="single" w:sz="8" w:space="0" w:color="auto"/>
              <w:right w:val="single" w:sz="4" w:space="0" w:color="auto"/>
            </w:tcBorders>
            <w:shd w:val="clear" w:color="auto" w:fill="auto"/>
            <w:noWrap/>
            <w:vAlign w:val="center"/>
            <w:hideMark/>
          </w:tcPr>
          <w:p w14:paraId="1D484C3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Immigrant</w:t>
            </w:r>
          </w:p>
        </w:tc>
        <w:tc>
          <w:tcPr>
            <w:tcW w:w="917" w:type="dxa"/>
            <w:tcBorders>
              <w:top w:val="single" w:sz="4" w:space="0" w:color="auto"/>
              <w:left w:val="nil"/>
              <w:bottom w:val="single" w:sz="8" w:space="0" w:color="auto"/>
              <w:right w:val="single" w:sz="8" w:space="0" w:color="auto"/>
            </w:tcBorders>
            <w:shd w:val="clear" w:color="auto" w:fill="auto"/>
            <w:noWrap/>
            <w:vAlign w:val="center"/>
            <w:hideMark/>
          </w:tcPr>
          <w:p w14:paraId="79A0DA2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Emigrant</w:t>
            </w:r>
          </w:p>
        </w:tc>
        <w:tc>
          <w:tcPr>
            <w:tcW w:w="642" w:type="dxa"/>
            <w:tcBorders>
              <w:top w:val="nil"/>
              <w:left w:val="nil"/>
              <w:bottom w:val="single" w:sz="8" w:space="0" w:color="auto"/>
              <w:right w:val="single" w:sz="4" w:space="0" w:color="auto"/>
            </w:tcBorders>
            <w:shd w:val="clear" w:color="auto" w:fill="auto"/>
            <w:noWrap/>
            <w:vAlign w:val="center"/>
            <w:hideMark/>
          </w:tcPr>
          <w:p w14:paraId="2ADF0EB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4A458EE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550" w:type="dxa"/>
            <w:tcBorders>
              <w:top w:val="nil"/>
              <w:left w:val="nil"/>
              <w:bottom w:val="single" w:sz="8" w:space="0" w:color="auto"/>
              <w:right w:val="single" w:sz="4" w:space="0" w:color="auto"/>
            </w:tcBorders>
            <w:shd w:val="clear" w:color="auto" w:fill="auto"/>
            <w:noWrap/>
            <w:vAlign w:val="center"/>
            <w:hideMark/>
          </w:tcPr>
          <w:p w14:paraId="6988F642"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465C2BD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550" w:type="dxa"/>
            <w:tcBorders>
              <w:top w:val="nil"/>
              <w:left w:val="nil"/>
              <w:bottom w:val="single" w:sz="8" w:space="0" w:color="auto"/>
              <w:right w:val="single" w:sz="4" w:space="0" w:color="auto"/>
            </w:tcBorders>
            <w:shd w:val="clear" w:color="auto" w:fill="auto"/>
            <w:noWrap/>
            <w:vAlign w:val="center"/>
            <w:hideMark/>
          </w:tcPr>
          <w:p w14:paraId="590B16E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197B359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550" w:type="dxa"/>
            <w:tcBorders>
              <w:top w:val="nil"/>
              <w:left w:val="nil"/>
              <w:bottom w:val="single" w:sz="8" w:space="0" w:color="auto"/>
              <w:right w:val="single" w:sz="4" w:space="0" w:color="auto"/>
            </w:tcBorders>
            <w:shd w:val="clear" w:color="auto" w:fill="auto"/>
            <w:noWrap/>
            <w:vAlign w:val="center"/>
            <w:hideMark/>
          </w:tcPr>
          <w:p w14:paraId="26C31A1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25CC244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550" w:type="dxa"/>
            <w:tcBorders>
              <w:top w:val="nil"/>
              <w:left w:val="nil"/>
              <w:bottom w:val="single" w:sz="8" w:space="0" w:color="auto"/>
              <w:right w:val="single" w:sz="4" w:space="0" w:color="auto"/>
            </w:tcBorders>
            <w:shd w:val="clear" w:color="auto" w:fill="auto"/>
            <w:noWrap/>
            <w:vAlign w:val="center"/>
            <w:hideMark/>
          </w:tcPr>
          <w:p w14:paraId="23991F79" w14:textId="77777777" w:rsidR="0000109F" w:rsidRPr="009C5B7B" w:rsidRDefault="0000109F" w:rsidP="00AC5AC6">
            <w:pPr>
              <w:jc w:val="both"/>
              <w:rPr>
                <w:rFonts w:asciiTheme="minorHAnsi" w:hAnsiTheme="minorHAnsi" w:cstheme="minorHAnsi"/>
                <w:color w:val="000000"/>
                <w:sz w:val="14"/>
                <w:szCs w:val="14"/>
              </w:rPr>
            </w:pP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445930B6"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550" w:type="dxa"/>
            <w:tcBorders>
              <w:top w:val="nil"/>
              <w:left w:val="nil"/>
              <w:bottom w:val="single" w:sz="8" w:space="0" w:color="auto"/>
              <w:right w:val="single" w:sz="4" w:space="0" w:color="auto"/>
            </w:tcBorders>
            <w:shd w:val="clear" w:color="auto" w:fill="auto"/>
            <w:noWrap/>
            <w:vAlign w:val="center"/>
            <w:hideMark/>
          </w:tcPr>
          <w:p w14:paraId="2CAE821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3DC1B39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917" w:type="dxa"/>
            <w:tcBorders>
              <w:top w:val="single" w:sz="4" w:space="0" w:color="auto"/>
              <w:left w:val="nil"/>
              <w:bottom w:val="single" w:sz="8" w:space="0" w:color="auto"/>
              <w:right w:val="single" w:sz="4" w:space="0" w:color="auto"/>
            </w:tcBorders>
            <w:shd w:val="clear" w:color="auto" w:fill="auto"/>
            <w:noWrap/>
            <w:vAlign w:val="center"/>
            <w:hideMark/>
          </w:tcPr>
          <w:p w14:paraId="4B13EF77"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Agriculture</w:t>
            </w:r>
          </w:p>
        </w:tc>
        <w:tc>
          <w:tcPr>
            <w:tcW w:w="734" w:type="dxa"/>
            <w:tcBorders>
              <w:top w:val="single" w:sz="4" w:space="0" w:color="auto"/>
              <w:left w:val="nil"/>
              <w:bottom w:val="single" w:sz="8" w:space="0" w:color="auto"/>
              <w:right w:val="single" w:sz="4" w:space="0" w:color="auto"/>
            </w:tcBorders>
            <w:shd w:val="clear" w:color="auto" w:fill="auto"/>
            <w:noWrap/>
            <w:vAlign w:val="center"/>
            <w:hideMark/>
          </w:tcPr>
          <w:p w14:paraId="56D67DD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Industry</w:t>
            </w:r>
          </w:p>
        </w:tc>
        <w:tc>
          <w:tcPr>
            <w:tcW w:w="734" w:type="dxa"/>
            <w:tcBorders>
              <w:top w:val="single" w:sz="4" w:space="0" w:color="auto"/>
              <w:left w:val="nil"/>
              <w:bottom w:val="single" w:sz="8" w:space="0" w:color="auto"/>
              <w:right w:val="single" w:sz="4" w:space="0" w:color="auto"/>
            </w:tcBorders>
            <w:shd w:val="clear" w:color="auto" w:fill="auto"/>
            <w:noWrap/>
            <w:vAlign w:val="center"/>
            <w:hideMark/>
          </w:tcPr>
          <w:p w14:paraId="7DA7C57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Services</w:t>
            </w:r>
          </w:p>
        </w:tc>
        <w:tc>
          <w:tcPr>
            <w:tcW w:w="550" w:type="dxa"/>
            <w:tcBorders>
              <w:top w:val="single" w:sz="4" w:space="0" w:color="auto"/>
              <w:left w:val="nil"/>
              <w:bottom w:val="single" w:sz="8" w:space="0" w:color="auto"/>
              <w:right w:val="single" w:sz="8" w:space="0" w:color="auto"/>
            </w:tcBorders>
            <w:shd w:val="clear" w:color="auto" w:fill="auto"/>
            <w:noWrap/>
            <w:vAlign w:val="center"/>
            <w:hideMark/>
          </w:tcPr>
          <w:p w14:paraId="284ECD22"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Year</w:t>
            </w:r>
          </w:p>
        </w:tc>
        <w:tc>
          <w:tcPr>
            <w:tcW w:w="825" w:type="dxa"/>
            <w:vMerge/>
            <w:tcBorders>
              <w:top w:val="single" w:sz="8" w:space="0" w:color="auto"/>
              <w:left w:val="single" w:sz="8" w:space="0" w:color="auto"/>
              <w:bottom w:val="nil"/>
              <w:right w:val="single" w:sz="8" w:space="0" w:color="auto"/>
            </w:tcBorders>
            <w:vAlign w:val="center"/>
            <w:hideMark/>
          </w:tcPr>
          <w:p w14:paraId="72204AAB" w14:textId="77777777" w:rsidR="0000109F" w:rsidRPr="009C5B7B" w:rsidRDefault="0000109F" w:rsidP="00AC5AC6">
            <w:pPr>
              <w:jc w:val="both"/>
              <w:rPr>
                <w:rFonts w:asciiTheme="minorHAnsi" w:hAnsiTheme="minorHAnsi" w:cstheme="minorHAnsi"/>
                <w:color w:val="000000"/>
                <w:sz w:val="14"/>
                <w:szCs w:val="14"/>
              </w:rPr>
            </w:pPr>
          </w:p>
        </w:tc>
        <w:tc>
          <w:tcPr>
            <w:tcW w:w="917" w:type="dxa"/>
            <w:vMerge/>
            <w:tcBorders>
              <w:top w:val="single" w:sz="8" w:space="0" w:color="auto"/>
              <w:left w:val="single" w:sz="8" w:space="0" w:color="auto"/>
              <w:bottom w:val="single" w:sz="8" w:space="0" w:color="000000"/>
              <w:right w:val="single" w:sz="8" w:space="0" w:color="auto"/>
            </w:tcBorders>
            <w:vAlign w:val="center"/>
            <w:hideMark/>
          </w:tcPr>
          <w:p w14:paraId="5BDD8099" w14:textId="77777777" w:rsidR="0000109F" w:rsidRPr="009C5B7B" w:rsidRDefault="0000109F" w:rsidP="00AC5AC6">
            <w:pPr>
              <w:jc w:val="both"/>
              <w:rPr>
                <w:rFonts w:asciiTheme="minorHAnsi" w:hAnsiTheme="minorHAnsi" w:cstheme="minorHAnsi"/>
                <w:color w:val="000000"/>
                <w:sz w:val="14"/>
                <w:szCs w:val="14"/>
              </w:rPr>
            </w:pPr>
          </w:p>
        </w:tc>
      </w:tr>
      <w:tr w:rsidR="0000109F" w:rsidRPr="009C5B7B" w14:paraId="4F70919B" w14:textId="77777777" w:rsidTr="00E36394">
        <w:trPr>
          <w:gridAfter w:val="1"/>
          <w:wAfter w:w="6" w:type="dxa"/>
          <w:trHeight w:val="396"/>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7290A38E"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Papua New Guinea</w:t>
            </w:r>
          </w:p>
        </w:tc>
        <w:tc>
          <w:tcPr>
            <w:tcW w:w="887" w:type="dxa"/>
            <w:tcBorders>
              <w:top w:val="nil"/>
              <w:left w:val="nil"/>
              <w:bottom w:val="single" w:sz="4" w:space="0" w:color="auto"/>
              <w:right w:val="single" w:sz="8" w:space="0" w:color="auto"/>
            </w:tcBorders>
            <w:shd w:val="clear" w:color="auto" w:fill="auto"/>
            <w:noWrap/>
            <w:vAlign w:val="bottom"/>
            <w:hideMark/>
          </w:tcPr>
          <w:p w14:paraId="31DF6A8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10,142,619 </w:t>
            </w:r>
          </w:p>
        </w:tc>
        <w:tc>
          <w:tcPr>
            <w:tcW w:w="855" w:type="dxa"/>
            <w:tcBorders>
              <w:top w:val="nil"/>
              <w:left w:val="nil"/>
              <w:bottom w:val="single" w:sz="4" w:space="0" w:color="auto"/>
              <w:right w:val="single" w:sz="4" w:space="0" w:color="auto"/>
            </w:tcBorders>
            <w:shd w:val="clear" w:color="auto" w:fill="auto"/>
            <w:noWrap/>
            <w:vAlign w:val="bottom"/>
            <w:hideMark/>
          </w:tcPr>
          <w:p w14:paraId="6307C00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0.35 </w:t>
            </w:r>
          </w:p>
        </w:tc>
        <w:tc>
          <w:tcPr>
            <w:tcW w:w="917" w:type="dxa"/>
            <w:tcBorders>
              <w:top w:val="nil"/>
              <w:left w:val="nil"/>
              <w:bottom w:val="single" w:sz="4" w:space="0" w:color="auto"/>
              <w:right w:val="single" w:sz="8" w:space="0" w:color="auto"/>
            </w:tcBorders>
            <w:shd w:val="clear" w:color="auto" w:fill="auto"/>
            <w:noWrap/>
            <w:vAlign w:val="bottom"/>
            <w:hideMark/>
          </w:tcPr>
          <w:p w14:paraId="3B5F6CD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0.68 </w:t>
            </w:r>
          </w:p>
        </w:tc>
        <w:tc>
          <w:tcPr>
            <w:tcW w:w="642" w:type="dxa"/>
            <w:tcBorders>
              <w:top w:val="nil"/>
              <w:left w:val="nil"/>
              <w:bottom w:val="single" w:sz="4" w:space="0" w:color="auto"/>
              <w:right w:val="nil"/>
            </w:tcBorders>
            <w:shd w:val="clear" w:color="auto" w:fill="auto"/>
            <w:noWrap/>
            <w:vAlign w:val="bottom"/>
            <w:hideMark/>
          </w:tcPr>
          <w:p w14:paraId="56E058B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30,633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7B7422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4C72F4A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2,730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120233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78F528C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0.01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029AAD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098CBB0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12.64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6EFADD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63EC268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4.82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5900AB2"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31F74B3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70C92C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917" w:type="dxa"/>
            <w:tcBorders>
              <w:top w:val="nil"/>
              <w:left w:val="nil"/>
              <w:bottom w:val="single" w:sz="4" w:space="0" w:color="auto"/>
              <w:right w:val="single" w:sz="4" w:space="0" w:color="auto"/>
            </w:tcBorders>
            <w:shd w:val="clear" w:color="auto" w:fill="auto"/>
            <w:noWrap/>
            <w:vAlign w:val="bottom"/>
            <w:hideMark/>
          </w:tcPr>
          <w:p w14:paraId="3868DA47"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22.1</w:t>
            </w:r>
          </w:p>
        </w:tc>
        <w:tc>
          <w:tcPr>
            <w:tcW w:w="734" w:type="dxa"/>
            <w:tcBorders>
              <w:top w:val="nil"/>
              <w:left w:val="nil"/>
              <w:bottom w:val="single" w:sz="4" w:space="0" w:color="auto"/>
              <w:right w:val="single" w:sz="4" w:space="0" w:color="auto"/>
            </w:tcBorders>
            <w:shd w:val="clear" w:color="auto" w:fill="auto"/>
            <w:noWrap/>
            <w:vAlign w:val="bottom"/>
            <w:hideMark/>
          </w:tcPr>
          <w:p w14:paraId="298AAFEF"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42.9</w:t>
            </w:r>
          </w:p>
        </w:tc>
        <w:tc>
          <w:tcPr>
            <w:tcW w:w="734" w:type="dxa"/>
            <w:tcBorders>
              <w:top w:val="nil"/>
              <w:left w:val="nil"/>
              <w:bottom w:val="single" w:sz="4" w:space="0" w:color="auto"/>
              <w:right w:val="single" w:sz="4" w:space="0" w:color="auto"/>
            </w:tcBorders>
            <w:shd w:val="clear" w:color="auto" w:fill="auto"/>
            <w:noWrap/>
            <w:vAlign w:val="bottom"/>
            <w:hideMark/>
          </w:tcPr>
          <w:p w14:paraId="488C2B0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35</w:t>
            </w:r>
          </w:p>
        </w:tc>
        <w:tc>
          <w:tcPr>
            <w:tcW w:w="550" w:type="dxa"/>
            <w:tcBorders>
              <w:top w:val="nil"/>
              <w:left w:val="nil"/>
              <w:bottom w:val="single" w:sz="4" w:space="0" w:color="auto"/>
              <w:right w:val="single" w:sz="8" w:space="0" w:color="auto"/>
            </w:tcBorders>
            <w:shd w:val="clear" w:color="auto" w:fill="auto"/>
            <w:noWrap/>
            <w:vAlign w:val="bottom"/>
            <w:hideMark/>
          </w:tcPr>
          <w:p w14:paraId="445AB4A2"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825" w:type="dxa"/>
            <w:tcBorders>
              <w:top w:val="single" w:sz="8" w:space="0" w:color="auto"/>
              <w:left w:val="nil"/>
              <w:bottom w:val="single" w:sz="4" w:space="0" w:color="auto"/>
              <w:right w:val="single" w:sz="8" w:space="0" w:color="auto"/>
            </w:tcBorders>
            <w:shd w:val="clear" w:color="auto" w:fill="auto"/>
            <w:noWrap/>
            <w:vAlign w:val="bottom"/>
            <w:hideMark/>
          </w:tcPr>
          <w:p w14:paraId="66D07A9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2,396,575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66FB3D6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791</w:t>
            </w:r>
          </w:p>
        </w:tc>
      </w:tr>
      <w:tr w:rsidR="0000109F" w:rsidRPr="009C5B7B" w14:paraId="26CA08EA" w14:textId="77777777" w:rsidTr="00E36394">
        <w:trPr>
          <w:gridAfter w:val="1"/>
          <w:wAfter w:w="6" w:type="dxa"/>
          <w:trHeight w:val="18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2C8ECFAF"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Fiji</w:t>
            </w:r>
          </w:p>
        </w:tc>
        <w:tc>
          <w:tcPr>
            <w:tcW w:w="887" w:type="dxa"/>
            <w:tcBorders>
              <w:top w:val="nil"/>
              <w:left w:val="nil"/>
              <w:bottom w:val="single" w:sz="4" w:space="0" w:color="auto"/>
              <w:right w:val="single" w:sz="8" w:space="0" w:color="auto"/>
            </w:tcBorders>
            <w:shd w:val="clear" w:color="auto" w:fill="auto"/>
            <w:noWrap/>
            <w:vAlign w:val="bottom"/>
            <w:hideMark/>
          </w:tcPr>
          <w:p w14:paraId="7DC2476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929,766 </w:t>
            </w:r>
          </w:p>
        </w:tc>
        <w:tc>
          <w:tcPr>
            <w:tcW w:w="855" w:type="dxa"/>
            <w:tcBorders>
              <w:top w:val="nil"/>
              <w:left w:val="nil"/>
              <w:bottom w:val="single" w:sz="4" w:space="0" w:color="auto"/>
              <w:right w:val="single" w:sz="4" w:space="0" w:color="auto"/>
            </w:tcBorders>
            <w:shd w:val="clear" w:color="auto" w:fill="auto"/>
            <w:noWrap/>
            <w:vAlign w:val="bottom"/>
            <w:hideMark/>
          </w:tcPr>
          <w:p w14:paraId="21398080"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1.91 </w:t>
            </w:r>
          </w:p>
        </w:tc>
        <w:tc>
          <w:tcPr>
            <w:tcW w:w="917" w:type="dxa"/>
            <w:tcBorders>
              <w:top w:val="nil"/>
              <w:left w:val="nil"/>
              <w:bottom w:val="single" w:sz="4" w:space="0" w:color="auto"/>
              <w:right w:val="single" w:sz="8" w:space="0" w:color="auto"/>
            </w:tcBorders>
            <w:shd w:val="clear" w:color="auto" w:fill="auto"/>
            <w:noWrap/>
            <w:vAlign w:val="bottom"/>
            <w:hideMark/>
          </w:tcPr>
          <w:p w14:paraId="360378C1"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15.20 </w:t>
            </w:r>
          </w:p>
        </w:tc>
        <w:tc>
          <w:tcPr>
            <w:tcW w:w="642" w:type="dxa"/>
            <w:tcBorders>
              <w:top w:val="nil"/>
              <w:left w:val="nil"/>
              <w:bottom w:val="single" w:sz="4" w:space="0" w:color="auto"/>
              <w:right w:val="nil"/>
            </w:tcBorders>
            <w:shd w:val="clear" w:color="auto" w:fill="auto"/>
            <w:noWrap/>
            <w:vAlign w:val="bottom"/>
            <w:hideMark/>
          </w:tcPr>
          <w:p w14:paraId="3E3C5E2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4,943</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CF5CAE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C76B31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5,270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0C2A1F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5CCB51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9.28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94BC87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B571F6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12.79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85D857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550" w:type="dxa"/>
            <w:tcBorders>
              <w:top w:val="nil"/>
              <w:left w:val="nil"/>
              <w:bottom w:val="single" w:sz="4" w:space="0" w:color="auto"/>
              <w:right w:val="nil"/>
            </w:tcBorders>
            <w:shd w:val="clear" w:color="auto" w:fill="auto"/>
            <w:noWrap/>
            <w:vAlign w:val="bottom"/>
            <w:hideMark/>
          </w:tcPr>
          <w:p w14:paraId="06D62397"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2.96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02006E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550" w:type="dxa"/>
            <w:tcBorders>
              <w:top w:val="nil"/>
              <w:left w:val="nil"/>
              <w:bottom w:val="single" w:sz="4" w:space="0" w:color="auto"/>
              <w:right w:val="nil"/>
            </w:tcBorders>
            <w:shd w:val="clear" w:color="auto" w:fill="auto"/>
            <w:noWrap/>
            <w:vAlign w:val="bottom"/>
            <w:hideMark/>
          </w:tcPr>
          <w:p w14:paraId="47B5F52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0.03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A8BCC1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917" w:type="dxa"/>
            <w:tcBorders>
              <w:top w:val="nil"/>
              <w:left w:val="nil"/>
              <w:bottom w:val="single" w:sz="4" w:space="0" w:color="auto"/>
              <w:right w:val="single" w:sz="4" w:space="0" w:color="auto"/>
            </w:tcBorders>
            <w:shd w:val="clear" w:color="auto" w:fill="auto"/>
            <w:noWrap/>
            <w:vAlign w:val="bottom"/>
            <w:hideMark/>
          </w:tcPr>
          <w:p w14:paraId="5020604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13.5</w:t>
            </w:r>
          </w:p>
        </w:tc>
        <w:tc>
          <w:tcPr>
            <w:tcW w:w="734" w:type="dxa"/>
            <w:tcBorders>
              <w:top w:val="nil"/>
              <w:left w:val="nil"/>
              <w:bottom w:val="single" w:sz="4" w:space="0" w:color="auto"/>
              <w:right w:val="single" w:sz="4" w:space="0" w:color="auto"/>
            </w:tcBorders>
            <w:shd w:val="clear" w:color="auto" w:fill="auto"/>
            <w:noWrap/>
            <w:vAlign w:val="bottom"/>
            <w:hideMark/>
          </w:tcPr>
          <w:p w14:paraId="051B1F5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17.4</w:t>
            </w:r>
          </w:p>
        </w:tc>
        <w:tc>
          <w:tcPr>
            <w:tcW w:w="734" w:type="dxa"/>
            <w:tcBorders>
              <w:top w:val="nil"/>
              <w:left w:val="nil"/>
              <w:bottom w:val="single" w:sz="4" w:space="0" w:color="auto"/>
              <w:right w:val="single" w:sz="4" w:space="0" w:color="auto"/>
            </w:tcBorders>
            <w:shd w:val="clear" w:color="auto" w:fill="auto"/>
            <w:noWrap/>
            <w:vAlign w:val="bottom"/>
            <w:hideMark/>
          </w:tcPr>
          <w:p w14:paraId="7C8D733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69.1</w:t>
            </w:r>
          </w:p>
        </w:tc>
        <w:tc>
          <w:tcPr>
            <w:tcW w:w="550" w:type="dxa"/>
            <w:tcBorders>
              <w:top w:val="nil"/>
              <w:left w:val="nil"/>
              <w:bottom w:val="single" w:sz="4" w:space="0" w:color="auto"/>
              <w:right w:val="single" w:sz="8" w:space="0" w:color="auto"/>
            </w:tcBorders>
            <w:shd w:val="clear" w:color="auto" w:fill="auto"/>
            <w:noWrap/>
            <w:vAlign w:val="bottom"/>
            <w:hideMark/>
          </w:tcPr>
          <w:p w14:paraId="5989EA6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825" w:type="dxa"/>
            <w:tcBorders>
              <w:top w:val="nil"/>
              <w:left w:val="nil"/>
              <w:bottom w:val="single" w:sz="4" w:space="0" w:color="auto"/>
              <w:right w:val="single" w:sz="8" w:space="0" w:color="auto"/>
            </w:tcBorders>
            <w:shd w:val="clear" w:color="auto" w:fill="auto"/>
            <w:noWrap/>
            <w:vAlign w:val="bottom"/>
            <w:hideMark/>
          </w:tcPr>
          <w:p w14:paraId="1AF37C11"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1,281,703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09EB668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31</w:t>
            </w:r>
          </w:p>
        </w:tc>
      </w:tr>
      <w:tr w:rsidR="0000109F" w:rsidRPr="009C5B7B" w14:paraId="7B6D4E74" w14:textId="77777777" w:rsidTr="00E36394">
        <w:trPr>
          <w:gridAfter w:val="1"/>
          <w:wAfter w:w="6" w:type="dxa"/>
          <w:trHeight w:val="37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2FC4BCBF"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Solomon Islands</w:t>
            </w:r>
          </w:p>
        </w:tc>
        <w:tc>
          <w:tcPr>
            <w:tcW w:w="887" w:type="dxa"/>
            <w:tcBorders>
              <w:top w:val="nil"/>
              <w:left w:val="nil"/>
              <w:bottom w:val="single" w:sz="4" w:space="0" w:color="auto"/>
              <w:right w:val="single" w:sz="8" w:space="0" w:color="auto"/>
            </w:tcBorders>
            <w:shd w:val="clear" w:color="auto" w:fill="auto"/>
            <w:noWrap/>
            <w:vAlign w:val="bottom"/>
            <w:hideMark/>
          </w:tcPr>
          <w:p w14:paraId="2989A6A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724,273 </w:t>
            </w:r>
          </w:p>
        </w:tc>
        <w:tc>
          <w:tcPr>
            <w:tcW w:w="855" w:type="dxa"/>
            <w:tcBorders>
              <w:top w:val="nil"/>
              <w:left w:val="nil"/>
              <w:bottom w:val="single" w:sz="4" w:space="0" w:color="auto"/>
              <w:right w:val="single" w:sz="4" w:space="0" w:color="auto"/>
            </w:tcBorders>
            <w:shd w:val="clear" w:color="auto" w:fill="auto"/>
            <w:noWrap/>
            <w:vAlign w:val="bottom"/>
            <w:hideMark/>
          </w:tcPr>
          <w:p w14:paraId="20CB488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1.39 </w:t>
            </w:r>
          </w:p>
        </w:tc>
        <w:tc>
          <w:tcPr>
            <w:tcW w:w="917" w:type="dxa"/>
            <w:tcBorders>
              <w:top w:val="nil"/>
              <w:left w:val="nil"/>
              <w:bottom w:val="single" w:sz="4" w:space="0" w:color="auto"/>
              <w:right w:val="single" w:sz="8" w:space="0" w:color="auto"/>
            </w:tcBorders>
            <w:shd w:val="clear" w:color="auto" w:fill="auto"/>
            <w:noWrap/>
            <w:vAlign w:val="bottom"/>
            <w:hideMark/>
          </w:tcPr>
          <w:p w14:paraId="31A9760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0.63 </w:t>
            </w:r>
          </w:p>
        </w:tc>
        <w:tc>
          <w:tcPr>
            <w:tcW w:w="642" w:type="dxa"/>
            <w:tcBorders>
              <w:top w:val="nil"/>
              <w:left w:val="nil"/>
              <w:bottom w:val="single" w:sz="4" w:space="0" w:color="auto"/>
              <w:right w:val="nil"/>
            </w:tcBorders>
            <w:shd w:val="clear" w:color="auto" w:fill="auto"/>
            <w:noWrap/>
            <w:vAlign w:val="bottom"/>
            <w:hideMark/>
          </w:tcPr>
          <w:p w14:paraId="4D219301"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1,595</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C116A80"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32F81D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2,220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0962BE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0C1EA88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5.09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F34806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C2E3007"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41.69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2F5631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5AE8695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3.02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11EEB1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3A2E27E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7BC97A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917" w:type="dxa"/>
            <w:tcBorders>
              <w:top w:val="nil"/>
              <w:left w:val="nil"/>
              <w:bottom w:val="single" w:sz="4" w:space="0" w:color="auto"/>
              <w:right w:val="single" w:sz="4" w:space="0" w:color="auto"/>
            </w:tcBorders>
            <w:shd w:val="clear" w:color="auto" w:fill="auto"/>
            <w:noWrap/>
            <w:vAlign w:val="bottom"/>
            <w:hideMark/>
          </w:tcPr>
          <w:p w14:paraId="39122B32"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34.3</w:t>
            </w:r>
          </w:p>
        </w:tc>
        <w:tc>
          <w:tcPr>
            <w:tcW w:w="734" w:type="dxa"/>
            <w:tcBorders>
              <w:top w:val="nil"/>
              <w:left w:val="nil"/>
              <w:bottom w:val="single" w:sz="4" w:space="0" w:color="auto"/>
              <w:right w:val="single" w:sz="4" w:space="0" w:color="auto"/>
            </w:tcBorders>
            <w:shd w:val="clear" w:color="auto" w:fill="auto"/>
            <w:noWrap/>
            <w:vAlign w:val="bottom"/>
            <w:hideMark/>
          </w:tcPr>
          <w:p w14:paraId="090FF4F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7.6</w:t>
            </w:r>
          </w:p>
        </w:tc>
        <w:tc>
          <w:tcPr>
            <w:tcW w:w="734" w:type="dxa"/>
            <w:tcBorders>
              <w:top w:val="nil"/>
              <w:left w:val="nil"/>
              <w:bottom w:val="single" w:sz="4" w:space="0" w:color="auto"/>
              <w:right w:val="single" w:sz="4" w:space="0" w:color="auto"/>
            </w:tcBorders>
            <w:shd w:val="clear" w:color="auto" w:fill="auto"/>
            <w:noWrap/>
            <w:vAlign w:val="bottom"/>
            <w:hideMark/>
          </w:tcPr>
          <w:p w14:paraId="4436168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58.1</w:t>
            </w:r>
          </w:p>
        </w:tc>
        <w:tc>
          <w:tcPr>
            <w:tcW w:w="550" w:type="dxa"/>
            <w:tcBorders>
              <w:top w:val="nil"/>
              <w:left w:val="nil"/>
              <w:bottom w:val="single" w:sz="4" w:space="0" w:color="auto"/>
              <w:right w:val="single" w:sz="8" w:space="0" w:color="auto"/>
            </w:tcBorders>
            <w:shd w:val="clear" w:color="auto" w:fill="auto"/>
            <w:noWrap/>
            <w:vAlign w:val="bottom"/>
            <w:hideMark/>
          </w:tcPr>
          <w:p w14:paraId="6A0B0E9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825" w:type="dxa"/>
            <w:tcBorders>
              <w:top w:val="nil"/>
              <w:left w:val="nil"/>
              <w:bottom w:val="single" w:sz="4" w:space="0" w:color="auto"/>
              <w:right w:val="single" w:sz="8" w:space="0" w:color="auto"/>
            </w:tcBorders>
            <w:shd w:val="clear" w:color="auto" w:fill="auto"/>
            <w:noWrap/>
            <w:vAlign w:val="bottom"/>
            <w:hideMark/>
          </w:tcPr>
          <w:p w14:paraId="453C612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1,596,464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3867A68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212</w:t>
            </w:r>
          </w:p>
        </w:tc>
      </w:tr>
      <w:tr w:rsidR="0000109F" w:rsidRPr="009C5B7B" w14:paraId="2DDBA3DD" w14:textId="77777777" w:rsidTr="00E36394">
        <w:trPr>
          <w:gridAfter w:val="1"/>
          <w:wAfter w:w="6" w:type="dxa"/>
          <w:trHeight w:val="18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2B67B32D"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Vanuatu</w:t>
            </w:r>
          </w:p>
        </w:tc>
        <w:tc>
          <w:tcPr>
            <w:tcW w:w="887" w:type="dxa"/>
            <w:tcBorders>
              <w:top w:val="nil"/>
              <w:left w:val="nil"/>
              <w:bottom w:val="single" w:sz="4" w:space="0" w:color="auto"/>
              <w:right w:val="single" w:sz="8" w:space="0" w:color="auto"/>
            </w:tcBorders>
            <w:shd w:val="clear" w:color="auto" w:fill="auto"/>
            <w:noWrap/>
            <w:vAlign w:val="bottom"/>
            <w:hideMark/>
          </w:tcPr>
          <w:p w14:paraId="445182B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326,740 </w:t>
            </w:r>
          </w:p>
        </w:tc>
        <w:tc>
          <w:tcPr>
            <w:tcW w:w="855" w:type="dxa"/>
            <w:tcBorders>
              <w:top w:val="nil"/>
              <w:left w:val="nil"/>
              <w:bottom w:val="single" w:sz="4" w:space="0" w:color="auto"/>
              <w:right w:val="single" w:sz="4" w:space="0" w:color="auto"/>
            </w:tcBorders>
            <w:shd w:val="clear" w:color="auto" w:fill="auto"/>
            <w:noWrap/>
            <w:vAlign w:val="bottom"/>
            <w:hideMark/>
          </w:tcPr>
          <w:p w14:paraId="0610774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0.67 </w:t>
            </w:r>
          </w:p>
        </w:tc>
        <w:tc>
          <w:tcPr>
            <w:tcW w:w="917" w:type="dxa"/>
            <w:tcBorders>
              <w:top w:val="nil"/>
              <w:left w:val="nil"/>
              <w:bottom w:val="single" w:sz="4" w:space="0" w:color="auto"/>
              <w:right w:val="single" w:sz="8" w:space="0" w:color="auto"/>
            </w:tcBorders>
            <w:shd w:val="clear" w:color="auto" w:fill="auto"/>
            <w:noWrap/>
            <w:vAlign w:val="bottom"/>
            <w:hideMark/>
          </w:tcPr>
          <w:p w14:paraId="40BBCB1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3.33 </w:t>
            </w:r>
          </w:p>
        </w:tc>
        <w:tc>
          <w:tcPr>
            <w:tcW w:w="642" w:type="dxa"/>
            <w:tcBorders>
              <w:top w:val="nil"/>
              <w:left w:val="nil"/>
              <w:bottom w:val="single" w:sz="4" w:space="0" w:color="auto"/>
              <w:right w:val="nil"/>
            </w:tcBorders>
            <w:shd w:val="clear" w:color="auto" w:fill="auto"/>
            <w:noWrap/>
            <w:vAlign w:val="bottom"/>
            <w:hideMark/>
          </w:tcPr>
          <w:p w14:paraId="7F6BCA7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984</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543E4A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78A84411"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3,560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A48391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FC3C79A"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15.25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4CD5662"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1477B5C3"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36.79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F84AA3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2F83F367"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2.64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41D78F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29B60DD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0.07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83EE6C6"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30280DB3"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27.3</w:t>
            </w:r>
          </w:p>
        </w:tc>
        <w:tc>
          <w:tcPr>
            <w:tcW w:w="734" w:type="dxa"/>
            <w:tcBorders>
              <w:top w:val="nil"/>
              <w:left w:val="nil"/>
              <w:bottom w:val="single" w:sz="4" w:space="0" w:color="auto"/>
              <w:right w:val="single" w:sz="4" w:space="0" w:color="auto"/>
            </w:tcBorders>
            <w:shd w:val="clear" w:color="auto" w:fill="auto"/>
            <w:noWrap/>
            <w:vAlign w:val="bottom"/>
            <w:hideMark/>
          </w:tcPr>
          <w:p w14:paraId="0BA268B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11.8</w:t>
            </w:r>
          </w:p>
        </w:tc>
        <w:tc>
          <w:tcPr>
            <w:tcW w:w="734" w:type="dxa"/>
            <w:tcBorders>
              <w:top w:val="nil"/>
              <w:left w:val="nil"/>
              <w:bottom w:val="single" w:sz="4" w:space="0" w:color="auto"/>
              <w:right w:val="single" w:sz="4" w:space="0" w:color="auto"/>
            </w:tcBorders>
            <w:shd w:val="clear" w:color="auto" w:fill="auto"/>
            <w:noWrap/>
            <w:vAlign w:val="bottom"/>
            <w:hideMark/>
          </w:tcPr>
          <w:p w14:paraId="7098026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60.8</w:t>
            </w:r>
          </w:p>
        </w:tc>
        <w:tc>
          <w:tcPr>
            <w:tcW w:w="550" w:type="dxa"/>
            <w:tcBorders>
              <w:top w:val="nil"/>
              <w:left w:val="nil"/>
              <w:bottom w:val="single" w:sz="4" w:space="0" w:color="auto"/>
              <w:right w:val="single" w:sz="8" w:space="0" w:color="auto"/>
            </w:tcBorders>
            <w:shd w:val="clear" w:color="auto" w:fill="auto"/>
            <w:noWrap/>
            <w:vAlign w:val="bottom"/>
            <w:hideMark/>
          </w:tcPr>
          <w:p w14:paraId="12A12607"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825" w:type="dxa"/>
            <w:tcBorders>
              <w:top w:val="nil"/>
              <w:left w:val="nil"/>
              <w:bottom w:val="single" w:sz="4" w:space="0" w:color="auto"/>
              <w:right w:val="single" w:sz="8" w:space="0" w:color="auto"/>
            </w:tcBorders>
            <w:shd w:val="clear" w:color="auto" w:fill="auto"/>
            <w:noWrap/>
            <w:vAlign w:val="bottom"/>
            <w:hideMark/>
          </w:tcPr>
          <w:p w14:paraId="4B3C90B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827,626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6D88A2D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10</w:t>
            </w:r>
          </w:p>
        </w:tc>
      </w:tr>
      <w:tr w:rsidR="0000109F" w:rsidRPr="009C5B7B" w14:paraId="7B1A3924" w14:textId="77777777" w:rsidTr="00E36394">
        <w:trPr>
          <w:gridAfter w:val="1"/>
          <w:wAfter w:w="6" w:type="dxa"/>
          <w:trHeight w:val="206"/>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5E2A3112"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Samoa</w:t>
            </w:r>
          </w:p>
        </w:tc>
        <w:tc>
          <w:tcPr>
            <w:tcW w:w="887" w:type="dxa"/>
            <w:tcBorders>
              <w:top w:val="nil"/>
              <w:left w:val="nil"/>
              <w:bottom w:val="single" w:sz="4" w:space="0" w:color="auto"/>
              <w:right w:val="single" w:sz="8" w:space="0" w:color="auto"/>
            </w:tcBorders>
            <w:shd w:val="clear" w:color="auto" w:fill="auto"/>
            <w:noWrap/>
            <w:vAlign w:val="bottom"/>
            <w:hideMark/>
          </w:tcPr>
          <w:p w14:paraId="13A96CF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222,382 </w:t>
            </w:r>
          </w:p>
        </w:tc>
        <w:tc>
          <w:tcPr>
            <w:tcW w:w="855" w:type="dxa"/>
            <w:tcBorders>
              <w:top w:val="nil"/>
              <w:left w:val="nil"/>
              <w:bottom w:val="single" w:sz="4" w:space="0" w:color="auto"/>
              <w:right w:val="single" w:sz="4" w:space="0" w:color="auto"/>
            </w:tcBorders>
            <w:shd w:val="clear" w:color="auto" w:fill="auto"/>
            <w:noWrap/>
            <w:vAlign w:val="bottom"/>
            <w:hideMark/>
          </w:tcPr>
          <w:p w14:paraId="65C4EE27"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3.08 </w:t>
            </w:r>
          </w:p>
        </w:tc>
        <w:tc>
          <w:tcPr>
            <w:tcW w:w="917" w:type="dxa"/>
            <w:tcBorders>
              <w:top w:val="nil"/>
              <w:left w:val="nil"/>
              <w:bottom w:val="single" w:sz="4" w:space="0" w:color="auto"/>
              <w:right w:val="single" w:sz="8" w:space="0" w:color="auto"/>
            </w:tcBorders>
            <w:shd w:val="clear" w:color="auto" w:fill="auto"/>
            <w:noWrap/>
            <w:vAlign w:val="bottom"/>
            <w:hideMark/>
          </w:tcPr>
          <w:p w14:paraId="4EF14C7F"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53.23 </w:t>
            </w:r>
          </w:p>
        </w:tc>
        <w:tc>
          <w:tcPr>
            <w:tcW w:w="642" w:type="dxa"/>
            <w:tcBorders>
              <w:top w:val="nil"/>
              <w:left w:val="nil"/>
              <w:bottom w:val="single" w:sz="4" w:space="0" w:color="auto"/>
              <w:right w:val="nil"/>
            </w:tcBorders>
            <w:shd w:val="clear" w:color="auto" w:fill="auto"/>
            <w:noWrap/>
            <w:vAlign w:val="bottom"/>
            <w:hideMark/>
          </w:tcPr>
          <w:p w14:paraId="1A10876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832</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727E13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1FF7266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3,630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7887B08"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79E4BE4A"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33.63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57651BA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5CE3091F"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63.41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CE1C53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550" w:type="dxa"/>
            <w:tcBorders>
              <w:top w:val="nil"/>
              <w:left w:val="nil"/>
              <w:bottom w:val="single" w:sz="4" w:space="0" w:color="auto"/>
              <w:right w:val="nil"/>
            </w:tcBorders>
            <w:shd w:val="clear" w:color="auto" w:fill="auto"/>
            <w:noWrap/>
            <w:vAlign w:val="bottom"/>
            <w:hideMark/>
          </w:tcPr>
          <w:p w14:paraId="4C58092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3.30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864EBA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550" w:type="dxa"/>
            <w:tcBorders>
              <w:top w:val="nil"/>
              <w:left w:val="nil"/>
              <w:bottom w:val="single" w:sz="4" w:space="0" w:color="auto"/>
              <w:right w:val="nil"/>
            </w:tcBorders>
            <w:shd w:val="clear" w:color="auto" w:fill="auto"/>
            <w:noWrap/>
            <w:vAlign w:val="bottom"/>
            <w:hideMark/>
          </w:tcPr>
          <w:p w14:paraId="02B1132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0.01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5E387C7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917" w:type="dxa"/>
            <w:tcBorders>
              <w:top w:val="nil"/>
              <w:left w:val="nil"/>
              <w:bottom w:val="single" w:sz="4" w:space="0" w:color="auto"/>
              <w:right w:val="single" w:sz="4" w:space="0" w:color="auto"/>
            </w:tcBorders>
            <w:shd w:val="clear" w:color="auto" w:fill="auto"/>
            <w:noWrap/>
            <w:vAlign w:val="bottom"/>
            <w:hideMark/>
          </w:tcPr>
          <w:p w14:paraId="380B84A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10.4</w:t>
            </w:r>
          </w:p>
        </w:tc>
        <w:tc>
          <w:tcPr>
            <w:tcW w:w="734" w:type="dxa"/>
            <w:tcBorders>
              <w:top w:val="nil"/>
              <w:left w:val="nil"/>
              <w:bottom w:val="single" w:sz="4" w:space="0" w:color="auto"/>
              <w:right w:val="single" w:sz="4" w:space="0" w:color="auto"/>
            </w:tcBorders>
            <w:shd w:val="clear" w:color="auto" w:fill="auto"/>
            <w:noWrap/>
            <w:vAlign w:val="bottom"/>
            <w:hideMark/>
          </w:tcPr>
          <w:p w14:paraId="2CEDA81B"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23.6</w:t>
            </w:r>
          </w:p>
        </w:tc>
        <w:tc>
          <w:tcPr>
            <w:tcW w:w="734" w:type="dxa"/>
            <w:tcBorders>
              <w:top w:val="nil"/>
              <w:left w:val="nil"/>
              <w:bottom w:val="single" w:sz="4" w:space="0" w:color="auto"/>
              <w:right w:val="single" w:sz="4" w:space="0" w:color="auto"/>
            </w:tcBorders>
            <w:shd w:val="clear" w:color="auto" w:fill="auto"/>
            <w:noWrap/>
            <w:vAlign w:val="bottom"/>
            <w:hideMark/>
          </w:tcPr>
          <w:p w14:paraId="3456E3A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66.0</w:t>
            </w:r>
          </w:p>
        </w:tc>
        <w:tc>
          <w:tcPr>
            <w:tcW w:w="550" w:type="dxa"/>
            <w:tcBorders>
              <w:top w:val="nil"/>
              <w:left w:val="nil"/>
              <w:bottom w:val="single" w:sz="4" w:space="0" w:color="auto"/>
              <w:right w:val="single" w:sz="8" w:space="0" w:color="auto"/>
            </w:tcBorders>
            <w:shd w:val="clear" w:color="auto" w:fill="auto"/>
            <w:noWrap/>
            <w:vAlign w:val="bottom"/>
            <w:hideMark/>
          </w:tcPr>
          <w:p w14:paraId="04697C2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825" w:type="dxa"/>
            <w:tcBorders>
              <w:top w:val="nil"/>
              <w:left w:val="nil"/>
              <w:bottom w:val="single" w:sz="4" w:space="0" w:color="auto"/>
              <w:right w:val="single" w:sz="8" w:space="0" w:color="auto"/>
            </w:tcBorders>
            <w:shd w:val="clear" w:color="auto" w:fill="auto"/>
            <w:noWrap/>
            <w:vAlign w:val="bottom"/>
            <w:hideMark/>
          </w:tcPr>
          <w:p w14:paraId="5DCDAEC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131,535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36B5E4E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5</w:t>
            </w:r>
          </w:p>
        </w:tc>
      </w:tr>
      <w:tr w:rsidR="0000109F" w:rsidRPr="009C5B7B" w14:paraId="618AFF1C" w14:textId="77777777" w:rsidTr="00E36394">
        <w:trPr>
          <w:gridAfter w:val="1"/>
          <w:wAfter w:w="6" w:type="dxa"/>
          <w:trHeight w:val="18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380F1D21" w14:textId="77777777" w:rsidR="0000109F" w:rsidRPr="009C5B7B" w:rsidRDefault="0000109F" w:rsidP="00AC5AC6">
            <w:pPr>
              <w:jc w:val="both"/>
              <w:rPr>
                <w:rFonts w:asciiTheme="minorHAnsi" w:hAnsiTheme="minorHAnsi" w:cstheme="minorHAnsi"/>
                <w:b/>
                <w:bCs/>
                <w:sz w:val="14"/>
                <w:szCs w:val="14"/>
              </w:rPr>
            </w:pPr>
            <w:r w:rsidRPr="009C5B7B">
              <w:rPr>
                <w:rFonts w:asciiTheme="minorHAnsi" w:hAnsiTheme="minorHAnsi" w:cstheme="minorHAnsi"/>
                <w:b/>
                <w:bCs/>
                <w:sz w:val="14"/>
                <w:szCs w:val="14"/>
              </w:rPr>
              <w:t>Kiribati</w:t>
            </w:r>
          </w:p>
        </w:tc>
        <w:tc>
          <w:tcPr>
            <w:tcW w:w="887" w:type="dxa"/>
            <w:tcBorders>
              <w:top w:val="nil"/>
              <w:left w:val="nil"/>
              <w:bottom w:val="single" w:sz="4" w:space="0" w:color="auto"/>
              <w:right w:val="single" w:sz="8" w:space="0" w:color="auto"/>
            </w:tcBorders>
            <w:shd w:val="clear" w:color="auto" w:fill="auto"/>
            <w:noWrap/>
            <w:vAlign w:val="bottom"/>
            <w:hideMark/>
          </w:tcPr>
          <w:p w14:paraId="36DD48FD"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131,232 </w:t>
            </w:r>
          </w:p>
        </w:tc>
        <w:tc>
          <w:tcPr>
            <w:tcW w:w="855" w:type="dxa"/>
            <w:tcBorders>
              <w:top w:val="nil"/>
              <w:left w:val="nil"/>
              <w:bottom w:val="single" w:sz="4" w:space="0" w:color="auto"/>
              <w:right w:val="single" w:sz="4" w:space="0" w:color="auto"/>
            </w:tcBorders>
            <w:shd w:val="clear" w:color="auto" w:fill="auto"/>
            <w:noWrap/>
            <w:vAlign w:val="bottom"/>
            <w:hideMark/>
          </w:tcPr>
          <w:p w14:paraId="6245EF1F"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2.23 </w:t>
            </w:r>
          </w:p>
        </w:tc>
        <w:tc>
          <w:tcPr>
            <w:tcW w:w="917" w:type="dxa"/>
            <w:tcBorders>
              <w:top w:val="nil"/>
              <w:left w:val="nil"/>
              <w:bottom w:val="single" w:sz="4" w:space="0" w:color="auto"/>
              <w:right w:val="single" w:sz="8" w:space="0" w:color="auto"/>
            </w:tcBorders>
            <w:shd w:val="clear" w:color="auto" w:fill="auto"/>
            <w:noWrap/>
            <w:vAlign w:val="bottom"/>
            <w:hideMark/>
          </w:tcPr>
          <w:p w14:paraId="2FF3509A"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12.56 </w:t>
            </w:r>
          </w:p>
        </w:tc>
        <w:tc>
          <w:tcPr>
            <w:tcW w:w="642" w:type="dxa"/>
            <w:tcBorders>
              <w:top w:val="nil"/>
              <w:left w:val="nil"/>
              <w:bottom w:val="single" w:sz="4" w:space="0" w:color="auto"/>
              <w:right w:val="nil"/>
            </w:tcBorders>
            <w:shd w:val="clear" w:color="auto" w:fill="auto"/>
            <w:noWrap/>
            <w:vAlign w:val="bottom"/>
            <w:hideMark/>
          </w:tcPr>
          <w:p w14:paraId="246803B5"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223</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562EF7A"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2022</w:t>
            </w:r>
          </w:p>
        </w:tc>
        <w:tc>
          <w:tcPr>
            <w:tcW w:w="550" w:type="dxa"/>
            <w:tcBorders>
              <w:top w:val="nil"/>
              <w:left w:val="nil"/>
              <w:bottom w:val="single" w:sz="4" w:space="0" w:color="auto"/>
              <w:right w:val="nil"/>
            </w:tcBorders>
            <w:shd w:val="clear" w:color="auto" w:fill="auto"/>
            <w:noWrap/>
            <w:vAlign w:val="bottom"/>
            <w:hideMark/>
          </w:tcPr>
          <w:p w14:paraId="7F89E20D"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3,280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7B1F88B"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2022</w:t>
            </w:r>
          </w:p>
        </w:tc>
        <w:tc>
          <w:tcPr>
            <w:tcW w:w="550" w:type="dxa"/>
            <w:tcBorders>
              <w:top w:val="nil"/>
              <w:left w:val="nil"/>
              <w:bottom w:val="single" w:sz="4" w:space="0" w:color="auto"/>
              <w:right w:val="nil"/>
            </w:tcBorders>
            <w:shd w:val="clear" w:color="auto" w:fill="auto"/>
            <w:noWrap/>
            <w:vAlign w:val="bottom"/>
            <w:hideMark/>
          </w:tcPr>
          <w:p w14:paraId="3198D506"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6.72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F310991"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2022</w:t>
            </w:r>
          </w:p>
        </w:tc>
        <w:tc>
          <w:tcPr>
            <w:tcW w:w="550" w:type="dxa"/>
            <w:tcBorders>
              <w:top w:val="nil"/>
              <w:left w:val="nil"/>
              <w:bottom w:val="single" w:sz="4" w:space="0" w:color="auto"/>
              <w:right w:val="nil"/>
            </w:tcBorders>
            <w:shd w:val="clear" w:color="auto" w:fill="auto"/>
            <w:noWrap/>
            <w:vAlign w:val="bottom"/>
            <w:hideMark/>
          </w:tcPr>
          <w:p w14:paraId="2748D6F8"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color w:val="FF0000"/>
                <w:sz w:val="14"/>
                <w:szCs w:val="14"/>
              </w:rPr>
              <w:t xml:space="preserve">37.63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06BB306"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2017</w:t>
            </w:r>
          </w:p>
        </w:tc>
        <w:tc>
          <w:tcPr>
            <w:tcW w:w="550" w:type="dxa"/>
            <w:tcBorders>
              <w:top w:val="nil"/>
              <w:left w:val="nil"/>
              <w:bottom w:val="single" w:sz="4" w:space="0" w:color="auto"/>
              <w:right w:val="nil"/>
            </w:tcBorders>
            <w:shd w:val="clear" w:color="auto" w:fill="auto"/>
            <w:noWrap/>
            <w:vAlign w:val="bottom"/>
            <w:hideMark/>
          </w:tcPr>
          <w:p w14:paraId="2EBFB93C"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color w:val="FF0000"/>
                <w:sz w:val="14"/>
                <w:szCs w:val="14"/>
              </w:rPr>
              <w:t xml:space="preserve">0.92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C31F44A"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2017</w:t>
            </w:r>
          </w:p>
        </w:tc>
        <w:tc>
          <w:tcPr>
            <w:tcW w:w="550" w:type="dxa"/>
            <w:tcBorders>
              <w:top w:val="nil"/>
              <w:left w:val="nil"/>
              <w:bottom w:val="single" w:sz="4" w:space="0" w:color="auto"/>
              <w:right w:val="nil"/>
            </w:tcBorders>
            <w:shd w:val="clear" w:color="auto" w:fill="auto"/>
            <w:noWrap/>
            <w:vAlign w:val="bottom"/>
            <w:hideMark/>
          </w:tcPr>
          <w:p w14:paraId="737564EA"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0.01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9AD6163"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0B7E00E3"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color w:val="FF0000"/>
                <w:sz w:val="14"/>
                <w:szCs w:val="14"/>
              </w:rPr>
              <w:t>23.0</w:t>
            </w:r>
          </w:p>
        </w:tc>
        <w:tc>
          <w:tcPr>
            <w:tcW w:w="734" w:type="dxa"/>
            <w:tcBorders>
              <w:top w:val="nil"/>
              <w:left w:val="nil"/>
              <w:bottom w:val="single" w:sz="4" w:space="0" w:color="auto"/>
              <w:right w:val="single" w:sz="4" w:space="0" w:color="auto"/>
            </w:tcBorders>
            <w:shd w:val="clear" w:color="auto" w:fill="auto"/>
            <w:noWrap/>
            <w:vAlign w:val="bottom"/>
            <w:hideMark/>
          </w:tcPr>
          <w:p w14:paraId="7BF4C9EC"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7.0</w:t>
            </w:r>
          </w:p>
        </w:tc>
        <w:tc>
          <w:tcPr>
            <w:tcW w:w="734" w:type="dxa"/>
            <w:tcBorders>
              <w:top w:val="nil"/>
              <w:left w:val="nil"/>
              <w:bottom w:val="single" w:sz="4" w:space="0" w:color="auto"/>
              <w:right w:val="single" w:sz="4" w:space="0" w:color="auto"/>
            </w:tcBorders>
            <w:shd w:val="clear" w:color="auto" w:fill="auto"/>
            <w:noWrap/>
            <w:vAlign w:val="bottom"/>
            <w:hideMark/>
          </w:tcPr>
          <w:p w14:paraId="78F34B2E"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70.0</w:t>
            </w:r>
          </w:p>
        </w:tc>
        <w:tc>
          <w:tcPr>
            <w:tcW w:w="550" w:type="dxa"/>
            <w:tcBorders>
              <w:top w:val="nil"/>
              <w:left w:val="nil"/>
              <w:bottom w:val="single" w:sz="4" w:space="0" w:color="auto"/>
              <w:right w:val="single" w:sz="8" w:space="0" w:color="auto"/>
            </w:tcBorders>
            <w:shd w:val="clear" w:color="auto" w:fill="auto"/>
            <w:noWrap/>
            <w:vAlign w:val="bottom"/>
            <w:hideMark/>
          </w:tcPr>
          <w:p w14:paraId="28982C02" w14:textId="77777777" w:rsidR="0000109F" w:rsidRPr="009C5B7B" w:rsidRDefault="0000109F" w:rsidP="00AC5AC6">
            <w:pPr>
              <w:jc w:val="both"/>
              <w:rPr>
                <w:rFonts w:asciiTheme="minorHAnsi" w:hAnsiTheme="minorHAnsi" w:cstheme="minorHAnsi"/>
                <w:sz w:val="14"/>
                <w:szCs w:val="14"/>
              </w:rPr>
            </w:pPr>
            <w:r w:rsidRPr="009C5B7B">
              <w:rPr>
                <w:rFonts w:asciiTheme="minorHAnsi" w:hAnsiTheme="minorHAnsi" w:cstheme="minorHAnsi"/>
                <w:sz w:val="14"/>
                <w:szCs w:val="14"/>
              </w:rPr>
              <w:t>2016</w:t>
            </w:r>
          </w:p>
        </w:tc>
        <w:tc>
          <w:tcPr>
            <w:tcW w:w="825" w:type="dxa"/>
            <w:tcBorders>
              <w:top w:val="nil"/>
              <w:left w:val="nil"/>
              <w:bottom w:val="single" w:sz="4" w:space="0" w:color="auto"/>
              <w:right w:val="single" w:sz="8" w:space="0" w:color="auto"/>
            </w:tcBorders>
            <w:shd w:val="clear" w:color="auto" w:fill="auto"/>
            <w:noWrap/>
            <w:vAlign w:val="bottom"/>
            <w:hideMark/>
          </w:tcPr>
          <w:p w14:paraId="70DD0BC9"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 xml:space="preserve">3,437,132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6B1A0DA9" w14:textId="77777777" w:rsidR="0000109F" w:rsidRPr="009C5B7B" w:rsidRDefault="0000109F" w:rsidP="00AC5AC6">
            <w:pPr>
              <w:jc w:val="right"/>
              <w:rPr>
                <w:rFonts w:asciiTheme="minorHAnsi" w:hAnsiTheme="minorHAnsi" w:cstheme="minorHAnsi"/>
                <w:sz w:val="14"/>
                <w:szCs w:val="14"/>
              </w:rPr>
            </w:pPr>
            <w:r w:rsidRPr="009C5B7B">
              <w:rPr>
                <w:rFonts w:asciiTheme="minorHAnsi" w:hAnsiTheme="minorHAnsi" w:cstheme="minorHAnsi"/>
                <w:sz w:val="14"/>
                <w:szCs w:val="14"/>
              </w:rPr>
              <w:t>534</w:t>
            </w:r>
          </w:p>
        </w:tc>
      </w:tr>
      <w:tr w:rsidR="0000109F" w:rsidRPr="009C5B7B" w14:paraId="0F500F9C" w14:textId="77777777" w:rsidTr="00E36394">
        <w:trPr>
          <w:gridAfter w:val="1"/>
          <w:wAfter w:w="6" w:type="dxa"/>
          <w:trHeight w:val="18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2C69B29C"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FSM</w:t>
            </w:r>
          </w:p>
        </w:tc>
        <w:tc>
          <w:tcPr>
            <w:tcW w:w="887" w:type="dxa"/>
            <w:tcBorders>
              <w:top w:val="nil"/>
              <w:left w:val="nil"/>
              <w:bottom w:val="single" w:sz="4" w:space="0" w:color="auto"/>
              <w:right w:val="single" w:sz="8" w:space="0" w:color="auto"/>
            </w:tcBorders>
            <w:shd w:val="clear" w:color="auto" w:fill="auto"/>
            <w:noWrap/>
            <w:vAlign w:val="bottom"/>
            <w:hideMark/>
          </w:tcPr>
          <w:p w14:paraId="6DF5D18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114,164 </w:t>
            </w:r>
          </w:p>
        </w:tc>
        <w:tc>
          <w:tcPr>
            <w:tcW w:w="855" w:type="dxa"/>
            <w:tcBorders>
              <w:top w:val="nil"/>
              <w:left w:val="nil"/>
              <w:bottom w:val="single" w:sz="4" w:space="0" w:color="auto"/>
              <w:right w:val="single" w:sz="4" w:space="0" w:color="auto"/>
            </w:tcBorders>
            <w:shd w:val="clear" w:color="auto" w:fill="auto"/>
            <w:noWrap/>
            <w:vAlign w:val="bottom"/>
            <w:hideMark/>
          </w:tcPr>
          <w:p w14:paraId="0A7507F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2.76 </w:t>
            </w:r>
          </w:p>
        </w:tc>
        <w:tc>
          <w:tcPr>
            <w:tcW w:w="917" w:type="dxa"/>
            <w:tcBorders>
              <w:top w:val="nil"/>
              <w:left w:val="nil"/>
              <w:bottom w:val="single" w:sz="4" w:space="0" w:color="auto"/>
              <w:right w:val="single" w:sz="8" w:space="0" w:color="auto"/>
            </w:tcBorders>
            <w:shd w:val="clear" w:color="auto" w:fill="auto"/>
            <w:noWrap/>
            <w:vAlign w:val="bottom"/>
            <w:hideMark/>
          </w:tcPr>
          <w:p w14:paraId="46C0087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13.45 </w:t>
            </w:r>
          </w:p>
        </w:tc>
        <w:tc>
          <w:tcPr>
            <w:tcW w:w="642" w:type="dxa"/>
            <w:tcBorders>
              <w:top w:val="nil"/>
              <w:left w:val="nil"/>
              <w:bottom w:val="single" w:sz="4" w:space="0" w:color="auto"/>
              <w:right w:val="nil"/>
            </w:tcBorders>
            <w:shd w:val="clear" w:color="auto" w:fill="auto"/>
            <w:noWrap/>
            <w:vAlign w:val="bottom"/>
            <w:hideMark/>
          </w:tcPr>
          <w:p w14:paraId="5011A6B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427</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5036242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4816E72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4,130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1AEB95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1708B68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5.46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44EA81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1894494A"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74.58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BCC4CD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2012</w:t>
            </w:r>
          </w:p>
        </w:tc>
        <w:tc>
          <w:tcPr>
            <w:tcW w:w="550" w:type="dxa"/>
            <w:tcBorders>
              <w:top w:val="nil"/>
              <w:left w:val="nil"/>
              <w:bottom w:val="single" w:sz="4" w:space="0" w:color="auto"/>
              <w:right w:val="nil"/>
            </w:tcBorders>
            <w:shd w:val="clear" w:color="auto" w:fill="auto"/>
            <w:noWrap/>
            <w:vAlign w:val="bottom"/>
            <w:hideMark/>
          </w:tcPr>
          <w:p w14:paraId="37AB927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1.70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C1FB7D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2012</w:t>
            </w:r>
          </w:p>
        </w:tc>
        <w:tc>
          <w:tcPr>
            <w:tcW w:w="550" w:type="dxa"/>
            <w:tcBorders>
              <w:top w:val="nil"/>
              <w:left w:val="nil"/>
              <w:bottom w:val="single" w:sz="4" w:space="0" w:color="auto"/>
              <w:right w:val="nil"/>
            </w:tcBorders>
            <w:shd w:val="clear" w:color="auto" w:fill="auto"/>
            <w:noWrap/>
            <w:vAlign w:val="bottom"/>
            <w:hideMark/>
          </w:tcPr>
          <w:p w14:paraId="77DC018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0.16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E32824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917" w:type="dxa"/>
            <w:tcBorders>
              <w:top w:val="nil"/>
              <w:left w:val="nil"/>
              <w:bottom w:val="single" w:sz="4" w:space="0" w:color="auto"/>
              <w:right w:val="single" w:sz="4" w:space="0" w:color="auto"/>
            </w:tcBorders>
            <w:shd w:val="clear" w:color="auto" w:fill="auto"/>
            <w:noWrap/>
            <w:vAlign w:val="bottom"/>
            <w:hideMark/>
          </w:tcPr>
          <w:p w14:paraId="02BC1A70"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26.3</w:t>
            </w:r>
          </w:p>
        </w:tc>
        <w:tc>
          <w:tcPr>
            <w:tcW w:w="734" w:type="dxa"/>
            <w:tcBorders>
              <w:top w:val="nil"/>
              <w:left w:val="nil"/>
              <w:bottom w:val="single" w:sz="4" w:space="0" w:color="auto"/>
              <w:right w:val="single" w:sz="4" w:space="0" w:color="auto"/>
            </w:tcBorders>
            <w:shd w:val="clear" w:color="auto" w:fill="auto"/>
            <w:noWrap/>
            <w:vAlign w:val="bottom"/>
            <w:hideMark/>
          </w:tcPr>
          <w:p w14:paraId="054EE2D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18.9</w:t>
            </w:r>
          </w:p>
        </w:tc>
        <w:tc>
          <w:tcPr>
            <w:tcW w:w="734" w:type="dxa"/>
            <w:tcBorders>
              <w:top w:val="nil"/>
              <w:left w:val="nil"/>
              <w:bottom w:val="single" w:sz="4" w:space="0" w:color="auto"/>
              <w:right w:val="single" w:sz="4" w:space="0" w:color="auto"/>
            </w:tcBorders>
            <w:shd w:val="clear" w:color="auto" w:fill="auto"/>
            <w:noWrap/>
            <w:vAlign w:val="bottom"/>
            <w:hideMark/>
          </w:tcPr>
          <w:p w14:paraId="3E61867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54.8</w:t>
            </w:r>
          </w:p>
        </w:tc>
        <w:tc>
          <w:tcPr>
            <w:tcW w:w="550" w:type="dxa"/>
            <w:tcBorders>
              <w:top w:val="nil"/>
              <w:left w:val="nil"/>
              <w:bottom w:val="single" w:sz="4" w:space="0" w:color="auto"/>
              <w:right w:val="single" w:sz="8" w:space="0" w:color="auto"/>
            </w:tcBorders>
            <w:shd w:val="clear" w:color="auto" w:fill="auto"/>
            <w:noWrap/>
            <w:vAlign w:val="bottom"/>
            <w:hideMark/>
          </w:tcPr>
          <w:p w14:paraId="3E702F5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2013</w:t>
            </w:r>
          </w:p>
        </w:tc>
        <w:tc>
          <w:tcPr>
            <w:tcW w:w="825" w:type="dxa"/>
            <w:tcBorders>
              <w:top w:val="nil"/>
              <w:left w:val="nil"/>
              <w:bottom w:val="single" w:sz="4" w:space="0" w:color="auto"/>
              <w:right w:val="single" w:sz="8" w:space="0" w:color="auto"/>
            </w:tcBorders>
            <w:shd w:val="clear" w:color="auto" w:fill="auto"/>
            <w:noWrap/>
            <w:vAlign w:val="bottom"/>
            <w:hideMark/>
          </w:tcPr>
          <w:p w14:paraId="70D5801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2,992,415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499FB78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212</w:t>
            </w:r>
          </w:p>
        </w:tc>
      </w:tr>
      <w:tr w:rsidR="0000109F" w:rsidRPr="009C5B7B" w14:paraId="55DEEED5" w14:textId="77777777" w:rsidTr="00E36394">
        <w:trPr>
          <w:gridAfter w:val="1"/>
          <w:wAfter w:w="6" w:type="dxa"/>
          <w:trHeight w:val="18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0D73802F"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Tonga</w:t>
            </w:r>
          </w:p>
        </w:tc>
        <w:tc>
          <w:tcPr>
            <w:tcW w:w="887" w:type="dxa"/>
            <w:tcBorders>
              <w:top w:val="nil"/>
              <w:left w:val="nil"/>
              <w:bottom w:val="single" w:sz="4" w:space="0" w:color="auto"/>
              <w:right w:val="single" w:sz="8" w:space="0" w:color="auto"/>
            </w:tcBorders>
            <w:shd w:val="clear" w:color="auto" w:fill="auto"/>
            <w:noWrap/>
            <w:vAlign w:val="bottom"/>
            <w:hideMark/>
          </w:tcPr>
          <w:p w14:paraId="23093A8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106,858 </w:t>
            </w:r>
          </w:p>
        </w:tc>
        <w:tc>
          <w:tcPr>
            <w:tcW w:w="855" w:type="dxa"/>
            <w:tcBorders>
              <w:top w:val="nil"/>
              <w:left w:val="nil"/>
              <w:bottom w:val="single" w:sz="4" w:space="0" w:color="auto"/>
              <w:right w:val="single" w:sz="4" w:space="0" w:color="auto"/>
            </w:tcBorders>
            <w:shd w:val="clear" w:color="auto" w:fill="auto"/>
            <w:noWrap/>
            <w:vAlign w:val="bottom"/>
            <w:hideMark/>
          </w:tcPr>
          <w:p w14:paraId="34163FE1"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1.53 </w:t>
            </w:r>
          </w:p>
        </w:tc>
        <w:tc>
          <w:tcPr>
            <w:tcW w:w="917" w:type="dxa"/>
            <w:tcBorders>
              <w:top w:val="nil"/>
              <w:left w:val="nil"/>
              <w:bottom w:val="single" w:sz="4" w:space="0" w:color="auto"/>
              <w:right w:val="single" w:sz="8" w:space="0" w:color="auto"/>
            </w:tcBorders>
            <w:shd w:val="clear" w:color="auto" w:fill="auto"/>
            <w:noWrap/>
            <w:vAlign w:val="bottom"/>
            <w:hideMark/>
          </w:tcPr>
          <w:p w14:paraId="549D6C7C"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43.61 </w:t>
            </w:r>
          </w:p>
        </w:tc>
        <w:tc>
          <w:tcPr>
            <w:tcW w:w="642" w:type="dxa"/>
            <w:tcBorders>
              <w:top w:val="nil"/>
              <w:left w:val="nil"/>
              <w:bottom w:val="single" w:sz="4" w:space="0" w:color="auto"/>
              <w:right w:val="nil"/>
            </w:tcBorders>
            <w:shd w:val="clear" w:color="auto" w:fill="auto"/>
            <w:noWrap/>
            <w:vAlign w:val="bottom"/>
            <w:hideMark/>
          </w:tcPr>
          <w:p w14:paraId="3657B16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469</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5D3DACE2"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550" w:type="dxa"/>
            <w:tcBorders>
              <w:top w:val="nil"/>
              <w:left w:val="nil"/>
              <w:bottom w:val="single" w:sz="4" w:space="0" w:color="auto"/>
              <w:right w:val="nil"/>
            </w:tcBorders>
            <w:shd w:val="clear" w:color="auto" w:fill="auto"/>
            <w:noWrap/>
            <w:vAlign w:val="bottom"/>
            <w:hideMark/>
          </w:tcPr>
          <w:p w14:paraId="221E4C9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4,930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F6D2BA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550" w:type="dxa"/>
            <w:tcBorders>
              <w:top w:val="nil"/>
              <w:left w:val="nil"/>
              <w:bottom w:val="single" w:sz="4" w:space="0" w:color="auto"/>
              <w:right w:val="nil"/>
            </w:tcBorders>
            <w:shd w:val="clear" w:color="auto" w:fill="auto"/>
            <w:noWrap/>
            <w:vAlign w:val="bottom"/>
            <w:hideMark/>
          </w:tcPr>
          <w:p w14:paraId="1A315821"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46.22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20E9A2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550" w:type="dxa"/>
            <w:tcBorders>
              <w:top w:val="nil"/>
              <w:left w:val="nil"/>
              <w:bottom w:val="single" w:sz="4" w:space="0" w:color="auto"/>
              <w:right w:val="nil"/>
            </w:tcBorders>
            <w:shd w:val="clear" w:color="auto" w:fill="auto"/>
            <w:noWrap/>
            <w:vAlign w:val="bottom"/>
            <w:hideMark/>
          </w:tcPr>
          <w:p w14:paraId="353D3598"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55.08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83DD746"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47783DB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2.61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AE58D6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036E40B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7B4C0C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2C559E5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19.9</w:t>
            </w:r>
          </w:p>
        </w:tc>
        <w:tc>
          <w:tcPr>
            <w:tcW w:w="734" w:type="dxa"/>
            <w:tcBorders>
              <w:top w:val="nil"/>
              <w:left w:val="nil"/>
              <w:bottom w:val="single" w:sz="4" w:space="0" w:color="auto"/>
              <w:right w:val="single" w:sz="4" w:space="0" w:color="auto"/>
            </w:tcBorders>
            <w:shd w:val="clear" w:color="auto" w:fill="auto"/>
            <w:noWrap/>
            <w:vAlign w:val="bottom"/>
            <w:hideMark/>
          </w:tcPr>
          <w:p w14:paraId="6BA93577"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20.3</w:t>
            </w:r>
          </w:p>
        </w:tc>
        <w:tc>
          <w:tcPr>
            <w:tcW w:w="734" w:type="dxa"/>
            <w:tcBorders>
              <w:top w:val="nil"/>
              <w:left w:val="nil"/>
              <w:bottom w:val="single" w:sz="4" w:space="0" w:color="auto"/>
              <w:right w:val="single" w:sz="4" w:space="0" w:color="auto"/>
            </w:tcBorders>
            <w:shd w:val="clear" w:color="auto" w:fill="auto"/>
            <w:noWrap/>
            <w:vAlign w:val="bottom"/>
            <w:hideMark/>
          </w:tcPr>
          <w:p w14:paraId="557514B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59.8</w:t>
            </w:r>
          </w:p>
        </w:tc>
        <w:tc>
          <w:tcPr>
            <w:tcW w:w="550" w:type="dxa"/>
            <w:tcBorders>
              <w:top w:val="nil"/>
              <w:left w:val="nil"/>
              <w:bottom w:val="single" w:sz="4" w:space="0" w:color="auto"/>
              <w:right w:val="single" w:sz="8" w:space="0" w:color="auto"/>
            </w:tcBorders>
            <w:shd w:val="clear" w:color="auto" w:fill="auto"/>
            <w:noWrap/>
            <w:vAlign w:val="bottom"/>
            <w:hideMark/>
          </w:tcPr>
          <w:p w14:paraId="07A854F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825" w:type="dxa"/>
            <w:tcBorders>
              <w:top w:val="nil"/>
              <w:left w:val="nil"/>
              <w:bottom w:val="single" w:sz="4" w:space="0" w:color="auto"/>
              <w:right w:val="single" w:sz="8" w:space="0" w:color="auto"/>
            </w:tcBorders>
            <w:shd w:val="clear" w:color="auto" w:fill="auto"/>
            <w:noWrap/>
            <w:vAlign w:val="bottom"/>
            <w:hideMark/>
          </w:tcPr>
          <w:p w14:paraId="5FD0998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664,751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609F2F1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9</w:t>
            </w:r>
          </w:p>
        </w:tc>
      </w:tr>
      <w:tr w:rsidR="0000109F" w:rsidRPr="009C5B7B" w14:paraId="3A4AD880" w14:textId="77777777" w:rsidTr="00E36394">
        <w:trPr>
          <w:gridAfter w:val="1"/>
          <w:wAfter w:w="6" w:type="dxa"/>
          <w:trHeight w:val="37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647D3AEB"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Marshall Islands</w:t>
            </w:r>
          </w:p>
        </w:tc>
        <w:tc>
          <w:tcPr>
            <w:tcW w:w="887" w:type="dxa"/>
            <w:tcBorders>
              <w:top w:val="nil"/>
              <w:left w:val="nil"/>
              <w:bottom w:val="single" w:sz="4" w:space="0" w:color="auto"/>
              <w:right w:val="single" w:sz="8" w:space="0" w:color="auto"/>
            </w:tcBorders>
            <w:shd w:val="clear" w:color="auto" w:fill="auto"/>
            <w:noWrap/>
            <w:vAlign w:val="bottom"/>
            <w:hideMark/>
          </w:tcPr>
          <w:p w14:paraId="334A2589"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41,569 </w:t>
            </w:r>
          </w:p>
        </w:tc>
        <w:tc>
          <w:tcPr>
            <w:tcW w:w="855" w:type="dxa"/>
            <w:tcBorders>
              <w:top w:val="nil"/>
              <w:left w:val="nil"/>
              <w:bottom w:val="single" w:sz="4" w:space="0" w:color="auto"/>
              <w:right w:val="single" w:sz="4" w:space="0" w:color="auto"/>
            </w:tcBorders>
            <w:shd w:val="clear" w:color="auto" w:fill="auto"/>
            <w:noWrap/>
            <w:vAlign w:val="bottom"/>
            <w:hideMark/>
          </w:tcPr>
          <w:p w14:paraId="3E8EBC4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2.98 </w:t>
            </w:r>
          </w:p>
        </w:tc>
        <w:tc>
          <w:tcPr>
            <w:tcW w:w="917" w:type="dxa"/>
            <w:tcBorders>
              <w:top w:val="nil"/>
              <w:left w:val="nil"/>
              <w:bottom w:val="single" w:sz="4" w:space="0" w:color="auto"/>
              <w:right w:val="single" w:sz="8" w:space="0" w:color="auto"/>
            </w:tcBorders>
            <w:shd w:val="clear" w:color="auto" w:fill="auto"/>
            <w:noWrap/>
            <w:vAlign w:val="bottom"/>
            <w:hideMark/>
          </w:tcPr>
          <w:p w14:paraId="04D9E2E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11.00 </w:t>
            </w:r>
          </w:p>
        </w:tc>
        <w:tc>
          <w:tcPr>
            <w:tcW w:w="642" w:type="dxa"/>
            <w:tcBorders>
              <w:top w:val="nil"/>
              <w:left w:val="nil"/>
              <w:bottom w:val="single" w:sz="4" w:space="0" w:color="auto"/>
              <w:right w:val="nil"/>
            </w:tcBorders>
            <w:shd w:val="clear" w:color="auto" w:fill="auto"/>
            <w:noWrap/>
            <w:vAlign w:val="bottom"/>
            <w:hideMark/>
          </w:tcPr>
          <w:p w14:paraId="35E1D1F1"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280</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33FDC3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33F05019"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7,920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53D9D4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47C8AB7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10.73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8664D1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07A958C9"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43.12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6BFC54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05FF04D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1.52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36A593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41EE79E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4C6D58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0AFB652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4.4</w:t>
            </w:r>
          </w:p>
        </w:tc>
        <w:tc>
          <w:tcPr>
            <w:tcW w:w="734" w:type="dxa"/>
            <w:tcBorders>
              <w:top w:val="nil"/>
              <w:left w:val="nil"/>
              <w:bottom w:val="single" w:sz="4" w:space="0" w:color="auto"/>
              <w:right w:val="single" w:sz="4" w:space="0" w:color="auto"/>
            </w:tcBorders>
            <w:shd w:val="clear" w:color="auto" w:fill="auto"/>
            <w:noWrap/>
            <w:vAlign w:val="bottom"/>
            <w:hideMark/>
          </w:tcPr>
          <w:p w14:paraId="696373D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9.9</w:t>
            </w:r>
          </w:p>
        </w:tc>
        <w:tc>
          <w:tcPr>
            <w:tcW w:w="734" w:type="dxa"/>
            <w:tcBorders>
              <w:top w:val="nil"/>
              <w:left w:val="nil"/>
              <w:bottom w:val="single" w:sz="4" w:space="0" w:color="auto"/>
              <w:right w:val="single" w:sz="4" w:space="0" w:color="auto"/>
            </w:tcBorders>
            <w:shd w:val="clear" w:color="auto" w:fill="auto"/>
            <w:noWrap/>
            <w:vAlign w:val="bottom"/>
            <w:hideMark/>
          </w:tcPr>
          <w:p w14:paraId="275FB235"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85.7</w:t>
            </w:r>
          </w:p>
        </w:tc>
        <w:tc>
          <w:tcPr>
            <w:tcW w:w="550" w:type="dxa"/>
            <w:tcBorders>
              <w:top w:val="nil"/>
              <w:left w:val="nil"/>
              <w:bottom w:val="single" w:sz="4" w:space="0" w:color="auto"/>
              <w:right w:val="single" w:sz="8" w:space="0" w:color="auto"/>
            </w:tcBorders>
            <w:shd w:val="clear" w:color="auto" w:fill="auto"/>
            <w:noWrap/>
            <w:vAlign w:val="bottom"/>
            <w:hideMark/>
          </w:tcPr>
          <w:p w14:paraId="1D44707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2013</w:t>
            </w:r>
          </w:p>
        </w:tc>
        <w:tc>
          <w:tcPr>
            <w:tcW w:w="825" w:type="dxa"/>
            <w:tcBorders>
              <w:top w:val="nil"/>
              <w:left w:val="nil"/>
              <w:bottom w:val="single" w:sz="4" w:space="0" w:color="auto"/>
              <w:right w:val="single" w:sz="8" w:space="0" w:color="auto"/>
            </w:tcBorders>
            <w:shd w:val="clear" w:color="auto" w:fill="auto"/>
            <w:noWrap/>
            <w:vAlign w:val="bottom"/>
            <w:hideMark/>
          </w:tcPr>
          <w:p w14:paraId="659AB36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1,992,022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7AE18F7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128</w:t>
            </w:r>
          </w:p>
        </w:tc>
      </w:tr>
      <w:tr w:rsidR="0000109F" w:rsidRPr="009C5B7B" w14:paraId="4FF83AD0" w14:textId="77777777" w:rsidTr="00E36394">
        <w:trPr>
          <w:gridAfter w:val="1"/>
          <w:wAfter w:w="6" w:type="dxa"/>
          <w:trHeight w:val="396"/>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64606690"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Palau</w:t>
            </w:r>
          </w:p>
        </w:tc>
        <w:tc>
          <w:tcPr>
            <w:tcW w:w="887" w:type="dxa"/>
            <w:tcBorders>
              <w:top w:val="nil"/>
              <w:left w:val="nil"/>
              <w:bottom w:val="single" w:sz="4" w:space="0" w:color="auto"/>
              <w:right w:val="single" w:sz="8" w:space="0" w:color="auto"/>
            </w:tcBorders>
            <w:shd w:val="clear" w:color="auto" w:fill="auto"/>
            <w:noWrap/>
            <w:vAlign w:val="bottom"/>
            <w:hideMark/>
          </w:tcPr>
          <w:p w14:paraId="614B87C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18,055 </w:t>
            </w:r>
          </w:p>
        </w:tc>
        <w:tc>
          <w:tcPr>
            <w:tcW w:w="855" w:type="dxa"/>
            <w:tcBorders>
              <w:top w:val="nil"/>
              <w:left w:val="nil"/>
              <w:bottom w:val="single" w:sz="4" w:space="0" w:color="auto"/>
              <w:right w:val="single" w:sz="4" w:space="0" w:color="auto"/>
            </w:tcBorders>
            <w:shd w:val="clear" w:color="auto" w:fill="auto"/>
            <w:noWrap/>
            <w:vAlign w:val="bottom"/>
            <w:hideMark/>
          </w:tcPr>
          <w:p w14:paraId="29A441CC"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31.82 </w:t>
            </w:r>
          </w:p>
        </w:tc>
        <w:tc>
          <w:tcPr>
            <w:tcW w:w="917" w:type="dxa"/>
            <w:tcBorders>
              <w:top w:val="nil"/>
              <w:left w:val="nil"/>
              <w:bottom w:val="single" w:sz="4" w:space="0" w:color="auto"/>
              <w:right w:val="single" w:sz="8" w:space="0" w:color="auto"/>
            </w:tcBorders>
            <w:shd w:val="clear" w:color="auto" w:fill="auto"/>
            <w:noWrap/>
            <w:vAlign w:val="bottom"/>
            <w:hideMark/>
          </w:tcPr>
          <w:p w14:paraId="1D7CEF8D"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92.15 </w:t>
            </w:r>
          </w:p>
        </w:tc>
        <w:tc>
          <w:tcPr>
            <w:tcW w:w="642" w:type="dxa"/>
            <w:tcBorders>
              <w:top w:val="nil"/>
              <w:left w:val="nil"/>
              <w:bottom w:val="single" w:sz="4" w:space="0" w:color="auto"/>
              <w:right w:val="nil"/>
            </w:tcBorders>
            <w:shd w:val="clear" w:color="auto" w:fill="auto"/>
            <w:noWrap/>
            <w:vAlign w:val="bottom"/>
            <w:hideMark/>
          </w:tcPr>
          <w:p w14:paraId="5CFEAFC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218</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1AAC1B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550" w:type="dxa"/>
            <w:tcBorders>
              <w:top w:val="nil"/>
              <w:left w:val="nil"/>
              <w:bottom w:val="single" w:sz="4" w:space="0" w:color="auto"/>
              <w:right w:val="nil"/>
            </w:tcBorders>
            <w:shd w:val="clear" w:color="auto" w:fill="auto"/>
            <w:noWrap/>
            <w:vAlign w:val="bottom"/>
            <w:hideMark/>
          </w:tcPr>
          <w:p w14:paraId="7ED70B9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12,790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AE52FF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550" w:type="dxa"/>
            <w:tcBorders>
              <w:top w:val="nil"/>
              <w:left w:val="nil"/>
              <w:bottom w:val="single" w:sz="4" w:space="0" w:color="auto"/>
              <w:right w:val="nil"/>
            </w:tcBorders>
            <w:shd w:val="clear" w:color="auto" w:fill="auto"/>
            <w:noWrap/>
            <w:vAlign w:val="bottom"/>
            <w:hideMark/>
          </w:tcPr>
          <w:p w14:paraId="656F18A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1.17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212E39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2021</w:t>
            </w:r>
          </w:p>
        </w:tc>
        <w:tc>
          <w:tcPr>
            <w:tcW w:w="550" w:type="dxa"/>
            <w:tcBorders>
              <w:top w:val="nil"/>
              <w:left w:val="nil"/>
              <w:bottom w:val="single" w:sz="4" w:space="0" w:color="auto"/>
              <w:right w:val="nil"/>
            </w:tcBorders>
            <w:shd w:val="clear" w:color="auto" w:fill="auto"/>
            <w:noWrap/>
            <w:vAlign w:val="bottom"/>
            <w:hideMark/>
          </w:tcPr>
          <w:p w14:paraId="59B2E96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20.62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FB11FD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0920160A"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2.30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EFA2C5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4E82D91F"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1.00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CD04EDC"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2E6E042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3.0</w:t>
            </w:r>
          </w:p>
        </w:tc>
        <w:tc>
          <w:tcPr>
            <w:tcW w:w="734" w:type="dxa"/>
            <w:tcBorders>
              <w:top w:val="nil"/>
              <w:left w:val="nil"/>
              <w:bottom w:val="single" w:sz="4" w:space="0" w:color="auto"/>
              <w:right w:val="single" w:sz="4" w:space="0" w:color="auto"/>
            </w:tcBorders>
            <w:shd w:val="clear" w:color="auto" w:fill="auto"/>
            <w:noWrap/>
            <w:vAlign w:val="bottom"/>
            <w:hideMark/>
          </w:tcPr>
          <w:p w14:paraId="4DA2D2F1"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19.0</w:t>
            </w:r>
          </w:p>
        </w:tc>
        <w:tc>
          <w:tcPr>
            <w:tcW w:w="734" w:type="dxa"/>
            <w:tcBorders>
              <w:top w:val="nil"/>
              <w:left w:val="nil"/>
              <w:bottom w:val="single" w:sz="4" w:space="0" w:color="auto"/>
              <w:right w:val="single" w:sz="4" w:space="0" w:color="auto"/>
            </w:tcBorders>
            <w:shd w:val="clear" w:color="auto" w:fill="auto"/>
            <w:noWrap/>
            <w:vAlign w:val="bottom"/>
            <w:hideMark/>
          </w:tcPr>
          <w:p w14:paraId="7A8341E9"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78.0</w:t>
            </w:r>
          </w:p>
        </w:tc>
        <w:tc>
          <w:tcPr>
            <w:tcW w:w="550" w:type="dxa"/>
            <w:tcBorders>
              <w:top w:val="nil"/>
              <w:left w:val="nil"/>
              <w:bottom w:val="single" w:sz="4" w:space="0" w:color="auto"/>
              <w:right w:val="single" w:sz="8" w:space="0" w:color="auto"/>
            </w:tcBorders>
            <w:shd w:val="clear" w:color="auto" w:fill="auto"/>
            <w:noWrap/>
            <w:vAlign w:val="bottom"/>
            <w:hideMark/>
          </w:tcPr>
          <w:p w14:paraId="18848A1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2016</w:t>
            </w:r>
          </w:p>
        </w:tc>
        <w:tc>
          <w:tcPr>
            <w:tcW w:w="825" w:type="dxa"/>
            <w:tcBorders>
              <w:top w:val="nil"/>
              <w:left w:val="nil"/>
              <w:bottom w:val="single" w:sz="4" w:space="0" w:color="auto"/>
              <w:right w:val="single" w:sz="8" w:space="0" w:color="auto"/>
            </w:tcBorders>
            <w:shd w:val="clear" w:color="auto" w:fill="auto"/>
            <w:noWrap/>
            <w:vAlign w:val="bottom"/>
            <w:hideMark/>
          </w:tcPr>
          <w:p w14:paraId="2FB29DB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604,253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7258B3D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4</w:t>
            </w:r>
          </w:p>
        </w:tc>
      </w:tr>
      <w:tr w:rsidR="0000109F" w:rsidRPr="009C5B7B" w14:paraId="240CA409" w14:textId="77777777" w:rsidTr="00E36394">
        <w:trPr>
          <w:gridAfter w:val="1"/>
          <w:wAfter w:w="6" w:type="dxa"/>
          <w:trHeight w:val="37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00F51336"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Nauru</w:t>
            </w:r>
          </w:p>
        </w:tc>
        <w:tc>
          <w:tcPr>
            <w:tcW w:w="887" w:type="dxa"/>
            <w:tcBorders>
              <w:top w:val="nil"/>
              <w:left w:val="nil"/>
              <w:bottom w:val="single" w:sz="4" w:space="0" w:color="auto"/>
              <w:right w:val="single" w:sz="8" w:space="0" w:color="auto"/>
            </w:tcBorders>
            <w:shd w:val="clear" w:color="auto" w:fill="auto"/>
            <w:noWrap/>
            <w:vAlign w:val="bottom"/>
            <w:hideMark/>
          </w:tcPr>
          <w:p w14:paraId="54EEA35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12,668 </w:t>
            </w:r>
          </w:p>
        </w:tc>
        <w:tc>
          <w:tcPr>
            <w:tcW w:w="855" w:type="dxa"/>
            <w:tcBorders>
              <w:top w:val="nil"/>
              <w:left w:val="nil"/>
              <w:bottom w:val="single" w:sz="4" w:space="0" w:color="auto"/>
              <w:right w:val="single" w:sz="4" w:space="0" w:color="auto"/>
            </w:tcBorders>
            <w:shd w:val="clear" w:color="auto" w:fill="auto"/>
            <w:noWrap/>
            <w:vAlign w:val="bottom"/>
            <w:hideMark/>
          </w:tcPr>
          <w:p w14:paraId="61FCCDD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43.69 </w:t>
            </w:r>
          </w:p>
        </w:tc>
        <w:tc>
          <w:tcPr>
            <w:tcW w:w="917" w:type="dxa"/>
            <w:tcBorders>
              <w:top w:val="nil"/>
              <w:left w:val="nil"/>
              <w:bottom w:val="single" w:sz="4" w:space="0" w:color="auto"/>
              <w:right w:val="single" w:sz="8" w:space="0" w:color="auto"/>
            </w:tcBorders>
            <w:shd w:val="clear" w:color="auto" w:fill="auto"/>
            <w:noWrap/>
            <w:vAlign w:val="bottom"/>
            <w:hideMark/>
          </w:tcPr>
          <w:p w14:paraId="3A72A8B9"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14.71 </w:t>
            </w:r>
          </w:p>
        </w:tc>
        <w:tc>
          <w:tcPr>
            <w:tcW w:w="642" w:type="dxa"/>
            <w:tcBorders>
              <w:top w:val="nil"/>
              <w:left w:val="nil"/>
              <w:bottom w:val="single" w:sz="4" w:space="0" w:color="auto"/>
              <w:right w:val="nil"/>
            </w:tcBorders>
            <w:shd w:val="clear" w:color="auto" w:fill="auto"/>
            <w:noWrap/>
            <w:vAlign w:val="bottom"/>
            <w:hideMark/>
          </w:tcPr>
          <w:p w14:paraId="5BBF8A5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151</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5E2AE9D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2F5AE7A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17,870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D76C59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0881C3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4.99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60AF06F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2018</w:t>
            </w:r>
          </w:p>
        </w:tc>
        <w:tc>
          <w:tcPr>
            <w:tcW w:w="550" w:type="dxa"/>
            <w:tcBorders>
              <w:top w:val="nil"/>
              <w:left w:val="nil"/>
              <w:bottom w:val="single" w:sz="4" w:space="0" w:color="auto"/>
              <w:right w:val="nil"/>
            </w:tcBorders>
            <w:shd w:val="clear" w:color="auto" w:fill="auto"/>
            <w:noWrap/>
            <w:vAlign w:val="bottom"/>
            <w:hideMark/>
          </w:tcPr>
          <w:p w14:paraId="35AB89F9"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17.88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0D8F78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550" w:type="dxa"/>
            <w:tcBorders>
              <w:top w:val="nil"/>
              <w:left w:val="nil"/>
              <w:bottom w:val="single" w:sz="4" w:space="0" w:color="auto"/>
              <w:right w:val="nil"/>
            </w:tcBorders>
            <w:shd w:val="clear" w:color="auto" w:fill="auto"/>
            <w:noWrap/>
            <w:vAlign w:val="bottom"/>
            <w:hideMark/>
          </w:tcPr>
          <w:p w14:paraId="6E9D3A0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0.79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20C90B8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550" w:type="dxa"/>
            <w:tcBorders>
              <w:top w:val="nil"/>
              <w:left w:val="nil"/>
              <w:bottom w:val="single" w:sz="4" w:space="0" w:color="auto"/>
              <w:right w:val="nil"/>
            </w:tcBorders>
            <w:shd w:val="clear" w:color="auto" w:fill="auto"/>
            <w:noWrap/>
            <w:vAlign w:val="bottom"/>
            <w:hideMark/>
          </w:tcPr>
          <w:p w14:paraId="5BCBBE7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256AA3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917" w:type="dxa"/>
            <w:tcBorders>
              <w:top w:val="nil"/>
              <w:left w:val="nil"/>
              <w:bottom w:val="single" w:sz="4" w:space="0" w:color="auto"/>
              <w:right w:val="single" w:sz="4" w:space="0" w:color="auto"/>
            </w:tcBorders>
            <w:shd w:val="clear" w:color="auto" w:fill="auto"/>
            <w:noWrap/>
            <w:vAlign w:val="bottom"/>
            <w:hideMark/>
          </w:tcPr>
          <w:p w14:paraId="41CC77F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6.1</w:t>
            </w:r>
          </w:p>
        </w:tc>
        <w:tc>
          <w:tcPr>
            <w:tcW w:w="734" w:type="dxa"/>
            <w:tcBorders>
              <w:top w:val="nil"/>
              <w:left w:val="nil"/>
              <w:bottom w:val="single" w:sz="4" w:space="0" w:color="auto"/>
              <w:right w:val="single" w:sz="4" w:space="0" w:color="auto"/>
            </w:tcBorders>
            <w:shd w:val="clear" w:color="auto" w:fill="auto"/>
            <w:noWrap/>
            <w:vAlign w:val="bottom"/>
            <w:hideMark/>
          </w:tcPr>
          <w:p w14:paraId="5C2307DC"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33.0</w:t>
            </w:r>
          </w:p>
        </w:tc>
        <w:tc>
          <w:tcPr>
            <w:tcW w:w="734" w:type="dxa"/>
            <w:tcBorders>
              <w:top w:val="nil"/>
              <w:left w:val="nil"/>
              <w:bottom w:val="single" w:sz="4" w:space="0" w:color="auto"/>
              <w:right w:val="single" w:sz="4" w:space="0" w:color="auto"/>
            </w:tcBorders>
            <w:shd w:val="clear" w:color="auto" w:fill="auto"/>
            <w:noWrap/>
            <w:vAlign w:val="bottom"/>
            <w:hideMark/>
          </w:tcPr>
          <w:p w14:paraId="46F1678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60.8</w:t>
            </w:r>
          </w:p>
        </w:tc>
        <w:tc>
          <w:tcPr>
            <w:tcW w:w="550" w:type="dxa"/>
            <w:tcBorders>
              <w:top w:val="nil"/>
              <w:left w:val="nil"/>
              <w:bottom w:val="single" w:sz="4" w:space="0" w:color="auto"/>
              <w:right w:val="single" w:sz="8" w:space="0" w:color="auto"/>
            </w:tcBorders>
            <w:shd w:val="clear" w:color="auto" w:fill="auto"/>
            <w:noWrap/>
            <w:vAlign w:val="bottom"/>
            <w:hideMark/>
          </w:tcPr>
          <w:p w14:paraId="361E63E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2009</w:t>
            </w:r>
          </w:p>
        </w:tc>
        <w:tc>
          <w:tcPr>
            <w:tcW w:w="825" w:type="dxa"/>
            <w:tcBorders>
              <w:top w:val="nil"/>
              <w:left w:val="nil"/>
              <w:bottom w:val="single" w:sz="4" w:space="0" w:color="auto"/>
              <w:right w:val="single" w:sz="8" w:space="0" w:color="auto"/>
            </w:tcBorders>
            <w:shd w:val="clear" w:color="auto" w:fill="auto"/>
            <w:noWrap/>
            <w:vAlign w:val="bottom"/>
            <w:hideMark/>
          </w:tcPr>
          <w:p w14:paraId="46EAE93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308,506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3D02809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225</w:t>
            </w:r>
          </w:p>
        </w:tc>
      </w:tr>
      <w:tr w:rsidR="0000109F" w:rsidRPr="009C5B7B" w14:paraId="36084B80" w14:textId="77777777" w:rsidTr="00E36394">
        <w:trPr>
          <w:gridAfter w:val="1"/>
          <w:wAfter w:w="6" w:type="dxa"/>
          <w:trHeight w:val="189"/>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13FDAC10"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Tuvalu</w:t>
            </w:r>
          </w:p>
        </w:tc>
        <w:tc>
          <w:tcPr>
            <w:tcW w:w="887" w:type="dxa"/>
            <w:tcBorders>
              <w:top w:val="nil"/>
              <w:left w:val="nil"/>
              <w:bottom w:val="single" w:sz="4" w:space="0" w:color="auto"/>
              <w:right w:val="single" w:sz="8" w:space="0" w:color="auto"/>
            </w:tcBorders>
            <w:shd w:val="clear" w:color="auto" w:fill="auto"/>
            <w:noWrap/>
            <w:vAlign w:val="bottom"/>
            <w:hideMark/>
          </w:tcPr>
          <w:p w14:paraId="05BE9D89"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11,312 </w:t>
            </w:r>
          </w:p>
        </w:tc>
        <w:tc>
          <w:tcPr>
            <w:tcW w:w="855" w:type="dxa"/>
            <w:tcBorders>
              <w:top w:val="nil"/>
              <w:left w:val="nil"/>
              <w:bottom w:val="single" w:sz="4" w:space="0" w:color="auto"/>
              <w:right w:val="single" w:sz="4" w:space="0" w:color="auto"/>
            </w:tcBorders>
            <w:shd w:val="clear" w:color="auto" w:fill="auto"/>
            <w:noWrap/>
            <w:vAlign w:val="bottom"/>
            <w:hideMark/>
          </w:tcPr>
          <w:p w14:paraId="7CAE3B53"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2.11 </w:t>
            </w:r>
          </w:p>
        </w:tc>
        <w:tc>
          <w:tcPr>
            <w:tcW w:w="917" w:type="dxa"/>
            <w:tcBorders>
              <w:top w:val="nil"/>
              <w:left w:val="nil"/>
              <w:bottom w:val="single" w:sz="4" w:space="0" w:color="auto"/>
              <w:right w:val="single" w:sz="8" w:space="0" w:color="auto"/>
            </w:tcBorders>
            <w:shd w:val="clear" w:color="auto" w:fill="auto"/>
            <w:noWrap/>
            <w:vAlign w:val="bottom"/>
            <w:hideMark/>
          </w:tcPr>
          <w:p w14:paraId="4326E5F3"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35.66 </w:t>
            </w:r>
          </w:p>
        </w:tc>
        <w:tc>
          <w:tcPr>
            <w:tcW w:w="642" w:type="dxa"/>
            <w:tcBorders>
              <w:top w:val="nil"/>
              <w:left w:val="nil"/>
              <w:bottom w:val="single" w:sz="4" w:space="0" w:color="auto"/>
              <w:right w:val="nil"/>
            </w:tcBorders>
            <w:shd w:val="clear" w:color="auto" w:fill="auto"/>
            <w:noWrap/>
            <w:vAlign w:val="bottom"/>
            <w:hideMark/>
          </w:tcPr>
          <w:p w14:paraId="46506C6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60</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65C609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70F1AC1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7,210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2649DA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901676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4.14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5E818A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2022</w:t>
            </w:r>
          </w:p>
        </w:tc>
        <w:tc>
          <w:tcPr>
            <w:tcW w:w="550" w:type="dxa"/>
            <w:tcBorders>
              <w:top w:val="nil"/>
              <w:left w:val="nil"/>
              <w:bottom w:val="single" w:sz="4" w:space="0" w:color="auto"/>
              <w:right w:val="nil"/>
            </w:tcBorders>
            <w:shd w:val="clear" w:color="auto" w:fill="auto"/>
            <w:noWrap/>
            <w:vAlign w:val="bottom"/>
            <w:hideMark/>
          </w:tcPr>
          <w:p w14:paraId="6405DD42"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41.45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5006281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173C982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0.62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AA6DB6E"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2019</w:t>
            </w:r>
          </w:p>
        </w:tc>
        <w:tc>
          <w:tcPr>
            <w:tcW w:w="550" w:type="dxa"/>
            <w:tcBorders>
              <w:top w:val="nil"/>
              <w:left w:val="nil"/>
              <w:bottom w:val="single" w:sz="4" w:space="0" w:color="auto"/>
              <w:right w:val="nil"/>
            </w:tcBorders>
            <w:shd w:val="clear" w:color="auto" w:fill="auto"/>
            <w:noWrap/>
            <w:vAlign w:val="bottom"/>
            <w:hideMark/>
          </w:tcPr>
          <w:p w14:paraId="3E3CBFB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0.09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3B937E29"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245BCAF4"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24.5</w:t>
            </w:r>
          </w:p>
        </w:tc>
        <w:tc>
          <w:tcPr>
            <w:tcW w:w="734" w:type="dxa"/>
            <w:tcBorders>
              <w:top w:val="nil"/>
              <w:left w:val="nil"/>
              <w:bottom w:val="single" w:sz="4" w:space="0" w:color="auto"/>
              <w:right w:val="single" w:sz="4" w:space="0" w:color="auto"/>
            </w:tcBorders>
            <w:shd w:val="clear" w:color="auto" w:fill="auto"/>
            <w:noWrap/>
            <w:vAlign w:val="bottom"/>
            <w:hideMark/>
          </w:tcPr>
          <w:p w14:paraId="7085C73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5.6</w:t>
            </w:r>
          </w:p>
        </w:tc>
        <w:tc>
          <w:tcPr>
            <w:tcW w:w="734" w:type="dxa"/>
            <w:tcBorders>
              <w:top w:val="nil"/>
              <w:left w:val="nil"/>
              <w:bottom w:val="single" w:sz="4" w:space="0" w:color="auto"/>
              <w:right w:val="single" w:sz="4" w:space="0" w:color="auto"/>
            </w:tcBorders>
            <w:shd w:val="clear" w:color="auto" w:fill="auto"/>
            <w:noWrap/>
            <w:vAlign w:val="bottom"/>
            <w:hideMark/>
          </w:tcPr>
          <w:p w14:paraId="57392568"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70.0</w:t>
            </w:r>
          </w:p>
        </w:tc>
        <w:tc>
          <w:tcPr>
            <w:tcW w:w="550" w:type="dxa"/>
            <w:tcBorders>
              <w:top w:val="nil"/>
              <w:left w:val="nil"/>
              <w:bottom w:val="single" w:sz="4" w:space="0" w:color="auto"/>
              <w:right w:val="single" w:sz="8" w:space="0" w:color="auto"/>
            </w:tcBorders>
            <w:shd w:val="clear" w:color="auto" w:fill="auto"/>
            <w:noWrap/>
            <w:vAlign w:val="bottom"/>
            <w:hideMark/>
          </w:tcPr>
          <w:p w14:paraId="465CF41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2012</w:t>
            </w:r>
          </w:p>
        </w:tc>
        <w:tc>
          <w:tcPr>
            <w:tcW w:w="825" w:type="dxa"/>
            <w:tcBorders>
              <w:top w:val="nil"/>
              <w:left w:val="nil"/>
              <w:bottom w:val="single" w:sz="4" w:space="0" w:color="auto"/>
              <w:right w:val="single" w:sz="8" w:space="0" w:color="auto"/>
            </w:tcBorders>
            <w:shd w:val="clear" w:color="auto" w:fill="auto"/>
            <w:noWrap/>
            <w:vAlign w:val="bottom"/>
            <w:hideMark/>
          </w:tcPr>
          <w:p w14:paraId="770D63C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751,672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57BAD849"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119</w:t>
            </w:r>
          </w:p>
        </w:tc>
      </w:tr>
      <w:tr w:rsidR="0000109F" w:rsidRPr="009C5B7B" w14:paraId="5F93446D" w14:textId="77777777" w:rsidTr="00E36394">
        <w:trPr>
          <w:gridAfter w:val="1"/>
          <w:wAfter w:w="6" w:type="dxa"/>
          <w:trHeight w:val="396"/>
        </w:trPr>
        <w:tc>
          <w:tcPr>
            <w:tcW w:w="907" w:type="dxa"/>
            <w:tcBorders>
              <w:top w:val="nil"/>
              <w:left w:val="single" w:sz="8" w:space="0" w:color="auto"/>
              <w:bottom w:val="single" w:sz="4" w:space="0" w:color="auto"/>
              <w:right w:val="single" w:sz="8" w:space="0" w:color="auto"/>
            </w:tcBorders>
            <w:shd w:val="clear" w:color="auto" w:fill="auto"/>
            <w:vAlign w:val="center"/>
            <w:hideMark/>
          </w:tcPr>
          <w:p w14:paraId="77454550"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Cook Islands</w:t>
            </w:r>
          </w:p>
        </w:tc>
        <w:tc>
          <w:tcPr>
            <w:tcW w:w="887" w:type="dxa"/>
            <w:tcBorders>
              <w:top w:val="nil"/>
              <w:left w:val="nil"/>
              <w:bottom w:val="single" w:sz="4" w:space="0" w:color="auto"/>
              <w:right w:val="single" w:sz="8" w:space="0" w:color="auto"/>
            </w:tcBorders>
            <w:shd w:val="clear" w:color="auto" w:fill="auto"/>
            <w:noWrap/>
            <w:vAlign w:val="bottom"/>
            <w:hideMark/>
          </w:tcPr>
          <w:p w14:paraId="378109C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8,574 </w:t>
            </w:r>
          </w:p>
        </w:tc>
        <w:tc>
          <w:tcPr>
            <w:tcW w:w="855" w:type="dxa"/>
            <w:tcBorders>
              <w:top w:val="nil"/>
              <w:left w:val="nil"/>
              <w:bottom w:val="single" w:sz="4" w:space="0" w:color="auto"/>
              <w:right w:val="single" w:sz="4" w:space="0" w:color="auto"/>
            </w:tcBorders>
            <w:shd w:val="clear" w:color="auto" w:fill="auto"/>
            <w:noWrap/>
            <w:vAlign w:val="bottom"/>
            <w:hideMark/>
          </w:tcPr>
          <w:p w14:paraId="6C60A035"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13.53 </w:t>
            </w:r>
          </w:p>
        </w:tc>
        <w:tc>
          <w:tcPr>
            <w:tcW w:w="917" w:type="dxa"/>
            <w:tcBorders>
              <w:top w:val="nil"/>
              <w:left w:val="nil"/>
              <w:bottom w:val="single" w:sz="4" w:space="0" w:color="auto"/>
              <w:right w:val="single" w:sz="8" w:space="0" w:color="auto"/>
            </w:tcBorders>
            <w:shd w:val="clear" w:color="auto" w:fill="auto"/>
            <w:noWrap/>
            <w:vAlign w:val="bottom"/>
            <w:hideMark/>
          </w:tcPr>
          <w:p w14:paraId="51EF02B2"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103.41 </w:t>
            </w:r>
          </w:p>
        </w:tc>
        <w:tc>
          <w:tcPr>
            <w:tcW w:w="642" w:type="dxa"/>
            <w:tcBorders>
              <w:top w:val="nil"/>
              <w:left w:val="nil"/>
              <w:bottom w:val="single" w:sz="4" w:space="0" w:color="auto"/>
              <w:right w:val="nil"/>
            </w:tcBorders>
            <w:shd w:val="clear" w:color="auto" w:fill="auto"/>
            <w:noWrap/>
            <w:vAlign w:val="bottom"/>
            <w:hideMark/>
          </w:tcPr>
          <w:p w14:paraId="594740C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D8DE605"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single" w:sz="4" w:space="0" w:color="auto"/>
              <w:right w:val="nil"/>
            </w:tcBorders>
            <w:shd w:val="clear" w:color="auto" w:fill="auto"/>
            <w:noWrap/>
            <w:vAlign w:val="bottom"/>
            <w:hideMark/>
          </w:tcPr>
          <w:p w14:paraId="67BE16B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027A86EF"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single" w:sz="4" w:space="0" w:color="auto"/>
              <w:right w:val="nil"/>
            </w:tcBorders>
            <w:shd w:val="clear" w:color="auto" w:fill="auto"/>
            <w:noWrap/>
            <w:vAlign w:val="bottom"/>
            <w:hideMark/>
          </w:tcPr>
          <w:p w14:paraId="31973C7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11F87410"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single" w:sz="4" w:space="0" w:color="auto"/>
              <w:right w:val="nil"/>
            </w:tcBorders>
            <w:shd w:val="clear" w:color="auto" w:fill="auto"/>
            <w:noWrap/>
            <w:vAlign w:val="bottom"/>
            <w:hideMark/>
          </w:tcPr>
          <w:p w14:paraId="03893C78"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1.14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2E172FA"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2016</w:t>
            </w:r>
          </w:p>
        </w:tc>
        <w:tc>
          <w:tcPr>
            <w:tcW w:w="550" w:type="dxa"/>
            <w:tcBorders>
              <w:top w:val="nil"/>
              <w:left w:val="nil"/>
              <w:bottom w:val="single" w:sz="4" w:space="0" w:color="auto"/>
              <w:right w:val="nil"/>
            </w:tcBorders>
            <w:shd w:val="clear" w:color="auto" w:fill="auto"/>
            <w:noWrap/>
            <w:vAlign w:val="bottom"/>
            <w:hideMark/>
          </w:tcPr>
          <w:p w14:paraId="5E04C12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7773CBD0"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single" w:sz="4" w:space="0" w:color="auto"/>
              <w:right w:val="nil"/>
            </w:tcBorders>
            <w:shd w:val="clear" w:color="auto" w:fill="auto"/>
            <w:noWrap/>
            <w:vAlign w:val="bottom"/>
            <w:hideMark/>
          </w:tcPr>
          <w:p w14:paraId="305EDD0E"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2.92 </w:t>
            </w:r>
          </w:p>
        </w:tc>
        <w:tc>
          <w:tcPr>
            <w:tcW w:w="550" w:type="dxa"/>
            <w:tcBorders>
              <w:top w:val="nil"/>
              <w:left w:val="single" w:sz="4" w:space="0" w:color="auto"/>
              <w:bottom w:val="single" w:sz="4" w:space="0" w:color="auto"/>
              <w:right w:val="single" w:sz="8" w:space="0" w:color="auto"/>
            </w:tcBorders>
            <w:shd w:val="clear" w:color="auto" w:fill="auto"/>
            <w:noWrap/>
            <w:vAlign w:val="bottom"/>
            <w:hideMark/>
          </w:tcPr>
          <w:p w14:paraId="42532A8B"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2020</w:t>
            </w:r>
          </w:p>
        </w:tc>
        <w:tc>
          <w:tcPr>
            <w:tcW w:w="917" w:type="dxa"/>
            <w:tcBorders>
              <w:top w:val="nil"/>
              <w:left w:val="nil"/>
              <w:bottom w:val="single" w:sz="4" w:space="0" w:color="auto"/>
              <w:right w:val="single" w:sz="4" w:space="0" w:color="auto"/>
            </w:tcBorders>
            <w:shd w:val="clear" w:color="auto" w:fill="auto"/>
            <w:noWrap/>
            <w:vAlign w:val="bottom"/>
            <w:hideMark/>
          </w:tcPr>
          <w:p w14:paraId="0B93E2C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5.1</w:t>
            </w:r>
          </w:p>
        </w:tc>
        <w:tc>
          <w:tcPr>
            <w:tcW w:w="734" w:type="dxa"/>
            <w:tcBorders>
              <w:top w:val="nil"/>
              <w:left w:val="nil"/>
              <w:bottom w:val="single" w:sz="4" w:space="0" w:color="auto"/>
              <w:right w:val="single" w:sz="4" w:space="0" w:color="auto"/>
            </w:tcBorders>
            <w:shd w:val="clear" w:color="auto" w:fill="auto"/>
            <w:noWrap/>
            <w:vAlign w:val="bottom"/>
            <w:hideMark/>
          </w:tcPr>
          <w:p w14:paraId="436F9C5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12.7</w:t>
            </w:r>
          </w:p>
        </w:tc>
        <w:tc>
          <w:tcPr>
            <w:tcW w:w="734" w:type="dxa"/>
            <w:tcBorders>
              <w:top w:val="nil"/>
              <w:left w:val="nil"/>
              <w:bottom w:val="single" w:sz="4" w:space="0" w:color="auto"/>
              <w:right w:val="single" w:sz="4" w:space="0" w:color="auto"/>
            </w:tcBorders>
            <w:shd w:val="clear" w:color="auto" w:fill="auto"/>
            <w:noWrap/>
            <w:vAlign w:val="bottom"/>
            <w:hideMark/>
          </w:tcPr>
          <w:p w14:paraId="2BCCE030"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82.1</w:t>
            </w:r>
          </w:p>
        </w:tc>
        <w:tc>
          <w:tcPr>
            <w:tcW w:w="550" w:type="dxa"/>
            <w:tcBorders>
              <w:top w:val="nil"/>
              <w:left w:val="nil"/>
              <w:bottom w:val="single" w:sz="4" w:space="0" w:color="auto"/>
              <w:right w:val="single" w:sz="8" w:space="0" w:color="auto"/>
            </w:tcBorders>
            <w:shd w:val="clear" w:color="auto" w:fill="auto"/>
            <w:noWrap/>
            <w:vAlign w:val="bottom"/>
            <w:hideMark/>
          </w:tcPr>
          <w:p w14:paraId="6DC1689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2010</w:t>
            </w:r>
          </w:p>
        </w:tc>
        <w:tc>
          <w:tcPr>
            <w:tcW w:w="825" w:type="dxa"/>
            <w:tcBorders>
              <w:top w:val="nil"/>
              <w:left w:val="nil"/>
              <w:bottom w:val="single" w:sz="4" w:space="0" w:color="auto"/>
              <w:right w:val="single" w:sz="8" w:space="0" w:color="auto"/>
            </w:tcBorders>
            <w:shd w:val="clear" w:color="auto" w:fill="auto"/>
            <w:noWrap/>
            <w:vAlign w:val="bottom"/>
            <w:hideMark/>
          </w:tcPr>
          <w:p w14:paraId="2FD5D91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1,960,027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39F74EB5"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24</w:t>
            </w:r>
          </w:p>
        </w:tc>
      </w:tr>
      <w:tr w:rsidR="0000109F" w:rsidRPr="009C5B7B" w14:paraId="3F32E8EE" w14:textId="77777777" w:rsidTr="00E36394">
        <w:trPr>
          <w:gridAfter w:val="1"/>
          <w:wAfter w:w="6" w:type="dxa"/>
          <w:trHeight w:val="189"/>
        </w:trPr>
        <w:tc>
          <w:tcPr>
            <w:tcW w:w="907" w:type="dxa"/>
            <w:tcBorders>
              <w:top w:val="nil"/>
              <w:left w:val="single" w:sz="8" w:space="0" w:color="auto"/>
              <w:bottom w:val="nil"/>
              <w:right w:val="single" w:sz="8" w:space="0" w:color="auto"/>
            </w:tcBorders>
            <w:shd w:val="clear" w:color="auto" w:fill="auto"/>
            <w:vAlign w:val="center"/>
            <w:hideMark/>
          </w:tcPr>
          <w:p w14:paraId="2FB4FF29"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Niue</w:t>
            </w:r>
          </w:p>
        </w:tc>
        <w:tc>
          <w:tcPr>
            <w:tcW w:w="887" w:type="dxa"/>
            <w:tcBorders>
              <w:top w:val="nil"/>
              <w:left w:val="nil"/>
              <w:bottom w:val="nil"/>
              <w:right w:val="single" w:sz="8" w:space="0" w:color="auto"/>
            </w:tcBorders>
            <w:shd w:val="clear" w:color="auto" w:fill="auto"/>
            <w:noWrap/>
            <w:vAlign w:val="bottom"/>
            <w:hideMark/>
          </w:tcPr>
          <w:p w14:paraId="4DADA18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2,000 </w:t>
            </w:r>
          </w:p>
        </w:tc>
        <w:tc>
          <w:tcPr>
            <w:tcW w:w="855" w:type="dxa"/>
            <w:tcBorders>
              <w:top w:val="nil"/>
              <w:left w:val="nil"/>
              <w:bottom w:val="nil"/>
              <w:right w:val="single" w:sz="4" w:space="0" w:color="auto"/>
            </w:tcBorders>
            <w:shd w:val="clear" w:color="auto" w:fill="auto"/>
            <w:noWrap/>
            <w:vAlign w:val="bottom"/>
            <w:hideMark/>
          </w:tcPr>
          <w:p w14:paraId="1919DB5C"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18.41 </w:t>
            </w:r>
          </w:p>
        </w:tc>
        <w:tc>
          <w:tcPr>
            <w:tcW w:w="917" w:type="dxa"/>
            <w:tcBorders>
              <w:top w:val="nil"/>
              <w:left w:val="nil"/>
              <w:bottom w:val="nil"/>
              <w:right w:val="single" w:sz="8" w:space="0" w:color="auto"/>
            </w:tcBorders>
            <w:shd w:val="clear" w:color="auto" w:fill="auto"/>
            <w:noWrap/>
            <w:vAlign w:val="bottom"/>
            <w:hideMark/>
          </w:tcPr>
          <w:p w14:paraId="100117D1"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292.29 </w:t>
            </w:r>
          </w:p>
        </w:tc>
        <w:tc>
          <w:tcPr>
            <w:tcW w:w="642" w:type="dxa"/>
            <w:tcBorders>
              <w:top w:val="nil"/>
              <w:left w:val="nil"/>
              <w:bottom w:val="nil"/>
              <w:right w:val="nil"/>
            </w:tcBorders>
            <w:shd w:val="clear" w:color="auto" w:fill="auto"/>
            <w:noWrap/>
            <w:vAlign w:val="bottom"/>
            <w:hideMark/>
          </w:tcPr>
          <w:p w14:paraId="14FB53A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nil"/>
              <w:right w:val="single" w:sz="8" w:space="0" w:color="auto"/>
            </w:tcBorders>
            <w:shd w:val="clear" w:color="auto" w:fill="auto"/>
            <w:noWrap/>
            <w:vAlign w:val="bottom"/>
            <w:hideMark/>
          </w:tcPr>
          <w:p w14:paraId="08C5771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nil"/>
              <w:right w:val="nil"/>
            </w:tcBorders>
            <w:shd w:val="clear" w:color="auto" w:fill="auto"/>
            <w:noWrap/>
            <w:vAlign w:val="bottom"/>
            <w:hideMark/>
          </w:tcPr>
          <w:p w14:paraId="1A75F75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nil"/>
              <w:right w:val="single" w:sz="8" w:space="0" w:color="auto"/>
            </w:tcBorders>
            <w:shd w:val="clear" w:color="auto" w:fill="auto"/>
            <w:noWrap/>
            <w:vAlign w:val="bottom"/>
            <w:hideMark/>
          </w:tcPr>
          <w:p w14:paraId="3A9E532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nil"/>
              <w:right w:val="nil"/>
            </w:tcBorders>
            <w:shd w:val="clear" w:color="auto" w:fill="auto"/>
            <w:noWrap/>
            <w:vAlign w:val="bottom"/>
            <w:hideMark/>
          </w:tcPr>
          <w:p w14:paraId="66E86F0E"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nil"/>
              <w:right w:val="single" w:sz="8" w:space="0" w:color="auto"/>
            </w:tcBorders>
            <w:shd w:val="clear" w:color="auto" w:fill="auto"/>
            <w:noWrap/>
            <w:vAlign w:val="bottom"/>
            <w:hideMark/>
          </w:tcPr>
          <w:p w14:paraId="7DF96A43"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nil"/>
              <w:right w:val="nil"/>
            </w:tcBorders>
            <w:shd w:val="clear" w:color="auto" w:fill="auto"/>
            <w:noWrap/>
            <w:vAlign w:val="bottom"/>
            <w:hideMark/>
          </w:tcPr>
          <w:p w14:paraId="646E880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nil"/>
              <w:right w:val="single" w:sz="8" w:space="0" w:color="auto"/>
            </w:tcBorders>
            <w:shd w:val="clear" w:color="auto" w:fill="auto"/>
            <w:noWrap/>
            <w:vAlign w:val="bottom"/>
            <w:hideMark/>
          </w:tcPr>
          <w:p w14:paraId="7F660A00"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nil"/>
              <w:right w:val="nil"/>
            </w:tcBorders>
            <w:shd w:val="clear" w:color="auto" w:fill="auto"/>
            <w:noWrap/>
            <w:vAlign w:val="bottom"/>
            <w:hideMark/>
          </w:tcPr>
          <w:p w14:paraId="089A937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single" w:sz="4" w:space="0" w:color="auto"/>
              <w:bottom w:val="nil"/>
              <w:right w:val="single" w:sz="8" w:space="0" w:color="auto"/>
            </w:tcBorders>
            <w:shd w:val="clear" w:color="auto" w:fill="auto"/>
            <w:noWrap/>
            <w:vAlign w:val="bottom"/>
            <w:hideMark/>
          </w:tcPr>
          <w:p w14:paraId="2D173031"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nil"/>
              <w:left w:val="nil"/>
              <w:bottom w:val="nil"/>
              <w:right w:val="nil"/>
            </w:tcBorders>
            <w:shd w:val="clear" w:color="auto" w:fill="auto"/>
            <w:noWrap/>
            <w:vAlign w:val="bottom"/>
            <w:hideMark/>
          </w:tcPr>
          <w:p w14:paraId="6DA08EFB"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6.18 </w:t>
            </w:r>
          </w:p>
        </w:tc>
        <w:tc>
          <w:tcPr>
            <w:tcW w:w="550" w:type="dxa"/>
            <w:tcBorders>
              <w:top w:val="nil"/>
              <w:left w:val="single" w:sz="4" w:space="0" w:color="auto"/>
              <w:bottom w:val="nil"/>
              <w:right w:val="single" w:sz="8" w:space="0" w:color="auto"/>
            </w:tcBorders>
            <w:shd w:val="clear" w:color="auto" w:fill="auto"/>
            <w:noWrap/>
            <w:vAlign w:val="bottom"/>
            <w:hideMark/>
          </w:tcPr>
          <w:p w14:paraId="439A227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917" w:type="dxa"/>
            <w:tcBorders>
              <w:top w:val="nil"/>
              <w:left w:val="nil"/>
              <w:bottom w:val="nil"/>
              <w:right w:val="single" w:sz="4" w:space="0" w:color="auto"/>
            </w:tcBorders>
            <w:shd w:val="clear" w:color="auto" w:fill="auto"/>
            <w:noWrap/>
            <w:vAlign w:val="bottom"/>
            <w:hideMark/>
          </w:tcPr>
          <w:p w14:paraId="0B288BF1"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23.5</w:t>
            </w:r>
          </w:p>
        </w:tc>
        <w:tc>
          <w:tcPr>
            <w:tcW w:w="734" w:type="dxa"/>
            <w:tcBorders>
              <w:top w:val="nil"/>
              <w:left w:val="nil"/>
              <w:bottom w:val="nil"/>
              <w:right w:val="single" w:sz="4" w:space="0" w:color="auto"/>
            </w:tcBorders>
            <w:shd w:val="clear" w:color="auto" w:fill="auto"/>
            <w:noWrap/>
            <w:vAlign w:val="bottom"/>
            <w:hideMark/>
          </w:tcPr>
          <w:p w14:paraId="2D8D6130"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26.9</w:t>
            </w:r>
          </w:p>
        </w:tc>
        <w:tc>
          <w:tcPr>
            <w:tcW w:w="734" w:type="dxa"/>
            <w:tcBorders>
              <w:top w:val="nil"/>
              <w:left w:val="nil"/>
              <w:bottom w:val="nil"/>
              <w:right w:val="single" w:sz="4" w:space="0" w:color="auto"/>
            </w:tcBorders>
            <w:shd w:val="clear" w:color="auto" w:fill="auto"/>
            <w:noWrap/>
            <w:vAlign w:val="bottom"/>
            <w:hideMark/>
          </w:tcPr>
          <w:p w14:paraId="23D6309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49.5</w:t>
            </w:r>
          </w:p>
        </w:tc>
        <w:tc>
          <w:tcPr>
            <w:tcW w:w="550" w:type="dxa"/>
            <w:tcBorders>
              <w:top w:val="nil"/>
              <w:left w:val="nil"/>
              <w:bottom w:val="nil"/>
              <w:right w:val="single" w:sz="8" w:space="0" w:color="auto"/>
            </w:tcBorders>
            <w:shd w:val="clear" w:color="auto" w:fill="auto"/>
            <w:noWrap/>
            <w:vAlign w:val="bottom"/>
            <w:hideMark/>
          </w:tcPr>
          <w:p w14:paraId="6B13465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2003</w:t>
            </w:r>
          </w:p>
        </w:tc>
        <w:tc>
          <w:tcPr>
            <w:tcW w:w="825" w:type="dxa"/>
            <w:tcBorders>
              <w:top w:val="nil"/>
              <w:left w:val="nil"/>
              <w:bottom w:val="single" w:sz="4" w:space="0" w:color="auto"/>
              <w:right w:val="single" w:sz="8" w:space="0" w:color="auto"/>
            </w:tcBorders>
            <w:shd w:val="clear" w:color="auto" w:fill="auto"/>
            <w:noWrap/>
            <w:vAlign w:val="bottom"/>
            <w:hideMark/>
          </w:tcPr>
          <w:p w14:paraId="5D7E022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316,584 </w:t>
            </w:r>
          </w:p>
        </w:tc>
        <w:tc>
          <w:tcPr>
            <w:tcW w:w="917" w:type="dxa"/>
            <w:tcBorders>
              <w:top w:val="nil"/>
              <w:left w:val="single" w:sz="4" w:space="0" w:color="auto"/>
              <w:bottom w:val="single" w:sz="4" w:space="0" w:color="auto"/>
              <w:right w:val="single" w:sz="8" w:space="0" w:color="auto"/>
            </w:tcBorders>
            <w:shd w:val="clear" w:color="auto" w:fill="auto"/>
            <w:noWrap/>
            <w:vAlign w:val="bottom"/>
            <w:hideMark/>
          </w:tcPr>
          <w:p w14:paraId="46261CFD"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91</w:t>
            </w:r>
          </w:p>
        </w:tc>
      </w:tr>
      <w:tr w:rsidR="0000109F" w:rsidRPr="009C5B7B" w14:paraId="27B37A7C" w14:textId="77777777" w:rsidTr="00E36394">
        <w:trPr>
          <w:gridAfter w:val="1"/>
          <w:wAfter w:w="6" w:type="dxa"/>
          <w:trHeight w:val="189"/>
        </w:trPr>
        <w:tc>
          <w:tcPr>
            <w:tcW w:w="907" w:type="dxa"/>
            <w:tcBorders>
              <w:top w:val="single" w:sz="4" w:space="0" w:color="auto"/>
              <w:left w:val="single" w:sz="8" w:space="0" w:color="auto"/>
              <w:bottom w:val="single" w:sz="8" w:space="0" w:color="auto"/>
              <w:right w:val="nil"/>
            </w:tcBorders>
            <w:shd w:val="clear" w:color="auto" w:fill="auto"/>
            <w:vAlign w:val="center"/>
            <w:hideMark/>
          </w:tcPr>
          <w:p w14:paraId="1F1ED631" w14:textId="77777777" w:rsidR="0000109F" w:rsidRPr="009C5B7B" w:rsidRDefault="0000109F" w:rsidP="00AC5AC6">
            <w:pPr>
              <w:jc w:val="both"/>
              <w:rPr>
                <w:rFonts w:asciiTheme="minorHAnsi" w:hAnsiTheme="minorHAnsi" w:cstheme="minorHAnsi"/>
                <w:b/>
                <w:bCs/>
                <w:color w:val="000000"/>
                <w:sz w:val="14"/>
                <w:szCs w:val="14"/>
              </w:rPr>
            </w:pPr>
            <w:r w:rsidRPr="009C5B7B">
              <w:rPr>
                <w:rFonts w:asciiTheme="minorHAnsi" w:hAnsiTheme="minorHAnsi" w:cstheme="minorHAnsi"/>
                <w:b/>
                <w:bCs/>
                <w:color w:val="000000"/>
                <w:sz w:val="14"/>
                <w:szCs w:val="14"/>
              </w:rPr>
              <w:t>Tokelau</w:t>
            </w:r>
          </w:p>
        </w:tc>
        <w:tc>
          <w:tcPr>
            <w:tcW w:w="887"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14:paraId="7D0BE69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1,647 </w:t>
            </w:r>
          </w:p>
        </w:tc>
        <w:tc>
          <w:tcPr>
            <w:tcW w:w="855" w:type="dxa"/>
            <w:tcBorders>
              <w:top w:val="single" w:sz="4" w:space="0" w:color="auto"/>
              <w:left w:val="nil"/>
              <w:bottom w:val="single" w:sz="8" w:space="0" w:color="auto"/>
              <w:right w:val="single" w:sz="4" w:space="0" w:color="auto"/>
            </w:tcBorders>
            <w:shd w:val="clear" w:color="auto" w:fill="auto"/>
            <w:noWrap/>
            <w:vAlign w:val="bottom"/>
            <w:hideMark/>
          </w:tcPr>
          <w:p w14:paraId="4C9967E6"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917" w:type="dxa"/>
            <w:tcBorders>
              <w:top w:val="single" w:sz="4" w:space="0" w:color="auto"/>
              <w:left w:val="nil"/>
              <w:bottom w:val="single" w:sz="8" w:space="0" w:color="auto"/>
              <w:right w:val="single" w:sz="8" w:space="0" w:color="auto"/>
            </w:tcBorders>
            <w:shd w:val="clear" w:color="auto" w:fill="auto"/>
            <w:noWrap/>
            <w:vAlign w:val="bottom"/>
            <w:hideMark/>
          </w:tcPr>
          <w:p w14:paraId="3433BBF2"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642" w:type="dxa"/>
            <w:tcBorders>
              <w:top w:val="single" w:sz="4" w:space="0" w:color="auto"/>
              <w:left w:val="nil"/>
              <w:bottom w:val="single" w:sz="8" w:space="0" w:color="auto"/>
              <w:right w:val="single" w:sz="4" w:space="0" w:color="auto"/>
            </w:tcBorders>
            <w:shd w:val="clear" w:color="auto" w:fill="auto"/>
            <w:noWrap/>
            <w:vAlign w:val="bottom"/>
            <w:hideMark/>
          </w:tcPr>
          <w:p w14:paraId="3FBE0124"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773E8DD4"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4" w:space="0" w:color="auto"/>
            </w:tcBorders>
            <w:shd w:val="clear" w:color="auto" w:fill="auto"/>
            <w:noWrap/>
            <w:vAlign w:val="bottom"/>
            <w:hideMark/>
          </w:tcPr>
          <w:p w14:paraId="35D3F05B"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1EB8B418"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4" w:space="0" w:color="auto"/>
            </w:tcBorders>
            <w:shd w:val="clear" w:color="auto" w:fill="auto"/>
            <w:noWrap/>
            <w:vAlign w:val="bottom"/>
            <w:hideMark/>
          </w:tcPr>
          <w:p w14:paraId="2EE1B8D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247BD0F7"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4" w:space="0" w:color="auto"/>
            </w:tcBorders>
            <w:shd w:val="clear" w:color="auto" w:fill="auto"/>
            <w:noWrap/>
            <w:vAlign w:val="bottom"/>
            <w:hideMark/>
          </w:tcPr>
          <w:p w14:paraId="3D0C5F8F" w14:textId="77777777" w:rsidR="0000109F" w:rsidRPr="009C5B7B" w:rsidRDefault="0000109F" w:rsidP="00AC5AC6">
            <w:pPr>
              <w:jc w:val="right"/>
              <w:rPr>
                <w:rFonts w:asciiTheme="minorHAnsi" w:hAnsiTheme="minorHAnsi" w:cstheme="minorHAnsi"/>
                <w:color w:val="FF0000"/>
                <w:sz w:val="14"/>
                <w:szCs w:val="14"/>
              </w:rPr>
            </w:pPr>
            <w:r w:rsidRPr="009C5B7B">
              <w:rPr>
                <w:rFonts w:asciiTheme="minorHAnsi" w:hAnsiTheme="minorHAnsi" w:cstheme="minorHAnsi"/>
                <w:color w:val="FF0000"/>
                <w:sz w:val="14"/>
                <w:szCs w:val="14"/>
              </w:rPr>
              <w:t xml:space="preserve">62.74 </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1EBAC3E6"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2017</w:t>
            </w:r>
          </w:p>
        </w:tc>
        <w:tc>
          <w:tcPr>
            <w:tcW w:w="550" w:type="dxa"/>
            <w:tcBorders>
              <w:top w:val="single" w:sz="4" w:space="0" w:color="auto"/>
              <w:left w:val="nil"/>
              <w:bottom w:val="single" w:sz="8" w:space="0" w:color="auto"/>
              <w:right w:val="single" w:sz="4" w:space="0" w:color="auto"/>
            </w:tcBorders>
            <w:shd w:val="clear" w:color="auto" w:fill="auto"/>
            <w:noWrap/>
            <w:vAlign w:val="bottom"/>
            <w:hideMark/>
          </w:tcPr>
          <w:p w14:paraId="7DFA04F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7B9CD988"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4" w:space="0" w:color="auto"/>
            </w:tcBorders>
            <w:shd w:val="clear" w:color="auto" w:fill="auto"/>
            <w:noWrap/>
            <w:vAlign w:val="bottom"/>
            <w:hideMark/>
          </w:tcPr>
          <w:p w14:paraId="4B522EF7"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2AE09D9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917" w:type="dxa"/>
            <w:tcBorders>
              <w:top w:val="single" w:sz="4" w:space="0" w:color="auto"/>
              <w:left w:val="nil"/>
              <w:bottom w:val="single" w:sz="8" w:space="0" w:color="auto"/>
              <w:right w:val="single" w:sz="4" w:space="0" w:color="auto"/>
            </w:tcBorders>
            <w:shd w:val="clear" w:color="auto" w:fill="auto"/>
            <w:noWrap/>
            <w:vAlign w:val="bottom"/>
            <w:hideMark/>
          </w:tcPr>
          <w:p w14:paraId="060B4863"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N/A</w:t>
            </w:r>
          </w:p>
        </w:tc>
        <w:tc>
          <w:tcPr>
            <w:tcW w:w="734" w:type="dxa"/>
            <w:tcBorders>
              <w:top w:val="single" w:sz="4" w:space="0" w:color="auto"/>
              <w:left w:val="nil"/>
              <w:bottom w:val="single" w:sz="8" w:space="0" w:color="auto"/>
              <w:right w:val="single" w:sz="4" w:space="0" w:color="auto"/>
            </w:tcBorders>
            <w:shd w:val="clear" w:color="auto" w:fill="auto"/>
            <w:noWrap/>
            <w:vAlign w:val="bottom"/>
            <w:hideMark/>
          </w:tcPr>
          <w:p w14:paraId="79E4A1DA"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N/A</w:t>
            </w:r>
          </w:p>
        </w:tc>
        <w:tc>
          <w:tcPr>
            <w:tcW w:w="734" w:type="dxa"/>
            <w:tcBorders>
              <w:top w:val="single" w:sz="4" w:space="0" w:color="auto"/>
              <w:left w:val="nil"/>
              <w:bottom w:val="single" w:sz="8" w:space="0" w:color="auto"/>
              <w:right w:val="single" w:sz="4" w:space="0" w:color="auto"/>
            </w:tcBorders>
            <w:shd w:val="clear" w:color="auto" w:fill="auto"/>
            <w:noWrap/>
            <w:vAlign w:val="bottom"/>
            <w:hideMark/>
          </w:tcPr>
          <w:p w14:paraId="5322289F"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N/A</w:t>
            </w:r>
          </w:p>
        </w:tc>
        <w:tc>
          <w:tcPr>
            <w:tcW w:w="550" w:type="dxa"/>
            <w:tcBorders>
              <w:top w:val="single" w:sz="4" w:space="0" w:color="auto"/>
              <w:left w:val="nil"/>
              <w:bottom w:val="single" w:sz="8" w:space="0" w:color="auto"/>
              <w:right w:val="single" w:sz="8" w:space="0" w:color="auto"/>
            </w:tcBorders>
            <w:shd w:val="clear" w:color="auto" w:fill="auto"/>
            <w:noWrap/>
            <w:vAlign w:val="bottom"/>
            <w:hideMark/>
          </w:tcPr>
          <w:p w14:paraId="607D427D" w14:textId="77777777" w:rsidR="0000109F" w:rsidRPr="009C5B7B" w:rsidRDefault="0000109F" w:rsidP="00AC5AC6">
            <w:pPr>
              <w:jc w:val="both"/>
              <w:rPr>
                <w:rFonts w:asciiTheme="minorHAnsi" w:hAnsiTheme="minorHAnsi" w:cstheme="minorHAnsi"/>
                <w:color w:val="000000"/>
                <w:sz w:val="14"/>
                <w:szCs w:val="14"/>
              </w:rPr>
            </w:pPr>
            <w:r w:rsidRPr="009C5B7B">
              <w:rPr>
                <w:rFonts w:asciiTheme="minorHAnsi" w:hAnsiTheme="minorHAnsi" w:cstheme="minorHAnsi"/>
                <w:color w:val="000000"/>
                <w:sz w:val="14"/>
                <w:szCs w:val="14"/>
              </w:rPr>
              <w:t> </w:t>
            </w:r>
          </w:p>
        </w:tc>
        <w:tc>
          <w:tcPr>
            <w:tcW w:w="825" w:type="dxa"/>
            <w:tcBorders>
              <w:top w:val="nil"/>
              <w:left w:val="nil"/>
              <w:bottom w:val="single" w:sz="8" w:space="0" w:color="auto"/>
              <w:right w:val="single" w:sz="8" w:space="0" w:color="auto"/>
            </w:tcBorders>
            <w:shd w:val="clear" w:color="auto" w:fill="auto"/>
            <w:noWrap/>
            <w:vAlign w:val="bottom"/>
            <w:hideMark/>
          </w:tcPr>
          <w:p w14:paraId="406C9060"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 xml:space="preserve">319,049 </w:t>
            </w:r>
          </w:p>
        </w:tc>
        <w:tc>
          <w:tcPr>
            <w:tcW w:w="917" w:type="dxa"/>
            <w:tcBorders>
              <w:top w:val="nil"/>
              <w:left w:val="single" w:sz="4" w:space="0" w:color="auto"/>
              <w:bottom w:val="single" w:sz="8" w:space="0" w:color="auto"/>
              <w:right w:val="single" w:sz="8" w:space="0" w:color="auto"/>
            </w:tcBorders>
            <w:shd w:val="clear" w:color="auto" w:fill="auto"/>
            <w:noWrap/>
            <w:vAlign w:val="bottom"/>
            <w:hideMark/>
          </w:tcPr>
          <w:p w14:paraId="1FEB79FC" w14:textId="77777777" w:rsidR="0000109F" w:rsidRPr="009C5B7B" w:rsidRDefault="0000109F" w:rsidP="00AC5AC6">
            <w:pPr>
              <w:jc w:val="right"/>
              <w:rPr>
                <w:rFonts w:asciiTheme="minorHAnsi" w:hAnsiTheme="minorHAnsi" w:cstheme="minorHAnsi"/>
                <w:color w:val="000000"/>
                <w:sz w:val="14"/>
                <w:szCs w:val="14"/>
              </w:rPr>
            </w:pPr>
            <w:r w:rsidRPr="009C5B7B">
              <w:rPr>
                <w:rFonts w:asciiTheme="minorHAnsi" w:hAnsiTheme="minorHAnsi" w:cstheme="minorHAnsi"/>
                <w:color w:val="000000"/>
                <w:sz w:val="14"/>
                <w:szCs w:val="14"/>
              </w:rPr>
              <w:t>13</w:t>
            </w:r>
          </w:p>
        </w:tc>
      </w:tr>
    </w:tbl>
    <w:p w14:paraId="2B6EBAE5" w14:textId="77777777" w:rsidR="0000109F" w:rsidRPr="0000109F" w:rsidRDefault="0000109F" w:rsidP="0000109F">
      <w:pPr>
        <w:pBdr>
          <w:top w:val="nil"/>
          <w:left w:val="nil"/>
          <w:bottom w:val="nil"/>
          <w:right w:val="nil"/>
          <w:between w:val="nil"/>
        </w:pBdr>
        <w:jc w:val="center"/>
        <w:rPr>
          <w:rFonts w:asciiTheme="minorHAnsi" w:eastAsia="Calibri" w:hAnsiTheme="minorHAnsi" w:cstheme="minorHAnsi"/>
          <w:color w:val="000000"/>
          <w:sz w:val="20"/>
          <w:szCs w:val="20"/>
        </w:rPr>
      </w:pPr>
      <w:r w:rsidRPr="0000109F">
        <w:rPr>
          <w:rFonts w:asciiTheme="minorHAnsi" w:eastAsia="Calibri" w:hAnsiTheme="minorHAnsi" w:cstheme="minorHAnsi"/>
          <w:i/>
          <w:iCs/>
          <w:color w:val="000000"/>
          <w:sz w:val="20"/>
          <w:szCs w:val="20"/>
        </w:rPr>
        <w:t>Sources</w:t>
      </w:r>
      <w:r w:rsidRPr="0000109F">
        <w:rPr>
          <w:rFonts w:asciiTheme="minorHAnsi" w:eastAsia="Calibri" w:hAnsiTheme="minorHAnsi" w:cstheme="minorHAnsi"/>
          <w:color w:val="000000"/>
          <w:sz w:val="20"/>
          <w:szCs w:val="20"/>
        </w:rPr>
        <w:t xml:space="preserve">: World Bank (2023). </w:t>
      </w:r>
      <w:proofErr w:type="spellStart"/>
      <w:r w:rsidRPr="0000109F">
        <w:rPr>
          <w:rFonts w:asciiTheme="minorHAnsi" w:eastAsia="Calibri" w:hAnsiTheme="minorHAnsi" w:cstheme="minorHAnsi"/>
          <w:i/>
          <w:iCs/>
          <w:color w:val="000000"/>
          <w:sz w:val="20"/>
          <w:szCs w:val="20"/>
        </w:rPr>
        <w:t>DataBank</w:t>
      </w:r>
      <w:proofErr w:type="spellEnd"/>
      <w:r w:rsidRPr="0000109F">
        <w:rPr>
          <w:rFonts w:asciiTheme="minorHAnsi" w:eastAsia="Calibri" w:hAnsiTheme="minorHAnsi" w:cstheme="minorHAnsi"/>
          <w:i/>
          <w:iCs/>
          <w:color w:val="000000"/>
          <w:sz w:val="20"/>
          <w:szCs w:val="20"/>
        </w:rPr>
        <w:t>: World Development Indicators</w:t>
      </w:r>
      <w:r w:rsidRPr="0000109F">
        <w:rPr>
          <w:rFonts w:asciiTheme="minorHAnsi" w:eastAsia="Calibri" w:hAnsiTheme="minorHAnsi" w:cstheme="minorHAnsi"/>
          <w:color w:val="000000"/>
          <w:sz w:val="20"/>
          <w:szCs w:val="20"/>
        </w:rPr>
        <w:t>; and various others.</w:t>
      </w:r>
    </w:p>
    <w:p w14:paraId="5204A07B" w14:textId="4EF57B73" w:rsidR="0000109F" w:rsidRPr="0000109F" w:rsidRDefault="0000109F" w:rsidP="0000109F">
      <w:pPr>
        <w:pBdr>
          <w:top w:val="nil"/>
          <w:left w:val="nil"/>
          <w:bottom w:val="nil"/>
          <w:right w:val="nil"/>
          <w:between w:val="nil"/>
        </w:pBdr>
        <w:jc w:val="center"/>
        <w:rPr>
          <w:rFonts w:asciiTheme="minorHAnsi" w:eastAsia="Calibri" w:hAnsiTheme="minorHAnsi" w:cstheme="minorHAnsi"/>
          <w:color w:val="000000"/>
          <w:sz w:val="20"/>
          <w:szCs w:val="20"/>
        </w:rPr>
        <w:sectPr w:rsidR="0000109F" w:rsidRPr="0000109F" w:rsidSect="00AB5FA4">
          <w:pgSz w:w="16840" w:h="11900" w:orient="landscape"/>
          <w:pgMar w:top="1440" w:right="1440" w:bottom="1440" w:left="1440" w:header="708" w:footer="708" w:gutter="0"/>
          <w:pgNumType w:start="5"/>
          <w:cols w:space="720"/>
          <w:docGrid w:linePitch="326"/>
        </w:sectPr>
      </w:pPr>
      <w:r w:rsidRPr="0000109F">
        <w:rPr>
          <w:rFonts w:asciiTheme="minorHAnsi" w:eastAsia="Calibri" w:hAnsiTheme="minorHAnsi" w:cstheme="minorHAnsi"/>
          <w:i/>
          <w:iCs/>
          <w:color w:val="000000"/>
          <w:sz w:val="20"/>
          <w:szCs w:val="20"/>
        </w:rPr>
        <w:t>Note</w:t>
      </w:r>
      <w:r w:rsidRPr="0000109F">
        <w:rPr>
          <w:rFonts w:asciiTheme="minorHAnsi" w:eastAsia="Calibri" w:hAnsiTheme="minorHAnsi" w:cstheme="minorHAnsi"/>
          <w:color w:val="000000"/>
          <w:sz w:val="20"/>
          <w:szCs w:val="20"/>
        </w:rPr>
        <w:t>: Papua New Guinea</w:t>
      </w:r>
      <w:r>
        <w:rPr>
          <w:rFonts w:asciiTheme="minorHAnsi" w:eastAsia="Calibri" w:hAnsiTheme="minorHAnsi" w:cstheme="minorHAnsi"/>
          <w:color w:val="000000"/>
          <w:sz w:val="20"/>
          <w:szCs w:val="20"/>
        </w:rPr>
        <w:t xml:space="preserve"> is included for comparis</w:t>
      </w:r>
      <w:r w:rsidR="00E36394">
        <w:rPr>
          <w:rFonts w:asciiTheme="minorHAnsi" w:eastAsia="Calibri" w:hAnsiTheme="minorHAnsi" w:cstheme="minorHAnsi"/>
          <w:color w:val="000000"/>
          <w:sz w:val="20"/>
          <w:szCs w:val="20"/>
        </w:rPr>
        <w:t xml:space="preserve">on </w:t>
      </w:r>
    </w:p>
    <w:p w14:paraId="22763D54" w14:textId="77777777" w:rsidR="0000109F" w:rsidRPr="00C72693" w:rsidRDefault="0000109F" w:rsidP="00164B2B">
      <w:pPr>
        <w:jc w:val="both"/>
        <w:rPr>
          <w:rFonts w:asciiTheme="minorHAnsi" w:hAnsiTheme="minorHAnsi" w:cstheme="minorHAnsi"/>
          <w:sz w:val="22"/>
          <w:szCs w:val="22"/>
        </w:rPr>
      </w:pPr>
    </w:p>
    <w:sectPr w:rsidR="0000109F" w:rsidRPr="00C7269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C78CB" w14:textId="77777777" w:rsidR="0079087F" w:rsidRDefault="0079087F" w:rsidP="00C422B2">
      <w:r>
        <w:separator/>
      </w:r>
    </w:p>
  </w:endnote>
  <w:endnote w:type="continuationSeparator" w:id="0">
    <w:p w14:paraId="2B8A85B4" w14:textId="77777777" w:rsidR="0079087F" w:rsidRDefault="0079087F" w:rsidP="00C42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5427925"/>
      <w:docPartObj>
        <w:docPartGallery w:val="Page Numbers (Bottom of Page)"/>
        <w:docPartUnique/>
      </w:docPartObj>
    </w:sdtPr>
    <w:sdtEndPr>
      <w:rPr>
        <w:color w:val="7F7F7F" w:themeColor="background1" w:themeShade="7F"/>
        <w:spacing w:val="60"/>
      </w:rPr>
    </w:sdtEndPr>
    <w:sdtContent>
      <w:p w14:paraId="2B1713FD" w14:textId="70FDA592" w:rsidR="00E36394" w:rsidRDefault="00E3639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054CB5D" w14:textId="77777777" w:rsidR="0000109F" w:rsidRPr="00097179" w:rsidRDefault="0000109F">
    <w:pPr>
      <w:rPr>
        <w:b/>
        <w:color w:val="8A8885"/>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5585627"/>
      <w:docPartObj>
        <w:docPartGallery w:val="Page Numbers (Bottom of Page)"/>
        <w:docPartUnique/>
      </w:docPartObj>
    </w:sdtPr>
    <w:sdtEndPr>
      <w:rPr>
        <w:noProof/>
      </w:rPr>
    </w:sdtEndPr>
    <w:sdtContent>
      <w:p w14:paraId="59E6F052" w14:textId="77777777" w:rsidR="0000109F" w:rsidRDefault="0000109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9E5DD2" w14:textId="77777777" w:rsidR="0000109F" w:rsidRDefault="00001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13A21" w14:textId="77777777" w:rsidR="0079087F" w:rsidRDefault="0079087F" w:rsidP="00C422B2">
      <w:r>
        <w:separator/>
      </w:r>
    </w:p>
  </w:footnote>
  <w:footnote w:type="continuationSeparator" w:id="0">
    <w:p w14:paraId="57B7992A" w14:textId="77777777" w:rsidR="0079087F" w:rsidRDefault="0079087F" w:rsidP="00C422B2">
      <w:r>
        <w:continuationSeparator/>
      </w:r>
    </w:p>
  </w:footnote>
  <w:footnote w:id="1">
    <w:p w14:paraId="0FD352F3" w14:textId="030A3018" w:rsidR="00C422B2" w:rsidRPr="00447706" w:rsidRDefault="00C422B2" w:rsidP="00447706">
      <w:pPr>
        <w:pStyle w:val="FootnoteText"/>
        <w:spacing w:after="120"/>
        <w:rPr>
          <w:rFonts w:asciiTheme="minorHAnsi" w:hAnsiTheme="minorHAnsi" w:cstheme="minorHAnsi"/>
        </w:rPr>
      </w:pPr>
      <w:r w:rsidRPr="00447706">
        <w:rPr>
          <w:rStyle w:val="FootnoteReference"/>
          <w:rFonts w:asciiTheme="minorHAnsi" w:hAnsiTheme="minorHAnsi" w:cstheme="minorHAnsi"/>
        </w:rPr>
        <w:footnoteRef/>
      </w:r>
      <w:r w:rsidRPr="00447706">
        <w:rPr>
          <w:rFonts w:asciiTheme="minorHAnsi" w:hAnsiTheme="minorHAnsi" w:cstheme="minorHAnsi"/>
        </w:rPr>
        <w:t xml:space="preserve"> World Bank (2023). </w:t>
      </w:r>
      <w:proofErr w:type="spellStart"/>
      <w:r w:rsidRPr="00447706">
        <w:rPr>
          <w:rFonts w:asciiTheme="minorHAnsi" w:hAnsiTheme="minorHAnsi" w:cstheme="minorHAnsi"/>
          <w:i/>
          <w:iCs/>
        </w:rPr>
        <w:t>DataBank</w:t>
      </w:r>
      <w:proofErr w:type="spellEnd"/>
      <w:r w:rsidRPr="00447706">
        <w:rPr>
          <w:rFonts w:asciiTheme="minorHAnsi" w:hAnsiTheme="minorHAnsi" w:cstheme="minorHAnsi"/>
          <w:i/>
          <w:iCs/>
        </w:rPr>
        <w:t>:</w:t>
      </w:r>
      <w:r w:rsidRPr="00447706">
        <w:rPr>
          <w:rFonts w:asciiTheme="minorHAnsi" w:hAnsiTheme="minorHAnsi" w:cstheme="minorHAnsi"/>
        </w:rPr>
        <w:t xml:space="preserve"> </w:t>
      </w:r>
      <w:r w:rsidRPr="00447706">
        <w:rPr>
          <w:rFonts w:asciiTheme="minorHAnsi" w:hAnsiTheme="minorHAnsi" w:cstheme="minorHAnsi"/>
          <w:i/>
          <w:iCs/>
        </w:rPr>
        <w:t>World Development Indicators</w:t>
      </w:r>
      <w:r w:rsidRPr="00447706">
        <w:rPr>
          <w:rFonts w:asciiTheme="minorHAnsi" w:hAnsiTheme="minorHAnsi" w:cstheme="minorHAnsi"/>
        </w:rPr>
        <w:t>, at https://databank.worldbank.org/source/world-development-indicators.</w:t>
      </w:r>
    </w:p>
  </w:footnote>
  <w:footnote w:id="2">
    <w:p w14:paraId="6745514D" w14:textId="1F00B68F" w:rsidR="000833D6" w:rsidRPr="00447706" w:rsidRDefault="000833D6" w:rsidP="00447706">
      <w:pPr>
        <w:pBdr>
          <w:top w:val="nil"/>
          <w:left w:val="nil"/>
          <w:bottom w:val="nil"/>
          <w:right w:val="nil"/>
          <w:between w:val="nil"/>
        </w:pBdr>
        <w:spacing w:after="120"/>
        <w:rPr>
          <w:rFonts w:asciiTheme="minorHAnsi" w:eastAsia="Calibri" w:hAnsiTheme="minorHAnsi" w:cstheme="minorHAnsi"/>
          <w:sz w:val="20"/>
          <w:szCs w:val="20"/>
        </w:rPr>
      </w:pPr>
      <w:r w:rsidRPr="00447706">
        <w:rPr>
          <w:rStyle w:val="FootnoteReference"/>
          <w:rFonts w:asciiTheme="minorHAnsi" w:hAnsiTheme="minorHAnsi" w:cstheme="minorHAnsi"/>
          <w:sz w:val="20"/>
          <w:szCs w:val="20"/>
        </w:rPr>
        <w:footnoteRef/>
      </w:r>
      <w:r w:rsidRPr="00447706">
        <w:rPr>
          <w:rFonts w:asciiTheme="minorHAnsi" w:eastAsia="Calibri" w:hAnsiTheme="minorHAnsi" w:cstheme="minorHAnsi"/>
          <w:sz w:val="20"/>
          <w:szCs w:val="20"/>
        </w:rPr>
        <w:t xml:space="preserve"> ESCAP (2022). </w:t>
      </w:r>
      <w:r w:rsidRPr="00447706">
        <w:rPr>
          <w:rFonts w:asciiTheme="minorHAnsi" w:eastAsia="Calibri" w:hAnsiTheme="minorHAnsi" w:cstheme="minorHAnsi"/>
          <w:i/>
          <w:sz w:val="20"/>
          <w:szCs w:val="20"/>
        </w:rPr>
        <w:t xml:space="preserve">Asia-Pacific Countries with Special Needs Development Report 2022: Financing a Sustainable Recovery from COVID-19 and </w:t>
      </w:r>
      <w:proofErr w:type="gramStart"/>
      <w:r w:rsidRPr="00447706">
        <w:rPr>
          <w:rFonts w:asciiTheme="minorHAnsi" w:eastAsia="Calibri" w:hAnsiTheme="minorHAnsi" w:cstheme="minorHAnsi"/>
          <w:i/>
          <w:sz w:val="20"/>
          <w:szCs w:val="20"/>
        </w:rPr>
        <w:t>Beyond</w:t>
      </w:r>
      <w:proofErr w:type="gramEnd"/>
      <w:r w:rsidRPr="00447706">
        <w:rPr>
          <w:rFonts w:asciiTheme="minorHAnsi" w:eastAsia="Calibri" w:hAnsiTheme="minorHAnsi" w:cstheme="minorHAnsi"/>
          <w:sz w:val="20"/>
          <w:szCs w:val="20"/>
        </w:rPr>
        <w:t xml:space="preserve">. Bangkok: </w:t>
      </w:r>
      <w:r w:rsidR="00906D69" w:rsidRPr="00447706">
        <w:rPr>
          <w:rFonts w:asciiTheme="minorHAnsi" w:eastAsia="Calibri" w:hAnsiTheme="minorHAnsi" w:cstheme="minorHAnsi"/>
          <w:sz w:val="20"/>
          <w:szCs w:val="20"/>
        </w:rPr>
        <w:t>The United Nations Economic and Social Commission for Asia and the Pacific</w:t>
      </w:r>
      <w:r w:rsidRPr="00447706">
        <w:rPr>
          <w:rFonts w:asciiTheme="minorHAnsi" w:eastAsia="Calibri" w:hAnsiTheme="minorHAnsi" w:cstheme="minorHAnsi"/>
          <w:sz w:val="20"/>
          <w:szCs w:val="20"/>
        </w:rPr>
        <w:t>.</w:t>
      </w:r>
    </w:p>
  </w:footnote>
  <w:footnote w:id="3">
    <w:p w14:paraId="4091EACA" w14:textId="63584E0F" w:rsidR="00447706" w:rsidRPr="00447706" w:rsidRDefault="00447706" w:rsidP="00447706">
      <w:pPr>
        <w:spacing w:after="120"/>
        <w:rPr>
          <w:rFonts w:asciiTheme="minorHAnsi" w:hAnsiTheme="minorHAnsi" w:cstheme="minorHAnsi"/>
          <w:sz w:val="20"/>
          <w:szCs w:val="20"/>
        </w:rPr>
      </w:pPr>
      <w:r w:rsidRPr="00447706">
        <w:rPr>
          <w:rStyle w:val="FootnoteReference"/>
          <w:rFonts w:asciiTheme="minorHAnsi" w:hAnsiTheme="minorHAnsi" w:cstheme="minorHAnsi"/>
          <w:sz w:val="20"/>
          <w:szCs w:val="20"/>
        </w:rPr>
        <w:footnoteRef/>
      </w:r>
      <w:r w:rsidRPr="00447706">
        <w:rPr>
          <w:rFonts w:asciiTheme="minorHAnsi" w:hAnsiTheme="minorHAnsi" w:cstheme="minorHAnsi"/>
          <w:sz w:val="20"/>
          <w:szCs w:val="20"/>
        </w:rPr>
        <w:t xml:space="preserve"> The United Nations in the Pacific (2022).</w:t>
      </w:r>
    </w:p>
  </w:footnote>
  <w:footnote w:id="4">
    <w:p w14:paraId="3D16325A" w14:textId="2658881E" w:rsidR="00C422B2" w:rsidRPr="0006764B" w:rsidRDefault="00C422B2" w:rsidP="0006764B">
      <w:pPr>
        <w:pStyle w:val="FootnoteText"/>
        <w:spacing w:after="120"/>
        <w:rPr>
          <w:rFonts w:asciiTheme="minorHAnsi" w:hAnsiTheme="minorHAnsi" w:cstheme="minorHAnsi"/>
          <w:lang w:val="en-US"/>
        </w:rPr>
      </w:pPr>
      <w:r w:rsidRPr="000833D6">
        <w:rPr>
          <w:rStyle w:val="FootnoteReference"/>
          <w:rFonts w:asciiTheme="minorHAnsi" w:hAnsiTheme="minorHAnsi" w:cstheme="minorHAnsi"/>
        </w:rPr>
        <w:footnoteRef/>
      </w:r>
      <w:r w:rsidRPr="000833D6">
        <w:rPr>
          <w:rFonts w:asciiTheme="minorHAnsi" w:hAnsiTheme="minorHAnsi" w:cstheme="minorHAnsi"/>
        </w:rPr>
        <w:t xml:space="preserve"> PIFS (2022). </w:t>
      </w:r>
      <w:r w:rsidRPr="000833D6">
        <w:rPr>
          <w:rFonts w:asciiTheme="minorHAnsi" w:hAnsiTheme="minorHAnsi" w:cstheme="minorHAnsi"/>
          <w:i/>
          <w:iCs/>
        </w:rPr>
        <w:t>2050 Strategy for the Blue Pacific Continent / Pacific Islands Forum Secretariat</w:t>
      </w:r>
      <w:r w:rsidRPr="000833D6">
        <w:rPr>
          <w:rFonts w:asciiTheme="minorHAnsi" w:hAnsiTheme="minorHAnsi" w:cstheme="minorHAnsi"/>
        </w:rPr>
        <w:t xml:space="preserve">. Suva: Pacific Islands </w:t>
      </w:r>
      <w:r w:rsidRPr="0006764B">
        <w:rPr>
          <w:rFonts w:asciiTheme="minorHAnsi" w:hAnsiTheme="minorHAnsi" w:cstheme="minorHAnsi"/>
        </w:rPr>
        <w:t>Forum Secretariat.</w:t>
      </w:r>
    </w:p>
  </w:footnote>
  <w:footnote w:id="5">
    <w:p w14:paraId="25146AD4" w14:textId="77777777" w:rsidR="001E583B" w:rsidRPr="0006764B" w:rsidRDefault="001E583B" w:rsidP="0006764B">
      <w:pPr>
        <w:pStyle w:val="FootnoteText"/>
        <w:spacing w:after="120"/>
        <w:rPr>
          <w:rFonts w:asciiTheme="minorHAnsi" w:hAnsiTheme="minorHAnsi" w:cstheme="minorHAnsi"/>
          <w:lang w:val="en-US"/>
        </w:rPr>
      </w:pPr>
      <w:r w:rsidRPr="0006764B">
        <w:rPr>
          <w:rStyle w:val="FootnoteReference"/>
          <w:rFonts w:asciiTheme="minorHAnsi" w:hAnsiTheme="minorHAnsi" w:cstheme="minorHAnsi"/>
        </w:rPr>
        <w:footnoteRef/>
      </w:r>
      <w:r w:rsidRPr="0006764B">
        <w:rPr>
          <w:rFonts w:asciiTheme="minorHAnsi" w:hAnsiTheme="minorHAnsi" w:cstheme="minorHAnsi"/>
        </w:rPr>
        <w:t xml:space="preserve"> IMF (2023). </w:t>
      </w:r>
      <w:r w:rsidRPr="0006764B">
        <w:rPr>
          <w:rFonts w:asciiTheme="minorHAnsi" w:hAnsiTheme="minorHAnsi" w:cstheme="minorHAnsi"/>
          <w:i/>
          <w:iCs/>
        </w:rPr>
        <w:t>IMF Article IV Staff Reports</w:t>
      </w:r>
      <w:r w:rsidRPr="0006764B">
        <w:rPr>
          <w:rFonts w:asciiTheme="minorHAnsi" w:hAnsiTheme="minorHAnsi" w:cstheme="minorHAnsi"/>
        </w:rPr>
        <w:t>. Washington D.C.: International Monetary Fund, at: https://www.imf.org/en/Publications/SPROLLs/Article-iv-staff-reports#sort=%40imfdate%20descending.</w:t>
      </w:r>
    </w:p>
  </w:footnote>
  <w:footnote w:id="6">
    <w:p w14:paraId="0DE3FAF0" w14:textId="77777777" w:rsidR="00337CAD" w:rsidRPr="0006764B" w:rsidRDefault="00337CAD" w:rsidP="0006764B">
      <w:pPr>
        <w:pStyle w:val="FootnoteText"/>
        <w:spacing w:after="120"/>
        <w:rPr>
          <w:rFonts w:asciiTheme="minorHAnsi" w:hAnsiTheme="minorHAnsi" w:cstheme="minorHAnsi"/>
          <w:lang w:val="en-US"/>
        </w:rPr>
      </w:pPr>
      <w:r w:rsidRPr="0006764B">
        <w:rPr>
          <w:rStyle w:val="FootnoteReference"/>
          <w:rFonts w:asciiTheme="minorHAnsi" w:hAnsiTheme="minorHAnsi" w:cstheme="minorHAnsi"/>
        </w:rPr>
        <w:footnoteRef/>
      </w:r>
      <w:r w:rsidRPr="0006764B">
        <w:rPr>
          <w:rFonts w:asciiTheme="minorHAnsi" w:hAnsiTheme="minorHAnsi" w:cstheme="minorHAnsi"/>
        </w:rPr>
        <w:t xml:space="preserve"> ADB (2023). </w:t>
      </w:r>
      <w:r w:rsidRPr="0006764B">
        <w:rPr>
          <w:rFonts w:asciiTheme="minorHAnsi" w:hAnsiTheme="minorHAnsi" w:cstheme="minorHAnsi"/>
          <w:i/>
          <w:iCs/>
        </w:rPr>
        <w:t>Asian Development Outlook, September 2023</w:t>
      </w:r>
      <w:r w:rsidRPr="0006764B">
        <w:rPr>
          <w:rFonts w:asciiTheme="minorHAnsi" w:hAnsiTheme="minorHAnsi" w:cstheme="minorHAnsi"/>
        </w:rPr>
        <w:t>. Manila: Asian Development Bank.</w:t>
      </w:r>
    </w:p>
  </w:footnote>
  <w:footnote w:id="7">
    <w:p w14:paraId="4DC3474D" w14:textId="198767B3" w:rsidR="00147936" w:rsidRPr="0006764B" w:rsidRDefault="00147936" w:rsidP="0006764B">
      <w:pPr>
        <w:pStyle w:val="FootnoteText"/>
        <w:spacing w:after="120"/>
        <w:rPr>
          <w:rFonts w:asciiTheme="minorHAnsi" w:hAnsiTheme="minorHAnsi" w:cstheme="minorHAnsi"/>
          <w:lang w:val="en-US"/>
        </w:rPr>
      </w:pPr>
      <w:r w:rsidRPr="0006764B">
        <w:rPr>
          <w:rStyle w:val="FootnoteReference"/>
          <w:rFonts w:asciiTheme="minorHAnsi" w:hAnsiTheme="minorHAnsi" w:cstheme="minorHAnsi"/>
        </w:rPr>
        <w:footnoteRef/>
      </w:r>
      <w:r w:rsidRPr="0006764B">
        <w:rPr>
          <w:rFonts w:asciiTheme="minorHAnsi" w:hAnsiTheme="minorHAnsi" w:cstheme="minorHAnsi"/>
        </w:rPr>
        <w:t xml:space="preserve"> </w:t>
      </w:r>
      <w:r w:rsidRPr="0006764B">
        <w:rPr>
          <w:rFonts w:asciiTheme="minorHAnsi" w:hAnsiTheme="minorHAnsi" w:cstheme="minorHAnsi"/>
          <w:lang w:val="en-US"/>
        </w:rPr>
        <w:t>PIFS (2022).</w:t>
      </w:r>
    </w:p>
  </w:footnote>
  <w:footnote w:id="8">
    <w:p w14:paraId="4DF50018" w14:textId="20C59BE6" w:rsidR="0006764B" w:rsidRPr="0006764B" w:rsidRDefault="0006764B" w:rsidP="0006764B">
      <w:pPr>
        <w:pStyle w:val="FootnoteText"/>
        <w:spacing w:after="120"/>
        <w:rPr>
          <w:rFonts w:asciiTheme="minorHAnsi" w:hAnsiTheme="minorHAnsi" w:cstheme="minorHAnsi"/>
          <w:lang w:val="en-US"/>
        </w:rPr>
      </w:pPr>
      <w:r w:rsidRPr="0006764B">
        <w:rPr>
          <w:rStyle w:val="FootnoteReference"/>
          <w:rFonts w:asciiTheme="minorHAnsi" w:hAnsiTheme="minorHAnsi" w:cstheme="minorHAnsi"/>
        </w:rPr>
        <w:footnoteRef/>
      </w:r>
      <w:r w:rsidRPr="0006764B">
        <w:rPr>
          <w:rFonts w:asciiTheme="minorHAnsi" w:hAnsiTheme="minorHAnsi" w:cstheme="minorHAnsi"/>
        </w:rPr>
        <w:t xml:space="preserve"> </w:t>
      </w:r>
      <w:r w:rsidRPr="0006764B">
        <w:rPr>
          <w:rFonts w:asciiTheme="minorHAnsi" w:hAnsiTheme="minorHAnsi" w:cstheme="minorHAnsi"/>
          <w:lang w:val="en-US"/>
        </w:rPr>
        <w:t xml:space="preserve">The UN Sustainable Development Group (2023). </w:t>
      </w:r>
      <w:r w:rsidRPr="0006764B">
        <w:rPr>
          <w:rFonts w:asciiTheme="minorHAnsi" w:hAnsiTheme="minorHAnsi" w:cstheme="minorHAnsi"/>
          <w:i/>
          <w:iCs/>
          <w:lang w:val="en-US"/>
        </w:rPr>
        <w:t>Universal Values: Principle Two: Leave No One Behind</w:t>
      </w:r>
      <w:r w:rsidRPr="0006764B">
        <w:rPr>
          <w:rFonts w:asciiTheme="minorHAnsi" w:hAnsiTheme="minorHAnsi" w:cstheme="minorHAnsi"/>
          <w:lang w:val="en-US"/>
        </w:rPr>
        <w:t>, at: https://unsdg.un.org/2030-agenda/universal-values/leave-no-one-behind.</w:t>
      </w:r>
    </w:p>
  </w:footnote>
  <w:footnote w:id="9">
    <w:p w14:paraId="408426EE" w14:textId="0C0C297A" w:rsidR="0006764B" w:rsidRPr="005D5913" w:rsidRDefault="0006764B" w:rsidP="005D5913">
      <w:pPr>
        <w:pStyle w:val="FootnoteText"/>
        <w:spacing w:after="120"/>
        <w:rPr>
          <w:rFonts w:asciiTheme="minorHAnsi" w:hAnsiTheme="minorHAnsi" w:cstheme="minorHAnsi"/>
          <w:lang w:val="en-US"/>
        </w:rPr>
      </w:pPr>
      <w:r w:rsidRPr="005D5913">
        <w:rPr>
          <w:rStyle w:val="FootnoteReference"/>
          <w:rFonts w:asciiTheme="minorHAnsi" w:hAnsiTheme="minorHAnsi" w:cstheme="minorHAnsi"/>
        </w:rPr>
        <w:footnoteRef/>
      </w:r>
      <w:r w:rsidRPr="005D5913">
        <w:rPr>
          <w:rFonts w:asciiTheme="minorHAnsi" w:hAnsiTheme="minorHAnsi" w:cstheme="minorHAnsi"/>
        </w:rPr>
        <w:t xml:space="preserve"> WHO (2023). </w:t>
      </w:r>
      <w:r w:rsidRPr="005D5913">
        <w:rPr>
          <w:rFonts w:asciiTheme="minorHAnsi" w:hAnsiTheme="minorHAnsi" w:cstheme="minorHAnsi"/>
          <w:i/>
          <w:iCs/>
        </w:rPr>
        <w:t>Addressing noncommunicable diseases in the Pacific islands</w:t>
      </w:r>
      <w:r w:rsidRPr="005D5913">
        <w:rPr>
          <w:rFonts w:asciiTheme="minorHAnsi" w:hAnsiTheme="minorHAnsi" w:cstheme="minorHAnsi"/>
        </w:rPr>
        <w:t>, World Health Organization, at: https://www.who.int/westernpacific/activities/addressing-ncds-in-the-pacific.</w:t>
      </w:r>
    </w:p>
  </w:footnote>
  <w:footnote w:id="10">
    <w:p w14:paraId="06BAC7F3" w14:textId="2C2FA263" w:rsidR="00AD627B" w:rsidRPr="005D5913" w:rsidRDefault="00AD627B" w:rsidP="005D5913">
      <w:pPr>
        <w:pStyle w:val="FootnoteText"/>
        <w:spacing w:after="120"/>
        <w:rPr>
          <w:rFonts w:asciiTheme="minorHAnsi" w:hAnsiTheme="minorHAnsi" w:cstheme="minorHAnsi"/>
        </w:rPr>
      </w:pPr>
      <w:r w:rsidRPr="005D5913">
        <w:rPr>
          <w:rStyle w:val="FootnoteReference"/>
          <w:rFonts w:asciiTheme="minorHAnsi" w:hAnsiTheme="minorHAnsi" w:cstheme="minorHAnsi"/>
        </w:rPr>
        <w:footnoteRef/>
      </w:r>
      <w:r w:rsidRPr="005D5913">
        <w:rPr>
          <w:rFonts w:asciiTheme="minorHAnsi" w:hAnsiTheme="minorHAnsi" w:cstheme="minorHAnsi"/>
        </w:rPr>
        <w:t xml:space="preserve"> ITU (2021). </w:t>
      </w:r>
      <w:r w:rsidRPr="005D5913">
        <w:rPr>
          <w:rFonts w:asciiTheme="minorHAnsi" w:hAnsiTheme="minorHAnsi" w:cstheme="minorHAnsi"/>
          <w:i/>
          <w:iCs/>
        </w:rPr>
        <w:t>Digital trends in Asia and the Pacific 2021: Information and communication technology trends and developments in the Asia-Pacific region, 2017-2020, ITU Publications</w:t>
      </w:r>
      <w:r w:rsidRPr="005D5913">
        <w:rPr>
          <w:rFonts w:asciiTheme="minorHAnsi" w:hAnsiTheme="minorHAnsi" w:cstheme="minorHAnsi"/>
        </w:rPr>
        <w:t xml:space="preserve">. Bangkok: International Telecommunication Union. </w:t>
      </w:r>
    </w:p>
  </w:footnote>
  <w:footnote w:id="11">
    <w:p w14:paraId="4BB1B815" w14:textId="5B5D73F3" w:rsidR="00AD627B" w:rsidRPr="005D5913" w:rsidRDefault="00AD627B" w:rsidP="005D5913">
      <w:pPr>
        <w:pStyle w:val="FootnoteText"/>
        <w:spacing w:after="120"/>
        <w:rPr>
          <w:rFonts w:asciiTheme="minorHAnsi" w:hAnsiTheme="minorHAnsi" w:cstheme="minorHAnsi"/>
          <w:lang w:val="en-US"/>
        </w:rPr>
      </w:pPr>
      <w:r w:rsidRPr="005D5913">
        <w:rPr>
          <w:rStyle w:val="FootnoteReference"/>
          <w:rFonts w:asciiTheme="minorHAnsi" w:hAnsiTheme="minorHAnsi" w:cstheme="minorHAnsi"/>
        </w:rPr>
        <w:footnoteRef/>
      </w:r>
      <w:r w:rsidRPr="005D5913">
        <w:rPr>
          <w:rFonts w:asciiTheme="minorHAnsi" w:hAnsiTheme="minorHAnsi" w:cstheme="minorHAnsi"/>
        </w:rPr>
        <w:t xml:space="preserve"> UNDRR (2023). </w:t>
      </w:r>
      <w:r w:rsidRPr="005D5913">
        <w:rPr>
          <w:rFonts w:asciiTheme="minorHAnsi" w:hAnsiTheme="minorHAnsi" w:cstheme="minorHAnsi"/>
          <w:i/>
          <w:iCs/>
        </w:rPr>
        <w:t>Midterm Review of the Sendai Framework for Disaster Risk Reduction 2015–2030: Pacific Regional Synthesis Report</w:t>
      </w:r>
      <w:r w:rsidRPr="005D5913">
        <w:rPr>
          <w:rFonts w:asciiTheme="minorHAnsi" w:hAnsiTheme="minorHAnsi" w:cstheme="minorHAnsi"/>
        </w:rPr>
        <w:t>. Suva: The United Nations Office for Disaster Risk Reduction.</w:t>
      </w:r>
    </w:p>
  </w:footnote>
  <w:footnote w:id="12">
    <w:p w14:paraId="7932FB7D" w14:textId="4ACE8996" w:rsidR="005D5913" w:rsidRPr="005D5913" w:rsidRDefault="005D5913" w:rsidP="005D5913">
      <w:pPr>
        <w:pStyle w:val="FootnoteText"/>
        <w:spacing w:after="120"/>
        <w:rPr>
          <w:rFonts w:asciiTheme="minorHAnsi" w:hAnsiTheme="minorHAnsi" w:cstheme="minorHAnsi"/>
        </w:rPr>
      </w:pPr>
      <w:r w:rsidRPr="005D5913">
        <w:rPr>
          <w:rStyle w:val="FootnoteReference"/>
          <w:rFonts w:asciiTheme="minorHAnsi" w:hAnsiTheme="minorHAnsi" w:cstheme="minorHAnsi"/>
        </w:rPr>
        <w:footnoteRef/>
      </w:r>
      <w:r w:rsidRPr="005D5913">
        <w:rPr>
          <w:rFonts w:asciiTheme="minorHAnsi" w:hAnsiTheme="minorHAnsi" w:cstheme="minorHAnsi"/>
        </w:rPr>
        <w:t xml:space="preserve"> Ibid.</w:t>
      </w:r>
    </w:p>
  </w:footnote>
  <w:footnote w:id="13">
    <w:p w14:paraId="3D620144" w14:textId="547FA2B8" w:rsidR="00EC75D6" w:rsidRPr="00AD627B" w:rsidRDefault="00EC75D6" w:rsidP="005D5913">
      <w:pPr>
        <w:pStyle w:val="FootnoteText"/>
        <w:spacing w:after="120"/>
        <w:rPr>
          <w:rFonts w:asciiTheme="minorHAnsi" w:hAnsiTheme="minorHAnsi" w:cstheme="minorHAnsi"/>
          <w:lang w:val="en-US"/>
        </w:rPr>
      </w:pPr>
      <w:r w:rsidRPr="005D5913">
        <w:rPr>
          <w:rStyle w:val="FootnoteReference"/>
          <w:rFonts w:asciiTheme="minorHAnsi" w:hAnsiTheme="minorHAnsi" w:cstheme="minorHAnsi"/>
        </w:rPr>
        <w:footnoteRef/>
      </w:r>
      <w:r w:rsidRPr="005D5913">
        <w:rPr>
          <w:rFonts w:asciiTheme="minorHAnsi" w:hAnsiTheme="minorHAnsi" w:cstheme="minorHAnsi"/>
        </w:rPr>
        <w:t xml:space="preserve"> </w:t>
      </w:r>
      <w:r w:rsidRPr="005D5913">
        <w:rPr>
          <w:rFonts w:asciiTheme="minorHAnsi" w:hAnsiTheme="minorHAnsi" w:cstheme="minorHAnsi"/>
          <w:lang w:val="en-US"/>
        </w:rPr>
        <w:t xml:space="preserve">Lowy Institute (2023). </w:t>
      </w:r>
      <w:r w:rsidRPr="005D5913">
        <w:rPr>
          <w:rFonts w:asciiTheme="minorHAnsi" w:hAnsiTheme="minorHAnsi" w:cstheme="minorHAnsi"/>
          <w:i/>
          <w:iCs/>
          <w:lang w:val="en-US"/>
        </w:rPr>
        <w:t>Pacific Aid Map</w:t>
      </w:r>
      <w:r w:rsidRPr="005D5913">
        <w:rPr>
          <w:rFonts w:asciiTheme="minorHAnsi" w:hAnsiTheme="minorHAnsi" w:cstheme="minorHAnsi"/>
          <w:lang w:val="en-US"/>
        </w:rPr>
        <w:t>, at: https</w:t>
      </w:r>
      <w:r w:rsidRPr="00AD627B">
        <w:rPr>
          <w:rFonts w:asciiTheme="minorHAnsi" w:hAnsiTheme="minorHAnsi" w:cstheme="minorHAnsi"/>
          <w:lang w:val="en-US"/>
        </w:rPr>
        <w:t>://pacificaidmap.lowyinstitute.org/.</w:t>
      </w:r>
    </w:p>
  </w:footnote>
  <w:footnote w:id="14">
    <w:p w14:paraId="53CBC546" w14:textId="5792A97C" w:rsidR="00AB5FA4" w:rsidRPr="00AB5FA4" w:rsidRDefault="00AB5FA4" w:rsidP="00AB5FA4">
      <w:pPr>
        <w:pStyle w:val="FootnoteText"/>
        <w:spacing w:after="120"/>
        <w:rPr>
          <w:rFonts w:asciiTheme="minorHAnsi" w:hAnsiTheme="minorHAnsi" w:cstheme="minorHAnsi"/>
          <w:lang w:val="en-US"/>
        </w:rPr>
      </w:pPr>
      <w:r w:rsidRPr="00AB5FA4">
        <w:rPr>
          <w:rStyle w:val="FootnoteReference"/>
          <w:rFonts w:asciiTheme="minorHAnsi" w:hAnsiTheme="minorHAnsi" w:cstheme="minorHAnsi"/>
        </w:rPr>
        <w:footnoteRef/>
      </w:r>
      <w:r w:rsidRPr="00AB5FA4">
        <w:rPr>
          <w:rFonts w:asciiTheme="minorHAnsi" w:hAnsiTheme="minorHAnsi" w:cstheme="minorHAnsi"/>
        </w:rPr>
        <w:t xml:space="preserve"> </w:t>
      </w:r>
      <w:r w:rsidRPr="00AB5FA4">
        <w:rPr>
          <w:rFonts w:asciiTheme="minorHAnsi" w:hAnsiTheme="minorHAnsi" w:cstheme="minorHAnsi"/>
          <w:lang w:val="en-US"/>
        </w:rPr>
        <w:t>The United Nations in the Pacific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7ED58" w14:textId="3F918E33" w:rsidR="00E36394" w:rsidRDefault="00E36394" w:rsidP="00E36394">
    <w:pPr>
      <w:pStyle w:val="Header"/>
      <w:jc w:val="center"/>
    </w:pPr>
    <w:r w:rsidRPr="00CB757B">
      <w:rPr>
        <w:rFonts w:ascii="Roboto" w:hAnsi="Roboto"/>
        <w:b/>
        <w:bCs/>
        <w:noProof/>
      </w:rPr>
      <w:drawing>
        <wp:inline distT="0" distB="0" distL="0" distR="0" wp14:anchorId="4E090E4C" wp14:editId="59AFE8EC">
          <wp:extent cx="5727700" cy="2784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7700" cy="27843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515F1C"/>
    <w:multiLevelType w:val="multilevel"/>
    <w:tmpl w:val="FD9264C6"/>
    <w:lvl w:ilvl="0">
      <w:start w:val="2"/>
      <w:numFmt w:val="decimal"/>
      <w:lvlText w:val="%1."/>
      <w:lvlJc w:val="left"/>
      <w:pPr>
        <w:ind w:left="360" w:hanging="360"/>
      </w:pPr>
    </w:lvl>
    <w:lvl w:ilvl="1">
      <w:start w:val="1"/>
      <w:numFmt w:val="decimal"/>
      <w:lvlText w:val="%1.%2."/>
      <w:lvlJc w:val="left"/>
      <w:pPr>
        <w:ind w:left="153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2020113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660"/>
    <w:rsid w:val="0000109F"/>
    <w:rsid w:val="00001E37"/>
    <w:rsid w:val="0001302D"/>
    <w:rsid w:val="000213A5"/>
    <w:rsid w:val="00025085"/>
    <w:rsid w:val="0002524D"/>
    <w:rsid w:val="00026897"/>
    <w:rsid w:val="000313DF"/>
    <w:rsid w:val="00034CE0"/>
    <w:rsid w:val="00035ABC"/>
    <w:rsid w:val="000475CB"/>
    <w:rsid w:val="00056541"/>
    <w:rsid w:val="00061AD3"/>
    <w:rsid w:val="00061F2C"/>
    <w:rsid w:val="0006764B"/>
    <w:rsid w:val="00067B4C"/>
    <w:rsid w:val="0007054F"/>
    <w:rsid w:val="000779FF"/>
    <w:rsid w:val="000833D6"/>
    <w:rsid w:val="000A6F15"/>
    <w:rsid w:val="000B330E"/>
    <w:rsid w:val="000B4D94"/>
    <w:rsid w:val="000C00BF"/>
    <w:rsid w:val="000C295A"/>
    <w:rsid w:val="000D47BC"/>
    <w:rsid w:val="000F1E39"/>
    <w:rsid w:val="0010301C"/>
    <w:rsid w:val="00112E28"/>
    <w:rsid w:val="00115CD1"/>
    <w:rsid w:val="00116951"/>
    <w:rsid w:val="00134C9E"/>
    <w:rsid w:val="0014678C"/>
    <w:rsid w:val="00147936"/>
    <w:rsid w:val="00154FD0"/>
    <w:rsid w:val="00164B2B"/>
    <w:rsid w:val="00180E6B"/>
    <w:rsid w:val="001825D6"/>
    <w:rsid w:val="00183F68"/>
    <w:rsid w:val="00187A48"/>
    <w:rsid w:val="00190DD2"/>
    <w:rsid w:val="001939C9"/>
    <w:rsid w:val="00197446"/>
    <w:rsid w:val="001A37D8"/>
    <w:rsid w:val="001A48F6"/>
    <w:rsid w:val="001A75B8"/>
    <w:rsid w:val="001A76B7"/>
    <w:rsid w:val="001B05BE"/>
    <w:rsid w:val="001B4E31"/>
    <w:rsid w:val="001B7BCC"/>
    <w:rsid w:val="001B7F78"/>
    <w:rsid w:val="001D5B0D"/>
    <w:rsid w:val="001E08D4"/>
    <w:rsid w:val="001E583B"/>
    <w:rsid w:val="001F298B"/>
    <w:rsid w:val="001F36D4"/>
    <w:rsid w:val="001F6CAD"/>
    <w:rsid w:val="002038DD"/>
    <w:rsid w:val="002062E2"/>
    <w:rsid w:val="00206585"/>
    <w:rsid w:val="0021255B"/>
    <w:rsid w:val="00215D62"/>
    <w:rsid w:val="00216A7B"/>
    <w:rsid w:val="0021769B"/>
    <w:rsid w:val="00223630"/>
    <w:rsid w:val="002357C9"/>
    <w:rsid w:val="00242D10"/>
    <w:rsid w:val="002529E1"/>
    <w:rsid w:val="002567EB"/>
    <w:rsid w:val="002603EA"/>
    <w:rsid w:val="00260AB0"/>
    <w:rsid w:val="00263D3A"/>
    <w:rsid w:val="00264EA1"/>
    <w:rsid w:val="00285311"/>
    <w:rsid w:val="002855AB"/>
    <w:rsid w:val="00291212"/>
    <w:rsid w:val="0029434C"/>
    <w:rsid w:val="002A22CA"/>
    <w:rsid w:val="002A2B96"/>
    <w:rsid w:val="002A3014"/>
    <w:rsid w:val="002A6E13"/>
    <w:rsid w:val="002C22DD"/>
    <w:rsid w:val="002D2D3D"/>
    <w:rsid w:val="002D47AF"/>
    <w:rsid w:val="002E5698"/>
    <w:rsid w:val="002E5FBD"/>
    <w:rsid w:val="002F180A"/>
    <w:rsid w:val="00300914"/>
    <w:rsid w:val="00303F0D"/>
    <w:rsid w:val="00305D00"/>
    <w:rsid w:val="00312605"/>
    <w:rsid w:val="00313580"/>
    <w:rsid w:val="0032092A"/>
    <w:rsid w:val="003306AD"/>
    <w:rsid w:val="00330DDF"/>
    <w:rsid w:val="00331071"/>
    <w:rsid w:val="00332316"/>
    <w:rsid w:val="00337CAD"/>
    <w:rsid w:val="00340DB3"/>
    <w:rsid w:val="003436CF"/>
    <w:rsid w:val="00344502"/>
    <w:rsid w:val="00350D60"/>
    <w:rsid w:val="00351FA0"/>
    <w:rsid w:val="003524E2"/>
    <w:rsid w:val="003531B5"/>
    <w:rsid w:val="00353663"/>
    <w:rsid w:val="003544A1"/>
    <w:rsid w:val="0035709E"/>
    <w:rsid w:val="00374052"/>
    <w:rsid w:val="00382651"/>
    <w:rsid w:val="00384873"/>
    <w:rsid w:val="0038530F"/>
    <w:rsid w:val="003864FD"/>
    <w:rsid w:val="00390838"/>
    <w:rsid w:val="00393BC7"/>
    <w:rsid w:val="003A0F34"/>
    <w:rsid w:val="003C523A"/>
    <w:rsid w:val="003D574B"/>
    <w:rsid w:val="003E0A7A"/>
    <w:rsid w:val="003E1BD3"/>
    <w:rsid w:val="004042A9"/>
    <w:rsid w:val="00413619"/>
    <w:rsid w:val="00416967"/>
    <w:rsid w:val="004200C5"/>
    <w:rsid w:val="00421484"/>
    <w:rsid w:val="004231BC"/>
    <w:rsid w:val="00442334"/>
    <w:rsid w:val="00443736"/>
    <w:rsid w:val="00447706"/>
    <w:rsid w:val="00454AFE"/>
    <w:rsid w:val="00456067"/>
    <w:rsid w:val="004607C7"/>
    <w:rsid w:val="00460931"/>
    <w:rsid w:val="004609AA"/>
    <w:rsid w:val="00463A89"/>
    <w:rsid w:val="0046509D"/>
    <w:rsid w:val="0046578D"/>
    <w:rsid w:val="00470C5F"/>
    <w:rsid w:val="00474CBC"/>
    <w:rsid w:val="00482180"/>
    <w:rsid w:val="00482203"/>
    <w:rsid w:val="00495319"/>
    <w:rsid w:val="004B362C"/>
    <w:rsid w:val="004C0168"/>
    <w:rsid w:val="004C1C14"/>
    <w:rsid w:val="004C2DFB"/>
    <w:rsid w:val="004C4E0F"/>
    <w:rsid w:val="004C662F"/>
    <w:rsid w:val="004D232E"/>
    <w:rsid w:val="004F7620"/>
    <w:rsid w:val="00514BF1"/>
    <w:rsid w:val="00516A71"/>
    <w:rsid w:val="00521A59"/>
    <w:rsid w:val="0052460F"/>
    <w:rsid w:val="00534878"/>
    <w:rsid w:val="0053521B"/>
    <w:rsid w:val="005373BB"/>
    <w:rsid w:val="005379CA"/>
    <w:rsid w:val="00541E1D"/>
    <w:rsid w:val="00555C6C"/>
    <w:rsid w:val="00560B3F"/>
    <w:rsid w:val="00563F9A"/>
    <w:rsid w:val="00565EAC"/>
    <w:rsid w:val="00566B8B"/>
    <w:rsid w:val="00580A96"/>
    <w:rsid w:val="00586E97"/>
    <w:rsid w:val="00587B50"/>
    <w:rsid w:val="0059618D"/>
    <w:rsid w:val="005D5913"/>
    <w:rsid w:val="005D6538"/>
    <w:rsid w:val="005E2C6C"/>
    <w:rsid w:val="005F3AB3"/>
    <w:rsid w:val="005F7069"/>
    <w:rsid w:val="00606514"/>
    <w:rsid w:val="006076E6"/>
    <w:rsid w:val="006159E8"/>
    <w:rsid w:val="00621521"/>
    <w:rsid w:val="00622793"/>
    <w:rsid w:val="006303C8"/>
    <w:rsid w:val="0063070C"/>
    <w:rsid w:val="006311CB"/>
    <w:rsid w:val="00647227"/>
    <w:rsid w:val="00652931"/>
    <w:rsid w:val="00662DA0"/>
    <w:rsid w:val="00663485"/>
    <w:rsid w:val="00676024"/>
    <w:rsid w:val="00682F77"/>
    <w:rsid w:val="0068354B"/>
    <w:rsid w:val="0068393E"/>
    <w:rsid w:val="0068620F"/>
    <w:rsid w:val="00687156"/>
    <w:rsid w:val="00691E76"/>
    <w:rsid w:val="006A280B"/>
    <w:rsid w:val="006A3EFF"/>
    <w:rsid w:val="006A53BC"/>
    <w:rsid w:val="006B7F68"/>
    <w:rsid w:val="006E0D6A"/>
    <w:rsid w:val="006E4042"/>
    <w:rsid w:val="006F5CF8"/>
    <w:rsid w:val="006F6699"/>
    <w:rsid w:val="0070345B"/>
    <w:rsid w:val="007050EB"/>
    <w:rsid w:val="00705361"/>
    <w:rsid w:val="007065A5"/>
    <w:rsid w:val="00710A0C"/>
    <w:rsid w:val="00721155"/>
    <w:rsid w:val="007224CF"/>
    <w:rsid w:val="00746738"/>
    <w:rsid w:val="00746AF5"/>
    <w:rsid w:val="007556AE"/>
    <w:rsid w:val="0077198A"/>
    <w:rsid w:val="00781EB5"/>
    <w:rsid w:val="00786CF1"/>
    <w:rsid w:val="0079087F"/>
    <w:rsid w:val="0079251B"/>
    <w:rsid w:val="007A2A42"/>
    <w:rsid w:val="007B52F0"/>
    <w:rsid w:val="007B6994"/>
    <w:rsid w:val="007C0A39"/>
    <w:rsid w:val="007D2BAD"/>
    <w:rsid w:val="007D4161"/>
    <w:rsid w:val="007D5D0C"/>
    <w:rsid w:val="007D5E92"/>
    <w:rsid w:val="007E39AD"/>
    <w:rsid w:val="007E7898"/>
    <w:rsid w:val="007F6293"/>
    <w:rsid w:val="0080052D"/>
    <w:rsid w:val="00803DEE"/>
    <w:rsid w:val="00804E6F"/>
    <w:rsid w:val="00805573"/>
    <w:rsid w:val="008112C3"/>
    <w:rsid w:val="00812543"/>
    <w:rsid w:val="00815800"/>
    <w:rsid w:val="00833310"/>
    <w:rsid w:val="00840D89"/>
    <w:rsid w:val="00842397"/>
    <w:rsid w:val="00850A5D"/>
    <w:rsid w:val="00851C0D"/>
    <w:rsid w:val="00852877"/>
    <w:rsid w:val="0085526B"/>
    <w:rsid w:val="00861B8D"/>
    <w:rsid w:val="008628B2"/>
    <w:rsid w:val="0086727A"/>
    <w:rsid w:val="00871941"/>
    <w:rsid w:val="00873A27"/>
    <w:rsid w:val="0088435E"/>
    <w:rsid w:val="0088595B"/>
    <w:rsid w:val="0089319D"/>
    <w:rsid w:val="00893437"/>
    <w:rsid w:val="0089417C"/>
    <w:rsid w:val="0089434F"/>
    <w:rsid w:val="008955ED"/>
    <w:rsid w:val="008A27D5"/>
    <w:rsid w:val="008B4414"/>
    <w:rsid w:val="008C16C2"/>
    <w:rsid w:val="008C2352"/>
    <w:rsid w:val="008C26FF"/>
    <w:rsid w:val="008C381A"/>
    <w:rsid w:val="008C74C2"/>
    <w:rsid w:val="008D0B20"/>
    <w:rsid w:val="008D55CC"/>
    <w:rsid w:val="008E1F89"/>
    <w:rsid w:val="008F77F4"/>
    <w:rsid w:val="00900041"/>
    <w:rsid w:val="00901369"/>
    <w:rsid w:val="0090175E"/>
    <w:rsid w:val="00906D69"/>
    <w:rsid w:val="009107FB"/>
    <w:rsid w:val="00915F4A"/>
    <w:rsid w:val="00921719"/>
    <w:rsid w:val="00922BCE"/>
    <w:rsid w:val="00927D7F"/>
    <w:rsid w:val="00933DCD"/>
    <w:rsid w:val="00940B60"/>
    <w:rsid w:val="0094472F"/>
    <w:rsid w:val="00944E6C"/>
    <w:rsid w:val="009500A2"/>
    <w:rsid w:val="00950F9F"/>
    <w:rsid w:val="00952CB0"/>
    <w:rsid w:val="00955FF5"/>
    <w:rsid w:val="0096368D"/>
    <w:rsid w:val="009654CF"/>
    <w:rsid w:val="009734D9"/>
    <w:rsid w:val="00976F50"/>
    <w:rsid w:val="00985F40"/>
    <w:rsid w:val="00986124"/>
    <w:rsid w:val="009909E2"/>
    <w:rsid w:val="00992959"/>
    <w:rsid w:val="0099464E"/>
    <w:rsid w:val="00997999"/>
    <w:rsid w:val="00997EA5"/>
    <w:rsid w:val="009A1D78"/>
    <w:rsid w:val="009A25DE"/>
    <w:rsid w:val="009A3689"/>
    <w:rsid w:val="009A438F"/>
    <w:rsid w:val="009B3224"/>
    <w:rsid w:val="009C01C3"/>
    <w:rsid w:val="009C0E67"/>
    <w:rsid w:val="009D38CD"/>
    <w:rsid w:val="009F4867"/>
    <w:rsid w:val="00A117C8"/>
    <w:rsid w:val="00A120EE"/>
    <w:rsid w:val="00A16D71"/>
    <w:rsid w:val="00A178ED"/>
    <w:rsid w:val="00A21159"/>
    <w:rsid w:val="00A23E65"/>
    <w:rsid w:val="00A25F07"/>
    <w:rsid w:val="00A3067E"/>
    <w:rsid w:val="00A31C9E"/>
    <w:rsid w:val="00A34913"/>
    <w:rsid w:val="00A34AA1"/>
    <w:rsid w:val="00A36E8B"/>
    <w:rsid w:val="00A37DAD"/>
    <w:rsid w:val="00A45663"/>
    <w:rsid w:val="00A57AAD"/>
    <w:rsid w:val="00A71F86"/>
    <w:rsid w:val="00A731AD"/>
    <w:rsid w:val="00A91EF7"/>
    <w:rsid w:val="00A9544A"/>
    <w:rsid w:val="00AB345B"/>
    <w:rsid w:val="00AB5FA4"/>
    <w:rsid w:val="00AC2267"/>
    <w:rsid w:val="00AC44B7"/>
    <w:rsid w:val="00AC4A53"/>
    <w:rsid w:val="00AC71B9"/>
    <w:rsid w:val="00AD627B"/>
    <w:rsid w:val="00B0476C"/>
    <w:rsid w:val="00B050A2"/>
    <w:rsid w:val="00B11E6E"/>
    <w:rsid w:val="00B135CC"/>
    <w:rsid w:val="00B20DB0"/>
    <w:rsid w:val="00B24BD7"/>
    <w:rsid w:val="00B2524E"/>
    <w:rsid w:val="00B26D5E"/>
    <w:rsid w:val="00B35841"/>
    <w:rsid w:val="00B45F0E"/>
    <w:rsid w:val="00B54050"/>
    <w:rsid w:val="00B549CC"/>
    <w:rsid w:val="00B57650"/>
    <w:rsid w:val="00B6143C"/>
    <w:rsid w:val="00B64961"/>
    <w:rsid w:val="00B662A1"/>
    <w:rsid w:val="00B6703B"/>
    <w:rsid w:val="00B72F13"/>
    <w:rsid w:val="00B8691C"/>
    <w:rsid w:val="00B86A4C"/>
    <w:rsid w:val="00B939C5"/>
    <w:rsid w:val="00BA0AAE"/>
    <w:rsid w:val="00BA7438"/>
    <w:rsid w:val="00BB4391"/>
    <w:rsid w:val="00BB4DCB"/>
    <w:rsid w:val="00BB7227"/>
    <w:rsid w:val="00BC3F33"/>
    <w:rsid w:val="00BC3FD1"/>
    <w:rsid w:val="00BD4519"/>
    <w:rsid w:val="00BF7D22"/>
    <w:rsid w:val="00BF7F4B"/>
    <w:rsid w:val="00C0022A"/>
    <w:rsid w:val="00C0166D"/>
    <w:rsid w:val="00C1344D"/>
    <w:rsid w:val="00C17B7B"/>
    <w:rsid w:val="00C25ED7"/>
    <w:rsid w:val="00C27834"/>
    <w:rsid w:val="00C345F1"/>
    <w:rsid w:val="00C422B2"/>
    <w:rsid w:val="00C4604F"/>
    <w:rsid w:val="00C54F34"/>
    <w:rsid w:val="00C605CA"/>
    <w:rsid w:val="00C6317C"/>
    <w:rsid w:val="00C64BC3"/>
    <w:rsid w:val="00C72693"/>
    <w:rsid w:val="00C734D9"/>
    <w:rsid w:val="00C77587"/>
    <w:rsid w:val="00C9361B"/>
    <w:rsid w:val="00C94D7E"/>
    <w:rsid w:val="00C95BE0"/>
    <w:rsid w:val="00C97D16"/>
    <w:rsid w:val="00CA0CEA"/>
    <w:rsid w:val="00CA1F1D"/>
    <w:rsid w:val="00CB42B4"/>
    <w:rsid w:val="00CB5D3D"/>
    <w:rsid w:val="00CB6FA0"/>
    <w:rsid w:val="00CC07D2"/>
    <w:rsid w:val="00CC3BD0"/>
    <w:rsid w:val="00CC4219"/>
    <w:rsid w:val="00CD2061"/>
    <w:rsid w:val="00CD66C9"/>
    <w:rsid w:val="00CF10ED"/>
    <w:rsid w:val="00CF40FA"/>
    <w:rsid w:val="00CF6A12"/>
    <w:rsid w:val="00D02E56"/>
    <w:rsid w:val="00D04FBF"/>
    <w:rsid w:val="00D06A59"/>
    <w:rsid w:val="00D07914"/>
    <w:rsid w:val="00D07D3E"/>
    <w:rsid w:val="00D123DF"/>
    <w:rsid w:val="00D15B5B"/>
    <w:rsid w:val="00D4061B"/>
    <w:rsid w:val="00D53075"/>
    <w:rsid w:val="00D612F6"/>
    <w:rsid w:val="00D776E5"/>
    <w:rsid w:val="00D83C70"/>
    <w:rsid w:val="00D92367"/>
    <w:rsid w:val="00D92F20"/>
    <w:rsid w:val="00D948AD"/>
    <w:rsid w:val="00DA1A5B"/>
    <w:rsid w:val="00DA1AE6"/>
    <w:rsid w:val="00DA31B6"/>
    <w:rsid w:val="00DA5E27"/>
    <w:rsid w:val="00DB5692"/>
    <w:rsid w:val="00DC39EA"/>
    <w:rsid w:val="00DC3DFD"/>
    <w:rsid w:val="00DC544F"/>
    <w:rsid w:val="00DC672A"/>
    <w:rsid w:val="00DC74F6"/>
    <w:rsid w:val="00DD1541"/>
    <w:rsid w:val="00DD2066"/>
    <w:rsid w:val="00DE2D59"/>
    <w:rsid w:val="00DE63C3"/>
    <w:rsid w:val="00DE6FE5"/>
    <w:rsid w:val="00DF48FB"/>
    <w:rsid w:val="00E022C8"/>
    <w:rsid w:val="00E028C1"/>
    <w:rsid w:val="00E06BF8"/>
    <w:rsid w:val="00E129E0"/>
    <w:rsid w:val="00E26EA6"/>
    <w:rsid w:val="00E279AE"/>
    <w:rsid w:val="00E27AE3"/>
    <w:rsid w:val="00E36394"/>
    <w:rsid w:val="00E40EDB"/>
    <w:rsid w:val="00E44E7A"/>
    <w:rsid w:val="00E51832"/>
    <w:rsid w:val="00E52AD1"/>
    <w:rsid w:val="00E551D9"/>
    <w:rsid w:val="00E56FF5"/>
    <w:rsid w:val="00E67A34"/>
    <w:rsid w:val="00E87660"/>
    <w:rsid w:val="00EA09EA"/>
    <w:rsid w:val="00EB0B89"/>
    <w:rsid w:val="00EC6D45"/>
    <w:rsid w:val="00EC75D6"/>
    <w:rsid w:val="00EC7991"/>
    <w:rsid w:val="00EE3D44"/>
    <w:rsid w:val="00EF1185"/>
    <w:rsid w:val="00EF1AB7"/>
    <w:rsid w:val="00F05FC0"/>
    <w:rsid w:val="00F07C62"/>
    <w:rsid w:val="00F10A16"/>
    <w:rsid w:val="00F36F60"/>
    <w:rsid w:val="00F46076"/>
    <w:rsid w:val="00F53A17"/>
    <w:rsid w:val="00F54A6E"/>
    <w:rsid w:val="00F55223"/>
    <w:rsid w:val="00F552D1"/>
    <w:rsid w:val="00F55740"/>
    <w:rsid w:val="00F606A6"/>
    <w:rsid w:val="00F60FDF"/>
    <w:rsid w:val="00F678BB"/>
    <w:rsid w:val="00F67D3F"/>
    <w:rsid w:val="00F72C1E"/>
    <w:rsid w:val="00F76FA4"/>
    <w:rsid w:val="00F77C97"/>
    <w:rsid w:val="00F8136F"/>
    <w:rsid w:val="00F8778F"/>
    <w:rsid w:val="00F952AB"/>
    <w:rsid w:val="00FA18D7"/>
    <w:rsid w:val="00FA6E9B"/>
    <w:rsid w:val="00FB1344"/>
    <w:rsid w:val="00FB2E20"/>
    <w:rsid w:val="00FB6279"/>
    <w:rsid w:val="00FC5E29"/>
    <w:rsid w:val="00FD1813"/>
    <w:rsid w:val="00FD575E"/>
    <w:rsid w:val="00FE2B4E"/>
    <w:rsid w:val="00FE4D3D"/>
    <w:rsid w:val="00FE7C1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081691"/>
  <w15:chartTrackingRefBased/>
  <w15:docId w15:val="{206BCDDB-50AD-3243-B17B-11C212AB9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538"/>
    <w:rPr>
      <w:rFonts w:ascii="Times New Roman" w:eastAsia="Times New Roman" w:hAnsi="Times New Roman" w:cs="Times New Roman"/>
      <w:lang w:val="en-GB" w:eastAsia="en-GB"/>
    </w:rPr>
  </w:style>
  <w:style w:type="paragraph" w:styleId="Heading2">
    <w:name w:val="heading 2"/>
    <w:basedOn w:val="Normal"/>
    <w:next w:val="Normal"/>
    <w:link w:val="Heading2Char"/>
    <w:uiPriority w:val="9"/>
    <w:unhideWhenUsed/>
    <w:qFormat/>
    <w:rsid w:val="0000109F"/>
    <w:pPr>
      <w:keepNext/>
      <w:keepLines/>
      <w:spacing w:before="120" w:after="120"/>
      <w:jc w:val="both"/>
      <w:outlineLvl w:val="1"/>
    </w:pPr>
    <w:rPr>
      <w:rFonts w:eastAsiaTheme="minorEastAsia" w:cs="Calibri"/>
      <w:color w:val="2F5496"/>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0345B"/>
    <w:rPr>
      <w:b/>
      <w:bCs/>
    </w:rPr>
  </w:style>
  <w:style w:type="character" w:styleId="CommentReference">
    <w:name w:val="annotation reference"/>
    <w:basedOn w:val="DefaultParagraphFont"/>
    <w:uiPriority w:val="99"/>
    <w:semiHidden/>
    <w:unhideWhenUsed/>
    <w:rsid w:val="00985F40"/>
    <w:rPr>
      <w:sz w:val="16"/>
      <w:szCs w:val="16"/>
    </w:rPr>
  </w:style>
  <w:style w:type="paragraph" w:styleId="CommentText">
    <w:name w:val="annotation text"/>
    <w:basedOn w:val="Normal"/>
    <w:link w:val="CommentTextChar"/>
    <w:uiPriority w:val="99"/>
    <w:unhideWhenUsed/>
    <w:rsid w:val="00985F40"/>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985F40"/>
    <w:rPr>
      <w:sz w:val="20"/>
      <w:szCs w:val="20"/>
    </w:rPr>
  </w:style>
  <w:style w:type="paragraph" w:styleId="CommentSubject">
    <w:name w:val="annotation subject"/>
    <w:basedOn w:val="CommentText"/>
    <w:next w:val="CommentText"/>
    <w:link w:val="CommentSubjectChar"/>
    <w:uiPriority w:val="99"/>
    <w:semiHidden/>
    <w:unhideWhenUsed/>
    <w:rsid w:val="00985F40"/>
    <w:rPr>
      <w:b/>
      <w:bCs/>
    </w:rPr>
  </w:style>
  <w:style w:type="character" w:customStyle="1" w:styleId="CommentSubjectChar">
    <w:name w:val="Comment Subject Char"/>
    <w:basedOn w:val="CommentTextChar"/>
    <w:link w:val="CommentSubject"/>
    <w:uiPriority w:val="99"/>
    <w:semiHidden/>
    <w:rsid w:val="00985F40"/>
    <w:rPr>
      <w:b/>
      <w:bCs/>
      <w:sz w:val="20"/>
      <w:szCs w:val="20"/>
    </w:rPr>
  </w:style>
  <w:style w:type="paragraph" w:styleId="NormalWeb">
    <w:name w:val="Normal (Web)"/>
    <w:basedOn w:val="Normal"/>
    <w:uiPriority w:val="99"/>
    <w:semiHidden/>
    <w:unhideWhenUsed/>
    <w:rsid w:val="00413619"/>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7A2A42"/>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7A2A42"/>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7A2A42"/>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7A2A42"/>
    <w:rPr>
      <w:rFonts w:ascii="Arial" w:eastAsia="Times New Roman" w:hAnsi="Arial" w:cs="Arial"/>
      <w:vanish/>
      <w:sz w:val="16"/>
      <w:szCs w:val="16"/>
      <w:lang w:eastAsia="en-GB"/>
    </w:rPr>
  </w:style>
  <w:style w:type="paragraph" w:styleId="FootnoteText">
    <w:name w:val="footnote text"/>
    <w:aliases w:val="Footnote Text Char Char Char Char Char Char Char,Footnote Text1,Footnote Text1 Char,Footnote Text2,Footnote Text Char Char Char Char Char Char Char1,Footnote Text Char Char Char Char Char Char Char1 Char,fn,FOOTNOTES,f,single space,ft,ADB"/>
    <w:basedOn w:val="Normal"/>
    <w:link w:val="FootnoteTextChar"/>
    <w:uiPriority w:val="99"/>
    <w:unhideWhenUsed/>
    <w:qFormat/>
    <w:rsid w:val="00C422B2"/>
    <w:rPr>
      <w:sz w:val="20"/>
      <w:szCs w:val="20"/>
    </w:rPr>
  </w:style>
  <w:style w:type="character" w:customStyle="1" w:styleId="FootnoteTextChar">
    <w:name w:val="Footnote Text Char"/>
    <w:aliases w:val="Footnote Text Char Char Char Char Char Char Char Char,Footnote Text1 Char1,Footnote Text1 Char Char,Footnote Text2 Char,Footnote Text Char Char Char Char Char Char Char1 Char1,fn Char,FOOTNOTES Char,f Char,single space Char,ft Char"/>
    <w:basedOn w:val="DefaultParagraphFont"/>
    <w:link w:val="FootnoteText"/>
    <w:uiPriority w:val="99"/>
    <w:qFormat/>
    <w:rsid w:val="00C422B2"/>
    <w:rPr>
      <w:rFonts w:ascii="Times New Roman" w:eastAsia="Times New Roman" w:hAnsi="Times New Roman" w:cs="Times New Roman"/>
      <w:sz w:val="20"/>
      <w:szCs w:val="20"/>
      <w:lang w:eastAsia="en-GB"/>
    </w:rPr>
  </w:style>
  <w:style w:type="character" w:styleId="FootnoteReference">
    <w:name w:val="footnote reference"/>
    <w:aliases w:val="Ref,de nota al pie,16 Point,Superscript 6 Point,ftref,Знак сноски 1,Ciae niinee 1,List Bullet Char1,Footnote Reference Char,List Bullet Char...,List Bullet Char Char,Car Car Char Car Char Car Car Char Char,4_G,Footnote,SUPERS,BVI f,R"/>
    <w:basedOn w:val="DefaultParagraphFont"/>
    <w:link w:val="Char2"/>
    <w:uiPriority w:val="99"/>
    <w:unhideWhenUsed/>
    <w:qFormat/>
    <w:rsid w:val="00C422B2"/>
    <w:rPr>
      <w:vertAlign w:val="superscript"/>
    </w:rPr>
  </w:style>
  <w:style w:type="paragraph" w:customStyle="1" w:styleId="Char2">
    <w:name w:val="Char2"/>
    <w:basedOn w:val="Normal"/>
    <w:link w:val="FootnoteReference"/>
    <w:uiPriority w:val="99"/>
    <w:rsid w:val="00C422B2"/>
    <w:pPr>
      <w:spacing w:line="240" w:lineRule="exact"/>
    </w:pPr>
    <w:rPr>
      <w:rFonts w:asciiTheme="minorHAnsi" w:eastAsiaTheme="minorHAnsi" w:hAnsiTheme="minorHAnsi" w:cstheme="minorBidi"/>
      <w:vertAlign w:val="superscript"/>
      <w:lang w:eastAsia="en-US"/>
    </w:rPr>
  </w:style>
  <w:style w:type="character" w:customStyle="1" w:styleId="Heading2Char">
    <w:name w:val="Heading 2 Char"/>
    <w:basedOn w:val="DefaultParagraphFont"/>
    <w:link w:val="Heading2"/>
    <w:uiPriority w:val="9"/>
    <w:rsid w:val="0000109F"/>
    <w:rPr>
      <w:rFonts w:ascii="Times New Roman" w:eastAsiaTheme="minorEastAsia" w:hAnsi="Times New Roman" w:cs="Calibri"/>
      <w:color w:val="2F5496"/>
      <w:sz w:val="30"/>
      <w:szCs w:val="26"/>
      <w:lang w:val="en-GB" w:eastAsia="ja-JP"/>
    </w:rPr>
  </w:style>
  <w:style w:type="paragraph" w:styleId="Footer">
    <w:name w:val="footer"/>
    <w:basedOn w:val="Normal"/>
    <w:link w:val="FooterChar"/>
    <w:uiPriority w:val="99"/>
    <w:unhideWhenUsed/>
    <w:rsid w:val="0000109F"/>
    <w:pPr>
      <w:tabs>
        <w:tab w:val="center" w:pos="4680"/>
        <w:tab w:val="right" w:pos="9360"/>
      </w:tabs>
    </w:pPr>
    <w:rPr>
      <w:rFonts w:ascii="Calibri" w:eastAsiaTheme="minorEastAsia" w:hAnsi="Calibri" w:cs="Calibri"/>
      <w:sz w:val="22"/>
      <w:szCs w:val="22"/>
      <w:lang w:eastAsia="ja-JP"/>
    </w:rPr>
  </w:style>
  <w:style w:type="character" w:customStyle="1" w:styleId="FooterChar">
    <w:name w:val="Footer Char"/>
    <w:basedOn w:val="DefaultParagraphFont"/>
    <w:link w:val="Footer"/>
    <w:uiPriority w:val="99"/>
    <w:rsid w:val="0000109F"/>
    <w:rPr>
      <w:rFonts w:ascii="Calibri" w:eastAsiaTheme="minorEastAsia" w:hAnsi="Calibri" w:cs="Calibri"/>
      <w:sz w:val="22"/>
      <w:szCs w:val="22"/>
      <w:lang w:val="en-GB" w:eastAsia="ja-JP"/>
    </w:rPr>
  </w:style>
  <w:style w:type="paragraph" w:styleId="Header">
    <w:name w:val="header"/>
    <w:basedOn w:val="Normal"/>
    <w:link w:val="HeaderChar"/>
    <w:uiPriority w:val="99"/>
    <w:unhideWhenUsed/>
    <w:rsid w:val="0068393E"/>
    <w:pPr>
      <w:tabs>
        <w:tab w:val="center" w:pos="4680"/>
        <w:tab w:val="right" w:pos="9360"/>
      </w:tabs>
    </w:pPr>
  </w:style>
  <w:style w:type="character" w:customStyle="1" w:styleId="HeaderChar">
    <w:name w:val="Header Char"/>
    <w:basedOn w:val="DefaultParagraphFont"/>
    <w:link w:val="Header"/>
    <w:uiPriority w:val="99"/>
    <w:rsid w:val="0068393E"/>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89666">
      <w:bodyDiv w:val="1"/>
      <w:marLeft w:val="0"/>
      <w:marRight w:val="0"/>
      <w:marTop w:val="0"/>
      <w:marBottom w:val="0"/>
      <w:divBdr>
        <w:top w:val="none" w:sz="0" w:space="0" w:color="auto"/>
        <w:left w:val="none" w:sz="0" w:space="0" w:color="auto"/>
        <w:bottom w:val="none" w:sz="0" w:space="0" w:color="auto"/>
        <w:right w:val="none" w:sz="0" w:space="0" w:color="auto"/>
      </w:divBdr>
      <w:divsChild>
        <w:div w:id="140584588">
          <w:marLeft w:val="0"/>
          <w:marRight w:val="0"/>
          <w:marTop w:val="0"/>
          <w:marBottom w:val="0"/>
          <w:divBdr>
            <w:top w:val="single" w:sz="2" w:space="0" w:color="D9D9E3"/>
            <w:left w:val="single" w:sz="2" w:space="0" w:color="D9D9E3"/>
            <w:bottom w:val="single" w:sz="2" w:space="0" w:color="D9D9E3"/>
            <w:right w:val="single" w:sz="2" w:space="0" w:color="D9D9E3"/>
          </w:divBdr>
          <w:divsChild>
            <w:div w:id="1470200694">
              <w:marLeft w:val="0"/>
              <w:marRight w:val="0"/>
              <w:marTop w:val="0"/>
              <w:marBottom w:val="0"/>
              <w:divBdr>
                <w:top w:val="single" w:sz="2" w:space="0" w:color="D9D9E3"/>
                <w:left w:val="single" w:sz="2" w:space="0" w:color="D9D9E3"/>
                <w:bottom w:val="single" w:sz="2" w:space="0" w:color="D9D9E3"/>
                <w:right w:val="single" w:sz="2" w:space="0" w:color="D9D9E3"/>
              </w:divBdr>
              <w:divsChild>
                <w:div w:id="803079861">
                  <w:marLeft w:val="0"/>
                  <w:marRight w:val="0"/>
                  <w:marTop w:val="0"/>
                  <w:marBottom w:val="0"/>
                  <w:divBdr>
                    <w:top w:val="single" w:sz="2" w:space="0" w:color="D9D9E3"/>
                    <w:left w:val="single" w:sz="2" w:space="0" w:color="D9D9E3"/>
                    <w:bottom w:val="single" w:sz="2" w:space="0" w:color="D9D9E3"/>
                    <w:right w:val="single" w:sz="2" w:space="0" w:color="D9D9E3"/>
                  </w:divBdr>
                  <w:divsChild>
                    <w:div w:id="1521813532">
                      <w:marLeft w:val="0"/>
                      <w:marRight w:val="0"/>
                      <w:marTop w:val="0"/>
                      <w:marBottom w:val="0"/>
                      <w:divBdr>
                        <w:top w:val="single" w:sz="2" w:space="0" w:color="D9D9E3"/>
                        <w:left w:val="single" w:sz="2" w:space="0" w:color="D9D9E3"/>
                        <w:bottom w:val="single" w:sz="2" w:space="0" w:color="D9D9E3"/>
                        <w:right w:val="single" w:sz="2" w:space="0" w:color="D9D9E3"/>
                      </w:divBdr>
                      <w:divsChild>
                        <w:div w:id="2093307726">
                          <w:marLeft w:val="0"/>
                          <w:marRight w:val="0"/>
                          <w:marTop w:val="0"/>
                          <w:marBottom w:val="0"/>
                          <w:divBdr>
                            <w:top w:val="single" w:sz="2" w:space="0" w:color="D9D9E3"/>
                            <w:left w:val="single" w:sz="2" w:space="0" w:color="D9D9E3"/>
                            <w:bottom w:val="single" w:sz="2" w:space="0" w:color="D9D9E3"/>
                            <w:right w:val="single" w:sz="2" w:space="0" w:color="D9D9E3"/>
                          </w:divBdr>
                          <w:divsChild>
                            <w:div w:id="67129982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569608">
                                  <w:marLeft w:val="0"/>
                                  <w:marRight w:val="0"/>
                                  <w:marTop w:val="0"/>
                                  <w:marBottom w:val="0"/>
                                  <w:divBdr>
                                    <w:top w:val="single" w:sz="2" w:space="0" w:color="D9D9E3"/>
                                    <w:left w:val="single" w:sz="2" w:space="0" w:color="D9D9E3"/>
                                    <w:bottom w:val="single" w:sz="2" w:space="0" w:color="D9D9E3"/>
                                    <w:right w:val="single" w:sz="2" w:space="0" w:color="D9D9E3"/>
                                  </w:divBdr>
                                  <w:divsChild>
                                    <w:div w:id="1408334507">
                                      <w:marLeft w:val="0"/>
                                      <w:marRight w:val="0"/>
                                      <w:marTop w:val="0"/>
                                      <w:marBottom w:val="0"/>
                                      <w:divBdr>
                                        <w:top w:val="single" w:sz="2" w:space="0" w:color="D9D9E3"/>
                                        <w:left w:val="single" w:sz="2" w:space="0" w:color="D9D9E3"/>
                                        <w:bottom w:val="single" w:sz="2" w:space="0" w:color="D9D9E3"/>
                                        <w:right w:val="single" w:sz="2" w:space="0" w:color="D9D9E3"/>
                                      </w:divBdr>
                                      <w:divsChild>
                                        <w:div w:id="1081567558">
                                          <w:marLeft w:val="0"/>
                                          <w:marRight w:val="0"/>
                                          <w:marTop w:val="0"/>
                                          <w:marBottom w:val="0"/>
                                          <w:divBdr>
                                            <w:top w:val="single" w:sz="2" w:space="0" w:color="D9D9E3"/>
                                            <w:left w:val="single" w:sz="2" w:space="0" w:color="D9D9E3"/>
                                            <w:bottom w:val="single" w:sz="2" w:space="0" w:color="D9D9E3"/>
                                            <w:right w:val="single" w:sz="2" w:space="0" w:color="D9D9E3"/>
                                          </w:divBdr>
                                          <w:divsChild>
                                            <w:div w:id="1189372383">
                                              <w:marLeft w:val="0"/>
                                              <w:marRight w:val="0"/>
                                              <w:marTop w:val="0"/>
                                              <w:marBottom w:val="0"/>
                                              <w:divBdr>
                                                <w:top w:val="single" w:sz="2" w:space="0" w:color="D9D9E3"/>
                                                <w:left w:val="single" w:sz="2" w:space="0" w:color="D9D9E3"/>
                                                <w:bottom w:val="single" w:sz="2" w:space="0" w:color="D9D9E3"/>
                                                <w:right w:val="single" w:sz="2" w:space="0" w:color="D9D9E3"/>
                                              </w:divBdr>
                                              <w:divsChild>
                                                <w:div w:id="860437533">
                                                  <w:marLeft w:val="0"/>
                                                  <w:marRight w:val="0"/>
                                                  <w:marTop w:val="0"/>
                                                  <w:marBottom w:val="0"/>
                                                  <w:divBdr>
                                                    <w:top w:val="single" w:sz="2" w:space="0" w:color="D9D9E3"/>
                                                    <w:left w:val="single" w:sz="2" w:space="0" w:color="D9D9E3"/>
                                                    <w:bottom w:val="single" w:sz="2" w:space="0" w:color="D9D9E3"/>
                                                    <w:right w:val="single" w:sz="2" w:space="0" w:color="D9D9E3"/>
                                                  </w:divBdr>
                                                  <w:divsChild>
                                                    <w:div w:id="46778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579746688">
          <w:marLeft w:val="0"/>
          <w:marRight w:val="0"/>
          <w:marTop w:val="0"/>
          <w:marBottom w:val="0"/>
          <w:divBdr>
            <w:top w:val="none" w:sz="0" w:space="0" w:color="auto"/>
            <w:left w:val="none" w:sz="0" w:space="0" w:color="auto"/>
            <w:bottom w:val="none" w:sz="0" w:space="0" w:color="auto"/>
            <w:right w:val="none" w:sz="0" w:space="0" w:color="auto"/>
          </w:divBdr>
          <w:divsChild>
            <w:div w:id="2121217290">
              <w:marLeft w:val="0"/>
              <w:marRight w:val="0"/>
              <w:marTop w:val="0"/>
              <w:marBottom w:val="0"/>
              <w:divBdr>
                <w:top w:val="single" w:sz="2" w:space="0" w:color="D9D9E3"/>
                <w:left w:val="single" w:sz="2" w:space="0" w:color="D9D9E3"/>
                <w:bottom w:val="single" w:sz="2" w:space="0" w:color="D9D9E3"/>
                <w:right w:val="single" w:sz="2" w:space="0" w:color="D9D9E3"/>
              </w:divBdr>
              <w:divsChild>
                <w:div w:id="2087799459">
                  <w:marLeft w:val="0"/>
                  <w:marRight w:val="0"/>
                  <w:marTop w:val="0"/>
                  <w:marBottom w:val="0"/>
                  <w:divBdr>
                    <w:top w:val="single" w:sz="2" w:space="0" w:color="D9D9E3"/>
                    <w:left w:val="single" w:sz="2" w:space="0" w:color="D9D9E3"/>
                    <w:bottom w:val="single" w:sz="2" w:space="0" w:color="D9D9E3"/>
                    <w:right w:val="single" w:sz="2" w:space="0" w:color="D9D9E3"/>
                  </w:divBdr>
                  <w:divsChild>
                    <w:div w:id="1752461913">
                      <w:marLeft w:val="0"/>
                      <w:marRight w:val="0"/>
                      <w:marTop w:val="0"/>
                      <w:marBottom w:val="0"/>
                      <w:divBdr>
                        <w:top w:val="single" w:sz="6" w:space="0" w:color="auto"/>
                        <w:left w:val="single" w:sz="6" w:space="0" w:color="auto"/>
                        <w:bottom w:val="single" w:sz="6" w:space="0" w:color="auto"/>
                        <w:right w:val="single" w:sz="6" w:space="0" w:color="auto"/>
                      </w:divBdr>
                      <w:divsChild>
                        <w:div w:id="580988303">
                          <w:marLeft w:val="0"/>
                          <w:marRight w:val="0"/>
                          <w:marTop w:val="0"/>
                          <w:marBottom w:val="0"/>
                          <w:divBdr>
                            <w:top w:val="none" w:sz="0" w:space="0" w:color="auto"/>
                            <w:left w:val="none" w:sz="0" w:space="0" w:color="auto"/>
                            <w:bottom w:val="none" w:sz="0" w:space="0" w:color="auto"/>
                            <w:right w:val="none" w:sz="0" w:space="0" w:color="auto"/>
                          </w:divBdr>
                          <w:divsChild>
                            <w:div w:id="1442410745">
                              <w:marLeft w:val="0"/>
                              <w:marRight w:val="0"/>
                              <w:marTop w:val="0"/>
                              <w:marBottom w:val="0"/>
                              <w:divBdr>
                                <w:top w:val="none" w:sz="0" w:space="0" w:color="auto"/>
                                <w:left w:val="none" w:sz="0" w:space="0" w:color="auto"/>
                                <w:bottom w:val="none" w:sz="0" w:space="0" w:color="auto"/>
                                <w:right w:val="none" w:sz="0" w:space="0" w:color="auto"/>
                              </w:divBdr>
                              <w:divsChild>
                                <w:div w:id="871386476">
                                  <w:marLeft w:val="0"/>
                                  <w:marRight w:val="0"/>
                                  <w:marTop w:val="0"/>
                                  <w:marBottom w:val="0"/>
                                  <w:divBdr>
                                    <w:top w:val="none" w:sz="0" w:space="0" w:color="auto"/>
                                    <w:left w:val="none" w:sz="0" w:space="0" w:color="auto"/>
                                    <w:bottom w:val="none" w:sz="0" w:space="0" w:color="auto"/>
                                    <w:right w:val="none" w:sz="0" w:space="0" w:color="auto"/>
                                  </w:divBdr>
                                  <w:divsChild>
                                    <w:div w:id="1649701263">
                                      <w:marLeft w:val="0"/>
                                      <w:marRight w:val="0"/>
                                      <w:marTop w:val="0"/>
                                      <w:marBottom w:val="0"/>
                                      <w:divBdr>
                                        <w:top w:val="none" w:sz="0" w:space="0" w:color="auto"/>
                                        <w:left w:val="none" w:sz="0" w:space="0" w:color="auto"/>
                                        <w:bottom w:val="none" w:sz="0" w:space="0" w:color="auto"/>
                                        <w:right w:val="none" w:sz="0" w:space="0" w:color="auto"/>
                                      </w:divBdr>
                                      <w:divsChild>
                                        <w:div w:id="1940329452">
                                          <w:marLeft w:val="0"/>
                                          <w:marRight w:val="0"/>
                                          <w:marTop w:val="0"/>
                                          <w:marBottom w:val="0"/>
                                          <w:divBdr>
                                            <w:top w:val="none" w:sz="0" w:space="0" w:color="auto"/>
                                            <w:left w:val="none" w:sz="0" w:space="0" w:color="auto"/>
                                            <w:bottom w:val="none" w:sz="0" w:space="0" w:color="auto"/>
                                            <w:right w:val="none" w:sz="0" w:space="0" w:color="auto"/>
                                          </w:divBdr>
                                          <w:divsChild>
                                            <w:div w:id="163906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081370">
      <w:bodyDiv w:val="1"/>
      <w:marLeft w:val="0"/>
      <w:marRight w:val="0"/>
      <w:marTop w:val="0"/>
      <w:marBottom w:val="0"/>
      <w:divBdr>
        <w:top w:val="none" w:sz="0" w:space="0" w:color="auto"/>
        <w:left w:val="none" w:sz="0" w:space="0" w:color="auto"/>
        <w:bottom w:val="none" w:sz="0" w:space="0" w:color="auto"/>
        <w:right w:val="none" w:sz="0" w:space="0" w:color="auto"/>
      </w:divBdr>
      <w:divsChild>
        <w:div w:id="1925869004">
          <w:marLeft w:val="0"/>
          <w:marRight w:val="0"/>
          <w:marTop w:val="0"/>
          <w:marBottom w:val="0"/>
          <w:divBdr>
            <w:top w:val="single" w:sz="2" w:space="0" w:color="D9D9E3"/>
            <w:left w:val="single" w:sz="2" w:space="0" w:color="D9D9E3"/>
            <w:bottom w:val="single" w:sz="2" w:space="0" w:color="D9D9E3"/>
            <w:right w:val="single" w:sz="2" w:space="0" w:color="D9D9E3"/>
          </w:divBdr>
          <w:divsChild>
            <w:div w:id="1401948330">
              <w:marLeft w:val="0"/>
              <w:marRight w:val="0"/>
              <w:marTop w:val="0"/>
              <w:marBottom w:val="0"/>
              <w:divBdr>
                <w:top w:val="single" w:sz="2" w:space="0" w:color="D9D9E3"/>
                <w:left w:val="single" w:sz="2" w:space="0" w:color="D9D9E3"/>
                <w:bottom w:val="single" w:sz="2" w:space="0" w:color="D9D9E3"/>
                <w:right w:val="single" w:sz="2" w:space="0" w:color="D9D9E3"/>
              </w:divBdr>
              <w:divsChild>
                <w:div w:id="662389820">
                  <w:marLeft w:val="0"/>
                  <w:marRight w:val="0"/>
                  <w:marTop w:val="0"/>
                  <w:marBottom w:val="0"/>
                  <w:divBdr>
                    <w:top w:val="none" w:sz="0" w:space="0" w:color="auto"/>
                    <w:left w:val="none" w:sz="0" w:space="0" w:color="auto"/>
                    <w:bottom w:val="none" w:sz="0" w:space="0" w:color="auto"/>
                    <w:right w:val="none" w:sz="0" w:space="0" w:color="auto"/>
                  </w:divBdr>
                  <w:divsChild>
                    <w:div w:id="583878619">
                      <w:marLeft w:val="0"/>
                      <w:marRight w:val="0"/>
                      <w:marTop w:val="0"/>
                      <w:marBottom w:val="0"/>
                      <w:divBdr>
                        <w:top w:val="none" w:sz="0" w:space="0" w:color="auto"/>
                        <w:left w:val="none" w:sz="0" w:space="0" w:color="auto"/>
                        <w:bottom w:val="none" w:sz="0" w:space="0" w:color="auto"/>
                        <w:right w:val="none" w:sz="0" w:space="0" w:color="auto"/>
                      </w:divBdr>
                      <w:divsChild>
                        <w:div w:id="2021618950">
                          <w:marLeft w:val="0"/>
                          <w:marRight w:val="0"/>
                          <w:marTop w:val="0"/>
                          <w:marBottom w:val="0"/>
                          <w:divBdr>
                            <w:top w:val="none" w:sz="0" w:space="0" w:color="auto"/>
                            <w:left w:val="none" w:sz="0" w:space="0" w:color="auto"/>
                            <w:bottom w:val="none" w:sz="0" w:space="0" w:color="auto"/>
                            <w:right w:val="none" w:sz="0" w:space="0" w:color="auto"/>
                          </w:divBdr>
                          <w:divsChild>
                            <w:div w:id="200470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5869362">
          <w:marLeft w:val="0"/>
          <w:marRight w:val="0"/>
          <w:marTop w:val="0"/>
          <w:marBottom w:val="0"/>
          <w:divBdr>
            <w:top w:val="single" w:sz="2" w:space="0" w:color="D9D9E3"/>
            <w:left w:val="single" w:sz="2" w:space="0" w:color="D9D9E3"/>
            <w:bottom w:val="single" w:sz="2" w:space="0" w:color="D9D9E3"/>
            <w:right w:val="single" w:sz="2" w:space="0" w:color="D9D9E3"/>
          </w:divBdr>
          <w:divsChild>
            <w:div w:id="1386099638">
              <w:marLeft w:val="0"/>
              <w:marRight w:val="0"/>
              <w:marTop w:val="0"/>
              <w:marBottom w:val="0"/>
              <w:divBdr>
                <w:top w:val="single" w:sz="2" w:space="0" w:color="D9D9E3"/>
                <w:left w:val="single" w:sz="2" w:space="0" w:color="D9D9E3"/>
                <w:bottom w:val="single" w:sz="2" w:space="0" w:color="D9D9E3"/>
                <w:right w:val="single" w:sz="2" w:space="0" w:color="D9D9E3"/>
              </w:divBdr>
            </w:div>
            <w:div w:id="767505445">
              <w:marLeft w:val="0"/>
              <w:marRight w:val="0"/>
              <w:marTop w:val="0"/>
              <w:marBottom w:val="0"/>
              <w:divBdr>
                <w:top w:val="single" w:sz="2" w:space="0" w:color="D9D9E3"/>
                <w:left w:val="single" w:sz="2" w:space="0" w:color="D9D9E3"/>
                <w:bottom w:val="single" w:sz="2" w:space="0" w:color="D9D9E3"/>
                <w:right w:val="single" w:sz="2" w:space="0" w:color="D9D9E3"/>
              </w:divBdr>
              <w:divsChild>
                <w:div w:id="661736975">
                  <w:marLeft w:val="0"/>
                  <w:marRight w:val="0"/>
                  <w:marTop w:val="0"/>
                  <w:marBottom w:val="0"/>
                  <w:divBdr>
                    <w:top w:val="single" w:sz="2" w:space="0" w:color="D9D9E3"/>
                    <w:left w:val="single" w:sz="2" w:space="0" w:color="D9D9E3"/>
                    <w:bottom w:val="single" w:sz="2" w:space="0" w:color="D9D9E3"/>
                    <w:right w:val="single" w:sz="2" w:space="0" w:color="D9D9E3"/>
                  </w:divBdr>
                  <w:divsChild>
                    <w:div w:id="123155491">
                      <w:marLeft w:val="0"/>
                      <w:marRight w:val="0"/>
                      <w:marTop w:val="0"/>
                      <w:marBottom w:val="0"/>
                      <w:divBdr>
                        <w:top w:val="single" w:sz="2" w:space="0" w:color="D9D9E3"/>
                        <w:left w:val="single" w:sz="2" w:space="0" w:color="D9D9E3"/>
                        <w:bottom w:val="single" w:sz="2" w:space="0" w:color="D9D9E3"/>
                        <w:right w:val="single" w:sz="2" w:space="0" w:color="D9D9E3"/>
                      </w:divBdr>
                      <w:divsChild>
                        <w:div w:id="1533692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2494309">
      <w:bodyDiv w:val="1"/>
      <w:marLeft w:val="0"/>
      <w:marRight w:val="0"/>
      <w:marTop w:val="0"/>
      <w:marBottom w:val="0"/>
      <w:divBdr>
        <w:top w:val="none" w:sz="0" w:space="0" w:color="auto"/>
        <w:left w:val="none" w:sz="0" w:space="0" w:color="auto"/>
        <w:bottom w:val="none" w:sz="0" w:space="0" w:color="auto"/>
        <w:right w:val="none" w:sz="0" w:space="0" w:color="auto"/>
      </w:divBdr>
      <w:divsChild>
        <w:div w:id="306708793">
          <w:marLeft w:val="0"/>
          <w:marRight w:val="0"/>
          <w:marTop w:val="0"/>
          <w:marBottom w:val="0"/>
          <w:divBdr>
            <w:top w:val="single" w:sz="2" w:space="0" w:color="D9D9E3"/>
            <w:left w:val="single" w:sz="2" w:space="0" w:color="D9D9E3"/>
            <w:bottom w:val="single" w:sz="2" w:space="0" w:color="D9D9E3"/>
            <w:right w:val="single" w:sz="2" w:space="0" w:color="D9D9E3"/>
          </w:divBdr>
          <w:divsChild>
            <w:div w:id="763578010">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99473">
                  <w:marLeft w:val="0"/>
                  <w:marRight w:val="0"/>
                  <w:marTop w:val="0"/>
                  <w:marBottom w:val="0"/>
                  <w:divBdr>
                    <w:top w:val="single" w:sz="2" w:space="0" w:color="D9D9E3"/>
                    <w:left w:val="single" w:sz="2" w:space="0" w:color="D9D9E3"/>
                    <w:bottom w:val="single" w:sz="2" w:space="0" w:color="D9D9E3"/>
                    <w:right w:val="single" w:sz="2" w:space="0" w:color="D9D9E3"/>
                  </w:divBdr>
                  <w:divsChild>
                    <w:div w:id="1152211594">
                      <w:marLeft w:val="0"/>
                      <w:marRight w:val="0"/>
                      <w:marTop w:val="0"/>
                      <w:marBottom w:val="0"/>
                      <w:divBdr>
                        <w:top w:val="single" w:sz="2" w:space="0" w:color="D9D9E3"/>
                        <w:left w:val="single" w:sz="2" w:space="0" w:color="D9D9E3"/>
                        <w:bottom w:val="single" w:sz="2" w:space="0" w:color="D9D9E3"/>
                        <w:right w:val="single" w:sz="2" w:space="0" w:color="D9D9E3"/>
                      </w:divBdr>
                      <w:divsChild>
                        <w:div w:id="139880700">
                          <w:marLeft w:val="0"/>
                          <w:marRight w:val="0"/>
                          <w:marTop w:val="0"/>
                          <w:marBottom w:val="0"/>
                          <w:divBdr>
                            <w:top w:val="single" w:sz="2" w:space="0" w:color="D9D9E3"/>
                            <w:left w:val="single" w:sz="2" w:space="0" w:color="D9D9E3"/>
                            <w:bottom w:val="single" w:sz="2" w:space="0" w:color="D9D9E3"/>
                            <w:right w:val="single" w:sz="2" w:space="0" w:color="D9D9E3"/>
                          </w:divBdr>
                          <w:divsChild>
                            <w:div w:id="981276497">
                              <w:marLeft w:val="0"/>
                              <w:marRight w:val="0"/>
                              <w:marTop w:val="0"/>
                              <w:marBottom w:val="0"/>
                              <w:divBdr>
                                <w:top w:val="single" w:sz="2" w:space="0" w:color="D9D9E3"/>
                                <w:left w:val="single" w:sz="2" w:space="0" w:color="D9D9E3"/>
                                <w:bottom w:val="single" w:sz="2" w:space="0" w:color="D9D9E3"/>
                                <w:right w:val="single" w:sz="2" w:space="0" w:color="D9D9E3"/>
                              </w:divBdr>
                              <w:divsChild>
                                <w:div w:id="533544482">
                                  <w:marLeft w:val="0"/>
                                  <w:marRight w:val="0"/>
                                  <w:marTop w:val="0"/>
                                  <w:marBottom w:val="0"/>
                                  <w:divBdr>
                                    <w:top w:val="single" w:sz="2" w:space="0" w:color="D9D9E3"/>
                                    <w:left w:val="single" w:sz="2" w:space="0" w:color="D9D9E3"/>
                                    <w:bottom w:val="single" w:sz="2" w:space="0" w:color="D9D9E3"/>
                                    <w:right w:val="single" w:sz="2" w:space="0" w:color="D9D9E3"/>
                                  </w:divBdr>
                                  <w:divsChild>
                                    <w:div w:id="1510215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703553861">
          <w:marLeft w:val="0"/>
          <w:marRight w:val="0"/>
          <w:marTop w:val="0"/>
          <w:marBottom w:val="0"/>
          <w:divBdr>
            <w:top w:val="single" w:sz="2" w:space="0" w:color="D9D9E3"/>
            <w:left w:val="single" w:sz="2" w:space="0" w:color="D9D9E3"/>
            <w:bottom w:val="single" w:sz="2" w:space="0" w:color="D9D9E3"/>
            <w:right w:val="single" w:sz="2" w:space="0" w:color="D9D9E3"/>
          </w:divBdr>
          <w:divsChild>
            <w:div w:id="1964145789">
              <w:marLeft w:val="0"/>
              <w:marRight w:val="0"/>
              <w:marTop w:val="100"/>
              <w:marBottom w:val="100"/>
              <w:divBdr>
                <w:top w:val="single" w:sz="2" w:space="0" w:color="D9D9E3"/>
                <w:left w:val="single" w:sz="2" w:space="0" w:color="D9D9E3"/>
                <w:bottom w:val="single" w:sz="2" w:space="0" w:color="D9D9E3"/>
                <w:right w:val="single" w:sz="2" w:space="0" w:color="D9D9E3"/>
              </w:divBdr>
              <w:divsChild>
                <w:div w:id="742415853">
                  <w:marLeft w:val="0"/>
                  <w:marRight w:val="0"/>
                  <w:marTop w:val="0"/>
                  <w:marBottom w:val="0"/>
                  <w:divBdr>
                    <w:top w:val="single" w:sz="2" w:space="0" w:color="D9D9E3"/>
                    <w:left w:val="single" w:sz="2" w:space="0" w:color="D9D9E3"/>
                    <w:bottom w:val="single" w:sz="2" w:space="0" w:color="D9D9E3"/>
                    <w:right w:val="single" w:sz="2" w:space="0" w:color="D9D9E3"/>
                  </w:divBdr>
                  <w:divsChild>
                    <w:div w:id="134567503">
                      <w:marLeft w:val="0"/>
                      <w:marRight w:val="0"/>
                      <w:marTop w:val="0"/>
                      <w:marBottom w:val="0"/>
                      <w:divBdr>
                        <w:top w:val="single" w:sz="2" w:space="0" w:color="D9D9E3"/>
                        <w:left w:val="single" w:sz="2" w:space="0" w:color="D9D9E3"/>
                        <w:bottom w:val="single" w:sz="2" w:space="0" w:color="D9D9E3"/>
                        <w:right w:val="single" w:sz="2" w:space="0" w:color="D9D9E3"/>
                      </w:divBdr>
                      <w:divsChild>
                        <w:div w:id="239297833">
                          <w:marLeft w:val="0"/>
                          <w:marRight w:val="0"/>
                          <w:marTop w:val="0"/>
                          <w:marBottom w:val="0"/>
                          <w:divBdr>
                            <w:top w:val="single" w:sz="2" w:space="0" w:color="D9D9E3"/>
                            <w:left w:val="single" w:sz="2" w:space="0" w:color="D9D9E3"/>
                            <w:bottom w:val="single" w:sz="2" w:space="0" w:color="D9D9E3"/>
                            <w:right w:val="single" w:sz="2" w:space="0" w:color="D9D9E3"/>
                          </w:divBdr>
                          <w:divsChild>
                            <w:div w:id="1378773050">
                              <w:marLeft w:val="0"/>
                              <w:marRight w:val="0"/>
                              <w:marTop w:val="0"/>
                              <w:marBottom w:val="0"/>
                              <w:divBdr>
                                <w:top w:val="single" w:sz="2" w:space="0" w:color="D9D9E3"/>
                                <w:left w:val="single" w:sz="2" w:space="0" w:color="D9D9E3"/>
                                <w:bottom w:val="single" w:sz="2" w:space="0" w:color="D9D9E3"/>
                                <w:right w:val="single" w:sz="2" w:space="0" w:color="D9D9E3"/>
                              </w:divBdr>
                              <w:divsChild>
                                <w:div w:id="20859089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28112013">
      <w:bodyDiv w:val="1"/>
      <w:marLeft w:val="0"/>
      <w:marRight w:val="0"/>
      <w:marTop w:val="0"/>
      <w:marBottom w:val="0"/>
      <w:divBdr>
        <w:top w:val="none" w:sz="0" w:space="0" w:color="auto"/>
        <w:left w:val="none" w:sz="0" w:space="0" w:color="auto"/>
        <w:bottom w:val="none" w:sz="0" w:space="0" w:color="auto"/>
        <w:right w:val="none" w:sz="0" w:space="0" w:color="auto"/>
      </w:divBdr>
      <w:divsChild>
        <w:div w:id="2038575058">
          <w:marLeft w:val="0"/>
          <w:marRight w:val="0"/>
          <w:marTop w:val="0"/>
          <w:marBottom w:val="0"/>
          <w:divBdr>
            <w:top w:val="single" w:sz="2" w:space="0" w:color="D9D9E3"/>
            <w:left w:val="single" w:sz="2" w:space="0" w:color="D9D9E3"/>
            <w:bottom w:val="single" w:sz="2" w:space="0" w:color="D9D9E3"/>
            <w:right w:val="single" w:sz="2" w:space="0" w:color="D9D9E3"/>
          </w:divBdr>
          <w:divsChild>
            <w:div w:id="541284698">
              <w:marLeft w:val="0"/>
              <w:marRight w:val="0"/>
              <w:marTop w:val="0"/>
              <w:marBottom w:val="0"/>
              <w:divBdr>
                <w:top w:val="single" w:sz="2" w:space="0" w:color="D9D9E3"/>
                <w:left w:val="single" w:sz="2" w:space="0" w:color="D9D9E3"/>
                <w:bottom w:val="single" w:sz="2" w:space="0" w:color="D9D9E3"/>
                <w:right w:val="single" w:sz="2" w:space="0" w:color="D9D9E3"/>
              </w:divBdr>
              <w:divsChild>
                <w:div w:id="597518995">
                  <w:marLeft w:val="0"/>
                  <w:marRight w:val="0"/>
                  <w:marTop w:val="0"/>
                  <w:marBottom w:val="0"/>
                  <w:divBdr>
                    <w:top w:val="none" w:sz="0" w:space="0" w:color="auto"/>
                    <w:left w:val="none" w:sz="0" w:space="0" w:color="auto"/>
                    <w:bottom w:val="none" w:sz="0" w:space="0" w:color="auto"/>
                    <w:right w:val="none" w:sz="0" w:space="0" w:color="auto"/>
                  </w:divBdr>
                  <w:divsChild>
                    <w:div w:id="837622333">
                      <w:marLeft w:val="0"/>
                      <w:marRight w:val="0"/>
                      <w:marTop w:val="0"/>
                      <w:marBottom w:val="0"/>
                      <w:divBdr>
                        <w:top w:val="none" w:sz="0" w:space="0" w:color="auto"/>
                        <w:left w:val="none" w:sz="0" w:space="0" w:color="auto"/>
                        <w:bottom w:val="none" w:sz="0" w:space="0" w:color="auto"/>
                        <w:right w:val="none" w:sz="0" w:space="0" w:color="auto"/>
                      </w:divBdr>
                      <w:divsChild>
                        <w:div w:id="560288495">
                          <w:marLeft w:val="0"/>
                          <w:marRight w:val="0"/>
                          <w:marTop w:val="0"/>
                          <w:marBottom w:val="0"/>
                          <w:divBdr>
                            <w:top w:val="none" w:sz="0" w:space="0" w:color="auto"/>
                            <w:left w:val="none" w:sz="0" w:space="0" w:color="auto"/>
                            <w:bottom w:val="none" w:sz="0" w:space="0" w:color="auto"/>
                            <w:right w:val="none" w:sz="0" w:space="0" w:color="auto"/>
                          </w:divBdr>
                          <w:divsChild>
                            <w:div w:id="89280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5639717">
          <w:marLeft w:val="0"/>
          <w:marRight w:val="0"/>
          <w:marTop w:val="0"/>
          <w:marBottom w:val="0"/>
          <w:divBdr>
            <w:top w:val="single" w:sz="2" w:space="0" w:color="D9D9E3"/>
            <w:left w:val="single" w:sz="2" w:space="0" w:color="D9D9E3"/>
            <w:bottom w:val="single" w:sz="2" w:space="0" w:color="D9D9E3"/>
            <w:right w:val="single" w:sz="2" w:space="0" w:color="D9D9E3"/>
          </w:divBdr>
          <w:divsChild>
            <w:div w:id="332488183">
              <w:marLeft w:val="0"/>
              <w:marRight w:val="0"/>
              <w:marTop w:val="0"/>
              <w:marBottom w:val="0"/>
              <w:divBdr>
                <w:top w:val="single" w:sz="2" w:space="0" w:color="D9D9E3"/>
                <w:left w:val="single" w:sz="2" w:space="0" w:color="D9D9E3"/>
                <w:bottom w:val="single" w:sz="2" w:space="0" w:color="D9D9E3"/>
                <w:right w:val="single" w:sz="2" w:space="0" w:color="D9D9E3"/>
              </w:divBdr>
            </w:div>
            <w:div w:id="342127312">
              <w:marLeft w:val="0"/>
              <w:marRight w:val="0"/>
              <w:marTop w:val="0"/>
              <w:marBottom w:val="0"/>
              <w:divBdr>
                <w:top w:val="single" w:sz="2" w:space="0" w:color="D9D9E3"/>
                <w:left w:val="single" w:sz="2" w:space="0" w:color="D9D9E3"/>
                <w:bottom w:val="single" w:sz="2" w:space="0" w:color="D9D9E3"/>
                <w:right w:val="single" w:sz="2" w:space="0" w:color="D9D9E3"/>
              </w:divBdr>
              <w:divsChild>
                <w:div w:id="640113514">
                  <w:marLeft w:val="0"/>
                  <w:marRight w:val="0"/>
                  <w:marTop w:val="0"/>
                  <w:marBottom w:val="0"/>
                  <w:divBdr>
                    <w:top w:val="single" w:sz="2" w:space="0" w:color="D9D9E3"/>
                    <w:left w:val="single" w:sz="2" w:space="0" w:color="D9D9E3"/>
                    <w:bottom w:val="single" w:sz="2" w:space="0" w:color="D9D9E3"/>
                    <w:right w:val="single" w:sz="2" w:space="0" w:color="D9D9E3"/>
                  </w:divBdr>
                  <w:divsChild>
                    <w:div w:id="1414013101">
                      <w:marLeft w:val="0"/>
                      <w:marRight w:val="0"/>
                      <w:marTop w:val="0"/>
                      <w:marBottom w:val="0"/>
                      <w:divBdr>
                        <w:top w:val="single" w:sz="2" w:space="0" w:color="D9D9E3"/>
                        <w:left w:val="single" w:sz="2" w:space="0" w:color="D9D9E3"/>
                        <w:bottom w:val="single" w:sz="2" w:space="0" w:color="D9D9E3"/>
                        <w:right w:val="single" w:sz="2" w:space="0" w:color="D9D9E3"/>
                      </w:divBdr>
                      <w:divsChild>
                        <w:div w:id="16338257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3888843">
      <w:bodyDiv w:val="1"/>
      <w:marLeft w:val="0"/>
      <w:marRight w:val="0"/>
      <w:marTop w:val="0"/>
      <w:marBottom w:val="0"/>
      <w:divBdr>
        <w:top w:val="none" w:sz="0" w:space="0" w:color="auto"/>
        <w:left w:val="none" w:sz="0" w:space="0" w:color="auto"/>
        <w:bottom w:val="none" w:sz="0" w:space="0" w:color="auto"/>
        <w:right w:val="none" w:sz="0" w:space="0" w:color="auto"/>
      </w:divBdr>
      <w:divsChild>
        <w:div w:id="1422607289">
          <w:marLeft w:val="0"/>
          <w:marRight w:val="0"/>
          <w:marTop w:val="0"/>
          <w:marBottom w:val="0"/>
          <w:divBdr>
            <w:top w:val="single" w:sz="2" w:space="0" w:color="D9D9E3"/>
            <w:left w:val="single" w:sz="2" w:space="0" w:color="D9D9E3"/>
            <w:bottom w:val="single" w:sz="2" w:space="0" w:color="D9D9E3"/>
            <w:right w:val="single" w:sz="2" w:space="0" w:color="D9D9E3"/>
          </w:divBdr>
          <w:divsChild>
            <w:div w:id="736444082">
              <w:marLeft w:val="0"/>
              <w:marRight w:val="0"/>
              <w:marTop w:val="0"/>
              <w:marBottom w:val="0"/>
              <w:divBdr>
                <w:top w:val="single" w:sz="2" w:space="0" w:color="D9D9E3"/>
                <w:left w:val="single" w:sz="2" w:space="0" w:color="D9D9E3"/>
                <w:bottom w:val="single" w:sz="2" w:space="0" w:color="D9D9E3"/>
                <w:right w:val="single" w:sz="2" w:space="0" w:color="D9D9E3"/>
              </w:divBdr>
              <w:divsChild>
                <w:div w:id="1076515453">
                  <w:marLeft w:val="0"/>
                  <w:marRight w:val="0"/>
                  <w:marTop w:val="0"/>
                  <w:marBottom w:val="0"/>
                  <w:divBdr>
                    <w:top w:val="single" w:sz="2" w:space="0" w:color="D9D9E3"/>
                    <w:left w:val="single" w:sz="2" w:space="0" w:color="D9D9E3"/>
                    <w:bottom w:val="single" w:sz="2" w:space="0" w:color="D9D9E3"/>
                    <w:right w:val="single" w:sz="2" w:space="0" w:color="D9D9E3"/>
                  </w:divBdr>
                  <w:divsChild>
                    <w:div w:id="1394817940">
                      <w:marLeft w:val="0"/>
                      <w:marRight w:val="0"/>
                      <w:marTop w:val="0"/>
                      <w:marBottom w:val="0"/>
                      <w:divBdr>
                        <w:top w:val="single" w:sz="2" w:space="0" w:color="D9D9E3"/>
                        <w:left w:val="single" w:sz="2" w:space="0" w:color="D9D9E3"/>
                        <w:bottom w:val="single" w:sz="2" w:space="0" w:color="D9D9E3"/>
                        <w:right w:val="single" w:sz="2" w:space="0" w:color="D9D9E3"/>
                      </w:divBdr>
                      <w:divsChild>
                        <w:div w:id="853956436">
                          <w:marLeft w:val="0"/>
                          <w:marRight w:val="0"/>
                          <w:marTop w:val="0"/>
                          <w:marBottom w:val="0"/>
                          <w:divBdr>
                            <w:top w:val="single" w:sz="2" w:space="0" w:color="D9D9E3"/>
                            <w:left w:val="single" w:sz="2" w:space="0" w:color="D9D9E3"/>
                            <w:bottom w:val="single" w:sz="2" w:space="0" w:color="D9D9E3"/>
                            <w:right w:val="single" w:sz="2" w:space="0" w:color="D9D9E3"/>
                          </w:divBdr>
                          <w:divsChild>
                            <w:div w:id="29696547">
                              <w:marLeft w:val="0"/>
                              <w:marRight w:val="0"/>
                              <w:marTop w:val="100"/>
                              <w:marBottom w:val="100"/>
                              <w:divBdr>
                                <w:top w:val="single" w:sz="2" w:space="0" w:color="D9D9E3"/>
                                <w:left w:val="single" w:sz="2" w:space="0" w:color="D9D9E3"/>
                                <w:bottom w:val="single" w:sz="2" w:space="0" w:color="D9D9E3"/>
                                <w:right w:val="single" w:sz="2" w:space="0" w:color="D9D9E3"/>
                              </w:divBdr>
                              <w:divsChild>
                                <w:div w:id="598101661">
                                  <w:marLeft w:val="0"/>
                                  <w:marRight w:val="0"/>
                                  <w:marTop w:val="0"/>
                                  <w:marBottom w:val="0"/>
                                  <w:divBdr>
                                    <w:top w:val="single" w:sz="2" w:space="0" w:color="D9D9E3"/>
                                    <w:left w:val="single" w:sz="2" w:space="0" w:color="D9D9E3"/>
                                    <w:bottom w:val="single" w:sz="2" w:space="0" w:color="D9D9E3"/>
                                    <w:right w:val="single" w:sz="2" w:space="0" w:color="D9D9E3"/>
                                  </w:divBdr>
                                  <w:divsChild>
                                    <w:div w:id="2055035784">
                                      <w:marLeft w:val="0"/>
                                      <w:marRight w:val="0"/>
                                      <w:marTop w:val="0"/>
                                      <w:marBottom w:val="0"/>
                                      <w:divBdr>
                                        <w:top w:val="single" w:sz="2" w:space="0" w:color="D9D9E3"/>
                                        <w:left w:val="single" w:sz="2" w:space="0" w:color="D9D9E3"/>
                                        <w:bottom w:val="single" w:sz="2" w:space="0" w:color="D9D9E3"/>
                                        <w:right w:val="single" w:sz="2" w:space="0" w:color="D9D9E3"/>
                                      </w:divBdr>
                                      <w:divsChild>
                                        <w:div w:id="269168399">
                                          <w:marLeft w:val="0"/>
                                          <w:marRight w:val="0"/>
                                          <w:marTop w:val="0"/>
                                          <w:marBottom w:val="0"/>
                                          <w:divBdr>
                                            <w:top w:val="single" w:sz="2" w:space="0" w:color="D9D9E3"/>
                                            <w:left w:val="single" w:sz="2" w:space="0" w:color="D9D9E3"/>
                                            <w:bottom w:val="single" w:sz="2" w:space="0" w:color="D9D9E3"/>
                                            <w:right w:val="single" w:sz="2" w:space="0" w:color="D9D9E3"/>
                                          </w:divBdr>
                                          <w:divsChild>
                                            <w:div w:id="1828478316">
                                              <w:marLeft w:val="0"/>
                                              <w:marRight w:val="0"/>
                                              <w:marTop w:val="0"/>
                                              <w:marBottom w:val="0"/>
                                              <w:divBdr>
                                                <w:top w:val="single" w:sz="2" w:space="0" w:color="D9D9E3"/>
                                                <w:left w:val="single" w:sz="2" w:space="0" w:color="D9D9E3"/>
                                                <w:bottom w:val="single" w:sz="2" w:space="0" w:color="D9D9E3"/>
                                                <w:right w:val="single" w:sz="2" w:space="0" w:color="D9D9E3"/>
                                              </w:divBdr>
                                              <w:divsChild>
                                                <w:div w:id="2048793912">
                                                  <w:marLeft w:val="0"/>
                                                  <w:marRight w:val="0"/>
                                                  <w:marTop w:val="0"/>
                                                  <w:marBottom w:val="0"/>
                                                  <w:divBdr>
                                                    <w:top w:val="single" w:sz="2" w:space="0" w:color="D9D9E3"/>
                                                    <w:left w:val="single" w:sz="2" w:space="0" w:color="D9D9E3"/>
                                                    <w:bottom w:val="single" w:sz="2" w:space="0" w:color="D9D9E3"/>
                                                    <w:right w:val="single" w:sz="2" w:space="0" w:color="D9D9E3"/>
                                                  </w:divBdr>
                                                  <w:divsChild>
                                                    <w:div w:id="1038705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4590424">
          <w:marLeft w:val="0"/>
          <w:marRight w:val="0"/>
          <w:marTop w:val="0"/>
          <w:marBottom w:val="0"/>
          <w:divBdr>
            <w:top w:val="none" w:sz="0" w:space="0" w:color="auto"/>
            <w:left w:val="none" w:sz="0" w:space="0" w:color="auto"/>
            <w:bottom w:val="none" w:sz="0" w:space="0" w:color="auto"/>
            <w:right w:val="none" w:sz="0" w:space="0" w:color="auto"/>
          </w:divBdr>
          <w:divsChild>
            <w:div w:id="1459182462">
              <w:marLeft w:val="0"/>
              <w:marRight w:val="0"/>
              <w:marTop w:val="0"/>
              <w:marBottom w:val="0"/>
              <w:divBdr>
                <w:top w:val="single" w:sz="2" w:space="0" w:color="D9D9E3"/>
                <w:left w:val="single" w:sz="2" w:space="0" w:color="D9D9E3"/>
                <w:bottom w:val="single" w:sz="2" w:space="0" w:color="D9D9E3"/>
                <w:right w:val="single" w:sz="2" w:space="0" w:color="D9D9E3"/>
              </w:divBdr>
              <w:divsChild>
                <w:div w:id="1099449775">
                  <w:marLeft w:val="0"/>
                  <w:marRight w:val="0"/>
                  <w:marTop w:val="0"/>
                  <w:marBottom w:val="0"/>
                  <w:divBdr>
                    <w:top w:val="single" w:sz="2" w:space="0" w:color="D9D9E3"/>
                    <w:left w:val="single" w:sz="2" w:space="0" w:color="D9D9E3"/>
                    <w:bottom w:val="single" w:sz="2" w:space="0" w:color="D9D9E3"/>
                    <w:right w:val="single" w:sz="2" w:space="0" w:color="D9D9E3"/>
                  </w:divBdr>
                  <w:divsChild>
                    <w:div w:id="1086926062">
                      <w:marLeft w:val="0"/>
                      <w:marRight w:val="0"/>
                      <w:marTop w:val="0"/>
                      <w:marBottom w:val="0"/>
                      <w:divBdr>
                        <w:top w:val="single" w:sz="6" w:space="0" w:color="auto"/>
                        <w:left w:val="single" w:sz="6" w:space="0" w:color="auto"/>
                        <w:bottom w:val="single" w:sz="6" w:space="0" w:color="auto"/>
                        <w:right w:val="single" w:sz="6" w:space="0" w:color="auto"/>
                      </w:divBdr>
                      <w:divsChild>
                        <w:div w:id="1758671770">
                          <w:marLeft w:val="0"/>
                          <w:marRight w:val="0"/>
                          <w:marTop w:val="0"/>
                          <w:marBottom w:val="0"/>
                          <w:divBdr>
                            <w:top w:val="none" w:sz="0" w:space="0" w:color="auto"/>
                            <w:left w:val="none" w:sz="0" w:space="0" w:color="auto"/>
                            <w:bottom w:val="none" w:sz="0" w:space="0" w:color="auto"/>
                            <w:right w:val="none" w:sz="0" w:space="0" w:color="auto"/>
                          </w:divBdr>
                          <w:divsChild>
                            <w:div w:id="360326192">
                              <w:marLeft w:val="0"/>
                              <w:marRight w:val="0"/>
                              <w:marTop w:val="0"/>
                              <w:marBottom w:val="0"/>
                              <w:divBdr>
                                <w:top w:val="none" w:sz="0" w:space="0" w:color="auto"/>
                                <w:left w:val="none" w:sz="0" w:space="0" w:color="auto"/>
                                <w:bottom w:val="none" w:sz="0" w:space="0" w:color="auto"/>
                                <w:right w:val="none" w:sz="0" w:space="0" w:color="auto"/>
                              </w:divBdr>
                              <w:divsChild>
                                <w:div w:id="1720058243">
                                  <w:marLeft w:val="0"/>
                                  <w:marRight w:val="0"/>
                                  <w:marTop w:val="0"/>
                                  <w:marBottom w:val="0"/>
                                  <w:divBdr>
                                    <w:top w:val="none" w:sz="0" w:space="0" w:color="auto"/>
                                    <w:left w:val="none" w:sz="0" w:space="0" w:color="auto"/>
                                    <w:bottom w:val="none" w:sz="0" w:space="0" w:color="auto"/>
                                    <w:right w:val="none" w:sz="0" w:space="0" w:color="auto"/>
                                  </w:divBdr>
                                  <w:divsChild>
                                    <w:div w:id="939948643">
                                      <w:marLeft w:val="0"/>
                                      <w:marRight w:val="0"/>
                                      <w:marTop w:val="0"/>
                                      <w:marBottom w:val="0"/>
                                      <w:divBdr>
                                        <w:top w:val="none" w:sz="0" w:space="0" w:color="auto"/>
                                        <w:left w:val="none" w:sz="0" w:space="0" w:color="auto"/>
                                        <w:bottom w:val="none" w:sz="0" w:space="0" w:color="auto"/>
                                        <w:right w:val="none" w:sz="0" w:space="0" w:color="auto"/>
                                      </w:divBdr>
                                      <w:divsChild>
                                        <w:div w:id="314454635">
                                          <w:marLeft w:val="0"/>
                                          <w:marRight w:val="0"/>
                                          <w:marTop w:val="0"/>
                                          <w:marBottom w:val="0"/>
                                          <w:divBdr>
                                            <w:top w:val="none" w:sz="0" w:space="0" w:color="auto"/>
                                            <w:left w:val="none" w:sz="0" w:space="0" w:color="auto"/>
                                            <w:bottom w:val="none" w:sz="0" w:space="0" w:color="auto"/>
                                            <w:right w:val="none" w:sz="0" w:space="0" w:color="auto"/>
                                          </w:divBdr>
                                          <w:divsChild>
                                            <w:div w:id="83715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1124118">
      <w:bodyDiv w:val="1"/>
      <w:marLeft w:val="0"/>
      <w:marRight w:val="0"/>
      <w:marTop w:val="0"/>
      <w:marBottom w:val="0"/>
      <w:divBdr>
        <w:top w:val="none" w:sz="0" w:space="0" w:color="auto"/>
        <w:left w:val="none" w:sz="0" w:space="0" w:color="auto"/>
        <w:bottom w:val="none" w:sz="0" w:space="0" w:color="auto"/>
        <w:right w:val="none" w:sz="0" w:space="0" w:color="auto"/>
      </w:divBdr>
    </w:div>
    <w:div w:id="845511671">
      <w:bodyDiv w:val="1"/>
      <w:marLeft w:val="0"/>
      <w:marRight w:val="0"/>
      <w:marTop w:val="0"/>
      <w:marBottom w:val="0"/>
      <w:divBdr>
        <w:top w:val="none" w:sz="0" w:space="0" w:color="auto"/>
        <w:left w:val="none" w:sz="0" w:space="0" w:color="auto"/>
        <w:bottom w:val="none" w:sz="0" w:space="0" w:color="auto"/>
        <w:right w:val="none" w:sz="0" w:space="0" w:color="auto"/>
      </w:divBdr>
    </w:div>
    <w:div w:id="1261375657">
      <w:bodyDiv w:val="1"/>
      <w:marLeft w:val="0"/>
      <w:marRight w:val="0"/>
      <w:marTop w:val="0"/>
      <w:marBottom w:val="0"/>
      <w:divBdr>
        <w:top w:val="none" w:sz="0" w:space="0" w:color="auto"/>
        <w:left w:val="none" w:sz="0" w:space="0" w:color="auto"/>
        <w:bottom w:val="none" w:sz="0" w:space="0" w:color="auto"/>
        <w:right w:val="none" w:sz="0" w:space="0" w:color="auto"/>
      </w:divBdr>
    </w:div>
    <w:div w:id="1294285252">
      <w:bodyDiv w:val="1"/>
      <w:marLeft w:val="0"/>
      <w:marRight w:val="0"/>
      <w:marTop w:val="0"/>
      <w:marBottom w:val="0"/>
      <w:divBdr>
        <w:top w:val="none" w:sz="0" w:space="0" w:color="auto"/>
        <w:left w:val="none" w:sz="0" w:space="0" w:color="auto"/>
        <w:bottom w:val="none" w:sz="0" w:space="0" w:color="auto"/>
        <w:right w:val="none" w:sz="0" w:space="0" w:color="auto"/>
      </w:divBdr>
      <w:divsChild>
        <w:div w:id="1490708082">
          <w:marLeft w:val="0"/>
          <w:marRight w:val="0"/>
          <w:marTop w:val="0"/>
          <w:marBottom w:val="0"/>
          <w:divBdr>
            <w:top w:val="single" w:sz="2" w:space="0" w:color="D9D9E3"/>
            <w:left w:val="single" w:sz="2" w:space="0" w:color="D9D9E3"/>
            <w:bottom w:val="single" w:sz="2" w:space="0" w:color="D9D9E3"/>
            <w:right w:val="single" w:sz="2" w:space="0" w:color="D9D9E3"/>
          </w:divBdr>
          <w:divsChild>
            <w:div w:id="1411852446">
              <w:marLeft w:val="0"/>
              <w:marRight w:val="0"/>
              <w:marTop w:val="0"/>
              <w:marBottom w:val="0"/>
              <w:divBdr>
                <w:top w:val="single" w:sz="2" w:space="0" w:color="D9D9E3"/>
                <w:left w:val="single" w:sz="2" w:space="0" w:color="D9D9E3"/>
                <w:bottom w:val="single" w:sz="2" w:space="0" w:color="D9D9E3"/>
                <w:right w:val="single" w:sz="2" w:space="0" w:color="D9D9E3"/>
              </w:divBdr>
              <w:divsChild>
                <w:div w:id="1299073068">
                  <w:marLeft w:val="0"/>
                  <w:marRight w:val="0"/>
                  <w:marTop w:val="0"/>
                  <w:marBottom w:val="0"/>
                  <w:divBdr>
                    <w:top w:val="single" w:sz="2" w:space="0" w:color="D9D9E3"/>
                    <w:left w:val="single" w:sz="2" w:space="0" w:color="D9D9E3"/>
                    <w:bottom w:val="single" w:sz="2" w:space="0" w:color="D9D9E3"/>
                    <w:right w:val="single" w:sz="2" w:space="0" w:color="D9D9E3"/>
                  </w:divBdr>
                  <w:divsChild>
                    <w:div w:id="393048307">
                      <w:marLeft w:val="0"/>
                      <w:marRight w:val="0"/>
                      <w:marTop w:val="0"/>
                      <w:marBottom w:val="0"/>
                      <w:divBdr>
                        <w:top w:val="single" w:sz="2" w:space="0" w:color="D9D9E3"/>
                        <w:left w:val="single" w:sz="2" w:space="0" w:color="D9D9E3"/>
                        <w:bottom w:val="single" w:sz="2" w:space="0" w:color="D9D9E3"/>
                        <w:right w:val="single" w:sz="2" w:space="0" w:color="D9D9E3"/>
                      </w:divBdr>
                      <w:divsChild>
                        <w:div w:id="1619722971">
                          <w:marLeft w:val="0"/>
                          <w:marRight w:val="0"/>
                          <w:marTop w:val="0"/>
                          <w:marBottom w:val="0"/>
                          <w:divBdr>
                            <w:top w:val="single" w:sz="2" w:space="0" w:color="D9D9E3"/>
                            <w:left w:val="single" w:sz="2" w:space="0" w:color="D9D9E3"/>
                            <w:bottom w:val="single" w:sz="2" w:space="0" w:color="D9D9E3"/>
                            <w:right w:val="single" w:sz="2" w:space="0" w:color="D9D9E3"/>
                          </w:divBdr>
                          <w:divsChild>
                            <w:div w:id="1743982782">
                              <w:marLeft w:val="0"/>
                              <w:marRight w:val="0"/>
                              <w:marTop w:val="100"/>
                              <w:marBottom w:val="100"/>
                              <w:divBdr>
                                <w:top w:val="single" w:sz="2" w:space="0" w:color="D9D9E3"/>
                                <w:left w:val="single" w:sz="2" w:space="0" w:color="D9D9E3"/>
                                <w:bottom w:val="single" w:sz="2" w:space="0" w:color="D9D9E3"/>
                                <w:right w:val="single" w:sz="2" w:space="0" w:color="D9D9E3"/>
                              </w:divBdr>
                              <w:divsChild>
                                <w:div w:id="744692223">
                                  <w:marLeft w:val="0"/>
                                  <w:marRight w:val="0"/>
                                  <w:marTop w:val="0"/>
                                  <w:marBottom w:val="0"/>
                                  <w:divBdr>
                                    <w:top w:val="single" w:sz="2" w:space="0" w:color="D9D9E3"/>
                                    <w:left w:val="single" w:sz="2" w:space="0" w:color="D9D9E3"/>
                                    <w:bottom w:val="single" w:sz="2" w:space="0" w:color="D9D9E3"/>
                                    <w:right w:val="single" w:sz="2" w:space="0" w:color="D9D9E3"/>
                                  </w:divBdr>
                                  <w:divsChild>
                                    <w:div w:id="1888683660">
                                      <w:marLeft w:val="0"/>
                                      <w:marRight w:val="0"/>
                                      <w:marTop w:val="0"/>
                                      <w:marBottom w:val="0"/>
                                      <w:divBdr>
                                        <w:top w:val="single" w:sz="2" w:space="0" w:color="D9D9E3"/>
                                        <w:left w:val="single" w:sz="2" w:space="0" w:color="D9D9E3"/>
                                        <w:bottom w:val="single" w:sz="2" w:space="0" w:color="D9D9E3"/>
                                        <w:right w:val="single" w:sz="2" w:space="0" w:color="D9D9E3"/>
                                      </w:divBdr>
                                      <w:divsChild>
                                        <w:div w:id="1530335893">
                                          <w:marLeft w:val="0"/>
                                          <w:marRight w:val="0"/>
                                          <w:marTop w:val="0"/>
                                          <w:marBottom w:val="0"/>
                                          <w:divBdr>
                                            <w:top w:val="single" w:sz="2" w:space="0" w:color="D9D9E3"/>
                                            <w:left w:val="single" w:sz="2" w:space="0" w:color="D9D9E3"/>
                                            <w:bottom w:val="single" w:sz="2" w:space="0" w:color="D9D9E3"/>
                                            <w:right w:val="single" w:sz="2" w:space="0" w:color="D9D9E3"/>
                                          </w:divBdr>
                                          <w:divsChild>
                                            <w:div w:id="2096245418">
                                              <w:marLeft w:val="0"/>
                                              <w:marRight w:val="0"/>
                                              <w:marTop w:val="0"/>
                                              <w:marBottom w:val="0"/>
                                              <w:divBdr>
                                                <w:top w:val="single" w:sz="2" w:space="0" w:color="D9D9E3"/>
                                                <w:left w:val="single" w:sz="2" w:space="0" w:color="D9D9E3"/>
                                                <w:bottom w:val="single" w:sz="2" w:space="0" w:color="D9D9E3"/>
                                                <w:right w:val="single" w:sz="2" w:space="0" w:color="D9D9E3"/>
                                              </w:divBdr>
                                              <w:divsChild>
                                                <w:div w:id="800420822">
                                                  <w:marLeft w:val="0"/>
                                                  <w:marRight w:val="0"/>
                                                  <w:marTop w:val="0"/>
                                                  <w:marBottom w:val="0"/>
                                                  <w:divBdr>
                                                    <w:top w:val="single" w:sz="2" w:space="0" w:color="D9D9E3"/>
                                                    <w:left w:val="single" w:sz="2" w:space="0" w:color="D9D9E3"/>
                                                    <w:bottom w:val="single" w:sz="2" w:space="0" w:color="D9D9E3"/>
                                                    <w:right w:val="single" w:sz="2" w:space="0" w:color="D9D9E3"/>
                                                  </w:divBdr>
                                                  <w:divsChild>
                                                    <w:div w:id="4672375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38331252">
          <w:marLeft w:val="0"/>
          <w:marRight w:val="0"/>
          <w:marTop w:val="0"/>
          <w:marBottom w:val="0"/>
          <w:divBdr>
            <w:top w:val="none" w:sz="0" w:space="0" w:color="auto"/>
            <w:left w:val="none" w:sz="0" w:space="0" w:color="auto"/>
            <w:bottom w:val="none" w:sz="0" w:space="0" w:color="auto"/>
            <w:right w:val="none" w:sz="0" w:space="0" w:color="auto"/>
          </w:divBdr>
          <w:divsChild>
            <w:div w:id="13581428">
              <w:marLeft w:val="0"/>
              <w:marRight w:val="0"/>
              <w:marTop w:val="0"/>
              <w:marBottom w:val="0"/>
              <w:divBdr>
                <w:top w:val="single" w:sz="2" w:space="0" w:color="D9D9E3"/>
                <w:left w:val="single" w:sz="2" w:space="0" w:color="D9D9E3"/>
                <w:bottom w:val="single" w:sz="2" w:space="0" w:color="D9D9E3"/>
                <w:right w:val="single" w:sz="2" w:space="0" w:color="D9D9E3"/>
              </w:divBdr>
              <w:divsChild>
                <w:div w:id="417212402">
                  <w:marLeft w:val="0"/>
                  <w:marRight w:val="0"/>
                  <w:marTop w:val="0"/>
                  <w:marBottom w:val="0"/>
                  <w:divBdr>
                    <w:top w:val="single" w:sz="2" w:space="0" w:color="D9D9E3"/>
                    <w:left w:val="single" w:sz="2" w:space="0" w:color="D9D9E3"/>
                    <w:bottom w:val="single" w:sz="2" w:space="0" w:color="D9D9E3"/>
                    <w:right w:val="single" w:sz="2" w:space="0" w:color="D9D9E3"/>
                  </w:divBdr>
                  <w:divsChild>
                    <w:div w:id="2006473305">
                      <w:marLeft w:val="0"/>
                      <w:marRight w:val="0"/>
                      <w:marTop w:val="0"/>
                      <w:marBottom w:val="0"/>
                      <w:divBdr>
                        <w:top w:val="single" w:sz="6" w:space="0" w:color="auto"/>
                        <w:left w:val="single" w:sz="6" w:space="0" w:color="auto"/>
                        <w:bottom w:val="single" w:sz="6" w:space="0" w:color="auto"/>
                        <w:right w:val="single" w:sz="6" w:space="0" w:color="auto"/>
                      </w:divBdr>
                      <w:divsChild>
                        <w:div w:id="251747414">
                          <w:marLeft w:val="0"/>
                          <w:marRight w:val="0"/>
                          <w:marTop w:val="0"/>
                          <w:marBottom w:val="0"/>
                          <w:divBdr>
                            <w:top w:val="none" w:sz="0" w:space="0" w:color="auto"/>
                            <w:left w:val="none" w:sz="0" w:space="0" w:color="auto"/>
                            <w:bottom w:val="none" w:sz="0" w:space="0" w:color="auto"/>
                            <w:right w:val="none" w:sz="0" w:space="0" w:color="auto"/>
                          </w:divBdr>
                          <w:divsChild>
                            <w:div w:id="868109701">
                              <w:marLeft w:val="0"/>
                              <w:marRight w:val="0"/>
                              <w:marTop w:val="0"/>
                              <w:marBottom w:val="0"/>
                              <w:divBdr>
                                <w:top w:val="none" w:sz="0" w:space="0" w:color="auto"/>
                                <w:left w:val="none" w:sz="0" w:space="0" w:color="auto"/>
                                <w:bottom w:val="none" w:sz="0" w:space="0" w:color="auto"/>
                                <w:right w:val="none" w:sz="0" w:space="0" w:color="auto"/>
                              </w:divBdr>
                              <w:divsChild>
                                <w:div w:id="495077275">
                                  <w:marLeft w:val="0"/>
                                  <w:marRight w:val="0"/>
                                  <w:marTop w:val="0"/>
                                  <w:marBottom w:val="0"/>
                                  <w:divBdr>
                                    <w:top w:val="none" w:sz="0" w:space="0" w:color="auto"/>
                                    <w:left w:val="none" w:sz="0" w:space="0" w:color="auto"/>
                                    <w:bottom w:val="none" w:sz="0" w:space="0" w:color="auto"/>
                                    <w:right w:val="none" w:sz="0" w:space="0" w:color="auto"/>
                                  </w:divBdr>
                                  <w:divsChild>
                                    <w:div w:id="1948613528">
                                      <w:marLeft w:val="0"/>
                                      <w:marRight w:val="0"/>
                                      <w:marTop w:val="0"/>
                                      <w:marBottom w:val="0"/>
                                      <w:divBdr>
                                        <w:top w:val="none" w:sz="0" w:space="0" w:color="auto"/>
                                        <w:left w:val="none" w:sz="0" w:space="0" w:color="auto"/>
                                        <w:bottom w:val="none" w:sz="0" w:space="0" w:color="auto"/>
                                        <w:right w:val="none" w:sz="0" w:space="0" w:color="auto"/>
                                      </w:divBdr>
                                      <w:divsChild>
                                        <w:div w:id="1758744368">
                                          <w:marLeft w:val="0"/>
                                          <w:marRight w:val="0"/>
                                          <w:marTop w:val="0"/>
                                          <w:marBottom w:val="0"/>
                                          <w:divBdr>
                                            <w:top w:val="none" w:sz="0" w:space="0" w:color="auto"/>
                                            <w:left w:val="none" w:sz="0" w:space="0" w:color="auto"/>
                                            <w:bottom w:val="none" w:sz="0" w:space="0" w:color="auto"/>
                                            <w:right w:val="none" w:sz="0" w:space="0" w:color="auto"/>
                                          </w:divBdr>
                                          <w:divsChild>
                                            <w:div w:id="141049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4773052">
      <w:bodyDiv w:val="1"/>
      <w:marLeft w:val="0"/>
      <w:marRight w:val="0"/>
      <w:marTop w:val="0"/>
      <w:marBottom w:val="0"/>
      <w:divBdr>
        <w:top w:val="none" w:sz="0" w:space="0" w:color="auto"/>
        <w:left w:val="none" w:sz="0" w:space="0" w:color="auto"/>
        <w:bottom w:val="none" w:sz="0" w:space="0" w:color="auto"/>
        <w:right w:val="none" w:sz="0" w:space="0" w:color="auto"/>
      </w:divBdr>
      <w:divsChild>
        <w:div w:id="789320926">
          <w:marLeft w:val="0"/>
          <w:marRight w:val="0"/>
          <w:marTop w:val="0"/>
          <w:marBottom w:val="0"/>
          <w:divBdr>
            <w:top w:val="single" w:sz="2" w:space="0" w:color="D9D9E3"/>
            <w:left w:val="single" w:sz="2" w:space="0" w:color="D9D9E3"/>
            <w:bottom w:val="single" w:sz="2" w:space="0" w:color="D9D9E3"/>
            <w:right w:val="single" w:sz="2" w:space="0" w:color="D9D9E3"/>
          </w:divBdr>
          <w:divsChild>
            <w:div w:id="459493176">
              <w:marLeft w:val="0"/>
              <w:marRight w:val="0"/>
              <w:marTop w:val="0"/>
              <w:marBottom w:val="0"/>
              <w:divBdr>
                <w:top w:val="single" w:sz="2" w:space="0" w:color="D9D9E3"/>
                <w:left w:val="single" w:sz="2" w:space="0" w:color="D9D9E3"/>
                <w:bottom w:val="single" w:sz="2" w:space="0" w:color="D9D9E3"/>
                <w:right w:val="single" w:sz="2" w:space="0" w:color="D9D9E3"/>
              </w:divBdr>
              <w:divsChild>
                <w:div w:id="1926262739">
                  <w:marLeft w:val="0"/>
                  <w:marRight w:val="0"/>
                  <w:marTop w:val="0"/>
                  <w:marBottom w:val="0"/>
                  <w:divBdr>
                    <w:top w:val="single" w:sz="2" w:space="0" w:color="D9D9E3"/>
                    <w:left w:val="single" w:sz="2" w:space="0" w:color="D9D9E3"/>
                    <w:bottom w:val="single" w:sz="2" w:space="0" w:color="D9D9E3"/>
                    <w:right w:val="single" w:sz="2" w:space="0" w:color="D9D9E3"/>
                  </w:divBdr>
                  <w:divsChild>
                    <w:div w:id="833690726">
                      <w:marLeft w:val="0"/>
                      <w:marRight w:val="0"/>
                      <w:marTop w:val="0"/>
                      <w:marBottom w:val="0"/>
                      <w:divBdr>
                        <w:top w:val="single" w:sz="2" w:space="0" w:color="D9D9E3"/>
                        <w:left w:val="single" w:sz="2" w:space="0" w:color="D9D9E3"/>
                        <w:bottom w:val="single" w:sz="2" w:space="0" w:color="D9D9E3"/>
                        <w:right w:val="single" w:sz="2" w:space="0" w:color="D9D9E3"/>
                      </w:divBdr>
                      <w:divsChild>
                        <w:div w:id="513347409">
                          <w:marLeft w:val="0"/>
                          <w:marRight w:val="0"/>
                          <w:marTop w:val="0"/>
                          <w:marBottom w:val="0"/>
                          <w:divBdr>
                            <w:top w:val="single" w:sz="2" w:space="0" w:color="D9D9E3"/>
                            <w:left w:val="single" w:sz="2" w:space="0" w:color="D9D9E3"/>
                            <w:bottom w:val="single" w:sz="2" w:space="0" w:color="D9D9E3"/>
                            <w:right w:val="single" w:sz="2" w:space="0" w:color="D9D9E3"/>
                          </w:divBdr>
                          <w:divsChild>
                            <w:div w:id="1574269177">
                              <w:marLeft w:val="0"/>
                              <w:marRight w:val="0"/>
                              <w:marTop w:val="100"/>
                              <w:marBottom w:val="100"/>
                              <w:divBdr>
                                <w:top w:val="single" w:sz="2" w:space="0" w:color="D9D9E3"/>
                                <w:left w:val="single" w:sz="2" w:space="0" w:color="D9D9E3"/>
                                <w:bottom w:val="single" w:sz="2" w:space="0" w:color="D9D9E3"/>
                                <w:right w:val="single" w:sz="2" w:space="0" w:color="D9D9E3"/>
                              </w:divBdr>
                              <w:divsChild>
                                <w:div w:id="1374234309">
                                  <w:marLeft w:val="0"/>
                                  <w:marRight w:val="0"/>
                                  <w:marTop w:val="0"/>
                                  <w:marBottom w:val="0"/>
                                  <w:divBdr>
                                    <w:top w:val="single" w:sz="2" w:space="0" w:color="D9D9E3"/>
                                    <w:left w:val="single" w:sz="2" w:space="0" w:color="D9D9E3"/>
                                    <w:bottom w:val="single" w:sz="2" w:space="0" w:color="D9D9E3"/>
                                    <w:right w:val="single" w:sz="2" w:space="0" w:color="D9D9E3"/>
                                  </w:divBdr>
                                  <w:divsChild>
                                    <w:div w:id="1392534127">
                                      <w:marLeft w:val="0"/>
                                      <w:marRight w:val="0"/>
                                      <w:marTop w:val="0"/>
                                      <w:marBottom w:val="0"/>
                                      <w:divBdr>
                                        <w:top w:val="single" w:sz="2" w:space="0" w:color="D9D9E3"/>
                                        <w:left w:val="single" w:sz="2" w:space="0" w:color="D9D9E3"/>
                                        <w:bottom w:val="single" w:sz="2" w:space="0" w:color="D9D9E3"/>
                                        <w:right w:val="single" w:sz="2" w:space="0" w:color="D9D9E3"/>
                                      </w:divBdr>
                                      <w:divsChild>
                                        <w:div w:id="1635137849">
                                          <w:marLeft w:val="0"/>
                                          <w:marRight w:val="0"/>
                                          <w:marTop w:val="0"/>
                                          <w:marBottom w:val="0"/>
                                          <w:divBdr>
                                            <w:top w:val="single" w:sz="2" w:space="0" w:color="D9D9E3"/>
                                            <w:left w:val="single" w:sz="2" w:space="0" w:color="D9D9E3"/>
                                            <w:bottom w:val="single" w:sz="2" w:space="0" w:color="D9D9E3"/>
                                            <w:right w:val="single" w:sz="2" w:space="0" w:color="D9D9E3"/>
                                          </w:divBdr>
                                          <w:divsChild>
                                            <w:div w:id="745960175">
                                              <w:marLeft w:val="0"/>
                                              <w:marRight w:val="0"/>
                                              <w:marTop w:val="0"/>
                                              <w:marBottom w:val="0"/>
                                              <w:divBdr>
                                                <w:top w:val="single" w:sz="2" w:space="0" w:color="D9D9E3"/>
                                                <w:left w:val="single" w:sz="2" w:space="0" w:color="D9D9E3"/>
                                                <w:bottom w:val="single" w:sz="2" w:space="0" w:color="D9D9E3"/>
                                                <w:right w:val="single" w:sz="2" w:space="0" w:color="D9D9E3"/>
                                              </w:divBdr>
                                              <w:divsChild>
                                                <w:div w:id="283771685">
                                                  <w:marLeft w:val="0"/>
                                                  <w:marRight w:val="0"/>
                                                  <w:marTop w:val="0"/>
                                                  <w:marBottom w:val="0"/>
                                                  <w:divBdr>
                                                    <w:top w:val="single" w:sz="2" w:space="0" w:color="D9D9E3"/>
                                                    <w:left w:val="single" w:sz="2" w:space="0" w:color="D9D9E3"/>
                                                    <w:bottom w:val="single" w:sz="2" w:space="0" w:color="D9D9E3"/>
                                                    <w:right w:val="single" w:sz="2" w:space="0" w:color="D9D9E3"/>
                                                  </w:divBdr>
                                                  <w:divsChild>
                                                    <w:div w:id="1164779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03984526">
          <w:marLeft w:val="0"/>
          <w:marRight w:val="0"/>
          <w:marTop w:val="0"/>
          <w:marBottom w:val="0"/>
          <w:divBdr>
            <w:top w:val="none" w:sz="0" w:space="0" w:color="auto"/>
            <w:left w:val="none" w:sz="0" w:space="0" w:color="auto"/>
            <w:bottom w:val="none" w:sz="0" w:space="0" w:color="auto"/>
            <w:right w:val="none" w:sz="0" w:space="0" w:color="auto"/>
          </w:divBdr>
          <w:divsChild>
            <w:div w:id="1577275636">
              <w:marLeft w:val="0"/>
              <w:marRight w:val="0"/>
              <w:marTop w:val="0"/>
              <w:marBottom w:val="0"/>
              <w:divBdr>
                <w:top w:val="single" w:sz="2" w:space="0" w:color="D9D9E3"/>
                <w:left w:val="single" w:sz="2" w:space="0" w:color="D9D9E3"/>
                <w:bottom w:val="single" w:sz="2" w:space="0" w:color="D9D9E3"/>
                <w:right w:val="single" w:sz="2" w:space="0" w:color="D9D9E3"/>
              </w:divBdr>
              <w:divsChild>
                <w:div w:id="164711672">
                  <w:marLeft w:val="0"/>
                  <w:marRight w:val="0"/>
                  <w:marTop w:val="0"/>
                  <w:marBottom w:val="0"/>
                  <w:divBdr>
                    <w:top w:val="single" w:sz="2" w:space="0" w:color="D9D9E3"/>
                    <w:left w:val="single" w:sz="2" w:space="0" w:color="D9D9E3"/>
                    <w:bottom w:val="single" w:sz="2" w:space="0" w:color="D9D9E3"/>
                    <w:right w:val="single" w:sz="2" w:space="0" w:color="D9D9E3"/>
                  </w:divBdr>
                  <w:divsChild>
                    <w:div w:id="1578979200">
                      <w:marLeft w:val="0"/>
                      <w:marRight w:val="0"/>
                      <w:marTop w:val="0"/>
                      <w:marBottom w:val="0"/>
                      <w:divBdr>
                        <w:top w:val="single" w:sz="6" w:space="0" w:color="auto"/>
                        <w:left w:val="single" w:sz="6" w:space="0" w:color="auto"/>
                        <w:bottom w:val="single" w:sz="6" w:space="0" w:color="auto"/>
                        <w:right w:val="single" w:sz="6" w:space="0" w:color="auto"/>
                      </w:divBdr>
                      <w:divsChild>
                        <w:div w:id="1022315047">
                          <w:marLeft w:val="0"/>
                          <w:marRight w:val="0"/>
                          <w:marTop w:val="0"/>
                          <w:marBottom w:val="0"/>
                          <w:divBdr>
                            <w:top w:val="none" w:sz="0" w:space="0" w:color="auto"/>
                            <w:left w:val="none" w:sz="0" w:space="0" w:color="auto"/>
                            <w:bottom w:val="none" w:sz="0" w:space="0" w:color="auto"/>
                            <w:right w:val="none" w:sz="0" w:space="0" w:color="auto"/>
                          </w:divBdr>
                          <w:divsChild>
                            <w:div w:id="1825001806">
                              <w:marLeft w:val="0"/>
                              <w:marRight w:val="0"/>
                              <w:marTop w:val="0"/>
                              <w:marBottom w:val="0"/>
                              <w:divBdr>
                                <w:top w:val="none" w:sz="0" w:space="0" w:color="auto"/>
                                <w:left w:val="none" w:sz="0" w:space="0" w:color="auto"/>
                                <w:bottom w:val="none" w:sz="0" w:space="0" w:color="auto"/>
                                <w:right w:val="none" w:sz="0" w:space="0" w:color="auto"/>
                              </w:divBdr>
                              <w:divsChild>
                                <w:div w:id="895702458">
                                  <w:marLeft w:val="0"/>
                                  <w:marRight w:val="0"/>
                                  <w:marTop w:val="0"/>
                                  <w:marBottom w:val="0"/>
                                  <w:divBdr>
                                    <w:top w:val="none" w:sz="0" w:space="0" w:color="auto"/>
                                    <w:left w:val="none" w:sz="0" w:space="0" w:color="auto"/>
                                    <w:bottom w:val="none" w:sz="0" w:space="0" w:color="auto"/>
                                    <w:right w:val="none" w:sz="0" w:space="0" w:color="auto"/>
                                  </w:divBdr>
                                  <w:divsChild>
                                    <w:div w:id="1702168695">
                                      <w:marLeft w:val="0"/>
                                      <w:marRight w:val="0"/>
                                      <w:marTop w:val="0"/>
                                      <w:marBottom w:val="0"/>
                                      <w:divBdr>
                                        <w:top w:val="none" w:sz="0" w:space="0" w:color="auto"/>
                                        <w:left w:val="none" w:sz="0" w:space="0" w:color="auto"/>
                                        <w:bottom w:val="none" w:sz="0" w:space="0" w:color="auto"/>
                                        <w:right w:val="none" w:sz="0" w:space="0" w:color="auto"/>
                                      </w:divBdr>
                                      <w:divsChild>
                                        <w:div w:id="573592491">
                                          <w:marLeft w:val="0"/>
                                          <w:marRight w:val="0"/>
                                          <w:marTop w:val="0"/>
                                          <w:marBottom w:val="0"/>
                                          <w:divBdr>
                                            <w:top w:val="none" w:sz="0" w:space="0" w:color="auto"/>
                                            <w:left w:val="none" w:sz="0" w:space="0" w:color="auto"/>
                                            <w:bottom w:val="none" w:sz="0" w:space="0" w:color="auto"/>
                                            <w:right w:val="none" w:sz="0" w:space="0" w:color="auto"/>
                                          </w:divBdr>
                                          <w:divsChild>
                                            <w:div w:id="4222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250797">
      <w:bodyDiv w:val="1"/>
      <w:marLeft w:val="0"/>
      <w:marRight w:val="0"/>
      <w:marTop w:val="0"/>
      <w:marBottom w:val="0"/>
      <w:divBdr>
        <w:top w:val="none" w:sz="0" w:space="0" w:color="auto"/>
        <w:left w:val="none" w:sz="0" w:space="0" w:color="auto"/>
        <w:bottom w:val="none" w:sz="0" w:space="0" w:color="auto"/>
        <w:right w:val="none" w:sz="0" w:space="0" w:color="auto"/>
      </w:divBdr>
      <w:divsChild>
        <w:div w:id="301548454">
          <w:marLeft w:val="0"/>
          <w:marRight w:val="0"/>
          <w:marTop w:val="0"/>
          <w:marBottom w:val="0"/>
          <w:divBdr>
            <w:top w:val="single" w:sz="2" w:space="0" w:color="D9D9E3"/>
            <w:left w:val="single" w:sz="2" w:space="0" w:color="D9D9E3"/>
            <w:bottom w:val="single" w:sz="2" w:space="0" w:color="D9D9E3"/>
            <w:right w:val="single" w:sz="2" w:space="0" w:color="D9D9E3"/>
          </w:divBdr>
          <w:divsChild>
            <w:div w:id="1040084850">
              <w:marLeft w:val="0"/>
              <w:marRight w:val="0"/>
              <w:marTop w:val="0"/>
              <w:marBottom w:val="0"/>
              <w:divBdr>
                <w:top w:val="single" w:sz="2" w:space="0" w:color="D9D9E3"/>
                <w:left w:val="single" w:sz="2" w:space="0" w:color="D9D9E3"/>
                <w:bottom w:val="single" w:sz="2" w:space="0" w:color="D9D9E3"/>
                <w:right w:val="single" w:sz="2" w:space="0" w:color="D9D9E3"/>
              </w:divBdr>
              <w:divsChild>
                <w:div w:id="326323647">
                  <w:marLeft w:val="0"/>
                  <w:marRight w:val="0"/>
                  <w:marTop w:val="0"/>
                  <w:marBottom w:val="0"/>
                  <w:divBdr>
                    <w:top w:val="single" w:sz="2" w:space="0" w:color="D9D9E3"/>
                    <w:left w:val="single" w:sz="2" w:space="0" w:color="D9D9E3"/>
                    <w:bottom w:val="single" w:sz="2" w:space="0" w:color="D9D9E3"/>
                    <w:right w:val="single" w:sz="2" w:space="0" w:color="D9D9E3"/>
                  </w:divBdr>
                  <w:divsChild>
                    <w:div w:id="1131443499">
                      <w:marLeft w:val="0"/>
                      <w:marRight w:val="0"/>
                      <w:marTop w:val="0"/>
                      <w:marBottom w:val="0"/>
                      <w:divBdr>
                        <w:top w:val="single" w:sz="2" w:space="0" w:color="D9D9E3"/>
                        <w:left w:val="single" w:sz="2" w:space="0" w:color="D9D9E3"/>
                        <w:bottom w:val="single" w:sz="2" w:space="0" w:color="D9D9E3"/>
                        <w:right w:val="single" w:sz="2" w:space="0" w:color="D9D9E3"/>
                      </w:divBdr>
                      <w:divsChild>
                        <w:div w:id="91977458">
                          <w:marLeft w:val="0"/>
                          <w:marRight w:val="0"/>
                          <w:marTop w:val="0"/>
                          <w:marBottom w:val="0"/>
                          <w:divBdr>
                            <w:top w:val="single" w:sz="2" w:space="0" w:color="D9D9E3"/>
                            <w:left w:val="single" w:sz="2" w:space="0" w:color="D9D9E3"/>
                            <w:bottom w:val="single" w:sz="2" w:space="0" w:color="D9D9E3"/>
                            <w:right w:val="single" w:sz="2" w:space="0" w:color="D9D9E3"/>
                          </w:divBdr>
                          <w:divsChild>
                            <w:div w:id="1700659854">
                              <w:marLeft w:val="0"/>
                              <w:marRight w:val="0"/>
                              <w:marTop w:val="100"/>
                              <w:marBottom w:val="100"/>
                              <w:divBdr>
                                <w:top w:val="single" w:sz="2" w:space="0" w:color="D9D9E3"/>
                                <w:left w:val="single" w:sz="2" w:space="0" w:color="D9D9E3"/>
                                <w:bottom w:val="single" w:sz="2" w:space="0" w:color="D9D9E3"/>
                                <w:right w:val="single" w:sz="2" w:space="0" w:color="D9D9E3"/>
                              </w:divBdr>
                              <w:divsChild>
                                <w:div w:id="513959619">
                                  <w:marLeft w:val="0"/>
                                  <w:marRight w:val="0"/>
                                  <w:marTop w:val="0"/>
                                  <w:marBottom w:val="0"/>
                                  <w:divBdr>
                                    <w:top w:val="single" w:sz="2" w:space="0" w:color="D9D9E3"/>
                                    <w:left w:val="single" w:sz="2" w:space="0" w:color="D9D9E3"/>
                                    <w:bottom w:val="single" w:sz="2" w:space="0" w:color="D9D9E3"/>
                                    <w:right w:val="single" w:sz="2" w:space="0" w:color="D9D9E3"/>
                                  </w:divBdr>
                                  <w:divsChild>
                                    <w:div w:id="1169448700">
                                      <w:marLeft w:val="0"/>
                                      <w:marRight w:val="0"/>
                                      <w:marTop w:val="0"/>
                                      <w:marBottom w:val="0"/>
                                      <w:divBdr>
                                        <w:top w:val="single" w:sz="2" w:space="0" w:color="D9D9E3"/>
                                        <w:left w:val="single" w:sz="2" w:space="0" w:color="D9D9E3"/>
                                        <w:bottom w:val="single" w:sz="2" w:space="0" w:color="D9D9E3"/>
                                        <w:right w:val="single" w:sz="2" w:space="0" w:color="D9D9E3"/>
                                      </w:divBdr>
                                      <w:divsChild>
                                        <w:div w:id="1250234427">
                                          <w:marLeft w:val="0"/>
                                          <w:marRight w:val="0"/>
                                          <w:marTop w:val="0"/>
                                          <w:marBottom w:val="0"/>
                                          <w:divBdr>
                                            <w:top w:val="single" w:sz="2" w:space="0" w:color="D9D9E3"/>
                                            <w:left w:val="single" w:sz="2" w:space="0" w:color="D9D9E3"/>
                                            <w:bottom w:val="single" w:sz="2" w:space="0" w:color="D9D9E3"/>
                                            <w:right w:val="single" w:sz="2" w:space="0" w:color="D9D9E3"/>
                                          </w:divBdr>
                                          <w:divsChild>
                                            <w:div w:id="1271624681">
                                              <w:marLeft w:val="0"/>
                                              <w:marRight w:val="0"/>
                                              <w:marTop w:val="0"/>
                                              <w:marBottom w:val="0"/>
                                              <w:divBdr>
                                                <w:top w:val="single" w:sz="2" w:space="0" w:color="D9D9E3"/>
                                                <w:left w:val="single" w:sz="2" w:space="0" w:color="D9D9E3"/>
                                                <w:bottom w:val="single" w:sz="2" w:space="0" w:color="D9D9E3"/>
                                                <w:right w:val="single" w:sz="2" w:space="0" w:color="D9D9E3"/>
                                              </w:divBdr>
                                              <w:divsChild>
                                                <w:div w:id="1791706772">
                                                  <w:marLeft w:val="0"/>
                                                  <w:marRight w:val="0"/>
                                                  <w:marTop w:val="0"/>
                                                  <w:marBottom w:val="0"/>
                                                  <w:divBdr>
                                                    <w:top w:val="single" w:sz="2" w:space="0" w:color="D9D9E3"/>
                                                    <w:left w:val="single" w:sz="2" w:space="0" w:color="D9D9E3"/>
                                                    <w:bottom w:val="single" w:sz="2" w:space="0" w:color="D9D9E3"/>
                                                    <w:right w:val="single" w:sz="2" w:space="0" w:color="D9D9E3"/>
                                                  </w:divBdr>
                                                  <w:divsChild>
                                                    <w:div w:id="3318345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53942454">
          <w:marLeft w:val="0"/>
          <w:marRight w:val="0"/>
          <w:marTop w:val="0"/>
          <w:marBottom w:val="0"/>
          <w:divBdr>
            <w:top w:val="none" w:sz="0" w:space="0" w:color="auto"/>
            <w:left w:val="none" w:sz="0" w:space="0" w:color="auto"/>
            <w:bottom w:val="none" w:sz="0" w:space="0" w:color="auto"/>
            <w:right w:val="none" w:sz="0" w:space="0" w:color="auto"/>
          </w:divBdr>
          <w:divsChild>
            <w:div w:id="190724226">
              <w:marLeft w:val="0"/>
              <w:marRight w:val="0"/>
              <w:marTop w:val="0"/>
              <w:marBottom w:val="0"/>
              <w:divBdr>
                <w:top w:val="single" w:sz="2" w:space="0" w:color="D9D9E3"/>
                <w:left w:val="single" w:sz="2" w:space="0" w:color="D9D9E3"/>
                <w:bottom w:val="single" w:sz="2" w:space="0" w:color="D9D9E3"/>
                <w:right w:val="single" w:sz="2" w:space="0" w:color="D9D9E3"/>
              </w:divBdr>
              <w:divsChild>
                <w:div w:id="1079907003">
                  <w:marLeft w:val="0"/>
                  <w:marRight w:val="0"/>
                  <w:marTop w:val="0"/>
                  <w:marBottom w:val="0"/>
                  <w:divBdr>
                    <w:top w:val="single" w:sz="2" w:space="0" w:color="D9D9E3"/>
                    <w:left w:val="single" w:sz="2" w:space="0" w:color="D9D9E3"/>
                    <w:bottom w:val="single" w:sz="2" w:space="0" w:color="D9D9E3"/>
                    <w:right w:val="single" w:sz="2" w:space="0" w:color="D9D9E3"/>
                  </w:divBdr>
                  <w:divsChild>
                    <w:div w:id="883374129">
                      <w:marLeft w:val="0"/>
                      <w:marRight w:val="0"/>
                      <w:marTop w:val="0"/>
                      <w:marBottom w:val="0"/>
                      <w:divBdr>
                        <w:top w:val="single" w:sz="6" w:space="0" w:color="auto"/>
                        <w:left w:val="single" w:sz="6" w:space="0" w:color="auto"/>
                        <w:bottom w:val="single" w:sz="6" w:space="0" w:color="auto"/>
                        <w:right w:val="single" w:sz="6" w:space="0" w:color="auto"/>
                      </w:divBdr>
                      <w:divsChild>
                        <w:div w:id="1855261565">
                          <w:marLeft w:val="0"/>
                          <w:marRight w:val="0"/>
                          <w:marTop w:val="0"/>
                          <w:marBottom w:val="0"/>
                          <w:divBdr>
                            <w:top w:val="none" w:sz="0" w:space="0" w:color="auto"/>
                            <w:left w:val="none" w:sz="0" w:space="0" w:color="auto"/>
                            <w:bottom w:val="none" w:sz="0" w:space="0" w:color="auto"/>
                            <w:right w:val="none" w:sz="0" w:space="0" w:color="auto"/>
                          </w:divBdr>
                          <w:divsChild>
                            <w:div w:id="7605058">
                              <w:marLeft w:val="0"/>
                              <w:marRight w:val="0"/>
                              <w:marTop w:val="0"/>
                              <w:marBottom w:val="0"/>
                              <w:divBdr>
                                <w:top w:val="none" w:sz="0" w:space="0" w:color="auto"/>
                                <w:left w:val="none" w:sz="0" w:space="0" w:color="auto"/>
                                <w:bottom w:val="none" w:sz="0" w:space="0" w:color="auto"/>
                                <w:right w:val="none" w:sz="0" w:space="0" w:color="auto"/>
                              </w:divBdr>
                              <w:divsChild>
                                <w:div w:id="1643345671">
                                  <w:marLeft w:val="0"/>
                                  <w:marRight w:val="0"/>
                                  <w:marTop w:val="0"/>
                                  <w:marBottom w:val="0"/>
                                  <w:divBdr>
                                    <w:top w:val="none" w:sz="0" w:space="0" w:color="auto"/>
                                    <w:left w:val="none" w:sz="0" w:space="0" w:color="auto"/>
                                    <w:bottom w:val="none" w:sz="0" w:space="0" w:color="auto"/>
                                    <w:right w:val="none" w:sz="0" w:space="0" w:color="auto"/>
                                  </w:divBdr>
                                  <w:divsChild>
                                    <w:div w:id="1161391267">
                                      <w:marLeft w:val="0"/>
                                      <w:marRight w:val="0"/>
                                      <w:marTop w:val="0"/>
                                      <w:marBottom w:val="0"/>
                                      <w:divBdr>
                                        <w:top w:val="none" w:sz="0" w:space="0" w:color="auto"/>
                                        <w:left w:val="none" w:sz="0" w:space="0" w:color="auto"/>
                                        <w:bottom w:val="none" w:sz="0" w:space="0" w:color="auto"/>
                                        <w:right w:val="none" w:sz="0" w:space="0" w:color="auto"/>
                                      </w:divBdr>
                                      <w:divsChild>
                                        <w:div w:id="605966537">
                                          <w:marLeft w:val="0"/>
                                          <w:marRight w:val="0"/>
                                          <w:marTop w:val="0"/>
                                          <w:marBottom w:val="0"/>
                                          <w:divBdr>
                                            <w:top w:val="none" w:sz="0" w:space="0" w:color="auto"/>
                                            <w:left w:val="none" w:sz="0" w:space="0" w:color="auto"/>
                                            <w:bottom w:val="none" w:sz="0" w:space="0" w:color="auto"/>
                                            <w:right w:val="none" w:sz="0" w:space="0" w:color="auto"/>
                                          </w:divBdr>
                                          <w:divsChild>
                                            <w:div w:id="118883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7DFFF-3149-4911-8760-BAB67A9B7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1952</Words>
  <Characters>11675</Characters>
  <Application>Microsoft Office Word</Application>
  <DocSecurity>0</DocSecurity>
  <Lines>614</Lines>
  <Paragraphs>400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Grace Rowan(Intern)</dc:creator>
  <cp:keywords/>
  <dc:description/>
  <cp:lastModifiedBy>Oswald Alleyne</cp:lastModifiedBy>
  <cp:revision>3</cp:revision>
  <dcterms:created xsi:type="dcterms:W3CDTF">2023-11-30T05:43:00Z</dcterms:created>
  <dcterms:modified xsi:type="dcterms:W3CDTF">2023-11-30T05:43:00Z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50df5be2cbe6eee0f2183dfd6db2f586d8d8095b722576266559594c5ccbe623</vt:lpwstr>
  </property>
</Properties>
</file>