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C577A" w14:textId="77777777" w:rsidR="0052794A"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 xml:space="preserve">INDEPENDENT REVIEW </w:t>
      </w:r>
    </w:p>
    <w:p w14:paraId="0947B24E" w14:textId="77777777" w:rsidR="0052794A"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 xml:space="preserve">&amp; </w:t>
      </w:r>
    </w:p>
    <w:p w14:paraId="17124811" w14:textId="3E84D762" w:rsidR="00A13092"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LESSONS LEARNED</w:t>
      </w:r>
    </w:p>
    <w:p w14:paraId="311C40C8" w14:textId="23EE162B" w:rsidR="00A13092" w:rsidRPr="00056D2F" w:rsidRDefault="00A13092" w:rsidP="00A13092">
      <w:pPr>
        <w:jc w:val="center"/>
        <w:rPr>
          <w:rFonts w:asciiTheme="majorHAnsi" w:hAnsiTheme="majorHAnsi" w:cstheme="majorHAnsi"/>
          <w:b/>
          <w:bCs/>
          <w:sz w:val="44"/>
          <w:szCs w:val="44"/>
        </w:rPr>
      </w:pPr>
    </w:p>
    <w:p w14:paraId="7FD53D78" w14:textId="0401AB16" w:rsidR="00A13092"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UNITED NATIONS PARTNERSHIP ASSISTANCE FRAMEWORK (UNPAF)</w:t>
      </w:r>
    </w:p>
    <w:p w14:paraId="4F0D2044" w14:textId="4B18201C" w:rsidR="00A13092"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2017 – 2021</w:t>
      </w:r>
    </w:p>
    <w:p w14:paraId="39355F65" w14:textId="7794A830" w:rsidR="00A13092" w:rsidRPr="00056D2F" w:rsidRDefault="00A13092" w:rsidP="00A13092">
      <w:pPr>
        <w:jc w:val="center"/>
        <w:rPr>
          <w:rFonts w:asciiTheme="majorHAnsi" w:hAnsiTheme="majorHAnsi" w:cstheme="majorHAnsi"/>
          <w:b/>
          <w:bCs/>
          <w:sz w:val="44"/>
          <w:szCs w:val="44"/>
        </w:rPr>
      </w:pPr>
    </w:p>
    <w:p w14:paraId="1D05275C" w14:textId="787972B1" w:rsidR="00A13092"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THAILAND</w:t>
      </w:r>
    </w:p>
    <w:p w14:paraId="6631E171" w14:textId="22A290AE" w:rsidR="00A13092" w:rsidRPr="00056D2F" w:rsidRDefault="00A13092" w:rsidP="00A13092">
      <w:pPr>
        <w:jc w:val="center"/>
        <w:rPr>
          <w:rFonts w:asciiTheme="majorHAnsi" w:hAnsiTheme="majorHAnsi" w:cstheme="majorHAnsi"/>
          <w:b/>
          <w:bCs/>
          <w:sz w:val="44"/>
          <w:szCs w:val="44"/>
        </w:rPr>
      </w:pPr>
    </w:p>
    <w:p w14:paraId="51953AE0" w14:textId="7229682F" w:rsidR="00A13092" w:rsidRPr="00056D2F" w:rsidRDefault="00A13092" w:rsidP="00A13092">
      <w:pPr>
        <w:jc w:val="center"/>
        <w:rPr>
          <w:rFonts w:asciiTheme="majorHAnsi" w:hAnsiTheme="majorHAnsi" w:cstheme="majorHAnsi"/>
          <w:b/>
          <w:bCs/>
          <w:sz w:val="44"/>
          <w:szCs w:val="44"/>
        </w:rPr>
      </w:pPr>
    </w:p>
    <w:p w14:paraId="0714075C" w14:textId="266B0F64" w:rsidR="00A13092" w:rsidRPr="00056D2F" w:rsidRDefault="00A13092" w:rsidP="0052794A">
      <w:pPr>
        <w:rPr>
          <w:rFonts w:asciiTheme="majorHAnsi" w:hAnsiTheme="majorHAnsi" w:cstheme="majorHAnsi"/>
          <w:b/>
          <w:bCs/>
          <w:sz w:val="44"/>
          <w:szCs w:val="44"/>
        </w:rPr>
      </w:pPr>
    </w:p>
    <w:p w14:paraId="652E596D" w14:textId="3E298D21" w:rsidR="00A13092" w:rsidRPr="00056D2F" w:rsidRDefault="00A13092" w:rsidP="00A13092">
      <w:pPr>
        <w:jc w:val="center"/>
        <w:rPr>
          <w:rFonts w:asciiTheme="majorHAnsi" w:hAnsiTheme="majorHAnsi" w:cstheme="majorHAnsi"/>
          <w:b/>
          <w:bCs/>
          <w:sz w:val="44"/>
          <w:szCs w:val="44"/>
        </w:rPr>
      </w:pPr>
    </w:p>
    <w:p w14:paraId="298421D7" w14:textId="1E901CCD" w:rsidR="00A13092" w:rsidRPr="00056D2F" w:rsidRDefault="00A13092" w:rsidP="00A13092">
      <w:pPr>
        <w:rPr>
          <w:rFonts w:asciiTheme="majorHAnsi" w:hAnsiTheme="majorHAnsi" w:cstheme="majorHAnsi"/>
          <w:b/>
          <w:bCs/>
          <w:sz w:val="44"/>
          <w:szCs w:val="44"/>
        </w:rPr>
      </w:pPr>
    </w:p>
    <w:p w14:paraId="19AD9C5F" w14:textId="48638073" w:rsidR="0052794A" w:rsidRPr="00056D2F" w:rsidRDefault="0052794A" w:rsidP="00A13092">
      <w:pPr>
        <w:rPr>
          <w:rFonts w:asciiTheme="majorHAnsi" w:hAnsiTheme="majorHAnsi" w:cstheme="majorHAnsi"/>
          <w:b/>
          <w:bCs/>
          <w:sz w:val="44"/>
          <w:szCs w:val="44"/>
        </w:rPr>
      </w:pPr>
    </w:p>
    <w:p w14:paraId="2C439817" w14:textId="382E7BCE" w:rsidR="0052794A" w:rsidRPr="00056D2F" w:rsidRDefault="0052794A" w:rsidP="00A13092">
      <w:pPr>
        <w:rPr>
          <w:rFonts w:asciiTheme="majorHAnsi" w:hAnsiTheme="majorHAnsi" w:cstheme="majorHAnsi"/>
          <w:b/>
          <w:bCs/>
          <w:sz w:val="44"/>
          <w:szCs w:val="44"/>
        </w:rPr>
      </w:pPr>
    </w:p>
    <w:p w14:paraId="6A505251" w14:textId="2672EE61" w:rsidR="0052794A" w:rsidRPr="00056D2F" w:rsidRDefault="0052794A" w:rsidP="00A13092">
      <w:pPr>
        <w:rPr>
          <w:rFonts w:asciiTheme="majorHAnsi" w:hAnsiTheme="majorHAnsi" w:cstheme="majorHAnsi"/>
          <w:b/>
          <w:bCs/>
          <w:sz w:val="44"/>
          <w:szCs w:val="44"/>
        </w:rPr>
      </w:pPr>
    </w:p>
    <w:p w14:paraId="2FD6A938" w14:textId="5926874F" w:rsidR="0052794A" w:rsidRPr="00056D2F" w:rsidRDefault="0052794A" w:rsidP="00A13092">
      <w:pPr>
        <w:rPr>
          <w:rFonts w:asciiTheme="majorHAnsi" w:hAnsiTheme="majorHAnsi" w:cstheme="majorHAnsi"/>
          <w:b/>
          <w:bCs/>
          <w:sz w:val="44"/>
          <w:szCs w:val="44"/>
        </w:rPr>
      </w:pPr>
    </w:p>
    <w:p w14:paraId="3621C3DB" w14:textId="2C69E14E" w:rsidR="0052794A" w:rsidRPr="00056D2F" w:rsidRDefault="0052794A" w:rsidP="00A13092">
      <w:pPr>
        <w:rPr>
          <w:rFonts w:asciiTheme="majorHAnsi" w:hAnsiTheme="majorHAnsi" w:cstheme="majorHAnsi"/>
          <w:b/>
          <w:bCs/>
          <w:sz w:val="44"/>
          <w:szCs w:val="44"/>
        </w:rPr>
      </w:pPr>
    </w:p>
    <w:p w14:paraId="74F52933" w14:textId="7C3A8EBF" w:rsidR="0052794A" w:rsidRPr="00056D2F" w:rsidRDefault="0052794A" w:rsidP="00A13092">
      <w:pPr>
        <w:rPr>
          <w:rFonts w:asciiTheme="majorHAnsi" w:hAnsiTheme="majorHAnsi" w:cstheme="majorHAnsi"/>
          <w:b/>
          <w:bCs/>
          <w:sz w:val="44"/>
          <w:szCs w:val="44"/>
        </w:rPr>
      </w:pPr>
    </w:p>
    <w:p w14:paraId="6D833417" w14:textId="5D723630" w:rsidR="0052794A" w:rsidRPr="00056D2F" w:rsidRDefault="0052794A" w:rsidP="00A13092">
      <w:pPr>
        <w:rPr>
          <w:rFonts w:asciiTheme="majorHAnsi" w:hAnsiTheme="majorHAnsi" w:cstheme="majorHAnsi"/>
          <w:b/>
          <w:bCs/>
          <w:sz w:val="44"/>
          <w:szCs w:val="44"/>
        </w:rPr>
      </w:pPr>
    </w:p>
    <w:p w14:paraId="4327730E" w14:textId="77777777" w:rsidR="00A13092" w:rsidRPr="00056D2F" w:rsidRDefault="00A13092" w:rsidP="0052794A">
      <w:pPr>
        <w:rPr>
          <w:rFonts w:asciiTheme="majorHAnsi" w:hAnsiTheme="majorHAnsi" w:cstheme="majorHAnsi"/>
          <w:b/>
          <w:bCs/>
          <w:sz w:val="44"/>
          <w:szCs w:val="44"/>
        </w:rPr>
      </w:pPr>
    </w:p>
    <w:p w14:paraId="5D938E83" w14:textId="7529CFE6" w:rsidR="0052794A" w:rsidRPr="00056D2F" w:rsidRDefault="00E72C02" w:rsidP="00A13092">
      <w:pPr>
        <w:jc w:val="center"/>
        <w:rPr>
          <w:rFonts w:asciiTheme="majorHAnsi" w:hAnsiTheme="majorHAnsi" w:cstheme="majorHAnsi"/>
          <w:b/>
          <w:bCs/>
          <w:sz w:val="44"/>
          <w:szCs w:val="44"/>
        </w:rPr>
      </w:pPr>
      <w:proofErr w:type="spellStart"/>
      <w:r w:rsidRPr="00056D2F">
        <w:rPr>
          <w:rFonts w:asciiTheme="majorHAnsi" w:hAnsiTheme="majorHAnsi" w:cstheme="majorHAnsi"/>
          <w:b/>
          <w:bCs/>
          <w:sz w:val="44"/>
          <w:szCs w:val="44"/>
        </w:rPr>
        <w:t>DRAFT_</w:t>
      </w:r>
      <w:r w:rsidR="007B2A91" w:rsidRPr="00056D2F">
        <w:rPr>
          <w:rFonts w:asciiTheme="majorHAnsi" w:hAnsiTheme="majorHAnsi" w:cstheme="majorHAnsi"/>
          <w:b/>
          <w:bCs/>
          <w:sz w:val="44"/>
          <w:szCs w:val="44"/>
        </w:rPr>
        <w:t>Report</w:t>
      </w:r>
      <w:proofErr w:type="spellEnd"/>
      <w:r w:rsidR="0052794A" w:rsidRPr="00056D2F">
        <w:rPr>
          <w:rFonts w:asciiTheme="majorHAnsi" w:hAnsiTheme="majorHAnsi" w:cstheme="majorHAnsi"/>
          <w:b/>
          <w:bCs/>
          <w:sz w:val="44"/>
          <w:szCs w:val="44"/>
        </w:rPr>
        <w:t xml:space="preserve"> of the Independent Consultant</w:t>
      </w:r>
      <w:r w:rsidR="00A7354E" w:rsidRPr="00056D2F">
        <w:rPr>
          <w:rFonts w:asciiTheme="majorHAnsi" w:hAnsiTheme="majorHAnsi" w:cstheme="majorHAnsi"/>
          <w:b/>
          <w:bCs/>
          <w:sz w:val="44"/>
          <w:szCs w:val="44"/>
        </w:rPr>
        <w:t xml:space="preserve"> </w:t>
      </w:r>
    </w:p>
    <w:p w14:paraId="61CD1640" w14:textId="789818A9" w:rsidR="0052794A" w:rsidRPr="00056D2F" w:rsidRDefault="00A13092" w:rsidP="00A13092">
      <w:pPr>
        <w:jc w:val="center"/>
        <w:rPr>
          <w:rFonts w:asciiTheme="majorHAnsi" w:hAnsiTheme="majorHAnsi" w:cstheme="majorHAnsi"/>
          <w:b/>
          <w:bCs/>
          <w:sz w:val="44"/>
          <w:szCs w:val="44"/>
        </w:rPr>
      </w:pPr>
      <w:r w:rsidRPr="00056D2F">
        <w:rPr>
          <w:rFonts w:asciiTheme="majorHAnsi" w:hAnsiTheme="majorHAnsi" w:cstheme="majorHAnsi"/>
          <w:b/>
          <w:bCs/>
          <w:sz w:val="44"/>
          <w:szCs w:val="44"/>
        </w:rPr>
        <w:t>2021</w:t>
      </w:r>
    </w:p>
    <w:p w14:paraId="0B2AC908" w14:textId="77777777" w:rsidR="0052794A" w:rsidRPr="00056D2F" w:rsidRDefault="0052794A">
      <w:pPr>
        <w:rPr>
          <w:rFonts w:asciiTheme="majorHAnsi" w:hAnsiTheme="majorHAnsi" w:cstheme="majorHAnsi"/>
          <w:b/>
          <w:bCs/>
          <w:sz w:val="48"/>
          <w:szCs w:val="48"/>
        </w:rPr>
      </w:pPr>
      <w:r w:rsidRPr="00056D2F">
        <w:rPr>
          <w:rFonts w:asciiTheme="majorHAnsi" w:hAnsiTheme="majorHAnsi" w:cstheme="majorHAnsi"/>
          <w:b/>
          <w:bCs/>
          <w:sz w:val="48"/>
          <w:szCs w:val="48"/>
        </w:rPr>
        <w:br w:type="page"/>
      </w:r>
    </w:p>
    <w:p w14:paraId="0865BA62" w14:textId="0FD8A329" w:rsidR="00B54980" w:rsidRPr="00056D2F" w:rsidRDefault="00B54980" w:rsidP="00A52C0D">
      <w:pPr>
        <w:pStyle w:val="Heading1"/>
        <w:rPr>
          <w:b/>
          <w:bCs/>
          <w:color w:val="auto"/>
        </w:rPr>
      </w:pPr>
      <w:bookmarkStart w:id="0" w:name="_Toc85716817"/>
      <w:r w:rsidRPr="00056D2F">
        <w:rPr>
          <w:b/>
          <w:bCs/>
          <w:color w:val="auto"/>
        </w:rPr>
        <w:lastRenderedPageBreak/>
        <w:t xml:space="preserve">Purpose of the </w:t>
      </w:r>
      <w:r w:rsidR="005A319F" w:rsidRPr="00056D2F">
        <w:rPr>
          <w:b/>
          <w:bCs/>
          <w:color w:val="auto"/>
        </w:rPr>
        <w:t xml:space="preserve">Independent Review and </w:t>
      </w:r>
      <w:r w:rsidRPr="00056D2F">
        <w:rPr>
          <w:b/>
          <w:bCs/>
          <w:color w:val="auto"/>
        </w:rPr>
        <w:t>Lessons Learned Exercis</w:t>
      </w:r>
      <w:r w:rsidR="00A13092" w:rsidRPr="00056D2F">
        <w:rPr>
          <w:b/>
          <w:bCs/>
          <w:color w:val="auto"/>
        </w:rPr>
        <w:t>e</w:t>
      </w:r>
      <w:bookmarkEnd w:id="0"/>
    </w:p>
    <w:p w14:paraId="482879AC" w14:textId="56C7F7A3" w:rsidR="00B54980" w:rsidRPr="00056D2F" w:rsidRDefault="00B54980" w:rsidP="00B54980">
      <w:pPr>
        <w:pStyle w:val="NoSpacing"/>
        <w:rPr>
          <w:rFonts w:asciiTheme="majorHAnsi" w:hAnsiTheme="majorHAnsi" w:cstheme="majorHAnsi"/>
          <w:sz w:val="22"/>
          <w:szCs w:val="22"/>
        </w:rPr>
      </w:pPr>
    </w:p>
    <w:p w14:paraId="104E446E" w14:textId="43BF1D74" w:rsidR="001B30F0" w:rsidRPr="00056D2F" w:rsidRDefault="001B30F0" w:rsidP="001B30F0">
      <w:pPr>
        <w:jc w:val="both"/>
        <w:rPr>
          <w:rFonts w:asciiTheme="majorHAnsi" w:hAnsiTheme="majorHAnsi" w:cstheme="majorHAnsi"/>
          <w:bCs/>
          <w:sz w:val="22"/>
          <w:szCs w:val="22"/>
        </w:rPr>
      </w:pPr>
      <w:r w:rsidRPr="00056D2F">
        <w:rPr>
          <w:rFonts w:asciiTheme="majorHAnsi" w:hAnsiTheme="majorHAnsi" w:cstheme="majorHAnsi"/>
          <w:bCs/>
          <w:sz w:val="22"/>
          <w:szCs w:val="22"/>
        </w:rPr>
        <w:t xml:space="preserve">This </w:t>
      </w:r>
      <w:r w:rsidR="00E61DF1" w:rsidRPr="00056D2F">
        <w:rPr>
          <w:rFonts w:asciiTheme="majorHAnsi" w:hAnsiTheme="majorHAnsi" w:cstheme="majorHAnsi"/>
          <w:bCs/>
          <w:sz w:val="22"/>
          <w:szCs w:val="22"/>
        </w:rPr>
        <w:t xml:space="preserve">independent </w:t>
      </w:r>
      <w:r w:rsidRPr="00056D2F">
        <w:rPr>
          <w:rFonts w:asciiTheme="majorHAnsi" w:hAnsiTheme="majorHAnsi" w:cstheme="majorHAnsi"/>
          <w:bCs/>
          <w:sz w:val="22"/>
          <w:szCs w:val="22"/>
        </w:rPr>
        <w:t>review was commissioned by the United Nations in Thailand to generate key</w:t>
      </w:r>
      <w:r w:rsidR="00044C29" w:rsidRPr="00056D2F">
        <w:rPr>
          <w:rFonts w:asciiTheme="majorHAnsi" w:hAnsiTheme="majorHAnsi" w:cstheme="majorHAnsi"/>
          <w:bCs/>
          <w:sz w:val="22"/>
          <w:szCs w:val="22"/>
        </w:rPr>
        <w:t xml:space="preserve"> findings, </w:t>
      </w:r>
      <w:r w:rsidRPr="00056D2F">
        <w:rPr>
          <w:rFonts w:asciiTheme="majorHAnsi" w:hAnsiTheme="majorHAnsi" w:cstheme="majorHAnsi"/>
          <w:bCs/>
          <w:sz w:val="22"/>
          <w:szCs w:val="22"/>
        </w:rPr>
        <w:t xml:space="preserve">lessons learned </w:t>
      </w:r>
      <w:r w:rsidR="00044C29" w:rsidRPr="00056D2F">
        <w:rPr>
          <w:rFonts w:asciiTheme="majorHAnsi" w:hAnsiTheme="majorHAnsi" w:cstheme="majorHAnsi"/>
          <w:bCs/>
          <w:sz w:val="22"/>
          <w:szCs w:val="22"/>
        </w:rPr>
        <w:t xml:space="preserve">and recommendations </w:t>
      </w:r>
      <w:r w:rsidRPr="00056D2F">
        <w:rPr>
          <w:rFonts w:asciiTheme="majorHAnsi" w:hAnsiTheme="majorHAnsi" w:cstheme="majorHAnsi"/>
          <w:bCs/>
          <w:sz w:val="22"/>
          <w:szCs w:val="22"/>
        </w:rPr>
        <w:t xml:space="preserve">from the implementation of the </w:t>
      </w:r>
      <w:r w:rsidRPr="00056D2F">
        <w:rPr>
          <w:rFonts w:asciiTheme="majorHAnsi" w:hAnsiTheme="majorHAnsi" w:cstheme="majorHAnsi"/>
          <w:sz w:val="22"/>
          <w:szCs w:val="22"/>
          <w:lang w:val="en-US"/>
        </w:rPr>
        <w:t>United Nations Partnership Framework (UNPAF) in Thailand (2017 – 2021)</w:t>
      </w:r>
      <w:r w:rsidR="00866243" w:rsidRPr="00056D2F">
        <w:rPr>
          <w:rStyle w:val="FootnoteReference"/>
          <w:rFonts w:asciiTheme="majorHAnsi" w:hAnsiTheme="majorHAnsi" w:cstheme="majorHAnsi"/>
          <w:sz w:val="22"/>
          <w:szCs w:val="22"/>
          <w:lang w:val="en-US"/>
        </w:rPr>
        <w:footnoteReference w:id="1"/>
      </w:r>
      <w:r w:rsidRPr="00056D2F">
        <w:rPr>
          <w:rFonts w:asciiTheme="majorHAnsi" w:hAnsiTheme="majorHAnsi" w:cstheme="majorHAnsi"/>
          <w:sz w:val="22"/>
          <w:szCs w:val="22"/>
          <w:lang w:val="en-US"/>
        </w:rPr>
        <w:t xml:space="preserve">. </w:t>
      </w:r>
      <w:r w:rsidR="00044C29" w:rsidRPr="00056D2F">
        <w:rPr>
          <w:rFonts w:asciiTheme="majorHAnsi" w:hAnsiTheme="majorHAnsi" w:cstheme="majorHAnsi"/>
          <w:sz w:val="22"/>
          <w:szCs w:val="22"/>
          <w:lang w:val="en-US"/>
        </w:rPr>
        <w:t xml:space="preserve">The exercise is important for the purposes of strategic reflection and </w:t>
      </w:r>
      <w:r w:rsidR="0080097B" w:rsidRPr="00056D2F">
        <w:rPr>
          <w:rFonts w:asciiTheme="majorHAnsi" w:hAnsiTheme="majorHAnsi" w:cstheme="majorHAnsi"/>
          <w:sz w:val="22"/>
          <w:szCs w:val="22"/>
          <w:lang w:val="en-US"/>
        </w:rPr>
        <w:t xml:space="preserve">insights </w:t>
      </w:r>
      <w:r w:rsidR="00324DA0" w:rsidRPr="00056D2F">
        <w:rPr>
          <w:rFonts w:asciiTheme="majorHAnsi" w:hAnsiTheme="majorHAnsi" w:cstheme="majorHAnsi"/>
          <w:sz w:val="22"/>
          <w:szCs w:val="22"/>
          <w:lang w:val="en-US"/>
        </w:rPr>
        <w:t xml:space="preserve">to </w:t>
      </w:r>
      <w:r w:rsidR="00044C29" w:rsidRPr="00056D2F">
        <w:rPr>
          <w:rFonts w:asciiTheme="majorHAnsi" w:hAnsiTheme="majorHAnsi" w:cstheme="majorHAnsi"/>
          <w:sz w:val="22"/>
          <w:szCs w:val="22"/>
          <w:lang w:val="en-US"/>
        </w:rPr>
        <w:t>i</w:t>
      </w:r>
      <w:r w:rsidR="00866243" w:rsidRPr="00056D2F">
        <w:rPr>
          <w:rFonts w:asciiTheme="majorHAnsi" w:hAnsiTheme="majorHAnsi" w:cstheme="majorHAnsi"/>
          <w:sz w:val="22"/>
          <w:szCs w:val="22"/>
          <w:lang w:val="en-US"/>
        </w:rPr>
        <w:t xml:space="preserve">nform the design and execution of the </w:t>
      </w:r>
      <w:r w:rsidRPr="00056D2F">
        <w:rPr>
          <w:rFonts w:asciiTheme="majorHAnsi" w:hAnsiTheme="majorHAnsi" w:cstheme="majorHAnsi"/>
          <w:sz w:val="22"/>
          <w:szCs w:val="22"/>
          <w:lang w:val="en-US"/>
        </w:rPr>
        <w:t xml:space="preserve">successor United Nations </w:t>
      </w:r>
      <w:r w:rsidR="00F9651D" w:rsidRPr="00056D2F">
        <w:rPr>
          <w:rFonts w:asciiTheme="majorHAnsi" w:hAnsiTheme="majorHAnsi" w:cstheme="majorHAnsi"/>
          <w:sz w:val="22"/>
          <w:szCs w:val="22"/>
          <w:lang w:val="en-US"/>
        </w:rPr>
        <w:t xml:space="preserve">Sustainable Development </w:t>
      </w:r>
      <w:r w:rsidRPr="00056D2F">
        <w:rPr>
          <w:rFonts w:asciiTheme="majorHAnsi" w:hAnsiTheme="majorHAnsi" w:cstheme="majorHAnsi"/>
          <w:sz w:val="22"/>
          <w:szCs w:val="22"/>
          <w:lang w:val="en-US"/>
        </w:rPr>
        <w:t xml:space="preserve">Cooperation Framework </w:t>
      </w:r>
      <w:r w:rsidR="00866243" w:rsidRPr="00056D2F">
        <w:rPr>
          <w:rFonts w:asciiTheme="majorHAnsi" w:hAnsiTheme="majorHAnsi" w:cstheme="majorHAnsi"/>
          <w:sz w:val="22"/>
          <w:szCs w:val="22"/>
          <w:lang w:val="en-US"/>
        </w:rPr>
        <w:t>(UN</w:t>
      </w:r>
      <w:r w:rsidR="00F9651D" w:rsidRPr="00056D2F">
        <w:rPr>
          <w:rFonts w:asciiTheme="majorHAnsi" w:hAnsiTheme="majorHAnsi" w:cstheme="majorHAnsi"/>
          <w:sz w:val="22"/>
          <w:szCs w:val="22"/>
          <w:lang w:val="en-US"/>
        </w:rPr>
        <w:t>SD</w:t>
      </w:r>
      <w:r w:rsidR="00866243" w:rsidRPr="00056D2F">
        <w:rPr>
          <w:rFonts w:asciiTheme="majorHAnsi" w:hAnsiTheme="majorHAnsi" w:cstheme="majorHAnsi"/>
          <w:sz w:val="22"/>
          <w:szCs w:val="22"/>
          <w:lang w:val="en-US"/>
        </w:rPr>
        <w:t xml:space="preserve">CF). </w:t>
      </w:r>
    </w:p>
    <w:p w14:paraId="25A3E889" w14:textId="77777777" w:rsidR="001B30F0" w:rsidRPr="00056D2F" w:rsidRDefault="001B30F0" w:rsidP="001B30F0">
      <w:pPr>
        <w:jc w:val="both"/>
        <w:rPr>
          <w:rFonts w:asciiTheme="majorHAnsi" w:hAnsiTheme="majorHAnsi" w:cstheme="majorHAnsi"/>
          <w:bCs/>
          <w:sz w:val="22"/>
          <w:szCs w:val="22"/>
        </w:rPr>
      </w:pPr>
    </w:p>
    <w:p w14:paraId="7A3DD2B3" w14:textId="77777777" w:rsidR="00860E8C" w:rsidRPr="00056D2F" w:rsidRDefault="001B30F0" w:rsidP="001B30F0">
      <w:pPr>
        <w:jc w:val="both"/>
        <w:rPr>
          <w:rFonts w:asciiTheme="majorHAnsi" w:hAnsiTheme="majorHAnsi" w:cstheme="majorHAnsi"/>
          <w:sz w:val="22"/>
          <w:szCs w:val="22"/>
        </w:rPr>
      </w:pPr>
      <w:r w:rsidRPr="00056D2F">
        <w:rPr>
          <w:rFonts w:asciiTheme="majorHAnsi" w:hAnsiTheme="majorHAnsi" w:cstheme="majorHAnsi"/>
          <w:sz w:val="22"/>
          <w:szCs w:val="22"/>
        </w:rPr>
        <w:t xml:space="preserve">The review covers aspects of: </w:t>
      </w:r>
    </w:p>
    <w:p w14:paraId="2CAA26AB" w14:textId="169A4A96" w:rsidR="00860E8C" w:rsidRPr="00056D2F" w:rsidRDefault="001B30F0" w:rsidP="00860E8C">
      <w:pPr>
        <w:pStyle w:val="ListParagraph"/>
        <w:numPr>
          <w:ilvl w:val="0"/>
          <w:numId w:val="55"/>
        </w:numPr>
        <w:jc w:val="both"/>
        <w:rPr>
          <w:rFonts w:asciiTheme="majorHAnsi" w:hAnsiTheme="majorHAnsi" w:cstheme="majorHAnsi"/>
          <w:sz w:val="22"/>
          <w:szCs w:val="22"/>
        </w:rPr>
      </w:pPr>
      <w:r w:rsidRPr="00056D2F">
        <w:rPr>
          <w:rFonts w:asciiTheme="majorHAnsi" w:hAnsiTheme="majorHAnsi" w:cstheme="majorHAnsi"/>
          <w:sz w:val="22"/>
          <w:szCs w:val="22"/>
        </w:rPr>
        <w:t xml:space="preserve">the contribution made by the UN system to the </w:t>
      </w:r>
      <w:r w:rsidR="006F7CAD" w:rsidRPr="00056D2F">
        <w:rPr>
          <w:rFonts w:asciiTheme="majorHAnsi" w:hAnsiTheme="majorHAnsi" w:cstheme="majorHAnsi"/>
          <w:sz w:val="22"/>
          <w:szCs w:val="22"/>
        </w:rPr>
        <w:t xml:space="preserve">development </w:t>
      </w:r>
      <w:r w:rsidRPr="00056D2F">
        <w:rPr>
          <w:rFonts w:asciiTheme="majorHAnsi" w:hAnsiTheme="majorHAnsi" w:cstheme="majorHAnsi"/>
          <w:sz w:val="22"/>
          <w:szCs w:val="22"/>
        </w:rPr>
        <w:t xml:space="preserve">goals and objectives </w:t>
      </w:r>
      <w:r w:rsidR="006F7CAD" w:rsidRPr="00056D2F">
        <w:rPr>
          <w:rFonts w:asciiTheme="majorHAnsi" w:hAnsiTheme="majorHAnsi" w:cstheme="majorHAnsi"/>
          <w:sz w:val="22"/>
          <w:szCs w:val="22"/>
        </w:rPr>
        <w:t xml:space="preserve">contained in the UNPAF </w:t>
      </w:r>
      <w:r w:rsidR="005B14AA" w:rsidRPr="00056D2F">
        <w:rPr>
          <w:rFonts w:asciiTheme="majorHAnsi" w:hAnsiTheme="majorHAnsi" w:cstheme="majorHAnsi"/>
          <w:sz w:val="22"/>
          <w:szCs w:val="22"/>
        </w:rPr>
        <w:t xml:space="preserve">(see Figure 1 below) </w:t>
      </w:r>
      <w:r w:rsidR="006F7CAD" w:rsidRPr="00056D2F">
        <w:rPr>
          <w:rFonts w:asciiTheme="majorHAnsi" w:hAnsiTheme="majorHAnsi" w:cstheme="majorHAnsi"/>
          <w:sz w:val="22"/>
          <w:szCs w:val="22"/>
        </w:rPr>
        <w:t xml:space="preserve">and their </w:t>
      </w:r>
      <w:r w:rsidRPr="00056D2F">
        <w:rPr>
          <w:rFonts w:asciiTheme="majorHAnsi" w:hAnsiTheme="majorHAnsi" w:cstheme="majorHAnsi"/>
          <w:sz w:val="22"/>
          <w:szCs w:val="22"/>
        </w:rPr>
        <w:t>align</w:t>
      </w:r>
      <w:r w:rsidR="006F7CAD" w:rsidRPr="00056D2F">
        <w:rPr>
          <w:rFonts w:asciiTheme="majorHAnsi" w:hAnsiTheme="majorHAnsi" w:cstheme="majorHAnsi"/>
          <w:sz w:val="22"/>
          <w:szCs w:val="22"/>
        </w:rPr>
        <w:t>ment</w:t>
      </w:r>
      <w:r w:rsidRPr="00056D2F">
        <w:rPr>
          <w:rFonts w:asciiTheme="majorHAnsi" w:hAnsiTheme="majorHAnsi" w:cstheme="majorHAnsi"/>
          <w:sz w:val="22"/>
          <w:szCs w:val="22"/>
        </w:rPr>
        <w:t xml:space="preserve"> to national development priorities; </w:t>
      </w:r>
    </w:p>
    <w:p w14:paraId="34FE1037" w14:textId="77777777" w:rsidR="00860E8C" w:rsidRPr="00056D2F" w:rsidRDefault="001B30F0" w:rsidP="00860E8C">
      <w:pPr>
        <w:pStyle w:val="ListParagraph"/>
        <w:numPr>
          <w:ilvl w:val="0"/>
          <w:numId w:val="55"/>
        </w:numPr>
        <w:jc w:val="both"/>
        <w:rPr>
          <w:rFonts w:asciiTheme="majorHAnsi" w:hAnsiTheme="majorHAnsi" w:cstheme="majorHAnsi"/>
          <w:bCs/>
          <w:sz w:val="22"/>
          <w:szCs w:val="22"/>
        </w:rPr>
      </w:pPr>
      <w:r w:rsidRPr="00056D2F">
        <w:rPr>
          <w:rFonts w:asciiTheme="majorHAnsi" w:hAnsiTheme="majorHAnsi" w:cstheme="majorHAnsi"/>
          <w:sz w:val="22"/>
          <w:szCs w:val="22"/>
        </w:rPr>
        <w:t xml:space="preserve">support provided to advance the Sustainable Development Goals (SDGs), including central attention to gender equality and human rights; </w:t>
      </w:r>
    </w:p>
    <w:p w14:paraId="1C1C8891" w14:textId="11C0D3F7" w:rsidR="001B30F0" w:rsidRPr="00056D2F" w:rsidRDefault="001B30F0" w:rsidP="00860E8C">
      <w:pPr>
        <w:pStyle w:val="ListParagraph"/>
        <w:numPr>
          <w:ilvl w:val="0"/>
          <w:numId w:val="55"/>
        </w:numPr>
        <w:jc w:val="both"/>
        <w:rPr>
          <w:rFonts w:asciiTheme="majorHAnsi" w:hAnsiTheme="majorHAnsi" w:cstheme="majorHAnsi"/>
          <w:bCs/>
          <w:sz w:val="22"/>
          <w:szCs w:val="22"/>
        </w:rPr>
      </w:pPr>
      <w:r w:rsidRPr="00056D2F">
        <w:rPr>
          <w:rFonts w:asciiTheme="majorHAnsi" w:hAnsiTheme="majorHAnsi" w:cstheme="majorHAnsi"/>
          <w:sz w:val="22"/>
          <w:szCs w:val="22"/>
        </w:rPr>
        <w:t xml:space="preserve">management, coordination and delivery mechanisms </w:t>
      </w:r>
      <w:r w:rsidR="006F7CAD" w:rsidRPr="00056D2F">
        <w:rPr>
          <w:rFonts w:asciiTheme="majorHAnsi" w:hAnsiTheme="majorHAnsi" w:cstheme="majorHAnsi"/>
          <w:sz w:val="22"/>
          <w:szCs w:val="22"/>
        </w:rPr>
        <w:t xml:space="preserve">that enable </w:t>
      </w:r>
      <w:r w:rsidRPr="00056D2F">
        <w:rPr>
          <w:rFonts w:asciiTheme="majorHAnsi" w:hAnsiTheme="majorHAnsi" w:cstheme="majorHAnsi"/>
          <w:sz w:val="22"/>
          <w:szCs w:val="22"/>
        </w:rPr>
        <w:t>implement</w:t>
      </w:r>
      <w:r w:rsidR="006F7CAD" w:rsidRPr="00056D2F">
        <w:rPr>
          <w:rFonts w:asciiTheme="majorHAnsi" w:hAnsiTheme="majorHAnsi" w:cstheme="majorHAnsi"/>
          <w:sz w:val="22"/>
          <w:szCs w:val="22"/>
        </w:rPr>
        <w:t xml:space="preserve">ation </w:t>
      </w:r>
      <w:r w:rsidRPr="00056D2F">
        <w:rPr>
          <w:rFonts w:asciiTheme="majorHAnsi" w:hAnsiTheme="majorHAnsi" w:cstheme="majorHAnsi"/>
          <w:sz w:val="22"/>
          <w:szCs w:val="22"/>
        </w:rPr>
        <w:t>by the United Nations Development System</w:t>
      </w:r>
      <w:r w:rsidR="006F7CAD" w:rsidRPr="00056D2F">
        <w:rPr>
          <w:rFonts w:asciiTheme="majorHAnsi" w:hAnsiTheme="majorHAnsi" w:cstheme="majorHAnsi"/>
          <w:sz w:val="22"/>
          <w:szCs w:val="22"/>
        </w:rPr>
        <w:t xml:space="preserve"> in Thailand.</w:t>
      </w:r>
    </w:p>
    <w:p w14:paraId="0DAFF061" w14:textId="77777777" w:rsidR="001B30F0" w:rsidRPr="00056D2F" w:rsidRDefault="001B30F0" w:rsidP="001B30F0">
      <w:pPr>
        <w:jc w:val="both"/>
        <w:rPr>
          <w:rFonts w:asciiTheme="majorHAnsi" w:hAnsiTheme="majorHAnsi" w:cstheme="majorHAnsi"/>
          <w:sz w:val="22"/>
          <w:szCs w:val="22"/>
        </w:rPr>
      </w:pPr>
    </w:p>
    <w:p w14:paraId="31A57A94" w14:textId="5FA9EDC0" w:rsidR="001B30F0" w:rsidRPr="00056D2F" w:rsidRDefault="001B30F0" w:rsidP="001B30F0">
      <w:pPr>
        <w:jc w:val="both"/>
        <w:rPr>
          <w:rFonts w:asciiTheme="majorHAnsi" w:hAnsiTheme="majorHAnsi" w:cstheme="majorHAnsi"/>
          <w:sz w:val="22"/>
          <w:szCs w:val="22"/>
        </w:rPr>
      </w:pPr>
      <w:r w:rsidRPr="00056D2F">
        <w:rPr>
          <w:rFonts w:asciiTheme="majorHAnsi" w:hAnsiTheme="majorHAnsi" w:cstheme="majorHAnsi"/>
          <w:sz w:val="22"/>
          <w:szCs w:val="22"/>
        </w:rPr>
        <w:t xml:space="preserve">The review </w:t>
      </w:r>
      <w:r w:rsidR="006F7CAD" w:rsidRPr="00056D2F">
        <w:rPr>
          <w:rFonts w:asciiTheme="majorHAnsi" w:hAnsiTheme="majorHAnsi" w:cstheme="majorHAnsi"/>
          <w:sz w:val="22"/>
          <w:szCs w:val="22"/>
        </w:rPr>
        <w:t xml:space="preserve">is founded on the central evaluation principles of ‘relevance’, ‘effectiveness’, ‘efficiency’, and ‘partnerships and sustainability’. Integral to the review is the consideration of human rights, gender equality, </w:t>
      </w:r>
      <w:r w:rsidR="001C0848" w:rsidRPr="00056D2F">
        <w:rPr>
          <w:rFonts w:asciiTheme="majorHAnsi" w:hAnsiTheme="majorHAnsi" w:cstheme="majorHAnsi"/>
          <w:sz w:val="22"/>
          <w:szCs w:val="22"/>
        </w:rPr>
        <w:t>L</w:t>
      </w:r>
      <w:r w:rsidR="006F7CAD" w:rsidRPr="00056D2F">
        <w:rPr>
          <w:rFonts w:asciiTheme="majorHAnsi" w:hAnsiTheme="majorHAnsi" w:cstheme="majorHAnsi"/>
          <w:sz w:val="22"/>
          <w:szCs w:val="22"/>
        </w:rPr>
        <w:t xml:space="preserve">eave </w:t>
      </w:r>
      <w:r w:rsidR="001C0848" w:rsidRPr="00056D2F">
        <w:rPr>
          <w:rFonts w:asciiTheme="majorHAnsi" w:hAnsiTheme="majorHAnsi" w:cstheme="majorHAnsi"/>
          <w:sz w:val="22"/>
          <w:szCs w:val="22"/>
        </w:rPr>
        <w:t>N</w:t>
      </w:r>
      <w:r w:rsidR="006F7CAD" w:rsidRPr="00056D2F">
        <w:rPr>
          <w:rFonts w:asciiTheme="majorHAnsi" w:hAnsiTheme="majorHAnsi" w:cstheme="majorHAnsi"/>
          <w:sz w:val="22"/>
          <w:szCs w:val="22"/>
        </w:rPr>
        <w:t>o-</w:t>
      </w:r>
      <w:r w:rsidR="001C0848" w:rsidRPr="00056D2F">
        <w:rPr>
          <w:rFonts w:asciiTheme="majorHAnsi" w:hAnsiTheme="majorHAnsi" w:cstheme="majorHAnsi"/>
          <w:sz w:val="22"/>
          <w:szCs w:val="22"/>
        </w:rPr>
        <w:t>O</w:t>
      </w:r>
      <w:r w:rsidR="006F7CAD" w:rsidRPr="00056D2F">
        <w:rPr>
          <w:rFonts w:asciiTheme="majorHAnsi" w:hAnsiTheme="majorHAnsi" w:cstheme="majorHAnsi"/>
          <w:sz w:val="22"/>
          <w:szCs w:val="22"/>
        </w:rPr>
        <w:t xml:space="preserve">ne </w:t>
      </w:r>
      <w:r w:rsidR="001C0848" w:rsidRPr="00056D2F">
        <w:rPr>
          <w:rFonts w:asciiTheme="majorHAnsi" w:hAnsiTheme="majorHAnsi" w:cstheme="majorHAnsi"/>
          <w:sz w:val="22"/>
          <w:szCs w:val="22"/>
        </w:rPr>
        <w:t>B</w:t>
      </w:r>
      <w:r w:rsidR="006F7CAD" w:rsidRPr="00056D2F">
        <w:rPr>
          <w:rFonts w:asciiTheme="majorHAnsi" w:hAnsiTheme="majorHAnsi" w:cstheme="majorHAnsi"/>
          <w:sz w:val="22"/>
          <w:szCs w:val="22"/>
        </w:rPr>
        <w:t xml:space="preserve">ehind </w:t>
      </w:r>
      <w:r w:rsidR="001C0848" w:rsidRPr="00056D2F">
        <w:rPr>
          <w:rFonts w:asciiTheme="majorHAnsi" w:hAnsiTheme="majorHAnsi" w:cstheme="majorHAnsi"/>
          <w:sz w:val="22"/>
          <w:szCs w:val="22"/>
        </w:rPr>
        <w:t xml:space="preserve">(LNOB) </w:t>
      </w:r>
      <w:r w:rsidR="006F7CAD" w:rsidRPr="00056D2F">
        <w:rPr>
          <w:rFonts w:asciiTheme="majorHAnsi" w:hAnsiTheme="majorHAnsi" w:cstheme="majorHAnsi"/>
          <w:sz w:val="22"/>
          <w:szCs w:val="22"/>
        </w:rPr>
        <w:t xml:space="preserve">and accountability and results-based management’. In terms of its methodology the review benefitted from an </w:t>
      </w:r>
      <w:r w:rsidR="00420A48" w:rsidRPr="00056D2F">
        <w:rPr>
          <w:rFonts w:asciiTheme="majorHAnsi" w:hAnsiTheme="majorHAnsi" w:cstheme="majorHAnsi"/>
          <w:sz w:val="22"/>
          <w:szCs w:val="22"/>
        </w:rPr>
        <w:t>independent</w:t>
      </w:r>
      <w:r w:rsidR="006F7CAD" w:rsidRPr="00056D2F">
        <w:rPr>
          <w:rFonts w:asciiTheme="majorHAnsi" w:hAnsiTheme="majorHAnsi" w:cstheme="majorHAnsi"/>
          <w:sz w:val="22"/>
          <w:szCs w:val="22"/>
        </w:rPr>
        <w:t xml:space="preserve"> </w:t>
      </w:r>
      <w:r w:rsidR="005378C3" w:rsidRPr="00056D2F">
        <w:rPr>
          <w:rFonts w:asciiTheme="majorHAnsi" w:hAnsiTheme="majorHAnsi" w:cstheme="majorHAnsi"/>
          <w:sz w:val="22"/>
          <w:szCs w:val="22"/>
        </w:rPr>
        <w:t>desk review</w:t>
      </w:r>
      <w:r w:rsidR="00420A48" w:rsidRPr="00056D2F">
        <w:rPr>
          <w:rFonts w:asciiTheme="majorHAnsi" w:hAnsiTheme="majorHAnsi" w:cstheme="majorHAnsi"/>
          <w:sz w:val="22"/>
          <w:szCs w:val="22"/>
        </w:rPr>
        <w:t xml:space="preserve"> of relevant documents</w:t>
      </w:r>
      <w:r w:rsidR="00420A48" w:rsidRPr="00056D2F">
        <w:rPr>
          <w:rStyle w:val="EndnoteReference"/>
          <w:rFonts w:asciiTheme="majorHAnsi" w:hAnsiTheme="majorHAnsi" w:cstheme="majorHAnsi"/>
          <w:sz w:val="22"/>
          <w:szCs w:val="22"/>
        </w:rPr>
        <w:endnoteReference w:id="1"/>
      </w:r>
      <w:r w:rsidR="00420A48" w:rsidRPr="00056D2F">
        <w:rPr>
          <w:rFonts w:asciiTheme="majorHAnsi" w:hAnsiTheme="majorHAnsi" w:cstheme="majorHAnsi"/>
          <w:sz w:val="22"/>
          <w:szCs w:val="22"/>
        </w:rPr>
        <w:t>, which included a number of UN agency evaluations and reports</w:t>
      </w:r>
      <w:r w:rsidR="00420A48" w:rsidRPr="00056D2F">
        <w:rPr>
          <w:rStyle w:val="FootnoteReference"/>
          <w:rFonts w:asciiTheme="majorHAnsi" w:hAnsiTheme="majorHAnsi" w:cstheme="majorHAnsi"/>
          <w:sz w:val="22"/>
          <w:szCs w:val="22"/>
        </w:rPr>
        <w:footnoteReference w:id="2"/>
      </w:r>
      <w:r w:rsidR="00EF11D7" w:rsidRPr="00056D2F">
        <w:rPr>
          <w:rFonts w:asciiTheme="majorHAnsi" w:hAnsiTheme="majorHAnsi" w:cstheme="majorHAnsi"/>
          <w:sz w:val="22"/>
          <w:szCs w:val="22"/>
        </w:rPr>
        <w:t>,</w:t>
      </w:r>
      <w:r w:rsidR="00E05238" w:rsidRPr="00056D2F">
        <w:rPr>
          <w:rFonts w:asciiTheme="majorHAnsi" w:hAnsiTheme="majorHAnsi" w:cstheme="majorHAnsi"/>
          <w:sz w:val="22"/>
          <w:szCs w:val="22"/>
        </w:rPr>
        <w:t xml:space="preserve"> </w:t>
      </w:r>
      <w:r w:rsidR="00EF11D7" w:rsidRPr="00056D2F">
        <w:rPr>
          <w:rFonts w:asciiTheme="majorHAnsi" w:hAnsiTheme="majorHAnsi" w:cstheme="majorHAnsi"/>
          <w:sz w:val="22"/>
          <w:szCs w:val="22"/>
        </w:rPr>
        <w:t xml:space="preserve">a </w:t>
      </w:r>
      <w:r w:rsidR="00440F84" w:rsidRPr="00056D2F">
        <w:rPr>
          <w:rFonts w:asciiTheme="majorHAnsi" w:hAnsiTheme="majorHAnsi" w:cstheme="majorHAnsi"/>
          <w:sz w:val="22"/>
          <w:szCs w:val="22"/>
        </w:rPr>
        <w:t>participant’s</w:t>
      </w:r>
      <w:r w:rsidR="00EF11D7" w:rsidRPr="00056D2F">
        <w:rPr>
          <w:rFonts w:asciiTheme="majorHAnsi" w:hAnsiTheme="majorHAnsi" w:cstheme="majorHAnsi"/>
          <w:sz w:val="22"/>
          <w:szCs w:val="22"/>
        </w:rPr>
        <w:t xml:space="preserve"> survey, and </w:t>
      </w:r>
      <w:r w:rsidRPr="00056D2F">
        <w:rPr>
          <w:rFonts w:asciiTheme="majorHAnsi" w:hAnsiTheme="majorHAnsi" w:cstheme="majorHAnsi"/>
          <w:sz w:val="22"/>
          <w:szCs w:val="22"/>
        </w:rPr>
        <w:t>consultations with relevant stakeholders</w:t>
      </w:r>
      <w:r w:rsidR="00EF11D7" w:rsidRPr="00056D2F">
        <w:rPr>
          <w:rFonts w:asciiTheme="majorHAnsi" w:hAnsiTheme="majorHAnsi" w:cstheme="majorHAnsi"/>
          <w:sz w:val="22"/>
          <w:szCs w:val="22"/>
        </w:rPr>
        <w:t>,</w:t>
      </w:r>
      <w:r w:rsidRPr="00056D2F">
        <w:rPr>
          <w:rFonts w:asciiTheme="majorHAnsi" w:hAnsiTheme="majorHAnsi" w:cstheme="majorHAnsi"/>
          <w:sz w:val="22"/>
          <w:szCs w:val="22"/>
        </w:rPr>
        <w:t xml:space="preserve"> including the Government of Thailand, international and national development partners, the private and civil society sectors, as well as the members of the United Nations Country Team in Thailand.</w:t>
      </w:r>
      <w:r w:rsidRPr="00056D2F">
        <w:rPr>
          <w:rStyle w:val="FootnoteReference"/>
          <w:rFonts w:asciiTheme="majorHAnsi" w:hAnsiTheme="majorHAnsi" w:cstheme="majorHAnsi"/>
          <w:sz w:val="22"/>
          <w:szCs w:val="22"/>
        </w:rPr>
        <w:footnoteReference w:id="3"/>
      </w:r>
      <w:r w:rsidRPr="00056D2F">
        <w:rPr>
          <w:rFonts w:asciiTheme="majorHAnsi" w:hAnsiTheme="majorHAnsi" w:cstheme="majorHAnsi"/>
          <w:sz w:val="22"/>
          <w:szCs w:val="22"/>
        </w:rPr>
        <w:t xml:space="preserve"> </w:t>
      </w:r>
    </w:p>
    <w:p w14:paraId="101C729B" w14:textId="2E654F65" w:rsidR="00440F84" w:rsidRPr="00056D2F" w:rsidRDefault="00440F84" w:rsidP="001B30F0">
      <w:pPr>
        <w:jc w:val="both"/>
        <w:rPr>
          <w:rFonts w:asciiTheme="majorHAnsi" w:hAnsiTheme="majorHAnsi" w:cstheme="majorHAnsi"/>
          <w:sz w:val="22"/>
          <w:szCs w:val="22"/>
        </w:rPr>
      </w:pPr>
    </w:p>
    <w:p w14:paraId="7FA39A2C" w14:textId="0CF73E5F" w:rsidR="00440F84" w:rsidRPr="00056D2F" w:rsidRDefault="00440F84" w:rsidP="001B30F0">
      <w:pPr>
        <w:jc w:val="both"/>
        <w:rPr>
          <w:rFonts w:asciiTheme="majorHAnsi" w:hAnsiTheme="majorHAnsi" w:cstheme="majorHAnsi"/>
          <w:b/>
          <w:bCs/>
          <w:sz w:val="22"/>
          <w:szCs w:val="22"/>
        </w:rPr>
      </w:pPr>
      <w:r w:rsidRPr="00056D2F">
        <w:rPr>
          <w:rFonts w:asciiTheme="majorHAnsi" w:hAnsiTheme="majorHAnsi" w:cstheme="majorHAnsi"/>
          <w:b/>
          <w:bCs/>
          <w:sz w:val="22"/>
          <w:szCs w:val="22"/>
        </w:rPr>
        <w:t xml:space="preserve">Figure 1. Summary of the UNPAF vision, outcomes and strategies: </w:t>
      </w:r>
    </w:p>
    <w:p w14:paraId="042073AB" w14:textId="77777777" w:rsidR="00440F84" w:rsidRPr="00056D2F" w:rsidRDefault="00440F84" w:rsidP="001B30F0">
      <w:pPr>
        <w:jc w:val="both"/>
        <w:rPr>
          <w:rFonts w:asciiTheme="majorHAnsi" w:hAnsiTheme="majorHAnsi" w:cstheme="majorHAnsi"/>
          <w:b/>
          <w:bCs/>
          <w:sz w:val="22"/>
          <w:szCs w:val="22"/>
        </w:rPr>
      </w:pPr>
    </w:p>
    <w:p w14:paraId="7EEFB800" w14:textId="0EAB9560" w:rsidR="00440F84" w:rsidRPr="00056D2F" w:rsidRDefault="00440F84" w:rsidP="003B6EC9">
      <w:pPr>
        <w:jc w:val="center"/>
        <w:rPr>
          <w:rFonts w:asciiTheme="majorHAnsi" w:hAnsiTheme="majorHAnsi" w:cstheme="majorHAnsi"/>
          <w:sz w:val="22"/>
          <w:szCs w:val="22"/>
        </w:rPr>
      </w:pPr>
      <w:r w:rsidRPr="00056D2F">
        <w:rPr>
          <w:rFonts w:asciiTheme="majorHAnsi" w:hAnsiTheme="majorHAnsi" w:cstheme="majorHAnsi"/>
          <w:noProof/>
          <w:sz w:val="22"/>
          <w:szCs w:val="22"/>
        </w:rPr>
        <w:drawing>
          <wp:inline distT="0" distB="0" distL="0" distR="0" wp14:anchorId="678E3001" wp14:editId="66D0AA4A">
            <wp:extent cx="5010467" cy="2777042"/>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13816" cy="2778898"/>
                    </a:xfrm>
                    <a:prstGeom prst="rect">
                      <a:avLst/>
                    </a:prstGeom>
                  </pic:spPr>
                </pic:pic>
              </a:graphicData>
            </a:graphic>
          </wp:inline>
        </w:drawing>
      </w:r>
    </w:p>
    <w:p w14:paraId="432905DB" w14:textId="5C78A106" w:rsidR="000F1166" w:rsidRPr="00056D2F" w:rsidRDefault="0052794A" w:rsidP="00FF2AFC">
      <w:pPr>
        <w:pStyle w:val="Heading1"/>
        <w:rPr>
          <w:b/>
          <w:bCs/>
          <w:color w:val="auto"/>
        </w:rPr>
      </w:pPr>
      <w:bookmarkStart w:id="1" w:name="_Toc85716818"/>
      <w:r w:rsidRPr="00056D2F">
        <w:rPr>
          <w:b/>
          <w:bCs/>
          <w:color w:val="auto"/>
        </w:rPr>
        <w:lastRenderedPageBreak/>
        <w:t>Summary of Main Findings</w:t>
      </w:r>
      <w:bookmarkEnd w:id="1"/>
    </w:p>
    <w:p w14:paraId="1DE55455" w14:textId="77777777" w:rsidR="0052794A" w:rsidRPr="00056D2F" w:rsidRDefault="0052794A" w:rsidP="000F1166">
      <w:pPr>
        <w:rPr>
          <w:rFonts w:asciiTheme="majorHAnsi" w:hAnsiTheme="majorHAnsi" w:cstheme="majorHAnsi"/>
          <w:bCs/>
          <w:sz w:val="22"/>
          <w:szCs w:val="22"/>
        </w:rPr>
      </w:pPr>
    </w:p>
    <w:p w14:paraId="6680BF4A" w14:textId="06CD0B01" w:rsidR="00181F5F" w:rsidRPr="00056D2F" w:rsidRDefault="0052794A" w:rsidP="000F1166">
      <w:pPr>
        <w:jc w:val="both"/>
        <w:rPr>
          <w:rFonts w:asciiTheme="majorHAnsi" w:hAnsiTheme="majorHAnsi" w:cstheme="majorHAnsi"/>
          <w:bCs/>
          <w:sz w:val="22"/>
          <w:szCs w:val="22"/>
        </w:rPr>
      </w:pPr>
      <w:bookmarkStart w:id="2" w:name="_Toc85716819"/>
      <w:r w:rsidRPr="00056D2F">
        <w:rPr>
          <w:rStyle w:val="Heading3Char"/>
          <w:b/>
          <w:bCs/>
          <w:color w:val="auto"/>
        </w:rPr>
        <w:t>Relevance</w:t>
      </w:r>
      <w:bookmarkEnd w:id="2"/>
      <w:r w:rsidRPr="00056D2F">
        <w:t>.</w:t>
      </w:r>
      <w:r w:rsidR="003F059A" w:rsidRPr="00056D2F">
        <w:rPr>
          <w:rFonts w:asciiTheme="majorHAnsi" w:hAnsiTheme="majorHAnsi" w:cstheme="majorHAnsi"/>
          <w:bCs/>
          <w:sz w:val="22"/>
          <w:szCs w:val="22"/>
        </w:rPr>
        <w:t xml:space="preserve"> </w:t>
      </w:r>
    </w:p>
    <w:p w14:paraId="405E9AE2" w14:textId="1C97215C" w:rsidR="001D1279" w:rsidRPr="00056D2F" w:rsidRDefault="003B6EC9" w:rsidP="000F1166">
      <w:pPr>
        <w:jc w:val="both"/>
        <w:rPr>
          <w:rFonts w:asciiTheme="majorHAnsi" w:hAnsiTheme="majorHAnsi" w:cstheme="majorHAnsi"/>
          <w:b/>
          <w:sz w:val="22"/>
          <w:szCs w:val="22"/>
        </w:rPr>
      </w:pPr>
      <w:r w:rsidRPr="00056D2F">
        <w:rPr>
          <w:rStyle w:val="Heading3Char"/>
          <w:b/>
          <w:bCs/>
          <w:noProof/>
          <w:color w:val="auto"/>
        </w:rPr>
        <mc:AlternateContent>
          <mc:Choice Requires="wps">
            <w:drawing>
              <wp:anchor distT="45720" distB="45720" distL="114300" distR="114300" simplePos="0" relativeHeight="251646464" behindDoc="0" locked="0" layoutInCell="1" allowOverlap="1" wp14:anchorId="2E521583" wp14:editId="43AEE757">
                <wp:simplePos x="0" y="0"/>
                <wp:positionH relativeFrom="margin">
                  <wp:align>right</wp:align>
                </wp:positionH>
                <wp:positionV relativeFrom="paragraph">
                  <wp:posOffset>81280</wp:posOffset>
                </wp:positionV>
                <wp:extent cx="2092960" cy="1404620"/>
                <wp:effectExtent l="0" t="0" r="21590" b="127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2960" cy="1404620"/>
                        </a:xfrm>
                        <a:prstGeom prst="rect">
                          <a:avLst/>
                        </a:prstGeom>
                        <a:solidFill>
                          <a:srgbClr val="FFFFFF"/>
                        </a:solidFill>
                        <a:ln w="9525">
                          <a:solidFill>
                            <a:srgbClr val="000000"/>
                          </a:solidFill>
                          <a:miter lim="800000"/>
                          <a:headEnd/>
                          <a:tailEnd/>
                        </a:ln>
                      </wps:spPr>
                      <wps:txbx>
                        <w:txbxContent>
                          <w:p w14:paraId="55EB124F" w14:textId="640DDA5B" w:rsidR="00D31A7B" w:rsidRDefault="00D31A7B" w:rsidP="00D31A7B">
                            <w:pPr>
                              <w:jc w:val="both"/>
                              <w:rPr>
                                <w:rFonts w:asciiTheme="majorHAnsi" w:hAnsiTheme="majorHAnsi" w:cstheme="majorHAnsi"/>
                                <w:b/>
                                <w:iCs/>
                                <w:sz w:val="20"/>
                                <w:szCs w:val="20"/>
                              </w:rPr>
                            </w:pPr>
                            <w:r w:rsidRPr="00D31A7B">
                              <w:rPr>
                                <w:rFonts w:asciiTheme="majorHAnsi" w:hAnsiTheme="majorHAnsi" w:cstheme="majorHAnsi"/>
                                <w:b/>
                                <w:iCs/>
                                <w:sz w:val="20"/>
                                <w:szCs w:val="20"/>
                              </w:rPr>
                              <w:t xml:space="preserve">Box </w:t>
                            </w:r>
                            <w:r w:rsidR="009F159C">
                              <w:rPr>
                                <w:rFonts w:asciiTheme="majorHAnsi" w:hAnsiTheme="majorHAnsi" w:cstheme="majorHAnsi"/>
                                <w:b/>
                                <w:iCs/>
                                <w:sz w:val="20"/>
                                <w:szCs w:val="20"/>
                              </w:rPr>
                              <w:t>1</w:t>
                            </w:r>
                            <w:r>
                              <w:rPr>
                                <w:rFonts w:asciiTheme="majorHAnsi" w:hAnsiTheme="majorHAnsi" w:cstheme="majorHAnsi"/>
                                <w:b/>
                                <w:iCs/>
                                <w:sz w:val="20"/>
                                <w:szCs w:val="20"/>
                              </w:rPr>
                              <w:t>. The UNPAF was flexible in light of the COVID-19 Pandemic.</w:t>
                            </w:r>
                            <w:r w:rsidRPr="00D31A7B">
                              <w:rPr>
                                <w:rFonts w:asciiTheme="majorHAnsi" w:hAnsiTheme="majorHAnsi" w:cstheme="majorHAnsi"/>
                                <w:b/>
                                <w:iCs/>
                                <w:sz w:val="20"/>
                                <w:szCs w:val="20"/>
                              </w:rPr>
                              <w:t xml:space="preserve"> </w:t>
                            </w:r>
                          </w:p>
                          <w:p w14:paraId="215A68C1" w14:textId="21A51A34" w:rsidR="00D31A7B" w:rsidRPr="00D31A7B" w:rsidRDefault="00D31A7B" w:rsidP="00D31A7B">
                            <w:pPr>
                              <w:jc w:val="both"/>
                              <w:rPr>
                                <w:rFonts w:asciiTheme="majorHAnsi" w:hAnsiTheme="majorHAnsi" w:cstheme="majorHAnsi"/>
                                <w:sz w:val="20"/>
                                <w:szCs w:val="20"/>
                              </w:rPr>
                            </w:pPr>
                            <w:r w:rsidRPr="00D31A7B">
                              <w:rPr>
                                <w:rFonts w:asciiTheme="majorHAnsi" w:hAnsiTheme="majorHAnsi" w:cstheme="majorHAnsi"/>
                                <w:bCs/>
                                <w:iCs/>
                                <w:sz w:val="20"/>
                                <w:szCs w:val="20"/>
                              </w:rPr>
                              <w:t>The UNPAF was considered flexible and adaptable to the ability of UN agencies to respond to the COVID-19 pandemic which saw major changes in the way agencies collaborated to support the Government, in particular around the common UN needs assessment, and in support many challenging supply-chain and logistical issues, as well as SSTC in which Thailand served as a beacon for knowledge transfer, especially in the early months of the pandemic.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E521583" id="_x0000_t202" coordsize="21600,21600" o:spt="202" path="m,l,21600r21600,l21600,xe">
                <v:stroke joinstyle="miter"/>
                <v:path gradientshapeok="t" o:connecttype="rect"/>
              </v:shapetype>
              <v:shape id="Text Box 2" o:spid="_x0000_s1026" type="#_x0000_t202" style="position:absolute;left:0;text-align:left;margin-left:113.6pt;margin-top:6.4pt;width:164.8pt;height:110.6pt;z-index:2516464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">
                <v:textbox style="mso-fit-shape-to-text:t">
                  <w:txbxContent>
                    <w:p w14:paraId="55EB124F" w14:textId="640DDA5B" w:rsidR="00D31A7B" w:rsidRDefault="00D31A7B" w:rsidP="00D31A7B">
                      <w:pPr>
                        <w:jc w:val="both"/>
                        <w:rPr>
                          <w:rFonts w:asciiTheme="majorHAnsi" w:hAnsiTheme="majorHAnsi" w:cstheme="majorHAnsi"/>
                          <w:b/>
                          <w:iCs/>
                          <w:sz w:val="20"/>
                          <w:szCs w:val="20"/>
                        </w:rPr>
                      </w:pPr>
                      <w:r w:rsidRPr="00D31A7B">
                        <w:rPr>
                          <w:rFonts w:asciiTheme="majorHAnsi" w:hAnsiTheme="majorHAnsi" w:cstheme="majorHAnsi"/>
                          <w:b/>
                          <w:iCs/>
                          <w:sz w:val="20"/>
                          <w:szCs w:val="20"/>
                        </w:rPr>
                        <w:t xml:space="preserve">Box </w:t>
                      </w:r>
                      <w:r w:rsidR="009F159C">
                        <w:rPr>
                          <w:rFonts w:asciiTheme="majorHAnsi" w:hAnsiTheme="majorHAnsi" w:cstheme="majorHAnsi"/>
                          <w:b/>
                          <w:iCs/>
                          <w:sz w:val="20"/>
                          <w:szCs w:val="20"/>
                        </w:rPr>
                        <w:t>1</w:t>
                      </w:r>
                      <w:r>
                        <w:rPr>
                          <w:rFonts w:asciiTheme="majorHAnsi" w:hAnsiTheme="majorHAnsi" w:cstheme="majorHAnsi"/>
                          <w:b/>
                          <w:iCs/>
                          <w:sz w:val="20"/>
                          <w:szCs w:val="20"/>
                        </w:rPr>
                        <w:t>. The UNPAF was flexible in light of the COVID-19 Pandemic.</w:t>
                      </w:r>
                      <w:r w:rsidRPr="00D31A7B">
                        <w:rPr>
                          <w:rFonts w:asciiTheme="majorHAnsi" w:hAnsiTheme="majorHAnsi" w:cstheme="majorHAnsi"/>
                          <w:b/>
                          <w:iCs/>
                          <w:sz w:val="20"/>
                          <w:szCs w:val="20"/>
                        </w:rPr>
                        <w:t xml:space="preserve"> </w:t>
                      </w:r>
                    </w:p>
                    <w:p w14:paraId="215A68C1" w14:textId="21A51A34" w:rsidR="00D31A7B" w:rsidRPr="00D31A7B" w:rsidRDefault="00D31A7B" w:rsidP="00D31A7B">
                      <w:pPr>
                        <w:jc w:val="both"/>
                        <w:rPr>
                          <w:rFonts w:asciiTheme="majorHAnsi" w:hAnsiTheme="majorHAnsi" w:cstheme="majorHAnsi"/>
                          <w:sz w:val="20"/>
                          <w:szCs w:val="20"/>
                        </w:rPr>
                      </w:pPr>
                      <w:r w:rsidRPr="00D31A7B">
                        <w:rPr>
                          <w:rFonts w:asciiTheme="majorHAnsi" w:hAnsiTheme="majorHAnsi" w:cstheme="majorHAnsi"/>
                          <w:bCs/>
                          <w:iCs/>
                          <w:sz w:val="20"/>
                          <w:szCs w:val="20"/>
                        </w:rPr>
                        <w:t>The UNPAF was considered flexible and adaptable to the ability of UN agencies to respond to the COVID-19 pandemic which saw major changes in the way agencies collaborated to support the Government, in particular around the common UN needs assessment, and in support many challenging supply-chain and logistical issues, as well as SSTC in which Thailand served as a beacon for knowledge transfer, especially in the early months of the pandemic.</w:t>
                      </w:r>
                    </w:p>
                  </w:txbxContent>
                </v:textbox>
                <w10:wrap type="square" anchorx="margin"/>
              </v:shape>
            </w:pict>
          </mc:Fallback>
        </mc:AlternateContent>
      </w:r>
      <w:r w:rsidR="001D1279" w:rsidRPr="00056D2F">
        <w:rPr>
          <w:rFonts w:asciiTheme="majorHAnsi" w:hAnsiTheme="majorHAnsi" w:cstheme="majorHAnsi"/>
          <w:b/>
          <w:sz w:val="22"/>
          <w:szCs w:val="22"/>
        </w:rPr>
        <w:t xml:space="preserve">The UNPAF retained its strategic relevance to the development priorities of Thailand across the four years of its cycle. </w:t>
      </w:r>
      <w:r w:rsidR="001C0848" w:rsidRPr="00056D2F">
        <w:rPr>
          <w:rFonts w:asciiTheme="majorHAnsi" w:hAnsiTheme="majorHAnsi" w:cstheme="majorHAnsi"/>
          <w:b/>
          <w:sz w:val="22"/>
          <w:szCs w:val="22"/>
        </w:rPr>
        <w:t>The framework</w:t>
      </w:r>
      <w:r w:rsidR="001D1279" w:rsidRPr="00056D2F">
        <w:rPr>
          <w:rFonts w:asciiTheme="majorHAnsi" w:hAnsiTheme="majorHAnsi" w:cstheme="majorHAnsi"/>
          <w:b/>
          <w:sz w:val="22"/>
          <w:szCs w:val="22"/>
        </w:rPr>
        <w:t xml:space="preserve"> </w:t>
      </w:r>
      <w:r w:rsidR="001C0848" w:rsidRPr="00056D2F">
        <w:rPr>
          <w:rFonts w:asciiTheme="majorHAnsi" w:hAnsiTheme="majorHAnsi" w:cstheme="majorHAnsi"/>
          <w:b/>
          <w:sz w:val="22"/>
          <w:szCs w:val="22"/>
        </w:rPr>
        <w:t xml:space="preserve">was </w:t>
      </w:r>
      <w:r w:rsidR="001D1279" w:rsidRPr="00056D2F">
        <w:rPr>
          <w:rFonts w:asciiTheme="majorHAnsi" w:hAnsiTheme="majorHAnsi" w:cstheme="majorHAnsi"/>
          <w:b/>
          <w:sz w:val="22"/>
          <w:szCs w:val="22"/>
        </w:rPr>
        <w:t xml:space="preserve">aligned to the </w:t>
      </w:r>
      <w:r w:rsidR="00B20564" w:rsidRPr="00056D2F">
        <w:rPr>
          <w:rFonts w:asciiTheme="majorHAnsi" w:hAnsiTheme="majorHAnsi" w:cstheme="majorHAnsi"/>
          <w:b/>
          <w:sz w:val="22"/>
          <w:szCs w:val="22"/>
        </w:rPr>
        <w:t>12th National Economic and Social Development Plan (NESDP) for 2017-2021</w:t>
      </w:r>
      <w:r w:rsidR="001D1279" w:rsidRPr="00056D2F">
        <w:rPr>
          <w:rFonts w:asciiTheme="majorHAnsi" w:hAnsiTheme="majorHAnsi" w:cstheme="majorHAnsi"/>
          <w:b/>
          <w:sz w:val="22"/>
          <w:szCs w:val="22"/>
        </w:rPr>
        <w:t xml:space="preserve"> and the majority of its targets and indicators were drawn from national sources. The UNPAF was sufficiently flexible to be able to cope with the disruptive consequences of the COVID-19 pandemic whilst maintain</w:t>
      </w:r>
      <w:r w:rsidR="001C0848" w:rsidRPr="00056D2F">
        <w:rPr>
          <w:rFonts w:asciiTheme="majorHAnsi" w:hAnsiTheme="majorHAnsi" w:cstheme="majorHAnsi"/>
          <w:b/>
          <w:sz w:val="22"/>
          <w:szCs w:val="22"/>
        </w:rPr>
        <w:t>ing</w:t>
      </w:r>
      <w:r w:rsidR="001D1279" w:rsidRPr="00056D2F">
        <w:rPr>
          <w:rFonts w:asciiTheme="majorHAnsi" w:hAnsiTheme="majorHAnsi" w:cstheme="majorHAnsi"/>
          <w:b/>
          <w:sz w:val="22"/>
          <w:szCs w:val="22"/>
        </w:rPr>
        <w:t xml:space="preserve"> a long-term focus on the goal of sustainable development. </w:t>
      </w:r>
      <w:bookmarkStart w:id="3" w:name="_Hlk86932451"/>
      <w:proofErr w:type="gramStart"/>
      <w:r w:rsidR="001D1279" w:rsidRPr="00056D2F">
        <w:rPr>
          <w:rFonts w:asciiTheme="majorHAnsi" w:hAnsiTheme="majorHAnsi" w:cstheme="majorHAnsi"/>
          <w:b/>
          <w:sz w:val="22"/>
          <w:szCs w:val="22"/>
        </w:rPr>
        <w:t>However,</w:t>
      </w:r>
      <w:r w:rsidR="003F6785" w:rsidRPr="00056D2F">
        <w:rPr>
          <w:rFonts w:asciiTheme="majorHAnsi" w:hAnsiTheme="majorHAnsi" w:cstheme="majorHAnsi"/>
          <w:b/>
          <w:sz w:val="22"/>
          <w:szCs w:val="22"/>
        </w:rPr>
        <w:t xml:space="preserve"> </w:t>
      </w:r>
      <w:r w:rsidR="001D1279" w:rsidRPr="00056D2F">
        <w:rPr>
          <w:rFonts w:asciiTheme="majorHAnsi" w:hAnsiTheme="majorHAnsi" w:cstheme="majorHAnsi"/>
          <w:b/>
          <w:sz w:val="22"/>
          <w:szCs w:val="22"/>
        </w:rPr>
        <w:t xml:space="preserve"> </w:t>
      </w:r>
      <w:r w:rsidR="005F2AEA" w:rsidRPr="00056D2F">
        <w:rPr>
          <w:rFonts w:asciiTheme="majorHAnsi" w:hAnsiTheme="majorHAnsi" w:cstheme="majorHAnsi"/>
          <w:b/>
          <w:sz w:val="22"/>
          <w:szCs w:val="22"/>
        </w:rPr>
        <w:t>the</w:t>
      </w:r>
      <w:proofErr w:type="gramEnd"/>
      <w:r w:rsidR="005F2AEA" w:rsidRPr="00056D2F">
        <w:rPr>
          <w:rFonts w:asciiTheme="majorHAnsi" w:hAnsiTheme="majorHAnsi" w:cstheme="majorHAnsi"/>
          <w:b/>
          <w:sz w:val="22"/>
          <w:szCs w:val="22"/>
        </w:rPr>
        <w:t xml:space="preserve"> UNPAF was not sufficiently utilized as a strategic document by the UN Development System in Thailand throughout its cycle and </w:t>
      </w:r>
      <w:r w:rsidR="001D1279" w:rsidRPr="00056D2F">
        <w:rPr>
          <w:rFonts w:asciiTheme="majorHAnsi" w:hAnsiTheme="majorHAnsi" w:cstheme="majorHAnsi"/>
          <w:b/>
          <w:sz w:val="22"/>
          <w:szCs w:val="22"/>
        </w:rPr>
        <w:t xml:space="preserve">the results framework of the UNPAF contained some design flaws that will need to be </w:t>
      </w:r>
      <w:r w:rsidR="009A60D5" w:rsidRPr="00056D2F">
        <w:rPr>
          <w:rFonts w:asciiTheme="majorHAnsi" w:hAnsiTheme="majorHAnsi" w:cstheme="majorHAnsi"/>
          <w:b/>
          <w:sz w:val="22"/>
          <w:szCs w:val="22"/>
        </w:rPr>
        <w:t xml:space="preserve">avoided </w:t>
      </w:r>
      <w:r w:rsidR="001D1279" w:rsidRPr="00056D2F">
        <w:rPr>
          <w:rFonts w:asciiTheme="majorHAnsi" w:hAnsiTheme="majorHAnsi" w:cstheme="majorHAnsi"/>
          <w:b/>
          <w:sz w:val="22"/>
          <w:szCs w:val="22"/>
        </w:rPr>
        <w:t xml:space="preserve">in the </w:t>
      </w:r>
      <w:r w:rsidR="0061680C" w:rsidRPr="00056D2F">
        <w:rPr>
          <w:rFonts w:asciiTheme="majorHAnsi" w:hAnsiTheme="majorHAnsi" w:cstheme="majorHAnsi"/>
          <w:b/>
          <w:sz w:val="22"/>
          <w:szCs w:val="22"/>
        </w:rPr>
        <w:t xml:space="preserve">next </w:t>
      </w:r>
      <w:r w:rsidR="005F2AEA" w:rsidRPr="00056D2F">
        <w:rPr>
          <w:rFonts w:asciiTheme="majorHAnsi" w:hAnsiTheme="majorHAnsi" w:cstheme="majorHAnsi"/>
          <w:b/>
          <w:sz w:val="22"/>
          <w:szCs w:val="22"/>
        </w:rPr>
        <w:t>Co-operation Framework</w:t>
      </w:r>
      <w:r w:rsidR="0061680C" w:rsidRPr="00056D2F">
        <w:rPr>
          <w:rFonts w:asciiTheme="majorHAnsi" w:hAnsiTheme="majorHAnsi" w:cstheme="majorHAnsi"/>
          <w:b/>
          <w:sz w:val="22"/>
          <w:szCs w:val="22"/>
        </w:rPr>
        <w:t xml:space="preserve">. </w:t>
      </w:r>
      <w:bookmarkEnd w:id="3"/>
    </w:p>
    <w:p w14:paraId="33B3A40F" w14:textId="77777777" w:rsidR="001D1279" w:rsidRPr="00056D2F" w:rsidRDefault="001D1279" w:rsidP="000F1166">
      <w:pPr>
        <w:jc w:val="both"/>
        <w:rPr>
          <w:rFonts w:asciiTheme="majorHAnsi" w:hAnsiTheme="majorHAnsi" w:cstheme="majorHAnsi"/>
          <w:bCs/>
          <w:sz w:val="22"/>
          <w:szCs w:val="22"/>
        </w:rPr>
      </w:pPr>
    </w:p>
    <w:p w14:paraId="42F1A2E5" w14:textId="6534A85C" w:rsidR="00E16518" w:rsidRPr="00056D2F" w:rsidRDefault="00E551BC" w:rsidP="00E16518">
      <w:pPr>
        <w:jc w:val="both"/>
        <w:rPr>
          <w:rFonts w:asciiTheme="majorHAnsi" w:hAnsiTheme="majorHAnsi" w:cstheme="majorHAnsi"/>
          <w:bCs/>
          <w:iCs/>
          <w:sz w:val="22"/>
          <w:szCs w:val="22"/>
        </w:rPr>
      </w:pPr>
      <w:r w:rsidRPr="00056D2F">
        <w:rPr>
          <w:rFonts w:asciiTheme="majorHAnsi" w:hAnsiTheme="majorHAnsi" w:cstheme="majorHAnsi"/>
          <w:bCs/>
          <w:sz w:val="22"/>
          <w:szCs w:val="22"/>
        </w:rPr>
        <w:t>T</w:t>
      </w:r>
      <w:r w:rsidR="000F1166" w:rsidRPr="00056D2F">
        <w:rPr>
          <w:rFonts w:asciiTheme="majorHAnsi" w:hAnsiTheme="majorHAnsi" w:cstheme="majorHAnsi"/>
          <w:bCs/>
          <w:sz w:val="22"/>
          <w:szCs w:val="22"/>
        </w:rPr>
        <w:t>he UNPAF was developed with a high degree of participation fr</w:t>
      </w:r>
      <w:r w:rsidR="00AC22EE" w:rsidRPr="00056D2F">
        <w:rPr>
          <w:rFonts w:asciiTheme="majorHAnsi" w:hAnsiTheme="majorHAnsi" w:cstheme="majorHAnsi"/>
          <w:bCs/>
          <w:sz w:val="22"/>
          <w:szCs w:val="22"/>
        </w:rPr>
        <w:t xml:space="preserve">om the </w:t>
      </w:r>
      <w:r w:rsidR="00504EAA" w:rsidRPr="00056D2F">
        <w:rPr>
          <w:rFonts w:asciiTheme="majorHAnsi" w:hAnsiTheme="majorHAnsi" w:cstheme="majorHAnsi"/>
          <w:bCs/>
          <w:sz w:val="22"/>
          <w:szCs w:val="22"/>
        </w:rPr>
        <w:t xml:space="preserve">Government of Thailand, </w:t>
      </w:r>
      <w:r w:rsidR="00AC22EE" w:rsidRPr="00056D2F">
        <w:rPr>
          <w:rFonts w:asciiTheme="majorHAnsi" w:hAnsiTheme="majorHAnsi" w:cstheme="majorHAnsi"/>
          <w:bCs/>
          <w:sz w:val="22"/>
          <w:szCs w:val="22"/>
        </w:rPr>
        <w:t>in particular the</w:t>
      </w:r>
      <w:r w:rsidR="000F1166" w:rsidRPr="00056D2F">
        <w:rPr>
          <w:rFonts w:asciiTheme="majorHAnsi" w:hAnsiTheme="majorHAnsi" w:cstheme="majorHAnsi"/>
          <w:bCs/>
          <w:sz w:val="22"/>
          <w:szCs w:val="22"/>
        </w:rPr>
        <w:t xml:space="preserve"> Ministry of Foreign Affairs.</w:t>
      </w:r>
      <w:r w:rsidR="00504EAA" w:rsidRPr="00056D2F">
        <w:rPr>
          <w:rFonts w:asciiTheme="majorHAnsi" w:hAnsiTheme="majorHAnsi" w:cstheme="majorHAnsi"/>
          <w:bCs/>
          <w:iCs/>
          <w:sz w:val="22"/>
          <w:szCs w:val="22"/>
        </w:rPr>
        <w:t xml:space="preserve"> At the highest level the outcomes are closely aligned to </w:t>
      </w:r>
      <w:r w:rsidR="000723C3" w:rsidRPr="00056D2F">
        <w:rPr>
          <w:rFonts w:asciiTheme="majorHAnsi" w:hAnsiTheme="majorHAnsi" w:cstheme="majorHAnsi"/>
          <w:bCs/>
          <w:iCs/>
          <w:sz w:val="22"/>
          <w:szCs w:val="22"/>
        </w:rPr>
        <w:t xml:space="preserve">priorities set out in </w:t>
      </w:r>
      <w:r w:rsidR="00504EAA" w:rsidRPr="00056D2F">
        <w:rPr>
          <w:rFonts w:asciiTheme="majorHAnsi" w:hAnsiTheme="majorHAnsi" w:cstheme="majorHAnsi"/>
          <w:bCs/>
          <w:iCs/>
          <w:sz w:val="22"/>
          <w:szCs w:val="22"/>
        </w:rPr>
        <w:t>Thailand</w:t>
      </w:r>
      <w:r w:rsidR="000723C3" w:rsidRPr="00056D2F">
        <w:rPr>
          <w:rFonts w:asciiTheme="majorHAnsi" w:hAnsiTheme="majorHAnsi" w:cstheme="majorHAnsi"/>
          <w:bCs/>
          <w:iCs/>
          <w:sz w:val="22"/>
          <w:szCs w:val="22"/>
        </w:rPr>
        <w:t>’s</w:t>
      </w:r>
      <w:r w:rsidR="00504EAA" w:rsidRPr="00056D2F">
        <w:rPr>
          <w:rFonts w:asciiTheme="majorHAnsi" w:hAnsiTheme="majorHAnsi" w:cstheme="majorHAnsi"/>
          <w:bCs/>
          <w:iCs/>
          <w:sz w:val="22"/>
          <w:szCs w:val="22"/>
        </w:rPr>
        <w:t xml:space="preserve"> </w:t>
      </w:r>
      <w:r w:rsidR="000847F6" w:rsidRPr="00056D2F">
        <w:rPr>
          <w:rFonts w:asciiTheme="majorHAnsi" w:hAnsiTheme="majorHAnsi" w:cstheme="majorHAnsi"/>
          <w:bCs/>
          <w:iCs/>
          <w:sz w:val="22"/>
          <w:szCs w:val="22"/>
        </w:rPr>
        <w:t>N</w:t>
      </w:r>
      <w:r w:rsidR="00504EAA" w:rsidRPr="00056D2F">
        <w:rPr>
          <w:rFonts w:asciiTheme="majorHAnsi" w:hAnsiTheme="majorHAnsi" w:cstheme="majorHAnsi"/>
          <w:bCs/>
          <w:iCs/>
          <w:sz w:val="22"/>
          <w:szCs w:val="22"/>
        </w:rPr>
        <w:t>ational</w:t>
      </w:r>
      <w:r w:rsidR="000847F6" w:rsidRPr="00056D2F">
        <w:rPr>
          <w:rFonts w:asciiTheme="majorHAnsi" w:hAnsiTheme="majorHAnsi" w:cstheme="majorHAnsi"/>
          <w:bCs/>
          <w:iCs/>
          <w:sz w:val="22"/>
          <w:szCs w:val="22"/>
        </w:rPr>
        <w:t xml:space="preserve"> Social &amp; Economic Development P</w:t>
      </w:r>
      <w:r w:rsidR="00504EAA" w:rsidRPr="00056D2F">
        <w:rPr>
          <w:rFonts w:asciiTheme="majorHAnsi" w:hAnsiTheme="majorHAnsi" w:cstheme="majorHAnsi"/>
          <w:bCs/>
          <w:iCs/>
          <w:sz w:val="22"/>
          <w:szCs w:val="22"/>
        </w:rPr>
        <w:t>lan</w:t>
      </w:r>
      <w:r w:rsidR="000847F6" w:rsidRPr="00056D2F">
        <w:rPr>
          <w:rFonts w:asciiTheme="majorHAnsi" w:hAnsiTheme="majorHAnsi" w:cstheme="majorHAnsi"/>
          <w:bCs/>
          <w:iCs/>
          <w:sz w:val="22"/>
          <w:szCs w:val="22"/>
        </w:rPr>
        <w:t xml:space="preserve"> (NSEDP)</w:t>
      </w:r>
      <w:r w:rsidR="00504EAA" w:rsidRPr="00056D2F">
        <w:rPr>
          <w:rFonts w:asciiTheme="majorHAnsi" w:hAnsiTheme="majorHAnsi" w:cstheme="majorHAnsi"/>
          <w:bCs/>
          <w:iCs/>
          <w:sz w:val="22"/>
          <w:szCs w:val="22"/>
        </w:rPr>
        <w:t xml:space="preserve">, confirming their relevance. </w:t>
      </w:r>
      <w:r w:rsidR="00E61DF1" w:rsidRPr="00056D2F">
        <w:rPr>
          <w:rFonts w:asciiTheme="majorHAnsi" w:hAnsiTheme="majorHAnsi" w:cstheme="majorHAnsi"/>
          <w:bCs/>
          <w:iCs/>
          <w:sz w:val="22"/>
          <w:szCs w:val="22"/>
        </w:rPr>
        <w:t xml:space="preserve">As a strategic guide, the UNPAF provided a </w:t>
      </w:r>
      <w:r w:rsidR="00DE52EC" w:rsidRPr="00056D2F">
        <w:rPr>
          <w:rFonts w:asciiTheme="majorHAnsi" w:hAnsiTheme="majorHAnsi" w:cstheme="majorHAnsi"/>
          <w:bCs/>
          <w:iCs/>
          <w:sz w:val="22"/>
          <w:szCs w:val="22"/>
        </w:rPr>
        <w:t xml:space="preserve">basis </w:t>
      </w:r>
      <w:r w:rsidR="00E61DF1" w:rsidRPr="00056D2F">
        <w:rPr>
          <w:rFonts w:asciiTheme="majorHAnsi" w:hAnsiTheme="majorHAnsi" w:cstheme="majorHAnsi"/>
          <w:bCs/>
          <w:iCs/>
          <w:sz w:val="22"/>
          <w:szCs w:val="22"/>
        </w:rPr>
        <w:t>by which i</w:t>
      </w:r>
      <w:r w:rsidR="00504EAA" w:rsidRPr="00056D2F">
        <w:rPr>
          <w:rFonts w:asciiTheme="majorHAnsi" w:hAnsiTheme="majorHAnsi" w:cstheme="majorHAnsi"/>
          <w:bCs/>
          <w:iCs/>
          <w:sz w:val="22"/>
          <w:szCs w:val="22"/>
        </w:rPr>
        <w:t xml:space="preserve">ndividual UN agencies’ </w:t>
      </w:r>
      <w:r w:rsidR="000723C3" w:rsidRPr="00056D2F">
        <w:rPr>
          <w:rFonts w:asciiTheme="majorHAnsi" w:hAnsiTheme="majorHAnsi" w:cstheme="majorHAnsi"/>
          <w:bCs/>
          <w:iCs/>
          <w:sz w:val="22"/>
          <w:szCs w:val="22"/>
        </w:rPr>
        <w:t xml:space="preserve">programming documents </w:t>
      </w:r>
      <w:r w:rsidR="009A60D5" w:rsidRPr="00056D2F">
        <w:rPr>
          <w:rFonts w:asciiTheme="majorHAnsi" w:hAnsiTheme="majorHAnsi" w:cstheme="majorHAnsi"/>
          <w:bCs/>
          <w:iCs/>
          <w:sz w:val="22"/>
          <w:szCs w:val="22"/>
        </w:rPr>
        <w:t xml:space="preserve">were subsequently </w:t>
      </w:r>
      <w:r w:rsidR="00E61DF1" w:rsidRPr="00056D2F">
        <w:rPr>
          <w:rFonts w:asciiTheme="majorHAnsi" w:hAnsiTheme="majorHAnsi" w:cstheme="majorHAnsi"/>
          <w:bCs/>
          <w:iCs/>
          <w:sz w:val="22"/>
          <w:szCs w:val="22"/>
        </w:rPr>
        <w:t xml:space="preserve">formulated. These in turn </w:t>
      </w:r>
      <w:r w:rsidR="00504EAA" w:rsidRPr="00056D2F">
        <w:rPr>
          <w:rFonts w:asciiTheme="majorHAnsi" w:hAnsiTheme="majorHAnsi" w:cstheme="majorHAnsi"/>
          <w:bCs/>
          <w:iCs/>
          <w:sz w:val="22"/>
          <w:szCs w:val="22"/>
        </w:rPr>
        <w:t xml:space="preserve">benefited from </w:t>
      </w:r>
      <w:r w:rsidR="009A60D5" w:rsidRPr="00056D2F">
        <w:rPr>
          <w:rFonts w:asciiTheme="majorHAnsi" w:hAnsiTheme="majorHAnsi" w:cstheme="majorHAnsi"/>
          <w:bCs/>
          <w:iCs/>
          <w:sz w:val="22"/>
          <w:szCs w:val="22"/>
        </w:rPr>
        <w:t xml:space="preserve">further </w:t>
      </w:r>
      <w:r w:rsidR="00504EAA" w:rsidRPr="00056D2F">
        <w:rPr>
          <w:rFonts w:asciiTheme="majorHAnsi" w:hAnsiTheme="majorHAnsi" w:cstheme="majorHAnsi"/>
          <w:bCs/>
          <w:iCs/>
          <w:sz w:val="22"/>
          <w:szCs w:val="22"/>
        </w:rPr>
        <w:t>collaboration with respective line ministries and development partners.</w:t>
      </w:r>
      <w:r w:rsidR="00DD3DB1" w:rsidRPr="00056D2F">
        <w:rPr>
          <w:rFonts w:asciiTheme="majorHAnsi" w:hAnsiTheme="majorHAnsi" w:cstheme="majorHAnsi"/>
          <w:bCs/>
          <w:iCs/>
          <w:sz w:val="22"/>
          <w:szCs w:val="22"/>
        </w:rPr>
        <w:t xml:space="preserve"> </w:t>
      </w:r>
      <w:r w:rsidR="00E61DF1" w:rsidRPr="00056D2F">
        <w:rPr>
          <w:rFonts w:asciiTheme="majorHAnsi" w:hAnsiTheme="majorHAnsi" w:cstheme="majorHAnsi"/>
          <w:bCs/>
          <w:iCs/>
          <w:sz w:val="22"/>
          <w:szCs w:val="22"/>
        </w:rPr>
        <w:t xml:space="preserve">Hence, </w:t>
      </w:r>
      <w:r w:rsidRPr="00056D2F">
        <w:rPr>
          <w:rFonts w:asciiTheme="majorHAnsi" w:hAnsiTheme="majorHAnsi" w:cstheme="majorHAnsi"/>
          <w:bCs/>
          <w:iCs/>
          <w:sz w:val="22"/>
          <w:szCs w:val="22"/>
        </w:rPr>
        <w:t xml:space="preserve">the UNPAF and </w:t>
      </w:r>
      <w:r w:rsidR="00D724B4" w:rsidRPr="00056D2F">
        <w:rPr>
          <w:rFonts w:asciiTheme="majorHAnsi" w:hAnsiTheme="majorHAnsi" w:cstheme="majorHAnsi"/>
          <w:bCs/>
          <w:iCs/>
          <w:sz w:val="22"/>
          <w:szCs w:val="22"/>
        </w:rPr>
        <w:t xml:space="preserve">implementation strategies of the UN </w:t>
      </w:r>
      <w:r w:rsidRPr="00056D2F">
        <w:rPr>
          <w:rFonts w:asciiTheme="majorHAnsi" w:hAnsiTheme="majorHAnsi" w:cstheme="majorHAnsi"/>
          <w:bCs/>
          <w:iCs/>
          <w:sz w:val="22"/>
          <w:szCs w:val="22"/>
        </w:rPr>
        <w:t>that flowed from it were relevant to the</w:t>
      </w:r>
      <w:r w:rsidR="009A60D5" w:rsidRPr="00056D2F">
        <w:rPr>
          <w:rFonts w:asciiTheme="majorHAnsi" w:hAnsiTheme="majorHAnsi" w:cstheme="majorHAnsi"/>
          <w:bCs/>
          <w:iCs/>
          <w:sz w:val="22"/>
          <w:szCs w:val="22"/>
        </w:rPr>
        <w:t xml:space="preserve"> development</w:t>
      </w:r>
      <w:r w:rsidRPr="00056D2F">
        <w:rPr>
          <w:rFonts w:asciiTheme="majorHAnsi" w:hAnsiTheme="majorHAnsi" w:cstheme="majorHAnsi"/>
          <w:bCs/>
          <w:iCs/>
          <w:sz w:val="22"/>
          <w:szCs w:val="22"/>
        </w:rPr>
        <w:t xml:space="preserve"> priorities of the Government</w:t>
      </w:r>
      <w:r w:rsidR="00D724B4" w:rsidRPr="00056D2F">
        <w:rPr>
          <w:rFonts w:asciiTheme="majorHAnsi" w:hAnsiTheme="majorHAnsi" w:cstheme="majorHAnsi"/>
          <w:bCs/>
          <w:iCs/>
          <w:sz w:val="22"/>
          <w:szCs w:val="22"/>
        </w:rPr>
        <w:t xml:space="preserve">. </w:t>
      </w:r>
      <w:r w:rsidR="00E16518" w:rsidRPr="00056D2F">
        <w:rPr>
          <w:rFonts w:asciiTheme="majorHAnsi" w:hAnsiTheme="majorHAnsi" w:cstheme="majorHAnsi"/>
          <w:bCs/>
          <w:iCs/>
          <w:sz w:val="22"/>
          <w:szCs w:val="22"/>
        </w:rPr>
        <w:t xml:space="preserve">On the other hand, consultations with the UNCT </w:t>
      </w:r>
      <w:r w:rsidR="00CC6611" w:rsidRPr="00056D2F">
        <w:rPr>
          <w:rFonts w:asciiTheme="majorHAnsi" w:hAnsiTheme="majorHAnsi" w:cstheme="majorHAnsi"/>
          <w:bCs/>
          <w:iCs/>
          <w:sz w:val="22"/>
          <w:szCs w:val="22"/>
        </w:rPr>
        <w:t xml:space="preserve">conducted as </w:t>
      </w:r>
      <w:r w:rsidR="00E16518" w:rsidRPr="00056D2F">
        <w:rPr>
          <w:rFonts w:asciiTheme="majorHAnsi" w:hAnsiTheme="majorHAnsi" w:cstheme="majorHAnsi"/>
          <w:bCs/>
          <w:iCs/>
          <w:sz w:val="22"/>
          <w:szCs w:val="22"/>
        </w:rPr>
        <w:t>part of this review exercise revealed that UN agencies referred much less to the UNPAF in practical terms as a strategic operating framework, indicating some redundancy in its overall utility as a strategic guiding document.</w:t>
      </w:r>
      <w:r w:rsidR="005F6FD8" w:rsidRPr="00056D2F">
        <w:rPr>
          <w:rFonts w:asciiTheme="majorHAnsi" w:hAnsiTheme="majorHAnsi" w:cstheme="majorHAnsi"/>
          <w:bCs/>
          <w:iCs/>
          <w:sz w:val="22"/>
          <w:szCs w:val="22"/>
        </w:rPr>
        <w:t xml:space="preserve"> Also, the results framework lacked a clear intervention logic, sound </w:t>
      </w:r>
      <w:proofErr w:type="gramStart"/>
      <w:r w:rsidR="001743F3">
        <w:rPr>
          <w:rFonts w:asciiTheme="majorHAnsi" w:hAnsiTheme="majorHAnsi" w:cstheme="majorHAnsi"/>
          <w:bCs/>
          <w:iCs/>
          <w:sz w:val="22"/>
          <w:szCs w:val="22"/>
        </w:rPr>
        <w:t xml:space="preserve">a </w:t>
      </w:r>
      <w:r w:rsidR="005F6FD8" w:rsidRPr="00056D2F">
        <w:rPr>
          <w:rFonts w:asciiTheme="majorHAnsi" w:hAnsiTheme="majorHAnsi" w:cstheme="majorHAnsi"/>
          <w:bCs/>
          <w:iCs/>
          <w:sz w:val="22"/>
          <w:szCs w:val="22"/>
        </w:rPr>
        <w:t xml:space="preserve"> tools</w:t>
      </w:r>
      <w:proofErr w:type="gramEnd"/>
      <w:r w:rsidR="005F6FD8" w:rsidRPr="00056D2F">
        <w:rPr>
          <w:rFonts w:asciiTheme="majorHAnsi" w:hAnsiTheme="majorHAnsi" w:cstheme="majorHAnsi"/>
          <w:bCs/>
          <w:iCs/>
          <w:sz w:val="22"/>
          <w:szCs w:val="22"/>
        </w:rPr>
        <w:t xml:space="preserve">, and robust indicators, diminishing the capacity to track and report progress towards results in a standardized and meaningful way. </w:t>
      </w:r>
    </w:p>
    <w:p w14:paraId="4FDD70FB" w14:textId="77777777" w:rsidR="00E16518" w:rsidRPr="00056D2F" w:rsidRDefault="00E16518" w:rsidP="000F1166">
      <w:pPr>
        <w:jc w:val="both"/>
        <w:rPr>
          <w:rFonts w:asciiTheme="majorHAnsi" w:hAnsiTheme="majorHAnsi" w:cstheme="majorHAnsi"/>
          <w:bCs/>
          <w:iCs/>
          <w:sz w:val="22"/>
          <w:szCs w:val="22"/>
        </w:rPr>
      </w:pPr>
    </w:p>
    <w:p w14:paraId="1944CD5B" w14:textId="37595C7E" w:rsidR="00B14173" w:rsidRPr="00056D2F" w:rsidRDefault="00D61344" w:rsidP="00B14173">
      <w:pPr>
        <w:jc w:val="both"/>
        <w:rPr>
          <w:rFonts w:asciiTheme="majorHAnsi" w:hAnsiTheme="majorHAnsi" w:cstheme="majorHAnsi"/>
          <w:bCs/>
          <w:iCs/>
          <w:sz w:val="22"/>
          <w:szCs w:val="22"/>
        </w:rPr>
      </w:pPr>
      <w:r w:rsidRPr="00056D2F">
        <w:rPr>
          <w:rStyle w:val="Heading3Char"/>
          <w:b/>
          <w:bCs/>
          <w:noProof/>
          <w:color w:val="auto"/>
        </w:rPr>
        <mc:AlternateContent>
          <mc:Choice Requires="wps">
            <w:drawing>
              <wp:anchor distT="45720" distB="45720" distL="114300" distR="114300" simplePos="0" relativeHeight="251641344" behindDoc="0" locked="0" layoutInCell="1" allowOverlap="1" wp14:anchorId="60AB44CD" wp14:editId="64D77A05">
                <wp:simplePos x="0" y="0"/>
                <wp:positionH relativeFrom="margin">
                  <wp:posOffset>3017203</wp:posOffset>
                </wp:positionH>
                <wp:positionV relativeFrom="paragraph">
                  <wp:posOffset>49213</wp:posOffset>
                </wp:positionV>
                <wp:extent cx="2379345" cy="1404620"/>
                <wp:effectExtent l="0" t="0" r="2095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9345" cy="1404620"/>
                        </a:xfrm>
                        <a:prstGeom prst="rect">
                          <a:avLst/>
                        </a:prstGeom>
                        <a:solidFill>
                          <a:srgbClr val="FFFFFF"/>
                        </a:solidFill>
                        <a:ln w="9525">
                          <a:solidFill>
                            <a:srgbClr val="000000"/>
                          </a:solidFill>
                          <a:miter lim="800000"/>
                          <a:headEnd/>
                          <a:tailEnd/>
                        </a:ln>
                      </wps:spPr>
                      <wps:txbx>
                        <w:txbxContent>
                          <w:p w14:paraId="03F85BA5" w14:textId="650C662A" w:rsidR="00D31A7B" w:rsidRPr="00D31A7B" w:rsidRDefault="00D31A7B" w:rsidP="00D31A7B">
                            <w:pPr>
                              <w:jc w:val="both"/>
                              <w:rPr>
                                <w:rFonts w:asciiTheme="majorHAnsi" w:hAnsiTheme="majorHAnsi" w:cstheme="majorHAnsi"/>
                                <w:b/>
                                <w:bCs/>
                                <w:sz w:val="20"/>
                                <w:szCs w:val="20"/>
                              </w:rPr>
                            </w:pPr>
                            <w:r>
                              <w:rPr>
                                <w:rFonts w:asciiTheme="majorHAnsi" w:hAnsiTheme="majorHAnsi" w:cstheme="majorHAnsi"/>
                                <w:b/>
                                <w:bCs/>
                                <w:sz w:val="20"/>
                                <w:szCs w:val="20"/>
                              </w:rPr>
                              <w:t xml:space="preserve">Box. </w:t>
                            </w:r>
                            <w:r w:rsidR="00C16CB9">
                              <w:rPr>
                                <w:rFonts w:asciiTheme="majorHAnsi" w:hAnsiTheme="majorHAnsi" w:cstheme="majorHAnsi"/>
                                <w:b/>
                                <w:bCs/>
                                <w:sz w:val="20"/>
                                <w:szCs w:val="20"/>
                              </w:rPr>
                              <w:t>2</w:t>
                            </w:r>
                            <w:r>
                              <w:rPr>
                                <w:rFonts w:asciiTheme="majorHAnsi" w:hAnsiTheme="majorHAnsi" w:cstheme="majorHAnsi"/>
                                <w:b/>
                                <w:bCs/>
                                <w:sz w:val="20"/>
                                <w:szCs w:val="20"/>
                              </w:rPr>
                              <w:t xml:space="preserve">. </w:t>
                            </w:r>
                            <w:r w:rsidRPr="00D31A7B">
                              <w:rPr>
                                <w:rFonts w:asciiTheme="majorHAnsi" w:hAnsiTheme="majorHAnsi" w:cstheme="majorHAnsi"/>
                                <w:b/>
                                <w:bCs/>
                                <w:sz w:val="20"/>
                                <w:szCs w:val="20"/>
                              </w:rPr>
                              <w:t>Relatively high levels of satisfaction among Government counterparts regarding UNPAF design, reporting and synergies with national strategies.</w:t>
                            </w:r>
                          </w:p>
                          <w:p w14:paraId="14D0E284" w14:textId="643D049A" w:rsidR="00D31A7B" w:rsidRPr="00D31A7B" w:rsidRDefault="00D31A7B" w:rsidP="00D31A7B">
                            <w:pPr>
                              <w:jc w:val="both"/>
                              <w:rPr>
                                <w:rFonts w:asciiTheme="majorHAnsi" w:hAnsiTheme="majorHAnsi" w:cstheme="majorHAnsi"/>
                                <w:sz w:val="20"/>
                                <w:szCs w:val="20"/>
                              </w:rPr>
                            </w:pPr>
                            <w:r w:rsidRPr="00D31A7B">
                              <w:rPr>
                                <w:rFonts w:asciiTheme="majorHAnsi" w:hAnsiTheme="majorHAnsi" w:cstheme="majorHAnsi"/>
                                <w:sz w:val="20"/>
                                <w:szCs w:val="20"/>
                              </w:rPr>
                              <w:t>When surveyed as part of this review, indicated around 80 percent of whom were either ‘very satisfied’ or ‘satisfied’ with the design of the UNPAF, and a similar recorded in relation to its monitoring and reporting. Regarding the complementarities and synergies between and among Thai Government and UN agencies in the implementation of the UNPAF, 93 percent expressed that they were either ‘satisfied’ or ‘very satisfied’.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AB44CD" id="_x0000_s1027" type="#_x0000_t202" style="position:absolute;left:0;text-align:left;margin-left:237.6pt;margin-top:3.9pt;width:187.35pt;height:110.6pt;z-index:25164134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">
                <v:textbox style="mso-fit-shape-to-text:t">
                  <w:txbxContent>
                    <w:p w14:paraId="03F85BA5" w14:textId="650C662A" w:rsidR="00D31A7B" w:rsidRPr="00D31A7B" w:rsidRDefault="00D31A7B" w:rsidP="00D31A7B">
                      <w:pPr>
                        <w:jc w:val="both"/>
                        <w:rPr>
                          <w:rFonts w:asciiTheme="majorHAnsi" w:hAnsiTheme="majorHAnsi" w:cstheme="majorHAnsi"/>
                          <w:b/>
                          <w:bCs/>
                          <w:sz w:val="20"/>
                          <w:szCs w:val="20"/>
                        </w:rPr>
                      </w:pPr>
                      <w:r>
                        <w:rPr>
                          <w:rFonts w:asciiTheme="majorHAnsi" w:hAnsiTheme="majorHAnsi" w:cstheme="majorHAnsi"/>
                          <w:b/>
                          <w:bCs/>
                          <w:sz w:val="20"/>
                          <w:szCs w:val="20"/>
                        </w:rPr>
                        <w:t xml:space="preserve">Box. </w:t>
                      </w:r>
                      <w:r w:rsidR="00C16CB9">
                        <w:rPr>
                          <w:rFonts w:asciiTheme="majorHAnsi" w:hAnsiTheme="majorHAnsi" w:cstheme="majorHAnsi"/>
                          <w:b/>
                          <w:bCs/>
                          <w:sz w:val="20"/>
                          <w:szCs w:val="20"/>
                        </w:rPr>
                        <w:t>2</w:t>
                      </w:r>
                      <w:r>
                        <w:rPr>
                          <w:rFonts w:asciiTheme="majorHAnsi" w:hAnsiTheme="majorHAnsi" w:cstheme="majorHAnsi"/>
                          <w:b/>
                          <w:bCs/>
                          <w:sz w:val="20"/>
                          <w:szCs w:val="20"/>
                        </w:rPr>
                        <w:t xml:space="preserve">. </w:t>
                      </w:r>
                      <w:r w:rsidRPr="00D31A7B">
                        <w:rPr>
                          <w:rFonts w:asciiTheme="majorHAnsi" w:hAnsiTheme="majorHAnsi" w:cstheme="majorHAnsi"/>
                          <w:b/>
                          <w:bCs/>
                          <w:sz w:val="20"/>
                          <w:szCs w:val="20"/>
                        </w:rPr>
                        <w:t>Relatively high levels of satisfaction among Government counterparts regarding UNPAF design, reporting and synergies with national strategies.</w:t>
                      </w:r>
                    </w:p>
                    <w:p w14:paraId="14D0E284" w14:textId="643D049A" w:rsidR="00D31A7B" w:rsidRPr="00D31A7B" w:rsidRDefault="00D31A7B" w:rsidP="00D31A7B">
                      <w:pPr>
                        <w:jc w:val="both"/>
                        <w:rPr>
                          <w:rFonts w:asciiTheme="majorHAnsi" w:hAnsiTheme="majorHAnsi" w:cstheme="majorHAnsi"/>
                          <w:sz w:val="20"/>
                          <w:szCs w:val="20"/>
                        </w:rPr>
                      </w:pPr>
                      <w:r w:rsidRPr="00D31A7B">
                        <w:rPr>
                          <w:rFonts w:asciiTheme="majorHAnsi" w:hAnsiTheme="majorHAnsi" w:cstheme="majorHAnsi"/>
                          <w:sz w:val="20"/>
                          <w:szCs w:val="20"/>
                        </w:rPr>
                        <w:t>When surveyed as part of this review, indicated around 80 percent of whom were either ‘very satisfied’ or ‘satisfied’ with the design of the UNPAF, and a similar recorded in relation to its monitoring and reporting. Regarding the complementarities and synergies between and among Thai Government and UN agencies in the implementation of the UNPAF, 93 percent expressed that they were either ‘satisfied’ or ‘very satisfied’.</w:t>
                      </w:r>
                    </w:p>
                  </w:txbxContent>
                </v:textbox>
                <w10:wrap type="square" anchorx="margin"/>
              </v:shape>
            </w:pict>
          </mc:Fallback>
        </mc:AlternateContent>
      </w:r>
      <w:r w:rsidR="00E16518" w:rsidRPr="00056D2F">
        <w:rPr>
          <w:rFonts w:asciiTheme="majorHAnsi" w:hAnsiTheme="majorHAnsi" w:cstheme="majorHAnsi"/>
          <w:bCs/>
          <w:iCs/>
          <w:sz w:val="22"/>
          <w:szCs w:val="22"/>
        </w:rPr>
        <w:t xml:space="preserve">From a policy perspective, there was </w:t>
      </w:r>
      <w:r w:rsidR="00AB5F4F" w:rsidRPr="00056D2F">
        <w:rPr>
          <w:rFonts w:asciiTheme="majorHAnsi" w:hAnsiTheme="majorHAnsi" w:cstheme="majorHAnsi"/>
          <w:bCs/>
          <w:iCs/>
          <w:sz w:val="22"/>
          <w:szCs w:val="22"/>
        </w:rPr>
        <w:t xml:space="preserve">a good breadth of objectives within the UNPAF across the traditional governance sector, including </w:t>
      </w:r>
      <w:r w:rsidR="00E16518" w:rsidRPr="00056D2F">
        <w:rPr>
          <w:rFonts w:asciiTheme="majorHAnsi" w:hAnsiTheme="majorHAnsi" w:cstheme="majorHAnsi"/>
          <w:bCs/>
          <w:iCs/>
          <w:sz w:val="22"/>
          <w:szCs w:val="22"/>
        </w:rPr>
        <w:t xml:space="preserve">engagement </w:t>
      </w:r>
      <w:r w:rsidR="00AB5F4F" w:rsidRPr="00056D2F">
        <w:rPr>
          <w:rFonts w:asciiTheme="majorHAnsi" w:hAnsiTheme="majorHAnsi" w:cstheme="majorHAnsi"/>
          <w:bCs/>
          <w:iCs/>
          <w:sz w:val="22"/>
          <w:szCs w:val="22"/>
        </w:rPr>
        <w:t xml:space="preserve">on issues of </w:t>
      </w:r>
      <w:r w:rsidR="00D724B4" w:rsidRPr="00056D2F">
        <w:rPr>
          <w:rFonts w:asciiTheme="majorHAnsi" w:hAnsiTheme="majorHAnsi" w:cstheme="majorHAnsi"/>
          <w:bCs/>
          <w:iCs/>
          <w:sz w:val="22"/>
          <w:szCs w:val="22"/>
        </w:rPr>
        <w:t xml:space="preserve">civic space and civil society, private sector development and the international exchange of development solutions. Human rights, social equity and environmental sustainability featured prominently. There was also evidence that </w:t>
      </w:r>
      <w:r w:rsidR="000E21E1" w:rsidRPr="00056D2F">
        <w:rPr>
          <w:rFonts w:asciiTheme="majorHAnsi" w:hAnsiTheme="majorHAnsi" w:cstheme="majorHAnsi"/>
          <w:bCs/>
          <w:iCs/>
          <w:sz w:val="22"/>
          <w:szCs w:val="22"/>
        </w:rPr>
        <w:t xml:space="preserve">populations most </w:t>
      </w:r>
      <w:r w:rsidR="00E551BC" w:rsidRPr="00056D2F">
        <w:rPr>
          <w:rFonts w:asciiTheme="majorHAnsi" w:hAnsiTheme="majorHAnsi" w:cstheme="majorHAnsi"/>
          <w:bCs/>
          <w:iCs/>
          <w:sz w:val="22"/>
          <w:szCs w:val="22"/>
        </w:rPr>
        <w:t>at risk of ‘Being left Behind’</w:t>
      </w:r>
      <w:r w:rsidR="00D724B4" w:rsidRPr="00056D2F">
        <w:rPr>
          <w:rFonts w:asciiTheme="majorHAnsi" w:hAnsiTheme="majorHAnsi" w:cstheme="majorHAnsi"/>
          <w:bCs/>
          <w:iCs/>
          <w:sz w:val="22"/>
          <w:szCs w:val="22"/>
        </w:rPr>
        <w:t xml:space="preserve"> were </w:t>
      </w:r>
      <w:r w:rsidR="00AB5F4F" w:rsidRPr="00056D2F">
        <w:rPr>
          <w:rFonts w:asciiTheme="majorHAnsi" w:hAnsiTheme="majorHAnsi" w:cstheme="majorHAnsi"/>
          <w:bCs/>
          <w:iCs/>
          <w:sz w:val="22"/>
          <w:szCs w:val="22"/>
        </w:rPr>
        <w:t xml:space="preserve">included in consultations and activities related to the </w:t>
      </w:r>
      <w:r w:rsidR="000E21E1" w:rsidRPr="00056D2F">
        <w:rPr>
          <w:rFonts w:asciiTheme="majorHAnsi" w:hAnsiTheme="majorHAnsi" w:cstheme="majorHAnsi"/>
          <w:bCs/>
          <w:iCs/>
          <w:sz w:val="22"/>
          <w:szCs w:val="22"/>
        </w:rPr>
        <w:t>policy, programming and advocacy work of the UN</w:t>
      </w:r>
      <w:r w:rsidR="00E551BC" w:rsidRPr="00056D2F">
        <w:rPr>
          <w:rFonts w:asciiTheme="majorHAnsi" w:hAnsiTheme="majorHAnsi" w:cstheme="majorHAnsi"/>
          <w:bCs/>
          <w:iCs/>
          <w:sz w:val="22"/>
          <w:szCs w:val="22"/>
        </w:rPr>
        <w:t>.</w:t>
      </w:r>
      <w:r w:rsidR="00876F95" w:rsidRPr="00056D2F">
        <w:rPr>
          <w:rFonts w:asciiTheme="majorHAnsi" w:hAnsiTheme="majorHAnsi" w:cstheme="majorHAnsi"/>
          <w:bCs/>
          <w:iCs/>
          <w:sz w:val="22"/>
          <w:szCs w:val="22"/>
        </w:rPr>
        <w:t xml:space="preserve"> </w:t>
      </w:r>
    </w:p>
    <w:p w14:paraId="7A3E2E94" w14:textId="77777777" w:rsidR="00D61344" w:rsidRPr="00056D2F" w:rsidRDefault="00D61344" w:rsidP="00B14173">
      <w:pPr>
        <w:jc w:val="both"/>
        <w:rPr>
          <w:rFonts w:asciiTheme="majorHAnsi" w:hAnsiTheme="majorHAnsi" w:cstheme="majorHAnsi"/>
          <w:bCs/>
          <w:iCs/>
          <w:sz w:val="22"/>
          <w:szCs w:val="22"/>
        </w:rPr>
      </w:pPr>
    </w:p>
    <w:p w14:paraId="264B9718" w14:textId="4B4C5659" w:rsidR="00181F5F" w:rsidRPr="00056D2F" w:rsidRDefault="0052794A" w:rsidP="00B14173">
      <w:pPr>
        <w:jc w:val="both"/>
        <w:rPr>
          <w:rFonts w:asciiTheme="majorHAnsi" w:hAnsiTheme="majorHAnsi" w:cstheme="majorHAnsi"/>
          <w:sz w:val="22"/>
          <w:szCs w:val="22"/>
        </w:rPr>
      </w:pPr>
      <w:bookmarkStart w:id="4" w:name="_Toc85716820"/>
      <w:r w:rsidRPr="00056D2F">
        <w:rPr>
          <w:rStyle w:val="Heading3Char"/>
          <w:b/>
          <w:bCs/>
          <w:color w:val="auto"/>
        </w:rPr>
        <w:t>Effectiveness</w:t>
      </w:r>
      <w:bookmarkEnd w:id="4"/>
      <w:r w:rsidRPr="00056D2F">
        <w:rPr>
          <w:rFonts w:asciiTheme="majorHAnsi" w:hAnsiTheme="majorHAnsi" w:cstheme="majorHAnsi"/>
          <w:b/>
          <w:sz w:val="22"/>
          <w:szCs w:val="22"/>
        </w:rPr>
        <w:t>.</w:t>
      </w:r>
      <w:r w:rsidR="00650113" w:rsidRPr="00056D2F">
        <w:rPr>
          <w:rFonts w:asciiTheme="majorHAnsi" w:hAnsiTheme="majorHAnsi" w:cstheme="majorHAnsi"/>
          <w:sz w:val="22"/>
          <w:szCs w:val="22"/>
        </w:rPr>
        <w:t xml:space="preserve"> </w:t>
      </w:r>
    </w:p>
    <w:p w14:paraId="1E533336" w14:textId="0FA8D439" w:rsidR="00960661" w:rsidRPr="00056D2F" w:rsidRDefault="00372F54" w:rsidP="00B14173">
      <w:pPr>
        <w:jc w:val="both"/>
        <w:rPr>
          <w:rFonts w:asciiTheme="majorHAnsi" w:hAnsiTheme="majorHAnsi" w:cstheme="majorHAnsi"/>
          <w:b/>
          <w:bCs/>
          <w:sz w:val="22"/>
          <w:szCs w:val="22"/>
          <w:lang w:val="en-US"/>
        </w:rPr>
      </w:pPr>
      <w:r w:rsidRPr="00056D2F">
        <w:rPr>
          <w:rFonts w:asciiTheme="majorHAnsi" w:hAnsiTheme="majorHAnsi" w:cstheme="majorHAnsi"/>
          <w:b/>
          <w:bCs/>
          <w:sz w:val="22"/>
          <w:szCs w:val="22"/>
        </w:rPr>
        <w:t>T</w:t>
      </w:r>
      <w:r w:rsidR="003F059A" w:rsidRPr="00056D2F">
        <w:rPr>
          <w:rFonts w:asciiTheme="majorHAnsi" w:hAnsiTheme="majorHAnsi" w:cstheme="majorHAnsi"/>
          <w:b/>
          <w:bCs/>
          <w:sz w:val="22"/>
          <w:szCs w:val="22"/>
        </w:rPr>
        <w:t xml:space="preserve">ranslating the </w:t>
      </w:r>
      <w:r w:rsidRPr="00056D2F">
        <w:rPr>
          <w:rFonts w:asciiTheme="majorHAnsi" w:hAnsiTheme="majorHAnsi" w:cstheme="majorHAnsi"/>
          <w:b/>
          <w:bCs/>
          <w:sz w:val="22"/>
          <w:szCs w:val="22"/>
        </w:rPr>
        <w:t xml:space="preserve">UNPAF </w:t>
      </w:r>
      <w:r w:rsidR="003F059A" w:rsidRPr="00056D2F">
        <w:rPr>
          <w:rFonts w:asciiTheme="majorHAnsi" w:hAnsiTheme="majorHAnsi" w:cstheme="majorHAnsi"/>
          <w:b/>
          <w:bCs/>
          <w:sz w:val="22"/>
          <w:szCs w:val="22"/>
        </w:rPr>
        <w:t xml:space="preserve">into development outcomes was framed around the </w:t>
      </w:r>
      <w:r w:rsidR="00D77ACD" w:rsidRPr="00056D2F">
        <w:rPr>
          <w:rFonts w:asciiTheme="majorHAnsi" w:hAnsiTheme="majorHAnsi" w:cstheme="majorHAnsi"/>
          <w:b/>
          <w:bCs/>
          <w:sz w:val="22"/>
          <w:szCs w:val="22"/>
        </w:rPr>
        <w:t xml:space="preserve">overall </w:t>
      </w:r>
      <w:r w:rsidR="003F059A" w:rsidRPr="00056D2F">
        <w:rPr>
          <w:rFonts w:asciiTheme="majorHAnsi" w:hAnsiTheme="majorHAnsi" w:cstheme="majorHAnsi"/>
          <w:b/>
          <w:bCs/>
          <w:sz w:val="22"/>
          <w:szCs w:val="22"/>
        </w:rPr>
        <w:t xml:space="preserve">requirement for </w:t>
      </w:r>
      <w:r w:rsidRPr="00056D2F">
        <w:rPr>
          <w:rFonts w:asciiTheme="majorHAnsi" w:hAnsiTheme="majorHAnsi" w:cstheme="majorHAnsi"/>
          <w:b/>
          <w:bCs/>
          <w:sz w:val="22"/>
          <w:szCs w:val="22"/>
        </w:rPr>
        <w:t>‘inclusive systems, structures and processes’ to advance ‘</w:t>
      </w:r>
      <w:r w:rsidR="00650113" w:rsidRPr="00056D2F">
        <w:rPr>
          <w:rFonts w:asciiTheme="majorHAnsi" w:hAnsiTheme="majorHAnsi" w:cstheme="majorHAnsi"/>
          <w:b/>
          <w:bCs/>
          <w:sz w:val="22"/>
          <w:szCs w:val="22"/>
          <w:lang w:val="en-US"/>
        </w:rPr>
        <w:t>sustainable people-</w:t>
      </w:r>
      <w:r w:rsidRPr="00056D2F">
        <w:rPr>
          <w:rFonts w:asciiTheme="majorHAnsi" w:hAnsiTheme="majorHAnsi" w:cstheme="majorHAnsi"/>
          <w:b/>
          <w:bCs/>
          <w:sz w:val="22"/>
          <w:szCs w:val="22"/>
          <w:lang w:val="en-US"/>
        </w:rPr>
        <w:t>centered</w:t>
      </w:r>
      <w:r w:rsidR="00650113" w:rsidRPr="00056D2F">
        <w:rPr>
          <w:rFonts w:asciiTheme="majorHAnsi" w:hAnsiTheme="majorHAnsi" w:cstheme="majorHAnsi"/>
          <w:b/>
          <w:bCs/>
          <w:sz w:val="22"/>
          <w:szCs w:val="22"/>
          <w:lang w:val="en-US"/>
        </w:rPr>
        <w:t>, equitable development for all people in Thailand’</w:t>
      </w:r>
      <w:r w:rsidR="002D38BE" w:rsidRPr="00056D2F">
        <w:rPr>
          <w:rFonts w:asciiTheme="majorHAnsi" w:hAnsiTheme="majorHAnsi" w:cstheme="majorHAnsi"/>
          <w:b/>
          <w:bCs/>
          <w:sz w:val="22"/>
          <w:szCs w:val="22"/>
          <w:lang w:val="en-US"/>
        </w:rPr>
        <w:t xml:space="preserve"> (see Figure 1 on the previous </w:t>
      </w:r>
      <w:r w:rsidR="002D38BE" w:rsidRPr="00056D2F">
        <w:rPr>
          <w:rFonts w:asciiTheme="majorHAnsi" w:hAnsiTheme="majorHAnsi" w:cstheme="majorHAnsi"/>
          <w:b/>
          <w:bCs/>
          <w:sz w:val="22"/>
          <w:szCs w:val="22"/>
          <w:lang w:val="en-US"/>
        </w:rPr>
        <w:lastRenderedPageBreak/>
        <w:t>page)</w:t>
      </w:r>
      <w:r w:rsidR="003F059A" w:rsidRPr="00056D2F">
        <w:rPr>
          <w:rFonts w:asciiTheme="majorHAnsi" w:hAnsiTheme="majorHAnsi" w:cstheme="majorHAnsi"/>
          <w:b/>
          <w:bCs/>
          <w:sz w:val="22"/>
          <w:szCs w:val="22"/>
          <w:lang w:val="en-US"/>
        </w:rPr>
        <w:t xml:space="preserve">. Whilst impact </w:t>
      </w:r>
      <w:r w:rsidR="002D38BE" w:rsidRPr="00056D2F">
        <w:rPr>
          <w:rFonts w:asciiTheme="majorHAnsi" w:hAnsiTheme="majorHAnsi" w:cstheme="majorHAnsi"/>
          <w:b/>
          <w:bCs/>
          <w:sz w:val="22"/>
          <w:szCs w:val="22"/>
          <w:lang w:val="en-US"/>
        </w:rPr>
        <w:t xml:space="preserve">indicative of development </w:t>
      </w:r>
      <w:r w:rsidR="003F059A" w:rsidRPr="00056D2F">
        <w:rPr>
          <w:rFonts w:asciiTheme="majorHAnsi" w:hAnsiTheme="majorHAnsi" w:cstheme="majorHAnsi"/>
          <w:b/>
          <w:bCs/>
          <w:sz w:val="22"/>
          <w:szCs w:val="22"/>
          <w:lang w:val="en-US"/>
        </w:rPr>
        <w:t>success in these objectives take</w:t>
      </w:r>
      <w:r w:rsidR="00D77ACD" w:rsidRPr="00056D2F">
        <w:rPr>
          <w:rFonts w:asciiTheme="majorHAnsi" w:hAnsiTheme="majorHAnsi" w:cstheme="majorHAnsi"/>
          <w:b/>
          <w:bCs/>
          <w:sz w:val="22"/>
          <w:szCs w:val="22"/>
          <w:lang w:val="en-US"/>
        </w:rPr>
        <w:t>s</w:t>
      </w:r>
      <w:r w:rsidR="003F059A" w:rsidRPr="00056D2F">
        <w:rPr>
          <w:rFonts w:asciiTheme="majorHAnsi" w:hAnsiTheme="majorHAnsi" w:cstheme="majorHAnsi"/>
          <w:b/>
          <w:bCs/>
          <w:sz w:val="22"/>
          <w:szCs w:val="22"/>
          <w:lang w:val="en-US"/>
        </w:rPr>
        <w:t xml:space="preserve"> time</w:t>
      </w:r>
      <w:r w:rsidR="00D77ACD" w:rsidRPr="00056D2F">
        <w:rPr>
          <w:rFonts w:asciiTheme="majorHAnsi" w:hAnsiTheme="majorHAnsi" w:cstheme="majorHAnsi"/>
          <w:b/>
          <w:bCs/>
          <w:sz w:val="22"/>
          <w:szCs w:val="22"/>
          <w:lang w:val="en-US"/>
        </w:rPr>
        <w:t xml:space="preserve"> to bear fruit</w:t>
      </w:r>
      <w:r w:rsidR="003F059A" w:rsidRPr="00056D2F">
        <w:rPr>
          <w:rFonts w:asciiTheme="majorHAnsi" w:hAnsiTheme="majorHAnsi" w:cstheme="majorHAnsi"/>
          <w:b/>
          <w:bCs/>
          <w:sz w:val="22"/>
          <w:szCs w:val="22"/>
          <w:lang w:val="en-US"/>
        </w:rPr>
        <w:t xml:space="preserve">, some </w:t>
      </w:r>
      <w:r w:rsidR="0068769A" w:rsidRPr="00056D2F">
        <w:rPr>
          <w:rFonts w:asciiTheme="majorHAnsi" w:hAnsiTheme="majorHAnsi" w:cstheme="majorHAnsi"/>
          <w:b/>
          <w:bCs/>
          <w:sz w:val="22"/>
          <w:szCs w:val="22"/>
          <w:lang w:val="en-US"/>
        </w:rPr>
        <w:t xml:space="preserve">clear signals of </w:t>
      </w:r>
      <w:r w:rsidR="003F059A" w:rsidRPr="00056D2F">
        <w:rPr>
          <w:rFonts w:asciiTheme="majorHAnsi" w:hAnsiTheme="majorHAnsi" w:cstheme="majorHAnsi"/>
          <w:b/>
          <w:bCs/>
          <w:sz w:val="22"/>
          <w:szCs w:val="22"/>
          <w:lang w:val="en-US"/>
        </w:rPr>
        <w:t xml:space="preserve">progress </w:t>
      </w:r>
      <w:r w:rsidR="0068769A" w:rsidRPr="00056D2F">
        <w:rPr>
          <w:rFonts w:asciiTheme="majorHAnsi" w:hAnsiTheme="majorHAnsi" w:cstheme="majorHAnsi"/>
          <w:b/>
          <w:bCs/>
          <w:sz w:val="22"/>
          <w:szCs w:val="22"/>
          <w:lang w:val="en-US"/>
        </w:rPr>
        <w:t>are</w:t>
      </w:r>
      <w:r w:rsidR="003F059A" w:rsidRPr="00056D2F">
        <w:rPr>
          <w:rFonts w:asciiTheme="majorHAnsi" w:hAnsiTheme="majorHAnsi" w:cstheme="majorHAnsi"/>
          <w:b/>
          <w:bCs/>
          <w:sz w:val="22"/>
          <w:szCs w:val="22"/>
          <w:lang w:val="en-US"/>
        </w:rPr>
        <w:t xml:space="preserve"> </w:t>
      </w:r>
      <w:r w:rsidR="0068769A" w:rsidRPr="00056D2F">
        <w:rPr>
          <w:rFonts w:asciiTheme="majorHAnsi" w:hAnsiTheme="majorHAnsi" w:cstheme="majorHAnsi"/>
          <w:b/>
          <w:bCs/>
          <w:sz w:val="22"/>
          <w:szCs w:val="22"/>
          <w:lang w:val="en-US"/>
        </w:rPr>
        <w:t>apparent</w:t>
      </w:r>
      <w:r w:rsidR="003F059A" w:rsidRPr="00056D2F">
        <w:rPr>
          <w:rFonts w:asciiTheme="majorHAnsi" w:hAnsiTheme="majorHAnsi" w:cstheme="majorHAnsi"/>
          <w:b/>
          <w:bCs/>
          <w:sz w:val="22"/>
          <w:szCs w:val="22"/>
          <w:lang w:val="en-US"/>
        </w:rPr>
        <w:t>. For example, the UN systems</w:t>
      </w:r>
      <w:r w:rsidR="0068769A" w:rsidRPr="00056D2F">
        <w:rPr>
          <w:rFonts w:asciiTheme="majorHAnsi" w:hAnsiTheme="majorHAnsi" w:cstheme="majorHAnsi"/>
          <w:b/>
          <w:bCs/>
          <w:sz w:val="22"/>
          <w:szCs w:val="22"/>
          <w:lang w:val="en-US"/>
        </w:rPr>
        <w:t>’</w:t>
      </w:r>
      <w:r w:rsidR="003F059A" w:rsidRPr="00056D2F">
        <w:rPr>
          <w:rFonts w:asciiTheme="majorHAnsi" w:hAnsiTheme="majorHAnsi" w:cstheme="majorHAnsi"/>
          <w:b/>
          <w:bCs/>
          <w:sz w:val="22"/>
          <w:szCs w:val="22"/>
          <w:lang w:val="en-US"/>
        </w:rPr>
        <w:t xml:space="preserve"> close collaboration with the Thai </w:t>
      </w:r>
      <w:r w:rsidR="0068769A" w:rsidRPr="00056D2F">
        <w:rPr>
          <w:rFonts w:asciiTheme="majorHAnsi" w:hAnsiTheme="majorHAnsi" w:cstheme="majorHAnsi"/>
          <w:b/>
          <w:bCs/>
          <w:sz w:val="22"/>
          <w:szCs w:val="22"/>
          <w:lang w:val="en-US"/>
        </w:rPr>
        <w:t>authorities</w:t>
      </w:r>
      <w:r w:rsidR="003F059A" w:rsidRPr="00056D2F">
        <w:rPr>
          <w:rFonts w:asciiTheme="majorHAnsi" w:hAnsiTheme="majorHAnsi" w:cstheme="majorHAnsi"/>
          <w:b/>
          <w:bCs/>
          <w:sz w:val="22"/>
          <w:szCs w:val="22"/>
          <w:lang w:val="en-US"/>
        </w:rPr>
        <w:t xml:space="preserve"> and development partners in</w:t>
      </w:r>
      <w:r w:rsidR="002D38BE" w:rsidRPr="00056D2F">
        <w:rPr>
          <w:rFonts w:asciiTheme="majorHAnsi" w:hAnsiTheme="majorHAnsi" w:cstheme="majorHAnsi"/>
          <w:b/>
          <w:bCs/>
          <w:sz w:val="22"/>
          <w:szCs w:val="22"/>
          <w:lang w:val="en-US"/>
        </w:rPr>
        <w:t xml:space="preserve"> priority</w:t>
      </w:r>
      <w:r w:rsidR="003F059A" w:rsidRPr="00056D2F">
        <w:rPr>
          <w:rFonts w:asciiTheme="majorHAnsi" w:hAnsiTheme="majorHAnsi" w:cstheme="majorHAnsi"/>
          <w:b/>
          <w:bCs/>
          <w:sz w:val="22"/>
          <w:szCs w:val="22"/>
          <w:lang w:val="en-US"/>
        </w:rPr>
        <w:t xml:space="preserve"> </w:t>
      </w:r>
      <w:r w:rsidR="002D38BE" w:rsidRPr="00056D2F">
        <w:rPr>
          <w:rFonts w:asciiTheme="majorHAnsi" w:hAnsiTheme="majorHAnsi" w:cstheme="majorHAnsi"/>
          <w:b/>
          <w:bCs/>
          <w:sz w:val="22"/>
          <w:szCs w:val="22"/>
          <w:lang w:val="en-US"/>
        </w:rPr>
        <w:t xml:space="preserve">areas of </w:t>
      </w:r>
      <w:r w:rsidR="003F059A" w:rsidRPr="00056D2F">
        <w:rPr>
          <w:rFonts w:asciiTheme="majorHAnsi" w:hAnsiTheme="majorHAnsi" w:cstheme="majorHAnsi"/>
          <w:b/>
          <w:bCs/>
          <w:sz w:val="22"/>
          <w:szCs w:val="22"/>
          <w:lang w:val="en-US"/>
        </w:rPr>
        <w:t>health and education,</w:t>
      </w:r>
      <w:r w:rsidR="00645135" w:rsidRPr="00056D2F">
        <w:rPr>
          <w:rFonts w:asciiTheme="majorHAnsi" w:hAnsiTheme="majorHAnsi" w:cstheme="majorHAnsi"/>
          <w:b/>
          <w:bCs/>
          <w:sz w:val="22"/>
          <w:szCs w:val="22"/>
          <w:lang w:val="en-US"/>
        </w:rPr>
        <w:t xml:space="preserve"> social protection</w:t>
      </w:r>
      <w:r w:rsidR="002D38BE" w:rsidRPr="00056D2F">
        <w:rPr>
          <w:rFonts w:asciiTheme="majorHAnsi" w:hAnsiTheme="majorHAnsi" w:cstheme="majorHAnsi"/>
          <w:b/>
          <w:bCs/>
          <w:sz w:val="22"/>
          <w:szCs w:val="22"/>
          <w:lang w:val="en-US"/>
        </w:rPr>
        <w:t>,</w:t>
      </w:r>
      <w:r w:rsidR="003F059A" w:rsidRPr="00056D2F">
        <w:rPr>
          <w:rFonts w:asciiTheme="majorHAnsi" w:hAnsiTheme="majorHAnsi" w:cstheme="majorHAnsi"/>
          <w:b/>
          <w:bCs/>
          <w:sz w:val="22"/>
          <w:szCs w:val="22"/>
          <w:lang w:val="en-US"/>
        </w:rPr>
        <w:t xml:space="preserve"> migration and </w:t>
      </w:r>
      <w:proofErr w:type="spellStart"/>
      <w:r w:rsidR="003F059A" w:rsidRPr="00056D2F">
        <w:rPr>
          <w:rFonts w:asciiTheme="majorHAnsi" w:hAnsiTheme="majorHAnsi" w:cstheme="majorHAnsi"/>
          <w:b/>
          <w:bCs/>
          <w:sz w:val="22"/>
          <w:szCs w:val="22"/>
          <w:lang w:val="en-US"/>
        </w:rPr>
        <w:t>labour</w:t>
      </w:r>
      <w:proofErr w:type="spellEnd"/>
      <w:r w:rsidR="003F059A" w:rsidRPr="00056D2F">
        <w:rPr>
          <w:rFonts w:asciiTheme="majorHAnsi" w:hAnsiTheme="majorHAnsi" w:cstheme="majorHAnsi"/>
          <w:b/>
          <w:bCs/>
          <w:sz w:val="22"/>
          <w:szCs w:val="22"/>
          <w:lang w:val="en-US"/>
        </w:rPr>
        <w:t xml:space="preserve"> rights, the fishing sector</w:t>
      </w:r>
      <w:r w:rsidR="003F059A" w:rsidRPr="00056D2F">
        <w:rPr>
          <w:rStyle w:val="FootnoteReference"/>
          <w:rFonts w:asciiTheme="majorHAnsi" w:hAnsiTheme="majorHAnsi" w:cstheme="majorHAnsi"/>
          <w:b/>
          <w:bCs/>
          <w:sz w:val="22"/>
          <w:szCs w:val="22"/>
          <w:lang w:val="en-US"/>
        </w:rPr>
        <w:footnoteReference w:id="4"/>
      </w:r>
      <w:r w:rsidR="003F059A" w:rsidRPr="00056D2F">
        <w:rPr>
          <w:rFonts w:asciiTheme="majorHAnsi" w:hAnsiTheme="majorHAnsi" w:cstheme="majorHAnsi"/>
          <w:b/>
          <w:bCs/>
          <w:sz w:val="22"/>
          <w:szCs w:val="22"/>
          <w:lang w:val="en-US"/>
        </w:rPr>
        <w:t>, and road safety</w:t>
      </w:r>
      <w:r w:rsidR="003F059A" w:rsidRPr="00056D2F">
        <w:rPr>
          <w:rStyle w:val="FootnoteReference"/>
          <w:rFonts w:asciiTheme="majorHAnsi" w:hAnsiTheme="majorHAnsi" w:cstheme="majorHAnsi"/>
          <w:b/>
          <w:bCs/>
          <w:sz w:val="22"/>
          <w:szCs w:val="22"/>
          <w:lang w:val="en-US"/>
        </w:rPr>
        <w:footnoteReference w:id="5"/>
      </w:r>
      <w:r w:rsidR="0068769A" w:rsidRPr="00056D2F">
        <w:rPr>
          <w:rFonts w:asciiTheme="majorHAnsi" w:hAnsiTheme="majorHAnsi" w:cstheme="majorHAnsi"/>
          <w:b/>
          <w:bCs/>
          <w:sz w:val="22"/>
          <w:szCs w:val="22"/>
          <w:lang w:val="en-US"/>
        </w:rPr>
        <w:t xml:space="preserve"> shine</w:t>
      </w:r>
      <w:r w:rsidR="00D77ACD" w:rsidRPr="00056D2F">
        <w:rPr>
          <w:rFonts w:asciiTheme="majorHAnsi" w:hAnsiTheme="majorHAnsi" w:cstheme="majorHAnsi"/>
          <w:b/>
          <w:bCs/>
          <w:sz w:val="22"/>
          <w:szCs w:val="22"/>
          <w:lang w:val="en-US"/>
        </w:rPr>
        <w:t>s</w:t>
      </w:r>
      <w:r w:rsidR="0068769A" w:rsidRPr="00056D2F">
        <w:rPr>
          <w:rFonts w:asciiTheme="majorHAnsi" w:hAnsiTheme="majorHAnsi" w:cstheme="majorHAnsi"/>
          <w:b/>
          <w:bCs/>
          <w:sz w:val="22"/>
          <w:szCs w:val="22"/>
          <w:lang w:val="en-US"/>
        </w:rPr>
        <w:t xml:space="preserve"> light on how the policy </w:t>
      </w:r>
      <w:r w:rsidR="00D77ACD" w:rsidRPr="00056D2F">
        <w:rPr>
          <w:rFonts w:asciiTheme="majorHAnsi" w:hAnsiTheme="majorHAnsi" w:cstheme="majorHAnsi"/>
          <w:b/>
          <w:bCs/>
          <w:sz w:val="22"/>
          <w:szCs w:val="22"/>
          <w:lang w:val="en-US"/>
        </w:rPr>
        <w:t xml:space="preserve">intervention </w:t>
      </w:r>
      <w:r w:rsidR="0068769A" w:rsidRPr="00056D2F">
        <w:rPr>
          <w:rFonts w:asciiTheme="majorHAnsi" w:hAnsiTheme="majorHAnsi" w:cstheme="majorHAnsi"/>
          <w:b/>
          <w:bCs/>
          <w:sz w:val="22"/>
          <w:szCs w:val="22"/>
          <w:lang w:val="en-US"/>
        </w:rPr>
        <w:t xml:space="preserve">and technical cooperation provided by the UN has enabled </w:t>
      </w:r>
      <w:r w:rsidR="009D1A6F" w:rsidRPr="00056D2F">
        <w:rPr>
          <w:rFonts w:asciiTheme="majorHAnsi" w:hAnsiTheme="majorHAnsi" w:cstheme="majorHAnsi"/>
          <w:b/>
          <w:bCs/>
          <w:sz w:val="22"/>
          <w:szCs w:val="22"/>
          <w:lang w:val="en-US"/>
        </w:rPr>
        <w:t xml:space="preserve">national </w:t>
      </w:r>
      <w:r w:rsidR="0068769A" w:rsidRPr="00056D2F">
        <w:rPr>
          <w:rFonts w:asciiTheme="majorHAnsi" w:hAnsiTheme="majorHAnsi" w:cstheme="majorHAnsi"/>
          <w:b/>
          <w:bCs/>
          <w:sz w:val="22"/>
          <w:szCs w:val="22"/>
          <w:lang w:val="en-US"/>
        </w:rPr>
        <w:t>legislative and regulatory adjustment</w:t>
      </w:r>
      <w:r w:rsidR="003F059A" w:rsidRPr="00056D2F">
        <w:rPr>
          <w:rFonts w:asciiTheme="majorHAnsi" w:hAnsiTheme="majorHAnsi" w:cstheme="majorHAnsi"/>
          <w:b/>
          <w:bCs/>
          <w:sz w:val="22"/>
          <w:szCs w:val="22"/>
          <w:lang w:val="en-US"/>
        </w:rPr>
        <w:t xml:space="preserve">. UNPAF partners acknowledged </w:t>
      </w:r>
      <w:r w:rsidR="009D1A6F" w:rsidRPr="00056D2F">
        <w:rPr>
          <w:rFonts w:asciiTheme="majorHAnsi" w:hAnsiTheme="majorHAnsi" w:cstheme="majorHAnsi"/>
          <w:b/>
          <w:bCs/>
          <w:sz w:val="22"/>
          <w:szCs w:val="22"/>
          <w:lang w:val="en-US"/>
        </w:rPr>
        <w:t xml:space="preserve">that in </w:t>
      </w:r>
      <w:r w:rsidR="003F059A" w:rsidRPr="00056D2F">
        <w:rPr>
          <w:rFonts w:asciiTheme="majorHAnsi" w:hAnsiTheme="majorHAnsi" w:cstheme="majorHAnsi"/>
          <w:b/>
          <w:bCs/>
          <w:sz w:val="22"/>
          <w:szCs w:val="22"/>
          <w:lang w:val="en-US"/>
        </w:rPr>
        <w:t xml:space="preserve">these and other areas the UN has </w:t>
      </w:r>
      <w:r w:rsidR="00D77ACD" w:rsidRPr="00056D2F">
        <w:rPr>
          <w:rFonts w:asciiTheme="majorHAnsi" w:hAnsiTheme="majorHAnsi" w:cstheme="majorHAnsi"/>
          <w:b/>
          <w:bCs/>
          <w:sz w:val="22"/>
          <w:szCs w:val="22"/>
          <w:lang w:val="en-US"/>
        </w:rPr>
        <w:t xml:space="preserve">provided </w:t>
      </w:r>
      <w:r w:rsidR="00DE52EC" w:rsidRPr="00056D2F">
        <w:rPr>
          <w:rFonts w:asciiTheme="majorHAnsi" w:hAnsiTheme="majorHAnsi" w:cstheme="majorHAnsi"/>
          <w:b/>
          <w:bCs/>
          <w:sz w:val="22"/>
          <w:szCs w:val="22"/>
          <w:lang w:val="en-US"/>
        </w:rPr>
        <w:t xml:space="preserve">high quality </w:t>
      </w:r>
      <w:r w:rsidR="003F059A" w:rsidRPr="00056D2F">
        <w:rPr>
          <w:rFonts w:asciiTheme="majorHAnsi" w:hAnsiTheme="majorHAnsi" w:cstheme="majorHAnsi"/>
          <w:b/>
          <w:bCs/>
          <w:sz w:val="22"/>
          <w:szCs w:val="22"/>
          <w:lang w:val="en-US"/>
        </w:rPr>
        <w:t xml:space="preserve">policy and technical support. </w:t>
      </w:r>
      <w:r w:rsidR="0068769A" w:rsidRPr="00056D2F">
        <w:rPr>
          <w:rFonts w:asciiTheme="majorHAnsi" w:hAnsiTheme="majorHAnsi" w:cstheme="majorHAnsi"/>
          <w:b/>
          <w:bCs/>
          <w:sz w:val="22"/>
          <w:szCs w:val="22"/>
          <w:lang w:val="en-US"/>
        </w:rPr>
        <w:t xml:space="preserve">Mobilization of UN support in the face of the COVID-19 pandemic, both in terms of the immediate logistical and supply chain challenges, and then with the social and economic needs assessment and related recovery strategies, </w:t>
      </w:r>
      <w:r w:rsidR="00D77ACD" w:rsidRPr="00056D2F">
        <w:rPr>
          <w:rFonts w:asciiTheme="majorHAnsi" w:hAnsiTheme="majorHAnsi" w:cstheme="majorHAnsi"/>
          <w:b/>
          <w:bCs/>
          <w:sz w:val="22"/>
          <w:szCs w:val="22"/>
          <w:lang w:val="en-US"/>
        </w:rPr>
        <w:t xml:space="preserve">also </w:t>
      </w:r>
      <w:r w:rsidR="0068769A" w:rsidRPr="00056D2F">
        <w:rPr>
          <w:rFonts w:asciiTheme="majorHAnsi" w:hAnsiTheme="majorHAnsi" w:cstheme="majorHAnsi"/>
          <w:b/>
          <w:bCs/>
          <w:sz w:val="22"/>
          <w:szCs w:val="22"/>
          <w:lang w:val="en-US"/>
        </w:rPr>
        <w:t>proved to be highly effective</w:t>
      </w:r>
      <w:r w:rsidR="009D1A6F" w:rsidRPr="00056D2F">
        <w:rPr>
          <w:rFonts w:asciiTheme="majorHAnsi" w:hAnsiTheme="majorHAnsi" w:cstheme="majorHAnsi"/>
          <w:b/>
          <w:bCs/>
          <w:sz w:val="22"/>
          <w:szCs w:val="22"/>
          <w:lang w:val="en-US"/>
        </w:rPr>
        <w:t xml:space="preserve"> and appreciated</w:t>
      </w:r>
      <w:r w:rsidR="0068769A" w:rsidRPr="00056D2F">
        <w:rPr>
          <w:rFonts w:asciiTheme="majorHAnsi" w:hAnsiTheme="majorHAnsi" w:cstheme="majorHAnsi"/>
          <w:b/>
          <w:bCs/>
          <w:sz w:val="22"/>
          <w:szCs w:val="22"/>
          <w:lang w:val="en-US"/>
        </w:rPr>
        <w:t>.</w:t>
      </w:r>
      <w:r w:rsidR="009D1A6F" w:rsidRPr="00056D2F">
        <w:rPr>
          <w:rFonts w:asciiTheme="majorHAnsi" w:hAnsiTheme="majorHAnsi" w:cstheme="majorHAnsi"/>
          <w:b/>
          <w:bCs/>
          <w:sz w:val="22"/>
          <w:szCs w:val="22"/>
          <w:lang w:val="en-US"/>
        </w:rPr>
        <w:t xml:space="preserve"> </w:t>
      </w:r>
    </w:p>
    <w:p w14:paraId="119C44B3" w14:textId="330446B8" w:rsidR="007921E8" w:rsidRPr="00056D2F" w:rsidRDefault="007921E8" w:rsidP="00B14173">
      <w:pPr>
        <w:jc w:val="both"/>
        <w:rPr>
          <w:rFonts w:asciiTheme="majorHAnsi" w:hAnsiTheme="majorHAnsi" w:cstheme="majorHAnsi"/>
          <w:b/>
          <w:bCs/>
          <w:sz w:val="22"/>
          <w:szCs w:val="22"/>
          <w:lang w:val="en-US"/>
        </w:rPr>
      </w:pPr>
    </w:p>
    <w:p w14:paraId="656C2556" w14:textId="77777777" w:rsidR="007921E8" w:rsidRPr="00056D2F" w:rsidRDefault="007921E8" w:rsidP="007921E8">
      <w:pPr>
        <w:shd w:val="clear" w:color="auto" w:fill="FFFFFF"/>
        <w:jc w:val="both"/>
        <w:rPr>
          <w:rFonts w:asciiTheme="majorHAnsi" w:hAnsiTheme="majorHAnsi" w:cstheme="majorHAnsi"/>
          <w:b/>
          <w:bCs/>
          <w:sz w:val="22"/>
          <w:szCs w:val="22"/>
          <w:lang w:val="en-US"/>
        </w:rPr>
      </w:pPr>
      <w:r w:rsidRPr="00056D2F">
        <w:rPr>
          <w:rFonts w:asciiTheme="majorHAnsi" w:hAnsiTheme="majorHAnsi" w:cstheme="majorHAnsi"/>
          <w:b/>
          <w:bCs/>
          <w:sz w:val="22"/>
          <w:szCs w:val="22"/>
          <w:lang w:val="en-US"/>
        </w:rPr>
        <w:t>Government partners also observe that the UN still inclines towards ‘dis-integrated’ un-coordinated individual UN agency generated policy advice to its counterparts, for example, on climate change, private sector development, youth development and South-South/Triangular Cooperation (SSTC), whereas strategic, integrated, coherent and sustained policy support is sought. A case in point is provided in regard to SSTC, in which the UNCT in 2021 listed 69 separate SSTC initiatives,</w:t>
      </w:r>
      <w:r w:rsidRPr="00056D2F">
        <w:rPr>
          <w:rStyle w:val="FootnoteReference"/>
          <w:rFonts w:asciiTheme="majorHAnsi" w:hAnsiTheme="majorHAnsi" w:cstheme="majorHAnsi"/>
          <w:b/>
          <w:bCs/>
          <w:sz w:val="22"/>
          <w:szCs w:val="22"/>
          <w:lang w:val="en-US"/>
        </w:rPr>
        <w:footnoteReference w:id="6"/>
      </w:r>
      <w:r w:rsidRPr="00056D2F">
        <w:rPr>
          <w:rFonts w:asciiTheme="majorHAnsi" w:hAnsiTheme="majorHAnsi" w:cstheme="majorHAnsi"/>
          <w:b/>
          <w:bCs/>
          <w:sz w:val="22"/>
          <w:szCs w:val="22"/>
          <w:lang w:val="en-US"/>
        </w:rPr>
        <w:t xml:space="preserve"> twenty-one of which demonstrated a strong human rights-based approach in the area of </w:t>
      </w:r>
      <w:proofErr w:type="spellStart"/>
      <w:r w:rsidRPr="00056D2F">
        <w:rPr>
          <w:rFonts w:asciiTheme="majorHAnsi" w:hAnsiTheme="majorHAnsi" w:cstheme="majorHAnsi"/>
          <w:b/>
          <w:bCs/>
          <w:sz w:val="22"/>
          <w:szCs w:val="22"/>
          <w:lang w:val="en-US"/>
        </w:rPr>
        <w:t>labour</w:t>
      </w:r>
      <w:proofErr w:type="spellEnd"/>
      <w:r w:rsidRPr="00056D2F">
        <w:rPr>
          <w:rFonts w:asciiTheme="majorHAnsi" w:hAnsiTheme="majorHAnsi" w:cstheme="majorHAnsi"/>
          <w:b/>
          <w:bCs/>
          <w:sz w:val="22"/>
          <w:szCs w:val="22"/>
          <w:lang w:val="en-US"/>
        </w:rPr>
        <w:t xml:space="preserve">, migration and trafficking; fifteen related to the natural and built environment; and a further eleven to health and social development. This leaves no doubt as the to the breadth of issues and intent, but does give rise to questions around the extent to which of these are genuinely multi-UN agency in nature and of strategic ‘flagship’ significance to the UN/Government of Thailand partnership. </w:t>
      </w:r>
    </w:p>
    <w:p w14:paraId="6C0B258F" w14:textId="02ACE2FA" w:rsidR="0081326C" w:rsidRPr="00056D2F" w:rsidRDefault="0081326C" w:rsidP="00650113">
      <w:pPr>
        <w:shd w:val="clear" w:color="auto" w:fill="FFFFFF"/>
        <w:jc w:val="both"/>
        <w:rPr>
          <w:rFonts w:asciiTheme="majorHAnsi" w:hAnsiTheme="majorHAnsi" w:cstheme="majorHAnsi"/>
          <w:b/>
          <w:bCs/>
          <w:sz w:val="22"/>
          <w:szCs w:val="22"/>
          <w:lang w:val="en-US"/>
        </w:rPr>
      </w:pPr>
    </w:p>
    <w:p w14:paraId="627B8A74" w14:textId="4BF73B96" w:rsidR="0081326C" w:rsidRPr="00056D2F" w:rsidRDefault="0081326C" w:rsidP="00650113">
      <w:pPr>
        <w:shd w:val="clear" w:color="auto" w:fill="FFFFFF"/>
        <w:jc w:val="both"/>
        <w:rPr>
          <w:rFonts w:asciiTheme="majorHAnsi" w:hAnsiTheme="majorHAnsi" w:cstheme="majorHAnsi"/>
          <w:b/>
          <w:bCs/>
          <w:sz w:val="22"/>
          <w:szCs w:val="22"/>
          <w:lang w:val="en-US"/>
        </w:rPr>
      </w:pPr>
      <w:r w:rsidRPr="00056D2F">
        <w:rPr>
          <w:rFonts w:asciiTheme="majorHAnsi" w:hAnsiTheme="majorHAnsi" w:cstheme="majorHAnsi"/>
          <w:b/>
          <w:bCs/>
          <w:sz w:val="22"/>
          <w:szCs w:val="22"/>
          <w:lang w:val="en-US"/>
        </w:rPr>
        <w:t>Table 1. Six summary examples of UN development effectiveness</w:t>
      </w:r>
      <w:r w:rsidR="00B14173" w:rsidRPr="00056D2F">
        <w:rPr>
          <w:rStyle w:val="FootnoteReference"/>
          <w:rFonts w:asciiTheme="majorHAnsi" w:hAnsiTheme="majorHAnsi" w:cstheme="majorHAnsi"/>
          <w:b/>
          <w:bCs/>
          <w:sz w:val="22"/>
          <w:szCs w:val="22"/>
          <w:lang w:val="en-US"/>
        </w:rPr>
        <w:footnoteReference w:id="7"/>
      </w:r>
    </w:p>
    <w:tbl>
      <w:tblPr>
        <w:tblStyle w:val="GridTable2-Accent1"/>
        <w:tblW w:w="0" w:type="auto"/>
        <w:tblLook w:val="04A0" w:firstRow="1" w:lastRow="0" w:firstColumn="1" w:lastColumn="0" w:noHBand="0" w:noVBand="1"/>
      </w:tblPr>
      <w:tblGrid>
        <w:gridCol w:w="2829"/>
        <w:gridCol w:w="2829"/>
        <w:gridCol w:w="2830"/>
      </w:tblGrid>
      <w:tr w:rsidR="00056D2F" w:rsidRPr="00056D2F" w14:paraId="5294CF6A" w14:textId="77777777" w:rsidTr="00EF6D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88" w:type="dxa"/>
            <w:gridSpan w:val="3"/>
          </w:tcPr>
          <w:p w14:paraId="451F0878" w14:textId="77777777" w:rsidR="0081326C" w:rsidRPr="00056D2F" w:rsidRDefault="0081326C" w:rsidP="00EF6DA1">
            <w:pPr>
              <w:jc w:val="center"/>
              <w:rPr>
                <w:rFonts w:asciiTheme="majorHAnsi" w:hAnsiTheme="majorHAnsi" w:cstheme="majorHAnsi"/>
                <w:sz w:val="20"/>
                <w:szCs w:val="20"/>
                <w:lang w:val="en-US"/>
              </w:rPr>
            </w:pPr>
            <w:r w:rsidRPr="00056D2F">
              <w:rPr>
                <w:rFonts w:asciiTheme="majorHAnsi" w:hAnsiTheme="majorHAnsi" w:cstheme="majorHAnsi"/>
                <w:sz w:val="20"/>
                <w:szCs w:val="20"/>
                <w:lang w:val="en-US"/>
              </w:rPr>
              <w:t>EVIDENCE OF EFFECTIVENESS</w:t>
            </w:r>
          </w:p>
        </w:tc>
      </w:tr>
      <w:tr w:rsidR="00056D2F" w:rsidRPr="00056D2F" w14:paraId="682487E0" w14:textId="77777777" w:rsidTr="00EF6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9" w:type="dxa"/>
          </w:tcPr>
          <w:p w14:paraId="31E5FDF6" w14:textId="71436C7F" w:rsidR="0081326C" w:rsidRPr="00056D2F" w:rsidRDefault="0081326C" w:rsidP="006A6CFC">
            <w:pPr>
              <w:pStyle w:val="ListParagraph"/>
              <w:numPr>
                <w:ilvl w:val="0"/>
                <w:numId w:val="57"/>
              </w:numPr>
              <w:rPr>
                <w:rFonts w:asciiTheme="majorHAnsi" w:hAnsiTheme="majorHAnsi" w:cstheme="majorHAnsi"/>
                <w:sz w:val="20"/>
                <w:szCs w:val="20"/>
                <w:lang w:val="en-US"/>
              </w:rPr>
            </w:pPr>
            <w:r w:rsidRPr="00056D2F">
              <w:rPr>
                <w:rFonts w:asciiTheme="majorHAnsi" w:hAnsiTheme="majorHAnsi" w:cstheme="majorHAnsi"/>
                <w:sz w:val="20"/>
                <w:szCs w:val="20"/>
                <w:lang w:val="en-US"/>
              </w:rPr>
              <w:t>Migration</w:t>
            </w:r>
          </w:p>
        </w:tc>
        <w:tc>
          <w:tcPr>
            <w:tcW w:w="2829" w:type="dxa"/>
          </w:tcPr>
          <w:p w14:paraId="5F4C81C9" w14:textId="4B9BB217" w:rsidR="0081326C" w:rsidRPr="00056D2F" w:rsidRDefault="0081326C" w:rsidP="006A6CFC">
            <w:pPr>
              <w:pStyle w:val="ListParagraph"/>
              <w:numPr>
                <w:ilvl w:val="0"/>
                <w:numId w:val="57"/>
              </w:num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lang w:val="en-US"/>
              </w:rPr>
            </w:pPr>
            <w:r w:rsidRPr="00056D2F">
              <w:rPr>
                <w:rFonts w:asciiTheme="majorHAnsi" w:hAnsiTheme="majorHAnsi" w:cstheme="majorHAnsi"/>
                <w:b/>
                <w:bCs/>
                <w:sz w:val="20"/>
                <w:szCs w:val="20"/>
                <w:lang w:val="en-US"/>
              </w:rPr>
              <w:t>Social Protection</w:t>
            </w:r>
          </w:p>
        </w:tc>
        <w:tc>
          <w:tcPr>
            <w:tcW w:w="2830" w:type="dxa"/>
          </w:tcPr>
          <w:p w14:paraId="151BD76F" w14:textId="1127BB1B" w:rsidR="0081326C" w:rsidRPr="00056D2F" w:rsidRDefault="0081326C" w:rsidP="006A6CFC">
            <w:pPr>
              <w:pStyle w:val="ListParagraph"/>
              <w:numPr>
                <w:ilvl w:val="0"/>
                <w:numId w:val="57"/>
              </w:num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lang w:val="en-US"/>
              </w:rPr>
            </w:pPr>
            <w:r w:rsidRPr="00056D2F">
              <w:rPr>
                <w:rFonts w:asciiTheme="majorHAnsi" w:hAnsiTheme="majorHAnsi" w:cstheme="majorHAnsi"/>
                <w:b/>
                <w:bCs/>
                <w:sz w:val="20"/>
                <w:szCs w:val="20"/>
                <w:lang w:val="en-US"/>
              </w:rPr>
              <w:t>Non-Communicable Diseases</w:t>
            </w:r>
          </w:p>
        </w:tc>
      </w:tr>
      <w:tr w:rsidR="00056D2F" w:rsidRPr="00056D2F" w14:paraId="0119FEB7" w14:textId="77777777" w:rsidTr="007B41D1">
        <w:tc>
          <w:tcPr>
            <w:cnfStyle w:val="001000000000" w:firstRow="0" w:lastRow="0" w:firstColumn="1" w:lastColumn="0" w:oddVBand="0" w:evenVBand="0" w:oddHBand="0" w:evenHBand="0" w:firstRowFirstColumn="0" w:firstRowLastColumn="0" w:lastRowFirstColumn="0" w:lastRowLastColumn="0"/>
            <w:tcW w:w="2829" w:type="dxa"/>
            <w:shd w:val="clear" w:color="auto" w:fill="EAF1DD" w:themeFill="accent3" w:themeFillTint="33"/>
          </w:tcPr>
          <w:p w14:paraId="5C7D9250" w14:textId="70EE8E71" w:rsidR="0081326C" w:rsidRPr="00056D2F" w:rsidRDefault="0081326C" w:rsidP="00EF6DA1">
            <w:pPr>
              <w:jc w:val="both"/>
              <w:rPr>
                <w:rFonts w:asciiTheme="majorHAnsi" w:hAnsiTheme="majorHAnsi" w:cstheme="majorHAnsi"/>
                <w:b w:val="0"/>
                <w:bCs w:val="0"/>
                <w:sz w:val="20"/>
                <w:szCs w:val="20"/>
                <w:lang w:val="en-US"/>
              </w:rPr>
            </w:pPr>
            <w:r w:rsidRPr="00056D2F">
              <w:rPr>
                <w:rFonts w:asciiTheme="majorHAnsi" w:hAnsiTheme="majorHAnsi" w:cstheme="majorHAnsi"/>
                <w:b w:val="0"/>
                <w:bCs w:val="0"/>
                <w:sz w:val="20"/>
                <w:szCs w:val="20"/>
                <w:lang w:val="en-US"/>
              </w:rPr>
              <w:t>The UN has made important inroads on inclusive migration policy and strategy by launching the “Thailand Migration Report”, a joint UN collaboration, which assessed the challenges faced by migrants</w:t>
            </w:r>
            <w:r w:rsidR="00694EAF">
              <w:rPr>
                <w:rFonts w:asciiTheme="majorHAnsi" w:hAnsiTheme="majorHAnsi" w:cstheme="majorHAnsi"/>
                <w:b w:val="0"/>
                <w:bCs w:val="0"/>
                <w:sz w:val="20"/>
                <w:szCs w:val="20"/>
                <w:lang w:val="en-US"/>
              </w:rPr>
              <w:t>, including women domestic workers,</w:t>
            </w:r>
            <w:r w:rsidRPr="00056D2F">
              <w:rPr>
                <w:rFonts w:asciiTheme="majorHAnsi" w:hAnsiTheme="majorHAnsi" w:cstheme="majorHAnsi"/>
                <w:b w:val="0"/>
                <w:bCs w:val="0"/>
                <w:sz w:val="20"/>
                <w:szCs w:val="20"/>
                <w:lang w:val="en-US"/>
              </w:rPr>
              <w:t xml:space="preserve"> as well as progress made in protection and inclusion to inform future policy. The report demonstrated the importance of the issue in Thailand, looking at social and economic dimensions and the role the UN in technical advice and advocacy.</w:t>
            </w:r>
          </w:p>
        </w:tc>
        <w:tc>
          <w:tcPr>
            <w:tcW w:w="2829" w:type="dxa"/>
            <w:shd w:val="clear" w:color="auto" w:fill="FDE9D9" w:themeFill="accent6" w:themeFillTint="33"/>
          </w:tcPr>
          <w:p w14:paraId="5862DD27" w14:textId="021EFA4F" w:rsidR="0081326C" w:rsidRPr="00056D2F" w:rsidRDefault="0081326C" w:rsidP="00EF6DA1">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lang w:val="en-US"/>
              </w:rPr>
            </w:pPr>
            <w:r w:rsidRPr="00056D2F">
              <w:rPr>
                <w:rFonts w:asciiTheme="majorHAnsi" w:hAnsiTheme="majorHAnsi" w:cstheme="majorHAnsi"/>
                <w:sz w:val="20"/>
                <w:szCs w:val="20"/>
                <w:lang w:val="en-US"/>
              </w:rPr>
              <w:t>Through the joint programme of the SDG Fund on Social Protection, the UN is providing integrated policy solutions for Thailand’s social protection system, supporting the Government to maximize the Child Support Grant, covering two million children under the age of six and by linking the grant to other social services, and is advocating for domestic workers, including migrants</w:t>
            </w:r>
            <w:r w:rsidR="00694EAF">
              <w:rPr>
                <w:rFonts w:asciiTheme="majorHAnsi" w:hAnsiTheme="majorHAnsi" w:cstheme="majorHAnsi"/>
                <w:sz w:val="20"/>
                <w:szCs w:val="20"/>
                <w:lang w:val="en-US"/>
              </w:rPr>
              <w:t xml:space="preserve"> and women domestic workers</w:t>
            </w:r>
            <w:r w:rsidRPr="00056D2F">
              <w:rPr>
                <w:rFonts w:asciiTheme="majorHAnsi" w:hAnsiTheme="majorHAnsi" w:cstheme="majorHAnsi"/>
                <w:sz w:val="20"/>
                <w:szCs w:val="20"/>
                <w:lang w:val="en-US"/>
              </w:rPr>
              <w:t>, by providing policy options to ensure a more effective coverage for them within the existing social security schemes</w:t>
            </w:r>
          </w:p>
        </w:tc>
        <w:tc>
          <w:tcPr>
            <w:tcW w:w="2830" w:type="dxa"/>
            <w:shd w:val="clear" w:color="auto" w:fill="DAEEF3" w:themeFill="accent5" w:themeFillTint="33"/>
          </w:tcPr>
          <w:p w14:paraId="63CB160E" w14:textId="4BA9369B" w:rsidR="0081326C" w:rsidRPr="00056D2F" w:rsidRDefault="0081326C" w:rsidP="00EF6DA1">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lang w:val="en-US"/>
              </w:rPr>
            </w:pPr>
            <w:r w:rsidRPr="00056D2F">
              <w:rPr>
                <w:rFonts w:asciiTheme="majorHAnsi" w:hAnsiTheme="majorHAnsi" w:cstheme="majorHAnsi"/>
                <w:sz w:val="20"/>
                <w:szCs w:val="20"/>
                <w:lang w:val="en-US"/>
              </w:rPr>
              <w:t xml:space="preserve">The UN and the Government have developed a unique partnership through the Task Force on Non-Communicable Diseases, co-chaired by the </w:t>
            </w:r>
            <w:r w:rsidR="00E075A4" w:rsidRPr="00056D2F">
              <w:rPr>
                <w:rFonts w:asciiTheme="majorHAnsi" w:hAnsiTheme="majorHAnsi" w:cstheme="majorHAnsi"/>
                <w:sz w:val="20"/>
                <w:szCs w:val="20"/>
                <w:lang w:val="en-US"/>
              </w:rPr>
              <w:t>Director-General of Department of Disease Control, Ministry of Public Health</w:t>
            </w:r>
            <w:r w:rsidR="00E075A4" w:rsidRPr="00056D2F" w:rsidDel="00E075A4">
              <w:rPr>
                <w:rFonts w:asciiTheme="majorHAnsi" w:hAnsiTheme="majorHAnsi" w:cstheme="majorHAnsi"/>
                <w:sz w:val="20"/>
                <w:szCs w:val="20"/>
                <w:lang w:val="en-US"/>
              </w:rPr>
              <w:t xml:space="preserve"> </w:t>
            </w:r>
            <w:r w:rsidRPr="00056D2F">
              <w:rPr>
                <w:rFonts w:asciiTheme="majorHAnsi" w:hAnsiTheme="majorHAnsi" w:cstheme="majorHAnsi"/>
                <w:sz w:val="20"/>
                <w:szCs w:val="20"/>
                <w:lang w:val="en-US"/>
              </w:rPr>
              <w:t>and the Resident Coordinator, which combats the growing threats to health by introducing plain packaging for tobacco, addressing interference from tobacco, alcohol, air polluters and the food industry, increasing the tax on sugar-sweetened beverages, and simplifying the cigarette tax system.</w:t>
            </w:r>
          </w:p>
        </w:tc>
      </w:tr>
    </w:tbl>
    <w:p w14:paraId="46F8EF91" w14:textId="77777777" w:rsidR="006A6CFC" w:rsidRPr="00056D2F" w:rsidRDefault="006A6CFC">
      <w:r w:rsidRPr="00056D2F">
        <w:rPr>
          <w:b/>
          <w:bCs/>
        </w:rPr>
        <w:br w:type="page"/>
      </w:r>
    </w:p>
    <w:tbl>
      <w:tblPr>
        <w:tblStyle w:val="GridTable2-Accent1"/>
        <w:tblW w:w="0" w:type="auto"/>
        <w:tblLook w:val="04A0" w:firstRow="1" w:lastRow="0" w:firstColumn="1" w:lastColumn="0" w:noHBand="0" w:noVBand="1"/>
      </w:tblPr>
      <w:tblGrid>
        <w:gridCol w:w="2829"/>
        <w:gridCol w:w="2829"/>
        <w:gridCol w:w="2830"/>
      </w:tblGrid>
      <w:tr w:rsidR="00056D2F" w:rsidRPr="00056D2F" w14:paraId="4505D08E" w14:textId="77777777" w:rsidTr="00B925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88" w:type="dxa"/>
            <w:gridSpan w:val="3"/>
          </w:tcPr>
          <w:p w14:paraId="6B98190C" w14:textId="77777777" w:rsidR="006A6CFC" w:rsidRPr="00056D2F" w:rsidRDefault="006A6CFC" w:rsidP="00B9250A">
            <w:pPr>
              <w:jc w:val="center"/>
              <w:rPr>
                <w:rFonts w:asciiTheme="majorHAnsi" w:hAnsiTheme="majorHAnsi" w:cstheme="majorHAnsi"/>
                <w:sz w:val="20"/>
                <w:szCs w:val="20"/>
                <w:lang w:val="en-US"/>
              </w:rPr>
            </w:pPr>
            <w:r w:rsidRPr="00056D2F">
              <w:rPr>
                <w:rFonts w:asciiTheme="majorHAnsi" w:hAnsiTheme="majorHAnsi" w:cstheme="majorHAnsi"/>
                <w:sz w:val="20"/>
                <w:szCs w:val="20"/>
                <w:lang w:val="en-US"/>
              </w:rPr>
              <w:lastRenderedPageBreak/>
              <w:t>EVIDENCE OF EFFECTIVENESS</w:t>
            </w:r>
          </w:p>
        </w:tc>
      </w:tr>
      <w:tr w:rsidR="00056D2F" w:rsidRPr="00056D2F" w14:paraId="07E3F360" w14:textId="77777777" w:rsidTr="00EF6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9" w:type="dxa"/>
          </w:tcPr>
          <w:p w14:paraId="5D4D6DF9" w14:textId="38298AC7" w:rsidR="0081326C" w:rsidRPr="00056D2F" w:rsidRDefault="0081326C" w:rsidP="008001D1">
            <w:pPr>
              <w:pStyle w:val="ListParagraph"/>
              <w:numPr>
                <w:ilvl w:val="0"/>
                <w:numId w:val="57"/>
              </w:numPr>
              <w:rPr>
                <w:rFonts w:asciiTheme="majorHAnsi" w:hAnsiTheme="majorHAnsi" w:cstheme="majorHAnsi"/>
                <w:sz w:val="20"/>
                <w:szCs w:val="20"/>
                <w:lang w:val="en-US"/>
              </w:rPr>
            </w:pPr>
            <w:r w:rsidRPr="00056D2F">
              <w:rPr>
                <w:rFonts w:asciiTheme="majorHAnsi" w:hAnsiTheme="majorHAnsi" w:cstheme="majorHAnsi"/>
                <w:sz w:val="20"/>
                <w:szCs w:val="20"/>
                <w:lang w:val="en-US"/>
              </w:rPr>
              <w:t>COVID-19 Response</w:t>
            </w:r>
          </w:p>
        </w:tc>
        <w:tc>
          <w:tcPr>
            <w:tcW w:w="2829" w:type="dxa"/>
          </w:tcPr>
          <w:p w14:paraId="7E80CBD6" w14:textId="51777E2D" w:rsidR="0081326C" w:rsidRPr="00056D2F" w:rsidRDefault="0081326C" w:rsidP="008001D1">
            <w:pPr>
              <w:pStyle w:val="ListParagraph"/>
              <w:numPr>
                <w:ilvl w:val="0"/>
                <w:numId w:val="57"/>
              </w:num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lang w:val="en-US"/>
              </w:rPr>
            </w:pPr>
            <w:r w:rsidRPr="00056D2F">
              <w:rPr>
                <w:rFonts w:asciiTheme="majorHAnsi" w:hAnsiTheme="majorHAnsi" w:cstheme="majorHAnsi"/>
                <w:b/>
                <w:bCs/>
                <w:sz w:val="20"/>
                <w:szCs w:val="20"/>
                <w:lang w:val="en-US"/>
              </w:rPr>
              <w:t>Improvements to Health</w:t>
            </w:r>
          </w:p>
        </w:tc>
        <w:tc>
          <w:tcPr>
            <w:tcW w:w="2830" w:type="dxa"/>
          </w:tcPr>
          <w:p w14:paraId="2E18C901" w14:textId="33F52556" w:rsidR="0081326C" w:rsidRPr="00056D2F" w:rsidRDefault="0081326C" w:rsidP="008001D1">
            <w:pPr>
              <w:pStyle w:val="ListParagraph"/>
              <w:numPr>
                <w:ilvl w:val="0"/>
                <w:numId w:val="57"/>
              </w:num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0"/>
                <w:szCs w:val="20"/>
                <w:lang w:val="en-US"/>
              </w:rPr>
            </w:pPr>
            <w:r w:rsidRPr="00056D2F">
              <w:rPr>
                <w:rFonts w:asciiTheme="majorHAnsi" w:hAnsiTheme="majorHAnsi" w:cstheme="majorHAnsi"/>
                <w:b/>
                <w:bCs/>
                <w:sz w:val="20"/>
                <w:szCs w:val="20"/>
                <w:lang w:val="en-US"/>
              </w:rPr>
              <w:t>Towards a Low-Carbon Society</w:t>
            </w:r>
          </w:p>
        </w:tc>
      </w:tr>
      <w:tr w:rsidR="00056D2F" w:rsidRPr="00056D2F" w14:paraId="468C4054" w14:textId="77777777" w:rsidTr="007B41D1">
        <w:tc>
          <w:tcPr>
            <w:cnfStyle w:val="001000000000" w:firstRow="0" w:lastRow="0" w:firstColumn="1" w:lastColumn="0" w:oddVBand="0" w:evenVBand="0" w:oddHBand="0" w:evenHBand="0" w:firstRowFirstColumn="0" w:firstRowLastColumn="0" w:lastRowFirstColumn="0" w:lastRowLastColumn="0"/>
            <w:tcW w:w="2829" w:type="dxa"/>
            <w:shd w:val="clear" w:color="auto" w:fill="F2DBDB" w:themeFill="accent2" w:themeFillTint="33"/>
          </w:tcPr>
          <w:p w14:paraId="4EFC4C57" w14:textId="77777777" w:rsidR="0081326C" w:rsidRPr="00056D2F" w:rsidRDefault="0081326C" w:rsidP="00EF6DA1">
            <w:pPr>
              <w:jc w:val="both"/>
              <w:rPr>
                <w:rFonts w:asciiTheme="majorHAnsi" w:hAnsiTheme="majorHAnsi" w:cstheme="majorHAnsi"/>
                <w:b w:val="0"/>
                <w:bCs w:val="0"/>
                <w:sz w:val="20"/>
                <w:szCs w:val="20"/>
                <w:lang w:val="en-US"/>
              </w:rPr>
            </w:pPr>
            <w:r w:rsidRPr="00056D2F">
              <w:rPr>
                <w:rFonts w:asciiTheme="majorHAnsi" w:hAnsiTheme="majorHAnsi" w:cstheme="majorHAnsi"/>
                <w:b w:val="0"/>
                <w:bCs w:val="0"/>
                <w:sz w:val="20"/>
                <w:szCs w:val="20"/>
                <w:lang w:val="en-US"/>
              </w:rPr>
              <w:t xml:space="preserve">The UN provided significant support to the Government and the people of Thailand to address the COVID19 pandemic by strengthening governments public health services and capacity. To leave no one behind, the UN advocated for topping up of old age, child and disability grants and is supporting the government with real-time monitoring of gender-based violence and violence against children. To build back better, the UN undertook socio-economic, </w:t>
            </w:r>
            <w:proofErr w:type="spellStart"/>
            <w:r w:rsidRPr="00056D2F">
              <w:rPr>
                <w:rFonts w:asciiTheme="majorHAnsi" w:hAnsiTheme="majorHAnsi" w:cstheme="majorHAnsi"/>
                <w:b w:val="0"/>
                <w:bCs w:val="0"/>
                <w:sz w:val="20"/>
                <w:szCs w:val="20"/>
                <w:lang w:val="en-US"/>
              </w:rPr>
              <w:t>labour</w:t>
            </w:r>
            <w:proofErr w:type="spellEnd"/>
            <w:r w:rsidRPr="00056D2F">
              <w:rPr>
                <w:rFonts w:asciiTheme="majorHAnsi" w:hAnsiTheme="majorHAnsi" w:cstheme="majorHAnsi"/>
                <w:b w:val="0"/>
                <w:bCs w:val="0"/>
                <w:sz w:val="20"/>
                <w:szCs w:val="20"/>
                <w:lang w:val="en-US"/>
              </w:rPr>
              <w:t xml:space="preserve"> and industrial impact assessments. To promote solidarity, the UN is reaching over 21 million viewers to amplify risk communications, generate narratives to counter hate speech and promote mental wellness</w:t>
            </w:r>
          </w:p>
        </w:tc>
        <w:tc>
          <w:tcPr>
            <w:tcW w:w="2829" w:type="dxa"/>
            <w:shd w:val="clear" w:color="auto" w:fill="DDD9C3" w:themeFill="background2" w:themeFillShade="E6"/>
          </w:tcPr>
          <w:p w14:paraId="400994B9" w14:textId="77777777" w:rsidR="0081326C" w:rsidRPr="00056D2F" w:rsidRDefault="0081326C" w:rsidP="00EF6DA1">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lang w:val="en-US"/>
              </w:rPr>
            </w:pPr>
            <w:r w:rsidRPr="00056D2F">
              <w:rPr>
                <w:rFonts w:asciiTheme="majorHAnsi" w:hAnsiTheme="majorHAnsi" w:cstheme="majorHAnsi"/>
                <w:sz w:val="20"/>
                <w:szCs w:val="20"/>
                <w:lang w:val="en-US"/>
              </w:rPr>
              <w:t>The UN supported the achievement of eliminating Hepatitis B in Thailand in 2019 ahead of the regional 2020 target. The UN contributed to successful malaria reduction by 77% from 2017 to 2019 at the community level, and the UN’s technical support to the intensive immunization campaign responded to the measles epidemic in the Deep South. The UN is supporting the Government in achieving its ambitious target to cut the rate of teenage pregnancies to 25 per 1,000 by 2026, as compared to the current rate of 50 per 1,000 teenage girls by contributing to reversing the current trend through policy advocacy and technical support.</w:t>
            </w:r>
          </w:p>
        </w:tc>
        <w:tc>
          <w:tcPr>
            <w:tcW w:w="2830" w:type="dxa"/>
            <w:shd w:val="clear" w:color="auto" w:fill="EEECE1" w:themeFill="background2"/>
          </w:tcPr>
          <w:p w14:paraId="4A9B655B" w14:textId="77777777" w:rsidR="0081326C" w:rsidRPr="00056D2F" w:rsidRDefault="0081326C" w:rsidP="00EF6DA1">
            <w:pPr>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lang w:val="en-US"/>
              </w:rPr>
            </w:pPr>
            <w:r w:rsidRPr="00056D2F">
              <w:rPr>
                <w:rFonts w:asciiTheme="majorHAnsi" w:hAnsiTheme="majorHAnsi" w:cstheme="majorHAnsi"/>
                <w:sz w:val="20"/>
                <w:szCs w:val="20"/>
                <w:lang w:val="en-US"/>
              </w:rPr>
              <w:t>The UN is promoting investment in low-carbon enterprises by supporting small and medium enterprises to adapt energy-efficient practices and use low carbon technologies. The UN supported action towards achieving reduction targets by improving the management of peatland ecosystems as carbon sinks, integrating low-carbon development plans, and demonstrating solutions in target cities, as well as building gender and social inclusion into the climate budgeting framework. Reductions totaled 14,000 tons of carbon emissions, more than 210,000 tons per year of solid waste was utilized, and 266,000 MWh of power generated.</w:t>
            </w:r>
          </w:p>
        </w:tc>
      </w:tr>
    </w:tbl>
    <w:p w14:paraId="53E4CFEB" w14:textId="77777777" w:rsidR="00960661" w:rsidRPr="00056D2F" w:rsidRDefault="00960661" w:rsidP="00650113">
      <w:pPr>
        <w:shd w:val="clear" w:color="auto" w:fill="FFFFFF"/>
        <w:jc w:val="both"/>
        <w:rPr>
          <w:rFonts w:asciiTheme="majorHAnsi" w:hAnsiTheme="majorHAnsi" w:cstheme="majorHAnsi"/>
          <w:sz w:val="22"/>
          <w:szCs w:val="22"/>
          <w:lang w:val="en-US"/>
        </w:rPr>
      </w:pPr>
    </w:p>
    <w:p w14:paraId="2DD47CB1" w14:textId="360A80F2" w:rsidR="004964F8" w:rsidRPr="00056D2F" w:rsidRDefault="009D1A6F" w:rsidP="00650113">
      <w:pPr>
        <w:shd w:val="clear" w:color="auto" w:fill="FFFFFF"/>
        <w:jc w:val="both"/>
        <w:rPr>
          <w:rFonts w:asciiTheme="majorHAnsi" w:hAnsiTheme="majorHAnsi" w:cstheme="majorHAnsi"/>
          <w:sz w:val="22"/>
          <w:szCs w:val="22"/>
          <w:lang w:val="en-US"/>
        </w:rPr>
      </w:pPr>
      <w:r w:rsidRPr="00056D2F">
        <w:rPr>
          <w:rFonts w:asciiTheme="majorHAnsi" w:hAnsiTheme="majorHAnsi" w:cstheme="majorHAnsi"/>
          <w:sz w:val="22"/>
          <w:szCs w:val="22"/>
          <w:lang w:val="en-US"/>
        </w:rPr>
        <w:t xml:space="preserve">Alongside these success stories the review found </w:t>
      </w:r>
      <w:r w:rsidR="002E1885" w:rsidRPr="00056D2F">
        <w:rPr>
          <w:rFonts w:asciiTheme="majorHAnsi" w:hAnsiTheme="majorHAnsi" w:cstheme="majorHAnsi"/>
          <w:sz w:val="22"/>
          <w:szCs w:val="22"/>
          <w:lang w:val="en-US"/>
        </w:rPr>
        <w:t xml:space="preserve">some discontent that the UN </w:t>
      </w:r>
      <w:r w:rsidR="00913210" w:rsidRPr="00056D2F">
        <w:rPr>
          <w:rFonts w:asciiTheme="majorHAnsi" w:hAnsiTheme="majorHAnsi" w:cstheme="majorHAnsi"/>
          <w:sz w:val="22"/>
          <w:szCs w:val="22"/>
          <w:lang w:val="en-US"/>
        </w:rPr>
        <w:t xml:space="preserve">did not </w:t>
      </w:r>
      <w:r w:rsidR="002E1885" w:rsidRPr="00056D2F">
        <w:rPr>
          <w:rFonts w:asciiTheme="majorHAnsi" w:hAnsiTheme="majorHAnsi" w:cstheme="majorHAnsi"/>
          <w:sz w:val="22"/>
          <w:szCs w:val="22"/>
          <w:lang w:val="en-US"/>
        </w:rPr>
        <w:t>fully utiliz</w:t>
      </w:r>
      <w:r w:rsidR="00913210" w:rsidRPr="00056D2F">
        <w:rPr>
          <w:rFonts w:asciiTheme="majorHAnsi" w:hAnsiTheme="majorHAnsi" w:cstheme="majorHAnsi"/>
          <w:sz w:val="22"/>
          <w:szCs w:val="22"/>
          <w:lang w:val="en-US"/>
        </w:rPr>
        <w:t xml:space="preserve">e the UNPAF or leverage </w:t>
      </w:r>
      <w:r w:rsidR="002E1885" w:rsidRPr="00056D2F">
        <w:rPr>
          <w:rFonts w:asciiTheme="majorHAnsi" w:hAnsiTheme="majorHAnsi" w:cstheme="majorHAnsi"/>
          <w:sz w:val="22"/>
          <w:szCs w:val="22"/>
          <w:lang w:val="en-US"/>
        </w:rPr>
        <w:t>its position to harmonize and integrate it</w:t>
      </w:r>
      <w:r w:rsidR="00E43A38" w:rsidRPr="00056D2F">
        <w:rPr>
          <w:rFonts w:asciiTheme="majorHAnsi" w:hAnsiTheme="majorHAnsi" w:cstheme="majorHAnsi"/>
          <w:sz w:val="22"/>
          <w:szCs w:val="22"/>
          <w:lang w:val="en-US"/>
        </w:rPr>
        <w:t>s</w:t>
      </w:r>
      <w:r w:rsidR="002E1885" w:rsidRPr="00056D2F">
        <w:rPr>
          <w:rFonts w:asciiTheme="majorHAnsi" w:hAnsiTheme="majorHAnsi" w:cstheme="majorHAnsi"/>
          <w:sz w:val="22"/>
          <w:szCs w:val="22"/>
          <w:lang w:val="en-US"/>
        </w:rPr>
        <w:t xml:space="preserve"> policy offer, which on occasions was viewed as </w:t>
      </w:r>
      <w:r w:rsidR="00960661" w:rsidRPr="00056D2F">
        <w:rPr>
          <w:rFonts w:asciiTheme="majorHAnsi" w:hAnsiTheme="majorHAnsi" w:cstheme="majorHAnsi"/>
          <w:sz w:val="22"/>
          <w:szCs w:val="22"/>
          <w:lang w:val="en-US"/>
        </w:rPr>
        <w:t>‘</w:t>
      </w:r>
      <w:r w:rsidR="00E43A38" w:rsidRPr="00056D2F">
        <w:rPr>
          <w:rFonts w:asciiTheme="majorHAnsi" w:hAnsiTheme="majorHAnsi" w:cstheme="majorHAnsi"/>
          <w:sz w:val="22"/>
          <w:szCs w:val="22"/>
          <w:lang w:val="en-US"/>
        </w:rPr>
        <w:t>dil</w:t>
      </w:r>
      <w:r w:rsidR="00960661" w:rsidRPr="00056D2F">
        <w:rPr>
          <w:rFonts w:asciiTheme="majorHAnsi" w:hAnsiTheme="majorHAnsi" w:cstheme="majorHAnsi"/>
          <w:sz w:val="22"/>
          <w:szCs w:val="22"/>
          <w:lang w:val="en-US"/>
        </w:rPr>
        <w:t>u</w:t>
      </w:r>
      <w:r w:rsidR="00E43A38" w:rsidRPr="00056D2F">
        <w:rPr>
          <w:rFonts w:asciiTheme="majorHAnsi" w:hAnsiTheme="majorHAnsi" w:cstheme="majorHAnsi"/>
          <w:sz w:val="22"/>
          <w:szCs w:val="22"/>
          <w:lang w:val="en-US"/>
        </w:rPr>
        <w:t>ted</w:t>
      </w:r>
      <w:r w:rsidR="00960661" w:rsidRPr="00056D2F">
        <w:rPr>
          <w:rFonts w:asciiTheme="majorHAnsi" w:hAnsiTheme="majorHAnsi" w:cstheme="majorHAnsi"/>
          <w:sz w:val="22"/>
          <w:szCs w:val="22"/>
          <w:lang w:val="en-US"/>
        </w:rPr>
        <w:t>’</w:t>
      </w:r>
      <w:r w:rsidR="00E43A38" w:rsidRPr="00056D2F">
        <w:rPr>
          <w:rFonts w:asciiTheme="majorHAnsi" w:hAnsiTheme="majorHAnsi" w:cstheme="majorHAnsi"/>
          <w:sz w:val="22"/>
          <w:szCs w:val="22"/>
          <w:lang w:val="en-US"/>
        </w:rPr>
        <w:t xml:space="preserve"> as individual UN agencies sought to project piecemeal policies and advocacy messages</w:t>
      </w:r>
      <w:r w:rsidR="002E1885" w:rsidRPr="00056D2F">
        <w:rPr>
          <w:rFonts w:asciiTheme="majorHAnsi" w:hAnsiTheme="majorHAnsi" w:cstheme="majorHAnsi"/>
          <w:sz w:val="22"/>
          <w:szCs w:val="22"/>
          <w:lang w:val="en-US"/>
        </w:rPr>
        <w:t>.</w:t>
      </w:r>
      <w:r w:rsidR="00E43A38" w:rsidRPr="00056D2F">
        <w:rPr>
          <w:rFonts w:asciiTheme="majorHAnsi" w:hAnsiTheme="majorHAnsi" w:cstheme="majorHAnsi"/>
          <w:sz w:val="22"/>
          <w:szCs w:val="22"/>
          <w:lang w:val="en-US"/>
        </w:rPr>
        <w:t xml:space="preserve"> This message was also echoed in the stock-take of </w:t>
      </w:r>
      <w:r w:rsidR="00960661" w:rsidRPr="00056D2F">
        <w:rPr>
          <w:rFonts w:asciiTheme="majorHAnsi" w:hAnsiTheme="majorHAnsi" w:cstheme="majorHAnsi"/>
          <w:sz w:val="22"/>
          <w:szCs w:val="22"/>
          <w:lang w:val="en-US"/>
        </w:rPr>
        <w:t>an impressive number of</w:t>
      </w:r>
      <w:r w:rsidR="00E43A38" w:rsidRPr="00056D2F">
        <w:rPr>
          <w:rFonts w:asciiTheme="majorHAnsi" w:hAnsiTheme="majorHAnsi" w:cstheme="majorHAnsi"/>
          <w:sz w:val="22"/>
          <w:szCs w:val="22"/>
          <w:lang w:val="en-US"/>
        </w:rPr>
        <w:t xml:space="preserve"> South-South and Triangular Cooperation (SSTC) initiatives currently supported by the UN in Thailand</w:t>
      </w:r>
      <w:r w:rsidR="00960661" w:rsidRPr="00056D2F">
        <w:rPr>
          <w:rFonts w:asciiTheme="majorHAnsi" w:hAnsiTheme="majorHAnsi" w:cstheme="majorHAnsi"/>
          <w:sz w:val="22"/>
          <w:szCs w:val="22"/>
          <w:lang w:val="en-US"/>
        </w:rPr>
        <w:t xml:space="preserve"> (69 in total), although which of these </w:t>
      </w:r>
      <w:r w:rsidR="00630023" w:rsidRPr="00056D2F">
        <w:rPr>
          <w:rFonts w:asciiTheme="majorHAnsi" w:hAnsiTheme="majorHAnsi" w:cstheme="majorHAnsi"/>
          <w:sz w:val="22"/>
          <w:szCs w:val="22"/>
          <w:lang w:val="en-US"/>
        </w:rPr>
        <w:t xml:space="preserve">initiatives </w:t>
      </w:r>
      <w:r w:rsidR="00960661" w:rsidRPr="00056D2F">
        <w:rPr>
          <w:rFonts w:asciiTheme="majorHAnsi" w:hAnsiTheme="majorHAnsi" w:cstheme="majorHAnsi"/>
          <w:sz w:val="22"/>
          <w:szCs w:val="22"/>
          <w:lang w:val="en-US"/>
        </w:rPr>
        <w:t>are truly standout ‘flagships’ is not altogether clear</w:t>
      </w:r>
      <w:r w:rsidR="00E43A38" w:rsidRPr="00056D2F">
        <w:rPr>
          <w:rFonts w:asciiTheme="majorHAnsi" w:hAnsiTheme="majorHAnsi" w:cstheme="majorHAnsi"/>
          <w:sz w:val="22"/>
          <w:szCs w:val="22"/>
          <w:lang w:val="en-US"/>
        </w:rPr>
        <w:t xml:space="preserve">.  </w:t>
      </w:r>
      <w:r w:rsidR="002E1885" w:rsidRPr="00056D2F">
        <w:rPr>
          <w:rFonts w:asciiTheme="majorHAnsi" w:hAnsiTheme="majorHAnsi" w:cstheme="majorHAnsi"/>
          <w:sz w:val="22"/>
          <w:szCs w:val="22"/>
          <w:lang w:val="en-US"/>
        </w:rPr>
        <w:t xml:space="preserve"> </w:t>
      </w:r>
    </w:p>
    <w:p w14:paraId="171F976D" w14:textId="77777777" w:rsidR="004964F8" w:rsidRPr="00056D2F" w:rsidRDefault="004964F8" w:rsidP="00650113">
      <w:pPr>
        <w:shd w:val="clear" w:color="auto" w:fill="FFFFFF"/>
        <w:jc w:val="both"/>
        <w:rPr>
          <w:rFonts w:asciiTheme="majorHAnsi" w:hAnsiTheme="majorHAnsi" w:cstheme="majorHAnsi"/>
          <w:sz w:val="22"/>
          <w:szCs w:val="22"/>
          <w:lang w:val="en-US"/>
        </w:rPr>
      </w:pPr>
    </w:p>
    <w:p w14:paraId="0DF5691E" w14:textId="6D553DCC" w:rsidR="00275341" w:rsidRPr="00056D2F" w:rsidRDefault="00644C1E" w:rsidP="00650113">
      <w:pPr>
        <w:shd w:val="clear" w:color="auto" w:fill="FFFFFF"/>
        <w:jc w:val="both"/>
        <w:rPr>
          <w:rFonts w:asciiTheme="majorHAnsi" w:hAnsiTheme="majorHAnsi" w:cstheme="majorHAnsi"/>
          <w:sz w:val="22"/>
          <w:szCs w:val="22"/>
          <w:lang w:val="en-US"/>
        </w:rPr>
      </w:pPr>
      <w:r w:rsidRPr="00056D2F">
        <w:rPr>
          <w:rFonts w:asciiTheme="majorHAnsi" w:hAnsiTheme="majorHAnsi" w:cstheme="majorHAnsi"/>
          <w:b/>
          <w:bCs/>
          <w:noProof/>
          <w:sz w:val="22"/>
          <w:szCs w:val="22"/>
          <w:lang w:val="en-US"/>
        </w:rPr>
        <mc:AlternateContent>
          <mc:Choice Requires="wps">
            <w:drawing>
              <wp:anchor distT="45720" distB="45720" distL="114300" distR="114300" simplePos="0" relativeHeight="251649536" behindDoc="0" locked="0" layoutInCell="1" allowOverlap="1" wp14:anchorId="11F96575" wp14:editId="0B11700F">
                <wp:simplePos x="0" y="0"/>
                <wp:positionH relativeFrom="margin">
                  <wp:posOffset>-31470</wp:posOffset>
                </wp:positionH>
                <wp:positionV relativeFrom="paragraph">
                  <wp:posOffset>584710</wp:posOffset>
                </wp:positionV>
                <wp:extent cx="2360930" cy="1404620"/>
                <wp:effectExtent l="0" t="0" r="13335" b="2794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C9FE374" w14:textId="583B162F" w:rsidR="00D31A7B" w:rsidRPr="00D31A7B" w:rsidRDefault="00D31A7B" w:rsidP="00D31A7B">
                            <w:pPr>
                              <w:jc w:val="both"/>
                              <w:rPr>
                                <w:rFonts w:asciiTheme="majorHAnsi" w:hAnsiTheme="majorHAnsi" w:cstheme="majorHAnsi"/>
                                <w:b/>
                                <w:bCs/>
                                <w:color w:val="000000"/>
                                <w:sz w:val="22"/>
                                <w:szCs w:val="22"/>
                                <w:lang w:val="en-US"/>
                              </w:rPr>
                            </w:pPr>
                            <w:r w:rsidRPr="00D31A7B">
                              <w:rPr>
                                <w:rFonts w:asciiTheme="majorHAnsi" w:hAnsiTheme="majorHAnsi" w:cstheme="majorHAnsi"/>
                                <w:b/>
                                <w:bCs/>
                                <w:color w:val="000000"/>
                                <w:sz w:val="22"/>
                                <w:szCs w:val="22"/>
                                <w:lang w:val="en-US"/>
                              </w:rPr>
                              <w:t xml:space="preserve">Box </w:t>
                            </w:r>
                            <w:r w:rsidR="0078431E">
                              <w:rPr>
                                <w:rFonts w:asciiTheme="majorHAnsi" w:hAnsiTheme="majorHAnsi" w:cstheme="majorHAnsi"/>
                                <w:b/>
                                <w:bCs/>
                                <w:color w:val="000000"/>
                                <w:sz w:val="22"/>
                                <w:szCs w:val="22"/>
                                <w:lang w:val="en-US"/>
                              </w:rPr>
                              <w:t>3</w:t>
                            </w:r>
                            <w:r w:rsidRPr="00D31A7B">
                              <w:rPr>
                                <w:rFonts w:asciiTheme="majorHAnsi" w:hAnsiTheme="majorHAnsi" w:cstheme="majorHAnsi"/>
                                <w:b/>
                                <w:bCs/>
                                <w:color w:val="000000"/>
                                <w:sz w:val="22"/>
                                <w:szCs w:val="22"/>
                                <w:lang w:val="en-US"/>
                              </w:rPr>
                              <w:t xml:space="preserve">. Strong evidence of development results arising from UN activities. </w:t>
                            </w:r>
                          </w:p>
                          <w:p w14:paraId="5F0EE6BB" w14:textId="7A30C91A" w:rsidR="00D31A7B" w:rsidRDefault="00D31A7B" w:rsidP="00D31A7B">
                            <w:pPr>
                              <w:jc w:val="both"/>
                            </w:pPr>
                            <w:r>
                              <w:rPr>
                                <w:rFonts w:asciiTheme="majorHAnsi" w:hAnsiTheme="majorHAnsi" w:cstheme="majorHAnsi"/>
                                <w:color w:val="000000"/>
                                <w:sz w:val="22"/>
                                <w:szCs w:val="22"/>
                                <w:lang w:val="en-US"/>
                              </w:rPr>
                              <w:t>A</w:t>
                            </w:r>
                            <w:r w:rsidRPr="00044C29">
                              <w:rPr>
                                <w:rFonts w:asciiTheme="majorHAnsi" w:hAnsiTheme="majorHAnsi" w:cstheme="majorHAnsi"/>
                                <w:color w:val="000000"/>
                                <w:sz w:val="22"/>
                                <w:szCs w:val="22"/>
                                <w:lang w:val="en-US"/>
                              </w:rPr>
                              <w:t xml:space="preserve">nalysis of recent mid-term reviews of the individual UN agencies </w:t>
                            </w:r>
                            <w:r>
                              <w:rPr>
                                <w:rFonts w:asciiTheme="majorHAnsi" w:hAnsiTheme="majorHAnsi" w:cstheme="majorHAnsi"/>
                                <w:color w:val="000000"/>
                                <w:sz w:val="22"/>
                                <w:szCs w:val="22"/>
                                <w:lang w:val="en-US"/>
                              </w:rPr>
                              <w:t>programme strategies that</w:t>
                            </w:r>
                            <w:r w:rsidRPr="00044C29">
                              <w:rPr>
                                <w:rFonts w:asciiTheme="majorHAnsi" w:hAnsiTheme="majorHAnsi" w:cstheme="majorHAnsi"/>
                                <w:color w:val="000000"/>
                                <w:sz w:val="22"/>
                                <w:szCs w:val="22"/>
                                <w:lang w:val="en-US"/>
                              </w:rPr>
                              <w:t xml:space="preserve"> were anchored into the UNPAF outcomes and targets reveals that nearly 80</w:t>
                            </w:r>
                            <w:r>
                              <w:rPr>
                                <w:rFonts w:asciiTheme="majorHAnsi" w:hAnsiTheme="majorHAnsi" w:cstheme="majorHAnsi"/>
                                <w:color w:val="000000"/>
                                <w:sz w:val="22"/>
                                <w:szCs w:val="22"/>
                                <w:lang w:val="en-US"/>
                              </w:rPr>
                              <w:t xml:space="preserve"> percent</w:t>
                            </w:r>
                            <w:r w:rsidRPr="00044C29">
                              <w:rPr>
                                <w:rFonts w:asciiTheme="majorHAnsi" w:hAnsiTheme="majorHAnsi" w:cstheme="majorHAnsi"/>
                                <w:color w:val="000000"/>
                                <w:sz w:val="22"/>
                                <w:szCs w:val="22"/>
                                <w:lang w:val="en-US"/>
                              </w:rPr>
                              <w:t xml:space="preserve"> success rate associated with recorded development results and impact. The review also found that the UNPAF provided an important entry point for </w:t>
                            </w:r>
                            <w:r>
                              <w:rPr>
                                <w:rFonts w:asciiTheme="majorHAnsi" w:hAnsiTheme="majorHAnsi" w:cstheme="majorHAnsi"/>
                                <w:color w:val="000000"/>
                                <w:sz w:val="22"/>
                                <w:szCs w:val="22"/>
                                <w:lang w:val="en-US"/>
                              </w:rPr>
                              <w:t xml:space="preserve">development dialogue </w:t>
                            </w:r>
                            <w:r w:rsidRPr="00044C29">
                              <w:rPr>
                                <w:rFonts w:asciiTheme="majorHAnsi" w:hAnsiTheme="majorHAnsi" w:cstheme="majorHAnsi"/>
                                <w:color w:val="000000"/>
                                <w:sz w:val="22"/>
                                <w:szCs w:val="22"/>
                                <w:lang w:val="en-US"/>
                              </w:rPr>
                              <w:t>between the UNCT and the Government.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1F96575" id="_x0000_s1028" type="#_x0000_t202" style="position:absolute;left:0;text-align:left;margin-left:-2.5pt;margin-top:46.05pt;width:185.9pt;height:110.6pt;z-index:251649536;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NrX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">
                <v:textbox style="mso-fit-shape-to-text:t">
                  <w:txbxContent>
                    <w:p w14:paraId="3C9FE374" w14:textId="583B162F" w:rsidR="00D31A7B" w:rsidRPr="00D31A7B" w:rsidRDefault="00D31A7B" w:rsidP="00D31A7B">
                      <w:pPr>
                        <w:jc w:val="both"/>
                        <w:rPr>
                          <w:rFonts w:asciiTheme="majorHAnsi" w:hAnsiTheme="majorHAnsi" w:cstheme="majorHAnsi"/>
                          <w:b/>
                          <w:bCs/>
                          <w:color w:val="000000"/>
                          <w:sz w:val="22"/>
                          <w:szCs w:val="22"/>
                          <w:lang w:val="en-US"/>
                        </w:rPr>
                      </w:pPr>
                      <w:r w:rsidRPr="00D31A7B">
                        <w:rPr>
                          <w:rFonts w:asciiTheme="majorHAnsi" w:hAnsiTheme="majorHAnsi" w:cstheme="majorHAnsi"/>
                          <w:b/>
                          <w:bCs/>
                          <w:color w:val="000000"/>
                          <w:sz w:val="22"/>
                          <w:szCs w:val="22"/>
                          <w:lang w:val="en-US"/>
                        </w:rPr>
                        <w:t xml:space="preserve">Box </w:t>
                      </w:r>
                      <w:r w:rsidR="0078431E">
                        <w:rPr>
                          <w:rFonts w:asciiTheme="majorHAnsi" w:hAnsiTheme="majorHAnsi" w:cstheme="majorHAnsi"/>
                          <w:b/>
                          <w:bCs/>
                          <w:color w:val="000000"/>
                          <w:sz w:val="22"/>
                          <w:szCs w:val="22"/>
                          <w:lang w:val="en-US"/>
                        </w:rPr>
                        <w:t>3</w:t>
                      </w:r>
                      <w:r w:rsidRPr="00D31A7B">
                        <w:rPr>
                          <w:rFonts w:asciiTheme="majorHAnsi" w:hAnsiTheme="majorHAnsi" w:cstheme="majorHAnsi"/>
                          <w:b/>
                          <w:bCs/>
                          <w:color w:val="000000"/>
                          <w:sz w:val="22"/>
                          <w:szCs w:val="22"/>
                          <w:lang w:val="en-US"/>
                        </w:rPr>
                        <w:t xml:space="preserve">. Strong evidence of development results arising from UN activities. </w:t>
                      </w:r>
                    </w:p>
                    <w:p w14:paraId="5F0EE6BB" w14:textId="7A30C91A" w:rsidR="00D31A7B" w:rsidRDefault="00D31A7B" w:rsidP="00D31A7B">
                      <w:pPr>
                        <w:jc w:val="both"/>
                      </w:pPr>
                      <w:r>
                        <w:rPr>
                          <w:rFonts w:asciiTheme="majorHAnsi" w:hAnsiTheme="majorHAnsi" w:cstheme="majorHAnsi"/>
                          <w:color w:val="000000"/>
                          <w:sz w:val="22"/>
                          <w:szCs w:val="22"/>
                          <w:lang w:val="en-US"/>
                        </w:rPr>
                        <w:t>A</w:t>
                      </w:r>
                      <w:r w:rsidRPr="00044C29">
                        <w:rPr>
                          <w:rFonts w:asciiTheme="majorHAnsi" w:hAnsiTheme="majorHAnsi" w:cstheme="majorHAnsi"/>
                          <w:color w:val="000000"/>
                          <w:sz w:val="22"/>
                          <w:szCs w:val="22"/>
                          <w:lang w:val="en-US"/>
                        </w:rPr>
                        <w:t xml:space="preserve">nalysis of recent mid-term reviews of the individual UN agencies </w:t>
                      </w:r>
                      <w:r>
                        <w:rPr>
                          <w:rFonts w:asciiTheme="majorHAnsi" w:hAnsiTheme="majorHAnsi" w:cstheme="majorHAnsi"/>
                          <w:color w:val="000000"/>
                          <w:sz w:val="22"/>
                          <w:szCs w:val="22"/>
                          <w:lang w:val="en-US"/>
                        </w:rPr>
                        <w:t>programme strategies that</w:t>
                      </w:r>
                      <w:r w:rsidRPr="00044C29">
                        <w:rPr>
                          <w:rFonts w:asciiTheme="majorHAnsi" w:hAnsiTheme="majorHAnsi" w:cstheme="majorHAnsi"/>
                          <w:color w:val="000000"/>
                          <w:sz w:val="22"/>
                          <w:szCs w:val="22"/>
                          <w:lang w:val="en-US"/>
                        </w:rPr>
                        <w:t xml:space="preserve"> were anchored into the UNPAF outcomes and targets reveals that nearly 80</w:t>
                      </w:r>
                      <w:r>
                        <w:rPr>
                          <w:rFonts w:asciiTheme="majorHAnsi" w:hAnsiTheme="majorHAnsi" w:cstheme="majorHAnsi"/>
                          <w:color w:val="000000"/>
                          <w:sz w:val="22"/>
                          <w:szCs w:val="22"/>
                          <w:lang w:val="en-US"/>
                        </w:rPr>
                        <w:t xml:space="preserve"> percent</w:t>
                      </w:r>
                      <w:r w:rsidRPr="00044C29">
                        <w:rPr>
                          <w:rFonts w:asciiTheme="majorHAnsi" w:hAnsiTheme="majorHAnsi" w:cstheme="majorHAnsi"/>
                          <w:color w:val="000000"/>
                          <w:sz w:val="22"/>
                          <w:szCs w:val="22"/>
                          <w:lang w:val="en-US"/>
                        </w:rPr>
                        <w:t xml:space="preserve"> success rate associated with recorded development results and impact. The review also found that the UNPAF provided an important entry point for </w:t>
                      </w:r>
                      <w:r>
                        <w:rPr>
                          <w:rFonts w:asciiTheme="majorHAnsi" w:hAnsiTheme="majorHAnsi" w:cstheme="majorHAnsi"/>
                          <w:color w:val="000000"/>
                          <w:sz w:val="22"/>
                          <w:szCs w:val="22"/>
                          <w:lang w:val="en-US"/>
                        </w:rPr>
                        <w:t xml:space="preserve">development dialogue </w:t>
                      </w:r>
                      <w:r w:rsidRPr="00044C29">
                        <w:rPr>
                          <w:rFonts w:asciiTheme="majorHAnsi" w:hAnsiTheme="majorHAnsi" w:cstheme="majorHAnsi"/>
                          <w:color w:val="000000"/>
                          <w:sz w:val="22"/>
                          <w:szCs w:val="22"/>
                          <w:lang w:val="en-US"/>
                        </w:rPr>
                        <w:t>between the UNCT and the Government.</w:t>
                      </w:r>
                    </w:p>
                  </w:txbxContent>
                </v:textbox>
                <w10:wrap type="square" anchorx="margin"/>
              </v:shape>
            </w:pict>
          </mc:Fallback>
        </mc:AlternateContent>
      </w:r>
      <w:r w:rsidR="00275341" w:rsidRPr="00056D2F">
        <w:rPr>
          <w:rFonts w:asciiTheme="majorHAnsi" w:hAnsiTheme="majorHAnsi" w:cstheme="majorHAnsi"/>
          <w:sz w:val="22"/>
          <w:szCs w:val="22"/>
          <w:lang w:val="en-US"/>
        </w:rPr>
        <w:t xml:space="preserve">In terms of </w:t>
      </w:r>
      <w:r w:rsidR="009D1A6F" w:rsidRPr="00056D2F">
        <w:rPr>
          <w:rFonts w:asciiTheme="majorHAnsi" w:hAnsiTheme="majorHAnsi" w:cstheme="majorHAnsi"/>
          <w:sz w:val="22"/>
          <w:szCs w:val="22"/>
          <w:lang w:val="en-US"/>
        </w:rPr>
        <w:t xml:space="preserve">implementation </w:t>
      </w:r>
      <w:r w:rsidR="00275341" w:rsidRPr="00056D2F">
        <w:rPr>
          <w:rFonts w:asciiTheme="majorHAnsi" w:hAnsiTheme="majorHAnsi" w:cstheme="majorHAnsi"/>
          <w:sz w:val="22"/>
          <w:szCs w:val="22"/>
          <w:lang w:val="en-US"/>
        </w:rPr>
        <w:t xml:space="preserve">effectiveness </w:t>
      </w:r>
      <w:r w:rsidR="009D1A6F" w:rsidRPr="00056D2F">
        <w:rPr>
          <w:rFonts w:asciiTheme="majorHAnsi" w:hAnsiTheme="majorHAnsi" w:cstheme="majorHAnsi"/>
          <w:sz w:val="22"/>
          <w:szCs w:val="22"/>
          <w:lang w:val="en-US"/>
        </w:rPr>
        <w:t xml:space="preserve">of the UNPAF, </w:t>
      </w:r>
      <w:r w:rsidR="00275341" w:rsidRPr="00056D2F">
        <w:rPr>
          <w:rFonts w:asciiTheme="majorHAnsi" w:hAnsiTheme="majorHAnsi" w:cstheme="majorHAnsi"/>
          <w:sz w:val="22"/>
          <w:szCs w:val="22"/>
          <w:lang w:val="en-US"/>
        </w:rPr>
        <w:t>the functioning of the 4 P’s Results Groups (‘People’, ‘Prosperity’, ‘Planet’ and ‘Peace’</w:t>
      </w:r>
      <w:r w:rsidR="009D1A6F" w:rsidRPr="00056D2F">
        <w:rPr>
          <w:rFonts w:asciiTheme="majorHAnsi" w:hAnsiTheme="majorHAnsi" w:cstheme="majorHAnsi"/>
          <w:sz w:val="22"/>
          <w:szCs w:val="22"/>
          <w:lang w:val="en-US"/>
        </w:rPr>
        <w:t>), provided important</w:t>
      </w:r>
      <w:r w:rsidR="00960661" w:rsidRPr="00056D2F">
        <w:rPr>
          <w:rFonts w:asciiTheme="majorHAnsi" w:hAnsiTheme="majorHAnsi" w:cstheme="majorHAnsi"/>
          <w:sz w:val="22"/>
          <w:szCs w:val="22"/>
          <w:lang w:val="en-US"/>
        </w:rPr>
        <w:t xml:space="preserve"> ‘engines for delivery’</w:t>
      </w:r>
      <w:r w:rsidR="009D1A6F" w:rsidRPr="00056D2F">
        <w:rPr>
          <w:rFonts w:asciiTheme="majorHAnsi" w:hAnsiTheme="majorHAnsi" w:cstheme="majorHAnsi"/>
          <w:sz w:val="22"/>
          <w:szCs w:val="22"/>
          <w:lang w:val="en-US"/>
        </w:rPr>
        <w:t>. E</w:t>
      </w:r>
      <w:r w:rsidR="00275341" w:rsidRPr="00056D2F">
        <w:rPr>
          <w:rFonts w:asciiTheme="majorHAnsi" w:hAnsiTheme="majorHAnsi" w:cstheme="majorHAnsi"/>
          <w:sz w:val="22"/>
          <w:szCs w:val="22"/>
          <w:lang w:val="en-US"/>
        </w:rPr>
        <w:t xml:space="preserve">stablished from 2018 onwards, participants from both within and </w:t>
      </w:r>
      <w:proofErr w:type="spellStart"/>
      <w:r w:rsidR="00275341" w:rsidRPr="00056D2F">
        <w:rPr>
          <w:rFonts w:asciiTheme="majorHAnsi" w:hAnsiTheme="majorHAnsi" w:cstheme="majorHAnsi"/>
          <w:sz w:val="22"/>
          <w:szCs w:val="22"/>
          <w:lang w:val="en-US"/>
        </w:rPr>
        <w:t>outwith</w:t>
      </w:r>
      <w:proofErr w:type="spellEnd"/>
      <w:r w:rsidR="00275341" w:rsidRPr="00056D2F">
        <w:rPr>
          <w:rFonts w:asciiTheme="majorHAnsi" w:hAnsiTheme="majorHAnsi" w:cstheme="majorHAnsi"/>
          <w:sz w:val="22"/>
          <w:szCs w:val="22"/>
          <w:lang w:val="en-US"/>
        </w:rPr>
        <w:t xml:space="preserve"> the UN system</w:t>
      </w:r>
      <w:r w:rsidR="009D1A6F" w:rsidRPr="00056D2F">
        <w:rPr>
          <w:rFonts w:asciiTheme="majorHAnsi" w:hAnsiTheme="majorHAnsi" w:cstheme="majorHAnsi"/>
          <w:sz w:val="22"/>
          <w:szCs w:val="22"/>
          <w:lang w:val="en-US"/>
        </w:rPr>
        <w:t xml:space="preserve"> acknowledged</w:t>
      </w:r>
      <w:r w:rsidR="00275341" w:rsidRPr="00056D2F">
        <w:rPr>
          <w:rFonts w:asciiTheme="majorHAnsi" w:hAnsiTheme="majorHAnsi" w:cstheme="majorHAnsi"/>
          <w:sz w:val="22"/>
          <w:szCs w:val="22"/>
          <w:lang w:val="en-US"/>
        </w:rPr>
        <w:t xml:space="preserve"> that these for</w:t>
      </w:r>
      <w:r w:rsidR="006D7A1B" w:rsidRPr="00056D2F">
        <w:rPr>
          <w:rFonts w:asciiTheme="majorHAnsi" w:hAnsiTheme="majorHAnsi" w:cstheme="majorHAnsi"/>
          <w:sz w:val="22"/>
          <w:szCs w:val="22"/>
          <w:lang w:val="en-US"/>
        </w:rPr>
        <w:t>a</w:t>
      </w:r>
      <w:r w:rsidR="00275341" w:rsidRPr="00056D2F">
        <w:rPr>
          <w:rFonts w:asciiTheme="majorHAnsi" w:hAnsiTheme="majorHAnsi" w:cstheme="majorHAnsi"/>
          <w:sz w:val="22"/>
          <w:szCs w:val="22"/>
          <w:lang w:val="en-US"/>
        </w:rPr>
        <w:t xml:space="preserve"> </w:t>
      </w:r>
      <w:r w:rsidR="006D7A1B" w:rsidRPr="00056D2F">
        <w:rPr>
          <w:rFonts w:asciiTheme="majorHAnsi" w:hAnsiTheme="majorHAnsi" w:cstheme="majorHAnsi"/>
          <w:sz w:val="22"/>
          <w:szCs w:val="22"/>
          <w:lang w:val="en-US"/>
        </w:rPr>
        <w:t>contributed</w:t>
      </w:r>
      <w:r w:rsidR="00275341" w:rsidRPr="00056D2F">
        <w:rPr>
          <w:rFonts w:asciiTheme="majorHAnsi" w:hAnsiTheme="majorHAnsi" w:cstheme="majorHAnsi"/>
          <w:sz w:val="22"/>
          <w:szCs w:val="22"/>
          <w:lang w:val="en-US"/>
        </w:rPr>
        <w:t xml:space="preserve"> </w:t>
      </w:r>
      <w:r w:rsidR="006D7A1B" w:rsidRPr="00056D2F">
        <w:rPr>
          <w:rFonts w:asciiTheme="majorHAnsi" w:hAnsiTheme="majorHAnsi" w:cstheme="majorHAnsi"/>
          <w:sz w:val="22"/>
          <w:szCs w:val="22"/>
          <w:lang w:val="en-US"/>
        </w:rPr>
        <w:t xml:space="preserve">towards </w:t>
      </w:r>
      <w:r w:rsidR="00275341" w:rsidRPr="00056D2F">
        <w:rPr>
          <w:rFonts w:asciiTheme="majorHAnsi" w:hAnsiTheme="majorHAnsi" w:cstheme="majorHAnsi"/>
          <w:sz w:val="22"/>
          <w:szCs w:val="22"/>
          <w:lang w:val="en-US"/>
        </w:rPr>
        <w:t>information exchange between UN agencies</w:t>
      </w:r>
      <w:r w:rsidR="006D7A1B" w:rsidRPr="00056D2F">
        <w:rPr>
          <w:rFonts w:asciiTheme="majorHAnsi" w:hAnsiTheme="majorHAnsi" w:cstheme="majorHAnsi"/>
          <w:sz w:val="22"/>
          <w:szCs w:val="22"/>
          <w:lang w:val="en-US"/>
        </w:rPr>
        <w:t xml:space="preserve"> and development partners. The Results Groups </w:t>
      </w:r>
      <w:r w:rsidR="00275341" w:rsidRPr="00056D2F">
        <w:rPr>
          <w:rFonts w:asciiTheme="majorHAnsi" w:hAnsiTheme="majorHAnsi" w:cstheme="majorHAnsi"/>
          <w:sz w:val="22"/>
          <w:szCs w:val="22"/>
          <w:lang w:val="en-US"/>
        </w:rPr>
        <w:t>increas</w:t>
      </w:r>
      <w:r w:rsidR="006D7A1B" w:rsidRPr="00056D2F">
        <w:rPr>
          <w:rFonts w:asciiTheme="majorHAnsi" w:hAnsiTheme="majorHAnsi" w:cstheme="majorHAnsi"/>
          <w:sz w:val="22"/>
          <w:szCs w:val="22"/>
          <w:lang w:val="en-US"/>
        </w:rPr>
        <w:t xml:space="preserve">ed </w:t>
      </w:r>
      <w:r w:rsidR="00275341" w:rsidRPr="00056D2F">
        <w:rPr>
          <w:rFonts w:asciiTheme="majorHAnsi" w:hAnsiTheme="majorHAnsi" w:cstheme="majorHAnsi"/>
          <w:sz w:val="22"/>
          <w:szCs w:val="22"/>
          <w:lang w:val="en-US"/>
        </w:rPr>
        <w:t>awareness</w:t>
      </w:r>
      <w:r w:rsidR="006D7A1B" w:rsidRPr="00056D2F">
        <w:rPr>
          <w:rFonts w:asciiTheme="majorHAnsi" w:hAnsiTheme="majorHAnsi" w:cstheme="majorHAnsi"/>
          <w:sz w:val="22"/>
          <w:szCs w:val="22"/>
          <w:lang w:val="en-US"/>
        </w:rPr>
        <w:t xml:space="preserve"> and </w:t>
      </w:r>
      <w:r w:rsidR="00275341" w:rsidRPr="00056D2F">
        <w:rPr>
          <w:rFonts w:asciiTheme="majorHAnsi" w:hAnsiTheme="majorHAnsi" w:cstheme="majorHAnsi"/>
          <w:sz w:val="22"/>
          <w:szCs w:val="22"/>
          <w:lang w:val="en-US"/>
        </w:rPr>
        <w:t xml:space="preserve">understanding of </w:t>
      </w:r>
      <w:r w:rsidR="006D7A1B" w:rsidRPr="00056D2F">
        <w:rPr>
          <w:rFonts w:asciiTheme="majorHAnsi" w:hAnsiTheme="majorHAnsi" w:cstheme="majorHAnsi"/>
          <w:sz w:val="22"/>
          <w:szCs w:val="22"/>
          <w:lang w:val="en-US"/>
        </w:rPr>
        <w:t xml:space="preserve">the full </w:t>
      </w:r>
      <w:r w:rsidR="00275341" w:rsidRPr="00056D2F">
        <w:rPr>
          <w:rFonts w:asciiTheme="majorHAnsi" w:hAnsiTheme="majorHAnsi" w:cstheme="majorHAnsi"/>
          <w:sz w:val="22"/>
          <w:szCs w:val="22"/>
          <w:lang w:val="en-US"/>
        </w:rPr>
        <w:t>range of development partners</w:t>
      </w:r>
      <w:r w:rsidR="006D7A1B" w:rsidRPr="00056D2F">
        <w:rPr>
          <w:rFonts w:asciiTheme="majorHAnsi" w:hAnsiTheme="majorHAnsi" w:cstheme="majorHAnsi"/>
          <w:sz w:val="22"/>
          <w:szCs w:val="22"/>
          <w:lang w:val="en-US"/>
        </w:rPr>
        <w:t xml:space="preserve"> </w:t>
      </w:r>
      <w:r w:rsidR="00275341" w:rsidRPr="00056D2F">
        <w:rPr>
          <w:rFonts w:asciiTheme="majorHAnsi" w:hAnsiTheme="majorHAnsi" w:cstheme="majorHAnsi"/>
          <w:sz w:val="22"/>
          <w:szCs w:val="22"/>
          <w:lang w:val="en-US"/>
        </w:rPr>
        <w:t xml:space="preserve">and </w:t>
      </w:r>
      <w:r w:rsidR="006D7A1B" w:rsidRPr="00056D2F">
        <w:rPr>
          <w:rFonts w:asciiTheme="majorHAnsi" w:hAnsiTheme="majorHAnsi" w:cstheme="majorHAnsi"/>
          <w:sz w:val="22"/>
          <w:szCs w:val="22"/>
          <w:lang w:val="en-US"/>
        </w:rPr>
        <w:t xml:space="preserve">altogether enabled </w:t>
      </w:r>
      <w:r w:rsidR="00275341" w:rsidRPr="00056D2F">
        <w:rPr>
          <w:rFonts w:asciiTheme="majorHAnsi" w:hAnsiTheme="majorHAnsi" w:cstheme="majorHAnsi"/>
          <w:sz w:val="22"/>
          <w:szCs w:val="22"/>
          <w:lang w:val="en-US"/>
        </w:rPr>
        <w:t>better support the government’s national development priorities.</w:t>
      </w:r>
      <w:r w:rsidR="00C71D8F" w:rsidRPr="00056D2F">
        <w:rPr>
          <w:rFonts w:asciiTheme="majorHAnsi" w:hAnsiTheme="majorHAnsi" w:cstheme="majorHAnsi"/>
          <w:sz w:val="22"/>
          <w:szCs w:val="22"/>
          <w:lang w:val="en-US"/>
        </w:rPr>
        <w:t xml:space="preserve"> </w:t>
      </w:r>
      <w:r w:rsidR="002E055A" w:rsidRPr="00056D2F">
        <w:rPr>
          <w:rFonts w:asciiTheme="majorHAnsi" w:hAnsiTheme="majorHAnsi" w:cstheme="majorHAnsi"/>
          <w:sz w:val="22"/>
          <w:szCs w:val="22"/>
          <w:lang w:val="en-US"/>
        </w:rPr>
        <w:t xml:space="preserve">The Results Groups were reported to provide some additional stimulus for programmatic synergies </w:t>
      </w:r>
      <w:r w:rsidR="00D74B86" w:rsidRPr="00056D2F">
        <w:rPr>
          <w:rFonts w:asciiTheme="majorHAnsi" w:hAnsiTheme="majorHAnsi" w:cstheme="majorHAnsi"/>
          <w:sz w:val="22"/>
          <w:szCs w:val="22"/>
          <w:lang w:val="en-US"/>
        </w:rPr>
        <w:t xml:space="preserve">and enhanced joint programming initiatives, </w:t>
      </w:r>
      <w:r w:rsidR="002E055A" w:rsidRPr="00056D2F">
        <w:rPr>
          <w:rFonts w:asciiTheme="majorHAnsi" w:hAnsiTheme="majorHAnsi" w:cstheme="majorHAnsi"/>
          <w:sz w:val="22"/>
          <w:szCs w:val="22"/>
          <w:lang w:val="en-US"/>
        </w:rPr>
        <w:t xml:space="preserve">in addition to valuable learning networking environments with other agencies and line ministries. </w:t>
      </w:r>
      <w:r w:rsidR="00C71D8F" w:rsidRPr="00056D2F">
        <w:rPr>
          <w:rFonts w:asciiTheme="majorHAnsi" w:hAnsiTheme="majorHAnsi" w:cstheme="majorHAnsi"/>
          <w:sz w:val="22"/>
          <w:szCs w:val="22"/>
          <w:lang w:val="en-US"/>
        </w:rPr>
        <w:t xml:space="preserve">Some of the key joint programming </w:t>
      </w:r>
      <w:r w:rsidR="005A6408" w:rsidRPr="00056D2F">
        <w:rPr>
          <w:rFonts w:asciiTheme="majorHAnsi" w:hAnsiTheme="majorHAnsi" w:cstheme="majorHAnsi"/>
          <w:sz w:val="22"/>
          <w:szCs w:val="22"/>
          <w:lang w:val="en-US"/>
        </w:rPr>
        <w:t>initiatives</w:t>
      </w:r>
      <w:r w:rsidR="00C71D8F" w:rsidRPr="00056D2F">
        <w:rPr>
          <w:rFonts w:asciiTheme="majorHAnsi" w:hAnsiTheme="majorHAnsi" w:cstheme="majorHAnsi"/>
          <w:sz w:val="22"/>
          <w:szCs w:val="22"/>
          <w:lang w:val="en-US"/>
        </w:rPr>
        <w:t xml:space="preserve"> referred to</w:t>
      </w:r>
      <w:r w:rsidR="00D74B86" w:rsidRPr="00056D2F">
        <w:rPr>
          <w:rFonts w:asciiTheme="majorHAnsi" w:hAnsiTheme="majorHAnsi" w:cstheme="majorHAnsi"/>
          <w:sz w:val="22"/>
          <w:szCs w:val="22"/>
          <w:lang w:val="en-US"/>
        </w:rPr>
        <w:t xml:space="preserve"> include</w:t>
      </w:r>
      <w:r w:rsidR="00C71D8F" w:rsidRPr="00056D2F">
        <w:rPr>
          <w:rFonts w:asciiTheme="majorHAnsi" w:hAnsiTheme="majorHAnsi" w:cstheme="majorHAnsi"/>
          <w:sz w:val="22"/>
          <w:szCs w:val="22"/>
          <w:lang w:val="en-US"/>
        </w:rPr>
        <w:t xml:space="preserve">: i) WHO and partners on NCDs; </w:t>
      </w:r>
      <w:r w:rsidR="001871F5" w:rsidRPr="00056D2F">
        <w:rPr>
          <w:rFonts w:asciiTheme="majorHAnsi" w:hAnsiTheme="majorHAnsi" w:cstheme="majorHAnsi"/>
          <w:sz w:val="22"/>
          <w:szCs w:val="22"/>
          <w:lang w:val="en-US"/>
        </w:rPr>
        <w:t xml:space="preserve">ii) ILO and UNICEF on social protection; </w:t>
      </w:r>
      <w:r w:rsidR="00C71D8F" w:rsidRPr="00056D2F">
        <w:rPr>
          <w:rFonts w:asciiTheme="majorHAnsi" w:hAnsiTheme="majorHAnsi" w:cstheme="majorHAnsi"/>
          <w:sz w:val="22"/>
          <w:szCs w:val="22"/>
          <w:lang w:val="en-US"/>
        </w:rPr>
        <w:t>i</w:t>
      </w:r>
      <w:r w:rsidR="001871F5" w:rsidRPr="00056D2F">
        <w:rPr>
          <w:rFonts w:asciiTheme="majorHAnsi" w:hAnsiTheme="majorHAnsi" w:cstheme="majorHAnsi"/>
          <w:sz w:val="22"/>
          <w:szCs w:val="22"/>
          <w:lang w:val="en-US"/>
        </w:rPr>
        <w:t>i</w:t>
      </w:r>
      <w:r w:rsidR="00C71D8F" w:rsidRPr="00056D2F">
        <w:rPr>
          <w:rFonts w:asciiTheme="majorHAnsi" w:hAnsiTheme="majorHAnsi" w:cstheme="majorHAnsi"/>
          <w:sz w:val="22"/>
          <w:szCs w:val="22"/>
          <w:lang w:val="en-US"/>
        </w:rPr>
        <w:t xml:space="preserve">i) Engaging in the Deep South; </w:t>
      </w:r>
      <w:r w:rsidR="00443B42" w:rsidRPr="00056D2F">
        <w:rPr>
          <w:rFonts w:asciiTheme="majorHAnsi" w:hAnsiTheme="majorHAnsi" w:cstheme="majorHAnsi"/>
          <w:sz w:val="22"/>
          <w:szCs w:val="22"/>
          <w:lang w:val="en-US"/>
        </w:rPr>
        <w:t xml:space="preserve">iv) the One UN platform for </w:t>
      </w:r>
      <w:r w:rsidR="00443B42" w:rsidRPr="00056D2F">
        <w:rPr>
          <w:rFonts w:asciiTheme="majorHAnsi" w:hAnsiTheme="majorHAnsi" w:cstheme="majorHAnsi"/>
          <w:sz w:val="22"/>
          <w:szCs w:val="22"/>
          <w:lang w:val="en-US"/>
        </w:rPr>
        <w:lastRenderedPageBreak/>
        <w:t xml:space="preserve">HIV/AIDS; </w:t>
      </w:r>
      <w:r w:rsidR="001871F5" w:rsidRPr="00056D2F">
        <w:rPr>
          <w:rFonts w:asciiTheme="majorHAnsi" w:hAnsiTheme="majorHAnsi" w:cstheme="majorHAnsi"/>
          <w:sz w:val="22"/>
          <w:szCs w:val="22"/>
          <w:lang w:val="en-US"/>
        </w:rPr>
        <w:t>v</w:t>
      </w:r>
      <w:r w:rsidR="00C71D8F" w:rsidRPr="00056D2F">
        <w:rPr>
          <w:rFonts w:asciiTheme="majorHAnsi" w:hAnsiTheme="majorHAnsi" w:cstheme="majorHAnsi"/>
          <w:sz w:val="22"/>
          <w:szCs w:val="22"/>
          <w:lang w:val="en-US"/>
        </w:rPr>
        <w:t>) Migrant and Migration joint review (every 2-3 years</w:t>
      </w:r>
      <w:r w:rsidR="00D74B86" w:rsidRPr="00056D2F">
        <w:rPr>
          <w:rFonts w:asciiTheme="majorHAnsi" w:hAnsiTheme="majorHAnsi" w:cstheme="majorHAnsi"/>
          <w:sz w:val="22"/>
          <w:szCs w:val="22"/>
          <w:lang w:val="en-US"/>
        </w:rPr>
        <w:t xml:space="preserve">). Joint programming often provides the </w:t>
      </w:r>
      <w:r w:rsidR="00C71D8F" w:rsidRPr="00056D2F">
        <w:rPr>
          <w:rFonts w:asciiTheme="majorHAnsi" w:hAnsiTheme="majorHAnsi" w:cstheme="majorHAnsi"/>
          <w:sz w:val="22"/>
          <w:szCs w:val="22"/>
          <w:lang w:val="en-US"/>
        </w:rPr>
        <w:t>basis for common UN advocacy.</w:t>
      </w:r>
    </w:p>
    <w:p w14:paraId="3211A711" w14:textId="77777777" w:rsidR="00650113" w:rsidRPr="00056D2F" w:rsidRDefault="00650113" w:rsidP="00650113">
      <w:pPr>
        <w:shd w:val="clear" w:color="auto" w:fill="FFFFFF"/>
        <w:rPr>
          <w:rFonts w:asciiTheme="majorHAnsi" w:hAnsiTheme="majorHAnsi" w:cstheme="majorHAnsi"/>
          <w:sz w:val="22"/>
          <w:szCs w:val="22"/>
        </w:rPr>
      </w:pPr>
    </w:p>
    <w:p w14:paraId="3ED4888D" w14:textId="77777777" w:rsidR="00893F21" w:rsidRPr="00056D2F" w:rsidRDefault="0052794A" w:rsidP="00650113">
      <w:pPr>
        <w:shd w:val="clear" w:color="auto" w:fill="FFFFFF"/>
        <w:jc w:val="both"/>
        <w:rPr>
          <w:rFonts w:asciiTheme="majorHAnsi" w:hAnsiTheme="majorHAnsi" w:cstheme="majorHAnsi"/>
          <w:b/>
          <w:sz w:val="22"/>
          <w:szCs w:val="22"/>
        </w:rPr>
      </w:pPr>
      <w:bookmarkStart w:id="5" w:name="_Toc85716821"/>
      <w:r w:rsidRPr="00056D2F">
        <w:rPr>
          <w:rStyle w:val="Heading3Char"/>
          <w:b/>
          <w:bCs/>
          <w:color w:val="auto"/>
        </w:rPr>
        <w:t>Efficiency</w:t>
      </w:r>
      <w:bookmarkEnd w:id="5"/>
      <w:r w:rsidRPr="00056D2F">
        <w:t>.</w:t>
      </w:r>
      <w:r w:rsidR="00650113" w:rsidRPr="00056D2F">
        <w:rPr>
          <w:rFonts w:asciiTheme="majorHAnsi" w:hAnsiTheme="majorHAnsi" w:cstheme="majorHAnsi"/>
          <w:b/>
          <w:sz w:val="22"/>
          <w:szCs w:val="22"/>
        </w:rPr>
        <w:t xml:space="preserve"> </w:t>
      </w:r>
    </w:p>
    <w:p w14:paraId="55B11BCF" w14:textId="15502628" w:rsidR="00F8231F" w:rsidRPr="00056D2F" w:rsidRDefault="005A6ACE" w:rsidP="00650113">
      <w:pPr>
        <w:shd w:val="clear" w:color="auto" w:fill="FFFFFF"/>
        <w:jc w:val="both"/>
        <w:rPr>
          <w:rFonts w:asciiTheme="majorHAnsi" w:hAnsiTheme="majorHAnsi" w:cstheme="majorHAnsi"/>
          <w:bCs/>
          <w:sz w:val="22"/>
          <w:szCs w:val="22"/>
        </w:rPr>
      </w:pPr>
      <w:r w:rsidRPr="00056D2F">
        <w:rPr>
          <w:rFonts w:asciiTheme="majorHAnsi" w:hAnsiTheme="majorHAnsi" w:cstheme="majorHAnsi"/>
          <w:b/>
          <w:sz w:val="22"/>
          <w:szCs w:val="22"/>
        </w:rPr>
        <w:t>The UN System in Thailand is mature and comprehensive in its overall levels of performance and functions well, however, there are some key areas in which further efficiencies can be unlocked</w:t>
      </w:r>
      <w:r w:rsidR="00067EA5" w:rsidRPr="00056D2F">
        <w:rPr>
          <w:rFonts w:asciiTheme="majorHAnsi" w:hAnsiTheme="majorHAnsi" w:cstheme="majorHAnsi"/>
          <w:b/>
          <w:sz w:val="22"/>
          <w:szCs w:val="22"/>
        </w:rPr>
        <w:t xml:space="preserve">. Chief among these include stronger utilization of the UNPAF as the primary vehicle of UN development strategy (as referred above) and via </w:t>
      </w:r>
      <w:r w:rsidRPr="00056D2F">
        <w:rPr>
          <w:rFonts w:asciiTheme="majorHAnsi" w:hAnsiTheme="majorHAnsi" w:cstheme="majorHAnsi"/>
          <w:b/>
          <w:sz w:val="22"/>
          <w:szCs w:val="22"/>
        </w:rPr>
        <w:t xml:space="preserve">deeper implementation of the UN reform agenda. </w:t>
      </w:r>
      <w:r w:rsidR="00067EA5" w:rsidRPr="00056D2F">
        <w:rPr>
          <w:rFonts w:asciiTheme="majorHAnsi" w:hAnsiTheme="majorHAnsi" w:cstheme="majorHAnsi"/>
          <w:b/>
          <w:sz w:val="22"/>
          <w:szCs w:val="22"/>
        </w:rPr>
        <w:t xml:space="preserve">A more strategic approach, </w:t>
      </w:r>
      <w:r w:rsidRPr="00056D2F">
        <w:rPr>
          <w:rFonts w:asciiTheme="majorHAnsi" w:hAnsiTheme="majorHAnsi" w:cstheme="majorHAnsi"/>
          <w:b/>
          <w:sz w:val="22"/>
          <w:szCs w:val="22"/>
        </w:rPr>
        <w:t xml:space="preserve">building on the experience and benefits of closer </w:t>
      </w:r>
      <w:r w:rsidR="004C7A1B" w:rsidRPr="00056D2F">
        <w:rPr>
          <w:rFonts w:asciiTheme="majorHAnsi" w:hAnsiTheme="majorHAnsi" w:cstheme="majorHAnsi"/>
          <w:b/>
          <w:sz w:val="22"/>
          <w:szCs w:val="22"/>
        </w:rPr>
        <w:t>coordination</w:t>
      </w:r>
      <w:r w:rsidR="00067EA5" w:rsidRPr="00056D2F">
        <w:rPr>
          <w:rFonts w:asciiTheme="majorHAnsi" w:hAnsiTheme="majorHAnsi" w:cstheme="majorHAnsi"/>
          <w:b/>
          <w:sz w:val="22"/>
          <w:szCs w:val="22"/>
        </w:rPr>
        <w:t>, collaboration</w:t>
      </w:r>
      <w:r w:rsidR="004C7A1B" w:rsidRPr="00056D2F">
        <w:rPr>
          <w:rFonts w:asciiTheme="majorHAnsi" w:hAnsiTheme="majorHAnsi" w:cstheme="majorHAnsi"/>
          <w:b/>
          <w:sz w:val="22"/>
          <w:szCs w:val="22"/>
        </w:rPr>
        <w:t xml:space="preserve"> and joint programming across UN agencies, including with the Government</w:t>
      </w:r>
      <w:r w:rsidR="00067EA5" w:rsidRPr="00056D2F">
        <w:rPr>
          <w:rFonts w:asciiTheme="majorHAnsi" w:hAnsiTheme="majorHAnsi" w:cstheme="majorHAnsi"/>
          <w:b/>
          <w:sz w:val="22"/>
          <w:szCs w:val="22"/>
        </w:rPr>
        <w:t>, will be supportive of</w:t>
      </w:r>
      <w:r w:rsidR="004C7A1B" w:rsidRPr="00056D2F">
        <w:rPr>
          <w:rFonts w:asciiTheme="majorHAnsi" w:hAnsiTheme="majorHAnsi" w:cstheme="majorHAnsi"/>
          <w:b/>
          <w:sz w:val="22"/>
          <w:szCs w:val="22"/>
        </w:rPr>
        <w:t xml:space="preserve"> ii) </w:t>
      </w:r>
      <w:r w:rsidRPr="00056D2F">
        <w:rPr>
          <w:rFonts w:asciiTheme="majorHAnsi" w:hAnsiTheme="majorHAnsi" w:cstheme="majorHAnsi"/>
          <w:b/>
          <w:sz w:val="22"/>
          <w:szCs w:val="22"/>
        </w:rPr>
        <w:t xml:space="preserve">strategic </w:t>
      </w:r>
      <w:r w:rsidR="004C7A1B" w:rsidRPr="00056D2F">
        <w:rPr>
          <w:rFonts w:asciiTheme="majorHAnsi" w:hAnsiTheme="majorHAnsi" w:cstheme="majorHAnsi"/>
          <w:b/>
          <w:sz w:val="22"/>
          <w:szCs w:val="22"/>
        </w:rPr>
        <w:t>communication</w:t>
      </w:r>
      <w:r w:rsidRPr="00056D2F">
        <w:rPr>
          <w:rFonts w:asciiTheme="majorHAnsi" w:hAnsiTheme="majorHAnsi" w:cstheme="majorHAnsi"/>
          <w:b/>
          <w:sz w:val="22"/>
          <w:szCs w:val="22"/>
        </w:rPr>
        <w:t>s</w:t>
      </w:r>
      <w:r w:rsidR="004C7A1B" w:rsidRPr="00056D2F">
        <w:rPr>
          <w:rFonts w:asciiTheme="majorHAnsi" w:hAnsiTheme="majorHAnsi" w:cstheme="majorHAnsi"/>
          <w:b/>
          <w:sz w:val="22"/>
          <w:szCs w:val="22"/>
        </w:rPr>
        <w:t>, policy</w:t>
      </w:r>
      <w:r w:rsidRPr="00056D2F">
        <w:rPr>
          <w:rFonts w:asciiTheme="majorHAnsi" w:hAnsiTheme="majorHAnsi" w:cstheme="majorHAnsi"/>
          <w:b/>
          <w:sz w:val="22"/>
          <w:szCs w:val="22"/>
        </w:rPr>
        <w:t xml:space="preserve"> and advocacy coherence;</w:t>
      </w:r>
      <w:r w:rsidR="004C7A1B" w:rsidRPr="00056D2F">
        <w:rPr>
          <w:rFonts w:asciiTheme="majorHAnsi" w:hAnsiTheme="majorHAnsi" w:cstheme="majorHAnsi"/>
          <w:b/>
          <w:sz w:val="22"/>
          <w:szCs w:val="22"/>
        </w:rPr>
        <w:t xml:space="preserve"> </w:t>
      </w:r>
      <w:r w:rsidRPr="00056D2F">
        <w:rPr>
          <w:rFonts w:asciiTheme="majorHAnsi" w:hAnsiTheme="majorHAnsi" w:cstheme="majorHAnsi"/>
          <w:b/>
          <w:sz w:val="22"/>
          <w:szCs w:val="22"/>
        </w:rPr>
        <w:t xml:space="preserve">and </w:t>
      </w:r>
      <w:r w:rsidR="004C7A1B" w:rsidRPr="00056D2F">
        <w:rPr>
          <w:rFonts w:asciiTheme="majorHAnsi" w:hAnsiTheme="majorHAnsi" w:cstheme="majorHAnsi"/>
          <w:b/>
          <w:sz w:val="22"/>
          <w:szCs w:val="22"/>
        </w:rPr>
        <w:t xml:space="preserve">iii) </w:t>
      </w:r>
      <w:r w:rsidRPr="00056D2F">
        <w:rPr>
          <w:rFonts w:asciiTheme="majorHAnsi" w:hAnsiTheme="majorHAnsi" w:cstheme="majorHAnsi"/>
          <w:b/>
          <w:sz w:val="22"/>
          <w:szCs w:val="22"/>
        </w:rPr>
        <w:t xml:space="preserve">collaborative </w:t>
      </w:r>
      <w:r w:rsidR="00B10C2E" w:rsidRPr="00056D2F">
        <w:rPr>
          <w:rFonts w:asciiTheme="majorHAnsi" w:hAnsiTheme="majorHAnsi" w:cstheme="majorHAnsi"/>
          <w:b/>
          <w:sz w:val="22"/>
          <w:szCs w:val="22"/>
        </w:rPr>
        <w:t xml:space="preserve">resource-mobilization and </w:t>
      </w:r>
      <w:r w:rsidRPr="00056D2F">
        <w:rPr>
          <w:rFonts w:asciiTheme="majorHAnsi" w:hAnsiTheme="majorHAnsi" w:cstheme="majorHAnsi"/>
          <w:b/>
          <w:sz w:val="22"/>
          <w:szCs w:val="22"/>
        </w:rPr>
        <w:t xml:space="preserve">SDG </w:t>
      </w:r>
      <w:r w:rsidR="004C7A1B" w:rsidRPr="00056D2F">
        <w:rPr>
          <w:rFonts w:asciiTheme="majorHAnsi" w:hAnsiTheme="majorHAnsi" w:cstheme="majorHAnsi"/>
          <w:b/>
          <w:sz w:val="22"/>
          <w:szCs w:val="22"/>
        </w:rPr>
        <w:t>financing</w:t>
      </w:r>
      <w:r w:rsidRPr="00056D2F">
        <w:rPr>
          <w:rFonts w:asciiTheme="majorHAnsi" w:hAnsiTheme="majorHAnsi" w:cstheme="majorHAnsi"/>
          <w:b/>
          <w:sz w:val="22"/>
          <w:szCs w:val="22"/>
        </w:rPr>
        <w:t xml:space="preserve"> strategies</w:t>
      </w:r>
      <w:r w:rsidR="004C7A1B" w:rsidRPr="00056D2F">
        <w:rPr>
          <w:rFonts w:asciiTheme="majorHAnsi" w:hAnsiTheme="majorHAnsi" w:cstheme="majorHAnsi"/>
          <w:b/>
          <w:sz w:val="22"/>
          <w:szCs w:val="22"/>
        </w:rPr>
        <w:t>.</w:t>
      </w:r>
      <w:r w:rsidR="004C7A1B" w:rsidRPr="00056D2F">
        <w:rPr>
          <w:rFonts w:asciiTheme="majorHAnsi" w:hAnsiTheme="majorHAnsi" w:cstheme="majorHAnsi"/>
          <w:bCs/>
          <w:sz w:val="22"/>
          <w:szCs w:val="22"/>
        </w:rPr>
        <w:t xml:space="preserve"> </w:t>
      </w:r>
    </w:p>
    <w:p w14:paraId="74311E08" w14:textId="77777777" w:rsidR="00F8231F" w:rsidRPr="00056D2F" w:rsidRDefault="00F8231F" w:rsidP="00650113">
      <w:pPr>
        <w:shd w:val="clear" w:color="auto" w:fill="FFFFFF"/>
        <w:jc w:val="both"/>
        <w:rPr>
          <w:rFonts w:asciiTheme="majorHAnsi" w:hAnsiTheme="majorHAnsi" w:cstheme="majorHAnsi"/>
          <w:bCs/>
          <w:sz w:val="22"/>
          <w:szCs w:val="22"/>
        </w:rPr>
      </w:pPr>
    </w:p>
    <w:p w14:paraId="1509C74B" w14:textId="77777777" w:rsidR="00950AE2" w:rsidRPr="00056D2F" w:rsidRDefault="00BE3759" w:rsidP="00650113">
      <w:pPr>
        <w:shd w:val="clear" w:color="auto" w:fill="FFFFFF"/>
        <w:jc w:val="both"/>
        <w:rPr>
          <w:rFonts w:asciiTheme="majorHAnsi" w:hAnsiTheme="majorHAnsi" w:cstheme="majorHAnsi"/>
          <w:sz w:val="22"/>
          <w:szCs w:val="22"/>
        </w:rPr>
      </w:pPr>
      <w:r w:rsidRPr="00056D2F">
        <w:rPr>
          <w:rFonts w:asciiTheme="majorHAnsi" w:hAnsiTheme="majorHAnsi" w:cstheme="majorHAnsi"/>
          <w:bCs/>
          <w:sz w:val="22"/>
          <w:szCs w:val="22"/>
        </w:rPr>
        <w:t xml:space="preserve">The review found that over the current UNPAF cycle </w:t>
      </w:r>
      <w:r w:rsidR="004C7A1B" w:rsidRPr="00056D2F">
        <w:rPr>
          <w:rFonts w:asciiTheme="majorHAnsi" w:hAnsiTheme="majorHAnsi" w:cstheme="majorHAnsi"/>
          <w:bCs/>
          <w:sz w:val="22"/>
          <w:szCs w:val="22"/>
        </w:rPr>
        <w:t xml:space="preserve">efforts </w:t>
      </w:r>
      <w:r w:rsidR="00143CF7" w:rsidRPr="00056D2F">
        <w:rPr>
          <w:rFonts w:asciiTheme="majorHAnsi" w:hAnsiTheme="majorHAnsi" w:cstheme="majorHAnsi"/>
          <w:bCs/>
          <w:sz w:val="22"/>
          <w:szCs w:val="22"/>
        </w:rPr>
        <w:t xml:space="preserve">towards greater coordination </w:t>
      </w:r>
      <w:r w:rsidR="00C52130" w:rsidRPr="00056D2F">
        <w:rPr>
          <w:rFonts w:asciiTheme="majorHAnsi" w:hAnsiTheme="majorHAnsi" w:cstheme="majorHAnsi"/>
          <w:bCs/>
          <w:sz w:val="22"/>
          <w:szCs w:val="22"/>
        </w:rPr>
        <w:t>‘</w:t>
      </w:r>
      <w:r w:rsidR="00710E20" w:rsidRPr="00056D2F">
        <w:rPr>
          <w:rFonts w:asciiTheme="majorHAnsi" w:hAnsiTheme="majorHAnsi" w:cstheme="majorHAnsi"/>
          <w:bCs/>
          <w:sz w:val="22"/>
          <w:szCs w:val="22"/>
        </w:rPr>
        <w:t>initially gr</w:t>
      </w:r>
      <w:r w:rsidR="00C52130" w:rsidRPr="00056D2F">
        <w:rPr>
          <w:rFonts w:asciiTheme="majorHAnsi" w:hAnsiTheme="majorHAnsi" w:cstheme="majorHAnsi"/>
          <w:bCs/>
          <w:sz w:val="22"/>
          <w:szCs w:val="22"/>
        </w:rPr>
        <w:t>ew</w:t>
      </w:r>
      <w:r w:rsidR="00710E20" w:rsidRPr="00056D2F">
        <w:rPr>
          <w:rFonts w:asciiTheme="majorHAnsi" w:hAnsiTheme="majorHAnsi" w:cstheme="majorHAnsi"/>
          <w:bCs/>
          <w:sz w:val="22"/>
          <w:szCs w:val="22"/>
        </w:rPr>
        <w:t xml:space="preserve"> slowly</w:t>
      </w:r>
      <w:r w:rsidR="00C52130" w:rsidRPr="00056D2F">
        <w:rPr>
          <w:rFonts w:asciiTheme="majorHAnsi" w:hAnsiTheme="majorHAnsi" w:cstheme="majorHAnsi"/>
          <w:bCs/>
          <w:sz w:val="22"/>
          <w:szCs w:val="22"/>
        </w:rPr>
        <w:t>’</w:t>
      </w:r>
      <w:r w:rsidR="00710E20" w:rsidRPr="00056D2F">
        <w:rPr>
          <w:rFonts w:asciiTheme="majorHAnsi" w:hAnsiTheme="majorHAnsi" w:cstheme="majorHAnsi"/>
          <w:bCs/>
          <w:sz w:val="22"/>
          <w:szCs w:val="22"/>
        </w:rPr>
        <w:t xml:space="preserve"> but gradually gathered pace over the</w:t>
      </w:r>
      <w:r w:rsidRPr="00056D2F">
        <w:rPr>
          <w:rFonts w:asciiTheme="majorHAnsi" w:hAnsiTheme="majorHAnsi" w:cstheme="majorHAnsi"/>
          <w:bCs/>
          <w:sz w:val="22"/>
          <w:szCs w:val="22"/>
        </w:rPr>
        <w:t xml:space="preserve"> four years</w:t>
      </w:r>
      <w:r w:rsidR="00710E20" w:rsidRPr="00056D2F">
        <w:rPr>
          <w:rFonts w:asciiTheme="majorHAnsi" w:hAnsiTheme="majorHAnsi" w:cstheme="majorHAnsi"/>
          <w:bCs/>
          <w:sz w:val="22"/>
          <w:szCs w:val="22"/>
        </w:rPr>
        <w:t xml:space="preserve">. </w:t>
      </w:r>
      <w:r w:rsidR="00710E20" w:rsidRPr="00056D2F">
        <w:rPr>
          <w:rFonts w:asciiTheme="majorHAnsi" w:hAnsiTheme="majorHAnsi" w:cstheme="majorHAnsi"/>
          <w:sz w:val="22"/>
          <w:szCs w:val="22"/>
        </w:rPr>
        <w:t xml:space="preserve">UN agencies were able to work more closely together to leverage collective impact and avoid duplication, through better information exchange. </w:t>
      </w:r>
      <w:r w:rsidRPr="00056D2F">
        <w:rPr>
          <w:rFonts w:asciiTheme="majorHAnsi" w:hAnsiTheme="majorHAnsi" w:cstheme="majorHAnsi"/>
          <w:sz w:val="22"/>
          <w:szCs w:val="22"/>
        </w:rPr>
        <w:t>E</w:t>
      </w:r>
      <w:r w:rsidR="00710E20" w:rsidRPr="00056D2F">
        <w:rPr>
          <w:rFonts w:asciiTheme="majorHAnsi" w:hAnsiTheme="majorHAnsi" w:cstheme="majorHAnsi"/>
          <w:sz w:val="22"/>
          <w:szCs w:val="22"/>
        </w:rPr>
        <w:t>nhanced communication and mutual understanding</w:t>
      </w:r>
      <w:r w:rsidRPr="00056D2F">
        <w:rPr>
          <w:rFonts w:asciiTheme="majorHAnsi" w:hAnsiTheme="majorHAnsi" w:cstheme="majorHAnsi"/>
          <w:sz w:val="22"/>
          <w:szCs w:val="22"/>
        </w:rPr>
        <w:t xml:space="preserve"> stemmed from a well-established and stable UNCT and from the establishment of Results Groups in 2018 (see also effectiveness above). These gave rise to </w:t>
      </w:r>
      <w:r w:rsidR="00710E20" w:rsidRPr="00056D2F">
        <w:rPr>
          <w:rFonts w:asciiTheme="majorHAnsi" w:hAnsiTheme="majorHAnsi" w:cstheme="majorHAnsi"/>
          <w:sz w:val="22"/>
          <w:szCs w:val="22"/>
        </w:rPr>
        <w:t>examples of joint programming</w:t>
      </w:r>
      <w:r w:rsidR="00F90733" w:rsidRPr="00056D2F">
        <w:rPr>
          <w:rFonts w:asciiTheme="majorHAnsi" w:hAnsiTheme="majorHAnsi" w:cstheme="majorHAnsi"/>
          <w:sz w:val="22"/>
          <w:szCs w:val="22"/>
        </w:rPr>
        <w:t xml:space="preserve"> and improved impact</w:t>
      </w:r>
      <w:r w:rsidR="004C7A1B" w:rsidRPr="00056D2F">
        <w:rPr>
          <w:rFonts w:asciiTheme="majorHAnsi" w:hAnsiTheme="majorHAnsi" w:cstheme="majorHAnsi"/>
          <w:sz w:val="22"/>
          <w:szCs w:val="22"/>
        </w:rPr>
        <w:t xml:space="preserve">. </w:t>
      </w:r>
    </w:p>
    <w:p w14:paraId="35D69C98" w14:textId="77777777" w:rsidR="00950AE2" w:rsidRPr="00056D2F" w:rsidRDefault="00950AE2" w:rsidP="00650113">
      <w:pPr>
        <w:shd w:val="clear" w:color="auto" w:fill="FFFFFF"/>
        <w:jc w:val="both"/>
        <w:rPr>
          <w:rFonts w:asciiTheme="majorHAnsi" w:hAnsiTheme="majorHAnsi" w:cstheme="majorHAnsi"/>
          <w:sz w:val="22"/>
          <w:szCs w:val="22"/>
        </w:rPr>
      </w:pPr>
    </w:p>
    <w:p w14:paraId="6C8FBF7A" w14:textId="706CAE10" w:rsidR="004C7A1B" w:rsidRPr="00056D2F" w:rsidRDefault="004C7A1B" w:rsidP="00650113">
      <w:pPr>
        <w:shd w:val="clear" w:color="auto" w:fill="FFFFFF"/>
        <w:jc w:val="both"/>
        <w:rPr>
          <w:rFonts w:asciiTheme="majorHAnsi" w:hAnsiTheme="majorHAnsi" w:cstheme="majorHAnsi"/>
          <w:bCs/>
          <w:sz w:val="22"/>
          <w:szCs w:val="22"/>
        </w:rPr>
      </w:pPr>
      <w:r w:rsidRPr="00056D2F">
        <w:rPr>
          <w:rFonts w:asciiTheme="majorHAnsi" w:hAnsiTheme="majorHAnsi" w:cstheme="majorHAnsi"/>
          <w:sz w:val="22"/>
          <w:szCs w:val="22"/>
        </w:rPr>
        <w:t xml:space="preserve">However, </w:t>
      </w:r>
      <w:r w:rsidR="00143CF7" w:rsidRPr="00056D2F">
        <w:rPr>
          <w:rFonts w:asciiTheme="majorHAnsi" w:hAnsiTheme="majorHAnsi" w:cstheme="majorHAnsi"/>
          <w:sz w:val="22"/>
          <w:szCs w:val="22"/>
        </w:rPr>
        <w:t xml:space="preserve">despite </w:t>
      </w:r>
      <w:r w:rsidR="00950AE2" w:rsidRPr="00056D2F">
        <w:rPr>
          <w:rFonts w:asciiTheme="majorHAnsi" w:hAnsiTheme="majorHAnsi" w:cstheme="majorHAnsi"/>
          <w:sz w:val="22"/>
          <w:szCs w:val="22"/>
        </w:rPr>
        <w:t xml:space="preserve">these and other </w:t>
      </w:r>
      <w:r w:rsidR="00143CF7" w:rsidRPr="00056D2F">
        <w:rPr>
          <w:rFonts w:asciiTheme="majorHAnsi" w:hAnsiTheme="majorHAnsi" w:cstheme="majorHAnsi"/>
          <w:sz w:val="22"/>
          <w:szCs w:val="22"/>
        </w:rPr>
        <w:t xml:space="preserve">positive signals in the direction of greater coordination </w:t>
      </w:r>
      <w:r w:rsidRPr="00056D2F">
        <w:rPr>
          <w:rFonts w:asciiTheme="majorHAnsi" w:hAnsiTheme="majorHAnsi" w:cstheme="majorHAnsi"/>
          <w:sz w:val="22"/>
          <w:szCs w:val="22"/>
        </w:rPr>
        <w:t>the</w:t>
      </w:r>
      <w:r w:rsidR="00143CF7" w:rsidRPr="00056D2F">
        <w:rPr>
          <w:rFonts w:asciiTheme="majorHAnsi" w:hAnsiTheme="majorHAnsi" w:cstheme="majorHAnsi"/>
          <w:sz w:val="22"/>
          <w:szCs w:val="22"/>
        </w:rPr>
        <w:t>re remains</w:t>
      </w:r>
      <w:r w:rsidRPr="00056D2F">
        <w:rPr>
          <w:rFonts w:asciiTheme="majorHAnsi" w:hAnsiTheme="majorHAnsi" w:cstheme="majorHAnsi"/>
          <w:sz w:val="22"/>
          <w:szCs w:val="22"/>
        </w:rPr>
        <w:t xml:space="preserve"> </w:t>
      </w:r>
      <w:r w:rsidR="00143CF7" w:rsidRPr="00056D2F">
        <w:rPr>
          <w:rFonts w:asciiTheme="majorHAnsi" w:hAnsiTheme="majorHAnsi" w:cstheme="majorHAnsi"/>
          <w:sz w:val="22"/>
          <w:szCs w:val="22"/>
        </w:rPr>
        <w:t>an inertia</w:t>
      </w:r>
      <w:r w:rsidRPr="00056D2F">
        <w:rPr>
          <w:rFonts w:asciiTheme="majorHAnsi" w:hAnsiTheme="majorHAnsi" w:cstheme="majorHAnsi"/>
          <w:sz w:val="22"/>
          <w:szCs w:val="22"/>
        </w:rPr>
        <w:t xml:space="preserve">, reported chiefly by Government partners, </w:t>
      </w:r>
      <w:r w:rsidR="00143CF7" w:rsidRPr="00056D2F">
        <w:rPr>
          <w:rFonts w:asciiTheme="majorHAnsi" w:hAnsiTheme="majorHAnsi" w:cstheme="majorHAnsi"/>
          <w:sz w:val="22"/>
          <w:szCs w:val="22"/>
        </w:rPr>
        <w:t xml:space="preserve">in which </w:t>
      </w:r>
      <w:r w:rsidRPr="00056D2F">
        <w:rPr>
          <w:rFonts w:asciiTheme="majorHAnsi" w:hAnsiTheme="majorHAnsi" w:cstheme="majorHAnsi"/>
          <w:sz w:val="22"/>
          <w:szCs w:val="22"/>
        </w:rPr>
        <w:t xml:space="preserve">UN agencies </w:t>
      </w:r>
      <w:r w:rsidR="00143CF7" w:rsidRPr="00056D2F">
        <w:rPr>
          <w:rFonts w:asciiTheme="majorHAnsi" w:hAnsiTheme="majorHAnsi" w:cstheme="majorHAnsi"/>
          <w:sz w:val="22"/>
          <w:szCs w:val="22"/>
        </w:rPr>
        <w:t xml:space="preserve">are in the default mode of </w:t>
      </w:r>
      <w:r w:rsidRPr="00056D2F">
        <w:rPr>
          <w:rFonts w:asciiTheme="majorHAnsi" w:hAnsiTheme="majorHAnsi" w:cstheme="majorHAnsi"/>
          <w:sz w:val="22"/>
          <w:szCs w:val="22"/>
        </w:rPr>
        <w:t xml:space="preserve">‘going it alone’ </w:t>
      </w:r>
      <w:r w:rsidR="00143CF7" w:rsidRPr="00056D2F">
        <w:rPr>
          <w:rFonts w:asciiTheme="majorHAnsi" w:hAnsiTheme="majorHAnsi" w:cstheme="majorHAnsi"/>
          <w:sz w:val="22"/>
          <w:szCs w:val="22"/>
        </w:rPr>
        <w:t xml:space="preserve">at the technical level and as a result, often </w:t>
      </w:r>
      <w:r w:rsidR="003372C7" w:rsidRPr="00056D2F">
        <w:rPr>
          <w:rFonts w:asciiTheme="majorHAnsi" w:hAnsiTheme="majorHAnsi" w:cstheme="majorHAnsi"/>
          <w:sz w:val="22"/>
          <w:szCs w:val="22"/>
        </w:rPr>
        <w:t xml:space="preserve">pursue </w:t>
      </w:r>
      <w:r w:rsidRPr="00056D2F">
        <w:rPr>
          <w:rFonts w:asciiTheme="majorHAnsi" w:hAnsiTheme="majorHAnsi" w:cstheme="majorHAnsi"/>
          <w:sz w:val="22"/>
          <w:szCs w:val="22"/>
        </w:rPr>
        <w:t xml:space="preserve">a more fragmented </w:t>
      </w:r>
      <w:r w:rsidR="003372C7" w:rsidRPr="00056D2F">
        <w:rPr>
          <w:rFonts w:asciiTheme="majorHAnsi" w:hAnsiTheme="majorHAnsi" w:cstheme="majorHAnsi"/>
          <w:sz w:val="22"/>
          <w:szCs w:val="22"/>
        </w:rPr>
        <w:t>approach to tackling what are ultimately holistic and integrated challenges</w:t>
      </w:r>
      <w:r w:rsidRPr="00056D2F">
        <w:rPr>
          <w:rFonts w:asciiTheme="majorHAnsi" w:hAnsiTheme="majorHAnsi" w:cstheme="majorHAnsi"/>
          <w:sz w:val="22"/>
          <w:szCs w:val="22"/>
        </w:rPr>
        <w:t>. This has its advantages in some cases, but can also lead to confusion, higher transaction costs on the Government, and in some cases</w:t>
      </w:r>
      <w:r w:rsidR="00C52130" w:rsidRPr="00056D2F">
        <w:rPr>
          <w:rFonts w:asciiTheme="majorHAnsi" w:hAnsiTheme="majorHAnsi" w:cstheme="majorHAnsi"/>
          <w:sz w:val="22"/>
          <w:szCs w:val="22"/>
        </w:rPr>
        <w:t>,</w:t>
      </w:r>
      <w:r w:rsidRPr="00056D2F">
        <w:rPr>
          <w:rFonts w:asciiTheme="majorHAnsi" w:hAnsiTheme="majorHAnsi" w:cstheme="majorHAnsi"/>
          <w:sz w:val="22"/>
          <w:szCs w:val="22"/>
        </w:rPr>
        <w:t xml:space="preserve"> add to a perception of un</w:t>
      </w:r>
      <w:r w:rsidR="00C52130" w:rsidRPr="00056D2F">
        <w:rPr>
          <w:rFonts w:asciiTheme="majorHAnsi" w:hAnsiTheme="majorHAnsi" w:cstheme="majorHAnsi"/>
          <w:sz w:val="22"/>
          <w:szCs w:val="22"/>
        </w:rPr>
        <w:t>-</w:t>
      </w:r>
      <w:r w:rsidRPr="00056D2F">
        <w:rPr>
          <w:rFonts w:asciiTheme="majorHAnsi" w:hAnsiTheme="majorHAnsi" w:cstheme="majorHAnsi"/>
          <w:sz w:val="22"/>
          <w:szCs w:val="22"/>
        </w:rPr>
        <w:t>coordinated UN activities of a similar or overlapping nature.</w:t>
      </w:r>
      <w:r w:rsidR="00950AE2" w:rsidRPr="00056D2F">
        <w:rPr>
          <w:rFonts w:asciiTheme="majorHAnsi" w:hAnsiTheme="majorHAnsi" w:cstheme="majorHAnsi"/>
          <w:sz w:val="22"/>
          <w:szCs w:val="22"/>
        </w:rPr>
        <w:t xml:space="preserve"> This also indicates a potential weakness if agencies stray too far from the unifying power of the UNPAF, or become too fixated with their own agency agenda within the broader framework, prospectively losing sight of achieving larger more enduring impact.</w:t>
      </w:r>
      <w:r w:rsidRPr="00056D2F">
        <w:rPr>
          <w:rFonts w:asciiTheme="majorHAnsi" w:hAnsiTheme="majorHAnsi" w:cstheme="majorHAnsi"/>
          <w:sz w:val="22"/>
          <w:szCs w:val="22"/>
        </w:rPr>
        <w:t xml:space="preserve"> </w:t>
      </w:r>
    </w:p>
    <w:p w14:paraId="46DBFB7C" w14:textId="31C7614F" w:rsidR="0011541B" w:rsidRPr="00056D2F" w:rsidRDefault="0011541B" w:rsidP="00650113">
      <w:pPr>
        <w:shd w:val="clear" w:color="auto" w:fill="FFFFFF"/>
        <w:jc w:val="both"/>
        <w:rPr>
          <w:rFonts w:asciiTheme="majorHAnsi" w:hAnsiTheme="majorHAnsi" w:cstheme="majorHAnsi"/>
          <w:sz w:val="22"/>
          <w:szCs w:val="22"/>
        </w:rPr>
      </w:pPr>
    </w:p>
    <w:p w14:paraId="5C41BDF7" w14:textId="59B7B182" w:rsidR="00B212F8" w:rsidRPr="00056D2F" w:rsidRDefault="00F8231F" w:rsidP="00650113">
      <w:pPr>
        <w:shd w:val="clear" w:color="auto" w:fill="FFFFFF"/>
        <w:jc w:val="both"/>
        <w:rPr>
          <w:rFonts w:asciiTheme="majorHAnsi" w:hAnsiTheme="majorHAnsi" w:cstheme="majorHAnsi"/>
          <w:sz w:val="22"/>
          <w:szCs w:val="22"/>
        </w:rPr>
      </w:pPr>
      <w:r w:rsidRPr="00056D2F">
        <w:rPr>
          <w:rFonts w:asciiTheme="majorHAnsi" w:hAnsiTheme="majorHAnsi" w:cstheme="majorHAnsi"/>
          <w:b/>
          <w:noProof/>
          <w:sz w:val="22"/>
          <w:szCs w:val="22"/>
        </w:rPr>
        <mc:AlternateContent>
          <mc:Choice Requires="wps">
            <w:drawing>
              <wp:anchor distT="45720" distB="45720" distL="114300" distR="114300" simplePos="0" relativeHeight="251651584" behindDoc="0" locked="0" layoutInCell="1" allowOverlap="1" wp14:anchorId="2D6D52F7" wp14:editId="46771CF8">
                <wp:simplePos x="0" y="0"/>
                <wp:positionH relativeFrom="margin">
                  <wp:posOffset>3212052</wp:posOffset>
                </wp:positionH>
                <wp:positionV relativeFrom="paragraph">
                  <wp:posOffset>6514</wp:posOffset>
                </wp:positionV>
                <wp:extent cx="2360930" cy="1404620"/>
                <wp:effectExtent l="0" t="0" r="13335" b="158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631462F" w14:textId="3D8E1B4C" w:rsidR="00B0456B" w:rsidRPr="00056D2F" w:rsidRDefault="00B0456B" w:rsidP="00B0456B">
                            <w:pPr>
                              <w:jc w:val="both"/>
                              <w:rPr>
                                <w:rFonts w:asciiTheme="majorHAnsi" w:hAnsiTheme="majorHAnsi" w:cstheme="majorHAnsi"/>
                                <w:b/>
                                <w:bCs/>
                                <w:sz w:val="20"/>
                                <w:szCs w:val="20"/>
                              </w:rPr>
                            </w:pPr>
                            <w:r w:rsidRPr="00056D2F">
                              <w:rPr>
                                <w:rFonts w:asciiTheme="majorHAnsi" w:hAnsiTheme="majorHAnsi" w:cstheme="majorHAnsi"/>
                                <w:b/>
                                <w:bCs/>
                                <w:sz w:val="20"/>
                                <w:szCs w:val="20"/>
                              </w:rPr>
                              <w:t xml:space="preserve">Box. </w:t>
                            </w:r>
                            <w:r w:rsidR="00795AEC" w:rsidRPr="00056D2F">
                              <w:rPr>
                                <w:rFonts w:asciiTheme="majorHAnsi" w:hAnsiTheme="majorHAnsi" w:cstheme="majorHAnsi"/>
                                <w:b/>
                                <w:bCs/>
                                <w:sz w:val="20"/>
                                <w:szCs w:val="20"/>
                              </w:rPr>
                              <w:t>4</w:t>
                            </w:r>
                            <w:r w:rsidRPr="00056D2F">
                              <w:rPr>
                                <w:rFonts w:asciiTheme="majorHAnsi" w:hAnsiTheme="majorHAnsi" w:cstheme="majorHAnsi"/>
                                <w:b/>
                                <w:bCs/>
                                <w:sz w:val="20"/>
                                <w:szCs w:val="20"/>
                              </w:rPr>
                              <w:t xml:space="preserve">. </w:t>
                            </w:r>
                            <w:r w:rsidR="00F42610" w:rsidRPr="00056D2F">
                              <w:rPr>
                                <w:rFonts w:asciiTheme="majorHAnsi" w:hAnsiTheme="majorHAnsi" w:cstheme="majorHAnsi"/>
                                <w:b/>
                                <w:bCs/>
                                <w:sz w:val="20"/>
                                <w:szCs w:val="20"/>
                              </w:rPr>
                              <w:t>Pursuing UN Reform that Changes Operating Culture</w:t>
                            </w:r>
                            <w:r w:rsidRPr="00056D2F">
                              <w:rPr>
                                <w:rFonts w:asciiTheme="majorHAnsi" w:hAnsiTheme="majorHAnsi" w:cstheme="majorHAnsi"/>
                                <w:b/>
                                <w:bCs/>
                                <w:sz w:val="20"/>
                                <w:szCs w:val="20"/>
                              </w:rPr>
                              <w:t>.</w:t>
                            </w:r>
                          </w:p>
                          <w:p w14:paraId="531A65EF" w14:textId="278EF282" w:rsidR="00B0456B" w:rsidRPr="00056D2F" w:rsidRDefault="00B0456B" w:rsidP="00B0456B">
                            <w:pPr>
                              <w:jc w:val="both"/>
                              <w:rPr>
                                <w:rFonts w:asciiTheme="majorHAnsi" w:hAnsiTheme="majorHAnsi" w:cstheme="majorHAnsi"/>
                                <w:sz w:val="20"/>
                                <w:szCs w:val="20"/>
                              </w:rPr>
                            </w:pPr>
                            <w:r w:rsidRPr="00056D2F">
                              <w:rPr>
                                <w:rFonts w:asciiTheme="majorHAnsi" w:hAnsiTheme="majorHAnsi" w:cstheme="majorHAnsi"/>
                                <w:sz w:val="20"/>
                                <w:szCs w:val="20"/>
                              </w:rPr>
                              <w:t>Participants in the review noted that in an overall sense, the levels of collaboration and efficiency between UN agencies had improved over the two programming cycles (last 8 years). The design and implementation of the UN development framework, structures and processes were seen to be constructive, supportive and stream-lined. Participants remarked on the ongoing ‘change in culture’, which had gradually accelerated in the latest round of UN Reforms, implemented over the past 3 years and which had coinciding with a better resourced and independent Resident Coordinators Office.</w:t>
                            </w:r>
                            <w:r w:rsidR="00D70745" w:rsidRPr="00056D2F">
                              <w:rPr>
                                <w:rFonts w:asciiTheme="majorHAnsi" w:hAnsiTheme="majorHAnsi" w:cstheme="majorHAnsi"/>
                                <w:sz w:val="20"/>
                                <w:szCs w:val="20"/>
                              </w:rPr>
                              <w:t xml:space="preserve"> The UNCT may wish to set internal goals for achieving culture change in the next Cooperation cycle.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D6D52F7" id="_x0000_s1029" type="#_x0000_t202" style="position:absolute;left:0;text-align:left;margin-left:252.9pt;margin-top:.5pt;width:185.9pt;height:110.6pt;z-index:251651584;visibility:visible;mso-wrap-style:square;mso-width-percent:400;mso-height-percent:200;mso-wrap-distance-left:9pt;mso-wrap-distance-top:3.6pt;mso-wrap-distance-right:9pt;mso-wrap-distance-bottom:3.6pt;mso-position-horizontal:absolute;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">
                <v:textbox style="mso-fit-shape-to-text:t">
                  <w:txbxContent>
                    <w:p w14:paraId="3631462F" w14:textId="3D8E1B4C" w:rsidR="00B0456B" w:rsidRPr="00056D2F" w:rsidRDefault="00B0456B" w:rsidP="00B0456B">
                      <w:pPr>
                        <w:jc w:val="both"/>
                        <w:rPr>
                          <w:rFonts w:asciiTheme="majorHAnsi" w:hAnsiTheme="majorHAnsi" w:cstheme="majorHAnsi"/>
                          <w:b/>
                          <w:bCs/>
                          <w:sz w:val="20"/>
                          <w:szCs w:val="20"/>
                        </w:rPr>
                      </w:pPr>
                      <w:r w:rsidRPr="00056D2F">
                        <w:rPr>
                          <w:rFonts w:asciiTheme="majorHAnsi" w:hAnsiTheme="majorHAnsi" w:cstheme="majorHAnsi"/>
                          <w:b/>
                          <w:bCs/>
                          <w:sz w:val="20"/>
                          <w:szCs w:val="20"/>
                        </w:rPr>
                        <w:t xml:space="preserve">Box. </w:t>
                      </w:r>
                      <w:r w:rsidR="00795AEC" w:rsidRPr="00056D2F">
                        <w:rPr>
                          <w:rFonts w:asciiTheme="majorHAnsi" w:hAnsiTheme="majorHAnsi" w:cstheme="majorHAnsi"/>
                          <w:b/>
                          <w:bCs/>
                          <w:sz w:val="20"/>
                          <w:szCs w:val="20"/>
                        </w:rPr>
                        <w:t>4</w:t>
                      </w:r>
                      <w:r w:rsidRPr="00056D2F">
                        <w:rPr>
                          <w:rFonts w:asciiTheme="majorHAnsi" w:hAnsiTheme="majorHAnsi" w:cstheme="majorHAnsi"/>
                          <w:b/>
                          <w:bCs/>
                          <w:sz w:val="20"/>
                          <w:szCs w:val="20"/>
                        </w:rPr>
                        <w:t xml:space="preserve">. </w:t>
                      </w:r>
                      <w:r w:rsidR="00F42610" w:rsidRPr="00056D2F">
                        <w:rPr>
                          <w:rFonts w:asciiTheme="majorHAnsi" w:hAnsiTheme="majorHAnsi" w:cstheme="majorHAnsi"/>
                          <w:b/>
                          <w:bCs/>
                          <w:sz w:val="20"/>
                          <w:szCs w:val="20"/>
                        </w:rPr>
                        <w:t>Pursuing UN Reform that Changes Operating Culture</w:t>
                      </w:r>
                      <w:r w:rsidRPr="00056D2F">
                        <w:rPr>
                          <w:rFonts w:asciiTheme="majorHAnsi" w:hAnsiTheme="majorHAnsi" w:cstheme="majorHAnsi"/>
                          <w:b/>
                          <w:bCs/>
                          <w:sz w:val="20"/>
                          <w:szCs w:val="20"/>
                        </w:rPr>
                        <w:t>.</w:t>
                      </w:r>
                    </w:p>
                    <w:p w14:paraId="531A65EF" w14:textId="278EF282" w:rsidR="00B0456B" w:rsidRPr="00056D2F" w:rsidRDefault="00B0456B" w:rsidP="00B0456B">
                      <w:pPr>
                        <w:jc w:val="both"/>
                        <w:rPr>
                          <w:rFonts w:asciiTheme="majorHAnsi" w:hAnsiTheme="majorHAnsi" w:cstheme="majorHAnsi"/>
                          <w:sz w:val="20"/>
                          <w:szCs w:val="20"/>
                        </w:rPr>
                      </w:pPr>
                      <w:r w:rsidRPr="00056D2F">
                        <w:rPr>
                          <w:rFonts w:asciiTheme="majorHAnsi" w:hAnsiTheme="majorHAnsi" w:cstheme="majorHAnsi"/>
                          <w:sz w:val="20"/>
                          <w:szCs w:val="20"/>
                        </w:rPr>
                        <w:t>Participants in the review noted that in an overall sense, the levels of collaboration and efficiency between UN agencies had improved over the two programming cycles (last 8 years). The design and implementation of the UN development framework, structures and processes were seen to be constructive, supportive and stream-lined. Participants remarked on the ongoing ‘change in culture’, which had gradually accelerated in the latest round of UN Reforms, implemented over the past 3 years and which had coinciding with a better resourced and independent Resident Coordinators Office.</w:t>
                      </w:r>
                      <w:r w:rsidR="00D70745" w:rsidRPr="00056D2F">
                        <w:rPr>
                          <w:rFonts w:asciiTheme="majorHAnsi" w:hAnsiTheme="majorHAnsi" w:cstheme="majorHAnsi"/>
                          <w:sz w:val="20"/>
                          <w:szCs w:val="20"/>
                        </w:rPr>
                        <w:t xml:space="preserve"> The UNCT may wish to set internal goals for achieving culture change in the next Cooperation cycle.</w:t>
                      </w:r>
                    </w:p>
                  </w:txbxContent>
                </v:textbox>
                <w10:wrap type="square" anchorx="margin"/>
              </v:shape>
            </w:pict>
          </mc:Fallback>
        </mc:AlternateContent>
      </w:r>
      <w:r w:rsidR="00C52130" w:rsidRPr="00056D2F">
        <w:rPr>
          <w:rFonts w:asciiTheme="majorHAnsi" w:hAnsiTheme="majorHAnsi" w:cstheme="majorHAnsi"/>
          <w:sz w:val="22"/>
          <w:szCs w:val="22"/>
        </w:rPr>
        <w:t>Regarding its financial impact,</w:t>
      </w:r>
      <w:r w:rsidR="00D92D23" w:rsidRPr="00056D2F">
        <w:rPr>
          <w:rFonts w:asciiTheme="majorHAnsi" w:hAnsiTheme="majorHAnsi" w:cstheme="majorHAnsi"/>
          <w:sz w:val="22"/>
          <w:szCs w:val="22"/>
        </w:rPr>
        <w:t xml:space="preserve"> the review </w:t>
      </w:r>
      <w:r w:rsidR="00670DC1" w:rsidRPr="00056D2F">
        <w:rPr>
          <w:rFonts w:asciiTheme="majorHAnsi" w:hAnsiTheme="majorHAnsi" w:cstheme="majorHAnsi"/>
          <w:sz w:val="22"/>
          <w:szCs w:val="22"/>
        </w:rPr>
        <w:t xml:space="preserve">also </w:t>
      </w:r>
      <w:r w:rsidR="00D92D23" w:rsidRPr="00056D2F">
        <w:rPr>
          <w:rFonts w:asciiTheme="majorHAnsi" w:hAnsiTheme="majorHAnsi" w:cstheme="majorHAnsi"/>
          <w:sz w:val="22"/>
          <w:szCs w:val="22"/>
        </w:rPr>
        <w:t xml:space="preserve">found that the </w:t>
      </w:r>
      <w:r w:rsidR="004C7A1B" w:rsidRPr="00056D2F">
        <w:rPr>
          <w:rFonts w:asciiTheme="majorHAnsi" w:hAnsiTheme="majorHAnsi" w:cstheme="majorHAnsi"/>
          <w:sz w:val="22"/>
          <w:szCs w:val="22"/>
        </w:rPr>
        <w:t>UNPAF</w:t>
      </w:r>
      <w:r w:rsidR="000A00A8" w:rsidRPr="00056D2F">
        <w:rPr>
          <w:rFonts w:asciiTheme="majorHAnsi" w:hAnsiTheme="majorHAnsi" w:cstheme="majorHAnsi"/>
          <w:sz w:val="22"/>
          <w:szCs w:val="22"/>
        </w:rPr>
        <w:t xml:space="preserve"> </w:t>
      </w:r>
      <w:r w:rsidR="00D92D23" w:rsidRPr="00056D2F">
        <w:rPr>
          <w:rFonts w:asciiTheme="majorHAnsi" w:hAnsiTheme="majorHAnsi" w:cstheme="majorHAnsi"/>
          <w:sz w:val="22"/>
          <w:szCs w:val="22"/>
        </w:rPr>
        <w:t xml:space="preserve">had been under-utilized and of </w:t>
      </w:r>
      <w:r w:rsidR="000A00A8" w:rsidRPr="00056D2F">
        <w:rPr>
          <w:rFonts w:asciiTheme="majorHAnsi" w:hAnsiTheme="majorHAnsi" w:cstheme="majorHAnsi"/>
          <w:sz w:val="22"/>
          <w:szCs w:val="22"/>
        </w:rPr>
        <w:t>limited</w:t>
      </w:r>
      <w:r w:rsidR="00B212F8" w:rsidRPr="00056D2F">
        <w:rPr>
          <w:rFonts w:asciiTheme="majorHAnsi" w:hAnsiTheme="majorHAnsi" w:cstheme="majorHAnsi"/>
          <w:sz w:val="22"/>
          <w:szCs w:val="22"/>
        </w:rPr>
        <w:t xml:space="preserve"> benefit </w:t>
      </w:r>
      <w:r w:rsidR="00D92D23" w:rsidRPr="00056D2F">
        <w:rPr>
          <w:rFonts w:asciiTheme="majorHAnsi" w:hAnsiTheme="majorHAnsi" w:cstheme="majorHAnsi"/>
          <w:sz w:val="22"/>
          <w:szCs w:val="22"/>
        </w:rPr>
        <w:t xml:space="preserve">as a </w:t>
      </w:r>
      <w:r w:rsidR="00C52130" w:rsidRPr="00056D2F">
        <w:rPr>
          <w:rFonts w:asciiTheme="majorHAnsi" w:hAnsiTheme="majorHAnsi" w:cstheme="majorHAnsi"/>
          <w:sz w:val="22"/>
          <w:szCs w:val="22"/>
        </w:rPr>
        <w:t xml:space="preserve">strategic </w:t>
      </w:r>
      <w:r w:rsidR="00B212F8" w:rsidRPr="00056D2F">
        <w:rPr>
          <w:rFonts w:asciiTheme="majorHAnsi" w:hAnsiTheme="majorHAnsi" w:cstheme="majorHAnsi"/>
          <w:sz w:val="22"/>
          <w:szCs w:val="22"/>
        </w:rPr>
        <w:t xml:space="preserve">instrument for </w:t>
      </w:r>
      <w:r w:rsidR="000A00A8" w:rsidRPr="00056D2F">
        <w:rPr>
          <w:rFonts w:asciiTheme="majorHAnsi" w:hAnsiTheme="majorHAnsi" w:cstheme="majorHAnsi"/>
          <w:sz w:val="22"/>
          <w:szCs w:val="22"/>
        </w:rPr>
        <w:t xml:space="preserve">resource mobilisation </w:t>
      </w:r>
      <w:r w:rsidR="00B212F8" w:rsidRPr="00056D2F">
        <w:rPr>
          <w:rFonts w:asciiTheme="majorHAnsi" w:hAnsiTheme="majorHAnsi" w:cstheme="majorHAnsi"/>
          <w:sz w:val="22"/>
          <w:szCs w:val="22"/>
        </w:rPr>
        <w:t xml:space="preserve">on </w:t>
      </w:r>
      <w:r w:rsidR="004C7A1B" w:rsidRPr="00056D2F">
        <w:rPr>
          <w:rFonts w:asciiTheme="majorHAnsi" w:hAnsiTheme="majorHAnsi" w:cstheme="majorHAnsi"/>
          <w:sz w:val="22"/>
          <w:szCs w:val="22"/>
        </w:rPr>
        <w:t>collaborative outcomes</w:t>
      </w:r>
      <w:r w:rsidR="00D92D23" w:rsidRPr="00056D2F">
        <w:rPr>
          <w:rFonts w:asciiTheme="majorHAnsi" w:hAnsiTheme="majorHAnsi" w:cstheme="majorHAnsi"/>
          <w:sz w:val="22"/>
          <w:szCs w:val="22"/>
        </w:rPr>
        <w:t xml:space="preserve"> by the UNCT as a whole</w:t>
      </w:r>
      <w:r w:rsidR="004C7A1B" w:rsidRPr="00056D2F">
        <w:rPr>
          <w:rFonts w:asciiTheme="majorHAnsi" w:hAnsiTheme="majorHAnsi" w:cstheme="majorHAnsi"/>
          <w:sz w:val="22"/>
          <w:szCs w:val="22"/>
        </w:rPr>
        <w:t xml:space="preserve">. </w:t>
      </w:r>
      <w:r w:rsidR="00B212F8" w:rsidRPr="00056D2F">
        <w:rPr>
          <w:rFonts w:asciiTheme="majorHAnsi" w:hAnsiTheme="majorHAnsi" w:cstheme="majorHAnsi"/>
          <w:sz w:val="22"/>
          <w:szCs w:val="22"/>
        </w:rPr>
        <w:t xml:space="preserve">Similarly, </w:t>
      </w:r>
      <w:r w:rsidR="00B764E2" w:rsidRPr="00056D2F">
        <w:rPr>
          <w:rFonts w:asciiTheme="majorHAnsi" w:hAnsiTheme="majorHAnsi" w:cstheme="majorHAnsi"/>
          <w:sz w:val="22"/>
          <w:szCs w:val="22"/>
        </w:rPr>
        <w:t xml:space="preserve">a </w:t>
      </w:r>
      <w:r w:rsidR="00D92D23" w:rsidRPr="00056D2F">
        <w:rPr>
          <w:rFonts w:asciiTheme="majorHAnsi" w:hAnsiTheme="majorHAnsi" w:cstheme="majorHAnsi"/>
          <w:sz w:val="22"/>
          <w:szCs w:val="22"/>
        </w:rPr>
        <w:t xml:space="preserve">government led, </w:t>
      </w:r>
      <w:r w:rsidR="00B764E2" w:rsidRPr="00056D2F">
        <w:rPr>
          <w:rFonts w:asciiTheme="majorHAnsi" w:hAnsiTheme="majorHAnsi" w:cstheme="majorHAnsi"/>
          <w:sz w:val="22"/>
          <w:szCs w:val="22"/>
        </w:rPr>
        <w:t>one</w:t>
      </w:r>
      <w:r w:rsidR="00D92D23" w:rsidRPr="00056D2F">
        <w:rPr>
          <w:rFonts w:asciiTheme="majorHAnsi" w:hAnsiTheme="majorHAnsi" w:cstheme="majorHAnsi"/>
          <w:sz w:val="22"/>
          <w:szCs w:val="22"/>
        </w:rPr>
        <w:t>-</w:t>
      </w:r>
      <w:r w:rsidR="00B764E2" w:rsidRPr="00056D2F">
        <w:rPr>
          <w:rFonts w:asciiTheme="majorHAnsi" w:hAnsiTheme="majorHAnsi" w:cstheme="majorHAnsi"/>
          <w:sz w:val="22"/>
          <w:szCs w:val="22"/>
        </w:rPr>
        <w:t xml:space="preserve">UN </w:t>
      </w:r>
      <w:r w:rsidR="00D92D23" w:rsidRPr="00056D2F">
        <w:rPr>
          <w:rFonts w:asciiTheme="majorHAnsi" w:hAnsiTheme="majorHAnsi" w:cstheme="majorHAnsi"/>
          <w:sz w:val="22"/>
          <w:szCs w:val="22"/>
        </w:rPr>
        <w:t xml:space="preserve">supported </w:t>
      </w:r>
      <w:r w:rsidR="00B764E2" w:rsidRPr="00056D2F">
        <w:rPr>
          <w:rFonts w:asciiTheme="majorHAnsi" w:hAnsiTheme="majorHAnsi" w:cstheme="majorHAnsi"/>
          <w:sz w:val="22"/>
          <w:szCs w:val="22"/>
        </w:rPr>
        <w:t>SDG</w:t>
      </w:r>
      <w:r w:rsidR="00D92D23" w:rsidRPr="00056D2F">
        <w:rPr>
          <w:rFonts w:asciiTheme="majorHAnsi" w:hAnsiTheme="majorHAnsi" w:cstheme="majorHAnsi"/>
          <w:sz w:val="22"/>
          <w:szCs w:val="22"/>
        </w:rPr>
        <w:t>-</w:t>
      </w:r>
      <w:r w:rsidR="00B764E2" w:rsidRPr="00056D2F">
        <w:rPr>
          <w:rFonts w:asciiTheme="majorHAnsi" w:hAnsiTheme="majorHAnsi" w:cstheme="majorHAnsi"/>
          <w:sz w:val="22"/>
          <w:szCs w:val="22"/>
        </w:rPr>
        <w:t>financing strategy</w:t>
      </w:r>
      <w:r w:rsidR="00D92D23" w:rsidRPr="00056D2F">
        <w:rPr>
          <w:rFonts w:asciiTheme="majorHAnsi" w:hAnsiTheme="majorHAnsi" w:cstheme="majorHAnsi"/>
          <w:sz w:val="22"/>
          <w:szCs w:val="22"/>
        </w:rPr>
        <w:t>,</w:t>
      </w:r>
      <w:r w:rsidR="00B764E2" w:rsidRPr="00056D2F">
        <w:rPr>
          <w:rFonts w:asciiTheme="majorHAnsi" w:hAnsiTheme="majorHAnsi" w:cstheme="majorHAnsi"/>
          <w:sz w:val="22"/>
          <w:szCs w:val="22"/>
        </w:rPr>
        <w:t xml:space="preserve"> </w:t>
      </w:r>
      <w:r w:rsidR="00B212F8" w:rsidRPr="00056D2F">
        <w:rPr>
          <w:rFonts w:asciiTheme="majorHAnsi" w:hAnsiTheme="majorHAnsi" w:cstheme="majorHAnsi"/>
          <w:sz w:val="22"/>
          <w:szCs w:val="22"/>
        </w:rPr>
        <w:t xml:space="preserve">embedded within </w:t>
      </w:r>
      <w:r w:rsidR="00C52130" w:rsidRPr="00056D2F">
        <w:rPr>
          <w:rFonts w:asciiTheme="majorHAnsi" w:hAnsiTheme="majorHAnsi" w:cstheme="majorHAnsi"/>
          <w:sz w:val="22"/>
          <w:szCs w:val="22"/>
        </w:rPr>
        <w:t xml:space="preserve">Government, </w:t>
      </w:r>
      <w:r w:rsidR="00B212F8" w:rsidRPr="00056D2F">
        <w:rPr>
          <w:rFonts w:asciiTheme="majorHAnsi" w:hAnsiTheme="majorHAnsi" w:cstheme="majorHAnsi"/>
          <w:sz w:val="22"/>
          <w:szCs w:val="22"/>
        </w:rPr>
        <w:t xml:space="preserve">and in support of </w:t>
      </w:r>
      <w:r w:rsidR="00D92D23" w:rsidRPr="00056D2F">
        <w:rPr>
          <w:rFonts w:asciiTheme="majorHAnsi" w:hAnsiTheme="majorHAnsi" w:cstheme="majorHAnsi"/>
          <w:sz w:val="22"/>
          <w:szCs w:val="22"/>
        </w:rPr>
        <w:t xml:space="preserve">Government </w:t>
      </w:r>
      <w:r w:rsidR="00C52130" w:rsidRPr="00056D2F">
        <w:rPr>
          <w:rFonts w:asciiTheme="majorHAnsi" w:hAnsiTheme="majorHAnsi" w:cstheme="majorHAnsi"/>
          <w:sz w:val="22"/>
          <w:szCs w:val="22"/>
        </w:rPr>
        <w:t>prioritized SDGs</w:t>
      </w:r>
      <w:r w:rsidR="00D92D23" w:rsidRPr="00056D2F">
        <w:rPr>
          <w:rFonts w:asciiTheme="majorHAnsi" w:hAnsiTheme="majorHAnsi" w:cstheme="majorHAnsi"/>
          <w:sz w:val="22"/>
          <w:szCs w:val="22"/>
        </w:rPr>
        <w:t xml:space="preserve"> has yet to emerge. </w:t>
      </w:r>
      <w:r w:rsidR="00B212F8" w:rsidRPr="00056D2F">
        <w:rPr>
          <w:rFonts w:asciiTheme="majorHAnsi" w:hAnsiTheme="majorHAnsi" w:cstheme="majorHAnsi"/>
          <w:sz w:val="22"/>
          <w:szCs w:val="22"/>
        </w:rPr>
        <w:t xml:space="preserve"> </w:t>
      </w:r>
    </w:p>
    <w:p w14:paraId="5DA4A72D" w14:textId="77777777" w:rsidR="00B212F8" w:rsidRPr="00056D2F" w:rsidRDefault="00B212F8" w:rsidP="00650113">
      <w:pPr>
        <w:shd w:val="clear" w:color="auto" w:fill="FFFFFF"/>
        <w:jc w:val="both"/>
        <w:rPr>
          <w:rFonts w:asciiTheme="majorHAnsi" w:hAnsiTheme="majorHAnsi" w:cstheme="majorHAnsi"/>
          <w:sz w:val="22"/>
          <w:szCs w:val="22"/>
        </w:rPr>
      </w:pPr>
    </w:p>
    <w:p w14:paraId="45C30F89" w14:textId="39969C3F" w:rsidR="00B212F8" w:rsidRPr="00056D2F" w:rsidRDefault="00D92D23" w:rsidP="00650113">
      <w:pPr>
        <w:shd w:val="clear" w:color="auto" w:fill="FFFFFF"/>
        <w:jc w:val="both"/>
        <w:rPr>
          <w:rFonts w:asciiTheme="majorHAnsi" w:hAnsiTheme="majorHAnsi" w:cstheme="majorHAnsi"/>
          <w:sz w:val="22"/>
          <w:szCs w:val="22"/>
        </w:rPr>
      </w:pPr>
      <w:r w:rsidRPr="00056D2F">
        <w:rPr>
          <w:rFonts w:asciiTheme="majorHAnsi" w:hAnsiTheme="majorHAnsi" w:cstheme="majorHAnsi"/>
          <w:sz w:val="22"/>
          <w:szCs w:val="22"/>
        </w:rPr>
        <w:t xml:space="preserve">The review also heard from </w:t>
      </w:r>
      <w:r w:rsidR="000B53ED" w:rsidRPr="00056D2F">
        <w:rPr>
          <w:rFonts w:asciiTheme="majorHAnsi" w:eastAsia="Times New Roman" w:hAnsiTheme="majorHAnsi" w:cstheme="majorHAnsi"/>
          <w:sz w:val="22"/>
          <w:szCs w:val="22"/>
        </w:rPr>
        <w:t xml:space="preserve">participants </w:t>
      </w:r>
      <w:r w:rsidRPr="00056D2F">
        <w:rPr>
          <w:rFonts w:asciiTheme="majorHAnsi" w:eastAsia="Times New Roman" w:hAnsiTheme="majorHAnsi" w:cstheme="majorHAnsi"/>
          <w:sz w:val="22"/>
          <w:szCs w:val="22"/>
        </w:rPr>
        <w:t xml:space="preserve">that they would like to see the </w:t>
      </w:r>
      <w:r w:rsidR="000B53ED" w:rsidRPr="00056D2F">
        <w:rPr>
          <w:rFonts w:asciiTheme="majorHAnsi" w:eastAsia="Times New Roman" w:hAnsiTheme="majorHAnsi" w:cstheme="majorHAnsi"/>
          <w:sz w:val="22"/>
          <w:szCs w:val="22"/>
        </w:rPr>
        <w:t xml:space="preserve">UN </w:t>
      </w:r>
      <w:r w:rsidR="00671895" w:rsidRPr="00056D2F">
        <w:rPr>
          <w:rFonts w:asciiTheme="majorHAnsi" w:eastAsia="Times New Roman" w:hAnsiTheme="majorHAnsi" w:cstheme="majorHAnsi"/>
          <w:sz w:val="22"/>
          <w:szCs w:val="22"/>
        </w:rPr>
        <w:t>being able to ‘</w:t>
      </w:r>
      <w:r w:rsidR="000B53ED" w:rsidRPr="00056D2F">
        <w:rPr>
          <w:rFonts w:asciiTheme="majorHAnsi" w:eastAsia="Times New Roman" w:hAnsiTheme="majorHAnsi" w:cstheme="majorHAnsi"/>
          <w:sz w:val="22"/>
          <w:szCs w:val="22"/>
        </w:rPr>
        <w:t>speak with one voice</w:t>
      </w:r>
      <w:r w:rsidR="00671895" w:rsidRPr="00056D2F">
        <w:rPr>
          <w:rFonts w:asciiTheme="majorHAnsi" w:eastAsia="Times New Roman" w:hAnsiTheme="majorHAnsi" w:cstheme="majorHAnsi"/>
          <w:sz w:val="22"/>
          <w:szCs w:val="22"/>
        </w:rPr>
        <w:t>’</w:t>
      </w:r>
      <w:r w:rsidR="000B53ED" w:rsidRPr="00056D2F">
        <w:rPr>
          <w:rFonts w:asciiTheme="majorHAnsi" w:eastAsia="Times New Roman" w:hAnsiTheme="majorHAnsi" w:cstheme="majorHAnsi"/>
          <w:sz w:val="22"/>
          <w:szCs w:val="22"/>
        </w:rPr>
        <w:t xml:space="preserve"> in order maximize its value add</w:t>
      </w:r>
      <w:r w:rsidRPr="00056D2F">
        <w:rPr>
          <w:rFonts w:asciiTheme="majorHAnsi" w:eastAsia="Times New Roman" w:hAnsiTheme="majorHAnsi" w:cstheme="majorHAnsi"/>
          <w:sz w:val="22"/>
          <w:szCs w:val="22"/>
        </w:rPr>
        <w:t xml:space="preserve"> and influence in </w:t>
      </w:r>
      <w:r w:rsidR="000B53ED" w:rsidRPr="00056D2F">
        <w:rPr>
          <w:rFonts w:asciiTheme="majorHAnsi" w:eastAsia="Times New Roman" w:hAnsiTheme="majorHAnsi" w:cstheme="majorHAnsi"/>
          <w:sz w:val="22"/>
          <w:szCs w:val="22"/>
        </w:rPr>
        <w:t xml:space="preserve">particular </w:t>
      </w:r>
      <w:r w:rsidRPr="00056D2F">
        <w:rPr>
          <w:rFonts w:asciiTheme="majorHAnsi" w:eastAsia="Times New Roman" w:hAnsiTheme="majorHAnsi" w:cstheme="majorHAnsi"/>
          <w:sz w:val="22"/>
          <w:szCs w:val="22"/>
        </w:rPr>
        <w:t xml:space="preserve">on inclusion, </w:t>
      </w:r>
      <w:r w:rsidR="000B53ED" w:rsidRPr="00056D2F">
        <w:rPr>
          <w:rFonts w:asciiTheme="majorHAnsi" w:eastAsia="Times New Roman" w:hAnsiTheme="majorHAnsi" w:cstheme="majorHAnsi"/>
          <w:sz w:val="22"/>
          <w:szCs w:val="22"/>
        </w:rPr>
        <w:t>human rights,</w:t>
      </w:r>
      <w:r w:rsidRPr="00056D2F">
        <w:rPr>
          <w:rFonts w:asciiTheme="majorHAnsi" w:eastAsia="Times New Roman" w:hAnsiTheme="majorHAnsi" w:cstheme="majorHAnsi"/>
          <w:sz w:val="22"/>
          <w:szCs w:val="22"/>
        </w:rPr>
        <w:t xml:space="preserve"> accountability and climate change for example. </w:t>
      </w:r>
      <w:r w:rsidR="00B456E8" w:rsidRPr="00056D2F">
        <w:rPr>
          <w:rFonts w:asciiTheme="majorHAnsi" w:eastAsia="Times New Roman" w:hAnsiTheme="majorHAnsi" w:cstheme="majorHAnsi"/>
          <w:sz w:val="22"/>
          <w:szCs w:val="22"/>
        </w:rPr>
        <w:t xml:space="preserve">Joint advocacy on specific issues were regarded </w:t>
      </w:r>
      <w:r w:rsidRPr="00056D2F">
        <w:rPr>
          <w:rFonts w:asciiTheme="majorHAnsi" w:eastAsia="Times New Roman" w:hAnsiTheme="majorHAnsi" w:cstheme="majorHAnsi"/>
          <w:sz w:val="22"/>
          <w:szCs w:val="22"/>
        </w:rPr>
        <w:t xml:space="preserve">by stakeholders </w:t>
      </w:r>
      <w:r w:rsidR="00B456E8" w:rsidRPr="00056D2F">
        <w:rPr>
          <w:rFonts w:asciiTheme="majorHAnsi" w:eastAsia="Times New Roman" w:hAnsiTheme="majorHAnsi" w:cstheme="majorHAnsi"/>
          <w:sz w:val="22"/>
          <w:szCs w:val="22"/>
        </w:rPr>
        <w:t>to have worked well in respect to migration, alternatives to detention</w:t>
      </w:r>
      <w:r w:rsidR="003F66B2" w:rsidRPr="00056D2F">
        <w:rPr>
          <w:rFonts w:asciiTheme="majorHAnsi" w:eastAsia="Times New Roman" w:hAnsiTheme="majorHAnsi" w:cstheme="majorHAnsi"/>
          <w:sz w:val="22"/>
          <w:szCs w:val="22"/>
        </w:rPr>
        <w:t>, the COVID-19 response, social protection</w:t>
      </w:r>
      <w:r w:rsidR="00B456E8" w:rsidRPr="00056D2F">
        <w:rPr>
          <w:rFonts w:asciiTheme="majorHAnsi" w:eastAsia="Times New Roman" w:hAnsiTheme="majorHAnsi" w:cstheme="majorHAnsi"/>
          <w:sz w:val="22"/>
          <w:szCs w:val="22"/>
        </w:rPr>
        <w:t xml:space="preserve"> and on universal health coverage. </w:t>
      </w:r>
      <w:r w:rsidR="00F90733" w:rsidRPr="00056D2F">
        <w:rPr>
          <w:rFonts w:asciiTheme="majorHAnsi" w:hAnsiTheme="majorHAnsi" w:cstheme="majorHAnsi"/>
          <w:sz w:val="22"/>
          <w:szCs w:val="22"/>
        </w:rPr>
        <w:t xml:space="preserve">Notwithstanding </w:t>
      </w:r>
      <w:r w:rsidR="00B456E8" w:rsidRPr="00056D2F">
        <w:rPr>
          <w:rFonts w:asciiTheme="majorHAnsi" w:hAnsiTheme="majorHAnsi" w:cstheme="majorHAnsi"/>
          <w:sz w:val="22"/>
          <w:szCs w:val="22"/>
        </w:rPr>
        <w:t xml:space="preserve">these and other examples of </w:t>
      </w:r>
      <w:r w:rsidR="00F90733" w:rsidRPr="00056D2F">
        <w:rPr>
          <w:rFonts w:asciiTheme="majorHAnsi" w:hAnsiTheme="majorHAnsi" w:cstheme="majorHAnsi"/>
          <w:sz w:val="22"/>
          <w:szCs w:val="22"/>
        </w:rPr>
        <w:t>progress, the tendency remains for individual UN agencies to pursue a silo approach to advocacy</w:t>
      </w:r>
      <w:r w:rsidRPr="00056D2F">
        <w:rPr>
          <w:rFonts w:asciiTheme="majorHAnsi" w:hAnsiTheme="majorHAnsi" w:cstheme="majorHAnsi"/>
          <w:sz w:val="22"/>
          <w:szCs w:val="22"/>
        </w:rPr>
        <w:t xml:space="preserve"> </w:t>
      </w:r>
      <w:r w:rsidR="00DF0DB3" w:rsidRPr="00056D2F">
        <w:rPr>
          <w:rFonts w:asciiTheme="majorHAnsi" w:hAnsiTheme="majorHAnsi" w:cstheme="majorHAnsi"/>
          <w:sz w:val="22"/>
          <w:szCs w:val="22"/>
        </w:rPr>
        <w:t>(see also effectiveness above)</w:t>
      </w:r>
      <w:r w:rsidR="00F90733" w:rsidRPr="00056D2F">
        <w:rPr>
          <w:rFonts w:asciiTheme="majorHAnsi" w:hAnsiTheme="majorHAnsi" w:cstheme="majorHAnsi"/>
          <w:sz w:val="22"/>
          <w:szCs w:val="22"/>
        </w:rPr>
        <w:t>.</w:t>
      </w:r>
    </w:p>
    <w:p w14:paraId="6BA7D84A" w14:textId="77777777" w:rsidR="00650113" w:rsidRPr="00056D2F" w:rsidRDefault="00650113" w:rsidP="00650113">
      <w:pPr>
        <w:shd w:val="clear" w:color="auto" w:fill="FFFFFF"/>
        <w:jc w:val="both"/>
        <w:rPr>
          <w:rFonts w:asciiTheme="majorHAnsi" w:hAnsiTheme="majorHAnsi" w:cstheme="majorHAnsi"/>
          <w:sz w:val="22"/>
          <w:szCs w:val="22"/>
        </w:rPr>
      </w:pPr>
    </w:p>
    <w:p w14:paraId="1572B213" w14:textId="77C8B8B4" w:rsidR="00372F54" w:rsidRPr="00056D2F" w:rsidRDefault="00893F21" w:rsidP="00893F21">
      <w:pPr>
        <w:pStyle w:val="Heading3"/>
        <w:rPr>
          <w:b/>
          <w:bCs/>
          <w:color w:val="auto"/>
        </w:rPr>
      </w:pPr>
      <w:bookmarkStart w:id="6" w:name="_Toc85716822"/>
      <w:r w:rsidRPr="00056D2F">
        <w:rPr>
          <w:b/>
          <w:bCs/>
          <w:color w:val="auto"/>
        </w:rPr>
        <w:t>Partnerships and Sustainability</w:t>
      </w:r>
      <w:r w:rsidRPr="00056D2F">
        <w:rPr>
          <w:color w:val="auto"/>
        </w:rPr>
        <w:t>.</w:t>
      </w:r>
      <w:bookmarkEnd w:id="6"/>
    </w:p>
    <w:p w14:paraId="70983643" w14:textId="4F63D563" w:rsidR="00C82B5C" w:rsidRPr="00056D2F" w:rsidRDefault="00C82B5C" w:rsidP="00C82B5C">
      <w:pPr>
        <w:shd w:val="clear" w:color="auto" w:fill="FFFFFF"/>
        <w:jc w:val="both"/>
        <w:rPr>
          <w:rFonts w:asciiTheme="majorHAnsi" w:hAnsiTheme="majorHAnsi" w:cstheme="majorHAnsi"/>
          <w:b/>
          <w:sz w:val="22"/>
          <w:szCs w:val="22"/>
        </w:rPr>
      </w:pPr>
      <w:r w:rsidRPr="00056D2F">
        <w:rPr>
          <w:rFonts w:asciiTheme="majorHAnsi" w:hAnsiTheme="majorHAnsi" w:cstheme="majorHAnsi"/>
          <w:b/>
          <w:sz w:val="22"/>
          <w:szCs w:val="22"/>
        </w:rPr>
        <w:t>The majority of policy-related interventions appear to have been integrated within national level institutions, legislation, policies and regulations. As a result, there is a strong indication that the development approaches through policy support measure</w:t>
      </w:r>
      <w:r w:rsidR="00F70603" w:rsidRPr="00056D2F">
        <w:rPr>
          <w:rFonts w:asciiTheme="majorHAnsi" w:hAnsiTheme="majorHAnsi" w:cstheme="majorHAnsi"/>
          <w:b/>
          <w:sz w:val="22"/>
          <w:szCs w:val="22"/>
        </w:rPr>
        <w:t>s</w:t>
      </w:r>
      <w:r w:rsidRPr="00056D2F">
        <w:rPr>
          <w:rFonts w:asciiTheme="majorHAnsi" w:hAnsiTheme="majorHAnsi" w:cstheme="majorHAnsi"/>
          <w:b/>
          <w:sz w:val="22"/>
          <w:szCs w:val="22"/>
        </w:rPr>
        <w:t xml:space="preserve"> are being pursued by the UN in Thailand are capable of being sustained. There is an important caveat, in that in some areas of support, both UN and Government acknowledge that it takes time for such measures and adjustments to be fully implemented. An example of this includes support provided in the road safety sector which requires significant long-term </w:t>
      </w:r>
      <w:r w:rsidR="00F70603" w:rsidRPr="00056D2F">
        <w:rPr>
          <w:rFonts w:asciiTheme="majorHAnsi" w:hAnsiTheme="majorHAnsi" w:cstheme="majorHAnsi"/>
          <w:b/>
          <w:sz w:val="22"/>
          <w:szCs w:val="22"/>
        </w:rPr>
        <w:t xml:space="preserve">political will, technical perseverance, </w:t>
      </w:r>
      <w:r w:rsidRPr="00056D2F">
        <w:rPr>
          <w:rFonts w:asciiTheme="majorHAnsi" w:hAnsiTheme="majorHAnsi" w:cstheme="majorHAnsi"/>
          <w:b/>
          <w:sz w:val="22"/>
          <w:szCs w:val="22"/>
        </w:rPr>
        <w:t>investment and coordination to realize across a multitude of actors and levels of Government.</w:t>
      </w:r>
    </w:p>
    <w:p w14:paraId="275BFCA4" w14:textId="77777777" w:rsidR="00C82B5C" w:rsidRPr="00056D2F" w:rsidRDefault="00C82B5C" w:rsidP="00C82B5C">
      <w:pPr>
        <w:shd w:val="clear" w:color="auto" w:fill="FFFFFF"/>
        <w:jc w:val="both"/>
        <w:rPr>
          <w:rFonts w:asciiTheme="majorHAnsi" w:hAnsiTheme="majorHAnsi" w:cstheme="majorHAnsi"/>
          <w:bCs/>
          <w:sz w:val="22"/>
          <w:szCs w:val="22"/>
        </w:rPr>
      </w:pPr>
    </w:p>
    <w:p w14:paraId="065BD920" w14:textId="382C16D6" w:rsidR="00C82B5C" w:rsidRPr="00056D2F" w:rsidRDefault="00C82B5C" w:rsidP="00C82B5C">
      <w:pPr>
        <w:shd w:val="clear" w:color="auto" w:fill="FFFFFF"/>
        <w:jc w:val="both"/>
        <w:rPr>
          <w:rFonts w:asciiTheme="majorHAnsi" w:hAnsiTheme="majorHAnsi" w:cstheme="majorHAnsi"/>
          <w:bCs/>
          <w:sz w:val="22"/>
          <w:szCs w:val="22"/>
        </w:rPr>
      </w:pPr>
      <w:r w:rsidRPr="00056D2F">
        <w:rPr>
          <w:rFonts w:asciiTheme="majorHAnsi" w:hAnsiTheme="majorHAnsi" w:cstheme="majorHAnsi"/>
          <w:bCs/>
          <w:sz w:val="22"/>
          <w:szCs w:val="22"/>
        </w:rPr>
        <w:t>Unsurprisingly for a high middle-income country, much of the work undertaken in Thailand under the auspices of the UNPAF was directed towards providing the Government with upstream policy advice and specific technical support, including co-facilitation of platforms, the convening of conferences, workshops, re-training and capacity strengthening opportunities for national development partners. This was reflected in the creation o</w:t>
      </w:r>
      <w:r w:rsidR="00D87960" w:rsidRPr="00056D2F">
        <w:rPr>
          <w:rFonts w:asciiTheme="majorHAnsi" w:hAnsiTheme="majorHAnsi" w:cstheme="majorHAnsi"/>
          <w:bCs/>
          <w:sz w:val="22"/>
          <w:szCs w:val="22"/>
        </w:rPr>
        <w:t>r</w:t>
      </w:r>
      <w:r w:rsidRPr="00056D2F">
        <w:rPr>
          <w:rFonts w:asciiTheme="majorHAnsi" w:hAnsiTheme="majorHAnsi" w:cstheme="majorHAnsi"/>
          <w:bCs/>
          <w:sz w:val="22"/>
          <w:szCs w:val="22"/>
        </w:rPr>
        <w:t xml:space="preserve"> adjustment of national policies, legislation, regulations and standards. Such interventions, supported by the UN development system, and taken up by the Thai Government, clearly demonstrate a high degree of sustainability as they are integrated into national institutions, policies</w:t>
      </w:r>
      <w:r w:rsidR="00D87960" w:rsidRPr="00056D2F">
        <w:rPr>
          <w:rFonts w:asciiTheme="majorHAnsi" w:hAnsiTheme="majorHAnsi" w:cstheme="majorHAnsi"/>
          <w:bCs/>
          <w:sz w:val="22"/>
          <w:szCs w:val="22"/>
        </w:rPr>
        <w:t>, regulations</w:t>
      </w:r>
      <w:r w:rsidRPr="00056D2F">
        <w:rPr>
          <w:rFonts w:asciiTheme="majorHAnsi" w:hAnsiTheme="majorHAnsi" w:cstheme="majorHAnsi"/>
          <w:bCs/>
          <w:sz w:val="22"/>
          <w:szCs w:val="22"/>
        </w:rPr>
        <w:t xml:space="preserve"> and systems, even though there was broad appreciation that development impact occur</w:t>
      </w:r>
      <w:r w:rsidR="00D87960" w:rsidRPr="00056D2F">
        <w:rPr>
          <w:rFonts w:asciiTheme="majorHAnsi" w:hAnsiTheme="majorHAnsi" w:cstheme="majorHAnsi"/>
          <w:bCs/>
          <w:sz w:val="22"/>
          <w:szCs w:val="22"/>
        </w:rPr>
        <w:t>s</w:t>
      </w:r>
      <w:r w:rsidRPr="00056D2F">
        <w:rPr>
          <w:rFonts w:asciiTheme="majorHAnsi" w:hAnsiTheme="majorHAnsi" w:cstheme="majorHAnsi"/>
          <w:bCs/>
          <w:sz w:val="22"/>
          <w:szCs w:val="22"/>
        </w:rPr>
        <w:t xml:space="preserve"> </w:t>
      </w:r>
      <w:r w:rsidR="00D87960" w:rsidRPr="00056D2F">
        <w:rPr>
          <w:rFonts w:asciiTheme="majorHAnsi" w:hAnsiTheme="majorHAnsi" w:cstheme="majorHAnsi"/>
          <w:bCs/>
          <w:sz w:val="22"/>
          <w:szCs w:val="22"/>
        </w:rPr>
        <w:t xml:space="preserve">beyond </w:t>
      </w:r>
      <w:r w:rsidRPr="00056D2F">
        <w:rPr>
          <w:rFonts w:asciiTheme="majorHAnsi" w:hAnsiTheme="majorHAnsi" w:cstheme="majorHAnsi"/>
          <w:bCs/>
          <w:sz w:val="22"/>
          <w:szCs w:val="22"/>
        </w:rPr>
        <w:t xml:space="preserve">the </w:t>
      </w:r>
      <w:r w:rsidR="00D87960" w:rsidRPr="00056D2F">
        <w:rPr>
          <w:rFonts w:asciiTheme="majorHAnsi" w:hAnsiTheme="majorHAnsi" w:cstheme="majorHAnsi"/>
          <w:bCs/>
          <w:sz w:val="22"/>
          <w:szCs w:val="22"/>
        </w:rPr>
        <w:t xml:space="preserve">current </w:t>
      </w:r>
      <w:r w:rsidRPr="00056D2F">
        <w:rPr>
          <w:rFonts w:asciiTheme="majorHAnsi" w:hAnsiTheme="majorHAnsi" w:cstheme="majorHAnsi"/>
          <w:bCs/>
          <w:sz w:val="22"/>
          <w:szCs w:val="22"/>
        </w:rPr>
        <w:t xml:space="preserve">UNPAF cycle. </w:t>
      </w:r>
    </w:p>
    <w:p w14:paraId="1EA24B3C" w14:textId="54B153F6" w:rsidR="00C82B5C" w:rsidRPr="00056D2F" w:rsidRDefault="00C82B5C" w:rsidP="00650113">
      <w:pPr>
        <w:shd w:val="clear" w:color="auto" w:fill="FFFFFF"/>
        <w:jc w:val="both"/>
        <w:rPr>
          <w:rFonts w:asciiTheme="majorHAnsi" w:hAnsiTheme="majorHAnsi" w:cstheme="majorHAnsi"/>
          <w:bCs/>
          <w:sz w:val="22"/>
          <w:szCs w:val="22"/>
        </w:rPr>
      </w:pPr>
    </w:p>
    <w:p w14:paraId="5A8E9990" w14:textId="7EF59407" w:rsidR="00784E36" w:rsidRPr="00056D2F" w:rsidRDefault="00443B42" w:rsidP="00784E36">
      <w:pPr>
        <w:shd w:val="clear" w:color="auto" w:fill="FFFFFF"/>
        <w:jc w:val="both"/>
        <w:rPr>
          <w:rFonts w:asciiTheme="majorHAnsi" w:hAnsiTheme="majorHAnsi" w:cstheme="majorHAnsi"/>
          <w:bCs/>
          <w:sz w:val="22"/>
          <w:szCs w:val="22"/>
        </w:rPr>
      </w:pPr>
      <w:r w:rsidRPr="00056D2F">
        <w:rPr>
          <w:rFonts w:asciiTheme="majorHAnsi" w:hAnsiTheme="majorHAnsi" w:cstheme="majorHAnsi"/>
          <w:bCs/>
          <w:noProof/>
          <w:sz w:val="22"/>
          <w:szCs w:val="22"/>
          <w:highlight w:val="yellow"/>
        </w:rPr>
        <mc:AlternateContent>
          <mc:Choice Requires="wps">
            <w:drawing>
              <wp:anchor distT="45720" distB="45720" distL="114300" distR="114300" simplePos="0" relativeHeight="251654656" behindDoc="0" locked="0" layoutInCell="1" allowOverlap="1" wp14:anchorId="4E0E3AB3" wp14:editId="7854E379">
                <wp:simplePos x="0" y="0"/>
                <wp:positionH relativeFrom="margin">
                  <wp:align>left</wp:align>
                </wp:positionH>
                <wp:positionV relativeFrom="paragraph">
                  <wp:posOffset>972820</wp:posOffset>
                </wp:positionV>
                <wp:extent cx="2866390" cy="1404620"/>
                <wp:effectExtent l="0" t="0" r="10160" b="1778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6390" cy="1404620"/>
                        </a:xfrm>
                        <a:prstGeom prst="rect">
                          <a:avLst/>
                        </a:prstGeom>
                        <a:solidFill>
                          <a:srgbClr val="FFFFFF"/>
                        </a:solidFill>
                        <a:ln w="9525">
                          <a:solidFill>
                            <a:srgbClr val="000000"/>
                          </a:solidFill>
                          <a:miter lim="800000"/>
                          <a:headEnd/>
                          <a:tailEnd/>
                        </a:ln>
                      </wps:spPr>
                      <wps:txbx>
                        <w:txbxContent>
                          <w:p w14:paraId="69471BA8" w14:textId="4882D05A" w:rsidR="00025B26" w:rsidRPr="00025B26" w:rsidRDefault="00C82B5C" w:rsidP="00C82B5C">
                            <w:pPr>
                              <w:jc w:val="both"/>
                              <w:rPr>
                                <w:rFonts w:asciiTheme="majorHAnsi" w:hAnsiTheme="majorHAnsi" w:cstheme="majorHAnsi"/>
                                <w:b/>
                                <w:bCs/>
                                <w:sz w:val="20"/>
                                <w:szCs w:val="20"/>
                              </w:rPr>
                            </w:pPr>
                            <w:r w:rsidRPr="00025B26">
                              <w:rPr>
                                <w:rFonts w:asciiTheme="majorHAnsi" w:hAnsiTheme="majorHAnsi" w:cstheme="majorHAnsi"/>
                                <w:b/>
                                <w:bCs/>
                                <w:sz w:val="20"/>
                                <w:szCs w:val="20"/>
                              </w:rPr>
                              <w:t xml:space="preserve">Box </w:t>
                            </w:r>
                            <w:r w:rsidR="00784E36">
                              <w:rPr>
                                <w:rFonts w:asciiTheme="majorHAnsi" w:hAnsiTheme="majorHAnsi" w:cstheme="majorHAnsi"/>
                                <w:b/>
                                <w:bCs/>
                                <w:sz w:val="20"/>
                                <w:szCs w:val="20"/>
                              </w:rPr>
                              <w:t>5</w:t>
                            </w:r>
                            <w:r w:rsidRPr="00025B26">
                              <w:rPr>
                                <w:rFonts w:asciiTheme="majorHAnsi" w:hAnsiTheme="majorHAnsi" w:cstheme="majorHAnsi"/>
                                <w:b/>
                                <w:bCs/>
                                <w:sz w:val="20"/>
                                <w:szCs w:val="20"/>
                              </w:rPr>
                              <w:t xml:space="preserve">. </w:t>
                            </w:r>
                            <w:r w:rsidR="00025B26" w:rsidRPr="00025B26">
                              <w:rPr>
                                <w:rFonts w:asciiTheme="majorHAnsi" w:hAnsiTheme="majorHAnsi" w:cstheme="majorHAnsi"/>
                                <w:b/>
                                <w:bCs/>
                                <w:sz w:val="20"/>
                                <w:szCs w:val="20"/>
                              </w:rPr>
                              <w:t>Exciting and dynamic partnerships exist in Thailand between the UN and Civil Society.</w:t>
                            </w:r>
                          </w:p>
                          <w:p w14:paraId="121723C4" w14:textId="2DFF1756" w:rsidR="00C82B5C" w:rsidRDefault="00C82B5C" w:rsidP="00C82B5C">
                            <w:pPr>
                              <w:jc w:val="both"/>
                              <w:rPr>
                                <w:rFonts w:asciiTheme="majorHAnsi" w:hAnsiTheme="majorHAnsi" w:cstheme="majorHAnsi"/>
                                <w:sz w:val="20"/>
                                <w:szCs w:val="20"/>
                              </w:rPr>
                            </w:pPr>
                            <w:r w:rsidRPr="00C82B5C">
                              <w:rPr>
                                <w:rFonts w:asciiTheme="majorHAnsi" w:hAnsiTheme="majorHAnsi" w:cstheme="majorHAnsi"/>
                                <w:sz w:val="20"/>
                                <w:szCs w:val="20"/>
                              </w:rPr>
                              <w:t xml:space="preserve">Among the UN agencies engaged in this review UNICEF placed particular emphasis on the fact that some of their strongest and most sustainable development results were achieved through ‘exciting partnerships’ with Thai civil society groups with a long track record and sophisticated capacity, for example, on the </w:t>
                            </w:r>
                            <w:r w:rsidR="00025B26">
                              <w:rPr>
                                <w:rFonts w:asciiTheme="majorHAnsi" w:hAnsiTheme="majorHAnsi" w:cstheme="majorHAnsi"/>
                                <w:sz w:val="20"/>
                                <w:szCs w:val="20"/>
                              </w:rPr>
                              <w:t xml:space="preserve">addressing the priority </w:t>
                            </w:r>
                            <w:r w:rsidRPr="00C82B5C">
                              <w:rPr>
                                <w:rFonts w:asciiTheme="majorHAnsi" w:hAnsiTheme="majorHAnsi" w:cstheme="majorHAnsi"/>
                                <w:sz w:val="20"/>
                                <w:szCs w:val="20"/>
                              </w:rPr>
                              <w:t>issue of migrant detention.</w:t>
                            </w:r>
                          </w:p>
                          <w:p w14:paraId="2E2F19CE" w14:textId="67C02774" w:rsidR="00443B42" w:rsidRPr="00C82B5C" w:rsidRDefault="00443B42" w:rsidP="00C82B5C">
                            <w:pPr>
                              <w:jc w:val="both"/>
                              <w:rPr>
                                <w:rFonts w:asciiTheme="majorHAnsi" w:hAnsiTheme="majorHAnsi" w:cstheme="majorHAnsi"/>
                                <w:sz w:val="20"/>
                                <w:szCs w:val="20"/>
                              </w:rPr>
                            </w:pPr>
                            <w:r>
                              <w:rPr>
                                <w:rFonts w:asciiTheme="majorHAnsi" w:hAnsiTheme="majorHAnsi" w:cstheme="majorHAnsi"/>
                                <w:sz w:val="20"/>
                                <w:szCs w:val="20"/>
                              </w:rPr>
                              <w:t>Similarly, UNAIDS reported working extensively in partnership with young people, civil society and the private sector.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E0E3AB3" id="_x0000_s1030" type="#_x0000_t202" style="position:absolute;left:0;text-align:left;margin-left:0;margin-top:76.6pt;width:225.7pt;height:110.6pt;z-index:25165465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">
                <v:textbox style="mso-fit-shape-to-text:t">
                  <w:txbxContent>
                    <w:p w14:paraId="69471BA8" w14:textId="4882D05A" w:rsidR="00025B26" w:rsidRPr="00025B26" w:rsidRDefault="00C82B5C" w:rsidP="00C82B5C">
                      <w:pPr>
                        <w:jc w:val="both"/>
                        <w:rPr>
                          <w:rFonts w:asciiTheme="majorHAnsi" w:hAnsiTheme="majorHAnsi" w:cstheme="majorHAnsi"/>
                          <w:b/>
                          <w:bCs/>
                          <w:sz w:val="20"/>
                          <w:szCs w:val="20"/>
                        </w:rPr>
                      </w:pPr>
                      <w:r w:rsidRPr="00025B26">
                        <w:rPr>
                          <w:rFonts w:asciiTheme="majorHAnsi" w:hAnsiTheme="majorHAnsi" w:cstheme="majorHAnsi"/>
                          <w:b/>
                          <w:bCs/>
                          <w:sz w:val="20"/>
                          <w:szCs w:val="20"/>
                        </w:rPr>
                        <w:t xml:space="preserve">Box </w:t>
                      </w:r>
                      <w:r w:rsidR="00784E36">
                        <w:rPr>
                          <w:rFonts w:asciiTheme="majorHAnsi" w:hAnsiTheme="majorHAnsi" w:cstheme="majorHAnsi"/>
                          <w:b/>
                          <w:bCs/>
                          <w:sz w:val="20"/>
                          <w:szCs w:val="20"/>
                        </w:rPr>
                        <w:t>5</w:t>
                      </w:r>
                      <w:r w:rsidRPr="00025B26">
                        <w:rPr>
                          <w:rFonts w:asciiTheme="majorHAnsi" w:hAnsiTheme="majorHAnsi" w:cstheme="majorHAnsi"/>
                          <w:b/>
                          <w:bCs/>
                          <w:sz w:val="20"/>
                          <w:szCs w:val="20"/>
                        </w:rPr>
                        <w:t xml:space="preserve">. </w:t>
                      </w:r>
                      <w:r w:rsidR="00025B26" w:rsidRPr="00025B26">
                        <w:rPr>
                          <w:rFonts w:asciiTheme="majorHAnsi" w:hAnsiTheme="majorHAnsi" w:cstheme="majorHAnsi"/>
                          <w:b/>
                          <w:bCs/>
                          <w:sz w:val="20"/>
                          <w:szCs w:val="20"/>
                        </w:rPr>
                        <w:t>Exciting and dynamic partnerships exist in Thailand between the UN and Civil Society.</w:t>
                      </w:r>
                    </w:p>
                    <w:p w14:paraId="121723C4" w14:textId="2DFF1756" w:rsidR="00C82B5C" w:rsidRDefault="00C82B5C" w:rsidP="00C82B5C">
                      <w:pPr>
                        <w:jc w:val="both"/>
                        <w:rPr>
                          <w:rFonts w:asciiTheme="majorHAnsi" w:hAnsiTheme="majorHAnsi" w:cstheme="majorHAnsi"/>
                          <w:sz w:val="20"/>
                          <w:szCs w:val="20"/>
                        </w:rPr>
                      </w:pPr>
                      <w:r w:rsidRPr="00C82B5C">
                        <w:rPr>
                          <w:rFonts w:asciiTheme="majorHAnsi" w:hAnsiTheme="majorHAnsi" w:cstheme="majorHAnsi"/>
                          <w:sz w:val="20"/>
                          <w:szCs w:val="20"/>
                        </w:rPr>
                        <w:t xml:space="preserve">Among the UN agencies engaged in this review UNICEF placed particular emphasis on the fact that some of their strongest and most sustainable development results were achieved through ‘exciting partnerships’ with Thai civil society groups with a long track record and sophisticated capacity, for example, on the </w:t>
                      </w:r>
                      <w:r w:rsidR="00025B26">
                        <w:rPr>
                          <w:rFonts w:asciiTheme="majorHAnsi" w:hAnsiTheme="majorHAnsi" w:cstheme="majorHAnsi"/>
                          <w:sz w:val="20"/>
                          <w:szCs w:val="20"/>
                        </w:rPr>
                        <w:t xml:space="preserve">addressing the priority </w:t>
                      </w:r>
                      <w:r w:rsidRPr="00C82B5C">
                        <w:rPr>
                          <w:rFonts w:asciiTheme="majorHAnsi" w:hAnsiTheme="majorHAnsi" w:cstheme="majorHAnsi"/>
                          <w:sz w:val="20"/>
                          <w:szCs w:val="20"/>
                        </w:rPr>
                        <w:t>issue of migrant detention.</w:t>
                      </w:r>
                    </w:p>
                    <w:p w14:paraId="2E2F19CE" w14:textId="67C02774" w:rsidR="00443B42" w:rsidRPr="00C82B5C" w:rsidRDefault="00443B42" w:rsidP="00C82B5C">
                      <w:pPr>
                        <w:jc w:val="both"/>
                        <w:rPr>
                          <w:rFonts w:asciiTheme="majorHAnsi" w:hAnsiTheme="majorHAnsi" w:cstheme="majorHAnsi"/>
                          <w:sz w:val="20"/>
                          <w:szCs w:val="20"/>
                        </w:rPr>
                      </w:pPr>
                      <w:r>
                        <w:rPr>
                          <w:rFonts w:asciiTheme="majorHAnsi" w:hAnsiTheme="majorHAnsi" w:cstheme="majorHAnsi"/>
                          <w:sz w:val="20"/>
                          <w:szCs w:val="20"/>
                        </w:rPr>
                        <w:t>Similarly, UNAIDS reported working extensively in partnership with young people, civil society and the private sector.</w:t>
                      </w:r>
                    </w:p>
                  </w:txbxContent>
                </v:textbox>
                <w10:wrap type="square" anchorx="margin"/>
              </v:shape>
            </w:pict>
          </mc:Fallback>
        </mc:AlternateContent>
      </w:r>
      <w:r w:rsidR="00F5312F" w:rsidRPr="00056D2F">
        <w:rPr>
          <w:rFonts w:asciiTheme="majorHAnsi" w:hAnsiTheme="majorHAnsi" w:cstheme="majorHAnsi"/>
          <w:bCs/>
          <w:sz w:val="22"/>
          <w:szCs w:val="22"/>
        </w:rPr>
        <w:t xml:space="preserve">The partnership model </w:t>
      </w:r>
      <w:r w:rsidR="00784E36" w:rsidRPr="00056D2F">
        <w:rPr>
          <w:rFonts w:asciiTheme="majorHAnsi" w:hAnsiTheme="majorHAnsi" w:cstheme="majorHAnsi"/>
          <w:bCs/>
          <w:sz w:val="22"/>
          <w:szCs w:val="22"/>
        </w:rPr>
        <w:t xml:space="preserve">being pursued by the UN in Thailand can be </w:t>
      </w:r>
      <w:r w:rsidR="00F5312F" w:rsidRPr="00056D2F">
        <w:rPr>
          <w:rFonts w:asciiTheme="majorHAnsi" w:hAnsiTheme="majorHAnsi" w:cstheme="majorHAnsi"/>
          <w:bCs/>
          <w:sz w:val="22"/>
          <w:szCs w:val="22"/>
        </w:rPr>
        <w:t xml:space="preserve">regarded as ‘effective’ in contributing to the </w:t>
      </w:r>
      <w:r w:rsidR="00784E36" w:rsidRPr="00056D2F">
        <w:rPr>
          <w:rFonts w:asciiTheme="majorHAnsi" w:hAnsiTheme="majorHAnsi" w:cstheme="majorHAnsi"/>
          <w:bCs/>
          <w:sz w:val="22"/>
          <w:szCs w:val="22"/>
        </w:rPr>
        <w:t xml:space="preserve">UNPAF </w:t>
      </w:r>
      <w:r w:rsidR="00F5312F" w:rsidRPr="00056D2F">
        <w:rPr>
          <w:rFonts w:asciiTheme="majorHAnsi" w:hAnsiTheme="majorHAnsi" w:cstheme="majorHAnsi"/>
          <w:bCs/>
          <w:sz w:val="22"/>
          <w:szCs w:val="22"/>
        </w:rPr>
        <w:t>outcome</w:t>
      </w:r>
      <w:r w:rsidR="00784E36" w:rsidRPr="00056D2F">
        <w:rPr>
          <w:rFonts w:asciiTheme="majorHAnsi" w:hAnsiTheme="majorHAnsi" w:cstheme="majorHAnsi"/>
          <w:bCs/>
          <w:sz w:val="22"/>
          <w:szCs w:val="22"/>
        </w:rPr>
        <w:t>s</w:t>
      </w:r>
      <w:r w:rsidR="00B204CA" w:rsidRPr="00056D2F">
        <w:rPr>
          <w:rFonts w:asciiTheme="majorHAnsi" w:hAnsiTheme="majorHAnsi" w:cstheme="majorHAnsi"/>
          <w:bCs/>
          <w:sz w:val="22"/>
          <w:szCs w:val="22"/>
        </w:rPr>
        <w:t xml:space="preserve"> and SDGs. </w:t>
      </w:r>
      <w:r w:rsidR="00784E36" w:rsidRPr="00056D2F">
        <w:rPr>
          <w:rFonts w:asciiTheme="majorHAnsi" w:hAnsiTheme="majorHAnsi" w:cstheme="majorHAnsi"/>
          <w:bCs/>
          <w:sz w:val="22"/>
          <w:szCs w:val="22"/>
        </w:rPr>
        <w:t xml:space="preserve">For example, it is evident that </w:t>
      </w:r>
      <w:r w:rsidR="00784E36" w:rsidRPr="00056D2F">
        <w:rPr>
          <w:rFonts w:asciiTheme="majorHAnsi" w:hAnsiTheme="majorHAnsi" w:cstheme="majorHAnsi"/>
          <w:sz w:val="22"/>
          <w:szCs w:val="22"/>
        </w:rPr>
        <w:t xml:space="preserve">UN agencies are in a dynamic partnership with young people across a number of fronts, including education, social protection, health, LGBTI, migration, disability, climate change, human rights, entrepreneurism, and as champions for the SDGs. In this respect it should be noted that feedback from the SDG Youth Panel revealed that the language of the UN is often inaccessible and that the platforms created for young people’s engagement in the SDG are not sufficiently ‘youth friendly’. Furthermore, </w:t>
      </w:r>
      <w:r w:rsidR="00784E36" w:rsidRPr="00056D2F">
        <w:rPr>
          <w:rFonts w:asciiTheme="majorHAnsi" w:hAnsiTheme="majorHAnsi" w:cstheme="majorHAnsi"/>
          <w:bCs/>
          <w:sz w:val="22"/>
          <w:szCs w:val="22"/>
        </w:rPr>
        <w:t>in terms of the breadth of the UNPAF and its operational plan, there was a sense among a number of the participants in this review that more could be done in the next iteration to provide a more effective outreach mechanism for engaging stakeholders at the sub-national level.</w:t>
      </w:r>
    </w:p>
    <w:p w14:paraId="11F8F720" w14:textId="2BA61210" w:rsidR="00784E36" w:rsidRPr="00056D2F" w:rsidRDefault="00784E36" w:rsidP="00784E36">
      <w:pPr>
        <w:shd w:val="clear" w:color="auto" w:fill="FFFFFF"/>
        <w:jc w:val="both"/>
        <w:rPr>
          <w:rFonts w:asciiTheme="majorHAnsi" w:hAnsiTheme="majorHAnsi" w:cstheme="majorHAnsi"/>
          <w:sz w:val="22"/>
          <w:szCs w:val="22"/>
        </w:rPr>
      </w:pPr>
    </w:p>
    <w:p w14:paraId="6F1FF26C" w14:textId="4E9A95F3" w:rsidR="0067187E" w:rsidRPr="00056D2F" w:rsidRDefault="00784E36" w:rsidP="001A598B">
      <w:pPr>
        <w:shd w:val="clear" w:color="auto" w:fill="FFFFFF"/>
        <w:jc w:val="both"/>
        <w:rPr>
          <w:rFonts w:asciiTheme="majorHAnsi" w:hAnsiTheme="majorHAnsi" w:cstheme="majorHAnsi"/>
          <w:bCs/>
          <w:sz w:val="22"/>
          <w:szCs w:val="22"/>
        </w:rPr>
      </w:pPr>
      <w:r w:rsidRPr="00056D2F">
        <w:rPr>
          <w:rFonts w:asciiTheme="majorHAnsi" w:hAnsiTheme="majorHAnsi" w:cstheme="majorHAnsi"/>
          <w:noProof/>
          <w:sz w:val="22"/>
          <w:szCs w:val="22"/>
        </w:rPr>
        <w:lastRenderedPageBreak/>
        <mc:AlternateContent>
          <mc:Choice Requires="wps">
            <w:drawing>
              <wp:anchor distT="45720" distB="45720" distL="114300" distR="114300" simplePos="0" relativeHeight="251675136" behindDoc="0" locked="0" layoutInCell="1" allowOverlap="1" wp14:anchorId="5083668C" wp14:editId="46F00B12">
                <wp:simplePos x="0" y="0"/>
                <wp:positionH relativeFrom="margin">
                  <wp:align>right</wp:align>
                </wp:positionH>
                <wp:positionV relativeFrom="paragraph">
                  <wp:posOffset>451048</wp:posOffset>
                </wp:positionV>
                <wp:extent cx="5372100" cy="1511935"/>
                <wp:effectExtent l="0" t="0" r="19050" b="1206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1511935"/>
                        </a:xfrm>
                        <a:prstGeom prst="rect">
                          <a:avLst/>
                        </a:prstGeom>
                        <a:solidFill>
                          <a:srgbClr val="FFFFFF"/>
                        </a:solidFill>
                        <a:ln w="9525">
                          <a:solidFill>
                            <a:srgbClr val="000000"/>
                          </a:solidFill>
                          <a:miter lim="800000"/>
                          <a:headEnd/>
                          <a:tailEnd/>
                        </a:ln>
                      </wps:spPr>
                      <wps:txbx>
                        <w:txbxContent>
                          <w:p w14:paraId="0A2C2341" w14:textId="031B0592" w:rsidR="0031267E" w:rsidRPr="0031267E" w:rsidRDefault="0031267E" w:rsidP="0031267E">
                            <w:pPr>
                              <w:jc w:val="both"/>
                              <w:rPr>
                                <w:rFonts w:asciiTheme="majorHAnsi" w:hAnsiTheme="majorHAnsi" w:cstheme="majorHAnsi"/>
                                <w:b/>
                                <w:bCs/>
                                <w:sz w:val="20"/>
                                <w:szCs w:val="20"/>
                              </w:rPr>
                            </w:pPr>
                            <w:r w:rsidRPr="0031267E">
                              <w:rPr>
                                <w:rFonts w:asciiTheme="majorHAnsi" w:hAnsiTheme="majorHAnsi" w:cstheme="majorHAnsi"/>
                                <w:b/>
                                <w:bCs/>
                                <w:sz w:val="20"/>
                                <w:szCs w:val="20"/>
                              </w:rPr>
                              <w:t xml:space="preserve">Box </w:t>
                            </w:r>
                            <w:r w:rsidR="00784E36">
                              <w:rPr>
                                <w:rFonts w:asciiTheme="majorHAnsi" w:hAnsiTheme="majorHAnsi" w:cstheme="majorHAnsi"/>
                                <w:b/>
                                <w:bCs/>
                                <w:sz w:val="20"/>
                                <w:szCs w:val="20"/>
                              </w:rPr>
                              <w:t>6</w:t>
                            </w:r>
                            <w:r w:rsidRPr="0031267E">
                              <w:rPr>
                                <w:rFonts w:asciiTheme="majorHAnsi" w:hAnsiTheme="majorHAnsi" w:cstheme="majorHAnsi"/>
                                <w:b/>
                                <w:bCs/>
                                <w:sz w:val="20"/>
                                <w:szCs w:val="20"/>
                              </w:rPr>
                              <w:t xml:space="preserve">. </w:t>
                            </w:r>
                            <w:r w:rsidR="00D66813">
                              <w:rPr>
                                <w:rFonts w:asciiTheme="majorHAnsi" w:hAnsiTheme="majorHAnsi" w:cstheme="majorHAnsi"/>
                                <w:b/>
                                <w:bCs/>
                                <w:sz w:val="20"/>
                                <w:szCs w:val="20"/>
                              </w:rPr>
                              <w:t xml:space="preserve">Partnership Working and the </w:t>
                            </w:r>
                            <w:r w:rsidRPr="0031267E">
                              <w:rPr>
                                <w:rFonts w:asciiTheme="majorHAnsi" w:hAnsiTheme="majorHAnsi" w:cstheme="majorHAnsi"/>
                                <w:b/>
                                <w:bCs/>
                                <w:sz w:val="20"/>
                                <w:szCs w:val="20"/>
                              </w:rPr>
                              <w:t xml:space="preserve">UN Joint Programme </w:t>
                            </w:r>
                            <w:r w:rsidR="00D66813">
                              <w:rPr>
                                <w:rFonts w:asciiTheme="majorHAnsi" w:hAnsiTheme="majorHAnsi" w:cstheme="majorHAnsi"/>
                                <w:b/>
                                <w:bCs/>
                                <w:sz w:val="20"/>
                                <w:szCs w:val="20"/>
                              </w:rPr>
                              <w:t xml:space="preserve">in the </w:t>
                            </w:r>
                            <w:r w:rsidRPr="0031267E">
                              <w:rPr>
                                <w:rFonts w:asciiTheme="majorHAnsi" w:hAnsiTheme="majorHAnsi" w:cstheme="majorHAnsi"/>
                                <w:b/>
                                <w:bCs/>
                                <w:sz w:val="20"/>
                                <w:szCs w:val="20"/>
                              </w:rPr>
                              <w:t>Social Protection</w:t>
                            </w:r>
                            <w:r w:rsidR="00D66813">
                              <w:rPr>
                                <w:rFonts w:asciiTheme="majorHAnsi" w:hAnsiTheme="majorHAnsi" w:cstheme="majorHAnsi"/>
                                <w:b/>
                                <w:bCs/>
                                <w:sz w:val="20"/>
                                <w:szCs w:val="20"/>
                              </w:rPr>
                              <w:t xml:space="preserve"> Sector</w:t>
                            </w:r>
                            <w:r w:rsidRPr="0031267E">
                              <w:rPr>
                                <w:rFonts w:asciiTheme="majorHAnsi" w:hAnsiTheme="majorHAnsi" w:cstheme="majorHAnsi"/>
                                <w:b/>
                                <w:bCs/>
                                <w:sz w:val="20"/>
                                <w:szCs w:val="20"/>
                              </w:rPr>
                              <w:t>.</w:t>
                            </w:r>
                          </w:p>
                          <w:p w14:paraId="6377F8B6" w14:textId="3AEB8AEA" w:rsidR="0031267E" w:rsidRPr="0031267E" w:rsidRDefault="0031267E" w:rsidP="0031267E">
                            <w:pPr>
                              <w:jc w:val="both"/>
                              <w:rPr>
                                <w:rFonts w:asciiTheme="majorHAnsi" w:hAnsiTheme="majorHAnsi" w:cstheme="majorHAnsi"/>
                                <w:sz w:val="20"/>
                                <w:szCs w:val="20"/>
                              </w:rPr>
                            </w:pPr>
                            <w:r>
                              <w:rPr>
                                <w:rFonts w:asciiTheme="majorHAnsi" w:hAnsiTheme="majorHAnsi" w:cstheme="majorHAnsi"/>
                                <w:sz w:val="20"/>
                                <w:szCs w:val="20"/>
                              </w:rPr>
                              <w:t xml:space="preserve">The UN </w:t>
                            </w:r>
                            <w:r w:rsidRPr="0031267E">
                              <w:rPr>
                                <w:rFonts w:asciiTheme="majorHAnsi" w:hAnsiTheme="majorHAnsi" w:cstheme="majorHAnsi"/>
                                <w:sz w:val="20"/>
                                <w:szCs w:val="20"/>
                              </w:rPr>
                              <w:t>joint programme entails a social protection diagnostic review and includes related studies, including a mapping and vulnerability analysis report. LNOB populations affected by the study include migrant and domestic workers, women – including pregnant women and pensioners. The programme is founded on close collaboration between a number of UN agencies (ILO, UNICEF, UN Women and IOM</w:t>
                            </w:r>
                            <w:r w:rsidR="00C84388">
                              <w:rPr>
                                <w:rFonts w:asciiTheme="majorHAnsi" w:hAnsiTheme="majorHAnsi" w:cstheme="majorHAnsi"/>
                                <w:sz w:val="20"/>
                                <w:szCs w:val="20"/>
                              </w:rPr>
                              <w:t xml:space="preserve">) </w:t>
                            </w:r>
                            <w:r w:rsidRPr="0031267E">
                              <w:rPr>
                                <w:rFonts w:asciiTheme="majorHAnsi" w:hAnsiTheme="majorHAnsi" w:cstheme="majorHAnsi"/>
                                <w:sz w:val="20"/>
                                <w:szCs w:val="20"/>
                              </w:rPr>
                              <w:t xml:space="preserve">who secured financing from the SDGs Joint Fund). The programme enjoys a long-standing collaboration with a range of Government and non-governmental partners. In addition to detailed analysis the programme has also enabled integrated policy advice and positioned the UN in terms of joint advocacy.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3668C" id="_x0000_s1031" type="#_x0000_t202" style="position:absolute;left:0;text-align:left;margin-left:371.8pt;margin-top:35.5pt;width:423pt;height:119.05pt;z-index:2516751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">
                <v:textbox>
                  <w:txbxContent>
                    <w:p w14:paraId="0A2C2341" w14:textId="031B0592" w:rsidR="0031267E" w:rsidRPr="0031267E" w:rsidRDefault="0031267E" w:rsidP="0031267E">
                      <w:pPr>
                        <w:jc w:val="both"/>
                        <w:rPr>
                          <w:rFonts w:asciiTheme="majorHAnsi" w:hAnsiTheme="majorHAnsi" w:cstheme="majorHAnsi"/>
                          <w:b/>
                          <w:bCs/>
                          <w:sz w:val="20"/>
                          <w:szCs w:val="20"/>
                        </w:rPr>
                      </w:pPr>
                      <w:r w:rsidRPr="0031267E">
                        <w:rPr>
                          <w:rFonts w:asciiTheme="majorHAnsi" w:hAnsiTheme="majorHAnsi" w:cstheme="majorHAnsi"/>
                          <w:b/>
                          <w:bCs/>
                          <w:sz w:val="20"/>
                          <w:szCs w:val="20"/>
                        </w:rPr>
                        <w:t xml:space="preserve">Box </w:t>
                      </w:r>
                      <w:r w:rsidR="00784E36">
                        <w:rPr>
                          <w:rFonts w:asciiTheme="majorHAnsi" w:hAnsiTheme="majorHAnsi" w:cstheme="majorHAnsi"/>
                          <w:b/>
                          <w:bCs/>
                          <w:sz w:val="20"/>
                          <w:szCs w:val="20"/>
                        </w:rPr>
                        <w:t>6</w:t>
                      </w:r>
                      <w:r w:rsidRPr="0031267E">
                        <w:rPr>
                          <w:rFonts w:asciiTheme="majorHAnsi" w:hAnsiTheme="majorHAnsi" w:cstheme="majorHAnsi"/>
                          <w:b/>
                          <w:bCs/>
                          <w:sz w:val="20"/>
                          <w:szCs w:val="20"/>
                        </w:rPr>
                        <w:t xml:space="preserve">. </w:t>
                      </w:r>
                      <w:r w:rsidR="00D66813">
                        <w:rPr>
                          <w:rFonts w:asciiTheme="majorHAnsi" w:hAnsiTheme="majorHAnsi" w:cstheme="majorHAnsi"/>
                          <w:b/>
                          <w:bCs/>
                          <w:sz w:val="20"/>
                          <w:szCs w:val="20"/>
                        </w:rPr>
                        <w:t xml:space="preserve">Partnership Working and the </w:t>
                      </w:r>
                      <w:r w:rsidRPr="0031267E">
                        <w:rPr>
                          <w:rFonts w:asciiTheme="majorHAnsi" w:hAnsiTheme="majorHAnsi" w:cstheme="majorHAnsi"/>
                          <w:b/>
                          <w:bCs/>
                          <w:sz w:val="20"/>
                          <w:szCs w:val="20"/>
                        </w:rPr>
                        <w:t xml:space="preserve">UN Joint Programme </w:t>
                      </w:r>
                      <w:r w:rsidR="00D66813">
                        <w:rPr>
                          <w:rFonts w:asciiTheme="majorHAnsi" w:hAnsiTheme="majorHAnsi" w:cstheme="majorHAnsi"/>
                          <w:b/>
                          <w:bCs/>
                          <w:sz w:val="20"/>
                          <w:szCs w:val="20"/>
                        </w:rPr>
                        <w:t xml:space="preserve">in the </w:t>
                      </w:r>
                      <w:r w:rsidRPr="0031267E">
                        <w:rPr>
                          <w:rFonts w:asciiTheme="majorHAnsi" w:hAnsiTheme="majorHAnsi" w:cstheme="majorHAnsi"/>
                          <w:b/>
                          <w:bCs/>
                          <w:sz w:val="20"/>
                          <w:szCs w:val="20"/>
                        </w:rPr>
                        <w:t>Social Protection</w:t>
                      </w:r>
                      <w:r w:rsidR="00D66813">
                        <w:rPr>
                          <w:rFonts w:asciiTheme="majorHAnsi" w:hAnsiTheme="majorHAnsi" w:cstheme="majorHAnsi"/>
                          <w:b/>
                          <w:bCs/>
                          <w:sz w:val="20"/>
                          <w:szCs w:val="20"/>
                        </w:rPr>
                        <w:t xml:space="preserve"> Sector</w:t>
                      </w:r>
                      <w:r w:rsidRPr="0031267E">
                        <w:rPr>
                          <w:rFonts w:asciiTheme="majorHAnsi" w:hAnsiTheme="majorHAnsi" w:cstheme="majorHAnsi"/>
                          <w:b/>
                          <w:bCs/>
                          <w:sz w:val="20"/>
                          <w:szCs w:val="20"/>
                        </w:rPr>
                        <w:t>.</w:t>
                      </w:r>
                    </w:p>
                    <w:p w14:paraId="6377F8B6" w14:textId="3AEB8AEA" w:rsidR="0031267E" w:rsidRPr="0031267E" w:rsidRDefault="0031267E" w:rsidP="0031267E">
                      <w:pPr>
                        <w:jc w:val="both"/>
                        <w:rPr>
                          <w:rFonts w:asciiTheme="majorHAnsi" w:hAnsiTheme="majorHAnsi" w:cstheme="majorHAnsi"/>
                          <w:sz w:val="20"/>
                          <w:szCs w:val="20"/>
                        </w:rPr>
                      </w:pPr>
                      <w:r>
                        <w:rPr>
                          <w:rFonts w:asciiTheme="majorHAnsi" w:hAnsiTheme="majorHAnsi" w:cstheme="majorHAnsi"/>
                          <w:sz w:val="20"/>
                          <w:szCs w:val="20"/>
                        </w:rPr>
                        <w:t xml:space="preserve">The UN </w:t>
                      </w:r>
                      <w:r w:rsidRPr="0031267E">
                        <w:rPr>
                          <w:rFonts w:asciiTheme="majorHAnsi" w:hAnsiTheme="majorHAnsi" w:cstheme="majorHAnsi"/>
                          <w:sz w:val="20"/>
                          <w:szCs w:val="20"/>
                        </w:rPr>
                        <w:t>joint programme entails a social protection diagnostic review and includes related studies, including a mapping and vulnerability analysis report. LNOB populations affected by the study include migrant and domestic workers, women – including pregnant women and pensioners. The programme is founded on close collaboration between a number of UN agencies (ILO, UNICEF, UN Women and IOM</w:t>
                      </w:r>
                      <w:r w:rsidR="00C84388">
                        <w:rPr>
                          <w:rFonts w:asciiTheme="majorHAnsi" w:hAnsiTheme="majorHAnsi" w:cstheme="majorHAnsi"/>
                          <w:sz w:val="20"/>
                          <w:szCs w:val="20"/>
                        </w:rPr>
                        <w:t xml:space="preserve">) </w:t>
                      </w:r>
                      <w:r w:rsidRPr="0031267E">
                        <w:rPr>
                          <w:rFonts w:asciiTheme="majorHAnsi" w:hAnsiTheme="majorHAnsi" w:cstheme="majorHAnsi"/>
                          <w:sz w:val="20"/>
                          <w:szCs w:val="20"/>
                        </w:rPr>
                        <w:t xml:space="preserve">who secured financing from the SDGs Joint Fund). The programme enjoys a long-standing collaboration with a range of Government and non-governmental partners. In addition to detailed analysis the programme has also enabled integrated policy advice and positioned the UN in terms of joint advocacy.   </w:t>
                      </w:r>
                    </w:p>
                  </w:txbxContent>
                </v:textbox>
                <w10:wrap type="square" anchorx="margin"/>
              </v:shape>
            </w:pict>
          </mc:Fallback>
        </mc:AlternateContent>
      </w:r>
      <w:r w:rsidRPr="00056D2F">
        <w:rPr>
          <w:rFonts w:asciiTheme="majorHAnsi" w:hAnsiTheme="majorHAnsi" w:cstheme="majorHAnsi"/>
          <w:sz w:val="22"/>
          <w:szCs w:val="22"/>
        </w:rPr>
        <w:t>One of the most impressive examples of partnership working and UN Joint programming that also accords with the objective of LNOB is in the social protection sector – see box 6 below.</w:t>
      </w:r>
      <w:bookmarkStart w:id="7" w:name="_Toc70146318"/>
    </w:p>
    <w:p w14:paraId="2DF7B5B5" w14:textId="6D0FDC8B" w:rsidR="000B53ED" w:rsidRPr="00056D2F" w:rsidRDefault="000B53ED" w:rsidP="001A598B">
      <w:pPr>
        <w:shd w:val="clear" w:color="auto" w:fill="FFFFFF"/>
        <w:jc w:val="both"/>
        <w:rPr>
          <w:rFonts w:asciiTheme="majorHAnsi" w:hAnsiTheme="majorHAnsi" w:cstheme="majorHAnsi"/>
          <w:sz w:val="22"/>
          <w:szCs w:val="22"/>
          <w:lang w:val="en-US"/>
        </w:rPr>
      </w:pPr>
    </w:p>
    <w:p w14:paraId="148CAC3F" w14:textId="21E7C48C" w:rsidR="000F1F6E" w:rsidRPr="00056D2F" w:rsidRDefault="000F1F6E" w:rsidP="00770CA8">
      <w:pPr>
        <w:pStyle w:val="Heading1"/>
        <w:rPr>
          <w:b/>
          <w:bCs/>
          <w:color w:val="auto"/>
        </w:rPr>
      </w:pPr>
      <w:bookmarkStart w:id="8" w:name="_Toc85716823"/>
      <w:r w:rsidRPr="00056D2F">
        <w:rPr>
          <w:b/>
          <w:bCs/>
          <w:color w:val="auto"/>
        </w:rPr>
        <w:t>Lessons Learned</w:t>
      </w:r>
      <w:bookmarkEnd w:id="8"/>
    </w:p>
    <w:p w14:paraId="09C283F1" w14:textId="064C7A64" w:rsidR="00744BA8" w:rsidRPr="00056D2F" w:rsidRDefault="00744BA8" w:rsidP="001A598B">
      <w:pPr>
        <w:shd w:val="clear" w:color="auto" w:fill="FFFFFF"/>
        <w:jc w:val="both"/>
        <w:rPr>
          <w:rFonts w:asciiTheme="majorHAnsi" w:hAnsiTheme="majorHAnsi" w:cstheme="majorHAnsi"/>
          <w:b/>
          <w:bCs/>
          <w:sz w:val="22"/>
          <w:szCs w:val="22"/>
          <w:lang w:val="en-US"/>
        </w:rPr>
      </w:pPr>
    </w:p>
    <w:p w14:paraId="054B5177" w14:textId="087BEF59" w:rsidR="003A1C42" w:rsidRPr="00056D2F" w:rsidRDefault="0072299D" w:rsidP="003A1C42">
      <w:pPr>
        <w:pStyle w:val="ListParagraph"/>
        <w:numPr>
          <w:ilvl w:val="0"/>
          <w:numId w:val="56"/>
        </w:numPr>
        <w:jc w:val="both"/>
        <w:rPr>
          <w:rFonts w:asciiTheme="majorHAnsi" w:hAnsiTheme="majorHAnsi" w:cstheme="majorHAnsi"/>
          <w:bCs/>
          <w:iCs/>
          <w:sz w:val="22"/>
          <w:szCs w:val="22"/>
        </w:rPr>
      </w:pPr>
      <w:r w:rsidRPr="00056D2F">
        <w:rPr>
          <w:rFonts w:asciiTheme="majorHAnsi" w:hAnsiTheme="majorHAnsi" w:cstheme="majorHAnsi"/>
          <w:b/>
          <w:iCs/>
          <w:sz w:val="22"/>
          <w:szCs w:val="22"/>
        </w:rPr>
        <w:t>Whilst t</w:t>
      </w:r>
      <w:r w:rsidR="009B01F7" w:rsidRPr="00056D2F">
        <w:rPr>
          <w:rFonts w:asciiTheme="majorHAnsi" w:hAnsiTheme="majorHAnsi" w:cstheme="majorHAnsi"/>
          <w:b/>
          <w:iCs/>
          <w:sz w:val="22"/>
          <w:szCs w:val="22"/>
        </w:rPr>
        <w:t>he UNPAF</w:t>
      </w:r>
      <w:r w:rsidRPr="00056D2F">
        <w:rPr>
          <w:rFonts w:asciiTheme="majorHAnsi" w:hAnsiTheme="majorHAnsi" w:cstheme="majorHAnsi"/>
          <w:b/>
          <w:iCs/>
          <w:sz w:val="22"/>
          <w:szCs w:val="22"/>
        </w:rPr>
        <w:t xml:space="preserve">, as the </w:t>
      </w:r>
      <w:r w:rsidR="009B01F7" w:rsidRPr="00056D2F">
        <w:rPr>
          <w:rFonts w:asciiTheme="majorHAnsi" w:hAnsiTheme="majorHAnsi" w:cstheme="majorHAnsi"/>
          <w:b/>
          <w:iCs/>
          <w:sz w:val="22"/>
          <w:szCs w:val="22"/>
        </w:rPr>
        <w:t xml:space="preserve">over-arching development framework for cooperation between the UN and the Government of Thailand was fit for purpose, </w:t>
      </w:r>
      <w:r w:rsidR="00BD6A7C" w:rsidRPr="00056D2F">
        <w:rPr>
          <w:rFonts w:asciiTheme="majorHAnsi" w:hAnsiTheme="majorHAnsi" w:cstheme="majorHAnsi"/>
          <w:b/>
          <w:iCs/>
          <w:sz w:val="22"/>
          <w:szCs w:val="22"/>
        </w:rPr>
        <w:t xml:space="preserve">although </w:t>
      </w:r>
      <w:r w:rsidR="003A1C42" w:rsidRPr="00056D2F">
        <w:rPr>
          <w:rFonts w:asciiTheme="majorHAnsi" w:hAnsiTheme="majorHAnsi" w:cstheme="majorHAnsi"/>
          <w:b/>
          <w:iCs/>
          <w:sz w:val="22"/>
          <w:szCs w:val="22"/>
        </w:rPr>
        <w:t xml:space="preserve">it was not ultimately utilized as a strategic operating document by the UNCT or its members, and </w:t>
      </w:r>
      <w:r w:rsidR="009B01F7" w:rsidRPr="00056D2F">
        <w:rPr>
          <w:rFonts w:asciiTheme="majorHAnsi" w:hAnsiTheme="majorHAnsi" w:cstheme="majorHAnsi"/>
          <w:b/>
          <w:iCs/>
          <w:sz w:val="22"/>
          <w:szCs w:val="22"/>
        </w:rPr>
        <w:t xml:space="preserve">the results framework associated with it was </w:t>
      </w:r>
      <w:r w:rsidR="00C42D03" w:rsidRPr="00056D2F">
        <w:rPr>
          <w:rFonts w:asciiTheme="majorHAnsi" w:hAnsiTheme="majorHAnsi" w:cstheme="majorHAnsi"/>
          <w:b/>
          <w:iCs/>
          <w:sz w:val="22"/>
          <w:szCs w:val="22"/>
        </w:rPr>
        <w:t>not sufficiently robust</w:t>
      </w:r>
      <w:r w:rsidR="009B01F7" w:rsidRPr="00056D2F">
        <w:rPr>
          <w:rFonts w:asciiTheme="majorHAnsi" w:hAnsiTheme="majorHAnsi" w:cstheme="majorHAnsi"/>
          <w:b/>
          <w:iCs/>
          <w:sz w:val="22"/>
          <w:szCs w:val="22"/>
        </w:rPr>
        <w:t>.</w:t>
      </w:r>
      <w:r w:rsidR="009B01F7" w:rsidRPr="00056D2F">
        <w:rPr>
          <w:rFonts w:asciiTheme="majorHAnsi" w:hAnsiTheme="majorHAnsi" w:cstheme="majorHAnsi"/>
          <w:bCs/>
          <w:iCs/>
          <w:sz w:val="22"/>
          <w:szCs w:val="22"/>
        </w:rPr>
        <w:t xml:space="preserve"> </w:t>
      </w:r>
    </w:p>
    <w:p w14:paraId="776353AD" w14:textId="77777777" w:rsidR="003A1C42" w:rsidRPr="00056D2F" w:rsidRDefault="003A1C42" w:rsidP="003A1C42">
      <w:pPr>
        <w:jc w:val="both"/>
        <w:rPr>
          <w:rFonts w:asciiTheme="majorHAnsi" w:hAnsiTheme="majorHAnsi" w:cstheme="majorHAnsi"/>
          <w:bCs/>
          <w:iCs/>
          <w:sz w:val="22"/>
          <w:szCs w:val="22"/>
        </w:rPr>
      </w:pPr>
    </w:p>
    <w:p w14:paraId="43EE25E2" w14:textId="0D0DF5DC" w:rsidR="004A01F5" w:rsidRPr="00056D2F" w:rsidRDefault="009B01F7" w:rsidP="003A1C42">
      <w:pPr>
        <w:jc w:val="both"/>
        <w:rPr>
          <w:rFonts w:asciiTheme="majorHAnsi" w:hAnsiTheme="majorHAnsi" w:cstheme="majorHAnsi"/>
          <w:bCs/>
          <w:iCs/>
          <w:sz w:val="22"/>
          <w:szCs w:val="22"/>
        </w:rPr>
      </w:pPr>
      <w:r w:rsidRPr="00056D2F">
        <w:rPr>
          <w:rFonts w:asciiTheme="majorHAnsi" w:hAnsiTheme="majorHAnsi" w:cstheme="majorHAnsi"/>
          <w:bCs/>
          <w:iCs/>
          <w:sz w:val="22"/>
          <w:szCs w:val="22"/>
        </w:rPr>
        <w:t xml:space="preserve">This did not prevent or detract </w:t>
      </w:r>
      <w:r w:rsidR="0072299D" w:rsidRPr="00056D2F">
        <w:rPr>
          <w:rFonts w:asciiTheme="majorHAnsi" w:hAnsiTheme="majorHAnsi" w:cstheme="majorHAnsi"/>
          <w:bCs/>
          <w:iCs/>
          <w:sz w:val="22"/>
          <w:szCs w:val="22"/>
        </w:rPr>
        <w:t xml:space="preserve">from UNPAF </w:t>
      </w:r>
      <w:r w:rsidR="004459EB" w:rsidRPr="00056D2F">
        <w:rPr>
          <w:rFonts w:asciiTheme="majorHAnsi" w:hAnsiTheme="majorHAnsi" w:cstheme="majorHAnsi"/>
          <w:bCs/>
          <w:iCs/>
          <w:sz w:val="22"/>
          <w:szCs w:val="22"/>
        </w:rPr>
        <w:t xml:space="preserve">results, </w:t>
      </w:r>
      <w:r w:rsidR="0072299D" w:rsidRPr="00056D2F">
        <w:rPr>
          <w:rFonts w:asciiTheme="majorHAnsi" w:hAnsiTheme="majorHAnsi" w:cstheme="majorHAnsi"/>
          <w:bCs/>
          <w:iCs/>
          <w:sz w:val="22"/>
          <w:szCs w:val="22"/>
        </w:rPr>
        <w:t xml:space="preserve">although it did mean that </w:t>
      </w:r>
      <w:r w:rsidR="004459EB" w:rsidRPr="00056D2F">
        <w:rPr>
          <w:rFonts w:asciiTheme="majorHAnsi" w:hAnsiTheme="majorHAnsi" w:cstheme="majorHAnsi"/>
          <w:bCs/>
          <w:iCs/>
          <w:sz w:val="22"/>
          <w:szCs w:val="22"/>
        </w:rPr>
        <w:t xml:space="preserve">the strategic focus of the UNPAF, once adopted, was not fully utilized. </w:t>
      </w:r>
      <w:r w:rsidR="0072299D" w:rsidRPr="00056D2F">
        <w:rPr>
          <w:rFonts w:asciiTheme="majorHAnsi" w:hAnsiTheme="majorHAnsi" w:cstheme="majorHAnsi"/>
          <w:bCs/>
          <w:iCs/>
          <w:sz w:val="22"/>
          <w:szCs w:val="22"/>
        </w:rPr>
        <w:t xml:space="preserve">The full rigour of a clear theory of change, underpinned by a disciplined </w:t>
      </w:r>
      <w:r w:rsidR="00C42D03" w:rsidRPr="00056D2F">
        <w:rPr>
          <w:rFonts w:asciiTheme="majorHAnsi" w:hAnsiTheme="majorHAnsi" w:cstheme="majorHAnsi"/>
          <w:bCs/>
          <w:iCs/>
          <w:sz w:val="22"/>
          <w:szCs w:val="22"/>
        </w:rPr>
        <w:t>results-based log-frame</w:t>
      </w:r>
      <w:r w:rsidR="0072299D" w:rsidRPr="00056D2F">
        <w:rPr>
          <w:rFonts w:asciiTheme="majorHAnsi" w:hAnsiTheme="majorHAnsi" w:cstheme="majorHAnsi"/>
          <w:bCs/>
          <w:iCs/>
          <w:sz w:val="22"/>
          <w:szCs w:val="22"/>
        </w:rPr>
        <w:t xml:space="preserve"> was not present. In addition, </w:t>
      </w:r>
      <w:r w:rsidR="00C42D03" w:rsidRPr="00056D2F">
        <w:rPr>
          <w:rFonts w:asciiTheme="majorHAnsi" w:hAnsiTheme="majorHAnsi" w:cstheme="majorHAnsi"/>
          <w:bCs/>
          <w:iCs/>
          <w:sz w:val="22"/>
          <w:szCs w:val="22"/>
        </w:rPr>
        <w:t>some datasets were absent</w:t>
      </w:r>
      <w:r w:rsidR="0072299D" w:rsidRPr="00056D2F">
        <w:rPr>
          <w:rFonts w:asciiTheme="majorHAnsi" w:hAnsiTheme="majorHAnsi" w:cstheme="majorHAnsi"/>
          <w:bCs/>
          <w:iCs/>
          <w:sz w:val="22"/>
          <w:szCs w:val="22"/>
        </w:rPr>
        <w:t xml:space="preserve">. </w:t>
      </w:r>
      <w:r w:rsidR="004459EB" w:rsidRPr="00056D2F">
        <w:rPr>
          <w:rFonts w:asciiTheme="majorHAnsi" w:hAnsiTheme="majorHAnsi" w:cstheme="majorHAnsi"/>
          <w:bCs/>
          <w:iCs/>
          <w:sz w:val="22"/>
          <w:szCs w:val="22"/>
        </w:rPr>
        <w:t>In addition, the causal relationship between intervention and development result could not always be satisfactorily made.</w:t>
      </w:r>
    </w:p>
    <w:p w14:paraId="6C33A933" w14:textId="77777777" w:rsidR="004A01F5" w:rsidRPr="00056D2F" w:rsidRDefault="004A01F5" w:rsidP="00C42D03">
      <w:pPr>
        <w:jc w:val="both"/>
        <w:rPr>
          <w:rFonts w:asciiTheme="majorHAnsi" w:hAnsiTheme="majorHAnsi" w:cstheme="majorHAnsi"/>
          <w:b/>
          <w:iCs/>
          <w:sz w:val="22"/>
          <w:szCs w:val="22"/>
        </w:rPr>
      </w:pPr>
    </w:p>
    <w:p w14:paraId="57FF2FFD" w14:textId="23650C73" w:rsidR="00B04EAA" w:rsidRPr="00056D2F" w:rsidRDefault="0072299D" w:rsidP="00B04EAA">
      <w:pPr>
        <w:pStyle w:val="ListParagraph"/>
        <w:numPr>
          <w:ilvl w:val="0"/>
          <w:numId w:val="56"/>
        </w:numPr>
        <w:jc w:val="both"/>
        <w:rPr>
          <w:rFonts w:asciiTheme="majorHAnsi" w:hAnsiTheme="majorHAnsi" w:cstheme="majorHAnsi"/>
          <w:bCs/>
          <w:iCs/>
          <w:sz w:val="22"/>
          <w:szCs w:val="22"/>
        </w:rPr>
      </w:pPr>
      <w:r w:rsidRPr="00056D2F">
        <w:rPr>
          <w:rFonts w:asciiTheme="majorHAnsi" w:hAnsiTheme="majorHAnsi" w:cstheme="majorHAnsi"/>
          <w:b/>
          <w:iCs/>
          <w:sz w:val="22"/>
          <w:szCs w:val="22"/>
        </w:rPr>
        <w:t>A</w:t>
      </w:r>
      <w:r w:rsidR="00C42D03" w:rsidRPr="00056D2F">
        <w:rPr>
          <w:rFonts w:asciiTheme="majorHAnsi" w:hAnsiTheme="majorHAnsi" w:cstheme="majorHAnsi"/>
          <w:b/>
          <w:iCs/>
          <w:sz w:val="22"/>
          <w:szCs w:val="22"/>
        </w:rPr>
        <w:t>lthough the overall UNPAF achieved the engagement and ascent of the Ministry of Foreign Affairs, the detailed sector-oriented targets and baselines appear not to have been fully socialized or co-owned by the respective line ministries</w:t>
      </w:r>
      <w:r w:rsidRPr="00056D2F">
        <w:rPr>
          <w:rFonts w:asciiTheme="majorHAnsi" w:hAnsiTheme="majorHAnsi" w:cstheme="majorHAnsi"/>
          <w:b/>
          <w:iCs/>
          <w:sz w:val="22"/>
          <w:szCs w:val="22"/>
        </w:rPr>
        <w:t xml:space="preserve"> or National Statistical Office (NSO)</w:t>
      </w:r>
      <w:r w:rsidR="00C42D03" w:rsidRPr="00056D2F">
        <w:rPr>
          <w:rFonts w:asciiTheme="majorHAnsi" w:hAnsiTheme="majorHAnsi" w:cstheme="majorHAnsi"/>
          <w:b/>
          <w:iCs/>
          <w:sz w:val="22"/>
          <w:szCs w:val="22"/>
        </w:rPr>
        <w:t>.</w:t>
      </w:r>
      <w:r w:rsidR="0054330B" w:rsidRPr="00056D2F">
        <w:rPr>
          <w:rFonts w:asciiTheme="majorHAnsi" w:hAnsiTheme="majorHAnsi" w:cstheme="majorHAnsi"/>
          <w:b/>
          <w:iCs/>
          <w:sz w:val="22"/>
          <w:szCs w:val="22"/>
        </w:rPr>
        <w:t xml:space="preserve"> Notwithstanding these deficiencies which resulted in implications for monitoring, the UNCT proceeded in delivering a strong track record of results across the four outcome areas of the UNPAF. </w:t>
      </w:r>
    </w:p>
    <w:p w14:paraId="2B7AA934" w14:textId="77777777" w:rsidR="00B04EAA" w:rsidRPr="00056D2F" w:rsidRDefault="00B04EAA" w:rsidP="00B04EAA">
      <w:pPr>
        <w:pStyle w:val="ListParagraph"/>
        <w:ind w:left="360"/>
        <w:jc w:val="both"/>
        <w:rPr>
          <w:rFonts w:asciiTheme="majorHAnsi" w:hAnsiTheme="majorHAnsi" w:cstheme="majorHAnsi"/>
          <w:bCs/>
          <w:iCs/>
          <w:sz w:val="22"/>
          <w:szCs w:val="22"/>
        </w:rPr>
      </w:pPr>
    </w:p>
    <w:p w14:paraId="47066B4B" w14:textId="2C8A72D0" w:rsidR="00B04EAA" w:rsidRPr="00056D2F" w:rsidRDefault="0072299D" w:rsidP="00B04EAA">
      <w:pPr>
        <w:jc w:val="both"/>
        <w:rPr>
          <w:rFonts w:asciiTheme="majorHAnsi" w:hAnsiTheme="majorHAnsi" w:cstheme="majorHAnsi"/>
          <w:bCs/>
          <w:iCs/>
          <w:sz w:val="22"/>
          <w:szCs w:val="22"/>
        </w:rPr>
      </w:pPr>
      <w:r w:rsidRPr="00056D2F">
        <w:rPr>
          <w:rFonts w:asciiTheme="majorHAnsi" w:hAnsiTheme="majorHAnsi" w:cstheme="majorHAnsi"/>
          <w:bCs/>
          <w:iCs/>
          <w:sz w:val="22"/>
          <w:szCs w:val="22"/>
        </w:rPr>
        <w:t>T</w:t>
      </w:r>
      <w:r w:rsidR="00C42D03" w:rsidRPr="00056D2F">
        <w:rPr>
          <w:rFonts w:asciiTheme="majorHAnsi" w:hAnsiTheme="majorHAnsi" w:cstheme="majorHAnsi"/>
          <w:bCs/>
          <w:iCs/>
          <w:sz w:val="22"/>
          <w:szCs w:val="22"/>
        </w:rPr>
        <w:t xml:space="preserve">he </w:t>
      </w:r>
      <w:r w:rsidR="001C0848" w:rsidRPr="00056D2F">
        <w:rPr>
          <w:rFonts w:asciiTheme="majorHAnsi" w:hAnsiTheme="majorHAnsi" w:cstheme="majorHAnsi"/>
          <w:bCs/>
          <w:iCs/>
          <w:sz w:val="22"/>
          <w:szCs w:val="22"/>
        </w:rPr>
        <w:t xml:space="preserve">(35) </w:t>
      </w:r>
      <w:r w:rsidR="00C42D03" w:rsidRPr="00056D2F">
        <w:rPr>
          <w:rFonts w:asciiTheme="majorHAnsi" w:hAnsiTheme="majorHAnsi" w:cstheme="majorHAnsi"/>
          <w:bCs/>
          <w:iCs/>
          <w:sz w:val="22"/>
          <w:szCs w:val="22"/>
        </w:rPr>
        <w:t>indicators</w:t>
      </w:r>
      <w:r w:rsidRPr="00056D2F">
        <w:rPr>
          <w:rFonts w:asciiTheme="majorHAnsi" w:hAnsiTheme="majorHAnsi" w:cstheme="majorHAnsi"/>
          <w:bCs/>
          <w:iCs/>
          <w:sz w:val="22"/>
          <w:szCs w:val="22"/>
        </w:rPr>
        <w:t xml:space="preserve">, targets and baselines </w:t>
      </w:r>
      <w:r w:rsidR="00C42D03" w:rsidRPr="00056D2F">
        <w:rPr>
          <w:rFonts w:asciiTheme="majorHAnsi" w:hAnsiTheme="majorHAnsi" w:cstheme="majorHAnsi"/>
          <w:bCs/>
          <w:iCs/>
          <w:sz w:val="22"/>
          <w:szCs w:val="22"/>
        </w:rPr>
        <w:t xml:space="preserve">incorporated into the UNPAF results framework </w:t>
      </w:r>
      <w:r w:rsidRPr="00056D2F">
        <w:rPr>
          <w:rFonts w:asciiTheme="majorHAnsi" w:hAnsiTheme="majorHAnsi" w:cstheme="majorHAnsi"/>
          <w:bCs/>
          <w:iCs/>
          <w:sz w:val="22"/>
          <w:szCs w:val="22"/>
        </w:rPr>
        <w:t>were</w:t>
      </w:r>
      <w:r w:rsidR="00C42D03" w:rsidRPr="00056D2F">
        <w:rPr>
          <w:rFonts w:asciiTheme="majorHAnsi" w:hAnsiTheme="majorHAnsi" w:cstheme="majorHAnsi"/>
          <w:bCs/>
          <w:iCs/>
          <w:sz w:val="22"/>
          <w:szCs w:val="22"/>
        </w:rPr>
        <w:t xml:space="preserve"> relevant to the Thai development context and are largely drawn from the 12</w:t>
      </w:r>
      <w:r w:rsidR="00C42D03" w:rsidRPr="00056D2F">
        <w:rPr>
          <w:rFonts w:asciiTheme="majorHAnsi" w:hAnsiTheme="majorHAnsi" w:cstheme="majorHAnsi"/>
          <w:bCs/>
          <w:iCs/>
          <w:sz w:val="22"/>
          <w:szCs w:val="22"/>
          <w:vertAlign w:val="superscript"/>
        </w:rPr>
        <w:t>th</w:t>
      </w:r>
      <w:r w:rsidR="00C42D03" w:rsidRPr="00056D2F">
        <w:rPr>
          <w:rFonts w:asciiTheme="majorHAnsi" w:hAnsiTheme="majorHAnsi" w:cstheme="majorHAnsi"/>
          <w:bCs/>
          <w:iCs/>
          <w:sz w:val="22"/>
          <w:szCs w:val="22"/>
        </w:rPr>
        <w:t xml:space="preserve"> NESDP and Government 20</w:t>
      </w:r>
      <w:r w:rsidRPr="00056D2F">
        <w:rPr>
          <w:rFonts w:asciiTheme="majorHAnsi" w:hAnsiTheme="majorHAnsi" w:cstheme="majorHAnsi"/>
          <w:bCs/>
          <w:iCs/>
          <w:sz w:val="22"/>
          <w:szCs w:val="22"/>
        </w:rPr>
        <w:t>-</w:t>
      </w:r>
      <w:r w:rsidR="00C42D03" w:rsidRPr="00056D2F">
        <w:rPr>
          <w:rFonts w:asciiTheme="majorHAnsi" w:hAnsiTheme="majorHAnsi" w:cstheme="majorHAnsi"/>
          <w:bCs/>
          <w:iCs/>
          <w:sz w:val="22"/>
          <w:szCs w:val="22"/>
        </w:rPr>
        <w:t xml:space="preserve">year strategy (2018-2037). However, as noted above, they </w:t>
      </w:r>
      <w:r w:rsidRPr="00056D2F">
        <w:rPr>
          <w:rFonts w:asciiTheme="majorHAnsi" w:hAnsiTheme="majorHAnsi" w:cstheme="majorHAnsi"/>
          <w:bCs/>
          <w:iCs/>
          <w:sz w:val="22"/>
          <w:szCs w:val="22"/>
        </w:rPr>
        <w:t xml:space="preserve">were </w:t>
      </w:r>
      <w:r w:rsidR="00C42D03" w:rsidRPr="00056D2F">
        <w:rPr>
          <w:rFonts w:asciiTheme="majorHAnsi" w:hAnsiTheme="majorHAnsi" w:cstheme="majorHAnsi"/>
          <w:bCs/>
          <w:iCs/>
          <w:sz w:val="22"/>
          <w:szCs w:val="22"/>
        </w:rPr>
        <w:t>not all fully connected to the UNPAF Outcome Strategies, and did not all get carried forward into the dedicated Results Groups</w:t>
      </w:r>
      <w:r w:rsidRPr="00056D2F">
        <w:rPr>
          <w:rFonts w:asciiTheme="majorHAnsi" w:hAnsiTheme="majorHAnsi" w:cstheme="majorHAnsi"/>
          <w:bCs/>
          <w:iCs/>
          <w:sz w:val="22"/>
          <w:szCs w:val="22"/>
        </w:rPr>
        <w:t>, which were configured at a later date around the ‘4 Ps’ (see explanation above)</w:t>
      </w:r>
      <w:r w:rsidR="00C42D03" w:rsidRPr="00056D2F">
        <w:rPr>
          <w:rFonts w:asciiTheme="majorHAnsi" w:hAnsiTheme="majorHAnsi" w:cstheme="majorHAnsi"/>
          <w:bCs/>
          <w:iCs/>
          <w:sz w:val="22"/>
          <w:szCs w:val="22"/>
        </w:rPr>
        <w:t xml:space="preserve">. In addition, not all indicators and baselines were anchored into Government data, for example, </w:t>
      </w:r>
      <w:r w:rsidRPr="00056D2F">
        <w:rPr>
          <w:rFonts w:asciiTheme="majorHAnsi" w:hAnsiTheme="majorHAnsi" w:cstheme="majorHAnsi"/>
          <w:bCs/>
          <w:iCs/>
          <w:sz w:val="22"/>
          <w:szCs w:val="22"/>
        </w:rPr>
        <w:t xml:space="preserve">with the </w:t>
      </w:r>
      <w:r w:rsidR="00C42D03" w:rsidRPr="00056D2F">
        <w:rPr>
          <w:rFonts w:asciiTheme="majorHAnsi" w:hAnsiTheme="majorHAnsi" w:cstheme="majorHAnsi"/>
          <w:bCs/>
          <w:iCs/>
          <w:sz w:val="22"/>
          <w:szCs w:val="22"/>
        </w:rPr>
        <w:t>NSO</w:t>
      </w:r>
      <w:r w:rsidRPr="00056D2F">
        <w:rPr>
          <w:rFonts w:asciiTheme="majorHAnsi" w:hAnsiTheme="majorHAnsi" w:cstheme="majorHAnsi"/>
          <w:bCs/>
          <w:iCs/>
          <w:sz w:val="22"/>
          <w:szCs w:val="22"/>
        </w:rPr>
        <w:t xml:space="preserve">, and opportunities were lost for capacity </w:t>
      </w:r>
      <w:r w:rsidR="00B9399E" w:rsidRPr="00056D2F">
        <w:rPr>
          <w:rFonts w:asciiTheme="majorHAnsi" w:hAnsiTheme="majorHAnsi" w:cstheme="majorHAnsi"/>
          <w:bCs/>
          <w:iCs/>
          <w:sz w:val="22"/>
          <w:szCs w:val="22"/>
        </w:rPr>
        <w:t>strengthening on SDG data</w:t>
      </w:r>
      <w:r w:rsidR="00C42D03" w:rsidRPr="00056D2F">
        <w:rPr>
          <w:rFonts w:asciiTheme="majorHAnsi" w:hAnsiTheme="majorHAnsi" w:cstheme="majorHAnsi"/>
          <w:bCs/>
          <w:iCs/>
          <w:sz w:val="22"/>
          <w:szCs w:val="22"/>
        </w:rPr>
        <w:t>.</w:t>
      </w:r>
      <w:r w:rsidR="00B9399E" w:rsidRPr="00056D2F">
        <w:rPr>
          <w:rFonts w:asciiTheme="majorHAnsi" w:hAnsiTheme="majorHAnsi" w:cstheme="majorHAnsi"/>
          <w:bCs/>
          <w:iCs/>
          <w:sz w:val="22"/>
          <w:szCs w:val="22"/>
        </w:rPr>
        <w:t xml:space="preserve"> </w:t>
      </w:r>
    </w:p>
    <w:p w14:paraId="5AED6B0D" w14:textId="72F60FF9" w:rsidR="00B04EAA" w:rsidRPr="00056D2F" w:rsidRDefault="00B04EAA" w:rsidP="00B04EAA">
      <w:pPr>
        <w:jc w:val="both"/>
        <w:rPr>
          <w:rFonts w:asciiTheme="majorHAnsi" w:hAnsiTheme="majorHAnsi" w:cstheme="majorHAnsi"/>
          <w:bCs/>
          <w:iCs/>
          <w:sz w:val="22"/>
          <w:szCs w:val="22"/>
        </w:rPr>
      </w:pPr>
    </w:p>
    <w:p w14:paraId="4CF701C3" w14:textId="5663509B" w:rsidR="00C42D03" w:rsidRPr="00056D2F" w:rsidRDefault="00F5732C" w:rsidP="00B04EAA">
      <w:pPr>
        <w:jc w:val="both"/>
        <w:rPr>
          <w:rFonts w:asciiTheme="majorHAnsi" w:hAnsiTheme="majorHAnsi" w:cstheme="majorHAnsi"/>
          <w:sz w:val="22"/>
          <w:szCs w:val="22"/>
        </w:rPr>
      </w:pPr>
      <w:r w:rsidRPr="00056D2F">
        <w:rPr>
          <w:bCs/>
          <w:noProof/>
          <w:lang w:val="en-US"/>
        </w:rPr>
        <w:lastRenderedPageBreak/>
        <mc:AlternateContent>
          <mc:Choice Requires="wps">
            <w:drawing>
              <wp:anchor distT="45720" distB="45720" distL="114300" distR="114300" simplePos="0" relativeHeight="251671040" behindDoc="0" locked="0" layoutInCell="1" allowOverlap="1" wp14:anchorId="09750670" wp14:editId="0B68E6D0">
                <wp:simplePos x="0" y="0"/>
                <wp:positionH relativeFrom="margin">
                  <wp:posOffset>2741295</wp:posOffset>
                </wp:positionH>
                <wp:positionV relativeFrom="paragraph">
                  <wp:posOffset>71755</wp:posOffset>
                </wp:positionV>
                <wp:extent cx="2630805" cy="1404620"/>
                <wp:effectExtent l="0" t="0" r="17145" b="2794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0805" cy="1404620"/>
                        </a:xfrm>
                        <a:prstGeom prst="rect">
                          <a:avLst/>
                        </a:prstGeom>
                        <a:solidFill>
                          <a:srgbClr val="FFFFFF"/>
                        </a:solidFill>
                        <a:ln w="9525">
                          <a:solidFill>
                            <a:srgbClr val="000000"/>
                          </a:solidFill>
                          <a:miter lim="800000"/>
                          <a:headEnd/>
                          <a:tailEnd/>
                        </a:ln>
                      </wps:spPr>
                      <wps:txbx>
                        <w:txbxContent>
                          <w:p w14:paraId="47C05C93" w14:textId="27A1F1E7" w:rsidR="00C405FA" w:rsidRPr="00CA2243" w:rsidRDefault="00C405FA" w:rsidP="00C405FA">
                            <w:pPr>
                              <w:jc w:val="both"/>
                              <w:rPr>
                                <w:rFonts w:asciiTheme="majorHAnsi" w:hAnsiTheme="majorHAnsi" w:cstheme="majorHAnsi"/>
                                <w:b/>
                                <w:bCs/>
                                <w:sz w:val="20"/>
                                <w:szCs w:val="20"/>
                              </w:rPr>
                            </w:pPr>
                            <w:r w:rsidRPr="00CA2243">
                              <w:rPr>
                                <w:rFonts w:asciiTheme="majorHAnsi" w:hAnsiTheme="majorHAnsi" w:cstheme="majorHAnsi"/>
                                <w:b/>
                                <w:bCs/>
                                <w:sz w:val="20"/>
                                <w:szCs w:val="20"/>
                              </w:rPr>
                              <w:t xml:space="preserve">Box. </w:t>
                            </w:r>
                            <w:r w:rsidR="00B04EAA">
                              <w:rPr>
                                <w:rFonts w:asciiTheme="majorHAnsi" w:hAnsiTheme="majorHAnsi" w:cstheme="majorHAnsi"/>
                                <w:b/>
                                <w:bCs/>
                                <w:sz w:val="20"/>
                                <w:szCs w:val="20"/>
                              </w:rPr>
                              <w:t>7</w:t>
                            </w:r>
                            <w:r w:rsidRPr="00CA2243">
                              <w:rPr>
                                <w:rFonts w:asciiTheme="majorHAnsi" w:hAnsiTheme="majorHAnsi" w:cstheme="majorHAnsi"/>
                                <w:b/>
                                <w:bCs/>
                                <w:sz w:val="20"/>
                                <w:szCs w:val="20"/>
                              </w:rPr>
                              <w:t xml:space="preserve"> Opportunities for </w:t>
                            </w:r>
                            <w:r>
                              <w:rPr>
                                <w:rFonts w:asciiTheme="majorHAnsi" w:hAnsiTheme="majorHAnsi" w:cstheme="majorHAnsi"/>
                                <w:b/>
                                <w:bCs/>
                                <w:sz w:val="20"/>
                                <w:szCs w:val="20"/>
                              </w:rPr>
                              <w:t xml:space="preserve">collaborative </w:t>
                            </w:r>
                            <w:r w:rsidRPr="00CA2243">
                              <w:rPr>
                                <w:rFonts w:asciiTheme="majorHAnsi" w:hAnsiTheme="majorHAnsi" w:cstheme="majorHAnsi"/>
                                <w:b/>
                                <w:bCs/>
                                <w:sz w:val="20"/>
                                <w:szCs w:val="20"/>
                              </w:rPr>
                              <w:t>UN programming on strategic issues.</w:t>
                            </w:r>
                          </w:p>
                          <w:p w14:paraId="39AC4E4B" w14:textId="77777777" w:rsidR="00C405FA" w:rsidRPr="00CA2243" w:rsidRDefault="00C405FA" w:rsidP="00C405FA">
                            <w:pPr>
                              <w:jc w:val="both"/>
                              <w:rPr>
                                <w:rFonts w:asciiTheme="majorHAnsi" w:hAnsiTheme="majorHAnsi" w:cstheme="majorHAnsi"/>
                                <w:sz w:val="20"/>
                                <w:szCs w:val="20"/>
                              </w:rPr>
                            </w:pPr>
                            <w:r w:rsidRPr="00CA2243">
                              <w:rPr>
                                <w:rFonts w:asciiTheme="majorHAnsi" w:hAnsiTheme="majorHAnsi" w:cstheme="majorHAnsi"/>
                                <w:sz w:val="20"/>
                                <w:szCs w:val="20"/>
                              </w:rPr>
                              <w:t xml:space="preserve">According to </w:t>
                            </w:r>
                            <w:r>
                              <w:rPr>
                                <w:rFonts w:asciiTheme="majorHAnsi" w:hAnsiTheme="majorHAnsi" w:cstheme="majorHAnsi"/>
                                <w:sz w:val="20"/>
                                <w:szCs w:val="20"/>
                              </w:rPr>
                              <w:t xml:space="preserve">the UNCT and individual UN agency </w:t>
                            </w:r>
                            <w:r w:rsidRPr="00CA2243">
                              <w:rPr>
                                <w:rFonts w:asciiTheme="majorHAnsi" w:hAnsiTheme="majorHAnsi" w:cstheme="majorHAnsi"/>
                                <w:sz w:val="20"/>
                                <w:szCs w:val="20"/>
                              </w:rPr>
                              <w:t>annual reports, there is room for improvement in coordination</w:t>
                            </w:r>
                            <w:r>
                              <w:rPr>
                                <w:rFonts w:asciiTheme="majorHAnsi" w:hAnsiTheme="majorHAnsi" w:cstheme="majorHAnsi"/>
                                <w:sz w:val="20"/>
                                <w:szCs w:val="20"/>
                              </w:rPr>
                              <w:t xml:space="preserve"> and collaborative programming</w:t>
                            </w:r>
                            <w:r w:rsidRPr="00CA2243">
                              <w:rPr>
                                <w:rFonts w:asciiTheme="majorHAnsi" w:hAnsiTheme="majorHAnsi" w:cstheme="majorHAnsi"/>
                                <w:sz w:val="20"/>
                                <w:szCs w:val="20"/>
                              </w:rPr>
                              <w:t xml:space="preserve">. For example, several agencies have activities on fishing (IUU - FAO, UNDP; UNODC, IOM) but there are no joint actions for this specific topic. It is accepted that different agencies are approaching the issue from different perspectives which </w:t>
                            </w:r>
                            <w:r>
                              <w:rPr>
                                <w:rFonts w:asciiTheme="majorHAnsi" w:hAnsiTheme="majorHAnsi" w:cstheme="majorHAnsi"/>
                                <w:sz w:val="20"/>
                                <w:szCs w:val="20"/>
                              </w:rPr>
                              <w:t xml:space="preserve">can be </w:t>
                            </w:r>
                            <w:r w:rsidRPr="00CA2243">
                              <w:rPr>
                                <w:rFonts w:asciiTheme="majorHAnsi" w:hAnsiTheme="majorHAnsi" w:cstheme="majorHAnsi"/>
                                <w:sz w:val="20"/>
                                <w:szCs w:val="20"/>
                              </w:rPr>
                              <w:t>justifi</w:t>
                            </w:r>
                            <w:r>
                              <w:rPr>
                                <w:rFonts w:asciiTheme="majorHAnsi" w:hAnsiTheme="majorHAnsi" w:cstheme="majorHAnsi"/>
                                <w:sz w:val="20"/>
                                <w:szCs w:val="20"/>
                              </w:rPr>
                              <w:t>ed, as mentioned</w:t>
                            </w:r>
                            <w:r w:rsidRPr="00CA2243">
                              <w:rPr>
                                <w:rFonts w:asciiTheme="majorHAnsi" w:hAnsiTheme="majorHAnsi" w:cstheme="majorHAnsi"/>
                                <w:sz w:val="20"/>
                                <w:szCs w:val="20"/>
                              </w:rPr>
                              <w:t xml:space="preserve"> in interviews e.g. ILO is concerned with labour rights, whereas other agencies are concerned with fishing practices.</w:t>
                            </w:r>
                            <w:r>
                              <w:rPr>
                                <w:rFonts w:asciiTheme="majorHAnsi" w:hAnsiTheme="majorHAnsi" w:cstheme="majorHAnsi"/>
                                <w:sz w:val="20"/>
                                <w:szCs w:val="20"/>
                              </w:rPr>
                              <w:t xml:space="preserve"> However, the UNCT is encouraged to strengthen its collaboration further in areas where greater impact and coherence can be achieved.</w:t>
                            </w:r>
                          </w:p>
                          <w:p w14:paraId="22446106" w14:textId="77777777" w:rsidR="00C405FA" w:rsidRPr="00CA2243" w:rsidRDefault="00C405FA" w:rsidP="00C405FA">
                            <w:pPr>
                              <w:jc w:val="both"/>
                              <w:rPr>
                                <w:rFonts w:asciiTheme="majorHAnsi" w:hAnsiTheme="majorHAnsi" w:cstheme="majorHAnsi"/>
                                <w:sz w:val="20"/>
                                <w:szCs w:val="20"/>
                              </w:rPr>
                            </w:pPr>
                          </w:p>
                          <w:p w14:paraId="344AEB7D" w14:textId="77777777" w:rsidR="00C405FA" w:rsidRPr="00CA2243" w:rsidRDefault="00C405FA" w:rsidP="00C405FA">
                            <w:pPr>
                              <w:jc w:val="both"/>
                              <w:rPr>
                                <w:rFonts w:asciiTheme="majorHAnsi" w:hAnsiTheme="majorHAnsi" w:cstheme="majorHAnsi"/>
                                <w:sz w:val="20"/>
                                <w:szCs w:val="20"/>
                              </w:rPr>
                            </w:pPr>
                            <w:r w:rsidRPr="00CA2243">
                              <w:rPr>
                                <w:rFonts w:asciiTheme="majorHAnsi" w:hAnsiTheme="majorHAnsi" w:cstheme="majorHAnsi"/>
                                <w:sz w:val="20"/>
                                <w:szCs w:val="20"/>
                              </w:rPr>
                              <w:t>In terms of educatio</w:t>
                            </w:r>
                            <w:r>
                              <w:rPr>
                                <w:rFonts w:asciiTheme="majorHAnsi" w:hAnsiTheme="majorHAnsi" w:cstheme="majorHAnsi"/>
                                <w:sz w:val="20"/>
                                <w:szCs w:val="20"/>
                              </w:rPr>
                              <w:t xml:space="preserve">n and </w:t>
                            </w:r>
                            <w:r w:rsidRPr="00CA2243">
                              <w:rPr>
                                <w:rFonts w:asciiTheme="majorHAnsi" w:hAnsiTheme="majorHAnsi" w:cstheme="majorHAnsi"/>
                                <w:sz w:val="20"/>
                                <w:szCs w:val="20"/>
                              </w:rPr>
                              <w:t xml:space="preserve">activities for children, </w:t>
                            </w:r>
                            <w:r>
                              <w:rPr>
                                <w:rFonts w:asciiTheme="majorHAnsi" w:hAnsiTheme="majorHAnsi" w:cstheme="majorHAnsi"/>
                                <w:sz w:val="20"/>
                                <w:szCs w:val="20"/>
                              </w:rPr>
                              <w:t xml:space="preserve">entails </w:t>
                            </w:r>
                            <w:r w:rsidRPr="00CA2243">
                              <w:rPr>
                                <w:rFonts w:asciiTheme="majorHAnsi" w:hAnsiTheme="majorHAnsi" w:cstheme="majorHAnsi"/>
                                <w:sz w:val="20"/>
                                <w:szCs w:val="20"/>
                              </w:rPr>
                              <w:t xml:space="preserve">agencies </w:t>
                            </w:r>
                            <w:r>
                              <w:rPr>
                                <w:rFonts w:asciiTheme="majorHAnsi" w:hAnsiTheme="majorHAnsi" w:cstheme="majorHAnsi"/>
                                <w:sz w:val="20"/>
                                <w:szCs w:val="20"/>
                              </w:rPr>
                              <w:t xml:space="preserve">such as </w:t>
                            </w:r>
                            <w:r w:rsidRPr="00CA2243">
                              <w:rPr>
                                <w:rFonts w:asciiTheme="majorHAnsi" w:hAnsiTheme="majorHAnsi" w:cstheme="majorHAnsi"/>
                                <w:sz w:val="20"/>
                                <w:szCs w:val="20"/>
                              </w:rPr>
                              <w:t>UNESCO</w:t>
                            </w:r>
                            <w:r>
                              <w:rPr>
                                <w:rFonts w:asciiTheme="majorHAnsi" w:hAnsiTheme="majorHAnsi" w:cstheme="majorHAnsi"/>
                                <w:sz w:val="20"/>
                                <w:szCs w:val="20"/>
                              </w:rPr>
                              <w:t xml:space="preserve"> and </w:t>
                            </w:r>
                            <w:r w:rsidRPr="00CA2243">
                              <w:rPr>
                                <w:rFonts w:asciiTheme="majorHAnsi" w:hAnsiTheme="majorHAnsi" w:cstheme="majorHAnsi"/>
                                <w:sz w:val="20"/>
                                <w:szCs w:val="20"/>
                              </w:rPr>
                              <w:t>UNDP carry</w:t>
                            </w:r>
                            <w:r>
                              <w:rPr>
                                <w:rFonts w:asciiTheme="majorHAnsi" w:hAnsiTheme="majorHAnsi" w:cstheme="majorHAnsi"/>
                                <w:sz w:val="20"/>
                                <w:szCs w:val="20"/>
                              </w:rPr>
                              <w:t>ing</w:t>
                            </w:r>
                            <w:r w:rsidRPr="00CA2243">
                              <w:rPr>
                                <w:rFonts w:asciiTheme="majorHAnsi" w:hAnsiTheme="majorHAnsi" w:cstheme="majorHAnsi"/>
                                <w:sz w:val="20"/>
                                <w:szCs w:val="20"/>
                              </w:rPr>
                              <w:t xml:space="preserve"> out activities without the participation of UNICEF. For example, ‘Ending School-Related Gender Based Violence’ is a UNESCO initiative, </w:t>
                            </w:r>
                            <w:r>
                              <w:rPr>
                                <w:rFonts w:asciiTheme="majorHAnsi" w:hAnsiTheme="majorHAnsi" w:cstheme="majorHAnsi"/>
                                <w:sz w:val="20"/>
                                <w:szCs w:val="20"/>
                              </w:rPr>
                              <w:t xml:space="preserve">but which </w:t>
                            </w:r>
                            <w:r w:rsidRPr="00CA2243">
                              <w:rPr>
                                <w:rFonts w:asciiTheme="majorHAnsi" w:hAnsiTheme="majorHAnsi" w:cstheme="majorHAnsi"/>
                                <w:sz w:val="20"/>
                                <w:szCs w:val="20"/>
                              </w:rPr>
                              <w:t xml:space="preserve">does not </w:t>
                            </w:r>
                            <w:r>
                              <w:rPr>
                                <w:rFonts w:asciiTheme="majorHAnsi" w:hAnsiTheme="majorHAnsi" w:cstheme="majorHAnsi"/>
                                <w:sz w:val="20"/>
                                <w:szCs w:val="20"/>
                              </w:rPr>
                              <w:t xml:space="preserve">appear to have </w:t>
                            </w:r>
                            <w:r w:rsidRPr="00CA2243">
                              <w:rPr>
                                <w:rFonts w:asciiTheme="majorHAnsi" w:hAnsiTheme="majorHAnsi" w:cstheme="majorHAnsi"/>
                                <w:sz w:val="20"/>
                                <w:szCs w:val="20"/>
                              </w:rPr>
                              <w:t>joint activities with agencies that intervene in the same areas</w:t>
                            </w:r>
                            <w:r>
                              <w:rPr>
                                <w:rFonts w:asciiTheme="majorHAnsi" w:hAnsiTheme="majorHAnsi" w:cstheme="majorHAnsi"/>
                                <w:sz w:val="20"/>
                                <w:szCs w:val="20"/>
                              </w:rPr>
                              <w:t xml:space="preserve">) i.e. </w:t>
                            </w:r>
                            <w:r w:rsidRPr="00CA2243">
                              <w:rPr>
                                <w:rFonts w:asciiTheme="majorHAnsi" w:hAnsiTheme="majorHAnsi" w:cstheme="majorHAnsi"/>
                                <w:sz w:val="20"/>
                                <w:szCs w:val="20"/>
                              </w:rPr>
                              <w:t xml:space="preserve">UNICEF, UN Women). </w:t>
                            </w:r>
                          </w:p>
                          <w:p w14:paraId="3938D8C0" w14:textId="77777777" w:rsidR="00C405FA" w:rsidRPr="00CA2243" w:rsidRDefault="00C405FA" w:rsidP="00C405FA">
                            <w:pPr>
                              <w:jc w:val="both"/>
                              <w:rPr>
                                <w:rFonts w:asciiTheme="majorHAnsi" w:hAnsiTheme="majorHAnsi" w:cstheme="majorHAnsi"/>
                                <w:sz w:val="20"/>
                                <w:szCs w:val="20"/>
                              </w:rPr>
                            </w:pPr>
                          </w:p>
                          <w:p w14:paraId="54E01C62" w14:textId="77777777" w:rsidR="00C405FA" w:rsidRPr="00CA2243" w:rsidRDefault="00C405FA" w:rsidP="00C405FA">
                            <w:pPr>
                              <w:jc w:val="both"/>
                              <w:rPr>
                                <w:rFonts w:asciiTheme="majorHAnsi" w:hAnsiTheme="majorHAnsi" w:cstheme="majorHAnsi"/>
                                <w:sz w:val="20"/>
                                <w:szCs w:val="20"/>
                              </w:rPr>
                            </w:pPr>
                            <w:r>
                              <w:rPr>
                                <w:rFonts w:asciiTheme="majorHAnsi" w:hAnsiTheme="majorHAnsi" w:cstheme="majorHAnsi"/>
                                <w:sz w:val="20"/>
                                <w:szCs w:val="20"/>
                              </w:rPr>
                              <w:t xml:space="preserve">Finally, the </w:t>
                            </w:r>
                            <w:r w:rsidRPr="00CA2243">
                              <w:rPr>
                                <w:rFonts w:asciiTheme="majorHAnsi" w:hAnsiTheme="majorHAnsi" w:cstheme="majorHAnsi"/>
                                <w:sz w:val="20"/>
                                <w:szCs w:val="20"/>
                              </w:rPr>
                              <w:t xml:space="preserve">SDGs </w:t>
                            </w:r>
                            <w:r>
                              <w:rPr>
                                <w:rFonts w:asciiTheme="majorHAnsi" w:hAnsiTheme="majorHAnsi" w:cstheme="majorHAnsi"/>
                                <w:sz w:val="20"/>
                                <w:szCs w:val="20"/>
                              </w:rPr>
                              <w:t xml:space="preserve">are natural </w:t>
                            </w:r>
                            <w:r w:rsidRPr="00CA2243">
                              <w:rPr>
                                <w:rFonts w:asciiTheme="majorHAnsi" w:hAnsiTheme="majorHAnsi" w:cstheme="majorHAnsi"/>
                                <w:sz w:val="20"/>
                                <w:szCs w:val="20"/>
                              </w:rPr>
                              <w:t xml:space="preserve">rallying points for </w:t>
                            </w:r>
                            <w:r>
                              <w:rPr>
                                <w:rFonts w:asciiTheme="majorHAnsi" w:hAnsiTheme="majorHAnsi" w:cstheme="majorHAnsi"/>
                                <w:sz w:val="20"/>
                                <w:szCs w:val="20"/>
                              </w:rPr>
                              <w:t xml:space="preserve">UN </w:t>
                            </w:r>
                            <w:r w:rsidRPr="00CA2243">
                              <w:rPr>
                                <w:rFonts w:asciiTheme="majorHAnsi" w:hAnsiTheme="majorHAnsi" w:cstheme="majorHAnsi"/>
                                <w:sz w:val="20"/>
                                <w:szCs w:val="20"/>
                              </w:rPr>
                              <w:t>collaboration</w:t>
                            </w:r>
                            <w:r>
                              <w:rPr>
                                <w:rFonts w:asciiTheme="majorHAnsi" w:hAnsiTheme="majorHAnsi" w:cstheme="majorHAnsi"/>
                                <w:sz w:val="20"/>
                                <w:szCs w:val="20"/>
                              </w:rPr>
                              <w:t>. Piloting and testing opportunities for collaboration based on the SDGs appears as a logical opportunity</w:t>
                            </w:r>
                            <w:r w:rsidRPr="00CA2243">
                              <w:rPr>
                                <w:rFonts w:asciiTheme="majorHAnsi" w:hAnsiTheme="majorHAnsi" w:cstheme="majorHAnsi"/>
                                <w:sz w:val="20"/>
                                <w:szCs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750670" id="_x0000_s1032" type="#_x0000_t202" style="position:absolute;left:0;text-align:left;margin-left:215.85pt;margin-top:5.65pt;width:207.15pt;height:110.6pt;z-index:2516710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">
                <v:textbox style="mso-fit-shape-to-text:t">
                  <w:txbxContent>
                    <w:p w14:paraId="47C05C93" w14:textId="27A1F1E7" w:rsidR="00C405FA" w:rsidRPr="00CA2243" w:rsidRDefault="00C405FA" w:rsidP="00C405FA">
                      <w:pPr>
                        <w:jc w:val="both"/>
                        <w:rPr>
                          <w:rFonts w:asciiTheme="majorHAnsi" w:hAnsiTheme="majorHAnsi" w:cstheme="majorHAnsi"/>
                          <w:b/>
                          <w:bCs/>
                          <w:sz w:val="20"/>
                          <w:szCs w:val="20"/>
                        </w:rPr>
                      </w:pPr>
                      <w:r w:rsidRPr="00CA2243">
                        <w:rPr>
                          <w:rFonts w:asciiTheme="majorHAnsi" w:hAnsiTheme="majorHAnsi" w:cstheme="majorHAnsi"/>
                          <w:b/>
                          <w:bCs/>
                          <w:sz w:val="20"/>
                          <w:szCs w:val="20"/>
                        </w:rPr>
                        <w:t xml:space="preserve">Box. </w:t>
                      </w:r>
                      <w:r w:rsidR="00B04EAA">
                        <w:rPr>
                          <w:rFonts w:asciiTheme="majorHAnsi" w:hAnsiTheme="majorHAnsi" w:cstheme="majorHAnsi"/>
                          <w:b/>
                          <w:bCs/>
                          <w:sz w:val="20"/>
                          <w:szCs w:val="20"/>
                        </w:rPr>
                        <w:t>7</w:t>
                      </w:r>
                      <w:r w:rsidRPr="00CA2243">
                        <w:rPr>
                          <w:rFonts w:asciiTheme="majorHAnsi" w:hAnsiTheme="majorHAnsi" w:cstheme="majorHAnsi"/>
                          <w:b/>
                          <w:bCs/>
                          <w:sz w:val="20"/>
                          <w:szCs w:val="20"/>
                        </w:rPr>
                        <w:t xml:space="preserve"> Opportunities for </w:t>
                      </w:r>
                      <w:r>
                        <w:rPr>
                          <w:rFonts w:asciiTheme="majorHAnsi" w:hAnsiTheme="majorHAnsi" w:cstheme="majorHAnsi"/>
                          <w:b/>
                          <w:bCs/>
                          <w:sz w:val="20"/>
                          <w:szCs w:val="20"/>
                        </w:rPr>
                        <w:t xml:space="preserve">collaborative </w:t>
                      </w:r>
                      <w:r w:rsidRPr="00CA2243">
                        <w:rPr>
                          <w:rFonts w:asciiTheme="majorHAnsi" w:hAnsiTheme="majorHAnsi" w:cstheme="majorHAnsi"/>
                          <w:b/>
                          <w:bCs/>
                          <w:sz w:val="20"/>
                          <w:szCs w:val="20"/>
                        </w:rPr>
                        <w:t>UN programming on strategic issues.</w:t>
                      </w:r>
                    </w:p>
                    <w:p w14:paraId="39AC4E4B" w14:textId="77777777" w:rsidR="00C405FA" w:rsidRPr="00CA2243" w:rsidRDefault="00C405FA" w:rsidP="00C405FA">
                      <w:pPr>
                        <w:jc w:val="both"/>
                        <w:rPr>
                          <w:rFonts w:asciiTheme="majorHAnsi" w:hAnsiTheme="majorHAnsi" w:cstheme="majorHAnsi"/>
                          <w:sz w:val="20"/>
                          <w:szCs w:val="20"/>
                        </w:rPr>
                      </w:pPr>
                      <w:r w:rsidRPr="00CA2243">
                        <w:rPr>
                          <w:rFonts w:asciiTheme="majorHAnsi" w:hAnsiTheme="majorHAnsi" w:cstheme="majorHAnsi"/>
                          <w:sz w:val="20"/>
                          <w:szCs w:val="20"/>
                        </w:rPr>
                        <w:t xml:space="preserve">According to </w:t>
                      </w:r>
                      <w:r>
                        <w:rPr>
                          <w:rFonts w:asciiTheme="majorHAnsi" w:hAnsiTheme="majorHAnsi" w:cstheme="majorHAnsi"/>
                          <w:sz w:val="20"/>
                          <w:szCs w:val="20"/>
                        </w:rPr>
                        <w:t xml:space="preserve">the UNCT and individual UN agency </w:t>
                      </w:r>
                      <w:r w:rsidRPr="00CA2243">
                        <w:rPr>
                          <w:rFonts w:asciiTheme="majorHAnsi" w:hAnsiTheme="majorHAnsi" w:cstheme="majorHAnsi"/>
                          <w:sz w:val="20"/>
                          <w:szCs w:val="20"/>
                        </w:rPr>
                        <w:t>annual reports, there is room for improvement in coordination</w:t>
                      </w:r>
                      <w:r>
                        <w:rPr>
                          <w:rFonts w:asciiTheme="majorHAnsi" w:hAnsiTheme="majorHAnsi" w:cstheme="majorHAnsi"/>
                          <w:sz w:val="20"/>
                          <w:szCs w:val="20"/>
                        </w:rPr>
                        <w:t xml:space="preserve"> and collaborative programming</w:t>
                      </w:r>
                      <w:r w:rsidRPr="00CA2243">
                        <w:rPr>
                          <w:rFonts w:asciiTheme="majorHAnsi" w:hAnsiTheme="majorHAnsi" w:cstheme="majorHAnsi"/>
                          <w:sz w:val="20"/>
                          <w:szCs w:val="20"/>
                        </w:rPr>
                        <w:t xml:space="preserve">. For example, several agencies have activities on fishing (IUU - FAO, UNDP; UNODC, IOM) but there are no joint actions for this specific topic. It is accepted that different agencies are approaching the issue from different perspectives which </w:t>
                      </w:r>
                      <w:r>
                        <w:rPr>
                          <w:rFonts w:asciiTheme="majorHAnsi" w:hAnsiTheme="majorHAnsi" w:cstheme="majorHAnsi"/>
                          <w:sz w:val="20"/>
                          <w:szCs w:val="20"/>
                        </w:rPr>
                        <w:t xml:space="preserve">can be </w:t>
                      </w:r>
                      <w:r w:rsidRPr="00CA2243">
                        <w:rPr>
                          <w:rFonts w:asciiTheme="majorHAnsi" w:hAnsiTheme="majorHAnsi" w:cstheme="majorHAnsi"/>
                          <w:sz w:val="20"/>
                          <w:szCs w:val="20"/>
                        </w:rPr>
                        <w:t>justifi</w:t>
                      </w:r>
                      <w:r>
                        <w:rPr>
                          <w:rFonts w:asciiTheme="majorHAnsi" w:hAnsiTheme="majorHAnsi" w:cstheme="majorHAnsi"/>
                          <w:sz w:val="20"/>
                          <w:szCs w:val="20"/>
                        </w:rPr>
                        <w:t>ed, as mentioned</w:t>
                      </w:r>
                      <w:r w:rsidRPr="00CA2243">
                        <w:rPr>
                          <w:rFonts w:asciiTheme="majorHAnsi" w:hAnsiTheme="majorHAnsi" w:cstheme="majorHAnsi"/>
                          <w:sz w:val="20"/>
                          <w:szCs w:val="20"/>
                        </w:rPr>
                        <w:t xml:space="preserve"> in interviews e.g. ILO is concerned with labour rights, whereas other agencies are concerned with fishing practices.</w:t>
                      </w:r>
                      <w:r>
                        <w:rPr>
                          <w:rFonts w:asciiTheme="majorHAnsi" w:hAnsiTheme="majorHAnsi" w:cstheme="majorHAnsi"/>
                          <w:sz w:val="20"/>
                          <w:szCs w:val="20"/>
                        </w:rPr>
                        <w:t xml:space="preserve"> However, the UNCT is encouraged to strengthen its collaboration further in areas where greater impact and coherence can be achieved.</w:t>
                      </w:r>
                    </w:p>
                    <w:p w14:paraId="22446106" w14:textId="77777777" w:rsidR="00C405FA" w:rsidRPr="00CA2243" w:rsidRDefault="00C405FA" w:rsidP="00C405FA">
                      <w:pPr>
                        <w:jc w:val="both"/>
                        <w:rPr>
                          <w:rFonts w:asciiTheme="majorHAnsi" w:hAnsiTheme="majorHAnsi" w:cstheme="majorHAnsi"/>
                          <w:sz w:val="20"/>
                          <w:szCs w:val="20"/>
                        </w:rPr>
                      </w:pPr>
                    </w:p>
                    <w:p w14:paraId="344AEB7D" w14:textId="77777777" w:rsidR="00C405FA" w:rsidRPr="00CA2243" w:rsidRDefault="00C405FA" w:rsidP="00C405FA">
                      <w:pPr>
                        <w:jc w:val="both"/>
                        <w:rPr>
                          <w:rFonts w:asciiTheme="majorHAnsi" w:hAnsiTheme="majorHAnsi" w:cstheme="majorHAnsi"/>
                          <w:sz w:val="20"/>
                          <w:szCs w:val="20"/>
                        </w:rPr>
                      </w:pPr>
                      <w:r w:rsidRPr="00CA2243">
                        <w:rPr>
                          <w:rFonts w:asciiTheme="majorHAnsi" w:hAnsiTheme="majorHAnsi" w:cstheme="majorHAnsi"/>
                          <w:sz w:val="20"/>
                          <w:szCs w:val="20"/>
                        </w:rPr>
                        <w:t>In terms of educatio</w:t>
                      </w:r>
                      <w:r>
                        <w:rPr>
                          <w:rFonts w:asciiTheme="majorHAnsi" w:hAnsiTheme="majorHAnsi" w:cstheme="majorHAnsi"/>
                          <w:sz w:val="20"/>
                          <w:szCs w:val="20"/>
                        </w:rPr>
                        <w:t xml:space="preserve">n and </w:t>
                      </w:r>
                      <w:r w:rsidRPr="00CA2243">
                        <w:rPr>
                          <w:rFonts w:asciiTheme="majorHAnsi" w:hAnsiTheme="majorHAnsi" w:cstheme="majorHAnsi"/>
                          <w:sz w:val="20"/>
                          <w:szCs w:val="20"/>
                        </w:rPr>
                        <w:t xml:space="preserve">activities for children, </w:t>
                      </w:r>
                      <w:r>
                        <w:rPr>
                          <w:rFonts w:asciiTheme="majorHAnsi" w:hAnsiTheme="majorHAnsi" w:cstheme="majorHAnsi"/>
                          <w:sz w:val="20"/>
                          <w:szCs w:val="20"/>
                        </w:rPr>
                        <w:t xml:space="preserve">entails </w:t>
                      </w:r>
                      <w:r w:rsidRPr="00CA2243">
                        <w:rPr>
                          <w:rFonts w:asciiTheme="majorHAnsi" w:hAnsiTheme="majorHAnsi" w:cstheme="majorHAnsi"/>
                          <w:sz w:val="20"/>
                          <w:szCs w:val="20"/>
                        </w:rPr>
                        <w:t xml:space="preserve">agencies </w:t>
                      </w:r>
                      <w:r>
                        <w:rPr>
                          <w:rFonts w:asciiTheme="majorHAnsi" w:hAnsiTheme="majorHAnsi" w:cstheme="majorHAnsi"/>
                          <w:sz w:val="20"/>
                          <w:szCs w:val="20"/>
                        </w:rPr>
                        <w:t xml:space="preserve">such as </w:t>
                      </w:r>
                      <w:r w:rsidRPr="00CA2243">
                        <w:rPr>
                          <w:rFonts w:asciiTheme="majorHAnsi" w:hAnsiTheme="majorHAnsi" w:cstheme="majorHAnsi"/>
                          <w:sz w:val="20"/>
                          <w:szCs w:val="20"/>
                        </w:rPr>
                        <w:t>UNESCO</w:t>
                      </w:r>
                      <w:r>
                        <w:rPr>
                          <w:rFonts w:asciiTheme="majorHAnsi" w:hAnsiTheme="majorHAnsi" w:cstheme="majorHAnsi"/>
                          <w:sz w:val="20"/>
                          <w:szCs w:val="20"/>
                        </w:rPr>
                        <w:t xml:space="preserve"> and </w:t>
                      </w:r>
                      <w:r w:rsidRPr="00CA2243">
                        <w:rPr>
                          <w:rFonts w:asciiTheme="majorHAnsi" w:hAnsiTheme="majorHAnsi" w:cstheme="majorHAnsi"/>
                          <w:sz w:val="20"/>
                          <w:szCs w:val="20"/>
                        </w:rPr>
                        <w:t>UNDP carry</w:t>
                      </w:r>
                      <w:r>
                        <w:rPr>
                          <w:rFonts w:asciiTheme="majorHAnsi" w:hAnsiTheme="majorHAnsi" w:cstheme="majorHAnsi"/>
                          <w:sz w:val="20"/>
                          <w:szCs w:val="20"/>
                        </w:rPr>
                        <w:t>ing</w:t>
                      </w:r>
                      <w:r w:rsidRPr="00CA2243">
                        <w:rPr>
                          <w:rFonts w:asciiTheme="majorHAnsi" w:hAnsiTheme="majorHAnsi" w:cstheme="majorHAnsi"/>
                          <w:sz w:val="20"/>
                          <w:szCs w:val="20"/>
                        </w:rPr>
                        <w:t xml:space="preserve"> out activities without the participation of UNICEF. For example, ‘Ending School-Related Gender Based Violence’ is a UNESCO initiative, </w:t>
                      </w:r>
                      <w:r>
                        <w:rPr>
                          <w:rFonts w:asciiTheme="majorHAnsi" w:hAnsiTheme="majorHAnsi" w:cstheme="majorHAnsi"/>
                          <w:sz w:val="20"/>
                          <w:szCs w:val="20"/>
                        </w:rPr>
                        <w:t xml:space="preserve">but which </w:t>
                      </w:r>
                      <w:r w:rsidRPr="00CA2243">
                        <w:rPr>
                          <w:rFonts w:asciiTheme="majorHAnsi" w:hAnsiTheme="majorHAnsi" w:cstheme="majorHAnsi"/>
                          <w:sz w:val="20"/>
                          <w:szCs w:val="20"/>
                        </w:rPr>
                        <w:t xml:space="preserve">does not </w:t>
                      </w:r>
                      <w:r>
                        <w:rPr>
                          <w:rFonts w:asciiTheme="majorHAnsi" w:hAnsiTheme="majorHAnsi" w:cstheme="majorHAnsi"/>
                          <w:sz w:val="20"/>
                          <w:szCs w:val="20"/>
                        </w:rPr>
                        <w:t xml:space="preserve">appear to have </w:t>
                      </w:r>
                      <w:r w:rsidRPr="00CA2243">
                        <w:rPr>
                          <w:rFonts w:asciiTheme="majorHAnsi" w:hAnsiTheme="majorHAnsi" w:cstheme="majorHAnsi"/>
                          <w:sz w:val="20"/>
                          <w:szCs w:val="20"/>
                        </w:rPr>
                        <w:t>joint activities with agencies that intervene in the same areas</w:t>
                      </w:r>
                      <w:r>
                        <w:rPr>
                          <w:rFonts w:asciiTheme="majorHAnsi" w:hAnsiTheme="majorHAnsi" w:cstheme="majorHAnsi"/>
                          <w:sz w:val="20"/>
                          <w:szCs w:val="20"/>
                        </w:rPr>
                        <w:t xml:space="preserve">) i.e. </w:t>
                      </w:r>
                      <w:r w:rsidRPr="00CA2243">
                        <w:rPr>
                          <w:rFonts w:asciiTheme="majorHAnsi" w:hAnsiTheme="majorHAnsi" w:cstheme="majorHAnsi"/>
                          <w:sz w:val="20"/>
                          <w:szCs w:val="20"/>
                        </w:rPr>
                        <w:t xml:space="preserve">UNICEF, UN Women). </w:t>
                      </w:r>
                    </w:p>
                    <w:p w14:paraId="3938D8C0" w14:textId="77777777" w:rsidR="00C405FA" w:rsidRPr="00CA2243" w:rsidRDefault="00C405FA" w:rsidP="00C405FA">
                      <w:pPr>
                        <w:jc w:val="both"/>
                        <w:rPr>
                          <w:rFonts w:asciiTheme="majorHAnsi" w:hAnsiTheme="majorHAnsi" w:cstheme="majorHAnsi"/>
                          <w:sz w:val="20"/>
                          <w:szCs w:val="20"/>
                        </w:rPr>
                      </w:pPr>
                    </w:p>
                    <w:p w14:paraId="54E01C62" w14:textId="77777777" w:rsidR="00C405FA" w:rsidRPr="00CA2243" w:rsidRDefault="00C405FA" w:rsidP="00C405FA">
                      <w:pPr>
                        <w:jc w:val="both"/>
                        <w:rPr>
                          <w:rFonts w:asciiTheme="majorHAnsi" w:hAnsiTheme="majorHAnsi" w:cstheme="majorHAnsi"/>
                          <w:sz w:val="20"/>
                          <w:szCs w:val="20"/>
                        </w:rPr>
                      </w:pPr>
                      <w:r>
                        <w:rPr>
                          <w:rFonts w:asciiTheme="majorHAnsi" w:hAnsiTheme="majorHAnsi" w:cstheme="majorHAnsi"/>
                          <w:sz w:val="20"/>
                          <w:szCs w:val="20"/>
                        </w:rPr>
                        <w:t xml:space="preserve">Finally, the </w:t>
                      </w:r>
                      <w:r w:rsidRPr="00CA2243">
                        <w:rPr>
                          <w:rFonts w:asciiTheme="majorHAnsi" w:hAnsiTheme="majorHAnsi" w:cstheme="majorHAnsi"/>
                          <w:sz w:val="20"/>
                          <w:szCs w:val="20"/>
                        </w:rPr>
                        <w:t xml:space="preserve">SDGs </w:t>
                      </w:r>
                      <w:r>
                        <w:rPr>
                          <w:rFonts w:asciiTheme="majorHAnsi" w:hAnsiTheme="majorHAnsi" w:cstheme="majorHAnsi"/>
                          <w:sz w:val="20"/>
                          <w:szCs w:val="20"/>
                        </w:rPr>
                        <w:t xml:space="preserve">are natural </w:t>
                      </w:r>
                      <w:r w:rsidRPr="00CA2243">
                        <w:rPr>
                          <w:rFonts w:asciiTheme="majorHAnsi" w:hAnsiTheme="majorHAnsi" w:cstheme="majorHAnsi"/>
                          <w:sz w:val="20"/>
                          <w:szCs w:val="20"/>
                        </w:rPr>
                        <w:t xml:space="preserve">rallying points for </w:t>
                      </w:r>
                      <w:r>
                        <w:rPr>
                          <w:rFonts w:asciiTheme="majorHAnsi" w:hAnsiTheme="majorHAnsi" w:cstheme="majorHAnsi"/>
                          <w:sz w:val="20"/>
                          <w:szCs w:val="20"/>
                        </w:rPr>
                        <w:t xml:space="preserve">UN </w:t>
                      </w:r>
                      <w:r w:rsidRPr="00CA2243">
                        <w:rPr>
                          <w:rFonts w:asciiTheme="majorHAnsi" w:hAnsiTheme="majorHAnsi" w:cstheme="majorHAnsi"/>
                          <w:sz w:val="20"/>
                          <w:szCs w:val="20"/>
                        </w:rPr>
                        <w:t>collaboration</w:t>
                      </w:r>
                      <w:r>
                        <w:rPr>
                          <w:rFonts w:asciiTheme="majorHAnsi" w:hAnsiTheme="majorHAnsi" w:cstheme="majorHAnsi"/>
                          <w:sz w:val="20"/>
                          <w:szCs w:val="20"/>
                        </w:rPr>
                        <w:t>. Piloting and testing opportunities for collaboration based on the SDGs appears as a logical opportunity</w:t>
                      </w:r>
                      <w:r w:rsidRPr="00CA2243">
                        <w:rPr>
                          <w:rFonts w:asciiTheme="majorHAnsi" w:hAnsiTheme="majorHAnsi" w:cstheme="majorHAnsi"/>
                          <w:sz w:val="20"/>
                          <w:szCs w:val="20"/>
                        </w:rPr>
                        <w:t>.</w:t>
                      </w:r>
                    </w:p>
                  </w:txbxContent>
                </v:textbox>
                <w10:wrap type="square" anchorx="margin"/>
              </v:shape>
            </w:pict>
          </mc:Fallback>
        </mc:AlternateContent>
      </w:r>
      <w:r w:rsidR="00B9399E" w:rsidRPr="00056D2F">
        <w:rPr>
          <w:rFonts w:asciiTheme="majorHAnsi" w:hAnsiTheme="majorHAnsi" w:cstheme="majorHAnsi"/>
          <w:bCs/>
          <w:iCs/>
          <w:sz w:val="22"/>
          <w:szCs w:val="22"/>
        </w:rPr>
        <w:t>No mid-term review of the UNPAF took place through which some of the</w:t>
      </w:r>
      <w:r w:rsidR="00941F91" w:rsidRPr="00056D2F">
        <w:rPr>
          <w:rFonts w:asciiTheme="majorHAnsi" w:hAnsiTheme="majorHAnsi" w:cstheme="majorHAnsi"/>
          <w:bCs/>
          <w:iCs/>
          <w:sz w:val="22"/>
          <w:szCs w:val="22"/>
        </w:rPr>
        <w:t xml:space="preserve"> design</w:t>
      </w:r>
      <w:r w:rsidR="00B9399E" w:rsidRPr="00056D2F">
        <w:rPr>
          <w:rFonts w:asciiTheme="majorHAnsi" w:hAnsiTheme="majorHAnsi" w:cstheme="majorHAnsi"/>
          <w:bCs/>
          <w:iCs/>
          <w:sz w:val="22"/>
          <w:szCs w:val="22"/>
        </w:rPr>
        <w:t xml:space="preserve"> deficiencies could have been addressed</w:t>
      </w:r>
      <w:r w:rsidR="009C2C6F" w:rsidRPr="00056D2F">
        <w:rPr>
          <w:rFonts w:asciiTheme="majorHAnsi" w:hAnsiTheme="majorHAnsi" w:cstheme="majorHAnsi"/>
          <w:bCs/>
          <w:iCs/>
          <w:sz w:val="22"/>
          <w:szCs w:val="22"/>
        </w:rPr>
        <w:t xml:space="preserve"> and greater traction with line ministries achieved</w:t>
      </w:r>
      <w:r w:rsidR="00B9399E" w:rsidRPr="00056D2F">
        <w:rPr>
          <w:rFonts w:asciiTheme="majorHAnsi" w:hAnsiTheme="majorHAnsi" w:cstheme="majorHAnsi"/>
          <w:bCs/>
          <w:iCs/>
          <w:sz w:val="22"/>
          <w:szCs w:val="22"/>
        </w:rPr>
        <w:t>.</w:t>
      </w:r>
      <w:r w:rsidR="00C42D03" w:rsidRPr="00056D2F">
        <w:rPr>
          <w:rFonts w:asciiTheme="majorHAnsi" w:hAnsiTheme="majorHAnsi" w:cstheme="majorHAnsi"/>
          <w:bCs/>
          <w:iCs/>
          <w:sz w:val="22"/>
          <w:szCs w:val="22"/>
        </w:rPr>
        <w:t xml:space="preserve"> </w:t>
      </w:r>
      <w:r w:rsidR="0010405F" w:rsidRPr="00056D2F">
        <w:rPr>
          <w:rFonts w:asciiTheme="majorHAnsi" w:hAnsiTheme="majorHAnsi" w:cstheme="majorHAnsi"/>
          <w:bCs/>
          <w:iCs/>
          <w:sz w:val="22"/>
          <w:szCs w:val="22"/>
        </w:rPr>
        <w:t xml:space="preserve">Notwithstanding the implications for monitoring, </w:t>
      </w:r>
      <w:r w:rsidR="00C42D03" w:rsidRPr="00056D2F">
        <w:rPr>
          <w:rFonts w:asciiTheme="majorHAnsi" w:hAnsiTheme="majorHAnsi" w:cstheme="majorHAnsi"/>
          <w:sz w:val="22"/>
          <w:szCs w:val="22"/>
        </w:rPr>
        <w:t xml:space="preserve">it appears a pragmatic approach was pursued by the UNCT to work within the constraints of the results framework and concentrate instead on the delivery of </w:t>
      </w:r>
      <w:r w:rsidR="00EF549E" w:rsidRPr="00056D2F">
        <w:rPr>
          <w:rFonts w:asciiTheme="majorHAnsi" w:hAnsiTheme="majorHAnsi" w:cstheme="majorHAnsi"/>
          <w:sz w:val="22"/>
          <w:szCs w:val="22"/>
        </w:rPr>
        <w:t xml:space="preserve">range of measures across </w:t>
      </w:r>
      <w:r w:rsidR="007D61EC" w:rsidRPr="00056D2F">
        <w:rPr>
          <w:rFonts w:asciiTheme="majorHAnsi" w:hAnsiTheme="majorHAnsi" w:cstheme="majorHAnsi"/>
          <w:sz w:val="22"/>
          <w:szCs w:val="22"/>
        </w:rPr>
        <w:t xml:space="preserve">the four </w:t>
      </w:r>
      <w:r w:rsidR="00EF549E" w:rsidRPr="00056D2F">
        <w:rPr>
          <w:rFonts w:asciiTheme="majorHAnsi" w:hAnsiTheme="majorHAnsi" w:cstheme="majorHAnsi"/>
          <w:sz w:val="22"/>
          <w:szCs w:val="22"/>
        </w:rPr>
        <w:t xml:space="preserve">outcome areas, chiefly for </w:t>
      </w:r>
      <w:r w:rsidR="00C42D03" w:rsidRPr="00056D2F">
        <w:rPr>
          <w:rFonts w:asciiTheme="majorHAnsi" w:hAnsiTheme="majorHAnsi" w:cstheme="majorHAnsi"/>
          <w:sz w:val="22"/>
          <w:szCs w:val="22"/>
        </w:rPr>
        <w:t>policy support</w:t>
      </w:r>
      <w:r w:rsidR="00EF549E" w:rsidRPr="00056D2F">
        <w:rPr>
          <w:rFonts w:asciiTheme="majorHAnsi" w:hAnsiTheme="majorHAnsi" w:cstheme="majorHAnsi"/>
          <w:sz w:val="22"/>
          <w:szCs w:val="22"/>
        </w:rPr>
        <w:t>, civil society, private sector development and SSTC.</w:t>
      </w:r>
      <w:r w:rsidR="00C42D03" w:rsidRPr="00056D2F">
        <w:rPr>
          <w:rFonts w:asciiTheme="majorHAnsi" w:hAnsiTheme="majorHAnsi" w:cstheme="majorHAnsi"/>
          <w:sz w:val="22"/>
          <w:szCs w:val="22"/>
        </w:rPr>
        <w:t xml:space="preserve"> </w:t>
      </w:r>
      <w:r w:rsidR="00EF549E" w:rsidRPr="00056D2F">
        <w:rPr>
          <w:rFonts w:asciiTheme="majorHAnsi" w:hAnsiTheme="majorHAnsi" w:cstheme="majorHAnsi"/>
          <w:sz w:val="22"/>
          <w:szCs w:val="22"/>
        </w:rPr>
        <w:t>This delivered</w:t>
      </w:r>
      <w:r w:rsidR="007603D5" w:rsidRPr="00056D2F">
        <w:rPr>
          <w:rFonts w:asciiTheme="majorHAnsi" w:hAnsiTheme="majorHAnsi" w:cstheme="majorHAnsi"/>
          <w:sz w:val="22"/>
          <w:szCs w:val="22"/>
        </w:rPr>
        <w:t xml:space="preserve"> </w:t>
      </w:r>
      <w:r w:rsidR="00C42D03" w:rsidRPr="00056D2F">
        <w:rPr>
          <w:rFonts w:asciiTheme="majorHAnsi" w:hAnsiTheme="majorHAnsi" w:cstheme="majorHAnsi"/>
          <w:sz w:val="22"/>
          <w:szCs w:val="22"/>
        </w:rPr>
        <w:t>development results in key areas set out in the descriptive sections of the UNPAF</w:t>
      </w:r>
      <w:r w:rsidR="00EF549E" w:rsidRPr="00056D2F">
        <w:rPr>
          <w:rFonts w:asciiTheme="majorHAnsi" w:hAnsiTheme="majorHAnsi" w:cstheme="majorHAnsi"/>
          <w:sz w:val="22"/>
          <w:szCs w:val="22"/>
        </w:rPr>
        <w:t xml:space="preserve"> and </w:t>
      </w:r>
      <w:r w:rsidR="00C42D03" w:rsidRPr="00056D2F">
        <w:rPr>
          <w:rFonts w:asciiTheme="majorHAnsi" w:hAnsiTheme="majorHAnsi" w:cstheme="majorHAnsi"/>
          <w:sz w:val="22"/>
          <w:szCs w:val="22"/>
        </w:rPr>
        <w:t xml:space="preserve">is </w:t>
      </w:r>
      <w:r w:rsidR="00B9399E" w:rsidRPr="00056D2F">
        <w:rPr>
          <w:rFonts w:asciiTheme="majorHAnsi" w:hAnsiTheme="majorHAnsi" w:cstheme="majorHAnsi"/>
          <w:sz w:val="22"/>
          <w:szCs w:val="22"/>
        </w:rPr>
        <w:t xml:space="preserve">evidenced by the evaluation reports of individual UN agencies referred above and by </w:t>
      </w:r>
      <w:r w:rsidR="00C42D03" w:rsidRPr="00056D2F">
        <w:rPr>
          <w:rFonts w:asciiTheme="majorHAnsi" w:hAnsiTheme="majorHAnsi" w:cstheme="majorHAnsi"/>
          <w:sz w:val="22"/>
          <w:szCs w:val="22"/>
        </w:rPr>
        <w:t>comprehensive and accessible annual report</w:t>
      </w:r>
      <w:r w:rsidR="00B9399E" w:rsidRPr="00056D2F">
        <w:rPr>
          <w:rFonts w:asciiTheme="majorHAnsi" w:hAnsiTheme="majorHAnsi" w:cstheme="majorHAnsi"/>
          <w:sz w:val="22"/>
          <w:szCs w:val="22"/>
        </w:rPr>
        <w:t>s of development results</w:t>
      </w:r>
      <w:r w:rsidR="00C42D03" w:rsidRPr="00056D2F">
        <w:rPr>
          <w:rFonts w:asciiTheme="majorHAnsi" w:hAnsiTheme="majorHAnsi" w:cstheme="majorHAnsi"/>
          <w:sz w:val="22"/>
          <w:szCs w:val="22"/>
        </w:rPr>
        <w:t xml:space="preserve"> </w:t>
      </w:r>
      <w:r w:rsidR="00B9399E" w:rsidRPr="00056D2F">
        <w:rPr>
          <w:rFonts w:asciiTheme="majorHAnsi" w:hAnsiTheme="majorHAnsi" w:cstheme="majorHAnsi"/>
          <w:sz w:val="22"/>
          <w:szCs w:val="22"/>
        </w:rPr>
        <w:t xml:space="preserve">produced by the UNCT </w:t>
      </w:r>
      <w:r w:rsidR="00C42D03" w:rsidRPr="00056D2F">
        <w:rPr>
          <w:rFonts w:asciiTheme="majorHAnsi" w:hAnsiTheme="majorHAnsi" w:cstheme="majorHAnsi"/>
          <w:sz w:val="22"/>
          <w:szCs w:val="22"/>
        </w:rPr>
        <w:t>throughout the UNPAF period.</w:t>
      </w:r>
    </w:p>
    <w:p w14:paraId="5EF3868A" w14:textId="623D4D5C" w:rsidR="00D74B86" w:rsidRPr="00056D2F" w:rsidRDefault="00D74B86" w:rsidP="00C42D03">
      <w:pPr>
        <w:jc w:val="both"/>
        <w:rPr>
          <w:rFonts w:asciiTheme="majorHAnsi" w:hAnsiTheme="majorHAnsi" w:cstheme="majorHAnsi"/>
          <w:sz w:val="22"/>
          <w:szCs w:val="22"/>
        </w:rPr>
      </w:pPr>
    </w:p>
    <w:p w14:paraId="676B4AD4" w14:textId="27983E79" w:rsidR="004E686E" w:rsidRPr="00056D2F" w:rsidRDefault="0010405F" w:rsidP="004E686E">
      <w:pPr>
        <w:pStyle w:val="ListParagraph"/>
        <w:numPr>
          <w:ilvl w:val="0"/>
          <w:numId w:val="56"/>
        </w:numPr>
        <w:shd w:val="clear" w:color="auto" w:fill="FFFFFF"/>
        <w:jc w:val="both"/>
        <w:rPr>
          <w:rFonts w:asciiTheme="majorHAnsi" w:hAnsiTheme="majorHAnsi" w:cstheme="majorHAnsi"/>
          <w:sz w:val="22"/>
          <w:szCs w:val="22"/>
          <w:lang w:val="en-US"/>
        </w:rPr>
      </w:pPr>
      <w:r w:rsidRPr="00056D2F">
        <w:rPr>
          <w:rFonts w:asciiTheme="majorHAnsi" w:hAnsiTheme="majorHAnsi" w:cstheme="majorHAnsi"/>
          <w:b/>
          <w:bCs/>
          <w:sz w:val="22"/>
          <w:szCs w:val="22"/>
          <w:lang w:val="en-US"/>
        </w:rPr>
        <w:t xml:space="preserve">Despite some noteworthy efforts aimed at deepening UN reform, Thai Government counterparts still note the propensity of UN agencies to operate in isolation, independently of each other. </w:t>
      </w:r>
      <w:r w:rsidR="003261AD" w:rsidRPr="00056D2F">
        <w:rPr>
          <w:rFonts w:asciiTheme="majorHAnsi" w:hAnsiTheme="majorHAnsi" w:cstheme="majorHAnsi"/>
          <w:b/>
          <w:bCs/>
          <w:sz w:val="22"/>
          <w:szCs w:val="22"/>
          <w:lang w:val="en-US"/>
        </w:rPr>
        <w:t>If not carefully coordinated and managed, this can create the conditions for a fragmented approach, whereas overall policy and programming coherence is required</w:t>
      </w:r>
      <w:r w:rsidR="00797FEC" w:rsidRPr="00056D2F">
        <w:rPr>
          <w:rFonts w:asciiTheme="majorHAnsi" w:hAnsiTheme="majorHAnsi" w:cstheme="majorHAnsi"/>
          <w:b/>
          <w:bCs/>
          <w:sz w:val="22"/>
          <w:szCs w:val="22"/>
          <w:lang w:val="en-US"/>
        </w:rPr>
        <w:t xml:space="preserve">. </w:t>
      </w:r>
      <w:r w:rsidR="00797FEC" w:rsidRPr="00056D2F">
        <w:rPr>
          <w:rFonts w:asciiTheme="majorHAnsi" w:hAnsiTheme="majorHAnsi" w:cstheme="majorHAnsi"/>
          <w:sz w:val="22"/>
          <w:szCs w:val="22"/>
          <w:lang w:val="en-US"/>
        </w:rPr>
        <w:t xml:space="preserve"> </w:t>
      </w:r>
    </w:p>
    <w:p w14:paraId="16A182EC" w14:textId="77777777" w:rsidR="004E686E" w:rsidRPr="00056D2F" w:rsidRDefault="004E686E" w:rsidP="004E686E">
      <w:pPr>
        <w:pStyle w:val="ListParagraph"/>
        <w:shd w:val="clear" w:color="auto" w:fill="FFFFFF"/>
        <w:ind w:left="360"/>
        <w:jc w:val="both"/>
        <w:rPr>
          <w:rFonts w:asciiTheme="majorHAnsi" w:hAnsiTheme="majorHAnsi" w:cstheme="majorHAnsi"/>
          <w:sz w:val="22"/>
          <w:szCs w:val="22"/>
          <w:lang w:val="en-US"/>
        </w:rPr>
      </w:pPr>
    </w:p>
    <w:p w14:paraId="1F3DF081" w14:textId="6A6A591C" w:rsidR="002E1885" w:rsidRPr="00056D2F" w:rsidRDefault="00797FEC" w:rsidP="004E686E">
      <w:pPr>
        <w:shd w:val="clear" w:color="auto" w:fill="FFFFFF"/>
        <w:jc w:val="both"/>
        <w:rPr>
          <w:rFonts w:asciiTheme="majorHAnsi" w:hAnsiTheme="majorHAnsi" w:cstheme="majorHAnsi"/>
          <w:sz w:val="22"/>
          <w:szCs w:val="22"/>
          <w:lang w:val="en-US"/>
        </w:rPr>
      </w:pPr>
      <w:r w:rsidRPr="00056D2F">
        <w:rPr>
          <w:rFonts w:asciiTheme="majorHAnsi" w:hAnsiTheme="majorHAnsi" w:cstheme="majorHAnsi"/>
          <w:sz w:val="22"/>
          <w:szCs w:val="22"/>
          <w:lang w:val="en-US"/>
        </w:rPr>
        <w:t xml:space="preserve">There is clearly space for the </w:t>
      </w:r>
      <w:r w:rsidR="002E1885" w:rsidRPr="00056D2F">
        <w:rPr>
          <w:rFonts w:asciiTheme="majorHAnsi" w:hAnsiTheme="majorHAnsi" w:cstheme="majorHAnsi"/>
          <w:sz w:val="22"/>
          <w:szCs w:val="22"/>
          <w:lang w:val="en-US"/>
        </w:rPr>
        <w:t>UN</w:t>
      </w:r>
      <w:r w:rsidRPr="00056D2F">
        <w:rPr>
          <w:rFonts w:asciiTheme="majorHAnsi" w:hAnsiTheme="majorHAnsi" w:cstheme="majorHAnsi"/>
          <w:sz w:val="22"/>
          <w:szCs w:val="22"/>
          <w:lang w:val="en-US"/>
        </w:rPr>
        <w:t>CT</w:t>
      </w:r>
      <w:r w:rsidR="002E1885" w:rsidRPr="00056D2F">
        <w:rPr>
          <w:rFonts w:asciiTheme="majorHAnsi" w:hAnsiTheme="majorHAnsi" w:cstheme="majorHAnsi"/>
          <w:sz w:val="22"/>
          <w:szCs w:val="22"/>
          <w:lang w:val="en-US"/>
        </w:rPr>
        <w:t xml:space="preserve"> </w:t>
      </w:r>
      <w:r w:rsidRPr="00056D2F">
        <w:rPr>
          <w:rFonts w:asciiTheme="majorHAnsi" w:hAnsiTheme="majorHAnsi" w:cstheme="majorHAnsi"/>
          <w:sz w:val="22"/>
          <w:szCs w:val="22"/>
          <w:lang w:val="en-US"/>
        </w:rPr>
        <w:t xml:space="preserve">to </w:t>
      </w:r>
      <w:r w:rsidR="002E1885" w:rsidRPr="00056D2F">
        <w:rPr>
          <w:rFonts w:asciiTheme="majorHAnsi" w:hAnsiTheme="majorHAnsi" w:cstheme="majorHAnsi"/>
          <w:sz w:val="22"/>
          <w:szCs w:val="22"/>
          <w:lang w:val="en-US"/>
        </w:rPr>
        <w:t xml:space="preserve">enhance its value proposition and strategic offer when it comes to policy coherence on some of the </w:t>
      </w:r>
      <w:r w:rsidR="008A5A17" w:rsidRPr="00056D2F">
        <w:rPr>
          <w:rFonts w:asciiTheme="majorHAnsi" w:hAnsiTheme="majorHAnsi" w:cstheme="majorHAnsi"/>
          <w:sz w:val="22"/>
          <w:szCs w:val="22"/>
          <w:lang w:val="en-US"/>
        </w:rPr>
        <w:t>larger development challenges confronting Thailand.</w:t>
      </w:r>
      <w:r w:rsidR="002E1885" w:rsidRPr="00056D2F">
        <w:rPr>
          <w:rFonts w:asciiTheme="majorHAnsi" w:hAnsiTheme="majorHAnsi" w:cstheme="majorHAnsi"/>
          <w:sz w:val="22"/>
          <w:szCs w:val="22"/>
          <w:lang w:val="en-US"/>
        </w:rPr>
        <w:t xml:space="preserve"> </w:t>
      </w:r>
      <w:r w:rsidR="008A5A17" w:rsidRPr="00056D2F">
        <w:rPr>
          <w:rFonts w:asciiTheme="majorHAnsi" w:hAnsiTheme="majorHAnsi" w:cstheme="majorHAnsi"/>
          <w:sz w:val="22"/>
          <w:szCs w:val="22"/>
          <w:lang w:val="en-US"/>
        </w:rPr>
        <w:t>F</w:t>
      </w:r>
      <w:r w:rsidR="002E1885" w:rsidRPr="00056D2F">
        <w:rPr>
          <w:rFonts w:asciiTheme="majorHAnsi" w:hAnsiTheme="majorHAnsi" w:cstheme="majorHAnsi"/>
          <w:sz w:val="22"/>
          <w:szCs w:val="22"/>
          <w:lang w:val="en-US"/>
        </w:rPr>
        <w:t xml:space="preserve">or example, climate change, and the identification of specific ‘flagships’ for South-South and Triangular Cooperation (SSTC) from among the </w:t>
      </w:r>
      <w:r w:rsidR="008A5A17" w:rsidRPr="00056D2F">
        <w:rPr>
          <w:rFonts w:asciiTheme="majorHAnsi" w:hAnsiTheme="majorHAnsi" w:cstheme="majorHAnsi"/>
          <w:sz w:val="22"/>
          <w:szCs w:val="22"/>
          <w:lang w:val="en-US"/>
        </w:rPr>
        <w:t xml:space="preserve">range </w:t>
      </w:r>
      <w:r w:rsidR="002E1885" w:rsidRPr="00056D2F">
        <w:rPr>
          <w:rFonts w:asciiTheme="majorHAnsi" w:hAnsiTheme="majorHAnsi" w:cstheme="majorHAnsi"/>
          <w:sz w:val="22"/>
          <w:szCs w:val="22"/>
          <w:lang w:val="en-US"/>
        </w:rPr>
        <w:t xml:space="preserve">of initiatives </w:t>
      </w:r>
      <w:r w:rsidRPr="00056D2F">
        <w:rPr>
          <w:rFonts w:asciiTheme="majorHAnsi" w:hAnsiTheme="majorHAnsi" w:cstheme="majorHAnsi"/>
          <w:sz w:val="22"/>
          <w:szCs w:val="22"/>
          <w:lang w:val="en-US"/>
        </w:rPr>
        <w:t xml:space="preserve">currently </w:t>
      </w:r>
      <w:r w:rsidR="002E1885" w:rsidRPr="00056D2F">
        <w:rPr>
          <w:rFonts w:asciiTheme="majorHAnsi" w:hAnsiTheme="majorHAnsi" w:cstheme="majorHAnsi"/>
          <w:sz w:val="22"/>
          <w:szCs w:val="22"/>
          <w:lang w:val="en-US"/>
        </w:rPr>
        <w:t xml:space="preserve">supported by the UN development system in Thailand.      </w:t>
      </w:r>
    </w:p>
    <w:p w14:paraId="127B6AEC" w14:textId="23C1899F" w:rsidR="009C2C6F" w:rsidRPr="00056D2F" w:rsidRDefault="009C2C6F" w:rsidP="001A598B">
      <w:pPr>
        <w:shd w:val="clear" w:color="auto" w:fill="FFFFFF"/>
        <w:jc w:val="both"/>
        <w:rPr>
          <w:rFonts w:asciiTheme="majorHAnsi" w:hAnsiTheme="majorHAnsi" w:cstheme="majorHAnsi"/>
          <w:sz w:val="22"/>
          <w:szCs w:val="22"/>
          <w:lang w:val="en-US"/>
        </w:rPr>
      </w:pPr>
    </w:p>
    <w:p w14:paraId="1A1BDFEB" w14:textId="77777777" w:rsidR="00E148B8" w:rsidRPr="00056D2F" w:rsidRDefault="009C2C6F" w:rsidP="008A5A17">
      <w:pPr>
        <w:pStyle w:val="ListParagraph"/>
        <w:numPr>
          <w:ilvl w:val="0"/>
          <w:numId w:val="56"/>
        </w:numPr>
        <w:jc w:val="both"/>
        <w:rPr>
          <w:rFonts w:asciiTheme="majorHAnsi" w:hAnsiTheme="majorHAnsi" w:cstheme="majorHAnsi"/>
          <w:bCs/>
          <w:iCs/>
          <w:sz w:val="22"/>
          <w:szCs w:val="22"/>
        </w:rPr>
      </w:pPr>
      <w:r w:rsidRPr="00056D2F">
        <w:rPr>
          <w:rFonts w:asciiTheme="majorHAnsi" w:hAnsiTheme="majorHAnsi" w:cstheme="majorHAnsi"/>
          <w:b/>
          <w:iCs/>
          <w:sz w:val="22"/>
          <w:szCs w:val="22"/>
        </w:rPr>
        <w:t xml:space="preserve">There is good evidence </w:t>
      </w:r>
      <w:r w:rsidR="00522D25" w:rsidRPr="00056D2F">
        <w:rPr>
          <w:rFonts w:asciiTheme="majorHAnsi" w:hAnsiTheme="majorHAnsi" w:cstheme="majorHAnsi"/>
          <w:b/>
          <w:iCs/>
          <w:sz w:val="22"/>
          <w:szCs w:val="22"/>
        </w:rPr>
        <w:t xml:space="preserve">that a </w:t>
      </w:r>
      <w:r w:rsidRPr="00056D2F">
        <w:rPr>
          <w:rFonts w:asciiTheme="majorHAnsi" w:hAnsiTheme="majorHAnsi" w:cstheme="majorHAnsi"/>
          <w:b/>
          <w:iCs/>
          <w:sz w:val="22"/>
          <w:szCs w:val="22"/>
        </w:rPr>
        <w:t>consultation</w:t>
      </w:r>
      <w:r w:rsidR="00522D25" w:rsidRPr="00056D2F">
        <w:rPr>
          <w:rFonts w:asciiTheme="majorHAnsi" w:hAnsiTheme="majorHAnsi" w:cstheme="majorHAnsi"/>
          <w:b/>
          <w:iCs/>
          <w:sz w:val="22"/>
          <w:szCs w:val="22"/>
        </w:rPr>
        <w:t xml:space="preserve"> process among national stakeholders </w:t>
      </w:r>
      <w:r w:rsidRPr="00056D2F">
        <w:rPr>
          <w:rFonts w:asciiTheme="majorHAnsi" w:hAnsiTheme="majorHAnsi" w:cstheme="majorHAnsi"/>
          <w:b/>
          <w:iCs/>
          <w:sz w:val="22"/>
          <w:szCs w:val="22"/>
        </w:rPr>
        <w:t xml:space="preserve">helped </w:t>
      </w:r>
      <w:r w:rsidR="00522D25" w:rsidRPr="00056D2F">
        <w:rPr>
          <w:rFonts w:asciiTheme="majorHAnsi" w:hAnsiTheme="majorHAnsi" w:cstheme="majorHAnsi"/>
          <w:b/>
          <w:iCs/>
          <w:sz w:val="22"/>
          <w:szCs w:val="22"/>
        </w:rPr>
        <w:t>in</w:t>
      </w:r>
      <w:r w:rsidRPr="00056D2F">
        <w:rPr>
          <w:rFonts w:asciiTheme="majorHAnsi" w:hAnsiTheme="majorHAnsi" w:cstheme="majorHAnsi"/>
          <w:b/>
          <w:iCs/>
          <w:sz w:val="22"/>
          <w:szCs w:val="22"/>
        </w:rPr>
        <w:t xml:space="preserve">form </w:t>
      </w:r>
      <w:r w:rsidR="00522D25" w:rsidRPr="00056D2F">
        <w:rPr>
          <w:rFonts w:asciiTheme="majorHAnsi" w:hAnsiTheme="majorHAnsi" w:cstheme="majorHAnsi"/>
          <w:b/>
          <w:iCs/>
          <w:sz w:val="22"/>
          <w:szCs w:val="22"/>
        </w:rPr>
        <w:t>the direction, content and implementation of the</w:t>
      </w:r>
      <w:r w:rsidRPr="00056D2F">
        <w:rPr>
          <w:rFonts w:asciiTheme="majorHAnsi" w:hAnsiTheme="majorHAnsi" w:cstheme="majorHAnsi"/>
          <w:b/>
          <w:iCs/>
          <w:sz w:val="22"/>
          <w:szCs w:val="22"/>
        </w:rPr>
        <w:t xml:space="preserve"> UNPAF among national stakeholders</w:t>
      </w:r>
      <w:r w:rsidR="003E03AA" w:rsidRPr="00056D2F">
        <w:rPr>
          <w:rFonts w:asciiTheme="majorHAnsi" w:hAnsiTheme="majorHAnsi" w:cstheme="majorHAnsi"/>
          <w:b/>
          <w:iCs/>
          <w:sz w:val="22"/>
          <w:szCs w:val="22"/>
        </w:rPr>
        <w:t>.</w:t>
      </w:r>
      <w:r w:rsidR="002269C6" w:rsidRPr="00056D2F">
        <w:rPr>
          <w:rStyle w:val="FootnoteReference"/>
          <w:rFonts w:asciiTheme="majorHAnsi" w:hAnsiTheme="majorHAnsi" w:cstheme="majorHAnsi"/>
          <w:b/>
          <w:iCs/>
          <w:sz w:val="22"/>
          <w:szCs w:val="22"/>
        </w:rPr>
        <w:footnoteReference w:id="8"/>
      </w:r>
      <w:r w:rsidR="006620A1" w:rsidRPr="00056D2F">
        <w:rPr>
          <w:rFonts w:asciiTheme="majorHAnsi" w:hAnsiTheme="majorHAnsi" w:cstheme="majorHAnsi"/>
          <w:b/>
          <w:iCs/>
          <w:sz w:val="22"/>
          <w:szCs w:val="22"/>
        </w:rPr>
        <w:t xml:space="preserve"> H</w:t>
      </w:r>
      <w:r w:rsidRPr="00056D2F">
        <w:rPr>
          <w:rFonts w:asciiTheme="majorHAnsi" w:hAnsiTheme="majorHAnsi" w:cstheme="majorHAnsi"/>
          <w:b/>
          <w:iCs/>
          <w:sz w:val="22"/>
          <w:szCs w:val="22"/>
        </w:rPr>
        <w:t>owever</w:t>
      </w:r>
      <w:r w:rsidR="006620A1" w:rsidRPr="00056D2F">
        <w:rPr>
          <w:rFonts w:asciiTheme="majorHAnsi" w:hAnsiTheme="majorHAnsi" w:cstheme="majorHAnsi"/>
          <w:b/>
          <w:iCs/>
          <w:sz w:val="22"/>
          <w:szCs w:val="22"/>
        </w:rPr>
        <w:t>,</w:t>
      </w:r>
      <w:r w:rsidRPr="00056D2F">
        <w:rPr>
          <w:rFonts w:asciiTheme="majorHAnsi" w:hAnsiTheme="majorHAnsi" w:cstheme="majorHAnsi"/>
          <w:b/>
          <w:iCs/>
          <w:sz w:val="22"/>
          <w:szCs w:val="22"/>
        </w:rPr>
        <w:t xml:space="preserve"> it is not clear </w:t>
      </w:r>
      <w:r w:rsidR="00522D25" w:rsidRPr="00056D2F">
        <w:rPr>
          <w:rFonts w:asciiTheme="majorHAnsi" w:hAnsiTheme="majorHAnsi" w:cstheme="majorHAnsi"/>
          <w:b/>
          <w:iCs/>
          <w:sz w:val="22"/>
          <w:szCs w:val="22"/>
        </w:rPr>
        <w:t xml:space="preserve">whether </w:t>
      </w:r>
      <w:r w:rsidRPr="00056D2F">
        <w:rPr>
          <w:rFonts w:asciiTheme="majorHAnsi" w:hAnsiTheme="majorHAnsi" w:cstheme="majorHAnsi"/>
          <w:b/>
          <w:iCs/>
          <w:sz w:val="22"/>
          <w:szCs w:val="22"/>
        </w:rPr>
        <w:t>those consultations engaged nationwide views and voices from across the provinces and from population cohorts deemed to be at great risk of being left behind.</w:t>
      </w:r>
      <w:r w:rsidR="002E39A9" w:rsidRPr="00056D2F">
        <w:rPr>
          <w:rFonts w:asciiTheme="majorHAnsi" w:hAnsiTheme="majorHAnsi" w:cstheme="majorHAnsi"/>
          <w:bCs/>
          <w:iCs/>
          <w:sz w:val="22"/>
          <w:szCs w:val="22"/>
        </w:rPr>
        <w:t xml:space="preserve"> </w:t>
      </w:r>
    </w:p>
    <w:p w14:paraId="18F871A6" w14:textId="77777777" w:rsidR="00E148B8" w:rsidRPr="00056D2F" w:rsidRDefault="00E148B8" w:rsidP="00E148B8">
      <w:pPr>
        <w:jc w:val="both"/>
        <w:rPr>
          <w:rFonts w:asciiTheme="majorHAnsi" w:hAnsiTheme="majorHAnsi" w:cstheme="majorHAnsi"/>
          <w:bCs/>
          <w:iCs/>
          <w:sz w:val="22"/>
          <w:szCs w:val="22"/>
        </w:rPr>
      </w:pPr>
    </w:p>
    <w:p w14:paraId="07F280E0" w14:textId="00CAEFC2" w:rsidR="00B54980" w:rsidRPr="00056D2F" w:rsidRDefault="00522D25" w:rsidP="0013473B">
      <w:pPr>
        <w:jc w:val="both"/>
        <w:rPr>
          <w:rFonts w:asciiTheme="majorHAnsi" w:hAnsiTheme="majorHAnsi" w:cstheme="majorHAnsi"/>
          <w:bCs/>
          <w:iCs/>
          <w:sz w:val="22"/>
          <w:szCs w:val="22"/>
        </w:rPr>
      </w:pPr>
      <w:r w:rsidRPr="00056D2F">
        <w:rPr>
          <w:rFonts w:asciiTheme="majorHAnsi" w:hAnsiTheme="majorHAnsi" w:cstheme="majorHAnsi"/>
          <w:bCs/>
          <w:iCs/>
          <w:sz w:val="22"/>
          <w:szCs w:val="22"/>
        </w:rPr>
        <w:t xml:space="preserve">Since regional inequalities and LNOB groups featured prominently in the Common Country Analysis (CCA) the participation of the provinces and LNOB group in an ongoing dialogue throughout implementation of the cooperation framework may </w:t>
      </w:r>
      <w:r w:rsidR="00E148B8" w:rsidRPr="00056D2F">
        <w:rPr>
          <w:rFonts w:asciiTheme="majorHAnsi" w:hAnsiTheme="majorHAnsi" w:cstheme="majorHAnsi"/>
          <w:bCs/>
          <w:iCs/>
          <w:sz w:val="22"/>
          <w:szCs w:val="22"/>
        </w:rPr>
        <w:t xml:space="preserve">also </w:t>
      </w:r>
      <w:r w:rsidRPr="00056D2F">
        <w:rPr>
          <w:rFonts w:asciiTheme="majorHAnsi" w:hAnsiTheme="majorHAnsi" w:cstheme="majorHAnsi"/>
          <w:bCs/>
          <w:iCs/>
          <w:sz w:val="22"/>
          <w:szCs w:val="22"/>
        </w:rPr>
        <w:t xml:space="preserve">be </w:t>
      </w:r>
      <w:r w:rsidR="00A8610A" w:rsidRPr="00056D2F">
        <w:rPr>
          <w:rFonts w:asciiTheme="majorHAnsi" w:hAnsiTheme="majorHAnsi" w:cstheme="majorHAnsi"/>
          <w:bCs/>
          <w:iCs/>
          <w:sz w:val="22"/>
          <w:szCs w:val="22"/>
        </w:rPr>
        <w:t xml:space="preserve">appropriate, </w:t>
      </w:r>
      <w:r w:rsidR="006620A1" w:rsidRPr="00056D2F">
        <w:rPr>
          <w:rFonts w:asciiTheme="majorHAnsi" w:hAnsiTheme="majorHAnsi" w:cstheme="majorHAnsi"/>
          <w:bCs/>
          <w:iCs/>
          <w:sz w:val="22"/>
          <w:szCs w:val="22"/>
        </w:rPr>
        <w:t>and beneficial through sharpening interventions and</w:t>
      </w:r>
      <w:r w:rsidR="00E148B8" w:rsidRPr="00056D2F">
        <w:rPr>
          <w:rFonts w:asciiTheme="majorHAnsi" w:hAnsiTheme="majorHAnsi" w:cstheme="majorHAnsi"/>
          <w:bCs/>
          <w:iCs/>
          <w:sz w:val="22"/>
          <w:szCs w:val="22"/>
        </w:rPr>
        <w:t xml:space="preserve"> broadening</w:t>
      </w:r>
      <w:r w:rsidR="006620A1" w:rsidRPr="00056D2F">
        <w:rPr>
          <w:rFonts w:asciiTheme="majorHAnsi" w:hAnsiTheme="majorHAnsi" w:cstheme="majorHAnsi"/>
          <w:bCs/>
          <w:iCs/>
          <w:sz w:val="22"/>
          <w:szCs w:val="22"/>
        </w:rPr>
        <w:t xml:space="preserve"> accountabilities</w:t>
      </w:r>
      <w:r w:rsidR="00A8610A" w:rsidRPr="00056D2F">
        <w:rPr>
          <w:rFonts w:asciiTheme="majorHAnsi" w:hAnsiTheme="majorHAnsi" w:cstheme="majorHAnsi"/>
          <w:bCs/>
          <w:iCs/>
          <w:sz w:val="22"/>
          <w:szCs w:val="22"/>
        </w:rPr>
        <w:t>.</w:t>
      </w:r>
      <w:r w:rsidR="00E273BE" w:rsidRPr="00056D2F">
        <w:rPr>
          <w:rFonts w:asciiTheme="majorHAnsi" w:hAnsiTheme="majorHAnsi" w:cstheme="majorHAnsi"/>
          <w:bCs/>
          <w:iCs/>
          <w:sz w:val="22"/>
          <w:szCs w:val="22"/>
        </w:rPr>
        <w:t xml:space="preserve"> In addition, greater outreach by the UN across the country may help to improve awareness, since only </w:t>
      </w:r>
      <w:r w:rsidR="00E273BE" w:rsidRPr="00056D2F">
        <w:rPr>
          <w:rFonts w:asciiTheme="majorHAnsi" w:hAnsiTheme="majorHAnsi" w:cstheme="majorHAnsi"/>
          <w:bCs/>
          <w:iCs/>
          <w:sz w:val="22"/>
          <w:szCs w:val="22"/>
        </w:rPr>
        <w:lastRenderedPageBreak/>
        <w:t>around 50 percent of the population are aware of the UN and only around 20 percent are aware of the Sustainable Development Goals (SDGs).</w:t>
      </w:r>
      <w:r w:rsidR="00E273BE" w:rsidRPr="00056D2F">
        <w:rPr>
          <w:rStyle w:val="FootnoteReference"/>
          <w:rFonts w:asciiTheme="majorHAnsi" w:hAnsiTheme="majorHAnsi" w:cstheme="majorHAnsi"/>
          <w:bCs/>
          <w:iCs/>
          <w:sz w:val="22"/>
          <w:szCs w:val="22"/>
        </w:rPr>
        <w:footnoteReference w:id="9"/>
      </w:r>
      <w:r w:rsidR="00E273BE" w:rsidRPr="00056D2F">
        <w:rPr>
          <w:rFonts w:asciiTheme="majorHAnsi" w:hAnsiTheme="majorHAnsi" w:cstheme="majorHAnsi"/>
          <w:bCs/>
          <w:iCs/>
          <w:sz w:val="22"/>
          <w:szCs w:val="22"/>
        </w:rPr>
        <w:t xml:space="preserve">   </w:t>
      </w:r>
      <w:r w:rsidRPr="00056D2F">
        <w:rPr>
          <w:rFonts w:asciiTheme="majorHAnsi" w:hAnsiTheme="majorHAnsi" w:cstheme="majorHAnsi"/>
          <w:bCs/>
          <w:iCs/>
          <w:sz w:val="22"/>
          <w:szCs w:val="22"/>
        </w:rPr>
        <w:t xml:space="preserve"> </w:t>
      </w:r>
    </w:p>
    <w:p w14:paraId="68C1FDF9" w14:textId="54B7A0DF" w:rsidR="0066500C" w:rsidRPr="00056D2F" w:rsidRDefault="00770CA8" w:rsidP="00770CA8">
      <w:pPr>
        <w:pStyle w:val="Heading1"/>
        <w:rPr>
          <w:b/>
          <w:bCs/>
          <w:color w:val="auto"/>
          <w:lang w:val="en-US"/>
        </w:rPr>
      </w:pPr>
      <w:bookmarkStart w:id="9" w:name="_Toc85716824"/>
      <w:r w:rsidRPr="00056D2F">
        <w:rPr>
          <w:b/>
          <w:bCs/>
          <w:color w:val="auto"/>
          <w:lang w:val="en-US"/>
        </w:rPr>
        <w:t>Recommendations</w:t>
      </w:r>
      <w:bookmarkEnd w:id="9"/>
    </w:p>
    <w:p w14:paraId="2BE15AE0" w14:textId="77777777" w:rsidR="00770CA8" w:rsidRPr="00056D2F" w:rsidRDefault="00770CA8" w:rsidP="001A598B">
      <w:pPr>
        <w:shd w:val="clear" w:color="auto" w:fill="FFFFFF"/>
        <w:jc w:val="both"/>
        <w:rPr>
          <w:rFonts w:asciiTheme="majorHAnsi" w:hAnsiTheme="majorHAnsi" w:cstheme="majorHAnsi"/>
          <w:b/>
          <w:bCs/>
          <w:sz w:val="22"/>
          <w:szCs w:val="22"/>
          <w:lang w:val="en-US"/>
        </w:rPr>
      </w:pPr>
    </w:p>
    <w:p w14:paraId="5A80017D" w14:textId="77777777" w:rsidR="00F62719" w:rsidRPr="00056D2F" w:rsidRDefault="002D17D7" w:rsidP="00F62719">
      <w:pPr>
        <w:shd w:val="clear" w:color="auto" w:fill="FFFFFF"/>
        <w:jc w:val="both"/>
        <w:rPr>
          <w:rFonts w:asciiTheme="majorHAnsi" w:hAnsiTheme="majorHAnsi" w:cstheme="majorHAnsi"/>
          <w:b/>
          <w:sz w:val="22"/>
          <w:szCs w:val="22"/>
        </w:rPr>
      </w:pPr>
      <w:r w:rsidRPr="00056D2F">
        <w:rPr>
          <w:rFonts w:asciiTheme="majorHAnsi" w:hAnsiTheme="majorHAnsi" w:cstheme="majorHAnsi"/>
          <w:b/>
          <w:iCs/>
          <w:sz w:val="22"/>
          <w:szCs w:val="22"/>
        </w:rPr>
        <w:t xml:space="preserve">Recommendation 1. Within its broad and all-encompassing development framework, the UN is encouraged to adopt a more strategic posture to take better advantage of its value proposition and global network of development solutions. </w:t>
      </w:r>
      <w:r w:rsidRPr="00056D2F">
        <w:rPr>
          <w:rFonts w:asciiTheme="majorHAnsi" w:hAnsiTheme="majorHAnsi" w:cstheme="majorHAnsi"/>
          <w:b/>
          <w:sz w:val="22"/>
          <w:szCs w:val="22"/>
        </w:rPr>
        <w:t xml:space="preserve">More could be done by the UNCT to identify and align behind a number of key priorities contained in the next </w:t>
      </w:r>
      <w:r w:rsidR="00B06D51" w:rsidRPr="00056D2F">
        <w:rPr>
          <w:rFonts w:asciiTheme="majorHAnsi" w:hAnsiTheme="majorHAnsi" w:cstheme="majorHAnsi"/>
          <w:b/>
          <w:sz w:val="22"/>
          <w:szCs w:val="22"/>
        </w:rPr>
        <w:t xml:space="preserve">cycle </w:t>
      </w:r>
      <w:r w:rsidRPr="00056D2F">
        <w:rPr>
          <w:rFonts w:asciiTheme="majorHAnsi" w:hAnsiTheme="majorHAnsi" w:cstheme="majorHAnsi"/>
          <w:b/>
          <w:sz w:val="22"/>
          <w:szCs w:val="22"/>
        </w:rPr>
        <w:t xml:space="preserve">and </w:t>
      </w:r>
      <w:r w:rsidR="00B06D51" w:rsidRPr="00056D2F">
        <w:rPr>
          <w:rFonts w:asciiTheme="majorHAnsi" w:hAnsiTheme="majorHAnsi" w:cstheme="majorHAnsi"/>
          <w:b/>
          <w:sz w:val="22"/>
          <w:szCs w:val="22"/>
        </w:rPr>
        <w:t>maintain a strong visual and operational presence of the Co-operation Framework. A</w:t>
      </w:r>
      <w:r w:rsidRPr="00056D2F">
        <w:rPr>
          <w:rFonts w:asciiTheme="majorHAnsi" w:hAnsiTheme="majorHAnsi" w:cstheme="majorHAnsi"/>
          <w:b/>
          <w:sz w:val="22"/>
          <w:szCs w:val="22"/>
        </w:rPr>
        <w:t xml:space="preserve">gencies </w:t>
      </w:r>
      <w:r w:rsidR="00B06D51" w:rsidRPr="00056D2F">
        <w:rPr>
          <w:rFonts w:asciiTheme="majorHAnsi" w:hAnsiTheme="majorHAnsi" w:cstheme="majorHAnsi"/>
          <w:b/>
          <w:sz w:val="22"/>
          <w:szCs w:val="22"/>
        </w:rPr>
        <w:t xml:space="preserve">will need to </w:t>
      </w:r>
      <w:r w:rsidRPr="00056D2F">
        <w:rPr>
          <w:rFonts w:asciiTheme="majorHAnsi" w:hAnsiTheme="majorHAnsi" w:cstheme="majorHAnsi"/>
          <w:b/>
          <w:sz w:val="22"/>
          <w:szCs w:val="22"/>
        </w:rPr>
        <w:t>collabora</w:t>
      </w:r>
      <w:r w:rsidR="00B06D51" w:rsidRPr="00056D2F">
        <w:rPr>
          <w:rFonts w:asciiTheme="majorHAnsi" w:hAnsiTheme="majorHAnsi" w:cstheme="majorHAnsi"/>
          <w:b/>
          <w:sz w:val="22"/>
          <w:szCs w:val="22"/>
        </w:rPr>
        <w:t xml:space="preserve">te </w:t>
      </w:r>
      <w:r w:rsidRPr="00056D2F">
        <w:rPr>
          <w:rFonts w:asciiTheme="majorHAnsi" w:hAnsiTheme="majorHAnsi" w:cstheme="majorHAnsi"/>
          <w:b/>
          <w:sz w:val="22"/>
          <w:szCs w:val="22"/>
        </w:rPr>
        <w:t>meaningfully across their programmes towards</w:t>
      </w:r>
      <w:r w:rsidR="00B06D51" w:rsidRPr="00056D2F">
        <w:rPr>
          <w:rFonts w:asciiTheme="majorHAnsi" w:hAnsiTheme="majorHAnsi" w:cstheme="majorHAnsi"/>
          <w:b/>
          <w:sz w:val="22"/>
          <w:szCs w:val="22"/>
        </w:rPr>
        <w:t xml:space="preserve">, perhaps fewer, but more strategically oriented, </w:t>
      </w:r>
      <w:r w:rsidRPr="00056D2F">
        <w:rPr>
          <w:rFonts w:asciiTheme="majorHAnsi" w:hAnsiTheme="majorHAnsi" w:cstheme="majorHAnsi"/>
          <w:b/>
          <w:sz w:val="22"/>
          <w:szCs w:val="22"/>
        </w:rPr>
        <w:t xml:space="preserve">higher value interventions, and with greater </w:t>
      </w:r>
      <w:r w:rsidR="00B06D51" w:rsidRPr="00056D2F">
        <w:rPr>
          <w:rFonts w:asciiTheme="majorHAnsi" w:hAnsiTheme="majorHAnsi" w:cstheme="majorHAnsi"/>
          <w:b/>
          <w:sz w:val="22"/>
          <w:szCs w:val="22"/>
        </w:rPr>
        <w:t xml:space="preserve">long-term development </w:t>
      </w:r>
      <w:r w:rsidRPr="00056D2F">
        <w:rPr>
          <w:rFonts w:asciiTheme="majorHAnsi" w:hAnsiTheme="majorHAnsi" w:cstheme="majorHAnsi"/>
          <w:b/>
          <w:sz w:val="22"/>
          <w:szCs w:val="22"/>
        </w:rPr>
        <w:t>impact in mind. This would entail greater allegiance to the principle of ‘Delivering as One’ (</w:t>
      </w:r>
      <w:proofErr w:type="spellStart"/>
      <w:r w:rsidRPr="00056D2F">
        <w:rPr>
          <w:rFonts w:asciiTheme="majorHAnsi" w:hAnsiTheme="majorHAnsi" w:cstheme="majorHAnsi"/>
          <w:b/>
          <w:sz w:val="22"/>
          <w:szCs w:val="22"/>
        </w:rPr>
        <w:t>DaO</w:t>
      </w:r>
      <w:proofErr w:type="spellEnd"/>
      <w:r w:rsidRPr="00056D2F">
        <w:rPr>
          <w:rFonts w:asciiTheme="majorHAnsi" w:hAnsiTheme="majorHAnsi" w:cstheme="majorHAnsi"/>
          <w:b/>
          <w:sz w:val="22"/>
          <w:szCs w:val="22"/>
        </w:rPr>
        <w:t xml:space="preserve">), a longstanding objective of the UN system. This would not negate the specialist niche areas of individual agencies, but seek to build stronger programmes and more effectual policy coherence around issues of national priority that matter most to the Government and people of Thailand. </w:t>
      </w:r>
    </w:p>
    <w:p w14:paraId="737E17D5" w14:textId="77777777" w:rsidR="00F62719" w:rsidRPr="00056D2F" w:rsidRDefault="00F62719" w:rsidP="00F62719">
      <w:pPr>
        <w:shd w:val="clear" w:color="auto" w:fill="FFFFFF"/>
        <w:jc w:val="both"/>
        <w:rPr>
          <w:rFonts w:asciiTheme="majorHAnsi" w:hAnsiTheme="majorHAnsi" w:cstheme="majorHAnsi"/>
          <w:b/>
          <w:sz w:val="22"/>
          <w:szCs w:val="22"/>
        </w:rPr>
      </w:pPr>
    </w:p>
    <w:p w14:paraId="30737AD5" w14:textId="77777777" w:rsidR="00F62719" w:rsidRPr="00056D2F" w:rsidRDefault="002D3D7C" w:rsidP="00E21F7B">
      <w:pPr>
        <w:shd w:val="clear" w:color="auto" w:fill="FFFFFF"/>
        <w:jc w:val="both"/>
        <w:rPr>
          <w:rFonts w:asciiTheme="majorHAnsi" w:hAnsiTheme="majorHAnsi" w:cstheme="majorHAnsi"/>
          <w:b/>
          <w:sz w:val="22"/>
          <w:szCs w:val="22"/>
        </w:rPr>
      </w:pPr>
      <w:r w:rsidRPr="00056D2F">
        <w:rPr>
          <w:rFonts w:asciiTheme="majorHAnsi" w:hAnsiTheme="majorHAnsi" w:cstheme="majorHAnsi"/>
          <w:b/>
          <w:iCs/>
          <w:sz w:val="22"/>
          <w:szCs w:val="22"/>
        </w:rPr>
        <w:t xml:space="preserve">Recommendation 2. </w:t>
      </w:r>
      <w:r w:rsidRPr="00056D2F">
        <w:rPr>
          <w:rFonts w:asciiTheme="majorHAnsi" w:hAnsiTheme="majorHAnsi" w:cstheme="majorHAnsi"/>
          <w:b/>
          <w:sz w:val="22"/>
          <w:szCs w:val="22"/>
        </w:rPr>
        <w:t xml:space="preserve">A One UN communications and advocacy plan should be developed and implemented, aligned to the primary objectives of the Cooperation Framework, for the purposes of the UN to more deliberately and effectively advocate for contentious issues related to human rights, for example. A stronger collaborative effort should be undertaken by the UNCT for co-financing the Cooperation Framework and for supporting the Government with a unified SDG financing strategy.  </w:t>
      </w:r>
    </w:p>
    <w:p w14:paraId="6CCA4543" w14:textId="77777777" w:rsidR="00F62719" w:rsidRPr="00056D2F" w:rsidRDefault="00F62719" w:rsidP="00E21F7B">
      <w:pPr>
        <w:shd w:val="clear" w:color="auto" w:fill="FFFFFF"/>
        <w:jc w:val="both"/>
        <w:rPr>
          <w:rFonts w:asciiTheme="majorHAnsi" w:hAnsiTheme="majorHAnsi" w:cstheme="majorHAnsi"/>
          <w:b/>
          <w:sz w:val="22"/>
          <w:szCs w:val="22"/>
        </w:rPr>
      </w:pPr>
    </w:p>
    <w:p w14:paraId="48FECC6A" w14:textId="2130CBFC" w:rsidR="00B73ADA" w:rsidRPr="00056D2F" w:rsidRDefault="00E21F7B" w:rsidP="00B73ADA">
      <w:pPr>
        <w:shd w:val="clear" w:color="auto" w:fill="FFFFFF"/>
        <w:jc w:val="both"/>
        <w:rPr>
          <w:rFonts w:asciiTheme="majorHAnsi" w:hAnsiTheme="majorHAnsi" w:cstheme="majorHAnsi"/>
          <w:b/>
          <w:sz w:val="22"/>
          <w:szCs w:val="22"/>
        </w:rPr>
      </w:pPr>
      <w:r w:rsidRPr="00056D2F">
        <w:rPr>
          <w:rFonts w:asciiTheme="majorHAnsi" w:hAnsiTheme="majorHAnsi" w:cstheme="majorHAnsi"/>
          <w:b/>
          <w:iCs/>
          <w:sz w:val="22"/>
          <w:szCs w:val="22"/>
        </w:rPr>
        <w:t xml:space="preserve">Recommendation 3. </w:t>
      </w:r>
      <w:r w:rsidRPr="00056D2F">
        <w:rPr>
          <w:rFonts w:asciiTheme="majorHAnsi" w:hAnsiTheme="majorHAnsi" w:cstheme="majorHAnsi"/>
          <w:b/>
          <w:sz w:val="22"/>
          <w:szCs w:val="22"/>
        </w:rPr>
        <w:t>Opportunity exists to further strengthen the accountabilities, partnerships, functioning and reporting lines of the ‘Results Groups’. Efforts in this regard have commenced under the current UNPAF with signs that improved development effectiveness occurs where collaboration occurs more consciously and systematically among UNPAF partners. Strengthening the working arrangements between the Results Groups and UNCT, and the Results Groups, Steering Committee and the Tripartite Committee</w:t>
      </w:r>
      <w:r w:rsidR="00B73ADA" w:rsidRPr="00056D2F">
        <w:rPr>
          <w:rFonts w:asciiTheme="majorHAnsi" w:hAnsiTheme="majorHAnsi" w:cstheme="majorHAnsi"/>
          <w:b/>
          <w:sz w:val="22"/>
          <w:szCs w:val="22"/>
        </w:rPr>
        <w:t xml:space="preserve"> will </w:t>
      </w:r>
      <w:r w:rsidRPr="00056D2F">
        <w:rPr>
          <w:rFonts w:asciiTheme="majorHAnsi" w:hAnsiTheme="majorHAnsi" w:cstheme="majorHAnsi"/>
          <w:b/>
          <w:sz w:val="22"/>
          <w:szCs w:val="22"/>
        </w:rPr>
        <w:t xml:space="preserve">also enhance implementation, monitoring and learning. </w:t>
      </w:r>
    </w:p>
    <w:p w14:paraId="680E4621" w14:textId="06A55A0D" w:rsidR="00B73ADA" w:rsidRPr="00056D2F" w:rsidRDefault="00B73ADA" w:rsidP="00B73ADA">
      <w:pPr>
        <w:shd w:val="clear" w:color="auto" w:fill="FFFFFF"/>
        <w:jc w:val="both"/>
        <w:rPr>
          <w:rFonts w:asciiTheme="majorHAnsi" w:hAnsiTheme="majorHAnsi" w:cstheme="majorHAnsi"/>
          <w:b/>
          <w:sz w:val="22"/>
          <w:szCs w:val="22"/>
        </w:rPr>
      </w:pPr>
    </w:p>
    <w:p w14:paraId="0CB25551" w14:textId="35A0C1E2" w:rsidR="00B73ADA" w:rsidRPr="00056D2F" w:rsidRDefault="00B73ADA" w:rsidP="00B73ADA">
      <w:pPr>
        <w:shd w:val="clear" w:color="auto" w:fill="FFFFFF"/>
        <w:jc w:val="both"/>
        <w:rPr>
          <w:rFonts w:asciiTheme="majorHAnsi" w:hAnsiTheme="majorHAnsi" w:cstheme="majorHAnsi"/>
          <w:b/>
          <w:sz w:val="22"/>
          <w:szCs w:val="22"/>
          <w:lang w:val="en-US"/>
        </w:rPr>
      </w:pPr>
      <w:r w:rsidRPr="00056D2F">
        <w:rPr>
          <w:rFonts w:asciiTheme="majorHAnsi" w:hAnsiTheme="majorHAnsi" w:cstheme="majorHAnsi"/>
          <w:b/>
          <w:iCs/>
          <w:sz w:val="22"/>
          <w:szCs w:val="22"/>
        </w:rPr>
        <w:t xml:space="preserve">Recommendation 4. </w:t>
      </w:r>
      <w:r w:rsidRPr="00056D2F">
        <w:rPr>
          <w:rFonts w:asciiTheme="majorHAnsi" w:hAnsiTheme="majorHAnsi" w:cstheme="majorHAnsi"/>
          <w:b/>
          <w:sz w:val="22"/>
          <w:szCs w:val="22"/>
          <w:lang w:val="en-US"/>
        </w:rPr>
        <w:t xml:space="preserve">A robust results framework (respectively outcomes, outputs, targets, indicators and baselines) should be integral to the next UNCF, constructed on a sound theory of change and in line with the strong disciple of logical, results-based management and approved by the United Nations Evaluation Group (UNEG). The results framework should ideally be </w:t>
      </w:r>
      <w:r w:rsidR="00B55338" w:rsidRPr="00056D2F">
        <w:rPr>
          <w:rFonts w:asciiTheme="majorHAnsi" w:hAnsiTheme="majorHAnsi" w:cstheme="majorHAnsi"/>
          <w:b/>
          <w:sz w:val="22"/>
          <w:szCs w:val="22"/>
          <w:lang w:val="en-US"/>
        </w:rPr>
        <w:t xml:space="preserve">streamlined (fewer more strategic results areas listed) and </w:t>
      </w:r>
      <w:r w:rsidRPr="00056D2F">
        <w:rPr>
          <w:rFonts w:asciiTheme="majorHAnsi" w:hAnsiTheme="majorHAnsi" w:cstheme="majorHAnsi"/>
          <w:b/>
          <w:sz w:val="22"/>
          <w:szCs w:val="22"/>
          <w:lang w:val="en-US"/>
        </w:rPr>
        <w:t xml:space="preserve">populated with SDG related data generated from national </w:t>
      </w:r>
      <w:proofErr w:type="gramStart"/>
      <w:r w:rsidRPr="00056D2F">
        <w:rPr>
          <w:rFonts w:asciiTheme="majorHAnsi" w:hAnsiTheme="majorHAnsi" w:cstheme="majorHAnsi"/>
          <w:b/>
          <w:sz w:val="22"/>
          <w:szCs w:val="22"/>
          <w:lang w:val="en-US"/>
        </w:rPr>
        <w:t>data-sets</w:t>
      </w:r>
      <w:proofErr w:type="gramEnd"/>
      <w:r w:rsidRPr="00056D2F">
        <w:rPr>
          <w:rFonts w:asciiTheme="majorHAnsi" w:hAnsiTheme="majorHAnsi" w:cstheme="majorHAnsi"/>
          <w:b/>
          <w:sz w:val="22"/>
          <w:szCs w:val="22"/>
          <w:lang w:val="en-US"/>
        </w:rPr>
        <w:t>, socialized fully with collaborating ministries and NSO. Its accompanying monitoring and evaluation plan should include</w:t>
      </w:r>
      <w:r w:rsidR="005F6FD8" w:rsidRPr="00056D2F">
        <w:rPr>
          <w:rFonts w:asciiTheme="majorHAnsi" w:hAnsiTheme="majorHAnsi" w:cstheme="majorHAnsi"/>
          <w:b/>
          <w:sz w:val="22"/>
          <w:szCs w:val="22"/>
          <w:lang w:val="en-US"/>
        </w:rPr>
        <w:t xml:space="preserve"> standardized M&amp;E tools and procedures for all agencies,</w:t>
      </w:r>
      <w:r w:rsidRPr="00056D2F">
        <w:rPr>
          <w:rFonts w:asciiTheme="majorHAnsi" w:hAnsiTheme="majorHAnsi" w:cstheme="majorHAnsi"/>
          <w:b/>
          <w:sz w:val="22"/>
          <w:szCs w:val="22"/>
          <w:lang w:val="en-US"/>
        </w:rPr>
        <w:t xml:space="preserve"> a mid-term review that is fully implemented</w:t>
      </w:r>
      <w:r w:rsidR="005F6FD8" w:rsidRPr="00056D2F">
        <w:rPr>
          <w:rFonts w:asciiTheme="majorHAnsi" w:hAnsiTheme="majorHAnsi" w:cstheme="majorHAnsi"/>
          <w:b/>
          <w:sz w:val="22"/>
          <w:szCs w:val="22"/>
          <w:lang w:val="en-US"/>
        </w:rPr>
        <w:t>, and a final evaluation</w:t>
      </w:r>
      <w:r w:rsidRPr="00056D2F">
        <w:rPr>
          <w:rFonts w:asciiTheme="majorHAnsi" w:hAnsiTheme="majorHAnsi" w:cstheme="majorHAnsi"/>
          <w:b/>
          <w:sz w:val="22"/>
          <w:szCs w:val="22"/>
          <w:lang w:val="en-US"/>
        </w:rPr>
        <w:t xml:space="preserve">. </w:t>
      </w:r>
    </w:p>
    <w:bookmarkEnd w:id="7"/>
    <w:p w14:paraId="134C40BC" w14:textId="77777777" w:rsidR="004A0A10" w:rsidRPr="00056D2F" w:rsidRDefault="004A0A10" w:rsidP="002D5084">
      <w:pPr>
        <w:jc w:val="both"/>
        <w:rPr>
          <w:rFonts w:asciiTheme="majorHAnsi" w:hAnsiTheme="majorHAnsi" w:cstheme="majorHAnsi"/>
          <w:sz w:val="22"/>
          <w:szCs w:val="22"/>
        </w:rPr>
      </w:pPr>
    </w:p>
    <w:p w14:paraId="770E5C39" w14:textId="7FB6A54A" w:rsidR="00833FAD" w:rsidRPr="00056D2F" w:rsidRDefault="00AA6D6D" w:rsidP="00833FAD">
      <w:pPr>
        <w:shd w:val="clear" w:color="auto" w:fill="FFFFFF"/>
        <w:jc w:val="both"/>
        <w:rPr>
          <w:rFonts w:asciiTheme="majorHAnsi" w:hAnsiTheme="majorHAnsi" w:cstheme="majorHAnsi"/>
          <w:b/>
          <w:sz w:val="22"/>
          <w:szCs w:val="22"/>
        </w:rPr>
      </w:pPr>
      <w:r w:rsidRPr="00056D2F">
        <w:rPr>
          <w:rFonts w:asciiTheme="majorHAnsi" w:hAnsiTheme="majorHAnsi" w:cstheme="majorHAnsi"/>
          <w:b/>
          <w:iCs/>
          <w:sz w:val="22"/>
          <w:szCs w:val="22"/>
        </w:rPr>
        <w:t xml:space="preserve">Recommendation </w:t>
      </w:r>
      <w:r w:rsidR="00833FAD" w:rsidRPr="00056D2F">
        <w:rPr>
          <w:rFonts w:asciiTheme="majorHAnsi" w:hAnsiTheme="majorHAnsi" w:cstheme="majorHAnsi"/>
          <w:b/>
          <w:iCs/>
          <w:sz w:val="22"/>
          <w:szCs w:val="22"/>
        </w:rPr>
        <w:t>5</w:t>
      </w:r>
      <w:r w:rsidRPr="00056D2F">
        <w:rPr>
          <w:rFonts w:asciiTheme="majorHAnsi" w:hAnsiTheme="majorHAnsi" w:cstheme="majorHAnsi"/>
          <w:b/>
          <w:iCs/>
          <w:sz w:val="22"/>
          <w:szCs w:val="22"/>
        </w:rPr>
        <w:t xml:space="preserve">. </w:t>
      </w:r>
      <w:r w:rsidR="008670C9" w:rsidRPr="00056D2F">
        <w:rPr>
          <w:rFonts w:asciiTheme="majorHAnsi" w:hAnsiTheme="majorHAnsi" w:cstheme="majorHAnsi"/>
          <w:b/>
          <w:sz w:val="22"/>
          <w:szCs w:val="22"/>
        </w:rPr>
        <w:t xml:space="preserve">The next </w:t>
      </w:r>
      <w:r w:rsidRPr="00056D2F">
        <w:rPr>
          <w:rFonts w:asciiTheme="majorHAnsi" w:hAnsiTheme="majorHAnsi" w:cstheme="majorHAnsi"/>
          <w:b/>
          <w:sz w:val="22"/>
          <w:szCs w:val="22"/>
        </w:rPr>
        <w:t xml:space="preserve">cooperation framework should continue to build on the quality and </w:t>
      </w:r>
      <w:r w:rsidR="003C2E82" w:rsidRPr="00056D2F">
        <w:rPr>
          <w:rFonts w:asciiTheme="majorHAnsi" w:hAnsiTheme="majorHAnsi" w:cstheme="majorHAnsi"/>
          <w:b/>
          <w:sz w:val="22"/>
          <w:szCs w:val="22"/>
        </w:rPr>
        <w:t xml:space="preserve">diversify </w:t>
      </w:r>
      <w:r w:rsidRPr="00056D2F">
        <w:rPr>
          <w:rFonts w:asciiTheme="majorHAnsi" w:hAnsiTheme="majorHAnsi" w:cstheme="majorHAnsi"/>
          <w:b/>
          <w:sz w:val="22"/>
          <w:szCs w:val="22"/>
        </w:rPr>
        <w:t xml:space="preserve">of partnerships, in particular with the Government of Thailand at the national and sub-national levels, with the private sector and with civil society. Similarly, partnerships with </w:t>
      </w:r>
      <w:r w:rsidR="003C2E82" w:rsidRPr="00056D2F">
        <w:rPr>
          <w:rFonts w:asciiTheme="majorHAnsi" w:hAnsiTheme="majorHAnsi" w:cstheme="majorHAnsi"/>
          <w:b/>
          <w:sz w:val="22"/>
          <w:szCs w:val="22"/>
        </w:rPr>
        <w:t>‘Leave No One Behind</w:t>
      </w:r>
      <w:r w:rsidRPr="00056D2F">
        <w:rPr>
          <w:rFonts w:asciiTheme="majorHAnsi" w:hAnsiTheme="majorHAnsi" w:cstheme="majorHAnsi"/>
          <w:b/>
          <w:sz w:val="22"/>
          <w:szCs w:val="22"/>
        </w:rPr>
        <w:t>’ at risk populations are important for ensuring development is meaningfully inclusive and impacts these groups constructively.</w:t>
      </w:r>
      <w:r w:rsidR="00833FAD" w:rsidRPr="00056D2F">
        <w:rPr>
          <w:rFonts w:asciiTheme="majorHAnsi" w:hAnsiTheme="majorHAnsi" w:cstheme="majorHAnsi"/>
          <w:b/>
          <w:sz w:val="22"/>
          <w:szCs w:val="22"/>
        </w:rPr>
        <w:t xml:space="preserve"> </w:t>
      </w:r>
      <w:r w:rsidR="00833FAD" w:rsidRPr="00056D2F">
        <w:rPr>
          <w:rFonts w:asciiTheme="majorHAnsi" w:hAnsiTheme="majorHAnsi" w:cstheme="majorHAnsi"/>
          <w:b/>
          <w:iCs/>
          <w:sz w:val="22"/>
          <w:szCs w:val="22"/>
        </w:rPr>
        <w:t xml:space="preserve">In addition to consultations with national stakeholders, to help inform future Cooperation Frameworks, and in alignment with the overall goal of sustainable development and ‘Leave No One Behind, the UN in </w:t>
      </w:r>
      <w:r w:rsidR="00833FAD" w:rsidRPr="00056D2F">
        <w:rPr>
          <w:rFonts w:asciiTheme="majorHAnsi" w:hAnsiTheme="majorHAnsi" w:cstheme="majorHAnsi"/>
          <w:b/>
          <w:iCs/>
          <w:sz w:val="22"/>
          <w:szCs w:val="22"/>
        </w:rPr>
        <w:lastRenderedPageBreak/>
        <w:t>Thailand should also give consideration to a more embracing nation-wide consultation, including with the private sector, academia</w:t>
      </w:r>
      <w:r w:rsidR="00570162" w:rsidRPr="00056D2F">
        <w:rPr>
          <w:rFonts w:asciiTheme="majorHAnsi" w:hAnsiTheme="majorHAnsi" w:cstheme="majorHAnsi"/>
          <w:b/>
          <w:iCs/>
          <w:sz w:val="22"/>
          <w:szCs w:val="22"/>
        </w:rPr>
        <w:t>,</w:t>
      </w:r>
      <w:r w:rsidR="00833FAD" w:rsidRPr="00056D2F">
        <w:rPr>
          <w:rFonts w:asciiTheme="majorHAnsi" w:hAnsiTheme="majorHAnsi" w:cstheme="majorHAnsi"/>
          <w:b/>
          <w:iCs/>
          <w:sz w:val="22"/>
          <w:szCs w:val="22"/>
        </w:rPr>
        <w:t xml:space="preserve"> and civil society, women and young people, and reflect the differentiated development conditions that exist across the length and breadth of the country, with a deeper dive into the development challenges of the most at-risk groups of being left behind.  </w:t>
      </w:r>
      <w:r w:rsidR="00570162" w:rsidRPr="00056D2F">
        <w:rPr>
          <w:rFonts w:asciiTheme="majorHAnsi" w:hAnsiTheme="majorHAnsi" w:cstheme="majorHAnsi"/>
          <w:b/>
          <w:sz w:val="22"/>
          <w:szCs w:val="22"/>
          <w:lang w:val="en-US"/>
        </w:rPr>
        <w:t>The results framework and M&amp;E plan should measure progress and results on gender, disability, and youth-focused work.</w:t>
      </w:r>
    </w:p>
    <w:p w14:paraId="34F1AE67" w14:textId="5D014D26" w:rsidR="009E4DB6" w:rsidRPr="00056D2F" w:rsidRDefault="009E4DB6" w:rsidP="00DD5C4B">
      <w:pPr>
        <w:rPr>
          <w:rFonts w:asciiTheme="majorHAnsi" w:hAnsiTheme="majorHAnsi" w:cstheme="majorHAnsi"/>
          <w:sz w:val="22"/>
          <w:szCs w:val="22"/>
          <w:lang w:val="en-US"/>
        </w:rPr>
      </w:pPr>
    </w:p>
    <w:sectPr w:rsidR="009E4DB6" w:rsidRPr="00056D2F" w:rsidSect="00B7275B">
      <w:footerReference w:type="default" r:id="rId13"/>
      <w:pgSz w:w="11900" w:h="16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B5C2D0" w14:textId="77777777" w:rsidR="00C02A76" w:rsidRDefault="00C02A76" w:rsidP="00C97C7B">
      <w:r>
        <w:separator/>
      </w:r>
    </w:p>
  </w:endnote>
  <w:endnote w:type="continuationSeparator" w:id="0">
    <w:p w14:paraId="61D925D8" w14:textId="77777777" w:rsidR="00C02A76" w:rsidRDefault="00C02A76" w:rsidP="00C97C7B">
      <w:r>
        <w:continuationSeparator/>
      </w:r>
    </w:p>
  </w:endnote>
  <w:endnote w:id="1">
    <w:p w14:paraId="5416F2E2" w14:textId="6C97A22A" w:rsidR="00420A48" w:rsidRPr="00FE0050" w:rsidRDefault="00420A48" w:rsidP="00FE0050">
      <w:pPr>
        <w:pStyle w:val="NoSpacing"/>
        <w:jc w:val="both"/>
        <w:rPr>
          <w:rFonts w:asciiTheme="majorHAnsi" w:hAnsiTheme="majorHAnsi" w:cstheme="majorHAnsi"/>
          <w:sz w:val="14"/>
          <w:szCs w:val="14"/>
        </w:rPr>
      </w:pPr>
      <w:r w:rsidRPr="00FE0050">
        <w:rPr>
          <w:rStyle w:val="EndnoteReference"/>
          <w:rFonts w:asciiTheme="majorHAnsi" w:hAnsiTheme="majorHAnsi" w:cstheme="majorHAnsi"/>
          <w:sz w:val="14"/>
          <w:szCs w:val="14"/>
        </w:rPr>
        <w:endnoteRef/>
      </w:r>
      <w:r w:rsidRPr="00FE0050">
        <w:rPr>
          <w:rFonts w:asciiTheme="majorHAnsi" w:hAnsiTheme="majorHAnsi" w:cstheme="majorHAnsi"/>
          <w:sz w:val="14"/>
          <w:szCs w:val="14"/>
        </w:rPr>
        <w:t xml:space="preserve"> </w:t>
      </w:r>
      <w:r w:rsidR="00FE0050" w:rsidRPr="00FE0050">
        <w:rPr>
          <w:rFonts w:asciiTheme="majorHAnsi" w:hAnsiTheme="majorHAnsi" w:cstheme="majorHAnsi"/>
          <w:sz w:val="14"/>
          <w:szCs w:val="14"/>
        </w:rPr>
        <w:t xml:space="preserve">Primary documents consulted: 1. </w:t>
      </w:r>
      <w:r w:rsidRPr="00FE0050">
        <w:rPr>
          <w:rFonts w:asciiTheme="majorHAnsi" w:hAnsiTheme="majorHAnsi" w:cstheme="majorHAnsi"/>
          <w:sz w:val="14"/>
          <w:szCs w:val="14"/>
          <w:lang w:val="en-US"/>
        </w:rPr>
        <w:t>The twelfth national economic and social development plan (2017-2021), Office of the National Economic and Social Development Board Office of the Prime Minister Bangkok, Thailand</w:t>
      </w:r>
      <w:r w:rsidR="00FE0050" w:rsidRPr="00FE0050">
        <w:rPr>
          <w:rFonts w:asciiTheme="majorHAnsi" w:hAnsiTheme="majorHAnsi" w:cstheme="majorHAnsi"/>
          <w:sz w:val="14"/>
          <w:szCs w:val="14"/>
          <w:lang w:val="en-US"/>
        </w:rPr>
        <w:t>; 2.</w:t>
      </w:r>
      <w:r w:rsidR="00FE0050" w:rsidRPr="00FE0050">
        <w:rPr>
          <w:rFonts w:asciiTheme="majorHAnsi" w:hAnsiTheme="majorHAnsi" w:cstheme="majorHAnsi"/>
          <w:sz w:val="14"/>
          <w:szCs w:val="14"/>
        </w:rPr>
        <w:t xml:space="preserve"> The </w:t>
      </w:r>
      <w:r w:rsidRPr="00FE0050">
        <w:rPr>
          <w:rFonts w:asciiTheme="majorHAnsi" w:hAnsiTheme="majorHAnsi" w:cstheme="majorHAnsi"/>
          <w:sz w:val="14"/>
          <w:szCs w:val="14"/>
          <w:lang w:val="en-US"/>
        </w:rPr>
        <w:t>United Nations Partnership Framework</w:t>
      </w:r>
      <w:r w:rsidR="00FE0050" w:rsidRPr="00FE0050">
        <w:rPr>
          <w:rFonts w:asciiTheme="majorHAnsi" w:hAnsiTheme="majorHAnsi" w:cstheme="majorHAnsi"/>
          <w:sz w:val="14"/>
          <w:szCs w:val="14"/>
          <w:lang w:val="en-US"/>
        </w:rPr>
        <w:t xml:space="preserve"> (</w:t>
      </w:r>
      <w:r w:rsidRPr="00FE0050">
        <w:rPr>
          <w:rFonts w:asciiTheme="majorHAnsi" w:hAnsiTheme="majorHAnsi" w:cstheme="majorHAnsi"/>
          <w:sz w:val="14"/>
          <w:szCs w:val="14"/>
          <w:lang w:val="en-US"/>
        </w:rPr>
        <w:t>2017-2021</w:t>
      </w:r>
      <w:r w:rsidR="00FE0050" w:rsidRPr="00FE0050">
        <w:rPr>
          <w:rFonts w:asciiTheme="majorHAnsi" w:hAnsiTheme="majorHAnsi" w:cstheme="majorHAnsi"/>
          <w:sz w:val="14"/>
          <w:szCs w:val="14"/>
          <w:lang w:val="en-US"/>
        </w:rPr>
        <w:t>); 3.</w:t>
      </w:r>
      <w:r w:rsidR="00FE0050" w:rsidRPr="00FE0050">
        <w:rPr>
          <w:rFonts w:asciiTheme="majorHAnsi" w:hAnsiTheme="majorHAnsi" w:cstheme="majorHAnsi"/>
          <w:sz w:val="14"/>
          <w:szCs w:val="14"/>
        </w:rPr>
        <w:t xml:space="preserve"> </w:t>
      </w:r>
      <w:r w:rsidRPr="00FE0050">
        <w:rPr>
          <w:rFonts w:asciiTheme="majorHAnsi" w:hAnsiTheme="majorHAnsi" w:cstheme="majorHAnsi"/>
          <w:sz w:val="14"/>
          <w:szCs w:val="14"/>
          <w:lang w:val="en-US"/>
        </w:rPr>
        <w:t>South-South Cooperation Inventory of UNCT Thailand</w:t>
      </w:r>
      <w:r w:rsidR="00FE0050" w:rsidRPr="00FE0050">
        <w:rPr>
          <w:rFonts w:asciiTheme="majorHAnsi" w:hAnsiTheme="majorHAnsi" w:cstheme="majorHAnsi"/>
          <w:sz w:val="14"/>
          <w:szCs w:val="14"/>
          <w:lang w:val="en-US"/>
        </w:rPr>
        <w:t xml:space="preserve">, 2020; 4. </w:t>
      </w:r>
      <w:r w:rsidRPr="00FE0050">
        <w:rPr>
          <w:rFonts w:asciiTheme="majorHAnsi" w:hAnsiTheme="majorHAnsi" w:cstheme="majorHAnsi"/>
          <w:sz w:val="14"/>
          <w:szCs w:val="14"/>
          <w:lang w:val="en-US"/>
        </w:rPr>
        <w:t xml:space="preserve">Thailand - Joint SDG Fund Prodoc </w:t>
      </w:r>
      <w:r w:rsidR="00FE0050" w:rsidRPr="00FE0050">
        <w:rPr>
          <w:rFonts w:asciiTheme="majorHAnsi" w:hAnsiTheme="majorHAnsi" w:cstheme="majorHAnsi"/>
          <w:sz w:val="14"/>
          <w:szCs w:val="14"/>
          <w:lang w:val="en-US"/>
        </w:rPr>
        <w:t>–</w:t>
      </w:r>
      <w:r w:rsidRPr="00FE0050">
        <w:rPr>
          <w:rFonts w:asciiTheme="majorHAnsi" w:hAnsiTheme="majorHAnsi" w:cstheme="majorHAnsi"/>
          <w:sz w:val="14"/>
          <w:szCs w:val="14"/>
          <w:lang w:val="en-US"/>
        </w:rPr>
        <w:t xml:space="preserve"> Final</w:t>
      </w:r>
      <w:r w:rsidR="00FE0050" w:rsidRPr="00FE0050">
        <w:rPr>
          <w:rFonts w:asciiTheme="majorHAnsi" w:hAnsiTheme="majorHAnsi" w:cstheme="majorHAnsi"/>
          <w:sz w:val="14"/>
          <w:szCs w:val="14"/>
          <w:lang w:val="en-US"/>
        </w:rPr>
        <w:t>, 2019; 5.</w:t>
      </w:r>
      <w:r w:rsidR="00FE0050" w:rsidRPr="00FE0050">
        <w:rPr>
          <w:rFonts w:asciiTheme="majorHAnsi" w:hAnsiTheme="majorHAnsi" w:cstheme="majorHAnsi"/>
          <w:sz w:val="14"/>
          <w:szCs w:val="14"/>
        </w:rPr>
        <w:t xml:space="preserve"> </w:t>
      </w:r>
      <w:r w:rsidRPr="00FE0050">
        <w:rPr>
          <w:rFonts w:asciiTheme="majorHAnsi" w:hAnsiTheme="majorHAnsi" w:cstheme="majorHAnsi"/>
          <w:sz w:val="14"/>
          <w:szCs w:val="14"/>
          <w:lang w:val="en-US"/>
        </w:rPr>
        <w:t>Joint programme 2020 Annual Progress Report, joint SGD fund portfolio on integrated social protection and LNOB</w:t>
      </w:r>
      <w:r w:rsidR="00FE0050">
        <w:rPr>
          <w:rFonts w:asciiTheme="majorHAnsi" w:hAnsiTheme="majorHAnsi" w:cstheme="majorHAnsi"/>
          <w:sz w:val="14"/>
          <w:szCs w:val="14"/>
        </w:rPr>
        <w:t xml:space="preserve"> </w:t>
      </w:r>
      <w:r w:rsidRPr="00FE0050">
        <w:rPr>
          <w:rFonts w:asciiTheme="majorHAnsi" w:hAnsiTheme="majorHAnsi" w:cstheme="majorHAnsi"/>
          <w:sz w:val="14"/>
          <w:szCs w:val="14"/>
          <w:lang w:val="en-US"/>
        </w:rPr>
        <w:t>Implementation arrangements Steering Committee UNPAF</w:t>
      </w:r>
      <w:r w:rsidR="00FE0050" w:rsidRPr="00FE0050">
        <w:rPr>
          <w:rFonts w:asciiTheme="majorHAnsi" w:hAnsiTheme="majorHAnsi" w:cstheme="majorHAnsi"/>
          <w:sz w:val="14"/>
          <w:szCs w:val="14"/>
          <w:lang w:val="en-US"/>
        </w:rPr>
        <w:t xml:space="preserve">; 6. </w:t>
      </w:r>
      <w:r w:rsidRPr="00FE0050">
        <w:rPr>
          <w:rFonts w:asciiTheme="majorHAnsi" w:hAnsiTheme="majorHAnsi" w:cstheme="majorHAnsi"/>
          <w:sz w:val="14"/>
          <w:szCs w:val="14"/>
          <w:lang w:val="en-US"/>
        </w:rPr>
        <w:t>UNCT Socio-Economic Response Plan Thailand</w:t>
      </w:r>
      <w:r w:rsidR="00FE0050" w:rsidRPr="00FE0050">
        <w:rPr>
          <w:rFonts w:asciiTheme="majorHAnsi" w:hAnsiTheme="majorHAnsi" w:cstheme="majorHAnsi"/>
          <w:sz w:val="14"/>
          <w:szCs w:val="14"/>
          <w:lang w:val="en-US"/>
        </w:rPr>
        <w:t xml:space="preserve">; 2020; 7. </w:t>
      </w:r>
      <w:r w:rsidRPr="00FE0050">
        <w:rPr>
          <w:rFonts w:asciiTheme="majorHAnsi" w:hAnsiTheme="majorHAnsi" w:cstheme="majorHAnsi"/>
          <w:sz w:val="14"/>
          <w:szCs w:val="14"/>
        </w:rPr>
        <w:t>Thailand Common Country Assessment</w:t>
      </w:r>
      <w:r w:rsidR="00FE0050" w:rsidRPr="00FE0050">
        <w:rPr>
          <w:rFonts w:asciiTheme="majorHAnsi" w:hAnsiTheme="majorHAnsi" w:cstheme="majorHAnsi"/>
          <w:sz w:val="14"/>
          <w:szCs w:val="14"/>
        </w:rPr>
        <w:t xml:space="preserve">, </w:t>
      </w:r>
      <w:r w:rsidR="00FE0050" w:rsidRPr="00FE0050">
        <w:rPr>
          <w:rFonts w:asciiTheme="majorHAnsi" w:hAnsiTheme="majorHAnsi" w:cstheme="majorHAnsi"/>
          <w:sz w:val="14"/>
          <w:szCs w:val="14"/>
          <w:lang w:val="en-US"/>
        </w:rPr>
        <w:t xml:space="preserve">2016; 8. </w:t>
      </w:r>
      <w:r w:rsidRPr="00FE0050">
        <w:rPr>
          <w:rFonts w:asciiTheme="majorHAnsi" w:hAnsiTheme="majorHAnsi" w:cstheme="majorHAnsi"/>
          <w:sz w:val="14"/>
          <w:szCs w:val="14"/>
          <w:lang w:val="en-US"/>
        </w:rPr>
        <w:t>UNPAF Annual Review Meeting</w:t>
      </w:r>
      <w:r w:rsidR="00FE0050" w:rsidRPr="00FE0050">
        <w:rPr>
          <w:rFonts w:asciiTheme="majorHAnsi" w:hAnsiTheme="majorHAnsi" w:cstheme="majorHAnsi"/>
          <w:sz w:val="14"/>
          <w:szCs w:val="14"/>
          <w:lang w:val="en-US"/>
        </w:rPr>
        <w:t xml:space="preserve">, 2018; 9. </w:t>
      </w:r>
      <w:r w:rsidRPr="00FE0050">
        <w:rPr>
          <w:rFonts w:asciiTheme="majorHAnsi" w:hAnsiTheme="majorHAnsi" w:cstheme="majorHAnsi"/>
          <w:sz w:val="14"/>
          <w:szCs w:val="14"/>
          <w:lang w:val="en-US"/>
        </w:rPr>
        <w:t>Minutes</w:t>
      </w:r>
      <w:r w:rsidR="00FE0050" w:rsidRPr="00FE0050">
        <w:rPr>
          <w:rFonts w:asciiTheme="majorHAnsi" w:hAnsiTheme="majorHAnsi" w:cstheme="majorHAnsi"/>
          <w:sz w:val="14"/>
          <w:szCs w:val="14"/>
          <w:lang w:val="en-US"/>
        </w:rPr>
        <w:t xml:space="preserve"> of the </w:t>
      </w:r>
      <w:r w:rsidRPr="00FE0050">
        <w:rPr>
          <w:rFonts w:asciiTheme="majorHAnsi" w:hAnsiTheme="majorHAnsi" w:cstheme="majorHAnsi"/>
          <w:sz w:val="14"/>
          <w:szCs w:val="14"/>
          <w:lang w:val="en-US"/>
        </w:rPr>
        <w:t>UNPAF Annual Review Meetin</w:t>
      </w:r>
      <w:r w:rsidR="00FE0050" w:rsidRPr="00FE0050">
        <w:rPr>
          <w:rFonts w:asciiTheme="majorHAnsi" w:hAnsiTheme="majorHAnsi" w:cstheme="majorHAnsi"/>
          <w:sz w:val="14"/>
          <w:szCs w:val="14"/>
          <w:lang w:val="en-US"/>
        </w:rPr>
        <w:t xml:space="preserve">g, 2019; 10. </w:t>
      </w:r>
      <w:r w:rsidRPr="00FE0050">
        <w:rPr>
          <w:rFonts w:asciiTheme="majorHAnsi" w:hAnsiTheme="majorHAnsi" w:cstheme="majorHAnsi"/>
          <w:sz w:val="14"/>
          <w:szCs w:val="14"/>
          <w:lang w:val="en-US"/>
        </w:rPr>
        <w:t>UNICEF Evaluation Office, Study on Influential Evaluations in UNICEF</w:t>
      </w:r>
      <w:r w:rsidR="00FE0050" w:rsidRPr="00FE0050">
        <w:rPr>
          <w:rFonts w:asciiTheme="majorHAnsi" w:hAnsiTheme="majorHAnsi" w:cstheme="majorHAnsi"/>
          <w:sz w:val="14"/>
          <w:szCs w:val="14"/>
          <w:lang w:val="en-US"/>
        </w:rPr>
        <w:t xml:space="preserve">, 2020; 11. </w:t>
      </w:r>
      <w:r w:rsidRPr="00FE0050">
        <w:rPr>
          <w:rFonts w:asciiTheme="majorHAnsi" w:hAnsiTheme="majorHAnsi" w:cstheme="majorHAnsi"/>
          <w:sz w:val="14"/>
          <w:szCs w:val="14"/>
          <w:lang w:val="en-US"/>
        </w:rPr>
        <w:t>UNDRR - Disaster Risk Reduction in Thailand Status report</w:t>
      </w:r>
      <w:r w:rsidR="00FE0050" w:rsidRPr="00FE0050">
        <w:rPr>
          <w:rFonts w:asciiTheme="majorHAnsi" w:hAnsiTheme="majorHAnsi" w:cstheme="majorHAnsi"/>
          <w:sz w:val="14"/>
          <w:szCs w:val="14"/>
          <w:lang w:val="en-US"/>
        </w:rPr>
        <w:t xml:space="preserve">, 2020; 12. </w:t>
      </w:r>
      <w:r w:rsidRPr="00FE0050">
        <w:rPr>
          <w:rFonts w:asciiTheme="majorHAnsi" w:hAnsiTheme="majorHAnsi" w:cstheme="majorHAnsi"/>
          <w:sz w:val="14"/>
          <w:szCs w:val="14"/>
          <w:lang w:val="en-US"/>
        </w:rPr>
        <w:t>UNODC - Final independent in-depth evaluation regional programme for southeast Asia (including the Country Programme Myanmar and Country Programme Indonesia)</w:t>
      </w:r>
      <w:r w:rsidR="00FE0050" w:rsidRPr="00FE0050">
        <w:rPr>
          <w:rFonts w:asciiTheme="majorHAnsi" w:hAnsiTheme="majorHAnsi" w:cstheme="majorHAnsi"/>
          <w:sz w:val="14"/>
          <w:szCs w:val="14"/>
          <w:lang w:val="en-US"/>
        </w:rPr>
        <w:t xml:space="preserve">, 2020; 13. </w:t>
      </w:r>
      <w:r w:rsidRPr="00FE0050">
        <w:rPr>
          <w:rFonts w:asciiTheme="majorHAnsi" w:hAnsiTheme="majorHAnsi" w:cstheme="majorHAnsi"/>
          <w:sz w:val="14"/>
          <w:szCs w:val="14"/>
          <w:lang w:val="en-US"/>
        </w:rPr>
        <w:t>IOM - Final Evaluation “Promoting Stability, Well-being and Harmony for Myanmar Muslims and Host Communities in Thailand (2016-2020)</w:t>
      </w:r>
      <w:r w:rsidR="00FE0050" w:rsidRPr="00FE0050">
        <w:rPr>
          <w:rFonts w:asciiTheme="majorHAnsi" w:hAnsiTheme="majorHAnsi" w:cstheme="majorHAnsi"/>
          <w:sz w:val="14"/>
          <w:szCs w:val="14"/>
          <w:lang w:val="en-US"/>
        </w:rPr>
        <w:t>, 2020;</w:t>
      </w:r>
      <w:r w:rsidRPr="00FE0050">
        <w:rPr>
          <w:rFonts w:asciiTheme="majorHAnsi" w:hAnsiTheme="majorHAnsi" w:cstheme="majorHAnsi"/>
          <w:sz w:val="14"/>
          <w:szCs w:val="14"/>
          <w:lang w:val="en-US"/>
        </w:rPr>
        <w:t xml:space="preserve"> </w:t>
      </w:r>
      <w:r w:rsidR="00FE0050" w:rsidRPr="00FE0050">
        <w:rPr>
          <w:rFonts w:asciiTheme="majorHAnsi" w:hAnsiTheme="majorHAnsi" w:cstheme="majorHAnsi"/>
          <w:sz w:val="14"/>
          <w:szCs w:val="14"/>
          <w:lang w:val="en-US"/>
        </w:rPr>
        <w:t xml:space="preserve">14. </w:t>
      </w:r>
      <w:r w:rsidRPr="00FE0050">
        <w:rPr>
          <w:rFonts w:asciiTheme="majorHAnsi" w:hAnsiTheme="majorHAnsi" w:cstheme="majorHAnsi"/>
          <w:sz w:val="14"/>
          <w:szCs w:val="14"/>
          <w:lang w:val="en-US"/>
        </w:rPr>
        <w:t>Learning Coin for Equitable Education</w:t>
      </w:r>
      <w:r w:rsidR="00FE0050" w:rsidRPr="00FE0050">
        <w:rPr>
          <w:rFonts w:asciiTheme="majorHAnsi" w:hAnsiTheme="majorHAnsi" w:cstheme="majorHAnsi"/>
          <w:sz w:val="14"/>
          <w:szCs w:val="14"/>
          <w:lang w:val="en-US"/>
        </w:rPr>
        <w:t xml:space="preserve">; 15. </w:t>
      </w:r>
      <w:r w:rsidRPr="00FE0050">
        <w:rPr>
          <w:rFonts w:asciiTheme="majorHAnsi" w:hAnsiTheme="majorHAnsi" w:cstheme="majorHAnsi"/>
          <w:sz w:val="14"/>
          <w:szCs w:val="14"/>
          <w:lang w:val="en-US"/>
        </w:rPr>
        <w:t>UNICEF Thailand Mid-Term Review Report</w:t>
      </w:r>
      <w:r w:rsidR="00FE0050" w:rsidRPr="00FE0050">
        <w:rPr>
          <w:rFonts w:asciiTheme="majorHAnsi" w:hAnsiTheme="majorHAnsi" w:cstheme="majorHAnsi"/>
          <w:sz w:val="14"/>
          <w:szCs w:val="14"/>
          <w:lang w:val="en-US"/>
        </w:rPr>
        <w:t>, 2019; 16.</w:t>
      </w:r>
      <w:r w:rsidRPr="00FE0050">
        <w:rPr>
          <w:rFonts w:asciiTheme="majorHAnsi" w:hAnsiTheme="majorHAnsi" w:cstheme="majorHAnsi"/>
          <w:sz w:val="14"/>
          <w:szCs w:val="14"/>
          <w:lang w:val="en-US"/>
        </w:rPr>
        <w:t xml:space="preserve"> UNICEF Evaluability Assessment of Country Programme Document 2017-2021</w:t>
      </w:r>
      <w:r w:rsidR="00FE0050" w:rsidRPr="00FE0050">
        <w:rPr>
          <w:rFonts w:asciiTheme="majorHAnsi" w:hAnsiTheme="majorHAnsi" w:cstheme="majorHAnsi"/>
          <w:sz w:val="14"/>
          <w:szCs w:val="14"/>
          <w:lang w:val="en-US"/>
        </w:rPr>
        <w:t xml:space="preserve">, 2018; 17. </w:t>
      </w:r>
      <w:r w:rsidRPr="00FE0050">
        <w:rPr>
          <w:rFonts w:asciiTheme="majorHAnsi" w:hAnsiTheme="majorHAnsi" w:cstheme="majorHAnsi"/>
          <w:sz w:val="14"/>
          <w:szCs w:val="14"/>
          <w:lang w:val="en-US"/>
        </w:rPr>
        <w:t>WHO-Thailand Country Cooperation Strategy 2017-2021, Independent Mid-term Evaluation</w:t>
      </w:r>
      <w:r w:rsidR="00FE0050" w:rsidRPr="00FE0050">
        <w:rPr>
          <w:rFonts w:asciiTheme="majorHAnsi" w:hAnsiTheme="majorHAnsi" w:cstheme="majorHAnsi"/>
          <w:sz w:val="14"/>
          <w:szCs w:val="14"/>
          <w:lang w:val="en-US"/>
        </w:rPr>
        <w:t xml:space="preserve">, 2020; 18. </w:t>
      </w:r>
      <w:r w:rsidRPr="00FE0050">
        <w:rPr>
          <w:rFonts w:asciiTheme="majorHAnsi" w:hAnsiTheme="majorHAnsi" w:cstheme="majorHAnsi"/>
          <w:sz w:val="14"/>
          <w:szCs w:val="14"/>
          <w:lang w:val="en-US"/>
        </w:rPr>
        <w:t>UNDP CPD MTR 2017-2021</w:t>
      </w:r>
      <w:r w:rsidR="00FE0050" w:rsidRPr="00FE0050">
        <w:rPr>
          <w:rFonts w:asciiTheme="majorHAnsi" w:hAnsiTheme="majorHAnsi" w:cstheme="majorHAnsi"/>
          <w:sz w:val="14"/>
          <w:szCs w:val="14"/>
          <w:lang w:val="en-US"/>
        </w:rPr>
        <w:t xml:space="preserve">, 2019. </w:t>
      </w:r>
      <w:r w:rsidRPr="00FE0050">
        <w:rPr>
          <w:rFonts w:asciiTheme="majorHAnsi" w:hAnsiTheme="majorHAnsi" w:cstheme="majorHAnsi"/>
          <w:sz w:val="14"/>
          <w:szCs w:val="14"/>
          <w:lang w:val="en-US"/>
        </w:rPr>
        <w:t>UNICEF - an evaluation of advocacy as a strategy in the UNICEF Thailand Country Programme 2012-2016</w:t>
      </w:r>
      <w:r w:rsidR="00FE0050" w:rsidRPr="00FE0050">
        <w:rPr>
          <w:rFonts w:asciiTheme="majorHAnsi" w:hAnsiTheme="majorHAnsi" w:cstheme="majorHAnsi"/>
          <w:sz w:val="14"/>
          <w:szCs w:val="14"/>
          <w:lang w:val="en-US"/>
        </w:rPr>
        <w:t xml:space="preserve">, 2018; 19. </w:t>
      </w:r>
      <w:r w:rsidRPr="00FE0050">
        <w:rPr>
          <w:rFonts w:asciiTheme="majorHAnsi" w:hAnsiTheme="majorHAnsi" w:cstheme="majorHAnsi"/>
          <w:sz w:val="14"/>
          <w:szCs w:val="14"/>
          <w:lang w:val="en-US"/>
        </w:rPr>
        <w:t>UNCT Thailand 2017 Annual Progress Report Final</w:t>
      </w:r>
      <w:r w:rsidR="00FE0050" w:rsidRPr="00FE0050">
        <w:rPr>
          <w:rFonts w:asciiTheme="majorHAnsi" w:hAnsiTheme="majorHAnsi" w:cstheme="majorHAnsi"/>
          <w:sz w:val="14"/>
          <w:szCs w:val="14"/>
          <w:lang w:val="en-US"/>
        </w:rPr>
        <w:t xml:space="preserve">; 20. </w:t>
      </w:r>
      <w:r w:rsidRPr="00FE0050">
        <w:rPr>
          <w:rFonts w:asciiTheme="majorHAnsi" w:hAnsiTheme="majorHAnsi" w:cstheme="majorHAnsi"/>
          <w:sz w:val="14"/>
          <w:szCs w:val="14"/>
          <w:lang w:val="en-US"/>
        </w:rPr>
        <w:t>UNCT Thailand 2018 Annual Progress Report Final</w:t>
      </w:r>
      <w:r w:rsidR="00FE0050" w:rsidRPr="00FE0050">
        <w:rPr>
          <w:rFonts w:asciiTheme="majorHAnsi" w:hAnsiTheme="majorHAnsi" w:cstheme="majorHAnsi"/>
          <w:sz w:val="14"/>
          <w:szCs w:val="14"/>
          <w:lang w:val="en-US"/>
        </w:rPr>
        <w:t xml:space="preserve">; 21. </w:t>
      </w:r>
      <w:r w:rsidRPr="00FE0050">
        <w:rPr>
          <w:rFonts w:asciiTheme="majorHAnsi" w:hAnsiTheme="majorHAnsi" w:cstheme="majorHAnsi"/>
          <w:sz w:val="14"/>
          <w:szCs w:val="14"/>
          <w:lang w:val="en-US"/>
        </w:rPr>
        <w:t>UNCT Thailand 2019 Annual Progress Report Final</w:t>
      </w:r>
    </w:p>
    <w:p w14:paraId="0F70B6A0" w14:textId="77777777" w:rsidR="00420A48" w:rsidRDefault="00420A48" w:rsidP="00420A48">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3886763"/>
      <w:docPartObj>
        <w:docPartGallery w:val="Page Numbers (Bottom of Page)"/>
        <w:docPartUnique/>
      </w:docPartObj>
    </w:sdtPr>
    <w:sdtEndPr>
      <w:rPr>
        <w:color w:val="7F7F7F" w:themeColor="background1" w:themeShade="7F"/>
        <w:spacing w:val="60"/>
      </w:rPr>
    </w:sdtEndPr>
    <w:sdtContent>
      <w:p w14:paraId="59C0A8FC" w14:textId="106E26B8" w:rsidR="00A13092" w:rsidRDefault="00A1309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4165928" w14:textId="77777777" w:rsidR="00A13092" w:rsidRDefault="00A130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4E880" w14:textId="77777777" w:rsidR="00C02A76" w:rsidRDefault="00C02A76" w:rsidP="00C97C7B">
      <w:r>
        <w:separator/>
      </w:r>
    </w:p>
  </w:footnote>
  <w:footnote w:type="continuationSeparator" w:id="0">
    <w:p w14:paraId="28532B7B" w14:textId="77777777" w:rsidR="00C02A76" w:rsidRDefault="00C02A76" w:rsidP="00C97C7B">
      <w:r>
        <w:continuationSeparator/>
      </w:r>
    </w:p>
  </w:footnote>
  <w:footnote w:id="1">
    <w:p w14:paraId="35E8DF58" w14:textId="7CADF6F6" w:rsidR="00866243" w:rsidRPr="00866243" w:rsidRDefault="00866243" w:rsidP="00866243">
      <w:pPr>
        <w:pStyle w:val="FootnoteText"/>
        <w:jc w:val="both"/>
        <w:rPr>
          <w:rFonts w:asciiTheme="majorHAnsi" w:hAnsiTheme="majorHAnsi" w:cstheme="majorHAnsi"/>
          <w:sz w:val="16"/>
          <w:szCs w:val="16"/>
        </w:rPr>
      </w:pPr>
      <w:r w:rsidRPr="00866243">
        <w:rPr>
          <w:rStyle w:val="FootnoteReference"/>
          <w:rFonts w:asciiTheme="majorHAnsi" w:hAnsiTheme="majorHAnsi" w:cstheme="majorHAnsi"/>
          <w:sz w:val="16"/>
          <w:szCs w:val="16"/>
        </w:rPr>
        <w:footnoteRef/>
      </w:r>
      <w:r w:rsidRPr="00866243">
        <w:rPr>
          <w:rFonts w:asciiTheme="majorHAnsi" w:hAnsiTheme="majorHAnsi" w:cstheme="majorHAnsi"/>
          <w:sz w:val="16"/>
          <w:szCs w:val="16"/>
        </w:rPr>
        <w:t xml:space="preserve"> The UNPAF </w:t>
      </w:r>
      <w:r w:rsidRPr="00866243">
        <w:rPr>
          <w:rFonts w:asciiTheme="majorHAnsi" w:hAnsiTheme="majorHAnsi" w:cstheme="majorHAnsi"/>
          <w:sz w:val="16"/>
          <w:szCs w:val="16"/>
          <w:lang w:val="en-US"/>
        </w:rPr>
        <w:t xml:space="preserve">(2017 – 2021) </w:t>
      </w:r>
      <w:r w:rsidRPr="00866243">
        <w:rPr>
          <w:rFonts w:asciiTheme="majorHAnsi" w:hAnsiTheme="majorHAnsi" w:cstheme="majorHAnsi"/>
          <w:sz w:val="16"/>
          <w:szCs w:val="16"/>
        </w:rPr>
        <w:t>and its successor UN</w:t>
      </w:r>
      <w:r w:rsidR="00F9651D">
        <w:rPr>
          <w:rFonts w:asciiTheme="majorHAnsi" w:hAnsiTheme="majorHAnsi" w:cstheme="majorHAnsi"/>
          <w:sz w:val="16"/>
          <w:szCs w:val="16"/>
        </w:rPr>
        <w:t>SDCF</w:t>
      </w:r>
      <w:r w:rsidRPr="00866243">
        <w:rPr>
          <w:rFonts w:asciiTheme="majorHAnsi" w:hAnsiTheme="majorHAnsi" w:cstheme="majorHAnsi"/>
          <w:sz w:val="16"/>
          <w:szCs w:val="16"/>
        </w:rPr>
        <w:t xml:space="preserve"> is the strategic framework of development cooperation between the United Nations and the Government of Thailand in support of the 2030 Sustainable Development Agenda and advancement of the SDGs. </w:t>
      </w:r>
    </w:p>
  </w:footnote>
  <w:footnote w:id="2">
    <w:p w14:paraId="3CD08643" w14:textId="77777777" w:rsidR="00420A48" w:rsidRPr="00866243" w:rsidRDefault="00420A48" w:rsidP="00420A48">
      <w:pPr>
        <w:pStyle w:val="FootnoteText"/>
        <w:jc w:val="both"/>
        <w:rPr>
          <w:rFonts w:asciiTheme="majorHAnsi" w:hAnsiTheme="majorHAnsi" w:cstheme="majorHAnsi"/>
          <w:sz w:val="16"/>
          <w:szCs w:val="16"/>
        </w:rPr>
      </w:pPr>
      <w:r w:rsidRPr="00866243">
        <w:rPr>
          <w:rStyle w:val="FootnoteReference"/>
          <w:rFonts w:asciiTheme="majorHAnsi" w:hAnsiTheme="majorHAnsi" w:cstheme="majorHAnsi"/>
          <w:sz w:val="16"/>
          <w:szCs w:val="16"/>
        </w:rPr>
        <w:footnoteRef/>
      </w:r>
      <w:r w:rsidRPr="00866243">
        <w:rPr>
          <w:rFonts w:asciiTheme="majorHAnsi" w:hAnsiTheme="majorHAnsi" w:cstheme="majorHAnsi"/>
          <w:sz w:val="16"/>
          <w:szCs w:val="16"/>
        </w:rPr>
        <w:t xml:space="preserve"> UNICEF, WHO, UNDP, IOM and UNODC evaluations were made available, meanwhile UNESCO and UNDRR submitted reports that corroborated the achievement of development results linked to the UNPAF.</w:t>
      </w:r>
    </w:p>
  </w:footnote>
  <w:footnote w:id="3">
    <w:p w14:paraId="345C423A" w14:textId="27214761" w:rsidR="001B30F0" w:rsidRPr="00866243" w:rsidRDefault="001B30F0" w:rsidP="00866243">
      <w:pPr>
        <w:pStyle w:val="FootnoteText"/>
        <w:jc w:val="both"/>
        <w:rPr>
          <w:rFonts w:asciiTheme="majorHAnsi" w:hAnsiTheme="majorHAnsi" w:cstheme="majorHAnsi"/>
          <w:sz w:val="16"/>
          <w:szCs w:val="16"/>
          <w:lang w:val="en-US"/>
        </w:rPr>
      </w:pPr>
      <w:r w:rsidRPr="00866243">
        <w:rPr>
          <w:rStyle w:val="FootnoteReference"/>
          <w:rFonts w:asciiTheme="majorHAnsi" w:hAnsiTheme="majorHAnsi" w:cstheme="majorHAnsi"/>
          <w:sz w:val="16"/>
          <w:szCs w:val="16"/>
        </w:rPr>
        <w:footnoteRef/>
      </w:r>
      <w:r w:rsidRPr="00866243">
        <w:rPr>
          <w:rFonts w:asciiTheme="majorHAnsi" w:hAnsiTheme="majorHAnsi" w:cstheme="majorHAnsi"/>
          <w:sz w:val="16"/>
          <w:szCs w:val="16"/>
        </w:rPr>
        <w:t xml:space="preserve"> The </w:t>
      </w:r>
      <w:r w:rsidRPr="008030C4">
        <w:rPr>
          <w:rFonts w:asciiTheme="majorHAnsi" w:hAnsiTheme="majorHAnsi" w:cstheme="majorHAnsi"/>
          <w:sz w:val="16"/>
          <w:szCs w:val="16"/>
        </w:rPr>
        <w:t>United Nations Country Team in Thailand</w:t>
      </w:r>
      <w:r w:rsidRPr="00866243">
        <w:rPr>
          <w:rFonts w:asciiTheme="majorHAnsi" w:hAnsiTheme="majorHAnsi" w:cstheme="majorHAnsi"/>
          <w:sz w:val="16"/>
          <w:szCs w:val="16"/>
        </w:rPr>
        <w:t xml:space="preserve"> consist</w:t>
      </w:r>
      <w:r w:rsidR="008030C4">
        <w:rPr>
          <w:rFonts w:asciiTheme="majorHAnsi" w:hAnsiTheme="majorHAnsi" w:cstheme="majorHAnsi"/>
          <w:sz w:val="16"/>
          <w:szCs w:val="16"/>
        </w:rPr>
        <w:t>s</w:t>
      </w:r>
      <w:r w:rsidRPr="00866243">
        <w:rPr>
          <w:rFonts w:asciiTheme="majorHAnsi" w:hAnsiTheme="majorHAnsi" w:cstheme="majorHAnsi"/>
          <w:sz w:val="16"/>
          <w:szCs w:val="16"/>
        </w:rPr>
        <w:t xml:space="preserve"> of: FAO, ILO, IOM, ITU, UNAIDS, UNDP, UNEP, </w:t>
      </w:r>
      <w:r w:rsidRPr="003F6785">
        <w:rPr>
          <w:rFonts w:asciiTheme="majorHAnsi" w:hAnsiTheme="majorHAnsi" w:cstheme="majorHAnsi"/>
          <w:sz w:val="16"/>
          <w:szCs w:val="16"/>
          <w:lang w:val="en-US"/>
        </w:rPr>
        <w:t>UNESCO, UNFPA, UN-Habitat, UNHCR, UNICEF, UNIDO, UNISDR, UNODC, OHCHR, UN Women, UNV and WHO</w:t>
      </w:r>
    </w:p>
  </w:footnote>
  <w:footnote w:id="4">
    <w:p w14:paraId="2C99C2B7" w14:textId="77777777" w:rsidR="003F059A" w:rsidRPr="00B14173" w:rsidRDefault="003F059A" w:rsidP="003F059A">
      <w:pPr>
        <w:pStyle w:val="FootnoteText"/>
        <w:jc w:val="both"/>
        <w:rPr>
          <w:rFonts w:asciiTheme="majorHAnsi" w:hAnsiTheme="majorHAnsi" w:cstheme="majorHAnsi"/>
          <w:sz w:val="16"/>
          <w:szCs w:val="16"/>
        </w:rPr>
      </w:pPr>
      <w:r w:rsidRPr="00B14173">
        <w:rPr>
          <w:rStyle w:val="FootnoteReference"/>
          <w:rFonts w:asciiTheme="majorHAnsi" w:hAnsiTheme="majorHAnsi" w:cstheme="majorHAnsi"/>
          <w:sz w:val="16"/>
          <w:szCs w:val="16"/>
        </w:rPr>
        <w:footnoteRef/>
      </w:r>
      <w:r w:rsidRPr="00B14173">
        <w:rPr>
          <w:rFonts w:asciiTheme="majorHAnsi" w:hAnsiTheme="majorHAnsi" w:cstheme="majorHAnsi"/>
          <w:sz w:val="16"/>
          <w:szCs w:val="16"/>
        </w:rPr>
        <w:t xml:space="preserve"> For example, ILO’s ‘Ship to Shore’ project was driven by strong incentives (continued access to EU markets) and entailed a strong partnership with the Government of Thailand, yielding improvements in labour standards in the fishing industry.</w:t>
      </w:r>
    </w:p>
  </w:footnote>
  <w:footnote w:id="5">
    <w:p w14:paraId="392BE5CF" w14:textId="3227A394" w:rsidR="003F059A" w:rsidRPr="00B14173" w:rsidRDefault="003F059A" w:rsidP="00B14173">
      <w:pPr>
        <w:shd w:val="clear" w:color="auto" w:fill="FFFFFF"/>
        <w:jc w:val="both"/>
        <w:rPr>
          <w:rFonts w:asciiTheme="majorHAnsi" w:eastAsia="Times New Roman" w:hAnsiTheme="majorHAnsi" w:cstheme="majorHAnsi"/>
          <w:color w:val="222222"/>
          <w:sz w:val="16"/>
          <w:szCs w:val="16"/>
        </w:rPr>
      </w:pPr>
      <w:r w:rsidRPr="00B14173">
        <w:rPr>
          <w:rStyle w:val="FootnoteReference"/>
          <w:rFonts w:asciiTheme="majorHAnsi" w:hAnsiTheme="majorHAnsi" w:cstheme="majorHAnsi"/>
          <w:sz w:val="16"/>
          <w:szCs w:val="16"/>
        </w:rPr>
        <w:footnoteRef/>
      </w:r>
      <w:r w:rsidRPr="00B14173">
        <w:rPr>
          <w:rFonts w:asciiTheme="majorHAnsi" w:hAnsiTheme="majorHAnsi" w:cstheme="majorHAnsi"/>
          <w:sz w:val="16"/>
          <w:szCs w:val="16"/>
        </w:rPr>
        <w:t xml:space="preserve"> </w:t>
      </w:r>
      <w:r w:rsidRPr="00B14173">
        <w:rPr>
          <w:rFonts w:asciiTheme="majorHAnsi" w:eastAsia="Times New Roman" w:hAnsiTheme="majorHAnsi" w:cstheme="majorHAnsi"/>
          <w:color w:val="222222"/>
          <w:sz w:val="16"/>
          <w:szCs w:val="16"/>
        </w:rPr>
        <w:t xml:space="preserve">A further example, WHO is reported to have contributed to Thailand having ‘world-class policies and legislation’, implementation nevertheless relatively weak and road safety remains a challenge. </w:t>
      </w:r>
    </w:p>
  </w:footnote>
  <w:footnote w:id="6">
    <w:p w14:paraId="00E1392D" w14:textId="77777777" w:rsidR="007921E8" w:rsidRPr="00D11328" w:rsidRDefault="007921E8" w:rsidP="007921E8">
      <w:pPr>
        <w:pStyle w:val="FootnoteText"/>
        <w:rPr>
          <w:rFonts w:asciiTheme="majorHAnsi" w:hAnsiTheme="majorHAnsi" w:cstheme="majorHAnsi"/>
          <w:sz w:val="18"/>
          <w:szCs w:val="18"/>
        </w:rPr>
      </w:pPr>
      <w:r w:rsidRPr="00D11328">
        <w:rPr>
          <w:rStyle w:val="FootnoteReference"/>
          <w:rFonts w:asciiTheme="majorHAnsi" w:hAnsiTheme="majorHAnsi" w:cstheme="majorHAnsi"/>
          <w:sz w:val="18"/>
          <w:szCs w:val="18"/>
        </w:rPr>
        <w:footnoteRef/>
      </w:r>
      <w:r w:rsidRPr="00D11328">
        <w:rPr>
          <w:rFonts w:asciiTheme="majorHAnsi" w:hAnsiTheme="majorHAnsi" w:cstheme="majorHAnsi"/>
          <w:sz w:val="18"/>
          <w:szCs w:val="18"/>
        </w:rPr>
        <w:t xml:space="preserve"> South-South and Triangular (SSTC) Background Paper for UNCT Thailand, 5</w:t>
      </w:r>
      <w:r w:rsidRPr="00D11328">
        <w:rPr>
          <w:rFonts w:asciiTheme="majorHAnsi" w:hAnsiTheme="majorHAnsi" w:cstheme="majorHAnsi"/>
          <w:sz w:val="18"/>
          <w:szCs w:val="18"/>
          <w:vertAlign w:val="superscript"/>
        </w:rPr>
        <w:t>th</w:t>
      </w:r>
      <w:r w:rsidRPr="00D11328">
        <w:rPr>
          <w:rFonts w:asciiTheme="majorHAnsi" w:hAnsiTheme="majorHAnsi" w:cstheme="majorHAnsi"/>
          <w:sz w:val="18"/>
          <w:szCs w:val="18"/>
        </w:rPr>
        <w:t xml:space="preserve"> February 2021.</w:t>
      </w:r>
    </w:p>
  </w:footnote>
  <w:footnote w:id="7">
    <w:p w14:paraId="507507EB" w14:textId="696868CD" w:rsidR="00B14173" w:rsidRPr="00B14173" w:rsidRDefault="00B14173">
      <w:pPr>
        <w:pStyle w:val="FootnoteText"/>
        <w:rPr>
          <w:rFonts w:asciiTheme="majorHAnsi" w:hAnsiTheme="majorHAnsi" w:cstheme="majorHAnsi"/>
          <w:sz w:val="16"/>
          <w:szCs w:val="16"/>
        </w:rPr>
      </w:pPr>
      <w:r w:rsidRPr="00B14173">
        <w:rPr>
          <w:rStyle w:val="FootnoteReference"/>
          <w:rFonts w:asciiTheme="majorHAnsi" w:hAnsiTheme="majorHAnsi" w:cstheme="majorHAnsi"/>
          <w:sz w:val="16"/>
          <w:szCs w:val="16"/>
        </w:rPr>
        <w:footnoteRef/>
      </w:r>
      <w:r w:rsidRPr="00B14173">
        <w:rPr>
          <w:rFonts w:asciiTheme="majorHAnsi" w:hAnsiTheme="majorHAnsi" w:cstheme="majorHAnsi"/>
          <w:sz w:val="16"/>
          <w:szCs w:val="16"/>
        </w:rPr>
        <w:t xml:space="preserve"> </w:t>
      </w:r>
      <w:hyperlink r:id="rId1" w:history="1">
        <w:r w:rsidRPr="00BD676B">
          <w:rPr>
            <w:rStyle w:val="Hyperlink"/>
            <w:rFonts w:asciiTheme="majorHAnsi" w:hAnsiTheme="majorHAnsi" w:cstheme="majorHAnsi"/>
            <w:sz w:val="16"/>
            <w:szCs w:val="16"/>
          </w:rPr>
          <w:t>https://thailand.un.org/en/about/about-the-un</w:t>
        </w:r>
      </w:hyperlink>
    </w:p>
  </w:footnote>
  <w:footnote w:id="8">
    <w:p w14:paraId="55C30A10" w14:textId="046C8815" w:rsidR="002269C6" w:rsidRPr="002269C6" w:rsidRDefault="002269C6" w:rsidP="002269C6">
      <w:pPr>
        <w:pStyle w:val="FootnoteText"/>
        <w:jc w:val="both"/>
        <w:rPr>
          <w:rFonts w:asciiTheme="majorHAnsi" w:hAnsiTheme="majorHAnsi" w:cstheme="majorHAnsi"/>
          <w:sz w:val="16"/>
          <w:szCs w:val="16"/>
        </w:rPr>
      </w:pPr>
      <w:r w:rsidRPr="002269C6">
        <w:rPr>
          <w:rStyle w:val="FootnoteReference"/>
          <w:rFonts w:asciiTheme="majorHAnsi" w:hAnsiTheme="majorHAnsi" w:cstheme="majorHAnsi"/>
          <w:sz w:val="16"/>
          <w:szCs w:val="16"/>
        </w:rPr>
        <w:footnoteRef/>
      </w:r>
      <w:r w:rsidRPr="002269C6">
        <w:rPr>
          <w:rFonts w:asciiTheme="majorHAnsi" w:hAnsiTheme="majorHAnsi" w:cstheme="majorHAnsi"/>
          <w:sz w:val="16"/>
          <w:szCs w:val="16"/>
        </w:rPr>
        <w:t xml:space="preserve"> “The UNPAF was developed through a broad consultative process that involved key RTG counterparts, civil society organisations, the private sector, communities and marginalised populations, other relevant partners, and the UN” – UNPAF, p.11</w:t>
      </w:r>
    </w:p>
  </w:footnote>
  <w:footnote w:id="9">
    <w:p w14:paraId="65B75B15" w14:textId="226C66B7" w:rsidR="00E273BE" w:rsidRPr="002269C6" w:rsidRDefault="00E273BE" w:rsidP="002269C6">
      <w:pPr>
        <w:pStyle w:val="FootnoteText"/>
        <w:jc w:val="both"/>
        <w:rPr>
          <w:rFonts w:asciiTheme="majorHAnsi" w:hAnsiTheme="majorHAnsi" w:cstheme="majorHAnsi"/>
          <w:sz w:val="16"/>
          <w:szCs w:val="16"/>
        </w:rPr>
      </w:pPr>
      <w:r w:rsidRPr="002269C6">
        <w:rPr>
          <w:rStyle w:val="FootnoteReference"/>
          <w:rFonts w:asciiTheme="majorHAnsi" w:hAnsiTheme="majorHAnsi" w:cstheme="majorHAnsi"/>
          <w:sz w:val="16"/>
          <w:szCs w:val="16"/>
        </w:rPr>
        <w:footnoteRef/>
      </w:r>
      <w:r w:rsidRPr="002269C6">
        <w:rPr>
          <w:rFonts w:asciiTheme="majorHAnsi" w:hAnsiTheme="majorHAnsi" w:cstheme="majorHAnsi"/>
          <w:sz w:val="16"/>
          <w:szCs w:val="16"/>
        </w:rPr>
        <w:t xml:space="preserve"> UN and SDG Awareness Poll, July 2011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D0FCC"/>
    <w:multiLevelType w:val="hybridMultilevel"/>
    <w:tmpl w:val="5BD0CF0A"/>
    <w:lvl w:ilvl="0" w:tplc="62803FD4">
      <w:start w:val="1"/>
      <w:numFmt w:val="bullet"/>
      <w:lvlText w:val="•"/>
      <w:lvlJc w:val="left"/>
      <w:pPr>
        <w:tabs>
          <w:tab w:val="num" w:pos="720"/>
        </w:tabs>
        <w:ind w:left="720" w:hanging="360"/>
      </w:pPr>
      <w:rPr>
        <w:rFonts w:ascii="Arial" w:hAnsi="Arial" w:hint="default"/>
      </w:rPr>
    </w:lvl>
    <w:lvl w:ilvl="1" w:tplc="FD60E79A">
      <w:start w:val="551"/>
      <w:numFmt w:val="bullet"/>
      <w:lvlText w:val="•"/>
      <w:lvlJc w:val="left"/>
      <w:pPr>
        <w:tabs>
          <w:tab w:val="num" w:pos="1440"/>
        </w:tabs>
        <w:ind w:left="1440" w:hanging="360"/>
      </w:pPr>
      <w:rPr>
        <w:rFonts w:ascii="Arial" w:hAnsi="Arial" w:hint="default"/>
      </w:rPr>
    </w:lvl>
    <w:lvl w:ilvl="2" w:tplc="81562832" w:tentative="1">
      <w:start w:val="1"/>
      <w:numFmt w:val="bullet"/>
      <w:lvlText w:val="•"/>
      <w:lvlJc w:val="left"/>
      <w:pPr>
        <w:tabs>
          <w:tab w:val="num" w:pos="2160"/>
        </w:tabs>
        <w:ind w:left="2160" w:hanging="360"/>
      </w:pPr>
      <w:rPr>
        <w:rFonts w:ascii="Arial" w:hAnsi="Arial" w:hint="default"/>
      </w:rPr>
    </w:lvl>
    <w:lvl w:ilvl="3" w:tplc="94483BAE" w:tentative="1">
      <w:start w:val="1"/>
      <w:numFmt w:val="bullet"/>
      <w:lvlText w:val="•"/>
      <w:lvlJc w:val="left"/>
      <w:pPr>
        <w:tabs>
          <w:tab w:val="num" w:pos="2880"/>
        </w:tabs>
        <w:ind w:left="2880" w:hanging="360"/>
      </w:pPr>
      <w:rPr>
        <w:rFonts w:ascii="Arial" w:hAnsi="Arial" w:hint="default"/>
      </w:rPr>
    </w:lvl>
    <w:lvl w:ilvl="4" w:tplc="041E5680" w:tentative="1">
      <w:start w:val="1"/>
      <w:numFmt w:val="bullet"/>
      <w:lvlText w:val="•"/>
      <w:lvlJc w:val="left"/>
      <w:pPr>
        <w:tabs>
          <w:tab w:val="num" w:pos="3600"/>
        </w:tabs>
        <w:ind w:left="3600" w:hanging="360"/>
      </w:pPr>
      <w:rPr>
        <w:rFonts w:ascii="Arial" w:hAnsi="Arial" w:hint="default"/>
      </w:rPr>
    </w:lvl>
    <w:lvl w:ilvl="5" w:tplc="F96AFDDA" w:tentative="1">
      <w:start w:val="1"/>
      <w:numFmt w:val="bullet"/>
      <w:lvlText w:val="•"/>
      <w:lvlJc w:val="left"/>
      <w:pPr>
        <w:tabs>
          <w:tab w:val="num" w:pos="4320"/>
        </w:tabs>
        <w:ind w:left="4320" w:hanging="360"/>
      </w:pPr>
      <w:rPr>
        <w:rFonts w:ascii="Arial" w:hAnsi="Arial" w:hint="default"/>
      </w:rPr>
    </w:lvl>
    <w:lvl w:ilvl="6" w:tplc="40A69F56" w:tentative="1">
      <w:start w:val="1"/>
      <w:numFmt w:val="bullet"/>
      <w:lvlText w:val="•"/>
      <w:lvlJc w:val="left"/>
      <w:pPr>
        <w:tabs>
          <w:tab w:val="num" w:pos="5040"/>
        </w:tabs>
        <w:ind w:left="5040" w:hanging="360"/>
      </w:pPr>
      <w:rPr>
        <w:rFonts w:ascii="Arial" w:hAnsi="Arial" w:hint="default"/>
      </w:rPr>
    </w:lvl>
    <w:lvl w:ilvl="7" w:tplc="4566E342" w:tentative="1">
      <w:start w:val="1"/>
      <w:numFmt w:val="bullet"/>
      <w:lvlText w:val="•"/>
      <w:lvlJc w:val="left"/>
      <w:pPr>
        <w:tabs>
          <w:tab w:val="num" w:pos="5760"/>
        </w:tabs>
        <w:ind w:left="5760" w:hanging="360"/>
      </w:pPr>
      <w:rPr>
        <w:rFonts w:ascii="Arial" w:hAnsi="Arial" w:hint="default"/>
      </w:rPr>
    </w:lvl>
    <w:lvl w:ilvl="8" w:tplc="D6D66FD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6EE79B9"/>
    <w:multiLevelType w:val="hybridMultilevel"/>
    <w:tmpl w:val="E6D046A8"/>
    <w:lvl w:ilvl="0" w:tplc="FAAADF86">
      <w:start w:val="1"/>
      <w:numFmt w:val="bullet"/>
      <w:lvlText w:val="•"/>
      <w:lvlJc w:val="left"/>
      <w:pPr>
        <w:tabs>
          <w:tab w:val="num" w:pos="720"/>
        </w:tabs>
        <w:ind w:left="720" w:hanging="360"/>
      </w:pPr>
      <w:rPr>
        <w:rFonts w:ascii="Arial" w:hAnsi="Arial" w:hint="default"/>
      </w:rPr>
    </w:lvl>
    <w:lvl w:ilvl="1" w:tplc="A34AEC14" w:tentative="1">
      <w:start w:val="1"/>
      <w:numFmt w:val="bullet"/>
      <w:lvlText w:val="•"/>
      <w:lvlJc w:val="left"/>
      <w:pPr>
        <w:tabs>
          <w:tab w:val="num" w:pos="1440"/>
        </w:tabs>
        <w:ind w:left="1440" w:hanging="360"/>
      </w:pPr>
      <w:rPr>
        <w:rFonts w:ascii="Arial" w:hAnsi="Arial" w:hint="default"/>
      </w:rPr>
    </w:lvl>
    <w:lvl w:ilvl="2" w:tplc="77D256D6" w:tentative="1">
      <w:start w:val="1"/>
      <w:numFmt w:val="bullet"/>
      <w:lvlText w:val="•"/>
      <w:lvlJc w:val="left"/>
      <w:pPr>
        <w:tabs>
          <w:tab w:val="num" w:pos="2160"/>
        </w:tabs>
        <w:ind w:left="2160" w:hanging="360"/>
      </w:pPr>
      <w:rPr>
        <w:rFonts w:ascii="Arial" w:hAnsi="Arial" w:hint="default"/>
      </w:rPr>
    </w:lvl>
    <w:lvl w:ilvl="3" w:tplc="A44C774E" w:tentative="1">
      <w:start w:val="1"/>
      <w:numFmt w:val="bullet"/>
      <w:lvlText w:val="•"/>
      <w:lvlJc w:val="left"/>
      <w:pPr>
        <w:tabs>
          <w:tab w:val="num" w:pos="2880"/>
        </w:tabs>
        <w:ind w:left="2880" w:hanging="360"/>
      </w:pPr>
      <w:rPr>
        <w:rFonts w:ascii="Arial" w:hAnsi="Arial" w:hint="default"/>
      </w:rPr>
    </w:lvl>
    <w:lvl w:ilvl="4" w:tplc="79DA22DC" w:tentative="1">
      <w:start w:val="1"/>
      <w:numFmt w:val="bullet"/>
      <w:lvlText w:val="•"/>
      <w:lvlJc w:val="left"/>
      <w:pPr>
        <w:tabs>
          <w:tab w:val="num" w:pos="3600"/>
        </w:tabs>
        <w:ind w:left="3600" w:hanging="360"/>
      </w:pPr>
      <w:rPr>
        <w:rFonts w:ascii="Arial" w:hAnsi="Arial" w:hint="default"/>
      </w:rPr>
    </w:lvl>
    <w:lvl w:ilvl="5" w:tplc="BBEAB7DC" w:tentative="1">
      <w:start w:val="1"/>
      <w:numFmt w:val="bullet"/>
      <w:lvlText w:val="•"/>
      <w:lvlJc w:val="left"/>
      <w:pPr>
        <w:tabs>
          <w:tab w:val="num" w:pos="4320"/>
        </w:tabs>
        <w:ind w:left="4320" w:hanging="360"/>
      </w:pPr>
      <w:rPr>
        <w:rFonts w:ascii="Arial" w:hAnsi="Arial" w:hint="default"/>
      </w:rPr>
    </w:lvl>
    <w:lvl w:ilvl="6" w:tplc="098A6B52" w:tentative="1">
      <w:start w:val="1"/>
      <w:numFmt w:val="bullet"/>
      <w:lvlText w:val="•"/>
      <w:lvlJc w:val="left"/>
      <w:pPr>
        <w:tabs>
          <w:tab w:val="num" w:pos="5040"/>
        </w:tabs>
        <w:ind w:left="5040" w:hanging="360"/>
      </w:pPr>
      <w:rPr>
        <w:rFonts w:ascii="Arial" w:hAnsi="Arial" w:hint="default"/>
      </w:rPr>
    </w:lvl>
    <w:lvl w:ilvl="7" w:tplc="89784064" w:tentative="1">
      <w:start w:val="1"/>
      <w:numFmt w:val="bullet"/>
      <w:lvlText w:val="•"/>
      <w:lvlJc w:val="left"/>
      <w:pPr>
        <w:tabs>
          <w:tab w:val="num" w:pos="5760"/>
        </w:tabs>
        <w:ind w:left="5760" w:hanging="360"/>
      </w:pPr>
      <w:rPr>
        <w:rFonts w:ascii="Arial" w:hAnsi="Arial" w:hint="default"/>
      </w:rPr>
    </w:lvl>
    <w:lvl w:ilvl="8" w:tplc="918AD26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8D15858"/>
    <w:multiLevelType w:val="hybridMultilevel"/>
    <w:tmpl w:val="F1D8B1C4"/>
    <w:lvl w:ilvl="0" w:tplc="5434B36E">
      <w:start w:val="1"/>
      <w:numFmt w:val="bullet"/>
      <w:lvlText w:val="•"/>
      <w:lvlJc w:val="left"/>
      <w:pPr>
        <w:tabs>
          <w:tab w:val="num" w:pos="720"/>
        </w:tabs>
        <w:ind w:left="720" w:hanging="360"/>
      </w:pPr>
      <w:rPr>
        <w:rFonts w:ascii="Arial" w:hAnsi="Arial" w:hint="default"/>
      </w:rPr>
    </w:lvl>
    <w:lvl w:ilvl="1" w:tplc="08449312">
      <w:numFmt w:val="bullet"/>
      <w:lvlText w:val="–"/>
      <w:lvlJc w:val="left"/>
      <w:pPr>
        <w:tabs>
          <w:tab w:val="num" w:pos="1440"/>
        </w:tabs>
        <w:ind w:left="1440" w:hanging="360"/>
      </w:pPr>
      <w:rPr>
        <w:rFonts w:ascii="Arial" w:hAnsi="Arial" w:hint="default"/>
      </w:rPr>
    </w:lvl>
    <w:lvl w:ilvl="2" w:tplc="BDD8B188" w:tentative="1">
      <w:start w:val="1"/>
      <w:numFmt w:val="bullet"/>
      <w:lvlText w:val="•"/>
      <w:lvlJc w:val="left"/>
      <w:pPr>
        <w:tabs>
          <w:tab w:val="num" w:pos="2160"/>
        </w:tabs>
        <w:ind w:left="2160" w:hanging="360"/>
      </w:pPr>
      <w:rPr>
        <w:rFonts w:ascii="Arial" w:hAnsi="Arial" w:hint="default"/>
      </w:rPr>
    </w:lvl>
    <w:lvl w:ilvl="3" w:tplc="4D2AD544" w:tentative="1">
      <w:start w:val="1"/>
      <w:numFmt w:val="bullet"/>
      <w:lvlText w:val="•"/>
      <w:lvlJc w:val="left"/>
      <w:pPr>
        <w:tabs>
          <w:tab w:val="num" w:pos="2880"/>
        </w:tabs>
        <w:ind w:left="2880" w:hanging="360"/>
      </w:pPr>
      <w:rPr>
        <w:rFonts w:ascii="Arial" w:hAnsi="Arial" w:hint="default"/>
      </w:rPr>
    </w:lvl>
    <w:lvl w:ilvl="4" w:tplc="1ED8A878" w:tentative="1">
      <w:start w:val="1"/>
      <w:numFmt w:val="bullet"/>
      <w:lvlText w:val="•"/>
      <w:lvlJc w:val="left"/>
      <w:pPr>
        <w:tabs>
          <w:tab w:val="num" w:pos="3600"/>
        </w:tabs>
        <w:ind w:left="3600" w:hanging="360"/>
      </w:pPr>
      <w:rPr>
        <w:rFonts w:ascii="Arial" w:hAnsi="Arial" w:hint="default"/>
      </w:rPr>
    </w:lvl>
    <w:lvl w:ilvl="5" w:tplc="87AC5528" w:tentative="1">
      <w:start w:val="1"/>
      <w:numFmt w:val="bullet"/>
      <w:lvlText w:val="•"/>
      <w:lvlJc w:val="left"/>
      <w:pPr>
        <w:tabs>
          <w:tab w:val="num" w:pos="4320"/>
        </w:tabs>
        <w:ind w:left="4320" w:hanging="360"/>
      </w:pPr>
      <w:rPr>
        <w:rFonts w:ascii="Arial" w:hAnsi="Arial" w:hint="default"/>
      </w:rPr>
    </w:lvl>
    <w:lvl w:ilvl="6" w:tplc="72582F90" w:tentative="1">
      <w:start w:val="1"/>
      <w:numFmt w:val="bullet"/>
      <w:lvlText w:val="•"/>
      <w:lvlJc w:val="left"/>
      <w:pPr>
        <w:tabs>
          <w:tab w:val="num" w:pos="5040"/>
        </w:tabs>
        <w:ind w:left="5040" w:hanging="360"/>
      </w:pPr>
      <w:rPr>
        <w:rFonts w:ascii="Arial" w:hAnsi="Arial" w:hint="default"/>
      </w:rPr>
    </w:lvl>
    <w:lvl w:ilvl="7" w:tplc="F698AE38" w:tentative="1">
      <w:start w:val="1"/>
      <w:numFmt w:val="bullet"/>
      <w:lvlText w:val="•"/>
      <w:lvlJc w:val="left"/>
      <w:pPr>
        <w:tabs>
          <w:tab w:val="num" w:pos="5760"/>
        </w:tabs>
        <w:ind w:left="5760" w:hanging="360"/>
      </w:pPr>
      <w:rPr>
        <w:rFonts w:ascii="Arial" w:hAnsi="Arial" w:hint="default"/>
      </w:rPr>
    </w:lvl>
    <w:lvl w:ilvl="8" w:tplc="12D0FBB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9610DCE"/>
    <w:multiLevelType w:val="hybridMultilevel"/>
    <w:tmpl w:val="F2204AD6"/>
    <w:lvl w:ilvl="0" w:tplc="76FAC9BE">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09E213A"/>
    <w:multiLevelType w:val="hybridMultilevel"/>
    <w:tmpl w:val="CC649AA0"/>
    <w:lvl w:ilvl="0" w:tplc="6A62BCA6">
      <w:start w:val="1"/>
      <w:numFmt w:val="bullet"/>
      <w:lvlText w:val="•"/>
      <w:lvlJc w:val="left"/>
      <w:pPr>
        <w:tabs>
          <w:tab w:val="num" w:pos="720"/>
        </w:tabs>
        <w:ind w:left="720" w:hanging="360"/>
      </w:pPr>
      <w:rPr>
        <w:rFonts w:ascii="Arial" w:hAnsi="Arial" w:hint="default"/>
      </w:rPr>
    </w:lvl>
    <w:lvl w:ilvl="1" w:tplc="9E907E16">
      <w:numFmt w:val="bullet"/>
      <w:lvlText w:val="–"/>
      <w:lvlJc w:val="left"/>
      <w:pPr>
        <w:tabs>
          <w:tab w:val="num" w:pos="1440"/>
        </w:tabs>
        <w:ind w:left="1440" w:hanging="360"/>
      </w:pPr>
      <w:rPr>
        <w:rFonts w:ascii="Arial" w:hAnsi="Arial" w:hint="default"/>
      </w:rPr>
    </w:lvl>
    <w:lvl w:ilvl="2" w:tplc="8782E9A6" w:tentative="1">
      <w:start w:val="1"/>
      <w:numFmt w:val="bullet"/>
      <w:lvlText w:val="•"/>
      <w:lvlJc w:val="left"/>
      <w:pPr>
        <w:tabs>
          <w:tab w:val="num" w:pos="2160"/>
        </w:tabs>
        <w:ind w:left="2160" w:hanging="360"/>
      </w:pPr>
      <w:rPr>
        <w:rFonts w:ascii="Arial" w:hAnsi="Arial" w:hint="default"/>
      </w:rPr>
    </w:lvl>
    <w:lvl w:ilvl="3" w:tplc="336ABF64" w:tentative="1">
      <w:start w:val="1"/>
      <w:numFmt w:val="bullet"/>
      <w:lvlText w:val="•"/>
      <w:lvlJc w:val="left"/>
      <w:pPr>
        <w:tabs>
          <w:tab w:val="num" w:pos="2880"/>
        </w:tabs>
        <w:ind w:left="2880" w:hanging="360"/>
      </w:pPr>
      <w:rPr>
        <w:rFonts w:ascii="Arial" w:hAnsi="Arial" w:hint="default"/>
      </w:rPr>
    </w:lvl>
    <w:lvl w:ilvl="4" w:tplc="093A385E" w:tentative="1">
      <w:start w:val="1"/>
      <w:numFmt w:val="bullet"/>
      <w:lvlText w:val="•"/>
      <w:lvlJc w:val="left"/>
      <w:pPr>
        <w:tabs>
          <w:tab w:val="num" w:pos="3600"/>
        </w:tabs>
        <w:ind w:left="3600" w:hanging="360"/>
      </w:pPr>
      <w:rPr>
        <w:rFonts w:ascii="Arial" w:hAnsi="Arial" w:hint="default"/>
      </w:rPr>
    </w:lvl>
    <w:lvl w:ilvl="5" w:tplc="DE9EEB02" w:tentative="1">
      <w:start w:val="1"/>
      <w:numFmt w:val="bullet"/>
      <w:lvlText w:val="•"/>
      <w:lvlJc w:val="left"/>
      <w:pPr>
        <w:tabs>
          <w:tab w:val="num" w:pos="4320"/>
        </w:tabs>
        <w:ind w:left="4320" w:hanging="360"/>
      </w:pPr>
      <w:rPr>
        <w:rFonts w:ascii="Arial" w:hAnsi="Arial" w:hint="default"/>
      </w:rPr>
    </w:lvl>
    <w:lvl w:ilvl="6" w:tplc="4BF20BC0" w:tentative="1">
      <w:start w:val="1"/>
      <w:numFmt w:val="bullet"/>
      <w:lvlText w:val="•"/>
      <w:lvlJc w:val="left"/>
      <w:pPr>
        <w:tabs>
          <w:tab w:val="num" w:pos="5040"/>
        </w:tabs>
        <w:ind w:left="5040" w:hanging="360"/>
      </w:pPr>
      <w:rPr>
        <w:rFonts w:ascii="Arial" w:hAnsi="Arial" w:hint="default"/>
      </w:rPr>
    </w:lvl>
    <w:lvl w:ilvl="7" w:tplc="FF4467A2" w:tentative="1">
      <w:start w:val="1"/>
      <w:numFmt w:val="bullet"/>
      <w:lvlText w:val="•"/>
      <w:lvlJc w:val="left"/>
      <w:pPr>
        <w:tabs>
          <w:tab w:val="num" w:pos="5760"/>
        </w:tabs>
        <w:ind w:left="5760" w:hanging="360"/>
      </w:pPr>
      <w:rPr>
        <w:rFonts w:ascii="Arial" w:hAnsi="Arial" w:hint="default"/>
      </w:rPr>
    </w:lvl>
    <w:lvl w:ilvl="8" w:tplc="300C9BB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1CA2250"/>
    <w:multiLevelType w:val="hybridMultilevel"/>
    <w:tmpl w:val="3E166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2D46C7"/>
    <w:multiLevelType w:val="hybridMultilevel"/>
    <w:tmpl w:val="4FB2BED4"/>
    <w:lvl w:ilvl="0" w:tplc="0409000F">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065870"/>
    <w:multiLevelType w:val="hybridMultilevel"/>
    <w:tmpl w:val="00B0BAFE"/>
    <w:lvl w:ilvl="0" w:tplc="19ECDD08">
      <w:start w:val="1"/>
      <w:numFmt w:val="bullet"/>
      <w:lvlText w:val="•"/>
      <w:lvlJc w:val="left"/>
      <w:pPr>
        <w:tabs>
          <w:tab w:val="num" w:pos="720"/>
        </w:tabs>
        <w:ind w:left="720" w:hanging="360"/>
      </w:pPr>
      <w:rPr>
        <w:rFonts w:ascii="Arial" w:hAnsi="Arial" w:hint="default"/>
      </w:rPr>
    </w:lvl>
    <w:lvl w:ilvl="1" w:tplc="268C4170">
      <w:start w:val="1"/>
      <w:numFmt w:val="bullet"/>
      <w:lvlText w:val="•"/>
      <w:lvlJc w:val="left"/>
      <w:pPr>
        <w:tabs>
          <w:tab w:val="num" w:pos="1440"/>
        </w:tabs>
        <w:ind w:left="1440" w:hanging="360"/>
      </w:pPr>
      <w:rPr>
        <w:rFonts w:ascii="Arial" w:hAnsi="Arial" w:hint="default"/>
      </w:rPr>
    </w:lvl>
    <w:lvl w:ilvl="2" w:tplc="B45A8EF0" w:tentative="1">
      <w:start w:val="1"/>
      <w:numFmt w:val="bullet"/>
      <w:lvlText w:val="•"/>
      <w:lvlJc w:val="left"/>
      <w:pPr>
        <w:tabs>
          <w:tab w:val="num" w:pos="2160"/>
        </w:tabs>
        <w:ind w:left="2160" w:hanging="360"/>
      </w:pPr>
      <w:rPr>
        <w:rFonts w:ascii="Arial" w:hAnsi="Arial" w:hint="default"/>
      </w:rPr>
    </w:lvl>
    <w:lvl w:ilvl="3" w:tplc="1076C9BE" w:tentative="1">
      <w:start w:val="1"/>
      <w:numFmt w:val="bullet"/>
      <w:lvlText w:val="•"/>
      <w:lvlJc w:val="left"/>
      <w:pPr>
        <w:tabs>
          <w:tab w:val="num" w:pos="2880"/>
        </w:tabs>
        <w:ind w:left="2880" w:hanging="360"/>
      </w:pPr>
      <w:rPr>
        <w:rFonts w:ascii="Arial" w:hAnsi="Arial" w:hint="default"/>
      </w:rPr>
    </w:lvl>
    <w:lvl w:ilvl="4" w:tplc="0B7C01DA" w:tentative="1">
      <w:start w:val="1"/>
      <w:numFmt w:val="bullet"/>
      <w:lvlText w:val="•"/>
      <w:lvlJc w:val="left"/>
      <w:pPr>
        <w:tabs>
          <w:tab w:val="num" w:pos="3600"/>
        </w:tabs>
        <w:ind w:left="3600" w:hanging="360"/>
      </w:pPr>
      <w:rPr>
        <w:rFonts w:ascii="Arial" w:hAnsi="Arial" w:hint="default"/>
      </w:rPr>
    </w:lvl>
    <w:lvl w:ilvl="5" w:tplc="5D60A0A8" w:tentative="1">
      <w:start w:val="1"/>
      <w:numFmt w:val="bullet"/>
      <w:lvlText w:val="•"/>
      <w:lvlJc w:val="left"/>
      <w:pPr>
        <w:tabs>
          <w:tab w:val="num" w:pos="4320"/>
        </w:tabs>
        <w:ind w:left="4320" w:hanging="360"/>
      </w:pPr>
      <w:rPr>
        <w:rFonts w:ascii="Arial" w:hAnsi="Arial" w:hint="default"/>
      </w:rPr>
    </w:lvl>
    <w:lvl w:ilvl="6" w:tplc="D5188850" w:tentative="1">
      <w:start w:val="1"/>
      <w:numFmt w:val="bullet"/>
      <w:lvlText w:val="•"/>
      <w:lvlJc w:val="left"/>
      <w:pPr>
        <w:tabs>
          <w:tab w:val="num" w:pos="5040"/>
        </w:tabs>
        <w:ind w:left="5040" w:hanging="360"/>
      </w:pPr>
      <w:rPr>
        <w:rFonts w:ascii="Arial" w:hAnsi="Arial" w:hint="default"/>
      </w:rPr>
    </w:lvl>
    <w:lvl w:ilvl="7" w:tplc="F2D0CB8E" w:tentative="1">
      <w:start w:val="1"/>
      <w:numFmt w:val="bullet"/>
      <w:lvlText w:val="•"/>
      <w:lvlJc w:val="left"/>
      <w:pPr>
        <w:tabs>
          <w:tab w:val="num" w:pos="5760"/>
        </w:tabs>
        <w:ind w:left="5760" w:hanging="360"/>
      </w:pPr>
      <w:rPr>
        <w:rFonts w:ascii="Arial" w:hAnsi="Arial" w:hint="default"/>
      </w:rPr>
    </w:lvl>
    <w:lvl w:ilvl="8" w:tplc="9FFC0666"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F7332A9"/>
    <w:multiLevelType w:val="hybridMultilevel"/>
    <w:tmpl w:val="BCBC0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936519"/>
    <w:multiLevelType w:val="hybridMultilevel"/>
    <w:tmpl w:val="825EEC2A"/>
    <w:lvl w:ilvl="0" w:tplc="A4C496D4">
      <w:start w:val="1"/>
      <w:numFmt w:val="bullet"/>
      <w:lvlText w:val="•"/>
      <w:lvlJc w:val="left"/>
      <w:pPr>
        <w:tabs>
          <w:tab w:val="num" w:pos="720"/>
        </w:tabs>
        <w:ind w:left="720" w:hanging="360"/>
      </w:pPr>
      <w:rPr>
        <w:rFonts w:ascii="Arial" w:hAnsi="Arial" w:hint="default"/>
      </w:rPr>
    </w:lvl>
    <w:lvl w:ilvl="1" w:tplc="D902B5FC" w:tentative="1">
      <w:start w:val="1"/>
      <w:numFmt w:val="bullet"/>
      <w:lvlText w:val="•"/>
      <w:lvlJc w:val="left"/>
      <w:pPr>
        <w:tabs>
          <w:tab w:val="num" w:pos="1440"/>
        </w:tabs>
        <w:ind w:left="1440" w:hanging="360"/>
      </w:pPr>
      <w:rPr>
        <w:rFonts w:ascii="Arial" w:hAnsi="Arial" w:hint="default"/>
      </w:rPr>
    </w:lvl>
    <w:lvl w:ilvl="2" w:tplc="F46C98A0" w:tentative="1">
      <w:start w:val="1"/>
      <w:numFmt w:val="bullet"/>
      <w:lvlText w:val="•"/>
      <w:lvlJc w:val="left"/>
      <w:pPr>
        <w:tabs>
          <w:tab w:val="num" w:pos="2160"/>
        </w:tabs>
        <w:ind w:left="2160" w:hanging="360"/>
      </w:pPr>
      <w:rPr>
        <w:rFonts w:ascii="Arial" w:hAnsi="Arial" w:hint="default"/>
      </w:rPr>
    </w:lvl>
    <w:lvl w:ilvl="3" w:tplc="D3F02780" w:tentative="1">
      <w:start w:val="1"/>
      <w:numFmt w:val="bullet"/>
      <w:lvlText w:val="•"/>
      <w:lvlJc w:val="left"/>
      <w:pPr>
        <w:tabs>
          <w:tab w:val="num" w:pos="2880"/>
        </w:tabs>
        <w:ind w:left="2880" w:hanging="360"/>
      </w:pPr>
      <w:rPr>
        <w:rFonts w:ascii="Arial" w:hAnsi="Arial" w:hint="default"/>
      </w:rPr>
    </w:lvl>
    <w:lvl w:ilvl="4" w:tplc="D7FA3D92" w:tentative="1">
      <w:start w:val="1"/>
      <w:numFmt w:val="bullet"/>
      <w:lvlText w:val="•"/>
      <w:lvlJc w:val="left"/>
      <w:pPr>
        <w:tabs>
          <w:tab w:val="num" w:pos="3600"/>
        </w:tabs>
        <w:ind w:left="3600" w:hanging="360"/>
      </w:pPr>
      <w:rPr>
        <w:rFonts w:ascii="Arial" w:hAnsi="Arial" w:hint="default"/>
      </w:rPr>
    </w:lvl>
    <w:lvl w:ilvl="5" w:tplc="6DD61644" w:tentative="1">
      <w:start w:val="1"/>
      <w:numFmt w:val="bullet"/>
      <w:lvlText w:val="•"/>
      <w:lvlJc w:val="left"/>
      <w:pPr>
        <w:tabs>
          <w:tab w:val="num" w:pos="4320"/>
        </w:tabs>
        <w:ind w:left="4320" w:hanging="360"/>
      </w:pPr>
      <w:rPr>
        <w:rFonts w:ascii="Arial" w:hAnsi="Arial" w:hint="default"/>
      </w:rPr>
    </w:lvl>
    <w:lvl w:ilvl="6" w:tplc="B6765322" w:tentative="1">
      <w:start w:val="1"/>
      <w:numFmt w:val="bullet"/>
      <w:lvlText w:val="•"/>
      <w:lvlJc w:val="left"/>
      <w:pPr>
        <w:tabs>
          <w:tab w:val="num" w:pos="5040"/>
        </w:tabs>
        <w:ind w:left="5040" w:hanging="360"/>
      </w:pPr>
      <w:rPr>
        <w:rFonts w:ascii="Arial" w:hAnsi="Arial" w:hint="default"/>
      </w:rPr>
    </w:lvl>
    <w:lvl w:ilvl="7" w:tplc="9878A42A" w:tentative="1">
      <w:start w:val="1"/>
      <w:numFmt w:val="bullet"/>
      <w:lvlText w:val="•"/>
      <w:lvlJc w:val="left"/>
      <w:pPr>
        <w:tabs>
          <w:tab w:val="num" w:pos="5760"/>
        </w:tabs>
        <w:ind w:left="5760" w:hanging="360"/>
      </w:pPr>
      <w:rPr>
        <w:rFonts w:ascii="Arial" w:hAnsi="Arial" w:hint="default"/>
      </w:rPr>
    </w:lvl>
    <w:lvl w:ilvl="8" w:tplc="595EE324"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17C48CA"/>
    <w:multiLevelType w:val="hybridMultilevel"/>
    <w:tmpl w:val="816EEEF0"/>
    <w:lvl w:ilvl="0" w:tplc="24FAFCD2">
      <w:start w:val="1"/>
      <w:numFmt w:val="bullet"/>
      <w:lvlText w:val="•"/>
      <w:lvlJc w:val="left"/>
      <w:pPr>
        <w:tabs>
          <w:tab w:val="num" w:pos="720"/>
        </w:tabs>
        <w:ind w:left="720" w:hanging="360"/>
      </w:pPr>
      <w:rPr>
        <w:rFonts w:ascii="Arial" w:hAnsi="Arial" w:hint="default"/>
      </w:rPr>
    </w:lvl>
    <w:lvl w:ilvl="1" w:tplc="C9BE0ECC" w:tentative="1">
      <w:start w:val="1"/>
      <w:numFmt w:val="bullet"/>
      <w:lvlText w:val="•"/>
      <w:lvlJc w:val="left"/>
      <w:pPr>
        <w:tabs>
          <w:tab w:val="num" w:pos="1440"/>
        </w:tabs>
        <w:ind w:left="1440" w:hanging="360"/>
      </w:pPr>
      <w:rPr>
        <w:rFonts w:ascii="Arial" w:hAnsi="Arial" w:hint="default"/>
      </w:rPr>
    </w:lvl>
    <w:lvl w:ilvl="2" w:tplc="24122DB6" w:tentative="1">
      <w:start w:val="1"/>
      <w:numFmt w:val="bullet"/>
      <w:lvlText w:val="•"/>
      <w:lvlJc w:val="left"/>
      <w:pPr>
        <w:tabs>
          <w:tab w:val="num" w:pos="2160"/>
        </w:tabs>
        <w:ind w:left="2160" w:hanging="360"/>
      </w:pPr>
      <w:rPr>
        <w:rFonts w:ascii="Arial" w:hAnsi="Arial" w:hint="default"/>
      </w:rPr>
    </w:lvl>
    <w:lvl w:ilvl="3" w:tplc="115A08BA" w:tentative="1">
      <w:start w:val="1"/>
      <w:numFmt w:val="bullet"/>
      <w:lvlText w:val="•"/>
      <w:lvlJc w:val="left"/>
      <w:pPr>
        <w:tabs>
          <w:tab w:val="num" w:pos="2880"/>
        </w:tabs>
        <w:ind w:left="2880" w:hanging="360"/>
      </w:pPr>
      <w:rPr>
        <w:rFonts w:ascii="Arial" w:hAnsi="Arial" w:hint="default"/>
      </w:rPr>
    </w:lvl>
    <w:lvl w:ilvl="4" w:tplc="2A406550" w:tentative="1">
      <w:start w:val="1"/>
      <w:numFmt w:val="bullet"/>
      <w:lvlText w:val="•"/>
      <w:lvlJc w:val="left"/>
      <w:pPr>
        <w:tabs>
          <w:tab w:val="num" w:pos="3600"/>
        </w:tabs>
        <w:ind w:left="3600" w:hanging="360"/>
      </w:pPr>
      <w:rPr>
        <w:rFonts w:ascii="Arial" w:hAnsi="Arial" w:hint="default"/>
      </w:rPr>
    </w:lvl>
    <w:lvl w:ilvl="5" w:tplc="1F9AD208" w:tentative="1">
      <w:start w:val="1"/>
      <w:numFmt w:val="bullet"/>
      <w:lvlText w:val="•"/>
      <w:lvlJc w:val="left"/>
      <w:pPr>
        <w:tabs>
          <w:tab w:val="num" w:pos="4320"/>
        </w:tabs>
        <w:ind w:left="4320" w:hanging="360"/>
      </w:pPr>
      <w:rPr>
        <w:rFonts w:ascii="Arial" w:hAnsi="Arial" w:hint="default"/>
      </w:rPr>
    </w:lvl>
    <w:lvl w:ilvl="6" w:tplc="049AF6B6" w:tentative="1">
      <w:start w:val="1"/>
      <w:numFmt w:val="bullet"/>
      <w:lvlText w:val="•"/>
      <w:lvlJc w:val="left"/>
      <w:pPr>
        <w:tabs>
          <w:tab w:val="num" w:pos="5040"/>
        </w:tabs>
        <w:ind w:left="5040" w:hanging="360"/>
      </w:pPr>
      <w:rPr>
        <w:rFonts w:ascii="Arial" w:hAnsi="Arial" w:hint="default"/>
      </w:rPr>
    </w:lvl>
    <w:lvl w:ilvl="7" w:tplc="33D491B0" w:tentative="1">
      <w:start w:val="1"/>
      <w:numFmt w:val="bullet"/>
      <w:lvlText w:val="•"/>
      <w:lvlJc w:val="left"/>
      <w:pPr>
        <w:tabs>
          <w:tab w:val="num" w:pos="5760"/>
        </w:tabs>
        <w:ind w:left="5760" w:hanging="360"/>
      </w:pPr>
      <w:rPr>
        <w:rFonts w:ascii="Arial" w:hAnsi="Arial" w:hint="default"/>
      </w:rPr>
    </w:lvl>
    <w:lvl w:ilvl="8" w:tplc="9476124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22F0C74"/>
    <w:multiLevelType w:val="hybridMultilevel"/>
    <w:tmpl w:val="D9BEE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314973"/>
    <w:multiLevelType w:val="hybridMultilevel"/>
    <w:tmpl w:val="EF08C566"/>
    <w:lvl w:ilvl="0" w:tplc="734C9C7E">
      <w:start w:val="1"/>
      <w:numFmt w:val="bullet"/>
      <w:lvlText w:val="•"/>
      <w:lvlJc w:val="left"/>
      <w:pPr>
        <w:tabs>
          <w:tab w:val="num" w:pos="720"/>
        </w:tabs>
        <w:ind w:left="720" w:hanging="360"/>
      </w:pPr>
      <w:rPr>
        <w:rFonts w:ascii="Arial" w:hAnsi="Arial" w:hint="default"/>
      </w:rPr>
    </w:lvl>
    <w:lvl w:ilvl="1" w:tplc="F4C6D83C" w:tentative="1">
      <w:start w:val="1"/>
      <w:numFmt w:val="bullet"/>
      <w:lvlText w:val="•"/>
      <w:lvlJc w:val="left"/>
      <w:pPr>
        <w:tabs>
          <w:tab w:val="num" w:pos="1440"/>
        </w:tabs>
        <w:ind w:left="1440" w:hanging="360"/>
      </w:pPr>
      <w:rPr>
        <w:rFonts w:ascii="Arial" w:hAnsi="Arial" w:hint="default"/>
      </w:rPr>
    </w:lvl>
    <w:lvl w:ilvl="2" w:tplc="32D68756" w:tentative="1">
      <w:start w:val="1"/>
      <w:numFmt w:val="bullet"/>
      <w:lvlText w:val="•"/>
      <w:lvlJc w:val="left"/>
      <w:pPr>
        <w:tabs>
          <w:tab w:val="num" w:pos="2160"/>
        </w:tabs>
        <w:ind w:left="2160" w:hanging="360"/>
      </w:pPr>
      <w:rPr>
        <w:rFonts w:ascii="Arial" w:hAnsi="Arial" w:hint="default"/>
      </w:rPr>
    </w:lvl>
    <w:lvl w:ilvl="3" w:tplc="835AAAA4" w:tentative="1">
      <w:start w:val="1"/>
      <w:numFmt w:val="bullet"/>
      <w:lvlText w:val="•"/>
      <w:lvlJc w:val="left"/>
      <w:pPr>
        <w:tabs>
          <w:tab w:val="num" w:pos="2880"/>
        </w:tabs>
        <w:ind w:left="2880" w:hanging="360"/>
      </w:pPr>
      <w:rPr>
        <w:rFonts w:ascii="Arial" w:hAnsi="Arial" w:hint="default"/>
      </w:rPr>
    </w:lvl>
    <w:lvl w:ilvl="4" w:tplc="EA0C8EB4" w:tentative="1">
      <w:start w:val="1"/>
      <w:numFmt w:val="bullet"/>
      <w:lvlText w:val="•"/>
      <w:lvlJc w:val="left"/>
      <w:pPr>
        <w:tabs>
          <w:tab w:val="num" w:pos="3600"/>
        </w:tabs>
        <w:ind w:left="3600" w:hanging="360"/>
      </w:pPr>
      <w:rPr>
        <w:rFonts w:ascii="Arial" w:hAnsi="Arial" w:hint="default"/>
      </w:rPr>
    </w:lvl>
    <w:lvl w:ilvl="5" w:tplc="F20682E2" w:tentative="1">
      <w:start w:val="1"/>
      <w:numFmt w:val="bullet"/>
      <w:lvlText w:val="•"/>
      <w:lvlJc w:val="left"/>
      <w:pPr>
        <w:tabs>
          <w:tab w:val="num" w:pos="4320"/>
        </w:tabs>
        <w:ind w:left="4320" w:hanging="360"/>
      </w:pPr>
      <w:rPr>
        <w:rFonts w:ascii="Arial" w:hAnsi="Arial" w:hint="default"/>
      </w:rPr>
    </w:lvl>
    <w:lvl w:ilvl="6" w:tplc="7F08EB2E" w:tentative="1">
      <w:start w:val="1"/>
      <w:numFmt w:val="bullet"/>
      <w:lvlText w:val="•"/>
      <w:lvlJc w:val="left"/>
      <w:pPr>
        <w:tabs>
          <w:tab w:val="num" w:pos="5040"/>
        </w:tabs>
        <w:ind w:left="5040" w:hanging="360"/>
      </w:pPr>
      <w:rPr>
        <w:rFonts w:ascii="Arial" w:hAnsi="Arial" w:hint="default"/>
      </w:rPr>
    </w:lvl>
    <w:lvl w:ilvl="7" w:tplc="ECF86E76" w:tentative="1">
      <w:start w:val="1"/>
      <w:numFmt w:val="bullet"/>
      <w:lvlText w:val="•"/>
      <w:lvlJc w:val="left"/>
      <w:pPr>
        <w:tabs>
          <w:tab w:val="num" w:pos="5760"/>
        </w:tabs>
        <w:ind w:left="5760" w:hanging="360"/>
      </w:pPr>
      <w:rPr>
        <w:rFonts w:ascii="Arial" w:hAnsi="Arial" w:hint="default"/>
      </w:rPr>
    </w:lvl>
    <w:lvl w:ilvl="8" w:tplc="1B88745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39F3294"/>
    <w:multiLevelType w:val="hybridMultilevel"/>
    <w:tmpl w:val="0AB2CFAA"/>
    <w:lvl w:ilvl="0" w:tplc="3D78A424">
      <w:start w:val="1"/>
      <w:numFmt w:val="bullet"/>
      <w:lvlText w:val="•"/>
      <w:lvlJc w:val="left"/>
      <w:pPr>
        <w:tabs>
          <w:tab w:val="num" w:pos="720"/>
        </w:tabs>
        <w:ind w:left="720" w:hanging="360"/>
      </w:pPr>
      <w:rPr>
        <w:rFonts w:ascii="Arial" w:hAnsi="Arial" w:hint="default"/>
      </w:rPr>
    </w:lvl>
    <w:lvl w:ilvl="1" w:tplc="7B46B48A" w:tentative="1">
      <w:start w:val="1"/>
      <w:numFmt w:val="bullet"/>
      <w:lvlText w:val="•"/>
      <w:lvlJc w:val="left"/>
      <w:pPr>
        <w:tabs>
          <w:tab w:val="num" w:pos="1440"/>
        </w:tabs>
        <w:ind w:left="1440" w:hanging="360"/>
      </w:pPr>
      <w:rPr>
        <w:rFonts w:ascii="Arial" w:hAnsi="Arial" w:hint="default"/>
      </w:rPr>
    </w:lvl>
    <w:lvl w:ilvl="2" w:tplc="B75CE154" w:tentative="1">
      <w:start w:val="1"/>
      <w:numFmt w:val="bullet"/>
      <w:lvlText w:val="•"/>
      <w:lvlJc w:val="left"/>
      <w:pPr>
        <w:tabs>
          <w:tab w:val="num" w:pos="2160"/>
        </w:tabs>
        <w:ind w:left="2160" w:hanging="360"/>
      </w:pPr>
      <w:rPr>
        <w:rFonts w:ascii="Arial" w:hAnsi="Arial" w:hint="default"/>
      </w:rPr>
    </w:lvl>
    <w:lvl w:ilvl="3" w:tplc="F28A4B4A" w:tentative="1">
      <w:start w:val="1"/>
      <w:numFmt w:val="bullet"/>
      <w:lvlText w:val="•"/>
      <w:lvlJc w:val="left"/>
      <w:pPr>
        <w:tabs>
          <w:tab w:val="num" w:pos="2880"/>
        </w:tabs>
        <w:ind w:left="2880" w:hanging="360"/>
      </w:pPr>
      <w:rPr>
        <w:rFonts w:ascii="Arial" w:hAnsi="Arial" w:hint="default"/>
      </w:rPr>
    </w:lvl>
    <w:lvl w:ilvl="4" w:tplc="DD1C138E" w:tentative="1">
      <w:start w:val="1"/>
      <w:numFmt w:val="bullet"/>
      <w:lvlText w:val="•"/>
      <w:lvlJc w:val="left"/>
      <w:pPr>
        <w:tabs>
          <w:tab w:val="num" w:pos="3600"/>
        </w:tabs>
        <w:ind w:left="3600" w:hanging="360"/>
      </w:pPr>
      <w:rPr>
        <w:rFonts w:ascii="Arial" w:hAnsi="Arial" w:hint="default"/>
      </w:rPr>
    </w:lvl>
    <w:lvl w:ilvl="5" w:tplc="97D2DB3E" w:tentative="1">
      <w:start w:val="1"/>
      <w:numFmt w:val="bullet"/>
      <w:lvlText w:val="•"/>
      <w:lvlJc w:val="left"/>
      <w:pPr>
        <w:tabs>
          <w:tab w:val="num" w:pos="4320"/>
        </w:tabs>
        <w:ind w:left="4320" w:hanging="360"/>
      </w:pPr>
      <w:rPr>
        <w:rFonts w:ascii="Arial" w:hAnsi="Arial" w:hint="default"/>
      </w:rPr>
    </w:lvl>
    <w:lvl w:ilvl="6" w:tplc="8CD6571A" w:tentative="1">
      <w:start w:val="1"/>
      <w:numFmt w:val="bullet"/>
      <w:lvlText w:val="•"/>
      <w:lvlJc w:val="left"/>
      <w:pPr>
        <w:tabs>
          <w:tab w:val="num" w:pos="5040"/>
        </w:tabs>
        <w:ind w:left="5040" w:hanging="360"/>
      </w:pPr>
      <w:rPr>
        <w:rFonts w:ascii="Arial" w:hAnsi="Arial" w:hint="default"/>
      </w:rPr>
    </w:lvl>
    <w:lvl w:ilvl="7" w:tplc="114E6534" w:tentative="1">
      <w:start w:val="1"/>
      <w:numFmt w:val="bullet"/>
      <w:lvlText w:val="•"/>
      <w:lvlJc w:val="left"/>
      <w:pPr>
        <w:tabs>
          <w:tab w:val="num" w:pos="5760"/>
        </w:tabs>
        <w:ind w:left="5760" w:hanging="360"/>
      </w:pPr>
      <w:rPr>
        <w:rFonts w:ascii="Arial" w:hAnsi="Arial" w:hint="default"/>
      </w:rPr>
    </w:lvl>
    <w:lvl w:ilvl="8" w:tplc="12B8865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6A07535"/>
    <w:multiLevelType w:val="hybridMultilevel"/>
    <w:tmpl w:val="7E364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06332"/>
    <w:multiLevelType w:val="hybridMultilevel"/>
    <w:tmpl w:val="9564AC8C"/>
    <w:lvl w:ilvl="0" w:tplc="1EAAE2AE">
      <w:start w:val="1"/>
      <w:numFmt w:val="bullet"/>
      <w:lvlText w:val="•"/>
      <w:lvlJc w:val="left"/>
      <w:pPr>
        <w:tabs>
          <w:tab w:val="num" w:pos="720"/>
        </w:tabs>
        <w:ind w:left="720" w:hanging="360"/>
      </w:pPr>
      <w:rPr>
        <w:rFonts w:ascii="Arial" w:hAnsi="Arial" w:hint="default"/>
      </w:rPr>
    </w:lvl>
    <w:lvl w:ilvl="1" w:tplc="C31ECECA" w:tentative="1">
      <w:start w:val="1"/>
      <w:numFmt w:val="bullet"/>
      <w:lvlText w:val="•"/>
      <w:lvlJc w:val="left"/>
      <w:pPr>
        <w:tabs>
          <w:tab w:val="num" w:pos="1440"/>
        </w:tabs>
        <w:ind w:left="1440" w:hanging="360"/>
      </w:pPr>
      <w:rPr>
        <w:rFonts w:ascii="Arial" w:hAnsi="Arial" w:hint="default"/>
      </w:rPr>
    </w:lvl>
    <w:lvl w:ilvl="2" w:tplc="C3065512" w:tentative="1">
      <w:start w:val="1"/>
      <w:numFmt w:val="bullet"/>
      <w:lvlText w:val="•"/>
      <w:lvlJc w:val="left"/>
      <w:pPr>
        <w:tabs>
          <w:tab w:val="num" w:pos="2160"/>
        </w:tabs>
        <w:ind w:left="2160" w:hanging="360"/>
      </w:pPr>
      <w:rPr>
        <w:rFonts w:ascii="Arial" w:hAnsi="Arial" w:hint="default"/>
      </w:rPr>
    </w:lvl>
    <w:lvl w:ilvl="3" w:tplc="0E8A0FAE" w:tentative="1">
      <w:start w:val="1"/>
      <w:numFmt w:val="bullet"/>
      <w:lvlText w:val="•"/>
      <w:lvlJc w:val="left"/>
      <w:pPr>
        <w:tabs>
          <w:tab w:val="num" w:pos="2880"/>
        </w:tabs>
        <w:ind w:left="2880" w:hanging="360"/>
      </w:pPr>
      <w:rPr>
        <w:rFonts w:ascii="Arial" w:hAnsi="Arial" w:hint="default"/>
      </w:rPr>
    </w:lvl>
    <w:lvl w:ilvl="4" w:tplc="F236C146" w:tentative="1">
      <w:start w:val="1"/>
      <w:numFmt w:val="bullet"/>
      <w:lvlText w:val="•"/>
      <w:lvlJc w:val="left"/>
      <w:pPr>
        <w:tabs>
          <w:tab w:val="num" w:pos="3600"/>
        </w:tabs>
        <w:ind w:left="3600" w:hanging="360"/>
      </w:pPr>
      <w:rPr>
        <w:rFonts w:ascii="Arial" w:hAnsi="Arial" w:hint="default"/>
      </w:rPr>
    </w:lvl>
    <w:lvl w:ilvl="5" w:tplc="56EAD118" w:tentative="1">
      <w:start w:val="1"/>
      <w:numFmt w:val="bullet"/>
      <w:lvlText w:val="•"/>
      <w:lvlJc w:val="left"/>
      <w:pPr>
        <w:tabs>
          <w:tab w:val="num" w:pos="4320"/>
        </w:tabs>
        <w:ind w:left="4320" w:hanging="360"/>
      </w:pPr>
      <w:rPr>
        <w:rFonts w:ascii="Arial" w:hAnsi="Arial" w:hint="default"/>
      </w:rPr>
    </w:lvl>
    <w:lvl w:ilvl="6" w:tplc="33583B36" w:tentative="1">
      <w:start w:val="1"/>
      <w:numFmt w:val="bullet"/>
      <w:lvlText w:val="•"/>
      <w:lvlJc w:val="left"/>
      <w:pPr>
        <w:tabs>
          <w:tab w:val="num" w:pos="5040"/>
        </w:tabs>
        <w:ind w:left="5040" w:hanging="360"/>
      </w:pPr>
      <w:rPr>
        <w:rFonts w:ascii="Arial" w:hAnsi="Arial" w:hint="default"/>
      </w:rPr>
    </w:lvl>
    <w:lvl w:ilvl="7" w:tplc="11506DF2" w:tentative="1">
      <w:start w:val="1"/>
      <w:numFmt w:val="bullet"/>
      <w:lvlText w:val="•"/>
      <w:lvlJc w:val="left"/>
      <w:pPr>
        <w:tabs>
          <w:tab w:val="num" w:pos="5760"/>
        </w:tabs>
        <w:ind w:left="5760" w:hanging="360"/>
      </w:pPr>
      <w:rPr>
        <w:rFonts w:ascii="Arial" w:hAnsi="Arial" w:hint="default"/>
      </w:rPr>
    </w:lvl>
    <w:lvl w:ilvl="8" w:tplc="710899D8"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9D62BBD"/>
    <w:multiLevelType w:val="hybridMultilevel"/>
    <w:tmpl w:val="3D2C26DC"/>
    <w:lvl w:ilvl="0" w:tplc="1974B604">
      <w:start w:val="1"/>
      <w:numFmt w:val="bullet"/>
      <w:lvlText w:val="•"/>
      <w:lvlJc w:val="left"/>
      <w:pPr>
        <w:tabs>
          <w:tab w:val="num" w:pos="720"/>
        </w:tabs>
        <w:ind w:left="720" w:hanging="360"/>
      </w:pPr>
      <w:rPr>
        <w:rFonts w:ascii="Arial" w:hAnsi="Arial" w:hint="default"/>
      </w:rPr>
    </w:lvl>
    <w:lvl w:ilvl="1" w:tplc="54709FFE">
      <w:start w:val="1"/>
      <w:numFmt w:val="bullet"/>
      <w:lvlText w:val="•"/>
      <w:lvlJc w:val="left"/>
      <w:pPr>
        <w:tabs>
          <w:tab w:val="num" w:pos="1440"/>
        </w:tabs>
        <w:ind w:left="1440" w:hanging="360"/>
      </w:pPr>
      <w:rPr>
        <w:rFonts w:ascii="Arial" w:hAnsi="Arial" w:hint="default"/>
      </w:rPr>
    </w:lvl>
    <w:lvl w:ilvl="2" w:tplc="488ECF92" w:tentative="1">
      <w:start w:val="1"/>
      <w:numFmt w:val="bullet"/>
      <w:lvlText w:val="•"/>
      <w:lvlJc w:val="left"/>
      <w:pPr>
        <w:tabs>
          <w:tab w:val="num" w:pos="2160"/>
        </w:tabs>
        <w:ind w:left="2160" w:hanging="360"/>
      </w:pPr>
      <w:rPr>
        <w:rFonts w:ascii="Arial" w:hAnsi="Arial" w:hint="default"/>
      </w:rPr>
    </w:lvl>
    <w:lvl w:ilvl="3" w:tplc="D3F4D384" w:tentative="1">
      <w:start w:val="1"/>
      <w:numFmt w:val="bullet"/>
      <w:lvlText w:val="•"/>
      <w:lvlJc w:val="left"/>
      <w:pPr>
        <w:tabs>
          <w:tab w:val="num" w:pos="2880"/>
        </w:tabs>
        <w:ind w:left="2880" w:hanging="360"/>
      </w:pPr>
      <w:rPr>
        <w:rFonts w:ascii="Arial" w:hAnsi="Arial" w:hint="default"/>
      </w:rPr>
    </w:lvl>
    <w:lvl w:ilvl="4" w:tplc="2C88C54E" w:tentative="1">
      <w:start w:val="1"/>
      <w:numFmt w:val="bullet"/>
      <w:lvlText w:val="•"/>
      <w:lvlJc w:val="left"/>
      <w:pPr>
        <w:tabs>
          <w:tab w:val="num" w:pos="3600"/>
        </w:tabs>
        <w:ind w:left="3600" w:hanging="360"/>
      </w:pPr>
      <w:rPr>
        <w:rFonts w:ascii="Arial" w:hAnsi="Arial" w:hint="default"/>
      </w:rPr>
    </w:lvl>
    <w:lvl w:ilvl="5" w:tplc="FE48B648" w:tentative="1">
      <w:start w:val="1"/>
      <w:numFmt w:val="bullet"/>
      <w:lvlText w:val="•"/>
      <w:lvlJc w:val="left"/>
      <w:pPr>
        <w:tabs>
          <w:tab w:val="num" w:pos="4320"/>
        </w:tabs>
        <w:ind w:left="4320" w:hanging="360"/>
      </w:pPr>
      <w:rPr>
        <w:rFonts w:ascii="Arial" w:hAnsi="Arial" w:hint="default"/>
      </w:rPr>
    </w:lvl>
    <w:lvl w:ilvl="6" w:tplc="64580F9A" w:tentative="1">
      <w:start w:val="1"/>
      <w:numFmt w:val="bullet"/>
      <w:lvlText w:val="•"/>
      <w:lvlJc w:val="left"/>
      <w:pPr>
        <w:tabs>
          <w:tab w:val="num" w:pos="5040"/>
        </w:tabs>
        <w:ind w:left="5040" w:hanging="360"/>
      </w:pPr>
      <w:rPr>
        <w:rFonts w:ascii="Arial" w:hAnsi="Arial" w:hint="default"/>
      </w:rPr>
    </w:lvl>
    <w:lvl w:ilvl="7" w:tplc="F93E770A" w:tentative="1">
      <w:start w:val="1"/>
      <w:numFmt w:val="bullet"/>
      <w:lvlText w:val="•"/>
      <w:lvlJc w:val="left"/>
      <w:pPr>
        <w:tabs>
          <w:tab w:val="num" w:pos="5760"/>
        </w:tabs>
        <w:ind w:left="5760" w:hanging="360"/>
      </w:pPr>
      <w:rPr>
        <w:rFonts w:ascii="Arial" w:hAnsi="Arial" w:hint="default"/>
      </w:rPr>
    </w:lvl>
    <w:lvl w:ilvl="8" w:tplc="2330575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1D14A47"/>
    <w:multiLevelType w:val="hybridMultilevel"/>
    <w:tmpl w:val="75E696F8"/>
    <w:lvl w:ilvl="0" w:tplc="56380C1A">
      <w:start w:val="1"/>
      <w:numFmt w:val="bullet"/>
      <w:lvlText w:val="•"/>
      <w:lvlJc w:val="left"/>
      <w:pPr>
        <w:tabs>
          <w:tab w:val="num" w:pos="720"/>
        </w:tabs>
        <w:ind w:left="720" w:hanging="360"/>
      </w:pPr>
      <w:rPr>
        <w:rFonts w:ascii="Arial" w:hAnsi="Arial" w:hint="default"/>
      </w:rPr>
    </w:lvl>
    <w:lvl w:ilvl="1" w:tplc="B980DAAA" w:tentative="1">
      <w:start w:val="1"/>
      <w:numFmt w:val="bullet"/>
      <w:lvlText w:val="•"/>
      <w:lvlJc w:val="left"/>
      <w:pPr>
        <w:tabs>
          <w:tab w:val="num" w:pos="1440"/>
        </w:tabs>
        <w:ind w:left="1440" w:hanging="360"/>
      </w:pPr>
      <w:rPr>
        <w:rFonts w:ascii="Arial" w:hAnsi="Arial" w:hint="default"/>
      </w:rPr>
    </w:lvl>
    <w:lvl w:ilvl="2" w:tplc="2892D38A" w:tentative="1">
      <w:start w:val="1"/>
      <w:numFmt w:val="bullet"/>
      <w:lvlText w:val="•"/>
      <w:lvlJc w:val="left"/>
      <w:pPr>
        <w:tabs>
          <w:tab w:val="num" w:pos="2160"/>
        </w:tabs>
        <w:ind w:left="2160" w:hanging="360"/>
      </w:pPr>
      <w:rPr>
        <w:rFonts w:ascii="Arial" w:hAnsi="Arial" w:hint="default"/>
      </w:rPr>
    </w:lvl>
    <w:lvl w:ilvl="3" w:tplc="17464526" w:tentative="1">
      <w:start w:val="1"/>
      <w:numFmt w:val="bullet"/>
      <w:lvlText w:val="•"/>
      <w:lvlJc w:val="left"/>
      <w:pPr>
        <w:tabs>
          <w:tab w:val="num" w:pos="2880"/>
        </w:tabs>
        <w:ind w:left="2880" w:hanging="360"/>
      </w:pPr>
      <w:rPr>
        <w:rFonts w:ascii="Arial" w:hAnsi="Arial" w:hint="default"/>
      </w:rPr>
    </w:lvl>
    <w:lvl w:ilvl="4" w:tplc="48EE38D8" w:tentative="1">
      <w:start w:val="1"/>
      <w:numFmt w:val="bullet"/>
      <w:lvlText w:val="•"/>
      <w:lvlJc w:val="left"/>
      <w:pPr>
        <w:tabs>
          <w:tab w:val="num" w:pos="3600"/>
        </w:tabs>
        <w:ind w:left="3600" w:hanging="360"/>
      </w:pPr>
      <w:rPr>
        <w:rFonts w:ascii="Arial" w:hAnsi="Arial" w:hint="default"/>
      </w:rPr>
    </w:lvl>
    <w:lvl w:ilvl="5" w:tplc="3BB645DA" w:tentative="1">
      <w:start w:val="1"/>
      <w:numFmt w:val="bullet"/>
      <w:lvlText w:val="•"/>
      <w:lvlJc w:val="left"/>
      <w:pPr>
        <w:tabs>
          <w:tab w:val="num" w:pos="4320"/>
        </w:tabs>
        <w:ind w:left="4320" w:hanging="360"/>
      </w:pPr>
      <w:rPr>
        <w:rFonts w:ascii="Arial" w:hAnsi="Arial" w:hint="default"/>
      </w:rPr>
    </w:lvl>
    <w:lvl w:ilvl="6" w:tplc="34C4A704" w:tentative="1">
      <w:start w:val="1"/>
      <w:numFmt w:val="bullet"/>
      <w:lvlText w:val="•"/>
      <w:lvlJc w:val="left"/>
      <w:pPr>
        <w:tabs>
          <w:tab w:val="num" w:pos="5040"/>
        </w:tabs>
        <w:ind w:left="5040" w:hanging="360"/>
      </w:pPr>
      <w:rPr>
        <w:rFonts w:ascii="Arial" w:hAnsi="Arial" w:hint="default"/>
      </w:rPr>
    </w:lvl>
    <w:lvl w:ilvl="7" w:tplc="D5F23B8C" w:tentative="1">
      <w:start w:val="1"/>
      <w:numFmt w:val="bullet"/>
      <w:lvlText w:val="•"/>
      <w:lvlJc w:val="left"/>
      <w:pPr>
        <w:tabs>
          <w:tab w:val="num" w:pos="5760"/>
        </w:tabs>
        <w:ind w:left="5760" w:hanging="360"/>
      </w:pPr>
      <w:rPr>
        <w:rFonts w:ascii="Arial" w:hAnsi="Arial" w:hint="default"/>
      </w:rPr>
    </w:lvl>
    <w:lvl w:ilvl="8" w:tplc="E2F090C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212210D"/>
    <w:multiLevelType w:val="hybridMultilevel"/>
    <w:tmpl w:val="321E2C2A"/>
    <w:lvl w:ilvl="0" w:tplc="93629678">
      <w:start w:val="1"/>
      <w:numFmt w:val="bullet"/>
      <w:lvlText w:val="•"/>
      <w:lvlJc w:val="left"/>
      <w:pPr>
        <w:tabs>
          <w:tab w:val="num" w:pos="720"/>
        </w:tabs>
        <w:ind w:left="720" w:hanging="360"/>
      </w:pPr>
      <w:rPr>
        <w:rFonts w:ascii="Arial" w:hAnsi="Arial" w:hint="default"/>
      </w:rPr>
    </w:lvl>
    <w:lvl w:ilvl="1" w:tplc="22962BA0">
      <w:numFmt w:val="bullet"/>
      <w:lvlText w:val="•"/>
      <w:lvlJc w:val="left"/>
      <w:pPr>
        <w:tabs>
          <w:tab w:val="num" w:pos="1440"/>
        </w:tabs>
        <w:ind w:left="1440" w:hanging="360"/>
      </w:pPr>
      <w:rPr>
        <w:rFonts w:ascii="Arial" w:hAnsi="Arial" w:hint="default"/>
      </w:rPr>
    </w:lvl>
    <w:lvl w:ilvl="2" w:tplc="E2FC9300" w:tentative="1">
      <w:start w:val="1"/>
      <w:numFmt w:val="bullet"/>
      <w:lvlText w:val="•"/>
      <w:lvlJc w:val="left"/>
      <w:pPr>
        <w:tabs>
          <w:tab w:val="num" w:pos="2160"/>
        </w:tabs>
        <w:ind w:left="2160" w:hanging="360"/>
      </w:pPr>
      <w:rPr>
        <w:rFonts w:ascii="Arial" w:hAnsi="Arial" w:hint="default"/>
      </w:rPr>
    </w:lvl>
    <w:lvl w:ilvl="3" w:tplc="0332FA94" w:tentative="1">
      <w:start w:val="1"/>
      <w:numFmt w:val="bullet"/>
      <w:lvlText w:val="•"/>
      <w:lvlJc w:val="left"/>
      <w:pPr>
        <w:tabs>
          <w:tab w:val="num" w:pos="2880"/>
        </w:tabs>
        <w:ind w:left="2880" w:hanging="360"/>
      </w:pPr>
      <w:rPr>
        <w:rFonts w:ascii="Arial" w:hAnsi="Arial" w:hint="default"/>
      </w:rPr>
    </w:lvl>
    <w:lvl w:ilvl="4" w:tplc="A84C045E" w:tentative="1">
      <w:start w:val="1"/>
      <w:numFmt w:val="bullet"/>
      <w:lvlText w:val="•"/>
      <w:lvlJc w:val="left"/>
      <w:pPr>
        <w:tabs>
          <w:tab w:val="num" w:pos="3600"/>
        </w:tabs>
        <w:ind w:left="3600" w:hanging="360"/>
      </w:pPr>
      <w:rPr>
        <w:rFonts w:ascii="Arial" w:hAnsi="Arial" w:hint="default"/>
      </w:rPr>
    </w:lvl>
    <w:lvl w:ilvl="5" w:tplc="FC806E4E" w:tentative="1">
      <w:start w:val="1"/>
      <w:numFmt w:val="bullet"/>
      <w:lvlText w:val="•"/>
      <w:lvlJc w:val="left"/>
      <w:pPr>
        <w:tabs>
          <w:tab w:val="num" w:pos="4320"/>
        </w:tabs>
        <w:ind w:left="4320" w:hanging="360"/>
      </w:pPr>
      <w:rPr>
        <w:rFonts w:ascii="Arial" w:hAnsi="Arial" w:hint="default"/>
      </w:rPr>
    </w:lvl>
    <w:lvl w:ilvl="6" w:tplc="1898088A" w:tentative="1">
      <w:start w:val="1"/>
      <w:numFmt w:val="bullet"/>
      <w:lvlText w:val="•"/>
      <w:lvlJc w:val="left"/>
      <w:pPr>
        <w:tabs>
          <w:tab w:val="num" w:pos="5040"/>
        </w:tabs>
        <w:ind w:left="5040" w:hanging="360"/>
      </w:pPr>
      <w:rPr>
        <w:rFonts w:ascii="Arial" w:hAnsi="Arial" w:hint="default"/>
      </w:rPr>
    </w:lvl>
    <w:lvl w:ilvl="7" w:tplc="0BAAE912" w:tentative="1">
      <w:start w:val="1"/>
      <w:numFmt w:val="bullet"/>
      <w:lvlText w:val="•"/>
      <w:lvlJc w:val="left"/>
      <w:pPr>
        <w:tabs>
          <w:tab w:val="num" w:pos="5760"/>
        </w:tabs>
        <w:ind w:left="5760" w:hanging="360"/>
      </w:pPr>
      <w:rPr>
        <w:rFonts w:ascii="Arial" w:hAnsi="Arial" w:hint="default"/>
      </w:rPr>
    </w:lvl>
    <w:lvl w:ilvl="8" w:tplc="D6504E2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2AE7232"/>
    <w:multiLevelType w:val="hybridMultilevel"/>
    <w:tmpl w:val="8478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B97A8D"/>
    <w:multiLevelType w:val="hybridMultilevel"/>
    <w:tmpl w:val="7B62D09C"/>
    <w:lvl w:ilvl="0" w:tplc="8932E9C6">
      <w:start w:val="1"/>
      <w:numFmt w:val="bullet"/>
      <w:lvlText w:val="•"/>
      <w:lvlJc w:val="left"/>
      <w:pPr>
        <w:tabs>
          <w:tab w:val="num" w:pos="720"/>
        </w:tabs>
        <w:ind w:left="720" w:hanging="360"/>
      </w:pPr>
      <w:rPr>
        <w:rFonts w:ascii="Arial" w:hAnsi="Arial" w:hint="default"/>
      </w:rPr>
    </w:lvl>
    <w:lvl w:ilvl="1" w:tplc="03262634">
      <w:numFmt w:val="bullet"/>
      <w:lvlText w:val="–"/>
      <w:lvlJc w:val="left"/>
      <w:pPr>
        <w:tabs>
          <w:tab w:val="num" w:pos="1440"/>
        </w:tabs>
        <w:ind w:left="1440" w:hanging="360"/>
      </w:pPr>
      <w:rPr>
        <w:rFonts w:ascii="Arial" w:hAnsi="Arial" w:hint="default"/>
      </w:rPr>
    </w:lvl>
    <w:lvl w:ilvl="2" w:tplc="DF94B24C" w:tentative="1">
      <w:start w:val="1"/>
      <w:numFmt w:val="bullet"/>
      <w:lvlText w:val="•"/>
      <w:lvlJc w:val="left"/>
      <w:pPr>
        <w:tabs>
          <w:tab w:val="num" w:pos="2160"/>
        </w:tabs>
        <w:ind w:left="2160" w:hanging="360"/>
      </w:pPr>
      <w:rPr>
        <w:rFonts w:ascii="Arial" w:hAnsi="Arial" w:hint="default"/>
      </w:rPr>
    </w:lvl>
    <w:lvl w:ilvl="3" w:tplc="80EA2BEC" w:tentative="1">
      <w:start w:val="1"/>
      <w:numFmt w:val="bullet"/>
      <w:lvlText w:val="•"/>
      <w:lvlJc w:val="left"/>
      <w:pPr>
        <w:tabs>
          <w:tab w:val="num" w:pos="2880"/>
        </w:tabs>
        <w:ind w:left="2880" w:hanging="360"/>
      </w:pPr>
      <w:rPr>
        <w:rFonts w:ascii="Arial" w:hAnsi="Arial" w:hint="default"/>
      </w:rPr>
    </w:lvl>
    <w:lvl w:ilvl="4" w:tplc="8AE04A6C" w:tentative="1">
      <w:start w:val="1"/>
      <w:numFmt w:val="bullet"/>
      <w:lvlText w:val="•"/>
      <w:lvlJc w:val="left"/>
      <w:pPr>
        <w:tabs>
          <w:tab w:val="num" w:pos="3600"/>
        </w:tabs>
        <w:ind w:left="3600" w:hanging="360"/>
      </w:pPr>
      <w:rPr>
        <w:rFonts w:ascii="Arial" w:hAnsi="Arial" w:hint="default"/>
      </w:rPr>
    </w:lvl>
    <w:lvl w:ilvl="5" w:tplc="A2AE8796" w:tentative="1">
      <w:start w:val="1"/>
      <w:numFmt w:val="bullet"/>
      <w:lvlText w:val="•"/>
      <w:lvlJc w:val="left"/>
      <w:pPr>
        <w:tabs>
          <w:tab w:val="num" w:pos="4320"/>
        </w:tabs>
        <w:ind w:left="4320" w:hanging="360"/>
      </w:pPr>
      <w:rPr>
        <w:rFonts w:ascii="Arial" w:hAnsi="Arial" w:hint="default"/>
      </w:rPr>
    </w:lvl>
    <w:lvl w:ilvl="6" w:tplc="F6A6E832" w:tentative="1">
      <w:start w:val="1"/>
      <w:numFmt w:val="bullet"/>
      <w:lvlText w:val="•"/>
      <w:lvlJc w:val="left"/>
      <w:pPr>
        <w:tabs>
          <w:tab w:val="num" w:pos="5040"/>
        </w:tabs>
        <w:ind w:left="5040" w:hanging="360"/>
      </w:pPr>
      <w:rPr>
        <w:rFonts w:ascii="Arial" w:hAnsi="Arial" w:hint="default"/>
      </w:rPr>
    </w:lvl>
    <w:lvl w:ilvl="7" w:tplc="7F682D28" w:tentative="1">
      <w:start w:val="1"/>
      <w:numFmt w:val="bullet"/>
      <w:lvlText w:val="•"/>
      <w:lvlJc w:val="left"/>
      <w:pPr>
        <w:tabs>
          <w:tab w:val="num" w:pos="5760"/>
        </w:tabs>
        <w:ind w:left="5760" w:hanging="360"/>
      </w:pPr>
      <w:rPr>
        <w:rFonts w:ascii="Arial" w:hAnsi="Arial" w:hint="default"/>
      </w:rPr>
    </w:lvl>
    <w:lvl w:ilvl="8" w:tplc="BFDE302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6DE0EA3"/>
    <w:multiLevelType w:val="hybridMultilevel"/>
    <w:tmpl w:val="74A2F246"/>
    <w:lvl w:ilvl="0" w:tplc="04090013">
      <w:start w:val="1"/>
      <w:numFmt w:val="upp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2B0E42"/>
    <w:multiLevelType w:val="hybridMultilevel"/>
    <w:tmpl w:val="E9E0EA04"/>
    <w:lvl w:ilvl="0" w:tplc="B86EF3F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E9108BC"/>
    <w:multiLevelType w:val="hybridMultilevel"/>
    <w:tmpl w:val="AE3EF27C"/>
    <w:lvl w:ilvl="0" w:tplc="0FD2511C">
      <w:start w:val="1"/>
      <w:numFmt w:val="bullet"/>
      <w:lvlText w:val="•"/>
      <w:lvlJc w:val="left"/>
      <w:pPr>
        <w:tabs>
          <w:tab w:val="num" w:pos="720"/>
        </w:tabs>
        <w:ind w:left="720" w:hanging="360"/>
      </w:pPr>
      <w:rPr>
        <w:rFonts w:ascii="Arial" w:hAnsi="Arial" w:hint="default"/>
      </w:rPr>
    </w:lvl>
    <w:lvl w:ilvl="1" w:tplc="F3083B2A">
      <w:numFmt w:val="bullet"/>
      <w:lvlText w:val="•"/>
      <w:lvlJc w:val="left"/>
      <w:pPr>
        <w:tabs>
          <w:tab w:val="num" w:pos="1440"/>
        </w:tabs>
        <w:ind w:left="1440" w:hanging="360"/>
      </w:pPr>
      <w:rPr>
        <w:rFonts w:ascii="Arial" w:hAnsi="Arial" w:hint="default"/>
      </w:rPr>
    </w:lvl>
    <w:lvl w:ilvl="2" w:tplc="403EDE5A" w:tentative="1">
      <w:start w:val="1"/>
      <w:numFmt w:val="bullet"/>
      <w:lvlText w:val="•"/>
      <w:lvlJc w:val="left"/>
      <w:pPr>
        <w:tabs>
          <w:tab w:val="num" w:pos="2160"/>
        </w:tabs>
        <w:ind w:left="2160" w:hanging="360"/>
      </w:pPr>
      <w:rPr>
        <w:rFonts w:ascii="Arial" w:hAnsi="Arial" w:hint="default"/>
      </w:rPr>
    </w:lvl>
    <w:lvl w:ilvl="3" w:tplc="B066D71A" w:tentative="1">
      <w:start w:val="1"/>
      <w:numFmt w:val="bullet"/>
      <w:lvlText w:val="•"/>
      <w:lvlJc w:val="left"/>
      <w:pPr>
        <w:tabs>
          <w:tab w:val="num" w:pos="2880"/>
        </w:tabs>
        <w:ind w:left="2880" w:hanging="360"/>
      </w:pPr>
      <w:rPr>
        <w:rFonts w:ascii="Arial" w:hAnsi="Arial" w:hint="default"/>
      </w:rPr>
    </w:lvl>
    <w:lvl w:ilvl="4" w:tplc="7E9A7978" w:tentative="1">
      <w:start w:val="1"/>
      <w:numFmt w:val="bullet"/>
      <w:lvlText w:val="•"/>
      <w:lvlJc w:val="left"/>
      <w:pPr>
        <w:tabs>
          <w:tab w:val="num" w:pos="3600"/>
        </w:tabs>
        <w:ind w:left="3600" w:hanging="360"/>
      </w:pPr>
      <w:rPr>
        <w:rFonts w:ascii="Arial" w:hAnsi="Arial" w:hint="default"/>
      </w:rPr>
    </w:lvl>
    <w:lvl w:ilvl="5" w:tplc="611C02B6" w:tentative="1">
      <w:start w:val="1"/>
      <w:numFmt w:val="bullet"/>
      <w:lvlText w:val="•"/>
      <w:lvlJc w:val="left"/>
      <w:pPr>
        <w:tabs>
          <w:tab w:val="num" w:pos="4320"/>
        </w:tabs>
        <w:ind w:left="4320" w:hanging="360"/>
      </w:pPr>
      <w:rPr>
        <w:rFonts w:ascii="Arial" w:hAnsi="Arial" w:hint="default"/>
      </w:rPr>
    </w:lvl>
    <w:lvl w:ilvl="6" w:tplc="52842D7E" w:tentative="1">
      <w:start w:val="1"/>
      <w:numFmt w:val="bullet"/>
      <w:lvlText w:val="•"/>
      <w:lvlJc w:val="left"/>
      <w:pPr>
        <w:tabs>
          <w:tab w:val="num" w:pos="5040"/>
        </w:tabs>
        <w:ind w:left="5040" w:hanging="360"/>
      </w:pPr>
      <w:rPr>
        <w:rFonts w:ascii="Arial" w:hAnsi="Arial" w:hint="default"/>
      </w:rPr>
    </w:lvl>
    <w:lvl w:ilvl="7" w:tplc="A2CE4BDE" w:tentative="1">
      <w:start w:val="1"/>
      <w:numFmt w:val="bullet"/>
      <w:lvlText w:val="•"/>
      <w:lvlJc w:val="left"/>
      <w:pPr>
        <w:tabs>
          <w:tab w:val="num" w:pos="5760"/>
        </w:tabs>
        <w:ind w:left="5760" w:hanging="360"/>
      </w:pPr>
      <w:rPr>
        <w:rFonts w:ascii="Arial" w:hAnsi="Arial" w:hint="default"/>
      </w:rPr>
    </w:lvl>
    <w:lvl w:ilvl="8" w:tplc="E9981FB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F4B5CED"/>
    <w:multiLevelType w:val="hybridMultilevel"/>
    <w:tmpl w:val="53FC6DDA"/>
    <w:lvl w:ilvl="0" w:tplc="E70094B0">
      <w:start w:val="1"/>
      <w:numFmt w:val="bullet"/>
      <w:lvlText w:val="•"/>
      <w:lvlJc w:val="left"/>
      <w:pPr>
        <w:tabs>
          <w:tab w:val="num" w:pos="720"/>
        </w:tabs>
        <w:ind w:left="720" w:hanging="360"/>
      </w:pPr>
      <w:rPr>
        <w:rFonts w:ascii="Arial" w:hAnsi="Arial" w:hint="default"/>
      </w:rPr>
    </w:lvl>
    <w:lvl w:ilvl="1" w:tplc="BAFC0E8C">
      <w:start w:val="551"/>
      <w:numFmt w:val="bullet"/>
      <w:lvlText w:val="•"/>
      <w:lvlJc w:val="left"/>
      <w:pPr>
        <w:tabs>
          <w:tab w:val="num" w:pos="1440"/>
        </w:tabs>
        <w:ind w:left="1440" w:hanging="360"/>
      </w:pPr>
      <w:rPr>
        <w:rFonts w:ascii="Arial" w:hAnsi="Arial" w:hint="default"/>
      </w:rPr>
    </w:lvl>
    <w:lvl w:ilvl="2" w:tplc="5D620960" w:tentative="1">
      <w:start w:val="1"/>
      <w:numFmt w:val="bullet"/>
      <w:lvlText w:val="•"/>
      <w:lvlJc w:val="left"/>
      <w:pPr>
        <w:tabs>
          <w:tab w:val="num" w:pos="2160"/>
        </w:tabs>
        <w:ind w:left="2160" w:hanging="360"/>
      </w:pPr>
      <w:rPr>
        <w:rFonts w:ascii="Arial" w:hAnsi="Arial" w:hint="default"/>
      </w:rPr>
    </w:lvl>
    <w:lvl w:ilvl="3" w:tplc="EE96839C" w:tentative="1">
      <w:start w:val="1"/>
      <w:numFmt w:val="bullet"/>
      <w:lvlText w:val="•"/>
      <w:lvlJc w:val="left"/>
      <w:pPr>
        <w:tabs>
          <w:tab w:val="num" w:pos="2880"/>
        </w:tabs>
        <w:ind w:left="2880" w:hanging="360"/>
      </w:pPr>
      <w:rPr>
        <w:rFonts w:ascii="Arial" w:hAnsi="Arial" w:hint="default"/>
      </w:rPr>
    </w:lvl>
    <w:lvl w:ilvl="4" w:tplc="7EA86044" w:tentative="1">
      <w:start w:val="1"/>
      <w:numFmt w:val="bullet"/>
      <w:lvlText w:val="•"/>
      <w:lvlJc w:val="left"/>
      <w:pPr>
        <w:tabs>
          <w:tab w:val="num" w:pos="3600"/>
        </w:tabs>
        <w:ind w:left="3600" w:hanging="360"/>
      </w:pPr>
      <w:rPr>
        <w:rFonts w:ascii="Arial" w:hAnsi="Arial" w:hint="default"/>
      </w:rPr>
    </w:lvl>
    <w:lvl w:ilvl="5" w:tplc="78224896" w:tentative="1">
      <w:start w:val="1"/>
      <w:numFmt w:val="bullet"/>
      <w:lvlText w:val="•"/>
      <w:lvlJc w:val="left"/>
      <w:pPr>
        <w:tabs>
          <w:tab w:val="num" w:pos="4320"/>
        </w:tabs>
        <w:ind w:left="4320" w:hanging="360"/>
      </w:pPr>
      <w:rPr>
        <w:rFonts w:ascii="Arial" w:hAnsi="Arial" w:hint="default"/>
      </w:rPr>
    </w:lvl>
    <w:lvl w:ilvl="6" w:tplc="0FE421EE" w:tentative="1">
      <w:start w:val="1"/>
      <w:numFmt w:val="bullet"/>
      <w:lvlText w:val="•"/>
      <w:lvlJc w:val="left"/>
      <w:pPr>
        <w:tabs>
          <w:tab w:val="num" w:pos="5040"/>
        </w:tabs>
        <w:ind w:left="5040" w:hanging="360"/>
      </w:pPr>
      <w:rPr>
        <w:rFonts w:ascii="Arial" w:hAnsi="Arial" w:hint="default"/>
      </w:rPr>
    </w:lvl>
    <w:lvl w:ilvl="7" w:tplc="F1C24486" w:tentative="1">
      <w:start w:val="1"/>
      <w:numFmt w:val="bullet"/>
      <w:lvlText w:val="•"/>
      <w:lvlJc w:val="left"/>
      <w:pPr>
        <w:tabs>
          <w:tab w:val="num" w:pos="5760"/>
        </w:tabs>
        <w:ind w:left="5760" w:hanging="360"/>
      </w:pPr>
      <w:rPr>
        <w:rFonts w:ascii="Arial" w:hAnsi="Arial" w:hint="default"/>
      </w:rPr>
    </w:lvl>
    <w:lvl w:ilvl="8" w:tplc="58787EE8"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40ED7726"/>
    <w:multiLevelType w:val="hybridMultilevel"/>
    <w:tmpl w:val="80F4B412"/>
    <w:lvl w:ilvl="0" w:tplc="8DF8EAE0">
      <w:start w:val="1"/>
      <w:numFmt w:val="bullet"/>
      <w:lvlText w:val="•"/>
      <w:lvlJc w:val="left"/>
      <w:pPr>
        <w:tabs>
          <w:tab w:val="num" w:pos="720"/>
        </w:tabs>
        <w:ind w:left="720" w:hanging="360"/>
      </w:pPr>
      <w:rPr>
        <w:rFonts w:ascii="Arial" w:hAnsi="Arial" w:hint="default"/>
      </w:rPr>
    </w:lvl>
    <w:lvl w:ilvl="1" w:tplc="1FFA20B6">
      <w:numFmt w:val="bullet"/>
      <w:lvlText w:val="•"/>
      <w:lvlJc w:val="left"/>
      <w:pPr>
        <w:tabs>
          <w:tab w:val="num" w:pos="1440"/>
        </w:tabs>
        <w:ind w:left="1440" w:hanging="360"/>
      </w:pPr>
      <w:rPr>
        <w:rFonts w:ascii="Arial" w:hAnsi="Arial" w:hint="default"/>
      </w:rPr>
    </w:lvl>
    <w:lvl w:ilvl="2" w:tplc="2946BD3A" w:tentative="1">
      <w:start w:val="1"/>
      <w:numFmt w:val="bullet"/>
      <w:lvlText w:val="•"/>
      <w:lvlJc w:val="left"/>
      <w:pPr>
        <w:tabs>
          <w:tab w:val="num" w:pos="2160"/>
        </w:tabs>
        <w:ind w:left="2160" w:hanging="360"/>
      </w:pPr>
      <w:rPr>
        <w:rFonts w:ascii="Arial" w:hAnsi="Arial" w:hint="default"/>
      </w:rPr>
    </w:lvl>
    <w:lvl w:ilvl="3" w:tplc="F1EA2D68" w:tentative="1">
      <w:start w:val="1"/>
      <w:numFmt w:val="bullet"/>
      <w:lvlText w:val="•"/>
      <w:lvlJc w:val="left"/>
      <w:pPr>
        <w:tabs>
          <w:tab w:val="num" w:pos="2880"/>
        </w:tabs>
        <w:ind w:left="2880" w:hanging="360"/>
      </w:pPr>
      <w:rPr>
        <w:rFonts w:ascii="Arial" w:hAnsi="Arial" w:hint="default"/>
      </w:rPr>
    </w:lvl>
    <w:lvl w:ilvl="4" w:tplc="758E5896" w:tentative="1">
      <w:start w:val="1"/>
      <w:numFmt w:val="bullet"/>
      <w:lvlText w:val="•"/>
      <w:lvlJc w:val="left"/>
      <w:pPr>
        <w:tabs>
          <w:tab w:val="num" w:pos="3600"/>
        </w:tabs>
        <w:ind w:left="3600" w:hanging="360"/>
      </w:pPr>
      <w:rPr>
        <w:rFonts w:ascii="Arial" w:hAnsi="Arial" w:hint="default"/>
      </w:rPr>
    </w:lvl>
    <w:lvl w:ilvl="5" w:tplc="F274F902" w:tentative="1">
      <w:start w:val="1"/>
      <w:numFmt w:val="bullet"/>
      <w:lvlText w:val="•"/>
      <w:lvlJc w:val="left"/>
      <w:pPr>
        <w:tabs>
          <w:tab w:val="num" w:pos="4320"/>
        </w:tabs>
        <w:ind w:left="4320" w:hanging="360"/>
      </w:pPr>
      <w:rPr>
        <w:rFonts w:ascii="Arial" w:hAnsi="Arial" w:hint="default"/>
      </w:rPr>
    </w:lvl>
    <w:lvl w:ilvl="6" w:tplc="4EA0A916" w:tentative="1">
      <w:start w:val="1"/>
      <w:numFmt w:val="bullet"/>
      <w:lvlText w:val="•"/>
      <w:lvlJc w:val="left"/>
      <w:pPr>
        <w:tabs>
          <w:tab w:val="num" w:pos="5040"/>
        </w:tabs>
        <w:ind w:left="5040" w:hanging="360"/>
      </w:pPr>
      <w:rPr>
        <w:rFonts w:ascii="Arial" w:hAnsi="Arial" w:hint="default"/>
      </w:rPr>
    </w:lvl>
    <w:lvl w:ilvl="7" w:tplc="5BC61ED4" w:tentative="1">
      <w:start w:val="1"/>
      <w:numFmt w:val="bullet"/>
      <w:lvlText w:val="•"/>
      <w:lvlJc w:val="left"/>
      <w:pPr>
        <w:tabs>
          <w:tab w:val="num" w:pos="5760"/>
        </w:tabs>
        <w:ind w:left="5760" w:hanging="360"/>
      </w:pPr>
      <w:rPr>
        <w:rFonts w:ascii="Arial" w:hAnsi="Arial" w:hint="default"/>
      </w:rPr>
    </w:lvl>
    <w:lvl w:ilvl="8" w:tplc="04FCA8D2"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42A57D13"/>
    <w:multiLevelType w:val="hybridMultilevel"/>
    <w:tmpl w:val="090C7E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4221C4E"/>
    <w:multiLevelType w:val="hybridMultilevel"/>
    <w:tmpl w:val="2854911C"/>
    <w:lvl w:ilvl="0" w:tplc="42E23AB4">
      <w:start w:val="1"/>
      <w:numFmt w:val="bullet"/>
      <w:lvlText w:val="•"/>
      <w:lvlJc w:val="left"/>
      <w:pPr>
        <w:tabs>
          <w:tab w:val="num" w:pos="720"/>
        </w:tabs>
        <w:ind w:left="720" w:hanging="360"/>
      </w:pPr>
      <w:rPr>
        <w:rFonts w:ascii="Arial" w:hAnsi="Arial" w:hint="default"/>
      </w:rPr>
    </w:lvl>
    <w:lvl w:ilvl="1" w:tplc="7B1C7136" w:tentative="1">
      <w:start w:val="1"/>
      <w:numFmt w:val="bullet"/>
      <w:lvlText w:val="•"/>
      <w:lvlJc w:val="left"/>
      <w:pPr>
        <w:tabs>
          <w:tab w:val="num" w:pos="1440"/>
        </w:tabs>
        <w:ind w:left="1440" w:hanging="360"/>
      </w:pPr>
      <w:rPr>
        <w:rFonts w:ascii="Arial" w:hAnsi="Arial" w:hint="default"/>
      </w:rPr>
    </w:lvl>
    <w:lvl w:ilvl="2" w:tplc="8A9AA5C8" w:tentative="1">
      <w:start w:val="1"/>
      <w:numFmt w:val="bullet"/>
      <w:lvlText w:val="•"/>
      <w:lvlJc w:val="left"/>
      <w:pPr>
        <w:tabs>
          <w:tab w:val="num" w:pos="2160"/>
        </w:tabs>
        <w:ind w:left="2160" w:hanging="360"/>
      </w:pPr>
      <w:rPr>
        <w:rFonts w:ascii="Arial" w:hAnsi="Arial" w:hint="default"/>
      </w:rPr>
    </w:lvl>
    <w:lvl w:ilvl="3" w:tplc="5498C9BA" w:tentative="1">
      <w:start w:val="1"/>
      <w:numFmt w:val="bullet"/>
      <w:lvlText w:val="•"/>
      <w:lvlJc w:val="left"/>
      <w:pPr>
        <w:tabs>
          <w:tab w:val="num" w:pos="2880"/>
        </w:tabs>
        <w:ind w:left="2880" w:hanging="360"/>
      </w:pPr>
      <w:rPr>
        <w:rFonts w:ascii="Arial" w:hAnsi="Arial" w:hint="default"/>
      </w:rPr>
    </w:lvl>
    <w:lvl w:ilvl="4" w:tplc="5A2A82C0" w:tentative="1">
      <w:start w:val="1"/>
      <w:numFmt w:val="bullet"/>
      <w:lvlText w:val="•"/>
      <w:lvlJc w:val="left"/>
      <w:pPr>
        <w:tabs>
          <w:tab w:val="num" w:pos="3600"/>
        </w:tabs>
        <w:ind w:left="3600" w:hanging="360"/>
      </w:pPr>
      <w:rPr>
        <w:rFonts w:ascii="Arial" w:hAnsi="Arial" w:hint="default"/>
      </w:rPr>
    </w:lvl>
    <w:lvl w:ilvl="5" w:tplc="8F10E866" w:tentative="1">
      <w:start w:val="1"/>
      <w:numFmt w:val="bullet"/>
      <w:lvlText w:val="•"/>
      <w:lvlJc w:val="left"/>
      <w:pPr>
        <w:tabs>
          <w:tab w:val="num" w:pos="4320"/>
        </w:tabs>
        <w:ind w:left="4320" w:hanging="360"/>
      </w:pPr>
      <w:rPr>
        <w:rFonts w:ascii="Arial" w:hAnsi="Arial" w:hint="default"/>
      </w:rPr>
    </w:lvl>
    <w:lvl w:ilvl="6" w:tplc="4A482E08" w:tentative="1">
      <w:start w:val="1"/>
      <w:numFmt w:val="bullet"/>
      <w:lvlText w:val="•"/>
      <w:lvlJc w:val="left"/>
      <w:pPr>
        <w:tabs>
          <w:tab w:val="num" w:pos="5040"/>
        </w:tabs>
        <w:ind w:left="5040" w:hanging="360"/>
      </w:pPr>
      <w:rPr>
        <w:rFonts w:ascii="Arial" w:hAnsi="Arial" w:hint="default"/>
      </w:rPr>
    </w:lvl>
    <w:lvl w:ilvl="7" w:tplc="5C9EB318" w:tentative="1">
      <w:start w:val="1"/>
      <w:numFmt w:val="bullet"/>
      <w:lvlText w:val="•"/>
      <w:lvlJc w:val="left"/>
      <w:pPr>
        <w:tabs>
          <w:tab w:val="num" w:pos="5760"/>
        </w:tabs>
        <w:ind w:left="5760" w:hanging="360"/>
      </w:pPr>
      <w:rPr>
        <w:rFonts w:ascii="Arial" w:hAnsi="Arial" w:hint="default"/>
      </w:rPr>
    </w:lvl>
    <w:lvl w:ilvl="8" w:tplc="396C4AF8"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44720F45"/>
    <w:multiLevelType w:val="hybridMultilevel"/>
    <w:tmpl w:val="ECE6D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45080A30"/>
    <w:multiLevelType w:val="hybridMultilevel"/>
    <w:tmpl w:val="E7FC4676"/>
    <w:lvl w:ilvl="0" w:tplc="81C4D9CA">
      <w:start w:val="1"/>
      <w:numFmt w:val="bullet"/>
      <w:lvlText w:val="•"/>
      <w:lvlJc w:val="left"/>
      <w:pPr>
        <w:tabs>
          <w:tab w:val="num" w:pos="720"/>
        </w:tabs>
        <w:ind w:left="720" w:hanging="360"/>
      </w:pPr>
      <w:rPr>
        <w:rFonts w:ascii="Arial" w:hAnsi="Arial" w:hint="default"/>
      </w:rPr>
    </w:lvl>
    <w:lvl w:ilvl="1" w:tplc="B5F87B04" w:tentative="1">
      <w:start w:val="1"/>
      <w:numFmt w:val="bullet"/>
      <w:lvlText w:val="•"/>
      <w:lvlJc w:val="left"/>
      <w:pPr>
        <w:tabs>
          <w:tab w:val="num" w:pos="1440"/>
        </w:tabs>
        <w:ind w:left="1440" w:hanging="360"/>
      </w:pPr>
      <w:rPr>
        <w:rFonts w:ascii="Arial" w:hAnsi="Arial" w:hint="default"/>
      </w:rPr>
    </w:lvl>
    <w:lvl w:ilvl="2" w:tplc="EAFA1AC2" w:tentative="1">
      <w:start w:val="1"/>
      <w:numFmt w:val="bullet"/>
      <w:lvlText w:val="•"/>
      <w:lvlJc w:val="left"/>
      <w:pPr>
        <w:tabs>
          <w:tab w:val="num" w:pos="2160"/>
        </w:tabs>
        <w:ind w:left="2160" w:hanging="360"/>
      </w:pPr>
      <w:rPr>
        <w:rFonts w:ascii="Arial" w:hAnsi="Arial" w:hint="default"/>
      </w:rPr>
    </w:lvl>
    <w:lvl w:ilvl="3" w:tplc="DD04990E" w:tentative="1">
      <w:start w:val="1"/>
      <w:numFmt w:val="bullet"/>
      <w:lvlText w:val="•"/>
      <w:lvlJc w:val="left"/>
      <w:pPr>
        <w:tabs>
          <w:tab w:val="num" w:pos="2880"/>
        </w:tabs>
        <w:ind w:left="2880" w:hanging="360"/>
      </w:pPr>
      <w:rPr>
        <w:rFonts w:ascii="Arial" w:hAnsi="Arial" w:hint="default"/>
      </w:rPr>
    </w:lvl>
    <w:lvl w:ilvl="4" w:tplc="20641C46" w:tentative="1">
      <w:start w:val="1"/>
      <w:numFmt w:val="bullet"/>
      <w:lvlText w:val="•"/>
      <w:lvlJc w:val="left"/>
      <w:pPr>
        <w:tabs>
          <w:tab w:val="num" w:pos="3600"/>
        </w:tabs>
        <w:ind w:left="3600" w:hanging="360"/>
      </w:pPr>
      <w:rPr>
        <w:rFonts w:ascii="Arial" w:hAnsi="Arial" w:hint="default"/>
      </w:rPr>
    </w:lvl>
    <w:lvl w:ilvl="5" w:tplc="00A880A8" w:tentative="1">
      <w:start w:val="1"/>
      <w:numFmt w:val="bullet"/>
      <w:lvlText w:val="•"/>
      <w:lvlJc w:val="left"/>
      <w:pPr>
        <w:tabs>
          <w:tab w:val="num" w:pos="4320"/>
        </w:tabs>
        <w:ind w:left="4320" w:hanging="360"/>
      </w:pPr>
      <w:rPr>
        <w:rFonts w:ascii="Arial" w:hAnsi="Arial" w:hint="default"/>
      </w:rPr>
    </w:lvl>
    <w:lvl w:ilvl="6" w:tplc="548E46BC" w:tentative="1">
      <w:start w:val="1"/>
      <w:numFmt w:val="bullet"/>
      <w:lvlText w:val="•"/>
      <w:lvlJc w:val="left"/>
      <w:pPr>
        <w:tabs>
          <w:tab w:val="num" w:pos="5040"/>
        </w:tabs>
        <w:ind w:left="5040" w:hanging="360"/>
      </w:pPr>
      <w:rPr>
        <w:rFonts w:ascii="Arial" w:hAnsi="Arial" w:hint="default"/>
      </w:rPr>
    </w:lvl>
    <w:lvl w:ilvl="7" w:tplc="FFA285E0" w:tentative="1">
      <w:start w:val="1"/>
      <w:numFmt w:val="bullet"/>
      <w:lvlText w:val="•"/>
      <w:lvlJc w:val="left"/>
      <w:pPr>
        <w:tabs>
          <w:tab w:val="num" w:pos="5760"/>
        </w:tabs>
        <w:ind w:left="5760" w:hanging="360"/>
      </w:pPr>
      <w:rPr>
        <w:rFonts w:ascii="Arial" w:hAnsi="Arial" w:hint="default"/>
      </w:rPr>
    </w:lvl>
    <w:lvl w:ilvl="8" w:tplc="74B6F2E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6736764"/>
    <w:multiLevelType w:val="hybridMultilevel"/>
    <w:tmpl w:val="55AE7BB2"/>
    <w:lvl w:ilvl="0" w:tplc="D88AA54E">
      <w:start w:val="1"/>
      <w:numFmt w:val="bullet"/>
      <w:lvlText w:val="•"/>
      <w:lvlJc w:val="left"/>
      <w:pPr>
        <w:tabs>
          <w:tab w:val="num" w:pos="720"/>
        </w:tabs>
        <w:ind w:left="720" w:hanging="360"/>
      </w:pPr>
      <w:rPr>
        <w:rFonts w:ascii="Arial" w:hAnsi="Arial" w:hint="default"/>
      </w:rPr>
    </w:lvl>
    <w:lvl w:ilvl="1" w:tplc="1E98EF0C">
      <w:numFmt w:val="bullet"/>
      <w:lvlText w:val="•"/>
      <w:lvlJc w:val="left"/>
      <w:pPr>
        <w:tabs>
          <w:tab w:val="num" w:pos="1440"/>
        </w:tabs>
        <w:ind w:left="1440" w:hanging="360"/>
      </w:pPr>
      <w:rPr>
        <w:rFonts w:ascii="Arial" w:hAnsi="Arial" w:hint="default"/>
      </w:rPr>
    </w:lvl>
    <w:lvl w:ilvl="2" w:tplc="4748EE6C" w:tentative="1">
      <w:start w:val="1"/>
      <w:numFmt w:val="bullet"/>
      <w:lvlText w:val="•"/>
      <w:lvlJc w:val="left"/>
      <w:pPr>
        <w:tabs>
          <w:tab w:val="num" w:pos="2160"/>
        </w:tabs>
        <w:ind w:left="2160" w:hanging="360"/>
      </w:pPr>
      <w:rPr>
        <w:rFonts w:ascii="Arial" w:hAnsi="Arial" w:hint="default"/>
      </w:rPr>
    </w:lvl>
    <w:lvl w:ilvl="3" w:tplc="2B9A2A6E" w:tentative="1">
      <w:start w:val="1"/>
      <w:numFmt w:val="bullet"/>
      <w:lvlText w:val="•"/>
      <w:lvlJc w:val="left"/>
      <w:pPr>
        <w:tabs>
          <w:tab w:val="num" w:pos="2880"/>
        </w:tabs>
        <w:ind w:left="2880" w:hanging="360"/>
      </w:pPr>
      <w:rPr>
        <w:rFonts w:ascii="Arial" w:hAnsi="Arial" w:hint="default"/>
      </w:rPr>
    </w:lvl>
    <w:lvl w:ilvl="4" w:tplc="254049FA" w:tentative="1">
      <w:start w:val="1"/>
      <w:numFmt w:val="bullet"/>
      <w:lvlText w:val="•"/>
      <w:lvlJc w:val="left"/>
      <w:pPr>
        <w:tabs>
          <w:tab w:val="num" w:pos="3600"/>
        </w:tabs>
        <w:ind w:left="3600" w:hanging="360"/>
      </w:pPr>
      <w:rPr>
        <w:rFonts w:ascii="Arial" w:hAnsi="Arial" w:hint="default"/>
      </w:rPr>
    </w:lvl>
    <w:lvl w:ilvl="5" w:tplc="60B4381C" w:tentative="1">
      <w:start w:val="1"/>
      <w:numFmt w:val="bullet"/>
      <w:lvlText w:val="•"/>
      <w:lvlJc w:val="left"/>
      <w:pPr>
        <w:tabs>
          <w:tab w:val="num" w:pos="4320"/>
        </w:tabs>
        <w:ind w:left="4320" w:hanging="360"/>
      </w:pPr>
      <w:rPr>
        <w:rFonts w:ascii="Arial" w:hAnsi="Arial" w:hint="default"/>
      </w:rPr>
    </w:lvl>
    <w:lvl w:ilvl="6" w:tplc="D85E409E" w:tentative="1">
      <w:start w:val="1"/>
      <w:numFmt w:val="bullet"/>
      <w:lvlText w:val="•"/>
      <w:lvlJc w:val="left"/>
      <w:pPr>
        <w:tabs>
          <w:tab w:val="num" w:pos="5040"/>
        </w:tabs>
        <w:ind w:left="5040" w:hanging="360"/>
      </w:pPr>
      <w:rPr>
        <w:rFonts w:ascii="Arial" w:hAnsi="Arial" w:hint="default"/>
      </w:rPr>
    </w:lvl>
    <w:lvl w:ilvl="7" w:tplc="479A3628" w:tentative="1">
      <w:start w:val="1"/>
      <w:numFmt w:val="bullet"/>
      <w:lvlText w:val="•"/>
      <w:lvlJc w:val="left"/>
      <w:pPr>
        <w:tabs>
          <w:tab w:val="num" w:pos="5760"/>
        </w:tabs>
        <w:ind w:left="5760" w:hanging="360"/>
      </w:pPr>
      <w:rPr>
        <w:rFonts w:ascii="Arial" w:hAnsi="Arial" w:hint="default"/>
      </w:rPr>
    </w:lvl>
    <w:lvl w:ilvl="8" w:tplc="E92836B0"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47570DF2"/>
    <w:multiLevelType w:val="hybridMultilevel"/>
    <w:tmpl w:val="12A48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81D3E22"/>
    <w:multiLevelType w:val="hybridMultilevel"/>
    <w:tmpl w:val="DC30C9A4"/>
    <w:lvl w:ilvl="0" w:tplc="4BBE222E">
      <w:start w:val="1"/>
      <w:numFmt w:val="bullet"/>
      <w:lvlText w:val="•"/>
      <w:lvlJc w:val="left"/>
      <w:pPr>
        <w:tabs>
          <w:tab w:val="num" w:pos="720"/>
        </w:tabs>
        <w:ind w:left="720" w:hanging="360"/>
      </w:pPr>
      <w:rPr>
        <w:rFonts w:ascii="Arial" w:hAnsi="Arial" w:hint="default"/>
      </w:rPr>
    </w:lvl>
    <w:lvl w:ilvl="1" w:tplc="BE5C7AA0" w:tentative="1">
      <w:start w:val="1"/>
      <w:numFmt w:val="bullet"/>
      <w:lvlText w:val="•"/>
      <w:lvlJc w:val="left"/>
      <w:pPr>
        <w:tabs>
          <w:tab w:val="num" w:pos="1440"/>
        </w:tabs>
        <w:ind w:left="1440" w:hanging="360"/>
      </w:pPr>
      <w:rPr>
        <w:rFonts w:ascii="Arial" w:hAnsi="Arial" w:hint="default"/>
      </w:rPr>
    </w:lvl>
    <w:lvl w:ilvl="2" w:tplc="F21E2752" w:tentative="1">
      <w:start w:val="1"/>
      <w:numFmt w:val="bullet"/>
      <w:lvlText w:val="•"/>
      <w:lvlJc w:val="left"/>
      <w:pPr>
        <w:tabs>
          <w:tab w:val="num" w:pos="2160"/>
        </w:tabs>
        <w:ind w:left="2160" w:hanging="360"/>
      </w:pPr>
      <w:rPr>
        <w:rFonts w:ascii="Arial" w:hAnsi="Arial" w:hint="default"/>
      </w:rPr>
    </w:lvl>
    <w:lvl w:ilvl="3" w:tplc="D84097D4" w:tentative="1">
      <w:start w:val="1"/>
      <w:numFmt w:val="bullet"/>
      <w:lvlText w:val="•"/>
      <w:lvlJc w:val="left"/>
      <w:pPr>
        <w:tabs>
          <w:tab w:val="num" w:pos="2880"/>
        </w:tabs>
        <w:ind w:left="2880" w:hanging="360"/>
      </w:pPr>
      <w:rPr>
        <w:rFonts w:ascii="Arial" w:hAnsi="Arial" w:hint="default"/>
      </w:rPr>
    </w:lvl>
    <w:lvl w:ilvl="4" w:tplc="2CB44EA2" w:tentative="1">
      <w:start w:val="1"/>
      <w:numFmt w:val="bullet"/>
      <w:lvlText w:val="•"/>
      <w:lvlJc w:val="left"/>
      <w:pPr>
        <w:tabs>
          <w:tab w:val="num" w:pos="3600"/>
        </w:tabs>
        <w:ind w:left="3600" w:hanging="360"/>
      </w:pPr>
      <w:rPr>
        <w:rFonts w:ascii="Arial" w:hAnsi="Arial" w:hint="default"/>
      </w:rPr>
    </w:lvl>
    <w:lvl w:ilvl="5" w:tplc="023AD2D6" w:tentative="1">
      <w:start w:val="1"/>
      <w:numFmt w:val="bullet"/>
      <w:lvlText w:val="•"/>
      <w:lvlJc w:val="left"/>
      <w:pPr>
        <w:tabs>
          <w:tab w:val="num" w:pos="4320"/>
        </w:tabs>
        <w:ind w:left="4320" w:hanging="360"/>
      </w:pPr>
      <w:rPr>
        <w:rFonts w:ascii="Arial" w:hAnsi="Arial" w:hint="default"/>
      </w:rPr>
    </w:lvl>
    <w:lvl w:ilvl="6" w:tplc="F1922530" w:tentative="1">
      <w:start w:val="1"/>
      <w:numFmt w:val="bullet"/>
      <w:lvlText w:val="•"/>
      <w:lvlJc w:val="left"/>
      <w:pPr>
        <w:tabs>
          <w:tab w:val="num" w:pos="5040"/>
        </w:tabs>
        <w:ind w:left="5040" w:hanging="360"/>
      </w:pPr>
      <w:rPr>
        <w:rFonts w:ascii="Arial" w:hAnsi="Arial" w:hint="default"/>
      </w:rPr>
    </w:lvl>
    <w:lvl w:ilvl="7" w:tplc="092E8856" w:tentative="1">
      <w:start w:val="1"/>
      <w:numFmt w:val="bullet"/>
      <w:lvlText w:val="•"/>
      <w:lvlJc w:val="left"/>
      <w:pPr>
        <w:tabs>
          <w:tab w:val="num" w:pos="5760"/>
        </w:tabs>
        <w:ind w:left="5760" w:hanging="360"/>
      </w:pPr>
      <w:rPr>
        <w:rFonts w:ascii="Arial" w:hAnsi="Arial" w:hint="default"/>
      </w:rPr>
    </w:lvl>
    <w:lvl w:ilvl="8" w:tplc="D9E6CFFC"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493C4C6D"/>
    <w:multiLevelType w:val="hybridMultilevel"/>
    <w:tmpl w:val="4C0CD464"/>
    <w:lvl w:ilvl="0" w:tplc="8932E9C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ind w:left="720" w:hanging="360"/>
      </w:pPr>
      <w:rPr>
        <w:rFonts w:ascii="Symbol" w:hAnsi="Symbol" w:hint="default"/>
      </w:rPr>
    </w:lvl>
    <w:lvl w:ilvl="2" w:tplc="DF94B24C" w:tentative="1">
      <w:start w:val="1"/>
      <w:numFmt w:val="bullet"/>
      <w:lvlText w:val="•"/>
      <w:lvlJc w:val="left"/>
      <w:pPr>
        <w:tabs>
          <w:tab w:val="num" w:pos="2160"/>
        </w:tabs>
        <w:ind w:left="2160" w:hanging="360"/>
      </w:pPr>
      <w:rPr>
        <w:rFonts w:ascii="Arial" w:hAnsi="Arial" w:hint="default"/>
      </w:rPr>
    </w:lvl>
    <w:lvl w:ilvl="3" w:tplc="80EA2BEC" w:tentative="1">
      <w:start w:val="1"/>
      <w:numFmt w:val="bullet"/>
      <w:lvlText w:val="•"/>
      <w:lvlJc w:val="left"/>
      <w:pPr>
        <w:tabs>
          <w:tab w:val="num" w:pos="2880"/>
        </w:tabs>
        <w:ind w:left="2880" w:hanging="360"/>
      </w:pPr>
      <w:rPr>
        <w:rFonts w:ascii="Arial" w:hAnsi="Arial" w:hint="default"/>
      </w:rPr>
    </w:lvl>
    <w:lvl w:ilvl="4" w:tplc="8AE04A6C" w:tentative="1">
      <w:start w:val="1"/>
      <w:numFmt w:val="bullet"/>
      <w:lvlText w:val="•"/>
      <w:lvlJc w:val="left"/>
      <w:pPr>
        <w:tabs>
          <w:tab w:val="num" w:pos="3600"/>
        </w:tabs>
        <w:ind w:left="3600" w:hanging="360"/>
      </w:pPr>
      <w:rPr>
        <w:rFonts w:ascii="Arial" w:hAnsi="Arial" w:hint="default"/>
      </w:rPr>
    </w:lvl>
    <w:lvl w:ilvl="5" w:tplc="A2AE8796" w:tentative="1">
      <w:start w:val="1"/>
      <w:numFmt w:val="bullet"/>
      <w:lvlText w:val="•"/>
      <w:lvlJc w:val="left"/>
      <w:pPr>
        <w:tabs>
          <w:tab w:val="num" w:pos="4320"/>
        </w:tabs>
        <w:ind w:left="4320" w:hanging="360"/>
      </w:pPr>
      <w:rPr>
        <w:rFonts w:ascii="Arial" w:hAnsi="Arial" w:hint="default"/>
      </w:rPr>
    </w:lvl>
    <w:lvl w:ilvl="6" w:tplc="F6A6E832" w:tentative="1">
      <w:start w:val="1"/>
      <w:numFmt w:val="bullet"/>
      <w:lvlText w:val="•"/>
      <w:lvlJc w:val="left"/>
      <w:pPr>
        <w:tabs>
          <w:tab w:val="num" w:pos="5040"/>
        </w:tabs>
        <w:ind w:left="5040" w:hanging="360"/>
      </w:pPr>
      <w:rPr>
        <w:rFonts w:ascii="Arial" w:hAnsi="Arial" w:hint="default"/>
      </w:rPr>
    </w:lvl>
    <w:lvl w:ilvl="7" w:tplc="7F682D28" w:tentative="1">
      <w:start w:val="1"/>
      <w:numFmt w:val="bullet"/>
      <w:lvlText w:val="•"/>
      <w:lvlJc w:val="left"/>
      <w:pPr>
        <w:tabs>
          <w:tab w:val="num" w:pos="5760"/>
        </w:tabs>
        <w:ind w:left="5760" w:hanging="360"/>
      </w:pPr>
      <w:rPr>
        <w:rFonts w:ascii="Arial" w:hAnsi="Arial" w:hint="default"/>
      </w:rPr>
    </w:lvl>
    <w:lvl w:ilvl="8" w:tplc="BFDE3026"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4E2A65D8"/>
    <w:multiLevelType w:val="hybridMultilevel"/>
    <w:tmpl w:val="DA2EB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E955F5A"/>
    <w:multiLevelType w:val="hybridMultilevel"/>
    <w:tmpl w:val="B6DEE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FAB2A7E"/>
    <w:multiLevelType w:val="hybridMultilevel"/>
    <w:tmpl w:val="D4FA0D42"/>
    <w:lvl w:ilvl="0" w:tplc="8932E9C6">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720" w:hanging="360"/>
      </w:pPr>
      <w:rPr>
        <w:rFonts w:ascii="Courier New" w:hAnsi="Courier New" w:hint="default"/>
      </w:rPr>
    </w:lvl>
    <w:lvl w:ilvl="2" w:tplc="DF94B24C" w:tentative="1">
      <w:start w:val="1"/>
      <w:numFmt w:val="bullet"/>
      <w:lvlText w:val="•"/>
      <w:lvlJc w:val="left"/>
      <w:pPr>
        <w:tabs>
          <w:tab w:val="num" w:pos="2160"/>
        </w:tabs>
        <w:ind w:left="2160" w:hanging="360"/>
      </w:pPr>
      <w:rPr>
        <w:rFonts w:ascii="Arial" w:hAnsi="Arial" w:hint="default"/>
      </w:rPr>
    </w:lvl>
    <w:lvl w:ilvl="3" w:tplc="80EA2BEC" w:tentative="1">
      <w:start w:val="1"/>
      <w:numFmt w:val="bullet"/>
      <w:lvlText w:val="•"/>
      <w:lvlJc w:val="left"/>
      <w:pPr>
        <w:tabs>
          <w:tab w:val="num" w:pos="2880"/>
        </w:tabs>
        <w:ind w:left="2880" w:hanging="360"/>
      </w:pPr>
      <w:rPr>
        <w:rFonts w:ascii="Arial" w:hAnsi="Arial" w:hint="default"/>
      </w:rPr>
    </w:lvl>
    <w:lvl w:ilvl="4" w:tplc="8AE04A6C" w:tentative="1">
      <w:start w:val="1"/>
      <w:numFmt w:val="bullet"/>
      <w:lvlText w:val="•"/>
      <w:lvlJc w:val="left"/>
      <w:pPr>
        <w:tabs>
          <w:tab w:val="num" w:pos="3600"/>
        </w:tabs>
        <w:ind w:left="3600" w:hanging="360"/>
      </w:pPr>
      <w:rPr>
        <w:rFonts w:ascii="Arial" w:hAnsi="Arial" w:hint="default"/>
      </w:rPr>
    </w:lvl>
    <w:lvl w:ilvl="5" w:tplc="A2AE8796" w:tentative="1">
      <w:start w:val="1"/>
      <w:numFmt w:val="bullet"/>
      <w:lvlText w:val="•"/>
      <w:lvlJc w:val="left"/>
      <w:pPr>
        <w:tabs>
          <w:tab w:val="num" w:pos="4320"/>
        </w:tabs>
        <w:ind w:left="4320" w:hanging="360"/>
      </w:pPr>
      <w:rPr>
        <w:rFonts w:ascii="Arial" w:hAnsi="Arial" w:hint="default"/>
      </w:rPr>
    </w:lvl>
    <w:lvl w:ilvl="6" w:tplc="F6A6E832" w:tentative="1">
      <w:start w:val="1"/>
      <w:numFmt w:val="bullet"/>
      <w:lvlText w:val="•"/>
      <w:lvlJc w:val="left"/>
      <w:pPr>
        <w:tabs>
          <w:tab w:val="num" w:pos="5040"/>
        </w:tabs>
        <w:ind w:left="5040" w:hanging="360"/>
      </w:pPr>
      <w:rPr>
        <w:rFonts w:ascii="Arial" w:hAnsi="Arial" w:hint="default"/>
      </w:rPr>
    </w:lvl>
    <w:lvl w:ilvl="7" w:tplc="7F682D28" w:tentative="1">
      <w:start w:val="1"/>
      <w:numFmt w:val="bullet"/>
      <w:lvlText w:val="•"/>
      <w:lvlJc w:val="left"/>
      <w:pPr>
        <w:tabs>
          <w:tab w:val="num" w:pos="5760"/>
        </w:tabs>
        <w:ind w:left="5760" w:hanging="360"/>
      </w:pPr>
      <w:rPr>
        <w:rFonts w:ascii="Arial" w:hAnsi="Arial" w:hint="default"/>
      </w:rPr>
    </w:lvl>
    <w:lvl w:ilvl="8" w:tplc="BFDE3026"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500A4F41"/>
    <w:multiLevelType w:val="hybridMultilevel"/>
    <w:tmpl w:val="8A4E55C8"/>
    <w:lvl w:ilvl="0" w:tplc="4B34605C">
      <w:start w:val="1"/>
      <w:numFmt w:val="bullet"/>
      <w:lvlText w:val="•"/>
      <w:lvlJc w:val="left"/>
      <w:pPr>
        <w:tabs>
          <w:tab w:val="num" w:pos="720"/>
        </w:tabs>
        <w:ind w:left="720" w:hanging="360"/>
      </w:pPr>
      <w:rPr>
        <w:rFonts w:ascii="Arial" w:hAnsi="Arial" w:hint="default"/>
      </w:rPr>
    </w:lvl>
    <w:lvl w:ilvl="1" w:tplc="2570957E" w:tentative="1">
      <w:start w:val="1"/>
      <w:numFmt w:val="bullet"/>
      <w:lvlText w:val="•"/>
      <w:lvlJc w:val="left"/>
      <w:pPr>
        <w:tabs>
          <w:tab w:val="num" w:pos="1440"/>
        </w:tabs>
        <w:ind w:left="1440" w:hanging="360"/>
      </w:pPr>
      <w:rPr>
        <w:rFonts w:ascii="Arial" w:hAnsi="Arial" w:hint="default"/>
      </w:rPr>
    </w:lvl>
    <w:lvl w:ilvl="2" w:tplc="6F28C044" w:tentative="1">
      <w:start w:val="1"/>
      <w:numFmt w:val="bullet"/>
      <w:lvlText w:val="•"/>
      <w:lvlJc w:val="left"/>
      <w:pPr>
        <w:tabs>
          <w:tab w:val="num" w:pos="2160"/>
        </w:tabs>
        <w:ind w:left="2160" w:hanging="360"/>
      </w:pPr>
      <w:rPr>
        <w:rFonts w:ascii="Arial" w:hAnsi="Arial" w:hint="default"/>
      </w:rPr>
    </w:lvl>
    <w:lvl w:ilvl="3" w:tplc="ACEC8B04" w:tentative="1">
      <w:start w:val="1"/>
      <w:numFmt w:val="bullet"/>
      <w:lvlText w:val="•"/>
      <w:lvlJc w:val="left"/>
      <w:pPr>
        <w:tabs>
          <w:tab w:val="num" w:pos="2880"/>
        </w:tabs>
        <w:ind w:left="2880" w:hanging="360"/>
      </w:pPr>
      <w:rPr>
        <w:rFonts w:ascii="Arial" w:hAnsi="Arial" w:hint="default"/>
      </w:rPr>
    </w:lvl>
    <w:lvl w:ilvl="4" w:tplc="9F809C7E" w:tentative="1">
      <w:start w:val="1"/>
      <w:numFmt w:val="bullet"/>
      <w:lvlText w:val="•"/>
      <w:lvlJc w:val="left"/>
      <w:pPr>
        <w:tabs>
          <w:tab w:val="num" w:pos="3600"/>
        </w:tabs>
        <w:ind w:left="3600" w:hanging="360"/>
      </w:pPr>
      <w:rPr>
        <w:rFonts w:ascii="Arial" w:hAnsi="Arial" w:hint="default"/>
      </w:rPr>
    </w:lvl>
    <w:lvl w:ilvl="5" w:tplc="16064DE8" w:tentative="1">
      <w:start w:val="1"/>
      <w:numFmt w:val="bullet"/>
      <w:lvlText w:val="•"/>
      <w:lvlJc w:val="left"/>
      <w:pPr>
        <w:tabs>
          <w:tab w:val="num" w:pos="4320"/>
        </w:tabs>
        <w:ind w:left="4320" w:hanging="360"/>
      </w:pPr>
      <w:rPr>
        <w:rFonts w:ascii="Arial" w:hAnsi="Arial" w:hint="default"/>
      </w:rPr>
    </w:lvl>
    <w:lvl w:ilvl="6" w:tplc="18A6ECE4" w:tentative="1">
      <w:start w:val="1"/>
      <w:numFmt w:val="bullet"/>
      <w:lvlText w:val="•"/>
      <w:lvlJc w:val="left"/>
      <w:pPr>
        <w:tabs>
          <w:tab w:val="num" w:pos="5040"/>
        </w:tabs>
        <w:ind w:left="5040" w:hanging="360"/>
      </w:pPr>
      <w:rPr>
        <w:rFonts w:ascii="Arial" w:hAnsi="Arial" w:hint="default"/>
      </w:rPr>
    </w:lvl>
    <w:lvl w:ilvl="7" w:tplc="942CD308" w:tentative="1">
      <w:start w:val="1"/>
      <w:numFmt w:val="bullet"/>
      <w:lvlText w:val="•"/>
      <w:lvlJc w:val="left"/>
      <w:pPr>
        <w:tabs>
          <w:tab w:val="num" w:pos="5760"/>
        </w:tabs>
        <w:ind w:left="5760" w:hanging="360"/>
      </w:pPr>
      <w:rPr>
        <w:rFonts w:ascii="Arial" w:hAnsi="Arial" w:hint="default"/>
      </w:rPr>
    </w:lvl>
    <w:lvl w:ilvl="8" w:tplc="8F60DC6A"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51BD02CC"/>
    <w:multiLevelType w:val="hybridMultilevel"/>
    <w:tmpl w:val="1A2C790C"/>
    <w:lvl w:ilvl="0" w:tplc="58BA5CE6">
      <w:start w:val="1"/>
      <w:numFmt w:val="bullet"/>
      <w:lvlText w:val="•"/>
      <w:lvlJc w:val="left"/>
      <w:pPr>
        <w:tabs>
          <w:tab w:val="num" w:pos="720"/>
        </w:tabs>
        <w:ind w:left="720" w:hanging="360"/>
      </w:pPr>
      <w:rPr>
        <w:rFonts w:ascii="Arial" w:hAnsi="Arial" w:hint="default"/>
      </w:rPr>
    </w:lvl>
    <w:lvl w:ilvl="1" w:tplc="5948A10E" w:tentative="1">
      <w:start w:val="1"/>
      <w:numFmt w:val="bullet"/>
      <w:lvlText w:val="•"/>
      <w:lvlJc w:val="left"/>
      <w:pPr>
        <w:tabs>
          <w:tab w:val="num" w:pos="1440"/>
        </w:tabs>
        <w:ind w:left="1440" w:hanging="360"/>
      </w:pPr>
      <w:rPr>
        <w:rFonts w:ascii="Arial" w:hAnsi="Arial" w:hint="default"/>
      </w:rPr>
    </w:lvl>
    <w:lvl w:ilvl="2" w:tplc="FE30344A" w:tentative="1">
      <w:start w:val="1"/>
      <w:numFmt w:val="bullet"/>
      <w:lvlText w:val="•"/>
      <w:lvlJc w:val="left"/>
      <w:pPr>
        <w:tabs>
          <w:tab w:val="num" w:pos="2160"/>
        </w:tabs>
        <w:ind w:left="2160" w:hanging="360"/>
      </w:pPr>
      <w:rPr>
        <w:rFonts w:ascii="Arial" w:hAnsi="Arial" w:hint="default"/>
      </w:rPr>
    </w:lvl>
    <w:lvl w:ilvl="3" w:tplc="4136303C" w:tentative="1">
      <w:start w:val="1"/>
      <w:numFmt w:val="bullet"/>
      <w:lvlText w:val="•"/>
      <w:lvlJc w:val="left"/>
      <w:pPr>
        <w:tabs>
          <w:tab w:val="num" w:pos="2880"/>
        </w:tabs>
        <w:ind w:left="2880" w:hanging="360"/>
      </w:pPr>
      <w:rPr>
        <w:rFonts w:ascii="Arial" w:hAnsi="Arial" w:hint="default"/>
      </w:rPr>
    </w:lvl>
    <w:lvl w:ilvl="4" w:tplc="D646F3CE" w:tentative="1">
      <w:start w:val="1"/>
      <w:numFmt w:val="bullet"/>
      <w:lvlText w:val="•"/>
      <w:lvlJc w:val="left"/>
      <w:pPr>
        <w:tabs>
          <w:tab w:val="num" w:pos="3600"/>
        </w:tabs>
        <w:ind w:left="3600" w:hanging="360"/>
      </w:pPr>
      <w:rPr>
        <w:rFonts w:ascii="Arial" w:hAnsi="Arial" w:hint="default"/>
      </w:rPr>
    </w:lvl>
    <w:lvl w:ilvl="5" w:tplc="DF7412B8" w:tentative="1">
      <w:start w:val="1"/>
      <w:numFmt w:val="bullet"/>
      <w:lvlText w:val="•"/>
      <w:lvlJc w:val="left"/>
      <w:pPr>
        <w:tabs>
          <w:tab w:val="num" w:pos="4320"/>
        </w:tabs>
        <w:ind w:left="4320" w:hanging="360"/>
      </w:pPr>
      <w:rPr>
        <w:rFonts w:ascii="Arial" w:hAnsi="Arial" w:hint="default"/>
      </w:rPr>
    </w:lvl>
    <w:lvl w:ilvl="6" w:tplc="7ADCABA8" w:tentative="1">
      <w:start w:val="1"/>
      <w:numFmt w:val="bullet"/>
      <w:lvlText w:val="•"/>
      <w:lvlJc w:val="left"/>
      <w:pPr>
        <w:tabs>
          <w:tab w:val="num" w:pos="5040"/>
        </w:tabs>
        <w:ind w:left="5040" w:hanging="360"/>
      </w:pPr>
      <w:rPr>
        <w:rFonts w:ascii="Arial" w:hAnsi="Arial" w:hint="default"/>
      </w:rPr>
    </w:lvl>
    <w:lvl w:ilvl="7" w:tplc="F6D2A05E" w:tentative="1">
      <w:start w:val="1"/>
      <w:numFmt w:val="bullet"/>
      <w:lvlText w:val="•"/>
      <w:lvlJc w:val="left"/>
      <w:pPr>
        <w:tabs>
          <w:tab w:val="num" w:pos="5760"/>
        </w:tabs>
        <w:ind w:left="5760" w:hanging="360"/>
      </w:pPr>
      <w:rPr>
        <w:rFonts w:ascii="Arial" w:hAnsi="Arial" w:hint="default"/>
      </w:rPr>
    </w:lvl>
    <w:lvl w:ilvl="8" w:tplc="E488C7EC"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56D74296"/>
    <w:multiLevelType w:val="hybridMultilevel"/>
    <w:tmpl w:val="92B4A44A"/>
    <w:lvl w:ilvl="0" w:tplc="50A8A2AC">
      <w:start w:val="1"/>
      <w:numFmt w:val="bullet"/>
      <w:lvlText w:val="•"/>
      <w:lvlJc w:val="left"/>
      <w:pPr>
        <w:tabs>
          <w:tab w:val="num" w:pos="720"/>
        </w:tabs>
        <w:ind w:left="720" w:hanging="360"/>
      </w:pPr>
      <w:rPr>
        <w:rFonts w:ascii="Arial" w:hAnsi="Arial" w:hint="default"/>
      </w:rPr>
    </w:lvl>
    <w:lvl w:ilvl="1" w:tplc="3010359C" w:tentative="1">
      <w:start w:val="1"/>
      <w:numFmt w:val="bullet"/>
      <w:lvlText w:val="•"/>
      <w:lvlJc w:val="left"/>
      <w:pPr>
        <w:tabs>
          <w:tab w:val="num" w:pos="1440"/>
        </w:tabs>
        <w:ind w:left="1440" w:hanging="360"/>
      </w:pPr>
      <w:rPr>
        <w:rFonts w:ascii="Arial" w:hAnsi="Arial" w:hint="default"/>
      </w:rPr>
    </w:lvl>
    <w:lvl w:ilvl="2" w:tplc="05D87DB0" w:tentative="1">
      <w:start w:val="1"/>
      <w:numFmt w:val="bullet"/>
      <w:lvlText w:val="•"/>
      <w:lvlJc w:val="left"/>
      <w:pPr>
        <w:tabs>
          <w:tab w:val="num" w:pos="2160"/>
        </w:tabs>
        <w:ind w:left="2160" w:hanging="360"/>
      </w:pPr>
      <w:rPr>
        <w:rFonts w:ascii="Arial" w:hAnsi="Arial" w:hint="default"/>
      </w:rPr>
    </w:lvl>
    <w:lvl w:ilvl="3" w:tplc="6896D5DE" w:tentative="1">
      <w:start w:val="1"/>
      <w:numFmt w:val="bullet"/>
      <w:lvlText w:val="•"/>
      <w:lvlJc w:val="left"/>
      <w:pPr>
        <w:tabs>
          <w:tab w:val="num" w:pos="2880"/>
        </w:tabs>
        <w:ind w:left="2880" w:hanging="360"/>
      </w:pPr>
      <w:rPr>
        <w:rFonts w:ascii="Arial" w:hAnsi="Arial" w:hint="default"/>
      </w:rPr>
    </w:lvl>
    <w:lvl w:ilvl="4" w:tplc="5AEC7366" w:tentative="1">
      <w:start w:val="1"/>
      <w:numFmt w:val="bullet"/>
      <w:lvlText w:val="•"/>
      <w:lvlJc w:val="left"/>
      <w:pPr>
        <w:tabs>
          <w:tab w:val="num" w:pos="3600"/>
        </w:tabs>
        <w:ind w:left="3600" w:hanging="360"/>
      </w:pPr>
      <w:rPr>
        <w:rFonts w:ascii="Arial" w:hAnsi="Arial" w:hint="default"/>
      </w:rPr>
    </w:lvl>
    <w:lvl w:ilvl="5" w:tplc="8FEE1C54" w:tentative="1">
      <w:start w:val="1"/>
      <w:numFmt w:val="bullet"/>
      <w:lvlText w:val="•"/>
      <w:lvlJc w:val="left"/>
      <w:pPr>
        <w:tabs>
          <w:tab w:val="num" w:pos="4320"/>
        </w:tabs>
        <w:ind w:left="4320" w:hanging="360"/>
      </w:pPr>
      <w:rPr>
        <w:rFonts w:ascii="Arial" w:hAnsi="Arial" w:hint="default"/>
      </w:rPr>
    </w:lvl>
    <w:lvl w:ilvl="6" w:tplc="476A1700" w:tentative="1">
      <w:start w:val="1"/>
      <w:numFmt w:val="bullet"/>
      <w:lvlText w:val="•"/>
      <w:lvlJc w:val="left"/>
      <w:pPr>
        <w:tabs>
          <w:tab w:val="num" w:pos="5040"/>
        </w:tabs>
        <w:ind w:left="5040" w:hanging="360"/>
      </w:pPr>
      <w:rPr>
        <w:rFonts w:ascii="Arial" w:hAnsi="Arial" w:hint="default"/>
      </w:rPr>
    </w:lvl>
    <w:lvl w:ilvl="7" w:tplc="B316C2B6" w:tentative="1">
      <w:start w:val="1"/>
      <w:numFmt w:val="bullet"/>
      <w:lvlText w:val="•"/>
      <w:lvlJc w:val="left"/>
      <w:pPr>
        <w:tabs>
          <w:tab w:val="num" w:pos="5760"/>
        </w:tabs>
        <w:ind w:left="5760" w:hanging="360"/>
      </w:pPr>
      <w:rPr>
        <w:rFonts w:ascii="Arial" w:hAnsi="Arial" w:hint="default"/>
      </w:rPr>
    </w:lvl>
    <w:lvl w:ilvl="8" w:tplc="5EB4B8FC" w:tentative="1">
      <w:start w:val="1"/>
      <w:numFmt w:val="bullet"/>
      <w:lvlText w:val="•"/>
      <w:lvlJc w:val="left"/>
      <w:pPr>
        <w:tabs>
          <w:tab w:val="num" w:pos="6480"/>
        </w:tabs>
        <w:ind w:left="6480" w:hanging="360"/>
      </w:pPr>
      <w:rPr>
        <w:rFonts w:ascii="Arial" w:hAnsi="Arial" w:hint="default"/>
      </w:rPr>
    </w:lvl>
  </w:abstractNum>
  <w:abstractNum w:abstractNumId="40" w15:restartNumberingAfterBreak="0">
    <w:nsid w:val="58753A22"/>
    <w:multiLevelType w:val="hybridMultilevel"/>
    <w:tmpl w:val="C666D154"/>
    <w:lvl w:ilvl="0" w:tplc="3D58CD68">
      <w:start w:val="1"/>
      <w:numFmt w:val="bullet"/>
      <w:lvlText w:val="•"/>
      <w:lvlJc w:val="left"/>
      <w:pPr>
        <w:tabs>
          <w:tab w:val="num" w:pos="720"/>
        </w:tabs>
        <w:ind w:left="720" w:hanging="360"/>
      </w:pPr>
      <w:rPr>
        <w:rFonts w:ascii="Arial" w:hAnsi="Arial" w:hint="default"/>
      </w:rPr>
    </w:lvl>
    <w:lvl w:ilvl="1" w:tplc="A134ECCA" w:tentative="1">
      <w:start w:val="1"/>
      <w:numFmt w:val="bullet"/>
      <w:lvlText w:val="•"/>
      <w:lvlJc w:val="left"/>
      <w:pPr>
        <w:tabs>
          <w:tab w:val="num" w:pos="1440"/>
        </w:tabs>
        <w:ind w:left="1440" w:hanging="360"/>
      </w:pPr>
      <w:rPr>
        <w:rFonts w:ascii="Arial" w:hAnsi="Arial" w:hint="default"/>
      </w:rPr>
    </w:lvl>
    <w:lvl w:ilvl="2" w:tplc="C05280A4" w:tentative="1">
      <w:start w:val="1"/>
      <w:numFmt w:val="bullet"/>
      <w:lvlText w:val="•"/>
      <w:lvlJc w:val="left"/>
      <w:pPr>
        <w:tabs>
          <w:tab w:val="num" w:pos="2160"/>
        </w:tabs>
        <w:ind w:left="2160" w:hanging="360"/>
      </w:pPr>
      <w:rPr>
        <w:rFonts w:ascii="Arial" w:hAnsi="Arial" w:hint="default"/>
      </w:rPr>
    </w:lvl>
    <w:lvl w:ilvl="3" w:tplc="8AC6585E" w:tentative="1">
      <w:start w:val="1"/>
      <w:numFmt w:val="bullet"/>
      <w:lvlText w:val="•"/>
      <w:lvlJc w:val="left"/>
      <w:pPr>
        <w:tabs>
          <w:tab w:val="num" w:pos="2880"/>
        </w:tabs>
        <w:ind w:left="2880" w:hanging="360"/>
      </w:pPr>
      <w:rPr>
        <w:rFonts w:ascii="Arial" w:hAnsi="Arial" w:hint="default"/>
      </w:rPr>
    </w:lvl>
    <w:lvl w:ilvl="4" w:tplc="5EECEB30" w:tentative="1">
      <w:start w:val="1"/>
      <w:numFmt w:val="bullet"/>
      <w:lvlText w:val="•"/>
      <w:lvlJc w:val="left"/>
      <w:pPr>
        <w:tabs>
          <w:tab w:val="num" w:pos="3600"/>
        </w:tabs>
        <w:ind w:left="3600" w:hanging="360"/>
      </w:pPr>
      <w:rPr>
        <w:rFonts w:ascii="Arial" w:hAnsi="Arial" w:hint="default"/>
      </w:rPr>
    </w:lvl>
    <w:lvl w:ilvl="5" w:tplc="2C8A1662" w:tentative="1">
      <w:start w:val="1"/>
      <w:numFmt w:val="bullet"/>
      <w:lvlText w:val="•"/>
      <w:lvlJc w:val="left"/>
      <w:pPr>
        <w:tabs>
          <w:tab w:val="num" w:pos="4320"/>
        </w:tabs>
        <w:ind w:left="4320" w:hanging="360"/>
      </w:pPr>
      <w:rPr>
        <w:rFonts w:ascii="Arial" w:hAnsi="Arial" w:hint="default"/>
      </w:rPr>
    </w:lvl>
    <w:lvl w:ilvl="6" w:tplc="2AB27C64" w:tentative="1">
      <w:start w:val="1"/>
      <w:numFmt w:val="bullet"/>
      <w:lvlText w:val="•"/>
      <w:lvlJc w:val="left"/>
      <w:pPr>
        <w:tabs>
          <w:tab w:val="num" w:pos="5040"/>
        </w:tabs>
        <w:ind w:left="5040" w:hanging="360"/>
      </w:pPr>
      <w:rPr>
        <w:rFonts w:ascii="Arial" w:hAnsi="Arial" w:hint="default"/>
      </w:rPr>
    </w:lvl>
    <w:lvl w:ilvl="7" w:tplc="9670AC50" w:tentative="1">
      <w:start w:val="1"/>
      <w:numFmt w:val="bullet"/>
      <w:lvlText w:val="•"/>
      <w:lvlJc w:val="left"/>
      <w:pPr>
        <w:tabs>
          <w:tab w:val="num" w:pos="5760"/>
        </w:tabs>
        <w:ind w:left="5760" w:hanging="360"/>
      </w:pPr>
      <w:rPr>
        <w:rFonts w:ascii="Arial" w:hAnsi="Arial" w:hint="default"/>
      </w:rPr>
    </w:lvl>
    <w:lvl w:ilvl="8" w:tplc="287CABB0"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5963667B"/>
    <w:multiLevelType w:val="hybridMultilevel"/>
    <w:tmpl w:val="93104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F840FCD"/>
    <w:multiLevelType w:val="hybridMultilevel"/>
    <w:tmpl w:val="9B0CC64A"/>
    <w:lvl w:ilvl="0" w:tplc="AE22003C">
      <w:start w:val="1"/>
      <w:numFmt w:val="bullet"/>
      <w:lvlText w:val="•"/>
      <w:lvlJc w:val="left"/>
      <w:pPr>
        <w:tabs>
          <w:tab w:val="num" w:pos="720"/>
        </w:tabs>
        <w:ind w:left="720" w:hanging="360"/>
      </w:pPr>
      <w:rPr>
        <w:rFonts w:ascii="Arial" w:hAnsi="Arial" w:hint="default"/>
      </w:rPr>
    </w:lvl>
    <w:lvl w:ilvl="1" w:tplc="647C56C6">
      <w:start w:val="551"/>
      <w:numFmt w:val="bullet"/>
      <w:lvlText w:val="•"/>
      <w:lvlJc w:val="left"/>
      <w:pPr>
        <w:tabs>
          <w:tab w:val="num" w:pos="1440"/>
        </w:tabs>
        <w:ind w:left="1440" w:hanging="360"/>
      </w:pPr>
      <w:rPr>
        <w:rFonts w:ascii="Arial" w:hAnsi="Arial" w:hint="default"/>
      </w:rPr>
    </w:lvl>
    <w:lvl w:ilvl="2" w:tplc="3E769314" w:tentative="1">
      <w:start w:val="1"/>
      <w:numFmt w:val="bullet"/>
      <w:lvlText w:val="•"/>
      <w:lvlJc w:val="left"/>
      <w:pPr>
        <w:tabs>
          <w:tab w:val="num" w:pos="2160"/>
        </w:tabs>
        <w:ind w:left="2160" w:hanging="360"/>
      </w:pPr>
      <w:rPr>
        <w:rFonts w:ascii="Arial" w:hAnsi="Arial" w:hint="default"/>
      </w:rPr>
    </w:lvl>
    <w:lvl w:ilvl="3" w:tplc="D2BC1FD8" w:tentative="1">
      <w:start w:val="1"/>
      <w:numFmt w:val="bullet"/>
      <w:lvlText w:val="•"/>
      <w:lvlJc w:val="left"/>
      <w:pPr>
        <w:tabs>
          <w:tab w:val="num" w:pos="2880"/>
        </w:tabs>
        <w:ind w:left="2880" w:hanging="360"/>
      </w:pPr>
      <w:rPr>
        <w:rFonts w:ascii="Arial" w:hAnsi="Arial" w:hint="default"/>
      </w:rPr>
    </w:lvl>
    <w:lvl w:ilvl="4" w:tplc="EFB0C236" w:tentative="1">
      <w:start w:val="1"/>
      <w:numFmt w:val="bullet"/>
      <w:lvlText w:val="•"/>
      <w:lvlJc w:val="left"/>
      <w:pPr>
        <w:tabs>
          <w:tab w:val="num" w:pos="3600"/>
        </w:tabs>
        <w:ind w:left="3600" w:hanging="360"/>
      </w:pPr>
      <w:rPr>
        <w:rFonts w:ascii="Arial" w:hAnsi="Arial" w:hint="default"/>
      </w:rPr>
    </w:lvl>
    <w:lvl w:ilvl="5" w:tplc="4AD8C564" w:tentative="1">
      <w:start w:val="1"/>
      <w:numFmt w:val="bullet"/>
      <w:lvlText w:val="•"/>
      <w:lvlJc w:val="left"/>
      <w:pPr>
        <w:tabs>
          <w:tab w:val="num" w:pos="4320"/>
        </w:tabs>
        <w:ind w:left="4320" w:hanging="360"/>
      </w:pPr>
      <w:rPr>
        <w:rFonts w:ascii="Arial" w:hAnsi="Arial" w:hint="default"/>
      </w:rPr>
    </w:lvl>
    <w:lvl w:ilvl="6" w:tplc="487ADA70" w:tentative="1">
      <w:start w:val="1"/>
      <w:numFmt w:val="bullet"/>
      <w:lvlText w:val="•"/>
      <w:lvlJc w:val="left"/>
      <w:pPr>
        <w:tabs>
          <w:tab w:val="num" w:pos="5040"/>
        </w:tabs>
        <w:ind w:left="5040" w:hanging="360"/>
      </w:pPr>
      <w:rPr>
        <w:rFonts w:ascii="Arial" w:hAnsi="Arial" w:hint="default"/>
      </w:rPr>
    </w:lvl>
    <w:lvl w:ilvl="7" w:tplc="A3486FAC" w:tentative="1">
      <w:start w:val="1"/>
      <w:numFmt w:val="bullet"/>
      <w:lvlText w:val="•"/>
      <w:lvlJc w:val="left"/>
      <w:pPr>
        <w:tabs>
          <w:tab w:val="num" w:pos="5760"/>
        </w:tabs>
        <w:ind w:left="5760" w:hanging="360"/>
      </w:pPr>
      <w:rPr>
        <w:rFonts w:ascii="Arial" w:hAnsi="Arial" w:hint="default"/>
      </w:rPr>
    </w:lvl>
    <w:lvl w:ilvl="8" w:tplc="B9A8D69E" w:tentative="1">
      <w:start w:val="1"/>
      <w:numFmt w:val="bullet"/>
      <w:lvlText w:val="•"/>
      <w:lvlJc w:val="left"/>
      <w:pPr>
        <w:tabs>
          <w:tab w:val="num" w:pos="6480"/>
        </w:tabs>
        <w:ind w:left="6480" w:hanging="360"/>
      </w:pPr>
      <w:rPr>
        <w:rFonts w:ascii="Arial" w:hAnsi="Arial" w:hint="default"/>
      </w:rPr>
    </w:lvl>
  </w:abstractNum>
  <w:abstractNum w:abstractNumId="43" w15:restartNumberingAfterBreak="0">
    <w:nsid w:val="63A167BF"/>
    <w:multiLevelType w:val="hybridMultilevel"/>
    <w:tmpl w:val="CBE46726"/>
    <w:lvl w:ilvl="0" w:tplc="7D06E490">
      <w:start w:val="1"/>
      <w:numFmt w:val="bullet"/>
      <w:lvlText w:val="•"/>
      <w:lvlJc w:val="left"/>
      <w:pPr>
        <w:tabs>
          <w:tab w:val="num" w:pos="720"/>
        </w:tabs>
        <w:ind w:left="720" w:hanging="360"/>
      </w:pPr>
      <w:rPr>
        <w:rFonts w:ascii="Arial" w:hAnsi="Arial" w:hint="default"/>
      </w:rPr>
    </w:lvl>
    <w:lvl w:ilvl="1" w:tplc="EB68827C">
      <w:numFmt w:val="bullet"/>
      <w:lvlText w:val="•"/>
      <w:lvlJc w:val="left"/>
      <w:pPr>
        <w:tabs>
          <w:tab w:val="num" w:pos="1440"/>
        </w:tabs>
        <w:ind w:left="1440" w:hanging="360"/>
      </w:pPr>
      <w:rPr>
        <w:rFonts w:ascii="Arial" w:hAnsi="Arial" w:hint="default"/>
      </w:rPr>
    </w:lvl>
    <w:lvl w:ilvl="2" w:tplc="584CEA7A" w:tentative="1">
      <w:start w:val="1"/>
      <w:numFmt w:val="bullet"/>
      <w:lvlText w:val="•"/>
      <w:lvlJc w:val="left"/>
      <w:pPr>
        <w:tabs>
          <w:tab w:val="num" w:pos="2160"/>
        </w:tabs>
        <w:ind w:left="2160" w:hanging="360"/>
      </w:pPr>
      <w:rPr>
        <w:rFonts w:ascii="Arial" w:hAnsi="Arial" w:hint="default"/>
      </w:rPr>
    </w:lvl>
    <w:lvl w:ilvl="3" w:tplc="E7D0CB7C" w:tentative="1">
      <w:start w:val="1"/>
      <w:numFmt w:val="bullet"/>
      <w:lvlText w:val="•"/>
      <w:lvlJc w:val="left"/>
      <w:pPr>
        <w:tabs>
          <w:tab w:val="num" w:pos="2880"/>
        </w:tabs>
        <w:ind w:left="2880" w:hanging="360"/>
      </w:pPr>
      <w:rPr>
        <w:rFonts w:ascii="Arial" w:hAnsi="Arial" w:hint="default"/>
      </w:rPr>
    </w:lvl>
    <w:lvl w:ilvl="4" w:tplc="E54C2920" w:tentative="1">
      <w:start w:val="1"/>
      <w:numFmt w:val="bullet"/>
      <w:lvlText w:val="•"/>
      <w:lvlJc w:val="left"/>
      <w:pPr>
        <w:tabs>
          <w:tab w:val="num" w:pos="3600"/>
        </w:tabs>
        <w:ind w:left="3600" w:hanging="360"/>
      </w:pPr>
      <w:rPr>
        <w:rFonts w:ascii="Arial" w:hAnsi="Arial" w:hint="default"/>
      </w:rPr>
    </w:lvl>
    <w:lvl w:ilvl="5" w:tplc="110A2670" w:tentative="1">
      <w:start w:val="1"/>
      <w:numFmt w:val="bullet"/>
      <w:lvlText w:val="•"/>
      <w:lvlJc w:val="left"/>
      <w:pPr>
        <w:tabs>
          <w:tab w:val="num" w:pos="4320"/>
        </w:tabs>
        <w:ind w:left="4320" w:hanging="360"/>
      </w:pPr>
      <w:rPr>
        <w:rFonts w:ascii="Arial" w:hAnsi="Arial" w:hint="default"/>
      </w:rPr>
    </w:lvl>
    <w:lvl w:ilvl="6" w:tplc="211CA7AC" w:tentative="1">
      <w:start w:val="1"/>
      <w:numFmt w:val="bullet"/>
      <w:lvlText w:val="•"/>
      <w:lvlJc w:val="left"/>
      <w:pPr>
        <w:tabs>
          <w:tab w:val="num" w:pos="5040"/>
        </w:tabs>
        <w:ind w:left="5040" w:hanging="360"/>
      </w:pPr>
      <w:rPr>
        <w:rFonts w:ascii="Arial" w:hAnsi="Arial" w:hint="default"/>
      </w:rPr>
    </w:lvl>
    <w:lvl w:ilvl="7" w:tplc="03C62D30" w:tentative="1">
      <w:start w:val="1"/>
      <w:numFmt w:val="bullet"/>
      <w:lvlText w:val="•"/>
      <w:lvlJc w:val="left"/>
      <w:pPr>
        <w:tabs>
          <w:tab w:val="num" w:pos="5760"/>
        </w:tabs>
        <w:ind w:left="5760" w:hanging="360"/>
      </w:pPr>
      <w:rPr>
        <w:rFonts w:ascii="Arial" w:hAnsi="Arial" w:hint="default"/>
      </w:rPr>
    </w:lvl>
    <w:lvl w:ilvl="8" w:tplc="CF7A308A"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66396D58"/>
    <w:multiLevelType w:val="hybridMultilevel"/>
    <w:tmpl w:val="1C86B72A"/>
    <w:lvl w:ilvl="0" w:tplc="791A7A5A">
      <w:start w:val="1"/>
      <w:numFmt w:val="bullet"/>
      <w:lvlText w:val="•"/>
      <w:lvlJc w:val="left"/>
      <w:pPr>
        <w:tabs>
          <w:tab w:val="num" w:pos="720"/>
        </w:tabs>
        <w:ind w:left="720" w:hanging="360"/>
      </w:pPr>
      <w:rPr>
        <w:rFonts w:ascii="Arial" w:hAnsi="Arial" w:hint="default"/>
      </w:rPr>
    </w:lvl>
    <w:lvl w:ilvl="1" w:tplc="6F769C5E">
      <w:numFmt w:val="bullet"/>
      <w:lvlText w:val="–"/>
      <w:lvlJc w:val="left"/>
      <w:pPr>
        <w:tabs>
          <w:tab w:val="num" w:pos="1440"/>
        </w:tabs>
        <w:ind w:left="1440" w:hanging="360"/>
      </w:pPr>
      <w:rPr>
        <w:rFonts w:ascii="Arial" w:hAnsi="Arial" w:hint="default"/>
      </w:rPr>
    </w:lvl>
    <w:lvl w:ilvl="2" w:tplc="557A98F2" w:tentative="1">
      <w:start w:val="1"/>
      <w:numFmt w:val="bullet"/>
      <w:lvlText w:val="•"/>
      <w:lvlJc w:val="left"/>
      <w:pPr>
        <w:tabs>
          <w:tab w:val="num" w:pos="2160"/>
        </w:tabs>
        <w:ind w:left="2160" w:hanging="360"/>
      </w:pPr>
      <w:rPr>
        <w:rFonts w:ascii="Arial" w:hAnsi="Arial" w:hint="default"/>
      </w:rPr>
    </w:lvl>
    <w:lvl w:ilvl="3" w:tplc="E33C3150" w:tentative="1">
      <w:start w:val="1"/>
      <w:numFmt w:val="bullet"/>
      <w:lvlText w:val="•"/>
      <w:lvlJc w:val="left"/>
      <w:pPr>
        <w:tabs>
          <w:tab w:val="num" w:pos="2880"/>
        </w:tabs>
        <w:ind w:left="2880" w:hanging="360"/>
      </w:pPr>
      <w:rPr>
        <w:rFonts w:ascii="Arial" w:hAnsi="Arial" w:hint="default"/>
      </w:rPr>
    </w:lvl>
    <w:lvl w:ilvl="4" w:tplc="0F04918A" w:tentative="1">
      <w:start w:val="1"/>
      <w:numFmt w:val="bullet"/>
      <w:lvlText w:val="•"/>
      <w:lvlJc w:val="left"/>
      <w:pPr>
        <w:tabs>
          <w:tab w:val="num" w:pos="3600"/>
        </w:tabs>
        <w:ind w:left="3600" w:hanging="360"/>
      </w:pPr>
      <w:rPr>
        <w:rFonts w:ascii="Arial" w:hAnsi="Arial" w:hint="default"/>
      </w:rPr>
    </w:lvl>
    <w:lvl w:ilvl="5" w:tplc="C862E892" w:tentative="1">
      <w:start w:val="1"/>
      <w:numFmt w:val="bullet"/>
      <w:lvlText w:val="•"/>
      <w:lvlJc w:val="left"/>
      <w:pPr>
        <w:tabs>
          <w:tab w:val="num" w:pos="4320"/>
        </w:tabs>
        <w:ind w:left="4320" w:hanging="360"/>
      </w:pPr>
      <w:rPr>
        <w:rFonts w:ascii="Arial" w:hAnsi="Arial" w:hint="default"/>
      </w:rPr>
    </w:lvl>
    <w:lvl w:ilvl="6" w:tplc="D3922330" w:tentative="1">
      <w:start w:val="1"/>
      <w:numFmt w:val="bullet"/>
      <w:lvlText w:val="•"/>
      <w:lvlJc w:val="left"/>
      <w:pPr>
        <w:tabs>
          <w:tab w:val="num" w:pos="5040"/>
        </w:tabs>
        <w:ind w:left="5040" w:hanging="360"/>
      </w:pPr>
      <w:rPr>
        <w:rFonts w:ascii="Arial" w:hAnsi="Arial" w:hint="default"/>
      </w:rPr>
    </w:lvl>
    <w:lvl w:ilvl="7" w:tplc="37FE8F60" w:tentative="1">
      <w:start w:val="1"/>
      <w:numFmt w:val="bullet"/>
      <w:lvlText w:val="•"/>
      <w:lvlJc w:val="left"/>
      <w:pPr>
        <w:tabs>
          <w:tab w:val="num" w:pos="5760"/>
        </w:tabs>
        <w:ind w:left="5760" w:hanging="360"/>
      </w:pPr>
      <w:rPr>
        <w:rFonts w:ascii="Arial" w:hAnsi="Arial" w:hint="default"/>
      </w:rPr>
    </w:lvl>
    <w:lvl w:ilvl="8" w:tplc="E74CCF38"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678358F0"/>
    <w:multiLevelType w:val="hybridMultilevel"/>
    <w:tmpl w:val="81701D0E"/>
    <w:lvl w:ilvl="0" w:tplc="29BC5F72">
      <w:start w:val="1"/>
      <w:numFmt w:val="bullet"/>
      <w:lvlText w:val="•"/>
      <w:lvlJc w:val="left"/>
      <w:pPr>
        <w:tabs>
          <w:tab w:val="num" w:pos="720"/>
        </w:tabs>
        <w:ind w:left="720" w:hanging="360"/>
      </w:pPr>
      <w:rPr>
        <w:rFonts w:ascii="Arial" w:hAnsi="Arial" w:hint="default"/>
      </w:rPr>
    </w:lvl>
    <w:lvl w:ilvl="1" w:tplc="2F009BDA">
      <w:numFmt w:val="bullet"/>
      <w:lvlText w:val="•"/>
      <w:lvlJc w:val="left"/>
      <w:pPr>
        <w:tabs>
          <w:tab w:val="num" w:pos="1440"/>
        </w:tabs>
        <w:ind w:left="1440" w:hanging="360"/>
      </w:pPr>
      <w:rPr>
        <w:rFonts w:ascii="Arial" w:hAnsi="Arial" w:hint="default"/>
      </w:rPr>
    </w:lvl>
    <w:lvl w:ilvl="2" w:tplc="A9D26A98" w:tentative="1">
      <w:start w:val="1"/>
      <w:numFmt w:val="bullet"/>
      <w:lvlText w:val="•"/>
      <w:lvlJc w:val="left"/>
      <w:pPr>
        <w:tabs>
          <w:tab w:val="num" w:pos="2160"/>
        </w:tabs>
        <w:ind w:left="2160" w:hanging="360"/>
      </w:pPr>
      <w:rPr>
        <w:rFonts w:ascii="Arial" w:hAnsi="Arial" w:hint="default"/>
      </w:rPr>
    </w:lvl>
    <w:lvl w:ilvl="3" w:tplc="9F76FAD2" w:tentative="1">
      <w:start w:val="1"/>
      <w:numFmt w:val="bullet"/>
      <w:lvlText w:val="•"/>
      <w:lvlJc w:val="left"/>
      <w:pPr>
        <w:tabs>
          <w:tab w:val="num" w:pos="2880"/>
        </w:tabs>
        <w:ind w:left="2880" w:hanging="360"/>
      </w:pPr>
      <w:rPr>
        <w:rFonts w:ascii="Arial" w:hAnsi="Arial" w:hint="default"/>
      </w:rPr>
    </w:lvl>
    <w:lvl w:ilvl="4" w:tplc="EA322D5A" w:tentative="1">
      <w:start w:val="1"/>
      <w:numFmt w:val="bullet"/>
      <w:lvlText w:val="•"/>
      <w:lvlJc w:val="left"/>
      <w:pPr>
        <w:tabs>
          <w:tab w:val="num" w:pos="3600"/>
        </w:tabs>
        <w:ind w:left="3600" w:hanging="360"/>
      </w:pPr>
      <w:rPr>
        <w:rFonts w:ascii="Arial" w:hAnsi="Arial" w:hint="default"/>
      </w:rPr>
    </w:lvl>
    <w:lvl w:ilvl="5" w:tplc="51383D84" w:tentative="1">
      <w:start w:val="1"/>
      <w:numFmt w:val="bullet"/>
      <w:lvlText w:val="•"/>
      <w:lvlJc w:val="left"/>
      <w:pPr>
        <w:tabs>
          <w:tab w:val="num" w:pos="4320"/>
        </w:tabs>
        <w:ind w:left="4320" w:hanging="360"/>
      </w:pPr>
      <w:rPr>
        <w:rFonts w:ascii="Arial" w:hAnsi="Arial" w:hint="default"/>
      </w:rPr>
    </w:lvl>
    <w:lvl w:ilvl="6" w:tplc="5CEAF91E" w:tentative="1">
      <w:start w:val="1"/>
      <w:numFmt w:val="bullet"/>
      <w:lvlText w:val="•"/>
      <w:lvlJc w:val="left"/>
      <w:pPr>
        <w:tabs>
          <w:tab w:val="num" w:pos="5040"/>
        </w:tabs>
        <w:ind w:left="5040" w:hanging="360"/>
      </w:pPr>
      <w:rPr>
        <w:rFonts w:ascii="Arial" w:hAnsi="Arial" w:hint="default"/>
      </w:rPr>
    </w:lvl>
    <w:lvl w:ilvl="7" w:tplc="8BE8AA94" w:tentative="1">
      <w:start w:val="1"/>
      <w:numFmt w:val="bullet"/>
      <w:lvlText w:val="•"/>
      <w:lvlJc w:val="left"/>
      <w:pPr>
        <w:tabs>
          <w:tab w:val="num" w:pos="5760"/>
        </w:tabs>
        <w:ind w:left="5760" w:hanging="360"/>
      </w:pPr>
      <w:rPr>
        <w:rFonts w:ascii="Arial" w:hAnsi="Arial" w:hint="default"/>
      </w:rPr>
    </w:lvl>
    <w:lvl w:ilvl="8" w:tplc="8C228806"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6BE74BA5"/>
    <w:multiLevelType w:val="hybridMultilevel"/>
    <w:tmpl w:val="6E985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FC23538"/>
    <w:multiLevelType w:val="hybridMultilevel"/>
    <w:tmpl w:val="DBDAF5B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0E8400E"/>
    <w:multiLevelType w:val="hybridMultilevel"/>
    <w:tmpl w:val="5AA62E20"/>
    <w:lvl w:ilvl="0" w:tplc="CB26E77C">
      <w:start w:val="1"/>
      <w:numFmt w:val="bullet"/>
      <w:lvlText w:val="•"/>
      <w:lvlJc w:val="left"/>
      <w:pPr>
        <w:tabs>
          <w:tab w:val="num" w:pos="720"/>
        </w:tabs>
        <w:ind w:left="720" w:hanging="360"/>
      </w:pPr>
      <w:rPr>
        <w:rFonts w:ascii="Arial" w:hAnsi="Arial" w:hint="default"/>
      </w:rPr>
    </w:lvl>
    <w:lvl w:ilvl="1" w:tplc="2FCC0EEA" w:tentative="1">
      <w:start w:val="1"/>
      <w:numFmt w:val="bullet"/>
      <w:lvlText w:val="•"/>
      <w:lvlJc w:val="left"/>
      <w:pPr>
        <w:tabs>
          <w:tab w:val="num" w:pos="1440"/>
        </w:tabs>
        <w:ind w:left="1440" w:hanging="360"/>
      </w:pPr>
      <w:rPr>
        <w:rFonts w:ascii="Arial" w:hAnsi="Arial" w:hint="default"/>
      </w:rPr>
    </w:lvl>
    <w:lvl w:ilvl="2" w:tplc="A80E93C8" w:tentative="1">
      <w:start w:val="1"/>
      <w:numFmt w:val="bullet"/>
      <w:lvlText w:val="•"/>
      <w:lvlJc w:val="left"/>
      <w:pPr>
        <w:tabs>
          <w:tab w:val="num" w:pos="2160"/>
        </w:tabs>
        <w:ind w:left="2160" w:hanging="360"/>
      </w:pPr>
      <w:rPr>
        <w:rFonts w:ascii="Arial" w:hAnsi="Arial" w:hint="default"/>
      </w:rPr>
    </w:lvl>
    <w:lvl w:ilvl="3" w:tplc="DAEC37EE" w:tentative="1">
      <w:start w:val="1"/>
      <w:numFmt w:val="bullet"/>
      <w:lvlText w:val="•"/>
      <w:lvlJc w:val="left"/>
      <w:pPr>
        <w:tabs>
          <w:tab w:val="num" w:pos="2880"/>
        </w:tabs>
        <w:ind w:left="2880" w:hanging="360"/>
      </w:pPr>
      <w:rPr>
        <w:rFonts w:ascii="Arial" w:hAnsi="Arial" w:hint="default"/>
      </w:rPr>
    </w:lvl>
    <w:lvl w:ilvl="4" w:tplc="10169E7E" w:tentative="1">
      <w:start w:val="1"/>
      <w:numFmt w:val="bullet"/>
      <w:lvlText w:val="•"/>
      <w:lvlJc w:val="left"/>
      <w:pPr>
        <w:tabs>
          <w:tab w:val="num" w:pos="3600"/>
        </w:tabs>
        <w:ind w:left="3600" w:hanging="360"/>
      </w:pPr>
      <w:rPr>
        <w:rFonts w:ascii="Arial" w:hAnsi="Arial" w:hint="default"/>
      </w:rPr>
    </w:lvl>
    <w:lvl w:ilvl="5" w:tplc="F3105D26" w:tentative="1">
      <w:start w:val="1"/>
      <w:numFmt w:val="bullet"/>
      <w:lvlText w:val="•"/>
      <w:lvlJc w:val="left"/>
      <w:pPr>
        <w:tabs>
          <w:tab w:val="num" w:pos="4320"/>
        </w:tabs>
        <w:ind w:left="4320" w:hanging="360"/>
      </w:pPr>
      <w:rPr>
        <w:rFonts w:ascii="Arial" w:hAnsi="Arial" w:hint="default"/>
      </w:rPr>
    </w:lvl>
    <w:lvl w:ilvl="6" w:tplc="0BB0BD26" w:tentative="1">
      <w:start w:val="1"/>
      <w:numFmt w:val="bullet"/>
      <w:lvlText w:val="•"/>
      <w:lvlJc w:val="left"/>
      <w:pPr>
        <w:tabs>
          <w:tab w:val="num" w:pos="5040"/>
        </w:tabs>
        <w:ind w:left="5040" w:hanging="360"/>
      </w:pPr>
      <w:rPr>
        <w:rFonts w:ascii="Arial" w:hAnsi="Arial" w:hint="default"/>
      </w:rPr>
    </w:lvl>
    <w:lvl w:ilvl="7" w:tplc="0F1A9936" w:tentative="1">
      <w:start w:val="1"/>
      <w:numFmt w:val="bullet"/>
      <w:lvlText w:val="•"/>
      <w:lvlJc w:val="left"/>
      <w:pPr>
        <w:tabs>
          <w:tab w:val="num" w:pos="5760"/>
        </w:tabs>
        <w:ind w:left="5760" w:hanging="360"/>
      </w:pPr>
      <w:rPr>
        <w:rFonts w:ascii="Arial" w:hAnsi="Arial" w:hint="default"/>
      </w:rPr>
    </w:lvl>
    <w:lvl w:ilvl="8" w:tplc="38AEF36E"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71186CD9"/>
    <w:multiLevelType w:val="hybridMultilevel"/>
    <w:tmpl w:val="2ECA6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74E41655"/>
    <w:multiLevelType w:val="hybridMultilevel"/>
    <w:tmpl w:val="CDE41EA2"/>
    <w:lvl w:ilvl="0" w:tplc="936AB8C0">
      <w:start w:val="1"/>
      <w:numFmt w:val="bullet"/>
      <w:lvlText w:val="•"/>
      <w:lvlJc w:val="left"/>
      <w:pPr>
        <w:tabs>
          <w:tab w:val="num" w:pos="720"/>
        </w:tabs>
        <w:ind w:left="720" w:hanging="360"/>
      </w:pPr>
      <w:rPr>
        <w:rFonts w:ascii="Arial" w:hAnsi="Arial" w:hint="default"/>
      </w:rPr>
    </w:lvl>
    <w:lvl w:ilvl="1" w:tplc="0BBC9ED8" w:tentative="1">
      <w:start w:val="1"/>
      <w:numFmt w:val="bullet"/>
      <w:lvlText w:val="•"/>
      <w:lvlJc w:val="left"/>
      <w:pPr>
        <w:tabs>
          <w:tab w:val="num" w:pos="1440"/>
        </w:tabs>
        <w:ind w:left="1440" w:hanging="360"/>
      </w:pPr>
      <w:rPr>
        <w:rFonts w:ascii="Arial" w:hAnsi="Arial" w:hint="default"/>
      </w:rPr>
    </w:lvl>
    <w:lvl w:ilvl="2" w:tplc="2F344212" w:tentative="1">
      <w:start w:val="1"/>
      <w:numFmt w:val="bullet"/>
      <w:lvlText w:val="•"/>
      <w:lvlJc w:val="left"/>
      <w:pPr>
        <w:tabs>
          <w:tab w:val="num" w:pos="2160"/>
        </w:tabs>
        <w:ind w:left="2160" w:hanging="360"/>
      </w:pPr>
      <w:rPr>
        <w:rFonts w:ascii="Arial" w:hAnsi="Arial" w:hint="default"/>
      </w:rPr>
    </w:lvl>
    <w:lvl w:ilvl="3" w:tplc="1FB234A6" w:tentative="1">
      <w:start w:val="1"/>
      <w:numFmt w:val="bullet"/>
      <w:lvlText w:val="•"/>
      <w:lvlJc w:val="left"/>
      <w:pPr>
        <w:tabs>
          <w:tab w:val="num" w:pos="2880"/>
        </w:tabs>
        <w:ind w:left="2880" w:hanging="360"/>
      </w:pPr>
      <w:rPr>
        <w:rFonts w:ascii="Arial" w:hAnsi="Arial" w:hint="default"/>
      </w:rPr>
    </w:lvl>
    <w:lvl w:ilvl="4" w:tplc="2A521942" w:tentative="1">
      <w:start w:val="1"/>
      <w:numFmt w:val="bullet"/>
      <w:lvlText w:val="•"/>
      <w:lvlJc w:val="left"/>
      <w:pPr>
        <w:tabs>
          <w:tab w:val="num" w:pos="3600"/>
        </w:tabs>
        <w:ind w:left="3600" w:hanging="360"/>
      </w:pPr>
      <w:rPr>
        <w:rFonts w:ascii="Arial" w:hAnsi="Arial" w:hint="default"/>
      </w:rPr>
    </w:lvl>
    <w:lvl w:ilvl="5" w:tplc="71AE8AC8" w:tentative="1">
      <w:start w:val="1"/>
      <w:numFmt w:val="bullet"/>
      <w:lvlText w:val="•"/>
      <w:lvlJc w:val="left"/>
      <w:pPr>
        <w:tabs>
          <w:tab w:val="num" w:pos="4320"/>
        </w:tabs>
        <w:ind w:left="4320" w:hanging="360"/>
      </w:pPr>
      <w:rPr>
        <w:rFonts w:ascii="Arial" w:hAnsi="Arial" w:hint="default"/>
      </w:rPr>
    </w:lvl>
    <w:lvl w:ilvl="6" w:tplc="8FD8FD40" w:tentative="1">
      <w:start w:val="1"/>
      <w:numFmt w:val="bullet"/>
      <w:lvlText w:val="•"/>
      <w:lvlJc w:val="left"/>
      <w:pPr>
        <w:tabs>
          <w:tab w:val="num" w:pos="5040"/>
        </w:tabs>
        <w:ind w:left="5040" w:hanging="360"/>
      </w:pPr>
      <w:rPr>
        <w:rFonts w:ascii="Arial" w:hAnsi="Arial" w:hint="default"/>
      </w:rPr>
    </w:lvl>
    <w:lvl w:ilvl="7" w:tplc="40B2591A" w:tentative="1">
      <w:start w:val="1"/>
      <w:numFmt w:val="bullet"/>
      <w:lvlText w:val="•"/>
      <w:lvlJc w:val="left"/>
      <w:pPr>
        <w:tabs>
          <w:tab w:val="num" w:pos="5760"/>
        </w:tabs>
        <w:ind w:left="5760" w:hanging="360"/>
      </w:pPr>
      <w:rPr>
        <w:rFonts w:ascii="Arial" w:hAnsi="Arial" w:hint="default"/>
      </w:rPr>
    </w:lvl>
    <w:lvl w:ilvl="8" w:tplc="9446C524"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75C43059"/>
    <w:multiLevelType w:val="hybridMultilevel"/>
    <w:tmpl w:val="36328BB2"/>
    <w:lvl w:ilvl="0" w:tplc="8A044C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76A206F3"/>
    <w:multiLevelType w:val="hybridMultilevel"/>
    <w:tmpl w:val="8CCAC8D8"/>
    <w:lvl w:ilvl="0" w:tplc="AE129122">
      <w:start w:val="1"/>
      <w:numFmt w:val="bullet"/>
      <w:lvlText w:val="•"/>
      <w:lvlJc w:val="left"/>
      <w:pPr>
        <w:tabs>
          <w:tab w:val="num" w:pos="720"/>
        </w:tabs>
        <w:ind w:left="720" w:hanging="360"/>
      </w:pPr>
      <w:rPr>
        <w:rFonts w:ascii="Arial" w:hAnsi="Arial" w:hint="default"/>
      </w:rPr>
    </w:lvl>
    <w:lvl w:ilvl="1" w:tplc="709ED7D4" w:tentative="1">
      <w:start w:val="1"/>
      <w:numFmt w:val="bullet"/>
      <w:lvlText w:val="•"/>
      <w:lvlJc w:val="left"/>
      <w:pPr>
        <w:tabs>
          <w:tab w:val="num" w:pos="1440"/>
        </w:tabs>
        <w:ind w:left="1440" w:hanging="360"/>
      </w:pPr>
      <w:rPr>
        <w:rFonts w:ascii="Arial" w:hAnsi="Arial" w:hint="default"/>
      </w:rPr>
    </w:lvl>
    <w:lvl w:ilvl="2" w:tplc="A20ADF24" w:tentative="1">
      <w:start w:val="1"/>
      <w:numFmt w:val="bullet"/>
      <w:lvlText w:val="•"/>
      <w:lvlJc w:val="left"/>
      <w:pPr>
        <w:tabs>
          <w:tab w:val="num" w:pos="2160"/>
        </w:tabs>
        <w:ind w:left="2160" w:hanging="360"/>
      </w:pPr>
      <w:rPr>
        <w:rFonts w:ascii="Arial" w:hAnsi="Arial" w:hint="default"/>
      </w:rPr>
    </w:lvl>
    <w:lvl w:ilvl="3" w:tplc="114E4D7C" w:tentative="1">
      <w:start w:val="1"/>
      <w:numFmt w:val="bullet"/>
      <w:lvlText w:val="•"/>
      <w:lvlJc w:val="left"/>
      <w:pPr>
        <w:tabs>
          <w:tab w:val="num" w:pos="2880"/>
        </w:tabs>
        <w:ind w:left="2880" w:hanging="360"/>
      </w:pPr>
      <w:rPr>
        <w:rFonts w:ascii="Arial" w:hAnsi="Arial" w:hint="default"/>
      </w:rPr>
    </w:lvl>
    <w:lvl w:ilvl="4" w:tplc="E3FCD0A6" w:tentative="1">
      <w:start w:val="1"/>
      <w:numFmt w:val="bullet"/>
      <w:lvlText w:val="•"/>
      <w:lvlJc w:val="left"/>
      <w:pPr>
        <w:tabs>
          <w:tab w:val="num" w:pos="3600"/>
        </w:tabs>
        <w:ind w:left="3600" w:hanging="360"/>
      </w:pPr>
      <w:rPr>
        <w:rFonts w:ascii="Arial" w:hAnsi="Arial" w:hint="default"/>
      </w:rPr>
    </w:lvl>
    <w:lvl w:ilvl="5" w:tplc="FE6AECBE" w:tentative="1">
      <w:start w:val="1"/>
      <w:numFmt w:val="bullet"/>
      <w:lvlText w:val="•"/>
      <w:lvlJc w:val="left"/>
      <w:pPr>
        <w:tabs>
          <w:tab w:val="num" w:pos="4320"/>
        </w:tabs>
        <w:ind w:left="4320" w:hanging="360"/>
      </w:pPr>
      <w:rPr>
        <w:rFonts w:ascii="Arial" w:hAnsi="Arial" w:hint="default"/>
      </w:rPr>
    </w:lvl>
    <w:lvl w:ilvl="6" w:tplc="F75E915A" w:tentative="1">
      <w:start w:val="1"/>
      <w:numFmt w:val="bullet"/>
      <w:lvlText w:val="•"/>
      <w:lvlJc w:val="left"/>
      <w:pPr>
        <w:tabs>
          <w:tab w:val="num" w:pos="5040"/>
        </w:tabs>
        <w:ind w:left="5040" w:hanging="360"/>
      </w:pPr>
      <w:rPr>
        <w:rFonts w:ascii="Arial" w:hAnsi="Arial" w:hint="default"/>
      </w:rPr>
    </w:lvl>
    <w:lvl w:ilvl="7" w:tplc="92C63C5C" w:tentative="1">
      <w:start w:val="1"/>
      <w:numFmt w:val="bullet"/>
      <w:lvlText w:val="•"/>
      <w:lvlJc w:val="left"/>
      <w:pPr>
        <w:tabs>
          <w:tab w:val="num" w:pos="5760"/>
        </w:tabs>
        <w:ind w:left="5760" w:hanging="360"/>
      </w:pPr>
      <w:rPr>
        <w:rFonts w:ascii="Arial" w:hAnsi="Arial" w:hint="default"/>
      </w:rPr>
    </w:lvl>
    <w:lvl w:ilvl="8" w:tplc="2688B2BC"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7AEA477B"/>
    <w:multiLevelType w:val="hybridMultilevel"/>
    <w:tmpl w:val="C98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C372A29"/>
    <w:multiLevelType w:val="hybridMultilevel"/>
    <w:tmpl w:val="58EA7984"/>
    <w:lvl w:ilvl="0" w:tplc="2FCE67A0">
      <w:start w:val="1"/>
      <w:numFmt w:val="bullet"/>
      <w:lvlText w:val="•"/>
      <w:lvlJc w:val="left"/>
      <w:pPr>
        <w:tabs>
          <w:tab w:val="num" w:pos="720"/>
        </w:tabs>
        <w:ind w:left="720" w:hanging="360"/>
      </w:pPr>
      <w:rPr>
        <w:rFonts w:ascii="Arial" w:hAnsi="Arial" w:hint="default"/>
      </w:rPr>
    </w:lvl>
    <w:lvl w:ilvl="1" w:tplc="EEE2ED52">
      <w:numFmt w:val="bullet"/>
      <w:lvlText w:val="•"/>
      <w:lvlJc w:val="left"/>
      <w:pPr>
        <w:tabs>
          <w:tab w:val="num" w:pos="1440"/>
        </w:tabs>
        <w:ind w:left="1440" w:hanging="360"/>
      </w:pPr>
      <w:rPr>
        <w:rFonts w:ascii="Arial" w:hAnsi="Arial" w:hint="default"/>
      </w:rPr>
    </w:lvl>
    <w:lvl w:ilvl="2" w:tplc="063C67BC" w:tentative="1">
      <w:start w:val="1"/>
      <w:numFmt w:val="bullet"/>
      <w:lvlText w:val="•"/>
      <w:lvlJc w:val="left"/>
      <w:pPr>
        <w:tabs>
          <w:tab w:val="num" w:pos="2160"/>
        </w:tabs>
        <w:ind w:left="2160" w:hanging="360"/>
      </w:pPr>
      <w:rPr>
        <w:rFonts w:ascii="Arial" w:hAnsi="Arial" w:hint="default"/>
      </w:rPr>
    </w:lvl>
    <w:lvl w:ilvl="3" w:tplc="166215C2" w:tentative="1">
      <w:start w:val="1"/>
      <w:numFmt w:val="bullet"/>
      <w:lvlText w:val="•"/>
      <w:lvlJc w:val="left"/>
      <w:pPr>
        <w:tabs>
          <w:tab w:val="num" w:pos="2880"/>
        </w:tabs>
        <w:ind w:left="2880" w:hanging="360"/>
      </w:pPr>
      <w:rPr>
        <w:rFonts w:ascii="Arial" w:hAnsi="Arial" w:hint="default"/>
      </w:rPr>
    </w:lvl>
    <w:lvl w:ilvl="4" w:tplc="32B83742" w:tentative="1">
      <w:start w:val="1"/>
      <w:numFmt w:val="bullet"/>
      <w:lvlText w:val="•"/>
      <w:lvlJc w:val="left"/>
      <w:pPr>
        <w:tabs>
          <w:tab w:val="num" w:pos="3600"/>
        </w:tabs>
        <w:ind w:left="3600" w:hanging="360"/>
      </w:pPr>
      <w:rPr>
        <w:rFonts w:ascii="Arial" w:hAnsi="Arial" w:hint="default"/>
      </w:rPr>
    </w:lvl>
    <w:lvl w:ilvl="5" w:tplc="530ED55A" w:tentative="1">
      <w:start w:val="1"/>
      <w:numFmt w:val="bullet"/>
      <w:lvlText w:val="•"/>
      <w:lvlJc w:val="left"/>
      <w:pPr>
        <w:tabs>
          <w:tab w:val="num" w:pos="4320"/>
        </w:tabs>
        <w:ind w:left="4320" w:hanging="360"/>
      </w:pPr>
      <w:rPr>
        <w:rFonts w:ascii="Arial" w:hAnsi="Arial" w:hint="default"/>
      </w:rPr>
    </w:lvl>
    <w:lvl w:ilvl="6" w:tplc="7F4AA746" w:tentative="1">
      <w:start w:val="1"/>
      <w:numFmt w:val="bullet"/>
      <w:lvlText w:val="•"/>
      <w:lvlJc w:val="left"/>
      <w:pPr>
        <w:tabs>
          <w:tab w:val="num" w:pos="5040"/>
        </w:tabs>
        <w:ind w:left="5040" w:hanging="360"/>
      </w:pPr>
      <w:rPr>
        <w:rFonts w:ascii="Arial" w:hAnsi="Arial" w:hint="default"/>
      </w:rPr>
    </w:lvl>
    <w:lvl w:ilvl="7" w:tplc="C9E4AF1A" w:tentative="1">
      <w:start w:val="1"/>
      <w:numFmt w:val="bullet"/>
      <w:lvlText w:val="•"/>
      <w:lvlJc w:val="left"/>
      <w:pPr>
        <w:tabs>
          <w:tab w:val="num" w:pos="5760"/>
        </w:tabs>
        <w:ind w:left="5760" w:hanging="360"/>
      </w:pPr>
      <w:rPr>
        <w:rFonts w:ascii="Arial" w:hAnsi="Arial" w:hint="default"/>
      </w:rPr>
    </w:lvl>
    <w:lvl w:ilvl="8" w:tplc="021AF6FE" w:tentative="1">
      <w:start w:val="1"/>
      <w:numFmt w:val="bullet"/>
      <w:lvlText w:val="•"/>
      <w:lvlJc w:val="left"/>
      <w:pPr>
        <w:tabs>
          <w:tab w:val="num" w:pos="6480"/>
        </w:tabs>
        <w:ind w:left="6480" w:hanging="360"/>
      </w:pPr>
      <w:rPr>
        <w:rFonts w:ascii="Arial" w:hAnsi="Arial" w:hint="default"/>
      </w:rPr>
    </w:lvl>
  </w:abstractNum>
  <w:abstractNum w:abstractNumId="55" w15:restartNumberingAfterBreak="0">
    <w:nsid w:val="7CEF4126"/>
    <w:multiLevelType w:val="hybridMultilevel"/>
    <w:tmpl w:val="28E43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DD11D53"/>
    <w:multiLevelType w:val="hybridMultilevel"/>
    <w:tmpl w:val="3F6EAB5C"/>
    <w:lvl w:ilvl="0" w:tplc="997E1E7C">
      <w:start w:val="1"/>
      <w:numFmt w:val="bullet"/>
      <w:lvlText w:val="•"/>
      <w:lvlJc w:val="left"/>
      <w:pPr>
        <w:tabs>
          <w:tab w:val="num" w:pos="720"/>
        </w:tabs>
        <w:ind w:left="720" w:hanging="360"/>
      </w:pPr>
      <w:rPr>
        <w:rFonts w:ascii="Arial" w:hAnsi="Arial" w:hint="default"/>
      </w:rPr>
    </w:lvl>
    <w:lvl w:ilvl="1" w:tplc="E24E704C">
      <w:start w:val="1"/>
      <w:numFmt w:val="bullet"/>
      <w:lvlText w:val="•"/>
      <w:lvlJc w:val="left"/>
      <w:pPr>
        <w:tabs>
          <w:tab w:val="num" w:pos="1440"/>
        </w:tabs>
        <w:ind w:left="1440" w:hanging="360"/>
      </w:pPr>
      <w:rPr>
        <w:rFonts w:ascii="Arial" w:hAnsi="Arial" w:hint="default"/>
      </w:rPr>
    </w:lvl>
    <w:lvl w:ilvl="2" w:tplc="7A58F8C4" w:tentative="1">
      <w:start w:val="1"/>
      <w:numFmt w:val="bullet"/>
      <w:lvlText w:val="•"/>
      <w:lvlJc w:val="left"/>
      <w:pPr>
        <w:tabs>
          <w:tab w:val="num" w:pos="2160"/>
        </w:tabs>
        <w:ind w:left="2160" w:hanging="360"/>
      </w:pPr>
      <w:rPr>
        <w:rFonts w:ascii="Arial" w:hAnsi="Arial" w:hint="default"/>
      </w:rPr>
    </w:lvl>
    <w:lvl w:ilvl="3" w:tplc="3A321ABE" w:tentative="1">
      <w:start w:val="1"/>
      <w:numFmt w:val="bullet"/>
      <w:lvlText w:val="•"/>
      <w:lvlJc w:val="left"/>
      <w:pPr>
        <w:tabs>
          <w:tab w:val="num" w:pos="2880"/>
        </w:tabs>
        <w:ind w:left="2880" w:hanging="360"/>
      </w:pPr>
      <w:rPr>
        <w:rFonts w:ascii="Arial" w:hAnsi="Arial" w:hint="default"/>
      </w:rPr>
    </w:lvl>
    <w:lvl w:ilvl="4" w:tplc="6358B80A" w:tentative="1">
      <w:start w:val="1"/>
      <w:numFmt w:val="bullet"/>
      <w:lvlText w:val="•"/>
      <w:lvlJc w:val="left"/>
      <w:pPr>
        <w:tabs>
          <w:tab w:val="num" w:pos="3600"/>
        </w:tabs>
        <w:ind w:left="3600" w:hanging="360"/>
      </w:pPr>
      <w:rPr>
        <w:rFonts w:ascii="Arial" w:hAnsi="Arial" w:hint="default"/>
      </w:rPr>
    </w:lvl>
    <w:lvl w:ilvl="5" w:tplc="D32AA024" w:tentative="1">
      <w:start w:val="1"/>
      <w:numFmt w:val="bullet"/>
      <w:lvlText w:val="•"/>
      <w:lvlJc w:val="left"/>
      <w:pPr>
        <w:tabs>
          <w:tab w:val="num" w:pos="4320"/>
        </w:tabs>
        <w:ind w:left="4320" w:hanging="360"/>
      </w:pPr>
      <w:rPr>
        <w:rFonts w:ascii="Arial" w:hAnsi="Arial" w:hint="default"/>
      </w:rPr>
    </w:lvl>
    <w:lvl w:ilvl="6" w:tplc="37AE727E" w:tentative="1">
      <w:start w:val="1"/>
      <w:numFmt w:val="bullet"/>
      <w:lvlText w:val="•"/>
      <w:lvlJc w:val="left"/>
      <w:pPr>
        <w:tabs>
          <w:tab w:val="num" w:pos="5040"/>
        </w:tabs>
        <w:ind w:left="5040" w:hanging="360"/>
      </w:pPr>
      <w:rPr>
        <w:rFonts w:ascii="Arial" w:hAnsi="Arial" w:hint="default"/>
      </w:rPr>
    </w:lvl>
    <w:lvl w:ilvl="7" w:tplc="A748F14C" w:tentative="1">
      <w:start w:val="1"/>
      <w:numFmt w:val="bullet"/>
      <w:lvlText w:val="•"/>
      <w:lvlJc w:val="left"/>
      <w:pPr>
        <w:tabs>
          <w:tab w:val="num" w:pos="5760"/>
        </w:tabs>
        <w:ind w:left="5760" w:hanging="360"/>
      </w:pPr>
      <w:rPr>
        <w:rFonts w:ascii="Arial" w:hAnsi="Arial" w:hint="default"/>
      </w:rPr>
    </w:lvl>
    <w:lvl w:ilvl="8" w:tplc="7AD606F6" w:tentative="1">
      <w:start w:val="1"/>
      <w:numFmt w:val="bullet"/>
      <w:lvlText w:val="•"/>
      <w:lvlJc w:val="left"/>
      <w:pPr>
        <w:tabs>
          <w:tab w:val="num" w:pos="6480"/>
        </w:tabs>
        <w:ind w:left="6480" w:hanging="360"/>
      </w:pPr>
      <w:rPr>
        <w:rFonts w:ascii="Arial" w:hAnsi="Arial" w:hint="default"/>
      </w:rPr>
    </w:lvl>
  </w:abstractNum>
  <w:num w:numId="1" w16cid:durableId="1134718202">
    <w:abstractNumId w:val="39"/>
  </w:num>
  <w:num w:numId="2" w16cid:durableId="184365567">
    <w:abstractNumId w:val="24"/>
  </w:num>
  <w:num w:numId="3" w16cid:durableId="174391568">
    <w:abstractNumId w:val="10"/>
  </w:num>
  <w:num w:numId="4" w16cid:durableId="1915434671">
    <w:abstractNumId w:val="48"/>
  </w:num>
  <w:num w:numId="5" w16cid:durableId="1377394820">
    <w:abstractNumId w:val="17"/>
  </w:num>
  <w:num w:numId="6" w16cid:durableId="1427262963">
    <w:abstractNumId w:val="52"/>
  </w:num>
  <w:num w:numId="7" w16cid:durableId="2136749743">
    <w:abstractNumId w:val="32"/>
  </w:num>
  <w:num w:numId="8" w16cid:durableId="1116605837">
    <w:abstractNumId w:val="50"/>
  </w:num>
  <w:num w:numId="9" w16cid:durableId="1014111314">
    <w:abstractNumId w:val="15"/>
  </w:num>
  <w:num w:numId="10" w16cid:durableId="805506647">
    <w:abstractNumId w:val="27"/>
  </w:num>
  <w:num w:numId="11" w16cid:durableId="1133794401">
    <w:abstractNumId w:val="29"/>
  </w:num>
  <w:num w:numId="12" w16cid:durableId="722607487">
    <w:abstractNumId w:val="25"/>
  </w:num>
  <w:num w:numId="13" w16cid:durableId="1981810342">
    <w:abstractNumId w:val="9"/>
  </w:num>
  <w:num w:numId="14" w16cid:durableId="499078864">
    <w:abstractNumId w:val="43"/>
  </w:num>
  <w:num w:numId="15" w16cid:durableId="1405907438">
    <w:abstractNumId w:val="40"/>
  </w:num>
  <w:num w:numId="16" w16cid:durableId="340162369">
    <w:abstractNumId w:val="16"/>
  </w:num>
  <w:num w:numId="17" w16cid:durableId="506292240">
    <w:abstractNumId w:val="42"/>
  </w:num>
  <w:num w:numId="18" w16cid:durableId="1896962554">
    <w:abstractNumId w:val="7"/>
  </w:num>
  <w:num w:numId="19" w16cid:durableId="1508596847">
    <w:abstractNumId w:val="12"/>
  </w:num>
  <w:num w:numId="20" w16cid:durableId="407190598">
    <w:abstractNumId w:val="0"/>
  </w:num>
  <w:num w:numId="21" w16cid:durableId="741099160">
    <w:abstractNumId w:val="44"/>
  </w:num>
  <w:num w:numId="22" w16cid:durableId="1391072587">
    <w:abstractNumId w:val="30"/>
  </w:num>
  <w:num w:numId="23" w16cid:durableId="1385369555">
    <w:abstractNumId w:val="4"/>
  </w:num>
  <w:num w:numId="24" w16cid:durableId="850727652">
    <w:abstractNumId w:val="54"/>
  </w:num>
  <w:num w:numId="25" w16cid:durableId="86970172">
    <w:abstractNumId w:val="56"/>
  </w:num>
  <w:num w:numId="26" w16cid:durableId="205144753">
    <w:abstractNumId w:val="2"/>
  </w:num>
  <w:num w:numId="27" w16cid:durableId="1958830204">
    <w:abstractNumId w:val="18"/>
  </w:num>
  <w:num w:numId="28" w16cid:durableId="174536044">
    <w:abstractNumId w:val="1"/>
  </w:num>
  <w:num w:numId="29" w16cid:durableId="67962138">
    <w:abstractNumId w:val="37"/>
  </w:num>
  <w:num w:numId="30" w16cid:durableId="665674537">
    <w:abstractNumId w:val="13"/>
  </w:num>
  <w:num w:numId="31" w16cid:durableId="1500466821">
    <w:abstractNumId w:val="38"/>
  </w:num>
  <w:num w:numId="32" w16cid:durableId="1240797500">
    <w:abstractNumId w:val="20"/>
  </w:num>
  <w:num w:numId="33" w16cid:durableId="487019789">
    <w:abstractNumId w:val="23"/>
  </w:num>
  <w:num w:numId="34" w16cid:durableId="1902058897">
    <w:abstractNumId w:val="45"/>
  </w:num>
  <w:num w:numId="35" w16cid:durableId="1366712900">
    <w:abstractNumId w:val="21"/>
  </w:num>
  <w:num w:numId="36" w16cid:durableId="2096516113">
    <w:abstractNumId w:val="8"/>
  </w:num>
  <w:num w:numId="37" w16cid:durableId="1606383795">
    <w:abstractNumId w:val="41"/>
  </w:num>
  <w:num w:numId="38" w16cid:durableId="224605672">
    <w:abstractNumId w:val="5"/>
  </w:num>
  <w:num w:numId="39" w16cid:durableId="357004758">
    <w:abstractNumId w:val="46"/>
  </w:num>
  <w:num w:numId="40" w16cid:durableId="1569271087">
    <w:abstractNumId w:val="55"/>
  </w:num>
  <w:num w:numId="41" w16cid:durableId="1696035062">
    <w:abstractNumId w:val="19"/>
  </w:num>
  <w:num w:numId="42" w16cid:durableId="407382494">
    <w:abstractNumId w:val="34"/>
  </w:num>
  <w:num w:numId="43" w16cid:durableId="830288520">
    <w:abstractNumId w:val="47"/>
  </w:num>
  <w:num w:numId="44" w16cid:durableId="382600904">
    <w:abstractNumId w:val="14"/>
  </w:num>
  <w:num w:numId="45" w16cid:durableId="1688217380">
    <w:abstractNumId w:val="31"/>
  </w:num>
  <w:num w:numId="46" w16cid:durableId="1954676956">
    <w:abstractNumId w:val="35"/>
  </w:num>
  <w:num w:numId="47" w16cid:durableId="953176428">
    <w:abstractNumId w:val="49"/>
  </w:num>
  <w:num w:numId="48" w16cid:durableId="84225852">
    <w:abstractNumId w:val="11"/>
  </w:num>
  <w:num w:numId="49" w16cid:durableId="1758165951">
    <w:abstractNumId w:val="53"/>
  </w:num>
  <w:num w:numId="50" w16cid:durableId="418060170">
    <w:abstractNumId w:val="28"/>
  </w:num>
  <w:num w:numId="51" w16cid:durableId="1610550019">
    <w:abstractNumId w:val="33"/>
  </w:num>
  <w:num w:numId="52" w16cid:durableId="779909414">
    <w:abstractNumId w:val="36"/>
  </w:num>
  <w:num w:numId="53" w16cid:durableId="488401575">
    <w:abstractNumId w:val="6"/>
  </w:num>
  <w:num w:numId="54" w16cid:durableId="1740327115">
    <w:abstractNumId w:val="51"/>
  </w:num>
  <w:num w:numId="55" w16cid:durableId="1563102706">
    <w:abstractNumId w:val="22"/>
  </w:num>
  <w:num w:numId="56" w16cid:durableId="1030033466">
    <w:abstractNumId w:val="3"/>
  </w:num>
  <w:num w:numId="57" w16cid:durableId="1359549637">
    <w:abstractNumId w:val="2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xMDcwsjAyNDE1MDRS0lEKTi0uzszPAykwrAUAAeygjiwAAAA="/>
  </w:docVars>
  <w:rsids>
    <w:rsidRoot w:val="00BD6696"/>
    <w:rsid w:val="00002DA9"/>
    <w:rsid w:val="00007673"/>
    <w:rsid w:val="00013029"/>
    <w:rsid w:val="00017976"/>
    <w:rsid w:val="000219F8"/>
    <w:rsid w:val="00025B26"/>
    <w:rsid w:val="00031727"/>
    <w:rsid w:val="00033B87"/>
    <w:rsid w:val="00044C29"/>
    <w:rsid w:val="000476FC"/>
    <w:rsid w:val="00047DE6"/>
    <w:rsid w:val="00051193"/>
    <w:rsid w:val="00056D2F"/>
    <w:rsid w:val="00067EA5"/>
    <w:rsid w:val="00070301"/>
    <w:rsid w:val="000723C3"/>
    <w:rsid w:val="000746FA"/>
    <w:rsid w:val="00082FE5"/>
    <w:rsid w:val="00084065"/>
    <w:rsid w:val="000847F6"/>
    <w:rsid w:val="00090E64"/>
    <w:rsid w:val="000A00A8"/>
    <w:rsid w:val="000B26D7"/>
    <w:rsid w:val="000B53ED"/>
    <w:rsid w:val="000C2B38"/>
    <w:rsid w:val="000C5210"/>
    <w:rsid w:val="000D0289"/>
    <w:rsid w:val="000D05B4"/>
    <w:rsid w:val="000D72B3"/>
    <w:rsid w:val="000E21E1"/>
    <w:rsid w:val="000F1166"/>
    <w:rsid w:val="000F1F6E"/>
    <w:rsid w:val="000F3215"/>
    <w:rsid w:val="000F5D57"/>
    <w:rsid w:val="00100F9A"/>
    <w:rsid w:val="0010405F"/>
    <w:rsid w:val="001102D8"/>
    <w:rsid w:val="0011541B"/>
    <w:rsid w:val="0011767E"/>
    <w:rsid w:val="0012599D"/>
    <w:rsid w:val="001323A6"/>
    <w:rsid w:val="0013473B"/>
    <w:rsid w:val="00136AF9"/>
    <w:rsid w:val="00143CF7"/>
    <w:rsid w:val="00147227"/>
    <w:rsid w:val="00151E3D"/>
    <w:rsid w:val="00154F49"/>
    <w:rsid w:val="001555D0"/>
    <w:rsid w:val="001615A3"/>
    <w:rsid w:val="00166092"/>
    <w:rsid w:val="00166219"/>
    <w:rsid w:val="001743F3"/>
    <w:rsid w:val="00177234"/>
    <w:rsid w:val="00181F5F"/>
    <w:rsid w:val="001871F5"/>
    <w:rsid w:val="00196070"/>
    <w:rsid w:val="001A598B"/>
    <w:rsid w:val="001B30C5"/>
    <w:rsid w:val="001B30F0"/>
    <w:rsid w:val="001B75D3"/>
    <w:rsid w:val="001C0848"/>
    <w:rsid w:val="001C20F7"/>
    <w:rsid w:val="001C5BFA"/>
    <w:rsid w:val="001D1279"/>
    <w:rsid w:val="001D39FB"/>
    <w:rsid w:val="001D4572"/>
    <w:rsid w:val="001D638F"/>
    <w:rsid w:val="001E1212"/>
    <w:rsid w:val="001E62F2"/>
    <w:rsid w:val="001F4648"/>
    <w:rsid w:val="001F6BCC"/>
    <w:rsid w:val="002008E9"/>
    <w:rsid w:val="00202A2A"/>
    <w:rsid w:val="002269C6"/>
    <w:rsid w:val="002309A1"/>
    <w:rsid w:val="00250D49"/>
    <w:rsid w:val="00256B01"/>
    <w:rsid w:val="00260DE6"/>
    <w:rsid w:val="0026354B"/>
    <w:rsid w:val="0026431D"/>
    <w:rsid w:val="00266634"/>
    <w:rsid w:val="00275341"/>
    <w:rsid w:val="00295BE9"/>
    <w:rsid w:val="002B5220"/>
    <w:rsid w:val="002C68C2"/>
    <w:rsid w:val="002D17D7"/>
    <w:rsid w:val="002D38BE"/>
    <w:rsid w:val="002D3D7C"/>
    <w:rsid w:val="002D5084"/>
    <w:rsid w:val="002E055A"/>
    <w:rsid w:val="002E0CD6"/>
    <w:rsid w:val="002E1885"/>
    <w:rsid w:val="002E39A9"/>
    <w:rsid w:val="00300075"/>
    <w:rsid w:val="00310FBE"/>
    <w:rsid w:val="00311CFA"/>
    <w:rsid w:val="0031267E"/>
    <w:rsid w:val="00317D34"/>
    <w:rsid w:val="00324DA0"/>
    <w:rsid w:val="003261AD"/>
    <w:rsid w:val="00327BCA"/>
    <w:rsid w:val="00334794"/>
    <w:rsid w:val="00337029"/>
    <w:rsid w:val="003372C7"/>
    <w:rsid w:val="00340E66"/>
    <w:rsid w:val="00341B66"/>
    <w:rsid w:val="003422D9"/>
    <w:rsid w:val="00344BA0"/>
    <w:rsid w:val="00345792"/>
    <w:rsid w:val="00351833"/>
    <w:rsid w:val="003528A6"/>
    <w:rsid w:val="00360B12"/>
    <w:rsid w:val="00361023"/>
    <w:rsid w:val="00361099"/>
    <w:rsid w:val="003615B4"/>
    <w:rsid w:val="00372F54"/>
    <w:rsid w:val="00373B48"/>
    <w:rsid w:val="00386840"/>
    <w:rsid w:val="00390074"/>
    <w:rsid w:val="00391AEE"/>
    <w:rsid w:val="003965BA"/>
    <w:rsid w:val="003A1C42"/>
    <w:rsid w:val="003B6EC9"/>
    <w:rsid w:val="003C2ADE"/>
    <w:rsid w:val="003C2E82"/>
    <w:rsid w:val="003C4107"/>
    <w:rsid w:val="003C4183"/>
    <w:rsid w:val="003C6B75"/>
    <w:rsid w:val="003C6D52"/>
    <w:rsid w:val="003E03AA"/>
    <w:rsid w:val="003E7883"/>
    <w:rsid w:val="003F059A"/>
    <w:rsid w:val="003F2096"/>
    <w:rsid w:val="003F2AE8"/>
    <w:rsid w:val="003F66B2"/>
    <w:rsid w:val="003F6785"/>
    <w:rsid w:val="00410C73"/>
    <w:rsid w:val="00420A48"/>
    <w:rsid w:val="00421321"/>
    <w:rsid w:val="0042663F"/>
    <w:rsid w:val="00431706"/>
    <w:rsid w:val="0043212D"/>
    <w:rsid w:val="00437C10"/>
    <w:rsid w:val="00440D1C"/>
    <w:rsid w:val="00440F84"/>
    <w:rsid w:val="00443B42"/>
    <w:rsid w:val="004459EB"/>
    <w:rsid w:val="00447D3C"/>
    <w:rsid w:val="00450EDD"/>
    <w:rsid w:val="004541EB"/>
    <w:rsid w:val="0046634D"/>
    <w:rsid w:val="0047220C"/>
    <w:rsid w:val="004775F0"/>
    <w:rsid w:val="004964F8"/>
    <w:rsid w:val="004A01F5"/>
    <w:rsid w:val="004A0A10"/>
    <w:rsid w:val="004C7A1B"/>
    <w:rsid w:val="004E006F"/>
    <w:rsid w:val="004E686E"/>
    <w:rsid w:val="004F6A4F"/>
    <w:rsid w:val="00504EAA"/>
    <w:rsid w:val="005057F4"/>
    <w:rsid w:val="00514F35"/>
    <w:rsid w:val="00522D25"/>
    <w:rsid w:val="0052794A"/>
    <w:rsid w:val="00533878"/>
    <w:rsid w:val="005378C3"/>
    <w:rsid w:val="00540421"/>
    <w:rsid w:val="0054330B"/>
    <w:rsid w:val="00551CCD"/>
    <w:rsid w:val="00552845"/>
    <w:rsid w:val="00552F65"/>
    <w:rsid w:val="00557973"/>
    <w:rsid w:val="005638A0"/>
    <w:rsid w:val="00565E9B"/>
    <w:rsid w:val="005676CF"/>
    <w:rsid w:val="00570162"/>
    <w:rsid w:val="005840A2"/>
    <w:rsid w:val="00587756"/>
    <w:rsid w:val="005941DB"/>
    <w:rsid w:val="0059733B"/>
    <w:rsid w:val="005A319F"/>
    <w:rsid w:val="005A38CC"/>
    <w:rsid w:val="005A6408"/>
    <w:rsid w:val="005A6ACE"/>
    <w:rsid w:val="005B14AA"/>
    <w:rsid w:val="005B1961"/>
    <w:rsid w:val="005B6E8A"/>
    <w:rsid w:val="005B7F35"/>
    <w:rsid w:val="005C3638"/>
    <w:rsid w:val="005D607E"/>
    <w:rsid w:val="005D6219"/>
    <w:rsid w:val="005E3592"/>
    <w:rsid w:val="005F2AEA"/>
    <w:rsid w:val="005F6FD8"/>
    <w:rsid w:val="00612BF8"/>
    <w:rsid w:val="0061680C"/>
    <w:rsid w:val="00622912"/>
    <w:rsid w:val="00624552"/>
    <w:rsid w:val="00630023"/>
    <w:rsid w:val="00640D39"/>
    <w:rsid w:val="00643577"/>
    <w:rsid w:val="00644C1E"/>
    <w:rsid w:val="00645135"/>
    <w:rsid w:val="006454D3"/>
    <w:rsid w:val="00650113"/>
    <w:rsid w:val="00650BF9"/>
    <w:rsid w:val="00652303"/>
    <w:rsid w:val="006620A1"/>
    <w:rsid w:val="0066500C"/>
    <w:rsid w:val="00670062"/>
    <w:rsid w:val="00670DC1"/>
    <w:rsid w:val="0067187E"/>
    <w:rsid w:val="00671895"/>
    <w:rsid w:val="006766E5"/>
    <w:rsid w:val="0067721E"/>
    <w:rsid w:val="0068769A"/>
    <w:rsid w:val="00694EAF"/>
    <w:rsid w:val="006A6CFC"/>
    <w:rsid w:val="006B20B6"/>
    <w:rsid w:val="006C3513"/>
    <w:rsid w:val="006C3CFB"/>
    <w:rsid w:val="006D079D"/>
    <w:rsid w:val="006D202E"/>
    <w:rsid w:val="006D58CF"/>
    <w:rsid w:val="006D7A1B"/>
    <w:rsid w:val="006F74F7"/>
    <w:rsid w:val="006F7CAD"/>
    <w:rsid w:val="00702EEF"/>
    <w:rsid w:val="00703ABE"/>
    <w:rsid w:val="00710E20"/>
    <w:rsid w:val="007130B3"/>
    <w:rsid w:val="007209D6"/>
    <w:rsid w:val="0072299D"/>
    <w:rsid w:val="0072419F"/>
    <w:rsid w:val="00725B8C"/>
    <w:rsid w:val="00726DBF"/>
    <w:rsid w:val="00733CFA"/>
    <w:rsid w:val="00734CE0"/>
    <w:rsid w:val="00744185"/>
    <w:rsid w:val="00744BA8"/>
    <w:rsid w:val="007576E6"/>
    <w:rsid w:val="00757BCE"/>
    <w:rsid w:val="0076022B"/>
    <w:rsid w:val="007603D5"/>
    <w:rsid w:val="00761C29"/>
    <w:rsid w:val="00762CB8"/>
    <w:rsid w:val="00770CA8"/>
    <w:rsid w:val="00783A2F"/>
    <w:rsid w:val="00783E75"/>
    <w:rsid w:val="0078431E"/>
    <w:rsid w:val="00784E36"/>
    <w:rsid w:val="007872E6"/>
    <w:rsid w:val="007920FC"/>
    <w:rsid w:val="007921E8"/>
    <w:rsid w:val="00795AEC"/>
    <w:rsid w:val="00797FEC"/>
    <w:rsid w:val="007A1293"/>
    <w:rsid w:val="007A547A"/>
    <w:rsid w:val="007B2A91"/>
    <w:rsid w:val="007B41D1"/>
    <w:rsid w:val="007C0A7C"/>
    <w:rsid w:val="007C5D23"/>
    <w:rsid w:val="007D5277"/>
    <w:rsid w:val="007D61EC"/>
    <w:rsid w:val="007D6C96"/>
    <w:rsid w:val="007F5C84"/>
    <w:rsid w:val="008001D1"/>
    <w:rsid w:val="0080097B"/>
    <w:rsid w:val="00802ED3"/>
    <w:rsid w:val="008030C4"/>
    <w:rsid w:val="00805ED2"/>
    <w:rsid w:val="008120DC"/>
    <w:rsid w:val="00812F8A"/>
    <w:rsid w:val="0081326C"/>
    <w:rsid w:val="00825B69"/>
    <w:rsid w:val="00833FAD"/>
    <w:rsid w:val="00841BA0"/>
    <w:rsid w:val="00844E3D"/>
    <w:rsid w:val="0084605F"/>
    <w:rsid w:val="00860E8C"/>
    <w:rsid w:val="00866243"/>
    <w:rsid w:val="008670C9"/>
    <w:rsid w:val="00870478"/>
    <w:rsid w:val="00873926"/>
    <w:rsid w:val="00876F95"/>
    <w:rsid w:val="0088776F"/>
    <w:rsid w:val="00893F21"/>
    <w:rsid w:val="00897FC5"/>
    <w:rsid w:val="008A07BD"/>
    <w:rsid w:val="008A3E5D"/>
    <w:rsid w:val="008A5A17"/>
    <w:rsid w:val="008B7E7E"/>
    <w:rsid w:val="008C2584"/>
    <w:rsid w:val="008D3B2D"/>
    <w:rsid w:val="008D3F76"/>
    <w:rsid w:val="008E192C"/>
    <w:rsid w:val="008E286C"/>
    <w:rsid w:val="008F2B23"/>
    <w:rsid w:val="008F5C4C"/>
    <w:rsid w:val="009027EE"/>
    <w:rsid w:val="009049F1"/>
    <w:rsid w:val="0091236D"/>
    <w:rsid w:val="00913210"/>
    <w:rsid w:val="00915F63"/>
    <w:rsid w:val="009238DD"/>
    <w:rsid w:val="0093175D"/>
    <w:rsid w:val="00941F91"/>
    <w:rsid w:val="00942088"/>
    <w:rsid w:val="00947E20"/>
    <w:rsid w:val="00950AE2"/>
    <w:rsid w:val="009518C0"/>
    <w:rsid w:val="00951F8C"/>
    <w:rsid w:val="00953F82"/>
    <w:rsid w:val="00960661"/>
    <w:rsid w:val="00962874"/>
    <w:rsid w:val="009645A0"/>
    <w:rsid w:val="00970771"/>
    <w:rsid w:val="00971816"/>
    <w:rsid w:val="009757B5"/>
    <w:rsid w:val="009771EC"/>
    <w:rsid w:val="00980C93"/>
    <w:rsid w:val="00982800"/>
    <w:rsid w:val="009866D7"/>
    <w:rsid w:val="009A5B48"/>
    <w:rsid w:val="009A60D5"/>
    <w:rsid w:val="009A75FD"/>
    <w:rsid w:val="009A77F0"/>
    <w:rsid w:val="009B01F7"/>
    <w:rsid w:val="009C2C6F"/>
    <w:rsid w:val="009C2EE6"/>
    <w:rsid w:val="009C3989"/>
    <w:rsid w:val="009D1A6F"/>
    <w:rsid w:val="009E290E"/>
    <w:rsid w:val="009E3C95"/>
    <w:rsid w:val="009E49D4"/>
    <w:rsid w:val="009E4DB6"/>
    <w:rsid w:val="009E5E2A"/>
    <w:rsid w:val="009F070F"/>
    <w:rsid w:val="009F159C"/>
    <w:rsid w:val="009F294D"/>
    <w:rsid w:val="009F4539"/>
    <w:rsid w:val="009F4859"/>
    <w:rsid w:val="00A06B98"/>
    <w:rsid w:val="00A13092"/>
    <w:rsid w:val="00A132B5"/>
    <w:rsid w:val="00A33D70"/>
    <w:rsid w:val="00A45A44"/>
    <w:rsid w:val="00A51A16"/>
    <w:rsid w:val="00A52C0D"/>
    <w:rsid w:val="00A5452B"/>
    <w:rsid w:val="00A56D8B"/>
    <w:rsid w:val="00A7354E"/>
    <w:rsid w:val="00A856F1"/>
    <w:rsid w:val="00A8610A"/>
    <w:rsid w:val="00A92B11"/>
    <w:rsid w:val="00A96D5C"/>
    <w:rsid w:val="00AA615D"/>
    <w:rsid w:val="00AA63E0"/>
    <w:rsid w:val="00AA6D6D"/>
    <w:rsid w:val="00AB1BE0"/>
    <w:rsid w:val="00AB544C"/>
    <w:rsid w:val="00AB5F4F"/>
    <w:rsid w:val="00AC122E"/>
    <w:rsid w:val="00AC1D98"/>
    <w:rsid w:val="00AC22EE"/>
    <w:rsid w:val="00AC2675"/>
    <w:rsid w:val="00AC2A06"/>
    <w:rsid w:val="00AC4FBC"/>
    <w:rsid w:val="00AD6B63"/>
    <w:rsid w:val="00AE2780"/>
    <w:rsid w:val="00AE3887"/>
    <w:rsid w:val="00AE4E75"/>
    <w:rsid w:val="00AE4EA0"/>
    <w:rsid w:val="00AF3498"/>
    <w:rsid w:val="00AF5820"/>
    <w:rsid w:val="00B0456B"/>
    <w:rsid w:val="00B04EAA"/>
    <w:rsid w:val="00B06D51"/>
    <w:rsid w:val="00B10C2E"/>
    <w:rsid w:val="00B10FCF"/>
    <w:rsid w:val="00B11D52"/>
    <w:rsid w:val="00B12E55"/>
    <w:rsid w:val="00B14173"/>
    <w:rsid w:val="00B204CA"/>
    <w:rsid w:val="00B20564"/>
    <w:rsid w:val="00B212F8"/>
    <w:rsid w:val="00B240F1"/>
    <w:rsid w:val="00B264B7"/>
    <w:rsid w:val="00B35094"/>
    <w:rsid w:val="00B401C7"/>
    <w:rsid w:val="00B456E8"/>
    <w:rsid w:val="00B4682D"/>
    <w:rsid w:val="00B51458"/>
    <w:rsid w:val="00B53FF4"/>
    <w:rsid w:val="00B54980"/>
    <w:rsid w:val="00B55338"/>
    <w:rsid w:val="00B558BE"/>
    <w:rsid w:val="00B57113"/>
    <w:rsid w:val="00B60BA0"/>
    <w:rsid w:val="00B6571A"/>
    <w:rsid w:val="00B7000F"/>
    <w:rsid w:val="00B7275B"/>
    <w:rsid w:val="00B739FA"/>
    <w:rsid w:val="00B73ADA"/>
    <w:rsid w:val="00B74B5C"/>
    <w:rsid w:val="00B764E2"/>
    <w:rsid w:val="00B9399E"/>
    <w:rsid w:val="00BA79A6"/>
    <w:rsid w:val="00BC74C1"/>
    <w:rsid w:val="00BD0767"/>
    <w:rsid w:val="00BD6696"/>
    <w:rsid w:val="00BD6A7C"/>
    <w:rsid w:val="00BE09C0"/>
    <w:rsid w:val="00BE3759"/>
    <w:rsid w:val="00BE451C"/>
    <w:rsid w:val="00BF1AD8"/>
    <w:rsid w:val="00C02A76"/>
    <w:rsid w:val="00C05821"/>
    <w:rsid w:val="00C15972"/>
    <w:rsid w:val="00C16CB9"/>
    <w:rsid w:val="00C26078"/>
    <w:rsid w:val="00C32C7B"/>
    <w:rsid w:val="00C40363"/>
    <w:rsid w:val="00C405FA"/>
    <w:rsid w:val="00C40AF3"/>
    <w:rsid w:val="00C42D03"/>
    <w:rsid w:val="00C47106"/>
    <w:rsid w:val="00C52130"/>
    <w:rsid w:val="00C54E31"/>
    <w:rsid w:val="00C65AA5"/>
    <w:rsid w:val="00C71D8F"/>
    <w:rsid w:val="00C742DD"/>
    <w:rsid w:val="00C810E0"/>
    <w:rsid w:val="00C82B5C"/>
    <w:rsid w:val="00C84388"/>
    <w:rsid w:val="00C8655B"/>
    <w:rsid w:val="00C87168"/>
    <w:rsid w:val="00C87C42"/>
    <w:rsid w:val="00C97C7B"/>
    <w:rsid w:val="00CA2243"/>
    <w:rsid w:val="00CA2D5C"/>
    <w:rsid w:val="00CA4A95"/>
    <w:rsid w:val="00CA768B"/>
    <w:rsid w:val="00CB4A74"/>
    <w:rsid w:val="00CC0AAE"/>
    <w:rsid w:val="00CC381D"/>
    <w:rsid w:val="00CC6611"/>
    <w:rsid w:val="00CD3D19"/>
    <w:rsid w:val="00CE7285"/>
    <w:rsid w:val="00CF75A1"/>
    <w:rsid w:val="00D026A5"/>
    <w:rsid w:val="00D03AAC"/>
    <w:rsid w:val="00D11328"/>
    <w:rsid w:val="00D11557"/>
    <w:rsid w:val="00D30C20"/>
    <w:rsid w:val="00D31A7B"/>
    <w:rsid w:val="00D32838"/>
    <w:rsid w:val="00D32CBA"/>
    <w:rsid w:val="00D43206"/>
    <w:rsid w:val="00D45334"/>
    <w:rsid w:val="00D47ED1"/>
    <w:rsid w:val="00D50C68"/>
    <w:rsid w:val="00D50D82"/>
    <w:rsid w:val="00D61344"/>
    <w:rsid w:val="00D61B9A"/>
    <w:rsid w:val="00D630E7"/>
    <w:rsid w:val="00D66813"/>
    <w:rsid w:val="00D70745"/>
    <w:rsid w:val="00D70FE6"/>
    <w:rsid w:val="00D724B4"/>
    <w:rsid w:val="00D74B86"/>
    <w:rsid w:val="00D77ACD"/>
    <w:rsid w:val="00D77FAF"/>
    <w:rsid w:val="00D80487"/>
    <w:rsid w:val="00D87960"/>
    <w:rsid w:val="00D92336"/>
    <w:rsid w:val="00D92D23"/>
    <w:rsid w:val="00D97B53"/>
    <w:rsid w:val="00DA5B6D"/>
    <w:rsid w:val="00DA5E4F"/>
    <w:rsid w:val="00DB4486"/>
    <w:rsid w:val="00DC081B"/>
    <w:rsid w:val="00DC347C"/>
    <w:rsid w:val="00DC3F76"/>
    <w:rsid w:val="00DC4303"/>
    <w:rsid w:val="00DD266B"/>
    <w:rsid w:val="00DD3DB1"/>
    <w:rsid w:val="00DD5C4B"/>
    <w:rsid w:val="00DD69EB"/>
    <w:rsid w:val="00DE0B33"/>
    <w:rsid w:val="00DE52EC"/>
    <w:rsid w:val="00DE6051"/>
    <w:rsid w:val="00DF0DB3"/>
    <w:rsid w:val="00DF7F41"/>
    <w:rsid w:val="00E05238"/>
    <w:rsid w:val="00E075A4"/>
    <w:rsid w:val="00E104D6"/>
    <w:rsid w:val="00E10B0F"/>
    <w:rsid w:val="00E14511"/>
    <w:rsid w:val="00E148B8"/>
    <w:rsid w:val="00E16518"/>
    <w:rsid w:val="00E21F7B"/>
    <w:rsid w:val="00E273BE"/>
    <w:rsid w:val="00E3215A"/>
    <w:rsid w:val="00E32B7F"/>
    <w:rsid w:val="00E43A38"/>
    <w:rsid w:val="00E4706B"/>
    <w:rsid w:val="00E53EE3"/>
    <w:rsid w:val="00E551BC"/>
    <w:rsid w:val="00E61DF1"/>
    <w:rsid w:val="00E72C02"/>
    <w:rsid w:val="00E86786"/>
    <w:rsid w:val="00E94F12"/>
    <w:rsid w:val="00EA1B77"/>
    <w:rsid w:val="00EA7403"/>
    <w:rsid w:val="00EC508C"/>
    <w:rsid w:val="00EE6911"/>
    <w:rsid w:val="00EF06F0"/>
    <w:rsid w:val="00EF0D57"/>
    <w:rsid w:val="00EF0E7D"/>
    <w:rsid w:val="00EF11D7"/>
    <w:rsid w:val="00EF549E"/>
    <w:rsid w:val="00EF623F"/>
    <w:rsid w:val="00EF79C8"/>
    <w:rsid w:val="00F0351B"/>
    <w:rsid w:val="00F2005F"/>
    <w:rsid w:val="00F249CF"/>
    <w:rsid w:val="00F35D61"/>
    <w:rsid w:val="00F42610"/>
    <w:rsid w:val="00F5312F"/>
    <w:rsid w:val="00F5732C"/>
    <w:rsid w:val="00F6022B"/>
    <w:rsid w:val="00F61B6A"/>
    <w:rsid w:val="00F62719"/>
    <w:rsid w:val="00F65A9B"/>
    <w:rsid w:val="00F70603"/>
    <w:rsid w:val="00F7477B"/>
    <w:rsid w:val="00F8231F"/>
    <w:rsid w:val="00F90733"/>
    <w:rsid w:val="00F9651D"/>
    <w:rsid w:val="00F969C8"/>
    <w:rsid w:val="00FB106D"/>
    <w:rsid w:val="00FB2137"/>
    <w:rsid w:val="00FC348B"/>
    <w:rsid w:val="00FD04F8"/>
    <w:rsid w:val="00FE0050"/>
    <w:rsid w:val="00FF13EF"/>
    <w:rsid w:val="00FF2AFC"/>
    <w:rsid w:val="00FF465F"/>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D08EE3"/>
  <w14:defaultImageDpi w14:val="300"/>
  <w15:docId w15:val="{6FC73B80-26EF-4174-B2C4-735C0B75F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13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2132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421321"/>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669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6696"/>
    <w:rPr>
      <w:rFonts w:ascii="Lucida Grande" w:hAnsi="Lucida Grande" w:cs="Lucida Grande"/>
      <w:sz w:val="18"/>
      <w:szCs w:val="18"/>
    </w:rPr>
  </w:style>
  <w:style w:type="paragraph" w:styleId="ListParagraph">
    <w:name w:val="List Paragraph"/>
    <w:basedOn w:val="Normal"/>
    <w:uiPriority w:val="34"/>
    <w:qFormat/>
    <w:rsid w:val="009E4DB6"/>
    <w:pPr>
      <w:ind w:left="720"/>
      <w:contextualSpacing/>
    </w:pPr>
  </w:style>
  <w:style w:type="paragraph" w:styleId="FootnoteText">
    <w:name w:val="footnote text"/>
    <w:basedOn w:val="Normal"/>
    <w:link w:val="FootnoteTextChar"/>
    <w:uiPriority w:val="99"/>
    <w:unhideWhenUsed/>
    <w:rsid w:val="00C97C7B"/>
  </w:style>
  <w:style w:type="character" w:customStyle="1" w:styleId="FootnoteTextChar">
    <w:name w:val="Footnote Text Char"/>
    <w:basedOn w:val="DefaultParagraphFont"/>
    <w:link w:val="FootnoteText"/>
    <w:uiPriority w:val="99"/>
    <w:rsid w:val="00C97C7B"/>
  </w:style>
  <w:style w:type="character" w:styleId="FootnoteReference">
    <w:name w:val="footnote reference"/>
    <w:basedOn w:val="DefaultParagraphFont"/>
    <w:uiPriority w:val="99"/>
    <w:unhideWhenUsed/>
    <w:rsid w:val="00C97C7B"/>
    <w:rPr>
      <w:vertAlign w:val="superscript"/>
    </w:rPr>
  </w:style>
  <w:style w:type="paragraph" w:styleId="Header">
    <w:name w:val="header"/>
    <w:basedOn w:val="Normal"/>
    <w:link w:val="HeaderChar"/>
    <w:uiPriority w:val="99"/>
    <w:unhideWhenUsed/>
    <w:rsid w:val="00980C93"/>
    <w:pPr>
      <w:tabs>
        <w:tab w:val="center" w:pos="4680"/>
        <w:tab w:val="right" w:pos="9360"/>
      </w:tabs>
    </w:pPr>
    <w:rPr>
      <w:rFonts w:eastAsiaTheme="minorHAnsi"/>
      <w:sz w:val="22"/>
      <w:szCs w:val="22"/>
      <w:lang w:val="en-US"/>
    </w:rPr>
  </w:style>
  <w:style w:type="character" w:customStyle="1" w:styleId="HeaderChar">
    <w:name w:val="Header Char"/>
    <w:basedOn w:val="DefaultParagraphFont"/>
    <w:link w:val="Header"/>
    <w:uiPriority w:val="99"/>
    <w:rsid w:val="00980C93"/>
    <w:rPr>
      <w:rFonts w:eastAsiaTheme="minorHAnsi"/>
      <w:sz w:val="22"/>
      <w:szCs w:val="22"/>
      <w:lang w:val="en-US"/>
    </w:rPr>
  </w:style>
  <w:style w:type="character" w:customStyle="1" w:styleId="NoSpacingChar">
    <w:name w:val="No Spacing Char"/>
    <w:basedOn w:val="DefaultParagraphFont"/>
    <w:link w:val="NoSpacing"/>
    <w:uiPriority w:val="1"/>
    <w:locked/>
    <w:rsid w:val="00980C93"/>
    <w:rPr>
      <w:rFonts w:ascii="Times New Roman" w:hAnsi="Times New Roman" w:cs="Times New Roman"/>
    </w:rPr>
  </w:style>
  <w:style w:type="paragraph" w:styleId="NoSpacing">
    <w:name w:val="No Spacing"/>
    <w:link w:val="NoSpacingChar"/>
    <w:uiPriority w:val="1"/>
    <w:qFormat/>
    <w:rsid w:val="00980C93"/>
    <w:rPr>
      <w:rFonts w:ascii="Times New Roman" w:hAnsi="Times New Roman" w:cs="Times New Roman"/>
    </w:rPr>
  </w:style>
  <w:style w:type="paragraph" w:styleId="Footer">
    <w:name w:val="footer"/>
    <w:basedOn w:val="Normal"/>
    <w:link w:val="FooterChar"/>
    <w:uiPriority w:val="99"/>
    <w:unhideWhenUsed/>
    <w:rsid w:val="00CB4A74"/>
    <w:pPr>
      <w:tabs>
        <w:tab w:val="center" w:pos="4320"/>
        <w:tab w:val="right" w:pos="8640"/>
      </w:tabs>
    </w:pPr>
  </w:style>
  <w:style w:type="character" w:customStyle="1" w:styleId="FooterChar">
    <w:name w:val="Footer Char"/>
    <w:basedOn w:val="DefaultParagraphFont"/>
    <w:link w:val="Footer"/>
    <w:uiPriority w:val="99"/>
    <w:rsid w:val="00CB4A74"/>
  </w:style>
  <w:style w:type="character" w:styleId="CommentReference">
    <w:name w:val="annotation reference"/>
    <w:basedOn w:val="DefaultParagraphFont"/>
    <w:uiPriority w:val="99"/>
    <w:semiHidden/>
    <w:unhideWhenUsed/>
    <w:rsid w:val="00D50C68"/>
    <w:rPr>
      <w:sz w:val="16"/>
      <w:szCs w:val="16"/>
    </w:rPr>
  </w:style>
  <w:style w:type="paragraph" w:styleId="CommentText">
    <w:name w:val="annotation text"/>
    <w:basedOn w:val="Normal"/>
    <w:link w:val="CommentTextChar"/>
    <w:uiPriority w:val="99"/>
    <w:semiHidden/>
    <w:unhideWhenUsed/>
    <w:rsid w:val="00D50C68"/>
    <w:rPr>
      <w:sz w:val="20"/>
      <w:szCs w:val="20"/>
    </w:rPr>
  </w:style>
  <w:style w:type="character" w:customStyle="1" w:styleId="CommentTextChar">
    <w:name w:val="Comment Text Char"/>
    <w:basedOn w:val="DefaultParagraphFont"/>
    <w:link w:val="CommentText"/>
    <w:uiPriority w:val="99"/>
    <w:semiHidden/>
    <w:rsid w:val="00D50C68"/>
    <w:rPr>
      <w:sz w:val="20"/>
      <w:szCs w:val="20"/>
    </w:rPr>
  </w:style>
  <w:style w:type="paragraph" w:styleId="CommentSubject">
    <w:name w:val="annotation subject"/>
    <w:basedOn w:val="CommentText"/>
    <w:next w:val="CommentText"/>
    <w:link w:val="CommentSubjectChar"/>
    <w:uiPriority w:val="99"/>
    <w:semiHidden/>
    <w:unhideWhenUsed/>
    <w:rsid w:val="00D50C68"/>
    <w:rPr>
      <w:b/>
      <w:bCs/>
    </w:rPr>
  </w:style>
  <w:style w:type="character" w:customStyle="1" w:styleId="CommentSubjectChar">
    <w:name w:val="Comment Subject Char"/>
    <w:basedOn w:val="CommentTextChar"/>
    <w:link w:val="CommentSubject"/>
    <w:uiPriority w:val="99"/>
    <w:semiHidden/>
    <w:rsid w:val="00D50C68"/>
    <w:rPr>
      <w:b/>
      <w:bCs/>
      <w:sz w:val="20"/>
      <w:szCs w:val="20"/>
    </w:rPr>
  </w:style>
  <w:style w:type="character" w:customStyle="1" w:styleId="Heading1Char">
    <w:name w:val="Heading 1 Char"/>
    <w:basedOn w:val="DefaultParagraphFont"/>
    <w:link w:val="Heading1"/>
    <w:uiPriority w:val="9"/>
    <w:rsid w:val="00421321"/>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21321"/>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421321"/>
    <w:rPr>
      <w:rFonts w:asciiTheme="majorHAnsi" w:eastAsiaTheme="majorEastAsia" w:hAnsiTheme="majorHAnsi" w:cstheme="majorBidi"/>
      <w:color w:val="243F60" w:themeColor="accent1" w:themeShade="7F"/>
    </w:rPr>
  </w:style>
  <w:style w:type="paragraph" w:styleId="TOCHeading">
    <w:name w:val="TOC Heading"/>
    <w:basedOn w:val="Heading1"/>
    <w:next w:val="Normal"/>
    <w:uiPriority w:val="39"/>
    <w:unhideWhenUsed/>
    <w:qFormat/>
    <w:rsid w:val="00317D34"/>
    <w:pPr>
      <w:spacing w:line="259" w:lineRule="auto"/>
      <w:outlineLvl w:val="9"/>
    </w:pPr>
    <w:rPr>
      <w:lang w:val="es-CO" w:eastAsia="es-CO"/>
    </w:rPr>
  </w:style>
  <w:style w:type="paragraph" w:styleId="TOC1">
    <w:name w:val="toc 1"/>
    <w:basedOn w:val="Normal"/>
    <w:next w:val="Normal"/>
    <w:autoRedefine/>
    <w:uiPriority w:val="39"/>
    <w:unhideWhenUsed/>
    <w:rsid w:val="00317D34"/>
    <w:pPr>
      <w:spacing w:after="100"/>
    </w:pPr>
  </w:style>
  <w:style w:type="paragraph" w:styleId="TOC2">
    <w:name w:val="toc 2"/>
    <w:basedOn w:val="Normal"/>
    <w:next w:val="Normal"/>
    <w:autoRedefine/>
    <w:uiPriority w:val="39"/>
    <w:unhideWhenUsed/>
    <w:rsid w:val="00317D34"/>
    <w:pPr>
      <w:spacing w:after="100"/>
      <w:ind w:left="240"/>
    </w:pPr>
  </w:style>
  <w:style w:type="paragraph" w:styleId="TOC3">
    <w:name w:val="toc 3"/>
    <w:basedOn w:val="Normal"/>
    <w:next w:val="Normal"/>
    <w:autoRedefine/>
    <w:uiPriority w:val="39"/>
    <w:unhideWhenUsed/>
    <w:rsid w:val="00317D34"/>
    <w:pPr>
      <w:spacing w:after="100"/>
      <w:ind w:left="480"/>
    </w:pPr>
  </w:style>
  <w:style w:type="character" w:styleId="Hyperlink">
    <w:name w:val="Hyperlink"/>
    <w:basedOn w:val="DefaultParagraphFont"/>
    <w:uiPriority w:val="99"/>
    <w:unhideWhenUsed/>
    <w:rsid w:val="00317D34"/>
    <w:rPr>
      <w:color w:val="0000FF" w:themeColor="hyperlink"/>
      <w:u w:val="single"/>
    </w:rPr>
  </w:style>
  <w:style w:type="paragraph" w:styleId="EndnoteText">
    <w:name w:val="endnote text"/>
    <w:basedOn w:val="Normal"/>
    <w:link w:val="EndnoteTextChar"/>
    <w:uiPriority w:val="99"/>
    <w:semiHidden/>
    <w:unhideWhenUsed/>
    <w:rsid w:val="005378C3"/>
    <w:rPr>
      <w:sz w:val="20"/>
      <w:szCs w:val="20"/>
    </w:rPr>
  </w:style>
  <w:style w:type="character" w:customStyle="1" w:styleId="EndnoteTextChar">
    <w:name w:val="Endnote Text Char"/>
    <w:basedOn w:val="DefaultParagraphFont"/>
    <w:link w:val="EndnoteText"/>
    <w:uiPriority w:val="99"/>
    <w:semiHidden/>
    <w:rsid w:val="005378C3"/>
    <w:rPr>
      <w:sz w:val="20"/>
      <w:szCs w:val="20"/>
    </w:rPr>
  </w:style>
  <w:style w:type="character" w:styleId="EndnoteReference">
    <w:name w:val="endnote reference"/>
    <w:basedOn w:val="DefaultParagraphFont"/>
    <w:uiPriority w:val="99"/>
    <w:semiHidden/>
    <w:unhideWhenUsed/>
    <w:rsid w:val="005378C3"/>
    <w:rPr>
      <w:vertAlign w:val="superscript"/>
    </w:rPr>
  </w:style>
  <w:style w:type="table" w:styleId="TableGrid">
    <w:name w:val="Table Grid"/>
    <w:basedOn w:val="TableNormal"/>
    <w:uiPriority w:val="59"/>
    <w:rsid w:val="00373B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99"/>
    <w:rsid w:val="001E62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2-Accent1">
    <w:name w:val="Grid Table 2 Accent 1"/>
    <w:basedOn w:val="TableNormal"/>
    <w:uiPriority w:val="47"/>
    <w:rsid w:val="001E62F2"/>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uiPriority w:val="99"/>
    <w:semiHidden/>
    <w:unhideWhenUsed/>
    <w:rsid w:val="00B141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50062">
      <w:bodyDiv w:val="1"/>
      <w:marLeft w:val="0"/>
      <w:marRight w:val="0"/>
      <w:marTop w:val="0"/>
      <w:marBottom w:val="0"/>
      <w:divBdr>
        <w:top w:val="none" w:sz="0" w:space="0" w:color="auto"/>
        <w:left w:val="none" w:sz="0" w:space="0" w:color="auto"/>
        <w:bottom w:val="none" w:sz="0" w:space="0" w:color="auto"/>
        <w:right w:val="none" w:sz="0" w:space="0" w:color="auto"/>
      </w:divBdr>
      <w:divsChild>
        <w:div w:id="23142850">
          <w:marLeft w:val="547"/>
          <w:marRight w:val="0"/>
          <w:marTop w:val="0"/>
          <w:marBottom w:val="0"/>
          <w:divBdr>
            <w:top w:val="none" w:sz="0" w:space="0" w:color="auto"/>
            <w:left w:val="none" w:sz="0" w:space="0" w:color="auto"/>
            <w:bottom w:val="none" w:sz="0" w:space="0" w:color="auto"/>
            <w:right w:val="none" w:sz="0" w:space="0" w:color="auto"/>
          </w:divBdr>
        </w:div>
        <w:div w:id="1337534806">
          <w:marLeft w:val="547"/>
          <w:marRight w:val="0"/>
          <w:marTop w:val="0"/>
          <w:marBottom w:val="120"/>
          <w:divBdr>
            <w:top w:val="none" w:sz="0" w:space="0" w:color="auto"/>
            <w:left w:val="none" w:sz="0" w:space="0" w:color="auto"/>
            <w:bottom w:val="none" w:sz="0" w:space="0" w:color="auto"/>
            <w:right w:val="none" w:sz="0" w:space="0" w:color="auto"/>
          </w:divBdr>
        </w:div>
        <w:div w:id="564877998">
          <w:marLeft w:val="1267"/>
          <w:marRight w:val="0"/>
          <w:marTop w:val="0"/>
          <w:marBottom w:val="120"/>
          <w:divBdr>
            <w:top w:val="none" w:sz="0" w:space="0" w:color="auto"/>
            <w:left w:val="none" w:sz="0" w:space="0" w:color="auto"/>
            <w:bottom w:val="none" w:sz="0" w:space="0" w:color="auto"/>
            <w:right w:val="none" w:sz="0" w:space="0" w:color="auto"/>
          </w:divBdr>
        </w:div>
        <w:div w:id="1272011213">
          <w:marLeft w:val="1267"/>
          <w:marRight w:val="0"/>
          <w:marTop w:val="0"/>
          <w:marBottom w:val="120"/>
          <w:divBdr>
            <w:top w:val="none" w:sz="0" w:space="0" w:color="auto"/>
            <w:left w:val="none" w:sz="0" w:space="0" w:color="auto"/>
            <w:bottom w:val="none" w:sz="0" w:space="0" w:color="auto"/>
            <w:right w:val="none" w:sz="0" w:space="0" w:color="auto"/>
          </w:divBdr>
        </w:div>
        <w:div w:id="387994573">
          <w:marLeft w:val="1267"/>
          <w:marRight w:val="0"/>
          <w:marTop w:val="0"/>
          <w:marBottom w:val="120"/>
          <w:divBdr>
            <w:top w:val="none" w:sz="0" w:space="0" w:color="auto"/>
            <w:left w:val="none" w:sz="0" w:space="0" w:color="auto"/>
            <w:bottom w:val="none" w:sz="0" w:space="0" w:color="auto"/>
            <w:right w:val="none" w:sz="0" w:space="0" w:color="auto"/>
          </w:divBdr>
        </w:div>
      </w:divsChild>
    </w:div>
    <w:div w:id="43909961">
      <w:bodyDiv w:val="1"/>
      <w:marLeft w:val="0"/>
      <w:marRight w:val="0"/>
      <w:marTop w:val="0"/>
      <w:marBottom w:val="0"/>
      <w:divBdr>
        <w:top w:val="none" w:sz="0" w:space="0" w:color="auto"/>
        <w:left w:val="none" w:sz="0" w:space="0" w:color="auto"/>
        <w:bottom w:val="none" w:sz="0" w:space="0" w:color="auto"/>
        <w:right w:val="none" w:sz="0" w:space="0" w:color="auto"/>
      </w:divBdr>
      <w:divsChild>
        <w:div w:id="1728338178">
          <w:marLeft w:val="547"/>
          <w:marRight w:val="0"/>
          <w:marTop w:val="96"/>
          <w:marBottom w:val="120"/>
          <w:divBdr>
            <w:top w:val="none" w:sz="0" w:space="0" w:color="auto"/>
            <w:left w:val="none" w:sz="0" w:space="0" w:color="auto"/>
            <w:bottom w:val="none" w:sz="0" w:space="0" w:color="auto"/>
            <w:right w:val="none" w:sz="0" w:space="0" w:color="auto"/>
          </w:divBdr>
        </w:div>
        <w:div w:id="675421764">
          <w:marLeft w:val="1166"/>
          <w:marRight w:val="0"/>
          <w:marTop w:val="82"/>
          <w:marBottom w:val="120"/>
          <w:divBdr>
            <w:top w:val="none" w:sz="0" w:space="0" w:color="auto"/>
            <w:left w:val="none" w:sz="0" w:space="0" w:color="auto"/>
            <w:bottom w:val="none" w:sz="0" w:space="0" w:color="auto"/>
            <w:right w:val="none" w:sz="0" w:space="0" w:color="auto"/>
          </w:divBdr>
        </w:div>
        <w:div w:id="1302613924">
          <w:marLeft w:val="547"/>
          <w:marRight w:val="0"/>
          <w:marTop w:val="96"/>
          <w:marBottom w:val="120"/>
          <w:divBdr>
            <w:top w:val="none" w:sz="0" w:space="0" w:color="auto"/>
            <w:left w:val="none" w:sz="0" w:space="0" w:color="auto"/>
            <w:bottom w:val="none" w:sz="0" w:space="0" w:color="auto"/>
            <w:right w:val="none" w:sz="0" w:space="0" w:color="auto"/>
          </w:divBdr>
        </w:div>
        <w:div w:id="38215414">
          <w:marLeft w:val="547"/>
          <w:marRight w:val="0"/>
          <w:marTop w:val="96"/>
          <w:marBottom w:val="120"/>
          <w:divBdr>
            <w:top w:val="none" w:sz="0" w:space="0" w:color="auto"/>
            <w:left w:val="none" w:sz="0" w:space="0" w:color="auto"/>
            <w:bottom w:val="none" w:sz="0" w:space="0" w:color="auto"/>
            <w:right w:val="none" w:sz="0" w:space="0" w:color="auto"/>
          </w:divBdr>
        </w:div>
        <w:div w:id="495342855">
          <w:marLeft w:val="1166"/>
          <w:marRight w:val="0"/>
          <w:marTop w:val="82"/>
          <w:marBottom w:val="120"/>
          <w:divBdr>
            <w:top w:val="none" w:sz="0" w:space="0" w:color="auto"/>
            <w:left w:val="none" w:sz="0" w:space="0" w:color="auto"/>
            <w:bottom w:val="none" w:sz="0" w:space="0" w:color="auto"/>
            <w:right w:val="none" w:sz="0" w:space="0" w:color="auto"/>
          </w:divBdr>
        </w:div>
      </w:divsChild>
    </w:div>
    <w:div w:id="266930076">
      <w:bodyDiv w:val="1"/>
      <w:marLeft w:val="0"/>
      <w:marRight w:val="0"/>
      <w:marTop w:val="0"/>
      <w:marBottom w:val="0"/>
      <w:divBdr>
        <w:top w:val="none" w:sz="0" w:space="0" w:color="auto"/>
        <w:left w:val="none" w:sz="0" w:space="0" w:color="auto"/>
        <w:bottom w:val="none" w:sz="0" w:space="0" w:color="auto"/>
        <w:right w:val="none" w:sz="0" w:space="0" w:color="auto"/>
      </w:divBdr>
    </w:div>
    <w:div w:id="298267253">
      <w:bodyDiv w:val="1"/>
      <w:marLeft w:val="0"/>
      <w:marRight w:val="0"/>
      <w:marTop w:val="0"/>
      <w:marBottom w:val="0"/>
      <w:divBdr>
        <w:top w:val="none" w:sz="0" w:space="0" w:color="auto"/>
        <w:left w:val="none" w:sz="0" w:space="0" w:color="auto"/>
        <w:bottom w:val="none" w:sz="0" w:space="0" w:color="auto"/>
        <w:right w:val="none" w:sz="0" w:space="0" w:color="auto"/>
      </w:divBdr>
      <w:divsChild>
        <w:div w:id="1581208070">
          <w:marLeft w:val="446"/>
          <w:marRight w:val="0"/>
          <w:marTop w:val="0"/>
          <w:marBottom w:val="0"/>
          <w:divBdr>
            <w:top w:val="none" w:sz="0" w:space="0" w:color="auto"/>
            <w:left w:val="none" w:sz="0" w:space="0" w:color="auto"/>
            <w:bottom w:val="none" w:sz="0" w:space="0" w:color="auto"/>
            <w:right w:val="none" w:sz="0" w:space="0" w:color="auto"/>
          </w:divBdr>
        </w:div>
        <w:div w:id="1291715724">
          <w:marLeft w:val="446"/>
          <w:marRight w:val="0"/>
          <w:marTop w:val="0"/>
          <w:marBottom w:val="0"/>
          <w:divBdr>
            <w:top w:val="none" w:sz="0" w:space="0" w:color="auto"/>
            <w:left w:val="none" w:sz="0" w:space="0" w:color="auto"/>
            <w:bottom w:val="none" w:sz="0" w:space="0" w:color="auto"/>
            <w:right w:val="none" w:sz="0" w:space="0" w:color="auto"/>
          </w:divBdr>
        </w:div>
        <w:div w:id="1891454779">
          <w:marLeft w:val="547"/>
          <w:marRight w:val="0"/>
          <w:marTop w:val="0"/>
          <w:marBottom w:val="0"/>
          <w:divBdr>
            <w:top w:val="none" w:sz="0" w:space="0" w:color="auto"/>
            <w:left w:val="none" w:sz="0" w:space="0" w:color="auto"/>
            <w:bottom w:val="none" w:sz="0" w:space="0" w:color="auto"/>
            <w:right w:val="none" w:sz="0" w:space="0" w:color="auto"/>
          </w:divBdr>
        </w:div>
        <w:div w:id="402340188">
          <w:marLeft w:val="547"/>
          <w:marRight w:val="0"/>
          <w:marTop w:val="0"/>
          <w:marBottom w:val="0"/>
          <w:divBdr>
            <w:top w:val="none" w:sz="0" w:space="0" w:color="auto"/>
            <w:left w:val="none" w:sz="0" w:space="0" w:color="auto"/>
            <w:bottom w:val="none" w:sz="0" w:space="0" w:color="auto"/>
            <w:right w:val="none" w:sz="0" w:space="0" w:color="auto"/>
          </w:divBdr>
        </w:div>
        <w:div w:id="93475215">
          <w:marLeft w:val="547"/>
          <w:marRight w:val="0"/>
          <w:marTop w:val="0"/>
          <w:marBottom w:val="0"/>
          <w:divBdr>
            <w:top w:val="none" w:sz="0" w:space="0" w:color="auto"/>
            <w:left w:val="none" w:sz="0" w:space="0" w:color="auto"/>
            <w:bottom w:val="none" w:sz="0" w:space="0" w:color="auto"/>
            <w:right w:val="none" w:sz="0" w:space="0" w:color="auto"/>
          </w:divBdr>
        </w:div>
        <w:div w:id="1211650104">
          <w:marLeft w:val="547"/>
          <w:marRight w:val="0"/>
          <w:marTop w:val="0"/>
          <w:marBottom w:val="0"/>
          <w:divBdr>
            <w:top w:val="none" w:sz="0" w:space="0" w:color="auto"/>
            <w:left w:val="none" w:sz="0" w:space="0" w:color="auto"/>
            <w:bottom w:val="none" w:sz="0" w:space="0" w:color="auto"/>
            <w:right w:val="none" w:sz="0" w:space="0" w:color="auto"/>
          </w:divBdr>
        </w:div>
      </w:divsChild>
    </w:div>
    <w:div w:id="334723903">
      <w:bodyDiv w:val="1"/>
      <w:marLeft w:val="0"/>
      <w:marRight w:val="0"/>
      <w:marTop w:val="0"/>
      <w:marBottom w:val="0"/>
      <w:divBdr>
        <w:top w:val="none" w:sz="0" w:space="0" w:color="auto"/>
        <w:left w:val="none" w:sz="0" w:space="0" w:color="auto"/>
        <w:bottom w:val="none" w:sz="0" w:space="0" w:color="auto"/>
        <w:right w:val="none" w:sz="0" w:space="0" w:color="auto"/>
      </w:divBdr>
      <w:divsChild>
        <w:div w:id="2136293505">
          <w:marLeft w:val="547"/>
          <w:marRight w:val="0"/>
          <w:marTop w:val="0"/>
          <w:marBottom w:val="120"/>
          <w:divBdr>
            <w:top w:val="none" w:sz="0" w:space="0" w:color="auto"/>
            <w:left w:val="none" w:sz="0" w:space="0" w:color="auto"/>
            <w:bottom w:val="none" w:sz="0" w:space="0" w:color="auto"/>
            <w:right w:val="none" w:sz="0" w:space="0" w:color="auto"/>
          </w:divBdr>
        </w:div>
        <w:div w:id="202525637">
          <w:marLeft w:val="547"/>
          <w:marRight w:val="0"/>
          <w:marTop w:val="0"/>
          <w:marBottom w:val="120"/>
          <w:divBdr>
            <w:top w:val="none" w:sz="0" w:space="0" w:color="auto"/>
            <w:left w:val="none" w:sz="0" w:space="0" w:color="auto"/>
            <w:bottom w:val="none" w:sz="0" w:space="0" w:color="auto"/>
            <w:right w:val="none" w:sz="0" w:space="0" w:color="auto"/>
          </w:divBdr>
        </w:div>
        <w:div w:id="136924131">
          <w:marLeft w:val="547"/>
          <w:marRight w:val="0"/>
          <w:marTop w:val="0"/>
          <w:marBottom w:val="120"/>
          <w:divBdr>
            <w:top w:val="none" w:sz="0" w:space="0" w:color="auto"/>
            <w:left w:val="none" w:sz="0" w:space="0" w:color="auto"/>
            <w:bottom w:val="none" w:sz="0" w:space="0" w:color="auto"/>
            <w:right w:val="none" w:sz="0" w:space="0" w:color="auto"/>
          </w:divBdr>
        </w:div>
        <w:div w:id="1588078272">
          <w:marLeft w:val="547"/>
          <w:marRight w:val="0"/>
          <w:marTop w:val="0"/>
          <w:marBottom w:val="120"/>
          <w:divBdr>
            <w:top w:val="none" w:sz="0" w:space="0" w:color="auto"/>
            <w:left w:val="none" w:sz="0" w:space="0" w:color="auto"/>
            <w:bottom w:val="none" w:sz="0" w:space="0" w:color="auto"/>
            <w:right w:val="none" w:sz="0" w:space="0" w:color="auto"/>
          </w:divBdr>
        </w:div>
        <w:div w:id="1427193537">
          <w:marLeft w:val="547"/>
          <w:marRight w:val="0"/>
          <w:marTop w:val="0"/>
          <w:marBottom w:val="120"/>
          <w:divBdr>
            <w:top w:val="none" w:sz="0" w:space="0" w:color="auto"/>
            <w:left w:val="none" w:sz="0" w:space="0" w:color="auto"/>
            <w:bottom w:val="none" w:sz="0" w:space="0" w:color="auto"/>
            <w:right w:val="none" w:sz="0" w:space="0" w:color="auto"/>
          </w:divBdr>
        </w:div>
      </w:divsChild>
    </w:div>
    <w:div w:id="399712768">
      <w:bodyDiv w:val="1"/>
      <w:marLeft w:val="0"/>
      <w:marRight w:val="0"/>
      <w:marTop w:val="0"/>
      <w:marBottom w:val="0"/>
      <w:divBdr>
        <w:top w:val="none" w:sz="0" w:space="0" w:color="auto"/>
        <w:left w:val="none" w:sz="0" w:space="0" w:color="auto"/>
        <w:bottom w:val="none" w:sz="0" w:space="0" w:color="auto"/>
        <w:right w:val="none" w:sz="0" w:space="0" w:color="auto"/>
      </w:divBdr>
      <w:divsChild>
        <w:div w:id="134954075">
          <w:marLeft w:val="547"/>
          <w:marRight w:val="0"/>
          <w:marTop w:val="0"/>
          <w:marBottom w:val="0"/>
          <w:divBdr>
            <w:top w:val="none" w:sz="0" w:space="0" w:color="auto"/>
            <w:left w:val="none" w:sz="0" w:space="0" w:color="auto"/>
            <w:bottom w:val="none" w:sz="0" w:space="0" w:color="auto"/>
            <w:right w:val="none" w:sz="0" w:space="0" w:color="auto"/>
          </w:divBdr>
        </w:div>
        <w:div w:id="64886029">
          <w:marLeft w:val="547"/>
          <w:marRight w:val="0"/>
          <w:marTop w:val="0"/>
          <w:marBottom w:val="0"/>
          <w:divBdr>
            <w:top w:val="none" w:sz="0" w:space="0" w:color="auto"/>
            <w:left w:val="none" w:sz="0" w:space="0" w:color="auto"/>
            <w:bottom w:val="none" w:sz="0" w:space="0" w:color="auto"/>
            <w:right w:val="none" w:sz="0" w:space="0" w:color="auto"/>
          </w:divBdr>
        </w:div>
        <w:div w:id="1741710895">
          <w:marLeft w:val="547"/>
          <w:marRight w:val="0"/>
          <w:marTop w:val="0"/>
          <w:marBottom w:val="0"/>
          <w:divBdr>
            <w:top w:val="none" w:sz="0" w:space="0" w:color="auto"/>
            <w:left w:val="none" w:sz="0" w:space="0" w:color="auto"/>
            <w:bottom w:val="none" w:sz="0" w:space="0" w:color="auto"/>
            <w:right w:val="none" w:sz="0" w:space="0" w:color="auto"/>
          </w:divBdr>
        </w:div>
        <w:div w:id="226694266">
          <w:marLeft w:val="547"/>
          <w:marRight w:val="0"/>
          <w:marTop w:val="0"/>
          <w:marBottom w:val="0"/>
          <w:divBdr>
            <w:top w:val="none" w:sz="0" w:space="0" w:color="auto"/>
            <w:left w:val="none" w:sz="0" w:space="0" w:color="auto"/>
            <w:bottom w:val="none" w:sz="0" w:space="0" w:color="auto"/>
            <w:right w:val="none" w:sz="0" w:space="0" w:color="auto"/>
          </w:divBdr>
        </w:div>
        <w:div w:id="158157984">
          <w:marLeft w:val="547"/>
          <w:marRight w:val="0"/>
          <w:marTop w:val="0"/>
          <w:marBottom w:val="0"/>
          <w:divBdr>
            <w:top w:val="none" w:sz="0" w:space="0" w:color="auto"/>
            <w:left w:val="none" w:sz="0" w:space="0" w:color="auto"/>
            <w:bottom w:val="none" w:sz="0" w:space="0" w:color="auto"/>
            <w:right w:val="none" w:sz="0" w:space="0" w:color="auto"/>
          </w:divBdr>
        </w:div>
        <w:div w:id="1865826776">
          <w:marLeft w:val="547"/>
          <w:marRight w:val="0"/>
          <w:marTop w:val="0"/>
          <w:marBottom w:val="0"/>
          <w:divBdr>
            <w:top w:val="none" w:sz="0" w:space="0" w:color="auto"/>
            <w:left w:val="none" w:sz="0" w:space="0" w:color="auto"/>
            <w:bottom w:val="none" w:sz="0" w:space="0" w:color="auto"/>
            <w:right w:val="none" w:sz="0" w:space="0" w:color="auto"/>
          </w:divBdr>
        </w:div>
      </w:divsChild>
    </w:div>
    <w:div w:id="513493584">
      <w:bodyDiv w:val="1"/>
      <w:marLeft w:val="0"/>
      <w:marRight w:val="0"/>
      <w:marTop w:val="0"/>
      <w:marBottom w:val="0"/>
      <w:divBdr>
        <w:top w:val="none" w:sz="0" w:space="0" w:color="auto"/>
        <w:left w:val="none" w:sz="0" w:space="0" w:color="auto"/>
        <w:bottom w:val="none" w:sz="0" w:space="0" w:color="auto"/>
        <w:right w:val="none" w:sz="0" w:space="0" w:color="auto"/>
      </w:divBdr>
      <w:divsChild>
        <w:div w:id="1076366215">
          <w:marLeft w:val="547"/>
          <w:marRight w:val="0"/>
          <w:marTop w:val="0"/>
          <w:marBottom w:val="0"/>
          <w:divBdr>
            <w:top w:val="none" w:sz="0" w:space="0" w:color="auto"/>
            <w:left w:val="none" w:sz="0" w:space="0" w:color="auto"/>
            <w:bottom w:val="none" w:sz="0" w:space="0" w:color="auto"/>
            <w:right w:val="none" w:sz="0" w:space="0" w:color="auto"/>
          </w:divBdr>
        </w:div>
        <w:div w:id="378866448">
          <w:marLeft w:val="547"/>
          <w:marRight w:val="0"/>
          <w:marTop w:val="0"/>
          <w:marBottom w:val="0"/>
          <w:divBdr>
            <w:top w:val="none" w:sz="0" w:space="0" w:color="auto"/>
            <w:left w:val="none" w:sz="0" w:space="0" w:color="auto"/>
            <w:bottom w:val="none" w:sz="0" w:space="0" w:color="auto"/>
            <w:right w:val="none" w:sz="0" w:space="0" w:color="auto"/>
          </w:divBdr>
        </w:div>
        <w:div w:id="1043100105">
          <w:marLeft w:val="547"/>
          <w:marRight w:val="0"/>
          <w:marTop w:val="0"/>
          <w:marBottom w:val="120"/>
          <w:divBdr>
            <w:top w:val="none" w:sz="0" w:space="0" w:color="auto"/>
            <w:left w:val="none" w:sz="0" w:space="0" w:color="auto"/>
            <w:bottom w:val="none" w:sz="0" w:space="0" w:color="auto"/>
            <w:right w:val="none" w:sz="0" w:space="0" w:color="auto"/>
          </w:divBdr>
        </w:div>
        <w:div w:id="1479494276">
          <w:marLeft w:val="418"/>
          <w:marRight w:val="0"/>
          <w:marTop w:val="0"/>
          <w:marBottom w:val="120"/>
          <w:divBdr>
            <w:top w:val="none" w:sz="0" w:space="0" w:color="auto"/>
            <w:left w:val="none" w:sz="0" w:space="0" w:color="auto"/>
            <w:bottom w:val="none" w:sz="0" w:space="0" w:color="auto"/>
            <w:right w:val="none" w:sz="0" w:space="0" w:color="auto"/>
          </w:divBdr>
        </w:div>
        <w:div w:id="895361616">
          <w:marLeft w:val="446"/>
          <w:marRight w:val="0"/>
          <w:marTop w:val="0"/>
          <w:marBottom w:val="120"/>
          <w:divBdr>
            <w:top w:val="none" w:sz="0" w:space="0" w:color="auto"/>
            <w:left w:val="none" w:sz="0" w:space="0" w:color="auto"/>
            <w:bottom w:val="none" w:sz="0" w:space="0" w:color="auto"/>
            <w:right w:val="none" w:sz="0" w:space="0" w:color="auto"/>
          </w:divBdr>
        </w:div>
        <w:div w:id="1437754550">
          <w:marLeft w:val="446"/>
          <w:marRight w:val="0"/>
          <w:marTop w:val="0"/>
          <w:marBottom w:val="120"/>
          <w:divBdr>
            <w:top w:val="none" w:sz="0" w:space="0" w:color="auto"/>
            <w:left w:val="none" w:sz="0" w:space="0" w:color="auto"/>
            <w:bottom w:val="none" w:sz="0" w:space="0" w:color="auto"/>
            <w:right w:val="none" w:sz="0" w:space="0" w:color="auto"/>
          </w:divBdr>
        </w:div>
        <w:div w:id="1215238323">
          <w:marLeft w:val="446"/>
          <w:marRight w:val="0"/>
          <w:marTop w:val="0"/>
          <w:marBottom w:val="120"/>
          <w:divBdr>
            <w:top w:val="none" w:sz="0" w:space="0" w:color="auto"/>
            <w:left w:val="none" w:sz="0" w:space="0" w:color="auto"/>
            <w:bottom w:val="none" w:sz="0" w:space="0" w:color="auto"/>
            <w:right w:val="none" w:sz="0" w:space="0" w:color="auto"/>
          </w:divBdr>
        </w:div>
      </w:divsChild>
    </w:div>
    <w:div w:id="579368756">
      <w:bodyDiv w:val="1"/>
      <w:marLeft w:val="0"/>
      <w:marRight w:val="0"/>
      <w:marTop w:val="0"/>
      <w:marBottom w:val="0"/>
      <w:divBdr>
        <w:top w:val="none" w:sz="0" w:space="0" w:color="auto"/>
        <w:left w:val="none" w:sz="0" w:space="0" w:color="auto"/>
        <w:bottom w:val="none" w:sz="0" w:space="0" w:color="auto"/>
        <w:right w:val="none" w:sz="0" w:space="0" w:color="auto"/>
      </w:divBdr>
    </w:div>
    <w:div w:id="612588919">
      <w:bodyDiv w:val="1"/>
      <w:marLeft w:val="0"/>
      <w:marRight w:val="0"/>
      <w:marTop w:val="0"/>
      <w:marBottom w:val="0"/>
      <w:divBdr>
        <w:top w:val="none" w:sz="0" w:space="0" w:color="auto"/>
        <w:left w:val="none" w:sz="0" w:space="0" w:color="auto"/>
        <w:bottom w:val="none" w:sz="0" w:space="0" w:color="auto"/>
        <w:right w:val="none" w:sz="0" w:space="0" w:color="auto"/>
      </w:divBdr>
      <w:divsChild>
        <w:div w:id="1317301788">
          <w:marLeft w:val="547"/>
          <w:marRight w:val="0"/>
          <w:marTop w:val="0"/>
          <w:marBottom w:val="0"/>
          <w:divBdr>
            <w:top w:val="none" w:sz="0" w:space="0" w:color="auto"/>
            <w:left w:val="none" w:sz="0" w:space="0" w:color="auto"/>
            <w:bottom w:val="none" w:sz="0" w:space="0" w:color="auto"/>
            <w:right w:val="none" w:sz="0" w:space="0" w:color="auto"/>
          </w:divBdr>
        </w:div>
        <w:div w:id="1180463541">
          <w:marLeft w:val="547"/>
          <w:marRight w:val="0"/>
          <w:marTop w:val="0"/>
          <w:marBottom w:val="0"/>
          <w:divBdr>
            <w:top w:val="none" w:sz="0" w:space="0" w:color="auto"/>
            <w:left w:val="none" w:sz="0" w:space="0" w:color="auto"/>
            <w:bottom w:val="none" w:sz="0" w:space="0" w:color="auto"/>
            <w:right w:val="none" w:sz="0" w:space="0" w:color="auto"/>
          </w:divBdr>
        </w:div>
        <w:div w:id="1020160345">
          <w:marLeft w:val="547"/>
          <w:marRight w:val="0"/>
          <w:marTop w:val="0"/>
          <w:marBottom w:val="0"/>
          <w:divBdr>
            <w:top w:val="none" w:sz="0" w:space="0" w:color="auto"/>
            <w:left w:val="none" w:sz="0" w:space="0" w:color="auto"/>
            <w:bottom w:val="none" w:sz="0" w:space="0" w:color="auto"/>
            <w:right w:val="none" w:sz="0" w:space="0" w:color="auto"/>
          </w:divBdr>
        </w:div>
        <w:div w:id="1051925867">
          <w:marLeft w:val="547"/>
          <w:marRight w:val="0"/>
          <w:marTop w:val="0"/>
          <w:marBottom w:val="0"/>
          <w:divBdr>
            <w:top w:val="none" w:sz="0" w:space="0" w:color="auto"/>
            <w:left w:val="none" w:sz="0" w:space="0" w:color="auto"/>
            <w:bottom w:val="none" w:sz="0" w:space="0" w:color="auto"/>
            <w:right w:val="none" w:sz="0" w:space="0" w:color="auto"/>
          </w:divBdr>
        </w:div>
        <w:div w:id="1591810121">
          <w:marLeft w:val="547"/>
          <w:marRight w:val="0"/>
          <w:marTop w:val="0"/>
          <w:marBottom w:val="0"/>
          <w:divBdr>
            <w:top w:val="none" w:sz="0" w:space="0" w:color="auto"/>
            <w:left w:val="none" w:sz="0" w:space="0" w:color="auto"/>
            <w:bottom w:val="none" w:sz="0" w:space="0" w:color="auto"/>
            <w:right w:val="none" w:sz="0" w:space="0" w:color="auto"/>
          </w:divBdr>
        </w:div>
        <w:div w:id="596136686">
          <w:marLeft w:val="547"/>
          <w:marRight w:val="0"/>
          <w:marTop w:val="0"/>
          <w:marBottom w:val="0"/>
          <w:divBdr>
            <w:top w:val="none" w:sz="0" w:space="0" w:color="auto"/>
            <w:left w:val="none" w:sz="0" w:space="0" w:color="auto"/>
            <w:bottom w:val="none" w:sz="0" w:space="0" w:color="auto"/>
            <w:right w:val="none" w:sz="0" w:space="0" w:color="auto"/>
          </w:divBdr>
        </w:div>
        <w:div w:id="1133406088">
          <w:marLeft w:val="547"/>
          <w:marRight w:val="0"/>
          <w:marTop w:val="0"/>
          <w:marBottom w:val="0"/>
          <w:divBdr>
            <w:top w:val="none" w:sz="0" w:space="0" w:color="auto"/>
            <w:left w:val="none" w:sz="0" w:space="0" w:color="auto"/>
            <w:bottom w:val="none" w:sz="0" w:space="0" w:color="auto"/>
            <w:right w:val="none" w:sz="0" w:space="0" w:color="auto"/>
          </w:divBdr>
        </w:div>
        <w:div w:id="1553078712">
          <w:marLeft w:val="547"/>
          <w:marRight w:val="0"/>
          <w:marTop w:val="0"/>
          <w:marBottom w:val="0"/>
          <w:divBdr>
            <w:top w:val="none" w:sz="0" w:space="0" w:color="auto"/>
            <w:left w:val="none" w:sz="0" w:space="0" w:color="auto"/>
            <w:bottom w:val="none" w:sz="0" w:space="0" w:color="auto"/>
            <w:right w:val="none" w:sz="0" w:space="0" w:color="auto"/>
          </w:divBdr>
        </w:div>
      </w:divsChild>
    </w:div>
    <w:div w:id="634724294">
      <w:bodyDiv w:val="1"/>
      <w:marLeft w:val="0"/>
      <w:marRight w:val="0"/>
      <w:marTop w:val="0"/>
      <w:marBottom w:val="0"/>
      <w:divBdr>
        <w:top w:val="none" w:sz="0" w:space="0" w:color="auto"/>
        <w:left w:val="none" w:sz="0" w:space="0" w:color="auto"/>
        <w:bottom w:val="none" w:sz="0" w:space="0" w:color="auto"/>
        <w:right w:val="none" w:sz="0" w:space="0" w:color="auto"/>
      </w:divBdr>
    </w:div>
    <w:div w:id="651525509">
      <w:bodyDiv w:val="1"/>
      <w:marLeft w:val="0"/>
      <w:marRight w:val="0"/>
      <w:marTop w:val="0"/>
      <w:marBottom w:val="0"/>
      <w:divBdr>
        <w:top w:val="none" w:sz="0" w:space="0" w:color="auto"/>
        <w:left w:val="none" w:sz="0" w:space="0" w:color="auto"/>
        <w:bottom w:val="none" w:sz="0" w:space="0" w:color="auto"/>
        <w:right w:val="none" w:sz="0" w:space="0" w:color="auto"/>
      </w:divBdr>
      <w:divsChild>
        <w:div w:id="1011880367">
          <w:marLeft w:val="547"/>
          <w:marRight w:val="0"/>
          <w:marTop w:val="0"/>
          <w:marBottom w:val="0"/>
          <w:divBdr>
            <w:top w:val="none" w:sz="0" w:space="0" w:color="auto"/>
            <w:left w:val="none" w:sz="0" w:space="0" w:color="auto"/>
            <w:bottom w:val="none" w:sz="0" w:space="0" w:color="auto"/>
            <w:right w:val="none" w:sz="0" w:space="0" w:color="auto"/>
          </w:divBdr>
        </w:div>
        <w:div w:id="1193610063">
          <w:marLeft w:val="547"/>
          <w:marRight w:val="0"/>
          <w:marTop w:val="0"/>
          <w:marBottom w:val="0"/>
          <w:divBdr>
            <w:top w:val="none" w:sz="0" w:space="0" w:color="auto"/>
            <w:left w:val="none" w:sz="0" w:space="0" w:color="auto"/>
            <w:bottom w:val="none" w:sz="0" w:space="0" w:color="auto"/>
            <w:right w:val="none" w:sz="0" w:space="0" w:color="auto"/>
          </w:divBdr>
        </w:div>
        <w:div w:id="1591743253">
          <w:marLeft w:val="547"/>
          <w:marRight w:val="0"/>
          <w:marTop w:val="0"/>
          <w:marBottom w:val="0"/>
          <w:divBdr>
            <w:top w:val="none" w:sz="0" w:space="0" w:color="auto"/>
            <w:left w:val="none" w:sz="0" w:space="0" w:color="auto"/>
            <w:bottom w:val="none" w:sz="0" w:space="0" w:color="auto"/>
            <w:right w:val="none" w:sz="0" w:space="0" w:color="auto"/>
          </w:divBdr>
        </w:div>
        <w:div w:id="212276777">
          <w:marLeft w:val="547"/>
          <w:marRight w:val="0"/>
          <w:marTop w:val="0"/>
          <w:marBottom w:val="0"/>
          <w:divBdr>
            <w:top w:val="none" w:sz="0" w:space="0" w:color="auto"/>
            <w:left w:val="none" w:sz="0" w:space="0" w:color="auto"/>
            <w:bottom w:val="none" w:sz="0" w:space="0" w:color="auto"/>
            <w:right w:val="none" w:sz="0" w:space="0" w:color="auto"/>
          </w:divBdr>
        </w:div>
        <w:div w:id="558319854">
          <w:marLeft w:val="547"/>
          <w:marRight w:val="0"/>
          <w:marTop w:val="0"/>
          <w:marBottom w:val="0"/>
          <w:divBdr>
            <w:top w:val="none" w:sz="0" w:space="0" w:color="auto"/>
            <w:left w:val="none" w:sz="0" w:space="0" w:color="auto"/>
            <w:bottom w:val="none" w:sz="0" w:space="0" w:color="auto"/>
            <w:right w:val="none" w:sz="0" w:space="0" w:color="auto"/>
          </w:divBdr>
        </w:div>
        <w:div w:id="1045179721">
          <w:marLeft w:val="547"/>
          <w:marRight w:val="0"/>
          <w:marTop w:val="0"/>
          <w:marBottom w:val="0"/>
          <w:divBdr>
            <w:top w:val="none" w:sz="0" w:space="0" w:color="auto"/>
            <w:left w:val="none" w:sz="0" w:space="0" w:color="auto"/>
            <w:bottom w:val="none" w:sz="0" w:space="0" w:color="auto"/>
            <w:right w:val="none" w:sz="0" w:space="0" w:color="auto"/>
          </w:divBdr>
        </w:div>
        <w:div w:id="1970670767">
          <w:marLeft w:val="547"/>
          <w:marRight w:val="0"/>
          <w:marTop w:val="0"/>
          <w:marBottom w:val="0"/>
          <w:divBdr>
            <w:top w:val="none" w:sz="0" w:space="0" w:color="auto"/>
            <w:left w:val="none" w:sz="0" w:space="0" w:color="auto"/>
            <w:bottom w:val="none" w:sz="0" w:space="0" w:color="auto"/>
            <w:right w:val="none" w:sz="0" w:space="0" w:color="auto"/>
          </w:divBdr>
        </w:div>
      </w:divsChild>
    </w:div>
    <w:div w:id="662468895">
      <w:bodyDiv w:val="1"/>
      <w:marLeft w:val="0"/>
      <w:marRight w:val="0"/>
      <w:marTop w:val="0"/>
      <w:marBottom w:val="0"/>
      <w:divBdr>
        <w:top w:val="none" w:sz="0" w:space="0" w:color="auto"/>
        <w:left w:val="none" w:sz="0" w:space="0" w:color="auto"/>
        <w:bottom w:val="none" w:sz="0" w:space="0" w:color="auto"/>
        <w:right w:val="none" w:sz="0" w:space="0" w:color="auto"/>
      </w:divBdr>
      <w:divsChild>
        <w:div w:id="800731420">
          <w:marLeft w:val="547"/>
          <w:marRight w:val="0"/>
          <w:marTop w:val="0"/>
          <w:marBottom w:val="0"/>
          <w:divBdr>
            <w:top w:val="none" w:sz="0" w:space="0" w:color="auto"/>
            <w:left w:val="none" w:sz="0" w:space="0" w:color="auto"/>
            <w:bottom w:val="none" w:sz="0" w:space="0" w:color="auto"/>
            <w:right w:val="none" w:sz="0" w:space="0" w:color="auto"/>
          </w:divBdr>
        </w:div>
        <w:div w:id="784882328">
          <w:marLeft w:val="547"/>
          <w:marRight w:val="0"/>
          <w:marTop w:val="0"/>
          <w:marBottom w:val="0"/>
          <w:divBdr>
            <w:top w:val="none" w:sz="0" w:space="0" w:color="auto"/>
            <w:left w:val="none" w:sz="0" w:space="0" w:color="auto"/>
            <w:bottom w:val="none" w:sz="0" w:space="0" w:color="auto"/>
            <w:right w:val="none" w:sz="0" w:space="0" w:color="auto"/>
          </w:divBdr>
        </w:div>
        <w:div w:id="891845802">
          <w:marLeft w:val="547"/>
          <w:marRight w:val="0"/>
          <w:marTop w:val="0"/>
          <w:marBottom w:val="0"/>
          <w:divBdr>
            <w:top w:val="none" w:sz="0" w:space="0" w:color="auto"/>
            <w:left w:val="none" w:sz="0" w:space="0" w:color="auto"/>
            <w:bottom w:val="none" w:sz="0" w:space="0" w:color="auto"/>
            <w:right w:val="none" w:sz="0" w:space="0" w:color="auto"/>
          </w:divBdr>
        </w:div>
        <w:div w:id="1758600513">
          <w:marLeft w:val="547"/>
          <w:marRight w:val="0"/>
          <w:marTop w:val="0"/>
          <w:marBottom w:val="0"/>
          <w:divBdr>
            <w:top w:val="none" w:sz="0" w:space="0" w:color="auto"/>
            <w:left w:val="none" w:sz="0" w:space="0" w:color="auto"/>
            <w:bottom w:val="none" w:sz="0" w:space="0" w:color="auto"/>
            <w:right w:val="none" w:sz="0" w:space="0" w:color="auto"/>
          </w:divBdr>
        </w:div>
        <w:div w:id="1633510767">
          <w:marLeft w:val="547"/>
          <w:marRight w:val="0"/>
          <w:marTop w:val="0"/>
          <w:marBottom w:val="0"/>
          <w:divBdr>
            <w:top w:val="none" w:sz="0" w:space="0" w:color="auto"/>
            <w:left w:val="none" w:sz="0" w:space="0" w:color="auto"/>
            <w:bottom w:val="none" w:sz="0" w:space="0" w:color="auto"/>
            <w:right w:val="none" w:sz="0" w:space="0" w:color="auto"/>
          </w:divBdr>
        </w:div>
        <w:div w:id="609357071">
          <w:marLeft w:val="547"/>
          <w:marRight w:val="0"/>
          <w:marTop w:val="0"/>
          <w:marBottom w:val="0"/>
          <w:divBdr>
            <w:top w:val="none" w:sz="0" w:space="0" w:color="auto"/>
            <w:left w:val="none" w:sz="0" w:space="0" w:color="auto"/>
            <w:bottom w:val="none" w:sz="0" w:space="0" w:color="auto"/>
            <w:right w:val="none" w:sz="0" w:space="0" w:color="auto"/>
          </w:divBdr>
        </w:div>
        <w:div w:id="1822849042">
          <w:marLeft w:val="547"/>
          <w:marRight w:val="0"/>
          <w:marTop w:val="0"/>
          <w:marBottom w:val="0"/>
          <w:divBdr>
            <w:top w:val="none" w:sz="0" w:space="0" w:color="auto"/>
            <w:left w:val="none" w:sz="0" w:space="0" w:color="auto"/>
            <w:bottom w:val="none" w:sz="0" w:space="0" w:color="auto"/>
            <w:right w:val="none" w:sz="0" w:space="0" w:color="auto"/>
          </w:divBdr>
        </w:div>
        <w:div w:id="1166676470">
          <w:marLeft w:val="547"/>
          <w:marRight w:val="0"/>
          <w:marTop w:val="0"/>
          <w:marBottom w:val="0"/>
          <w:divBdr>
            <w:top w:val="none" w:sz="0" w:space="0" w:color="auto"/>
            <w:left w:val="none" w:sz="0" w:space="0" w:color="auto"/>
            <w:bottom w:val="none" w:sz="0" w:space="0" w:color="auto"/>
            <w:right w:val="none" w:sz="0" w:space="0" w:color="auto"/>
          </w:divBdr>
        </w:div>
      </w:divsChild>
    </w:div>
    <w:div w:id="735400307">
      <w:bodyDiv w:val="1"/>
      <w:marLeft w:val="0"/>
      <w:marRight w:val="0"/>
      <w:marTop w:val="0"/>
      <w:marBottom w:val="0"/>
      <w:divBdr>
        <w:top w:val="none" w:sz="0" w:space="0" w:color="auto"/>
        <w:left w:val="none" w:sz="0" w:space="0" w:color="auto"/>
        <w:bottom w:val="none" w:sz="0" w:space="0" w:color="auto"/>
        <w:right w:val="none" w:sz="0" w:space="0" w:color="auto"/>
      </w:divBdr>
      <w:divsChild>
        <w:div w:id="186867741">
          <w:marLeft w:val="547"/>
          <w:marRight w:val="0"/>
          <w:marTop w:val="0"/>
          <w:marBottom w:val="0"/>
          <w:divBdr>
            <w:top w:val="none" w:sz="0" w:space="0" w:color="auto"/>
            <w:left w:val="none" w:sz="0" w:space="0" w:color="auto"/>
            <w:bottom w:val="none" w:sz="0" w:space="0" w:color="auto"/>
            <w:right w:val="none" w:sz="0" w:space="0" w:color="auto"/>
          </w:divBdr>
        </w:div>
        <w:div w:id="1013580051">
          <w:marLeft w:val="547"/>
          <w:marRight w:val="0"/>
          <w:marTop w:val="0"/>
          <w:marBottom w:val="0"/>
          <w:divBdr>
            <w:top w:val="none" w:sz="0" w:space="0" w:color="auto"/>
            <w:left w:val="none" w:sz="0" w:space="0" w:color="auto"/>
            <w:bottom w:val="none" w:sz="0" w:space="0" w:color="auto"/>
            <w:right w:val="none" w:sz="0" w:space="0" w:color="auto"/>
          </w:divBdr>
        </w:div>
        <w:div w:id="1676376219">
          <w:marLeft w:val="547"/>
          <w:marRight w:val="0"/>
          <w:marTop w:val="0"/>
          <w:marBottom w:val="0"/>
          <w:divBdr>
            <w:top w:val="none" w:sz="0" w:space="0" w:color="auto"/>
            <w:left w:val="none" w:sz="0" w:space="0" w:color="auto"/>
            <w:bottom w:val="none" w:sz="0" w:space="0" w:color="auto"/>
            <w:right w:val="none" w:sz="0" w:space="0" w:color="auto"/>
          </w:divBdr>
        </w:div>
        <w:div w:id="1430079205">
          <w:marLeft w:val="547"/>
          <w:marRight w:val="0"/>
          <w:marTop w:val="0"/>
          <w:marBottom w:val="0"/>
          <w:divBdr>
            <w:top w:val="none" w:sz="0" w:space="0" w:color="auto"/>
            <w:left w:val="none" w:sz="0" w:space="0" w:color="auto"/>
            <w:bottom w:val="none" w:sz="0" w:space="0" w:color="auto"/>
            <w:right w:val="none" w:sz="0" w:space="0" w:color="auto"/>
          </w:divBdr>
        </w:div>
        <w:div w:id="1577856826">
          <w:marLeft w:val="547"/>
          <w:marRight w:val="0"/>
          <w:marTop w:val="0"/>
          <w:marBottom w:val="0"/>
          <w:divBdr>
            <w:top w:val="none" w:sz="0" w:space="0" w:color="auto"/>
            <w:left w:val="none" w:sz="0" w:space="0" w:color="auto"/>
            <w:bottom w:val="none" w:sz="0" w:space="0" w:color="auto"/>
            <w:right w:val="none" w:sz="0" w:space="0" w:color="auto"/>
          </w:divBdr>
        </w:div>
        <w:div w:id="789011340">
          <w:marLeft w:val="547"/>
          <w:marRight w:val="0"/>
          <w:marTop w:val="0"/>
          <w:marBottom w:val="0"/>
          <w:divBdr>
            <w:top w:val="none" w:sz="0" w:space="0" w:color="auto"/>
            <w:left w:val="none" w:sz="0" w:space="0" w:color="auto"/>
            <w:bottom w:val="none" w:sz="0" w:space="0" w:color="auto"/>
            <w:right w:val="none" w:sz="0" w:space="0" w:color="auto"/>
          </w:divBdr>
        </w:div>
        <w:div w:id="1292711489">
          <w:marLeft w:val="547"/>
          <w:marRight w:val="0"/>
          <w:marTop w:val="0"/>
          <w:marBottom w:val="0"/>
          <w:divBdr>
            <w:top w:val="none" w:sz="0" w:space="0" w:color="auto"/>
            <w:left w:val="none" w:sz="0" w:space="0" w:color="auto"/>
            <w:bottom w:val="none" w:sz="0" w:space="0" w:color="auto"/>
            <w:right w:val="none" w:sz="0" w:space="0" w:color="auto"/>
          </w:divBdr>
        </w:div>
        <w:div w:id="1562515974">
          <w:marLeft w:val="547"/>
          <w:marRight w:val="0"/>
          <w:marTop w:val="0"/>
          <w:marBottom w:val="0"/>
          <w:divBdr>
            <w:top w:val="none" w:sz="0" w:space="0" w:color="auto"/>
            <w:left w:val="none" w:sz="0" w:space="0" w:color="auto"/>
            <w:bottom w:val="none" w:sz="0" w:space="0" w:color="auto"/>
            <w:right w:val="none" w:sz="0" w:space="0" w:color="auto"/>
          </w:divBdr>
        </w:div>
        <w:div w:id="1743790087">
          <w:marLeft w:val="547"/>
          <w:marRight w:val="0"/>
          <w:marTop w:val="0"/>
          <w:marBottom w:val="0"/>
          <w:divBdr>
            <w:top w:val="none" w:sz="0" w:space="0" w:color="auto"/>
            <w:left w:val="none" w:sz="0" w:space="0" w:color="auto"/>
            <w:bottom w:val="none" w:sz="0" w:space="0" w:color="auto"/>
            <w:right w:val="none" w:sz="0" w:space="0" w:color="auto"/>
          </w:divBdr>
        </w:div>
      </w:divsChild>
    </w:div>
    <w:div w:id="738749540">
      <w:bodyDiv w:val="1"/>
      <w:marLeft w:val="0"/>
      <w:marRight w:val="0"/>
      <w:marTop w:val="0"/>
      <w:marBottom w:val="0"/>
      <w:divBdr>
        <w:top w:val="none" w:sz="0" w:space="0" w:color="auto"/>
        <w:left w:val="none" w:sz="0" w:space="0" w:color="auto"/>
        <w:bottom w:val="none" w:sz="0" w:space="0" w:color="auto"/>
        <w:right w:val="none" w:sz="0" w:space="0" w:color="auto"/>
      </w:divBdr>
      <w:divsChild>
        <w:div w:id="1165587101">
          <w:marLeft w:val="547"/>
          <w:marRight w:val="0"/>
          <w:marTop w:val="0"/>
          <w:marBottom w:val="0"/>
          <w:divBdr>
            <w:top w:val="none" w:sz="0" w:space="0" w:color="auto"/>
            <w:left w:val="none" w:sz="0" w:space="0" w:color="auto"/>
            <w:bottom w:val="none" w:sz="0" w:space="0" w:color="auto"/>
            <w:right w:val="none" w:sz="0" w:space="0" w:color="auto"/>
          </w:divBdr>
        </w:div>
        <w:div w:id="17977513">
          <w:marLeft w:val="547"/>
          <w:marRight w:val="0"/>
          <w:marTop w:val="0"/>
          <w:marBottom w:val="0"/>
          <w:divBdr>
            <w:top w:val="none" w:sz="0" w:space="0" w:color="auto"/>
            <w:left w:val="none" w:sz="0" w:space="0" w:color="auto"/>
            <w:bottom w:val="none" w:sz="0" w:space="0" w:color="auto"/>
            <w:right w:val="none" w:sz="0" w:space="0" w:color="auto"/>
          </w:divBdr>
        </w:div>
        <w:div w:id="879824638">
          <w:marLeft w:val="547"/>
          <w:marRight w:val="0"/>
          <w:marTop w:val="0"/>
          <w:marBottom w:val="0"/>
          <w:divBdr>
            <w:top w:val="none" w:sz="0" w:space="0" w:color="auto"/>
            <w:left w:val="none" w:sz="0" w:space="0" w:color="auto"/>
            <w:bottom w:val="none" w:sz="0" w:space="0" w:color="auto"/>
            <w:right w:val="none" w:sz="0" w:space="0" w:color="auto"/>
          </w:divBdr>
        </w:div>
        <w:div w:id="2058508780">
          <w:marLeft w:val="547"/>
          <w:marRight w:val="0"/>
          <w:marTop w:val="0"/>
          <w:marBottom w:val="0"/>
          <w:divBdr>
            <w:top w:val="none" w:sz="0" w:space="0" w:color="auto"/>
            <w:left w:val="none" w:sz="0" w:space="0" w:color="auto"/>
            <w:bottom w:val="none" w:sz="0" w:space="0" w:color="auto"/>
            <w:right w:val="none" w:sz="0" w:space="0" w:color="auto"/>
          </w:divBdr>
        </w:div>
        <w:div w:id="1558055511">
          <w:marLeft w:val="547"/>
          <w:marRight w:val="0"/>
          <w:marTop w:val="0"/>
          <w:marBottom w:val="0"/>
          <w:divBdr>
            <w:top w:val="none" w:sz="0" w:space="0" w:color="auto"/>
            <w:left w:val="none" w:sz="0" w:space="0" w:color="auto"/>
            <w:bottom w:val="none" w:sz="0" w:space="0" w:color="auto"/>
            <w:right w:val="none" w:sz="0" w:space="0" w:color="auto"/>
          </w:divBdr>
        </w:div>
        <w:div w:id="1002200512">
          <w:marLeft w:val="547"/>
          <w:marRight w:val="0"/>
          <w:marTop w:val="0"/>
          <w:marBottom w:val="0"/>
          <w:divBdr>
            <w:top w:val="none" w:sz="0" w:space="0" w:color="auto"/>
            <w:left w:val="none" w:sz="0" w:space="0" w:color="auto"/>
            <w:bottom w:val="none" w:sz="0" w:space="0" w:color="auto"/>
            <w:right w:val="none" w:sz="0" w:space="0" w:color="auto"/>
          </w:divBdr>
        </w:div>
      </w:divsChild>
    </w:div>
    <w:div w:id="860825061">
      <w:bodyDiv w:val="1"/>
      <w:marLeft w:val="0"/>
      <w:marRight w:val="0"/>
      <w:marTop w:val="0"/>
      <w:marBottom w:val="0"/>
      <w:divBdr>
        <w:top w:val="none" w:sz="0" w:space="0" w:color="auto"/>
        <w:left w:val="none" w:sz="0" w:space="0" w:color="auto"/>
        <w:bottom w:val="none" w:sz="0" w:space="0" w:color="auto"/>
        <w:right w:val="none" w:sz="0" w:space="0" w:color="auto"/>
      </w:divBdr>
    </w:div>
    <w:div w:id="916985751">
      <w:bodyDiv w:val="1"/>
      <w:marLeft w:val="0"/>
      <w:marRight w:val="0"/>
      <w:marTop w:val="0"/>
      <w:marBottom w:val="0"/>
      <w:divBdr>
        <w:top w:val="none" w:sz="0" w:space="0" w:color="auto"/>
        <w:left w:val="none" w:sz="0" w:space="0" w:color="auto"/>
        <w:bottom w:val="none" w:sz="0" w:space="0" w:color="auto"/>
        <w:right w:val="none" w:sz="0" w:space="0" w:color="auto"/>
      </w:divBdr>
      <w:divsChild>
        <w:div w:id="1159342914">
          <w:marLeft w:val="547"/>
          <w:marRight w:val="0"/>
          <w:marTop w:val="0"/>
          <w:marBottom w:val="0"/>
          <w:divBdr>
            <w:top w:val="none" w:sz="0" w:space="0" w:color="auto"/>
            <w:left w:val="none" w:sz="0" w:space="0" w:color="auto"/>
            <w:bottom w:val="none" w:sz="0" w:space="0" w:color="auto"/>
            <w:right w:val="none" w:sz="0" w:space="0" w:color="auto"/>
          </w:divBdr>
        </w:div>
        <w:div w:id="1901280010">
          <w:marLeft w:val="547"/>
          <w:marRight w:val="0"/>
          <w:marTop w:val="0"/>
          <w:marBottom w:val="0"/>
          <w:divBdr>
            <w:top w:val="none" w:sz="0" w:space="0" w:color="auto"/>
            <w:left w:val="none" w:sz="0" w:space="0" w:color="auto"/>
            <w:bottom w:val="none" w:sz="0" w:space="0" w:color="auto"/>
            <w:right w:val="none" w:sz="0" w:space="0" w:color="auto"/>
          </w:divBdr>
        </w:div>
        <w:div w:id="751198939">
          <w:marLeft w:val="1267"/>
          <w:marRight w:val="0"/>
          <w:marTop w:val="0"/>
          <w:marBottom w:val="0"/>
          <w:divBdr>
            <w:top w:val="none" w:sz="0" w:space="0" w:color="auto"/>
            <w:left w:val="none" w:sz="0" w:space="0" w:color="auto"/>
            <w:bottom w:val="none" w:sz="0" w:space="0" w:color="auto"/>
            <w:right w:val="none" w:sz="0" w:space="0" w:color="auto"/>
          </w:divBdr>
        </w:div>
        <w:div w:id="481196733">
          <w:marLeft w:val="1267"/>
          <w:marRight w:val="0"/>
          <w:marTop w:val="0"/>
          <w:marBottom w:val="0"/>
          <w:divBdr>
            <w:top w:val="none" w:sz="0" w:space="0" w:color="auto"/>
            <w:left w:val="none" w:sz="0" w:space="0" w:color="auto"/>
            <w:bottom w:val="none" w:sz="0" w:space="0" w:color="auto"/>
            <w:right w:val="none" w:sz="0" w:space="0" w:color="auto"/>
          </w:divBdr>
        </w:div>
        <w:div w:id="1153565199">
          <w:marLeft w:val="1267"/>
          <w:marRight w:val="0"/>
          <w:marTop w:val="0"/>
          <w:marBottom w:val="0"/>
          <w:divBdr>
            <w:top w:val="none" w:sz="0" w:space="0" w:color="auto"/>
            <w:left w:val="none" w:sz="0" w:space="0" w:color="auto"/>
            <w:bottom w:val="none" w:sz="0" w:space="0" w:color="auto"/>
            <w:right w:val="none" w:sz="0" w:space="0" w:color="auto"/>
          </w:divBdr>
        </w:div>
        <w:div w:id="1085372478">
          <w:marLeft w:val="1267"/>
          <w:marRight w:val="0"/>
          <w:marTop w:val="0"/>
          <w:marBottom w:val="0"/>
          <w:divBdr>
            <w:top w:val="none" w:sz="0" w:space="0" w:color="auto"/>
            <w:left w:val="none" w:sz="0" w:space="0" w:color="auto"/>
            <w:bottom w:val="none" w:sz="0" w:space="0" w:color="auto"/>
            <w:right w:val="none" w:sz="0" w:space="0" w:color="auto"/>
          </w:divBdr>
        </w:div>
        <w:div w:id="1996762620">
          <w:marLeft w:val="547"/>
          <w:marRight w:val="0"/>
          <w:marTop w:val="0"/>
          <w:marBottom w:val="0"/>
          <w:divBdr>
            <w:top w:val="none" w:sz="0" w:space="0" w:color="auto"/>
            <w:left w:val="none" w:sz="0" w:space="0" w:color="auto"/>
            <w:bottom w:val="none" w:sz="0" w:space="0" w:color="auto"/>
            <w:right w:val="none" w:sz="0" w:space="0" w:color="auto"/>
          </w:divBdr>
        </w:div>
        <w:div w:id="632248270">
          <w:marLeft w:val="1267"/>
          <w:marRight w:val="0"/>
          <w:marTop w:val="0"/>
          <w:marBottom w:val="0"/>
          <w:divBdr>
            <w:top w:val="none" w:sz="0" w:space="0" w:color="auto"/>
            <w:left w:val="none" w:sz="0" w:space="0" w:color="auto"/>
            <w:bottom w:val="none" w:sz="0" w:space="0" w:color="auto"/>
            <w:right w:val="none" w:sz="0" w:space="0" w:color="auto"/>
          </w:divBdr>
        </w:div>
        <w:div w:id="472523267">
          <w:marLeft w:val="1267"/>
          <w:marRight w:val="0"/>
          <w:marTop w:val="0"/>
          <w:marBottom w:val="0"/>
          <w:divBdr>
            <w:top w:val="none" w:sz="0" w:space="0" w:color="auto"/>
            <w:left w:val="none" w:sz="0" w:space="0" w:color="auto"/>
            <w:bottom w:val="none" w:sz="0" w:space="0" w:color="auto"/>
            <w:right w:val="none" w:sz="0" w:space="0" w:color="auto"/>
          </w:divBdr>
        </w:div>
        <w:div w:id="1667980431">
          <w:marLeft w:val="1267"/>
          <w:marRight w:val="0"/>
          <w:marTop w:val="0"/>
          <w:marBottom w:val="0"/>
          <w:divBdr>
            <w:top w:val="none" w:sz="0" w:space="0" w:color="auto"/>
            <w:left w:val="none" w:sz="0" w:space="0" w:color="auto"/>
            <w:bottom w:val="none" w:sz="0" w:space="0" w:color="auto"/>
            <w:right w:val="none" w:sz="0" w:space="0" w:color="auto"/>
          </w:divBdr>
        </w:div>
        <w:div w:id="1369914560">
          <w:marLeft w:val="547"/>
          <w:marRight w:val="0"/>
          <w:marTop w:val="0"/>
          <w:marBottom w:val="0"/>
          <w:divBdr>
            <w:top w:val="none" w:sz="0" w:space="0" w:color="auto"/>
            <w:left w:val="none" w:sz="0" w:space="0" w:color="auto"/>
            <w:bottom w:val="none" w:sz="0" w:space="0" w:color="auto"/>
            <w:right w:val="none" w:sz="0" w:space="0" w:color="auto"/>
          </w:divBdr>
        </w:div>
      </w:divsChild>
    </w:div>
    <w:div w:id="943076094">
      <w:bodyDiv w:val="1"/>
      <w:marLeft w:val="0"/>
      <w:marRight w:val="0"/>
      <w:marTop w:val="0"/>
      <w:marBottom w:val="0"/>
      <w:divBdr>
        <w:top w:val="none" w:sz="0" w:space="0" w:color="auto"/>
        <w:left w:val="none" w:sz="0" w:space="0" w:color="auto"/>
        <w:bottom w:val="none" w:sz="0" w:space="0" w:color="auto"/>
        <w:right w:val="none" w:sz="0" w:space="0" w:color="auto"/>
      </w:divBdr>
      <w:divsChild>
        <w:div w:id="1675955347">
          <w:marLeft w:val="547"/>
          <w:marRight w:val="0"/>
          <w:marTop w:val="0"/>
          <w:marBottom w:val="120"/>
          <w:divBdr>
            <w:top w:val="none" w:sz="0" w:space="0" w:color="auto"/>
            <w:left w:val="none" w:sz="0" w:space="0" w:color="auto"/>
            <w:bottom w:val="none" w:sz="0" w:space="0" w:color="auto"/>
            <w:right w:val="none" w:sz="0" w:space="0" w:color="auto"/>
          </w:divBdr>
        </w:div>
        <w:div w:id="732242576">
          <w:marLeft w:val="547"/>
          <w:marRight w:val="0"/>
          <w:marTop w:val="0"/>
          <w:marBottom w:val="120"/>
          <w:divBdr>
            <w:top w:val="none" w:sz="0" w:space="0" w:color="auto"/>
            <w:left w:val="none" w:sz="0" w:space="0" w:color="auto"/>
            <w:bottom w:val="none" w:sz="0" w:space="0" w:color="auto"/>
            <w:right w:val="none" w:sz="0" w:space="0" w:color="auto"/>
          </w:divBdr>
        </w:div>
        <w:div w:id="1199200710">
          <w:marLeft w:val="547"/>
          <w:marRight w:val="0"/>
          <w:marTop w:val="0"/>
          <w:marBottom w:val="120"/>
          <w:divBdr>
            <w:top w:val="none" w:sz="0" w:space="0" w:color="auto"/>
            <w:left w:val="none" w:sz="0" w:space="0" w:color="auto"/>
            <w:bottom w:val="none" w:sz="0" w:space="0" w:color="auto"/>
            <w:right w:val="none" w:sz="0" w:space="0" w:color="auto"/>
          </w:divBdr>
        </w:div>
        <w:div w:id="883443940">
          <w:marLeft w:val="547"/>
          <w:marRight w:val="0"/>
          <w:marTop w:val="0"/>
          <w:marBottom w:val="120"/>
          <w:divBdr>
            <w:top w:val="none" w:sz="0" w:space="0" w:color="auto"/>
            <w:left w:val="none" w:sz="0" w:space="0" w:color="auto"/>
            <w:bottom w:val="none" w:sz="0" w:space="0" w:color="auto"/>
            <w:right w:val="none" w:sz="0" w:space="0" w:color="auto"/>
          </w:divBdr>
        </w:div>
        <w:div w:id="884875658">
          <w:marLeft w:val="547"/>
          <w:marRight w:val="0"/>
          <w:marTop w:val="0"/>
          <w:marBottom w:val="120"/>
          <w:divBdr>
            <w:top w:val="none" w:sz="0" w:space="0" w:color="auto"/>
            <w:left w:val="none" w:sz="0" w:space="0" w:color="auto"/>
            <w:bottom w:val="none" w:sz="0" w:space="0" w:color="auto"/>
            <w:right w:val="none" w:sz="0" w:space="0" w:color="auto"/>
          </w:divBdr>
        </w:div>
      </w:divsChild>
    </w:div>
    <w:div w:id="979724963">
      <w:bodyDiv w:val="1"/>
      <w:marLeft w:val="0"/>
      <w:marRight w:val="0"/>
      <w:marTop w:val="0"/>
      <w:marBottom w:val="0"/>
      <w:divBdr>
        <w:top w:val="none" w:sz="0" w:space="0" w:color="auto"/>
        <w:left w:val="none" w:sz="0" w:space="0" w:color="auto"/>
        <w:bottom w:val="none" w:sz="0" w:space="0" w:color="auto"/>
        <w:right w:val="none" w:sz="0" w:space="0" w:color="auto"/>
      </w:divBdr>
      <w:divsChild>
        <w:div w:id="391541804">
          <w:marLeft w:val="547"/>
          <w:marRight w:val="0"/>
          <w:marTop w:val="0"/>
          <w:marBottom w:val="0"/>
          <w:divBdr>
            <w:top w:val="none" w:sz="0" w:space="0" w:color="auto"/>
            <w:left w:val="none" w:sz="0" w:space="0" w:color="auto"/>
            <w:bottom w:val="none" w:sz="0" w:space="0" w:color="auto"/>
            <w:right w:val="none" w:sz="0" w:space="0" w:color="auto"/>
          </w:divBdr>
        </w:div>
        <w:div w:id="1602490194">
          <w:marLeft w:val="547"/>
          <w:marRight w:val="0"/>
          <w:marTop w:val="0"/>
          <w:marBottom w:val="0"/>
          <w:divBdr>
            <w:top w:val="none" w:sz="0" w:space="0" w:color="auto"/>
            <w:left w:val="none" w:sz="0" w:space="0" w:color="auto"/>
            <w:bottom w:val="none" w:sz="0" w:space="0" w:color="auto"/>
            <w:right w:val="none" w:sz="0" w:space="0" w:color="auto"/>
          </w:divBdr>
        </w:div>
        <w:div w:id="736977121">
          <w:marLeft w:val="547"/>
          <w:marRight w:val="0"/>
          <w:marTop w:val="0"/>
          <w:marBottom w:val="0"/>
          <w:divBdr>
            <w:top w:val="none" w:sz="0" w:space="0" w:color="auto"/>
            <w:left w:val="none" w:sz="0" w:space="0" w:color="auto"/>
            <w:bottom w:val="none" w:sz="0" w:space="0" w:color="auto"/>
            <w:right w:val="none" w:sz="0" w:space="0" w:color="auto"/>
          </w:divBdr>
        </w:div>
        <w:div w:id="1510025003">
          <w:marLeft w:val="547"/>
          <w:marRight w:val="0"/>
          <w:marTop w:val="0"/>
          <w:marBottom w:val="0"/>
          <w:divBdr>
            <w:top w:val="none" w:sz="0" w:space="0" w:color="auto"/>
            <w:left w:val="none" w:sz="0" w:space="0" w:color="auto"/>
            <w:bottom w:val="none" w:sz="0" w:space="0" w:color="auto"/>
            <w:right w:val="none" w:sz="0" w:space="0" w:color="auto"/>
          </w:divBdr>
        </w:div>
        <w:div w:id="51778556">
          <w:marLeft w:val="547"/>
          <w:marRight w:val="0"/>
          <w:marTop w:val="0"/>
          <w:marBottom w:val="0"/>
          <w:divBdr>
            <w:top w:val="none" w:sz="0" w:space="0" w:color="auto"/>
            <w:left w:val="none" w:sz="0" w:space="0" w:color="auto"/>
            <w:bottom w:val="none" w:sz="0" w:space="0" w:color="auto"/>
            <w:right w:val="none" w:sz="0" w:space="0" w:color="auto"/>
          </w:divBdr>
        </w:div>
      </w:divsChild>
    </w:div>
    <w:div w:id="1005935187">
      <w:bodyDiv w:val="1"/>
      <w:marLeft w:val="0"/>
      <w:marRight w:val="0"/>
      <w:marTop w:val="0"/>
      <w:marBottom w:val="0"/>
      <w:divBdr>
        <w:top w:val="none" w:sz="0" w:space="0" w:color="auto"/>
        <w:left w:val="none" w:sz="0" w:space="0" w:color="auto"/>
        <w:bottom w:val="none" w:sz="0" w:space="0" w:color="auto"/>
        <w:right w:val="none" w:sz="0" w:space="0" w:color="auto"/>
      </w:divBdr>
      <w:divsChild>
        <w:div w:id="1317152128">
          <w:marLeft w:val="446"/>
          <w:marRight w:val="0"/>
          <w:marTop w:val="0"/>
          <w:marBottom w:val="0"/>
          <w:divBdr>
            <w:top w:val="none" w:sz="0" w:space="0" w:color="auto"/>
            <w:left w:val="none" w:sz="0" w:space="0" w:color="auto"/>
            <w:bottom w:val="none" w:sz="0" w:space="0" w:color="auto"/>
            <w:right w:val="none" w:sz="0" w:space="0" w:color="auto"/>
          </w:divBdr>
        </w:div>
        <w:div w:id="38669190">
          <w:marLeft w:val="1166"/>
          <w:marRight w:val="0"/>
          <w:marTop w:val="0"/>
          <w:marBottom w:val="0"/>
          <w:divBdr>
            <w:top w:val="none" w:sz="0" w:space="0" w:color="auto"/>
            <w:left w:val="none" w:sz="0" w:space="0" w:color="auto"/>
            <w:bottom w:val="none" w:sz="0" w:space="0" w:color="auto"/>
            <w:right w:val="none" w:sz="0" w:space="0" w:color="auto"/>
          </w:divBdr>
        </w:div>
        <w:div w:id="385876593">
          <w:marLeft w:val="1166"/>
          <w:marRight w:val="0"/>
          <w:marTop w:val="0"/>
          <w:marBottom w:val="0"/>
          <w:divBdr>
            <w:top w:val="none" w:sz="0" w:space="0" w:color="auto"/>
            <w:left w:val="none" w:sz="0" w:space="0" w:color="auto"/>
            <w:bottom w:val="none" w:sz="0" w:space="0" w:color="auto"/>
            <w:right w:val="none" w:sz="0" w:space="0" w:color="auto"/>
          </w:divBdr>
        </w:div>
        <w:div w:id="1749956069">
          <w:marLeft w:val="1166"/>
          <w:marRight w:val="0"/>
          <w:marTop w:val="0"/>
          <w:marBottom w:val="0"/>
          <w:divBdr>
            <w:top w:val="none" w:sz="0" w:space="0" w:color="auto"/>
            <w:left w:val="none" w:sz="0" w:space="0" w:color="auto"/>
            <w:bottom w:val="none" w:sz="0" w:space="0" w:color="auto"/>
            <w:right w:val="none" w:sz="0" w:space="0" w:color="auto"/>
          </w:divBdr>
        </w:div>
        <w:div w:id="1381705234">
          <w:marLeft w:val="446"/>
          <w:marRight w:val="0"/>
          <w:marTop w:val="0"/>
          <w:marBottom w:val="0"/>
          <w:divBdr>
            <w:top w:val="none" w:sz="0" w:space="0" w:color="auto"/>
            <w:left w:val="none" w:sz="0" w:space="0" w:color="auto"/>
            <w:bottom w:val="none" w:sz="0" w:space="0" w:color="auto"/>
            <w:right w:val="none" w:sz="0" w:space="0" w:color="auto"/>
          </w:divBdr>
        </w:div>
        <w:div w:id="1617102626">
          <w:marLeft w:val="446"/>
          <w:marRight w:val="0"/>
          <w:marTop w:val="0"/>
          <w:marBottom w:val="0"/>
          <w:divBdr>
            <w:top w:val="none" w:sz="0" w:space="0" w:color="auto"/>
            <w:left w:val="none" w:sz="0" w:space="0" w:color="auto"/>
            <w:bottom w:val="none" w:sz="0" w:space="0" w:color="auto"/>
            <w:right w:val="none" w:sz="0" w:space="0" w:color="auto"/>
          </w:divBdr>
        </w:div>
      </w:divsChild>
    </w:div>
    <w:div w:id="1096171235">
      <w:bodyDiv w:val="1"/>
      <w:marLeft w:val="0"/>
      <w:marRight w:val="0"/>
      <w:marTop w:val="0"/>
      <w:marBottom w:val="0"/>
      <w:divBdr>
        <w:top w:val="none" w:sz="0" w:space="0" w:color="auto"/>
        <w:left w:val="none" w:sz="0" w:space="0" w:color="auto"/>
        <w:bottom w:val="none" w:sz="0" w:space="0" w:color="auto"/>
        <w:right w:val="none" w:sz="0" w:space="0" w:color="auto"/>
      </w:divBdr>
      <w:divsChild>
        <w:div w:id="1675188190">
          <w:marLeft w:val="547"/>
          <w:marRight w:val="0"/>
          <w:marTop w:val="86"/>
          <w:marBottom w:val="0"/>
          <w:divBdr>
            <w:top w:val="none" w:sz="0" w:space="0" w:color="auto"/>
            <w:left w:val="none" w:sz="0" w:space="0" w:color="auto"/>
            <w:bottom w:val="none" w:sz="0" w:space="0" w:color="auto"/>
            <w:right w:val="none" w:sz="0" w:space="0" w:color="auto"/>
          </w:divBdr>
        </w:div>
        <w:div w:id="111633946">
          <w:marLeft w:val="547"/>
          <w:marRight w:val="0"/>
          <w:marTop w:val="86"/>
          <w:marBottom w:val="0"/>
          <w:divBdr>
            <w:top w:val="none" w:sz="0" w:space="0" w:color="auto"/>
            <w:left w:val="none" w:sz="0" w:space="0" w:color="auto"/>
            <w:bottom w:val="none" w:sz="0" w:space="0" w:color="auto"/>
            <w:right w:val="none" w:sz="0" w:space="0" w:color="auto"/>
          </w:divBdr>
        </w:div>
        <w:div w:id="1201555436">
          <w:marLeft w:val="547"/>
          <w:marRight w:val="0"/>
          <w:marTop w:val="86"/>
          <w:marBottom w:val="0"/>
          <w:divBdr>
            <w:top w:val="none" w:sz="0" w:space="0" w:color="auto"/>
            <w:left w:val="none" w:sz="0" w:space="0" w:color="auto"/>
            <w:bottom w:val="none" w:sz="0" w:space="0" w:color="auto"/>
            <w:right w:val="none" w:sz="0" w:space="0" w:color="auto"/>
          </w:divBdr>
        </w:div>
      </w:divsChild>
    </w:div>
    <w:div w:id="1113591355">
      <w:bodyDiv w:val="1"/>
      <w:marLeft w:val="0"/>
      <w:marRight w:val="0"/>
      <w:marTop w:val="0"/>
      <w:marBottom w:val="0"/>
      <w:divBdr>
        <w:top w:val="none" w:sz="0" w:space="0" w:color="auto"/>
        <w:left w:val="none" w:sz="0" w:space="0" w:color="auto"/>
        <w:bottom w:val="none" w:sz="0" w:space="0" w:color="auto"/>
        <w:right w:val="none" w:sz="0" w:space="0" w:color="auto"/>
      </w:divBdr>
      <w:divsChild>
        <w:div w:id="1689676388">
          <w:marLeft w:val="547"/>
          <w:marRight w:val="0"/>
          <w:marTop w:val="0"/>
          <w:marBottom w:val="120"/>
          <w:divBdr>
            <w:top w:val="none" w:sz="0" w:space="0" w:color="auto"/>
            <w:left w:val="none" w:sz="0" w:space="0" w:color="auto"/>
            <w:bottom w:val="none" w:sz="0" w:space="0" w:color="auto"/>
            <w:right w:val="none" w:sz="0" w:space="0" w:color="auto"/>
          </w:divBdr>
        </w:div>
        <w:div w:id="1155951818">
          <w:marLeft w:val="1267"/>
          <w:marRight w:val="0"/>
          <w:marTop w:val="0"/>
          <w:marBottom w:val="0"/>
          <w:divBdr>
            <w:top w:val="none" w:sz="0" w:space="0" w:color="auto"/>
            <w:left w:val="none" w:sz="0" w:space="0" w:color="auto"/>
            <w:bottom w:val="none" w:sz="0" w:space="0" w:color="auto"/>
            <w:right w:val="none" w:sz="0" w:space="0" w:color="auto"/>
          </w:divBdr>
        </w:div>
        <w:div w:id="1368676379">
          <w:marLeft w:val="1267"/>
          <w:marRight w:val="0"/>
          <w:marTop w:val="0"/>
          <w:marBottom w:val="0"/>
          <w:divBdr>
            <w:top w:val="none" w:sz="0" w:space="0" w:color="auto"/>
            <w:left w:val="none" w:sz="0" w:space="0" w:color="auto"/>
            <w:bottom w:val="none" w:sz="0" w:space="0" w:color="auto"/>
            <w:right w:val="none" w:sz="0" w:space="0" w:color="auto"/>
          </w:divBdr>
        </w:div>
        <w:div w:id="1148091568">
          <w:marLeft w:val="1267"/>
          <w:marRight w:val="0"/>
          <w:marTop w:val="0"/>
          <w:marBottom w:val="0"/>
          <w:divBdr>
            <w:top w:val="none" w:sz="0" w:space="0" w:color="auto"/>
            <w:left w:val="none" w:sz="0" w:space="0" w:color="auto"/>
            <w:bottom w:val="none" w:sz="0" w:space="0" w:color="auto"/>
            <w:right w:val="none" w:sz="0" w:space="0" w:color="auto"/>
          </w:divBdr>
        </w:div>
        <w:div w:id="370231533">
          <w:marLeft w:val="1267"/>
          <w:marRight w:val="0"/>
          <w:marTop w:val="0"/>
          <w:marBottom w:val="0"/>
          <w:divBdr>
            <w:top w:val="none" w:sz="0" w:space="0" w:color="auto"/>
            <w:left w:val="none" w:sz="0" w:space="0" w:color="auto"/>
            <w:bottom w:val="none" w:sz="0" w:space="0" w:color="auto"/>
            <w:right w:val="none" w:sz="0" w:space="0" w:color="auto"/>
          </w:divBdr>
        </w:div>
      </w:divsChild>
    </w:div>
    <w:div w:id="1129742081">
      <w:bodyDiv w:val="1"/>
      <w:marLeft w:val="0"/>
      <w:marRight w:val="0"/>
      <w:marTop w:val="0"/>
      <w:marBottom w:val="0"/>
      <w:divBdr>
        <w:top w:val="none" w:sz="0" w:space="0" w:color="auto"/>
        <w:left w:val="none" w:sz="0" w:space="0" w:color="auto"/>
        <w:bottom w:val="none" w:sz="0" w:space="0" w:color="auto"/>
        <w:right w:val="none" w:sz="0" w:space="0" w:color="auto"/>
      </w:divBdr>
      <w:divsChild>
        <w:div w:id="1730347317">
          <w:marLeft w:val="547"/>
          <w:marRight w:val="0"/>
          <w:marTop w:val="106"/>
          <w:marBottom w:val="0"/>
          <w:divBdr>
            <w:top w:val="none" w:sz="0" w:space="0" w:color="auto"/>
            <w:left w:val="none" w:sz="0" w:space="0" w:color="auto"/>
            <w:bottom w:val="none" w:sz="0" w:space="0" w:color="auto"/>
            <w:right w:val="none" w:sz="0" w:space="0" w:color="auto"/>
          </w:divBdr>
        </w:div>
        <w:div w:id="140194211">
          <w:marLeft w:val="1166"/>
          <w:marRight w:val="0"/>
          <w:marTop w:val="82"/>
          <w:marBottom w:val="0"/>
          <w:divBdr>
            <w:top w:val="none" w:sz="0" w:space="0" w:color="auto"/>
            <w:left w:val="none" w:sz="0" w:space="0" w:color="auto"/>
            <w:bottom w:val="none" w:sz="0" w:space="0" w:color="auto"/>
            <w:right w:val="none" w:sz="0" w:space="0" w:color="auto"/>
          </w:divBdr>
        </w:div>
        <w:div w:id="655843591">
          <w:marLeft w:val="1166"/>
          <w:marRight w:val="0"/>
          <w:marTop w:val="91"/>
          <w:marBottom w:val="0"/>
          <w:divBdr>
            <w:top w:val="none" w:sz="0" w:space="0" w:color="auto"/>
            <w:left w:val="none" w:sz="0" w:space="0" w:color="auto"/>
            <w:bottom w:val="none" w:sz="0" w:space="0" w:color="auto"/>
            <w:right w:val="none" w:sz="0" w:space="0" w:color="auto"/>
          </w:divBdr>
        </w:div>
        <w:div w:id="1537352875">
          <w:marLeft w:val="1166"/>
          <w:marRight w:val="0"/>
          <w:marTop w:val="91"/>
          <w:marBottom w:val="0"/>
          <w:divBdr>
            <w:top w:val="none" w:sz="0" w:space="0" w:color="auto"/>
            <w:left w:val="none" w:sz="0" w:space="0" w:color="auto"/>
            <w:bottom w:val="none" w:sz="0" w:space="0" w:color="auto"/>
            <w:right w:val="none" w:sz="0" w:space="0" w:color="auto"/>
          </w:divBdr>
        </w:div>
        <w:div w:id="1275360723">
          <w:marLeft w:val="1166"/>
          <w:marRight w:val="0"/>
          <w:marTop w:val="91"/>
          <w:marBottom w:val="0"/>
          <w:divBdr>
            <w:top w:val="none" w:sz="0" w:space="0" w:color="auto"/>
            <w:left w:val="none" w:sz="0" w:space="0" w:color="auto"/>
            <w:bottom w:val="none" w:sz="0" w:space="0" w:color="auto"/>
            <w:right w:val="none" w:sz="0" w:space="0" w:color="auto"/>
          </w:divBdr>
        </w:div>
        <w:div w:id="1025398282">
          <w:marLeft w:val="547"/>
          <w:marRight w:val="0"/>
          <w:marTop w:val="106"/>
          <w:marBottom w:val="0"/>
          <w:divBdr>
            <w:top w:val="none" w:sz="0" w:space="0" w:color="auto"/>
            <w:left w:val="none" w:sz="0" w:space="0" w:color="auto"/>
            <w:bottom w:val="none" w:sz="0" w:space="0" w:color="auto"/>
            <w:right w:val="none" w:sz="0" w:space="0" w:color="auto"/>
          </w:divBdr>
        </w:div>
        <w:div w:id="1254314964">
          <w:marLeft w:val="1166"/>
          <w:marRight w:val="0"/>
          <w:marTop w:val="91"/>
          <w:marBottom w:val="0"/>
          <w:divBdr>
            <w:top w:val="none" w:sz="0" w:space="0" w:color="auto"/>
            <w:left w:val="none" w:sz="0" w:space="0" w:color="auto"/>
            <w:bottom w:val="none" w:sz="0" w:space="0" w:color="auto"/>
            <w:right w:val="none" w:sz="0" w:space="0" w:color="auto"/>
          </w:divBdr>
        </w:div>
        <w:div w:id="741559727">
          <w:marLeft w:val="1166"/>
          <w:marRight w:val="0"/>
          <w:marTop w:val="91"/>
          <w:marBottom w:val="0"/>
          <w:divBdr>
            <w:top w:val="none" w:sz="0" w:space="0" w:color="auto"/>
            <w:left w:val="none" w:sz="0" w:space="0" w:color="auto"/>
            <w:bottom w:val="none" w:sz="0" w:space="0" w:color="auto"/>
            <w:right w:val="none" w:sz="0" w:space="0" w:color="auto"/>
          </w:divBdr>
        </w:div>
      </w:divsChild>
    </w:div>
    <w:div w:id="1300840079">
      <w:bodyDiv w:val="1"/>
      <w:marLeft w:val="0"/>
      <w:marRight w:val="0"/>
      <w:marTop w:val="0"/>
      <w:marBottom w:val="0"/>
      <w:divBdr>
        <w:top w:val="none" w:sz="0" w:space="0" w:color="auto"/>
        <w:left w:val="none" w:sz="0" w:space="0" w:color="auto"/>
        <w:bottom w:val="none" w:sz="0" w:space="0" w:color="auto"/>
        <w:right w:val="none" w:sz="0" w:space="0" w:color="auto"/>
      </w:divBdr>
      <w:divsChild>
        <w:div w:id="337856630">
          <w:marLeft w:val="446"/>
          <w:marRight w:val="0"/>
          <w:marTop w:val="0"/>
          <w:marBottom w:val="120"/>
          <w:divBdr>
            <w:top w:val="none" w:sz="0" w:space="0" w:color="auto"/>
            <w:left w:val="none" w:sz="0" w:space="0" w:color="auto"/>
            <w:bottom w:val="none" w:sz="0" w:space="0" w:color="auto"/>
            <w:right w:val="none" w:sz="0" w:space="0" w:color="auto"/>
          </w:divBdr>
        </w:div>
        <w:div w:id="1345014347">
          <w:marLeft w:val="446"/>
          <w:marRight w:val="0"/>
          <w:marTop w:val="0"/>
          <w:marBottom w:val="120"/>
          <w:divBdr>
            <w:top w:val="none" w:sz="0" w:space="0" w:color="auto"/>
            <w:left w:val="none" w:sz="0" w:space="0" w:color="auto"/>
            <w:bottom w:val="none" w:sz="0" w:space="0" w:color="auto"/>
            <w:right w:val="none" w:sz="0" w:space="0" w:color="auto"/>
          </w:divBdr>
        </w:div>
        <w:div w:id="1161385245">
          <w:marLeft w:val="446"/>
          <w:marRight w:val="0"/>
          <w:marTop w:val="0"/>
          <w:marBottom w:val="120"/>
          <w:divBdr>
            <w:top w:val="none" w:sz="0" w:space="0" w:color="auto"/>
            <w:left w:val="none" w:sz="0" w:space="0" w:color="auto"/>
            <w:bottom w:val="none" w:sz="0" w:space="0" w:color="auto"/>
            <w:right w:val="none" w:sz="0" w:space="0" w:color="auto"/>
          </w:divBdr>
        </w:div>
        <w:div w:id="1643653259">
          <w:marLeft w:val="446"/>
          <w:marRight w:val="0"/>
          <w:marTop w:val="0"/>
          <w:marBottom w:val="120"/>
          <w:divBdr>
            <w:top w:val="none" w:sz="0" w:space="0" w:color="auto"/>
            <w:left w:val="none" w:sz="0" w:space="0" w:color="auto"/>
            <w:bottom w:val="none" w:sz="0" w:space="0" w:color="auto"/>
            <w:right w:val="none" w:sz="0" w:space="0" w:color="auto"/>
          </w:divBdr>
        </w:div>
        <w:div w:id="1790661410">
          <w:marLeft w:val="446"/>
          <w:marRight w:val="0"/>
          <w:marTop w:val="0"/>
          <w:marBottom w:val="120"/>
          <w:divBdr>
            <w:top w:val="none" w:sz="0" w:space="0" w:color="auto"/>
            <w:left w:val="none" w:sz="0" w:space="0" w:color="auto"/>
            <w:bottom w:val="none" w:sz="0" w:space="0" w:color="auto"/>
            <w:right w:val="none" w:sz="0" w:space="0" w:color="auto"/>
          </w:divBdr>
        </w:div>
        <w:div w:id="1111316351">
          <w:marLeft w:val="446"/>
          <w:marRight w:val="0"/>
          <w:marTop w:val="0"/>
          <w:marBottom w:val="120"/>
          <w:divBdr>
            <w:top w:val="none" w:sz="0" w:space="0" w:color="auto"/>
            <w:left w:val="none" w:sz="0" w:space="0" w:color="auto"/>
            <w:bottom w:val="none" w:sz="0" w:space="0" w:color="auto"/>
            <w:right w:val="none" w:sz="0" w:space="0" w:color="auto"/>
          </w:divBdr>
        </w:div>
      </w:divsChild>
    </w:div>
    <w:div w:id="1337995109">
      <w:bodyDiv w:val="1"/>
      <w:marLeft w:val="0"/>
      <w:marRight w:val="0"/>
      <w:marTop w:val="0"/>
      <w:marBottom w:val="0"/>
      <w:divBdr>
        <w:top w:val="none" w:sz="0" w:space="0" w:color="auto"/>
        <w:left w:val="none" w:sz="0" w:space="0" w:color="auto"/>
        <w:bottom w:val="none" w:sz="0" w:space="0" w:color="auto"/>
        <w:right w:val="none" w:sz="0" w:space="0" w:color="auto"/>
      </w:divBdr>
      <w:divsChild>
        <w:div w:id="830020729">
          <w:marLeft w:val="547"/>
          <w:marRight w:val="0"/>
          <w:marTop w:val="0"/>
          <w:marBottom w:val="0"/>
          <w:divBdr>
            <w:top w:val="none" w:sz="0" w:space="0" w:color="auto"/>
            <w:left w:val="none" w:sz="0" w:space="0" w:color="auto"/>
            <w:bottom w:val="none" w:sz="0" w:space="0" w:color="auto"/>
            <w:right w:val="none" w:sz="0" w:space="0" w:color="auto"/>
          </w:divBdr>
        </w:div>
      </w:divsChild>
    </w:div>
    <w:div w:id="1345937533">
      <w:bodyDiv w:val="1"/>
      <w:marLeft w:val="0"/>
      <w:marRight w:val="0"/>
      <w:marTop w:val="0"/>
      <w:marBottom w:val="0"/>
      <w:divBdr>
        <w:top w:val="none" w:sz="0" w:space="0" w:color="auto"/>
        <w:left w:val="none" w:sz="0" w:space="0" w:color="auto"/>
        <w:bottom w:val="none" w:sz="0" w:space="0" w:color="auto"/>
        <w:right w:val="none" w:sz="0" w:space="0" w:color="auto"/>
      </w:divBdr>
      <w:divsChild>
        <w:div w:id="695808230">
          <w:marLeft w:val="547"/>
          <w:marRight w:val="0"/>
          <w:marTop w:val="0"/>
          <w:marBottom w:val="120"/>
          <w:divBdr>
            <w:top w:val="none" w:sz="0" w:space="0" w:color="auto"/>
            <w:left w:val="none" w:sz="0" w:space="0" w:color="auto"/>
            <w:bottom w:val="none" w:sz="0" w:space="0" w:color="auto"/>
            <w:right w:val="none" w:sz="0" w:space="0" w:color="auto"/>
          </w:divBdr>
        </w:div>
        <w:div w:id="893782810">
          <w:marLeft w:val="1267"/>
          <w:marRight w:val="0"/>
          <w:marTop w:val="0"/>
          <w:marBottom w:val="120"/>
          <w:divBdr>
            <w:top w:val="none" w:sz="0" w:space="0" w:color="auto"/>
            <w:left w:val="none" w:sz="0" w:space="0" w:color="auto"/>
            <w:bottom w:val="none" w:sz="0" w:space="0" w:color="auto"/>
            <w:right w:val="none" w:sz="0" w:space="0" w:color="auto"/>
          </w:divBdr>
        </w:div>
        <w:div w:id="40442118">
          <w:marLeft w:val="547"/>
          <w:marRight w:val="0"/>
          <w:marTop w:val="0"/>
          <w:marBottom w:val="120"/>
          <w:divBdr>
            <w:top w:val="none" w:sz="0" w:space="0" w:color="auto"/>
            <w:left w:val="none" w:sz="0" w:space="0" w:color="auto"/>
            <w:bottom w:val="none" w:sz="0" w:space="0" w:color="auto"/>
            <w:right w:val="none" w:sz="0" w:space="0" w:color="auto"/>
          </w:divBdr>
        </w:div>
        <w:div w:id="1246691419">
          <w:marLeft w:val="1267"/>
          <w:marRight w:val="0"/>
          <w:marTop w:val="0"/>
          <w:marBottom w:val="120"/>
          <w:divBdr>
            <w:top w:val="none" w:sz="0" w:space="0" w:color="auto"/>
            <w:left w:val="none" w:sz="0" w:space="0" w:color="auto"/>
            <w:bottom w:val="none" w:sz="0" w:space="0" w:color="auto"/>
            <w:right w:val="none" w:sz="0" w:space="0" w:color="auto"/>
          </w:divBdr>
        </w:div>
        <w:div w:id="885602069">
          <w:marLeft w:val="1267"/>
          <w:marRight w:val="0"/>
          <w:marTop w:val="0"/>
          <w:marBottom w:val="120"/>
          <w:divBdr>
            <w:top w:val="none" w:sz="0" w:space="0" w:color="auto"/>
            <w:left w:val="none" w:sz="0" w:space="0" w:color="auto"/>
            <w:bottom w:val="none" w:sz="0" w:space="0" w:color="auto"/>
            <w:right w:val="none" w:sz="0" w:space="0" w:color="auto"/>
          </w:divBdr>
        </w:div>
        <w:div w:id="938105944">
          <w:marLeft w:val="547"/>
          <w:marRight w:val="0"/>
          <w:marTop w:val="0"/>
          <w:marBottom w:val="120"/>
          <w:divBdr>
            <w:top w:val="none" w:sz="0" w:space="0" w:color="auto"/>
            <w:left w:val="none" w:sz="0" w:space="0" w:color="auto"/>
            <w:bottom w:val="none" w:sz="0" w:space="0" w:color="auto"/>
            <w:right w:val="none" w:sz="0" w:space="0" w:color="auto"/>
          </w:divBdr>
        </w:div>
        <w:div w:id="678896906">
          <w:marLeft w:val="1267"/>
          <w:marRight w:val="0"/>
          <w:marTop w:val="0"/>
          <w:marBottom w:val="120"/>
          <w:divBdr>
            <w:top w:val="none" w:sz="0" w:space="0" w:color="auto"/>
            <w:left w:val="none" w:sz="0" w:space="0" w:color="auto"/>
            <w:bottom w:val="none" w:sz="0" w:space="0" w:color="auto"/>
            <w:right w:val="none" w:sz="0" w:space="0" w:color="auto"/>
          </w:divBdr>
        </w:div>
        <w:div w:id="306521503">
          <w:marLeft w:val="547"/>
          <w:marRight w:val="0"/>
          <w:marTop w:val="0"/>
          <w:marBottom w:val="120"/>
          <w:divBdr>
            <w:top w:val="none" w:sz="0" w:space="0" w:color="auto"/>
            <w:left w:val="none" w:sz="0" w:space="0" w:color="auto"/>
            <w:bottom w:val="none" w:sz="0" w:space="0" w:color="auto"/>
            <w:right w:val="none" w:sz="0" w:space="0" w:color="auto"/>
          </w:divBdr>
        </w:div>
      </w:divsChild>
    </w:div>
    <w:div w:id="1346246811">
      <w:bodyDiv w:val="1"/>
      <w:marLeft w:val="0"/>
      <w:marRight w:val="0"/>
      <w:marTop w:val="0"/>
      <w:marBottom w:val="0"/>
      <w:divBdr>
        <w:top w:val="none" w:sz="0" w:space="0" w:color="auto"/>
        <w:left w:val="none" w:sz="0" w:space="0" w:color="auto"/>
        <w:bottom w:val="none" w:sz="0" w:space="0" w:color="auto"/>
        <w:right w:val="none" w:sz="0" w:space="0" w:color="auto"/>
      </w:divBdr>
      <w:divsChild>
        <w:div w:id="1895854007">
          <w:marLeft w:val="547"/>
          <w:marRight w:val="0"/>
          <w:marTop w:val="115"/>
          <w:marBottom w:val="0"/>
          <w:divBdr>
            <w:top w:val="none" w:sz="0" w:space="0" w:color="auto"/>
            <w:left w:val="none" w:sz="0" w:space="0" w:color="auto"/>
            <w:bottom w:val="none" w:sz="0" w:space="0" w:color="auto"/>
            <w:right w:val="none" w:sz="0" w:space="0" w:color="auto"/>
          </w:divBdr>
        </w:div>
        <w:div w:id="1052385786">
          <w:marLeft w:val="547"/>
          <w:marRight w:val="0"/>
          <w:marTop w:val="115"/>
          <w:marBottom w:val="0"/>
          <w:divBdr>
            <w:top w:val="none" w:sz="0" w:space="0" w:color="auto"/>
            <w:left w:val="none" w:sz="0" w:space="0" w:color="auto"/>
            <w:bottom w:val="none" w:sz="0" w:space="0" w:color="auto"/>
            <w:right w:val="none" w:sz="0" w:space="0" w:color="auto"/>
          </w:divBdr>
        </w:div>
        <w:div w:id="572813512">
          <w:marLeft w:val="547"/>
          <w:marRight w:val="0"/>
          <w:marTop w:val="115"/>
          <w:marBottom w:val="0"/>
          <w:divBdr>
            <w:top w:val="none" w:sz="0" w:space="0" w:color="auto"/>
            <w:left w:val="none" w:sz="0" w:space="0" w:color="auto"/>
            <w:bottom w:val="none" w:sz="0" w:space="0" w:color="auto"/>
            <w:right w:val="none" w:sz="0" w:space="0" w:color="auto"/>
          </w:divBdr>
        </w:div>
        <w:div w:id="1791364679">
          <w:marLeft w:val="547"/>
          <w:marRight w:val="0"/>
          <w:marTop w:val="115"/>
          <w:marBottom w:val="0"/>
          <w:divBdr>
            <w:top w:val="none" w:sz="0" w:space="0" w:color="auto"/>
            <w:left w:val="none" w:sz="0" w:space="0" w:color="auto"/>
            <w:bottom w:val="none" w:sz="0" w:space="0" w:color="auto"/>
            <w:right w:val="none" w:sz="0" w:space="0" w:color="auto"/>
          </w:divBdr>
        </w:div>
      </w:divsChild>
    </w:div>
    <w:div w:id="1511530905">
      <w:bodyDiv w:val="1"/>
      <w:marLeft w:val="0"/>
      <w:marRight w:val="0"/>
      <w:marTop w:val="0"/>
      <w:marBottom w:val="0"/>
      <w:divBdr>
        <w:top w:val="none" w:sz="0" w:space="0" w:color="auto"/>
        <w:left w:val="none" w:sz="0" w:space="0" w:color="auto"/>
        <w:bottom w:val="none" w:sz="0" w:space="0" w:color="auto"/>
        <w:right w:val="none" w:sz="0" w:space="0" w:color="auto"/>
      </w:divBdr>
      <w:divsChild>
        <w:div w:id="1543133819">
          <w:marLeft w:val="547"/>
          <w:marRight w:val="0"/>
          <w:marTop w:val="0"/>
          <w:marBottom w:val="0"/>
          <w:divBdr>
            <w:top w:val="none" w:sz="0" w:space="0" w:color="auto"/>
            <w:left w:val="none" w:sz="0" w:space="0" w:color="auto"/>
            <w:bottom w:val="none" w:sz="0" w:space="0" w:color="auto"/>
            <w:right w:val="none" w:sz="0" w:space="0" w:color="auto"/>
          </w:divBdr>
        </w:div>
        <w:div w:id="1426069379">
          <w:marLeft w:val="547"/>
          <w:marRight w:val="0"/>
          <w:marTop w:val="0"/>
          <w:marBottom w:val="0"/>
          <w:divBdr>
            <w:top w:val="none" w:sz="0" w:space="0" w:color="auto"/>
            <w:left w:val="none" w:sz="0" w:space="0" w:color="auto"/>
            <w:bottom w:val="none" w:sz="0" w:space="0" w:color="auto"/>
            <w:right w:val="none" w:sz="0" w:space="0" w:color="auto"/>
          </w:divBdr>
        </w:div>
        <w:div w:id="1734697850">
          <w:marLeft w:val="547"/>
          <w:marRight w:val="0"/>
          <w:marTop w:val="0"/>
          <w:marBottom w:val="0"/>
          <w:divBdr>
            <w:top w:val="none" w:sz="0" w:space="0" w:color="auto"/>
            <w:left w:val="none" w:sz="0" w:space="0" w:color="auto"/>
            <w:bottom w:val="none" w:sz="0" w:space="0" w:color="auto"/>
            <w:right w:val="none" w:sz="0" w:space="0" w:color="auto"/>
          </w:divBdr>
        </w:div>
      </w:divsChild>
    </w:div>
    <w:div w:id="1521309666">
      <w:bodyDiv w:val="1"/>
      <w:marLeft w:val="0"/>
      <w:marRight w:val="0"/>
      <w:marTop w:val="0"/>
      <w:marBottom w:val="0"/>
      <w:divBdr>
        <w:top w:val="none" w:sz="0" w:space="0" w:color="auto"/>
        <w:left w:val="none" w:sz="0" w:space="0" w:color="auto"/>
        <w:bottom w:val="none" w:sz="0" w:space="0" w:color="auto"/>
        <w:right w:val="none" w:sz="0" w:space="0" w:color="auto"/>
      </w:divBdr>
      <w:divsChild>
        <w:div w:id="157502090">
          <w:marLeft w:val="547"/>
          <w:marRight w:val="0"/>
          <w:marTop w:val="0"/>
          <w:marBottom w:val="0"/>
          <w:divBdr>
            <w:top w:val="none" w:sz="0" w:space="0" w:color="auto"/>
            <w:left w:val="none" w:sz="0" w:space="0" w:color="auto"/>
            <w:bottom w:val="none" w:sz="0" w:space="0" w:color="auto"/>
            <w:right w:val="none" w:sz="0" w:space="0" w:color="auto"/>
          </w:divBdr>
        </w:div>
        <w:div w:id="351147310">
          <w:marLeft w:val="547"/>
          <w:marRight w:val="0"/>
          <w:marTop w:val="0"/>
          <w:marBottom w:val="120"/>
          <w:divBdr>
            <w:top w:val="none" w:sz="0" w:space="0" w:color="auto"/>
            <w:left w:val="none" w:sz="0" w:space="0" w:color="auto"/>
            <w:bottom w:val="none" w:sz="0" w:space="0" w:color="auto"/>
            <w:right w:val="none" w:sz="0" w:space="0" w:color="auto"/>
          </w:divBdr>
        </w:div>
        <w:div w:id="1884321215">
          <w:marLeft w:val="1267"/>
          <w:marRight w:val="0"/>
          <w:marTop w:val="0"/>
          <w:marBottom w:val="0"/>
          <w:divBdr>
            <w:top w:val="none" w:sz="0" w:space="0" w:color="auto"/>
            <w:left w:val="none" w:sz="0" w:space="0" w:color="auto"/>
            <w:bottom w:val="none" w:sz="0" w:space="0" w:color="auto"/>
            <w:right w:val="none" w:sz="0" w:space="0" w:color="auto"/>
          </w:divBdr>
        </w:div>
        <w:div w:id="2124033186">
          <w:marLeft w:val="1267"/>
          <w:marRight w:val="0"/>
          <w:marTop w:val="0"/>
          <w:marBottom w:val="0"/>
          <w:divBdr>
            <w:top w:val="none" w:sz="0" w:space="0" w:color="auto"/>
            <w:left w:val="none" w:sz="0" w:space="0" w:color="auto"/>
            <w:bottom w:val="none" w:sz="0" w:space="0" w:color="auto"/>
            <w:right w:val="none" w:sz="0" w:space="0" w:color="auto"/>
          </w:divBdr>
        </w:div>
      </w:divsChild>
    </w:div>
    <w:div w:id="1584149128">
      <w:bodyDiv w:val="1"/>
      <w:marLeft w:val="0"/>
      <w:marRight w:val="0"/>
      <w:marTop w:val="0"/>
      <w:marBottom w:val="0"/>
      <w:divBdr>
        <w:top w:val="none" w:sz="0" w:space="0" w:color="auto"/>
        <w:left w:val="none" w:sz="0" w:space="0" w:color="auto"/>
        <w:bottom w:val="none" w:sz="0" w:space="0" w:color="auto"/>
        <w:right w:val="none" w:sz="0" w:space="0" w:color="auto"/>
      </w:divBdr>
      <w:divsChild>
        <w:div w:id="522287310">
          <w:marLeft w:val="547"/>
          <w:marRight w:val="0"/>
          <w:marTop w:val="115"/>
          <w:marBottom w:val="0"/>
          <w:divBdr>
            <w:top w:val="none" w:sz="0" w:space="0" w:color="auto"/>
            <w:left w:val="none" w:sz="0" w:space="0" w:color="auto"/>
            <w:bottom w:val="none" w:sz="0" w:space="0" w:color="auto"/>
            <w:right w:val="none" w:sz="0" w:space="0" w:color="auto"/>
          </w:divBdr>
        </w:div>
        <w:div w:id="1613173720">
          <w:marLeft w:val="1166"/>
          <w:marRight w:val="0"/>
          <w:marTop w:val="115"/>
          <w:marBottom w:val="0"/>
          <w:divBdr>
            <w:top w:val="none" w:sz="0" w:space="0" w:color="auto"/>
            <w:left w:val="none" w:sz="0" w:space="0" w:color="auto"/>
            <w:bottom w:val="none" w:sz="0" w:space="0" w:color="auto"/>
            <w:right w:val="none" w:sz="0" w:space="0" w:color="auto"/>
          </w:divBdr>
        </w:div>
        <w:div w:id="372578106">
          <w:marLeft w:val="1166"/>
          <w:marRight w:val="0"/>
          <w:marTop w:val="115"/>
          <w:marBottom w:val="0"/>
          <w:divBdr>
            <w:top w:val="none" w:sz="0" w:space="0" w:color="auto"/>
            <w:left w:val="none" w:sz="0" w:space="0" w:color="auto"/>
            <w:bottom w:val="none" w:sz="0" w:space="0" w:color="auto"/>
            <w:right w:val="none" w:sz="0" w:space="0" w:color="auto"/>
          </w:divBdr>
        </w:div>
        <w:div w:id="515387668">
          <w:marLeft w:val="1166"/>
          <w:marRight w:val="0"/>
          <w:marTop w:val="115"/>
          <w:marBottom w:val="0"/>
          <w:divBdr>
            <w:top w:val="none" w:sz="0" w:space="0" w:color="auto"/>
            <w:left w:val="none" w:sz="0" w:space="0" w:color="auto"/>
            <w:bottom w:val="none" w:sz="0" w:space="0" w:color="auto"/>
            <w:right w:val="none" w:sz="0" w:space="0" w:color="auto"/>
          </w:divBdr>
        </w:div>
      </w:divsChild>
    </w:div>
    <w:div w:id="1657874041">
      <w:bodyDiv w:val="1"/>
      <w:marLeft w:val="0"/>
      <w:marRight w:val="0"/>
      <w:marTop w:val="0"/>
      <w:marBottom w:val="0"/>
      <w:divBdr>
        <w:top w:val="none" w:sz="0" w:space="0" w:color="auto"/>
        <w:left w:val="none" w:sz="0" w:space="0" w:color="auto"/>
        <w:bottom w:val="none" w:sz="0" w:space="0" w:color="auto"/>
        <w:right w:val="none" w:sz="0" w:space="0" w:color="auto"/>
      </w:divBdr>
    </w:div>
    <w:div w:id="1682855736">
      <w:bodyDiv w:val="1"/>
      <w:marLeft w:val="0"/>
      <w:marRight w:val="0"/>
      <w:marTop w:val="0"/>
      <w:marBottom w:val="0"/>
      <w:divBdr>
        <w:top w:val="none" w:sz="0" w:space="0" w:color="auto"/>
        <w:left w:val="none" w:sz="0" w:space="0" w:color="auto"/>
        <w:bottom w:val="none" w:sz="0" w:space="0" w:color="auto"/>
        <w:right w:val="none" w:sz="0" w:space="0" w:color="auto"/>
      </w:divBdr>
      <w:divsChild>
        <w:div w:id="1441072810">
          <w:marLeft w:val="446"/>
          <w:marRight w:val="0"/>
          <w:marTop w:val="0"/>
          <w:marBottom w:val="160"/>
          <w:divBdr>
            <w:top w:val="none" w:sz="0" w:space="0" w:color="auto"/>
            <w:left w:val="none" w:sz="0" w:space="0" w:color="auto"/>
            <w:bottom w:val="none" w:sz="0" w:space="0" w:color="auto"/>
            <w:right w:val="none" w:sz="0" w:space="0" w:color="auto"/>
          </w:divBdr>
        </w:div>
        <w:div w:id="920870025">
          <w:marLeft w:val="446"/>
          <w:marRight w:val="0"/>
          <w:marTop w:val="0"/>
          <w:marBottom w:val="160"/>
          <w:divBdr>
            <w:top w:val="none" w:sz="0" w:space="0" w:color="auto"/>
            <w:left w:val="none" w:sz="0" w:space="0" w:color="auto"/>
            <w:bottom w:val="none" w:sz="0" w:space="0" w:color="auto"/>
            <w:right w:val="none" w:sz="0" w:space="0" w:color="auto"/>
          </w:divBdr>
        </w:div>
        <w:div w:id="463275949">
          <w:marLeft w:val="446"/>
          <w:marRight w:val="0"/>
          <w:marTop w:val="0"/>
          <w:marBottom w:val="160"/>
          <w:divBdr>
            <w:top w:val="none" w:sz="0" w:space="0" w:color="auto"/>
            <w:left w:val="none" w:sz="0" w:space="0" w:color="auto"/>
            <w:bottom w:val="none" w:sz="0" w:space="0" w:color="auto"/>
            <w:right w:val="none" w:sz="0" w:space="0" w:color="auto"/>
          </w:divBdr>
        </w:div>
        <w:div w:id="1088650474">
          <w:marLeft w:val="1166"/>
          <w:marRight w:val="0"/>
          <w:marTop w:val="0"/>
          <w:marBottom w:val="160"/>
          <w:divBdr>
            <w:top w:val="none" w:sz="0" w:space="0" w:color="auto"/>
            <w:left w:val="none" w:sz="0" w:space="0" w:color="auto"/>
            <w:bottom w:val="none" w:sz="0" w:space="0" w:color="auto"/>
            <w:right w:val="none" w:sz="0" w:space="0" w:color="auto"/>
          </w:divBdr>
        </w:div>
        <w:div w:id="457995136">
          <w:marLeft w:val="1166"/>
          <w:marRight w:val="0"/>
          <w:marTop w:val="0"/>
          <w:marBottom w:val="160"/>
          <w:divBdr>
            <w:top w:val="none" w:sz="0" w:space="0" w:color="auto"/>
            <w:left w:val="none" w:sz="0" w:space="0" w:color="auto"/>
            <w:bottom w:val="none" w:sz="0" w:space="0" w:color="auto"/>
            <w:right w:val="none" w:sz="0" w:space="0" w:color="auto"/>
          </w:divBdr>
        </w:div>
        <w:div w:id="529226358">
          <w:marLeft w:val="1166"/>
          <w:marRight w:val="0"/>
          <w:marTop w:val="0"/>
          <w:marBottom w:val="160"/>
          <w:divBdr>
            <w:top w:val="none" w:sz="0" w:space="0" w:color="auto"/>
            <w:left w:val="none" w:sz="0" w:space="0" w:color="auto"/>
            <w:bottom w:val="none" w:sz="0" w:space="0" w:color="auto"/>
            <w:right w:val="none" w:sz="0" w:space="0" w:color="auto"/>
          </w:divBdr>
        </w:div>
        <w:div w:id="625620955">
          <w:marLeft w:val="446"/>
          <w:marRight w:val="0"/>
          <w:marTop w:val="0"/>
          <w:marBottom w:val="160"/>
          <w:divBdr>
            <w:top w:val="none" w:sz="0" w:space="0" w:color="auto"/>
            <w:left w:val="none" w:sz="0" w:space="0" w:color="auto"/>
            <w:bottom w:val="none" w:sz="0" w:space="0" w:color="auto"/>
            <w:right w:val="none" w:sz="0" w:space="0" w:color="auto"/>
          </w:divBdr>
        </w:div>
      </w:divsChild>
    </w:div>
    <w:div w:id="1711999582">
      <w:bodyDiv w:val="1"/>
      <w:marLeft w:val="0"/>
      <w:marRight w:val="0"/>
      <w:marTop w:val="0"/>
      <w:marBottom w:val="0"/>
      <w:divBdr>
        <w:top w:val="none" w:sz="0" w:space="0" w:color="auto"/>
        <w:left w:val="none" w:sz="0" w:space="0" w:color="auto"/>
        <w:bottom w:val="none" w:sz="0" w:space="0" w:color="auto"/>
        <w:right w:val="none" w:sz="0" w:space="0" w:color="auto"/>
      </w:divBdr>
      <w:divsChild>
        <w:div w:id="423263963">
          <w:marLeft w:val="547"/>
          <w:marRight w:val="0"/>
          <w:marTop w:val="86"/>
          <w:marBottom w:val="0"/>
          <w:divBdr>
            <w:top w:val="none" w:sz="0" w:space="0" w:color="auto"/>
            <w:left w:val="none" w:sz="0" w:space="0" w:color="auto"/>
            <w:bottom w:val="none" w:sz="0" w:space="0" w:color="auto"/>
            <w:right w:val="none" w:sz="0" w:space="0" w:color="auto"/>
          </w:divBdr>
        </w:div>
        <w:div w:id="964502503">
          <w:marLeft w:val="547"/>
          <w:marRight w:val="0"/>
          <w:marTop w:val="86"/>
          <w:marBottom w:val="0"/>
          <w:divBdr>
            <w:top w:val="none" w:sz="0" w:space="0" w:color="auto"/>
            <w:left w:val="none" w:sz="0" w:space="0" w:color="auto"/>
            <w:bottom w:val="none" w:sz="0" w:space="0" w:color="auto"/>
            <w:right w:val="none" w:sz="0" w:space="0" w:color="auto"/>
          </w:divBdr>
        </w:div>
        <w:div w:id="783769121">
          <w:marLeft w:val="547"/>
          <w:marRight w:val="0"/>
          <w:marTop w:val="86"/>
          <w:marBottom w:val="0"/>
          <w:divBdr>
            <w:top w:val="none" w:sz="0" w:space="0" w:color="auto"/>
            <w:left w:val="none" w:sz="0" w:space="0" w:color="auto"/>
            <w:bottom w:val="none" w:sz="0" w:space="0" w:color="auto"/>
            <w:right w:val="none" w:sz="0" w:space="0" w:color="auto"/>
          </w:divBdr>
        </w:div>
        <w:div w:id="594023524">
          <w:marLeft w:val="1166"/>
          <w:marRight w:val="0"/>
          <w:marTop w:val="86"/>
          <w:marBottom w:val="0"/>
          <w:divBdr>
            <w:top w:val="none" w:sz="0" w:space="0" w:color="auto"/>
            <w:left w:val="none" w:sz="0" w:space="0" w:color="auto"/>
            <w:bottom w:val="none" w:sz="0" w:space="0" w:color="auto"/>
            <w:right w:val="none" w:sz="0" w:space="0" w:color="auto"/>
          </w:divBdr>
        </w:div>
        <w:div w:id="1181316646">
          <w:marLeft w:val="1166"/>
          <w:marRight w:val="0"/>
          <w:marTop w:val="86"/>
          <w:marBottom w:val="0"/>
          <w:divBdr>
            <w:top w:val="none" w:sz="0" w:space="0" w:color="auto"/>
            <w:left w:val="none" w:sz="0" w:space="0" w:color="auto"/>
            <w:bottom w:val="none" w:sz="0" w:space="0" w:color="auto"/>
            <w:right w:val="none" w:sz="0" w:space="0" w:color="auto"/>
          </w:divBdr>
        </w:div>
        <w:div w:id="367415931">
          <w:marLeft w:val="1166"/>
          <w:marRight w:val="0"/>
          <w:marTop w:val="86"/>
          <w:marBottom w:val="0"/>
          <w:divBdr>
            <w:top w:val="none" w:sz="0" w:space="0" w:color="auto"/>
            <w:left w:val="none" w:sz="0" w:space="0" w:color="auto"/>
            <w:bottom w:val="none" w:sz="0" w:space="0" w:color="auto"/>
            <w:right w:val="none" w:sz="0" w:space="0" w:color="auto"/>
          </w:divBdr>
        </w:div>
        <w:div w:id="902525616">
          <w:marLeft w:val="547"/>
          <w:marRight w:val="0"/>
          <w:marTop w:val="86"/>
          <w:marBottom w:val="0"/>
          <w:divBdr>
            <w:top w:val="none" w:sz="0" w:space="0" w:color="auto"/>
            <w:left w:val="none" w:sz="0" w:space="0" w:color="auto"/>
            <w:bottom w:val="none" w:sz="0" w:space="0" w:color="auto"/>
            <w:right w:val="none" w:sz="0" w:space="0" w:color="auto"/>
          </w:divBdr>
        </w:div>
        <w:div w:id="1892378901">
          <w:marLeft w:val="547"/>
          <w:marRight w:val="0"/>
          <w:marTop w:val="86"/>
          <w:marBottom w:val="0"/>
          <w:divBdr>
            <w:top w:val="none" w:sz="0" w:space="0" w:color="auto"/>
            <w:left w:val="none" w:sz="0" w:space="0" w:color="auto"/>
            <w:bottom w:val="none" w:sz="0" w:space="0" w:color="auto"/>
            <w:right w:val="none" w:sz="0" w:space="0" w:color="auto"/>
          </w:divBdr>
        </w:div>
      </w:divsChild>
    </w:div>
    <w:div w:id="1803840753">
      <w:bodyDiv w:val="1"/>
      <w:marLeft w:val="0"/>
      <w:marRight w:val="0"/>
      <w:marTop w:val="0"/>
      <w:marBottom w:val="0"/>
      <w:divBdr>
        <w:top w:val="none" w:sz="0" w:space="0" w:color="auto"/>
        <w:left w:val="none" w:sz="0" w:space="0" w:color="auto"/>
        <w:bottom w:val="none" w:sz="0" w:space="0" w:color="auto"/>
        <w:right w:val="none" w:sz="0" w:space="0" w:color="auto"/>
      </w:divBdr>
      <w:divsChild>
        <w:div w:id="1943957147">
          <w:marLeft w:val="547"/>
          <w:marRight w:val="0"/>
          <w:marTop w:val="0"/>
          <w:marBottom w:val="120"/>
          <w:divBdr>
            <w:top w:val="none" w:sz="0" w:space="0" w:color="auto"/>
            <w:left w:val="none" w:sz="0" w:space="0" w:color="auto"/>
            <w:bottom w:val="none" w:sz="0" w:space="0" w:color="auto"/>
            <w:right w:val="none" w:sz="0" w:space="0" w:color="auto"/>
          </w:divBdr>
        </w:div>
        <w:div w:id="1333529291">
          <w:marLeft w:val="547"/>
          <w:marRight w:val="0"/>
          <w:marTop w:val="0"/>
          <w:marBottom w:val="120"/>
          <w:divBdr>
            <w:top w:val="none" w:sz="0" w:space="0" w:color="auto"/>
            <w:left w:val="none" w:sz="0" w:space="0" w:color="auto"/>
            <w:bottom w:val="none" w:sz="0" w:space="0" w:color="auto"/>
            <w:right w:val="none" w:sz="0" w:space="0" w:color="auto"/>
          </w:divBdr>
        </w:div>
        <w:div w:id="155924274">
          <w:marLeft w:val="547"/>
          <w:marRight w:val="0"/>
          <w:marTop w:val="0"/>
          <w:marBottom w:val="120"/>
          <w:divBdr>
            <w:top w:val="none" w:sz="0" w:space="0" w:color="auto"/>
            <w:left w:val="none" w:sz="0" w:space="0" w:color="auto"/>
            <w:bottom w:val="none" w:sz="0" w:space="0" w:color="auto"/>
            <w:right w:val="none" w:sz="0" w:space="0" w:color="auto"/>
          </w:divBdr>
        </w:div>
        <w:div w:id="206335403">
          <w:marLeft w:val="547"/>
          <w:marRight w:val="0"/>
          <w:marTop w:val="0"/>
          <w:marBottom w:val="120"/>
          <w:divBdr>
            <w:top w:val="none" w:sz="0" w:space="0" w:color="auto"/>
            <w:left w:val="none" w:sz="0" w:space="0" w:color="auto"/>
            <w:bottom w:val="none" w:sz="0" w:space="0" w:color="auto"/>
            <w:right w:val="none" w:sz="0" w:space="0" w:color="auto"/>
          </w:divBdr>
        </w:div>
      </w:divsChild>
    </w:div>
    <w:div w:id="1887255796">
      <w:bodyDiv w:val="1"/>
      <w:marLeft w:val="0"/>
      <w:marRight w:val="0"/>
      <w:marTop w:val="0"/>
      <w:marBottom w:val="0"/>
      <w:divBdr>
        <w:top w:val="none" w:sz="0" w:space="0" w:color="auto"/>
        <w:left w:val="none" w:sz="0" w:space="0" w:color="auto"/>
        <w:bottom w:val="none" w:sz="0" w:space="0" w:color="auto"/>
        <w:right w:val="none" w:sz="0" w:space="0" w:color="auto"/>
      </w:divBdr>
      <w:divsChild>
        <w:div w:id="1097822098">
          <w:marLeft w:val="446"/>
          <w:marRight w:val="0"/>
          <w:marTop w:val="0"/>
          <w:marBottom w:val="0"/>
          <w:divBdr>
            <w:top w:val="none" w:sz="0" w:space="0" w:color="auto"/>
            <w:left w:val="none" w:sz="0" w:space="0" w:color="auto"/>
            <w:bottom w:val="none" w:sz="0" w:space="0" w:color="auto"/>
            <w:right w:val="none" w:sz="0" w:space="0" w:color="auto"/>
          </w:divBdr>
        </w:div>
        <w:div w:id="1402681746">
          <w:marLeft w:val="446"/>
          <w:marRight w:val="0"/>
          <w:marTop w:val="0"/>
          <w:marBottom w:val="0"/>
          <w:divBdr>
            <w:top w:val="none" w:sz="0" w:space="0" w:color="auto"/>
            <w:left w:val="none" w:sz="0" w:space="0" w:color="auto"/>
            <w:bottom w:val="none" w:sz="0" w:space="0" w:color="auto"/>
            <w:right w:val="none" w:sz="0" w:space="0" w:color="auto"/>
          </w:divBdr>
        </w:div>
        <w:div w:id="1940523423">
          <w:marLeft w:val="1166"/>
          <w:marRight w:val="0"/>
          <w:marTop w:val="0"/>
          <w:marBottom w:val="0"/>
          <w:divBdr>
            <w:top w:val="none" w:sz="0" w:space="0" w:color="auto"/>
            <w:left w:val="none" w:sz="0" w:space="0" w:color="auto"/>
            <w:bottom w:val="none" w:sz="0" w:space="0" w:color="auto"/>
            <w:right w:val="none" w:sz="0" w:space="0" w:color="auto"/>
          </w:divBdr>
        </w:div>
        <w:div w:id="1533108703">
          <w:marLeft w:val="1166"/>
          <w:marRight w:val="0"/>
          <w:marTop w:val="0"/>
          <w:marBottom w:val="0"/>
          <w:divBdr>
            <w:top w:val="none" w:sz="0" w:space="0" w:color="auto"/>
            <w:left w:val="none" w:sz="0" w:space="0" w:color="auto"/>
            <w:bottom w:val="none" w:sz="0" w:space="0" w:color="auto"/>
            <w:right w:val="none" w:sz="0" w:space="0" w:color="auto"/>
          </w:divBdr>
        </w:div>
        <w:div w:id="1485315831">
          <w:marLeft w:val="1166"/>
          <w:marRight w:val="0"/>
          <w:marTop w:val="0"/>
          <w:marBottom w:val="0"/>
          <w:divBdr>
            <w:top w:val="none" w:sz="0" w:space="0" w:color="auto"/>
            <w:left w:val="none" w:sz="0" w:space="0" w:color="auto"/>
            <w:bottom w:val="none" w:sz="0" w:space="0" w:color="auto"/>
            <w:right w:val="none" w:sz="0" w:space="0" w:color="auto"/>
          </w:divBdr>
        </w:div>
        <w:div w:id="1164666304">
          <w:marLeft w:val="446"/>
          <w:marRight w:val="0"/>
          <w:marTop w:val="0"/>
          <w:marBottom w:val="0"/>
          <w:divBdr>
            <w:top w:val="none" w:sz="0" w:space="0" w:color="auto"/>
            <w:left w:val="none" w:sz="0" w:space="0" w:color="auto"/>
            <w:bottom w:val="none" w:sz="0" w:space="0" w:color="auto"/>
            <w:right w:val="none" w:sz="0" w:space="0" w:color="auto"/>
          </w:divBdr>
        </w:div>
        <w:div w:id="2074766024">
          <w:marLeft w:val="446"/>
          <w:marRight w:val="0"/>
          <w:marTop w:val="0"/>
          <w:marBottom w:val="0"/>
          <w:divBdr>
            <w:top w:val="none" w:sz="0" w:space="0" w:color="auto"/>
            <w:left w:val="none" w:sz="0" w:space="0" w:color="auto"/>
            <w:bottom w:val="none" w:sz="0" w:space="0" w:color="auto"/>
            <w:right w:val="none" w:sz="0" w:space="0" w:color="auto"/>
          </w:divBdr>
        </w:div>
        <w:div w:id="1297877839">
          <w:marLeft w:val="446"/>
          <w:marRight w:val="0"/>
          <w:marTop w:val="0"/>
          <w:marBottom w:val="0"/>
          <w:divBdr>
            <w:top w:val="none" w:sz="0" w:space="0" w:color="auto"/>
            <w:left w:val="none" w:sz="0" w:space="0" w:color="auto"/>
            <w:bottom w:val="none" w:sz="0" w:space="0" w:color="auto"/>
            <w:right w:val="none" w:sz="0" w:space="0" w:color="auto"/>
          </w:divBdr>
        </w:div>
      </w:divsChild>
    </w:div>
    <w:div w:id="1986080770">
      <w:bodyDiv w:val="1"/>
      <w:marLeft w:val="0"/>
      <w:marRight w:val="0"/>
      <w:marTop w:val="0"/>
      <w:marBottom w:val="0"/>
      <w:divBdr>
        <w:top w:val="none" w:sz="0" w:space="0" w:color="auto"/>
        <w:left w:val="none" w:sz="0" w:space="0" w:color="auto"/>
        <w:bottom w:val="none" w:sz="0" w:space="0" w:color="auto"/>
        <w:right w:val="none" w:sz="0" w:space="0" w:color="auto"/>
      </w:divBdr>
    </w:div>
    <w:div w:id="2046102098">
      <w:bodyDiv w:val="1"/>
      <w:marLeft w:val="0"/>
      <w:marRight w:val="0"/>
      <w:marTop w:val="0"/>
      <w:marBottom w:val="0"/>
      <w:divBdr>
        <w:top w:val="none" w:sz="0" w:space="0" w:color="auto"/>
        <w:left w:val="none" w:sz="0" w:space="0" w:color="auto"/>
        <w:bottom w:val="none" w:sz="0" w:space="0" w:color="auto"/>
        <w:right w:val="none" w:sz="0" w:space="0" w:color="auto"/>
      </w:divBdr>
      <w:divsChild>
        <w:div w:id="2017028573">
          <w:marLeft w:val="547"/>
          <w:marRight w:val="0"/>
          <w:marTop w:val="0"/>
          <w:marBottom w:val="0"/>
          <w:divBdr>
            <w:top w:val="none" w:sz="0" w:space="0" w:color="auto"/>
            <w:left w:val="none" w:sz="0" w:space="0" w:color="auto"/>
            <w:bottom w:val="none" w:sz="0" w:space="0" w:color="auto"/>
            <w:right w:val="none" w:sz="0" w:space="0" w:color="auto"/>
          </w:divBdr>
        </w:div>
        <w:div w:id="1091976597">
          <w:marLeft w:val="547"/>
          <w:marRight w:val="0"/>
          <w:marTop w:val="0"/>
          <w:marBottom w:val="0"/>
          <w:divBdr>
            <w:top w:val="none" w:sz="0" w:space="0" w:color="auto"/>
            <w:left w:val="none" w:sz="0" w:space="0" w:color="auto"/>
            <w:bottom w:val="none" w:sz="0" w:space="0" w:color="auto"/>
            <w:right w:val="none" w:sz="0" w:space="0" w:color="auto"/>
          </w:divBdr>
        </w:div>
        <w:div w:id="899100217">
          <w:marLeft w:val="547"/>
          <w:marRight w:val="0"/>
          <w:marTop w:val="0"/>
          <w:marBottom w:val="0"/>
          <w:divBdr>
            <w:top w:val="none" w:sz="0" w:space="0" w:color="auto"/>
            <w:left w:val="none" w:sz="0" w:space="0" w:color="auto"/>
            <w:bottom w:val="none" w:sz="0" w:space="0" w:color="auto"/>
            <w:right w:val="none" w:sz="0" w:space="0" w:color="auto"/>
          </w:divBdr>
        </w:div>
        <w:div w:id="300352281">
          <w:marLeft w:val="547"/>
          <w:marRight w:val="0"/>
          <w:marTop w:val="0"/>
          <w:marBottom w:val="0"/>
          <w:divBdr>
            <w:top w:val="none" w:sz="0" w:space="0" w:color="auto"/>
            <w:left w:val="none" w:sz="0" w:space="0" w:color="auto"/>
            <w:bottom w:val="none" w:sz="0" w:space="0" w:color="auto"/>
            <w:right w:val="none" w:sz="0" w:space="0" w:color="auto"/>
          </w:divBdr>
        </w:div>
        <w:div w:id="827208236">
          <w:marLeft w:val="547"/>
          <w:marRight w:val="0"/>
          <w:marTop w:val="0"/>
          <w:marBottom w:val="0"/>
          <w:divBdr>
            <w:top w:val="none" w:sz="0" w:space="0" w:color="auto"/>
            <w:left w:val="none" w:sz="0" w:space="0" w:color="auto"/>
            <w:bottom w:val="none" w:sz="0" w:space="0" w:color="auto"/>
            <w:right w:val="none" w:sz="0" w:space="0" w:color="auto"/>
          </w:divBdr>
        </w:div>
        <w:div w:id="2038387177">
          <w:marLeft w:val="547"/>
          <w:marRight w:val="0"/>
          <w:marTop w:val="0"/>
          <w:marBottom w:val="0"/>
          <w:divBdr>
            <w:top w:val="none" w:sz="0" w:space="0" w:color="auto"/>
            <w:left w:val="none" w:sz="0" w:space="0" w:color="auto"/>
            <w:bottom w:val="none" w:sz="0" w:space="0" w:color="auto"/>
            <w:right w:val="none" w:sz="0" w:space="0" w:color="auto"/>
          </w:divBdr>
        </w:div>
      </w:divsChild>
    </w:div>
    <w:div w:id="2112162169">
      <w:bodyDiv w:val="1"/>
      <w:marLeft w:val="0"/>
      <w:marRight w:val="0"/>
      <w:marTop w:val="0"/>
      <w:marBottom w:val="0"/>
      <w:divBdr>
        <w:top w:val="none" w:sz="0" w:space="0" w:color="auto"/>
        <w:left w:val="none" w:sz="0" w:space="0" w:color="auto"/>
        <w:bottom w:val="none" w:sz="0" w:space="0" w:color="auto"/>
        <w:right w:val="none" w:sz="0" w:space="0" w:color="auto"/>
      </w:divBdr>
      <w:divsChild>
        <w:div w:id="1536770417">
          <w:marLeft w:val="547"/>
          <w:marRight w:val="0"/>
          <w:marTop w:val="0"/>
          <w:marBottom w:val="120"/>
          <w:divBdr>
            <w:top w:val="none" w:sz="0" w:space="0" w:color="auto"/>
            <w:left w:val="none" w:sz="0" w:space="0" w:color="auto"/>
            <w:bottom w:val="none" w:sz="0" w:space="0" w:color="auto"/>
            <w:right w:val="none" w:sz="0" w:space="0" w:color="auto"/>
          </w:divBdr>
        </w:div>
        <w:div w:id="2000500208">
          <w:marLeft w:val="547"/>
          <w:marRight w:val="0"/>
          <w:marTop w:val="0"/>
          <w:marBottom w:val="120"/>
          <w:divBdr>
            <w:top w:val="none" w:sz="0" w:space="0" w:color="auto"/>
            <w:left w:val="none" w:sz="0" w:space="0" w:color="auto"/>
            <w:bottom w:val="none" w:sz="0" w:space="0" w:color="auto"/>
            <w:right w:val="none" w:sz="0" w:space="0" w:color="auto"/>
          </w:divBdr>
        </w:div>
        <w:div w:id="126626272">
          <w:marLeft w:val="547"/>
          <w:marRight w:val="0"/>
          <w:marTop w:val="0"/>
          <w:marBottom w:val="120"/>
          <w:divBdr>
            <w:top w:val="none" w:sz="0" w:space="0" w:color="auto"/>
            <w:left w:val="none" w:sz="0" w:space="0" w:color="auto"/>
            <w:bottom w:val="none" w:sz="0" w:space="0" w:color="auto"/>
            <w:right w:val="none" w:sz="0" w:space="0" w:color="auto"/>
          </w:divBdr>
        </w:div>
        <w:div w:id="340160909">
          <w:marLeft w:val="547"/>
          <w:marRight w:val="0"/>
          <w:marTop w:val="0"/>
          <w:marBottom w:val="120"/>
          <w:divBdr>
            <w:top w:val="none" w:sz="0" w:space="0" w:color="auto"/>
            <w:left w:val="none" w:sz="0" w:space="0" w:color="auto"/>
            <w:bottom w:val="none" w:sz="0" w:space="0" w:color="auto"/>
            <w:right w:val="none" w:sz="0" w:space="0" w:color="auto"/>
          </w:divBdr>
        </w:div>
        <w:div w:id="392777889">
          <w:marLeft w:val="1267"/>
          <w:marRight w:val="0"/>
          <w:marTop w:val="0"/>
          <w:marBottom w:val="120"/>
          <w:divBdr>
            <w:top w:val="none" w:sz="0" w:space="0" w:color="auto"/>
            <w:left w:val="none" w:sz="0" w:space="0" w:color="auto"/>
            <w:bottom w:val="none" w:sz="0" w:space="0" w:color="auto"/>
            <w:right w:val="none" w:sz="0" w:space="0" w:color="auto"/>
          </w:divBdr>
        </w:div>
        <w:div w:id="1936474210">
          <w:marLeft w:val="547"/>
          <w:marRight w:val="0"/>
          <w:marTop w:val="0"/>
          <w:marBottom w:val="120"/>
          <w:divBdr>
            <w:top w:val="none" w:sz="0" w:space="0" w:color="auto"/>
            <w:left w:val="none" w:sz="0" w:space="0" w:color="auto"/>
            <w:bottom w:val="none" w:sz="0" w:space="0" w:color="auto"/>
            <w:right w:val="none" w:sz="0" w:space="0" w:color="auto"/>
          </w:divBdr>
        </w:div>
      </w:divsChild>
    </w:div>
    <w:div w:id="2122215802">
      <w:bodyDiv w:val="1"/>
      <w:marLeft w:val="0"/>
      <w:marRight w:val="0"/>
      <w:marTop w:val="0"/>
      <w:marBottom w:val="0"/>
      <w:divBdr>
        <w:top w:val="none" w:sz="0" w:space="0" w:color="auto"/>
        <w:left w:val="none" w:sz="0" w:space="0" w:color="auto"/>
        <w:bottom w:val="none" w:sz="0" w:space="0" w:color="auto"/>
        <w:right w:val="none" w:sz="0" w:space="0" w:color="auto"/>
      </w:divBdr>
      <w:divsChild>
        <w:div w:id="1691567174">
          <w:marLeft w:val="547"/>
          <w:marRight w:val="0"/>
          <w:marTop w:val="0"/>
          <w:marBottom w:val="0"/>
          <w:divBdr>
            <w:top w:val="none" w:sz="0" w:space="0" w:color="auto"/>
            <w:left w:val="none" w:sz="0" w:space="0" w:color="auto"/>
            <w:bottom w:val="none" w:sz="0" w:space="0" w:color="auto"/>
            <w:right w:val="none" w:sz="0" w:space="0" w:color="auto"/>
          </w:divBdr>
        </w:div>
        <w:div w:id="497379345">
          <w:marLeft w:val="547"/>
          <w:marRight w:val="0"/>
          <w:marTop w:val="0"/>
          <w:marBottom w:val="120"/>
          <w:divBdr>
            <w:top w:val="none" w:sz="0" w:space="0" w:color="auto"/>
            <w:left w:val="none" w:sz="0" w:space="0" w:color="auto"/>
            <w:bottom w:val="none" w:sz="0" w:space="0" w:color="auto"/>
            <w:right w:val="none" w:sz="0" w:space="0" w:color="auto"/>
          </w:divBdr>
        </w:div>
        <w:div w:id="1511069278">
          <w:marLeft w:val="1267"/>
          <w:marRight w:val="0"/>
          <w:marTop w:val="0"/>
          <w:marBottom w:val="120"/>
          <w:divBdr>
            <w:top w:val="none" w:sz="0" w:space="0" w:color="auto"/>
            <w:left w:val="none" w:sz="0" w:space="0" w:color="auto"/>
            <w:bottom w:val="none" w:sz="0" w:space="0" w:color="auto"/>
            <w:right w:val="none" w:sz="0" w:space="0" w:color="auto"/>
          </w:divBdr>
        </w:div>
        <w:div w:id="2132360636">
          <w:marLeft w:val="1267"/>
          <w:marRight w:val="0"/>
          <w:marTop w:val="0"/>
          <w:marBottom w:val="12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thailand.un.org/en/about/about-the-u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2021</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572c37ed-179a-4f4c-8b06-be7470a1c868" xsi:nil="true"/>
    <Photograher xmlns="572c37ed-179a-4f4c-8b06-be7470a1c868" xsi:nil="true"/>
    <Credits xmlns="572c37ed-179a-4f4c-8b06-be7470a1c868" xsi:nil="true"/>
    <Source xmlns="572c37ed-179a-4f4c-8b06-be7470a1c868" xsi:nil="true"/>
    <SharedWithUsers xmlns="b5eadae6-6b7d-492b-8412-8c966af60245">
      <UserInfo>
        <DisplayName/>
        <AccountId xsi:nil="true"/>
        <AccountType/>
      </UserInfo>
    </SharedWithUsers>
    <Location xmlns="572c37ed-179a-4f4c-8b06-be7470a1c868" xsi:nil="true"/>
    <lcf76f155ced4ddcb4097134ff3c332f xmlns="572c37ed-179a-4f4c-8b06-be7470a1c868">
      <Terms xmlns="http://schemas.microsoft.com/office/infopath/2007/PartnerControls"/>
    </lcf76f155ced4ddcb4097134ff3c332f>
    <TaxCatchAll xmlns="985ec44e-1bab-4c0b-9df0-6ba128686f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F1C0C7CD9E5C845B76EF2F5E5C84848" ma:contentTypeVersion="22" ma:contentTypeDescription="Create a new document." ma:contentTypeScope="" ma:versionID="af340a05883c0c170def09367d84eb5b">
  <xsd:schema xmlns:xsd="http://www.w3.org/2001/XMLSchema" xmlns:xs="http://www.w3.org/2001/XMLSchema" xmlns:p="http://schemas.microsoft.com/office/2006/metadata/properties" xmlns:ns2="572c37ed-179a-4f4c-8b06-be7470a1c868" xmlns:ns3="b5eadae6-6b7d-492b-8412-8c966af60245" xmlns:ns4="985ec44e-1bab-4c0b-9df0-6ba128686fc9" targetNamespace="http://schemas.microsoft.com/office/2006/metadata/properties" ma:root="true" ma:fieldsID="e66d98cd99ef260a2f25c98f6c9ffe31" ns2:_="" ns3:_="" ns4:_="">
    <xsd:import namespace="572c37ed-179a-4f4c-8b06-be7470a1c868"/>
    <xsd:import namespace="b5eadae6-6b7d-492b-8412-8c966af60245"/>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Source" minOccurs="0"/>
                <xsd:element ref="ns2:Photograher" minOccurs="0"/>
                <xsd:element ref="ns2:Credits" minOccurs="0"/>
                <xsd:element ref="ns2:Location" minOccurs="0"/>
                <xsd:element ref="ns2:MediaServiceLoca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2c37ed-179a-4f4c-8b06-be7470a1c8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Source" ma:index="20" nillable="true" ma:displayName="Source" ma:format="Dropdown" ma:internalName="Source">
      <xsd:simpleType>
        <xsd:restriction base="dms:Note">
          <xsd:maxLength value="255"/>
        </xsd:restriction>
      </xsd:simpleType>
    </xsd:element>
    <xsd:element name="Photograher" ma:index="21" nillable="true" ma:displayName="Photograher" ma:format="Dropdown" ma:internalName="Photograher">
      <xsd:simpleType>
        <xsd:restriction base="dms:Note">
          <xsd:maxLength value="255"/>
        </xsd:restriction>
      </xsd:simpleType>
    </xsd:element>
    <xsd:element name="Credits" ma:index="22" nillable="true" ma:displayName="Credits" ma:format="Dropdown" ma:internalName="Credits">
      <xsd:simpleType>
        <xsd:restriction base="dms:Note">
          <xsd:maxLength value="255"/>
        </xsd:restriction>
      </xsd:simpleType>
    </xsd:element>
    <xsd:element name="Location" ma:index="23" nillable="true" ma:displayName="Location" ma:format="Dropdown" ma:internalName="Location">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adae6-6b7d-492b-8412-8c966af6024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7" nillable="true" ma:displayName="Taxonomy Catch All Column" ma:hidden="true" ma:list="{92309234-66d1-4472-927c-c53855b0def1}" ma:internalName="TaxCatchAll" ma:showField="CatchAllData" ma:web="b5eadae6-6b7d-492b-8412-8c966af602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E38FC7A-C997-4B37-8ECE-FC029EF573E5}">
  <ds:schemaRefs>
    <ds:schemaRef ds:uri="http://schemas.microsoft.com/office/2006/metadata/properties"/>
    <ds:schemaRef ds:uri="http://schemas.microsoft.com/office/infopath/2007/PartnerControls"/>
    <ds:schemaRef ds:uri="572c37ed-179a-4f4c-8b06-be7470a1c868"/>
    <ds:schemaRef ds:uri="b5eadae6-6b7d-492b-8412-8c966af60245"/>
    <ds:schemaRef ds:uri="985ec44e-1bab-4c0b-9df0-6ba128686fc9"/>
  </ds:schemaRefs>
</ds:datastoreItem>
</file>

<file path=customXml/itemProps3.xml><?xml version="1.0" encoding="utf-8"?>
<ds:datastoreItem xmlns:ds="http://schemas.openxmlformats.org/officeDocument/2006/customXml" ds:itemID="{CF7A3590-68BA-4B1B-910E-D9DD5022A876}">
  <ds:schemaRefs>
    <ds:schemaRef ds:uri="http://schemas.microsoft.com/sharepoint/v3/contenttype/forms"/>
  </ds:schemaRefs>
</ds:datastoreItem>
</file>

<file path=customXml/itemProps4.xml><?xml version="1.0" encoding="utf-8"?>
<ds:datastoreItem xmlns:ds="http://schemas.openxmlformats.org/officeDocument/2006/customXml" ds:itemID="{236E072E-4575-4408-9A85-E3EEF7729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2c37ed-179a-4f4c-8b06-be7470a1c868"/>
    <ds:schemaRef ds:uri="b5eadae6-6b7d-492b-8412-8c966af60245"/>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DE889D2E-0544-E14C-85F9-29169022A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11</Pages>
  <Words>3934</Words>
  <Characters>22429</Characters>
  <Application>Microsoft Office Word</Application>
  <DocSecurity>0</DocSecurity>
  <Lines>186</Lines>
  <Paragraphs>52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Final evaluation of the Thailand UNPAF Thailand (2017-2021)</vt:lpstr>
      <vt:lpstr>Final evaluation of the Thailand UNPAF Thailand (2017-2021)</vt:lpstr>
    </vt:vector>
  </TitlesOfParts>
  <Company/>
  <LinksUpToDate>false</LinksUpToDate>
  <CharactersWithSpaces>26311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UN Resident Coordinator’s Office (RCO)        Bangkok Thailand First Draft, 26th April 2021</dc:subject>
  <dc:creator>Paul Davies</dc:creator>
  <cp:keywords/>
  <dc:description/>
  <cp:lastModifiedBy>Iwona Spytkowski</cp:lastModifiedBy>
  <cp:revision>11</cp:revision>
  <cp:lastPrinted>2021-10-21T09:57:00Z</cp:lastPrinted>
  <dcterms:created xsi:type="dcterms:W3CDTF">2021-11-04T08:31:00Z</dcterms:created>
  <dcterms:modified xsi:type="dcterms:W3CDTF">2023-11-17T04:03:00Z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0x0101005F1C0C7CD9E5C845B76EF2F5E5C84848</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