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3EACF" w14:textId="3EB62C5B" w:rsidR="007F29C1" w:rsidRDefault="00052449">
      <w:r w:rsidRPr="008A64E9">
        <w:rPr>
          <w:noProof/>
          <w:color w:val="000000" w:themeColor="text1"/>
          <w:lang w:eastAsia="fr-FR"/>
        </w:rPr>
        <mc:AlternateContent>
          <mc:Choice Requires="wps">
            <w:drawing>
              <wp:anchor distT="0" distB="0" distL="114300" distR="114300" simplePos="0" relativeHeight="251659264" behindDoc="0" locked="0" layoutInCell="1" allowOverlap="1" wp14:anchorId="6DD06A82" wp14:editId="14ECE3CE">
                <wp:simplePos x="0" y="0"/>
                <wp:positionH relativeFrom="margin">
                  <wp:posOffset>1294765</wp:posOffset>
                </wp:positionH>
                <wp:positionV relativeFrom="paragraph">
                  <wp:posOffset>134083</wp:posOffset>
                </wp:positionV>
                <wp:extent cx="6115050" cy="1090246"/>
                <wp:effectExtent l="0" t="0" r="19050" b="15240"/>
                <wp:wrapNone/>
                <wp:docPr id="39" name="Organigramme : Alternativ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5050" cy="1090246"/>
                        </a:xfrm>
                        <a:prstGeom prst="flowChartAlternateProcess">
                          <a:avLst/>
                        </a:prstGeom>
                      </wps:spPr>
                      <wps:style>
                        <a:lnRef idx="2">
                          <a:schemeClr val="accent6"/>
                        </a:lnRef>
                        <a:fillRef idx="1">
                          <a:schemeClr val="lt1"/>
                        </a:fillRef>
                        <a:effectRef idx="0">
                          <a:schemeClr val="accent6"/>
                        </a:effectRef>
                        <a:fontRef idx="minor">
                          <a:schemeClr val="dk1"/>
                        </a:fontRef>
                      </wps:style>
                      <wps:txbx>
                        <w:txbxContent>
                          <w:p w14:paraId="3476CE45" w14:textId="23EA5EA0" w:rsidR="00052449" w:rsidRDefault="00052449" w:rsidP="00052449">
                            <w:pPr>
                              <w:jc w:val="center"/>
                              <w:rPr>
                                <w:b/>
                                <w:color w:val="000000" w:themeColor="text1"/>
                                <w:sz w:val="36"/>
                                <w:szCs w:val="36"/>
                              </w:rPr>
                            </w:pPr>
                            <w:r w:rsidRPr="008D4A50">
                              <w:rPr>
                                <w:b/>
                                <w:caps/>
                                <w:color w:val="000000" w:themeColor="text1"/>
                                <w:sz w:val="36"/>
                                <w:szCs w:val="36"/>
                              </w:rPr>
                              <w:t>é</w:t>
                            </w:r>
                            <w:r>
                              <w:rPr>
                                <w:b/>
                                <w:color w:val="000000" w:themeColor="text1"/>
                                <w:sz w:val="36"/>
                                <w:szCs w:val="36"/>
                              </w:rPr>
                              <w:t>valuation Finale du Cadre de Coopération des Nations Unies pour le Développement Durable</w:t>
                            </w:r>
                          </w:p>
                          <w:p w14:paraId="743ED84F" w14:textId="750F66E9" w:rsidR="00052449" w:rsidRPr="00AF3B1B" w:rsidRDefault="00052449" w:rsidP="00052449">
                            <w:pPr>
                              <w:jc w:val="center"/>
                              <w:rPr>
                                <w:b/>
                                <w:color w:val="000000" w:themeColor="text1"/>
                                <w:sz w:val="36"/>
                                <w:szCs w:val="36"/>
                              </w:rPr>
                            </w:pPr>
                            <w:r>
                              <w:rPr>
                                <w:b/>
                                <w:color w:val="000000" w:themeColor="text1"/>
                                <w:sz w:val="36"/>
                                <w:szCs w:val="36"/>
                              </w:rPr>
                              <w:t>(UNSDCF MALI 2020-2024)</w:t>
                            </w:r>
                          </w:p>
                          <w:p w14:paraId="29FD3820" w14:textId="77777777" w:rsidR="00052449" w:rsidRDefault="00052449" w:rsidP="000524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06A8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39" o:spid="_x0000_s1026" type="#_x0000_t176" style="position:absolute;margin-left:101.95pt;margin-top:10.55pt;width:481.5pt;height:85.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" fillcolor="white [3201]" strokecolor="#70ad47 [3209]" strokeweight="1pt">
                <v:path arrowok="t"/>
                <v:textbox>
                  <w:txbxContent>
                    <w:p w14:paraId="3476CE45" w14:textId="23EA5EA0" w:rsidR="00052449" w:rsidRDefault="00052449" w:rsidP="00052449">
                      <w:pPr>
                        <w:jc w:val="center"/>
                        <w:rPr>
                          <w:b/>
                          <w:color w:val="000000" w:themeColor="text1"/>
                          <w:sz w:val="36"/>
                          <w:szCs w:val="36"/>
                        </w:rPr>
                      </w:pPr>
                      <w:r w:rsidRPr="008D4A50">
                        <w:rPr>
                          <w:b/>
                          <w:caps/>
                          <w:color w:val="000000" w:themeColor="text1"/>
                          <w:sz w:val="36"/>
                          <w:szCs w:val="36"/>
                        </w:rPr>
                        <w:t>é</w:t>
                      </w:r>
                      <w:r>
                        <w:rPr>
                          <w:b/>
                          <w:color w:val="000000" w:themeColor="text1"/>
                          <w:sz w:val="36"/>
                          <w:szCs w:val="36"/>
                        </w:rPr>
                        <w:t>valuation Finale du Cadre de Coopération des Nations Unies pour le Développement Durable</w:t>
                      </w:r>
                    </w:p>
                    <w:p w14:paraId="743ED84F" w14:textId="750F66E9" w:rsidR="00052449" w:rsidRPr="00AF3B1B" w:rsidRDefault="00052449" w:rsidP="00052449">
                      <w:pPr>
                        <w:jc w:val="center"/>
                        <w:rPr>
                          <w:b/>
                          <w:color w:val="000000" w:themeColor="text1"/>
                          <w:sz w:val="36"/>
                          <w:szCs w:val="36"/>
                        </w:rPr>
                      </w:pPr>
                      <w:r>
                        <w:rPr>
                          <w:b/>
                          <w:color w:val="000000" w:themeColor="text1"/>
                          <w:sz w:val="36"/>
                          <w:szCs w:val="36"/>
                        </w:rPr>
                        <w:t>(UNSDCF MALI 2020-2024)</w:t>
                      </w:r>
                    </w:p>
                    <w:p w14:paraId="29FD3820" w14:textId="77777777" w:rsidR="00052449" w:rsidRDefault="00052449" w:rsidP="00052449">
                      <w:pPr>
                        <w:jc w:val="center"/>
                      </w:pPr>
                    </w:p>
                  </w:txbxContent>
                </v:textbox>
                <w10:wrap anchorx="margin"/>
              </v:shape>
            </w:pict>
          </mc:Fallback>
        </mc:AlternateContent>
      </w:r>
    </w:p>
    <w:p w14:paraId="77D1AB6E" w14:textId="77777777" w:rsidR="00052449" w:rsidRDefault="00052449">
      <w:pPr>
        <w:rPr>
          <w:color w:val="000000" w:themeColor="text1"/>
          <w:sz w:val="28"/>
        </w:rPr>
      </w:pPr>
    </w:p>
    <w:p w14:paraId="46748A02" w14:textId="77777777" w:rsidR="00052449" w:rsidRDefault="00052449">
      <w:pPr>
        <w:rPr>
          <w:color w:val="000000" w:themeColor="text1"/>
          <w:sz w:val="28"/>
        </w:rPr>
      </w:pPr>
    </w:p>
    <w:p w14:paraId="09354544" w14:textId="77777777" w:rsidR="00052449" w:rsidRDefault="00052449">
      <w:pPr>
        <w:rPr>
          <w:color w:val="000000" w:themeColor="text1"/>
          <w:sz w:val="28"/>
        </w:rPr>
      </w:pPr>
    </w:p>
    <w:p w14:paraId="642B7E6C" w14:textId="77777777" w:rsidR="00052449" w:rsidRDefault="00052449">
      <w:pPr>
        <w:rPr>
          <w:color w:val="000000" w:themeColor="text1"/>
          <w:sz w:val="28"/>
        </w:rPr>
      </w:pPr>
    </w:p>
    <w:p w14:paraId="09966CA3" w14:textId="77777777" w:rsidR="00052449" w:rsidRDefault="00052449">
      <w:pPr>
        <w:rPr>
          <w:color w:val="000000" w:themeColor="text1"/>
          <w:sz w:val="28"/>
        </w:rPr>
      </w:pPr>
    </w:p>
    <w:p w14:paraId="22C20968" w14:textId="77777777" w:rsidR="00052449" w:rsidRDefault="00052449">
      <w:pPr>
        <w:rPr>
          <w:color w:val="000000" w:themeColor="text1"/>
          <w:sz w:val="28"/>
        </w:rPr>
      </w:pPr>
    </w:p>
    <w:p w14:paraId="6C112A8A" w14:textId="77777777" w:rsidR="00052449" w:rsidRDefault="00052449">
      <w:pPr>
        <w:rPr>
          <w:color w:val="000000" w:themeColor="text1"/>
          <w:sz w:val="28"/>
        </w:rPr>
      </w:pPr>
    </w:p>
    <w:p w14:paraId="4EB4C6DF" w14:textId="77777777" w:rsidR="00052449" w:rsidRDefault="00052449">
      <w:pPr>
        <w:rPr>
          <w:color w:val="000000" w:themeColor="text1"/>
          <w:sz w:val="28"/>
        </w:rPr>
      </w:pPr>
    </w:p>
    <w:p w14:paraId="7014211A" w14:textId="6266E546" w:rsidR="00613A6E" w:rsidRPr="00052449" w:rsidRDefault="00052449" w:rsidP="00052449">
      <w:pPr>
        <w:jc w:val="center"/>
        <w:rPr>
          <w:b/>
          <w:bCs/>
        </w:rPr>
      </w:pPr>
      <w:r w:rsidRPr="00052449">
        <w:rPr>
          <w:b/>
          <w:bCs/>
          <w:color w:val="000000" w:themeColor="text1"/>
          <w:sz w:val="28"/>
        </w:rPr>
        <w:t>LES PRINCIPALES RECOMMANDATIONS</w:t>
      </w:r>
    </w:p>
    <w:tbl>
      <w:tblPr>
        <w:tblStyle w:val="Grilledutableau"/>
        <w:tblW w:w="14884" w:type="dxa"/>
        <w:tblInd w:w="-5" w:type="dxa"/>
        <w:tblLook w:val="04A0" w:firstRow="1" w:lastRow="0" w:firstColumn="1" w:lastColumn="0" w:noHBand="0" w:noVBand="1"/>
      </w:tblPr>
      <w:tblGrid>
        <w:gridCol w:w="508"/>
        <w:gridCol w:w="8139"/>
        <w:gridCol w:w="6237"/>
      </w:tblGrid>
      <w:tr w:rsidR="00052449" w:rsidRPr="00613A6E" w14:paraId="4E319065" w14:textId="62FC67AC" w:rsidTr="00550A39">
        <w:tc>
          <w:tcPr>
            <w:tcW w:w="508" w:type="dxa"/>
            <w:shd w:val="clear" w:color="auto" w:fill="FFF2CC" w:themeFill="accent4" w:themeFillTint="33"/>
          </w:tcPr>
          <w:p w14:paraId="1EF489D0" w14:textId="5FECBB99" w:rsidR="00052449" w:rsidRPr="00550A39" w:rsidRDefault="00052449" w:rsidP="00550A39">
            <w:pPr>
              <w:pStyle w:val="Titre2"/>
              <w:numPr>
                <w:ilvl w:val="0"/>
                <w:numId w:val="0"/>
              </w:numPr>
              <w:jc w:val="both"/>
              <w:rPr>
                <w:color w:val="000000" w:themeColor="text1"/>
                <w:sz w:val="22"/>
                <w:szCs w:val="22"/>
              </w:rPr>
            </w:pPr>
            <w:r w:rsidRPr="00550A39">
              <w:rPr>
                <w:color w:val="000000" w:themeColor="text1"/>
                <w:sz w:val="22"/>
                <w:szCs w:val="22"/>
              </w:rPr>
              <w:t>N°</w:t>
            </w:r>
          </w:p>
        </w:tc>
        <w:tc>
          <w:tcPr>
            <w:tcW w:w="8139" w:type="dxa"/>
            <w:shd w:val="clear" w:color="auto" w:fill="FFF2CC" w:themeFill="accent4" w:themeFillTint="33"/>
          </w:tcPr>
          <w:p w14:paraId="62B4D3E3" w14:textId="1DB76042" w:rsidR="00052449" w:rsidRPr="00354D3F" w:rsidRDefault="00052449" w:rsidP="00550A39">
            <w:pPr>
              <w:pStyle w:val="Titre2"/>
              <w:numPr>
                <w:ilvl w:val="0"/>
                <w:numId w:val="0"/>
              </w:numPr>
              <w:jc w:val="both"/>
              <w:rPr>
                <w:color w:val="000000" w:themeColor="text1"/>
              </w:rPr>
            </w:pPr>
            <w:bookmarkStart w:id="0" w:name="_Toc153827688"/>
            <w:bookmarkStart w:id="1" w:name="_Toc150654919"/>
            <w:bookmarkStart w:id="2" w:name="_Toc150670962"/>
            <w:r w:rsidRPr="00354D3F">
              <w:rPr>
                <w:color w:val="000000" w:themeColor="text1"/>
              </w:rPr>
              <w:t>Recommandations stratégiques</w:t>
            </w:r>
            <w:bookmarkEnd w:id="0"/>
            <w:r w:rsidRPr="00354D3F">
              <w:rPr>
                <w:color w:val="000000" w:themeColor="text1"/>
              </w:rPr>
              <w:t> </w:t>
            </w:r>
            <w:bookmarkEnd w:id="1"/>
            <w:bookmarkEnd w:id="2"/>
          </w:p>
        </w:tc>
        <w:tc>
          <w:tcPr>
            <w:tcW w:w="6237" w:type="dxa"/>
            <w:shd w:val="clear" w:color="auto" w:fill="FFF2CC" w:themeFill="accent4" w:themeFillTint="33"/>
          </w:tcPr>
          <w:p w14:paraId="08221405" w14:textId="3B24439A" w:rsidR="00052449" w:rsidRPr="00DC298E" w:rsidRDefault="00550A39" w:rsidP="00DC298E">
            <w:pPr>
              <w:pStyle w:val="Titre2"/>
              <w:numPr>
                <w:ilvl w:val="0"/>
                <w:numId w:val="0"/>
              </w:numPr>
              <w:jc w:val="both"/>
              <w:rPr>
                <w:b w:val="0"/>
                <w:bCs w:val="0"/>
                <w:color w:val="000000" w:themeColor="text1"/>
              </w:rPr>
            </w:pPr>
            <w:r w:rsidRPr="00DC298E">
              <w:rPr>
                <w:b w:val="0"/>
                <w:bCs w:val="0"/>
                <w:color w:val="000000" w:themeColor="text1"/>
              </w:rPr>
              <w:t>Management Response</w:t>
            </w:r>
          </w:p>
        </w:tc>
      </w:tr>
      <w:tr w:rsidR="00052449" w:rsidRPr="00613A6E" w14:paraId="060804F0" w14:textId="1E66B1D3" w:rsidTr="00550A39">
        <w:tc>
          <w:tcPr>
            <w:tcW w:w="508" w:type="dxa"/>
          </w:tcPr>
          <w:p w14:paraId="0CE6522B" w14:textId="17E5B36D"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w:t>
            </w:r>
          </w:p>
        </w:tc>
        <w:tc>
          <w:tcPr>
            <w:tcW w:w="8139" w:type="dxa"/>
          </w:tcPr>
          <w:p w14:paraId="5E7D3FDE" w14:textId="29A20A1D"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R1 : Dérivée de la conclusion C5 : </w:t>
            </w:r>
            <w:r w:rsidRPr="00354D3F">
              <w:rPr>
                <w:iCs/>
                <w:color w:val="000000" w:themeColor="text1"/>
                <w:sz w:val="36"/>
                <w:szCs w:val="36"/>
              </w:rPr>
              <w:t>Financer et mettre en œuvre, dans la mesure du possible, des projets structurant de grande envergure, au lieu des projets pilotes, quand ceux-ci ne sont pas catalytiques et ne permettent de mobiliser plus de ressources pour une mise à l’échelle, afin d’assurer la durabilité et la pérennisation des acquis.</w:t>
            </w:r>
          </w:p>
        </w:tc>
        <w:tc>
          <w:tcPr>
            <w:tcW w:w="6237" w:type="dxa"/>
          </w:tcPr>
          <w:p w14:paraId="64C0B35B" w14:textId="4BC3F25F" w:rsidR="00052449" w:rsidRPr="00DC298E" w:rsidRDefault="00354D3F" w:rsidP="00DC298E">
            <w:pPr>
              <w:jc w:val="both"/>
              <w:rPr>
                <w:iCs/>
                <w:color w:val="000000" w:themeColor="text1"/>
                <w:sz w:val="36"/>
                <w:szCs w:val="36"/>
              </w:rPr>
            </w:pPr>
            <w:r w:rsidRPr="00DC298E">
              <w:rPr>
                <w:iCs/>
                <w:color w:val="000000" w:themeColor="text1"/>
                <w:sz w:val="36"/>
                <w:szCs w:val="36"/>
              </w:rPr>
              <w:t xml:space="preserve">L’équipe Pays valide cette recommandation et </w:t>
            </w:r>
            <w:r w:rsidR="008E16A9">
              <w:rPr>
                <w:iCs/>
                <w:color w:val="000000" w:themeColor="text1"/>
                <w:sz w:val="36"/>
                <w:szCs w:val="36"/>
              </w:rPr>
              <w:t xml:space="preserve">y </w:t>
            </w:r>
            <w:r w:rsidRPr="00DC298E">
              <w:rPr>
                <w:iCs/>
                <w:color w:val="000000" w:themeColor="text1"/>
                <w:sz w:val="36"/>
                <w:szCs w:val="36"/>
              </w:rPr>
              <w:t>veillera</w:t>
            </w:r>
            <w:r w:rsidR="00A50592">
              <w:rPr>
                <w:iCs/>
                <w:color w:val="000000" w:themeColor="text1"/>
                <w:sz w:val="36"/>
                <w:szCs w:val="36"/>
              </w:rPr>
              <w:t xml:space="preserve">, </w:t>
            </w:r>
            <w:r w:rsidR="00620519">
              <w:rPr>
                <w:iCs/>
                <w:color w:val="000000" w:themeColor="text1"/>
                <w:sz w:val="36"/>
                <w:szCs w:val="36"/>
              </w:rPr>
              <w:t>dans la mesure du possible,</w:t>
            </w:r>
            <w:r w:rsidRPr="00DC298E">
              <w:rPr>
                <w:iCs/>
                <w:color w:val="000000" w:themeColor="text1"/>
                <w:sz w:val="36"/>
                <w:szCs w:val="36"/>
              </w:rPr>
              <w:t xml:space="preserve"> </w:t>
            </w:r>
            <w:r w:rsidR="008E16A9">
              <w:rPr>
                <w:iCs/>
                <w:color w:val="000000" w:themeColor="text1"/>
                <w:sz w:val="36"/>
                <w:szCs w:val="36"/>
              </w:rPr>
              <w:t xml:space="preserve">lors de </w:t>
            </w:r>
            <w:r w:rsidRPr="00DC298E">
              <w:rPr>
                <w:iCs/>
                <w:color w:val="000000" w:themeColor="text1"/>
                <w:sz w:val="36"/>
                <w:szCs w:val="36"/>
              </w:rPr>
              <w:t xml:space="preserve">la mise en œuvre du nouveau Cadre de Coopération 2025-2029 en cours de préparation à développer des programmes conjoints intégrés structurant. </w:t>
            </w:r>
          </w:p>
        </w:tc>
      </w:tr>
      <w:tr w:rsidR="00052449" w:rsidRPr="00613A6E" w14:paraId="1C806398" w14:textId="78F1B5FD" w:rsidTr="00550A39">
        <w:tc>
          <w:tcPr>
            <w:tcW w:w="508" w:type="dxa"/>
          </w:tcPr>
          <w:p w14:paraId="1CE0D86B" w14:textId="486AB2BB" w:rsidR="00052449" w:rsidRPr="00550A39" w:rsidRDefault="00052449" w:rsidP="00550A39">
            <w:pPr>
              <w:jc w:val="both"/>
              <w:rPr>
                <w:b/>
                <w:bCs/>
                <w:iCs/>
                <w:color w:val="000000" w:themeColor="text1"/>
                <w:sz w:val="22"/>
                <w:szCs w:val="22"/>
              </w:rPr>
            </w:pPr>
            <w:r w:rsidRPr="00550A39">
              <w:rPr>
                <w:b/>
                <w:bCs/>
                <w:iCs/>
                <w:color w:val="000000" w:themeColor="text1"/>
                <w:sz w:val="22"/>
                <w:szCs w:val="22"/>
              </w:rPr>
              <w:t>2</w:t>
            </w:r>
          </w:p>
        </w:tc>
        <w:tc>
          <w:tcPr>
            <w:tcW w:w="8139" w:type="dxa"/>
          </w:tcPr>
          <w:p w14:paraId="633C5471" w14:textId="47B10B91"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R2 : Dérivée de la conclusion C6 : </w:t>
            </w:r>
            <w:r w:rsidRPr="00354D3F">
              <w:rPr>
                <w:iCs/>
                <w:color w:val="000000" w:themeColor="text1"/>
                <w:sz w:val="36"/>
                <w:szCs w:val="36"/>
              </w:rPr>
              <w:t>Prévoir dans le prochain UNSDCF, un outcome ou un Effet à part entière spécifiquement dédié à la question du genre, nonobstant la prise en compte transversale de cette question dans les autres Effets.</w:t>
            </w:r>
          </w:p>
        </w:tc>
        <w:tc>
          <w:tcPr>
            <w:tcW w:w="6237" w:type="dxa"/>
          </w:tcPr>
          <w:p w14:paraId="6BDFA544" w14:textId="00CF2D48" w:rsidR="00052449" w:rsidRPr="00DC298E" w:rsidRDefault="00354D3F" w:rsidP="00DC298E">
            <w:pPr>
              <w:jc w:val="both"/>
              <w:rPr>
                <w:iCs/>
                <w:color w:val="000000" w:themeColor="text1"/>
                <w:sz w:val="36"/>
                <w:szCs w:val="36"/>
              </w:rPr>
            </w:pPr>
            <w:r w:rsidRPr="00DC298E">
              <w:rPr>
                <w:iCs/>
                <w:color w:val="000000" w:themeColor="text1"/>
                <w:sz w:val="36"/>
                <w:szCs w:val="36"/>
              </w:rPr>
              <w:t xml:space="preserve">Etant donné la </w:t>
            </w:r>
            <w:r w:rsidR="00DC298E" w:rsidRPr="00DC298E">
              <w:rPr>
                <w:iCs/>
                <w:color w:val="000000" w:themeColor="text1"/>
                <w:sz w:val="36"/>
                <w:szCs w:val="36"/>
              </w:rPr>
              <w:t>nécessité</w:t>
            </w:r>
            <w:r w:rsidRPr="00DC298E">
              <w:rPr>
                <w:iCs/>
                <w:color w:val="000000" w:themeColor="text1"/>
                <w:sz w:val="36"/>
                <w:szCs w:val="36"/>
              </w:rPr>
              <w:t xml:space="preserve"> de </w:t>
            </w:r>
            <w:r w:rsidR="00DC298E" w:rsidRPr="00DC298E">
              <w:rPr>
                <w:iCs/>
                <w:color w:val="000000" w:themeColor="text1"/>
                <w:sz w:val="36"/>
                <w:szCs w:val="36"/>
              </w:rPr>
              <w:t>résultats</w:t>
            </w:r>
            <w:r w:rsidRPr="00DC298E">
              <w:rPr>
                <w:iCs/>
                <w:color w:val="000000" w:themeColor="text1"/>
                <w:sz w:val="36"/>
                <w:szCs w:val="36"/>
              </w:rPr>
              <w:t xml:space="preserve"> stratégiques intégrés et inclusifs, il ne sera pas </w:t>
            </w:r>
            <w:r w:rsidR="00DC298E" w:rsidRPr="00DC298E">
              <w:rPr>
                <w:iCs/>
                <w:color w:val="000000" w:themeColor="text1"/>
                <w:sz w:val="36"/>
                <w:szCs w:val="36"/>
              </w:rPr>
              <w:t>nécessaire</w:t>
            </w:r>
            <w:r w:rsidRPr="00DC298E">
              <w:rPr>
                <w:iCs/>
                <w:color w:val="000000" w:themeColor="text1"/>
                <w:sz w:val="36"/>
                <w:szCs w:val="36"/>
              </w:rPr>
              <w:t xml:space="preserve"> d’élaborer un effet spécifique </w:t>
            </w:r>
            <w:r w:rsidR="00DC298E">
              <w:rPr>
                <w:iCs/>
                <w:color w:val="000000" w:themeColor="text1"/>
                <w:sz w:val="36"/>
                <w:szCs w:val="36"/>
              </w:rPr>
              <w:t>sur le</w:t>
            </w:r>
            <w:r w:rsidRPr="00DC298E">
              <w:rPr>
                <w:iCs/>
                <w:color w:val="000000" w:themeColor="text1"/>
                <w:sz w:val="36"/>
                <w:szCs w:val="36"/>
              </w:rPr>
              <w:t xml:space="preserve"> genre mais d</w:t>
            </w:r>
            <w:r w:rsidR="00DC298E">
              <w:rPr>
                <w:iCs/>
                <w:color w:val="000000" w:themeColor="text1"/>
                <w:sz w:val="36"/>
                <w:szCs w:val="36"/>
              </w:rPr>
              <w:t>e renforcer</w:t>
            </w:r>
            <w:r w:rsidRPr="00DC298E">
              <w:rPr>
                <w:iCs/>
                <w:color w:val="000000" w:themeColor="text1"/>
                <w:sz w:val="36"/>
                <w:szCs w:val="36"/>
              </w:rPr>
              <w:t xml:space="preserve"> l’intégration de la dimension genre dans tous les </w:t>
            </w:r>
            <w:r w:rsidR="00DC298E" w:rsidRPr="00DC298E">
              <w:rPr>
                <w:iCs/>
                <w:color w:val="000000" w:themeColor="text1"/>
                <w:sz w:val="36"/>
                <w:szCs w:val="36"/>
              </w:rPr>
              <w:t xml:space="preserve">résultats stratégiques de </w:t>
            </w:r>
            <w:r w:rsidR="00DC298E" w:rsidRPr="00DC298E">
              <w:rPr>
                <w:iCs/>
                <w:color w:val="000000" w:themeColor="text1"/>
                <w:sz w:val="36"/>
                <w:szCs w:val="36"/>
              </w:rPr>
              <w:lastRenderedPageBreak/>
              <w:t>l’UNSDCF</w:t>
            </w:r>
            <w:r w:rsidR="00DC298E">
              <w:rPr>
                <w:iCs/>
                <w:color w:val="000000" w:themeColor="text1"/>
                <w:sz w:val="36"/>
                <w:szCs w:val="36"/>
              </w:rPr>
              <w:t xml:space="preserve"> avec des indicateurs sexospécifiques. </w:t>
            </w:r>
          </w:p>
        </w:tc>
      </w:tr>
      <w:tr w:rsidR="00052449" w:rsidRPr="00613A6E" w14:paraId="4AE1B9A5" w14:textId="012A1531" w:rsidTr="00550A39">
        <w:tc>
          <w:tcPr>
            <w:tcW w:w="508" w:type="dxa"/>
          </w:tcPr>
          <w:p w14:paraId="7FEDF410" w14:textId="1A2098D6" w:rsidR="00052449" w:rsidRPr="00550A39" w:rsidRDefault="00052449" w:rsidP="00550A39">
            <w:pPr>
              <w:jc w:val="both"/>
              <w:rPr>
                <w:b/>
                <w:bCs/>
                <w:iCs/>
                <w:color w:val="000000" w:themeColor="text1"/>
                <w:sz w:val="22"/>
                <w:szCs w:val="22"/>
              </w:rPr>
            </w:pPr>
            <w:r w:rsidRPr="00550A39">
              <w:rPr>
                <w:b/>
                <w:bCs/>
                <w:iCs/>
                <w:color w:val="000000" w:themeColor="text1"/>
                <w:sz w:val="22"/>
                <w:szCs w:val="22"/>
              </w:rPr>
              <w:lastRenderedPageBreak/>
              <w:t>3</w:t>
            </w:r>
          </w:p>
        </w:tc>
        <w:tc>
          <w:tcPr>
            <w:tcW w:w="8139" w:type="dxa"/>
          </w:tcPr>
          <w:p w14:paraId="17FFC97F" w14:textId="2B09603D" w:rsidR="00052449" w:rsidRPr="00354D3F" w:rsidRDefault="00052449" w:rsidP="00550A39">
            <w:pPr>
              <w:jc w:val="both"/>
              <w:rPr>
                <w:iCs/>
                <w:color w:val="000000" w:themeColor="text1"/>
                <w:sz w:val="36"/>
                <w:szCs w:val="36"/>
              </w:rPr>
            </w:pPr>
            <w:r w:rsidRPr="00354D3F">
              <w:rPr>
                <w:b/>
                <w:bCs/>
                <w:iCs/>
                <w:color w:val="000000" w:themeColor="text1"/>
                <w:sz w:val="36"/>
                <w:szCs w:val="36"/>
              </w:rPr>
              <w:t>Recommandation R3</w:t>
            </w:r>
            <w:r w:rsidRPr="00354D3F">
              <w:rPr>
                <w:iCs/>
                <w:color w:val="000000" w:themeColor="text1"/>
                <w:sz w:val="36"/>
                <w:szCs w:val="36"/>
              </w:rPr>
              <w:t> : Dérivés de la conclusion C5 : Prévoir, dans le prochain UNSDCF, des projets et programmes relatifs au changement climatique, au développement durable et à la sécurité des personnes et des biens.</w:t>
            </w:r>
          </w:p>
        </w:tc>
        <w:tc>
          <w:tcPr>
            <w:tcW w:w="6237" w:type="dxa"/>
          </w:tcPr>
          <w:p w14:paraId="467BA78E" w14:textId="5A5D1158" w:rsidR="00052449" w:rsidRPr="00DC298E" w:rsidRDefault="00DC298E" w:rsidP="00DC298E">
            <w:pPr>
              <w:jc w:val="both"/>
              <w:rPr>
                <w:iCs/>
                <w:color w:val="000000" w:themeColor="text1"/>
                <w:sz w:val="36"/>
                <w:szCs w:val="36"/>
              </w:rPr>
            </w:pPr>
            <w:r>
              <w:rPr>
                <w:iCs/>
                <w:color w:val="000000" w:themeColor="text1"/>
                <w:sz w:val="36"/>
                <w:szCs w:val="36"/>
              </w:rPr>
              <w:t xml:space="preserve">L’équipe pays valide la recommandation et des dispositions seront prises dans ce sens dans la mise en œuvre du nouveau Cadre de Coopération 2025-2029. </w:t>
            </w:r>
          </w:p>
        </w:tc>
      </w:tr>
      <w:tr w:rsidR="00052449" w:rsidRPr="00613A6E" w14:paraId="48D37C8F" w14:textId="59A4206D" w:rsidTr="00550A39">
        <w:tc>
          <w:tcPr>
            <w:tcW w:w="508" w:type="dxa"/>
          </w:tcPr>
          <w:p w14:paraId="7EA1131B" w14:textId="21BDD768" w:rsidR="00052449" w:rsidRPr="00550A39" w:rsidRDefault="00052449" w:rsidP="00550A39">
            <w:pPr>
              <w:jc w:val="both"/>
              <w:rPr>
                <w:b/>
                <w:bCs/>
                <w:iCs/>
                <w:color w:val="000000" w:themeColor="text1"/>
                <w:sz w:val="22"/>
                <w:szCs w:val="22"/>
              </w:rPr>
            </w:pPr>
            <w:r w:rsidRPr="00550A39">
              <w:rPr>
                <w:b/>
                <w:bCs/>
                <w:iCs/>
                <w:color w:val="000000" w:themeColor="text1"/>
                <w:sz w:val="22"/>
                <w:szCs w:val="22"/>
              </w:rPr>
              <w:t>4</w:t>
            </w:r>
          </w:p>
        </w:tc>
        <w:tc>
          <w:tcPr>
            <w:tcW w:w="8139" w:type="dxa"/>
          </w:tcPr>
          <w:p w14:paraId="15BE83D0" w14:textId="095E843B"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R4 : Dérivée des conclusions C 2 et C8 : </w:t>
            </w:r>
            <w:r w:rsidRPr="00354D3F">
              <w:rPr>
                <w:iCs/>
                <w:color w:val="000000" w:themeColor="text1"/>
                <w:sz w:val="36"/>
                <w:szCs w:val="36"/>
              </w:rPr>
              <w:t>Adapter l’intervention des Nations Unies au Mali pour prendre en compte le départ de la MINUSMA en décembre 2023, de telle sorte que l’essentiel des activités de développement que faisait la MINUSMA soit pris en charge par d’autres agences.</w:t>
            </w:r>
          </w:p>
        </w:tc>
        <w:tc>
          <w:tcPr>
            <w:tcW w:w="6237" w:type="dxa"/>
          </w:tcPr>
          <w:p w14:paraId="087CCEB1" w14:textId="33DEEDFA" w:rsidR="00052449" w:rsidRPr="00DC298E" w:rsidRDefault="00DC298E" w:rsidP="00DC298E">
            <w:pPr>
              <w:jc w:val="both"/>
              <w:rPr>
                <w:iCs/>
                <w:color w:val="000000" w:themeColor="text1"/>
                <w:sz w:val="36"/>
                <w:szCs w:val="36"/>
              </w:rPr>
            </w:pPr>
            <w:r>
              <w:rPr>
                <w:iCs/>
                <w:color w:val="000000" w:themeColor="text1"/>
                <w:sz w:val="36"/>
                <w:szCs w:val="36"/>
              </w:rPr>
              <w:t xml:space="preserve">Les Plans de travail conjoint CF 2024 intégreront autant que possible des zones </w:t>
            </w:r>
            <w:r w:rsidR="007612A1">
              <w:rPr>
                <w:iCs/>
                <w:color w:val="000000" w:themeColor="text1"/>
                <w:sz w:val="36"/>
                <w:szCs w:val="36"/>
              </w:rPr>
              <w:t xml:space="preserve">vulnérables </w:t>
            </w:r>
            <w:r>
              <w:rPr>
                <w:iCs/>
                <w:color w:val="000000" w:themeColor="text1"/>
                <w:sz w:val="36"/>
                <w:szCs w:val="36"/>
              </w:rPr>
              <w:t>exclusivement couvertes par le passé par la MINUSMA pour des interventions suivant les Axes stratégiques du CF 2020-2024.</w:t>
            </w:r>
            <w:r w:rsidR="007612A1">
              <w:rPr>
                <w:iCs/>
                <w:color w:val="000000" w:themeColor="text1"/>
                <w:sz w:val="36"/>
                <w:szCs w:val="36"/>
              </w:rPr>
              <w:t xml:space="preserve"> </w:t>
            </w:r>
          </w:p>
        </w:tc>
      </w:tr>
      <w:tr w:rsidR="00052449" w:rsidRPr="00613A6E" w14:paraId="14E5F216" w14:textId="1B01A6C3" w:rsidTr="00550A39">
        <w:tc>
          <w:tcPr>
            <w:tcW w:w="508" w:type="dxa"/>
          </w:tcPr>
          <w:p w14:paraId="6B7DF382" w14:textId="0A037B3E" w:rsidR="00052449" w:rsidRPr="00550A39" w:rsidRDefault="00052449" w:rsidP="00550A39">
            <w:pPr>
              <w:jc w:val="both"/>
              <w:rPr>
                <w:b/>
                <w:bCs/>
                <w:iCs/>
                <w:color w:val="000000" w:themeColor="text1"/>
                <w:sz w:val="22"/>
                <w:szCs w:val="22"/>
              </w:rPr>
            </w:pPr>
            <w:r w:rsidRPr="00550A39">
              <w:rPr>
                <w:b/>
                <w:bCs/>
                <w:iCs/>
                <w:color w:val="000000" w:themeColor="text1"/>
                <w:sz w:val="22"/>
                <w:szCs w:val="22"/>
              </w:rPr>
              <w:t>5</w:t>
            </w:r>
          </w:p>
        </w:tc>
        <w:tc>
          <w:tcPr>
            <w:tcW w:w="8139" w:type="dxa"/>
          </w:tcPr>
          <w:p w14:paraId="162497F3" w14:textId="1A1570D8"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R5 : Dérivée de la conclusion C1 : </w:t>
            </w:r>
            <w:r w:rsidRPr="00354D3F">
              <w:rPr>
                <w:iCs/>
                <w:color w:val="000000" w:themeColor="text1"/>
                <w:sz w:val="36"/>
                <w:szCs w:val="36"/>
              </w:rPr>
              <w:t>Développer la coopération sud-sud pour un meilleur partage des bonnes pratiques plus adaptées au contexte national et garantissant mieux la pertinence des interventions. En outre, ceci pourra impulser la mobilisation des ressources.</w:t>
            </w:r>
          </w:p>
        </w:tc>
        <w:tc>
          <w:tcPr>
            <w:tcW w:w="6237" w:type="dxa"/>
          </w:tcPr>
          <w:p w14:paraId="29674F72" w14:textId="281D2091" w:rsidR="00052449" w:rsidRPr="00DC298E" w:rsidRDefault="007612A1" w:rsidP="00DC298E">
            <w:pPr>
              <w:jc w:val="both"/>
              <w:rPr>
                <w:iCs/>
                <w:color w:val="000000" w:themeColor="text1"/>
                <w:sz w:val="36"/>
                <w:szCs w:val="36"/>
              </w:rPr>
            </w:pPr>
            <w:r>
              <w:rPr>
                <w:iCs/>
                <w:color w:val="000000" w:themeColor="text1"/>
                <w:sz w:val="36"/>
                <w:szCs w:val="36"/>
              </w:rPr>
              <w:t xml:space="preserve">L’UNCT valide la recommandation et conviendra d’une stratégie appropriée pour la mise en œuvre du nouveau CF.  </w:t>
            </w:r>
          </w:p>
        </w:tc>
      </w:tr>
      <w:tr w:rsidR="00052449" w:rsidRPr="00613A6E" w14:paraId="79DF2B6C" w14:textId="49940070" w:rsidTr="00550A39">
        <w:tc>
          <w:tcPr>
            <w:tcW w:w="508" w:type="dxa"/>
          </w:tcPr>
          <w:p w14:paraId="1E4030EF" w14:textId="4396C04C" w:rsidR="00052449" w:rsidRPr="00550A39" w:rsidRDefault="00052449" w:rsidP="00550A39">
            <w:pPr>
              <w:jc w:val="both"/>
              <w:rPr>
                <w:b/>
                <w:bCs/>
                <w:iCs/>
                <w:color w:val="000000" w:themeColor="text1"/>
                <w:sz w:val="22"/>
                <w:szCs w:val="22"/>
              </w:rPr>
            </w:pPr>
            <w:r w:rsidRPr="00550A39">
              <w:rPr>
                <w:b/>
                <w:bCs/>
                <w:iCs/>
                <w:color w:val="000000" w:themeColor="text1"/>
                <w:sz w:val="22"/>
                <w:szCs w:val="22"/>
              </w:rPr>
              <w:t>6</w:t>
            </w:r>
          </w:p>
        </w:tc>
        <w:tc>
          <w:tcPr>
            <w:tcW w:w="8139" w:type="dxa"/>
          </w:tcPr>
          <w:p w14:paraId="568CFD53" w14:textId="4BDE8126" w:rsidR="00052449" w:rsidRPr="00354D3F" w:rsidRDefault="00052449" w:rsidP="00550A39">
            <w:pPr>
              <w:jc w:val="both"/>
              <w:rPr>
                <w:iCs/>
                <w:color w:val="000000" w:themeColor="text1"/>
                <w:sz w:val="36"/>
                <w:szCs w:val="36"/>
              </w:rPr>
            </w:pPr>
            <w:r w:rsidRPr="00354D3F">
              <w:rPr>
                <w:b/>
                <w:bCs/>
                <w:iCs/>
                <w:color w:val="000000" w:themeColor="text1"/>
                <w:sz w:val="36"/>
                <w:szCs w:val="36"/>
              </w:rPr>
              <w:t>Recommandation R6 : Dérivée de la conclusion C2</w:t>
            </w:r>
            <w:r w:rsidRPr="00354D3F">
              <w:rPr>
                <w:iCs/>
                <w:color w:val="000000" w:themeColor="text1"/>
                <w:sz w:val="36"/>
                <w:szCs w:val="36"/>
              </w:rPr>
              <w:t xml:space="preserve"> : Identifier une zone de concentration au Mali pour </w:t>
            </w:r>
            <w:r w:rsidRPr="00354D3F">
              <w:rPr>
                <w:iCs/>
                <w:color w:val="000000" w:themeColor="text1"/>
                <w:sz w:val="36"/>
                <w:szCs w:val="36"/>
              </w:rPr>
              <w:lastRenderedPageBreak/>
              <w:t>regrouper une masse critique d’interventions des agences des Nations Unies de nature à créer une meilleure synergie et complémentarité des projets et mieux impulser le développement, à l’image des communes de convergence au Niger.</w:t>
            </w:r>
          </w:p>
        </w:tc>
        <w:tc>
          <w:tcPr>
            <w:tcW w:w="6237" w:type="dxa"/>
          </w:tcPr>
          <w:p w14:paraId="4DE19FC1" w14:textId="16D3F068" w:rsidR="00052449" w:rsidRPr="00DC298E" w:rsidRDefault="007612A1" w:rsidP="00DC298E">
            <w:pPr>
              <w:jc w:val="both"/>
              <w:rPr>
                <w:iCs/>
                <w:color w:val="000000" w:themeColor="text1"/>
                <w:sz w:val="36"/>
                <w:szCs w:val="36"/>
              </w:rPr>
            </w:pPr>
            <w:r>
              <w:rPr>
                <w:iCs/>
                <w:color w:val="000000" w:themeColor="text1"/>
                <w:sz w:val="36"/>
                <w:szCs w:val="36"/>
              </w:rPr>
              <w:lastRenderedPageBreak/>
              <w:t xml:space="preserve">L’UNCT valide la recommandation et conviendra d’une stratégie appropriée </w:t>
            </w:r>
            <w:r>
              <w:rPr>
                <w:iCs/>
                <w:color w:val="000000" w:themeColor="text1"/>
                <w:sz w:val="36"/>
                <w:szCs w:val="36"/>
              </w:rPr>
              <w:lastRenderedPageBreak/>
              <w:t>pour la mise en œuvre du nouveau CF</w:t>
            </w:r>
            <w:r w:rsidR="008E16A9">
              <w:rPr>
                <w:iCs/>
                <w:color w:val="000000" w:themeColor="text1"/>
                <w:sz w:val="36"/>
                <w:szCs w:val="36"/>
              </w:rPr>
              <w:t xml:space="preserve"> en identifiant un nombre conséquent de zones de concentrations</w:t>
            </w:r>
            <w:r>
              <w:rPr>
                <w:iCs/>
                <w:color w:val="000000" w:themeColor="text1"/>
                <w:sz w:val="36"/>
                <w:szCs w:val="36"/>
              </w:rPr>
              <w:t xml:space="preserve">.  </w:t>
            </w:r>
          </w:p>
        </w:tc>
      </w:tr>
      <w:tr w:rsidR="00052449" w:rsidRPr="00613A6E" w14:paraId="6CA29F26" w14:textId="71CC48BB" w:rsidTr="00550A39">
        <w:tc>
          <w:tcPr>
            <w:tcW w:w="508" w:type="dxa"/>
          </w:tcPr>
          <w:p w14:paraId="421B748D" w14:textId="320D7A1A" w:rsidR="00052449" w:rsidRPr="00550A39" w:rsidRDefault="00052449" w:rsidP="00550A39">
            <w:pPr>
              <w:jc w:val="both"/>
              <w:rPr>
                <w:b/>
                <w:bCs/>
                <w:iCs/>
                <w:color w:val="000000" w:themeColor="text1"/>
                <w:sz w:val="22"/>
                <w:szCs w:val="22"/>
              </w:rPr>
            </w:pPr>
            <w:r w:rsidRPr="00550A39">
              <w:rPr>
                <w:b/>
                <w:bCs/>
                <w:iCs/>
                <w:color w:val="000000" w:themeColor="text1"/>
                <w:sz w:val="22"/>
                <w:szCs w:val="22"/>
              </w:rPr>
              <w:lastRenderedPageBreak/>
              <w:t>7</w:t>
            </w:r>
          </w:p>
        </w:tc>
        <w:tc>
          <w:tcPr>
            <w:tcW w:w="8139" w:type="dxa"/>
          </w:tcPr>
          <w:p w14:paraId="39A0E5F4" w14:textId="49E52561"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R7 : Dérivée de la conclusion C3 : </w:t>
            </w:r>
            <w:r w:rsidRPr="00354D3F">
              <w:rPr>
                <w:iCs/>
                <w:color w:val="000000" w:themeColor="text1"/>
                <w:sz w:val="36"/>
                <w:szCs w:val="36"/>
              </w:rPr>
              <w:t>Renforcer les mécanismes de suivi-évaluation tout en encourageant toutes les agences à intégrer leurs données dans la plateforme UNINFO. En effet, il a été constaté qu’il y a des données qui se retrouvent au niveau des rapports des agences qui ne sont pas intégrées dans le rapport annuel de l’UNCT. Cela s’explique par le fait que toutes les données ne sont pas intégrées dans la plateforme UNINFO ou sont parfois intégrées en retard. </w:t>
            </w:r>
          </w:p>
        </w:tc>
        <w:tc>
          <w:tcPr>
            <w:tcW w:w="6237" w:type="dxa"/>
          </w:tcPr>
          <w:p w14:paraId="450F2F43" w14:textId="49495A37" w:rsidR="00052449" w:rsidRPr="00DC298E" w:rsidRDefault="007612A1" w:rsidP="00DC298E">
            <w:pPr>
              <w:jc w:val="both"/>
              <w:rPr>
                <w:iCs/>
                <w:color w:val="000000" w:themeColor="text1"/>
                <w:sz w:val="36"/>
                <w:szCs w:val="36"/>
              </w:rPr>
            </w:pPr>
            <w:r>
              <w:rPr>
                <w:iCs/>
                <w:color w:val="000000" w:themeColor="text1"/>
                <w:sz w:val="36"/>
                <w:szCs w:val="36"/>
              </w:rPr>
              <w:t xml:space="preserve">L’UNCT valide la recommandation et assurera le renforcement des capacités des AFPs </w:t>
            </w:r>
            <w:r w:rsidR="00C14871">
              <w:rPr>
                <w:iCs/>
                <w:color w:val="000000" w:themeColor="text1"/>
                <w:sz w:val="36"/>
                <w:szCs w:val="36"/>
              </w:rPr>
              <w:t>et la mise en place de mesures visant à encourager les chargés de programme et de suivi-évaluation à</w:t>
            </w:r>
            <w:r>
              <w:rPr>
                <w:iCs/>
                <w:color w:val="000000" w:themeColor="text1"/>
                <w:sz w:val="36"/>
                <w:szCs w:val="36"/>
              </w:rPr>
              <w:t xml:space="preserve"> </w:t>
            </w:r>
            <w:r w:rsidR="00C14871">
              <w:rPr>
                <w:iCs/>
                <w:color w:val="000000" w:themeColor="text1"/>
                <w:sz w:val="36"/>
                <w:szCs w:val="36"/>
              </w:rPr>
              <w:t>intégrer</w:t>
            </w:r>
            <w:r>
              <w:rPr>
                <w:iCs/>
                <w:color w:val="000000" w:themeColor="text1"/>
                <w:sz w:val="36"/>
                <w:szCs w:val="36"/>
              </w:rPr>
              <w:t xml:space="preserve"> les données </w:t>
            </w:r>
            <w:r w:rsidR="00C14871">
              <w:rPr>
                <w:iCs/>
                <w:color w:val="000000" w:themeColor="text1"/>
                <w:sz w:val="36"/>
                <w:szCs w:val="36"/>
              </w:rPr>
              <w:t xml:space="preserve">de leurs AFPs </w:t>
            </w:r>
            <w:r>
              <w:rPr>
                <w:iCs/>
                <w:color w:val="000000" w:themeColor="text1"/>
                <w:sz w:val="36"/>
                <w:szCs w:val="36"/>
              </w:rPr>
              <w:t>dans la plateforme UNINFO</w:t>
            </w:r>
            <w:r w:rsidR="00C14871">
              <w:rPr>
                <w:iCs/>
                <w:color w:val="000000" w:themeColor="text1"/>
                <w:sz w:val="36"/>
                <w:szCs w:val="36"/>
              </w:rPr>
              <w:t xml:space="preserve">. </w:t>
            </w:r>
          </w:p>
        </w:tc>
      </w:tr>
      <w:tr w:rsidR="00052449" w:rsidRPr="00613A6E" w14:paraId="49C748E2" w14:textId="1EA8E8C7" w:rsidTr="00550A39">
        <w:tc>
          <w:tcPr>
            <w:tcW w:w="508" w:type="dxa"/>
            <w:shd w:val="clear" w:color="auto" w:fill="FFF2CC" w:themeFill="accent4" w:themeFillTint="33"/>
          </w:tcPr>
          <w:p w14:paraId="2E09BA58" w14:textId="77777777" w:rsidR="00052449" w:rsidRPr="00550A39" w:rsidRDefault="00052449" w:rsidP="00550A39">
            <w:pPr>
              <w:pStyle w:val="Titre2"/>
              <w:numPr>
                <w:ilvl w:val="0"/>
                <w:numId w:val="0"/>
              </w:numPr>
              <w:jc w:val="both"/>
              <w:rPr>
                <w:color w:val="000000" w:themeColor="text1"/>
                <w:sz w:val="22"/>
                <w:szCs w:val="22"/>
              </w:rPr>
            </w:pPr>
          </w:p>
        </w:tc>
        <w:tc>
          <w:tcPr>
            <w:tcW w:w="8139" w:type="dxa"/>
            <w:shd w:val="clear" w:color="auto" w:fill="FFF2CC" w:themeFill="accent4" w:themeFillTint="33"/>
          </w:tcPr>
          <w:p w14:paraId="22985A27" w14:textId="41B4B2D4" w:rsidR="00052449" w:rsidRPr="00354D3F" w:rsidRDefault="00052449" w:rsidP="00550A39">
            <w:pPr>
              <w:pStyle w:val="Titre2"/>
              <w:numPr>
                <w:ilvl w:val="0"/>
                <w:numId w:val="0"/>
              </w:numPr>
              <w:jc w:val="both"/>
              <w:rPr>
                <w:color w:val="000000" w:themeColor="text1"/>
              </w:rPr>
            </w:pPr>
            <w:bookmarkStart w:id="3" w:name="_Toc153827689"/>
            <w:r w:rsidRPr="00354D3F">
              <w:rPr>
                <w:color w:val="000000" w:themeColor="text1"/>
              </w:rPr>
              <w:t>Recommandations programmatiques</w:t>
            </w:r>
            <w:bookmarkEnd w:id="3"/>
            <w:r w:rsidRPr="00354D3F">
              <w:rPr>
                <w:color w:val="000000" w:themeColor="text1"/>
              </w:rPr>
              <w:t> </w:t>
            </w:r>
          </w:p>
        </w:tc>
        <w:tc>
          <w:tcPr>
            <w:tcW w:w="6237" w:type="dxa"/>
            <w:shd w:val="clear" w:color="auto" w:fill="FFF2CC" w:themeFill="accent4" w:themeFillTint="33"/>
          </w:tcPr>
          <w:p w14:paraId="50F6E944" w14:textId="77777777" w:rsidR="00052449" w:rsidRPr="00DC298E" w:rsidRDefault="00052449" w:rsidP="00DC298E">
            <w:pPr>
              <w:pStyle w:val="Titre2"/>
              <w:numPr>
                <w:ilvl w:val="0"/>
                <w:numId w:val="0"/>
              </w:numPr>
              <w:jc w:val="both"/>
              <w:rPr>
                <w:b w:val="0"/>
                <w:bCs w:val="0"/>
                <w:color w:val="000000" w:themeColor="text1"/>
              </w:rPr>
            </w:pPr>
          </w:p>
        </w:tc>
      </w:tr>
      <w:tr w:rsidR="00052449" w:rsidRPr="00613A6E" w14:paraId="672C169F" w14:textId="4B8722DD" w:rsidTr="00550A39">
        <w:tc>
          <w:tcPr>
            <w:tcW w:w="508" w:type="dxa"/>
          </w:tcPr>
          <w:p w14:paraId="77C4FB52" w14:textId="350C3170" w:rsidR="00052449" w:rsidRPr="00550A39" w:rsidRDefault="00052449" w:rsidP="00550A39">
            <w:pPr>
              <w:jc w:val="both"/>
              <w:rPr>
                <w:b/>
                <w:bCs/>
                <w:iCs/>
                <w:color w:val="000000" w:themeColor="text1"/>
                <w:sz w:val="22"/>
                <w:szCs w:val="22"/>
              </w:rPr>
            </w:pPr>
            <w:r w:rsidRPr="00550A39">
              <w:rPr>
                <w:b/>
                <w:bCs/>
                <w:iCs/>
                <w:color w:val="000000" w:themeColor="text1"/>
                <w:sz w:val="22"/>
                <w:szCs w:val="22"/>
              </w:rPr>
              <w:t>8</w:t>
            </w:r>
          </w:p>
        </w:tc>
        <w:tc>
          <w:tcPr>
            <w:tcW w:w="8139" w:type="dxa"/>
          </w:tcPr>
          <w:p w14:paraId="68F0564F" w14:textId="169D4917"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R8 : Dérivée de la conclusion C1 : </w:t>
            </w:r>
            <w:r w:rsidRPr="00354D3F">
              <w:rPr>
                <w:iCs/>
                <w:color w:val="000000" w:themeColor="text1"/>
                <w:sz w:val="36"/>
                <w:szCs w:val="36"/>
              </w:rPr>
              <w:t>Le prochain cycle de coopération devrait</w:t>
            </w:r>
            <w:r w:rsidRPr="00354D3F">
              <w:rPr>
                <w:b/>
                <w:bCs/>
                <w:iCs/>
                <w:color w:val="000000" w:themeColor="text1"/>
                <w:sz w:val="36"/>
                <w:szCs w:val="36"/>
              </w:rPr>
              <w:t xml:space="preserve"> </w:t>
            </w:r>
            <w:r w:rsidRPr="00354D3F">
              <w:rPr>
                <w:iCs/>
                <w:color w:val="000000" w:themeColor="text1"/>
                <w:sz w:val="36"/>
                <w:szCs w:val="36"/>
              </w:rPr>
              <w:t xml:space="preserve">prendre davantage en compte, lors de l’élaboration et de la mise en œuvre, les problématiques suivantes : (i) les personnes déplacées internes, (ii) les questions de </w:t>
            </w:r>
            <w:r w:rsidRPr="00354D3F">
              <w:rPr>
                <w:iCs/>
                <w:color w:val="000000" w:themeColor="text1"/>
                <w:sz w:val="36"/>
                <w:szCs w:val="36"/>
              </w:rPr>
              <w:lastRenderedPageBreak/>
              <w:t>solutions durables tenant compte de la nature prolongée des déplacement, (iii) les apatrides, (iv) les réfugiés, (v) la question de la migration, notamment l’impact des chocs climatiques sur le déplacement des populations, (vi) les personnes réfugiées dans les pays voisins, puis retournées au Mali.</w:t>
            </w:r>
          </w:p>
        </w:tc>
        <w:tc>
          <w:tcPr>
            <w:tcW w:w="6237" w:type="dxa"/>
          </w:tcPr>
          <w:p w14:paraId="1A514FF4" w14:textId="4707779E" w:rsidR="00052449" w:rsidRPr="00DC298E" w:rsidRDefault="00666C0A" w:rsidP="00DC298E">
            <w:pPr>
              <w:jc w:val="both"/>
              <w:rPr>
                <w:iCs/>
                <w:color w:val="000000" w:themeColor="text1"/>
                <w:sz w:val="36"/>
                <w:szCs w:val="36"/>
              </w:rPr>
            </w:pPr>
            <w:r>
              <w:rPr>
                <w:iCs/>
                <w:color w:val="000000" w:themeColor="text1"/>
                <w:sz w:val="36"/>
                <w:szCs w:val="36"/>
              </w:rPr>
              <w:lastRenderedPageBreak/>
              <w:t xml:space="preserve">L’UNCT valide la recommandation et prendra les actions nécessaires. </w:t>
            </w:r>
          </w:p>
        </w:tc>
      </w:tr>
      <w:tr w:rsidR="00052449" w:rsidRPr="00613A6E" w14:paraId="688DA9C6" w14:textId="32A7C059" w:rsidTr="00550A39">
        <w:tc>
          <w:tcPr>
            <w:tcW w:w="508" w:type="dxa"/>
          </w:tcPr>
          <w:p w14:paraId="1399FDF6" w14:textId="2049D163" w:rsidR="00052449" w:rsidRPr="00550A39" w:rsidRDefault="00052449" w:rsidP="00550A39">
            <w:pPr>
              <w:jc w:val="both"/>
              <w:rPr>
                <w:b/>
                <w:bCs/>
                <w:iCs/>
                <w:color w:val="000000" w:themeColor="text1"/>
                <w:sz w:val="22"/>
                <w:szCs w:val="22"/>
              </w:rPr>
            </w:pPr>
            <w:r w:rsidRPr="00550A39">
              <w:rPr>
                <w:b/>
                <w:bCs/>
                <w:iCs/>
                <w:color w:val="000000" w:themeColor="text1"/>
                <w:sz w:val="22"/>
                <w:szCs w:val="22"/>
              </w:rPr>
              <w:t>9</w:t>
            </w:r>
          </w:p>
        </w:tc>
        <w:tc>
          <w:tcPr>
            <w:tcW w:w="8139" w:type="dxa"/>
          </w:tcPr>
          <w:p w14:paraId="249E50C7" w14:textId="141742CC" w:rsidR="00052449" w:rsidRPr="00354D3F" w:rsidRDefault="00052449" w:rsidP="00550A39">
            <w:pPr>
              <w:jc w:val="both"/>
              <w:rPr>
                <w:iCs/>
                <w:color w:val="000000" w:themeColor="text1"/>
                <w:sz w:val="36"/>
                <w:szCs w:val="36"/>
              </w:rPr>
            </w:pPr>
            <w:r w:rsidRPr="00354D3F">
              <w:rPr>
                <w:b/>
                <w:bCs/>
                <w:iCs/>
                <w:color w:val="000000" w:themeColor="text1"/>
                <w:sz w:val="36"/>
                <w:szCs w:val="36"/>
              </w:rPr>
              <w:t>Recommandation R9 : Dérivée de la conclusion C5</w:t>
            </w:r>
            <w:r w:rsidRPr="00354D3F">
              <w:rPr>
                <w:iCs/>
                <w:color w:val="000000" w:themeColor="text1"/>
                <w:sz w:val="36"/>
                <w:szCs w:val="36"/>
              </w:rPr>
              <w:t> : Améliorer l’implication, l’appropriation et la réactivité de la partie nationale lors de l’élaboration et de la mise en œuvre de l’UNSDCF prochain, notamment par une meilleure participation au comité de pilotage et au fonctionnement des groupes de résultats.</w:t>
            </w:r>
          </w:p>
        </w:tc>
        <w:tc>
          <w:tcPr>
            <w:tcW w:w="6237" w:type="dxa"/>
          </w:tcPr>
          <w:p w14:paraId="688AD532" w14:textId="117122CB" w:rsidR="00052449" w:rsidRPr="00DC298E" w:rsidRDefault="00666C0A" w:rsidP="00DC298E">
            <w:pPr>
              <w:jc w:val="both"/>
              <w:rPr>
                <w:iCs/>
                <w:color w:val="000000" w:themeColor="text1"/>
                <w:sz w:val="36"/>
                <w:szCs w:val="36"/>
              </w:rPr>
            </w:pPr>
            <w:r>
              <w:rPr>
                <w:iCs/>
                <w:color w:val="000000" w:themeColor="text1"/>
                <w:sz w:val="36"/>
                <w:szCs w:val="36"/>
              </w:rPr>
              <w:t xml:space="preserve">L’UNCT valide la recommandation et prendra avec le gouvernement les mesures appropriées. </w:t>
            </w:r>
          </w:p>
        </w:tc>
      </w:tr>
      <w:tr w:rsidR="00052449" w:rsidRPr="00613A6E" w14:paraId="700E770D" w14:textId="4D798377" w:rsidTr="00550A39">
        <w:tc>
          <w:tcPr>
            <w:tcW w:w="508" w:type="dxa"/>
          </w:tcPr>
          <w:p w14:paraId="4B46BED4" w14:textId="2C926310"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10</w:t>
            </w:r>
          </w:p>
        </w:tc>
        <w:tc>
          <w:tcPr>
            <w:tcW w:w="8139" w:type="dxa"/>
          </w:tcPr>
          <w:p w14:paraId="1BE9B697" w14:textId="4FB78242"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R10 : Dérivée de la conclusion C8 : </w:t>
            </w:r>
            <w:r w:rsidRPr="00354D3F">
              <w:rPr>
                <w:iCs/>
                <w:color w:val="000000" w:themeColor="text1"/>
                <w:sz w:val="36"/>
                <w:szCs w:val="36"/>
              </w:rPr>
              <w:t>Afin d’améliorer la participation des agences au fonctionnement des groupes de résultats et des groupes thématiques, il faudrait prendre en compte dans l’évaluation annuelle des performances des agents les activités inter-agences, notamment la participation aux réunions et aux activités des groupes de résultats et des groupes thématiques.</w:t>
            </w:r>
          </w:p>
        </w:tc>
        <w:tc>
          <w:tcPr>
            <w:tcW w:w="6237" w:type="dxa"/>
          </w:tcPr>
          <w:p w14:paraId="49B539C8" w14:textId="41170E26" w:rsidR="00052449" w:rsidRPr="00DC298E" w:rsidRDefault="00666C0A" w:rsidP="00DC298E">
            <w:pPr>
              <w:jc w:val="both"/>
              <w:rPr>
                <w:iCs/>
                <w:color w:val="000000" w:themeColor="text1"/>
                <w:sz w:val="36"/>
                <w:szCs w:val="36"/>
              </w:rPr>
            </w:pPr>
            <w:r>
              <w:rPr>
                <w:iCs/>
                <w:color w:val="000000" w:themeColor="text1"/>
                <w:sz w:val="36"/>
                <w:szCs w:val="36"/>
              </w:rPr>
              <w:t xml:space="preserve">L’UNCT avait déjà recommandé aux chefs des AFPs d’intégrer dans l’évaluation des performances des staffs leurs contributions aux dispositifs de coordination inter-agences. Il encouragera les chefs des AFPs à renforcer la mise en œuvre de cette recommandation. </w:t>
            </w:r>
          </w:p>
        </w:tc>
      </w:tr>
      <w:tr w:rsidR="00052449" w:rsidRPr="00613A6E" w14:paraId="691E2319" w14:textId="616848B2" w:rsidTr="00550A39">
        <w:tc>
          <w:tcPr>
            <w:tcW w:w="508" w:type="dxa"/>
          </w:tcPr>
          <w:p w14:paraId="5FCD184D" w14:textId="631018A6" w:rsidR="00052449" w:rsidRPr="00550A39" w:rsidRDefault="00052449" w:rsidP="00550A39">
            <w:pPr>
              <w:jc w:val="both"/>
              <w:rPr>
                <w:b/>
                <w:bCs/>
                <w:iCs/>
                <w:color w:val="000000" w:themeColor="text1"/>
                <w:sz w:val="22"/>
                <w:szCs w:val="22"/>
              </w:rPr>
            </w:pPr>
            <w:r w:rsidRPr="00550A39">
              <w:rPr>
                <w:b/>
                <w:bCs/>
                <w:iCs/>
                <w:color w:val="000000" w:themeColor="text1"/>
                <w:sz w:val="22"/>
                <w:szCs w:val="22"/>
              </w:rPr>
              <w:lastRenderedPageBreak/>
              <w:t>11</w:t>
            </w:r>
          </w:p>
        </w:tc>
        <w:tc>
          <w:tcPr>
            <w:tcW w:w="8139" w:type="dxa"/>
          </w:tcPr>
          <w:p w14:paraId="57A17BFB" w14:textId="1A4D668B" w:rsidR="00052449" w:rsidRPr="00354D3F" w:rsidRDefault="00052449" w:rsidP="00550A39">
            <w:pPr>
              <w:jc w:val="both"/>
              <w:rPr>
                <w:iCs/>
                <w:color w:val="000000" w:themeColor="text1"/>
                <w:sz w:val="36"/>
                <w:szCs w:val="36"/>
              </w:rPr>
            </w:pPr>
            <w:r w:rsidRPr="00354D3F">
              <w:rPr>
                <w:b/>
                <w:bCs/>
                <w:iCs/>
                <w:color w:val="000000" w:themeColor="text1"/>
                <w:sz w:val="36"/>
                <w:szCs w:val="36"/>
              </w:rPr>
              <w:t>Recommandation R11 : Dérivée de la conclusion C8</w:t>
            </w:r>
            <w:r w:rsidRPr="00354D3F">
              <w:rPr>
                <w:iCs/>
                <w:color w:val="000000" w:themeColor="text1"/>
                <w:sz w:val="36"/>
                <w:szCs w:val="36"/>
              </w:rPr>
              <w:t> : Promouvoir davantage les programmes conjoints et intégrés inter agences pour favoriser la réalisation de Delivering as One.</w:t>
            </w:r>
          </w:p>
        </w:tc>
        <w:tc>
          <w:tcPr>
            <w:tcW w:w="6237" w:type="dxa"/>
          </w:tcPr>
          <w:p w14:paraId="78B9C8E0" w14:textId="6FDA192A" w:rsidR="00052449" w:rsidRPr="00DC298E" w:rsidRDefault="00AC0858" w:rsidP="00DC298E">
            <w:pPr>
              <w:jc w:val="both"/>
              <w:rPr>
                <w:iCs/>
                <w:color w:val="000000" w:themeColor="text1"/>
                <w:sz w:val="36"/>
                <w:szCs w:val="36"/>
              </w:rPr>
            </w:pPr>
            <w:r>
              <w:rPr>
                <w:iCs/>
                <w:color w:val="000000" w:themeColor="text1"/>
                <w:sz w:val="36"/>
                <w:szCs w:val="36"/>
              </w:rPr>
              <w:t xml:space="preserve">L’UNCT valide la recommandation. </w:t>
            </w:r>
            <w:r w:rsidR="004D5441">
              <w:rPr>
                <w:iCs/>
                <w:color w:val="000000" w:themeColor="text1"/>
                <w:sz w:val="36"/>
                <w:szCs w:val="36"/>
              </w:rPr>
              <w:t>Il développera une stratégie appropriée pour une meilleure pris</w:t>
            </w:r>
            <w:r w:rsidR="00AF6E76">
              <w:rPr>
                <w:iCs/>
                <w:color w:val="000000" w:themeColor="text1"/>
                <w:sz w:val="36"/>
                <w:szCs w:val="36"/>
              </w:rPr>
              <w:t>e</w:t>
            </w:r>
            <w:r w:rsidR="004D5441">
              <w:rPr>
                <w:iCs/>
                <w:color w:val="000000" w:themeColor="text1"/>
                <w:sz w:val="36"/>
                <w:szCs w:val="36"/>
              </w:rPr>
              <w:t xml:space="preserve"> en compte de la recommandation. </w:t>
            </w:r>
          </w:p>
        </w:tc>
      </w:tr>
      <w:tr w:rsidR="00052449" w:rsidRPr="00613A6E" w14:paraId="647CF434" w14:textId="2B69733D" w:rsidTr="00550A39">
        <w:tc>
          <w:tcPr>
            <w:tcW w:w="508" w:type="dxa"/>
          </w:tcPr>
          <w:p w14:paraId="3C480F96" w14:textId="59E6F04D"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12</w:t>
            </w:r>
          </w:p>
        </w:tc>
        <w:tc>
          <w:tcPr>
            <w:tcW w:w="8139" w:type="dxa"/>
          </w:tcPr>
          <w:p w14:paraId="0FCA71D0" w14:textId="1E9EFA44"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R12 : Dérivée de la conclusion C8 : </w:t>
            </w:r>
            <w:r w:rsidRPr="00354D3F">
              <w:rPr>
                <w:iCs/>
                <w:color w:val="000000" w:themeColor="text1"/>
                <w:sz w:val="36"/>
                <w:szCs w:val="36"/>
              </w:rPr>
              <w:t xml:space="preserve">Permettre aux groupes de résultats de se réunir pour travailler ensemble sur les plans de travail conjoint et faire l’alignement en fonction des produits. Car généralement chaque agence envoie son plan de travail et la compilation est faite. </w:t>
            </w:r>
          </w:p>
        </w:tc>
        <w:tc>
          <w:tcPr>
            <w:tcW w:w="6237" w:type="dxa"/>
          </w:tcPr>
          <w:p w14:paraId="0776A2B0" w14:textId="61236E7B" w:rsidR="00052449" w:rsidRPr="00DC298E" w:rsidRDefault="00AC0858" w:rsidP="00DC298E">
            <w:pPr>
              <w:jc w:val="both"/>
              <w:rPr>
                <w:iCs/>
                <w:color w:val="000000" w:themeColor="text1"/>
                <w:sz w:val="36"/>
                <w:szCs w:val="36"/>
              </w:rPr>
            </w:pPr>
            <w:r>
              <w:rPr>
                <w:iCs/>
                <w:color w:val="000000" w:themeColor="text1"/>
                <w:sz w:val="36"/>
                <w:szCs w:val="36"/>
              </w:rPr>
              <w:t xml:space="preserve">L’UNCT valide la recommandation et veillera à renforcer la programmation conjointe dans le processus de planification annuelle. </w:t>
            </w:r>
          </w:p>
        </w:tc>
      </w:tr>
      <w:tr w:rsidR="00052449" w:rsidRPr="00613A6E" w14:paraId="3604BC15" w14:textId="3DDF97CF" w:rsidTr="00550A39">
        <w:tc>
          <w:tcPr>
            <w:tcW w:w="508" w:type="dxa"/>
          </w:tcPr>
          <w:p w14:paraId="5CAB5E29" w14:textId="4A63F491"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13</w:t>
            </w:r>
          </w:p>
        </w:tc>
        <w:tc>
          <w:tcPr>
            <w:tcW w:w="8139" w:type="dxa"/>
          </w:tcPr>
          <w:p w14:paraId="50C1CDE5" w14:textId="14C45A2B"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R13 : Dérivée de la conclusion C8 : </w:t>
            </w:r>
            <w:r w:rsidRPr="00354D3F">
              <w:rPr>
                <w:iCs/>
                <w:color w:val="000000" w:themeColor="text1"/>
                <w:sz w:val="36"/>
                <w:szCs w:val="36"/>
              </w:rPr>
              <w:t>Renforcer les groupes de résultats tout en encourageant les chefs d’agence à s’impliquer dans le fonctionnement, mais également favoriser la participation de la partie gouvernementale.</w:t>
            </w:r>
          </w:p>
        </w:tc>
        <w:tc>
          <w:tcPr>
            <w:tcW w:w="6237" w:type="dxa"/>
          </w:tcPr>
          <w:p w14:paraId="45CFB492" w14:textId="7887615C" w:rsidR="00052449" w:rsidRPr="00DC298E" w:rsidRDefault="00AC0858" w:rsidP="00DC298E">
            <w:pPr>
              <w:jc w:val="both"/>
              <w:rPr>
                <w:iCs/>
                <w:color w:val="000000" w:themeColor="text1"/>
                <w:sz w:val="36"/>
                <w:szCs w:val="36"/>
              </w:rPr>
            </w:pPr>
            <w:r>
              <w:rPr>
                <w:iCs/>
                <w:color w:val="000000" w:themeColor="text1"/>
                <w:sz w:val="36"/>
                <w:szCs w:val="36"/>
              </w:rPr>
              <w:t xml:space="preserve">L’UNCT valide la recommandation et prendra les mesures nécessaires. </w:t>
            </w:r>
          </w:p>
        </w:tc>
      </w:tr>
      <w:tr w:rsidR="00052449" w:rsidRPr="00613A6E" w14:paraId="2CD13E7F" w14:textId="5A0ECEFE" w:rsidTr="00550A39">
        <w:tc>
          <w:tcPr>
            <w:tcW w:w="508" w:type="dxa"/>
          </w:tcPr>
          <w:p w14:paraId="393A19BE" w14:textId="3A8BA85C"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14</w:t>
            </w:r>
          </w:p>
        </w:tc>
        <w:tc>
          <w:tcPr>
            <w:tcW w:w="8139" w:type="dxa"/>
          </w:tcPr>
          <w:p w14:paraId="39B340FF" w14:textId="778E5A2F" w:rsidR="00052449" w:rsidRPr="00354D3F" w:rsidRDefault="00052449" w:rsidP="00550A39">
            <w:pPr>
              <w:jc w:val="both"/>
              <w:rPr>
                <w:iCs/>
                <w:color w:val="000000" w:themeColor="text1"/>
                <w:sz w:val="36"/>
                <w:szCs w:val="36"/>
              </w:rPr>
            </w:pPr>
            <w:r w:rsidRPr="00354D3F">
              <w:rPr>
                <w:b/>
                <w:bCs/>
                <w:iCs/>
                <w:color w:val="000000" w:themeColor="text1"/>
                <w:sz w:val="36"/>
                <w:szCs w:val="36"/>
              </w:rPr>
              <w:t xml:space="preserve">Recommandation R14 : Dérivée de la conclusion C6 :  </w:t>
            </w:r>
            <w:r w:rsidRPr="00354D3F">
              <w:rPr>
                <w:iCs/>
                <w:color w:val="000000" w:themeColor="text1"/>
                <w:sz w:val="36"/>
                <w:szCs w:val="36"/>
              </w:rPr>
              <w:t xml:space="preserve">Le Cadre de Coopération doit mettre l’accent sur l’appui à </w:t>
            </w:r>
            <w:r w:rsidR="008D5B0D">
              <w:rPr>
                <w:iCs/>
                <w:color w:val="000000" w:themeColor="text1"/>
                <w:sz w:val="36"/>
                <w:szCs w:val="36"/>
              </w:rPr>
              <w:t>l’</w:t>
            </w:r>
            <w:r w:rsidRPr="00354D3F">
              <w:rPr>
                <w:iCs/>
                <w:color w:val="000000" w:themeColor="text1"/>
                <w:sz w:val="36"/>
                <w:szCs w:val="36"/>
              </w:rPr>
              <w:t xml:space="preserve">actualisation et à l’adaptation des 4 lois : la loi sur les VBG, le Code des personnes et de la famille (CPF), la loi portant code de protection de l’enfant et la </w:t>
            </w:r>
            <w:r w:rsidRPr="00354D3F">
              <w:rPr>
                <w:iCs/>
                <w:color w:val="000000" w:themeColor="text1"/>
                <w:sz w:val="36"/>
                <w:szCs w:val="36"/>
              </w:rPr>
              <w:lastRenderedPageBreak/>
              <w:t>loi sur la couverture sanitaire universelle (CSU) aux instruments internationaux.</w:t>
            </w:r>
          </w:p>
        </w:tc>
        <w:tc>
          <w:tcPr>
            <w:tcW w:w="6237" w:type="dxa"/>
          </w:tcPr>
          <w:p w14:paraId="0527CCEE" w14:textId="78E2D1F3" w:rsidR="00052449" w:rsidRPr="00DC298E" w:rsidRDefault="008D5B0D" w:rsidP="00DC298E">
            <w:pPr>
              <w:jc w:val="both"/>
              <w:rPr>
                <w:iCs/>
                <w:color w:val="000000" w:themeColor="text1"/>
                <w:sz w:val="36"/>
                <w:szCs w:val="36"/>
              </w:rPr>
            </w:pPr>
            <w:r>
              <w:rPr>
                <w:iCs/>
                <w:color w:val="000000" w:themeColor="text1"/>
                <w:sz w:val="36"/>
                <w:szCs w:val="36"/>
              </w:rPr>
              <w:lastRenderedPageBreak/>
              <w:t>L’UNCT valide la recommandation et travaillera avec le gouvernement à cet effet.</w:t>
            </w:r>
          </w:p>
        </w:tc>
      </w:tr>
      <w:tr w:rsidR="00052449" w:rsidRPr="00613A6E" w14:paraId="74110F9C" w14:textId="65EB36D6" w:rsidTr="00550A39">
        <w:tc>
          <w:tcPr>
            <w:tcW w:w="508" w:type="dxa"/>
          </w:tcPr>
          <w:p w14:paraId="2E507571" w14:textId="02915234" w:rsidR="00052449" w:rsidRPr="00550A39" w:rsidRDefault="00052449" w:rsidP="00550A39">
            <w:pPr>
              <w:jc w:val="both"/>
              <w:rPr>
                <w:b/>
                <w:bCs/>
                <w:iCs/>
                <w:color w:val="000000" w:themeColor="text1"/>
                <w:sz w:val="22"/>
                <w:szCs w:val="22"/>
              </w:rPr>
            </w:pPr>
            <w:r w:rsidRPr="00550A39">
              <w:rPr>
                <w:b/>
                <w:bCs/>
                <w:iCs/>
                <w:color w:val="000000" w:themeColor="text1"/>
                <w:sz w:val="22"/>
                <w:szCs w:val="22"/>
              </w:rPr>
              <w:t>15</w:t>
            </w:r>
          </w:p>
        </w:tc>
        <w:tc>
          <w:tcPr>
            <w:tcW w:w="8139" w:type="dxa"/>
          </w:tcPr>
          <w:p w14:paraId="3225ED65" w14:textId="3EFFF863" w:rsidR="00052449" w:rsidRPr="00354D3F" w:rsidRDefault="00052449" w:rsidP="00550A39">
            <w:pPr>
              <w:jc w:val="both"/>
              <w:rPr>
                <w:iCs/>
                <w:color w:val="000000" w:themeColor="text1"/>
                <w:sz w:val="36"/>
                <w:szCs w:val="36"/>
              </w:rPr>
            </w:pPr>
            <w:r w:rsidRPr="00354D3F">
              <w:rPr>
                <w:b/>
                <w:bCs/>
                <w:iCs/>
                <w:color w:val="000000" w:themeColor="text1"/>
                <w:sz w:val="36"/>
                <w:szCs w:val="36"/>
              </w:rPr>
              <w:t>15°) Recommandation R15 : Dérivée de la conclusion C8 :</w:t>
            </w:r>
            <w:r w:rsidRPr="00354D3F">
              <w:rPr>
                <w:iCs/>
                <w:color w:val="000000" w:themeColor="text1"/>
                <w:sz w:val="36"/>
                <w:szCs w:val="36"/>
              </w:rPr>
              <w:t xml:space="preserve"> Prévoir un budget spécifique dédié au fonctionnement du comité de pilotage</w:t>
            </w:r>
            <w:r w:rsidR="008D5B0D">
              <w:rPr>
                <w:iCs/>
                <w:color w:val="000000" w:themeColor="text1"/>
                <w:sz w:val="36"/>
                <w:szCs w:val="36"/>
              </w:rPr>
              <w:t xml:space="preserve">, </w:t>
            </w:r>
            <w:r w:rsidRPr="00354D3F">
              <w:rPr>
                <w:iCs/>
                <w:color w:val="000000" w:themeColor="text1"/>
                <w:sz w:val="36"/>
                <w:szCs w:val="36"/>
              </w:rPr>
              <w:t>des groupes de résultats</w:t>
            </w:r>
            <w:r w:rsidR="008D5B0D">
              <w:rPr>
                <w:iCs/>
                <w:color w:val="000000" w:themeColor="text1"/>
                <w:sz w:val="36"/>
                <w:szCs w:val="36"/>
              </w:rPr>
              <w:t xml:space="preserve"> et des groupes de travail inter-agences. </w:t>
            </w:r>
          </w:p>
        </w:tc>
        <w:tc>
          <w:tcPr>
            <w:tcW w:w="6237" w:type="dxa"/>
          </w:tcPr>
          <w:p w14:paraId="0BA3AD7A" w14:textId="615299AF" w:rsidR="00052449" w:rsidRPr="00DC298E" w:rsidRDefault="008D5B0D" w:rsidP="00DC298E">
            <w:pPr>
              <w:jc w:val="both"/>
              <w:rPr>
                <w:iCs/>
                <w:color w:val="000000" w:themeColor="text1"/>
                <w:sz w:val="36"/>
                <w:szCs w:val="36"/>
              </w:rPr>
            </w:pPr>
            <w:r>
              <w:rPr>
                <w:iCs/>
                <w:color w:val="000000" w:themeColor="text1"/>
                <w:sz w:val="36"/>
                <w:szCs w:val="36"/>
              </w:rPr>
              <w:t xml:space="preserve">L’UNCT valide la recommandation. </w:t>
            </w:r>
          </w:p>
        </w:tc>
      </w:tr>
    </w:tbl>
    <w:p w14:paraId="7743AF46" w14:textId="78AD46C4" w:rsidR="00613A6E" w:rsidRPr="00052449" w:rsidRDefault="00613A6E" w:rsidP="00052449">
      <w:pPr>
        <w:jc w:val="both"/>
        <w:rPr>
          <w:iCs/>
          <w:color w:val="000000" w:themeColor="text1"/>
          <w:sz w:val="24"/>
          <w:szCs w:val="24"/>
        </w:rPr>
      </w:pPr>
    </w:p>
    <w:sectPr w:rsidR="00613A6E" w:rsidRPr="00052449" w:rsidSect="0074360C">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C5E35"/>
    <w:multiLevelType w:val="multilevel"/>
    <w:tmpl w:val="C912553A"/>
    <w:lvl w:ilvl="0">
      <w:start w:val="1"/>
      <w:numFmt w:val="decimal"/>
      <w:pStyle w:val="Titre1"/>
      <w:lvlText w:val="%1"/>
      <w:lvlJc w:val="left"/>
      <w:pPr>
        <w:ind w:left="432" w:hanging="432"/>
      </w:pPr>
    </w:lvl>
    <w:lvl w:ilvl="1">
      <w:start w:val="1"/>
      <w:numFmt w:val="decimal"/>
      <w:pStyle w:val="Titre2"/>
      <w:lvlText w:val="%1.%2"/>
      <w:lvlJc w:val="left"/>
      <w:pPr>
        <w:ind w:left="2277" w:hanging="576"/>
      </w:pPr>
      <w:rPr>
        <w:b/>
        <w:bCs/>
        <w:sz w:val="24"/>
        <w:szCs w:val="24"/>
      </w:rPr>
    </w:lvl>
    <w:lvl w:ilvl="2">
      <w:start w:val="1"/>
      <w:numFmt w:val="decimal"/>
      <w:pStyle w:val="Titre3"/>
      <w:lvlText w:val="%1.%2.%3"/>
      <w:lvlJc w:val="left"/>
      <w:pPr>
        <w:ind w:left="1288" w:hanging="720"/>
      </w:pPr>
      <w:rPr>
        <w:rFonts w:ascii="Times New Roman" w:hAnsi="Times New Roman" w:cs="Times New Roman" w:hint="default"/>
        <w:color w:val="auto"/>
      </w:r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num w:numId="1" w16cid:durableId="1625232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A6E"/>
    <w:rsid w:val="00052449"/>
    <w:rsid w:val="000819C5"/>
    <w:rsid w:val="00107D1B"/>
    <w:rsid w:val="002244CA"/>
    <w:rsid w:val="002955E1"/>
    <w:rsid w:val="0032301D"/>
    <w:rsid w:val="00354D3F"/>
    <w:rsid w:val="004D5441"/>
    <w:rsid w:val="004D7B52"/>
    <w:rsid w:val="004F51A8"/>
    <w:rsid w:val="00550A39"/>
    <w:rsid w:val="00613A6E"/>
    <w:rsid w:val="00620519"/>
    <w:rsid w:val="00666C0A"/>
    <w:rsid w:val="006A1B9D"/>
    <w:rsid w:val="0074360C"/>
    <w:rsid w:val="007612A1"/>
    <w:rsid w:val="007F29C1"/>
    <w:rsid w:val="007F77B2"/>
    <w:rsid w:val="008D5B0D"/>
    <w:rsid w:val="008E16A9"/>
    <w:rsid w:val="008E2D65"/>
    <w:rsid w:val="00902ABB"/>
    <w:rsid w:val="00A50592"/>
    <w:rsid w:val="00AA42CA"/>
    <w:rsid w:val="00AC0858"/>
    <w:rsid w:val="00AF6E76"/>
    <w:rsid w:val="00B62F89"/>
    <w:rsid w:val="00B752B2"/>
    <w:rsid w:val="00BA3AD8"/>
    <w:rsid w:val="00C057B5"/>
    <w:rsid w:val="00C14871"/>
    <w:rsid w:val="00C238F3"/>
    <w:rsid w:val="00C665E9"/>
    <w:rsid w:val="00C93ACE"/>
    <w:rsid w:val="00D81F6B"/>
    <w:rsid w:val="00D92851"/>
    <w:rsid w:val="00DC298E"/>
    <w:rsid w:val="00DF24FE"/>
    <w:rsid w:val="00E40E4E"/>
    <w:rsid w:val="00E74821"/>
    <w:rsid w:val="00E96DD7"/>
    <w:rsid w:val="00F12308"/>
    <w:rsid w:val="00F80B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B57A0"/>
  <w15:chartTrackingRefBased/>
  <w15:docId w15:val="{6E5A382B-5D58-4845-B520-C64FC7585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A6E"/>
    <w:pPr>
      <w:spacing w:after="0" w:line="240" w:lineRule="auto"/>
    </w:pPr>
    <w:rPr>
      <w:rFonts w:ascii="Times New Roman" w:hAnsi="Times New Roman" w:cs="Times New Roman"/>
      <w:kern w:val="0"/>
      <w:sz w:val="20"/>
      <w:szCs w:val="20"/>
      <w14:ligatures w14:val="none"/>
    </w:rPr>
  </w:style>
  <w:style w:type="paragraph" w:styleId="Titre1">
    <w:name w:val="heading 1"/>
    <w:basedOn w:val="Normal"/>
    <w:next w:val="Normal"/>
    <w:link w:val="Titre1Car"/>
    <w:uiPriority w:val="9"/>
    <w:qFormat/>
    <w:rsid w:val="00613A6E"/>
    <w:pPr>
      <w:keepNext/>
      <w:numPr>
        <w:numId w:val="1"/>
      </w:numPr>
      <w:spacing w:before="240" w:after="60"/>
      <w:outlineLvl w:val="0"/>
    </w:pPr>
    <w:rPr>
      <w:rFonts w:ascii="Arial" w:eastAsia="Times New Roman" w:hAnsi="Arial" w:cs="Arial"/>
      <w:b/>
      <w:bCs/>
      <w:kern w:val="32"/>
      <w:sz w:val="32"/>
      <w:szCs w:val="32"/>
    </w:rPr>
  </w:style>
  <w:style w:type="paragraph" w:styleId="Titre2">
    <w:name w:val="heading 2"/>
    <w:basedOn w:val="Normal"/>
    <w:link w:val="Titre2Car"/>
    <w:uiPriority w:val="9"/>
    <w:qFormat/>
    <w:rsid w:val="00613A6E"/>
    <w:pPr>
      <w:numPr>
        <w:ilvl w:val="1"/>
        <w:numId w:val="1"/>
      </w:numPr>
      <w:spacing w:before="100" w:beforeAutospacing="1" w:after="100" w:afterAutospacing="1"/>
      <w:ind w:left="576"/>
      <w:outlineLvl w:val="1"/>
    </w:pPr>
    <w:rPr>
      <w:rFonts w:eastAsia="Times New Roman"/>
      <w:b/>
      <w:bCs/>
      <w:sz w:val="36"/>
      <w:szCs w:val="36"/>
    </w:rPr>
  </w:style>
  <w:style w:type="paragraph" w:styleId="Titre3">
    <w:name w:val="heading 3"/>
    <w:basedOn w:val="Normal"/>
    <w:next w:val="Normal"/>
    <w:link w:val="Titre3Car"/>
    <w:uiPriority w:val="9"/>
    <w:qFormat/>
    <w:rsid w:val="00613A6E"/>
    <w:pPr>
      <w:keepNext/>
      <w:numPr>
        <w:ilvl w:val="2"/>
        <w:numId w:val="1"/>
      </w:numPr>
      <w:spacing w:before="240" w:after="60"/>
      <w:ind w:left="1004"/>
      <w:outlineLvl w:val="2"/>
    </w:pPr>
    <w:rPr>
      <w:rFonts w:ascii="Arial" w:eastAsia="Times New Roman" w:hAnsi="Arial" w:cs="Arial"/>
      <w:b/>
      <w:bCs/>
      <w:sz w:val="26"/>
      <w:szCs w:val="26"/>
    </w:rPr>
  </w:style>
  <w:style w:type="paragraph" w:styleId="Titre4">
    <w:name w:val="heading 4"/>
    <w:basedOn w:val="Normal"/>
    <w:next w:val="Normal"/>
    <w:link w:val="Titre4Car"/>
    <w:uiPriority w:val="9"/>
    <w:qFormat/>
    <w:rsid w:val="00613A6E"/>
    <w:pPr>
      <w:keepNext/>
      <w:numPr>
        <w:ilvl w:val="3"/>
        <w:numId w:val="1"/>
      </w:numPr>
      <w:spacing w:before="240" w:after="60"/>
      <w:outlineLvl w:val="3"/>
    </w:pPr>
    <w:rPr>
      <w:rFonts w:eastAsia="Times New Roman"/>
      <w:b/>
      <w:bCs/>
      <w:sz w:val="28"/>
      <w:szCs w:val="28"/>
    </w:rPr>
  </w:style>
  <w:style w:type="paragraph" w:styleId="Titre5">
    <w:name w:val="heading 5"/>
    <w:basedOn w:val="Normal"/>
    <w:next w:val="Normal"/>
    <w:link w:val="Titre5Car"/>
    <w:uiPriority w:val="9"/>
    <w:unhideWhenUsed/>
    <w:qFormat/>
    <w:rsid w:val="00613A6E"/>
    <w:pPr>
      <w:numPr>
        <w:ilvl w:val="4"/>
        <w:numId w:val="1"/>
      </w:numPr>
      <w:spacing w:before="240" w:after="60"/>
      <w:outlineLvl w:val="4"/>
    </w:pPr>
    <w:rPr>
      <w:rFonts w:ascii="Calibri" w:eastAsia="Times New Roman" w:hAnsi="Calibri"/>
      <w:b/>
      <w:bCs/>
      <w:i/>
      <w:iCs/>
      <w:sz w:val="26"/>
      <w:szCs w:val="26"/>
    </w:rPr>
  </w:style>
  <w:style w:type="paragraph" w:styleId="Titre6">
    <w:name w:val="heading 6"/>
    <w:basedOn w:val="Normal"/>
    <w:next w:val="Normal"/>
    <w:link w:val="Titre6Car"/>
    <w:uiPriority w:val="9"/>
    <w:unhideWhenUsed/>
    <w:qFormat/>
    <w:rsid w:val="00613A6E"/>
    <w:pPr>
      <w:numPr>
        <w:ilvl w:val="5"/>
        <w:numId w:val="1"/>
      </w:numPr>
      <w:outlineLvl w:val="5"/>
    </w:pPr>
    <w:rPr>
      <w:rFonts w:eastAsia="Times New Roman"/>
      <w:lang w:val="en-US"/>
    </w:rPr>
  </w:style>
  <w:style w:type="paragraph" w:styleId="Titre7">
    <w:name w:val="heading 7"/>
    <w:basedOn w:val="Normal"/>
    <w:next w:val="Normal"/>
    <w:link w:val="Titre7Car"/>
    <w:qFormat/>
    <w:rsid w:val="00613A6E"/>
    <w:pPr>
      <w:numPr>
        <w:ilvl w:val="6"/>
        <w:numId w:val="1"/>
      </w:numPr>
      <w:spacing w:before="240" w:after="60"/>
      <w:outlineLvl w:val="6"/>
    </w:pPr>
    <w:rPr>
      <w:rFonts w:eastAsia="Times New Roman"/>
    </w:rPr>
  </w:style>
  <w:style w:type="paragraph" w:styleId="Titre8">
    <w:name w:val="heading 8"/>
    <w:basedOn w:val="Normal"/>
    <w:next w:val="Normal"/>
    <w:link w:val="Titre8Car"/>
    <w:uiPriority w:val="9"/>
    <w:semiHidden/>
    <w:unhideWhenUsed/>
    <w:qFormat/>
    <w:rsid w:val="00613A6E"/>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qFormat/>
    <w:rsid w:val="00613A6E"/>
    <w:pPr>
      <w:numPr>
        <w:ilvl w:val="8"/>
        <w:numId w:val="1"/>
      </w:numPr>
      <w:spacing w:before="240" w:after="60"/>
      <w:outlineLvl w:val="8"/>
    </w:pPr>
    <w:rPr>
      <w:rFonts w:ascii="Arial" w:eastAsia="Times New Roman"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13A6E"/>
    <w:rPr>
      <w:rFonts w:ascii="Arial" w:eastAsia="Times New Roman" w:hAnsi="Arial" w:cs="Arial"/>
      <w:b/>
      <w:bCs/>
      <w:kern w:val="32"/>
      <w:sz w:val="32"/>
      <w:szCs w:val="32"/>
      <w14:ligatures w14:val="none"/>
    </w:rPr>
  </w:style>
  <w:style w:type="character" w:customStyle="1" w:styleId="Titre2Car">
    <w:name w:val="Titre 2 Car"/>
    <w:basedOn w:val="Policepardfaut"/>
    <w:link w:val="Titre2"/>
    <w:uiPriority w:val="9"/>
    <w:rsid w:val="00613A6E"/>
    <w:rPr>
      <w:rFonts w:ascii="Times New Roman" w:eastAsia="Times New Roman" w:hAnsi="Times New Roman" w:cs="Times New Roman"/>
      <w:b/>
      <w:bCs/>
      <w:kern w:val="0"/>
      <w:sz w:val="36"/>
      <w:szCs w:val="36"/>
      <w14:ligatures w14:val="none"/>
    </w:rPr>
  </w:style>
  <w:style w:type="character" w:customStyle="1" w:styleId="Titre3Car">
    <w:name w:val="Titre 3 Car"/>
    <w:basedOn w:val="Policepardfaut"/>
    <w:link w:val="Titre3"/>
    <w:uiPriority w:val="9"/>
    <w:rsid w:val="00613A6E"/>
    <w:rPr>
      <w:rFonts w:ascii="Arial" w:eastAsia="Times New Roman" w:hAnsi="Arial" w:cs="Arial"/>
      <w:b/>
      <w:bCs/>
      <w:kern w:val="0"/>
      <w:sz w:val="26"/>
      <w:szCs w:val="26"/>
      <w14:ligatures w14:val="none"/>
    </w:rPr>
  </w:style>
  <w:style w:type="character" w:customStyle="1" w:styleId="Titre4Car">
    <w:name w:val="Titre 4 Car"/>
    <w:basedOn w:val="Policepardfaut"/>
    <w:link w:val="Titre4"/>
    <w:uiPriority w:val="9"/>
    <w:rsid w:val="00613A6E"/>
    <w:rPr>
      <w:rFonts w:ascii="Times New Roman" w:eastAsia="Times New Roman" w:hAnsi="Times New Roman" w:cs="Times New Roman"/>
      <w:b/>
      <w:bCs/>
      <w:kern w:val="0"/>
      <w:sz w:val="28"/>
      <w:szCs w:val="28"/>
      <w14:ligatures w14:val="none"/>
    </w:rPr>
  </w:style>
  <w:style w:type="character" w:customStyle="1" w:styleId="Titre5Car">
    <w:name w:val="Titre 5 Car"/>
    <w:basedOn w:val="Policepardfaut"/>
    <w:link w:val="Titre5"/>
    <w:uiPriority w:val="9"/>
    <w:rsid w:val="00613A6E"/>
    <w:rPr>
      <w:rFonts w:ascii="Calibri" w:eastAsia="Times New Roman" w:hAnsi="Calibri" w:cs="Times New Roman"/>
      <w:b/>
      <w:bCs/>
      <w:i/>
      <w:iCs/>
      <w:kern w:val="0"/>
      <w:sz w:val="26"/>
      <w:szCs w:val="26"/>
      <w14:ligatures w14:val="none"/>
    </w:rPr>
  </w:style>
  <w:style w:type="character" w:customStyle="1" w:styleId="Titre6Car">
    <w:name w:val="Titre 6 Car"/>
    <w:basedOn w:val="Policepardfaut"/>
    <w:link w:val="Titre6"/>
    <w:uiPriority w:val="9"/>
    <w:rsid w:val="00613A6E"/>
    <w:rPr>
      <w:rFonts w:ascii="Times New Roman" w:eastAsia="Times New Roman" w:hAnsi="Times New Roman" w:cs="Times New Roman"/>
      <w:kern w:val="0"/>
      <w:sz w:val="20"/>
      <w:szCs w:val="20"/>
      <w:lang w:val="en-US"/>
      <w14:ligatures w14:val="none"/>
    </w:rPr>
  </w:style>
  <w:style w:type="character" w:customStyle="1" w:styleId="Titre7Car">
    <w:name w:val="Titre 7 Car"/>
    <w:basedOn w:val="Policepardfaut"/>
    <w:link w:val="Titre7"/>
    <w:rsid w:val="00613A6E"/>
    <w:rPr>
      <w:rFonts w:ascii="Times New Roman" w:eastAsia="Times New Roman" w:hAnsi="Times New Roman" w:cs="Times New Roman"/>
      <w:kern w:val="0"/>
      <w:sz w:val="20"/>
      <w:szCs w:val="20"/>
      <w14:ligatures w14:val="none"/>
    </w:rPr>
  </w:style>
  <w:style w:type="character" w:customStyle="1" w:styleId="Titre8Car">
    <w:name w:val="Titre 8 Car"/>
    <w:basedOn w:val="Policepardfaut"/>
    <w:link w:val="Titre8"/>
    <w:uiPriority w:val="9"/>
    <w:semiHidden/>
    <w:rsid w:val="00613A6E"/>
    <w:rPr>
      <w:rFonts w:asciiTheme="majorHAnsi" w:eastAsiaTheme="majorEastAsia" w:hAnsiTheme="majorHAnsi" w:cstheme="majorBidi"/>
      <w:color w:val="272727" w:themeColor="text1" w:themeTint="D8"/>
      <w:kern w:val="0"/>
      <w:sz w:val="21"/>
      <w:szCs w:val="21"/>
      <w14:ligatures w14:val="none"/>
    </w:rPr>
  </w:style>
  <w:style w:type="character" w:customStyle="1" w:styleId="Titre9Car">
    <w:name w:val="Titre 9 Car"/>
    <w:basedOn w:val="Policepardfaut"/>
    <w:link w:val="Titre9"/>
    <w:rsid w:val="00613A6E"/>
    <w:rPr>
      <w:rFonts w:ascii="Arial" w:eastAsia="Times New Roman" w:hAnsi="Arial" w:cs="Arial"/>
      <w:kern w:val="0"/>
      <w14:ligatures w14:val="none"/>
    </w:rPr>
  </w:style>
  <w:style w:type="table" w:styleId="Grilledutableau">
    <w:name w:val="Table Grid"/>
    <w:basedOn w:val="TableauNormal"/>
    <w:uiPriority w:val="39"/>
    <w:rsid w:val="00613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902ABB"/>
    <w:pPr>
      <w:spacing w:after="0" w:line="240" w:lineRule="auto"/>
    </w:pPr>
    <w:rPr>
      <w:rFonts w:ascii="Times New Roman" w:hAnsi="Times New Roman" w:cs="Times New Roman"/>
      <w:kern w:val="0"/>
      <w:sz w:val="20"/>
      <w:szCs w:val="20"/>
      <w14:ligatures w14:val="none"/>
    </w:rPr>
  </w:style>
  <w:style w:type="character" w:styleId="Marquedecommentaire">
    <w:name w:val="annotation reference"/>
    <w:basedOn w:val="Policepardfaut"/>
    <w:uiPriority w:val="99"/>
    <w:semiHidden/>
    <w:unhideWhenUsed/>
    <w:rsid w:val="007F77B2"/>
    <w:rPr>
      <w:sz w:val="16"/>
      <w:szCs w:val="16"/>
    </w:rPr>
  </w:style>
  <w:style w:type="paragraph" w:styleId="Commentaire">
    <w:name w:val="annotation text"/>
    <w:basedOn w:val="Normal"/>
    <w:link w:val="CommentaireCar"/>
    <w:uiPriority w:val="99"/>
    <w:unhideWhenUsed/>
    <w:rsid w:val="007F77B2"/>
  </w:style>
  <w:style w:type="character" w:customStyle="1" w:styleId="CommentaireCar">
    <w:name w:val="Commentaire Car"/>
    <w:basedOn w:val="Policepardfaut"/>
    <w:link w:val="Commentaire"/>
    <w:uiPriority w:val="99"/>
    <w:rsid w:val="007F77B2"/>
    <w:rPr>
      <w:rFonts w:ascii="Times New Roman" w:hAnsi="Times New Roman" w:cs="Times New Roman"/>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7F77B2"/>
    <w:rPr>
      <w:b/>
      <w:bCs/>
    </w:rPr>
  </w:style>
  <w:style w:type="character" w:customStyle="1" w:styleId="ObjetducommentaireCar">
    <w:name w:val="Objet du commentaire Car"/>
    <w:basedOn w:val="CommentaireCar"/>
    <w:link w:val="Objetducommentaire"/>
    <w:uiPriority w:val="99"/>
    <w:semiHidden/>
    <w:rsid w:val="007F77B2"/>
    <w:rPr>
      <w:rFonts w:ascii="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1109</Words>
  <Characters>6104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abroulayesidib@gmail.com</dc:creator>
  <cp:keywords/>
  <dc:description/>
  <cp:lastModifiedBy>abroulayesidib@gmail.com</cp:lastModifiedBy>
  <cp:revision>3</cp:revision>
  <dcterms:created xsi:type="dcterms:W3CDTF">2024-01-16T15:24:00Z</dcterms:created>
  <dcterms:modified xsi:type="dcterms:W3CDTF">2024-01-17T11:41:00Z</dcterms:modified>
</cp:coreProperties>
</file>