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9.xml" ContentType="application/vnd.openxmlformats-officedocument.wordprocessingml.header+xml"/>
  <Override PartName="/word/header4.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8.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8C6443" w14:textId="4F95ED35" w:rsidR="00663086" w:rsidRPr="00AB7468" w:rsidRDefault="00663086" w:rsidP="00DB3B81">
      <w:pPr>
        <w:spacing w:before="0" w:after="0" w:line="240" w:lineRule="auto"/>
        <w:rPr>
          <w:rFonts w:ascii="Myriad Pro" w:hAnsi="Myriad Pro"/>
        </w:rPr>
      </w:pPr>
      <w:bookmarkStart w:id="0" w:name="_Hlk508981573"/>
      <w:r w:rsidRPr="00AB7468">
        <w:rPr>
          <w:rFonts w:ascii="Myriad Pro" w:hAnsi="Myriad Pro"/>
        </w:rPr>
        <w:t xml:space="preserve"> </w:t>
      </w:r>
    </w:p>
    <w:sdt>
      <w:sdtPr>
        <w:rPr>
          <w:rFonts w:ascii="Myriad Pro" w:hAnsi="Myriad Pro"/>
        </w:rPr>
        <w:id w:val="1610550780"/>
        <w:docPartObj>
          <w:docPartGallery w:val="Cover Pages"/>
          <w:docPartUnique/>
        </w:docPartObj>
      </w:sdtPr>
      <w:sdtEndPr>
        <w:rPr>
          <w:lang w:val="en-GB"/>
        </w:rPr>
      </w:sdtEndPr>
      <w:sdtContent>
        <w:p w14:paraId="4F9772FD" w14:textId="5E635A4F" w:rsidR="00BC3539" w:rsidRPr="003B6393" w:rsidRDefault="00BC3539" w:rsidP="00DB3B81">
          <w:pPr>
            <w:spacing w:before="0" w:after="0" w:line="240" w:lineRule="auto"/>
            <w:rPr>
              <w:rFonts w:ascii="Myriad Pro" w:hAnsi="Myriad Pro"/>
            </w:rPr>
          </w:pPr>
        </w:p>
        <w:p w14:paraId="3DD161A4" w14:textId="2B5C26E4" w:rsidR="005744F5" w:rsidRPr="003B6393" w:rsidRDefault="00A970F0" w:rsidP="00DB3B81">
          <w:pPr>
            <w:spacing w:before="0" w:after="0" w:line="240" w:lineRule="auto"/>
            <w:rPr>
              <w:rFonts w:ascii="Myriad Pro" w:hAnsi="Myriad Pro"/>
              <w:lang w:val="en-GB"/>
            </w:rPr>
          </w:pPr>
        </w:p>
      </w:sdtContent>
    </w:sdt>
    <w:p w14:paraId="65E40749" w14:textId="5DB353F0" w:rsidR="00BC3539" w:rsidRPr="003B6393" w:rsidRDefault="00BC3539" w:rsidP="00DB3B81">
      <w:pPr>
        <w:pStyle w:val="NoSpacing"/>
        <w:jc w:val="center"/>
        <w:rPr>
          <w:rFonts w:ascii="Arial" w:hAnsi="Arial" w:cs="Arial"/>
          <w:b/>
          <w:bCs/>
          <w:sz w:val="44"/>
          <w:szCs w:val="44"/>
        </w:rPr>
      </w:pPr>
      <w:r w:rsidRPr="003B6393">
        <w:rPr>
          <w:rFonts w:ascii="Arial" w:hAnsi="Arial" w:cs="Arial"/>
          <w:b/>
          <w:bCs/>
          <w:sz w:val="44"/>
          <w:szCs w:val="44"/>
        </w:rPr>
        <w:t>United Nations Development Assistance Framework</w:t>
      </w:r>
      <w:r w:rsidR="00D55484" w:rsidRPr="003B6393">
        <w:rPr>
          <w:rFonts w:ascii="Arial" w:hAnsi="Arial" w:cs="Arial"/>
          <w:b/>
          <w:bCs/>
          <w:sz w:val="44"/>
          <w:szCs w:val="44"/>
        </w:rPr>
        <w:t xml:space="preserve"> for the State of Palestine</w:t>
      </w:r>
      <w:r w:rsidRPr="003B6393">
        <w:rPr>
          <w:rFonts w:ascii="Arial" w:hAnsi="Arial" w:cs="Arial"/>
          <w:b/>
          <w:bCs/>
          <w:sz w:val="44"/>
          <w:szCs w:val="44"/>
        </w:rPr>
        <w:t xml:space="preserve"> </w:t>
      </w:r>
      <w:r w:rsidR="00AC7539" w:rsidRPr="003B6393">
        <w:rPr>
          <w:rFonts w:ascii="Arial" w:hAnsi="Arial" w:cs="Arial"/>
          <w:b/>
          <w:bCs/>
          <w:sz w:val="44"/>
          <w:szCs w:val="44"/>
        </w:rPr>
        <w:t>2014-</w:t>
      </w:r>
      <w:r w:rsidR="00EE4FEE" w:rsidRPr="003B6393">
        <w:rPr>
          <w:rFonts w:ascii="Arial" w:hAnsi="Arial" w:cs="Arial"/>
          <w:b/>
          <w:bCs/>
          <w:sz w:val="44"/>
          <w:szCs w:val="44"/>
        </w:rPr>
        <w:t>2017</w:t>
      </w:r>
    </w:p>
    <w:p w14:paraId="77F85C79" w14:textId="77777777" w:rsidR="00BC3539" w:rsidRPr="003B6393" w:rsidRDefault="00BC3539" w:rsidP="00DB3B81">
      <w:pPr>
        <w:pStyle w:val="NoSpacing"/>
        <w:jc w:val="center"/>
        <w:rPr>
          <w:rFonts w:ascii="Arial" w:hAnsi="Arial" w:cs="Arial"/>
          <w:b/>
          <w:bCs/>
          <w:sz w:val="44"/>
          <w:szCs w:val="44"/>
        </w:rPr>
      </w:pPr>
    </w:p>
    <w:p w14:paraId="0E008FD0" w14:textId="77777777" w:rsidR="00BC3539" w:rsidRDefault="00BC3539" w:rsidP="00DB3B81">
      <w:pPr>
        <w:pStyle w:val="NoSpacing"/>
        <w:jc w:val="center"/>
        <w:rPr>
          <w:rFonts w:ascii="Arial" w:hAnsi="Arial" w:cs="Arial"/>
          <w:b/>
          <w:bCs/>
          <w:sz w:val="44"/>
          <w:szCs w:val="44"/>
        </w:rPr>
      </w:pPr>
      <w:r w:rsidRPr="003B6393">
        <w:rPr>
          <w:rFonts w:ascii="Arial" w:hAnsi="Arial" w:cs="Arial"/>
          <w:b/>
          <w:bCs/>
          <w:sz w:val="44"/>
          <w:szCs w:val="44"/>
        </w:rPr>
        <w:t>Evaluation Report</w:t>
      </w:r>
    </w:p>
    <w:p w14:paraId="37A8D524" w14:textId="188CE4B5" w:rsidR="009427D8" w:rsidRPr="009427D8" w:rsidRDefault="009427D8" w:rsidP="00DB3B81">
      <w:pPr>
        <w:pStyle w:val="NoSpacing"/>
        <w:jc w:val="center"/>
        <w:rPr>
          <w:rFonts w:ascii="Arial" w:hAnsi="Arial" w:cs="Arial"/>
          <w:b/>
          <w:bCs/>
          <w:sz w:val="36"/>
          <w:szCs w:val="44"/>
        </w:rPr>
      </w:pPr>
      <w:r w:rsidRPr="009427D8">
        <w:rPr>
          <w:rFonts w:ascii="Arial" w:hAnsi="Arial" w:cs="Arial"/>
          <w:b/>
          <w:bCs/>
          <w:sz w:val="36"/>
          <w:szCs w:val="44"/>
        </w:rPr>
        <w:t>February 2018</w:t>
      </w:r>
    </w:p>
    <w:p w14:paraId="71187065" w14:textId="77777777" w:rsidR="00CE36A0" w:rsidRPr="003B6393" w:rsidRDefault="00CE36A0" w:rsidP="00DB3B81">
      <w:pPr>
        <w:spacing w:before="0" w:after="0" w:line="240" w:lineRule="auto"/>
        <w:jc w:val="center"/>
        <w:rPr>
          <w:rFonts w:ascii="Myriad Pro" w:hAnsi="Myriad Pro"/>
          <w:lang w:val="en-GB"/>
        </w:rPr>
      </w:pPr>
    </w:p>
    <w:p w14:paraId="319C7DC8" w14:textId="77777777" w:rsidR="004B3791" w:rsidRPr="003B6393" w:rsidRDefault="004B3791" w:rsidP="00DB3B81">
      <w:pPr>
        <w:spacing w:before="0" w:after="0" w:line="240" w:lineRule="auto"/>
        <w:jc w:val="center"/>
        <w:rPr>
          <w:rFonts w:ascii="Myriad Pro" w:hAnsi="Myriad Pro"/>
          <w:lang w:val="en-GB"/>
        </w:rPr>
      </w:pPr>
    </w:p>
    <w:p w14:paraId="6E0D0C51" w14:textId="77777777" w:rsidR="004B3791" w:rsidRPr="003B6393" w:rsidRDefault="004B3791" w:rsidP="00DB3B81">
      <w:pPr>
        <w:spacing w:before="0" w:after="0" w:line="240" w:lineRule="auto"/>
        <w:jc w:val="center"/>
        <w:rPr>
          <w:rFonts w:ascii="Myriad Pro" w:hAnsi="Myriad Pro"/>
          <w:lang w:val="en-GB"/>
        </w:rPr>
        <w:sectPr w:rsidR="004B3791" w:rsidRPr="003B6393" w:rsidSect="00A01E52">
          <w:headerReference w:type="even" r:id="rId8"/>
          <w:headerReference w:type="default" r:id="rId9"/>
          <w:footerReference w:type="even" r:id="rId10"/>
          <w:footerReference w:type="default" r:id="rId11"/>
          <w:headerReference w:type="first" r:id="rId12"/>
          <w:pgSz w:w="12240" w:h="15840"/>
          <w:pgMar w:top="1440" w:right="1800" w:bottom="1440" w:left="1800" w:header="720" w:footer="720" w:gutter="0"/>
          <w:cols w:space="720"/>
          <w:vAlign w:val="center"/>
          <w:docGrid w:linePitch="360"/>
        </w:sectPr>
      </w:pPr>
    </w:p>
    <w:p w14:paraId="1FF5A7CD" w14:textId="7D3825BF" w:rsidR="00590756" w:rsidRPr="003B6393" w:rsidRDefault="00590756" w:rsidP="00DB3B81">
      <w:pPr>
        <w:spacing w:before="0" w:after="0" w:line="240" w:lineRule="auto"/>
        <w:jc w:val="center"/>
        <w:rPr>
          <w:rFonts w:ascii="Arial" w:hAnsi="Arial" w:cs="Arial"/>
          <w:b/>
          <w:lang w:val="en-GB"/>
        </w:rPr>
      </w:pPr>
      <w:r w:rsidRPr="003B6393">
        <w:rPr>
          <w:rFonts w:ascii="Arial" w:hAnsi="Arial" w:cs="Arial"/>
          <w:b/>
          <w:lang w:val="en-GB"/>
        </w:rPr>
        <w:lastRenderedPageBreak/>
        <w:t>Table of Contents</w:t>
      </w:r>
    </w:p>
    <w:p w14:paraId="338E7C8C" w14:textId="77777777" w:rsidR="001B572C" w:rsidRPr="00AD4F93" w:rsidRDefault="001B572C" w:rsidP="00AD4F93">
      <w:pPr>
        <w:spacing w:before="0" w:after="0" w:line="240" w:lineRule="auto"/>
        <w:jc w:val="center"/>
        <w:rPr>
          <w:rFonts w:ascii="Myriad Pro" w:hAnsi="Myriad Pro"/>
          <w:b/>
          <w:sz w:val="20"/>
          <w:szCs w:val="20"/>
          <w:lang w:val="en-GB"/>
        </w:rPr>
      </w:pPr>
    </w:p>
    <w:p w14:paraId="23E1B5C7" w14:textId="77777777" w:rsidR="00903427" w:rsidRPr="00903427" w:rsidRDefault="004B3791" w:rsidP="00903427">
      <w:pPr>
        <w:pStyle w:val="TOC3"/>
        <w:tabs>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sz w:val="20"/>
          <w:szCs w:val="20"/>
          <w:lang w:val="en-GB"/>
        </w:rPr>
        <w:fldChar w:fldCharType="begin"/>
      </w:r>
      <w:r w:rsidRPr="00903427">
        <w:rPr>
          <w:rFonts w:ascii="Calibri" w:hAnsi="Calibri"/>
          <w:sz w:val="20"/>
          <w:szCs w:val="20"/>
          <w:lang w:val="en-GB"/>
        </w:rPr>
        <w:instrText xml:space="preserve"> TOC \o "1-3" </w:instrText>
      </w:r>
      <w:r w:rsidRPr="00903427">
        <w:rPr>
          <w:rFonts w:ascii="Calibri" w:hAnsi="Calibri"/>
          <w:sz w:val="20"/>
          <w:szCs w:val="20"/>
          <w:lang w:val="en-GB"/>
        </w:rPr>
        <w:fldChar w:fldCharType="separate"/>
      </w:r>
      <w:r w:rsidR="00903427" w:rsidRPr="00903427">
        <w:rPr>
          <w:rFonts w:ascii="Calibri" w:hAnsi="Calibri"/>
          <w:noProof/>
          <w:sz w:val="20"/>
          <w:szCs w:val="20"/>
        </w:rPr>
        <w:t>Acknowledgements</w:t>
      </w:r>
      <w:r w:rsidR="00903427" w:rsidRPr="00903427">
        <w:rPr>
          <w:rFonts w:ascii="Calibri" w:hAnsi="Calibri"/>
          <w:noProof/>
          <w:sz w:val="20"/>
          <w:szCs w:val="20"/>
        </w:rPr>
        <w:tab/>
      </w:r>
      <w:r w:rsidR="00903427" w:rsidRPr="00903427">
        <w:rPr>
          <w:rFonts w:ascii="Calibri" w:hAnsi="Calibri"/>
          <w:noProof/>
          <w:sz w:val="20"/>
          <w:szCs w:val="20"/>
        </w:rPr>
        <w:fldChar w:fldCharType="begin"/>
      </w:r>
      <w:r w:rsidR="00903427" w:rsidRPr="00903427">
        <w:rPr>
          <w:rFonts w:ascii="Calibri" w:hAnsi="Calibri"/>
          <w:noProof/>
          <w:sz w:val="20"/>
          <w:szCs w:val="20"/>
        </w:rPr>
        <w:instrText xml:space="preserve"> PAGEREF _Toc383330347 \h </w:instrText>
      </w:r>
      <w:r w:rsidR="00903427" w:rsidRPr="00903427">
        <w:rPr>
          <w:rFonts w:ascii="Calibri" w:hAnsi="Calibri"/>
          <w:noProof/>
          <w:sz w:val="20"/>
          <w:szCs w:val="20"/>
        </w:rPr>
      </w:r>
      <w:r w:rsidR="00903427" w:rsidRPr="00903427">
        <w:rPr>
          <w:rFonts w:ascii="Calibri" w:hAnsi="Calibri"/>
          <w:noProof/>
          <w:sz w:val="20"/>
          <w:szCs w:val="20"/>
        </w:rPr>
        <w:fldChar w:fldCharType="separate"/>
      </w:r>
      <w:r w:rsidR="00077B73">
        <w:rPr>
          <w:rFonts w:ascii="Calibri" w:hAnsi="Calibri"/>
          <w:noProof/>
          <w:sz w:val="20"/>
          <w:szCs w:val="20"/>
        </w:rPr>
        <w:t>i</w:t>
      </w:r>
      <w:r w:rsidR="00903427" w:rsidRPr="00903427">
        <w:rPr>
          <w:rFonts w:ascii="Calibri" w:hAnsi="Calibri"/>
          <w:noProof/>
          <w:sz w:val="20"/>
          <w:szCs w:val="20"/>
        </w:rPr>
        <w:fldChar w:fldCharType="end"/>
      </w:r>
    </w:p>
    <w:p w14:paraId="250751A3" w14:textId="77777777" w:rsidR="00903427" w:rsidRPr="00903427" w:rsidRDefault="00903427" w:rsidP="00903427">
      <w:pPr>
        <w:pStyle w:val="TOC3"/>
        <w:tabs>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Acronyms and Abbreviations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_Toc383330348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ii</w:t>
      </w:r>
      <w:r w:rsidRPr="00903427">
        <w:rPr>
          <w:rFonts w:ascii="Calibri" w:hAnsi="Calibri"/>
          <w:noProof/>
          <w:sz w:val="20"/>
          <w:szCs w:val="20"/>
        </w:rPr>
        <w:fldChar w:fldCharType="end"/>
      </w:r>
    </w:p>
    <w:p w14:paraId="24D3927D" w14:textId="77777777" w:rsidR="00903427" w:rsidRPr="00903427" w:rsidRDefault="00903427" w:rsidP="00903427">
      <w:pPr>
        <w:pStyle w:val="TOC3"/>
        <w:tabs>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Executive</w:t>
      </w:r>
      <w:r w:rsidRPr="00903427">
        <w:rPr>
          <w:rFonts w:ascii="Calibri" w:hAnsi="Calibri" w:cs="Arial"/>
          <w:noProof/>
          <w:sz w:val="20"/>
          <w:szCs w:val="20"/>
        </w:rPr>
        <w:t xml:space="preserve"> Summary</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_Toc383330349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iii</w:t>
      </w:r>
      <w:r w:rsidRPr="00903427">
        <w:rPr>
          <w:rFonts w:ascii="Calibri" w:hAnsi="Calibri"/>
          <w:noProof/>
          <w:sz w:val="20"/>
          <w:szCs w:val="20"/>
        </w:rPr>
        <w:fldChar w:fldCharType="end"/>
      </w:r>
    </w:p>
    <w:p w14:paraId="63A788B2" w14:textId="77777777" w:rsidR="00903427" w:rsidRPr="00903427" w:rsidRDefault="00903427" w:rsidP="00903427">
      <w:pPr>
        <w:pStyle w:val="TOC1"/>
        <w:tabs>
          <w:tab w:val="left" w:pos="362"/>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1</w:t>
      </w:r>
      <w:r w:rsidRPr="00903427">
        <w:rPr>
          <w:rFonts w:ascii="Calibri" w:eastAsiaTheme="minorEastAsia" w:hAnsi="Calibri" w:cstheme="minorBidi"/>
          <w:noProof/>
          <w:sz w:val="20"/>
          <w:szCs w:val="20"/>
          <w:lang w:val="en-US"/>
        </w:rPr>
        <w:tab/>
      </w:r>
      <w:r w:rsidRPr="00903427">
        <w:rPr>
          <w:rFonts w:ascii="Calibri" w:hAnsi="Calibri"/>
          <w:noProof/>
          <w:sz w:val="20"/>
          <w:szCs w:val="20"/>
        </w:rPr>
        <w:t>Background</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_Toc383330350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1</w:t>
      </w:r>
      <w:r w:rsidRPr="00903427">
        <w:rPr>
          <w:rFonts w:ascii="Calibri" w:hAnsi="Calibri"/>
          <w:noProof/>
          <w:sz w:val="20"/>
          <w:szCs w:val="20"/>
        </w:rPr>
        <w:fldChar w:fldCharType="end"/>
      </w:r>
    </w:p>
    <w:p w14:paraId="2D33F2DA"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1.1</w:t>
      </w:r>
      <w:r w:rsidRPr="00903427">
        <w:rPr>
          <w:rFonts w:ascii="Calibri" w:eastAsiaTheme="minorEastAsia" w:hAnsi="Calibri" w:cstheme="minorBidi"/>
          <w:noProof/>
          <w:sz w:val="20"/>
          <w:szCs w:val="20"/>
          <w:lang w:val="en-US"/>
        </w:rPr>
        <w:tab/>
      </w:r>
      <w:r w:rsidRPr="00903427">
        <w:rPr>
          <w:rFonts w:ascii="Calibri" w:hAnsi="Calibri"/>
          <w:noProof/>
          <w:sz w:val="20"/>
          <w:szCs w:val="20"/>
        </w:rPr>
        <w:t>The UN in the State of Palestine</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_Toc383330351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1</w:t>
      </w:r>
      <w:r w:rsidRPr="00903427">
        <w:rPr>
          <w:rFonts w:ascii="Calibri" w:hAnsi="Calibri"/>
          <w:noProof/>
          <w:sz w:val="20"/>
          <w:szCs w:val="20"/>
        </w:rPr>
        <w:fldChar w:fldCharType="end"/>
      </w:r>
    </w:p>
    <w:p w14:paraId="3CF85509" w14:textId="77777777" w:rsidR="00903427" w:rsidRPr="00903427" w:rsidRDefault="00903427" w:rsidP="00903427">
      <w:pPr>
        <w:pStyle w:val="TOC1"/>
        <w:tabs>
          <w:tab w:val="left" w:pos="362"/>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2</w:t>
      </w:r>
      <w:r w:rsidRPr="00903427">
        <w:rPr>
          <w:rFonts w:ascii="Calibri" w:eastAsiaTheme="minorEastAsia" w:hAnsi="Calibri" w:cstheme="minorBidi"/>
          <w:noProof/>
          <w:sz w:val="20"/>
          <w:szCs w:val="20"/>
          <w:lang w:val="en-US"/>
        </w:rPr>
        <w:tab/>
      </w:r>
      <w:r w:rsidRPr="00903427">
        <w:rPr>
          <w:rFonts w:ascii="Calibri" w:hAnsi="Calibri"/>
          <w:noProof/>
          <w:sz w:val="20"/>
          <w:szCs w:val="20"/>
        </w:rPr>
        <w:t>Objectives and Deliverables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_Toc383330352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5</w:t>
      </w:r>
      <w:r w:rsidRPr="00903427">
        <w:rPr>
          <w:rFonts w:ascii="Calibri" w:hAnsi="Calibri"/>
          <w:noProof/>
          <w:sz w:val="20"/>
          <w:szCs w:val="20"/>
        </w:rPr>
        <w:fldChar w:fldCharType="end"/>
      </w:r>
    </w:p>
    <w:p w14:paraId="1DE30AD2"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2.1</w:t>
      </w:r>
      <w:r w:rsidRPr="00903427">
        <w:rPr>
          <w:rFonts w:ascii="Calibri" w:eastAsiaTheme="minorEastAsia" w:hAnsi="Calibri" w:cstheme="minorBidi"/>
          <w:noProof/>
          <w:sz w:val="20"/>
          <w:szCs w:val="20"/>
          <w:lang w:val="en-US"/>
        </w:rPr>
        <w:tab/>
      </w:r>
      <w:r w:rsidRPr="00903427">
        <w:rPr>
          <w:rFonts w:ascii="Calibri" w:hAnsi="Calibri"/>
          <w:noProof/>
          <w:sz w:val="20"/>
          <w:szCs w:val="20"/>
        </w:rPr>
        <w:t>Scope of the Evaluation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_Toc383330353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6</w:t>
      </w:r>
      <w:r w:rsidRPr="00903427">
        <w:rPr>
          <w:rFonts w:ascii="Calibri" w:hAnsi="Calibri"/>
          <w:noProof/>
          <w:sz w:val="20"/>
          <w:szCs w:val="20"/>
        </w:rPr>
        <w:fldChar w:fldCharType="end"/>
      </w:r>
    </w:p>
    <w:p w14:paraId="2A22D7E2"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cs="Arial"/>
          <w:noProof/>
          <w:sz w:val="20"/>
          <w:szCs w:val="20"/>
        </w:rPr>
        <w:t>2.2</w:t>
      </w:r>
      <w:r w:rsidRPr="00903427">
        <w:rPr>
          <w:rFonts w:ascii="Calibri" w:eastAsiaTheme="minorEastAsia" w:hAnsi="Calibri" w:cstheme="minorBidi"/>
          <w:noProof/>
          <w:sz w:val="20"/>
          <w:szCs w:val="20"/>
          <w:lang w:val="en-US"/>
        </w:rPr>
        <w:tab/>
      </w:r>
      <w:r w:rsidRPr="00903427">
        <w:rPr>
          <w:rFonts w:ascii="Calibri" w:hAnsi="Calibri" w:cs="Arial"/>
          <w:noProof/>
          <w:sz w:val="20"/>
          <w:szCs w:val="20"/>
        </w:rPr>
        <w:t>Methodology and Approach</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_Toc383330354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7</w:t>
      </w:r>
      <w:r w:rsidRPr="00903427">
        <w:rPr>
          <w:rFonts w:ascii="Calibri" w:hAnsi="Calibri"/>
          <w:noProof/>
          <w:sz w:val="20"/>
          <w:szCs w:val="20"/>
        </w:rPr>
        <w:fldChar w:fldCharType="end"/>
      </w:r>
    </w:p>
    <w:p w14:paraId="15C0B86B" w14:textId="77777777" w:rsidR="00903427" w:rsidRPr="00903427" w:rsidRDefault="00903427" w:rsidP="00903427">
      <w:pPr>
        <w:pStyle w:val="TOC3"/>
        <w:tabs>
          <w:tab w:val="left" w:pos="1136"/>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cs="Arial"/>
          <w:noProof/>
          <w:sz w:val="20"/>
          <w:szCs w:val="20"/>
        </w:rPr>
        <w:t>2.2.1</w:t>
      </w:r>
      <w:r w:rsidRPr="00903427">
        <w:rPr>
          <w:rFonts w:ascii="Calibri" w:eastAsiaTheme="minorEastAsia" w:hAnsi="Calibri" w:cstheme="minorBidi"/>
          <w:noProof/>
          <w:sz w:val="20"/>
          <w:szCs w:val="20"/>
          <w:lang w:val="en-US"/>
        </w:rPr>
        <w:tab/>
      </w:r>
      <w:r w:rsidRPr="00903427">
        <w:rPr>
          <w:rFonts w:ascii="Calibri" w:hAnsi="Calibri" w:cs="Arial"/>
          <w:noProof/>
          <w:sz w:val="20"/>
          <w:szCs w:val="20"/>
        </w:rPr>
        <w:t>Desk Review</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_Toc383330355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7</w:t>
      </w:r>
      <w:r w:rsidRPr="00903427">
        <w:rPr>
          <w:rFonts w:ascii="Calibri" w:hAnsi="Calibri"/>
          <w:noProof/>
          <w:sz w:val="20"/>
          <w:szCs w:val="20"/>
        </w:rPr>
        <w:fldChar w:fldCharType="end"/>
      </w:r>
    </w:p>
    <w:p w14:paraId="1D6FA702" w14:textId="77777777" w:rsidR="00903427" w:rsidRPr="00903427" w:rsidRDefault="00903427" w:rsidP="00903427">
      <w:pPr>
        <w:pStyle w:val="TOC3"/>
        <w:tabs>
          <w:tab w:val="left" w:pos="1136"/>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cs="Arial"/>
          <w:noProof/>
          <w:sz w:val="20"/>
          <w:szCs w:val="20"/>
        </w:rPr>
        <w:t>2.2.2</w:t>
      </w:r>
      <w:r w:rsidRPr="00903427">
        <w:rPr>
          <w:rFonts w:ascii="Calibri" w:eastAsiaTheme="minorEastAsia" w:hAnsi="Calibri" w:cstheme="minorBidi"/>
          <w:noProof/>
          <w:sz w:val="20"/>
          <w:szCs w:val="20"/>
          <w:lang w:val="en-US"/>
        </w:rPr>
        <w:tab/>
      </w:r>
      <w:r w:rsidRPr="00903427">
        <w:rPr>
          <w:rFonts w:ascii="Calibri" w:hAnsi="Calibri" w:cs="Arial"/>
          <w:noProof/>
          <w:sz w:val="20"/>
          <w:szCs w:val="20"/>
        </w:rPr>
        <w:t>Key Informant Interviews (KII)</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_Toc383330356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7</w:t>
      </w:r>
      <w:r w:rsidRPr="00903427">
        <w:rPr>
          <w:rFonts w:ascii="Calibri" w:hAnsi="Calibri"/>
          <w:noProof/>
          <w:sz w:val="20"/>
          <w:szCs w:val="20"/>
        </w:rPr>
        <w:fldChar w:fldCharType="end"/>
      </w:r>
    </w:p>
    <w:p w14:paraId="5F66ABCD" w14:textId="77777777" w:rsidR="00903427" w:rsidRPr="00903427" w:rsidRDefault="00903427" w:rsidP="00903427">
      <w:pPr>
        <w:pStyle w:val="TOC3"/>
        <w:tabs>
          <w:tab w:val="left" w:pos="1136"/>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2.2.3</w:t>
      </w:r>
      <w:r w:rsidRPr="00903427">
        <w:rPr>
          <w:rFonts w:ascii="Calibri" w:eastAsiaTheme="minorEastAsia" w:hAnsi="Calibri" w:cstheme="minorBidi"/>
          <w:noProof/>
          <w:sz w:val="20"/>
          <w:szCs w:val="20"/>
          <w:lang w:val="en-US"/>
        </w:rPr>
        <w:tab/>
      </w:r>
      <w:r w:rsidRPr="00903427">
        <w:rPr>
          <w:rFonts w:ascii="Calibri" w:hAnsi="Calibri"/>
          <w:noProof/>
          <w:sz w:val="20"/>
          <w:szCs w:val="20"/>
        </w:rPr>
        <w:t>Limitations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_Toc383330357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8</w:t>
      </w:r>
      <w:r w:rsidRPr="00903427">
        <w:rPr>
          <w:rFonts w:ascii="Calibri" w:hAnsi="Calibri"/>
          <w:noProof/>
          <w:sz w:val="20"/>
          <w:szCs w:val="20"/>
        </w:rPr>
        <w:fldChar w:fldCharType="end"/>
      </w:r>
    </w:p>
    <w:p w14:paraId="00D9BA88" w14:textId="77777777" w:rsidR="00903427" w:rsidRPr="00903427" w:rsidRDefault="00903427" w:rsidP="00903427">
      <w:pPr>
        <w:pStyle w:val="TOC1"/>
        <w:tabs>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cs="Arial"/>
          <w:noProof/>
          <w:sz w:val="20"/>
          <w:szCs w:val="20"/>
        </w:rPr>
        <w:t>MAIN FINDINGS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_Toc383330358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9</w:t>
      </w:r>
      <w:r w:rsidRPr="00903427">
        <w:rPr>
          <w:rFonts w:ascii="Calibri" w:hAnsi="Calibri"/>
          <w:noProof/>
          <w:sz w:val="20"/>
          <w:szCs w:val="20"/>
        </w:rPr>
        <w:fldChar w:fldCharType="end"/>
      </w:r>
    </w:p>
    <w:p w14:paraId="3BD5ABD4" w14:textId="77777777" w:rsidR="00903427" w:rsidRPr="00903427" w:rsidRDefault="00903427" w:rsidP="00903427">
      <w:pPr>
        <w:pStyle w:val="TOC1"/>
        <w:tabs>
          <w:tab w:val="left" w:pos="362"/>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3</w:t>
      </w:r>
      <w:r w:rsidRPr="00903427">
        <w:rPr>
          <w:rFonts w:ascii="Calibri" w:eastAsiaTheme="minorEastAsia" w:hAnsi="Calibri" w:cstheme="minorBidi"/>
          <w:noProof/>
          <w:sz w:val="20"/>
          <w:szCs w:val="20"/>
          <w:lang w:val="en-US"/>
        </w:rPr>
        <w:tab/>
      </w:r>
      <w:r w:rsidRPr="00903427">
        <w:rPr>
          <w:rFonts w:ascii="Calibri" w:hAnsi="Calibri"/>
          <w:noProof/>
          <w:sz w:val="20"/>
          <w:szCs w:val="20"/>
        </w:rPr>
        <w:t>Relevance</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_Toc383330359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9</w:t>
      </w:r>
      <w:r w:rsidRPr="00903427">
        <w:rPr>
          <w:rFonts w:ascii="Calibri" w:hAnsi="Calibri"/>
          <w:noProof/>
          <w:sz w:val="20"/>
          <w:szCs w:val="20"/>
        </w:rPr>
        <w:fldChar w:fldCharType="end"/>
      </w:r>
    </w:p>
    <w:p w14:paraId="0F2DB53E"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3.1</w:t>
      </w:r>
      <w:r w:rsidRPr="00903427">
        <w:rPr>
          <w:rFonts w:ascii="Calibri" w:eastAsiaTheme="minorEastAsia" w:hAnsi="Calibri" w:cstheme="minorBidi"/>
          <w:noProof/>
          <w:sz w:val="20"/>
          <w:szCs w:val="20"/>
          <w:lang w:val="en-US"/>
        </w:rPr>
        <w:tab/>
      </w:r>
      <w:r w:rsidRPr="00903427">
        <w:rPr>
          <w:rFonts w:ascii="Calibri" w:hAnsi="Calibri"/>
          <w:noProof/>
          <w:sz w:val="20"/>
          <w:szCs w:val="20"/>
        </w:rPr>
        <w:t>Design and Focus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_Toc383330360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9</w:t>
      </w:r>
      <w:r w:rsidRPr="00903427">
        <w:rPr>
          <w:rFonts w:ascii="Calibri" w:hAnsi="Calibri"/>
          <w:noProof/>
          <w:sz w:val="20"/>
          <w:szCs w:val="20"/>
        </w:rPr>
        <w:fldChar w:fldCharType="end"/>
      </w:r>
    </w:p>
    <w:p w14:paraId="678EC691"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3.2</w:t>
      </w:r>
      <w:r w:rsidRPr="00903427">
        <w:rPr>
          <w:rFonts w:ascii="Calibri" w:eastAsiaTheme="minorEastAsia" w:hAnsi="Calibri" w:cstheme="minorBidi"/>
          <w:noProof/>
          <w:sz w:val="20"/>
          <w:szCs w:val="20"/>
          <w:lang w:val="en-US"/>
        </w:rPr>
        <w:tab/>
      </w:r>
      <w:r w:rsidRPr="00903427">
        <w:rPr>
          <w:rFonts w:ascii="Calibri" w:hAnsi="Calibri"/>
          <w:noProof/>
          <w:sz w:val="20"/>
          <w:szCs w:val="20"/>
        </w:rPr>
        <w:t>International Commitments, Norms and Standards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_Toc383330361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11</w:t>
      </w:r>
      <w:r w:rsidRPr="00903427">
        <w:rPr>
          <w:rFonts w:ascii="Calibri" w:hAnsi="Calibri"/>
          <w:noProof/>
          <w:sz w:val="20"/>
          <w:szCs w:val="20"/>
        </w:rPr>
        <w:fldChar w:fldCharType="end"/>
      </w:r>
    </w:p>
    <w:p w14:paraId="6B64879C" w14:textId="77777777" w:rsidR="00903427" w:rsidRPr="00903427" w:rsidRDefault="00903427" w:rsidP="00903427">
      <w:pPr>
        <w:pStyle w:val="TOC2"/>
        <w:tabs>
          <w:tab w:val="left" w:pos="763"/>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w w:val="105"/>
          <w:sz w:val="20"/>
          <w:szCs w:val="20"/>
        </w:rPr>
        <w:t>3.3</w:t>
      </w:r>
      <w:r w:rsidRPr="00903427">
        <w:rPr>
          <w:rFonts w:ascii="Calibri" w:eastAsiaTheme="minorEastAsia" w:hAnsi="Calibri" w:cstheme="minorBidi"/>
          <w:noProof/>
          <w:sz w:val="20"/>
          <w:szCs w:val="20"/>
          <w:lang w:val="en-US"/>
        </w:rPr>
        <w:tab/>
      </w:r>
      <w:r w:rsidRPr="00903427">
        <w:rPr>
          <w:rFonts w:ascii="Calibri" w:hAnsi="Calibri"/>
          <w:noProof/>
          <w:w w:val="105"/>
          <w:sz w:val="20"/>
          <w:szCs w:val="20"/>
        </w:rPr>
        <w:t>Flexibility</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_Toc383330362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13</w:t>
      </w:r>
      <w:r w:rsidRPr="00903427">
        <w:rPr>
          <w:rFonts w:ascii="Calibri" w:hAnsi="Calibri"/>
          <w:noProof/>
          <w:sz w:val="20"/>
          <w:szCs w:val="20"/>
        </w:rPr>
        <w:fldChar w:fldCharType="end"/>
      </w:r>
    </w:p>
    <w:p w14:paraId="0AB34AD6"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3.4</w:t>
      </w:r>
      <w:r w:rsidRPr="00903427">
        <w:rPr>
          <w:rFonts w:ascii="Calibri" w:eastAsiaTheme="minorEastAsia" w:hAnsi="Calibri" w:cstheme="minorBidi"/>
          <w:noProof/>
          <w:sz w:val="20"/>
          <w:szCs w:val="20"/>
          <w:lang w:val="en-US"/>
        </w:rPr>
        <w:tab/>
      </w:r>
      <w:r w:rsidRPr="00903427">
        <w:rPr>
          <w:rFonts w:ascii="Calibri" w:hAnsi="Calibri"/>
          <w:noProof/>
          <w:sz w:val="20"/>
          <w:szCs w:val="20"/>
        </w:rPr>
        <w:t>Conclusion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_Toc383330363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14</w:t>
      </w:r>
      <w:r w:rsidRPr="00903427">
        <w:rPr>
          <w:rFonts w:ascii="Calibri" w:hAnsi="Calibri"/>
          <w:noProof/>
          <w:sz w:val="20"/>
          <w:szCs w:val="20"/>
        </w:rPr>
        <w:fldChar w:fldCharType="end"/>
      </w:r>
    </w:p>
    <w:p w14:paraId="1B4A9B3B" w14:textId="77777777" w:rsidR="00903427" w:rsidRPr="00903427" w:rsidRDefault="00903427" w:rsidP="00903427">
      <w:pPr>
        <w:pStyle w:val="TOC1"/>
        <w:tabs>
          <w:tab w:val="left" w:pos="362"/>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4</w:t>
      </w:r>
      <w:r w:rsidRPr="00903427">
        <w:rPr>
          <w:rFonts w:ascii="Calibri" w:eastAsiaTheme="minorEastAsia" w:hAnsi="Calibri" w:cstheme="minorBidi"/>
          <w:noProof/>
          <w:sz w:val="20"/>
          <w:szCs w:val="20"/>
          <w:lang w:val="en-US"/>
        </w:rPr>
        <w:tab/>
      </w:r>
      <w:r w:rsidRPr="00903427">
        <w:rPr>
          <w:rFonts w:ascii="Calibri" w:hAnsi="Calibri"/>
          <w:noProof/>
          <w:sz w:val="20"/>
          <w:szCs w:val="20"/>
        </w:rPr>
        <w:t>Efficiency</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_Toc383330364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16</w:t>
      </w:r>
      <w:r w:rsidRPr="00903427">
        <w:rPr>
          <w:rFonts w:ascii="Calibri" w:hAnsi="Calibri"/>
          <w:noProof/>
          <w:sz w:val="20"/>
          <w:szCs w:val="20"/>
        </w:rPr>
        <w:fldChar w:fldCharType="end"/>
      </w:r>
    </w:p>
    <w:p w14:paraId="1831F5B6"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4.1</w:t>
      </w:r>
      <w:r w:rsidRPr="00903427">
        <w:rPr>
          <w:rFonts w:ascii="Calibri" w:eastAsiaTheme="minorEastAsia" w:hAnsi="Calibri" w:cstheme="minorBidi"/>
          <w:noProof/>
          <w:sz w:val="20"/>
          <w:szCs w:val="20"/>
          <w:lang w:val="en-US"/>
        </w:rPr>
        <w:tab/>
      </w:r>
      <w:r w:rsidRPr="00903427">
        <w:rPr>
          <w:rFonts w:ascii="Calibri" w:hAnsi="Calibri"/>
          <w:noProof/>
          <w:sz w:val="20"/>
          <w:szCs w:val="20"/>
        </w:rPr>
        <w:t>UNDAF / UN Coordination Structures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_Toc383330365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17</w:t>
      </w:r>
      <w:r w:rsidRPr="00903427">
        <w:rPr>
          <w:rFonts w:ascii="Calibri" w:hAnsi="Calibri"/>
          <w:noProof/>
          <w:sz w:val="20"/>
          <w:szCs w:val="20"/>
        </w:rPr>
        <w:fldChar w:fldCharType="end"/>
      </w:r>
    </w:p>
    <w:p w14:paraId="4FAC0156"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4.2</w:t>
      </w:r>
      <w:r w:rsidRPr="00903427">
        <w:rPr>
          <w:rFonts w:ascii="Calibri" w:eastAsiaTheme="minorEastAsia" w:hAnsi="Calibri" w:cstheme="minorBidi"/>
          <w:noProof/>
          <w:sz w:val="20"/>
          <w:szCs w:val="20"/>
          <w:lang w:val="en-US"/>
        </w:rPr>
        <w:tab/>
      </w:r>
      <w:r w:rsidRPr="00903427">
        <w:rPr>
          <w:rFonts w:ascii="Calibri" w:hAnsi="Calibri"/>
          <w:noProof/>
          <w:sz w:val="20"/>
          <w:szCs w:val="20"/>
        </w:rPr>
        <w:t>Reducing Transaction Costs for Government</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_Toc383330366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19</w:t>
      </w:r>
      <w:r w:rsidRPr="00903427">
        <w:rPr>
          <w:rFonts w:ascii="Calibri" w:hAnsi="Calibri"/>
          <w:noProof/>
          <w:sz w:val="20"/>
          <w:szCs w:val="20"/>
        </w:rPr>
        <w:fldChar w:fldCharType="end"/>
      </w:r>
    </w:p>
    <w:p w14:paraId="14BC1F41"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4.3</w:t>
      </w:r>
      <w:r w:rsidRPr="00903427">
        <w:rPr>
          <w:rFonts w:ascii="Calibri" w:eastAsiaTheme="minorEastAsia" w:hAnsi="Calibri" w:cstheme="minorBidi"/>
          <w:noProof/>
          <w:sz w:val="20"/>
          <w:szCs w:val="20"/>
          <w:lang w:val="en-US"/>
        </w:rPr>
        <w:tab/>
      </w:r>
      <w:r w:rsidRPr="00903427">
        <w:rPr>
          <w:rFonts w:ascii="Calibri" w:hAnsi="Calibri"/>
          <w:noProof/>
          <w:sz w:val="20"/>
          <w:szCs w:val="20"/>
        </w:rPr>
        <w:t>Conclusion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_Toc383330367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21</w:t>
      </w:r>
      <w:r w:rsidRPr="00903427">
        <w:rPr>
          <w:rFonts w:ascii="Calibri" w:hAnsi="Calibri"/>
          <w:noProof/>
          <w:sz w:val="20"/>
          <w:szCs w:val="20"/>
        </w:rPr>
        <w:fldChar w:fldCharType="end"/>
      </w:r>
    </w:p>
    <w:p w14:paraId="1007C061" w14:textId="77777777" w:rsidR="00903427" w:rsidRPr="00903427" w:rsidRDefault="00903427" w:rsidP="00903427">
      <w:pPr>
        <w:pStyle w:val="TOC1"/>
        <w:tabs>
          <w:tab w:val="left" w:pos="362"/>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5</w:t>
      </w:r>
      <w:r w:rsidRPr="00903427">
        <w:rPr>
          <w:rFonts w:ascii="Calibri" w:eastAsiaTheme="minorEastAsia" w:hAnsi="Calibri" w:cstheme="minorBidi"/>
          <w:noProof/>
          <w:sz w:val="20"/>
          <w:szCs w:val="20"/>
          <w:lang w:val="en-US"/>
        </w:rPr>
        <w:tab/>
      </w:r>
      <w:r w:rsidRPr="00903427">
        <w:rPr>
          <w:rFonts w:ascii="Calibri" w:hAnsi="Calibri"/>
          <w:noProof/>
          <w:sz w:val="20"/>
          <w:szCs w:val="20"/>
        </w:rPr>
        <w:t>Effectiveness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_Toc383330368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22</w:t>
      </w:r>
      <w:r w:rsidRPr="00903427">
        <w:rPr>
          <w:rFonts w:ascii="Calibri" w:hAnsi="Calibri"/>
          <w:noProof/>
          <w:sz w:val="20"/>
          <w:szCs w:val="20"/>
        </w:rPr>
        <w:fldChar w:fldCharType="end"/>
      </w:r>
    </w:p>
    <w:p w14:paraId="146C12D2"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cs="Arial"/>
          <w:noProof/>
          <w:sz w:val="20"/>
          <w:szCs w:val="20"/>
        </w:rPr>
        <w:t>5.1</w:t>
      </w:r>
      <w:r w:rsidRPr="00903427">
        <w:rPr>
          <w:rFonts w:ascii="Calibri" w:eastAsiaTheme="minorEastAsia" w:hAnsi="Calibri" w:cstheme="minorBidi"/>
          <w:noProof/>
          <w:sz w:val="20"/>
          <w:szCs w:val="20"/>
          <w:lang w:val="en-US"/>
        </w:rPr>
        <w:tab/>
      </w:r>
      <w:r w:rsidRPr="00903427">
        <w:rPr>
          <w:rFonts w:ascii="Calibri" w:hAnsi="Calibri" w:cs="Arial"/>
          <w:noProof/>
          <w:sz w:val="20"/>
          <w:szCs w:val="20"/>
        </w:rPr>
        <w:t>Joint Resource Mobilization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_Toc383330369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22</w:t>
      </w:r>
      <w:r w:rsidRPr="00903427">
        <w:rPr>
          <w:rFonts w:ascii="Calibri" w:hAnsi="Calibri"/>
          <w:noProof/>
          <w:sz w:val="20"/>
          <w:szCs w:val="20"/>
        </w:rPr>
        <w:fldChar w:fldCharType="end"/>
      </w:r>
    </w:p>
    <w:p w14:paraId="111AC401"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cs="Arial"/>
          <w:noProof/>
          <w:sz w:val="20"/>
          <w:szCs w:val="20"/>
        </w:rPr>
        <w:t>5.2</w:t>
      </w:r>
      <w:r w:rsidRPr="00903427">
        <w:rPr>
          <w:rFonts w:ascii="Calibri" w:eastAsiaTheme="minorEastAsia" w:hAnsi="Calibri" w:cstheme="minorBidi"/>
          <w:noProof/>
          <w:sz w:val="20"/>
          <w:szCs w:val="20"/>
          <w:lang w:val="en-US"/>
        </w:rPr>
        <w:tab/>
      </w:r>
      <w:r w:rsidRPr="00903427">
        <w:rPr>
          <w:rFonts w:ascii="Calibri" w:hAnsi="Calibri" w:cs="Arial"/>
          <w:noProof/>
          <w:sz w:val="20"/>
          <w:szCs w:val="20"/>
        </w:rPr>
        <w:t>A More Cohesive UN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_Toc383330370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23</w:t>
      </w:r>
      <w:r w:rsidRPr="00903427">
        <w:rPr>
          <w:rFonts w:ascii="Calibri" w:hAnsi="Calibri"/>
          <w:noProof/>
          <w:sz w:val="20"/>
          <w:szCs w:val="20"/>
        </w:rPr>
        <w:fldChar w:fldCharType="end"/>
      </w:r>
    </w:p>
    <w:p w14:paraId="4ADE194D"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5.3</w:t>
      </w:r>
      <w:r w:rsidRPr="00903427">
        <w:rPr>
          <w:rFonts w:ascii="Calibri" w:eastAsiaTheme="minorEastAsia" w:hAnsi="Calibri" w:cstheme="minorBidi"/>
          <w:noProof/>
          <w:sz w:val="20"/>
          <w:szCs w:val="20"/>
          <w:lang w:val="en-US"/>
        </w:rPr>
        <w:tab/>
      </w:r>
      <w:r w:rsidRPr="00903427">
        <w:rPr>
          <w:rFonts w:ascii="Calibri" w:hAnsi="Calibri"/>
          <w:noProof/>
          <w:sz w:val="20"/>
          <w:szCs w:val="20"/>
        </w:rPr>
        <w:t>Strategic Partnerships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_Toc383330371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24</w:t>
      </w:r>
      <w:r w:rsidRPr="00903427">
        <w:rPr>
          <w:rFonts w:ascii="Calibri" w:hAnsi="Calibri"/>
          <w:noProof/>
          <w:sz w:val="20"/>
          <w:szCs w:val="20"/>
        </w:rPr>
        <w:fldChar w:fldCharType="end"/>
      </w:r>
    </w:p>
    <w:p w14:paraId="457D8EFE"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5.4</w:t>
      </w:r>
      <w:r w:rsidRPr="00903427">
        <w:rPr>
          <w:rFonts w:ascii="Calibri" w:eastAsiaTheme="minorEastAsia" w:hAnsi="Calibri" w:cstheme="minorBidi"/>
          <w:noProof/>
          <w:sz w:val="20"/>
          <w:szCs w:val="20"/>
          <w:lang w:val="en-US"/>
        </w:rPr>
        <w:tab/>
      </w:r>
      <w:r w:rsidRPr="00903427">
        <w:rPr>
          <w:rFonts w:ascii="Calibri" w:hAnsi="Calibri"/>
          <w:noProof/>
          <w:sz w:val="20"/>
          <w:szCs w:val="20"/>
        </w:rPr>
        <w:t>Project Level Collaboration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_Toc383330372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25</w:t>
      </w:r>
      <w:r w:rsidRPr="00903427">
        <w:rPr>
          <w:rFonts w:ascii="Calibri" w:hAnsi="Calibri"/>
          <w:noProof/>
          <w:sz w:val="20"/>
          <w:szCs w:val="20"/>
        </w:rPr>
        <w:fldChar w:fldCharType="end"/>
      </w:r>
    </w:p>
    <w:p w14:paraId="7CE36EF3"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5.5</w:t>
      </w:r>
      <w:r w:rsidRPr="00903427">
        <w:rPr>
          <w:rFonts w:ascii="Calibri" w:eastAsiaTheme="minorEastAsia" w:hAnsi="Calibri" w:cstheme="minorBidi"/>
          <w:noProof/>
          <w:sz w:val="20"/>
          <w:szCs w:val="20"/>
          <w:lang w:val="en-US"/>
        </w:rPr>
        <w:tab/>
      </w:r>
      <w:r w:rsidRPr="00903427">
        <w:rPr>
          <w:rFonts w:ascii="Calibri" w:hAnsi="Calibri"/>
          <w:noProof/>
          <w:sz w:val="20"/>
          <w:szCs w:val="20"/>
        </w:rPr>
        <w:t>Promotion of Human Rights and Gender Equality</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_Toc383330373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26</w:t>
      </w:r>
      <w:r w:rsidRPr="00903427">
        <w:rPr>
          <w:rFonts w:ascii="Calibri" w:hAnsi="Calibri"/>
          <w:noProof/>
          <w:sz w:val="20"/>
          <w:szCs w:val="20"/>
        </w:rPr>
        <w:fldChar w:fldCharType="end"/>
      </w:r>
    </w:p>
    <w:p w14:paraId="3C2467D3"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5.6</w:t>
      </w:r>
      <w:r w:rsidRPr="00903427">
        <w:rPr>
          <w:rFonts w:ascii="Calibri" w:eastAsiaTheme="minorEastAsia" w:hAnsi="Calibri" w:cstheme="minorBidi"/>
          <w:noProof/>
          <w:sz w:val="20"/>
          <w:szCs w:val="20"/>
          <w:lang w:val="en-US"/>
        </w:rPr>
        <w:tab/>
      </w:r>
      <w:r w:rsidRPr="00903427">
        <w:rPr>
          <w:rFonts w:ascii="Calibri" w:hAnsi="Calibri"/>
          <w:noProof/>
          <w:sz w:val="20"/>
          <w:szCs w:val="20"/>
        </w:rPr>
        <w:t>Working with Civil Society</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_Toc383330374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27</w:t>
      </w:r>
      <w:r w:rsidRPr="00903427">
        <w:rPr>
          <w:rFonts w:ascii="Calibri" w:hAnsi="Calibri"/>
          <w:noProof/>
          <w:sz w:val="20"/>
          <w:szCs w:val="20"/>
        </w:rPr>
        <w:fldChar w:fldCharType="end"/>
      </w:r>
    </w:p>
    <w:p w14:paraId="5BAFD3C1"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5.7</w:t>
      </w:r>
      <w:r w:rsidRPr="00903427">
        <w:rPr>
          <w:rFonts w:ascii="Calibri" w:eastAsiaTheme="minorEastAsia" w:hAnsi="Calibri" w:cstheme="minorBidi"/>
          <w:noProof/>
          <w:sz w:val="20"/>
          <w:szCs w:val="20"/>
          <w:lang w:val="en-US"/>
        </w:rPr>
        <w:tab/>
      </w:r>
      <w:r w:rsidRPr="00903427">
        <w:rPr>
          <w:rFonts w:ascii="Calibri" w:hAnsi="Calibri"/>
          <w:noProof/>
          <w:sz w:val="20"/>
          <w:szCs w:val="20"/>
        </w:rPr>
        <w:t>Conclusion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_Toc383330375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27</w:t>
      </w:r>
      <w:r w:rsidRPr="00903427">
        <w:rPr>
          <w:rFonts w:ascii="Calibri" w:hAnsi="Calibri"/>
          <w:noProof/>
          <w:sz w:val="20"/>
          <w:szCs w:val="20"/>
        </w:rPr>
        <w:fldChar w:fldCharType="end"/>
      </w:r>
    </w:p>
    <w:p w14:paraId="035B859C" w14:textId="77777777" w:rsidR="00903427" w:rsidRPr="00903427" w:rsidRDefault="00903427" w:rsidP="00903427">
      <w:pPr>
        <w:pStyle w:val="TOC1"/>
        <w:tabs>
          <w:tab w:val="left" w:pos="362"/>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cs="Arial"/>
          <w:noProof/>
          <w:sz w:val="20"/>
          <w:szCs w:val="20"/>
        </w:rPr>
        <w:t>6</w:t>
      </w:r>
      <w:r w:rsidRPr="00903427">
        <w:rPr>
          <w:rFonts w:ascii="Calibri" w:eastAsiaTheme="minorEastAsia" w:hAnsi="Calibri" w:cstheme="minorBidi"/>
          <w:noProof/>
          <w:sz w:val="20"/>
          <w:szCs w:val="20"/>
          <w:lang w:val="en-US"/>
        </w:rPr>
        <w:tab/>
      </w:r>
      <w:r w:rsidRPr="00903427">
        <w:rPr>
          <w:rFonts w:ascii="Calibri" w:hAnsi="Calibri" w:cs="Arial"/>
          <w:noProof/>
          <w:sz w:val="20"/>
          <w:szCs w:val="20"/>
        </w:rPr>
        <w:t>Sustainability</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_Toc383330376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28</w:t>
      </w:r>
      <w:r w:rsidRPr="00903427">
        <w:rPr>
          <w:rFonts w:ascii="Calibri" w:hAnsi="Calibri"/>
          <w:noProof/>
          <w:sz w:val="20"/>
          <w:szCs w:val="20"/>
        </w:rPr>
        <w:fldChar w:fldCharType="end"/>
      </w:r>
    </w:p>
    <w:p w14:paraId="692153C3"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6.1</w:t>
      </w:r>
      <w:r w:rsidRPr="00903427">
        <w:rPr>
          <w:rFonts w:ascii="Calibri" w:eastAsiaTheme="minorEastAsia" w:hAnsi="Calibri" w:cstheme="minorBidi"/>
          <w:noProof/>
          <w:sz w:val="20"/>
          <w:szCs w:val="20"/>
          <w:lang w:val="en-US"/>
        </w:rPr>
        <w:tab/>
      </w:r>
      <w:r w:rsidRPr="00903427">
        <w:rPr>
          <w:rFonts w:ascii="Calibri" w:hAnsi="Calibri"/>
          <w:noProof/>
          <w:sz w:val="20"/>
          <w:szCs w:val="20"/>
        </w:rPr>
        <w:t>Contribution to National Development</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_Toc383330377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28</w:t>
      </w:r>
      <w:r w:rsidRPr="00903427">
        <w:rPr>
          <w:rFonts w:ascii="Calibri" w:hAnsi="Calibri"/>
          <w:noProof/>
          <w:sz w:val="20"/>
          <w:szCs w:val="20"/>
        </w:rPr>
        <w:fldChar w:fldCharType="end"/>
      </w:r>
    </w:p>
    <w:p w14:paraId="3E97527B"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6.2</w:t>
      </w:r>
      <w:r w:rsidRPr="00903427">
        <w:rPr>
          <w:rFonts w:ascii="Calibri" w:eastAsiaTheme="minorEastAsia" w:hAnsi="Calibri" w:cstheme="minorBidi"/>
          <w:noProof/>
          <w:sz w:val="20"/>
          <w:szCs w:val="20"/>
          <w:lang w:val="en-US"/>
        </w:rPr>
        <w:tab/>
      </w:r>
      <w:r w:rsidRPr="00903427">
        <w:rPr>
          <w:rFonts w:ascii="Calibri" w:hAnsi="Calibri"/>
          <w:noProof/>
          <w:sz w:val="20"/>
          <w:szCs w:val="20"/>
        </w:rPr>
        <w:t>Lessons Learned</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_Toc383330378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29</w:t>
      </w:r>
      <w:r w:rsidRPr="00903427">
        <w:rPr>
          <w:rFonts w:ascii="Calibri" w:hAnsi="Calibri"/>
          <w:noProof/>
          <w:sz w:val="20"/>
          <w:szCs w:val="20"/>
        </w:rPr>
        <w:fldChar w:fldCharType="end"/>
      </w:r>
    </w:p>
    <w:p w14:paraId="4E440F13" w14:textId="77777777" w:rsidR="00903427" w:rsidRPr="00903427" w:rsidRDefault="00903427" w:rsidP="00903427">
      <w:pPr>
        <w:pStyle w:val="TOC3"/>
        <w:tabs>
          <w:tab w:val="left" w:pos="1136"/>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6.2.1</w:t>
      </w:r>
      <w:r w:rsidRPr="00903427">
        <w:rPr>
          <w:rFonts w:ascii="Calibri" w:eastAsiaTheme="minorEastAsia" w:hAnsi="Calibri" w:cstheme="minorBidi"/>
          <w:noProof/>
          <w:sz w:val="20"/>
          <w:szCs w:val="20"/>
          <w:lang w:val="en-US"/>
        </w:rPr>
        <w:tab/>
      </w:r>
      <w:r w:rsidRPr="00903427">
        <w:rPr>
          <w:rFonts w:ascii="Calibri" w:hAnsi="Calibri"/>
          <w:noProof/>
          <w:sz w:val="20"/>
          <w:szCs w:val="20"/>
        </w:rPr>
        <w:t>Leadership, UNCT Engagement and RCO support</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_Toc383330379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29</w:t>
      </w:r>
      <w:r w:rsidRPr="00903427">
        <w:rPr>
          <w:rFonts w:ascii="Calibri" w:hAnsi="Calibri"/>
          <w:noProof/>
          <w:sz w:val="20"/>
          <w:szCs w:val="20"/>
        </w:rPr>
        <w:fldChar w:fldCharType="end"/>
      </w:r>
    </w:p>
    <w:p w14:paraId="2403364D" w14:textId="77777777" w:rsidR="00903427" w:rsidRPr="00903427" w:rsidRDefault="00903427" w:rsidP="00903427">
      <w:pPr>
        <w:pStyle w:val="TOC3"/>
        <w:tabs>
          <w:tab w:val="left" w:pos="1136"/>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6.2.2</w:t>
      </w:r>
      <w:r w:rsidRPr="00903427">
        <w:rPr>
          <w:rFonts w:ascii="Calibri" w:eastAsiaTheme="minorEastAsia" w:hAnsi="Calibri" w:cstheme="minorBidi"/>
          <w:noProof/>
          <w:sz w:val="20"/>
          <w:szCs w:val="20"/>
          <w:lang w:val="en-US"/>
        </w:rPr>
        <w:tab/>
      </w:r>
      <w:r w:rsidRPr="00903427">
        <w:rPr>
          <w:rFonts w:ascii="Calibri" w:hAnsi="Calibri"/>
          <w:noProof/>
          <w:sz w:val="20"/>
          <w:szCs w:val="20"/>
        </w:rPr>
        <w:t>Fragmentation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_Toc383330380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30</w:t>
      </w:r>
      <w:r w:rsidRPr="00903427">
        <w:rPr>
          <w:rFonts w:ascii="Calibri" w:hAnsi="Calibri"/>
          <w:noProof/>
          <w:sz w:val="20"/>
          <w:szCs w:val="20"/>
        </w:rPr>
        <w:fldChar w:fldCharType="end"/>
      </w:r>
    </w:p>
    <w:p w14:paraId="2A46FF1E" w14:textId="77777777" w:rsidR="00903427" w:rsidRPr="00903427" w:rsidRDefault="00903427" w:rsidP="00903427">
      <w:pPr>
        <w:pStyle w:val="TOC3"/>
        <w:tabs>
          <w:tab w:val="left" w:pos="1136"/>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6.2.3</w:t>
      </w:r>
      <w:r w:rsidRPr="00903427">
        <w:rPr>
          <w:rFonts w:ascii="Calibri" w:eastAsiaTheme="minorEastAsia" w:hAnsi="Calibri" w:cstheme="minorBidi"/>
          <w:noProof/>
          <w:sz w:val="20"/>
          <w:szCs w:val="20"/>
          <w:lang w:val="en-US"/>
        </w:rPr>
        <w:tab/>
      </w:r>
      <w:r w:rsidRPr="00903427">
        <w:rPr>
          <w:rFonts w:ascii="Calibri" w:hAnsi="Calibri"/>
          <w:noProof/>
          <w:sz w:val="20"/>
          <w:szCs w:val="20"/>
        </w:rPr>
        <w:t>Lack of Prior UNDAF Experience</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_Toc383330381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30</w:t>
      </w:r>
      <w:r w:rsidRPr="00903427">
        <w:rPr>
          <w:rFonts w:ascii="Calibri" w:hAnsi="Calibri"/>
          <w:noProof/>
          <w:sz w:val="20"/>
          <w:szCs w:val="20"/>
        </w:rPr>
        <w:fldChar w:fldCharType="end"/>
      </w:r>
    </w:p>
    <w:p w14:paraId="00B5DEE5" w14:textId="77777777" w:rsidR="00903427" w:rsidRPr="00903427" w:rsidRDefault="00903427" w:rsidP="00903427">
      <w:pPr>
        <w:pStyle w:val="TOC3"/>
        <w:tabs>
          <w:tab w:val="left" w:pos="1136"/>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6.2.4</w:t>
      </w:r>
      <w:r w:rsidRPr="00903427">
        <w:rPr>
          <w:rFonts w:ascii="Calibri" w:eastAsiaTheme="minorEastAsia" w:hAnsi="Calibri" w:cstheme="minorBidi"/>
          <w:noProof/>
          <w:sz w:val="20"/>
          <w:szCs w:val="20"/>
          <w:lang w:val="en-US"/>
        </w:rPr>
        <w:tab/>
      </w:r>
      <w:r w:rsidRPr="00903427">
        <w:rPr>
          <w:rFonts w:ascii="Calibri" w:hAnsi="Calibri"/>
          <w:noProof/>
          <w:sz w:val="20"/>
          <w:szCs w:val="20"/>
        </w:rPr>
        <w:t>National Ownership</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_Toc383330382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30</w:t>
      </w:r>
      <w:r w:rsidRPr="00903427">
        <w:rPr>
          <w:rFonts w:ascii="Calibri" w:hAnsi="Calibri"/>
          <w:noProof/>
          <w:sz w:val="20"/>
          <w:szCs w:val="20"/>
        </w:rPr>
        <w:fldChar w:fldCharType="end"/>
      </w:r>
    </w:p>
    <w:p w14:paraId="5C34A51F" w14:textId="77777777" w:rsidR="00903427" w:rsidRPr="00903427" w:rsidRDefault="00903427" w:rsidP="00903427">
      <w:pPr>
        <w:pStyle w:val="TOC3"/>
        <w:tabs>
          <w:tab w:val="left" w:pos="1136"/>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6.2.5</w:t>
      </w:r>
      <w:r w:rsidRPr="00903427">
        <w:rPr>
          <w:rFonts w:ascii="Calibri" w:eastAsiaTheme="minorEastAsia" w:hAnsi="Calibri" w:cstheme="minorBidi"/>
          <w:noProof/>
          <w:sz w:val="20"/>
          <w:szCs w:val="20"/>
          <w:lang w:val="en-US"/>
        </w:rPr>
        <w:tab/>
      </w:r>
      <w:r w:rsidRPr="00903427">
        <w:rPr>
          <w:rFonts w:ascii="Calibri" w:hAnsi="Calibri"/>
          <w:noProof/>
          <w:sz w:val="20"/>
          <w:szCs w:val="20"/>
        </w:rPr>
        <w:t>Communication and Advocacy</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_Toc383330383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31</w:t>
      </w:r>
      <w:r w:rsidRPr="00903427">
        <w:rPr>
          <w:rFonts w:ascii="Calibri" w:hAnsi="Calibri"/>
          <w:noProof/>
          <w:sz w:val="20"/>
          <w:szCs w:val="20"/>
        </w:rPr>
        <w:fldChar w:fldCharType="end"/>
      </w:r>
    </w:p>
    <w:p w14:paraId="6AAF7D5D" w14:textId="77777777" w:rsidR="00903427" w:rsidRPr="00903427" w:rsidRDefault="00903427" w:rsidP="00903427">
      <w:pPr>
        <w:pStyle w:val="TOC2"/>
        <w:tabs>
          <w:tab w:val="left" w:pos="749"/>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6.3</w:t>
      </w:r>
      <w:r w:rsidRPr="00903427">
        <w:rPr>
          <w:rFonts w:ascii="Calibri" w:eastAsiaTheme="minorEastAsia" w:hAnsi="Calibri" w:cstheme="minorBidi"/>
          <w:noProof/>
          <w:sz w:val="20"/>
          <w:szCs w:val="20"/>
          <w:lang w:val="en-US"/>
        </w:rPr>
        <w:tab/>
      </w:r>
      <w:r w:rsidRPr="00903427">
        <w:rPr>
          <w:rFonts w:ascii="Calibri" w:hAnsi="Calibri"/>
          <w:noProof/>
          <w:sz w:val="20"/>
          <w:szCs w:val="20"/>
        </w:rPr>
        <w:t>Conclusion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_Toc383330384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31</w:t>
      </w:r>
      <w:r w:rsidRPr="00903427">
        <w:rPr>
          <w:rFonts w:ascii="Calibri" w:hAnsi="Calibri"/>
          <w:noProof/>
          <w:sz w:val="20"/>
          <w:szCs w:val="20"/>
        </w:rPr>
        <w:fldChar w:fldCharType="end"/>
      </w:r>
    </w:p>
    <w:p w14:paraId="69693BB0" w14:textId="77777777" w:rsidR="00903427" w:rsidRPr="00903427" w:rsidRDefault="00903427" w:rsidP="00903427">
      <w:pPr>
        <w:pStyle w:val="TOC1"/>
        <w:tabs>
          <w:tab w:val="left" w:pos="362"/>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cs="Arial"/>
          <w:noProof/>
          <w:sz w:val="20"/>
          <w:szCs w:val="20"/>
        </w:rPr>
        <w:t>7</w:t>
      </w:r>
      <w:r w:rsidRPr="00903427">
        <w:rPr>
          <w:rFonts w:ascii="Calibri" w:eastAsiaTheme="minorEastAsia" w:hAnsi="Calibri" w:cstheme="minorBidi"/>
          <w:noProof/>
          <w:sz w:val="20"/>
          <w:szCs w:val="20"/>
          <w:lang w:val="en-US"/>
        </w:rPr>
        <w:tab/>
      </w:r>
      <w:r w:rsidRPr="00903427">
        <w:rPr>
          <w:rFonts w:ascii="Calibri" w:hAnsi="Calibri" w:cs="Arial"/>
          <w:noProof/>
          <w:sz w:val="20"/>
          <w:szCs w:val="20"/>
        </w:rPr>
        <w:t>Recommendations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_Toc383330385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32</w:t>
      </w:r>
      <w:r w:rsidRPr="00903427">
        <w:rPr>
          <w:rFonts w:ascii="Calibri" w:hAnsi="Calibri"/>
          <w:noProof/>
          <w:sz w:val="20"/>
          <w:szCs w:val="20"/>
        </w:rPr>
        <w:fldChar w:fldCharType="end"/>
      </w:r>
    </w:p>
    <w:p w14:paraId="0523C627" w14:textId="77777777" w:rsidR="00903427" w:rsidRPr="00903427" w:rsidRDefault="00903427" w:rsidP="00903427">
      <w:pPr>
        <w:pStyle w:val="TOC3"/>
        <w:tabs>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Ownership</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_Toc383330386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32</w:t>
      </w:r>
      <w:r w:rsidRPr="00903427">
        <w:rPr>
          <w:rFonts w:ascii="Calibri" w:hAnsi="Calibri"/>
          <w:noProof/>
          <w:sz w:val="20"/>
          <w:szCs w:val="20"/>
        </w:rPr>
        <w:fldChar w:fldCharType="end"/>
      </w:r>
    </w:p>
    <w:p w14:paraId="48757945" w14:textId="77777777" w:rsidR="00903427" w:rsidRPr="00903427" w:rsidRDefault="00903427" w:rsidP="00903427">
      <w:pPr>
        <w:pStyle w:val="TOC3"/>
        <w:tabs>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Monitoring the UNDAF</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_Toc383330387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32</w:t>
      </w:r>
      <w:r w:rsidRPr="00903427">
        <w:rPr>
          <w:rFonts w:ascii="Calibri" w:hAnsi="Calibri"/>
          <w:noProof/>
          <w:sz w:val="20"/>
          <w:szCs w:val="20"/>
        </w:rPr>
        <w:fldChar w:fldCharType="end"/>
      </w:r>
    </w:p>
    <w:p w14:paraId="5DBA2142" w14:textId="77777777" w:rsidR="00903427" w:rsidRPr="00903427" w:rsidRDefault="00903427" w:rsidP="00903427">
      <w:pPr>
        <w:pStyle w:val="TOC3"/>
        <w:tabs>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Strengthening the One UN</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_Toc383330388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33</w:t>
      </w:r>
      <w:r w:rsidRPr="00903427">
        <w:rPr>
          <w:rFonts w:ascii="Calibri" w:hAnsi="Calibri"/>
          <w:noProof/>
          <w:sz w:val="20"/>
          <w:szCs w:val="20"/>
        </w:rPr>
        <w:fldChar w:fldCharType="end"/>
      </w:r>
    </w:p>
    <w:p w14:paraId="489ACEF9" w14:textId="77777777" w:rsidR="00903427" w:rsidRPr="00903427" w:rsidRDefault="00903427" w:rsidP="00903427">
      <w:pPr>
        <w:pStyle w:val="TOC1"/>
        <w:tabs>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rPr>
        <w:t>Annexes</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_Toc383330389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34</w:t>
      </w:r>
      <w:r w:rsidRPr="00903427">
        <w:rPr>
          <w:rFonts w:ascii="Calibri" w:hAnsi="Calibri"/>
          <w:noProof/>
          <w:sz w:val="20"/>
          <w:szCs w:val="20"/>
        </w:rPr>
        <w:fldChar w:fldCharType="end"/>
      </w:r>
    </w:p>
    <w:p w14:paraId="7602F2CE" w14:textId="77777777" w:rsidR="00903427" w:rsidRPr="00903427" w:rsidRDefault="00903427" w:rsidP="00903427">
      <w:pPr>
        <w:pStyle w:val="TOC3"/>
        <w:tabs>
          <w:tab w:val="right" w:leader="dot" w:pos="8630"/>
        </w:tabs>
        <w:spacing w:before="0" w:after="0" w:line="240" w:lineRule="auto"/>
        <w:rPr>
          <w:rFonts w:ascii="Calibri" w:eastAsiaTheme="minorEastAsia" w:hAnsi="Calibri" w:cstheme="minorBidi"/>
          <w:noProof/>
          <w:sz w:val="20"/>
          <w:szCs w:val="20"/>
          <w:lang w:val="en-US"/>
        </w:rPr>
      </w:pPr>
      <w:r w:rsidRPr="00903427">
        <w:rPr>
          <w:rFonts w:ascii="Calibri" w:hAnsi="Calibri"/>
          <w:noProof/>
          <w:sz w:val="20"/>
          <w:szCs w:val="20"/>
          <w:lang w:val="en-GB"/>
        </w:rPr>
        <w:t>Bibliography</w:t>
      </w:r>
      <w:r w:rsidRPr="00903427">
        <w:rPr>
          <w:rFonts w:ascii="Calibri" w:hAnsi="Calibri"/>
          <w:noProof/>
          <w:sz w:val="20"/>
          <w:szCs w:val="20"/>
        </w:rPr>
        <w:tab/>
      </w:r>
      <w:r w:rsidRPr="00903427">
        <w:rPr>
          <w:rFonts w:ascii="Calibri" w:hAnsi="Calibri"/>
          <w:noProof/>
          <w:sz w:val="20"/>
          <w:szCs w:val="20"/>
        </w:rPr>
        <w:fldChar w:fldCharType="begin"/>
      </w:r>
      <w:r w:rsidRPr="00903427">
        <w:rPr>
          <w:rFonts w:ascii="Calibri" w:hAnsi="Calibri"/>
          <w:noProof/>
          <w:sz w:val="20"/>
          <w:szCs w:val="20"/>
        </w:rPr>
        <w:instrText xml:space="preserve"> PAGEREF _Toc383330390 \h </w:instrText>
      </w:r>
      <w:r w:rsidRPr="00903427">
        <w:rPr>
          <w:rFonts w:ascii="Calibri" w:hAnsi="Calibri"/>
          <w:noProof/>
          <w:sz w:val="20"/>
          <w:szCs w:val="20"/>
        </w:rPr>
      </w:r>
      <w:r w:rsidRPr="00903427">
        <w:rPr>
          <w:rFonts w:ascii="Calibri" w:hAnsi="Calibri"/>
          <w:noProof/>
          <w:sz w:val="20"/>
          <w:szCs w:val="20"/>
        </w:rPr>
        <w:fldChar w:fldCharType="separate"/>
      </w:r>
      <w:r w:rsidR="00077B73">
        <w:rPr>
          <w:rFonts w:ascii="Calibri" w:hAnsi="Calibri"/>
          <w:noProof/>
          <w:sz w:val="20"/>
          <w:szCs w:val="20"/>
        </w:rPr>
        <w:t>39</w:t>
      </w:r>
      <w:r w:rsidRPr="00903427">
        <w:rPr>
          <w:rFonts w:ascii="Calibri" w:hAnsi="Calibri"/>
          <w:noProof/>
          <w:sz w:val="20"/>
          <w:szCs w:val="20"/>
        </w:rPr>
        <w:fldChar w:fldCharType="end"/>
      </w:r>
    </w:p>
    <w:p w14:paraId="171E3DDB" w14:textId="77777777" w:rsidR="004B3791" w:rsidRPr="003B6393" w:rsidRDefault="004B3791" w:rsidP="00903427">
      <w:pPr>
        <w:spacing w:before="0" w:after="0" w:line="240" w:lineRule="auto"/>
        <w:jc w:val="center"/>
        <w:rPr>
          <w:rFonts w:ascii="Myriad Pro" w:hAnsi="Myriad Pro"/>
          <w:sz w:val="20"/>
          <w:szCs w:val="20"/>
          <w:lang w:val="en-GB"/>
        </w:rPr>
      </w:pPr>
      <w:r w:rsidRPr="00903427">
        <w:rPr>
          <w:rFonts w:ascii="Calibri" w:hAnsi="Calibri"/>
          <w:sz w:val="20"/>
          <w:szCs w:val="20"/>
          <w:lang w:val="en-GB"/>
        </w:rPr>
        <w:fldChar w:fldCharType="end"/>
      </w:r>
    </w:p>
    <w:p w14:paraId="18EF91D7" w14:textId="5289CC01" w:rsidR="0099657C" w:rsidRPr="003B6393" w:rsidRDefault="005F1C2E">
      <w:pPr>
        <w:spacing w:before="0" w:after="0" w:line="240" w:lineRule="auto"/>
        <w:jc w:val="center"/>
        <w:rPr>
          <w:rFonts w:ascii="Myriad Pro" w:hAnsi="Myriad Pro" w:cs="Arial"/>
          <w:sz w:val="20"/>
          <w:szCs w:val="20"/>
          <w:lang w:val="en-GB"/>
        </w:rPr>
      </w:pPr>
      <w:r w:rsidRPr="003B6393">
        <w:rPr>
          <w:rFonts w:ascii="Myriad Pro" w:hAnsi="Myriad Pro" w:cs="Arial"/>
          <w:b/>
          <w:sz w:val="20"/>
          <w:szCs w:val="20"/>
          <w:lang w:val="en-GB"/>
        </w:rPr>
        <w:t>List of Table and Figure</w:t>
      </w:r>
      <w:r w:rsidRPr="003B6393">
        <w:rPr>
          <w:rFonts w:ascii="Myriad Pro" w:hAnsi="Myriad Pro" w:cs="Arial"/>
          <w:sz w:val="20"/>
          <w:szCs w:val="20"/>
          <w:lang w:val="en-GB"/>
        </w:rPr>
        <w:t>s</w:t>
      </w:r>
    </w:p>
    <w:p w14:paraId="0751C726" w14:textId="77777777" w:rsidR="00903427" w:rsidRPr="00077B73" w:rsidRDefault="00C4253B" w:rsidP="00903427">
      <w:pPr>
        <w:pStyle w:val="TableofFigures"/>
        <w:tabs>
          <w:tab w:val="right" w:leader="dot" w:pos="8630"/>
        </w:tabs>
        <w:spacing w:before="0" w:after="0" w:line="240" w:lineRule="auto"/>
        <w:rPr>
          <w:rFonts w:ascii="Calibri" w:hAnsi="Calibri" w:cs="Arial"/>
          <w:sz w:val="20"/>
          <w:szCs w:val="20"/>
        </w:rPr>
      </w:pPr>
      <w:r w:rsidRPr="00077B73">
        <w:rPr>
          <w:rFonts w:ascii="Calibri" w:hAnsi="Calibri" w:cs="Arial"/>
          <w:sz w:val="20"/>
          <w:szCs w:val="20"/>
        </w:rPr>
        <w:fldChar w:fldCharType="begin"/>
      </w:r>
      <w:r w:rsidRPr="00077B73">
        <w:rPr>
          <w:rFonts w:ascii="Calibri" w:hAnsi="Calibri" w:cs="Arial"/>
          <w:sz w:val="20"/>
          <w:szCs w:val="20"/>
        </w:rPr>
        <w:instrText xml:space="preserve"> TOC \c "Figure" </w:instrText>
      </w:r>
      <w:r w:rsidRPr="00077B73">
        <w:rPr>
          <w:rFonts w:ascii="Calibri" w:hAnsi="Calibri" w:cs="Arial"/>
          <w:sz w:val="20"/>
          <w:szCs w:val="20"/>
        </w:rPr>
        <w:fldChar w:fldCharType="separate"/>
      </w:r>
      <w:r w:rsidR="00903427" w:rsidRPr="00077B73">
        <w:rPr>
          <w:rFonts w:ascii="Calibri" w:hAnsi="Calibri" w:cs="Arial"/>
          <w:sz w:val="20"/>
          <w:szCs w:val="20"/>
        </w:rPr>
        <w:t>Figure 1: UNDAF Management Arrangements</w:t>
      </w:r>
      <w:r w:rsidR="00903427" w:rsidRPr="00077B73">
        <w:rPr>
          <w:rFonts w:ascii="Calibri" w:hAnsi="Calibri" w:cs="Arial"/>
          <w:sz w:val="20"/>
          <w:szCs w:val="20"/>
        </w:rPr>
        <w:tab/>
      </w:r>
      <w:r w:rsidR="00903427" w:rsidRPr="00077B73">
        <w:rPr>
          <w:rFonts w:ascii="Calibri" w:hAnsi="Calibri" w:cs="Arial"/>
          <w:sz w:val="20"/>
          <w:szCs w:val="20"/>
        </w:rPr>
        <w:fldChar w:fldCharType="begin"/>
      </w:r>
      <w:r w:rsidR="00903427" w:rsidRPr="00077B73">
        <w:rPr>
          <w:rFonts w:ascii="Calibri" w:hAnsi="Calibri" w:cs="Arial"/>
          <w:sz w:val="20"/>
          <w:szCs w:val="20"/>
        </w:rPr>
        <w:instrText xml:space="preserve"> PAGEREF _Toc383330391 \h </w:instrText>
      </w:r>
      <w:r w:rsidR="00903427" w:rsidRPr="00077B73">
        <w:rPr>
          <w:rFonts w:ascii="Calibri" w:hAnsi="Calibri" w:cs="Arial"/>
          <w:sz w:val="20"/>
          <w:szCs w:val="20"/>
        </w:rPr>
      </w:r>
      <w:r w:rsidR="00903427" w:rsidRPr="00077B73">
        <w:rPr>
          <w:rFonts w:ascii="Calibri" w:hAnsi="Calibri" w:cs="Arial"/>
          <w:sz w:val="20"/>
          <w:szCs w:val="20"/>
        </w:rPr>
        <w:fldChar w:fldCharType="separate"/>
      </w:r>
      <w:r w:rsidR="00077B73" w:rsidRPr="00077B73">
        <w:rPr>
          <w:rFonts w:ascii="Calibri" w:hAnsi="Calibri" w:cs="Arial"/>
          <w:sz w:val="20"/>
          <w:szCs w:val="20"/>
        </w:rPr>
        <w:t>4</w:t>
      </w:r>
      <w:r w:rsidR="00903427" w:rsidRPr="00077B73">
        <w:rPr>
          <w:rFonts w:ascii="Calibri" w:hAnsi="Calibri" w:cs="Arial"/>
          <w:sz w:val="20"/>
          <w:szCs w:val="20"/>
        </w:rPr>
        <w:fldChar w:fldCharType="end"/>
      </w:r>
    </w:p>
    <w:p w14:paraId="1B173A59" w14:textId="6F1EC513" w:rsidR="00C4253B" w:rsidRPr="00077B73" w:rsidRDefault="00C4253B" w:rsidP="00077B73">
      <w:pPr>
        <w:pStyle w:val="TableofFigures"/>
        <w:tabs>
          <w:tab w:val="right" w:leader="dot" w:pos="8630"/>
        </w:tabs>
        <w:spacing w:before="0" w:after="0" w:line="240" w:lineRule="auto"/>
        <w:rPr>
          <w:rFonts w:ascii="Calibri" w:hAnsi="Calibri" w:cs="Arial"/>
          <w:sz w:val="20"/>
          <w:szCs w:val="20"/>
        </w:rPr>
      </w:pPr>
      <w:r w:rsidRPr="00077B73">
        <w:rPr>
          <w:rFonts w:ascii="Calibri" w:hAnsi="Calibri" w:cs="Arial"/>
          <w:sz w:val="20"/>
          <w:szCs w:val="20"/>
        </w:rPr>
        <w:fldChar w:fldCharType="end"/>
      </w:r>
      <w:r w:rsidRPr="00077B73">
        <w:rPr>
          <w:rFonts w:ascii="Calibri" w:hAnsi="Calibri" w:cs="Arial"/>
          <w:sz w:val="20"/>
          <w:szCs w:val="20"/>
        </w:rPr>
        <w:fldChar w:fldCharType="begin"/>
      </w:r>
      <w:r w:rsidRPr="00077B73">
        <w:rPr>
          <w:rFonts w:ascii="Calibri" w:hAnsi="Calibri" w:cs="Arial"/>
          <w:sz w:val="20"/>
          <w:szCs w:val="20"/>
        </w:rPr>
        <w:instrText xml:space="preserve"> TOC \c "Table" </w:instrText>
      </w:r>
      <w:r w:rsidRPr="00077B73">
        <w:rPr>
          <w:rFonts w:ascii="Calibri" w:hAnsi="Calibri" w:cs="Arial"/>
          <w:sz w:val="20"/>
          <w:szCs w:val="20"/>
        </w:rPr>
        <w:fldChar w:fldCharType="separate"/>
      </w:r>
      <w:r w:rsidRPr="00077B73">
        <w:rPr>
          <w:rFonts w:ascii="Calibri" w:hAnsi="Calibri" w:cs="Arial"/>
          <w:sz w:val="20"/>
          <w:szCs w:val="20"/>
        </w:rPr>
        <w:t>Table 1: UNDAF Estimated Budget</w:t>
      </w:r>
      <w:r w:rsidRPr="00077B73">
        <w:rPr>
          <w:rFonts w:ascii="Calibri" w:hAnsi="Calibri" w:cs="Arial"/>
          <w:sz w:val="20"/>
          <w:szCs w:val="20"/>
        </w:rPr>
        <w:tab/>
      </w:r>
      <w:r w:rsidRPr="00077B73">
        <w:rPr>
          <w:rFonts w:ascii="Calibri" w:hAnsi="Calibri" w:cs="Arial"/>
          <w:sz w:val="20"/>
          <w:szCs w:val="20"/>
        </w:rPr>
        <w:fldChar w:fldCharType="begin"/>
      </w:r>
      <w:r w:rsidRPr="00077B73">
        <w:rPr>
          <w:rFonts w:ascii="Calibri" w:hAnsi="Calibri" w:cs="Arial"/>
          <w:sz w:val="20"/>
          <w:szCs w:val="20"/>
        </w:rPr>
        <w:instrText xml:space="preserve"> PAGEREF _Toc383120335 \h </w:instrText>
      </w:r>
      <w:r w:rsidRPr="00077B73">
        <w:rPr>
          <w:rFonts w:ascii="Calibri" w:hAnsi="Calibri" w:cs="Arial"/>
          <w:sz w:val="20"/>
          <w:szCs w:val="20"/>
        </w:rPr>
      </w:r>
      <w:r w:rsidRPr="00077B73">
        <w:rPr>
          <w:rFonts w:ascii="Calibri" w:hAnsi="Calibri" w:cs="Arial"/>
          <w:sz w:val="20"/>
          <w:szCs w:val="20"/>
        </w:rPr>
        <w:fldChar w:fldCharType="separate"/>
      </w:r>
      <w:r w:rsidR="00077B73" w:rsidRPr="00077B73">
        <w:rPr>
          <w:rFonts w:ascii="Calibri" w:hAnsi="Calibri" w:cs="Arial"/>
          <w:sz w:val="20"/>
          <w:szCs w:val="20"/>
        </w:rPr>
        <w:t>4</w:t>
      </w:r>
      <w:r w:rsidRPr="00077B73">
        <w:rPr>
          <w:rFonts w:ascii="Calibri" w:hAnsi="Calibri" w:cs="Arial"/>
          <w:sz w:val="20"/>
          <w:szCs w:val="20"/>
        </w:rPr>
        <w:fldChar w:fldCharType="end"/>
      </w:r>
    </w:p>
    <w:p w14:paraId="65262E3D" w14:textId="76653B5C" w:rsidR="00C4253B" w:rsidRPr="00077B73" w:rsidRDefault="00C4253B" w:rsidP="00903427">
      <w:pPr>
        <w:pStyle w:val="TableofFigures"/>
        <w:tabs>
          <w:tab w:val="right" w:leader="dot" w:pos="8630"/>
        </w:tabs>
        <w:spacing w:before="0" w:after="0" w:line="240" w:lineRule="auto"/>
        <w:rPr>
          <w:rFonts w:ascii="Calibri" w:hAnsi="Calibri" w:cs="Arial"/>
          <w:sz w:val="20"/>
          <w:szCs w:val="20"/>
        </w:rPr>
      </w:pPr>
      <w:r w:rsidRPr="00077B73">
        <w:rPr>
          <w:rFonts w:ascii="Calibri" w:hAnsi="Calibri" w:cs="Arial"/>
          <w:sz w:val="20"/>
          <w:szCs w:val="20"/>
        </w:rPr>
        <w:t>Table 2: Breakdown of Interview Participants</w:t>
      </w:r>
      <w:r w:rsidRPr="00077B73">
        <w:rPr>
          <w:rFonts w:ascii="Calibri" w:hAnsi="Calibri" w:cs="Arial"/>
          <w:sz w:val="20"/>
          <w:szCs w:val="20"/>
        </w:rPr>
        <w:tab/>
      </w:r>
      <w:r w:rsidRPr="00077B73">
        <w:rPr>
          <w:rFonts w:ascii="Calibri" w:hAnsi="Calibri" w:cs="Arial"/>
          <w:sz w:val="20"/>
          <w:szCs w:val="20"/>
        </w:rPr>
        <w:fldChar w:fldCharType="begin"/>
      </w:r>
      <w:r w:rsidRPr="00077B73">
        <w:rPr>
          <w:rFonts w:ascii="Calibri" w:hAnsi="Calibri" w:cs="Arial"/>
          <w:sz w:val="20"/>
          <w:szCs w:val="20"/>
        </w:rPr>
        <w:instrText xml:space="preserve"> PAGEREF _Toc383120336 \h </w:instrText>
      </w:r>
      <w:r w:rsidRPr="00077B73">
        <w:rPr>
          <w:rFonts w:ascii="Calibri" w:hAnsi="Calibri" w:cs="Arial"/>
          <w:sz w:val="20"/>
          <w:szCs w:val="20"/>
        </w:rPr>
      </w:r>
      <w:r w:rsidRPr="00077B73">
        <w:rPr>
          <w:rFonts w:ascii="Calibri" w:hAnsi="Calibri" w:cs="Arial"/>
          <w:sz w:val="20"/>
          <w:szCs w:val="20"/>
        </w:rPr>
        <w:fldChar w:fldCharType="separate"/>
      </w:r>
      <w:r w:rsidR="00077B73" w:rsidRPr="00077B73">
        <w:rPr>
          <w:rFonts w:ascii="Calibri" w:hAnsi="Calibri" w:cs="Arial"/>
          <w:sz w:val="20"/>
          <w:szCs w:val="20"/>
        </w:rPr>
        <w:t>8</w:t>
      </w:r>
      <w:r w:rsidRPr="00077B73">
        <w:rPr>
          <w:rFonts w:ascii="Calibri" w:hAnsi="Calibri" w:cs="Arial"/>
          <w:sz w:val="20"/>
          <w:szCs w:val="20"/>
        </w:rPr>
        <w:fldChar w:fldCharType="end"/>
      </w:r>
    </w:p>
    <w:p w14:paraId="04C8C610" w14:textId="77777777" w:rsidR="00C4253B" w:rsidRPr="00077B73" w:rsidRDefault="00C4253B" w:rsidP="00903427">
      <w:pPr>
        <w:pStyle w:val="TableofFigures"/>
        <w:tabs>
          <w:tab w:val="right" w:leader="dot" w:pos="8630"/>
        </w:tabs>
        <w:spacing w:before="0" w:after="0" w:line="240" w:lineRule="auto"/>
        <w:rPr>
          <w:rFonts w:ascii="Calibri" w:hAnsi="Calibri" w:cs="Arial"/>
          <w:sz w:val="20"/>
          <w:szCs w:val="20"/>
        </w:rPr>
      </w:pPr>
      <w:r w:rsidRPr="00077B73">
        <w:rPr>
          <w:rFonts w:ascii="Calibri" w:hAnsi="Calibri" w:cs="Arial"/>
          <w:sz w:val="20"/>
          <w:szCs w:val="20"/>
        </w:rPr>
        <w:t>Table 3: UNDAF Resource Mobilization 2014-2016</w:t>
      </w:r>
      <w:r w:rsidRPr="00077B73">
        <w:rPr>
          <w:rFonts w:ascii="Calibri" w:hAnsi="Calibri" w:cs="Arial"/>
          <w:sz w:val="20"/>
          <w:szCs w:val="20"/>
        </w:rPr>
        <w:tab/>
      </w:r>
      <w:r w:rsidRPr="00077B73">
        <w:rPr>
          <w:rFonts w:ascii="Calibri" w:hAnsi="Calibri" w:cs="Arial"/>
          <w:sz w:val="20"/>
          <w:szCs w:val="20"/>
        </w:rPr>
        <w:fldChar w:fldCharType="begin"/>
      </w:r>
      <w:r w:rsidRPr="00077B73">
        <w:rPr>
          <w:rFonts w:ascii="Calibri" w:hAnsi="Calibri" w:cs="Arial"/>
          <w:sz w:val="20"/>
          <w:szCs w:val="20"/>
        </w:rPr>
        <w:instrText xml:space="preserve"> PAGEREF _Toc383120337 \h </w:instrText>
      </w:r>
      <w:r w:rsidRPr="00077B73">
        <w:rPr>
          <w:rFonts w:ascii="Calibri" w:hAnsi="Calibri" w:cs="Arial"/>
          <w:sz w:val="20"/>
          <w:szCs w:val="20"/>
        </w:rPr>
      </w:r>
      <w:r w:rsidRPr="00077B73">
        <w:rPr>
          <w:rFonts w:ascii="Calibri" w:hAnsi="Calibri" w:cs="Arial"/>
          <w:sz w:val="20"/>
          <w:szCs w:val="20"/>
        </w:rPr>
        <w:fldChar w:fldCharType="separate"/>
      </w:r>
      <w:r w:rsidR="00077B73" w:rsidRPr="00077B73">
        <w:rPr>
          <w:rFonts w:ascii="Calibri" w:hAnsi="Calibri" w:cs="Arial"/>
          <w:sz w:val="20"/>
          <w:szCs w:val="20"/>
        </w:rPr>
        <w:t>23</w:t>
      </w:r>
      <w:r w:rsidRPr="00077B73">
        <w:rPr>
          <w:rFonts w:ascii="Calibri" w:hAnsi="Calibri" w:cs="Arial"/>
          <w:sz w:val="20"/>
          <w:szCs w:val="20"/>
        </w:rPr>
        <w:fldChar w:fldCharType="end"/>
      </w:r>
    </w:p>
    <w:p w14:paraId="47FFEC46" w14:textId="65A2B16B" w:rsidR="00C4253B" w:rsidRPr="00C4253B" w:rsidRDefault="00C4253B" w:rsidP="00077B73">
      <w:pPr>
        <w:pStyle w:val="TableofFigures"/>
        <w:tabs>
          <w:tab w:val="right" w:leader="dot" w:pos="8630"/>
        </w:tabs>
        <w:spacing w:before="0" w:after="0" w:line="240" w:lineRule="auto"/>
        <w:rPr>
          <w:rFonts w:cs="Arial"/>
        </w:rPr>
        <w:sectPr w:rsidR="00C4253B" w:rsidRPr="00C4253B" w:rsidSect="004B3791">
          <w:pgSz w:w="12240" w:h="15840"/>
          <w:pgMar w:top="1440" w:right="1800" w:bottom="1440" w:left="1800" w:header="720" w:footer="720" w:gutter="0"/>
          <w:pgNumType w:fmt="lowerRoman" w:start="1"/>
          <w:cols w:space="720"/>
          <w:docGrid w:linePitch="360"/>
        </w:sectPr>
      </w:pPr>
      <w:r w:rsidRPr="00077B73">
        <w:rPr>
          <w:rFonts w:ascii="Calibri" w:hAnsi="Calibri" w:cs="Arial"/>
          <w:sz w:val="20"/>
          <w:szCs w:val="20"/>
        </w:rPr>
        <w:fldChar w:fldCharType="end"/>
      </w:r>
    </w:p>
    <w:p w14:paraId="4018EAEE" w14:textId="51081FC7" w:rsidR="004B3791" w:rsidRPr="003B6393" w:rsidRDefault="004B3791" w:rsidP="004A1BD0">
      <w:pPr>
        <w:pStyle w:val="Heading3"/>
        <w:numPr>
          <w:ilvl w:val="0"/>
          <w:numId w:val="0"/>
        </w:numPr>
        <w:jc w:val="center"/>
      </w:pPr>
      <w:bookmarkStart w:id="1" w:name="_Toc383330347"/>
      <w:r w:rsidRPr="003B6393">
        <w:lastRenderedPageBreak/>
        <w:t>Acknowledgements</w:t>
      </w:r>
      <w:bookmarkEnd w:id="1"/>
    </w:p>
    <w:p w14:paraId="2A15C056" w14:textId="77777777" w:rsidR="008109A1" w:rsidRPr="003B6393" w:rsidRDefault="008109A1" w:rsidP="008109A1"/>
    <w:p w14:paraId="26F47481" w14:textId="4F157E16" w:rsidR="00D9088E" w:rsidRPr="00A061E6" w:rsidRDefault="00D9088E" w:rsidP="00D9088E">
      <w:pPr>
        <w:pStyle w:val="BodyText"/>
        <w:jc w:val="both"/>
        <w:rPr>
          <w:sz w:val="22"/>
          <w:szCs w:val="22"/>
        </w:rPr>
      </w:pPr>
      <w:r w:rsidRPr="00A061E6">
        <w:rPr>
          <w:sz w:val="22"/>
          <w:szCs w:val="22"/>
        </w:rPr>
        <w:t xml:space="preserve">This Evaluation could not have been completed without the assistance of a large number of people associated with the United Nations system in </w:t>
      </w:r>
      <w:r w:rsidR="00AF7C96" w:rsidRPr="00A061E6">
        <w:rPr>
          <w:sz w:val="22"/>
          <w:szCs w:val="22"/>
        </w:rPr>
        <w:t xml:space="preserve">the State of </w:t>
      </w:r>
      <w:r w:rsidRPr="00A061E6">
        <w:rPr>
          <w:sz w:val="22"/>
          <w:szCs w:val="22"/>
        </w:rPr>
        <w:t xml:space="preserve">Palestine. The evaluator would like to thank Mr. Robert Piper, the UN Resident Coordinator for sharing his insights and taking time out of his schedule to review initial drafts of the report. The UNCT in </w:t>
      </w:r>
      <w:r w:rsidR="00AF7C96" w:rsidRPr="00A061E6">
        <w:rPr>
          <w:sz w:val="22"/>
          <w:szCs w:val="22"/>
        </w:rPr>
        <w:t xml:space="preserve">the State of </w:t>
      </w:r>
      <w:r w:rsidRPr="00A061E6">
        <w:rPr>
          <w:sz w:val="22"/>
          <w:szCs w:val="22"/>
        </w:rPr>
        <w:t xml:space="preserve">Palestine commissioned this evaluation and provided invaluable support in sharing their insights and experiences, providing material for desk review and facilitating access to national partners. Special thanks go to the Resident Coordinator’s Office and Subhra Bhattacharjee for her invaluable support arranging meetings, securing documentation and logistical support without which this evaluation would not have been possible. </w:t>
      </w:r>
    </w:p>
    <w:p w14:paraId="0B264345" w14:textId="77777777" w:rsidR="00D9088E" w:rsidRPr="00A061E6" w:rsidRDefault="00D9088E" w:rsidP="00D9088E">
      <w:pPr>
        <w:pStyle w:val="BodyText"/>
        <w:jc w:val="both"/>
        <w:rPr>
          <w:sz w:val="22"/>
          <w:szCs w:val="22"/>
        </w:rPr>
      </w:pPr>
    </w:p>
    <w:p w14:paraId="55EF6FB4" w14:textId="77777777" w:rsidR="00D9088E" w:rsidRPr="00A061E6" w:rsidRDefault="00D9088E" w:rsidP="00D9088E">
      <w:pPr>
        <w:pStyle w:val="BodyText"/>
        <w:jc w:val="both"/>
        <w:rPr>
          <w:sz w:val="22"/>
          <w:szCs w:val="22"/>
        </w:rPr>
      </w:pPr>
      <w:r w:rsidRPr="00A061E6">
        <w:rPr>
          <w:sz w:val="22"/>
          <w:szCs w:val="22"/>
        </w:rPr>
        <w:t>The evaluator would like to acknowledge the generosity of colleagues from the UN and the Palestinian Authority for taking time out of their busy schedules to discuss the UNDAF.</w:t>
      </w:r>
    </w:p>
    <w:p w14:paraId="5D9D2AB9" w14:textId="77777777" w:rsidR="00D9088E" w:rsidRPr="00A061E6" w:rsidRDefault="00D9088E" w:rsidP="00D9088E">
      <w:pPr>
        <w:pStyle w:val="BodyText"/>
        <w:jc w:val="both"/>
        <w:rPr>
          <w:sz w:val="22"/>
          <w:szCs w:val="22"/>
        </w:rPr>
      </w:pPr>
    </w:p>
    <w:p w14:paraId="717CEF58" w14:textId="5702AD35" w:rsidR="00D9088E" w:rsidRPr="00A061E6" w:rsidRDefault="00D9088E" w:rsidP="00D9088E">
      <w:pPr>
        <w:pStyle w:val="BodyText"/>
        <w:jc w:val="both"/>
        <w:rPr>
          <w:sz w:val="22"/>
          <w:szCs w:val="22"/>
        </w:rPr>
      </w:pPr>
      <w:r w:rsidRPr="00A061E6">
        <w:rPr>
          <w:sz w:val="22"/>
          <w:szCs w:val="22"/>
        </w:rPr>
        <w:t xml:space="preserve">The evaluation was commissioned by the United Nations in </w:t>
      </w:r>
      <w:r w:rsidR="00AF7C96" w:rsidRPr="00A061E6">
        <w:rPr>
          <w:sz w:val="22"/>
          <w:szCs w:val="22"/>
        </w:rPr>
        <w:t xml:space="preserve">the State of </w:t>
      </w:r>
      <w:r w:rsidRPr="00A061E6">
        <w:rPr>
          <w:sz w:val="22"/>
          <w:szCs w:val="22"/>
        </w:rPr>
        <w:t>Palestine. However</w:t>
      </w:r>
      <w:r w:rsidR="00240E05" w:rsidRPr="00A061E6">
        <w:rPr>
          <w:sz w:val="22"/>
          <w:szCs w:val="22"/>
        </w:rPr>
        <w:t>,</w:t>
      </w:r>
      <w:r w:rsidRPr="00A061E6">
        <w:rPr>
          <w:sz w:val="22"/>
          <w:szCs w:val="22"/>
        </w:rPr>
        <w:t xml:space="preserve"> the sole responsibility for the content of the report and opinions therein lie with the author and does not represent the views of the UN system.</w:t>
      </w:r>
    </w:p>
    <w:p w14:paraId="42979BE0" w14:textId="77777777" w:rsidR="00D9088E" w:rsidRPr="00A061E6" w:rsidRDefault="00D9088E" w:rsidP="004A1BD0">
      <w:pPr>
        <w:pStyle w:val="Heading3"/>
        <w:numPr>
          <w:ilvl w:val="0"/>
          <w:numId w:val="0"/>
        </w:numPr>
        <w:jc w:val="center"/>
        <w:rPr>
          <w:rFonts w:ascii="Calibri" w:hAnsi="Calibri"/>
          <w:sz w:val="22"/>
        </w:rPr>
      </w:pPr>
    </w:p>
    <w:p w14:paraId="211D904B" w14:textId="4DB681D0" w:rsidR="00DC2CC4" w:rsidRPr="00A061E6" w:rsidRDefault="00DC2CC4" w:rsidP="00DC2CC4">
      <w:pPr>
        <w:jc w:val="right"/>
        <w:rPr>
          <w:rFonts w:ascii="Calibri" w:hAnsi="Calibri"/>
        </w:rPr>
        <w:sectPr w:rsidR="00DC2CC4" w:rsidRPr="00A061E6" w:rsidSect="00AD4F93">
          <w:headerReference w:type="even" r:id="rId13"/>
          <w:footerReference w:type="default" r:id="rId14"/>
          <w:headerReference w:type="first" r:id="rId15"/>
          <w:pgSz w:w="12240" w:h="15840"/>
          <w:pgMar w:top="1440" w:right="1800" w:bottom="1440" w:left="1800" w:header="720" w:footer="720" w:gutter="0"/>
          <w:pgNumType w:fmt="lowerRoman" w:start="1"/>
          <w:cols w:space="720"/>
          <w:docGrid w:linePitch="360"/>
        </w:sectPr>
      </w:pPr>
      <w:r w:rsidRPr="00A061E6">
        <w:rPr>
          <w:rFonts w:ascii="Calibri" w:hAnsi="Calibri"/>
        </w:rPr>
        <w:t>Babar Sobhan</w:t>
      </w:r>
    </w:p>
    <w:p w14:paraId="21095FC3" w14:textId="3A829EF5" w:rsidR="00CE36A0" w:rsidRPr="003B6393" w:rsidRDefault="00D92AF1" w:rsidP="004A1BD0">
      <w:pPr>
        <w:pStyle w:val="Heading3"/>
        <w:numPr>
          <w:ilvl w:val="0"/>
          <w:numId w:val="0"/>
        </w:numPr>
        <w:jc w:val="center"/>
      </w:pPr>
      <w:bookmarkStart w:id="2" w:name="_Toc383330348"/>
      <w:r w:rsidRPr="003B6393">
        <w:lastRenderedPageBreak/>
        <w:t>Acronyms and Abbreviations</w:t>
      </w:r>
      <w:bookmarkEnd w:id="2"/>
    </w:p>
    <w:p w14:paraId="2A173B49" w14:textId="77777777" w:rsidR="005744F5" w:rsidRPr="00A061E6" w:rsidRDefault="005744F5" w:rsidP="00DB3B81">
      <w:pPr>
        <w:spacing w:before="0" w:after="0" w:line="240" w:lineRule="auto"/>
        <w:jc w:val="center"/>
        <w:rPr>
          <w:rFonts w:ascii="Calibri" w:hAnsi="Calibri"/>
          <w:lang w:val="en-GB"/>
        </w:rPr>
      </w:pPr>
    </w:p>
    <w:p w14:paraId="2609998D" w14:textId="77777777" w:rsidR="005744F5" w:rsidRPr="00A061E6" w:rsidRDefault="005744F5" w:rsidP="00DB3B81">
      <w:pPr>
        <w:spacing w:before="0" w:after="0" w:line="240" w:lineRule="auto"/>
        <w:jc w:val="center"/>
        <w:rPr>
          <w:rFonts w:ascii="Calibri" w:hAnsi="Calibri"/>
          <w:lang w:val="en-GB"/>
        </w:rPr>
        <w:sectPr w:rsidR="005744F5" w:rsidRPr="00A061E6" w:rsidSect="004A1BD0">
          <w:footerReference w:type="default" r:id="rId16"/>
          <w:pgSz w:w="12240" w:h="15840"/>
          <w:pgMar w:top="1440" w:right="1800" w:bottom="1440" w:left="1800" w:header="720" w:footer="720" w:gutter="0"/>
          <w:pgNumType w:fmt="lowerRoman"/>
          <w:cols w:space="720"/>
          <w:docGrid w:linePitch="360"/>
        </w:sectPr>
      </w:pPr>
    </w:p>
    <w:p w14:paraId="7F8A56FE" w14:textId="3A1EB851" w:rsidR="001C0C50" w:rsidRPr="00A061E6" w:rsidRDefault="001C0C50"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 xml:space="preserve">AIDA </w:t>
      </w:r>
      <w:r w:rsidRPr="00A061E6">
        <w:rPr>
          <w:rFonts w:ascii="Calibri" w:eastAsia="Times New Roman" w:hAnsi="Calibri" w:cs="Arial"/>
          <w:color w:val="000000" w:themeColor="text1"/>
          <w:sz w:val="18"/>
          <w:szCs w:val="20"/>
          <w:lang w:eastAsia="en-PH"/>
        </w:rPr>
        <w:tab/>
        <w:t>Association of International Development Agencies</w:t>
      </w:r>
    </w:p>
    <w:p w14:paraId="672823E7" w14:textId="793847BB"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AWP</w:t>
      </w:r>
      <w:r w:rsidRPr="00A061E6">
        <w:rPr>
          <w:rFonts w:ascii="Calibri" w:eastAsia="Times New Roman" w:hAnsi="Calibri" w:cs="Arial"/>
          <w:color w:val="000000" w:themeColor="text1"/>
          <w:sz w:val="18"/>
          <w:szCs w:val="20"/>
          <w:lang w:eastAsia="en-PH"/>
        </w:rPr>
        <w:tab/>
        <w:t>Annual Work Plan</w:t>
      </w:r>
    </w:p>
    <w:p w14:paraId="09F6308F"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BOS</w:t>
      </w:r>
      <w:r w:rsidRPr="00A061E6">
        <w:rPr>
          <w:rFonts w:ascii="Calibri" w:eastAsia="Times New Roman" w:hAnsi="Calibri" w:cs="Arial"/>
          <w:color w:val="000000" w:themeColor="text1"/>
          <w:sz w:val="18"/>
          <w:szCs w:val="20"/>
          <w:lang w:eastAsia="en-PH"/>
        </w:rPr>
        <w:tab/>
        <w:t xml:space="preserve">Business Operation Strategy </w:t>
      </w:r>
    </w:p>
    <w:p w14:paraId="2A8A6296" w14:textId="61AAA41B" w:rsidR="0072190D" w:rsidRPr="00A061E6" w:rsidRDefault="0072190D"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CAT</w:t>
      </w:r>
      <w:r w:rsidRPr="00A061E6">
        <w:rPr>
          <w:rFonts w:ascii="Calibri" w:eastAsia="Times New Roman" w:hAnsi="Calibri" w:cs="Arial"/>
          <w:color w:val="000000" w:themeColor="text1"/>
          <w:sz w:val="18"/>
          <w:szCs w:val="20"/>
          <w:lang w:eastAsia="en-PH"/>
        </w:rPr>
        <w:tab/>
        <w:t>Convention Against Torture</w:t>
      </w:r>
    </w:p>
    <w:p w14:paraId="6BFC6A91" w14:textId="19F4DC0D"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CBF</w:t>
      </w:r>
      <w:r w:rsidRPr="00A061E6">
        <w:rPr>
          <w:rFonts w:ascii="Calibri" w:eastAsia="Times New Roman" w:hAnsi="Calibri" w:cs="Arial"/>
          <w:color w:val="000000" w:themeColor="text1"/>
          <w:sz w:val="18"/>
          <w:szCs w:val="20"/>
          <w:lang w:eastAsia="en-PH"/>
        </w:rPr>
        <w:tab/>
        <w:t>Common Budgetary Framework</w:t>
      </w:r>
    </w:p>
    <w:p w14:paraId="2C4F8924" w14:textId="5F1FD8B6" w:rsidR="00941FD7" w:rsidRPr="00A061E6" w:rsidRDefault="00941FD7"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CAP</w:t>
      </w:r>
      <w:r w:rsidRPr="00A061E6">
        <w:rPr>
          <w:rFonts w:ascii="Calibri" w:eastAsia="Times New Roman" w:hAnsi="Calibri" w:cs="Arial"/>
          <w:color w:val="000000" w:themeColor="text1"/>
          <w:sz w:val="18"/>
          <w:szCs w:val="20"/>
          <w:lang w:eastAsia="en-PH"/>
        </w:rPr>
        <w:tab/>
        <w:t>Consolidated Appeals Process</w:t>
      </w:r>
    </w:p>
    <w:p w14:paraId="4D913A41" w14:textId="1CBBB6AD"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CCA</w:t>
      </w:r>
      <w:r w:rsidRPr="00A061E6">
        <w:rPr>
          <w:rFonts w:ascii="Calibri" w:eastAsia="Times New Roman" w:hAnsi="Calibri" w:cs="Arial"/>
          <w:color w:val="000000" w:themeColor="text1"/>
          <w:sz w:val="18"/>
          <w:szCs w:val="20"/>
          <w:lang w:eastAsia="en-PH"/>
        </w:rPr>
        <w:tab/>
        <w:t>Common Country Assessment</w:t>
      </w:r>
    </w:p>
    <w:p w14:paraId="5774B9EF"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CCC</w:t>
      </w:r>
      <w:r w:rsidRPr="00A061E6">
        <w:rPr>
          <w:rFonts w:ascii="Calibri" w:eastAsia="Times New Roman" w:hAnsi="Calibri" w:cs="Arial"/>
          <w:color w:val="000000" w:themeColor="text1"/>
          <w:sz w:val="18"/>
          <w:szCs w:val="20"/>
          <w:lang w:eastAsia="en-PH"/>
        </w:rPr>
        <w:tab/>
        <w:t>Commission for Climate Change</w:t>
      </w:r>
    </w:p>
    <w:p w14:paraId="3BAED623" w14:textId="3B945852" w:rsidR="0072190D" w:rsidRPr="00A061E6" w:rsidRDefault="0072190D"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 xml:space="preserve">CEDAW </w:t>
      </w:r>
      <w:r w:rsidRPr="00A061E6">
        <w:rPr>
          <w:rFonts w:ascii="Calibri" w:eastAsia="Times New Roman" w:hAnsi="Calibri" w:cs="Arial"/>
          <w:color w:val="000000" w:themeColor="text1"/>
          <w:sz w:val="18"/>
          <w:szCs w:val="20"/>
          <w:lang w:eastAsia="en-PH"/>
        </w:rPr>
        <w:tab/>
      </w:r>
      <w:r w:rsidRPr="00A061E6">
        <w:rPr>
          <w:rFonts w:ascii="Calibri" w:hAnsi="Calibri"/>
          <w:color w:val="000000"/>
          <w:sz w:val="18"/>
          <w:szCs w:val="20"/>
        </w:rPr>
        <w:t>The Convention on the Elimination of All Forms of Discrimination against Women</w:t>
      </w:r>
    </w:p>
    <w:p w14:paraId="146ED343" w14:textId="41A45950" w:rsidR="0072190D" w:rsidRPr="00A061E6" w:rsidRDefault="0072190D"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CERD</w:t>
      </w:r>
      <w:r w:rsidRPr="00A061E6">
        <w:rPr>
          <w:rFonts w:ascii="Calibri" w:eastAsia="Times New Roman" w:hAnsi="Calibri" w:cs="Arial"/>
          <w:color w:val="000000" w:themeColor="text1"/>
          <w:sz w:val="18"/>
          <w:szCs w:val="20"/>
          <w:lang w:eastAsia="en-PH"/>
        </w:rPr>
        <w:tab/>
      </w:r>
      <w:r w:rsidRPr="00A061E6">
        <w:rPr>
          <w:rFonts w:ascii="Calibri" w:hAnsi="Calibri"/>
          <w:color w:val="000000"/>
          <w:sz w:val="18"/>
          <w:szCs w:val="20"/>
        </w:rPr>
        <w:t>The International Convention on the Elimination of All Forms of Racial Discrimination</w:t>
      </w:r>
    </w:p>
    <w:p w14:paraId="17973CE7" w14:textId="7AAB66AF"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CSO</w:t>
      </w:r>
      <w:r w:rsidRPr="00A061E6">
        <w:rPr>
          <w:rFonts w:ascii="Calibri" w:eastAsia="Times New Roman" w:hAnsi="Calibri" w:cs="Arial"/>
          <w:color w:val="000000" w:themeColor="text1"/>
          <w:sz w:val="18"/>
          <w:szCs w:val="20"/>
          <w:lang w:eastAsia="en-PH"/>
        </w:rPr>
        <w:tab/>
        <w:t xml:space="preserve">Civil Society Organisation </w:t>
      </w:r>
    </w:p>
    <w:p w14:paraId="2008177A"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COAR</w:t>
      </w:r>
      <w:r w:rsidRPr="00A061E6">
        <w:rPr>
          <w:rFonts w:ascii="Calibri" w:eastAsia="Times New Roman" w:hAnsi="Calibri" w:cs="Arial"/>
          <w:color w:val="000000" w:themeColor="text1"/>
          <w:sz w:val="18"/>
          <w:szCs w:val="20"/>
          <w:lang w:eastAsia="en-PH"/>
        </w:rPr>
        <w:tab/>
        <w:t>Country Office Annual Report (UNICEF)</w:t>
      </w:r>
    </w:p>
    <w:p w14:paraId="71796794"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CPD</w:t>
      </w:r>
      <w:r w:rsidRPr="00A061E6">
        <w:rPr>
          <w:rFonts w:ascii="Calibri" w:eastAsia="Times New Roman" w:hAnsi="Calibri" w:cs="Arial"/>
          <w:color w:val="000000" w:themeColor="text1"/>
          <w:sz w:val="18"/>
          <w:szCs w:val="20"/>
          <w:lang w:eastAsia="en-PH"/>
        </w:rPr>
        <w:tab/>
        <w:t>Country Program Document</w:t>
      </w:r>
    </w:p>
    <w:p w14:paraId="450D1196" w14:textId="4A55F645" w:rsidR="0072190D" w:rsidRPr="00A061E6" w:rsidRDefault="0072190D" w:rsidP="00C478A6">
      <w:pPr>
        <w:spacing w:before="0" w:after="0" w:line="240" w:lineRule="auto"/>
        <w:ind w:left="990" w:hanging="990"/>
        <w:rPr>
          <w:rFonts w:ascii="Calibri" w:hAnsi="Calibri"/>
          <w:color w:val="000000"/>
          <w:sz w:val="18"/>
          <w:szCs w:val="20"/>
        </w:rPr>
      </w:pPr>
      <w:r w:rsidRPr="00A061E6">
        <w:rPr>
          <w:rFonts w:ascii="Calibri" w:eastAsia="Times New Roman" w:hAnsi="Calibri" w:cs="Arial"/>
          <w:color w:val="000000" w:themeColor="text1"/>
          <w:sz w:val="18"/>
          <w:szCs w:val="20"/>
          <w:lang w:eastAsia="en-PH"/>
        </w:rPr>
        <w:t>CRC</w:t>
      </w:r>
      <w:r w:rsidRPr="00A061E6">
        <w:rPr>
          <w:rFonts w:ascii="Calibri" w:eastAsia="Times New Roman" w:hAnsi="Calibri" w:cs="Arial"/>
          <w:color w:val="000000" w:themeColor="text1"/>
          <w:sz w:val="18"/>
          <w:szCs w:val="20"/>
          <w:lang w:eastAsia="en-PH"/>
        </w:rPr>
        <w:tab/>
      </w:r>
      <w:r w:rsidRPr="00A061E6">
        <w:rPr>
          <w:rFonts w:ascii="Calibri" w:hAnsi="Calibri"/>
          <w:color w:val="000000"/>
          <w:sz w:val="18"/>
          <w:szCs w:val="20"/>
        </w:rPr>
        <w:t>The Convention on the Rights of the Child</w:t>
      </w:r>
    </w:p>
    <w:p w14:paraId="432B2B91" w14:textId="6A333935" w:rsidR="00BE1D5A" w:rsidRPr="00A061E6" w:rsidRDefault="00BE1D5A" w:rsidP="00C478A6">
      <w:pPr>
        <w:spacing w:before="0" w:after="0" w:line="240" w:lineRule="auto"/>
        <w:ind w:left="990" w:hanging="990"/>
        <w:rPr>
          <w:rFonts w:ascii="Calibri" w:hAnsi="Calibri"/>
          <w:color w:val="000000"/>
          <w:sz w:val="18"/>
          <w:szCs w:val="20"/>
        </w:rPr>
      </w:pPr>
      <w:r w:rsidRPr="00A061E6">
        <w:rPr>
          <w:rFonts w:ascii="Calibri" w:hAnsi="Calibri"/>
          <w:color w:val="000000"/>
          <w:sz w:val="18"/>
          <w:szCs w:val="20"/>
        </w:rPr>
        <w:t>CRDP</w:t>
      </w:r>
      <w:r w:rsidRPr="00A061E6">
        <w:rPr>
          <w:rFonts w:ascii="Calibri" w:hAnsi="Calibri"/>
          <w:color w:val="000000"/>
          <w:sz w:val="18"/>
          <w:szCs w:val="20"/>
        </w:rPr>
        <w:tab/>
        <w:t>Community Resilience and Development Programme (UNDP)</w:t>
      </w:r>
    </w:p>
    <w:p w14:paraId="5ED59CEA" w14:textId="74C818CD" w:rsidR="0072190D" w:rsidRPr="00A061E6" w:rsidRDefault="0072190D"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hAnsi="Calibri"/>
          <w:color w:val="000000"/>
          <w:sz w:val="18"/>
          <w:szCs w:val="20"/>
        </w:rPr>
        <w:t>CRPD</w:t>
      </w:r>
      <w:r w:rsidRPr="00A061E6">
        <w:rPr>
          <w:rFonts w:ascii="Calibri" w:hAnsi="Calibri"/>
          <w:color w:val="000000"/>
          <w:sz w:val="18"/>
          <w:szCs w:val="20"/>
        </w:rPr>
        <w:tab/>
        <w:t>The Convention on the Rights of Persons with Disabilities</w:t>
      </w:r>
    </w:p>
    <w:p w14:paraId="0DBA2BF6" w14:textId="4A2696CC" w:rsidR="00C478A6" w:rsidRPr="00A061E6" w:rsidRDefault="00C478A6"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DEEP</w:t>
      </w:r>
      <w:r w:rsidRPr="00A061E6">
        <w:rPr>
          <w:rFonts w:ascii="Calibri" w:eastAsia="Times New Roman" w:hAnsi="Calibri" w:cs="Arial"/>
          <w:color w:val="000000" w:themeColor="text1"/>
          <w:sz w:val="18"/>
          <w:szCs w:val="20"/>
          <w:lang w:eastAsia="en-PH"/>
        </w:rPr>
        <w:tab/>
        <w:t>Deprived Families Economic Empowerment Programme</w:t>
      </w:r>
      <w:r w:rsidR="00BE1D5A" w:rsidRPr="00A061E6">
        <w:rPr>
          <w:rFonts w:ascii="Calibri" w:eastAsia="Times New Roman" w:hAnsi="Calibri" w:cs="Arial"/>
          <w:color w:val="000000" w:themeColor="text1"/>
          <w:sz w:val="18"/>
          <w:szCs w:val="20"/>
          <w:lang w:eastAsia="en-PH"/>
        </w:rPr>
        <w:t xml:space="preserve"> (UNDP)</w:t>
      </w:r>
    </w:p>
    <w:p w14:paraId="581D1AB2"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DOCO</w:t>
      </w:r>
      <w:r w:rsidRPr="00A061E6">
        <w:rPr>
          <w:rFonts w:ascii="Calibri" w:eastAsia="Times New Roman" w:hAnsi="Calibri" w:cs="Arial"/>
          <w:color w:val="000000" w:themeColor="text1"/>
          <w:sz w:val="18"/>
          <w:szCs w:val="20"/>
          <w:lang w:eastAsia="en-PH"/>
        </w:rPr>
        <w:tab/>
        <w:t>Development Operations Coordination Office</w:t>
      </w:r>
    </w:p>
    <w:p w14:paraId="5F8D45EA"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EA</w:t>
      </w:r>
      <w:r w:rsidRPr="00A061E6">
        <w:rPr>
          <w:rFonts w:ascii="Calibri" w:eastAsia="Times New Roman" w:hAnsi="Calibri" w:cs="Arial"/>
          <w:color w:val="000000" w:themeColor="text1"/>
          <w:sz w:val="18"/>
          <w:szCs w:val="20"/>
          <w:lang w:eastAsia="en-PH"/>
        </w:rPr>
        <w:tab/>
        <w:t>Executing Agency</w:t>
      </w:r>
    </w:p>
    <w:p w14:paraId="49BFF960"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EC</w:t>
      </w:r>
      <w:r w:rsidRPr="00A061E6">
        <w:rPr>
          <w:rFonts w:ascii="Calibri" w:eastAsia="Times New Roman" w:hAnsi="Calibri" w:cs="Arial"/>
          <w:color w:val="000000" w:themeColor="text1"/>
          <w:sz w:val="18"/>
          <w:szCs w:val="20"/>
          <w:lang w:eastAsia="en-PH"/>
        </w:rPr>
        <w:tab/>
        <w:t>European Commission</w:t>
      </w:r>
    </w:p>
    <w:p w14:paraId="11952A60" w14:textId="1C04EC23" w:rsidR="00ED6420" w:rsidRPr="00A061E6" w:rsidRDefault="00ED6420"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ECCD</w:t>
      </w:r>
      <w:r w:rsidRPr="00A061E6">
        <w:rPr>
          <w:rFonts w:ascii="Calibri" w:eastAsia="Times New Roman" w:hAnsi="Calibri" w:cs="Arial"/>
          <w:color w:val="000000" w:themeColor="text1"/>
          <w:sz w:val="18"/>
          <w:szCs w:val="20"/>
          <w:lang w:eastAsia="en-PH"/>
        </w:rPr>
        <w:tab/>
        <w:t xml:space="preserve">Early Childhood </w:t>
      </w:r>
      <w:r w:rsidR="00FD0474" w:rsidRPr="00A061E6">
        <w:rPr>
          <w:rFonts w:ascii="Calibri" w:eastAsia="Times New Roman" w:hAnsi="Calibri" w:cs="Arial"/>
          <w:color w:val="000000" w:themeColor="text1"/>
          <w:sz w:val="18"/>
          <w:szCs w:val="20"/>
          <w:lang w:eastAsia="en-PH"/>
        </w:rPr>
        <w:t>C</w:t>
      </w:r>
      <w:r w:rsidRPr="00A061E6">
        <w:rPr>
          <w:rFonts w:ascii="Calibri" w:eastAsia="Times New Roman" w:hAnsi="Calibri" w:cs="Arial"/>
          <w:color w:val="000000" w:themeColor="text1"/>
          <w:sz w:val="18"/>
          <w:szCs w:val="20"/>
          <w:lang w:eastAsia="en-PH"/>
        </w:rPr>
        <w:t>are and Development</w:t>
      </w:r>
    </w:p>
    <w:p w14:paraId="6AC65128"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EU</w:t>
      </w:r>
      <w:r w:rsidRPr="00A061E6">
        <w:rPr>
          <w:rFonts w:ascii="Calibri" w:eastAsia="Times New Roman" w:hAnsi="Calibri" w:cs="Arial"/>
          <w:color w:val="000000" w:themeColor="text1"/>
          <w:sz w:val="18"/>
          <w:szCs w:val="20"/>
          <w:lang w:eastAsia="en-PH"/>
        </w:rPr>
        <w:tab/>
        <w:t>European Union</w:t>
      </w:r>
    </w:p>
    <w:p w14:paraId="55245494"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FAO</w:t>
      </w:r>
      <w:r w:rsidRPr="00A061E6">
        <w:rPr>
          <w:rFonts w:ascii="Calibri" w:eastAsia="Times New Roman" w:hAnsi="Calibri" w:cs="Arial"/>
          <w:color w:val="000000" w:themeColor="text1"/>
          <w:sz w:val="18"/>
          <w:szCs w:val="20"/>
          <w:lang w:eastAsia="en-PH"/>
        </w:rPr>
        <w:tab/>
        <w:t>Food and Agriculture Organisation</w:t>
      </w:r>
    </w:p>
    <w:p w14:paraId="71723B8C"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GDP</w:t>
      </w:r>
      <w:r w:rsidRPr="00A061E6">
        <w:rPr>
          <w:rFonts w:ascii="Calibri" w:eastAsia="Times New Roman" w:hAnsi="Calibri" w:cs="Arial"/>
          <w:color w:val="000000" w:themeColor="text1"/>
          <w:sz w:val="18"/>
          <w:szCs w:val="20"/>
          <w:lang w:eastAsia="en-PH"/>
        </w:rPr>
        <w:tab/>
        <w:t>Gross Domestic Product</w:t>
      </w:r>
    </w:p>
    <w:p w14:paraId="4663524F" w14:textId="284642C7" w:rsidR="005744F5" w:rsidRPr="00A061E6" w:rsidRDefault="00555979"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PA</w:t>
      </w:r>
      <w:r w:rsidR="005744F5" w:rsidRPr="00A061E6">
        <w:rPr>
          <w:rFonts w:ascii="Calibri" w:eastAsia="Times New Roman" w:hAnsi="Calibri" w:cs="Arial"/>
          <w:color w:val="000000" w:themeColor="text1"/>
          <w:sz w:val="18"/>
          <w:szCs w:val="20"/>
          <w:lang w:eastAsia="en-PH"/>
        </w:rPr>
        <w:tab/>
        <w:t xml:space="preserve">Government of </w:t>
      </w:r>
      <w:r w:rsidR="007F0367" w:rsidRPr="00A061E6">
        <w:rPr>
          <w:rFonts w:ascii="Calibri" w:eastAsia="Times New Roman" w:hAnsi="Calibri" w:cs="Arial"/>
          <w:color w:val="000000" w:themeColor="text1"/>
          <w:sz w:val="18"/>
          <w:szCs w:val="20"/>
          <w:lang w:eastAsia="en-PH"/>
        </w:rPr>
        <w:t>Palestine</w:t>
      </w:r>
      <w:r w:rsidR="005744F5" w:rsidRPr="00A061E6">
        <w:rPr>
          <w:rFonts w:ascii="Calibri" w:eastAsia="Times New Roman" w:hAnsi="Calibri" w:cs="Arial"/>
          <w:color w:val="000000" w:themeColor="text1"/>
          <w:sz w:val="18"/>
          <w:szCs w:val="20"/>
          <w:lang w:eastAsia="en-PH"/>
        </w:rPr>
        <w:t xml:space="preserve"> </w:t>
      </w:r>
    </w:p>
    <w:p w14:paraId="6B5982A1"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HCT</w:t>
      </w:r>
      <w:r w:rsidRPr="00A061E6">
        <w:rPr>
          <w:rFonts w:ascii="Calibri" w:eastAsia="Times New Roman" w:hAnsi="Calibri" w:cs="Arial"/>
          <w:color w:val="000000" w:themeColor="text1"/>
          <w:sz w:val="18"/>
          <w:szCs w:val="20"/>
          <w:lang w:eastAsia="en-PH"/>
        </w:rPr>
        <w:tab/>
        <w:t xml:space="preserve">Humanitarian Country Team </w:t>
      </w:r>
    </w:p>
    <w:p w14:paraId="50E6A6ED" w14:textId="5557D92B" w:rsidR="00CE0AC6" w:rsidRPr="00A061E6" w:rsidRDefault="00CE0AC6"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HDI</w:t>
      </w:r>
      <w:r w:rsidRPr="00A061E6">
        <w:rPr>
          <w:rFonts w:ascii="Calibri" w:eastAsia="Times New Roman" w:hAnsi="Calibri" w:cs="Arial"/>
          <w:color w:val="000000" w:themeColor="text1"/>
          <w:sz w:val="18"/>
          <w:szCs w:val="20"/>
          <w:lang w:eastAsia="en-PH"/>
        </w:rPr>
        <w:tab/>
        <w:t>Human Development Index</w:t>
      </w:r>
    </w:p>
    <w:p w14:paraId="263323D5" w14:textId="52F5B549" w:rsidR="0073376F" w:rsidRPr="00A061E6" w:rsidRDefault="0073376F"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HRBA</w:t>
      </w:r>
      <w:r w:rsidRPr="00A061E6">
        <w:rPr>
          <w:rFonts w:ascii="Calibri" w:eastAsia="Times New Roman" w:hAnsi="Calibri" w:cs="Arial"/>
          <w:color w:val="000000" w:themeColor="text1"/>
          <w:sz w:val="18"/>
          <w:szCs w:val="20"/>
          <w:lang w:eastAsia="en-PH"/>
        </w:rPr>
        <w:tab/>
        <w:t>Human Rights-Based Approach</w:t>
      </w:r>
    </w:p>
    <w:p w14:paraId="73568EFE" w14:textId="6215DA60"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HRP</w:t>
      </w:r>
      <w:r w:rsidRPr="00A061E6">
        <w:rPr>
          <w:rFonts w:ascii="Calibri" w:eastAsia="Times New Roman" w:hAnsi="Calibri" w:cs="Arial"/>
          <w:color w:val="000000" w:themeColor="text1"/>
          <w:sz w:val="18"/>
          <w:szCs w:val="20"/>
          <w:lang w:eastAsia="en-PH"/>
        </w:rPr>
        <w:tab/>
        <w:t>Human</w:t>
      </w:r>
      <w:r w:rsidR="009639ED" w:rsidRPr="00A061E6">
        <w:rPr>
          <w:rFonts w:ascii="Calibri" w:eastAsia="Times New Roman" w:hAnsi="Calibri" w:cs="Arial"/>
          <w:color w:val="000000" w:themeColor="text1"/>
          <w:sz w:val="18"/>
          <w:szCs w:val="20"/>
          <w:lang w:eastAsia="en-PH"/>
        </w:rPr>
        <w:t>itarian</w:t>
      </w:r>
      <w:r w:rsidRPr="00A061E6">
        <w:rPr>
          <w:rFonts w:ascii="Calibri" w:eastAsia="Times New Roman" w:hAnsi="Calibri" w:cs="Arial"/>
          <w:color w:val="000000" w:themeColor="text1"/>
          <w:sz w:val="18"/>
          <w:szCs w:val="20"/>
          <w:lang w:eastAsia="en-PH"/>
        </w:rPr>
        <w:t xml:space="preserve"> Response Plan</w:t>
      </w:r>
    </w:p>
    <w:p w14:paraId="6D36E028" w14:textId="77777777" w:rsidR="00B45D90" w:rsidRPr="00A061E6" w:rsidRDefault="00075DEB" w:rsidP="00C478A6">
      <w:pPr>
        <w:spacing w:before="0" w:after="0" w:line="240" w:lineRule="auto"/>
        <w:ind w:left="990" w:hanging="990"/>
        <w:rPr>
          <w:rFonts w:ascii="Calibri" w:hAnsi="Calibri"/>
          <w:color w:val="000000"/>
          <w:sz w:val="18"/>
          <w:szCs w:val="20"/>
        </w:rPr>
      </w:pPr>
      <w:r w:rsidRPr="00A061E6">
        <w:rPr>
          <w:rFonts w:ascii="Calibri" w:eastAsia="Times New Roman" w:hAnsi="Calibri" w:cs="Arial"/>
          <w:color w:val="000000" w:themeColor="text1"/>
          <w:sz w:val="18"/>
          <w:szCs w:val="20"/>
          <w:lang w:eastAsia="en-PH"/>
        </w:rPr>
        <w:t>ICPD</w:t>
      </w:r>
      <w:r w:rsidRPr="00A061E6">
        <w:rPr>
          <w:rFonts w:ascii="Calibri" w:eastAsia="Times New Roman" w:hAnsi="Calibri" w:cs="Arial"/>
          <w:color w:val="000000" w:themeColor="text1"/>
          <w:sz w:val="18"/>
          <w:szCs w:val="20"/>
          <w:lang w:eastAsia="en-PH"/>
        </w:rPr>
        <w:tab/>
        <w:t>International Conference on Population and Development</w:t>
      </w:r>
      <w:r w:rsidR="00B45D90" w:rsidRPr="00A061E6">
        <w:rPr>
          <w:rFonts w:ascii="Calibri" w:hAnsi="Calibri"/>
          <w:color w:val="000000"/>
          <w:sz w:val="18"/>
          <w:szCs w:val="20"/>
        </w:rPr>
        <w:t xml:space="preserve"> </w:t>
      </w:r>
    </w:p>
    <w:p w14:paraId="317C3839" w14:textId="6B12492A" w:rsidR="0072190D" w:rsidRPr="00A061E6" w:rsidRDefault="00B45D90" w:rsidP="00C478A6">
      <w:pPr>
        <w:spacing w:before="0" w:after="0" w:line="240" w:lineRule="auto"/>
        <w:ind w:left="990" w:hanging="990"/>
        <w:rPr>
          <w:rFonts w:ascii="Calibri" w:hAnsi="Calibri"/>
          <w:color w:val="000000"/>
          <w:sz w:val="18"/>
          <w:szCs w:val="20"/>
        </w:rPr>
      </w:pPr>
      <w:r w:rsidRPr="00A061E6">
        <w:rPr>
          <w:rFonts w:ascii="Calibri" w:hAnsi="Calibri"/>
          <w:color w:val="000000"/>
          <w:sz w:val="18"/>
          <w:szCs w:val="20"/>
        </w:rPr>
        <w:t>ICCPR</w:t>
      </w:r>
      <w:r w:rsidRPr="00A061E6">
        <w:rPr>
          <w:rFonts w:ascii="Calibri" w:hAnsi="Calibri"/>
          <w:color w:val="000000"/>
          <w:sz w:val="18"/>
          <w:szCs w:val="20"/>
        </w:rPr>
        <w:tab/>
        <w:t>International Covenant on Civil and Political Rights</w:t>
      </w:r>
    </w:p>
    <w:p w14:paraId="02B82382" w14:textId="378DC153" w:rsidR="00B45D90" w:rsidRPr="00A061E6" w:rsidRDefault="0072190D" w:rsidP="00C478A6">
      <w:pPr>
        <w:spacing w:before="0" w:after="0" w:line="240" w:lineRule="auto"/>
        <w:ind w:left="990" w:hanging="990"/>
        <w:rPr>
          <w:rFonts w:ascii="Calibri" w:hAnsi="Calibri"/>
          <w:color w:val="000000"/>
          <w:sz w:val="18"/>
          <w:szCs w:val="20"/>
        </w:rPr>
      </w:pPr>
      <w:r w:rsidRPr="00A061E6">
        <w:rPr>
          <w:rFonts w:ascii="Calibri" w:hAnsi="Calibri"/>
          <w:color w:val="000000"/>
          <w:sz w:val="18"/>
          <w:szCs w:val="20"/>
        </w:rPr>
        <w:t xml:space="preserve">ICESCR </w:t>
      </w:r>
      <w:r w:rsidRPr="00A061E6">
        <w:rPr>
          <w:rFonts w:ascii="Calibri" w:hAnsi="Calibri"/>
          <w:color w:val="000000"/>
          <w:sz w:val="18"/>
          <w:szCs w:val="20"/>
        </w:rPr>
        <w:tab/>
        <w:t>International Covenant on Economic, Social and Cultural Rights</w:t>
      </w:r>
    </w:p>
    <w:p w14:paraId="7E09B7D6" w14:textId="06CC0596"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ILO</w:t>
      </w:r>
      <w:r w:rsidRPr="00A061E6">
        <w:rPr>
          <w:rFonts w:ascii="Calibri" w:eastAsia="Times New Roman" w:hAnsi="Calibri" w:cs="Arial"/>
          <w:color w:val="000000" w:themeColor="text1"/>
          <w:sz w:val="18"/>
          <w:szCs w:val="20"/>
          <w:lang w:eastAsia="en-PH"/>
        </w:rPr>
        <w:tab/>
        <w:t>International Labo</w:t>
      </w:r>
      <w:r w:rsidR="00077809" w:rsidRPr="00A061E6">
        <w:rPr>
          <w:rFonts w:ascii="Calibri" w:eastAsia="Times New Roman" w:hAnsi="Calibri" w:cs="Arial"/>
          <w:color w:val="000000" w:themeColor="text1"/>
          <w:sz w:val="18"/>
          <w:szCs w:val="20"/>
          <w:lang w:eastAsia="en-PH"/>
        </w:rPr>
        <w:t>u</w:t>
      </w:r>
      <w:r w:rsidRPr="00A061E6">
        <w:rPr>
          <w:rFonts w:ascii="Calibri" w:eastAsia="Times New Roman" w:hAnsi="Calibri" w:cs="Arial"/>
          <w:color w:val="000000" w:themeColor="text1"/>
          <w:sz w:val="18"/>
          <w:szCs w:val="20"/>
          <w:lang w:eastAsia="en-PH"/>
        </w:rPr>
        <w:t xml:space="preserve">r Organisation </w:t>
      </w:r>
    </w:p>
    <w:p w14:paraId="5287B7A1"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IOM</w:t>
      </w:r>
      <w:r w:rsidRPr="00A061E6">
        <w:rPr>
          <w:rFonts w:ascii="Calibri" w:eastAsia="Times New Roman" w:hAnsi="Calibri" w:cs="Arial"/>
          <w:color w:val="000000" w:themeColor="text1"/>
          <w:sz w:val="18"/>
          <w:szCs w:val="20"/>
          <w:lang w:eastAsia="en-PH"/>
        </w:rPr>
        <w:tab/>
        <w:t>International Office of Migration</w:t>
      </w:r>
    </w:p>
    <w:p w14:paraId="7B4E14B2" w14:textId="4680B0A8"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JICA</w:t>
      </w:r>
      <w:r w:rsidRPr="00A061E6">
        <w:rPr>
          <w:rFonts w:ascii="Calibri" w:eastAsia="Times New Roman" w:hAnsi="Calibri" w:cs="Arial"/>
          <w:color w:val="000000" w:themeColor="text1"/>
          <w:sz w:val="18"/>
          <w:szCs w:val="20"/>
          <w:lang w:eastAsia="en-PH"/>
        </w:rPr>
        <w:tab/>
        <w:t>Japan International Cooperation Agency</w:t>
      </w:r>
      <w:r w:rsidR="00CD2AF3" w:rsidRPr="00A061E6">
        <w:rPr>
          <w:rFonts w:ascii="Calibri" w:eastAsia="Times New Roman" w:hAnsi="Calibri" w:cs="Arial"/>
          <w:color w:val="000000" w:themeColor="text1"/>
          <w:sz w:val="18"/>
          <w:szCs w:val="20"/>
          <w:lang w:eastAsia="en-PH"/>
        </w:rPr>
        <w:t xml:space="preserve"> </w:t>
      </w:r>
    </w:p>
    <w:p w14:paraId="3A994432"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KII</w:t>
      </w:r>
      <w:r w:rsidRPr="00A061E6">
        <w:rPr>
          <w:rFonts w:ascii="Calibri" w:eastAsia="Times New Roman" w:hAnsi="Calibri" w:cs="Arial"/>
          <w:color w:val="000000" w:themeColor="text1"/>
          <w:sz w:val="18"/>
          <w:szCs w:val="20"/>
          <w:lang w:eastAsia="en-PH"/>
        </w:rPr>
        <w:tab/>
        <w:t>Key Informant Interview</w:t>
      </w:r>
    </w:p>
    <w:p w14:paraId="72F8619D"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MDG(s)</w:t>
      </w:r>
      <w:r w:rsidRPr="00A061E6">
        <w:rPr>
          <w:rFonts w:ascii="Calibri" w:eastAsia="Times New Roman" w:hAnsi="Calibri" w:cs="Arial"/>
          <w:color w:val="000000" w:themeColor="text1"/>
          <w:sz w:val="18"/>
          <w:szCs w:val="20"/>
          <w:lang w:eastAsia="en-PH"/>
        </w:rPr>
        <w:tab/>
        <w:t xml:space="preserve">Millennium Development Goal(s) </w:t>
      </w:r>
    </w:p>
    <w:p w14:paraId="3DC5AB49"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MIC</w:t>
      </w:r>
      <w:r w:rsidRPr="00A061E6">
        <w:rPr>
          <w:rFonts w:ascii="Calibri" w:eastAsia="Times New Roman" w:hAnsi="Calibri" w:cs="Arial"/>
          <w:color w:val="000000" w:themeColor="text1"/>
          <w:sz w:val="18"/>
          <w:szCs w:val="20"/>
          <w:lang w:eastAsia="en-PH"/>
        </w:rPr>
        <w:tab/>
        <w:t>Middle Income Country</w:t>
      </w:r>
    </w:p>
    <w:p w14:paraId="38E9390D"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M&amp;E</w:t>
      </w:r>
      <w:r w:rsidRPr="00A061E6">
        <w:rPr>
          <w:rFonts w:ascii="Calibri" w:eastAsia="Times New Roman" w:hAnsi="Calibri" w:cs="Arial"/>
          <w:color w:val="000000" w:themeColor="text1"/>
          <w:sz w:val="18"/>
          <w:szCs w:val="20"/>
          <w:lang w:eastAsia="en-PH"/>
        </w:rPr>
        <w:tab/>
        <w:t xml:space="preserve">Monitoring and Evaluation </w:t>
      </w:r>
    </w:p>
    <w:p w14:paraId="08421FD7"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MTR</w:t>
      </w:r>
      <w:r w:rsidRPr="00A061E6">
        <w:rPr>
          <w:rFonts w:ascii="Calibri" w:eastAsia="Times New Roman" w:hAnsi="Calibri" w:cs="Arial"/>
          <w:color w:val="000000" w:themeColor="text1"/>
          <w:sz w:val="18"/>
          <w:szCs w:val="20"/>
          <w:lang w:eastAsia="en-PH"/>
        </w:rPr>
        <w:tab/>
        <w:t>Mid Term Review</w:t>
      </w:r>
    </w:p>
    <w:p w14:paraId="6761805A"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NGO</w:t>
      </w:r>
      <w:r w:rsidRPr="00A061E6">
        <w:rPr>
          <w:rFonts w:ascii="Calibri" w:eastAsia="Times New Roman" w:hAnsi="Calibri" w:cs="Arial"/>
          <w:color w:val="000000" w:themeColor="text1"/>
          <w:sz w:val="18"/>
          <w:szCs w:val="20"/>
          <w:lang w:eastAsia="en-PH"/>
        </w:rPr>
        <w:tab/>
        <w:t>Non-Government Organisation</w:t>
      </w:r>
    </w:p>
    <w:p w14:paraId="00970974"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OECD</w:t>
      </w:r>
      <w:r w:rsidRPr="00A061E6">
        <w:rPr>
          <w:rFonts w:ascii="Calibri" w:eastAsia="Times New Roman" w:hAnsi="Calibri" w:cs="Arial"/>
          <w:color w:val="000000" w:themeColor="text1"/>
          <w:sz w:val="18"/>
          <w:szCs w:val="20"/>
          <w:lang w:eastAsia="en-PH"/>
        </w:rPr>
        <w:tab/>
        <w:t>Organisation of Economic Cooperation and Development</w:t>
      </w:r>
    </w:p>
    <w:p w14:paraId="6299E7E0"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OHCHR</w:t>
      </w:r>
      <w:r w:rsidRPr="00A061E6">
        <w:rPr>
          <w:rFonts w:ascii="Calibri" w:eastAsia="Times New Roman" w:hAnsi="Calibri" w:cs="Arial"/>
          <w:color w:val="000000" w:themeColor="text1"/>
          <w:sz w:val="18"/>
          <w:szCs w:val="20"/>
          <w:lang w:eastAsia="en-PH"/>
        </w:rPr>
        <w:tab/>
        <w:t xml:space="preserve">Office of the High Commission on Human Rights </w:t>
      </w:r>
    </w:p>
    <w:p w14:paraId="2BDF1BC4" w14:textId="29390892" w:rsidR="00AC7539" w:rsidRPr="00A061E6" w:rsidRDefault="00AC7539"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PA</w:t>
      </w:r>
      <w:r w:rsidRPr="00A061E6">
        <w:rPr>
          <w:rFonts w:ascii="Calibri" w:eastAsia="Times New Roman" w:hAnsi="Calibri" w:cs="Arial"/>
          <w:color w:val="000000" w:themeColor="text1"/>
          <w:sz w:val="18"/>
          <w:szCs w:val="20"/>
          <w:lang w:eastAsia="en-PH"/>
        </w:rPr>
        <w:tab/>
        <w:t>Palestinian Authority</w:t>
      </w:r>
    </w:p>
    <w:p w14:paraId="45617190" w14:textId="63B51478" w:rsidR="005744F5" w:rsidRPr="00A061E6" w:rsidRDefault="009312C6"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PAPP</w:t>
      </w:r>
      <w:r w:rsidR="005744F5" w:rsidRPr="00A061E6">
        <w:rPr>
          <w:rFonts w:ascii="Calibri" w:eastAsia="Times New Roman" w:hAnsi="Calibri" w:cs="Arial"/>
          <w:color w:val="000000" w:themeColor="text1"/>
          <w:sz w:val="18"/>
          <w:szCs w:val="20"/>
          <w:lang w:eastAsia="en-PH"/>
        </w:rPr>
        <w:tab/>
      </w:r>
      <w:r w:rsidR="00AC7539" w:rsidRPr="00A061E6">
        <w:rPr>
          <w:rFonts w:ascii="Calibri" w:eastAsia="Times New Roman" w:hAnsi="Calibri" w:cs="Arial"/>
          <w:color w:val="000000" w:themeColor="text1"/>
          <w:sz w:val="18"/>
          <w:szCs w:val="20"/>
          <w:lang w:eastAsia="en-PH"/>
        </w:rPr>
        <w:t>Programme for the Assistance of the Palestinian People</w:t>
      </w:r>
      <w:r w:rsidR="005744F5" w:rsidRPr="00A061E6">
        <w:rPr>
          <w:rFonts w:ascii="Calibri" w:eastAsia="Times New Roman" w:hAnsi="Calibri" w:cs="Arial"/>
          <w:color w:val="000000" w:themeColor="text1"/>
          <w:sz w:val="18"/>
          <w:szCs w:val="20"/>
          <w:lang w:eastAsia="en-PH"/>
        </w:rPr>
        <w:t xml:space="preserve"> </w:t>
      </w:r>
      <w:r w:rsidRPr="00A061E6">
        <w:rPr>
          <w:rFonts w:ascii="Calibri" w:eastAsia="Times New Roman" w:hAnsi="Calibri" w:cs="Arial"/>
          <w:color w:val="000000" w:themeColor="text1"/>
          <w:sz w:val="18"/>
          <w:szCs w:val="20"/>
          <w:lang w:eastAsia="en-PH"/>
        </w:rPr>
        <w:t>(UNDP)</w:t>
      </w:r>
    </w:p>
    <w:p w14:paraId="4791C7B4" w14:textId="2BBB550E" w:rsidR="001C0C50" w:rsidRPr="00A061E6" w:rsidRDefault="001C0C50"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PNGO</w:t>
      </w:r>
      <w:r w:rsidRPr="00A061E6">
        <w:rPr>
          <w:rFonts w:ascii="Calibri" w:eastAsia="Times New Roman" w:hAnsi="Calibri" w:cs="Arial"/>
          <w:color w:val="000000" w:themeColor="text1"/>
          <w:sz w:val="18"/>
          <w:szCs w:val="20"/>
          <w:lang w:eastAsia="en-PH"/>
        </w:rPr>
        <w:tab/>
        <w:t>Palestinian Non-Governmental Organizations Network</w:t>
      </w:r>
    </w:p>
    <w:p w14:paraId="7DD9731C"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QCPR</w:t>
      </w:r>
      <w:r w:rsidRPr="00A061E6">
        <w:rPr>
          <w:rFonts w:ascii="Calibri" w:eastAsia="Times New Roman" w:hAnsi="Calibri" w:cs="Arial"/>
          <w:color w:val="000000" w:themeColor="text1"/>
          <w:sz w:val="18"/>
          <w:szCs w:val="20"/>
          <w:lang w:eastAsia="en-PH"/>
        </w:rPr>
        <w:tab/>
        <w:t xml:space="preserve">Quadrennial Comprehensive Policy Review </w:t>
      </w:r>
    </w:p>
    <w:p w14:paraId="1A21EF43"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RBM</w:t>
      </w:r>
      <w:r w:rsidRPr="00A061E6">
        <w:rPr>
          <w:rFonts w:ascii="Calibri" w:eastAsia="Times New Roman" w:hAnsi="Calibri" w:cs="Arial"/>
          <w:color w:val="000000" w:themeColor="text1"/>
          <w:sz w:val="18"/>
          <w:szCs w:val="20"/>
          <w:lang w:eastAsia="en-PH"/>
        </w:rPr>
        <w:tab/>
        <w:t>Results-Based Management</w:t>
      </w:r>
    </w:p>
    <w:p w14:paraId="22E49B02" w14:textId="4CD55C08"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ROAR</w:t>
      </w:r>
      <w:r w:rsidRPr="00A061E6">
        <w:rPr>
          <w:rFonts w:ascii="Calibri" w:eastAsia="Times New Roman" w:hAnsi="Calibri" w:cs="Arial"/>
          <w:color w:val="000000" w:themeColor="text1"/>
          <w:sz w:val="18"/>
          <w:szCs w:val="20"/>
          <w:lang w:eastAsia="en-PH"/>
        </w:rPr>
        <w:tab/>
        <w:t xml:space="preserve">Results Orientated Annual Reporting </w:t>
      </w:r>
    </w:p>
    <w:p w14:paraId="756CF188" w14:textId="1FC8FE46"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SDG</w:t>
      </w:r>
      <w:r w:rsidRPr="00A061E6">
        <w:rPr>
          <w:rFonts w:ascii="Calibri" w:eastAsia="Times New Roman" w:hAnsi="Calibri" w:cs="Arial"/>
          <w:color w:val="000000" w:themeColor="text1"/>
          <w:sz w:val="18"/>
          <w:szCs w:val="20"/>
          <w:lang w:eastAsia="en-PH"/>
        </w:rPr>
        <w:tab/>
        <w:t xml:space="preserve">Sustainable Development Goal </w:t>
      </w:r>
    </w:p>
    <w:p w14:paraId="6F7AD521"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TWG</w:t>
      </w:r>
      <w:r w:rsidRPr="00A061E6">
        <w:rPr>
          <w:rFonts w:ascii="Calibri" w:eastAsia="Times New Roman" w:hAnsi="Calibri" w:cs="Arial"/>
          <w:color w:val="000000" w:themeColor="text1"/>
          <w:sz w:val="18"/>
          <w:szCs w:val="20"/>
          <w:lang w:eastAsia="en-PH"/>
        </w:rPr>
        <w:tab/>
        <w:t>Technical Working Group</w:t>
      </w:r>
    </w:p>
    <w:p w14:paraId="564F5463"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TF</w:t>
      </w:r>
      <w:r w:rsidRPr="00A061E6">
        <w:rPr>
          <w:rFonts w:ascii="Calibri" w:eastAsia="Times New Roman" w:hAnsi="Calibri" w:cs="Arial"/>
          <w:color w:val="000000" w:themeColor="text1"/>
          <w:sz w:val="18"/>
          <w:szCs w:val="20"/>
          <w:lang w:eastAsia="en-PH"/>
        </w:rPr>
        <w:tab/>
        <w:t xml:space="preserve">Task Force </w:t>
      </w:r>
    </w:p>
    <w:p w14:paraId="3C654E7B"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w:t>
      </w:r>
      <w:r w:rsidRPr="00A061E6">
        <w:rPr>
          <w:rFonts w:ascii="Calibri" w:eastAsia="Times New Roman" w:hAnsi="Calibri" w:cs="Arial"/>
          <w:color w:val="000000" w:themeColor="text1"/>
          <w:sz w:val="18"/>
          <w:szCs w:val="20"/>
          <w:lang w:eastAsia="en-PH"/>
        </w:rPr>
        <w:tab/>
        <w:t>United Nations</w:t>
      </w:r>
    </w:p>
    <w:p w14:paraId="7F2690B0"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UNCT</w:t>
      </w:r>
      <w:r w:rsidRPr="00A061E6">
        <w:rPr>
          <w:rFonts w:ascii="Calibri" w:eastAsia="Times New Roman" w:hAnsi="Calibri" w:cs="Arial"/>
          <w:color w:val="000000" w:themeColor="text1"/>
          <w:sz w:val="18"/>
          <w:szCs w:val="20"/>
          <w:lang w:eastAsia="en-PH"/>
        </w:rPr>
        <w:tab/>
        <w:t xml:space="preserve">United Nations Country Team </w:t>
      </w:r>
    </w:p>
    <w:p w14:paraId="0F36FB3E"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UNDAF</w:t>
      </w:r>
      <w:r w:rsidRPr="00A061E6">
        <w:rPr>
          <w:rFonts w:ascii="Calibri" w:eastAsia="Times New Roman" w:hAnsi="Calibri" w:cs="Arial"/>
          <w:color w:val="000000" w:themeColor="text1"/>
          <w:sz w:val="18"/>
          <w:szCs w:val="20"/>
          <w:lang w:eastAsia="en-PH"/>
        </w:rPr>
        <w:tab/>
        <w:t xml:space="preserve">United Nations Development Assistance Framework </w:t>
      </w:r>
    </w:p>
    <w:p w14:paraId="4B513D68"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UNDG</w:t>
      </w:r>
      <w:r w:rsidRPr="00A061E6">
        <w:rPr>
          <w:rFonts w:ascii="Calibri" w:eastAsia="Times New Roman" w:hAnsi="Calibri" w:cs="Arial"/>
          <w:color w:val="000000" w:themeColor="text1"/>
          <w:sz w:val="18"/>
          <w:szCs w:val="20"/>
          <w:lang w:eastAsia="en-PH"/>
        </w:rPr>
        <w:tab/>
        <w:t xml:space="preserve">United Nations Development Group </w:t>
      </w:r>
    </w:p>
    <w:p w14:paraId="06ADAE5A"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UNDP</w:t>
      </w:r>
      <w:r w:rsidRPr="00A061E6">
        <w:rPr>
          <w:rFonts w:ascii="Calibri" w:eastAsia="Times New Roman" w:hAnsi="Calibri" w:cs="Arial"/>
          <w:color w:val="000000" w:themeColor="text1"/>
          <w:sz w:val="18"/>
          <w:szCs w:val="20"/>
          <w:lang w:eastAsia="en-PH"/>
        </w:rPr>
        <w:tab/>
        <w:t>United Nations Development Programme</w:t>
      </w:r>
    </w:p>
    <w:p w14:paraId="500677EE"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UNDS</w:t>
      </w:r>
      <w:r w:rsidRPr="00A061E6">
        <w:rPr>
          <w:rFonts w:ascii="Calibri" w:eastAsia="Times New Roman" w:hAnsi="Calibri" w:cs="Arial"/>
          <w:color w:val="000000" w:themeColor="text1"/>
          <w:sz w:val="18"/>
          <w:szCs w:val="20"/>
          <w:lang w:eastAsia="en-PH"/>
        </w:rPr>
        <w:tab/>
        <w:t>United Nations Development System</w:t>
      </w:r>
    </w:p>
    <w:p w14:paraId="2333B902"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UNEG</w:t>
      </w:r>
      <w:r w:rsidRPr="00A061E6">
        <w:rPr>
          <w:rFonts w:ascii="Calibri" w:eastAsia="Times New Roman" w:hAnsi="Calibri" w:cs="Arial"/>
          <w:color w:val="000000" w:themeColor="text1"/>
          <w:sz w:val="18"/>
          <w:szCs w:val="20"/>
          <w:lang w:eastAsia="en-PH"/>
        </w:rPr>
        <w:tab/>
        <w:t>United Nations Evaluation Group</w:t>
      </w:r>
    </w:p>
    <w:p w14:paraId="124D4983" w14:textId="590B7794"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UNESCO</w:t>
      </w:r>
      <w:r w:rsidRPr="00A061E6">
        <w:rPr>
          <w:rFonts w:ascii="Calibri" w:eastAsia="Times New Roman" w:hAnsi="Calibri" w:cs="Arial"/>
          <w:color w:val="000000" w:themeColor="text1"/>
          <w:sz w:val="18"/>
          <w:szCs w:val="20"/>
          <w:lang w:eastAsia="en-PH"/>
        </w:rPr>
        <w:tab/>
      </w:r>
      <w:r w:rsidR="000E10F7" w:rsidRPr="00A061E6">
        <w:rPr>
          <w:rFonts w:ascii="Calibri" w:eastAsia="Times New Roman" w:hAnsi="Calibri" w:cs="Arial"/>
          <w:color w:val="000000" w:themeColor="text1"/>
          <w:sz w:val="18"/>
          <w:szCs w:val="20"/>
          <w:lang w:eastAsia="en-PH"/>
        </w:rPr>
        <w:t>United Nations Educational, Scientific and Cultural Organization</w:t>
      </w:r>
    </w:p>
    <w:p w14:paraId="3A09DA84" w14:textId="078358BF"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UNFPA</w:t>
      </w:r>
      <w:r w:rsidRPr="00A061E6">
        <w:rPr>
          <w:rFonts w:ascii="Calibri" w:eastAsia="Times New Roman" w:hAnsi="Calibri" w:cs="Arial"/>
          <w:color w:val="000000" w:themeColor="text1"/>
          <w:sz w:val="18"/>
          <w:szCs w:val="20"/>
          <w:lang w:eastAsia="en-PH"/>
        </w:rPr>
        <w:tab/>
        <w:t>United Nations Population Fund</w:t>
      </w:r>
    </w:p>
    <w:p w14:paraId="54F059C6" w14:textId="228063CF" w:rsidR="00240E05" w:rsidRPr="00A061E6" w:rsidRDefault="00240E0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UN-Habitat</w:t>
      </w:r>
      <w:r w:rsidRPr="00A061E6">
        <w:rPr>
          <w:rFonts w:ascii="Calibri" w:eastAsia="Times New Roman" w:hAnsi="Calibri" w:cs="Arial"/>
          <w:color w:val="000000" w:themeColor="text1"/>
          <w:sz w:val="18"/>
          <w:szCs w:val="20"/>
          <w:lang w:eastAsia="en-PH"/>
        </w:rPr>
        <w:tab/>
        <w:t>United Nations Human Settlements Programme</w:t>
      </w:r>
    </w:p>
    <w:p w14:paraId="2710CF13"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UNIDO</w:t>
      </w:r>
      <w:r w:rsidRPr="00A061E6">
        <w:rPr>
          <w:rFonts w:ascii="Calibri" w:eastAsia="Times New Roman" w:hAnsi="Calibri" w:cs="Arial"/>
          <w:color w:val="000000" w:themeColor="text1"/>
          <w:sz w:val="18"/>
          <w:szCs w:val="20"/>
          <w:lang w:eastAsia="en-PH"/>
        </w:rPr>
        <w:tab/>
        <w:t>United Nations Industrial Development Organization</w:t>
      </w:r>
    </w:p>
    <w:p w14:paraId="4688A726"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 xml:space="preserve">UNICEF </w:t>
      </w:r>
      <w:r w:rsidRPr="00A061E6">
        <w:rPr>
          <w:rFonts w:ascii="Calibri" w:eastAsia="Times New Roman" w:hAnsi="Calibri" w:cs="Arial"/>
          <w:color w:val="000000" w:themeColor="text1"/>
          <w:sz w:val="18"/>
          <w:szCs w:val="20"/>
          <w:lang w:eastAsia="en-PH"/>
        </w:rPr>
        <w:tab/>
        <w:t xml:space="preserve">United Nation Children Fund </w:t>
      </w:r>
    </w:p>
    <w:p w14:paraId="7ABB0FBD" w14:textId="4E6E36F6" w:rsidR="00DA55E5" w:rsidRPr="00A061E6" w:rsidRDefault="00DA55E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UNMAS</w:t>
      </w:r>
      <w:r w:rsidRPr="00A061E6">
        <w:rPr>
          <w:rFonts w:ascii="Calibri" w:eastAsia="Times New Roman" w:hAnsi="Calibri" w:cs="Arial"/>
          <w:color w:val="000000" w:themeColor="text1"/>
          <w:sz w:val="18"/>
          <w:szCs w:val="20"/>
          <w:lang w:eastAsia="en-PH"/>
        </w:rPr>
        <w:tab/>
      </w:r>
      <w:hyperlink r:id="rId17" w:tgtFrame="_blank" w:history="1">
        <w:r w:rsidRPr="00A061E6">
          <w:rPr>
            <w:rFonts w:ascii="Calibri" w:eastAsia="Times New Roman" w:hAnsi="Calibri" w:cs="Arial"/>
            <w:color w:val="000000" w:themeColor="text1"/>
            <w:sz w:val="18"/>
            <w:szCs w:val="20"/>
            <w:lang w:eastAsia="en-PH"/>
          </w:rPr>
          <w:t xml:space="preserve">United Nations Mine Action Service </w:t>
        </w:r>
      </w:hyperlink>
    </w:p>
    <w:p w14:paraId="0F92E42F"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UNMEG</w:t>
      </w:r>
      <w:r w:rsidRPr="00A061E6">
        <w:rPr>
          <w:rFonts w:ascii="Calibri" w:eastAsia="Times New Roman" w:hAnsi="Calibri" w:cs="Arial"/>
          <w:color w:val="000000" w:themeColor="text1"/>
          <w:sz w:val="18"/>
          <w:szCs w:val="20"/>
          <w:lang w:eastAsia="en-PH"/>
        </w:rPr>
        <w:tab/>
        <w:t>United Nations Monitoring and Evaluation Group</w:t>
      </w:r>
    </w:p>
    <w:p w14:paraId="1148A4D6"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UNPG</w:t>
      </w:r>
      <w:r w:rsidRPr="00A061E6">
        <w:rPr>
          <w:rFonts w:ascii="Calibri" w:eastAsia="Times New Roman" w:hAnsi="Calibri" w:cs="Arial"/>
          <w:color w:val="000000" w:themeColor="text1"/>
          <w:sz w:val="18"/>
          <w:szCs w:val="20"/>
          <w:lang w:eastAsia="en-PH"/>
        </w:rPr>
        <w:tab/>
        <w:t xml:space="preserve">United Nations Programme Group </w:t>
      </w:r>
    </w:p>
    <w:p w14:paraId="2AE85D57"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UNOCHA</w:t>
      </w:r>
      <w:r w:rsidRPr="00A061E6">
        <w:rPr>
          <w:rFonts w:ascii="Calibri" w:eastAsia="Times New Roman" w:hAnsi="Calibri" w:cs="Arial"/>
          <w:color w:val="000000" w:themeColor="text1"/>
          <w:sz w:val="18"/>
          <w:szCs w:val="20"/>
          <w:lang w:eastAsia="en-PH"/>
        </w:rPr>
        <w:tab/>
        <w:t xml:space="preserve">United Nations Office for Coordination of Humanitarian Affairs </w:t>
      </w:r>
    </w:p>
    <w:p w14:paraId="2F51A3E7"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UNODC</w:t>
      </w:r>
      <w:r w:rsidRPr="00A061E6">
        <w:rPr>
          <w:rFonts w:ascii="Calibri" w:eastAsia="Times New Roman" w:hAnsi="Calibri" w:cs="Arial"/>
          <w:color w:val="000000" w:themeColor="text1"/>
          <w:sz w:val="18"/>
          <w:szCs w:val="20"/>
          <w:lang w:eastAsia="en-PH"/>
        </w:rPr>
        <w:tab/>
        <w:t>United Nations Office on Drugs and Crime</w:t>
      </w:r>
    </w:p>
    <w:p w14:paraId="59974303" w14:textId="4E4EF1A9" w:rsidR="009639ED" w:rsidRPr="00A061E6" w:rsidRDefault="009639ED"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UNRWA</w:t>
      </w:r>
      <w:r w:rsidRPr="00A061E6">
        <w:rPr>
          <w:rFonts w:ascii="Calibri" w:eastAsia="Times New Roman" w:hAnsi="Calibri" w:cs="Arial"/>
          <w:color w:val="000000" w:themeColor="text1"/>
          <w:sz w:val="18"/>
          <w:szCs w:val="20"/>
          <w:lang w:eastAsia="en-PH"/>
        </w:rPr>
        <w:tab/>
        <w:t>United Nations Relief and Works Agency for Palestine Refugees in the Near East</w:t>
      </w:r>
    </w:p>
    <w:p w14:paraId="10F7F4D9"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 Women</w:t>
      </w:r>
      <w:r w:rsidRPr="00A061E6">
        <w:rPr>
          <w:rFonts w:ascii="Calibri" w:eastAsia="Times New Roman" w:hAnsi="Calibri" w:cs="Arial"/>
          <w:color w:val="000000" w:themeColor="text1"/>
          <w:sz w:val="18"/>
          <w:szCs w:val="20"/>
          <w:lang w:eastAsia="en-PH"/>
        </w:rPr>
        <w:tab/>
        <w:t>United Nations Entity for Gender Equality and the Empowerment of Women</w:t>
      </w:r>
    </w:p>
    <w:p w14:paraId="1378F2B7" w14:textId="5AC4C1CC" w:rsidR="005744F5" w:rsidRPr="00A061E6" w:rsidRDefault="00055329"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UNS</w:t>
      </w:r>
      <w:r w:rsidR="005744F5" w:rsidRPr="00A061E6">
        <w:rPr>
          <w:rFonts w:ascii="Calibri" w:eastAsia="Times New Roman" w:hAnsi="Calibri" w:cs="Arial"/>
          <w:color w:val="000000" w:themeColor="text1"/>
          <w:sz w:val="18"/>
          <w:szCs w:val="20"/>
          <w:lang w:eastAsia="en-PH"/>
        </w:rPr>
        <w:t>C</w:t>
      </w:r>
      <w:r w:rsidR="005744F5" w:rsidRPr="00A061E6">
        <w:rPr>
          <w:rFonts w:ascii="Calibri" w:eastAsia="Times New Roman" w:hAnsi="Calibri" w:cs="Arial"/>
          <w:color w:val="000000" w:themeColor="text1"/>
          <w:sz w:val="18"/>
          <w:szCs w:val="20"/>
          <w:lang w:eastAsia="en-PH"/>
        </w:rPr>
        <w:tab/>
        <w:t xml:space="preserve">United Nations </w:t>
      </w:r>
      <w:r w:rsidRPr="00A061E6">
        <w:rPr>
          <w:rFonts w:ascii="Calibri" w:eastAsia="Times New Roman" w:hAnsi="Calibri" w:cs="Arial"/>
          <w:color w:val="000000" w:themeColor="text1"/>
          <w:sz w:val="18"/>
          <w:szCs w:val="20"/>
          <w:lang w:eastAsia="en-PH"/>
        </w:rPr>
        <w:t>Special</w:t>
      </w:r>
      <w:r w:rsidR="005744F5" w:rsidRPr="00A061E6">
        <w:rPr>
          <w:rFonts w:ascii="Calibri" w:eastAsia="Times New Roman" w:hAnsi="Calibri" w:cs="Arial"/>
          <w:color w:val="000000" w:themeColor="text1"/>
          <w:sz w:val="18"/>
          <w:szCs w:val="20"/>
          <w:lang w:eastAsia="en-PH"/>
        </w:rPr>
        <w:t xml:space="preserve"> Coordinator</w:t>
      </w:r>
    </w:p>
    <w:p w14:paraId="22040DB4" w14:textId="53F062DB" w:rsidR="005744F5" w:rsidRPr="00A061E6" w:rsidRDefault="00055329"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UNS</w:t>
      </w:r>
      <w:r w:rsidR="005744F5" w:rsidRPr="00A061E6">
        <w:rPr>
          <w:rFonts w:ascii="Calibri" w:eastAsia="Times New Roman" w:hAnsi="Calibri" w:cs="Arial"/>
          <w:color w:val="000000" w:themeColor="text1"/>
          <w:sz w:val="18"/>
          <w:szCs w:val="20"/>
          <w:lang w:eastAsia="en-PH"/>
        </w:rPr>
        <w:t>CO</w:t>
      </w:r>
      <w:r w:rsidR="005744F5" w:rsidRPr="00A061E6">
        <w:rPr>
          <w:rFonts w:ascii="Calibri" w:eastAsia="Times New Roman" w:hAnsi="Calibri" w:cs="Arial"/>
          <w:color w:val="000000" w:themeColor="text1"/>
          <w:sz w:val="18"/>
          <w:szCs w:val="20"/>
          <w:lang w:eastAsia="en-PH"/>
        </w:rPr>
        <w:tab/>
        <w:t xml:space="preserve">United Nation </w:t>
      </w:r>
      <w:r w:rsidRPr="00A061E6">
        <w:rPr>
          <w:rFonts w:ascii="Calibri" w:eastAsia="Times New Roman" w:hAnsi="Calibri" w:cs="Arial"/>
          <w:color w:val="000000" w:themeColor="text1"/>
          <w:sz w:val="18"/>
          <w:szCs w:val="20"/>
          <w:lang w:eastAsia="en-PH"/>
        </w:rPr>
        <w:t>Special</w:t>
      </w:r>
      <w:r w:rsidR="005744F5" w:rsidRPr="00A061E6">
        <w:rPr>
          <w:rFonts w:ascii="Calibri" w:eastAsia="Times New Roman" w:hAnsi="Calibri" w:cs="Arial"/>
          <w:color w:val="000000" w:themeColor="text1"/>
          <w:sz w:val="18"/>
          <w:szCs w:val="20"/>
          <w:lang w:eastAsia="en-PH"/>
        </w:rPr>
        <w:t xml:space="preserve"> Coordinator’s Office </w:t>
      </w:r>
    </w:p>
    <w:p w14:paraId="108E8736"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WB</w:t>
      </w:r>
      <w:r w:rsidRPr="00A061E6">
        <w:rPr>
          <w:rFonts w:ascii="Calibri" w:eastAsia="Times New Roman" w:hAnsi="Calibri" w:cs="Arial"/>
          <w:color w:val="000000" w:themeColor="text1"/>
          <w:sz w:val="18"/>
          <w:szCs w:val="20"/>
          <w:lang w:eastAsia="en-PH"/>
        </w:rPr>
        <w:tab/>
        <w:t xml:space="preserve">World Bank </w:t>
      </w:r>
    </w:p>
    <w:p w14:paraId="46E5EDC5"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WFP</w:t>
      </w:r>
      <w:r w:rsidRPr="00A061E6">
        <w:rPr>
          <w:rFonts w:ascii="Calibri" w:eastAsia="Times New Roman" w:hAnsi="Calibri" w:cs="Arial"/>
          <w:color w:val="000000" w:themeColor="text1"/>
          <w:sz w:val="18"/>
          <w:szCs w:val="20"/>
          <w:lang w:eastAsia="en-PH"/>
        </w:rPr>
        <w:tab/>
        <w:t>World Food Programme</w:t>
      </w:r>
    </w:p>
    <w:p w14:paraId="7DDF7F85" w14:textId="77777777" w:rsidR="005744F5" w:rsidRPr="00A061E6" w:rsidRDefault="005744F5" w:rsidP="00C478A6">
      <w:pPr>
        <w:spacing w:before="0" w:after="0" w:line="240" w:lineRule="auto"/>
        <w:ind w:left="990" w:hanging="990"/>
        <w:rPr>
          <w:rFonts w:ascii="Calibri" w:eastAsia="Times New Roman" w:hAnsi="Calibri" w:cs="Arial"/>
          <w:color w:val="000000" w:themeColor="text1"/>
          <w:sz w:val="18"/>
          <w:szCs w:val="20"/>
          <w:lang w:eastAsia="en-PH"/>
        </w:rPr>
      </w:pPr>
      <w:r w:rsidRPr="00A061E6">
        <w:rPr>
          <w:rFonts w:ascii="Calibri" w:eastAsia="Times New Roman" w:hAnsi="Calibri" w:cs="Arial"/>
          <w:color w:val="000000" w:themeColor="text1"/>
          <w:sz w:val="18"/>
          <w:szCs w:val="20"/>
          <w:lang w:eastAsia="en-PH"/>
        </w:rPr>
        <w:t>WHO</w:t>
      </w:r>
      <w:r w:rsidRPr="00A061E6">
        <w:rPr>
          <w:rFonts w:ascii="Calibri" w:eastAsia="Times New Roman" w:hAnsi="Calibri" w:cs="Arial"/>
          <w:color w:val="000000" w:themeColor="text1"/>
          <w:sz w:val="18"/>
          <w:szCs w:val="20"/>
          <w:lang w:eastAsia="en-PH"/>
        </w:rPr>
        <w:tab/>
        <w:t xml:space="preserve">World Health Organisation </w:t>
      </w:r>
    </w:p>
    <w:p w14:paraId="022C132C" w14:textId="77777777" w:rsidR="005744F5" w:rsidRPr="003B6393" w:rsidRDefault="005744F5" w:rsidP="00DB3B81">
      <w:pPr>
        <w:spacing w:before="0" w:after="0" w:line="240" w:lineRule="auto"/>
        <w:rPr>
          <w:rFonts w:ascii="Myriad Pro" w:eastAsia="Times New Roman" w:hAnsi="Myriad Pro" w:cs="Arial"/>
          <w:color w:val="000000" w:themeColor="text1"/>
          <w:lang w:eastAsia="en-PH"/>
        </w:rPr>
      </w:pPr>
    </w:p>
    <w:p w14:paraId="6FE82A37" w14:textId="77777777" w:rsidR="005744F5" w:rsidRPr="003B6393" w:rsidRDefault="005744F5" w:rsidP="00DB3B81">
      <w:pPr>
        <w:spacing w:before="0" w:after="0" w:line="240" w:lineRule="auto"/>
        <w:rPr>
          <w:rFonts w:ascii="Myriad Pro" w:eastAsia="Times New Roman" w:hAnsi="Myriad Pro" w:cs="Arial"/>
          <w:color w:val="000000" w:themeColor="text1"/>
          <w:lang w:eastAsia="en-PH"/>
        </w:rPr>
        <w:sectPr w:rsidR="005744F5" w:rsidRPr="003B6393" w:rsidSect="004B3791">
          <w:type w:val="continuous"/>
          <w:pgSz w:w="12240" w:h="15840"/>
          <w:pgMar w:top="1440" w:right="1800" w:bottom="1440" w:left="1800" w:header="720" w:footer="720" w:gutter="0"/>
          <w:pgNumType w:fmt="lowerRoman"/>
          <w:cols w:num="2" w:space="720"/>
          <w:docGrid w:linePitch="360"/>
        </w:sectPr>
      </w:pPr>
    </w:p>
    <w:p w14:paraId="2C37C74A" w14:textId="276E45DD" w:rsidR="00D92AF1" w:rsidRPr="003B6393" w:rsidRDefault="00590756" w:rsidP="004A1BD0">
      <w:pPr>
        <w:pStyle w:val="Heading3"/>
        <w:numPr>
          <w:ilvl w:val="0"/>
          <w:numId w:val="0"/>
        </w:numPr>
        <w:jc w:val="center"/>
        <w:rPr>
          <w:rFonts w:cs="Arial"/>
        </w:rPr>
      </w:pPr>
      <w:bookmarkStart w:id="3" w:name="_Toc383330349"/>
      <w:r w:rsidRPr="003B6393">
        <w:lastRenderedPageBreak/>
        <w:t>Executive</w:t>
      </w:r>
      <w:r w:rsidRPr="003B6393">
        <w:rPr>
          <w:rFonts w:cs="Arial"/>
        </w:rPr>
        <w:t xml:space="preserve"> S</w:t>
      </w:r>
      <w:r w:rsidR="00F76676" w:rsidRPr="003B6393">
        <w:rPr>
          <w:rFonts w:cs="Arial"/>
        </w:rPr>
        <w:t>ummary</w:t>
      </w:r>
      <w:bookmarkEnd w:id="3"/>
    </w:p>
    <w:p w14:paraId="55A99E6C" w14:textId="77777777" w:rsidR="004A6795" w:rsidRPr="003B6393" w:rsidRDefault="004A6795" w:rsidP="004A6795">
      <w:pPr>
        <w:spacing w:before="0" w:after="0" w:line="240" w:lineRule="auto"/>
        <w:jc w:val="both"/>
        <w:rPr>
          <w:rFonts w:ascii="Myriad Pro" w:hAnsi="Myriad Pro"/>
        </w:rPr>
      </w:pPr>
    </w:p>
    <w:p w14:paraId="6C104C1A" w14:textId="400E0C00" w:rsidR="004A6795" w:rsidRPr="00A061E6" w:rsidRDefault="004A6795" w:rsidP="004A6795">
      <w:pPr>
        <w:spacing w:before="0" w:after="0" w:line="240" w:lineRule="auto"/>
        <w:jc w:val="both"/>
        <w:rPr>
          <w:rFonts w:ascii="Calibri" w:hAnsi="Calibri"/>
        </w:rPr>
      </w:pPr>
      <w:r w:rsidRPr="00A061E6">
        <w:rPr>
          <w:rFonts w:ascii="Calibri" w:hAnsi="Calibri"/>
        </w:rPr>
        <w:t>The United Nations Development Assistance Framework (UNDAF) 2014-2017 was developed through an inclusive and participatory process under the leadership of the Palestinian Authority</w:t>
      </w:r>
      <w:r w:rsidR="00CA337A" w:rsidRPr="00A061E6">
        <w:rPr>
          <w:rFonts w:ascii="Calibri" w:hAnsi="Calibri"/>
        </w:rPr>
        <w:t xml:space="preserve"> (PA)</w:t>
      </w:r>
      <w:r w:rsidRPr="00A061E6">
        <w:rPr>
          <w:rFonts w:ascii="Calibri" w:hAnsi="Calibri"/>
        </w:rPr>
        <w:t xml:space="preserve"> in close consultation with civil society and development partners. It was the first attempt at developing a common UN framework in a situation of a protracted crisis and with the final status of </w:t>
      </w:r>
      <w:r w:rsidR="00EC03D8" w:rsidRPr="00A061E6">
        <w:rPr>
          <w:rFonts w:ascii="Calibri" w:hAnsi="Calibri"/>
        </w:rPr>
        <w:t xml:space="preserve">the occupied Palestinian territory (oPt) </w:t>
      </w:r>
      <w:r w:rsidRPr="00A061E6">
        <w:rPr>
          <w:rFonts w:ascii="Calibri" w:hAnsi="Calibri"/>
        </w:rPr>
        <w:t>unresolved. Its priorities were aligned with that of the National Development Plan 201</w:t>
      </w:r>
      <w:r w:rsidR="00667D78" w:rsidRPr="00A061E6">
        <w:rPr>
          <w:rFonts w:ascii="Calibri" w:hAnsi="Calibri"/>
        </w:rPr>
        <w:t>4</w:t>
      </w:r>
      <w:r w:rsidRPr="00A061E6">
        <w:rPr>
          <w:rFonts w:ascii="Calibri" w:hAnsi="Calibri"/>
        </w:rPr>
        <w:t>-2016. The UNDAF was anchored in core normative principles of human rights, gender equality, environmental sustainability, and culture and development. This was translated into six main priority areas for the UNDAF</w:t>
      </w:r>
    </w:p>
    <w:p w14:paraId="48446314" w14:textId="77777777" w:rsidR="004A6795" w:rsidRPr="00A061E6" w:rsidRDefault="004A6795" w:rsidP="004A6795">
      <w:pPr>
        <w:spacing w:before="0" w:after="0" w:line="240" w:lineRule="auto"/>
        <w:jc w:val="both"/>
        <w:rPr>
          <w:rFonts w:ascii="Calibri" w:hAnsi="Calibri"/>
        </w:rPr>
      </w:pPr>
    </w:p>
    <w:p w14:paraId="0299C3D2" w14:textId="77777777" w:rsidR="004A6795" w:rsidRPr="00A061E6" w:rsidRDefault="004A6795" w:rsidP="004A6795">
      <w:pPr>
        <w:pStyle w:val="ListParagraph"/>
        <w:numPr>
          <w:ilvl w:val="0"/>
          <w:numId w:val="13"/>
        </w:numPr>
        <w:jc w:val="both"/>
        <w:rPr>
          <w:rFonts w:ascii="Calibri" w:hAnsi="Calibri"/>
        </w:rPr>
      </w:pPr>
      <w:r w:rsidRPr="00A061E6">
        <w:rPr>
          <w:rFonts w:ascii="Calibri" w:hAnsi="Calibri"/>
        </w:rPr>
        <w:t xml:space="preserve">Economic Empowerment, Livelihoods, Food Security and Decent Work </w:t>
      </w:r>
    </w:p>
    <w:p w14:paraId="5FFA02B0" w14:textId="77777777" w:rsidR="004A6795" w:rsidRPr="00A061E6" w:rsidRDefault="004A6795" w:rsidP="004A6795">
      <w:pPr>
        <w:pStyle w:val="ListParagraph"/>
        <w:numPr>
          <w:ilvl w:val="0"/>
          <w:numId w:val="13"/>
        </w:numPr>
        <w:jc w:val="both"/>
        <w:rPr>
          <w:rFonts w:ascii="Calibri" w:hAnsi="Calibri"/>
        </w:rPr>
      </w:pPr>
      <w:r w:rsidRPr="00A061E6">
        <w:rPr>
          <w:rFonts w:ascii="Calibri" w:hAnsi="Calibri"/>
        </w:rPr>
        <w:t xml:space="preserve">Governance, Rule of Law, Justice and Human Rights </w:t>
      </w:r>
    </w:p>
    <w:p w14:paraId="15460B02" w14:textId="77777777" w:rsidR="004A6795" w:rsidRPr="00A061E6" w:rsidRDefault="004A6795" w:rsidP="004A6795">
      <w:pPr>
        <w:pStyle w:val="ListParagraph"/>
        <w:numPr>
          <w:ilvl w:val="0"/>
          <w:numId w:val="13"/>
        </w:numPr>
        <w:jc w:val="both"/>
        <w:rPr>
          <w:rFonts w:ascii="Calibri" w:hAnsi="Calibri"/>
        </w:rPr>
      </w:pPr>
      <w:r w:rsidRPr="00A061E6">
        <w:rPr>
          <w:rFonts w:ascii="Calibri" w:hAnsi="Calibri"/>
        </w:rPr>
        <w:t xml:space="preserve">Education </w:t>
      </w:r>
    </w:p>
    <w:p w14:paraId="3B2119E1" w14:textId="77777777" w:rsidR="004A6795" w:rsidRPr="00A061E6" w:rsidRDefault="004A6795" w:rsidP="004A6795">
      <w:pPr>
        <w:pStyle w:val="ListParagraph"/>
        <w:numPr>
          <w:ilvl w:val="0"/>
          <w:numId w:val="13"/>
        </w:numPr>
        <w:jc w:val="both"/>
        <w:rPr>
          <w:rFonts w:ascii="Calibri" w:hAnsi="Calibri"/>
        </w:rPr>
      </w:pPr>
      <w:r w:rsidRPr="00A061E6">
        <w:rPr>
          <w:rFonts w:ascii="Calibri" w:hAnsi="Calibri"/>
        </w:rPr>
        <w:t xml:space="preserve">Health </w:t>
      </w:r>
    </w:p>
    <w:p w14:paraId="7FEA9185" w14:textId="77777777" w:rsidR="004A6795" w:rsidRPr="00A061E6" w:rsidRDefault="004A6795" w:rsidP="004A6795">
      <w:pPr>
        <w:pStyle w:val="ListParagraph"/>
        <w:numPr>
          <w:ilvl w:val="0"/>
          <w:numId w:val="13"/>
        </w:numPr>
        <w:jc w:val="both"/>
        <w:rPr>
          <w:rFonts w:ascii="Calibri" w:hAnsi="Calibri"/>
        </w:rPr>
      </w:pPr>
      <w:r w:rsidRPr="00A061E6">
        <w:rPr>
          <w:rFonts w:ascii="Calibri" w:hAnsi="Calibri"/>
        </w:rPr>
        <w:t xml:space="preserve">Social Protection </w:t>
      </w:r>
    </w:p>
    <w:p w14:paraId="64DD91C7" w14:textId="77777777" w:rsidR="004A6795" w:rsidRPr="00A061E6" w:rsidRDefault="004A6795" w:rsidP="004A6795">
      <w:pPr>
        <w:pStyle w:val="ListParagraph"/>
        <w:numPr>
          <w:ilvl w:val="0"/>
          <w:numId w:val="13"/>
        </w:numPr>
        <w:jc w:val="both"/>
        <w:rPr>
          <w:rFonts w:ascii="Calibri" w:hAnsi="Calibri"/>
        </w:rPr>
      </w:pPr>
      <w:r w:rsidRPr="00A061E6">
        <w:rPr>
          <w:rFonts w:ascii="Calibri" w:hAnsi="Calibri"/>
        </w:rPr>
        <w:t xml:space="preserve">Urban Development, Natural Resource Management and Infrastructure </w:t>
      </w:r>
    </w:p>
    <w:p w14:paraId="232E5FE1" w14:textId="77777777" w:rsidR="004A6795" w:rsidRPr="00A061E6" w:rsidRDefault="004A6795" w:rsidP="004A6795">
      <w:pPr>
        <w:spacing w:before="0" w:after="0" w:line="240" w:lineRule="auto"/>
        <w:jc w:val="both"/>
        <w:rPr>
          <w:rFonts w:ascii="Calibri" w:hAnsi="Calibri"/>
        </w:rPr>
      </w:pPr>
    </w:p>
    <w:p w14:paraId="4520F362" w14:textId="0D52A892" w:rsidR="004A6795" w:rsidRPr="00A061E6" w:rsidRDefault="004A6795" w:rsidP="004A6795">
      <w:pPr>
        <w:spacing w:before="0" w:after="0" w:line="240" w:lineRule="auto"/>
        <w:jc w:val="both"/>
        <w:rPr>
          <w:rFonts w:ascii="Calibri" w:hAnsi="Calibri"/>
        </w:rPr>
      </w:pPr>
      <w:r w:rsidRPr="00A061E6">
        <w:rPr>
          <w:rFonts w:ascii="Calibri" w:hAnsi="Calibri"/>
        </w:rPr>
        <w:t xml:space="preserve">The primary focus of </w:t>
      </w:r>
      <w:r w:rsidR="00E94A47" w:rsidRPr="00A061E6">
        <w:rPr>
          <w:rFonts w:ascii="Calibri" w:hAnsi="Calibri"/>
        </w:rPr>
        <w:t xml:space="preserve">this </w:t>
      </w:r>
      <w:r w:rsidRPr="00A061E6">
        <w:rPr>
          <w:rFonts w:ascii="Calibri" w:hAnsi="Calibri"/>
        </w:rPr>
        <w:t xml:space="preserve">evaluation is </w:t>
      </w:r>
      <w:r w:rsidR="00E94A47" w:rsidRPr="00A061E6">
        <w:rPr>
          <w:rFonts w:ascii="Calibri" w:hAnsi="Calibri"/>
        </w:rPr>
        <w:t xml:space="preserve">to assess </w:t>
      </w:r>
      <w:r w:rsidRPr="00A061E6">
        <w:rPr>
          <w:rFonts w:ascii="Calibri" w:hAnsi="Calibri"/>
        </w:rPr>
        <w:t>how [well] the UNDAF has brought the UN system together in support of national priorities</w:t>
      </w:r>
      <w:r w:rsidR="00E94A47" w:rsidRPr="00A061E6">
        <w:rPr>
          <w:rFonts w:ascii="Calibri" w:hAnsi="Calibri"/>
        </w:rPr>
        <w:t xml:space="preserve"> in the oPt</w:t>
      </w:r>
      <w:r w:rsidRPr="00A061E6">
        <w:rPr>
          <w:rFonts w:ascii="Calibri" w:hAnsi="Calibri"/>
        </w:rPr>
        <w:t xml:space="preserve">. Thus, particular emphasis was given to examples of joint programming, operational efficiencies and other instances where the UN—defined as two or more agencies—has come together to achieve joint results. </w:t>
      </w:r>
    </w:p>
    <w:p w14:paraId="1C25DCBB" w14:textId="77777777" w:rsidR="004A6795" w:rsidRPr="00A061E6" w:rsidRDefault="004A6795" w:rsidP="004A6795">
      <w:pPr>
        <w:spacing w:before="0" w:after="0" w:line="240" w:lineRule="auto"/>
        <w:jc w:val="both"/>
        <w:rPr>
          <w:rFonts w:ascii="Calibri" w:hAnsi="Calibri"/>
        </w:rPr>
      </w:pPr>
    </w:p>
    <w:p w14:paraId="7391BB83" w14:textId="75EF2E0C" w:rsidR="004A6795" w:rsidRPr="00A061E6" w:rsidRDefault="004A6795" w:rsidP="004A6795">
      <w:pPr>
        <w:spacing w:before="0" w:after="0" w:line="240" w:lineRule="auto"/>
        <w:jc w:val="both"/>
        <w:rPr>
          <w:rFonts w:ascii="Calibri" w:hAnsi="Calibri"/>
        </w:rPr>
      </w:pPr>
      <w:r w:rsidRPr="00A061E6">
        <w:rPr>
          <w:rFonts w:ascii="Calibri" w:hAnsi="Calibri"/>
        </w:rPr>
        <w:t xml:space="preserve">The operational context in </w:t>
      </w:r>
      <w:r w:rsidR="00AF7C96" w:rsidRPr="00A061E6">
        <w:rPr>
          <w:rFonts w:ascii="Calibri" w:hAnsi="Calibri"/>
        </w:rPr>
        <w:t xml:space="preserve">the oPt </w:t>
      </w:r>
      <w:r w:rsidRPr="00A061E6">
        <w:rPr>
          <w:rFonts w:ascii="Calibri" w:hAnsi="Calibri"/>
        </w:rPr>
        <w:t>is defined by the Israeli occupation, which restricts the lives and agency of Palestinian people, the policy space of the Government and the ability of the international community to provide development assistance.</w:t>
      </w:r>
      <w:r w:rsidR="00CD2AF3" w:rsidRPr="00A061E6">
        <w:rPr>
          <w:rFonts w:ascii="Calibri" w:hAnsi="Calibri"/>
        </w:rPr>
        <w:t xml:space="preserve"> </w:t>
      </w:r>
      <w:r w:rsidRPr="00A061E6">
        <w:rPr>
          <w:rFonts w:ascii="Calibri" w:hAnsi="Calibri"/>
        </w:rPr>
        <w:t>The first UNDAF was developed and implemented in a highly uncertain and fragile environment. The first year of implementation saw a devastating escalation of hostilities in Gaza. In the aftermath of the hostilities, the UN system in</w:t>
      </w:r>
      <w:r w:rsidR="00EC03D8" w:rsidRPr="00A061E6">
        <w:rPr>
          <w:rFonts w:ascii="Calibri" w:hAnsi="Calibri"/>
        </w:rPr>
        <w:t xml:space="preserve"> the State of</w:t>
      </w:r>
      <w:r w:rsidRPr="00A061E6">
        <w:rPr>
          <w:rFonts w:ascii="Calibri" w:hAnsi="Calibri"/>
        </w:rPr>
        <w:t xml:space="preserve"> Palestine as well as other development partners and donors had to redirect substantial portions of their planned development resources to humanitarian aid and reconstruction of Gaza.</w:t>
      </w:r>
    </w:p>
    <w:p w14:paraId="38D378AA" w14:textId="77777777" w:rsidR="004A6795" w:rsidRPr="003B6393" w:rsidRDefault="004A6795" w:rsidP="004A6795">
      <w:pPr>
        <w:spacing w:before="0" w:after="0" w:line="240" w:lineRule="auto"/>
        <w:jc w:val="both"/>
        <w:rPr>
          <w:rFonts w:ascii="Myriad Pro" w:hAnsi="Myriad Pro"/>
          <w:b/>
        </w:rPr>
      </w:pPr>
    </w:p>
    <w:p w14:paraId="23C8F723" w14:textId="77777777" w:rsidR="004A6795" w:rsidRPr="003B6393" w:rsidRDefault="004A6795" w:rsidP="004A6795">
      <w:pPr>
        <w:spacing w:before="0" w:after="0" w:line="240" w:lineRule="auto"/>
        <w:jc w:val="center"/>
        <w:rPr>
          <w:rFonts w:ascii="Arial" w:hAnsi="Arial" w:cs="Arial"/>
          <w:b/>
        </w:rPr>
      </w:pPr>
      <w:r w:rsidRPr="003B6393">
        <w:rPr>
          <w:rFonts w:ascii="Arial" w:hAnsi="Arial" w:cs="Arial"/>
          <w:b/>
        </w:rPr>
        <w:t>Key Findings</w:t>
      </w:r>
    </w:p>
    <w:p w14:paraId="6FBDCA56" w14:textId="77777777" w:rsidR="004A6795" w:rsidRPr="003B6393" w:rsidRDefault="004A6795" w:rsidP="004A6795">
      <w:pPr>
        <w:spacing w:before="0" w:after="0" w:line="240" w:lineRule="auto"/>
        <w:jc w:val="both"/>
        <w:rPr>
          <w:rFonts w:ascii="Arial" w:hAnsi="Arial" w:cs="Arial"/>
          <w:b/>
        </w:rPr>
      </w:pPr>
      <w:r w:rsidRPr="003B6393">
        <w:rPr>
          <w:rFonts w:ascii="Arial" w:hAnsi="Arial" w:cs="Arial"/>
          <w:b/>
        </w:rPr>
        <w:t>Relevance</w:t>
      </w:r>
    </w:p>
    <w:p w14:paraId="5F08302A" w14:textId="61918817" w:rsidR="004A6795" w:rsidRPr="00A061E6" w:rsidRDefault="004A6795" w:rsidP="004A6795">
      <w:pPr>
        <w:spacing w:before="0" w:after="0" w:line="240" w:lineRule="auto"/>
        <w:jc w:val="both"/>
        <w:rPr>
          <w:rFonts w:ascii="Calibri" w:hAnsi="Calibri"/>
        </w:rPr>
      </w:pPr>
      <w:r w:rsidRPr="00A061E6">
        <w:rPr>
          <w:rFonts w:ascii="Calibri" w:hAnsi="Calibri"/>
        </w:rPr>
        <w:t>The specific interventions being supported by the UN in the oPt remain</w:t>
      </w:r>
      <w:r w:rsidR="00CA337A" w:rsidRPr="00A061E6">
        <w:rPr>
          <w:rFonts w:ascii="Calibri" w:hAnsi="Calibri"/>
        </w:rPr>
        <w:t>ed</w:t>
      </w:r>
      <w:r w:rsidRPr="00A061E6">
        <w:rPr>
          <w:rFonts w:ascii="Calibri" w:hAnsi="Calibri"/>
        </w:rPr>
        <w:t xml:space="preserve"> relevant and generally contribute</w:t>
      </w:r>
      <w:r w:rsidR="00CA337A" w:rsidRPr="00A061E6">
        <w:rPr>
          <w:rFonts w:ascii="Calibri" w:hAnsi="Calibri"/>
        </w:rPr>
        <w:t>d</w:t>
      </w:r>
      <w:r w:rsidRPr="00A061E6">
        <w:rPr>
          <w:rFonts w:ascii="Calibri" w:hAnsi="Calibri"/>
        </w:rPr>
        <w:t xml:space="preserve"> to the achievement of national priorities. However, it is less clear that the UNDAF itself </w:t>
      </w:r>
      <w:r w:rsidR="00CA337A" w:rsidRPr="00A061E6">
        <w:rPr>
          <w:rFonts w:ascii="Calibri" w:hAnsi="Calibri"/>
        </w:rPr>
        <w:t xml:space="preserve">remained </w:t>
      </w:r>
      <w:r w:rsidRPr="00A061E6">
        <w:rPr>
          <w:rFonts w:ascii="Calibri" w:hAnsi="Calibri"/>
        </w:rPr>
        <w:t xml:space="preserve">a relevant document as the primary framework for the partnership between the UN and the PA. It </w:t>
      </w:r>
      <w:r w:rsidR="00CA337A" w:rsidRPr="00A061E6">
        <w:rPr>
          <w:rFonts w:ascii="Calibri" w:hAnsi="Calibri"/>
        </w:rPr>
        <w:t>was</w:t>
      </w:r>
      <w:r w:rsidRPr="00A061E6">
        <w:rPr>
          <w:rFonts w:ascii="Calibri" w:hAnsi="Calibri"/>
        </w:rPr>
        <w:t xml:space="preserve"> superseded by events and the creation of interim coordination frameworks and tools tied more directly to the on-going </w:t>
      </w:r>
      <w:r w:rsidR="00CA337A" w:rsidRPr="00A061E6">
        <w:rPr>
          <w:rFonts w:ascii="Calibri" w:hAnsi="Calibri"/>
        </w:rPr>
        <w:t xml:space="preserve">humanitarian </w:t>
      </w:r>
      <w:r w:rsidRPr="00A061E6">
        <w:rPr>
          <w:rFonts w:ascii="Calibri" w:hAnsi="Calibri"/>
        </w:rPr>
        <w:t>work being carried out in conjunction with national partners. More regular annual reviews with national counterparts alongside a more dedicated commitment to using the UNDAF as an advocacy tool will increase its overall long-term relevance.</w:t>
      </w:r>
    </w:p>
    <w:p w14:paraId="582C9CE3" w14:textId="77777777" w:rsidR="004A6795" w:rsidRPr="003B6393" w:rsidRDefault="004A6795" w:rsidP="004A6795">
      <w:pPr>
        <w:spacing w:before="0" w:after="0" w:line="240" w:lineRule="auto"/>
        <w:jc w:val="both"/>
        <w:rPr>
          <w:rFonts w:ascii="Myriad Pro" w:hAnsi="Myriad Pro"/>
        </w:rPr>
      </w:pPr>
    </w:p>
    <w:p w14:paraId="428BA44E" w14:textId="77777777" w:rsidR="004A6795" w:rsidRPr="003B6393" w:rsidRDefault="004A6795" w:rsidP="004A6795">
      <w:pPr>
        <w:spacing w:before="0" w:after="0" w:line="240" w:lineRule="auto"/>
        <w:jc w:val="both"/>
        <w:rPr>
          <w:rFonts w:ascii="Arial" w:hAnsi="Arial" w:cs="Arial"/>
          <w:b/>
        </w:rPr>
      </w:pPr>
      <w:r w:rsidRPr="003B6393">
        <w:rPr>
          <w:rFonts w:ascii="Arial" w:hAnsi="Arial" w:cs="Arial"/>
          <w:b/>
        </w:rPr>
        <w:t>Efficiency</w:t>
      </w:r>
    </w:p>
    <w:p w14:paraId="45AE957C" w14:textId="34C24E07" w:rsidR="004A6795" w:rsidRPr="00A061E6" w:rsidRDefault="004A6795" w:rsidP="004A6795">
      <w:pPr>
        <w:spacing w:before="0" w:after="0" w:line="240" w:lineRule="auto"/>
        <w:jc w:val="both"/>
        <w:rPr>
          <w:rFonts w:ascii="Calibri" w:hAnsi="Calibri"/>
        </w:rPr>
      </w:pPr>
      <w:r w:rsidRPr="00A061E6">
        <w:rPr>
          <w:rFonts w:ascii="Calibri" w:hAnsi="Calibri"/>
        </w:rPr>
        <w:t xml:space="preserve">Overall, the evaluation found that the there is significant scope to build on the learning that has emerged from the implementation of the first UNDAF in </w:t>
      </w:r>
      <w:r w:rsidR="00EC03D8" w:rsidRPr="00A061E6">
        <w:rPr>
          <w:rFonts w:ascii="Calibri" w:hAnsi="Calibri"/>
        </w:rPr>
        <w:t>the oPt</w:t>
      </w:r>
      <w:r w:rsidRPr="00A061E6">
        <w:rPr>
          <w:rFonts w:ascii="Calibri" w:hAnsi="Calibri"/>
        </w:rPr>
        <w:t xml:space="preserve">. There is unexplored opportunity to achieve reductions in transaction costs both internally and externally. The differences in operational space and environment in different parts of the occupied Palestinian </w:t>
      </w:r>
      <w:r w:rsidRPr="00A061E6">
        <w:rPr>
          <w:rFonts w:ascii="Calibri" w:hAnsi="Calibri"/>
        </w:rPr>
        <w:lastRenderedPageBreak/>
        <w:t xml:space="preserve">territory preclude reaping economies of scale and scope. But </w:t>
      </w:r>
      <w:r w:rsidR="002F4D78" w:rsidRPr="00A061E6">
        <w:rPr>
          <w:rFonts w:ascii="Calibri" w:hAnsi="Calibri"/>
        </w:rPr>
        <w:t xml:space="preserve">reductions </w:t>
      </w:r>
      <w:r w:rsidRPr="00A061E6">
        <w:rPr>
          <w:rFonts w:ascii="Calibri" w:hAnsi="Calibri"/>
        </w:rPr>
        <w:t xml:space="preserve">in transaction costs can still be </w:t>
      </w:r>
      <w:r w:rsidR="002F4D78" w:rsidRPr="00A061E6">
        <w:rPr>
          <w:rFonts w:ascii="Calibri" w:hAnsi="Calibri"/>
        </w:rPr>
        <w:t xml:space="preserve">achieved </w:t>
      </w:r>
      <w:r w:rsidRPr="00A061E6">
        <w:rPr>
          <w:rFonts w:ascii="Calibri" w:hAnsi="Calibri"/>
        </w:rPr>
        <w:t>within specific areas. The Area</w:t>
      </w:r>
      <w:r w:rsidR="00D83719" w:rsidRPr="00A061E6">
        <w:rPr>
          <w:rFonts w:ascii="Calibri" w:hAnsi="Calibri"/>
        </w:rPr>
        <w:t>-based</w:t>
      </w:r>
      <w:r w:rsidRPr="00A061E6">
        <w:rPr>
          <w:rFonts w:ascii="Calibri" w:hAnsi="Calibri"/>
        </w:rPr>
        <w:t xml:space="preserve"> Strategies for Hebron and East Jerusalem that were developed to coordinate implementation on the ground can serve as prototypes.</w:t>
      </w:r>
      <w:r w:rsidR="00CD2AF3" w:rsidRPr="00A061E6">
        <w:rPr>
          <w:rFonts w:ascii="Calibri" w:hAnsi="Calibri"/>
        </w:rPr>
        <w:t xml:space="preserve"> </w:t>
      </w:r>
      <w:r w:rsidRPr="00A061E6">
        <w:rPr>
          <w:rFonts w:ascii="Calibri" w:hAnsi="Calibri"/>
        </w:rPr>
        <w:t xml:space="preserve">Moving forward, it is important that the UN build on the lessons of the last three years and look to further realise the efficiency gains from the UNDAF process especially given the amount of time that continues to be invested in the planning and drafting process. It is critical the UN minimize the number of internal coordination structures </w:t>
      </w:r>
    </w:p>
    <w:p w14:paraId="447FBE21" w14:textId="77777777" w:rsidR="004A6795" w:rsidRPr="003B6393" w:rsidRDefault="004A6795" w:rsidP="004A6795">
      <w:pPr>
        <w:spacing w:before="0" w:after="0" w:line="240" w:lineRule="auto"/>
        <w:jc w:val="both"/>
        <w:rPr>
          <w:rFonts w:ascii="Arial" w:hAnsi="Arial" w:cs="Arial"/>
          <w:b/>
        </w:rPr>
      </w:pPr>
    </w:p>
    <w:p w14:paraId="36D42A5F" w14:textId="77777777" w:rsidR="004A6795" w:rsidRPr="003B6393" w:rsidRDefault="004A6795" w:rsidP="004A6795">
      <w:pPr>
        <w:spacing w:before="0" w:after="0" w:line="240" w:lineRule="auto"/>
        <w:jc w:val="both"/>
        <w:rPr>
          <w:rFonts w:ascii="Arial" w:hAnsi="Arial" w:cs="Arial"/>
          <w:b/>
        </w:rPr>
      </w:pPr>
      <w:r w:rsidRPr="003B6393">
        <w:rPr>
          <w:rFonts w:ascii="Arial" w:hAnsi="Arial" w:cs="Arial"/>
          <w:b/>
        </w:rPr>
        <w:t>Effectiveness</w:t>
      </w:r>
    </w:p>
    <w:p w14:paraId="046A519C" w14:textId="1D383ABC" w:rsidR="004A6795" w:rsidRPr="00A061E6" w:rsidRDefault="004A6795" w:rsidP="00E94A47">
      <w:pPr>
        <w:tabs>
          <w:tab w:val="left" w:pos="900"/>
        </w:tabs>
        <w:spacing w:before="0" w:after="0" w:line="240" w:lineRule="auto"/>
        <w:jc w:val="both"/>
        <w:rPr>
          <w:rFonts w:ascii="Calibri" w:hAnsi="Calibri"/>
        </w:rPr>
      </w:pPr>
      <w:r w:rsidRPr="00A061E6">
        <w:rPr>
          <w:rFonts w:ascii="Calibri" w:hAnsi="Calibri"/>
        </w:rPr>
        <w:t>The UNDAF has had some notable successes in promoting a more cohesive and effective UN in</w:t>
      </w:r>
      <w:r w:rsidR="00EC03D8" w:rsidRPr="00A061E6">
        <w:rPr>
          <w:rFonts w:ascii="Calibri" w:hAnsi="Calibri"/>
        </w:rPr>
        <w:t xml:space="preserve"> the State of</w:t>
      </w:r>
      <w:r w:rsidRPr="00A061E6">
        <w:rPr>
          <w:rFonts w:ascii="Calibri" w:hAnsi="Calibri"/>
        </w:rPr>
        <w:t xml:space="preserve"> </w:t>
      </w:r>
      <w:r w:rsidR="00E94A47" w:rsidRPr="00A061E6">
        <w:rPr>
          <w:rFonts w:ascii="Calibri" w:hAnsi="Calibri"/>
        </w:rPr>
        <w:t>Palestine</w:t>
      </w:r>
      <w:r w:rsidRPr="00A061E6">
        <w:rPr>
          <w:rFonts w:ascii="Calibri" w:hAnsi="Calibri"/>
        </w:rPr>
        <w:t xml:space="preserve">. </w:t>
      </w:r>
      <w:r w:rsidR="004A5D23" w:rsidRPr="00A061E6">
        <w:rPr>
          <w:rFonts w:ascii="Calibri" w:hAnsi="Calibri"/>
        </w:rPr>
        <w:t>The</w:t>
      </w:r>
      <w:r w:rsidRPr="00A061E6">
        <w:rPr>
          <w:rFonts w:ascii="Calibri" w:hAnsi="Calibri"/>
        </w:rPr>
        <w:t xml:space="preserve"> UN system has been able to leverage its comparative advantage grounded in neutrality and impartiality to help to provide critical development interventions in communities and geographic localities that are beyond the reach of the PA. The UN continues to play an important </w:t>
      </w:r>
      <w:r w:rsidR="00E94A47" w:rsidRPr="00A061E6">
        <w:rPr>
          <w:rFonts w:ascii="Calibri" w:hAnsi="Calibri"/>
        </w:rPr>
        <w:t xml:space="preserve">role </w:t>
      </w:r>
      <w:r w:rsidRPr="00A061E6">
        <w:rPr>
          <w:rFonts w:ascii="Calibri" w:hAnsi="Calibri"/>
        </w:rPr>
        <w:t>within the overall aid coordination architecture and has increasingly engage</w:t>
      </w:r>
      <w:r w:rsidR="0083762B" w:rsidRPr="00A061E6">
        <w:rPr>
          <w:rFonts w:ascii="Calibri" w:hAnsi="Calibri"/>
        </w:rPr>
        <w:t>d</w:t>
      </w:r>
      <w:r w:rsidRPr="00A061E6">
        <w:rPr>
          <w:rFonts w:ascii="Calibri" w:hAnsi="Calibri"/>
        </w:rPr>
        <w:t xml:space="preserve"> with common partners </w:t>
      </w:r>
      <w:r w:rsidR="0083762B" w:rsidRPr="00A061E6">
        <w:rPr>
          <w:rFonts w:ascii="Calibri" w:hAnsi="Calibri"/>
        </w:rPr>
        <w:t>as</w:t>
      </w:r>
      <w:r w:rsidRPr="00A061E6">
        <w:rPr>
          <w:rFonts w:ascii="Calibri" w:hAnsi="Calibri"/>
        </w:rPr>
        <w:t xml:space="preserve"> one UN spanning both humanitarian and development activities (albeit not always anchored in the UNDAF itself). </w:t>
      </w:r>
    </w:p>
    <w:p w14:paraId="7DC99201" w14:textId="77777777" w:rsidR="004A6795" w:rsidRPr="003B6393" w:rsidRDefault="004A6795" w:rsidP="004A6795">
      <w:pPr>
        <w:spacing w:before="0" w:after="0" w:line="240" w:lineRule="auto"/>
        <w:jc w:val="both"/>
        <w:rPr>
          <w:rFonts w:ascii="Myriad Pro" w:hAnsi="Myriad Pro"/>
        </w:rPr>
      </w:pPr>
    </w:p>
    <w:p w14:paraId="38F32361" w14:textId="76F68696" w:rsidR="004A6795" w:rsidRPr="00A061E6" w:rsidRDefault="004A6795" w:rsidP="004A6795">
      <w:pPr>
        <w:spacing w:before="0" w:after="0" w:line="240" w:lineRule="auto"/>
        <w:jc w:val="both"/>
        <w:rPr>
          <w:rFonts w:ascii="Calibri" w:hAnsi="Calibri"/>
        </w:rPr>
      </w:pPr>
      <w:r w:rsidRPr="00A061E6">
        <w:rPr>
          <w:rFonts w:ascii="Calibri" w:hAnsi="Calibri"/>
        </w:rPr>
        <w:t xml:space="preserve">The UNDAF has been particularly effective as a vehicle for the UN to fulfill its normative mandates tied to the key human </w:t>
      </w:r>
      <w:r w:rsidR="002F4D78" w:rsidRPr="00A061E6">
        <w:rPr>
          <w:rFonts w:ascii="Calibri" w:hAnsi="Calibri"/>
        </w:rPr>
        <w:t xml:space="preserve">and cultural </w:t>
      </w:r>
      <w:r w:rsidRPr="00A061E6">
        <w:rPr>
          <w:rFonts w:ascii="Calibri" w:hAnsi="Calibri"/>
        </w:rPr>
        <w:t xml:space="preserve">rights conventions that the State of Palestine signed and ratified </w:t>
      </w:r>
      <w:r w:rsidR="002F4D78" w:rsidRPr="00A061E6">
        <w:rPr>
          <w:rFonts w:ascii="Calibri" w:hAnsi="Calibri"/>
        </w:rPr>
        <w:t xml:space="preserve">since </w:t>
      </w:r>
      <w:r w:rsidRPr="00A061E6">
        <w:rPr>
          <w:rFonts w:ascii="Calibri" w:hAnsi="Calibri"/>
        </w:rPr>
        <w:t>2014. The engagement with the international human rights mechanisms has been one of the most notable achievements during the current cycle and has helped to lay the foundation for the new UNDAF.</w:t>
      </w:r>
      <w:r w:rsidR="00CD2AF3" w:rsidRPr="00A061E6">
        <w:rPr>
          <w:rFonts w:ascii="Calibri" w:hAnsi="Calibri"/>
        </w:rPr>
        <w:t xml:space="preserve"> </w:t>
      </w:r>
      <w:r w:rsidRPr="00A061E6">
        <w:rPr>
          <w:rFonts w:ascii="Calibri" w:hAnsi="Calibri"/>
        </w:rPr>
        <w:t>At the project level, the UN has been able to develop a number of highly effective joint programmes and joint-programming modalities including the development of area based strategies that are likely to enhance UN cohesion.</w:t>
      </w:r>
    </w:p>
    <w:p w14:paraId="62A1132F" w14:textId="77777777" w:rsidR="004A6795" w:rsidRPr="003B6393" w:rsidRDefault="004A6795" w:rsidP="004A6795">
      <w:pPr>
        <w:spacing w:before="0" w:after="0" w:line="240" w:lineRule="auto"/>
        <w:jc w:val="both"/>
        <w:rPr>
          <w:rFonts w:ascii="Myriad Pro" w:hAnsi="Myriad Pro" w:cs="Arial"/>
          <w:b/>
        </w:rPr>
      </w:pPr>
    </w:p>
    <w:p w14:paraId="5869CED6" w14:textId="77777777" w:rsidR="004A6795" w:rsidRPr="003B6393" w:rsidRDefault="004A6795" w:rsidP="004A6795">
      <w:pPr>
        <w:spacing w:before="0" w:after="0" w:line="240" w:lineRule="auto"/>
        <w:jc w:val="both"/>
        <w:rPr>
          <w:rFonts w:ascii="Arial" w:hAnsi="Arial" w:cs="Arial"/>
          <w:b/>
        </w:rPr>
      </w:pPr>
      <w:r w:rsidRPr="003B6393">
        <w:rPr>
          <w:rFonts w:ascii="Arial" w:hAnsi="Arial" w:cs="Arial"/>
          <w:b/>
        </w:rPr>
        <w:t>Sustainability</w:t>
      </w:r>
    </w:p>
    <w:p w14:paraId="6E30BCA2" w14:textId="1240BA49" w:rsidR="004A6795" w:rsidRPr="00A061E6" w:rsidRDefault="004A6795" w:rsidP="004A6795">
      <w:pPr>
        <w:spacing w:before="0" w:after="0" w:line="240" w:lineRule="auto"/>
        <w:jc w:val="both"/>
        <w:rPr>
          <w:rFonts w:ascii="Calibri" w:hAnsi="Calibri"/>
        </w:rPr>
      </w:pPr>
      <w:r w:rsidRPr="00A061E6">
        <w:rPr>
          <w:rFonts w:ascii="Calibri" w:hAnsi="Calibri"/>
        </w:rPr>
        <w:t>Numerous restrictions—on movement, on access to large areas of the West Bank and the entirety of Gaza, and on the ability of Palestinians to build and develop in Area C and East Jerusalem—threaten both short and long-term prospects for human development. The capacities of the PA to act remains constrained due to limited fiscal and operational space</w:t>
      </w:r>
      <w:r w:rsidR="002F7B46" w:rsidRPr="00A061E6">
        <w:rPr>
          <w:rFonts w:ascii="Calibri" w:hAnsi="Calibri"/>
        </w:rPr>
        <w:t xml:space="preserve"> </w:t>
      </w:r>
      <w:r w:rsidR="00605E41" w:rsidRPr="00A061E6">
        <w:rPr>
          <w:rFonts w:ascii="Calibri" w:hAnsi="Calibri"/>
        </w:rPr>
        <w:t>and this</w:t>
      </w:r>
      <w:r w:rsidR="003328C3" w:rsidRPr="00A061E6">
        <w:rPr>
          <w:rFonts w:ascii="Calibri" w:hAnsi="Calibri"/>
        </w:rPr>
        <w:t xml:space="preserve"> makes assessing</w:t>
      </w:r>
      <w:r w:rsidRPr="00A061E6">
        <w:rPr>
          <w:rFonts w:ascii="Calibri" w:hAnsi="Calibri"/>
        </w:rPr>
        <w:t xml:space="preserve"> </w:t>
      </w:r>
      <w:r w:rsidR="003328C3" w:rsidRPr="00A061E6">
        <w:rPr>
          <w:rFonts w:ascii="Calibri" w:hAnsi="Calibri"/>
        </w:rPr>
        <w:t>the</w:t>
      </w:r>
      <w:r w:rsidRPr="00A061E6">
        <w:rPr>
          <w:rFonts w:ascii="Calibri" w:hAnsi="Calibri"/>
        </w:rPr>
        <w:t xml:space="preserve"> long-term sustainability</w:t>
      </w:r>
      <w:r w:rsidR="003328C3" w:rsidRPr="00A061E6">
        <w:rPr>
          <w:rFonts w:ascii="Calibri" w:hAnsi="Calibri"/>
        </w:rPr>
        <w:t xml:space="preserve"> of UN programmes extremely challenging</w:t>
      </w:r>
      <w:r w:rsidR="00E569B3" w:rsidRPr="00A061E6">
        <w:rPr>
          <w:rFonts w:ascii="Calibri" w:hAnsi="Calibri"/>
        </w:rPr>
        <w:t>. Nonetheless, the UN</w:t>
      </w:r>
      <w:r w:rsidR="0083762B" w:rsidRPr="00A061E6">
        <w:rPr>
          <w:rFonts w:ascii="Calibri" w:hAnsi="Calibri"/>
        </w:rPr>
        <w:t xml:space="preserve"> remains</w:t>
      </w:r>
      <w:r w:rsidR="00E569B3" w:rsidRPr="00A061E6">
        <w:rPr>
          <w:rFonts w:ascii="Calibri" w:hAnsi="Calibri"/>
        </w:rPr>
        <w:t xml:space="preserve"> </w:t>
      </w:r>
      <w:r w:rsidR="0083762B" w:rsidRPr="00A061E6">
        <w:rPr>
          <w:rFonts w:ascii="Calibri" w:hAnsi="Calibri"/>
        </w:rPr>
        <w:t>committed</w:t>
      </w:r>
      <w:r w:rsidR="00E569B3" w:rsidRPr="00A061E6">
        <w:rPr>
          <w:rFonts w:ascii="Calibri" w:hAnsi="Calibri"/>
        </w:rPr>
        <w:t xml:space="preserve"> to ensuring the long-term sustainability of its support even under conditions of occupation and the focus on long-term development and building resilience are critical to the success of the UNDAF</w:t>
      </w:r>
      <w:r w:rsidR="0083762B" w:rsidRPr="00A061E6">
        <w:rPr>
          <w:rFonts w:ascii="Calibri" w:hAnsi="Calibri"/>
        </w:rPr>
        <w:t xml:space="preserve">. </w:t>
      </w:r>
      <w:r w:rsidR="00E569B3" w:rsidRPr="00A061E6">
        <w:rPr>
          <w:rFonts w:ascii="Calibri" w:hAnsi="Calibri"/>
        </w:rPr>
        <w:t>Within that context</w:t>
      </w:r>
      <w:r w:rsidRPr="00A061E6">
        <w:rPr>
          <w:rFonts w:ascii="Calibri" w:hAnsi="Calibri"/>
        </w:rPr>
        <w:t>,</w:t>
      </w:r>
      <w:r w:rsidR="00E569B3" w:rsidRPr="00A061E6">
        <w:rPr>
          <w:rFonts w:ascii="Calibri" w:hAnsi="Calibri"/>
        </w:rPr>
        <w:t xml:space="preserve"> certain</w:t>
      </w:r>
      <w:r w:rsidRPr="00A061E6">
        <w:rPr>
          <w:rFonts w:ascii="Calibri" w:hAnsi="Calibri"/>
        </w:rPr>
        <w:t xml:space="preserve"> programmes—e.g. the investments in state-building including training of civil servants, modernizing the legal framework, building institutions and infrastructure—are likely to be more sustainable than service provision and livelihoods interventions anchored in projects</w:t>
      </w:r>
    </w:p>
    <w:p w14:paraId="5EC18B56" w14:textId="77777777" w:rsidR="004A6795" w:rsidRPr="003B6393" w:rsidRDefault="004A6795" w:rsidP="004A6795">
      <w:pPr>
        <w:spacing w:before="0" w:after="0" w:line="240" w:lineRule="auto"/>
        <w:jc w:val="both"/>
      </w:pPr>
    </w:p>
    <w:p w14:paraId="0EFA2C1D" w14:textId="7F2D95B6" w:rsidR="00715267" w:rsidRPr="00A061E6" w:rsidRDefault="0083762B" w:rsidP="00715267">
      <w:pPr>
        <w:spacing w:before="0" w:after="0" w:line="240" w:lineRule="auto"/>
        <w:jc w:val="both"/>
        <w:rPr>
          <w:rFonts w:ascii="Calibri" w:hAnsi="Calibri"/>
        </w:rPr>
      </w:pPr>
      <w:r w:rsidRPr="00A061E6">
        <w:rPr>
          <w:rFonts w:ascii="Calibri" w:hAnsi="Calibri"/>
        </w:rPr>
        <w:t>Overall</w:t>
      </w:r>
      <w:r w:rsidR="004A6795" w:rsidRPr="00A061E6">
        <w:rPr>
          <w:rFonts w:ascii="Calibri" w:hAnsi="Calibri"/>
        </w:rPr>
        <w:t xml:space="preserve">, the view was that UN agencies continue to be a valued partner to the PA. The UNCT can point to significant progress towards developing a more cohesive One UN approach to the development agenda in </w:t>
      </w:r>
      <w:r w:rsidR="00EC03D8" w:rsidRPr="00A061E6">
        <w:rPr>
          <w:rFonts w:ascii="Calibri" w:hAnsi="Calibri"/>
        </w:rPr>
        <w:t xml:space="preserve">the oPt </w:t>
      </w:r>
      <w:r w:rsidR="004A6795" w:rsidRPr="00A061E6">
        <w:rPr>
          <w:rFonts w:ascii="Calibri" w:hAnsi="Calibri"/>
        </w:rPr>
        <w:t xml:space="preserve">through the UNDAF process despite some early setbacks. </w:t>
      </w:r>
      <w:r w:rsidRPr="00A061E6">
        <w:rPr>
          <w:rFonts w:ascii="Calibri" w:hAnsi="Calibri"/>
        </w:rPr>
        <w:t>The</w:t>
      </w:r>
      <w:r w:rsidR="004A6795" w:rsidRPr="00A061E6">
        <w:rPr>
          <w:rFonts w:ascii="Calibri" w:hAnsi="Calibri"/>
        </w:rPr>
        <w:t xml:space="preserve"> UN has found a variety of ways of coming together in support of common goals using a wide variety of joint programming</w:t>
      </w:r>
      <w:r w:rsidR="002F4D78" w:rsidRPr="00A061E6">
        <w:rPr>
          <w:rFonts w:ascii="Calibri" w:hAnsi="Calibri"/>
        </w:rPr>
        <w:t xml:space="preserve"> approaches</w:t>
      </w:r>
      <w:r w:rsidR="004A6795" w:rsidRPr="00A061E6">
        <w:rPr>
          <w:rFonts w:ascii="Calibri" w:hAnsi="Calibri"/>
        </w:rPr>
        <w:t>. This has allowed the UN to flexibly respond to opportunities to work more closely together and made the</w:t>
      </w:r>
      <w:r w:rsidR="002F4D78" w:rsidRPr="00A061E6">
        <w:rPr>
          <w:rFonts w:ascii="Calibri" w:hAnsi="Calibri"/>
        </w:rPr>
        <w:t xml:space="preserve">, </w:t>
      </w:r>
      <w:r w:rsidR="004A6795" w:rsidRPr="00A061E6">
        <w:rPr>
          <w:rFonts w:ascii="Calibri" w:hAnsi="Calibri"/>
        </w:rPr>
        <w:t xml:space="preserve">One UN experience in </w:t>
      </w:r>
      <w:r w:rsidR="00EC03D8" w:rsidRPr="00A061E6">
        <w:rPr>
          <w:rFonts w:ascii="Calibri" w:hAnsi="Calibri"/>
        </w:rPr>
        <w:t xml:space="preserve">the oPt </w:t>
      </w:r>
      <w:r w:rsidR="004A6795" w:rsidRPr="00A061E6">
        <w:rPr>
          <w:rFonts w:ascii="Calibri" w:hAnsi="Calibri"/>
        </w:rPr>
        <w:t xml:space="preserve">more demand-driven rather than mandated. </w:t>
      </w:r>
      <w:r w:rsidR="00715267" w:rsidRPr="00A061E6">
        <w:rPr>
          <w:rFonts w:ascii="Calibri" w:hAnsi="Calibri"/>
        </w:rPr>
        <w:t xml:space="preserve">The UN has been most effective when it has leveraged its comparative advantage and convening power to focus on important gaps in the national development process—most notably around areas of policy coherence and strengthening implementation capacities at the local level—which continues to be a major challenge in </w:t>
      </w:r>
      <w:r w:rsidR="004A5D23" w:rsidRPr="00A061E6">
        <w:rPr>
          <w:rFonts w:ascii="Calibri" w:hAnsi="Calibri"/>
        </w:rPr>
        <w:t>the oPt</w:t>
      </w:r>
      <w:r w:rsidR="00715267" w:rsidRPr="00A061E6">
        <w:rPr>
          <w:rFonts w:ascii="Calibri" w:hAnsi="Calibri"/>
        </w:rPr>
        <w:t>.</w:t>
      </w:r>
    </w:p>
    <w:p w14:paraId="6CDD9AEC" w14:textId="77777777" w:rsidR="00077809" w:rsidRPr="003B6393" w:rsidRDefault="00077809" w:rsidP="00715267">
      <w:pPr>
        <w:spacing w:before="0" w:after="0" w:line="240" w:lineRule="auto"/>
        <w:jc w:val="both"/>
        <w:rPr>
          <w:rFonts w:ascii="Arial" w:hAnsi="Arial" w:cs="Arial"/>
          <w:b/>
          <w:szCs w:val="24"/>
        </w:rPr>
        <w:sectPr w:rsidR="00077809" w:rsidRPr="003B6393" w:rsidSect="004A1BD0">
          <w:pgSz w:w="12240" w:h="15840"/>
          <w:pgMar w:top="1440" w:right="1800" w:bottom="1440" w:left="1800" w:header="720" w:footer="720" w:gutter="0"/>
          <w:pgNumType w:fmt="lowerRoman"/>
          <w:cols w:space="720"/>
          <w:docGrid w:linePitch="360"/>
        </w:sectPr>
      </w:pPr>
    </w:p>
    <w:p w14:paraId="4CBD219A" w14:textId="68179C8C" w:rsidR="00715267" w:rsidRPr="003B6393" w:rsidRDefault="00715267" w:rsidP="00715267">
      <w:pPr>
        <w:spacing w:before="0" w:after="0" w:line="240" w:lineRule="auto"/>
        <w:jc w:val="both"/>
        <w:rPr>
          <w:rFonts w:ascii="Arial" w:hAnsi="Arial" w:cs="Arial"/>
          <w:b/>
          <w:szCs w:val="24"/>
        </w:rPr>
      </w:pPr>
      <w:r w:rsidRPr="003B6393">
        <w:rPr>
          <w:rFonts w:ascii="Arial" w:hAnsi="Arial" w:cs="Arial"/>
          <w:b/>
          <w:szCs w:val="24"/>
        </w:rPr>
        <w:lastRenderedPageBreak/>
        <w:t>Recommendations</w:t>
      </w:r>
    </w:p>
    <w:p w14:paraId="3037C908" w14:textId="2B143EF6" w:rsidR="00CA337A" w:rsidRPr="00A061E6" w:rsidRDefault="00CA337A" w:rsidP="00CA337A">
      <w:pPr>
        <w:spacing w:before="0" w:after="0" w:line="240" w:lineRule="auto"/>
        <w:jc w:val="both"/>
        <w:rPr>
          <w:rFonts w:ascii="Calibri" w:hAnsi="Calibri"/>
        </w:rPr>
      </w:pPr>
      <w:r w:rsidRPr="00A061E6">
        <w:rPr>
          <w:rFonts w:ascii="Calibri" w:hAnsi="Calibri"/>
        </w:rPr>
        <w:t xml:space="preserve">The primary aim of the recommendations is to provide the UN </w:t>
      </w:r>
      <w:r w:rsidR="00D32A07" w:rsidRPr="00A061E6">
        <w:rPr>
          <w:rFonts w:ascii="Calibri" w:hAnsi="Calibri"/>
        </w:rPr>
        <w:t>Country Team</w:t>
      </w:r>
      <w:r w:rsidRPr="00A061E6">
        <w:rPr>
          <w:rFonts w:ascii="Calibri" w:hAnsi="Calibri"/>
        </w:rPr>
        <w:t xml:space="preserve"> and its national partners, in particular the PA, a set of actionable and time-bound proposals that would help to build on the considerable achievements of the 2014-2017 UNDAF process. The recommendations are broadly clustered using the evaluation criteria and were discussed and refined during a consultation between the UN and national counterparts held in January 2018. It is also acknowledged that the UNCT and partners will need to prioritize action based on time and resources but nonetheless, the recommendations have been crafted to make them achievable within the lifetime of the new UNDAF and should act as important benchmarks for measuring UN cohesion.</w:t>
      </w:r>
    </w:p>
    <w:p w14:paraId="78F70CAD" w14:textId="77777777" w:rsidR="006E66B2" w:rsidRPr="003B6393" w:rsidRDefault="006E66B2" w:rsidP="006E66B2">
      <w:pPr>
        <w:pStyle w:val="ListParagraph"/>
        <w:ind w:left="360"/>
        <w:jc w:val="both"/>
      </w:pPr>
    </w:p>
    <w:p w14:paraId="38AE4EE5" w14:textId="77777777" w:rsidR="006E66B2" w:rsidRPr="003B6393" w:rsidRDefault="006E66B2" w:rsidP="00FB2094">
      <w:pPr>
        <w:spacing w:before="0" w:after="0" w:line="240" w:lineRule="auto"/>
        <w:rPr>
          <w:rFonts w:cs="Arial"/>
          <w:color w:val="548DD4" w:themeColor="text2" w:themeTint="99"/>
        </w:rPr>
      </w:pPr>
      <w:r w:rsidRPr="003B6393">
        <w:rPr>
          <w:rFonts w:ascii="Arial" w:hAnsi="Arial" w:cs="Arial"/>
          <w:b/>
          <w:color w:val="548DD4" w:themeColor="text2" w:themeTint="99"/>
          <w:sz w:val="20"/>
        </w:rPr>
        <w:t>Ownership</w:t>
      </w:r>
    </w:p>
    <w:p w14:paraId="12157F63" w14:textId="42C027B4" w:rsidR="006E66B2" w:rsidRPr="00A061E6" w:rsidRDefault="006E66B2" w:rsidP="006E66B2">
      <w:pPr>
        <w:pStyle w:val="ListParagraph"/>
        <w:numPr>
          <w:ilvl w:val="0"/>
          <w:numId w:val="20"/>
        </w:numPr>
        <w:jc w:val="both"/>
        <w:rPr>
          <w:rFonts w:ascii="Calibri" w:hAnsi="Calibri"/>
        </w:rPr>
      </w:pPr>
      <w:r w:rsidRPr="00A061E6">
        <w:rPr>
          <w:rFonts w:ascii="Calibri" w:hAnsi="Calibri"/>
        </w:rPr>
        <w:t>There is a crucial need to convene the UNDAF National Steering Committee on a regular basis with senior representation from the Government to provide oversight and guidance over the UNDAF process from design through implementation and evaluation.</w:t>
      </w:r>
    </w:p>
    <w:p w14:paraId="5DC4A46C" w14:textId="77777777" w:rsidR="006E66B2" w:rsidRPr="00A061E6" w:rsidRDefault="006E66B2" w:rsidP="006E66B2">
      <w:pPr>
        <w:pStyle w:val="ListParagraph"/>
        <w:ind w:left="360"/>
        <w:jc w:val="both"/>
        <w:rPr>
          <w:rFonts w:ascii="Calibri" w:hAnsi="Calibri"/>
        </w:rPr>
      </w:pPr>
    </w:p>
    <w:p w14:paraId="5BE4AA8F" w14:textId="3E8F05DE" w:rsidR="006E66B2" w:rsidRPr="00A061E6" w:rsidRDefault="006E66B2" w:rsidP="006E66B2">
      <w:pPr>
        <w:pStyle w:val="ListParagraph"/>
        <w:numPr>
          <w:ilvl w:val="0"/>
          <w:numId w:val="20"/>
        </w:numPr>
        <w:jc w:val="both"/>
        <w:rPr>
          <w:rFonts w:ascii="Calibri" w:hAnsi="Calibri"/>
        </w:rPr>
      </w:pPr>
      <w:r w:rsidRPr="00A061E6">
        <w:rPr>
          <w:rFonts w:ascii="Calibri" w:hAnsi="Calibri"/>
        </w:rPr>
        <w:t>Given the critical importance of a strong civil society in</w:t>
      </w:r>
      <w:r w:rsidR="00637DCE" w:rsidRPr="00A061E6">
        <w:rPr>
          <w:rFonts w:ascii="Calibri" w:hAnsi="Calibri"/>
        </w:rPr>
        <w:t xml:space="preserve"> the </w:t>
      </w:r>
      <w:r w:rsidR="002935A2" w:rsidRPr="00A061E6">
        <w:rPr>
          <w:rFonts w:ascii="Calibri" w:hAnsi="Calibri"/>
        </w:rPr>
        <w:t>oPt</w:t>
      </w:r>
      <w:r w:rsidRPr="00A061E6">
        <w:rPr>
          <w:rFonts w:ascii="Calibri" w:hAnsi="Calibri"/>
        </w:rPr>
        <w:t xml:space="preserve"> and the vital role they will continue to play as a partner to the UN system, it is strongly suggested that the UN establish a CSO Advisory Committee to the UNDAF process. This would build on precedents in other countries and would also very much be in line with the new emphasis on partnerships as a central pillar to the achievement of Agenda 2030.</w:t>
      </w:r>
    </w:p>
    <w:p w14:paraId="6E701C4B" w14:textId="77777777" w:rsidR="006E66B2" w:rsidRPr="00A061E6" w:rsidRDefault="006E66B2" w:rsidP="006E66B2">
      <w:pPr>
        <w:pStyle w:val="ListParagraph"/>
        <w:ind w:left="360"/>
        <w:jc w:val="both"/>
        <w:rPr>
          <w:rFonts w:ascii="Calibri" w:hAnsi="Calibri"/>
        </w:rPr>
      </w:pPr>
    </w:p>
    <w:p w14:paraId="5DFA5C1C" w14:textId="5B4B650B" w:rsidR="006E66B2" w:rsidRPr="00A061E6" w:rsidRDefault="006E66B2" w:rsidP="006E66B2">
      <w:pPr>
        <w:pStyle w:val="ListParagraph"/>
        <w:numPr>
          <w:ilvl w:val="0"/>
          <w:numId w:val="20"/>
        </w:numPr>
        <w:jc w:val="both"/>
        <w:rPr>
          <w:rFonts w:ascii="Calibri" w:hAnsi="Calibri"/>
        </w:rPr>
      </w:pPr>
      <w:r w:rsidRPr="00A061E6">
        <w:rPr>
          <w:rFonts w:ascii="Calibri" w:hAnsi="Calibri"/>
        </w:rPr>
        <w:t>Donors in</w:t>
      </w:r>
      <w:r w:rsidR="00637DCE" w:rsidRPr="00A061E6">
        <w:rPr>
          <w:rFonts w:ascii="Calibri" w:hAnsi="Calibri"/>
        </w:rPr>
        <w:t xml:space="preserve"> the </w:t>
      </w:r>
      <w:r w:rsidR="002935A2" w:rsidRPr="00A061E6">
        <w:rPr>
          <w:rFonts w:ascii="Calibri" w:hAnsi="Calibri"/>
        </w:rPr>
        <w:t>oPt</w:t>
      </w:r>
      <w:r w:rsidRPr="00A061E6">
        <w:rPr>
          <w:rFonts w:ascii="Calibri" w:hAnsi="Calibri"/>
        </w:rPr>
        <w:t xml:space="preserve"> need to support the One UN concept financially and become more open to the idea of using funding mechanisms such as the UNDAF Fund as a more effective means of channeling resources. The continued reliance on project funding modalities along with other </w:t>
      </w:r>
      <w:r w:rsidR="006845D7" w:rsidRPr="00A061E6">
        <w:rPr>
          <w:rFonts w:ascii="Calibri" w:hAnsi="Calibri"/>
        </w:rPr>
        <w:t>limits</w:t>
      </w:r>
      <w:r w:rsidRPr="00A061E6">
        <w:rPr>
          <w:rFonts w:ascii="Calibri" w:hAnsi="Calibri"/>
        </w:rPr>
        <w:t xml:space="preserve"> on the fungib</w:t>
      </w:r>
      <w:r w:rsidR="008F0A5A">
        <w:rPr>
          <w:rFonts w:ascii="Calibri" w:hAnsi="Calibri"/>
        </w:rPr>
        <w:t>i</w:t>
      </w:r>
      <w:r w:rsidRPr="00A061E6">
        <w:rPr>
          <w:rFonts w:ascii="Calibri" w:hAnsi="Calibri"/>
        </w:rPr>
        <w:t>lity of resources reinforce traditional ways of working and thinking and act as a limitation on the flexibility of the UN to work more effectively as One UN with national partners</w:t>
      </w:r>
    </w:p>
    <w:p w14:paraId="68AC898B" w14:textId="77777777" w:rsidR="006E66B2" w:rsidRPr="003B6393" w:rsidRDefault="006E66B2" w:rsidP="006E66B2">
      <w:pPr>
        <w:pStyle w:val="ListParagraph"/>
        <w:ind w:left="360"/>
        <w:jc w:val="both"/>
      </w:pPr>
    </w:p>
    <w:p w14:paraId="3E257E80" w14:textId="77777777" w:rsidR="006E66B2" w:rsidRPr="003B6393" w:rsidRDefault="006E66B2" w:rsidP="00FB2094">
      <w:pPr>
        <w:spacing w:before="0" w:after="0" w:line="240" w:lineRule="auto"/>
        <w:rPr>
          <w:rFonts w:cs="Arial"/>
          <w:color w:val="548DD4" w:themeColor="text2" w:themeTint="99"/>
        </w:rPr>
      </w:pPr>
      <w:r w:rsidRPr="003B6393">
        <w:rPr>
          <w:rFonts w:ascii="Arial" w:hAnsi="Arial" w:cs="Arial"/>
          <w:b/>
          <w:color w:val="548DD4" w:themeColor="text2" w:themeTint="99"/>
          <w:sz w:val="20"/>
        </w:rPr>
        <w:t>Monitoring the UNDAF</w:t>
      </w:r>
    </w:p>
    <w:p w14:paraId="3F72C8A5" w14:textId="066980FD" w:rsidR="006E66B2" w:rsidRPr="00A061E6" w:rsidRDefault="006E66B2" w:rsidP="006E66B2">
      <w:pPr>
        <w:pStyle w:val="Body"/>
        <w:numPr>
          <w:ilvl w:val="0"/>
          <w:numId w:val="20"/>
        </w:numPr>
        <w:spacing w:after="0"/>
        <w:jc w:val="both"/>
      </w:pPr>
      <w:r w:rsidRPr="00A061E6">
        <w:t xml:space="preserve">It is critical that the UNCT and PA actively monitor progress against UNDAF results in a fashion that builds on agency level reviews while at the same time informing the monitoring of progress against the </w:t>
      </w:r>
      <w:r w:rsidR="00831F98" w:rsidRPr="00A061E6">
        <w:t>National Policy Agenda</w:t>
      </w:r>
      <w:r w:rsidRPr="00A061E6">
        <w:t xml:space="preserve">. </w:t>
      </w:r>
    </w:p>
    <w:p w14:paraId="31883B1B" w14:textId="77777777" w:rsidR="006E66B2" w:rsidRPr="00A061E6" w:rsidRDefault="006E66B2" w:rsidP="006E66B2">
      <w:pPr>
        <w:pStyle w:val="Body"/>
        <w:spacing w:after="0"/>
        <w:jc w:val="both"/>
      </w:pPr>
    </w:p>
    <w:p w14:paraId="52505A7E" w14:textId="77777777" w:rsidR="006E66B2" w:rsidRPr="00A061E6" w:rsidRDefault="006E66B2" w:rsidP="006E66B2">
      <w:pPr>
        <w:pStyle w:val="Body"/>
        <w:numPr>
          <w:ilvl w:val="0"/>
          <w:numId w:val="20"/>
        </w:numPr>
        <w:spacing w:after="0"/>
        <w:jc w:val="both"/>
      </w:pPr>
      <w:r w:rsidRPr="00A061E6">
        <w:t>Furthermore, the monitoring of UNDAF results needs to be better integrated into the overall monitoring of sector results.</w:t>
      </w:r>
    </w:p>
    <w:p w14:paraId="6FAC6BE3" w14:textId="77777777" w:rsidR="006E66B2" w:rsidRPr="00A061E6" w:rsidRDefault="006E66B2" w:rsidP="006E66B2">
      <w:pPr>
        <w:pStyle w:val="Body"/>
        <w:spacing w:after="0"/>
        <w:ind w:left="360"/>
        <w:jc w:val="both"/>
      </w:pPr>
    </w:p>
    <w:p w14:paraId="44B3D4AE" w14:textId="77777777" w:rsidR="006E66B2" w:rsidRPr="00A061E6" w:rsidRDefault="006E66B2" w:rsidP="006E66B2">
      <w:pPr>
        <w:pStyle w:val="Body"/>
        <w:numPr>
          <w:ilvl w:val="0"/>
          <w:numId w:val="20"/>
        </w:numPr>
        <w:spacing w:after="0"/>
        <w:jc w:val="both"/>
      </w:pPr>
      <w:r w:rsidRPr="00A061E6">
        <w:t xml:space="preserve">UNDAF results must be anchored by a clear set of intermediate indicators that better capture the contribution of the UN to the achievement of natural priorities and are tracked properly through the life of the next UNDAF. </w:t>
      </w:r>
    </w:p>
    <w:p w14:paraId="41F302BC" w14:textId="77777777" w:rsidR="006E66B2" w:rsidRPr="003B6393" w:rsidRDefault="006E66B2" w:rsidP="006E66B2">
      <w:pPr>
        <w:pStyle w:val="Body"/>
        <w:spacing w:after="0"/>
        <w:jc w:val="both"/>
        <w:rPr>
          <w:rFonts w:ascii="Myriad Pro" w:hAnsi="Myriad Pro"/>
        </w:rPr>
      </w:pPr>
    </w:p>
    <w:p w14:paraId="22BCB2E0" w14:textId="77777777" w:rsidR="006E66B2" w:rsidRPr="003B6393" w:rsidRDefault="006E66B2" w:rsidP="006E66B2">
      <w:pPr>
        <w:pStyle w:val="Heading2"/>
        <w:rPr>
          <w:rFonts w:ascii="Myriad Pro" w:hAnsi="Myriad Pro"/>
        </w:rPr>
        <w:sectPr w:rsidR="006E66B2" w:rsidRPr="003B6393" w:rsidSect="00F06CC0">
          <w:pgSz w:w="12240" w:h="15840"/>
          <w:pgMar w:top="1440" w:right="1800" w:bottom="1440" w:left="1800" w:header="720" w:footer="720" w:gutter="0"/>
          <w:cols w:space="720"/>
          <w:docGrid w:linePitch="360"/>
        </w:sectPr>
      </w:pPr>
    </w:p>
    <w:p w14:paraId="3C270747" w14:textId="77777777" w:rsidR="006E66B2" w:rsidRPr="003B6393" w:rsidRDefault="006E66B2" w:rsidP="00FB2094">
      <w:pPr>
        <w:spacing w:before="0" w:after="0" w:line="240" w:lineRule="auto"/>
        <w:rPr>
          <w:rFonts w:cs="Arial"/>
          <w:color w:val="548DD4" w:themeColor="text2" w:themeTint="99"/>
        </w:rPr>
      </w:pPr>
      <w:r w:rsidRPr="003B6393">
        <w:rPr>
          <w:rFonts w:ascii="Arial" w:hAnsi="Arial" w:cs="Arial"/>
          <w:b/>
          <w:color w:val="548DD4" w:themeColor="text2" w:themeTint="99"/>
          <w:sz w:val="20"/>
        </w:rPr>
        <w:lastRenderedPageBreak/>
        <w:t>Strengthening the One UN</w:t>
      </w:r>
    </w:p>
    <w:p w14:paraId="404F08B5" w14:textId="33750381" w:rsidR="006E66B2" w:rsidRPr="00A061E6" w:rsidRDefault="006E66B2" w:rsidP="006E66B2">
      <w:pPr>
        <w:pStyle w:val="Body"/>
        <w:numPr>
          <w:ilvl w:val="0"/>
          <w:numId w:val="20"/>
        </w:numPr>
        <w:spacing w:after="0"/>
        <w:jc w:val="both"/>
      </w:pPr>
      <w:r w:rsidRPr="00A061E6">
        <w:t xml:space="preserve">The next UNDAF should highlight those areas where the UN will work together under each pillar using a variety of joint programme modalities. These should serve as the “flagship” intervention(s) of the UN under the UNDAF and usefully build on the identification of 20 key vulnerable groups under taken in the </w:t>
      </w:r>
      <w:r w:rsidR="00C453B7" w:rsidRPr="00A061E6">
        <w:t>Common Country Assessment</w:t>
      </w:r>
      <w:r w:rsidR="009D5B73" w:rsidRPr="00A061E6">
        <w:t xml:space="preserve"> </w:t>
      </w:r>
      <w:r w:rsidR="00C453B7" w:rsidRPr="00A061E6">
        <w:t>(</w:t>
      </w:r>
      <w:r w:rsidRPr="00A061E6">
        <w:t>CCA</w:t>
      </w:r>
      <w:r w:rsidR="00C453B7" w:rsidRPr="00A061E6">
        <w:t>)</w:t>
      </w:r>
      <w:r w:rsidRPr="00A061E6">
        <w:t xml:space="preserve">. </w:t>
      </w:r>
      <w:r w:rsidR="00862EA7" w:rsidRPr="00A061E6">
        <w:t xml:space="preserve"> </w:t>
      </w:r>
    </w:p>
    <w:p w14:paraId="330DE065" w14:textId="77777777" w:rsidR="006E66B2" w:rsidRPr="00A061E6" w:rsidRDefault="006E66B2" w:rsidP="006E66B2">
      <w:pPr>
        <w:pStyle w:val="Body"/>
        <w:spacing w:after="0"/>
        <w:jc w:val="both"/>
      </w:pPr>
    </w:p>
    <w:p w14:paraId="366657F6" w14:textId="77777777" w:rsidR="006E66B2" w:rsidRPr="00A061E6" w:rsidRDefault="006E66B2" w:rsidP="006E66B2">
      <w:pPr>
        <w:pStyle w:val="Body"/>
        <w:numPr>
          <w:ilvl w:val="0"/>
          <w:numId w:val="20"/>
        </w:numPr>
        <w:spacing w:after="0"/>
        <w:jc w:val="both"/>
      </w:pPr>
      <w:r w:rsidRPr="00A061E6">
        <w:t>The UN should significantly streamline its coordination architecture to minimize the number of working groups and to avoid unnecessary duplication. It is proposed that the UN engage a management consultant to review the existing coordination architecture including those for humanitarian emergencies during the rollout of the UNDAF to come up with lightest possible structure with clear term of references and accountability.</w:t>
      </w:r>
    </w:p>
    <w:p w14:paraId="0F4946F8" w14:textId="77777777" w:rsidR="006E66B2" w:rsidRPr="00A061E6" w:rsidRDefault="006E66B2" w:rsidP="006E66B2">
      <w:pPr>
        <w:pStyle w:val="Body"/>
        <w:spacing w:after="0"/>
        <w:jc w:val="both"/>
      </w:pPr>
    </w:p>
    <w:p w14:paraId="09346054" w14:textId="77777777" w:rsidR="006E66B2" w:rsidRPr="00A061E6" w:rsidRDefault="006E66B2" w:rsidP="006E66B2">
      <w:pPr>
        <w:pStyle w:val="Body"/>
        <w:numPr>
          <w:ilvl w:val="0"/>
          <w:numId w:val="20"/>
        </w:numPr>
        <w:spacing w:after="0"/>
        <w:jc w:val="both"/>
      </w:pPr>
      <w:r w:rsidRPr="00A061E6">
        <w:t xml:space="preserve">The UNDAF Results groups should also be encouraged to set concrete and measureable targets to capture increased levels of “joint-ness” including number of joint work plans, joint meetings and so forth with common partners. </w:t>
      </w:r>
    </w:p>
    <w:p w14:paraId="39602DE3" w14:textId="77777777" w:rsidR="006E66B2" w:rsidRPr="00A061E6" w:rsidRDefault="006E66B2" w:rsidP="006E66B2">
      <w:pPr>
        <w:pStyle w:val="Body"/>
        <w:spacing w:after="0"/>
        <w:jc w:val="both"/>
      </w:pPr>
      <w:r w:rsidRPr="00A061E6">
        <w:t xml:space="preserve"> </w:t>
      </w:r>
    </w:p>
    <w:p w14:paraId="39CD4039" w14:textId="04E5293E" w:rsidR="006E66B2" w:rsidRPr="00A061E6" w:rsidRDefault="006E66B2" w:rsidP="006E66B2">
      <w:pPr>
        <w:pStyle w:val="Body"/>
        <w:numPr>
          <w:ilvl w:val="0"/>
          <w:numId w:val="20"/>
        </w:numPr>
        <w:spacing w:after="0"/>
        <w:jc w:val="both"/>
      </w:pPr>
      <w:r w:rsidRPr="00A061E6">
        <w:t>It is critical for the UN and in particular UNCT members to raise awareness about and advocate for the UNDAF. The CCA</w:t>
      </w:r>
      <w:r w:rsidR="00AE2D85" w:rsidRPr="00A061E6">
        <w:t>,</w:t>
      </w:r>
      <w:r w:rsidRPr="00A061E6">
        <w:t xml:space="preserve"> with its focus on the 2O most vulnerable groups</w:t>
      </w:r>
      <w:r w:rsidR="00AE2D85" w:rsidRPr="00A061E6">
        <w:t xml:space="preserve">, </w:t>
      </w:r>
      <w:r w:rsidRPr="00A061E6">
        <w:t xml:space="preserve">can and should be a central part of this message alongside the normative mandate and focus on human rights in </w:t>
      </w:r>
      <w:r w:rsidR="00AE2D85" w:rsidRPr="00A061E6">
        <w:t>the oPt</w:t>
      </w:r>
      <w:r w:rsidRPr="00A061E6">
        <w:t xml:space="preserve">. </w:t>
      </w:r>
    </w:p>
    <w:p w14:paraId="15AC19ED" w14:textId="77777777" w:rsidR="00766365" w:rsidRPr="003B6393" w:rsidRDefault="00766365" w:rsidP="00077809">
      <w:pPr>
        <w:pStyle w:val="ListParagraph"/>
      </w:pPr>
    </w:p>
    <w:p w14:paraId="5E6B1C27" w14:textId="77777777" w:rsidR="007F3512" w:rsidRPr="003B6393" w:rsidRDefault="007F3512" w:rsidP="004A6795">
      <w:pPr>
        <w:pStyle w:val="ListParagraph"/>
        <w:ind w:left="360"/>
        <w:jc w:val="both"/>
      </w:pPr>
    </w:p>
    <w:p w14:paraId="729D3CC5" w14:textId="77777777" w:rsidR="00CE36A0" w:rsidRPr="003B6393" w:rsidRDefault="00CE36A0" w:rsidP="00DB3B81">
      <w:pPr>
        <w:spacing w:before="0" w:after="0" w:line="240" w:lineRule="auto"/>
        <w:rPr>
          <w:rFonts w:ascii="Myriad Pro" w:hAnsi="Myriad Pro"/>
          <w:lang w:val="en-GB"/>
        </w:rPr>
        <w:sectPr w:rsidR="00CE36A0" w:rsidRPr="003B6393" w:rsidSect="004A1BD0">
          <w:pgSz w:w="12240" w:h="15840"/>
          <w:pgMar w:top="1440" w:right="1800" w:bottom="1440" w:left="1800" w:header="720" w:footer="720" w:gutter="0"/>
          <w:pgNumType w:fmt="lowerRoman"/>
          <w:cols w:space="720"/>
          <w:docGrid w:linePitch="360"/>
        </w:sectPr>
      </w:pPr>
    </w:p>
    <w:p w14:paraId="005DAE1C" w14:textId="7FAB886A" w:rsidR="00590756" w:rsidRPr="003B6393" w:rsidRDefault="00590756" w:rsidP="00DB3B81">
      <w:pPr>
        <w:spacing w:before="0" w:after="0" w:line="240" w:lineRule="auto"/>
        <w:jc w:val="center"/>
        <w:rPr>
          <w:rFonts w:ascii="Arial" w:hAnsi="Arial" w:cs="Arial"/>
          <w:b/>
          <w:sz w:val="52"/>
          <w:szCs w:val="52"/>
        </w:rPr>
      </w:pPr>
      <w:r w:rsidRPr="003B6393">
        <w:rPr>
          <w:rFonts w:ascii="Arial" w:hAnsi="Arial" w:cs="Arial"/>
          <w:b/>
          <w:sz w:val="52"/>
          <w:szCs w:val="52"/>
        </w:rPr>
        <w:lastRenderedPageBreak/>
        <w:t>Main Report</w:t>
      </w:r>
    </w:p>
    <w:p w14:paraId="24ED2A8F" w14:textId="77777777" w:rsidR="00590756" w:rsidRPr="003B6393" w:rsidRDefault="00590756" w:rsidP="00DB3B81">
      <w:pPr>
        <w:spacing w:before="0" w:after="0" w:line="240" w:lineRule="auto"/>
        <w:rPr>
          <w:rFonts w:ascii="Myriad Pro" w:hAnsi="Myriad Pro"/>
          <w:lang w:val="en-GB"/>
        </w:rPr>
      </w:pPr>
    </w:p>
    <w:p w14:paraId="2020840F" w14:textId="77777777" w:rsidR="00CE36A0" w:rsidRPr="003B6393" w:rsidRDefault="00CE36A0" w:rsidP="00DB3B81">
      <w:pPr>
        <w:numPr>
          <w:ilvl w:val="0"/>
          <w:numId w:val="1"/>
        </w:numPr>
        <w:spacing w:before="0" w:after="0" w:line="240" w:lineRule="auto"/>
        <w:ind w:left="0"/>
        <w:rPr>
          <w:rFonts w:ascii="Myriad Pro" w:hAnsi="Myriad Pro"/>
          <w:lang w:val="en-GB"/>
        </w:rPr>
        <w:sectPr w:rsidR="00CE36A0" w:rsidRPr="003B6393" w:rsidSect="005F1C2E">
          <w:footerReference w:type="default" r:id="rId18"/>
          <w:pgSz w:w="12240" w:h="15840"/>
          <w:pgMar w:top="1440" w:right="1800" w:bottom="1440" w:left="1800" w:header="720" w:footer="720" w:gutter="0"/>
          <w:cols w:space="720"/>
          <w:vAlign w:val="center"/>
          <w:docGrid w:linePitch="360"/>
        </w:sectPr>
      </w:pPr>
    </w:p>
    <w:p w14:paraId="3986873E" w14:textId="07A2A856" w:rsidR="00F76676" w:rsidRPr="003B6393" w:rsidRDefault="00F76676" w:rsidP="00967F92">
      <w:pPr>
        <w:pStyle w:val="Heading1"/>
      </w:pPr>
      <w:bookmarkStart w:id="4" w:name="_Toc383330350"/>
      <w:r w:rsidRPr="003B6393">
        <w:lastRenderedPageBreak/>
        <w:t>Background</w:t>
      </w:r>
      <w:bookmarkEnd w:id="4"/>
      <w:r w:rsidRPr="003B6393">
        <w:t xml:space="preserve"> </w:t>
      </w:r>
    </w:p>
    <w:p w14:paraId="7D27D35C" w14:textId="12559CB6" w:rsidR="00662213" w:rsidRPr="007A6167" w:rsidRDefault="006830D1" w:rsidP="00C45DDA">
      <w:pPr>
        <w:pStyle w:val="ListParagraph"/>
        <w:widowControl w:val="0"/>
        <w:numPr>
          <w:ilvl w:val="0"/>
          <w:numId w:val="2"/>
        </w:numPr>
        <w:jc w:val="both"/>
        <w:rPr>
          <w:rFonts w:ascii="Calibri" w:eastAsia="Times New Roman" w:hAnsi="Calibri"/>
          <w:szCs w:val="22"/>
          <w:lang w:eastAsia="en-US"/>
        </w:rPr>
      </w:pPr>
      <w:r w:rsidRPr="007A6167">
        <w:rPr>
          <w:rFonts w:ascii="Calibri" w:hAnsi="Calibri"/>
          <w:szCs w:val="22"/>
        </w:rPr>
        <w:t xml:space="preserve">The </w:t>
      </w:r>
      <w:r w:rsidR="00240E05" w:rsidRPr="007A6167">
        <w:rPr>
          <w:rFonts w:ascii="Calibri" w:hAnsi="Calibri"/>
          <w:szCs w:val="22"/>
        </w:rPr>
        <w:t>o</w:t>
      </w:r>
      <w:r w:rsidR="00C41920" w:rsidRPr="007A6167">
        <w:rPr>
          <w:rFonts w:ascii="Calibri" w:hAnsi="Calibri"/>
          <w:szCs w:val="22"/>
        </w:rPr>
        <w:t xml:space="preserve">ccupied Palestinian </w:t>
      </w:r>
      <w:r w:rsidR="00240E05" w:rsidRPr="007A6167">
        <w:rPr>
          <w:rFonts w:ascii="Calibri" w:hAnsi="Calibri"/>
          <w:szCs w:val="22"/>
        </w:rPr>
        <w:t>t</w:t>
      </w:r>
      <w:r w:rsidR="00C41920" w:rsidRPr="007A6167">
        <w:rPr>
          <w:rFonts w:ascii="Calibri" w:hAnsi="Calibri"/>
          <w:szCs w:val="22"/>
        </w:rPr>
        <w:t>erritories (oPt)</w:t>
      </w:r>
      <w:r w:rsidR="00DF5ADF" w:rsidRPr="007A6167">
        <w:rPr>
          <w:rStyle w:val="FootnoteReference"/>
          <w:rFonts w:ascii="Calibri" w:hAnsi="Calibri"/>
          <w:szCs w:val="22"/>
        </w:rPr>
        <w:footnoteReference w:id="1"/>
      </w:r>
      <w:r w:rsidRPr="007A6167">
        <w:rPr>
          <w:rFonts w:ascii="Calibri" w:hAnsi="Calibri"/>
          <w:szCs w:val="22"/>
        </w:rPr>
        <w:t xml:space="preserve"> </w:t>
      </w:r>
      <w:r w:rsidR="00662213" w:rsidRPr="007A6167">
        <w:rPr>
          <w:rFonts w:ascii="Calibri" w:hAnsi="Calibri"/>
          <w:szCs w:val="22"/>
        </w:rPr>
        <w:t>is made up</w:t>
      </w:r>
      <w:r w:rsidRPr="007A6167">
        <w:rPr>
          <w:rFonts w:ascii="Calibri" w:hAnsi="Calibri"/>
          <w:szCs w:val="22"/>
        </w:rPr>
        <w:t xml:space="preserve"> of the West Bank (5,655 km</w:t>
      </w:r>
      <w:r w:rsidRPr="007A6167">
        <w:rPr>
          <w:rFonts w:ascii="Calibri" w:hAnsi="Calibri"/>
          <w:szCs w:val="22"/>
          <w:vertAlign w:val="superscript"/>
        </w:rPr>
        <w:t xml:space="preserve">2 </w:t>
      </w:r>
      <w:r w:rsidRPr="007A6167">
        <w:rPr>
          <w:rFonts w:ascii="Calibri" w:hAnsi="Calibri"/>
          <w:szCs w:val="22"/>
        </w:rPr>
        <w:t>including East Jerusalem) and the Gaza Strip (365 k</w:t>
      </w:r>
      <w:r w:rsidR="001A31DD" w:rsidRPr="007A6167">
        <w:rPr>
          <w:rFonts w:ascii="Calibri" w:hAnsi="Calibri"/>
          <w:szCs w:val="22"/>
        </w:rPr>
        <w:t>m</w:t>
      </w:r>
      <w:r w:rsidR="001A31DD" w:rsidRPr="007A6167">
        <w:rPr>
          <w:rFonts w:ascii="Calibri" w:hAnsi="Calibri"/>
          <w:szCs w:val="22"/>
          <w:vertAlign w:val="superscript"/>
        </w:rPr>
        <w:t>2</w:t>
      </w:r>
      <w:r w:rsidR="001A31DD" w:rsidRPr="007A6167">
        <w:rPr>
          <w:rFonts w:ascii="Calibri" w:hAnsi="Calibri"/>
          <w:szCs w:val="22"/>
        </w:rPr>
        <w:t xml:space="preserve">, </w:t>
      </w:r>
      <w:r w:rsidR="00CF3963" w:rsidRPr="007A6167">
        <w:rPr>
          <w:rFonts w:ascii="Calibri" w:hAnsi="Calibri"/>
          <w:szCs w:val="22"/>
        </w:rPr>
        <w:t>including</w:t>
      </w:r>
      <w:r w:rsidR="001A31DD" w:rsidRPr="007A6167">
        <w:rPr>
          <w:rFonts w:ascii="Calibri" w:hAnsi="Calibri"/>
          <w:szCs w:val="22"/>
        </w:rPr>
        <w:t xml:space="preserve"> a </w:t>
      </w:r>
      <w:r w:rsidR="00CF3963" w:rsidRPr="007A6167">
        <w:rPr>
          <w:rFonts w:ascii="Calibri" w:hAnsi="Calibri"/>
          <w:szCs w:val="22"/>
        </w:rPr>
        <w:t>40</w:t>
      </w:r>
      <w:r w:rsidR="008F0A5A">
        <w:rPr>
          <w:rFonts w:ascii="Calibri" w:hAnsi="Calibri"/>
          <w:szCs w:val="22"/>
        </w:rPr>
        <w:t xml:space="preserve"> </w:t>
      </w:r>
      <w:r w:rsidR="00CF3963" w:rsidRPr="007A6167">
        <w:rPr>
          <w:rFonts w:ascii="Calibri" w:hAnsi="Calibri"/>
          <w:szCs w:val="22"/>
        </w:rPr>
        <w:t xml:space="preserve">km </w:t>
      </w:r>
      <w:r w:rsidR="001A31DD" w:rsidRPr="007A6167">
        <w:rPr>
          <w:rFonts w:ascii="Calibri" w:hAnsi="Calibri"/>
          <w:szCs w:val="22"/>
        </w:rPr>
        <w:t xml:space="preserve">coastline). The </w:t>
      </w:r>
      <w:r w:rsidRPr="007A6167">
        <w:rPr>
          <w:rFonts w:ascii="Calibri" w:hAnsi="Calibri"/>
          <w:szCs w:val="22"/>
        </w:rPr>
        <w:t xml:space="preserve">total population </w:t>
      </w:r>
      <w:r w:rsidR="001A31DD" w:rsidRPr="007A6167">
        <w:rPr>
          <w:rFonts w:ascii="Calibri" w:hAnsi="Calibri"/>
          <w:szCs w:val="22"/>
        </w:rPr>
        <w:t>is estimated at around</w:t>
      </w:r>
      <w:r w:rsidRPr="007A6167">
        <w:rPr>
          <w:rFonts w:ascii="Calibri" w:hAnsi="Calibri"/>
          <w:szCs w:val="22"/>
        </w:rPr>
        <w:t xml:space="preserve"> 4.8 million, of which 2.9 million live in the West Bank, concentrated in urban areas </w:t>
      </w:r>
      <w:r w:rsidR="00CF3963" w:rsidRPr="007A6167">
        <w:rPr>
          <w:rFonts w:ascii="Calibri" w:hAnsi="Calibri"/>
          <w:szCs w:val="22"/>
        </w:rPr>
        <w:t xml:space="preserve">and 1.9 million live in Gaza. </w:t>
      </w:r>
      <w:r w:rsidRPr="007A6167">
        <w:rPr>
          <w:rFonts w:ascii="Calibri" w:hAnsi="Calibri"/>
          <w:szCs w:val="22"/>
        </w:rPr>
        <w:t>The GDP per capit</w:t>
      </w:r>
      <w:r w:rsidR="00C41920" w:rsidRPr="007A6167">
        <w:rPr>
          <w:rFonts w:ascii="Calibri" w:hAnsi="Calibri"/>
          <w:szCs w:val="22"/>
        </w:rPr>
        <w:t>a stands at US$ 1,745.9 [2015]</w:t>
      </w:r>
      <w:r w:rsidRPr="007A6167">
        <w:rPr>
          <w:rFonts w:ascii="Calibri" w:hAnsi="Calibri"/>
          <w:szCs w:val="22"/>
        </w:rPr>
        <w:t xml:space="preserve"> at 2004 prices</w:t>
      </w:r>
      <w:r w:rsidR="00134F32" w:rsidRPr="007A6167">
        <w:rPr>
          <w:rFonts w:ascii="Calibri" w:hAnsi="Calibri"/>
          <w:szCs w:val="22"/>
        </w:rPr>
        <w:t xml:space="preserve">. </w:t>
      </w:r>
      <w:r w:rsidR="00C45DDA" w:rsidRPr="007A6167">
        <w:rPr>
          <w:rFonts w:ascii="Calibri" w:hAnsi="Calibri"/>
          <w:szCs w:val="22"/>
        </w:rPr>
        <w:t xml:space="preserve">The State of Palestine has a </w:t>
      </w:r>
      <w:r w:rsidR="00C45DDA" w:rsidRPr="007A6167">
        <w:rPr>
          <w:rFonts w:ascii="Calibri" w:eastAsia="Times New Roman" w:hAnsi="Calibri"/>
          <w:szCs w:val="22"/>
          <w:lang w:eastAsia="en-US"/>
        </w:rPr>
        <w:t xml:space="preserve">Human Development Index (HDI) value of 0.684 (2015)—which is </w:t>
      </w:r>
      <w:r w:rsidR="00E90325" w:rsidRPr="007A6167">
        <w:rPr>
          <w:rFonts w:ascii="Calibri" w:eastAsia="Times New Roman" w:hAnsi="Calibri"/>
          <w:szCs w:val="22"/>
          <w:lang w:eastAsia="en-US"/>
        </w:rPr>
        <w:t xml:space="preserve">the equivalent of </w:t>
      </w:r>
      <w:r w:rsidR="004C27C8" w:rsidRPr="007A6167">
        <w:rPr>
          <w:rFonts w:ascii="Calibri" w:eastAsia="Times New Roman" w:hAnsi="Calibri"/>
          <w:szCs w:val="22"/>
          <w:lang w:eastAsia="en-US"/>
        </w:rPr>
        <w:t>medium human development</w:t>
      </w:r>
      <w:r w:rsidR="00C45DDA" w:rsidRPr="007A6167">
        <w:rPr>
          <w:rFonts w:ascii="Calibri" w:eastAsia="Times New Roman" w:hAnsi="Calibri"/>
          <w:szCs w:val="22"/>
          <w:lang w:eastAsia="en-US"/>
        </w:rPr>
        <w:t>—and ranks</w:t>
      </w:r>
      <w:r w:rsidR="004C27C8" w:rsidRPr="007A6167">
        <w:rPr>
          <w:rFonts w:ascii="Calibri" w:eastAsia="Times New Roman" w:hAnsi="Calibri"/>
          <w:szCs w:val="22"/>
          <w:lang w:eastAsia="en-US"/>
        </w:rPr>
        <w:t xml:space="preserve"> 114 out of 188 countries and territories. This represents an increase of 4.4 percent since 2005.</w:t>
      </w:r>
      <w:r w:rsidR="00240E05" w:rsidRPr="007A6167">
        <w:rPr>
          <w:rFonts w:ascii="Calibri" w:eastAsia="Times New Roman" w:hAnsi="Calibri"/>
          <w:szCs w:val="22"/>
          <w:lang w:eastAsia="en-US"/>
        </w:rPr>
        <w:t xml:space="preserve"> </w:t>
      </w:r>
      <w:r w:rsidR="004C27C8" w:rsidRPr="007A6167">
        <w:rPr>
          <w:rFonts w:ascii="Calibri" w:eastAsia="Times New Roman" w:hAnsi="Calibri"/>
          <w:szCs w:val="22"/>
          <w:lang w:eastAsia="en-US"/>
        </w:rPr>
        <w:t xml:space="preserve">Between 1990 and 2015, life expectancy at birth increased by 5.0 years, mean years of schooling increased by 1.3 years and expected years of schooling increased by 3.0 years. </w:t>
      </w:r>
      <w:r w:rsidR="00C065AC" w:rsidRPr="007A6167">
        <w:rPr>
          <w:rFonts w:ascii="Calibri" w:eastAsia="Times New Roman" w:hAnsi="Calibri"/>
          <w:szCs w:val="22"/>
          <w:lang w:eastAsia="en-US"/>
        </w:rPr>
        <w:t xml:space="preserve">Lastly, </w:t>
      </w:r>
      <w:r w:rsidR="004C27C8" w:rsidRPr="007A6167">
        <w:rPr>
          <w:rFonts w:ascii="Calibri" w:eastAsia="Times New Roman" w:hAnsi="Calibri"/>
          <w:szCs w:val="22"/>
          <w:lang w:eastAsia="en-US"/>
        </w:rPr>
        <w:t>GNI per capita increased by about 81.7 percent between 1990 and 2015.</w:t>
      </w:r>
      <w:r w:rsidR="00C065AC" w:rsidRPr="007A6167">
        <w:rPr>
          <w:rStyle w:val="FootnoteReference"/>
          <w:rFonts w:ascii="Calibri" w:eastAsia="Times New Roman" w:hAnsi="Calibri"/>
          <w:szCs w:val="22"/>
          <w:lang w:eastAsia="en-US"/>
        </w:rPr>
        <w:footnoteReference w:id="2"/>
      </w:r>
      <w:r w:rsidR="004B4239" w:rsidRPr="007A6167">
        <w:rPr>
          <w:rFonts w:ascii="Calibri" w:eastAsia="Times New Roman" w:hAnsi="Calibri"/>
          <w:szCs w:val="22"/>
          <w:lang w:eastAsia="en-US"/>
        </w:rPr>
        <w:t xml:space="preserve"> </w:t>
      </w:r>
    </w:p>
    <w:p w14:paraId="03B093AC" w14:textId="77777777" w:rsidR="00662213" w:rsidRPr="007A6167" w:rsidRDefault="00662213" w:rsidP="00662213">
      <w:pPr>
        <w:pStyle w:val="ListParagraph"/>
        <w:widowControl w:val="0"/>
        <w:ind w:left="360"/>
        <w:jc w:val="both"/>
        <w:rPr>
          <w:rFonts w:ascii="Calibri" w:eastAsia="Times New Roman" w:hAnsi="Calibri"/>
          <w:szCs w:val="22"/>
          <w:lang w:eastAsia="en-US"/>
        </w:rPr>
      </w:pPr>
    </w:p>
    <w:p w14:paraId="34B97C36" w14:textId="10BFA5F8" w:rsidR="00662213" w:rsidRPr="00F971B1" w:rsidRDefault="00662213" w:rsidP="00662213">
      <w:pPr>
        <w:pStyle w:val="ListParagraph"/>
        <w:widowControl w:val="0"/>
        <w:numPr>
          <w:ilvl w:val="0"/>
          <w:numId w:val="2"/>
        </w:numPr>
        <w:jc w:val="both"/>
        <w:rPr>
          <w:rFonts w:ascii="Calibri" w:eastAsia="Times New Roman" w:hAnsi="Calibri"/>
          <w:color w:val="auto"/>
          <w:sz w:val="28"/>
          <w:szCs w:val="22"/>
          <w:lang w:eastAsia="en-US"/>
        </w:rPr>
      </w:pPr>
      <w:r w:rsidRPr="00F971B1">
        <w:rPr>
          <w:rFonts w:ascii="Calibri" w:eastAsiaTheme="minorEastAsia" w:hAnsi="Calibri" w:cs="Arial"/>
          <w:color w:val="auto"/>
          <w:szCs w:val="19"/>
          <w:lang w:val="en-GB" w:eastAsia="en-US"/>
        </w:rPr>
        <w:t>In 1967 Israel took control of the West Bank and the Gaza Strip, which have been under Jordanian and Egyptian control, respectively since 1949. The Oslo Accords are bilateral agreements signed between the Palestine Liberation Organization (PLO) and Israel from 1993 until 1999 aimed at reaching a comprehensive peace agreement. The agreements established the</w:t>
      </w:r>
      <w:r w:rsidR="00862EA7" w:rsidRPr="00F971B1">
        <w:rPr>
          <w:rFonts w:ascii="Calibri" w:eastAsiaTheme="minorEastAsia" w:hAnsi="Calibri" w:cs="Arial"/>
          <w:color w:val="auto"/>
          <w:szCs w:val="19"/>
          <w:lang w:val="en-GB" w:eastAsia="en-US"/>
        </w:rPr>
        <w:t xml:space="preserve"> PA</w:t>
      </w:r>
      <w:r w:rsidRPr="00F971B1">
        <w:rPr>
          <w:rFonts w:ascii="Calibri" w:eastAsiaTheme="minorEastAsia" w:hAnsi="Calibri" w:cs="Arial"/>
          <w:color w:val="auto"/>
          <w:szCs w:val="19"/>
          <w:lang w:val="en-GB" w:eastAsia="en-US"/>
        </w:rPr>
        <w:t>, transferred most of the Gaza Strip under its control, and divided the West Bank into three administrative divisions—Areas A, B and C. Under the Oslo framework, the PA has full civil and security control of Area A, where the majority of the West Bank’s Palestinian population lives, and civil control of Area B where the PA is also responsible for public order. Area C, in which the majority of the Israeli settlements are located, is under administrative and military control of Israel, though the PA can provide certain basic services such as health and education to Palestinians living there. This arrangement was meant to last for five years pending negotiations on a final status agreement. However, several rounds of final status negotiations held by the parties between 2000 and 2014 failed to produce such an agreement. In 2005 Israel withdrew its military and settlements from the Gaza Strip, and signed the Agreement on Movement and Access with the PA concerning the movement of people and goods to and from the Strip. In 2006 Hamas won the Palestinian legislative elections and in 2007 took control of Gaza from the PA by force. This led to a decade long political division between Gaza and the West Bank and to a further tightening of Israel’s closure policy on Gaza, as well as of movement restrictions imposed by Egypt in Rafah Crossing.</w:t>
      </w:r>
    </w:p>
    <w:p w14:paraId="7AA2EB01" w14:textId="77777777" w:rsidR="00667D90" w:rsidRPr="003B6393" w:rsidRDefault="00667D90" w:rsidP="00BF0DEB">
      <w:pPr>
        <w:pStyle w:val="ListParagraph"/>
        <w:widowControl w:val="0"/>
        <w:ind w:left="360"/>
        <w:jc w:val="both"/>
        <w:rPr>
          <w:szCs w:val="22"/>
        </w:rPr>
      </w:pPr>
    </w:p>
    <w:p w14:paraId="70B4B55C" w14:textId="479D2F4D" w:rsidR="00590756" w:rsidRPr="003B6393" w:rsidRDefault="009C0F1B" w:rsidP="005B0C24">
      <w:pPr>
        <w:pStyle w:val="Heading2"/>
      </w:pPr>
      <w:bookmarkStart w:id="5" w:name="_Toc383330351"/>
      <w:r w:rsidRPr="003B6393">
        <w:t xml:space="preserve">The </w:t>
      </w:r>
      <w:r w:rsidR="00DC099D" w:rsidRPr="003B6393">
        <w:t>UN</w:t>
      </w:r>
      <w:r w:rsidR="00590756" w:rsidRPr="003B6393">
        <w:t xml:space="preserve"> in </w:t>
      </w:r>
      <w:r w:rsidR="00A90E71" w:rsidRPr="003B6393">
        <w:t xml:space="preserve">the State of </w:t>
      </w:r>
      <w:r w:rsidR="00AC7539" w:rsidRPr="003B6393">
        <w:t>Palestine</w:t>
      </w:r>
      <w:bookmarkEnd w:id="5"/>
      <w:r w:rsidR="00590756" w:rsidRPr="003B6393">
        <w:t xml:space="preserve"> </w:t>
      </w:r>
    </w:p>
    <w:p w14:paraId="6396D56B" w14:textId="74B0DBE1" w:rsidR="00281610" w:rsidRPr="007A6167" w:rsidRDefault="008E015F" w:rsidP="00990C4E">
      <w:pPr>
        <w:pStyle w:val="ListParagraph"/>
        <w:numPr>
          <w:ilvl w:val="0"/>
          <w:numId w:val="2"/>
        </w:numPr>
        <w:jc w:val="both"/>
        <w:rPr>
          <w:rFonts w:ascii="Calibri" w:hAnsi="Calibri"/>
          <w:szCs w:val="22"/>
        </w:rPr>
      </w:pPr>
      <w:r w:rsidRPr="007A6167">
        <w:rPr>
          <w:rFonts w:ascii="Calibri" w:hAnsi="Calibri"/>
          <w:szCs w:val="22"/>
        </w:rPr>
        <w:t xml:space="preserve">The UN Country Team (UNCT) in the </w:t>
      </w:r>
      <w:r w:rsidR="00ED7907" w:rsidRPr="007A6167">
        <w:rPr>
          <w:rFonts w:ascii="Calibri" w:hAnsi="Calibri"/>
          <w:szCs w:val="22"/>
        </w:rPr>
        <w:t xml:space="preserve">State of </w:t>
      </w:r>
      <w:r w:rsidR="00AC7539" w:rsidRPr="007A6167">
        <w:rPr>
          <w:rFonts w:ascii="Calibri" w:hAnsi="Calibri"/>
          <w:szCs w:val="22"/>
        </w:rPr>
        <w:t>Palestine</w:t>
      </w:r>
      <w:r w:rsidRPr="007A6167">
        <w:rPr>
          <w:rFonts w:ascii="Calibri" w:hAnsi="Calibri"/>
          <w:szCs w:val="22"/>
        </w:rPr>
        <w:t xml:space="preserve"> is </w:t>
      </w:r>
      <w:r w:rsidR="00281610" w:rsidRPr="007A6167">
        <w:rPr>
          <w:rFonts w:ascii="Calibri" w:hAnsi="Calibri"/>
          <w:szCs w:val="22"/>
        </w:rPr>
        <w:t xml:space="preserve">currently </w:t>
      </w:r>
      <w:r w:rsidRPr="007A6167">
        <w:rPr>
          <w:rFonts w:ascii="Calibri" w:hAnsi="Calibri"/>
          <w:szCs w:val="22"/>
        </w:rPr>
        <w:t xml:space="preserve">composed of </w:t>
      </w:r>
      <w:r w:rsidR="00281610" w:rsidRPr="007A6167">
        <w:rPr>
          <w:rFonts w:ascii="Calibri" w:hAnsi="Calibri"/>
          <w:szCs w:val="22"/>
        </w:rPr>
        <w:t>24</w:t>
      </w:r>
      <w:r w:rsidR="00C84C87" w:rsidRPr="007A6167">
        <w:rPr>
          <w:rFonts w:ascii="Calibri" w:hAnsi="Calibri"/>
          <w:szCs w:val="22"/>
        </w:rPr>
        <w:t xml:space="preserve"> agencies, funds and programmes</w:t>
      </w:r>
      <w:r w:rsidR="004D1EF6" w:rsidRPr="007A6167">
        <w:rPr>
          <w:rFonts w:ascii="Calibri" w:hAnsi="Calibri"/>
          <w:szCs w:val="22"/>
        </w:rPr>
        <w:t>—</w:t>
      </w:r>
      <w:r w:rsidRPr="007A6167">
        <w:rPr>
          <w:rFonts w:ascii="Calibri" w:hAnsi="Calibri"/>
          <w:szCs w:val="22"/>
        </w:rPr>
        <w:t xml:space="preserve">FAO, </w:t>
      </w:r>
      <w:r w:rsidR="00DA55E5" w:rsidRPr="007A6167">
        <w:rPr>
          <w:rFonts w:ascii="Calibri" w:hAnsi="Calibri"/>
          <w:szCs w:val="22"/>
        </w:rPr>
        <w:t xml:space="preserve">ILO, </w:t>
      </w:r>
      <w:r w:rsidR="00ED7907" w:rsidRPr="007A6167">
        <w:rPr>
          <w:rFonts w:ascii="Calibri" w:hAnsi="Calibri"/>
          <w:szCs w:val="22"/>
        </w:rPr>
        <w:t>OCHA, OHCHR</w:t>
      </w:r>
      <w:r w:rsidR="00DA55E5" w:rsidRPr="007A6167">
        <w:rPr>
          <w:rFonts w:ascii="Calibri" w:hAnsi="Calibri"/>
          <w:szCs w:val="22"/>
        </w:rPr>
        <w:t xml:space="preserve">, </w:t>
      </w:r>
      <w:r w:rsidRPr="007A6167">
        <w:rPr>
          <w:rFonts w:ascii="Calibri" w:hAnsi="Calibri"/>
          <w:szCs w:val="22"/>
        </w:rPr>
        <w:t>UNDP, UNESCO, UNFPA</w:t>
      </w:r>
      <w:r w:rsidR="00DA55E5" w:rsidRPr="007A6167">
        <w:rPr>
          <w:rFonts w:ascii="Calibri" w:hAnsi="Calibri"/>
          <w:szCs w:val="22"/>
        </w:rPr>
        <w:t>, UN-Habitat, UNICEF</w:t>
      </w:r>
      <w:r w:rsidRPr="007A6167">
        <w:rPr>
          <w:rFonts w:ascii="Calibri" w:hAnsi="Calibri"/>
          <w:szCs w:val="22"/>
        </w:rPr>
        <w:t>,</w:t>
      </w:r>
      <w:r w:rsidR="00DA55E5" w:rsidRPr="007A6167">
        <w:rPr>
          <w:rFonts w:ascii="Calibri" w:hAnsi="Calibri"/>
          <w:szCs w:val="22"/>
        </w:rPr>
        <w:t xml:space="preserve"> U</w:t>
      </w:r>
      <w:r w:rsidR="00196E95" w:rsidRPr="007A6167">
        <w:rPr>
          <w:rFonts w:ascii="Calibri" w:hAnsi="Calibri"/>
          <w:szCs w:val="22"/>
        </w:rPr>
        <w:t>N</w:t>
      </w:r>
      <w:r w:rsidR="00DA55E5" w:rsidRPr="007A6167">
        <w:rPr>
          <w:rFonts w:ascii="Calibri" w:hAnsi="Calibri"/>
          <w:szCs w:val="22"/>
        </w:rPr>
        <w:t>MAS,</w:t>
      </w:r>
      <w:r w:rsidR="00D7446D" w:rsidRPr="007A6167">
        <w:rPr>
          <w:rFonts w:ascii="Calibri" w:hAnsi="Calibri"/>
          <w:szCs w:val="22"/>
        </w:rPr>
        <w:t xml:space="preserve"> </w:t>
      </w:r>
      <w:r w:rsidR="00ED7907" w:rsidRPr="007A6167">
        <w:rPr>
          <w:rFonts w:ascii="Calibri" w:hAnsi="Calibri"/>
          <w:szCs w:val="22"/>
        </w:rPr>
        <w:t>UNODC, UNOPS, UNRWA, UN</w:t>
      </w:r>
      <w:r w:rsidR="00DA55E5" w:rsidRPr="007A6167">
        <w:rPr>
          <w:rFonts w:ascii="Calibri" w:hAnsi="Calibri"/>
          <w:szCs w:val="22"/>
        </w:rPr>
        <w:t xml:space="preserve">RoD, </w:t>
      </w:r>
      <w:r w:rsidR="00667D90" w:rsidRPr="007A6167">
        <w:rPr>
          <w:rFonts w:ascii="Calibri" w:hAnsi="Calibri"/>
          <w:szCs w:val="22"/>
        </w:rPr>
        <w:t xml:space="preserve">UNSCO, </w:t>
      </w:r>
      <w:r w:rsidR="00281610" w:rsidRPr="007A6167">
        <w:rPr>
          <w:rFonts w:ascii="Calibri" w:hAnsi="Calibri"/>
          <w:szCs w:val="22"/>
        </w:rPr>
        <w:t xml:space="preserve">UN Volunteers, </w:t>
      </w:r>
      <w:r w:rsidRPr="007A6167">
        <w:rPr>
          <w:rFonts w:ascii="Calibri" w:hAnsi="Calibri"/>
          <w:szCs w:val="22"/>
        </w:rPr>
        <w:t>UN Women, WFP and WHO.</w:t>
      </w:r>
      <w:r w:rsidR="00D7446D" w:rsidRPr="007A6167">
        <w:rPr>
          <w:rFonts w:ascii="Calibri" w:hAnsi="Calibri"/>
          <w:szCs w:val="22"/>
        </w:rPr>
        <w:t xml:space="preserve"> </w:t>
      </w:r>
      <w:r w:rsidR="00DA55E5" w:rsidRPr="007A6167">
        <w:rPr>
          <w:rFonts w:ascii="Calibri" w:hAnsi="Calibri"/>
          <w:szCs w:val="22"/>
        </w:rPr>
        <w:t>UNIDO</w:t>
      </w:r>
      <w:r w:rsidR="00990C4E" w:rsidRPr="007A6167">
        <w:rPr>
          <w:rFonts w:ascii="Calibri" w:hAnsi="Calibri"/>
          <w:szCs w:val="22"/>
        </w:rPr>
        <w:t>,</w:t>
      </w:r>
      <w:r w:rsidR="00281610" w:rsidRPr="007A6167">
        <w:rPr>
          <w:rFonts w:ascii="Calibri" w:hAnsi="Calibri"/>
        </w:rPr>
        <w:t xml:space="preserve"> </w:t>
      </w:r>
      <w:r w:rsidR="0017506F" w:rsidRPr="007A6167">
        <w:rPr>
          <w:rFonts w:ascii="Calibri" w:hAnsi="Calibri"/>
          <w:szCs w:val="22"/>
        </w:rPr>
        <w:t xml:space="preserve">UNEP, UNCTAD and ITC </w:t>
      </w:r>
      <w:r w:rsidR="00A90E71" w:rsidRPr="007A6167">
        <w:rPr>
          <w:rFonts w:ascii="Calibri" w:hAnsi="Calibri"/>
          <w:szCs w:val="22"/>
        </w:rPr>
        <w:t>are considered</w:t>
      </w:r>
      <w:r w:rsidR="0017506F" w:rsidRPr="007A6167">
        <w:rPr>
          <w:rFonts w:ascii="Calibri" w:hAnsi="Calibri"/>
          <w:szCs w:val="22"/>
        </w:rPr>
        <w:t xml:space="preserve"> Non-Resident Agencies</w:t>
      </w:r>
      <w:r w:rsidR="00990C4E" w:rsidRPr="007A6167">
        <w:rPr>
          <w:rFonts w:ascii="Calibri" w:hAnsi="Calibri"/>
          <w:szCs w:val="22"/>
        </w:rPr>
        <w:t xml:space="preserve"> (NRA</w:t>
      </w:r>
      <w:r w:rsidR="00E90325" w:rsidRPr="007A6167">
        <w:rPr>
          <w:rFonts w:ascii="Calibri" w:hAnsi="Calibri"/>
          <w:szCs w:val="22"/>
        </w:rPr>
        <w:t>s</w:t>
      </w:r>
      <w:r w:rsidR="00990C4E" w:rsidRPr="007A6167">
        <w:rPr>
          <w:rFonts w:ascii="Calibri" w:hAnsi="Calibri"/>
          <w:szCs w:val="22"/>
        </w:rPr>
        <w:t>)</w:t>
      </w:r>
      <w:r w:rsidR="0017506F" w:rsidRPr="007A6167">
        <w:rPr>
          <w:rFonts w:ascii="Calibri" w:hAnsi="Calibri"/>
          <w:szCs w:val="22"/>
        </w:rPr>
        <w:t>.</w:t>
      </w:r>
      <w:r w:rsidR="00281610" w:rsidRPr="007A6167">
        <w:rPr>
          <w:rFonts w:ascii="Calibri" w:hAnsi="Calibri"/>
          <w:szCs w:val="22"/>
        </w:rPr>
        <w:t xml:space="preserve"> </w:t>
      </w:r>
      <w:r w:rsidR="00281610" w:rsidRPr="007A6167">
        <w:rPr>
          <w:rFonts w:ascii="Calibri" w:hAnsi="Calibri"/>
        </w:rPr>
        <w:t>However, only the following agencies are signatories to the 2014-2016 UNDAF: FAO, ILO, OHCHR, UN Habitat, UN Women, UNDP/PAPP, UNESCO, UNFPA, UNICEF, UNIDO UNMAS, UNODC, UNOPS, UNRWA, UNV, WFP, WHO as well as UNCTAD, UNEP, UNIDO among the NRAs.</w:t>
      </w:r>
    </w:p>
    <w:p w14:paraId="1DC478BD" w14:textId="31D93299" w:rsidR="00281610" w:rsidRPr="007A6167" w:rsidRDefault="00281610" w:rsidP="00BF0DEB">
      <w:pPr>
        <w:pStyle w:val="ListParagraph"/>
        <w:ind w:left="360"/>
        <w:jc w:val="both"/>
        <w:rPr>
          <w:rFonts w:ascii="Calibri" w:hAnsi="Calibri"/>
          <w:szCs w:val="22"/>
        </w:rPr>
      </w:pPr>
    </w:p>
    <w:p w14:paraId="2B15E33E" w14:textId="7D5E677A" w:rsidR="00281610" w:rsidRPr="007A6167" w:rsidRDefault="00DC0AD3">
      <w:pPr>
        <w:pStyle w:val="ListParagraph"/>
        <w:numPr>
          <w:ilvl w:val="0"/>
          <w:numId w:val="2"/>
        </w:numPr>
        <w:jc w:val="both"/>
        <w:rPr>
          <w:rFonts w:ascii="Calibri" w:hAnsi="Calibri"/>
          <w:szCs w:val="22"/>
        </w:rPr>
      </w:pPr>
      <w:r w:rsidRPr="007A6167">
        <w:rPr>
          <w:rFonts w:ascii="Calibri" w:hAnsi="Calibri"/>
          <w:szCs w:val="22"/>
        </w:rPr>
        <w:t>T</w:t>
      </w:r>
      <w:r w:rsidR="00281610" w:rsidRPr="007A6167">
        <w:rPr>
          <w:rFonts w:ascii="Calibri" w:hAnsi="Calibri"/>
          <w:szCs w:val="22"/>
        </w:rPr>
        <w:t xml:space="preserve">he Resident </w:t>
      </w:r>
      <w:r w:rsidR="005D6AD5" w:rsidRPr="007A6167">
        <w:rPr>
          <w:rFonts w:ascii="Calibri" w:hAnsi="Calibri"/>
          <w:szCs w:val="22"/>
        </w:rPr>
        <w:t xml:space="preserve">/ </w:t>
      </w:r>
      <w:r w:rsidR="00281610" w:rsidRPr="007A6167">
        <w:rPr>
          <w:rFonts w:ascii="Calibri" w:hAnsi="Calibri"/>
          <w:szCs w:val="22"/>
        </w:rPr>
        <w:t>Humanitarian Coordinator serves as the Deputy Special Coordinator for the Middle East Peace Process. Under the leadership of the Resident Coordinator (RC) the UNCT ensur</w:t>
      </w:r>
      <w:r w:rsidR="00DA7BCA" w:rsidRPr="007A6167">
        <w:rPr>
          <w:rFonts w:ascii="Calibri" w:hAnsi="Calibri"/>
          <w:szCs w:val="22"/>
        </w:rPr>
        <w:t>es</w:t>
      </w:r>
      <w:r w:rsidR="00281610" w:rsidRPr="007A6167">
        <w:rPr>
          <w:rFonts w:ascii="Calibri" w:hAnsi="Calibri"/>
          <w:szCs w:val="22"/>
        </w:rPr>
        <w:t xml:space="preserve"> inter-agency coordination and decision making at the country-level on issues ranging from development assistance </w:t>
      </w:r>
      <w:r w:rsidR="004E5B2E" w:rsidRPr="007A6167">
        <w:rPr>
          <w:rFonts w:ascii="Calibri" w:hAnsi="Calibri"/>
          <w:szCs w:val="22"/>
        </w:rPr>
        <w:t xml:space="preserve">and humanitarian operations </w:t>
      </w:r>
      <w:r w:rsidR="00281610" w:rsidRPr="007A6167">
        <w:rPr>
          <w:rFonts w:ascii="Calibri" w:hAnsi="Calibri"/>
          <w:szCs w:val="22"/>
        </w:rPr>
        <w:t>to common</w:t>
      </w:r>
      <w:r w:rsidR="00DA7BCA" w:rsidRPr="007A6167">
        <w:rPr>
          <w:rFonts w:ascii="Calibri" w:hAnsi="Calibri"/>
          <w:szCs w:val="22"/>
        </w:rPr>
        <w:t>/</w:t>
      </w:r>
      <w:r w:rsidR="00281610" w:rsidRPr="007A6167">
        <w:rPr>
          <w:rFonts w:ascii="Calibri" w:hAnsi="Calibri"/>
          <w:szCs w:val="22"/>
        </w:rPr>
        <w:t xml:space="preserve"> shared facilities and services. The UNCT works closely with the Government of Palestine and other development partners to ensure that its work is aligned with the National Policy Agenda (NPA). </w:t>
      </w:r>
    </w:p>
    <w:p w14:paraId="0FBF6F86" w14:textId="77777777" w:rsidR="008109A1" w:rsidRPr="007A6167" w:rsidRDefault="008109A1" w:rsidP="008109A1">
      <w:pPr>
        <w:pStyle w:val="ListParagraph"/>
        <w:ind w:left="360"/>
        <w:jc w:val="both"/>
        <w:rPr>
          <w:rFonts w:ascii="Calibri" w:hAnsi="Calibri"/>
          <w:szCs w:val="22"/>
        </w:rPr>
      </w:pPr>
    </w:p>
    <w:p w14:paraId="1B910116" w14:textId="07D19C3C" w:rsidR="00F608A4" w:rsidRPr="007A6167" w:rsidRDefault="00281610" w:rsidP="00393C7D">
      <w:pPr>
        <w:pStyle w:val="ListParagraph"/>
        <w:numPr>
          <w:ilvl w:val="0"/>
          <w:numId w:val="2"/>
        </w:numPr>
        <w:jc w:val="both"/>
        <w:rPr>
          <w:rFonts w:ascii="Calibri" w:hAnsi="Calibri"/>
          <w:szCs w:val="22"/>
        </w:rPr>
      </w:pPr>
      <w:r w:rsidRPr="007A6167">
        <w:rPr>
          <w:rFonts w:ascii="Calibri" w:hAnsi="Calibri"/>
          <w:szCs w:val="22"/>
        </w:rPr>
        <w:t xml:space="preserve">The United Nations Development Assistance Framework (UNDAF) </w:t>
      </w:r>
      <w:r w:rsidR="00D9088E" w:rsidRPr="007A6167">
        <w:rPr>
          <w:rFonts w:ascii="Calibri" w:hAnsi="Calibri"/>
          <w:szCs w:val="22"/>
        </w:rPr>
        <w:t>2014-2017</w:t>
      </w:r>
      <w:r w:rsidR="00DA7BCA" w:rsidRPr="007A6167">
        <w:rPr>
          <w:rStyle w:val="FootnoteReference"/>
          <w:rFonts w:ascii="Calibri" w:hAnsi="Calibri"/>
          <w:szCs w:val="22"/>
        </w:rPr>
        <w:footnoteReference w:id="3"/>
      </w:r>
      <w:r w:rsidRPr="007A6167">
        <w:rPr>
          <w:rFonts w:ascii="Calibri" w:hAnsi="Calibri"/>
          <w:szCs w:val="22"/>
        </w:rPr>
        <w:t xml:space="preserve"> was developed through an inclusive and participatory process under the leadership of the </w:t>
      </w:r>
      <w:r w:rsidR="00736018" w:rsidRPr="007A6167">
        <w:rPr>
          <w:rFonts w:ascii="Calibri" w:hAnsi="Calibri"/>
          <w:szCs w:val="22"/>
        </w:rPr>
        <w:t>PA</w:t>
      </w:r>
      <w:r w:rsidRPr="007A6167">
        <w:rPr>
          <w:rFonts w:ascii="Calibri" w:hAnsi="Calibri"/>
          <w:szCs w:val="22"/>
        </w:rPr>
        <w:t xml:space="preserve"> in close consultation with civil society and </w:t>
      </w:r>
      <w:r w:rsidR="00DA7BCA" w:rsidRPr="007A6167">
        <w:rPr>
          <w:rFonts w:ascii="Calibri" w:hAnsi="Calibri"/>
          <w:szCs w:val="22"/>
        </w:rPr>
        <w:t xml:space="preserve">other </w:t>
      </w:r>
      <w:r w:rsidRPr="007A6167">
        <w:rPr>
          <w:rFonts w:ascii="Calibri" w:hAnsi="Calibri"/>
          <w:szCs w:val="22"/>
        </w:rPr>
        <w:t xml:space="preserve">development partners. It was the first attempt at developing a common UN framework in a situation of a protracted </w:t>
      </w:r>
      <w:r w:rsidR="00DA7BCA" w:rsidRPr="007A6167">
        <w:rPr>
          <w:rFonts w:ascii="Calibri" w:hAnsi="Calibri"/>
          <w:szCs w:val="22"/>
        </w:rPr>
        <w:t xml:space="preserve">protection </w:t>
      </w:r>
      <w:r w:rsidRPr="007A6167">
        <w:rPr>
          <w:rFonts w:ascii="Calibri" w:hAnsi="Calibri"/>
          <w:szCs w:val="22"/>
        </w:rPr>
        <w:t>crisis</w:t>
      </w:r>
      <w:r w:rsidRPr="007A6167">
        <w:rPr>
          <w:rFonts w:ascii="Calibri" w:hAnsi="Calibri"/>
        </w:rPr>
        <w:t xml:space="preserve"> and with the final status of Palestine unresolved. </w:t>
      </w:r>
      <w:r w:rsidR="000D54F0" w:rsidRPr="007A6167">
        <w:rPr>
          <w:rFonts w:ascii="Calibri" w:hAnsi="Calibri"/>
          <w:szCs w:val="22"/>
        </w:rPr>
        <w:t xml:space="preserve">The UNDAF </w:t>
      </w:r>
      <w:r w:rsidR="003927C6" w:rsidRPr="007A6167">
        <w:rPr>
          <w:rFonts w:ascii="Calibri" w:hAnsi="Calibri"/>
          <w:szCs w:val="22"/>
        </w:rPr>
        <w:t xml:space="preserve">priorities were </w:t>
      </w:r>
      <w:r w:rsidR="00A65074" w:rsidRPr="007A6167">
        <w:rPr>
          <w:rFonts w:ascii="Calibri" w:hAnsi="Calibri"/>
          <w:szCs w:val="22"/>
        </w:rPr>
        <w:t xml:space="preserve">broadly </w:t>
      </w:r>
      <w:r w:rsidR="003927C6" w:rsidRPr="007A6167">
        <w:rPr>
          <w:rFonts w:ascii="Calibri" w:hAnsi="Calibri"/>
          <w:szCs w:val="22"/>
        </w:rPr>
        <w:t xml:space="preserve">aligned with the National Development Plan </w:t>
      </w:r>
      <w:r w:rsidR="003925F8" w:rsidRPr="007A6167">
        <w:rPr>
          <w:rFonts w:ascii="Calibri" w:hAnsi="Calibri"/>
          <w:szCs w:val="22"/>
        </w:rPr>
        <w:t>2014</w:t>
      </w:r>
      <w:r w:rsidR="003927C6" w:rsidRPr="007A6167">
        <w:rPr>
          <w:rFonts w:ascii="Calibri" w:hAnsi="Calibri"/>
          <w:szCs w:val="22"/>
        </w:rPr>
        <w:t>-2016</w:t>
      </w:r>
      <w:r w:rsidR="00A65074" w:rsidRPr="007A6167">
        <w:rPr>
          <w:rFonts w:ascii="Calibri" w:hAnsi="Calibri"/>
          <w:szCs w:val="22"/>
        </w:rPr>
        <w:t xml:space="preserve"> but it is notable that the narrative and results framework </w:t>
      </w:r>
      <w:r w:rsidR="006C2D56" w:rsidRPr="007A6167">
        <w:rPr>
          <w:rFonts w:ascii="Calibri" w:hAnsi="Calibri"/>
          <w:szCs w:val="22"/>
        </w:rPr>
        <w:t>did</w:t>
      </w:r>
      <w:r w:rsidR="00A65074" w:rsidRPr="007A6167">
        <w:rPr>
          <w:rFonts w:ascii="Calibri" w:hAnsi="Calibri"/>
          <w:szCs w:val="22"/>
        </w:rPr>
        <w:t xml:space="preserve"> not contain explicit links to the NDP</w:t>
      </w:r>
      <w:r w:rsidR="004C0DF1" w:rsidRPr="007A6167">
        <w:rPr>
          <w:rFonts w:ascii="Calibri" w:hAnsi="Calibri"/>
          <w:szCs w:val="22"/>
        </w:rPr>
        <w:t xml:space="preserve"> results</w:t>
      </w:r>
      <w:r w:rsidR="00A65074" w:rsidRPr="007A6167">
        <w:rPr>
          <w:rFonts w:ascii="Calibri" w:hAnsi="Calibri"/>
          <w:szCs w:val="22"/>
        </w:rPr>
        <w:t>.</w:t>
      </w:r>
    </w:p>
    <w:p w14:paraId="0D66B5DD" w14:textId="1E7BC1F9" w:rsidR="00C073A2" w:rsidRPr="007A6167" w:rsidRDefault="00C073A2" w:rsidP="00C073A2">
      <w:pPr>
        <w:pStyle w:val="ListParagraph"/>
        <w:ind w:left="360"/>
        <w:jc w:val="both"/>
        <w:rPr>
          <w:rFonts w:ascii="Calibri" w:hAnsi="Calibri"/>
          <w:szCs w:val="22"/>
        </w:rPr>
      </w:pPr>
    </w:p>
    <w:p w14:paraId="2EFCB7FD" w14:textId="439679F3" w:rsidR="00291073" w:rsidRPr="007A6167" w:rsidRDefault="00CE36A0" w:rsidP="00BF0DEB">
      <w:pPr>
        <w:pStyle w:val="ListParagraph"/>
        <w:numPr>
          <w:ilvl w:val="0"/>
          <w:numId w:val="2"/>
        </w:numPr>
        <w:jc w:val="both"/>
        <w:rPr>
          <w:rFonts w:ascii="Calibri" w:hAnsi="Calibri"/>
          <w:szCs w:val="22"/>
        </w:rPr>
      </w:pPr>
      <w:r w:rsidRPr="007A6167">
        <w:rPr>
          <w:rFonts w:ascii="Calibri" w:hAnsi="Calibri"/>
          <w:szCs w:val="22"/>
        </w:rPr>
        <w:t xml:space="preserve">The UNDAF embodies the support to be provided by the UN agencies to the </w:t>
      </w:r>
      <w:r w:rsidR="00736018" w:rsidRPr="007A6167">
        <w:rPr>
          <w:rFonts w:ascii="Calibri" w:hAnsi="Calibri"/>
          <w:szCs w:val="22"/>
        </w:rPr>
        <w:t>PA</w:t>
      </w:r>
      <w:r w:rsidR="00842D49" w:rsidRPr="007A6167">
        <w:rPr>
          <w:rFonts w:ascii="Calibri" w:hAnsi="Calibri"/>
          <w:szCs w:val="22"/>
        </w:rPr>
        <w:t xml:space="preserve"> both collecti</w:t>
      </w:r>
      <w:r w:rsidR="003B1C79" w:rsidRPr="007A6167">
        <w:rPr>
          <w:rFonts w:ascii="Calibri" w:hAnsi="Calibri"/>
          <w:szCs w:val="22"/>
        </w:rPr>
        <w:t>vely and individual</w:t>
      </w:r>
      <w:r w:rsidR="00F53CA8" w:rsidRPr="007A6167">
        <w:rPr>
          <w:rFonts w:ascii="Calibri" w:hAnsi="Calibri"/>
          <w:szCs w:val="22"/>
        </w:rPr>
        <w:t>l</w:t>
      </w:r>
      <w:r w:rsidR="001765AA" w:rsidRPr="007A6167">
        <w:rPr>
          <w:rFonts w:ascii="Calibri" w:hAnsi="Calibri"/>
          <w:szCs w:val="22"/>
        </w:rPr>
        <w:t>y.</w:t>
      </w:r>
      <w:r w:rsidR="00842D49" w:rsidRPr="007A6167">
        <w:rPr>
          <w:rStyle w:val="FootnoteReference"/>
          <w:rFonts w:ascii="Calibri" w:hAnsi="Calibri"/>
          <w:szCs w:val="22"/>
        </w:rPr>
        <w:footnoteReference w:id="4"/>
      </w:r>
      <w:r w:rsidRPr="007A6167">
        <w:rPr>
          <w:rFonts w:ascii="Calibri" w:hAnsi="Calibri"/>
          <w:szCs w:val="22"/>
        </w:rPr>
        <w:t xml:space="preserve"> It provides a common framework for the UN </w:t>
      </w:r>
      <w:r w:rsidR="001E111B" w:rsidRPr="007A6167">
        <w:rPr>
          <w:rFonts w:ascii="Calibri" w:hAnsi="Calibri"/>
          <w:szCs w:val="22"/>
        </w:rPr>
        <w:t xml:space="preserve">system </w:t>
      </w:r>
      <w:r w:rsidRPr="007A6167">
        <w:rPr>
          <w:rFonts w:ascii="Calibri" w:hAnsi="Calibri"/>
          <w:szCs w:val="22"/>
        </w:rPr>
        <w:t>and its partners, and increases the focus on development results</w:t>
      </w:r>
      <w:r w:rsidR="00196E95" w:rsidRPr="007A6167">
        <w:rPr>
          <w:rFonts w:ascii="Calibri" w:hAnsi="Calibri"/>
          <w:szCs w:val="22"/>
        </w:rPr>
        <w:t xml:space="preserve">. It uses </w:t>
      </w:r>
      <w:r w:rsidRPr="007A6167">
        <w:rPr>
          <w:rFonts w:ascii="Calibri" w:hAnsi="Calibri"/>
          <w:szCs w:val="22"/>
        </w:rPr>
        <w:t xml:space="preserve">a Results Based Management </w:t>
      </w:r>
      <w:r w:rsidR="003911A0" w:rsidRPr="007A6167">
        <w:rPr>
          <w:rFonts w:ascii="Calibri" w:hAnsi="Calibri"/>
          <w:szCs w:val="22"/>
        </w:rPr>
        <w:t xml:space="preserve">(RBM) </w:t>
      </w:r>
      <w:r w:rsidRPr="007A6167">
        <w:rPr>
          <w:rFonts w:ascii="Calibri" w:hAnsi="Calibri"/>
          <w:szCs w:val="22"/>
        </w:rPr>
        <w:t>approach, in line with ongoing UN Reform</w:t>
      </w:r>
      <w:r w:rsidR="001E111B" w:rsidRPr="007A6167">
        <w:rPr>
          <w:rFonts w:ascii="Calibri" w:hAnsi="Calibri"/>
          <w:szCs w:val="22"/>
        </w:rPr>
        <w:t xml:space="preserve"> efforts</w:t>
      </w:r>
      <w:r w:rsidRPr="007A6167">
        <w:rPr>
          <w:rFonts w:ascii="Calibri" w:hAnsi="Calibri"/>
          <w:szCs w:val="22"/>
        </w:rPr>
        <w:t xml:space="preserve"> as well as the Paris Declaration on Aid Effectiveness (2005), Accra Agenda for Action (2008), and the follow-up agreements of the High Level Forum on Aid Effectiveness in Busan (2011). The UNDAF was anchored in </w:t>
      </w:r>
      <w:r w:rsidR="001E111B" w:rsidRPr="007A6167">
        <w:rPr>
          <w:rFonts w:ascii="Calibri" w:hAnsi="Calibri"/>
          <w:szCs w:val="22"/>
        </w:rPr>
        <w:t xml:space="preserve">the </w:t>
      </w:r>
      <w:r w:rsidRPr="007A6167">
        <w:rPr>
          <w:rFonts w:ascii="Calibri" w:hAnsi="Calibri"/>
          <w:szCs w:val="22"/>
        </w:rPr>
        <w:t>core normative principles of human rights, gender equality, environmental sustainability, and cultu</w:t>
      </w:r>
      <w:r w:rsidR="004147F5" w:rsidRPr="007A6167">
        <w:rPr>
          <w:rFonts w:ascii="Calibri" w:hAnsi="Calibri"/>
          <w:szCs w:val="22"/>
        </w:rPr>
        <w:t xml:space="preserve">re and development. </w:t>
      </w:r>
      <w:r w:rsidR="001E111B" w:rsidRPr="007A6167">
        <w:rPr>
          <w:rFonts w:ascii="Calibri" w:hAnsi="Calibri"/>
          <w:szCs w:val="22"/>
        </w:rPr>
        <w:t>The</w:t>
      </w:r>
      <w:r w:rsidR="004147F5" w:rsidRPr="007A6167">
        <w:rPr>
          <w:rFonts w:ascii="Calibri" w:hAnsi="Calibri"/>
          <w:szCs w:val="22"/>
        </w:rPr>
        <w:t xml:space="preserve"> six main </w:t>
      </w:r>
      <w:r w:rsidR="00F50C7A" w:rsidRPr="007A6167">
        <w:rPr>
          <w:rFonts w:ascii="Calibri" w:hAnsi="Calibri"/>
          <w:szCs w:val="22"/>
        </w:rPr>
        <w:t>priority areas</w:t>
      </w:r>
      <w:r w:rsidR="004147F5" w:rsidRPr="007A6167">
        <w:rPr>
          <w:rFonts w:ascii="Calibri" w:hAnsi="Calibri"/>
          <w:szCs w:val="22"/>
        </w:rPr>
        <w:t xml:space="preserve"> for the UNDAF</w:t>
      </w:r>
      <w:r w:rsidR="001E111B" w:rsidRPr="007A6167">
        <w:rPr>
          <w:rFonts w:ascii="Calibri" w:hAnsi="Calibri"/>
          <w:szCs w:val="22"/>
        </w:rPr>
        <w:t xml:space="preserve"> were</w:t>
      </w:r>
      <w:r w:rsidR="00DA7BCA" w:rsidRPr="007A6167">
        <w:rPr>
          <w:rFonts w:ascii="Calibri" w:hAnsi="Calibri"/>
          <w:szCs w:val="22"/>
        </w:rPr>
        <w:t>:</w:t>
      </w:r>
    </w:p>
    <w:p w14:paraId="6C15E366" w14:textId="77777777" w:rsidR="00291073" w:rsidRPr="007A6167" w:rsidRDefault="00291073" w:rsidP="00DB3B81">
      <w:pPr>
        <w:spacing w:before="0" w:after="0" w:line="240" w:lineRule="auto"/>
        <w:jc w:val="both"/>
        <w:rPr>
          <w:rFonts w:ascii="Calibri" w:hAnsi="Calibri"/>
        </w:rPr>
      </w:pPr>
    </w:p>
    <w:p w14:paraId="506A8C66" w14:textId="5EFA1AA4" w:rsidR="00291073" w:rsidRPr="007A6167" w:rsidRDefault="00291073" w:rsidP="00331C8C">
      <w:pPr>
        <w:pStyle w:val="ListParagraph"/>
        <w:numPr>
          <w:ilvl w:val="0"/>
          <w:numId w:val="7"/>
        </w:numPr>
        <w:jc w:val="both"/>
        <w:rPr>
          <w:rFonts w:ascii="Calibri" w:hAnsi="Calibri"/>
        </w:rPr>
      </w:pPr>
      <w:r w:rsidRPr="007A6167">
        <w:rPr>
          <w:rFonts w:ascii="Calibri" w:hAnsi="Calibri"/>
        </w:rPr>
        <w:t xml:space="preserve">Economic </w:t>
      </w:r>
      <w:r w:rsidR="00CE68B8" w:rsidRPr="007A6167">
        <w:rPr>
          <w:rFonts w:ascii="Calibri" w:hAnsi="Calibri"/>
        </w:rPr>
        <w:t xml:space="preserve">Empowerment, Livelihoods, Food Security </w:t>
      </w:r>
      <w:r w:rsidRPr="007A6167">
        <w:rPr>
          <w:rFonts w:ascii="Calibri" w:hAnsi="Calibri"/>
        </w:rPr>
        <w:t xml:space="preserve">and </w:t>
      </w:r>
      <w:r w:rsidR="00CE68B8" w:rsidRPr="007A6167">
        <w:rPr>
          <w:rFonts w:ascii="Calibri" w:hAnsi="Calibri"/>
        </w:rPr>
        <w:t xml:space="preserve">Decent Work </w:t>
      </w:r>
    </w:p>
    <w:p w14:paraId="612FB79B" w14:textId="24D84D82" w:rsidR="00291073" w:rsidRPr="007A6167" w:rsidRDefault="00291073" w:rsidP="00331C8C">
      <w:pPr>
        <w:pStyle w:val="ListParagraph"/>
        <w:numPr>
          <w:ilvl w:val="0"/>
          <w:numId w:val="7"/>
        </w:numPr>
        <w:jc w:val="both"/>
        <w:rPr>
          <w:rFonts w:ascii="Calibri" w:hAnsi="Calibri"/>
        </w:rPr>
      </w:pPr>
      <w:r w:rsidRPr="007A6167">
        <w:rPr>
          <w:rFonts w:ascii="Calibri" w:hAnsi="Calibri"/>
        </w:rPr>
        <w:t xml:space="preserve">Governance, </w:t>
      </w:r>
      <w:r w:rsidR="00CE68B8" w:rsidRPr="007A6167">
        <w:rPr>
          <w:rFonts w:ascii="Calibri" w:hAnsi="Calibri"/>
        </w:rPr>
        <w:t xml:space="preserve">Rule of Law, Justice </w:t>
      </w:r>
      <w:r w:rsidRPr="007A6167">
        <w:rPr>
          <w:rFonts w:ascii="Calibri" w:hAnsi="Calibri"/>
        </w:rPr>
        <w:t xml:space="preserve">and </w:t>
      </w:r>
      <w:r w:rsidR="00CE68B8" w:rsidRPr="007A6167">
        <w:rPr>
          <w:rFonts w:ascii="Calibri" w:hAnsi="Calibri"/>
        </w:rPr>
        <w:t xml:space="preserve">Human Rights </w:t>
      </w:r>
    </w:p>
    <w:p w14:paraId="651066F5" w14:textId="77777777" w:rsidR="00291073" w:rsidRPr="007A6167" w:rsidRDefault="00291073" w:rsidP="00331C8C">
      <w:pPr>
        <w:pStyle w:val="ListParagraph"/>
        <w:numPr>
          <w:ilvl w:val="0"/>
          <w:numId w:val="7"/>
        </w:numPr>
        <w:jc w:val="both"/>
        <w:rPr>
          <w:rFonts w:ascii="Calibri" w:hAnsi="Calibri"/>
        </w:rPr>
      </w:pPr>
      <w:r w:rsidRPr="007A6167">
        <w:rPr>
          <w:rFonts w:ascii="Calibri" w:hAnsi="Calibri"/>
        </w:rPr>
        <w:t xml:space="preserve">Education </w:t>
      </w:r>
    </w:p>
    <w:p w14:paraId="67520F6A" w14:textId="77777777" w:rsidR="00291073" w:rsidRPr="007A6167" w:rsidRDefault="00291073" w:rsidP="00331C8C">
      <w:pPr>
        <w:pStyle w:val="ListParagraph"/>
        <w:numPr>
          <w:ilvl w:val="0"/>
          <w:numId w:val="7"/>
        </w:numPr>
        <w:jc w:val="both"/>
        <w:rPr>
          <w:rFonts w:ascii="Calibri" w:hAnsi="Calibri"/>
        </w:rPr>
      </w:pPr>
      <w:r w:rsidRPr="007A6167">
        <w:rPr>
          <w:rFonts w:ascii="Calibri" w:hAnsi="Calibri"/>
        </w:rPr>
        <w:t xml:space="preserve">Health </w:t>
      </w:r>
    </w:p>
    <w:p w14:paraId="2043605D" w14:textId="32FC076C" w:rsidR="00291073" w:rsidRPr="007A6167" w:rsidRDefault="00291073" w:rsidP="00331C8C">
      <w:pPr>
        <w:pStyle w:val="ListParagraph"/>
        <w:numPr>
          <w:ilvl w:val="0"/>
          <w:numId w:val="7"/>
        </w:numPr>
        <w:jc w:val="both"/>
        <w:rPr>
          <w:rFonts w:ascii="Calibri" w:hAnsi="Calibri"/>
        </w:rPr>
      </w:pPr>
      <w:r w:rsidRPr="007A6167">
        <w:rPr>
          <w:rFonts w:ascii="Calibri" w:hAnsi="Calibri"/>
        </w:rPr>
        <w:t xml:space="preserve">Social </w:t>
      </w:r>
      <w:r w:rsidR="00CE68B8" w:rsidRPr="007A6167">
        <w:rPr>
          <w:rFonts w:ascii="Calibri" w:hAnsi="Calibri"/>
        </w:rPr>
        <w:t xml:space="preserve">Protection </w:t>
      </w:r>
    </w:p>
    <w:p w14:paraId="24A38153" w14:textId="77777777" w:rsidR="00BF0DEB" w:rsidRPr="007A6167" w:rsidRDefault="00291073" w:rsidP="00331C8C">
      <w:pPr>
        <w:pStyle w:val="ListParagraph"/>
        <w:numPr>
          <w:ilvl w:val="0"/>
          <w:numId w:val="7"/>
        </w:numPr>
        <w:jc w:val="both"/>
        <w:rPr>
          <w:rFonts w:ascii="Calibri" w:hAnsi="Calibri"/>
        </w:rPr>
      </w:pPr>
      <w:r w:rsidRPr="007A6167">
        <w:rPr>
          <w:rFonts w:ascii="Calibri" w:hAnsi="Calibri"/>
        </w:rPr>
        <w:t xml:space="preserve">Urban </w:t>
      </w:r>
      <w:r w:rsidR="00CE68B8" w:rsidRPr="007A6167">
        <w:rPr>
          <w:rFonts w:ascii="Calibri" w:hAnsi="Calibri"/>
        </w:rPr>
        <w:t>Development, Natural Resource Mana</w:t>
      </w:r>
      <w:r w:rsidRPr="007A6167">
        <w:rPr>
          <w:rFonts w:ascii="Calibri" w:hAnsi="Calibri"/>
        </w:rPr>
        <w:t xml:space="preserve">gement and </w:t>
      </w:r>
      <w:r w:rsidR="00CE68B8" w:rsidRPr="007A6167">
        <w:rPr>
          <w:rFonts w:ascii="Calibri" w:hAnsi="Calibri"/>
        </w:rPr>
        <w:t xml:space="preserve">Infrastructure </w:t>
      </w:r>
    </w:p>
    <w:p w14:paraId="34D1FA81" w14:textId="77777777" w:rsidR="00BF0DEB" w:rsidRPr="007A6167" w:rsidRDefault="00BF0DEB" w:rsidP="00BF0DEB">
      <w:pPr>
        <w:spacing w:before="0" w:after="0" w:line="240" w:lineRule="auto"/>
        <w:jc w:val="both"/>
        <w:rPr>
          <w:rFonts w:ascii="Calibri" w:hAnsi="Calibri"/>
        </w:rPr>
      </w:pPr>
    </w:p>
    <w:p w14:paraId="1EB357AD" w14:textId="54F2764B" w:rsidR="00BE23D2" w:rsidRPr="007A6167" w:rsidRDefault="00BE23D2" w:rsidP="00196E95">
      <w:pPr>
        <w:spacing w:before="0" w:after="0" w:line="240" w:lineRule="auto"/>
        <w:ind w:left="360"/>
        <w:jc w:val="both"/>
        <w:rPr>
          <w:rFonts w:ascii="Calibri" w:hAnsi="Calibri"/>
          <w:szCs w:val="20"/>
        </w:rPr>
      </w:pPr>
      <w:r w:rsidRPr="007A6167">
        <w:rPr>
          <w:rFonts w:ascii="Calibri" w:hAnsi="Calibri"/>
        </w:rPr>
        <w:t xml:space="preserve">These </w:t>
      </w:r>
      <w:r w:rsidR="004147F5" w:rsidRPr="007A6167">
        <w:rPr>
          <w:rFonts w:ascii="Calibri" w:hAnsi="Calibri"/>
        </w:rPr>
        <w:t>six</w:t>
      </w:r>
      <w:r w:rsidRPr="007A6167">
        <w:rPr>
          <w:rFonts w:ascii="Calibri" w:hAnsi="Calibri"/>
        </w:rPr>
        <w:t xml:space="preserve"> </w:t>
      </w:r>
      <w:r w:rsidR="00F50C7A" w:rsidRPr="007A6167">
        <w:rPr>
          <w:rFonts w:ascii="Calibri" w:hAnsi="Calibri"/>
        </w:rPr>
        <w:t>priority areas</w:t>
      </w:r>
      <w:r w:rsidRPr="007A6167">
        <w:rPr>
          <w:rFonts w:ascii="Calibri" w:hAnsi="Calibri"/>
        </w:rPr>
        <w:t xml:space="preserve"> were translated into </w:t>
      </w:r>
      <w:r w:rsidR="004147F5" w:rsidRPr="007A6167">
        <w:rPr>
          <w:rFonts w:ascii="Calibri" w:hAnsi="Calibri"/>
        </w:rPr>
        <w:t>6</w:t>
      </w:r>
      <w:r w:rsidRPr="007A6167">
        <w:rPr>
          <w:rFonts w:ascii="Calibri" w:hAnsi="Calibri"/>
        </w:rPr>
        <w:t xml:space="preserve"> UNDAF Outcomes:</w:t>
      </w:r>
    </w:p>
    <w:p w14:paraId="613740CB" w14:textId="77777777" w:rsidR="00BE23D2" w:rsidRPr="007A6167" w:rsidRDefault="00BE23D2" w:rsidP="00BF0DEB">
      <w:pPr>
        <w:spacing w:before="0" w:after="0" w:line="240" w:lineRule="auto"/>
        <w:jc w:val="both"/>
        <w:rPr>
          <w:rFonts w:ascii="Calibri" w:hAnsi="Calibri"/>
        </w:rPr>
      </w:pPr>
    </w:p>
    <w:p w14:paraId="65C3DFCC" w14:textId="77777777" w:rsidR="004147F5" w:rsidRPr="007A6167" w:rsidRDefault="004147F5" w:rsidP="00331C8C">
      <w:pPr>
        <w:pStyle w:val="ListParagraph"/>
        <w:numPr>
          <w:ilvl w:val="0"/>
          <w:numId w:val="4"/>
        </w:numPr>
        <w:ind w:left="720"/>
        <w:jc w:val="both"/>
        <w:rPr>
          <w:rFonts w:ascii="Calibri" w:hAnsi="Calibri"/>
          <w:i/>
          <w:szCs w:val="22"/>
        </w:rPr>
      </w:pPr>
      <w:r w:rsidRPr="007A6167">
        <w:rPr>
          <w:rFonts w:ascii="Calibri" w:hAnsi="Calibri"/>
          <w:i/>
          <w:szCs w:val="22"/>
        </w:rPr>
        <w:t xml:space="preserve">By 2016, Palestinians in the oPt benefit from greater economic empowerment, improved livelihoods, access to decent work and food security </w:t>
      </w:r>
    </w:p>
    <w:p w14:paraId="266D7133" w14:textId="77777777" w:rsidR="004147F5" w:rsidRPr="007A6167" w:rsidRDefault="004147F5" w:rsidP="00331C8C">
      <w:pPr>
        <w:pStyle w:val="ListParagraph"/>
        <w:numPr>
          <w:ilvl w:val="0"/>
          <w:numId w:val="4"/>
        </w:numPr>
        <w:ind w:left="720"/>
        <w:jc w:val="both"/>
        <w:rPr>
          <w:rFonts w:ascii="Calibri" w:hAnsi="Calibri"/>
          <w:i/>
          <w:szCs w:val="22"/>
        </w:rPr>
      </w:pPr>
      <w:r w:rsidRPr="007A6167">
        <w:rPr>
          <w:rFonts w:ascii="Calibri" w:hAnsi="Calibri"/>
          <w:i/>
          <w:szCs w:val="22"/>
        </w:rPr>
        <w:t xml:space="preserve">By 2016, Palestinians in the oPt have improved access to more efficient, accountable and participatory governance, enhanced justice and security, and greater protection of human rights </w:t>
      </w:r>
    </w:p>
    <w:p w14:paraId="4F9C6E12" w14:textId="77777777" w:rsidR="004147F5" w:rsidRPr="007A6167" w:rsidRDefault="004147F5" w:rsidP="00331C8C">
      <w:pPr>
        <w:pStyle w:val="ListParagraph"/>
        <w:numPr>
          <w:ilvl w:val="0"/>
          <w:numId w:val="4"/>
        </w:numPr>
        <w:ind w:left="720"/>
        <w:jc w:val="both"/>
        <w:rPr>
          <w:rFonts w:ascii="Calibri" w:hAnsi="Calibri"/>
          <w:i/>
          <w:szCs w:val="22"/>
        </w:rPr>
      </w:pPr>
      <w:r w:rsidRPr="007A6167">
        <w:rPr>
          <w:rFonts w:ascii="Calibri" w:hAnsi="Calibri"/>
          <w:i/>
          <w:szCs w:val="22"/>
        </w:rPr>
        <w:lastRenderedPageBreak/>
        <w:t xml:space="preserve">By 2016, Palestinian children and youth in the oPt have more equitable access to and completion of quality education in an inclusive child-friendly learning environment </w:t>
      </w:r>
    </w:p>
    <w:p w14:paraId="3F377963" w14:textId="77777777" w:rsidR="004147F5" w:rsidRPr="007A6167" w:rsidRDefault="004147F5" w:rsidP="00331C8C">
      <w:pPr>
        <w:pStyle w:val="ListParagraph"/>
        <w:numPr>
          <w:ilvl w:val="0"/>
          <w:numId w:val="4"/>
        </w:numPr>
        <w:ind w:left="720"/>
        <w:jc w:val="both"/>
        <w:rPr>
          <w:rFonts w:ascii="Calibri" w:hAnsi="Calibri"/>
          <w:i/>
          <w:szCs w:val="22"/>
        </w:rPr>
      </w:pPr>
      <w:r w:rsidRPr="007A6167">
        <w:rPr>
          <w:rFonts w:ascii="Calibri" w:hAnsi="Calibri"/>
          <w:i/>
          <w:szCs w:val="22"/>
        </w:rPr>
        <w:t xml:space="preserve">By 2016, Palestinians in the oPt have improved equitable access to quality health services provided by the national health system </w:t>
      </w:r>
    </w:p>
    <w:p w14:paraId="4E38A46E" w14:textId="77777777" w:rsidR="004147F5" w:rsidRPr="007A6167" w:rsidRDefault="004147F5" w:rsidP="00331C8C">
      <w:pPr>
        <w:pStyle w:val="ListParagraph"/>
        <w:numPr>
          <w:ilvl w:val="0"/>
          <w:numId w:val="4"/>
        </w:numPr>
        <w:ind w:left="720"/>
        <w:jc w:val="both"/>
        <w:rPr>
          <w:rFonts w:ascii="Calibri" w:hAnsi="Calibri"/>
          <w:i/>
          <w:szCs w:val="22"/>
        </w:rPr>
      </w:pPr>
      <w:r w:rsidRPr="007A6167">
        <w:rPr>
          <w:rFonts w:ascii="Calibri" w:hAnsi="Calibri"/>
          <w:i/>
          <w:szCs w:val="22"/>
        </w:rPr>
        <w:t xml:space="preserve">By 2016, more Palestinians in oPt, especially vulnerable and marginalised groups, benefit from an integrated, multi-sectoral social protection system that promotes economic security, protection from abuse and violence, gender equality, social justice and equity for all </w:t>
      </w:r>
    </w:p>
    <w:p w14:paraId="6E08E527" w14:textId="77777777" w:rsidR="004147F5" w:rsidRPr="007A6167" w:rsidRDefault="004147F5" w:rsidP="00331C8C">
      <w:pPr>
        <w:pStyle w:val="ListParagraph"/>
        <w:numPr>
          <w:ilvl w:val="0"/>
          <w:numId w:val="4"/>
        </w:numPr>
        <w:ind w:left="720"/>
        <w:jc w:val="both"/>
        <w:rPr>
          <w:rFonts w:ascii="Calibri" w:hAnsi="Calibri"/>
          <w:i/>
          <w:szCs w:val="22"/>
        </w:rPr>
      </w:pPr>
      <w:r w:rsidRPr="007A6167">
        <w:rPr>
          <w:rFonts w:ascii="Calibri" w:hAnsi="Calibri"/>
          <w:i/>
          <w:szCs w:val="22"/>
        </w:rPr>
        <w:t xml:space="preserve">By 2016, Palestinian institutions more effectively manage and regulate urban development and natural resources to ensure the equitable provision of sustainable infrastructure and to safeguard cultural heritage </w:t>
      </w:r>
    </w:p>
    <w:p w14:paraId="77A1E903" w14:textId="77777777" w:rsidR="00BE23D2" w:rsidRPr="007A6167" w:rsidRDefault="00BE23D2" w:rsidP="00DB3B81">
      <w:pPr>
        <w:pStyle w:val="ListParagraph"/>
        <w:ind w:left="0"/>
        <w:jc w:val="both"/>
        <w:rPr>
          <w:rFonts w:ascii="Calibri" w:hAnsi="Calibri"/>
          <w:szCs w:val="22"/>
        </w:rPr>
      </w:pPr>
    </w:p>
    <w:p w14:paraId="6F73F1E6" w14:textId="457B8336" w:rsidR="00BE23D2" w:rsidRPr="007A6167" w:rsidRDefault="00E940C8" w:rsidP="00BF0DEB">
      <w:pPr>
        <w:pStyle w:val="ListParagraph"/>
        <w:numPr>
          <w:ilvl w:val="0"/>
          <w:numId w:val="2"/>
        </w:numPr>
        <w:jc w:val="both"/>
        <w:rPr>
          <w:rFonts w:ascii="Calibri" w:hAnsi="Calibri"/>
          <w:szCs w:val="22"/>
        </w:rPr>
      </w:pPr>
      <w:r w:rsidRPr="007A6167">
        <w:rPr>
          <w:rFonts w:ascii="Calibri" w:hAnsi="Calibri"/>
          <w:szCs w:val="22"/>
        </w:rPr>
        <w:t xml:space="preserve">A further 28 </w:t>
      </w:r>
      <w:r w:rsidR="00BF0DEB" w:rsidRPr="007A6167">
        <w:rPr>
          <w:rFonts w:ascii="Calibri" w:hAnsi="Calibri"/>
          <w:szCs w:val="22"/>
        </w:rPr>
        <w:t xml:space="preserve">[joint] </w:t>
      </w:r>
      <w:r w:rsidRPr="007A6167">
        <w:rPr>
          <w:rFonts w:ascii="Calibri" w:hAnsi="Calibri"/>
          <w:szCs w:val="22"/>
        </w:rPr>
        <w:t>outputs were developed to capture how UN agencies intend</w:t>
      </w:r>
      <w:r w:rsidR="00F21C59" w:rsidRPr="007A6167">
        <w:rPr>
          <w:rFonts w:ascii="Calibri" w:hAnsi="Calibri"/>
          <w:szCs w:val="22"/>
        </w:rPr>
        <w:t>ed</w:t>
      </w:r>
      <w:r w:rsidRPr="007A6167">
        <w:rPr>
          <w:rFonts w:ascii="Calibri" w:hAnsi="Calibri"/>
          <w:szCs w:val="22"/>
        </w:rPr>
        <w:t xml:space="preserve"> to contribute towards each of these outcomes.</w:t>
      </w:r>
      <w:r w:rsidR="00BF0DEB" w:rsidRPr="007A6167">
        <w:rPr>
          <w:rStyle w:val="FootnoteReference"/>
          <w:rFonts w:ascii="Calibri" w:hAnsi="Calibri"/>
          <w:szCs w:val="22"/>
        </w:rPr>
        <w:footnoteReference w:id="5"/>
      </w:r>
      <w:r w:rsidR="00D7446D" w:rsidRPr="007A6167">
        <w:rPr>
          <w:rFonts w:ascii="Calibri" w:hAnsi="Calibri"/>
          <w:szCs w:val="22"/>
        </w:rPr>
        <w:t xml:space="preserve"> </w:t>
      </w:r>
      <w:r w:rsidRPr="007A6167">
        <w:rPr>
          <w:rFonts w:ascii="Calibri" w:hAnsi="Calibri"/>
          <w:szCs w:val="22"/>
        </w:rPr>
        <w:t>In addition to joint planning, the UNDAF formulation process resulted in the identification of a number of potential areas for joint programming to further increase coherence and effectiveness among UN agencies and participating national partners.</w:t>
      </w:r>
      <w:r w:rsidR="00D7446D" w:rsidRPr="007A6167">
        <w:rPr>
          <w:rFonts w:ascii="Calibri" w:hAnsi="Calibri"/>
          <w:szCs w:val="22"/>
        </w:rPr>
        <w:t xml:space="preserve"> </w:t>
      </w:r>
    </w:p>
    <w:p w14:paraId="38B96CE2" w14:textId="77777777" w:rsidR="00CE36A0" w:rsidRPr="007A6167" w:rsidRDefault="00CE36A0" w:rsidP="006D36A6">
      <w:pPr>
        <w:pStyle w:val="ListParagraph"/>
        <w:ind w:left="0"/>
        <w:jc w:val="both"/>
        <w:rPr>
          <w:rFonts w:ascii="Calibri" w:hAnsi="Calibri"/>
          <w:szCs w:val="22"/>
        </w:rPr>
      </w:pPr>
    </w:p>
    <w:p w14:paraId="533D27B9" w14:textId="32557810" w:rsidR="005C60CF" w:rsidRPr="007A6167" w:rsidRDefault="005C60CF" w:rsidP="00196E95">
      <w:pPr>
        <w:pStyle w:val="ListParagraph"/>
        <w:widowControl w:val="0"/>
        <w:numPr>
          <w:ilvl w:val="0"/>
          <w:numId w:val="2"/>
        </w:numPr>
        <w:autoSpaceDE w:val="0"/>
        <w:autoSpaceDN w:val="0"/>
        <w:adjustRightInd w:val="0"/>
        <w:jc w:val="both"/>
        <w:rPr>
          <w:rFonts w:ascii="Calibri" w:eastAsiaTheme="minorEastAsia" w:hAnsi="Calibri" w:cs="Calibri"/>
        </w:rPr>
      </w:pPr>
      <w:r w:rsidRPr="007A6167">
        <w:rPr>
          <w:rFonts w:ascii="Calibri" w:hAnsi="Calibri"/>
          <w:szCs w:val="22"/>
        </w:rPr>
        <w:t>The estimated financial resources required for the assistance provided through the UNDAF amount</w:t>
      </w:r>
      <w:r w:rsidR="00F21C59" w:rsidRPr="007A6167">
        <w:rPr>
          <w:rFonts w:ascii="Calibri" w:hAnsi="Calibri"/>
          <w:szCs w:val="22"/>
        </w:rPr>
        <w:t>ed</w:t>
      </w:r>
      <w:r w:rsidRPr="007A6167">
        <w:rPr>
          <w:rFonts w:ascii="Calibri" w:hAnsi="Calibri"/>
          <w:szCs w:val="22"/>
        </w:rPr>
        <w:t xml:space="preserve"> to US$1.2 billion for the period 2014-201</w:t>
      </w:r>
      <w:r w:rsidR="00F53CA8" w:rsidRPr="007A6167">
        <w:rPr>
          <w:rFonts w:ascii="Calibri" w:hAnsi="Calibri"/>
          <w:szCs w:val="22"/>
        </w:rPr>
        <w:t>7</w:t>
      </w:r>
      <w:r w:rsidRPr="007A6167">
        <w:rPr>
          <w:rFonts w:ascii="Calibri" w:hAnsi="Calibri"/>
          <w:szCs w:val="22"/>
        </w:rPr>
        <w:t xml:space="preserve">. This estimate reflected the UN’s continued commitment to Palestinian development and the state-building agenda following the November 2012 </w:t>
      </w:r>
      <w:r w:rsidR="00123270" w:rsidRPr="007A6167">
        <w:rPr>
          <w:rFonts w:ascii="Calibri" w:hAnsi="Calibri"/>
          <w:szCs w:val="22"/>
        </w:rPr>
        <w:t>General Assembly</w:t>
      </w:r>
      <w:r w:rsidRPr="007A6167">
        <w:rPr>
          <w:rFonts w:ascii="Calibri" w:hAnsi="Calibri"/>
          <w:szCs w:val="22"/>
        </w:rPr>
        <w:t xml:space="preserve"> vote according Palestine non-</w:t>
      </w:r>
      <w:r w:rsidR="00406489" w:rsidRPr="007A6167">
        <w:rPr>
          <w:rFonts w:ascii="Calibri" w:hAnsi="Calibri"/>
          <w:szCs w:val="22"/>
        </w:rPr>
        <w:t xml:space="preserve">member </w:t>
      </w:r>
      <w:r w:rsidRPr="007A6167">
        <w:rPr>
          <w:rFonts w:ascii="Calibri" w:hAnsi="Calibri"/>
          <w:szCs w:val="22"/>
        </w:rPr>
        <w:t>observer state status, as well as the UN’s efforts to transition, when possible, from humanitarian assistance (previously in</w:t>
      </w:r>
      <w:r w:rsidRPr="007A6167">
        <w:rPr>
          <w:rFonts w:ascii="Calibri" w:eastAsiaTheme="minorEastAsia" w:hAnsi="Calibri" w:cs="Calibri"/>
        </w:rPr>
        <w:t xml:space="preserve"> the C</w:t>
      </w:r>
      <w:r w:rsidR="00DE054C" w:rsidRPr="007A6167">
        <w:rPr>
          <w:rFonts w:ascii="Calibri" w:eastAsiaTheme="minorEastAsia" w:hAnsi="Calibri" w:cs="Calibri"/>
        </w:rPr>
        <w:t xml:space="preserve">onsolidated </w:t>
      </w:r>
      <w:r w:rsidRPr="007A6167">
        <w:rPr>
          <w:rFonts w:ascii="Calibri" w:eastAsiaTheme="minorEastAsia" w:hAnsi="Calibri" w:cs="Calibri"/>
        </w:rPr>
        <w:t>A</w:t>
      </w:r>
      <w:r w:rsidR="00DE054C" w:rsidRPr="007A6167">
        <w:rPr>
          <w:rFonts w:ascii="Calibri" w:eastAsiaTheme="minorEastAsia" w:hAnsi="Calibri" w:cs="Calibri"/>
        </w:rPr>
        <w:t xml:space="preserve">ppeals </w:t>
      </w:r>
      <w:r w:rsidRPr="007A6167">
        <w:rPr>
          <w:rFonts w:ascii="Calibri" w:eastAsiaTheme="minorEastAsia" w:hAnsi="Calibri" w:cs="Calibri"/>
        </w:rPr>
        <w:t>P</w:t>
      </w:r>
      <w:r w:rsidR="00DE054C" w:rsidRPr="007A6167">
        <w:rPr>
          <w:rFonts w:ascii="Calibri" w:eastAsiaTheme="minorEastAsia" w:hAnsi="Calibri" w:cs="Calibri"/>
        </w:rPr>
        <w:t>rocess or CAP</w:t>
      </w:r>
      <w:r w:rsidRPr="007A6167">
        <w:rPr>
          <w:rFonts w:ascii="Calibri" w:eastAsiaTheme="minorEastAsia" w:hAnsi="Calibri" w:cs="Calibri"/>
        </w:rPr>
        <w:t xml:space="preserve">) to sustainable human development. </w:t>
      </w:r>
      <w:r w:rsidR="00667D90" w:rsidRPr="007A6167">
        <w:rPr>
          <w:rFonts w:ascii="Calibri" w:eastAsiaTheme="minorEastAsia" w:hAnsi="Calibri" w:cs="Calibri"/>
        </w:rPr>
        <w:t>This figure was subsequently revised upwards to U</w:t>
      </w:r>
      <w:r w:rsidR="009D655B" w:rsidRPr="007A6167">
        <w:rPr>
          <w:rFonts w:ascii="Calibri" w:eastAsiaTheme="minorEastAsia" w:hAnsi="Calibri" w:cs="Calibri"/>
        </w:rPr>
        <w:t>S</w:t>
      </w:r>
      <w:r w:rsidR="00667D90" w:rsidRPr="007A6167">
        <w:rPr>
          <w:rFonts w:ascii="Calibri" w:eastAsiaTheme="minorEastAsia" w:hAnsi="Calibri" w:cs="Calibri"/>
        </w:rPr>
        <w:t>$2.1b</w:t>
      </w:r>
      <w:r w:rsidR="00266746" w:rsidRPr="007A6167">
        <w:rPr>
          <w:rFonts w:ascii="Calibri" w:eastAsiaTheme="minorEastAsia" w:hAnsi="Calibri" w:cs="Calibri"/>
        </w:rPr>
        <w:t>n</w:t>
      </w:r>
      <w:r w:rsidR="00667D90" w:rsidRPr="007A6167">
        <w:rPr>
          <w:rFonts w:ascii="Calibri" w:eastAsiaTheme="minorEastAsia" w:hAnsi="Calibri" w:cs="Calibri"/>
        </w:rPr>
        <w:t xml:space="preserve"> to take into account </w:t>
      </w:r>
      <w:r w:rsidR="00266746" w:rsidRPr="007A6167">
        <w:rPr>
          <w:rFonts w:ascii="Calibri" w:eastAsiaTheme="minorEastAsia" w:hAnsi="Calibri" w:cs="Calibri"/>
        </w:rPr>
        <w:t xml:space="preserve">part of </w:t>
      </w:r>
      <w:r w:rsidR="00667D90" w:rsidRPr="007A6167">
        <w:rPr>
          <w:rFonts w:ascii="Calibri" w:eastAsiaTheme="minorEastAsia" w:hAnsi="Calibri" w:cs="Calibri"/>
        </w:rPr>
        <w:t>the cost of the Gaza reconstruction. However, in a situation of overall declining aid flows, the balance between resources that were mobilized for mostly humanitarian work including reconstruction out-paced the funds that were available for longer-term development activities.</w:t>
      </w:r>
      <w:r w:rsidR="009D655B" w:rsidRPr="007A6167">
        <w:rPr>
          <w:rFonts w:ascii="Calibri" w:eastAsiaTheme="minorEastAsia" w:hAnsi="Calibri" w:cs="Calibri"/>
        </w:rPr>
        <w:t xml:space="preserve"> </w:t>
      </w:r>
      <w:r w:rsidR="005518B2" w:rsidRPr="007A6167">
        <w:rPr>
          <w:rStyle w:val="FootnoteReference"/>
          <w:rFonts w:ascii="Calibri" w:eastAsiaTheme="minorEastAsia" w:hAnsi="Calibri" w:cs="Calibri"/>
        </w:rPr>
        <w:footnoteReference w:id="6"/>
      </w:r>
    </w:p>
    <w:p w14:paraId="779C3295" w14:textId="77777777" w:rsidR="00947CEA" w:rsidRPr="003B6393" w:rsidRDefault="00947CEA" w:rsidP="00196E95">
      <w:pPr>
        <w:pStyle w:val="Caption"/>
        <w:spacing w:after="0"/>
        <w:jc w:val="center"/>
        <w:rPr>
          <w:rFonts w:ascii="Arial" w:hAnsi="Arial" w:cs="Arial"/>
          <w:sz w:val="20"/>
        </w:rPr>
      </w:pPr>
      <w:bookmarkStart w:id="6" w:name="_Toc374091343"/>
    </w:p>
    <w:p w14:paraId="69A58FD1" w14:textId="77777777" w:rsidR="007A6167" w:rsidRDefault="007A6167" w:rsidP="00196E95">
      <w:pPr>
        <w:pStyle w:val="Caption"/>
        <w:spacing w:after="0"/>
        <w:jc w:val="center"/>
        <w:rPr>
          <w:rFonts w:ascii="Arial" w:hAnsi="Arial" w:cs="Arial"/>
          <w:sz w:val="20"/>
        </w:rPr>
        <w:sectPr w:rsidR="007A6167" w:rsidSect="004A1BD0">
          <w:headerReference w:type="even" r:id="rId19"/>
          <w:footerReference w:type="default" r:id="rId20"/>
          <w:headerReference w:type="first" r:id="rId21"/>
          <w:pgSz w:w="12240" w:h="15840"/>
          <w:pgMar w:top="1440" w:right="1800" w:bottom="1440" w:left="1800" w:header="720" w:footer="720" w:gutter="0"/>
          <w:pgNumType w:start="1"/>
          <w:cols w:space="720"/>
          <w:docGrid w:linePitch="360"/>
        </w:sectPr>
      </w:pPr>
      <w:bookmarkStart w:id="7" w:name="_Toc383120335"/>
    </w:p>
    <w:p w14:paraId="6A236710" w14:textId="11078C7F" w:rsidR="00196E95" w:rsidRPr="003B6393" w:rsidRDefault="00196E95" w:rsidP="00196E95">
      <w:pPr>
        <w:pStyle w:val="Caption"/>
        <w:spacing w:after="0"/>
        <w:jc w:val="center"/>
        <w:rPr>
          <w:rFonts w:ascii="Arial" w:eastAsiaTheme="minorEastAsia" w:hAnsi="Arial" w:cs="Arial"/>
        </w:rPr>
      </w:pPr>
      <w:r w:rsidRPr="003B6393">
        <w:rPr>
          <w:rFonts w:ascii="Arial" w:hAnsi="Arial" w:cs="Arial"/>
          <w:sz w:val="20"/>
        </w:rPr>
        <w:lastRenderedPageBreak/>
        <w:t xml:space="preserve">Table </w:t>
      </w:r>
      <w:r w:rsidRPr="003B6393">
        <w:rPr>
          <w:rFonts w:ascii="Arial" w:hAnsi="Arial" w:cs="Arial"/>
          <w:sz w:val="20"/>
        </w:rPr>
        <w:fldChar w:fldCharType="begin"/>
      </w:r>
      <w:r w:rsidRPr="003B6393">
        <w:rPr>
          <w:rFonts w:ascii="Arial" w:hAnsi="Arial" w:cs="Arial"/>
          <w:sz w:val="20"/>
        </w:rPr>
        <w:instrText xml:space="preserve"> SEQ Table \* ARABIC </w:instrText>
      </w:r>
      <w:r w:rsidRPr="003B6393">
        <w:rPr>
          <w:rFonts w:ascii="Arial" w:hAnsi="Arial" w:cs="Arial"/>
          <w:sz w:val="20"/>
        </w:rPr>
        <w:fldChar w:fldCharType="separate"/>
      </w:r>
      <w:r w:rsidR="00077B73">
        <w:rPr>
          <w:rFonts w:ascii="Arial" w:hAnsi="Arial" w:cs="Arial"/>
          <w:noProof/>
          <w:sz w:val="20"/>
        </w:rPr>
        <w:t>1</w:t>
      </w:r>
      <w:r w:rsidRPr="003B6393">
        <w:rPr>
          <w:rFonts w:ascii="Arial" w:hAnsi="Arial" w:cs="Arial"/>
          <w:sz w:val="20"/>
        </w:rPr>
        <w:fldChar w:fldCharType="end"/>
      </w:r>
      <w:r w:rsidRPr="003B6393">
        <w:rPr>
          <w:rFonts w:ascii="Arial" w:hAnsi="Arial" w:cs="Arial"/>
          <w:sz w:val="20"/>
        </w:rPr>
        <w:t>:</w:t>
      </w:r>
      <w:r w:rsidR="00CD2AF3" w:rsidRPr="003B6393">
        <w:rPr>
          <w:rFonts w:ascii="Arial" w:hAnsi="Arial" w:cs="Arial"/>
          <w:sz w:val="20"/>
        </w:rPr>
        <w:t xml:space="preserve"> </w:t>
      </w:r>
      <w:r w:rsidRPr="003B6393">
        <w:rPr>
          <w:rFonts w:ascii="Arial" w:hAnsi="Arial" w:cs="Arial"/>
          <w:sz w:val="20"/>
        </w:rPr>
        <w:t>UNDAF Estimated Budget</w:t>
      </w:r>
      <w:r w:rsidR="00F15624" w:rsidRPr="003B6393">
        <w:rPr>
          <w:rStyle w:val="FootnoteReference"/>
          <w:rFonts w:ascii="Arial" w:hAnsi="Arial" w:cs="Arial"/>
          <w:sz w:val="20"/>
        </w:rPr>
        <w:footnoteReference w:id="7"/>
      </w:r>
      <w:bookmarkEnd w:id="6"/>
      <w:bookmarkEnd w:id="7"/>
    </w:p>
    <w:tbl>
      <w:tblPr>
        <w:tblW w:w="0" w:type="auto"/>
        <w:jc w:val="center"/>
        <w:tblBorders>
          <w:top w:val="nil"/>
          <w:left w:val="nil"/>
          <w:bottom w:val="nil"/>
          <w:right w:val="nil"/>
        </w:tblBorders>
        <w:tblLook w:val="0000" w:firstRow="0" w:lastRow="0" w:firstColumn="0" w:lastColumn="0" w:noHBand="0" w:noVBand="0"/>
      </w:tblPr>
      <w:tblGrid>
        <w:gridCol w:w="3438"/>
        <w:gridCol w:w="1405"/>
        <w:gridCol w:w="1205"/>
        <w:gridCol w:w="1205"/>
      </w:tblGrid>
      <w:tr w:rsidR="000E4F45" w:rsidRPr="003B6393" w14:paraId="536973AB" w14:textId="77777777" w:rsidTr="00CE68B8">
        <w:trPr>
          <w:trHeight w:val="226"/>
          <w:jc w:val="center"/>
        </w:trPr>
        <w:tc>
          <w:tcPr>
            <w:tcW w:w="3438" w:type="dxa"/>
            <w:tcBorders>
              <w:top w:val="single" w:sz="4" w:space="0" w:color="auto"/>
              <w:left w:val="single" w:sz="4" w:space="0" w:color="auto"/>
              <w:bottom w:val="single" w:sz="4" w:space="0" w:color="auto"/>
              <w:right w:val="single" w:sz="4" w:space="0" w:color="auto"/>
            </w:tcBorders>
          </w:tcPr>
          <w:p w14:paraId="64B707C8" w14:textId="77777777" w:rsidR="000E4F45" w:rsidRPr="003B6393" w:rsidRDefault="000E4F45" w:rsidP="00DB3B81">
            <w:pPr>
              <w:widowControl w:val="0"/>
              <w:autoSpaceDE w:val="0"/>
              <w:autoSpaceDN w:val="0"/>
              <w:adjustRightInd w:val="0"/>
              <w:spacing w:before="0" w:after="0" w:line="240" w:lineRule="auto"/>
              <w:jc w:val="both"/>
              <w:rPr>
                <w:rFonts w:asciiTheme="majorHAnsi" w:eastAsiaTheme="minorEastAsia" w:hAnsiTheme="majorHAnsi" w:cs="Calibri"/>
                <w:color w:val="273973"/>
                <w:sz w:val="20"/>
                <w:lang w:val="en-US"/>
              </w:rPr>
            </w:pPr>
          </w:p>
        </w:tc>
        <w:tc>
          <w:tcPr>
            <w:tcW w:w="0" w:type="auto"/>
            <w:tcBorders>
              <w:top w:val="single" w:sz="4" w:space="0" w:color="auto"/>
              <w:left w:val="single" w:sz="4" w:space="0" w:color="auto"/>
              <w:bottom w:val="single" w:sz="4" w:space="0" w:color="auto"/>
              <w:right w:val="single" w:sz="4" w:space="0" w:color="auto"/>
            </w:tcBorders>
          </w:tcPr>
          <w:p w14:paraId="5CB2680F" w14:textId="0F875B6A" w:rsidR="000E4F45" w:rsidRPr="003B6393" w:rsidRDefault="000E4F45" w:rsidP="00DB3B81">
            <w:pPr>
              <w:spacing w:before="0" w:after="0" w:line="240" w:lineRule="auto"/>
              <w:jc w:val="center"/>
              <w:rPr>
                <w:rFonts w:asciiTheme="majorHAnsi" w:eastAsiaTheme="minorEastAsia" w:hAnsiTheme="majorHAnsi" w:cs="Calibri"/>
                <w:b/>
                <w:color w:val="273973"/>
                <w:sz w:val="20"/>
                <w:lang w:val="en-US"/>
              </w:rPr>
            </w:pPr>
            <w:r w:rsidRPr="003B6393">
              <w:rPr>
                <w:rFonts w:asciiTheme="majorHAnsi" w:eastAsiaTheme="minorEastAsia" w:hAnsiTheme="majorHAnsi" w:cs="Calibri"/>
                <w:b/>
                <w:color w:val="273973"/>
                <w:sz w:val="20"/>
                <w:lang w:val="en-US"/>
              </w:rPr>
              <w:t>Total</w:t>
            </w:r>
          </w:p>
        </w:tc>
        <w:tc>
          <w:tcPr>
            <w:tcW w:w="0" w:type="auto"/>
            <w:tcBorders>
              <w:top w:val="single" w:sz="4" w:space="0" w:color="auto"/>
              <w:left w:val="single" w:sz="4" w:space="0" w:color="auto"/>
              <w:bottom w:val="single" w:sz="4" w:space="0" w:color="auto"/>
              <w:right w:val="single" w:sz="4" w:space="0" w:color="auto"/>
            </w:tcBorders>
          </w:tcPr>
          <w:p w14:paraId="434EF093" w14:textId="56CAA163" w:rsidR="000E4F45" w:rsidRPr="003B6393" w:rsidRDefault="000E4F45" w:rsidP="00DB3B81">
            <w:pPr>
              <w:spacing w:before="0" w:after="0" w:line="240" w:lineRule="auto"/>
              <w:jc w:val="center"/>
              <w:rPr>
                <w:rFonts w:asciiTheme="majorHAnsi" w:eastAsiaTheme="minorEastAsia" w:hAnsiTheme="majorHAnsi" w:cs="Calibri"/>
                <w:b/>
                <w:color w:val="273973"/>
                <w:sz w:val="20"/>
                <w:lang w:val="en-US"/>
              </w:rPr>
            </w:pPr>
            <w:r w:rsidRPr="003B6393">
              <w:rPr>
                <w:rFonts w:asciiTheme="majorHAnsi" w:eastAsiaTheme="minorEastAsia" w:hAnsiTheme="majorHAnsi" w:cs="Calibri"/>
                <w:b/>
                <w:color w:val="273973"/>
                <w:sz w:val="20"/>
                <w:lang w:val="en-US"/>
              </w:rPr>
              <w:t>Core</w:t>
            </w:r>
          </w:p>
        </w:tc>
        <w:tc>
          <w:tcPr>
            <w:tcW w:w="0" w:type="auto"/>
            <w:tcBorders>
              <w:top w:val="single" w:sz="4" w:space="0" w:color="auto"/>
              <w:left w:val="single" w:sz="4" w:space="0" w:color="auto"/>
              <w:bottom w:val="single" w:sz="4" w:space="0" w:color="auto"/>
              <w:right w:val="single" w:sz="4" w:space="0" w:color="auto"/>
            </w:tcBorders>
          </w:tcPr>
          <w:p w14:paraId="46700B2C" w14:textId="369E2F6D" w:rsidR="000E4F45" w:rsidRPr="003B6393" w:rsidRDefault="000E4F45" w:rsidP="00DB3B81">
            <w:pPr>
              <w:spacing w:before="0" w:after="0" w:line="240" w:lineRule="auto"/>
              <w:jc w:val="center"/>
              <w:rPr>
                <w:rFonts w:asciiTheme="majorHAnsi" w:eastAsiaTheme="minorEastAsia" w:hAnsiTheme="majorHAnsi" w:cs="Calibri"/>
                <w:b/>
                <w:color w:val="273973"/>
                <w:sz w:val="20"/>
                <w:lang w:val="en-US"/>
              </w:rPr>
            </w:pPr>
            <w:r w:rsidRPr="003B6393">
              <w:rPr>
                <w:rFonts w:asciiTheme="majorHAnsi" w:eastAsiaTheme="minorEastAsia" w:hAnsiTheme="majorHAnsi" w:cs="Calibri"/>
                <w:b/>
                <w:color w:val="273973"/>
                <w:sz w:val="20"/>
                <w:lang w:val="en-US"/>
              </w:rPr>
              <w:t>Non-Core</w:t>
            </w:r>
          </w:p>
        </w:tc>
      </w:tr>
      <w:tr w:rsidR="005C60CF" w:rsidRPr="003B6393" w14:paraId="29488A0E" w14:textId="77777777" w:rsidTr="00CE68B8">
        <w:trPr>
          <w:trHeight w:val="226"/>
          <w:jc w:val="center"/>
        </w:trPr>
        <w:tc>
          <w:tcPr>
            <w:tcW w:w="3438" w:type="dxa"/>
            <w:tcBorders>
              <w:top w:val="single" w:sz="4" w:space="0" w:color="auto"/>
              <w:left w:val="single" w:sz="4" w:space="0" w:color="auto"/>
              <w:bottom w:val="single" w:sz="4" w:space="0" w:color="auto"/>
              <w:right w:val="single" w:sz="4" w:space="0" w:color="auto"/>
            </w:tcBorders>
          </w:tcPr>
          <w:p w14:paraId="2F441418" w14:textId="122CF626" w:rsidR="005C60CF" w:rsidRPr="003B6393" w:rsidRDefault="005C60CF" w:rsidP="00F50C7A">
            <w:pPr>
              <w:widowControl w:val="0"/>
              <w:autoSpaceDE w:val="0"/>
              <w:autoSpaceDN w:val="0"/>
              <w:adjustRightInd w:val="0"/>
              <w:spacing w:after="0" w:line="240" w:lineRule="auto"/>
              <w:jc w:val="both"/>
              <w:rPr>
                <w:rFonts w:asciiTheme="majorHAnsi" w:eastAsiaTheme="minorEastAsia" w:hAnsiTheme="majorHAnsi" w:cs="Arial"/>
                <w:b/>
                <w:color w:val="273973"/>
                <w:sz w:val="20"/>
                <w:lang w:val="en-US"/>
              </w:rPr>
            </w:pPr>
            <w:r w:rsidRPr="003B6393">
              <w:rPr>
                <w:rFonts w:asciiTheme="majorHAnsi" w:eastAsiaTheme="minorEastAsia" w:hAnsiTheme="majorHAnsi" w:cs="Arial"/>
                <w:b/>
                <w:color w:val="273973"/>
                <w:sz w:val="20"/>
                <w:lang w:val="en-US"/>
              </w:rPr>
              <w:t xml:space="preserve">Economic </w:t>
            </w:r>
            <w:r w:rsidR="00F50C7A" w:rsidRPr="003B6393">
              <w:rPr>
                <w:rFonts w:asciiTheme="majorHAnsi" w:eastAsiaTheme="minorEastAsia" w:hAnsiTheme="majorHAnsi" w:cs="Arial"/>
                <w:b/>
                <w:color w:val="273973"/>
                <w:sz w:val="20"/>
                <w:lang w:val="en-US"/>
              </w:rPr>
              <w:t xml:space="preserve">Empowerment, Livelihoods, Food Security and Decent Work </w:t>
            </w:r>
          </w:p>
        </w:tc>
        <w:tc>
          <w:tcPr>
            <w:tcW w:w="0" w:type="auto"/>
            <w:tcBorders>
              <w:top w:val="single" w:sz="4" w:space="0" w:color="auto"/>
              <w:left w:val="single" w:sz="4" w:space="0" w:color="auto"/>
              <w:bottom w:val="single" w:sz="4" w:space="0" w:color="auto"/>
              <w:right w:val="single" w:sz="4" w:space="0" w:color="auto"/>
            </w:tcBorders>
          </w:tcPr>
          <w:p w14:paraId="61C3B2BC" w14:textId="55E3E5AF"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US$154.770 </w:t>
            </w:r>
          </w:p>
        </w:tc>
        <w:tc>
          <w:tcPr>
            <w:tcW w:w="0" w:type="auto"/>
            <w:tcBorders>
              <w:top w:val="single" w:sz="4" w:space="0" w:color="auto"/>
              <w:left w:val="single" w:sz="4" w:space="0" w:color="auto"/>
              <w:bottom w:val="single" w:sz="4" w:space="0" w:color="auto"/>
              <w:right w:val="single" w:sz="4" w:space="0" w:color="auto"/>
            </w:tcBorders>
          </w:tcPr>
          <w:p w14:paraId="2BACC438" w14:textId="08F2639B"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US$65.170 </w:t>
            </w:r>
          </w:p>
        </w:tc>
        <w:tc>
          <w:tcPr>
            <w:tcW w:w="0" w:type="auto"/>
            <w:tcBorders>
              <w:top w:val="single" w:sz="4" w:space="0" w:color="auto"/>
              <w:left w:val="single" w:sz="4" w:space="0" w:color="auto"/>
              <w:bottom w:val="single" w:sz="4" w:space="0" w:color="auto"/>
              <w:right w:val="single" w:sz="4" w:space="0" w:color="auto"/>
            </w:tcBorders>
          </w:tcPr>
          <w:p w14:paraId="1DF05DBB" w14:textId="7A7C2DB5"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US$89.600 </w:t>
            </w:r>
          </w:p>
        </w:tc>
      </w:tr>
      <w:tr w:rsidR="005C60CF" w:rsidRPr="003B6393" w14:paraId="7A5E74AA" w14:textId="77777777" w:rsidTr="00CE68B8">
        <w:trPr>
          <w:trHeight w:val="227"/>
          <w:jc w:val="center"/>
        </w:trPr>
        <w:tc>
          <w:tcPr>
            <w:tcW w:w="3438" w:type="dxa"/>
            <w:tcBorders>
              <w:top w:val="single" w:sz="4" w:space="0" w:color="auto"/>
              <w:left w:val="single" w:sz="4" w:space="0" w:color="auto"/>
              <w:bottom w:val="single" w:sz="4" w:space="0" w:color="auto"/>
              <w:right w:val="single" w:sz="4" w:space="0" w:color="auto"/>
            </w:tcBorders>
          </w:tcPr>
          <w:p w14:paraId="5EE4FAA0" w14:textId="4FAA73C4" w:rsidR="005C60CF" w:rsidRPr="003B6393" w:rsidRDefault="005C60CF" w:rsidP="00F50C7A">
            <w:pPr>
              <w:widowControl w:val="0"/>
              <w:autoSpaceDE w:val="0"/>
              <w:autoSpaceDN w:val="0"/>
              <w:adjustRightInd w:val="0"/>
              <w:spacing w:after="0" w:line="240" w:lineRule="auto"/>
              <w:jc w:val="both"/>
              <w:rPr>
                <w:rFonts w:asciiTheme="majorHAnsi" w:eastAsiaTheme="minorEastAsia" w:hAnsiTheme="majorHAnsi" w:cs="Arial"/>
                <w:b/>
                <w:color w:val="273973"/>
                <w:sz w:val="20"/>
                <w:lang w:val="en-US"/>
              </w:rPr>
            </w:pPr>
            <w:r w:rsidRPr="003B6393">
              <w:rPr>
                <w:rFonts w:asciiTheme="majorHAnsi" w:eastAsiaTheme="minorEastAsia" w:hAnsiTheme="majorHAnsi" w:cs="Arial"/>
                <w:b/>
                <w:color w:val="273973"/>
                <w:sz w:val="20"/>
                <w:lang w:val="en-US"/>
              </w:rPr>
              <w:t>Governance</w:t>
            </w:r>
            <w:r w:rsidR="00F50C7A" w:rsidRPr="003B6393">
              <w:rPr>
                <w:rFonts w:asciiTheme="majorHAnsi" w:eastAsiaTheme="minorEastAsia" w:hAnsiTheme="majorHAnsi" w:cs="Arial"/>
                <w:b/>
                <w:color w:val="273973"/>
                <w:sz w:val="20"/>
                <w:lang w:val="en-US"/>
              </w:rPr>
              <w:t xml:space="preserve">, Rule of Law, Justice and Human Rights </w:t>
            </w:r>
          </w:p>
        </w:tc>
        <w:tc>
          <w:tcPr>
            <w:tcW w:w="0" w:type="auto"/>
            <w:tcBorders>
              <w:top w:val="single" w:sz="4" w:space="0" w:color="auto"/>
              <w:left w:val="single" w:sz="4" w:space="0" w:color="auto"/>
              <w:bottom w:val="single" w:sz="4" w:space="0" w:color="auto"/>
              <w:right w:val="single" w:sz="4" w:space="0" w:color="auto"/>
            </w:tcBorders>
          </w:tcPr>
          <w:p w14:paraId="116FA72B" w14:textId="5676DAA3" w:rsidR="005C60CF" w:rsidRPr="003B6393" w:rsidRDefault="005C60CF" w:rsidP="00DB3B81">
            <w:pPr>
              <w:spacing w:before="0" w:after="0" w:line="240" w:lineRule="auto"/>
              <w:jc w:val="right"/>
              <w:rPr>
                <w:rFonts w:asciiTheme="majorHAnsi" w:eastAsiaTheme="minorEastAsia" w:hAnsiTheme="majorHAnsi" w:cs="Calibri"/>
                <w:color w:val="000000"/>
                <w:sz w:val="20"/>
                <w:lang w:val="en-US"/>
              </w:rPr>
            </w:pPr>
            <w:r w:rsidRPr="003B6393">
              <w:rPr>
                <w:rFonts w:asciiTheme="majorHAnsi" w:eastAsiaTheme="minorEastAsia" w:hAnsiTheme="majorHAnsi" w:cs="Calibri"/>
                <w:color w:val="273973"/>
                <w:sz w:val="20"/>
                <w:lang w:val="en-US"/>
              </w:rPr>
              <w:t xml:space="preserve">US$143.632 </w:t>
            </w:r>
          </w:p>
        </w:tc>
        <w:tc>
          <w:tcPr>
            <w:tcW w:w="0" w:type="auto"/>
            <w:tcBorders>
              <w:top w:val="single" w:sz="4" w:space="0" w:color="auto"/>
              <w:left w:val="single" w:sz="4" w:space="0" w:color="auto"/>
              <w:bottom w:val="single" w:sz="4" w:space="0" w:color="auto"/>
              <w:right w:val="single" w:sz="4" w:space="0" w:color="auto"/>
            </w:tcBorders>
          </w:tcPr>
          <w:p w14:paraId="036CC456" w14:textId="28AE771C"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US$41.556 </w:t>
            </w:r>
          </w:p>
        </w:tc>
        <w:tc>
          <w:tcPr>
            <w:tcW w:w="0" w:type="auto"/>
            <w:tcBorders>
              <w:top w:val="single" w:sz="4" w:space="0" w:color="auto"/>
              <w:left w:val="single" w:sz="4" w:space="0" w:color="auto"/>
              <w:bottom w:val="single" w:sz="4" w:space="0" w:color="auto"/>
              <w:right w:val="single" w:sz="4" w:space="0" w:color="auto"/>
            </w:tcBorders>
          </w:tcPr>
          <w:p w14:paraId="7EB4D50E" w14:textId="481C231F"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US$102.076 </w:t>
            </w:r>
          </w:p>
        </w:tc>
      </w:tr>
      <w:tr w:rsidR="005C60CF" w:rsidRPr="003B6393" w14:paraId="3E4439BC" w14:textId="77777777" w:rsidTr="00CE68B8">
        <w:trPr>
          <w:trHeight w:val="99"/>
          <w:jc w:val="center"/>
        </w:trPr>
        <w:tc>
          <w:tcPr>
            <w:tcW w:w="3438" w:type="dxa"/>
            <w:tcBorders>
              <w:top w:val="single" w:sz="4" w:space="0" w:color="auto"/>
              <w:left w:val="single" w:sz="4" w:space="0" w:color="auto"/>
              <w:bottom w:val="single" w:sz="4" w:space="0" w:color="auto"/>
              <w:right w:val="single" w:sz="4" w:space="0" w:color="auto"/>
            </w:tcBorders>
          </w:tcPr>
          <w:p w14:paraId="14AEA442" w14:textId="77777777" w:rsidR="005C60CF" w:rsidRPr="003B6393" w:rsidRDefault="005C60CF" w:rsidP="00F50C7A">
            <w:pPr>
              <w:widowControl w:val="0"/>
              <w:autoSpaceDE w:val="0"/>
              <w:autoSpaceDN w:val="0"/>
              <w:adjustRightInd w:val="0"/>
              <w:spacing w:after="0" w:line="240" w:lineRule="auto"/>
              <w:jc w:val="both"/>
              <w:rPr>
                <w:rFonts w:asciiTheme="majorHAnsi" w:eastAsiaTheme="minorEastAsia" w:hAnsiTheme="majorHAnsi" w:cs="Arial"/>
                <w:b/>
                <w:color w:val="273973"/>
                <w:sz w:val="20"/>
                <w:lang w:val="en-US"/>
              </w:rPr>
            </w:pPr>
            <w:r w:rsidRPr="003B6393">
              <w:rPr>
                <w:rFonts w:asciiTheme="majorHAnsi" w:eastAsiaTheme="minorEastAsia" w:hAnsiTheme="majorHAnsi" w:cs="Arial"/>
                <w:b/>
                <w:color w:val="273973"/>
                <w:sz w:val="20"/>
                <w:lang w:val="en-US"/>
              </w:rPr>
              <w:t xml:space="preserve">Education </w:t>
            </w:r>
          </w:p>
        </w:tc>
        <w:tc>
          <w:tcPr>
            <w:tcW w:w="0" w:type="auto"/>
            <w:tcBorders>
              <w:top w:val="single" w:sz="4" w:space="0" w:color="auto"/>
              <w:left w:val="single" w:sz="4" w:space="0" w:color="auto"/>
              <w:bottom w:val="single" w:sz="4" w:space="0" w:color="auto"/>
              <w:right w:val="single" w:sz="4" w:space="0" w:color="auto"/>
            </w:tcBorders>
          </w:tcPr>
          <w:p w14:paraId="0AE02D41" w14:textId="79DE0BC7"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US$162.123 </w:t>
            </w:r>
          </w:p>
        </w:tc>
        <w:tc>
          <w:tcPr>
            <w:tcW w:w="0" w:type="auto"/>
            <w:tcBorders>
              <w:top w:val="single" w:sz="4" w:space="0" w:color="auto"/>
              <w:left w:val="single" w:sz="4" w:space="0" w:color="auto"/>
              <w:bottom w:val="single" w:sz="4" w:space="0" w:color="auto"/>
              <w:right w:val="single" w:sz="4" w:space="0" w:color="auto"/>
            </w:tcBorders>
          </w:tcPr>
          <w:p w14:paraId="5534CFB5" w14:textId="75D14F59"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US$71.206 </w:t>
            </w:r>
          </w:p>
        </w:tc>
        <w:tc>
          <w:tcPr>
            <w:tcW w:w="0" w:type="auto"/>
            <w:tcBorders>
              <w:top w:val="single" w:sz="4" w:space="0" w:color="auto"/>
              <w:left w:val="single" w:sz="4" w:space="0" w:color="auto"/>
              <w:bottom w:val="single" w:sz="4" w:space="0" w:color="auto"/>
              <w:right w:val="single" w:sz="4" w:space="0" w:color="auto"/>
            </w:tcBorders>
          </w:tcPr>
          <w:p w14:paraId="66113C53" w14:textId="505F5F21"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US$90.917 </w:t>
            </w:r>
          </w:p>
        </w:tc>
      </w:tr>
      <w:tr w:rsidR="005C60CF" w:rsidRPr="003B6393" w14:paraId="59B98386" w14:textId="77777777" w:rsidTr="00CE68B8">
        <w:trPr>
          <w:trHeight w:val="99"/>
          <w:jc w:val="center"/>
        </w:trPr>
        <w:tc>
          <w:tcPr>
            <w:tcW w:w="3438" w:type="dxa"/>
            <w:tcBorders>
              <w:top w:val="single" w:sz="4" w:space="0" w:color="auto"/>
              <w:left w:val="single" w:sz="4" w:space="0" w:color="auto"/>
              <w:bottom w:val="single" w:sz="4" w:space="0" w:color="auto"/>
              <w:right w:val="single" w:sz="4" w:space="0" w:color="auto"/>
            </w:tcBorders>
          </w:tcPr>
          <w:p w14:paraId="5A67A541" w14:textId="77777777" w:rsidR="005C60CF" w:rsidRPr="003B6393" w:rsidRDefault="005C60CF" w:rsidP="00F50C7A">
            <w:pPr>
              <w:widowControl w:val="0"/>
              <w:autoSpaceDE w:val="0"/>
              <w:autoSpaceDN w:val="0"/>
              <w:adjustRightInd w:val="0"/>
              <w:spacing w:after="0" w:line="240" w:lineRule="auto"/>
              <w:jc w:val="both"/>
              <w:rPr>
                <w:rFonts w:asciiTheme="majorHAnsi" w:eastAsiaTheme="minorEastAsia" w:hAnsiTheme="majorHAnsi" w:cs="Arial"/>
                <w:b/>
                <w:color w:val="273973"/>
                <w:sz w:val="20"/>
                <w:lang w:val="en-US"/>
              </w:rPr>
            </w:pPr>
            <w:r w:rsidRPr="003B6393">
              <w:rPr>
                <w:rFonts w:asciiTheme="majorHAnsi" w:eastAsiaTheme="minorEastAsia" w:hAnsiTheme="majorHAnsi" w:cs="Arial"/>
                <w:b/>
                <w:color w:val="273973"/>
                <w:sz w:val="20"/>
                <w:lang w:val="en-US"/>
              </w:rPr>
              <w:t xml:space="preserve">Health </w:t>
            </w:r>
          </w:p>
        </w:tc>
        <w:tc>
          <w:tcPr>
            <w:tcW w:w="0" w:type="auto"/>
            <w:tcBorders>
              <w:top w:val="single" w:sz="4" w:space="0" w:color="auto"/>
              <w:left w:val="single" w:sz="4" w:space="0" w:color="auto"/>
              <w:bottom w:val="single" w:sz="4" w:space="0" w:color="auto"/>
              <w:right w:val="single" w:sz="4" w:space="0" w:color="auto"/>
            </w:tcBorders>
          </w:tcPr>
          <w:p w14:paraId="553BA526" w14:textId="58159E1B" w:rsidR="005C60CF" w:rsidRPr="003B6393" w:rsidRDefault="005C60CF" w:rsidP="00DB3B81">
            <w:pPr>
              <w:spacing w:before="0" w:after="0" w:line="240" w:lineRule="auto"/>
              <w:jc w:val="right"/>
              <w:rPr>
                <w:rFonts w:asciiTheme="majorHAnsi" w:eastAsiaTheme="minorEastAsia" w:hAnsiTheme="majorHAnsi" w:cs="Calibri"/>
                <w:color w:val="000000"/>
                <w:sz w:val="20"/>
                <w:lang w:val="en-US"/>
              </w:rPr>
            </w:pPr>
            <w:r w:rsidRPr="003B6393">
              <w:rPr>
                <w:rFonts w:asciiTheme="majorHAnsi" w:eastAsiaTheme="minorEastAsia" w:hAnsiTheme="majorHAnsi" w:cs="Calibri"/>
                <w:color w:val="273973"/>
                <w:sz w:val="20"/>
                <w:lang w:val="en-US"/>
              </w:rPr>
              <w:t xml:space="preserve">US$84.383 </w:t>
            </w:r>
          </w:p>
        </w:tc>
        <w:tc>
          <w:tcPr>
            <w:tcW w:w="0" w:type="auto"/>
            <w:tcBorders>
              <w:top w:val="single" w:sz="4" w:space="0" w:color="auto"/>
              <w:left w:val="single" w:sz="4" w:space="0" w:color="auto"/>
              <w:bottom w:val="single" w:sz="4" w:space="0" w:color="auto"/>
              <w:right w:val="single" w:sz="4" w:space="0" w:color="auto"/>
            </w:tcBorders>
          </w:tcPr>
          <w:p w14:paraId="6C3B8A47" w14:textId="360AD18B"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US$16.052 </w:t>
            </w:r>
          </w:p>
        </w:tc>
        <w:tc>
          <w:tcPr>
            <w:tcW w:w="0" w:type="auto"/>
            <w:tcBorders>
              <w:top w:val="single" w:sz="4" w:space="0" w:color="auto"/>
              <w:left w:val="single" w:sz="4" w:space="0" w:color="auto"/>
              <w:bottom w:val="single" w:sz="4" w:space="0" w:color="auto"/>
              <w:right w:val="single" w:sz="4" w:space="0" w:color="auto"/>
            </w:tcBorders>
          </w:tcPr>
          <w:p w14:paraId="4334C013" w14:textId="3303DB8F"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US$68.331 </w:t>
            </w:r>
          </w:p>
        </w:tc>
      </w:tr>
      <w:tr w:rsidR="005C60CF" w:rsidRPr="003B6393" w14:paraId="32ED4D69" w14:textId="77777777" w:rsidTr="00CE68B8">
        <w:trPr>
          <w:trHeight w:val="99"/>
          <w:jc w:val="center"/>
        </w:trPr>
        <w:tc>
          <w:tcPr>
            <w:tcW w:w="3438" w:type="dxa"/>
            <w:tcBorders>
              <w:top w:val="single" w:sz="4" w:space="0" w:color="auto"/>
              <w:left w:val="single" w:sz="4" w:space="0" w:color="auto"/>
              <w:bottom w:val="single" w:sz="4" w:space="0" w:color="auto"/>
              <w:right w:val="single" w:sz="4" w:space="0" w:color="auto"/>
            </w:tcBorders>
          </w:tcPr>
          <w:p w14:paraId="3CF797BA" w14:textId="5F1CD455" w:rsidR="005C60CF" w:rsidRPr="003B6393" w:rsidRDefault="005C60CF" w:rsidP="00F50C7A">
            <w:pPr>
              <w:widowControl w:val="0"/>
              <w:autoSpaceDE w:val="0"/>
              <w:autoSpaceDN w:val="0"/>
              <w:adjustRightInd w:val="0"/>
              <w:spacing w:after="0" w:line="240" w:lineRule="auto"/>
              <w:jc w:val="both"/>
              <w:rPr>
                <w:rFonts w:asciiTheme="majorHAnsi" w:eastAsiaTheme="minorEastAsia" w:hAnsiTheme="majorHAnsi" w:cs="Arial"/>
                <w:b/>
                <w:color w:val="273973"/>
                <w:sz w:val="20"/>
                <w:lang w:val="en-US"/>
              </w:rPr>
            </w:pPr>
            <w:r w:rsidRPr="003B6393">
              <w:rPr>
                <w:rFonts w:asciiTheme="majorHAnsi" w:eastAsiaTheme="minorEastAsia" w:hAnsiTheme="majorHAnsi" w:cs="Arial"/>
                <w:b/>
                <w:color w:val="273973"/>
                <w:sz w:val="20"/>
                <w:lang w:val="en-US"/>
              </w:rPr>
              <w:t xml:space="preserve">Social </w:t>
            </w:r>
            <w:r w:rsidR="00F50C7A" w:rsidRPr="003B6393">
              <w:rPr>
                <w:rFonts w:asciiTheme="majorHAnsi" w:eastAsiaTheme="minorEastAsia" w:hAnsiTheme="majorHAnsi" w:cs="Arial"/>
                <w:b/>
                <w:color w:val="273973"/>
                <w:sz w:val="20"/>
                <w:lang w:val="en-US"/>
              </w:rPr>
              <w:t xml:space="preserve">Protection </w:t>
            </w:r>
          </w:p>
        </w:tc>
        <w:tc>
          <w:tcPr>
            <w:tcW w:w="0" w:type="auto"/>
            <w:tcBorders>
              <w:top w:val="single" w:sz="4" w:space="0" w:color="auto"/>
              <w:left w:val="single" w:sz="4" w:space="0" w:color="auto"/>
              <w:bottom w:val="single" w:sz="4" w:space="0" w:color="auto"/>
              <w:right w:val="single" w:sz="4" w:space="0" w:color="auto"/>
            </w:tcBorders>
          </w:tcPr>
          <w:p w14:paraId="01849191" w14:textId="5F79D0D8"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US$302.122 </w:t>
            </w:r>
          </w:p>
        </w:tc>
        <w:tc>
          <w:tcPr>
            <w:tcW w:w="0" w:type="auto"/>
            <w:tcBorders>
              <w:top w:val="single" w:sz="4" w:space="0" w:color="auto"/>
              <w:left w:val="single" w:sz="4" w:space="0" w:color="auto"/>
              <w:bottom w:val="single" w:sz="4" w:space="0" w:color="auto"/>
              <w:right w:val="single" w:sz="4" w:space="0" w:color="auto"/>
            </w:tcBorders>
          </w:tcPr>
          <w:p w14:paraId="55D116BB" w14:textId="5F4DD38C"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US$16.537 </w:t>
            </w:r>
          </w:p>
        </w:tc>
        <w:tc>
          <w:tcPr>
            <w:tcW w:w="0" w:type="auto"/>
            <w:tcBorders>
              <w:top w:val="single" w:sz="4" w:space="0" w:color="auto"/>
              <w:left w:val="single" w:sz="4" w:space="0" w:color="auto"/>
              <w:bottom w:val="single" w:sz="4" w:space="0" w:color="auto"/>
              <w:right w:val="single" w:sz="4" w:space="0" w:color="auto"/>
            </w:tcBorders>
          </w:tcPr>
          <w:p w14:paraId="5161E078" w14:textId="31FC3180"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US$285.585 </w:t>
            </w:r>
          </w:p>
        </w:tc>
      </w:tr>
      <w:tr w:rsidR="005C60CF" w:rsidRPr="003B6393" w14:paraId="367992D4" w14:textId="77777777" w:rsidTr="00CE68B8">
        <w:trPr>
          <w:trHeight w:val="227"/>
          <w:jc w:val="center"/>
        </w:trPr>
        <w:tc>
          <w:tcPr>
            <w:tcW w:w="3438" w:type="dxa"/>
            <w:tcBorders>
              <w:top w:val="single" w:sz="4" w:space="0" w:color="auto"/>
              <w:left w:val="single" w:sz="4" w:space="0" w:color="auto"/>
              <w:bottom w:val="single" w:sz="4" w:space="0" w:color="auto"/>
              <w:right w:val="single" w:sz="4" w:space="0" w:color="auto"/>
            </w:tcBorders>
          </w:tcPr>
          <w:p w14:paraId="54BF8B9C" w14:textId="70D27DEE" w:rsidR="005C60CF" w:rsidRPr="003B6393" w:rsidRDefault="005C60CF" w:rsidP="00F50C7A">
            <w:pPr>
              <w:widowControl w:val="0"/>
              <w:autoSpaceDE w:val="0"/>
              <w:autoSpaceDN w:val="0"/>
              <w:adjustRightInd w:val="0"/>
              <w:spacing w:after="0" w:line="240" w:lineRule="auto"/>
              <w:jc w:val="both"/>
              <w:rPr>
                <w:rFonts w:asciiTheme="majorHAnsi" w:eastAsiaTheme="minorEastAsia" w:hAnsiTheme="majorHAnsi" w:cs="Arial"/>
                <w:b/>
                <w:color w:val="273973"/>
                <w:sz w:val="20"/>
                <w:lang w:val="en-US"/>
              </w:rPr>
            </w:pPr>
            <w:r w:rsidRPr="003B6393">
              <w:rPr>
                <w:rFonts w:asciiTheme="majorHAnsi" w:eastAsiaTheme="minorEastAsia" w:hAnsiTheme="majorHAnsi" w:cs="Arial"/>
                <w:b/>
                <w:color w:val="273973"/>
                <w:sz w:val="20"/>
                <w:lang w:val="en-US"/>
              </w:rPr>
              <w:t xml:space="preserve">Urban </w:t>
            </w:r>
            <w:r w:rsidR="00F50C7A" w:rsidRPr="003B6393">
              <w:rPr>
                <w:rFonts w:asciiTheme="majorHAnsi" w:eastAsiaTheme="minorEastAsia" w:hAnsiTheme="majorHAnsi" w:cs="Arial"/>
                <w:b/>
                <w:color w:val="273973"/>
                <w:sz w:val="20"/>
                <w:lang w:val="en-US"/>
              </w:rPr>
              <w:t xml:space="preserve">Development, Natural Resource Management and Infrastructure </w:t>
            </w:r>
          </w:p>
        </w:tc>
        <w:tc>
          <w:tcPr>
            <w:tcW w:w="0" w:type="auto"/>
            <w:tcBorders>
              <w:top w:val="single" w:sz="4" w:space="0" w:color="auto"/>
              <w:left w:val="single" w:sz="4" w:space="0" w:color="auto"/>
              <w:bottom w:val="single" w:sz="4" w:space="0" w:color="auto"/>
              <w:right w:val="single" w:sz="4" w:space="0" w:color="auto"/>
            </w:tcBorders>
          </w:tcPr>
          <w:p w14:paraId="535BD10A" w14:textId="0BD402BD"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US$390.558 </w:t>
            </w:r>
          </w:p>
        </w:tc>
        <w:tc>
          <w:tcPr>
            <w:tcW w:w="0" w:type="auto"/>
            <w:tcBorders>
              <w:top w:val="single" w:sz="4" w:space="0" w:color="auto"/>
              <w:left w:val="single" w:sz="4" w:space="0" w:color="auto"/>
              <w:bottom w:val="single" w:sz="4" w:space="0" w:color="auto"/>
              <w:right w:val="single" w:sz="4" w:space="0" w:color="auto"/>
            </w:tcBorders>
          </w:tcPr>
          <w:p w14:paraId="046F3FA8" w14:textId="27914A16"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US$152.515 </w:t>
            </w:r>
          </w:p>
        </w:tc>
        <w:tc>
          <w:tcPr>
            <w:tcW w:w="0" w:type="auto"/>
            <w:tcBorders>
              <w:top w:val="single" w:sz="4" w:space="0" w:color="auto"/>
              <w:left w:val="single" w:sz="4" w:space="0" w:color="auto"/>
              <w:bottom w:val="single" w:sz="4" w:space="0" w:color="auto"/>
              <w:right w:val="single" w:sz="4" w:space="0" w:color="auto"/>
            </w:tcBorders>
          </w:tcPr>
          <w:p w14:paraId="3AE9CD66" w14:textId="47B97CF9" w:rsidR="005C60CF" w:rsidRPr="003B6393" w:rsidRDefault="005C60CF" w:rsidP="00DB3B81">
            <w:pPr>
              <w:spacing w:before="0" w:after="0" w:line="240" w:lineRule="auto"/>
              <w:jc w:val="right"/>
              <w:rPr>
                <w:rFonts w:asciiTheme="majorHAnsi" w:eastAsiaTheme="minorEastAsia" w:hAnsiTheme="majorHAnsi" w:cs="Calibri"/>
                <w:color w:val="273973"/>
                <w:sz w:val="20"/>
                <w:lang w:val="en-US"/>
              </w:rPr>
            </w:pPr>
            <w:r w:rsidRPr="003B6393">
              <w:rPr>
                <w:rFonts w:asciiTheme="majorHAnsi" w:eastAsiaTheme="minorEastAsia" w:hAnsiTheme="majorHAnsi" w:cs="Calibri"/>
                <w:color w:val="273973"/>
                <w:sz w:val="20"/>
                <w:lang w:val="en-US"/>
              </w:rPr>
              <w:t xml:space="preserve">US$238.043 </w:t>
            </w:r>
          </w:p>
        </w:tc>
      </w:tr>
      <w:tr w:rsidR="005C60CF" w:rsidRPr="003B6393" w14:paraId="7CBDD453" w14:textId="77777777" w:rsidTr="00CE68B8">
        <w:trPr>
          <w:trHeight w:val="99"/>
          <w:jc w:val="center"/>
        </w:trPr>
        <w:tc>
          <w:tcPr>
            <w:tcW w:w="3438" w:type="dxa"/>
            <w:tcBorders>
              <w:top w:val="single" w:sz="4" w:space="0" w:color="auto"/>
              <w:left w:val="single" w:sz="4" w:space="0" w:color="auto"/>
              <w:bottom w:val="single" w:sz="4" w:space="0" w:color="auto"/>
              <w:right w:val="single" w:sz="4" w:space="0" w:color="auto"/>
            </w:tcBorders>
          </w:tcPr>
          <w:p w14:paraId="7102A182" w14:textId="77777777" w:rsidR="005C60CF" w:rsidRPr="003B6393" w:rsidRDefault="005C60CF" w:rsidP="00F50C7A">
            <w:pPr>
              <w:widowControl w:val="0"/>
              <w:autoSpaceDE w:val="0"/>
              <w:autoSpaceDN w:val="0"/>
              <w:adjustRightInd w:val="0"/>
              <w:spacing w:after="0" w:line="240" w:lineRule="auto"/>
              <w:jc w:val="both"/>
              <w:rPr>
                <w:rFonts w:asciiTheme="majorHAnsi" w:eastAsiaTheme="minorEastAsia" w:hAnsiTheme="majorHAnsi" w:cs="Arial"/>
                <w:b/>
                <w:color w:val="273973"/>
                <w:sz w:val="20"/>
                <w:lang w:val="en-US"/>
              </w:rPr>
            </w:pPr>
            <w:r w:rsidRPr="003B6393">
              <w:rPr>
                <w:rFonts w:asciiTheme="majorHAnsi" w:eastAsiaTheme="minorEastAsia" w:hAnsiTheme="majorHAnsi" w:cs="Arial"/>
                <w:b/>
                <w:bCs/>
                <w:color w:val="273973"/>
                <w:sz w:val="20"/>
                <w:lang w:val="en-US"/>
              </w:rPr>
              <w:t xml:space="preserve">Total </w:t>
            </w:r>
          </w:p>
        </w:tc>
        <w:tc>
          <w:tcPr>
            <w:tcW w:w="0" w:type="auto"/>
            <w:tcBorders>
              <w:top w:val="single" w:sz="4" w:space="0" w:color="auto"/>
              <w:left w:val="single" w:sz="4" w:space="0" w:color="auto"/>
              <w:bottom w:val="single" w:sz="4" w:space="0" w:color="auto"/>
              <w:right w:val="single" w:sz="4" w:space="0" w:color="auto"/>
            </w:tcBorders>
          </w:tcPr>
          <w:p w14:paraId="0CFAF7E8" w14:textId="2E6580D1" w:rsidR="005C60CF" w:rsidRPr="003B6393" w:rsidRDefault="000E4F45" w:rsidP="00F21C59">
            <w:pPr>
              <w:spacing w:before="0" w:after="0" w:line="240" w:lineRule="auto"/>
              <w:jc w:val="right"/>
              <w:rPr>
                <w:rFonts w:asciiTheme="majorHAnsi" w:eastAsiaTheme="minorEastAsia" w:hAnsiTheme="majorHAnsi" w:cs="Calibri"/>
                <w:b/>
                <w:color w:val="273973"/>
                <w:sz w:val="20"/>
                <w:lang w:val="en-US"/>
              </w:rPr>
            </w:pPr>
            <w:r w:rsidRPr="003B6393">
              <w:rPr>
                <w:rFonts w:asciiTheme="majorHAnsi" w:eastAsiaTheme="minorEastAsia" w:hAnsiTheme="majorHAnsi" w:cs="Calibri"/>
                <w:b/>
                <w:bCs/>
                <w:color w:val="273973"/>
                <w:sz w:val="20"/>
                <w:lang w:val="en-US"/>
              </w:rPr>
              <w:t xml:space="preserve"> </w:t>
            </w:r>
            <w:r w:rsidR="005C60CF" w:rsidRPr="003B6393">
              <w:rPr>
                <w:rFonts w:asciiTheme="majorHAnsi" w:eastAsiaTheme="minorEastAsia" w:hAnsiTheme="majorHAnsi" w:cs="Calibri"/>
                <w:b/>
                <w:bCs/>
                <w:color w:val="273973"/>
                <w:sz w:val="20"/>
                <w:lang w:val="en-US"/>
              </w:rPr>
              <w:t>US$</w:t>
            </w:r>
            <w:r w:rsidR="000079E0" w:rsidRPr="003B6393">
              <w:rPr>
                <w:rFonts w:asciiTheme="majorHAnsi" w:eastAsiaTheme="minorEastAsia" w:hAnsiTheme="majorHAnsi" w:cs="Calibri"/>
                <w:b/>
                <w:bCs/>
                <w:color w:val="273973"/>
                <w:sz w:val="20"/>
                <w:lang w:val="en-US"/>
              </w:rPr>
              <w:t>1.237.588</w:t>
            </w:r>
            <w:r w:rsidR="005C60CF" w:rsidRPr="003B6393">
              <w:rPr>
                <w:rFonts w:asciiTheme="majorHAnsi" w:eastAsiaTheme="minorEastAsia" w:hAnsiTheme="majorHAnsi" w:cs="Calibri"/>
                <w:b/>
                <w:bCs/>
                <w:color w:val="273973"/>
                <w:sz w:val="20"/>
                <w:lang w:val="en-US"/>
              </w:rPr>
              <w:t xml:space="preserve"> </w:t>
            </w:r>
          </w:p>
        </w:tc>
        <w:tc>
          <w:tcPr>
            <w:tcW w:w="0" w:type="auto"/>
            <w:tcBorders>
              <w:top w:val="single" w:sz="4" w:space="0" w:color="auto"/>
              <w:left w:val="single" w:sz="4" w:space="0" w:color="auto"/>
              <w:bottom w:val="single" w:sz="4" w:space="0" w:color="auto"/>
              <w:right w:val="single" w:sz="4" w:space="0" w:color="auto"/>
            </w:tcBorders>
          </w:tcPr>
          <w:p w14:paraId="1305468B" w14:textId="6187E0E3" w:rsidR="005C60CF" w:rsidRPr="003B6393" w:rsidRDefault="005C60CF" w:rsidP="00F21C59">
            <w:pPr>
              <w:spacing w:before="0" w:after="0" w:line="240" w:lineRule="auto"/>
              <w:jc w:val="right"/>
              <w:rPr>
                <w:rFonts w:asciiTheme="majorHAnsi" w:eastAsiaTheme="minorEastAsia" w:hAnsiTheme="majorHAnsi" w:cs="Calibri"/>
                <w:b/>
                <w:color w:val="273973"/>
                <w:sz w:val="20"/>
                <w:lang w:val="en-US"/>
              </w:rPr>
            </w:pPr>
            <w:r w:rsidRPr="003B6393">
              <w:rPr>
                <w:rFonts w:asciiTheme="majorHAnsi" w:eastAsiaTheme="minorEastAsia" w:hAnsiTheme="majorHAnsi" w:cs="Calibri"/>
                <w:b/>
                <w:bCs/>
                <w:color w:val="273973"/>
                <w:sz w:val="20"/>
                <w:lang w:val="en-US"/>
              </w:rPr>
              <w:t>US$</w:t>
            </w:r>
            <w:r w:rsidR="000079E0" w:rsidRPr="003B6393">
              <w:rPr>
                <w:rFonts w:asciiTheme="majorHAnsi" w:eastAsiaTheme="minorEastAsia" w:hAnsiTheme="majorHAnsi" w:cs="Calibri"/>
                <w:b/>
                <w:bCs/>
                <w:color w:val="273973"/>
                <w:sz w:val="20"/>
                <w:lang w:val="en-US"/>
              </w:rPr>
              <w:t>363.036</w:t>
            </w:r>
            <w:r w:rsidRPr="003B6393">
              <w:rPr>
                <w:rFonts w:asciiTheme="majorHAnsi" w:eastAsiaTheme="minorEastAsia" w:hAnsiTheme="majorHAnsi" w:cs="Calibri"/>
                <w:b/>
                <w:bCs/>
                <w:color w:val="273973"/>
                <w:sz w:val="20"/>
                <w:lang w:val="en-US"/>
              </w:rPr>
              <w:t xml:space="preserve"> </w:t>
            </w:r>
          </w:p>
        </w:tc>
        <w:tc>
          <w:tcPr>
            <w:tcW w:w="0" w:type="auto"/>
            <w:tcBorders>
              <w:top w:val="single" w:sz="4" w:space="0" w:color="auto"/>
              <w:left w:val="single" w:sz="4" w:space="0" w:color="auto"/>
              <w:bottom w:val="single" w:sz="4" w:space="0" w:color="auto"/>
              <w:right w:val="single" w:sz="4" w:space="0" w:color="auto"/>
            </w:tcBorders>
          </w:tcPr>
          <w:p w14:paraId="4C6FEC02" w14:textId="070B8F5F" w:rsidR="005C60CF" w:rsidRPr="003B6393" w:rsidRDefault="005C60CF" w:rsidP="00F21C59">
            <w:pPr>
              <w:widowControl w:val="0"/>
              <w:autoSpaceDE w:val="0"/>
              <w:autoSpaceDN w:val="0"/>
              <w:adjustRightInd w:val="0"/>
              <w:spacing w:before="0" w:after="0" w:line="240" w:lineRule="auto"/>
              <w:jc w:val="right"/>
              <w:rPr>
                <w:rFonts w:asciiTheme="majorHAnsi" w:eastAsiaTheme="minorEastAsia" w:hAnsiTheme="majorHAnsi" w:cs="Calibri"/>
                <w:b/>
                <w:color w:val="273973"/>
                <w:sz w:val="20"/>
                <w:lang w:val="en-US"/>
              </w:rPr>
            </w:pPr>
            <w:r w:rsidRPr="003B6393">
              <w:rPr>
                <w:rFonts w:asciiTheme="majorHAnsi" w:eastAsiaTheme="minorEastAsia" w:hAnsiTheme="majorHAnsi" w:cs="Calibri"/>
                <w:b/>
                <w:bCs/>
                <w:color w:val="273973"/>
                <w:sz w:val="20"/>
                <w:lang w:val="en-US"/>
              </w:rPr>
              <w:t>US$</w:t>
            </w:r>
            <w:r w:rsidR="000079E0" w:rsidRPr="003B6393">
              <w:rPr>
                <w:rFonts w:asciiTheme="majorHAnsi" w:eastAsiaTheme="minorEastAsia" w:hAnsiTheme="majorHAnsi" w:cs="Calibri"/>
                <w:b/>
                <w:bCs/>
                <w:color w:val="273973"/>
                <w:sz w:val="20"/>
                <w:lang w:val="en-US"/>
              </w:rPr>
              <w:t>874.552</w:t>
            </w:r>
            <w:r w:rsidRPr="003B6393">
              <w:rPr>
                <w:rFonts w:asciiTheme="majorHAnsi" w:eastAsiaTheme="minorEastAsia" w:hAnsiTheme="majorHAnsi" w:cs="Calibri"/>
                <w:b/>
                <w:bCs/>
                <w:color w:val="273973"/>
                <w:sz w:val="20"/>
                <w:lang w:val="en-US"/>
              </w:rPr>
              <w:t xml:space="preserve"> </w:t>
            </w:r>
          </w:p>
        </w:tc>
      </w:tr>
    </w:tbl>
    <w:p w14:paraId="52740A58" w14:textId="4A758B37" w:rsidR="00667D90" w:rsidRPr="003B6393" w:rsidRDefault="00667D90" w:rsidP="00DB3B81">
      <w:pPr>
        <w:pStyle w:val="Caption"/>
        <w:spacing w:after="0"/>
        <w:jc w:val="center"/>
        <w:rPr>
          <w:rFonts w:ascii="Myriad Pro" w:hAnsi="Myriad Pro"/>
          <w:sz w:val="22"/>
          <w:szCs w:val="22"/>
        </w:rPr>
      </w:pPr>
      <w:bookmarkStart w:id="8" w:name="_Toc364336107"/>
      <w:bookmarkStart w:id="9" w:name="_Toc364395710"/>
    </w:p>
    <w:p w14:paraId="3F04B1D9" w14:textId="2C2BF199" w:rsidR="00BA2653" w:rsidRPr="003B6393" w:rsidRDefault="00941363" w:rsidP="00DB3B81">
      <w:pPr>
        <w:pStyle w:val="Caption"/>
        <w:spacing w:after="0"/>
        <w:jc w:val="center"/>
        <w:rPr>
          <w:rFonts w:ascii="Arial" w:hAnsi="Arial" w:cs="Arial"/>
          <w:sz w:val="22"/>
          <w:szCs w:val="22"/>
        </w:rPr>
      </w:pPr>
      <w:bookmarkStart w:id="10" w:name="_Toc383330391"/>
      <w:r w:rsidRPr="003B6393">
        <w:rPr>
          <w:rFonts w:ascii="Arial" w:hAnsi="Arial" w:cs="Arial"/>
          <w:noProof/>
          <w:sz w:val="22"/>
          <w:szCs w:val="22"/>
          <w:lang w:val="en-US" w:eastAsia="en-US"/>
        </w:rPr>
        <w:drawing>
          <wp:anchor distT="0" distB="0" distL="114300" distR="114300" simplePos="0" relativeHeight="251661824" behindDoc="0" locked="0" layoutInCell="1" allowOverlap="1" wp14:anchorId="41A6C51E" wp14:editId="418FE275">
            <wp:simplePos x="0" y="0"/>
            <wp:positionH relativeFrom="column">
              <wp:posOffset>228600</wp:posOffset>
            </wp:positionH>
            <wp:positionV relativeFrom="paragraph">
              <wp:posOffset>228600</wp:posOffset>
            </wp:positionV>
            <wp:extent cx="5486400" cy="2290445"/>
            <wp:effectExtent l="0" t="0" r="0" b="0"/>
            <wp:wrapTopAndBottom/>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2290445"/>
                    </a:xfrm>
                    <a:prstGeom prst="rect">
                      <a:avLst/>
                    </a:prstGeom>
                    <a:noFill/>
                    <a:ln>
                      <a:noFill/>
                    </a:ln>
                  </pic:spPr>
                </pic:pic>
              </a:graphicData>
            </a:graphic>
            <wp14:sizeRelH relativeFrom="page">
              <wp14:pctWidth>0</wp14:pctWidth>
            </wp14:sizeRelH>
            <wp14:sizeRelV relativeFrom="page">
              <wp14:pctHeight>0</wp14:pctHeight>
            </wp14:sizeRelV>
          </wp:anchor>
        </w:drawing>
      </w:r>
      <w:r w:rsidR="00A21745" w:rsidRPr="003B6393">
        <w:rPr>
          <w:rFonts w:ascii="Arial" w:hAnsi="Arial" w:cs="Arial"/>
          <w:sz w:val="22"/>
          <w:szCs w:val="22"/>
        </w:rPr>
        <w:t xml:space="preserve">Figure </w:t>
      </w:r>
      <w:r w:rsidR="00A21745" w:rsidRPr="003B6393">
        <w:rPr>
          <w:rFonts w:ascii="Arial" w:hAnsi="Arial" w:cs="Arial"/>
          <w:sz w:val="22"/>
          <w:szCs w:val="22"/>
        </w:rPr>
        <w:fldChar w:fldCharType="begin"/>
      </w:r>
      <w:r w:rsidR="00A21745" w:rsidRPr="003B6393">
        <w:rPr>
          <w:rFonts w:ascii="Arial" w:hAnsi="Arial" w:cs="Arial"/>
          <w:sz w:val="22"/>
          <w:szCs w:val="22"/>
        </w:rPr>
        <w:instrText xml:space="preserve"> SEQ Figure \* ARABIC </w:instrText>
      </w:r>
      <w:r w:rsidR="00A21745" w:rsidRPr="003B6393">
        <w:rPr>
          <w:rFonts w:ascii="Arial" w:hAnsi="Arial" w:cs="Arial"/>
          <w:sz w:val="22"/>
          <w:szCs w:val="22"/>
        </w:rPr>
        <w:fldChar w:fldCharType="separate"/>
      </w:r>
      <w:r w:rsidR="00077B73">
        <w:rPr>
          <w:rFonts w:ascii="Arial" w:hAnsi="Arial" w:cs="Arial"/>
          <w:noProof/>
          <w:sz w:val="22"/>
          <w:szCs w:val="22"/>
        </w:rPr>
        <w:t>1</w:t>
      </w:r>
      <w:r w:rsidR="00A21745" w:rsidRPr="003B6393">
        <w:rPr>
          <w:rFonts w:ascii="Arial" w:hAnsi="Arial" w:cs="Arial"/>
          <w:sz w:val="22"/>
          <w:szCs w:val="22"/>
        </w:rPr>
        <w:fldChar w:fldCharType="end"/>
      </w:r>
      <w:r w:rsidR="00A21745" w:rsidRPr="003B6393">
        <w:rPr>
          <w:rFonts w:ascii="Arial" w:hAnsi="Arial" w:cs="Arial"/>
          <w:sz w:val="22"/>
          <w:szCs w:val="22"/>
        </w:rPr>
        <w:t>: UNDAF Management Arrangements</w:t>
      </w:r>
      <w:bookmarkEnd w:id="8"/>
      <w:bookmarkEnd w:id="9"/>
      <w:bookmarkEnd w:id="10"/>
    </w:p>
    <w:p w14:paraId="5FC3A4BA" w14:textId="77777777" w:rsidR="00FD79D4" w:rsidRPr="003B6393" w:rsidRDefault="00FD79D4" w:rsidP="00FD79D4">
      <w:pPr>
        <w:jc w:val="both"/>
        <w:rPr>
          <w:rFonts w:ascii="Myriad Pro" w:hAnsi="Myriad Pro"/>
        </w:rPr>
      </w:pPr>
    </w:p>
    <w:p w14:paraId="27077A1E" w14:textId="6218F7D2" w:rsidR="00B96ECC" w:rsidRPr="007A6167" w:rsidRDefault="00431397" w:rsidP="00AB741F">
      <w:pPr>
        <w:pStyle w:val="ListParagraph"/>
        <w:numPr>
          <w:ilvl w:val="0"/>
          <w:numId w:val="2"/>
        </w:numPr>
        <w:jc w:val="both"/>
        <w:rPr>
          <w:rFonts w:ascii="Calibri" w:hAnsi="Calibri"/>
          <w:szCs w:val="22"/>
        </w:rPr>
      </w:pPr>
      <w:r w:rsidRPr="007A6167">
        <w:rPr>
          <w:rFonts w:ascii="Calibri" w:hAnsi="Calibri"/>
        </w:rPr>
        <w:t xml:space="preserve">The operational context in </w:t>
      </w:r>
      <w:r w:rsidR="00E14FD4" w:rsidRPr="007A6167">
        <w:rPr>
          <w:rFonts w:ascii="Calibri" w:hAnsi="Calibri"/>
        </w:rPr>
        <w:t xml:space="preserve">the oPt </w:t>
      </w:r>
      <w:r w:rsidRPr="007A6167">
        <w:rPr>
          <w:rFonts w:ascii="Calibri" w:hAnsi="Calibri"/>
        </w:rPr>
        <w:t xml:space="preserve">is defined by the Israeli occupation, which restricts the lives and agency of Palestinian people, the policy space of the Government and the ability of the international community to provide development assistance. </w:t>
      </w:r>
      <w:r w:rsidR="00E64274" w:rsidRPr="007A6167">
        <w:rPr>
          <w:rFonts w:ascii="Calibri" w:hAnsi="Calibri"/>
          <w:szCs w:val="22"/>
        </w:rPr>
        <w:t>The policy space of the PA</w:t>
      </w:r>
      <w:r w:rsidR="00DF4EB1" w:rsidRPr="007A6167">
        <w:rPr>
          <w:rFonts w:ascii="Calibri" w:hAnsi="Calibri"/>
          <w:szCs w:val="22"/>
        </w:rPr>
        <w:t>,</w:t>
      </w:r>
      <w:r w:rsidR="00E64274" w:rsidRPr="007A6167">
        <w:rPr>
          <w:rFonts w:ascii="Calibri" w:hAnsi="Calibri"/>
          <w:szCs w:val="22"/>
        </w:rPr>
        <w:t xml:space="preserve"> and the operational space of the UN and the international community is differentiated across </w:t>
      </w:r>
      <w:r w:rsidR="00476070" w:rsidRPr="007A6167">
        <w:rPr>
          <w:rFonts w:ascii="Calibri" w:hAnsi="Calibri"/>
          <w:szCs w:val="22"/>
        </w:rPr>
        <w:t>oPt</w:t>
      </w:r>
      <w:r w:rsidR="001F3B24" w:rsidRPr="007A6167">
        <w:rPr>
          <w:rFonts w:ascii="Calibri" w:hAnsi="Calibri"/>
          <w:szCs w:val="22"/>
        </w:rPr>
        <w:t xml:space="preserve">, especially when it comes to </w:t>
      </w:r>
      <w:r w:rsidR="00476070" w:rsidRPr="007A6167">
        <w:rPr>
          <w:rFonts w:ascii="Calibri" w:hAnsi="Calibri"/>
          <w:szCs w:val="22"/>
        </w:rPr>
        <w:t xml:space="preserve">service provision and </w:t>
      </w:r>
      <w:r w:rsidR="001F3B24" w:rsidRPr="007A6167">
        <w:rPr>
          <w:rFonts w:ascii="Calibri" w:hAnsi="Calibri"/>
          <w:szCs w:val="22"/>
        </w:rPr>
        <w:t xml:space="preserve">development interventions. The </w:t>
      </w:r>
      <w:r w:rsidR="00DF4EB1" w:rsidRPr="007A6167">
        <w:rPr>
          <w:rFonts w:ascii="Calibri" w:hAnsi="Calibri"/>
          <w:szCs w:val="22"/>
        </w:rPr>
        <w:t xml:space="preserve">nature </w:t>
      </w:r>
      <w:r w:rsidR="001F3B24" w:rsidRPr="007A6167">
        <w:rPr>
          <w:rFonts w:ascii="Calibri" w:hAnsi="Calibri"/>
          <w:szCs w:val="22"/>
        </w:rPr>
        <w:t xml:space="preserve">of engagement with Israel also differs widely across Areas A, B, and C of the West Bank, East Jerusalem, and Gaza, as do the development challenges </w:t>
      </w:r>
      <w:r w:rsidR="00FE409A" w:rsidRPr="007A6167">
        <w:rPr>
          <w:rFonts w:ascii="Calibri" w:hAnsi="Calibri"/>
          <w:szCs w:val="22"/>
        </w:rPr>
        <w:t>in</w:t>
      </w:r>
      <w:r w:rsidR="001F3B24" w:rsidRPr="007A6167">
        <w:rPr>
          <w:rFonts w:ascii="Calibri" w:hAnsi="Calibri"/>
          <w:szCs w:val="22"/>
        </w:rPr>
        <w:t xml:space="preserve"> </w:t>
      </w:r>
      <w:r w:rsidR="00871718" w:rsidRPr="007A6167">
        <w:rPr>
          <w:rFonts w:ascii="Calibri" w:hAnsi="Calibri"/>
          <w:szCs w:val="22"/>
        </w:rPr>
        <w:t xml:space="preserve">each </w:t>
      </w:r>
      <w:r w:rsidR="001F3B24" w:rsidRPr="007A6167">
        <w:rPr>
          <w:rFonts w:ascii="Calibri" w:hAnsi="Calibri"/>
          <w:szCs w:val="22"/>
        </w:rPr>
        <w:t xml:space="preserve">area. </w:t>
      </w:r>
      <w:r w:rsidR="00476070" w:rsidRPr="007A6167">
        <w:rPr>
          <w:rFonts w:ascii="Calibri" w:hAnsi="Calibri"/>
          <w:szCs w:val="22"/>
        </w:rPr>
        <w:t xml:space="preserve">The restrictions </w:t>
      </w:r>
      <w:r w:rsidR="00FE409A" w:rsidRPr="007A6167">
        <w:rPr>
          <w:rFonts w:ascii="Calibri" w:hAnsi="Calibri"/>
          <w:szCs w:val="22"/>
        </w:rPr>
        <w:t>on</w:t>
      </w:r>
      <w:r w:rsidR="00476070" w:rsidRPr="007A6167">
        <w:rPr>
          <w:rFonts w:ascii="Calibri" w:hAnsi="Calibri"/>
          <w:szCs w:val="22"/>
        </w:rPr>
        <w:t xml:space="preserve"> movement </w:t>
      </w:r>
      <w:r w:rsidR="00FE409A" w:rsidRPr="007A6167">
        <w:rPr>
          <w:rFonts w:ascii="Calibri" w:hAnsi="Calibri"/>
          <w:szCs w:val="22"/>
        </w:rPr>
        <w:t xml:space="preserve">have over time ruptured Palestinian social fabric and identity. To counter this and in recognition of the </w:t>
      </w:r>
      <w:r w:rsidR="00DF4EB1" w:rsidRPr="007A6167">
        <w:rPr>
          <w:rFonts w:ascii="Calibri" w:hAnsi="Calibri"/>
          <w:szCs w:val="22"/>
        </w:rPr>
        <w:t xml:space="preserve">integrity of the </w:t>
      </w:r>
      <w:r w:rsidR="00FE409A" w:rsidRPr="007A6167">
        <w:rPr>
          <w:rFonts w:ascii="Calibri" w:hAnsi="Calibri"/>
          <w:szCs w:val="22"/>
        </w:rPr>
        <w:t xml:space="preserve">State of Palestine, the UNDAF adopted a one-Palestine approach in the planning phase. </w:t>
      </w:r>
    </w:p>
    <w:p w14:paraId="35D5C739" w14:textId="77777777" w:rsidR="00B96ECC" w:rsidRPr="007A6167" w:rsidRDefault="00B96ECC" w:rsidP="00F21C59">
      <w:pPr>
        <w:pStyle w:val="ListParagraph"/>
        <w:rPr>
          <w:rFonts w:ascii="Calibri" w:hAnsi="Calibri"/>
          <w:szCs w:val="22"/>
        </w:rPr>
      </w:pPr>
    </w:p>
    <w:p w14:paraId="14AA8789" w14:textId="72E82B65" w:rsidR="00941363" w:rsidRPr="007A6167" w:rsidRDefault="00871718" w:rsidP="00BF0DEB">
      <w:pPr>
        <w:pStyle w:val="ListParagraph"/>
        <w:numPr>
          <w:ilvl w:val="0"/>
          <w:numId w:val="2"/>
        </w:numPr>
        <w:jc w:val="both"/>
        <w:rPr>
          <w:rFonts w:ascii="Calibri" w:hAnsi="Calibri"/>
          <w:szCs w:val="22"/>
        </w:rPr>
      </w:pPr>
      <w:r w:rsidRPr="007A6167">
        <w:rPr>
          <w:rFonts w:ascii="Calibri" w:hAnsi="Calibri"/>
          <w:szCs w:val="22"/>
        </w:rPr>
        <w:t>The</w:t>
      </w:r>
      <w:r w:rsidR="00941363" w:rsidRPr="007A6167">
        <w:rPr>
          <w:rFonts w:ascii="Calibri" w:hAnsi="Calibri"/>
          <w:szCs w:val="22"/>
        </w:rPr>
        <w:t xml:space="preserve"> first year of implementation saw the most devastating round of hostilities in Gaza since 1967. Over 2,200 people </w:t>
      </w:r>
      <w:r w:rsidR="00B23AAA" w:rsidRPr="007A6167">
        <w:rPr>
          <w:rFonts w:ascii="Calibri" w:hAnsi="Calibri"/>
          <w:szCs w:val="22"/>
        </w:rPr>
        <w:t>(including 1</w:t>
      </w:r>
      <w:r w:rsidR="00B96ECC" w:rsidRPr="007A6167">
        <w:rPr>
          <w:rFonts w:ascii="Calibri" w:hAnsi="Calibri"/>
          <w:szCs w:val="22"/>
        </w:rPr>
        <w:t>,</w:t>
      </w:r>
      <w:r w:rsidR="00B23AAA" w:rsidRPr="007A6167">
        <w:rPr>
          <w:rFonts w:ascii="Calibri" w:hAnsi="Calibri"/>
          <w:szCs w:val="22"/>
        </w:rPr>
        <w:t xml:space="preserve">462 civilians) </w:t>
      </w:r>
      <w:r w:rsidR="00941363" w:rsidRPr="007A6167">
        <w:rPr>
          <w:rFonts w:ascii="Calibri" w:hAnsi="Calibri"/>
          <w:szCs w:val="22"/>
        </w:rPr>
        <w:t xml:space="preserve">were killed, over 11,200 were injured, and half a million were displaced. After the hostilities subsided, over 18,000 families (some 100,000 people) were unable to return because their homes had </w:t>
      </w:r>
      <w:r w:rsidR="002736E2" w:rsidRPr="007A6167">
        <w:rPr>
          <w:rFonts w:ascii="Calibri" w:hAnsi="Calibri"/>
          <w:szCs w:val="22"/>
        </w:rPr>
        <w:t>been</w:t>
      </w:r>
      <w:r w:rsidR="00941363" w:rsidRPr="007A6167">
        <w:rPr>
          <w:rFonts w:ascii="Calibri" w:hAnsi="Calibri"/>
          <w:szCs w:val="22"/>
        </w:rPr>
        <w:t xml:space="preserve"> destroyed or heavily </w:t>
      </w:r>
      <w:r w:rsidR="00941363" w:rsidRPr="007A6167">
        <w:rPr>
          <w:rFonts w:ascii="Calibri" w:hAnsi="Calibri"/>
          <w:szCs w:val="22"/>
        </w:rPr>
        <w:lastRenderedPageBreak/>
        <w:t xml:space="preserve">damaged. Gaza's social infrastructure was heavily damaged. In the aftermath of the hostilities, the UN system in </w:t>
      </w:r>
      <w:r w:rsidR="00E473B8" w:rsidRPr="007A6167">
        <w:rPr>
          <w:rFonts w:ascii="Calibri" w:hAnsi="Calibri"/>
          <w:szCs w:val="22"/>
        </w:rPr>
        <w:t xml:space="preserve">the State of </w:t>
      </w:r>
      <w:r w:rsidR="00941363" w:rsidRPr="007A6167">
        <w:rPr>
          <w:rFonts w:ascii="Calibri" w:hAnsi="Calibri"/>
          <w:szCs w:val="22"/>
        </w:rPr>
        <w:t>Palestine as well as other development partners and donors had to redirect substantial portions of their planned development resources to humanitarian aid and reconstruction of Gaza.</w:t>
      </w:r>
    </w:p>
    <w:p w14:paraId="36CF0D15" w14:textId="77777777" w:rsidR="002338C6" w:rsidRPr="003B6393" w:rsidRDefault="002338C6" w:rsidP="00CB723A">
      <w:pPr>
        <w:spacing w:before="0" w:after="0" w:line="240" w:lineRule="auto"/>
        <w:ind w:left="360"/>
        <w:jc w:val="both"/>
        <w:rPr>
          <w:rFonts w:ascii="Myriad Pro" w:hAnsi="Myriad Pro"/>
        </w:rPr>
      </w:pPr>
    </w:p>
    <w:p w14:paraId="79C54613" w14:textId="7331BB72" w:rsidR="0061690C" w:rsidRPr="003B6393" w:rsidRDefault="0061690C" w:rsidP="0067206A">
      <w:pPr>
        <w:pStyle w:val="Heading1"/>
      </w:pPr>
      <w:bookmarkStart w:id="11" w:name="_Toc383330352"/>
      <w:r w:rsidRPr="003B6393">
        <w:t>Objectives and Deliverables</w:t>
      </w:r>
      <w:bookmarkEnd w:id="11"/>
      <w:r w:rsidRPr="003B6393">
        <w:tab/>
      </w:r>
      <w:r w:rsidRPr="003B6393">
        <w:tab/>
      </w:r>
      <w:r w:rsidRPr="003B6393">
        <w:tab/>
      </w:r>
      <w:r w:rsidRPr="003B6393">
        <w:tab/>
      </w:r>
      <w:r w:rsidRPr="003B6393">
        <w:tab/>
      </w:r>
      <w:r w:rsidRPr="003B6393">
        <w:tab/>
      </w:r>
      <w:r w:rsidRPr="003B6393">
        <w:tab/>
      </w:r>
    </w:p>
    <w:p w14:paraId="09F815F9" w14:textId="402C5219" w:rsidR="00E43009" w:rsidRPr="007A6167" w:rsidRDefault="0061690C" w:rsidP="00067E05">
      <w:pPr>
        <w:pStyle w:val="ListParagraph"/>
        <w:numPr>
          <w:ilvl w:val="0"/>
          <w:numId w:val="2"/>
        </w:numPr>
        <w:jc w:val="both"/>
        <w:rPr>
          <w:rFonts w:ascii="Calibri" w:hAnsi="Calibri"/>
          <w:szCs w:val="22"/>
        </w:rPr>
      </w:pPr>
      <w:r w:rsidRPr="007A6167">
        <w:rPr>
          <w:rFonts w:ascii="Calibri" w:hAnsi="Calibri"/>
          <w:szCs w:val="22"/>
        </w:rPr>
        <w:t xml:space="preserve">The evaluation </w:t>
      </w:r>
      <w:r w:rsidR="00E43009" w:rsidRPr="007A6167">
        <w:rPr>
          <w:rFonts w:ascii="Calibri" w:hAnsi="Calibri"/>
          <w:szCs w:val="22"/>
        </w:rPr>
        <w:t>was asked to look at the following areas in line with the UN</w:t>
      </w:r>
      <w:r w:rsidR="00951F81" w:rsidRPr="007A6167">
        <w:rPr>
          <w:rFonts w:ascii="Calibri" w:hAnsi="Calibri"/>
          <w:szCs w:val="22"/>
        </w:rPr>
        <w:t xml:space="preserve"> </w:t>
      </w:r>
      <w:r w:rsidR="00E43009" w:rsidRPr="007A6167">
        <w:rPr>
          <w:rFonts w:ascii="Calibri" w:hAnsi="Calibri"/>
          <w:szCs w:val="22"/>
        </w:rPr>
        <w:t>E</w:t>
      </w:r>
      <w:r w:rsidR="00951F81" w:rsidRPr="007A6167">
        <w:rPr>
          <w:rFonts w:ascii="Calibri" w:hAnsi="Calibri"/>
          <w:szCs w:val="22"/>
        </w:rPr>
        <w:t xml:space="preserve">valuation </w:t>
      </w:r>
      <w:r w:rsidR="00E43009" w:rsidRPr="007A6167">
        <w:rPr>
          <w:rFonts w:ascii="Calibri" w:hAnsi="Calibri"/>
          <w:szCs w:val="22"/>
        </w:rPr>
        <w:t>G</w:t>
      </w:r>
      <w:r w:rsidR="00951F81" w:rsidRPr="007A6167">
        <w:rPr>
          <w:rFonts w:ascii="Calibri" w:hAnsi="Calibri"/>
          <w:szCs w:val="22"/>
        </w:rPr>
        <w:t>roup</w:t>
      </w:r>
      <w:r w:rsidR="00E43009" w:rsidRPr="007A6167">
        <w:rPr>
          <w:rFonts w:ascii="Calibri" w:hAnsi="Calibri"/>
          <w:szCs w:val="22"/>
        </w:rPr>
        <w:t xml:space="preserve"> UNDAF Evaluation Guidelines:</w:t>
      </w:r>
    </w:p>
    <w:p w14:paraId="0CF3FCEC" w14:textId="77777777" w:rsidR="00E43009" w:rsidRPr="007A6167" w:rsidRDefault="00E43009" w:rsidP="009E308F">
      <w:pPr>
        <w:pStyle w:val="ListParagraph"/>
        <w:widowControl w:val="0"/>
        <w:tabs>
          <w:tab w:val="left" w:pos="491"/>
        </w:tabs>
        <w:autoSpaceDE w:val="0"/>
        <w:autoSpaceDN w:val="0"/>
        <w:ind w:left="360"/>
        <w:contextualSpacing w:val="0"/>
        <w:jc w:val="both"/>
        <w:rPr>
          <w:rFonts w:ascii="Calibri" w:hAnsi="Calibri"/>
          <w:color w:val="343434"/>
          <w:szCs w:val="22"/>
        </w:rPr>
      </w:pPr>
    </w:p>
    <w:p w14:paraId="4F556671" w14:textId="1C12E86B" w:rsidR="00E43009" w:rsidRPr="007A6167" w:rsidRDefault="00E43009" w:rsidP="00331C8C">
      <w:pPr>
        <w:pStyle w:val="ListParagraph"/>
        <w:widowControl w:val="0"/>
        <w:numPr>
          <w:ilvl w:val="0"/>
          <w:numId w:val="8"/>
        </w:numPr>
        <w:autoSpaceDE w:val="0"/>
        <w:autoSpaceDN w:val="0"/>
        <w:jc w:val="both"/>
        <w:rPr>
          <w:rFonts w:ascii="Calibri" w:hAnsi="Calibri"/>
          <w:color w:val="343434"/>
        </w:rPr>
      </w:pPr>
      <w:r w:rsidRPr="007A6167">
        <w:rPr>
          <w:rFonts w:ascii="Calibri" w:hAnsi="Calibri"/>
          <w:color w:val="232323"/>
          <w:w w:val="105"/>
        </w:rPr>
        <w:t xml:space="preserve">Assess </w:t>
      </w:r>
      <w:r w:rsidRPr="007A6167">
        <w:rPr>
          <w:rFonts w:ascii="Calibri" w:hAnsi="Calibri"/>
          <w:color w:val="343434"/>
          <w:w w:val="105"/>
        </w:rPr>
        <w:t>t</w:t>
      </w:r>
      <w:r w:rsidRPr="007A6167">
        <w:rPr>
          <w:rFonts w:ascii="Calibri" w:hAnsi="Calibri"/>
          <w:color w:val="0F0F0F"/>
          <w:w w:val="105"/>
        </w:rPr>
        <w:t xml:space="preserve">he </w:t>
      </w:r>
      <w:r w:rsidRPr="007A6167">
        <w:rPr>
          <w:rFonts w:ascii="Calibri" w:hAnsi="Calibri"/>
          <w:color w:val="232323"/>
          <w:w w:val="105"/>
        </w:rPr>
        <w:t xml:space="preserve">relevance </w:t>
      </w:r>
      <w:r w:rsidRPr="007A6167">
        <w:rPr>
          <w:rFonts w:ascii="Calibri" w:hAnsi="Calibri"/>
          <w:color w:val="343434"/>
          <w:w w:val="105"/>
        </w:rPr>
        <w:t xml:space="preserve">of </w:t>
      </w:r>
      <w:r w:rsidRPr="007A6167">
        <w:rPr>
          <w:rFonts w:ascii="Calibri" w:hAnsi="Calibri"/>
          <w:color w:val="232323"/>
          <w:w w:val="105"/>
        </w:rPr>
        <w:t xml:space="preserve">the </w:t>
      </w:r>
      <w:r w:rsidRPr="007A6167">
        <w:rPr>
          <w:rFonts w:ascii="Calibri" w:hAnsi="Calibri"/>
          <w:color w:val="343434"/>
          <w:w w:val="105"/>
        </w:rPr>
        <w:t xml:space="preserve">UNDAF </w:t>
      </w:r>
      <w:r w:rsidRPr="007A6167">
        <w:rPr>
          <w:rFonts w:ascii="Calibri" w:hAnsi="Calibri"/>
          <w:color w:val="232323"/>
          <w:w w:val="105"/>
        </w:rPr>
        <w:t xml:space="preserve">outcomes, </w:t>
      </w:r>
      <w:r w:rsidRPr="007A6167">
        <w:rPr>
          <w:rFonts w:ascii="Calibri" w:hAnsi="Calibri"/>
          <w:color w:val="343434"/>
          <w:w w:val="105"/>
        </w:rPr>
        <w:t xml:space="preserve">the </w:t>
      </w:r>
      <w:r w:rsidRPr="007A6167">
        <w:rPr>
          <w:rFonts w:ascii="Calibri" w:hAnsi="Calibri"/>
          <w:color w:val="232323"/>
          <w:w w:val="105"/>
        </w:rPr>
        <w:t xml:space="preserve">effectiveness </w:t>
      </w:r>
      <w:r w:rsidRPr="007A6167">
        <w:rPr>
          <w:rFonts w:ascii="Calibri" w:hAnsi="Calibri"/>
          <w:color w:val="343434"/>
          <w:w w:val="105"/>
        </w:rPr>
        <w:t xml:space="preserve">and efficiency </w:t>
      </w:r>
      <w:r w:rsidRPr="007A6167">
        <w:rPr>
          <w:rFonts w:ascii="Calibri" w:hAnsi="Calibri"/>
          <w:color w:val="232323"/>
          <w:w w:val="105"/>
        </w:rPr>
        <w:t xml:space="preserve">by which UNDAF outcomes and Country Programme outcomes </w:t>
      </w:r>
      <w:r w:rsidR="00CD22C7" w:rsidRPr="007A6167">
        <w:rPr>
          <w:rFonts w:ascii="Calibri" w:hAnsi="Calibri"/>
          <w:color w:val="343434"/>
          <w:w w:val="105"/>
        </w:rPr>
        <w:t xml:space="preserve">are </w:t>
      </w:r>
      <w:r w:rsidRPr="007A6167">
        <w:rPr>
          <w:rFonts w:ascii="Calibri" w:hAnsi="Calibri"/>
          <w:color w:val="343434"/>
          <w:w w:val="105"/>
        </w:rPr>
        <w:t>being</w:t>
      </w:r>
      <w:r w:rsidR="00D7446D" w:rsidRPr="007A6167">
        <w:rPr>
          <w:rFonts w:ascii="Calibri" w:hAnsi="Calibri"/>
          <w:color w:val="343434"/>
          <w:w w:val="105"/>
        </w:rPr>
        <w:t xml:space="preserve"> </w:t>
      </w:r>
      <w:r w:rsidRPr="007A6167">
        <w:rPr>
          <w:rFonts w:ascii="Calibri" w:hAnsi="Calibri"/>
          <w:color w:val="232323"/>
          <w:w w:val="105"/>
        </w:rPr>
        <w:t xml:space="preserve">achieved, their </w:t>
      </w:r>
      <w:r w:rsidRPr="007A6167">
        <w:rPr>
          <w:rFonts w:ascii="Calibri" w:hAnsi="Calibri"/>
          <w:color w:val="343434"/>
          <w:w w:val="105"/>
        </w:rPr>
        <w:t xml:space="preserve">sustainability </w:t>
      </w:r>
      <w:r w:rsidRPr="007A6167">
        <w:rPr>
          <w:rFonts w:ascii="Calibri" w:hAnsi="Calibri"/>
          <w:color w:val="232323"/>
          <w:w w:val="105"/>
        </w:rPr>
        <w:t>and contribution</w:t>
      </w:r>
      <w:r w:rsidR="00D7446D" w:rsidRPr="007A6167">
        <w:rPr>
          <w:rFonts w:ascii="Calibri" w:hAnsi="Calibri"/>
          <w:color w:val="232323"/>
          <w:w w:val="105"/>
        </w:rPr>
        <w:t xml:space="preserve"> </w:t>
      </w:r>
      <w:r w:rsidRPr="007A6167">
        <w:rPr>
          <w:rFonts w:ascii="Calibri" w:hAnsi="Calibri"/>
          <w:color w:val="232323"/>
          <w:w w:val="105"/>
        </w:rPr>
        <w:t>to national</w:t>
      </w:r>
      <w:r w:rsidR="00D7446D" w:rsidRPr="007A6167">
        <w:rPr>
          <w:rFonts w:ascii="Calibri" w:hAnsi="Calibri"/>
          <w:color w:val="232323"/>
          <w:w w:val="105"/>
        </w:rPr>
        <w:t xml:space="preserve"> </w:t>
      </w:r>
      <w:r w:rsidRPr="007A6167">
        <w:rPr>
          <w:rFonts w:ascii="Calibri" w:hAnsi="Calibri"/>
          <w:color w:val="232323"/>
          <w:w w:val="105"/>
        </w:rPr>
        <w:t>priorities and</w:t>
      </w:r>
      <w:r w:rsidRPr="007A6167">
        <w:rPr>
          <w:rFonts w:ascii="Calibri" w:hAnsi="Calibri"/>
          <w:color w:val="232323"/>
          <w:spacing w:val="31"/>
          <w:w w:val="105"/>
        </w:rPr>
        <w:t xml:space="preserve"> </w:t>
      </w:r>
      <w:r w:rsidRPr="007A6167">
        <w:rPr>
          <w:rFonts w:ascii="Calibri" w:hAnsi="Calibri"/>
          <w:color w:val="232323"/>
          <w:w w:val="105"/>
        </w:rPr>
        <w:t>goals.</w:t>
      </w:r>
    </w:p>
    <w:p w14:paraId="1A47CEBA" w14:textId="77777777" w:rsidR="00E43009" w:rsidRPr="007A6167" w:rsidRDefault="00E43009" w:rsidP="00331C8C">
      <w:pPr>
        <w:pStyle w:val="ListParagraph"/>
        <w:widowControl w:val="0"/>
        <w:numPr>
          <w:ilvl w:val="0"/>
          <w:numId w:val="8"/>
        </w:numPr>
        <w:autoSpaceDE w:val="0"/>
        <w:autoSpaceDN w:val="0"/>
        <w:jc w:val="both"/>
        <w:rPr>
          <w:rFonts w:ascii="Calibri" w:hAnsi="Calibri"/>
          <w:color w:val="232323"/>
        </w:rPr>
      </w:pPr>
      <w:r w:rsidRPr="007A6167">
        <w:rPr>
          <w:rFonts w:ascii="Calibri" w:hAnsi="Calibri"/>
          <w:color w:val="232323"/>
          <w:w w:val="105"/>
        </w:rPr>
        <w:t xml:space="preserve">Determine how the </w:t>
      </w:r>
      <w:r w:rsidRPr="007A6167">
        <w:rPr>
          <w:rFonts w:ascii="Calibri" w:hAnsi="Calibri"/>
          <w:color w:val="343434"/>
          <w:w w:val="105"/>
        </w:rPr>
        <w:t xml:space="preserve">UNDAF </w:t>
      </w:r>
      <w:r w:rsidRPr="007A6167">
        <w:rPr>
          <w:rFonts w:ascii="Calibri" w:hAnsi="Calibri"/>
          <w:color w:val="232323"/>
          <w:w w:val="105"/>
        </w:rPr>
        <w:t xml:space="preserve">helped UN </w:t>
      </w:r>
      <w:r w:rsidRPr="007A6167">
        <w:rPr>
          <w:rFonts w:ascii="Calibri" w:hAnsi="Calibri"/>
          <w:color w:val="343434"/>
          <w:w w:val="105"/>
        </w:rPr>
        <w:t xml:space="preserve">agencies </w:t>
      </w:r>
      <w:r w:rsidRPr="007A6167">
        <w:rPr>
          <w:rFonts w:ascii="Calibri" w:hAnsi="Calibri"/>
          <w:color w:val="232323"/>
          <w:w w:val="105"/>
        </w:rPr>
        <w:t xml:space="preserve">to contribute more </w:t>
      </w:r>
      <w:r w:rsidRPr="007A6167">
        <w:rPr>
          <w:rFonts w:ascii="Calibri" w:hAnsi="Calibri"/>
          <w:color w:val="343434"/>
          <w:w w:val="105"/>
        </w:rPr>
        <w:t xml:space="preserve">effectively </w:t>
      </w:r>
      <w:r w:rsidRPr="007A6167">
        <w:rPr>
          <w:rFonts w:ascii="Calibri" w:hAnsi="Calibri"/>
          <w:color w:val="232323"/>
          <w:w w:val="105"/>
        </w:rPr>
        <w:t>and efficiently to national development efforts and capacity</w:t>
      </w:r>
      <w:r w:rsidRPr="007A6167">
        <w:rPr>
          <w:rFonts w:ascii="Calibri" w:hAnsi="Calibri"/>
          <w:color w:val="232323"/>
          <w:spacing w:val="45"/>
          <w:w w:val="105"/>
        </w:rPr>
        <w:t xml:space="preserve"> </w:t>
      </w:r>
      <w:r w:rsidRPr="007A6167">
        <w:rPr>
          <w:rFonts w:ascii="Calibri" w:hAnsi="Calibri"/>
          <w:color w:val="232323"/>
          <w:w w:val="105"/>
        </w:rPr>
        <w:t>building</w:t>
      </w:r>
    </w:p>
    <w:p w14:paraId="4FD26899" w14:textId="33D136E8" w:rsidR="00E43009" w:rsidRPr="007A6167" w:rsidRDefault="00E43009" w:rsidP="00331C8C">
      <w:pPr>
        <w:pStyle w:val="ListParagraph"/>
        <w:widowControl w:val="0"/>
        <w:numPr>
          <w:ilvl w:val="0"/>
          <w:numId w:val="8"/>
        </w:numPr>
        <w:autoSpaceDE w:val="0"/>
        <w:autoSpaceDN w:val="0"/>
        <w:jc w:val="both"/>
        <w:rPr>
          <w:rFonts w:ascii="Calibri" w:hAnsi="Calibri"/>
          <w:color w:val="343434"/>
        </w:rPr>
      </w:pPr>
      <w:r w:rsidRPr="007A6167">
        <w:rPr>
          <w:rFonts w:ascii="Calibri" w:hAnsi="Calibri"/>
          <w:color w:val="232323"/>
          <w:w w:val="105"/>
        </w:rPr>
        <w:t xml:space="preserve">Draw </w:t>
      </w:r>
      <w:r w:rsidRPr="007A6167">
        <w:rPr>
          <w:rFonts w:ascii="Calibri" w:hAnsi="Calibri"/>
          <w:color w:val="0F0F0F"/>
          <w:w w:val="105"/>
        </w:rPr>
        <w:t xml:space="preserve">lessons </w:t>
      </w:r>
      <w:r w:rsidRPr="007A6167">
        <w:rPr>
          <w:rFonts w:ascii="Calibri" w:hAnsi="Calibri"/>
          <w:color w:val="232323"/>
          <w:w w:val="105"/>
        </w:rPr>
        <w:t xml:space="preserve">learned from experiences of the current programming cycle, </w:t>
      </w:r>
      <w:r w:rsidRPr="007A6167">
        <w:rPr>
          <w:rFonts w:ascii="Calibri" w:hAnsi="Calibri"/>
          <w:color w:val="343434"/>
          <w:w w:val="105"/>
        </w:rPr>
        <w:t>and</w:t>
      </w:r>
      <w:r w:rsidRPr="007A6167">
        <w:rPr>
          <w:rFonts w:ascii="Calibri" w:hAnsi="Calibri"/>
          <w:color w:val="232323"/>
          <w:w w:val="105"/>
        </w:rPr>
        <w:t xml:space="preserve"> identify issues </w:t>
      </w:r>
      <w:r w:rsidRPr="007A6167">
        <w:rPr>
          <w:rFonts w:ascii="Calibri" w:hAnsi="Calibri"/>
          <w:color w:val="343434"/>
          <w:w w:val="105"/>
        </w:rPr>
        <w:t xml:space="preserve">and opportunities </w:t>
      </w:r>
      <w:r w:rsidRPr="007A6167">
        <w:rPr>
          <w:rFonts w:ascii="Calibri" w:hAnsi="Calibri"/>
          <w:color w:val="232323"/>
          <w:w w:val="105"/>
        </w:rPr>
        <w:t>emerging from the</w:t>
      </w:r>
      <w:r w:rsidR="00D7446D" w:rsidRPr="007A6167">
        <w:rPr>
          <w:rFonts w:ascii="Calibri" w:hAnsi="Calibri"/>
          <w:color w:val="232323"/>
          <w:w w:val="105"/>
        </w:rPr>
        <w:t xml:space="preserve"> </w:t>
      </w:r>
      <w:r w:rsidRPr="007A6167">
        <w:rPr>
          <w:rFonts w:ascii="Calibri" w:hAnsi="Calibri"/>
          <w:color w:val="232323"/>
          <w:w w:val="105"/>
        </w:rPr>
        <w:t>implementation of</w:t>
      </w:r>
      <w:r w:rsidR="00D7446D" w:rsidRPr="007A6167">
        <w:rPr>
          <w:rFonts w:ascii="Calibri" w:hAnsi="Calibri"/>
          <w:color w:val="232323"/>
          <w:w w:val="105"/>
        </w:rPr>
        <w:t xml:space="preserve"> </w:t>
      </w:r>
      <w:r w:rsidRPr="007A6167">
        <w:rPr>
          <w:rFonts w:ascii="Calibri" w:hAnsi="Calibri"/>
          <w:color w:val="232323"/>
          <w:w w:val="105"/>
        </w:rPr>
        <w:t>the</w:t>
      </w:r>
      <w:r w:rsidR="00D7446D" w:rsidRPr="007A6167">
        <w:rPr>
          <w:rFonts w:ascii="Calibri" w:hAnsi="Calibri"/>
          <w:color w:val="232323"/>
          <w:w w:val="105"/>
        </w:rPr>
        <w:t xml:space="preserve"> </w:t>
      </w:r>
      <w:r w:rsidRPr="007A6167">
        <w:rPr>
          <w:rFonts w:ascii="Calibri" w:hAnsi="Calibri"/>
          <w:color w:val="343434"/>
          <w:w w:val="105"/>
        </w:rPr>
        <w:t>current</w:t>
      </w:r>
      <w:r w:rsidRPr="007A6167">
        <w:rPr>
          <w:rFonts w:ascii="Calibri" w:hAnsi="Calibri"/>
          <w:color w:val="232323"/>
          <w:w w:val="105"/>
        </w:rPr>
        <w:t xml:space="preserve"> </w:t>
      </w:r>
      <w:r w:rsidRPr="007A6167">
        <w:rPr>
          <w:rFonts w:ascii="Calibri" w:hAnsi="Calibri"/>
          <w:color w:val="232323"/>
          <w:w w:val="90"/>
        </w:rPr>
        <w:t>UN</w:t>
      </w:r>
      <w:r w:rsidRPr="007A6167">
        <w:rPr>
          <w:rFonts w:ascii="Calibri" w:hAnsi="Calibri"/>
          <w:color w:val="232323"/>
          <w:spacing w:val="-33"/>
          <w:w w:val="90"/>
        </w:rPr>
        <w:t xml:space="preserve"> </w:t>
      </w:r>
      <w:r w:rsidRPr="007A6167">
        <w:rPr>
          <w:rFonts w:ascii="Calibri" w:hAnsi="Calibri"/>
          <w:color w:val="232323"/>
          <w:spacing w:val="-7"/>
          <w:w w:val="90"/>
        </w:rPr>
        <w:t>DAF</w:t>
      </w:r>
      <w:r w:rsidRPr="007A6167">
        <w:rPr>
          <w:rFonts w:ascii="Calibri" w:hAnsi="Calibri"/>
          <w:color w:val="484848"/>
          <w:spacing w:val="-7"/>
          <w:w w:val="90"/>
        </w:rPr>
        <w:t>.</w:t>
      </w:r>
    </w:p>
    <w:p w14:paraId="2C0AED31" w14:textId="77777777" w:rsidR="00E43009" w:rsidRPr="007A6167" w:rsidRDefault="00E43009" w:rsidP="00264C93">
      <w:pPr>
        <w:pStyle w:val="BodyText"/>
        <w:ind w:left="360" w:hanging="2"/>
        <w:jc w:val="both"/>
        <w:rPr>
          <w:color w:val="232323"/>
          <w:sz w:val="22"/>
          <w:szCs w:val="22"/>
        </w:rPr>
      </w:pPr>
    </w:p>
    <w:p w14:paraId="560383CE" w14:textId="4D933062" w:rsidR="00E43009" w:rsidRPr="007A6167" w:rsidRDefault="00706B41" w:rsidP="00264C93">
      <w:pPr>
        <w:pStyle w:val="BodyText"/>
        <w:ind w:left="360" w:hanging="2"/>
        <w:jc w:val="both"/>
        <w:rPr>
          <w:color w:val="232323"/>
          <w:sz w:val="22"/>
          <w:szCs w:val="22"/>
        </w:rPr>
      </w:pPr>
      <w:r w:rsidRPr="007A6167">
        <w:rPr>
          <w:color w:val="232323"/>
          <w:sz w:val="22"/>
          <w:szCs w:val="22"/>
        </w:rPr>
        <w:t>Based on</w:t>
      </w:r>
      <w:r w:rsidR="00E43009" w:rsidRPr="007A6167">
        <w:rPr>
          <w:color w:val="232323"/>
          <w:sz w:val="22"/>
          <w:szCs w:val="22"/>
        </w:rPr>
        <w:t xml:space="preserve"> </w:t>
      </w:r>
      <w:r w:rsidR="00E43009" w:rsidRPr="007A6167">
        <w:rPr>
          <w:color w:val="343434"/>
          <w:sz w:val="22"/>
          <w:szCs w:val="22"/>
        </w:rPr>
        <w:t xml:space="preserve">these considerations, </w:t>
      </w:r>
      <w:r w:rsidRPr="007A6167">
        <w:rPr>
          <w:color w:val="343434"/>
          <w:sz w:val="22"/>
          <w:szCs w:val="22"/>
        </w:rPr>
        <w:t xml:space="preserve">the </w:t>
      </w:r>
      <w:r w:rsidR="00E43009" w:rsidRPr="007A6167">
        <w:rPr>
          <w:color w:val="232323"/>
          <w:sz w:val="22"/>
          <w:szCs w:val="22"/>
        </w:rPr>
        <w:t xml:space="preserve">general </w:t>
      </w:r>
      <w:r w:rsidR="00E43009" w:rsidRPr="007A6167">
        <w:rPr>
          <w:i/>
          <w:color w:val="232323"/>
          <w:sz w:val="22"/>
          <w:szCs w:val="22"/>
        </w:rPr>
        <w:t xml:space="preserve">objectives </w:t>
      </w:r>
      <w:r w:rsidR="00E43009" w:rsidRPr="007A6167">
        <w:rPr>
          <w:color w:val="232323"/>
          <w:sz w:val="22"/>
          <w:szCs w:val="22"/>
        </w:rPr>
        <w:t>of</w:t>
      </w:r>
      <w:r w:rsidR="00D7446D" w:rsidRPr="007A6167">
        <w:rPr>
          <w:color w:val="232323"/>
          <w:sz w:val="22"/>
          <w:szCs w:val="22"/>
        </w:rPr>
        <w:t xml:space="preserve"> </w:t>
      </w:r>
      <w:r w:rsidR="00CD22C7" w:rsidRPr="007A6167">
        <w:rPr>
          <w:color w:val="232323"/>
          <w:sz w:val="22"/>
          <w:szCs w:val="22"/>
        </w:rPr>
        <w:t>t</w:t>
      </w:r>
      <w:r w:rsidR="00E43009" w:rsidRPr="007A6167">
        <w:rPr>
          <w:color w:val="232323"/>
          <w:sz w:val="22"/>
          <w:szCs w:val="22"/>
        </w:rPr>
        <w:t>he</w:t>
      </w:r>
      <w:r w:rsidR="00D7446D" w:rsidRPr="007A6167">
        <w:rPr>
          <w:color w:val="232323"/>
          <w:sz w:val="22"/>
          <w:szCs w:val="22"/>
        </w:rPr>
        <w:t xml:space="preserve"> </w:t>
      </w:r>
      <w:r w:rsidR="00E43009" w:rsidRPr="007A6167">
        <w:rPr>
          <w:color w:val="343434"/>
          <w:sz w:val="22"/>
          <w:szCs w:val="22"/>
        </w:rPr>
        <w:t>UNDAF</w:t>
      </w:r>
      <w:r w:rsidR="00D7446D" w:rsidRPr="007A6167">
        <w:rPr>
          <w:color w:val="343434"/>
          <w:sz w:val="22"/>
          <w:szCs w:val="22"/>
        </w:rPr>
        <w:t xml:space="preserve"> </w:t>
      </w:r>
      <w:r w:rsidR="00E43009" w:rsidRPr="007A6167">
        <w:rPr>
          <w:color w:val="343434"/>
          <w:sz w:val="22"/>
          <w:szCs w:val="22"/>
        </w:rPr>
        <w:t>Evaluation</w:t>
      </w:r>
      <w:r w:rsidR="00D7446D" w:rsidRPr="007A6167">
        <w:rPr>
          <w:color w:val="343434"/>
          <w:sz w:val="22"/>
          <w:szCs w:val="22"/>
        </w:rPr>
        <w:t xml:space="preserve"> </w:t>
      </w:r>
      <w:r w:rsidR="00E43009" w:rsidRPr="007A6167">
        <w:rPr>
          <w:color w:val="232323"/>
          <w:sz w:val="22"/>
          <w:szCs w:val="22"/>
        </w:rPr>
        <w:t xml:space="preserve">are </w:t>
      </w:r>
      <w:r w:rsidR="00E43009" w:rsidRPr="007A6167">
        <w:rPr>
          <w:color w:val="0F0F0F"/>
          <w:sz w:val="22"/>
          <w:szCs w:val="22"/>
        </w:rPr>
        <w:t>indi</w:t>
      </w:r>
      <w:r w:rsidR="00E43009" w:rsidRPr="007A6167">
        <w:rPr>
          <w:color w:val="343434"/>
          <w:sz w:val="22"/>
          <w:szCs w:val="22"/>
        </w:rPr>
        <w:t xml:space="preserve">cated </w:t>
      </w:r>
      <w:r w:rsidR="00E43009" w:rsidRPr="007A6167">
        <w:rPr>
          <w:color w:val="232323"/>
          <w:sz w:val="22"/>
          <w:szCs w:val="22"/>
        </w:rPr>
        <w:t>below.</w:t>
      </w:r>
    </w:p>
    <w:p w14:paraId="38222E8C" w14:textId="77777777" w:rsidR="00E43009" w:rsidRPr="007A6167" w:rsidRDefault="00E43009" w:rsidP="00264C93">
      <w:pPr>
        <w:pStyle w:val="BodyText"/>
        <w:ind w:left="360" w:hanging="2"/>
        <w:jc w:val="both"/>
        <w:rPr>
          <w:sz w:val="22"/>
          <w:szCs w:val="22"/>
        </w:rPr>
      </w:pPr>
    </w:p>
    <w:p w14:paraId="5FE467F3" w14:textId="01A85CBA" w:rsidR="00E43009" w:rsidRPr="007A6167" w:rsidRDefault="00E43009" w:rsidP="00331C8C">
      <w:pPr>
        <w:pStyle w:val="ListParagraph"/>
        <w:widowControl w:val="0"/>
        <w:numPr>
          <w:ilvl w:val="0"/>
          <w:numId w:val="6"/>
        </w:numPr>
        <w:autoSpaceDE w:val="0"/>
        <w:autoSpaceDN w:val="0"/>
        <w:ind w:left="360" w:hanging="364"/>
        <w:contextualSpacing w:val="0"/>
        <w:jc w:val="both"/>
        <w:rPr>
          <w:rFonts w:ascii="Calibri" w:hAnsi="Calibri"/>
          <w:color w:val="232323"/>
          <w:szCs w:val="22"/>
        </w:rPr>
      </w:pPr>
      <w:r w:rsidRPr="007A6167">
        <w:rPr>
          <w:rFonts w:ascii="Calibri" w:hAnsi="Calibri"/>
          <w:color w:val="232323"/>
          <w:w w:val="105"/>
          <w:szCs w:val="22"/>
        </w:rPr>
        <w:t>Assess</w:t>
      </w:r>
      <w:r w:rsidRPr="007A6167">
        <w:rPr>
          <w:rFonts w:ascii="Calibri" w:hAnsi="Calibri"/>
          <w:color w:val="232323"/>
          <w:spacing w:val="-19"/>
          <w:w w:val="105"/>
          <w:szCs w:val="22"/>
        </w:rPr>
        <w:t xml:space="preserve"> </w:t>
      </w:r>
      <w:r w:rsidRPr="007A6167">
        <w:rPr>
          <w:rFonts w:ascii="Calibri" w:hAnsi="Calibri"/>
          <w:color w:val="232323"/>
          <w:w w:val="105"/>
          <w:szCs w:val="22"/>
        </w:rPr>
        <w:t>the</w:t>
      </w:r>
      <w:r w:rsidRPr="007A6167">
        <w:rPr>
          <w:rFonts w:ascii="Calibri" w:hAnsi="Calibri"/>
          <w:color w:val="232323"/>
          <w:spacing w:val="6"/>
          <w:w w:val="105"/>
          <w:szCs w:val="22"/>
        </w:rPr>
        <w:t xml:space="preserve"> </w:t>
      </w:r>
      <w:r w:rsidRPr="007A6167">
        <w:rPr>
          <w:rFonts w:ascii="Calibri" w:hAnsi="Calibri"/>
          <w:i/>
          <w:color w:val="232323"/>
          <w:w w:val="105"/>
          <w:szCs w:val="22"/>
        </w:rPr>
        <w:t>role</w:t>
      </w:r>
      <w:r w:rsidRPr="007A6167">
        <w:rPr>
          <w:rFonts w:ascii="Calibri" w:hAnsi="Calibri"/>
          <w:i/>
          <w:color w:val="232323"/>
          <w:spacing w:val="-29"/>
          <w:w w:val="105"/>
          <w:szCs w:val="22"/>
        </w:rPr>
        <w:t xml:space="preserve"> </w:t>
      </w:r>
      <w:r w:rsidRPr="007A6167">
        <w:rPr>
          <w:rFonts w:ascii="Calibri" w:hAnsi="Calibri"/>
          <w:color w:val="232323"/>
          <w:w w:val="105"/>
          <w:szCs w:val="22"/>
        </w:rPr>
        <w:t>and</w:t>
      </w:r>
      <w:r w:rsidRPr="007A6167">
        <w:rPr>
          <w:rFonts w:ascii="Calibri" w:hAnsi="Calibri"/>
          <w:color w:val="232323"/>
          <w:spacing w:val="-3"/>
          <w:w w:val="105"/>
          <w:szCs w:val="22"/>
        </w:rPr>
        <w:t xml:space="preserve"> </w:t>
      </w:r>
      <w:r w:rsidRPr="007A6167">
        <w:rPr>
          <w:rFonts w:ascii="Calibri" w:hAnsi="Calibri"/>
          <w:i/>
          <w:color w:val="232323"/>
          <w:w w:val="105"/>
          <w:szCs w:val="22"/>
        </w:rPr>
        <w:t>relevance</w:t>
      </w:r>
      <w:r w:rsidRPr="007A6167">
        <w:rPr>
          <w:rFonts w:ascii="Calibri" w:hAnsi="Calibri"/>
          <w:i/>
          <w:color w:val="232323"/>
          <w:spacing w:val="-19"/>
          <w:w w:val="105"/>
          <w:szCs w:val="22"/>
        </w:rPr>
        <w:t xml:space="preserve"> </w:t>
      </w:r>
      <w:r w:rsidRPr="007A6167">
        <w:rPr>
          <w:rFonts w:ascii="Calibri" w:hAnsi="Calibri"/>
          <w:color w:val="232323"/>
          <w:w w:val="105"/>
          <w:szCs w:val="22"/>
        </w:rPr>
        <w:t>of</w:t>
      </w:r>
      <w:r w:rsidRPr="007A6167">
        <w:rPr>
          <w:rFonts w:ascii="Calibri" w:hAnsi="Calibri"/>
          <w:color w:val="232323"/>
          <w:spacing w:val="-8"/>
          <w:w w:val="105"/>
          <w:szCs w:val="22"/>
        </w:rPr>
        <w:t xml:space="preserve"> </w:t>
      </w:r>
      <w:r w:rsidRPr="007A6167">
        <w:rPr>
          <w:rFonts w:ascii="Calibri" w:hAnsi="Calibri"/>
          <w:color w:val="232323"/>
          <w:w w:val="105"/>
          <w:szCs w:val="22"/>
        </w:rPr>
        <w:t>the</w:t>
      </w:r>
      <w:r w:rsidRPr="007A6167">
        <w:rPr>
          <w:rFonts w:ascii="Calibri" w:hAnsi="Calibri"/>
          <w:color w:val="232323"/>
          <w:spacing w:val="13"/>
          <w:w w:val="105"/>
          <w:szCs w:val="22"/>
        </w:rPr>
        <w:t xml:space="preserve"> </w:t>
      </w:r>
      <w:r w:rsidRPr="007A6167">
        <w:rPr>
          <w:rFonts w:ascii="Calibri" w:hAnsi="Calibri"/>
          <w:color w:val="232323"/>
          <w:w w:val="105"/>
          <w:szCs w:val="22"/>
        </w:rPr>
        <w:t>UNDAF</w:t>
      </w:r>
      <w:r w:rsidRPr="007A6167">
        <w:rPr>
          <w:rFonts w:ascii="Calibri" w:hAnsi="Calibri"/>
          <w:color w:val="232323"/>
          <w:spacing w:val="-13"/>
          <w:w w:val="105"/>
          <w:szCs w:val="22"/>
        </w:rPr>
        <w:t xml:space="preserve"> </w:t>
      </w:r>
      <w:r w:rsidRPr="007A6167">
        <w:rPr>
          <w:rFonts w:ascii="Calibri" w:hAnsi="Calibri"/>
          <w:color w:val="232323"/>
          <w:w w:val="105"/>
          <w:szCs w:val="22"/>
        </w:rPr>
        <w:t>(i)</w:t>
      </w:r>
      <w:r w:rsidRPr="007A6167">
        <w:rPr>
          <w:rFonts w:ascii="Calibri" w:hAnsi="Calibri"/>
          <w:color w:val="232323"/>
          <w:spacing w:val="22"/>
          <w:w w:val="105"/>
          <w:szCs w:val="22"/>
        </w:rPr>
        <w:t xml:space="preserve"> </w:t>
      </w:r>
      <w:r w:rsidRPr="007A6167">
        <w:rPr>
          <w:rFonts w:ascii="Calibri" w:hAnsi="Calibri"/>
          <w:color w:val="232323"/>
          <w:w w:val="105"/>
          <w:szCs w:val="22"/>
        </w:rPr>
        <w:t>in</w:t>
      </w:r>
      <w:r w:rsidRPr="007A6167">
        <w:rPr>
          <w:rFonts w:ascii="Calibri" w:hAnsi="Calibri"/>
          <w:color w:val="232323"/>
          <w:spacing w:val="-11"/>
          <w:w w:val="105"/>
          <w:szCs w:val="22"/>
        </w:rPr>
        <w:t xml:space="preserve"> </w:t>
      </w:r>
      <w:r w:rsidRPr="007A6167">
        <w:rPr>
          <w:rFonts w:ascii="Calibri" w:hAnsi="Calibri"/>
          <w:color w:val="232323"/>
          <w:w w:val="105"/>
          <w:szCs w:val="22"/>
        </w:rPr>
        <w:t>relation</w:t>
      </w:r>
      <w:r w:rsidRPr="007A6167">
        <w:rPr>
          <w:rFonts w:ascii="Calibri" w:hAnsi="Calibri"/>
          <w:color w:val="232323"/>
          <w:spacing w:val="-16"/>
          <w:w w:val="105"/>
          <w:szCs w:val="22"/>
        </w:rPr>
        <w:t xml:space="preserve"> </w:t>
      </w:r>
      <w:r w:rsidRPr="007A6167">
        <w:rPr>
          <w:rFonts w:ascii="Calibri" w:hAnsi="Calibri"/>
          <w:color w:val="343434"/>
          <w:w w:val="105"/>
          <w:szCs w:val="22"/>
        </w:rPr>
        <w:t>to</w:t>
      </w:r>
      <w:r w:rsidRPr="007A6167">
        <w:rPr>
          <w:rFonts w:ascii="Calibri" w:hAnsi="Calibri"/>
          <w:color w:val="343434"/>
          <w:spacing w:val="-3"/>
          <w:w w:val="105"/>
          <w:szCs w:val="22"/>
        </w:rPr>
        <w:t xml:space="preserve"> </w:t>
      </w:r>
      <w:r w:rsidR="00E473B8" w:rsidRPr="007A6167">
        <w:rPr>
          <w:rFonts w:ascii="Calibri" w:hAnsi="Calibri"/>
          <w:color w:val="232323"/>
          <w:w w:val="105"/>
          <w:szCs w:val="22"/>
        </w:rPr>
        <w:t>the oPt’s</w:t>
      </w:r>
      <w:r w:rsidR="00E473B8" w:rsidRPr="007A6167">
        <w:rPr>
          <w:rFonts w:ascii="Calibri" w:hAnsi="Calibri"/>
          <w:color w:val="232323"/>
          <w:spacing w:val="-17"/>
          <w:w w:val="105"/>
          <w:szCs w:val="22"/>
        </w:rPr>
        <w:t xml:space="preserve"> </w:t>
      </w:r>
      <w:r w:rsidRPr="007A6167">
        <w:rPr>
          <w:rFonts w:ascii="Calibri" w:hAnsi="Calibri"/>
          <w:color w:val="232323"/>
          <w:w w:val="105"/>
          <w:szCs w:val="22"/>
        </w:rPr>
        <w:t>development</w:t>
      </w:r>
      <w:r w:rsidRPr="007A6167">
        <w:rPr>
          <w:rFonts w:ascii="Calibri" w:hAnsi="Calibri"/>
          <w:color w:val="343434"/>
          <w:w w:val="105"/>
          <w:szCs w:val="22"/>
        </w:rPr>
        <w:t xml:space="preserve"> challenges </w:t>
      </w:r>
      <w:r w:rsidRPr="007A6167">
        <w:rPr>
          <w:rFonts w:ascii="Calibri" w:hAnsi="Calibri"/>
          <w:color w:val="232323"/>
          <w:w w:val="105"/>
          <w:szCs w:val="22"/>
        </w:rPr>
        <w:t xml:space="preserve">identified by the </w:t>
      </w:r>
      <w:r w:rsidRPr="007A6167">
        <w:rPr>
          <w:rFonts w:ascii="Calibri" w:hAnsi="Calibri"/>
          <w:color w:val="343434"/>
          <w:w w:val="105"/>
          <w:szCs w:val="22"/>
        </w:rPr>
        <w:t xml:space="preserve">CCA </w:t>
      </w:r>
      <w:r w:rsidRPr="007A6167">
        <w:rPr>
          <w:rFonts w:ascii="Calibri" w:hAnsi="Calibri"/>
          <w:color w:val="232323"/>
          <w:w w:val="105"/>
          <w:szCs w:val="22"/>
        </w:rPr>
        <w:t xml:space="preserve">undertaken </w:t>
      </w:r>
      <w:r w:rsidRPr="007A6167">
        <w:rPr>
          <w:rFonts w:ascii="Calibri" w:hAnsi="Calibri"/>
          <w:color w:val="0F0F0F"/>
          <w:w w:val="105"/>
          <w:szCs w:val="22"/>
        </w:rPr>
        <w:t xml:space="preserve">in </w:t>
      </w:r>
      <w:r w:rsidRPr="007A6167">
        <w:rPr>
          <w:rFonts w:ascii="Calibri" w:hAnsi="Calibri"/>
          <w:color w:val="232323"/>
          <w:w w:val="105"/>
          <w:szCs w:val="22"/>
        </w:rPr>
        <w:t xml:space="preserve">2013 and the Palestinian National Development Plan </w:t>
      </w:r>
      <w:r w:rsidRPr="007A6167">
        <w:rPr>
          <w:rFonts w:ascii="Calibri" w:hAnsi="Calibri"/>
          <w:color w:val="343434"/>
          <w:w w:val="105"/>
          <w:szCs w:val="22"/>
        </w:rPr>
        <w:t xml:space="preserve">2014-2016; </w:t>
      </w:r>
      <w:r w:rsidRPr="007A6167">
        <w:rPr>
          <w:rFonts w:ascii="Calibri" w:hAnsi="Calibri"/>
          <w:color w:val="232323"/>
          <w:w w:val="105"/>
          <w:szCs w:val="22"/>
        </w:rPr>
        <w:t xml:space="preserve">(ii) in supporting the </w:t>
      </w:r>
      <w:r w:rsidRPr="007A6167">
        <w:rPr>
          <w:rFonts w:ascii="Calibri" w:hAnsi="Calibri"/>
          <w:color w:val="343434"/>
          <w:w w:val="105"/>
          <w:szCs w:val="22"/>
        </w:rPr>
        <w:t xml:space="preserve">achievement </w:t>
      </w:r>
      <w:r w:rsidRPr="007A6167">
        <w:rPr>
          <w:rFonts w:ascii="Calibri" w:hAnsi="Calibri"/>
          <w:color w:val="232323"/>
          <w:w w:val="105"/>
          <w:szCs w:val="22"/>
        </w:rPr>
        <w:t xml:space="preserve">of the Millennium Development </w:t>
      </w:r>
      <w:r w:rsidRPr="007A6167">
        <w:rPr>
          <w:rFonts w:ascii="Calibri" w:hAnsi="Calibri"/>
          <w:color w:val="343434"/>
          <w:w w:val="105"/>
          <w:szCs w:val="22"/>
        </w:rPr>
        <w:t>Goals</w:t>
      </w:r>
      <w:r w:rsidR="00B96ECC" w:rsidRPr="007A6167">
        <w:rPr>
          <w:rFonts w:ascii="Calibri" w:hAnsi="Calibri"/>
          <w:color w:val="343434"/>
          <w:w w:val="105"/>
          <w:szCs w:val="22"/>
        </w:rPr>
        <w:t>;</w:t>
      </w:r>
      <w:r w:rsidRPr="007A6167">
        <w:rPr>
          <w:rFonts w:ascii="Calibri" w:hAnsi="Calibri"/>
          <w:color w:val="343434"/>
          <w:w w:val="105"/>
          <w:szCs w:val="22"/>
        </w:rPr>
        <w:t xml:space="preserve"> and </w:t>
      </w:r>
      <w:r w:rsidRPr="007A6167">
        <w:rPr>
          <w:rFonts w:ascii="Calibri" w:hAnsi="Calibri"/>
          <w:color w:val="232323"/>
          <w:w w:val="105"/>
          <w:szCs w:val="22"/>
        </w:rPr>
        <w:t xml:space="preserve">(iii) in supporting compliance with </w:t>
      </w:r>
      <w:r w:rsidRPr="007A6167">
        <w:rPr>
          <w:rFonts w:ascii="Calibri" w:hAnsi="Calibri"/>
          <w:color w:val="343434"/>
          <w:w w:val="105"/>
          <w:szCs w:val="22"/>
        </w:rPr>
        <w:t xml:space="preserve">international </w:t>
      </w:r>
      <w:r w:rsidRPr="007A6167">
        <w:rPr>
          <w:rFonts w:ascii="Calibri" w:hAnsi="Calibri"/>
          <w:color w:val="232323"/>
          <w:w w:val="105"/>
          <w:szCs w:val="22"/>
        </w:rPr>
        <w:t xml:space="preserve">treaties </w:t>
      </w:r>
      <w:r w:rsidRPr="007A6167">
        <w:rPr>
          <w:rFonts w:ascii="Calibri" w:hAnsi="Calibri"/>
          <w:color w:val="343434"/>
          <w:w w:val="105"/>
          <w:szCs w:val="22"/>
        </w:rPr>
        <w:t xml:space="preserve">that </w:t>
      </w:r>
      <w:r w:rsidR="00E473B8" w:rsidRPr="007A6167">
        <w:rPr>
          <w:rFonts w:ascii="Calibri" w:hAnsi="Calibri"/>
          <w:color w:val="343434"/>
          <w:w w:val="105"/>
          <w:szCs w:val="22"/>
        </w:rPr>
        <w:t xml:space="preserve">the State of </w:t>
      </w:r>
      <w:r w:rsidRPr="007A6167">
        <w:rPr>
          <w:rFonts w:ascii="Calibri" w:hAnsi="Calibri"/>
          <w:color w:val="232323"/>
          <w:w w:val="105"/>
          <w:szCs w:val="22"/>
        </w:rPr>
        <w:t xml:space="preserve">Palestine acceded </w:t>
      </w:r>
      <w:r w:rsidRPr="007A6167">
        <w:rPr>
          <w:rFonts w:ascii="Calibri" w:hAnsi="Calibri"/>
          <w:color w:val="343434"/>
          <w:w w:val="105"/>
          <w:szCs w:val="22"/>
        </w:rPr>
        <w:t xml:space="preserve">to, </w:t>
      </w:r>
      <w:r w:rsidRPr="007A6167">
        <w:rPr>
          <w:rFonts w:ascii="Calibri" w:hAnsi="Calibri"/>
          <w:color w:val="232323"/>
          <w:w w:val="105"/>
          <w:szCs w:val="22"/>
        </w:rPr>
        <w:t>and</w:t>
      </w:r>
      <w:r w:rsidR="00D7446D" w:rsidRPr="007A6167">
        <w:rPr>
          <w:rFonts w:ascii="Calibri" w:hAnsi="Calibri"/>
          <w:color w:val="232323"/>
          <w:w w:val="105"/>
          <w:szCs w:val="22"/>
        </w:rPr>
        <w:t xml:space="preserve"> </w:t>
      </w:r>
      <w:r w:rsidRPr="007A6167">
        <w:rPr>
          <w:rFonts w:ascii="Calibri" w:hAnsi="Calibri"/>
          <w:color w:val="232323"/>
          <w:w w:val="105"/>
          <w:szCs w:val="22"/>
        </w:rPr>
        <w:t>international</w:t>
      </w:r>
      <w:r w:rsidR="00D7446D" w:rsidRPr="007A6167">
        <w:rPr>
          <w:rFonts w:ascii="Calibri" w:hAnsi="Calibri"/>
          <w:color w:val="232323"/>
          <w:w w:val="105"/>
          <w:szCs w:val="22"/>
        </w:rPr>
        <w:t xml:space="preserve"> </w:t>
      </w:r>
      <w:r w:rsidRPr="007A6167">
        <w:rPr>
          <w:rFonts w:ascii="Calibri" w:hAnsi="Calibri"/>
          <w:color w:val="232323"/>
          <w:w w:val="105"/>
          <w:szCs w:val="22"/>
        </w:rPr>
        <w:t>norms and</w:t>
      </w:r>
      <w:r w:rsidR="00D7446D" w:rsidRPr="007A6167">
        <w:rPr>
          <w:rFonts w:ascii="Calibri" w:hAnsi="Calibri"/>
          <w:color w:val="232323"/>
          <w:w w:val="105"/>
          <w:szCs w:val="22"/>
        </w:rPr>
        <w:t xml:space="preserve"> </w:t>
      </w:r>
      <w:r w:rsidRPr="007A6167">
        <w:rPr>
          <w:rFonts w:ascii="Calibri" w:hAnsi="Calibri"/>
          <w:color w:val="343434"/>
          <w:w w:val="105"/>
          <w:szCs w:val="22"/>
        </w:rPr>
        <w:t>standards guiding</w:t>
      </w:r>
      <w:r w:rsidR="00D7446D" w:rsidRPr="007A6167">
        <w:rPr>
          <w:rFonts w:ascii="Calibri" w:hAnsi="Calibri"/>
          <w:color w:val="343434"/>
          <w:w w:val="105"/>
          <w:szCs w:val="22"/>
        </w:rPr>
        <w:t xml:space="preserve"> </w:t>
      </w:r>
      <w:r w:rsidRPr="007A6167">
        <w:rPr>
          <w:rFonts w:ascii="Calibri" w:hAnsi="Calibri"/>
          <w:color w:val="232323"/>
          <w:w w:val="105"/>
          <w:szCs w:val="22"/>
        </w:rPr>
        <w:t>the</w:t>
      </w:r>
      <w:r w:rsidR="00D7446D" w:rsidRPr="007A6167">
        <w:rPr>
          <w:rFonts w:ascii="Calibri" w:hAnsi="Calibri"/>
          <w:color w:val="232323"/>
          <w:w w:val="105"/>
          <w:szCs w:val="22"/>
        </w:rPr>
        <w:t xml:space="preserve"> </w:t>
      </w:r>
      <w:r w:rsidRPr="007A6167">
        <w:rPr>
          <w:rFonts w:ascii="Calibri" w:hAnsi="Calibri"/>
          <w:color w:val="343434"/>
          <w:w w:val="105"/>
          <w:szCs w:val="22"/>
        </w:rPr>
        <w:t>work</w:t>
      </w:r>
      <w:r w:rsidRPr="007A6167">
        <w:rPr>
          <w:rFonts w:ascii="Calibri" w:hAnsi="Calibri"/>
          <w:color w:val="232323"/>
          <w:w w:val="105"/>
          <w:szCs w:val="22"/>
        </w:rPr>
        <w:t xml:space="preserve"> of agencies of </w:t>
      </w:r>
      <w:r w:rsidRPr="007A6167">
        <w:rPr>
          <w:rFonts w:ascii="Calibri" w:hAnsi="Calibri"/>
          <w:color w:val="343434"/>
          <w:w w:val="105"/>
          <w:szCs w:val="22"/>
        </w:rPr>
        <w:t xml:space="preserve">the UN system </w:t>
      </w:r>
      <w:r w:rsidRPr="007A6167">
        <w:rPr>
          <w:rFonts w:ascii="Calibri" w:hAnsi="Calibri"/>
          <w:color w:val="232323"/>
          <w:w w:val="105"/>
          <w:szCs w:val="22"/>
        </w:rPr>
        <w:t xml:space="preserve">and adopted </w:t>
      </w:r>
      <w:r w:rsidRPr="007A6167">
        <w:rPr>
          <w:rFonts w:ascii="Calibri" w:hAnsi="Calibri"/>
          <w:color w:val="343434"/>
          <w:w w:val="105"/>
          <w:szCs w:val="22"/>
        </w:rPr>
        <w:t xml:space="preserve">by </w:t>
      </w:r>
      <w:r w:rsidRPr="007A6167">
        <w:rPr>
          <w:rFonts w:ascii="Calibri" w:hAnsi="Calibri"/>
          <w:color w:val="232323"/>
          <w:w w:val="105"/>
          <w:szCs w:val="22"/>
        </w:rPr>
        <w:t xml:space="preserve">UN member </w:t>
      </w:r>
      <w:r w:rsidRPr="007A6167">
        <w:rPr>
          <w:rFonts w:ascii="Calibri" w:hAnsi="Calibri"/>
          <w:color w:val="343434"/>
          <w:w w:val="105"/>
          <w:szCs w:val="22"/>
        </w:rPr>
        <w:t>states</w:t>
      </w:r>
      <w:r w:rsidRPr="007A6167">
        <w:rPr>
          <w:rFonts w:ascii="Calibri" w:hAnsi="Calibri"/>
          <w:color w:val="0F0F0F"/>
          <w:w w:val="105"/>
          <w:szCs w:val="22"/>
        </w:rPr>
        <w:t xml:space="preserve">. </w:t>
      </w:r>
      <w:r w:rsidRPr="007A6167">
        <w:rPr>
          <w:rFonts w:ascii="Calibri" w:hAnsi="Calibri"/>
          <w:color w:val="232323"/>
          <w:w w:val="105"/>
          <w:szCs w:val="22"/>
        </w:rPr>
        <w:t xml:space="preserve">Key questions </w:t>
      </w:r>
      <w:r w:rsidRPr="007A6167">
        <w:rPr>
          <w:rFonts w:ascii="Calibri" w:hAnsi="Calibri"/>
          <w:color w:val="343434"/>
          <w:w w:val="105"/>
          <w:szCs w:val="22"/>
        </w:rPr>
        <w:t>to address:</w:t>
      </w:r>
    </w:p>
    <w:p w14:paraId="12607C51" w14:textId="77777777" w:rsidR="00E43009" w:rsidRPr="007A6167" w:rsidRDefault="00E43009" w:rsidP="00264C93">
      <w:pPr>
        <w:pStyle w:val="ListParagraph"/>
        <w:widowControl w:val="0"/>
        <w:autoSpaceDE w:val="0"/>
        <w:autoSpaceDN w:val="0"/>
        <w:ind w:left="360"/>
        <w:contextualSpacing w:val="0"/>
        <w:jc w:val="both"/>
        <w:rPr>
          <w:rFonts w:ascii="Calibri" w:hAnsi="Calibri"/>
          <w:color w:val="232323"/>
          <w:szCs w:val="22"/>
        </w:rPr>
      </w:pPr>
    </w:p>
    <w:p w14:paraId="5874C79E" w14:textId="6B8DB476" w:rsidR="00E43009" w:rsidRPr="007A6167" w:rsidRDefault="00E43009"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Do the UNDAF outcomes address key issues, their underlying causes, and challenges identified by the CCA? Were new issues and their causes as well as challenges that arose during the UNDAF cycle adequately addressed?</w:t>
      </w:r>
    </w:p>
    <w:p w14:paraId="131AD949" w14:textId="1C160EDB" w:rsidR="00E43009" w:rsidRPr="007A6167" w:rsidRDefault="00E43009"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 xml:space="preserve">Has the UNDAF results matrix been sufficiently flexible to adjust to evolving situation on the </w:t>
      </w:r>
      <w:r w:rsidR="00CD22C7" w:rsidRPr="007A6167">
        <w:rPr>
          <w:rFonts w:ascii="Calibri" w:hAnsi="Calibri"/>
          <w:color w:val="232323"/>
          <w:w w:val="105"/>
        </w:rPr>
        <w:t>ground during</w:t>
      </w:r>
      <w:r w:rsidRPr="007A6167">
        <w:rPr>
          <w:rFonts w:ascii="Calibri" w:hAnsi="Calibri"/>
          <w:color w:val="232323"/>
          <w:w w:val="105"/>
        </w:rPr>
        <w:t xml:space="preserve"> the current programme</w:t>
      </w:r>
      <w:r w:rsidR="00D7446D" w:rsidRPr="007A6167">
        <w:rPr>
          <w:rFonts w:ascii="Calibri" w:hAnsi="Calibri"/>
          <w:color w:val="232323"/>
          <w:w w:val="105"/>
        </w:rPr>
        <w:t xml:space="preserve"> </w:t>
      </w:r>
      <w:r w:rsidRPr="007A6167">
        <w:rPr>
          <w:rFonts w:ascii="Calibri" w:hAnsi="Calibri"/>
          <w:color w:val="232323"/>
          <w:w w:val="105"/>
        </w:rPr>
        <w:t>cycle?</w:t>
      </w:r>
    </w:p>
    <w:p w14:paraId="080E73AE" w14:textId="6023BF69" w:rsidR="00E43009" w:rsidRPr="007A6167" w:rsidRDefault="00E43009"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Have the UNDAF outcomes been relevant in terms of internationally agreed goals and commitments, norms and standards guiding the work of agencies of the UN system (including the Millennium Declaration MDGs, UN human rights treaties)</w:t>
      </w:r>
      <w:r w:rsidR="00B96ECC" w:rsidRPr="007A6167">
        <w:rPr>
          <w:rFonts w:ascii="Calibri" w:hAnsi="Calibri"/>
          <w:color w:val="232323"/>
          <w:w w:val="105"/>
        </w:rPr>
        <w:t>?</w:t>
      </w:r>
    </w:p>
    <w:p w14:paraId="5D053D2C" w14:textId="77777777" w:rsidR="00E43009" w:rsidRPr="007A6167" w:rsidRDefault="00E43009" w:rsidP="00067E05">
      <w:pPr>
        <w:pStyle w:val="ListParagraph"/>
        <w:widowControl w:val="0"/>
        <w:tabs>
          <w:tab w:val="left" w:pos="510"/>
        </w:tabs>
        <w:autoSpaceDE w:val="0"/>
        <w:autoSpaceDN w:val="0"/>
        <w:ind w:left="360"/>
        <w:contextualSpacing w:val="0"/>
        <w:rPr>
          <w:rFonts w:ascii="Calibri" w:hAnsi="Calibri"/>
          <w:color w:val="232323"/>
          <w:szCs w:val="22"/>
        </w:rPr>
      </w:pPr>
    </w:p>
    <w:p w14:paraId="2D78897E" w14:textId="73D17C3E" w:rsidR="00E43009" w:rsidRPr="007A6167" w:rsidRDefault="00E43009" w:rsidP="00331C8C">
      <w:pPr>
        <w:pStyle w:val="ListParagraph"/>
        <w:widowControl w:val="0"/>
        <w:numPr>
          <w:ilvl w:val="0"/>
          <w:numId w:val="6"/>
        </w:numPr>
        <w:tabs>
          <w:tab w:val="left" w:pos="510"/>
        </w:tabs>
        <w:autoSpaceDE w:val="0"/>
        <w:autoSpaceDN w:val="0"/>
        <w:ind w:left="360" w:hanging="356"/>
        <w:contextualSpacing w:val="0"/>
        <w:jc w:val="both"/>
        <w:rPr>
          <w:rFonts w:ascii="Calibri" w:hAnsi="Calibri"/>
          <w:color w:val="232323"/>
          <w:szCs w:val="22"/>
        </w:rPr>
      </w:pPr>
      <w:r w:rsidRPr="007A6167">
        <w:rPr>
          <w:rFonts w:ascii="Calibri" w:hAnsi="Calibri"/>
          <w:color w:val="343434"/>
          <w:w w:val="105"/>
          <w:szCs w:val="22"/>
        </w:rPr>
        <w:t>Assess</w:t>
      </w:r>
      <w:r w:rsidRPr="007A6167">
        <w:rPr>
          <w:rFonts w:ascii="Calibri" w:hAnsi="Calibri"/>
          <w:color w:val="343434"/>
          <w:spacing w:val="-7"/>
          <w:w w:val="105"/>
          <w:szCs w:val="22"/>
        </w:rPr>
        <w:t xml:space="preserve"> </w:t>
      </w:r>
      <w:r w:rsidRPr="007A6167">
        <w:rPr>
          <w:rFonts w:ascii="Calibri" w:hAnsi="Calibri"/>
          <w:i/>
          <w:color w:val="232323"/>
          <w:w w:val="105"/>
          <w:szCs w:val="22"/>
        </w:rPr>
        <w:t>design</w:t>
      </w:r>
      <w:r w:rsidRPr="007A6167">
        <w:rPr>
          <w:rFonts w:ascii="Calibri" w:hAnsi="Calibri"/>
          <w:i/>
          <w:color w:val="232323"/>
          <w:spacing w:val="-8"/>
          <w:w w:val="105"/>
          <w:szCs w:val="22"/>
        </w:rPr>
        <w:t xml:space="preserve"> </w:t>
      </w:r>
      <w:r w:rsidRPr="007A6167">
        <w:rPr>
          <w:rFonts w:ascii="Calibri" w:hAnsi="Calibri"/>
          <w:color w:val="343434"/>
          <w:w w:val="105"/>
          <w:szCs w:val="22"/>
        </w:rPr>
        <w:t xml:space="preserve">and </w:t>
      </w:r>
      <w:r w:rsidRPr="007A6167">
        <w:rPr>
          <w:rFonts w:ascii="Calibri" w:hAnsi="Calibri"/>
          <w:i/>
          <w:color w:val="232323"/>
          <w:w w:val="105"/>
          <w:szCs w:val="22"/>
        </w:rPr>
        <w:t>focus</w:t>
      </w:r>
      <w:r w:rsidRPr="007A6167">
        <w:rPr>
          <w:rFonts w:ascii="Calibri" w:hAnsi="Calibri"/>
          <w:i/>
          <w:color w:val="232323"/>
          <w:spacing w:val="-20"/>
          <w:w w:val="105"/>
          <w:szCs w:val="22"/>
        </w:rPr>
        <w:t xml:space="preserve"> </w:t>
      </w:r>
      <w:r w:rsidRPr="007A6167">
        <w:rPr>
          <w:rFonts w:ascii="Calibri" w:hAnsi="Calibri"/>
          <w:color w:val="232323"/>
          <w:w w:val="105"/>
          <w:szCs w:val="22"/>
        </w:rPr>
        <w:t>of</w:t>
      </w:r>
      <w:r w:rsidRPr="007A6167">
        <w:rPr>
          <w:rFonts w:ascii="Calibri" w:hAnsi="Calibri"/>
          <w:color w:val="232323"/>
          <w:spacing w:val="-11"/>
          <w:w w:val="105"/>
          <w:szCs w:val="22"/>
        </w:rPr>
        <w:t xml:space="preserve"> </w:t>
      </w:r>
      <w:r w:rsidRPr="007A6167">
        <w:rPr>
          <w:rFonts w:ascii="Calibri" w:hAnsi="Calibri"/>
          <w:color w:val="232323"/>
          <w:w w:val="105"/>
          <w:szCs w:val="22"/>
        </w:rPr>
        <w:t>the</w:t>
      </w:r>
      <w:r w:rsidRPr="007A6167">
        <w:rPr>
          <w:rFonts w:ascii="Calibri" w:hAnsi="Calibri"/>
          <w:color w:val="232323"/>
          <w:spacing w:val="18"/>
          <w:w w:val="105"/>
          <w:szCs w:val="22"/>
        </w:rPr>
        <w:t xml:space="preserve"> </w:t>
      </w:r>
      <w:r w:rsidRPr="007A6167">
        <w:rPr>
          <w:rFonts w:ascii="Calibri" w:hAnsi="Calibri"/>
          <w:color w:val="343434"/>
          <w:w w:val="105"/>
          <w:szCs w:val="22"/>
        </w:rPr>
        <w:t>UNDAF,</w:t>
      </w:r>
      <w:r w:rsidRPr="007A6167">
        <w:rPr>
          <w:rFonts w:ascii="Calibri" w:hAnsi="Calibri"/>
          <w:color w:val="343434"/>
          <w:spacing w:val="-22"/>
          <w:w w:val="105"/>
          <w:szCs w:val="22"/>
        </w:rPr>
        <w:t xml:space="preserve"> </w:t>
      </w:r>
      <w:r w:rsidRPr="007A6167">
        <w:rPr>
          <w:rFonts w:ascii="Calibri" w:hAnsi="Calibri"/>
          <w:color w:val="343434"/>
          <w:w w:val="105"/>
          <w:szCs w:val="22"/>
        </w:rPr>
        <w:t>i.e.</w:t>
      </w:r>
      <w:r w:rsidRPr="007A6167">
        <w:rPr>
          <w:rFonts w:ascii="Calibri" w:hAnsi="Calibri"/>
          <w:color w:val="343434"/>
          <w:spacing w:val="-21"/>
          <w:w w:val="105"/>
          <w:szCs w:val="22"/>
        </w:rPr>
        <w:t xml:space="preserve"> </w:t>
      </w:r>
      <w:r w:rsidRPr="007A6167">
        <w:rPr>
          <w:rFonts w:ascii="Calibri" w:hAnsi="Calibri"/>
          <w:color w:val="232323"/>
          <w:w w:val="105"/>
          <w:szCs w:val="22"/>
        </w:rPr>
        <w:t>the quality</w:t>
      </w:r>
      <w:r w:rsidRPr="007A6167">
        <w:rPr>
          <w:rFonts w:ascii="Calibri" w:hAnsi="Calibri"/>
          <w:color w:val="232323"/>
          <w:spacing w:val="-7"/>
          <w:w w:val="105"/>
          <w:szCs w:val="22"/>
        </w:rPr>
        <w:t xml:space="preserve"> </w:t>
      </w:r>
      <w:r w:rsidRPr="007A6167">
        <w:rPr>
          <w:rFonts w:ascii="Calibri" w:hAnsi="Calibri"/>
          <w:color w:val="232323"/>
          <w:w w:val="105"/>
          <w:szCs w:val="22"/>
        </w:rPr>
        <w:t>of</w:t>
      </w:r>
      <w:r w:rsidRPr="007A6167">
        <w:rPr>
          <w:rFonts w:ascii="Calibri" w:hAnsi="Calibri"/>
          <w:color w:val="232323"/>
          <w:spacing w:val="-11"/>
          <w:w w:val="105"/>
          <w:szCs w:val="22"/>
        </w:rPr>
        <w:t xml:space="preserve"> </w:t>
      </w:r>
      <w:r w:rsidRPr="007A6167">
        <w:rPr>
          <w:rFonts w:ascii="Calibri" w:hAnsi="Calibri"/>
          <w:color w:val="232323"/>
          <w:w w:val="105"/>
          <w:szCs w:val="22"/>
        </w:rPr>
        <w:t>the</w:t>
      </w:r>
      <w:r w:rsidRPr="007A6167">
        <w:rPr>
          <w:rFonts w:ascii="Calibri" w:hAnsi="Calibri"/>
          <w:color w:val="232323"/>
          <w:spacing w:val="15"/>
          <w:w w:val="105"/>
          <w:szCs w:val="22"/>
        </w:rPr>
        <w:t xml:space="preserve"> </w:t>
      </w:r>
      <w:r w:rsidRPr="007A6167">
        <w:rPr>
          <w:rFonts w:ascii="Calibri" w:hAnsi="Calibri"/>
          <w:color w:val="232323"/>
          <w:w w:val="105"/>
          <w:szCs w:val="22"/>
        </w:rPr>
        <w:t>formulation</w:t>
      </w:r>
      <w:r w:rsidRPr="007A6167">
        <w:rPr>
          <w:rFonts w:ascii="Calibri" w:hAnsi="Calibri"/>
          <w:color w:val="232323"/>
          <w:spacing w:val="5"/>
          <w:w w:val="105"/>
          <w:szCs w:val="22"/>
        </w:rPr>
        <w:t xml:space="preserve"> </w:t>
      </w:r>
      <w:r w:rsidRPr="007A6167">
        <w:rPr>
          <w:rFonts w:ascii="Calibri" w:hAnsi="Calibri"/>
          <w:color w:val="232323"/>
          <w:w w:val="105"/>
          <w:szCs w:val="22"/>
        </w:rPr>
        <w:t>of</w:t>
      </w:r>
      <w:r w:rsidRPr="007A6167">
        <w:rPr>
          <w:rFonts w:ascii="Calibri" w:hAnsi="Calibri"/>
          <w:color w:val="232323"/>
          <w:spacing w:val="-12"/>
          <w:w w:val="105"/>
          <w:szCs w:val="22"/>
        </w:rPr>
        <w:t xml:space="preserve"> </w:t>
      </w:r>
      <w:r w:rsidRPr="007A6167">
        <w:rPr>
          <w:rFonts w:ascii="Calibri" w:hAnsi="Calibri"/>
          <w:color w:val="232323"/>
          <w:w w:val="105"/>
          <w:szCs w:val="22"/>
        </w:rPr>
        <w:t>results</w:t>
      </w:r>
      <w:r w:rsidRPr="007A6167">
        <w:rPr>
          <w:rFonts w:ascii="Calibri" w:hAnsi="Calibri"/>
          <w:color w:val="232323"/>
          <w:spacing w:val="-21"/>
          <w:w w:val="105"/>
          <w:szCs w:val="22"/>
        </w:rPr>
        <w:t xml:space="preserve"> </w:t>
      </w:r>
      <w:r w:rsidRPr="007A6167">
        <w:rPr>
          <w:rFonts w:ascii="Calibri" w:hAnsi="Calibri"/>
          <w:color w:val="232323"/>
          <w:w w:val="105"/>
          <w:szCs w:val="22"/>
        </w:rPr>
        <w:t>at different</w:t>
      </w:r>
      <w:r w:rsidRPr="007A6167">
        <w:rPr>
          <w:rFonts w:ascii="Calibri" w:hAnsi="Calibri"/>
          <w:color w:val="232323"/>
          <w:spacing w:val="-3"/>
          <w:w w:val="105"/>
          <w:szCs w:val="22"/>
        </w:rPr>
        <w:t xml:space="preserve"> </w:t>
      </w:r>
      <w:r w:rsidRPr="007A6167">
        <w:rPr>
          <w:rFonts w:ascii="Calibri" w:hAnsi="Calibri"/>
          <w:color w:val="232323"/>
          <w:w w:val="105"/>
          <w:szCs w:val="22"/>
        </w:rPr>
        <w:t>levels,</w:t>
      </w:r>
      <w:r w:rsidRPr="007A6167">
        <w:rPr>
          <w:rFonts w:ascii="Calibri" w:hAnsi="Calibri"/>
          <w:color w:val="232323"/>
          <w:spacing w:val="-4"/>
          <w:w w:val="105"/>
          <w:szCs w:val="22"/>
        </w:rPr>
        <w:t xml:space="preserve"> </w:t>
      </w:r>
      <w:r w:rsidRPr="007A6167">
        <w:rPr>
          <w:rFonts w:ascii="Calibri" w:hAnsi="Calibri"/>
          <w:color w:val="232323"/>
          <w:w w:val="105"/>
          <w:szCs w:val="22"/>
        </w:rPr>
        <w:t>i.e.</w:t>
      </w:r>
      <w:r w:rsidRPr="007A6167">
        <w:rPr>
          <w:rFonts w:ascii="Calibri" w:hAnsi="Calibri"/>
          <w:color w:val="232323"/>
          <w:spacing w:val="-18"/>
          <w:w w:val="105"/>
          <w:szCs w:val="22"/>
        </w:rPr>
        <w:t xml:space="preserve"> </w:t>
      </w:r>
      <w:r w:rsidRPr="007A6167">
        <w:rPr>
          <w:rFonts w:ascii="Calibri" w:hAnsi="Calibri"/>
          <w:color w:val="232323"/>
          <w:w w:val="105"/>
          <w:szCs w:val="22"/>
        </w:rPr>
        <w:t>the</w:t>
      </w:r>
      <w:r w:rsidRPr="007A6167">
        <w:rPr>
          <w:rFonts w:ascii="Calibri" w:hAnsi="Calibri"/>
          <w:color w:val="232323"/>
          <w:spacing w:val="47"/>
          <w:w w:val="105"/>
          <w:szCs w:val="22"/>
        </w:rPr>
        <w:t xml:space="preserve"> </w:t>
      </w:r>
      <w:r w:rsidRPr="007A6167">
        <w:rPr>
          <w:rFonts w:ascii="Calibri" w:hAnsi="Calibri"/>
          <w:color w:val="343434"/>
          <w:w w:val="105"/>
          <w:szCs w:val="22"/>
        </w:rPr>
        <w:t>resu</w:t>
      </w:r>
      <w:r w:rsidRPr="007A6167">
        <w:rPr>
          <w:rFonts w:ascii="Calibri" w:hAnsi="Calibri"/>
          <w:color w:val="0F0F0F"/>
          <w:w w:val="105"/>
          <w:szCs w:val="22"/>
        </w:rPr>
        <w:t>lt</w:t>
      </w:r>
      <w:r w:rsidRPr="007A6167">
        <w:rPr>
          <w:rFonts w:ascii="Calibri" w:hAnsi="Calibri"/>
          <w:color w:val="343434"/>
          <w:w w:val="105"/>
          <w:szCs w:val="22"/>
        </w:rPr>
        <w:t>s</w:t>
      </w:r>
      <w:r w:rsidRPr="007A6167">
        <w:rPr>
          <w:rFonts w:ascii="Calibri" w:hAnsi="Calibri"/>
          <w:color w:val="343434"/>
          <w:spacing w:val="-3"/>
          <w:w w:val="105"/>
          <w:szCs w:val="22"/>
        </w:rPr>
        <w:t xml:space="preserve"> </w:t>
      </w:r>
      <w:r w:rsidRPr="007A6167">
        <w:rPr>
          <w:rFonts w:ascii="Calibri" w:hAnsi="Calibri"/>
          <w:color w:val="232323"/>
          <w:w w:val="105"/>
          <w:szCs w:val="22"/>
        </w:rPr>
        <w:t>chain.</w:t>
      </w:r>
      <w:r w:rsidRPr="007A6167">
        <w:rPr>
          <w:rFonts w:ascii="Calibri" w:hAnsi="Calibri"/>
          <w:color w:val="232323"/>
          <w:spacing w:val="-15"/>
          <w:w w:val="105"/>
          <w:szCs w:val="22"/>
        </w:rPr>
        <w:t xml:space="preserve"> </w:t>
      </w:r>
      <w:r w:rsidRPr="007A6167">
        <w:rPr>
          <w:rFonts w:ascii="Calibri" w:hAnsi="Calibri"/>
          <w:color w:val="232323"/>
          <w:w w:val="105"/>
          <w:szCs w:val="22"/>
        </w:rPr>
        <w:t>Key</w:t>
      </w:r>
      <w:r w:rsidRPr="007A6167">
        <w:rPr>
          <w:rFonts w:ascii="Calibri" w:hAnsi="Calibri"/>
          <w:color w:val="232323"/>
          <w:spacing w:val="-22"/>
          <w:w w:val="105"/>
          <w:szCs w:val="22"/>
        </w:rPr>
        <w:t xml:space="preserve"> </w:t>
      </w:r>
      <w:r w:rsidRPr="007A6167">
        <w:rPr>
          <w:rFonts w:ascii="Calibri" w:hAnsi="Calibri"/>
          <w:color w:val="343434"/>
          <w:w w:val="105"/>
          <w:szCs w:val="22"/>
        </w:rPr>
        <w:t>questions</w:t>
      </w:r>
      <w:r w:rsidRPr="007A6167">
        <w:rPr>
          <w:rFonts w:ascii="Calibri" w:hAnsi="Calibri"/>
          <w:color w:val="343434"/>
          <w:spacing w:val="-8"/>
          <w:w w:val="105"/>
          <w:szCs w:val="22"/>
        </w:rPr>
        <w:t xml:space="preserve"> </w:t>
      </w:r>
      <w:r w:rsidRPr="007A6167">
        <w:rPr>
          <w:rFonts w:ascii="Calibri" w:hAnsi="Calibri"/>
          <w:color w:val="232323"/>
          <w:w w:val="105"/>
          <w:szCs w:val="22"/>
        </w:rPr>
        <w:t>to</w:t>
      </w:r>
      <w:r w:rsidRPr="007A6167">
        <w:rPr>
          <w:rFonts w:ascii="Calibri" w:hAnsi="Calibri"/>
          <w:color w:val="232323"/>
          <w:spacing w:val="-5"/>
          <w:w w:val="105"/>
          <w:szCs w:val="22"/>
        </w:rPr>
        <w:t xml:space="preserve"> </w:t>
      </w:r>
      <w:r w:rsidRPr="007A6167">
        <w:rPr>
          <w:rFonts w:ascii="Calibri" w:hAnsi="Calibri"/>
          <w:color w:val="232323"/>
          <w:w w:val="105"/>
          <w:szCs w:val="22"/>
        </w:rPr>
        <w:t>address:</w:t>
      </w:r>
    </w:p>
    <w:p w14:paraId="717D28B6" w14:textId="77777777" w:rsidR="00E3724B" w:rsidRPr="007A6167" w:rsidRDefault="00E3724B" w:rsidP="00067E05">
      <w:pPr>
        <w:pStyle w:val="ListParagraph"/>
        <w:widowControl w:val="0"/>
        <w:tabs>
          <w:tab w:val="left" w:pos="510"/>
        </w:tabs>
        <w:autoSpaceDE w:val="0"/>
        <w:autoSpaceDN w:val="0"/>
        <w:ind w:left="360"/>
        <w:contextualSpacing w:val="0"/>
        <w:jc w:val="both"/>
        <w:rPr>
          <w:rFonts w:ascii="Calibri" w:hAnsi="Calibri"/>
          <w:color w:val="232323"/>
          <w:szCs w:val="22"/>
        </w:rPr>
      </w:pPr>
    </w:p>
    <w:p w14:paraId="043F71DB" w14:textId="469843EB" w:rsidR="00E43009" w:rsidRPr="007A6167" w:rsidRDefault="00E43009"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To what extent is the current UNDAF designed as a results-oriented, coherent and focused framework?</w:t>
      </w:r>
    </w:p>
    <w:p w14:paraId="10FF9230" w14:textId="3DB70A24" w:rsidR="00E43009" w:rsidRPr="007A6167" w:rsidRDefault="00E43009"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Are expected outcomes realistic given the UNDAF timeframe</w:t>
      </w:r>
      <w:r w:rsidR="00AC3596" w:rsidRPr="007A6167">
        <w:rPr>
          <w:rFonts w:ascii="Calibri" w:hAnsi="Calibri"/>
          <w:color w:val="232323"/>
          <w:w w:val="105"/>
        </w:rPr>
        <w:t xml:space="preserve">, </w:t>
      </w:r>
      <w:r w:rsidRPr="007A6167">
        <w:rPr>
          <w:rFonts w:ascii="Calibri" w:hAnsi="Calibri"/>
          <w:color w:val="232323"/>
          <w:w w:val="105"/>
        </w:rPr>
        <w:t xml:space="preserve">resources </w:t>
      </w:r>
      <w:r w:rsidR="00AC3596" w:rsidRPr="007A6167">
        <w:rPr>
          <w:rFonts w:ascii="Calibri" w:hAnsi="Calibri"/>
          <w:color w:val="232323"/>
          <w:w w:val="105"/>
        </w:rPr>
        <w:t xml:space="preserve">and </w:t>
      </w:r>
      <w:r w:rsidRPr="007A6167">
        <w:rPr>
          <w:rFonts w:ascii="Calibri" w:hAnsi="Calibri"/>
          <w:color w:val="232323"/>
          <w:w w:val="105"/>
        </w:rPr>
        <w:t>political</w:t>
      </w:r>
      <w:r w:rsidR="00D7446D" w:rsidRPr="007A6167">
        <w:rPr>
          <w:rFonts w:ascii="Calibri" w:hAnsi="Calibri"/>
          <w:color w:val="232323"/>
          <w:w w:val="105"/>
        </w:rPr>
        <w:t xml:space="preserve"> </w:t>
      </w:r>
      <w:r w:rsidRPr="007A6167">
        <w:rPr>
          <w:rFonts w:ascii="Calibri" w:hAnsi="Calibri"/>
          <w:color w:val="232323"/>
          <w:w w:val="105"/>
        </w:rPr>
        <w:t>situation?</w:t>
      </w:r>
    </w:p>
    <w:p w14:paraId="7C461B6E" w14:textId="4FBEC68A" w:rsidR="00E43009" w:rsidRPr="007A6167" w:rsidRDefault="00E43009"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To what extent and in what ways have risks and assumptions been addressed in UNDAF design?</w:t>
      </w:r>
    </w:p>
    <w:p w14:paraId="289748FE" w14:textId="77777777" w:rsidR="00E43009" w:rsidRPr="007A6167" w:rsidRDefault="00E43009" w:rsidP="00067E05">
      <w:pPr>
        <w:pStyle w:val="BodyText"/>
        <w:ind w:left="360"/>
        <w:jc w:val="both"/>
        <w:rPr>
          <w:sz w:val="22"/>
          <w:szCs w:val="22"/>
        </w:rPr>
      </w:pPr>
    </w:p>
    <w:p w14:paraId="4ED7FFD4" w14:textId="13BD9870" w:rsidR="00E43009" w:rsidRPr="007A6167" w:rsidRDefault="00E43009" w:rsidP="00331C8C">
      <w:pPr>
        <w:pStyle w:val="ListParagraph"/>
        <w:widowControl w:val="0"/>
        <w:numPr>
          <w:ilvl w:val="0"/>
          <w:numId w:val="6"/>
        </w:numPr>
        <w:tabs>
          <w:tab w:val="left" w:pos="506"/>
        </w:tabs>
        <w:autoSpaceDE w:val="0"/>
        <w:autoSpaceDN w:val="0"/>
        <w:ind w:left="360" w:hanging="360"/>
        <w:contextualSpacing w:val="0"/>
        <w:jc w:val="both"/>
        <w:rPr>
          <w:rFonts w:ascii="Calibri" w:hAnsi="Calibri"/>
          <w:szCs w:val="22"/>
        </w:rPr>
      </w:pPr>
      <w:r w:rsidRPr="007A6167">
        <w:rPr>
          <w:rFonts w:ascii="Calibri" w:hAnsi="Calibri"/>
          <w:szCs w:val="22"/>
        </w:rPr>
        <w:t xml:space="preserve">Assess the validity of the stated collective </w:t>
      </w:r>
      <w:r w:rsidRPr="007A6167">
        <w:rPr>
          <w:rFonts w:ascii="Calibri" w:hAnsi="Calibri"/>
          <w:i/>
          <w:szCs w:val="22"/>
        </w:rPr>
        <w:t xml:space="preserve">comparative advantage </w:t>
      </w:r>
      <w:r w:rsidRPr="007A6167">
        <w:rPr>
          <w:rFonts w:ascii="Calibri" w:hAnsi="Calibri"/>
          <w:szCs w:val="22"/>
        </w:rPr>
        <w:t xml:space="preserve">of the UN System. Key </w:t>
      </w:r>
      <w:r w:rsidR="00CD22C7" w:rsidRPr="007A6167">
        <w:rPr>
          <w:rFonts w:ascii="Calibri" w:hAnsi="Calibri"/>
          <w:szCs w:val="22"/>
        </w:rPr>
        <w:t>questions to</w:t>
      </w:r>
      <w:r w:rsidRPr="007A6167">
        <w:rPr>
          <w:rFonts w:ascii="Calibri" w:hAnsi="Calibri"/>
          <w:spacing w:val="-6"/>
          <w:szCs w:val="22"/>
        </w:rPr>
        <w:t xml:space="preserve"> </w:t>
      </w:r>
      <w:r w:rsidRPr="007A6167">
        <w:rPr>
          <w:rFonts w:ascii="Calibri" w:hAnsi="Calibri"/>
          <w:szCs w:val="22"/>
        </w:rPr>
        <w:t>address:</w:t>
      </w:r>
    </w:p>
    <w:p w14:paraId="698FCE51" w14:textId="77777777" w:rsidR="00E3724B" w:rsidRPr="007A6167" w:rsidRDefault="00E3724B" w:rsidP="00067E05">
      <w:pPr>
        <w:pStyle w:val="ListParagraph"/>
        <w:widowControl w:val="0"/>
        <w:tabs>
          <w:tab w:val="left" w:pos="506"/>
        </w:tabs>
        <w:autoSpaceDE w:val="0"/>
        <w:autoSpaceDN w:val="0"/>
        <w:ind w:left="360"/>
        <w:contextualSpacing w:val="0"/>
        <w:jc w:val="both"/>
        <w:rPr>
          <w:rFonts w:ascii="Calibri" w:hAnsi="Calibri"/>
          <w:szCs w:val="22"/>
        </w:rPr>
      </w:pPr>
    </w:p>
    <w:p w14:paraId="1E3ECA68" w14:textId="77777777" w:rsidR="009A180E" w:rsidRPr="007A6167" w:rsidRDefault="00E43009"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To what extent and in what ways have the comparative advantages of the UN organizations been utilized in the national context (including universality, neutrality, voluntary and grant-nature of contributions, multilateralism, and the special mandates of UN agencies)?</w:t>
      </w:r>
    </w:p>
    <w:p w14:paraId="798A7EA9" w14:textId="77777777" w:rsidR="009A180E" w:rsidRPr="007A6167" w:rsidRDefault="009A180E" w:rsidP="00067E05">
      <w:pPr>
        <w:pStyle w:val="ListParagraph"/>
        <w:widowControl w:val="0"/>
        <w:tabs>
          <w:tab w:val="left" w:pos="506"/>
        </w:tabs>
        <w:autoSpaceDE w:val="0"/>
        <w:autoSpaceDN w:val="0"/>
        <w:ind w:left="360"/>
        <w:contextualSpacing w:val="0"/>
        <w:jc w:val="both"/>
        <w:rPr>
          <w:rFonts w:ascii="Calibri" w:hAnsi="Calibri"/>
          <w:szCs w:val="22"/>
        </w:rPr>
      </w:pPr>
    </w:p>
    <w:p w14:paraId="3C604152" w14:textId="4250768D" w:rsidR="00E43009" w:rsidRPr="007A6167" w:rsidRDefault="00E43009" w:rsidP="00331C8C">
      <w:pPr>
        <w:pStyle w:val="ListParagraph"/>
        <w:widowControl w:val="0"/>
        <w:numPr>
          <w:ilvl w:val="0"/>
          <w:numId w:val="6"/>
        </w:numPr>
        <w:autoSpaceDE w:val="0"/>
        <w:autoSpaceDN w:val="0"/>
        <w:ind w:left="360"/>
        <w:contextualSpacing w:val="0"/>
        <w:jc w:val="both"/>
        <w:rPr>
          <w:rFonts w:ascii="Calibri" w:hAnsi="Calibri"/>
          <w:szCs w:val="22"/>
        </w:rPr>
      </w:pPr>
      <w:r w:rsidRPr="007A6167">
        <w:rPr>
          <w:rFonts w:ascii="Calibri" w:hAnsi="Calibri"/>
          <w:w w:val="105"/>
          <w:szCs w:val="22"/>
        </w:rPr>
        <w:t xml:space="preserve">Assess the </w:t>
      </w:r>
      <w:r w:rsidRPr="007A6167">
        <w:rPr>
          <w:rFonts w:ascii="Calibri" w:hAnsi="Calibri"/>
          <w:i/>
          <w:w w:val="105"/>
          <w:szCs w:val="22"/>
        </w:rPr>
        <w:t xml:space="preserve">effectiveness </w:t>
      </w:r>
      <w:r w:rsidRPr="007A6167">
        <w:rPr>
          <w:rFonts w:ascii="Calibri" w:hAnsi="Calibri"/>
          <w:w w:val="105"/>
          <w:szCs w:val="22"/>
        </w:rPr>
        <w:t>of the UNDAF as a coordination and partnership framework.</w:t>
      </w:r>
      <w:r w:rsidR="009E308F" w:rsidRPr="007A6167">
        <w:rPr>
          <w:rFonts w:ascii="Calibri" w:hAnsi="Calibri"/>
          <w:spacing w:val="-14"/>
          <w:w w:val="105"/>
          <w:szCs w:val="22"/>
        </w:rPr>
        <w:t xml:space="preserve"> </w:t>
      </w:r>
      <w:r w:rsidRPr="007A6167">
        <w:rPr>
          <w:rFonts w:ascii="Calibri" w:hAnsi="Calibri"/>
          <w:w w:val="105"/>
          <w:szCs w:val="22"/>
        </w:rPr>
        <w:t>Key</w:t>
      </w:r>
      <w:r w:rsidRPr="007A6167">
        <w:rPr>
          <w:rFonts w:ascii="Calibri" w:hAnsi="Calibri"/>
          <w:spacing w:val="-36"/>
          <w:w w:val="105"/>
          <w:szCs w:val="22"/>
        </w:rPr>
        <w:t xml:space="preserve"> </w:t>
      </w:r>
      <w:r w:rsidRPr="007A6167">
        <w:rPr>
          <w:rFonts w:ascii="Calibri" w:hAnsi="Calibri"/>
          <w:w w:val="105"/>
          <w:szCs w:val="22"/>
        </w:rPr>
        <w:t>questions</w:t>
      </w:r>
      <w:r w:rsidRPr="007A6167">
        <w:rPr>
          <w:rFonts w:ascii="Calibri" w:hAnsi="Calibri"/>
          <w:spacing w:val="-21"/>
          <w:w w:val="105"/>
          <w:szCs w:val="22"/>
        </w:rPr>
        <w:t xml:space="preserve"> </w:t>
      </w:r>
      <w:r w:rsidRPr="007A6167">
        <w:rPr>
          <w:rFonts w:ascii="Calibri" w:hAnsi="Calibri"/>
          <w:w w:val="105"/>
          <w:szCs w:val="22"/>
        </w:rPr>
        <w:t>to</w:t>
      </w:r>
      <w:r w:rsidRPr="007A6167">
        <w:rPr>
          <w:rFonts w:ascii="Calibri" w:hAnsi="Calibri"/>
          <w:spacing w:val="-25"/>
          <w:w w:val="105"/>
          <w:szCs w:val="22"/>
        </w:rPr>
        <w:t xml:space="preserve"> </w:t>
      </w:r>
      <w:r w:rsidRPr="007A6167">
        <w:rPr>
          <w:rFonts w:ascii="Calibri" w:hAnsi="Calibri"/>
          <w:w w:val="105"/>
          <w:szCs w:val="22"/>
        </w:rPr>
        <w:t>address:</w:t>
      </w:r>
    </w:p>
    <w:p w14:paraId="10531B96" w14:textId="77777777" w:rsidR="00264C93" w:rsidRPr="007A6167" w:rsidRDefault="00264C93" w:rsidP="00264C93">
      <w:pPr>
        <w:pStyle w:val="ListParagraph"/>
        <w:widowControl w:val="0"/>
        <w:autoSpaceDE w:val="0"/>
        <w:autoSpaceDN w:val="0"/>
        <w:ind w:left="360"/>
        <w:contextualSpacing w:val="0"/>
        <w:jc w:val="both"/>
        <w:rPr>
          <w:rFonts w:ascii="Calibri" w:hAnsi="Calibri"/>
          <w:szCs w:val="22"/>
        </w:rPr>
      </w:pPr>
    </w:p>
    <w:p w14:paraId="53B6CCB1" w14:textId="67174D19" w:rsidR="00E43009" w:rsidRPr="007A6167" w:rsidRDefault="00E3724B"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To wh</w:t>
      </w:r>
      <w:r w:rsidR="00E43009" w:rsidRPr="007A6167">
        <w:rPr>
          <w:rFonts w:ascii="Calibri" w:hAnsi="Calibri"/>
          <w:color w:val="232323"/>
          <w:w w:val="105"/>
        </w:rPr>
        <w:t>at extent and in what ways has U</w:t>
      </w:r>
      <w:r w:rsidRPr="007A6167">
        <w:rPr>
          <w:rFonts w:ascii="Calibri" w:hAnsi="Calibri"/>
          <w:color w:val="232323"/>
          <w:w w:val="105"/>
        </w:rPr>
        <w:t xml:space="preserve">NDAF contributed to achieving better </w:t>
      </w:r>
      <w:r w:rsidR="00E43009" w:rsidRPr="007A6167">
        <w:rPr>
          <w:rFonts w:ascii="Calibri" w:hAnsi="Calibri"/>
          <w:color w:val="232323"/>
          <w:w w:val="105"/>
        </w:rPr>
        <w:t>synergies among the programmes of UN agencies?</w:t>
      </w:r>
    </w:p>
    <w:p w14:paraId="26D77D57" w14:textId="43484D44" w:rsidR="00E43009" w:rsidRPr="007A6167" w:rsidRDefault="00CD22C7"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Have agency-</w:t>
      </w:r>
      <w:r w:rsidR="00E43009" w:rsidRPr="007A6167">
        <w:rPr>
          <w:rFonts w:ascii="Calibri" w:hAnsi="Calibri"/>
          <w:color w:val="232323"/>
          <w:w w:val="105"/>
        </w:rPr>
        <w:t>supported programmes been mutually reinforcing in helping to achieve UNDAF outcomes? Has the effectiveness or programme support by indivi</w:t>
      </w:r>
      <w:r w:rsidRPr="007A6167">
        <w:rPr>
          <w:rFonts w:ascii="Calibri" w:hAnsi="Calibri"/>
          <w:color w:val="232323"/>
          <w:w w:val="105"/>
        </w:rPr>
        <w:t xml:space="preserve">dual agencies been enhanced as </w:t>
      </w:r>
      <w:r w:rsidR="00E43009" w:rsidRPr="007A6167">
        <w:rPr>
          <w:rFonts w:ascii="Calibri" w:hAnsi="Calibri"/>
          <w:color w:val="232323"/>
          <w:w w:val="105"/>
        </w:rPr>
        <w:t>a</w:t>
      </w:r>
      <w:r w:rsidR="00D7446D" w:rsidRPr="007A6167">
        <w:rPr>
          <w:rFonts w:ascii="Calibri" w:hAnsi="Calibri"/>
          <w:color w:val="232323"/>
          <w:w w:val="105"/>
        </w:rPr>
        <w:t xml:space="preserve"> </w:t>
      </w:r>
      <w:r w:rsidR="00E43009" w:rsidRPr="007A6167">
        <w:rPr>
          <w:rFonts w:ascii="Calibri" w:hAnsi="Calibri"/>
          <w:color w:val="232323"/>
          <w:w w:val="105"/>
        </w:rPr>
        <w:t>result of joint programming?</w:t>
      </w:r>
    </w:p>
    <w:p w14:paraId="33F040AF" w14:textId="77777777" w:rsidR="00E43009" w:rsidRPr="007A6167" w:rsidRDefault="00E43009"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Did UNDAF promote effective partnerships and strategic alliances around the main UNDAF outcome areas (e.g. national partners, International Financial Institutions and other external support agencies)?</w:t>
      </w:r>
    </w:p>
    <w:p w14:paraId="03F5A123" w14:textId="77777777" w:rsidR="00E3724B" w:rsidRPr="007A6167" w:rsidRDefault="00E3724B" w:rsidP="00067E05">
      <w:pPr>
        <w:pStyle w:val="ListParagraph"/>
        <w:widowControl w:val="0"/>
        <w:tabs>
          <w:tab w:val="left" w:pos="573"/>
        </w:tabs>
        <w:autoSpaceDE w:val="0"/>
        <w:autoSpaceDN w:val="0"/>
        <w:ind w:left="360"/>
        <w:contextualSpacing w:val="0"/>
        <w:rPr>
          <w:rFonts w:ascii="Calibri" w:hAnsi="Calibri"/>
          <w:szCs w:val="22"/>
        </w:rPr>
      </w:pPr>
    </w:p>
    <w:p w14:paraId="22EE3764" w14:textId="3BA61223" w:rsidR="00E43009" w:rsidRPr="007A6167" w:rsidRDefault="00E43009" w:rsidP="00331C8C">
      <w:pPr>
        <w:pStyle w:val="ListParagraph"/>
        <w:widowControl w:val="0"/>
        <w:numPr>
          <w:ilvl w:val="0"/>
          <w:numId w:val="6"/>
        </w:numPr>
        <w:tabs>
          <w:tab w:val="left" w:pos="573"/>
        </w:tabs>
        <w:autoSpaceDE w:val="0"/>
        <w:autoSpaceDN w:val="0"/>
        <w:ind w:left="360" w:hanging="451"/>
        <w:contextualSpacing w:val="0"/>
        <w:jc w:val="both"/>
        <w:rPr>
          <w:rFonts w:ascii="Calibri" w:hAnsi="Calibri"/>
          <w:szCs w:val="22"/>
        </w:rPr>
      </w:pPr>
      <w:r w:rsidRPr="007A6167">
        <w:rPr>
          <w:rFonts w:ascii="Calibri" w:hAnsi="Calibri"/>
          <w:szCs w:val="22"/>
        </w:rPr>
        <w:t>Analyse to what extent r</w:t>
      </w:r>
      <w:r w:rsidR="00E3724B" w:rsidRPr="007A6167">
        <w:rPr>
          <w:rFonts w:ascii="Calibri" w:hAnsi="Calibri"/>
          <w:szCs w:val="22"/>
        </w:rPr>
        <w:t xml:space="preserve">esults achieved and strategies </w:t>
      </w:r>
      <w:r w:rsidR="00CD22C7" w:rsidRPr="007A6167">
        <w:rPr>
          <w:rFonts w:ascii="Calibri" w:hAnsi="Calibri"/>
          <w:szCs w:val="22"/>
        </w:rPr>
        <w:t xml:space="preserve">used </w:t>
      </w:r>
      <w:r w:rsidRPr="007A6167">
        <w:rPr>
          <w:rFonts w:ascii="Calibri" w:hAnsi="Calibri"/>
          <w:szCs w:val="22"/>
        </w:rPr>
        <w:t>by</w:t>
      </w:r>
      <w:r w:rsidR="00D7446D" w:rsidRPr="007A6167">
        <w:rPr>
          <w:rFonts w:ascii="Calibri" w:hAnsi="Calibri"/>
          <w:szCs w:val="22"/>
        </w:rPr>
        <w:t xml:space="preserve"> </w:t>
      </w:r>
      <w:r w:rsidRPr="007A6167">
        <w:rPr>
          <w:rFonts w:ascii="Calibri" w:hAnsi="Calibri"/>
          <w:szCs w:val="22"/>
        </w:rPr>
        <w:t>the</w:t>
      </w:r>
      <w:r w:rsidR="00D7446D" w:rsidRPr="007A6167">
        <w:rPr>
          <w:rFonts w:ascii="Calibri" w:hAnsi="Calibri"/>
          <w:szCs w:val="22"/>
        </w:rPr>
        <w:t xml:space="preserve"> </w:t>
      </w:r>
      <w:r w:rsidRPr="007A6167">
        <w:rPr>
          <w:rFonts w:ascii="Calibri" w:hAnsi="Calibri"/>
          <w:szCs w:val="22"/>
        </w:rPr>
        <w:t xml:space="preserve">supported Country Programmes and projects are </w:t>
      </w:r>
      <w:r w:rsidRPr="007A6167">
        <w:rPr>
          <w:rFonts w:ascii="Calibri" w:hAnsi="Calibri"/>
          <w:i/>
          <w:szCs w:val="22"/>
        </w:rPr>
        <w:t xml:space="preserve">sustainable </w:t>
      </w:r>
      <w:r w:rsidRPr="007A6167">
        <w:rPr>
          <w:rFonts w:ascii="Calibri" w:hAnsi="Calibri"/>
          <w:szCs w:val="22"/>
        </w:rPr>
        <w:t>(i) as a contribution to national development</w:t>
      </w:r>
      <w:r w:rsidR="00B96ECC" w:rsidRPr="007A6167">
        <w:rPr>
          <w:rFonts w:ascii="Calibri" w:hAnsi="Calibri"/>
          <w:szCs w:val="22"/>
        </w:rPr>
        <w:t>;</w:t>
      </w:r>
      <w:r w:rsidRPr="007A6167">
        <w:rPr>
          <w:rFonts w:ascii="Calibri" w:hAnsi="Calibri"/>
          <w:szCs w:val="22"/>
        </w:rPr>
        <w:t xml:space="preserve"> and (ii) in terms of the added value of UNDAF for cooperation among individual UN</w:t>
      </w:r>
      <w:r w:rsidR="007531F9" w:rsidRPr="007A6167">
        <w:rPr>
          <w:rFonts w:ascii="Calibri" w:hAnsi="Calibri"/>
          <w:szCs w:val="22"/>
        </w:rPr>
        <w:t xml:space="preserve"> </w:t>
      </w:r>
      <w:r w:rsidRPr="007A6167">
        <w:rPr>
          <w:rFonts w:ascii="Calibri" w:hAnsi="Calibri"/>
          <w:szCs w:val="22"/>
        </w:rPr>
        <w:t>agencies.</w:t>
      </w:r>
    </w:p>
    <w:p w14:paraId="5C98B9A8" w14:textId="77777777" w:rsidR="00571608" w:rsidRPr="003B6393" w:rsidRDefault="00571608" w:rsidP="00571608">
      <w:pPr>
        <w:pStyle w:val="ListParagraph"/>
        <w:widowControl w:val="0"/>
        <w:tabs>
          <w:tab w:val="left" w:pos="573"/>
        </w:tabs>
        <w:autoSpaceDE w:val="0"/>
        <w:autoSpaceDN w:val="0"/>
        <w:ind w:left="360"/>
        <w:contextualSpacing w:val="0"/>
        <w:jc w:val="both"/>
        <w:rPr>
          <w:szCs w:val="22"/>
        </w:rPr>
      </w:pPr>
    </w:p>
    <w:p w14:paraId="6F9448D4" w14:textId="77777777" w:rsidR="0061690C" w:rsidRPr="003B6393" w:rsidRDefault="0061690C" w:rsidP="0067206A">
      <w:pPr>
        <w:pStyle w:val="Heading2"/>
      </w:pPr>
      <w:bookmarkStart w:id="12" w:name="_Toc359168645"/>
      <w:bookmarkStart w:id="13" w:name="_Toc383330353"/>
      <w:r w:rsidRPr="003B6393">
        <w:t>Scope of the Evaluation</w:t>
      </w:r>
      <w:bookmarkEnd w:id="12"/>
      <w:bookmarkEnd w:id="13"/>
    </w:p>
    <w:p w14:paraId="26BAE0EE" w14:textId="6B9DE6BC" w:rsidR="0061690C" w:rsidRPr="007A6167" w:rsidRDefault="00DC3667" w:rsidP="009E308F">
      <w:pPr>
        <w:pStyle w:val="ListParagraph"/>
        <w:numPr>
          <w:ilvl w:val="0"/>
          <w:numId w:val="2"/>
        </w:numPr>
        <w:jc w:val="both"/>
        <w:rPr>
          <w:rFonts w:ascii="Calibri" w:hAnsi="Calibri"/>
          <w:szCs w:val="22"/>
        </w:rPr>
      </w:pPr>
      <w:r w:rsidRPr="007A6167">
        <w:rPr>
          <w:rFonts w:ascii="Calibri" w:hAnsi="Calibri"/>
          <w:szCs w:val="22"/>
        </w:rPr>
        <w:t xml:space="preserve">The </w:t>
      </w:r>
      <w:r w:rsidR="00CD22C7" w:rsidRPr="007A6167">
        <w:rPr>
          <w:rFonts w:ascii="Calibri" w:hAnsi="Calibri"/>
          <w:szCs w:val="22"/>
        </w:rPr>
        <w:t>evaluation was</w:t>
      </w:r>
      <w:r w:rsidR="0061690C" w:rsidRPr="007A6167">
        <w:rPr>
          <w:rFonts w:ascii="Calibri" w:hAnsi="Calibri"/>
          <w:szCs w:val="22"/>
        </w:rPr>
        <w:t xml:space="preserve"> </w:t>
      </w:r>
      <w:r w:rsidRPr="007A6167">
        <w:rPr>
          <w:rFonts w:ascii="Calibri" w:hAnsi="Calibri"/>
          <w:szCs w:val="22"/>
        </w:rPr>
        <w:t>structured around</w:t>
      </w:r>
      <w:r w:rsidR="0061690C" w:rsidRPr="007A6167">
        <w:rPr>
          <w:rFonts w:ascii="Calibri" w:hAnsi="Calibri"/>
          <w:szCs w:val="22"/>
        </w:rPr>
        <w:t xml:space="preserve"> the four main OCED evaluation criteria</w:t>
      </w:r>
      <w:r w:rsidR="00A77011" w:rsidRPr="007A6167">
        <w:rPr>
          <w:rFonts w:ascii="Calibri" w:hAnsi="Calibri"/>
          <w:szCs w:val="22"/>
        </w:rPr>
        <w:t xml:space="preserve">—Relevance, Efficiency, </w:t>
      </w:r>
      <w:r w:rsidR="0061690C" w:rsidRPr="007A6167">
        <w:rPr>
          <w:rFonts w:ascii="Calibri" w:hAnsi="Calibri"/>
          <w:szCs w:val="22"/>
        </w:rPr>
        <w:t>Effectiveness and Sustainability</w:t>
      </w:r>
      <w:r w:rsidR="00A77011" w:rsidRPr="007A6167">
        <w:rPr>
          <w:rFonts w:ascii="Calibri" w:hAnsi="Calibri"/>
          <w:szCs w:val="22"/>
        </w:rPr>
        <w:t>—</w:t>
      </w:r>
      <w:r w:rsidR="00B419C2" w:rsidRPr="007A6167">
        <w:rPr>
          <w:rFonts w:ascii="Calibri" w:hAnsi="Calibri"/>
          <w:szCs w:val="22"/>
        </w:rPr>
        <w:t>using</w:t>
      </w:r>
      <w:r w:rsidR="0061690C" w:rsidRPr="007A6167">
        <w:rPr>
          <w:rFonts w:ascii="Calibri" w:hAnsi="Calibri"/>
          <w:szCs w:val="22"/>
        </w:rPr>
        <w:t xml:space="preserve"> the following </w:t>
      </w:r>
      <w:r w:rsidR="008431F7" w:rsidRPr="007A6167">
        <w:rPr>
          <w:rFonts w:ascii="Calibri" w:hAnsi="Calibri"/>
          <w:szCs w:val="22"/>
        </w:rPr>
        <w:t xml:space="preserve">standard </w:t>
      </w:r>
      <w:r w:rsidR="0061690C" w:rsidRPr="007A6167">
        <w:rPr>
          <w:rFonts w:ascii="Calibri" w:hAnsi="Calibri"/>
          <w:szCs w:val="22"/>
        </w:rPr>
        <w:t xml:space="preserve">definitions: </w:t>
      </w:r>
    </w:p>
    <w:p w14:paraId="6A53E44C" w14:textId="77777777" w:rsidR="0061690C" w:rsidRPr="007A6167" w:rsidRDefault="0061690C" w:rsidP="00DB3B81">
      <w:pPr>
        <w:spacing w:before="0" w:after="0" w:line="240" w:lineRule="auto"/>
        <w:jc w:val="both"/>
        <w:rPr>
          <w:rFonts w:ascii="Calibri" w:hAnsi="Calibri"/>
        </w:rPr>
      </w:pPr>
    </w:p>
    <w:p w14:paraId="2F6A2FA5" w14:textId="77777777" w:rsidR="0061690C" w:rsidRPr="007A6167" w:rsidRDefault="0061690C" w:rsidP="009E308F">
      <w:pPr>
        <w:pStyle w:val="Body"/>
        <w:spacing w:after="0"/>
        <w:ind w:left="360"/>
        <w:jc w:val="both"/>
        <w:rPr>
          <w:b/>
          <w:color w:val="auto"/>
        </w:rPr>
      </w:pPr>
      <w:r w:rsidRPr="007A6167">
        <w:rPr>
          <w:rFonts w:cs="Arial"/>
          <w:b/>
          <w:i/>
          <w:color w:val="auto"/>
        </w:rPr>
        <w:t>Relevance</w:t>
      </w:r>
      <w:r w:rsidRPr="007A6167">
        <w:rPr>
          <w:b/>
          <w:color w:val="auto"/>
        </w:rPr>
        <w:t>:</w:t>
      </w:r>
      <w:r w:rsidRPr="007A6167">
        <w:rPr>
          <w:color w:val="auto"/>
        </w:rPr>
        <w:t xml:space="preserve"> The extent to which the objectives of the UNDAF are consistent with country needs, national priorities and the country's international and regional commitments, including on human rights. This potentially encompasses both the design of the UNDAF and its ability to accommodate new and emerging challenges over its lifetime. </w:t>
      </w:r>
    </w:p>
    <w:p w14:paraId="17B2A655" w14:textId="77777777" w:rsidR="0061690C" w:rsidRPr="007A6167" w:rsidRDefault="0061690C" w:rsidP="009E308F">
      <w:pPr>
        <w:pStyle w:val="Body"/>
        <w:pBdr>
          <w:top w:val="none" w:sz="0" w:space="0" w:color="auto"/>
          <w:left w:val="none" w:sz="0" w:space="0" w:color="auto"/>
          <w:bottom w:val="none" w:sz="0" w:space="0" w:color="auto"/>
          <w:right w:val="none" w:sz="0" w:space="0" w:color="auto"/>
        </w:pBdr>
        <w:spacing w:after="0"/>
        <w:ind w:left="360"/>
        <w:jc w:val="both"/>
        <w:rPr>
          <w:b/>
          <w:i/>
          <w:color w:val="auto"/>
        </w:rPr>
      </w:pPr>
    </w:p>
    <w:p w14:paraId="3BA3D91B" w14:textId="14E4F83E" w:rsidR="0061690C" w:rsidRPr="007A6167" w:rsidRDefault="0061690C" w:rsidP="009E308F">
      <w:pPr>
        <w:pStyle w:val="Body"/>
        <w:spacing w:after="0"/>
        <w:ind w:left="360"/>
        <w:jc w:val="both"/>
        <w:rPr>
          <w:color w:val="auto"/>
        </w:rPr>
      </w:pPr>
      <w:r w:rsidRPr="007A6167">
        <w:rPr>
          <w:rFonts w:cs="Arial"/>
          <w:b/>
          <w:i/>
          <w:color w:val="auto"/>
        </w:rPr>
        <w:t>Efficiency</w:t>
      </w:r>
      <w:r w:rsidRPr="007A6167">
        <w:rPr>
          <w:color w:val="auto"/>
        </w:rPr>
        <w:t>: The extent to which the UNDAF has promoted greater synergies, reduced duplication between UN agencies and reduced transaction costs for the Government. This would aim to provide a measure of how economically resources / inputs</w:t>
      </w:r>
      <w:r w:rsidR="00BC0695" w:rsidRPr="007A6167">
        <w:rPr>
          <w:color w:val="auto"/>
        </w:rPr>
        <w:t>—</w:t>
      </w:r>
      <w:r w:rsidRPr="007A6167">
        <w:rPr>
          <w:color w:val="auto"/>
        </w:rPr>
        <w:t xml:space="preserve">funds, expertise, time, </w:t>
      </w:r>
      <w:r w:rsidR="00BC0695" w:rsidRPr="007A6167">
        <w:rPr>
          <w:color w:val="auto"/>
        </w:rPr>
        <w:t>and so forth—</w:t>
      </w:r>
      <w:r w:rsidRPr="007A6167">
        <w:rPr>
          <w:color w:val="auto"/>
        </w:rPr>
        <w:t>are converted to results.</w:t>
      </w:r>
    </w:p>
    <w:p w14:paraId="0AF4F0DC" w14:textId="77777777" w:rsidR="00C201A1" w:rsidRPr="007A6167" w:rsidRDefault="00C201A1" w:rsidP="009E308F">
      <w:pPr>
        <w:pStyle w:val="Body"/>
        <w:pBdr>
          <w:top w:val="none" w:sz="0" w:space="0" w:color="auto"/>
          <w:left w:val="none" w:sz="0" w:space="0" w:color="auto"/>
          <w:bottom w:val="none" w:sz="0" w:space="0" w:color="auto"/>
          <w:right w:val="none" w:sz="0" w:space="0" w:color="auto"/>
        </w:pBdr>
        <w:spacing w:after="0"/>
        <w:ind w:left="360"/>
        <w:jc w:val="both"/>
        <w:rPr>
          <w:b/>
          <w:color w:val="auto"/>
        </w:rPr>
      </w:pPr>
    </w:p>
    <w:p w14:paraId="17CCAC90" w14:textId="7CE4F2FA" w:rsidR="0061690C" w:rsidRPr="007A6167" w:rsidRDefault="0061690C" w:rsidP="009E308F">
      <w:pPr>
        <w:pStyle w:val="Body"/>
        <w:pBdr>
          <w:top w:val="none" w:sz="0" w:space="0" w:color="auto"/>
          <w:left w:val="none" w:sz="0" w:space="0" w:color="auto"/>
          <w:bottom w:val="none" w:sz="0" w:space="0" w:color="auto"/>
          <w:right w:val="none" w:sz="0" w:space="0" w:color="auto"/>
        </w:pBdr>
        <w:spacing w:after="0"/>
        <w:ind w:left="360"/>
        <w:jc w:val="both"/>
        <w:rPr>
          <w:color w:val="auto"/>
        </w:rPr>
      </w:pPr>
      <w:r w:rsidRPr="007A6167">
        <w:rPr>
          <w:rFonts w:cs="Arial"/>
          <w:b/>
          <w:i/>
          <w:color w:val="auto"/>
        </w:rPr>
        <w:t>Effectiveness</w:t>
      </w:r>
      <w:r w:rsidRPr="007A6167">
        <w:rPr>
          <w:color w:val="auto"/>
        </w:rPr>
        <w:t>: The extent to which the UNDAF's objectives have been achieved, compared to the overall purpose. In evaluating effectiveness</w:t>
      </w:r>
      <w:r w:rsidR="00B96ECC" w:rsidRPr="007A6167">
        <w:rPr>
          <w:color w:val="auto"/>
        </w:rPr>
        <w:t>,</w:t>
      </w:r>
      <w:r w:rsidRPr="007A6167">
        <w:rPr>
          <w:color w:val="auto"/>
        </w:rPr>
        <w:t xml:space="preserve"> it is useful to consider: </w:t>
      </w:r>
      <w:r w:rsidR="00B96ECC" w:rsidRPr="007A6167">
        <w:rPr>
          <w:color w:val="auto"/>
        </w:rPr>
        <w:t>1</w:t>
      </w:r>
      <w:r w:rsidRPr="007A6167">
        <w:rPr>
          <w:color w:val="auto"/>
        </w:rPr>
        <w:t>) if the planning activities were coherent with the overall objectives and purpose; 2) the analysis of principal factors influencing the achievement or non-achievement of the objectives.</w:t>
      </w:r>
    </w:p>
    <w:p w14:paraId="2204DC4B" w14:textId="77777777" w:rsidR="0061690C" w:rsidRPr="007A6167" w:rsidRDefault="0061690C" w:rsidP="009E308F">
      <w:pPr>
        <w:pStyle w:val="Body"/>
        <w:pBdr>
          <w:top w:val="none" w:sz="0" w:space="0" w:color="auto"/>
          <w:left w:val="none" w:sz="0" w:space="0" w:color="auto"/>
          <w:bottom w:val="none" w:sz="0" w:space="0" w:color="auto"/>
          <w:right w:val="none" w:sz="0" w:space="0" w:color="auto"/>
        </w:pBdr>
        <w:spacing w:after="0"/>
        <w:ind w:left="360"/>
        <w:jc w:val="both"/>
        <w:rPr>
          <w:color w:val="auto"/>
        </w:rPr>
      </w:pPr>
    </w:p>
    <w:p w14:paraId="2F83E3C4" w14:textId="1E9B2252" w:rsidR="0061690C" w:rsidRPr="007A6167" w:rsidRDefault="0061690C" w:rsidP="009E308F">
      <w:pPr>
        <w:pStyle w:val="Body"/>
        <w:pBdr>
          <w:top w:val="none" w:sz="0" w:space="0" w:color="auto"/>
          <w:left w:val="none" w:sz="0" w:space="0" w:color="auto"/>
          <w:bottom w:val="none" w:sz="0" w:space="0" w:color="auto"/>
          <w:right w:val="none" w:sz="0" w:space="0" w:color="auto"/>
        </w:pBdr>
        <w:spacing w:after="0"/>
        <w:ind w:left="360"/>
        <w:jc w:val="both"/>
        <w:rPr>
          <w:color w:val="auto"/>
        </w:rPr>
      </w:pPr>
      <w:r w:rsidRPr="007A6167">
        <w:rPr>
          <w:rFonts w:cs="Arial"/>
          <w:b/>
          <w:i/>
          <w:color w:val="auto"/>
        </w:rPr>
        <w:t>Sustainability</w:t>
      </w:r>
      <w:r w:rsidRPr="007A6167">
        <w:rPr>
          <w:color w:val="auto"/>
        </w:rPr>
        <w:t>: Sustainability is defined as the extent to which the benefits from a development intervention have continued or are likely to continue, after it has been completed.</w:t>
      </w:r>
      <w:r w:rsidR="00D7446D" w:rsidRPr="007A6167">
        <w:rPr>
          <w:color w:val="auto"/>
        </w:rPr>
        <w:t xml:space="preserve"> </w:t>
      </w:r>
    </w:p>
    <w:p w14:paraId="16B1865A" w14:textId="77777777" w:rsidR="0061690C" w:rsidRPr="007A6167" w:rsidRDefault="0061690C" w:rsidP="00DB3B81">
      <w:pPr>
        <w:pStyle w:val="ListParagraph"/>
        <w:ind w:left="0"/>
        <w:jc w:val="both"/>
        <w:rPr>
          <w:rFonts w:ascii="Calibri" w:hAnsi="Calibri"/>
          <w:szCs w:val="22"/>
        </w:rPr>
      </w:pPr>
    </w:p>
    <w:p w14:paraId="337BE54A" w14:textId="0FF75217" w:rsidR="0061690C" w:rsidRPr="007A6167" w:rsidRDefault="0061690C" w:rsidP="001D7DBC">
      <w:pPr>
        <w:pStyle w:val="ListParagraph"/>
        <w:numPr>
          <w:ilvl w:val="0"/>
          <w:numId w:val="2"/>
        </w:numPr>
        <w:jc w:val="both"/>
        <w:rPr>
          <w:rFonts w:ascii="Calibri" w:hAnsi="Calibri"/>
          <w:szCs w:val="22"/>
        </w:rPr>
      </w:pPr>
      <w:r w:rsidRPr="007A6167">
        <w:rPr>
          <w:rFonts w:ascii="Calibri" w:hAnsi="Calibri"/>
          <w:szCs w:val="22"/>
        </w:rPr>
        <w:t xml:space="preserve">The primary focus of the </w:t>
      </w:r>
      <w:r w:rsidR="00CE5CBD" w:rsidRPr="007A6167">
        <w:rPr>
          <w:rFonts w:ascii="Calibri" w:hAnsi="Calibri"/>
          <w:szCs w:val="22"/>
        </w:rPr>
        <w:t>evaluation</w:t>
      </w:r>
      <w:r w:rsidRPr="007A6167">
        <w:rPr>
          <w:rFonts w:ascii="Calibri" w:hAnsi="Calibri"/>
          <w:szCs w:val="22"/>
        </w:rPr>
        <w:t xml:space="preserve"> </w:t>
      </w:r>
      <w:r w:rsidR="00C63884" w:rsidRPr="007A6167">
        <w:rPr>
          <w:rFonts w:ascii="Calibri" w:hAnsi="Calibri"/>
          <w:szCs w:val="22"/>
        </w:rPr>
        <w:t xml:space="preserve">is </w:t>
      </w:r>
      <w:r w:rsidR="003021C8" w:rsidRPr="007A6167">
        <w:rPr>
          <w:rFonts w:ascii="Calibri" w:hAnsi="Calibri"/>
          <w:szCs w:val="22"/>
        </w:rPr>
        <w:t>on</w:t>
      </w:r>
      <w:r w:rsidRPr="007A6167">
        <w:rPr>
          <w:rFonts w:ascii="Calibri" w:hAnsi="Calibri"/>
          <w:szCs w:val="22"/>
        </w:rPr>
        <w:t xml:space="preserve"> how [well] the UNDAF </w:t>
      </w:r>
      <w:r w:rsidR="00C63884" w:rsidRPr="007A6167">
        <w:rPr>
          <w:rFonts w:ascii="Calibri" w:hAnsi="Calibri"/>
          <w:szCs w:val="22"/>
        </w:rPr>
        <w:t xml:space="preserve">has </w:t>
      </w:r>
      <w:r w:rsidRPr="007A6167">
        <w:rPr>
          <w:rFonts w:ascii="Calibri" w:hAnsi="Calibri"/>
          <w:szCs w:val="22"/>
        </w:rPr>
        <w:t>brought the UN system together in support of national priorities.</w:t>
      </w:r>
      <w:r w:rsidR="00CE5CBD" w:rsidRPr="007A6167">
        <w:rPr>
          <w:rFonts w:ascii="Calibri" w:hAnsi="Calibri"/>
          <w:szCs w:val="22"/>
        </w:rPr>
        <w:t xml:space="preserve"> It is taken </w:t>
      </w:r>
      <w:r w:rsidR="00A92DF3" w:rsidRPr="007A6167">
        <w:rPr>
          <w:rFonts w:ascii="Calibri" w:hAnsi="Calibri"/>
          <w:szCs w:val="22"/>
        </w:rPr>
        <w:t>as a given that the work of individual agencies respond</w:t>
      </w:r>
      <w:r w:rsidR="00CE5CBD" w:rsidRPr="007A6167">
        <w:rPr>
          <w:rFonts w:ascii="Calibri" w:hAnsi="Calibri"/>
          <w:szCs w:val="22"/>
        </w:rPr>
        <w:t xml:space="preserve"> to specific national or sector</w:t>
      </w:r>
      <w:r w:rsidR="00A92DF3" w:rsidRPr="007A6167">
        <w:rPr>
          <w:rFonts w:ascii="Calibri" w:hAnsi="Calibri"/>
          <w:szCs w:val="22"/>
        </w:rPr>
        <w:t xml:space="preserve"> needs in </w:t>
      </w:r>
      <w:r w:rsidR="00AC3596" w:rsidRPr="007A6167">
        <w:rPr>
          <w:rFonts w:ascii="Calibri" w:hAnsi="Calibri"/>
          <w:szCs w:val="22"/>
        </w:rPr>
        <w:t xml:space="preserve">the </w:t>
      </w:r>
      <w:r w:rsidR="00266746" w:rsidRPr="007A6167">
        <w:rPr>
          <w:rFonts w:ascii="Calibri" w:hAnsi="Calibri"/>
          <w:szCs w:val="22"/>
        </w:rPr>
        <w:t xml:space="preserve">oPt </w:t>
      </w:r>
      <w:r w:rsidR="00A92DF3" w:rsidRPr="007A6167">
        <w:rPr>
          <w:rFonts w:ascii="Calibri" w:hAnsi="Calibri"/>
          <w:szCs w:val="22"/>
        </w:rPr>
        <w:t xml:space="preserve">and that for the large part, this support continues to be valuable, relevant and contribute (broadly) to the achievement of UNDAF outcomes. </w:t>
      </w:r>
      <w:r w:rsidRPr="007A6167">
        <w:rPr>
          <w:rFonts w:ascii="Calibri" w:hAnsi="Calibri"/>
          <w:szCs w:val="22"/>
        </w:rPr>
        <w:t xml:space="preserve">Thus, particular emphasis </w:t>
      </w:r>
      <w:r w:rsidR="008431F7" w:rsidRPr="007A6167">
        <w:rPr>
          <w:rFonts w:ascii="Calibri" w:hAnsi="Calibri"/>
          <w:szCs w:val="22"/>
        </w:rPr>
        <w:t>was</w:t>
      </w:r>
      <w:r w:rsidRPr="007A6167">
        <w:rPr>
          <w:rFonts w:ascii="Calibri" w:hAnsi="Calibri"/>
          <w:szCs w:val="22"/>
        </w:rPr>
        <w:t xml:space="preserve"> given to examples of joint programming, operational efficiencies and other instances where the UN</w:t>
      </w:r>
      <w:r w:rsidR="00A77011" w:rsidRPr="007A6167">
        <w:rPr>
          <w:rFonts w:ascii="Calibri" w:hAnsi="Calibri"/>
          <w:szCs w:val="22"/>
        </w:rPr>
        <w:t>—</w:t>
      </w:r>
      <w:r w:rsidRPr="007A6167">
        <w:rPr>
          <w:rFonts w:ascii="Calibri" w:hAnsi="Calibri"/>
          <w:szCs w:val="22"/>
        </w:rPr>
        <w:t>d</w:t>
      </w:r>
      <w:r w:rsidR="00A77011" w:rsidRPr="007A6167">
        <w:rPr>
          <w:rFonts w:ascii="Calibri" w:hAnsi="Calibri"/>
          <w:szCs w:val="22"/>
        </w:rPr>
        <w:t>efined as two or more agencies—</w:t>
      </w:r>
      <w:r w:rsidR="00A50A1F" w:rsidRPr="007A6167">
        <w:rPr>
          <w:rFonts w:ascii="Calibri" w:hAnsi="Calibri"/>
          <w:szCs w:val="22"/>
        </w:rPr>
        <w:t xml:space="preserve">have worked </w:t>
      </w:r>
      <w:r w:rsidR="00D046EB" w:rsidRPr="007A6167">
        <w:rPr>
          <w:rFonts w:ascii="Calibri" w:hAnsi="Calibri"/>
          <w:szCs w:val="22"/>
        </w:rPr>
        <w:t>collaboratively.</w:t>
      </w:r>
    </w:p>
    <w:p w14:paraId="3318235F" w14:textId="77777777" w:rsidR="0061690C" w:rsidRPr="003B6393" w:rsidRDefault="0061690C" w:rsidP="00DB3B81">
      <w:pPr>
        <w:pStyle w:val="ListParagraph"/>
        <w:ind w:left="0"/>
        <w:jc w:val="both"/>
        <w:rPr>
          <w:szCs w:val="22"/>
        </w:rPr>
      </w:pPr>
    </w:p>
    <w:p w14:paraId="700850AC" w14:textId="77777777" w:rsidR="0061690C" w:rsidRPr="003B6393" w:rsidRDefault="0061690C" w:rsidP="002266CC">
      <w:pPr>
        <w:pStyle w:val="Heading2"/>
        <w:rPr>
          <w:rFonts w:cs="Arial"/>
        </w:rPr>
      </w:pPr>
      <w:bookmarkStart w:id="14" w:name="_Toc359168646"/>
      <w:bookmarkStart w:id="15" w:name="_Toc383330354"/>
      <w:r w:rsidRPr="003B6393">
        <w:rPr>
          <w:rFonts w:cs="Arial"/>
        </w:rPr>
        <w:t>Methodology and Approach</w:t>
      </w:r>
      <w:bookmarkEnd w:id="14"/>
      <w:bookmarkEnd w:id="15"/>
      <w:r w:rsidRPr="003B6393">
        <w:rPr>
          <w:rFonts w:cs="Arial"/>
        </w:rPr>
        <w:tab/>
      </w:r>
      <w:r w:rsidRPr="003B6393">
        <w:rPr>
          <w:rFonts w:cs="Arial"/>
        </w:rPr>
        <w:tab/>
      </w:r>
    </w:p>
    <w:p w14:paraId="2F8710F3" w14:textId="5A4B1A03" w:rsidR="006706BA" w:rsidRPr="007A6167" w:rsidRDefault="0061690C" w:rsidP="001D7DBC">
      <w:pPr>
        <w:pStyle w:val="ListParagraph"/>
        <w:numPr>
          <w:ilvl w:val="0"/>
          <w:numId w:val="2"/>
        </w:numPr>
        <w:jc w:val="both"/>
        <w:rPr>
          <w:rFonts w:ascii="Calibri" w:hAnsi="Calibri"/>
          <w:szCs w:val="22"/>
        </w:rPr>
      </w:pPr>
      <w:r w:rsidRPr="007A6167">
        <w:rPr>
          <w:rFonts w:ascii="Calibri" w:hAnsi="Calibri"/>
          <w:szCs w:val="22"/>
        </w:rPr>
        <w:t xml:space="preserve">The Evaluation </w:t>
      </w:r>
      <w:r w:rsidR="009F348A" w:rsidRPr="007A6167">
        <w:rPr>
          <w:rFonts w:ascii="Calibri" w:hAnsi="Calibri"/>
          <w:szCs w:val="22"/>
        </w:rPr>
        <w:t>was</w:t>
      </w:r>
      <w:r w:rsidRPr="007A6167">
        <w:rPr>
          <w:rFonts w:ascii="Calibri" w:hAnsi="Calibri"/>
          <w:szCs w:val="22"/>
        </w:rPr>
        <w:t xml:space="preserve"> conducted in compliance with United Nations Quadrennial Comprehensive Policy Review (QCPR) and UNDAF guidelines including the Standard Operating Procedures (SOPs)</w:t>
      </w:r>
      <w:r w:rsidR="005A77E0" w:rsidRPr="007A6167">
        <w:rPr>
          <w:rFonts w:ascii="Calibri" w:hAnsi="Calibri"/>
          <w:szCs w:val="22"/>
        </w:rPr>
        <w:t xml:space="preserve"> for “Delivering as One” countries</w:t>
      </w:r>
      <w:r w:rsidR="00C201A1" w:rsidRPr="007A6167">
        <w:rPr>
          <w:rFonts w:ascii="Calibri" w:hAnsi="Calibri"/>
          <w:szCs w:val="22"/>
        </w:rPr>
        <w:t>.</w:t>
      </w:r>
      <w:r w:rsidR="005A77E0" w:rsidRPr="007A6167">
        <w:rPr>
          <w:rStyle w:val="FootnoteReference"/>
          <w:rFonts w:ascii="Calibri" w:hAnsi="Calibri"/>
          <w:szCs w:val="22"/>
        </w:rPr>
        <w:footnoteReference w:id="8"/>
      </w:r>
      <w:r w:rsidR="00C201A1" w:rsidRPr="007A6167">
        <w:rPr>
          <w:rFonts w:ascii="Calibri" w:hAnsi="Calibri"/>
          <w:szCs w:val="22"/>
        </w:rPr>
        <w:t xml:space="preserve"> </w:t>
      </w:r>
      <w:r w:rsidRPr="007A6167">
        <w:rPr>
          <w:rFonts w:ascii="Calibri" w:hAnsi="Calibri"/>
          <w:szCs w:val="22"/>
        </w:rPr>
        <w:t xml:space="preserve">The </w:t>
      </w:r>
      <w:r w:rsidR="00951F81" w:rsidRPr="007A6167">
        <w:rPr>
          <w:rFonts w:ascii="Calibri" w:hAnsi="Calibri"/>
          <w:szCs w:val="22"/>
        </w:rPr>
        <w:t>Terms of Reference (TOR)</w:t>
      </w:r>
      <w:r w:rsidRPr="007A6167">
        <w:rPr>
          <w:rFonts w:ascii="Calibri" w:hAnsi="Calibri"/>
          <w:szCs w:val="22"/>
        </w:rPr>
        <w:t xml:space="preserve"> for the Evaluation specifies a period of </w:t>
      </w:r>
      <w:r w:rsidR="00DC3667" w:rsidRPr="007A6167">
        <w:rPr>
          <w:rFonts w:ascii="Calibri" w:hAnsi="Calibri"/>
          <w:szCs w:val="22"/>
        </w:rPr>
        <w:t>25</w:t>
      </w:r>
      <w:r w:rsidRPr="007A6167">
        <w:rPr>
          <w:rFonts w:ascii="Calibri" w:hAnsi="Calibri"/>
          <w:szCs w:val="22"/>
        </w:rPr>
        <w:t xml:space="preserve"> days for data collection, report writing and presentation of feedback to national stakeholders.</w:t>
      </w:r>
      <w:r w:rsidR="006706BA" w:rsidRPr="007A6167">
        <w:rPr>
          <w:rFonts w:ascii="Calibri" w:hAnsi="Calibri"/>
          <w:szCs w:val="22"/>
        </w:rPr>
        <w:t xml:space="preserve"> In conducting the Evaluation, the following principles were followed:</w:t>
      </w:r>
    </w:p>
    <w:p w14:paraId="6BA20CFF" w14:textId="77777777" w:rsidR="006706BA" w:rsidRPr="007A6167" w:rsidRDefault="006706BA" w:rsidP="00DB3B81">
      <w:pPr>
        <w:pStyle w:val="Default"/>
        <w:jc w:val="both"/>
        <w:rPr>
          <w:sz w:val="22"/>
          <w:szCs w:val="22"/>
        </w:rPr>
      </w:pPr>
    </w:p>
    <w:p w14:paraId="42D980DB" w14:textId="6253B4B7" w:rsidR="006706BA" w:rsidRPr="007A6167" w:rsidRDefault="006706BA"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 xml:space="preserve">Impartiality: The same questions have been </w:t>
      </w:r>
      <w:r w:rsidR="00225230" w:rsidRPr="007A6167">
        <w:rPr>
          <w:rFonts w:ascii="Calibri" w:hAnsi="Calibri"/>
          <w:color w:val="232323"/>
          <w:w w:val="105"/>
        </w:rPr>
        <w:t>asked to all stakeholders</w:t>
      </w:r>
      <w:r w:rsidRPr="007A6167">
        <w:rPr>
          <w:rFonts w:ascii="Calibri" w:hAnsi="Calibri"/>
          <w:color w:val="232323"/>
          <w:w w:val="105"/>
        </w:rPr>
        <w:t xml:space="preserve">. </w:t>
      </w:r>
    </w:p>
    <w:p w14:paraId="537A2CCB" w14:textId="27D686CC" w:rsidR="006706BA" w:rsidRPr="007A6167" w:rsidRDefault="006706BA"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 xml:space="preserve">Independence: The evaluator has never worked in </w:t>
      </w:r>
      <w:r w:rsidR="00AC3596" w:rsidRPr="007A6167">
        <w:rPr>
          <w:rFonts w:ascii="Calibri" w:hAnsi="Calibri"/>
          <w:color w:val="232323"/>
          <w:w w:val="105"/>
        </w:rPr>
        <w:t>the oP</w:t>
      </w:r>
      <w:r w:rsidR="00266746" w:rsidRPr="007A6167">
        <w:rPr>
          <w:rFonts w:ascii="Calibri" w:hAnsi="Calibri"/>
          <w:color w:val="232323"/>
          <w:w w:val="105"/>
        </w:rPr>
        <w:t>t</w:t>
      </w:r>
      <w:r w:rsidRPr="007A6167">
        <w:rPr>
          <w:rFonts w:ascii="Calibri" w:hAnsi="Calibri"/>
          <w:color w:val="232323"/>
          <w:w w:val="105"/>
        </w:rPr>
        <w:t xml:space="preserve">. </w:t>
      </w:r>
    </w:p>
    <w:p w14:paraId="6425F621" w14:textId="77777777" w:rsidR="001D7DBC" w:rsidRPr="007A6167" w:rsidRDefault="006706BA"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 xml:space="preserve">Confidentiality: All information was collected with the understanding of complete confidentiality. </w:t>
      </w:r>
    </w:p>
    <w:p w14:paraId="7D062D26" w14:textId="0C9B4372" w:rsidR="006706BA" w:rsidRPr="007A6167" w:rsidRDefault="006706BA"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Inclusivity: Given the s</w:t>
      </w:r>
      <w:r w:rsidR="003B0B44" w:rsidRPr="007A6167">
        <w:rPr>
          <w:rFonts w:ascii="Calibri" w:hAnsi="Calibri"/>
          <w:color w:val="232323"/>
          <w:w w:val="105"/>
        </w:rPr>
        <w:t xml:space="preserve">cope of the evaluation, </w:t>
      </w:r>
      <w:r w:rsidRPr="007A6167">
        <w:rPr>
          <w:rFonts w:ascii="Calibri" w:hAnsi="Calibri"/>
          <w:color w:val="232323"/>
          <w:w w:val="105"/>
        </w:rPr>
        <w:t>it was not possible to reach out to direct beneficiaries</w:t>
      </w:r>
      <w:r w:rsidR="003B0B44" w:rsidRPr="007A6167">
        <w:rPr>
          <w:rFonts w:ascii="Calibri" w:hAnsi="Calibri"/>
          <w:color w:val="232323"/>
          <w:w w:val="105"/>
        </w:rPr>
        <w:t xml:space="preserve"> of UN programmes in </w:t>
      </w:r>
      <w:r w:rsidR="00AC3596" w:rsidRPr="007A6167">
        <w:rPr>
          <w:rFonts w:ascii="Calibri" w:hAnsi="Calibri"/>
          <w:color w:val="232323"/>
          <w:w w:val="105"/>
        </w:rPr>
        <w:t>the oP</w:t>
      </w:r>
      <w:r w:rsidR="00266746" w:rsidRPr="007A6167">
        <w:rPr>
          <w:rFonts w:ascii="Calibri" w:hAnsi="Calibri"/>
          <w:color w:val="232323"/>
          <w:w w:val="105"/>
        </w:rPr>
        <w:t>t</w:t>
      </w:r>
      <w:r w:rsidRPr="007A6167">
        <w:rPr>
          <w:rFonts w:ascii="Calibri" w:hAnsi="Calibri"/>
          <w:color w:val="232323"/>
          <w:w w:val="105"/>
        </w:rPr>
        <w:t xml:space="preserve">. </w:t>
      </w:r>
    </w:p>
    <w:p w14:paraId="212E119B" w14:textId="77777777" w:rsidR="00B13962" w:rsidRPr="007A6167" w:rsidRDefault="00B13962" w:rsidP="00DB3B81">
      <w:pPr>
        <w:pStyle w:val="Default"/>
        <w:jc w:val="both"/>
        <w:rPr>
          <w:sz w:val="22"/>
          <w:szCs w:val="22"/>
        </w:rPr>
      </w:pPr>
    </w:p>
    <w:p w14:paraId="497D0695" w14:textId="3685EB7E" w:rsidR="0061690C" w:rsidRPr="007A6167" w:rsidRDefault="0061690C">
      <w:pPr>
        <w:pStyle w:val="ListParagraph"/>
        <w:numPr>
          <w:ilvl w:val="0"/>
          <w:numId w:val="2"/>
        </w:numPr>
        <w:jc w:val="both"/>
        <w:rPr>
          <w:rFonts w:ascii="Calibri" w:hAnsi="Calibri"/>
          <w:szCs w:val="22"/>
        </w:rPr>
      </w:pPr>
      <w:r w:rsidRPr="007A6167">
        <w:rPr>
          <w:rFonts w:ascii="Calibri" w:hAnsi="Calibri"/>
          <w:szCs w:val="22"/>
        </w:rPr>
        <w:t>The critical inputs to the Evaluation include</w:t>
      </w:r>
      <w:r w:rsidR="003021C8" w:rsidRPr="007A6167">
        <w:rPr>
          <w:rFonts w:ascii="Calibri" w:hAnsi="Calibri"/>
          <w:szCs w:val="22"/>
        </w:rPr>
        <w:t>d</w:t>
      </w:r>
      <w:r w:rsidRPr="007A6167">
        <w:rPr>
          <w:rFonts w:ascii="Calibri" w:hAnsi="Calibri"/>
          <w:szCs w:val="22"/>
        </w:rPr>
        <w:t xml:space="preserve"> a desk review of key reports, evaluations, studies and other programme monitoring information from UNCT m</w:t>
      </w:r>
      <w:r w:rsidR="003021C8" w:rsidRPr="007A6167">
        <w:rPr>
          <w:rFonts w:ascii="Calibri" w:hAnsi="Calibri"/>
          <w:szCs w:val="22"/>
        </w:rPr>
        <w:t>embers, interviews with key UN and</w:t>
      </w:r>
      <w:r w:rsidRPr="007A6167">
        <w:rPr>
          <w:rFonts w:ascii="Calibri" w:hAnsi="Calibri"/>
          <w:szCs w:val="22"/>
        </w:rPr>
        <w:t xml:space="preserve"> national stakeholders. The preliminary findings </w:t>
      </w:r>
      <w:r w:rsidR="003021C8" w:rsidRPr="007A6167">
        <w:rPr>
          <w:rFonts w:ascii="Calibri" w:hAnsi="Calibri"/>
          <w:szCs w:val="22"/>
        </w:rPr>
        <w:t>were</w:t>
      </w:r>
      <w:r w:rsidRPr="007A6167">
        <w:rPr>
          <w:rFonts w:ascii="Calibri" w:hAnsi="Calibri"/>
          <w:szCs w:val="22"/>
        </w:rPr>
        <w:t xml:space="preserve"> shared in draft form prior to the finalization of the report. The following section will briefly expand on each of the three approaches.</w:t>
      </w:r>
    </w:p>
    <w:p w14:paraId="5C724EC8" w14:textId="77777777" w:rsidR="0061690C" w:rsidRPr="003B6393" w:rsidRDefault="0061690C" w:rsidP="00DB3B81">
      <w:pPr>
        <w:spacing w:before="0" w:after="0" w:line="240" w:lineRule="auto"/>
        <w:jc w:val="both"/>
        <w:rPr>
          <w:rFonts w:ascii="Myriad Pro" w:hAnsi="Myriad Pro"/>
        </w:rPr>
      </w:pPr>
    </w:p>
    <w:p w14:paraId="28452CFE" w14:textId="77777777" w:rsidR="0061690C" w:rsidRPr="003B6393" w:rsidRDefault="0061690C" w:rsidP="00DB3B81">
      <w:pPr>
        <w:pStyle w:val="Heading3"/>
        <w:rPr>
          <w:rFonts w:cs="Arial"/>
        </w:rPr>
      </w:pPr>
      <w:bookmarkStart w:id="16" w:name="_Toc359168647"/>
      <w:bookmarkStart w:id="17" w:name="_Toc383330355"/>
      <w:r w:rsidRPr="003B6393">
        <w:rPr>
          <w:rFonts w:cs="Arial"/>
        </w:rPr>
        <w:t>Desk Review</w:t>
      </w:r>
      <w:bookmarkEnd w:id="16"/>
      <w:bookmarkEnd w:id="17"/>
      <w:r w:rsidRPr="003B6393">
        <w:rPr>
          <w:rFonts w:cs="Arial"/>
        </w:rPr>
        <w:t xml:space="preserve"> </w:t>
      </w:r>
    </w:p>
    <w:p w14:paraId="6291DA75" w14:textId="3B772D61" w:rsidR="00C201A1" w:rsidRPr="007A6167" w:rsidRDefault="0061690C">
      <w:pPr>
        <w:pStyle w:val="ListParagraph"/>
        <w:numPr>
          <w:ilvl w:val="0"/>
          <w:numId w:val="2"/>
        </w:numPr>
        <w:jc w:val="both"/>
        <w:rPr>
          <w:rFonts w:ascii="Calibri" w:hAnsi="Calibri"/>
          <w:szCs w:val="22"/>
        </w:rPr>
      </w:pPr>
      <w:r w:rsidRPr="007A6167">
        <w:rPr>
          <w:rFonts w:ascii="Calibri" w:hAnsi="Calibri"/>
          <w:szCs w:val="22"/>
        </w:rPr>
        <w:t xml:space="preserve">The </w:t>
      </w:r>
      <w:r w:rsidR="00DF38F3" w:rsidRPr="007A6167">
        <w:rPr>
          <w:rFonts w:ascii="Calibri" w:hAnsi="Calibri"/>
          <w:szCs w:val="22"/>
        </w:rPr>
        <w:t>evaluation</w:t>
      </w:r>
      <w:r w:rsidRPr="007A6167">
        <w:rPr>
          <w:rFonts w:ascii="Calibri" w:hAnsi="Calibri"/>
          <w:szCs w:val="22"/>
        </w:rPr>
        <w:t xml:space="preserve"> </w:t>
      </w:r>
      <w:r w:rsidR="006D6975" w:rsidRPr="007A6167">
        <w:rPr>
          <w:rFonts w:ascii="Calibri" w:hAnsi="Calibri"/>
          <w:szCs w:val="22"/>
        </w:rPr>
        <w:t>drew</w:t>
      </w:r>
      <w:r w:rsidRPr="007A6167">
        <w:rPr>
          <w:rFonts w:ascii="Calibri" w:hAnsi="Calibri"/>
          <w:szCs w:val="22"/>
        </w:rPr>
        <w:t xml:space="preserve"> upon existing documentation and reports to build the evidence base for the review. This </w:t>
      </w:r>
      <w:r w:rsidR="006D6975" w:rsidRPr="007A6167">
        <w:rPr>
          <w:rFonts w:ascii="Calibri" w:hAnsi="Calibri"/>
          <w:szCs w:val="22"/>
        </w:rPr>
        <w:t>included</w:t>
      </w:r>
      <w:r w:rsidRPr="007A6167">
        <w:rPr>
          <w:rFonts w:ascii="Calibri" w:hAnsi="Calibri"/>
          <w:szCs w:val="22"/>
        </w:rPr>
        <w:t xml:space="preserve"> reports such as the RC Report(s) that are submitted to DOCO on an annual basis along side th</w:t>
      </w:r>
      <w:r w:rsidR="00C654FF" w:rsidRPr="007A6167">
        <w:rPr>
          <w:rFonts w:ascii="Calibri" w:hAnsi="Calibri"/>
          <w:szCs w:val="22"/>
        </w:rPr>
        <w:t>e relevant agency level reports</w:t>
      </w:r>
      <w:r w:rsidR="00597115" w:rsidRPr="007A6167">
        <w:rPr>
          <w:rFonts w:ascii="Calibri" w:hAnsi="Calibri"/>
          <w:szCs w:val="22"/>
        </w:rPr>
        <w:t>.</w:t>
      </w:r>
      <w:r w:rsidR="00C654FF" w:rsidRPr="007A6167">
        <w:rPr>
          <w:rFonts w:ascii="Calibri" w:hAnsi="Calibri"/>
          <w:szCs w:val="22"/>
        </w:rPr>
        <w:t xml:space="preserve"> </w:t>
      </w:r>
      <w:r w:rsidR="00597115" w:rsidRPr="007A6167">
        <w:rPr>
          <w:rFonts w:ascii="Calibri" w:hAnsi="Calibri"/>
          <w:szCs w:val="22"/>
        </w:rPr>
        <w:t>This include</w:t>
      </w:r>
      <w:r w:rsidR="00DD7122" w:rsidRPr="007A6167">
        <w:rPr>
          <w:rFonts w:ascii="Calibri" w:hAnsi="Calibri"/>
          <w:szCs w:val="22"/>
        </w:rPr>
        <w:t>d</w:t>
      </w:r>
      <w:r w:rsidR="00597115" w:rsidRPr="007A6167">
        <w:rPr>
          <w:rFonts w:ascii="Calibri" w:hAnsi="Calibri"/>
          <w:szCs w:val="22"/>
        </w:rPr>
        <w:t xml:space="preserve"> meeting minutes from key UNDAF oversight (UNCT) and operational (outcome groups) bodies as well as inter-agency bodies such as the M&amp;E Group and Gender Thematic Working Group. </w:t>
      </w:r>
      <w:r w:rsidRPr="007A6167">
        <w:rPr>
          <w:rFonts w:ascii="Calibri" w:hAnsi="Calibri"/>
          <w:szCs w:val="22"/>
        </w:rPr>
        <w:t>T</w:t>
      </w:r>
      <w:r w:rsidR="00DF4EB1" w:rsidRPr="007A6167">
        <w:rPr>
          <w:rFonts w:ascii="Calibri" w:hAnsi="Calibri"/>
          <w:szCs w:val="22"/>
        </w:rPr>
        <w:t>he</w:t>
      </w:r>
      <w:r w:rsidRPr="007A6167">
        <w:rPr>
          <w:rFonts w:ascii="Calibri" w:hAnsi="Calibri"/>
          <w:szCs w:val="22"/>
        </w:rPr>
        <w:t xml:space="preserve"> evaluation </w:t>
      </w:r>
      <w:r w:rsidR="00CF4239" w:rsidRPr="007A6167">
        <w:rPr>
          <w:rFonts w:ascii="Calibri" w:hAnsi="Calibri"/>
          <w:szCs w:val="22"/>
        </w:rPr>
        <w:t>also drew</w:t>
      </w:r>
      <w:r w:rsidRPr="007A6167">
        <w:rPr>
          <w:rFonts w:ascii="Calibri" w:hAnsi="Calibri"/>
          <w:szCs w:val="22"/>
        </w:rPr>
        <w:t xml:space="preserve"> upon the findings of </w:t>
      </w:r>
      <w:r w:rsidR="00AB741F" w:rsidRPr="007A6167">
        <w:rPr>
          <w:rFonts w:ascii="Calibri" w:hAnsi="Calibri"/>
          <w:szCs w:val="22"/>
        </w:rPr>
        <w:t xml:space="preserve">agency </w:t>
      </w:r>
      <w:r w:rsidRPr="007A6167">
        <w:rPr>
          <w:rFonts w:ascii="Calibri" w:hAnsi="Calibri"/>
          <w:szCs w:val="22"/>
        </w:rPr>
        <w:t>programme and project evaluations that were conducted during the life of the UNDAF.</w:t>
      </w:r>
      <w:r w:rsidR="00D7446D" w:rsidRPr="007A6167">
        <w:rPr>
          <w:rFonts w:ascii="Calibri" w:hAnsi="Calibri"/>
          <w:szCs w:val="22"/>
        </w:rPr>
        <w:t xml:space="preserve"> </w:t>
      </w:r>
    </w:p>
    <w:p w14:paraId="4D44F914" w14:textId="77777777" w:rsidR="00D4370E" w:rsidRPr="003B6393" w:rsidRDefault="00D4370E" w:rsidP="00571608">
      <w:pPr>
        <w:pStyle w:val="Heading3"/>
        <w:numPr>
          <w:ilvl w:val="0"/>
          <w:numId w:val="0"/>
        </w:numPr>
        <w:ind w:left="720"/>
        <w:rPr>
          <w:rFonts w:cs="Arial"/>
        </w:rPr>
      </w:pPr>
      <w:bookmarkStart w:id="18" w:name="_Toc359168648"/>
    </w:p>
    <w:p w14:paraId="79622E14" w14:textId="26C05CE1" w:rsidR="00B83ECE" w:rsidRPr="003B6393" w:rsidRDefault="0061690C" w:rsidP="00DB3B81">
      <w:pPr>
        <w:pStyle w:val="Heading3"/>
        <w:rPr>
          <w:rFonts w:cs="Arial"/>
        </w:rPr>
      </w:pPr>
      <w:bookmarkStart w:id="19" w:name="_Toc383330356"/>
      <w:r w:rsidRPr="003B6393">
        <w:rPr>
          <w:rFonts w:cs="Arial"/>
        </w:rPr>
        <w:t>Key Informant Interviews (KII)</w:t>
      </w:r>
      <w:bookmarkEnd w:id="18"/>
      <w:bookmarkEnd w:id="19"/>
      <w:r w:rsidR="00D7446D" w:rsidRPr="003B6393">
        <w:rPr>
          <w:rFonts w:cs="Arial"/>
        </w:rPr>
        <w:t xml:space="preserve"> </w:t>
      </w:r>
    </w:p>
    <w:p w14:paraId="2D4D6E52" w14:textId="41865F36" w:rsidR="009F368C" w:rsidRPr="007A6167" w:rsidRDefault="00DF4EB1">
      <w:pPr>
        <w:pStyle w:val="ListParagraph"/>
        <w:numPr>
          <w:ilvl w:val="0"/>
          <w:numId w:val="2"/>
        </w:numPr>
        <w:jc w:val="both"/>
        <w:rPr>
          <w:rFonts w:ascii="Calibri" w:hAnsi="Calibri"/>
        </w:rPr>
      </w:pPr>
      <w:r w:rsidRPr="007A6167">
        <w:rPr>
          <w:rFonts w:ascii="Calibri" w:hAnsi="Calibri"/>
          <w:szCs w:val="22"/>
        </w:rPr>
        <w:t>Semi-structured interviews were conducted</w:t>
      </w:r>
      <w:r w:rsidR="00FA39B8" w:rsidRPr="007A6167">
        <w:rPr>
          <w:rFonts w:ascii="Calibri" w:hAnsi="Calibri"/>
          <w:szCs w:val="22"/>
        </w:rPr>
        <w:t xml:space="preserve"> with senior national counterparts who</w:t>
      </w:r>
      <w:r w:rsidR="0061690C" w:rsidRPr="007A6167">
        <w:rPr>
          <w:rFonts w:ascii="Calibri" w:hAnsi="Calibri"/>
          <w:szCs w:val="22"/>
        </w:rPr>
        <w:t xml:space="preserve"> </w:t>
      </w:r>
      <w:r w:rsidR="00FA39B8" w:rsidRPr="007A6167">
        <w:rPr>
          <w:rFonts w:ascii="Calibri" w:hAnsi="Calibri"/>
          <w:szCs w:val="22"/>
        </w:rPr>
        <w:t xml:space="preserve">could speak knowledgably about the UNDAF and the work of the UN in </w:t>
      </w:r>
      <w:r w:rsidR="009842DA" w:rsidRPr="007A6167">
        <w:rPr>
          <w:rFonts w:ascii="Calibri" w:hAnsi="Calibri"/>
          <w:color w:val="232323"/>
          <w:w w:val="105"/>
        </w:rPr>
        <w:t>the oP</w:t>
      </w:r>
      <w:r w:rsidR="00266746" w:rsidRPr="007A6167">
        <w:rPr>
          <w:rFonts w:ascii="Calibri" w:hAnsi="Calibri"/>
          <w:color w:val="232323"/>
          <w:w w:val="105"/>
        </w:rPr>
        <w:t>t</w:t>
      </w:r>
      <w:r w:rsidR="00FA39B8" w:rsidRPr="007A6167">
        <w:rPr>
          <w:rFonts w:ascii="Calibri" w:hAnsi="Calibri"/>
          <w:szCs w:val="22"/>
        </w:rPr>
        <w:t xml:space="preserve">. Priority was given to </w:t>
      </w:r>
      <w:r w:rsidR="00595550" w:rsidRPr="007A6167">
        <w:rPr>
          <w:rFonts w:ascii="Calibri" w:hAnsi="Calibri"/>
          <w:color w:val="auto"/>
          <w:szCs w:val="22"/>
          <w:lang w:val="en-CA"/>
        </w:rPr>
        <w:t>line ministries that work directly with one or more UN agencies at an operational level.</w:t>
      </w:r>
      <w:r w:rsidR="00D7446D" w:rsidRPr="007A6167">
        <w:rPr>
          <w:rFonts w:ascii="Calibri" w:hAnsi="Calibri"/>
          <w:color w:val="auto"/>
          <w:szCs w:val="22"/>
          <w:lang w:val="en-CA"/>
        </w:rPr>
        <w:t xml:space="preserve"> </w:t>
      </w:r>
      <w:r w:rsidR="00FA39B8" w:rsidRPr="007A6167">
        <w:rPr>
          <w:rFonts w:ascii="Calibri" w:hAnsi="Calibri"/>
          <w:color w:val="auto"/>
          <w:szCs w:val="22"/>
          <w:lang w:val="en-CA"/>
        </w:rPr>
        <w:t xml:space="preserve">An </w:t>
      </w:r>
      <w:r w:rsidR="00C2463C" w:rsidRPr="007A6167">
        <w:rPr>
          <w:rFonts w:ascii="Calibri" w:hAnsi="Calibri"/>
          <w:color w:val="auto"/>
          <w:szCs w:val="22"/>
          <w:lang w:val="en-CA"/>
        </w:rPr>
        <w:t>interview</w:t>
      </w:r>
      <w:r w:rsidR="005A77E0" w:rsidRPr="007A6167">
        <w:rPr>
          <w:rFonts w:ascii="Calibri" w:hAnsi="Calibri"/>
          <w:color w:val="auto"/>
          <w:szCs w:val="22"/>
          <w:lang w:val="en-CA"/>
        </w:rPr>
        <w:t xml:space="preserve"> was also </w:t>
      </w:r>
      <w:r w:rsidRPr="007A6167">
        <w:rPr>
          <w:rFonts w:ascii="Calibri" w:hAnsi="Calibri"/>
          <w:color w:val="auto"/>
          <w:szCs w:val="22"/>
          <w:lang w:val="en-CA"/>
        </w:rPr>
        <w:t xml:space="preserve">conducted </w:t>
      </w:r>
      <w:r w:rsidR="005A77E0" w:rsidRPr="007A6167">
        <w:rPr>
          <w:rFonts w:ascii="Calibri" w:hAnsi="Calibri"/>
          <w:color w:val="auto"/>
          <w:szCs w:val="22"/>
          <w:lang w:val="en-CA"/>
        </w:rPr>
        <w:t>with the H</w:t>
      </w:r>
      <w:r w:rsidR="00FA39B8" w:rsidRPr="007A6167">
        <w:rPr>
          <w:rFonts w:ascii="Calibri" w:hAnsi="Calibri"/>
          <w:color w:val="auto"/>
          <w:szCs w:val="22"/>
          <w:lang w:val="en-CA"/>
        </w:rPr>
        <w:t xml:space="preserve">ead of the Policy Reform Unit of the Prime </w:t>
      </w:r>
      <w:r w:rsidR="00FA39B8" w:rsidRPr="007A6167">
        <w:rPr>
          <w:rFonts w:ascii="Calibri" w:hAnsi="Calibri"/>
          <w:color w:val="auto"/>
          <w:szCs w:val="22"/>
          <w:lang w:val="en-CA"/>
        </w:rPr>
        <w:lastRenderedPageBreak/>
        <w:t xml:space="preserve">Minister’s Office </w:t>
      </w:r>
      <w:r w:rsidR="00C2463C" w:rsidRPr="007A6167">
        <w:rPr>
          <w:rFonts w:ascii="Calibri" w:hAnsi="Calibri"/>
          <w:color w:val="auto"/>
          <w:szCs w:val="22"/>
          <w:lang w:val="en-CA"/>
        </w:rPr>
        <w:t>to</w:t>
      </w:r>
      <w:r w:rsidR="009F368C" w:rsidRPr="007A6167">
        <w:rPr>
          <w:rFonts w:ascii="Calibri" w:hAnsi="Calibri"/>
          <w:color w:val="auto"/>
          <w:szCs w:val="22"/>
          <w:lang w:val="en-CA"/>
        </w:rPr>
        <w:t xml:space="preserve"> speak to the "strategic" </w:t>
      </w:r>
      <w:r w:rsidR="00EA0FA0" w:rsidRPr="007A6167">
        <w:rPr>
          <w:rFonts w:ascii="Calibri" w:hAnsi="Calibri"/>
          <w:color w:val="auto"/>
          <w:szCs w:val="22"/>
          <w:lang w:val="en-CA"/>
        </w:rPr>
        <w:t>positioning</w:t>
      </w:r>
      <w:r w:rsidR="009F368C" w:rsidRPr="007A6167">
        <w:rPr>
          <w:rFonts w:ascii="Calibri" w:hAnsi="Calibri"/>
          <w:color w:val="auto"/>
          <w:szCs w:val="22"/>
          <w:lang w:val="en-CA"/>
        </w:rPr>
        <w:t xml:space="preserve"> of the UN in </w:t>
      </w:r>
      <w:r w:rsidR="007F0367" w:rsidRPr="007A6167">
        <w:rPr>
          <w:rFonts w:ascii="Calibri" w:hAnsi="Calibri"/>
          <w:color w:val="auto"/>
          <w:szCs w:val="22"/>
          <w:lang w:val="en-CA"/>
        </w:rPr>
        <w:t>Palestine</w:t>
      </w:r>
      <w:r w:rsidR="009F368C" w:rsidRPr="007A6167">
        <w:rPr>
          <w:rFonts w:ascii="Calibri" w:hAnsi="Calibri"/>
          <w:color w:val="auto"/>
          <w:szCs w:val="22"/>
          <w:lang w:val="en-CA"/>
        </w:rPr>
        <w:t xml:space="preserve"> and in particular the degree to which the UNDAF (and supporting programmes) was aligned and supportive of </w:t>
      </w:r>
      <w:r w:rsidR="00FA39B8" w:rsidRPr="007A6167">
        <w:rPr>
          <w:rFonts w:ascii="Calibri" w:hAnsi="Calibri"/>
          <w:color w:val="auto"/>
          <w:szCs w:val="22"/>
          <w:lang w:val="en-CA"/>
        </w:rPr>
        <w:t>national priorities.</w:t>
      </w:r>
    </w:p>
    <w:p w14:paraId="10E24498" w14:textId="77777777" w:rsidR="00595550" w:rsidRPr="007A6167" w:rsidRDefault="00595550" w:rsidP="00D4370E">
      <w:pPr>
        <w:pStyle w:val="ListParagraph"/>
        <w:ind w:left="360"/>
        <w:jc w:val="both"/>
        <w:rPr>
          <w:rFonts w:ascii="Calibri" w:hAnsi="Calibri"/>
          <w:szCs w:val="22"/>
        </w:rPr>
      </w:pPr>
    </w:p>
    <w:p w14:paraId="63FE748D" w14:textId="75C4056D" w:rsidR="00B83ECE" w:rsidRPr="007A6167" w:rsidRDefault="00595550" w:rsidP="006B4D9B">
      <w:pPr>
        <w:pStyle w:val="ListParagraph"/>
        <w:numPr>
          <w:ilvl w:val="0"/>
          <w:numId w:val="2"/>
        </w:numPr>
        <w:jc w:val="both"/>
        <w:rPr>
          <w:rFonts w:ascii="Calibri" w:hAnsi="Calibri"/>
          <w:szCs w:val="22"/>
        </w:rPr>
      </w:pPr>
      <w:r w:rsidRPr="007A6167">
        <w:rPr>
          <w:rFonts w:ascii="Calibri" w:hAnsi="Calibri"/>
          <w:szCs w:val="22"/>
        </w:rPr>
        <w:t xml:space="preserve">Ultimately, </w:t>
      </w:r>
      <w:r w:rsidR="000D7EA1" w:rsidRPr="007A6167">
        <w:rPr>
          <w:rFonts w:ascii="Calibri" w:hAnsi="Calibri"/>
          <w:szCs w:val="22"/>
        </w:rPr>
        <w:t xml:space="preserve">approximately </w:t>
      </w:r>
      <w:r w:rsidR="00961CDE" w:rsidRPr="007A6167">
        <w:rPr>
          <w:rFonts w:ascii="Calibri" w:hAnsi="Calibri"/>
          <w:szCs w:val="22"/>
        </w:rPr>
        <w:t>102</w:t>
      </w:r>
      <w:r w:rsidR="006C2D56" w:rsidRPr="007A6167">
        <w:rPr>
          <w:rFonts w:ascii="Calibri" w:hAnsi="Calibri"/>
          <w:szCs w:val="22"/>
        </w:rPr>
        <w:t xml:space="preserve"> </w:t>
      </w:r>
      <w:r w:rsidR="000D7EA1" w:rsidRPr="007A6167">
        <w:rPr>
          <w:rFonts w:ascii="Calibri" w:hAnsi="Calibri"/>
          <w:szCs w:val="22"/>
        </w:rPr>
        <w:t xml:space="preserve">interviews </w:t>
      </w:r>
      <w:r w:rsidRPr="007A6167">
        <w:rPr>
          <w:rFonts w:ascii="Calibri" w:hAnsi="Calibri"/>
          <w:szCs w:val="22"/>
        </w:rPr>
        <w:t>were conducte</w:t>
      </w:r>
      <w:r w:rsidR="00FA39B8" w:rsidRPr="007A6167">
        <w:rPr>
          <w:rFonts w:ascii="Calibri" w:hAnsi="Calibri"/>
          <w:szCs w:val="22"/>
        </w:rPr>
        <w:t xml:space="preserve">d with the Resident Coordinator, </w:t>
      </w:r>
      <w:r w:rsidRPr="007A6167">
        <w:rPr>
          <w:rFonts w:ascii="Calibri" w:hAnsi="Calibri"/>
          <w:szCs w:val="22"/>
        </w:rPr>
        <w:t>UN Heads of Agencies</w:t>
      </w:r>
      <w:r w:rsidR="00266746" w:rsidRPr="007A6167">
        <w:rPr>
          <w:rFonts w:ascii="Calibri" w:hAnsi="Calibri"/>
          <w:szCs w:val="22"/>
        </w:rPr>
        <w:t>,</w:t>
      </w:r>
      <w:r w:rsidR="006C5B95" w:rsidRPr="007A6167">
        <w:rPr>
          <w:rFonts w:ascii="Calibri" w:hAnsi="Calibri"/>
          <w:szCs w:val="22"/>
        </w:rPr>
        <w:t xml:space="preserve"> UN Technical Staff</w:t>
      </w:r>
      <w:r w:rsidRPr="007A6167">
        <w:rPr>
          <w:rFonts w:ascii="Calibri" w:hAnsi="Calibri"/>
          <w:szCs w:val="22"/>
        </w:rPr>
        <w:t xml:space="preserve"> and </w:t>
      </w:r>
      <w:r w:rsidR="00FA39B8" w:rsidRPr="007A6167">
        <w:rPr>
          <w:rFonts w:ascii="Calibri" w:hAnsi="Calibri"/>
          <w:szCs w:val="22"/>
        </w:rPr>
        <w:t>a select number of</w:t>
      </w:r>
      <w:r w:rsidRPr="007A6167">
        <w:rPr>
          <w:rFonts w:ascii="Calibri" w:hAnsi="Calibri"/>
          <w:szCs w:val="22"/>
        </w:rPr>
        <w:t xml:space="preserve"> </w:t>
      </w:r>
      <w:r w:rsidR="00FA39B8" w:rsidRPr="007A6167">
        <w:rPr>
          <w:rFonts w:ascii="Calibri" w:hAnsi="Calibri"/>
          <w:szCs w:val="22"/>
        </w:rPr>
        <w:t>PA</w:t>
      </w:r>
      <w:r w:rsidRPr="007A6167">
        <w:rPr>
          <w:rFonts w:ascii="Calibri" w:hAnsi="Calibri"/>
          <w:szCs w:val="22"/>
        </w:rPr>
        <w:t xml:space="preserve"> officials</w:t>
      </w:r>
      <w:r w:rsidR="00266746" w:rsidRPr="007A6167">
        <w:rPr>
          <w:rFonts w:ascii="Calibri" w:hAnsi="Calibri"/>
          <w:szCs w:val="22"/>
        </w:rPr>
        <w:t>, and with national and international NGOs</w:t>
      </w:r>
      <w:r w:rsidR="00541EA4" w:rsidRPr="007A6167">
        <w:rPr>
          <w:rFonts w:ascii="Calibri" w:hAnsi="Calibri"/>
          <w:szCs w:val="22"/>
        </w:rPr>
        <w:t xml:space="preserve"> including via skype and group format</w:t>
      </w:r>
      <w:r w:rsidRPr="007A6167">
        <w:rPr>
          <w:rFonts w:ascii="Calibri" w:hAnsi="Calibri"/>
          <w:szCs w:val="22"/>
        </w:rPr>
        <w:t>.</w:t>
      </w:r>
      <w:r w:rsidR="00D7446D" w:rsidRPr="007A6167">
        <w:rPr>
          <w:rFonts w:ascii="Calibri" w:hAnsi="Calibri"/>
          <w:szCs w:val="22"/>
        </w:rPr>
        <w:t xml:space="preserve"> </w:t>
      </w:r>
      <w:r w:rsidR="00FA39B8" w:rsidRPr="007A6167">
        <w:rPr>
          <w:rFonts w:ascii="Calibri" w:hAnsi="Calibri"/>
          <w:szCs w:val="22"/>
        </w:rPr>
        <w:t>The following</w:t>
      </w:r>
      <w:r w:rsidR="00BA39B6" w:rsidRPr="007A6167">
        <w:rPr>
          <w:rFonts w:ascii="Calibri" w:hAnsi="Calibri"/>
          <w:szCs w:val="22"/>
        </w:rPr>
        <w:t xml:space="preserve"> semi-structured questions were used to guide the KIIs.</w:t>
      </w:r>
    </w:p>
    <w:p w14:paraId="0C207521" w14:textId="49BB2287" w:rsidR="00BA39B6" w:rsidRPr="007A6167" w:rsidRDefault="00BA39B6" w:rsidP="00D4370E">
      <w:pPr>
        <w:pStyle w:val="ListParagraph"/>
        <w:ind w:left="360"/>
        <w:jc w:val="both"/>
        <w:rPr>
          <w:rFonts w:ascii="Calibri" w:hAnsi="Calibri"/>
          <w:szCs w:val="22"/>
        </w:rPr>
      </w:pPr>
    </w:p>
    <w:p w14:paraId="5C8B8E89" w14:textId="77777777" w:rsidR="00BA39B6" w:rsidRPr="007A6167" w:rsidRDefault="00BA39B6"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How has the UNDAF helped to provide strategic focus to the work of the UN system in support of national priorities?</w:t>
      </w:r>
    </w:p>
    <w:p w14:paraId="70E7F270" w14:textId="77777777" w:rsidR="00BA39B6" w:rsidRPr="007A6167" w:rsidRDefault="00BA39B6"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Do you feel that the UN is now working more effectively with Government and in coordination with other donors in the country?</w:t>
      </w:r>
    </w:p>
    <w:p w14:paraId="0D4C9645" w14:textId="77777777" w:rsidR="00BA39B6" w:rsidRPr="007A6167" w:rsidRDefault="00BA39B6"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Do you think that the UN system has aligned itself well against national priorities and can you point to examples of greater cooperation / partnership within the UN in support of these priorities?</w:t>
      </w:r>
    </w:p>
    <w:p w14:paraId="4E2D97FA" w14:textId="77777777" w:rsidR="00BA39B6" w:rsidRPr="007A6167" w:rsidRDefault="00BA39B6" w:rsidP="00331C8C">
      <w:pPr>
        <w:pStyle w:val="ListParagraph"/>
        <w:widowControl w:val="0"/>
        <w:numPr>
          <w:ilvl w:val="0"/>
          <w:numId w:val="8"/>
        </w:numPr>
        <w:autoSpaceDE w:val="0"/>
        <w:autoSpaceDN w:val="0"/>
        <w:jc w:val="both"/>
        <w:rPr>
          <w:rFonts w:ascii="Calibri" w:hAnsi="Calibri"/>
          <w:color w:val="232323"/>
          <w:w w:val="105"/>
        </w:rPr>
      </w:pPr>
      <w:r w:rsidRPr="007A6167">
        <w:rPr>
          <w:rFonts w:ascii="Calibri" w:hAnsi="Calibri"/>
          <w:color w:val="232323"/>
          <w:w w:val="105"/>
        </w:rPr>
        <w:t>To what extent has the UN system demonstrated a willingness to use national systems—including aid coordination mechanisms and national statistical systems—in their work?</w:t>
      </w:r>
    </w:p>
    <w:p w14:paraId="013D5D4B" w14:textId="77777777" w:rsidR="00174868" w:rsidRPr="003B6393" w:rsidRDefault="00174868" w:rsidP="00174868">
      <w:pPr>
        <w:pStyle w:val="Caption"/>
        <w:spacing w:after="0"/>
        <w:ind w:left="720"/>
        <w:jc w:val="center"/>
        <w:rPr>
          <w:rFonts w:ascii="Arial" w:hAnsi="Arial" w:cs="Arial"/>
          <w:sz w:val="22"/>
          <w:szCs w:val="22"/>
        </w:rPr>
      </w:pPr>
    </w:p>
    <w:p w14:paraId="6FD48517" w14:textId="53BFCB72" w:rsidR="00DF4EB1" w:rsidRPr="003B6393" w:rsidRDefault="00DF4EB1" w:rsidP="00174868">
      <w:pPr>
        <w:pStyle w:val="Caption"/>
        <w:spacing w:after="0"/>
        <w:ind w:left="720"/>
        <w:jc w:val="center"/>
        <w:rPr>
          <w:rFonts w:ascii="Arial" w:hAnsi="Arial" w:cs="Arial"/>
          <w:sz w:val="22"/>
          <w:szCs w:val="22"/>
        </w:rPr>
      </w:pPr>
      <w:bookmarkStart w:id="20" w:name="_Toc374091344"/>
      <w:bookmarkStart w:id="21" w:name="_Toc383120336"/>
      <w:r w:rsidRPr="003B6393">
        <w:rPr>
          <w:rFonts w:ascii="Arial" w:hAnsi="Arial" w:cs="Arial"/>
          <w:sz w:val="22"/>
          <w:szCs w:val="22"/>
        </w:rPr>
        <w:t xml:space="preserve">Table </w:t>
      </w:r>
      <w:r w:rsidRPr="003B6393">
        <w:rPr>
          <w:rFonts w:ascii="Arial" w:hAnsi="Arial" w:cs="Arial"/>
          <w:sz w:val="22"/>
          <w:szCs w:val="22"/>
        </w:rPr>
        <w:fldChar w:fldCharType="begin"/>
      </w:r>
      <w:r w:rsidRPr="003B6393">
        <w:rPr>
          <w:rFonts w:ascii="Arial" w:hAnsi="Arial" w:cs="Arial"/>
          <w:sz w:val="22"/>
          <w:szCs w:val="22"/>
        </w:rPr>
        <w:instrText xml:space="preserve"> SEQ Table \* ARABIC </w:instrText>
      </w:r>
      <w:r w:rsidRPr="003B6393">
        <w:rPr>
          <w:rFonts w:ascii="Arial" w:hAnsi="Arial" w:cs="Arial"/>
          <w:sz w:val="22"/>
          <w:szCs w:val="22"/>
        </w:rPr>
        <w:fldChar w:fldCharType="separate"/>
      </w:r>
      <w:r w:rsidR="00077B73">
        <w:rPr>
          <w:rFonts w:ascii="Arial" w:hAnsi="Arial" w:cs="Arial"/>
          <w:noProof/>
          <w:sz w:val="22"/>
          <w:szCs w:val="22"/>
        </w:rPr>
        <w:t>2</w:t>
      </w:r>
      <w:r w:rsidRPr="003B6393">
        <w:rPr>
          <w:rFonts w:ascii="Arial" w:hAnsi="Arial" w:cs="Arial"/>
          <w:sz w:val="22"/>
          <w:szCs w:val="22"/>
        </w:rPr>
        <w:fldChar w:fldCharType="end"/>
      </w:r>
      <w:r w:rsidRPr="003B6393">
        <w:rPr>
          <w:rFonts w:ascii="Arial" w:hAnsi="Arial" w:cs="Arial"/>
          <w:sz w:val="22"/>
          <w:szCs w:val="22"/>
        </w:rPr>
        <w:t>: Breakdown of Interview Participants</w:t>
      </w:r>
      <w:bookmarkEnd w:id="20"/>
      <w:r w:rsidR="00E3695C" w:rsidRPr="003B6393">
        <w:rPr>
          <w:rStyle w:val="FootnoteReference"/>
          <w:rFonts w:ascii="Arial" w:hAnsi="Arial" w:cs="Arial"/>
          <w:sz w:val="22"/>
          <w:szCs w:val="22"/>
        </w:rPr>
        <w:footnoteReference w:id="9"/>
      </w:r>
      <w:bookmarkEnd w:id="21"/>
    </w:p>
    <w:p w14:paraId="15403DB2" w14:textId="555952E9" w:rsidR="00BA39B6" w:rsidRPr="003B6393" w:rsidRDefault="00BA39B6" w:rsidP="00D4370E">
      <w:pPr>
        <w:pStyle w:val="ListParagraph"/>
        <w:widowControl w:val="0"/>
        <w:autoSpaceDE w:val="0"/>
        <w:autoSpaceDN w:val="0"/>
        <w:jc w:val="both"/>
        <w:rPr>
          <w:color w:val="232323"/>
          <w:w w:val="105"/>
        </w:rPr>
      </w:pPr>
    </w:p>
    <w:tbl>
      <w:tblPr>
        <w:tblW w:w="2000" w:type="pct"/>
        <w:jc w:val="center"/>
        <w:tblCellMar>
          <w:left w:w="0" w:type="dxa"/>
          <w:right w:w="0" w:type="dxa"/>
        </w:tblCellMar>
        <w:tblLook w:val="0420" w:firstRow="1" w:lastRow="0" w:firstColumn="0" w:lastColumn="0" w:noHBand="0" w:noVBand="1"/>
      </w:tblPr>
      <w:tblGrid>
        <w:gridCol w:w="2210"/>
        <w:gridCol w:w="1332"/>
      </w:tblGrid>
      <w:tr w:rsidR="0035126D" w:rsidRPr="003B6393" w14:paraId="15DE36F4" w14:textId="77777777" w:rsidTr="0035126D">
        <w:trPr>
          <w:trHeight w:val="289"/>
          <w:jc w:val="center"/>
        </w:trPr>
        <w:tc>
          <w:tcPr>
            <w:tcW w:w="3120" w:type="pct"/>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14:paraId="7AAEFE83" w14:textId="77777777" w:rsidR="0035126D" w:rsidRPr="003B6393" w:rsidRDefault="0035126D" w:rsidP="00DB3B81">
            <w:pPr>
              <w:spacing w:before="0" w:after="0" w:line="240" w:lineRule="auto"/>
              <w:jc w:val="both"/>
              <w:rPr>
                <w:rFonts w:ascii="Myriad Pro" w:hAnsi="Myriad Pro"/>
                <w:lang w:val="en-US"/>
              </w:rPr>
            </w:pPr>
            <w:r w:rsidRPr="003B6393">
              <w:rPr>
                <w:rFonts w:ascii="Myriad Pro" w:hAnsi="Myriad Pro"/>
                <w:b/>
                <w:bCs/>
                <w:lang w:val="en-US"/>
              </w:rPr>
              <w:t> </w:t>
            </w:r>
          </w:p>
        </w:tc>
        <w:tc>
          <w:tcPr>
            <w:tcW w:w="1880" w:type="pct"/>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14:paraId="2666DE81" w14:textId="77777777" w:rsidR="0035126D" w:rsidRPr="003B6393" w:rsidRDefault="0035126D" w:rsidP="00DB3B81">
            <w:pPr>
              <w:spacing w:before="0" w:after="0" w:line="240" w:lineRule="auto"/>
              <w:jc w:val="both"/>
              <w:rPr>
                <w:rFonts w:ascii="Myriad Pro" w:hAnsi="Myriad Pro"/>
                <w:lang w:val="en-US"/>
              </w:rPr>
            </w:pPr>
            <w:r w:rsidRPr="003B6393">
              <w:rPr>
                <w:rFonts w:ascii="Myriad Pro" w:hAnsi="Myriad Pro"/>
                <w:b/>
                <w:bCs/>
                <w:lang w:val="en-US"/>
              </w:rPr>
              <w:t>KIIs</w:t>
            </w:r>
          </w:p>
        </w:tc>
      </w:tr>
      <w:tr w:rsidR="0035126D" w:rsidRPr="003B6393" w14:paraId="2A777DF8" w14:textId="77777777" w:rsidTr="0035126D">
        <w:trPr>
          <w:trHeight w:val="96"/>
          <w:jc w:val="center"/>
        </w:trPr>
        <w:tc>
          <w:tcPr>
            <w:tcW w:w="3120" w:type="pct"/>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14:paraId="08EEEEC8" w14:textId="77777777" w:rsidR="0035126D" w:rsidRPr="007A6167" w:rsidRDefault="0035126D" w:rsidP="00DB3B81">
            <w:pPr>
              <w:spacing w:before="0" w:after="0" w:line="240" w:lineRule="auto"/>
              <w:jc w:val="both"/>
              <w:rPr>
                <w:rFonts w:ascii="Calibri" w:hAnsi="Calibri"/>
                <w:lang w:val="en-US"/>
              </w:rPr>
            </w:pPr>
            <w:r w:rsidRPr="007A6167">
              <w:rPr>
                <w:rFonts w:ascii="Calibri" w:hAnsi="Calibri"/>
                <w:bCs/>
                <w:lang w:val="en-US"/>
              </w:rPr>
              <w:t>UN</w:t>
            </w:r>
          </w:p>
        </w:tc>
        <w:tc>
          <w:tcPr>
            <w:tcW w:w="1880" w:type="pct"/>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tcPr>
          <w:p w14:paraId="514B34B7" w14:textId="2F1DCDC8" w:rsidR="0035126D" w:rsidRPr="007A6167" w:rsidRDefault="004B4E8B" w:rsidP="004B4E8B">
            <w:pPr>
              <w:spacing w:before="0" w:after="0" w:line="240" w:lineRule="auto"/>
              <w:jc w:val="right"/>
              <w:rPr>
                <w:rFonts w:ascii="Calibri" w:hAnsi="Calibri"/>
                <w:lang w:val="en-US"/>
              </w:rPr>
            </w:pPr>
            <w:r w:rsidRPr="007A6167">
              <w:rPr>
                <w:rFonts w:ascii="Calibri" w:hAnsi="Calibri"/>
                <w:lang w:val="en-US"/>
              </w:rPr>
              <w:t>37</w:t>
            </w:r>
            <w:r w:rsidR="00765F2E" w:rsidRPr="007A6167">
              <w:rPr>
                <w:rFonts w:ascii="Calibri" w:hAnsi="Calibri"/>
                <w:lang w:val="en-US"/>
              </w:rPr>
              <w:t xml:space="preserve"> (16)</w:t>
            </w:r>
          </w:p>
        </w:tc>
      </w:tr>
      <w:tr w:rsidR="0035126D" w:rsidRPr="003B6393" w14:paraId="11CBAA2E" w14:textId="77777777" w:rsidTr="0035126D">
        <w:trPr>
          <w:trHeight w:val="280"/>
          <w:jc w:val="center"/>
        </w:trPr>
        <w:tc>
          <w:tcPr>
            <w:tcW w:w="3120" w:type="pct"/>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14:paraId="45285747" w14:textId="2ADE95AE" w:rsidR="0035126D" w:rsidRPr="007A6167" w:rsidRDefault="0035126D" w:rsidP="00DB3B81">
            <w:pPr>
              <w:spacing w:before="0" w:after="0" w:line="240" w:lineRule="auto"/>
              <w:jc w:val="both"/>
              <w:rPr>
                <w:rFonts w:ascii="Calibri" w:hAnsi="Calibri"/>
                <w:lang w:val="en-US"/>
              </w:rPr>
            </w:pPr>
            <w:r w:rsidRPr="007A6167">
              <w:rPr>
                <w:rFonts w:ascii="Calibri" w:hAnsi="Calibri"/>
                <w:bCs/>
                <w:lang w:val="en-US"/>
              </w:rPr>
              <w:t>PA</w:t>
            </w:r>
          </w:p>
        </w:tc>
        <w:tc>
          <w:tcPr>
            <w:tcW w:w="1880" w:type="pct"/>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tcPr>
          <w:p w14:paraId="37A923DF" w14:textId="256C4654" w:rsidR="0035126D" w:rsidRPr="007A6167" w:rsidRDefault="004B4E8B" w:rsidP="00DB3B81">
            <w:pPr>
              <w:spacing w:before="0" w:after="0" w:line="240" w:lineRule="auto"/>
              <w:jc w:val="right"/>
              <w:rPr>
                <w:rFonts w:ascii="Calibri" w:hAnsi="Calibri"/>
                <w:lang w:val="en-US"/>
              </w:rPr>
            </w:pPr>
            <w:r w:rsidRPr="007A6167">
              <w:rPr>
                <w:rFonts w:ascii="Calibri" w:hAnsi="Calibri"/>
                <w:lang w:val="en-US"/>
              </w:rPr>
              <w:t>17</w:t>
            </w:r>
            <w:r w:rsidR="00765F2E" w:rsidRPr="007A6167">
              <w:rPr>
                <w:rFonts w:ascii="Calibri" w:hAnsi="Calibri"/>
                <w:lang w:val="en-US"/>
              </w:rPr>
              <w:t xml:space="preserve"> (6)</w:t>
            </w:r>
          </w:p>
        </w:tc>
      </w:tr>
      <w:tr w:rsidR="00AB741F" w:rsidRPr="003B6393" w14:paraId="1A2A67D5" w14:textId="77777777" w:rsidTr="0035126D">
        <w:trPr>
          <w:trHeight w:val="280"/>
          <w:jc w:val="center"/>
        </w:trPr>
        <w:tc>
          <w:tcPr>
            <w:tcW w:w="3120" w:type="pct"/>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tcPr>
          <w:p w14:paraId="1BECE7B7" w14:textId="67DE21D4" w:rsidR="00AB741F" w:rsidRPr="007A6167" w:rsidRDefault="00AB741F" w:rsidP="00DB3B81">
            <w:pPr>
              <w:spacing w:before="0" w:after="0" w:line="240" w:lineRule="auto"/>
              <w:jc w:val="both"/>
              <w:rPr>
                <w:rFonts w:ascii="Calibri" w:hAnsi="Calibri"/>
                <w:bCs/>
                <w:lang w:val="en-US"/>
              </w:rPr>
            </w:pPr>
            <w:r w:rsidRPr="007A6167">
              <w:rPr>
                <w:rFonts w:ascii="Calibri" w:hAnsi="Calibri"/>
                <w:bCs/>
                <w:lang w:val="en-US"/>
              </w:rPr>
              <w:t>National NGOs</w:t>
            </w:r>
          </w:p>
        </w:tc>
        <w:tc>
          <w:tcPr>
            <w:tcW w:w="1880" w:type="pct"/>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tcPr>
          <w:p w14:paraId="6A820C9A" w14:textId="44E99982" w:rsidR="00AB741F" w:rsidRPr="007A6167" w:rsidRDefault="00E63947" w:rsidP="00DB3B81">
            <w:pPr>
              <w:spacing w:before="0" w:after="0" w:line="240" w:lineRule="auto"/>
              <w:jc w:val="right"/>
              <w:rPr>
                <w:rFonts w:ascii="Calibri" w:hAnsi="Calibri"/>
                <w:lang w:val="en-US"/>
              </w:rPr>
            </w:pPr>
            <w:r w:rsidRPr="007A6167">
              <w:rPr>
                <w:rFonts w:ascii="Calibri" w:hAnsi="Calibri"/>
                <w:lang w:val="en-US"/>
              </w:rPr>
              <w:t>33</w:t>
            </w:r>
          </w:p>
        </w:tc>
      </w:tr>
      <w:tr w:rsidR="00AB741F" w:rsidRPr="003B6393" w14:paraId="62D58ACF" w14:textId="77777777" w:rsidTr="0035126D">
        <w:trPr>
          <w:trHeight w:val="280"/>
          <w:jc w:val="center"/>
        </w:trPr>
        <w:tc>
          <w:tcPr>
            <w:tcW w:w="3120" w:type="pct"/>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tcPr>
          <w:p w14:paraId="581BC5C3" w14:textId="3849B8C4" w:rsidR="00AB741F" w:rsidRPr="007A6167" w:rsidRDefault="00AB741F" w:rsidP="00DB3B81">
            <w:pPr>
              <w:spacing w:before="0" w:after="0" w:line="240" w:lineRule="auto"/>
              <w:jc w:val="both"/>
              <w:rPr>
                <w:rFonts w:ascii="Calibri" w:hAnsi="Calibri"/>
                <w:bCs/>
                <w:lang w:val="en-US"/>
              </w:rPr>
            </w:pPr>
            <w:r w:rsidRPr="007A6167">
              <w:rPr>
                <w:rFonts w:ascii="Calibri" w:hAnsi="Calibri"/>
                <w:bCs/>
                <w:lang w:val="en-US"/>
              </w:rPr>
              <w:t>International NGOs</w:t>
            </w:r>
          </w:p>
        </w:tc>
        <w:tc>
          <w:tcPr>
            <w:tcW w:w="1880" w:type="pct"/>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tcPr>
          <w:p w14:paraId="3C7EAD92" w14:textId="7938CABB" w:rsidR="00AB741F" w:rsidRPr="007A6167" w:rsidRDefault="004021CB" w:rsidP="00DB3B81">
            <w:pPr>
              <w:spacing w:before="0" w:after="0" w:line="240" w:lineRule="auto"/>
              <w:jc w:val="right"/>
              <w:rPr>
                <w:rFonts w:ascii="Calibri" w:hAnsi="Calibri"/>
                <w:lang w:val="en-US"/>
              </w:rPr>
            </w:pPr>
            <w:r w:rsidRPr="007A6167">
              <w:rPr>
                <w:rFonts w:ascii="Calibri" w:hAnsi="Calibri"/>
                <w:lang w:val="en-US"/>
              </w:rPr>
              <w:t>15</w:t>
            </w:r>
            <w:r w:rsidR="00B01800" w:rsidRPr="007A6167">
              <w:rPr>
                <w:rFonts w:ascii="Calibri" w:hAnsi="Calibri"/>
                <w:lang w:val="en-US"/>
              </w:rPr>
              <w:t xml:space="preserve"> (5)</w:t>
            </w:r>
          </w:p>
        </w:tc>
      </w:tr>
      <w:tr w:rsidR="0035126D" w:rsidRPr="003B6393" w14:paraId="2482FF5A" w14:textId="77777777" w:rsidTr="0035126D">
        <w:trPr>
          <w:trHeight w:val="388"/>
          <w:jc w:val="center"/>
        </w:trPr>
        <w:tc>
          <w:tcPr>
            <w:tcW w:w="3120" w:type="pct"/>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14:paraId="5F16C3D5" w14:textId="3AE9916D" w:rsidR="0035126D" w:rsidRPr="007A6167" w:rsidRDefault="0035126D" w:rsidP="00DB3B81">
            <w:pPr>
              <w:spacing w:before="0" w:after="0" w:line="240" w:lineRule="auto"/>
              <w:jc w:val="both"/>
              <w:rPr>
                <w:rFonts w:ascii="Calibri" w:hAnsi="Calibri"/>
                <w:lang w:val="en-US"/>
              </w:rPr>
            </w:pPr>
            <w:r w:rsidRPr="007A6167">
              <w:rPr>
                <w:rFonts w:ascii="Calibri" w:hAnsi="Calibri"/>
                <w:bCs/>
                <w:lang w:val="en-US"/>
              </w:rPr>
              <w:t> TOTAL</w:t>
            </w:r>
          </w:p>
        </w:tc>
        <w:tc>
          <w:tcPr>
            <w:tcW w:w="1880" w:type="pct"/>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tcPr>
          <w:p w14:paraId="0763A211" w14:textId="7C112BE4" w:rsidR="0035126D" w:rsidRPr="007A6167" w:rsidRDefault="00E63947" w:rsidP="00DB3B81">
            <w:pPr>
              <w:spacing w:before="0" w:after="0" w:line="240" w:lineRule="auto"/>
              <w:jc w:val="right"/>
              <w:rPr>
                <w:rFonts w:ascii="Calibri" w:hAnsi="Calibri"/>
                <w:lang w:val="en-US"/>
              </w:rPr>
            </w:pPr>
            <w:r w:rsidRPr="007A6167">
              <w:rPr>
                <w:rFonts w:ascii="Calibri" w:hAnsi="Calibri"/>
                <w:lang w:val="en-US"/>
              </w:rPr>
              <w:t>102</w:t>
            </w:r>
          </w:p>
        </w:tc>
      </w:tr>
    </w:tbl>
    <w:p w14:paraId="42A84219" w14:textId="77777777" w:rsidR="00595550" w:rsidRPr="003B6393" w:rsidRDefault="00595550" w:rsidP="00DB3B81">
      <w:pPr>
        <w:spacing w:before="0" w:after="0" w:line="240" w:lineRule="auto"/>
        <w:jc w:val="both"/>
        <w:rPr>
          <w:rFonts w:ascii="Myriad Pro" w:hAnsi="Myriad Pro"/>
        </w:rPr>
      </w:pPr>
    </w:p>
    <w:p w14:paraId="1736C98E" w14:textId="77777777" w:rsidR="0061690C" w:rsidRPr="003B6393" w:rsidRDefault="0061690C" w:rsidP="00DB3B81">
      <w:pPr>
        <w:pStyle w:val="Heading3"/>
      </w:pPr>
      <w:bookmarkStart w:id="22" w:name="_Toc359168651"/>
      <w:bookmarkStart w:id="23" w:name="_Toc383330357"/>
      <w:r w:rsidRPr="003B6393">
        <w:t>Limitations</w:t>
      </w:r>
      <w:bookmarkEnd w:id="22"/>
      <w:bookmarkEnd w:id="23"/>
    </w:p>
    <w:p w14:paraId="5C77370E" w14:textId="39CDCF6D" w:rsidR="00115917" w:rsidRPr="007A6167" w:rsidRDefault="004021CB" w:rsidP="004021CB">
      <w:pPr>
        <w:pStyle w:val="Body"/>
        <w:numPr>
          <w:ilvl w:val="0"/>
          <w:numId w:val="3"/>
        </w:numPr>
        <w:pBdr>
          <w:top w:val="none" w:sz="0" w:space="0" w:color="auto"/>
          <w:left w:val="none" w:sz="0" w:space="0" w:color="auto"/>
          <w:bottom w:val="none" w:sz="0" w:space="0" w:color="auto"/>
          <w:right w:val="none" w:sz="0" w:space="0" w:color="auto"/>
        </w:pBdr>
        <w:spacing w:after="0"/>
        <w:ind w:left="1080"/>
        <w:jc w:val="both"/>
        <w:rPr>
          <w:color w:val="auto"/>
        </w:rPr>
      </w:pPr>
      <w:r w:rsidRPr="007A6167">
        <w:rPr>
          <w:color w:val="auto"/>
        </w:rPr>
        <w:t xml:space="preserve">The consultant was only able to spend 10 working days in </w:t>
      </w:r>
      <w:r w:rsidR="00115917" w:rsidRPr="007A6167">
        <w:rPr>
          <w:color w:val="232323"/>
          <w:w w:val="105"/>
        </w:rPr>
        <w:t>the oPT</w:t>
      </w:r>
      <w:r w:rsidR="00E3695C" w:rsidRPr="007A6167">
        <w:rPr>
          <w:color w:val="232323"/>
          <w:w w:val="105"/>
        </w:rPr>
        <w:t xml:space="preserve"> </w:t>
      </w:r>
      <w:r w:rsidRPr="007A6167">
        <w:rPr>
          <w:color w:val="auto"/>
        </w:rPr>
        <w:t xml:space="preserve">for data collection and was therefore not able to meet with a full range of partners in </w:t>
      </w:r>
      <w:r w:rsidR="00266746" w:rsidRPr="007A6167">
        <w:rPr>
          <w:color w:val="auto"/>
        </w:rPr>
        <w:t>the oPt</w:t>
      </w:r>
      <w:r w:rsidRPr="007A6167">
        <w:rPr>
          <w:color w:val="auto"/>
        </w:rPr>
        <w:t xml:space="preserve">. </w:t>
      </w:r>
    </w:p>
    <w:p w14:paraId="0AE70774" w14:textId="77777777" w:rsidR="002266CC" w:rsidRPr="007A6167" w:rsidRDefault="002266CC" w:rsidP="00B90A57">
      <w:pPr>
        <w:pStyle w:val="Body"/>
        <w:pBdr>
          <w:top w:val="none" w:sz="0" w:space="0" w:color="auto"/>
          <w:left w:val="none" w:sz="0" w:space="0" w:color="auto"/>
          <w:bottom w:val="none" w:sz="0" w:space="0" w:color="auto"/>
          <w:right w:val="none" w:sz="0" w:space="0" w:color="auto"/>
        </w:pBdr>
        <w:spacing w:after="0"/>
        <w:ind w:left="1080"/>
        <w:jc w:val="both"/>
        <w:rPr>
          <w:color w:val="auto"/>
        </w:rPr>
      </w:pPr>
    </w:p>
    <w:p w14:paraId="4698D88D" w14:textId="6D0D84EE" w:rsidR="002266CC" w:rsidRPr="007A6167" w:rsidRDefault="002266CC" w:rsidP="00B90A57">
      <w:pPr>
        <w:pStyle w:val="Body"/>
        <w:numPr>
          <w:ilvl w:val="0"/>
          <w:numId w:val="3"/>
        </w:numPr>
        <w:pBdr>
          <w:top w:val="none" w:sz="0" w:space="0" w:color="auto"/>
          <w:left w:val="none" w:sz="0" w:space="0" w:color="auto"/>
          <w:bottom w:val="none" w:sz="0" w:space="0" w:color="auto"/>
          <w:right w:val="none" w:sz="0" w:space="0" w:color="auto"/>
        </w:pBdr>
        <w:spacing w:after="0"/>
        <w:ind w:left="1080"/>
        <w:jc w:val="both"/>
        <w:rPr>
          <w:color w:val="auto"/>
        </w:rPr>
      </w:pPr>
      <w:r w:rsidRPr="007A6167">
        <w:rPr>
          <w:color w:val="auto"/>
        </w:rPr>
        <w:t xml:space="preserve">There has been significant turnover both within the UN and in Government </w:t>
      </w:r>
      <w:r w:rsidR="00063CC3" w:rsidRPr="007A6167">
        <w:rPr>
          <w:color w:val="auto"/>
        </w:rPr>
        <w:t xml:space="preserve">since the UNDAF was signed </w:t>
      </w:r>
      <w:r w:rsidRPr="007A6167">
        <w:rPr>
          <w:color w:val="auto"/>
        </w:rPr>
        <w:t xml:space="preserve">and many of those </w:t>
      </w:r>
      <w:r w:rsidR="00134F32" w:rsidRPr="007A6167">
        <w:rPr>
          <w:color w:val="auto"/>
        </w:rPr>
        <w:t xml:space="preserve">interviewed </w:t>
      </w:r>
      <w:r w:rsidRPr="007A6167">
        <w:rPr>
          <w:color w:val="auto"/>
        </w:rPr>
        <w:t xml:space="preserve">have had only limited </w:t>
      </w:r>
      <w:r w:rsidR="00134F32" w:rsidRPr="007A6167">
        <w:rPr>
          <w:color w:val="auto"/>
        </w:rPr>
        <w:t xml:space="preserve">engagement with UNDAF processes or lacked the historical perspective to comment in depth. </w:t>
      </w:r>
    </w:p>
    <w:p w14:paraId="5114F754" w14:textId="77777777" w:rsidR="00790DF0" w:rsidRPr="007A6167" w:rsidRDefault="00790DF0" w:rsidP="00B90A57">
      <w:pPr>
        <w:pStyle w:val="Body"/>
        <w:pBdr>
          <w:top w:val="none" w:sz="0" w:space="0" w:color="auto"/>
          <w:left w:val="none" w:sz="0" w:space="0" w:color="auto"/>
          <w:bottom w:val="none" w:sz="0" w:space="0" w:color="auto"/>
          <w:right w:val="none" w:sz="0" w:space="0" w:color="auto"/>
        </w:pBdr>
        <w:spacing w:after="0"/>
        <w:ind w:left="1080"/>
        <w:jc w:val="both"/>
        <w:rPr>
          <w:color w:val="auto"/>
        </w:rPr>
      </w:pPr>
    </w:p>
    <w:p w14:paraId="377F33C5" w14:textId="0F01292A" w:rsidR="007D5EE6" w:rsidRPr="007A6167" w:rsidRDefault="00C2463C" w:rsidP="00B90A57">
      <w:pPr>
        <w:pStyle w:val="Body"/>
        <w:numPr>
          <w:ilvl w:val="0"/>
          <w:numId w:val="3"/>
        </w:numPr>
        <w:pBdr>
          <w:top w:val="none" w:sz="0" w:space="0" w:color="auto"/>
          <w:left w:val="none" w:sz="0" w:space="0" w:color="auto"/>
          <w:bottom w:val="none" w:sz="0" w:space="0" w:color="auto"/>
          <w:right w:val="none" w:sz="0" w:space="0" w:color="auto"/>
        </w:pBdr>
        <w:spacing w:after="0"/>
        <w:ind w:left="1080"/>
        <w:jc w:val="both"/>
        <w:rPr>
          <w:color w:val="auto"/>
        </w:rPr>
      </w:pPr>
      <w:r w:rsidRPr="007A6167">
        <w:rPr>
          <w:color w:val="auto"/>
        </w:rPr>
        <w:t>The evaluation was limited to one round of interview with key informants</w:t>
      </w:r>
      <w:r w:rsidR="005401F1" w:rsidRPr="007A6167">
        <w:t xml:space="preserve"> so </w:t>
      </w:r>
      <w:r w:rsidR="0035126D" w:rsidRPr="007A6167">
        <w:t>the</w:t>
      </w:r>
      <w:r w:rsidR="002266CC" w:rsidRPr="007A6167">
        <w:rPr>
          <w:color w:val="auto"/>
        </w:rPr>
        <w:t xml:space="preserve"> opinions noted in the report should not be over generalized.</w:t>
      </w:r>
      <w:r w:rsidR="005D68ED" w:rsidRPr="007A6167">
        <w:rPr>
          <w:color w:val="auto"/>
        </w:rPr>
        <w:t xml:space="preserve"> </w:t>
      </w:r>
    </w:p>
    <w:p w14:paraId="0919F907" w14:textId="77777777" w:rsidR="005D68ED" w:rsidRPr="007A6167" w:rsidRDefault="005D68ED" w:rsidP="00B90A57">
      <w:pPr>
        <w:pStyle w:val="Body"/>
        <w:pBdr>
          <w:top w:val="none" w:sz="0" w:space="0" w:color="auto"/>
          <w:left w:val="none" w:sz="0" w:space="0" w:color="auto"/>
          <w:bottom w:val="none" w:sz="0" w:space="0" w:color="auto"/>
          <w:right w:val="none" w:sz="0" w:space="0" w:color="auto"/>
        </w:pBdr>
        <w:spacing w:after="0"/>
        <w:ind w:left="1080"/>
        <w:jc w:val="both"/>
        <w:rPr>
          <w:color w:val="auto"/>
        </w:rPr>
      </w:pPr>
    </w:p>
    <w:p w14:paraId="0E6A0862" w14:textId="5FC02E38" w:rsidR="00C2463C" w:rsidRPr="007A6167" w:rsidRDefault="00CD22C7" w:rsidP="00B90A57">
      <w:pPr>
        <w:pStyle w:val="Body"/>
        <w:numPr>
          <w:ilvl w:val="0"/>
          <w:numId w:val="3"/>
        </w:numPr>
        <w:pBdr>
          <w:top w:val="none" w:sz="0" w:space="0" w:color="auto"/>
          <w:left w:val="none" w:sz="0" w:space="0" w:color="auto"/>
          <w:bottom w:val="none" w:sz="0" w:space="0" w:color="auto"/>
          <w:right w:val="none" w:sz="0" w:space="0" w:color="auto"/>
        </w:pBdr>
        <w:spacing w:after="0"/>
        <w:ind w:left="1080"/>
        <w:jc w:val="both"/>
        <w:rPr>
          <w:color w:val="auto"/>
        </w:rPr>
      </w:pPr>
      <w:r w:rsidRPr="007A6167">
        <w:rPr>
          <w:color w:val="auto"/>
        </w:rPr>
        <w:t xml:space="preserve">It </w:t>
      </w:r>
      <w:r w:rsidR="00C2463C" w:rsidRPr="007A6167">
        <w:rPr>
          <w:color w:val="auto"/>
        </w:rPr>
        <w:t xml:space="preserve">was not possible to customize and administer an online survey that would have provided another data point for the evaluation. </w:t>
      </w:r>
    </w:p>
    <w:p w14:paraId="5AB1B8C4" w14:textId="77777777" w:rsidR="00766365" w:rsidRPr="003B6393" w:rsidRDefault="00766365" w:rsidP="00733528">
      <w:pPr>
        <w:pStyle w:val="Body"/>
        <w:pBdr>
          <w:top w:val="none" w:sz="0" w:space="0" w:color="auto"/>
          <w:left w:val="none" w:sz="0" w:space="0" w:color="auto"/>
          <w:bottom w:val="none" w:sz="0" w:space="0" w:color="auto"/>
          <w:right w:val="none" w:sz="0" w:space="0" w:color="auto"/>
        </w:pBdr>
        <w:spacing w:after="0"/>
        <w:ind w:left="1080"/>
        <w:jc w:val="both"/>
        <w:rPr>
          <w:rFonts w:ascii="Myriad Pro" w:hAnsi="Myriad Pro"/>
          <w:color w:val="auto"/>
        </w:rPr>
      </w:pPr>
      <w:bookmarkStart w:id="24" w:name="_Toc340821134"/>
      <w:bookmarkStart w:id="25" w:name="_Toc343196664"/>
    </w:p>
    <w:p w14:paraId="20CCCDD1" w14:textId="5E5AA89A" w:rsidR="00077809" w:rsidRPr="003B6393" w:rsidRDefault="00077809" w:rsidP="00733528">
      <w:pPr>
        <w:sectPr w:rsidR="00077809" w:rsidRPr="003B6393" w:rsidSect="007A53DF">
          <w:pgSz w:w="12240" w:h="15840"/>
          <w:pgMar w:top="1440" w:right="1800" w:bottom="1440" w:left="1800" w:header="720" w:footer="720" w:gutter="0"/>
          <w:cols w:space="720"/>
          <w:docGrid w:linePitch="360"/>
        </w:sectPr>
      </w:pPr>
    </w:p>
    <w:p w14:paraId="36050929" w14:textId="556193DF" w:rsidR="00920892" w:rsidRPr="003B6393" w:rsidRDefault="00920892" w:rsidP="0067206A">
      <w:pPr>
        <w:pStyle w:val="Heading1"/>
        <w:numPr>
          <w:ilvl w:val="0"/>
          <w:numId w:val="0"/>
        </w:numPr>
        <w:spacing w:after="0"/>
        <w:rPr>
          <w:rFonts w:cs="Arial"/>
          <w:szCs w:val="24"/>
        </w:rPr>
      </w:pPr>
      <w:bookmarkStart w:id="26" w:name="_Toc383330358"/>
      <w:r w:rsidRPr="003B6393">
        <w:rPr>
          <w:rFonts w:cs="Arial"/>
          <w:szCs w:val="24"/>
        </w:rPr>
        <w:lastRenderedPageBreak/>
        <w:t>MAIN FINDINGS</w:t>
      </w:r>
      <w:bookmarkEnd w:id="24"/>
      <w:bookmarkEnd w:id="25"/>
      <w:bookmarkEnd w:id="26"/>
    </w:p>
    <w:p w14:paraId="3FEE9AA9" w14:textId="7DD7D3BA" w:rsidR="00920892" w:rsidRPr="007A6167" w:rsidRDefault="00920892" w:rsidP="00F7052A">
      <w:pPr>
        <w:pStyle w:val="ListParagraph"/>
        <w:numPr>
          <w:ilvl w:val="0"/>
          <w:numId w:val="2"/>
        </w:numPr>
        <w:jc w:val="both"/>
        <w:rPr>
          <w:rFonts w:ascii="Calibri" w:hAnsi="Calibri"/>
          <w:szCs w:val="22"/>
        </w:rPr>
      </w:pPr>
      <w:r w:rsidRPr="007A6167">
        <w:rPr>
          <w:rFonts w:ascii="Calibri" w:hAnsi="Calibri"/>
          <w:szCs w:val="22"/>
        </w:rPr>
        <w:t xml:space="preserve">This section of the report is structured around the </w:t>
      </w:r>
      <w:r w:rsidR="00174868" w:rsidRPr="007A6167">
        <w:rPr>
          <w:rFonts w:ascii="Calibri" w:hAnsi="Calibri"/>
          <w:szCs w:val="22"/>
        </w:rPr>
        <w:t>four</w:t>
      </w:r>
      <w:r w:rsidRPr="007A6167">
        <w:rPr>
          <w:rFonts w:ascii="Calibri" w:hAnsi="Calibri"/>
          <w:szCs w:val="22"/>
        </w:rPr>
        <w:t xml:space="preserve"> main areas of as</w:t>
      </w:r>
      <w:r w:rsidR="00174868" w:rsidRPr="007A6167">
        <w:rPr>
          <w:rFonts w:ascii="Calibri" w:hAnsi="Calibri"/>
          <w:szCs w:val="22"/>
        </w:rPr>
        <w:t xml:space="preserve">sessment—Relevance, Efficiency, </w:t>
      </w:r>
      <w:r w:rsidRPr="007A6167">
        <w:rPr>
          <w:rFonts w:ascii="Calibri" w:hAnsi="Calibri"/>
          <w:szCs w:val="22"/>
        </w:rPr>
        <w:t>Effectiveness</w:t>
      </w:r>
      <w:r w:rsidR="00174868" w:rsidRPr="007A6167">
        <w:rPr>
          <w:rFonts w:ascii="Calibri" w:hAnsi="Calibri"/>
          <w:szCs w:val="22"/>
        </w:rPr>
        <w:t xml:space="preserve"> and Sustainability</w:t>
      </w:r>
      <w:r w:rsidRPr="007A6167">
        <w:rPr>
          <w:rFonts w:ascii="Calibri" w:hAnsi="Calibri"/>
          <w:szCs w:val="22"/>
        </w:rPr>
        <w:t xml:space="preserve">—and is broken down into sub-questions that were </w:t>
      </w:r>
      <w:r w:rsidR="0067206A" w:rsidRPr="007A6167">
        <w:rPr>
          <w:rFonts w:ascii="Calibri" w:hAnsi="Calibri"/>
          <w:szCs w:val="22"/>
        </w:rPr>
        <w:t>part of the</w:t>
      </w:r>
      <w:r w:rsidRPr="007A6167">
        <w:rPr>
          <w:rFonts w:ascii="Calibri" w:hAnsi="Calibri"/>
          <w:szCs w:val="22"/>
        </w:rPr>
        <w:t xml:space="preserve"> </w:t>
      </w:r>
      <w:r w:rsidR="0067206A" w:rsidRPr="007A6167">
        <w:rPr>
          <w:rFonts w:ascii="Calibri" w:hAnsi="Calibri"/>
          <w:szCs w:val="22"/>
        </w:rPr>
        <w:t>TOR</w:t>
      </w:r>
      <w:r w:rsidRPr="007A6167">
        <w:rPr>
          <w:rFonts w:ascii="Calibri" w:hAnsi="Calibri"/>
          <w:szCs w:val="22"/>
        </w:rPr>
        <w:t xml:space="preserve">. </w:t>
      </w:r>
    </w:p>
    <w:p w14:paraId="3FB01F3C" w14:textId="77777777" w:rsidR="00920892" w:rsidRPr="003B6393" w:rsidRDefault="00920892" w:rsidP="00DB3B81">
      <w:pPr>
        <w:pStyle w:val="Body"/>
        <w:spacing w:after="0"/>
        <w:jc w:val="both"/>
        <w:rPr>
          <w:rFonts w:ascii="Myriad Pro" w:hAnsi="Myriad Pro"/>
        </w:rPr>
      </w:pPr>
    </w:p>
    <w:p w14:paraId="62AB1278" w14:textId="77777777" w:rsidR="00920892" w:rsidRPr="003B6393" w:rsidRDefault="00920892" w:rsidP="0067206A">
      <w:pPr>
        <w:pStyle w:val="Heading1"/>
      </w:pPr>
      <w:bookmarkStart w:id="27" w:name="_Toc343196665"/>
      <w:bookmarkStart w:id="28" w:name="_Toc383330359"/>
      <w:r w:rsidRPr="003B6393">
        <w:t>Relevance</w:t>
      </w:r>
      <w:bookmarkEnd w:id="27"/>
      <w:bookmarkEnd w:id="28"/>
    </w:p>
    <w:p w14:paraId="57F05EFB" w14:textId="77777777" w:rsidR="00920892" w:rsidRPr="007A6167" w:rsidRDefault="00920892" w:rsidP="00DB3B81">
      <w:pPr>
        <w:pStyle w:val="Body"/>
        <w:spacing w:after="0"/>
        <w:jc w:val="both"/>
        <w:rPr>
          <w:rFonts w:eastAsia="Cambria" w:cstheme="minorBidi"/>
          <w:i/>
          <w:color w:val="auto"/>
          <w:bdr w:val="none" w:sz="0" w:space="0" w:color="auto"/>
          <w:lang w:val="en-029"/>
        </w:rPr>
      </w:pPr>
      <w:r w:rsidRPr="007A6167">
        <w:rPr>
          <w:i/>
        </w:rPr>
        <w:t>The extent to which the objectives of the UNDAF are consistent with country needs, national priorities and the country's international and regional commitments, including on human rights.</w:t>
      </w:r>
    </w:p>
    <w:p w14:paraId="273C6785" w14:textId="77777777" w:rsidR="00786C61" w:rsidRPr="007A6167" w:rsidRDefault="00786C61" w:rsidP="00DB3B81">
      <w:pPr>
        <w:pStyle w:val="ListParagraph"/>
        <w:ind w:left="0"/>
        <w:jc w:val="both"/>
        <w:rPr>
          <w:rFonts w:ascii="Calibri" w:hAnsi="Calibri"/>
          <w:szCs w:val="22"/>
        </w:rPr>
      </w:pPr>
    </w:p>
    <w:p w14:paraId="1D8AA095" w14:textId="6ABEE2BA" w:rsidR="00C84C87" w:rsidRPr="007A6167" w:rsidRDefault="00920892">
      <w:pPr>
        <w:pStyle w:val="ListParagraph"/>
        <w:numPr>
          <w:ilvl w:val="0"/>
          <w:numId w:val="2"/>
        </w:numPr>
        <w:jc w:val="both"/>
        <w:rPr>
          <w:rFonts w:ascii="Calibri" w:hAnsi="Calibri"/>
          <w:szCs w:val="22"/>
        </w:rPr>
      </w:pPr>
      <w:r w:rsidRPr="007A6167">
        <w:rPr>
          <w:rFonts w:ascii="Calibri" w:hAnsi="Calibri"/>
          <w:szCs w:val="22"/>
        </w:rPr>
        <w:t xml:space="preserve">This section will assess the overall relevance of the UNDAF </w:t>
      </w:r>
      <w:r w:rsidR="00742391" w:rsidRPr="007A6167">
        <w:rPr>
          <w:rFonts w:ascii="Calibri" w:hAnsi="Calibri"/>
          <w:szCs w:val="22"/>
        </w:rPr>
        <w:t>in two distinct time frames—</w:t>
      </w:r>
      <w:r w:rsidRPr="007A6167">
        <w:rPr>
          <w:rFonts w:ascii="Calibri" w:hAnsi="Calibri"/>
          <w:szCs w:val="22"/>
        </w:rPr>
        <w:t>the design phase and the implementation phase. The section also tries to assess the degree to which the UNDAF engendered a more strategic</w:t>
      </w:r>
      <w:r w:rsidR="00DF4EB1" w:rsidRPr="007A6167">
        <w:rPr>
          <w:rFonts w:ascii="Calibri" w:hAnsi="Calibri"/>
          <w:szCs w:val="22"/>
        </w:rPr>
        <w:t xml:space="preserve"> UN</w:t>
      </w:r>
      <w:r w:rsidRPr="007A6167">
        <w:rPr>
          <w:rFonts w:ascii="Calibri" w:hAnsi="Calibri"/>
          <w:szCs w:val="22"/>
        </w:rPr>
        <w:t xml:space="preserve"> response to national development challenges and has helped to highlight the normative principles and commitment</w:t>
      </w:r>
      <w:r w:rsidR="00763913" w:rsidRPr="007A6167">
        <w:rPr>
          <w:rFonts w:ascii="Calibri" w:hAnsi="Calibri"/>
          <w:szCs w:val="22"/>
        </w:rPr>
        <w:t>s</w:t>
      </w:r>
      <w:r w:rsidRPr="007A6167">
        <w:rPr>
          <w:rFonts w:ascii="Calibri" w:hAnsi="Calibri"/>
          <w:szCs w:val="22"/>
        </w:rPr>
        <w:t xml:space="preserve"> to Human Rights and Gender Equality that are at the heart of the UNDAF process.</w:t>
      </w:r>
      <w:r w:rsidR="00C84C87" w:rsidRPr="007A6167">
        <w:rPr>
          <w:rFonts w:ascii="Calibri" w:hAnsi="Calibri"/>
          <w:szCs w:val="22"/>
        </w:rPr>
        <w:t xml:space="preserve"> </w:t>
      </w:r>
      <w:r w:rsidR="000204D3" w:rsidRPr="007A6167">
        <w:rPr>
          <w:rFonts w:ascii="Calibri" w:hAnsi="Calibri"/>
          <w:szCs w:val="22"/>
        </w:rPr>
        <w:t xml:space="preserve">It is important to note that relevance is not a static concept especially in the context of national planning and by extension, the UNDAF. This is particularly true considering that a protracted crisis has characterized the development landscape in </w:t>
      </w:r>
      <w:r w:rsidR="00766A48" w:rsidRPr="007A6167">
        <w:rPr>
          <w:rFonts w:ascii="Calibri" w:hAnsi="Calibri"/>
          <w:color w:val="232323"/>
          <w:w w:val="105"/>
        </w:rPr>
        <w:t>the oP</w:t>
      </w:r>
      <w:r w:rsidR="00362285" w:rsidRPr="007A6167">
        <w:rPr>
          <w:rFonts w:ascii="Calibri" w:hAnsi="Calibri"/>
          <w:color w:val="232323"/>
          <w:w w:val="105"/>
        </w:rPr>
        <w:t>t</w:t>
      </w:r>
      <w:r w:rsidR="00766A48" w:rsidRPr="007A6167">
        <w:rPr>
          <w:rFonts w:ascii="Calibri" w:hAnsi="Calibri"/>
          <w:color w:val="232323"/>
          <w:w w:val="105"/>
        </w:rPr>
        <w:t xml:space="preserve"> </w:t>
      </w:r>
      <w:r w:rsidR="000204D3" w:rsidRPr="007A6167">
        <w:rPr>
          <w:rFonts w:ascii="Calibri" w:hAnsi="Calibri"/>
          <w:szCs w:val="22"/>
        </w:rPr>
        <w:t>since the launch of the UNDAF</w:t>
      </w:r>
      <w:r w:rsidR="000E6CF8" w:rsidRPr="007A6167">
        <w:rPr>
          <w:rFonts w:ascii="Calibri" w:hAnsi="Calibri"/>
          <w:szCs w:val="22"/>
        </w:rPr>
        <w:t xml:space="preserve"> in 2014</w:t>
      </w:r>
      <w:r w:rsidR="000204D3" w:rsidRPr="007A6167">
        <w:rPr>
          <w:rFonts w:ascii="Calibri" w:hAnsi="Calibri"/>
          <w:szCs w:val="22"/>
        </w:rPr>
        <w:t>.</w:t>
      </w:r>
    </w:p>
    <w:p w14:paraId="7B4DDF36" w14:textId="0EF9FBC5" w:rsidR="009B1324" w:rsidRPr="003B6393" w:rsidRDefault="009B1324" w:rsidP="00DB3B81">
      <w:pPr>
        <w:pStyle w:val="ListParagraph"/>
        <w:ind w:left="0"/>
        <w:jc w:val="both"/>
        <w:rPr>
          <w:szCs w:val="22"/>
        </w:rPr>
      </w:pPr>
    </w:p>
    <w:p w14:paraId="6A7FC11F" w14:textId="4220A0BF" w:rsidR="00DE55EB" w:rsidRPr="003B6393" w:rsidRDefault="00DE55EB" w:rsidP="00DE55EB">
      <w:pPr>
        <w:pStyle w:val="Heading2"/>
      </w:pPr>
      <w:bookmarkStart w:id="29" w:name="_Toc383330360"/>
      <w:r w:rsidRPr="003B6393">
        <w:t>Design and Focus</w:t>
      </w:r>
      <w:bookmarkEnd w:id="29"/>
    </w:p>
    <w:p w14:paraId="0CF1C333" w14:textId="290267AD" w:rsidR="009B1324" w:rsidRPr="003B6393" w:rsidRDefault="009B1324" w:rsidP="00DB3B81">
      <w:pPr>
        <w:widowControl w:val="0"/>
        <w:tabs>
          <w:tab w:val="left" w:pos="882"/>
        </w:tabs>
        <w:autoSpaceDE w:val="0"/>
        <w:autoSpaceDN w:val="0"/>
        <w:spacing w:before="0" w:after="0" w:line="240" w:lineRule="auto"/>
        <w:jc w:val="both"/>
        <w:rPr>
          <w:rFonts w:ascii="Arial" w:hAnsi="Arial" w:cs="Arial"/>
          <w:b/>
          <w:i/>
          <w:color w:val="343434"/>
          <w:sz w:val="20"/>
        </w:rPr>
      </w:pPr>
      <w:r w:rsidRPr="003B6393">
        <w:rPr>
          <w:rFonts w:ascii="Arial" w:hAnsi="Arial" w:cs="Arial"/>
          <w:b/>
          <w:i/>
          <w:color w:val="232323"/>
          <w:w w:val="105"/>
          <w:sz w:val="20"/>
        </w:rPr>
        <w:t xml:space="preserve">Do the UNDAF outcomes address </w:t>
      </w:r>
      <w:r w:rsidRPr="003B6393">
        <w:rPr>
          <w:rFonts w:ascii="Arial" w:hAnsi="Arial" w:cs="Arial"/>
          <w:b/>
          <w:i/>
          <w:color w:val="343434"/>
          <w:w w:val="105"/>
          <w:sz w:val="20"/>
        </w:rPr>
        <w:t xml:space="preserve">key </w:t>
      </w:r>
      <w:r w:rsidRPr="003B6393">
        <w:rPr>
          <w:rFonts w:ascii="Arial" w:hAnsi="Arial" w:cs="Arial"/>
          <w:b/>
          <w:i/>
          <w:color w:val="0F0F0F"/>
          <w:spacing w:val="5"/>
          <w:w w:val="105"/>
          <w:sz w:val="20"/>
        </w:rPr>
        <w:t>is</w:t>
      </w:r>
      <w:r w:rsidRPr="003B6393">
        <w:rPr>
          <w:rFonts w:ascii="Arial" w:hAnsi="Arial" w:cs="Arial"/>
          <w:b/>
          <w:i/>
          <w:color w:val="343434"/>
          <w:spacing w:val="5"/>
          <w:w w:val="105"/>
          <w:sz w:val="20"/>
        </w:rPr>
        <w:t>s</w:t>
      </w:r>
      <w:r w:rsidRPr="003B6393">
        <w:rPr>
          <w:rFonts w:ascii="Arial" w:hAnsi="Arial" w:cs="Arial"/>
          <w:b/>
          <w:i/>
          <w:color w:val="343434"/>
          <w:w w:val="105"/>
          <w:sz w:val="20"/>
        </w:rPr>
        <w:t xml:space="preserve">ues, their </w:t>
      </w:r>
      <w:r w:rsidRPr="003B6393">
        <w:rPr>
          <w:rFonts w:ascii="Arial" w:hAnsi="Arial" w:cs="Arial"/>
          <w:b/>
          <w:i/>
          <w:color w:val="0F0F0F"/>
          <w:w w:val="105"/>
          <w:sz w:val="20"/>
        </w:rPr>
        <w:t>un</w:t>
      </w:r>
      <w:r w:rsidRPr="003B6393">
        <w:rPr>
          <w:rFonts w:ascii="Arial" w:hAnsi="Arial" w:cs="Arial"/>
          <w:b/>
          <w:i/>
          <w:color w:val="343434"/>
          <w:w w:val="105"/>
          <w:sz w:val="20"/>
        </w:rPr>
        <w:t>derlying causes, and</w:t>
      </w:r>
      <w:r w:rsidRPr="003B6393">
        <w:rPr>
          <w:rFonts w:ascii="Arial" w:hAnsi="Arial" w:cs="Arial"/>
          <w:b/>
          <w:i/>
          <w:color w:val="232323"/>
          <w:w w:val="105"/>
          <w:sz w:val="20"/>
        </w:rPr>
        <w:t xml:space="preserve"> challenges </w:t>
      </w:r>
      <w:r w:rsidRPr="003B6393">
        <w:rPr>
          <w:rFonts w:ascii="Arial" w:hAnsi="Arial" w:cs="Arial"/>
          <w:b/>
          <w:i/>
          <w:color w:val="343434"/>
          <w:w w:val="105"/>
          <w:sz w:val="20"/>
        </w:rPr>
        <w:t xml:space="preserve">identified </w:t>
      </w:r>
      <w:r w:rsidRPr="003B6393">
        <w:rPr>
          <w:rFonts w:ascii="Arial" w:hAnsi="Arial" w:cs="Arial"/>
          <w:b/>
          <w:i/>
          <w:color w:val="232323"/>
          <w:w w:val="105"/>
          <w:sz w:val="20"/>
        </w:rPr>
        <w:t xml:space="preserve">by </w:t>
      </w:r>
      <w:r w:rsidRPr="003B6393">
        <w:rPr>
          <w:rFonts w:ascii="Arial" w:hAnsi="Arial" w:cs="Arial"/>
          <w:b/>
          <w:i/>
          <w:color w:val="343434"/>
          <w:w w:val="105"/>
          <w:sz w:val="20"/>
        </w:rPr>
        <w:t xml:space="preserve">the CCA? </w:t>
      </w:r>
    </w:p>
    <w:p w14:paraId="3FD6352E" w14:textId="77777777" w:rsidR="009B1324" w:rsidRPr="003B6393" w:rsidRDefault="009B1324" w:rsidP="00DB3B81">
      <w:pPr>
        <w:pStyle w:val="Body"/>
        <w:spacing w:after="0"/>
        <w:jc w:val="both"/>
        <w:rPr>
          <w:rFonts w:ascii="Myriad Pro" w:hAnsi="Myriad Pro"/>
        </w:rPr>
      </w:pPr>
    </w:p>
    <w:p w14:paraId="57EDEFEC" w14:textId="1B375792" w:rsidR="00667D90" w:rsidRPr="007A6167" w:rsidRDefault="00667D90">
      <w:pPr>
        <w:pStyle w:val="ListParagraph"/>
        <w:numPr>
          <w:ilvl w:val="0"/>
          <w:numId w:val="2"/>
        </w:numPr>
        <w:jc w:val="both"/>
        <w:rPr>
          <w:rFonts w:ascii="Calibri" w:hAnsi="Calibri"/>
          <w:szCs w:val="22"/>
        </w:rPr>
      </w:pPr>
      <w:r w:rsidRPr="007A6167">
        <w:rPr>
          <w:rFonts w:ascii="Calibri" w:hAnsi="Calibri"/>
          <w:szCs w:val="22"/>
        </w:rPr>
        <w:t xml:space="preserve">The original decision to develop an UNDAF was in part a reflection of the aspirations of the Palestinian people and </w:t>
      </w:r>
      <w:r w:rsidR="00DF4EB1" w:rsidRPr="007A6167">
        <w:rPr>
          <w:rFonts w:ascii="Calibri" w:hAnsi="Calibri"/>
          <w:szCs w:val="22"/>
        </w:rPr>
        <w:t>the optimism of the donor community following</w:t>
      </w:r>
      <w:r w:rsidRPr="007A6167">
        <w:rPr>
          <w:rFonts w:ascii="Calibri" w:hAnsi="Calibri"/>
          <w:szCs w:val="22"/>
        </w:rPr>
        <w:t xml:space="preserve"> the recognition of Palestine as a non-member state of the United Nation</w:t>
      </w:r>
      <w:r w:rsidR="00DD7122" w:rsidRPr="007A6167">
        <w:rPr>
          <w:rFonts w:ascii="Calibri" w:hAnsi="Calibri"/>
          <w:szCs w:val="22"/>
        </w:rPr>
        <w:t>s</w:t>
      </w:r>
      <w:r w:rsidR="00DF4EB1" w:rsidRPr="007A6167">
        <w:rPr>
          <w:rFonts w:ascii="Calibri" w:hAnsi="Calibri"/>
          <w:szCs w:val="22"/>
        </w:rPr>
        <w:t>,</w:t>
      </w:r>
      <w:r w:rsidRPr="007A6167">
        <w:rPr>
          <w:rFonts w:ascii="Calibri" w:hAnsi="Calibri"/>
          <w:szCs w:val="22"/>
        </w:rPr>
        <w:t xml:space="preserve"> and the expectation that this </w:t>
      </w:r>
      <w:r w:rsidR="002A670B" w:rsidRPr="007A6167">
        <w:rPr>
          <w:rFonts w:ascii="Calibri" w:hAnsi="Calibri"/>
          <w:szCs w:val="22"/>
        </w:rPr>
        <w:t>would</w:t>
      </w:r>
      <w:r w:rsidRPr="007A6167">
        <w:rPr>
          <w:rFonts w:ascii="Calibri" w:hAnsi="Calibri"/>
          <w:szCs w:val="22"/>
        </w:rPr>
        <w:t xml:space="preserve"> lay the ground for a more long-term development </w:t>
      </w:r>
      <w:r w:rsidR="004143C5" w:rsidRPr="007A6167">
        <w:rPr>
          <w:rFonts w:ascii="Calibri" w:hAnsi="Calibri"/>
          <w:szCs w:val="22"/>
        </w:rPr>
        <w:t>strategy</w:t>
      </w:r>
      <w:r w:rsidRPr="007A6167">
        <w:rPr>
          <w:rFonts w:ascii="Calibri" w:hAnsi="Calibri"/>
          <w:szCs w:val="22"/>
        </w:rPr>
        <w:t xml:space="preserve">. </w:t>
      </w:r>
      <w:r w:rsidR="004143C5" w:rsidRPr="007A6167">
        <w:rPr>
          <w:rFonts w:ascii="Calibri" w:hAnsi="Calibri"/>
          <w:szCs w:val="22"/>
        </w:rPr>
        <w:t>However, achievements in state</w:t>
      </w:r>
      <w:r w:rsidR="00960E50" w:rsidRPr="007A6167">
        <w:rPr>
          <w:rFonts w:ascii="Calibri" w:hAnsi="Calibri"/>
          <w:szCs w:val="22"/>
        </w:rPr>
        <w:t>-</w:t>
      </w:r>
      <w:r w:rsidR="004143C5" w:rsidRPr="007A6167">
        <w:rPr>
          <w:rFonts w:ascii="Calibri" w:hAnsi="Calibri"/>
          <w:szCs w:val="22"/>
        </w:rPr>
        <w:t xml:space="preserve">building </w:t>
      </w:r>
      <w:r w:rsidR="000C2712" w:rsidRPr="007A6167">
        <w:rPr>
          <w:rFonts w:ascii="Calibri" w:hAnsi="Calibri"/>
          <w:szCs w:val="22"/>
        </w:rPr>
        <w:t xml:space="preserve">have </w:t>
      </w:r>
      <w:r w:rsidR="004143C5" w:rsidRPr="007A6167">
        <w:rPr>
          <w:rFonts w:ascii="Calibri" w:hAnsi="Calibri"/>
          <w:szCs w:val="22"/>
        </w:rPr>
        <w:t>not led to increased autonomy of the Palestinian state</w:t>
      </w:r>
      <w:r w:rsidR="000204D3" w:rsidRPr="007A6167">
        <w:rPr>
          <w:rFonts w:ascii="Calibri" w:hAnsi="Calibri"/>
          <w:szCs w:val="22"/>
        </w:rPr>
        <w:t xml:space="preserve"> and</w:t>
      </w:r>
      <w:r w:rsidR="004143C5" w:rsidRPr="007A6167">
        <w:rPr>
          <w:rFonts w:ascii="Calibri" w:hAnsi="Calibri"/>
          <w:szCs w:val="22"/>
        </w:rPr>
        <w:t xml:space="preserve"> </w:t>
      </w:r>
      <w:r w:rsidR="000C2712" w:rsidRPr="007A6167">
        <w:rPr>
          <w:rFonts w:ascii="Calibri" w:hAnsi="Calibri"/>
          <w:szCs w:val="22"/>
        </w:rPr>
        <w:t xml:space="preserve">earlier </w:t>
      </w:r>
      <w:r w:rsidR="004143C5" w:rsidRPr="007A6167">
        <w:rPr>
          <w:rFonts w:ascii="Calibri" w:hAnsi="Calibri"/>
          <w:szCs w:val="22"/>
        </w:rPr>
        <w:t xml:space="preserve">gains </w:t>
      </w:r>
      <w:r w:rsidR="00960E50" w:rsidRPr="007A6167">
        <w:rPr>
          <w:rFonts w:ascii="Calibri" w:hAnsi="Calibri"/>
          <w:szCs w:val="22"/>
        </w:rPr>
        <w:t xml:space="preserve">appear to be eroding. This in turn has undermined many of the original aspirations of the UNDAF. </w:t>
      </w:r>
      <w:r w:rsidRPr="007A6167">
        <w:rPr>
          <w:rFonts w:ascii="Calibri" w:hAnsi="Calibri"/>
          <w:szCs w:val="22"/>
        </w:rPr>
        <w:t xml:space="preserve">The </w:t>
      </w:r>
      <w:r w:rsidR="00960E50" w:rsidRPr="007A6167">
        <w:rPr>
          <w:rFonts w:ascii="Calibri" w:hAnsi="Calibri"/>
          <w:szCs w:val="22"/>
        </w:rPr>
        <w:t xml:space="preserve">escalation of hostilities in </w:t>
      </w:r>
      <w:r w:rsidRPr="007A6167">
        <w:rPr>
          <w:rFonts w:ascii="Calibri" w:hAnsi="Calibri"/>
          <w:szCs w:val="22"/>
        </w:rPr>
        <w:t xml:space="preserve">Gaza </w:t>
      </w:r>
      <w:r w:rsidR="00960E50" w:rsidRPr="007A6167">
        <w:rPr>
          <w:rFonts w:ascii="Calibri" w:hAnsi="Calibri"/>
          <w:szCs w:val="22"/>
        </w:rPr>
        <w:t xml:space="preserve">in 2014 further </w:t>
      </w:r>
      <w:r w:rsidR="000204D3" w:rsidRPr="007A6167">
        <w:rPr>
          <w:rFonts w:ascii="Calibri" w:hAnsi="Calibri"/>
          <w:szCs w:val="22"/>
        </w:rPr>
        <w:t xml:space="preserve">weakened </w:t>
      </w:r>
      <w:r w:rsidR="00960E50" w:rsidRPr="007A6167">
        <w:rPr>
          <w:rFonts w:ascii="Calibri" w:hAnsi="Calibri"/>
          <w:szCs w:val="22"/>
        </w:rPr>
        <w:t xml:space="preserve">the UNDAF by shifting attention and resources away from development </w:t>
      </w:r>
      <w:r w:rsidR="000C2712" w:rsidRPr="007A6167">
        <w:rPr>
          <w:rFonts w:ascii="Calibri" w:hAnsi="Calibri"/>
          <w:szCs w:val="22"/>
        </w:rPr>
        <w:t xml:space="preserve">to </w:t>
      </w:r>
      <w:r w:rsidR="00960E50" w:rsidRPr="007A6167">
        <w:rPr>
          <w:rFonts w:ascii="Calibri" w:hAnsi="Calibri"/>
          <w:szCs w:val="22"/>
        </w:rPr>
        <w:t xml:space="preserve">humanitarian support. </w:t>
      </w:r>
    </w:p>
    <w:p w14:paraId="5E1A198F" w14:textId="77777777" w:rsidR="00667D90" w:rsidRPr="007A6167" w:rsidRDefault="00667D90" w:rsidP="002A670B">
      <w:pPr>
        <w:pStyle w:val="ListParagraph"/>
        <w:ind w:left="0"/>
        <w:jc w:val="both"/>
        <w:rPr>
          <w:rFonts w:ascii="Calibri" w:hAnsi="Calibri"/>
          <w:szCs w:val="22"/>
        </w:rPr>
      </w:pPr>
    </w:p>
    <w:p w14:paraId="2B286930" w14:textId="1CE713F9" w:rsidR="006A4A40" w:rsidRPr="007A6167" w:rsidRDefault="003C0CAE">
      <w:pPr>
        <w:pStyle w:val="ListParagraph"/>
        <w:numPr>
          <w:ilvl w:val="0"/>
          <w:numId w:val="2"/>
        </w:numPr>
        <w:jc w:val="both"/>
        <w:rPr>
          <w:rFonts w:ascii="Calibri" w:hAnsi="Calibri"/>
          <w:szCs w:val="22"/>
        </w:rPr>
      </w:pPr>
      <w:r w:rsidRPr="007A6167">
        <w:rPr>
          <w:rFonts w:ascii="Calibri" w:hAnsi="Calibri"/>
          <w:szCs w:val="22"/>
        </w:rPr>
        <w:t>The</w:t>
      </w:r>
      <w:r w:rsidR="0081218E" w:rsidRPr="007A6167">
        <w:rPr>
          <w:rFonts w:ascii="Calibri" w:hAnsi="Calibri"/>
          <w:szCs w:val="22"/>
        </w:rPr>
        <w:t xml:space="preserve"> design of the</w:t>
      </w:r>
      <w:r w:rsidR="00EA2BF4" w:rsidRPr="007A6167">
        <w:rPr>
          <w:rFonts w:ascii="Calibri" w:hAnsi="Calibri"/>
          <w:szCs w:val="22"/>
        </w:rPr>
        <w:t xml:space="preserve"> </w:t>
      </w:r>
      <w:r w:rsidR="000C2712" w:rsidRPr="007A6167">
        <w:rPr>
          <w:rFonts w:ascii="Calibri" w:hAnsi="Calibri"/>
          <w:szCs w:val="22"/>
        </w:rPr>
        <w:t xml:space="preserve">2014-2017 </w:t>
      </w:r>
      <w:r w:rsidR="0081218E" w:rsidRPr="007A6167">
        <w:rPr>
          <w:rFonts w:ascii="Calibri" w:hAnsi="Calibri"/>
          <w:szCs w:val="22"/>
        </w:rPr>
        <w:t xml:space="preserve">UNDAF </w:t>
      </w:r>
      <w:r w:rsidR="00225230" w:rsidRPr="007A6167">
        <w:rPr>
          <w:rFonts w:ascii="Calibri" w:hAnsi="Calibri"/>
          <w:szCs w:val="22"/>
        </w:rPr>
        <w:t>was</w:t>
      </w:r>
      <w:r w:rsidR="0081218E" w:rsidRPr="007A6167">
        <w:rPr>
          <w:rFonts w:ascii="Calibri" w:hAnsi="Calibri"/>
          <w:szCs w:val="22"/>
        </w:rPr>
        <w:t xml:space="preserve"> in line with the 2010 UNDAF Guidelines. The </w:t>
      </w:r>
      <w:r w:rsidR="00036227" w:rsidRPr="007A6167">
        <w:rPr>
          <w:rFonts w:ascii="Calibri" w:hAnsi="Calibri"/>
          <w:szCs w:val="22"/>
        </w:rPr>
        <w:t>UN</w:t>
      </w:r>
      <w:r w:rsidR="0081218E" w:rsidRPr="007A6167">
        <w:rPr>
          <w:rFonts w:ascii="Calibri" w:hAnsi="Calibri"/>
          <w:szCs w:val="22"/>
        </w:rPr>
        <w:t xml:space="preserve"> conducted </w:t>
      </w:r>
      <w:r w:rsidR="00036227" w:rsidRPr="007A6167">
        <w:rPr>
          <w:rFonts w:ascii="Calibri" w:hAnsi="Calibri"/>
          <w:szCs w:val="22"/>
        </w:rPr>
        <w:t xml:space="preserve">a </w:t>
      </w:r>
      <w:r w:rsidR="00E277E0" w:rsidRPr="007A6167">
        <w:rPr>
          <w:rFonts w:ascii="Calibri" w:hAnsi="Calibri"/>
          <w:szCs w:val="22"/>
        </w:rPr>
        <w:t xml:space="preserve">CCA </w:t>
      </w:r>
      <w:r w:rsidR="00C15D15" w:rsidRPr="007A6167">
        <w:rPr>
          <w:rFonts w:ascii="Calibri" w:hAnsi="Calibri"/>
          <w:szCs w:val="22"/>
        </w:rPr>
        <w:t xml:space="preserve">in 2013 </w:t>
      </w:r>
      <w:r w:rsidR="006A4A40" w:rsidRPr="007A6167">
        <w:rPr>
          <w:rFonts w:ascii="Calibri" w:hAnsi="Calibri"/>
          <w:szCs w:val="22"/>
        </w:rPr>
        <w:t xml:space="preserve">and </w:t>
      </w:r>
      <w:r w:rsidR="00C15D15" w:rsidRPr="007A6167">
        <w:rPr>
          <w:rFonts w:ascii="Calibri" w:hAnsi="Calibri"/>
          <w:szCs w:val="22"/>
        </w:rPr>
        <w:t xml:space="preserve">explicitly aligned </w:t>
      </w:r>
      <w:r w:rsidR="00DD7CEF" w:rsidRPr="007A6167">
        <w:rPr>
          <w:rFonts w:ascii="Calibri" w:hAnsi="Calibri"/>
          <w:szCs w:val="22"/>
        </w:rPr>
        <w:t xml:space="preserve">the </w:t>
      </w:r>
      <w:r w:rsidR="00C15D15" w:rsidRPr="007A6167">
        <w:rPr>
          <w:rFonts w:ascii="Calibri" w:hAnsi="Calibri"/>
          <w:szCs w:val="22"/>
        </w:rPr>
        <w:t xml:space="preserve">UNDAF </w:t>
      </w:r>
      <w:r w:rsidR="00DD7CEF" w:rsidRPr="007A6167">
        <w:rPr>
          <w:rFonts w:ascii="Calibri" w:hAnsi="Calibri"/>
          <w:szCs w:val="22"/>
        </w:rPr>
        <w:t xml:space="preserve">to the national planning cycle and sector plans. </w:t>
      </w:r>
      <w:r w:rsidRPr="007A6167">
        <w:rPr>
          <w:rFonts w:ascii="Calibri" w:hAnsi="Calibri"/>
          <w:szCs w:val="22"/>
        </w:rPr>
        <w:t xml:space="preserve">The six </w:t>
      </w:r>
      <w:r w:rsidR="000C2712" w:rsidRPr="007A6167">
        <w:rPr>
          <w:rFonts w:ascii="Calibri" w:hAnsi="Calibri"/>
          <w:szCs w:val="22"/>
        </w:rPr>
        <w:t xml:space="preserve">UNDAF </w:t>
      </w:r>
      <w:r w:rsidRPr="007A6167">
        <w:rPr>
          <w:rFonts w:ascii="Calibri" w:hAnsi="Calibri"/>
          <w:szCs w:val="22"/>
        </w:rPr>
        <w:t xml:space="preserve">outcomes (and to a lesser extent the supporting outputs) can be linked to critical components of the </w:t>
      </w:r>
      <w:r w:rsidR="00BE5DAE" w:rsidRPr="007A6167">
        <w:rPr>
          <w:rFonts w:ascii="Calibri" w:hAnsi="Calibri"/>
          <w:szCs w:val="22"/>
        </w:rPr>
        <w:t>last national development plan</w:t>
      </w:r>
      <w:r w:rsidRPr="007A6167">
        <w:rPr>
          <w:rFonts w:ascii="Calibri" w:hAnsi="Calibri"/>
          <w:szCs w:val="22"/>
        </w:rPr>
        <w:t>.</w:t>
      </w:r>
      <w:r w:rsidR="00F15624" w:rsidRPr="007A6167">
        <w:rPr>
          <w:rFonts w:ascii="Calibri" w:hAnsi="Calibri"/>
          <w:szCs w:val="22"/>
        </w:rPr>
        <w:t xml:space="preserve"> T</w:t>
      </w:r>
      <w:r w:rsidR="006525CE" w:rsidRPr="007A6167">
        <w:rPr>
          <w:rFonts w:ascii="Calibri" w:hAnsi="Calibri"/>
          <w:szCs w:val="22"/>
        </w:rPr>
        <w:t xml:space="preserve">he </w:t>
      </w:r>
      <w:r w:rsidR="009A180E" w:rsidRPr="007A6167">
        <w:rPr>
          <w:rFonts w:ascii="Calibri" w:hAnsi="Calibri"/>
          <w:szCs w:val="22"/>
        </w:rPr>
        <w:t>UNDAF</w:t>
      </w:r>
      <w:r w:rsidR="006525CE" w:rsidRPr="007A6167">
        <w:rPr>
          <w:rFonts w:ascii="Calibri" w:hAnsi="Calibri"/>
          <w:szCs w:val="22"/>
        </w:rPr>
        <w:t xml:space="preserve"> </w:t>
      </w:r>
      <w:r w:rsidR="00F50C7A" w:rsidRPr="007A6167">
        <w:rPr>
          <w:rFonts w:ascii="Calibri" w:hAnsi="Calibri"/>
          <w:szCs w:val="22"/>
        </w:rPr>
        <w:t>priority areas</w:t>
      </w:r>
      <w:r w:rsidR="00DD7CEF" w:rsidRPr="007A6167">
        <w:rPr>
          <w:rFonts w:ascii="Calibri" w:hAnsi="Calibri"/>
          <w:szCs w:val="22"/>
        </w:rPr>
        <w:t xml:space="preserve"> </w:t>
      </w:r>
      <w:r w:rsidR="000202AC" w:rsidRPr="007A6167">
        <w:rPr>
          <w:rFonts w:ascii="Calibri" w:hAnsi="Calibri"/>
          <w:szCs w:val="22"/>
        </w:rPr>
        <w:t xml:space="preserve">also </w:t>
      </w:r>
      <w:r w:rsidR="009A180E" w:rsidRPr="007A6167">
        <w:rPr>
          <w:rFonts w:ascii="Calibri" w:hAnsi="Calibri"/>
          <w:szCs w:val="22"/>
        </w:rPr>
        <w:t>accommodate</w:t>
      </w:r>
      <w:r w:rsidR="00F15624" w:rsidRPr="007A6167">
        <w:rPr>
          <w:rFonts w:ascii="Calibri" w:hAnsi="Calibri"/>
          <w:szCs w:val="22"/>
        </w:rPr>
        <w:t>d</w:t>
      </w:r>
      <w:r w:rsidRPr="007A6167">
        <w:rPr>
          <w:rFonts w:ascii="Calibri" w:hAnsi="Calibri"/>
          <w:szCs w:val="22"/>
        </w:rPr>
        <w:t xml:space="preserve"> the different mandates (and priorities) of </w:t>
      </w:r>
      <w:r w:rsidR="00EA2BF4" w:rsidRPr="007A6167">
        <w:rPr>
          <w:rFonts w:ascii="Calibri" w:hAnsi="Calibri"/>
          <w:szCs w:val="22"/>
        </w:rPr>
        <w:t xml:space="preserve">the individual agencies </w:t>
      </w:r>
      <w:r w:rsidR="00827306" w:rsidRPr="007A6167">
        <w:rPr>
          <w:rFonts w:ascii="Calibri" w:hAnsi="Calibri"/>
          <w:szCs w:val="22"/>
        </w:rPr>
        <w:t>but did not necessarily articulate</w:t>
      </w:r>
      <w:r w:rsidR="00EA2BF4" w:rsidRPr="007A6167">
        <w:rPr>
          <w:rFonts w:ascii="Calibri" w:hAnsi="Calibri"/>
          <w:szCs w:val="22"/>
        </w:rPr>
        <w:t xml:space="preserve"> the comparative advantage of the UN system as a whole </w:t>
      </w:r>
      <w:r w:rsidR="00742C1D" w:rsidRPr="007A6167">
        <w:rPr>
          <w:rFonts w:ascii="Calibri" w:hAnsi="Calibri"/>
          <w:szCs w:val="22"/>
        </w:rPr>
        <w:t xml:space="preserve">in </w:t>
      </w:r>
      <w:r w:rsidR="00766A48" w:rsidRPr="007A6167">
        <w:rPr>
          <w:rFonts w:ascii="Calibri" w:hAnsi="Calibri"/>
          <w:color w:val="232323"/>
          <w:w w:val="105"/>
        </w:rPr>
        <w:t>the oP</w:t>
      </w:r>
      <w:r w:rsidR="00362285" w:rsidRPr="007A6167">
        <w:rPr>
          <w:rFonts w:ascii="Calibri" w:hAnsi="Calibri"/>
          <w:color w:val="232323"/>
          <w:w w:val="105"/>
        </w:rPr>
        <w:t>t</w:t>
      </w:r>
      <w:r w:rsidR="009B1324" w:rsidRPr="007A6167">
        <w:rPr>
          <w:rFonts w:ascii="Calibri" w:hAnsi="Calibri"/>
          <w:szCs w:val="22"/>
        </w:rPr>
        <w:t>.</w:t>
      </w:r>
      <w:r w:rsidR="00CE0F75" w:rsidRPr="007A6167">
        <w:rPr>
          <w:rStyle w:val="FootnoteReference"/>
          <w:rFonts w:ascii="Calibri" w:hAnsi="Calibri"/>
          <w:szCs w:val="22"/>
        </w:rPr>
        <w:footnoteReference w:id="10"/>
      </w:r>
      <w:r w:rsidR="00CD2AF3" w:rsidRPr="007A6167">
        <w:rPr>
          <w:rFonts w:ascii="Calibri" w:hAnsi="Calibri"/>
          <w:szCs w:val="22"/>
        </w:rPr>
        <w:t xml:space="preserve"> </w:t>
      </w:r>
    </w:p>
    <w:p w14:paraId="12D0F261" w14:textId="77777777" w:rsidR="00174868" w:rsidRPr="007A6167" w:rsidRDefault="00174868" w:rsidP="00174868">
      <w:pPr>
        <w:pStyle w:val="ListParagraph"/>
        <w:ind w:left="360"/>
        <w:jc w:val="both"/>
        <w:rPr>
          <w:rFonts w:ascii="Calibri" w:hAnsi="Calibri"/>
        </w:rPr>
      </w:pPr>
    </w:p>
    <w:p w14:paraId="6532919A" w14:textId="44BFF22D" w:rsidR="00137D5A" w:rsidRPr="007A6167" w:rsidRDefault="00DD7CEF">
      <w:pPr>
        <w:pStyle w:val="ListParagraph"/>
        <w:numPr>
          <w:ilvl w:val="0"/>
          <w:numId w:val="2"/>
        </w:numPr>
        <w:jc w:val="both"/>
        <w:rPr>
          <w:rFonts w:ascii="Calibri" w:hAnsi="Calibri"/>
        </w:rPr>
      </w:pPr>
      <w:r w:rsidRPr="007A6167">
        <w:rPr>
          <w:rFonts w:ascii="Calibri" w:hAnsi="Calibri"/>
          <w:szCs w:val="22"/>
        </w:rPr>
        <w:t>The outcomes</w:t>
      </w:r>
      <w:r w:rsidR="00F147F4" w:rsidRPr="007A6167">
        <w:rPr>
          <w:rFonts w:ascii="Calibri" w:hAnsi="Calibri"/>
          <w:szCs w:val="22"/>
        </w:rPr>
        <w:t>,</w:t>
      </w:r>
      <w:r w:rsidRPr="007A6167">
        <w:rPr>
          <w:rFonts w:ascii="Calibri" w:hAnsi="Calibri"/>
          <w:szCs w:val="22"/>
        </w:rPr>
        <w:t xml:space="preserve"> though time-bound to the </w:t>
      </w:r>
      <w:r w:rsidR="00425997" w:rsidRPr="007A6167">
        <w:rPr>
          <w:rFonts w:ascii="Calibri" w:hAnsi="Calibri"/>
          <w:szCs w:val="22"/>
        </w:rPr>
        <w:t xml:space="preserve">four </w:t>
      </w:r>
      <w:r w:rsidRPr="007A6167">
        <w:rPr>
          <w:rFonts w:ascii="Calibri" w:hAnsi="Calibri"/>
          <w:szCs w:val="22"/>
        </w:rPr>
        <w:t>years of the UNDAF cycle</w:t>
      </w:r>
      <w:r w:rsidR="00F147F4" w:rsidRPr="007A6167">
        <w:rPr>
          <w:rFonts w:ascii="Calibri" w:hAnsi="Calibri"/>
          <w:szCs w:val="22"/>
        </w:rPr>
        <w:t>,</w:t>
      </w:r>
      <w:r w:rsidRPr="007A6167">
        <w:rPr>
          <w:rFonts w:ascii="Calibri" w:hAnsi="Calibri"/>
          <w:szCs w:val="22"/>
        </w:rPr>
        <w:t xml:space="preserve"> </w:t>
      </w:r>
      <w:r w:rsidR="00EA2BF4" w:rsidRPr="007A6167">
        <w:rPr>
          <w:rFonts w:ascii="Calibri" w:hAnsi="Calibri"/>
          <w:szCs w:val="22"/>
        </w:rPr>
        <w:t>were</w:t>
      </w:r>
      <w:r w:rsidRPr="007A6167">
        <w:rPr>
          <w:rFonts w:ascii="Calibri" w:hAnsi="Calibri"/>
          <w:szCs w:val="22"/>
        </w:rPr>
        <w:t xml:space="preserve"> framed to capture </w:t>
      </w:r>
      <w:r w:rsidR="004228F0" w:rsidRPr="007A6167">
        <w:rPr>
          <w:rFonts w:ascii="Calibri" w:hAnsi="Calibri"/>
          <w:szCs w:val="22"/>
        </w:rPr>
        <w:t xml:space="preserve">general </w:t>
      </w:r>
      <w:r w:rsidRPr="007A6167">
        <w:rPr>
          <w:rFonts w:ascii="Calibri" w:hAnsi="Calibri"/>
          <w:szCs w:val="22"/>
        </w:rPr>
        <w:t xml:space="preserve">progress across a range of different sectors and </w:t>
      </w:r>
      <w:r w:rsidR="00217476" w:rsidRPr="007A6167">
        <w:rPr>
          <w:rFonts w:ascii="Calibri" w:hAnsi="Calibri"/>
          <w:szCs w:val="22"/>
        </w:rPr>
        <w:t xml:space="preserve">were </w:t>
      </w:r>
      <w:r w:rsidRPr="007A6167">
        <w:rPr>
          <w:rFonts w:ascii="Calibri" w:hAnsi="Calibri"/>
          <w:szCs w:val="22"/>
        </w:rPr>
        <w:t xml:space="preserve">broad enough to </w:t>
      </w:r>
      <w:r w:rsidRPr="007A6167">
        <w:rPr>
          <w:rFonts w:ascii="Calibri" w:hAnsi="Calibri"/>
          <w:szCs w:val="22"/>
        </w:rPr>
        <w:lastRenderedPageBreak/>
        <w:t>accommodate a wide variety of projects and programmes.</w:t>
      </w:r>
      <w:r w:rsidR="00D7446D" w:rsidRPr="007A6167">
        <w:rPr>
          <w:rFonts w:ascii="Calibri" w:hAnsi="Calibri"/>
          <w:szCs w:val="22"/>
        </w:rPr>
        <w:t xml:space="preserve"> </w:t>
      </w:r>
      <w:r w:rsidR="003C0CAE" w:rsidRPr="007A6167">
        <w:rPr>
          <w:rFonts w:ascii="Calibri" w:hAnsi="Calibri"/>
          <w:szCs w:val="22"/>
        </w:rPr>
        <w:t xml:space="preserve">The accompanying narrative </w:t>
      </w:r>
      <w:r w:rsidR="006E168F" w:rsidRPr="007A6167">
        <w:rPr>
          <w:rFonts w:ascii="Calibri" w:hAnsi="Calibri"/>
          <w:szCs w:val="22"/>
        </w:rPr>
        <w:t xml:space="preserve">drew </w:t>
      </w:r>
      <w:r w:rsidR="003C0CAE" w:rsidRPr="007A6167">
        <w:rPr>
          <w:rFonts w:ascii="Calibri" w:hAnsi="Calibri"/>
          <w:szCs w:val="22"/>
        </w:rPr>
        <w:t>from the relevant analysis in the CCA to build the case for how the UN</w:t>
      </w:r>
      <w:r w:rsidR="00AA2E1E" w:rsidRPr="007A6167">
        <w:rPr>
          <w:rFonts w:ascii="Calibri" w:hAnsi="Calibri"/>
          <w:szCs w:val="22"/>
        </w:rPr>
        <w:t>DAF</w:t>
      </w:r>
      <w:r w:rsidR="003C0CAE" w:rsidRPr="007A6167">
        <w:rPr>
          <w:rFonts w:ascii="Calibri" w:hAnsi="Calibri"/>
          <w:szCs w:val="22"/>
        </w:rPr>
        <w:t xml:space="preserve"> </w:t>
      </w:r>
      <w:r w:rsidR="00AA2E1E" w:rsidRPr="007A6167">
        <w:rPr>
          <w:rFonts w:ascii="Calibri" w:hAnsi="Calibri"/>
          <w:szCs w:val="22"/>
        </w:rPr>
        <w:t xml:space="preserve">programmes </w:t>
      </w:r>
      <w:r w:rsidR="005B7A82" w:rsidRPr="007A6167">
        <w:rPr>
          <w:rFonts w:ascii="Calibri" w:hAnsi="Calibri"/>
          <w:szCs w:val="22"/>
        </w:rPr>
        <w:t xml:space="preserve">would </w:t>
      </w:r>
      <w:r w:rsidR="003C0CAE" w:rsidRPr="007A6167">
        <w:rPr>
          <w:rFonts w:ascii="Calibri" w:hAnsi="Calibri"/>
          <w:szCs w:val="22"/>
        </w:rPr>
        <w:t>address important bottlenecks to h</w:t>
      </w:r>
      <w:r w:rsidR="004228F0" w:rsidRPr="007A6167">
        <w:rPr>
          <w:rFonts w:ascii="Calibri" w:hAnsi="Calibri"/>
          <w:szCs w:val="22"/>
        </w:rPr>
        <w:t>elp achieve national priorities</w:t>
      </w:r>
      <w:r w:rsidR="005B7A82" w:rsidRPr="007A6167">
        <w:rPr>
          <w:rFonts w:ascii="Calibri" w:hAnsi="Calibri"/>
          <w:szCs w:val="22"/>
        </w:rPr>
        <w:t>,</w:t>
      </w:r>
      <w:r w:rsidR="004228F0" w:rsidRPr="007A6167">
        <w:rPr>
          <w:rFonts w:ascii="Calibri" w:hAnsi="Calibri"/>
          <w:szCs w:val="22"/>
        </w:rPr>
        <w:t xml:space="preserve"> </w:t>
      </w:r>
      <w:r w:rsidR="005B7A82" w:rsidRPr="007A6167">
        <w:rPr>
          <w:rFonts w:ascii="Calibri" w:hAnsi="Calibri"/>
          <w:szCs w:val="22"/>
        </w:rPr>
        <w:t xml:space="preserve">albeit </w:t>
      </w:r>
      <w:r w:rsidR="004228F0" w:rsidRPr="007A6167">
        <w:rPr>
          <w:rFonts w:ascii="Calibri" w:hAnsi="Calibri"/>
          <w:szCs w:val="22"/>
        </w:rPr>
        <w:t xml:space="preserve">in quite general terms. </w:t>
      </w:r>
    </w:p>
    <w:p w14:paraId="4AC42207" w14:textId="2A870779" w:rsidR="00137D5A" w:rsidRPr="007A6167" w:rsidRDefault="00CF0F1C" w:rsidP="001050B6">
      <w:pPr>
        <w:spacing w:before="0" w:after="0" w:line="240" w:lineRule="auto"/>
        <w:ind w:left="360"/>
        <w:jc w:val="both"/>
        <w:rPr>
          <w:rFonts w:ascii="Calibri" w:hAnsi="Calibri"/>
        </w:rPr>
      </w:pPr>
      <w:r w:rsidRPr="007A6167">
        <w:rPr>
          <w:rFonts w:ascii="Calibri" w:hAnsi="Calibri"/>
        </w:rPr>
        <w:t xml:space="preserve"> </w:t>
      </w:r>
    </w:p>
    <w:p w14:paraId="4E120426" w14:textId="6BC39FA5" w:rsidR="0052191A" w:rsidRPr="007A6167" w:rsidRDefault="00425997">
      <w:pPr>
        <w:pStyle w:val="ListParagraph"/>
        <w:numPr>
          <w:ilvl w:val="0"/>
          <w:numId w:val="2"/>
        </w:numPr>
        <w:jc w:val="both"/>
        <w:rPr>
          <w:rFonts w:ascii="Calibri" w:hAnsi="Calibri"/>
          <w:szCs w:val="22"/>
        </w:rPr>
      </w:pPr>
      <w:r w:rsidRPr="007A6167">
        <w:rPr>
          <w:rFonts w:ascii="Calibri" w:hAnsi="Calibri"/>
          <w:szCs w:val="22"/>
        </w:rPr>
        <w:t>T</w:t>
      </w:r>
      <w:r w:rsidR="003C0CAE" w:rsidRPr="007A6167">
        <w:rPr>
          <w:rFonts w:ascii="Calibri" w:hAnsi="Calibri"/>
          <w:szCs w:val="22"/>
        </w:rPr>
        <w:t>he UNDAF results</w:t>
      </w:r>
      <w:r w:rsidR="00137D5A" w:rsidRPr="007A6167">
        <w:rPr>
          <w:rFonts w:ascii="Calibri" w:hAnsi="Calibri"/>
          <w:szCs w:val="22"/>
        </w:rPr>
        <w:t xml:space="preserve"> themselves</w:t>
      </w:r>
      <w:r w:rsidR="003C0CAE" w:rsidRPr="007A6167">
        <w:rPr>
          <w:rFonts w:ascii="Calibri" w:hAnsi="Calibri"/>
          <w:szCs w:val="22"/>
        </w:rPr>
        <w:t xml:space="preserve"> were pitched too broadly</w:t>
      </w:r>
      <w:r w:rsidR="00802C72" w:rsidRPr="007A6167">
        <w:rPr>
          <w:rFonts w:ascii="Calibri" w:hAnsi="Calibri"/>
          <w:szCs w:val="22"/>
        </w:rPr>
        <w:t>—i.e. essentially restatements of national</w:t>
      </w:r>
      <w:r w:rsidR="006E168F" w:rsidRPr="007A6167">
        <w:rPr>
          <w:rFonts w:ascii="Calibri" w:hAnsi="Calibri"/>
          <w:szCs w:val="22"/>
        </w:rPr>
        <w:t xml:space="preserve">-level </w:t>
      </w:r>
      <w:r w:rsidR="00802C72" w:rsidRPr="007A6167">
        <w:rPr>
          <w:rFonts w:ascii="Calibri" w:hAnsi="Calibri"/>
          <w:szCs w:val="22"/>
        </w:rPr>
        <w:t xml:space="preserve">goals—and therefore, did </w:t>
      </w:r>
      <w:r w:rsidR="00936C0D" w:rsidRPr="007A6167">
        <w:rPr>
          <w:rFonts w:ascii="Calibri" w:hAnsi="Calibri"/>
          <w:szCs w:val="22"/>
        </w:rPr>
        <w:t>not</w:t>
      </w:r>
      <w:r w:rsidR="003C0CAE" w:rsidRPr="007A6167">
        <w:rPr>
          <w:rFonts w:ascii="Calibri" w:hAnsi="Calibri"/>
          <w:szCs w:val="22"/>
        </w:rPr>
        <w:t xml:space="preserve"> capture the </w:t>
      </w:r>
      <w:r w:rsidR="00802C72" w:rsidRPr="007A6167">
        <w:rPr>
          <w:rFonts w:ascii="Calibri" w:hAnsi="Calibri"/>
          <w:szCs w:val="22"/>
        </w:rPr>
        <w:t xml:space="preserve">specific </w:t>
      </w:r>
      <w:r w:rsidR="003C0CAE" w:rsidRPr="007A6167">
        <w:rPr>
          <w:rFonts w:ascii="Calibri" w:hAnsi="Calibri"/>
          <w:szCs w:val="22"/>
        </w:rPr>
        <w:t>contribution</w:t>
      </w:r>
      <w:r w:rsidR="00936C0D" w:rsidRPr="007A6167">
        <w:rPr>
          <w:rFonts w:ascii="Calibri" w:hAnsi="Calibri"/>
          <w:szCs w:val="22"/>
        </w:rPr>
        <w:t>(s)</w:t>
      </w:r>
      <w:r w:rsidR="003C0CAE" w:rsidRPr="007A6167">
        <w:rPr>
          <w:rFonts w:ascii="Calibri" w:hAnsi="Calibri"/>
          <w:szCs w:val="22"/>
        </w:rPr>
        <w:t xml:space="preserve"> of the UN to the achievement of national goals and priorities.</w:t>
      </w:r>
      <w:r w:rsidR="00AA2E1E" w:rsidRPr="007A6167">
        <w:rPr>
          <w:rFonts w:ascii="Calibri" w:hAnsi="Calibri"/>
          <w:vertAlign w:val="superscript"/>
        </w:rPr>
        <w:footnoteReference w:id="11"/>
      </w:r>
      <w:r w:rsidR="003C0CAE" w:rsidRPr="007A6167">
        <w:rPr>
          <w:rFonts w:ascii="Calibri" w:hAnsi="Calibri"/>
          <w:szCs w:val="22"/>
        </w:rPr>
        <w:t xml:space="preserve"> </w:t>
      </w:r>
      <w:r w:rsidR="0052191A" w:rsidRPr="007A6167">
        <w:rPr>
          <w:rFonts w:ascii="Calibri" w:hAnsi="Calibri"/>
          <w:szCs w:val="22"/>
        </w:rPr>
        <w:t xml:space="preserve">Furthermore, while baselines were developed for all six </w:t>
      </w:r>
      <w:r w:rsidR="003C0CAE" w:rsidRPr="007A6167">
        <w:rPr>
          <w:rFonts w:ascii="Calibri" w:hAnsi="Calibri"/>
          <w:szCs w:val="22"/>
        </w:rPr>
        <w:t>outcomes</w:t>
      </w:r>
      <w:r w:rsidRPr="007A6167">
        <w:rPr>
          <w:rFonts w:ascii="Calibri" w:hAnsi="Calibri"/>
          <w:szCs w:val="22"/>
        </w:rPr>
        <w:t>,</w:t>
      </w:r>
      <w:r w:rsidR="003C0CAE" w:rsidRPr="007A6167">
        <w:rPr>
          <w:rFonts w:ascii="Calibri" w:hAnsi="Calibri"/>
          <w:szCs w:val="22"/>
        </w:rPr>
        <w:t xml:space="preserve"> </w:t>
      </w:r>
      <w:r w:rsidR="0052191A" w:rsidRPr="007A6167">
        <w:rPr>
          <w:rFonts w:ascii="Calibri" w:hAnsi="Calibri"/>
          <w:szCs w:val="22"/>
        </w:rPr>
        <w:t xml:space="preserve">they lacked targets against which to measure </w:t>
      </w:r>
      <w:r w:rsidR="002F1C1B" w:rsidRPr="007A6167">
        <w:rPr>
          <w:rFonts w:ascii="Calibri" w:hAnsi="Calibri"/>
          <w:szCs w:val="22"/>
        </w:rPr>
        <w:t>progress</w:t>
      </w:r>
      <w:r w:rsidR="0052191A" w:rsidRPr="007A6167">
        <w:rPr>
          <w:rFonts w:ascii="Calibri" w:hAnsi="Calibri"/>
          <w:szCs w:val="22"/>
        </w:rPr>
        <w:t>. A</w:t>
      </w:r>
      <w:r w:rsidR="003C0CAE" w:rsidRPr="007A6167">
        <w:rPr>
          <w:rFonts w:ascii="Calibri" w:hAnsi="Calibri"/>
          <w:szCs w:val="22"/>
        </w:rPr>
        <w:t xml:space="preserve">t the output level, </w:t>
      </w:r>
      <w:r w:rsidR="0065514A" w:rsidRPr="007A6167">
        <w:rPr>
          <w:rFonts w:ascii="Calibri" w:hAnsi="Calibri"/>
          <w:szCs w:val="22"/>
        </w:rPr>
        <w:t>there is</w:t>
      </w:r>
      <w:r w:rsidR="003C0CAE" w:rsidRPr="007A6167">
        <w:rPr>
          <w:rFonts w:ascii="Calibri" w:hAnsi="Calibri"/>
          <w:szCs w:val="22"/>
        </w:rPr>
        <w:t xml:space="preserve"> a clearer </w:t>
      </w:r>
      <w:r w:rsidR="0065514A" w:rsidRPr="007A6167">
        <w:rPr>
          <w:rFonts w:ascii="Calibri" w:hAnsi="Calibri"/>
          <w:szCs w:val="22"/>
        </w:rPr>
        <w:t xml:space="preserve">articulation </w:t>
      </w:r>
      <w:r w:rsidR="003C0CAE" w:rsidRPr="007A6167">
        <w:rPr>
          <w:rFonts w:ascii="Calibri" w:hAnsi="Calibri"/>
          <w:szCs w:val="22"/>
        </w:rPr>
        <w:t xml:space="preserve">of the type of interventions being proposed by the </w:t>
      </w:r>
      <w:r w:rsidR="0065514A" w:rsidRPr="007A6167">
        <w:rPr>
          <w:rFonts w:ascii="Calibri" w:hAnsi="Calibri"/>
          <w:szCs w:val="22"/>
        </w:rPr>
        <w:t xml:space="preserve">different </w:t>
      </w:r>
      <w:r w:rsidR="003C0CAE" w:rsidRPr="007A6167">
        <w:rPr>
          <w:rFonts w:ascii="Calibri" w:hAnsi="Calibri"/>
          <w:szCs w:val="22"/>
        </w:rPr>
        <w:t>agencies</w:t>
      </w:r>
      <w:r w:rsidR="006A077D" w:rsidRPr="007A6167">
        <w:rPr>
          <w:rFonts w:ascii="Calibri" w:hAnsi="Calibri"/>
          <w:szCs w:val="22"/>
        </w:rPr>
        <w:t>. The</w:t>
      </w:r>
      <w:r w:rsidR="002F1C1B" w:rsidRPr="007A6167">
        <w:rPr>
          <w:rFonts w:ascii="Calibri" w:hAnsi="Calibri"/>
          <w:szCs w:val="22"/>
        </w:rPr>
        <w:t xml:space="preserve">se </w:t>
      </w:r>
      <w:r w:rsidR="006A077D" w:rsidRPr="007A6167">
        <w:rPr>
          <w:rFonts w:ascii="Calibri" w:hAnsi="Calibri"/>
          <w:szCs w:val="22"/>
        </w:rPr>
        <w:t>include</w:t>
      </w:r>
      <w:r w:rsidR="002F1C1B" w:rsidRPr="007A6167">
        <w:rPr>
          <w:rFonts w:ascii="Calibri" w:hAnsi="Calibri"/>
          <w:szCs w:val="22"/>
        </w:rPr>
        <w:t>d</w:t>
      </w:r>
      <w:r w:rsidR="006A077D" w:rsidRPr="007A6167">
        <w:rPr>
          <w:rFonts w:ascii="Calibri" w:hAnsi="Calibri"/>
          <w:szCs w:val="22"/>
        </w:rPr>
        <w:t xml:space="preserve"> a </w:t>
      </w:r>
      <w:r w:rsidR="003C0CAE" w:rsidRPr="007A6167">
        <w:rPr>
          <w:rFonts w:ascii="Calibri" w:hAnsi="Calibri"/>
          <w:szCs w:val="22"/>
        </w:rPr>
        <w:t xml:space="preserve">broad mix of policy </w:t>
      </w:r>
      <w:r w:rsidR="00E05A52" w:rsidRPr="007A6167">
        <w:rPr>
          <w:rFonts w:ascii="Calibri" w:hAnsi="Calibri"/>
          <w:szCs w:val="22"/>
        </w:rPr>
        <w:t>support</w:t>
      </w:r>
      <w:r w:rsidR="003C0CAE" w:rsidRPr="007A6167">
        <w:rPr>
          <w:rFonts w:ascii="Calibri" w:hAnsi="Calibri"/>
          <w:szCs w:val="22"/>
        </w:rPr>
        <w:t xml:space="preserve">, capacity development / technical assistance and community engagement through local NGOs (with the exception of UNRWA which provides </w:t>
      </w:r>
      <w:r w:rsidR="00E05A52" w:rsidRPr="007A6167">
        <w:rPr>
          <w:rFonts w:ascii="Calibri" w:hAnsi="Calibri"/>
          <w:szCs w:val="22"/>
        </w:rPr>
        <w:t xml:space="preserve">a range of </w:t>
      </w:r>
      <w:r w:rsidR="003C0CAE" w:rsidRPr="007A6167">
        <w:rPr>
          <w:rFonts w:ascii="Calibri" w:hAnsi="Calibri"/>
          <w:szCs w:val="22"/>
        </w:rPr>
        <w:t>direct services to refu</w:t>
      </w:r>
      <w:r w:rsidR="006A077D" w:rsidRPr="007A6167">
        <w:rPr>
          <w:rFonts w:ascii="Calibri" w:hAnsi="Calibri"/>
          <w:szCs w:val="22"/>
        </w:rPr>
        <w:t>gees in the West Bank and Gaza</w:t>
      </w:r>
      <w:r w:rsidR="00137D5A" w:rsidRPr="007A6167">
        <w:rPr>
          <w:rFonts w:ascii="Calibri" w:hAnsi="Calibri"/>
          <w:szCs w:val="22"/>
        </w:rPr>
        <w:t>)</w:t>
      </w:r>
      <w:r w:rsidR="006A077D" w:rsidRPr="007A6167">
        <w:rPr>
          <w:rFonts w:ascii="Calibri" w:hAnsi="Calibri"/>
          <w:szCs w:val="22"/>
        </w:rPr>
        <w:t>. This would be typical for the UN in a middle-</w:t>
      </w:r>
      <w:r w:rsidR="004228F0" w:rsidRPr="007A6167">
        <w:rPr>
          <w:rFonts w:ascii="Calibri" w:hAnsi="Calibri"/>
          <w:szCs w:val="22"/>
        </w:rPr>
        <w:t>income country</w:t>
      </w:r>
      <w:r w:rsidR="00521207" w:rsidRPr="007A6167">
        <w:rPr>
          <w:rFonts w:ascii="Calibri" w:hAnsi="Calibri"/>
          <w:szCs w:val="22"/>
        </w:rPr>
        <w:t xml:space="preserve">, </w:t>
      </w:r>
      <w:r w:rsidR="004228F0" w:rsidRPr="007A6167">
        <w:rPr>
          <w:rFonts w:ascii="Calibri" w:hAnsi="Calibri"/>
          <w:szCs w:val="22"/>
        </w:rPr>
        <w:t xml:space="preserve">though </w:t>
      </w:r>
      <w:r w:rsidR="00D01908" w:rsidRPr="007A6167">
        <w:rPr>
          <w:rFonts w:ascii="Calibri" w:hAnsi="Calibri"/>
          <w:szCs w:val="22"/>
        </w:rPr>
        <w:t xml:space="preserve">given the unique circumstances in </w:t>
      </w:r>
      <w:r w:rsidR="008E1D34" w:rsidRPr="007A6167">
        <w:rPr>
          <w:rFonts w:ascii="Calibri" w:hAnsi="Calibri"/>
          <w:color w:val="232323"/>
          <w:w w:val="105"/>
        </w:rPr>
        <w:t>the oP</w:t>
      </w:r>
      <w:r w:rsidR="00B42E03" w:rsidRPr="007A6167">
        <w:rPr>
          <w:rFonts w:ascii="Calibri" w:hAnsi="Calibri"/>
          <w:color w:val="232323"/>
          <w:w w:val="105"/>
        </w:rPr>
        <w:t>t</w:t>
      </w:r>
      <w:r w:rsidR="008E1D34" w:rsidRPr="007A6167">
        <w:rPr>
          <w:rFonts w:ascii="Calibri" w:hAnsi="Calibri"/>
          <w:color w:val="232323"/>
          <w:w w:val="105"/>
        </w:rPr>
        <w:t xml:space="preserve"> </w:t>
      </w:r>
      <w:r w:rsidR="00D01908" w:rsidRPr="007A6167">
        <w:rPr>
          <w:rFonts w:ascii="Calibri" w:hAnsi="Calibri"/>
          <w:szCs w:val="22"/>
        </w:rPr>
        <w:t>perhaps</w:t>
      </w:r>
      <w:r w:rsidR="004228F0" w:rsidRPr="007A6167">
        <w:rPr>
          <w:rFonts w:ascii="Calibri" w:hAnsi="Calibri"/>
          <w:szCs w:val="22"/>
        </w:rPr>
        <w:t xml:space="preserve"> with a greater emphasis on </w:t>
      </w:r>
      <w:r w:rsidR="006A077D" w:rsidRPr="007A6167">
        <w:rPr>
          <w:rFonts w:ascii="Calibri" w:hAnsi="Calibri"/>
          <w:szCs w:val="22"/>
        </w:rPr>
        <w:t>direct</w:t>
      </w:r>
      <w:r w:rsidR="004228F0" w:rsidRPr="007A6167">
        <w:rPr>
          <w:rFonts w:ascii="Calibri" w:hAnsi="Calibri"/>
          <w:szCs w:val="22"/>
        </w:rPr>
        <w:t xml:space="preserve"> implementation than would be the norm. </w:t>
      </w:r>
      <w:r w:rsidR="0052191A" w:rsidRPr="007A6167">
        <w:rPr>
          <w:rFonts w:ascii="Calibri" w:hAnsi="Calibri"/>
          <w:szCs w:val="22"/>
        </w:rPr>
        <w:t>Output level targets mostly capture process indicators and do not always measure improvements in capacities</w:t>
      </w:r>
      <w:r w:rsidR="002F1C1B" w:rsidRPr="007A6167">
        <w:rPr>
          <w:rFonts w:ascii="Calibri" w:hAnsi="Calibri"/>
          <w:szCs w:val="22"/>
        </w:rPr>
        <w:t>—</w:t>
      </w:r>
      <w:r w:rsidR="0084750F" w:rsidRPr="007A6167">
        <w:rPr>
          <w:rFonts w:ascii="Calibri" w:hAnsi="Calibri"/>
          <w:szCs w:val="22"/>
        </w:rPr>
        <w:t>i.e. the result of a particular UN intervention</w:t>
      </w:r>
      <w:r w:rsidR="0052191A" w:rsidRPr="007A6167">
        <w:rPr>
          <w:rFonts w:ascii="Calibri" w:hAnsi="Calibri"/>
          <w:szCs w:val="22"/>
        </w:rPr>
        <w:t>.</w:t>
      </w:r>
    </w:p>
    <w:p w14:paraId="3B17E168" w14:textId="77777777" w:rsidR="0052191A" w:rsidRPr="007A6167" w:rsidRDefault="0052191A" w:rsidP="00A24F85">
      <w:pPr>
        <w:spacing w:before="0" w:after="0" w:line="240" w:lineRule="auto"/>
        <w:ind w:left="360"/>
        <w:jc w:val="both"/>
        <w:rPr>
          <w:rFonts w:ascii="Calibri" w:hAnsi="Calibri"/>
        </w:rPr>
      </w:pPr>
    </w:p>
    <w:p w14:paraId="4A4049F9" w14:textId="5D4322CF" w:rsidR="003C0CAE" w:rsidRPr="007A6167" w:rsidRDefault="004228F0" w:rsidP="006A077D">
      <w:pPr>
        <w:pStyle w:val="ListParagraph"/>
        <w:numPr>
          <w:ilvl w:val="0"/>
          <w:numId w:val="2"/>
        </w:numPr>
        <w:jc w:val="both"/>
        <w:rPr>
          <w:rFonts w:ascii="Calibri" w:hAnsi="Calibri"/>
          <w:szCs w:val="22"/>
        </w:rPr>
      </w:pPr>
      <w:r w:rsidRPr="007A6167">
        <w:rPr>
          <w:rFonts w:ascii="Calibri" w:hAnsi="Calibri"/>
          <w:szCs w:val="22"/>
        </w:rPr>
        <w:t xml:space="preserve">Annex </w:t>
      </w:r>
      <w:r w:rsidR="0084750F" w:rsidRPr="007A6167">
        <w:rPr>
          <w:rFonts w:ascii="Calibri" w:hAnsi="Calibri"/>
          <w:szCs w:val="22"/>
        </w:rPr>
        <w:t>C</w:t>
      </w:r>
      <w:r w:rsidRPr="007A6167">
        <w:rPr>
          <w:rFonts w:ascii="Calibri" w:hAnsi="Calibri"/>
          <w:szCs w:val="22"/>
        </w:rPr>
        <w:t xml:space="preserve"> </w:t>
      </w:r>
      <w:r w:rsidR="0052191A" w:rsidRPr="007A6167">
        <w:rPr>
          <w:rFonts w:ascii="Calibri" w:hAnsi="Calibri"/>
          <w:szCs w:val="22"/>
        </w:rPr>
        <w:t xml:space="preserve">of the UNDAF </w:t>
      </w:r>
      <w:r w:rsidRPr="007A6167">
        <w:rPr>
          <w:rFonts w:ascii="Calibri" w:hAnsi="Calibri"/>
          <w:szCs w:val="22"/>
        </w:rPr>
        <w:t>attempt</w:t>
      </w:r>
      <w:r w:rsidR="00984DA3" w:rsidRPr="007A6167">
        <w:rPr>
          <w:rFonts w:ascii="Calibri" w:hAnsi="Calibri"/>
          <w:szCs w:val="22"/>
        </w:rPr>
        <w:t>ed</w:t>
      </w:r>
      <w:r w:rsidRPr="007A6167">
        <w:rPr>
          <w:rFonts w:ascii="Calibri" w:hAnsi="Calibri"/>
          <w:szCs w:val="22"/>
        </w:rPr>
        <w:t xml:space="preserve"> to capture the specific contributions of each agency per outcome but the level of detail </w:t>
      </w:r>
      <w:r w:rsidR="00984DA3" w:rsidRPr="007A6167">
        <w:rPr>
          <w:rFonts w:ascii="Calibri" w:hAnsi="Calibri"/>
          <w:szCs w:val="22"/>
        </w:rPr>
        <w:t xml:space="preserve">was </w:t>
      </w:r>
      <w:r w:rsidRPr="007A6167">
        <w:rPr>
          <w:rFonts w:ascii="Calibri" w:hAnsi="Calibri"/>
          <w:szCs w:val="22"/>
        </w:rPr>
        <w:t xml:space="preserve">insufficient to provide a real sense of </w:t>
      </w:r>
      <w:r w:rsidR="003C0CAE" w:rsidRPr="007A6167">
        <w:rPr>
          <w:rFonts w:ascii="Calibri" w:hAnsi="Calibri"/>
          <w:szCs w:val="22"/>
        </w:rPr>
        <w:t>how these would collectively lead to the achievement of outcomes</w:t>
      </w:r>
      <w:r w:rsidR="0084750F" w:rsidRPr="007A6167">
        <w:rPr>
          <w:rFonts w:ascii="Calibri" w:hAnsi="Calibri"/>
          <w:szCs w:val="22"/>
        </w:rPr>
        <w:t xml:space="preserve"> [as opposed to being an agglomeration of related interventions]</w:t>
      </w:r>
      <w:r w:rsidR="003C0CAE" w:rsidRPr="007A6167">
        <w:rPr>
          <w:rFonts w:ascii="Calibri" w:hAnsi="Calibri"/>
          <w:szCs w:val="22"/>
        </w:rPr>
        <w:t>.</w:t>
      </w:r>
      <w:r w:rsidR="005E15FB" w:rsidRPr="007A6167">
        <w:rPr>
          <w:rFonts w:ascii="Calibri" w:hAnsi="Calibri"/>
          <w:vertAlign w:val="superscript"/>
        </w:rPr>
        <w:footnoteReference w:id="12"/>
      </w:r>
      <w:r w:rsidR="003C0CAE" w:rsidRPr="007A6167">
        <w:rPr>
          <w:rFonts w:ascii="Calibri" w:hAnsi="Calibri"/>
          <w:szCs w:val="22"/>
          <w:vertAlign w:val="superscript"/>
        </w:rPr>
        <w:t xml:space="preserve"> </w:t>
      </w:r>
      <w:r w:rsidR="00E64274" w:rsidRPr="007A6167">
        <w:rPr>
          <w:rFonts w:ascii="Calibri" w:hAnsi="Calibri"/>
          <w:szCs w:val="22"/>
        </w:rPr>
        <w:t>Overall it appears that the UNDAF was used as a collaborative plann</w:t>
      </w:r>
      <w:r w:rsidR="00476070" w:rsidRPr="007A6167">
        <w:rPr>
          <w:rFonts w:ascii="Calibri" w:hAnsi="Calibri"/>
          <w:szCs w:val="22"/>
        </w:rPr>
        <w:t>ing tool across all of oPt and</w:t>
      </w:r>
      <w:r w:rsidR="00E64274" w:rsidRPr="007A6167">
        <w:rPr>
          <w:rFonts w:ascii="Calibri" w:hAnsi="Calibri"/>
          <w:szCs w:val="22"/>
        </w:rPr>
        <w:t xml:space="preserve"> the </w:t>
      </w:r>
      <w:r w:rsidR="00984DA3" w:rsidRPr="007A6167">
        <w:rPr>
          <w:rFonts w:ascii="Calibri" w:hAnsi="Calibri"/>
          <w:szCs w:val="22"/>
        </w:rPr>
        <w:t xml:space="preserve">area-based strategies </w:t>
      </w:r>
      <w:r w:rsidR="00E64274" w:rsidRPr="007A6167">
        <w:rPr>
          <w:rFonts w:ascii="Calibri" w:hAnsi="Calibri"/>
          <w:szCs w:val="22"/>
        </w:rPr>
        <w:t xml:space="preserve">developed later became the main instrument </w:t>
      </w:r>
      <w:r w:rsidR="00984DA3" w:rsidRPr="007A6167">
        <w:rPr>
          <w:rFonts w:ascii="Calibri" w:hAnsi="Calibri"/>
          <w:szCs w:val="22"/>
        </w:rPr>
        <w:t xml:space="preserve">for </w:t>
      </w:r>
      <w:r w:rsidR="00E64274" w:rsidRPr="007A6167">
        <w:rPr>
          <w:rFonts w:ascii="Calibri" w:hAnsi="Calibri"/>
          <w:szCs w:val="22"/>
        </w:rPr>
        <w:t>harmonizing approaches</w:t>
      </w:r>
      <w:r w:rsidR="008E135F" w:rsidRPr="007A6167">
        <w:rPr>
          <w:rFonts w:ascii="Calibri" w:hAnsi="Calibri"/>
          <w:szCs w:val="22"/>
        </w:rPr>
        <w:t xml:space="preserve"> and interventions of agencies</w:t>
      </w:r>
      <w:r w:rsidR="00E64274" w:rsidRPr="007A6167">
        <w:rPr>
          <w:rFonts w:ascii="Calibri" w:hAnsi="Calibri"/>
          <w:szCs w:val="22"/>
        </w:rPr>
        <w:t xml:space="preserve"> in specific areas given the significant differences in operating space and rules of engagement in different areas of the country.</w:t>
      </w:r>
      <w:r w:rsidR="00476070" w:rsidRPr="007A6167">
        <w:rPr>
          <w:rFonts w:ascii="Calibri" w:hAnsi="Calibri"/>
          <w:szCs w:val="22"/>
        </w:rPr>
        <w:t xml:space="preserve"> </w:t>
      </w:r>
    </w:p>
    <w:p w14:paraId="001B3E00" w14:textId="77777777" w:rsidR="003C0CAE" w:rsidRPr="007A6167" w:rsidRDefault="003C0CAE" w:rsidP="00F7052A">
      <w:pPr>
        <w:spacing w:before="0" w:after="0" w:line="240" w:lineRule="auto"/>
        <w:ind w:left="360"/>
        <w:jc w:val="both"/>
        <w:rPr>
          <w:rFonts w:ascii="Calibri" w:hAnsi="Calibri"/>
        </w:rPr>
      </w:pPr>
    </w:p>
    <w:p w14:paraId="539322F3" w14:textId="04962C40" w:rsidR="00A97CE8" w:rsidRPr="007A6167" w:rsidRDefault="003C0CAE" w:rsidP="006864E4">
      <w:pPr>
        <w:pStyle w:val="ListParagraph"/>
        <w:numPr>
          <w:ilvl w:val="0"/>
          <w:numId w:val="2"/>
        </w:numPr>
        <w:jc w:val="both"/>
        <w:rPr>
          <w:rFonts w:ascii="Calibri" w:hAnsi="Calibri"/>
          <w:szCs w:val="22"/>
        </w:rPr>
      </w:pPr>
      <w:r w:rsidRPr="007A6167">
        <w:rPr>
          <w:rFonts w:ascii="Calibri" w:hAnsi="Calibri"/>
          <w:szCs w:val="22"/>
        </w:rPr>
        <w:t xml:space="preserve">In the case of Health and Education and to a lesser extent, </w:t>
      </w:r>
      <w:r w:rsidR="009A180E" w:rsidRPr="007A6167">
        <w:rPr>
          <w:rFonts w:ascii="Calibri" w:hAnsi="Calibri"/>
          <w:szCs w:val="22"/>
        </w:rPr>
        <w:t>Social Protection</w:t>
      </w:r>
      <w:r w:rsidRPr="007A6167">
        <w:rPr>
          <w:rFonts w:ascii="Calibri" w:hAnsi="Calibri"/>
          <w:szCs w:val="22"/>
        </w:rPr>
        <w:t>, there is a greater degree of coherence</w:t>
      </w:r>
      <w:r w:rsidR="009A180E" w:rsidRPr="007A6167">
        <w:rPr>
          <w:rFonts w:ascii="Calibri" w:hAnsi="Calibri"/>
          <w:szCs w:val="22"/>
        </w:rPr>
        <w:t xml:space="preserve"> </w:t>
      </w:r>
      <w:r w:rsidR="00521207" w:rsidRPr="007A6167">
        <w:rPr>
          <w:rFonts w:ascii="Calibri" w:hAnsi="Calibri"/>
          <w:szCs w:val="22"/>
        </w:rPr>
        <w:t>within the priority area with a clear focus on strengthening the overall policy framework while also developing the capacities of service provid</w:t>
      </w:r>
      <w:r w:rsidR="0098175C" w:rsidRPr="007A6167">
        <w:rPr>
          <w:rFonts w:ascii="Calibri" w:hAnsi="Calibri"/>
          <w:szCs w:val="22"/>
        </w:rPr>
        <w:t>ers such as teachers and health</w:t>
      </w:r>
      <w:r w:rsidR="00521207" w:rsidRPr="007A6167">
        <w:rPr>
          <w:rFonts w:ascii="Calibri" w:hAnsi="Calibri"/>
          <w:szCs w:val="22"/>
        </w:rPr>
        <w:t>care workers with a particular focus on marginalized and vulnerable communities</w:t>
      </w:r>
      <w:r w:rsidR="00A97CE8" w:rsidRPr="007A6167">
        <w:rPr>
          <w:rFonts w:ascii="Calibri" w:hAnsi="Calibri"/>
          <w:szCs w:val="22"/>
        </w:rPr>
        <w:t>. A</w:t>
      </w:r>
      <w:r w:rsidR="00521207" w:rsidRPr="007A6167">
        <w:rPr>
          <w:rFonts w:ascii="Calibri" w:hAnsi="Calibri"/>
          <w:szCs w:val="22"/>
        </w:rPr>
        <w:t>ttempt</w:t>
      </w:r>
      <w:r w:rsidR="00A97CE8" w:rsidRPr="007A6167">
        <w:rPr>
          <w:rFonts w:ascii="Calibri" w:hAnsi="Calibri"/>
          <w:szCs w:val="22"/>
        </w:rPr>
        <w:t>s have also</w:t>
      </w:r>
      <w:r w:rsidR="00521207" w:rsidRPr="007A6167">
        <w:rPr>
          <w:rFonts w:ascii="Calibri" w:hAnsi="Calibri"/>
          <w:szCs w:val="22"/>
        </w:rPr>
        <w:t xml:space="preserve"> been to disaggregate data </w:t>
      </w:r>
      <w:r w:rsidR="00A97CE8" w:rsidRPr="007A6167">
        <w:rPr>
          <w:rFonts w:ascii="Calibri" w:hAnsi="Calibri"/>
          <w:szCs w:val="22"/>
        </w:rPr>
        <w:t>to capture the differences between the West Bank and</w:t>
      </w:r>
      <w:r w:rsidR="00137D5A" w:rsidRPr="007A6167">
        <w:rPr>
          <w:rFonts w:ascii="Calibri" w:hAnsi="Calibri"/>
          <w:szCs w:val="22"/>
        </w:rPr>
        <w:t xml:space="preserve"> Gaza though not </w:t>
      </w:r>
      <w:r w:rsidR="00677263" w:rsidRPr="007A6167">
        <w:rPr>
          <w:rFonts w:ascii="Calibri" w:hAnsi="Calibri"/>
          <w:szCs w:val="22"/>
        </w:rPr>
        <w:t xml:space="preserve">always </w:t>
      </w:r>
      <w:r w:rsidR="00137D5A" w:rsidRPr="007A6167">
        <w:rPr>
          <w:rFonts w:ascii="Calibri" w:hAnsi="Calibri"/>
          <w:szCs w:val="22"/>
        </w:rPr>
        <w:t>by sex.</w:t>
      </w:r>
      <w:r w:rsidR="00137D5A" w:rsidRPr="007A6167">
        <w:rPr>
          <w:rStyle w:val="FootnoteReference"/>
          <w:rFonts w:ascii="Calibri" w:hAnsi="Calibri"/>
          <w:szCs w:val="22"/>
        </w:rPr>
        <w:footnoteReference w:id="13"/>
      </w:r>
      <w:r w:rsidR="00137D5A" w:rsidRPr="007A6167">
        <w:rPr>
          <w:rFonts w:ascii="Calibri" w:hAnsi="Calibri"/>
          <w:szCs w:val="22"/>
        </w:rPr>
        <w:t xml:space="preserve"> </w:t>
      </w:r>
      <w:r w:rsidR="00C0781C" w:rsidRPr="007A6167">
        <w:rPr>
          <w:rFonts w:ascii="Calibri" w:hAnsi="Calibri"/>
          <w:szCs w:val="22"/>
        </w:rPr>
        <w:t xml:space="preserve">However, </w:t>
      </w:r>
      <w:r w:rsidR="006864E4" w:rsidRPr="007A6167">
        <w:rPr>
          <w:rFonts w:ascii="Calibri" w:hAnsi="Calibri"/>
          <w:szCs w:val="22"/>
        </w:rPr>
        <w:t xml:space="preserve">it is important to note that this cohesion builds on a very clearly articulated and understood </w:t>
      </w:r>
      <w:r w:rsidR="00C0781C" w:rsidRPr="007A6167">
        <w:rPr>
          <w:rFonts w:ascii="Calibri" w:hAnsi="Calibri"/>
          <w:szCs w:val="22"/>
        </w:rPr>
        <w:t xml:space="preserve">global division of </w:t>
      </w:r>
      <w:r w:rsidR="00C0781C" w:rsidRPr="007A6167">
        <w:rPr>
          <w:rFonts w:ascii="Calibri" w:hAnsi="Calibri"/>
          <w:szCs w:val="22"/>
        </w:rPr>
        <w:lastRenderedPageBreak/>
        <w:t>labour between WHO, UNICEF and UNFPA in the health sector and between UNICEF, UNESCO and to a lesser extent, ILO in the education sector</w:t>
      </w:r>
      <w:r w:rsidR="003E20B7" w:rsidRPr="007A6167">
        <w:rPr>
          <w:rFonts w:ascii="Calibri" w:hAnsi="Calibri"/>
          <w:szCs w:val="22"/>
        </w:rPr>
        <w:t>.</w:t>
      </w:r>
      <w:r w:rsidR="003E20B7" w:rsidRPr="007A6167">
        <w:rPr>
          <w:rStyle w:val="FootnoteReference"/>
          <w:rFonts w:ascii="Calibri" w:hAnsi="Calibri"/>
          <w:szCs w:val="22"/>
        </w:rPr>
        <w:footnoteReference w:id="14"/>
      </w:r>
      <w:r w:rsidR="003E20B7" w:rsidRPr="007A6167">
        <w:rPr>
          <w:rFonts w:ascii="Calibri" w:hAnsi="Calibri"/>
          <w:szCs w:val="22"/>
        </w:rPr>
        <w:t xml:space="preserve"> </w:t>
      </w:r>
    </w:p>
    <w:p w14:paraId="675E65B3" w14:textId="77777777" w:rsidR="00A97CE8" w:rsidRPr="007A6167" w:rsidRDefault="00A97CE8" w:rsidP="00E74F97">
      <w:pPr>
        <w:spacing w:before="0" w:after="0" w:line="240" w:lineRule="auto"/>
        <w:ind w:left="360"/>
        <w:jc w:val="both"/>
        <w:rPr>
          <w:rFonts w:ascii="Calibri" w:hAnsi="Calibri"/>
        </w:rPr>
      </w:pPr>
    </w:p>
    <w:p w14:paraId="2DB09527" w14:textId="2726EC71" w:rsidR="003C0CAE" w:rsidRPr="007A6167" w:rsidRDefault="003C0CAE" w:rsidP="00D01908">
      <w:pPr>
        <w:pStyle w:val="ListParagraph"/>
        <w:numPr>
          <w:ilvl w:val="0"/>
          <w:numId w:val="2"/>
        </w:numPr>
        <w:jc w:val="both"/>
        <w:rPr>
          <w:rFonts w:ascii="Calibri" w:hAnsi="Calibri"/>
          <w:szCs w:val="22"/>
        </w:rPr>
      </w:pPr>
      <w:r w:rsidRPr="007A6167">
        <w:rPr>
          <w:rFonts w:ascii="Calibri" w:hAnsi="Calibri"/>
          <w:szCs w:val="22"/>
        </w:rPr>
        <w:t xml:space="preserve">It is also worth noting that while </w:t>
      </w:r>
      <w:r w:rsidR="00BA16D3" w:rsidRPr="007A6167">
        <w:rPr>
          <w:rFonts w:ascii="Calibri" w:hAnsi="Calibri"/>
          <w:szCs w:val="22"/>
        </w:rPr>
        <w:t xml:space="preserve">most of the individual interventions broadly “fit” together </w:t>
      </w:r>
      <w:r w:rsidR="0015322C" w:rsidRPr="007A6167">
        <w:rPr>
          <w:rFonts w:ascii="Calibri" w:hAnsi="Calibri"/>
          <w:szCs w:val="22"/>
        </w:rPr>
        <w:t>vertically</w:t>
      </w:r>
      <w:r w:rsidR="00D01908" w:rsidRPr="007A6167">
        <w:rPr>
          <w:rFonts w:ascii="Calibri" w:hAnsi="Calibri"/>
          <w:szCs w:val="22"/>
        </w:rPr>
        <w:t xml:space="preserve"> under each priority area</w:t>
      </w:r>
      <w:r w:rsidR="0015322C" w:rsidRPr="007A6167">
        <w:rPr>
          <w:rFonts w:ascii="Calibri" w:hAnsi="Calibri"/>
          <w:szCs w:val="22"/>
        </w:rPr>
        <w:t xml:space="preserve">, </w:t>
      </w:r>
      <w:r w:rsidRPr="007A6167">
        <w:rPr>
          <w:rFonts w:ascii="Calibri" w:hAnsi="Calibri"/>
          <w:szCs w:val="22"/>
        </w:rPr>
        <w:t xml:space="preserve">the horizontal integration across </w:t>
      </w:r>
      <w:r w:rsidR="0015322C" w:rsidRPr="007A6167">
        <w:rPr>
          <w:rFonts w:ascii="Calibri" w:hAnsi="Calibri"/>
          <w:szCs w:val="22"/>
        </w:rPr>
        <w:t>UNDAF</w:t>
      </w:r>
      <w:r w:rsidR="00D01908" w:rsidRPr="007A6167">
        <w:rPr>
          <w:rFonts w:ascii="Calibri" w:hAnsi="Calibri"/>
          <w:szCs w:val="22"/>
        </w:rPr>
        <w:t>—i.e. how the six priority areas mutually reinforce one another—</w:t>
      </w:r>
      <w:r w:rsidRPr="007A6167">
        <w:rPr>
          <w:rFonts w:ascii="Calibri" w:hAnsi="Calibri"/>
          <w:szCs w:val="22"/>
        </w:rPr>
        <w:t xml:space="preserve">does not come across </w:t>
      </w:r>
      <w:r w:rsidR="00B93425" w:rsidRPr="007A6167">
        <w:rPr>
          <w:rFonts w:ascii="Calibri" w:hAnsi="Calibri"/>
          <w:szCs w:val="22"/>
        </w:rPr>
        <w:t>very</w:t>
      </w:r>
      <w:r w:rsidRPr="007A6167">
        <w:rPr>
          <w:rFonts w:ascii="Calibri" w:hAnsi="Calibri"/>
          <w:szCs w:val="22"/>
        </w:rPr>
        <w:t xml:space="preserve"> strongly</w:t>
      </w:r>
      <w:r w:rsidR="00B93425" w:rsidRPr="007A6167">
        <w:rPr>
          <w:rFonts w:ascii="Calibri" w:hAnsi="Calibri"/>
          <w:szCs w:val="22"/>
        </w:rPr>
        <w:t xml:space="preserve">. This potentially </w:t>
      </w:r>
      <w:r w:rsidR="00A96D7E" w:rsidRPr="007A6167">
        <w:rPr>
          <w:rFonts w:ascii="Calibri" w:hAnsi="Calibri"/>
          <w:szCs w:val="22"/>
        </w:rPr>
        <w:t>supports</w:t>
      </w:r>
      <w:r w:rsidR="00B93425" w:rsidRPr="007A6167">
        <w:rPr>
          <w:rFonts w:ascii="Calibri" w:hAnsi="Calibri"/>
          <w:szCs w:val="22"/>
        </w:rPr>
        <w:t xml:space="preserve"> </w:t>
      </w:r>
      <w:r w:rsidR="00BA16D3" w:rsidRPr="007A6167">
        <w:rPr>
          <w:rFonts w:ascii="Calibri" w:hAnsi="Calibri"/>
          <w:szCs w:val="22"/>
        </w:rPr>
        <w:t xml:space="preserve">the notion of a UN that still operates in discrete silos. However, one could argue that the horizontal integration is </w:t>
      </w:r>
      <w:r w:rsidRPr="007A6167">
        <w:rPr>
          <w:rFonts w:ascii="Calibri" w:hAnsi="Calibri"/>
          <w:szCs w:val="22"/>
        </w:rPr>
        <w:t>perhaps better captured in the area strategies that were subsequently developed within the</w:t>
      </w:r>
      <w:r w:rsidR="00BA16D3" w:rsidRPr="007A6167">
        <w:rPr>
          <w:rFonts w:ascii="Calibri" w:hAnsi="Calibri"/>
          <w:szCs w:val="22"/>
        </w:rPr>
        <w:t xml:space="preserve"> broader framework of the UNDAF</w:t>
      </w:r>
      <w:r w:rsidRPr="007A6167">
        <w:rPr>
          <w:rFonts w:ascii="Calibri" w:hAnsi="Calibri"/>
          <w:szCs w:val="22"/>
        </w:rPr>
        <w:t>.</w:t>
      </w:r>
    </w:p>
    <w:p w14:paraId="204261D9" w14:textId="77777777" w:rsidR="003C0CAE" w:rsidRPr="007A6167" w:rsidRDefault="003C0CAE" w:rsidP="00F7052A">
      <w:pPr>
        <w:spacing w:before="0" w:after="0" w:line="240" w:lineRule="auto"/>
        <w:ind w:left="360"/>
        <w:jc w:val="both"/>
        <w:rPr>
          <w:rFonts w:ascii="Calibri" w:hAnsi="Calibri"/>
        </w:rPr>
      </w:pPr>
    </w:p>
    <w:p w14:paraId="405B1D02" w14:textId="640067B8" w:rsidR="00066CE5" w:rsidRPr="007A6167" w:rsidRDefault="003C0CAE" w:rsidP="00066CE5">
      <w:pPr>
        <w:pStyle w:val="ListParagraph"/>
        <w:numPr>
          <w:ilvl w:val="0"/>
          <w:numId w:val="2"/>
        </w:numPr>
        <w:jc w:val="both"/>
        <w:rPr>
          <w:rFonts w:ascii="Calibri" w:hAnsi="Calibri"/>
        </w:rPr>
      </w:pPr>
      <w:r w:rsidRPr="007A6167">
        <w:rPr>
          <w:rFonts w:ascii="Calibri" w:hAnsi="Calibri"/>
          <w:szCs w:val="22"/>
        </w:rPr>
        <w:t xml:space="preserve">Overall, the </w:t>
      </w:r>
      <w:r w:rsidR="006A077D" w:rsidRPr="007A6167">
        <w:rPr>
          <w:rFonts w:ascii="Calibri" w:hAnsi="Calibri"/>
          <w:szCs w:val="22"/>
        </w:rPr>
        <w:t>consensus</w:t>
      </w:r>
      <w:r w:rsidRPr="007A6167">
        <w:rPr>
          <w:rFonts w:ascii="Calibri" w:hAnsi="Calibri"/>
          <w:szCs w:val="22"/>
        </w:rPr>
        <w:t xml:space="preserve"> among </w:t>
      </w:r>
      <w:r w:rsidR="00A96D7E" w:rsidRPr="007A6167">
        <w:rPr>
          <w:rFonts w:ascii="Calibri" w:hAnsi="Calibri"/>
          <w:szCs w:val="22"/>
        </w:rPr>
        <w:t>national partners</w:t>
      </w:r>
      <w:r w:rsidR="00DB54D9" w:rsidRPr="007A6167">
        <w:rPr>
          <w:rFonts w:ascii="Calibri" w:hAnsi="Calibri"/>
          <w:szCs w:val="22"/>
        </w:rPr>
        <w:t xml:space="preserve"> </w:t>
      </w:r>
      <w:r w:rsidRPr="007A6167">
        <w:rPr>
          <w:rFonts w:ascii="Calibri" w:hAnsi="Calibri"/>
          <w:szCs w:val="22"/>
        </w:rPr>
        <w:t>was</w:t>
      </w:r>
      <w:r w:rsidR="00DB54D9" w:rsidRPr="007A6167">
        <w:rPr>
          <w:rFonts w:ascii="Calibri" w:hAnsi="Calibri"/>
          <w:szCs w:val="22"/>
        </w:rPr>
        <w:t xml:space="preserve"> </w:t>
      </w:r>
      <w:r w:rsidRPr="007A6167">
        <w:rPr>
          <w:rFonts w:ascii="Calibri" w:hAnsi="Calibri"/>
          <w:szCs w:val="22"/>
        </w:rPr>
        <w:t>that the projects and programmes being supported by the UN were well aligned wit</w:t>
      </w:r>
      <w:r w:rsidR="000F435D" w:rsidRPr="007A6167">
        <w:rPr>
          <w:rFonts w:ascii="Calibri" w:hAnsi="Calibri"/>
          <w:szCs w:val="22"/>
        </w:rPr>
        <w:t xml:space="preserve">h national plans and strategies. There was a general </w:t>
      </w:r>
      <w:r w:rsidR="009A180E" w:rsidRPr="007A6167">
        <w:rPr>
          <w:rFonts w:ascii="Calibri" w:hAnsi="Calibri"/>
          <w:szCs w:val="22"/>
        </w:rPr>
        <w:t>agreement</w:t>
      </w:r>
      <w:r w:rsidR="000F435D" w:rsidRPr="007A6167">
        <w:rPr>
          <w:rFonts w:ascii="Calibri" w:hAnsi="Calibri"/>
          <w:szCs w:val="22"/>
        </w:rPr>
        <w:t xml:space="preserve"> that the UN has played an important role in helping to connect </w:t>
      </w:r>
      <w:r w:rsidR="008E1D34" w:rsidRPr="007A6167">
        <w:rPr>
          <w:rFonts w:ascii="Calibri" w:hAnsi="Calibri"/>
          <w:szCs w:val="22"/>
        </w:rPr>
        <w:t xml:space="preserve">the State of </w:t>
      </w:r>
      <w:r w:rsidR="000F435D" w:rsidRPr="007A6167">
        <w:rPr>
          <w:rFonts w:ascii="Calibri" w:hAnsi="Calibri"/>
          <w:szCs w:val="22"/>
        </w:rPr>
        <w:t>Palestine to international best practices and learning</w:t>
      </w:r>
      <w:r w:rsidR="008E135F" w:rsidRPr="007A6167">
        <w:rPr>
          <w:rFonts w:ascii="Calibri" w:hAnsi="Calibri"/>
          <w:szCs w:val="22"/>
        </w:rPr>
        <w:t>,</w:t>
      </w:r>
      <w:r w:rsidR="000F435D" w:rsidRPr="007A6167">
        <w:rPr>
          <w:rFonts w:ascii="Calibri" w:hAnsi="Calibri"/>
          <w:szCs w:val="22"/>
        </w:rPr>
        <w:t xml:space="preserve"> and the UN continued to be valued and close partner. </w:t>
      </w:r>
      <w:r w:rsidR="00572886" w:rsidRPr="007A6167">
        <w:rPr>
          <w:rFonts w:ascii="Calibri" w:hAnsi="Calibri"/>
          <w:szCs w:val="22"/>
        </w:rPr>
        <w:t xml:space="preserve">There continues to be strong appreciation for the normative role played by UN agencies especially in relation to engagement with the international human rights system. </w:t>
      </w:r>
      <w:r w:rsidR="0084750F" w:rsidRPr="007A6167">
        <w:rPr>
          <w:rFonts w:ascii="Calibri" w:hAnsi="Calibri"/>
          <w:szCs w:val="22"/>
        </w:rPr>
        <w:t xml:space="preserve">However, the fact that UN agencies do not provide direct budget support to line ministries (unlike </w:t>
      </w:r>
      <w:r w:rsidR="00425997" w:rsidRPr="007A6167">
        <w:rPr>
          <w:rFonts w:ascii="Calibri" w:hAnsi="Calibri"/>
          <w:szCs w:val="22"/>
        </w:rPr>
        <w:t xml:space="preserve">many </w:t>
      </w:r>
      <w:r w:rsidR="0084750F" w:rsidRPr="007A6167">
        <w:rPr>
          <w:rFonts w:ascii="Calibri" w:hAnsi="Calibri"/>
          <w:szCs w:val="22"/>
        </w:rPr>
        <w:t xml:space="preserve">other bilateral and multilateral donors) was noted as a constraint given the difficulties the PA faces meeting day to day operational expenses. </w:t>
      </w:r>
      <w:r w:rsidR="006834EE" w:rsidRPr="007A6167">
        <w:rPr>
          <w:rFonts w:ascii="Calibri" w:hAnsi="Calibri"/>
          <w:szCs w:val="22"/>
        </w:rPr>
        <w:t>This has led some ministries to take on board intervention from</w:t>
      </w:r>
      <w:r w:rsidR="0084750F" w:rsidRPr="007A6167">
        <w:rPr>
          <w:rFonts w:ascii="Calibri" w:hAnsi="Calibri"/>
          <w:szCs w:val="22"/>
        </w:rPr>
        <w:t xml:space="preserve"> </w:t>
      </w:r>
      <w:r w:rsidR="008E135F" w:rsidRPr="007A6167">
        <w:rPr>
          <w:rFonts w:ascii="Calibri" w:hAnsi="Calibri"/>
        </w:rPr>
        <w:t xml:space="preserve">donors </w:t>
      </w:r>
      <w:r w:rsidR="008936B4" w:rsidRPr="007A6167">
        <w:rPr>
          <w:rFonts w:ascii="Calibri" w:hAnsi="Calibri"/>
        </w:rPr>
        <w:t xml:space="preserve">(including </w:t>
      </w:r>
      <w:r w:rsidR="008E135F" w:rsidRPr="007A6167">
        <w:rPr>
          <w:rFonts w:ascii="Calibri" w:hAnsi="Calibri"/>
        </w:rPr>
        <w:t>the UN</w:t>
      </w:r>
      <w:r w:rsidR="008936B4" w:rsidRPr="007A6167">
        <w:rPr>
          <w:rFonts w:ascii="Calibri" w:hAnsi="Calibri"/>
        </w:rPr>
        <w:t>)</w:t>
      </w:r>
      <w:r w:rsidR="008E135F" w:rsidRPr="007A6167">
        <w:rPr>
          <w:rFonts w:ascii="Calibri" w:hAnsi="Calibri"/>
        </w:rPr>
        <w:t xml:space="preserve"> </w:t>
      </w:r>
      <w:r w:rsidR="00D91EC3" w:rsidRPr="007A6167">
        <w:rPr>
          <w:rFonts w:ascii="Calibri" w:hAnsi="Calibri"/>
        </w:rPr>
        <w:t xml:space="preserve">not directly linked to </w:t>
      </w:r>
      <w:r w:rsidR="008E135F" w:rsidRPr="007A6167">
        <w:rPr>
          <w:rFonts w:ascii="Calibri" w:hAnsi="Calibri"/>
        </w:rPr>
        <w:t xml:space="preserve">their own </w:t>
      </w:r>
      <w:r w:rsidR="00D91EC3" w:rsidRPr="007A6167">
        <w:rPr>
          <w:rFonts w:ascii="Calibri" w:hAnsi="Calibri"/>
        </w:rPr>
        <w:t>priorities mostly to be able to secure resources</w:t>
      </w:r>
      <w:r w:rsidR="00066CE5" w:rsidRPr="007A6167">
        <w:rPr>
          <w:rFonts w:ascii="Calibri" w:hAnsi="Calibri"/>
        </w:rPr>
        <w:t xml:space="preserve"> and thus lacking the full commitment when it came to actual implementation.</w:t>
      </w:r>
      <w:r w:rsidR="00066CE5" w:rsidRPr="007A6167">
        <w:rPr>
          <w:rStyle w:val="FootnoteReference"/>
          <w:rFonts w:ascii="Calibri" w:hAnsi="Calibri"/>
        </w:rPr>
        <w:footnoteReference w:id="15"/>
      </w:r>
    </w:p>
    <w:p w14:paraId="6F622E3A" w14:textId="77777777" w:rsidR="00BC708D" w:rsidRPr="007A6167" w:rsidRDefault="00BC708D" w:rsidP="00BC708D">
      <w:pPr>
        <w:spacing w:before="0" w:after="0" w:line="240" w:lineRule="auto"/>
        <w:ind w:left="360"/>
        <w:jc w:val="both"/>
        <w:rPr>
          <w:rFonts w:ascii="Calibri" w:hAnsi="Calibri"/>
        </w:rPr>
      </w:pPr>
    </w:p>
    <w:p w14:paraId="27479097" w14:textId="2BA41E43" w:rsidR="00BC708D" w:rsidRPr="007A6167" w:rsidRDefault="00BC708D" w:rsidP="00BC708D">
      <w:pPr>
        <w:pStyle w:val="ListParagraph"/>
        <w:numPr>
          <w:ilvl w:val="0"/>
          <w:numId w:val="2"/>
        </w:numPr>
        <w:jc w:val="both"/>
        <w:rPr>
          <w:rFonts w:ascii="Calibri" w:hAnsi="Calibri"/>
          <w:b/>
          <w:szCs w:val="22"/>
        </w:rPr>
      </w:pPr>
      <w:r w:rsidRPr="007A6167">
        <w:rPr>
          <w:rFonts w:ascii="Calibri" w:hAnsi="Calibri"/>
          <w:szCs w:val="22"/>
        </w:rPr>
        <w:t xml:space="preserve">Ultimately, UNDAF was viewed </w:t>
      </w:r>
      <w:r w:rsidR="00E273E3" w:rsidRPr="007A6167">
        <w:rPr>
          <w:rFonts w:ascii="Calibri" w:hAnsi="Calibri"/>
          <w:szCs w:val="22"/>
        </w:rPr>
        <w:t xml:space="preserve">by PA line ministries </w:t>
      </w:r>
      <w:r w:rsidRPr="007A6167">
        <w:rPr>
          <w:rFonts w:ascii="Calibri" w:hAnsi="Calibri"/>
          <w:szCs w:val="22"/>
        </w:rPr>
        <w:t xml:space="preserve">as a UN plan / requirement rather than a shared commitment with the Government of Palestine on how the UN </w:t>
      </w:r>
      <w:r w:rsidR="00E273E3" w:rsidRPr="007A6167">
        <w:rPr>
          <w:rFonts w:ascii="Calibri" w:hAnsi="Calibri"/>
          <w:szCs w:val="22"/>
        </w:rPr>
        <w:t xml:space="preserve">will </w:t>
      </w:r>
      <w:r w:rsidRPr="007A6167">
        <w:rPr>
          <w:rFonts w:ascii="Calibri" w:hAnsi="Calibri"/>
          <w:szCs w:val="22"/>
        </w:rPr>
        <w:t>support national development priorities. The evaluation found limited evidence to suggest strong national ownership in the UNDAF including difficulties convening a National Steering Committee with high level PA engagement to provide strategic oversight and guidance.</w:t>
      </w:r>
      <w:r w:rsidR="00E273E3" w:rsidRPr="007A6167">
        <w:rPr>
          <w:rFonts w:ascii="Calibri" w:hAnsi="Calibri"/>
          <w:szCs w:val="22"/>
        </w:rPr>
        <w:t xml:space="preserve"> </w:t>
      </w:r>
      <w:r w:rsidR="00E273E3" w:rsidRPr="007A6167">
        <w:rPr>
          <w:rFonts w:ascii="Calibri" w:hAnsi="Calibri"/>
          <w:szCs w:val="18"/>
        </w:rPr>
        <w:t xml:space="preserve">A number of respondents [including senior PA officials] </w:t>
      </w:r>
      <w:r w:rsidR="008936B4" w:rsidRPr="007A6167">
        <w:rPr>
          <w:rFonts w:ascii="Calibri" w:hAnsi="Calibri"/>
          <w:szCs w:val="18"/>
        </w:rPr>
        <w:t xml:space="preserve">further </w:t>
      </w:r>
      <w:r w:rsidR="00E273E3" w:rsidRPr="007A6167">
        <w:rPr>
          <w:rFonts w:ascii="Calibri" w:hAnsi="Calibri"/>
          <w:szCs w:val="18"/>
        </w:rPr>
        <w:t>observed that the UNDAF was still not being used as means of monitoring the UN’s performance, which reduced its overall utility. The failure to hold regular annual UNDAF</w:t>
      </w:r>
      <w:r w:rsidR="00727815" w:rsidRPr="007A6167">
        <w:rPr>
          <w:rFonts w:ascii="Calibri" w:hAnsi="Calibri"/>
          <w:szCs w:val="18"/>
        </w:rPr>
        <w:t xml:space="preserve"> </w:t>
      </w:r>
      <w:r w:rsidR="00E273E3" w:rsidRPr="007A6167">
        <w:rPr>
          <w:rFonts w:ascii="Calibri" w:hAnsi="Calibri"/>
          <w:szCs w:val="18"/>
        </w:rPr>
        <w:t>review meetings with external partners in particular was seen as one of the weakness of the UNDAF exercise.</w:t>
      </w:r>
      <w:r w:rsidRPr="007A6167">
        <w:rPr>
          <w:rFonts w:ascii="Calibri" w:hAnsi="Calibri"/>
          <w:sz w:val="28"/>
          <w:szCs w:val="22"/>
        </w:rPr>
        <w:t xml:space="preserve"> </w:t>
      </w:r>
      <w:r w:rsidR="00DE3F36" w:rsidRPr="007A6167">
        <w:rPr>
          <w:rFonts w:ascii="Calibri" w:hAnsi="Calibri"/>
          <w:szCs w:val="22"/>
        </w:rPr>
        <w:t xml:space="preserve">As noted previously, one of the major gaps in the UNDAF was </w:t>
      </w:r>
      <w:r w:rsidR="008755DE" w:rsidRPr="007A6167">
        <w:rPr>
          <w:rFonts w:ascii="Calibri" w:hAnsi="Calibri"/>
          <w:szCs w:val="22"/>
        </w:rPr>
        <w:t>the weak links to</w:t>
      </w:r>
      <w:r w:rsidR="00DE3F36" w:rsidRPr="007A6167">
        <w:rPr>
          <w:rFonts w:ascii="Calibri" w:hAnsi="Calibri"/>
          <w:szCs w:val="22"/>
        </w:rPr>
        <w:t xml:space="preserve"> NDP results. Part of this can be attributed to gaps </w:t>
      </w:r>
      <w:r w:rsidR="00532AD0" w:rsidRPr="007A6167">
        <w:rPr>
          <w:rFonts w:ascii="Calibri" w:hAnsi="Calibri"/>
          <w:szCs w:val="22"/>
        </w:rPr>
        <w:t>in</w:t>
      </w:r>
      <w:r w:rsidR="00DE3F36" w:rsidRPr="007A6167">
        <w:rPr>
          <w:rFonts w:ascii="Calibri" w:hAnsi="Calibri"/>
          <w:szCs w:val="22"/>
        </w:rPr>
        <w:t xml:space="preserve"> the national planning and </w:t>
      </w:r>
      <w:r w:rsidR="00B95939" w:rsidRPr="007A6167">
        <w:rPr>
          <w:rFonts w:ascii="Calibri" w:hAnsi="Calibri"/>
          <w:szCs w:val="22"/>
        </w:rPr>
        <w:t xml:space="preserve">monitoring </w:t>
      </w:r>
      <w:r w:rsidR="00DE3F36" w:rsidRPr="007A6167">
        <w:rPr>
          <w:rFonts w:ascii="Calibri" w:hAnsi="Calibri"/>
          <w:szCs w:val="22"/>
        </w:rPr>
        <w:t>frameworks that made it difficult to meaningfully align the achievement of UNDAF results with national monitoring processes.</w:t>
      </w:r>
      <w:r w:rsidR="00FA7536" w:rsidRPr="007A6167">
        <w:rPr>
          <w:rFonts w:ascii="Calibri" w:hAnsi="Calibri"/>
          <w:szCs w:val="22"/>
        </w:rPr>
        <w:t xml:space="preserve"> </w:t>
      </w:r>
    </w:p>
    <w:p w14:paraId="127AFC42" w14:textId="77777777" w:rsidR="00B93425" w:rsidRPr="003B6393" w:rsidRDefault="00B93425" w:rsidP="00E74F97">
      <w:pPr>
        <w:pStyle w:val="ListParagraph"/>
        <w:ind w:left="360"/>
        <w:jc w:val="both"/>
        <w:rPr>
          <w:szCs w:val="22"/>
        </w:rPr>
      </w:pPr>
    </w:p>
    <w:p w14:paraId="7D6B5C89" w14:textId="51C18295" w:rsidR="0086031A" w:rsidRPr="003B6393" w:rsidRDefault="00DE55EB" w:rsidP="00DE55EB">
      <w:pPr>
        <w:pStyle w:val="Heading2"/>
      </w:pPr>
      <w:bookmarkStart w:id="30" w:name="_Toc383330361"/>
      <w:r w:rsidRPr="003B6393">
        <w:t>International Commitments, Norms and Standards</w:t>
      </w:r>
      <w:bookmarkEnd w:id="30"/>
    </w:p>
    <w:p w14:paraId="06E22985" w14:textId="7FC0AEB6" w:rsidR="00BE16C1" w:rsidRPr="003B6393" w:rsidRDefault="00BE16C1" w:rsidP="00DB3B81">
      <w:pPr>
        <w:widowControl w:val="0"/>
        <w:tabs>
          <w:tab w:val="left" w:pos="882"/>
        </w:tabs>
        <w:autoSpaceDE w:val="0"/>
        <w:autoSpaceDN w:val="0"/>
        <w:spacing w:before="0" w:after="0" w:line="240" w:lineRule="auto"/>
        <w:jc w:val="both"/>
        <w:rPr>
          <w:rFonts w:ascii="Arial" w:hAnsi="Arial" w:cs="Arial"/>
          <w:b/>
          <w:i/>
          <w:sz w:val="20"/>
        </w:rPr>
      </w:pPr>
      <w:r w:rsidRPr="003B6393">
        <w:rPr>
          <w:rFonts w:ascii="Arial" w:hAnsi="Arial" w:cs="Arial"/>
          <w:b/>
          <w:i/>
          <w:color w:val="232323"/>
          <w:w w:val="105"/>
          <w:sz w:val="20"/>
        </w:rPr>
        <w:t xml:space="preserve">Have the UNDAF outcomes been </w:t>
      </w:r>
      <w:r w:rsidRPr="003B6393">
        <w:rPr>
          <w:rFonts w:ascii="Arial" w:hAnsi="Arial" w:cs="Arial"/>
          <w:b/>
          <w:i/>
          <w:color w:val="343434"/>
          <w:w w:val="105"/>
          <w:sz w:val="20"/>
        </w:rPr>
        <w:t>re</w:t>
      </w:r>
      <w:r w:rsidRPr="003B6393">
        <w:rPr>
          <w:rFonts w:ascii="Arial" w:hAnsi="Arial" w:cs="Arial"/>
          <w:b/>
          <w:i/>
          <w:color w:val="0F0F0F"/>
          <w:w w:val="105"/>
          <w:sz w:val="20"/>
        </w:rPr>
        <w:t>l</w:t>
      </w:r>
      <w:r w:rsidRPr="003B6393">
        <w:rPr>
          <w:rFonts w:ascii="Arial" w:hAnsi="Arial" w:cs="Arial"/>
          <w:b/>
          <w:i/>
          <w:color w:val="343434"/>
          <w:w w:val="105"/>
          <w:sz w:val="20"/>
        </w:rPr>
        <w:t xml:space="preserve">evant </w:t>
      </w:r>
      <w:r w:rsidRPr="003B6393">
        <w:rPr>
          <w:rFonts w:ascii="Arial" w:hAnsi="Arial" w:cs="Arial"/>
          <w:b/>
          <w:i/>
          <w:color w:val="232323"/>
          <w:w w:val="105"/>
          <w:sz w:val="20"/>
        </w:rPr>
        <w:t xml:space="preserve">in </w:t>
      </w:r>
      <w:r w:rsidRPr="003B6393">
        <w:rPr>
          <w:rFonts w:ascii="Arial" w:hAnsi="Arial" w:cs="Arial"/>
          <w:b/>
          <w:i/>
          <w:color w:val="343434"/>
          <w:w w:val="105"/>
          <w:sz w:val="20"/>
        </w:rPr>
        <w:t xml:space="preserve">terms </w:t>
      </w:r>
      <w:r w:rsidRPr="003B6393">
        <w:rPr>
          <w:rFonts w:ascii="Arial" w:hAnsi="Arial" w:cs="Arial"/>
          <w:b/>
          <w:i/>
          <w:color w:val="232323"/>
          <w:w w:val="105"/>
          <w:sz w:val="20"/>
        </w:rPr>
        <w:t xml:space="preserve">of internationally agreed goals and commitments, norms and </w:t>
      </w:r>
      <w:r w:rsidRPr="003B6393">
        <w:rPr>
          <w:rFonts w:ascii="Arial" w:hAnsi="Arial" w:cs="Arial"/>
          <w:b/>
          <w:i/>
          <w:color w:val="343434"/>
          <w:w w:val="105"/>
          <w:sz w:val="20"/>
        </w:rPr>
        <w:t xml:space="preserve">standards </w:t>
      </w:r>
      <w:r w:rsidRPr="003B6393">
        <w:rPr>
          <w:rFonts w:ascii="Arial" w:hAnsi="Arial" w:cs="Arial"/>
          <w:b/>
          <w:i/>
          <w:color w:val="232323"/>
          <w:w w:val="105"/>
          <w:sz w:val="20"/>
        </w:rPr>
        <w:t xml:space="preserve">guiding the work of </w:t>
      </w:r>
      <w:r w:rsidRPr="003B6393">
        <w:rPr>
          <w:rFonts w:ascii="Arial" w:hAnsi="Arial" w:cs="Arial"/>
          <w:b/>
          <w:i/>
          <w:color w:val="343434"/>
          <w:w w:val="105"/>
          <w:sz w:val="20"/>
        </w:rPr>
        <w:t xml:space="preserve">agencies </w:t>
      </w:r>
      <w:r w:rsidRPr="003B6393">
        <w:rPr>
          <w:rFonts w:ascii="Arial" w:hAnsi="Arial" w:cs="Arial"/>
          <w:b/>
          <w:i/>
          <w:color w:val="232323"/>
          <w:w w:val="105"/>
          <w:sz w:val="20"/>
        </w:rPr>
        <w:t xml:space="preserve">of </w:t>
      </w:r>
      <w:r w:rsidRPr="003B6393">
        <w:rPr>
          <w:rFonts w:ascii="Arial" w:hAnsi="Arial" w:cs="Arial"/>
          <w:b/>
          <w:i/>
          <w:color w:val="343434"/>
          <w:w w:val="105"/>
          <w:sz w:val="20"/>
        </w:rPr>
        <w:t xml:space="preserve">the </w:t>
      </w:r>
      <w:r w:rsidRPr="003B6393">
        <w:rPr>
          <w:rFonts w:ascii="Arial" w:hAnsi="Arial" w:cs="Arial"/>
          <w:b/>
          <w:i/>
          <w:color w:val="232323"/>
          <w:w w:val="105"/>
          <w:sz w:val="20"/>
        </w:rPr>
        <w:t>UN</w:t>
      </w:r>
      <w:r w:rsidRPr="003B6393">
        <w:rPr>
          <w:rFonts w:ascii="Arial" w:hAnsi="Arial" w:cs="Arial"/>
          <w:b/>
          <w:i/>
          <w:color w:val="343434"/>
          <w:w w:val="105"/>
          <w:sz w:val="20"/>
        </w:rPr>
        <w:t xml:space="preserve"> system</w:t>
      </w:r>
      <w:r w:rsidRPr="003B6393">
        <w:rPr>
          <w:rFonts w:ascii="Arial" w:hAnsi="Arial" w:cs="Arial"/>
          <w:b/>
          <w:i/>
          <w:color w:val="343434"/>
          <w:spacing w:val="-12"/>
          <w:w w:val="105"/>
          <w:sz w:val="20"/>
        </w:rPr>
        <w:t xml:space="preserve"> </w:t>
      </w:r>
      <w:r w:rsidRPr="003B6393">
        <w:rPr>
          <w:rFonts w:ascii="Arial" w:hAnsi="Arial" w:cs="Arial"/>
          <w:b/>
          <w:i/>
          <w:color w:val="232323"/>
          <w:w w:val="105"/>
          <w:sz w:val="20"/>
        </w:rPr>
        <w:t>(including</w:t>
      </w:r>
      <w:r w:rsidRPr="003B6393">
        <w:rPr>
          <w:rFonts w:ascii="Arial" w:hAnsi="Arial" w:cs="Arial"/>
          <w:b/>
          <w:i/>
          <w:color w:val="232323"/>
          <w:spacing w:val="-28"/>
          <w:w w:val="105"/>
          <w:sz w:val="20"/>
        </w:rPr>
        <w:t xml:space="preserve"> </w:t>
      </w:r>
      <w:r w:rsidRPr="003B6393">
        <w:rPr>
          <w:rFonts w:ascii="Arial" w:hAnsi="Arial" w:cs="Arial"/>
          <w:b/>
          <w:i/>
          <w:color w:val="232323"/>
          <w:w w:val="105"/>
          <w:sz w:val="20"/>
        </w:rPr>
        <w:t>the</w:t>
      </w:r>
      <w:r w:rsidRPr="003B6393">
        <w:rPr>
          <w:rFonts w:ascii="Arial" w:hAnsi="Arial" w:cs="Arial"/>
          <w:b/>
          <w:i/>
          <w:color w:val="232323"/>
          <w:spacing w:val="-2"/>
          <w:w w:val="105"/>
          <w:sz w:val="20"/>
        </w:rPr>
        <w:t xml:space="preserve"> </w:t>
      </w:r>
      <w:r w:rsidRPr="003B6393">
        <w:rPr>
          <w:rFonts w:ascii="Arial" w:hAnsi="Arial" w:cs="Arial"/>
          <w:b/>
          <w:i/>
          <w:color w:val="232323"/>
          <w:w w:val="105"/>
          <w:sz w:val="20"/>
        </w:rPr>
        <w:t>Millennium</w:t>
      </w:r>
      <w:r w:rsidRPr="003B6393">
        <w:rPr>
          <w:rFonts w:ascii="Arial" w:hAnsi="Arial" w:cs="Arial"/>
          <w:b/>
          <w:i/>
          <w:color w:val="232323"/>
          <w:spacing w:val="-3"/>
          <w:w w:val="105"/>
          <w:sz w:val="20"/>
        </w:rPr>
        <w:t xml:space="preserve"> </w:t>
      </w:r>
      <w:r w:rsidRPr="003B6393">
        <w:rPr>
          <w:rFonts w:ascii="Arial" w:hAnsi="Arial" w:cs="Arial"/>
          <w:b/>
          <w:i/>
          <w:color w:val="232323"/>
          <w:w w:val="105"/>
          <w:sz w:val="20"/>
        </w:rPr>
        <w:t xml:space="preserve">Declaration </w:t>
      </w:r>
      <w:r w:rsidR="00425997" w:rsidRPr="003B6393">
        <w:rPr>
          <w:rFonts w:ascii="Arial" w:hAnsi="Arial" w:cs="Arial"/>
          <w:b/>
          <w:i/>
          <w:color w:val="232323"/>
          <w:w w:val="105"/>
          <w:sz w:val="20"/>
        </w:rPr>
        <w:t>(</w:t>
      </w:r>
      <w:r w:rsidRPr="003B6393">
        <w:rPr>
          <w:rFonts w:ascii="Arial" w:hAnsi="Arial" w:cs="Arial"/>
          <w:b/>
          <w:i/>
          <w:color w:val="232323"/>
          <w:w w:val="105"/>
          <w:sz w:val="20"/>
        </w:rPr>
        <w:t>MDGs</w:t>
      </w:r>
      <w:r w:rsidR="00425997" w:rsidRPr="003B6393">
        <w:rPr>
          <w:rFonts w:ascii="Arial" w:hAnsi="Arial" w:cs="Arial"/>
          <w:b/>
          <w:i/>
          <w:color w:val="232323"/>
          <w:w w:val="105"/>
          <w:sz w:val="20"/>
        </w:rPr>
        <w:t>)</w:t>
      </w:r>
      <w:r w:rsidRPr="003B6393">
        <w:rPr>
          <w:rFonts w:ascii="Arial" w:hAnsi="Arial" w:cs="Arial"/>
          <w:b/>
          <w:i/>
          <w:color w:val="232323"/>
          <w:w w:val="105"/>
          <w:sz w:val="20"/>
        </w:rPr>
        <w:t>,</w:t>
      </w:r>
      <w:r w:rsidRPr="003B6393">
        <w:rPr>
          <w:rFonts w:ascii="Arial" w:hAnsi="Arial" w:cs="Arial"/>
          <w:b/>
          <w:i/>
          <w:color w:val="232323"/>
          <w:spacing w:val="-22"/>
          <w:w w:val="105"/>
          <w:sz w:val="20"/>
        </w:rPr>
        <w:t xml:space="preserve"> </w:t>
      </w:r>
      <w:r w:rsidR="00425997" w:rsidRPr="003B6393">
        <w:rPr>
          <w:rFonts w:ascii="Arial" w:hAnsi="Arial" w:cs="Arial"/>
          <w:b/>
          <w:i/>
          <w:color w:val="232323"/>
          <w:spacing w:val="-22"/>
          <w:w w:val="105"/>
          <w:sz w:val="20"/>
        </w:rPr>
        <w:t xml:space="preserve">and </w:t>
      </w:r>
      <w:r w:rsidRPr="003B6393">
        <w:rPr>
          <w:rFonts w:ascii="Arial" w:hAnsi="Arial" w:cs="Arial"/>
          <w:b/>
          <w:i/>
          <w:color w:val="232323"/>
          <w:w w:val="105"/>
          <w:sz w:val="20"/>
        </w:rPr>
        <w:t>UN</w:t>
      </w:r>
      <w:r w:rsidRPr="003B6393">
        <w:rPr>
          <w:rFonts w:ascii="Arial" w:hAnsi="Arial" w:cs="Arial"/>
          <w:b/>
          <w:i/>
          <w:color w:val="232323"/>
          <w:spacing w:val="-22"/>
          <w:w w:val="105"/>
          <w:sz w:val="20"/>
        </w:rPr>
        <w:t xml:space="preserve"> </w:t>
      </w:r>
      <w:r w:rsidRPr="003B6393">
        <w:rPr>
          <w:rFonts w:ascii="Arial" w:hAnsi="Arial" w:cs="Arial"/>
          <w:b/>
          <w:i/>
          <w:color w:val="232323"/>
          <w:w w:val="105"/>
          <w:sz w:val="20"/>
        </w:rPr>
        <w:t>human</w:t>
      </w:r>
      <w:r w:rsidRPr="003B6393">
        <w:rPr>
          <w:rFonts w:ascii="Arial" w:hAnsi="Arial" w:cs="Arial"/>
          <w:b/>
          <w:i/>
          <w:color w:val="232323"/>
          <w:spacing w:val="-22"/>
          <w:w w:val="105"/>
          <w:sz w:val="20"/>
        </w:rPr>
        <w:t xml:space="preserve"> </w:t>
      </w:r>
      <w:r w:rsidRPr="003B6393">
        <w:rPr>
          <w:rFonts w:ascii="Arial" w:hAnsi="Arial" w:cs="Arial"/>
          <w:b/>
          <w:i/>
          <w:color w:val="232323"/>
          <w:w w:val="105"/>
          <w:sz w:val="20"/>
        </w:rPr>
        <w:t>rights</w:t>
      </w:r>
      <w:r w:rsidRPr="003B6393">
        <w:rPr>
          <w:rFonts w:ascii="Arial" w:hAnsi="Arial" w:cs="Arial"/>
          <w:b/>
          <w:i/>
          <w:color w:val="232323"/>
          <w:spacing w:val="-22"/>
          <w:w w:val="105"/>
          <w:sz w:val="20"/>
        </w:rPr>
        <w:t xml:space="preserve"> </w:t>
      </w:r>
      <w:r w:rsidRPr="003B6393">
        <w:rPr>
          <w:rFonts w:ascii="Arial" w:hAnsi="Arial" w:cs="Arial"/>
          <w:b/>
          <w:i/>
          <w:color w:val="232323"/>
          <w:w w:val="105"/>
          <w:sz w:val="20"/>
        </w:rPr>
        <w:t>treaties).</w:t>
      </w:r>
    </w:p>
    <w:p w14:paraId="34AF4DEC" w14:textId="77777777" w:rsidR="004140C0" w:rsidRPr="003B6393" w:rsidRDefault="004140C0" w:rsidP="00DB3B81">
      <w:pPr>
        <w:pStyle w:val="ListParagraph"/>
        <w:ind w:left="0"/>
        <w:jc w:val="both"/>
        <w:rPr>
          <w:szCs w:val="22"/>
          <w:lang w:val="en-CA"/>
        </w:rPr>
      </w:pPr>
    </w:p>
    <w:p w14:paraId="16AE8F7C" w14:textId="0A4CDC85" w:rsidR="00B671BB" w:rsidRPr="007A6167" w:rsidRDefault="000202AC" w:rsidP="00777D5D">
      <w:pPr>
        <w:pStyle w:val="ListParagraph"/>
        <w:numPr>
          <w:ilvl w:val="0"/>
          <w:numId w:val="2"/>
        </w:numPr>
        <w:jc w:val="both"/>
        <w:rPr>
          <w:rFonts w:ascii="Calibri" w:hAnsi="Calibri"/>
          <w:szCs w:val="22"/>
        </w:rPr>
      </w:pPr>
      <w:r w:rsidRPr="007A6167">
        <w:rPr>
          <w:rFonts w:ascii="Calibri" w:hAnsi="Calibri"/>
          <w:szCs w:val="22"/>
        </w:rPr>
        <w:t>At the time of the development of the UNDAF</w:t>
      </w:r>
      <w:r w:rsidR="00B45D90" w:rsidRPr="007A6167">
        <w:rPr>
          <w:rFonts w:ascii="Calibri" w:hAnsi="Calibri"/>
          <w:szCs w:val="22"/>
        </w:rPr>
        <w:t xml:space="preserve"> in 2012</w:t>
      </w:r>
      <w:r w:rsidRPr="007A6167">
        <w:rPr>
          <w:rFonts w:ascii="Calibri" w:hAnsi="Calibri"/>
          <w:szCs w:val="22"/>
        </w:rPr>
        <w:t xml:space="preserve">, </w:t>
      </w:r>
      <w:r w:rsidR="001140C8" w:rsidRPr="007A6167">
        <w:rPr>
          <w:rFonts w:ascii="Calibri" w:hAnsi="Calibri"/>
          <w:szCs w:val="22"/>
        </w:rPr>
        <w:t xml:space="preserve">the State of </w:t>
      </w:r>
      <w:r w:rsidR="00B45D90" w:rsidRPr="007A6167">
        <w:rPr>
          <w:rFonts w:ascii="Calibri" w:hAnsi="Calibri"/>
          <w:szCs w:val="22"/>
        </w:rPr>
        <w:t xml:space="preserve">Palestine was not a party to any of the major Human Rights </w:t>
      </w:r>
      <w:r w:rsidR="00B671BB" w:rsidRPr="007A6167">
        <w:rPr>
          <w:rFonts w:ascii="Calibri" w:hAnsi="Calibri"/>
          <w:szCs w:val="22"/>
        </w:rPr>
        <w:t>conventions</w:t>
      </w:r>
      <w:r w:rsidR="00B45D90" w:rsidRPr="007A6167">
        <w:rPr>
          <w:rFonts w:ascii="Calibri" w:hAnsi="Calibri"/>
          <w:szCs w:val="22"/>
        </w:rPr>
        <w:t xml:space="preserve"> that would normally provide important entry </w:t>
      </w:r>
      <w:r w:rsidR="00B45D90" w:rsidRPr="007A6167">
        <w:rPr>
          <w:rFonts w:ascii="Calibri" w:hAnsi="Calibri"/>
          <w:szCs w:val="22"/>
        </w:rPr>
        <w:lastRenderedPageBreak/>
        <w:t xml:space="preserve">points for the UN </w:t>
      </w:r>
      <w:r w:rsidR="00E7230F" w:rsidRPr="007A6167">
        <w:rPr>
          <w:rFonts w:ascii="Calibri" w:hAnsi="Calibri"/>
          <w:szCs w:val="22"/>
        </w:rPr>
        <w:t>(</w:t>
      </w:r>
      <w:r w:rsidR="00B45D90" w:rsidRPr="007A6167">
        <w:rPr>
          <w:rFonts w:ascii="Calibri" w:hAnsi="Calibri"/>
          <w:szCs w:val="22"/>
        </w:rPr>
        <w:t xml:space="preserve">in </w:t>
      </w:r>
      <w:r w:rsidR="006A077D" w:rsidRPr="007A6167">
        <w:rPr>
          <w:rFonts w:ascii="Calibri" w:hAnsi="Calibri"/>
          <w:szCs w:val="22"/>
        </w:rPr>
        <w:t>particular,</w:t>
      </w:r>
      <w:r w:rsidR="00B45D90" w:rsidRPr="007A6167">
        <w:rPr>
          <w:rFonts w:ascii="Calibri" w:hAnsi="Calibri"/>
          <w:szCs w:val="22"/>
        </w:rPr>
        <w:t xml:space="preserve"> those agencies with specific mandate tied to conventions such as the CRC and CEDAW</w:t>
      </w:r>
      <w:r w:rsidR="00E7230F" w:rsidRPr="007A6167">
        <w:rPr>
          <w:rFonts w:ascii="Calibri" w:hAnsi="Calibri"/>
          <w:szCs w:val="22"/>
        </w:rPr>
        <w:t>)</w:t>
      </w:r>
      <w:r w:rsidR="00B45D90" w:rsidRPr="007A6167">
        <w:rPr>
          <w:rFonts w:ascii="Calibri" w:hAnsi="Calibri"/>
          <w:szCs w:val="22"/>
        </w:rPr>
        <w:t xml:space="preserve">. </w:t>
      </w:r>
      <w:r w:rsidR="00E05A52" w:rsidRPr="007A6167">
        <w:rPr>
          <w:rFonts w:ascii="Calibri" w:hAnsi="Calibri"/>
          <w:szCs w:val="22"/>
        </w:rPr>
        <w:t>However</w:t>
      </w:r>
      <w:r w:rsidR="00B45D90" w:rsidRPr="007A6167">
        <w:rPr>
          <w:rFonts w:ascii="Calibri" w:hAnsi="Calibri"/>
          <w:szCs w:val="22"/>
        </w:rPr>
        <w:t xml:space="preserve">, by virtue of its history and engagement with the international system, there is a high degree of human rights literacy in </w:t>
      </w:r>
      <w:r w:rsidR="001140C8" w:rsidRPr="007A6167">
        <w:rPr>
          <w:rFonts w:ascii="Calibri" w:hAnsi="Calibri"/>
          <w:color w:val="232323"/>
          <w:w w:val="105"/>
        </w:rPr>
        <w:t>the oP</w:t>
      </w:r>
      <w:r w:rsidR="00C13F2F" w:rsidRPr="007A6167">
        <w:rPr>
          <w:rFonts w:ascii="Calibri" w:hAnsi="Calibri"/>
          <w:color w:val="232323"/>
          <w:w w:val="105"/>
        </w:rPr>
        <w:t>t</w:t>
      </w:r>
      <w:r w:rsidR="006A077D" w:rsidRPr="007A6167">
        <w:rPr>
          <w:rFonts w:ascii="Calibri" w:hAnsi="Calibri"/>
          <w:szCs w:val="22"/>
        </w:rPr>
        <w:t>. T</w:t>
      </w:r>
      <w:r w:rsidR="00B45D90" w:rsidRPr="007A6167">
        <w:rPr>
          <w:rFonts w:ascii="Calibri" w:hAnsi="Calibri"/>
          <w:szCs w:val="22"/>
        </w:rPr>
        <w:t xml:space="preserve">his is captured by both the CCA and the </w:t>
      </w:r>
      <w:r w:rsidR="006A077D" w:rsidRPr="007A6167">
        <w:rPr>
          <w:rFonts w:ascii="Calibri" w:hAnsi="Calibri"/>
          <w:szCs w:val="22"/>
        </w:rPr>
        <w:t>UNDAF, which</w:t>
      </w:r>
      <w:r w:rsidR="00B45D90" w:rsidRPr="007A6167">
        <w:rPr>
          <w:rFonts w:ascii="Calibri" w:hAnsi="Calibri"/>
          <w:szCs w:val="22"/>
        </w:rPr>
        <w:t xml:space="preserve"> </w:t>
      </w:r>
      <w:r w:rsidR="00E74F97" w:rsidRPr="007A6167">
        <w:rPr>
          <w:rFonts w:ascii="Calibri" w:hAnsi="Calibri"/>
          <w:szCs w:val="22"/>
        </w:rPr>
        <w:t>both</w:t>
      </w:r>
      <w:r w:rsidR="00B45D90" w:rsidRPr="007A6167">
        <w:rPr>
          <w:rFonts w:ascii="Calibri" w:hAnsi="Calibri"/>
          <w:szCs w:val="22"/>
        </w:rPr>
        <w:t xml:space="preserve"> attempt to frame the analysis in terms of the rights and obligations of duty bearers and rights holders. </w:t>
      </w:r>
      <w:r w:rsidR="00E05A52" w:rsidRPr="007A6167">
        <w:rPr>
          <w:rFonts w:ascii="Calibri" w:hAnsi="Calibri"/>
          <w:szCs w:val="22"/>
        </w:rPr>
        <w:t>A</w:t>
      </w:r>
      <w:r w:rsidR="00B45D90" w:rsidRPr="007A6167">
        <w:rPr>
          <w:rFonts w:ascii="Calibri" w:hAnsi="Calibri"/>
          <w:szCs w:val="22"/>
        </w:rPr>
        <w:t>gain</w:t>
      </w:r>
      <w:r w:rsidR="00E05A52" w:rsidRPr="007A6167">
        <w:rPr>
          <w:rFonts w:ascii="Calibri" w:hAnsi="Calibri"/>
          <w:szCs w:val="22"/>
        </w:rPr>
        <w:t>,</w:t>
      </w:r>
      <w:r w:rsidR="00B45D90" w:rsidRPr="007A6167">
        <w:rPr>
          <w:rFonts w:ascii="Calibri" w:hAnsi="Calibri"/>
          <w:szCs w:val="22"/>
        </w:rPr>
        <w:t xml:space="preserve"> the context of the occupation cannot be overlooked especially in its impact on the ability of the PA to meet many of the most basic obligations to its citizens. More important (and this is addressed later </w:t>
      </w:r>
      <w:r w:rsidR="00B671BB" w:rsidRPr="007A6167">
        <w:rPr>
          <w:rFonts w:ascii="Calibri" w:hAnsi="Calibri"/>
          <w:szCs w:val="22"/>
        </w:rPr>
        <w:t>in</w:t>
      </w:r>
      <w:r w:rsidR="00B45D90" w:rsidRPr="007A6167">
        <w:rPr>
          <w:rFonts w:ascii="Calibri" w:hAnsi="Calibri"/>
          <w:szCs w:val="22"/>
        </w:rPr>
        <w:t xml:space="preserve"> the report), </w:t>
      </w:r>
      <w:r w:rsidR="001140C8" w:rsidRPr="007A6167">
        <w:rPr>
          <w:rFonts w:ascii="Calibri" w:hAnsi="Calibri"/>
          <w:szCs w:val="22"/>
        </w:rPr>
        <w:t xml:space="preserve">the State of </w:t>
      </w:r>
      <w:r w:rsidR="00B45D90" w:rsidRPr="007A6167">
        <w:rPr>
          <w:rFonts w:ascii="Calibri" w:hAnsi="Calibri"/>
          <w:szCs w:val="22"/>
        </w:rPr>
        <w:t xml:space="preserve">Palestine subsequently signed seven major Human Rights </w:t>
      </w:r>
      <w:r w:rsidR="00B671BB" w:rsidRPr="007A6167">
        <w:rPr>
          <w:rFonts w:ascii="Calibri" w:hAnsi="Calibri"/>
          <w:szCs w:val="22"/>
        </w:rPr>
        <w:t>convention</w:t>
      </w:r>
      <w:r w:rsidR="002F54F8" w:rsidRPr="007A6167">
        <w:rPr>
          <w:rFonts w:ascii="Calibri" w:hAnsi="Calibri"/>
          <w:szCs w:val="22"/>
        </w:rPr>
        <w:t>s on April</w:t>
      </w:r>
      <w:r w:rsidR="00B671BB" w:rsidRPr="007A6167">
        <w:rPr>
          <w:rFonts w:ascii="Calibri" w:hAnsi="Calibri"/>
          <w:szCs w:val="22"/>
        </w:rPr>
        <w:t xml:space="preserve"> 2, 2014 </w:t>
      </w:r>
      <w:r w:rsidR="00EF6D47" w:rsidRPr="007A6167">
        <w:rPr>
          <w:rFonts w:ascii="Calibri" w:hAnsi="Calibri"/>
          <w:szCs w:val="22"/>
        </w:rPr>
        <w:t>and</w:t>
      </w:r>
      <w:r w:rsidR="00B671BB" w:rsidRPr="007A6167">
        <w:rPr>
          <w:rFonts w:ascii="Calibri" w:hAnsi="Calibri"/>
          <w:szCs w:val="22"/>
        </w:rPr>
        <w:t xml:space="preserve"> one of the optional protocols relating to children in armed conflict</w:t>
      </w:r>
      <w:r w:rsidR="00CD19EA" w:rsidRPr="007A6167">
        <w:rPr>
          <w:rFonts w:ascii="Calibri" w:hAnsi="Calibri"/>
          <w:szCs w:val="22"/>
        </w:rPr>
        <w:t>.</w:t>
      </w:r>
      <w:r w:rsidR="00B671BB" w:rsidRPr="007A6167">
        <w:rPr>
          <w:rStyle w:val="FootnoteReference"/>
          <w:rFonts w:ascii="Calibri" w:hAnsi="Calibri"/>
          <w:szCs w:val="22"/>
        </w:rPr>
        <w:footnoteReference w:id="16"/>
      </w:r>
    </w:p>
    <w:p w14:paraId="7113EEE4" w14:textId="77777777" w:rsidR="00BC708D" w:rsidRPr="007A6167" w:rsidRDefault="00BC708D" w:rsidP="00777D5D">
      <w:pPr>
        <w:pStyle w:val="ListParagraph"/>
        <w:ind w:left="360"/>
        <w:jc w:val="both"/>
        <w:rPr>
          <w:rFonts w:ascii="Calibri" w:hAnsi="Calibri"/>
          <w:szCs w:val="22"/>
        </w:rPr>
      </w:pPr>
    </w:p>
    <w:p w14:paraId="4AA970C4" w14:textId="56B364AA" w:rsidR="00CC5762" w:rsidRPr="007A6167" w:rsidRDefault="00570269" w:rsidP="00C81D60">
      <w:pPr>
        <w:pStyle w:val="ListParagraph"/>
        <w:numPr>
          <w:ilvl w:val="0"/>
          <w:numId w:val="2"/>
        </w:numPr>
        <w:jc w:val="both"/>
        <w:rPr>
          <w:rFonts w:ascii="Calibri" w:hAnsi="Calibri"/>
          <w:szCs w:val="22"/>
        </w:rPr>
      </w:pPr>
      <w:r w:rsidRPr="007A6167">
        <w:rPr>
          <w:rFonts w:ascii="Calibri" w:hAnsi="Calibri"/>
          <w:szCs w:val="22"/>
        </w:rPr>
        <w:t xml:space="preserve">Following </w:t>
      </w:r>
      <w:r w:rsidR="00CC5762" w:rsidRPr="007A6167">
        <w:rPr>
          <w:rFonts w:ascii="Calibri" w:hAnsi="Calibri"/>
          <w:szCs w:val="22"/>
        </w:rPr>
        <w:t>its recognition by UNESCO as full-fledged State Member in 2011 and 2012</w:t>
      </w:r>
      <w:r w:rsidRPr="007A6167">
        <w:rPr>
          <w:rFonts w:ascii="Calibri" w:hAnsi="Calibri"/>
          <w:szCs w:val="22"/>
        </w:rPr>
        <w:t xml:space="preserve"> </w:t>
      </w:r>
      <w:r w:rsidR="00D80181" w:rsidRPr="007A6167">
        <w:rPr>
          <w:rFonts w:ascii="Calibri" w:hAnsi="Calibri"/>
          <w:szCs w:val="22"/>
        </w:rPr>
        <w:t xml:space="preserve">the State of </w:t>
      </w:r>
      <w:r w:rsidRPr="007A6167">
        <w:rPr>
          <w:rFonts w:ascii="Calibri" w:hAnsi="Calibri"/>
          <w:szCs w:val="22"/>
        </w:rPr>
        <w:t xml:space="preserve">Palestine also ratified a number of conventions related to cultural integrity. </w:t>
      </w:r>
      <w:r w:rsidR="00CC5762" w:rsidRPr="007A6167">
        <w:rPr>
          <w:rFonts w:ascii="Calibri" w:hAnsi="Calibri"/>
          <w:szCs w:val="22"/>
        </w:rPr>
        <w:t xml:space="preserve">The access to and ratification of these conventions by Palestine framed the architecture of UNESCO’s support </w:t>
      </w:r>
      <w:r w:rsidRPr="007A6167">
        <w:rPr>
          <w:rFonts w:ascii="Calibri" w:hAnsi="Calibri"/>
          <w:szCs w:val="22"/>
        </w:rPr>
        <w:t xml:space="preserve">under the UNDAF </w:t>
      </w:r>
      <w:r w:rsidR="00CC5762" w:rsidRPr="007A6167">
        <w:rPr>
          <w:rFonts w:ascii="Calibri" w:hAnsi="Calibri"/>
          <w:szCs w:val="22"/>
        </w:rPr>
        <w:t xml:space="preserve">under priority areas </w:t>
      </w:r>
      <w:r w:rsidRPr="007A6167">
        <w:rPr>
          <w:rFonts w:ascii="Calibri" w:hAnsi="Calibri"/>
          <w:szCs w:val="22"/>
        </w:rPr>
        <w:t>related to</w:t>
      </w:r>
      <w:r w:rsidR="00CC5762" w:rsidRPr="007A6167">
        <w:rPr>
          <w:rFonts w:ascii="Calibri" w:hAnsi="Calibri"/>
          <w:szCs w:val="22"/>
        </w:rPr>
        <w:t xml:space="preserve"> Governance, Rule of Law, Justice and Human Rights and Urban Development, Natural Resource Management and Infrastructure.</w:t>
      </w:r>
      <w:r w:rsidRPr="007A6167">
        <w:rPr>
          <w:rStyle w:val="FootnoteReference"/>
          <w:rFonts w:ascii="Calibri" w:hAnsi="Calibri"/>
          <w:szCs w:val="22"/>
        </w:rPr>
        <w:footnoteReference w:id="17"/>
      </w:r>
      <w:r w:rsidR="00CC5762" w:rsidRPr="007A6167">
        <w:rPr>
          <w:rFonts w:ascii="Calibri" w:hAnsi="Calibri"/>
          <w:szCs w:val="22"/>
        </w:rPr>
        <w:t xml:space="preserve"> </w:t>
      </w:r>
    </w:p>
    <w:p w14:paraId="221F3AEC" w14:textId="77777777" w:rsidR="00CC5762" w:rsidRPr="007A6167" w:rsidRDefault="00CC5762" w:rsidP="00C81D60">
      <w:pPr>
        <w:pStyle w:val="ListParagraph"/>
        <w:ind w:left="360"/>
        <w:jc w:val="both"/>
        <w:rPr>
          <w:rFonts w:ascii="Calibri" w:hAnsi="Calibri"/>
          <w:szCs w:val="22"/>
        </w:rPr>
      </w:pPr>
    </w:p>
    <w:p w14:paraId="5A4A9784" w14:textId="1E0E8741" w:rsidR="008322D6" w:rsidRPr="007A6167" w:rsidRDefault="00057F5F" w:rsidP="008322D6">
      <w:pPr>
        <w:pStyle w:val="ListParagraph"/>
        <w:numPr>
          <w:ilvl w:val="0"/>
          <w:numId w:val="2"/>
        </w:numPr>
        <w:jc w:val="both"/>
        <w:rPr>
          <w:rFonts w:ascii="Calibri" w:hAnsi="Calibri"/>
          <w:szCs w:val="22"/>
        </w:rPr>
      </w:pPr>
      <w:r w:rsidRPr="007A6167">
        <w:rPr>
          <w:rFonts w:ascii="Calibri" w:hAnsi="Calibri"/>
          <w:szCs w:val="22"/>
        </w:rPr>
        <w:t>The</w:t>
      </w:r>
      <w:r w:rsidR="002F54F8" w:rsidRPr="007A6167">
        <w:rPr>
          <w:rFonts w:ascii="Calibri" w:hAnsi="Calibri"/>
          <w:szCs w:val="22"/>
        </w:rPr>
        <w:t xml:space="preserve"> </w:t>
      </w:r>
      <w:r w:rsidRPr="007A6167">
        <w:rPr>
          <w:rFonts w:ascii="Calibri" w:hAnsi="Calibri"/>
          <w:szCs w:val="22"/>
        </w:rPr>
        <w:t xml:space="preserve">narrative </w:t>
      </w:r>
      <w:r w:rsidR="002F54F8" w:rsidRPr="007A6167">
        <w:rPr>
          <w:rFonts w:ascii="Calibri" w:hAnsi="Calibri"/>
          <w:szCs w:val="22"/>
        </w:rPr>
        <w:t>make</w:t>
      </w:r>
      <w:r w:rsidRPr="007A6167">
        <w:rPr>
          <w:rFonts w:ascii="Calibri" w:hAnsi="Calibri"/>
          <w:szCs w:val="22"/>
        </w:rPr>
        <w:t>s</w:t>
      </w:r>
      <w:r w:rsidR="002F54F8" w:rsidRPr="007A6167">
        <w:rPr>
          <w:rFonts w:ascii="Calibri" w:hAnsi="Calibri"/>
          <w:szCs w:val="22"/>
        </w:rPr>
        <w:t xml:space="preserve"> it clear that the human rights based approach is one of the core normative principles that guided the design of the UNDAF</w:t>
      </w:r>
      <w:r w:rsidR="00E74F97" w:rsidRPr="007A6167">
        <w:rPr>
          <w:rFonts w:ascii="Calibri" w:hAnsi="Calibri"/>
          <w:szCs w:val="22"/>
        </w:rPr>
        <w:t xml:space="preserve">. </w:t>
      </w:r>
      <w:r w:rsidR="002F54F8" w:rsidRPr="007A6167">
        <w:rPr>
          <w:rFonts w:ascii="Calibri" w:hAnsi="Calibri"/>
          <w:szCs w:val="22"/>
        </w:rPr>
        <w:t xml:space="preserve">The CCA and UNDAF both highlight the issue of vulnerability and the violations of </w:t>
      </w:r>
      <w:r w:rsidR="00427CC9" w:rsidRPr="007A6167">
        <w:rPr>
          <w:rFonts w:ascii="Calibri" w:hAnsi="Calibri"/>
          <w:szCs w:val="22"/>
        </w:rPr>
        <w:t xml:space="preserve">a range of human </w:t>
      </w:r>
      <w:r w:rsidR="008854FF" w:rsidRPr="007A6167">
        <w:rPr>
          <w:rFonts w:ascii="Calibri" w:hAnsi="Calibri"/>
          <w:szCs w:val="22"/>
        </w:rPr>
        <w:t xml:space="preserve">rights </w:t>
      </w:r>
      <w:r w:rsidR="002F54F8" w:rsidRPr="007A6167">
        <w:rPr>
          <w:rFonts w:ascii="Calibri" w:hAnsi="Calibri"/>
          <w:szCs w:val="22"/>
        </w:rPr>
        <w:t xml:space="preserve">linked to the occupation. However, </w:t>
      </w:r>
      <w:r w:rsidR="003944EE" w:rsidRPr="007A6167">
        <w:rPr>
          <w:rFonts w:ascii="Calibri" w:hAnsi="Calibri"/>
          <w:szCs w:val="22"/>
        </w:rPr>
        <w:t>the</w:t>
      </w:r>
      <w:r w:rsidR="002F54F8" w:rsidRPr="007A6167">
        <w:rPr>
          <w:rFonts w:ascii="Calibri" w:hAnsi="Calibri"/>
          <w:szCs w:val="22"/>
        </w:rPr>
        <w:t xml:space="preserve"> focus on marginalized groups does not carry </w:t>
      </w:r>
      <w:r w:rsidRPr="007A6167">
        <w:rPr>
          <w:rFonts w:ascii="Calibri" w:hAnsi="Calibri"/>
          <w:szCs w:val="22"/>
        </w:rPr>
        <w:t xml:space="preserve">through </w:t>
      </w:r>
      <w:r w:rsidR="002F54F8" w:rsidRPr="007A6167">
        <w:rPr>
          <w:rFonts w:ascii="Calibri" w:hAnsi="Calibri"/>
          <w:szCs w:val="22"/>
        </w:rPr>
        <w:t>that s</w:t>
      </w:r>
      <w:r w:rsidR="006A077D" w:rsidRPr="007A6167">
        <w:rPr>
          <w:rFonts w:ascii="Calibri" w:hAnsi="Calibri"/>
          <w:szCs w:val="22"/>
        </w:rPr>
        <w:t>trongly into the results matrix</w:t>
      </w:r>
      <w:r w:rsidR="008322D6" w:rsidRPr="007A6167">
        <w:rPr>
          <w:rFonts w:ascii="Calibri" w:hAnsi="Calibri"/>
          <w:szCs w:val="22"/>
        </w:rPr>
        <w:t xml:space="preserve"> even at the output level</w:t>
      </w:r>
      <w:r w:rsidR="006A077D" w:rsidRPr="007A6167">
        <w:rPr>
          <w:rFonts w:ascii="Calibri" w:hAnsi="Calibri"/>
          <w:szCs w:val="22"/>
        </w:rPr>
        <w:t xml:space="preserve">. Most </w:t>
      </w:r>
      <w:r w:rsidR="002F54F8" w:rsidRPr="007A6167">
        <w:rPr>
          <w:rFonts w:ascii="Calibri" w:hAnsi="Calibri"/>
          <w:szCs w:val="22"/>
        </w:rPr>
        <w:t xml:space="preserve">of the results </w:t>
      </w:r>
      <w:r w:rsidR="006A077D" w:rsidRPr="007A6167">
        <w:rPr>
          <w:rFonts w:ascii="Calibri" w:hAnsi="Calibri"/>
          <w:szCs w:val="22"/>
        </w:rPr>
        <w:t>are</w:t>
      </w:r>
      <w:r w:rsidR="002F54F8" w:rsidRPr="007A6167">
        <w:rPr>
          <w:rFonts w:ascii="Calibri" w:hAnsi="Calibri"/>
          <w:szCs w:val="22"/>
        </w:rPr>
        <w:t xml:space="preserve"> framed in more general terms and reference the “Palestinian people” as opposed to a particular vulnerable groups (though in the case of the social development priority areas of health, education and social protection, there was an attempt to focus one of the outputs on vulnerable groups (broadly defined or to be defined later). </w:t>
      </w:r>
      <w:r w:rsidR="008322D6" w:rsidRPr="007A6167">
        <w:rPr>
          <w:rFonts w:ascii="Calibri" w:hAnsi="Calibri"/>
          <w:szCs w:val="22"/>
        </w:rPr>
        <w:t xml:space="preserve">This, however, can at least partially be attributed to the unique situation of </w:t>
      </w:r>
      <w:r w:rsidR="00A26EE1" w:rsidRPr="007A6167">
        <w:rPr>
          <w:rFonts w:ascii="Calibri" w:hAnsi="Calibri"/>
          <w:color w:val="232323"/>
          <w:w w:val="105"/>
        </w:rPr>
        <w:t>oPt</w:t>
      </w:r>
      <w:r w:rsidR="008322D6" w:rsidRPr="007A6167">
        <w:rPr>
          <w:rFonts w:ascii="Calibri" w:hAnsi="Calibri"/>
          <w:szCs w:val="22"/>
        </w:rPr>
        <w:t xml:space="preserve"> where the ability of the PA and its partners to meet their obligations to citizens remain severely constrained by the occupation and where the UN is also invested in helping the PA to put in place the basic structures of self-government and public administration.</w:t>
      </w:r>
      <w:r w:rsidR="008322D6" w:rsidRPr="007A6167">
        <w:rPr>
          <w:rStyle w:val="FootnoteReference"/>
          <w:rFonts w:ascii="Calibri" w:hAnsi="Calibri"/>
          <w:szCs w:val="22"/>
        </w:rPr>
        <w:footnoteReference w:id="18"/>
      </w:r>
      <w:r w:rsidR="008322D6" w:rsidRPr="007A6167">
        <w:rPr>
          <w:rFonts w:ascii="Calibri" w:hAnsi="Calibri"/>
          <w:szCs w:val="22"/>
        </w:rPr>
        <w:t xml:space="preserve"> </w:t>
      </w:r>
    </w:p>
    <w:p w14:paraId="645C2F0B" w14:textId="77777777" w:rsidR="008322D6" w:rsidRPr="007A6167" w:rsidRDefault="008322D6" w:rsidP="00632314">
      <w:pPr>
        <w:pStyle w:val="ListParagraph"/>
        <w:ind w:left="360"/>
        <w:jc w:val="both"/>
        <w:rPr>
          <w:rFonts w:ascii="Calibri" w:hAnsi="Calibri"/>
          <w:szCs w:val="22"/>
        </w:rPr>
      </w:pPr>
    </w:p>
    <w:p w14:paraId="048CAB55" w14:textId="11FA2DAB" w:rsidR="008322D6" w:rsidRPr="007A6167" w:rsidRDefault="00887949" w:rsidP="002E0A35">
      <w:pPr>
        <w:pStyle w:val="ListParagraph"/>
        <w:numPr>
          <w:ilvl w:val="0"/>
          <w:numId w:val="2"/>
        </w:numPr>
        <w:jc w:val="both"/>
        <w:rPr>
          <w:rFonts w:ascii="Calibri" w:hAnsi="Calibri"/>
          <w:szCs w:val="22"/>
        </w:rPr>
      </w:pPr>
      <w:r w:rsidRPr="007A6167">
        <w:rPr>
          <w:rFonts w:ascii="Calibri" w:hAnsi="Calibri"/>
          <w:szCs w:val="22"/>
        </w:rPr>
        <w:t xml:space="preserve">However, </w:t>
      </w:r>
      <w:r w:rsidR="00FB0874" w:rsidRPr="007A6167">
        <w:rPr>
          <w:rFonts w:ascii="Calibri" w:hAnsi="Calibri"/>
          <w:szCs w:val="22"/>
        </w:rPr>
        <w:t xml:space="preserve">the </w:t>
      </w:r>
      <w:r w:rsidR="00DC4917" w:rsidRPr="007A6167">
        <w:rPr>
          <w:rFonts w:ascii="Calibri" w:hAnsi="Calibri"/>
          <w:szCs w:val="22"/>
        </w:rPr>
        <w:t>human rights</w:t>
      </w:r>
      <w:r w:rsidR="00FB0874" w:rsidRPr="007A6167">
        <w:rPr>
          <w:rFonts w:ascii="Calibri" w:hAnsi="Calibri"/>
          <w:szCs w:val="22"/>
        </w:rPr>
        <w:t xml:space="preserve"> </w:t>
      </w:r>
      <w:r w:rsidRPr="007A6167">
        <w:rPr>
          <w:rFonts w:ascii="Calibri" w:hAnsi="Calibri"/>
          <w:szCs w:val="22"/>
        </w:rPr>
        <w:t>focus became clearer during actual implementation with the majority of projects under the economic development pillar—</w:t>
      </w:r>
      <w:r w:rsidR="00950E01" w:rsidRPr="007A6167">
        <w:rPr>
          <w:rFonts w:ascii="Calibri" w:hAnsi="Calibri"/>
          <w:szCs w:val="22"/>
        </w:rPr>
        <w:t>Deprived Families Economic Empowerment Porgramme (</w:t>
      </w:r>
      <w:r w:rsidRPr="007A6167">
        <w:rPr>
          <w:rFonts w:ascii="Calibri" w:hAnsi="Calibri"/>
          <w:szCs w:val="22"/>
        </w:rPr>
        <w:t>DEEP</w:t>
      </w:r>
      <w:r w:rsidR="00950E01" w:rsidRPr="007A6167">
        <w:rPr>
          <w:rFonts w:ascii="Calibri" w:hAnsi="Calibri"/>
          <w:szCs w:val="22"/>
        </w:rPr>
        <w:t>)</w:t>
      </w:r>
      <w:r w:rsidRPr="007A6167">
        <w:rPr>
          <w:rFonts w:ascii="Calibri" w:hAnsi="Calibri"/>
          <w:szCs w:val="22"/>
        </w:rPr>
        <w:t xml:space="preserve"> and </w:t>
      </w:r>
      <w:r w:rsidR="00950E01" w:rsidRPr="007A6167">
        <w:rPr>
          <w:rFonts w:ascii="Calibri" w:hAnsi="Calibri"/>
          <w:szCs w:val="22"/>
        </w:rPr>
        <w:t>Community Resilience and Disaster Programme (</w:t>
      </w:r>
      <w:r w:rsidRPr="007A6167">
        <w:rPr>
          <w:rFonts w:ascii="Calibri" w:hAnsi="Calibri"/>
          <w:szCs w:val="22"/>
        </w:rPr>
        <w:t>CRDP</w:t>
      </w:r>
      <w:r w:rsidR="00950E01" w:rsidRPr="007A6167">
        <w:rPr>
          <w:rFonts w:ascii="Calibri" w:hAnsi="Calibri"/>
          <w:szCs w:val="22"/>
        </w:rPr>
        <w:t>)</w:t>
      </w:r>
      <w:r w:rsidRPr="007A6167">
        <w:rPr>
          <w:rFonts w:ascii="Calibri" w:hAnsi="Calibri"/>
          <w:szCs w:val="22"/>
        </w:rPr>
        <w:t xml:space="preserve"> as well as the smaller projects focused on enabling disabled youth to access job markets—targeting marginalized communities. Similarly, under </w:t>
      </w:r>
      <w:r w:rsidR="00425997" w:rsidRPr="007A6167">
        <w:rPr>
          <w:rFonts w:ascii="Calibri" w:hAnsi="Calibri"/>
          <w:szCs w:val="22"/>
        </w:rPr>
        <w:t>the governance pillar, the activities around gender based violence and legal aid clinics were all focused on highly vulnerable groups.</w:t>
      </w:r>
      <w:r w:rsidR="008322D6" w:rsidRPr="007A6167">
        <w:rPr>
          <w:rFonts w:ascii="Calibri" w:hAnsi="Calibri"/>
          <w:szCs w:val="22"/>
        </w:rPr>
        <w:t xml:space="preserve"> The HRBA</w:t>
      </w:r>
      <w:r w:rsidR="002E0A35" w:rsidRPr="007A6167">
        <w:rPr>
          <w:rFonts w:ascii="Calibri" w:hAnsi="Calibri"/>
          <w:szCs w:val="22"/>
        </w:rPr>
        <w:t xml:space="preserve"> was </w:t>
      </w:r>
      <w:r w:rsidR="008322D6" w:rsidRPr="007A6167">
        <w:rPr>
          <w:rFonts w:ascii="Calibri" w:hAnsi="Calibri"/>
          <w:szCs w:val="22"/>
        </w:rPr>
        <w:t xml:space="preserve">mainstreamed </w:t>
      </w:r>
      <w:r w:rsidR="002E0A35" w:rsidRPr="007A6167">
        <w:rPr>
          <w:rFonts w:ascii="Calibri" w:hAnsi="Calibri"/>
          <w:szCs w:val="22"/>
        </w:rPr>
        <w:t>as part of</w:t>
      </w:r>
      <w:r w:rsidR="008322D6" w:rsidRPr="007A6167">
        <w:rPr>
          <w:rFonts w:ascii="Calibri" w:hAnsi="Calibri"/>
          <w:szCs w:val="22"/>
        </w:rPr>
        <w:t xml:space="preserve"> </w:t>
      </w:r>
      <w:r w:rsidR="002E0A35" w:rsidRPr="007A6167">
        <w:rPr>
          <w:rFonts w:ascii="Calibri" w:hAnsi="Calibri"/>
          <w:szCs w:val="22"/>
        </w:rPr>
        <w:t xml:space="preserve">the </w:t>
      </w:r>
      <w:r w:rsidR="008322D6" w:rsidRPr="007A6167">
        <w:rPr>
          <w:rFonts w:ascii="Calibri" w:hAnsi="Calibri"/>
          <w:szCs w:val="22"/>
        </w:rPr>
        <w:t xml:space="preserve">‘One UN’ Approach to Spatial </w:t>
      </w:r>
      <w:r w:rsidR="008322D6" w:rsidRPr="007A6167">
        <w:rPr>
          <w:rFonts w:ascii="Calibri" w:hAnsi="Calibri"/>
          <w:szCs w:val="22"/>
        </w:rPr>
        <w:lastRenderedPageBreak/>
        <w:t>Planning in “Area C” of the occupied West Bank adopted by the UNCT in 2015 to ensure ‘do no harm’ principle</w:t>
      </w:r>
      <w:r w:rsidR="002E0A35" w:rsidRPr="007A6167">
        <w:rPr>
          <w:rFonts w:ascii="Calibri" w:hAnsi="Calibri"/>
          <w:szCs w:val="22"/>
        </w:rPr>
        <w:t>s.</w:t>
      </w:r>
      <w:r w:rsidR="00257B1E" w:rsidRPr="007A6167">
        <w:rPr>
          <w:rStyle w:val="FootnoteReference"/>
          <w:rFonts w:ascii="Calibri" w:hAnsi="Calibri"/>
          <w:szCs w:val="22"/>
        </w:rPr>
        <w:t xml:space="preserve"> </w:t>
      </w:r>
      <w:r w:rsidR="00257B1E" w:rsidRPr="007A6167">
        <w:rPr>
          <w:rStyle w:val="FootnoteReference"/>
          <w:rFonts w:ascii="Calibri" w:hAnsi="Calibri"/>
          <w:szCs w:val="22"/>
        </w:rPr>
        <w:footnoteReference w:id="19"/>
      </w:r>
      <w:r w:rsidR="002E0A35" w:rsidRPr="007A6167">
        <w:rPr>
          <w:rFonts w:ascii="Calibri" w:hAnsi="Calibri"/>
          <w:szCs w:val="22"/>
        </w:rPr>
        <w:t xml:space="preserve"> However, the UNCT has yet to take the next step of developing a formal </w:t>
      </w:r>
      <w:r w:rsidR="008322D6" w:rsidRPr="007A6167">
        <w:rPr>
          <w:rFonts w:ascii="Calibri" w:hAnsi="Calibri"/>
          <w:szCs w:val="22"/>
        </w:rPr>
        <w:t>joint programme in Area C focusing on a cross-sectoral approach to development.</w:t>
      </w:r>
    </w:p>
    <w:p w14:paraId="55F9F15B" w14:textId="77777777" w:rsidR="008322D6" w:rsidRPr="007A6167" w:rsidRDefault="008322D6" w:rsidP="00632314">
      <w:pPr>
        <w:pStyle w:val="ListParagraph"/>
        <w:ind w:left="360"/>
        <w:jc w:val="both"/>
        <w:rPr>
          <w:rFonts w:ascii="Calibri" w:hAnsi="Calibri"/>
          <w:szCs w:val="22"/>
        </w:rPr>
      </w:pPr>
    </w:p>
    <w:p w14:paraId="1D7A24CB" w14:textId="19238852" w:rsidR="00516107" w:rsidRPr="007A6167" w:rsidRDefault="000F435D" w:rsidP="00516107">
      <w:pPr>
        <w:pStyle w:val="ListParagraph"/>
        <w:widowControl w:val="0"/>
        <w:numPr>
          <w:ilvl w:val="0"/>
          <w:numId w:val="2"/>
        </w:numPr>
        <w:tabs>
          <w:tab w:val="left" w:pos="882"/>
        </w:tabs>
        <w:autoSpaceDE w:val="0"/>
        <w:autoSpaceDN w:val="0"/>
        <w:jc w:val="both"/>
        <w:rPr>
          <w:rFonts w:ascii="Calibri" w:hAnsi="Calibri"/>
          <w:szCs w:val="22"/>
        </w:rPr>
      </w:pPr>
      <w:r w:rsidRPr="007A6167">
        <w:rPr>
          <w:rFonts w:ascii="Calibri" w:hAnsi="Calibri"/>
          <w:szCs w:val="22"/>
        </w:rPr>
        <w:t xml:space="preserve">The UNDAF </w:t>
      </w:r>
      <w:r w:rsidR="009E5BF1" w:rsidRPr="007A6167">
        <w:rPr>
          <w:rFonts w:ascii="Calibri" w:hAnsi="Calibri"/>
          <w:szCs w:val="22"/>
        </w:rPr>
        <w:t xml:space="preserve">is explicit in its decision to mainstream gender throughout all the results areas having initially discussed the option of a stand-alone gender outcome to reflect the disproportionate burdens borne by women in </w:t>
      </w:r>
      <w:r w:rsidR="0041270C" w:rsidRPr="007A6167">
        <w:rPr>
          <w:rFonts w:ascii="Calibri" w:hAnsi="Calibri"/>
          <w:color w:val="232323"/>
          <w:w w:val="105"/>
        </w:rPr>
        <w:t>the oP</w:t>
      </w:r>
      <w:r w:rsidR="00257B1E" w:rsidRPr="007A6167">
        <w:rPr>
          <w:rFonts w:ascii="Calibri" w:hAnsi="Calibri"/>
          <w:color w:val="232323"/>
          <w:w w:val="105"/>
        </w:rPr>
        <w:t>t</w:t>
      </w:r>
      <w:r w:rsidR="009E5BF1" w:rsidRPr="007A6167">
        <w:rPr>
          <w:rFonts w:ascii="Calibri" w:hAnsi="Calibri"/>
          <w:szCs w:val="22"/>
        </w:rPr>
        <w:t xml:space="preserve">in a range of areas. The CCA and UNDAF narrative both highlight women as </w:t>
      </w:r>
      <w:r w:rsidR="00AC66BA" w:rsidRPr="007A6167">
        <w:rPr>
          <w:rFonts w:ascii="Calibri" w:hAnsi="Calibri"/>
          <w:szCs w:val="22"/>
        </w:rPr>
        <w:t xml:space="preserve">a </w:t>
      </w:r>
      <w:r w:rsidR="009E5BF1" w:rsidRPr="007A6167">
        <w:rPr>
          <w:rFonts w:ascii="Calibri" w:hAnsi="Calibri"/>
          <w:szCs w:val="22"/>
        </w:rPr>
        <w:t>specific vulnerable group to be targeted in all the priority areas. However, the UNDAF is less successful when it comes to translating this commitment into concrete and measureable results. Only one out of the five outcome statements makes a reference to women and only 3 out of 28 outputs reference women or gender equality and even then only in the broadest terms. There is some attempt to highlight the importance of sex-disaggregated data in the monitorin</w:t>
      </w:r>
      <w:r w:rsidR="00AF6658" w:rsidRPr="007A6167">
        <w:rPr>
          <w:rFonts w:ascii="Calibri" w:hAnsi="Calibri"/>
          <w:szCs w:val="22"/>
        </w:rPr>
        <w:t>g framework but this is uneven.</w:t>
      </w:r>
      <w:r w:rsidR="00C81D60" w:rsidRPr="007A6167">
        <w:rPr>
          <w:rStyle w:val="FootnoteReference"/>
          <w:rFonts w:ascii="Calibri" w:hAnsi="Calibri"/>
          <w:szCs w:val="22"/>
        </w:rPr>
        <w:footnoteReference w:id="20"/>
      </w:r>
      <w:r w:rsidR="00AF6658" w:rsidRPr="007A6167">
        <w:rPr>
          <w:rFonts w:ascii="Calibri" w:hAnsi="Calibri"/>
          <w:szCs w:val="22"/>
        </w:rPr>
        <w:t xml:space="preserve"> </w:t>
      </w:r>
    </w:p>
    <w:p w14:paraId="0FF32AF1" w14:textId="77777777" w:rsidR="00516107" w:rsidRPr="007A6167" w:rsidRDefault="00516107" w:rsidP="00516107">
      <w:pPr>
        <w:pStyle w:val="ListParagraph"/>
        <w:ind w:left="360"/>
        <w:jc w:val="both"/>
        <w:rPr>
          <w:rFonts w:ascii="Calibri" w:hAnsi="Calibri"/>
          <w:b/>
          <w:i/>
        </w:rPr>
      </w:pPr>
    </w:p>
    <w:p w14:paraId="10039D53" w14:textId="3AA69E03" w:rsidR="00BA7DED" w:rsidRPr="007A6167" w:rsidRDefault="00AF6658" w:rsidP="00516107">
      <w:pPr>
        <w:pStyle w:val="ListParagraph"/>
        <w:widowControl w:val="0"/>
        <w:numPr>
          <w:ilvl w:val="0"/>
          <w:numId w:val="2"/>
        </w:numPr>
        <w:tabs>
          <w:tab w:val="left" w:pos="882"/>
        </w:tabs>
        <w:autoSpaceDE w:val="0"/>
        <w:autoSpaceDN w:val="0"/>
        <w:jc w:val="both"/>
        <w:rPr>
          <w:rFonts w:ascii="Calibri" w:hAnsi="Calibri"/>
          <w:szCs w:val="22"/>
        </w:rPr>
      </w:pPr>
      <w:r w:rsidRPr="007A6167">
        <w:rPr>
          <w:rFonts w:ascii="Calibri" w:hAnsi="Calibri"/>
          <w:szCs w:val="22"/>
        </w:rPr>
        <w:t>T</w:t>
      </w:r>
      <w:r w:rsidR="00BA7DED" w:rsidRPr="007A6167">
        <w:rPr>
          <w:rFonts w:ascii="Calibri" w:hAnsi="Calibri"/>
          <w:szCs w:val="22"/>
        </w:rPr>
        <w:t>he UNCT conducted a gender scorecard exercise</w:t>
      </w:r>
      <w:r w:rsidRPr="007A6167">
        <w:rPr>
          <w:rFonts w:ascii="Calibri" w:hAnsi="Calibri"/>
          <w:szCs w:val="22"/>
        </w:rPr>
        <w:t xml:space="preserve"> in December 2014</w:t>
      </w:r>
      <w:r w:rsidR="00BA7DED" w:rsidRPr="007A6167">
        <w:rPr>
          <w:rFonts w:ascii="Calibri" w:hAnsi="Calibri"/>
          <w:szCs w:val="22"/>
        </w:rPr>
        <w:t xml:space="preserve"> </w:t>
      </w:r>
      <w:r w:rsidR="00516107" w:rsidRPr="007A6167">
        <w:rPr>
          <w:rFonts w:ascii="Calibri" w:hAnsi="Calibri"/>
          <w:szCs w:val="22"/>
        </w:rPr>
        <w:t>that made the following observations “</w:t>
      </w:r>
      <w:r w:rsidR="00516107" w:rsidRPr="007A6167">
        <w:rPr>
          <w:rFonts w:ascii="Calibri" w:hAnsi="Calibri"/>
          <w:i/>
          <w:szCs w:val="22"/>
        </w:rPr>
        <w:t>The results reveal that the UNCT State of Palestine approaches or meets the minimum standards for gender mainstreaming processes in the areas of planning, programming and quality control and accountability.</w:t>
      </w:r>
      <w:r w:rsidR="00CD2AF3" w:rsidRPr="007A6167">
        <w:rPr>
          <w:rFonts w:ascii="Calibri" w:hAnsi="Calibri"/>
          <w:i/>
          <w:szCs w:val="22"/>
        </w:rPr>
        <w:t xml:space="preserve"> </w:t>
      </w:r>
      <w:r w:rsidR="00516107" w:rsidRPr="007A6167">
        <w:rPr>
          <w:rFonts w:ascii="Calibri" w:hAnsi="Calibri"/>
          <w:i/>
          <w:szCs w:val="22"/>
        </w:rPr>
        <w:t xml:space="preserve">The team scored below the minimum standards, but on par with global results in partnerships and monitoring and evaluation. The weakest three areas scored low against the minimum standards as well as the global averages: UNCT capacities, budgeting, and decision-making. </w:t>
      </w:r>
      <w:r w:rsidR="00516107" w:rsidRPr="007A6167">
        <w:rPr>
          <w:rFonts w:ascii="Calibri" w:hAnsi="Calibri"/>
          <w:szCs w:val="22"/>
        </w:rPr>
        <w:t xml:space="preserve">“ While the Gender Scorecard exercise was subsequently shared with the UNCT, it did not result in adjustments to the current UNDAF. However, it should be noted, however, that this experience informed the design and roll out of the new UNDAF 2018-22 which was based on a country analysis with an explicit focus on vulnerability. </w:t>
      </w:r>
    </w:p>
    <w:p w14:paraId="3C50582C" w14:textId="77777777" w:rsidR="00516107" w:rsidRPr="003B6393" w:rsidRDefault="00516107" w:rsidP="00516107">
      <w:pPr>
        <w:pStyle w:val="Heading2"/>
        <w:numPr>
          <w:ilvl w:val="0"/>
          <w:numId w:val="0"/>
        </w:numPr>
        <w:ind w:left="576"/>
        <w:rPr>
          <w:w w:val="105"/>
        </w:rPr>
      </w:pPr>
    </w:p>
    <w:p w14:paraId="2F1E23D9" w14:textId="777A7A6B" w:rsidR="0086031A" w:rsidRPr="003B6393" w:rsidRDefault="00AC66BA" w:rsidP="00485AD9">
      <w:pPr>
        <w:pStyle w:val="Heading2"/>
        <w:rPr>
          <w:w w:val="105"/>
        </w:rPr>
      </w:pPr>
      <w:bookmarkStart w:id="31" w:name="_Toc383330362"/>
      <w:r w:rsidRPr="003B6393">
        <w:rPr>
          <w:w w:val="105"/>
        </w:rPr>
        <w:t>Flexibility</w:t>
      </w:r>
      <w:bookmarkEnd w:id="31"/>
    </w:p>
    <w:p w14:paraId="7FE9AC24" w14:textId="4E62D644" w:rsidR="00BE16C1" w:rsidRPr="003B6393" w:rsidRDefault="00BE16C1" w:rsidP="00DB3B81">
      <w:pPr>
        <w:widowControl w:val="0"/>
        <w:tabs>
          <w:tab w:val="left" w:pos="882"/>
        </w:tabs>
        <w:autoSpaceDE w:val="0"/>
        <w:autoSpaceDN w:val="0"/>
        <w:spacing w:before="0" w:after="0" w:line="240" w:lineRule="auto"/>
        <w:jc w:val="both"/>
        <w:rPr>
          <w:rFonts w:ascii="Arial" w:hAnsi="Arial" w:cs="Arial"/>
          <w:b/>
          <w:i/>
          <w:color w:val="343434"/>
          <w:sz w:val="20"/>
          <w:szCs w:val="18"/>
        </w:rPr>
      </w:pPr>
      <w:r w:rsidRPr="003B6393">
        <w:rPr>
          <w:rFonts w:ascii="Arial" w:hAnsi="Arial" w:cs="Arial"/>
          <w:b/>
          <w:i/>
          <w:color w:val="232323"/>
          <w:w w:val="105"/>
          <w:sz w:val="20"/>
          <w:szCs w:val="18"/>
        </w:rPr>
        <w:t xml:space="preserve">Has the UNDAF results matrix been </w:t>
      </w:r>
      <w:r w:rsidRPr="003B6393">
        <w:rPr>
          <w:rFonts w:ascii="Arial" w:hAnsi="Arial" w:cs="Arial"/>
          <w:b/>
          <w:i/>
          <w:color w:val="343434"/>
          <w:w w:val="105"/>
          <w:sz w:val="20"/>
          <w:szCs w:val="18"/>
        </w:rPr>
        <w:t xml:space="preserve">sufficiently </w:t>
      </w:r>
      <w:r w:rsidRPr="003B6393">
        <w:rPr>
          <w:rFonts w:ascii="Arial" w:hAnsi="Arial" w:cs="Arial"/>
          <w:b/>
          <w:i/>
          <w:color w:val="232323"/>
          <w:w w:val="105"/>
          <w:sz w:val="20"/>
          <w:szCs w:val="18"/>
        </w:rPr>
        <w:t xml:space="preserve">flexible </w:t>
      </w:r>
      <w:r w:rsidRPr="003B6393">
        <w:rPr>
          <w:rFonts w:ascii="Arial" w:hAnsi="Arial" w:cs="Arial"/>
          <w:b/>
          <w:i/>
          <w:color w:val="343434"/>
          <w:w w:val="105"/>
          <w:sz w:val="20"/>
          <w:szCs w:val="18"/>
        </w:rPr>
        <w:t xml:space="preserve">to adjust </w:t>
      </w:r>
      <w:r w:rsidRPr="003B6393">
        <w:rPr>
          <w:rFonts w:ascii="Arial" w:hAnsi="Arial" w:cs="Arial"/>
          <w:b/>
          <w:i/>
          <w:color w:val="232323"/>
          <w:w w:val="105"/>
          <w:sz w:val="20"/>
          <w:szCs w:val="18"/>
        </w:rPr>
        <w:t xml:space="preserve">to </w:t>
      </w:r>
      <w:r w:rsidRPr="003B6393">
        <w:rPr>
          <w:rFonts w:ascii="Arial" w:hAnsi="Arial" w:cs="Arial"/>
          <w:b/>
          <w:i/>
          <w:color w:val="343434"/>
          <w:w w:val="105"/>
          <w:sz w:val="20"/>
          <w:szCs w:val="18"/>
        </w:rPr>
        <w:t>evolving</w:t>
      </w:r>
      <w:r w:rsidRPr="003B6393">
        <w:rPr>
          <w:rFonts w:ascii="Arial" w:hAnsi="Arial" w:cs="Arial"/>
          <w:b/>
          <w:i/>
          <w:color w:val="232323"/>
          <w:w w:val="105"/>
          <w:sz w:val="20"/>
          <w:szCs w:val="18"/>
        </w:rPr>
        <w:t xml:space="preserve"> situation on the ground during </w:t>
      </w:r>
      <w:r w:rsidRPr="003B6393">
        <w:rPr>
          <w:rFonts w:ascii="Arial" w:hAnsi="Arial" w:cs="Arial"/>
          <w:b/>
          <w:i/>
          <w:color w:val="343434"/>
          <w:w w:val="105"/>
          <w:sz w:val="20"/>
          <w:szCs w:val="18"/>
        </w:rPr>
        <w:t xml:space="preserve">the </w:t>
      </w:r>
      <w:r w:rsidRPr="003B6393">
        <w:rPr>
          <w:rFonts w:ascii="Arial" w:hAnsi="Arial" w:cs="Arial"/>
          <w:b/>
          <w:i/>
          <w:color w:val="232323"/>
          <w:w w:val="105"/>
          <w:sz w:val="20"/>
          <w:szCs w:val="18"/>
        </w:rPr>
        <w:t xml:space="preserve">current programme </w:t>
      </w:r>
      <w:r w:rsidRPr="003B6393">
        <w:rPr>
          <w:rFonts w:ascii="Arial" w:hAnsi="Arial" w:cs="Arial"/>
          <w:b/>
          <w:i/>
          <w:color w:val="343434"/>
          <w:w w:val="105"/>
          <w:sz w:val="20"/>
          <w:szCs w:val="18"/>
        </w:rPr>
        <w:t>cycle?</w:t>
      </w:r>
      <w:r w:rsidR="00B93425" w:rsidRPr="003B6393">
        <w:rPr>
          <w:rFonts w:ascii="Arial" w:hAnsi="Arial" w:cs="Arial"/>
          <w:b/>
          <w:i/>
          <w:color w:val="343434"/>
          <w:w w:val="105"/>
          <w:sz w:val="20"/>
          <w:szCs w:val="18"/>
        </w:rPr>
        <w:t xml:space="preserve"> </w:t>
      </w:r>
      <w:r w:rsidR="00B93425" w:rsidRPr="003B6393">
        <w:rPr>
          <w:rFonts w:ascii="Arial" w:hAnsi="Arial" w:cs="Arial"/>
          <w:b/>
          <w:i/>
          <w:color w:val="232323"/>
          <w:w w:val="105"/>
          <w:sz w:val="20"/>
        </w:rPr>
        <w:t xml:space="preserve">Were new issues </w:t>
      </w:r>
      <w:r w:rsidR="00B93425" w:rsidRPr="003B6393">
        <w:rPr>
          <w:rFonts w:ascii="Arial" w:hAnsi="Arial" w:cs="Arial"/>
          <w:b/>
          <w:i/>
          <w:color w:val="343434"/>
          <w:w w:val="105"/>
          <w:sz w:val="20"/>
        </w:rPr>
        <w:t xml:space="preserve">and their causes as well </w:t>
      </w:r>
      <w:r w:rsidR="00B93425" w:rsidRPr="003B6393">
        <w:rPr>
          <w:rFonts w:ascii="Arial" w:hAnsi="Arial" w:cs="Arial"/>
          <w:b/>
          <w:i/>
          <w:color w:val="232323"/>
          <w:w w:val="105"/>
          <w:sz w:val="20"/>
        </w:rPr>
        <w:t>as</w:t>
      </w:r>
      <w:r w:rsidR="00B93425" w:rsidRPr="003B6393">
        <w:rPr>
          <w:rFonts w:ascii="Arial" w:hAnsi="Arial" w:cs="Arial"/>
          <w:b/>
          <w:i/>
          <w:color w:val="343434"/>
          <w:w w:val="105"/>
          <w:sz w:val="20"/>
        </w:rPr>
        <w:t xml:space="preserve"> challenges </w:t>
      </w:r>
      <w:r w:rsidR="00B93425" w:rsidRPr="003B6393">
        <w:rPr>
          <w:rFonts w:ascii="Arial" w:hAnsi="Arial" w:cs="Arial"/>
          <w:b/>
          <w:i/>
          <w:color w:val="232323"/>
          <w:w w:val="105"/>
          <w:sz w:val="20"/>
        </w:rPr>
        <w:t>adequately</w:t>
      </w:r>
      <w:r w:rsidR="00B93425" w:rsidRPr="003B6393">
        <w:rPr>
          <w:rFonts w:ascii="Arial" w:hAnsi="Arial" w:cs="Arial"/>
          <w:b/>
          <w:i/>
          <w:color w:val="232323"/>
          <w:spacing w:val="-38"/>
          <w:w w:val="105"/>
          <w:sz w:val="20"/>
        </w:rPr>
        <w:t xml:space="preserve"> </w:t>
      </w:r>
      <w:r w:rsidR="00B93425" w:rsidRPr="003B6393">
        <w:rPr>
          <w:rFonts w:ascii="Arial" w:hAnsi="Arial" w:cs="Arial"/>
          <w:b/>
          <w:i/>
          <w:color w:val="343434"/>
          <w:w w:val="105"/>
          <w:sz w:val="20"/>
        </w:rPr>
        <w:t>addressed?</w:t>
      </w:r>
    </w:p>
    <w:p w14:paraId="3C83AB7A" w14:textId="2BF8B94E" w:rsidR="00AC34C6" w:rsidRPr="003B6393" w:rsidRDefault="00AC34C6" w:rsidP="00DB3B81">
      <w:pPr>
        <w:pStyle w:val="Body"/>
        <w:spacing w:after="0"/>
        <w:jc w:val="both"/>
        <w:rPr>
          <w:rFonts w:ascii="Myriad Pro" w:hAnsi="Myriad Pro" w:cs="Arial"/>
          <w:b/>
          <w:i/>
          <w:sz w:val="20"/>
        </w:rPr>
      </w:pPr>
    </w:p>
    <w:p w14:paraId="172131EF" w14:textId="0F8A7BFA" w:rsidR="00310922" w:rsidRPr="007A6167" w:rsidRDefault="006962F3">
      <w:pPr>
        <w:pStyle w:val="ListParagraph"/>
        <w:numPr>
          <w:ilvl w:val="0"/>
          <w:numId w:val="2"/>
        </w:numPr>
        <w:jc w:val="both"/>
        <w:rPr>
          <w:rFonts w:ascii="Calibri" w:hAnsi="Calibri"/>
          <w:szCs w:val="22"/>
        </w:rPr>
      </w:pPr>
      <w:r w:rsidRPr="007A6167">
        <w:rPr>
          <w:rFonts w:ascii="Calibri" w:hAnsi="Calibri"/>
          <w:szCs w:val="22"/>
        </w:rPr>
        <w:t xml:space="preserve">The UNDAF is </w:t>
      </w:r>
      <w:r w:rsidR="008531AF" w:rsidRPr="007A6167">
        <w:rPr>
          <w:rFonts w:ascii="Calibri" w:hAnsi="Calibri"/>
          <w:szCs w:val="22"/>
        </w:rPr>
        <w:t>considered</w:t>
      </w:r>
      <w:r w:rsidRPr="007A6167">
        <w:rPr>
          <w:rFonts w:ascii="Calibri" w:hAnsi="Calibri"/>
          <w:szCs w:val="22"/>
        </w:rPr>
        <w:t xml:space="preserve"> a living document able to adjust to changing circumstances </w:t>
      </w:r>
      <w:r w:rsidR="00E74F97" w:rsidRPr="007A6167">
        <w:rPr>
          <w:rFonts w:ascii="Calibri" w:hAnsi="Calibri"/>
          <w:szCs w:val="22"/>
        </w:rPr>
        <w:t>and information</w:t>
      </w:r>
      <w:r w:rsidRPr="007A6167">
        <w:rPr>
          <w:rFonts w:ascii="Calibri" w:hAnsi="Calibri"/>
          <w:szCs w:val="22"/>
        </w:rPr>
        <w:t xml:space="preserve">. </w:t>
      </w:r>
      <w:r w:rsidR="005742A9" w:rsidRPr="007A6167">
        <w:rPr>
          <w:rFonts w:ascii="Calibri" w:hAnsi="Calibri"/>
          <w:szCs w:val="22"/>
        </w:rPr>
        <w:t xml:space="preserve">However, global experience suggests that UNCTs </w:t>
      </w:r>
      <w:r w:rsidR="00304FEE" w:rsidRPr="007A6167">
        <w:rPr>
          <w:rFonts w:ascii="Calibri" w:hAnsi="Calibri"/>
          <w:szCs w:val="22"/>
        </w:rPr>
        <w:t>often struggle</w:t>
      </w:r>
      <w:r w:rsidR="005742A9" w:rsidRPr="007A6167">
        <w:rPr>
          <w:rFonts w:ascii="Calibri" w:hAnsi="Calibri"/>
          <w:szCs w:val="22"/>
        </w:rPr>
        <w:t xml:space="preserve"> to liv</w:t>
      </w:r>
      <w:r w:rsidR="0057794F" w:rsidRPr="007A6167">
        <w:rPr>
          <w:rFonts w:ascii="Calibri" w:hAnsi="Calibri"/>
          <w:szCs w:val="22"/>
        </w:rPr>
        <w:t>e up to this expectation</w:t>
      </w:r>
      <w:r w:rsidR="008531AF" w:rsidRPr="007A6167">
        <w:rPr>
          <w:rFonts w:ascii="Calibri" w:hAnsi="Calibri"/>
          <w:szCs w:val="22"/>
        </w:rPr>
        <w:t xml:space="preserve"> and UNDAFs are rarely adjusted mid-cycle</w:t>
      </w:r>
      <w:r w:rsidR="005742A9" w:rsidRPr="007A6167">
        <w:rPr>
          <w:rFonts w:ascii="Calibri" w:hAnsi="Calibri"/>
          <w:szCs w:val="22"/>
        </w:rPr>
        <w:t>. In light of this experience</w:t>
      </w:r>
      <w:r w:rsidR="00304FEE" w:rsidRPr="007A6167">
        <w:rPr>
          <w:rFonts w:ascii="Calibri" w:hAnsi="Calibri"/>
          <w:szCs w:val="22"/>
        </w:rPr>
        <w:t xml:space="preserve"> and the </w:t>
      </w:r>
      <w:r w:rsidR="005742A9" w:rsidRPr="007A6167">
        <w:rPr>
          <w:rFonts w:ascii="Calibri" w:hAnsi="Calibri"/>
          <w:szCs w:val="22"/>
        </w:rPr>
        <w:t xml:space="preserve">specific circumstances in </w:t>
      </w:r>
      <w:r w:rsidR="006416A9" w:rsidRPr="007A6167">
        <w:rPr>
          <w:rFonts w:ascii="Calibri" w:hAnsi="Calibri"/>
          <w:color w:val="232323"/>
          <w:w w:val="105"/>
        </w:rPr>
        <w:t>the oP</w:t>
      </w:r>
      <w:r w:rsidR="00257B1E" w:rsidRPr="007A6167">
        <w:rPr>
          <w:rFonts w:ascii="Calibri" w:hAnsi="Calibri"/>
          <w:color w:val="232323"/>
          <w:w w:val="105"/>
        </w:rPr>
        <w:t>t</w:t>
      </w:r>
      <w:r w:rsidR="00304FEE" w:rsidRPr="007A6167">
        <w:rPr>
          <w:rFonts w:ascii="Calibri" w:hAnsi="Calibri"/>
          <w:szCs w:val="22"/>
        </w:rPr>
        <w:t xml:space="preserve">, it is perhaps not surprising that the UNDAF has not undergone a significant adjustment during </w:t>
      </w:r>
      <w:r w:rsidR="004F7BC1" w:rsidRPr="007A6167">
        <w:rPr>
          <w:rFonts w:ascii="Calibri" w:hAnsi="Calibri"/>
          <w:szCs w:val="22"/>
        </w:rPr>
        <w:t>its lifetime</w:t>
      </w:r>
    </w:p>
    <w:p w14:paraId="69AF1B95" w14:textId="77777777" w:rsidR="00310922" w:rsidRPr="007A6167" w:rsidRDefault="00310922" w:rsidP="003F3EEE">
      <w:pPr>
        <w:pStyle w:val="ListParagraph"/>
        <w:ind w:left="360"/>
        <w:jc w:val="both"/>
        <w:rPr>
          <w:rFonts w:ascii="Calibri" w:hAnsi="Calibri"/>
          <w:szCs w:val="22"/>
        </w:rPr>
      </w:pPr>
    </w:p>
    <w:p w14:paraId="243E6405" w14:textId="30AF983F" w:rsidR="004E52CF" w:rsidRPr="007A6167" w:rsidRDefault="004E52CF" w:rsidP="004E52CF">
      <w:pPr>
        <w:pStyle w:val="ListParagraph"/>
        <w:numPr>
          <w:ilvl w:val="0"/>
          <w:numId w:val="2"/>
        </w:numPr>
        <w:jc w:val="both"/>
        <w:rPr>
          <w:rFonts w:ascii="Calibri" w:hAnsi="Calibri"/>
          <w:szCs w:val="22"/>
        </w:rPr>
      </w:pPr>
      <w:r w:rsidRPr="007A6167">
        <w:rPr>
          <w:rFonts w:ascii="Calibri" w:hAnsi="Calibri"/>
          <w:szCs w:val="22"/>
        </w:rPr>
        <w:t>The UNDAF became less important in Gaza once the focus shifted to the Humanitarian Response Plan and to the reconstruction efforts that also, inter alia, required the creation of a separate set of coordination arrangement around the recovery and reconstruction efforts. This included working within the limitations imposed on the importation of dual-use goods for the rebuilding efforts</w:t>
      </w:r>
      <w:r w:rsidRPr="007A6167">
        <w:rPr>
          <w:rFonts w:ascii="Calibri" w:hAnsi="Calibri" w:cs="Times New Roman"/>
          <w:color w:val="auto"/>
          <w:szCs w:val="22"/>
          <w:lang w:val="en-CA"/>
        </w:rPr>
        <w:t xml:space="preserve">. Again, given the broad framing of the UNDAF results and the early realisation that interventions under the same programme often had very different </w:t>
      </w:r>
      <w:r w:rsidRPr="007A6167">
        <w:rPr>
          <w:rFonts w:ascii="Calibri" w:hAnsi="Calibri" w:cs="Times New Roman"/>
          <w:color w:val="auto"/>
          <w:szCs w:val="22"/>
          <w:lang w:val="en-CA"/>
        </w:rPr>
        <w:lastRenderedPageBreak/>
        <w:t>implementing approaches [and challenges]</w:t>
      </w:r>
      <w:r w:rsidR="00786BDD" w:rsidRPr="007A6167">
        <w:rPr>
          <w:rFonts w:ascii="Calibri" w:hAnsi="Calibri" w:cs="Times New Roman"/>
          <w:color w:val="auto"/>
          <w:szCs w:val="22"/>
          <w:lang w:val="en-CA"/>
        </w:rPr>
        <w:t>, aspects</w:t>
      </w:r>
      <w:r w:rsidRPr="007A6167">
        <w:rPr>
          <w:rFonts w:ascii="Calibri" w:hAnsi="Calibri" w:cs="Times New Roman"/>
          <w:color w:val="auto"/>
          <w:szCs w:val="22"/>
          <w:lang w:val="en-CA"/>
        </w:rPr>
        <w:t xml:space="preserve"> of the Gaza reconstruction work</w:t>
      </w:r>
      <w:r w:rsidR="00257B1E" w:rsidRPr="007A6167">
        <w:rPr>
          <w:rFonts w:ascii="Calibri" w:hAnsi="Calibri" w:cs="Times New Roman"/>
          <w:color w:val="auto"/>
          <w:szCs w:val="22"/>
          <w:lang w:val="en-CA"/>
        </w:rPr>
        <w:t xml:space="preserve"> were</w:t>
      </w:r>
      <w:r w:rsidRPr="007A6167">
        <w:rPr>
          <w:rFonts w:ascii="Calibri" w:hAnsi="Calibri" w:cs="Times New Roman"/>
          <w:color w:val="auto"/>
          <w:szCs w:val="22"/>
          <w:lang w:val="en-CA"/>
        </w:rPr>
        <w:t xml:space="preserve"> real time adjustments to the UNDAF.</w:t>
      </w:r>
      <w:r w:rsidR="00CD2AF3" w:rsidRPr="007A6167">
        <w:rPr>
          <w:rFonts w:ascii="Calibri" w:hAnsi="Calibri" w:cs="Times New Roman"/>
          <w:color w:val="auto"/>
          <w:szCs w:val="22"/>
          <w:lang w:val="en-CA"/>
        </w:rPr>
        <w:t xml:space="preserve"> </w:t>
      </w:r>
      <w:r w:rsidR="00B95939" w:rsidRPr="007A6167">
        <w:rPr>
          <w:rFonts w:ascii="Calibri" w:hAnsi="Calibri" w:cs="Times New Roman"/>
          <w:color w:val="auto"/>
          <w:szCs w:val="22"/>
          <w:lang w:val="en-CA"/>
        </w:rPr>
        <w:t>Efforts were made to capture the impact of the Gaza reconstruction during the first annual review but the specific details only became available once the needs assessment took place.</w:t>
      </w:r>
    </w:p>
    <w:p w14:paraId="02BFD2C9" w14:textId="77777777" w:rsidR="006416A9" w:rsidRPr="007A6167" w:rsidRDefault="006416A9" w:rsidP="006416A9">
      <w:pPr>
        <w:pStyle w:val="ListParagraph"/>
        <w:ind w:left="360"/>
        <w:jc w:val="both"/>
        <w:rPr>
          <w:rFonts w:ascii="Calibri" w:hAnsi="Calibri"/>
          <w:szCs w:val="22"/>
        </w:rPr>
      </w:pPr>
    </w:p>
    <w:p w14:paraId="63BD0BDE" w14:textId="62267AE8" w:rsidR="00310922" w:rsidRPr="007A6167" w:rsidRDefault="00310922">
      <w:pPr>
        <w:pStyle w:val="ListParagraph"/>
        <w:numPr>
          <w:ilvl w:val="0"/>
          <w:numId w:val="2"/>
        </w:numPr>
        <w:jc w:val="both"/>
        <w:rPr>
          <w:rFonts w:ascii="Calibri" w:hAnsi="Calibri"/>
          <w:szCs w:val="22"/>
        </w:rPr>
      </w:pPr>
      <w:r w:rsidRPr="007A6167">
        <w:rPr>
          <w:rFonts w:ascii="Calibri" w:hAnsi="Calibri"/>
          <w:szCs w:val="22"/>
        </w:rPr>
        <w:t xml:space="preserve">The UN conducted an </w:t>
      </w:r>
      <w:r w:rsidR="007A1A67" w:rsidRPr="007A6167">
        <w:rPr>
          <w:rFonts w:ascii="Calibri" w:hAnsi="Calibri"/>
          <w:szCs w:val="22"/>
        </w:rPr>
        <w:t xml:space="preserve">internal </w:t>
      </w:r>
      <w:r w:rsidRPr="007A6167">
        <w:rPr>
          <w:rFonts w:ascii="Calibri" w:hAnsi="Calibri"/>
          <w:szCs w:val="22"/>
        </w:rPr>
        <w:t xml:space="preserve">Annual Review in 2015 </w:t>
      </w:r>
      <w:r w:rsidR="00BC1786" w:rsidRPr="007A6167">
        <w:rPr>
          <w:rFonts w:ascii="Calibri" w:hAnsi="Calibri"/>
          <w:szCs w:val="22"/>
        </w:rPr>
        <w:t>that included</w:t>
      </w:r>
      <w:r w:rsidRPr="007A6167">
        <w:rPr>
          <w:rFonts w:ascii="Calibri" w:hAnsi="Calibri"/>
          <w:szCs w:val="22"/>
        </w:rPr>
        <w:t xml:space="preserve"> a dissemination workshop with external partners. However, it is not clear that the review resulted in significant revisions to the UNDAF</w:t>
      </w:r>
      <w:r w:rsidR="0045067C" w:rsidRPr="007A6167">
        <w:rPr>
          <w:rFonts w:ascii="Calibri" w:hAnsi="Calibri"/>
          <w:szCs w:val="22"/>
        </w:rPr>
        <w:t>,</w:t>
      </w:r>
      <w:r w:rsidRPr="007A6167">
        <w:rPr>
          <w:rFonts w:ascii="Calibri" w:hAnsi="Calibri"/>
          <w:szCs w:val="22"/>
        </w:rPr>
        <w:t xml:space="preserve"> either in terms of its overall thrust or even at the level of outputs and activities. In the case of the latter, these adjustments were [likely] made and reflected in the annual work plans </w:t>
      </w:r>
      <w:r w:rsidR="00F137FF" w:rsidRPr="007A6167">
        <w:rPr>
          <w:rFonts w:ascii="Calibri" w:hAnsi="Calibri"/>
          <w:szCs w:val="22"/>
        </w:rPr>
        <w:t>between</w:t>
      </w:r>
      <w:r w:rsidRPr="007A6167">
        <w:rPr>
          <w:rFonts w:ascii="Calibri" w:hAnsi="Calibri"/>
          <w:szCs w:val="22"/>
        </w:rPr>
        <w:t xml:space="preserve"> agencies and line ministry partners</w:t>
      </w:r>
      <w:r w:rsidR="00676B6C" w:rsidRPr="007A6167">
        <w:rPr>
          <w:rFonts w:ascii="Calibri" w:hAnsi="Calibri"/>
          <w:szCs w:val="22"/>
        </w:rPr>
        <w:t>,</w:t>
      </w:r>
      <w:r w:rsidR="00024B72" w:rsidRPr="007A6167">
        <w:rPr>
          <w:rStyle w:val="FootnoteReference"/>
          <w:rFonts w:ascii="Calibri" w:hAnsi="Calibri"/>
          <w:szCs w:val="22"/>
        </w:rPr>
        <w:footnoteReference w:id="21"/>
      </w:r>
      <w:r w:rsidRPr="007A6167">
        <w:rPr>
          <w:rFonts w:ascii="Calibri" w:hAnsi="Calibri"/>
          <w:szCs w:val="22"/>
        </w:rPr>
        <w:t xml:space="preserve"> </w:t>
      </w:r>
      <w:r w:rsidR="00676B6C" w:rsidRPr="007A6167">
        <w:rPr>
          <w:rFonts w:ascii="Calibri" w:hAnsi="Calibri"/>
          <w:szCs w:val="22"/>
        </w:rPr>
        <w:t xml:space="preserve">ensuring that </w:t>
      </w:r>
      <w:r w:rsidRPr="007A6167">
        <w:rPr>
          <w:rFonts w:ascii="Calibri" w:hAnsi="Calibri"/>
          <w:szCs w:val="22"/>
        </w:rPr>
        <w:t xml:space="preserve">the UN and its work continues to be relevant to the development needs of </w:t>
      </w:r>
      <w:r w:rsidR="003A3141" w:rsidRPr="007A6167">
        <w:rPr>
          <w:rFonts w:ascii="Calibri" w:hAnsi="Calibri"/>
          <w:color w:val="232323"/>
          <w:w w:val="105"/>
        </w:rPr>
        <w:t>the oP</w:t>
      </w:r>
      <w:r w:rsidR="003D7DAB" w:rsidRPr="007A6167">
        <w:rPr>
          <w:rFonts w:ascii="Calibri" w:hAnsi="Calibri"/>
          <w:color w:val="232323"/>
          <w:w w:val="105"/>
        </w:rPr>
        <w:t>t</w:t>
      </w:r>
      <w:r w:rsidR="003A3141" w:rsidRPr="007A6167">
        <w:rPr>
          <w:rFonts w:ascii="Calibri" w:hAnsi="Calibri"/>
          <w:color w:val="232323"/>
          <w:w w:val="105"/>
        </w:rPr>
        <w:t>T</w:t>
      </w:r>
      <w:r w:rsidRPr="007A6167">
        <w:rPr>
          <w:rFonts w:ascii="Calibri" w:hAnsi="Calibri"/>
          <w:szCs w:val="22"/>
        </w:rPr>
        <w:t>.</w:t>
      </w:r>
      <w:r w:rsidR="00117B2D" w:rsidRPr="007A6167">
        <w:rPr>
          <w:rStyle w:val="FootnoteReference"/>
          <w:rFonts w:ascii="Calibri" w:hAnsi="Calibri"/>
          <w:szCs w:val="22"/>
        </w:rPr>
        <w:footnoteReference w:id="22"/>
      </w:r>
      <w:r w:rsidRPr="007A6167">
        <w:rPr>
          <w:rFonts w:ascii="Calibri" w:hAnsi="Calibri"/>
          <w:szCs w:val="22"/>
        </w:rPr>
        <w:t xml:space="preserve"> </w:t>
      </w:r>
    </w:p>
    <w:p w14:paraId="7C1491A5" w14:textId="77777777" w:rsidR="00A06A23" w:rsidRPr="007A6167" w:rsidRDefault="00A06A23" w:rsidP="00A06A23">
      <w:pPr>
        <w:pStyle w:val="ListParagraph"/>
        <w:ind w:left="360"/>
        <w:jc w:val="both"/>
        <w:rPr>
          <w:rFonts w:ascii="Calibri" w:hAnsi="Calibri"/>
          <w:szCs w:val="22"/>
        </w:rPr>
      </w:pPr>
    </w:p>
    <w:p w14:paraId="383C872D" w14:textId="2F47ABA0" w:rsidR="00FA5118" w:rsidRPr="007A6167" w:rsidRDefault="00023757" w:rsidP="00FA5118">
      <w:pPr>
        <w:pStyle w:val="ListParagraph"/>
        <w:numPr>
          <w:ilvl w:val="0"/>
          <w:numId w:val="2"/>
        </w:numPr>
        <w:contextualSpacing w:val="0"/>
        <w:jc w:val="both"/>
        <w:rPr>
          <w:rFonts w:ascii="Calibri" w:hAnsi="Calibri"/>
          <w:szCs w:val="22"/>
        </w:rPr>
      </w:pPr>
      <w:bookmarkStart w:id="32" w:name="_Hlk508981824"/>
      <w:r w:rsidRPr="007A6167">
        <w:rPr>
          <w:rFonts w:ascii="Calibri" w:eastAsia="Times New Roman" w:hAnsi="Calibri"/>
        </w:rPr>
        <w:t xml:space="preserve">However, while the UNDAF itself did not undergo a formal revision over the course of the cycle, UNCT deserves recognition for how much joint work was achieved under very difficult circumstances. The first example of a need-based adjustment was the decision by the UNCT to develop a joint UN strategy for Hebron following consultations with the Governor of Hebron and other national counterparts, </w:t>
      </w:r>
      <w:r w:rsidRPr="007A6167">
        <w:rPr>
          <w:rFonts w:ascii="Calibri" w:eastAsia="Times New Roman" w:hAnsi="Calibri"/>
          <w:b/>
          <w:bCs/>
        </w:rPr>
        <w:t>including civil society</w:t>
      </w:r>
      <w:r w:rsidRPr="007A6167">
        <w:rPr>
          <w:rFonts w:ascii="Calibri" w:eastAsia="Times New Roman" w:hAnsi="Calibri"/>
        </w:rPr>
        <w:t>. The strategy includes a programmatic framework and approximately 40% of the projects were joint UN initiatives with two or more agencies coming together. The majority of interventions focused on the economic and basic social service needs of the residents of Hebron and approximately 30% of the projects were specifically tailored to focus on children, youth and women. Subsequently, the UNCT has developed fourteen comprehensive project proposals, out of which nine were joint concept notes.</w:t>
      </w:r>
    </w:p>
    <w:p w14:paraId="051AA7D6" w14:textId="77777777" w:rsidR="00FA5118" w:rsidRPr="007A6167" w:rsidRDefault="00FA5118" w:rsidP="00FA5118">
      <w:pPr>
        <w:pStyle w:val="ListParagraph"/>
        <w:ind w:left="360"/>
        <w:jc w:val="both"/>
        <w:rPr>
          <w:rFonts w:ascii="Calibri" w:hAnsi="Calibri"/>
          <w:szCs w:val="22"/>
        </w:rPr>
      </w:pPr>
    </w:p>
    <w:p w14:paraId="1BB001C4" w14:textId="4EE5931F" w:rsidR="00FA5118" w:rsidRPr="007A6167" w:rsidRDefault="00023757" w:rsidP="00FA5118">
      <w:pPr>
        <w:pStyle w:val="ListParagraph"/>
        <w:numPr>
          <w:ilvl w:val="0"/>
          <w:numId w:val="2"/>
        </w:numPr>
        <w:contextualSpacing w:val="0"/>
        <w:jc w:val="both"/>
        <w:rPr>
          <w:rFonts w:ascii="Calibri" w:hAnsi="Calibri"/>
          <w:szCs w:val="22"/>
        </w:rPr>
      </w:pPr>
      <w:r w:rsidRPr="007A6167">
        <w:rPr>
          <w:rFonts w:ascii="Calibri" w:eastAsia="Times New Roman" w:hAnsi="Calibri"/>
          <w:b/>
          <w:bCs/>
        </w:rPr>
        <w:t xml:space="preserve"> </w:t>
      </w:r>
      <w:r w:rsidRPr="007A6167">
        <w:rPr>
          <w:rFonts w:ascii="Calibri" w:eastAsia="Times New Roman" w:hAnsi="Calibri"/>
        </w:rPr>
        <w:t>Separately</w:t>
      </w:r>
      <w:r w:rsidRPr="007A6167">
        <w:rPr>
          <w:rFonts w:ascii="Calibri" w:eastAsia="Times New Roman" w:hAnsi="Calibri"/>
          <w:b/>
          <w:bCs/>
        </w:rPr>
        <w:t>,</w:t>
      </w:r>
      <w:r w:rsidRPr="007A6167">
        <w:rPr>
          <w:rFonts w:ascii="Calibri" w:eastAsia="Times New Roman" w:hAnsi="Calibri"/>
        </w:rPr>
        <w:t xml:space="preserve"> the UNCT developed an engagement strategy to deal with the deteriorating situation in East Jerusalem through the DPA-Chaired Inter-Agency Task Force for the oPt, as part of the UN’s efforts to ensure greater coherence between the political, human rights, humanitarian and developmental work of the UN in East Jerusalem. The strategy lays out the 10 key challenges facing Palestinian residents in Jerusalem, and the operating principles and approach for UN programming in East Jerusalem. Coordination with UN and non-UN actors is also articulated as well as the UN’s comparative advantage in operating in East Jerusalem. An interagency Task Force was set up to work on the operationalization of the strategy, including conducting a mapping exercise of all recent and ongoing UN programmes in East Jerusalem, as well as development of a policy paper on UN engagement with Israeli authorities</w:t>
      </w:r>
      <w:r w:rsidR="00FA5118" w:rsidRPr="007A6167">
        <w:rPr>
          <w:rFonts w:ascii="Calibri" w:hAnsi="Calibri"/>
          <w:szCs w:val="22"/>
        </w:rPr>
        <w:t>.</w:t>
      </w:r>
      <w:r w:rsidR="00CD2AF3" w:rsidRPr="007A6167">
        <w:rPr>
          <w:rFonts w:ascii="Calibri" w:hAnsi="Calibri"/>
          <w:szCs w:val="22"/>
        </w:rPr>
        <w:t xml:space="preserve"> </w:t>
      </w:r>
    </w:p>
    <w:bookmarkEnd w:id="32"/>
    <w:p w14:paraId="1705B377" w14:textId="77777777" w:rsidR="004E52CF" w:rsidRPr="003B6393" w:rsidRDefault="004E52CF" w:rsidP="00115C2F">
      <w:pPr>
        <w:pStyle w:val="ListParagraph"/>
        <w:ind w:left="360"/>
        <w:jc w:val="both"/>
        <w:rPr>
          <w:szCs w:val="22"/>
        </w:rPr>
      </w:pPr>
    </w:p>
    <w:p w14:paraId="44EBF449" w14:textId="3276FC7E" w:rsidR="00636768" w:rsidRPr="003B6393" w:rsidRDefault="00636768" w:rsidP="00361A71">
      <w:pPr>
        <w:pStyle w:val="Heading2"/>
      </w:pPr>
      <w:bookmarkStart w:id="33" w:name="_Toc383330363"/>
      <w:r w:rsidRPr="003B6393">
        <w:t>Conclusion</w:t>
      </w:r>
      <w:bookmarkEnd w:id="33"/>
    </w:p>
    <w:p w14:paraId="340117BF" w14:textId="27A365F3" w:rsidR="001901BE" w:rsidRPr="007A6167" w:rsidRDefault="004E52CF" w:rsidP="00BC708D">
      <w:pPr>
        <w:pStyle w:val="ListParagraph"/>
        <w:numPr>
          <w:ilvl w:val="0"/>
          <w:numId w:val="2"/>
        </w:numPr>
        <w:jc w:val="both"/>
        <w:rPr>
          <w:rFonts w:ascii="Calibri" w:hAnsi="Calibri"/>
          <w:szCs w:val="22"/>
        </w:rPr>
      </w:pPr>
      <w:r w:rsidRPr="007A6167">
        <w:rPr>
          <w:rFonts w:ascii="Calibri" w:hAnsi="Calibri"/>
          <w:szCs w:val="22"/>
        </w:rPr>
        <w:t>Overall, the</w:t>
      </w:r>
      <w:r w:rsidR="00516107" w:rsidRPr="007A6167">
        <w:rPr>
          <w:rFonts w:ascii="Calibri" w:hAnsi="Calibri"/>
          <w:szCs w:val="22"/>
        </w:rPr>
        <w:t xml:space="preserve"> evaluation found that the UN system in</w:t>
      </w:r>
      <w:r w:rsidR="001901BE" w:rsidRPr="007A6167">
        <w:rPr>
          <w:rFonts w:ascii="Calibri" w:hAnsi="Calibri"/>
          <w:szCs w:val="22"/>
        </w:rPr>
        <w:t xml:space="preserve"> the State of</w:t>
      </w:r>
      <w:r w:rsidR="00516107" w:rsidRPr="007A6167">
        <w:rPr>
          <w:rFonts w:ascii="Calibri" w:hAnsi="Calibri"/>
          <w:szCs w:val="22"/>
        </w:rPr>
        <w:t xml:space="preserve"> Palestine continues to be a trusted and valued partner and specific interventions being supported by the UN remain relevant and appreciated. However, the </w:t>
      </w:r>
      <w:r w:rsidR="00BC708D" w:rsidRPr="007A6167">
        <w:rPr>
          <w:rFonts w:ascii="Calibri" w:hAnsi="Calibri"/>
          <w:szCs w:val="22"/>
        </w:rPr>
        <w:t xml:space="preserve">extent to which the UNDAF itself continues to the </w:t>
      </w:r>
      <w:r w:rsidR="00BC708D" w:rsidRPr="007A6167">
        <w:rPr>
          <w:rFonts w:ascii="Calibri" w:hAnsi="Calibri"/>
          <w:szCs w:val="22"/>
        </w:rPr>
        <w:lastRenderedPageBreak/>
        <w:t xml:space="preserve">primary framework for the partnership between the UN and the PA is less clear. </w:t>
      </w:r>
      <w:r w:rsidRPr="007A6167">
        <w:rPr>
          <w:rFonts w:ascii="Calibri" w:hAnsi="Calibri"/>
          <w:szCs w:val="22"/>
        </w:rPr>
        <w:t>I</w:t>
      </w:r>
      <w:r w:rsidR="007D1005" w:rsidRPr="007A6167">
        <w:rPr>
          <w:rFonts w:ascii="Calibri" w:hAnsi="Calibri"/>
          <w:szCs w:val="22"/>
        </w:rPr>
        <w:t xml:space="preserve">t </w:t>
      </w:r>
      <w:r w:rsidR="00892394" w:rsidRPr="007A6167">
        <w:rPr>
          <w:rFonts w:ascii="Calibri" w:hAnsi="Calibri"/>
          <w:szCs w:val="22"/>
        </w:rPr>
        <w:t xml:space="preserve">has been largely superseded by events and the creation of interim coordination frameworks and tools tied to the on-going work being carried out in conjunction with national partners. </w:t>
      </w:r>
      <w:r w:rsidR="00BC708D" w:rsidRPr="007A6167">
        <w:rPr>
          <w:rFonts w:ascii="Calibri" w:hAnsi="Calibri"/>
          <w:szCs w:val="22"/>
        </w:rPr>
        <w:t>Furthermore, funds nominally earmarked for development purposes were diverted to the emergency at a time when other regional conflicts and natural disasters were compet</w:t>
      </w:r>
      <w:r w:rsidR="00D621F4" w:rsidRPr="007A6167">
        <w:rPr>
          <w:rFonts w:ascii="Calibri" w:hAnsi="Calibri"/>
          <w:szCs w:val="22"/>
        </w:rPr>
        <w:t>ing</w:t>
      </w:r>
      <w:r w:rsidR="00BC708D" w:rsidRPr="007A6167">
        <w:rPr>
          <w:rFonts w:ascii="Calibri" w:hAnsi="Calibri"/>
          <w:szCs w:val="22"/>
        </w:rPr>
        <w:t xml:space="preserve"> for an already shrinking pot of donor resources in </w:t>
      </w:r>
      <w:r w:rsidR="003D7DAB" w:rsidRPr="007A6167">
        <w:rPr>
          <w:rFonts w:ascii="Calibri" w:hAnsi="Calibri"/>
          <w:szCs w:val="22"/>
        </w:rPr>
        <w:t>the oPt.</w:t>
      </w:r>
    </w:p>
    <w:p w14:paraId="096AA03C" w14:textId="28F8C8C3" w:rsidR="00EF6D47" w:rsidRPr="007A6167" w:rsidRDefault="00CD2AF3" w:rsidP="00FF7971">
      <w:pPr>
        <w:pStyle w:val="ListParagraph"/>
        <w:ind w:left="360"/>
        <w:jc w:val="both"/>
        <w:rPr>
          <w:rFonts w:ascii="Calibri" w:hAnsi="Calibri"/>
          <w:szCs w:val="22"/>
        </w:rPr>
      </w:pPr>
      <w:r w:rsidRPr="007A6167">
        <w:rPr>
          <w:rFonts w:ascii="Calibri" w:hAnsi="Calibri"/>
          <w:szCs w:val="22"/>
        </w:rPr>
        <w:t xml:space="preserve"> </w:t>
      </w:r>
    </w:p>
    <w:p w14:paraId="6038BC15" w14:textId="6391E39E" w:rsidR="006D7F8E" w:rsidRPr="007A6167" w:rsidRDefault="006D7F8E" w:rsidP="006D7F8E">
      <w:pPr>
        <w:pStyle w:val="ListParagraph"/>
        <w:numPr>
          <w:ilvl w:val="0"/>
          <w:numId w:val="2"/>
        </w:numPr>
        <w:jc w:val="both"/>
        <w:rPr>
          <w:rFonts w:ascii="Calibri" w:hAnsi="Calibri"/>
          <w:szCs w:val="22"/>
        </w:rPr>
      </w:pPr>
      <w:r w:rsidRPr="007A6167">
        <w:rPr>
          <w:rFonts w:ascii="Calibri" w:hAnsi="Calibri"/>
          <w:szCs w:val="22"/>
        </w:rPr>
        <w:t>A robust annual review is critical if the UNDAF is to remain an active and relevant document both internally and externally. More important, the UNCT should aim to link the monitoring of agency programmes with the UNDAF monitoring cycle rather than seeing these as discrete / different exercises. Concerns about double reporting are best addressed during the first year of the UNDAF under the auspices of the M&amp;E Group. The individual results groups should conduct a mapping exercise that links the agency-level indicator frameworks (and systems) to the UNDAF results matrix and corresponding indicators. This would help to build the case for how individual programme results contribute to overall UN results rather than approaching the UNDAF review as a year on year exercise requiring [effectively] stand-alone data collection.</w:t>
      </w:r>
    </w:p>
    <w:p w14:paraId="0489EFE1" w14:textId="77777777" w:rsidR="00062990" w:rsidRPr="003B6393" w:rsidRDefault="00062990" w:rsidP="00062990">
      <w:pPr>
        <w:jc w:val="both"/>
        <w:rPr>
          <w:rFonts w:ascii="Myriad Pro" w:hAnsi="Myriad Pro"/>
        </w:rPr>
      </w:pPr>
    </w:p>
    <w:p w14:paraId="060B6AA5" w14:textId="77777777" w:rsidR="006D7F8E" w:rsidRPr="003B6393" w:rsidRDefault="006D7F8E" w:rsidP="00062990">
      <w:pPr>
        <w:jc w:val="both"/>
        <w:rPr>
          <w:rFonts w:ascii="Myriad Pro" w:hAnsi="Myriad Pro"/>
        </w:rPr>
      </w:pPr>
    </w:p>
    <w:p w14:paraId="11A0092C" w14:textId="77777777" w:rsidR="00A6410E" w:rsidRPr="003B6393" w:rsidRDefault="00A6410E" w:rsidP="00DB3B81">
      <w:pPr>
        <w:pStyle w:val="Heading1"/>
        <w:spacing w:after="0"/>
        <w:rPr>
          <w:rFonts w:cs="Arial"/>
          <w:szCs w:val="24"/>
        </w:rPr>
        <w:sectPr w:rsidR="00A6410E" w:rsidRPr="003B6393" w:rsidSect="0018465B">
          <w:pgSz w:w="12240" w:h="15840"/>
          <w:pgMar w:top="1440" w:right="1800" w:bottom="1440" w:left="1800" w:header="720" w:footer="720" w:gutter="0"/>
          <w:cols w:space="720"/>
          <w:docGrid w:linePitch="360"/>
        </w:sectPr>
      </w:pPr>
    </w:p>
    <w:p w14:paraId="5DBB06B0" w14:textId="60E6CEFF" w:rsidR="004140C0" w:rsidRPr="003B6393" w:rsidRDefault="004140C0" w:rsidP="008854FF">
      <w:pPr>
        <w:pStyle w:val="Heading1"/>
      </w:pPr>
      <w:bookmarkStart w:id="34" w:name="_Toc383330364"/>
      <w:r w:rsidRPr="003B6393">
        <w:lastRenderedPageBreak/>
        <w:t>Efficiency</w:t>
      </w:r>
      <w:bookmarkEnd w:id="34"/>
    </w:p>
    <w:p w14:paraId="3FEF34B6" w14:textId="096899D5" w:rsidR="007F22F2" w:rsidRPr="003233D3" w:rsidRDefault="00A40C62" w:rsidP="00EE15A4">
      <w:pPr>
        <w:pStyle w:val="ListParagraph"/>
        <w:numPr>
          <w:ilvl w:val="0"/>
          <w:numId w:val="2"/>
        </w:numPr>
        <w:jc w:val="both"/>
        <w:rPr>
          <w:rFonts w:ascii="Calibri" w:hAnsi="Calibri"/>
          <w:szCs w:val="22"/>
        </w:rPr>
      </w:pPr>
      <w:r w:rsidRPr="003233D3">
        <w:rPr>
          <w:rFonts w:ascii="Calibri" w:hAnsi="Calibri"/>
          <w:szCs w:val="22"/>
        </w:rPr>
        <w:t>Within the context of an evaluation that is trying to assess the degree of UN cohesion, the main guiding question was the</w:t>
      </w:r>
      <w:r w:rsidR="004140C0" w:rsidRPr="003233D3">
        <w:rPr>
          <w:rFonts w:ascii="Calibri" w:hAnsi="Calibri"/>
          <w:szCs w:val="22"/>
        </w:rPr>
        <w:t xml:space="preserve"> extent to which the UNDAF has promoted greater synergies, reduced duplication between UN agencies and reduced transaction costs for </w:t>
      </w:r>
      <w:r w:rsidR="00A41735" w:rsidRPr="003233D3">
        <w:rPr>
          <w:rFonts w:ascii="Calibri" w:hAnsi="Calibri"/>
          <w:szCs w:val="22"/>
        </w:rPr>
        <w:t>national counterparts</w:t>
      </w:r>
      <w:r w:rsidR="004140C0" w:rsidRPr="003233D3">
        <w:rPr>
          <w:rFonts w:ascii="Calibri" w:hAnsi="Calibri"/>
          <w:szCs w:val="22"/>
        </w:rPr>
        <w:t xml:space="preserve">. </w:t>
      </w:r>
      <w:r w:rsidRPr="003233D3">
        <w:rPr>
          <w:rFonts w:ascii="Calibri" w:hAnsi="Calibri"/>
          <w:szCs w:val="22"/>
        </w:rPr>
        <w:t xml:space="preserve">With that in mind this section </w:t>
      </w:r>
      <w:r w:rsidR="004140C0" w:rsidRPr="003233D3">
        <w:rPr>
          <w:rFonts w:ascii="Calibri" w:hAnsi="Calibri"/>
          <w:szCs w:val="22"/>
        </w:rPr>
        <w:t xml:space="preserve">will attempt to assess the extent to which UNDAF processes specifically and the UN system more generally has achieved this </w:t>
      </w:r>
      <w:r w:rsidR="00367157" w:rsidRPr="003233D3">
        <w:rPr>
          <w:rFonts w:ascii="Calibri" w:hAnsi="Calibri"/>
          <w:szCs w:val="22"/>
        </w:rPr>
        <w:t>goal</w:t>
      </w:r>
      <w:r w:rsidR="004140C0" w:rsidRPr="003233D3">
        <w:rPr>
          <w:rFonts w:ascii="Calibri" w:hAnsi="Calibri"/>
          <w:szCs w:val="22"/>
        </w:rPr>
        <w:t>.</w:t>
      </w:r>
      <w:r w:rsidR="00D7446D" w:rsidRPr="003233D3">
        <w:rPr>
          <w:rFonts w:ascii="Calibri" w:hAnsi="Calibri"/>
          <w:szCs w:val="22"/>
        </w:rPr>
        <w:t xml:space="preserve"> </w:t>
      </w:r>
    </w:p>
    <w:p w14:paraId="1AD31699" w14:textId="77777777" w:rsidR="00A40C62" w:rsidRPr="003233D3" w:rsidRDefault="00A40C62" w:rsidP="00146086">
      <w:pPr>
        <w:pStyle w:val="ListParagraph"/>
        <w:ind w:left="360"/>
        <w:jc w:val="both"/>
        <w:rPr>
          <w:rFonts w:ascii="Calibri" w:hAnsi="Calibri"/>
          <w:szCs w:val="22"/>
        </w:rPr>
      </w:pPr>
    </w:p>
    <w:p w14:paraId="70FCECB4" w14:textId="70FC3240" w:rsidR="007C074E" w:rsidRPr="003233D3" w:rsidRDefault="00DF6427" w:rsidP="00EE15A4">
      <w:pPr>
        <w:pStyle w:val="ListParagraph"/>
        <w:numPr>
          <w:ilvl w:val="0"/>
          <w:numId w:val="2"/>
        </w:numPr>
        <w:jc w:val="both"/>
        <w:rPr>
          <w:rFonts w:ascii="Calibri" w:hAnsi="Calibri"/>
        </w:rPr>
      </w:pPr>
      <w:r w:rsidRPr="003233D3">
        <w:rPr>
          <w:rFonts w:ascii="Calibri" w:hAnsi="Calibri"/>
          <w:szCs w:val="22"/>
        </w:rPr>
        <w:t xml:space="preserve">Even though </w:t>
      </w:r>
      <w:r w:rsidR="00FF7971" w:rsidRPr="003233D3">
        <w:rPr>
          <w:rFonts w:ascii="Calibri" w:hAnsi="Calibri"/>
          <w:szCs w:val="22"/>
        </w:rPr>
        <w:t xml:space="preserve">the State of </w:t>
      </w:r>
      <w:r w:rsidRPr="003233D3">
        <w:rPr>
          <w:rFonts w:ascii="Calibri" w:hAnsi="Calibri"/>
          <w:szCs w:val="22"/>
        </w:rPr>
        <w:t>Palestine is not considered a DaO country, in deciding to develop the first UNDAF, the UNCT made a commitment to working together more cohesi</w:t>
      </w:r>
      <w:r w:rsidR="007C074E" w:rsidRPr="003233D3">
        <w:rPr>
          <w:rFonts w:ascii="Calibri" w:hAnsi="Calibri"/>
          <w:szCs w:val="22"/>
        </w:rPr>
        <w:t>vely on the development agenda (albeit under a unique set of constraints). The UNDG does not yet require UN agencies to set specific metrics for measuring cohesion</w:t>
      </w:r>
      <w:r w:rsidR="00DC3114" w:rsidRPr="003233D3">
        <w:rPr>
          <w:rStyle w:val="FootnoteReference"/>
          <w:rFonts w:ascii="Calibri" w:hAnsi="Calibri"/>
          <w:szCs w:val="22"/>
        </w:rPr>
        <w:footnoteReference w:id="23"/>
      </w:r>
      <w:r w:rsidR="007C074E" w:rsidRPr="003233D3">
        <w:rPr>
          <w:rFonts w:ascii="Calibri" w:hAnsi="Calibri"/>
          <w:szCs w:val="22"/>
        </w:rPr>
        <w:t xml:space="preserve"> and UNCTs have been given considerable latitude to define the appropriate level of “joint-ness”</w:t>
      </w:r>
      <w:r w:rsidR="00E14120" w:rsidRPr="003233D3">
        <w:rPr>
          <w:rFonts w:ascii="Calibri" w:hAnsi="Calibri"/>
          <w:szCs w:val="22"/>
        </w:rPr>
        <w:t xml:space="preserve"> and what would be considered optimal in one context may well be unfeasible in another.</w:t>
      </w:r>
      <w:r w:rsidR="00E14120" w:rsidRPr="003233D3">
        <w:rPr>
          <w:rStyle w:val="FootnoteReference"/>
          <w:rFonts w:ascii="Calibri" w:hAnsi="Calibri"/>
          <w:szCs w:val="22"/>
        </w:rPr>
        <w:footnoteReference w:id="24"/>
      </w:r>
    </w:p>
    <w:p w14:paraId="1FD95922" w14:textId="77777777" w:rsidR="00E14120" w:rsidRPr="003233D3" w:rsidRDefault="00E14120" w:rsidP="00EE15A4">
      <w:pPr>
        <w:pStyle w:val="ListParagraph"/>
        <w:ind w:left="360"/>
        <w:jc w:val="both"/>
        <w:rPr>
          <w:rFonts w:ascii="Calibri" w:hAnsi="Calibri"/>
          <w:szCs w:val="22"/>
        </w:rPr>
      </w:pPr>
    </w:p>
    <w:p w14:paraId="5A518680" w14:textId="50656848" w:rsidR="006956BC" w:rsidRPr="003233D3" w:rsidRDefault="006956BC" w:rsidP="006956BC">
      <w:pPr>
        <w:pStyle w:val="ListParagraph"/>
        <w:numPr>
          <w:ilvl w:val="0"/>
          <w:numId w:val="2"/>
        </w:numPr>
        <w:jc w:val="both"/>
        <w:rPr>
          <w:rFonts w:ascii="Calibri" w:hAnsi="Calibri"/>
          <w:szCs w:val="22"/>
        </w:rPr>
      </w:pPr>
      <w:r w:rsidRPr="003233D3">
        <w:rPr>
          <w:rFonts w:ascii="Calibri" w:hAnsi="Calibri"/>
          <w:szCs w:val="22"/>
        </w:rPr>
        <w:t xml:space="preserve">The common consensus within the UN was that the process for developing the UNDAF was extremely time-consuming and at times, a difficult exercise given the very particular circumstances in </w:t>
      </w:r>
      <w:r w:rsidR="00FF7971" w:rsidRPr="003233D3">
        <w:rPr>
          <w:rFonts w:ascii="Calibri" w:hAnsi="Calibri"/>
          <w:color w:val="232323"/>
          <w:w w:val="105"/>
        </w:rPr>
        <w:t>the oP</w:t>
      </w:r>
      <w:r w:rsidR="00366501" w:rsidRPr="003233D3">
        <w:rPr>
          <w:rFonts w:ascii="Calibri" w:hAnsi="Calibri"/>
          <w:color w:val="232323"/>
          <w:w w:val="105"/>
        </w:rPr>
        <w:t>t</w:t>
      </w:r>
      <w:r w:rsidRPr="003233D3">
        <w:rPr>
          <w:rFonts w:ascii="Calibri" w:hAnsi="Calibri"/>
          <w:szCs w:val="22"/>
        </w:rPr>
        <w:t>.</w:t>
      </w:r>
      <w:r w:rsidRPr="003233D3">
        <w:rPr>
          <w:rStyle w:val="FootnoteReference"/>
          <w:rFonts w:ascii="Calibri" w:hAnsi="Calibri"/>
          <w:szCs w:val="22"/>
        </w:rPr>
        <w:footnoteReference w:id="25"/>
      </w:r>
      <w:r w:rsidRPr="003233D3">
        <w:rPr>
          <w:rFonts w:ascii="Calibri" w:hAnsi="Calibri"/>
          <w:szCs w:val="22"/>
        </w:rPr>
        <w:t xml:space="preserve"> However, the consultation processes and the overall facilitation role played by the </w:t>
      </w:r>
      <w:r w:rsidR="00366501" w:rsidRPr="003233D3">
        <w:rPr>
          <w:rFonts w:ascii="Calibri" w:hAnsi="Calibri"/>
          <w:szCs w:val="22"/>
        </w:rPr>
        <w:t xml:space="preserve">RCO </w:t>
      </w:r>
      <w:r w:rsidRPr="003233D3">
        <w:rPr>
          <w:rFonts w:ascii="Calibri" w:hAnsi="Calibri"/>
          <w:szCs w:val="22"/>
        </w:rPr>
        <w:t>to bring the UNCT together around the development agenda was seen as valuable and serve</w:t>
      </w:r>
      <w:r w:rsidR="00366501" w:rsidRPr="003233D3">
        <w:rPr>
          <w:rFonts w:ascii="Calibri" w:hAnsi="Calibri"/>
          <w:szCs w:val="22"/>
        </w:rPr>
        <w:t>d</w:t>
      </w:r>
      <w:r w:rsidRPr="003233D3">
        <w:rPr>
          <w:rFonts w:ascii="Calibri" w:hAnsi="Calibri"/>
          <w:szCs w:val="22"/>
        </w:rPr>
        <w:t xml:space="preserve"> to bring more cohesion to the UN’s work.</w:t>
      </w:r>
      <w:r w:rsidRPr="003233D3">
        <w:rPr>
          <w:rStyle w:val="FootnoteReference"/>
          <w:rFonts w:ascii="Calibri" w:hAnsi="Calibri"/>
          <w:szCs w:val="22"/>
        </w:rPr>
        <w:footnoteReference w:id="26"/>
      </w:r>
      <w:r w:rsidR="00CD2AF3" w:rsidRPr="003233D3">
        <w:rPr>
          <w:rFonts w:ascii="Calibri" w:hAnsi="Calibri"/>
          <w:szCs w:val="22"/>
        </w:rPr>
        <w:t xml:space="preserve"> </w:t>
      </w:r>
    </w:p>
    <w:p w14:paraId="4EF909F2" w14:textId="77777777" w:rsidR="006956BC" w:rsidRPr="003233D3" w:rsidRDefault="006956BC" w:rsidP="006956BC">
      <w:pPr>
        <w:pStyle w:val="ListParagraph"/>
        <w:ind w:left="360"/>
        <w:jc w:val="both"/>
        <w:rPr>
          <w:rFonts w:ascii="Calibri" w:hAnsi="Calibri"/>
          <w:szCs w:val="22"/>
        </w:rPr>
      </w:pPr>
    </w:p>
    <w:p w14:paraId="09A85ADF" w14:textId="514E8BAC" w:rsidR="00645BBA" w:rsidRPr="003233D3" w:rsidRDefault="00E14120">
      <w:pPr>
        <w:pStyle w:val="ListParagraph"/>
        <w:numPr>
          <w:ilvl w:val="0"/>
          <w:numId w:val="2"/>
        </w:numPr>
        <w:jc w:val="both"/>
        <w:rPr>
          <w:rFonts w:ascii="Calibri" w:hAnsi="Calibri"/>
          <w:szCs w:val="22"/>
        </w:rPr>
      </w:pPr>
      <w:r w:rsidRPr="003233D3">
        <w:rPr>
          <w:rFonts w:ascii="Calibri" w:hAnsi="Calibri"/>
          <w:szCs w:val="22"/>
        </w:rPr>
        <w:t>C</w:t>
      </w:r>
      <w:r w:rsidR="007C074E" w:rsidRPr="003233D3">
        <w:rPr>
          <w:rFonts w:ascii="Calibri" w:hAnsi="Calibri"/>
          <w:szCs w:val="22"/>
        </w:rPr>
        <w:t xml:space="preserve">ompared to many other countries, the UN in </w:t>
      </w:r>
      <w:r w:rsidR="00FF7971" w:rsidRPr="003233D3">
        <w:rPr>
          <w:rFonts w:ascii="Calibri" w:hAnsi="Calibri"/>
          <w:szCs w:val="22"/>
        </w:rPr>
        <w:t xml:space="preserve">State of </w:t>
      </w:r>
      <w:r w:rsidR="007C074E" w:rsidRPr="003233D3">
        <w:rPr>
          <w:rFonts w:ascii="Calibri" w:hAnsi="Calibri"/>
          <w:szCs w:val="22"/>
        </w:rPr>
        <w:t xml:space="preserve">Palestine can point to </w:t>
      </w:r>
      <w:r w:rsidR="00E74F97" w:rsidRPr="003233D3">
        <w:rPr>
          <w:rFonts w:ascii="Calibri" w:hAnsi="Calibri"/>
          <w:szCs w:val="22"/>
        </w:rPr>
        <w:t>an impressive number of</w:t>
      </w:r>
      <w:r w:rsidR="007C074E" w:rsidRPr="003233D3">
        <w:rPr>
          <w:rFonts w:ascii="Calibri" w:hAnsi="Calibri"/>
          <w:szCs w:val="22"/>
        </w:rPr>
        <w:t xml:space="preserve"> examples of joint work. Part of this can be attributed to the very specific circumstances in </w:t>
      </w:r>
      <w:r w:rsidR="00434C54" w:rsidRPr="003233D3">
        <w:rPr>
          <w:rFonts w:ascii="Calibri" w:hAnsi="Calibri"/>
          <w:color w:val="232323"/>
          <w:w w:val="105"/>
        </w:rPr>
        <w:t>the oP</w:t>
      </w:r>
      <w:r w:rsidR="00366501" w:rsidRPr="003233D3">
        <w:rPr>
          <w:rFonts w:ascii="Calibri" w:hAnsi="Calibri"/>
          <w:color w:val="232323"/>
          <w:w w:val="105"/>
        </w:rPr>
        <w:t>t</w:t>
      </w:r>
      <w:r w:rsidR="00434C54" w:rsidRPr="003233D3">
        <w:rPr>
          <w:rFonts w:ascii="Calibri" w:hAnsi="Calibri"/>
          <w:color w:val="232323"/>
          <w:w w:val="105"/>
        </w:rPr>
        <w:t xml:space="preserve"> </w:t>
      </w:r>
      <w:r w:rsidR="007C074E" w:rsidRPr="003233D3">
        <w:rPr>
          <w:rFonts w:ascii="Calibri" w:hAnsi="Calibri"/>
          <w:szCs w:val="22"/>
        </w:rPr>
        <w:t>including</w:t>
      </w:r>
      <w:r w:rsidR="003217A5" w:rsidRPr="003233D3">
        <w:rPr>
          <w:rFonts w:ascii="Calibri" w:hAnsi="Calibri"/>
          <w:szCs w:val="22"/>
        </w:rPr>
        <w:t xml:space="preserve"> the</w:t>
      </w:r>
      <w:r w:rsidR="007C074E" w:rsidRPr="003233D3">
        <w:rPr>
          <w:rFonts w:ascii="Calibri" w:hAnsi="Calibri"/>
          <w:szCs w:val="22"/>
        </w:rPr>
        <w:t xml:space="preserve"> </w:t>
      </w:r>
      <w:r w:rsidR="00B73B37" w:rsidRPr="003233D3">
        <w:rPr>
          <w:rFonts w:ascii="Calibri" w:hAnsi="Calibri"/>
          <w:szCs w:val="22"/>
        </w:rPr>
        <w:t xml:space="preserve">different operating environments and development challenges </w:t>
      </w:r>
      <w:r w:rsidR="007C074E" w:rsidRPr="003233D3">
        <w:rPr>
          <w:rFonts w:ascii="Calibri" w:hAnsi="Calibri"/>
          <w:szCs w:val="22"/>
        </w:rPr>
        <w:t xml:space="preserve">and the need to develop a variety of strategies tied to the </w:t>
      </w:r>
      <w:r w:rsidRPr="003233D3">
        <w:rPr>
          <w:rFonts w:ascii="Calibri" w:hAnsi="Calibri"/>
          <w:szCs w:val="22"/>
        </w:rPr>
        <w:t>different</w:t>
      </w:r>
      <w:r w:rsidR="007C074E" w:rsidRPr="003233D3">
        <w:rPr>
          <w:rFonts w:ascii="Calibri" w:hAnsi="Calibri"/>
          <w:szCs w:val="22"/>
        </w:rPr>
        <w:t xml:space="preserve"> degrees of access and permissions granted to the UN</w:t>
      </w:r>
      <w:r w:rsidRPr="003233D3">
        <w:rPr>
          <w:rFonts w:ascii="Calibri" w:hAnsi="Calibri"/>
          <w:szCs w:val="22"/>
        </w:rPr>
        <w:t xml:space="preserve"> and the PA</w:t>
      </w:r>
      <w:r w:rsidR="007C074E" w:rsidRPr="003233D3">
        <w:rPr>
          <w:rFonts w:ascii="Calibri" w:hAnsi="Calibri"/>
          <w:szCs w:val="22"/>
        </w:rPr>
        <w:t xml:space="preserve">. </w:t>
      </w:r>
      <w:r w:rsidR="00645BBA" w:rsidRPr="003233D3">
        <w:rPr>
          <w:rFonts w:ascii="Calibri" w:hAnsi="Calibri"/>
          <w:szCs w:val="22"/>
        </w:rPr>
        <w:t xml:space="preserve">The other major contributory factor was </w:t>
      </w:r>
      <w:r w:rsidR="00E74F97" w:rsidRPr="003233D3">
        <w:rPr>
          <w:rFonts w:ascii="Calibri" w:hAnsi="Calibri"/>
          <w:szCs w:val="22"/>
        </w:rPr>
        <w:t xml:space="preserve">the strong leadership </w:t>
      </w:r>
      <w:r w:rsidR="00645BBA" w:rsidRPr="003233D3">
        <w:rPr>
          <w:rFonts w:ascii="Calibri" w:hAnsi="Calibri"/>
          <w:szCs w:val="22"/>
        </w:rPr>
        <w:t>provided by the</w:t>
      </w:r>
      <w:r w:rsidR="00E74F97" w:rsidRPr="003233D3">
        <w:rPr>
          <w:rFonts w:ascii="Calibri" w:hAnsi="Calibri"/>
          <w:szCs w:val="22"/>
        </w:rPr>
        <w:t xml:space="preserve"> Resident Coordinator</w:t>
      </w:r>
      <w:r w:rsidR="006B3DD2" w:rsidRPr="003233D3">
        <w:rPr>
          <w:rFonts w:ascii="Calibri" w:hAnsi="Calibri"/>
          <w:szCs w:val="22"/>
        </w:rPr>
        <w:t>’</w:t>
      </w:r>
      <w:r w:rsidR="00A4710E" w:rsidRPr="003233D3">
        <w:rPr>
          <w:rFonts w:ascii="Calibri" w:hAnsi="Calibri"/>
          <w:szCs w:val="22"/>
        </w:rPr>
        <w:t>s) and UNCT</w:t>
      </w:r>
      <w:r w:rsidR="00E74F97" w:rsidRPr="003233D3">
        <w:rPr>
          <w:rFonts w:ascii="Calibri" w:hAnsi="Calibri"/>
          <w:szCs w:val="22"/>
        </w:rPr>
        <w:t xml:space="preserve"> and the </w:t>
      </w:r>
      <w:r w:rsidR="00A4710E" w:rsidRPr="003233D3">
        <w:rPr>
          <w:rFonts w:ascii="Calibri" w:hAnsi="Calibri"/>
          <w:szCs w:val="22"/>
        </w:rPr>
        <w:t xml:space="preserve">critical </w:t>
      </w:r>
      <w:r w:rsidR="00E74F97" w:rsidRPr="003233D3">
        <w:rPr>
          <w:rFonts w:ascii="Calibri" w:hAnsi="Calibri"/>
          <w:szCs w:val="22"/>
        </w:rPr>
        <w:t xml:space="preserve">support of the </w:t>
      </w:r>
      <w:r w:rsidR="00366501" w:rsidRPr="003233D3">
        <w:rPr>
          <w:rFonts w:ascii="Calibri" w:hAnsi="Calibri"/>
          <w:szCs w:val="22"/>
        </w:rPr>
        <w:t xml:space="preserve">RCO </w:t>
      </w:r>
      <w:r w:rsidR="00E74F97" w:rsidRPr="003233D3">
        <w:rPr>
          <w:rFonts w:ascii="Calibri" w:hAnsi="Calibri"/>
          <w:szCs w:val="22"/>
        </w:rPr>
        <w:t>team</w:t>
      </w:r>
      <w:r w:rsidR="00645BBA" w:rsidRPr="003233D3">
        <w:rPr>
          <w:rFonts w:ascii="Calibri" w:hAnsi="Calibri"/>
          <w:szCs w:val="22"/>
        </w:rPr>
        <w:t xml:space="preserve"> </w:t>
      </w:r>
      <w:r w:rsidR="00A4710E" w:rsidRPr="003233D3">
        <w:rPr>
          <w:rFonts w:ascii="Calibri" w:hAnsi="Calibri"/>
          <w:szCs w:val="22"/>
        </w:rPr>
        <w:t>and its willingness to fill gaps in order to move the UNDAF forward.</w:t>
      </w:r>
      <w:r w:rsidR="00CD2AF3" w:rsidRPr="003233D3">
        <w:rPr>
          <w:rFonts w:ascii="Calibri" w:hAnsi="Calibri"/>
          <w:szCs w:val="22"/>
        </w:rPr>
        <w:t xml:space="preserve"> </w:t>
      </w:r>
    </w:p>
    <w:p w14:paraId="0F4C2281" w14:textId="77777777" w:rsidR="00AB7468" w:rsidRPr="003B6393" w:rsidRDefault="00AB7468" w:rsidP="00DB3B81">
      <w:pPr>
        <w:pStyle w:val="Body"/>
        <w:spacing w:after="0"/>
        <w:jc w:val="both"/>
        <w:rPr>
          <w:rFonts w:ascii="Myriad Pro" w:hAnsi="Myriad Pro" w:cs="Arial"/>
          <w:b/>
          <w:i/>
          <w:sz w:val="20"/>
        </w:rPr>
      </w:pPr>
    </w:p>
    <w:p w14:paraId="2D5C5297" w14:textId="77777777" w:rsidR="005202E7" w:rsidRPr="003B6393" w:rsidRDefault="005202E7" w:rsidP="00361A71">
      <w:pPr>
        <w:pStyle w:val="Heading2"/>
        <w:sectPr w:rsidR="005202E7" w:rsidRPr="003B6393" w:rsidSect="0018465B">
          <w:headerReference w:type="even" r:id="rId23"/>
          <w:headerReference w:type="first" r:id="rId24"/>
          <w:pgSz w:w="12240" w:h="15840"/>
          <w:pgMar w:top="1440" w:right="1800" w:bottom="1440" w:left="1800" w:header="720" w:footer="720" w:gutter="0"/>
          <w:cols w:space="720"/>
          <w:docGrid w:linePitch="360"/>
        </w:sectPr>
      </w:pPr>
    </w:p>
    <w:p w14:paraId="2A9C5AFC" w14:textId="2849AC1B" w:rsidR="00E61927" w:rsidRPr="003B6393" w:rsidRDefault="00E61927" w:rsidP="00361A71">
      <w:pPr>
        <w:pStyle w:val="Heading2"/>
      </w:pPr>
      <w:bookmarkStart w:id="35" w:name="_Toc383330365"/>
      <w:r w:rsidRPr="003B6393">
        <w:lastRenderedPageBreak/>
        <w:t xml:space="preserve">UNDAF </w:t>
      </w:r>
      <w:r w:rsidR="00D36128" w:rsidRPr="003B6393">
        <w:t xml:space="preserve">/ UN </w:t>
      </w:r>
      <w:r w:rsidR="003E4A30" w:rsidRPr="003B6393">
        <w:t>Coordination Structures</w:t>
      </w:r>
      <w:bookmarkEnd w:id="35"/>
    </w:p>
    <w:p w14:paraId="27F01825" w14:textId="77777777" w:rsidR="00CB3381" w:rsidRPr="003B6393" w:rsidRDefault="00CB3381" w:rsidP="00CB3381">
      <w:pPr>
        <w:pStyle w:val="Body"/>
        <w:spacing w:after="0"/>
        <w:jc w:val="both"/>
        <w:rPr>
          <w:rFonts w:ascii="Arial" w:hAnsi="Arial" w:cs="Arial"/>
          <w:b/>
          <w:i/>
          <w:sz w:val="20"/>
        </w:rPr>
      </w:pPr>
      <w:r w:rsidRPr="003B6393">
        <w:rPr>
          <w:rFonts w:ascii="Arial" w:hAnsi="Arial" w:cs="Arial"/>
          <w:b/>
          <w:i/>
          <w:sz w:val="20"/>
        </w:rPr>
        <w:t>Is the current approach to UNDAF management and implementation leading to operational synergies and optimization of resources?</w:t>
      </w:r>
    </w:p>
    <w:p w14:paraId="0A9241B9" w14:textId="77777777" w:rsidR="00CB3381" w:rsidRPr="003233D3" w:rsidRDefault="00CB3381" w:rsidP="00CB3381">
      <w:pPr>
        <w:pStyle w:val="Heading2"/>
        <w:numPr>
          <w:ilvl w:val="0"/>
          <w:numId w:val="0"/>
        </w:numPr>
        <w:ind w:left="576"/>
        <w:rPr>
          <w:rFonts w:ascii="Calibri" w:hAnsi="Calibri"/>
        </w:rPr>
      </w:pPr>
    </w:p>
    <w:p w14:paraId="626179F8" w14:textId="6F6432D4" w:rsidR="007A0418" w:rsidRPr="003233D3" w:rsidRDefault="00C518AB">
      <w:pPr>
        <w:pStyle w:val="ListParagraph"/>
        <w:numPr>
          <w:ilvl w:val="0"/>
          <w:numId w:val="2"/>
        </w:numPr>
        <w:jc w:val="both"/>
        <w:rPr>
          <w:rFonts w:ascii="Calibri" w:hAnsi="Calibri"/>
          <w:szCs w:val="22"/>
        </w:rPr>
      </w:pPr>
      <w:r w:rsidRPr="003233D3">
        <w:rPr>
          <w:rFonts w:ascii="Calibri" w:hAnsi="Calibri"/>
          <w:szCs w:val="22"/>
        </w:rPr>
        <w:t xml:space="preserve">The UNDAF 2014-2017 envisaged a relatively light coordination structure with </w:t>
      </w:r>
      <w:r w:rsidR="00B73B37" w:rsidRPr="003233D3">
        <w:rPr>
          <w:rFonts w:ascii="Calibri" w:hAnsi="Calibri"/>
          <w:szCs w:val="22"/>
        </w:rPr>
        <w:t xml:space="preserve">three </w:t>
      </w:r>
      <w:r w:rsidRPr="003233D3">
        <w:rPr>
          <w:rFonts w:ascii="Calibri" w:hAnsi="Calibri"/>
          <w:szCs w:val="22"/>
        </w:rPr>
        <w:t xml:space="preserve">thematic </w:t>
      </w:r>
      <w:r w:rsidR="00B73B37" w:rsidRPr="003233D3">
        <w:rPr>
          <w:rFonts w:ascii="Calibri" w:hAnsi="Calibri"/>
          <w:szCs w:val="22"/>
        </w:rPr>
        <w:t xml:space="preserve">groups and six </w:t>
      </w:r>
      <w:r w:rsidRPr="003233D3">
        <w:rPr>
          <w:rFonts w:ascii="Calibri" w:hAnsi="Calibri"/>
          <w:szCs w:val="22"/>
        </w:rPr>
        <w:t xml:space="preserve">results groups chaired by </w:t>
      </w:r>
      <w:r w:rsidR="004B5A57" w:rsidRPr="003233D3">
        <w:rPr>
          <w:rFonts w:ascii="Calibri" w:hAnsi="Calibri"/>
          <w:szCs w:val="22"/>
        </w:rPr>
        <w:t xml:space="preserve">a </w:t>
      </w:r>
      <w:r w:rsidRPr="003233D3">
        <w:rPr>
          <w:rFonts w:ascii="Calibri" w:hAnsi="Calibri"/>
          <w:szCs w:val="22"/>
        </w:rPr>
        <w:t xml:space="preserve">convening </w:t>
      </w:r>
      <w:r w:rsidR="004B5A57" w:rsidRPr="003233D3">
        <w:rPr>
          <w:rFonts w:ascii="Calibri" w:hAnsi="Calibri"/>
          <w:szCs w:val="22"/>
        </w:rPr>
        <w:t xml:space="preserve">agency </w:t>
      </w:r>
      <w:r w:rsidRPr="003233D3">
        <w:rPr>
          <w:rFonts w:ascii="Calibri" w:hAnsi="Calibri"/>
          <w:szCs w:val="22"/>
        </w:rPr>
        <w:t xml:space="preserve">acting as the main forum for coordination at the outcome level. </w:t>
      </w:r>
      <w:r w:rsidR="00146086" w:rsidRPr="003233D3">
        <w:rPr>
          <w:rFonts w:ascii="Calibri" w:hAnsi="Calibri"/>
          <w:szCs w:val="22"/>
        </w:rPr>
        <w:t>The Groups</w:t>
      </w:r>
      <w:r w:rsidR="007A0418" w:rsidRPr="003233D3">
        <w:rPr>
          <w:rFonts w:ascii="Calibri" w:hAnsi="Calibri"/>
          <w:szCs w:val="22"/>
        </w:rPr>
        <w:t xml:space="preserve"> </w:t>
      </w:r>
      <w:r w:rsidR="00B73B37" w:rsidRPr="003233D3">
        <w:rPr>
          <w:rFonts w:ascii="Calibri" w:hAnsi="Calibri"/>
          <w:szCs w:val="22"/>
        </w:rPr>
        <w:t xml:space="preserve">were </w:t>
      </w:r>
      <w:r w:rsidR="007A0418" w:rsidRPr="003233D3">
        <w:rPr>
          <w:rFonts w:ascii="Calibri" w:hAnsi="Calibri"/>
          <w:szCs w:val="22"/>
        </w:rPr>
        <w:t xml:space="preserve">composed of senior programme staff from participating UN agencies </w:t>
      </w:r>
      <w:r w:rsidR="003217A5" w:rsidRPr="003233D3">
        <w:rPr>
          <w:rFonts w:ascii="Calibri" w:hAnsi="Calibri"/>
          <w:szCs w:val="22"/>
        </w:rPr>
        <w:t xml:space="preserve">and </w:t>
      </w:r>
      <w:r w:rsidR="007A0418" w:rsidRPr="003233D3">
        <w:rPr>
          <w:rFonts w:ascii="Calibri" w:hAnsi="Calibri"/>
          <w:szCs w:val="22"/>
        </w:rPr>
        <w:t>were responsible</w:t>
      </w:r>
      <w:r w:rsidRPr="003233D3">
        <w:rPr>
          <w:rFonts w:ascii="Calibri" w:hAnsi="Calibri"/>
          <w:szCs w:val="22"/>
        </w:rPr>
        <w:t xml:space="preserve"> for identifying joint programming </w:t>
      </w:r>
      <w:r w:rsidR="00146086" w:rsidRPr="003233D3">
        <w:rPr>
          <w:rFonts w:ascii="Calibri" w:hAnsi="Calibri"/>
          <w:szCs w:val="22"/>
        </w:rPr>
        <w:t>opportunities</w:t>
      </w:r>
      <w:r w:rsidR="00151FF3" w:rsidRPr="003233D3">
        <w:rPr>
          <w:rFonts w:ascii="Calibri" w:hAnsi="Calibri"/>
          <w:szCs w:val="22"/>
        </w:rPr>
        <w:t xml:space="preserve">, </w:t>
      </w:r>
      <w:r w:rsidRPr="003233D3">
        <w:rPr>
          <w:rFonts w:ascii="Calibri" w:hAnsi="Calibri"/>
          <w:szCs w:val="22"/>
        </w:rPr>
        <w:t xml:space="preserve">monitoring </w:t>
      </w:r>
      <w:r w:rsidR="00151FF3" w:rsidRPr="003233D3">
        <w:rPr>
          <w:rFonts w:ascii="Calibri" w:hAnsi="Calibri"/>
          <w:szCs w:val="22"/>
        </w:rPr>
        <w:t>and</w:t>
      </w:r>
      <w:r w:rsidR="007A0418" w:rsidRPr="003233D3">
        <w:rPr>
          <w:rFonts w:ascii="Calibri" w:hAnsi="Calibri"/>
          <w:szCs w:val="22"/>
        </w:rPr>
        <w:t xml:space="preserve"> </w:t>
      </w:r>
      <w:r w:rsidRPr="003233D3">
        <w:rPr>
          <w:rFonts w:ascii="Calibri" w:hAnsi="Calibri"/>
          <w:szCs w:val="22"/>
        </w:rPr>
        <w:t>engage</w:t>
      </w:r>
      <w:r w:rsidR="00B73B37" w:rsidRPr="003233D3">
        <w:rPr>
          <w:rFonts w:ascii="Calibri" w:hAnsi="Calibri"/>
          <w:szCs w:val="22"/>
        </w:rPr>
        <w:t>ment with</w:t>
      </w:r>
      <w:r w:rsidRPr="003233D3">
        <w:rPr>
          <w:rFonts w:ascii="Calibri" w:hAnsi="Calibri"/>
          <w:szCs w:val="22"/>
        </w:rPr>
        <w:t xml:space="preserve"> non-UN actors, including representatives of line ministries</w:t>
      </w:r>
      <w:r w:rsidR="00CA1321" w:rsidRPr="003233D3">
        <w:rPr>
          <w:rFonts w:ascii="Calibri" w:hAnsi="Calibri"/>
          <w:szCs w:val="22"/>
        </w:rPr>
        <w:t xml:space="preserve">, </w:t>
      </w:r>
      <w:r w:rsidR="007A0418" w:rsidRPr="003233D3">
        <w:rPr>
          <w:rFonts w:ascii="Calibri" w:hAnsi="Calibri"/>
          <w:szCs w:val="22"/>
        </w:rPr>
        <w:t xml:space="preserve">civil society </w:t>
      </w:r>
      <w:r w:rsidR="00797BAB" w:rsidRPr="003233D3">
        <w:rPr>
          <w:rFonts w:ascii="Calibri" w:hAnsi="Calibri"/>
          <w:szCs w:val="22"/>
        </w:rPr>
        <w:t xml:space="preserve">and the donor community </w:t>
      </w:r>
      <w:r w:rsidR="007A0418" w:rsidRPr="003233D3">
        <w:rPr>
          <w:rFonts w:ascii="Calibri" w:hAnsi="Calibri"/>
          <w:szCs w:val="22"/>
        </w:rPr>
        <w:t>in</w:t>
      </w:r>
      <w:r w:rsidRPr="003233D3">
        <w:rPr>
          <w:rFonts w:ascii="Calibri" w:hAnsi="Calibri"/>
          <w:szCs w:val="22"/>
        </w:rPr>
        <w:t xml:space="preserve"> their discussions and activities</w:t>
      </w:r>
      <w:r w:rsidR="00730EC4" w:rsidRPr="003233D3">
        <w:rPr>
          <w:rFonts w:ascii="Calibri" w:hAnsi="Calibri"/>
          <w:szCs w:val="22"/>
        </w:rPr>
        <w:t>.</w:t>
      </w:r>
      <w:r w:rsidR="00730EC4" w:rsidRPr="003233D3">
        <w:rPr>
          <w:rFonts w:ascii="Calibri" w:hAnsi="Calibri"/>
          <w:vertAlign w:val="superscript"/>
        </w:rPr>
        <w:footnoteReference w:id="27"/>
      </w:r>
      <w:r w:rsidR="00730EC4" w:rsidRPr="003233D3">
        <w:rPr>
          <w:rFonts w:ascii="Calibri" w:hAnsi="Calibri"/>
          <w:szCs w:val="22"/>
          <w:vertAlign w:val="superscript"/>
        </w:rPr>
        <w:t xml:space="preserve"> </w:t>
      </w:r>
      <w:r w:rsidR="007A0418" w:rsidRPr="003233D3">
        <w:rPr>
          <w:rFonts w:ascii="Calibri" w:hAnsi="Calibri"/>
          <w:szCs w:val="22"/>
        </w:rPr>
        <w:t>The</w:t>
      </w:r>
      <w:r w:rsidR="001A4035" w:rsidRPr="003233D3">
        <w:rPr>
          <w:rFonts w:ascii="Calibri" w:hAnsi="Calibri"/>
          <w:szCs w:val="22"/>
        </w:rPr>
        <w:t>me</w:t>
      </w:r>
      <w:r w:rsidR="007A0418" w:rsidRPr="003233D3">
        <w:rPr>
          <w:rFonts w:ascii="Calibri" w:hAnsi="Calibri"/>
          <w:szCs w:val="22"/>
        </w:rPr>
        <w:t xml:space="preserve"> Groups operated under the guidance of the UN Deputies Group </w:t>
      </w:r>
      <w:r w:rsidR="00146086" w:rsidRPr="003233D3">
        <w:rPr>
          <w:rFonts w:ascii="Calibri" w:hAnsi="Calibri"/>
          <w:szCs w:val="22"/>
        </w:rPr>
        <w:t>supported by</w:t>
      </w:r>
      <w:r w:rsidR="007A0418" w:rsidRPr="003233D3">
        <w:rPr>
          <w:rFonts w:ascii="Calibri" w:hAnsi="Calibri"/>
          <w:szCs w:val="22"/>
        </w:rPr>
        <w:t xml:space="preserve"> UNSCO/RC Office and with a direct reporting line to the UNCT. It should be noted that this coordination architecture stands alongside a similar set of arrangements on the humanitarian side and the local aid coordination structure.</w:t>
      </w:r>
    </w:p>
    <w:p w14:paraId="434EEE04" w14:textId="77777777" w:rsidR="00313C04" w:rsidRPr="003233D3" w:rsidRDefault="00313C04" w:rsidP="00313C04">
      <w:pPr>
        <w:pStyle w:val="ListParagraph"/>
        <w:ind w:left="360"/>
        <w:jc w:val="both"/>
        <w:rPr>
          <w:rFonts w:ascii="Calibri" w:hAnsi="Calibri"/>
          <w:szCs w:val="22"/>
        </w:rPr>
      </w:pPr>
    </w:p>
    <w:p w14:paraId="324FD07C" w14:textId="5D00BF85" w:rsidR="00146086" w:rsidRPr="003233D3" w:rsidRDefault="00B73B37">
      <w:pPr>
        <w:pStyle w:val="ListParagraph"/>
        <w:numPr>
          <w:ilvl w:val="0"/>
          <w:numId w:val="2"/>
        </w:numPr>
        <w:jc w:val="both"/>
        <w:rPr>
          <w:rFonts w:ascii="Calibri" w:hAnsi="Calibri"/>
        </w:rPr>
      </w:pPr>
      <w:r w:rsidRPr="003233D3">
        <w:rPr>
          <w:rFonts w:ascii="Calibri" w:hAnsi="Calibri"/>
          <w:szCs w:val="22"/>
        </w:rPr>
        <w:t>T</w:t>
      </w:r>
      <w:r w:rsidR="00146086" w:rsidRPr="003233D3">
        <w:rPr>
          <w:rFonts w:ascii="Calibri" w:hAnsi="Calibri"/>
          <w:szCs w:val="22"/>
        </w:rPr>
        <w:t xml:space="preserve">he </w:t>
      </w:r>
      <w:r w:rsidRPr="003233D3">
        <w:rPr>
          <w:rFonts w:ascii="Calibri" w:hAnsi="Calibri"/>
          <w:szCs w:val="22"/>
        </w:rPr>
        <w:t xml:space="preserve">results </w:t>
      </w:r>
      <w:r w:rsidR="00146086" w:rsidRPr="003233D3">
        <w:rPr>
          <w:rFonts w:ascii="Calibri" w:hAnsi="Calibri"/>
          <w:szCs w:val="22"/>
        </w:rPr>
        <w:t xml:space="preserve">groups </w:t>
      </w:r>
      <w:r w:rsidRPr="003233D3">
        <w:rPr>
          <w:rFonts w:ascii="Calibri" w:hAnsi="Calibri"/>
          <w:szCs w:val="22"/>
        </w:rPr>
        <w:t xml:space="preserve">served </w:t>
      </w:r>
      <w:r w:rsidR="00146086" w:rsidRPr="003233D3">
        <w:rPr>
          <w:rFonts w:ascii="Calibri" w:hAnsi="Calibri"/>
          <w:szCs w:val="22"/>
        </w:rPr>
        <w:t xml:space="preserve">as a forum for information sharing and </w:t>
      </w:r>
      <w:r w:rsidRPr="003233D3">
        <w:rPr>
          <w:rFonts w:ascii="Calibri" w:hAnsi="Calibri"/>
          <w:szCs w:val="22"/>
        </w:rPr>
        <w:t xml:space="preserve">coordination though </w:t>
      </w:r>
      <w:r w:rsidR="00146086" w:rsidRPr="003233D3">
        <w:rPr>
          <w:rFonts w:ascii="Calibri" w:hAnsi="Calibri"/>
          <w:szCs w:val="22"/>
        </w:rPr>
        <w:t>participation rates were generally uneven. This latter point can be traced in part to the fact that many agencies, in particular specialized and technical agencies, lack the personnel to fully participate in the range of UNDAF coordination structures alongside their regular responsibilities.</w:t>
      </w:r>
      <w:r w:rsidR="00146086" w:rsidRPr="003233D3">
        <w:rPr>
          <w:rStyle w:val="FootnoteReference"/>
          <w:rFonts w:ascii="Calibri" w:hAnsi="Calibri"/>
          <w:szCs w:val="22"/>
        </w:rPr>
        <w:footnoteReference w:id="28"/>
      </w:r>
      <w:r w:rsidR="00146086" w:rsidRPr="003233D3">
        <w:rPr>
          <w:rFonts w:ascii="Calibri" w:hAnsi="Calibri"/>
          <w:szCs w:val="22"/>
        </w:rPr>
        <w:t xml:space="preserve"> </w:t>
      </w:r>
    </w:p>
    <w:p w14:paraId="429EE430" w14:textId="77777777" w:rsidR="00921B5F" w:rsidRPr="003233D3" w:rsidRDefault="00921B5F" w:rsidP="00921B5F">
      <w:pPr>
        <w:pStyle w:val="ListParagraph"/>
        <w:ind w:left="360"/>
        <w:jc w:val="both"/>
        <w:rPr>
          <w:rFonts w:ascii="Calibri" w:hAnsi="Calibri"/>
          <w:szCs w:val="22"/>
        </w:rPr>
      </w:pPr>
    </w:p>
    <w:p w14:paraId="25C7648B" w14:textId="4D95ECE8" w:rsidR="00313C04" w:rsidRPr="003233D3" w:rsidRDefault="00313C04">
      <w:pPr>
        <w:pStyle w:val="ListParagraph"/>
        <w:numPr>
          <w:ilvl w:val="0"/>
          <w:numId w:val="2"/>
        </w:numPr>
        <w:jc w:val="both"/>
        <w:rPr>
          <w:rFonts w:ascii="Calibri" w:hAnsi="Calibri"/>
          <w:szCs w:val="22"/>
        </w:rPr>
      </w:pPr>
      <w:r w:rsidRPr="003233D3">
        <w:rPr>
          <w:rFonts w:ascii="Calibri" w:hAnsi="Calibri"/>
          <w:szCs w:val="22"/>
        </w:rPr>
        <w:t>In the first year of the UNDAF, the groups took the lead on developing a large number of joint funding proposals to help meet the very ambitious resource mobilization targets set for the UNDAF. The proposals specifically targeted donor</w:t>
      </w:r>
      <w:r w:rsidR="00E17749" w:rsidRPr="003233D3">
        <w:rPr>
          <w:rFonts w:ascii="Calibri" w:hAnsi="Calibri"/>
          <w:szCs w:val="22"/>
        </w:rPr>
        <w:t>s</w:t>
      </w:r>
      <w:r w:rsidRPr="003233D3">
        <w:rPr>
          <w:rFonts w:ascii="Calibri" w:hAnsi="Calibri"/>
          <w:szCs w:val="22"/>
        </w:rPr>
        <w:t xml:space="preserve"> from the Gulf region</w:t>
      </w:r>
      <w:r w:rsidR="00C019C9" w:rsidRPr="003233D3">
        <w:rPr>
          <w:rFonts w:ascii="Calibri" w:hAnsi="Calibri"/>
          <w:szCs w:val="22"/>
        </w:rPr>
        <w:t xml:space="preserve">. It also </w:t>
      </w:r>
      <w:r w:rsidRPr="003233D3">
        <w:rPr>
          <w:rFonts w:ascii="Calibri" w:hAnsi="Calibri"/>
          <w:szCs w:val="22"/>
        </w:rPr>
        <w:t>aimed to raise awareness about the UNDAF Fund as the main vehicle for funding interventions under UNDAF and to highlight th</w:t>
      </w:r>
      <w:r w:rsidR="00C019C9" w:rsidRPr="003233D3">
        <w:rPr>
          <w:rFonts w:ascii="Calibri" w:hAnsi="Calibri"/>
          <w:szCs w:val="22"/>
        </w:rPr>
        <w:t>e UN’s commitment to joint work.</w:t>
      </w:r>
      <w:r w:rsidRPr="003233D3">
        <w:rPr>
          <w:rFonts w:ascii="Calibri" w:hAnsi="Calibri"/>
          <w:szCs w:val="22"/>
        </w:rPr>
        <w:t xml:space="preserve"> Unfortunately, very few of the projects developed in 2014 were able secure sufficient funding to begin </w:t>
      </w:r>
      <w:r w:rsidR="000D7F32" w:rsidRPr="003233D3">
        <w:rPr>
          <w:rFonts w:ascii="Calibri" w:hAnsi="Calibri"/>
          <w:szCs w:val="22"/>
        </w:rPr>
        <w:t>operations</w:t>
      </w:r>
      <w:r w:rsidRPr="003233D3">
        <w:rPr>
          <w:rFonts w:ascii="Calibri" w:hAnsi="Calibri"/>
          <w:szCs w:val="22"/>
        </w:rPr>
        <w:t xml:space="preserve">. However, it was generally noted that the exercise of thinking about working collectively (if not the actual number of proposals developed) helped to bring out a stronger understanding of where there were </w:t>
      </w:r>
      <w:r w:rsidR="0030751A" w:rsidRPr="003233D3">
        <w:rPr>
          <w:rFonts w:ascii="Calibri" w:hAnsi="Calibri"/>
          <w:szCs w:val="22"/>
        </w:rPr>
        <w:t>further</w:t>
      </w:r>
      <w:r w:rsidRPr="003233D3">
        <w:rPr>
          <w:rFonts w:ascii="Calibri" w:hAnsi="Calibri"/>
          <w:szCs w:val="22"/>
        </w:rPr>
        <w:t xml:space="preserve"> opportunities for collaboration. The exercise also helped to </w:t>
      </w:r>
      <w:r w:rsidR="000D7F32" w:rsidRPr="003233D3">
        <w:rPr>
          <w:rFonts w:ascii="Calibri" w:hAnsi="Calibri"/>
          <w:szCs w:val="22"/>
        </w:rPr>
        <w:t>lessen</w:t>
      </w:r>
      <w:r w:rsidRPr="003233D3">
        <w:rPr>
          <w:rFonts w:ascii="Calibri" w:hAnsi="Calibri"/>
          <w:szCs w:val="22"/>
        </w:rPr>
        <w:t xml:space="preserve"> the perception of a UN that is in competition with itself</w:t>
      </w:r>
      <w:r w:rsidR="001A76AC" w:rsidRPr="003233D3">
        <w:rPr>
          <w:rFonts w:ascii="Calibri" w:hAnsi="Calibri"/>
          <w:szCs w:val="22"/>
        </w:rPr>
        <w:t>.</w:t>
      </w:r>
      <w:r w:rsidRPr="003233D3">
        <w:rPr>
          <w:rFonts w:ascii="Calibri" w:hAnsi="Calibri"/>
          <w:szCs w:val="22"/>
        </w:rPr>
        <w:t xml:space="preserve"> </w:t>
      </w:r>
      <w:r w:rsidR="001A76AC" w:rsidRPr="003233D3">
        <w:rPr>
          <w:rFonts w:ascii="Calibri" w:hAnsi="Calibri"/>
          <w:szCs w:val="22"/>
        </w:rPr>
        <w:t>In</w:t>
      </w:r>
      <w:r w:rsidRPr="003233D3">
        <w:rPr>
          <w:rFonts w:ascii="Calibri" w:hAnsi="Calibri"/>
          <w:szCs w:val="22"/>
        </w:rPr>
        <w:t xml:space="preserve"> a scenario where the funds available for development work in </w:t>
      </w:r>
      <w:r w:rsidR="00434C54" w:rsidRPr="003233D3">
        <w:rPr>
          <w:rFonts w:ascii="Calibri" w:hAnsi="Calibri"/>
          <w:color w:val="232323"/>
          <w:w w:val="105"/>
        </w:rPr>
        <w:t>the oP</w:t>
      </w:r>
      <w:r w:rsidR="00366501" w:rsidRPr="003233D3">
        <w:rPr>
          <w:rFonts w:ascii="Calibri" w:hAnsi="Calibri"/>
          <w:color w:val="232323"/>
          <w:w w:val="105"/>
        </w:rPr>
        <w:t xml:space="preserve">t </w:t>
      </w:r>
      <w:r w:rsidRPr="003233D3">
        <w:rPr>
          <w:rFonts w:ascii="Calibri" w:hAnsi="Calibri"/>
          <w:szCs w:val="22"/>
        </w:rPr>
        <w:t xml:space="preserve">continue to shrink, UN agencies </w:t>
      </w:r>
      <w:r w:rsidR="00366501" w:rsidRPr="003233D3">
        <w:rPr>
          <w:rFonts w:ascii="Calibri" w:hAnsi="Calibri"/>
          <w:szCs w:val="22"/>
        </w:rPr>
        <w:t xml:space="preserve">will need to </w:t>
      </w:r>
      <w:r w:rsidRPr="003233D3">
        <w:rPr>
          <w:rFonts w:ascii="Calibri" w:hAnsi="Calibri"/>
          <w:szCs w:val="22"/>
        </w:rPr>
        <w:t>develop a much more coordinated approach to resource mobiliza</w:t>
      </w:r>
      <w:r w:rsidR="001A76AC" w:rsidRPr="003233D3">
        <w:rPr>
          <w:rFonts w:ascii="Calibri" w:hAnsi="Calibri"/>
          <w:szCs w:val="22"/>
        </w:rPr>
        <w:t>tion.</w:t>
      </w:r>
      <w:r w:rsidR="001A76AC" w:rsidRPr="003233D3">
        <w:rPr>
          <w:rStyle w:val="FootnoteReference"/>
          <w:rFonts w:ascii="Calibri" w:hAnsi="Calibri"/>
          <w:szCs w:val="22"/>
        </w:rPr>
        <w:footnoteReference w:id="29"/>
      </w:r>
    </w:p>
    <w:p w14:paraId="41E12647" w14:textId="77777777" w:rsidR="00921B5F" w:rsidRPr="003233D3" w:rsidRDefault="00921B5F" w:rsidP="00921B5F">
      <w:pPr>
        <w:pStyle w:val="ListParagraph"/>
        <w:ind w:left="360"/>
        <w:jc w:val="both"/>
        <w:rPr>
          <w:rFonts w:ascii="Calibri" w:hAnsi="Calibri"/>
          <w:szCs w:val="22"/>
        </w:rPr>
      </w:pPr>
    </w:p>
    <w:p w14:paraId="5B20E4FE" w14:textId="75BE500E" w:rsidR="00D3416C" w:rsidRPr="003233D3" w:rsidRDefault="00B73B37">
      <w:pPr>
        <w:pStyle w:val="ListParagraph"/>
        <w:numPr>
          <w:ilvl w:val="0"/>
          <w:numId w:val="2"/>
        </w:numPr>
        <w:jc w:val="both"/>
        <w:rPr>
          <w:rFonts w:ascii="Calibri" w:hAnsi="Calibri"/>
          <w:szCs w:val="22"/>
        </w:rPr>
      </w:pPr>
      <w:r w:rsidRPr="003233D3">
        <w:rPr>
          <w:rFonts w:ascii="Calibri" w:hAnsi="Calibri"/>
          <w:szCs w:val="22"/>
        </w:rPr>
        <w:t xml:space="preserve">Despite this there were other </w:t>
      </w:r>
      <w:r w:rsidR="00D3416C" w:rsidRPr="003233D3">
        <w:rPr>
          <w:rFonts w:ascii="Calibri" w:hAnsi="Calibri"/>
          <w:szCs w:val="22"/>
        </w:rPr>
        <w:t>examples of the UN coming together to work more collaboratively during implementation. As noted earlier, both the Hebron and East Jerusalem area strategies were notable attempt</w:t>
      </w:r>
      <w:r w:rsidRPr="003233D3">
        <w:rPr>
          <w:rFonts w:ascii="Calibri" w:hAnsi="Calibri"/>
          <w:szCs w:val="22"/>
        </w:rPr>
        <w:t>s</w:t>
      </w:r>
      <w:r w:rsidR="00D3416C" w:rsidRPr="003233D3">
        <w:rPr>
          <w:rFonts w:ascii="Calibri" w:hAnsi="Calibri"/>
          <w:szCs w:val="22"/>
        </w:rPr>
        <w:t xml:space="preserve"> for the UN to develop a more cohesive approach to implementation. </w:t>
      </w:r>
      <w:r w:rsidR="000D7F32" w:rsidRPr="003233D3">
        <w:rPr>
          <w:rFonts w:ascii="Calibri" w:hAnsi="Calibri"/>
          <w:szCs w:val="22"/>
        </w:rPr>
        <w:t xml:space="preserve">The strategies have not yet evolved into full fledged joint work plans [as is the expectation under an UNDAF] </w:t>
      </w:r>
      <w:r w:rsidR="0043780F" w:rsidRPr="003233D3">
        <w:rPr>
          <w:rFonts w:ascii="Calibri" w:hAnsi="Calibri"/>
          <w:szCs w:val="22"/>
        </w:rPr>
        <w:t xml:space="preserve">but the UN </w:t>
      </w:r>
      <w:r w:rsidR="00DD2C94" w:rsidRPr="003233D3">
        <w:rPr>
          <w:rFonts w:ascii="Calibri" w:hAnsi="Calibri"/>
          <w:szCs w:val="22"/>
        </w:rPr>
        <w:t>has</w:t>
      </w:r>
      <w:r w:rsidR="0043780F" w:rsidRPr="003233D3">
        <w:rPr>
          <w:rFonts w:ascii="Calibri" w:hAnsi="Calibri"/>
          <w:szCs w:val="22"/>
        </w:rPr>
        <w:t xml:space="preserve"> been able to adopt a harmonized approach to working with local government counterparts</w:t>
      </w:r>
      <w:r w:rsidR="00DD2C94" w:rsidRPr="003233D3">
        <w:rPr>
          <w:rFonts w:ascii="Calibri" w:hAnsi="Calibri"/>
          <w:szCs w:val="22"/>
        </w:rPr>
        <w:t xml:space="preserve">. </w:t>
      </w:r>
      <w:r w:rsidR="00D3416C" w:rsidRPr="003233D3">
        <w:rPr>
          <w:rFonts w:ascii="Calibri" w:hAnsi="Calibri"/>
          <w:szCs w:val="22"/>
        </w:rPr>
        <w:t xml:space="preserve">Similarly, the UNCT </w:t>
      </w:r>
      <w:r w:rsidR="00D3416C" w:rsidRPr="003233D3">
        <w:rPr>
          <w:rFonts w:ascii="Calibri" w:hAnsi="Calibri"/>
          <w:szCs w:val="22"/>
        </w:rPr>
        <w:lastRenderedPageBreak/>
        <w:t>has also developed a coordination structure to oversee the Gaza reconstruction</w:t>
      </w:r>
      <w:r w:rsidR="00647EB8" w:rsidRPr="003233D3">
        <w:rPr>
          <w:rFonts w:ascii="Calibri" w:hAnsi="Calibri"/>
          <w:szCs w:val="22"/>
        </w:rPr>
        <w:t xml:space="preserve"> which </w:t>
      </w:r>
      <w:r w:rsidR="001E7442" w:rsidRPr="003233D3">
        <w:rPr>
          <w:rFonts w:ascii="Calibri" w:hAnsi="Calibri"/>
          <w:szCs w:val="22"/>
        </w:rPr>
        <w:t>is</w:t>
      </w:r>
      <w:r w:rsidR="00647EB8" w:rsidRPr="003233D3">
        <w:rPr>
          <w:rFonts w:ascii="Calibri" w:hAnsi="Calibri"/>
          <w:szCs w:val="22"/>
        </w:rPr>
        <w:t xml:space="preserve"> another example of good UN collaboration</w:t>
      </w:r>
      <w:r w:rsidR="00D3416C" w:rsidRPr="003233D3">
        <w:rPr>
          <w:rFonts w:ascii="Calibri" w:hAnsi="Calibri"/>
          <w:szCs w:val="22"/>
        </w:rPr>
        <w:t xml:space="preserve">. The evaluation also found numerous cases of two or </w:t>
      </w:r>
      <w:r w:rsidR="002A1889" w:rsidRPr="003233D3">
        <w:rPr>
          <w:rFonts w:ascii="Calibri" w:hAnsi="Calibri"/>
          <w:szCs w:val="22"/>
        </w:rPr>
        <w:t>m</w:t>
      </w:r>
      <w:r w:rsidR="00D3416C" w:rsidRPr="003233D3">
        <w:rPr>
          <w:rFonts w:ascii="Calibri" w:hAnsi="Calibri"/>
          <w:szCs w:val="22"/>
        </w:rPr>
        <w:t xml:space="preserve">ore UN agencies working together very effectively in response to emerging opportunities. </w:t>
      </w:r>
    </w:p>
    <w:p w14:paraId="610DE8AF" w14:textId="77777777" w:rsidR="00867127" w:rsidRPr="003233D3" w:rsidRDefault="00867127" w:rsidP="0042101B">
      <w:pPr>
        <w:pStyle w:val="ListParagraph"/>
        <w:ind w:left="360"/>
        <w:jc w:val="both"/>
        <w:rPr>
          <w:rFonts w:ascii="Calibri" w:hAnsi="Calibri"/>
          <w:szCs w:val="22"/>
        </w:rPr>
      </w:pPr>
    </w:p>
    <w:p w14:paraId="6D12F507" w14:textId="4DE6EEBD" w:rsidR="00867127" w:rsidRPr="003233D3" w:rsidRDefault="00867127">
      <w:pPr>
        <w:pStyle w:val="ListParagraph"/>
        <w:numPr>
          <w:ilvl w:val="0"/>
          <w:numId w:val="2"/>
        </w:numPr>
        <w:jc w:val="both"/>
        <w:rPr>
          <w:rFonts w:ascii="Calibri" w:hAnsi="Calibri"/>
          <w:szCs w:val="22"/>
        </w:rPr>
      </w:pPr>
      <w:r w:rsidRPr="003233D3">
        <w:rPr>
          <w:rFonts w:ascii="Calibri" w:hAnsi="Calibri"/>
          <w:szCs w:val="22"/>
        </w:rPr>
        <w:t>Of the three them</w:t>
      </w:r>
      <w:r w:rsidR="00B73B37" w:rsidRPr="003233D3">
        <w:rPr>
          <w:rFonts w:ascii="Calibri" w:hAnsi="Calibri"/>
          <w:szCs w:val="22"/>
        </w:rPr>
        <w:t>atic</w:t>
      </w:r>
      <w:r w:rsidRPr="003233D3">
        <w:rPr>
          <w:rFonts w:ascii="Calibri" w:hAnsi="Calibri"/>
          <w:szCs w:val="22"/>
        </w:rPr>
        <w:t xml:space="preserve"> groups developed to support the UNDAF, the M&amp;E Group co-chaired by </w:t>
      </w:r>
      <w:r w:rsidR="00673C43" w:rsidRPr="003233D3">
        <w:rPr>
          <w:rFonts w:ascii="Calibri" w:hAnsi="Calibri"/>
          <w:szCs w:val="22"/>
        </w:rPr>
        <w:t xml:space="preserve">the RCO </w:t>
      </w:r>
      <w:r w:rsidRPr="003233D3">
        <w:rPr>
          <w:rFonts w:ascii="Calibri" w:hAnsi="Calibri"/>
          <w:szCs w:val="22"/>
        </w:rPr>
        <w:t xml:space="preserve">and the Youth Theme Group have proven to be </w:t>
      </w:r>
      <w:r w:rsidR="0057715D" w:rsidRPr="003233D3">
        <w:rPr>
          <w:rFonts w:ascii="Calibri" w:hAnsi="Calibri"/>
          <w:szCs w:val="22"/>
        </w:rPr>
        <w:t xml:space="preserve">more </w:t>
      </w:r>
      <w:r w:rsidRPr="003233D3">
        <w:rPr>
          <w:rFonts w:ascii="Calibri" w:hAnsi="Calibri"/>
          <w:szCs w:val="22"/>
        </w:rPr>
        <w:t>effective vehicles for UN coordination.</w:t>
      </w:r>
      <w:r w:rsidR="005E5FF0" w:rsidRPr="003233D3">
        <w:rPr>
          <w:rStyle w:val="FootnoteReference"/>
          <w:rFonts w:ascii="Calibri" w:hAnsi="Calibri"/>
          <w:szCs w:val="22"/>
        </w:rPr>
        <w:footnoteReference w:id="30"/>
      </w:r>
      <w:r w:rsidRPr="003233D3">
        <w:rPr>
          <w:rFonts w:ascii="Calibri" w:hAnsi="Calibri"/>
          <w:szCs w:val="22"/>
        </w:rPr>
        <w:t xml:space="preserve"> In the case of the former, the group has tried to develop a more systematic approach to tracking progress against the UNDAF indicators and overseeing the annual reporting process and has taken the lead in overseeing the evaluation. As noted previously</w:t>
      </w:r>
      <w:r w:rsidR="007435F4" w:rsidRPr="003233D3">
        <w:rPr>
          <w:rFonts w:ascii="Calibri" w:hAnsi="Calibri"/>
          <w:szCs w:val="22"/>
        </w:rPr>
        <w:t>, there</w:t>
      </w:r>
      <w:r w:rsidRPr="003233D3">
        <w:rPr>
          <w:rFonts w:ascii="Calibri" w:hAnsi="Calibri"/>
          <w:szCs w:val="22"/>
        </w:rPr>
        <w:t xml:space="preserve"> </w:t>
      </w:r>
      <w:r w:rsidR="007435F4" w:rsidRPr="003233D3">
        <w:rPr>
          <w:rFonts w:ascii="Calibri" w:hAnsi="Calibri"/>
          <w:szCs w:val="22"/>
        </w:rPr>
        <w:t xml:space="preserve">is a </w:t>
      </w:r>
      <w:r w:rsidRPr="003233D3">
        <w:rPr>
          <w:rFonts w:ascii="Calibri" w:hAnsi="Calibri"/>
          <w:szCs w:val="22"/>
        </w:rPr>
        <w:t xml:space="preserve">disconnect between the monitoring processes of the individual agencies and the UNDAF </w:t>
      </w:r>
      <w:r w:rsidR="007435F4" w:rsidRPr="003233D3">
        <w:rPr>
          <w:rFonts w:ascii="Calibri" w:hAnsi="Calibri"/>
          <w:szCs w:val="22"/>
        </w:rPr>
        <w:t xml:space="preserve">processes and </w:t>
      </w:r>
      <w:r w:rsidR="008D5B01" w:rsidRPr="003233D3">
        <w:rPr>
          <w:rFonts w:ascii="Calibri" w:hAnsi="Calibri"/>
          <w:szCs w:val="22"/>
        </w:rPr>
        <w:t xml:space="preserve">the M&amp;E group is well placed to develop a common approach to tracking progress more systematically over the life of the new </w:t>
      </w:r>
      <w:r w:rsidRPr="003233D3">
        <w:rPr>
          <w:rFonts w:ascii="Calibri" w:hAnsi="Calibri"/>
          <w:szCs w:val="22"/>
        </w:rPr>
        <w:t>UNDAF.</w:t>
      </w:r>
      <w:r w:rsidRPr="003233D3">
        <w:rPr>
          <w:rStyle w:val="FootnoteReference"/>
          <w:rFonts w:ascii="Calibri" w:hAnsi="Calibri"/>
          <w:szCs w:val="22"/>
        </w:rPr>
        <w:footnoteReference w:id="31"/>
      </w:r>
      <w:r w:rsidRPr="003233D3">
        <w:rPr>
          <w:rFonts w:ascii="Calibri" w:hAnsi="Calibri"/>
          <w:szCs w:val="22"/>
        </w:rPr>
        <w:t xml:space="preserve"> </w:t>
      </w:r>
    </w:p>
    <w:p w14:paraId="70FD7F15" w14:textId="77777777" w:rsidR="00867127" w:rsidRPr="003233D3" w:rsidRDefault="00867127" w:rsidP="0042101B">
      <w:pPr>
        <w:pStyle w:val="ListParagraph"/>
        <w:ind w:left="360"/>
        <w:jc w:val="both"/>
        <w:rPr>
          <w:rFonts w:ascii="Calibri" w:hAnsi="Calibri"/>
          <w:szCs w:val="22"/>
        </w:rPr>
      </w:pPr>
    </w:p>
    <w:p w14:paraId="7B614369" w14:textId="0F79BBDB" w:rsidR="00867127" w:rsidRPr="003233D3" w:rsidRDefault="00867127" w:rsidP="002A1889">
      <w:pPr>
        <w:pStyle w:val="ListParagraph"/>
        <w:numPr>
          <w:ilvl w:val="0"/>
          <w:numId w:val="2"/>
        </w:numPr>
        <w:jc w:val="both"/>
        <w:rPr>
          <w:rFonts w:ascii="Calibri" w:hAnsi="Calibri"/>
          <w:szCs w:val="22"/>
        </w:rPr>
      </w:pPr>
      <w:r w:rsidRPr="003233D3">
        <w:rPr>
          <w:rFonts w:ascii="Calibri" w:hAnsi="Calibri"/>
          <w:szCs w:val="22"/>
        </w:rPr>
        <w:t xml:space="preserve">The Youth Theme Group </w:t>
      </w:r>
      <w:r w:rsidR="00947A36" w:rsidRPr="003233D3">
        <w:rPr>
          <w:rFonts w:ascii="Calibri" w:hAnsi="Calibri"/>
          <w:szCs w:val="22"/>
        </w:rPr>
        <w:t>coordinated</w:t>
      </w:r>
      <w:r w:rsidRPr="003233D3">
        <w:rPr>
          <w:rFonts w:ascii="Calibri" w:hAnsi="Calibri"/>
        </w:rPr>
        <w:t xml:space="preserve"> inter-agency activities and programming for youth and </w:t>
      </w:r>
      <w:r w:rsidR="00947A36" w:rsidRPr="003233D3">
        <w:rPr>
          <w:rFonts w:ascii="Calibri" w:hAnsi="Calibri"/>
        </w:rPr>
        <w:t>was</w:t>
      </w:r>
      <w:r w:rsidRPr="003233D3">
        <w:rPr>
          <w:rFonts w:ascii="Calibri" w:hAnsi="Calibri"/>
        </w:rPr>
        <w:t xml:space="preserve"> </w:t>
      </w:r>
      <w:r w:rsidR="001E7442" w:rsidRPr="003233D3">
        <w:rPr>
          <w:rFonts w:ascii="Calibri" w:hAnsi="Calibri"/>
        </w:rPr>
        <w:t xml:space="preserve">cited </w:t>
      </w:r>
      <w:r w:rsidRPr="003233D3">
        <w:rPr>
          <w:rFonts w:ascii="Calibri" w:hAnsi="Calibri"/>
        </w:rPr>
        <w:t>as a good ex</w:t>
      </w:r>
      <w:r w:rsidR="00947A36" w:rsidRPr="003233D3">
        <w:rPr>
          <w:rFonts w:ascii="Calibri" w:hAnsi="Calibri"/>
        </w:rPr>
        <w:t>ample of UN cohesion around a common theme.</w:t>
      </w:r>
      <w:r w:rsidR="00F40B52" w:rsidRPr="003233D3">
        <w:rPr>
          <w:rFonts w:ascii="Calibri" w:hAnsi="Calibri"/>
        </w:rPr>
        <w:t xml:space="preserve"> </w:t>
      </w:r>
      <w:r w:rsidR="002A1889" w:rsidRPr="003233D3">
        <w:rPr>
          <w:rFonts w:ascii="Calibri" w:hAnsi="Calibri"/>
        </w:rPr>
        <w:t>T</w:t>
      </w:r>
      <w:r w:rsidRPr="003233D3">
        <w:rPr>
          <w:rFonts w:ascii="Calibri" w:hAnsi="Calibri"/>
        </w:rPr>
        <w:t xml:space="preserve">he cohesion </w:t>
      </w:r>
      <w:r w:rsidR="002A1889" w:rsidRPr="003233D3">
        <w:rPr>
          <w:rFonts w:ascii="Calibri" w:hAnsi="Calibri"/>
        </w:rPr>
        <w:t>was driven</w:t>
      </w:r>
      <w:r w:rsidR="00F40B52" w:rsidRPr="003233D3">
        <w:rPr>
          <w:rFonts w:ascii="Calibri" w:hAnsi="Calibri"/>
        </w:rPr>
        <w:t xml:space="preserve"> in part by the strong leadership provided by </w:t>
      </w:r>
      <w:r w:rsidR="00686029" w:rsidRPr="003233D3">
        <w:rPr>
          <w:rFonts w:ascii="Calibri" w:hAnsi="Calibri"/>
        </w:rPr>
        <w:t>UNFPA but</w:t>
      </w:r>
      <w:r w:rsidR="00F40B52" w:rsidRPr="003233D3">
        <w:rPr>
          <w:rFonts w:ascii="Calibri" w:hAnsi="Calibri"/>
        </w:rPr>
        <w:t xml:space="preserve"> also</w:t>
      </w:r>
      <w:r w:rsidR="002A1889" w:rsidRPr="003233D3">
        <w:rPr>
          <w:rFonts w:ascii="Calibri" w:hAnsi="Calibri"/>
        </w:rPr>
        <w:t xml:space="preserve"> by</w:t>
      </w:r>
      <w:r w:rsidRPr="003233D3">
        <w:rPr>
          <w:rFonts w:ascii="Calibri" w:hAnsi="Calibri"/>
        </w:rPr>
        <w:t xml:space="preserve"> the decision to focus on developing a UN Youth Strategy and the joint UNFPA-UNICEF collaboration on a detailed study on the status of </w:t>
      </w:r>
      <w:r w:rsidR="00434C54" w:rsidRPr="003233D3">
        <w:rPr>
          <w:rFonts w:ascii="Calibri" w:hAnsi="Calibri"/>
        </w:rPr>
        <w:t>“</w:t>
      </w:r>
      <w:hyperlink r:id="rId25" w:history="1">
        <w:r w:rsidRPr="003233D3">
          <w:rPr>
            <w:rStyle w:val="Hyperlink"/>
            <w:rFonts w:ascii="Calibri" w:hAnsi="Calibri"/>
          </w:rPr>
          <w:t>Youth in Palestine</w:t>
        </w:r>
        <w:r w:rsidR="00434C54" w:rsidRPr="003233D3">
          <w:rPr>
            <w:rStyle w:val="Hyperlink"/>
            <w:rFonts w:ascii="Calibri" w:hAnsi="Calibri"/>
          </w:rPr>
          <w:t xml:space="preserve"> 2017</w:t>
        </w:r>
      </w:hyperlink>
      <w:r w:rsidR="00434C54" w:rsidRPr="003233D3">
        <w:rPr>
          <w:rFonts w:ascii="Calibri" w:hAnsi="Calibri"/>
        </w:rPr>
        <w:t>”</w:t>
      </w:r>
      <w:r w:rsidR="00947A36" w:rsidRPr="003233D3">
        <w:rPr>
          <w:rFonts w:ascii="Calibri" w:hAnsi="Calibri"/>
        </w:rPr>
        <w:t xml:space="preserve">. In contrast, the Gender Theme Group had more difficulties in its efforts to work with agencies on gender mainstreaming </w:t>
      </w:r>
      <w:r w:rsidR="001E7442" w:rsidRPr="003233D3">
        <w:rPr>
          <w:rFonts w:ascii="Calibri" w:hAnsi="Calibri"/>
        </w:rPr>
        <w:t>and has found it difficult to</w:t>
      </w:r>
      <w:r w:rsidR="0057715D" w:rsidRPr="003233D3">
        <w:rPr>
          <w:rFonts w:ascii="Calibri" w:hAnsi="Calibri"/>
        </w:rPr>
        <w:t xml:space="preserve"> quantify progress. </w:t>
      </w:r>
      <w:r w:rsidR="00120841" w:rsidRPr="003233D3">
        <w:rPr>
          <w:rFonts w:ascii="Calibri" w:hAnsi="Calibri"/>
        </w:rPr>
        <w:t>However, the experience has helped to inform the design of the new UNDAF where the UN has agreed to include a dedicated outcome (2.4) that looks specifically at the issue of gender equality</w:t>
      </w:r>
      <w:r w:rsidR="00F40B52" w:rsidRPr="003233D3">
        <w:rPr>
          <w:rFonts w:ascii="Calibri" w:hAnsi="Calibri"/>
        </w:rPr>
        <w:t xml:space="preserve"> along with a renewed efforts to mainstream gender fully in the new CCA and UNDAF</w:t>
      </w:r>
      <w:r w:rsidR="00120841" w:rsidRPr="003233D3">
        <w:rPr>
          <w:rFonts w:ascii="Calibri" w:hAnsi="Calibri"/>
        </w:rPr>
        <w:t xml:space="preserve">. </w:t>
      </w:r>
    </w:p>
    <w:p w14:paraId="5E0248AA" w14:textId="3C87D3F0" w:rsidR="001D500A" w:rsidRPr="003233D3" w:rsidRDefault="001D500A" w:rsidP="0042101B">
      <w:pPr>
        <w:pStyle w:val="ListParagraph"/>
        <w:ind w:left="360"/>
        <w:jc w:val="both"/>
        <w:rPr>
          <w:rFonts w:ascii="Calibri" w:hAnsi="Calibri"/>
          <w:szCs w:val="22"/>
        </w:rPr>
      </w:pPr>
    </w:p>
    <w:p w14:paraId="281DF9E6" w14:textId="473D4BD6" w:rsidR="00DD2C94" w:rsidRPr="003233D3" w:rsidRDefault="00867127" w:rsidP="0042101B">
      <w:pPr>
        <w:pStyle w:val="ListParagraph"/>
        <w:numPr>
          <w:ilvl w:val="0"/>
          <w:numId w:val="2"/>
        </w:numPr>
        <w:jc w:val="both"/>
        <w:rPr>
          <w:rFonts w:ascii="Calibri" w:hAnsi="Calibri"/>
        </w:rPr>
      </w:pPr>
      <w:r w:rsidRPr="003233D3">
        <w:rPr>
          <w:rFonts w:ascii="Calibri" w:hAnsi="Calibri"/>
          <w:szCs w:val="22"/>
        </w:rPr>
        <w:t>This experience would suggest that there is scope for the UN to rethink its approach to coordi</w:t>
      </w:r>
      <w:r w:rsidR="00DD2C94" w:rsidRPr="003233D3">
        <w:rPr>
          <w:rFonts w:ascii="Calibri" w:hAnsi="Calibri"/>
          <w:szCs w:val="22"/>
        </w:rPr>
        <w:t xml:space="preserve">nation and the UNDAF process that better reflects the multiple demands being made on the limited time and resources of the UN in </w:t>
      </w:r>
      <w:r w:rsidR="00083A24" w:rsidRPr="003233D3">
        <w:rPr>
          <w:rFonts w:ascii="Calibri" w:hAnsi="Calibri"/>
          <w:szCs w:val="22"/>
        </w:rPr>
        <w:t xml:space="preserve">State of </w:t>
      </w:r>
      <w:r w:rsidR="00DD2C94" w:rsidRPr="003233D3">
        <w:rPr>
          <w:rFonts w:ascii="Calibri" w:hAnsi="Calibri"/>
          <w:szCs w:val="22"/>
        </w:rPr>
        <w:t xml:space="preserve">Palestine. </w:t>
      </w:r>
      <w:r w:rsidR="0042101B" w:rsidRPr="003233D3">
        <w:rPr>
          <w:rFonts w:ascii="Calibri" w:hAnsi="Calibri"/>
          <w:szCs w:val="22"/>
        </w:rPr>
        <w:t xml:space="preserve">In particular, </w:t>
      </w:r>
      <w:r w:rsidR="00850FFA" w:rsidRPr="003233D3">
        <w:rPr>
          <w:rFonts w:ascii="Calibri" w:hAnsi="Calibri"/>
          <w:szCs w:val="22"/>
        </w:rPr>
        <w:t xml:space="preserve">the UN </w:t>
      </w:r>
      <w:r w:rsidR="0042101B" w:rsidRPr="003233D3">
        <w:rPr>
          <w:rFonts w:ascii="Calibri" w:hAnsi="Calibri"/>
          <w:szCs w:val="22"/>
        </w:rPr>
        <w:t xml:space="preserve">needs to be able to respond flexibly to emerging opportunities and challenges that will often not lend themselves to a highly structured set of tools. The UN groups functioned best when they were </w:t>
      </w:r>
      <w:r w:rsidR="00721242" w:rsidRPr="003233D3">
        <w:rPr>
          <w:rFonts w:ascii="Calibri" w:hAnsi="Calibri"/>
          <w:szCs w:val="22"/>
        </w:rPr>
        <w:t>assigned</w:t>
      </w:r>
      <w:r w:rsidR="0042101B" w:rsidRPr="003233D3">
        <w:rPr>
          <w:rFonts w:ascii="Calibri" w:hAnsi="Calibri"/>
          <w:szCs w:val="22"/>
        </w:rPr>
        <w:t xml:space="preserve"> a specific </w:t>
      </w:r>
      <w:r w:rsidR="00721242" w:rsidRPr="003233D3">
        <w:rPr>
          <w:rFonts w:ascii="Calibri" w:hAnsi="Calibri"/>
          <w:szCs w:val="22"/>
        </w:rPr>
        <w:t>[time-bound] task</w:t>
      </w:r>
      <w:r w:rsidR="0042101B" w:rsidRPr="003233D3">
        <w:rPr>
          <w:rFonts w:ascii="Calibri" w:hAnsi="Calibri"/>
          <w:szCs w:val="22"/>
        </w:rPr>
        <w:t xml:space="preserve">—e.g. the development of the new CCA—or when asked to think about spatial convergence that came about from the conditions on the ground. This would call for a coordination structure that can better capture the multitude of ad hoc arrangements that characterize UN coordination in </w:t>
      </w:r>
      <w:r w:rsidR="00083A24" w:rsidRPr="003233D3">
        <w:rPr>
          <w:rFonts w:ascii="Calibri" w:hAnsi="Calibri"/>
          <w:szCs w:val="22"/>
        </w:rPr>
        <w:t xml:space="preserve">State of </w:t>
      </w:r>
      <w:r w:rsidR="0042101B" w:rsidRPr="003233D3">
        <w:rPr>
          <w:rFonts w:ascii="Calibri" w:hAnsi="Calibri"/>
          <w:szCs w:val="22"/>
        </w:rPr>
        <w:t xml:space="preserve">Palestine. Some of this would merit further codification along the lines of the </w:t>
      </w:r>
      <w:r w:rsidR="00673C43" w:rsidRPr="003233D3">
        <w:rPr>
          <w:rFonts w:ascii="Calibri" w:hAnsi="Calibri"/>
          <w:szCs w:val="22"/>
        </w:rPr>
        <w:t xml:space="preserve">area-based </w:t>
      </w:r>
      <w:r w:rsidR="0042101B" w:rsidRPr="003233D3">
        <w:rPr>
          <w:rFonts w:ascii="Calibri" w:hAnsi="Calibri"/>
          <w:szCs w:val="22"/>
        </w:rPr>
        <w:t>planning exercises. But other forms of cooperation will likely emerge more organical</w:t>
      </w:r>
      <w:r w:rsidR="005E5FF0" w:rsidRPr="003233D3">
        <w:rPr>
          <w:rFonts w:ascii="Calibri" w:hAnsi="Calibri"/>
          <w:szCs w:val="22"/>
        </w:rPr>
        <w:t>ly and the UNDAF processes need</w:t>
      </w:r>
      <w:r w:rsidR="0042101B" w:rsidRPr="003233D3">
        <w:rPr>
          <w:rFonts w:ascii="Calibri" w:hAnsi="Calibri"/>
          <w:szCs w:val="22"/>
        </w:rPr>
        <w:t xml:space="preserve"> to do a better job of capturing this cooperation within its monitoring framework</w:t>
      </w:r>
      <w:r w:rsidR="00423D17" w:rsidRPr="003233D3">
        <w:rPr>
          <w:rFonts w:ascii="Calibri" w:hAnsi="Calibri"/>
          <w:szCs w:val="22"/>
        </w:rPr>
        <w:t xml:space="preserve"> and with partners</w:t>
      </w:r>
      <w:r w:rsidR="0042101B" w:rsidRPr="003233D3">
        <w:rPr>
          <w:rFonts w:ascii="Calibri" w:hAnsi="Calibri"/>
          <w:szCs w:val="22"/>
        </w:rPr>
        <w:t xml:space="preserve">. </w:t>
      </w:r>
    </w:p>
    <w:p w14:paraId="6021BB7D" w14:textId="77777777" w:rsidR="005202E7" w:rsidRPr="003B6393" w:rsidRDefault="005202E7" w:rsidP="005202E7">
      <w:pPr>
        <w:pStyle w:val="Heading2"/>
        <w:numPr>
          <w:ilvl w:val="0"/>
          <w:numId w:val="0"/>
        </w:numPr>
        <w:ind w:left="576"/>
      </w:pPr>
    </w:p>
    <w:p w14:paraId="3F9FB795" w14:textId="77777777" w:rsidR="001267F1" w:rsidRPr="003B6393" w:rsidRDefault="001267F1" w:rsidP="00CB3381">
      <w:pPr>
        <w:pStyle w:val="Heading2"/>
        <w:sectPr w:rsidR="001267F1" w:rsidRPr="003B6393" w:rsidSect="0018465B">
          <w:pgSz w:w="12240" w:h="15840"/>
          <w:pgMar w:top="1440" w:right="1800" w:bottom="1440" w:left="1800" w:header="720" w:footer="720" w:gutter="0"/>
          <w:cols w:space="720"/>
          <w:docGrid w:linePitch="360"/>
        </w:sectPr>
      </w:pPr>
    </w:p>
    <w:p w14:paraId="1583A4DC" w14:textId="3DEE5F4E" w:rsidR="00CB3381" w:rsidRPr="003B6393" w:rsidRDefault="00CB3381" w:rsidP="00CB3381">
      <w:pPr>
        <w:pStyle w:val="Heading2"/>
      </w:pPr>
      <w:bookmarkStart w:id="36" w:name="_Toc383330366"/>
      <w:r w:rsidRPr="003B6393">
        <w:lastRenderedPageBreak/>
        <w:t>Reducing Transaction Costs for Government</w:t>
      </w:r>
      <w:bookmarkEnd w:id="36"/>
    </w:p>
    <w:p w14:paraId="44D584CF" w14:textId="1067A5F6" w:rsidR="001C05D9" w:rsidRPr="003B6393" w:rsidRDefault="001C05D9" w:rsidP="00DB3B81">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Arial" w:hAnsi="Arial" w:cs="Arial"/>
          <w:b/>
          <w:i/>
          <w:sz w:val="20"/>
        </w:rPr>
      </w:pPr>
      <w:r w:rsidRPr="003B6393">
        <w:rPr>
          <w:rFonts w:ascii="Arial" w:hAnsi="Arial" w:cs="Arial"/>
          <w:b/>
          <w:i/>
          <w:sz w:val="20"/>
        </w:rPr>
        <w:t>To what extent and in what way has the UNDAF contributed to a reduction of transaction costs for the government and for each of the UN agencies?</w:t>
      </w:r>
      <w:r w:rsidR="00C11158" w:rsidRPr="003B6393">
        <w:rPr>
          <w:rFonts w:ascii="Arial" w:hAnsi="Arial" w:cs="Arial"/>
          <w:b/>
          <w:i/>
          <w:sz w:val="20"/>
        </w:rPr>
        <w:t xml:space="preserve"> </w:t>
      </w:r>
      <w:r w:rsidRPr="003B6393">
        <w:rPr>
          <w:rFonts w:ascii="Arial" w:hAnsi="Arial" w:cs="Arial"/>
          <w:b/>
          <w:i/>
          <w:sz w:val="20"/>
        </w:rPr>
        <w:t>In what ways could transaction costs be further reduced?</w:t>
      </w:r>
      <w:r w:rsidR="00CD2AF3" w:rsidRPr="003B6393">
        <w:rPr>
          <w:rFonts w:ascii="Arial" w:hAnsi="Arial" w:cs="Arial"/>
          <w:b/>
          <w:i/>
          <w:sz w:val="20"/>
        </w:rPr>
        <w:t xml:space="preserve"> </w:t>
      </w:r>
    </w:p>
    <w:p w14:paraId="3AF0F392" w14:textId="77777777" w:rsidR="00C11158" w:rsidRPr="003B6393" w:rsidRDefault="00C11158" w:rsidP="00DB3B81">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Myriad Pro" w:hAnsi="Myriad Pro"/>
          <w:b/>
          <w:i/>
        </w:rPr>
      </w:pPr>
    </w:p>
    <w:p w14:paraId="1840733E" w14:textId="15933A52" w:rsidR="0002424A" w:rsidRPr="003233D3" w:rsidRDefault="00731682" w:rsidP="00AB4B1C">
      <w:pPr>
        <w:pStyle w:val="ListParagraph"/>
        <w:numPr>
          <w:ilvl w:val="0"/>
          <w:numId w:val="2"/>
        </w:numPr>
        <w:jc w:val="both"/>
        <w:rPr>
          <w:rFonts w:ascii="Calibri" w:hAnsi="Calibri"/>
          <w:szCs w:val="22"/>
        </w:rPr>
      </w:pPr>
      <w:r w:rsidRPr="003233D3">
        <w:rPr>
          <w:rFonts w:ascii="Calibri" w:hAnsi="Calibri"/>
          <w:szCs w:val="22"/>
        </w:rPr>
        <w:t xml:space="preserve">The </w:t>
      </w:r>
      <w:r w:rsidR="001179BF" w:rsidRPr="003233D3">
        <w:rPr>
          <w:rFonts w:ascii="Calibri" w:hAnsi="Calibri"/>
          <w:szCs w:val="22"/>
        </w:rPr>
        <w:t xml:space="preserve">other main aim of UN reform </w:t>
      </w:r>
      <w:r w:rsidR="00590432" w:rsidRPr="003233D3">
        <w:rPr>
          <w:rFonts w:ascii="Calibri" w:hAnsi="Calibri"/>
          <w:szCs w:val="22"/>
        </w:rPr>
        <w:t>is</w:t>
      </w:r>
      <w:r w:rsidR="001179BF" w:rsidRPr="003233D3">
        <w:rPr>
          <w:rFonts w:ascii="Calibri" w:hAnsi="Calibri"/>
          <w:szCs w:val="22"/>
        </w:rPr>
        <w:t xml:space="preserve"> to reduce the overall transaction costs of doing business with the UN for national counterparts that may often be ill</w:t>
      </w:r>
      <w:r w:rsidR="00BC75E2" w:rsidRPr="003233D3">
        <w:rPr>
          <w:rFonts w:ascii="Calibri" w:hAnsi="Calibri"/>
          <w:szCs w:val="22"/>
        </w:rPr>
        <w:t>-</w:t>
      </w:r>
      <w:r w:rsidR="001179BF" w:rsidRPr="003233D3">
        <w:rPr>
          <w:rFonts w:ascii="Calibri" w:hAnsi="Calibri"/>
          <w:szCs w:val="22"/>
        </w:rPr>
        <w:t xml:space="preserve">equipped to deal with the demands of 20+ UN agencies. </w:t>
      </w:r>
      <w:r w:rsidR="00590432" w:rsidRPr="003233D3">
        <w:rPr>
          <w:rFonts w:ascii="Calibri" w:hAnsi="Calibri"/>
          <w:szCs w:val="22"/>
        </w:rPr>
        <w:t>The</w:t>
      </w:r>
      <w:r w:rsidR="001179BF" w:rsidRPr="003233D3">
        <w:rPr>
          <w:rFonts w:ascii="Calibri" w:hAnsi="Calibri"/>
          <w:szCs w:val="22"/>
        </w:rPr>
        <w:t xml:space="preserve"> UNDAF is supposed to provide conceptual </w:t>
      </w:r>
      <w:r w:rsidR="003519B0" w:rsidRPr="003233D3">
        <w:rPr>
          <w:rFonts w:ascii="Calibri" w:hAnsi="Calibri"/>
          <w:szCs w:val="22"/>
        </w:rPr>
        <w:t>focus</w:t>
      </w:r>
      <w:r w:rsidR="001179BF" w:rsidRPr="003233D3">
        <w:rPr>
          <w:rFonts w:ascii="Calibri" w:hAnsi="Calibri"/>
          <w:szCs w:val="22"/>
        </w:rPr>
        <w:t xml:space="preserve"> to the work of the UN under a select number of strategic areas [priorities]</w:t>
      </w:r>
      <w:r w:rsidR="003519B0" w:rsidRPr="003233D3">
        <w:rPr>
          <w:rFonts w:ascii="Calibri" w:hAnsi="Calibri"/>
          <w:szCs w:val="22"/>
        </w:rPr>
        <w:t xml:space="preserve"> while also realizing operational efficiencies for national partners. It presumes a situation where common country programming tools gradually replace the individual programme documents and work plans of individual agencies</w:t>
      </w:r>
      <w:r w:rsidR="0002424A" w:rsidRPr="003233D3">
        <w:rPr>
          <w:rFonts w:ascii="Calibri" w:hAnsi="Calibri"/>
          <w:szCs w:val="22"/>
        </w:rPr>
        <w:t>. It also presumes a situation where the work of national governments are similarly</w:t>
      </w:r>
      <w:r w:rsidR="00590432" w:rsidRPr="003233D3">
        <w:rPr>
          <w:rFonts w:ascii="Calibri" w:hAnsi="Calibri"/>
          <w:szCs w:val="22"/>
        </w:rPr>
        <w:t xml:space="preserve"> moving away from a sector</w:t>
      </w:r>
      <w:r w:rsidR="0002424A" w:rsidRPr="003233D3">
        <w:rPr>
          <w:rFonts w:ascii="Calibri" w:hAnsi="Calibri"/>
          <w:szCs w:val="22"/>
        </w:rPr>
        <w:t xml:space="preserve">-based approach towards a more integrated approach to national development planning [including, the presumption of full national control of all aspects of economic and national policies]. </w:t>
      </w:r>
    </w:p>
    <w:p w14:paraId="21CC67D9" w14:textId="77777777" w:rsidR="0002424A" w:rsidRPr="003233D3" w:rsidRDefault="0002424A" w:rsidP="00AB4B1C">
      <w:pPr>
        <w:pStyle w:val="ListParagraph"/>
        <w:ind w:left="360"/>
        <w:jc w:val="both"/>
        <w:rPr>
          <w:rFonts w:ascii="Calibri" w:hAnsi="Calibri"/>
          <w:szCs w:val="22"/>
        </w:rPr>
      </w:pPr>
    </w:p>
    <w:p w14:paraId="6B99AF7B" w14:textId="04BA4318" w:rsidR="0093623C" w:rsidRPr="003233D3" w:rsidRDefault="0002424A">
      <w:pPr>
        <w:pStyle w:val="ListParagraph"/>
        <w:numPr>
          <w:ilvl w:val="0"/>
          <w:numId w:val="2"/>
        </w:numPr>
        <w:jc w:val="both"/>
        <w:rPr>
          <w:rFonts w:ascii="Calibri" w:hAnsi="Calibri"/>
          <w:szCs w:val="22"/>
        </w:rPr>
      </w:pPr>
      <w:r w:rsidRPr="003233D3">
        <w:rPr>
          <w:rFonts w:ascii="Calibri" w:hAnsi="Calibri"/>
          <w:szCs w:val="22"/>
        </w:rPr>
        <w:t xml:space="preserve">Globally, the UN system remains far away from the original ambitions of the UN Reform process when it was launched in the late 1990s </w:t>
      </w:r>
      <w:r w:rsidR="00B76EE4" w:rsidRPr="003233D3">
        <w:rPr>
          <w:rFonts w:ascii="Calibri" w:hAnsi="Calibri"/>
          <w:szCs w:val="22"/>
        </w:rPr>
        <w:t xml:space="preserve">and </w:t>
      </w:r>
      <w:r w:rsidRPr="003233D3">
        <w:rPr>
          <w:rFonts w:ascii="Calibri" w:hAnsi="Calibri"/>
          <w:szCs w:val="22"/>
        </w:rPr>
        <w:t>the recent report from the UN SG once again underlined the difficulties of achieving genuine harmonization when each agency remains ultimately beholden to its executive boards and corporate strategic plans (the SDG agenda not withstanding).</w:t>
      </w:r>
      <w:r w:rsidR="003519B0" w:rsidRPr="003233D3">
        <w:rPr>
          <w:rFonts w:ascii="Calibri" w:hAnsi="Calibri"/>
          <w:szCs w:val="22"/>
        </w:rPr>
        <w:t xml:space="preserve"> </w:t>
      </w:r>
      <w:r w:rsidRPr="003233D3">
        <w:rPr>
          <w:rFonts w:ascii="Calibri" w:hAnsi="Calibri"/>
          <w:szCs w:val="22"/>
        </w:rPr>
        <w:t xml:space="preserve">More important, in the specific context of </w:t>
      </w:r>
      <w:r w:rsidR="00DE3480" w:rsidRPr="003233D3">
        <w:rPr>
          <w:rFonts w:ascii="Calibri" w:hAnsi="Calibri"/>
          <w:szCs w:val="22"/>
        </w:rPr>
        <w:t>the oPt</w:t>
      </w:r>
      <w:r w:rsidRPr="003233D3">
        <w:rPr>
          <w:rFonts w:ascii="Calibri" w:hAnsi="Calibri"/>
          <w:szCs w:val="22"/>
        </w:rPr>
        <w:t>, the UN is attempting to work with national counterparts and a national administrative</w:t>
      </w:r>
      <w:r w:rsidR="0093623C" w:rsidRPr="003233D3">
        <w:rPr>
          <w:rFonts w:ascii="Calibri" w:hAnsi="Calibri"/>
          <w:szCs w:val="22"/>
        </w:rPr>
        <w:t xml:space="preserve"> system that faces severe financial and capacity constraints in trying to fully meet its responsibilities and obligations to its citizen</w:t>
      </w:r>
      <w:r w:rsidR="00455894" w:rsidRPr="003233D3">
        <w:rPr>
          <w:rFonts w:ascii="Calibri" w:hAnsi="Calibri"/>
          <w:szCs w:val="22"/>
        </w:rPr>
        <w:t>s</w:t>
      </w:r>
      <w:r w:rsidR="0093623C" w:rsidRPr="003233D3">
        <w:rPr>
          <w:rFonts w:ascii="Calibri" w:hAnsi="Calibri"/>
          <w:szCs w:val="22"/>
        </w:rPr>
        <w:t>.</w:t>
      </w:r>
    </w:p>
    <w:p w14:paraId="5F846E25" w14:textId="77777777" w:rsidR="0002424A" w:rsidRPr="003233D3" w:rsidRDefault="0002424A" w:rsidP="00AB4B1C">
      <w:pPr>
        <w:pStyle w:val="ListParagraph"/>
        <w:ind w:left="360"/>
        <w:jc w:val="both"/>
        <w:rPr>
          <w:rFonts w:ascii="Calibri" w:hAnsi="Calibri"/>
          <w:szCs w:val="22"/>
        </w:rPr>
      </w:pPr>
    </w:p>
    <w:p w14:paraId="0FB6C729" w14:textId="0C50EE68" w:rsidR="00C46930" w:rsidRPr="003233D3" w:rsidRDefault="0002424A" w:rsidP="00AB4B1C">
      <w:pPr>
        <w:pStyle w:val="ListParagraph"/>
        <w:numPr>
          <w:ilvl w:val="0"/>
          <w:numId w:val="2"/>
        </w:numPr>
        <w:jc w:val="both"/>
        <w:rPr>
          <w:rFonts w:ascii="Calibri" w:hAnsi="Calibri"/>
          <w:szCs w:val="22"/>
        </w:rPr>
      </w:pPr>
      <w:r w:rsidRPr="003233D3">
        <w:rPr>
          <w:rFonts w:ascii="Calibri" w:hAnsi="Calibri"/>
          <w:szCs w:val="22"/>
        </w:rPr>
        <w:t>It may well be premature to expect that this first attempt at UN cohesion will have realized significant efficiency gains especially given the relatively short time span (</w:t>
      </w:r>
      <w:r w:rsidR="00455894" w:rsidRPr="003233D3">
        <w:rPr>
          <w:rFonts w:ascii="Calibri" w:hAnsi="Calibri"/>
          <w:szCs w:val="22"/>
        </w:rPr>
        <w:t>four</w:t>
      </w:r>
      <w:r w:rsidRPr="003233D3">
        <w:rPr>
          <w:rFonts w:ascii="Calibri" w:hAnsi="Calibri"/>
          <w:szCs w:val="22"/>
        </w:rPr>
        <w:t xml:space="preserve"> years) of the current UNDAF and the highly challenging external environment. However, the evaluation found that there was </w:t>
      </w:r>
      <w:r w:rsidR="0093623C" w:rsidRPr="003233D3">
        <w:rPr>
          <w:rFonts w:ascii="Calibri" w:hAnsi="Calibri"/>
          <w:szCs w:val="22"/>
        </w:rPr>
        <w:t>room</w:t>
      </w:r>
      <w:r w:rsidRPr="003233D3">
        <w:rPr>
          <w:rFonts w:ascii="Calibri" w:hAnsi="Calibri"/>
          <w:szCs w:val="22"/>
        </w:rPr>
        <w:t xml:space="preserve"> for improvement that would build on the current experiences with joint work under </w:t>
      </w:r>
      <w:r w:rsidR="00C46930" w:rsidRPr="003233D3">
        <w:rPr>
          <w:rFonts w:ascii="Calibri" w:hAnsi="Calibri"/>
          <w:szCs w:val="22"/>
        </w:rPr>
        <w:t xml:space="preserve">the UNDAF at both the project level and with common partners. </w:t>
      </w:r>
    </w:p>
    <w:p w14:paraId="7C0C5537" w14:textId="77777777" w:rsidR="00C46930" w:rsidRPr="003233D3" w:rsidRDefault="00C46930" w:rsidP="00AB4B1C">
      <w:pPr>
        <w:pStyle w:val="ListParagraph"/>
        <w:ind w:left="360"/>
        <w:jc w:val="both"/>
        <w:rPr>
          <w:rFonts w:ascii="Calibri" w:hAnsi="Calibri"/>
          <w:szCs w:val="22"/>
        </w:rPr>
      </w:pPr>
    </w:p>
    <w:p w14:paraId="4EB2A2F2" w14:textId="509800D5" w:rsidR="00962FCF" w:rsidRPr="003233D3" w:rsidRDefault="001E58EE">
      <w:pPr>
        <w:pStyle w:val="ListParagraph"/>
        <w:numPr>
          <w:ilvl w:val="0"/>
          <w:numId w:val="2"/>
        </w:numPr>
        <w:jc w:val="both"/>
        <w:rPr>
          <w:rFonts w:ascii="Calibri" w:hAnsi="Calibri"/>
          <w:szCs w:val="22"/>
        </w:rPr>
      </w:pPr>
      <w:r w:rsidRPr="003233D3">
        <w:rPr>
          <w:rFonts w:ascii="Calibri" w:hAnsi="Calibri"/>
          <w:szCs w:val="22"/>
        </w:rPr>
        <w:t>T</w:t>
      </w:r>
      <w:r w:rsidR="00AB4B1C" w:rsidRPr="003233D3">
        <w:rPr>
          <w:rFonts w:ascii="Calibri" w:hAnsi="Calibri"/>
          <w:szCs w:val="22"/>
        </w:rPr>
        <w:t xml:space="preserve">here </w:t>
      </w:r>
      <w:r w:rsidR="00455894" w:rsidRPr="003233D3">
        <w:rPr>
          <w:rFonts w:ascii="Calibri" w:hAnsi="Calibri"/>
          <w:szCs w:val="22"/>
        </w:rPr>
        <w:t>i</w:t>
      </w:r>
      <w:r w:rsidR="00AB4B1C" w:rsidRPr="003233D3">
        <w:rPr>
          <w:rFonts w:ascii="Calibri" w:hAnsi="Calibri"/>
          <w:szCs w:val="22"/>
        </w:rPr>
        <w:t xml:space="preserve">s scope for the UN agencies to </w:t>
      </w:r>
      <w:r w:rsidR="00F76023" w:rsidRPr="003233D3">
        <w:rPr>
          <w:rFonts w:ascii="Calibri" w:hAnsi="Calibri"/>
          <w:szCs w:val="22"/>
        </w:rPr>
        <w:t xml:space="preserve">further </w:t>
      </w:r>
      <w:r w:rsidR="00AB4B1C" w:rsidRPr="003233D3">
        <w:rPr>
          <w:rFonts w:ascii="Calibri" w:hAnsi="Calibri"/>
          <w:szCs w:val="22"/>
        </w:rPr>
        <w:t xml:space="preserve">explore the possibility of </w:t>
      </w:r>
      <w:r w:rsidR="00727BEE" w:rsidRPr="003233D3">
        <w:rPr>
          <w:rFonts w:ascii="Calibri" w:hAnsi="Calibri"/>
          <w:szCs w:val="22"/>
        </w:rPr>
        <w:t xml:space="preserve">developing joint work plans </w:t>
      </w:r>
      <w:r w:rsidR="00CA1321" w:rsidRPr="003233D3">
        <w:rPr>
          <w:rFonts w:ascii="Calibri" w:hAnsi="Calibri"/>
          <w:szCs w:val="22"/>
        </w:rPr>
        <w:t xml:space="preserve">and reports </w:t>
      </w:r>
      <w:r w:rsidR="00C46930" w:rsidRPr="003233D3">
        <w:rPr>
          <w:rFonts w:ascii="Calibri" w:hAnsi="Calibri"/>
          <w:szCs w:val="22"/>
        </w:rPr>
        <w:t xml:space="preserve">when working with the same line ministry </w:t>
      </w:r>
      <w:r w:rsidR="00AB4B1C" w:rsidRPr="003233D3">
        <w:rPr>
          <w:rFonts w:ascii="Calibri" w:hAnsi="Calibri"/>
          <w:szCs w:val="22"/>
        </w:rPr>
        <w:t>[</w:t>
      </w:r>
      <w:r w:rsidR="00C46930" w:rsidRPr="003233D3">
        <w:rPr>
          <w:rFonts w:ascii="Calibri" w:hAnsi="Calibri"/>
          <w:szCs w:val="22"/>
        </w:rPr>
        <w:t>outside the specific joint programmes</w:t>
      </w:r>
      <w:r w:rsidR="00AB4B1C" w:rsidRPr="003233D3">
        <w:rPr>
          <w:rFonts w:ascii="Calibri" w:hAnsi="Calibri"/>
          <w:szCs w:val="22"/>
        </w:rPr>
        <w:t>]</w:t>
      </w:r>
      <w:r w:rsidR="00C46930" w:rsidRPr="003233D3">
        <w:rPr>
          <w:rFonts w:ascii="Calibri" w:hAnsi="Calibri"/>
          <w:szCs w:val="22"/>
        </w:rPr>
        <w:t xml:space="preserve">. </w:t>
      </w:r>
      <w:r w:rsidR="00CA1321" w:rsidRPr="003233D3">
        <w:rPr>
          <w:rFonts w:ascii="Calibri" w:hAnsi="Calibri"/>
          <w:szCs w:val="22"/>
        </w:rPr>
        <w:t xml:space="preserve">The need to provide multiple reports to </w:t>
      </w:r>
      <w:r w:rsidR="00EB5D06" w:rsidRPr="003233D3">
        <w:rPr>
          <w:rFonts w:ascii="Calibri" w:hAnsi="Calibri"/>
          <w:szCs w:val="22"/>
        </w:rPr>
        <w:t>donors</w:t>
      </w:r>
      <w:r w:rsidR="00CA1321" w:rsidRPr="003233D3">
        <w:rPr>
          <w:rFonts w:ascii="Calibri" w:hAnsi="Calibri"/>
          <w:szCs w:val="22"/>
        </w:rPr>
        <w:t xml:space="preserve"> was also cited by local NGOs as a major concern</w:t>
      </w:r>
      <w:r w:rsidR="00EB5D06" w:rsidRPr="003233D3">
        <w:rPr>
          <w:rFonts w:ascii="Calibri" w:hAnsi="Calibri"/>
          <w:szCs w:val="22"/>
        </w:rPr>
        <w:t xml:space="preserve"> and is an area where the UN could take a more proactive role in advocating for the use of </w:t>
      </w:r>
      <w:r w:rsidR="00027D56" w:rsidRPr="003233D3">
        <w:rPr>
          <w:rFonts w:ascii="Calibri" w:hAnsi="Calibri"/>
          <w:szCs w:val="22"/>
        </w:rPr>
        <w:t>common / standard</w:t>
      </w:r>
      <w:r w:rsidR="00EB5D06" w:rsidRPr="003233D3">
        <w:rPr>
          <w:rFonts w:ascii="Calibri" w:hAnsi="Calibri"/>
          <w:szCs w:val="22"/>
        </w:rPr>
        <w:t xml:space="preserve"> reports </w:t>
      </w:r>
      <w:r w:rsidR="00027D56" w:rsidRPr="003233D3">
        <w:rPr>
          <w:rFonts w:ascii="Calibri" w:hAnsi="Calibri"/>
          <w:szCs w:val="22"/>
        </w:rPr>
        <w:t>tied to</w:t>
      </w:r>
      <w:r w:rsidR="00EB5D06" w:rsidRPr="003233D3">
        <w:rPr>
          <w:rFonts w:ascii="Calibri" w:hAnsi="Calibri"/>
          <w:szCs w:val="22"/>
        </w:rPr>
        <w:t xml:space="preserve"> capacity support to strengthen the overall quality of reporting</w:t>
      </w:r>
      <w:r w:rsidR="00CA1321" w:rsidRPr="003233D3">
        <w:rPr>
          <w:rFonts w:ascii="Calibri" w:hAnsi="Calibri"/>
          <w:szCs w:val="22"/>
        </w:rPr>
        <w:t xml:space="preserve">. </w:t>
      </w:r>
      <w:r w:rsidR="0093623C" w:rsidRPr="003233D3">
        <w:rPr>
          <w:rFonts w:ascii="Calibri" w:hAnsi="Calibri"/>
          <w:szCs w:val="22"/>
        </w:rPr>
        <w:t xml:space="preserve">For the moment, there appears </w:t>
      </w:r>
      <w:r w:rsidR="00AB4B1C" w:rsidRPr="003233D3">
        <w:rPr>
          <w:rFonts w:ascii="Calibri" w:hAnsi="Calibri"/>
          <w:szCs w:val="22"/>
        </w:rPr>
        <w:t>to be</w:t>
      </w:r>
      <w:r w:rsidR="00C46930" w:rsidRPr="003233D3">
        <w:rPr>
          <w:rFonts w:ascii="Calibri" w:hAnsi="Calibri"/>
          <w:szCs w:val="22"/>
        </w:rPr>
        <w:t xml:space="preserve"> only limited awareness</w:t>
      </w:r>
      <w:r w:rsidR="008C00A9" w:rsidRPr="003233D3">
        <w:rPr>
          <w:rFonts w:ascii="Calibri" w:hAnsi="Calibri"/>
          <w:szCs w:val="22"/>
        </w:rPr>
        <w:t xml:space="preserve"> within government</w:t>
      </w:r>
      <w:r w:rsidR="00C46930" w:rsidRPr="003233D3">
        <w:rPr>
          <w:rFonts w:ascii="Calibri" w:hAnsi="Calibri"/>
          <w:szCs w:val="22"/>
        </w:rPr>
        <w:t xml:space="preserve"> that the different strategic priority areas (and sub-groups) in the UNDAF represent an articulation of a common UN approach to a key national development challenge.</w:t>
      </w:r>
      <w:r w:rsidR="00AB4B1C" w:rsidRPr="003233D3">
        <w:rPr>
          <w:rStyle w:val="FootnoteReference"/>
          <w:rFonts w:ascii="Calibri" w:hAnsi="Calibri"/>
          <w:szCs w:val="22"/>
        </w:rPr>
        <w:footnoteReference w:id="32"/>
      </w:r>
      <w:r w:rsidR="0093623C" w:rsidRPr="003233D3">
        <w:rPr>
          <w:rFonts w:ascii="Calibri" w:hAnsi="Calibri"/>
          <w:szCs w:val="22"/>
        </w:rPr>
        <w:t xml:space="preserve"> </w:t>
      </w:r>
      <w:r w:rsidR="00AB4B1C" w:rsidRPr="003233D3">
        <w:rPr>
          <w:rFonts w:ascii="Calibri" w:hAnsi="Calibri"/>
          <w:szCs w:val="22"/>
        </w:rPr>
        <w:t xml:space="preserve">The overall perception </w:t>
      </w:r>
      <w:r w:rsidRPr="003233D3">
        <w:rPr>
          <w:rFonts w:ascii="Calibri" w:hAnsi="Calibri"/>
          <w:szCs w:val="22"/>
        </w:rPr>
        <w:t>[</w:t>
      </w:r>
      <w:r w:rsidR="00AB4B1C" w:rsidRPr="003233D3">
        <w:rPr>
          <w:rFonts w:ascii="Calibri" w:hAnsi="Calibri"/>
          <w:szCs w:val="22"/>
        </w:rPr>
        <w:t>among those interviewed</w:t>
      </w:r>
      <w:r w:rsidRPr="003233D3">
        <w:rPr>
          <w:rFonts w:ascii="Calibri" w:hAnsi="Calibri"/>
          <w:szCs w:val="22"/>
        </w:rPr>
        <w:t>]</w:t>
      </w:r>
      <w:r w:rsidR="00AB4B1C" w:rsidRPr="003233D3">
        <w:rPr>
          <w:rFonts w:ascii="Calibri" w:hAnsi="Calibri"/>
          <w:szCs w:val="22"/>
        </w:rPr>
        <w:t xml:space="preserve"> continues to be of an UN system that prefers to work bilaterally rather than as one UN. </w:t>
      </w:r>
    </w:p>
    <w:p w14:paraId="4E616D59" w14:textId="77777777" w:rsidR="00962FCF" w:rsidRPr="003233D3" w:rsidRDefault="00962FCF" w:rsidP="00962FCF">
      <w:pPr>
        <w:pStyle w:val="ListParagraph"/>
        <w:ind w:left="360"/>
        <w:jc w:val="both"/>
        <w:rPr>
          <w:rFonts w:ascii="Calibri" w:hAnsi="Calibri"/>
          <w:szCs w:val="22"/>
        </w:rPr>
      </w:pPr>
    </w:p>
    <w:p w14:paraId="7CF50DE7" w14:textId="1B76A88D" w:rsidR="00AB4B1C" w:rsidRPr="003233D3" w:rsidRDefault="00AB4B1C">
      <w:pPr>
        <w:pStyle w:val="ListParagraph"/>
        <w:numPr>
          <w:ilvl w:val="0"/>
          <w:numId w:val="2"/>
        </w:numPr>
        <w:jc w:val="both"/>
        <w:rPr>
          <w:rFonts w:ascii="Calibri" w:hAnsi="Calibri"/>
          <w:szCs w:val="22"/>
        </w:rPr>
      </w:pPr>
      <w:r w:rsidRPr="003233D3">
        <w:rPr>
          <w:rFonts w:ascii="Calibri" w:hAnsi="Calibri"/>
          <w:szCs w:val="22"/>
        </w:rPr>
        <w:t>However, it was also noted that many of the line ministries also share respon</w:t>
      </w:r>
      <w:r w:rsidR="004F5915" w:rsidRPr="003233D3">
        <w:rPr>
          <w:rFonts w:ascii="Calibri" w:hAnsi="Calibri"/>
          <w:szCs w:val="22"/>
        </w:rPr>
        <w:t>sibility for the continued silo</w:t>
      </w:r>
      <w:r w:rsidRPr="003233D3">
        <w:rPr>
          <w:rFonts w:ascii="Calibri" w:hAnsi="Calibri"/>
          <w:szCs w:val="22"/>
        </w:rPr>
        <w:t xml:space="preserve"> approach</w:t>
      </w:r>
      <w:r w:rsidR="00455894" w:rsidRPr="003233D3">
        <w:rPr>
          <w:rFonts w:ascii="Calibri" w:hAnsi="Calibri"/>
          <w:szCs w:val="22"/>
        </w:rPr>
        <w:t>,</w:t>
      </w:r>
      <w:r w:rsidRPr="003233D3">
        <w:rPr>
          <w:rFonts w:ascii="Calibri" w:hAnsi="Calibri"/>
          <w:szCs w:val="22"/>
        </w:rPr>
        <w:t xml:space="preserve"> and anecdotal evidence suggest</w:t>
      </w:r>
      <w:r w:rsidR="00455894" w:rsidRPr="003233D3">
        <w:rPr>
          <w:rFonts w:ascii="Calibri" w:hAnsi="Calibri"/>
          <w:szCs w:val="22"/>
        </w:rPr>
        <w:t>s</w:t>
      </w:r>
      <w:r w:rsidRPr="003233D3">
        <w:rPr>
          <w:rFonts w:ascii="Calibri" w:hAnsi="Calibri"/>
          <w:szCs w:val="22"/>
        </w:rPr>
        <w:t xml:space="preserve"> that communication </w:t>
      </w:r>
      <w:r w:rsidR="00166638" w:rsidRPr="003233D3">
        <w:rPr>
          <w:rFonts w:ascii="Calibri" w:hAnsi="Calibri"/>
          <w:szCs w:val="22"/>
        </w:rPr>
        <w:t xml:space="preserve">even among </w:t>
      </w:r>
      <w:r w:rsidRPr="003233D3">
        <w:rPr>
          <w:rFonts w:ascii="Calibri" w:hAnsi="Calibri"/>
          <w:szCs w:val="22"/>
        </w:rPr>
        <w:t xml:space="preserve">departments within the same </w:t>
      </w:r>
      <w:r w:rsidR="001E58EE" w:rsidRPr="003233D3">
        <w:rPr>
          <w:rFonts w:ascii="Calibri" w:hAnsi="Calibri"/>
          <w:szCs w:val="22"/>
        </w:rPr>
        <w:t>ministry</w:t>
      </w:r>
      <w:r w:rsidR="004F5915" w:rsidRPr="003233D3">
        <w:rPr>
          <w:rFonts w:ascii="Calibri" w:hAnsi="Calibri"/>
          <w:szCs w:val="22"/>
        </w:rPr>
        <w:t xml:space="preserve"> is often a problem.</w:t>
      </w:r>
      <w:r w:rsidRPr="003233D3">
        <w:rPr>
          <w:rFonts w:ascii="Calibri" w:hAnsi="Calibri"/>
          <w:szCs w:val="22"/>
        </w:rPr>
        <w:t xml:space="preserve"> Absent a strong demand for a </w:t>
      </w:r>
      <w:r w:rsidRPr="003233D3">
        <w:rPr>
          <w:rFonts w:ascii="Calibri" w:hAnsi="Calibri"/>
          <w:szCs w:val="22"/>
        </w:rPr>
        <w:lastRenderedPageBreak/>
        <w:t>more</w:t>
      </w:r>
      <w:r w:rsidR="001E58EE" w:rsidRPr="003233D3">
        <w:rPr>
          <w:rFonts w:ascii="Calibri" w:hAnsi="Calibri"/>
          <w:szCs w:val="22"/>
        </w:rPr>
        <w:t xml:space="preserve"> UN</w:t>
      </w:r>
      <w:r w:rsidR="00141C0C" w:rsidRPr="003233D3">
        <w:rPr>
          <w:rFonts w:ascii="Calibri" w:hAnsi="Calibri"/>
          <w:szCs w:val="22"/>
        </w:rPr>
        <w:t xml:space="preserve"> coherent approach on the part </w:t>
      </w:r>
      <w:r w:rsidRPr="003233D3">
        <w:rPr>
          <w:rFonts w:ascii="Calibri" w:hAnsi="Calibri"/>
          <w:szCs w:val="22"/>
        </w:rPr>
        <w:t xml:space="preserve">of </w:t>
      </w:r>
      <w:r w:rsidR="00A647CF" w:rsidRPr="003233D3">
        <w:rPr>
          <w:rFonts w:ascii="Calibri" w:hAnsi="Calibri"/>
          <w:szCs w:val="22"/>
        </w:rPr>
        <w:t>counterparts</w:t>
      </w:r>
      <w:r w:rsidRPr="003233D3">
        <w:rPr>
          <w:rFonts w:ascii="Calibri" w:hAnsi="Calibri"/>
          <w:szCs w:val="22"/>
        </w:rPr>
        <w:t xml:space="preserve">, it is less surprising that agencies have continued to work through the traditional tools and partnerships that have served them so well to date. </w:t>
      </w:r>
    </w:p>
    <w:p w14:paraId="0FC87E20" w14:textId="0D86196F" w:rsidR="00E01D2B" w:rsidRPr="003233D3" w:rsidRDefault="00E01D2B" w:rsidP="00E01D2B">
      <w:pPr>
        <w:pStyle w:val="ListParagraph"/>
        <w:ind w:left="360"/>
        <w:jc w:val="both"/>
        <w:rPr>
          <w:rFonts w:ascii="Calibri" w:hAnsi="Calibri"/>
          <w:szCs w:val="22"/>
        </w:rPr>
      </w:pPr>
    </w:p>
    <w:p w14:paraId="209A32D9" w14:textId="69F1AD65" w:rsidR="007E0046" w:rsidRPr="003233D3" w:rsidRDefault="00FC43F4" w:rsidP="00F76023">
      <w:pPr>
        <w:pStyle w:val="ListParagraph"/>
        <w:numPr>
          <w:ilvl w:val="0"/>
          <w:numId w:val="2"/>
        </w:numPr>
        <w:jc w:val="both"/>
        <w:rPr>
          <w:rFonts w:ascii="Calibri" w:hAnsi="Calibri"/>
          <w:szCs w:val="22"/>
        </w:rPr>
      </w:pPr>
      <w:r w:rsidRPr="003233D3">
        <w:rPr>
          <w:rFonts w:ascii="Calibri" w:hAnsi="Calibri"/>
          <w:noProof/>
          <w:szCs w:val="22"/>
          <w:lang w:eastAsia="en-US"/>
        </w:rPr>
        <mc:AlternateContent>
          <mc:Choice Requires="wps">
            <w:drawing>
              <wp:anchor distT="0" distB="0" distL="114300" distR="114300" simplePos="0" relativeHeight="251660800" behindDoc="0" locked="0" layoutInCell="1" allowOverlap="1" wp14:anchorId="3B818E29" wp14:editId="59F3553D">
                <wp:simplePos x="0" y="0"/>
                <wp:positionH relativeFrom="column">
                  <wp:posOffset>2168525</wp:posOffset>
                </wp:positionH>
                <wp:positionV relativeFrom="paragraph">
                  <wp:posOffset>70485</wp:posOffset>
                </wp:positionV>
                <wp:extent cx="3314700" cy="3726180"/>
                <wp:effectExtent l="0" t="0" r="19050" b="26670"/>
                <wp:wrapSquare wrapText="bothSides"/>
                <wp:docPr id="4" name="Text Box 4"/>
                <wp:cNvGraphicFramePr/>
                <a:graphic xmlns:a="http://schemas.openxmlformats.org/drawingml/2006/main">
                  <a:graphicData uri="http://schemas.microsoft.com/office/word/2010/wordprocessingShape">
                    <wps:wsp>
                      <wps:cNvSpPr txBox="1"/>
                      <wps:spPr>
                        <a:xfrm>
                          <a:off x="0" y="0"/>
                          <a:ext cx="3314700" cy="372618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EE51E40" w14:textId="0BE0A5E7" w:rsidR="00903427" w:rsidRPr="00821C7E" w:rsidRDefault="00903427" w:rsidP="00821C7E">
                            <w:pPr>
                              <w:spacing w:before="0" w:after="0" w:line="240" w:lineRule="auto"/>
                              <w:jc w:val="center"/>
                              <w:rPr>
                                <w:rFonts w:ascii="Arial" w:hAnsi="Arial" w:cs="Arial"/>
                                <w:b/>
                                <w:sz w:val="20"/>
                                <w:szCs w:val="20"/>
                              </w:rPr>
                            </w:pPr>
                            <w:r w:rsidRPr="00821C7E">
                              <w:rPr>
                                <w:rFonts w:ascii="Arial" w:hAnsi="Arial" w:cs="Arial"/>
                                <w:b/>
                                <w:sz w:val="20"/>
                                <w:szCs w:val="20"/>
                              </w:rPr>
                              <w:t>Implementation of HACT</w:t>
                            </w:r>
                          </w:p>
                          <w:p w14:paraId="56C62E07" w14:textId="77777777" w:rsidR="00903427" w:rsidRDefault="00903427" w:rsidP="008940A3">
                            <w:pPr>
                              <w:spacing w:before="0" w:after="0" w:line="240" w:lineRule="auto"/>
                              <w:jc w:val="both"/>
                              <w:rPr>
                                <w:rFonts w:ascii="Myriad Pro" w:hAnsi="Myriad Pro"/>
                                <w:sz w:val="20"/>
                                <w:szCs w:val="20"/>
                              </w:rPr>
                            </w:pPr>
                          </w:p>
                          <w:p w14:paraId="1282CB49" w14:textId="3B2F494A" w:rsidR="00903427" w:rsidRPr="003233D3" w:rsidRDefault="00903427" w:rsidP="00862CEB">
                            <w:pPr>
                              <w:spacing w:before="0" w:after="0" w:line="240" w:lineRule="auto"/>
                              <w:jc w:val="both"/>
                              <w:rPr>
                                <w:rFonts w:ascii="Calibri" w:hAnsi="Calibri"/>
                                <w:sz w:val="20"/>
                                <w:szCs w:val="20"/>
                              </w:rPr>
                            </w:pPr>
                            <w:r w:rsidRPr="003233D3">
                              <w:rPr>
                                <w:rFonts w:ascii="Calibri" w:hAnsi="Calibri"/>
                                <w:sz w:val="20"/>
                                <w:szCs w:val="20"/>
                              </w:rPr>
                              <w:t xml:space="preserve">Participating UN agencies have taken important steps towards the introduction of the Harmonized Approach to Cash Transfers (HACT) which is a UN system wide goal aimed at certifying the financial systems of different Implementing Partners (IPs) [though a series of micro-assessments] which then allows UN agencies to channel funding directly via a standardized Funding and Authorization and Certificate of Expenditure (FACE) form. The UN in </w:t>
                            </w:r>
                            <w:r w:rsidRPr="003233D3">
                              <w:rPr>
                                <w:rFonts w:ascii="Calibri" w:hAnsi="Calibri"/>
                              </w:rPr>
                              <w:t xml:space="preserve">the State of </w:t>
                            </w:r>
                            <w:r w:rsidRPr="003233D3">
                              <w:rPr>
                                <w:rFonts w:ascii="Calibri" w:hAnsi="Calibri"/>
                                <w:sz w:val="20"/>
                                <w:szCs w:val="20"/>
                              </w:rPr>
                              <w:t>Palestine has established an HACT working group in 2014 and has been meeting regularly to review progress. A consultant was hired to oversee the implementation of HACT and both UNICEF and UNDP have conducted a large number of assessments of local IPs.</w:t>
                            </w:r>
                          </w:p>
                          <w:p w14:paraId="47A86E3C" w14:textId="77777777" w:rsidR="00903427" w:rsidRPr="003233D3" w:rsidRDefault="00903427" w:rsidP="008940A3">
                            <w:pPr>
                              <w:pStyle w:val="NoSpacing"/>
                              <w:jc w:val="both"/>
                              <w:rPr>
                                <w:sz w:val="20"/>
                                <w:szCs w:val="20"/>
                              </w:rPr>
                            </w:pPr>
                          </w:p>
                          <w:p w14:paraId="7BE6B49C" w14:textId="5EACCD09" w:rsidR="00903427" w:rsidRPr="008940A3" w:rsidRDefault="00903427" w:rsidP="008940A3">
                            <w:pPr>
                              <w:pStyle w:val="NoSpacing"/>
                              <w:jc w:val="both"/>
                              <w:rPr>
                                <w:rFonts w:ascii="Myriad Pro" w:hAnsi="Myriad Pro"/>
                                <w:sz w:val="20"/>
                                <w:szCs w:val="20"/>
                              </w:rPr>
                            </w:pPr>
                            <w:r w:rsidRPr="003233D3">
                              <w:rPr>
                                <w:sz w:val="20"/>
                                <w:szCs w:val="20"/>
                              </w:rPr>
                              <w:t>UNFPA has been able to channel funds to the Ministry of Health in Ramallah and have recruited a coordinator assigned to work on Gaza related financial matters. and oversee the implementation activities. A consolidated FACE form for Gaza is processed through Ramallah. Both UNICEF and UNDP are now exploring using a similar approach with government counterparts</w:t>
                            </w:r>
                            <w:r w:rsidRPr="008940A3">
                              <w:rPr>
                                <w:rFonts w:ascii="Myriad Pro" w:hAnsi="Myriad Pro"/>
                                <w:sz w:val="20"/>
                                <w:szCs w:val="20"/>
                              </w:rPr>
                              <w:t>.</w:t>
                            </w:r>
                          </w:p>
                          <w:p w14:paraId="5CABCC71" w14:textId="77777777" w:rsidR="00903427" w:rsidRPr="00CD6610" w:rsidRDefault="00903427" w:rsidP="008940A3">
                            <w:pPr>
                              <w:pStyle w:val="NoSpacing"/>
                              <w:jc w:val="both"/>
                              <w:rPr>
                                <w:rFonts w:asciiTheme="minorHAnsi" w:hAnsiTheme="minorHAnsi"/>
                              </w:rPr>
                            </w:pPr>
                          </w:p>
                          <w:p w14:paraId="14C8F188" w14:textId="77777777" w:rsidR="00903427" w:rsidRPr="00D73C01" w:rsidRDefault="00903427" w:rsidP="00D73C01">
                            <w:pPr>
                              <w:jc w:val="both"/>
                              <w:rPr>
                                <w:rFonts w:ascii="Myriad Pro" w:hAnsi="Myriad Pro"/>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818E29" id="_x0000_t202" coordsize="21600,21600" o:spt="202" path="m,l,21600r21600,l21600,xe">
                <v:stroke joinstyle="miter"/>
                <v:path gradientshapeok="t" o:connecttype="rect"/>
              </v:shapetype>
              <v:shape id="Text Box 4" o:spid="_x0000_s1026" type="#_x0000_t202" style="position:absolute;left:0;text-align:left;margin-left:170.75pt;margin-top:5.55pt;width:261pt;height:293.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" filled="f" strokecolor="black [3213]">
                <v:textbox>
                  <w:txbxContent>
                    <w:p w14:paraId="1EE51E40" w14:textId="0BE0A5E7" w:rsidR="00903427" w:rsidRPr="00821C7E" w:rsidRDefault="00903427" w:rsidP="00821C7E">
                      <w:pPr>
                        <w:spacing w:before="0" w:after="0" w:line="240" w:lineRule="auto"/>
                        <w:jc w:val="center"/>
                        <w:rPr>
                          <w:rFonts w:ascii="Arial" w:hAnsi="Arial" w:cs="Arial"/>
                          <w:b/>
                          <w:sz w:val="20"/>
                          <w:szCs w:val="20"/>
                        </w:rPr>
                      </w:pPr>
                      <w:r w:rsidRPr="00821C7E">
                        <w:rPr>
                          <w:rFonts w:ascii="Arial" w:hAnsi="Arial" w:cs="Arial"/>
                          <w:b/>
                          <w:sz w:val="20"/>
                          <w:szCs w:val="20"/>
                        </w:rPr>
                        <w:t>Implementation of HACT</w:t>
                      </w:r>
                    </w:p>
                    <w:p w14:paraId="56C62E07" w14:textId="77777777" w:rsidR="00903427" w:rsidRDefault="00903427" w:rsidP="008940A3">
                      <w:pPr>
                        <w:spacing w:before="0" w:after="0" w:line="240" w:lineRule="auto"/>
                        <w:jc w:val="both"/>
                        <w:rPr>
                          <w:rFonts w:ascii="Myriad Pro" w:hAnsi="Myriad Pro"/>
                          <w:sz w:val="20"/>
                          <w:szCs w:val="20"/>
                        </w:rPr>
                      </w:pPr>
                    </w:p>
                    <w:p w14:paraId="1282CB49" w14:textId="3B2F494A" w:rsidR="00903427" w:rsidRPr="003233D3" w:rsidRDefault="00903427" w:rsidP="00862CEB">
                      <w:pPr>
                        <w:spacing w:before="0" w:after="0" w:line="240" w:lineRule="auto"/>
                        <w:jc w:val="both"/>
                        <w:rPr>
                          <w:rFonts w:ascii="Calibri" w:hAnsi="Calibri"/>
                          <w:sz w:val="20"/>
                          <w:szCs w:val="20"/>
                        </w:rPr>
                      </w:pPr>
                      <w:r w:rsidRPr="003233D3">
                        <w:rPr>
                          <w:rFonts w:ascii="Calibri" w:hAnsi="Calibri"/>
                          <w:sz w:val="20"/>
                          <w:szCs w:val="20"/>
                        </w:rPr>
                        <w:t xml:space="preserve">Participating UN agencies have taken important steps towards the introduction of the Harmonized Approach to Cash Transfers (HACT) which is a UN system wide goal aimed at certifying the financial systems of different Implementing Partners (IPs) [though a series of micro-assessments] which then allows UN agencies to channel funding directly via a standardized Funding and Authorization and Certificate of Expenditure (FACE) form. The UN in </w:t>
                      </w:r>
                      <w:r w:rsidRPr="003233D3">
                        <w:rPr>
                          <w:rFonts w:ascii="Calibri" w:hAnsi="Calibri"/>
                        </w:rPr>
                        <w:t xml:space="preserve">the State of </w:t>
                      </w:r>
                      <w:r w:rsidRPr="003233D3">
                        <w:rPr>
                          <w:rFonts w:ascii="Calibri" w:hAnsi="Calibri"/>
                          <w:sz w:val="20"/>
                          <w:szCs w:val="20"/>
                        </w:rPr>
                        <w:t>Palestine has established an HACT working group in 2014 and has been meeting regularly to review progress. A consultant was hired to oversee the implementation of HACT and both UNICEF and UNDP have conducted a large number of assessments of local IPs.</w:t>
                      </w:r>
                    </w:p>
                    <w:p w14:paraId="47A86E3C" w14:textId="77777777" w:rsidR="00903427" w:rsidRPr="003233D3" w:rsidRDefault="00903427" w:rsidP="008940A3">
                      <w:pPr>
                        <w:pStyle w:val="NoSpacing"/>
                        <w:jc w:val="both"/>
                        <w:rPr>
                          <w:sz w:val="20"/>
                          <w:szCs w:val="20"/>
                        </w:rPr>
                      </w:pPr>
                    </w:p>
                    <w:p w14:paraId="7BE6B49C" w14:textId="5EACCD09" w:rsidR="00903427" w:rsidRPr="008940A3" w:rsidRDefault="00903427" w:rsidP="008940A3">
                      <w:pPr>
                        <w:pStyle w:val="NoSpacing"/>
                        <w:jc w:val="both"/>
                        <w:rPr>
                          <w:rFonts w:ascii="Myriad Pro" w:hAnsi="Myriad Pro"/>
                          <w:sz w:val="20"/>
                          <w:szCs w:val="20"/>
                        </w:rPr>
                      </w:pPr>
                      <w:r w:rsidRPr="003233D3">
                        <w:rPr>
                          <w:sz w:val="20"/>
                          <w:szCs w:val="20"/>
                        </w:rPr>
                        <w:t>UNFPA has been able to channel funds to the Ministry of Health in Ramallah and have recruited a coordinator assigned to work on Gaza related financial matters. and oversee the implementation activities. A consolidated FACE form for Gaza is processed through Ramallah. Both UNICEF and UNDP are now exploring using a similar approach with government counterparts</w:t>
                      </w:r>
                      <w:r w:rsidRPr="008940A3">
                        <w:rPr>
                          <w:rFonts w:ascii="Myriad Pro" w:hAnsi="Myriad Pro"/>
                          <w:sz w:val="20"/>
                          <w:szCs w:val="20"/>
                        </w:rPr>
                        <w:t>.</w:t>
                      </w:r>
                    </w:p>
                    <w:p w14:paraId="5CABCC71" w14:textId="77777777" w:rsidR="00903427" w:rsidRPr="00CD6610" w:rsidRDefault="00903427" w:rsidP="008940A3">
                      <w:pPr>
                        <w:pStyle w:val="NoSpacing"/>
                        <w:jc w:val="both"/>
                        <w:rPr>
                          <w:rFonts w:asciiTheme="minorHAnsi" w:hAnsiTheme="minorHAnsi"/>
                        </w:rPr>
                      </w:pPr>
                    </w:p>
                    <w:p w14:paraId="14C8F188" w14:textId="77777777" w:rsidR="00903427" w:rsidRPr="00D73C01" w:rsidRDefault="00903427" w:rsidP="00D73C01">
                      <w:pPr>
                        <w:jc w:val="both"/>
                        <w:rPr>
                          <w:rFonts w:ascii="Myriad Pro" w:hAnsi="Myriad Pro"/>
                          <w:sz w:val="20"/>
                        </w:rPr>
                      </w:pPr>
                    </w:p>
                  </w:txbxContent>
                </v:textbox>
                <w10:wrap type="square"/>
              </v:shape>
            </w:pict>
          </mc:Fallback>
        </mc:AlternateContent>
      </w:r>
      <w:r w:rsidR="00F76023" w:rsidRPr="003233D3">
        <w:rPr>
          <w:rFonts w:ascii="Calibri" w:hAnsi="Calibri"/>
          <w:szCs w:val="22"/>
        </w:rPr>
        <w:t>As</w:t>
      </w:r>
      <w:r w:rsidR="009B041F" w:rsidRPr="003233D3">
        <w:rPr>
          <w:rFonts w:ascii="Calibri" w:hAnsi="Calibri"/>
          <w:szCs w:val="22"/>
        </w:rPr>
        <w:t xml:space="preserve"> part of the on-going public </w:t>
      </w:r>
      <w:r w:rsidR="00613D64" w:rsidRPr="003233D3">
        <w:rPr>
          <w:rFonts w:ascii="Calibri" w:hAnsi="Calibri"/>
          <w:szCs w:val="22"/>
        </w:rPr>
        <w:t xml:space="preserve">administration reform process, </w:t>
      </w:r>
      <w:r w:rsidR="00F76023" w:rsidRPr="003233D3">
        <w:rPr>
          <w:rFonts w:ascii="Calibri" w:hAnsi="Calibri"/>
          <w:szCs w:val="22"/>
        </w:rPr>
        <w:t xml:space="preserve">a </w:t>
      </w:r>
      <w:r w:rsidR="00613D64" w:rsidRPr="003233D3">
        <w:rPr>
          <w:rFonts w:ascii="Calibri" w:hAnsi="Calibri"/>
          <w:szCs w:val="22"/>
        </w:rPr>
        <w:t xml:space="preserve">number of ministries have </w:t>
      </w:r>
      <w:r w:rsidR="00F76023" w:rsidRPr="003233D3">
        <w:rPr>
          <w:rFonts w:ascii="Calibri" w:hAnsi="Calibri"/>
          <w:szCs w:val="22"/>
        </w:rPr>
        <w:t>put</w:t>
      </w:r>
      <w:r w:rsidR="00613D64" w:rsidRPr="003233D3">
        <w:rPr>
          <w:rFonts w:ascii="Calibri" w:hAnsi="Calibri"/>
          <w:szCs w:val="22"/>
        </w:rPr>
        <w:t xml:space="preserve"> in place policy and development cooperation units </w:t>
      </w:r>
      <w:r w:rsidR="00F76023" w:rsidRPr="003233D3">
        <w:rPr>
          <w:rFonts w:ascii="Calibri" w:hAnsi="Calibri"/>
          <w:szCs w:val="22"/>
        </w:rPr>
        <w:t>to track progress against sector plans and to better coordinate partners</w:t>
      </w:r>
      <w:r w:rsidR="00613D64" w:rsidRPr="003233D3">
        <w:rPr>
          <w:rFonts w:ascii="Calibri" w:hAnsi="Calibri"/>
          <w:szCs w:val="22"/>
        </w:rPr>
        <w:t xml:space="preserve">. </w:t>
      </w:r>
      <w:r w:rsidR="007E0046" w:rsidRPr="003233D3">
        <w:rPr>
          <w:rFonts w:ascii="Calibri" w:hAnsi="Calibri"/>
          <w:szCs w:val="22"/>
        </w:rPr>
        <w:t>Further efforts should be made to use these bodies as a means of engagement around the shared UNDAF vision with less emphasis on individual agency mandates and priorities.</w:t>
      </w:r>
    </w:p>
    <w:p w14:paraId="0D1694F3" w14:textId="77777777" w:rsidR="005E4A19" w:rsidRPr="003233D3" w:rsidRDefault="005E4A19" w:rsidP="00C05797">
      <w:pPr>
        <w:pStyle w:val="ListParagraph"/>
        <w:ind w:left="360"/>
        <w:jc w:val="both"/>
        <w:rPr>
          <w:rFonts w:ascii="Calibri" w:hAnsi="Calibri"/>
          <w:szCs w:val="22"/>
        </w:rPr>
      </w:pPr>
    </w:p>
    <w:p w14:paraId="5FA49846" w14:textId="17F8B472" w:rsidR="004E5822" w:rsidRPr="003233D3" w:rsidRDefault="005E4A19" w:rsidP="00593BA7">
      <w:pPr>
        <w:pStyle w:val="ListParagraph"/>
        <w:numPr>
          <w:ilvl w:val="0"/>
          <w:numId w:val="2"/>
        </w:numPr>
        <w:jc w:val="both"/>
        <w:rPr>
          <w:rFonts w:ascii="Calibri" w:hAnsi="Calibri"/>
          <w:szCs w:val="22"/>
          <w:lang w:val="en-GB"/>
        </w:rPr>
      </w:pPr>
      <w:r w:rsidRPr="003233D3">
        <w:rPr>
          <w:rFonts w:ascii="Calibri" w:hAnsi="Calibri"/>
          <w:szCs w:val="22"/>
          <w:lang w:val="en-GB"/>
        </w:rPr>
        <w:t xml:space="preserve">The </w:t>
      </w:r>
      <w:r w:rsidR="00727BEE" w:rsidRPr="003233D3">
        <w:rPr>
          <w:rFonts w:ascii="Calibri" w:hAnsi="Calibri"/>
          <w:szCs w:val="22"/>
          <w:lang w:val="en-GB"/>
        </w:rPr>
        <w:t xml:space="preserve">utility of the UNDAF as a coordinating framework was </w:t>
      </w:r>
      <w:r w:rsidR="008940A3" w:rsidRPr="003233D3">
        <w:rPr>
          <w:rFonts w:ascii="Calibri" w:hAnsi="Calibri"/>
          <w:szCs w:val="22"/>
          <w:lang w:val="en-GB"/>
        </w:rPr>
        <w:t xml:space="preserve">further </w:t>
      </w:r>
      <w:r w:rsidR="00727BEE" w:rsidRPr="003233D3">
        <w:rPr>
          <w:rFonts w:ascii="Calibri" w:hAnsi="Calibri"/>
          <w:szCs w:val="22"/>
          <w:lang w:val="en-GB"/>
        </w:rPr>
        <w:t xml:space="preserve">hampered by </w:t>
      </w:r>
      <w:r w:rsidR="0071076D" w:rsidRPr="003233D3">
        <w:rPr>
          <w:rFonts w:ascii="Calibri" w:hAnsi="Calibri"/>
          <w:szCs w:val="22"/>
          <w:lang w:val="en-GB"/>
        </w:rPr>
        <w:t xml:space="preserve">effective lack of an institutional home </w:t>
      </w:r>
      <w:r w:rsidR="001D36B5" w:rsidRPr="003233D3">
        <w:rPr>
          <w:rFonts w:ascii="Calibri" w:hAnsi="Calibri"/>
          <w:szCs w:val="22"/>
          <w:lang w:val="en-GB"/>
        </w:rPr>
        <w:t xml:space="preserve">within the government </w:t>
      </w:r>
      <w:r w:rsidR="00727BEE" w:rsidRPr="003233D3">
        <w:rPr>
          <w:rFonts w:ascii="Calibri" w:hAnsi="Calibri"/>
          <w:szCs w:val="22"/>
          <w:lang w:val="en-GB"/>
        </w:rPr>
        <w:t>due to</w:t>
      </w:r>
      <w:r w:rsidR="0071076D" w:rsidRPr="003233D3">
        <w:rPr>
          <w:rFonts w:ascii="Calibri" w:hAnsi="Calibri"/>
          <w:szCs w:val="22"/>
          <w:lang w:val="en-GB"/>
        </w:rPr>
        <w:t xml:space="preserve"> an</w:t>
      </w:r>
      <w:r w:rsidR="00727BEE" w:rsidRPr="003233D3">
        <w:rPr>
          <w:rFonts w:ascii="Calibri" w:hAnsi="Calibri"/>
          <w:szCs w:val="22"/>
          <w:lang w:val="en-GB"/>
        </w:rPr>
        <w:t xml:space="preserve"> internal reorganisation with</w:t>
      </w:r>
      <w:r w:rsidR="009B041F" w:rsidRPr="003233D3">
        <w:rPr>
          <w:rFonts w:ascii="Calibri" w:hAnsi="Calibri"/>
          <w:szCs w:val="22"/>
          <w:lang w:val="en-GB"/>
        </w:rPr>
        <w:t>in</w:t>
      </w:r>
      <w:r w:rsidR="003E7CEB" w:rsidRPr="003233D3">
        <w:rPr>
          <w:rFonts w:ascii="Calibri" w:hAnsi="Calibri"/>
          <w:szCs w:val="22"/>
          <w:lang w:val="en-GB"/>
        </w:rPr>
        <w:t xml:space="preserve"> the PA</w:t>
      </w:r>
      <w:r w:rsidR="00727BEE" w:rsidRPr="003233D3">
        <w:rPr>
          <w:rFonts w:ascii="Calibri" w:hAnsi="Calibri"/>
          <w:szCs w:val="22"/>
          <w:lang w:val="en-GB"/>
        </w:rPr>
        <w:t>. In the run up to the development of the UNDAF, this nodal function was carried out by the Ministry of Planning and Development that was subsequently folded into the Ministry of Finance</w:t>
      </w:r>
      <w:r w:rsidR="003E7CEB" w:rsidRPr="003233D3">
        <w:rPr>
          <w:rFonts w:ascii="Calibri" w:hAnsi="Calibri"/>
          <w:szCs w:val="22"/>
          <w:lang w:val="en-GB"/>
        </w:rPr>
        <w:t xml:space="preserve"> </w:t>
      </w:r>
      <w:r w:rsidR="001D36B5" w:rsidRPr="003233D3">
        <w:rPr>
          <w:rFonts w:ascii="Calibri" w:hAnsi="Calibri"/>
          <w:szCs w:val="22"/>
          <w:lang w:val="en-GB"/>
        </w:rPr>
        <w:t xml:space="preserve">which became the Ministry of Finance and Planning </w:t>
      </w:r>
      <w:r w:rsidR="003E7CEB" w:rsidRPr="003233D3">
        <w:rPr>
          <w:rFonts w:ascii="Calibri" w:hAnsi="Calibri"/>
          <w:szCs w:val="22"/>
          <w:lang w:val="en-GB"/>
        </w:rPr>
        <w:t>(MOF</w:t>
      </w:r>
      <w:r w:rsidR="001D36B5" w:rsidRPr="003233D3">
        <w:rPr>
          <w:rFonts w:ascii="Calibri" w:hAnsi="Calibri"/>
          <w:szCs w:val="22"/>
          <w:lang w:val="en-GB"/>
        </w:rPr>
        <w:t>P</w:t>
      </w:r>
      <w:r w:rsidR="003E7CEB" w:rsidRPr="003233D3">
        <w:rPr>
          <w:rFonts w:ascii="Calibri" w:hAnsi="Calibri"/>
          <w:szCs w:val="22"/>
          <w:lang w:val="en-GB"/>
        </w:rPr>
        <w:t>)</w:t>
      </w:r>
      <w:r w:rsidR="00727BEE" w:rsidRPr="003233D3">
        <w:rPr>
          <w:rFonts w:ascii="Calibri" w:hAnsi="Calibri"/>
          <w:szCs w:val="22"/>
          <w:lang w:val="en-GB"/>
        </w:rPr>
        <w:t xml:space="preserve">. </w:t>
      </w:r>
      <w:r w:rsidR="00FC43F4" w:rsidRPr="003233D3">
        <w:rPr>
          <w:rFonts w:ascii="Calibri" w:hAnsi="Calibri"/>
          <w:szCs w:val="22"/>
          <w:lang w:val="en-GB"/>
        </w:rPr>
        <w:t>Unfortunately, the MoF</w:t>
      </w:r>
      <w:r w:rsidR="001D36B5" w:rsidRPr="003233D3">
        <w:rPr>
          <w:rFonts w:ascii="Calibri" w:hAnsi="Calibri"/>
          <w:szCs w:val="22"/>
          <w:lang w:val="en-GB"/>
        </w:rPr>
        <w:t>P</w:t>
      </w:r>
      <w:r w:rsidR="00FC43F4" w:rsidRPr="003233D3">
        <w:rPr>
          <w:rFonts w:ascii="Calibri" w:hAnsi="Calibri"/>
          <w:szCs w:val="22"/>
          <w:lang w:val="en-GB"/>
        </w:rPr>
        <w:t xml:space="preserve"> has been </w:t>
      </w:r>
      <w:r w:rsidR="00727BEE" w:rsidRPr="003233D3">
        <w:rPr>
          <w:rFonts w:ascii="Calibri" w:hAnsi="Calibri"/>
          <w:szCs w:val="22"/>
          <w:lang w:val="en-GB"/>
        </w:rPr>
        <w:t xml:space="preserve">less engaged in </w:t>
      </w:r>
      <w:r w:rsidR="00593BA7" w:rsidRPr="003233D3">
        <w:rPr>
          <w:rFonts w:ascii="Calibri" w:hAnsi="Calibri"/>
          <w:szCs w:val="22"/>
          <w:lang w:val="en-GB"/>
        </w:rPr>
        <w:t>development coordination including</w:t>
      </w:r>
      <w:r w:rsidR="00727BEE" w:rsidRPr="003233D3">
        <w:rPr>
          <w:rFonts w:ascii="Calibri" w:hAnsi="Calibri"/>
          <w:szCs w:val="22"/>
          <w:lang w:val="en-GB"/>
        </w:rPr>
        <w:t xml:space="preserve"> the </w:t>
      </w:r>
      <w:r w:rsidR="008940A3" w:rsidRPr="003233D3">
        <w:rPr>
          <w:rFonts w:ascii="Calibri" w:hAnsi="Calibri"/>
          <w:szCs w:val="22"/>
          <w:lang w:val="en-GB"/>
        </w:rPr>
        <w:t>UNDAF</w:t>
      </w:r>
      <w:r w:rsidR="00FC43F4" w:rsidRPr="003233D3">
        <w:rPr>
          <w:rFonts w:ascii="Calibri" w:hAnsi="Calibri"/>
          <w:szCs w:val="22"/>
          <w:lang w:val="en-GB"/>
        </w:rPr>
        <w:t xml:space="preserve">. Subsequently the </w:t>
      </w:r>
      <w:r w:rsidR="00727BEE" w:rsidRPr="003233D3">
        <w:rPr>
          <w:rFonts w:ascii="Calibri" w:hAnsi="Calibri"/>
          <w:szCs w:val="22"/>
          <w:lang w:val="en-GB"/>
        </w:rPr>
        <w:t>Policy Reform Unit in the PMO</w:t>
      </w:r>
      <w:r w:rsidR="00593BA7" w:rsidRPr="003233D3">
        <w:rPr>
          <w:rFonts w:ascii="Calibri" w:hAnsi="Calibri"/>
          <w:szCs w:val="22"/>
          <w:lang w:val="en-GB"/>
        </w:rPr>
        <w:t xml:space="preserve"> took the lead in development coordination with donors and </w:t>
      </w:r>
      <w:r w:rsidR="008B1FD9" w:rsidRPr="003233D3">
        <w:rPr>
          <w:rFonts w:ascii="Calibri" w:hAnsi="Calibri"/>
          <w:szCs w:val="22"/>
          <w:lang w:val="en-GB"/>
        </w:rPr>
        <w:t xml:space="preserve">the formulation of the </w:t>
      </w:r>
      <w:r w:rsidR="00593BA7" w:rsidRPr="003233D3">
        <w:rPr>
          <w:rFonts w:ascii="Calibri" w:hAnsi="Calibri"/>
          <w:szCs w:val="22"/>
          <w:lang w:val="en-GB"/>
        </w:rPr>
        <w:t>NPA 2017-2022</w:t>
      </w:r>
      <w:r w:rsidR="00727BEE" w:rsidRPr="003233D3">
        <w:rPr>
          <w:rFonts w:ascii="Calibri" w:hAnsi="Calibri"/>
          <w:szCs w:val="22"/>
          <w:lang w:val="en-GB"/>
        </w:rPr>
        <w:t>.</w:t>
      </w:r>
      <w:r w:rsidR="000E62FD" w:rsidRPr="003233D3">
        <w:rPr>
          <w:rStyle w:val="FootnoteReference"/>
          <w:rFonts w:ascii="Calibri" w:hAnsi="Calibri"/>
          <w:szCs w:val="22"/>
          <w:lang w:val="en-GB"/>
        </w:rPr>
        <w:footnoteReference w:id="33"/>
      </w:r>
      <w:r w:rsidR="00AF182F" w:rsidRPr="003233D3">
        <w:rPr>
          <w:rFonts w:ascii="Calibri" w:hAnsi="Calibri"/>
          <w:szCs w:val="22"/>
          <w:lang w:val="en-GB"/>
        </w:rPr>
        <w:t xml:space="preserve"> </w:t>
      </w:r>
      <w:r w:rsidR="002E1271" w:rsidRPr="003233D3">
        <w:rPr>
          <w:rFonts w:ascii="Calibri" w:hAnsi="Calibri"/>
          <w:szCs w:val="22"/>
          <w:lang w:val="en-GB"/>
        </w:rPr>
        <w:t xml:space="preserve"> </w:t>
      </w:r>
    </w:p>
    <w:p w14:paraId="6F846980" w14:textId="77777777" w:rsidR="004E5822" w:rsidRPr="003B6393" w:rsidRDefault="004E5822" w:rsidP="00C05797">
      <w:pPr>
        <w:pStyle w:val="ListParagraph"/>
        <w:ind w:left="360"/>
        <w:jc w:val="both"/>
        <w:rPr>
          <w:szCs w:val="22"/>
        </w:rPr>
      </w:pPr>
    </w:p>
    <w:p w14:paraId="38218849" w14:textId="59FB9C4A" w:rsidR="00727BEE" w:rsidRPr="003233D3" w:rsidRDefault="00AF182F" w:rsidP="00AF182F">
      <w:pPr>
        <w:pStyle w:val="ListParagraph"/>
        <w:numPr>
          <w:ilvl w:val="0"/>
          <w:numId w:val="2"/>
        </w:numPr>
        <w:jc w:val="both"/>
        <w:rPr>
          <w:rFonts w:ascii="Calibri" w:hAnsi="Calibri"/>
          <w:szCs w:val="22"/>
          <w:lang w:val="en-GB"/>
        </w:rPr>
      </w:pPr>
      <w:r w:rsidRPr="003233D3">
        <w:rPr>
          <w:rFonts w:ascii="Calibri" w:hAnsi="Calibri"/>
          <w:szCs w:val="22"/>
          <w:lang w:val="en-GB"/>
        </w:rPr>
        <w:t xml:space="preserve">The </w:t>
      </w:r>
      <w:r w:rsidR="00613D64" w:rsidRPr="003233D3">
        <w:rPr>
          <w:rFonts w:ascii="Calibri" w:hAnsi="Calibri"/>
          <w:szCs w:val="22"/>
          <w:lang w:val="en-GB"/>
        </w:rPr>
        <w:t>lack of an overall nodal ministry for national planning process</w:t>
      </w:r>
      <w:r w:rsidRPr="003233D3">
        <w:rPr>
          <w:rFonts w:ascii="Calibri" w:hAnsi="Calibri"/>
          <w:szCs w:val="22"/>
          <w:lang w:val="en-GB"/>
        </w:rPr>
        <w:t xml:space="preserve"> and </w:t>
      </w:r>
      <w:r w:rsidR="00613D64" w:rsidRPr="003233D3">
        <w:rPr>
          <w:rFonts w:ascii="Calibri" w:hAnsi="Calibri"/>
          <w:szCs w:val="22"/>
          <w:lang w:val="en-GB"/>
        </w:rPr>
        <w:t xml:space="preserve">the fact the PA does not yet have a </w:t>
      </w:r>
      <w:r w:rsidR="00613D64" w:rsidRPr="003233D3">
        <w:rPr>
          <w:rFonts w:ascii="Calibri" w:hAnsi="Calibri"/>
        </w:rPr>
        <w:t xml:space="preserve">monitoring and evaluation framework for its own national development plans (though </w:t>
      </w:r>
      <w:r w:rsidR="00593BA7" w:rsidRPr="003233D3">
        <w:rPr>
          <w:rFonts w:ascii="Calibri" w:hAnsi="Calibri"/>
        </w:rPr>
        <w:t>four</w:t>
      </w:r>
      <w:r w:rsidR="00613D64" w:rsidRPr="003233D3">
        <w:rPr>
          <w:rFonts w:ascii="Calibri" w:hAnsi="Calibri"/>
        </w:rPr>
        <w:t xml:space="preserve"> ministries are attempting to do so under the new NPA)</w:t>
      </w:r>
      <w:r w:rsidRPr="003233D3">
        <w:rPr>
          <w:rFonts w:ascii="Calibri" w:hAnsi="Calibri"/>
        </w:rPr>
        <w:t xml:space="preserve"> resulted in </w:t>
      </w:r>
      <w:r w:rsidRPr="003233D3">
        <w:rPr>
          <w:rFonts w:ascii="Calibri" w:hAnsi="Calibri"/>
          <w:szCs w:val="22"/>
          <w:lang w:val="en-GB"/>
        </w:rPr>
        <w:t>no one  actively monitoring progress against the UNDAF itself</w:t>
      </w:r>
      <w:r w:rsidRPr="003233D3">
        <w:rPr>
          <w:rFonts w:ascii="Calibri" w:hAnsi="Calibri"/>
        </w:rPr>
        <w:t xml:space="preserve">. </w:t>
      </w:r>
      <w:r w:rsidRPr="003233D3">
        <w:rPr>
          <w:rFonts w:ascii="Calibri" w:hAnsi="Calibri"/>
          <w:szCs w:val="22"/>
          <w:lang w:val="en-GB"/>
        </w:rPr>
        <w:t xml:space="preserve">For the most part, monitoring takes place against the respective agency work plans in conjunction with sectoral reviews. </w:t>
      </w:r>
      <w:r w:rsidR="00613D64" w:rsidRPr="003233D3">
        <w:rPr>
          <w:rFonts w:ascii="Calibri" w:hAnsi="Calibri"/>
        </w:rPr>
        <w:t xml:space="preserve">The lack </w:t>
      </w:r>
      <w:r w:rsidR="001E106C" w:rsidRPr="003233D3">
        <w:rPr>
          <w:rFonts w:ascii="Calibri" w:hAnsi="Calibri"/>
        </w:rPr>
        <w:t>of a strong</w:t>
      </w:r>
      <w:r w:rsidR="00613D64" w:rsidRPr="003233D3">
        <w:rPr>
          <w:rFonts w:ascii="Calibri" w:hAnsi="Calibri"/>
        </w:rPr>
        <w:t xml:space="preserve"> national planning and monitoring framework against which the UNDAF can be aligned and evaluated</w:t>
      </w:r>
      <w:r w:rsidR="008940A3" w:rsidRPr="003233D3">
        <w:rPr>
          <w:rFonts w:ascii="Calibri" w:hAnsi="Calibri"/>
        </w:rPr>
        <w:t xml:space="preserve"> further limited its overall usefulness</w:t>
      </w:r>
      <w:r w:rsidR="0093623C" w:rsidRPr="003233D3">
        <w:rPr>
          <w:rFonts w:ascii="Calibri" w:hAnsi="Calibri"/>
        </w:rPr>
        <w:t>.</w:t>
      </w:r>
      <w:r w:rsidR="008940A3" w:rsidRPr="003233D3">
        <w:rPr>
          <w:rFonts w:ascii="Calibri" w:hAnsi="Calibri"/>
        </w:rPr>
        <w:t xml:space="preserve"> </w:t>
      </w:r>
    </w:p>
    <w:p w14:paraId="10CD8DE1" w14:textId="77777777" w:rsidR="005202E7" w:rsidRPr="003B6393" w:rsidRDefault="005202E7" w:rsidP="00361A71">
      <w:pPr>
        <w:pStyle w:val="Heading2"/>
        <w:sectPr w:rsidR="005202E7" w:rsidRPr="003B6393" w:rsidSect="0018465B">
          <w:pgSz w:w="12240" w:h="15840"/>
          <w:pgMar w:top="1440" w:right="1800" w:bottom="1440" w:left="1800" w:header="720" w:footer="720" w:gutter="0"/>
          <w:cols w:space="720"/>
          <w:docGrid w:linePitch="360"/>
        </w:sectPr>
      </w:pPr>
      <w:bookmarkStart w:id="37" w:name="_Toc343196668"/>
    </w:p>
    <w:p w14:paraId="5815CAB9" w14:textId="5EF5A526" w:rsidR="00E612E9" w:rsidRPr="003B6393" w:rsidRDefault="00654381" w:rsidP="00361A71">
      <w:pPr>
        <w:pStyle w:val="Heading2"/>
      </w:pPr>
      <w:bookmarkStart w:id="38" w:name="_Toc383330367"/>
      <w:r w:rsidRPr="003B6393">
        <w:lastRenderedPageBreak/>
        <w:t>Conclusion</w:t>
      </w:r>
      <w:bookmarkEnd w:id="38"/>
    </w:p>
    <w:p w14:paraId="60D47190" w14:textId="24A7AFE8" w:rsidR="00A859D7" w:rsidRPr="003233D3" w:rsidRDefault="00274E34" w:rsidP="00BA7ED1">
      <w:pPr>
        <w:pStyle w:val="ListParagraph"/>
        <w:numPr>
          <w:ilvl w:val="0"/>
          <w:numId w:val="2"/>
        </w:numPr>
        <w:jc w:val="both"/>
        <w:rPr>
          <w:rFonts w:ascii="Calibri" w:hAnsi="Calibri"/>
          <w:szCs w:val="22"/>
          <w:lang w:val="en-GB"/>
        </w:rPr>
      </w:pPr>
      <w:r w:rsidRPr="003233D3">
        <w:rPr>
          <w:rFonts w:ascii="Calibri" w:hAnsi="Calibri"/>
          <w:szCs w:val="22"/>
          <w:lang w:val="en-GB"/>
        </w:rPr>
        <w:t xml:space="preserve">Overall, the evaluation found </w:t>
      </w:r>
      <w:r w:rsidR="008940A3" w:rsidRPr="003233D3">
        <w:rPr>
          <w:rFonts w:ascii="Calibri" w:hAnsi="Calibri"/>
          <w:szCs w:val="22"/>
          <w:lang w:val="en-GB"/>
        </w:rPr>
        <w:t xml:space="preserve">that the there is significant scope to build on the learning that has emerged from the implementation of the first UNDAF in </w:t>
      </w:r>
      <w:r w:rsidR="002E1271" w:rsidRPr="003233D3">
        <w:rPr>
          <w:rFonts w:ascii="Calibri" w:hAnsi="Calibri"/>
          <w:szCs w:val="22"/>
          <w:lang w:val="en-GB"/>
        </w:rPr>
        <w:t xml:space="preserve">the State of </w:t>
      </w:r>
      <w:r w:rsidR="008940A3" w:rsidRPr="003233D3">
        <w:rPr>
          <w:rFonts w:ascii="Calibri" w:hAnsi="Calibri"/>
          <w:szCs w:val="22"/>
          <w:lang w:val="en-GB"/>
        </w:rPr>
        <w:t xml:space="preserve">Palestine. </w:t>
      </w:r>
      <w:r w:rsidR="00BA7ED1" w:rsidRPr="003233D3">
        <w:rPr>
          <w:rFonts w:ascii="Calibri" w:hAnsi="Calibri"/>
          <w:szCs w:val="22"/>
          <w:lang w:val="en-GB"/>
        </w:rPr>
        <w:t xml:space="preserve">There is unexplored opportunity to achieve </w:t>
      </w:r>
      <w:r w:rsidR="008940A3" w:rsidRPr="003233D3">
        <w:rPr>
          <w:rFonts w:ascii="Calibri" w:hAnsi="Calibri"/>
          <w:szCs w:val="22"/>
          <w:lang w:val="en-GB"/>
        </w:rPr>
        <w:t xml:space="preserve">reductions in transaction costs </w:t>
      </w:r>
      <w:r w:rsidR="00077ABE" w:rsidRPr="003233D3">
        <w:rPr>
          <w:rFonts w:ascii="Calibri" w:hAnsi="Calibri"/>
          <w:szCs w:val="22"/>
          <w:lang w:val="en-GB"/>
        </w:rPr>
        <w:t>both internally and</w:t>
      </w:r>
      <w:r w:rsidRPr="003233D3">
        <w:rPr>
          <w:rFonts w:ascii="Calibri" w:hAnsi="Calibri"/>
          <w:szCs w:val="22"/>
          <w:lang w:val="en-GB"/>
        </w:rPr>
        <w:t xml:space="preserve"> externally. </w:t>
      </w:r>
      <w:r w:rsidR="00271D94" w:rsidRPr="003233D3">
        <w:rPr>
          <w:rFonts w:ascii="Calibri" w:hAnsi="Calibri"/>
          <w:szCs w:val="22"/>
          <w:lang w:val="en-GB"/>
        </w:rPr>
        <w:t>Part of this can be simply attributed to an overall lack of familiarity with UNDAF processes and the longer-</w:t>
      </w:r>
      <w:r w:rsidR="00ED37BD" w:rsidRPr="003233D3">
        <w:rPr>
          <w:rFonts w:ascii="Calibri" w:hAnsi="Calibri"/>
          <w:szCs w:val="22"/>
          <w:lang w:val="en-GB"/>
        </w:rPr>
        <w:t>term developmental timelines</w:t>
      </w:r>
      <w:r w:rsidR="00D56EDF" w:rsidRPr="003233D3">
        <w:rPr>
          <w:rFonts w:ascii="Calibri" w:hAnsi="Calibri"/>
          <w:szCs w:val="22"/>
          <w:lang w:val="en-GB"/>
        </w:rPr>
        <w:t xml:space="preserve"> on the part of both the PA and UN</w:t>
      </w:r>
      <w:r w:rsidR="00271D94" w:rsidRPr="003233D3">
        <w:rPr>
          <w:rFonts w:ascii="Calibri" w:hAnsi="Calibri"/>
          <w:szCs w:val="22"/>
          <w:lang w:val="en-GB"/>
        </w:rPr>
        <w:t xml:space="preserve">. </w:t>
      </w:r>
    </w:p>
    <w:p w14:paraId="64F16835" w14:textId="77777777" w:rsidR="00077ABE" w:rsidRPr="003233D3" w:rsidRDefault="00077ABE" w:rsidP="00077ABE">
      <w:pPr>
        <w:pStyle w:val="ListParagraph"/>
        <w:ind w:left="360"/>
        <w:jc w:val="both"/>
        <w:rPr>
          <w:rFonts w:ascii="Calibri" w:hAnsi="Calibri"/>
          <w:szCs w:val="22"/>
          <w:lang w:val="en-GB"/>
        </w:rPr>
      </w:pPr>
    </w:p>
    <w:p w14:paraId="21C43B14" w14:textId="69B10F32" w:rsidR="00274E34" w:rsidRPr="003233D3" w:rsidRDefault="00DB423B" w:rsidP="00807C49">
      <w:pPr>
        <w:pStyle w:val="ListParagraph"/>
        <w:numPr>
          <w:ilvl w:val="0"/>
          <w:numId w:val="2"/>
        </w:numPr>
        <w:jc w:val="both"/>
        <w:rPr>
          <w:rFonts w:ascii="Calibri" w:hAnsi="Calibri"/>
          <w:szCs w:val="22"/>
          <w:lang w:val="en-GB"/>
        </w:rPr>
      </w:pPr>
      <w:r w:rsidRPr="003233D3">
        <w:rPr>
          <w:rFonts w:ascii="Calibri" w:hAnsi="Calibri"/>
          <w:szCs w:val="22"/>
          <w:lang w:val="en-GB"/>
        </w:rPr>
        <w:t>The different operating environments in Area C, East Jerusalem and Gaza preclude reaping some of the economies of scale and scope that are available in traditional development contexts, however, within each area, the UN system can reduce transactions costs both internally and externally.</w:t>
      </w:r>
      <w:r w:rsidR="00077ABE" w:rsidRPr="003233D3">
        <w:rPr>
          <w:rStyle w:val="FootnoteReference"/>
          <w:rFonts w:ascii="Calibri" w:hAnsi="Calibri"/>
          <w:szCs w:val="22"/>
          <w:lang w:val="en-GB"/>
        </w:rPr>
        <w:footnoteReference w:id="34"/>
      </w:r>
      <w:r w:rsidRPr="003233D3">
        <w:rPr>
          <w:rFonts w:ascii="Calibri" w:hAnsi="Calibri"/>
          <w:szCs w:val="22"/>
          <w:lang w:val="en-GB"/>
        </w:rPr>
        <w:t xml:space="preserve"> </w:t>
      </w:r>
      <w:r w:rsidR="00807C49" w:rsidRPr="003233D3">
        <w:rPr>
          <w:rFonts w:ascii="Calibri" w:hAnsi="Calibri"/>
          <w:szCs w:val="22"/>
          <w:lang w:val="en-GB"/>
        </w:rPr>
        <w:t>T</w:t>
      </w:r>
      <w:r w:rsidR="00271D94" w:rsidRPr="003233D3">
        <w:rPr>
          <w:rFonts w:ascii="Calibri" w:hAnsi="Calibri"/>
          <w:szCs w:val="22"/>
          <w:lang w:val="en-GB"/>
        </w:rPr>
        <w:t>he internal structures of the PA do not always lend themselves to realizing operational efficiencies</w:t>
      </w:r>
      <w:r w:rsidR="00807C49" w:rsidRPr="003233D3">
        <w:rPr>
          <w:rFonts w:ascii="Calibri" w:hAnsi="Calibri"/>
          <w:szCs w:val="22"/>
          <w:lang w:val="en-GB"/>
        </w:rPr>
        <w:t>,</w:t>
      </w:r>
      <w:r w:rsidR="00271D94" w:rsidRPr="003233D3">
        <w:rPr>
          <w:rFonts w:ascii="Calibri" w:hAnsi="Calibri"/>
          <w:szCs w:val="22"/>
          <w:lang w:val="en-GB"/>
        </w:rPr>
        <w:t xml:space="preserve"> </w:t>
      </w:r>
      <w:r w:rsidR="00807C49" w:rsidRPr="003233D3">
        <w:rPr>
          <w:rFonts w:ascii="Calibri" w:hAnsi="Calibri"/>
          <w:szCs w:val="22"/>
          <w:lang w:val="en-GB"/>
        </w:rPr>
        <w:t xml:space="preserve">but </w:t>
      </w:r>
      <w:r w:rsidR="00271D94" w:rsidRPr="003233D3">
        <w:rPr>
          <w:rFonts w:ascii="Calibri" w:hAnsi="Calibri"/>
          <w:szCs w:val="22"/>
          <w:lang w:val="en-GB"/>
        </w:rPr>
        <w:t xml:space="preserve">there is </w:t>
      </w:r>
      <w:r w:rsidR="00077ABE" w:rsidRPr="003233D3">
        <w:rPr>
          <w:rFonts w:ascii="Calibri" w:hAnsi="Calibri"/>
          <w:szCs w:val="22"/>
          <w:lang w:val="en-GB"/>
        </w:rPr>
        <w:t>recognition</w:t>
      </w:r>
      <w:r w:rsidR="00271D94" w:rsidRPr="003233D3">
        <w:rPr>
          <w:rFonts w:ascii="Calibri" w:hAnsi="Calibri"/>
          <w:szCs w:val="22"/>
          <w:lang w:val="en-GB"/>
        </w:rPr>
        <w:t xml:space="preserve"> on all sides that this will continue to be an integral part of the on-going public administration reform process. </w:t>
      </w:r>
      <w:r w:rsidR="00807C49" w:rsidRPr="003233D3">
        <w:rPr>
          <w:rFonts w:ascii="Calibri" w:hAnsi="Calibri"/>
          <w:szCs w:val="22"/>
          <w:lang w:val="en-GB"/>
        </w:rPr>
        <w:t xml:space="preserve">The PMO has taken </w:t>
      </w:r>
      <w:r w:rsidR="00F766E9" w:rsidRPr="003233D3">
        <w:rPr>
          <w:rFonts w:ascii="Calibri" w:hAnsi="Calibri"/>
          <w:szCs w:val="22"/>
          <w:lang w:val="en-GB"/>
        </w:rPr>
        <w:t xml:space="preserve">significant </w:t>
      </w:r>
      <w:r w:rsidR="00807C49" w:rsidRPr="003233D3">
        <w:rPr>
          <w:rFonts w:ascii="Calibri" w:hAnsi="Calibri"/>
          <w:szCs w:val="22"/>
          <w:lang w:val="en-GB"/>
        </w:rPr>
        <w:t>steps to enhance within</w:t>
      </w:r>
      <w:r w:rsidR="001D36B5" w:rsidRPr="003233D3">
        <w:rPr>
          <w:rFonts w:ascii="Calibri" w:hAnsi="Calibri"/>
          <w:szCs w:val="22"/>
          <w:lang w:val="en-GB"/>
        </w:rPr>
        <w:t>-</w:t>
      </w:r>
      <w:r w:rsidR="00807C49" w:rsidRPr="003233D3">
        <w:rPr>
          <w:rFonts w:ascii="Calibri" w:hAnsi="Calibri"/>
          <w:szCs w:val="22"/>
          <w:lang w:val="en-GB"/>
        </w:rPr>
        <w:t xml:space="preserve">PA coordination in recent years. An ongoing reform of the local aid coordination structure may also create new opportunities for better coordination </w:t>
      </w:r>
      <w:r w:rsidR="00077ABE" w:rsidRPr="003233D3">
        <w:rPr>
          <w:rFonts w:ascii="Calibri" w:hAnsi="Calibri"/>
          <w:szCs w:val="22"/>
          <w:lang w:val="en-GB"/>
        </w:rPr>
        <w:t xml:space="preserve">that </w:t>
      </w:r>
      <w:r w:rsidR="00807C49" w:rsidRPr="003233D3">
        <w:rPr>
          <w:rFonts w:ascii="Calibri" w:hAnsi="Calibri"/>
          <w:szCs w:val="22"/>
          <w:lang w:val="en-GB"/>
        </w:rPr>
        <w:t>the UN system will do well to leverage</w:t>
      </w:r>
      <w:r w:rsidR="00DD71B8" w:rsidRPr="003233D3">
        <w:rPr>
          <w:rFonts w:ascii="Calibri" w:hAnsi="Calibri"/>
          <w:szCs w:val="22"/>
          <w:lang w:val="en-GB"/>
        </w:rPr>
        <w:t>, especially by working with non-state actors, who are not part of the consultations and policy-making processes of the local aid coordination structure</w:t>
      </w:r>
      <w:r w:rsidR="00D56EDF" w:rsidRPr="003233D3">
        <w:rPr>
          <w:rFonts w:ascii="Calibri" w:hAnsi="Calibri"/>
          <w:szCs w:val="22"/>
          <w:lang w:val="en-GB"/>
        </w:rPr>
        <w:t xml:space="preserve">s </w:t>
      </w:r>
      <w:r w:rsidR="00DD71B8" w:rsidRPr="003233D3">
        <w:rPr>
          <w:rFonts w:ascii="Calibri" w:hAnsi="Calibri"/>
          <w:szCs w:val="22"/>
          <w:lang w:val="en-GB"/>
        </w:rPr>
        <w:t xml:space="preserve">in </w:t>
      </w:r>
      <w:r w:rsidR="00F14605" w:rsidRPr="003233D3">
        <w:rPr>
          <w:rFonts w:ascii="Calibri" w:hAnsi="Calibri"/>
          <w:szCs w:val="22"/>
          <w:lang w:val="en-GB"/>
        </w:rPr>
        <w:t>the oP</w:t>
      </w:r>
      <w:r w:rsidR="001D36B5" w:rsidRPr="003233D3">
        <w:rPr>
          <w:rFonts w:ascii="Calibri" w:hAnsi="Calibri"/>
          <w:szCs w:val="22"/>
          <w:lang w:val="en-GB"/>
        </w:rPr>
        <w:t>t</w:t>
      </w:r>
      <w:r w:rsidR="00807C49" w:rsidRPr="003233D3">
        <w:rPr>
          <w:rFonts w:ascii="Calibri" w:hAnsi="Calibri"/>
          <w:szCs w:val="22"/>
          <w:lang w:val="en-GB"/>
        </w:rPr>
        <w:t>.</w:t>
      </w:r>
      <w:r w:rsidR="00271D94" w:rsidRPr="003233D3">
        <w:rPr>
          <w:rFonts w:ascii="Calibri" w:hAnsi="Calibri"/>
          <w:szCs w:val="22"/>
          <w:lang w:val="en-GB"/>
        </w:rPr>
        <w:t xml:space="preserve"> </w:t>
      </w:r>
    </w:p>
    <w:p w14:paraId="219C43B2" w14:textId="77777777" w:rsidR="006161FB" w:rsidRPr="003233D3" w:rsidRDefault="006161FB" w:rsidP="008940A3">
      <w:pPr>
        <w:pStyle w:val="ListParagraph"/>
        <w:ind w:left="360"/>
        <w:jc w:val="both"/>
        <w:rPr>
          <w:rFonts w:ascii="Calibri" w:hAnsi="Calibri"/>
          <w:szCs w:val="22"/>
          <w:lang w:val="en-GB"/>
        </w:rPr>
      </w:pPr>
    </w:p>
    <w:p w14:paraId="561932AA" w14:textId="60AF4805" w:rsidR="00916A75" w:rsidRPr="003233D3" w:rsidRDefault="00A859D7" w:rsidP="00806A0B">
      <w:pPr>
        <w:pStyle w:val="ListParagraph"/>
        <w:numPr>
          <w:ilvl w:val="0"/>
          <w:numId w:val="2"/>
        </w:numPr>
        <w:jc w:val="both"/>
        <w:rPr>
          <w:rFonts w:ascii="Calibri" w:eastAsia="Calibri" w:hAnsi="Calibri" w:cs="Arial"/>
          <w:b/>
          <w:bCs/>
          <w:color w:val="345A8A" w:themeColor="accent1" w:themeShade="B5"/>
          <w:szCs w:val="22"/>
        </w:rPr>
      </w:pPr>
      <w:r w:rsidRPr="003233D3">
        <w:rPr>
          <w:rFonts w:ascii="Calibri" w:hAnsi="Calibri"/>
          <w:szCs w:val="22"/>
          <w:lang w:val="en-GB"/>
        </w:rPr>
        <w:t xml:space="preserve">Moving forward, it is </w:t>
      </w:r>
      <w:r w:rsidR="00AB7C60" w:rsidRPr="003233D3">
        <w:rPr>
          <w:rFonts w:ascii="Calibri" w:hAnsi="Calibri"/>
          <w:szCs w:val="22"/>
          <w:lang w:val="en-GB"/>
        </w:rPr>
        <w:t xml:space="preserve">important that the UN build on the lessons of the last </w:t>
      </w:r>
      <w:r w:rsidR="003E5682" w:rsidRPr="003233D3">
        <w:rPr>
          <w:rFonts w:ascii="Calibri" w:hAnsi="Calibri"/>
          <w:szCs w:val="22"/>
          <w:lang w:val="en-GB"/>
        </w:rPr>
        <w:t>four</w:t>
      </w:r>
      <w:r w:rsidR="00AB7C60" w:rsidRPr="003233D3">
        <w:rPr>
          <w:rFonts w:ascii="Calibri" w:hAnsi="Calibri"/>
          <w:szCs w:val="22"/>
          <w:lang w:val="en-GB"/>
        </w:rPr>
        <w:t xml:space="preserve"> years and look to further realise the efficiency gains from the UNDAF process especially given the amount of time that continues to be invested in the planning and drafting process. As noted previously, it is critical the UN minimize the number of internal coordination structures including potentially </w:t>
      </w:r>
      <w:r w:rsidR="00890F58" w:rsidRPr="003233D3">
        <w:rPr>
          <w:rFonts w:ascii="Calibri" w:hAnsi="Calibri"/>
          <w:szCs w:val="22"/>
          <w:lang w:val="en-GB"/>
        </w:rPr>
        <w:t>moving to</w:t>
      </w:r>
      <w:r w:rsidR="00AB7C60" w:rsidRPr="003233D3">
        <w:rPr>
          <w:rFonts w:ascii="Calibri" w:hAnsi="Calibri"/>
          <w:szCs w:val="22"/>
          <w:lang w:val="en-GB"/>
        </w:rPr>
        <w:t xml:space="preserve"> online meetings rather than face to face discussions that can prove difficult to coordinate given the disparate locations of UN offices.</w:t>
      </w:r>
      <w:r w:rsidR="00890F58" w:rsidRPr="003233D3">
        <w:rPr>
          <w:rFonts w:ascii="Calibri" w:hAnsi="Calibri"/>
          <w:szCs w:val="22"/>
          <w:lang w:val="en-GB"/>
        </w:rPr>
        <w:t xml:space="preserve"> </w:t>
      </w:r>
      <w:r w:rsidR="00916A75" w:rsidRPr="003233D3">
        <w:rPr>
          <w:rFonts w:ascii="Calibri" w:hAnsi="Calibri"/>
          <w:szCs w:val="22"/>
          <w:lang w:val="en-GB"/>
        </w:rPr>
        <w:t xml:space="preserve">On the monitoring front, further thought needs to be given on how to track the UNDAF that would reduce the overall number of indicators and link these more </w:t>
      </w:r>
      <w:r w:rsidR="00973F5F" w:rsidRPr="003233D3">
        <w:rPr>
          <w:rFonts w:ascii="Calibri" w:hAnsi="Calibri"/>
          <w:szCs w:val="22"/>
          <w:lang w:val="en-GB"/>
        </w:rPr>
        <w:t>systematically</w:t>
      </w:r>
      <w:r w:rsidR="00916A75" w:rsidRPr="003233D3">
        <w:rPr>
          <w:rFonts w:ascii="Calibri" w:hAnsi="Calibri"/>
          <w:szCs w:val="22"/>
          <w:lang w:val="en-GB"/>
        </w:rPr>
        <w:t xml:space="preserve"> to agencies results</w:t>
      </w:r>
      <w:r w:rsidR="00D56EDF" w:rsidRPr="003233D3">
        <w:rPr>
          <w:rFonts w:ascii="Calibri" w:hAnsi="Calibri"/>
          <w:szCs w:val="22"/>
          <w:lang w:val="en-GB"/>
        </w:rPr>
        <w:t>.</w:t>
      </w:r>
      <w:r w:rsidR="00916A75" w:rsidRPr="003233D3">
        <w:rPr>
          <w:rFonts w:ascii="Calibri" w:hAnsi="Calibri"/>
          <w:szCs w:val="22"/>
          <w:lang w:val="en-GB"/>
        </w:rPr>
        <w:t xml:space="preserve"> </w:t>
      </w:r>
      <w:r w:rsidR="00806A0B" w:rsidRPr="003233D3">
        <w:rPr>
          <w:rFonts w:ascii="Calibri" w:hAnsi="Calibri"/>
          <w:szCs w:val="22"/>
          <w:lang w:val="en-GB"/>
        </w:rPr>
        <w:t>This would include continuing to track disaggregated indicators for the</w:t>
      </w:r>
      <w:r w:rsidR="002927E8" w:rsidRPr="003233D3">
        <w:rPr>
          <w:rFonts w:ascii="Calibri" w:hAnsi="Calibri"/>
          <w:szCs w:val="22"/>
          <w:lang w:val="en-GB"/>
        </w:rPr>
        <w:t xml:space="preserve"> West Bank and Gaza and would</w:t>
      </w:r>
      <w:r w:rsidR="00806A0B" w:rsidRPr="003233D3">
        <w:rPr>
          <w:rFonts w:ascii="Calibri" w:hAnsi="Calibri"/>
          <w:szCs w:val="22"/>
          <w:lang w:val="en-GB"/>
        </w:rPr>
        <w:t xml:space="preserve"> allow </w:t>
      </w:r>
      <w:r w:rsidR="003940DD" w:rsidRPr="003233D3">
        <w:rPr>
          <w:rFonts w:ascii="Calibri" w:hAnsi="Calibri"/>
          <w:szCs w:val="22"/>
          <w:lang w:val="en-GB"/>
        </w:rPr>
        <w:t>for a clearer link between humanitarian and development interventions</w:t>
      </w:r>
      <w:r w:rsidR="006532C9" w:rsidRPr="003233D3">
        <w:rPr>
          <w:rFonts w:ascii="Calibri" w:hAnsi="Calibri"/>
          <w:szCs w:val="22"/>
          <w:lang w:val="en-GB"/>
        </w:rPr>
        <w:t>.</w:t>
      </w:r>
    </w:p>
    <w:p w14:paraId="3E3DD71D" w14:textId="77777777" w:rsidR="00973F5F" w:rsidRPr="003233D3" w:rsidRDefault="00973F5F" w:rsidP="00973F5F">
      <w:pPr>
        <w:pStyle w:val="ListParagraph"/>
        <w:ind w:left="360"/>
        <w:jc w:val="both"/>
        <w:rPr>
          <w:rFonts w:ascii="Calibri" w:eastAsia="Calibri" w:hAnsi="Calibri" w:cs="Arial"/>
          <w:b/>
          <w:bCs/>
          <w:color w:val="345A8A" w:themeColor="accent1" w:themeShade="B5"/>
          <w:szCs w:val="22"/>
        </w:rPr>
      </w:pPr>
    </w:p>
    <w:p w14:paraId="7790E744" w14:textId="41C16271" w:rsidR="00E01D2B" w:rsidRPr="003233D3" w:rsidRDefault="00890F58" w:rsidP="00DB3B81">
      <w:pPr>
        <w:pStyle w:val="ListParagraph"/>
        <w:numPr>
          <w:ilvl w:val="0"/>
          <w:numId w:val="2"/>
        </w:numPr>
        <w:jc w:val="both"/>
        <w:rPr>
          <w:rFonts w:ascii="Calibri" w:eastAsia="Calibri" w:hAnsi="Calibri" w:cs="Arial"/>
          <w:b/>
          <w:bCs/>
          <w:color w:val="345A8A" w:themeColor="accent1" w:themeShade="B5"/>
          <w:szCs w:val="22"/>
        </w:rPr>
      </w:pPr>
      <w:r w:rsidRPr="003233D3">
        <w:rPr>
          <w:rFonts w:ascii="Calibri" w:hAnsi="Calibri"/>
          <w:szCs w:val="22"/>
          <w:lang w:val="en-GB"/>
        </w:rPr>
        <w:t xml:space="preserve">However, it is </w:t>
      </w:r>
      <w:r w:rsidR="00973F5F" w:rsidRPr="003233D3">
        <w:rPr>
          <w:rFonts w:ascii="Calibri" w:hAnsi="Calibri"/>
          <w:szCs w:val="22"/>
          <w:lang w:val="en-GB"/>
        </w:rPr>
        <w:t>perhaps</w:t>
      </w:r>
      <w:r w:rsidRPr="003233D3">
        <w:rPr>
          <w:rFonts w:ascii="Calibri" w:hAnsi="Calibri"/>
          <w:szCs w:val="22"/>
          <w:lang w:val="en-GB"/>
        </w:rPr>
        <w:t xml:space="preserve"> more important that the UN start following through </w:t>
      </w:r>
      <w:r w:rsidR="00973F5F" w:rsidRPr="003233D3">
        <w:rPr>
          <w:rFonts w:ascii="Calibri" w:hAnsi="Calibri"/>
          <w:szCs w:val="22"/>
          <w:lang w:val="en-GB"/>
        </w:rPr>
        <w:t>on some of the initial steps towards reducing the transaction costs of doing business with the UN. This should include further roll out of the HACT and in particular its expansion to line ministries. As noted previously, the UNCT should aim to start consolidating its work with common partners through the gradual adoption of joint work plans and with development partners through a more integrated approach to engagement with the LACS sector</w:t>
      </w:r>
      <w:r w:rsidR="00A751E4" w:rsidRPr="003233D3">
        <w:rPr>
          <w:rFonts w:ascii="Calibri" w:hAnsi="Calibri"/>
          <w:szCs w:val="22"/>
          <w:lang w:val="en-GB"/>
        </w:rPr>
        <w:t xml:space="preserve"> (and thematic)</w:t>
      </w:r>
      <w:r w:rsidR="00973F5F" w:rsidRPr="003233D3">
        <w:rPr>
          <w:rFonts w:ascii="Calibri" w:hAnsi="Calibri"/>
          <w:szCs w:val="22"/>
          <w:lang w:val="en-GB"/>
        </w:rPr>
        <w:t xml:space="preserve"> working groups. </w:t>
      </w:r>
      <w:r w:rsidR="00CA1321" w:rsidRPr="003233D3">
        <w:rPr>
          <w:rFonts w:ascii="Calibri" w:hAnsi="Calibri"/>
          <w:szCs w:val="22"/>
          <w:lang w:val="en-GB"/>
        </w:rPr>
        <w:t>There is also scope for the UN system collectively to review</w:t>
      </w:r>
      <w:r w:rsidR="00F0681D" w:rsidRPr="003233D3">
        <w:rPr>
          <w:rFonts w:ascii="Calibri" w:hAnsi="Calibri"/>
          <w:szCs w:val="22"/>
          <w:lang w:val="en-GB"/>
        </w:rPr>
        <w:t xml:space="preserve"> its engagement with local NGOs, many of whom</w:t>
      </w:r>
      <w:r w:rsidR="00CA1321" w:rsidRPr="003233D3">
        <w:rPr>
          <w:rFonts w:ascii="Calibri" w:hAnsi="Calibri"/>
          <w:szCs w:val="22"/>
          <w:lang w:val="en-GB"/>
        </w:rPr>
        <w:t xml:space="preserve"> noted that the reporting and audit requirements for working as a sub-contractor to the UN were particularly onerous and often took time away from direct implementation. </w:t>
      </w:r>
    </w:p>
    <w:p w14:paraId="4909170E" w14:textId="3ED56A35" w:rsidR="00C92C02" w:rsidRPr="003233D3" w:rsidRDefault="00C92C02" w:rsidP="003B6393">
      <w:pPr>
        <w:jc w:val="both"/>
        <w:rPr>
          <w:rStyle w:val="Heading2Char"/>
          <w:rFonts w:ascii="Calibri" w:eastAsia="Calibri" w:hAnsi="Calibri" w:cs="Arial"/>
          <w:color w:val="345A8A" w:themeColor="accent1" w:themeShade="B5"/>
          <w:szCs w:val="22"/>
          <w:lang w:eastAsia="ja-JP"/>
        </w:rPr>
        <w:sectPr w:rsidR="00C92C02" w:rsidRPr="003233D3" w:rsidSect="0018465B">
          <w:pgSz w:w="12240" w:h="15840"/>
          <w:pgMar w:top="1440" w:right="1800" w:bottom="1440" w:left="1800" w:header="720" w:footer="720" w:gutter="0"/>
          <w:cols w:space="720"/>
          <w:docGrid w:linePitch="360"/>
        </w:sectPr>
      </w:pPr>
    </w:p>
    <w:p w14:paraId="39156A83" w14:textId="199B5823" w:rsidR="0099745C" w:rsidRPr="003B6393" w:rsidRDefault="0099745C" w:rsidP="00441235">
      <w:pPr>
        <w:pStyle w:val="Heading1"/>
        <w:rPr>
          <w:szCs w:val="24"/>
        </w:rPr>
      </w:pPr>
      <w:bookmarkStart w:id="39" w:name="_Toc383330368"/>
      <w:r w:rsidRPr="003B6393">
        <w:lastRenderedPageBreak/>
        <w:t>Effectiveness</w:t>
      </w:r>
      <w:bookmarkEnd w:id="37"/>
      <w:bookmarkEnd w:id="39"/>
    </w:p>
    <w:p w14:paraId="05A400E1" w14:textId="79D3AEFF" w:rsidR="0099745C" w:rsidRPr="003233D3" w:rsidRDefault="0099745C" w:rsidP="00DF756E">
      <w:pPr>
        <w:pStyle w:val="ListParagraph"/>
        <w:numPr>
          <w:ilvl w:val="0"/>
          <w:numId w:val="2"/>
        </w:numPr>
        <w:jc w:val="both"/>
        <w:rPr>
          <w:rFonts w:ascii="Calibri" w:hAnsi="Calibri"/>
          <w:szCs w:val="22"/>
          <w:lang w:val="en-GB"/>
        </w:rPr>
      </w:pPr>
      <w:r w:rsidRPr="003233D3">
        <w:rPr>
          <w:rFonts w:ascii="Calibri" w:hAnsi="Calibri"/>
          <w:szCs w:val="22"/>
          <w:lang w:val="en-GB"/>
        </w:rPr>
        <w:t xml:space="preserve">The evaluation </w:t>
      </w:r>
      <w:r w:rsidR="002D71EB" w:rsidRPr="003233D3">
        <w:rPr>
          <w:rFonts w:ascii="Calibri" w:hAnsi="Calibri"/>
          <w:szCs w:val="22"/>
          <w:lang w:val="en-GB"/>
        </w:rPr>
        <w:t>was asked to</w:t>
      </w:r>
      <w:r w:rsidRPr="003233D3">
        <w:rPr>
          <w:rFonts w:ascii="Calibri" w:hAnsi="Calibri"/>
          <w:szCs w:val="22"/>
          <w:lang w:val="en-GB"/>
        </w:rPr>
        <w:t xml:space="preserve"> assess the extent to which the UNDAF's objectives have been achieved, compared to the overall purpose. In evaluating effectiveness</w:t>
      </w:r>
      <w:r w:rsidR="003E7220" w:rsidRPr="003233D3">
        <w:rPr>
          <w:rFonts w:ascii="Calibri" w:hAnsi="Calibri"/>
          <w:szCs w:val="22"/>
          <w:lang w:val="en-GB"/>
        </w:rPr>
        <w:t>,</w:t>
      </w:r>
      <w:r w:rsidRPr="003233D3">
        <w:rPr>
          <w:rFonts w:ascii="Calibri" w:hAnsi="Calibri"/>
          <w:szCs w:val="22"/>
          <w:lang w:val="en-GB"/>
        </w:rPr>
        <w:t xml:space="preserve"> it is useful to consider: </w:t>
      </w:r>
      <w:r w:rsidR="00023757" w:rsidRPr="003233D3">
        <w:rPr>
          <w:rFonts w:ascii="Calibri" w:hAnsi="Calibri"/>
          <w:szCs w:val="22"/>
          <w:lang w:val="en-GB"/>
        </w:rPr>
        <w:t>1</w:t>
      </w:r>
      <w:r w:rsidRPr="003233D3">
        <w:rPr>
          <w:rFonts w:ascii="Calibri" w:hAnsi="Calibri"/>
          <w:szCs w:val="22"/>
          <w:lang w:val="en-GB"/>
        </w:rPr>
        <w:t>) if the planning activities were coherent with the overall objectives and purpose; 2) the analysis of principal factors influencing the achievement or non-achievement of the objectives.</w:t>
      </w:r>
    </w:p>
    <w:p w14:paraId="3353D598" w14:textId="77777777" w:rsidR="00821C7E" w:rsidRPr="003233D3" w:rsidRDefault="00821C7E" w:rsidP="00821C7E">
      <w:pPr>
        <w:pStyle w:val="ListParagraph"/>
        <w:ind w:left="360"/>
        <w:jc w:val="both"/>
        <w:rPr>
          <w:rFonts w:ascii="Calibri" w:hAnsi="Calibri"/>
          <w:szCs w:val="22"/>
        </w:rPr>
      </w:pPr>
    </w:p>
    <w:p w14:paraId="143A89D0" w14:textId="48ED5948" w:rsidR="00821C7E" w:rsidRPr="003233D3" w:rsidRDefault="00821C7E" w:rsidP="00821C7E">
      <w:pPr>
        <w:pStyle w:val="ListParagraph"/>
        <w:numPr>
          <w:ilvl w:val="0"/>
          <w:numId w:val="2"/>
        </w:numPr>
        <w:jc w:val="both"/>
        <w:rPr>
          <w:rFonts w:ascii="Calibri" w:hAnsi="Calibri"/>
          <w:szCs w:val="22"/>
        </w:rPr>
      </w:pPr>
      <w:r w:rsidRPr="003233D3">
        <w:rPr>
          <w:rFonts w:ascii="Calibri" w:hAnsi="Calibri"/>
          <w:szCs w:val="22"/>
        </w:rPr>
        <w:t xml:space="preserve">The Evaluation was provided with a large number of </w:t>
      </w:r>
      <w:r w:rsidR="00243E26" w:rsidRPr="003233D3">
        <w:rPr>
          <w:rFonts w:ascii="Calibri" w:hAnsi="Calibri"/>
          <w:szCs w:val="22"/>
        </w:rPr>
        <w:t xml:space="preserve">agency </w:t>
      </w:r>
      <w:r w:rsidRPr="003233D3">
        <w:rPr>
          <w:rFonts w:ascii="Calibri" w:hAnsi="Calibri"/>
          <w:szCs w:val="22"/>
        </w:rPr>
        <w:t>evaluation documents which indicate that most of the projects being supported by the UN would be considered effective in that they were seen to respond to a specific need usually in a timely fashion. The UN can point to notable success</w:t>
      </w:r>
      <w:r w:rsidR="00243E26" w:rsidRPr="003233D3">
        <w:rPr>
          <w:rFonts w:ascii="Calibri" w:hAnsi="Calibri"/>
          <w:szCs w:val="22"/>
        </w:rPr>
        <w:t>es</w:t>
      </w:r>
      <w:r w:rsidRPr="003233D3">
        <w:rPr>
          <w:rFonts w:ascii="Calibri" w:hAnsi="Calibri"/>
          <w:szCs w:val="22"/>
        </w:rPr>
        <w:t xml:space="preserve"> providing a range of different services to communities in the West Bank and Gaza. The CRDP programme is recognized as having </w:t>
      </w:r>
      <w:r w:rsidRPr="003233D3">
        <w:rPr>
          <w:rFonts w:ascii="Calibri" w:eastAsiaTheme="minorEastAsia" w:hAnsi="Calibri"/>
          <w:color w:val="212121"/>
          <w:szCs w:val="22"/>
        </w:rPr>
        <w:t xml:space="preserve">placed Area C and East Jerusalem on the political and development map, and raised awareness regarding the urgency of addressing the development issues both with the PA and the international donor community. </w:t>
      </w:r>
    </w:p>
    <w:p w14:paraId="59D3DB67" w14:textId="77777777" w:rsidR="00AD4B65" w:rsidRPr="003B6393" w:rsidRDefault="00AD4B65" w:rsidP="00096FAE">
      <w:pPr>
        <w:pStyle w:val="ListParagraph"/>
        <w:ind w:left="360"/>
        <w:jc w:val="both"/>
        <w:rPr>
          <w:szCs w:val="22"/>
        </w:rPr>
      </w:pPr>
    </w:p>
    <w:p w14:paraId="7AD65DEA" w14:textId="00826A95" w:rsidR="00E9049F" w:rsidRPr="003B6393" w:rsidRDefault="00E9049F" w:rsidP="00E9049F">
      <w:pPr>
        <w:pStyle w:val="Heading2"/>
        <w:rPr>
          <w:rFonts w:cs="Arial"/>
          <w:szCs w:val="22"/>
        </w:rPr>
      </w:pPr>
      <w:bookmarkStart w:id="40" w:name="_Toc383330369"/>
      <w:r w:rsidRPr="003B6393">
        <w:rPr>
          <w:rFonts w:cs="Arial"/>
          <w:szCs w:val="22"/>
        </w:rPr>
        <w:t>Joint Resource Mobilization</w:t>
      </w:r>
      <w:bookmarkEnd w:id="40"/>
      <w:r w:rsidRPr="003B6393">
        <w:rPr>
          <w:rFonts w:cs="Arial"/>
          <w:szCs w:val="22"/>
        </w:rPr>
        <w:t xml:space="preserve"> </w:t>
      </w:r>
    </w:p>
    <w:p w14:paraId="41B863A7" w14:textId="0B391435" w:rsidR="00AD4B65" w:rsidRPr="003233D3" w:rsidRDefault="00894055" w:rsidP="00096FAE">
      <w:pPr>
        <w:pStyle w:val="ListParagraph"/>
        <w:numPr>
          <w:ilvl w:val="0"/>
          <w:numId w:val="2"/>
        </w:numPr>
        <w:jc w:val="both"/>
        <w:rPr>
          <w:rFonts w:ascii="Calibri" w:hAnsi="Calibri"/>
          <w:szCs w:val="22"/>
        </w:rPr>
      </w:pPr>
      <w:r w:rsidRPr="003233D3">
        <w:rPr>
          <w:rFonts w:ascii="Calibri" w:hAnsi="Calibri"/>
          <w:szCs w:val="22"/>
        </w:rPr>
        <w:t xml:space="preserve">It </w:t>
      </w:r>
      <w:r w:rsidR="00AD4B65" w:rsidRPr="003233D3">
        <w:rPr>
          <w:rFonts w:ascii="Calibri" w:hAnsi="Calibri"/>
          <w:szCs w:val="22"/>
        </w:rPr>
        <w:t xml:space="preserve">is fair to say that one of the biggest limitations on the full achievement of the UNDAF was its lack of success as a resource mobilization vehicle. Perhaps buoyed by the optimism that led to the decision to develop an UNDAF in the first place, the </w:t>
      </w:r>
      <w:r w:rsidR="00396E2F" w:rsidRPr="003233D3">
        <w:rPr>
          <w:rFonts w:ascii="Calibri" w:hAnsi="Calibri"/>
          <w:szCs w:val="22"/>
        </w:rPr>
        <w:t xml:space="preserve">original </w:t>
      </w:r>
      <w:r w:rsidR="00ED064E" w:rsidRPr="003233D3">
        <w:rPr>
          <w:rFonts w:ascii="Calibri" w:hAnsi="Calibri"/>
          <w:szCs w:val="22"/>
        </w:rPr>
        <w:t xml:space="preserve">financial envelope for the </w:t>
      </w:r>
      <w:r w:rsidR="00AD4B65" w:rsidRPr="003233D3">
        <w:rPr>
          <w:rFonts w:ascii="Calibri" w:hAnsi="Calibri"/>
          <w:szCs w:val="22"/>
        </w:rPr>
        <w:t>UNDAF was projected at</w:t>
      </w:r>
      <w:r w:rsidR="00ED064E" w:rsidRPr="003233D3">
        <w:rPr>
          <w:rFonts w:ascii="Calibri" w:hAnsi="Calibri"/>
          <w:szCs w:val="22"/>
        </w:rPr>
        <w:t xml:space="preserve"> aroun</w:t>
      </w:r>
      <w:r w:rsidR="00FD05FA" w:rsidRPr="003233D3">
        <w:rPr>
          <w:rFonts w:ascii="Calibri" w:hAnsi="Calibri"/>
          <w:szCs w:val="22"/>
        </w:rPr>
        <w:t>d US$1</w:t>
      </w:r>
      <w:r w:rsidR="00ED064E" w:rsidRPr="003233D3">
        <w:rPr>
          <w:rFonts w:ascii="Calibri" w:hAnsi="Calibri"/>
          <w:szCs w:val="22"/>
        </w:rPr>
        <w:t xml:space="preserve">.2 billion over three years of which just under 30% would come from core resources. </w:t>
      </w:r>
      <w:r w:rsidR="00096FAE" w:rsidRPr="003233D3">
        <w:rPr>
          <w:rFonts w:ascii="Calibri" w:hAnsi="Calibri"/>
          <w:szCs w:val="22"/>
        </w:rPr>
        <w:t xml:space="preserve">Priority areas 1,3 and 6 had secured approximately 40% resources </w:t>
      </w:r>
      <w:r w:rsidR="00FD05FA" w:rsidRPr="003233D3">
        <w:rPr>
          <w:rFonts w:ascii="Calibri" w:hAnsi="Calibri"/>
          <w:szCs w:val="22"/>
        </w:rPr>
        <w:t>at the time of signing</w:t>
      </w:r>
      <w:r w:rsidR="00096FAE" w:rsidRPr="003233D3">
        <w:rPr>
          <w:rFonts w:ascii="Calibri" w:hAnsi="Calibri"/>
          <w:szCs w:val="22"/>
        </w:rPr>
        <w:t xml:space="preserve"> but the main outlier was </w:t>
      </w:r>
      <w:r w:rsidR="00ED064E" w:rsidRPr="003233D3">
        <w:rPr>
          <w:rFonts w:ascii="Calibri" w:hAnsi="Calibri"/>
          <w:szCs w:val="22"/>
        </w:rPr>
        <w:t>the social protect</w:t>
      </w:r>
      <w:r w:rsidR="00096FAE" w:rsidRPr="003233D3">
        <w:rPr>
          <w:rFonts w:ascii="Calibri" w:hAnsi="Calibri"/>
          <w:szCs w:val="22"/>
        </w:rPr>
        <w:t>ion priority area which was only 5</w:t>
      </w:r>
      <w:r w:rsidR="00ED064E" w:rsidRPr="003233D3">
        <w:rPr>
          <w:rFonts w:ascii="Calibri" w:hAnsi="Calibri"/>
          <w:szCs w:val="22"/>
        </w:rPr>
        <w:t>% funded but had the second largest budget</w:t>
      </w:r>
      <w:r w:rsidR="00DE3F36" w:rsidRPr="003233D3">
        <w:rPr>
          <w:rStyle w:val="FootnoteReference"/>
          <w:rFonts w:ascii="Calibri" w:hAnsi="Calibri"/>
          <w:szCs w:val="22"/>
        </w:rPr>
        <w:footnoteReference w:id="35"/>
      </w:r>
      <w:r w:rsidR="00ED064E" w:rsidRPr="003233D3">
        <w:rPr>
          <w:rFonts w:ascii="Calibri" w:hAnsi="Calibri"/>
          <w:szCs w:val="22"/>
        </w:rPr>
        <w:t xml:space="preserve"> after priority area 6 that covered urban development and infrastructure among others.</w:t>
      </w:r>
      <w:r w:rsidR="00ED064E" w:rsidRPr="003233D3">
        <w:rPr>
          <w:rStyle w:val="FootnoteReference"/>
          <w:rFonts w:ascii="Calibri" w:hAnsi="Calibri"/>
          <w:szCs w:val="22"/>
        </w:rPr>
        <w:footnoteReference w:id="36"/>
      </w:r>
      <w:r w:rsidR="00096FAE" w:rsidRPr="003233D3">
        <w:rPr>
          <w:rFonts w:ascii="Calibri" w:hAnsi="Calibri"/>
          <w:szCs w:val="22"/>
        </w:rPr>
        <w:t xml:space="preserve"> However, by </w:t>
      </w:r>
      <w:r w:rsidR="00807C49" w:rsidRPr="003233D3">
        <w:rPr>
          <w:rFonts w:ascii="Calibri" w:hAnsi="Calibri"/>
          <w:szCs w:val="22"/>
        </w:rPr>
        <w:t>end-</w:t>
      </w:r>
      <w:r w:rsidR="00096FAE" w:rsidRPr="003233D3">
        <w:rPr>
          <w:rFonts w:ascii="Calibri" w:hAnsi="Calibri"/>
          <w:szCs w:val="22"/>
        </w:rPr>
        <w:t>2016, the total resources mobilized (core and non-core) came to approximately US</w:t>
      </w:r>
      <w:r w:rsidR="003B66BB" w:rsidRPr="003233D3">
        <w:rPr>
          <w:rFonts w:ascii="Calibri" w:hAnsi="Calibri"/>
          <w:szCs w:val="22"/>
        </w:rPr>
        <w:t>$</w:t>
      </w:r>
      <w:r w:rsidR="00096FAE" w:rsidRPr="003233D3">
        <w:rPr>
          <w:rFonts w:ascii="Calibri" w:hAnsi="Calibri"/>
          <w:szCs w:val="22"/>
        </w:rPr>
        <w:t>512m</w:t>
      </w:r>
      <w:r w:rsidR="00FD05FA" w:rsidRPr="003233D3">
        <w:rPr>
          <w:rFonts w:ascii="Calibri" w:hAnsi="Calibri"/>
          <w:szCs w:val="22"/>
        </w:rPr>
        <w:t>,</w:t>
      </w:r>
      <w:r w:rsidR="00096FAE" w:rsidRPr="003233D3">
        <w:rPr>
          <w:rFonts w:ascii="Calibri" w:hAnsi="Calibri"/>
          <w:szCs w:val="22"/>
        </w:rPr>
        <w:t xml:space="preserve"> which represented an overall shortfall of around </w:t>
      </w:r>
      <w:r w:rsidR="003B66BB" w:rsidRPr="003233D3">
        <w:rPr>
          <w:rFonts w:ascii="Calibri" w:hAnsi="Calibri"/>
          <w:szCs w:val="22"/>
        </w:rPr>
        <w:t>59</w:t>
      </w:r>
      <w:r w:rsidR="00096FAE" w:rsidRPr="003233D3">
        <w:rPr>
          <w:rFonts w:ascii="Calibri" w:hAnsi="Calibri"/>
          <w:szCs w:val="22"/>
        </w:rPr>
        <w:t xml:space="preserve">%. Of more concern, however, was that the UN was only able to mobilize around US$150m over the course of the UNDAF which </w:t>
      </w:r>
      <w:r w:rsidR="003B66BB" w:rsidRPr="003233D3">
        <w:rPr>
          <w:rFonts w:ascii="Calibri" w:hAnsi="Calibri"/>
          <w:szCs w:val="22"/>
        </w:rPr>
        <w:t>was well short of the approximately US$800m that was supposed to be mobilized over the cycle.</w:t>
      </w:r>
      <w:r w:rsidR="00A165A3" w:rsidRPr="003233D3">
        <w:rPr>
          <w:rFonts w:ascii="Calibri" w:hAnsi="Calibri"/>
          <w:szCs w:val="22"/>
        </w:rPr>
        <w:t xml:space="preserve"> The performance varied depending on the priority area with health and education </w:t>
      </w:r>
      <w:r w:rsidR="00FD05FA" w:rsidRPr="003233D3">
        <w:rPr>
          <w:rFonts w:ascii="Calibri" w:hAnsi="Calibri"/>
          <w:szCs w:val="22"/>
        </w:rPr>
        <w:t>being</w:t>
      </w:r>
      <w:r w:rsidR="00A165A3" w:rsidRPr="003233D3">
        <w:rPr>
          <w:rFonts w:ascii="Calibri" w:hAnsi="Calibri"/>
          <w:szCs w:val="22"/>
        </w:rPr>
        <w:t xml:space="preserve"> the most success</w:t>
      </w:r>
      <w:r w:rsidR="00FD05FA" w:rsidRPr="003233D3">
        <w:rPr>
          <w:rFonts w:ascii="Calibri" w:hAnsi="Calibri"/>
          <w:szCs w:val="22"/>
        </w:rPr>
        <w:t>ful</w:t>
      </w:r>
      <w:r w:rsidR="00A165A3" w:rsidRPr="003233D3">
        <w:rPr>
          <w:rFonts w:ascii="Calibri" w:hAnsi="Calibri"/>
          <w:szCs w:val="22"/>
        </w:rPr>
        <w:t xml:space="preserve"> and social protection being the area whe</w:t>
      </w:r>
      <w:r w:rsidR="00FD05FA" w:rsidRPr="003233D3">
        <w:rPr>
          <w:rFonts w:ascii="Calibri" w:hAnsi="Calibri"/>
          <w:szCs w:val="22"/>
        </w:rPr>
        <w:t xml:space="preserve">re there was the least success. This was coupled with </w:t>
      </w:r>
      <w:r w:rsidR="00067A97" w:rsidRPr="003233D3">
        <w:rPr>
          <w:rFonts w:ascii="Calibri" w:hAnsi="Calibri"/>
          <w:szCs w:val="22"/>
        </w:rPr>
        <w:t>reluctance</w:t>
      </w:r>
      <w:r w:rsidR="00FD05FA" w:rsidRPr="003233D3">
        <w:rPr>
          <w:rFonts w:ascii="Calibri" w:hAnsi="Calibri"/>
          <w:szCs w:val="22"/>
        </w:rPr>
        <w:t xml:space="preserve"> among donors to utilize the Palestinian UNDAF Fund as a means of providing un-earmarked funds to the UN in support of UNDAF priorities </w:t>
      </w:r>
      <w:r w:rsidR="005C481B" w:rsidRPr="003233D3">
        <w:rPr>
          <w:rFonts w:ascii="Calibri" w:hAnsi="Calibri"/>
          <w:szCs w:val="22"/>
        </w:rPr>
        <w:t>and a continued use of project funding modalities had a significant negative impact on the overall effectiveness of the UNDAF.</w:t>
      </w:r>
    </w:p>
    <w:p w14:paraId="5ABFB81E" w14:textId="77777777" w:rsidR="00067A97" w:rsidRPr="003B6393" w:rsidRDefault="00067A97" w:rsidP="00067A97">
      <w:pPr>
        <w:pStyle w:val="ListParagraph"/>
        <w:ind w:left="360"/>
        <w:jc w:val="both"/>
        <w:rPr>
          <w:szCs w:val="22"/>
        </w:rPr>
      </w:pPr>
    </w:p>
    <w:p w14:paraId="4BCBEB21" w14:textId="77777777" w:rsidR="00D67ABD" w:rsidRPr="003B6393" w:rsidRDefault="00D67ABD" w:rsidP="005C481B">
      <w:pPr>
        <w:pStyle w:val="Caption"/>
        <w:jc w:val="center"/>
        <w:rPr>
          <w:rFonts w:ascii="Myriad Pro" w:hAnsi="Myriad Pro" w:cs="Arial"/>
          <w:sz w:val="22"/>
          <w:szCs w:val="22"/>
        </w:rPr>
        <w:sectPr w:rsidR="00D67ABD" w:rsidRPr="003B6393" w:rsidSect="00F06CC0">
          <w:pgSz w:w="12240" w:h="15840"/>
          <w:pgMar w:top="1440" w:right="1800" w:bottom="1440" w:left="1800" w:header="720" w:footer="720" w:gutter="0"/>
          <w:cols w:space="720"/>
          <w:docGrid w:linePitch="360"/>
        </w:sectPr>
      </w:pPr>
      <w:bookmarkStart w:id="41" w:name="_Toc374091345"/>
    </w:p>
    <w:p w14:paraId="74C66F0F" w14:textId="678DF3B9" w:rsidR="00AD4B65" w:rsidRPr="003233D3" w:rsidRDefault="005C481B" w:rsidP="005C481B">
      <w:pPr>
        <w:pStyle w:val="Caption"/>
        <w:jc w:val="center"/>
        <w:rPr>
          <w:rFonts w:ascii="Arial" w:hAnsi="Arial" w:cs="Arial"/>
          <w:sz w:val="22"/>
          <w:szCs w:val="22"/>
        </w:rPr>
      </w:pPr>
      <w:bookmarkStart w:id="42" w:name="_Toc383120337"/>
      <w:r w:rsidRPr="003233D3">
        <w:rPr>
          <w:rFonts w:ascii="Arial" w:hAnsi="Arial" w:cs="Arial"/>
          <w:sz w:val="22"/>
          <w:szCs w:val="22"/>
        </w:rPr>
        <w:lastRenderedPageBreak/>
        <w:t xml:space="preserve">Table </w:t>
      </w:r>
      <w:r w:rsidRPr="003233D3">
        <w:rPr>
          <w:rFonts w:ascii="Arial" w:hAnsi="Arial" w:cs="Arial"/>
          <w:sz w:val="22"/>
          <w:szCs w:val="22"/>
        </w:rPr>
        <w:fldChar w:fldCharType="begin"/>
      </w:r>
      <w:r w:rsidRPr="003233D3">
        <w:rPr>
          <w:rFonts w:ascii="Arial" w:hAnsi="Arial" w:cs="Arial"/>
          <w:sz w:val="22"/>
          <w:szCs w:val="22"/>
        </w:rPr>
        <w:instrText xml:space="preserve"> SEQ Table \* ARABIC </w:instrText>
      </w:r>
      <w:r w:rsidRPr="003233D3">
        <w:rPr>
          <w:rFonts w:ascii="Arial" w:hAnsi="Arial" w:cs="Arial"/>
          <w:sz w:val="22"/>
          <w:szCs w:val="22"/>
        </w:rPr>
        <w:fldChar w:fldCharType="separate"/>
      </w:r>
      <w:r w:rsidR="00077B73">
        <w:rPr>
          <w:rFonts w:ascii="Arial" w:hAnsi="Arial" w:cs="Arial"/>
          <w:noProof/>
          <w:sz w:val="22"/>
          <w:szCs w:val="22"/>
        </w:rPr>
        <w:t>3</w:t>
      </w:r>
      <w:r w:rsidRPr="003233D3">
        <w:rPr>
          <w:rFonts w:ascii="Arial" w:hAnsi="Arial" w:cs="Arial"/>
          <w:sz w:val="22"/>
          <w:szCs w:val="22"/>
        </w:rPr>
        <w:fldChar w:fldCharType="end"/>
      </w:r>
      <w:r w:rsidRPr="003233D3">
        <w:rPr>
          <w:rFonts w:ascii="Arial" w:hAnsi="Arial" w:cs="Arial"/>
          <w:sz w:val="22"/>
          <w:szCs w:val="22"/>
        </w:rPr>
        <w:t>: UNDAF Resource Mobilization 2014-2016</w:t>
      </w:r>
      <w:bookmarkEnd w:id="41"/>
      <w:bookmarkEnd w:id="42"/>
    </w:p>
    <w:tbl>
      <w:tblPr>
        <w:tblW w:w="4710" w:type="pct"/>
        <w:jc w:val="center"/>
        <w:tblLook w:val="04A0" w:firstRow="1" w:lastRow="0" w:firstColumn="1" w:lastColumn="0" w:noHBand="0" w:noVBand="1"/>
      </w:tblPr>
      <w:tblGrid>
        <w:gridCol w:w="1884"/>
        <w:gridCol w:w="2019"/>
        <w:gridCol w:w="1822"/>
        <w:gridCol w:w="797"/>
        <w:gridCol w:w="1820"/>
      </w:tblGrid>
      <w:tr w:rsidR="003B66BB" w:rsidRPr="003B6393" w14:paraId="675F6EA1" w14:textId="77777777" w:rsidTr="005C481B">
        <w:trPr>
          <w:trHeight w:val="300"/>
          <w:jc w:val="center"/>
        </w:trPr>
        <w:tc>
          <w:tcPr>
            <w:tcW w:w="1129" w:type="pct"/>
            <w:tcBorders>
              <w:top w:val="single" w:sz="8" w:space="0" w:color="auto"/>
              <w:left w:val="single" w:sz="8" w:space="0" w:color="auto"/>
              <w:bottom w:val="single" w:sz="8" w:space="0" w:color="auto"/>
              <w:right w:val="single" w:sz="8" w:space="0" w:color="auto"/>
            </w:tcBorders>
            <w:shd w:val="clear" w:color="auto" w:fill="auto"/>
            <w:hideMark/>
          </w:tcPr>
          <w:p w14:paraId="111F04EE" w14:textId="77777777" w:rsidR="003B66BB" w:rsidRPr="003233D3" w:rsidRDefault="003B66BB" w:rsidP="003B66BB">
            <w:pPr>
              <w:spacing w:before="0" w:after="0" w:line="240" w:lineRule="auto"/>
              <w:rPr>
                <w:rFonts w:ascii="Calibri" w:eastAsia="Times New Roman" w:hAnsi="Calibri"/>
                <w:color w:val="273973"/>
                <w:lang w:val="en-US" w:eastAsia="en-US"/>
              </w:rPr>
            </w:pPr>
            <w:r w:rsidRPr="003233D3">
              <w:rPr>
                <w:rFonts w:ascii="Calibri" w:eastAsia="Times New Roman" w:hAnsi="Calibri"/>
                <w:color w:val="273973"/>
                <w:lang w:val="en-US" w:eastAsia="en-US"/>
              </w:rPr>
              <w:t> </w:t>
            </w:r>
          </w:p>
        </w:tc>
        <w:tc>
          <w:tcPr>
            <w:tcW w:w="1210" w:type="pct"/>
            <w:tcBorders>
              <w:top w:val="single" w:sz="8" w:space="0" w:color="auto"/>
              <w:left w:val="nil"/>
              <w:bottom w:val="single" w:sz="8" w:space="0" w:color="auto"/>
              <w:right w:val="single" w:sz="8" w:space="0" w:color="auto"/>
            </w:tcBorders>
            <w:shd w:val="clear" w:color="auto" w:fill="auto"/>
            <w:hideMark/>
          </w:tcPr>
          <w:p w14:paraId="6E0CD11C" w14:textId="17AC4D07" w:rsidR="003B66BB" w:rsidRPr="003233D3" w:rsidRDefault="00166638" w:rsidP="003B66BB">
            <w:pPr>
              <w:spacing w:before="0" w:after="0" w:line="240" w:lineRule="auto"/>
              <w:jc w:val="center"/>
              <w:rPr>
                <w:rFonts w:ascii="Calibri" w:eastAsia="Times New Roman" w:hAnsi="Calibri" w:cs="Arial"/>
                <w:b/>
                <w:bCs/>
                <w:color w:val="273973"/>
                <w:lang w:val="en-US" w:eastAsia="en-US"/>
              </w:rPr>
            </w:pPr>
            <w:r w:rsidRPr="003233D3">
              <w:rPr>
                <w:rFonts w:ascii="Calibri" w:eastAsia="Times New Roman" w:hAnsi="Calibri" w:cs="Arial"/>
                <w:b/>
                <w:bCs/>
                <w:color w:val="273973"/>
                <w:lang w:val="en-US" w:eastAsia="en-US"/>
              </w:rPr>
              <w:t>Budget</w:t>
            </w:r>
          </w:p>
        </w:tc>
        <w:tc>
          <w:tcPr>
            <w:tcW w:w="1092" w:type="pct"/>
            <w:tcBorders>
              <w:top w:val="single" w:sz="8" w:space="0" w:color="auto"/>
              <w:left w:val="nil"/>
              <w:bottom w:val="single" w:sz="8" w:space="0" w:color="auto"/>
              <w:right w:val="single" w:sz="8" w:space="0" w:color="auto"/>
            </w:tcBorders>
            <w:shd w:val="clear" w:color="auto" w:fill="auto"/>
            <w:hideMark/>
          </w:tcPr>
          <w:p w14:paraId="24FC4301" w14:textId="77777777" w:rsidR="003B66BB" w:rsidRPr="003233D3" w:rsidRDefault="003B66BB" w:rsidP="003B66BB">
            <w:pPr>
              <w:spacing w:before="0" w:after="0" w:line="240" w:lineRule="auto"/>
              <w:jc w:val="center"/>
              <w:rPr>
                <w:rFonts w:ascii="Calibri" w:eastAsia="Times New Roman" w:hAnsi="Calibri" w:cs="Arial"/>
                <w:b/>
                <w:bCs/>
                <w:color w:val="273973"/>
                <w:lang w:val="en-US" w:eastAsia="en-US"/>
              </w:rPr>
            </w:pPr>
            <w:r w:rsidRPr="003233D3">
              <w:rPr>
                <w:rFonts w:ascii="Calibri" w:eastAsia="Times New Roman" w:hAnsi="Calibri" w:cs="Arial"/>
                <w:b/>
                <w:bCs/>
                <w:color w:val="273973"/>
                <w:lang w:val="en-US" w:eastAsia="en-US"/>
              </w:rPr>
              <w:t>Actual</w:t>
            </w:r>
          </w:p>
        </w:tc>
        <w:tc>
          <w:tcPr>
            <w:tcW w:w="478" w:type="pct"/>
            <w:tcBorders>
              <w:top w:val="single" w:sz="8" w:space="0" w:color="auto"/>
              <w:left w:val="nil"/>
              <w:bottom w:val="single" w:sz="8" w:space="0" w:color="auto"/>
              <w:right w:val="single" w:sz="8" w:space="0" w:color="auto"/>
            </w:tcBorders>
            <w:shd w:val="clear" w:color="auto" w:fill="auto"/>
            <w:hideMark/>
          </w:tcPr>
          <w:p w14:paraId="7CA34C56" w14:textId="1A05209C" w:rsidR="003B66BB" w:rsidRPr="003233D3" w:rsidRDefault="003B66BB" w:rsidP="003B66BB">
            <w:pPr>
              <w:spacing w:before="0" w:after="0" w:line="240" w:lineRule="auto"/>
              <w:jc w:val="center"/>
              <w:rPr>
                <w:rFonts w:ascii="Calibri" w:eastAsia="Times New Roman" w:hAnsi="Calibri" w:cs="Arial"/>
                <w:b/>
                <w:bCs/>
                <w:color w:val="273973"/>
                <w:lang w:val="en-US" w:eastAsia="en-US"/>
              </w:rPr>
            </w:pPr>
            <w:r w:rsidRPr="003233D3">
              <w:rPr>
                <w:rFonts w:ascii="Calibri" w:eastAsia="Times New Roman" w:hAnsi="Calibri" w:cs="Arial"/>
                <w:b/>
                <w:bCs/>
                <w:color w:val="273973"/>
                <w:lang w:val="en-US" w:eastAsia="en-US"/>
              </w:rPr>
              <w:t>%</w:t>
            </w:r>
          </w:p>
        </w:tc>
        <w:tc>
          <w:tcPr>
            <w:tcW w:w="1091" w:type="pct"/>
            <w:tcBorders>
              <w:top w:val="single" w:sz="8" w:space="0" w:color="auto"/>
              <w:left w:val="nil"/>
              <w:bottom w:val="single" w:sz="8" w:space="0" w:color="auto"/>
              <w:right w:val="single" w:sz="8" w:space="0" w:color="auto"/>
            </w:tcBorders>
            <w:shd w:val="clear" w:color="auto" w:fill="auto"/>
            <w:hideMark/>
          </w:tcPr>
          <w:p w14:paraId="1FB46A51" w14:textId="4813D5DE" w:rsidR="003B66BB" w:rsidRPr="003233D3" w:rsidRDefault="00166638" w:rsidP="003B66BB">
            <w:pPr>
              <w:spacing w:before="0" w:after="0" w:line="240" w:lineRule="auto"/>
              <w:jc w:val="center"/>
              <w:rPr>
                <w:rFonts w:ascii="Calibri" w:eastAsia="Times New Roman" w:hAnsi="Calibri" w:cs="Arial"/>
                <w:b/>
                <w:bCs/>
                <w:color w:val="273973"/>
                <w:lang w:val="en-US" w:eastAsia="en-US"/>
              </w:rPr>
            </w:pPr>
            <w:r w:rsidRPr="003233D3">
              <w:rPr>
                <w:rFonts w:ascii="Calibri" w:eastAsia="Times New Roman" w:hAnsi="Calibri" w:cs="Arial"/>
                <w:b/>
                <w:bCs/>
                <w:color w:val="273973"/>
                <w:lang w:val="en-US" w:eastAsia="en-US"/>
              </w:rPr>
              <w:t>Non-core</w:t>
            </w:r>
          </w:p>
        </w:tc>
      </w:tr>
      <w:tr w:rsidR="003B66BB" w:rsidRPr="003B6393" w14:paraId="5E8FE738" w14:textId="77777777" w:rsidTr="005C481B">
        <w:trPr>
          <w:trHeight w:val="160"/>
          <w:jc w:val="center"/>
        </w:trPr>
        <w:tc>
          <w:tcPr>
            <w:tcW w:w="1129" w:type="pct"/>
            <w:tcBorders>
              <w:top w:val="nil"/>
              <w:left w:val="single" w:sz="8" w:space="0" w:color="auto"/>
              <w:bottom w:val="single" w:sz="8" w:space="0" w:color="auto"/>
              <w:right w:val="single" w:sz="8" w:space="0" w:color="auto"/>
            </w:tcBorders>
            <w:shd w:val="clear" w:color="auto" w:fill="auto"/>
            <w:hideMark/>
          </w:tcPr>
          <w:p w14:paraId="53240216" w14:textId="375290DD" w:rsidR="003B66BB" w:rsidRPr="003233D3" w:rsidRDefault="003B66BB" w:rsidP="003B66BB">
            <w:pPr>
              <w:spacing w:before="0" w:after="0" w:line="240" w:lineRule="auto"/>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 xml:space="preserve">Priority Area 1 </w:t>
            </w:r>
          </w:p>
        </w:tc>
        <w:tc>
          <w:tcPr>
            <w:tcW w:w="1210" w:type="pct"/>
            <w:tcBorders>
              <w:top w:val="nil"/>
              <w:left w:val="nil"/>
              <w:bottom w:val="single" w:sz="8" w:space="0" w:color="auto"/>
              <w:right w:val="single" w:sz="8" w:space="0" w:color="auto"/>
            </w:tcBorders>
            <w:shd w:val="clear" w:color="auto" w:fill="auto"/>
            <w:hideMark/>
          </w:tcPr>
          <w:p w14:paraId="2770D98A"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$154,770,000</w:t>
            </w:r>
          </w:p>
        </w:tc>
        <w:tc>
          <w:tcPr>
            <w:tcW w:w="1092" w:type="pct"/>
            <w:tcBorders>
              <w:top w:val="nil"/>
              <w:left w:val="nil"/>
              <w:bottom w:val="single" w:sz="8" w:space="0" w:color="auto"/>
              <w:right w:val="single" w:sz="8" w:space="0" w:color="auto"/>
            </w:tcBorders>
            <w:shd w:val="clear" w:color="auto" w:fill="auto"/>
            <w:noWrap/>
            <w:hideMark/>
          </w:tcPr>
          <w:p w14:paraId="2DC4B1BB" w14:textId="77777777" w:rsidR="003B66BB" w:rsidRPr="003233D3" w:rsidRDefault="003B66BB" w:rsidP="003B66BB">
            <w:pPr>
              <w:spacing w:before="0" w:after="0" w:line="240" w:lineRule="auto"/>
              <w:jc w:val="right"/>
              <w:rPr>
                <w:rFonts w:ascii="Calibri" w:eastAsia="Times New Roman" w:hAnsi="Calibri"/>
                <w:color w:val="000000"/>
                <w:lang w:val="en-US" w:eastAsia="en-US"/>
              </w:rPr>
            </w:pPr>
            <w:r w:rsidRPr="003233D3">
              <w:rPr>
                <w:rFonts w:ascii="Calibri" w:eastAsia="Times New Roman" w:hAnsi="Calibri"/>
                <w:color w:val="000000"/>
                <w:lang w:val="en-US" w:eastAsia="en-US"/>
              </w:rPr>
              <w:t>$68,883,956</w:t>
            </w:r>
          </w:p>
        </w:tc>
        <w:tc>
          <w:tcPr>
            <w:tcW w:w="478" w:type="pct"/>
            <w:tcBorders>
              <w:top w:val="nil"/>
              <w:left w:val="nil"/>
              <w:bottom w:val="single" w:sz="8" w:space="0" w:color="auto"/>
              <w:right w:val="single" w:sz="8" w:space="0" w:color="auto"/>
            </w:tcBorders>
            <w:shd w:val="clear" w:color="auto" w:fill="auto"/>
            <w:hideMark/>
          </w:tcPr>
          <w:p w14:paraId="6DE31398"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45%</w:t>
            </w:r>
          </w:p>
        </w:tc>
        <w:tc>
          <w:tcPr>
            <w:tcW w:w="1091" w:type="pct"/>
            <w:tcBorders>
              <w:top w:val="nil"/>
              <w:left w:val="nil"/>
              <w:bottom w:val="single" w:sz="8" w:space="0" w:color="auto"/>
              <w:right w:val="single" w:sz="8" w:space="0" w:color="auto"/>
            </w:tcBorders>
            <w:shd w:val="clear" w:color="auto" w:fill="auto"/>
            <w:hideMark/>
          </w:tcPr>
          <w:p w14:paraId="3B73A50E"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$3,713,956</w:t>
            </w:r>
          </w:p>
        </w:tc>
      </w:tr>
      <w:tr w:rsidR="003B66BB" w:rsidRPr="003B6393" w14:paraId="6F359394" w14:textId="77777777" w:rsidTr="005C481B">
        <w:trPr>
          <w:trHeight w:val="178"/>
          <w:jc w:val="center"/>
        </w:trPr>
        <w:tc>
          <w:tcPr>
            <w:tcW w:w="1129" w:type="pct"/>
            <w:tcBorders>
              <w:top w:val="nil"/>
              <w:left w:val="single" w:sz="8" w:space="0" w:color="auto"/>
              <w:bottom w:val="single" w:sz="8" w:space="0" w:color="auto"/>
              <w:right w:val="single" w:sz="8" w:space="0" w:color="auto"/>
            </w:tcBorders>
            <w:shd w:val="clear" w:color="auto" w:fill="auto"/>
            <w:hideMark/>
          </w:tcPr>
          <w:p w14:paraId="51A64714" w14:textId="3727BEBA" w:rsidR="003B66BB" w:rsidRPr="003233D3" w:rsidRDefault="003B66BB" w:rsidP="003B66BB">
            <w:pPr>
              <w:spacing w:before="0" w:after="0" w:line="240" w:lineRule="auto"/>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 xml:space="preserve">Priority Area 2 </w:t>
            </w:r>
          </w:p>
        </w:tc>
        <w:tc>
          <w:tcPr>
            <w:tcW w:w="1210" w:type="pct"/>
            <w:tcBorders>
              <w:top w:val="nil"/>
              <w:left w:val="nil"/>
              <w:bottom w:val="single" w:sz="8" w:space="0" w:color="auto"/>
              <w:right w:val="single" w:sz="8" w:space="0" w:color="auto"/>
            </w:tcBorders>
            <w:shd w:val="clear" w:color="auto" w:fill="auto"/>
            <w:hideMark/>
          </w:tcPr>
          <w:p w14:paraId="7301AE24"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$143,632,000</w:t>
            </w:r>
          </w:p>
        </w:tc>
        <w:tc>
          <w:tcPr>
            <w:tcW w:w="1092" w:type="pct"/>
            <w:tcBorders>
              <w:top w:val="nil"/>
              <w:left w:val="nil"/>
              <w:bottom w:val="single" w:sz="8" w:space="0" w:color="auto"/>
              <w:right w:val="single" w:sz="8" w:space="0" w:color="auto"/>
            </w:tcBorders>
            <w:shd w:val="clear" w:color="auto" w:fill="auto"/>
            <w:noWrap/>
            <w:hideMark/>
          </w:tcPr>
          <w:p w14:paraId="1D9D834D" w14:textId="77777777" w:rsidR="003B66BB" w:rsidRPr="003233D3" w:rsidRDefault="003B66BB" w:rsidP="003B66BB">
            <w:pPr>
              <w:spacing w:before="0" w:after="0" w:line="240" w:lineRule="auto"/>
              <w:jc w:val="right"/>
              <w:rPr>
                <w:rFonts w:ascii="Calibri" w:eastAsia="Times New Roman" w:hAnsi="Calibri"/>
                <w:color w:val="000000"/>
                <w:lang w:val="en-US" w:eastAsia="en-US"/>
              </w:rPr>
            </w:pPr>
            <w:r w:rsidRPr="003233D3">
              <w:rPr>
                <w:rFonts w:ascii="Calibri" w:eastAsia="Times New Roman" w:hAnsi="Calibri"/>
                <w:color w:val="000000"/>
                <w:lang w:val="en-US" w:eastAsia="en-US"/>
              </w:rPr>
              <w:t>$68,059,158</w:t>
            </w:r>
          </w:p>
        </w:tc>
        <w:tc>
          <w:tcPr>
            <w:tcW w:w="478" w:type="pct"/>
            <w:tcBorders>
              <w:top w:val="nil"/>
              <w:left w:val="nil"/>
              <w:bottom w:val="single" w:sz="8" w:space="0" w:color="auto"/>
              <w:right w:val="single" w:sz="8" w:space="0" w:color="auto"/>
            </w:tcBorders>
            <w:shd w:val="clear" w:color="auto" w:fill="auto"/>
            <w:hideMark/>
          </w:tcPr>
          <w:p w14:paraId="3EC2E130"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47%</w:t>
            </w:r>
          </w:p>
        </w:tc>
        <w:tc>
          <w:tcPr>
            <w:tcW w:w="1091" w:type="pct"/>
            <w:tcBorders>
              <w:top w:val="nil"/>
              <w:left w:val="nil"/>
              <w:bottom w:val="single" w:sz="8" w:space="0" w:color="auto"/>
              <w:right w:val="single" w:sz="8" w:space="0" w:color="auto"/>
            </w:tcBorders>
            <w:shd w:val="clear" w:color="auto" w:fill="auto"/>
            <w:hideMark/>
          </w:tcPr>
          <w:p w14:paraId="5545BB76"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$26,503,158</w:t>
            </w:r>
          </w:p>
        </w:tc>
      </w:tr>
      <w:tr w:rsidR="003B66BB" w:rsidRPr="003B6393" w14:paraId="2A267544" w14:textId="77777777" w:rsidTr="004F5617">
        <w:trPr>
          <w:trHeight w:val="124"/>
          <w:jc w:val="center"/>
        </w:trPr>
        <w:tc>
          <w:tcPr>
            <w:tcW w:w="1129" w:type="pct"/>
            <w:tcBorders>
              <w:top w:val="nil"/>
              <w:left w:val="single" w:sz="8" w:space="0" w:color="auto"/>
              <w:bottom w:val="single" w:sz="8" w:space="0" w:color="auto"/>
              <w:right w:val="single" w:sz="8" w:space="0" w:color="auto"/>
            </w:tcBorders>
            <w:shd w:val="clear" w:color="auto" w:fill="auto"/>
            <w:hideMark/>
          </w:tcPr>
          <w:p w14:paraId="756B7C50" w14:textId="6888382A" w:rsidR="003B66BB" w:rsidRPr="003233D3" w:rsidRDefault="003B66BB" w:rsidP="003B66BB">
            <w:pPr>
              <w:spacing w:before="0" w:after="0" w:line="240" w:lineRule="auto"/>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 xml:space="preserve">Priority Area 3 </w:t>
            </w:r>
          </w:p>
        </w:tc>
        <w:tc>
          <w:tcPr>
            <w:tcW w:w="1210" w:type="pct"/>
            <w:tcBorders>
              <w:top w:val="nil"/>
              <w:left w:val="nil"/>
              <w:bottom w:val="single" w:sz="8" w:space="0" w:color="auto"/>
              <w:right w:val="single" w:sz="8" w:space="0" w:color="auto"/>
            </w:tcBorders>
            <w:shd w:val="clear" w:color="auto" w:fill="auto"/>
            <w:hideMark/>
          </w:tcPr>
          <w:p w14:paraId="378D0A77"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$162,123,000</w:t>
            </w:r>
          </w:p>
        </w:tc>
        <w:tc>
          <w:tcPr>
            <w:tcW w:w="1092" w:type="pct"/>
            <w:tcBorders>
              <w:top w:val="nil"/>
              <w:left w:val="nil"/>
              <w:bottom w:val="single" w:sz="8" w:space="0" w:color="auto"/>
              <w:right w:val="single" w:sz="8" w:space="0" w:color="auto"/>
            </w:tcBorders>
            <w:shd w:val="clear" w:color="auto" w:fill="auto"/>
            <w:noWrap/>
            <w:hideMark/>
          </w:tcPr>
          <w:p w14:paraId="1142F711" w14:textId="77777777" w:rsidR="003B66BB" w:rsidRPr="003233D3" w:rsidRDefault="003B66BB" w:rsidP="003B66BB">
            <w:pPr>
              <w:spacing w:before="0" w:after="0" w:line="240" w:lineRule="auto"/>
              <w:jc w:val="right"/>
              <w:rPr>
                <w:rFonts w:ascii="Calibri" w:eastAsia="Times New Roman" w:hAnsi="Calibri"/>
                <w:color w:val="000000"/>
                <w:lang w:val="en-US" w:eastAsia="en-US"/>
              </w:rPr>
            </w:pPr>
            <w:r w:rsidRPr="003233D3">
              <w:rPr>
                <w:rFonts w:ascii="Calibri" w:eastAsia="Times New Roman" w:hAnsi="Calibri"/>
                <w:color w:val="000000"/>
                <w:lang w:val="en-US" w:eastAsia="en-US"/>
              </w:rPr>
              <w:t>$93,415,305</w:t>
            </w:r>
          </w:p>
        </w:tc>
        <w:tc>
          <w:tcPr>
            <w:tcW w:w="478" w:type="pct"/>
            <w:tcBorders>
              <w:top w:val="nil"/>
              <w:left w:val="nil"/>
              <w:bottom w:val="single" w:sz="8" w:space="0" w:color="auto"/>
              <w:right w:val="single" w:sz="8" w:space="0" w:color="auto"/>
            </w:tcBorders>
            <w:shd w:val="clear" w:color="auto" w:fill="auto"/>
            <w:hideMark/>
          </w:tcPr>
          <w:p w14:paraId="510D0152"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58%</w:t>
            </w:r>
          </w:p>
        </w:tc>
        <w:tc>
          <w:tcPr>
            <w:tcW w:w="1091" w:type="pct"/>
            <w:tcBorders>
              <w:top w:val="nil"/>
              <w:left w:val="nil"/>
              <w:bottom w:val="single" w:sz="8" w:space="0" w:color="auto"/>
              <w:right w:val="single" w:sz="8" w:space="0" w:color="auto"/>
            </w:tcBorders>
            <w:shd w:val="clear" w:color="auto" w:fill="auto"/>
            <w:hideMark/>
          </w:tcPr>
          <w:p w14:paraId="7AF87ED4"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$22,209,305</w:t>
            </w:r>
          </w:p>
        </w:tc>
      </w:tr>
      <w:tr w:rsidR="003B66BB" w:rsidRPr="003B6393" w14:paraId="5803E9B9" w14:textId="77777777" w:rsidTr="004F5617">
        <w:trPr>
          <w:trHeight w:val="64"/>
          <w:jc w:val="center"/>
        </w:trPr>
        <w:tc>
          <w:tcPr>
            <w:tcW w:w="1129" w:type="pct"/>
            <w:tcBorders>
              <w:top w:val="nil"/>
              <w:left w:val="single" w:sz="8" w:space="0" w:color="auto"/>
              <w:bottom w:val="single" w:sz="8" w:space="0" w:color="auto"/>
              <w:right w:val="single" w:sz="8" w:space="0" w:color="auto"/>
            </w:tcBorders>
            <w:shd w:val="clear" w:color="auto" w:fill="auto"/>
            <w:hideMark/>
          </w:tcPr>
          <w:p w14:paraId="206D7B0F" w14:textId="692EAF77" w:rsidR="003B66BB" w:rsidRPr="003233D3" w:rsidRDefault="003B66BB" w:rsidP="003B66BB">
            <w:pPr>
              <w:spacing w:before="0" w:after="0" w:line="240" w:lineRule="auto"/>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Priority Area 4</w:t>
            </w:r>
          </w:p>
        </w:tc>
        <w:tc>
          <w:tcPr>
            <w:tcW w:w="1210" w:type="pct"/>
            <w:tcBorders>
              <w:top w:val="nil"/>
              <w:left w:val="nil"/>
              <w:bottom w:val="single" w:sz="8" w:space="0" w:color="auto"/>
              <w:right w:val="single" w:sz="8" w:space="0" w:color="auto"/>
            </w:tcBorders>
            <w:shd w:val="clear" w:color="auto" w:fill="auto"/>
            <w:hideMark/>
          </w:tcPr>
          <w:p w14:paraId="2316C19F"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$84,383,000</w:t>
            </w:r>
          </w:p>
        </w:tc>
        <w:tc>
          <w:tcPr>
            <w:tcW w:w="1092" w:type="pct"/>
            <w:tcBorders>
              <w:top w:val="nil"/>
              <w:left w:val="nil"/>
              <w:bottom w:val="single" w:sz="8" w:space="0" w:color="auto"/>
              <w:right w:val="single" w:sz="8" w:space="0" w:color="auto"/>
            </w:tcBorders>
            <w:shd w:val="clear" w:color="auto" w:fill="auto"/>
            <w:noWrap/>
            <w:hideMark/>
          </w:tcPr>
          <w:p w14:paraId="398F1300" w14:textId="77777777" w:rsidR="003B66BB" w:rsidRPr="003233D3" w:rsidRDefault="003B66BB" w:rsidP="003B66BB">
            <w:pPr>
              <w:spacing w:before="0" w:after="0" w:line="240" w:lineRule="auto"/>
              <w:jc w:val="right"/>
              <w:rPr>
                <w:rFonts w:ascii="Calibri" w:eastAsia="Times New Roman" w:hAnsi="Calibri"/>
                <w:color w:val="000000"/>
                <w:lang w:val="en-US" w:eastAsia="en-US"/>
              </w:rPr>
            </w:pPr>
            <w:r w:rsidRPr="003233D3">
              <w:rPr>
                <w:rFonts w:ascii="Calibri" w:eastAsia="Times New Roman" w:hAnsi="Calibri"/>
                <w:color w:val="000000"/>
                <w:lang w:val="en-US" w:eastAsia="en-US"/>
              </w:rPr>
              <w:t>$58,744,481</w:t>
            </w:r>
          </w:p>
        </w:tc>
        <w:tc>
          <w:tcPr>
            <w:tcW w:w="478" w:type="pct"/>
            <w:tcBorders>
              <w:top w:val="nil"/>
              <w:left w:val="nil"/>
              <w:bottom w:val="single" w:sz="8" w:space="0" w:color="auto"/>
              <w:right w:val="single" w:sz="8" w:space="0" w:color="auto"/>
            </w:tcBorders>
            <w:shd w:val="clear" w:color="auto" w:fill="auto"/>
            <w:hideMark/>
          </w:tcPr>
          <w:p w14:paraId="40D8B946"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70%</w:t>
            </w:r>
          </w:p>
        </w:tc>
        <w:tc>
          <w:tcPr>
            <w:tcW w:w="1091" w:type="pct"/>
            <w:tcBorders>
              <w:top w:val="nil"/>
              <w:left w:val="nil"/>
              <w:bottom w:val="single" w:sz="8" w:space="0" w:color="auto"/>
              <w:right w:val="single" w:sz="8" w:space="0" w:color="auto"/>
            </w:tcBorders>
            <w:shd w:val="clear" w:color="auto" w:fill="auto"/>
            <w:hideMark/>
          </w:tcPr>
          <w:p w14:paraId="554876D7"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$42,692,481</w:t>
            </w:r>
          </w:p>
        </w:tc>
      </w:tr>
      <w:tr w:rsidR="003B66BB" w:rsidRPr="003B6393" w14:paraId="6DFC5A66" w14:textId="77777777" w:rsidTr="004F5617">
        <w:trPr>
          <w:trHeight w:val="151"/>
          <w:jc w:val="center"/>
        </w:trPr>
        <w:tc>
          <w:tcPr>
            <w:tcW w:w="1129" w:type="pct"/>
            <w:tcBorders>
              <w:top w:val="nil"/>
              <w:left w:val="single" w:sz="8" w:space="0" w:color="auto"/>
              <w:bottom w:val="single" w:sz="8" w:space="0" w:color="auto"/>
              <w:right w:val="single" w:sz="8" w:space="0" w:color="auto"/>
            </w:tcBorders>
            <w:shd w:val="clear" w:color="auto" w:fill="auto"/>
            <w:hideMark/>
          </w:tcPr>
          <w:p w14:paraId="292A5352" w14:textId="380C0CE6" w:rsidR="003B66BB" w:rsidRPr="003233D3" w:rsidRDefault="003B66BB" w:rsidP="003B66BB">
            <w:pPr>
              <w:spacing w:before="0" w:after="0" w:line="240" w:lineRule="auto"/>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Priority Area 5</w:t>
            </w:r>
          </w:p>
        </w:tc>
        <w:tc>
          <w:tcPr>
            <w:tcW w:w="1210" w:type="pct"/>
            <w:tcBorders>
              <w:top w:val="nil"/>
              <w:left w:val="nil"/>
              <w:bottom w:val="single" w:sz="8" w:space="0" w:color="auto"/>
              <w:right w:val="single" w:sz="8" w:space="0" w:color="auto"/>
            </w:tcBorders>
            <w:shd w:val="clear" w:color="auto" w:fill="auto"/>
            <w:hideMark/>
          </w:tcPr>
          <w:p w14:paraId="57CB46F5"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$302,122,000</w:t>
            </w:r>
          </w:p>
        </w:tc>
        <w:tc>
          <w:tcPr>
            <w:tcW w:w="1092" w:type="pct"/>
            <w:tcBorders>
              <w:top w:val="nil"/>
              <w:left w:val="nil"/>
              <w:bottom w:val="single" w:sz="8" w:space="0" w:color="auto"/>
              <w:right w:val="single" w:sz="8" w:space="0" w:color="auto"/>
            </w:tcBorders>
            <w:shd w:val="clear" w:color="auto" w:fill="auto"/>
            <w:noWrap/>
            <w:hideMark/>
          </w:tcPr>
          <w:p w14:paraId="4C8B1ECF" w14:textId="77777777" w:rsidR="003B66BB" w:rsidRPr="003233D3" w:rsidRDefault="003B66BB" w:rsidP="003B66BB">
            <w:pPr>
              <w:spacing w:before="0" w:after="0" w:line="240" w:lineRule="auto"/>
              <w:jc w:val="right"/>
              <w:rPr>
                <w:rFonts w:ascii="Calibri" w:eastAsia="Times New Roman" w:hAnsi="Calibri"/>
                <w:color w:val="000000"/>
                <w:lang w:val="en-US" w:eastAsia="en-US"/>
              </w:rPr>
            </w:pPr>
            <w:r w:rsidRPr="003233D3">
              <w:rPr>
                <w:rFonts w:ascii="Calibri" w:eastAsia="Times New Roman" w:hAnsi="Calibri"/>
                <w:color w:val="000000"/>
                <w:lang w:val="en-US" w:eastAsia="en-US"/>
              </w:rPr>
              <w:t>$31,233,868</w:t>
            </w:r>
          </w:p>
        </w:tc>
        <w:tc>
          <w:tcPr>
            <w:tcW w:w="478" w:type="pct"/>
            <w:tcBorders>
              <w:top w:val="nil"/>
              <w:left w:val="nil"/>
              <w:bottom w:val="single" w:sz="8" w:space="0" w:color="auto"/>
              <w:right w:val="single" w:sz="8" w:space="0" w:color="auto"/>
            </w:tcBorders>
            <w:shd w:val="clear" w:color="auto" w:fill="auto"/>
            <w:hideMark/>
          </w:tcPr>
          <w:p w14:paraId="1029CA10"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10%</w:t>
            </w:r>
          </w:p>
        </w:tc>
        <w:tc>
          <w:tcPr>
            <w:tcW w:w="1091" w:type="pct"/>
            <w:tcBorders>
              <w:top w:val="nil"/>
              <w:left w:val="nil"/>
              <w:bottom w:val="single" w:sz="8" w:space="0" w:color="auto"/>
              <w:right w:val="single" w:sz="8" w:space="0" w:color="auto"/>
            </w:tcBorders>
            <w:shd w:val="clear" w:color="auto" w:fill="auto"/>
            <w:hideMark/>
          </w:tcPr>
          <w:p w14:paraId="2E3979A4"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$14,696,868</w:t>
            </w:r>
          </w:p>
        </w:tc>
      </w:tr>
      <w:tr w:rsidR="003B66BB" w:rsidRPr="003B6393" w14:paraId="1284543F" w14:textId="77777777" w:rsidTr="005C481B">
        <w:trPr>
          <w:trHeight w:val="232"/>
          <w:jc w:val="center"/>
        </w:trPr>
        <w:tc>
          <w:tcPr>
            <w:tcW w:w="1129" w:type="pct"/>
            <w:tcBorders>
              <w:top w:val="nil"/>
              <w:left w:val="single" w:sz="8" w:space="0" w:color="auto"/>
              <w:bottom w:val="single" w:sz="8" w:space="0" w:color="auto"/>
              <w:right w:val="single" w:sz="8" w:space="0" w:color="auto"/>
            </w:tcBorders>
            <w:shd w:val="clear" w:color="auto" w:fill="auto"/>
            <w:hideMark/>
          </w:tcPr>
          <w:p w14:paraId="0524E262" w14:textId="5CBD80B0" w:rsidR="003B66BB" w:rsidRPr="003233D3" w:rsidRDefault="003B66BB" w:rsidP="003B66BB">
            <w:pPr>
              <w:spacing w:before="0" w:after="0" w:line="240" w:lineRule="auto"/>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 xml:space="preserve">Priority Area 6 </w:t>
            </w:r>
          </w:p>
        </w:tc>
        <w:tc>
          <w:tcPr>
            <w:tcW w:w="1210" w:type="pct"/>
            <w:tcBorders>
              <w:top w:val="nil"/>
              <w:left w:val="nil"/>
              <w:bottom w:val="single" w:sz="8" w:space="0" w:color="auto"/>
              <w:right w:val="single" w:sz="8" w:space="0" w:color="auto"/>
            </w:tcBorders>
            <w:shd w:val="clear" w:color="auto" w:fill="auto"/>
            <w:hideMark/>
          </w:tcPr>
          <w:p w14:paraId="730D8FA8"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$390,558,000</w:t>
            </w:r>
          </w:p>
        </w:tc>
        <w:tc>
          <w:tcPr>
            <w:tcW w:w="1092" w:type="pct"/>
            <w:tcBorders>
              <w:top w:val="nil"/>
              <w:left w:val="nil"/>
              <w:bottom w:val="single" w:sz="8" w:space="0" w:color="auto"/>
              <w:right w:val="single" w:sz="8" w:space="0" w:color="auto"/>
            </w:tcBorders>
            <w:shd w:val="clear" w:color="auto" w:fill="auto"/>
            <w:noWrap/>
            <w:hideMark/>
          </w:tcPr>
          <w:p w14:paraId="5897BF04" w14:textId="77777777" w:rsidR="003B66BB" w:rsidRPr="003233D3" w:rsidRDefault="003B66BB" w:rsidP="003B66BB">
            <w:pPr>
              <w:spacing w:before="0" w:after="0" w:line="240" w:lineRule="auto"/>
              <w:jc w:val="right"/>
              <w:rPr>
                <w:rFonts w:ascii="Calibri" w:eastAsia="Times New Roman" w:hAnsi="Calibri"/>
                <w:color w:val="000000"/>
                <w:lang w:val="en-US" w:eastAsia="en-US"/>
              </w:rPr>
            </w:pPr>
            <w:r w:rsidRPr="003233D3">
              <w:rPr>
                <w:rFonts w:ascii="Calibri" w:eastAsia="Times New Roman" w:hAnsi="Calibri"/>
                <w:color w:val="000000"/>
                <w:lang w:val="en-US" w:eastAsia="en-US"/>
              </w:rPr>
              <w:t>$192,498,199</w:t>
            </w:r>
          </w:p>
        </w:tc>
        <w:tc>
          <w:tcPr>
            <w:tcW w:w="478" w:type="pct"/>
            <w:tcBorders>
              <w:top w:val="nil"/>
              <w:left w:val="nil"/>
              <w:bottom w:val="single" w:sz="8" w:space="0" w:color="auto"/>
              <w:right w:val="single" w:sz="8" w:space="0" w:color="auto"/>
            </w:tcBorders>
            <w:shd w:val="clear" w:color="auto" w:fill="auto"/>
            <w:hideMark/>
          </w:tcPr>
          <w:p w14:paraId="5087EF51"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49%</w:t>
            </w:r>
          </w:p>
        </w:tc>
        <w:tc>
          <w:tcPr>
            <w:tcW w:w="1091" w:type="pct"/>
            <w:tcBorders>
              <w:top w:val="nil"/>
              <w:left w:val="nil"/>
              <w:bottom w:val="single" w:sz="8" w:space="0" w:color="auto"/>
              <w:right w:val="single" w:sz="8" w:space="0" w:color="auto"/>
            </w:tcBorders>
            <w:shd w:val="clear" w:color="auto" w:fill="auto"/>
            <w:hideMark/>
          </w:tcPr>
          <w:p w14:paraId="09F4E1BA" w14:textId="77777777" w:rsidR="003B66BB" w:rsidRPr="003233D3" w:rsidRDefault="003B66BB" w:rsidP="003B66BB">
            <w:pPr>
              <w:spacing w:before="0" w:after="0" w:line="240" w:lineRule="auto"/>
              <w:jc w:val="right"/>
              <w:rPr>
                <w:rFonts w:ascii="Calibri" w:eastAsia="Times New Roman" w:hAnsi="Calibri"/>
                <w:color w:val="273973"/>
                <w:lang w:val="en-US" w:eastAsia="en-US"/>
              </w:rPr>
            </w:pPr>
            <w:r w:rsidRPr="003233D3">
              <w:rPr>
                <w:rFonts w:ascii="Calibri" w:eastAsia="Times New Roman" w:hAnsi="Calibri"/>
                <w:color w:val="273973"/>
                <w:lang w:val="en-US" w:eastAsia="en-US"/>
              </w:rPr>
              <w:t>$39,983,199</w:t>
            </w:r>
          </w:p>
        </w:tc>
      </w:tr>
      <w:tr w:rsidR="003B66BB" w:rsidRPr="003B6393" w14:paraId="1BAFC38F" w14:textId="77777777" w:rsidTr="004F5617">
        <w:trPr>
          <w:trHeight w:val="160"/>
          <w:jc w:val="center"/>
        </w:trPr>
        <w:tc>
          <w:tcPr>
            <w:tcW w:w="1129" w:type="pct"/>
            <w:tcBorders>
              <w:top w:val="nil"/>
              <w:left w:val="single" w:sz="8" w:space="0" w:color="auto"/>
              <w:bottom w:val="single" w:sz="8" w:space="0" w:color="auto"/>
              <w:right w:val="single" w:sz="8" w:space="0" w:color="auto"/>
            </w:tcBorders>
            <w:shd w:val="clear" w:color="auto" w:fill="auto"/>
            <w:hideMark/>
          </w:tcPr>
          <w:p w14:paraId="79A0A6C9" w14:textId="77777777" w:rsidR="003B66BB" w:rsidRPr="003233D3" w:rsidRDefault="003B66BB" w:rsidP="003B66BB">
            <w:pPr>
              <w:spacing w:before="0" w:after="0" w:line="240" w:lineRule="auto"/>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 xml:space="preserve">Total </w:t>
            </w:r>
          </w:p>
        </w:tc>
        <w:tc>
          <w:tcPr>
            <w:tcW w:w="1210" w:type="pct"/>
            <w:tcBorders>
              <w:top w:val="nil"/>
              <w:left w:val="nil"/>
              <w:bottom w:val="single" w:sz="8" w:space="0" w:color="auto"/>
              <w:right w:val="single" w:sz="8" w:space="0" w:color="auto"/>
            </w:tcBorders>
            <w:shd w:val="clear" w:color="auto" w:fill="auto"/>
            <w:hideMark/>
          </w:tcPr>
          <w:p w14:paraId="232B6C2D" w14:textId="77777777" w:rsidR="003B66BB" w:rsidRPr="003233D3" w:rsidRDefault="003B66BB" w:rsidP="003B66BB">
            <w:pPr>
              <w:spacing w:before="0" w:after="0" w:line="240" w:lineRule="auto"/>
              <w:jc w:val="right"/>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$1,237,588,000</w:t>
            </w:r>
          </w:p>
        </w:tc>
        <w:tc>
          <w:tcPr>
            <w:tcW w:w="1092" w:type="pct"/>
            <w:tcBorders>
              <w:top w:val="nil"/>
              <w:left w:val="nil"/>
              <w:bottom w:val="single" w:sz="8" w:space="0" w:color="auto"/>
              <w:right w:val="single" w:sz="8" w:space="0" w:color="auto"/>
            </w:tcBorders>
            <w:shd w:val="clear" w:color="auto" w:fill="auto"/>
            <w:hideMark/>
          </w:tcPr>
          <w:p w14:paraId="656FECC3" w14:textId="77777777" w:rsidR="003B66BB" w:rsidRPr="003233D3" w:rsidRDefault="003B66BB" w:rsidP="003B66BB">
            <w:pPr>
              <w:spacing w:before="0" w:after="0" w:line="240" w:lineRule="auto"/>
              <w:jc w:val="right"/>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$512,834,967</w:t>
            </w:r>
          </w:p>
        </w:tc>
        <w:tc>
          <w:tcPr>
            <w:tcW w:w="478" w:type="pct"/>
            <w:tcBorders>
              <w:top w:val="nil"/>
              <w:left w:val="nil"/>
              <w:bottom w:val="single" w:sz="8" w:space="0" w:color="auto"/>
              <w:right w:val="single" w:sz="8" w:space="0" w:color="auto"/>
            </w:tcBorders>
            <w:shd w:val="clear" w:color="auto" w:fill="auto"/>
            <w:hideMark/>
          </w:tcPr>
          <w:p w14:paraId="11DAF246" w14:textId="77777777" w:rsidR="003B66BB" w:rsidRPr="003233D3" w:rsidRDefault="003B66BB" w:rsidP="003B66BB">
            <w:pPr>
              <w:spacing w:before="0" w:after="0" w:line="240" w:lineRule="auto"/>
              <w:jc w:val="right"/>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41%</w:t>
            </w:r>
          </w:p>
        </w:tc>
        <w:tc>
          <w:tcPr>
            <w:tcW w:w="1091" w:type="pct"/>
            <w:tcBorders>
              <w:top w:val="nil"/>
              <w:left w:val="nil"/>
              <w:bottom w:val="single" w:sz="8" w:space="0" w:color="auto"/>
              <w:right w:val="single" w:sz="8" w:space="0" w:color="auto"/>
            </w:tcBorders>
            <w:shd w:val="clear" w:color="auto" w:fill="auto"/>
            <w:hideMark/>
          </w:tcPr>
          <w:p w14:paraId="178D1D75" w14:textId="77777777" w:rsidR="003B66BB" w:rsidRPr="003233D3" w:rsidRDefault="003B66BB" w:rsidP="003B66BB">
            <w:pPr>
              <w:spacing w:before="0" w:after="0" w:line="240" w:lineRule="auto"/>
              <w:jc w:val="right"/>
              <w:rPr>
                <w:rFonts w:ascii="Calibri" w:eastAsia="Times New Roman" w:hAnsi="Calibri" w:cs="Arial"/>
                <w:b/>
                <w:color w:val="273973"/>
                <w:lang w:val="en-US" w:eastAsia="en-US"/>
              </w:rPr>
            </w:pPr>
            <w:r w:rsidRPr="003233D3">
              <w:rPr>
                <w:rFonts w:ascii="Calibri" w:eastAsia="Times New Roman" w:hAnsi="Calibri" w:cs="Arial"/>
                <w:b/>
                <w:color w:val="273973"/>
                <w:lang w:val="en-US" w:eastAsia="en-US"/>
              </w:rPr>
              <w:t>$149,798,967</w:t>
            </w:r>
          </w:p>
        </w:tc>
      </w:tr>
    </w:tbl>
    <w:p w14:paraId="10D46BA3" w14:textId="77777777" w:rsidR="005509BC" w:rsidRPr="003B6393" w:rsidRDefault="005509BC" w:rsidP="005509BC">
      <w:pPr>
        <w:pStyle w:val="Heading2"/>
        <w:numPr>
          <w:ilvl w:val="0"/>
          <w:numId w:val="0"/>
        </w:numPr>
        <w:ind w:left="576"/>
        <w:rPr>
          <w:rFonts w:ascii="Myriad Pro" w:hAnsi="Myriad Pro"/>
          <w:szCs w:val="22"/>
        </w:rPr>
      </w:pPr>
    </w:p>
    <w:p w14:paraId="0A480647" w14:textId="49A93C5E" w:rsidR="00F0681D" w:rsidRPr="003233D3" w:rsidRDefault="00F0681D" w:rsidP="00F0681D">
      <w:pPr>
        <w:pStyle w:val="ListParagraph"/>
        <w:numPr>
          <w:ilvl w:val="0"/>
          <w:numId w:val="2"/>
        </w:numPr>
        <w:jc w:val="both"/>
        <w:rPr>
          <w:rFonts w:ascii="Calibri" w:hAnsi="Calibri"/>
          <w:szCs w:val="22"/>
        </w:rPr>
      </w:pPr>
      <w:r w:rsidRPr="003233D3">
        <w:rPr>
          <w:rFonts w:ascii="Calibri" w:hAnsi="Calibri"/>
          <w:szCs w:val="22"/>
        </w:rPr>
        <w:t xml:space="preserve">One of the major challenges that the UNDAF faced has been the continued reliance on project-based resource mobilization. Most UN agencies have very limited core resources available for programming purposes in Palestine . This has resulted in a very fragmented approach to resource mobilization that has seen the focus on mobilizing resources for individual projects almost on a case-by-case basis. Even in the instances where the UN adopted a multi-year programming framework, it was rare for funding to be secured </w:t>
      </w:r>
      <w:r w:rsidR="008D5136" w:rsidRPr="003233D3">
        <w:rPr>
          <w:rFonts w:ascii="Calibri" w:hAnsi="Calibri"/>
          <w:szCs w:val="22"/>
        </w:rPr>
        <w:t xml:space="preserve">for the full three years. This challenge is exacerbated by the fact that the primary donors to the UN in Palestine either have restrictions on the use / fungibility of </w:t>
      </w:r>
      <w:r w:rsidR="00AE5A32" w:rsidRPr="003233D3">
        <w:rPr>
          <w:rFonts w:ascii="Calibri" w:hAnsi="Calibri"/>
          <w:szCs w:val="22"/>
        </w:rPr>
        <w:t>resources or</w:t>
      </w:r>
      <w:r w:rsidR="008D5136" w:rsidRPr="003233D3">
        <w:rPr>
          <w:rFonts w:ascii="Calibri" w:hAnsi="Calibri"/>
          <w:szCs w:val="22"/>
        </w:rPr>
        <w:t xml:space="preserve"> to the preference for project-based funding rather than from a tradition of investing in long-term development. This </w:t>
      </w:r>
      <w:r w:rsidR="00A10CD0" w:rsidRPr="003233D3">
        <w:rPr>
          <w:rFonts w:ascii="Calibri" w:hAnsi="Calibri"/>
          <w:szCs w:val="22"/>
        </w:rPr>
        <w:t>need</w:t>
      </w:r>
      <w:r w:rsidR="008D5136" w:rsidRPr="003233D3">
        <w:rPr>
          <w:rFonts w:ascii="Calibri" w:hAnsi="Calibri"/>
          <w:szCs w:val="22"/>
        </w:rPr>
        <w:t xml:space="preserve"> to </w:t>
      </w:r>
      <w:r w:rsidR="00A10CD0" w:rsidRPr="003233D3">
        <w:rPr>
          <w:rFonts w:ascii="Calibri" w:hAnsi="Calibri"/>
          <w:szCs w:val="22"/>
        </w:rPr>
        <w:t>respect</w:t>
      </w:r>
      <w:r w:rsidR="008D5136" w:rsidRPr="003233D3">
        <w:rPr>
          <w:rFonts w:ascii="Calibri" w:hAnsi="Calibri"/>
          <w:szCs w:val="22"/>
        </w:rPr>
        <w:t xml:space="preserve"> the inherent “indivisibility” </w:t>
      </w:r>
      <w:r w:rsidR="00A10CD0" w:rsidRPr="003233D3">
        <w:rPr>
          <w:rFonts w:ascii="Calibri" w:hAnsi="Calibri"/>
          <w:szCs w:val="22"/>
        </w:rPr>
        <w:t xml:space="preserve">of development programmes </w:t>
      </w:r>
      <w:r w:rsidR="00C56E4B" w:rsidRPr="003233D3">
        <w:rPr>
          <w:rFonts w:ascii="Calibri" w:hAnsi="Calibri"/>
          <w:szCs w:val="22"/>
        </w:rPr>
        <w:t>and to fund the UN</w:t>
      </w:r>
      <w:r w:rsidR="00442BAB" w:rsidRPr="003233D3">
        <w:rPr>
          <w:rFonts w:ascii="Calibri" w:hAnsi="Calibri"/>
          <w:szCs w:val="22"/>
        </w:rPr>
        <w:t xml:space="preserve"> (as opposed to individual agencies)</w:t>
      </w:r>
      <w:r w:rsidR="00C56E4B" w:rsidRPr="003233D3">
        <w:rPr>
          <w:rFonts w:ascii="Calibri" w:hAnsi="Calibri"/>
          <w:szCs w:val="22"/>
        </w:rPr>
        <w:t xml:space="preserve"> accordingly</w:t>
      </w:r>
      <w:r w:rsidR="008D5136" w:rsidRPr="003233D3">
        <w:rPr>
          <w:rFonts w:ascii="Calibri" w:hAnsi="Calibri"/>
          <w:szCs w:val="22"/>
        </w:rPr>
        <w:t xml:space="preserve"> remains one of the biggest obstacles to the achievement of the UNDAF.</w:t>
      </w:r>
    </w:p>
    <w:p w14:paraId="24596403" w14:textId="77777777" w:rsidR="00F0681D" w:rsidRPr="003B6393" w:rsidRDefault="00F0681D" w:rsidP="005509BC">
      <w:pPr>
        <w:pStyle w:val="Heading2"/>
        <w:numPr>
          <w:ilvl w:val="0"/>
          <w:numId w:val="0"/>
        </w:numPr>
        <w:ind w:left="576"/>
        <w:rPr>
          <w:rFonts w:ascii="Myriad Pro" w:hAnsi="Myriad Pro"/>
          <w:szCs w:val="22"/>
        </w:rPr>
      </w:pPr>
    </w:p>
    <w:p w14:paraId="0195FB90" w14:textId="5E659A1E" w:rsidR="00E9049F" w:rsidRPr="003B6393" w:rsidRDefault="00E9049F" w:rsidP="00E9049F">
      <w:pPr>
        <w:pStyle w:val="Heading2"/>
        <w:rPr>
          <w:rFonts w:cs="Arial"/>
          <w:szCs w:val="22"/>
        </w:rPr>
      </w:pPr>
      <w:bookmarkStart w:id="43" w:name="_Toc383330370"/>
      <w:r w:rsidRPr="003B6393">
        <w:rPr>
          <w:rFonts w:cs="Arial"/>
          <w:szCs w:val="22"/>
        </w:rPr>
        <w:t>A More Cohesive UN</w:t>
      </w:r>
      <w:bookmarkEnd w:id="43"/>
      <w:r w:rsidRPr="003B6393">
        <w:rPr>
          <w:rFonts w:cs="Arial"/>
          <w:szCs w:val="22"/>
        </w:rPr>
        <w:t xml:space="preserve"> </w:t>
      </w:r>
    </w:p>
    <w:p w14:paraId="36BBCE33" w14:textId="4170FF12" w:rsidR="00C16169" w:rsidRPr="003B6393" w:rsidRDefault="00F40804" w:rsidP="00DB3B81">
      <w:pPr>
        <w:pStyle w:val="Body"/>
        <w:spacing w:after="0"/>
        <w:jc w:val="both"/>
        <w:rPr>
          <w:rFonts w:ascii="Arial" w:hAnsi="Arial" w:cs="Arial"/>
          <w:b/>
          <w:i/>
        </w:rPr>
      </w:pPr>
      <w:r w:rsidRPr="003B6393">
        <w:rPr>
          <w:rFonts w:ascii="Arial" w:hAnsi="Arial" w:cs="Arial"/>
          <w:b/>
          <w:i/>
        </w:rPr>
        <w:t xml:space="preserve">To what extent and in what ways has UNDAF contributed to achieving better synergies among the programmes of UN agencies? </w:t>
      </w:r>
      <w:r w:rsidR="002D71EB" w:rsidRPr="003B6393">
        <w:rPr>
          <w:rFonts w:ascii="Arial" w:hAnsi="Arial" w:cs="Arial"/>
          <w:b/>
          <w:i/>
        </w:rPr>
        <w:t xml:space="preserve">Have agency-supported programmes been mutually reinforcing in helping to achieve UNDAF outcomes? </w:t>
      </w:r>
    </w:p>
    <w:p w14:paraId="2398AD87" w14:textId="77777777" w:rsidR="00C16169" w:rsidRPr="003B6393" w:rsidRDefault="00C16169" w:rsidP="00DB3B81">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both"/>
        <w:rPr>
          <w:rFonts w:ascii="Myriad Pro" w:hAnsi="Myriad Pro"/>
          <w:b/>
          <w:i/>
        </w:rPr>
      </w:pPr>
    </w:p>
    <w:p w14:paraId="5A619A65" w14:textId="51A1C639" w:rsidR="002D71EB" w:rsidRPr="003233D3" w:rsidRDefault="002D71EB">
      <w:pPr>
        <w:pStyle w:val="ListParagraph"/>
        <w:numPr>
          <w:ilvl w:val="0"/>
          <w:numId w:val="2"/>
        </w:numPr>
        <w:jc w:val="both"/>
        <w:rPr>
          <w:rFonts w:ascii="Calibri" w:hAnsi="Calibri"/>
          <w:szCs w:val="22"/>
        </w:rPr>
      </w:pPr>
      <w:r w:rsidRPr="003233D3">
        <w:rPr>
          <w:rFonts w:ascii="Calibri" w:hAnsi="Calibri"/>
          <w:szCs w:val="22"/>
        </w:rPr>
        <w:t xml:space="preserve">The evaluation found a </w:t>
      </w:r>
      <w:r w:rsidR="00264466" w:rsidRPr="003233D3">
        <w:rPr>
          <w:rFonts w:ascii="Calibri" w:hAnsi="Calibri"/>
          <w:szCs w:val="22"/>
        </w:rPr>
        <w:t xml:space="preserve">growing </w:t>
      </w:r>
      <w:r w:rsidRPr="003233D3">
        <w:rPr>
          <w:rFonts w:ascii="Calibri" w:hAnsi="Calibri"/>
          <w:szCs w:val="22"/>
        </w:rPr>
        <w:t xml:space="preserve">number of examples where the UN has begun to work </w:t>
      </w:r>
      <w:r w:rsidR="00F40804" w:rsidRPr="003233D3">
        <w:rPr>
          <w:rFonts w:ascii="Calibri" w:hAnsi="Calibri"/>
          <w:szCs w:val="22"/>
        </w:rPr>
        <w:t xml:space="preserve">together </w:t>
      </w:r>
      <w:r w:rsidRPr="003233D3">
        <w:rPr>
          <w:rFonts w:ascii="Calibri" w:hAnsi="Calibri"/>
          <w:szCs w:val="22"/>
        </w:rPr>
        <w:t>more effectively over the course of the UNDAF cycle. Some of these interventions can be said to have grown out of the UNDAF itself including a number of specific joint programmes</w:t>
      </w:r>
      <w:r w:rsidR="004A1737" w:rsidRPr="003233D3">
        <w:rPr>
          <w:rFonts w:ascii="Calibri" w:hAnsi="Calibri"/>
          <w:szCs w:val="22"/>
        </w:rPr>
        <w:t>,</w:t>
      </w:r>
      <w:r w:rsidRPr="003233D3">
        <w:rPr>
          <w:rFonts w:ascii="Calibri" w:hAnsi="Calibri"/>
          <w:szCs w:val="22"/>
        </w:rPr>
        <w:t xml:space="preserve"> but many have </w:t>
      </w:r>
      <w:r w:rsidR="0017669B" w:rsidRPr="003233D3">
        <w:rPr>
          <w:rFonts w:ascii="Calibri" w:hAnsi="Calibri"/>
          <w:szCs w:val="22"/>
        </w:rPr>
        <w:t xml:space="preserve">happened more </w:t>
      </w:r>
      <w:r w:rsidR="00166638" w:rsidRPr="003233D3">
        <w:rPr>
          <w:rFonts w:ascii="Calibri" w:hAnsi="Calibri"/>
          <w:szCs w:val="22"/>
        </w:rPr>
        <w:t>organically</w:t>
      </w:r>
      <w:r w:rsidR="004A1737" w:rsidRPr="003233D3">
        <w:rPr>
          <w:rFonts w:ascii="Calibri" w:hAnsi="Calibri"/>
          <w:szCs w:val="22"/>
        </w:rPr>
        <w:t xml:space="preserve"> based on opportunities that emerged based on happenstance rather than design</w:t>
      </w:r>
      <w:r w:rsidRPr="003233D3">
        <w:rPr>
          <w:rFonts w:ascii="Calibri" w:hAnsi="Calibri"/>
          <w:szCs w:val="22"/>
        </w:rPr>
        <w:t xml:space="preserve">. Some examples, such as the UNICEF-WFP </w:t>
      </w:r>
      <w:r w:rsidR="00264466" w:rsidRPr="003233D3">
        <w:rPr>
          <w:rFonts w:ascii="Calibri" w:hAnsi="Calibri"/>
          <w:szCs w:val="22"/>
        </w:rPr>
        <w:t xml:space="preserve">partnership </w:t>
      </w:r>
      <w:r w:rsidRPr="003233D3">
        <w:rPr>
          <w:rFonts w:ascii="Calibri" w:hAnsi="Calibri"/>
          <w:szCs w:val="22"/>
        </w:rPr>
        <w:t>around the e-voucher scheme grew out of the humanitarian response but has gradually begun to evolve to have a more long-term developmental focus</w:t>
      </w:r>
      <w:r w:rsidR="004A1737" w:rsidRPr="003233D3">
        <w:rPr>
          <w:rFonts w:ascii="Calibri" w:hAnsi="Calibri"/>
          <w:szCs w:val="22"/>
        </w:rPr>
        <w:t xml:space="preserve"> as part of an emerging</w:t>
      </w:r>
      <w:r w:rsidR="00166638" w:rsidRPr="003233D3">
        <w:rPr>
          <w:rFonts w:ascii="Calibri" w:hAnsi="Calibri"/>
          <w:szCs w:val="22"/>
        </w:rPr>
        <w:t xml:space="preserve"> nexus between humanitarian and development activities </w:t>
      </w:r>
      <w:r w:rsidR="004A1737" w:rsidRPr="003233D3">
        <w:rPr>
          <w:rFonts w:ascii="Calibri" w:hAnsi="Calibri"/>
          <w:szCs w:val="22"/>
        </w:rPr>
        <w:t xml:space="preserve">in </w:t>
      </w:r>
      <w:r w:rsidR="00605A89" w:rsidRPr="003233D3">
        <w:rPr>
          <w:rFonts w:ascii="Calibri" w:hAnsi="Calibri"/>
          <w:szCs w:val="22"/>
        </w:rPr>
        <w:t>the oPt</w:t>
      </w:r>
      <w:r w:rsidR="00166638" w:rsidRPr="003233D3">
        <w:rPr>
          <w:rFonts w:ascii="Calibri" w:hAnsi="Calibri"/>
          <w:szCs w:val="22"/>
        </w:rPr>
        <w:t xml:space="preserve">. </w:t>
      </w:r>
      <w:r w:rsidR="0017669B" w:rsidRPr="003233D3">
        <w:rPr>
          <w:rFonts w:ascii="Calibri" w:hAnsi="Calibri"/>
          <w:szCs w:val="22"/>
        </w:rPr>
        <w:t>Other forms of cooperation can be linked to working with common partners</w:t>
      </w:r>
      <w:r w:rsidR="0009464D" w:rsidRPr="003233D3">
        <w:rPr>
          <w:rFonts w:ascii="Calibri" w:hAnsi="Calibri"/>
          <w:szCs w:val="22"/>
        </w:rPr>
        <w:t>—</w:t>
      </w:r>
      <w:r w:rsidR="0017669B" w:rsidRPr="003233D3">
        <w:rPr>
          <w:rFonts w:ascii="Calibri" w:hAnsi="Calibri"/>
          <w:szCs w:val="22"/>
        </w:rPr>
        <w:t>e.g. in health and education</w:t>
      </w:r>
      <w:r w:rsidR="0009464D" w:rsidRPr="003233D3">
        <w:rPr>
          <w:rFonts w:ascii="Calibri" w:hAnsi="Calibri"/>
          <w:szCs w:val="22"/>
        </w:rPr>
        <w:t>—</w:t>
      </w:r>
      <w:r w:rsidR="0017669B" w:rsidRPr="003233D3">
        <w:rPr>
          <w:rFonts w:ascii="Calibri" w:hAnsi="Calibri"/>
          <w:szCs w:val="22"/>
        </w:rPr>
        <w:t xml:space="preserve">where the needs and complexity of responsibilities (including the need to coordinate with both parts of UNRWA) has led to a more integrated UN response. </w:t>
      </w:r>
    </w:p>
    <w:p w14:paraId="3EAF9002" w14:textId="77777777" w:rsidR="00161050" w:rsidRPr="003233D3" w:rsidRDefault="00161050" w:rsidP="006D0E61">
      <w:pPr>
        <w:pStyle w:val="ListParagraph"/>
        <w:ind w:left="360"/>
        <w:jc w:val="both"/>
        <w:rPr>
          <w:rFonts w:ascii="Calibri" w:hAnsi="Calibri"/>
          <w:szCs w:val="22"/>
        </w:rPr>
      </w:pPr>
    </w:p>
    <w:p w14:paraId="25E14DC5" w14:textId="79A2AEB8" w:rsidR="00FC23C3" w:rsidRPr="003233D3" w:rsidRDefault="00264466" w:rsidP="00FC23C3">
      <w:pPr>
        <w:pStyle w:val="ListParagraph"/>
        <w:numPr>
          <w:ilvl w:val="0"/>
          <w:numId w:val="2"/>
        </w:numPr>
        <w:jc w:val="both"/>
        <w:rPr>
          <w:rFonts w:ascii="Calibri" w:hAnsi="Calibri"/>
          <w:color w:val="auto"/>
          <w:szCs w:val="22"/>
        </w:rPr>
      </w:pPr>
      <w:r w:rsidRPr="003233D3">
        <w:rPr>
          <w:rFonts w:ascii="Calibri" w:hAnsi="Calibri"/>
          <w:szCs w:val="22"/>
        </w:rPr>
        <w:t>The</w:t>
      </w:r>
      <w:r w:rsidR="00786C61" w:rsidRPr="003233D3">
        <w:rPr>
          <w:rFonts w:ascii="Calibri" w:hAnsi="Calibri"/>
          <w:szCs w:val="22"/>
        </w:rPr>
        <w:t xml:space="preserve"> partnership between WFP and UNICEF was</w:t>
      </w:r>
      <w:r w:rsidRPr="003233D3">
        <w:rPr>
          <w:rFonts w:ascii="Calibri" w:hAnsi="Calibri"/>
          <w:szCs w:val="22"/>
        </w:rPr>
        <w:t xml:space="preserve"> also</w:t>
      </w:r>
      <w:r w:rsidR="00786C61" w:rsidRPr="003233D3">
        <w:rPr>
          <w:rFonts w:ascii="Calibri" w:hAnsi="Calibri"/>
          <w:szCs w:val="22"/>
        </w:rPr>
        <w:t xml:space="preserve"> </w:t>
      </w:r>
      <w:r w:rsidR="004A1737" w:rsidRPr="003233D3">
        <w:rPr>
          <w:rFonts w:ascii="Calibri" w:hAnsi="Calibri"/>
          <w:szCs w:val="22"/>
        </w:rPr>
        <w:t>an example of collaboration based on</w:t>
      </w:r>
      <w:r w:rsidR="00786C61" w:rsidRPr="003233D3">
        <w:rPr>
          <w:rFonts w:ascii="Calibri" w:hAnsi="Calibri"/>
          <w:szCs w:val="22"/>
        </w:rPr>
        <w:t xml:space="preserve"> working with the same population. </w:t>
      </w:r>
      <w:r w:rsidR="006E061B" w:rsidRPr="003233D3">
        <w:rPr>
          <w:rFonts w:ascii="Calibri" w:hAnsi="Calibri"/>
          <w:szCs w:val="22"/>
        </w:rPr>
        <w:t>V</w:t>
      </w:r>
      <w:r w:rsidR="00786C61" w:rsidRPr="003233D3">
        <w:rPr>
          <w:rFonts w:ascii="Calibri" w:hAnsi="Calibri"/>
          <w:szCs w:val="22"/>
        </w:rPr>
        <w:t xml:space="preserve">ulnerable families were provided with electronic vouchers </w:t>
      </w:r>
      <w:r w:rsidR="00F52884" w:rsidRPr="003233D3">
        <w:rPr>
          <w:rFonts w:ascii="Calibri" w:hAnsi="Calibri"/>
          <w:szCs w:val="22"/>
        </w:rPr>
        <w:t>that</w:t>
      </w:r>
      <w:r w:rsidR="00786C61" w:rsidRPr="003233D3">
        <w:rPr>
          <w:rFonts w:ascii="Calibri" w:hAnsi="Calibri"/>
          <w:szCs w:val="22"/>
        </w:rPr>
        <w:t xml:space="preserve"> </w:t>
      </w:r>
      <w:r w:rsidR="004A1737" w:rsidRPr="003233D3">
        <w:rPr>
          <w:rFonts w:ascii="Calibri" w:hAnsi="Calibri"/>
          <w:szCs w:val="22"/>
        </w:rPr>
        <w:t xml:space="preserve">could </w:t>
      </w:r>
      <w:r w:rsidR="00786C61" w:rsidRPr="003233D3">
        <w:rPr>
          <w:rFonts w:ascii="Calibri" w:hAnsi="Calibri"/>
          <w:szCs w:val="22"/>
        </w:rPr>
        <w:t xml:space="preserve">be redeemed </w:t>
      </w:r>
      <w:r w:rsidR="004A1737" w:rsidRPr="003233D3">
        <w:rPr>
          <w:rFonts w:ascii="Calibri" w:hAnsi="Calibri"/>
          <w:szCs w:val="22"/>
        </w:rPr>
        <w:t>f</w:t>
      </w:r>
      <w:r w:rsidR="006A18F0" w:rsidRPr="003233D3">
        <w:rPr>
          <w:rFonts w:ascii="Calibri" w:hAnsi="Calibri"/>
          <w:szCs w:val="22"/>
        </w:rPr>
        <w:t>or</w:t>
      </w:r>
      <w:r w:rsidR="004A1737" w:rsidRPr="003233D3">
        <w:rPr>
          <w:rFonts w:ascii="Calibri" w:hAnsi="Calibri"/>
          <w:szCs w:val="22"/>
        </w:rPr>
        <w:t xml:space="preserve"> </w:t>
      </w:r>
      <w:r w:rsidR="00786C61" w:rsidRPr="003233D3">
        <w:rPr>
          <w:rFonts w:ascii="Calibri" w:hAnsi="Calibri"/>
          <w:szCs w:val="22"/>
        </w:rPr>
        <w:t xml:space="preserve">a pre-approved list of food, water/sanitation and education items at local shops. </w:t>
      </w:r>
      <w:r w:rsidR="005509BC" w:rsidRPr="003233D3">
        <w:rPr>
          <w:rFonts w:ascii="Calibri" w:hAnsi="Calibri"/>
          <w:szCs w:val="22"/>
        </w:rPr>
        <w:t xml:space="preserve">This allowed 27,565 school children to purchase school uniforms, shoes and winter clothing, and </w:t>
      </w:r>
      <w:r w:rsidR="005509BC" w:rsidRPr="003233D3">
        <w:rPr>
          <w:rFonts w:ascii="Calibri" w:hAnsi="Calibri" w:cs="Times New Roman"/>
          <w:bCs/>
          <w:szCs w:val="22"/>
        </w:rPr>
        <w:t xml:space="preserve">17,146 households </w:t>
      </w:r>
      <w:r w:rsidR="005509BC" w:rsidRPr="003233D3">
        <w:rPr>
          <w:rFonts w:ascii="Calibri" w:hAnsi="Calibri"/>
          <w:szCs w:val="22"/>
        </w:rPr>
        <w:t xml:space="preserve">could purchase WASH items in </w:t>
      </w:r>
      <w:r w:rsidR="005509BC" w:rsidRPr="003233D3">
        <w:rPr>
          <w:rFonts w:ascii="Calibri" w:hAnsi="Calibri"/>
          <w:szCs w:val="22"/>
        </w:rPr>
        <w:lastRenderedPageBreak/>
        <w:t xml:space="preserve">Gaza </w:t>
      </w:r>
      <w:r w:rsidR="005509BC" w:rsidRPr="003233D3">
        <w:rPr>
          <w:rFonts w:ascii="Calibri" w:hAnsi="Calibri" w:cs="Times New Roman"/>
          <w:szCs w:val="22"/>
        </w:rPr>
        <w:t>through this joint UNICEF-WFP e-vouchers program, benefitting around 205,752 people</w:t>
      </w:r>
      <w:r w:rsidR="005509BC" w:rsidRPr="003233D3">
        <w:rPr>
          <w:rFonts w:ascii="Calibri" w:hAnsi="Calibri"/>
          <w:szCs w:val="22"/>
        </w:rPr>
        <w:t xml:space="preserve">. </w:t>
      </w:r>
      <w:r w:rsidR="00786C61" w:rsidRPr="003233D3">
        <w:rPr>
          <w:rFonts w:ascii="Calibri" w:hAnsi="Calibri"/>
          <w:szCs w:val="22"/>
        </w:rPr>
        <w:t xml:space="preserve">UNICEF </w:t>
      </w:r>
      <w:r w:rsidR="006E061B" w:rsidRPr="003233D3">
        <w:rPr>
          <w:rFonts w:ascii="Calibri" w:hAnsi="Calibri"/>
          <w:szCs w:val="22"/>
        </w:rPr>
        <w:t>and</w:t>
      </w:r>
      <w:r w:rsidR="00786C61" w:rsidRPr="003233D3">
        <w:rPr>
          <w:rFonts w:ascii="Calibri" w:hAnsi="Calibri"/>
          <w:szCs w:val="22"/>
        </w:rPr>
        <w:t xml:space="preserve"> WFP </w:t>
      </w:r>
      <w:r w:rsidR="006E061B" w:rsidRPr="003233D3">
        <w:rPr>
          <w:rFonts w:ascii="Calibri" w:hAnsi="Calibri"/>
          <w:szCs w:val="22"/>
        </w:rPr>
        <w:t>also supported</w:t>
      </w:r>
      <w:r w:rsidR="00786C61" w:rsidRPr="003233D3">
        <w:rPr>
          <w:rFonts w:ascii="Calibri" w:hAnsi="Calibri"/>
          <w:szCs w:val="22"/>
        </w:rPr>
        <w:t xml:space="preserve"> the Ministry of Social </w:t>
      </w:r>
      <w:r w:rsidR="0009464D" w:rsidRPr="003233D3">
        <w:rPr>
          <w:rFonts w:ascii="Calibri" w:hAnsi="Calibri"/>
          <w:szCs w:val="22"/>
        </w:rPr>
        <w:t>Development</w:t>
      </w:r>
      <w:r w:rsidR="00786C61" w:rsidRPr="003233D3">
        <w:rPr>
          <w:rFonts w:ascii="Calibri" w:hAnsi="Calibri"/>
          <w:szCs w:val="22"/>
        </w:rPr>
        <w:t xml:space="preserve"> to identify families to be prioritized </w:t>
      </w:r>
      <w:r w:rsidR="004A1737" w:rsidRPr="003233D3">
        <w:rPr>
          <w:rFonts w:ascii="Calibri" w:hAnsi="Calibri"/>
          <w:szCs w:val="22"/>
        </w:rPr>
        <w:t>for</w:t>
      </w:r>
      <w:r w:rsidR="00786C61" w:rsidRPr="003233D3">
        <w:rPr>
          <w:rFonts w:ascii="Calibri" w:hAnsi="Calibri"/>
          <w:szCs w:val="22"/>
        </w:rPr>
        <w:t xml:space="preserve"> assistance</w:t>
      </w:r>
      <w:r w:rsidR="004A1737" w:rsidRPr="003233D3">
        <w:rPr>
          <w:rFonts w:ascii="Calibri" w:hAnsi="Calibri"/>
          <w:szCs w:val="22"/>
        </w:rPr>
        <w:t xml:space="preserve"> </w:t>
      </w:r>
      <w:r w:rsidR="00786C61" w:rsidRPr="003233D3">
        <w:rPr>
          <w:rFonts w:ascii="Calibri" w:hAnsi="Calibri"/>
          <w:szCs w:val="22"/>
        </w:rPr>
        <w:t xml:space="preserve">by establishing eligibility criteria based on vulnerability assessments and field visits. </w:t>
      </w:r>
    </w:p>
    <w:p w14:paraId="702B31FF" w14:textId="77777777" w:rsidR="00786C61" w:rsidRPr="003233D3" w:rsidRDefault="00786C61" w:rsidP="005734BD">
      <w:pPr>
        <w:spacing w:before="0" w:after="0" w:line="240" w:lineRule="auto"/>
        <w:ind w:left="360"/>
        <w:jc w:val="both"/>
        <w:rPr>
          <w:rFonts w:ascii="Calibri" w:hAnsi="Calibri"/>
        </w:rPr>
      </w:pPr>
    </w:p>
    <w:p w14:paraId="136A1A8A" w14:textId="69672A14" w:rsidR="00786C61" w:rsidRPr="003233D3" w:rsidRDefault="00786C61" w:rsidP="00317E40">
      <w:pPr>
        <w:pStyle w:val="ListParagraph"/>
        <w:numPr>
          <w:ilvl w:val="0"/>
          <w:numId w:val="2"/>
        </w:numPr>
        <w:jc w:val="both"/>
        <w:rPr>
          <w:rFonts w:ascii="Calibri" w:hAnsi="Calibri"/>
          <w:szCs w:val="22"/>
        </w:rPr>
      </w:pPr>
      <w:r w:rsidRPr="003233D3">
        <w:rPr>
          <w:rFonts w:ascii="Calibri" w:hAnsi="Calibri"/>
          <w:szCs w:val="22"/>
        </w:rPr>
        <w:t xml:space="preserve">The UN has also been effective in working together </w:t>
      </w:r>
      <w:r w:rsidR="006D0E61" w:rsidRPr="003233D3">
        <w:rPr>
          <w:rFonts w:ascii="Calibri" w:hAnsi="Calibri"/>
          <w:szCs w:val="22"/>
        </w:rPr>
        <w:t>to support</w:t>
      </w:r>
      <w:r w:rsidRPr="003233D3">
        <w:rPr>
          <w:rFonts w:ascii="Calibri" w:hAnsi="Calibri"/>
          <w:szCs w:val="22"/>
        </w:rPr>
        <w:t xml:space="preserve"> </w:t>
      </w:r>
      <w:r w:rsidR="006D0E61" w:rsidRPr="003233D3">
        <w:rPr>
          <w:rFonts w:ascii="Calibri" w:hAnsi="Calibri"/>
          <w:szCs w:val="22"/>
        </w:rPr>
        <w:t>the PA’s ability</w:t>
      </w:r>
      <w:r w:rsidRPr="003233D3">
        <w:rPr>
          <w:rFonts w:ascii="Calibri" w:hAnsi="Calibri"/>
          <w:szCs w:val="22"/>
        </w:rPr>
        <w:t xml:space="preserve"> to meet its obligations to International Human Rights mechanisms and the SDG agenda. In the case of the former, the UNCT has come together to support the Convention o</w:t>
      </w:r>
      <w:r w:rsidR="00042829" w:rsidRPr="003233D3">
        <w:rPr>
          <w:rFonts w:ascii="Calibri" w:hAnsi="Calibri"/>
          <w:szCs w:val="22"/>
        </w:rPr>
        <w:t>n</w:t>
      </w:r>
      <w:r w:rsidRPr="003233D3">
        <w:rPr>
          <w:rFonts w:ascii="Calibri" w:hAnsi="Calibri"/>
          <w:szCs w:val="22"/>
        </w:rPr>
        <w:t xml:space="preserve"> the Rights of the Child (CRC) and Convention o</w:t>
      </w:r>
      <w:r w:rsidR="00042829" w:rsidRPr="003233D3">
        <w:rPr>
          <w:rFonts w:ascii="Calibri" w:hAnsi="Calibri"/>
          <w:szCs w:val="22"/>
        </w:rPr>
        <w:t>n</w:t>
      </w:r>
      <w:r w:rsidRPr="003233D3">
        <w:rPr>
          <w:rFonts w:ascii="Calibri" w:hAnsi="Calibri"/>
          <w:szCs w:val="22"/>
        </w:rPr>
        <w:t xml:space="preserve"> the Rights of the Persons with Disability (CRPD) reporting process. Likewise, the UN has come together to help support the roll out of the SDG Agenda in </w:t>
      </w:r>
      <w:r w:rsidR="000F3755" w:rsidRPr="003233D3">
        <w:rPr>
          <w:rFonts w:ascii="Calibri" w:hAnsi="Calibri"/>
          <w:szCs w:val="22"/>
        </w:rPr>
        <w:t>the State of</w:t>
      </w:r>
      <w:r w:rsidR="008F0A5A">
        <w:rPr>
          <w:rFonts w:ascii="Calibri" w:hAnsi="Calibri"/>
          <w:szCs w:val="22"/>
        </w:rPr>
        <w:t xml:space="preserve"> Palestine.</w:t>
      </w:r>
    </w:p>
    <w:p w14:paraId="6888D75A" w14:textId="77777777" w:rsidR="00786C61" w:rsidRPr="003233D3" w:rsidRDefault="00786C61" w:rsidP="00317E40">
      <w:pPr>
        <w:pStyle w:val="ListParagraph"/>
        <w:ind w:left="360"/>
        <w:jc w:val="both"/>
        <w:rPr>
          <w:rFonts w:ascii="Calibri" w:hAnsi="Calibri"/>
          <w:szCs w:val="22"/>
        </w:rPr>
      </w:pPr>
    </w:p>
    <w:p w14:paraId="30375CC2" w14:textId="32BE4CD9" w:rsidR="005509BC" w:rsidRPr="003233D3" w:rsidRDefault="00786C61" w:rsidP="005509BC">
      <w:pPr>
        <w:pStyle w:val="ListParagraph"/>
        <w:numPr>
          <w:ilvl w:val="0"/>
          <w:numId w:val="2"/>
        </w:numPr>
        <w:jc w:val="both"/>
        <w:rPr>
          <w:rFonts w:ascii="Calibri" w:hAnsi="Calibri"/>
          <w:szCs w:val="22"/>
        </w:rPr>
      </w:pPr>
      <w:r w:rsidRPr="003233D3">
        <w:rPr>
          <w:rFonts w:ascii="Calibri" w:hAnsi="Calibri"/>
          <w:szCs w:val="22"/>
        </w:rPr>
        <w:t>In the health sector, a number of working partnerships emerged over the course of the UNDA</w:t>
      </w:r>
      <w:r w:rsidR="00F52884" w:rsidRPr="003233D3">
        <w:rPr>
          <w:rFonts w:ascii="Calibri" w:hAnsi="Calibri"/>
          <w:szCs w:val="22"/>
        </w:rPr>
        <w:t>F</w:t>
      </w:r>
      <w:r w:rsidR="008F0A5A">
        <w:rPr>
          <w:rFonts w:ascii="Calibri" w:hAnsi="Calibri"/>
          <w:szCs w:val="22"/>
        </w:rPr>
        <w:t xml:space="preserve"> cycle</w:t>
      </w:r>
      <w:r w:rsidR="005509BC" w:rsidRPr="003233D3">
        <w:rPr>
          <w:rFonts w:ascii="Calibri" w:hAnsi="Calibri"/>
          <w:szCs w:val="22"/>
        </w:rPr>
        <w:t>. UNICEF and UNRWA partnered together to set up Early Childhood Development (ECD) and Early Childhood Intervention (ECI) services with focus on early detection of children with developmental delays and disabilities and provision of early intervention. Furthermore, UNICEF has supported UNRWA in Gaza to maintain and ensure the safe and effective immunization programme through procurement of solar refrigerators for UNRWA health clinics. In addition, UNICEF continues working with the WHO on immunization and infant feeding programmes. UNICEF jointly with WHO and UNFPA supported improvement of the neonatal health care in Gaza and West Bank. This interagency contribution to the improvement of the neonatal health care was articulated in the National Early Newborn Action Plan (2017-2021). Lastly, WHO, ILO, UNDP,</w:t>
      </w:r>
      <w:r w:rsidR="00CD2AF3" w:rsidRPr="003233D3">
        <w:rPr>
          <w:rFonts w:ascii="Calibri" w:hAnsi="Calibri"/>
          <w:szCs w:val="22"/>
        </w:rPr>
        <w:t xml:space="preserve"> </w:t>
      </w:r>
      <w:r w:rsidR="005509BC" w:rsidRPr="003233D3">
        <w:rPr>
          <w:rFonts w:ascii="Calibri" w:hAnsi="Calibri"/>
          <w:szCs w:val="22"/>
        </w:rPr>
        <w:t>UNESCO and UNICEF have formed a partnership working on the rig</w:t>
      </w:r>
      <w:r w:rsidR="008F0A5A">
        <w:rPr>
          <w:rFonts w:ascii="Calibri" w:hAnsi="Calibri"/>
          <w:szCs w:val="22"/>
        </w:rPr>
        <w:t>hts of people with disabilities</w:t>
      </w:r>
      <w:r w:rsidR="005509BC" w:rsidRPr="003233D3">
        <w:rPr>
          <w:rFonts w:ascii="Calibri" w:hAnsi="Calibri"/>
          <w:szCs w:val="22"/>
        </w:rPr>
        <w:t>. Likewise, in the education sector UNRWA and UNESCO contributed to the Out-of-School Children Initiative (OOSCI) study in partnership with UNICEF.</w:t>
      </w:r>
    </w:p>
    <w:p w14:paraId="7473E3C0" w14:textId="77777777" w:rsidR="00032953" w:rsidRPr="003B6393" w:rsidRDefault="00032953" w:rsidP="00317E40">
      <w:pPr>
        <w:pStyle w:val="ListParagraph"/>
        <w:ind w:left="360"/>
        <w:jc w:val="both"/>
        <w:rPr>
          <w:szCs w:val="22"/>
        </w:rPr>
      </w:pPr>
    </w:p>
    <w:p w14:paraId="75F9A1F2" w14:textId="56282206" w:rsidR="00E9049F" w:rsidRPr="003B6393" w:rsidRDefault="00E9049F" w:rsidP="00E9049F">
      <w:pPr>
        <w:pStyle w:val="Heading2"/>
      </w:pPr>
      <w:bookmarkStart w:id="44" w:name="_Toc383330371"/>
      <w:r w:rsidRPr="003B6393">
        <w:t>Strategic Partnerships</w:t>
      </w:r>
      <w:bookmarkEnd w:id="44"/>
      <w:r w:rsidRPr="003B6393">
        <w:t xml:space="preserve"> </w:t>
      </w:r>
    </w:p>
    <w:p w14:paraId="642D7591" w14:textId="21685BFA" w:rsidR="000D3CEF" w:rsidRPr="003B6393" w:rsidRDefault="000D3CEF" w:rsidP="00DB3B81">
      <w:pPr>
        <w:pStyle w:val="Body"/>
        <w:spacing w:after="0"/>
        <w:jc w:val="both"/>
        <w:rPr>
          <w:rFonts w:ascii="Arial" w:hAnsi="Arial" w:cs="Arial"/>
          <w:b/>
          <w:i/>
          <w:sz w:val="20"/>
        </w:rPr>
      </w:pPr>
      <w:r w:rsidRPr="003B6393">
        <w:rPr>
          <w:rFonts w:ascii="Arial" w:hAnsi="Arial" w:cs="Arial"/>
          <w:b/>
          <w:i/>
          <w:sz w:val="20"/>
        </w:rPr>
        <w:t xml:space="preserve">Did the UNDAF promote effective partnerships and strategic alliances around the main National Development Goals and UNDAF outcomes areas (e.g. within Government, with national partners, IFIs and other external support agencies)? </w:t>
      </w:r>
    </w:p>
    <w:p w14:paraId="3F042493" w14:textId="77777777" w:rsidR="000D3CEF" w:rsidRPr="003B6393" w:rsidRDefault="000D3CEF" w:rsidP="00DB3B81">
      <w:pPr>
        <w:pStyle w:val="Body"/>
        <w:spacing w:after="0"/>
        <w:jc w:val="both"/>
        <w:rPr>
          <w:rFonts w:ascii="Myriad Pro" w:hAnsi="Myriad Pro"/>
          <w:b/>
          <w:i/>
        </w:rPr>
      </w:pPr>
    </w:p>
    <w:p w14:paraId="1CFC00A2" w14:textId="0271E6F8" w:rsidR="000D3CEF" w:rsidRPr="003233D3" w:rsidRDefault="000D3CEF" w:rsidP="00DB2C7D">
      <w:pPr>
        <w:pStyle w:val="ListParagraph"/>
        <w:numPr>
          <w:ilvl w:val="0"/>
          <w:numId w:val="2"/>
        </w:numPr>
        <w:jc w:val="both"/>
        <w:rPr>
          <w:rFonts w:ascii="Calibri" w:hAnsi="Calibri"/>
          <w:szCs w:val="22"/>
          <w:lang w:val="en-GB"/>
        </w:rPr>
      </w:pPr>
      <w:r w:rsidRPr="003233D3">
        <w:rPr>
          <w:rFonts w:ascii="Calibri" w:hAnsi="Calibri"/>
          <w:szCs w:val="22"/>
          <w:lang w:val="en-GB"/>
        </w:rPr>
        <w:t xml:space="preserve">The evaluation found </w:t>
      </w:r>
      <w:r w:rsidR="00BB68CA" w:rsidRPr="003233D3">
        <w:rPr>
          <w:rFonts w:ascii="Calibri" w:hAnsi="Calibri"/>
          <w:szCs w:val="22"/>
          <w:lang w:val="en-GB"/>
        </w:rPr>
        <w:t>some</w:t>
      </w:r>
      <w:r w:rsidRPr="003233D3">
        <w:rPr>
          <w:rFonts w:ascii="Calibri" w:hAnsi="Calibri"/>
          <w:szCs w:val="22"/>
          <w:lang w:val="en-GB"/>
        </w:rPr>
        <w:t xml:space="preserve"> evidence to suggest that the UNDAF had resulted in a more effective strategic partnership around national goals. The two</w:t>
      </w:r>
      <w:r w:rsidR="00BE44EB" w:rsidRPr="003233D3">
        <w:rPr>
          <w:rFonts w:ascii="Calibri" w:hAnsi="Calibri"/>
          <w:szCs w:val="22"/>
          <w:lang w:val="en-GB"/>
        </w:rPr>
        <w:t xml:space="preserve"> </w:t>
      </w:r>
      <w:r w:rsidRPr="003233D3">
        <w:rPr>
          <w:rFonts w:ascii="Calibri" w:hAnsi="Calibri"/>
          <w:szCs w:val="22"/>
          <w:lang w:val="en-GB"/>
        </w:rPr>
        <w:t>proposed metrics for measuring this were: the number of external working groups [chaired or co-chaired] by the UN and the number of specific multi-partner campaigns and programmes launched during the life of the UNDAF.</w:t>
      </w:r>
    </w:p>
    <w:p w14:paraId="0AB1098B" w14:textId="77777777" w:rsidR="000D3CEF" w:rsidRPr="003233D3" w:rsidRDefault="000D3CEF" w:rsidP="00DB2C7D">
      <w:pPr>
        <w:pStyle w:val="ListParagraph"/>
        <w:ind w:left="360"/>
        <w:jc w:val="both"/>
        <w:rPr>
          <w:rFonts w:ascii="Calibri" w:hAnsi="Calibri"/>
          <w:szCs w:val="22"/>
          <w:lang w:val="en-GB"/>
        </w:rPr>
      </w:pPr>
    </w:p>
    <w:p w14:paraId="53F1D4FC" w14:textId="71649E41" w:rsidR="005C7F86" w:rsidRPr="003233D3" w:rsidRDefault="00672F7E" w:rsidP="00DB2C7D">
      <w:pPr>
        <w:pStyle w:val="ListParagraph"/>
        <w:numPr>
          <w:ilvl w:val="0"/>
          <w:numId w:val="2"/>
        </w:numPr>
        <w:jc w:val="both"/>
        <w:rPr>
          <w:rFonts w:ascii="Calibri" w:hAnsi="Calibri"/>
          <w:szCs w:val="22"/>
          <w:lang w:val="en-GB"/>
        </w:rPr>
      </w:pPr>
      <w:r w:rsidRPr="003233D3">
        <w:rPr>
          <w:rFonts w:ascii="Calibri" w:hAnsi="Calibri"/>
          <w:szCs w:val="22"/>
        </w:rPr>
        <w:t>UNSCO is a co-chair of the Local Aid Coordination Secretariat</w:t>
      </w:r>
      <w:r w:rsidR="00441235" w:rsidRPr="003233D3">
        <w:rPr>
          <w:rStyle w:val="FootnoteReference"/>
          <w:rFonts w:ascii="Calibri" w:hAnsi="Calibri"/>
          <w:szCs w:val="22"/>
        </w:rPr>
        <w:footnoteReference w:id="37"/>
      </w:r>
      <w:r w:rsidRPr="003233D3">
        <w:rPr>
          <w:rFonts w:ascii="Calibri" w:hAnsi="Calibri"/>
          <w:szCs w:val="22"/>
        </w:rPr>
        <w:t xml:space="preserve"> </w:t>
      </w:r>
      <w:r w:rsidR="00032953" w:rsidRPr="003233D3">
        <w:rPr>
          <w:rFonts w:ascii="Calibri" w:hAnsi="Calibri"/>
          <w:szCs w:val="22"/>
        </w:rPr>
        <w:t xml:space="preserve">and individual agencies </w:t>
      </w:r>
      <w:r w:rsidR="00032953" w:rsidRPr="003233D3">
        <w:rPr>
          <w:rFonts w:ascii="Calibri" w:hAnsi="Calibri"/>
          <w:szCs w:val="22"/>
          <w:lang w:val="en-GB"/>
        </w:rPr>
        <w:t>work</w:t>
      </w:r>
      <w:r w:rsidR="001C6F1B" w:rsidRPr="003233D3">
        <w:rPr>
          <w:rFonts w:ascii="Calibri" w:hAnsi="Calibri"/>
          <w:szCs w:val="22"/>
          <w:lang w:val="en-GB"/>
        </w:rPr>
        <w:t xml:space="preserve"> closely with and through the different sector working</w:t>
      </w:r>
      <w:r w:rsidR="0017669B" w:rsidRPr="003233D3">
        <w:rPr>
          <w:rFonts w:ascii="Calibri" w:hAnsi="Calibri"/>
          <w:szCs w:val="22"/>
          <w:lang w:val="en-GB"/>
        </w:rPr>
        <w:t xml:space="preserve"> groups</w:t>
      </w:r>
      <w:r w:rsidR="00A95692" w:rsidRPr="003233D3">
        <w:rPr>
          <w:rFonts w:ascii="Calibri" w:hAnsi="Calibri"/>
          <w:szCs w:val="22"/>
          <w:lang w:val="en-GB"/>
        </w:rPr>
        <w:t xml:space="preserve"> </w:t>
      </w:r>
      <w:r w:rsidR="005C7F86" w:rsidRPr="003233D3">
        <w:rPr>
          <w:rFonts w:ascii="Calibri" w:hAnsi="Calibri"/>
          <w:szCs w:val="22"/>
          <w:lang w:val="en-GB"/>
        </w:rPr>
        <w:t>that</w:t>
      </w:r>
      <w:r w:rsidR="001C6F1B" w:rsidRPr="003233D3">
        <w:rPr>
          <w:rFonts w:ascii="Calibri" w:hAnsi="Calibri"/>
          <w:szCs w:val="22"/>
          <w:lang w:val="en-GB"/>
        </w:rPr>
        <w:t xml:space="preserve"> have become the primary mechanism for </w:t>
      </w:r>
      <w:r w:rsidR="003A51FC" w:rsidRPr="003233D3">
        <w:rPr>
          <w:rFonts w:ascii="Calibri" w:hAnsi="Calibri"/>
          <w:szCs w:val="22"/>
          <w:lang w:val="en-GB"/>
        </w:rPr>
        <w:t xml:space="preserve">coordinating work in support of line ministry priorities. </w:t>
      </w:r>
      <w:r w:rsidR="00032953" w:rsidRPr="003233D3">
        <w:rPr>
          <w:rFonts w:ascii="Calibri" w:hAnsi="Calibri"/>
          <w:szCs w:val="22"/>
          <w:lang w:val="en-GB"/>
        </w:rPr>
        <w:t>It has been acknowledged that until recently, there was only limited UN coordin</w:t>
      </w:r>
      <w:r w:rsidR="005C7F86" w:rsidRPr="003233D3">
        <w:rPr>
          <w:rFonts w:ascii="Calibri" w:hAnsi="Calibri"/>
          <w:szCs w:val="22"/>
          <w:lang w:val="en-GB"/>
        </w:rPr>
        <w:t xml:space="preserve">ation within the LACS </w:t>
      </w:r>
      <w:r w:rsidR="005C7F86" w:rsidRPr="003233D3">
        <w:rPr>
          <w:rFonts w:ascii="Calibri" w:hAnsi="Calibri"/>
          <w:szCs w:val="22"/>
          <w:lang w:val="en-GB"/>
        </w:rPr>
        <w:lastRenderedPageBreak/>
        <w:t xml:space="preserve">working groups. Steps have been taken to develop a single UN voice / position at the meetings while recognizing the relative areas of technical expertise of the different UN agencies that are part of the working groups </w:t>
      </w:r>
      <w:r w:rsidR="00032953" w:rsidRPr="003233D3">
        <w:rPr>
          <w:rFonts w:ascii="Calibri" w:hAnsi="Calibri"/>
          <w:szCs w:val="22"/>
          <w:lang w:val="en-GB"/>
        </w:rPr>
        <w:t xml:space="preserve">but </w:t>
      </w:r>
      <w:r w:rsidR="003A51FC" w:rsidRPr="003233D3">
        <w:rPr>
          <w:rFonts w:ascii="Calibri" w:hAnsi="Calibri"/>
          <w:szCs w:val="22"/>
          <w:lang w:val="en-GB"/>
        </w:rPr>
        <w:t xml:space="preserve">there continues to be </w:t>
      </w:r>
      <w:r w:rsidR="00A95692" w:rsidRPr="003233D3">
        <w:rPr>
          <w:rFonts w:ascii="Calibri" w:hAnsi="Calibri"/>
          <w:szCs w:val="22"/>
          <w:lang w:val="en-GB"/>
        </w:rPr>
        <w:t xml:space="preserve">scope </w:t>
      </w:r>
      <w:r w:rsidR="003A51FC" w:rsidRPr="003233D3">
        <w:rPr>
          <w:rFonts w:ascii="Calibri" w:hAnsi="Calibri"/>
          <w:szCs w:val="22"/>
          <w:lang w:val="en-GB"/>
        </w:rPr>
        <w:t xml:space="preserve">for improvement. </w:t>
      </w:r>
    </w:p>
    <w:p w14:paraId="2043ECB7" w14:textId="77777777" w:rsidR="005C7F86" w:rsidRPr="003233D3" w:rsidRDefault="005C7F86" w:rsidP="00DB2C7D">
      <w:pPr>
        <w:pStyle w:val="ListParagraph"/>
        <w:ind w:left="360"/>
        <w:jc w:val="both"/>
        <w:rPr>
          <w:rFonts w:ascii="Calibri" w:hAnsi="Calibri"/>
          <w:szCs w:val="22"/>
          <w:lang w:val="en-GB"/>
        </w:rPr>
      </w:pPr>
    </w:p>
    <w:p w14:paraId="24A09341" w14:textId="6E9FEAA7" w:rsidR="001C6F1B" w:rsidRPr="003233D3" w:rsidRDefault="00ED37BD" w:rsidP="000E2FB5">
      <w:pPr>
        <w:pStyle w:val="ListParagraph"/>
        <w:numPr>
          <w:ilvl w:val="0"/>
          <w:numId w:val="2"/>
        </w:numPr>
        <w:jc w:val="both"/>
        <w:rPr>
          <w:rFonts w:ascii="Calibri" w:hAnsi="Calibri"/>
          <w:szCs w:val="22"/>
          <w:lang w:val="en-GB"/>
        </w:rPr>
      </w:pPr>
      <w:r w:rsidRPr="003233D3">
        <w:rPr>
          <w:rFonts w:ascii="Calibri" w:hAnsi="Calibri"/>
          <w:szCs w:val="22"/>
          <w:lang w:val="en-GB"/>
        </w:rPr>
        <w:t>M</w:t>
      </w:r>
      <w:r w:rsidR="003A51FC" w:rsidRPr="003233D3">
        <w:rPr>
          <w:rFonts w:ascii="Calibri" w:hAnsi="Calibri"/>
          <w:szCs w:val="22"/>
          <w:lang w:val="en-GB"/>
        </w:rPr>
        <w:t>ost (UN) respondents</w:t>
      </w:r>
      <w:r w:rsidRPr="003233D3">
        <w:rPr>
          <w:rFonts w:ascii="Calibri" w:hAnsi="Calibri"/>
          <w:szCs w:val="22"/>
          <w:lang w:val="en-GB"/>
        </w:rPr>
        <w:t xml:space="preserve"> were </w:t>
      </w:r>
      <w:r w:rsidR="003A51FC" w:rsidRPr="003233D3">
        <w:rPr>
          <w:rFonts w:ascii="Calibri" w:hAnsi="Calibri"/>
          <w:szCs w:val="22"/>
          <w:lang w:val="en-GB"/>
        </w:rPr>
        <w:t xml:space="preserve">of the view that the sector working groups were not a good forum to discuss the UNDAF since it also involved other stakeholders. </w:t>
      </w:r>
      <w:r w:rsidR="00135C65" w:rsidRPr="003233D3">
        <w:rPr>
          <w:rFonts w:ascii="Calibri" w:hAnsi="Calibri"/>
          <w:szCs w:val="22"/>
          <w:lang w:val="en-GB"/>
        </w:rPr>
        <w:t xml:space="preserve">However, it was noted that UN agencies had begun to engage within these broader coordination mechanisms using a One UN approach but that this had not yet extended to </w:t>
      </w:r>
      <w:r w:rsidR="000E2FB5" w:rsidRPr="003233D3">
        <w:rPr>
          <w:rFonts w:ascii="Calibri" w:hAnsi="Calibri"/>
          <w:szCs w:val="22"/>
          <w:lang w:val="en-GB"/>
        </w:rPr>
        <w:t xml:space="preserve">engagement around the UNDAF. This would suggest that the UN could do more to advance the perception of the </w:t>
      </w:r>
      <w:r w:rsidR="003A51FC" w:rsidRPr="003233D3">
        <w:rPr>
          <w:rFonts w:ascii="Calibri" w:hAnsi="Calibri"/>
          <w:szCs w:val="22"/>
          <w:lang w:val="en-GB"/>
        </w:rPr>
        <w:t xml:space="preserve">UNDAF as a </w:t>
      </w:r>
      <w:r w:rsidR="005C7F86" w:rsidRPr="003233D3">
        <w:rPr>
          <w:rFonts w:ascii="Calibri" w:hAnsi="Calibri"/>
          <w:szCs w:val="22"/>
          <w:lang w:val="en-GB"/>
        </w:rPr>
        <w:t xml:space="preserve">vehicle </w:t>
      </w:r>
      <w:r w:rsidR="000E2FB5" w:rsidRPr="003233D3">
        <w:rPr>
          <w:rFonts w:ascii="Calibri" w:hAnsi="Calibri"/>
          <w:szCs w:val="22"/>
          <w:lang w:val="en-GB"/>
        </w:rPr>
        <w:t>for a</w:t>
      </w:r>
      <w:r w:rsidR="003A51FC" w:rsidRPr="003233D3">
        <w:rPr>
          <w:rFonts w:ascii="Calibri" w:hAnsi="Calibri"/>
          <w:szCs w:val="22"/>
          <w:lang w:val="en-GB"/>
        </w:rPr>
        <w:t xml:space="preserve"> UN </w:t>
      </w:r>
      <w:r w:rsidR="000E2FB5" w:rsidRPr="003233D3">
        <w:rPr>
          <w:rFonts w:ascii="Calibri" w:hAnsi="Calibri"/>
          <w:szCs w:val="22"/>
          <w:lang w:val="en-GB"/>
        </w:rPr>
        <w:t xml:space="preserve">that is </w:t>
      </w:r>
      <w:r w:rsidR="004B0CA1" w:rsidRPr="003233D3">
        <w:rPr>
          <w:rFonts w:ascii="Calibri" w:hAnsi="Calibri"/>
          <w:szCs w:val="22"/>
          <w:lang w:val="en-GB"/>
        </w:rPr>
        <w:t>committed</w:t>
      </w:r>
      <w:r w:rsidR="000E2FB5" w:rsidRPr="003233D3">
        <w:rPr>
          <w:rFonts w:ascii="Calibri" w:hAnsi="Calibri"/>
          <w:szCs w:val="22"/>
          <w:lang w:val="en-GB"/>
        </w:rPr>
        <w:t xml:space="preserve"> to </w:t>
      </w:r>
      <w:r w:rsidR="003A51FC" w:rsidRPr="003233D3">
        <w:rPr>
          <w:rFonts w:ascii="Calibri" w:hAnsi="Calibri"/>
          <w:szCs w:val="22"/>
          <w:lang w:val="en-GB"/>
        </w:rPr>
        <w:t>wo</w:t>
      </w:r>
      <w:r w:rsidR="005C7F86" w:rsidRPr="003233D3">
        <w:rPr>
          <w:rFonts w:ascii="Calibri" w:hAnsi="Calibri"/>
          <w:szCs w:val="22"/>
          <w:lang w:val="en-GB"/>
        </w:rPr>
        <w:t>rking together more cohesively.</w:t>
      </w:r>
    </w:p>
    <w:p w14:paraId="3E1B14A2" w14:textId="77777777" w:rsidR="000D3CEF" w:rsidRPr="003233D3" w:rsidRDefault="000D3CEF" w:rsidP="00DB2C7D">
      <w:pPr>
        <w:pStyle w:val="ListParagraph"/>
        <w:ind w:left="360"/>
        <w:jc w:val="both"/>
        <w:rPr>
          <w:rFonts w:ascii="Calibri" w:hAnsi="Calibri"/>
          <w:szCs w:val="22"/>
          <w:lang w:val="en-GB"/>
        </w:rPr>
      </w:pPr>
    </w:p>
    <w:p w14:paraId="409F5049" w14:textId="6E85640F" w:rsidR="000556A4" w:rsidRPr="003233D3" w:rsidRDefault="007E7170">
      <w:pPr>
        <w:pStyle w:val="ListParagraph"/>
        <w:numPr>
          <w:ilvl w:val="0"/>
          <w:numId w:val="2"/>
        </w:numPr>
        <w:jc w:val="both"/>
        <w:rPr>
          <w:rFonts w:ascii="Calibri" w:hAnsi="Calibri"/>
          <w:szCs w:val="22"/>
          <w:lang w:val="en-GB"/>
        </w:rPr>
      </w:pPr>
      <w:r w:rsidRPr="003233D3">
        <w:rPr>
          <w:rFonts w:ascii="Calibri" w:hAnsi="Calibri"/>
          <w:szCs w:val="22"/>
          <w:lang w:val="en-GB"/>
        </w:rPr>
        <w:t>The</w:t>
      </w:r>
      <w:r w:rsidR="000556A4" w:rsidRPr="003233D3">
        <w:rPr>
          <w:rFonts w:ascii="Calibri" w:hAnsi="Calibri"/>
          <w:szCs w:val="22"/>
          <w:lang w:val="en-GB"/>
        </w:rPr>
        <w:t xml:space="preserve"> UNCT </w:t>
      </w:r>
      <w:r w:rsidRPr="003233D3">
        <w:rPr>
          <w:rFonts w:ascii="Calibri" w:hAnsi="Calibri"/>
          <w:szCs w:val="22"/>
          <w:lang w:val="en-GB"/>
        </w:rPr>
        <w:t>also</w:t>
      </w:r>
      <w:r w:rsidR="000556A4" w:rsidRPr="003233D3">
        <w:rPr>
          <w:rFonts w:ascii="Calibri" w:hAnsi="Calibri"/>
          <w:szCs w:val="22"/>
          <w:lang w:val="en-GB"/>
        </w:rPr>
        <w:t xml:space="preserve"> establish</w:t>
      </w:r>
      <w:r w:rsidRPr="003233D3">
        <w:rPr>
          <w:rFonts w:ascii="Calibri" w:hAnsi="Calibri"/>
          <w:szCs w:val="22"/>
          <w:lang w:val="en-GB"/>
        </w:rPr>
        <w:t>ed</w:t>
      </w:r>
      <w:r w:rsidR="000556A4" w:rsidRPr="003233D3">
        <w:rPr>
          <w:rFonts w:ascii="Calibri" w:hAnsi="Calibri"/>
          <w:szCs w:val="22"/>
          <w:lang w:val="en-GB"/>
        </w:rPr>
        <w:t xml:space="preserve"> a </w:t>
      </w:r>
      <w:r w:rsidR="00E52BD5" w:rsidRPr="003233D3">
        <w:rPr>
          <w:rFonts w:ascii="Calibri" w:hAnsi="Calibri"/>
          <w:szCs w:val="22"/>
          <w:lang w:val="en-GB"/>
        </w:rPr>
        <w:t xml:space="preserve">Government-UN </w:t>
      </w:r>
      <w:r w:rsidR="000556A4" w:rsidRPr="003233D3">
        <w:rPr>
          <w:rFonts w:ascii="Calibri" w:hAnsi="Calibri"/>
          <w:szCs w:val="22"/>
          <w:lang w:val="en-GB"/>
        </w:rPr>
        <w:t>SDG Task Force under the leadership of UNDP to coordinate the mainstreaming of the SDGs into UN and Gov</w:t>
      </w:r>
      <w:r w:rsidRPr="003233D3">
        <w:rPr>
          <w:rFonts w:ascii="Calibri" w:hAnsi="Calibri"/>
          <w:szCs w:val="22"/>
          <w:lang w:val="en-GB"/>
        </w:rPr>
        <w:t>ernment development programming. The group</w:t>
      </w:r>
      <w:r w:rsidR="000556A4" w:rsidRPr="003233D3">
        <w:rPr>
          <w:rFonts w:ascii="Calibri" w:hAnsi="Calibri"/>
          <w:szCs w:val="22"/>
          <w:lang w:val="en-GB"/>
        </w:rPr>
        <w:t xml:space="preserve"> has worked closely with the Prime Minister’s Office in </w:t>
      </w:r>
      <w:r w:rsidR="00166638" w:rsidRPr="003233D3">
        <w:rPr>
          <w:rFonts w:ascii="Calibri" w:hAnsi="Calibri"/>
          <w:szCs w:val="22"/>
          <w:lang w:val="en-GB"/>
        </w:rPr>
        <w:t xml:space="preserve">coordinating UN support to the Government on implementing SDGs often working with multiple ministries on specific SDGs. </w:t>
      </w:r>
      <w:r w:rsidR="000556A4" w:rsidRPr="003233D3">
        <w:rPr>
          <w:rFonts w:ascii="Calibri" w:hAnsi="Calibri"/>
          <w:szCs w:val="22"/>
          <w:lang w:val="en-GB"/>
        </w:rPr>
        <w:t xml:space="preserve">Additionally, UN agencies have been </w:t>
      </w:r>
      <w:r w:rsidRPr="003233D3">
        <w:rPr>
          <w:rFonts w:ascii="Calibri" w:hAnsi="Calibri"/>
          <w:szCs w:val="22"/>
          <w:lang w:val="en-GB"/>
        </w:rPr>
        <w:t>assisting</w:t>
      </w:r>
      <w:r w:rsidR="000556A4" w:rsidRPr="003233D3">
        <w:rPr>
          <w:rFonts w:ascii="Calibri" w:hAnsi="Calibri"/>
          <w:szCs w:val="22"/>
          <w:lang w:val="en-GB"/>
        </w:rPr>
        <w:t xml:space="preserve"> line ministries to mainstream the SDGs into the drafting of the NPA at all levels, from the overall national priorities, to the specific indicators that will be used to measure progress. UN Agencies also point to work with the Palestinian Central Bureau of Statistics (PCBS) on the mapping of data availability for SDG indicators as another example where the UN has effectively come together around national priorities.</w:t>
      </w:r>
      <w:r w:rsidR="00986744" w:rsidRPr="003233D3">
        <w:rPr>
          <w:rStyle w:val="FootnoteReference"/>
          <w:rFonts w:ascii="Calibri" w:hAnsi="Calibri"/>
          <w:szCs w:val="22"/>
          <w:lang w:val="en-GB"/>
        </w:rPr>
        <w:footnoteReference w:id="38"/>
      </w:r>
      <w:r w:rsidR="000556A4" w:rsidRPr="003233D3">
        <w:rPr>
          <w:rFonts w:ascii="Calibri" w:hAnsi="Calibri"/>
          <w:szCs w:val="22"/>
          <w:lang w:val="en-GB"/>
        </w:rPr>
        <w:t xml:space="preserve"> </w:t>
      </w:r>
    </w:p>
    <w:p w14:paraId="5A20EAEF" w14:textId="77777777" w:rsidR="00E258C7" w:rsidRPr="003B6393" w:rsidRDefault="00E258C7" w:rsidP="00E258C7">
      <w:pPr>
        <w:pStyle w:val="ListParagraph"/>
        <w:ind w:left="360"/>
        <w:jc w:val="both"/>
        <w:rPr>
          <w:szCs w:val="22"/>
          <w:lang w:val="en-GB"/>
        </w:rPr>
      </w:pPr>
    </w:p>
    <w:p w14:paraId="12164DC6" w14:textId="34C14988" w:rsidR="0038631F" w:rsidRPr="003B6393" w:rsidRDefault="0038631F" w:rsidP="00441235">
      <w:pPr>
        <w:pStyle w:val="Heading2"/>
      </w:pPr>
      <w:bookmarkStart w:id="45" w:name="_Toc383330372"/>
      <w:r w:rsidRPr="003B6393">
        <w:t>Project Level Collaboration</w:t>
      </w:r>
      <w:bookmarkEnd w:id="45"/>
      <w:r w:rsidRPr="003B6393">
        <w:t xml:space="preserve"> </w:t>
      </w:r>
    </w:p>
    <w:p w14:paraId="4BCE11AB" w14:textId="77777777" w:rsidR="00441235" w:rsidRPr="003B6393" w:rsidRDefault="00441235" w:rsidP="00441235">
      <w:pPr>
        <w:pStyle w:val="Body"/>
        <w:spacing w:after="0"/>
        <w:jc w:val="both"/>
        <w:rPr>
          <w:rFonts w:ascii="Arial" w:hAnsi="Arial" w:cs="Arial"/>
          <w:b/>
          <w:i/>
          <w:sz w:val="20"/>
          <w:szCs w:val="18"/>
        </w:rPr>
      </w:pPr>
      <w:r w:rsidRPr="003B6393">
        <w:rPr>
          <w:rFonts w:ascii="Arial" w:hAnsi="Arial" w:cs="Arial"/>
          <w:b/>
          <w:i/>
          <w:sz w:val="20"/>
          <w:szCs w:val="18"/>
        </w:rPr>
        <w:t xml:space="preserve">Has the effectiveness or programme support by individual agencies been enhanced as a result of joint programming? </w:t>
      </w:r>
    </w:p>
    <w:p w14:paraId="0B480323" w14:textId="77777777" w:rsidR="003411BD" w:rsidRPr="003B6393" w:rsidRDefault="003411BD" w:rsidP="003411BD">
      <w:pPr>
        <w:pStyle w:val="ListParagraph"/>
        <w:ind w:left="360"/>
        <w:jc w:val="both"/>
        <w:rPr>
          <w:szCs w:val="22"/>
          <w:lang w:val="en-GB"/>
        </w:rPr>
      </w:pPr>
    </w:p>
    <w:p w14:paraId="3E7EEEF9" w14:textId="40227078" w:rsidR="00CD60FF" w:rsidRPr="003233D3" w:rsidRDefault="00DE7FA2" w:rsidP="00CC0AFF">
      <w:pPr>
        <w:pStyle w:val="ListParagraph"/>
        <w:numPr>
          <w:ilvl w:val="0"/>
          <w:numId w:val="2"/>
        </w:numPr>
        <w:jc w:val="both"/>
        <w:rPr>
          <w:rFonts w:ascii="Calibri" w:hAnsi="Calibri"/>
          <w:szCs w:val="22"/>
          <w:lang w:val="en-GB"/>
        </w:rPr>
      </w:pPr>
      <w:r w:rsidRPr="003233D3">
        <w:rPr>
          <w:rFonts w:ascii="Calibri" w:hAnsi="Calibri"/>
          <w:szCs w:val="22"/>
          <w:lang w:val="en-GB"/>
        </w:rPr>
        <w:t>A</w:t>
      </w:r>
      <w:r w:rsidR="00CD60FF" w:rsidRPr="003233D3">
        <w:rPr>
          <w:rFonts w:ascii="Calibri" w:hAnsi="Calibri"/>
          <w:szCs w:val="22"/>
          <w:lang w:val="en-GB"/>
        </w:rPr>
        <w:t xml:space="preserve"> notable success at the project level has been the </w:t>
      </w:r>
      <w:r w:rsidR="00E258C7" w:rsidRPr="003233D3">
        <w:rPr>
          <w:rFonts w:ascii="Calibri" w:hAnsi="Calibri"/>
          <w:szCs w:val="22"/>
          <w:lang w:val="en-GB"/>
        </w:rPr>
        <w:t xml:space="preserve">SAWASYA </w:t>
      </w:r>
      <w:r w:rsidR="00CD60FF" w:rsidRPr="003233D3">
        <w:rPr>
          <w:rFonts w:ascii="Calibri" w:hAnsi="Calibri"/>
          <w:szCs w:val="22"/>
          <w:lang w:val="en-GB"/>
        </w:rPr>
        <w:t xml:space="preserve">Rule of Law </w:t>
      </w:r>
      <w:r w:rsidR="00A95692" w:rsidRPr="003233D3">
        <w:rPr>
          <w:rFonts w:ascii="Calibri" w:hAnsi="Calibri"/>
          <w:szCs w:val="22"/>
          <w:lang w:val="en-GB"/>
        </w:rPr>
        <w:t xml:space="preserve">programme </w:t>
      </w:r>
      <w:r w:rsidR="00CD60FF" w:rsidRPr="003233D3">
        <w:rPr>
          <w:rFonts w:ascii="Calibri" w:hAnsi="Calibri"/>
          <w:szCs w:val="22"/>
          <w:lang w:val="en-GB"/>
        </w:rPr>
        <w:t>that brings together UN Women and UNDP (and in the latest phase, UNICEF)</w:t>
      </w:r>
      <w:r w:rsidR="003E5682" w:rsidRPr="003233D3">
        <w:rPr>
          <w:rFonts w:ascii="Calibri" w:hAnsi="Calibri"/>
          <w:szCs w:val="22"/>
          <w:lang w:val="en-GB"/>
        </w:rPr>
        <w:t xml:space="preserve"> </w:t>
      </w:r>
      <w:r w:rsidR="000B2782" w:rsidRPr="003233D3">
        <w:rPr>
          <w:rFonts w:ascii="Calibri" w:hAnsi="Calibri"/>
          <w:szCs w:val="22"/>
          <w:lang w:val="en-GB"/>
        </w:rPr>
        <w:t>and</w:t>
      </w:r>
      <w:r w:rsidR="003E5682" w:rsidRPr="003233D3">
        <w:rPr>
          <w:rFonts w:ascii="Calibri" w:hAnsi="Calibri"/>
          <w:szCs w:val="22"/>
          <w:lang w:val="en-GB"/>
        </w:rPr>
        <w:t xml:space="preserve"> was able to mobilize approximately US$21m from the MDG Trust Fund</w:t>
      </w:r>
      <w:r w:rsidR="00CD60FF" w:rsidRPr="003233D3">
        <w:rPr>
          <w:rFonts w:ascii="Calibri" w:hAnsi="Calibri"/>
          <w:szCs w:val="22"/>
          <w:lang w:val="en-GB"/>
        </w:rPr>
        <w:t>. The programme has provided over 53,000</w:t>
      </w:r>
      <w:r w:rsidR="00DB2C7D" w:rsidRPr="003233D3">
        <w:rPr>
          <w:rFonts w:ascii="Calibri" w:hAnsi="Calibri"/>
          <w:szCs w:val="22"/>
          <w:lang w:val="en-GB"/>
        </w:rPr>
        <w:t xml:space="preserve"> </w:t>
      </w:r>
      <w:r w:rsidR="003E5682" w:rsidRPr="003233D3">
        <w:rPr>
          <w:rFonts w:ascii="Calibri" w:hAnsi="Calibri"/>
          <w:szCs w:val="22"/>
          <w:lang w:val="en-GB"/>
        </w:rPr>
        <w:t xml:space="preserve">people </w:t>
      </w:r>
      <w:r w:rsidR="00DB2C7D" w:rsidRPr="003233D3">
        <w:rPr>
          <w:rFonts w:ascii="Calibri" w:hAnsi="Calibri"/>
          <w:szCs w:val="22"/>
          <w:lang w:val="en-GB"/>
        </w:rPr>
        <w:t xml:space="preserve">(50% of whom were women) with </w:t>
      </w:r>
      <w:r w:rsidR="00CD60FF" w:rsidRPr="003233D3">
        <w:rPr>
          <w:rFonts w:ascii="Calibri" w:hAnsi="Calibri"/>
          <w:szCs w:val="22"/>
          <w:lang w:val="en-GB"/>
        </w:rPr>
        <w:t xml:space="preserve">legal representation and counselling in the West Bank (including East Jerusalem) and Gaza Strip. At the policy level, the project has supported the integration of justice and security priorities in the National Policy Agenda (2017-2022), and </w:t>
      </w:r>
      <w:r w:rsidR="003E5682" w:rsidRPr="003233D3">
        <w:rPr>
          <w:rFonts w:ascii="Calibri" w:hAnsi="Calibri"/>
          <w:szCs w:val="22"/>
          <w:lang w:val="en-GB"/>
        </w:rPr>
        <w:t>finalisation of</w:t>
      </w:r>
      <w:r w:rsidR="00CD60FF" w:rsidRPr="003233D3">
        <w:rPr>
          <w:rFonts w:ascii="Calibri" w:hAnsi="Calibri"/>
          <w:szCs w:val="22"/>
          <w:lang w:val="en-GB"/>
        </w:rPr>
        <w:t xml:space="preserve"> justice and security sector strategies</w:t>
      </w:r>
      <w:r w:rsidR="003E5682" w:rsidRPr="003233D3">
        <w:rPr>
          <w:rFonts w:ascii="Calibri" w:hAnsi="Calibri"/>
          <w:szCs w:val="22"/>
          <w:lang w:val="en-GB"/>
        </w:rPr>
        <w:t xml:space="preserve"> and</w:t>
      </w:r>
      <w:r w:rsidR="00CD60FF" w:rsidRPr="003233D3">
        <w:rPr>
          <w:rFonts w:ascii="Calibri" w:hAnsi="Calibri"/>
          <w:szCs w:val="22"/>
          <w:lang w:val="en-GB"/>
        </w:rPr>
        <w:t xml:space="preserve"> finalization </w:t>
      </w:r>
      <w:r w:rsidR="007E7170" w:rsidRPr="003233D3">
        <w:rPr>
          <w:rFonts w:ascii="Calibri" w:hAnsi="Calibri"/>
          <w:szCs w:val="22"/>
          <w:lang w:val="en-GB"/>
        </w:rPr>
        <w:t>and implementation</w:t>
      </w:r>
      <w:r w:rsidR="00CD60FF" w:rsidRPr="003233D3">
        <w:rPr>
          <w:rFonts w:ascii="Calibri" w:hAnsi="Calibri"/>
          <w:szCs w:val="22"/>
          <w:lang w:val="en-GB"/>
        </w:rPr>
        <w:t xml:space="preserve"> of the Juvenile Protection Law.</w:t>
      </w:r>
      <w:r w:rsidR="003E5682" w:rsidRPr="003233D3">
        <w:rPr>
          <w:rFonts w:ascii="Calibri" w:hAnsi="Calibri"/>
          <w:szCs w:val="22"/>
          <w:lang w:val="en-GB"/>
        </w:rPr>
        <w:t xml:space="preserve"> The</w:t>
      </w:r>
      <w:r w:rsidR="00CD60FF" w:rsidRPr="003233D3">
        <w:rPr>
          <w:rFonts w:ascii="Calibri" w:hAnsi="Calibri"/>
          <w:szCs w:val="22"/>
          <w:lang w:val="en-GB"/>
        </w:rPr>
        <w:t xml:space="preserve"> project has also seen the development of the first Police Gender Strategy</w:t>
      </w:r>
      <w:r w:rsidR="0060032E" w:rsidRPr="003233D3">
        <w:rPr>
          <w:rFonts w:ascii="Calibri" w:hAnsi="Calibri"/>
          <w:szCs w:val="22"/>
          <w:lang w:val="en-GB"/>
        </w:rPr>
        <w:t xml:space="preserve"> </w:t>
      </w:r>
      <w:r w:rsidR="00CD60FF" w:rsidRPr="003233D3">
        <w:rPr>
          <w:rFonts w:ascii="Calibri" w:hAnsi="Calibri"/>
          <w:szCs w:val="22"/>
          <w:lang w:val="en-GB"/>
        </w:rPr>
        <w:t xml:space="preserve">in the Arab </w:t>
      </w:r>
      <w:r w:rsidR="003E5682" w:rsidRPr="003233D3">
        <w:rPr>
          <w:rFonts w:ascii="Calibri" w:hAnsi="Calibri"/>
          <w:szCs w:val="22"/>
          <w:lang w:val="en-GB"/>
        </w:rPr>
        <w:t>region, which was a major achievement in terms of gender mainstreaming</w:t>
      </w:r>
      <w:r w:rsidR="00CD60FF" w:rsidRPr="003233D3">
        <w:rPr>
          <w:rFonts w:ascii="Calibri" w:hAnsi="Calibri"/>
          <w:szCs w:val="22"/>
          <w:lang w:val="en-GB"/>
        </w:rPr>
        <w:t xml:space="preserve">. </w:t>
      </w:r>
      <w:r w:rsidR="003E5682" w:rsidRPr="003233D3">
        <w:rPr>
          <w:rFonts w:ascii="Calibri" w:hAnsi="Calibri"/>
          <w:szCs w:val="22"/>
          <w:lang w:val="en-GB"/>
        </w:rPr>
        <w:t>The</w:t>
      </w:r>
      <w:r w:rsidR="00CD60FF" w:rsidRPr="003233D3">
        <w:rPr>
          <w:rFonts w:ascii="Calibri" w:hAnsi="Calibri"/>
          <w:szCs w:val="22"/>
          <w:lang w:val="en-GB"/>
        </w:rPr>
        <w:t xml:space="preserve"> project has </w:t>
      </w:r>
      <w:r w:rsidR="003E5682" w:rsidRPr="003233D3">
        <w:rPr>
          <w:rFonts w:ascii="Calibri" w:hAnsi="Calibri"/>
          <w:szCs w:val="22"/>
          <w:lang w:val="en-GB"/>
        </w:rPr>
        <w:t xml:space="preserve">also </w:t>
      </w:r>
      <w:r w:rsidR="00CD60FF" w:rsidRPr="003233D3">
        <w:rPr>
          <w:rFonts w:ascii="Calibri" w:hAnsi="Calibri"/>
          <w:szCs w:val="22"/>
          <w:lang w:val="en-GB"/>
        </w:rPr>
        <w:t>helped to establish a Specialised Prosecution Unit with 19 public prosecutors specialised in handling Violence Against Women (VAW) cases</w:t>
      </w:r>
      <w:r w:rsidR="003E5682" w:rsidRPr="003233D3">
        <w:rPr>
          <w:rFonts w:ascii="Calibri" w:hAnsi="Calibri"/>
          <w:szCs w:val="22"/>
          <w:lang w:val="en-GB"/>
        </w:rPr>
        <w:t xml:space="preserve">. A </w:t>
      </w:r>
      <w:r w:rsidR="00CD60FF" w:rsidRPr="003233D3">
        <w:rPr>
          <w:rFonts w:ascii="Calibri" w:hAnsi="Calibri"/>
          <w:szCs w:val="22"/>
          <w:lang w:val="en-GB"/>
        </w:rPr>
        <w:t>pro bono legal aid scheme by the Palestinian Bar Association, with a focus on vulnerable groups including indigent clients, women and children has been developed and the National Legal Aid Committee launched in 2017.</w:t>
      </w:r>
    </w:p>
    <w:p w14:paraId="0749300F" w14:textId="77777777" w:rsidR="0060032E" w:rsidRPr="003233D3" w:rsidRDefault="0060032E" w:rsidP="00331C8C">
      <w:pPr>
        <w:pStyle w:val="ListParagraph"/>
        <w:ind w:left="360"/>
        <w:jc w:val="both"/>
        <w:rPr>
          <w:rFonts w:ascii="Calibri" w:hAnsi="Calibri"/>
          <w:szCs w:val="22"/>
          <w:lang w:val="en-GB"/>
        </w:rPr>
      </w:pPr>
    </w:p>
    <w:p w14:paraId="6C1E604F" w14:textId="379B5A84" w:rsidR="00331C8C" w:rsidRPr="003233D3" w:rsidRDefault="0060032E" w:rsidP="000B2782">
      <w:pPr>
        <w:pStyle w:val="ListParagraph"/>
        <w:numPr>
          <w:ilvl w:val="0"/>
          <w:numId w:val="2"/>
        </w:numPr>
        <w:jc w:val="both"/>
        <w:rPr>
          <w:rFonts w:ascii="Calibri" w:hAnsi="Calibri"/>
          <w:szCs w:val="22"/>
          <w:lang w:val="en-GB"/>
        </w:rPr>
      </w:pPr>
      <w:r w:rsidRPr="003233D3">
        <w:rPr>
          <w:rFonts w:ascii="Calibri" w:hAnsi="Calibri"/>
          <w:szCs w:val="22"/>
          <w:lang w:val="en-GB"/>
        </w:rPr>
        <w:t xml:space="preserve">The UNCT was also able to mobilize US$1.5m from the SDG Trust Fund for a joint programme titled One-Stop-Shop for Sustainable Business </w:t>
      </w:r>
      <w:r w:rsidR="00331C8C" w:rsidRPr="003233D3">
        <w:rPr>
          <w:rFonts w:ascii="Calibri" w:hAnsi="Calibri"/>
          <w:szCs w:val="22"/>
          <w:lang w:val="en-GB"/>
        </w:rPr>
        <w:t xml:space="preserve">that brought together UN Women, FAO and ITC to pool efforts in support the development of women owned/run </w:t>
      </w:r>
      <w:r w:rsidR="00331C8C" w:rsidRPr="003233D3">
        <w:rPr>
          <w:rFonts w:ascii="Calibri" w:hAnsi="Calibri"/>
          <w:szCs w:val="22"/>
          <w:lang w:val="en-GB"/>
        </w:rPr>
        <w:lastRenderedPageBreak/>
        <w:t xml:space="preserve">Micro, Small, and Medium Enterprises (MSMEs) including cooperatives. While all three agencies have projects targeting the enterprise and trade facilitation sectors, the agreement was on pooling efforts and building on previous and current programmes for all three organizations, plus the </w:t>
      </w:r>
      <w:r w:rsidR="00CC0AFF" w:rsidRPr="003233D3">
        <w:rPr>
          <w:rFonts w:ascii="Calibri" w:hAnsi="Calibri"/>
          <w:szCs w:val="22"/>
          <w:lang w:val="en-GB"/>
        </w:rPr>
        <w:t>joint work plans</w:t>
      </w:r>
      <w:r w:rsidR="00331C8C" w:rsidRPr="003233D3">
        <w:rPr>
          <w:rFonts w:ascii="Calibri" w:hAnsi="Calibri"/>
          <w:szCs w:val="22"/>
          <w:lang w:val="en-GB"/>
        </w:rPr>
        <w:t xml:space="preserve"> of the Ministry of Women’s Affairs, Ministry of National Economy and Ministry of Agriculture.</w:t>
      </w:r>
      <w:r w:rsidR="000B2782" w:rsidRPr="003233D3">
        <w:rPr>
          <w:rFonts w:ascii="Calibri" w:hAnsi="Calibri"/>
          <w:szCs w:val="22"/>
          <w:lang w:val="en-GB"/>
        </w:rPr>
        <w:t xml:space="preserve"> A recently concluded evaluation noted that the project was seen as well designed and relevant by all participating stakeholders and was able to make substantial progress against both key outcomes while also noting that more could be done to improve the overall efficiency and effectiveness of the partnerships between the UN agencies. </w:t>
      </w:r>
    </w:p>
    <w:p w14:paraId="57796012" w14:textId="77777777" w:rsidR="00AB6B5F" w:rsidRPr="003B6393" w:rsidRDefault="00AB6B5F" w:rsidP="00F35C67">
      <w:pPr>
        <w:pStyle w:val="Heading2"/>
        <w:numPr>
          <w:ilvl w:val="0"/>
          <w:numId w:val="0"/>
        </w:numPr>
        <w:ind w:left="576"/>
      </w:pPr>
    </w:p>
    <w:p w14:paraId="5FE2DCE7" w14:textId="2304A826" w:rsidR="00F541B5" w:rsidRPr="003B6393" w:rsidRDefault="00F541B5" w:rsidP="00F541B5">
      <w:pPr>
        <w:pStyle w:val="Heading2"/>
      </w:pPr>
      <w:bookmarkStart w:id="46" w:name="_Toc383330373"/>
      <w:r w:rsidRPr="003B6393">
        <w:t>Promotion of Human Rights and Gender Equality</w:t>
      </w:r>
      <w:bookmarkEnd w:id="46"/>
    </w:p>
    <w:p w14:paraId="36FF3854" w14:textId="5787D197" w:rsidR="007B721D" w:rsidRPr="003B6393" w:rsidRDefault="007B721D" w:rsidP="00DB3B81">
      <w:pPr>
        <w:pStyle w:val="Body"/>
        <w:spacing w:after="0"/>
        <w:jc w:val="both"/>
        <w:rPr>
          <w:rFonts w:ascii="Arial" w:hAnsi="Arial" w:cs="Arial"/>
          <w:b/>
          <w:i/>
          <w:sz w:val="20"/>
        </w:rPr>
      </w:pPr>
      <w:r w:rsidRPr="003B6393">
        <w:rPr>
          <w:rFonts w:ascii="Arial" w:hAnsi="Arial" w:cs="Arial"/>
          <w:b/>
          <w:i/>
          <w:sz w:val="20"/>
        </w:rPr>
        <w:t>To what extent did the UNDAF make use of and promote human rights and gender equality standards and principles (e.g. participation, non-discrimination, accountability, etc.) to achieve its goal?</w:t>
      </w:r>
    </w:p>
    <w:p w14:paraId="7FD96C6E" w14:textId="77777777" w:rsidR="009634B3" w:rsidRPr="003B6393" w:rsidRDefault="009634B3" w:rsidP="00DB3B81">
      <w:pPr>
        <w:pStyle w:val="Body"/>
        <w:spacing w:after="0"/>
        <w:jc w:val="both"/>
        <w:rPr>
          <w:rFonts w:ascii="Myriad Pro" w:hAnsi="Myriad Pro" w:cs="Arial"/>
          <w:b/>
          <w:i/>
          <w:sz w:val="20"/>
        </w:rPr>
      </w:pPr>
    </w:p>
    <w:p w14:paraId="58DC9D7D" w14:textId="3F150E26" w:rsidR="004C1513" w:rsidRPr="003233D3" w:rsidRDefault="009634B3" w:rsidP="004C1513">
      <w:pPr>
        <w:pStyle w:val="ListParagraph"/>
        <w:numPr>
          <w:ilvl w:val="0"/>
          <w:numId w:val="2"/>
        </w:numPr>
        <w:jc w:val="both"/>
        <w:rPr>
          <w:rFonts w:ascii="Calibri" w:hAnsi="Calibri"/>
          <w:szCs w:val="22"/>
        </w:rPr>
      </w:pPr>
      <w:r w:rsidRPr="003233D3">
        <w:rPr>
          <w:rFonts w:ascii="Calibri" w:hAnsi="Calibri"/>
          <w:szCs w:val="22"/>
        </w:rPr>
        <w:t>One of the most notable achievements that have taken place under the auspices of the first UNDAF was the extent to which it has facilitated engagement with the international human rights mechanisms</w:t>
      </w:r>
      <w:r w:rsidR="00E52BD5" w:rsidRPr="003233D3">
        <w:rPr>
          <w:rFonts w:ascii="Calibri" w:hAnsi="Calibri"/>
          <w:szCs w:val="22"/>
        </w:rPr>
        <w:t>.</w:t>
      </w:r>
      <w:r w:rsidRPr="003233D3">
        <w:rPr>
          <w:rFonts w:ascii="Calibri" w:hAnsi="Calibri"/>
          <w:szCs w:val="22"/>
        </w:rPr>
        <w:t xml:space="preserve"> The entry point for the UN was the ratification of seven core human rights treaties in 2014. This allowed OHCHR to work directly with the PA and National Human Rights Institutions (NHRI) and CSOs to raise awareness and support imp</w:t>
      </w:r>
      <w:r w:rsidR="004C1513" w:rsidRPr="003233D3">
        <w:rPr>
          <w:rFonts w:ascii="Calibri" w:hAnsi="Calibri"/>
          <w:szCs w:val="22"/>
        </w:rPr>
        <w:t xml:space="preserve">lementation of these treaties. </w:t>
      </w:r>
      <w:r w:rsidRPr="003233D3">
        <w:rPr>
          <w:rFonts w:ascii="Calibri" w:hAnsi="Calibri"/>
          <w:szCs w:val="22"/>
        </w:rPr>
        <w:t xml:space="preserve">OHCHR has worked closely with the </w:t>
      </w:r>
      <w:r w:rsidR="00926088" w:rsidRPr="003233D3">
        <w:rPr>
          <w:rFonts w:ascii="Calibri" w:hAnsi="Calibri"/>
          <w:szCs w:val="22"/>
        </w:rPr>
        <w:t>PA</w:t>
      </w:r>
      <w:r w:rsidRPr="003233D3">
        <w:rPr>
          <w:rFonts w:ascii="Calibri" w:hAnsi="Calibri"/>
          <w:szCs w:val="22"/>
        </w:rPr>
        <w:t xml:space="preserve"> to ensure the mainstreaming of human rights into the NPA. </w:t>
      </w:r>
      <w:r w:rsidR="004C1513" w:rsidRPr="003233D3">
        <w:rPr>
          <w:rFonts w:ascii="Calibri" w:hAnsi="Calibri"/>
          <w:szCs w:val="22"/>
        </w:rPr>
        <w:t xml:space="preserve">The UN put in place </w:t>
      </w:r>
      <w:r w:rsidRPr="003233D3">
        <w:rPr>
          <w:rFonts w:ascii="Calibri" w:hAnsi="Calibri"/>
          <w:szCs w:val="22"/>
        </w:rPr>
        <w:t xml:space="preserve">major capacity building efforts with line ministries on the obligations and reporting requirements. The UN has also worked with the PA and the Independent Commission on Human Rights (ICHR) in organizing national consultations on the draft State party reports under the various human rights treaties. </w:t>
      </w:r>
    </w:p>
    <w:p w14:paraId="6FDBD741" w14:textId="77777777" w:rsidR="004C1513" w:rsidRPr="003233D3" w:rsidRDefault="004C1513" w:rsidP="00490B49">
      <w:pPr>
        <w:pStyle w:val="ListParagraph"/>
        <w:ind w:left="360"/>
        <w:jc w:val="both"/>
        <w:rPr>
          <w:rFonts w:ascii="Calibri" w:hAnsi="Calibri"/>
          <w:szCs w:val="22"/>
        </w:rPr>
      </w:pPr>
    </w:p>
    <w:p w14:paraId="65D02401" w14:textId="19286E1D" w:rsidR="009634B3" w:rsidRPr="003233D3" w:rsidRDefault="009634B3" w:rsidP="00077544">
      <w:pPr>
        <w:pStyle w:val="ListParagraph"/>
        <w:numPr>
          <w:ilvl w:val="0"/>
          <w:numId w:val="2"/>
        </w:numPr>
        <w:jc w:val="both"/>
        <w:rPr>
          <w:rFonts w:ascii="Calibri" w:hAnsi="Calibri"/>
          <w:szCs w:val="22"/>
        </w:rPr>
      </w:pPr>
      <w:r w:rsidRPr="003233D3">
        <w:rPr>
          <w:rFonts w:ascii="Calibri" w:hAnsi="Calibri"/>
          <w:szCs w:val="22"/>
        </w:rPr>
        <w:t xml:space="preserve">Following the establishment of the UNCT Human Rights Treaty Support Group in 2015, OHCHR continued to lead the group </w:t>
      </w:r>
      <w:r w:rsidR="00F5101B" w:rsidRPr="003233D3">
        <w:rPr>
          <w:rFonts w:ascii="Calibri" w:hAnsi="Calibri"/>
          <w:szCs w:val="22"/>
        </w:rPr>
        <w:t>to ensure</w:t>
      </w:r>
      <w:r w:rsidRPr="003233D3">
        <w:rPr>
          <w:rFonts w:ascii="Calibri" w:hAnsi="Calibri"/>
          <w:szCs w:val="22"/>
        </w:rPr>
        <w:t xml:space="preserve"> coordinated and coherent approach to human rights treaty reporting and implementation. The group has been functioning as the main UN platform for information sharing and coordination of support to treaty reporting. </w:t>
      </w:r>
      <w:r w:rsidR="00077544" w:rsidRPr="003233D3">
        <w:rPr>
          <w:rFonts w:ascii="Calibri" w:hAnsi="Calibri"/>
          <w:szCs w:val="22"/>
        </w:rPr>
        <w:t>The</w:t>
      </w:r>
      <w:r w:rsidRPr="003233D3">
        <w:rPr>
          <w:rFonts w:ascii="Calibri" w:hAnsi="Calibri"/>
          <w:szCs w:val="22"/>
        </w:rPr>
        <w:t xml:space="preserve"> Treaty Support Group</w:t>
      </w:r>
      <w:r w:rsidR="00077544" w:rsidRPr="003233D3">
        <w:rPr>
          <w:rFonts w:ascii="Calibri" w:hAnsi="Calibri"/>
          <w:szCs w:val="22"/>
        </w:rPr>
        <w:t xml:space="preserve"> (in particular UN Women and </w:t>
      </w:r>
      <w:r w:rsidRPr="003233D3">
        <w:rPr>
          <w:rFonts w:ascii="Calibri" w:hAnsi="Calibri"/>
          <w:szCs w:val="22"/>
        </w:rPr>
        <w:t>OHCHR</w:t>
      </w:r>
      <w:r w:rsidR="00077544" w:rsidRPr="003233D3">
        <w:rPr>
          <w:rFonts w:ascii="Calibri" w:hAnsi="Calibri"/>
          <w:szCs w:val="22"/>
        </w:rPr>
        <w:t>)</w:t>
      </w:r>
      <w:r w:rsidRPr="003233D3">
        <w:rPr>
          <w:rFonts w:ascii="Calibri" w:hAnsi="Calibri"/>
          <w:szCs w:val="22"/>
        </w:rPr>
        <w:t xml:space="preserve"> </w:t>
      </w:r>
      <w:r w:rsidR="00077544" w:rsidRPr="003233D3">
        <w:rPr>
          <w:rFonts w:ascii="Calibri" w:hAnsi="Calibri"/>
          <w:szCs w:val="22"/>
        </w:rPr>
        <w:t>conducted</w:t>
      </w:r>
      <w:r w:rsidRPr="003233D3">
        <w:rPr>
          <w:rFonts w:ascii="Calibri" w:hAnsi="Calibri"/>
          <w:szCs w:val="22"/>
        </w:rPr>
        <w:t xml:space="preserve"> </w:t>
      </w:r>
      <w:r w:rsidR="00077544" w:rsidRPr="003233D3">
        <w:rPr>
          <w:rFonts w:ascii="Calibri" w:hAnsi="Calibri"/>
          <w:szCs w:val="22"/>
        </w:rPr>
        <w:t xml:space="preserve">joint </w:t>
      </w:r>
      <w:r w:rsidRPr="003233D3">
        <w:rPr>
          <w:rFonts w:ascii="Calibri" w:hAnsi="Calibri"/>
          <w:szCs w:val="22"/>
        </w:rPr>
        <w:t>workshops in Gaza and the West Bank on civil society’s role in reporting and the implementation of human rights</w:t>
      </w:r>
      <w:r w:rsidR="00077544" w:rsidRPr="003233D3">
        <w:rPr>
          <w:rFonts w:ascii="Calibri" w:hAnsi="Calibri"/>
          <w:szCs w:val="22"/>
        </w:rPr>
        <w:t xml:space="preserve"> </w:t>
      </w:r>
      <w:r w:rsidRPr="003233D3">
        <w:rPr>
          <w:rFonts w:ascii="Calibri" w:hAnsi="Calibri"/>
          <w:szCs w:val="22"/>
        </w:rPr>
        <w:t>and the UN’s submission to t</w:t>
      </w:r>
      <w:r w:rsidR="001A202C" w:rsidRPr="003233D3">
        <w:rPr>
          <w:rFonts w:ascii="Calibri" w:hAnsi="Calibri"/>
          <w:szCs w:val="22"/>
        </w:rPr>
        <w:t>he report under the Convention A</w:t>
      </w:r>
      <w:r w:rsidRPr="003233D3">
        <w:rPr>
          <w:rFonts w:ascii="Calibri" w:hAnsi="Calibri"/>
          <w:szCs w:val="22"/>
        </w:rPr>
        <w:t>gainst Torture</w:t>
      </w:r>
      <w:r w:rsidR="00F010F3" w:rsidRPr="003233D3">
        <w:rPr>
          <w:rFonts w:ascii="Calibri" w:hAnsi="Calibri"/>
          <w:szCs w:val="22"/>
        </w:rPr>
        <w:t>. The</w:t>
      </w:r>
      <w:r w:rsidR="00706E73" w:rsidRPr="003233D3">
        <w:rPr>
          <w:rFonts w:ascii="Calibri" w:hAnsi="Calibri"/>
          <w:szCs w:val="22"/>
        </w:rPr>
        <w:t xml:space="preserve"> Gender Task Force coordinated the writing of the annual Secretary General report on the Situation of and Assistance to Palestinian Women, which </w:t>
      </w:r>
      <w:r w:rsidR="00CC0AFF" w:rsidRPr="003233D3">
        <w:rPr>
          <w:rFonts w:ascii="Calibri" w:hAnsi="Calibri"/>
          <w:szCs w:val="22"/>
        </w:rPr>
        <w:t>was</w:t>
      </w:r>
      <w:r w:rsidR="00706E73" w:rsidRPr="003233D3">
        <w:rPr>
          <w:rFonts w:ascii="Calibri" w:hAnsi="Calibri"/>
          <w:szCs w:val="22"/>
        </w:rPr>
        <w:t xml:space="preserve"> presented in the Commission on the Status of Women 2017.</w:t>
      </w:r>
    </w:p>
    <w:p w14:paraId="01F97901" w14:textId="77777777" w:rsidR="00A751E4" w:rsidRPr="003233D3" w:rsidRDefault="00A751E4" w:rsidP="00A751E4">
      <w:pPr>
        <w:pStyle w:val="ListParagraph"/>
        <w:rPr>
          <w:rFonts w:ascii="Calibri" w:hAnsi="Calibri"/>
          <w:szCs w:val="22"/>
        </w:rPr>
      </w:pPr>
    </w:p>
    <w:p w14:paraId="1D00B8D5" w14:textId="4FF271EC" w:rsidR="00A751E4" w:rsidRPr="003233D3" w:rsidRDefault="00E77DC0" w:rsidP="00E77DC0">
      <w:pPr>
        <w:pStyle w:val="ListParagraph"/>
        <w:numPr>
          <w:ilvl w:val="0"/>
          <w:numId w:val="2"/>
        </w:numPr>
        <w:jc w:val="both"/>
        <w:rPr>
          <w:rFonts w:ascii="Calibri" w:hAnsi="Calibri"/>
          <w:szCs w:val="22"/>
        </w:rPr>
      </w:pPr>
      <w:bookmarkStart w:id="47" w:name="_Hlk509089144"/>
      <w:r w:rsidRPr="003233D3">
        <w:rPr>
          <w:rFonts w:ascii="Calibri" w:hAnsi="Calibri"/>
          <w:szCs w:val="22"/>
        </w:rPr>
        <w:t>Under the framework of the UNDAF, t</w:t>
      </w:r>
      <w:r w:rsidR="00A751E4" w:rsidRPr="003233D3">
        <w:rPr>
          <w:rFonts w:ascii="Calibri" w:hAnsi="Calibri"/>
          <w:szCs w:val="22"/>
        </w:rPr>
        <w:t>he HRBA became a guiding approach to a number of joint UN</w:t>
      </w:r>
      <w:r w:rsidRPr="003233D3">
        <w:rPr>
          <w:rFonts w:ascii="Calibri" w:hAnsi="Calibri"/>
          <w:szCs w:val="22"/>
        </w:rPr>
        <w:t xml:space="preserve"> documents. </w:t>
      </w:r>
      <w:r w:rsidR="00144F16" w:rsidRPr="003233D3">
        <w:rPr>
          <w:rFonts w:ascii="Calibri" w:hAnsi="Calibri"/>
          <w:szCs w:val="22"/>
        </w:rPr>
        <w:t xml:space="preserve">These include the </w:t>
      </w:r>
      <w:r w:rsidRPr="003233D3">
        <w:rPr>
          <w:rFonts w:ascii="Calibri" w:hAnsi="Calibri"/>
          <w:szCs w:val="22"/>
        </w:rPr>
        <w:t>Joint UN S</w:t>
      </w:r>
      <w:r w:rsidR="00A751E4" w:rsidRPr="003233D3">
        <w:rPr>
          <w:rFonts w:ascii="Calibri" w:hAnsi="Calibri"/>
          <w:szCs w:val="22"/>
        </w:rPr>
        <w:t>trategy for Hebron</w:t>
      </w:r>
      <w:r w:rsidR="00144F16" w:rsidRPr="003233D3">
        <w:rPr>
          <w:rFonts w:ascii="Calibri" w:hAnsi="Calibri"/>
          <w:szCs w:val="22"/>
        </w:rPr>
        <w:t>,</w:t>
      </w:r>
      <w:r w:rsidRPr="003233D3">
        <w:rPr>
          <w:rFonts w:ascii="Calibri" w:hAnsi="Calibri"/>
          <w:szCs w:val="22"/>
        </w:rPr>
        <w:t xml:space="preserve"> </w:t>
      </w:r>
      <w:r w:rsidR="00144F16" w:rsidRPr="003233D3">
        <w:rPr>
          <w:rFonts w:ascii="Calibri" w:hAnsi="Calibri"/>
          <w:szCs w:val="22"/>
        </w:rPr>
        <w:t>t</w:t>
      </w:r>
      <w:r w:rsidR="00A751E4" w:rsidRPr="003233D3">
        <w:rPr>
          <w:rFonts w:ascii="Calibri" w:hAnsi="Calibri"/>
          <w:szCs w:val="22"/>
        </w:rPr>
        <w:t xml:space="preserve">he purpose of </w:t>
      </w:r>
      <w:r w:rsidR="00144F16" w:rsidRPr="003233D3">
        <w:rPr>
          <w:rFonts w:ascii="Calibri" w:hAnsi="Calibri"/>
          <w:szCs w:val="22"/>
        </w:rPr>
        <w:t xml:space="preserve">which </w:t>
      </w:r>
      <w:r w:rsidR="006C6BBE" w:rsidRPr="003233D3">
        <w:rPr>
          <w:rFonts w:ascii="Calibri" w:hAnsi="Calibri"/>
          <w:szCs w:val="22"/>
        </w:rPr>
        <w:t xml:space="preserve">was </w:t>
      </w:r>
      <w:r w:rsidR="00A751E4" w:rsidRPr="003233D3">
        <w:rPr>
          <w:rFonts w:ascii="Calibri" w:hAnsi="Calibri"/>
          <w:szCs w:val="22"/>
        </w:rPr>
        <w:t xml:space="preserve">to define a UN joint response for the fulfilment of Human Rights for vulnerable and disadvantaged Palestinians </w:t>
      </w:r>
      <w:r w:rsidR="006C6BBE" w:rsidRPr="003233D3">
        <w:rPr>
          <w:rFonts w:ascii="Calibri" w:hAnsi="Calibri"/>
          <w:szCs w:val="22"/>
        </w:rPr>
        <w:t>(</w:t>
      </w:r>
      <w:r w:rsidR="00A751E4" w:rsidRPr="003233D3">
        <w:rPr>
          <w:rFonts w:ascii="Calibri" w:hAnsi="Calibri"/>
          <w:szCs w:val="22"/>
        </w:rPr>
        <w:t>women, youth, and children living in Hebron</w:t>
      </w:r>
      <w:r w:rsidR="006C6BBE" w:rsidRPr="003233D3">
        <w:rPr>
          <w:rFonts w:ascii="Calibri" w:hAnsi="Calibri"/>
          <w:szCs w:val="22"/>
        </w:rPr>
        <w:t xml:space="preserve">) </w:t>
      </w:r>
      <w:r w:rsidR="00A751E4" w:rsidRPr="003233D3">
        <w:rPr>
          <w:rFonts w:ascii="Calibri" w:hAnsi="Calibri"/>
          <w:szCs w:val="22"/>
        </w:rPr>
        <w:t xml:space="preserve">with specific focus on the rights to education, health, adequate housing, and an adequate standard of living. </w:t>
      </w:r>
      <w:r w:rsidR="006C6BBE" w:rsidRPr="003233D3">
        <w:rPr>
          <w:rFonts w:ascii="Calibri" w:hAnsi="Calibri"/>
          <w:szCs w:val="22"/>
        </w:rPr>
        <w:t>The</w:t>
      </w:r>
      <w:r w:rsidRPr="003233D3">
        <w:rPr>
          <w:rFonts w:ascii="Calibri" w:hAnsi="Calibri"/>
          <w:szCs w:val="22"/>
        </w:rPr>
        <w:t xml:space="preserve"> </w:t>
      </w:r>
      <w:r w:rsidR="00A751E4" w:rsidRPr="003233D3">
        <w:rPr>
          <w:rFonts w:ascii="Calibri" w:hAnsi="Calibri"/>
          <w:szCs w:val="22"/>
        </w:rPr>
        <w:t xml:space="preserve"> ‘One UN’ Approach to Spatial Planning in Area C of the </w:t>
      </w:r>
      <w:r w:rsidR="00144F16" w:rsidRPr="003233D3">
        <w:rPr>
          <w:rFonts w:ascii="Calibri" w:hAnsi="Calibri"/>
          <w:szCs w:val="22"/>
        </w:rPr>
        <w:t>o</w:t>
      </w:r>
      <w:r w:rsidR="00A751E4" w:rsidRPr="003233D3">
        <w:rPr>
          <w:rFonts w:ascii="Calibri" w:hAnsi="Calibri"/>
          <w:szCs w:val="22"/>
        </w:rPr>
        <w:t>ccupied West Bank</w:t>
      </w:r>
      <w:r w:rsidRPr="003233D3">
        <w:rPr>
          <w:rFonts w:ascii="Calibri" w:hAnsi="Calibri"/>
          <w:szCs w:val="22"/>
        </w:rPr>
        <w:t xml:space="preserve"> </w:t>
      </w:r>
      <w:r w:rsidR="00A751E4" w:rsidRPr="003233D3">
        <w:rPr>
          <w:rFonts w:ascii="Calibri" w:hAnsi="Calibri"/>
          <w:szCs w:val="22"/>
        </w:rPr>
        <w:t>outline</w:t>
      </w:r>
      <w:r w:rsidR="006C6BBE" w:rsidRPr="003233D3">
        <w:rPr>
          <w:rFonts w:ascii="Calibri" w:hAnsi="Calibri"/>
          <w:szCs w:val="22"/>
        </w:rPr>
        <w:t>d</w:t>
      </w:r>
      <w:r w:rsidR="00A751E4" w:rsidRPr="003233D3">
        <w:rPr>
          <w:rFonts w:ascii="Calibri" w:hAnsi="Calibri"/>
          <w:szCs w:val="22"/>
        </w:rPr>
        <w:t xml:space="preserve"> a shared UN approach to address international humanitarian law concerns related to the Israeli planning regime in Area C, while taking stock of the achievements and potentials of an emerging Palestinian planning approach in Area C, responding to unmet needs and aspirations of the Palestinian population. </w:t>
      </w:r>
    </w:p>
    <w:bookmarkEnd w:id="47"/>
    <w:p w14:paraId="6E0CFC1D" w14:textId="77777777" w:rsidR="00A04D3A" w:rsidRPr="003B6393" w:rsidRDefault="00A04D3A" w:rsidP="00A04D3A">
      <w:pPr>
        <w:pStyle w:val="ListParagraph"/>
        <w:ind w:left="360"/>
        <w:jc w:val="both"/>
        <w:rPr>
          <w:szCs w:val="22"/>
        </w:rPr>
      </w:pPr>
    </w:p>
    <w:p w14:paraId="7778C3FB" w14:textId="6395A382" w:rsidR="00BC0D0B" w:rsidRPr="003B6393" w:rsidRDefault="00BC0D0B" w:rsidP="00A04D3A">
      <w:pPr>
        <w:pStyle w:val="Heading2"/>
      </w:pPr>
      <w:bookmarkStart w:id="48" w:name="_Hlk509159079"/>
      <w:bookmarkStart w:id="49" w:name="_Toc383330374"/>
      <w:r w:rsidRPr="003B6393">
        <w:t>Working with Civil Society</w:t>
      </w:r>
      <w:bookmarkEnd w:id="49"/>
    </w:p>
    <w:p w14:paraId="705025D5" w14:textId="49412458" w:rsidR="00BC0D0B" w:rsidRPr="003233D3" w:rsidRDefault="00BC0D0B" w:rsidP="0038357C">
      <w:pPr>
        <w:pStyle w:val="ListParagraph"/>
        <w:numPr>
          <w:ilvl w:val="0"/>
          <w:numId w:val="2"/>
        </w:numPr>
        <w:jc w:val="both"/>
        <w:rPr>
          <w:rFonts w:ascii="Calibri" w:hAnsi="Calibri"/>
          <w:szCs w:val="22"/>
        </w:rPr>
      </w:pPr>
      <w:r w:rsidRPr="003233D3">
        <w:rPr>
          <w:rFonts w:ascii="Calibri" w:hAnsi="Calibri"/>
          <w:szCs w:val="22"/>
        </w:rPr>
        <w:t xml:space="preserve">While the UNDAF is a signed agreement between the UN system and the PA, partnering with civil society, the private sector and other stakeholders is often a critical part of the comparative advantage of the UN. Furthermore, the on-going restrictions on where the PA is able to work in the oPt has meant that local NGOs are often the primary source of basic services and underpin the resilience of the Palestinian people. The UN system has had working partnerships with a range of local and international NGOs that long predate the UNDAF and </w:t>
      </w:r>
      <w:r w:rsidR="00F84DBB" w:rsidRPr="003233D3">
        <w:rPr>
          <w:rFonts w:ascii="Calibri" w:hAnsi="Calibri"/>
          <w:szCs w:val="22"/>
        </w:rPr>
        <w:t>rely</w:t>
      </w:r>
      <w:r w:rsidRPr="003233D3">
        <w:rPr>
          <w:rFonts w:ascii="Calibri" w:hAnsi="Calibri"/>
          <w:szCs w:val="22"/>
        </w:rPr>
        <w:t xml:space="preserve"> on local NGOs as key implementing partners especially in Gaza and Area C. </w:t>
      </w:r>
    </w:p>
    <w:p w14:paraId="4DC857A3" w14:textId="77777777" w:rsidR="00BC0D0B" w:rsidRPr="003233D3" w:rsidRDefault="00BC0D0B" w:rsidP="00BC0D0B">
      <w:pPr>
        <w:pStyle w:val="ListParagraph"/>
        <w:ind w:left="0"/>
        <w:jc w:val="both"/>
        <w:rPr>
          <w:rFonts w:ascii="Calibri" w:hAnsi="Calibri"/>
          <w:color w:val="auto"/>
          <w:szCs w:val="22"/>
        </w:rPr>
      </w:pPr>
    </w:p>
    <w:p w14:paraId="19D6DA6A" w14:textId="0A19D6F0" w:rsidR="00BC0D0B" w:rsidRPr="003233D3" w:rsidRDefault="00BC0D0B" w:rsidP="0038357C">
      <w:pPr>
        <w:pStyle w:val="ListParagraph"/>
        <w:numPr>
          <w:ilvl w:val="0"/>
          <w:numId w:val="2"/>
        </w:numPr>
        <w:jc w:val="both"/>
        <w:rPr>
          <w:rFonts w:ascii="Calibri" w:hAnsi="Calibri"/>
          <w:szCs w:val="22"/>
        </w:rPr>
      </w:pPr>
      <w:r w:rsidRPr="003233D3">
        <w:rPr>
          <w:rFonts w:ascii="Calibri" w:hAnsi="Calibri"/>
          <w:szCs w:val="22"/>
        </w:rPr>
        <w:t xml:space="preserve">However, it was noted that while NGOs were heavily involved in the planning and consultations leading up to the development of the CCA and UNDAF, there was no clear role for them within the UNDAF framework. More important, it was noted that the engagement of NGOs within the (limited) UNDAF processes was also not very strong and largely instrumental – i.e. while NGOs were often the vehicles through which the UN attempted to reach communities but the UNDAF never became a framework for mutual accountability with local NGOs. </w:t>
      </w:r>
      <w:r w:rsidR="00144F16" w:rsidRPr="003233D3">
        <w:rPr>
          <w:rFonts w:ascii="Calibri" w:hAnsi="Calibri"/>
          <w:szCs w:val="22"/>
        </w:rPr>
        <w:t>While t</w:t>
      </w:r>
      <w:r w:rsidRPr="003233D3">
        <w:rPr>
          <w:rFonts w:ascii="Calibri" w:hAnsi="Calibri"/>
          <w:szCs w:val="22"/>
        </w:rPr>
        <w:t>here continue to be concerns that the UN and international NGOs on occasion “crowd out” local NGOs especially when it comes to funding, the UN has also been able to channel resources to the sector that would not otherwise be available / accessible locally.</w:t>
      </w:r>
    </w:p>
    <w:p w14:paraId="6285D1F2" w14:textId="77777777" w:rsidR="00BC0D0B" w:rsidRPr="003233D3" w:rsidRDefault="00BC0D0B" w:rsidP="00BC0D0B">
      <w:pPr>
        <w:pStyle w:val="ListParagraph"/>
        <w:ind w:left="0"/>
        <w:jc w:val="both"/>
        <w:rPr>
          <w:rFonts w:ascii="Calibri" w:hAnsi="Calibri"/>
          <w:color w:val="auto"/>
          <w:szCs w:val="22"/>
        </w:rPr>
      </w:pPr>
    </w:p>
    <w:p w14:paraId="42D42F05" w14:textId="2634F1FB" w:rsidR="00BC0D0B" w:rsidRPr="003233D3" w:rsidRDefault="00BC0D0B" w:rsidP="0038357C">
      <w:pPr>
        <w:pStyle w:val="ListParagraph"/>
        <w:numPr>
          <w:ilvl w:val="0"/>
          <w:numId w:val="2"/>
        </w:numPr>
        <w:jc w:val="both"/>
        <w:rPr>
          <w:rFonts w:ascii="Calibri" w:hAnsi="Calibri"/>
          <w:szCs w:val="22"/>
        </w:rPr>
      </w:pPr>
      <w:r w:rsidRPr="003233D3">
        <w:rPr>
          <w:rFonts w:ascii="Calibri" w:hAnsi="Calibri"/>
          <w:szCs w:val="22"/>
        </w:rPr>
        <w:t xml:space="preserve">That said, there are practical examples of effective partnerships with NGOs at the sub-sector level. UNICEF works with some 28 NGOs working with children to allow for extended outreach to areas of restricted access to the </w:t>
      </w:r>
      <w:r w:rsidR="00144F16" w:rsidRPr="003233D3">
        <w:rPr>
          <w:rFonts w:ascii="Calibri" w:hAnsi="Calibri"/>
          <w:szCs w:val="22"/>
        </w:rPr>
        <w:t>PA</w:t>
      </w:r>
      <w:r w:rsidRPr="003233D3">
        <w:rPr>
          <w:rFonts w:ascii="Calibri" w:hAnsi="Calibri"/>
          <w:szCs w:val="22"/>
        </w:rPr>
        <w:t xml:space="preserve">, these include Area C </w:t>
      </w:r>
      <w:r w:rsidR="00144F16" w:rsidRPr="003233D3">
        <w:rPr>
          <w:rFonts w:ascii="Calibri" w:hAnsi="Calibri"/>
          <w:szCs w:val="22"/>
        </w:rPr>
        <w:t xml:space="preserve">and East Jerusalem </w:t>
      </w:r>
      <w:r w:rsidRPr="003233D3">
        <w:rPr>
          <w:rFonts w:ascii="Calibri" w:hAnsi="Calibri"/>
          <w:szCs w:val="22"/>
        </w:rPr>
        <w:t xml:space="preserve">of the West Bank, the Seam Zone, </w:t>
      </w:r>
      <w:r w:rsidR="00144F16" w:rsidRPr="003233D3">
        <w:rPr>
          <w:rFonts w:ascii="Calibri" w:hAnsi="Calibri"/>
          <w:szCs w:val="22"/>
        </w:rPr>
        <w:t>and the a</w:t>
      </w:r>
      <w:r w:rsidRPr="003233D3">
        <w:rPr>
          <w:rFonts w:ascii="Calibri" w:hAnsi="Calibri"/>
          <w:szCs w:val="22"/>
        </w:rPr>
        <w:t xml:space="preserve">ccess </w:t>
      </w:r>
      <w:r w:rsidR="00144F16" w:rsidRPr="003233D3">
        <w:rPr>
          <w:rFonts w:ascii="Calibri" w:hAnsi="Calibri"/>
          <w:szCs w:val="22"/>
        </w:rPr>
        <w:t>r</w:t>
      </w:r>
      <w:r w:rsidRPr="003233D3">
        <w:rPr>
          <w:rFonts w:ascii="Calibri" w:hAnsi="Calibri"/>
          <w:szCs w:val="22"/>
        </w:rPr>
        <w:t xml:space="preserve">estricted </w:t>
      </w:r>
      <w:r w:rsidR="00144F16" w:rsidRPr="003233D3">
        <w:rPr>
          <w:rFonts w:ascii="Calibri" w:hAnsi="Calibri"/>
          <w:szCs w:val="22"/>
        </w:rPr>
        <w:t>b</w:t>
      </w:r>
      <w:r w:rsidRPr="003233D3">
        <w:rPr>
          <w:rFonts w:ascii="Calibri" w:hAnsi="Calibri"/>
          <w:szCs w:val="22"/>
        </w:rPr>
        <w:t xml:space="preserve">order </w:t>
      </w:r>
      <w:r w:rsidR="00144F16" w:rsidRPr="003233D3">
        <w:rPr>
          <w:rFonts w:ascii="Calibri" w:hAnsi="Calibri"/>
          <w:szCs w:val="22"/>
        </w:rPr>
        <w:t>a</w:t>
      </w:r>
      <w:r w:rsidRPr="003233D3">
        <w:rPr>
          <w:rFonts w:ascii="Calibri" w:hAnsi="Calibri"/>
          <w:szCs w:val="22"/>
        </w:rPr>
        <w:t xml:space="preserve">rea in Gaza,. Partnerships with civil society were particularly critical in programming for adolescents and child protection. </w:t>
      </w:r>
    </w:p>
    <w:p w14:paraId="74E2F812" w14:textId="77777777" w:rsidR="00F84DBB" w:rsidRPr="003233D3" w:rsidRDefault="00F84DBB" w:rsidP="00C70C87">
      <w:pPr>
        <w:pStyle w:val="ListParagraph"/>
        <w:ind w:left="360"/>
        <w:jc w:val="both"/>
        <w:rPr>
          <w:rFonts w:ascii="Calibri" w:hAnsi="Calibri"/>
          <w:szCs w:val="22"/>
        </w:rPr>
      </w:pPr>
    </w:p>
    <w:p w14:paraId="2260AE7E" w14:textId="5CD63F82" w:rsidR="00BC0D0B" w:rsidRPr="003233D3" w:rsidRDefault="00BC0D0B" w:rsidP="0038357C">
      <w:pPr>
        <w:pStyle w:val="ListParagraph"/>
        <w:numPr>
          <w:ilvl w:val="0"/>
          <w:numId w:val="2"/>
        </w:numPr>
        <w:jc w:val="both"/>
        <w:rPr>
          <w:rFonts w:ascii="Calibri" w:hAnsi="Calibri"/>
          <w:szCs w:val="22"/>
        </w:rPr>
      </w:pPr>
      <w:r w:rsidRPr="003233D3">
        <w:rPr>
          <w:rFonts w:ascii="Calibri" w:hAnsi="Calibri"/>
          <w:szCs w:val="22"/>
        </w:rPr>
        <w:t xml:space="preserve">Given the UN’s commitment to focusing on vulnerability and the continued importance of local NGOs to the work of the UN in Palestine, serious consideration should be given to forming a CSO advisory committee that would be part of national oversight and accountability structure. There is also scope for the UN to collectively make a more concerted effort to invest in civil society as a sector. This would include further strengthening the relationship with umbrella organizations such as </w:t>
      </w:r>
      <w:r w:rsidR="00144F16" w:rsidRPr="003233D3">
        <w:rPr>
          <w:rFonts w:ascii="Calibri" w:hAnsi="Calibri"/>
          <w:szCs w:val="22"/>
        </w:rPr>
        <w:t>the Palestinian Non-Governmental Organizations Network (</w:t>
      </w:r>
      <w:r w:rsidRPr="003233D3">
        <w:rPr>
          <w:rFonts w:ascii="Calibri" w:hAnsi="Calibri"/>
          <w:szCs w:val="22"/>
        </w:rPr>
        <w:t>PNGO</w:t>
      </w:r>
      <w:r w:rsidR="00144F16" w:rsidRPr="003233D3">
        <w:rPr>
          <w:rFonts w:ascii="Calibri" w:hAnsi="Calibri"/>
          <w:szCs w:val="22"/>
        </w:rPr>
        <w:t>)</w:t>
      </w:r>
      <w:r w:rsidRPr="003233D3">
        <w:rPr>
          <w:rFonts w:ascii="Calibri" w:hAnsi="Calibri"/>
          <w:szCs w:val="22"/>
        </w:rPr>
        <w:t xml:space="preserve"> and </w:t>
      </w:r>
      <w:r w:rsidR="00144F16" w:rsidRPr="003233D3">
        <w:rPr>
          <w:rFonts w:ascii="Calibri" w:hAnsi="Calibri"/>
          <w:szCs w:val="22"/>
        </w:rPr>
        <w:t>the Association of International Development Agencies (</w:t>
      </w:r>
      <w:r w:rsidRPr="003233D3">
        <w:rPr>
          <w:rFonts w:ascii="Calibri" w:hAnsi="Calibri"/>
          <w:szCs w:val="22"/>
        </w:rPr>
        <w:t>AIDA</w:t>
      </w:r>
      <w:r w:rsidR="00144F16" w:rsidRPr="003233D3">
        <w:rPr>
          <w:rFonts w:ascii="Calibri" w:hAnsi="Calibri"/>
          <w:szCs w:val="22"/>
        </w:rPr>
        <w:t>)</w:t>
      </w:r>
      <w:r w:rsidRPr="003233D3">
        <w:rPr>
          <w:rFonts w:ascii="Calibri" w:hAnsi="Calibri"/>
          <w:szCs w:val="22"/>
        </w:rPr>
        <w:t xml:space="preserve"> and more systematically including local NGOs in the UNDAF results groups. As noted earlier in this report, the reporting requirements and demands being placed on local NGOs in particular need to be streamlined and have a much greater focus on building capacities for long-term planning and financial management. Funds needs to be made available for training and investment that will allow NGOs to continue to act as  critical agents of change in Palestine. </w:t>
      </w:r>
    </w:p>
    <w:bookmarkEnd w:id="48"/>
    <w:p w14:paraId="40CEC713" w14:textId="77777777" w:rsidR="00A82D83" w:rsidRPr="003B6393" w:rsidRDefault="00A82D83" w:rsidP="00ED00DE">
      <w:pPr>
        <w:spacing w:before="0" w:after="0" w:line="240" w:lineRule="auto"/>
        <w:jc w:val="both"/>
      </w:pPr>
    </w:p>
    <w:p w14:paraId="23789597" w14:textId="353A4873" w:rsidR="00B2215C" w:rsidRPr="003B6393" w:rsidRDefault="00B2215C" w:rsidP="00B2215C">
      <w:pPr>
        <w:pStyle w:val="Heading2"/>
      </w:pPr>
      <w:bookmarkStart w:id="50" w:name="_Toc383330375"/>
      <w:r w:rsidRPr="003B6393">
        <w:t>Conclusion</w:t>
      </w:r>
      <w:bookmarkEnd w:id="50"/>
    </w:p>
    <w:p w14:paraId="426AF4A7" w14:textId="0C67F583" w:rsidR="00B2215C" w:rsidRPr="003233D3" w:rsidRDefault="00B2215C" w:rsidP="00B2215C">
      <w:pPr>
        <w:pStyle w:val="ListParagraph"/>
        <w:numPr>
          <w:ilvl w:val="0"/>
          <w:numId w:val="2"/>
        </w:numPr>
        <w:jc w:val="both"/>
        <w:rPr>
          <w:rFonts w:ascii="Calibri" w:hAnsi="Calibri"/>
          <w:szCs w:val="22"/>
        </w:rPr>
      </w:pPr>
      <w:r w:rsidRPr="003233D3">
        <w:rPr>
          <w:rFonts w:ascii="Calibri" w:hAnsi="Calibri"/>
          <w:szCs w:val="22"/>
        </w:rPr>
        <w:t xml:space="preserve">The UNDAF has had some notable successes in helping to promote a more cohesive and effective UN in the State of Palestine. Both individually and collectively, the UN system has been able to leverage its comparative advantage grounded in neutrality and impartiality to help to provide critical developmental interventions in communities and geographic </w:t>
      </w:r>
      <w:r w:rsidRPr="003233D3">
        <w:rPr>
          <w:rFonts w:ascii="Calibri" w:hAnsi="Calibri"/>
          <w:szCs w:val="22"/>
        </w:rPr>
        <w:lastRenderedPageBreak/>
        <w:t xml:space="preserve">localities that are beyond the reach of most bilateral and multilateral donors and in some instances, the PA itself. The UN continues to play an important within the overall aid coordination architecture in </w:t>
      </w:r>
      <w:r w:rsidR="00C70C87" w:rsidRPr="003233D3">
        <w:rPr>
          <w:rFonts w:ascii="Calibri" w:hAnsi="Calibri"/>
          <w:szCs w:val="22"/>
        </w:rPr>
        <w:t xml:space="preserve">the oPt </w:t>
      </w:r>
      <w:r w:rsidRPr="003233D3">
        <w:rPr>
          <w:rFonts w:ascii="Calibri" w:hAnsi="Calibri"/>
          <w:szCs w:val="22"/>
        </w:rPr>
        <w:t xml:space="preserve">and has increasingly begun to engage with common partners using a one UN approach (albeit not always anchored in the UNDAF itself). </w:t>
      </w:r>
    </w:p>
    <w:p w14:paraId="16FC8802" w14:textId="77777777" w:rsidR="00B2215C" w:rsidRPr="003233D3" w:rsidRDefault="00B2215C" w:rsidP="00B2215C">
      <w:pPr>
        <w:pStyle w:val="ListParagraph"/>
        <w:ind w:left="360"/>
        <w:jc w:val="both"/>
        <w:rPr>
          <w:rFonts w:ascii="Calibri" w:hAnsi="Calibri"/>
          <w:szCs w:val="22"/>
        </w:rPr>
      </w:pPr>
    </w:p>
    <w:p w14:paraId="697A81A6" w14:textId="0B424E94" w:rsidR="00B2215C" w:rsidRPr="003233D3" w:rsidRDefault="00B2215C" w:rsidP="00B2215C">
      <w:pPr>
        <w:pStyle w:val="ListParagraph"/>
        <w:numPr>
          <w:ilvl w:val="0"/>
          <w:numId w:val="2"/>
        </w:numPr>
        <w:jc w:val="both"/>
        <w:rPr>
          <w:rFonts w:ascii="Calibri" w:hAnsi="Calibri"/>
          <w:szCs w:val="22"/>
        </w:rPr>
      </w:pPr>
      <w:r w:rsidRPr="003233D3">
        <w:rPr>
          <w:rFonts w:ascii="Calibri" w:hAnsi="Calibri"/>
          <w:szCs w:val="22"/>
        </w:rPr>
        <w:t xml:space="preserve">The UNDAF has been </w:t>
      </w:r>
      <w:r w:rsidR="000914FC" w:rsidRPr="003233D3">
        <w:rPr>
          <w:rFonts w:ascii="Calibri" w:hAnsi="Calibri"/>
          <w:szCs w:val="22"/>
        </w:rPr>
        <w:t xml:space="preserve">very </w:t>
      </w:r>
      <w:r w:rsidRPr="003233D3">
        <w:rPr>
          <w:rFonts w:ascii="Calibri" w:hAnsi="Calibri"/>
          <w:szCs w:val="22"/>
        </w:rPr>
        <w:t>effective as a vehicle for the UN to fulfill its normative mandates tied to the seven key human rights conventions that the State of Palestine signed and ratified in 2014. The highlighting of the rights and duties and the engagement with the international human right</w:t>
      </w:r>
      <w:r w:rsidR="00A33404" w:rsidRPr="003233D3">
        <w:rPr>
          <w:rFonts w:ascii="Calibri" w:hAnsi="Calibri"/>
          <w:szCs w:val="22"/>
        </w:rPr>
        <w:t xml:space="preserve">s mechanisms has been seen as one of the most notable achievements during the current cycle and has also helped to lay the foundation for the new UNDAF. At the project level, the UN has been able to develop a number of highly effective joint programmes and </w:t>
      </w:r>
      <w:r w:rsidR="000B2782" w:rsidRPr="003233D3">
        <w:rPr>
          <w:rFonts w:ascii="Calibri" w:hAnsi="Calibri"/>
          <w:szCs w:val="22"/>
        </w:rPr>
        <w:t>joint-programming</w:t>
      </w:r>
      <w:r w:rsidR="00A33404" w:rsidRPr="003233D3">
        <w:rPr>
          <w:rFonts w:ascii="Calibri" w:hAnsi="Calibri"/>
          <w:szCs w:val="22"/>
        </w:rPr>
        <w:t xml:space="preserve"> modalities including the development of area based strategies that are likely to further enhance UN cohesion moving forward.</w:t>
      </w:r>
    </w:p>
    <w:p w14:paraId="05504605" w14:textId="77777777" w:rsidR="00E77DC0" w:rsidRPr="003B6393" w:rsidRDefault="00E77DC0" w:rsidP="00E77DC0">
      <w:pPr>
        <w:pStyle w:val="ListParagraph"/>
        <w:ind w:left="360"/>
        <w:jc w:val="both"/>
        <w:rPr>
          <w:szCs w:val="22"/>
        </w:rPr>
      </w:pPr>
    </w:p>
    <w:p w14:paraId="29F2936A" w14:textId="5C315BBF" w:rsidR="00AF4417" w:rsidRPr="003B6393" w:rsidRDefault="00AF4417" w:rsidP="00DB3B81">
      <w:pPr>
        <w:pStyle w:val="Heading1"/>
        <w:spacing w:after="0"/>
        <w:rPr>
          <w:rStyle w:val="Heading2Char"/>
          <w:rFonts w:eastAsia="Calibri" w:cs="Arial"/>
          <w:b/>
          <w:bCs/>
          <w:color w:val="345A8A" w:themeColor="accent1" w:themeShade="B5"/>
          <w:szCs w:val="22"/>
          <w:lang w:eastAsia="ja-JP"/>
        </w:rPr>
      </w:pPr>
      <w:bookmarkStart w:id="51" w:name="_Toc343196671"/>
      <w:bookmarkStart w:id="52" w:name="_Toc383330376"/>
      <w:r w:rsidRPr="003B6393">
        <w:rPr>
          <w:rStyle w:val="Heading2Char"/>
          <w:rFonts w:eastAsia="Calibri" w:cs="Arial"/>
          <w:b/>
          <w:bCs/>
          <w:color w:val="345A8A" w:themeColor="accent1" w:themeShade="B5"/>
          <w:szCs w:val="22"/>
          <w:lang w:eastAsia="ja-JP"/>
        </w:rPr>
        <w:t>Sustainability</w:t>
      </w:r>
      <w:bookmarkEnd w:id="51"/>
      <w:bookmarkEnd w:id="52"/>
    </w:p>
    <w:p w14:paraId="42946249" w14:textId="224F4435" w:rsidR="004A071A" w:rsidRPr="003233D3" w:rsidRDefault="00AF4417" w:rsidP="002D5675">
      <w:pPr>
        <w:pStyle w:val="ListParagraph"/>
        <w:numPr>
          <w:ilvl w:val="0"/>
          <w:numId w:val="2"/>
        </w:numPr>
        <w:jc w:val="both"/>
        <w:rPr>
          <w:rFonts w:ascii="Calibri" w:hAnsi="Calibri"/>
          <w:szCs w:val="22"/>
        </w:rPr>
      </w:pPr>
      <w:r w:rsidRPr="003233D3">
        <w:rPr>
          <w:rFonts w:ascii="Calibri" w:hAnsi="Calibri"/>
          <w:szCs w:val="22"/>
        </w:rPr>
        <w:t xml:space="preserve">Sustainability is defined as the extent to which the benefits from a development intervention have continued or are likely to continue, after it has been completed. Assessing the overall sustainability of UN Interventions in </w:t>
      </w:r>
      <w:r w:rsidR="00DB319D" w:rsidRPr="003233D3">
        <w:rPr>
          <w:rFonts w:ascii="Calibri" w:hAnsi="Calibri"/>
          <w:szCs w:val="22"/>
        </w:rPr>
        <w:t xml:space="preserve">the oPt </w:t>
      </w:r>
      <w:r w:rsidRPr="003233D3">
        <w:rPr>
          <w:rFonts w:ascii="Calibri" w:hAnsi="Calibri"/>
          <w:szCs w:val="22"/>
        </w:rPr>
        <w:t>is not an easy task given the many of the challenges identified duri</w:t>
      </w:r>
      <w:r w:rsidR="001C073B" w:rsidRPr="003233D3">
        <w:rPr>
          <w:rFonts w:ascii="Calibri" w:hAnsi="Calibri"/>
          <w:szCs w:val="22"/>
        </w:rPr>
        <w:t>ng the course of the Evaluation linked to the lack of a resolution to the political situation regarding final Palestinian statehood and the daily challenges posed by the occupation.</w:t>
      </w:r>
      <w:r w:rsidR="00CD2AF3" w:rsidRPr="003233D3">
        <w:rPr>
          <w:rFonts w:ascii="Calibri" w:hAnsi="Calibri"/>
          <w:szCs w:val="22"/>
        </w:rPr>
        <w:t xml:space="preserve"> </w:t>
      </w:r>
    </w:p>
    <w:p w14:paraId="005AAF8D" w14:textId="77777777" w:rsidR="000714C4" w:rsidRPr="00385ECE" w:rsidRDefault="000714C4" w:rsidP="00385ECE">
      <w:pPr>
        <w:pStyle w:val="ListParagraph"/>
        <w:ind w:left="360"/>
        <w:jc w:val="both"/>
        <w:rPr>
          <w:szCs w:val="22"/>
        </w:rPr>
      </w:pPr>
    </w:p>
    <w:p w14:paraId="5B3D262D" w14:textId="7B15186D" w:rsidR="004A071A" w:rsidRPr="003B6393" w:rsidRDefault="000714C4" w:rsidP="000714C4">
      <w:pPr>
        <w:pStyle w:val="Heading2"/>
      </w:pPr>
      <w:bookmarkStart w:id="53" w:name="_Toc383330377"/>
      <w:r w:rsidRPr="003B6393">
        <w:t>C</w:t>
      </w:r>
      <w:r w:rsidR="004A071A" w:rsidRPr="003B6393">
        <w:t xml:space="preserve">ontribution to </w:t>
      </w:r>
      <w:r w:rsidRPr="003B6393">
        <w:t>National Development</w:t>
      </w:r>
      <w:bookmarkEnd w:id="53"/>
      <w:r w:rsidR="00CD2AF3" w:rsidRPr="003B6393">
        <w:t xml:space="preserve"> </w:t>
      </w:r>
    </w:p>
    <w:p w14:paraId="163DAF92" w14:textId="67FF5BC7" w:rsidR="00A627B0" w:rsidRPr="003233D3" w:rsidRDefault="00A627B0" w:rsidP="00DE0B59">
      <w:pPr>
        <w:pStyle w:val="ListParagraph"/>
        <w:numPr>
          <w:ilvl w:val="0"/>
          <w:numId w:val="2"/>
        </w:numPr>
        <w:jc w:val="both"/>
        <w:rPr>
          <w:rFonts w:ascii="Calibri" w:hAnsi="Calibri"/>
          <w:szCs w:val="22"/>
        </w:rPr>
      </w:pPr>
      <w:r w:rsidRPr="003233D3">
        <w:rPr>
          <w:rFonts w:ascii="Calibri" w:hAnsi="Calibri"/>
          <w:szCs w:val="22"/>
        </w:rPr>
        <w:t>It</w:t>
      </w:r>
      <w:r w:rsidR="004A071A" w:rsidRPr="003233D3">
        <w:rPr>
          <w:rFonts w:ascii="Calibri" w:hAnsi="Calibri"/>
          <w:szCs w:val="22"/>
        </w:rPr>
        <w:t xml:space="preserve"> is very difficult to talk about development programmes let alone sustainability when </w:t>
      </w:r>
      <w:r w:rsidR="00DE0B59" w:rsidRPr="003233D3">
        <w:rPr>
          <w:rFonts w:ascii="Calibri" w:hAnsi="Calibri"/>
          <w:szCs w:val="22"/>
        </w:rPr>
        <w:t xml:space="preserve">every aspect of </w:t>
      </w:r>
      <w:r w:rsidR="004A071A" w:rsidRPr="003233D3">
        <w:rPr>
          <w:rFonts w:ascii="Calibri" w:hAnsi="Calibri"/>
          <w:szCs w:val="22"/>
        </w:rPr>
        <w:t>life in</w:t>
      </w:r>
      <w:r w:rsidR="00EE3595" w:rsidRPr="003233D3">
        <w:rPr>
          <w:rFonts w:ascii="Calibri" w:hAnsi="Calibri"/>
          <w:szCs w:val="22"/>
        </w:rPr>
        <w:t xml:space="preserve"> </w:t>
      </w:r>
      <w:r w:rsidR="00B77238" w:rsidRPr="003233D3">
        <w:rPr>
          <w:rFonts w:ascii="Calibri" w:hAnsi="Calibri"/>
          <w:szCs w:val="22"/>
        </w:rPr>
        <w:t xml:space="preserve">the oPt </w:t>
      </w:r>
      <w:r w:rsidR="00DE0B59" w:rsidRPr="003233D3">
        <w:rPr>
          <w:rFonts w:ascii="Calibri" w:hAnsi="Calibri"/>
          <w:szCs w:val="22"/>
        </w:rPr>
        <w:t>is restricted by the occupation</w:t>
      </w:r>
      <w:r w:rsidRPr="003233D3">
        <w:rPr>
          <w:rFonts w:ascii="Calibri" w:hAnsi="Calibri"/>
          <w:szCs w:val="22"/>
        </w:rPr>
        <w:t>. N</w:t>
      </w:r>
      <w:r w:rsidR="00EE3595" w:rsidRPr="003233D3">
        <w:rPr>
          <w:rFonts w:ascii="Calibri" w:hAnsi="Calibri"/>
          <w:szCs w:val="22"/>
        </w:rPr>
        <w:t>umerous restrictions</w:t>
      </w:r>
      <w:r w:rsidR="005E73E7" w:rsidRPr="003233D3">
        <w:rPr>
          <w:rFonts w:ascii="Calibri" w:hAnsi="Calibri"/>
          <w:szCs w:val="22"/>
        </w:rPr>
        <w:t>—</w:t>
      </w:r>
      <w:r w:rsidR="00EE3595" w:rsidRPr="003233D3">
        <w:rPr>
          <w:rFonts w:ascii="Calibri" w:hAnsi="Calibri"/>
          <w:szCs w:val="22"/>
        </w:rPr>
        <w:t>on movement, on access to large areas of the West Bank and the entirety of Gaza, and on the ability of Palestinians to build and develop in Area C and East Jerusalem</w:t>
      </w:r>
      <w:r w:rsidR="005E73E7" w:rsidRPr="003233D3">
        <w:rPr>
          <w:rFonts w:ascii="Calibri" w:hAnsi="Calibri"/>
          <w:szCs w:val="22"/>
        </w:rPr>
        <w:t>—</w:t>
      </w:r>
      <w:r w:rsidRPr="003233D3">
        <w:rPr>
          <w:rFonts w:ascii="Calibri" w:hAnsi="Calibri"/>
          <w:szCs w:val="22"/>
        </w:rPr>
        <w:t>threaten both short and long-term prospects for human development.</w:t>
      </w:r>
      <w:r w:rsidR="00D2709C" w:rsidRPr="003233D3">
        <w:rPr>
          <w:rFonts w:ascii="Calibri" w:hAnsi="Calibri"/>
          <w:szCs w:val="22"/>
        </w:rPr>
        <w:t xml:space="preserve"> </w:t>
      </w:r>
      <w:r w:rsidRPr="003233D3">
        <w:rPr>
          <w:rFonts w:ascii="Calibri" w:hAnsi="Calibri"/>
          <w:szCs w:val="22"/>
        </w:rPr>
        <w:t>The occupation has resulted in</w:t>
      </w:r>
      <w:r w:rsidR="00EB5B1B" w:rsidRPr="003233D3">
        <w:rPr>
          <w:rFonts w:ascii="Calibri" w:hAnsi="Calibri"/>
          <w:szCs w:val="22"/>
        </w:rPr>
        <w:t xml:space="preserve"> a protracted protection crisis with</w:t>
      </w:r>
      <w:r w:rsidRPr="003233D3">
        <w:rPr>
          <w:rFonts w:ascii="Calibri" w:hAnsi="Calibri"/>
          <w:szCs w:val="22"/>
        </w:rPr>
        <w:t xml:space="preserve"> some two million people—</w:t>
      </w:r>
      <w:r w:rsidR="00463A66" w:rsidRPr="003233D3">
        <w:rPr>
          <w:rFonts w:ascii="Calibri" w:hAnsi="Calibri"/>
          <w:szCs w:val="22"/>
        </w:rPr>
        <w:t>nearly half of all Palestinians</w:t>
      </w:r>
      <w:r w:rsidRPr="003233D3">
        <w:rPr>
          <w:rFonts w:ascii="Calibri" w:hAnsi="Calibri"/>
          <w:szCs w:val="22"/>
        </w:rPr>
        <w:t xml:space="preserve"> including 70% of all residents of Gaza—</w:t>
      </w:r>
      <w:r w:rsidR="00CD0EFB" w:rsidRPr="003233D3">
        <w:rPr>
          <w:rFonts w:ascii="Calibri" w:hAnsi="Calibri"/>
          <w:szCs w:val="22"/>
        </w:rPr>
        <w:t>requiring</w:t>
      </w:r>
      <w:r w:rsidRPr="003233D3">
        <w:rPr>
          <w:rFonts w:ascii="Calibri" w:hAnsi="Calibri"/>
          <w:szCs w:val="22"/>
        </w:rPr>
        <w:t xml:space="preserve"> some form of</w:t>
      </w:r>
      <w:r w:rsidR="00CD0EFB" w:rsidRPr="003233D3">
        <w:rPr>
          <w:rFonts w:ascii="Calibri" w:hAnsi="Calibri"/>
          <w:szCs w:val="22"/>
        </w:rPr>
        <w:t xml:space="preserve"> humanitarian assistance in 2017</w:t>
      </w:r>
      <w:r w:rsidRPr="003233D3">
        <w:rPr>
          <w:rFonts w:ascii="Calibri" w:hAnsi="Calibri"/>
          <w:szCs w:val="22"/>
        </w:rPr>
        <w:t xml:space="preserve">. </w:t>
      </w:r>
    </w:p>
    <w:p w14:paraId="0B8FF3D5" w14:textId="77777777" w:rsidR="004A071A" w:rsidRPr="003233D3" w:rsidRDefault="004A071A" w:rsidP="00A5501A">
      <w:pPr>
        <w:pStyle w:val="ListParagraph"/>
        <w:ind w:left="360"/>
        <w:jc w:val="both"/>
        <w:rPr>
          <w:rFonts w:ascii="Calibri" w:hAnsi="Calibri"/>
          <w:szCs w:val="22"/>
        </w:rPr>
      </w:pPr>
    </w:p>
    <w:p w14:paraId="4021814B" w14:textId="3D81947B" w:rsidR="004A071A" w:rsidRPr="003233D3" w:rsidRDefault="00EE3595" w:rsidP="00A5501A">
      <w:pPr>
        <w:pStyle w:val="ListParagraph"/>
        <w:numPr>
          <w:ilvl w:val="0"/>
          <w:numId w:val="2"/>
        </w:numPr>
        <w:jc w:val="both"/>
        <w:rPr>
          <w:rFonts w:ascii="Calibri" w:hAnsi="Calibri"/>
          <w:szCs w:val="22"/>
        </w:rPr>
      </w:pPr>
      <w:r w:rsidRPr="003233D3">
        <w:rPr>
          <w:rFonts w:ascii="Calibri" w:hAnsi="Calibri"/>
          <w:szCs w:val="22"/>
        </w:rPr>
        <w:t xml:space="preserve">The capacities of the PA to act remains constrained due to limited fiscal and operational space. A decline in direct budgetary support has left government finances in jeopardy despite the Government’s efforts to reduce spending and improve tax collection. </w:t>
      </w:r>
      <w:r w:rsidR="000E0C95" w:rsidRPr="003233D3">
        <w:rPr>
          <w:rFonts w:ascii="Calibri" w:hAnsi="Calibri"/>
          <w:szCs w:val="22"/>
        </w:rPr>
        <w:t>O</w:t>
      </w:r>
      <w:r w:rsidR="00E73CB1" w:rsidRPr="003233D3">
        <w:rPr>
          <w:rFonts w:ascii="Calibri" w:hAnsi="Calibri"/>
          <w:szCs w:val="22"/>
        </w:rPr>
        <w:t xml:space="preserve">fficial </w:t>
      </w:r>
      <w:r w:rsidR="000E0C95" w:rsidRPr="003233D3">
        <w:rPr>
          <w:rFonts w:ascii="Calibri" w:hAnsi="Calibri"/>
          <w:szCs w:val="22"/>
        </w:rPr>
        <w:t>D</w:t>
      </w:r>
      <w:r w:rsidR="00E73CB1" w:rsidRPr="003233D3">
        <w:rPr>
          <w:rFonts w:ascii="Calibri" w:hAnsi="Calibri"/>
          <w:szCs w:val="22"/>
        </w:rPr>
        <w:t xml:space="preserve">evelopment </w:t>
      </w:r>
      <w:r w:rsidR="000E0C95" w:rsidRPr="003233D3">
        <w:rPr>
          <w:rFonts w:ascii="Calibri" w:hAnsi="Calibri"/>
          <w:szCs w:val="22"/>
        </w:rPr>
        <w:t>A</w:t>
      </w:r>
      <w:r w:rsidR="00E73CB1" w:rsidRPr="003233D3">
        <w:rPr>
          <w:rFonts w:ascii="Calibri" w:hAnsi="Calibri"/>
          <w:szCs w:val="22"/>
        </w:rPr>
        <w:t>ssistance</w:t>
      </w:r>
      <w:r w:rsidRPr="003233D3">
        <w:rPr>
          <w:rFonts w:ascii="Calibri" w:hAnsi="Calibri"/>
          <w:szCs w:val="22"/>
        </w:rPr>
        <w:t xml:space="preserve"> has declined significantly since </w:t>
      </w:r>
      <w:r w:rsidR="00A627B0" w:rsidRPr="003233D3">
        <w:rPr>
          <w:rFonts w:ascii="Calibri" w:hAnsi="Calibri"/>
          <w:szCs w:val="22"/>
        </w:rPr>
        <w:t xml:space="preserve">2013 </w:t>
      </w:r>
      <w:r w:rsidR="00CA7810" w:rsidRPr="003233D3">
        <w:rPr>
          <w:rFonts w:ascii="Calibri" w:hAnsi="Calibri"/>
          <w:szCs w:val="22"/>
        </w:rPr>
        <w:t>and this</w:t>
      </w:r>
      <w:r w:rsidR="00A627B0" w:rsidRPr="003233D3">
        <w:rPr>
          <w:rFonts w:ascii="Calibri" w:hAnsi="Calibri"/>
          <w:szCs w:val="22"/>
        </w:rPr>
        <w:t xml:space="preserve"> has had a profound effect on </w:t>
      </w:r>
      <w:r w:rsidR="00CA7810" w:rsidRPr="003233D3">
        <w:rPr>
          <w:rFonts w:ascii="Calibri" w:hAnsi="Calibri"/>
          <w:szCs w:val="22"/>
        </w:rPr>
        <w:t>the PA’s</w:t>
      </w:r>
      <w:r w:rsidR="00A627B0" w:rsidRPr="003233D3">
        <w:rPr>
          <w:rFonts w:ascii="Calibri" w:hAnsi="Calibri"/>
          <w:szCs w:val="22"/>
        </w:rPr>
        <w:t xml:space="preserve"> ability to meet the needs of its citizens let alone assume new financial obligations. </w:t>
      </w:r>
    </w:p>
    <w:p w14:paraId="5AD72C66" w14:textId="77777777" w:rsidR="004A071A" w:rsidRPr="003233D3" w:rsidRDefault="004A071A" w:rsidP="00A5501A">
      <w:pPr>
        <w:pStyle w:val="ListParagraph"/>
        <w:ind w:left="360"/>
        <w:jc w:val="both"/>
        <w:rPr>
          <w:rFonts w:ascii="Calibri" w:hAnsi="Calibri"/>
          <w:szCs w:val="22"/>
        </w:rPr>
      </w:pPr>
    </w:p>
    <w:p w14:paraId="3DB5E54E" w14:textId="65313696" w:rsidR="00EE3595" w:rsidRPr="003233D3" w:rsidRDefault="00EE3595" w:rsidP="00A5501A">
      <w:pPr>
        <w:pStyle w:val="ListParagraph"/>
        <w:numPr>
          <w:ilvl w:val="0"/>
          <w:numId w:val="2"/>
        </w:numPr>
        <w:jc w:val="both"/>
        <w:rPr>
          <w:rFonts w:ascii="Calibri" w:hAnsi="Calibri"/>
          <w:szCs w:val="22"/>
        </w:rPr>
      </w:pPr>
      <w:r w:rsidRPr="003233D3">
        <w:rPr>
          <w:rFonts w:ascii="Calibri" w:hAnsi="Calibri"/>
          <w:szCs w:val="22"/>
        </w:rPr>
        <w:t>Progress in ‘state</w:t>
      </w:r>
      <w:r w:rsidR="00613B64" w:rsidRPr="003233D3">
        <w:rPr>
          <w:rFonts w:ascii="Calibri" w:hAnsi="Calibri"/>
          <w:szCs w:val="22"/>
        </w:rPr>
        <w:t>-</w:t>
      </w:r>
      <w:r w:rsidRPr="003233D3">
        <w:rPr>
          <w:rFonts w:ascii="Calibri" w:hAnsi="Calibri"/>
          <w:szCs w:val="22"/>
        </w:rPr>
        <w:t>building’ that preceded Palestine’s recognition as a non</w:t>
      </w:r>
      <w:r w:rsidR="00613B64" w:rsidRPr="003233D3">
        <w:rPr>
          <w:rFonts w:ascii="Calibri" w:hAnsi="Calibri"/>
          <w:szCs w:val="22"/>
        </w:rPr>
        <w:t>-</w:t>
      </w:r>
      <w:r w:rsidRPr="003233D3">
        <w:rPr>
          <w:rFonts w:ascii="Calibri" w:hAnsi="Calibri"/>
          <w:szCs w:val="22"/>
        </w:rPr>
        <w:t xml:space="preserve">member United Nations </w:t>
      </w:r>
      <w:r w:rsidR="00A627B0" w:rsidRPr="003233D3">
        <w:rPr>
          <w:rFonts w:ascii="Calibri" w:hAnsi="Calibri"/>
          <w:szCs w:val="22"/>
        </w:rPr>
        <w:t>Observer</w:t>
      </w:r>
      <w:r w:rsidRPr="003233D3">
        <w:rPr>
          <w:rFonts w:ascii="Calibri" w:hAnsi="Calibri"/>
          <w:szCs w:val="22"/>
        </w:rPr>
        <w:t xml:space="preserve"> State in 2012, has lost momentum in the face of a disabling political environment and </w:t>
      </w:r>
      <w:r w:rsidR="00B85F85" w:rsidRPr="003233D3">
        <w:rPr>
          <w:rFonts w:ascii="Calibri" w:hAnsi="Calibri"/>
          <w:szCs w:val="22"/>
        </w:rPr>
        <w:t xml:space="preserve">the </w:t>
      </w:r>
      <w:r w:rsidRPr="003233D3">
        <w:rPr>
          <w:rFonts w:ascii="Calibri" w:hAnsi="Calibri"/>
          <w:szCs w:val="22"/>
        </w:rPr>
        <w:t xml:space="preserve">stalled progress to statehood. Progress in building a culture of parliamentary democracy is also at risk as 10 years have now passed without a national election. The internal political and administrative rift between Gaza and the West Bank has impeded the development of both </w:t>
      </w:r>
      <w:r w:rsidR="00613B64" w:rsidRPr="003233D3">
        <w:rPr>
          <w:rFonts w:ascii="Calibri" w:hAnsi="Calibri"/>
          <w:szCs w:val="22"/>
        </w:rPr>
        <w:t>areas</w:t>
      </w:r>
      <w:r w:rsidRPr="003233D3">
        <w:rPr>
          <w:rFonts w:ascii="Calibri" w:hAnsi="Calibri"/>
          <w:szCs w:val="22"/>
        </w:rPr>
        <w:t>, slowed the reconstruction of Gaza and taken a large humanitarian toll on the population of Gaza.</w:t>
      </w:r>
    </w:p>
    <w:p w14:paraId="2867CE76" w14:textId="77777777" w:rsidR="00EE3595" w:rsidRPr="003233D3" w:rsidRDefault="00EE3595" w:rsidP="00DB3B81">
      <w:pPr>
        <w:widowControl w:val="0"/>
        <w:tabs>
          <w:tab w:val="left" w:pos="573"/>
        </w:tabs>
        <w:autoSpaceDE w:val="0"/>
        <w:autoSpaceDN w:val="0"/>
        <w:spacing w:before="0" w:after="0" w:line="240" w:lineRule="auto"/>
        <w:jc w:val="both"/>
        <w:rPr>
          <w:rFonts w:ascii="Calibri" w:hAnsi="Calibri"/>
          <w:sz w:val="20"/>
        </w:rPr>
      </w:pPr>
    </w:p>
    <w:p w14:paraId="4C4F77C2" w14:textId="1EA25028" w:rsidR="00CE0F11" w:rsidRPr="003233D3" w:rsidRDefault="004A071A" w:rsidP="002F7B46">
      <w:pPr>
        <w:pStyle w:val="ListParagraph"/>
        <w:numPr>
          <w:ilvl w:val="0"/>
          <w:numId w:val="2"/>
        </w:numPr>
        <w:jc w:val="both"/>
        <w:rPr>
          <w:rFonts w:ascii="Calibri" w:hAnsi="Calibri"/>
          <w:szCs w:val="22"/>
        </w:rPr>
      </w:pPr>
      <w:r w:rsidRPr="003233D3">
        <w:rPr>
          <w:rFonts w:ascii="Calibri" w:hAnsi="Calibri"/>
          <w:szCs w:val="22"/>
        </w:rPr>
        <w:lastRenderedPageBreak/>
        <w:t xml:space="preserve">The ability of the PA to take on board new initiatives </w:t>
      </w:r>
      <w:r w:rsidR="008B6014" w:rsidRPr="003233D3">
        <w:rPr>
          <w:rFonts w:ascii="Calibri" w:hAnsi="Calibri"/>
          <w:szCs w:val="22"/>
        </w:rPr>
        <w:t xml:space="preserve">is likely to be further </w:t>
      </w:r>
      <w:r w:rsidR="00A4740D" w:rsidRPr="003233D3">
        <w:rPr>
          <w:rFonts w:ascii="Calibri" w:hAnsi="Calibri"/>
          <w:szCs w:val="22"/>
        </w:rPr>
        <w:t xml:space="preserve">limited </w:t>
      </w:r>
      <w:r w:rsidR="008B6014" w:rsidRPr="003233D3">
        <w:rPr>
          <w:rFonts w:ascii="Calibri" w:hAnsi="Calibri"/>
          <w:szCs w:val="22"/>
        </w:rPr>
        <w:t xml:space="preserve">by the cost of </w:t>
      </w:r>
      <w:r w:rsidR="00E73CB1" w:rsidRPr="003233D3">
        <w:rPr>
          <w:rFonts w:ascii="Calibri" w:hAnsi="Calibri"/>
          <w:szCs w:val="22"/>
        </w:rPr>
        <w:t xml:space="preserve">potentially </w:t>
      </w:r>
      <w:r w:rsidR="008B6014" w:rsidRPr="003233D3">
        <w:rPr>
          <w:rFonts w:ascii="Calibri" w:hAnsi="Calibri"/>
          <w:szCs w:val="22"/>
        </w:rPr>
        <w:t>reabsorbing the public administration of Gaza within the operational budgets of line ministries</w:t>
      </w:r>
      <w:r w:rsidR="002F7B46" w:rsidRPr="003233D3">
        <w:rPr>
          <w:rFonts w:ascii="Calibri" w:hAnsi="Calibri"/>
          <w:szCs w:val="22"/>
        </w:rPr>
        <w:t xml:space="preserve"> </w:t>
      </w:r>
      <w:r w:rsidR="002F7B46" w:rsidRPr="003233D3">
        <w:rPr>
          <w:rFonts w:ascii="Calibri" w:hAnsi="Calibri"/>
        </w:rPr>
        <w:t>and this makes assessing the long-term sustainability of UN programmes extremely challenging. Nonetheless, the UN</w:t>
      </w:r>
      <w:r w:rsidR="00A4740D" w:rsidRPr="003233D3">
        <w:rPr>
          <w:rFonts w:ascii="Calibri" w:hAnsi="Calibri"/>
        </w:rPr>
        <w:t>’s</w:t>
      </w:r>
      <w:r w:rsidR="002F7B46" w:rsidRPr="003233D3">
        <w:rPr>
          <w:rFonts w:ascii="Calibri" w:hAnsi="Calibri"/>
        </w:rPr>
        <w:t xml:space="preserve"> commitment to ensuring the long-term sustainability of its support even under conditions of occupation and the focus on long-term development and building resilience are critical to the success of the UNDAF</w:t>
      </w:r>
      <w:r w:rsidR="00BD6544" w:rsidRPr="003233D3">
        <w:rPr>
          <w:rFonts w:ascii="Calibri" w:hAnsi="Calibri"/>
        </w:rPr>
        <w:t>.</w:t>
      </w:r>
      <w:r w:rsidR="002F7B46" w:rsidRPr="003233D3">
        <w:rPr>
          <w:rFonts w:ascii="Calibri" w:hAnsi="Calibri"/>
        </w:rPr>
        <w:t xml:space="preserve"> Within that context, certain programmes</w:t>
      </w:r>
      <w:r w:rsidR="00BD6544" w:rsidRPr="003233D3">
        <w:rPr>
          <w:rFonts w:ascii="Calibri" w:hAnsi="Calibri"/>
          <w:szCs w:val="22"/>
        </w:rPr>
        <w:t xml:space="preserve"> are likely</w:t>
      </w:r>
      <w:r w:rsidR="00B85F85" w:rsidRPr="003233D3">
        <w:rPr>
          <w:rFonts w:ascii="Calibri" w:hAnsi="Calibri"/>
          <w:szCs w:val="22"/>
        </w:rPr>
        <w:t xml:space="preserve"> to be more sustainable than others. For instance, the initial investments in state-building activities through training of civil servants, modernizing and strengthening the legal framework, building institutions and infrastructure are more likely to endure. On the other hand,</w:t>
      </w:r>
      <w:r w:rsidR="00A4740D" w:rsidRPr="003233D3">
        <w:rPr>
          <w:rFonts w:ascii="Calibri" w:hAnsi="Calibri"/>
          <w:szCs w:val="22"/>
        </w:rPr>
        <w:t xml:space="preserve"> the</w:t>
      </w:r>
      <w:r w:rsidR="00B85F85" w:rsidRPr="003233D3">
        <w:rPr>
          <w:rFonts w:ascii="Calibri" w:hAnsi="Calibri"/>
          <w:szCs w:val="22"/>
        </w:rPr>
        <w:t xml:space="preserve"> </w:t>
      </w:r>
      <w:r w:rsidR="00D726C1" w:rsidRPr="003233D3">
        <w:rPr>
          <w:rFonts w:ascii="Calibri" w:hAnsi="Calibri"/>
          <w:szCs w:val="22"/>
        </w:rPr>
        <w:t xml:space="preserve">impact of </w:t>
      </w:r>
      <w:r w:rsidR="00B85F85" w:rsidRPr="003233D3">
        <w:rPr>
          <w:rFonts w:ascii="Calibri" w:hAnsi="Calibri"/>
          <w:szCs w:val="22"/>
        </w:rPr>
        <w:t xml:space="preserve">activities like service provision and livelihoods programmes are likely to </w:t>
      </w:r>
      <w:r w:rsidR="00D726C1" w:rsidRPr="003233D3">
        <w:rPr>
          <w:rFonts w:ascii="Calibri" w:hAnsi="Calibri"/>
          <w:szCs w:val="22"/>
        </w:rPr>
        <w:t>dissipate within a certain time after the project ends.</w:t>
      </w:r>
      <w:r w:rsidR="000B2782" w:rsidRPr="003233D3">
        <w:rPr>
          <w:rFonts w:ascii="Calibri" w:hAnsi="Calibri"/>
          <w:szCs w:val="22"/>
        </w:rPr>
        <w:t xml:space="preserve"> This last point speaks to a more general observation that the UN and PA are still in a process of building a partnership based on a shared long-term and programmatic approach to the key development challenges and a gradual movement away from a project-led approach that will take time to mature. </w:t>
      </w:r>
      <w:r w:rsidR="00A4740D" w:rsidRPr="003233D3">
        <w:rPr>
          <w:rFonts w:ascii="Calibri" w:hAnsi="Calibri"/>
          <w:szCs w:val="22"/>
        </w:rPr>
        <w:t xml:space="preserve">The partnership will also need to evolve to reflect </w:t>
      </w:r>
      <w:r w:rsidR="00614BEB" w:rsidRPr="003233D3">
        <w:rPr>
          <w:rFonts w:ascii="Calibri" w:hAnsi="Calibri"/>
          <w:szCs w:val="22"/>
        </w:rPr>
        <w:t xml:space="preserve">the State of </w:t>
      </w:r>
      <w:r w:rsidR="00A4740D" w:rsidRPr="003233D3">
        <w:rPr>
          <w:rFonts w:ascii="Calibri" w:hAnsi="Calibri"/>
          <w:szCs w:val="22"/>
        </w:rPr>
        <w:t xml:space="preserve">Palestine’s middle-income status and the need to think about capacity development not simply within the framework of the current UNDAF and NPA but also in terms of the longer-term capacities that will be required if Palestine is to meet the SDGs and 2030 Agenda. </w:t>
      </w:r>
    </w:p>
    <w:p w14:paraId="61B7224E" w14:textId="77777777" w:rsidR="00AC7BBB" w:rsidRPr="003233D3" w:rsidRDefault="00AC7BBB" w:rsidP="00AC7BBB">
      <w:pPr>
        <w:pStyle w:val="ListParagraph"/>
        <w:ind w:left="360"/>
        <w:jc w:val="both"/>
        <w:rPr>
          <w:rFonts w:ascii="Calibri" w:hAnsi="Calibri"/>
          <w:szCs w:val="22"/>
        </w:rPr>
      </w:pPr>
    </w:p>
    <w:p w14:paraId="08F61656" w14:textId="255877D6" w:rsidR="00AC7BBB" w:rsidRPr="003233D3" w:rsidRDefault="00AC7BBB" w:rsidP="00AC7BBB">
      <w:pPr>
        <w:pStyle w:val="ListParagraph"/>
        <w:numPr>
          <w:ilvl w:val="0"/>
          <w:numId w:val="2"/>
        </w:numPr>
        <w:jc w:val="both"/>
        <w:rPr>
          <w:rFonts w:ascii="Calibri" w:hAnsi="Calibri"/>
          <w:szCs w:val="22"/>
        </w:rPr>
      </w:pPr>
      <w:r w:rsidRPr="003233D3">
        <w:rPr>
          <w:rFonts w:ascii="Calibri" w:hAnsi="Calibri"/>
          <w:szCs w:val="22"/>
        </w:rPr>
        <w:t xml:space="preserve">As proposed in the previous section, a strong and healthy civil society is an essential part of a future Palestine that is able to meet the needs and aspirations of its citizens. The ability to work with and create space for a vibrant and independent civil society is a critical part of the UN’s comparative advantage both globally and in Palestine. The UN remains uniquely placed to </w:t>
      </w:r>
      <w:r w:rsidR="00B83D29" w:rsidRPr="003233D3">
        <w:rPr>
          <w:rFonts w:ascii="Calibri" w:hAnsi="Calibri"/>
          <w:szCs w:val="22"/>
        </w:rPr>
        <w:t xml:space="preserve">support legislation and laws on the freedom of expression and assembly that can strengthen the independence of civil society organizations and their ability to hold duty bearers such as the UN and PA accountable. </w:t>
      </w:r>
    </w:p>
    <w:p w14:paraId="0AB258D3" w14:textId="77777777" w:rsidR="00CA311A" w:rsidRPr="003B6393" w:rsidRDefault="00CA311A" w:rsidP="003B6393">
      <w:pPr>
        <w:pStyle w:val="Heading2"/>
        <w:numPr>
          <w:ilvl w:val="0"/>
          <w:numId w:val="0"/>
        </w:numPr>
        <w:ind w:left="576"/>
      </w:pPr>
    </w:p>
    <w:p w14:paraId="58F05B0D" w14:textId="7A297BD6" w:rsidR="000714C4" w:rsidRPr="003B6393" w:rsidRDefault="00516B94" w:rsidP="00516B94">
      <w:pPr>
        <w:pStyle w:val="Heading2"/>
      </w:pPr>
      <w:bookmarkStart w:id="54" w:name="_Toc383330378"/>
      <w:r w:rsidRPr="003B6393">
        <w:t>Lessons Learned</w:t>
      </w:r>
      <w:bookmarkEnd w:id="54"/>
    </w:p>
    <w:p w14:paraId="3853CF43" w14:textId="6E547C3C" w:rsidR="00B35FA8" w:rsidRPr="003B6393" w:rsidRDefault="00B35FA8" w:rsidP="00DB3B81">
      <w:pPr>
        <w:pStyle w:val="Body"/>
        <w:spacing w:after="0"/>
        <w:jc w:val="both"/>
        <w:rPr>
          <w:rFonts w:ascii="Arial" w:hAnsi="Arial" w:cs="Arial"/>
          <w:b/>
          <w:i/>
          <w:sz w:val="20"/>
        </w:rPr>
      </w:pPr>
      <w:r w:rsidRPr="003B6393">
        <w:rPr>
          <w:rFonts w:ascii="Arial" w:hAnsi="Arial" w:cs="Arial"/>
          <w:b/>
          <w:i/>
          <w:sz w:val="20"/>
        </w:rPr>
        <w:t>Which were the major factors that contributed positively or negatively to the progress towards the UNDAF outcomes and National Development Goals?</w:t>
      </w:r>
      <w:r w:rsidR="00CD2AF3" w:rsidRPr="003B6393">
        <w:rPr>
          <w:rFonts w:ascii="Arial" w:hAnsi="Arial" w:cs="Arial"/>
          <w:b/>
          <w:i/>
          <w:sz w:val="20"/>
        </w:rPr>
        <w:t xml:space="preserve"> </w:t>
      </w:r>
    </w:p>
    <w:p w14:paraId="024303B4" w14:textId="77777777" w:rsidR="00B35FA8" w:rsidRPr="003B6393" w:rsidRDefault="00B35FA8" w:rsidP="00DB3B81">
      <w:pPr>
        <w:pStyle w:val="ListParagraph"/>
        <w:ind w:left="0"/>
        <w:jc w:val="both"/>
        <w:rPr>
          <w:szCs w:val="22"/>
        </w:rPr>
      </w:pPr>
    </w:p>
    <w:p w14:paraId="0B3E0DDF" w14:textId="002A2307" w:rsidR="00DB3B81" w:rsidRPr="003233D3" w:rsidRDefault="00B35FA8" w:rsidP="00C91F3D">
      <w:pPr>
        <w:pStyle w:val="ListParagraph"/>
        <w:numPr>
          <w:ilvl w:val="0"/>
          <w:numId w:val="2"/>
        </w:numPr>
        <w:jc w:val="both"/>
        <w:rPr>
          <w:rFonts w:ascii="Calibri" w:hAnsi="Calibri"/>
          <w:szCs w:val="22"/>
        </w:rPr>
      </w:pPr>
      <w:r w:rsidRPr="003233D3">
        <w:rPr>
          <w:rFonts w:ascii="Calibri" w:hAnsi="Calibri"/>
          <w:szCs w:val="22"/>
        </w:rPr>
        <w:t xml:space="preserve">A number of factors </w:t>
      </w:r>
      <w:r w:rsidR="00C91F3D" w:rsidRPr="003233D3">
        <w:rPr>
          <w:rFonts w:ascii="Calibri" w:hAnsi="Calibri"/>
          <w:szCs w:val="22"/>
        </w:rPr>
        <w:t>affected</w:t>
      </w:r>
      <w:r w:rsidRPr="003233D3">
        <w:rPr>
          <w:rFonts w:ascii="Calibri" w:hAnsi="Calibri"/>
          <w:szCs w:val="22"/>
        </w:rPr>
        <w:t xml:space="preserve"> the overall effectiveness of the UNDAF not all of which </w:t>
      </w:r>
      <w:r w:rsidR="00C91F3D" w:rsidRPr="003233D3">
        <w:rPr>
          <w:rFonts w:ascii="Calibri" w:hAnsi="Calibri"/>
          <w:szCs w:val="22"/>
        </w:rPr>
        <w:t xml:space="preserve">are </w:t>
      </w:r>
      <w:r w:rsidRPr="003233D3">
        <w:rPr>
          <w:rFonts w:ascii="Calibri" w:hAnsi="Calibri"/>
          <w:szCs w:val="22"/>
        </w:rPr>
        <w:t xml:space="preserve">within the control of the UN. </w:t>
      </w:r>
      <w:r w:rsidR="00A45844" w:rsidRPr="003233D3">
        <w:rPr>
          <w:rFonts w:ascii="Calibri" w:hAnsi="Calibri"/>
          <w:szCs w:val="22"/>
        </w:rPr>
        <w:t xml:space="preserve">Foremost among these remains the fact </w:t>
      </w:r>
      <w:r w:rsidRPr="003233D3">
        <w:rPr>
          <w:rFonts w:ascii="Calibri" w:hAnsi="Calibri"/>
          <w:szCs w:val="22"/>
        </w:rPr>
        <w:t xml:space="preserve">that as long as the different UN agencies are accountable to separate Executive Boards or Membership Bodies each operating under individual strategic plans, the ability of the UN to coalesce at the country level remains </w:t>
      </w:r>
      <w:r w:rsidR="0057794F" w:rsidRPr="003233D3">
        <w:rPr>
          <w:rFonts w:ascii="Calibri" w:hAnsi="Calibri"/>
          <w:szCs w:val="22"/>
        </w:rPr>
        <w:t>constrained</w:t>
      </w:r>
      <w:r w:rsidRPr="003233D3">
        <w:rPr>
          <w:rFonts w:ascii="Calibri" w:hAnsi="Calibri"/>
          <w:szCs w:val="22"/>
        </w:rPr>
        <w:t xml:space="preserve">. Nonetheless, the </w:t>
      </w:r>
      <w:r w:rsidR="00875D15" w:rsidRPr="003233D3">
        <w:rPr>
          <w:rFonts w:ascii="Calibri" w:hAnsi="Calibri"/>
          <w:szCs w:val="22"/>
        </w:rPr>
        <w:t>evaluator</w:t>
      </w:r>
      <w:r w:rsidRPr="003233D3">
        <w:rPr>
          <w:rFonts w:ascii="Calibri" w:hAnsi="Calibri"/>
          <w:szCs w:val="22"/>
        </w:rPr>
        <w:t xml:space="preserve"> was able to identify a number of very specific factors that have impacted the implementation of the UNDAF in </w:t>
      </w:r>
      <w:r w:rsidR="00713581" w:rsidRPr="003233D3">
        <w:rPr>
          <w:rFonts w:ascii="Calibri" w:hAnsi="Calibri"/>
          <w:szCs w:val="22"/>
        </w:rPr>
        <w:t>the oPt</w:t>
      </w:r>
      <w:r w:rsidRPr="003233D3">
        <w:rPr>
          <w:rFonts w:ascii="Calibri" w:hAnsi="Calibri"/>
          <w:szCs w:val="22"/>
        </w:rPr>
        <w:t>.</w:t>
      </w:r>
    </w:p>
    <w:p w14:paraId="1A8F4FD4" w14:textId="77777777" w:rsidR="00EE0428" w:rsidRPr="003B6393" w:rsidRDefault="00EE0428" w:rsidP="00EE0428">
      <w:pPr>
        <w:pStyle w:val="ListParagraph"/>
        <w:ind w:left="0"/>
        <w:jc w:val="both"/>
        <w:rPr>
          <w:szCs w:val="22"/>
        </w:rPr>
      </w:pPr>
    </w:p>
    <w:p w14:paraId="1A0B8B41" w14:textId="5765142C" w:rsidR="00DB3B81" w:rsidRPr="003B6393" w:rsidRDefault="00D67DDB" w:rsidP="00200A51">
      <w:pPr>
        <w:pStyle w:val="Heading3"/>
      </w:pPr>
      <w:bookmarkStart w:id="55" w:name="_Toc383330379"/>
      <w:r w:rsidRPr="003B6393">
        <w:t xml:space="preserve">Leadership, UNCT Engagement and </w:t>
      </w:r>
      <w:r w:rsidR="00E73CB1" w:rsidRPr="003B6393">
        <w:t xml:space="preserve">RCO </w:t>
      </w:r>
      <w:r w:rsidRPr="003B6393">
        <w:t>support</w:t>
      </w:r>
      <w:bookmarkEnd w:id="55"/>
    </w:p>
    <w:p w14:paraId="66A6EC8A" w14:textId="28AFEDC2" w:rsidR="00DB3B81" w:rsidRPr="003233D3" w:rsidRDefault="00A45844" w:rsidP="0070172C">
      <w:pPr>
        <w:pStyle w:val="ListParagraph"/>
        <w:numPr>
          <w:ilvl w:val="0"/>
          <w:numId w:val="2"/>
        </w:numPr>
        <w:ind w:left="450" w:hanging="450"/>
        <w:jc w:val="both"/>
        <w:rPr>
          <w:rFonts w:ascii="Calibri" w:hAnsi="Calibri" w:cs="Arial"/>
          <w:sz w:val="20"/>
        </w:rPr>
      </w:pPr>
      <w:r w:rsidRPr="003233D3">
        <w:rPr>
          <w:rFonts w:ascii="Calibri" w:hAnsi="Calibri"/>
          <w:szCs w:val="22"/>
        </w:rPr>
        <w:t xml:space="preserve">The </w:t>
      </w:r>
      <w:r w:rsidR="00EE0428" w:rsidRPr="003233D3">
        <w:rPr>
          <w:rFonts w:ascii="Calibri" w:hAnsi="Calibri"/>
          <w:szCs w:val="22"/>
        </w:rPr>
        <w:t xml:space="preserve">biggest determinant of the success of the UNDAF process in </w:t>
      </w:r>
      <w:r w:rsidR="00713581" w:rsidRPr="003233D3">
        <w:rPr>
          <w:rFonts w:ascii="Calibri" w:hAnsi="Calibri"/>
          <w:szCs w:val="22"/>
        </w:rPr>
        <w:t xml:space="preserve">the State of </w:t>
      </w:r>
      <w:r w:rsidR="00EE0428" w:rsidRPr="003233D3">
        <w:rPr>
          <w:rFonts w:ascii="Calibri" w:hAnsi="Calibri"/>
          <w:szCs w:val="22"/>
        </w:rPr>
        <w:t>Palestine has been the commitment and efforts of the UNCT</w:t>
      </w:r>
      <w:r w:rsidRPr="003233D3">
        <w:rPr>
          <w:rFonts w:ascii="Calibri" w:hAnsi="Calibri"/>
          <w:szCs w:val="22"/>
        </w:rPr>
        <w:t>.</w:t>
      </w:r>
      <w:r w:rsidR="00EE0428" w:rsidRPr="003233D3">
        <w:rPr>
          <w:rFonts w:ascii="Calibri" w:hAnsi="Calibri"/>
          <w:szCs w:val="22"/>
        </w:rPr>
        <w:t xml:space="preserve"> </w:t>
      </w:r>
      <w:r w:rsidRPr="003233D3">
        <w:rPr>
          <w:rFonts w:ascii="Calibri" w:hAnsi="Calibri"/>
          <w:szCs w:val="22"/>
        </w:rPr>
        <w:t>Having made the decision to develop an UNDAF, s</w:t>
      </w:r>
      <w:r w:rsidR="00EE0428" w:rsidRPr="003233D3">
        <w:rPr>
          <w:rFonts w:ascii="Calibri" w:hAnsi="Calibri"/>
          <w:szCs w:val="22"/>
        </w:rPr>
        <w:t xml:space="preserve">uccessive Deputy Special Coordinators </w:t>
      </w:r>
      <w:r w:rsidRPr="003233D3">
        <w:rPr>
          <w:rFonts w:ascii="Calibri" w:hAnsi="Calibri"/>
          <w:szCs w:val="22"/>
        </w:rPr>
        <w:t>have been</w:t>
      </w:r>
      <w:r w:rsidR="00EE0428" w:rsidRPr="003233D3">
        <w:rPr>
          <w:rFonts w:ascii="Calibri" w:hAnsi="Calibri"/>
          <w:szCs w:val="22"/>
        </w:rPr>
        <w:t xml:space="preserve"> willing to invest time and resources to </w:t>
      </w:r>
      <w:r w:rsidRPr="003233D3">
        <w:rPr>
          <w:rFonts w:ascii="Calibri" w:hAnsi="Calibri"/>
          <w:szCs w:val="22"/>
        </w:rPr>
        <w:t xml:space="preserve">follow through to make it more than simply a paper exercise. </w:t>
      </w:r>
      <w:r w:rsidR="00EE0428" w:rsidRPr="003233D3">
        <w:rPr>
          <w:rFonts w:ascii="Calibri" w:hAnsi="Calibri"/>
          <w:szCs w:val="22"/>
        </w:rPr>
        <w:t xml:space="preserve">In the case of </w:t>
      </w:r>
      <w:r w:rsidR="00713581" w:rsidRPr="003233D3">
        <w:rPr>
          <w:rFonts w:ascii="Calibri" w:hAnsi="Calibri"/>
          <w:szCs w:val="22"/>
        </w:rPr>
        <w:t>the oPt</w:t>
      </w:r>
      <w:r w:rsidR="00EE0428" w:rsidRPr="003233D3">
        <w:rPr>
          <w:rFonts w:ascii="Calibri" w:hAnsi="Calibri"/>
          <w:szCs w:val="22"/>
        </w:rPr>
        <w:t xml:space="preserve">, unlike in many other countries, the UNCT is fortunate to be supported by a large Coordination Office that has been able to push the UNDAF process forward even as the participation of agencies in common country processes has lessened. However, it is </w:t>
      </w:r>
      <w:r w:rsidR="00EE0428" w:rsidRPr="003233D3">
        <w:rPr>
          <w:rFonts w:ascii="Calibri" w:hAnsi="Calibri"/>
          <w:szCs w:val="22"/>
        </w:rPr>
        <w:lastRenderedPageBreak/>
        <w:t xml:space="preserve">important to note that while </w:t>
      </w:r>
      <w:r w:rsidR="00E73CB1" w:rsidRPr="003233D3">
        <w:rPr>
          <w:rFonts w:ascii="Calibri" w:hAnsi="Calibri"/>
          <w:szCs w:val="22"/>
        </w:rPr>
        <w:t xml:space="preserve">the RCO </w:t>
      </w:r>
      <w:r w:rsidR="00EE0428" w:rsidRPr="003233D3">
        <w:rPr>
          <w:rFonts w:ascii="Calibri" w:hAnsi="Calibri"/>
          <w:szCs w:val="22"/>
        </w:rPr>
        <w:t xml:space="preserve">can support improved coordination among agencies, it cannot substitute for actual coordination </w:t>
      </w:r>
      <w:r w:rsidRPr="003233D3">
        <w:rPr>
          <w:rFonts w:ascii="Calibri" w:hAnsi="Calibri"/>
          <w:szCs w:val="22"/>
        </w:rPr>
        <w:t>on the ground</w:t>
      </w:r>
      <w:r w:rsidR="00EE0428" w:rsidRPr="003233D3">
        <w:rPr>
          <w:rFonts w:ascii="Calibri" w:hAnsi="Calibri"/>
          <w:szCs w:val="22"/>
        </w:rPr>
        <w:t>. Ultimately, UN reform only works if the agencies are willing to make a genuine commitment to working more cohesively and take concrete steps towards making it happe</w:t>
      </w:r>
      <w:r w:rsidRPr="003233D3">
        <w:rPr>
          <w:rFonts w:ascii="Calibri" w:hAnsi="Calibri"/>
          <w:szCs w:val="22"/>
        </w:rPr>
        <w:t>n.</w:t>
      </w:r>
      <w:r w:rsidR="00CD2AF3" w:rsidRPr="003233D3">
        <w:rPr>
          <w:rFonts w:ascii="Calibri" w:hAnsi="Calibri"/>
          <w:szCs w:val="22"/>
        </w:rPr>
        <w:t xml:space="preserve"> </w:t>
      </w:r>
    </w:p>
    <w:p w14:paraId="48DF3932" w14:textId="77777777" w:rsidR="009C73F3" w:rsidRPr="003B6393" w:rsidRDefault="009C73F3" w:rsidP="00DB3B81">
      <w:pPr>
        <w:pStyle w:val="ListParagraph"/>
        <w:ind w:left="0"/>
        <w:jc w:val="both"/>
        <w:rPr>
          <w:szCs w:val="22"/>
        </w:rPr>
      </w:pPr>
    </w:p>
    <w:p w14:paraId="301C7DC1" w14:textId="4A2EDEB1" w:rsidR="008B6014" w:rsidRPr="003B6393" w:rsidRDefault="005865A4" w:rsidP="00200A51">
      <w:pPr>
        <w:pStyle w:val="Heading3"/>
      </w:pPr>
      <w:bookmarkStart w:id="56" w:name="_Toc383330380"/>
      <w:r w:rsidRPr="003B6393">
        <w:t>Fragmentation</w:t>
      </w:r>
      <w:bookmarkEnd w:id="56"/>
    </w:p>
    <w:p w14:paraId="3A1DCBB6" w14:textId="04A7AA2D" w:rsidR="005865A4" w:rsidRPr="003233D3" w:rsidRDefault="008B6014" w:rsidP="006021FA">
      <w:pPr>
        <w:pStyle w:val="ListParagraph"/>
        <w:numPr>
          <w:ilvl w:val="0"/>
          <w:numId w:val="2"/>
        </w:numPr>
        <w:ind w:left="432" w:hanging="432"/>
        <w:jc w:val="both"/>
        <w:rPr>
          <w:rFonts w:ascii="Calibri" w:hAnsi="Calibri"/>
          <w:szCs w:val="22"/>
        </w:rPr>
      </w:pPr>
      <w:r w:rsidRPr="003233D3">
        <w:rPr>
          <w:rFonts w:ascii="Calibri" w:hAnsi="Calibri"/>
          <w:szCs w:val="22"/>
        </w:rPr>
        <w:t xml:space="preserve">The territorial fragmentation of </w:t>
      </w:r>
      <w:r w:rsidR="0070172C" w:rsidRPr="003233D3">
        <w:rPr>
          <w:rFonts w:ascii="Calibri" w:hAnsi="Calibri"/>
          <w:szCs w:val="22"/>
        </w:rPr>
        <w:t xml:space="preserve">the oPt </w:t>
      </w:r>
      <w:r w:rsidRPr="003233D3">
        <w:rPr>
          <w:rFonts w:ascii="Calibri" w:hAnsi="Calibri"/>
          <w:szCs w:val="22"/>
        </w:rPr>
        <w:t xml:space="preserve">coupled with the </w:t>
      </w:r>
      <w:r w:rsidR="00C91F3D" w:rsidRPr="003233D3">
        <w:rPr>
          <w:rFonts w:ascii="Calibri" w:hAnsi="Calibri"/>
          <w:szCs w:val="22"/>
        </w:rPr>
        <w:t xml:space="preserve">PA’s lack of access to </w:t>
      </w:r>
      <w:r w:rsidR="00D726C1" w:rsidRPr="003233D3">
        <w:rPr>
          <w:rFonts w:ascii="Calibri" w:hAnsi="Calibri"/>
          <w:szCs w:val="22"/>
        </w:rPr>
        <w:t xml:space="preserve">Area C, </w:t>
      </w:r>
      <w:r w:rsidR="00C91F3D" w:rsidRPr="003233D3">
        <w:rPr>
          <w:rFonts w:ascii="Calibri" w:hAnsi="Calibri"/>
          <w:szCs w:val="22"/>
        </w:rPr>
        <w:t xml:space="preserve">Gaza and East Jerusalem </w:t>
      </w:r>
      <w:r w:rsidR="00CB4433" w:rsidRPr="003233D3">
        <w:rPr>
          <w:rFonts w:ascii="Calibri" w:hAnsi="Calibri"/>
          <w:szCs w:val="22"/>
        </w:rPr>
        <w:t xml:space="preserve">created its own set of </w:t>
      </w:r>
      <w:r w:rsidR="005865A4" w:rsidRPr="003233D3">
        <w:rPr>
          <w:rFonts w:ascii="Calibri" w:hAnsi="Calibri"/>
          <w:szCs w:val="22"/>
        </w:rPr>
        <w:t xml:space="preserve">challenges. </w:t>
      </w:r>
      <w:r w:rsidR="00D726C1" w:rsidRPr="003233D3">
        <w:rPr>
          <w:rFonts w:ascii="Calibri" w:hAnsi="Calibri"/>
          <w:szCs w:val="22"/>
        </w:rPr>
        <w:t>T</w:t>
      </w:r>
      <w:r w:rsidR="005865A4" w:rsidRPr="003233D3">
        <w:rPr>
          <w:rFonts w:ascii="Calibri" w:hAnsi="Calibri"/>
          <w:szCs w:val="22"/>
        </w:rPr>
        <w:t>he UNDAF</w:t>
      </w:r>
      <w:r w:rsidR="00D726C1" w:rsidRPr="003233D3">
        <w:rPr>
          <w:rFonts w:ascii="Calibri" w:hAnsi="Calibri"/>
          <w:szCs w:val="22"/>
        </w:rPr>
        <w:t>, however,</w:t>
      </w:r>
      <w:r w:rsidR="005865A4" w:rsidRPr="003233D3">
        <w:rPr>
          <w:rFonts w:ascii="Calibri" w:hAnsi="Calibri"/>
          <w:szCs w:val="22"/>
        </w:rPr>
        <w:t xml:space="preserve"> was designed as framework to cover the full range of UN programmes </w:t>
      </w:r>
      <w:r w:rsidR="00D726C1" w:rsidRPr="003233D3">
        <w:rPr>
          <w:rFonts w:ascii="Calibri" w:hAnsi="Calibri"/>
          <w:szCs w:val="22"/>
        </w:rPr>
        <w:t>i</w:t>
      </w:r>
      <w:r w:rsidR="005865A4" w:rsidRPr="003233D3">
        <w:rPr>
          <w:rFonts w:ascii="Calibri" w:hAnsi="Calibri"/>
          <w:szCs w:val="22"/>
        </w:rPr>
        <w:t>n the State of Palestine including elements of the work being supported by UNRWA. At the same time, residents of Gaza and the West Bank (and within the West Bank</w:t>
      </w:r>
      <w:r w:rsidR="00D726C1" w:rsidRPr="003233D3">
        <w:rPr>
          <w:rFonts w:ascii="Calibri" w:hAnsi="Calibri"/>
          <w:szCs w:val="22"/>
        </w:rPr>
        <w:t>,</w:t>
      </w:r>
      <w:r w:rsidR="005865A4" w:rsidRPr="003233D3">
        <w:rPr>
          <w:rFonts w:ascii="Calibri" w:hAnsi="Calibri"/>
          <w:szCs w:val="22"/>
        </w:rPr>
        <w:t xml:space="preserve"> Areas A, B and C</w:t>
      </w:r>
      <w:r w:rsidR="00C91F3D" w:rsidRPr="003233D3">
        <w:rPr>
          <w:rFonts w:ascii="Calibri" w:hAnsi="Calibri"/>
          <w:szCs w:val="22"/>
        </w:rPr>
        <w:t>, and East Jerusalem</w:t>
      </w:r>
      <w:r w:rsidR="005865A4" w:rsidRPr="003233D3">
        <w:rPr>
          <w:rFonts w:ascii="Calibri" w:hAnsi="Calibri"/>
          <w:szCs w:val="22"/>
        </w:rPr>
        <w:t>) live under very different circumstances. In the case of the W</w:t>
      </w:r>
      <w:r w:rsidR="00D726C1" w:rsidRPr="003233D3">
        <w:rPr>
          <w:rFonts w:ascii="Calibri" w:hAnsi="Calibri"/>
          <w:szCs w:val="22"/>
        </w:rPr>
        <w:t xml:space="preserve">est </w:t>
      </w:r>
      <w:r w:rsidR="005865A4" w:rsidRPr="003233D3">
        <w:rPr>
          <w:rFonts w:ascii="Calibri" w:hAnsi="Calibri"/>
          <w:szCs w:val="22"/>
        </w:rPr>
        <w:t>B</w:t>
      </w:r>
      <w:r w:rsidR="00D726C1" w:rsidRPr="003233D3">
        <w:rPr>
          <w:rFonts w:ascii="Calibri" w:hAnsi="Calibri"/>
          <w:szCs w:val="22"/>
        </w:rPr>
        <w:t>ank</w:t>
      </w:r>
      <w:r w:rsidR="005865A4" w:rsidRPr="003233D3">
        <w:rPr>
          <w:rFonts w:ascii="Calibri" w:hAnsi="Calibri"/>
          <w:szCs w:val="22"/>
        </w:rPr>
        <w:t xml:space="preserve">, the UN has at least had the advantage of working under the nominal authority of the PA and has been able to develop partnerships with line ministries that are grounded in the NPA and sectoral plans. </w:t>
      </w:r>
      <w:r w:rsidR="00CB4433" w:rsidRPr="003233D3">
        <w:rPr>
          <w:rFonts w:ascii="Calibri" w:hAnsi="Calibri"/>
          <w:szCs w:val="22"/>
        </w:rPr>
        <w:t>However,</w:t>
      </w:r>
      <w:r w:rsidR="005865A4" w:rsidRPr="003233D3">
        <w:rPr>
          <w:rFonts w:ascii="Calibri" w:hAnsi="Calibri"/>
          <w:szCs w:val="22"/>
        </w:rPr>
        <w:t xml:space="preserve"> even here, it should be noted that </w:t>
      </w:r>
      <w:r w:rsidR="00D726C1" w:rsidRPr="003233D3">
        <w:rPr>
          <w:rFonts w:ascii="Calibri" w:hAnsi="Calibri"/>
          <w:szCs w:val="22"/>
        </w:rPr>
        <w:t xml:space="preserve">in implementing </w:t>
      </w:r>
      <w:r w:rsidR="005865A4" w:rsidRPr="003233D3">
        <w:rPr>
          <w:rFonts w:ascii="Calibri" w:hAnsi="Calibri"/>
          <w:szCs w:val="22"/>
        </w:rPr>
        <w:t xml:space="preserve">the UN has had to move towards an area based strategic approach to reflect the different challenges being faced in Hebron and East Jerusalem. </w:t>
      </w:r>
    </w:p>
    <w:p w14:paraId="014C1E12" w14:textId="77777777" w:rsidR="005865A4" w:rsidRPr="003B6393" w:rsidRDefault="005865A4" w:rsidP="00516B94">
      <w:pPr>
        <w:pStyle w:val="ListParagraph"/>
        <w:ind w:left="360"/>
        <w:jc w:val="both"/>
        <w:rPr>
          <w:szCs w:val="22"/>
        </w:rPr>
      </w:pPr>
    </w:p>
    <w:p w14:paraId="0A69C9E7" w14:textId="47A676C6" w:rsidR="008B6014" w:rsidRPr="003233D3" w:rsidRDefault="005865A4" w:rsidP="006021FA">
      <w:pPr>
        <w:pStyle w:val="ListParagraph"/>
        <w:numPr>
          <w:ilvl w:val="0"/>
          <w:numId w:val="2"/>
        </w:numPr>
        <w:ind w:left="432" w:hanging="432"/>
        <w:jc w:val="both"/>
        <w:rPr>
          <w:rFonts w:ascii="Calibri" w:hAnsi="Calibri"/>
          <w:szCs w:val="22"/>
        </w:rPr>
      </w:pPr>
      <w:r w:rsidRPr="003233D3">
        <w:rPr>
          <w:rFonts w:ascii="Calibri" w:hAnsi="Calibri"/>
          <w:szCs w:val="22"/>
        </w:rPr>
        <w:t xml:space="preserve">Within this context, Gaza stands out almost as separate case outside the purview of the “regular” UNDAF. The 2014 conflict and reconstruction, the on-going blockade and the challenge of working in a situation where certain UN donors had a no-contact policy with Hamas created a unique set of challenges which, while nominally falling within the overall purview of the UNDAF </w:t>
      </w:r>
      <w:r w:rsidR="00F50C7A" w:rsidRPr="003233D3">
        <w:rPr>
          <w:rFonts w:ascii="Calibri" w:hAnsi="Calibri"/>
          <w:szCs w:val="22"/>
        </w:rPr>
        <w:t>priority areas</w:t>
      </w:r>
      <w:r w:rsidRPr="003233D3">
        <w:rPr>
          <w:rFonts w:ascii="Calibri" w:hAnsi="Calibri"/>
          <w:szCs w:val="22"/>
        </w:rPr>
        <w:t>, really required its own dedicated plan and approach. Even in instances where joint programmes are operating in both areas, the actual interventions themselves have taken on very different forms to reflect the very specific context.</w:t>
      </w:r>
    </w:p>
    <w:p w14:paraId="17734C95" w14:textId="77777777" w:rsidR="008B6014" w:rsidRPr="003B6393" w:rsidRDefault="008B6014" w:rsidP="00523D0B">
      <w:pPr>
        <w:pStyle w:val="ListParagraph"/>
        <w:tabs>
          <w:tab w:val="left" w:pos="270"/>
        </w:tabs>
        <w:ind w:left="0" w:hanging="432"/>
        <w:jc w:val="both"/>
        <w:rPr>
          <w:szCs w:val="22"/>
        </w:rPr>
      </w:pPr>
    </w:p>
    <w:p w14:paraId="5A37C10A" w14:textId="11AF2C14" w:rsidR="000556A4" w:rsidRPr="003B6393" w:rsidRDefault="00555979" w:rsidP="00200A51">
      <w:pPr>
        <w:pStyle w:val="Heading3"/>
      </w:pPr>
      <w:bookmarkStart w:id="57" w:name="_Toc383330381"/>
      <w:r w:rsidRPr="003B6393">
        <w:t xml:space="preserve">Lack of </w:t>
      </w:r>
      <w:r w:rsidR="00550319" w:rsidRPr="003B6393">
        <w:t xml:space="preserve">Prior UNDAF </w:t>
      </w:r>
      <w:r w:rsidRPr="003B6393">
        <w:t>Experience</w:t>
      </w:r>
      <w:bookmarkEnd w:id="57"/>
      <w:r w:rsidRPr="003B6393">
        <w:t xml:space="preserve"> </w:t>
      </w:r>
    </w:p>
    <w:p w14:paraId="0BDFFE81" w14:textId="5FC5719D" w:rsidR="00CB4433" w:rsidRPr="003233D3" w:rsidRDefault="000556A4" w:rsidP="006021FA">
      <w:pPr>
        <w:pStyle w:val="ListParagraph"/>
        <w:numPr>
          <w:ilvl w:val="0"/>
          <w:numId w:val="2"/>
        </w:numPr>
        <w:ind w:left="432" w:hanging="432"/>
        <w:jc w:val="both"/>
        <w:rPr>
          <w:rFonts w:ascii="Calibri" w:hAnsi="Calibri"/>
          <w:szCs w:val="22"/>
        </w:rPr>
      </w:pPr>
      <w:r w:rsidRPr="003233D3">
        <w:rPr>
          <w:rFonts w:ascii="Calibri" w:hAnsi="Calibri"/>
          <w:szCs w:val="22"/>
        </w:rPr>
        <w:t xml:space="preserve">It is important to recognize the unique situation in </w:t>
      </w:r>
      <w:r w:rsidR="00AD1769" w:rsidRPr="003233D3">
        <w:rPr>
          <w:rFonts w:ascii="Calibri" w:hAnsi="Calibri"/>
          <w:szCs w:val="22"/>
        </w:rPr>
        <w:t xml:space="preserve">the oPt </w:t>
      </w:r>
      <w:r w:rsidRPr="003233D3">
        <w:rPr>
          <w:rFonts w:ascii="Calibri" w:hAnsi="Calibri"/>
          <w:szCs w:val="22"/>
        </w:rPr>
        <w:t xml:space="preserve">and the difficulties of even thinking about long-term development in a </w:t>
      </w:r>
      <w:r w:rsidR="00CB4433" w:rsidRPr="003233D3">
        <w:rPr>
          <w:rFonts w:ascii="Calibri" w:hAnsi="Calibri"/>
          <w:szCs w:val="22"/>
        </w:rPr>
        <w:t>protracted crisis</w:t>
      </w:r>
      <w:r w:rsidRPr="003233D3">
        <w:rPr>
          <w:rFonts w:ascii="Calibri" w:hAnsi="Calibri"/>
          <w:szCs w:val="22"/>
        </w:rPr>
        <w:t xml:space="preserve">. </w:t>
      </w:r>
      <w:r w:rsidR="00550319" w:rsidRPr="003233D3">
        <w:rPr>
          <w:rFonts w:ascii="Calibri" w:hAnsi="Calibri"/>
          <w:szCs w:val="22"/>
        </w:rPr>
        <w:t>The</w:t>
      </w:r>
      <w:r w:rsidRPr="003233D3">
        <w:rPr>
          <w:rFonts w:ascii="Calibri" w:hAnsi="Calibri"/>
          <w:szCs w:val="22"/>
        </w:rPr>
        <w:t xml:space="preserve"> introduction of the UNDAF framework and processes that were developed with a conventional developmental setting in mind was always going to be challenging. Despite the attempts to think about medium-term planning, the UN in </w:t>
      </w:r>
      <w:r w:rsidR="00AD1769" w:rsidRPr="003233D3">
        <w:rPr>
          <w:rFonts w:ascii="Calibri" w:hAnsi="Calibri"/>
          <w:szCs w:val="22"/>
        </w:rPr>
        <w:t xml:space="preserve">State of </w:t>
      </w:r>
      <w:r w:rsidRPr="003233D3">
        <w:rPr>
          <w:rFonts w:ascii="Calibri" w:hAnsi="Calibri"/>
          <w:szCs w:val="22"/>
        </w:rPr>
        <w:t xml:space="preserve">Palestine has been used to operating on a humanitarian footing that requires quick action and turnaround (and more importantly, works through very fixed and pre-defined arrangements). </w:t>
      </w:r>
    </w:p>
    <w:p w14:paraId="6B28C793" w14:textId="77777777" w:rsidR="00CB4433" w:rsidRPr="003B6393" w:rsidRDefault="00CB4433" w:rsidP="008D73B3">
      <w:pPr>
        <w:pStyle w:val="ListParagraph"/>
        <w:ind w:left="360"/>
        <w:jc w:val="both"/>
        <w:rPr>
          <w:szCs w:val="22"/>
        </w:rPr>
      </w:pPr>
    </w:p>
    <w:p w14:paraId="6BAE0900" w14:textId="013BCC93" w:rsidR="000556A4" w:rsidRPr="003233D3" w:rsidRDefault="000556A4" w:rsidP="006021FA">
      <w:pPr>
        <w:pStyle w:val="ListParagraph"/>
        <w:numPr>
          <w:ilvl w:val="0"/>
          <w:numId w:val="2"/>
        </w:numPr>
        <w:ind w:left="432" w:hanging="432"/>
        <w:jc w:val="both"/>
        <w:rPr>
          <w:rFonts w:ascii="Calibri" w:hAnsi="Calibri"/>
          <w:szCs w:val="22"/>
        </w:rPr>
      </w:pPr>
      <w:r w:rsidRPr="003233D3">
        <w:rPr>
          <w:rFonts w:ascii="Calibri" w:hAnsi="Calibri"/>
          <w:szCs w:val="22"/>
        </w:rPr>
        <w:t>The UNDAF process, on the other hand, presumes time and resources that are considered luxuries in the most favourable of circumstances and almos</w:t>
      </w:r>
      <w:r w:rsidR="0030292D" w:rsidRPr="003233D3">
        <w:rPr>
          <w:rFonts w:ascii="Calibri" w:hAnsi="Calibri"/>
          <w:szCs w:val="22"/>
        </w:rPr>
        <w:t>t</w:t>
      </w:r>
      <w:r w:rsidRPr="003233D3">
        <w:rPr>
          <w:rFonts w:ascii="Calibri" w:hAnsi="Calibri"/>
          <w:szCs w:val="22"/>
        </w:rPr>
        <w:t xml:space="preserve"> non-existent in a situation where millions of people rely directly on the UN for food, nutrition, </w:t>
      </w:r>
      <w:r w:rsidR="006C79CA" w:rsidRPr="003233D3">
        <w:rPr>
          <w:rFonts w:ascii="Calibri" w:hAnsi="Calibri"/>
          <w:szCs w:val="22"/>
        </w:rPr>
        <w:t>and</w:t>
      </w:r>
      <w:r w:rsidRPr="003233D3">
        <w:rPr>
          <w:rFonts w:ascii="Calibri" w:hAnsi="Calibri"/>
          <w:szCs w:val="22"/>
        </w:rPr>
        <w:t xml:space="preserve"> clean water</w:t>
      </w:r>
      <w:r w:rsidR="0030292D" w:rsidRPr="003233D3">
        <w:rPr>
          <w:rFonts w:ascii="Calibri" w:hAnsi="Calibri"/>
          <w:szCs w:val="22"/>
        </w:rPr>
        <w:t xml:space="preserve">. In </w:t>
      </w:r>
      <w:r w:rsidR="006C79CA" w:rsidRPr="003233D3">
        <w:rPr>
          <w:rFonts w:ascii="Calibri" w:hAnsi="Calibri"/>
          <w:szCs w:val="22"/>
        </w:rPr>
        <w:t>the circumstances</w:t>
      </w:r>
      <w:r w:rsidR="0030292D" w:rsidRPr="003233D3">
        <w:rPr>
          <w:rFonts w:ascii="Calibri" w:hAnsi="Calibri"/>
          <w:szCs w:val="22"/>
        </w:rPr>
        <w:t xml:space="preserve">, the </w:t>
      </w:r>
      <w:r w:rsidR="00CB4433" w:rsidRPr="003233D3">
        <w:rPr>
          <w:rFonts w:ascii="Calibri" w:hAnsi="Calibri"/>
          <w:szCs w:val="22"/>
        </w:rPr>
        <w:t xml:space="preserve">UN in </w:t>
      </w:r>
      <w:r w:rsidR="00E00EE4" w:rsidRPr="003233D3">
        <w:rPr>
          <w:rFonts w:ascii="Calibri" w:hAnsi="Calibri"/>
          <w:szCs w:val="22"/>
        </w:rPr>
        <w:t xml:space="preserve">State of </w:t>
      </w:r>
      <w:r w:rsidR="00CB4433" w:rsidRPr="003233D3">
        <w:rPr>
          <w:rFonts w:ascii="Calibri" w:hAnsi="Calibri"/>
          <w:szCs w:val="22"/>
        </w:rPr>
        <w:t>Palestine</w:t>
      </w:r>
      <w:r w:rsidR="0030292D" w:rsidRPr="003233D3">
        <w:rPr>
          <w:rFonts w:ascii="Calibri" w:hAnsi="Calibri"/>
          <w:szCs w:val="22"/>
        </w:rPr>
        <w:t xml:space="preserve"> can point to far more success working jointly than is the norm for many countries and these successes</w:t>
      </w:r>
      <w:r w:rsidR="00CB4433" w:rsidRPr="003233D3">
        <w:rPr>
          <w:rFonts w:ascii="Calibri" w:hAnsi="Calibri"/>
          <w:szCs w:val="22"/>
        </w:rPr>
        <w:t>—</w:t>
      </w:r>
      <w:r w:rsidR="0030292D" w:rsidRPr="003233D3">
        <w:rPr>
          <w:rFonts w:ascii="Calibri" w:hAnsi="Calibri"/>
          <w:szCs w:val="22"/>
        </w:rPr>
        <w:t>such as on jo</w:t>
      </w:r>
      <w:r w:rsidR="00CB4433" w:rsidRPr="003233D3">
        <w:rPr>
          <w:rFonts w:ascii="Calibri" w:hAnsi="Calibri"/>
          <w:szCs w:val="22"/>
        </w:rPr>
        <w:t>int assessments and joint plans—</w:t>
      </w:r>
      <w:r w:rsidR="0030292D" w:rsidRPr="003233D3">
        <w:rPr>
          <w:rFonts w:ascii="Calibri" w:hAnsi="Calibri"/>
          <w:szCs w:val="22"/>
        </w:rPr>
        <w:t xml:space="preserve">should certainly be captured in the results </w:t>
      </w:r>
      <w:r w:rsidR="00CB4433" w:rsidRPr="003233D3">
        <w:rPr>
          <w:rFonts w:ascii="Calibri" w:hAnsi="Calibri"/>
          <w:szCs w:val="22"/>
        </w:rPr>
        <w:t xml:space="preserve">framework for the new UNDAF as </w:t>
      </w:r>
      <w:r w:rsidR="0030292D" w:rsidRPr="003233D3">
        <w:rPr>
          <w:rFonts w:ascii="Calibri" w:hAnsi="Calibri"/>
          <w:szCs w:val="22"/>
        </w:rPr>
        <w:t>a means of measuring “cohesion”.</w:t>
      </w:r>
    </w:p>
    <w:p w14:paraId="27F575B9" w14:textId="77777777" w:rsidR="000556A4" w:rsidRPr="003B6393" w:rsidRDefault="000556A4" w:rsidP="00523D0B">
      <w:pPr>
        <w:pStyle w:val="ListParagraph"/>
        <w:tabs>
          <w:tab w:val="left" w:pos="270"/>
          <w:tab w:val="left" w:pos="1890"/>
        </w:tabs>
        <w:autoSpaceDE w:val="0"/>
        <w:autoSpaceDN w:val="0"/>
        <w:adjustRightInd w:val="0"/>
        <w:ind w:left="0" w:hanging="432"/>
        <w:jc w:val="both"/>
        <w:rPr>
          <w:szCs w:val="22"/>
        </w:rPr>
      </w:pPr>
    </w:p>
    <w:p w14:paraId="64E6370D" w14:textId="43F45359" w:rsidR="00926B49" w:rsidRPr="003B6393" w:rsidRDefault="00EC4D3F" w:rsidP="00200A51">
      <w:pPr>
        <w:pStyle w:val="Heading3"/>
      </w:pPr>
      <w:bookmarkStart w:id="58" w:name="_Toc383330382"/>
      <w:r w:rsidRPr="003B6393">
        <w:t>National Ownership</w:t>
      </w:r>
      <w:bookmarkEnd w:id="58"/>
      <w:r w:rsidRPr="003B6393">
        <w:t xml:space="preserve"> </w:t>
      </w:r>
    </w:p>
    <w:p w14:paraId="17B5132D" w14:textId="7D51377E" w:rsidR="0030292D" w:rsidRPr="003233D3" w:rsidRDefault="00F50700" w:rsidP="006021FA">
      <w:pPr>
        <w:pStyle w:val="ListParagraph"/>
        <w:numPr>
          <w:ilvl w:val="0"/>
          <w:numId w:val="2"/>
        </w:numPr>
        <w:ind w:left="432" w:hanging="432"/>
        <w:jc w:val="both"/>
        <w:rPr>
          <w:rFonts w:ascii="Calibri" w:hAnsi="Calibri"/>
          <w:szCs w:val="22"/>
        </w:rPr>
      </w:pPr>
      <w:r w:rsidRPr="003233D3">
        <w:rPr>
          <w:rFonts w:ascii="Calibri" w:hAnsi="Calibri"/>
          <w:szCs w:val="22"/>
        </w:rPr>
        <w:t>A successful</w:t>
      </w:r>
      <w:r w:rsidR="0030292D" w:rsidRPr="003233D3">
        <w:rPr>
          <w:rFonts w:ascii="Calibri" w:hAnsi="Calibri"/>
          <w:szCs w:val="22"/>
        </w:rPr>
        <w:t xml:space="preserve"> UNDAF </w:t>
      </w:r>
      <w:r w:rsidRPr="003233D3">
        <w:rPr>
          <w:rFonts w:ascii="Calibri" w:hAnsi="Calibri"/>
          <w:szCs w:val="22"/>
        </w:rPr>
        <w:t xml:space="preserve">requires a strong </w:t>
      </w:r>
      <w:r w:rsidR="00DB3B81" w:rsidRPr="003233D3">
        <w:rPr>
          <w:rFonts w:ascii="Calibri" w:hAnsi="Calibri"/>
          <w:szCs w:val="22"/>
        </w:rPr>
        <w:t>government</w:t>
      </w:r>
      <w:r w:rsidR="0030292D" w:rsidRPr="003233D3">
        <w:rPr>
          <w:rFonts w:ascii="Calibri" w:hAnsi="Calibri"/>
          <w:szCs w:val="22"/>
        </w:rPr>
        <w:t xml:space="preserve"> architecture that is we</w:t>
      </w:r>
      <w:r w:rsidR="00DB3B81" w:rsidRPr="003233D3">
        <w:rPr>
          <w:rFonts w:ascii="Calibri" w:hAnsi="Calibri"/>
          <w:szCs w:val="22"/>
        </w:rPr>
        <w:t xml:space="preserve">ll </w:t>
      </w:r>
      <w:r w:rsidRPr="003233D3">
        <w:rPr>
          <w:rFonts w:ascii="Calibri" w:hAnsi="Calibri"/>
          <w:szCs w:val="22"/>
        </w:rPr>
        <w:t>managed and able to effectively coordinate the relationship between the UN and line ministries</w:t>
      </w:r>
      <w:r w:rsidR="00DB3B81" w:rsidRPr="003233D3">
        <w:rPr>
          <w:rFonts w:ascii="Calibri" w:hAnsi="Calibri"/>
          <w:szCs w:val="22"/>
        </w:rPr>
        <w:t xml:space="preserve">. In the </w:t>
      </w:r>
      <w:r w:rsidR="00DB3B81" w:rsidRPr="003233D3">
        <w:rPr>
          <w:rFonts w:ascii="Calibri" w:hAnsi="Calibri"/>
          <w:szCs w:val="22"/>
        </w:rPr>
        <w:lastRenderedPageBreak/>
        <w:t>case of</w:t>
      </w:r>
      <w:r w:rsidR="004F54A8" w:rsidRPr="003233D3">
        <w:rPr>
          <w:rFonts w:ascii="Calibri" w:hAnsi="Calibri"/>
          <w:szCs w:val="22"/>
        </w:rPr>
        <w:t xml:space="preserve"> the State of</w:t>
      </w:r>
      <w:r w:rsidR="00DB3B81" w:rsidRPr="003233D3">
        <w:rPr>
          <w:rFonts w:ascii="Calibri" w:hAnsi="Calibri"/>
          <w:szCs w:val="22"/>
        </w:rPr>
        <w:t xml:space="preserve"> </w:t>
      </w:r>
      <w:r w:rsidR="0030292D" w:rsidRPr="003233D3">
        <w:rPr>
          <w:rFonts w:ascii="Calibri" w:hAnsi="Calibri"/>
          <w:szCs w:val="22"/>
        </w:rPr>
        <w:t>Palestine, the UNDAF was developed at a time when the Ministry of Planning and Development acted as the nodal ministry for the national development plan as well as for international development partners. Among other responsibilities, the MOP</w:t>
      </w:r>
      <w:r w:rsidR="006C79CA" w:rsidRPr="003233D3">
        <w:rPr>
          <w:rFonts w:ascii="Calibri" w:hAnsi="Calibri"/>
          <w:szCs w:val="22"/>
        </w:rPr>
        <w:t>A</w:t>
      </w:r>
      <w:r w:rsidR="0030292D" w:rsidRPr="003233D3">
        <w:rPr>
          <w:rFonts w:ascii="Calibri" w:hAnsi="Calibri"/>
          <w:szCs w:val="22"/>
        </w:rPr>
        <w:t xml:space="preserve">D was able to act as a counterpart for the UN during the UNDAF process acting as a </w:t>
      </w:r>
      <w:r w:rsidR="00DB3B81" w:rsidRPr="003233D3">
        <w:rPr>
          <w:rFonts w:ascii="Calibri" w:hAnsi="Calibri"/>
          <w:szCs w:val="22"/>
        </w:rPr>
        <w:t>convener</w:t>
      </w:r>
      <w:r w:rsidR="0030292D" w:rsidRPr="003233D3">
        <w:rPr>
          <w:rFonts w:ascii="Calibri" w:hAnsi="Calibri"/>
          <w:szCs w:val="22"/>
        </w:rPr>
        <w:t xml:space="preserve"> of different line ministries. </w:t>
      </w:r>
      <w:r w:rsidR="00DB3B81" w:rsidRPr="003233D3">
        <w:rPr>
          <w:rFonts w:ascii="Calibri" w:hAnsi="Calibri"/>
          <w:szCs w:val="22"/>
        </w:rPr>
        <w:t>Unfortunately</w:t>
      </w:r>
      <w:r w:rsidR="0030292D" w:rsidRPr="003233D3">
        <w:rPr>
          <w:rFonts w:ascii="Calibri" w:hAnsi="Calibri"/>
          <w:szCs w:val="22"/>
        </w:rPr>
        <w:t>, since the MOP</w:t>
      </w:r>
      <w:r w:rsidR="006C79CA" w:rsidRPr="003233D3">
        <w:rPr>
          <w:rFonts w:ascii="Calibri" w:hAnsi="Calibri"/>
          <w:szCs w:val="22"/>
        </w:rPr>
        <w:t>A</w:t>
      </w:r>
      <w:r w:rsidR="0030292D" w:rsidRPr="003233D3">
        <w:rPr>
          <w:rFonts w:ascii="Calibri" w:hAnsi="Calibri"/>
          <w:szCs w:val="22"/>
        </w:rPr>
        <w:t xml:space="preserve">D was folded in the MOF, there </w:t>
      </w:r>
      <w:r w:rsidR="006C79CA" w:rsidRPr="003233D3">
        <w:rPr>
          <w:rFonts w:ascii="Calibri" w:hAnsi="Calibri"/>
          <w:szCs w:val="22"/>
        </w:rPr>
        <w:t>was</w:t>
      </w:r>
      <w:r w:rsidR="0030292D" w:rsidRPr="003233D3">
        <w:rPr>
          <w:rFonts w:ascii="Calibri" w:hAnsi="Calibri"/>
          <w:szCs w:val="22"/>
        </w:rPr>
        <w:t xml:space="preserve"> a </w:t>
      </w:r>
      <w:r w:rsidR="00DB3B81" w:rsidRPr="003233D3">
        <w:rPr>
          <w:rFonts w:ascii="Calibri" w:hAnsi="Calibri"/>
          <w:szCs w:val="22"/>
        </w:rPr>
        <w:t>vacuum</w:t>
      </w:r>
      <w:r w:rsidR="0030292D" w:rsidRPr="003233D3">
        <w:rPr>
          <w:rFonts w:ascii="Calibri" w:hAnsi="Calibri"/>
          <w:szCs w:val="22"/>
        </w:rPr>
        <w:t xml:space="preserve"> within government </w:t>
      </w:r>
      <w:r w:rsidR="00CB4433" w:rsidRPr="003233D3">
        <w:rPr>
          <w:rFonts w:ascii="Calibri" w:hAnsi="Calibri"/>
          <w:szCs w:val="22"/>
        </w:rPr>
        <w:t xml:space="preserve">around aid coordination. </w:t>
      </w:r>
      <w:r w:rsidR="00D3337D" w:rsidRPr="003233D3">
        <w:rPr>
          <w:rFonts w:ascii="Calibri" w:hAnsi="Calibri"/>
          <w:szCs w:val="22"/>
        </w:rPr>
        <w:t xml:space="preserve">Thus, </w:t>
      </w:r>
      <w:r w:rsidR="0030292D" w:rsidRPr="003233D3">
        <w:rPr>
          <w:rFonts w:ascii="Calibri" w:hAnsi="Calibri"/>
          <w:szCs w:val="22"/>
        </w:rPr>
        <w:t xml:space="preserve">line ministries </w:t>
      </w:r>
      <w:r w:rsidR="00D3337D" w:rsidRPr="003233D3">
        <w:rPr>
          <w:rFonts w:ascii="Calibri" w:hAnsi="Calibri"/>
          <w:szCs w:val="22"/>
        </w:rPr>
        <w:t>continue to exercise considerable</w:t>
      </w:r>
      <w:r w:rsidR="0030292D" w:rsidRPr="003233D3">
        <w:rPr>
          <w:rFonts w:ascii="Calibri" w:hAnsi="Calibri"/>
          <w:szCs w:val="22"/>
        </w:rPr>
        <w:t xml:space="preserve"> latitude on how they wish to work</w:t>
      </w:r>
      <w:r w:rsidR="00DB3B81" w:rsidRPr="003233D3">
        <w:rPr>
          <w:rFonts w:ascii="Calibri" w:hAnsi="Calibri"/>
          <w:szCs w:val="22"/>
        </w:rPr>
        <w:t xml:space="preserve"> and this has reduced the overall effectiveness of common frameworks such as the UNDAF.</w:t>
      </w:r>
      <w:r w:rsidR="006C79CA" w:rsidRPr="003233D3">
        <w:rPr>
          <w:rFonts w:ascii="Calibri" w:hAnsi="Calibri"/>
          <w:szCs w:val="22"/>
        </w:rPr>
        <w:t xml:space="preserve"> </w:t>
      </w:r>
    </w:p>
    <w:p w14:paraId="67FEC7A2" w14:textId="77777777" w:rsidR="00E17136" w:rsidRPr="003B6393" w:rsidRDefault="00E17136" w:rsidP="00523D0B">
      <w:pPr>
        <w:pStyle w:val="ListParagraph"/>
        <w:tabs>
          <w:tab w:val="left" w:pos="270"/>
          <w:tab w:val="left" w:pos="1890"/>
        </w:tabs>
        <w:autoSpaceDE w:val="0"/>
        <w:autoSpaceDN w:val="0"/>
        <w:adjustRightInd w:val="0"/>
        <w:ind w:left="0" w:hanging="432"/>
        <w:jc w:val="both"/>
        <w:rPr>
          <w:szCs w:val="22"/>
        </w:rPr>
      </w:pPr>
    </w:p>
    <w:p w14:paraId="78ADD232" w14:textId="3F31F633" w:rsidR="00DB3B81" w:rsidRPr="003B6393" w:rsidRDefault="00AD7636" w:rsidP="00200A51">
      <w:pPr>
        <w:pStyle w:val="Heading3"/>
      </w:pPr>
      <w:bookmarkStart w:id="59" w:name="_Toc383330383"/>
      <w:r w:rsidRPr="003B6393">
        <w:t>Communication and Advocacy</w:t>
      </w:r>
      <w:bookmarkEnd w:id="59"/>
      <w:r w:rsidR="00CD2AF3" w:rsidRPr="003B6393">
        <w:t xml:space="preserve"> </w:t>
      </w:r>
    </w:p>
    <w:p w14:paraId="2392A989" w14:textId="566026A6" w:rsidR="00D3337D" w:rsidRPr="003233D3" w:rsidRDefault="00D3337D" w:rsidP="006021FA">
      <w:pPr>
        <w:pStyle w:val="ListParagraph"/>
        <w:numPr>
          <w:ilvl w:val="0"/>
          <w:numId w:val="2"/>
        </w:numPr>
        <w:ind w:left="432" w:hanging="432"/>
        <w:jc w:val="both"/>
        <w:rPr>
          <w:rFonts w:ascii="Calibri" w:hAnsi="Calibri"/>
          <w:szCs w:val="22"/>
        </w:rPr>
      </w:pPr>
      <w:r w:rsidRPr="003233D3">
        <w:rPr>
          <w:rFonts w:ascii="Calibri" w:hAnsi="Calibri"/>
          <w:szCs w:val="22"/>
        </w:rPr>
        <w:t xml:space="preserve">The development of a clear and coherent set of messages around the UNDAF priorities for advocacy purposes would have helped to reinforce the view of a UN that was committed to acting and speaking with One Voice rather than simply as the sum of the individual mandates of the different UN agencies. The focus on the most marginalized is noted at various points in the UNDAF narrative but this </w:t>
      </w:r>
      <w:r w:rsidR="006C79CA" w:rsidRPr="003233D3">
        <w:rPr>
          <w:rFonts w:ascii="Calibri" w:hAnsi="Calibri"/>
          <w:szCs w:val="22"/>
        </w:rPr>
        <w:t xml:space="preserve">has not been communicated </w:t>
      </w:r>
      <w:r w:rsidR="00320D78" w:rsidRPr="003233D3">
        <w:rPr>
          <w:rFonts w:ascii="Calibri" w:hAnsi="Calibri"/>
          <w:szCs w:val="22"/>
        </w:rPr>
        <w:t xml:space="preserve">particularly </w:t>
      </w:r>
      <w:r w:rsidR="006C79CA" w:rsidRPr="003233D3">
        <w:rPr>
          <w:rFonts w:ascii="Calibri" w:hAnsi="Calibri"/>
          <w:szCs w:val="22"/>
        </w:rPr>
        <w:t xml:space="preserve">strongly in </w:t>
      </w:r>
      <w:r w:rsidRPr="003233D3">
        <w:rPr>
          <w:rFonts w:ascii="Calibri" w:hAnsi="Calibri"/>
          <w:szCs w:val="22"/>
        </w:rPr>
        <w:t xml:space="preserve">the UN’s work in </w:t>
      </w:r>
      <w:r w:rsidR="00A81037" w:rsidRPr="003233D3">
        <w:rPr>
          <w:rFonts w:ascii="Calibri" w:hAnsi="Calibri"/>
          <w:szCs w:val="22"/>
        </w:rPr>
        <w:t>the oPt</w:t>
      </w:r>
      <w:r w:rsidRPr="003233D3">
        <w:rPr>
          <w:rFonts w:ascii="Calibri" w:hAnsi="Calibri"/>
          <w:szCs w:val="22"/>
        </w:rPr>
        <w:t>. Equally, the UNDAF could have been used as a vehicle to highlight important themes such as Human Rights and Youth as particular priorities for the UN.</w:t>
      </w:r>
      <w:r w:rsidR="000A7272" w:rsidRPr="003233D3">
        <w:rPr>
          <w:rFonts w:ascii="Calibri" w:hAnsi="Calibri"/>
          <w:szCs w:val="22"/>
        </w:rPr>
        <w:t xml:space="preserve"> The importance of </w:t>
      </w:r>
      <w:r w:rsidR="00F41BD1" w:rsidRPr="003233D3">
        <w:rPr>
          <w:rFonts w:ascii="Calibri" w:hAnsi="Calibri"/>
          <w:szCs w:val="22"/>
        </w:rPr>
        <w:t xml:space="preserve">raising awareness about </w:t>
      </w:r>
      <w:r w:rsidR="000A7272" w:rsidRPr="003233D3">
        <w:rPr>
          <w:rFonts w:ascii="Calibri" w:hAnsi="Calibri"/>
          <w:szCs w:val="22"/>
        </w:rPr>
        <w:t xml:space="preserve">the UNDAF cannot be </w:t>
      </w:r>
      <w:r w:rsidR="00F41BD1" w:rsidRPr="003233D3">
        <w:rPr>
          <w:rFonts w:ascii="Calibri" w:hAnsi="Calibri"/>
          <w:szCs w:val="22"/>
        </w:rPr>
        <w:t>over</w:t>
      </w:r>
      <w:r w:rsidR="000A7272" w:rsidRPr="003233D3">
        <w:rPr>
          <w:rFonts w:ascii="Calibri" w:hAnsi="Calibri"/>
          <w:szCs w:val="22"/>
        </w:rPr>
        <w:t xml:space="preserve">estimated. The overall lack of awareness about the UNDAF both in substance and as vehicle for the One UN among national counterpart and civil society was a major factor in why the UNDAF did not fully live up to the its full potential. </w:t>
      </w:r>
    </w:p>
    <w:p w14:paraId="2F87A609" w14:textId="77777777" w:rsidR="008B6014" w:rsidRPr="003B6393" w:rsidRDefault="008B6014" w:rsidP="00571608">
      <w:pPr>
        <w:pStyle w:val="Heading3"/>
        <w:numPr>
          <w:ilvl w:val="0"/>
          <w:numId w:val="0"/>
        </w:numPr>
        <w:ind w:left="720"/>
        <w:rPr>
          <w:rFonts w:cs="Arial"/>
        </w:rPr>
      </w:pPr>
    </w:p>
    <w:p w14:paraId="2DE40AB8" w14:textId="60891A35" w:rsidR="00EE0428" w:rsidRPr="003B6393" w:rsidRDefault="00F330CF" w:rsidP="00200A51">
      <w:pPr>
        <w:pStyle w:val="Heading2"/>
      </w:pPr>
      <w:bookmarkStart w:id="60" w:name="_Toc383330384"/>
      <w:r w:rsidRPr="003B6393">
        <w:t>Conclusion</w:t>
      </w:r>
      <w:bookmarkEnd w:id="60"/>
    </w:p>
    <w:p w14:paraId="3B20A3F2" w14:textId="32B68407" w:rsidR="00D3337D" w:rsidRPr="003233D3" w:rsidRDefault="00F35F12" w:rsidP="003233D3">
      <w:pPr>
        <w:pStyle w:val="ListParagraph"/>
        <w:numPr>
          <w:ilvl w:val="0"/>
          <w:numId w:val="2"/>
        </w:numPr>
        <w:ind w:left="432" w:hanging="432"/>
        <w:jc w:val="both"/>
        <w:rPr>
          <w:rFonts w:ascii="Calibri" w:hAnsi="Calibri"/>
          <w:szCs w:val="22"/>
        </w:rPr>
      </w:pPr>
      <w:r w:rsidRPr="003233D3">
        <w:rPr>
          <w:rFonts w:ascii="Calibri" w:hAnsi="Calibri"/>
          <w:szCs w:val="22"/>
        </w:rPr>
        <w:t>Across the board, the view was that UN agencies continue to be  valued partner</w:t>
      </w:r>
      <w:r w:rsidR="00F41BD1" w:rsidRPr="003233D3">
        <w:rPr>
          <w:rFonts w:ascii="Calibri" w:hAnsi="Calibri"/>
          <w:szCs w:val="22"/>
        </w:rPr>
        <w:t>s</w:t>
      </w:r>
      <w:r w:rsidRPr="003233D3">
        <w:rPr>
          <w:rFonts w:ascii="Calibri" w:hAnsi="Calibri"/>
          <w:szCs w:val="22"/>
        </w:rPr>
        <w:t xml:space="preserve"> to the PA and that in a number of sectors including Education, Children’s Health, Justice and Human Rights</w:t>
      </w:r>
      <w:r w:rsidR="006C79CA" w:rsidRPr="003233D3">
        <w:rPr>
          <w:rFonts w:ascii="Calibri" w:hAnsi="Calibri"/>
          <w:szCs w:val="22"/>
        </w:rPr>
        <w:t>,</w:t>
      </w:r>
      <w:r w:rsidRPr="003233D3">
        <w:rPr>
          <w:rFonts w:ascii="Calibri" w:hAnsi="Calibri"/>
          <w:szCs w:val="22"/>
        </w:rPr>
        <w:t xml:space="preserve"> this contribution continues to make a significant difference.</w:t>
      </w:r>
      <w:r w:rsidR="00A33404" w:rsidRPr="003233D3">
        <w:rPr>
          <w:rFonts w:ascii="Calibri" w:hAnsi="Calibri"/>
          <w:szCs w:val="22"/>
        </w:rPr>
        <w:t xml:space="preserve"> </w:t>
      </w:r>
      <w:r w:rsidR="00D3337D" w:rsidRPr="003233D3">
        <w:rPr>
          <w:rFonts w:ascii="Calibri" w:hAnsi="Calibri"/>
          <w:szCs w:val="22"/>
        </w:rPr>
        <w:t>T</w:t>
      </w:r>
      <w:r w:rsidR="00820E81" w:rsidRPr="003233D3">
        <w:rPr>
          <w:rFonts w:ascii="Calibri" w:hAnsi="Calibri"/>
          <w:szCs w:val="22"/>
        </w:rPr>
        <w:t>he</w:t>
      </w:r>
      <w:r w:rsidR="00EE0428" w:rsidRPr="003233D3">
        <w:rPr>
          <w:rFonts w:ascii="Calibri" w:hAnsi="Calibri"/>
          <w:szCs w:val="22"/>
        </w:rPr>
        <w:t xml:space="preserve"> UNCT can </w:t>
      </w:r>
      <w:r w:rsidR="00F735B8" w:rsidRPr="003233D3">
        <w:rPr>
          <w:rFonts w:ascii="Calibri" w:hAnsi="Calibri"/>
          <w:szCs w:val="22"/>
        </w:rPr>
        <w:t>point to</w:t>
      </w:r>
      <w:r w:rsidR="00EE0428" w:rsidRPr="003233D3">
        <w:rPr>
          <w:rFonts w:ascii="Calibri" w:hAnsi="Calibri"/>
          <w:szCs w:val="22"/>
        </w:rPr>
        <w:t xml:space="preserve"> significant progress </w:t>
      </w:r>
      <w:r w:rsidR="00F735B8" w:rsidRPr="003233D3">
        <w:rPr>
          <w:rFonts w:ascii="Calibri" w:hAnsi="Calibri"/>
          <w:szCs w:val="22"/>
        </w:rPr>
        <w:t>towards</w:t>
      </w:r>
      <w:r w:rsidR="00EE0428" w:rsidRPr="003233D3">
        <w:rPr>
          <w:rFonts w:ascii="Calibri" w:hAnsi="Calibri"/>
          <w:szCs w:val="22"/>
        </w:rPr>
        <w:t xml:space="preserve"> developing a more cohesive One UN approach to the development agenda in</w:t>
      </w:r>
      <w:r w:rsidR="00DA2D13" w:rsidRPr="003233D3">
        <w:rPr>
          <w:rFonts w:ascii="Calibri" w:hAnsi="Calibri"/>
          <w:szCs w:val="22"/>
        </w:rPr>
        <w:t xml:space="preserve"> State of</w:t>
      </w:r>
      <w:r w:rsidR="00EE0428" w:rsidRPr="003233D3">
        <w:rPr>
          <w:rFonts w:ascii="Calibri" w:hAnsi="Calibri"/>
          <w:szCs w:val="22"/>
        </w:rPr>
        <w:t xml:space="preserve"> Palestine through the UNDAF process despite some early setbacks. From all available evidence, the UN has found a variety of ways of coming together in support of common goals using a wide variety of approaches and d</w:t>
      </w:r>
      <w:r w:rsidR="00820E81" w:rsidRPr="003233D3">
        <w:rPr>
          <w:rFonts w:ascii="Calibri" w:hAnsi="Calibri"/>
          <w:szCs w:val="22"/>
        </w:rPr>
        <w:t xml:space="preserve">efinitions of joint programming. This has allowed the UN to flexibly respond to opportunities to work more closely together and thereby made the One UN experience in </w:t>
      </w:r>
      <w:r w:rsidR="00DA2D13" w:rsidRPr="003233D3">
        <w:rPr>
          <w:rFonts w:ascii="Calibri" w:hAnsi="Calibri"/>
          <w:szCs w:val="22"/>
        </w:rPr>
        <w:t xml:space="preserve">the oPt </w:t>
      </w:r>
      <w:r w:rsidR="00820E81" w:rsidRPr="003233D3">
        <w:rPr>
          <w:rFonts w:ascii="Calibri" w:hAnsi="Calibri"/>
          <w:szCs w:val="22"/>
        </w:rPr>
        <w:t>more demand-driven rather than mandated.</w:t>
      </w:r>
      <w:r w:rsidRPr="003233D3">
        <w:rPr>
          <w:rFonts w:ascii="Calibri" w:hAnsi="Calibri"/>
          <w:szCs w:val="22"/>
        </w:rPr>
        <w:t xml:space="preserve"> </w:t>
      </w:r>
    </w:p>
    <w:p w14:paraId="646470C1" w14:textId="77777777" w:rsidR="00F35F12" w:rsidRPr="003233D3" w:rsidRDefault="00F35F12" w:rsidP="003233D3">
      <w:pPr>
        <w:pStyle w:val="ListParagraph"/>
        <w:tabs>
          <w:tab w:val="left" w:pos="1890"/>
        </w:tabs>
        <w:autoSpaceDE w:val="0"/>
        <w:autoSpaceDN w:val="0"/>
        <w:adjustRightInd w:val="0"/>
        <w:ind w:left="432" w:hanging="432"/>
        <w:jc w:val="both"/>
        <w:rPr>
          <w:rFonts w:ascii="Calibri" w:hAnsi="Calibri"/>
          <w:szCs w:val="22"/>
        </w:rPr>
      </w:pPr>
    </w:p>
    <w:p w14:paraId="2F1631BF" w14:textId="79B466F9" w:rsidR="00EE0428" w:rsidRPr="003233D3" w:rsidRDefault="00820E81" w:rsidP="003233D3">
      <w:pPr>
        <w:pStyle w:val="ListParagraph"/>
        <w:numPr>
          <w:ilvl w:val="0"/>
          <w:numId w:val="2"/>
        </w:numPr>
        <w:tabs>
          <w:tab w:val="left" w:pos="1890"/>
        </w:tabs>
        <w:autoSpaceDE w:val="0"/>
        <w:autoSpaceDN w:val="0"/>
        <w:adjustRightInd w:val="0"/>
        <w:ind w:left="432" w:hanging="432"/>
        <w:jc w:val="both"/>
        <w:rPr>
          <w:rFonts w:ascii="Calibri" w:hAnsi="Calibri"/>
          <w:szCs w:val="22"/>
        </w:rPr>
      </w:pPr>
      <w:r w:rsidRPr="003233D3">
        <w:rPr>
          <w:rFonts w:ascii="Calibri" w:hAnsi="Calibri"/>
          <w:szCs w:val="22"/>
        </w:rPr>
        <w:t xml:space="preserve">However, it is also probably true that a more systematic approach would </w:t>
      </w:r>
      <w:r w:rsidR="006C79CA" w:rsidRPr="003233D3">
        <w:rPr>
          <w:rFonts w:ascii="Calibri" w:hAnsi="Calibri"/>
          <w:szCs w:val="22"/>
        </w:rPr>
        <w:t>generate</w:t>
      </w:r>
      <w:r w:rsidRPr="003233D3">
        <w:rPr>
          <w:rFonts w:ascii="Calibri" w:hAnsi="Calibri"/>
          <w:szCs w:val="22"/>
        </w:rPr>
        <w:t xml:space="preserve"> more opportunities for the UN to come together. </w:t>
      </w:r>
      <w:r w:rsidR="003408CB" w:rsidRPr="003233D3">
        <w:rPr>
          <w:rFonts w:ascii="Calibri" w:hAnsi="Calibri"/>
          <w:szCs w:val="22"/>
        </w:rPr>
        <w:t>Globally</w:t>
      </w:r>
      <w:r w:rsidRPr="003233D3">
        <w:rPr>
          <w:rFonts w:ascii="Calibri" w:hAnsi="Calibri"/>
          <w:szCs w:val="22"/>
        </w:rPr>
        <w:t>, UNDAFs have not included clear targets for measuring UN cohesion beyond a set of qualitative assessments in the form of the RC Annual Report but the UNCT may well wish to challeng</w:t>
      </w:r>
      <w:r w:rsidR="00CB4433" w:rsidRPr="003233D3">
        <w:rPr>
          <w:rFonts w:ascii="Calibri" w:hAnsi="Calibri"/>
          <w:szCs w:val="22"/>
        </w:rPr>
        <w:t xml:space="preserve">e </w:t>
      </w:r>
      <w:r w:rsidRPr="003233D3">
        <w:rPr>
          <w:rFonts w:ascii="Calibri" w:hAnsi="Calibri"/>
          <w:szCs w:val="22"/>
        </w:rPr>
        <w:t xml:space="preserve">the results groups to develop a set of internal metrics and indicators that would allow for a better measure of cohesion than is currently available. </w:t>
      </w:r>
    </w:p>
    <w:p w14:paraId="017F3CDD" w14:textId="77777777" w:rsidR="00EE0428" w:rsidRPr="003233D3" w:rsidRDefault="00EE0428" w:rsidP="003233D3">
      <w:pPr>
        <w:pStyle w:val="ListParagraph"/>
        <w:tabs>
          <w:tab w:val="left" w:pos="1890"/>
        </w:tabs>
        <w:autoSpaceDE w:val="0"/>
        <w:autoSpaceDN w:val="0"/>
        <w:adjustRightInd w:val="0"/>
        <w:ind w:left="432" w:hanging="432"/>
        <w:jc w:val="both"/>
        <w:rPr>
          <w:rFonts w:ascii="Calibri" w:hAnsi="Calibri"/>
          <w:szCs w:val="22"/>
        </w:rPr>
      </w:pPr>
    </w:p>
    <w:p w14:paraId="5DA05BEE" w14:textId="667B512C" w:rsidR="00F35F12" w:rsidRPr="003233D3" w:rsidRDefault="00F35F12" w:rsidP="003233D3">
      <w:pPr>
        <w:pStyle w:val="ListParagraph"/>
        <w:numPr>
          <w:ilvl w:val="0"/>
          <w:numId w:val="2"/>
        </w:numPr>
        <w:tabs>
          <w:tab w:val="left" w:pos="1890"/>
        </w:tabs>
        <w:autoSpaceDE w:val="0"/>
        <w:autoSpaceDN w:val="0"/>
        <w:adjustRightInd w:val="0"/>
        <w:ind w:left="432" w:hanging="432"/>
        <w:jc w:val="both"/>
        <w:rPr>
          <w:rFonts w:ascii="Calibri" w:hAnsi="Calibri"/>
        </w:rPr>
      </w:pPr>
      <w:r w:rsidRPr="003233D3">
        <w:rPr>
          <w:rFonts w:ascii="Calibri" w:hAnsi="Calibri"/>
          <w:szCs w:val="22"/>
        </w:rPr>
        <w:t>The</w:t>
      </w:r>
      <w:r w:rsidR="00D037C4" w:rsidRPr="003233D3">
        <w:rPr>
          <w:rFonts w:ascii="Calibri" w:hAnsi="Calibri"/>
          <w:szCs w:val="22"/>
        </w:rPr>
        <w:t xml:space="preserve"> UN has been most effective </w:t>
      </w:r>
      <w:r w:rsidRPr="003233D3">
        <w:rPr>
          <w:rFonts w:ascii="Calibri" w:hAnsi="Calibri"/>
          <w:szCs w:val="22"/>
        </w:rPr>
        <w:t>when it has leveraged its comparative advantage and convening power to focus on important gaps in the national development process—most notably around areas of policy coherence and strengthening implementation capacities at the local level—which continues to be a major challenge in Palestine.</w:t>
      </w:r>
    </w:p>
    <w:p w14:paraId="1406E443" w14:textId="23E5F9BA" w:rsidR="00CB4433" w:rsidRPr="003233D3" w:rsidRDefault="00F35F12" w:rsidP="003233D3">
      <w:pPr>
        <w:pStyle w:val="ListParagraph"/>
        <w:tabs>
          <w:tab w:val="left" w:pos="1890"/>
        </w:tabs>
        <w:autoSpaceDE w:val="0"/>
        <w:autoSpaceDN w:val="0"/>
        <w:adjustRightInd w:val="0"/>
        <w:ind w:left="432" w:hanging="432"/>
        <w:jc w:val="both"/>
        <w:rPr>
          <w:rFonts w:ascii="Calibri" w:hAnsi="Calibri"/>
          <w:szCs w:val="22"/>
        </w:rPr>
      </w:pPr>
      <w:r w:rsidRPr="003233D3">
        <w:rPr>
          <w:rFonts w:ascii="Calibri" w:hAnsi="Calibri"/>
          <w:szCs w:val="22"/>
        </w:rPr>
        <w:t xml:space="preserve"> </w:t>
      </w:r>
    </w:p>
    <w:p w14:paraId="1CD2EB39" w14:textId="6B523AE7" w:rsidR="00CB4433" w:rsidRPr="003233D3" w:rsidRDefault="00C72044" w:rsidP="003233D3">
      <w:pPr>
        <w:pStyle w:val="ListParagraph"/>
        <w:numPr>
          <w:ilvl w:val="0"/>
          <w:numId w:val="2"/>
        </w:numPr>
        <w:tabs>
          <w:tab w:val="left" w:pos="1890"/>
        </w:tabs>
        <w:autoSpaceDE w:val="0"/>
        <w:autoSpaceDN w:val="0"/>
        <w:adjustRightInd w:val="0"/>
        <w:ind w:left="432" w:hanging="432"/>
        <w:jc w:val="both"/>
        <w:rPr>
          <w:rFonts w:ascii="Calibri" w:hAnsi="Calibri"/>
          <w:szCs w:val="22"/>
        </w:rPr>
      </w:pPr>
      <w:r w:rsidRPr="003233D3">
        <w:rPr>
          <w:rFonts w:ascii="Calibri" w:hAnsi="Calibri"/>
          <w:szCs w:val="22"/>
        </w:rPr>
        <w:lastRenderedPageBreak/>
        <w:t xml:space="preserve">Given the </w:t>
      </w:r>
      <w:r w:rsidR="00CB4433" w:rsidRPr="003233D3">
        <w:rPr>
          <w:rFonts w:ascii="Calibri" w:hAnsi="Calibri"/>
          <w:szCs w:val="22"/>
        </w:rPr>
        <w:t xml:space="preserve">considerable time and capital </w:t>
      </w:r>
      <w:r w:rsidRPr="003233D3">
        <w:rPr>
          <w:rFonts w:ascii="Calibri" w:hAnsi="Calibri"/>
          <w:szCs w:val="22"/>
        </w:rPr>
        <w:t xml:space="preserve">invested by the UNCT and </w:t>
      </w:r>
      <w:r w:rsidR="00CB4433" w:rsidRPr="003233D3">
        <w:rPr>
          <w:rFonts w:ascii="Calibri" w:hAnsi="Calibri"/>
          <w:szCs w:val="22"/>
        </w:rPr>
        <w:t>the PA to develop the UNDAF, using it as a tool for guiding and sharpening the depth and quality of support being provided by the UN to national development priorities</w:t>
      </w:r>
      <w:r w:rsidRPr="003233D3">
        <w:rPr>
          <w:rFonts w:ascii="Calibri" w:hAnsi="Calibri"/>
          <w:szCs w:val="22"/>
        </w:rPr>
        <w:t xml:space="preserve"> would have likely brought high</w:t>
      </w:r>
      <w:r w:rsidR="00901A57" w:rsidRPr="003233D3">
        <w:rPr>
          <w:rFonts w:ascii="Calibri" w:hAnsi="Calibri"/>
          <w:szCs w:val="22"/>
        </w:rPr>
        <w:t>er</w:t>
      </w:r>
      <w:r w:rsidRPr="003233D3">
        <w:rPr>
          <w:rFonts w:ascii="Calibri" w:hAnsi="Calibri"/>
          <w:szCs w:val="22"/>
        </w:rPr>
        <w:t xml:space="preserve"> returns</w:t>
      </w:r>
      <w:r w:rsidR="00CB4433" w:rsidRPr="003233D3">
        <w:rPr>
          <w:rFonts w:ascii="Calibri" w:hAnsi="Calibri"/>
          <w:szCs w:val="22"/>
        </w:rPr>
        <w:t xml:space="preserve">. </w:t>
      </w:r>
    </w:p>
    <w:p w14:paraId="6296B528" w14:textId="77777777" w:rsidR="00CB4433" w:rsidRPr="003B6393" w:rsidRDefault="00CB4433" w:rsidP="00CB4433">
      <w:pPr>
        <w:pStyle w:val="ListParagraph"/>
        <w:tabs>
          <w:tab w:val="left" w:pos="1890"/>
        </w:tabs>
        <w:autoSpaceDE w:val="0"/>
        <w:autoSpaceDN w:val="0"/>
        <w:adjustRightInd w:val="0"/>
        <w:ind w:left="0"/>
        <w:jc w:val="both"/>
        <w:rPr>
          <w:szCs w:val="22"/>
        </w:rPr>
      </w:pPr>
    </w:p>
    <w:p w14:paraId="676F9197" w14:textId="77777777" w:rsidR="00CB4433" w:rsidRPr="003B6393" w:rsidRDefault="00CB4433" w:rsidP="00CB4433">
      <w:pPr>
        <w:sectPr w:rsidR="00CB4433" w:rsidRPr="003B6393" w:rsidSect="00F06CC0">
          <w:pgSz w:w="12240" w:h="15840"/>
          <w:pgMar w:top="1440" w:right="1800" w:bottom="1440" w:left="1800" w:header="720" w:footer="720" w:gutter="0"/>
          <w:cols w:space="720"/>
          <w:docGrid w:linePitch="360"/>
        </w:sectPr>
      </w:pPr>
    </w:p>
    <w:p w14:paraId="1539279B" w14:textId="6B448D55" w:rsidR="00F76676" w:rsidRPr="003B6393" w:rsidRDefault="00F76676" w:rsidP="00DB3B81">
      <w:pPr>
        <w:pStyle w:val="Heading1"/>
        <w:spacing w:after="0"/>
        <w:rPr>
          <w:rFonts w:cs="Arial"/>
          <w:szCs w:val="24"/>
        </w:rPr>
      </w:pPr>
      <w:bookmarkStart w:id="61" w:name="_Toc383330385"/>
      <w:r w:rsidRPr="003B6393">
        <w:rPr>
          <w:rFonts w:cs="Arial"/>
          <w:szCs w:val="24"/>
        </w:rPr>
        <w:lastRenderedPageBreak/>
        <w:t>Recommendations</w:t>
      </w:r>
      <w:bookmarkEnd w:id="61"/>
    </w:p>
    <w:p w14:paraId="4EDDB0CF" w14:textId="77777777" w:rsidR="00462552" w:rsidRPr="003B6393" w:rsidRDefault="00462552" w:rsidP="00462552">
      <w:pPr>
        <w:pStyle w:val="ListParagraph"/>
        <w:ind w:left="360"/>
        <w:jc w:val="both"/>
        <w:rPr>
          <w:szCs w:val="22"/>
        </w:rPr>
      </w:pPr>
    </w:p>
    <w:p w14:paraId="73A1CA07" w14:textId="77777777" w:rsidR="00CA337A" w:rsidRPr="00A63FA8" w:rsidRDefault="00CA337A" w:rsidP="00CA337A">
      <w:pPr>
        <w:pStyle w:val="ListParagraph"/>
        <w:numPr>
          <w:ilvl w:val="0"/>
          <w:numId w:val="2"/>
        </w:numPr>
        <w:tabs>
          <w:tab w:val="left" w:pos="1890"/>
        </w:tabs>
        <w:autoSpaceDE w:val="0"/>
        <w:autoSpaceDN w:val="0"/>
        <w:adjustRightInd w:val="0"/>
        <w:ind w:hanging="432"/>
        <w:jc w:val="both"/>
        <w:rPr>
          <w:rFonts w:ascii="Calibri" w:hAnsi="Calibri"/>
          <w:szCs w:val="22"/>
        </w:rPr>
      </w:pPr>
      <w:r w:rsidRPr="00A63FA8">
        <w:rPr>
          <w:rFonts w:ascii="Calibri" w:hAnsi="Calibri"/>
          <w:szCs w:val="22"/>
        </w:rPr>
        <w:t>The primary aim of the recommendations is to provide the UN in Palestine and its national partners, in particular the PA, a set of actionable and time-bound proposals that would help to build on the considerable achievements of the 2014-2017 UNDAF process. The recommendations are broadly clustered using the evaluation criteria and were discussed and refined during a consultation between the UN and national counterparts held in January 2018. It is also acknowledged that the UNCT and partners will need to prioritize action based on time and resources but nonetheless, the recommendations have been crafted to make them achievable within the lifetime of the new UNDAF and should act as important benchmarks for measuring UN cohesion.</w:t>
      </w:r>
    </w:p>
    <w:p w14:paraId="3643FDA6" w14:textId="77777777" w:rsidR="00BD1F9C" w:rsidRPr="003B6393" w:rsidRDefault="00BD1F9C" w:rsidP="00BD4E73">
      <w:pPr>
        <w:pStyle w:val="ListParagraph"/>
        <w:ind w:left="360"/>
        <w:jc w:val="both"/>
      </w:pPr>
    </w:p>
    <w:p w14:paraId="69668D56" w14:textId="1E4919C0" w:rsidR="00BD1F9C" w:rsidRPr="003B6393" w:rsidRDefault="00BD1F9C" w:rsidP="00BD4E73">
      <w:pPr>
        <w:pStyle w:val="Heading3"/>
        <w:numPr>
          <w:ilvl w:val="0"/>
          <w:numId w:val="0"/>
        </w:numPr>
      </w:pPr>
      <w:bookmarkStart w:id="62" w:name="_Toc383330386"/>
      <w:r w:rsidRPr="003B6393">
        <w:t>Ownership</w:t>
      </w:r>
      <w:bookmarkEnd w:id="62"/>
    </w:p>
    <w:p w14:paraId="3EC768D8" w14:textId="0CA04CAE" w:rsidR="005C3E72" w:rsidRPr="00A63FA8" w:rsidRDefault="005C3E72" w:rsidP="005C3E72">
      <w:pPr>
        <w:pStyle w:val="ListParagraph"/>
        <w:numPr>
          <w:ilvl w:val="0"/>
          <w:numId w:val="20"/>
        </w:numPr>
        <w:jc w:val="both"/>
        <w:rPr>
          <w:rFonts w:ascii="Calibri" w:hAnsi="Calibri"/>
        </w:rPr>
      </w:pPr>
      <w:r w:rsidRPr="00A63FA8">
        <w:rPr>
          <w:rFonts w:ascii="Calibri" w:hAnsi="Calibri"/>
        </w:rPr>
        <w:t xml:space="preserve">There is a crucial need to convene the UNDAF National Steering Committee on a regular basis with senior representation from the </w:t>
      </w:r>
      <w:r w:rsidR="00E277E0" w:rsidRPr="00A63FA8">
        <w:rPr>
          <w:rFonts w:ascii="Calibri" w:hAnsi="Calibri"/>
        </w:rPr>
        <w:t>PA</w:t>
      </w:r>
      <w:r w:rsidRPr="00A63FA8">
        <w:rPr>
          <w:rFonts w:ascii="Calibri" w:hAnsi="Calibri"/>
        </w:rPr>
        <w:t xml:space="preserve"> to provide oversight and guidance over the UNDAF process from design through implementation and evaluation.</w:t>
      </w:r>
    </w:p>
    <w:p w14:paraId="030DF513" w14:textId="77777777" w:rsidR="005C3E72" w:rsidRPr="00A63FA8" w:rsidRDefault="005C3E72" w:rsidP="005C3E72">
      <w:pPr>
        <w:pStyle w:val="ListParagraph"/>
        <w:ind w:left="360"/>
        <w:jc w:val="both"/>
        <w:rPr>
          <w:rFonts w:ascii="Calibri" w:hAnsi="Calibri"/>
        </w:rPr>
      </w:pPr>
    </w:p>
    <w:p w14:paraId="497F7BC5" w14:textId="7CAA763D" w:rsidR="005C3E72" w:rsidRPr="00A63FA8" w:rsidRDefault="005C3E72" w:rsidP="005C3E72">
      <w:pPr>
        <w:pStyle w:val="ListParagraph"/>
        <w:numPr>
          <w:ilvl w:val="0"/>
          <w:numId w:val="20"/>
        </w:numPr>
        <w:jc w:val="both"/>
        <w:rPr>
          <w:rFonts w:ascii="Calibri" w:hAnsi="Calibri"/>
        </w:rPr>
      </w:pPr>
      <w:r w:rsidRPr="00A63FA8">
        <w:rPr>
          <w:rFonts w:ascii="Calibri" w:hAnsi="Calibri"/>
        </w:rPr>
        <w:t>Given the critical importance of a strong civil society in the</w:t>
      </w:r>
      <w:r w:rsidR="00E277E0" w:rsidRPr="00A63FA8">
        <w:rPr>
          <w:rFonts w:ascii="Calibri" w:hAnsi="Calibri"/>
        </w:rPr>
        <w:t xml:space="preserve"> oPt</w:t>
      </w:r>
      <w:r w:rsidRPr="00A63FA8">
        <w:rPr>
          <w:rFonts w:ascii="Calibri" w:hAnsi="Calibri"/>
        </w:rPr>
        <w:t xml:space="preserve"> and the vital role they will continue to play as a partner to the UN system, it is strongly suggested that the UN establish a CSO Advisory Committee to the UNDAF process. This would build on precedents in other countries and would also very much be in line with the new emphasis on partnerships as a central pillar to the achievement of Agenda 2030.</w:t>
      </w:r>
    </w:p>
    <w:p w14:paraId="3ABC124E" w14:textId="77777777" w:rsidR="005C3E72" w:rsidRPr="00A63FA8" w:rsidRDefault="005C3E72" w:rsidP="005C3E72">
      <w:pPr>
        <w:pStyle w:val="ListParagraph"/>
        <w:ind w:left="360"/>
        <w:jc w:val="both"/>
        <w:rPr>
          <w:rFonts w:ascii="Calibri" w:hAnsi="Calibri"/>
        </w:rPr>
      </w:pPr>
    </w:p>
    <w:p w14:paraId="5C170DBB" w14:textId="45AD1EC3" w:rsidR="005C3E72" w:rsidRPr="00A63FA8" w:rsidRDefault="005C3E72" w:rsidP="005C3E72">
      <w:pPr>
        <w:pStyle w:val="ListParagraph"/>
        <w:numPr>
          <w:ilvl w:val="0"/>
          <w:numId w:val="20"/>
        </w:numPr>
        <w:jc w:val="both"/>
        <w:rPr>
          <w:rFonts w:ascii="Calibri" w:hAnsi="Calibri"/>
        </w:rPr>
      </w:pPr>
      <w:r w:rsidRPr="00A63FA8">
        <w:rPr>
          <w:rFonts w:ascii="Calibri" w:hAnsi="Calibri"/>
        </w:rPr>
        <w:t xml:space="preserve">Donors in the </w:t>
      </w:r>
      <w:r w:rsidR="00E277E0" w:rsidRPr="00A63FA8">
        <w:rPr>
          <w:rFonts w:ascii="Calibri" w:hAnsi="Calibri"/>
        </w:rPr>
        <w:t>oPt</w:t>
      </w:r>
      <w:r w:rsidR="008F0A5A">
        <w:rPr>
          <w:rFonts w:ascii="Calibri" w:hAnsi="Calibri"/>
        </w:rPr>
        <w:t xml:space="preserve"> </w:t>
      </w:r>
      <w:r w:rsidRPr="00A63FA8">
        <w:rPr>
          <w:rFonts w:ascii="Calibri" w:hAnsi="Calibri"/>
        </w:rPr>
        <w:t>need to support the One UN concept financially and become more open to the idea of using funding mechanisms such as the UNDAF Fund as a more effective means of channeling resources. The continued reliance on project funding modalities along with other limits on the fungib</w:t>
      </w:r>
      <w:r w:rsidR="008F0A5A">
        <w:rPr>
          <w:rFonts w:ascii="Calibri" w:hAnsi="Calibri"/>
        </w:rPr>
        <w:t>i</w:t>
      </w:r>
      <w:bookmarkStart w:id="63" w:name="_GoBack"/>
      <w:bookmarkEnd w:id="63"/>
      <w:r w:rsidRPr="00A63FA8">
        <w:rPr>
          <w:rFonts w:ascii="Calibri" w:hAnsi="Calibri"/>
        </w:rPr>
        <w:t>lity of resources reinforce traditional ways of working and thinking and act as a limitation on the flexibility of the UN to work more effectively as One UN with national partners</w:t>
      </w:r>
    </w:p>
    <w:p w14:paraId="7B769F23" w14:textId="77777777" w:rsidR="005C3E72" w:rsidRPr="003B6393" w:rsidRDefault="005C3E72" w:rsidP="005C3E72">
      <w:pPr>
        <w:pStyle w:val="ListParagraph"/>
        <w:ind w:left="360"/>
        <w:jc w:val="both"/>
      </w:pPr>
    </w:p>
    <w:p w14:paraId="10C40A9D" w14:textId="77777777" w:rsidR="005C3E72" w:rsidRPr="002F099F" w:rsidRDefault="005C3E72" w:rsidP="002F099F">
      <w:pPr>
        <w:pStyle w:val="Heading3"/>
        <w:numPr>
          <w:ilvl w:val="0"/>
          <w:numId w:val="0"/>
        </w:numPr>
      </w:pPr>
      <w:bookmarkStart w:id="64" w:name="_Toc383330387"/>
      <w:r w:rsidRPr="002F099F">
        <w:t>Monitoring the UNDAF</w:t>
      </w:r>
      <w:bookmarkEnd w:id="64"/>
    </w:p>
    <w:p w14:paraId="4BD7D71E" w14:textId="77777777" w:rsidR="005C3E72" w:rsidRPr="00A63FA8" w:rsidRDefault="005C3E72" w:rsidP="005C3E72">
      <w:pPr>
        <w:pStyle w:val="Body"/>
        <w:numPr>
          <w:ilvl w:val="0"/>
          <w:numId w:val="20"/>
        </w:numPr>
        <w:spacing w:after="0"/>
        <w:jc w:val="both"/>
      </w:pPr>
      <w:r w:rsidRPr="00A63FA8">
        <w:t xml:space="preserve">It is critical that the UNCT and PA actively monitor progress against UNDAF results in a fashion that builds on agency level reviews while at the same time informing the monitoring of progress against the National Policy Agenda. </w:t>
      </w:r>
    </w:p>
    <w:p w14:paraId="32646893" w14:textId="77777777" w:rsidR="005C3E72" w:rsidRPr="00A63FA8" w:rsidRDefault="005C3E72" w:rsidP="005C3E72">
      <w:pPr>
        <w:pStyle w:val="Body"/>
        <w:spacing w:after="0"/>
        <w:jc w:val="both"/>
      </w:pPr>
    </w:p>
    <w:p w14:paraId="510C9E9A" w14:textId="77777777" w:rsidR="005C3E72" w:rsidRPr="00A63FA8" w:rsidRDefault="005C3E72" w:rsidP="005C3E72">
      <w:pPr>
        <w:pStyle w:val="Body"/>
        <w:numPr>
          <w:ilvl w:val="0"/>
          <w:numId w:val="20"/>
        </w:numPr>
        <w:spacing w:after="0"/>
        <w:jc w:val="both"/>
      </w:pPr>
      <w:r w:rsidRPr="00A63FA8">
        <w:t>Furthermore, the monitoring of UNDAF results needs to be better integrated into the overall monitoring of sector results.</w:t>
      </w:r>
    </w:p>
    <w:p w14:paraId="6C2D538F" w14:textId="77777777" w:rsidR="005C3E72" w:rsidRPr="00A63FA8" w:rsidRDefault="005C3E72" w:rsidP="005C3E72">
      <w:pPr>
        <w:pStyle w:val="Body"/>
        <w:spacing w:after="0"/>
        <w:ind w:left="360"/>
        <w:jc w:val="both"/>
      </w:pPr>
    </w:p>
    <w:p w14:paraId="21EB7815" w14:textId="77777777" w:rsidR="005C3E72" w:rsidRPr="00A63FA8" w:rsidRDefault="005C3E72" w:rsidP="005C3E72">
      <w:pPr>
        <w:pStyle w:val="Body"/>
        <w:numPr>
          <w:ilvl w:val="0"/>
          <w:numId w:val="20"/>
        </w:numPr>
        <w:spacing w:after="0"/>
        <w:jc w:val="both"/>
      </w:pPr>
      <w:r w:rsidRPr="00A63FA8">
        <w:t xml:space="preserve">UNDAF results must be anchored by a clear set of intermediate indicators that better capture the contribution of the UN to the achievement of natural priorities and are tracked properly through the life of the next UNDAF. </w:t>
      </w:r>
    </w:p>
    <w:p w14:paraId="616A7D17" w14:textId="77777777" w:rsidR="005C3E72" w:rsidRPr="003B6393" w:rsidRDefault="005C3E72" w:rsidP="005C3E72">
      <w:pPr>
        <w:pStyle w:val="Body"/>
        <w:spacing w:after="0"/>
        <w:jc w:val="both"/>
        <w:rPr>
          <w:rFonts w:ascii="Myriad Pro" w:hAnsi="Myriad Pro"/>
        </w:rPr>
      </w:pPr>
    </w:p>
    <w:p w14:paraId="4D4DD5CA" w14:textId="77777777" w:rsidR="005C3E72" w:rsidRPr="003B6393" w:rsidRDefault="005C3E72" w:rsidP="005C3E72">
      <w:pPr>
        <w:pStyle w:val="Heading2"/>
        <w:rPr>
          <w:rFonts w:ascii="Myriad Pro" w:hAnsi="Myriad Pro"/>
        </w:rPr>
        <w:sectPr w:rsidR="005C3E72" w:rsidRPr="003B6393" w:rsidSect="00F06CC0">
          <w:pgSz w:w="12240" w:h="15840"/>
          <w:pgMar w:top="1440" w:right="1800" w:bottom="1440" w:left="1800" w:header="720" w:footer="720" w:gutter="0"/>
          <w:cols w:space="720"/>
          <w:docGrid w:linePitch="360"/>
        </w:sectPr>
      </w:pPr>
    </w:p>
    <w:p w14:paraId="3E0F7894" w14:textId="77777777" w:rsidR="005C3E72" w:rsidRPr="002F099F" w:rsidRDefault="005C3E72" w:rsidP="002F099F">
      <w:pPr>
        <w:pStyle w:val="Heading3"/>
        <w:numPr>
          <w:ilvl w:val="0"/>
          <w:numId w:val="0"/>
        </w:numPr>
      </w:pPr>
      <w:bookmarkStart w:id="65" w:name="_Toc383330388"/>
      <w:r w:rsidRPr="002F099F">
        <w:lastRenderedPageBreak/>
        <w:t>Strengthening the One UN</w:t>
      </w:r>
      <w:bookmarkEnd w:id="65"/>
    </w:p>
    <w:p w14:paraId="7291A991" w14:textId="5365AD96" w:rsidR="005C3E72" w:rsidRPr="00A63FA8" w:rsidRDefault="005C3E72" w:rsidP="005C3E72">
      <w:pPr>
        <w:pStyle w:val="Body"/>
        <w:numPr>
          <w:ilvl w:val="0"/>
          <w:numId w:val="20"/>
        </w:numPr>
        <w:spacing w:after="0"/>
        <w:jc w:val="both"/>
      </w:pPr>
      <w:r w:rsidRPr="00A63FA8">
        <w:t xml:space="preserve">The next UNDAF should highlight those areas where the UN will work together under each pillar using a variety of joint programme modalities. These should serve as the “flagship” intervention(s) of the UN under the UNDAF and usefully build on the identification of 20 key vulnerable groups under taken in the </w:t>
      </w:r>
      <w:r w:rsidR="00E277E0" w:rsidRPr="00A63FA8">
        <w:t>CCA</w:t>
      </w:r>
      <w:r w:rsidRPr="00A63FA8">
        <w:t xml:space="preserve">. </w:t>
      </w:r>
    </w:p>
    <w:p w14:paraId="59231DC7" w14:textId="77777777" w:rsidR="005C3E72" w:rsidRPr="00A63FA8" w:rsidRDefault="005C3E72" w:rsidP="005C3E72">
      <w:pPr>
        <w:pStyle w:val="Body"/>
        <w:spacing w:after="0"/>
        <w:jc w:val="both"/>
      </w:pPr>
    </w:p>
    <w:p w14:paraId="333A501B" w14:textId="77777777" w:rsidR="005C3E72" w:rsidRPr="00A63FA8" w:rsidRDefault="005C3E72" w:rsidP="005C3E72">
      <w:pPr>
        <w:pStyle w:val="Body"/>
        <w:numPr>
          <w:ilvl w:val="0"/>
          <w:numId w:val="20"/>
        </w:numPr>
        <w:spacing w:after="0"/>
        <w:jc w:val="both"/>
      </w:pPr>
      <w:r w:rsidRPr="00A63FA8">
        <w:t>The UN should significantly streamline its coordination architecture to minimize the number of working groups and to avoid unnecessary duplication. It is proposed that the UN engage a management consultant to review the existing coordination architecture including those for humanitarian emergencies during the rollout of the UNDAF to come up with lightest possible structure with clear term of references and accountability.</w:t>
      </w:r>
    </w:p>
    <w:p w14:paraId="5F1FFC77" w14:textId="77777777" w:rsidR="005C3E72" w:rsidRPr="00A63FA8" w:rsidRDefault="005C3E72" w:rsidP="005C3E72">
      <w:pPr>
        <w:pStyle w:val="Body"/>
        <w:spacing w:after="0"/>
        <w:jc w:val="both"/>
      </w:pPr>
    </w:p>
    <w:p w14:paraId="69254735" w14:textId="77777777" w:rsidR="005C3E72" w:rsidRPr="00A63FA8" w:rsidRDefault="005C3E72" w:rsidP="005C3E72">
      <w:pPr>
        <w:pStyle w:val="Body"/>
        <w:numPr>
          <w:ilvl w:val="0"/>
          <w:numId w:val="20"/>
        </w:numPr>
        <w:spacing w:after="0"/>
        <w:jc w:val="both"/>
      </w:pPr>
      <w:r w:rsidRPr="00A63FA8">
        <w:t xml:space="preserve">The UNDAF Results groups should also be encouraged to set concrete and measureable targets to capture increased levels of “joint-ness” including number of joint work plans, joint meetings and so forth with common partners. </w:t>
      </w:r>
    </w:p>
    <w:p w14:paraId="56299E42" w14:textId="77777777" w:rsidR="005C3E72" w:rsidRPr="00A63FA8" w:rsidRDefault="005C3E72" w:rsidP="005C3E72">
      <w:pPr>
        <w:pStyle w:val="Body"/>
        <w:spacing w:after="0"/>
        <w:jc w:val="both"/>
      </w:pPr>
      <w:r w:rsidRPr="00A63FA8">
        <w:t xml:space="preserve"> </w:t>
      </w:r>
    </w:p>
    <w:p w14:paraId="15A93A4C" w14:textId="77777777" w:rsidR="005C3E72" w:rsidRPr="00A63FA8" w:rsidRDefault="005C3E72" w:rsidP="005C3E72">
      <w:pPr>
        <w:pStyle w:val="Body"/>
        <w:numPr>
          <w:ilvl w:val="0"/>
          <w:numId w:val="20"/>
        </w:numPr>
        <w:spacing w:after="0"/>
        <w:jc w:val="both"/>
      </w:pPr>
      <w:r w:rsidRPr="00A63FA8">
        <w:t xml:space="preserve">It is critical for the UN and in particular UNCT members to raise awareness about and advocate for the UNDAF. The CCA, with its focus on the 2O most vulnerable groups, can and should be a central part of this message alongside the normative mandate and focus on human rights in the oPt. </w:t>
      </w:r>
    </w:p>
    <w:p w14:paraId="57372E73" w14:textId="77777777" w:rsidR="004C457E" w:rsidRPr="003B6393" w:rsidRDefault="004C457E" w:rsidP="00807FE9">
      <w:pPr>
        <w:pStyle w:val="Body"/>
        <w:spacing w:after="0"/>
        <w:ind w:left="360"/>
        <w:jc w:val="both"/>
        <w:rPr>
          <w:rFonts w:ascii="Myriad Pro" w:hAnsi="Myriad Pro"/>
        </w:rPr>
      </w:pPr>
    </w:p>
    <w:p w14:paraId="0B27F0DD" w14:textId="52963754" w:rsidR="00084BB0" w:rsidRPr="003B6393" w:rsidDel="00EB7378" w:rsidRDefault="00084BB0" w:rsidP="003B6393">
      <w:pPr>
        <w:jc w:val="both"/>
      </w:pPr>
    </w:p>
    <w:p w14:paraId="74F010F1" w14:textId="77777777" w:rsidR="00A97820" w:rsidRPr="003B6393" w:rsidRDefault="00A97820" w:rsidP="00DB3B81">
      <w:pPr>
        <w:pStyle w:val="Body"/>
        <w:spacing w:after="0"/>
        <w:jc w:val="both"/>
        <w:rPr>
          <w:rFonts w:ascii="Myriad Pro" w:hAnsi="Myriad Pro"/>
        </w:rPr>
      </w:pPr>
    </w:p>
    <w:p w14:paraId="1614ABE0" w14:textId="77777777" w:rsidR="00841147" w:rsidRPr="003B6393" w:rsidRDefault="00841147" w:rsidP="00DB3B81">
      <w:pPr>
        <w:pStyle w:val="Heading2"/>
        <w:spacing w:after="0"/>
        <w:rPr>
          <w:rFonts w:cs="Arial"/>
          <w:szCs w:val="22"/>
        </w:rPr>
        <w:sectPr w:rsidR="00841147" w:rsidRPr="003B6393" w:rsidSect="00F06CC0">
          <w:pgSz w:w="12240" w:h="15840"/>
          <w:pgMar w:top="1440" w:right="1800" w:bottom="1440" w:left="1800" w:header="720" w:footer="720" w:gutter="0"/>
          <w:cols w:space="720"/>
          <w:docGrid w:linePitch="360"/>
        </w:sectPr>
      </w:pPr>
    </w:p>
    <w:p w14:paraId="4CB120F3" w14:textId="7E90DA53" w:rsidR="00F76676" w:rsidRPr="003B6393" w:rsidRDefault="0006215F" w:rsidP="003C33BF">
      <w:pPr>
        <w:pStyle w:val="Heading1"/>
        <w:numPr>
          <w:ilvl w:val="0"/>
          <w:numId w:val="0"/>
        </w:numPr>
        <w:jc w:val="center"/>
      </w:pPr>
      <w:bookmarkStart w:id="66" w:name="_Toc383330389"/>
      <w:r w:rsidRPr="003B6393">
        <w:lastRenderedPageBreak/>
        <w:t>Annexes</w:t>
      </w:r>
      <w:bookmarkEnd w:id="66"/>
    </w:p>
    <w:p w14:paraId="5CDEED70" w14:textId="77777777" w:rsidR="003C33BF" w:rsidRPr="003B6393" w:rsidRDefault="003C33BF" w:rsidP="00571608">
      <w:pPr>
        <w:numPr>
          <w:ilvl w:val="0"/>
          <w:numId w:val="1"/>
        </w:numPr>
        <w:spacing w:before="0" w:after="0" w:line="240" w:lineRule="auto"/>
        <w:rPr>
          <w:rFonts w:ascii="Myriad Pro" w:hAnsi="Myriad Pro"/>
          <w:lang w:val="en-GB"/>
        </w:rPr>
        <w:sectPr w:rsidR="003C33BF" w:rsidRPr="003B6393" w:rsidSect="00F06CC0">
          <w:footerReference w:type="default" r:id="rId26"/>
          <w:pgSz w:w="12240" w:h="15840"/>
          <w:pgMar w:top="1440" w:right="1800" w:bottom="1440" w:left="1800" w:header="720" w:footer="720" w:gutter="0"/>
          <w:cols w:space="720"/>
          <w:docGrid w:linePitch="360"/>
        </w:sectPr>
      </w:pPr>
    </w:p>
    <w:p w14:paraId="3089FDD8" w14:textId="77777777" w:rsidR="003C33BF" w:rsidRPr="003B6393" w:rsidRDefault="003C33BF" w:rsidP="00571608">
      <w:pPr>
        <w:numPr>
          <w:ilvl w:val="0"/>
          <w:numId w:val="1"/>
        </w:numPr>
        <w:spacing w:before="0" w:after="0" w:line="240" w:lineRule="auto"/>
        <w:rPr>
          <w:rFonts w:ascii="Myriad Pro" w:hAnsi="Myriad Pro"/>
          <w:lang w:val="en-GB"/>
        </w:rPr>
        <w:sectPr w:rsidR="003C33BF" w:rsidRPr="003B6393" w:rsidSect="003C33BF">
          <w:type w:val="continuous"/>
          <w:pgSz w:w="12240" w:h="15840"/>
          <w:pgMar w:top="1440" w:right="1800" w:bottom="1440" w:left="1800" w:header="720" w:footer="720" w:gutter="0"/>
          <w:cols w:space="720"/>
          <w:docGrid w:linePitch="360"/>
        </w:sectPr>
      </w:pPr>
    </w:p>
    <w:p w14:paraId="4249FA98" w14:textId="24DCC7C9" w:rsidR="00F76676" w:rsidRPr="00A63FA8" w:rsidRDefault="00F76676" w:rsidP="00F41CA9">
      <w:pPr>
        <w:jc w:val="center"/>
        <w:rPr>
          <w:rFonts w:ascii="Calibri" w:hAnsi="Calibri" w:cs="Arial"/>
          <w:b/>
        </w:rPr>
      </w:pPr>
      <w:r w:rsidRPr="00A63FA8">
        <w:rPr>
          <w:rFonts w:ascii="Calibri" w:hAnsi="Calibri" w:cs="Arial"/>
          <w:b/>
        </w:rPr>
        <w:lastRenderedPageBreak/>
        <w:t xml:space="preserve">List of </w:t>
      </w:r>
      <w:r w:rsidR="0050679A" w:rsidRPr="00A63FA8">
        <w:rPr>
          <w:rFonts w:ascii="Calibri" w:hAnsi="Calibri" w:cs="Arial"/>
          <w:b/>
        </w:rPr>
        <w:t>P</w:t>
      </w:r>
      <w:r w:rsidR="005377D1" w:rsidRPr="00A63FA8">
        <w:rPr>
          <w:rFonts w:ascii="Calibri" w:hAnsi="Calibri" w:cs="Arial"/>
          <w:b/>
        </w:rPr>
        <w:t>eople</w:t>
      </w:r>
      <w:r w:rsidR="0050679A" w:rsidRPr="00A63FA8">
        <w:rPr>
          <w:rFonts w:ascii="Calibri" w:hAnsi="Calibri" w:cs="Arial"/>
          <w:b/>
        </w:rPr>
        <w:t xml:space="preserve"> I</w:t>
      </w:r>
      <w:r w:rsidRPr="00A63FA8">
        <w:rPr>
          <w:rFonts w:ascii="Calibri" w:hAnsi="Calibri" w:cs="Arial"/>
          <w:b/>
        </w:rPr>
        <w:t>nterviewed</w:t>
      </w:r>
    </w:p>
    <w:p w14:paraId="4DB27A3F" w14:textId="1F8DDCDE" w:rsidR="0076560B" w:rsidRPr="00A63FA8" w:rsidRDefault="0076560B" w:rsidP="00F41CA9">
      <w:pPr>
        <w:jc w:val="center"/>
        <w:rPr>
          <w:rFonts w:ascii="Calibri" w:hAnsi="Calibri" w:cs="Arial"/>
          <w:b/>
        </w:rPr>
      </w:pPr>
      <w:r w:rsidRPr="00A63FA8">
        <w:rPr>
          <w:rFonts w:ascii="Calibri" w:hAnsi="Calibri" w:cs="Arial"/>
          <w:b/>
        </w:rPr>
        <w:t>Palestinian Authority</w:t>
      </w:r>
    </w:p>
    <w:tbl>
      <w:tblPr>
        <w:tblStyle w:val="TableGrid"/>
        <w:tblW w:w="5000" w:type="pct"/>
        <w:tblLook w:val="04A0" w:firstRow="1" w:lastRow="0" w:firstColumn="1" w:lastColumn="0" w:noHBand="0" w:noVBand="1"/>
      </w:tblPr>
      <w:tblGrid>
        <w:gridCol w:w="526"/>
        <w:gridCol w:w="1337"/>
        <w:gridCol w:w="1305"/>
        <w:gridCol w:w="3532"/>
        <w:gridCol w:w="2156"/>
      </w:tblGrid>
      <w:tr w:rsidR="00E26501" w:rsidRPr="00A63FA8" w14:paraId="617DCE73" w14:textId="77777777" w:rsidTr="00E26501">
        <w:trPr>
          <w:trHeight w:val="575"/>
        </w:trPr>
        <w:tc>
          <w:tcPr>
            <w:tcW w:w="297" w:type="pct"/>
            <w:vAlign w:val="center"/>
          </w:tcPr>
          <w:p w14:paraId="53088FD7" w14:textId="77777777" w:rsidR="00E26501" w:rsidRPr="00A63FA8" w:rsidRDefault="00E26501" w:rsidP="00E26501">
            <w:pPr>
              <w:pStyle w:val="ListParagraph"/>
              <w:spacing w:after="120"/>
              <w:ind w:left="0"/>
              <w:rPr>
                <w:rFonts w:ascii="Calibri" w:hAnsi="Calibri" w:cs="Arial"/>
                <w:sz w:val="20"/>
              </w:rPr>
            </w:pPr>
          </w:p>
        </w:tc>
        <w:tc>
          <w:tcPr>
            <w:tcW w:w="755" w:type="pct"/>
            <w:vAlign w:val="center"/>
          </w:tcPr>
          <w:p w14:paraId="0A830120" w14:textId="5D951512" w:rsidR="00E26501" w:rsidRPr="00A63FA8" w:rsidRDefault="00E26501" w:rsidP="00E26501">
            <w:pPr>
              <w:spacing w:before="0" w:after="120" w:line="240" w:lineRule="auto"/>
              <w:jc w:val="center"/>
              <w:rPr>
                <w:rFonts w:ascii="Calibri" w:hAnsi="Calibri" w:cs="Arial"/>
                <w:b/>
                <w:sz w:val="20"/>
                <w:szCs w:val="20"/>
              </w:rPr>
            </w:pPr>
            <w:r w:rsidRPr="00A63FA8">
              <w:rPr>
                <w:rFonts w:ascii="Calibri" w:hAnsi="Calibri" w:cs="Arial"/>
                <w:b/>
                <w:sz w:val="20"/>
                <w:szCs w:val="20"/>
              </w:rPr>
              <w:t>First Name</w:t>
            </w:r>
          </w:p>
        </w:tc>
        <w:tc>
          <w:tcPr>
            <w:tcW w:w="737" w:type="pct"/>
            <w:vAlign w:val="center"/>
          </w:tcPr>
          <w:p w14:paraId="5ECEF02E" w14:textId="73EF75B8" w:rsidR="00E26501" w:rsidRPr="00A63FA8" w:rsidRDefault="00E26501" w:rsidP="00E26501">
            <w:pPr>
              <w:spacing w:before="0" w:after="120" w:line="240" w:lineRule="auto"/>
              <w:jc w:val="center"/>
              <w:rPr>
                <w:rFonts w:ascii="Calibri" w:hAnsi="Calibri" w:cs="Arial"/>
                <w:b/>
                <w:sz w:val="20"/>
                <w:szCs w:val="20"/>
              </w:rPr>
            </w:pPr>
            <w:r w:rsidRPr="00A63FA8">
              <w:rPr>
                <w:rFonts w:ascii="Calibri" w:hAnsi="Calibri" w:cs="Arial"/>
                <w:b/>
                <w:sz w:val="20"/>
                <w:szCs w:val="20"/>
              </w:rPr>
              <w:t>Last Name</w:t>
            </w:r>
          </w:p>
        </w:tc>
        <w:tc>
          <w:tcPr>
            <w:tcW w:w="1994" w:type="pct"/>
            <w:vAlign w:val="center"/>
          </w:tcPr>
          <w:p w14:paraId="43E10075" w14:textId="171683BC" w:rsidR="00E26501" w:rsidRPr="00A63FA8" w:rsidRDefault="00E26501" w:rsidP="00E26501">
            <w:pPr>
              <w:spacing w:before="0" w:after="120" w:line="240" w:lineRule="auto"/>
              <w:jc w:val="center"/>
              <w:rPr>
                <w:rFonts w:ascii="Calibri" w:hAnsi="Calibri" w:cs="Arial"/>
                <w:b/>
                <w:sz w:val="20"/>
                <w:szCs w:val="20"/>
              </w:rPr>
            </w:pPr>
            <w:r w:rsidRPr="00A63FA8">
              <w:rPr>
                <w:rFonts w:ascii="Calibri" w:hAnsi="Calibri" w:cs="Arial"/>
                <w:b/>
                <w:sz w:val="20"/>
                <w:szCs w:val="20"/>
              </w:rPr>
              <w:t>Designation</w:t>
            </w:r>
          </w:p>
        </w:tc>
        <w:tc>
          <w:tcPr>
            <w:tcW w:w="1217" w:type="pct"/>
            <w:vAlign w:val="center"/>
          </w:tcPr>
          <w:p w14:paraId="29DB69FD" w14:textId="0713F502" w:rsidR="00E26501" w:rsidRPr="00A63FA8" w:rsidRDefault="00E26501" w:rsidP="00E26501">
            <w:pPr>
              <w:spacing w:before="0" w:after="120" w:line="240" w:lineRule="auto"/>
              <w:jc w:val="center"/>
              <w:rPr>
                <w:rFonts w:ascii="Calibri" w:hAnsi="Calibri" w:cs="Arial"/>
                <w:b/>
                <w:sz w:val="20"/>
                <w:szCs w:val="20"/>
              </w:rPr>
            </w:pPr>
            <w:r w:rsidRPr="00A63FA8">
              <w:rPr>
                <w:rFonts w:ascii="Calibri" w:hAnsi="Calibri" w:cs="Arial"/>
                <w:b/>
                <w:sz w:val="20"/>
                <w:szCs w:val="20"/>
              </w:rPr>
              <w:t>Office</w:t>
            </w:r>
          </w:p>
        </w:tc>
      </w:tr>
      <w:tr w:rsidR="0076560B" w:rsidRPr="00A63FA8" w14:paraId="28874CC8" w14:textId="77777777" w:rsidTr="00E26501">
        <w:tc>
          <w:tcPr>
            <w:tcW w:w="297" w:type="pct"/>
          </w:tcPr>
          <w:p w14:paraId="3265ECD1"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0B3ADC01"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Dr. Estephan</w:t>
            </w:r>
          </w:p>
        </w:tc>
        <w:tc>
          <w:tcPr>
            <w:tcW w:w="737" w:type="pct"/>
          </w:tcPr>
          <w:p w14:paraId="6C16D02D"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Salameh</w:t>
            </w:r>
          </w:p>
        </w:tc>
        <w:tc>
          <w:tcPr>
            <w:tcW w:w="1994" w:type="pct"/>
          </w:tcPr>
          <w:p w14:paraId="423D48EE"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Head of Policy and Reform Unit</w:t>
            </w:r>
          </w:p>
        </w:tc>
        <w:tc>
          <w:tcPr>
            <w:tcW w:w="1217" w:type="pct"/>
          </w:tcPr>
          <w:p w14:paraId="4423B298"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Office of the Prime Minister</w:t>
            </w:r>
          </w:p>
        </w:tc>
      </w:tr>
      <w:tr w:rsidR="0076560B" w:rsidRPr="00A63FA8" w14:paraId="0FADD044" w14:textId="77777777" w:rsidTr="00E26501">
        <w:tc>
          <w:tcPr>
            <w:tcW w:w="297" w:type="pct"/>
          </w:tcPr>
          <w:p w14:paraId="69996D25"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3DFD1223"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Shereen</w:t>
            </w:r>
          </w:p>
        </w:tc>
        <w:tc>
          <w:tcPr>
            <w:tcW w:w="737" w:type="pct"/>
          </w:tcPr>
          <w:p w14:paraId="30AD9F8F"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Abu Al Rubbe</w:t>
            </w:r>
          </w:p>
        </w:tc>
        <w:tc>
          <w:tcPr>
            <w:tcW w:w="1994" w:type="pct"/>
          </w:tcPr>
          <w:p w14:paraId="0FCEF86F"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Director of International Relations</w:t>
            </w:r>
          </w:p>
        </w:tc>
        <w:tc>
          <w:tcPr>
            <w:tcW w:w="1217" w:type="pct"/>
          </w:tcPr>
          <w:p w14:paraId="121D78BE"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Women’s Affairs</w:t>
            </w:r>
          </w:p>
        </w:tc>
      </w:tr>
      <w:tr w:rsidR="0076560B" w:rsidRPr="00A63FA8" w14:paraId="75AD10FE" w14:textId="77777777" w:rsidTr="00E26501">
        <w:tc>
          <w:tcPr>
            <w:tcW w:w="297" w:type="pct"/>
          </w:tcPr>
          <w:p w14:paraId="1A1B7FDF"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2C054636" w14:textId="77777777" w:rsidR="0076560B" w:rsidRPr="00A63FA8" w:rsidRDefault="0076560B" w:rsidP="00BE44EB">
            <w:pPr>
              <w:spacing w:before="0" w:after="0" w:line="240" w:lineRule="auto"/>
              <w:rPr>
                <w:rFonts w:ascii="Calibri" w:hAnsi="Calibri"/>
                <w:sz w:val="20"/>
                <w:szCs w:val="20"/>
              </w:rPr>
            </w:pPr>
          </w:p>
        </w:tc>
        <w:tc>
          <w:tcPr>
            <w:tcW w:w="737" w:type="pct"/>
          </w:tcPr>
          <w:p w14:paraId="616341EF" w14:textId="77777777" w:rsidR="0076560B" w:rsidRPr="00A63FA8" w:rsidRDefault="0076560B" w:rsidP="00BE44EB">
            <w:pPr>
              <w:spacing w:before="0" w:after="0" w:line="240" w:lineRule="auto"/>
              <w:rPr>
                <w:rFonts w:ascii="Calibri" w:hAnsi="Calibri"/>
                <w:sz w:val="20"/>
                <w:szCs w:val="20"/>
              </w:rPr>
            </w:pPr>
          </w:p>
        </w:tc>
        <w:tc>
          <w:tcPr>
            <w:tcW w:w="1994" w:type="pct"/>
          </w:tcPr>
          <w:p w14:paraId="37E55022" w14:textId="77777777" w:rsidR="0076560B" w:rsidRPr="00A63FA8" w:rsidRDefault="0076560B" w:rsidP="00BE44EB">
            <w:pPr>
              <w:spacing w:before="0" w:after="0" w:line="240" w:lineRule="auto"/>
              <w:rPr>
                <w:rFonts w:ascii="Calibri" w:hAnsi="Calibri"/>
                <w:sz w:val="20"/>
                <w:szCs w:val="20"/>
              </w:rPr>
            </w:pPr>
          </w:p>
        </w:tc>
        <w:tc>
          <w:tcPr>
            <w:tcW w:w="1217" w:type="pct"/>
          </w:tcPr>
          <w:p w14:paraId="733FE7D0"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Women’s Affairs</w:t>
            </w:r>
          </w:p>
        </w:tc>
      </w:tr>
      <w:tr w:rsidR="0076560B" w:rsidRPr="00A63FA8" w14:paraId="623D12AC" w14:textId="77777777" w:rsidTr="00E26501">
        <w:tc>
          <w:tcPr>
            <w:tcW w:w="297" w:type="pct"/>
          </w:tcPr>
          <w:p w14:paraId="0B71D8FD"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299E0700" w14:textId="77777777" w:rsidR="0076560B" w:rsidRPr="00A63FA8" w:rsidRDefault="0076560B" w:rsidP="00BE44EB">
            <w:pPr>
              <w:spacing w:before="0" w:after="0" w:line="240" w:lineRule="auto"/>
              <w:rPr>
                <w:rFonts w:ascii="Calibri" w:hAnsi="Calibri"/>
                <w:sz w:val="20"/>
                <w:szCs w:val="20"/>
              </w:rPr>
            </w:pPr>
          </w:p>
        </w:tc>
        <w:tc>
          <w:tcPr>
            <w:tcW w:w="737" w:type="pct"/>
          </w:tcPr>
          <w:p w14:paraId="2E7F6178" w14:textId="77777777" w:rsidR="0076560B" w:rsidRPr="00A63FA8" w:rsidRDefault="0076560B" w:rsidP="00BE44EB">
            <w:pPr>
              <w:spacing w:before="0" w:after="0" w:line="240" w:lineRule="auto"/>
              <w:rPr>
                <w:rFonts w:ascii="Calibri" w:hAnsi="Calibri"/>
                <w:sz w:val="20"/>
                <w:szCs w:val="20"/>
              </w:rPr>
            </w:pPr>
          </w:p>
        </w:tc>
        <w:tc>
          <w:tcPr>
            <w:tcW w:w="1994" w:type="pct"/>
          </w:tcPr>
          <w:p w14:paraId="67CB0398" w14:textId="77777777" w:rsidR="0076560B" w:rsidRPr="00A63FA8" w:rsidRDefault="0076560B" w:rsidP="00BE44EB">
            <w:pPr>
              <w:spacing w:before="0" w:after="0" w:line="240" w:lineRule="auto"/>
              <w:rPr>
                <w:rFonts w:ascii="Calibri" w:hAnsi="Calibri"/>
                <w:sz w:val="20"/>
                <w:szCs w:val="20"/>
              </w:rPr>
            </w:pPr>
          </w:p>
        </w:tc>
        <w:tc>
          <w:tcPr>
            <w:tcW w:w="1217" w:type="pct"/>
          </w:tcPr>
          <w:p w14:paraId="7255D79A"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Women’s Affairs</w:t>
            </w:r>
          </w:p>
        </w:tc>
      </w:tr>
      <w:tr w:rsidR="0076560B" w:rsidRPr="00A63FA8" w14:paraId="56728B2B" w14:textId="77777777" w:rsidTr="00E26501">
        <w:tc>
          <w:tcPr>
            <w:tcW w:w="297" w:type="pct"/>
          </w:tcPr>
          <w:p w14:paraId="5C0247B2"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5E855120"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Daoud</w:t>
            </w:r>
          </w:p>
        </w:tc>
        <w:tc>
          <w:tcPr>
            <w:tcW w:w="737" w:type="pct"/>
          </w:tcPr>
          <w:p w14:paraId="3B86342F"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Al-Deek</w:t>
            </w:r>
          </w:p>
        </w:tc>
        <w:tc>
          <w:tcPr>
            <w:tcW w:w="1994" w:type="pct"/>
          </w:tcPr>
          <w:p w14:paraId="268CB6B5"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Assistant Deputy Minister for Planning and Administrative Development</w:t>
            </w:r>
          </w:p>
        </w:tc>
        <w:tc>
          <w:tcPr>
            <w:tcW w:w="1217" w:type="pct"/>
          </w:tcPr>
          <w:p w14:paraId="7F4A0A1A"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Social Affairs</w:t>
            </w:r>
          </w:p>
        </w:tc>
      </w:tr>
      <w:tr w:rsidR="0076560B" w:rsidRPr="00A63FA8" w14:paraId="5483F0F6" w14:textId="77777777" w:rsidTr="00E26501">
        <w:tc>
          <w:tcPr>
            <w:tcW w:w="297" w:type="pct"/>
          </w:tcPr>
          <w:p w14:paraId="0351D70D"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75B3CCCF"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Mohammed</w:t>
            </w:r>
          </w:p>
        </w:tc>
        <w:tc>
          <w:tcPr>
            <w:tcW w:w="737" w:type="pct"/>
          </w:tcPr>
          <w:p w14:paraId="0DC51F29"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Al-Hawwash</w:t>
            </w:r>
          </w:p>
        </w:tc>
        <w:tc>
          <w:tcPr>
            <w:tcW w:w="1994" w:type="pct"/>
          </w:tcPr>
          <w:p w14:paraId="5E4918F9"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General Director of Counseling and Special Education</w:t>
            </w:r>
          </w:p>
        </w:tc>
        <w:tc>
          <w:tcPr>
            <w:tcW w:w="1217" w:type="pct"/>
          </w:tcPr>
          <w:p w14:paraId="354FE153"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Education and Higher Education</w:t>
            </w:r>
          </w:p>
        </w:tc>
      </w:tr>
      <w:tr w:rsidR="0076560B" w:rsidRPr="00A63FA8" w14:paraId="7FEC8AD9" w14:textId="77777777" w:rsidTr="00E26501">
        <w:tc>
          <w:tcPr>
            <w:tcW w:w="297" w:type="pct"/>
          </w:tcPr>
          <w:p w14:paraId="64BFF5F7"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334BF473" w14:textId="77777777" w:rsidR="0076560B" w:rsidRPr="00A63FA8" w:rsidRDefault="0076560B" w:rsidP="00BE44EB">
            <w:pPr>
              <w:spacing w:before="0" w:after="0" w:line="240" w:lineRule="auto"/>
              <w:rPr>
                <w:rFonts w:ascii="Calibri" w:hAnsi="Calibri"/>
                <w:sz w:val="20"/>
              </w:rPr>
            </w:pPr>
            <w:r w:rsidRPr="00A63FA8">
              <w:rPr>
                <w:rFonts w:ascii="Calibri" w:hAnsi="Calibri"/>
                <w:sz w:val="20"/>
              </w:rPr>
              <w:t>Dr. Mamoon</w:t>
            </w:r>
          </w:p>
          <w:p w14:paraId="03EDB2F4" w14:textId="77777777" w:rsidR="0076560B" w:rsidRPr="00A63FA8" w:rsidRDefault="0076560B" w:rsidP="00BE44EB">
            <w:pPr>
              <w:spacing w:before="0" w:after="0" w:line="240" w:lineRule="auto"/>
              <w:rPr>
                <w:rFonts w:ascii="Calibri" w:hAnsi="Calibri"/>
                <w:sz w:val="20"/>
              </w:rPr>
            </w:pPr>
          </w:p>
        </w:tc>
        <w:tc>
          <w:tcPr>
            <w:tcW w:w="737" w:type="pct"/>
          </w:tcPr>
          <w:p w14:paraId="50F6DF94"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rPr>
              <w:t>Jabr</w:t>
            </w:r>
          </w:p>
        </w:tc>
        <w:tc>
          <w:tcPr>
            <w:tcW w:w="1994" w:type="pct"/>
          </w:tcPr>
          <w:p w14:paraId="29EC1FA9"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rPr>
              <w:t>General Director of Educational Planning</w:t>
            </w:r>
          </w:p>
        </w:tc>
        <w:tc>
          <w:tcPr>
            <w:tcW w:w="1217" w:type="pct"/>
          </w:tcPr>
          <w:p w14:paraId="628769A3" w14:textId="77777777" w:rsidR="0076560B" w:rsidRPr="00A63FA8" w:rsidRDefault="0076560B" w:rsidP="00BE44EB">
            <w:pPr>
              <w:spacing w:before="0" w:after="0" w:line="240" w:lineRule="auto"/>
              <w:rPr>
                <w:rFonts w:ascii="Calibri" w:hAnsi="Calibri"/>
                <w:sz w:val="20"/>
              </w:rPr>
            </w:pPr>
            <w:r w:rsidRPr="00A63FA8">
              <w:rPr>
                <w:rFonts w:ascii="Calibri" w:hAnsi="Calibri"/>
                <w:sz w:val="20"/>
              </w:rPr>
              <w:t>Ministry of Education and Higher Education</w:t>
            </w:r>
          </w:p>
        </w:tc>
      </w:tr>
      <w:tr w:rsidR="0076560B" w:rsidRPr="00A63FA8" w14:paraId="2DEC4C77" w14:textId="77777777" w:rsidTr="00E26501">
        <w:tc>
          <w:tcPr>
            <w:tcW w:w="297" w:type="pct"/>
          </w:tcPr>
          <w:p w14:paraId="3097919B"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41B9BB01"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rPr>
              <w:t>Ayoub</w:t>
            </w:r>
          </w:p>
        </w:tc>
        <w:tc>
          <w:tcPr>
            <w:tcW w:w="737" w:type="pct"/>
          </w:tcPr>
          <w:p w14:paraId="0D47EB16"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rPr>
              <w:t>Elayan</w:t>
            </w:r>
          </w:p>
        </w:tc>
        <w:tc>
          <w:tcPr>
            <w:tcW w:w="1994" w:type="pct"/>
          </w:tcPr>
          <w:p w14:paraId="1B1256AE"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rPr>
              <w:t>Acting Director General for General Education</w:t>
            </w:r>
          </w:p>
        </w:tc>
        <w:tc>
          <w:tcPr>
            <w:tcW w:w="1217" w:type="pct"/>
          </w:tcPr>
          <w:p w14:paraId="299400B8" w14:textId="77777777" w:rsidR="0076560B" w:rsidRPr="00A63FA8" w:rsidRDefault="0076560B" w:rsidP="00BE44EB">
            <w:pPr>
              <w:spacing w:before="0" w:after="0" w:line="240" w:lineRule="auto"/>
              <w:rPr>
                <w:rFonts w:ascii="Calibri" w:hAnsi="Calibri"/>
                <w:sz w:val="20"/>
              </w:rPr>
            </w:pPr>
            <w:r w:rsidRPr="00A63FA8">
              <w:rPr>
                <w:rFonts w:ascii="Calibri" w:hAnsi="Calibri"/>
                <w:sz w:val="20"/>
              </w:rPr>
              <w:t>Ministry of Education and Higher Education</w:t>
            </w:r>
          </w:p>
        </w:tc>
      </w:tr>
      <w:tr w:rsidR="0076560B" w:rsidRPr="00A63FA8" w14:paraId="6E4812EB" w14:textId="77777777" w:rsidTr="00E26501">
        <w:tc>
          <w:tcPr>
            <w:tcW w:w="297" w:type="pct"/>
          </w:tcPr>
          <w:p w14:paraId="5D3E3EDB"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37FE384B"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Nadia </w:t>
            </w:r>
          </w:p>
        </w:tc>
        <w:tc>
          <w:tcPr>
            <w:tcW w:w="737" w:type="pct"/>
          </w:tcPr>
          <w:p w14:paraId="2EC25BD4"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Ashhab</w:t>
            </w:r>
          </w:p>
        </w:tc>
        <w:tc>
          <w:tcPr>
            <w:tcW w:w="1994" w:type="pct"/>
          </w:tcPr>
          <w:p w14:paraId="7149B1E6"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Director of Monitoring and Evaluation</w:t>
            </w:r>
          </w:p>
        </w:tc>
        <w:tc>
          <w:tcPr>
            <w:tcW w:w="1217" w:type="pct"/>
          </w:tcPr>
          <w:p w14:paraId="333AB53F" w14:textId="77777777" w:rsidR="0076560B" w:rsidRPr="00A63FA8" w:rsidRDefault="0076560B" w:rsidP="00BE44EB">
            <w:pPr>
              <w:spacing w:before="0" w:after="0" w:line="240" w:lineRule="auto"/>
              <w:rPr>
                <w:rFonts w:ascii="Calibri" w:hAnsi="Calibri"/>
                <w:sz w:val="20"/>
                <w:szCs w:val="20"/>
              </w:rPr>
            </w:pPr>
          </w:p>
        </w:tc>
      </w:tr>
      <w:tr w:rsidR="0076560B" w:rsidRPr="00A63FA8" w14:paraId="7F0F0AF9" w14:textId="77777777" w:rsidTr="00E26501">
        <w:tc>
          <w:tcPr>
            <w:tcW w:w="297" w:type="pct"/>
          </w:tcPr>
          <w:p w14:paraId="5E0AA3D3"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593BC991"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Hasan</w:t>
            </w:r>
          </w:p>
        </w:tc>
        <w:tc>
          <w:tcPr>
            <w:tcW w:w="737" w:type="pct"/>
          </w:tcPr>
          <w:p w14:paraId="65B09970"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Ashqar</w:t>
            </w:r>
          </w:p>
        </w:tc>
        <w:tc>
          <w:tcPr>
            <w:tcW w:w="1994" w:type="pct"/>
          </w:tcPr>
          <w:p w14:paraId="42FB4EC1"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DG of Planning and Policies</w:t>
            </w:r>
          </w:p>
        </w:tc>
        <w:tc>
          <w:tcPr>
            <w:tcW w:w="1217" w:type="pct"/>
          </w:tcPr>
          <w:p w14:paraId="3E091FA0"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Agriculture</w:t>
            </w:r>
          </w:p>
        </w:tc>
      </w:tr>
      <w:tr w:rsidR="0076560B" w:rsidRPr="00A63FA8" w14:paraId="3CDDDC98" w14:textId="77777777" w:rsidTr="00E26501">
        <w:trPr>
          <w:trHeight w:val="530"/>
        </w:trPr>
        <w:tc>
          <w:tcPr>
            <w:tcW w:w="297" w:type="pct"/>
          </w:tcPr>
          <w:p w14:paraId="7F24E817"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45E8C173"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Bashir</w:t>
            </w:r>
          </w:p>
        </w:tc>
        <w:tc>
          <w:tcPr>
            <w:tcW w:w="737" w:type="pct"/>
          </w:tcPr>
          <w:p w14:paraId="0D5245CD"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Baragouthi</w:t>
            </w:r>
          </w:p>
        </w:tc>
        <w:tc>
          <w:tcPr>
            <w:tcW w:w="1994" w:type="pct"/>
          </w:tcPr>
          <w:p w14:paraId="284C87F7"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National Policy Advisor</w:t>
            </w:r>
          </w:p>
        </w:tc>
        <w:tc>
          <w:tcPr>
            <w:tcW w:w="1217" w:type="pct"/>
          </w:tcPr>
          <w:p w14:paraId="1B08D4F1"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Local Government</w:t>
            </w:r>
          </w:p>
        </w:tc>
      </w:tr>
      <w:tr w:rsidR="0076560B" w:rsidRPr="00A63FA8" w14:paraId="18ABBF6C" w14:textId="77777777" w:rsidTr="00E26501">
        <w:tc>
          <w:tcPr>
            <w:tcW w:w="297" w:type="pct"/>
          </w:tcPr>
          <w:p w14:paraId="26649228"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7B47C153"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Abd Al-Kareem</w:t>
            </w:r>
          </w:p>
        </w:tc>
        <w:tc>
          <w:tcPr>
            <w:tcW w:w="737" w:type="pct"/>
          </w:tcPr>
          <w:p w14:paraId="0AD08138"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Daragmeh</w:t>
            </w:r>
          </w:p>
        </w:tc>
        <w:tc>
          <w:tcPr>
            <w:tcW w:w="1994" w:type="pct"/>
          </w:tcPr>
          <w:p w14:paraId="7BFA02C1"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Deputy Assistant for Social Dialogue</w:t>
            </w:r>
          </w:p>
        </w:tc>
        <w:tc>
          <w:tcPr>
            <w:tcW w:w="1217" w:type="pct"/>
          </w:tcPr>
          <w:p w14:paraId="414895E8"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Labour</w:t>
            </w:r>
          </w:p>
        </w:tc>
      </w:tr>
      <w:tr w:rsidR="0076560B" w:rsidRPr="00A63FA8" w14:paraId="0B4FE2E5" w14:textId="77777777" w:rsidTr="00E26501">
        <w:tc>
          <w:tcPr>
            <w:tcW w:w="297" w:type="pct"/>
          </w:tcPr>
          <w:p w14:paraId="0FDB596B"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6D0226C6" w14:textId="77777777" w:rsidR="0076560B" w:rsidRPr="00A63FA8" w:rsidRDefault="0076560B" w:rsidP="00BE44EB">
            <w:pPr>
              <w:spacing w:before="0" w:after="0" w:line="240" w:lineRule="auto"/>
              <w:rPr>
                <w:rFonts w:ascii="Calibri" w:hAnsi="Calibri"/>
                <w:sz w:val="20"/>
                <w:szCs w:val="20"/>
              </w:rPr>
            </w:pPr>
          </w:p>
        </w:tc>
        <w:tc>
          <w:tcPr>
            <w:tcW w:w="737" w:type="pct"/>
          </w:tcPr>
          <w:p w14:paraId="06967005" w14:textId="77777777" w:rsidR="0076560B" w:rsidRPr="00A63FA8" w:rsidRDefault="0076560B" w:rsidP="00BE44EB">
            <w:pPr>
              <w:spacing w:before="0" w:after="0" w:line="240" w:lineRule="auto"/>
              <w:rPr>
                <w:rFonts w:ascii="Calibri" w:hAnsi="Calibri"/>
                <w:sz w:val="20"/>
                <w:szCs w:val="20"/>
              </w:rPr>
            </w:pPr>
          </w:p>
        </w:tc>
        <w:tc>
          <w:tcPr>
            <w:tcW w:w="1994" w:type="pct"/>
          </w:tcPr>
          <w:p w14:paraId="54542D7B" w14:textId="77777777" w:rsidR="0076560B" w:rsidRPr="00A63FA8" w:rsidRDefault="0076560B" w:rsidP="00BE44EB">
            <w:pPr>
              <w:spacing w:before="0" w:after="0" w:line="240" w:lineRule="auto"/>
              <w:rPr>
                <w:rFonts w:ascii="Calibri" w:hAnsi="Calibri"/>
                <w:sz w:val="20"/>
                <w:szCs w:val="20"/>
              </w:rPr>
            </w:pPr>
          </w:p>
        </w:tc>
        <w:tc>
          <w:tcPr>
            <w:tcW w:w="1217" w:type="pct"/>
          </w:tcPr>
          <w:p w14:paraId="3C61B455"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Labour</w:t>
            </w:r>
          </w:p>
        </w:tc>
      </w:tr>
      <w:tr w:rsidR="0076560B" w:rsidRPr="00A63FA8" w14:paraId="1CB626E1" w14:textId="77777777" w:rsidTr="00E26501">
        <w:tc>
          <w:tcPr>
            <w:tcW w:w="297" w:type="pct"/>
          </w:tcPr>
          <w:p w14:paraId="12C01FA5"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6F8AB61C"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Dr. Asad</w:t>
            </w:r>
          </w:p>
        </w:tc>
        <w:tc>
          <w:tcPr>
            <w:tcW w:w="737" w:type="pct"/>
          </w:tcPr>
          <w:p w14:paraId="377940B7" w14:textId="55F860E5" w:rsidR="0076560B" w:rsidRPr="00A63FA8" w:rsidRDefault="00474800" w:rsidP="00BE44EB">
            <w:pPr>
              <w:spacing w:before="0" w:after="0" w:line="240" w:lineRule="auto"/>
              <w:rPr>
                <w:rFonts w:ascii="Calibri" w:hAnsi="Calibri"/>
                <w:sz w:val="20"/>
                <w:szCs w:val="20"/>
              </w:rPr>
            </w:pPr>
            <w:r w:rsidRPr="00A63FA8">
              <w:rPr>
                <w:rFonts w:ascii="Calibri" w:hAnsi="Calibri"/>
                <w:sz w:val="20"/>
                <w:szCs w:val="20"/>
              </w:rPr>
              <w:t>Ramlawai</w:t>
            </w:r>
          </w:p>
        </w:tc>
        <w:tc>
          <w:tcPr>
            <w:tcW w:w="1994" w:type="pct"/>
          </w:tcPr>
          <w:p w14:paraId="41B47FBA"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Deputy Minister</w:t>
            </w:r>
          </w:p>
        </w:tc>
        <w:tc>
          <w:tcPr>
            <w:tcW w:w="1217" w:type="pct"/>
          </w:tcPr>
          <w:p w14:paraId="4494D4D7"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Health</w:t>
            </w:r>
          </w:p>
        </w:tc>
      </w:tr>
      <w:tr w:rsidR="0076560B" w:rsidRPr="00A63FA8" w14:paraId="527E4FA8" w14:textId="77777777" w:rsidTr="00E26501">
        <w:tc>
          <w:tcPr>
            <w:tcW w:w="297" w:type="pct"/>
          </w:tcPr>
          <w:p w14:paraId="12FE595D" w14:textId="77777777" w:rsidR="0076560B" w:rsidRPr="00A63FA8" w:rsidRDefault="0076560B" w:rsidP="0076560B">
            <w:pPr>
              <w:pStyle w:val="ListParagraph"/>
              <w:numPr>
                <w:ilvl w:val="0"/>
                <w:numId w:val="10"/>
              </w:numPr>
              <w:ind w:left="0" w:firstLine="0"/>
              <w:jc w:val="center"/>
              <w:rPr>
                <w:rFonts w:ascii="Calibri" w:hAnsi="Calibri"/>
                <w:sz w:val="20"/>
              </w:rPr>
            </w:pPr>
          </w:p>
        </w:tc>
        <w:tc>
          <w:tcPr>
            <w:tcW w:w="755" w:type="pct"/>
          </w:tcPr>
          <w:p w14:paraId="42B6ED2C"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Jehad </w:t>
            </w:r>
          </w:p>
        </w:tc>
        <w:tc>
          <w:tcPr>
            <w:tcW w:w="737" w:type="pct"/>
          </w:tcPr>
          <w:p w14:paraId="7EB58726"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Yasin</w:t>
            </w:r>
          </w:p>
        </w:tc>
        <w:tc>
          <w:tcPr>
            <w:tcW w:w="1994" w:type="pct"/>
          </w:tcPr>
          <w:p w14:paraId="150EB8AA"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General Director</w:t>
            </w:r>
          </w:p>
        </w:tc>
        <w:tc>
          <w:tcPr>
            <w:tcW w:w="1217" w:type="pct"/>
          </w:tcPr>
          <w:p w14:paraId="70CF0EF9"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Ministry of Tourism and Antiquities</w:t>
            </w:r>
          </w:p>
        </w:tc>
      </w:tr>
      <w:tr w:rsidR="005A7195" w:rsidRPr="00A63FA8" w14:paraId="557EEF55" w14:textId="77777777" w:rsidTr="00E26501">
        <w:tc>
          <w:tcPr>
            <w:tcW w:w="297" w:type="pct"/>
          </w:tcPr>
          <w:p w14:paraId="52C2BAC5" w14:textId="77777777" w:rsidR="005A7195" w:rsidRPr="00A63FA8" w:rsidRDefault="005A7195" w:rsidP="0076560B">
            <w:pPr>
              <w:pStyle w:val="ListParagraph"/>
              <w:numPr>
                <w:ilvl w:val="0"/>
                <w:numId w:val="10"/>
              </w:numPr>
              <w:ind w:left="0" w:firstLine="0"/>
              <w:jc w:val="center"/>
              <w:rPr>
                <w:rFonts w:ascii="Calibri" w:hAnsi="Calibri"/>
                <w:sz w:val="20"/>
              </w:rPr>
            </w:pPr>
          </w:p>
        </w:tc>
        <w:tc>
          <w:tcPr>
            <w:tcW w:w="755" w:type="pct"/>
          </w:tcPr>
          <w:p w14:paraId="1383F022" w14:textId="65BE8393" w:rsidR="005A7195" w:rsidRPr="00A63FA8" w:rsidRDefault="005A7195" w:rsidP="00BE44EB">
            <w:pPr>
              <w:spacing w:before="0" w:after="0" w:line="240" w:lineRule="auto"/>
              <w:rPr>
                <w:rFonts w:ascii="Calibri" w:hAnsi="Calibri"/>
                <w:sz w:val="20"/>
                <w:szCs w:val="20"/>
              </w:rPr>
            </w:pPr>
            <w:r w:rsidRPr="00A63FA8">
              <w:rPr>
                <w:rFonts w:ascii="Calibri" w:hAnsi="Calibri"/>
                <w:sz w:val="20"/>
                <w:szCs w:val="20"/>
              </w:rPr>
              <w:t xml:space="preserve">Youssef </w:t>
            </w:r>
          </w:p>
        </w:tc>
        <w:tc>
          <w:tcPr>
            <w:tcW w:w="737" w:type="pct"/>
          </w:tcPr>
          <w:p w14:paraId="47A016A7" w14:textId="58CA96BC" w:rsidR="005A7195" w:rsidRPr="00A63FA8" w:rsidRDefault="005A7195" w:rsidP="00BE44EB">
            <w:pPr>
              <w:spacing w:before="0" w:after="0" w:line="240" w:lineRule="auto"/>
              <w:rPr>
                <w:rFonts w:ascii="Calibri" w:hAnsi="Calibri"/>
                <w:sz w:val="20"/>
                <w:szCs w:val="20"/>
              </w:rPr>
            </w:pPr>
            <w:r w:rsidRPr="00A63FA8">
              <w:rPr>
                <w:rFonts w:ascii="Calibri" w:hAnsi="Calibri"/>
                <w:sz w:val="20"/>
                <w:szCs w:val="20"/>
              </w:rPr>
              <w:t>Tartouri</w:t>
            </w:r>
          </w:p>
        </w:tc>
        <w:tc>
          <w:tcPr>
            <w:tcW w:w="1994" w:type="pct"/>
          </w:tcPr>
          <w:p w14:paraId="6391D763" w14:textId="6F059F8F" w:rsidR="005A7195" w:rsidRPr="00A63FA8" w:rsidRDefault="005A7195" w:rsidP="00BE44EB">
            <w:pPr>
              <w:spacing w:before="0" w:after="0" w:line="240" w:lineRule="auto"/>
              <w:rPr>
                <w:rFonts w:ascii="Calibri" w:hAnsi="Calibri"/>
                <w:sz w:val="20"/>
                <w:szCs w:val="20"/>
              </w:rPr>
            </w:pPr>
            <w:r w:rsidRPr="00A63FA8">
              <w:rPr>
                <w:rFonts w:ascii="Calibri" w:hAnsi="Calibri"/>
                <w:sz w:val="20"/>
                <w:szCs w:val="20"/>
              </w:rPr>
              <w:t>General Director, Heritage</w:t>
            </w:r>
          </w:p>
        </w:tc>
        <w:tc>
          <w:tcPr>
            <w:tcW w:w="1217" w:type="pct"/>
          </w:tcPr>
          <w:p w14:paraId="6D00DF2F" w14:textId="77777777" w:rsidR="005A7195" w:rsidRPr="00A63FA8" w:rsidRDefault="005A7195" w:rsidP="00BE44EB">
            <w:pPr>
              <w:spacing w:before="0" w:after="0" w:line="240" w:lineRule="auto"/>
              <w:rPr>
                <w:rFonts w:ascii="Calibri" w:hAnsi="Calibri"/>
                <w:sz w:val="20"/>
                <w:szCs w:val="20"/>
              </w:rPr>
            </w:pPr>
            <w:r w:rsidRPr="00A63FA8">
              <w:rPr>
                <w:rFonts w:ascii="Calibri" w:hAnsi="Calibri"/>
                <w:sz w:val="20"/>
                <w:szCs w:val="20"/>
              </w:rPr>
              <w:t>Ministry of Culture</w:t>
            </w:r>
          </w:p>
        </w:tc>
      </w:tr>
      <w:tr w:rsidR="005A7195" w:rsidRPr="00A63FA8" w14:paraId="7E7B9FC8" w14:textId="77777777" w:rsidTr="00E26501">
        <w:tc>
          <w:tcPr>
            <w:tcW w:w="297" w:type="pct"/>
          </w:tcPr>
          <w:p w14:paraId="01B06108" w14:textId="77777777" w:rsidR="005A7195" w:rsidRPr="00A63FA8" w:rsidRDefault="005A7195" w:rsidP="0076560B">
            <w:pPr>
              <w:pStyle w:val="ListParagraph"/>
              <w:numPr>
                <w:ilvl w:val="0"/>
                <w:numId w:val="10"/>
              </w:numPr>
              <w:ind w:left="0" w:firstLine="0"/>
              <w:jc w:val="center"/>
              <w:rPr>
                <w:rFonts w:ascii="Calibri" w:hAnsi="Calibri"/>
                <w:sz w:val="20"/>
              </w:rPr>
            </w:pPr>
          </w:p>
        </w:tc>
        <w:tc>
          <w:tcPr>
            <w:tcW w:w="755" w:type="pct"/>
          </w:tcPr>
          <w:p w14:paraId="66871884" w14:textId="77777777" w:rsidR="005A7195" w:rsidRPr="00A63FA8" w:rsidRDefault="005A7195" w:rsidP="00BE44EB">
            <w:pPr>
              <w:spacing w:before="0" w:after="0" w:line="240" w:lineRule="auto"/>
              <w:rPr>
                <w:rFonts w:ascii="Calibri" w:hAnsi="Calibri"/>
                <w:sz w:val="20"/>
                <w:szCs w:val="20"/>
              </w:rPr>
            </w:pPr>
          </w:p>
        </w:tc>
        <w:tc>
          <w:tcPr>
            <w:tcW w:w="737" w:type="pct"/>
          </w:tcPr>
          <w:p w14:paraId="67C46B07" w14:textId="77777777" w:rsidR="005A7195" w:rsidRPr="00A63FA8" w:rsidRDefault="005A7195" w:rsidP="00BE44EB">
            <w:pPr>
              <w:spacing w:before="0" w:after="0" w:line="240" w:lineRule="auto"/>
              <w:rPr>
                <w:rFonts w:ascii="Calibri" w:hAnsi="Calibri"/>
                <w:sz w:val="20"/>
                <w:szCs w:val="20"/>
              </w:rPr>
            </w:pPr>
          </w:p>
        </w:tc>
        <w:tc>
          <w:tcPr>
            <w:tcW w:w="1994" w:type="pct"/>
          </w:tcPr>
          <w:p w14:paraId="754ACBAC" w14:textId="77777777" w:rsidR="005A7195" w:rsidRPr="00A63FA8" w:rsidRDefault="005A7195" w:rsidP="00BE44EB">
            <w:pPr>
              <w:spacing w:before="0" w:after="0" w:line="240" w:lineRule="auto"/>
              <w:rPr>
                <w:rFonts w:ascii="Calibri" w:hAnsi="Calibri"/>
                <w:sz w:val="20"/>
                <w:szCs w:val="20"/>
              </w:rPr>
            </w:pPr>
          </w:p>
        </w:tc>
        <w:tc>
          <w:tcPr>
            <w:tcW w:w="1217" w:type="pct"/>
          </w:tcPr>
          <w:p w14:paraId="51748769" w14:textId="77777777" w:rsidR="005A7195" w:rsidRPr="00A63FA8" w:rsidRDefault="005A7195" w:rsidP="00BE44EB">
            <w:pPr>
              <w:spacing w:before="0" w:after="0" w:line="240" w:lineRule="auto"/>
              <w:rPr>
                <w:rFonts w:ascii="Calibri" w:hAnsi="Calibri"/>
                <w:sz w:val="20"/>
                <w:szCs w:val="20"/>
              </w:rPr>
            </w:pPr>
            <w:r w:rsidRPr="00A63FA8">
              <w:rPr>
                <w:rFonts w:ascii="Calibri" w:hAnsi="Calibri"/>
                <w:sz w:val="20"/>
                <w:szCs w:val="20"/>
              </w:rPr>
              <w:t>Ministry of Justice</w:t>
            </w:r>
          </w:p>
        </w:tc>
      </w:tr>
    </w:tbl>
    <w:p w14:paraId="67ADB749" w14:textId="77777777" w:rsidR="0076560B" w:rsidRPr="00A63FA8" w:rsidRDefault="0076560B" w:rsidP="0076560B">
      <w:pPr>
        <w:spacing w:before="0" w:after="0" w:line="240" w:lineRule="auto"/>
        <w:rPr>
          <w:rFonts w:ascii="Calibri" w:hAnsi="Calibri"/>
          <w:sz w:val="20"/>
          <w:szCs w:val="20"/>
        </w:rPr>
      </w:pPr>
    </w:p>
    <w:p w14:paraId="0E5D60A3" w14:textId="77777777" w:rsidR="0076560B" w:rsidRPr="00A63FA8" w:rsidRDefault="0076560B" w:rsidP="0076560B">
      <w:pPr>
        <w:jc w:val="center"/>
        <w:rPr>
          <w:rFonts w:ascii="Calibri" w:hAnsi="Calibri" w:cs="Arial"/>
          <w:b/>
        </w:rPr>
      </w:pPr>
      <w:r w:rsidRPr="00A63FA8">
        <w:rPr>
          <w:rFonts w:ascii="Calibri" w:hAnsi="Calibri"/>
          <w:sz w:val="20"/>
          <w:szCs w:val="20"/>
        </w:rPr>
        <w:t xml:space="preserve"> </w:t>
      </w:r>
      <w:r w:rsidRPr="00A63FA8">
        <w:rPr>
          <w:rFonts w:ascii="Calibri" w:hAnsi="Calibri" w:cs="Arial"/>
          <w:b/>
        </w:rPr>
        <w:t>United Nations</w:t>
      </w:r>
    </w:p>
    <w:tbl>
      <w:tblPr>
        <w:tblStyle w:val="TableGrid"/>
        <w:tblpPr w:leftFromText="180" w:rightFromText="180" w:vertAnchor="text" w:tblpY="1"/>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
        <w:gridCol w:w="1298"/>
        <w:gridCol w:w="1373"/>
        <w:gridCol w:w="3544"/>
        <w:gridCol w:w="2152"/>
      </w:tblGrid>
      <w:tr w:rsidR="0076560B" w:rsidRPr="00A63FA8" w14:paraId="3596C674" w14:textId="77777777" w:rsidTr="00E26501">
        <w:trPr>
          <w:trHeight w:val="528"/>
          <w:tblHeader/>
        </w:trPr>
        <w:tc>
          <w:tcPr>
            <w:tcW w:w="276" w:type="pct"/>
            <w:tcBorders>
              <w:top w:val="single" w:sz="4" w:space="0" w:color="auto"/>
              <w:left w:val="single" w:sz="4" w:space="0" w:color="auto"/>
              <w:bottom w:val="single" w:sz="4" w:space="0" w:color="auto"/>
              <w:right w:val="single" w:sz="4" w:space="0" w:color="auto"/>
            </w:tcBorders>
            <w:vAlign w:val="center"/>
          </w:tcPr>
          <w:p w14:paraId="2F50FD05" w14:textId="77777777" w:rsidR="0076560B" w:rsidRPr="00A63FA8" w:rsidRDefault="0076560B" w:rsidP="00E26501">
            <w:pPr>
              <w:spacing w:before="0" w:after="0" w:line="240" w:lineRule="auto"/>
              <w:jc w:val="center"/>
              <w:rPr>
                <w:rFonts w:ascii="Calibri" w:hAnsi="Calibri" w:cs="Arial"/>
                <w:sz w:val="20"/>
                <w:szCs w:val="20"/>
              </w:rPr>
            </w:pPr>
          </w:p>
        </w:tc>
        <w:tc>
          <w:tcPr>
            <w:tcW w:w="733" w:type="pct"/>
            <w:tcBorders>
              <w:top w:val="single" w:sz="4" w:space="0" w:color="auto"/>
              <w:left w:val="single" w:sz="4" w:space="0" w:color="auto"/>
              <w:bottom w:val="single" w:sz="4" w:space="0" w:color="auto"/>
              <w:right w:val="single" w:sz="4" w:space="0" w:color="auto"/>
            </w:tcBorders>
            <w:vAlign w:val="center"/>
          </w:tcPr>
          <w:p w14:paraId="51077E4F" w14:textId="77777777" w:rsidR="0076560B" w:rsidRPr="00A63FA8" w:rsidRDefault="0076560B" w:rsidP="00E26501">
            <w:pPr>
              <w:spacing w:before="0" w:after="0" w:line="240" w:lineRule="auto"/>
              <w:jc w:val="center"/>
              <w:rPr>
                <w:rFonts w:ascii="Calibri" w:hAnsi="Calibri" w:cs="Arial"/>
                <w:sz w:val="20"/>
                <w:szCs w:val="20"/>
              </w:rPr>
            </w:pPr>
            <w:r w:rsidRPr="00A63FA8">
              <w:rPr>
                <w:rFonts w:ascii="Calibri" w:hAnsi="Calibri" w:cs="Arial"/>
                <w:b/>
                <w:sz w:val="20"/>
                <w:szCs w:val="20"/>
              </w:rPr>
              <w:t>First Name</w:t>
            </w:r>
          </w:p>
        </w:tc>
        <w:tc>
          <w:tcPr>
            <w:tcW w:w="775" w:type="pct"/>
            <w:tcBorders>
              <w:top w:val="single" w:sz="4" w:space="0" w:color="auto"/>
              <w:left w:val="single" w:sz="4" w:space="0" w:color="auto"/>
              <w:bottom w:val="single" w:sz="4" w:space="0" w:color="auto"/>
              <w:right w:val="single" w:sz="4" w:space="0" w:color="auto"/>
            </w:tcBorders>
            <w:vAlign w:val="center"/>
          </w:tcPr>
          <w:p w14:paraId="27858035" w14:textId="77777777" w:rsidR="0076560B" w:rsidRPr="00A63FA8" w:rsidRDefault="0076560B" w:rsidP="00E26501">
            <w:pPr>
              <w:spacing w:before="0" w:after="0" w:line="240" w:lineRule="auto"/>
              <w:jc w:val="center"/>
              <w:rPr>
                <w:rFonts w:ascii="Calibri" w:hAnsi="Calibri" w:cs="Arial"/>
                <w:sz w:val="20"/>
                <w:szCs w:val="20"/>
              </w:rPr>
            </w:pPr>
            <w:r w:rsidRPr="00A63FA8">
              <w:rPr>
                <w:rFonts w:ascii="Calibri" w:hAnsi="Calibri" w:cs="Arial"/>
                <w:b/>
                <w:sz w:val="20"/>
                <w:szCs w:val="20"/>
              </w:rPr>
              <w:t>Last Name</w:t>
            </w:r>
          </w:p>
        </w:tc>
        <w:tc>
          <w:tcPr>
            <w:tcW w:w="2001" w:type="pct"/>
            <w:tcBorders>
              <w:top w:val="single" w:sz="4" w:space="0" w:color="auto"/>
              <w:left w:val="single" w:sz="4" w:space="0" w:color="auto"/>
              <w:bottom w:val="single" w:sz="4" w:space="0" w:color="auto"/>
              <w:right w:val="single" w:sz="4" w:space="0" w:color="auto"/>
            </w:tcBorders>
            <w:vAlign w:val="center"/>
          </w:tcPr>
          <w:p w14:paraId="47942D1F" w14:textId="77777777" w:rsidR="0076560B" w:rsidRPr="00A63FA8" w:rsidRDefault="0076560B" w:rsidP="00E26501">
            <w:pPr>
              <w:spacing w:before="0" w:after="0" w:line="240" w:lineRule="auto"/>
              <w:jc w:val="center"/>
              <w:rPr>
                <w:rFonts w:ascii="Calibri" w:hAnsi="Calibri" w:cs="Arial"/>
                <w:sz w:val="20"/>
                <w:szCs w:val="20"/>
              </w:rPr>
            </w:pPr>
            <w:r w:rsidRPr="00A63FA8">
              <w:rPr>
                <w:rFonts w:ascii="Calibri" w:hAnsi="Calibri" w:cs="Arial"/>
                <w:b/>
                <w:sz w:val="20"/>
                <w:szCs w:val="20"/>
              </w:rPr>
              <w:t>Designation</w:t>
            </w:r>
          </w:p>
        </w:tc>
        <w:tc>
          <w:tcPr>
            <w:tcW w:w="1215" w:type="pct"/>
            <w:tcBorders>
              <w:top w:val="single" w:sz="4" w:space="0" w:color="auto"/>
              <w:left w:val="single" w:sz="4" w:space="0" w:color="auto"/>
              <w:bottom w:val="single" w:sz="4" w:space="0" w:color="auto"/>
              <w:right w:val="single" w:sz="4" w:space="0" w:color="auto"/>
            </w:tcBorders>
            <w:vAlign w:val="center"/>
          </w:tcPr>
          <w:p w14:paraId="1A93DD20" w14:textId="77777777" w:rsidR="0076560B" w:rsidRPr="00A63FA8" w:rsidRDefault="0076560B" w:rsidP="00E26501">
            <w:pPr>
              <w:spacing w:before="0" w:after="0" w:line="240" w:lineRule="auto"/>
              <w:jc w:val="center"/>
              <w:rPr>
                <w:rFonts w:ascii="Calibri" w:hAnsi="Calibri" w:cs="Arial"/>
                <w:sz w:val="20"/>
                <w:szCs w:val="20"/>
              </w:rPr>
            </w:pPr>
            <w:r w:rsidRPr="00A63FA8">
              <w:rPr>
                <w:rFonts w:ascii="Calibri" w:hAnsi="Calibri" w:cs="Arial"/>
                <w:b/>
                <w:sz w:val="20"/>
                <w:szCs w:val="20"/>
              </w:rPr>
              <w:t>Office</w:t>
            </w:r>
          </w:p>
        </w:tc>
      </w:tr>
      <w:tr w:rsidR="0076560B" w:rsidRPr="00A63FA8" w14:paraId="07277FAB" w14:textId="77777777" w:rsidTr="00E26501">
        <w:tc>
          <w:tcPr>
            <w:tcW w:w="276" w:type="pct"/>
            <w:tcBorders>
              <w:top w:val="single" w:sz="4" w:space="0" w:color="auto"/>
              <w:left w:val="single" w:sz="4" w:space="0" w:color="auto"/>
              <w:bottom w:val="single" w:sz="4" w:space="0" w:color="auto"/>
              <w:right w:val="single" w:sz="4" w:space="0" w:color="auto"/>
            </w:tcBorders>
          </w:tcPr>
          <w:p w14:paraId="744821F6"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0E4BC1B2"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Robert </w:t>
            </w:r>
          </w:p>
        </w:tc>
        <w:tc>
          <w:tcPr>
            <w:tcW w:w="775" w:type="pct"/>
            <w:tcBorders>
              <w:top w:val="single" w:sz="4" w:space="0" w:color="auto"/>
              <w:left w:val="single" w:sz="4" w:space="0" w:color="auto"/>
              <w:bottom w:val="single" w:sz="4" w:space="0" w:color="auto"/>
              <w:right w:val="single" w:sz="4" w:space="0" w:color="auto"/>
            </w:tcBorders>
          </w:tcPr>
          <w:p w14:paraId="0B528FB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Piper</w:t>
            </w:r>
          </w:p>
        </w:tc>
        <w:tc>
          <w:tcPr>
            <w:tcW w:w="2001" w:type="pct"/>
            <w:tcBorders>
              <w:top w:val="single" w:sz="4" w:space="0" w:color="auto"/>
              <w:left w:val="single" w:sz="4" w:space="0" w:color="auto"/>
              <w:bottom w:val="single" w:sz="4" w:space="0" w:color="auto"/>
              <w:right w:val="single" w:sz="4" w:space="0" w:color="auto"/>
            </w:tcBorders>
          </w:tcPr>
          <w:p w14:paraId="79607FAD"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Deputy Special Representative, Resident and Humanitarian Coordinator</w:t>
            </w:r>
          </w:p>
        </w:tc>
        <w:tc>
          <w:tcPr>
            <w:tcW w:w="1215" w:type="pct"/>
            <w:tcBorders>
              <w:top w:val="single" w:sz="4" w:space="0" w:color="auto"/>
              <w:left w:val="single" w:sz="4" w:space="0" w:color="auto"/>
              <w:bottom w:val="single" w:sz="4" w:space="0" w:color="auto"/>
              <w:right w:val="single" w:sz="4" w:space="0" w:color="auto"/>
            </w:tcBorders>
          </w:tcPr>
          <w:p w14:paraId="060EF707"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UNSCO</w:t>
            </w:r>
          </w:p>
        </w:tc>
      </w:tr>
      <w:tr w:rsidR="0076560B" w:rsidRPr="00A63FA8" w14:paraId="2741A550" w14:textId="77777777" w:rsidTr="00E26501">
        <w:tc>
          <w:tcPr>
            <w:tcW w:w="276" w:type="pct"/>
            <w:tcBorders>
              <w:top w:val="single" w:sz="4" w:space="0" w:color="auto"/>
              <w:left w:val="single" w:sz="4" w:space="0" w:color="auto"/>
              <w:bottom w:val="single" w:sz="4" w:space="0" w:color="auto"/>
              <w:right w:val="single" w:sz="4" w:space="0" w:color="auto"/>
            </w:tcBorders>
          </w:tcPr>
          <w:p w14:paraId="11597879"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306F7A0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Ciro</w:t>
            </w:r>
          </w:p>
        </w:tc>
        <w:tc>
          <w:tcPr>
            <w:tcW w:w="775" w:type="pct"/>
            <w:tcBorders>
              <w:top w:val="single" w:sz="4" w:space="0" w:color="auto"/>
              <w:left w:val="single" w:sz="4" w:space="0" w:color="auto"/>
              <w:bottom w:val="single" w:sz="4" w:space="0" w:color="auto"/>
              <w:right w:val="single" w:sz="4" w:space="0" w:color="auto"/>
            </w:tcBorders>
          </w:tcPr>
          <w:p w14:paraId="3FA8F745"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Fiorillo</w:t>
            </w:r>
          </w:p>
        </w:tc>
        <w:tc>
          <w:tcPr>
            <w:tcW w:w="2001" w:type="pct"/>
            <w:tcBorders>
              <w:top w:val="single" w:sz="4" w:space="0" w:color="auto"/>
              <w:left w:val="single" w:sz="4" w:space="0" w:color="auto"/>
              <w:bottom w:val="single" w:sz="4" w:space="0" w:color="auto"/>
              <w:right w:val="single" w:sz="4" w:space="0" w:color="auto"/>
            </w:tcBorders>
          </w:tcPr>
          <w:p w14:paraId="5022E9A8"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Head of Office</w:t>
            </w:r>
          </w:p>
        </w:tc>
        <w:tc>
          <w:tcPr>
            <w:tcW w:w="1215" w:type="pct"/>
            <w:tcBorders>
              <w:top w:val="single" w:sz="4" w:space="0" w:color="auto"/>
              <w:left w:val="single" w:sz="4" w:space="0" w:color="auto"/>
              <w:bottom w:val="single" w:sz="4" w:space="0" w:color="auto"/>
              <w:right w:val="single" w:sz="4" w:space="0" w:color="auto"/>
            </w:tcBorders>
          </w:tcPr>
          <w:p w14:paraId="666AB8D5"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FAO</w:t>
            </w:r>
          </w:p>
        </w:tc>
      </w:tr>
      <w:tr w:rsidR="0076560B" w:rsidRPr="00A63FA8" w14:paraId="0BD4D345" w14:textId="77777777" w:rsidTr="00E26501">
        <w:tc>
          <w:tcPr>
            <w:tcW w:w="276" w:type="pct"/>
            <w:tcBorders>
              <w:top w:val="single" w:sz="4" w:space="0" w:color="auto"/>
              <w:left w:val="single" w:sz="4" w:space="0" w:color="auto"/>
              <w:bottom w:val="single" w:sz="4" w:space="0" w:color="auto"/>
              <w:right w:val="single" w:sz="4" w:space="0" w:color="auto"/>
            </w:tcBorders>
          </w:tcPr>
          <w:p w14:paraId="1C6FB10D"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03E8020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Azzam </w:t>
            </w:r>
          </w:p>
        </w:tc>
        <w:tc>
          <w:tcPr>
            <w:tcW w:w="775" w:type="pct"/>
            <w:tcBorders>
              <w:top w:val="single" w:sz="4" w:space="0" w:color="auto"/>
              <w:left w:val="single" w:sz="4" w:space="0" w:color="auto"/>
              <w:bottom w:val="single" w:sz="4" w:space="0" w:color="auto"/>
              <w:right w:val="single" w:sz="4" w:space="0" w:color="auto"/>
            </w:tcBorders>
          </w:tcPr>
          <w:p w14:paraId="76A2E397"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Saleh Ayasa</w:t>
            </w:r>
          </w:p>
        </w:tc>
        <w:tc>
          <w:tcPr>
            <w:tcW w:w="2001" w:type="pct"/>
            <w:tcBorders>
              <w:top w:val="single" w:sz="4" w:space="0" w:color="auto"/>
              <w:left w:val="single" w:sz="4" w:space="0" w:color="auto"/>
              <w:bottom w:val="single" w:sz="4" w:space="0" w:color="auto"/>
              <w:right w:val="single" w:sz="4" w:space="0" w:color="auto"/>
            </w:tcBorders>
          </w:tcPr>
          <w:p w14:paraId="62020D44"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Head of Programme</w:t>
            </w:r>
          </w:p>
        </w:tc>
        <w:tc>
          <w:tcPr>
            <w:tcW w:w="1215" w:type="pct"/>
            <w:tcBorders>
              <w:top w:val="single" w:sz="4" w:space="0" w:color="auto"/>
              <w:left w:val="single" w:sz="4" w:space="0" w:color="auto"/>
              <w:bottom w:val="single" w:sz="4" w:space="0" w:color="auto"/>
              <w:right w:val="single" w:sz="4" w:space="0" w:color="auto"/>
            </w:tcBorders>
          </w:tcPr>
          <w:p w14:paraId="03C3DBD3"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FAO</w:t>
            </w:r>
          </w:p>
        </w:tc>
      </w:tr>
      <w:tr w:rsidR="0076560B" w:rsidRPr="00A63FA8" w14:paraId="1AADF7F9" w14:textId="77777777" w:rsidTr="00E26501">
        <w:tc>
          <w:tcPr>
            <w:tcW w:w="276" w:type="pct"/>
            <w:tcBorders>
              <w:top w:val="single" w:sz="4" w:space="0" w:color="auto"/>
              <w:left w:val="single" w:sz="4" w:space="0" w:color="auto"/>
              <w:bottom w:val="single" w:sz="4" w:space="0" w:color="auto"/>
              <w:right w:val="single" w:sz="4" w:space="0" w:color="auto"/>
            </w:tcBorders>
          </w:tcPr>
          <w:p w14:paraId="7EB9B895"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35EB2703"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Rasha</w:t>
            </w:r>
          </w:p>
        </w:tc>
        <w:tc>
          <w:tcPr>
            <w:tcW w:w="775" w:type="pct"/>
            <w:tcBorders>
              <w:top w:val="single" w:sz="4" w:space="0" w:color="auto"/>
              <w:left w:val="single" w:sz="4" w:space="0" w:color="auto"/>
              <w:bottom w:val="single" w:sz="4" w:space="0" w:color="auto"/>
              <w:right w:val="single" w:sz="4" w:space="0" w:color="auto"/>
            </w:tcBorders>
          </w:tcPr>
          <w:p w14:paraId="194473BC"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El-Shurafa</w:t>
            </w:r>
          </w:p>
        </w:tc>
        <w:tc>
          <w:tcPr>
            <w:tcW w:w="2001" w:type="pct"/>
            <w:tcBorders>
              <w:top w:val="single" w:sz="4" w:space="0" w:color="auto"/>
              <w:left w:val="single" w:sz="4" w:space="0" w:color="auto"/>
              <w:bottom w:val="single" w:sz="4" w:space="0" w:color="auto"/>
              <w:right w:val="single" w:sz="4" w:space="0" w:color="auto"/>
            </w:tcBorders>
          </w:tcPr>
          <w:p w14:paraId="7218BE5F"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Programme Officer</w:t>
            </w:r>
          </w:p>
        </w:tc>
        <w:tc>
          <w:tcPr>
            <w:tcW w:w="1215" w:type="pct"/>
            <w:tcBorders>
              <w:top w:val="single" w:sz="4" w:space="0" w:color="auto"/>
              <w:left w:val="single" w:sz="4" w:space="0" w:color="auto"/>
              <w:bottom w:val="single" w:sz="4" w:space="0" w:color="auto"/>
              <w:right w:val="single" w:sz="4" w:space="0" w:color="auto"/>
            </w:tcBorders>
          </w:tcPr>
          <w:p w14:paraId="3A4C42DD"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ILO</w:t>
            </w:r>
          </w:p>
        </w:tc>
      </w:tr>
      <w:tr w:rsidR="0076560B" w:rsidRPr="00A63FA8" w14:paraId="667C396B" w14:textId="77777777" w:rsidTr="00E26501">
        <w:tc>
          <w:tcPr>
            <w:tcW w:w="276" w:type="pct"/>
            <w:tcBorders>
              <w:top w:val="single" w:sz="4" w:space="0" w:color="auto"/>
              <w:left w:val="single" w:sz="4" w:space="0" w:color="auto"/>
              <w:bottom w:val="single" w:sz="4" w:space="0" w:color="auto"/>
              <w:right w:val="single" w:sz="4" w:space="0" w:color="auto"/>
            </w:tcBorders>
          </w:tcPr>
          <w:p w14:paraId="1F0EBD36"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137D8B79"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James</w:t>
            </w:r>
          </w:p>
        </w:tc>
        <w:tc>
          <w:tcPr>
            <w:tcW w:w="775" w:type="pct"/>
            <w:tcBorders>
              <w:top w:val="single" w:sz="4" w:space="0" w:color="auto"/>
              <w:left w:val="single" w:sz="4" w:space="0" w:color="auto"/>
              <w:bottom w:val="single" w:sz="4" w:space="0" w:color="auto"/>
              <w:right w:val="single" w:sz="4" w:space="0" w:color="auto"/>
            </w:tcBorders>
          </w:tcPr>
          <w:p w14:paraId="525C660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Heenan</w:t>
            </w:r>
          </w:p>
        </w:tc>
        <w:tc>
          <w:tcPr>
            <w:tcW w:w="2001" w:type="pct"/>
            <w:tcBorders>
              <w:top w:val="single" w:sz="4" w:space="0" w:color="auto"/>
              <w:left w:val="single" w:sz="4" w:space="0" w:color="auto"/>
              <w:bottom w:val="single" w:sz="4" w:space="0" w:color="auto"/>
              <w:right w:val="single" w:sz="4" w:space="0" w:color="auto"/>
            </w:tcBorders>
          </w:tcPr>
          <w:p w14:paraId="3DC3799B"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Head of Office</w:t>
            </w:r>
          </w:p>
        </w:tc>
        <w:tc>
          <w:tcPr>
            <w:tcW w:w="1215" w:type="pct"/>
            <w:tcBorders>
              <w:top w:val="single" w:sz="4" w:space="0" w:color="auto"/>
              <w:left w:val="single" w:sz="4" w:space="0" w:color="auto"/>
              <w:bottom w:val="single" w:sz="4" w:space="0" w:color="auto"/>
              <w:right w:val="single" w:sz="4" w:space="0" w:color="auto"/>
            </w:tcBorders>
          </w:tcPr>
          <w:p w14:paraId="0F1CFF5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OHCHR</w:t>
            </w:r>
          </w:p>
        </w:tc>
      </w:tr>
      <w:tr w:rsidR="0076560B" w:rsidRPr="00A63FA8" w14:paraId="4D1F2ABF" w14:textId="77777777" w:rsidTr="00E26501">
        <w:trPr>
          <w:trHeight w:val="287"/>
        </w:trPr>
        <w:tc>
          <w:tcPr>
            <w:tcW w:w="276" w:type="pct"/>
            <w:tcBorders>
              <w:top w:val="single" w:sz="4" w:space="0" w:color="auto"/>
              <w:left w:val="single" w:sz="4" w:space="0" w:color="auto"/>
              <w:bottom w:val="single" w:sz="4" w:space="0" w:color="auto"/>
              <w:right w:val="single" w:sz="4" w:space="0" w:color="auto"/>
            </w:tcBorders>
          </w:tcPr>
          <w:p w14:paraId="46B39A08"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73290EC7"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Ole </w:t>
            </w:r>
          </w:p>
        </w:tc>
        <w:tc>
          <w:tcPr>
            <w:tcW w:w="775" w:type="pct"/>
            <w:tcBorders>
              <w:top w:val="single" w:sz="4" w:space="0" w:color="auto"/>
              <w:left w:val="single" w:sz="4" w:space="0" w:color="auto"/>
              <w:bottom w:val="single" w:sz="4" w:space="0" w:color="auto"/>
              <w:right w:val="single" w:sz="4" w:space="0" w:color="auto"/>
            </w:tcBorders>
          </w:tcPr>
          <w:p w14:paraId="0928DB63"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Justesen</w:t>
            </w:r>
          </w:p>
        </w:tc>
        <w:tc>
          <w:tcPr>
            <w:tcW w:w="2001" w:type="pct"/>
            <w:tcBorders>
              <w:top w:val="single" w:sz="4" w:space="0" w:color="auto"/>
              <w:left w:val="single" w:sz="4" w:space="0" w:color="auto"/>
              <w:bottom w:val="single" w:sz="4" w:space="0" w:color="auto"/>
              <w:right w:val="single" w:sz="4" w:space="0" w:color="auto"/>
            </w:tcBorders>
          </w:tcPr>
          <w:p w14:paraId="7F751870"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Associate Human Rights Officer </w:t>
            </w:r>
          </w:p>
        </w:tc>
        <w:tc>
          <w:tcPr>
            <w:tcW w:w="1215" w:type="pct"/>
            <w:tcBorders>
              <w:top w:val="single" w:sz="4" w:space="0" w:color="auto"/>
              <w:left w:val="single" w:sz="4" w:space="0" w:color="auto"/>
              <w:bottom w:val="single" w:sz="4" w:space="0" w:color="auto"/>
              <w:right w:val="single" w:sz="4" w:space="0" w:color="auto"/>
            </w:tcBorders>
          </w:tcPr>
          <w:p w14:paraId="4A3778B9"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OHCHR</w:t>
            </w:r>
          </w:p>
        </w:tc>
      </w:tr>
      <w:tr w:rsidR="0076560B" w:rsidRPr="00A63FA8" w14:paraId="07C0FBCE" w14:textId="77777777" w:rsidTr="00E26501">
        <w:tc>
          <w:tcPr>
            <w:tcW w:w="276" w:type="pct"/>
            <w:tcBorders>
              <w:top w:val="single" w:sz="4" w:space="0" w:color="auto"/>
              <w:left w:val="single" w:sz="4" w:space="0" w:color="auto"/>
              <w:bottom w:val="single" w:sz="4" w:space="0" w:color="auto"/>
              <w:right w:val="single" w:sz="4" w:space="0" w:color="auto"/>
            </w:tcBorders>
          </w:tcPr>
          <w:p w14:paraId="3FB7BD8D"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06EF8DBD"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Ulziisuren </w:t>
            </w:r>
          </w:p>
        </w:tc>
        <w:tc>
          <w:tcPr>
            <w:tcW w:w="775" w:type="pct"/>
            <w:tcBorders>
              <w:top w:val="single" w:sz="4" w:space="0" w:color="auto"/>
              <w:left w:val="single" w:sz="4" w:space="0" w:color="auto"/>
              <w:bottom w:val="single" w:sz="4" w:space="0" w:color="auto"/>
              <w:right w:val="single" w:sz="4" w:space="0" w:color="auto"/>
            </w:tcBorders>
          </w:tcPr>
          <w:p w14:paraId="2F1D320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Jamsran</w:t>
            </w:r>
          </w:p>
        </w:tc>
        <w:tc>
          <w:tcPr>
            <w:tcW w:w="2001" w:type="pct"/>
            <w:tcBorders>
              <w:top w:val="single" w:sz="4" w:space="0" w:color="auto"/>
              <w:left w:val="single" w:sz="4" w:space="0" w:color="auto"/>
              <w:bottom w:val="single" w:sz="4" w:space="0" w:color="auto"/>
              <w:right w:val="single" w:sz="4" w:space="0" w:color="auto"/>
            </w:tcBorders>
          </w:tcPr>
          <w:p w14:paraId="0E14EA0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Special Representative</w:t>
            </w:r>
          </w:p>
        </w:tc>
        <w:tc>
          <w:tcPr>
            <w:tcW w:w="1215" w:type="pct"/>
            <w:tcBorders>
              <w:top w:val="single" w:sz="4" w:space="0" w:color="auto"/>
              <w:left w:val="single" w:sz="4" w:space="0" w:color="auto"/>
              <w:bottom w:val="single" w:sz="4" w:space="0" w:color="auto"/>
              <w:right w:val="single" w:sz="4" w:space="0" w:color="auto"/>
            </w:tcBorders>
          </w:tcPr>
          <w:p w14:paraId="5362937D"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 Women</w:t>
            </w:r>
          </w:p>
        </w:tc>
      </w:tr>
      <w:tr w:rsidR="0076560B" w:rsidRPr="00A63FA8" w14:paraId="65632991" w14:textId="77777777" w:rsidTr="00E26501">
        <w:tc>
          <w:tcPr>
            <w:tcW w:w="276" w:type="pct"/>
            <w:tcBorders>
              <w:top w:val="single" w:sz="4" w:space="0" w:color="auto"/>
              <w:left w:val="single" w:sz="4" w:space="0" w:color="auto"/>
              <w:bottom w:val="single" w:sz="4" w:space="0" w:color="auto"/>
              <w:right w:val="single" w:sz="4" w:space="0" w:color="auto"/>
            </w:tcBorders>
          </w:tcPr>
          <w:p w14:paraId="1188B5B3"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44AF5FC8"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Inas</w:t>
            </w:r>
          </w:p>
        </w:tc>
        <w:tc>
          <w:tcPr>
            <w:tcW w:w="775" w:type="pct"/>
            <w:tcBorders>
              <w:top w:val="single" w:sz="4" w:space="0" w:color="auto"/>
              <w:left w:val="single" w:sz="4" w:space="0" w:color="auto"/>
              <w:bottom w:val="single" w:sz="4" w:space="0" w:color="auto"/>
              <w:right w:val="single" w:sz="4" w:space="0" w:color="auto"/>
            </w:tcBorders>
          </w:tcPr>
          <w:p w14:paraId="16FA47A3"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Margieh</w:t>
            </w:r>
          </w:p>
        </w:tc>
        <w:tc>
          <w:tcPr>
            <w:tcW w:w="2001" w:type="pct"/>
            <w:tcBorders>
              <w:top w:val="single" w:sz="4" w:space="0" w:color="auto"/>
              <w:left w:val="single" w:sz="4" w:space="0" w:color="auto"/>
              <w:bottom w:val="single" w:sz="4" w:space="0" w:color="auto"/>
              <w:right w:val="single" w:sz="4" w:space="0" w:color="auto"/>
            </w:tcBorders>
          </w:tcPr>
          <w:p w14:paraId="1A9AF2BD"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National Programme Officer</w:t>
            </w:r>
          </w:p>
        </w:tc>
        <w:tc>
          <w:tcPr>
            <w:tcW w:w="1215" w:type="pct"/>
            <w:tcBorders>
              <w:top w:val="single" w:sz="4" w:space="0" w:color="auto"/>
              <w:left w:val="single" w:sz="4" w:space="0" w:color="auto"/>
              <w:bottom w:val="single" w:sz="4" w:space="0" w:color="auto"/>
              <w:right w:val="single" w:sz="4" w:space="0" w:color="auto"/>
            </w:tcBorders>
          </w:tcPr>
          <w:p w14:paraId="455EEAD1"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 Women</w:t>
            </w:r>
          </w:p>
        </w:tc>
      </w:tr>
      <w:tr w:rsidR="0076560B" w:rsidRPr="00A63FA8" w14:paraId="356E3009" w14:textId="77777777" w:rsidTr="00E26501">
        <w:tc>
          <w:tcPr>
            <w:tcW w:w="276" w:type="pct"/>
            <w:tcBorders>
              <w:top w:val="single" w:sz="4" w:space="0" w:color="auto"/>
              <w:left w:val="single" w:sz="4" w:space="0" w:color="auto"/>
              <w:bottom w:val="single" w:sz="4" w:space="0" w:color="auto"/>
              <w:right w:val="single" w:sz="4" w:space="0" w:color="auto"/>
            </w:tcBorders>
          </w:tcPr>
          <w:p w14:paraId="283E911E"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035205E4"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Alla</w:t>
            </w:r>
          </w:p>
        </w:tc>
        <w:tc>
          <w:tcPr>
            <w:tcW w:w="775" w:type="pct"/>
            <w:tcBorders>
              <w:top w:val="single" w:sz="4" w:space="0" w:color="auto"/>
              <w:left w:val="single" w:sz="4" w:space="0" w:color="auto"/>
              <w:bottom w:val="single" w:sz="4" w:space="0" w:color="auto"/>
              <w:right w:val="single" w:sz="4" w:space="0" w:color="auto"/>
            </w:tcBorders>
          </w:tcPr>
          <w:p w14:paraId="7CB8B512"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Ayesh</w:t>
            </w:r>
          </w:p>
        </w:tc>
        <w:tc>
          <w:tcPr>
            <w:tcW w:w="2001" w:type="pct"/>
            <w:tcBorders>
              <w:top w:val="single" w:sz="4" w:space="0" w:color="auto"/>
              <w:left w:val="single" w:sz="4" w:space="0" w:color="auto"/>
              <w:bottom w:val="single" w:sz="4" w:space="0" w:color="auto"/>
              <w:right w:val="single" w:sz="4" w:space="0" w:color="auto"/>
            </w:tcBorders>
          </w:tcPr>
          <w:p w14:paraId="55076B0D"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Head of Monitoring and Evaluation</w:t>
            </w:r>
          </w:p>
        </w:tc>
        <w:tc>
          <w:tcPr>
            <w:tcW w:w="1215" w:type="pct"/>
            <w:tcBorders>
              <w:top w:val="single" w:sz="4" w:space="0" w:color="auto"/>
              <w:left w:val="single" w:sz="4" w:space="0" w:color="auto"/>
              <w:bottom w:val="single" w:sz="4" w:space="0" w:color="auto"/>
              <w:right w:val="single" w:sz="4" w:space="0" w:color="auto"/>
            </w:tcBorders>
          </w:tcPr>
          <w:p w14:paraId="18A2B7B4"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 Women</w:t>
            </w:r>
          </w:p>
        </w:tc>
      </w:tr>
      <w:tr w:rsidR="0076560B" w:rsidRPr="00A63FA8" w14:paraId="6A251DC2" w14:textId="77777777" w:rsidTr="00E26501">
        <w:tc>
          <w:tcPr>
            <w:tcW w:w="276" w:type="pct"/>
            <w:tcBorders>
              <w:top w:val="single" w:sz="4" w:space="0" w:color="auto"/>
              <w:left w:val="single" w:sz="4" w:space="0" w:color="auto"/>
              <w:bottom w:val="single" w:sz="4" w:space="0" w:color="auto"/>
              <w:right w:val="single" w:sz="4" w:space="0" w:color="auto"/>
            </w:tcBorders>
          </w:tcPr>
          <w:p w14:paraId="5F359339"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255DD643"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Ahmad</w:t>
            </w:r>
          </w:p>
        </w:tc>
        <w:tc>
          <w:tcPr>
            <w:tcW w:w="775" w:type="pct"/>
            <w:tcBorders>
              <w:top w:val="single" w:sz="4" w:space="0" w:color="auto"/>
              <w:left w:val="single" w:sz="4" w:space="0" w:color="auto"/>
              <w:bottom w:val="single" w:sz="4" w:space="0" w:color="auto"/>
              <w:right w:val="single" w:sz="4" w:space="0" w:color="auto"/>
            </w:tcBorders>
          </w:tcPr>
          <w:p w14:paraId="1BF1990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El-Atrash</w:t>
            </w:r>
          </w:p>
        </w:tc>
        <w:tc>
          <w:tcPr>
            <w:tcW w:w="2001" w:type="pct"/>
            <w:tcBorders>
              <w:top w:val="single" w:sz="4" w:space="0" w:color="auto"/>
              <w:left w:val="single" w:sz="4" w:space="0" w:color="auto"/>
              <w:bottom w:val="single" w:sz="4" w:space="0" w:color="auto"/>
              <w:right w:val="single" w:sz="4" w:space="0" w:color="auto"/>
            </w:tcBorders>
          </w:tcPr>
          <w:p w14:paraId="1E88E02A" w14:textId="71BAB27F"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Senior National Urban Planner / Programme Manager</w:t>
            </w:r>
          </w:p>
        </w:tc>
        <w:tc>
          <w:tcPr>
            <w:tcW w:w="1215" w:type="pct"/>
            <w:tcBorders>
              <w:top w:val="single" w:sz="4" w:space="0" w:color="auto"/>
              <w:left w:val="single" w:sz="4" w:space="0" w:color="auto"/>
              <w:bottom w:val="single" w:sz="4" w:space="0" w:color="auto"/>
              <w:right w:val="single" w:sz="4" w:space="0" w:color="auto"/>
            </w:tcBorders>
          </w:tcPr>
          <w:p w14:paraId="040C625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UN-Habitat</w:t>
            </w:r>
          </w:p>
        </w:tc>
      </w:tr>
      <w:tr w:rsidR="0076560B" w:rsidRPr="00A63FA8" w14:paraId="0D2622E2" w14:textId="77777777" w:rsidTr="00E26501">
        <w:tc>
          <w:tcPr>
            <w:tcW w:w="276" w:type="pct"/>
            <w:tcBorders>
              <w:top w:val="single" w:sz="4" w:space="0" w:color="auto"/>
              <w:left w:val="single" w:sz="4" w:space="0" w:color="auto"/>
              <w:bottom w:val="single" w:sz="4" w:space="0" w:color="auto"/>
              <w:right w:val="single" w:sz="4" w:space="0" w:color="auto"/>
            </w:tcBorders>
          </w:tcPr>
          <w:p w14:paraId="2CF3953D"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17B0FF02"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Sufian</w:t>
            </w:r>
          </w:p>
        </w:tc>
        <w:tc>
          <w:tcPr>
            <w:tcW w:w="775" w:type="pct"/>
            <w:tcBorders>
              <w:top w:val="single" w:sz="4" w:space="0" w:color="auto"/>
              <w:left w:val="single" w:sz="4" w:space="0" w:color="auto"/>
              <w:bottom w:val="single" w:sz="4" w:space="0" w:color="auto"/>
              <w:right w:val="single" w:sz="4" w:space="0" w:color="auto"/>
            </w:tcBorders>
          </w:tcPr>
          <w:p w14:paraId="7C33ABE4"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Mushasha</w:t>
            </w:r>
          </w:p>
        </w:tc>
        <w:tc>
          <w:tcPr>
            <w:tcW w:w="2001" w:type="pct"/>
            <w:tcBorders>
              <w:top w:val="single" w:sz="4" w:space="0" w:color="auto"/>
              <w:left w:val="single" w:sz="4" w:space="0" w:color="auto"/>
              <w:bottom w:val="single" w:sz="4" w:space="0" w:color="auto"/>
              <w:right w:val="single" w:sz="4" w:space="0" w:color="auto"/>
            </w:tcBorders>
          </w:tcPr>
          <w:p w14:paraId="6556448F"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Senior Policy Advisor</w:t>
            </w:r>
          </w:p>
        </w:tc>
        <w:tc>
          <w:tcPr>
            <w:tcW w:w="1215" w:type="pct"/>
            <w:tcBorders>
              <w:top w:val="single" w:sz="4" w:space="0" w:color="auto"/>
              <w:left w:val="single" w:sz="4" w:space="0" w:color="auto"/>
              <w:bottom w:val="single" w:sz="4" w:space="0" w:color="auto"/>
              <w:right w:val="single" w:sz="4" w:space="0" w:color="auto"/>
            </w:tcBorders>
          </w:tcPr>
          <w:p w14:paraId="3991102B"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UNDP</w:t>
            </w:r>
          </w:p>
        </w:tc>
      </w:tr>
      <w:tr w:rsidR="0076560B" w:rsidRPr="00A63FA8" w14:paraId="502FE622" w14:textId="77777777" w:rsidTr="00E26501">
        <w:tc>
          <w:tcPr>
            <w:tcW w:w="276" w:type="pct"/>
            <w:tcBorders>
              <w:top w:val="single" w:sz="4" w:space="0" w:color="auto"/>
              <w:left w:val="single" w:sz="4" w:space="0" w:color="auto"/>
              <w:bottom w:val="single" w:sz="4" w:space="0" w:color="auto"/>
              <w:right w:val="single" w:sz="4" w:space="0" w:color="auto"/>
            </w:tcBorders>
          </w:tcPr>
          <w:p w14:paraId="0B14E2BD"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3B4B2DB3"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Nasser</w:t>
            </w:r>
          </w:p>
        </w:tc>
        <w:tc>
          <w:tcPr>
            <w:tcW w:w="775" w:type="pct"/>
            <w:tcBorders>
              <w:top w:val="single" w:sz="4" w:space="0" w:color="auto"/>
              <w:left w:val="single" w:sz="4" w:space="0" w:color="auto"/>
              <w:bottom w:val="single" w:sz="4" w:space="0" w:color="auto"/>
              <w:right w:val="single" w:sz="4" w:space="0" w:color="auto"/>
            </w:tcBorders>
          </w:tcPr>
          <w:p w14:paraId="4E24F8F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Al-Faqih</w:t>
            </w:r>
          </w:p>
        </w:tc>
        <w:tc>
          <w:tcPr>
            <w:tcW w:w="2001" w:type="pct"/>
            <w:tcBorders>
              <w:top w:val="single" w:sz="4" w:space="0" w:color="auto"/>
              <w:left w:val="single" w:sz="4" w:space="0" w:color="auto"/>
              <w:bottom w:val="single" w:sz="4" w:space="0" w:color="auto"/>
              <w:right w:val="single" w:sz="4" w:space="0" w:color="auto"/>
            </w:tcBorders>
          </w:tcPr>
          <w:p w14:paraId="7B707D90"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Team Leader for Poverty Reduction and Productive Capital</w:t>
            </w:r>
          </w:p>
        </w:tc>
        <w:tc>
          <w:tcPr>
            <w:tcW w:w="1215" w:type="pct"/>
            <w:tcBorders>
              <w:top w:val="single" w:sz="4" w:space="0" w:color="auto"/>
              <w:left w:val="single" w:sz="4" w:space="0" w:color="auto"/>
              <w:bottom w:val="single" w:sz="4" w:space="0" w:color="auto"/>
              <w:right w:val="single" w:sz="4" w:space="0" w:color="auto"/>
            </w:tcBorders>
          </w:tcPr>
          <w:p w14:paraId="258DE8FD"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UNDP</w:t>
            </w:r>
          </w:p>
        </w:tc>
      </w:tr>
      <w:tr w:rsidR="0076560B" w:rsidRPr="00A63FA8" w14:paraId="4A1F6075" w14:textId="77777777" w:rsidTr="00E26501">
        <w:tc>
          <w:tcPr>
            <w:tcW w:w="276" w:type="pct"/>
            <w:tcBorders>
              <w:top w:val="single" w:sz="4" w:space="0" w:color="auto"/>
              <w:left w:val="single" w:sz="4" w:space="0" w:color="auto"/>
              <w:bottom w:val="single" w:sz="4" w:space="0" w:color="auto"/>
              <w:right w:val="single" w:sz="4" w:space="0" w:color="auto"/>
            </w:tcBorders>
          </w:tcPr>
          <w:p w14:paraId="589C9758"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0A66E184"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Chikako</w:t>
            </w:r>
          </w:p>
        </w:tc>
        <w:tc>
          <w:tcPr>
            <w:tcW w:w="775" w:type="pct"/>
            <w:tcBorders>
              <w:top w:val="single" w:sz="4" w:space="0" w:color="auto"/>
              <w:left w:val="single" w:sz="4" w:space="0" w:color="auto"/>
              <w:bottom w:val="single" w:sz="4" w:space="0" w:color="auto"/>
              <w:right w:val="single" w:sz="4" w:space="0" w:color="auto"/>
            </w:tcBorders>
          </w:tcPr>
          <w:p w14:paraId="27E63090"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Kadama</w:t>
            </w:r>
          </w:p>
        </w:tc>
        <w:tc>
          <w:tcPr>
            <w:tcW w:w="2001" w:type="pct"/>
            <w:tcBorders>
              <w:top w:val="single" w:sz="4" w:space="0" w:color="auto"/>
              <w:left w:val="single" w:sz="4" w:space="0" w:color="auto"/>
              <w:bottom w:val="single" w:sz="4" w:space="0" w:color="auto"/>
              <w:right w:val="single" w:sz="4" w:space="0" w:color="auto"/>
            </w:tcBorders>
          </w:tcPr>
          <w:p w14:paraId="44E1D33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Team Leader and Advisor Governance and Social Development Unit</w:t>
            </w:r>
          </w:p>
        </w:tc>
        <w:tc>
          <w:tcPr>
            <w:tcW w:w="1215" w:type="pct"/>
            <w:tcBorders>
              <w:top w:val="single" w:sz="4" w:space="0" w:color="auto"/>
              <w:left w:val="single" w:sz="4" w:space="0" w:color="auto"/>
              <w:bottom w:val="single" w:sz="4" w:space="0" w:color="auto"/>
              <w:right w:val="single" w:sz="4" w:space="0" w:color="auto"/>
            </w:tcBorders>
          </w:tcPr>
          <w:p w14:paraId="2670A2B9"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UNDP</w:t>
            </w:r>
          </w:p>
        </w:tc>
      </w:tr>
      <w:tr w:rsidR="0076560B" w:rsidRPr="00A63FA8" w14:paraId="631C5478" w14:textId="77777777" w:rsidTr="00E26501">
        <w:tc>
          <w:tcPr>
            <w:tcW w:w="276" w:type="pct"/>
            <w:tcBorders>
              <w:top w:val="single" w:sz="4" w:space="0" w:color="auto"/>
              <w:left w:val="single" w:sz="4" w:space="0" w:color="auto"/>
              <w:bottom w:val="single" w:sz="4" w:space="0" w:color="auto"/>
              <w:right w:val="single" w:sz="4" w:space="0" w:color="auto"/>
            </w:tcBorders>
          </w:tcPr>
          <w:p w14:paraId="30C44CC2"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75C189A9"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Ruba</w:t>
            </w:r>
          </w:p>
        </w:tc>
        <w:tc>
          <w:tcPr>
            <w:tcW w:w="775" w:type="pct"/>
            <w:tcBorders>
              <w:top w:val="single" w:sz="4" w:space="0" w:color="auto"/>
              <w:left w:val="single" w:sz="4" w:space="0" w:color="auto"/>
              <w:bottom w:val="single" w:sz="4" w:space="0" w:color="auto"/>
              <w:right w:val="single" w:sz="4" w:space="0" w:color="auto"/>
            </w:tcBorders>
          </w:tcPr>
          <w:p w14:paraId="1CCB1AC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El-Ghoul</w:t>
            </w:r>
          </w:p>
        </w:tc>
        <w:tc>
          <w:tcPr>
            <w:tcW w:w="2001" w:type="pct"/>
            <w:tcBorders>
              <w:top w:val="single" w:sz="4" w:space="0" w:color="auto"/>
              <w:left w:val="single" w:sz="4" w:space="0" w:color="auto"/>
              <w:bottom w:val="single" w:sz="4" w:space="0" w:color="auto"/>
              <w:right w:val="single" w:sz="4" w:space="0" w:color="auto"/>
            </w:tcBorders>
          </w:tcPr>
          <w:p w14:paraId="36CED381"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Evaluation Officer</w:t>
            </w:r>
          </w:p>
        </w:tc>
        <w:tc>
          <w:tcPr>
            <w:tcW w:w="1215" w:type="pct"/>
            <w:tcBorders>
              <w:top w:val="single" w:sz="4" w:space="0" w:color="auto"/>
              <w:left w:val="single" w:sz="4" w:space="0" w:color="auto"/>
              <w:bottom w:val="single" w:sz="4" w:space="0" w:color="auto"/>
              <w:right w:val="single" w:sz="4" w:space="0" w:color="auto"/>
            </w:tcBorders>
          </w:tcPr>
          <w:p w14:paraId="3794D0D5"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UNDP</w:t>
            </w:r>
          </w:p>
        </w:tc>
      </w:tr>
      <w:tr w:rsidR="0076560B" w:rsidRPr="00A63FA8" w14:paraId="52AA2CF3" w14:textId="77777777" w:rsidTr="00E26501">
        <w:tc>
          <w:tcPr>
            <w:tcW w:w="276" w:type="pct"/>
            <w:tcBorders>
              <w:top w:val="single" w:sz="4" w:space="0" w:color="auto"/>
              <w:left w:val="single" w:sz="4" w:space="0" w:color="auto"/>
              <w:bottom w:val="single" w:sz="4" w:space="0" w:color="auto"/>
              <w:right w:val="single" w:sz="4" w:space="0" w:color="auto"/>
            </w:tcBorders>
          </w:tcPr>
          <w:p w14:paraId="50E1584F"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7005AAEF" w14:textId="34AA2183" w:rsidR="0076560B" w:rsidRPr="00A63FA8" w:rsidRDefault="005A7195" w:rsidP="0076560B">
            <w:pPr>
              <w:spacing w:before="0" w:after="0" w:line="240" w:lineRule="auto"/>
              <w:rPr>
                <w:rFonts w:ascii="Calibri" w:hAnsi="Calibri"/>
                <w:sz w:val="20"/>
                <w:szCs w:val="20"/>
              </w:rPr>
            </w:pPr>
            <w:r w:rsidRPr="00A63FA8">
              <w:rPr>
                <w:rFonts w:ascii="Calibri" w:hAnsi="Calibri"/>
                <w:sz w:val="20"/>
                <w:szCs w:val="20"/>
              </w:rPr>
              <w:t>Tap Raj</w:t>
            </w:r>
          </w:p>
        </w:tc>
        <w:tc>
          <w:tcPr>
            <w:tcW w:w="775" w:type="pct"/>
            <w:tcBorders>
              <w:top w:val="single" w:sz="4" w:space="0" w:color="auto"/>
              <w:left w:val="single" w:sz="4" w:space="0" w:color="auto"/>
              <w:bottom w:val="single" w:sz="4" w:space="0" w:color="auto"/>
              <w:right w:val="single" w:sz="4" w:space="0" w:color="auto"/>
            </w:tcBorders>
          </w:tcPr>
          <w:p w14:paraId="247B83AB" w14:textId="7DD45CC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Pant</w:t>
            </w:r>
          </w:p>
        </w:tc>
        <w:tc>
          <w:tcPr>
            <w:tcW w:w="2001" w:type="pct"/>
            <w:tcBorders>
              <w:top w:val="single" w:sz="4" w:space="0" w:color="auto"/>
              <w:left w:val="single" w:sz="4" w:space="0" w:color="auto"/>
              <w:bottom w:val="single" w:sz="4" w:space="0" w:color="auto"/>
              <w:right w:val="single" w:sz="4" w:space="0" w:color="auto"/>
            </w:tcBorders>
          </w:tcPr>
          <w:p w14:paraId="3176FFE1"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Head Education Unit</w:t>
            </w:r>
          </w:p>
        </w:tc>
        <w:tc>
          <w:tcPr>
            <w:tcW w:w="1215" w:type="pct"/>
            <w:tcBorders>
              <w:top w:val="single" w:sz="4" w:space="0" w:color="auto"/>
              <w:left w:val="single" w:sz="4" w:space="0" w:color="auto"/>
              <w:bottom w:val="single" w:sz="4" w:space="0" w:color="auto"/>
              <w:right w:val="single" w:sz="4" w:space="0" w:color="auto"/>
            </w:tcBorders>
          </w:tcPr>
          <w:p w14:paraId="3D431C87"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UNESCO Ramallah Office</w:t>
            </w:r>
          </w:p>
        </w:tc>
      </w:tr>
      <w:tr w:rsidR="00943B5D" w:rsidRPr="00A63FA8" w14:paraId="7D05553A" w14:textId="77777777" w:rsidTr="00E26501">
        <w:tc>
          <w:tcPr>
            <w:tcW w:w="276" w:type="pct"/>
            <w:tcBorders>
              <w:top w:val="single" w:sz="4" w:space="0" w:color="auto"/>
              <w:left w:val="single" w:sz="4" w:space="0" w:color="auto"/>
              <w:bottom w:val="single" w:sz="4" w:space="0" w:color="auto"/>
              <w:right w:val="single" w:sz="4" w:space="0" w:color="auto"/>
            </w:tcBorders>
          </w:tcPr>
          <w:p w14:paraId="658B522C" w14:textId="77777777" w:rsidR="00943B5D" w:rsidRPr="00A63FA8" w:rsidRDefault="00943B5D"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2CDC5167" w14:textId="77777777" w:rsidR="00943B5D" w:rsidRPr="00A63FA8" w:rsidRDefault="00943B5D" w:rsidP="0076560B">
            <w:pPr>
              <w:spacing w:before="0" w:after="0" w:line="240" w:lineRule="auto"/>
              <w:rPr>
                <w:rFonts w:ascii="Calibri" w:hAnsi="Calibri"/>
                <w:sz w:val="20"/>
                <w:szCs w:val="20"/>
              </w:rPr>
            </w:pPr>
            <w:r w:rsidRPr="00A63FA8">
              <w:rPr>
                <w:rFonts w:ascii="Calibri" w:hAnsi="Calibri"/>
                <w:sz w:val="20"/>
                <w:szCs w:val="20"/>
              </w:rPr>
              <w:t>Sonia</w:t>
            </w:r>
          </w:p>
        </w:tc>
        <w:tc>
          <w:tcPr>
            <w:tcW w:w="775" w:type="pct"/>
            <w:tcBorders>
              <w:top w:val="single" w:sz="4" w:space="0" w:color="auto"/>
              <w:left w:val="single" w:sz="4" w:space="0" w:color="auto"/>
              <w:bottom w:val="single" w:sz="4" w:space="0" w:color="auto"/>
              <w:right w:val="single" w:sz="4" w:space="0" w:color="auto"/>
            </w:tcBorders>
          </w:tcPr>
          <w:p w14:paraId="1B2BBA15" w14:textId="77777777" w:rsidR="00943B5D" w:rsidRPr="00A63FA8" w:rsidRDefault="00943B5D" w:rsidP="0076560B">
            <w:pPr>
              <w:spacing w:before="0" w:after="0" w:line="240" w:lineRule="auto"/>
              <w:rPr>
                <w:rFonts w:ascii="Calibri" w:hAnsi="Calibri"/>
                <w:sz w:val="20"/>
                <w:szCs w:val="20"/>
              </w:rPr>
            </w:pPr>
            <w:r w:rsidRPr="00A63FA8">
              <w:rPr>
                <w:rFonts w:ascii="Calibri" w:hAnsi="Calibri"/>
                <w:sz w:val="20"/>
                <w:szCs w:val="20"/>
              </w:rPr>
              <w:t>Ezem</w:t>
            </w:r>
          </w:p>
        </w:tc>
        <w:tc>
          <w:tcPr>
            <w:tcW w:w="2001" w:type="pct"/>
            <w:tcBorders>
              <w:top w:val="single" w:sz="4" w:space="0" w:color="auto"/>
              <w:left w:val="single" w:sz="4" w:space="0" w:color="auto"/>
              <w:bottom w:val="single" w:sz="4" w:space="0" w:color="auto"/>
              <w:right w:val="single" w:sz="4" w:space="0" w:color="auto"/>
            </w:tcBorders>
          </w:tcPr>
          <w:p w14:paraId="778E6D0D" w14:textId="43BC3F10" w:rsidR="00943B5D" w:rsidRPr="00A63FA8" w:rsidRDefault="00943B5D" w:rsidP="0076560B">
            <w:pPr>
              <w:spacing w:before="0" w:after="0" w:line="240" w:lineRule="auto"/>
              <w:rPr>
                <w:rFonts w:ascii="Calibri" w:hAnsi="Calibri"/>
                <w:sz w:val="20"/>
                <w:szCs w:val="20"/>
              </w:rPr>
            </w:pPr>
            <w:r w:rsidRPr="00A63FA8">
              <w:rPr>
                <w:rFonts w:ascii="Calibri" w:hAnsi="Calibri"/>
                <w:sz w:val="20"/>
                <w:szCs w:val="20"/>
              </w:rPr>
              <w:t>Senior Programme Officer Education Unit</w:t>
            </w:r>
          </w:p>
        </w:tc>
        <w:tc>
          <w:tcPr>
            <w:tcW w:w="1215" w:type="pct"/>
            <w:tcBorders>
              <w:top w:val="single" w:sz="4" w:space="0" w:color="auto"/>
              <w:left w:val="single" w:sz="4" w:space="0" w:color="auto"/>
              <w:bottom w:val="single" w:sz="4" w:space="0" w:color="auto"/>
              <w:right w:val="single" w:sz="4" w:space="0" w:color="auto"/>
            </w:tcBorders>
          </w:tcPr>
          <w:p w14:paraId="2DFA791F" w14:textId="237964A4" w:rsidR="00943B5D" w:rsidRPr="00A63FA8" w:rsidRDefault="00943B5D" w:rsidP="0076560B">
            <w:pPr>
              <w:spacing w:before="0" w:after="0" w:line="240" w:lineRule="auto"/>
              <w:rPr>
                <w:rFonts w:ascii="Calibri" w:hAnsi="Calibri"/>
                <w:sz w:val="20"/>
                <w:szCs w:val="20"/>
              </w:rPr>
            </w:pPr>
            <w:r w:rsidRPr="00A63FA8">
              <w:rPr>
                <w:rFonts w:ascii="Calibri" w:hAnsi="Calibri"/>
                <w:sz w:val="20"/>
                <w:szCs w:val="20"/>
              </w:rPr>
              <w:t>UNESCO Ramallah Office</w:t>
            </w:r>
          </w:p>
        </w:tc>
      </w:tr>
      <w:tr w:rsidR="00943B5D" w:rsidRPr="00A63FA8" w14:paraId="510EEDE3" w14:textId="77777777" w:rsidTr="00E26501">
        <w:tc>
          <w:tcPr>
            <w:tcW w:w="276" w:type="pct"/>
            <w:tcBorders>
              <w:top w:val="single" w:sz="4" w:space="0" w:color="auto"/>
              <w:left w:val="single" w:sz="4" w:space="0" w:color="auto"/>
              <w:bottom w:val="single" w:sz="4" w:space="0" w:color="auto"/>
              <w:right w:val="single" w:sz="4" w:space="0" w:color="auto"/>
            </w:tcBorders>
          </w:tcPr>
          <w:p w14:paraId="50A39066" w14:textId="77777777" w:rsidR="00943B5D" w:rsidRPr="00A63FA8" w:rsidRDefault="00943B5D"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2DE77C7C" w14:textId="77777777" w:rsidR="00943B5D" w:rsidRPr="00A63FA8" w:rsidRDefault="00943B5D" w:rsidP="0076560B">
            <w:pPr>
              <w:spacing w:before="0" w:after="0" w:line="240" w:lineRule="auto"/>
              <w:rPr>
                <w:rFonts w:ascii="Calibri" w:hAnsi="Calibri"/>
                <w:sz w:val="20"/>
                <w:szCs w:val="20"/>
              </w:rPr>
            </w:pPr>
            <w:r w:rsidRPr="00A63FA8">
              <w:rPr>
                <w:rFonts w:ascii="Calibri" w:hAnsi="Calibri"/>
                <w:sz w:val="20"/>
                <w:szCs w:val="20"/>
              </w:rPr>
              <w:t>Sarah</w:t>
            </w:r>
          </w:p>
        </w:tc>
        <w:tc>
          <w:tcPr>
            <w:tcW w:w="775" w:type="pct"/>
            <w:tcBorders>
              <w:top w:val="single" w:sz="4" w:space="0" w:color="auto"/>
              <w:left w:val="single" w:sz="4" w:space="0" w:color="auto"/>
              <w:bottom w:val="single" w:sz="4" w:space="0" w:color="auto"/>
              <w:right w:val="single" w:sz="4" w:space="0" w:color="auto"/>
            </w:tcBorders>
          </w:tcPr>
          <w:p w14:paraId="249F7C50" w14:textId="56F8355A" w:rsidR="00943B5D" w:rsidRPr="00A63FA8" w:rsidRDefault="00943B5D" w:rsidP="0076560B">
            <w:pPr>
              <w:spacing w:before="0" w:after="0" w:line="240" w:lineRule="auto"/>
              <w:rPr>
                <w:rFonts w:ascii="Calibri" w:hAnsi="Calibri"/>
                <w:sz w:val="20"/>
                <w:szCs w:val="20"/>
              </w:rPr>
            </w:pPr>
            <w:r w:rsidRPr="00A63FA8">
              <w:rPr>
                <w:rFonts w:ascii="Calibri" w:hAnsi="Calibri"/>
                <w:sz w:val="20"/>
                <w:szCs w:val="20"/>
              </w:rPr>
              <w:t>El-Atta</w:t>
            </w:r>
            <w:r w:rsidR="005A7195" w:rsidRPr="00A63FA8">
              <w:rPr>
                <w:rFonts w:ascii="Calibri" w:hAnsi="Calibri"/>
                <w:sz w:val="20"/>
                <w:szCs w:val="20"/>
              </w:rPr>
              <w:t>r</w:t>
            </w:r>
          </w:p>
        </w:tc>
        <w:tc>
          <w:tcPr>
            <w:tcW w:w="2001" w:type="pct"/>
            <w:tcBorders>
              <w:top w:val="single" w:sz="4" w:space="0" w:color="auto"/>
              <w:left w:val="single" w:sz="4" w:space="0" w:color="auto"/>
              <w:bottom w:val="single" w:sz="4" w:space="0" w:color="auto"/>
              <w:right w:val="single" w:sz="4" w:space="0" w:color="auto"/>
            </w:tcBorders>
          </w:tcPr>
          <w:p w14:paraId="1570C5AF" w14:textId="77777777" w:rsidR="00943B5D" w:rsidRPr="00A63FA8" w:rsidRDefault="00943B5D" w:rsidP="0076560B">
            <w:pPr>
              <w:spacing w:before="0" w:after="0" w:line="240" w:lineRule="auto"/>
              <w:rPr>
                <w:rFonts w:ascii="Calibri" w:hAnsi="Calibri"/>
                <w:sz w:val="20"/>
                <w:szCs w:val="20"/>
              </w:rPr>
            </w:pPr>
            <w:r w:rsidRPr="00A63FA8">
              <w:rPr>
                <w:rFonts w:ascii="Calibri" w:hAnsi="Calibri"/>
                <w:sz w:val="20"/>
                <w:szCs w:val="20"/>
              </w:rPr>
              <w:t>Education Officer</w:t>
            </w:r>
          </w:p>
        </w:tc>
        <w:tc>
          <w:tcPr>
            <w:tcW w:w="1215" w:type="pct"/>
            <w:tcBorders>
              <w:top w:val="single" w:sz="4" w:space="0" w:color="auto"/>
              <w:left w:val="single" w:sz="4" w:space="0" w:color="auto"/>
              <w:bottom w:val="single" w:sz="4" w:space="0" w:color="auto"/>
              <w:right w:val="single" w:sz="4" w:space="0" w:color="auto"/>
            </w:tcBorders>
          </w:tcPr>
          <w:p w14:paraId="225C7C07" w14:textId="0316AF97" w:rsidR="00943B5D" w:rsidRPr="00A63FA8" w:rsidRDefault="00943B5D" w:rsidP="0076560B">
            <w:pPr>
              <w:spacing w:before="0" w:after="0" w:line="240" w:lineRule="auto"/>
              <w:rPr>
                <w:rFonts w:ascii="Calibri" w:hAnsi="Calibri"/>
                <w:sz w:val="20"/>
                <w:szCs w:val="20"/>
              </w:rPr>
            </w:pPr>
            <w:r w:rsidRPr="00A63FA8">
              <w:rPr>
                <w:rFonts w:ascii="Calibri" w:hAnsi="Calibri"/>
                <w:sz w:val="20"/>
                <w:szCs w:val="20"/>
              </w:rPr>
              <w:t>UNESCO Ramallah Office</w:t>
            </w:r>
          </w:p>
        </w:tc>
      </w:tr>
      <w:tr w:rsidR="0076560B" w:rsidRPr="00A63FA8" w14:paraId="67454AB2" w14:textId="77777777" w:rsidTr="00E26501">
        <w:trPr>
          <w:trHeight w:val="287"/>
        </w:trPr>
        <w:tc>
          <w:tcPr>
            <w:tcW w:w="276" w:type="pct"/>
            <w:tcBorders>
              <w:top w:val="single" w:sz="4" w:space="0" w:color="auto"/>
              <w:left w:val="single" w:sz="4" w:space="0" w:color="auto"/>
              <w:bottom w:val="single" w:sz="4" w:space="0" w:color="auto"/>
              <w:right w:val="single" w:sz="4" w:space="0" w:color="auto"/>
            </w:tcBorders>
          </w:tcPr>
          <w:p w14:paraId="44C8F308"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6C206461"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Junaid</w:t>
            </w:r>
          </w:p>
        </w:tc>
        <w:tc>
          <w:tcPr>
            <w:tcW w:w="775" w:type="pct"/>
            <w:tcBorders>
              <w:top w:val="single" w:sz="4" w:space="0" w:color="auto"/>
              <w:left w:val="single" w:sz="4" w:space="0" w:color="auto"/>
              <w:bottom w:val="single" w:sz="4" w:space="0" w:color="auto"/>
              <w:right w:val="single" w:sz="4" w:space="0" w:color="auto"/>
            </w:tcBorders>
          </w:tcPr>
          <w:p w14:paraId="31B7BB59"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Sordish Wali</w:t>
            </w:r>
          </w:p>
        </w:tc>
        <w:tc>
          <w:tcPr>
            <w:tcW w:w="2001" w:type="pct"/>
            <w:tcBorders>
              <w:top w:val="single" w:sz="4" w:space="0" w:color="auto"/>
              <w:left w:val="single" w:sz="4" w:space="0" w:color="auto"/>
              <w:bottom w:val="single" w:sz="4" w:space="0" w:color="auto"/>
              <w:right w:val="single" w:sz="4" w:space="0" w:color="auto"/>
            </w:tcBorders>
          </w:tcPr>
          <w:p w14:paraId="709B2490"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Head of Culture Unit</w:t>
            </w:r>
          </w:p>
        </w:tc>
        <w:tc>
          <w:tcPr>
            <w:tcW w:w="1215" w:type="pct"/>
            <w:tcBorders>
              <w:top w:val="single" w:sz="4" w:space="0" w:color="auto"/>
              <w:left w:val="single" w:sz="4" w:space="0" w:color="auto"/>
              <w:bottom w:val="single" w:sz="4" w:space="0" w:color="auto"/>
              <w:right w:val="single" w:sz="4" w:space="0" w:color="auto"/>
            </w:tcBorders>
          </w:tcPr>
          <w:p w14:paraId="0AD6A359"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UNESCO Ramallah Office</w:t>
            </w:r>
          </w:p>
        </w:tc>
      </w:tr>
      <w:tr w:rsidR="0076560B" w:rsidRPr="00A63FA8" w14:paraId="1C7CA0DA" w14:textId="77777777" w:rsidTr="00E26501">
        <w:tc>
          <w:tcPr>
            <w:tcW w:w="276" w:type="pct"/>
            <w:tcBorders>
              <w:top w:val="single" w:sz="4" w:space="0" w:color="auto"/>
              <w:left w:val="single" w:sz="4" w:space="0" w:color="auto"/>
              <w:bottom w:val="single" w:sz="4" w:space="0" w:color="auto"/>
              <w:right w:val="single" w:sz="4" w:space="0" w:color="auto"/>
            </w:tcBorders>
          </w:tcPr>
          <w:p w14:paraId="684F85CC"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4DCCDBF8"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Anders</w:t>
            </w:r>
          </w:p>
        </w:tc>
        <w:tc>
          <w:tcPr>
            <w:tcW w:w="775" w:type="pct"/>
            <w:tcBorders>
              <w:top w:val="single" w:sz="4" w:space="0" w:color="auto"/>
              <w:left w:val="single" w:sz="4" w:space="0" w:color="auto"/>
              <w:bottom w:val="single" w:sz="4" w:space="0" w:color="auto"/>
              <w:right w:val="single" w:sz="4" w:space="0" w:color="auto"/>
            </w:tcBorders>
          </w:tcPr>
          <w:p w14:paraId="471F9268"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Thomsen</w:t>
            </w:r>
          </w:p>
        </w:tc>
        <w:tc>
          <w:tcPr>
            <w:tcW w:w="2001" w:type="pct"/>
            <w:tcBorders>
              <w:top w:val="single" w:sz="4" w:space="0" w:color="auto"/>
              <w:left w:val="single" w:sz="4" w:space="0" w:color="auto"/>
              <w:bottom w:val="single" w:sz="4" w:space="0" w:color="auto"/>
              <w:right w:val="single" w:sz="4" w:space="0" w:color="auto"/>
            </w:tcBorders>
          </w:tcPr>
          <w:p w14:paraId="21408D67"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Representative</w:t>
            </w:r>
          </w:p>
        </w:tc>
        <w:tc>
          <w:tcPr>
            <w:tcW w:w="1215" w:type="pct"/>
            <w:tcBorders>
              <w:top w:val="single" w:sz="4" w:space="0" w:color="auto"/>
              <w:left w:val="single" w:sz="4" w:space="0" w:color="auto"/>
              <w:bottom w:val="single" w:sz="4" w:space="0" w:color="auto"/>
              <w:right w:val="single" w:sz="4" w:space="0" w:color="auto"/>
            </w:tcBorders>
          </w:tcPr>
          <w:p w14:paraId="447D784B"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UNFPA</w:t>
            </w:r>
          </w:p>
        </w:tc>
      </w:tr>
      <w:tr w:rsidR="0076560B" w:rsidRPr="00A63FA8" w14:paraId="58DC1E24" w14:textId="77777777" w:rsidTr="00E26501">
        <w:tc>
          <w:tcPr>
            <w:tcW w:w="276" w:type="pct"/>
            <w:tcBorders>
              <w:top w:val="single" w:sz="4" w:space="0" w:color="auto"/>
              <w:left w:val="single" w:sz="4" w:space="0" w:color="auto"/>
              <w:bottom w:val="single" w:sz="4" w:space="0" w:color="auto"/>
              <w:right w:val="single" w:sz="4" w:space="0" w:color="auto"/>
            </w:tcBorders>
          </w:tcPr>
          <w:p w14:paraId="7433893C"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7824ABEB"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Ziad </w:t>
            </w:r>
          </w:p>
        </w:tc>
        <w:tc>
          <w:tcPr>
            <w:tcW w:w="775" w:type="pct"/>
            <w:tcBorders>
              <w:top w:val="single" w:sz="4" w:space="0" w:color="auto"/>
              <w:left w:val="single" w:sz="4" w:space="0" w:color="auto"/>
              <w:bottom w:val="single" w:sz="4" w:space="0" w:color="auto"/>
              <w:right w:val="single" w:sz="4" w:space="0" w:color="auto"/>
            </w:tcBorders>
          </w:tcPr>
          <w:p w14:paraId="31E45095"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Yaish </w:t>
            </w:r>
          </w:p>
        </w:tc>
        <w:tc>
          <w:tcPr>
            <w:tcW w:w="2001" w:type="pct"/>
            <w:tcBorders>
              <w:top w:val="single" w:sz="4" w:space="0" w:color="auto"/>
              <w:left w:val="single" w:sz="4" w:space="0" w:color="auto"/>
              <w:bottom w:val="single" w:sz="4" w:space="0" w:color="auto"/>
              <w:right w:val="single" w:sz="4" w:space="0" w:color="auto"/>
            </w:tcBorders>
          </w:tcPr>
          <w:p w14:paraId="1EF4217F"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Assistant Representative</w:t>
            </w:r>
          </w:p>
        </w:tc>
        <w:tc>
          <w:tcPr>
            <w:tcW w:w="1215" w:type="pct"/>
            <w:tcBorders>
              <w:top w:val="single" w:sz="4" w:space="0" w:color="auto"/>
              <w:left w:val="single" w:sz="4" w:space="0" w:color="auto"/>
              <w:bottom w:val="single" w:sz="4" w:space="0" w:color="auto"/>
              <w:right w:val="single" w:sz="4" w:space="0" w:color="auto"/>
            </w:tcBorders>
          </w:tcPr>
          <w:p w14:paraId="16B5D5E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UNFPA</w:t>
            </w:r>
          </w:p>
        </w:tc>
      </w:tr>
      <w:tr w:rsidR="0076560B" w:rsidRPr="00A63FA8" w14:paraId="6341F938" w14:textId="77777777" w:rsidTr="00E26501">
        <w:tc>
          <w:tcPr>
            <w:tcW w:w="276" w:type="pct"/>
            <w:tcBorders>
              <w:top w:val="single" w:sz="4" w:space="0" w:color="auto"/>
              <w:left w:val="single" w:sz="4" w:space="0" w:color="auto"/>
              <w:bottom w:val="single" w:sz="4" w:space="0" w:color="auto"/>
              <w:right w:val="single" w:sz="4" w:space="0" w:color="auto"/>
            </w:tcBorders>
          </w:tcPr>
          <w:p w14:paraId="0F7D2465"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4EE9FDF3"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Kumiko</w:t>
            </w:r>
          </w:p>
        </w:tc>
        <w:tc>
          <w:tcPr>
            <w:tcW w:w="775" w:type="pct"/>
            <w:tcBorders>
              <w:top w:val="single" w:sz="4" w:space="0" w:color="auto"/>
              <w:left w:val="single" w:sz="4" w:space="0" w:color="auto"/>
              <w:bottom w:val="single" w:sz="4" w:space="0" w:color="auto"/>
              <w:right w:val="single" w:sz="4" w:space="0" w:color="auto"/>
            </w:tcBorders>
          </w:tcPr>
          <w:p w14:paraId="01C02328"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Imai</w:t>
            </w:r>
          </w:p>
        </w:tc>
        <w:tc>
          <w:tcPr>
            <w:tcW w:w="2001" w:type="pct"/>
            <w:tcBorders>
              <w:top w:val="single" w:sz="4" w:space="0" w:color="auto"/>
              <w:left w:val="single" w:sz="4" w:space="0" w:color="auto"/>
              <w:bottom w:val="single" w:sz="4" w:space="0" w:color="auto"/>
              <w:right w:val="single" w:sz="4" w:space="0" w:color="auto"/>
            </w:tcBorders>
          </w:tcPr>
          <w:p w14:paraId="43115AC5"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Head Social Policy and PME</w:t>
            </w:r>
          </w:p>
        </w:tc>
        <w:tc>
          <w:tcPr>
            <w:tcW w:w="1215" w:type="pct"/>
            <w:tcBorders>
              <w:top w:val="single" w:sz="4" w:space="0" w:color="auto"/>
              <w:left w:val="single" w:sz="4" w:space="0" w:color="auto"/>
              <w:bottom w:val="single" w:sz="4" w:space="0" w:color="auto"/>
              <w:right w:val="single" w:sz="4" w:space="0" w:color="auto"/>
            </w:tcBorders>
          </w:tcPr>
          <w:p w14:paraId="0BD41BF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UNICEF</w:t>
            </w:r>
          </w:p>
        </w:tc>
      </w:tr>
      <w:tr w:rsidR="0076560B" w:rsidRPr="00A63FA8" w14:paraId="11396084" w14:textId="77777777" w:rsidTr="00E26501">
        <w:tc>
          <w:tcPr>
            <w:tcW w:w="276" w:type="pct"/>
            <w:tcBorders>
              <w:top w:val="single" w:sz="4" w:space="0" w:color="auto"/>
              <w:left w:val="single" w:sz="4" w:space="0" w:color="auto"/>
              <w:bottom w:val="single" w:sz="4" w:space="0" w:color="auto"/>
              <w:right w:val="single" w:sz="4" w:space="0" w:color="auto"/>
            </w:tcBorders>
          </w:tcPr>
          <w:p w14:paraId="7502CA68"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071BFBA9"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Meg </w:t>
            </w:r>
          </w:p>
        </w:tc>
        <w:tc>
          <w:tcPr>
            <w:tcW w:w="775" w:type="pct"/>
            <w:tcBorders>
              <w:top w:val="single" w:sz="4" w:space="0" w:color="auto"/>
              <w:left w:val="single" w:sz="4" w:space="0" w:color="auto"/>
              <w:bottom w:val="single" w:sz="4" w:space="0" w:color="auto"/>
              <w:right w:val="single" w:sz="4" w:space="0" w:color="auto"/>
            </w:tcBorders>
          </w:tcPr>
          <w:p w14:paraId="579229E1"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Aufette</w:t>
            </w:r>
          </w:p>
        </w:tc>
        <w:tc>
          <w:tcPr>
            <w:tcW w:w="2001" w:type="pct"/>
            <w:tcBorders>
              <w:top w:val="single" w:sz="4" w:space="0" w:color="auto"/>
              <w:left w:val="single" w:sz="4" w:space="0" w:color="auto"/>
              <w:bottom w:val="single" w:sz="4" w:space="0" w:color="auto"/>
              <w:right w:val="single" w:sz="4" w:space="0" w:color="auto"/>
            </w:tcBorders>
          </w:tcPr>
          <w:p w14:paraId="1D5D9261"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Deputy Director (Programmes) </w:t>
            </w:r>
          </w:p>
        </w:tc>
        <w:tc>
          <w:tcPr>
            <w:tcW w:w="1215" w:type="pct"/>
            <w:tcBorders>
              <w:top w:val="single" w:sz="4" w:space="0" w:color="auto"/>
              <w:left w:val="single" w:sz="4" w:space="0" w:color="auto"/>
              <w:bottom w:val="single" w:sz="4" w:space="0" w:color="auto"/>
              <w:right w:val="single" w:sz="4" w:space="0" w:color="auto"/>
            </w:tcBorders>
          </w:tcPr>
          <w:p w14:paraId="29C54D7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UNRWA West Bank Field Office</w:t>
            </w:r>
          </w:p>
        </w:tc>
      </w:tr>
      <w:tr w:rsidR="0076560B" w:rsidRPr="00A63FA8" w14:paraId="35F43E7F" w14:textId="77777777" w:rsidTr="00E26501">
        <w:trPr>
          <w:trHeight w:val="224"/>
        </w:trPr>
        <w:tc>
          <w:tcPr>
            <w:tcW w:w="276" w:type="pct"/>
            <w:tcBorders>
              <w:top w:val="single" w:sz="4" w:space="0" w:color="auto"/>
              <w:left w:val="single" w:sz="4" w:space="0" w:color="auto"/>
              <w:bottom w:val="single" w:sz="4" w:space="0" w:color="auto"/>
              <w:right w:val="single" w:sz="4" w:space="0" w:color="auto"/>
            </w:tcBorders>
          </w:tcPr>
          <w:p w14:paraId="613867B7"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4BEFC76C"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Subhra </w:t>
            </w:r>
          </w:p>
        </w:tc>
        <w:tc>
          <w:tcPr>
            <w:tcW w:w="775" w:type="pct"/>
            <w:tcBorders>
              <w:top w:val="single" w:sz="4" w:space="0" w:color="auto"/>
              <w:left w:val="single" w:sz="4" w:space="0" w:color="auto"/>
              <w:bottom w:val="single" w:sz="4" w:space="0" w:color="auto"/>
              <w:right w:val="single" w:sz="4" w:space="0" w:color="auto"/>
            </w:tcBorders>
          </w:tcPr>
          <w:p w14:paraId="48C2624F"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Bhattacharjee</w:t>
            </w:r>
          </w:p>
        </w:tc>
        <w:tc>
          <w:tcPr>
            <w:tcW w:w="2001" w:type="pct"/>
            <w:tcBorders>
              <w:top w:val="single" w:sz="4" w:space="0" w:color="auto"/>
              <w:left w:val="single" w:sz="4" w:space="0" w:color="auto"/>
              <w:bottom w:val="single" w:sz="4" w:space="0" w:color="auto"/>
              <w:right w:val="single" w:sz="4" w:space="0" w:color="auto"/>
            </w:tcBorders>
          </w:tcPr>
          <w:p w14:paraId="64425600"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Planning, Monitoring and Evaluation Specialist</w:t>
            </w:r>
          </w:p>
        </w:tc>
        <w:tc>
          <w:tcPr>
            <w:tcW w:w="1215" w:type="pct"/>
            <w:tcBorders>
              <w:top w:val="single" w:sz="4" w:space="0" w:color="auto"/>
              <w:left w:val="single" w:sz="4" w:space="0" w:color="auto"/>
              <w:bottom w:val="single" w:sz="4" w:space="0" w:color="auto"/>
              <w:right w:val="single" w:sz="4" w:space="0" w:color="auto"/>
            </w:tcBorders>
          </w:tcPr>
          <w:p w14:paraId="5FEA2E04"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UNSCO</w:t>
            </w:r>
          </w:p>
        </w:tc>
      </w:tr>
      <w:tr w:rsidR="0076560B" w:rsidRPr="00A63FA8" w14:paraId="1A1F6C49" w14:textId="77777777" w:rsidTr="00E26501">
        <w:tc>
          <w:tcPr>
            <w:tcW w:w="276" w:type="pct"/>
            <w:tcBorders>
              <w:top w:val="single" w:sz="4" w:space="0" w:color="auto"/>
              <w:left w:val="single" w:sz="4" w:space="0" w:color="auto"/>
              <w:bottom w:val="single" w:sz="4" w:space="0" w:color="auto"/>
              <w:right w:val="single" w:sz="4" w:space="0" w:color="auto"/>
            </w:tcBorders>
          </w:tcPr>
          <w:p w14:paraId="760E6F51"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22D166D2"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Julie</w:t>
            </w:r>
          </w:p>
        </w:tc>
        <w:tc>
          <w:tcPr>
            <w:tcW w:w="775" w:type="pct"/>
            <w:tcBorders>
              <w:top w:val="single" w:sz="4" w:space="0" w:color="auto"/>
              <w:left w:val="single" w:sz="4" w:space="0" w:color="auto"/>
              <w:bottom w:val="single" w:sz="4" w:space="0" w:color="auto"/>
              <w:right w:val="single" w:sz="4" w:space="0" w:color="auto"/>
            </w:tcBorders>
          </w:tcPr>
          <w:p w14:paraId="56624B72"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Crawford</w:t>
            </w:r>
          </w:p>
        </w:tc>
        <w:tc>
          <w:tcPr>
            <w:tcW w:w="2001" w:type="pct"/>
            <w:tcBorders>
              <w:top w:val="single" w:sz="4" w:space="0" w:color="auto"/>
              <w:left w:val="single" w:sz="4" w:space="0" w:color="auto"/>
              <w:bottom w:val="single" w:sz="4" w:space="0" w:color="auto"/>
              <w:right w:val="single" w:sz="4" w:space="0" w:color="auto"/>
            </w:tcBorders>
          </w:tcPr>
          <w:p w14:paraId="13F5475B" w14:textId="67831A27" w:rsidR="0076560B" w:rsidRPr="00A63FA8" w:rsidRDefault="00AF643A" w:rsidP="0076560B">
            <w:pPr>
              <w:spacing w:before="0" w:after="0" w:line="240" w:lineRule="auto"/>
              <w:rPr>
                <w:rFonts w:ascii="Calibri" w:hAnsi="Calibri"/>
                <w:sz w:val="20"/>
                <w:szCs w:val="20"/>
              </w:rPr>
            </w:pPr>
            <w:r w:rsidRPr="00A63FA8">
              <w:rPr>
                <w:rFonts w:ascii="Calibri" w:hAnsi="Calibri"/>
                <w:sz w:val="20"/>
                <w:szCs w:val="20"/>
              </w:rPr>
              <w:t>Special Assistant</w:t>
            </w:r>
          </w:p>
        </w:tc>
        <w:tc>
          <w:tcPr>
            <w:tcW w:w="1215" w:type="pct"/>
            <w:tcBorders>
              <w:top w:val="single" w:sz="4" w:space="0" w:color="auto"/>
              <w:left w:val="single" w:sz="4" w:space="0" w:color="auto"/>
              <w:bottom w:val="single" w:sz="4" w:space="0" w:color="auto"/>
              <w:right w:val="single" w:sz="4" w:space="0" w:color="auto"/>
            </w:tcBorders>
          </w:tcPr>
          <w:p w14:paraId="43BF39F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UNSCO</w:t>
            </w:r>
          </w:p>
        </w:tc>
      </w:tr>
      <w:tr w:rsidR="0076560B" w:rsidRPr="00A63FA8" w14:paraId="2F6D6994" w14:textId="77777777" w:rsidTr="00E26501">
        <w:tc>
          <w:tcPr>
            <w:tcW w:w="276" w:type="pct"/>
            <w:tcBorders>
              <w:top w:val="single" w:sz="4" w:space="0" w:color="auto"/>
              <w:left w:val="single" w:sz="4" w:space="0" w:color="auto"/>
              <w:bottom w:val="single" w:sz="4" w:space="0" w:color="auto"/>
              <w:right w:val="single" w:sz="4" w:space="0" w:color="auto"/>
            </w:tcBorders>
          </w:tcPr>
          <w:p w14:paraId="4289DECC"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3E350D61"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Shifa</w:t>
            </w:r>
          </w:p>
        </w:tc>
        <w:tc>
          <w:tcPr>
            <w:tcW w:w="775" w:type="pct"/>
            <w:tcBorders>
              <w:top w:val="single" w:sz="4" w:space="0" w:color="auto"/>
              <w:left w:val="single" w:sz="4" w:space="0" w:color="auto"/>
              <w:bottom w:val="single" w:sz="4" w:space="0" w:color="auto"/>
              <w:right w:val="single" w:sz="4" w:space="0" w:color="auto"/>
            </w:tcBorders>
          </w:tcPr>
          <w:p w14:paraId="144F10D7"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Jayousi</w:t>
            </w:r>
          </w:p>
        </w:tc>
        <w:tc>
          <w:tcPr>
            <w:tcW w:w="2001" w:type="pct"/>
            <w:tcBorders>
              <w:top w:val="single" w:sz="4" w:space="0" w:color="auto"/>
              <w:left w:val="single" w:sz="4" w:space="0" w:color="auto"/>
              <w:bottom w:val="single" w:sz="4" w:space="0" w:color="auto"/>
              <w:right w:val="single" w:sz="4" w:space="0" w:color="auto"/>
            </w:tcBorders>
          </w:tcPr>
          <w:p w14:paraId="3845D056"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Programme Officer</w:t>
            </w:r>
          </w:p>
        </w:tc>
        <w:tc>
          <w:tcPr>
            <w:tcW w:w="1215" w:type="pct"/>
            <w:tcBorders>
              <w:top w:val="single" w:sz="4" w:space="0" w:color="auto"/>
              <w:left w:val="single" w:sz="4" w:space="0" w:color="auto"/>
              <w:bottom w:val="single" w:sz="4" w:space="0" w:color="auto"/>
              <w:right w:val="single" w:sz="4" w:space="0" w:color="auto"/>
            </w:tcBorders>
          </w:tcPr>
          <w:p w14:paraId="695650F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UNSCO</w:t>
            </w:r>
          </w:p>
        </w:tc>
      </w:tr>
      <w:tr w:rsidR="0076560B" w:rsidRPr="00A63FA8" w14:paraId="4834E758" w14:textId="77777777" w:rsidTr="00E26501">
        <w:tc>
          <w:tcPr>
            <w:tcW w:w="276" w:type="pct"/>
            <w:tcBorders>
              <w:top w:val="single" w:sz="4" w:space="0" w:color="auto"/>
              <w:left w:val="single" w:sz="4" w:space="0" w:color="auto"/>
              <w:bottom w:val="single" w:sz="4" w:space="0" w:color="auto"/>
              <w:right w:val="single" w:sz="4" w:space="0" w:color="auto"/>
            </w:tcBorders>
          </w:tcPr>
          <w:p w14:paraId="137815AE"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00E46F8F"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Sarah</w:t>
            </w:r>
          </w:p>
        </w:tc>
        <w:tc>
          <w:tcPr>
            <w:tcW w:w="775" w:type="pct"/>
            <w:tcBorders>
              <w:top w:val="single" w:sz="4" w:space="0" w:color="auto"/>
              <w:left w:val="single" w:sz="4" w:space="0" w:color="auto"/>
              <w:bottom w:val="single" w:sz="4" w:space="0" w:color="auto"/>
              <w:right w:val="single" w:sz="4" w:space="0" w:color="auto"/>
            </w:tcBorders>
          </w:tcPr>
          <w:p w14:paraId="56986F07"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Antoni</w:t>
            </w:r>
          </w:p>
        </w:tc>
        <w:tc>
          <w:tcPr>
            <w:tcW w:w="2001" w:type="pct"/>
            <w:tcBorders>
              <w:top w:val="single" w:sz="4" w:space="0" w:color="auto"/>
              <w:left w:val="single" w:sz="4" w:space="0" w:color="auto"/>
              <w:bottom w:val="single" w:sz="4" w:space="0" w:color="auto"/>
              <w:right w:val="single" w:sz="4" w:space="0" w:color="auto"/>
            </w:tcBorders>
          </w:tcPr>
          <w:p w14:paraId="30E85495"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Programme Policy Officer</w:t>
            </w:r>
          </w:p>
        </w:tc>
        <w:tc>
          <w:tcPr>
            <w:tcW w:w="1215" w:type="pct"/>
            <w:tcBorders>
              <w:top w:val="single" w:sz="4" w:space="0" w:color="auto"/>
              <w:left w:val="single" w:sz="4" w:space="0" w:color="auto"/>
              <w:bottom w:val="single" w:sz="4" w:space="0" w:color="auto"/>
              <w:right w:val="single" w:sz="4" w:space="0" w:color="auto"/>
            </w:tcBorders>
          </w:tcPr>
          <w:p w14:paraId="5C01B2C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WFP</w:t>
            </w:r>
          </w:p>
        </w:tc>
      </w:tr>
      <w:tr w:rsidR="0076560B" w:rsidRPr="00A63FA8" w14:paraId="59ABBCE7" w14:textId="77777777" w:rsidTr="00E26501">
        <w:tc>
          <w:tcPr>
            <w:tcW w:w="276" w:type="pct"/>
            <w:tcBorders>
              <w:top w:val="single" w:sz="4" w:space="0" w:color="auto"/>
              <w:left w:val="single" w:sz="4" w:space="0" w:color="auto"/>
              <w:bottom w:val="single" w:sz="4" w:space="0" w:color="auto"/>
              <w:right w:val="single" w:sz="4" w:space="0" w:color="auto"/>
            </w:tcBorders>
          </w:tcPr>
          <w:p w14:paraId="309BED64"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68EEE7AC"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Peter</w:t>
            </w:r>
          </w:p>
        </w:tc>
        <w:tc>
          <w:tcPr>
            <w:tcW w:w="775" w:type="pct"/>
            <w:tcBorders>
              <w:top w:val="single" w:sz="4" w:space="0" w:color="auto"/>
              <w:left w:val="single" w:sz="4" w:space="0" w:color="auto"/>
              <w:bottom w:val="single" w:sz="4" w:space="0" w:color="auto"/>
              <w:right w:val="single" w:sz="4" w:space="0" w:color="auto"/>
            </w:tcBorders>
          </w:tcPr>
          <w:p w14:paraId="303AA33A"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Holtsberg</w:t>
            </w:r>
          </w:p>
        </w:tc>
        <w:tc>
          <w:tcPr>
            <w:tcW w:w="2001" w:type="pct"/>
            <w:tcBorders>
              <w:top w:val="single" w:sz="4" w:space="0" w:color="auto"/>
              <w:left w:val="single" w:sz="4" w:space="0" w:color="auto"/>
              <w:bottom w:val="single" w:sz="4" w:space="0" w:color="auto"/>
              <w:right w:val="single" w:sz="4" w:space="0" w:color="auto"/>
            </w:tcBorders>
          </w:tcPr>
          <w:p w14:paraId="5494B791"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Head of Programme </w:t>
            </w:r>
          </w:p>
        </w:tc>
        <w:tc>
          <w:tcPr>
            <w:tcW w:w="1215" w:type="pct"/>
            <w:tcBorders>
              <w:top w:val="single" w:sz="4" w:space="0" w:color="auto"/>
              <w:left w:val="single" w:sz="4" w:space="0" w:color="auto"/>
              <w:bottom w:val="single" w:sz="4" w:space="0" w:color="auto"/>
              <w:right w:val="single" w:sz="4" w:space="0" w:color="auto"/>
            </w:tcBorders>
          </w:tcPr>
          <w:p w14:paraId="68532B29"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WFP</w:t>
            </w:r>
          </w:p>
        </w:tc>
      </w:tr>
      <w:tr w:rsidR="0076560B" w:rsidRPr="00A63FA8" w14:paraId="22226FDC" w14:textId="77777777" w:rsidTr="00E26501">
        <w:tc>
          <w:tcPr>
            <w:tcW w:w="276" w:type="pct"/>
            <w:tcBorders>
              <w:top w:val="single" w:sz="4" w:space="0" w:color="auto"/>
              <w:left w:val="single" w:sz="4" w:space="0" w:color="auto"/>
              <w:bottom w:val="single" w:sz="4" w:space="0" w:color="auto"/>
              <w:right w:val="single" w:sz="4" w:space="0" w:color="auto"/>
            </w:tcBorders>
          </w:tcPr>
          <w:p w14:paraId="2C7AD12C"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7EB743FF"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Munia </w:t>
            </w:r>
          </w:p>
        </w:tc>
        <w:tc>
          <w:tcPr>
            <w:tcW w:w="775" w:type="pct"/>
            <w:tcBorders>
              <w:top w:val="single" w:sz="4" w:space="0" w:color="auto"/>
              <w:left w:val="single" w:sz="4" w:space="0" w:color="auto"/>
              <w:bottom w:val="single" w:sz="4" w:space="0" w:color="auto"/>
              <w:right w:val="single" w:sz="4" w:space="0" w:color="auto"/>
            </w:tcBorders>
          </w:tcPr>
          <w:p w14:paraId="57B8849F"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Abu El Hawa</w:t>
            </w:r>
          </w:p>
        </w:tc>
        <w:tc>
          <w:tcPr>
            <w:tcW w:w="2001" w:type="pct"/>
            <w:tcBorders>
              <w:top w:val="single" w:sz="4" w:space="0" w:color="auto"/>
              <w:left w:val="single" w:sz="4" w:space="0" w:color="auto"/>
              <w:bottom w:val="single" w:sz="4" w:space="0" w:color="auto"/>
              <w:right w:val="single" w:sz="4" w:space="0" w:color="auto"/>
            </w:tcBorders>
          </w:tcPr>
          <w:p w14:paraId="5CC4B2AF"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National Professional Officer: Health Systems</w:t>
            </w:r>
          </w:p>
        </w:tc>
        <w:tc>
          <w:tcPr>
            <w:tcW w:w="1215" w:type="pct"/>
            <w:tcBorders>
              <w:top w:val="single" w:sz="4" w:space="0" w:color="auto"/>
              <w:left w:val="single" w:sz="4" w:space="0" w:color="auto"/>
              <w:bottom w:val="single" w:sz="4" w:space="0" w:color="auto"/>
              <w:right w:val="single" w:sz="4" w:space="0" w:color="auto"/>
            </w:tcBorders>
          </w:tcPr>
          <w:p w14:paraId="0107C523"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WHO</w:t>
            </w:r>
          </w:p>
        </w:tc>
      </w:tr>
      <w:tr w:rsidR="0076560B" w:rsidRPr="00A63FA8" w14:paraId="77A2EE60" w14:textId="77777777" w:rsidTr="00E26501">
        <w:tc>
          <w:tcPr>
            <w:tcW w:w="276" w:type="pct"/>
            <w:tcBorders>
              <w:top w:val="single" w:sz="4" w:space="0" w:color="auto"/>
              <w:left w:val="single" w:sz="4" w:space="0" w:color="auto"/>
              <w:bottom w:val="single" w:sz="4" w:space="0" w:color="auto"/>
              <w:right w:val="single" w:sz="4" w:space="0" w:color="auto"/>
            </w:tcBorders>
          </w:tcPr>
          <w:p w14:paraId="1E2A21D8"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51610F0E"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Yousef</w:t>
            </w:r>
          </w:p>
        </w:tc>
        <w:tc>
          <w:tcPr>
            <w:tcW w:w="775" w:type="pct"/>
            <w:tcBorders>
              <w:top w:val="single" w:sz="4" w:space="0" w:color="auto"/>
              <w:left w:val="single" w:sz="4" w:space="0" w:color="auto"/>
              <w:bottom w:val="single" w:sz="4" w:space="0" w:color="auto"/>
              <w:right w:val="single" w:sz="4" w:space="0" w:color="auto"/>
            </w:tcBorders>
          </w:tcPr>
          <w:p w14:paraId="138B7B65"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Muhaisen</w:t>
            </w:r>
          </w:p>
        </w:tc>
        <w:tc>
          <w:tcPr>
            <w:tcW w:w="2001" w:type="pct"/>
            <w:tcBorders>
              <w:top w:val="single" w:sz="4" w:space="0" w:color="auto"/>
              <w:left w:val="single" w:sz="4" w:space="0" w:color="auto"/>
              <w:bottom w:val="single" w:sz="4" w:space="0" w:color="auto"/>
              <w:right w:val="single" w:sz="4" w:space="0" w:color="auto"/>
            </w:tcBorders>
          </w:tcPr>
          <w:p w14:paraId="690991AE"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National Professional Officer: Health Coordination</w:t>
            </w:r>
          </w:p>
        </w:tc>
        <w:tc>
          <w:tcPr>
            <w:tcW w:w="1215" w:type="pct"/>
            <w:tcBorders>
              <w:top w:val="single" w:sz="4" w:space="0" w:color="auto"/>
              <w:left w:val="single" w:sz="4" w:space="0" w:color="auto"/>
              <w:bottom w:val="single" w:sz="4" w:space="0" w:color="auto"/>
              <w:right w:val="single" w:sz="4" w:space="0" w:color="auto"/>
            </w:tcBorders>
          </w:tcPr>
          <w:p w14:paraId="2F269EB2"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WHO</w:t>
            </w:r>
          </w:p>
        </w:tc>
      </w:tr>
      <w:tr w:rsidR="0076560B" w:rsidRPr="00A63FA8" w14:paraId="71918C12" w14:textId="77777777" w:rsidTr="00E26501">
        <w:tc>
          <w:tcPr>
            <w:tcW w:w="276" w:type="pct"/>
            <w:tcBorders>
              <w:top w:val="single" w:sz="4" w:space="0" w:color="auto"/>
              <w:left w:val="single" w:sz="4" w:space="0" w:color="auto"/>
              <w:bottom w:val="single" w:sz="4" w:space="0" w:color="auto"/>
              <w:right w:val="single" w:sz="4" w:space="0" w:color="auto"/>
            </w:tcBorders>
          </w:tcPr>
          <w:p w14:paraId="409FBF4D"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4B7AD280" w14:textId="77777777" w:rsidR="0076560B" w:rsidRPr="00A63FA8" w:rsidRDefault="0076560B" w:rsidP="0076560B">
            <w:pPr>
              <w:spacing w:before="0" w:after="0" w:line="240" w:lineRule="auto"/>
              <w:rPr>
                <w:rFonts w:ascii="Calibri" w:hAnsi="Calibri"/>
                <w:sz w:val="20"/>
                <w:szCs w:val="20"/>
              </w:rPr>
            </w:pPr>
          </w:p>
        </w:tc>
        <w:tc>
          <w:tcPr>
            <w:tcW w:w="775" w:type="pct"/>
            <w:tcBorders>
              <w:top w:val="single" w:sz="4" w:space="0" w:color="auto"/>
              <w:left w:val="single" w:sz="4" w:space="0" w:color="auto"/>
              <w:bottom w:val="single" w:sz="4" w:space="0" w:color="auto"/>
              <w:right w:val="single" w:sz="4" w:space="0" w:color="auto"/>
            </w:tcBorders>
          </w:tcPr>
          <w:p w14:paraId="41EA570F" w14:textId="77777777" w:rsidR="0076560B" w:rsidRPr="00A63FA8" w:rsidRDefault="0076560B" w:rsidP="0076560B">
            <w:pPr>
              <w:spacing w:before="0" w:after="0" w:line="240" w:lineRule="auto"/>
              <w:rPr>
                <w:rFonts w:ascii="Calibri" w:hAnsi="Calibri"/>
                <w:sz w:val="20"/>
                <w:szCs w:val="20"/>
              </w:rPr>
            </w:pPr>
          </w:p>
        </w:tc>
        <w:tc>
          <w:tcPr>
            <w:tcW w:w="2001" w:type="pct"/>
            <w:tcBorders>
              <w:top w:val="single" w:sz="4" w:space="0" w:color="auto"/>
              <w:left w:val="single" w:sz="4" w:space="0" w:color="auto"/>
              <w:bottom w:val="single" w:sz="4" w:space="0" w:color="auto"/>
              <w:right w:val="single" w:sz="4" w:space="0" w:color="auto"/>
            </w:tcBorders>
          </w:tcPr>
          <w:p w14:paraId="561ABD21"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Gaza Office</w:t>
            </w:r>
          </w:p>
        </w:tc>
        <w:tc>
          <w:tcPr>
            <w:tcW w:w="1215" w:type="pct"/>
            <w:tcBorders>
              <w:top w:val="single" w:sz="4" w:space="0" w:color="auto"/>
              <w:left w:val="single" w:sz="4" w:space="0" w:color="auto"/>
              <w:bottom w:val="single" w:sz="4" w:space="0" w:color="auto"/>
              <w:right w:val="single" w:sz="4" w:space="0" w:color="auto"/>
            </w:tcBorders>
          </w:tcPr>
          <w:p w14:paraId="5AD67D4B"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WHO</w:t>
            </w:r>
          </w:p>
        </w:tc>
      </w:tr>
      <w:tr w:rsidR="0076560B" w:rsidRPr="00A63FA8" w14:paraId="239FF598" w14:textId="77777777" w:rsidTr="00E26501">
        <w:tc>
          <w:tcPr>
            <w:tcW w:w="276" w:type="pct"/>
            <w:tcBorders>
              <w:top w:val="single" w:sz="4" w:space="0" w:color="auto"/>
              <w:left w:val="single" w:sz="4" w:space="0" w:color="auto"/>
              <w:bottom w:val="single" w:sz="4" w:space="0" w:color="auto"/>
              <w:right w:val="single" w:sz="4" w:space="0" w:color="auto"/>
            </w:tcBorders>
          </w:tcPr>
          <w:p w14:paraId="77B788F8" w14:textId="77777777" w:rsidR="0076560B" w:rsidRPr="00A63FA8" w:rsidRDefault="0076560B" w:rsidP="0076560B">
            <w:pPr>
              <w:pStyle w:val="ListParagraph"/>
              <w:numPr>
                <w:ilvl w:val="0"/>
                <w:numId w:val="11"/>
              </w:numPr>
              <w:ind w:left="0" w:firstLine="0"/>
              <w:jc w:val="center"/>
              <w:rPr>
                <w:rFonts w:ascii="Calibri" w:hAnsi="Calibri"/>
                <w:sz w:val="20"/>
              </w:rPr>
            </w:pPr>
          </w:p>
        </w:tc>
        <w:tc>
          <w:tcPr>
            <w:tcW w:w="733" w:type="pct"/>
            <w:tcBorders>
              <w:top w:val="single" w:sz="4" w:space="0" w:color="auto"/>
              <w:left w:val="single" w:sz="4" w:space="0" w:color="auto"/>
              <w:bottom w:val="single" w:sz="4" w:space="0" w:color="auto"/>
              <w:right w:val="single" w:sz="4" w:space="0" w:color="auto"/>
            </w:tcBorders>
          </w:tcPr>
          <w:p w14:paraId="570E8ACD" w14:textId="77777777" w:rsidR="0076560B" w:rsidRPr="00A63FA8" w:rsidRDefault="0076560B" w:rsidP="0076560B">
            <w:pPr>
              <w:spacing w:before="0" w:after="0" w:line="240" w:lineRule="auto"/>
              <w:rPr>
                <w:rFonts w:ascii="Calibri" w:hAnsi="Calibri"/>
                <w:sz w:val="20"/>
                <w:szCs w:val="20"/>
              </w:rPr>
            </w:pPr>
          </w:p>
        </w:tc>
        <w:tc>
          <w:tcPr>
            <w:tcW w:w="775" w:type="pct"/>
            <w:tcBorders>
              <w:top w:val="single" w:sz="4" w:space="0" w:color="auto"/>
              <w:left w:val="single" w:sz="4" w:space="0" w:color="auto"/>
              <w:bottom w:val="single" w:sz="4" w:space="0" w:color="auto"/>
              <w:right w:val="single" w:sz="4" w:space="0" w:color="auto"/>
            </w:tcBorders>
          </w:tcPr>
          <w:p w14:paraId="63EFCC49" w14:textId="77777777" w:rsidR="0076560B" w:rsidRPr="00A63FA8" w:rsidRDefault="0076560B" w:rsidP="0076560B">
            <w:pPr>
              <w:spacing w:before="0" w:after="0" w:line="240" w:lineRule="auto"/>
              <w:rPr>
                <w:rFonts w:ascii="Calibri" w:hAnsi="Calibri"/>
                <w:sz w:val="20"/>
                <w:szCs w:val="20"/>
              </w:rPr>
            </w:pPr>
          </w:p>
        </w:tc>
        <w:tc>
          <w:tcPr>
            <w:tcW w:w="2001" w:type="pct"/>
            <w:tcBorders>
              <w:top w:val="single" w:sz="4" w:space="0" w:color="auto"/>
              <w:left w:val="single" w:sz="4" w:space="0" w:color="auto"/>
              <w:bottom w:val="single" w:sz="4" w:space="0" w:color="auto"/>
              <w:right w:val="single" w:sz="4" w:space="0" w:color="auto"/>
            </w:tcBorders>
          </w:tcPr>
          <w:p w14:paraId="017D095B" w14:textId="77777777"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 xml:space="preserve">Programme Officer </w:t>
            </w:r>
          </w:p>
        </w:tc>
        <w:tc>
          <w:tcPr>
            <w:tcW w:w="1215" w:type="pct"/>
            <w:tcBorders>
              <w:top w:val="single" w:sz="4" w:space="0" w:color="auto"/>
              <w:left w:val="single" w:sz="4" w:space="0" w:color="auto"/>
              <w:bottom w:val="single" w:sz="4" w:space="0" w:color="auto"/>
              <w:right w:val="single" w:sz="4" w:space="0" w:color="auto"/>
            </w:tcBorders>
          </w:tcPr>
          <w:p w14:paraId="0C0E820D" w14:textId="74248973" w:rsidR="0076560B" w:rsidRPr="00A63FA8" w:rsidRDefault="0076560B" w:rsidP="0076560B">
            <w:pPr>
              <w:spacing w:before="0" w:after="0" w:line="240" w:lineRule="auto"/>
              <w:rPr>
                <w:rFonts w:ascii="Calibri" w:hAnsi="Calibri"/>
                <w:sz w:val="20"/>
                <w:szCs w:val="20"/>
              </w:rPr>
            </w:pPr>
            <w:r w:rsidRPr="00A63FA8">
              <w:rPr>
                <w:rFonts w:ascii="Calibri" w:hAnsi="Calibri"/>
                <w:sz w:val="20"/>
                <w:szCs w:val="20"/>
              </w:rPr>
              <w:t>Sawasya Joint Programme</w:t>
            </w:r>
          </w:p>
        </w:tc>
      </w:tr>
    </w:tbl>
    <w:p w14:paraId="4A9D8147" w14:textId="61AA0FFC" w:rsidR="0076560B" w:rsidRPr="00A63FA8" w:rsidRDefault="0076560B" w:rsidP="0076560B">
      <w:pPr>
        <w:jc w:val="center"/>
        <w:rPr>
          <w:rFonts w:ascii="Calibri" w:hAnsi="Calibri" w:cs="Arial"/>
          <w:b/>
          <w:sz w:val="20"/>
          <w:szCs w:val="20"/>
        </w:rPr>
      </w:pPr>
    </w:p>
    <w:p w14:paraId="0B18E687" w14:textId="459FD08E" w:rsidR="0076560B" w:rsidRPr="00A63FA8" w:rsidRDefault="0076560B" w:rsidP="00E26501">
      <w:pPr>
        <w:jc w:val="center"/>
        <w:rPr>
          <w:rFonts w:ascii="Calibri" w:hAnsi="Calibri" w:cs="Arial"/>
          <w:b/>
          <w:sz w:val="20"/>
          <w:szCs w:val="20"/>
        </w:rPr>
      </w:pPr>
      <w:r w:rsidRPr="00A63FA8">
        <w:rPr>
          <w:rFonts w:ascii="Calibri" w:hAnsi="Calibri" w:cs="Arial"/>
          <w:b/>
          <w:sz w:val="20"/>
          <w:szCs w:val="20"/>
        </w:rPr>
        <w:t xml:space="preserve">Gaza </w:t>
      </w:r>
      <w:r w:rsidR="00E63947" w:rsidRPr="00A63FA8">
        <w:rPr>
          <w:rFonts w:ascii="Calibri" w:hAnsi="Calibri" w:cs="Arial"/>
          <w:b/>
          <w:sz w:val="20"/>
          <w:szCs w:val="20"/>
        </w:rPr>
        <w:t>Office</w:t>
      </w:r>
    </w:p>
    <w:tbl>
      <w:tblPr>
        <w:tblStyle w:val="TableGrid"/>
        <w:tblW w:w="5000" w:type="pct"/>
        <w:tblLook w:val="04A0" w:firstRow="1" w:lastRow="0" w:firstColumn="1" w:lastColumn="0" w:noHBand="0" w:noVBand="1"/>
      </w:tblPr>
      <w:tblGrid>
        <w:gridCol w:w="526"/>
        <w:gridCol w:w="1337"/>
        <w:gridCol w:w="1305"/>
        <w:gridCol w:w="3532"/>
        <w:gridCol w:w="2156"/>
      </w:tblGrid>
      <w:tr w:rsidR="00E26501" w:rsidRPr="00A63FA8" w14:paraId="1EE8FF63" w14:textId="77777777" w:rsidTr="00E26501">
        <w:trPr>
          <w:trHeight w:val="620"/>
        </w:trPr>
        <w:tc>
          <w:tcPr>
            <w:tcW w:w="297" w:type="pct"/>
            <w:vAlign w:val="center"/>
          </w:tcPr>
          <w:p w14:paraId="55507D1E" w14:textId="77777777" w:rsidR="00E26501" w:rsidRPr="00A63FA8" w:rsidRDefault="00E26501" w:rsidP="00E26501">
            <w:pPr>
              <w:pStyle w:val="ListParagraph"/>
              <w:spacing w:after="120"/>
              <w:ind w:left="0"/>
              <w:rPr>
                <w:rFonts w:ascii="Calibri" w:hAnsi="Calibri" w:cs="Arial"/>
                <w:sz w:val="20"/>
              </w:rPr>
            </w:pPr>
          </w:p>
        </w:tc>
        <w:tc>
          <w:tcPr>
            <w:tcW w:w="755" w:type="pct"/>
            <w:vAlign w:val="center"/>
          </w:tcPr>
          <w:p w14:paraId="0BDCCAF5" w14:textId="01252DF1" w:rsidR="00E26501" w:rsidRPr="00A63FA8" w:rsidRDefault="00E26501" w:rsidP="00E26501">
            <w:pPr>
              <w:spacing w:before="0" w:after="120" w:line="240" w:lineRule="auto"/>
              <w:jc w:val="center"/>
              <w:rPr>
                <w:rFonts w:ascii="Calibri" w:hAnsi="Calibri" w:cs="Arial"/>
                <w:b/>
                <w:sz w:val="20"/>
                <w:szCs w:val="20"/>
              </w:rPr>
            </w:pPr>
            <w:r w:rsidRPr="00A63FA8">
              <w:rPr>
                <w:rFonts w:ascii="Calibri" w:hAnsi="Calibri" w:cs="Arial"/>
                <w:b/>
                <w:sz w:val="20"/>
                <w:szCs w:val="20"/>
              </w:rPr>
              <w:t>First Name</w:t>
            </w:r>
          </w:p>
        </w:tc>
        <w:tc>
          <w:tcPr>
            <w:tcW w:w="737" w:type="pct"/>
            <w:vAlign w:val="center"/>
          </w:tcPr>
          <w:p w14:paraId="3062D16D" w14:textId="25AF266D" w:rsidR="00E26501" w:rsidRPr="00A63FA8" w:rsidRDefault="00E26501" w:rsidP="00E26501">
            <w:pPr>
              <w:spacing w:before="0" w:after="120" w:line="240" w:lineRule="auto"/>
              <w:jc w:val="center"/>
              <w:rPr>
                <w:rFonts w:ascii="Calibri" w:hAnsi="Calibri" w:cs="Arial"/>
                <w:b/>
                <w:sz w:val="20"/>
                <w:szCs w:val="20"/>
              </w:rPr>
            </w:pPr>
            <w:r w:rsidRPr="00A63FA8">
              <w:rPr>
                <w:rFonts w:ascii="Calibri" w:hAnsi="Calibri" w:cs="Arial"/>
                <w:b/>
                <w:sz w:val="20"/>
                <w:szCs w:val="20"/>
              </w:rPr>
              <w:t>Last Name</w:t>
            </w:r>
          </w:p>
        </w:tc>
        <w:tc>
          <w:tcPr>
            <w:tcW w:w="1994" w:type="pct"/>
            <w:vAlign w:val="center"/>
          </w:tcPr>
          <w:p w14:paraId="5A0913D2" w14:textId="0612B828" w:rsidR="00E26501" w:rsidRPr="00A63FA8" w:rsidRDefault="00E26501" w:rsidP="00E26501">
            <w:pPr>
              <w:spacing w:before="0" w:after="120" w:line="240" w:lineRule="auto"/>
              <w:jc w:val="center"/>
              <w:rPr>
                <w:rFonts w:ascii="Calibri" w:hAnsi="Calibri" w:cs="Arial"/>
                <w:b/>
                <w:sz w:val="20"/>
                <w:szCs w:val="20"/>
              </w:rPr>
            </w:pPr>
            <w:r w:rsidRPr="00A63FA8">
              <w:rPr>
                <w:rFonts w:ascii="Calibri" w:hAnsi="Calibri" w:cs="Arial"/>
                <w:b/>
                <w:sz w:val="20"/>
                <w:szCs w:val="20"/>
              </w:rPr>
              <w:t>Designation</w:t>
            </w:r>
          </w:p>
        </w:tc>
        <w:tc>
          <w:tcPr>
            <w:tcW w:w="1217" w:type="pct"/>
            <w:vAlign w:val="center"/>
          </w:tcPr>
          <w:p w14:paraId="294A353C" w14:textId="16161D2B" w:rsidR="00E26501" w:rsidRPr="00A63FA8" w:rsidRDefault="00E26501" w:rsidP="00E26501">
            <w:pPr>
              <w:spacing w:before="0" w:after="120" w:line="240" w:lineRule="auto"/>
              <w:jc w:val="center"/>
              <w:rPr>
                <w:rFonts w:ascii="Calibri" w:hAnsi="Calibri" w:cs="Arial"/>
                <w:b/>
                <w:sz w:val="20"/>
                <w:szCs w:val="20"/>
              </w:rPr>
            </w:pPr>
            <w:r w:rsidRPr="00A63FA8">
              <w:rPr>
                <w:rFonts w:ascii="Calibri" w:hAnsi="Calibri" w:cs="Arial"/>
                <w:b/>
                <w:sz w:val="20"/>
                <w:szCs w:val="20"/>
              </w:rPr>
              <w:t>Office</w:t>
            </w:r>
          </w:p>
        </w:tc>
      </w:tr>
      <w:tr w:rsidR="0076560B" w:rsidRPr="00A63FA8" w14:paraId="3EF8EC1D" w14:textId="77777777" w:rsidTr="00E26501">
        <w:tc>
          <w:tcPr>
            <w:tcW w:w="297" w:type="pct"/>
          </w:tcPr>
          <w:p w14:paraId="6B9A4278" w14:textId="77777777" w:rsidR="0076560B" w:rsidRPr="00A63FA8" w:rsidRDefault="0076560B" w:rsidP="0076560B">
            <w:pPr>
              <w:pStyle w:val="ListParagraph"/>
              <w:numPr>
                <w:ilvl w:val="0"/>
                <w:numId w:val="12"/>
              </w:numPr>
              <w:ind w:left="0" w:firstLine="0"/>
              <w:rPr>
                <w:rFonts w:ascii="Calibri" w:hAnsi="Calibri"/>
                <w:sz w:val="20"/>
              </w:rPr>
            </w:pPr>
          </w:p>
        </w:tc>
        <w:tc>
          <w:tcPr>
            <w:tcW w:w="755" w:type="pct"/>
          </w:tcPr>
          <w:p w14:paraId="17F4D6B4"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Ghada </w:t>
            </w:r>
          </w:p>
        </w:tc>
        <w:tc>
          <w:tcPr>
            <w:tcW w:w="737" w:type="pct"/>
          </w:tcPr>
          <w:p w14:paraId="26DD7A74"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Snounu</w:t>
            </w:r>
          </w:p>
        </w:tc>
        <w:tc>
          <w:tcPr>
            <w:tcW w:w="1994" w:type="pct"/>
          </w:tcPr>
          <w:p w14:paraId="19AF7D6C"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Coordination Officer</w:t>
            </w:r>
          </w:p>
        </w:tc>
        <w:tc>
          <w:tcPr>
            <w:tcW w:w="1217" w:type="pct"/>
          </w:tcPr>
          <w:p w14:paraId="7C6B646F"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UNSCO</w:t>
            </w:r>
          </w:p>
        </w:tc>
      </w:tr>
      <w:tr w:rsidR="0076560B" w:rsidRPr="00A63FA8" w14:paraId="74E8165D" w14:textId="77777777" w:rsidTr="00E26501">
        <w:tc>
          <w:tcPr>
            <w:tcW w:w="297" w:type="pct"/>
          </w:tcPr>
          <w:p w14:paraId="6E86DCB0" w14:textId="77777777" w:rsidR="0076560B" w:rsidRPr="00A63FA8" w:rsidRDefault="0076560B" w:rsidP="0076560B">
            <w:pPr>
              <w:pStyle w:val="ListParagraph"/>
              <w:numPr>
                <w:ilvl w:val="0"/>
                <w:numId w:val="12"/>
              </w:numPr>
              <w:ind w:left="0" w:firstLine="0"/>
              <w:rPr>
                <w:rFonts w:ascii="Calibri" w:hAnsi="Calibri"/>
                <w:sz w:val="20"/>
              </w:rPr>
            </w:pPr>
          </w:p>
        </w:tc>
        <w:tc>
          <w:tcPr>
            <w:tcW w:w="755" w:type="pct"/>
          </w:tcPr>
          <w:p w14:paraId="46CD4911"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Heba </w:t>
            </w:r>
          </w:p>
        </w:tc>
        <w:tc>
          <w:tcPr>
            <w:tcW w:w="737" w:type="pct"/>
          </w:tcPr>
          <w:p w14:paraId="4C78F834"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Zayyan</w:t>
            </w:r>
          </w:p>
        </w:tc>
        <w:tc>
          <w:tcPr>
            <w:tcW w:w="1994" w:type="pct"/>
          </w:tcPr>
          <w:p w14:paraId="57D6B35D"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Head of Gaza Sub-office</w:t>
            </w:r>
          </w:p>
        </w:tc>
        <w:tc>
          <w:tcPr>
            <w:tcW w:w="1217" w:type="pct"/>
          </w:tcPr>
          <w:p w14:paraId="62ABD3C5"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UN Women </w:t>
            </w:r>
          </w:p>
        </w:tc>
      </w:tr>
      <w:tr w:rsidR="0076560B" w:rsidRPr="00A63FA8" w14:paraId="1B29B474" w14:textId="77777777" w:rsidTr="00E26501">
        <w:tc>
          <w:tcPr>
            <w:tcW w:w="297" w:type="pct"/>
          </w:tcPr>
          <w:p w14:paraId="06AED9E9" w14:textId="77777777" w:rsidR="0076560B" w:rsidRPr="00A63FA8" w:rsidRDefault="0076560B" w:rsidP="0076560B">
            <w:pPr>
              <w:pStyle w:val="ListParagraph"/>
              <w:numPr>
                <w:ilvl w:val="0"/>
                <w:numId w:val="12"/>
              </w:numPr>
              <w:ind w:left="0" w:firstLine="0"/>
              <w:rPr>
                <w:rFonts w:ascii="Calibri" w:hAnsi="Calibri"/>
                <w:sz w:val="20"/>
              </w:rPr>
            </w:pPr>
          </w:p>
        </w:tc>
        <w:tc>
          <w:tcPr>
            <w:tcW w:w="755" w:type="pct"/>
          </w:tcPr>
          <w:p w14:paraId="7CEA7750"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Amir </w:t>
            </w:r>
          </w:p>
        </w:tc>
        <w:tc>
          <w:tcPr>
            <w:tcW w:w="737" w:type="pct"/>
          </w:tcPr>
          <w:p w14:paraId="49F036B1"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Yasin</w:t>
            </w:r>
          </w:p>
        </w:tc>
        <w:tc>
          <w:tcPr>
            <w:tcW w:w="1994" w:type="pct"/>
          </w:tcPr>
          <w:p w14:paraId="1F6EFD3E"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Program Associate </w:t>
            </w:r>
          </w:p>
        </w:tc>
        <w:tc>
          <w:tcPr>
            <w:tcW w:w="1217" w:type="pct"/>
          </w:tcPr>
          <w:p w14:paraId="7FF5FE4C"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WFP</w:t>
            </w:r>
          </w:p>
        </w:tc>
      </w:tr>
      <w:tr w:rsidR="0076560B" w:rsidRPr="00A63FA8" w14:paraId="33D67666" w14:textId="77777777" w:rsidTr="00E26501">
        <w:tc>
          <w:tcPr>
            <w:tcW w:w="297" w:type="pct"/>
          </w:tcPr>
          <w:p w14:paraId="29FC8FF2" w14:textId="77777777" w:rsidR="0076560B" w:rsidRPr="00A63FA8" w:rsidRDefault="0076560B" w:rsidP="0076560B">
            <w:pPr>
              <w:pStyle w:val="ListParagraph"/>
              <w:numPr>
                <w:ilvl w:val="0"/>
                <w:numId w:val="12"/>
              </w:numPr>
              <w:ind w:left="0" w:firstLine="0"/>
              <w:rPr>
                <w:rFonts w:ascii="Calibri" w:hAnsi="Calibri"/>
                <w:sz w:val="20"/>
              </w:rPr>
            </w:pPr>
          </w:p>
        </w:tc>
        <w:tc>
          <w:tcPr>
            <w:tcW w:w="755" w:type="pct"/>
          </w:tcPr>
          <w:p w14:paraId="592B0D88"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Rula </w:t>
            </w:r>
          </w:p>
        </w:tc>
        <w:tc>
          <w:tcPr>
            <w:tcW w:w="737" w:type="pct"/>
          </w:tcPr>
          <w:p w14:paraId="63B2F358"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Khalaf</w:t>
            </w:r>
          </w:p>
        </w:tc>
        <w:tc>
          <w:tcPr>
            <w:tcW w:w="1994" w:type="pct"/>
          </w:tcPr>
          <w:p w14:paraId="632E681C"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Programme Policy Officer</w:t>
            </w:r>
          </w:p>
        </w:tc>
        <w:tc>
          <w:tcPr>
            <w:tcW w:w="1217" w:type="pct"/>
          </w:tcPr>
          <w:p w14:paraId="065CDEA8"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WFP</w:t>
            </w:r>
          </w:p>
        </w:tc>
      </w:tr>
      <w:tr w:rsidR="0076560B" w:rsidRPr="00A63FA8" w14:paraId="242C69CF" w14:textId="77777777" w:rsidTr="00E26501">
        <w:tc>
          <w:tcPr>
            <w:tcW w:w="297" w:type="pct"/>
          </w:tcPr>
          <w:p w14:paraId="4588F6B4" w14:textId="77777777" w:rsidR="0076560B" w:rsidRPr="00A63FA8" w:rsidRDefault="0076560B" w:rsidP="0076560B">
            <w:pPr>
              <w:pStyle w:val="ListParagraph"/>
              <w:numPr>
                <w:ilvl w:val="0"/>
                <w:numId w:val="12"/>
              </w:numPr>
              <w:ind w:left="0" w:firstLine="0"/>
              <w:rPr>
                <w:rFonts w:ascii="Calibri" w:hAnsi="Calibri"/>
                <w:sz w:val="20"/>
              </w:rPr>
            </w:pPr>
          </w:p>
        </w:tc>
        <w:tc>
          <w:tcPr>
            <w:tcW w:w="755" w:type="pct"/>
          </w:tcPr>
          <w:p w14:paraId="326D3474"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Mohan </w:t>
            </w:r>
          </w:p>
        </w:tc>
        <w:tc>
          <w:tcPr>
            <w:tcW w:w="737" w:type="pct"/>
          </w:tcPr>
          <w:p w14:paraId="2282108C"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Peiris</w:t>
            </w:r>
          </w:p>
        </w:tc>
        <w:tc>
          <w:tcPr>
            <w:tcW w:w="1994" w:type="pct"/>
          </w:tcPr>
          <w:p w14:paraId="72C18C7E"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Project Manager (Water and Sanitation Specialist) </w:t>
            </w:r>
          </w:p>
        </w:tc>
        <w:tc>
          <w:tcPr>
            <w:tcW w:w="1217" w:type="pct"/>
          </w:tcPr>
          <w:p w14:paraId="0637C27A"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UNICEF</w:t>
            </w:r>
          </w:p>
        </w:tc>
      </w:tr>
      <w:tr w:rsidR="0076560B" w:rsidRPr="00A63FA8" w14:paraId="2D56A8C1" w14:textId="77777777" w:rsidTr="00E26501">
        <w:tc>
          <w:tcPr>
            <w:tcW w:w="297" w:type="pct"/>
          </w:tcPr>
          <w:p w14:paraId="56E3F979" w14:textId="77777777" w:rsidR="0076560B" w:rsidRPr="00A63FA8" w:rsidRDefault="0076560B" w:rsidP="0076560B">
            <w:pPr>
              <w:pStyle w:val="ListParagraph"/>
              <w:numPr>
                <w:ilvl w:val="0"/>
                <w:numId w:val="12"/>
              </w:numPr>
              <w:ind w:left="0" w:firstLine="0"/>
              <w:rPr>
                <w:rFonts w:ascii="Calibri" w:hAnsi="Calibri"/>
                <w:sz w:val="20"/>
              </w:rPr>
            </w:pPr>
          </w:p>
        </w:tc>
        <w:tc>
          <w:tcPr>
            <w:tcW w:w="755" w:type="pct"/>
          </w:tcPr>
          <w:p w14:paraId="02E6778B"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Ruwan </w:t>
            </w:r>
          </w:p>
        </w:tc>
        <w:tc>
          <w:tcPr>
            <w:tcW w:w="737" w:type="pct"/>
          </w:tcPr>
          <w:p w14:paraId="5E84C824"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Ubeysekara</w:t>
            </w:r>
          </w:p>
        </w:tc>
        <w:tc>
          <w:tcPr>
            <w:tcW w:w="1994" w:type="pct"/>
          </w:tcPr>
          <w:p w14:paraId="26FEF336"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Head of Gaza Sub-office</w:t>
            </w:r>
          </w:p>
        </w:tc>
        <w:tc>
          <w:tcPr>
            <w:tcW w:w="1217" w:type="pct"/>
          </w:tcPr>
          <w:p w14:paraId="1DC518D7"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FAO</w:t>
            </w:r>
          </w:p>
        </w:tc>
      </w:tr>
      <w:tr w:rsidR="0076560B" w:rsidRPr="00A63FA8" w14:paraId="69CB7CEF" w14:textId="77777777" w:rsidTr="00E26501">
        <w:tc>
          <w:tcPr>
            <w:tcW w:w="297" w:type="pct"/>
          </w:tcPr>
          <w:p w14:paraId="7094B3E0" w14:textId="77777777" w:rsidR="0076560B" w:rsidRPr="00A63FA8" w:rsidRDefault="0076560B" w:rsidP="0076560B">
            <w:pPr>
              <w:pStyle w:val="ListParagraph"/>
              <w:numPr>
                <w:ilvl w:val="0"/>
                <w:numId w:val="12"/>
              </w:numPr>
              <w:ind w:left="0" w:firstLine="0"/>
              <w:rPr>
                <w:rFonts w:ascii="Calibri" w:hAnsi="Calibri"/>
                <w:sz w:val="20"/>
              </w:rPr>
            </w:pPr>
          </w:p>
        </w:tc>
        <w:tc>
          <w:tcPr>
            <w:tcW w:w="755" w:type="pct"/>
          </w:tcPr>
          <w:p w14:paraId="13C58852"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Basil </w:t>
            </w:r>
          </w:p>
        </w:tc>
        <w:tc>
          <w:tcPr>
            <w:tcW w:w="737" w:type="pct"/>
          </w:tcPr>
          <w:p w14:paraId="1C0B73A7"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Nasser</w:t>
            </w:r>
          </w:p>
        </w:tc>
        <w:tc>
          <w:tcPr>
            <w:tcW w:w="1994" w:type="pct"/>
          </w:tcPr>
          <w:p w14:paraId="7E609A8A"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Head of Gaza Sub-office </w:t>
            </w:r>
          </w:p>
        </w:tc>
        <w:tc>
          <w:tcPr>
            <w:tcW w:w="1217" w:type="pct"/>
          </w:tcPr>
          <w:p w14:paraId="5B15AE45"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UNDP</w:t>
            </w:r>
          </w:p>
        </w:tc>
      </w:tr>
      <w:tr w:rsidR="0076560B" w:rsidRPr="00A63FA8" w14:paraId="74A9424F" w14:textId="77777777" w:rsidTr="00E26501">
        <w:tc>
          <w:tcPr>
            <w:tcW w:w="297" w:type="pct"/>
          </w:tcPr>
          <w:p w14:paraId="3E84BDEF" w14:textId="77777777" w:rsidR="0076560B" w:rsidRPr="00A63FA8" w:rsidRDefault="0076560B" w:rsidP="0076560B">
            <w:pPr>
              <w:pStyle w:val="ListParagraph"/>
              <w:numPr>
                <w:ilvl w:val="0"/>
                <w:numId w:val="12"/>
              </w:numPr>
              <w:ind w:left="0" w:firstLine="0"/>
              <w:rPr>
                <w:rFonts w:ascii="Calibri" w:hAnsi="Calibri"/>
                <w:sz w:val="20"/>
              </w:rPr>
            </w:pPr>
          </w:p>
        </w:tc>
        <w:tc>
          <w:tcPr>
            <w:tcW w:w="755" w:type="pct"/>
          </w:tcPr>
          <w:p w14:paraId="05773CE4"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Mahmoud </w:t>
            </w:r>
          </w:p>
        </w:tc>
        <w:tc>
          <w:tcPr>
            <w:tcW w:w="737" w:type="pct"/>
          </w:tcPr>
          <w:p w14:paraId="4A6799BF"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Abu Aisha</w:t>
            </w:r>
          </w:p>
        </w:tc>
        <w:tc>
          <w:tcPr>
            <w:tcW w:w="1994" w:type="pct"/>
          </w:tcPr>
          <w:p w14:paraId="03820098"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Monitoring, Evaluation and Reporting Associate</w:t>
            </w:r>
          </w:p>
        </w:tc>
        <w:tc>
          <w:tcPr>
            <w:tcW w:w="1217" w:type="pct"/>
          </w:tcPr>
          <w:p w14:paraId="2D5D7048"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UNDP</w:t>
            </w:r>
          </w:p>
        </w:tc>
      </w:tr>
      <w:tr w:rsidR="0076560B" w:rsidRPr="00A63FA8" w14:paraId="6EC3CA36" w14:textId="77777777" w:rsidTr="00E26501">
        <w:tc>
          <w:tcPr>
            <w:tcW w:w="297" w:type="pct"/>
          </w:tcPr>
          <w:p w14:paraId="1C61CDD5" w14:textId="77777777" w:rsidR="0076560B" w:rsidRPr="00A63FA8" w:rsidRDefault="0076560B" w:rsidP="0076560B">
            <w:pPr>
              <w:pStyle w:val="ListParagraph"/>
              <w:numPr>
                <w:ilvl w:val="0"/>
                <w:numId w:val="12"/>
              </w:numPr>
              <w:ind w:left="0" w:firstLine="0"/>
              <w:rPr>
                <w:rFonts w:ascii="Calibri" w:hAnsi="Calibri"/>
                <w:sz w:val="20"/>
              </w:rPr>
            </w:pPr>
          </w:p>
        </w:tc>
        <w:tc>
          <w:tcPr>
            <w:tcW w:w="755" w:type="pct"/>
          </w:tcPr>
          <w:p w14:paraId="6F22250A"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 xml:space="preserve">Ashraf </w:t>
            </w:r>
          </w:p>
        </w:tc>
        <w:tc>
          <w:tcPr>
            <w:tcW w:w="737" w:type="pct"/>
          </w:tcPr>
          <w:p w14:paraId="0BF3E779"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Thomas</w:t>
            </w:r>
          </w:p>
        </w:tc>
        <w:tc>
          <w:tcPr>
            <w:tcW w:w="1994" w:type="pct"/>
          </w:tcPr>
          <w:p w14:paraId="2703C3BB"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Human Rights Officer</w:t>
            </w:r>
          </w:p>
        </w:tc>
        <w:tc>
          <w:tcPr>
            <w:tcW w:w="1217" w:type="pct"/>
          </w:tcPr>
          <w:p w14:paraId="5678AE4E" w14:textId="77777777" w:rsidR="0076560B" w:rsidRPr="00A63FA8" w:rsidRDefault="0076560B" w:rsidP="00BE44EB">
            <w:pPr>
              <w:spacing w:before="0" w:after="0" w:line="240" w:lineRule="auto"/>
              <w:rPr>
                <w:rFonts w:ascii="Calibri" w:hAnsi="Calibri"/>
                <w:sz w:val="20"/>
                <w:szCs w:val="20"/>
              </w:rPr>
            </w:pPr>
            <w:r w:rsidRPr="00A63FA8">
              <w:rPr>
                <w:rFonts w:ascii="Calibri" w:hAnsi="Calibri"/>
                <w:sz w:val="20"/>
                <w:szCs w:val="20"/>
              </w:rPr>
              <w:t>OHCHR</w:t>
            </w:r>
          </w:p>
        </w:tc>
      </w:tr>
    </w:tbl>
    <w:p w14:paraId="68317EB0" w14:textId="77777777" w:rsidR="0076560B" w:rsidRPr="00A63FA8" w:rsidRDefault="0076560B" w:rsidP="0076560B">
      <w:pPr>
        <w:rPr>
          <w:rFonts w:ascii="Calibri" w:hAnsi="Calibri"/>
        </w:rPr>
      </w:pPr>
    </w:p>
    <w:p w14:paraId="13F7295F" w14:textId="77777777" w:rsidR="003B6393" w:rsidRPr="00A63FA8" w:rsidRDefault="003B6393" w:rsidP="00E63947">
      <w:pPr>
        <w:jc w:val="center"/>
        <w:rPr>
          <w:rFonts w:ascii="Calibri" w:hAnsi="Calibri" w:cs="Arial"/>
          <w:b/>
          <w:sz w:val="20"/>
          <w:szCs w:val="20"/>
        </w:rPr>
        <w:sectPr w:rsidR="003B6393" w:rsidRPr="00A63FA8" w:rsidSect="003C33BF">
          <w:footerReference w:type="default" r:id="rId27"/>
          <w:pgSz w:w="12240" w:h="15840"/>
          <w:pgMar w:top="1440" w:right="1800" w:bottom="1440" w:left="1800" w:header="720" w:footer="720" w:gutter="0"/>
          <w:cols w:space="720"/>
          <w:docGrid w:linePitch="360"/>
        </w:sectPr>
      </w:pPr>
    </w:p>
    <w:p w14:paraId="5F35CFAA" w14:textId="458785B2" w:rsidR="00E63947" w:rsidRPr="00A63FA8" w:rsidRDefault="003B6393" w:rsidP="00FE632B">
      <w:pPr>
        <w:jc w:val="center"/>
        <w:rPr>
          <w:rFonts w:ascii="Calibri" w:hAnsi="Calibri" w:cs="Arial"/>
          <w:b/>
          <w:sz w:val="20"/>
          <w:szCs w:val="20"/>
        </w:rPr>
      </w:pPr>
      <w:r w:rsidRPr="00A63FA8">
        <w:rPr>
          <w:rFonts w:ascii="Calibri" w:hAnsi="Calibri" w:cs="Arial"/>
          <w:b/>
          <w:sz w:val="20"/>
          <w:szCs w:val="20"/>
        </w:rPr>
        <w:lastRenderedPageBreak/>
        <w:t>Gaza</w:t>
      </w:r>
      <w:r w:rsidR="00E63947" w:rsidRPr="00A63FA8">
        <w:rPr>
          <w:rFonts w:ascii="Calibri" w:hAnsi="Calibri" w:cs="Arial"/>
          <w:b/>
          <w:sz w:val="20"/>
          <w:szCs w:val="20"/>
        </w:rPr>
        <w:t xml:space="preserve"> CSO Meeting Participants</w:t>
      </w:r>
    </w:p>
    <w:tbl>
      <w:tblPr>
        <w:tblStyle w:val="TableGrid"/>
        <w:tblW w:w="5000" w:type="pct"/>
        <w:tblLook w:val="04A0" w:firstRow="1" w:lastRow="0" w:firstColumn="1" w:lastColumn="0" w:noHBand="0" w:noVBand="1"/>
      </w:tblPr>
      <w:tblGrid>
        <w:gridCol w:w="698"/>
        <w:gridCol w:w="1915"/>
        <w:gridCol w:w="1691"/>
        <w:gridCol w:w="4552"/>
      </w:tblGrid>
      <w:tr w:rsidR="00FE632B" w:rsidRPr="00A63FA8" w14:paraId="2ECD16B9" w14:textId="77777777" w:rsidTr="00FE632B">
        <w:trPr>
          <w:trHeight w:val="566"/>
        </w:trPr>
        <w:tc>
          <w:tcPr>
            <w:tcW w:w="394" w:type="pct"/>
            <w:vAlign w:val="center"/>
          </w:tcPr>
          <w:p w14:paraId="68A19761" w14:textId="40297013" w:rsidR="00FE632B" w:rsidRPr="00A63FA8" w:rsidRDefault="00FE632B" w:rsidP="003C33BF">
            <w:pPr>
              <w:pStyle w:val="Heading3"/>
              <w:numPr>
                <w:ilvl w:val="0"/>
                <w:numId w:val="0"/>
              </w:numPr>
              <w:jc w:val="center"/>
              <w:outlineLvl w:val="2"/>
              <w:rPr>
                <w:rFonts w:ascii="Calibri" w:hAnsi="Calibri"/>
                <w:lang w:val="en-GB"/>
              </w:rPr>
            </w:pPr>
          </w:p>
        </w:tc>
        <w:tc>
          <w:tcPr>
            <w:tcW w:w="1081" w:type="pct"/>
            <w:vAlign w:val="center"/>
          </w:tcPr>
          <w:p w14:paraId="1A395ADA" w14:textId="5385AAD7" w:rsidR="00FE632B" w:rsidRPr="00A63FA8" w:rsidRDefault="00FE632B" w:rsidP="00F41CA9">
            <w:pPr>
              <w:spacing w:before="0" w:after="120" w:line="240" w:lineRule="auto"/>
              <w:jc w:val="center"/>
              <w:rPr>
                <w:rFonts w:ascii="Calibri" w:hAnsi="Calibri" w:cs="Arial"/>
                <w:b/>
                <w:sz w:val="20"/>
                <w:szCs w:val="20"/>
              </w:rPr>
            </w:pPr>
            <w:r w:rsidRPr="00A63FA8">
              <w:rPr>
                <w:rFonts w:ascii="Calibri" w:hAnsi="Calibri" w:cs="Arial"/>
                <w:b/>
                <w:sz w:val="20"/>
                <w:szCs w:val="20"/>
              </w:rPr>
              <w:t>First Name</w:t>
            </w:r>
          </w:p>
        </w:tc>
        <w:tc>
          <w:tcPr>
            <w:tcW w:w="955" w:type="pct"/>
            <w:vAlign w:val="center"/>
          </w:tcPr>
          <w:p w14:paraId="255F2547" w14:textId="49F7E135" w:rsidR="00FE632B" w:rsidRPr="00A63FA8" w:rsidRDefault="00FE632B" w:rsidP="00F41CA9">
            <w:pPr>
              <w:spacing w:before="0" w:after="120" w:line="240" w:lineRule="auto"/>
              <w:jc w:val="center"/>
              <w:rPr>
                <w:rFonts w:ascii="Calibri" w:hAnsi="Calibri" w:cs="Arial"/>
                <w:b/>
                <w:sz w:val="20"/>
                <w:szCs w:val="20"/>
              </w:rPr>
            </w:pPr>
            <w:r w:rsidRPr="00A63FA8">
              <w:rPr>
                <w:rFonts w:ascii="Calibri" w:hAnsi="Calibri" w:cs="Arial"/>
                <w:b/>
                <w:sz w:val="20"/>
                <w:szCs w:val="20"/>
              </w:rPr>
              <w:t>Last Name</w:t>
            </w:r>
          </w:p>
        </w:tc>
        <w:tc>
          <w:tcPr>
            <w:tcW w:w="2570" w:type="pct"/>
            <w:vAlign w:val="center"/>
          </w:tcPr>
          <w:p w14:paraId="1EBF5FDB" w14:textId="18FBDCE8" w:rsidR="00FE632B" w:rsidRPr="00A63FA8" w:rsidRDefault="00FE632B" w:rsidP="00F41CA9">
            <w:pPr>
              <w:spacing w:before="0" w:after="120" w:line="240" w:lineRule="auto"/>
              <w:jc w:val="center"/>
              <w:rPr>
                <w:rFonts w:ascii="Calibri" w:hAnsi="Calibri" w:cs="Arial"/>
                <w:b/>
                <w:sz w:val="20"/>
                <w:szCs w:val="20"/>
              </w:rPr>
            </w:pPr>
            <w:r w:rsidRPr="00A63FA8">
              <w:rPr>
                <w:rFonts w:ascii="Calibri" w:hAnsi="Calibri" w:cs="Arial"/>
                <w:b/>
                <w:sz w:val="20"/>
                <w:szCs w:val="20"/>
              </w:rPr>
              <w:t>Office</w:t>
            </w:r>
          </w:p>
        </w:tc>
      </w:tr>
      <w:tr w:rsidR="00FE632B" w:rsidRPr="00A63FA8" w14:paraId="68F04DC8" w14:textId="77777777" w:rsidTr="00EF3B59">
        <w:tc>
          <w:tcPr>
            <w:tcW w:w="394" w:type="pct"/>
          </w:tcPr>
          <w:p w14:paraId="0CED7999"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0D5E9383" w14:textId="5A0F3002"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Yazdan</w:t>
            </w:r>
          </w:p>
        </w:tc>
        <w:tc>
          <w:tcPr>
            <w:tcW w:w="955" w:type="pct"/>
          </w:tcPr>
          <w:p w14:paraId="004DD386" w14:textId="0ECCA760"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Al_Emawi</w:t>
            </w:r>
          </w:p>
        </w:tc>
        <w:tc>
          <w:tcPr>
            <w:tcW w:w="2570" w:type="pct"/>
          </w:tcPr>
          <w:p w14:paraId="707C3AFF" w14:textId="0EECFEF7"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Al-Amal Rehabilitation Center</w:t>
            </w:r>
          </w:p>
        </w:tc>
      </w:tr>
      <w:tr w:rsidR="00FE632B" w:rsidRPr="00A63FA8" w14:paraId="55EBADCE" w14:textId="77777777" w:rsidTr="00EF3B59">
        <w:tc>
          <w:tcPr>
            <w:tcW w:w="394" w:type="pct"/>
          </w:tcPr>
          <w:p w14:paraId="65E4E951"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19D7A557" w14:textId="2BC0DE6F"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Abed Ar-Rahman</w:t>
            </w:r>
          </w:p>
        </w:tc>
        <w:tc>
          <w:tcPr>
            <w:tcW w:w="955" w:type="pct"/>
          </w:tcPr>
          <w:p w14:paraId="00EEB714" w14:textId="4EE1AB9F"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Qishta Muzanen</w:t>
            </w:r>
          </w:p>
        </w:tc>
        <w:tc>
          <w:tcPr>
            <w:tcW w:w="2570" w:type="pct"/>
          </w:tcPr>
          <w:p w14:paraId="436D5F3E" w14:textId="48102BFA"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Baituna Society</w:t>
            </w:r>
          </w:p>
        </w:tc>
      </w:tr>
      <w:tr w:rsidR="00FE632B" w:rsidRPr="00A63FA8" w14:paraId="71D4B9C2" w14:textId="77777777" w:rsidTr="00EF3B59">
        <w:tc>
          <w:tcPr>
            <w:tcW w:w="394" w:type="pct"/>
          </w:tcPr>
          <w:p w14:paraId="4D77A156"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0175307F" w14:textId="63535768"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Ahmed</w:t>
            </w:r>
          </w:p>
        </w:tc>
        <w:tc>
          <w:tcPr>
            <w:tcW w:w="955" w:type="pct"/>
          </w:tcPr>
          <w:p w14:paraId="07D219DC" w14:textId="77777777" w:rsidR="00FE632B" w:rsidRPr="00A63FA8" w:rsidRDefault="00FE632B" w:rsidP="00E63947">
            <w:pPr>
              <w:spacing w:before="0" w:after="0" w:line="240" w:lineRule="auto"/>
              <w:rPr>
                <w:rFonts w:ascii="Calibri" w:hAnsi="Calibri"/>
                <w:sz w:val="20"/>
                <w:szCs w:val="20"/>
              </w:rPr>
            </w:pPr>
          </w:p>
        </w:tc>
        <w:tc>
          <w:tcPr>
            <w:tcW w:w="2570" w:type="pct"/>
          </w:tcPr>
          <w:p w14:paraId="27FEB78F" w14:textId="1887230D"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PCOA</w:t>
            </w:r>
          </w:p>
        </w:tc>
      </w:tr>
      <w:tr w:rsidR="00FE632B" w:rsidRPr="00A63FA8" w14:paraId="66DF06FD" w14:textId="77777777" w:rsidTr="00EF3B59">
        <w:tc>
          <w:tcPr>
            <w:tcW w:w="394" w:type="pct"/>
          </w:tcPr>
          <w:p w14:paraId="08E730A4"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2841C7B1" w14:textId="11F5B9E6"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Riyad</w:t>
            </w:r>
          </w:p>
        </w:tc>
        <w:tc>
          <w:tcPr>
            <w:tcW w:w="955" w:type="pct"/>
          </w:tcPr>
          <w:p w14:paraId="7E96890B" w14:textId="08A60837"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Jneina</w:t>
            </w:r>
          </w:p>
        </w:tc>
        <w:tc>
          <w:tcPr>
            <w:tcW w:w="2570" w:type="pct"/>
          </w:tcPr>
          <w:p w14:paraId="5B304BF6" w14:textId="48BBA76E"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Palestinian Hydrology Group</w:t>
            </w:r>
          </w:p>
        </w:tc>
      </w:tr>
      <w:tr w:rsidR="00FE632B" w:rsidRPr="00A63FA8" w14:paraId="5E6DCC76" w14:textId="77777777" w:rsidTr="00EF3B59">
        <w:tc>
          <w:tcPr>
            <w:tcW w:w="394" w:type="pct"/>
          </w:tcPr>
          <w:p w14:paraId="37B6C255"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794A0D6B" w14:textId="01B5A4E0"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Mohammed</w:t>
            </w:r>
          </w:p>
        </w:tc>
        <w:tc>
          <w:tcPr>
            <w:tcW w:w="955" w:type="pct"/>
          </w:tcPr>
          <w:p w14:paraId="28F1BA35" w14:textId="70B3C32B"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Habboush</w:t>
            </w:r>
          </w:p>
        </w:tc>
        <w:tc>
          <w:tcPr>
            <w:tcW w:w="2570" w:type="pct"/>
          </w:tcPr>
          <w:p w14:paraId="683F4603" w14:textId="21EAB82E"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An-Najda Association</w:t>
            </w:r>
          </w:p>
        </w:tc>
      </w:tr>
      <w:tr w:rsidR="00FE632B" w:rsidRPr="00A63FA8" w14:paraId="1E8A7611" w14:textId="77777777" w:rsidTr="00EF3B59">
        <w:tc>
          <w:tcPr>
            <w:tcW w:w="394" w:type="pct"/>
          </w:tcPr>
          <w:p w14:paraId="53094DA1"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26F404F0" w14:textId="35151AB2"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Saeb</w:t>
            </w:r>
          </w:p>
        </w:tc>
        <w:tc>
          <w:tcPr>
            <w:tcW w:w="955" w:type="pct"/>
          </w:tcPr>
          <w:p w14:paraId="7A6E30CB" w14:textId="5162751B"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Az-Zaanin</w:t>
            </w:r>
          </w:p>
        </w:tc>
        <w:tc>
          <w:tcPr>
            <w:tcW w:w="2570" w:type="pct"/>
          </w:tcPr>
          <w:p w14:paraId="34543BE4" w14:textId="19C73B32"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Alwafa hospital</w:t>
            </w:r>
          </w:p>
        </w:tc>
      </w:tr>
      <w:tr w:rsidR="00FE632B" w:rsidRPr="00A63FA8" w14:paraId="443D3C08" w14:textId="77777777" w:rsidTr="00EF3B59">
        <w:tc>
          <w:tcPr>
            <w:tcW w:w="394" w:type="pct"/>
          </w:tcPr>
          <w:p w14:paraId="63C24909"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2F78CCB7" w14:textId="7806798C"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Tariq</w:t>
            </w:r>
          </w:p>
        </w:tc>
        <w:tc>
          <w:tcPr>
            <w:tcW w:w="955" w:type="pct"/>
          </w:tcPr>
          <w:p w14:paraId="48525847" w14:textId="7491361B"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Al-Amour</w:t>
            </w:r>
          </w:p>
        </w:tc>
        <w:tc>
          <w:tcPr>
            <w:tcW w:w="2570" w:type="pct"/>
          </w:tcPr>
          <w:p w14:paraId="2D6CDBE9" w14:textId="08C1FFD8"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Al-Fukhari Association</w:t>
            </w:r>
          </w:p>
        </w:tc>
      </w:tr>
      <w:tr w:rsidR="00FE632B" w:rsidRPr="00A63FA8" w14:paraId="4D95EA47" w14:textId="77777777" w:rsidTr="00EF3B59">
        <w:tc>
          <w:tcPr>
            <w:tcW w:w="394" w:type="pct"/>
          </w:tcPr>
          <w:p w14:paraId="1BC5FED3"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15CDADC9" w14:textId="64D34E8A"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Abd-Almajeed</w:t>
            </w:r>
          </w:p>
        </w:tc>
        <w:tc>
          <w:tcPr>
            <w:tcW w:w="955" w:type="pct"/>
          </w:tcPr>
          <w:p w14:paraId="0E90B64A" w14:textId="7EF51AD0"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Turkia</w:t>
            </w:r>
          </w:p>
        </w:tc>
        <w:tc>
          <w:tcPr>
            <w:tcW w:w="2570" w:type="pct"/>
          </w:tcPr>
          <w:p w14:paraId="0A6486D9" w14:textId="1196FC6A"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Magahazi Center</w:t>
            </w:r>
          </w:p>
        </w:tc>
      </w:tr>
      <w:tr w:rsidR="00FE632B" w:rsidRPr="00A63FA8" w14:paraId="063AABB4" w14:textId="77777777" w:rsidTr="00EF3B59">
        <w:tc>
          <w:tcPr>
            <w:tcW w:w="394" w:type="pct"/>
          </w:tcPr>
          <w:p w14:paraId="3621FC90"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50E3017E" w14:textId="7FA05955"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Ibrahim</w:t>
            </w:r>
          </w:p>
        </w:tc>
        <w:tc>
          <w:tcPr>
            <w:tcW w:w="955" w:type="pct"/>
          </w:tcPr>
          <w:p w14:paraId="2FBD2F2B" w14:textId="231220C5"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Mazrouq</w:t>
            </w:r>
          </w:p>
        </w:tc>
        <w:tc>
          <w:tcPr>
            <w:tcW w:w="2570" w:type="pct"/>
          </w:tcPr>
          <w:p w14:paraId="03664A3D" w14:textId="7623E751"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POD</w:t>
            </w:r>
          </w:p>
        </w:tc>
      </w:tr>
      <w:tr w:rsidR="00FE632B" w:rsidRPr="00A63FA8" w14:paraId="5D7D9005" w14:textId="77777777" w:rsidTr="00EF3B59">
        <w:tc>
          <w:tcPr>
            <w:tcW w:w="394" w:type="pct"/>
          </w:tcPr>
          <w:p w14:paraId="41477A24"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6E257B7C" w14:textId="2872ECA7"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Areej</w:t>
            </w:r>
          </w:p>
        </w:tc>
        <w:tc>
          <w:tcPr>
            <w:tcW w:w="955" w:type="pct"/>
          </w:tcPr>
          <w:p w14:paraId="2EFF3E08" w14:textId="5CF1D939"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Khawaja</w:t>
            </w:r>
          </w:p>
        </w:tc>
        <w:tc>
          <w:tcPr>
            <w:tcW w:w="2570" w:type="pct"/>
          </w:tcPr>
          <w:p w14:paraId="1C900E34" w14:textId="326E2B2C"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POD</w:t>
            </w:r>
          </w:p>
        </w:tc>
      </w:tr>
      <w:tr w:rsidR="00FE632B" w:rsidRPr="00A63FA8" w14:paraId="6804B7C3" w14:textId="77777777" w:rsidTr="00EF3B59">
        <w:tc>
          <w:tcPr>
            <w:tcW w:w="394" w:type="pct"/>
          </w:tcPr>
          <w:p w14:paraId="71ED43A2"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364898A9" w14:textId="1A3610F9"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Yassir</w:t>
            </w:r>
          </w:p>
        </w:tc>
        <w:tc>
          <w:tcPr>
            <w:tcW w:w="955" w:type="pct"/>
          </w:tcPr>
          <w:p w14:paraId="1A155A26" w14:textId="5C9B46C7"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Abu Jame’</w:t>
            </w:r>
          </w:p>
        </w:tc>
        <w:tc>
          <w:tcPr>
            <w:tcW w:w="2570" w:type="pct"/>
          </w:tcPr>
          <w:p w14:paraId="0F6D1D2B" w14:textId="69D85B19"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Gaza Community Mental Health Program</w:t>
            </w:r>
          </w:p>
        </w:tc>
      </w:tr>
      <w:tr w:rsidR="00FE632B" w:rsidRPr="00A63FA8" w14:paraId="2DA0C4E0" w14:textId="77777777" w:rsidTr="00EF3B59">
        <w:tc>
          <w:tcPr>
            <w:tcW w:w="394" w:type="pct"/>
          </w:tcPr>
          <w:p w14:paraId="062E2CB1"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34752F69" w14:textId="65358E7A"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Nahed</w:t>
            </w:r>
          </w:p>
        </w:tc>
        <w:tc>
          <w:tcPr>
            <w:tcW w:w="955" w:type="pct"/>
          </w:tcPr>
          <w:p w14:paraId="0EA88FF6" w14:textId="49B7E71C"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Khalef</w:t>
            </w:r>
          </w:p>
        </w:tc>
        <w:tc>
          <w:tcPr>
            <w:tcW w:w="2570" w:type="pct"/>
          </w:tcPr>
          <w:p w14:paraId="7D291F40" w14:textId="72750E17"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PADR</w:t>
            </w:r>
          </w:p>
        </w:tc>
      </w:tr>
      <w:tr w:rsidR="00FE632B" w:rsidRPr="00A63FA8" w14:paraId="3A7B4BCB" w14:textId="77777777" w:rsidTr="00EF3B59">
        <w:tc>
          <w:tcPr>
            <w:tcW w:w="394" w:type="pct"/>
          </w:tcPr>
          <w:p w14:paraId="455DA6B3"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34D102F6" w14:textId="13AF16B4"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Husein</w:t>
            </w:r>
          </w:p>
        </w:tc>
        <w:tc>
          <w:tcPr>
            <w:tcW w:w="955" w:type="pct"/>
          </w:tcPr>
          <w:p w14:paraId="516B5A5A" w14:textId="2C269988"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Murtaja</w:t>
            </w:r>
          </w:p>
        </w:tc>
        <w:tc>
          <w:tcPr>
            <w:tcW w:w="2570" w:type="pct"/>
          </w:tcPr>
          <w:p w14:paraId="336B67D6" w14:textId="0011D82A"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Gaza Culture and Development Group</w:t>
            </w:r>
          </w:p>
        </w:tc>
      </w:tr>
      <w:tr w:rsidR="00FE632B" w:rsidRPr="00A63FA8" w14:paraId="13878671" w14:textId="77777777" w:rsidTr="00EF3B59">
        <w:tc>
          <w:tcPr>
            <w:tcW w:w="394" w:type="pct"/>
          </w:tcPr>
          <w:p w14:paraId="1257CE39"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4D8F2890" w14:textId="7A0FB09B"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NIdaa</w:t>
            </w:r>
          </w:p>
        </w:tc>
        <w:tc>
          <w:tcPr>
            <w:tcW w:w="955" w:type="pct"/>
          </w:tcPr>
          <w:p w14:paraId="0813FD93" w14:textId="70E0F946"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Abu Al-Ata</w:t>
            </w:r>
          </w:p>
        </w:tc>
        <w:tc>
          <w:tcPr>
            <w:tcW w:w="2570" w:type="pct"/>
          </w:tcPr>
          <w:p w14:paraId="798F8FAB" w14:textId="7501C9A8"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PARC</w:t>
            </w:r>
          </w:p>
        </w:tc>
      </w:tr>
      <w:tr w:rsidR="00FE632B" w:rsidRPr="00A63FA8" w14:paraId="46C8F4E1" w14:textId="77777777" w:rsidTr="00EF3B59">
        <w:tc>
          <w:tcPr>
            <w:tcW w:w="394" w:type="pct"/>
          </w:tcPr>
          <w:p w14:paraId="0A99BCE2"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46EFD483" w14:textId="31927990"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Dr. Suliman</w:t>
            </w:r>
          </w:p>
        </w:tc>
        <w:tc>
          <w:tcPr>
            <w:tcW w:w="955" w:type="pct"/>
          </w:tcPr>
          <w:p w14:paraId="79B87815" w14:textId="2FC1A1C1"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Shahin</w:t>
            </w:r>
          </w:p>
        </w:tc>
        <w:tc>
          <w:tcPr>
            <w:tcW w:w="2570" w:type="pct"/>
          </w:tcPr>
          <w:p w14:paraId="1FE246F5" w14:textId="694531F7"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Union of Health Work Committees</w:t>
            </w:r>
          </w:p>
        </w:tc>
      </w:tr>
      <w:tr w:rsidR="00FE632B" w:rsidRPr="00A63FA8" w14:paraId="1BE40194" w14:textId="77777777" w:rsidTr="00EF3B59">
        <w:tc>
          <w:tcPr>
            <w:tcW w:w="394" w:type="pct"/>
          </w:tcPr>
          <w:p w14:paraId="78F396CB"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33ECE65A" w14:textId="32155ACB"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Khaled</w:t>
            </w:r>
          </w:p>
        </w:tc>
        <w:tc>
          <w:tcPr>
            <w:tcW w:w="955" w:type="pct"/>
          </w:tcPr>
          <w:p w14:paraId="224DE73C" w14:textId="39162A96"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Dahlan</w:t>
            </w:r>
          </w:p>
        </w:tc>
        <w:tc>
          <w:tcPr>
            <w:tcW w:w="2570" w:type="pct"/>
          </w:tcPr>
          <w:p w14:paraId="77D40580" w14:textId="1C3BCF93"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Union of Health Work Committees</w:t>
            </w:r>
          </w:p>
        </w:tc>
      </w:tr>
      <w:tr w:rsidR="00FE632B" w:rsidRPr="00A63FA8" w14:paraId="1AAA70E9" w14:textId="77777777" w:rsidTr="00EF3B59">
        <w:tc>
          <w:tcPr>
            <w:tcW w:w="394" w:type="pct"/>
          </w:tcPr>
          <w:p w14:paraId="726404C2"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02177620" w14:textId="32A1F75A"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Hania</w:t>
            </w:r>
          </w:p>
        </w:tc>
        <w:tc>
          <w:tcPr>
            <w:tcW w:w="955" w:type="pct"/>
          </w:tcPr>
          <w:p w14:paraId="591B4F9D" w14:textId="11505E10"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Az-Zaanin</w:t>
            </w:r>
          </w:p>
        </w:tc>
        <w:tc>
          <w:tcPr>
            <w:tcW w:w="2570" w:type="pct"/>
          </w:tcPr>
          <w:p w14:paraId="6EF07AF8" w14:textId="7266BF13"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PDWSA</w:t>
            </w:r>
          </w:p>
        </w:tc>
      </w:tr>
      <w:tr w:rsidR="00FE632B" w:rsidRPr="00A63FA8" w14:paraId="4E18A004" w14:textId="77777777" w:rsidTr="00EF3B59">
        <w:tc>
          <w:tcPr>
            <w:tcW w:w="394" w:type="pct"/>
          </w:tcPr>
          <w:p w14:paraId="3EC298DA"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4A6EC6C6" w14:textId="2E8E9311"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Riham</w:t>
            </w:r>
          </w:p>
        </w:tc>
        <w:tc>
          <w:tcPr>
            <w:tcW w:w="955" w:type="pct"/>
          </w:tcPr>
          <w:p w14:paraId="16CC8322" w14:textId="3302F0E1"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Shurafa</w:t>
            </w:r>
          </w:p>
        </w:tc>
        <w:tc>
          <w:tcPr>
            <w:tcW w:w="2570" w:type="pct"/>
          </w:tcPr>
          <w:p w14:paraId="3531AF23" w14:textId="0F714672"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Al-Eidad Society</w:t>
            </w:r>
          </w:p>
        </w:tc>
      </w:tr>
      <w:tr w:rsidR="00FE632B" w:rsidRPr="00A63FA8" w14:paraId="1280DE05" w14:textId="77777777" w:rsidTr="00EF3B59">
        <w:tc>
          <w:tcPr>
            <w:tcW w:w="394" w:type="pct"/>
          </w:tcPr>
          <w:p w14:paraId="15E99154"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3C790BE6" w14:textId="1C007683"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Wafa</w:t>
            </w:r>
          </w:p>
        </w:tc>
        <w:tc>
          <w:tcPr>
            <w:tcW w:w="955" w:type="pct"/>
          </w:tcPr>
          <w:p w14:paraId="0ACA3BDE" w14:textId="1B3196F6"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Al-Ghousin</w:t>
            </w:r>
          </w:p>
        </w:tc>
        <w:tc>
          <w:tcPr>
            <w:tcW w:w="2570" w:type="pct"/>
          </w:tcPr>
          <w:p w14:paraId="1905E723" w14:textId="65D4993F"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TCC</w:t>
            </w:r>
          </w:p>
        </w:tc>
      </w:tr>
      <w:tr w:rsidR="00FE632B" w:rsidRPr="00A63FA8" w14:paraId="1A268FB7" w14:textId="77777777" w:rsidTr="00F41CA9">
        <w:trPr>
          <w:trHeight w:val="74"/>
        </w:trPr>
        <w:tc>
          <w:tcPr>
            <w:tcW w:w="394" w:type="pct"/>
          </w:tcPr>
          <w:p w14:paraId="2D8DC4CA"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32C33F38" w14:textId="30D5D927"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Naim</w:t>
            </w:r>
          </w:p>
        </w:tc>
        <w:tc>
          <w:tcPr>
            <w:tcW w:w="955" w:type="pct"/>
          </w:tcPr>
          <w:p w14:paraId="075D05EA" w14:textId="24BB5670"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Kabaja</w:t>
            </w:r>
          </w:p>
        </w:tc>
        <w:tc>
          <w:tcPr>
            <w:tcW w:w="2570" w:type="pct"/>
          </w:tcPr>
          <w:p w14:paraId="4065BD93" w14:textId="57E6AE10"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ASDC</w:t>
            </w:r>
          </w:p>
        </w:tc>
      </w:tr>
      <w:tr w:rsidR="00FE632B" w:rsidRPr="00A63FA8" w14:paraId="1F379F02" w14:textId="77777777" w:rsidTr="00EF3B59">
        <w:trPr>
          <w:trHeight w:val="206"/>
        </w:trPr>
        <w:tc>
          <w:tcPr>
            <w:tcW w:w="394" w:type="pct"/>
          </w:tcPr>
          <w:p w14:paraId="1C90119B" w14:textId="77777777" w:rsidR="00FE632B" w:rsidRPr="00A63FA8" w:rsidRDefault="00FE632B" w:rsidP="00F41CA9">
            <w:pPr>
              <w:pStyle w:val="ListParagraph"/>
              <w:numPr>
                <w:ilvl w:val="0"/>
                <w:numId w:val="1"/>
              </w:numPr>
              <w:rPr>
                <w:rFonts w:ascii="Calibri" w:hAnsi="Calibri"/>
                <w:lang w:val="en-GB"/>
              </w:rPr>
            </w:pPr>
          </w:p>
        </w:tc>
        <w:tc>
          <w:tcPr>
            <w:tcW w:w="1081" w:type="pct"/>
          </w:tcPr>
          <w:p w14:paraId="5E00299E" w14:textId="15206F07"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Khalil</w:t>
            </w:r>
          </w:p>
        </w:tc>
        <w:tc>
          <w:tcPr>
            <w:tcW w:w="955" w:type="pct"/>
          </w:tcPr>
          <w:p w14:paraId="47498916" w14:textId="12194E32"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Matar</w:t>
            </w:r>
          </w:p>
        </w:tc>
        <w:tc>
          <w:tcPr>
            <w:tcW w:w="2570" w:type="pct"/>
          </w:tcPr>
          <w:p w14:paraId="4DCBD1AC" w14:textId="57666FF3" w:rsidR="00FE632B" w:rsidRPr="00A63FA8" w:rsidRDefault="00FE632B" w:rsidP="00E63947">
            <w:pPr>
              <w:spacing w:before="0" w:after="0" w:line="240" w:lineRule="auto"/>
              <w:rPr>
                <w:rFonts w:ascii="Calibri" w:hAnsi="Calibri"/>
                <w:sz w:val="20"/>
                <w:szCs w:val="20"/>
              </w:rPr>
            </w:pPr>
            <w:r w:rsidRPr="00A63FA8">
              <w:rPr>
                <w:rFonts w:ascii="Calibri" w:hAnsi="Calibri"/>
                <w:sz w:val="20"/>
                <w:szCs w:val="20"/>
              </w:rPr>
              <w:t>JRC</w:t>
            </w:r>
          </w:p>
        </w:tc>
      </w:tr>
    </w:tbl>
    <w:p w14:paraId="497D3DA6" w14:textId="77777777" w:rsidR="00E63947" w:rsidRPr="00A63FA8" w:rsidRDefault="00E63947" w:rsidP="00AB51FC">
      <w:pPr>
        <w:spacing w:line="240" w:lineRule="auto"/>
        <w:rPr>
          <w:rFonts w:ascii="Calibri" w:hAnsi="Calibri"/>
        </w:rPr>
      </w:pPr>
    </w:p>
    <w:p w14:paraId="29E7512E" w14:textId="2E741D21" w:rsidR="00EF3B59" w:rsidRPr="00A63FA8" w:rsidRDefault="00EF3B59" w:rsidP="00FE632B">
      <w:pPr>
        <w:spacing w:line="240" w:lineRule="auto"/>
        <w:jc w:val="center"/>
        <w:rPr>
          <w:rFonts w:ascii="Calibri" w:hAnsi="Calibri" w:cs="Arial"/>
          <w:b/>
          <w:sz w:val="20"/>
          <w:szCs w:val="20"/>
        </w:rPr>
      </w:pPr>
      <w:r w:rsidRPr="00A63FA8">
        <w:rPr>
          <w:rFonts w:ascii="Calibri" w:hAnsi="Calibri" w:cs="Arial"/>
          <w:b/>
          <w:sz w:val="20"/>
          <w:szCs w:val="20"/>
        </w:rPr>
        <w:t>West Bank CSO Meeting Participants</w:t>
      </w:r>
    </w:p>
    <w:tbl>
      <w:tblPr>
        <w:tblStyle w:val="TableGrid"/>
        <w:tblW w:w="5000" w:type="pct"/>
        <w:tblLook w:val="04A0" w:firstRow="1" w:lastRow="0" w:firstColumn="1" w:lastColumn="0" w:noHBand="0" w:noVBand="1"/>
      </w:tblPr>
      <w:tblGrid>
        <w:gridCol w:w="526"/>
        <w:gridCol w:w="1337"/>
        <w:gridCol w:w="1305"/>
        <w:gridCol w:w="3532"/>
        <w:gridCol w:w="2156"/>
      </w:tblGrid>
      <w:tr w:rsidR="00FE632B" w:rsidRPr="00A63FA8" w14:paraId="7EB291C8" w14:textId="77777777" w:rsidTr="00FE632B">
        <w:trPr>
          <w:trHeight w:val="575"/>
        </w:trPr>
        <w:tc>
          <w:tcPr>
            <w:tcW w:w="297" w:type="pct"/>
          </w:tcPr>
          <w:p w14:paraId="324E19F0" w14:textId="77777777" w:rsidR="00FE632B" w:rsidRPr="00A63FA8" w:rsidRDefault="00FE632B" w:rsidP="00D32A07">
            <w:pPr>
              <w:pStyle w:val="ListParagraph"/>
              <w:spacing w:after="120"/>
              <w:ind w:left="0"/>
              <w:rPr>
                <w:rFonts w:ascii="Calibri" w:hAnsi="Calibri" w:cs="Arial"/>
                <w:sz w:val="20"/>
              </w:rPr>
            </w:pPr>
          </w:p>
        </w:tc>
        <w:tc>
          <w:tcPr>
            <w:tcW w:w="755" w:type="pct"/>
            <w:vAlign w:val="center"/>
          </w:tcPr>
          <w:p w14:paraId="7945DA1C" w14:textId="4654513D" w:rsidR="00FE632B" w:rsidRPr="00A63FA8" w:rsidRDefault="00FE632B" w:rsidP="00FE632B">
            <w:pPr>
              <w:spacing w:before="0" w:after="120" w:line="240" w:lineRule="auto"/>
              <w:jc w:val="center"/>
              <w:rPr>
                <w:rFonts w:ascii="Calibri" w:hAnsi="Calibri" w:cs="Arial"/>
                <w:b/>
                <w:sz w:val="20"/>
                <w:szCs w:val="20"/>
              </w:rPr>
            </w:pPr>
            <w:r w:rsidRPr="00A63FA8">
              <w:rPr>
                <w:rFonts w:ascii="Calibri" w:hAnsi="Calibri" w:cs="Arial"/>
                <w:b/>
                <w:sz w:val="20"/>
                <w:szCs w:val="20"/>
              </w:rPr>
              <w:t>First Name</w:t>
            </w:r>
          </w:p>
        </w:tc>
        <w:tc>
          <w:tcPr>
            <w:tcW w:w="737" w:type="pct"/>
            <w:vAlign w:val="center"/>
          </w:tcPr>
          <w:p w14:paraId="07CD60C8" w14:textId="1A8E29E5" w:rsidR="00FE632B" w:rsidRPr="00A63FA8" w:rsidRDefault="00FE632B" w:rsidP="00FE632B">
            <w:pPr>
              <w:spacing w:before="0" w:after="120" w:line="240" w:lineRule="auto"/>
              <w:jc w:val="center"/>
              <w:rPr>
                <w:rFonts w:ascii="Calibri" w:hAnsi="Calibri" w:cs="Arial"/>
                <w:b/>
                <w:sz w:val="20"/>
                <w:szCs w:val="20"/>
              </w:rPr>
            </w:pPr>
            <w:r w:rsidRPr="00A63FA8">
              <w:rPr>
                <w:rFonts w:ascii="Calibri" w:hAnsi="Calibri" w:cs="Arial"/>
                <w:b/>
                <w:sz w:val="20"/>
                <w:szCs w:val="20"/>
              </w:rPr>
              <w:t>Last Name</w:t>
            </w:r>
          </w:p>
        </w:tc>
        <w:tc>
          <w:tcPr>
            <w:tcW w:w="1994" w:type="pct"/>
            <w:vAlign w:val="center"/>
          </w:tcPr>
          <w:p w14:paraId="6D068ED4" w14:textId="5A573B0F" w:rsidR="00FE632B" w:rsidRPr="00A63FA8" w:rsidRDefault="00FE632B" w:rsidP="00FE632B">
            <w:pPr>
              <w:spacing w:before="0" w:after="120" w:line="240" w:lineRule="auto"/>
              <w:jc w:val="center"/>
              <w:rPr>
                <w:rFonts w:ascii="Calibri" w:hAnsi="Calibri" w:cs="Arial"/>
                <w:b/>
                <w:sz w:val="20"/>
                <w:szCs w:val="20"/>
              </w:rPr>
            </w:pPr>
            <w:r w:rsidRPr="00A63FA8">
              <w:rPr>
                <w:rFonts w:ascii="Calibri" w:hAnsi="Calibri" w:cs="Arial"/>
                <w:b/>
                <w:sz w:val="20"/>
                <w:szCs w:val="20"/>
              </w:rPr>
              <w:t>Designation</w:t>
            </w:r>
          </w:p>
        </w:tc>
        <w:tc>
          <w:tcPr>
            <w:tcW w:w="1217" w:type="pct"/>
            <w:vAlign w:val="center"/>
          </w:tcPr>
          <w:p w14:paraId="2FA2415E" w14:textId="0A670D41" w:rsidR="00FE632B" w:rsidRPr="00A63FA8" w:rsidRDefault="00FE632B" w:rsidP="00FE632B">
            <w:pPr>
              <w:spacing w:before="0" w:after="120" w:line="240" w:lineRule="auto"/>
              <w:jc w:val="center"/>
              <w:rPr>
                <w:rFonts w:ascii="Calibri" w:hAnsi="Calibri" w:cs="Arial"/>
                <w:b/>
                <w:sz w:val="20"/>
                <w:szCs w:val="20"/>
              </w:rPr>
            </w:pPr>
            <w:r w:rsidRPr="00A63FA8">
              <w:rPr>
                <w:rFonts w:ascii="Calibri" w:hAnsi="Calibri" w:cs="Arial"/>
                <w:b/>
                <w:sz w:val="20"/>
                <w:szCs w:val="20"/>
              </w:rPr>
              <w:t>Office</w:t>
            </w:r>
          </w:p>
        </w:tc>
      </w:tr>
      <w:tr w:rsidR="00EF3B59" w:rsidRPr="00A63FA8" w14:paraId="4BB31593" w14:textId="77777777" w:rsidTr="00FE632B">
        <w:tc>
          <w:tcPr>
            <w:tcW w:w="297" w:type="pct"/>
          </w:tcPr>
          <w:p w14:paraId="238F8F4F" w14:textId="77777777" w:rsidR="00EF3B59" w:rsidRPr="00A63FA8" w:rsidRDefault="00EF3B59" w:rsidP="00AB51FC">
            <w:pPr>
              <w:rPr>
                <w:rFonts w:ascii="Calibri" w:hAnsi="Calibri"/>
                <w:sz w:val="20"/>
              </w:rPr>
            </w:pPr>
          </w:p>
        </w:tc>
        <w:tc>
          <w:tcPr>
            <w:tcW w:w="755" w:type="pct"/>
          </w:tcPr>
          <w:p w14:paraId="557981AB" w14:textId="612186AB" w:rsidR="00EF3B59" w:rsidRPr="00A63FA8" w:rsidRDefault="00EF3B59" w:rsidP="00D32A07">
            <w:pPr>
              <w:spacing w:before="0" w:after="0" w:line="240" w:lineRule="auto"/>
              <w:rPr>
                <w:rFonts w:ascii="Calibri" w:hAnsi="Calibri"/>
                <w:sz w:val="20"/>
                <w:szCs w:val="20"/>
              </w:rPr>
            </w:pPr>
          </w:p>
        </w:tc>
        <w:tc>
          <w:tcPr>
            <w:tcW w:w="737" w:type="pct"/>
          </w:tcPr>
          <w:p w14:paraId="31707143" w14:textId="796CE1DB" w:rsidR="00EF3B59" w:rsidRPr="00A63FA8" w:rsidRDefault="00EF3B59" w:rsidP="00D32A07">
            <w:pPr>
              <w:spacing w:before="0" w:after="0" w:line="240" w:lineRule="auto"/>
              <w:rPr>
                <w:rFonts w:ascii="Calibri" w:hAnsi="Calibri"/>
                <w:sz w:val="20"/>
                <w:szCs w:val="20"/>
              </w:rPr>
            </w:pPr>
          </w:p>
        </w:tc>
        <w:tc>
          <w:tcPr>
            <w:tcW w:w="1994" w:type="pct"/>
          </w:tcPr>
          <w:p w14:paraId="41B5DFA5" w14:textId="5C170021" w:rsidR="00EF3B59" w:rsidRPr="00A63FA8" w:rsidRDefault="00EF3B59" w:rsidP="00D32A07">
            <w:pPr>
              <w:spacing w:before="0" w:after="0" w:line="240" w:lineRule="auto"/>
              <w:rPr>
                <w:rFonts w:ascii="Calibri" w:hAnsi="Calibri"/>
                <w:sz w:val="20"/>
                <w:szCs w:val="20"/>
              </w:rPr>
            </w:pPr>
          </w:p>
        </w:tc>
        <w:tc>
          <w:tcPr>
            <w:tcW w:w="1217" w:type="pct"/>
          </w:tcPr>
          <w:p w14:paraId="7951A1A4" w14:textId="01D4CF07" w:rsidR="00EF3B59" w:rsidRPr="00A63FA8" w:rsidRDefault="00EF3B59" w:rsidP="00D32A07">
            <w:pPr>
              <w:spacing w:before="0" w:after="0" w:line="240" w:lineRule="auto"/>
              <w:rPr>
                <w:rFonts w:ascii="Calibri" w:hAnsi="Calibri"/>
                <w:sz w:val="20"/>
                <w:szCs w:val="20"/>
              </w:rPr>
            </w:pPr>
          </w:p>
        </w:tc>
      </w:tr>
      <w:tr w:rsidR="00EF3B59" w:rsidRPr="00A63FA8" w14:paraId="21B6E276" w14:textId="77777777" w:rsidTr="00FE632B">
        <w:tc>
          <w:tcPr>
            <w:tcW w:w="297" w:type="pct"/>
          </w:tcPr>
          <w:p w14:paraId="304F9221" w14:textId="77777777" w:rsidR="00EF3B59" w:rsidRPr="00A63FA8" w:rsidRDefault="00EF3B59" w:rsidP="00AB51FC">
            <w:pPr>
              <w:rPr>
                <w:rFonts w:ascii="Calibri" w:hAnsi="Calibri"/>
                <w:sz w:val="20"/>
              </w:rPr>
            </w:pPr>
          </w:p>
        </w:tc>
        <w:tc>
          <w:tcPr>
            <w:tcW w:w="755" w:type="pct"/>
          </w:tcPr>
          <w:p w14:paraId="77A5BAC6" w14:textId="267BC540" w:rsidR="00EF3B59" w:rsidRPr="00A63FA8" w:rsidRDefault="00EF3B59" w:rsidP="00D32A07">
            <w:pPr>
              <w:spacing w:before="0" w:after="0" w:line="240" w:lineRule="auto"/>
              <w:rPr>
                <w:rFonts w:ascii="Calibri" w:hAnsi="Calibri"/>
                <w:sz w:val="20"/>
                <w:szCs w:val="20"/>
              </w:rPr>
            </w:pPr>
          </w:p>
        </w:tc>
        <w:tc>
          <w:tcPr>
            <w:tcW w:w="737" w:type="pct"/>
          </w:tcPr>
          <w:p w14:paraId="2BFB4660" w14:textId="4C2AF166" w:rsidR="00EF3B59" w:rsidRPr="00A63FA8" w:rsidRDefault="00EF3B59" w:rsidP="00D32A07">
            <w:pPr>
              <w:spacing w:before="0" w:after="0" w:line="240" w:lineRule="auto"/>
              <w:rPr>
                <w:rFonts w:ascii="Calibri" w:hAnsi="Calibri"/>
                <w:sz w:val="20"/>
                <w:szCs w:val="20"/>
              </w:rPr>
            </w:pPr>
          </w:p>
        </w:tc>
        <w:tc>
          <w:tcPr>
            <w:tcW w:w="1994" w:type="pct"/>
          </w:tcPr>
          <w:p w14:paraId="61C7A1DF" w14:textId="2C5ECEA9" w:rsidR="00EF3B59" w:rsidRPr="00A63FA8" w:rsidRDefault="00EF3B59" w:rsidP="00D32A07">
            <w:pPr>
              <w:spacing w:before="0" w:after="0" w:line="240" w:lineRule="auto"/>
              <w:rPr>
                <w:rFonts w:ascii="Calibri" w:hAnsi="Calibri"/>
                <w:sz w:val="20"/>
                <w:szCs w:val="20"/>
              </w:rPr>
            </w:pPr>
          </w:p>
        </w:tc>
        <w:tc>
          <w:tcPr>
            <w:tcW w:w="1217" w:type="pct"/>
          </w:tcPr>
          <w:p w14:paraId="4299CF6A" w14:textId="5E382E8D" w:rsidR="00EF3B59" w:rsidRPr="00A63FA8" w:rsidRDefault="00EF3B59" w:rsidP="00D32A07">
            <w:pPr>
              <w:spacing w:before="0" w:after="0" w:line="240" w:lineRule="auto"/>
              <w:rPr>
                <w:rFonts w:ascii="Calibri" w:hAnsi="Calibri"/>
                <w:sz w:val="20"/>
                <w:szCs w:val="20"/>
              </w:rPr>
            </w:pPr>
          </w:p>
        </w:tc>
      </w:tr>
      <w:tr w:rsidR="00EF3B59" w:rsidRPr="00A63FA8" w14:paraId="45B325DF" w14:textId="77777777" w:rsidTr="00FE632B">
        <w:tc>
          <w:tcPr>
            <w:tcW w:w="297" w:type="pct"/>
          </w:tcPr>
          <w:p w14:paraId="001A9141" w14:textId="77777777" w:rsidR="00EF3B59" w:rsidRPr="00A63FA8" w:rsidRDefault="00EF3B59" w:rsidP="00AB51FC">
            <w:pPr>
              <w:rPr>
                <w:rFonts w:ascii="Calibri" w:hAnsi="Calibri"/>
                <w:sz w:val="20"/>
              </w:rPr>
            </w:pPr>
          </w:p>
        </w:tc>
        <w:tc>
          <w:tcPr>
            <w:tcW w:w="755" w:type="pct"/>
          </w:tcPr>
          <w:p w14:paraId="16430990" w14:textId="17498F90" w:rsidR="00EF3B59" w:rsidRPr="00A63FA8" w:rsidRDefault="00EF3B59" w:rsidP="00D32A07">
            <w:pPr>
              <w:spacing w:before="0" w:after="0" w:line="240" w:lineRule="auto"/>
              <w:rPr>
                <w:rFonts w:ascii="Calibri" w:hAnsi="Calibri"/>
                <w:sz w:val="20"/>
                <w:szCs w:val="20"/>
              </w:rPr>
            </w:pPr>
          </w:p>
        </w:tc>
        <w:tc>
          <w:tcPr>
            <w:tcW w:w="737" w:type="pct"/>
          </w:tcPr>
          <w:p w14:paraId="24D28D77" w14:textId="19B6DD04" w:rsidR="00EF3B59" w:rsidRPr="00A63FA8" w:rsidRDefault="00EF3B59" w:rsidP="00D32A07">
            <w:pPr>
              <w:spacing w:before="0" w:after="0" w:line="240" w:lineRule="auto"/>
              <w:rPr>
                <w:rFonts w:ascii="Calibri" w:hAnsi="Calibri"/>
                <w:sz w:val="20"/>
                <w:szCs w:val="20"/>
              </w:rPr>
            </w:pPr>
          </w:p>
        </w:tc>
        <w:tc>
          <w:tcPr>
            <w:tcW w:w="1994" w:type="pct"/>
          </w:tcPr>
          <w:p w14:paraId="3C89E042" w14:textId="570C9B83" w:rsidR="00EF3B59" w:rsidRPr="00A63FA8" w:rsidRDefault="00EF3B59" w:rsidP="00D32A07">
            <w:pPr>
              <w:spacing w:before="0" w:after="0" w:line="240" w:lineRule="auto"/>
              <w:rPr>
                <w:rFonts w:ascii="Calibri" w:hAnsi="Calibri"/>
                <w:sz w:val="20"/>
                <w:szCs w:val="20"/>
              </w:rPr>
            </w:pPr>
          </w:p>
        </w:tc>
        <w:tc>
          <w:tcPr>
            <w:tcW w:w="1217" w:type="pct"/>
          </w:tcPr>
          <w:p w14:paraId="106D21B7" w14:textId="754AF101" w:rsidR="00EF3B59" w:rsidRPr="00A63FA8" w:rsidRDefault="00EF3B59" w:rsidP="00D32A07">
            <w:pPr>
              <w:spacing w:before="0" w:after="0" w:line="240" w:lineRule="auto"/>
              <w:rPr>
                <w:rFonts w:ascii="Calibri" w:hAnsi="Calibri"/>
                <w:sz w:val="20"/>
                <w:szCs w:val="20"/>
              </w:rPr>
            </w:pPr>
          </w:p>
        </w:tc>
      </w:tr>
      <w:tr w:rsidR="00EF3B59" w:rsidRPr="00A63FA8" w14:paraId="6E0CA871" w14:textId="77777777" w:rsidTr="00FE632B">
        <w:tc>
          <w:tcPr>
            <w:tcW w:w="297" w:type="pct"/>
          </w:tcPr>
          <w:p w14:paraId="04C0C54A" w14:textId="77777777" w:rsidR="00EF3B59" w:rsidRPr="00A63FA8" w:rsidRDefault="00EF3B59" w:rsidP="00AB51FC">
            <w:pPr>
              <w:rPr>
                <w:rFonts w:ascii="Calibri" w:hAnsi="Calibri"/>
                <w:sz w:val="20"/>
              </w:rPr>
            </w:pPr>
          </w:p>
        </w:tc>
        <w:tc>
          <w:tcPr>
            <w:tcW w:w="755" w:type="pct"/>
          </w:tcPr>
          <w:p w14:paraId="725D6339" w14:textId="1012F5A4" w:rsidR="00EF3B59" w:rsidRPr="00A63FA8" w:rsidRDefault="00EF3B59" w:rsidP="00D32A07">
            <w:pPr>
              <w:spacing w:before="0" w:after="0" w:line="240" w:lineRule="auto"/>
              <w:rPr>
                <w:rFonts w:ascii="Calibri" w:hAnsi="Calibri"/>
                <w:sz w:val="20"/>
                <w:szCs w:val="20"/>
              </w:rPr>
            </w:pPr>
          </w:p>
        </w:tc>
        <w:tc>
          <w:tcPr>
            <w:tcW w:w="737" w:type="pct"/>
          </w:tcPr>
          <w:p w14:paraId="03B47C85" w14:textId="6A927803" w:rsidR="00EF3B59" w:rsidRPr="00A63FA8" w:rsidRDefault="00EF3B59" w:rsidP="00D32A07">
            <w:pPr>
              <w:spacing w:before="0" w:after="0" w:line="240" w:lineRule="auto"/>
              <w:rPr>
                <w:rFonts w:ascii="Calibri" w:hAnsi="Calibri"/>
                <w:sz w:val="20"/>
                <w:szCs w:val="20"/>
              </w:rPr>
            </w:pPr>
          </w:p>
        </w:tc>
        <w:tc>
          <w:tcPr>
            <w:tcW w:w="1994" w:type="pct"/>
          </w:tcPr>
          <w:p w14:paraId="3E19A2B4" w14:textId="577CD209" w:rsidR="00EF3B59" w:rsidRPr="00A63FA8" w:rsidRDefault="00EF3B59" w:rsidP="00D32A07">
            <w:pPr>
              <w:spacing w:before="0" w:after="0" w:line="240" w:lineRule="auto"/>
              <w:rPr>
                <w:rFonts w:ascii="Calibri" w:hAnsi="Calibri"/>
                <w:sz w:val="20"/>
                <w:szCs w:val="20"/>
              </w:rPr>
            </w:pPr>
          </w:p>
        </w:tc>
        <w:tc>
          <w:tcPr>
            <w:tcW w:w="1217" w:type="pct"/>
          </w:tcPr>
          <w:p w14:paraId="7883A98E" w14:textId="7C15481F" w:rsidR="00EF3B59" w:rsidRPr="00A63FA8" w:rsidRDefault="00EF3B59" w:rsidP="00D32A07">
            <w:pPr>
              <w:spacing w:before="0" w:after="0" w:line="240" w:lineRule="auto"/>
              <w:rPr>
                <w:rFonts w:ascii="Calibri" w:hAnsi="Calibri"/>
                <w:sz w:val="20"/>
                <w:szCs w:val="20"/>
              </w:rPr>
            </w:pPr>
          </w:p>
        </w:tc>
      </w:tr>
      <w:tr w:rsidR="00EF3B59" w:rsidRPr="00A63FA8" w14:paraId="524F3354" w14:textId="77777777" w:rsidTr="00FE632B">
        <w:tc>
          <w:tcPr>
            <w:tcW w:w="297" w:type="pct"/>
          </w:tcPr>
          <w:p w14:paraId="76A6DAA1" w14:textId="77777777" w:rsidR="00EF3B59" w:rsidRPr="00A63FA8" w:rsidRDefault="00EF3B59" w:rsidP="00AB51FC">
            <w:pPr>
              <w:rPr>
                <w:rFonts w:ascii="Calibri" w:hAnsi="Calibri"/>
                <w:sz w:val="20"/>
              </w:rPr>
            </w:pPr>
          </w:p>
        </w:tc>
        <w:tc>
          <w:tcPr>
            <w:tcW w:w="755" w:type="pct"/>
          </w:tcPr>
          <w:p w14:paraId="7A1E3BC2" w14:textId="04B8924B" w:rsidR="00EF3B59" w:rsidRPr="00A63FA8" w:rsidRDefault="00EF3B59" w:rsidP="00D32A07">
            <w:pPr>
              <w:spacing w:before="0" w:after="0" w:line="240" w:lineRule="auto"/>
              <w:rPr>
                <w:rFonts w:ascii="Calibri" w:hAnsi="Calibri"/>
                <w:sz w:val="20"/>
                <w:szCs w:val="20"/>
              </w:rPr>
            </w:pPr>
          </w:p>
        </w:tc>
        <w:tc>
          <w:tcPr>
            <w:tcW w:w="737" w:type="pct"/>
          </w:tcPr>
          <w:p w14:paraId="74E7899E" w14:textId="21098178" w:rsidR="00EF3B59" w:rsidRPr="00A63FA8" w:rsidRDefault="00EF3B59" w:rsidP="00D32A07">
            <w:pPr>
              <w:spacing w:before="0" w:after="0" w:line="240" w:lineRule="auto"/>
              <w:rPr>
                <w:rFonts w:ascii="Calibri" w:hAnsi="Calibri"/>
                <w:sz w:val="20"/>
                <w:szCs w:val="20"/>
              </w:rPr>
            </w:pPr>
          </w:p>
        </w:tc>
        <w:tc>
          <w:tcPr>
            <w:tcW w:w="1994" w:type="pct"/>
          </w:tcPr>
          <w:p w14:paraId="7197743F" w14:textId="6A963F5B" w:rsidR="00EF3B59" w:rsidRPr="00A63FA8" w:rsidRDefault="00EF3B59" w:rsidP="00D32A07">
            <w:pPr>
              <w:spacing w:before="0" w:after="0" w:line="240" w:lineRule="auto"/>
              <w:rPr>
                <w:rFonts w:ascii="Calibri" w:hAnsi="Calibri"/>
                <w:sz w:val="20"/>
                <w:szCs w:val="20"/>
              </w:rPr>
            </w:pPr>
          </w:p>
        </w:tc>
        <w:tc>
          <w:tcPr>
            <w:tcW w:w="1217" w:type="pct"/>
          </w:tcPr>
          <w:p w14:paraId="5A538CD8" w14:textId="4266534B" w:rsidR="00EF3B59" w:rsidRPr="00A63FA8" w:rsidRDefault="00EF3B59" w:rsidP="00D32A07">
            <w:pPr>
              <w:spacing w:before="0" w:after="0" w:line="240" w:lineRule="auto"/>
              <w:rPr>
                <w:rFonts w:ascii="Calibri" w:hAnsi="Calibri"/>
                <w:sz w:val="20"/>
                <w:szCs w:val="20"/>
              </w:rPr>
            </w:pPr>
          </w:p>
        </w:tc>
      </w:tr>
      <w:tr w:rsidR="00EF3B59" w:rsidRPr="00A63FA8" w14:paraId="02A6024C" w14:textId="77777777" w:rsidTr="00FE632B">
        <w:tc>
          <w:tcPr>
            <w:tcW w:w="297" w:type="pct"/>
          </w:tcPr>
          <w:p w14:paraId="4370F6D5" w14:textId="77777777" w:rsidR="00EF3B59" w:rsidRPr="00A63FA8" w:rsidRDefault="00EF3B59" w:rsidP="00AB51FC">
            <w:pPr>
              <w:rPr>
                <w:rFonts w:ascii="Calibri" w:hAnsi="Calibri"/>
                <w:sz w:val="20"/>
              </w:rPr>
            </w:pPr>
          </w:p>
        </w:tc>
        <w:tc>
          <w:tcPr>
            <w:tcW w:w="755" w:type="pct"/>
          </w:tcPr>
          <w:p w14:paraId="5FBA10A2" w14:textId="1CBFBB06" w:rsidR="00EF3B59" w:rsidRPr="00A63FA8" w:rsidRDefault="00EF3B59" w:rsidP="00D32A07">
            <w:pPr>
              <w:spacing w:before="0" w:after="0" w:line="240" w:lineRule="auto"/>
              <w:rPr>
                <w:rFonts w:ascii="Calibri" w:hAnsi="Calibri"/>
                <w:sz w:val="20"/>
                <w:szCs w:val="20"/>
              </w:rPr>
            </w:pPr>
          </w:p>
        </w:tc>
        <w:tc>
          <w:tcPr>
            <w:tcW w:w="737" w:type="pct"/>
          </w:tcPr>
          <w:p w14:paraId="001D0D18" w14:textId="77CA08C7" w:rsidR="00EF3B59" w:rsidRPr="00A63FA8" w:rsidRDefault="00EF3B59" w:rsidP="00D32A07">
            <w:pPr>
              <w:spacing w:before="0" w:after="0" w:line="240" w:lineRule="auto"/>
              <w:rPr>
                <w:rFonts w:ascii="Calibri" w:hAnsi="Calibri"/>
                <w:sz w:val="20"/>
                <w:szCs w:val="20"/>
              </w:rPr>
            </w:pPr>
          </w:p>
        </w:tc>
        <w:tc>
          <w:tcPr>
            <w:tcW w:w="1994" w:type="pct"/>
          </w:tcPr>
          <w:p w14:paraId="758BF6F5" w14:textId="666625EE" w:rsidR="00EF3B59" w:rsidRPr="00A63FA8" w:rsidRDefault="00EF3B59" w:rsidP="00D32A07">
            <w:pPr>
              <w:spacing w:before="0" w:after="0" w:line="240" w:lineRule="auto"/>
              <w:rPr>
                <w:rFonts w:ascii="Calibri" w:hAnsi="Calibri"/>
                <w:sz w:val="20"/>
                <w:szCs w:val="20"/>
              </w:rPr>
            </w:pPr>
          </w:p>
        </w:tc>
        <w:tc>
          <w:tcPr>
            <w:tcW w:w="1217" w:type="pct"/>
          </w:tcPr>
          <w:p w14:paraId="158DF96A" w14:textId="37D0F57A" w:rsidR="00EF3B59" w:rsidRPr="00A63FA8" w:rsidRDefault="00EF3B59" w:rsidP="00D32A07">
            <w:pPr>
              <w:spacing w:before="0" w:after="0" w:line="240" w:lineRule="auto"/>
              <w:rPr>
                <w:rFonts w:ascii="Calibri" w:hAnsi="Calibri"/>
                <w:sz w:val="20"/>
                <w:szCs w:val="20"/>
              </w:rPr>
            </w:pPr>
          </w:p>
        </w:tc>
      </w:tr>
      <w:tr w:rsidR="00EF3B59" w:rsidRPr="00A63FA8" w14:paraId="0B05B6EF" w14:textId="77777777" w:rsidTr="00FE632B">
        <w:tc>
          <w:tcPr>
            <w:tcW w:w="297" w:type="pct"/>
          </w:tcPr>
          <w:p w14:paraId="35B2C639" w14:textId="77777777" w:rsidR="00EF3B59" w:rsidRPr="00A63FA8" w:rsidRDefault="00EF3B59" w:rsidP="00AB51FC">
            <w:pPr>
              <w:rPr>
                <w:rFonts w:ascii="Calibri" w:hAnsi="Calibri"/>
                <w:sz w:val="20"/>
              </w:rPr>
            </w:pPr>
          </w:p>
        </w:tc>
        <w:tc>
          <w:tcPr>
            <w:tcW w:w="755" w:type="pct"/>
          </w:tcPr>
          <w:p w14:paraId="266B3D6C" w14:textId="6943445F" w:rsidR="00EF3B59" w:rsidRPr="00A63FA8" w:rsidRDefault="00EF3B59" w:rsidP="00D32A07">
            <w:pPr>
              <w:spacing w:before="0" w:after="0" w:line="240" w:lineRule="auto"/>
              <w:rPr>
                <w:rFonts w:ascii="Calibri" w:hAnsi="Calibri"/>
                <w:sz w:val="20"/>
                <w:szCs w:val="20"/>
              </w:rPr>
            </w:pPr>
          </w:p>
        </w:tc>
        <w:tc>
          <w:tcPr>
            <w:tcW w:w="737" w:type="pct"/>
          </w:tcPr>
          <w:p w14:paraId="7B201200" w14:textId="4DEF1D48" w:rsidR="00EF3B59" w:rsidRPr="00A63FA8" w:rsidRDefault="00EF3B59" w:rsidP="00D32A07">
            <w:pPr>
              <w:spacing w:before="0" w:after="0" w:line="240" w:lineRule="auto"/>
              <w:rPr>
                <w:rFonts w:ascii="Calibri" w:hAnsi="Calibri"/>
                <w:sz w:val="20"/>
                <w:szCs w:val="20"/>
              </w:rPr>
            </w:pPr>
          </w:p>
        </w:tc>
        <w:tc>
          <w:tcPr>
            <w:tcW w:w="1994" w:type="pct"/>
          </w:tcPr>
          <w:p w14:paraId="185F8BEE" w14:textId="18C16291" w:rsidR="00EF3B59" w:rsidRPr="00A63FA8" w:rsidRDefault="00EF3B59" w:rsidP="00D32A07">
            <w:pPr>
              <w:spacing w:before="0" w:after="0" w:line="240" w:lineRule="auto"/>
              <w:rPr>
                <w:rFonts w:ascii="Calibri" w:hAnsi="Calibri"/>
                <w:sz w:val="20"/>
                <w:szCs w:val="20"/>
              </w:rPr>
            </w:pPr>
          </w:p>
        </w:tc>
        <w:tc>
          <w:tcPr>
            <w:tcW w:w="1217" w:type="pct"/>
          </w:tcPr>
          <w:p w14:paraId="2487DBBD" w14:textId="02768B0F" w:rsidR="00EF3B59" w:rsidRPr="00A63FA8" w:rsidRDefault="00EF3B59" w:rsidP="00D32A07">
            <w:pPr>
              <w:spacing w:before="0" w:after="0" w:line="240" w:lineRule="auto"/>
              <w:rPr>
                <w:rFonts w:ascii="Calibri" w:hAnsi="Calibri"/>
                <w:sz w:val="20"/>
                <w:szCs w:val="20"/>
              </w:rPr>
            </w:pPr>
          </w:p>
        </w:tc>
      </w:tr>
      <w:tr w:rsidR="00EF3B59" w:rsidRPr="00A63FA8" w14:paraId="7D488E52" w14:textId="77777777" w:rsidTr="00FE632B">
        <w:tc>
          <w:tcPr>
            <w:tcW w:w="297" w:type="pct"/>
          </w:tcPr>
          <w:p w14:paraId="7547970F" w14:textId="77777777" w:rsidR="00EF3B59" w:rsidRPr="00A63FA8" w:rsidRDefault="00EF3B59" w:rsidP="00AB51FC">
            <w:pPr>
              <w:rPr>
                <w:rFonts w:ascii="Calibri" w:hAnsi="Calibri"/>
                <w:sz w:val="20"/>
              </w:rPr>
            </w:pPr>
          </w:p>
        </w:tc>
        <w:tc>
          <w:tcPr>
            <w:tcW w:w="755" w:type="pct"/>
          </w:tcPr>
          <w:p w14:paraId="567B090B" w14:textId="32AD1F02" w:rsidR="00EF3B59" w:rsidRPr="00A63FA8" w:rsidRDefault="00EF3B59" w:rsidP="00D32A07">
            <w:pPr>
              <w:spacing w:before="0" w:after="0" w:line="240" w:lineRule="auto"/>
              <w:rPr>
                <w:rFonts w:ascii="Calibri" w:hAnsi="Calibri"/>
                <w:sz w:val="20"/>
                <w:szCs w:val="20"/>
              </w:rPr>
            </w:pPr>
          </w:p>
        </w:tc>
        <w:tc>
          <w:tcPr>
            <w:tcW w:w="737" w:type="pct"/>
          </w:tcPr>
          <w:p w14:paraId="4916C8BB" w14:textId="6ED313D7" w:rsidR="00EF3B59" w:rsidRPr="00A63FA8" w:rsidRDefault="00EF3B59" w:rsidP="00D32A07">
            <w:pPr>
              <w:spacing w:before="0" w:after="0" w:line="240" w:lineRule="auto"/>
              <w:rPr>
                <w:rFonts w:ascii="Calibri" w:hAnsi="Calibri"/>
                <w:sz w:val="20"/>
                <w:szCs w:val="20"/>
              </w:rPr>
            </w:pPr>
          </w:p>
        </w:tc>
        <w:tc>
          <w:tcPr>
            <w:tcW w:w="1994" w:type="pct"/>
          </w:tcPr>
          <w:p w14:paraId="0A1F90B1" w14:textId="06DD31FB" w:rsidR="00EF3B59" w:rsidRPr="00A63FA8" w:rsidRDefault="00EF3B59" w:rsidP="00D32A07">
            <w:pPr>
              <w:spacing w:before="0" w:after="0" w:line="240" w:lineRule="auto"/>
              <w:rPr>
                <w:rFonts w:ascii="Calibri" w:hAnsi="Calibri"/>
                <w:sz w:val="20"/>
                <w:szCs w:val="20"/>
              </w:rPr>
            </w:pPr>
          </w:p>
        </w:tc>
        <w:tc>
          <w:tcPr>
            <w:tcW w:w="1217" w:type="pct"/>
          </w:tcPr>
          <w:p w14:paraId="77FE9935" w14:textId="54A2DBF5" w:rsidR="00EF3B59" w:rsidRPr="00A63FA8" w:rsidRDefault="00EF3B59" w:rsidP="00D32A07">
            <w:pPr>
              <w:spacing w:before="0" w:after="0" w:line="240" w:lineRule="auto"/>
              <w:rPr>
                <w:rFonts w:ascii="Calibri" w:hAnsi="Calibri"/>
                <w:sz w:val="20"/>
                <w:szCs w:val="20"/>
              </w:rPr>
            </w:pPr>
          </w:p>
        </w:tc>
      </w:tr>
      <w:tr w:rsidR="00EF3B59" w:rsidRPr="00A63FA8" w14:paraId="6E13E141" w14:textId="77777777" w:rsidTr="00FE632B">
        <w:tc>
          <w:tcPr>
            <w:tcW w:w="297" w:type="pct"/>
          </w:tcPr>
          <w:p w14:paraId="6388DA98" w14:textId="77777777" w:rsidR="00EF3B59" w:rsidRPr="00A63FA8" w:rsidRDefault="00EF3B59" w:rsidP="00AB51FC">
            <w:pPr>
              <w:rPr>
                <w:rFonts w:ascii="Calibri" w:hAnsi="Calibri"/>
                <w:sz w:val="20"/>
              </w:rPr>
            </w:pPr>
          </w:p>
        </w:tc>
        <w:tc>
          <w:tcPr>
            <w:tcW w:w="755" w:type="pct"/>
          </w:tcPr>
          <w:p w14:paraId="1436EE56" w14:textId="096C99ED" w:rsidR="00EF3B59" w:rsidRPr="00A63FA8" w:rsidRDefault="00EF3B59" w:rsidP="00D32A07">
            <w:pPr>
              <w:spacing w:before="0" w:after="0" w:line="240" w:lineRule="auto"/>
              <w:rPr>
                <w:rFonts w:ascii="Calibri" w:hAnsi="Calibri"/>
                <w:sz w:val="20"/>
                <w:szCs w:val="20"/>
              </w:rPr>
            </w:pPr>
          </w:p>
        </w:tc>
        <w:tc>
          <w:tcPr>
            <w:tcW w:w="737" w:type="pct"/>
          </w:tcPr>
          <w:p w14:paraId="1A62090D" w14:textId="7736B938" w:rsidR="00EF3B59" w:rsidRPr="00A63FA8" w:rsidRDefault="00EF3B59" w:rsidP="00D32A07">
            <w:pPr>
              <w:spacing w:before="0" w:after="0" w:line="240" w:lineRule="auto"/>
              <w:rPr>
                <w:rFonts w:ascii="Calibri" w:hAnsi="Calibri"/>
                <w:sz w:val="20"/>
                <w:szCs w:val="20"/>
              </w:rPr>
            </w:pPr>
          </w:p>
        </w:tc>
        <w:tc>
          <w:tcPr>
            <w:tcW w:w="1994" w:type="pct"/>
          </w:tcPr>
          <w:p w14:paraId="3E01E6DA" w14:textId="1DB9AD36" w:rsidR="00EF3B59" w:rsidRPr="00A63FA8" w:rsidRDefault="00EF3B59" w:rsidP="00D32A07">
            <w:pPr>
              <w:spacing w:before="0" w:after="0" w:line="240" w:lineRule="auto"/>
              <w:rPr>
                <w:rFonts w:ascii="Calibri" w:hAnsi="Calibri"/>
                <w:sz w:val="20"/>
                <w:szCs w:val="20"/>
              </w:rPr>
            </w:pPr>
          </w:p>
        </w:tc>
        <w:tc>
          <w:tcPr>
            <w:tcW w:w="1217" w:type="pct"/>
          </w:tcPr>
          <w:p w14:paraId="6A021CB3" w14:textId="368B6BF7" w:rsidR="00EF3B59" w:rsidRPr="00A63FA8" w:rsidRDefault="00EF3B59" w:rsidP="00D32A07">
            <w:pPr>
              <w:spacing w:before="0" w:after="0" w:line="240" w:lineRule="auto"/>
              <w:rPr>
                <w:rFonts w:ascii="Calibri" w:hAnsi="Calibri"/>
                <w:sz w:val="20"/>
                <w:szCs w:val="20"/>
              </w:rPr>
            </w:pPr>
          </w:p>
        </w:tc>
      </w:tr>
    </w:tbl>
    <w:p w14:paraId="79A8EC04" w14:textId="77777777" w:rsidR="00EF3B59" w:rsidRPr="00A63FA8" w:rsidRDefault="00EF3B59" w:rsidP="00E63947">
      <w:pPr>
        <w:rPr>
          <w:rFonts w:ascii="Calibri" w:hAnsi="Calibri"/>
        </w:rPr>
        <w:sectPr w:rsidR="00EF3B59" w:rsidRPr="00A63FA8" w:rsidSect="003C33BF">
          <w:pgSz w:w="12240" w:h="15840"/>
          <w:pgMar w:top="1440" w:right="1800" w:bottom="1440" w:left="1800" w:header="720" w:footer="720" w:gutter="0"/>
          <w:cols w:space="720"/>
          <w:docGrid w:linePitch="360"/>
        </w:sectPr>
      </w:pPr>
    </w:p>
    <w:p w14:paraId="2C27F1B4" w14:textId="6A10A6C3" w:rsidR="00901A12" w:rsidRPr="00A63FA8" w:rsidRDefault="00901A12" w:rsidP="006E647B">
      <w:pPr>
        <w:spacing w:before="0" w:after="0" w:line="240" w:lineRule="auto"/>
        <w:jc w:val="center"/>
        <w:rPr>
          <w:rFonts w:ascii="Calibri" w:hAnsi="Calibri" w:cs="Arial"/>
          <w:b/>
          <w:lang w:val="en-GB"/>
        </w:rPr>
      </w:pPr>
      <w:r w:rsidRPr="00A63FA8">
        <w:rPr>
          <w:rFonts w:ascii="Calibri" w:hAnsi="Calibri" w:cs="Arial"/>
          <w:b/>
          <w:lang w:val="en-GB"/>
        </w:rPr>
        <w:lastRenderedPageBreak/>
        <w:t>Participants at Validation Workshop</w:t>
      </w:r>
    </w:p>
    <w:p w14:paraId="1554D8D4" w14:textId="17CD5349" w:rsidR="006E647B" w:rsidRPr="00A63FA8" w:rsidRDefault="006E647B" w:rsidP="006E647B">
      <w:pPr>
        <w:spacing w:before="0" w:after="0" w:line="240" w:lineRule="auto"/>
        <w:jc w:val="center"/>
        <w:rPr>
          <w:rFonts w:ascii="Calibri" w:hAnsi="Calibri" w:cs="Arial"/>
          <w:b/>
          <w:lang w:val="en-GB"/>
        </w:rPr>
      </w:pPr>
      <w:r w:rsidRPr="00A63FA8">
        <w:rPr>
          <w:rFonts w:ascii="Calibri" w:hAnsi="Calibri" w:cs="Arial"/>
          <w:b/>
          <w:lang w:val="en-GB"/>
        </w:rPr>
        <w:t>Millennium Hotel, Ramallah 14 February 2018</w:t>
      </w:r>
    </w:p>
    <w:p w14:paraId="0B8DE621" w14:textId="77777777" w:rsidR="006E647B" w:rsidRPr="00A63FA8" w:rsidRDefault="006E647B" w:rsidP="006E647B">
      <w:pPr>
        <w:spacing w:before="0" w:after="0" w:line="240" w:lineRule="auto"/>
        <w:jc w:val="center"/>
        <w:rPr>
          <w:rFonts w:ascii="Calibri" w:hAnsi="Calibri" w:cs="Arial"/>
          <w:b/>
          <w:lang w:val="en-GB"/>
        </w:rPr>
      </w:pPr>
    </w:p>
    <w:tbl>
      <w:tblPr>
        <w:tblStyle w:val="TableGrid"/>
        <w:tblW w:w="5000" w:type="pct"/>
        <w:tblLook w:val="04A0" w:firstRow="1" w:lastRow="0" w:firstColumn="1" w:lastColumn="0" w:noHBand="0" w:noVBand="1"/>
      </w:tblPr>
      <w:tblGrid>
        <w:gridCol w:w="828"/>
        <w:gridCol w:w="2172"/>
        <w:gridCol w:w="2328"/>
        <w:gridCol w:w="3528"/>
      </w:tblGrid>
      <w:tr w:rsidR="005C1CD4" w:rsidRPr="00A63FA8" w14:paraId="4196B22C" w14:textId="77777777" w:rsidTr="005C1CD4">
        <w:trPr>
          <w:trHeight w:val="539"/>
        </w:trPr>
        <w:tc>
          <w:tcPr>
            <w:tcW w:w="467" w:type="pct"/>
          </w:tcPr>
          <w:p w14:paraId="54883E63" w14:textId="77777777" w:rsidR="005C1CD4" w:rsidRPr="00A63FA8" w:rsidRDefault="005C1CD4" w:rsidP="00571DAA">
            <w:pPr>
              <w:pStyle w:val="ListParagraph"/>
              <w:spacing w:after="120"/>
              <w:ind w:left="0"/>
              <w:rPr>
                <w:rFonts w:ascii="Calibri" w:hAnsi="Calibri" w:cs="Arial"/>
                <w:sz w:val="20"/>
              </w:rPr>
            </w:pPr>
          </w:p>
        </w:tc>
        <w:tc>
          <w:tcPr>
            <w:tcW w:w="1226" w:type="pct"/>
            <w:vAlign w:val="center"/>
          </w:tcPr>
          <w:p w14:paraId="09CE3F40" w14:textId="5A4CC335" w:rsidR="005C1CD4" w:rsidRPr="00A63FA8" w:rsidRDefault="005C1CD4" w:rsidP="005C1CD4">
            <w:pPr>
              <w:spacing w:before="0" w:after="120" w:line="240" w:lineRule="auto"/>
              <w:jc w:val="center"/>
              <w:rPr>
                <w:rFonts w:ascii="Calibri" w:hAnsi="Calibri" w:cs="Arial"/>
                <w:b/>
                <w:sz w:val="20"/>
                <w:szCs w:val="20"/>
              </w:rPr>
            </w:pPr>
            <w:r w:rsidRPr="00A63FA8">
              <w:rPr>
                <w:rFonts w:ascii="Calibri" w:hAnsi="Calibri" w:cs="Arial"/>
                <w:b/>
                <w:sz w:val="20"/>
                <w:szCs w:val="20"/>
              </w:rPr>
              <w:t>First Name</w:t>
            </w:r>
          </w:p>
        </w:tc>
        <w:tc>
          <w:tcPr>
            <w:tcW w:w="1314" w:type="pct"/>
            <w:vAlign w:val="center"/>
          </w:tcPr>
          <w:p w14:paraId="485D2136" w14:textId="1A12C0D4" w:rsidR="005C1CD4" w:rsidRPr="00A63FA8" w:rsidRDefault="005C1CD4" w:rsidP="005C1CD4">
            <w:pPr>
              <w:spacing w:before="0" w:after="120" w:line="240" w:lineRule="auto"/>
              <w:jc w:val="center"/>
              <w:rPr>
                <w:rFonts w:ascii="Calibri" w:hAnsi="Calibri" w:cs="Arial"/>
                <w:b/>
                <w:sz w:val="20"/>
                <w:szCs w:val="20"/>
              </w:rPr>
            </w:pPr>
            <w:r w:rsidRPr="00A63FA8">
              <w:rPr>
                <w:rFonts w:ascii="Calibri" w:hAnsi="Calibri" w:cs="Arial"/>
                <w:b/>
                <w:sz w:val="20"/>
                <w:szCs w:val="20"/>
              </w:rPr>
              <w:t>Last Name</w:t>
            </w:r>
          </w:p>
        </w:tc>
        <w:tc>
          <w:tcPr>
            <w:tcW w:w="1992" w:type="pct"/>
            <w:vAlign w:val="center"/>
          </w:tcPr>
          <w:p w14:paraId="37CFFFD7" w14:textId="27224DD5" w:rsidR="005C1CD4" w:rsidRPr="00A63FA8" w:rsidRDefault="005C1CD4" w:rsidP="005C1CD4">
            <w:pPr>
              <w:spacing w:before="0" w:after="120" w:line="240" w:lineRule="auto"/>
              <w:jc w:val="center"/>
              <w:rPr>
                <w:rFonts w:ascii="Calibri" w:hAnsi="Calibri" w:cs="Arial"/>
                <w:b/>
                <w:sz w:val="20"/>
                <w:szCs w:val="20"/>
              </w:rPr>
            </w:pPr>
            <w:r w:rsidRPr="00A63FA8">
              <w:rPr>
                <w:rFonts w:ascii="Calibri" w:hAnsi="Calibri" w:cs="Arial"/>
                <w:b/>
                <w:sz w:val="20"/>
                <w:szCs w:val="20"/>
              </w:rPr>
              <w:t>Office</w:t>
            </w:r>
          </w:p>
        </w:tc>
      </w:tr>
      <w:tr w:rsidR="005C1CD4" w:rsidRPr="00A63FA8" w14:paraId="31C04B69" w14:textId="77777777" w:rsidTr="00571DAA">
        <w:tc>
          <w:tcPr>
            <w:tcW w:w="467" w:type="pct"/>
          </w:tcPr>
          <w:p w14:paraId="1F464779" w14:textId="77777777" w:rsidR="005C1CD4" w:rsidRPr="00A63FA8" w:rsidRDefault="005C1CD4" w:rsidP="00FE5424">
            <w:pPr>
              <w:pStyle w:val="ListParagraph"/>
              <w:numPr>
                <w:ilvl w:val="0"/>
                <w:numId w:val="33"/>
              </w:numPr>
              <w:rPr>
                <w:rFonts w:ascii="Calibri" w:hAnsi="Calibri"/>
                <w:sz w:val="20"/>
              </w:rPr>
            </w:pPr>
          </w:p>
        </w:tc>
        <w:tc>
          <w:tcPr>
            <w:tcW w:w="1226" w:type="pct"/>
          </w:tcPr>
          <w:p w14:paraId="6630C00D" w14:textId="3919D7E8" w:rsidR="005C1CD4" w:rsidRPr="00A63FA8" w:rsidRDefault="005C1CD4" w:rsidP="005C1CD4">
            <w:pPr>
              <w:spacing w:before="0" w:after="0" w:line="240" w:lineRule="auto"/>
              <w:rPr>
                <w:rFonts w:ascii="Calibri" w:hAnsi="Calibri"/>
                <w:sz w:val="20"/>
                <w:szCs w:val="20"/>
              </w:rPr>
            </w:pPr>
            <w:r w:rsidRPr="00A63FA8">
              <w:rPr>
                <w:rFonts w:ascii="Calibri" w:hAnsi="Calibri"/>
                <w:sz w:val="20"/>
                <w:szCs w:val="20"/>
              </w:rPr>
              <w:t>Dr. Bashir</w:t>
            </w:r>
          </w:p>
        </w:tc>
        <w:tc>
          <w:tcPr>
            <w:tcW w:w="1314" w:type="pct"/>
          </w:tcPr>
          <w:p w14:paraId="77449D6B" w14:textId="2F7CB42D" w:rsidR="005C1CD4" w:rsidRPr="00A63FA8" w:rsidRDefault="005C1CD4" w:rsidP="005C1CD4">
            <w:pPr>
              <w:spacing w:before="0" w:after="0" w:line="240" w:lineRule="auto"/>
              <w:rPr>
                <w:rFonts w:ascii="Calibri" w:hAnsi="Calibri"/>
                <w:sz w:val="20"/>
                <w:szCs w:val="20"/>
              </w:rPr>
            </w:pPr>
            <w:r w:rsidRPr="00A63FA8">
              <w:rPr>
                <w:rFonts w:ascii="Calibri" w:hAnsi="Calibri"/>
                <w:sz w:val="20"/>
                <w:szCs w:val="20"/>
              </w:rPr>
              <w:t>Reyes</w:t>
            </w:r>
          </w:p>
        </w:tc>
        <w:tc>
          <w:tcPr>
            <w:tcW w:w="1992" w:type="pct"/>
          </w:tcPr>
          <w:p w14:paraId="1E5804E3" w14:textId="798B63CD" w:rsidR="005C1CD4" w:rsidRPr="00A63FA8" w:rsidRDefault="005C1CD4" w:rsidP="005C1CD4">
            <w:pPr>
              <w:spacing w:before="0" w:after="0" w:line="240" w:lineRule="auto"/>
              <w:rPr>
                <w:rFonts w:ascii="Calibri" w:hAnsi="Calibri"/>
                <w:sz w:val="20"/>
                <w:szCs w:val="20"/>
              </w:rPr>
            </w:pPr>
            <w:r w:rsidRPr="00A63FA8">
              <w:rPr>
                <w:rFonts w:ascii="Calibri" w:hAnsi="Calibri"/>
                <w:sz w:val="20"/>
                <w:szCs w:val="20"/>
              </w:rPr>
              <w:t>Prime Minister’s Office</w:t>
            </w:r>
          </w:p>
        </w:tc>
      </w:tr>
      <w:tr w:rsidR="005C1CD4" w:rsidRPr="00A63FA8" w14:paraId="15253906" w14:textId="77777777" w:rsidTr="00571DAA">
        <w:tc>
          <w:tcPr>
            <w:tcW w:w="467" w:type="pct"/>
          </w:tcPr>
          <w:p w14:paraId="51F39ED5" w14:textId="77777777" w:rsidR="005C1CD4" w:rsidRPr="00A63FA8" w:rsidRDefault="005C1CD4" w:rsidP="00FE5424">
            <w:pPr>
              <w:pStyle w:val="ListParagraph"/>
              <w:numPr>
                <w:ilvl w:val="0"/>
                <w:numId w:val="33"/>
              </w:numPr>
              <w:rPr>
                <w:rFonts w:ascii="Calibri" w:hAnsi="Calibri"/>
                <w:sz w:val="20"/>
              </w:rPr>
            </w:pPr>
          </w:p>
        </w:tc>
        <w:tc>
          <w:tcPr>
            <w:tcW w:w="1226" w:type="pct"/>
          </w:tcPr>
          <w:p w14:paraId="0A213EED" w14:textId="0CD5C3C7" w:rsidR="005C1CD4" w:rsidRPr="00A63FA8" w:rsidRDefault="00347627" w:rsidP="005C1CD4">
            <w:pPr>
              <w:spacing w:before="0" w:after="0" w:line="240" w:lineRule="auto"/>
              <w:rPr>
                <w:rFonts w:ascii="Calibri" w:hAnsi="Calibri"/>
                <w:sz w:val="20"/>
                <w:szCs w:val="20"/>
              </w:rPr>
            </w:pPr>
            <w:r w:rsidRPr="00A63FA8">
              <w:rPr>
                <w:rFonts w:ascii="Calibri" w:hAnsi="Calibri"/>
                <w:sz w:val="20"/>
                <w:szCs w:val="20"/>
              </w:rPr>
              <w:t>Nuha</w:t>
            </w:r>
          </w:p>
        </w:tc>
        <w:tc>
          <w:tcPr>
            <w:tcW w:w="1314" w:type="pct"/>
          </w:tcPr>
          <w:p w14:paraId="3877D301" w14:textId="3B9CA96F" w:rsidR="005C1CD4" w:rsidRPr="00A63FA8" w:rsidRDefault="006E647B" w:rsidP="005C1CD4">
            <w:pPr>
              <w:spacing w:before="0" w:after="0" w:line="240" w:lineRule="auto"/>
              <w:rPr>
                <w:rFonts w:ascii="Calibri" w:hAnsi="Calibri"/>
                <w:sz w:val="20"/>
                <w:szCs w:val="20"/>
              </w:rPr>
            </w:pPr>
            <w:r w:rsidRPr="00A63FA8">
              <w:rPr>
                <w:rFonts w:ascii="Calibri" w:hAnsi="Calibri"/>
                <w:sz w:val="20"/>
                <w:szCs w:val="20"/>
              </w:rPr>
              <w:t>Tobasi</w:t>
            </w:r>
          </w:p>
        </w:tc>
        <w:tc>
          <w:tcPr>
            <w:tcW w:w="1992" w:type="pct"/>
          </w:tcPr>
          <w:p w14:paraId="67E69D16" w14:textId="64330BB4" w:rsidR="005C1CD4" w:rsidRPr="00A63FA8" w:rsidRDefault="006E647B" w:rsidP="005C1CD4">
            <w:pPr>
              <w:spacing w:before="0" w:after="0" w:line="240" w:lineRule="auto"/>
              <w:rPr>
                <w:rFonts w:ascii="Calibri" w:hAnsi="Calibri"/>
                <w:sz w:val="20"/>
                <w:szCs w:val="20"/>
              </w:rPr>
            </w:pPr>
            <w:r w:rsidRPr="00A63FA8">
              <w:rPr>
                <w:rFonts w:ascii="Calibri" w:hAnsi="Calibri"/>
                <w:sz w:val="20"/>
                <w:szCs w:val="20"/>
              </w:rPr>
              <w:t>Prime Minister’s Office</w:t>
            </w:r>
          </w:p>
        </w:tc>
      </w:tr>
      <w:tr w:rsidR="00901A12" w:rsidRPr="00A63FA8" w14:paraId="3A778582" w14:textId="77777777" w:rsidTr="00571DAA">
        <w:tc>
          <w:tcPr>
            <w:tcW w:w="467" w:type="pct"/>
          </w:tcPr>
          <w:p w14:paraId="4D3E1E5F" w14:textId="77777777" w:rsidR="00901A12" w:rsidRPr="00A63FA8" w:rsidRDefault="00901A12" w:rsidP="00FE5424">
            <w:pPr>
              <w:pStyle w:val="ListParagraph"/>
              <w:numPr>
                <w:ilvl w:val="0"/>
                <w:numId w:val="33"/>
              </w:numPr>
              <w:rPr>
                <w:rFonts w:ascii="Calibri" w:hAnsi="Calibri"/>
                <w:sz w:val="20"/>
              </w:rPr>
            </w:pPr>
          </w:p>
        </w:tc>
        <w:tc>
          <w:tcPr>
            <w:tcW w:w="1226" w:type="pct"/>
          </w:tcPr>
          <w:p w14:paraId="631FFAED" w14:textId="77777777" w:rsidR="00901A12" w:rsidRPr="00A63FA8" w:rsidRDefault="00901A12" w:rsidP="005C1CD4">
            <w:pPr>
              <w:spacing w:before="0" w:after="0" w:line="240" w:lineRule="auto"/>
              <w:rPr>
                <w:rFonts w:ascii="Calibri" w:hAnsi="Calibri"/>
                <w:sz w:val="20"/>
                <w:szCs w:val="20"/>
              </w:rPr>
            </w:pPr>
            <w:r w:rsidRPr="00A63FA8">
              <w:rPr>
                <w:rFonts w:ascii="Calibri" w:hAnsi="Calibri"/>
                <w:sz w:val="20"/>
                <w:szCs w:val="20"/>
              </w:rPr>
              <w:t xml:space="preserve">Haleema </w:t>
            </w:r>
          </w:p>
        </w:tc>
        <w:tc>
          <w:tcPr>
            <w:tcW w:w="1314" w:type="pct"/>
          </w:tcPr>
          <w:p w14:paraId="5CEA3CD3" w14:textId="77777777" w:rsidR="00901A12" w:rsidRPr="00A63FA8" w:rsidRDefault="00901A12" w:rsidP="005C1CD4">
            <w:pPr>
              <w:spacing w:before="0" w:after="0" w:line="240" w:lineRule="auto"/>
              <w:rPr>
                <w:rFonts w:ascii="Calibri" w:hAnsi="Calibri"/>
                <w:sz w:val="20"/>
                <w:szCs w:val="20"/>
              </w:rPr>
            </w:pPr>
            <w:r w:rsidRPr="00A63FA8">
              <w:rPr>
                <w:rFonts w:ascii="Calibri" w:hAnsi="Calibri"/>
                <w:sz w:val="20"/>
                <w:szCs w:val="20"/>
              </w:rPr>
              <w:t>Said</w:t>
            </w:r>
          </w:p>
        </w:tc>
        <w:tc>
          <w:tcPr>
            <w:tcW w:w="1992" w:type="pct"/>
          </w:tcPr>
          <w:p w14:paraId="212C459E" w14:textId="77777777" w:rsidR="00901A12" w:rsidRPr="00A63FA8" w:rsidRDefault="00901A12" w:rsidP="005C1CD4">
            <w:pPr>
              <w:spacing w:before="0" w:after="0" w:line="240" w:lineRule="auto"/>
              <w:rPr>
                <w:rFonts w:ascii="Calibri" w:hAnsi="Calibri"/>
                <w:sz w:val="20"/>
                <w:szCs w:val="20"/>
              </w:rPr>
            </w:pPr>
            <w:r w:rsidRPr="00A63FA8">
              <w:rPr>
                <w:rFonts w:ascii="Calibri" w:hAnsi="Calibri"/>
                <w:sz w:val="20"/>
                <w:szCs w:val="20"/>
              </w:rPr>
              <w:t>PCBS</w:t>
            </w:r>
          </w:p>
        </w:tc>
      </w:tr>
      <w:tr w:rsidR="00901A12" w:rsidRPr="00A63FA8" w14:paraId="14795ADF" w14:textId="77777777" w:rsidTr="00571DAA">
        <w:tc>
          <w:tcPr>
            <w:tcW w:w="467" w:type="pct"/>
          </w:tcPr>
          <w:p w14:paraId="16498E2B" w14:textId="77777777" w:rsidR="00901A12" w:rsidRPr="00A63FA8" w:rsidRDefault="00901A12" w:rsidP="00FE5424">
            <w:pPr>
              <w:pStyle w:val="ListParagraph"/>
              <w:numPr>
                <w:ilvl w:val="0"/>
                <w:numId w:val="33"/>
              </w:numPr>
              <w:rPr>
                <w:rFonts w:ascii="Calibri" w:hAnsi="Calibri"/>
                <w:sz w:val="20"/>
              </w:rPr>
            </w:pPr>
          </w:p>
        </w:tc>
        <w:tc>
          <w:tcPr>
            <w:tcW w:w="1226" w:type="pct"/>
          </w:tcPr>
          <w:p w14:paraId="1EDFB51B" w14:textId="77777777" w:rsidR="00901A12" w:rsidRPr="00A63FA8" w:rsidRDefault="00901A12" w:rsidP="005C1CD4">
            <w:pPr>
              <w:spacing w:before="0" w:after="0" w:line="240" w:lineRule="auto"/>
              <w:rPr>
                <w:rFonts w:ascii="Calibri" w:hAnsi="Calibri"/>
                <w:sz w:val="20"/>
                <w:szCs w:val="20"/>
              </w:rPr>
            </w:pPr>
            <w:r w:rsidRPr="00A63FA8">
              <w:rPr>
                <w:rFonts w:ascii="Calibri" w:hAnsi="Calibri"/>
                <w:sz w:val="20"/>
                <w:szCs w:val="20"/>
              </w:rPr>
              <w:t>Rania</w:t>
            </w:r>
          </w:p>
        </w:tc>
        <w:tc>
          <w:tcPr>
            <w:tcW w:w="1314" w:type="pct"/>
          </w:tcPr>
          <w:p w14:paraId="07338A1B" w14:textId="77777777" w:rsidR="00901A12" w:rsidRPr="00A63FA8" w:rsidRDefault="00901A12" w:rsidP="005C1CD4">
            <w:pPr>
              <w:spacing w:before="0" w:after="0" w:line="240" w:lineRule="auto"/>
              <w:rPr>
                <w:rFonts w:ascii="Calibri" w:hAnsi="Calibri"/>
                <w:sz w:val="20"/>
                <w:szCs w:val="20"/>
              </w:rPr>
            </w:pPr>
            <w:r w:rsidRPr="00A63FA8">
              <w:rPr>
                <w:rFonts w:ascii="Calibri" w:hAnsi="Calibri"/>
                <w:sz w:val="20"/>
                <w:szCs w:val="20"/>
              </w:rPr>
              <w:t>Abughaboush</w:t>
            </w:r>
          </w:p>
        </w:tc>
        <w:tc>
          <w:tcPr>
            <w:tcW w:w="1992" w:type="pct"/>
          </w:tcPr>
          <w:p w14:paraId="5F45D140" w14:textId="77777777" w:rsidR="00901A12" w:rsidRPr="00A63FA8" w:rsidRDefault="00901A12" w:rsidP="005C1CD4">
            <w:pPr>
              <w:spacing w:before="0" w:after="0" w:line="240" w:lineRule="auto"/>
              <w:rPr>
                <w:rFonts w:ascii="Calibri" w:hAnsi="Calibri"/>
                <w:sz w:val="20"/>
                <w:szCs w:val="20"/>
              </w:rPr>
            </w:pPr>
            <w:r w:rsidRPr="00A63FA8">
              <w:rPr>
                <w:rFonts w:ascii="Calibri" w:hAnsi="Calibri"/>
                <w:sz w:val="20"/>
                <w:szCs w:val="20"/>
              </w:rPr>
              <w:t>PCBS</w:t>
            </w:r>
          </w:p>
        </w:tc>
      </w:tr>
      <w:tr w:rsidR="00901A12" w:rsidRPr="00A63FA8" w14:paraId="1445B753" w14:textId="77777777" w:rsidTr="00571DAA">
        <w:tc>
          <w:tcPr>
            <w:tcW w:w="467" w:type="pct"/>
          </w:tcPr>
          <w:p w14:paraId="0E9FCF97" w14:textId="77777777" w:rsidR="00901A12" w:rsidRPr="00A63FA8" w:rsidRDefault="00901A12" w:rsidP="00FE5424">
            <w:pPr>
              <w:pStyle w:val="ListParagraph"/>
              <w:numPr>
                <w:ilvl w:val="0"/>
                <w:numId w:val="33"/>
              </w:numPr>
              <w:rPr>
                <w:rFonts w:ascii="Calibri" w:hAnsi="Calibri"/>
                <w:sz w:val="20"/>
              </w:rPr>
            </w:pPr>
          </w:p>
        </w:tc>
        <w:tc>
          <w:tcPr>
            <w:tcW w:w="1226" w:type="pct"/>
          </w:tcPr>
          <w:p w14:paraId="23EB9EA3" w14:textId="77777777" w:rsidR="00901A12" w:rsidRPr="00A63FA8" w:rsidRDefault="00901A12" w:rsidP="005C1CD4">
            <w:pPr>
              <w:spacing w:before="0" w:after="0" w:line="240" w:lineRule="auto"/>
              <w:rPr>
                <w:rFonts w:ascii="Calibri" w:hAnsi="Calibri"/>
                <w:sz w:val="20"/>
                <w:szCs w:val="20"/>
              </w:rPr>
            </w:pPr>
            <w:r w:rsidRPr="00A63FA8">
              <w:rPr>
                <w:rFonts w:ascii="Calibri" w:hAnsi="Calibri"/>
                <w:sz w:val="20"/>
                <w:szCs w:val="20"/>
              </w:rPr>
              <w:t>Mohammed</w:t>
            </w:r>
          </w:p>
        </w:tc>
        <w:tc>
          <w:tcPr>
            <w:tcW w:w="1314" w:type="pct"/>
          </w:tcPr>
          <w:p w14:paraId="21319155" w14:textId="77777777" w:rsidR="00901A12" w:rsidRPr="00A63FA8" w:rsidRDefault="00901A12" w:rsidP="005C1CD4">
            <w:pPr>
              <w:spacing w:before="0" w:after="0" w:line="240" w:lineRule="auto"/>
              <w:rPr>
                <w:rFonts w:ascii="Calibri" w:hAnsi="Calibri"/>
                <w:sz w:val="20"/>
                <w:szCs w:val="20"/>
              </w:rPr>
            </w:pPr>
            <w:r w:rsidRPr="00A63FA8">
              <w:rPr>
                <w:rFonts w:ascii="Calibri" w:hAnsi="Calibri"/>
                <w:sz w:val="20"/>
                <w:szCs w:val="20"/>
              </w:rPr>
              <w:t>Qalalwa</w:t>
            </w:r>
          </w:p>
        </w:tc>
        <w:tc>
          <w:tcPr>
            <w:tcW w:w="1992" w:type="pct"/>
          </w:tcPr>
          <w:p w14:paraId="05A1339D" w14:textId="77777777" w:rsidR="00901A12" w:rsidRPr="00A63FA8" w:rsidRDefault="00901A12" w:rsidP="005C1CD4">
            <w:pPr>
              <w:spacing w:before="0" w:after="0" w:line="240" w:lineRule="auto"/>
              <w:rPr>
                <w:rFonts w:ascii="Calibri" w:hAnsi="Calibri"/>
                <w:sz w:val="20"/>
                <w:szCs w:val="20"/>
              </w:rPr>
            </w:pPr>
            <w:r w:rsidRPr="00A63FA8">
              <w:rPr>
                <w:rFonts w:ascii="Calibri" w:hAnsi="Calibri"/>
                <w:sz w:val="20"/>
                <w:szCs w:val="20"/>
              </w:rPr>
              <w:t>PCBS</w:t>
            </w:r>
          </w:p>
        </w:tc>
      </w:tr>
      <w:tr w:rsidR="00F50D26" w:rsidRPr="00A63FA8" w14:paraId="2FC2C402" w14:textId="77777777" w:rsidTr="00571DAA">
        <w:tc>
          <w:tcPr>
            <w:tcW w:w="467" w:type="pct"/>
          </w:tcPr>
          <w:p w14:paraId="5196A1D9" w14:textId="77777777" w:rsidR="00F50D26" w:rsidRPr="00A63FA8" w:rsidRDefault="00F50D26" w:rsidP="00FE5424">
            <w:pPr>
              <w:pStyle w:val="ListParagraph"/>
              <w:numPr>
                <w:ilvl w:val="0"/>
                <w:numId w:val="33"/>
              </w:numPr>
              <w:rPr>
                <w:rFonts w:ascii="Calibri" w:hAnsi="Calibri"/>
                <w:sz w:val="20"/>
              </w:rPr>
            </w:pPr>
          </w:p>
        </w:tc>
        <w:tc>
          <w:tcPr>
            <w:tcW w:w="1226" w:type="pct"/>
          </w:tcPr>
          <w:p w14:paraId="1ACBF29A" w14:textId="5E16C8F0"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Mamoon</w:t>
            </w:r>
          </w:p>
        </w:tc>
        <w:tc>
          <w:tcPr>
            <w:tcW w:w="1314" w:type="pct"/>
          </w:tcPr>
          <w:p w14:paraId="1D26BF96" w14:textId="2B277A3A"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Jabr</w:t>
            </w:r>
          </w:p>
        </w:tc>
        <w:tc>
          <w:tcPr>
            <w:tcW w:w="1992" w:type="pct"/>
          </w:tcPr>
          <w:p w14:paraId="72909576" w14:textId="2488D126"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MOEGE</w:t>
            </w:r>
          </w:p>
        </w:tc>
      </w:tr>
      <w:tr w:rsidR="00F50D26" w:rsidRPr="00A63FA8" w14:paraId="28B16879" w14:textId="77777777" w:rsidTr="00571DAA">
        <w:tc>
          <w:tcPr>
            <w:tcW w:w="467" w:type="pct"/>
          </w:tcPr>
          <w:p w14:paraId="5DE6492E" w14:textId="77777777" w:rsidR="00F50D26" w:rsidRPr="00A63FA8" w:rsidRDefault="00F50D26" w:rsidP="00FE5424">
            <w:pPr>
              <w:pStyle w:val="ListParagraph"/>
              <w:numPr>
                <w:ilvl w:val="0"/>
                <w:numId w:val="33"/>
              </w:numPr>
              <w:rPr>
                <w:rFonts w:ascii="Calibri" w:hAnsi="Calibri"/>
                <w:sz w:val="20"/>
              </w:rPr>
            </w:pPr>
          </w:p>
        </w:tc>
        <w:tc>
          <w:tcPr>
            <w:tcW w:w="1226" w:type="pct"/>
          </w:tcPr>
          <w:p w14:paraId="66925C59" w14:textId="625D98BB"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Mohammed</w:t>
            </w:r>
          </w:p>
        </w:tc>
        <w:tc>
          <w:tcPr>
            <w:tcW w:w="1314" w:type="pct"/>
          </w:tcPr>
          <w:p w14:paraId="17EDBF17" w14:textId="3BB92F9A"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Hawwash</w:t>
            </w:r>
          </w:p>
        </w:tc>
        <w:tc>
          <w:tcPr>
            <w:tcW w:w="1992" w:type="pct"/>
          </w:tcPr>
          <w:p w14:paraId="16C89965" w14:textId="4A63EF7A"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MOEGE</w:t>
            </w:r>
          </w:p>
        </w:tc>
      </w:tr>
      <w:tr w:rsidR="00F50D26" w:rsidRPr="00A63FA8" w14:paraId="6828572E" w14:textId="77777777" w:rsidTr="00571DAA">
        <w:tc>
          <w:tcPr>
            <w:tcW w:w="467" w:type="pct"/>
          </w:tcPr>
          <w:p w14:paraId="3901A6F3" w14:textId="77777777" w:rsidR="00F50D26" w:rsidRPr="00A63FA8" w:rsidRDefault="00F50D26" w:rsidP="00FE5424">
            <w:pPr>
              <w:pStyle w:val="ListParagraph"/>
              <w:numPr>
                <w:ilvl w:val="0"/>
                <w:numId w:val="33"/>
              </w:numPr>
              <w:rPr>
                <w:rFonts w:ascii="Calibri" w:hAnsi="Calibri"/>
                <w:sz w:val="20"/>
              </w:rPr>
            </w:pPr>
          </w:p>
        </w:tc>
        <w:tc>
          <w:tcPr>
            <w:tcW w:w="1226" w:type="pct"/>
          </w:tcPr>
          <w:p w14:paraId="0F6E8C93" w14:textId="738EFFBF"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Mohammed</w:t>
            </w:r>
          </w:p>
        </w:tc>
        <w:tc>
          <w:tcPr>
            <w:tcW w:w="1314" w:type="pct"/>
          </w:tcPr>
          <w:p w14:paraId="1F13A425" w14:textId="4FF647C2"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Daraghmeh</w:t>
            </w:r>
          </w:p>
        </w:tc>
        <w:tc>
          <w:tcPr>
            <w:tcW w:w="1992" w:type="pct"/>
          </w:tcPr>
          <w:p w14:paraId="4F8CD085" w14:textId="362BC39B"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MOC</w:t>
            </w:r>
          </w:p>
        </w:tc>
      </w:tr>
      <w:tr w:rsidR="00F50D26" w:rsidRPr="00A63FA8" w14:paraId="51718C40" w14:textId="77777777" w:rsidTr="00571DAA">
        <w:tc>
          <w:tcPr>
            <w:tcW w:w="467" w:type="pct"/>
          </w:tcPr>
          <w:p w14:paraId="6EA569E2" w14:textId="77777777" w:rsidR="00F50D26" w:rsidRPr="00A63FA8" w:rsidRDefault="00F50D26" w:rsidP="00FE5424">
            <w:pPr>
              <w:pStyle w:val="ListParagraph"/>
              <w:numPr>
                <w:ilvl w:val="0"/>
                <w:numId w:val="33"/>
              </w:numPr>
              <w:rPr>
                <w:rFonts w:ascii="Calibri" w:hAnsi="Calibri"/>
                <w:sz w:val="20"/>
              </w:rPr>
            </w:pPr>
          </w:p>
        </w:tc>
        <w:tc>
          <w:tcPr>
            <w:tcW w:w="1226" w:type="pct"/>
          </w:tcPr>
          <w:p w14:paraId="5ADBEBB3" w14:textId="47FBDAE3"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Khalid</w:t>
            </w:r>
          </w:p>
        </w:tc>
        <w:tc>
          <w:tcPr>
            <w:tcW w:w="1314" w:type="pct"/>
          </w:tcPr>
          <w:p w14:paraId="41EE21BF" w14:textId="24091E8B"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Mansour</w:t>
            </w:r>
          </w:p>
        </w:tc>
        <w:tc>
          <w:tcPr>
            <w:tcW w:w="1992" w:type="pct"/>
          </w:tcPr>
          <w:p w14:paraId="67916F8E" w14:textId="0CE57970"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MOC</w:t>
            </w:r>
          </w:p>
        </w:tc>
      </w:tr>
      <w:tr w:rsidR="00F50D26" w:rsidRPr="00A63FA8" w14:paraId="5301E629" w14:textId="77777777" w:rsidTr="00571DAA">
        <w:tc>
          <w:tcPr>
            <w:tcW w:w="467" w:type="pct"/>
          </w:tcPr>
          <w:p w14:paraId="0C1E6226" w14:textId="77777777" w:rsidR="00F50D26" w:rsidRPr="00A63FA8" w:rsidRDefault="00F50D26" w:rsidP="00FE5424">
            <w:pPr>
              <w:pStyle w:val="ListParagraph"/>
              <w:numPr>
                <w:ilvl w:val="0"/>
                <w:numId w:val="33"/>
              </w:numPr>
              <w:rPr>
                <w:rFonts w:ascii="Calibri" w:hAnsi="Calibri"/>
                <w:sz w:val="20"/>
              </w:rPr>
            </w:pPr>
          </w:p>
        </w:tc>
        <w:tc>
          <w:tcPr>
            <w:tcW w:w="1226" w:type="pct"/>
          </w:tcPr>
          <w:p w14:paraId="04A7F8B1" w14:textId="5A70875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Rola</w:t>
            </w:r>
          </w:p>
        </w:tc>
        <w:tc>
          <w:tcPr>
            <w:tcW w:w="1314" w:type="pct"/>
          </w:tcPr>
          <w:p w14:paraId="3AFC4A36" w14:textId="2A0503A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El Belbissi</w:t>
            </w:r>
          </w:p>
        </w:tc>
        <w:tc>
          <w:tcPr>
            <w:tcW w:w="1992" w:type="pct"/>
          </w:tcPr>
          <w:p w14:paraId="7BB7BE06" w14:textId="1D69D87D"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MINFO</w:t>
            </w:r>
          </w:p>
        </w:tc>
      </w:tr>
      <w:tr w:rsidR="00F50D26" w:rsidRPr="00A63FA8" w14:paraId="3332F25E" w14:textId="77777777" w:rsidTr="00571DAA">
        <w:tc>
          <w:tcPr>
            <w:tcW w:w="467" w:type="pct"/>
          </w:tcPr>
          <w:p w14:paraId="0AE7A803" w14:textId="77777777" w:rsidR="00F50D26" w:rsidRPr="00A63FA8" w:rsidRDefault="00F50D26" w:rsidP="00FE5424">
            <w:pPr>
              <w:pStyle w:val="ListParagraph"/>
              <w:numPr>
                <w:ilvl w:val="0"/>
                <w:numId w:val="33"/>
              </w:numPr>
              <w:rPr>
                <w:rFonts w:ascii="Calibri" w:hAnsi="Calibri"/>
                <w:sz w:val="20"/>
              </w:rPr>
            </w:pPr>
          </w:p>
        </w:tc>
        <w:tc>
          <w:tcPr>
            <w:tcW w:w="1226" w:type="pct"/>
          </w:tcPr>
          <w:p w14:paraId="74252AE4" w14:textId="00A2FD72"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Hiba</w:t>
            </w:r>
          </w:p>
        </w:tc>
        <w:tc>
          <w:tcPr>
            <w:tcW w:w="1314" w:type="pct"/>
          </w:tcPr>
          <w:p w14:paraId="50EB68AF" w14:textId="07E19D3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Yousef Rimawai</w:t>
            </w:r>
          </w:p>
        </w:tc>
        <w:tc>
          <w:tcPr>
            <w:tcW w:w="1992" w:type="pct"/>
          </w:tcPr>
          <w:p w14:paraId="721BE527" w14:textId="7558ED31"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MOJ</w:t>
            </w:r>
          </w:p>
        </w:tc>
      </w:tr>
      <w:tr w:rsidR="00F50D26" w:rsidRPr="00A63FA8" w14:paraId="696D29AD" w14:textId="77777777" w:rsidTr="00571DAA">
        <w:tc>
          <w:tcPr>
            <w:tcW w:w="467" w:type="pct"/>
          </w:tcPr>
          <w:p w14:paraId="4488DAE3" w14:textId="77777777" w:rsidR="00F50D26" w:rsidRPr="00A63FA8" w:rsidRDefault="00F50D26" w:rsidP="00FE5424">
            <w:pPr>
              <w:pStyle w:val="ListParagraph"/>
              <w:numPr>
                <w:ilvl w:val="0"/>
                <w:numId w:val="33"/>
              </w:numPr>
              <w:rPr>
                <w:rFonts w:ascii="Calibri" w:hAnsi="Calibri"/>
                <w:sz w:val="20"/>
              </w:rPr>
            </w:pPr>
          </w:p>
        </w:tc>
        <w:tc>
          <w:tcPr>
            <w:tcW w:w="1226" w:type="pct"/>
          </w:tcPr>
          <w:p w14:paraId="51420F08" w14:textId="1A341C9D"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Shereen</w:t>
            </w:r>
          </w:p>
        </w:tc>
        <w:tc>
          <w:tcPr>
            <w:tcW w:w="1314" w:type="pct"/>
          </w:tcPr>
          <w:p w14:paraId="6E477434" w14:textId="5C3A6D2E"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Abu Al Rab</w:t>
            </w:r>
          </w:p>
        </w:tc>
        <w:tc>
          <w:tcPr>
            <w:tcW w:w="1992" w:type="pct"/>
          </w:tcPr>
          <w:p w14:paraId="4641E7FA" w14:textId="487B55C0"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MOWA</w:t>
            </w:r>
          </w:p>
        </w:tc>
      </w:tr>
      <w:tr w:rsidR="00F50D26" w:rsidRPr="00A63FA8" w14:paraId="454B92EA" w14:textId="77777777" w:rsidTr="00571DAA">
        <w:tc>
          <w:tcPr>
            <w:tcW w:w="467" w:type="pct"/>
          </w:tcPr>
          <w:p w14:paraId="1BE4B31B" w14:textId="77777777" w:rsidR="00F50D26" w:rsidRPr="00A63FA8" w:rsidRDefault="00F50D26" w:rsidP="00FE5424">
            <w:pPr>
              <w:pStyle w:val="ListParagraph"/>
              <w:numPr>
                <w:ilvl w:val="0"/>
                <w:numId w:val="33"/>
              </w:numPr>
              <w:rPr>
                <w:rFonts w:ascii="Calibri" w:hAnsi="Calibri"/>
                <w:sz w:val="20"/>
              </w:rPr>
            </w:pPr>
          </w:p>
        </w:tc>
        <w:tc>
          <w:tcPr>
            <w:tcW w:w="1226" w:type="pct"/>
          </w:tcPr>
          <w:p w14:paraId="2FB7E3CF" w14:textId="4656EC69"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Dr. Yaser</w:t>
            </w:r>
          </w:p>
        </w:tc>
        <w:tc>
          <w:tcPr>
            <w:tcW w:w="1314" w:type="pct"/>
          </w:tcPr>
          <w:p w14:paraId="3CAB3D3D" w14:textId="0FB843AD"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Bozya</w:t>
            </w:r>
          </w:p>
        </w:tc>
        <w:tc>
          <w:tcPr>
            <w:tcW w:w="1992" w:type="pct"/>
          </w:tcPr>
          <w:p w14:paraId="10591A1D" w14:textId="2B08FAEC"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MOH</w:t>
            </w:r>
          </w:p>
        </w:tc>
      </w:tr>
      <w:tr w:rsidR="00F50D26" w:rsidRPr="00A63FA8" w14:paraId="4546BCAE" w14:textId="77777777" w:rsidTr="00571DAA">
        <w:tc>
          <w:tcPr>
            <w:tcW w:w="467" w:type="pct"/>
          </w:tcPr>
          <w:p w14:paraId="7F5006AD" w14:textId="77777777" w:rsidR="00F50D26" w:rsidRPr="00A63FA8" w:rsidRDefault="00F50D26" w:rsidP="00FE5424">
            <w:pPr>
              <w:pStyle w:val="ListParagraph"/>
              <w:numPr>
                <w:ilvl w:val="0"/>
                <w:numId w:val="33"/>
              </w:numPr>
              <w:rPr>
                <w:rFonts w:ascii="Calibri" w:hAnsi="Calibri"/>
                <w:sz w:val="20"/>
              </w:rPr>
            </w:pPr>
          </w:p>
        </w:tc>
        <w:tc>
          <w:tcPr>
            <w:tcW w:w="1226" w:type="pct"/>
          </w:tcPr>
          <w:p w14:paraId="3C1D1BBA" w14:textId="13FCE66A"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Sophie</w:t>
            </w:r>
          </w:p>
        </w:tc>
        <w:tc>
          <w:tcPr>
            <w:tcW w:w="1314" w:type="pct"/>
          </w:tcPr>
          <w:p w14:paraId="43BD723B" w14:textId="68203C8F"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Hede</w:t>
            </w:r>
          </w:p>
        </w:tc>
        <w:tc>
          <w:tcPr>
            <w:tcW w:w="1992" w:type="pct"/>
          </w:tcPr>
          <w:p w14:paraId="55D41C19" w14:textId="37C021CD"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UNICEF</w:t>
            </w:r>
          </w:p>
        </w:tc>
      </w:tr>
      <w:tr w:rsidR="00F50D26" w:rsidRPr="00A63FA8" w14:paraId="20F4D3DC" w14:textId="77777777" w:rsidTr="00571DAA">
        <w:tc>
          <w:tcPr>
            <w:tcW w:w="467" w:type="pct"/>
          </w:tcPr>
          <w:p w14:paraId="45C131A2" w14:textId="77777777" w:rsidR="00F50D26" w:rsidRPr="00A63FA8" w:rsidRDefault="00F50D26" w:rsidP="00FE5424">
            <w:pPr>
              <w:pStyle w:val="ListParagraph"/>
              <w:numPr>
                <w:ilvl w:val="0"/>
                <w:numId w:val="33"/>
              </w:numPr>
              <w:rPr>
                <w:rFonts w:ascii="Calibri" w:hAnsi="Calibri"/>
                <w:sz w:val="20"/>
              </w:rPr>
            </w:pPr>
          </w:p>
        </w:tc>
        <w:tc>
          <w:tcPr>
            <w:tcW w:w="1226" w:type="pct"/>
          </w:tcPr>
          <w:p w14:paraId="1F99E633" w14:textId="60DD85DE"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 xml:space="preserve">Etona </w:t>
            </w:r>
          </w:p>
        </w:tc>
        <w:tc>
          <w:tcPr>
            <w:tcW w:w="1314" w:type="pct"/>
          </w:tcPr>
          <w:p w14:paraId="6E20FDE7" w14:textId="2D659208"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Ekole</w:t>
            </w:r>
          </w:p>
        </w:tc>
        <w:tc>
          <w:tcPr>
            <w:tcW w:w="1992" w:type="pct"/>
          </w:tcPr>
          <w:p w14:paraId="02B97CC9" w14:textId="2CA004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UNICEF</w:t>
            </w:r>
          </w:p>
        </w:tc>
      </w:tr>
      <w:tr w:rsidR="00F50D26" w:rsidRPr="00A63FA8" w14:paraId="551D19E5" w14:textId="77777777" w:rsidTr="00571DAA">
        <w:tc>
          <w:tcPr>
            <w:tcW w:w="467" w:type="pct"/>
          </w:tcPr>
          <w:p w14:paraId="6B70522C" w14:textId="77777777" w:rsidR="00F50D26" w:rsidRPr="00A63FA8" w:rsidRDefault="00F50D26" w:rsidP="00FE5424">
            <w:pPr>
              <w:pStyle w:val="ListParagraph"/>
              <w:numPr>
                <w:ilvl w:val="0"/>
                <w:numId w:val="33"/>
              </w:numPr>
              <w:rPr>
                <w:rFonts w:ascii="Calibri" w:hAnsi="Calibri"/>
                <w:sz w:val="20"/>
              </w:rPr>
            </w:pPr>
          </w:p>
        </w:tc>
        <w:tc>
          <w:tcPr>
            <w:tcW w:w="1226" w:type="pct"/>
          </w:tcPr>
          <w:p w14:paraId="4F0D5C1E" w14:textId="20F5D78A"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Kumiko</w:t>
            </w:r>
          </w:p>
        </w:tc>
        <w:tc>
          <w:tcPr>
            <w:tcW w:w="1314" w:type="pct"/>
          </w:tcPr>
          <w:p w14:paraId="4E93C7BC" w14:textId="125A889A"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Imai</w:t>
            </w:r>
          </w:p>
        </w:tc>
        <w:tc>
          <w:tcPr>
            <w:tcW w:w="1992" w:type="pct"/>
          </w:tcPr>
          <w:p w14:paraId="16625329" w14:textId="363729A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UNICEF</w:t>
            </w:r>
          </w:p>
        </w:tc>
      </w:tr>
      <w:tr w:rsidR="00F50D26" w:rsidRPr="00A63FA8" w14:paraId="43BE6893" w14:textId="77777777" w:rsidTr="00571DAA">
        <w:tc>
          <w:tcPr>
            <w:tcW w:w="467" w:type="pct"/>
          </w:tcPr>
          <w:p w14:paraId="58774367" w14:textId="77777777" w:rsidR="00F50D26" w:rsidRPr="00A63FA8" w:rsidRDefault="00F50D26" w:rsidP="00FE5424">
            <w:pPr>
              <w:pStyle w:val="ListParagraph"/>
              <w:numPr>
                <w:ilvl w:val="0"/>
                <w:numId w:val="33"/>
              </w:numPr>
              <w:rPr>
                <w:rFonts w:ascii="Calibri" w:hAnsi="Calibri"/>
                <w:sz w:val="20"/>
              </w:rPr>
            </w:pPr>
          </w:p>
        </w:tc>
        <w:tc>
          <w:tcPr>
            <w:tcW w:w="1226" w:type="pct"/>
          </w:tcPr>
          <w:p w14:paraId="72619EC1" w14:textId="71908D8D"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Marianne</w:t>
            </w:r>
          </w:p>
        </w:tc>
        <w:tc>
          <w:tcPr>
            <w:tcW w:w="1314" w:type="pct"/>
          </w:tcPr>
          <w:p w14:paraId="2614583D" w14:textId="5B80DC59" w:rsidR="00F50D26" w:rsidRPr="00A63FA8" w:rsidRDefault="00F50D26" w:rsidP="005C1CD4">
            <w:pPr>
              <w:spacing w:before="0" w:after="0" w:line="240" w:lineRule="auto"/>
              <w:rPr>
                <w:rFonts w:ascii="Calibri" w:hAnsi="Calibri"/>
                <w:sz w:val="20"/>
                <w:szCs w:val="20"/>
              </w:rPr>
            </w:pPr>
          </w:p>
        </w:tc>
        <w:tc>
          <w:tcPr>
            <w:tcW w:w="1992" w:type="pct"/>
          </w:tcPr>
          <w:p w14:paraId="7589D507" w14:textId="51933DCD"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UNICEF</w:t>
            </w:r>
          </w:p>
        </w:tc>
      </w:tr>
      <w:tr w:rsidR="00F50D26" w:rsidRPr="00A63FA8" w14:paraId="7F6CC899" w14:textId="77777777" w:rsidTr="00571DAA">
        <w:tc>
          <w:tcPr>
            <w:tcW w:w="467" w:type="pct"/>
          </w:tcPr>
          <w:p w14:paraId="75EEEC10" w14:textId="77777777" w:rsidR="00F50D26" w:rsidRPr="00A63FA8" w:rsidRDefault="00F50D26" w:rsidP="00FE5424">
            <w:pPr>
              <w:pStyle w:val="ListParagraph"/>
              <w:numPr>
                <w:ilvl w:val="0"/>
                <w:numId w:val="33"/>
              </w:numPr>
              <w:rPr>
                <w:rFonts w:ascii="Calibri" w:hAnsi="Calibri"/>
                <w:sz w:val="20"/>
              </w:rPr>
            </w:pPr>
          </w:p>
        </w:tc>
        <w:tc>
          <w:tcPr>
            <w:tcW w:w="1226" w:type="pct"/>
          </w:tcPr>
          <w:p w14:paraId="69E307CA" w14:textId="18B6CAC0"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S</w:t>
            </w:r>
          </w:p>
        </w:tc>
        <w:tc>
          <w:tcPr>
            <w:tcW w:w="1314" w:type="pct"/>
          </w:tcPr>
          <w:p w14:paraId="45AEB277" w14:textId="378CE318"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Bajraktarovic</w:t>
            </w:r>
          </w:p>
        </w:tc>
        <w:tc>
          <w:tcPr>
            <w:tcW w:w="1992" w:type="pct"/>
          </w:tcPr>
          <w:p w14:paraId="5A015027" w14:textId="32F0E42A"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UNICEF</w:t>
            </w:r>
          </w:p>
        </w:tc>
      </w:tr>
      <w:tr w:rsidR="00F50D26" w:rsidRPr="00A63FA8" w14:paraId="6A505844" w14:textId="77777777" w:rsidTr="00571DAA">
        <w:tc>
          <w:tcPr>
            <w:tcW w:w="467" w:type="pct"/>
          </w:tcPr>
          <w:p w14:paraId="7ABEB321" w14:textId="77777777" w:rsidR="00F50D26" w:rsidRPr="00A63FA8" w:rsidRDefault="00F50D26" w:rsidP="00FE5424">
            <w:pPr>
              <w:pStyle w:val="ListParagraph"/>
              <w:numPr>
                <w:ilvl w:val="0"/>
                <w:numId w:val="33"/>
              </w:numPr>
              <w:rPr>
                <w:rFonts w:ascii="Calibri" w:hAnsi="Calibri"/>
                <w:sz w:val="20"/>
              </w:rPr>
            </w:pPr>
          </w:p>
        </w:tc>
        <w:tc>
          <w:tcPr>
            <w:tcW w:w="1226" w:type="pct"/>
          </w:tcPr>
          <w:p w14:paraId="00EAF021" w14:textId="5E6DEDEE"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w:t>
            </w:r>
          </w:p>
        </w:tc>
        <w:tc>
          <w:tcPr>
            <w:tcW w:w="1314" w:type="pct"/>
          </w:tcPr>
          <w:p w14:paraId="500ACE45" w14:textId="3A4DB906"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Pasic</w:t>
            </w:r>
          </w:p>
        </w:tc>
        <w:tc>
          <w:tcPr>
            <w:tcW w:w="1992" w:type="pct"/>
          </w:tcPr>
          <w:p w14:paraId="49981452" w14:textId="52BFF4CB"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UNICEF</w:t>
            </w:r>
          </w:p>
        </w:tc>
      </w:tr>
      <w:tr w:rsidR="00F50D26" w:rsidRPr="00A63FA8" w14:paraId="2C708D3D" w14:textId="77777777" w:rsidTr="00571DAA">
        <w:tc>
          <w:tcPr>
            <w:tcW w:w="467" w:type="pct"/>
          </w:tcPr>
          <w:p w14:paraId="275717AC" w14:textId="77777777" w:rsidR="00F50D26" w:rsidRPr="00A63FA8" w:rsidRDefault="00F50D26" w:rsidP="00FE5424">
            <w:pPr>
              <w:pStyle w:val="ListParagraph"/>
              <w:numPr>
                <w:ilvl w:val="0"/>
                <w:numId w:val="33"/>
              </w:numPr>
              <w:rPr>
                <w:rFonts w:ascii="Calibri" w:hAnsi="Calibri"/>
                <w:sz w:val="20"/>
              </w:rPr>
            </w:pPr>
          </w:p>
        </w:tc>
        <w:tc>
          <w:tcPr>
            <w:tcW w:w="1226" w:type="pct"/>
          </w:tcPr>
          <w:p w14:paraId="5333FBB2"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Ole</w:t>
            </w:r>
          </w:p>
        </w:tc>
        <w:tc>
          <w:tcPr>
            <w:tcW w:w="1314" w:type="pct"/>
          </w:tcPr>
          <w:p w14:paraId="0C4BD02E"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Justesen</w:t>
            </w:r>
          </w:p>
        </w:tc>
        <w:tc>
          <w:tcPr>
            <w:tcW w:w="1992" w:type="pct"/>
          </w:tcPr>
          <w:p w14:paraId="537E397F"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OHCHR</w:t>
            </w:r>
          </w:p>
        </w:tc>
      </w:tr>
      <w:tr w:rsidR="00F50D26" w:rsidRPr="00A63FA8" w14:paraId="72BBC280" w14:textId="77777777" w:rsidTr="00571DAA">
        <w:tc>
          <w:tcPr>
            <w:tcW w:w="467" w:type="pct"/>
          </w:tcPr>
          <w:p w14:paraId="74E7174D" w14:textId="77777777" w:rsidR="00F50D26" w:rsidRPr="00A63FA8" w:rsidRDefault="00F50D26" w:rsidP="00FE5424">
            <w:pPr>
              <w:pStyle w:val="ListParagraph"/>
              <w:numPr>
                <w:ilvl w:val="0"/>
                <w:numId w:val="33"/>
              </w:numPr>
              <w:rPr>
                <w:rFonts w:ascii="Calibri" w:hAnsi="Calibri"/>
                <w:sz w:val="20"/>
              </w:rPr>
            </w:pPr>
          </w:p>
        </w:tc>
        <w:tc>
          <w:tcPr>
            <w:tcW w:w="1226" w:type="pct"/>
          </w:tcPr>
          <w:p w14:paraId="6075E360"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James</w:t>
            </w:r>
          </w:p>
        </w:tc>
        <w:tc>
          <w:tcPr>
            <w:tcW w:w="1314" w:type="pct"/>
          </w:tcPr>
          <w:p w14:paraId="25A0C433"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Heenan</w:t>
            </w:r>
          </w:p>
        </w:tc>
        <w:tc>
          <w:tcPr>
            <w:tcW w:w="1992" w:type="pct"/>
          </w:tcPr>
          <w:p w14:paraId="2393A8B4"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OHCHR</w:t>
            </w:r>
          </w:p>
        </w:tc>
      </w:tr>
      <w:tr w:rsidR="00F50D26" w:rsidRPr="00A63FA8" w14:paraId="338CFF80" w14:textId="77777777" w:rsidTr="00571DAA">
        <w:tc>
          <w:tcPr>
            <w:tcW w:w="467" w:type="pct"/>
          </w:tcPr>
          <w:p w14:paraId="2821A2C9" w14:textId="77777777" w:rsidR="00F50D26" w:rsidRPr="00A63FA8" w:rsidRDefault="00F50D26" w:rsidP="00FE5424">
            <w:pPr>
              <w:pStyle w:val="ListParagraph"/>
              <w:numPr>
                <w:ilvl w:val="0"/>
                <w:numId w:val="33"/>
              </w:numPr>
              <w:rPr>
                <w:rFonts w:ascii="Calibri" w:hAnsi="Calibri"/>
                <w:sz w:val="20"/>
              </w:rPr>
            </w:pPr>
          </w:p>
        </w:tc>
        <w:tc>
          <w:tcPr>
            <w:tcW w:w="1226" w:type="pct"/>
          </w:tcPr>
          <w:p w14:paraId="2D6EBD48"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Sama</w:t>
            </w:r>
          </w:p>
        </w:tc>
        <w:tc>
          <w:tcPr>
            <w:tcW w:w="1314" w:type="pct"/>
          </w:tcPr>
          <w:p w14:paraId="0C6038D8"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Khali</w:t>
            </w:r>
          </w:p>
        </w:tc>
        <w:tc>
          <w:tcPr>
            <w:tcW w:w="1992" w:type="pct"/>
          </w:tcPr>
          <w:p w14:paraId="62716718"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UNOPS</w:t>
            </w:r>
          </w:p>
        </w:tc>
      </w:tr>
      <w:tr w:rsidR="00F50D26" w:rsidRPr="00A63FA8" w14:paraId="0CA07B03" w14:textId="77777777" w:rsidTr="00571DAA">
        <w:tc>
          <w:tcPr>
            <w:tcW w:w="467" w:type="pct"/>
          </w:tcPr>
          <w:p w14:paraId="4332AE09" w14:textId="77777777" w:rsidR="00F50D26" w:rsidRPr="00A63FA8" w:rsidRDefault="00F50D26" w:rsidP="00FE5424">
            <w:pPr>
              <w:pStyle w:val="ListParagraph"/>
              <w:numPr>
                <w:ilvl w:val="0"/>
                <w:numId w:val="33"/>
              </w:numPr>
              <w:rPr>
                <w:rFonts w:ascii="Calibri" w:hAnsi="Calibri"/>
                <w:sz w:val="20"/>
              </w:rPr>
            </w:pPr>
          </w:p>
        </w:tc>
        <w:tc>
          <w:tcPr>
            <w:tcW w:w="1226" w:type="pct"/>
          </w:tcPr>
          <w:p w14:paraId="0A4B75A0"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Muwafaa</w:t>
            </w:r>
          </w:p>
        </w:tc>
        <w:tc>
          <w:tcPr>
            <w:tcW w:w="1314" w:type="pct"/>
          </w:tcPr>
          <w:p w14:paraId="0BEC3340"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Abu-Ayyash</w:t>
            </w:r>
          </w:p>
        </w:tc>
        <w:tc>
          <w:tcPr>
            <w:tcW w:w="1992" w:type="pct"/>
          </w:tcPr>
          <w:p w14:paraId="7F76D398"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UNOPS</w:t>
            </w:r>
          </w:p>
        </w:tc>
      </w:tr>
      <w:tr w:rsidR="00F50D26" w:rsidRPr="00A63FA8" w14:paraId="0F03DAE6" w14:textId="77777777" w:rsidTr="00571DAA">
        <w:tc>
          <w:tcPr>
            <w:tcW w:w="467" w:type="pct"/>
          </w:tcPr>
          <w:p w14:paraId="6634ADEA" w14:textId="77777777" w:rsidR="00F50D26" w:rsidRPr="00A63FA8" w:rsidRDefault="00F50D26" w:rsidP="00FE5424">
            <w:pPr>
              <w:pStyle w:val="ListParagraph"/>
              <w:numPr>
                <w:ilvl w:val="0"/>
                <w:numId w:val="33"/>
              </w:numPr>
              <w:rPr>
                <w:rFonts w:ascii="Calibri" w:hAnsi="Calibri"/>
                <w:sz w:val="20"/>
              </w:rPr>
            </w:pPr>
          </w:p>
        </w:tc>
        <w:tc>
          <w:tcPr>
            <w:tcW w:w="1226" w:type="pct"/>
          </w:tcPr>
          <w:p w14:paraId="0E00C559" w14:textId="3FF1D868"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Ulzi</w:t>
            </w:r>
          </w:p>
        </w:tc>
        <w:tc>
          <w:tcPr>
            <w:tcW w:w="1314" w:type="pct"/>
          </w:tcPr>
          <w:p w14:paraId="4E9FAAEB" w14:textId="3C07F46F"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Jamsran</w:t>
            </w:r>
          </w:p>
        </w:tc>
        <w:tc>
          <w:tcPr>
            <w:tcW w:w="1992" w:type="pct"/>
          </w:tcPr>
          <w:p w14:paraId="5E6CCD11" w14:textId="1224EB27" w:rsidR="00F50D26" w:rsidRPr="00A63FA8" w:rsidRDefault="00F50D26" w:rsidP="0016558D">
            <w:pPr>
              <w:spacing w:before="0" w:after="0" w:line="240" w:lineRule="auto"/>
              <w:rPr>
                <w:rFonts w:ascii="Calibri" w:hAnsi="Calibri"/>
                <w:sz w:val="20"/>
                <w:szCs w:val="20"/>
              </w:rPr>
            </w:pPr>
            <w:r w:rsidRPr="00A63FA8">
              <w:rPr>
                <w:rFonts w:ascii="Calibri" w:hAnsi="Calibri"/>
                <w:sz w:val="20"/>
                <w:szCs w:val="20"/>
              </w:rPr>
              <w:t xml:space="preserve">UN </w:t>
            </w:r>
            <w:r w:rsidR="0016558D" w:rsidRPr="00A63FA8">
              <w:rPr>
                <w:rFonts w:ascii="Calibri" w:hAnsi="Calibri"/>
                <w:sz w:val="20"/>
                <w:szCs w:val="20"/>
              </w:rPr>
              <w:t>WOMEN</w:t>
            </w:r>
          </w:p>
        </w:tc>
      </w:tr>
      <w:tr w:rsidR="00F50D26" w:rsidRPr="00A63FA8" w14:paraId="621E3EA3" w14:textId="77777777" w:rsidTr="00571DAA">
        <w:tc>
          <w:tcPr>
            <w:tcW w:w="467" w:type="pct"/>
          </w:tcPr>
          <w:p w14:paraId="039BE142" w14:textId="77777777" w:rsidR="00F50D26" w:rsidRPr="00A63FA8" w:rsidRDefault="00F50D26" w:rsidP="00FE5424">
            <w:pPr>
              <w:pStyle w:val="ListParagraph"/>
              <w:numPr>
                <w:ilvl w:val="0"/>
                <w:numId w:val="33"/>
              </w:numPr>
              <w:rPr>
                <w:rFonts w:ascii="Calibri" w:hAnsi="Calibri"/>
                <w:sz w:val="20"/>
              </w:rPr>
            </w:pPr>
          </w:p>
        </w:tc>
        <w:tc>
          <w:tcPr>
            <w:tcW w:w="1226" w:type="pct"/>
          </w:tcPr>
          <w:p w14:paraId="0E1D592D"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Alaeddin</w:t>
            </w:r>
          </w:p>
        </w:tc>
        <w:tc>
          <w:tcPr>
            <w:tcW w:w="1314" w:type="pct"/>
          </w:tcPr>
          <w:p w14:paraId="16F2CFAB"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Ayesg</w:t>
            </w:r>
          </w:p>
        </w:tc>
        <w:tc>
          <w:tcPr>
            <w:tcW w:w="1992" w:type="pct"/>
          </w:tcPr>
          <w:p w14:paraId="7C158F0F"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 WOMEN</w:t>
            </w:r>
          </w:p>
        </w:tc>
      </w:tr>
      <w:tr w:rsidR="00F50D26" w:rsidRPr="00A63FA8" w14:paraId="42D690E7" w14:textId="77777777" w:rsidTr="00571DAA">
        <w:tc>
          <w:tcPr>
            <w:tcW w:w="467" w:type="pct"/>
          </w:tcPr>
          <w:p w14:paraId="71D10993" w14:textId="77777777" w:rsidR="00F50D26" w:rsidRPr="00A63FA8" w:rsidRDefault="00F50D26" w:rsidP="00FE5424">
            <w:pPr>
              <w:pStyle w:val="ListParagraph"/>
              <w:numPr>
                <w:ilvl w:val="0"/>
                <w:numId w:val="33"/>
              </w:numPr>
              <w:rPr>
                <w:rFonts w:ascii="Calibri" w:hAnsi="Calibri"/>
                <w:sz w:val="20"/>
              </w:rPr>
            </w:pPr>
          </w:p>
        </w:tc>
        <w:tc>
          <w:tcPr>
            <w:tcW w:w="1226" w:type="pct"/>
          </w:tcPr>
          <w:p w14:paraId="7B694393" w14:textId="7EBBD2CD"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w:t>
            </w:r>
          </w:p>
        </w:tc>
        <w:tc>
          <w:tcPr>
            <w:tcW w:w="1314" w:type="pct"/>
          </w:tcPr>
          <w:p w14:paraId="105247AE" w14:textId="06930AB2"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Betaji</w:t>
            </w:r>
          </w:p>
        </w:tc>
        <w:tc>
          <w:tcPr>
            <w:tcW w:w="1992" w:type="pct"/>
          </w:tcPr>
          <w:p w14:paraId="3F9499A1" w14:textId="520E0AD5"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UNESCO</w:t>
            </w:r>
          </w:p>
        </w:tc>
      </w:tr>
      <w:tr w:rsidR="00F50D26" w:rsidRPr="00A63FA8" w14:paraId="00F07844" w14:textId="77777777" w:rsidTr="00571DAA">
        <w:tc>
          <w:tcPr>
            <w:tcW w:w="467" w:type="pct"/>
          </w:tcPr>
          <w:p w14:paraId="23EB23C9" w14:textId="77777777" w:rsidR="00F50D26" w:rsidRPr="00A63FA8" w:rsidRDefault="00F50D26" w:rsidP="00FE5424">
            <w:pPr>
              <w:pStyle w:val="ListParagraph"/>
              <w:numPr>
                <w:ilvl w:val="0"/>
                <w:numId w:val="33"/>
              </w:numPr>
              <w:rPr>
                <w:rFonts w:ascii="Calibri" w:hAnsi="Calibri"/>
                <w:sz w:val="20"/>
              </w:rPr>
            </w:pPr>
          </w:p>
        </w:tc>
        <w:tc>
          <w:tcPr>
            <w:tcW w:w="1226" w:type="pct"/>
          </w:tcPr>
          <w:p w14:paraId="0EC8AEE3" w14:textId="7FC261BF"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Hala</w:t>
            </w:r>
          </w:p>
        </w:tc>
        <w:tc>
          <w:tcPr>
            <w:tcW w:w="1314" w:type="pct"/>
          </w:tcPr>
          <w:p w14:paraId="43E9FE46" w14:textId="5F2CCA74"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Tannous</w:t>
            </w:r>
          </w:p>
        </w:tc>
        <w:tc>
          <w:tcPr>
            <w:tcW w:w="1992" w:type="pct"/>
          </w:tcPr>
          <w:p w14:paraId="02CCAC09" w14:textId="545FBDE6"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UNESCO</w:t>
            </w:r>
          </w:p>
        </w:tc>
      </w:tr>
      <w:tr w:rsidR="00F50D26" w:rsidRPr="00A63FA8" w14:paraId="04BD1539" w14:textId="77777777" w:rsidTr="00571DAA">
        <w:tc>
          <w:tcPr>
            <w:tcW w:w="467" w:type="pct"/>
          </w:tcPr>
          <w:p w14:paraId="32EC9CFF" w14:textId="77777777" w:rsidR="00F50D26" w:rsidRPr="00A63FA8" w:rsidRDefault="00F50D26" w:rsidP="00FE5424">
            <w:pPr>
              <w:pStyle w:val="ListParagraph"/>
              <w:numPr>
                <w:ilvl w:val="0"/>
                <w:numId w:val="33"/>
              </w:numPr>
              <w:rPr>
                <w:rFonts w:ascii="Calibri" w:hAnsi="Calibri"/>
                <w:sz w:val="20"/>
              </w:rPr>
            </w:pPr>
          </w:p>
        </w:tc>
        <w:tc>
          <w:tcPr>
            <w:tcW w:w="1226" w:type="pct"/>
          </w:tcPr>
          <w:p w14:paraId="3A4FC1F3" w14:textId="780500C2"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Mohammed Abu</w:t>
            </w:r>
          </w:p>
        </w:tc>
        <w:tc>
          <w:tcPr>
            <w:tcW w:w="1314" w:type="pct"/>
          </w:tcPr>
          <w:p w14:paraId="20D0538E" w14:textId="72FB1B5E"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Hammad</w:t>
            </w:r>
          </w:p>
        </w:tc>
        <w:tc>
          <w:tcPr>
            <w:tcW w:w="1992" w:type="pct"/>
          </w:tcPr>
          <w:p w14:paraId="732244FA" w14:textId="2655DFF5"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UNECO</w:t>
            </w:r>
          </w:p>
        </w:tc>
      </w:tr>
      <w:tr w:rsidR="00F50D26" w:rsidRPr="00A63FA8" w14:paraId="7B902602" w14:textId="77777777" w:rsidTr="00571DAA">
        <w:tc>
          <w:tcPr>
            <w:tcW w:w="467" w:type="pct"/>
          </w:tcPr>
          <w:p w14:paraId="3D55EDB9" w14:textId="77777777" w:rsidR="00F50D26" w:rsidRPr="00A63FA8" w:rsidRDefault="00F50D26" w:rsidP="00FE5424">
            <w:pPr>
              <w:pStyle w:val="ListParagraph"/>
              <w:numPr>
                <w:ilvl w:val="0"/>
                <w:numId w:val="33"/>
              </w:numPr>
              <w:rPr>
                <w:rFonts w:ascii="Calibri" w:hAnsi="Calibri"/>
                <w:sz w:val="20"/>
              </w:rPr>
            </w:pPr>
          </w:p>
        </w:tc>
        <w:tc>
          <w:tcPr>
            <w:tcW w:w="1226" w:type="pct"/>
          </w:tcPr>
          <w:p w14:paraId="248DAB60" w14:textId="477D88C1"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 xml:space="preserve">Sarah </w:t>
            </w:r>
          </w:p>
        </w:tc>
        <w:tc>
          <w:tcPr>
            <w:tcW w:w="1314" w:type="pct"/>
          </w:tcPr>
          <w:p w14:paraId="69F43B31" w14:textId="35F42A48"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El Attar</w:t>
            </w:r>
          </w:p>
        </w:tc>
        <w:tc>
          <w:tcPr>
            <w:tcW w:w="1992" w:type="pct"/>
          </w:tcPr>
          <w:p w14:paraId="598FC547" w14:textId="7306E1A6"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UNESCO</w:t>
            </w:r>
          </w:p>
        </w:tc>
      </w:tr>
      <w:tr w:rsidR="00F50D26" w:rsidRPr="00A63FA8" w14:paraId="63CEA445" w14:textId="77777777" w:rsidTr="00571DAA">
        <w:tc>
          <w:tcPr>
            <w:tcW w:w="467" w:type="pct"/>
          </w:tcPr>
          <w:p w14:paraId="640F062C" w14:textId="77777777" w:rsidR="00F50D26" w:rsidRPr="00A63FA8" w:rsidRDefault="00F50D26" w:rsidP="00FE5424">
            <w:pPr>
              <w:pStyle w:val="ListParagraph"/>
              <w:numPr>
                <w:ilvl w:val="0"/>
                <w:numId w:val="33"/>
              </w:numPr>
              <w:rPr>
                <w:rFonts w:ascii="Calibri" w:hAnsi="Calibri"/>
                <w:sz w:val="20"/>
              </w:rPr>
            </w:pPr>
          </w:p>
        </w:tc>
        <w:tc>
          <w:tcPr>
            <w:tcW w:w="1226" w:type="pct"/>
          </w:tcPr>
          <w:p w14:paraId="2F6CB21B" w14:textId="6A0B80CF"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 xml:space="preserve">Junaid </w:t>
            </w:r>
          </w:p>
        </w:tc>
        <w:tc>
          <w:tcPr>
            <w:tcW w:w="1314" w:type="pct"/>
          </w:tcPr>
          <w:p w14:paraId="77F993C4" w14:textId="5659676E"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Sorosh-Wali</w:t>
            </w:r>
          </w:p>
        </w:tc>
        <w:tc>
          <w:tcPr>
            <w:tcW w:w="1992" w:type="pct"/>
          </w:tcPr>
          <w:p w14:paraId="3CA6BDDD" w14:textId="3EE1C5D2"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UNESCO</w:t>
            </w:r>
          </w:p>
        </w:tc>
      </w:tr>
      <w:tr w:rsidR="00F50D26" w:rsidRPr="00A63FA8" w14:paraId="068199B4" w14:textId="77777777" w:rsidTr="00571DAA">
        <w:tc>
          <w:tcPr>
            <w:tcW w:w="467" w:type="pct"/>
          </w:tcPr>
          <w:p w14:paraId="0980D4DE" w14:textId="77777777" w:rsidR="00F50D26" w:rsidRPr="00A63FA8" w:rsidRDefault="00F50D26" w:rsidP="00FE5424">
            <w:pPr>
              <w:pStyle w:val="ListParagraph"/>
              <w:numPr>
                <w:ilvl w:val="0"/>
                <w:numId w:val="33"/>
              </w:numPr>
              <w:rPr>
                <w:rFonts w:ascii="Calibri" w:hAnsi="Calibri"/>
                <w:sz w:val="20"/>
              </w:rPr>
            </w:pPr>
          </w:p>
        </w:tc>
        <w:tc>
          <w:tcPr>
            <w:tcW w:w="1226" w:type="pct"/>
          </w:tcPr>
          <w:p w14:paraId="2E730E68" w14:textId="766EE17A"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S</w:t>
            </w:r>
          </w:p>
        </w:tc>
        <w:tc>
          <w:tcPr>
            <w:tcW w:w="1314" w:type="pct"/>
          </w:tcPr>
          <w:p w14:paraId="0EFC89BF" w14:textId="16CCFD82"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Ezem</w:t>
            </w:r>
          </w:p>
        </w:tc>
        <w:tc>
          <w:tcPr>
            <w:tcW w:w="1992" w:type="pct"/>
          </w:tcPr>
          <w:p w14:paraId="093D0F53" w14:textId="51262530"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UNESCO</w:t>
            </w:r>
          </w:p>
        </w:tc>
      </w:tr>
      <w:tr w:rsidR="00F50D26" w:rsidRPr="00A63FA8" w14:paraId="68C15B38" w14:textId="77777777" w:rsidTr="00571DAA">
        <w:tc>
          <w:tcPr>
            <w:tcW w:w="467" w:type="pct"/>
          </w:tcPr>
          <w:p w14:paraId="34F24ADC" w14:textId="77777777" w:rsidR="00F50D26" w:rsidRPr="00A63FA8" w:rsidRDefault="00F50D26" w:rsidP="00FE5424">
            <w:pPr>
              <w:pStyle w:val="ListParagraph"/>
              <w:numPr>
                <w:ilvl w:val="0"/>
                <w:numId w:val="33"/>
              </w:numPr>
              <w:rPr>
                <w:rFonts w:ascii="Calibri" w:hAnsi="Calibri"/>
                <w:sz w:val="20"/>
              </w:rPr>
            </w:pPr>
          </w:p>
        </w:tc>
        <w:tc>
          <w:tcPr>
            <w:tcW w:w="1226" w:type="pct"/>
          </w:tcPr>
          <w:p w14:paraId="4E2EA3CD" w14:textId="2A1C9906"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 xml:space="preserve">Roberto </w:t>
            </w:r>
          </w:p>
        </w:tc>
        <w:tc>
          <w:tcPr>
            <w:tcW w:w="1314" w:type="pct"/>
          </w:tcPr>
          <w:p w14:paraId="6E4ECD0E" w14:textId="262736C0"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Valent</w:t>
            </w:r>
          </w:p>
        </w:tc>
        <w:tc>
          <w:tcPr>
            <w:tcW w:w="1992" w:type="pct"/>
          </w:tcPr>
          <w:p w14:paraId="601D8D44" w14:textId="496C26BC"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UNDP</w:t>
            </w:r>
          </w:p>
        </w:tc>
      </w:tr>
      <w:tr w:rsidR="00F50D26" w:rsidRPr="00A63FA8" w14:paraId="5796271F" w14:textId="77777777" w:rsidTr="00571DAA">
        <w:tc>
          <w:tcPr>
            <w:tcW w:w="467" w:type="pct"/>
          </w:tcPr>
          <w:p w14:paraId="5CD5544D" w14:textId="77777777" w:rsidR="00F50D26" w:rsidRPr="00A63FA8" w:rsidRDefault="00F50D26" w:rsidP="00FE5424">
            <w:pPr>
              <w:pStyle w:val="ListParagraph"/>
              <w:numPr>
                <w:ilvl w:val="0"/>
                <w:numId w:val="33"/>
              </w:numPr>
              <w:rPr>
                <w:rFonts w:ascii="Calibri" w:hAnsi="Calibri"/>
                <w:sz w:val="20"/>
              </w:rPr>
            </w:pPr>
          </w:p>
        </w:tc>
        <w:tc>
          <w:tcPr>
            <w:tcW w:w="1226" w:type="pct"/>
          </w:tcPr>
          <w:p w14:paraId="7F0FE975" w14:textId="5516E2F9"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Geoffrey</w:t>
            </w:r>
          </w:p>
        </w:tc>
        <w:tc>
          <w:tcPr>
            <w:tcW w:w="1314" w:type="pct"/>
          </w:tcPr>
          <w:p w14:paraId="207C2564" w14:textId="6A0E3AC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Prewitt</w:t>
            </w:r>
          </w:p>
        </w:tc>
        <w:tc>
          <w:tcPr>
            <w:tcW w:w="1992" w:type="pct"/>
          </w:tcPr>
          <w:p w14:paraId="55B338C8" w14:textId="3EF1D9B5"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UNDP</w:t>
            </w:r>
          </w:p>
        </w:tc>
      </w:tr>
      <w:tr w:rsidR="00F50D26" w:rsidRPr="00A63FA8" w14:paraId="21EECDCB" w14:textId="77777777" w:rsidTr="00571DAA">
        <w:tc>
          <w:tcPr>
            <w:tcW w:w="467" w:type="pct"/>
          </w:tcPr>
          <w:p w14:paraId="3667C1A1" w14:textId="77777777" w:rsidR="00F50D26" w:rsidRPr="00A63FA8" w:rsidRDefault="00F50D26" w:rsidP="00FE5424">
            <w:pPr>
              <w:pStyle w:val="ListParagraph"/>
              <w:numPr>
                <w:ilvl w:val="0"/>
                <w:numId w:val="33"/>
              </w:numPr>
              <w:rPr>
                <w:rFonts w:ascii="Calibri" w:hAnsi="Calibri"/>
                <w:sz w:val="20"/>
              </w:rPr>
            </w:pPr>
          </w:p>
        </w:tc>
        <w:tc>
          <w:tcPr>
            <w:tcW w:w="1226" w:type="pct"/>
          </w:tcPr>
          <w:p w14:paraId="457C1082"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Yusef</w:t>
            </w:r>
          </w:p>
        </w:tc>
        <w:tc>
          <w:tcPr>
            <w:tcW w:w="1314" w:type="pct"/>
          </w:tcPr>
          <w:p w14:paraId="43922EF5"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Muhaisen</w:t>
            </w:r>
          </w:p>
        </w:tc>
        <w:tc>
          <w:tcPr>
            <w:tcW w:w="1992" w:type="pct"/>
          </w:tcPr>
          <w:p w14:paraId="5A203DC6"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WHO</w:t>
            </w:r>
          </w:p>
        </w:tc>
      </w:tr>
      <w:tr w:rsidR="00F50D26" w:rsidRPr="00A63FA8" w14:paraId="73F2A0A6" w14:textId="77777777" w:rsidTr="00571DAA">
        <w:tc>
          <w:tcPr>
            <w:tcW w:w="467" w:type="pct"/>
          </w:tcPr>
          <w:p w14:paraId="615997B2" w14:textId="77777777" w:rsidR="00F50D26" w:rsidRPr="00A63FA8" w:rsidRDefault="00F50D26" w:rsidP="00FE5424">
            <w:pPr>
              <w:pStyle w:val="ListParagraph"/>
              <w:numPr>
                <w:ilvl w:val="0"/>
                <w:numId w:val="33"/>
              </w:numPr>
              <w:rPr>
                <w:rFonts w:ascii="Calibri" w:hAnsi="Calibri"/>
                <w:sz w:val="20"/>
              </w:rPr>
            </w:pPr>
          </w:p>
        </w:tc>
        <w:tc>
          <w:tcPr>
            <w:tcW w:w="1226" w:type="pct"/>
          </w:tcPr>
          <w:p w14:paraId="451D7549"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Arwa</w:t>
            </w:r>
          </w:p>
        </w:tc>
        <w:tc>
          <w:tcPr>
            <w:tcW w:w="1314" w:type="pct"/>
          </w:tcPr>
          <w:p w14:paraId="16294165"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Semier</w:t>
            </w:r>
          </w:p>
        </w:tc>
        <w:tc>
          <w:tcPr>
            <w:tcW w:w="1992" w:type="pct"/>
          </w:tcPr>
          <w:p w14:paraId="47BE8B4B"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WFP</w:t>
            </w:r>
          </w:p>
        </w:tc>
      </w:tr>
      <w:tr w:rsidR="00F50D26" w:rsidRPr="00A63FA8" w14:paraId="6AF23D8A" w14:textId="77777777" w:rsidTr="00285B1B">
        <w:trPr>
          <w:trHeight w:val="233"/>
        </w:trPr>
        <w:tc>
          <w:tcPr>
            <w:tcW w:w="467" w:type="pct"/>
          </w:tcPr>
          <w:p w14:paraId="3E09E96E" w14:textId="77777777" w:rsidR="00F50D26" w:rsidRPr="00A63FA8" w:rsidRDefault="00F50D26" w:rsidP="00FE5424">
            <w:pPr>
              <w:pStyle w:val="ListParagraph"/>
              <w:numPr>
                <w:ilvl w:val="0"/>
                <w:numId w:val="33"/>
              </w:numPr>
              <w:rPr>
                <w:rFonts w:ascii="Calibri" w:hAnsi="Calibri"/>
                <w:sz w:val="20"/>
              </w:rPr>
            </w:pPr>
          </w:p>
        </w:tc>
        <w:tc>
          <w:tcPr>
            <w:tcW w:w="1226" w:type="pct"/>
          </w:tcPr>
          <w:p w14:paraId="1D4CF4CF"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Tharwat</w:t>
            </w:r>
          </w:p>
        </w:tc>
        <w:tc>
          <w:tcPr>
            <w:tcW w:w="1314" w:type="pct"/>
          </w:tcPr>
          <w:p w14:paraId="5660B994" w14:textId="5974B5CD"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Nashashibi</w:t>
            </w:r>
          </w:p>
        </w:tc>
        <w:tc>
          <w:tcPr>
            <w:tcW w:w="1992" w:type="pct"/>
          </w:tcPr>
          <w:p w14:paraId="57BC3962" w14:textId="7777777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UNRWA</w:t>
            </w:r>
          </w:p>
        </w:tc>
      </w:tr>
      <w:tr w:rsidR="00F50D26" w:rsidRPr="00A63FA8" w14:paraId="09163D26" w14:textId="77777777" w:rsidTr="00571DAA">
        <w:tc>
          <w:tcPr>
            <w:tcW w:w="467" w:type="pct"/>
          </w:tcPr>
          <w:p w14:paraId="6A2FC846" w14:textId="77777777" w:rsidR="00F50D26" w:rsidRPr="00A63FA8" w:rsidRDefault="00F50D26" w:rsidP="00FE5424">
            <w:pPr>
              <w:pStyle w:val="ListParagraph"/>
              <w:numPr>
                <w:ilvl w:val="0"/>
                <w:numId w:val="33"/>
              </w:numPr>
              <w:rPr>
                <w:rFonts w:ascii="Calibri" w:hAnsi="Calibri"/>
                <w:sz w:val="20"/>
              </w:rPr>
            </w:pPr>
          </w:p>
        </w:tc>
        <w:tc>
          <w:tcPr>
            <w:tcW w:w="1226" w:type="pct"/>
          </w:tcPr>
          <w:p w14:paraId="46230A0F" w14:textId="665F463F"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 xml:space="preserve">Majdi </w:t>
            </w:r>
          </w:p>
        </w:tc>
        <w:tc>
          <w:tcPr>
            <w:tcW w:w="1314" w:type="pct"/>
          </w:tcPr>
          <w:p w14:paraId="4945B91D" w14:textId="7016C370"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Hamdan</w:t>
            </w:r>
          </w:p>
        </w:tc>
        <w:tc>
          <w:tcPr>
            <w:tcW w:w="1992" w:type="pct"/>
          </w:tcPr>
          <w:p w14:paraId="12DB7B4F" w14:textId="3C8E444B" w:rsidR="00F50D26" w:rsidRPr="00A63FA8" w:rsidRDefault="00F50D26" w:rsidP="005C1CD4">
            <w:pPr>
              <w:spacing w:before="0" w:after="0" w:line="240" w:lineRule="auto"/>
              <w:rPr>
                <w:rFonts w:ascii="Calibri" w:hAnsi="Calibri"/>
                <w:sz w:val="20"/>
                <w:szCs w:val="20"/>
              </w:rPr>
            </w:pPr>
          </w:p>
        </w:tc>
      </w:tr>
      <w:tr w:rsidR="00F50D26" w:rsidRPr="00A63FA8" w14:paraId="5FADC9B4" w14:textId="77777777" w:rsidTr="00571DAA">
        <w:tc>
          <w:tcPr>
            <w:tcW w:w="467" w:type="pct"/>
          </w:tcPr>
          <w:p w14:paraId="35349E2B" w14:textId="77777777" w:rsidR="00F50D26" w:rsidRPr="00A63FA8" w:rsidRDefault="00F50D26" w:rsidP="00FE5424">
            <w:pPr>
              <w:pStyle w:val="ListParagraph"/>
              <w:numPr>
                <w:ilvl w:val="0"/>
                <w:numId w:val="33"/>
              </w:numPr>
              <w:rPr>
                <w:rFonts w:ascii="Calibri" w:hAnsi="Calibri"/>
                <w:sz w:val="20"/>
              </w:rPr>
            </w:pPr>
          </w:p>
        </w:tc>
        <w:tc>
          <w:tcPr>
            <w:tcW w:w="1226" w:type="pct"/>
          </w:tcPr>
          <w:p w14:paraId="3EA49669" w14:textId="345496C0"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Reem</w:t>
            </w:r>
          </w:p>
        </w:tc>
        <w:tc>
          <w:tcPr>
            <w:tcW w:w="1314" w:type="pct"/>
          </w:tcPr>
          <w:p w14:paraId="4B2B1C3A" w14:textId="2C280F5B"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Abu Al Rob</w:t>
            </w:r>
          </w:p>
        </w:tc>
        <w:tc>
          <w:tcPr>
            <w:tcW w:w="1992" w:type="pct"/>
          </w:tcPr>
          <w:p w14:paraId="4FE6ADFE" w14:textId="77777777" w:rsidR="00F50D26" w:rsidRPr="00A63FA8" w:rsidRDefault="00F50D26" w:rsidP="005C1CD4">
            <w:pPr>
              <w:spacing w:before="0" w:after="0" w:line="240" w:lineRule="auto"/>
              <w:rPr>
                <w:rFonts w:ascii="Calibri" w:hAnsi="Calibri"/>
                <w:sz w:val="20"/>
                <w:szCs w:val="20"/>
              </w:rPr>
            </w:pPr>
          </w:p>
        </w:tc>
      </w:tr>
      <w:tr w:rsidR="00F50D26" w:rsidRPr="00A63FA8" w14:paraId="6A5FE29E" w14:textId="77777777" w:rsidTr="00571DAA">
        <w:tc>
          <w:tcPr>
            <w:tcW w:w="467" w:type="pct"/>
          </w:tcPr>
          <w:p w14:paraId="291FF5D4" w14:textId="77777777" w:rsidR="00F50D26" w:rsidRPr="00A63FA8" w:rsidRDefault="00F50D26" w:rsidP="00FE5424">
            <w:pPr>
              <w:pStyle w:val="ListParagraph"/>
              <w:numPr>
                <w:ilvl w:val="0"/>
                <w:numId w:val="33"/>
              </w:numPr>
              <w:rPr>
                <w:rFonts w:ascii="Calibri" w:hAnsi="Calibri"/>
                <w:sz w:val="20"/>
              </w:rPr>
            </w:pPr>
          </w:p>
        </w:tc>
        <w:tc>
          <w:tcPr>
            <w:tcW w:w="1226" w:type="pct"/>
          </w:tcPr>
          <w:p w14:paraId="4A268E05" w14:textId="798529EB"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Subhra</w:t>
            </w:r>
          </w:p>
        </w:tc>
        <w:tc>
          <w:tcPr>
            <w:tcW w:w="1314" w:type="pct"/>
          </w:tcPr>
          <w:p w14:paraId="44234503" w14:textId="04A62618"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Bhattacharjee</w:t>
            </w:r>
          </w:p>
        </w:tc>
        <w:tc>
          <w:tcPr>
            <w:tcW w:w="1992" w:type="pct"/>
          </w:tcPr>
          <w:p w14:paraId="181B4CD9" w14:textId="751014CC"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RCO</w:t>
            </w:r>
          </w:p>
        </w:tc>
      </w:tr>
      <w:tr w:rsidR="00F50D26" w:rsidRPr="00A63FA8" w14:paraId="18FB716D" w14:textId="77777777" w:rsidTr="00571DAA">
        <w:tc>
          <w:tcPr>
            <w:tcW w:w="467" w:type="pct"/>
          </w:tcPr>
          <w:p w14:paraId="7B85B3AB" w14:textId="77777777" w:rsidR="00F50D26" w:rsidRPr="00A63FA8" w:rsidRDefault="00F50D26" w:rsidP="00FE5424">
            <w:pPr>
              <w:pStyle w:val="ListParagraph"/>
              <w:numPr>
                <w:ilvl w:val="0"/>
                <w:numId w:val="33"/>
              </w:numPr>
              <w:rPr>
                <w:rFonts w:ascii="Calibri" w:hAnsi="Calibri"/>
                <w:sz w:val="20"/>
              </w:rPr>
            </w:pPr>
          </w:p>
        </w:tc>
        <w:tc>
          <w:tcPr>
            <w:tcW w:w="1226" w:type="pct"/>
          </w:tcPr>
          <w:p w14:paraId="534A9304" w14:textId="04FACB27"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Katherine</w:t>
            </w:r>
          </w:p>
        </w:tc>
        <w:tc>
          <w:tcPr>
            <w:tcW w:w="1314" w:type="pct"/>
          </w:tcPr>
          <w:p w14:paraId="6EF6EFDE" w14:textId="24504028"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Lester</w:t>
            </w:r>
          </w:p>
        </w:tc>
        <w:tc>
          <w:tcPr>
            <w:tcW w:w="1992" w:type="pct"/>
          </w:tcPr>
          <w:p w14:paraId="125D1BAD" w14:textId="35B9FFB8" w:rsidR="00F50D26" w:rsidRPr="00A63FA8" w:rsidRDefault="00F50D26" w:rsidP="005C1CD4">
            <w:pPr>
              <w:spacing w:before="0" w:after="0" w:line="240" w:lineRule="auto"/>
              <w:rPr>
                <w:rFonts w:ascii="Calibri" w:hAnsi="Calibri"/>
                <w:sz w:val="20"/>
                <w:szCs w:val="20"/>
              </w:rPr>
            </w:pPr>
            <w:r w:rsidRPr="00A63FA8">
              <w:rPr>
                <w:rFonts w:ascii="Calibri" w:hAnsi="Calibri"/>
                <w:sz w:val="20"/>
                <w:szCs w:val="20"/>
              </w:rPr>
              <w:t>RCO</w:t>
            </w:r>
          </w:p>
        </w:tc>
      </w:tr>
    </w:tbl>
    <w:p w14:paraId="1370415D" w14:textId="77777777" w:rsidR="00901A12" w:rsidRPr="00A63FA8" w:rsidRDefault="00901A12" w:rsidP="00901A12">
      <w:pPr>
        <w:rPr>
          <w:rFonts w:ascii="Calibri" w:hAnsi="Calibri"/>
        </w:rPr>
        <w:sectPr w:rsidR="00901A12" w:rsidRPr="00A63FA8" w:rsidSect="00F06CC0">
          <w:pgSz w:w="12240" w:h="15840"/>
          <w:pgMar w:top="1440" w:right="1800" w:bottom="1440" w:left="1800" w:header="720" w:footer="720" w:gutter="0"/>
          <w:cols w:space="720"/>
          <w:docGrid w:linePitch="360"/>
        </w:sectPr>
      </w:pPr>
    </w:p>
    <w:p w14:paraId="2B1F7DC6" w14:textId="48D360A2" w:rsidR="00590756" w:rsidRPr="00A63FA8" w:rsidRDefault="00191B35" w:rsidP="00191B35">
      <w:pPr>
        <w:pStyle w:val="Heading3"/>
        <w:numPr>
          <w:ilvl w:val="0"/>
          <w:numId w:val="0"/>
        </w:numPr>
        <w:jc w:val="center"/>
        <w:rPr>
          <w:rFonts w:ascii="Calibri" w:hAnsi="Calibri"/>
          <w:lang w:val="en-GB"/>
        </w:rPr>
      </w:pPr>
      <w:bookmarkStart w:id="67" w:name="_Toc383330390"/>
      <w:r w:rsidRPr="00A63FA8">
        <w:rPr>
          <w:rFonts w:ascii="Calibri" w:hAnsi="Calibri"/>
          <w:lang w:val="en-GB"/>
        </w:rPr>
        <w:lastRenderedPageBreak/>
        <w:t>Bibliography</w:t>
      </w:r>
      <w:bookmarkEnd w:id="67"/>
      <w:r w:rsidR="00CD2AF3" w:rsidRPr="00A63FA8">
        <w:rPr>
          <w:rFonts w:ascii="Calibri" w:hAnsi="Calibri"/>
          <w:lang w:val="en-GB"/>
        </w:rPr>
        <w:t xml:space="preserve"> </w:t>
      </w:r>
    </w:p>
    <w:p w14:paraId="05FDCEF4" w14:textId="77777777" w:rsidR="00A0576F" w:rsidRPr="00A63FA8" w:rsidRDefault="00A0576F" w:rsidP="00A0576F">
      <w:pPr>
        <w:tabs>
          <w:tab w:val="left" w:pos="1427"/>
        </w:tabs>
        <w:spacing w:before="0" w:after="120" w:line="240" w:lineRule="auto"/>
        <w:ind w:left="630" w:hanging="630"/>
        <w:rPr>
          <w:rFonts w:ascii="Calibri" w:hAnsi="Calibri"/>
          <w:sz w:val="20"/>
          <w:szCs w:val="20"/>
        </w:rPr>
      </w:pPr>
    </w:p>
    <w:p w14:paraId="2CD91799" w14:textId="77777777" w:rsidR="004E454F" w:rsidRPr="00A63FA8" w:rsidRDefault="004E454F" w:rsidP="003B6393">
      <w:pPr>
        <w:tabs>
          <w:tab w:val="left" w:pos="1427"/>
        </w:tabs>
        <w:spacing w:before="0" w:after="120" w:line="240" w:lineRule="auto"/>
        <w:ind w:right="720" w:hanging="630"/>
        <w:rPr>
          <w:rFonts w:ascii="Calibri" w:hAnsi="Calibri"/>
          <w:sz w:val="20"/>
          <w:szCs w:val="20"/>
        </w:rPr>
      </w:pPr>
      <w:r w:rsidRPr="00A63FA8">
        <w:rPr>
          <w:rFonts w:ascii="Calibri" w:hAnsi="Calibri"/>
          <w:sz w:val="20"/>
          <w:szCs w:val="20"/>
        </w:rPr>
        <w:t>Area Programme Document 2015-2016</w:t>
      </w:r>
    </w:p>
    <w:p w14:paraId="1F6B0F18" w14:textId="77777777" w:rsidR="004E454F" w:rsidRPr="00A63FA8" w:rsidRDefault="004E454F" w:rsidP="003B6393">
      <w:pPr>
        <w:tabs>
          <w:tab w:val="left" w:pos="1427"/>
        </w:tabs>
        <w:spacing w:before="0" w:after="120" w:line="240" w:lineRule="auto"/>
        <w:ind w:right="720" w:hanging="630"/>
        <w:rPr>
          <w:rFonts w:ascii="Calibri" w:hAnsi="Calibri"/>
          <w:sz w:val="20"/>
          <w:szCs w:val="20"/>
        </w:rPr>
      </w:pPr>
      <w:r w:rsidRPr="00A63FA8">
        <w:rPr>
          <w:rFonts w:ascii="Calibri" w:hAnsi="Calibri"/>
          <w:sz w:val="20"/>
          <w:szCs w:val="20"/>
        </w:rPr>
        <w:t>Briefing Note for Countries on the 2016 Human Development Report, State of Palestine HDR 2016</w:t>
      </w:r>
    </w:p>
    <w:p w14:paraId="692EBC45"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Country Cooperation Strategy for WHO and the occupied Palestinian territory 2017–2020</w:t>
      </w:r>
    </w:p>
    <w:p w14:paraId="40F997E1"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FAO Mid Term Review of Programme Framework 2014-2017</w:t>
      </w:r>
    </w:p>
    <w:p w14:paraId="42447365"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Final Evaluation “Enhancing the Capacities of the Palestinian Authority in Mainstreaming Environment and Climate Change” Project General Consulting and Management, April 2017</w:t>
      </w:r>
    </w:p>
    <w:p w14:paraId="570BCFAB"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Final Evaluation of SAWASYA Programme “Strengthening the Rule of Law: Justice and Security for the Palestinian People”, General Consulting and Management, April 2017</w:t>
      </w:r>
    </w:p>
    <w:p w14:paraId="7B2AB520" w14:textId="1D5A4756" w:rsidR="004E454F" w:rsidRPr="00A63FA8" w:rsidRDefault="004E454F" w:rsidP="003B6393">
      <w:pPr>
        <w:tabs>
          <w:tab w:val="left" w:pos="1427"/>
        </w:tabs>
        <w:spacing w:before="0" w:after="120" w:line="240" w:lineRule="auto"/>
        <w:ind w:right="720" w:hanging="630"/>
        <w:rPr>
          <w:rFonts w:ascii="Calibri" w:hAnsi="Calibri"/>
          <w:sz w:val="20"/>
          <w:szCs w:val="20"/>
        </w:rPr>
      </w:pPr>
      <w:r w:rsidRPr="00A63FA8">
        <w:rPr>
          <w:rFonts w:ascii="Calibri" w:hAnsi="Calibri"/>
          <w:sz w:val="20"/>
          <w:szCs w:val="20"/>
        </w:rPr>
        <w:t>FINAL EVALUATION:</w:t>
      </w:r>
      <w:r w:rsidR="00CD2AF3" w:rsidRPr="00A63FA8">
        <w:rPr>
          <w:rFonts w:ascii="Calibri" w:hAnsi="Calibri"/>
          <w:sz w:val="20"/>
          <w:szCs w:val="20"/>
        </w:rPr>
        <w:t xml:space="preserve"> </w:t>
      </w:r>
      <w:r w:rsidRPr="00A63FA8">
        <w:rPr>
          <w:rFonts w:ascii="Calibri" w:hAnsi="Calibri"/>
          <w:sz w:val="20"/>
          <w:szCs w:val="20"/>
        </w:rPr>
        <w:t>Creating One-Stop-Shop for Sustainable Businesses Amer S. Madi, Man 2017</w:t>
      </w:r>
    </w:p>
    <w:p w14:paraId="30737CF2" w14:textId="77777777" w:rsidR="004E454F" w:rsidRPr="00A63FA8" w:rsidRDefault="004E454F" w:rsidP="003B6393">
      <w:pPr>
        <w:tabs>
          <w:tab w:val="left" w:pos="1427"/>
        </w:tabs>
        <w:spacing w:before="0" w:after="120" w:line="240" w:lineRule="auto"/>
        <w:ind w:right="720" w:hanging="630"/>
        <w:rPr>
          <w:rFonts w:ascii="Calibri" w:hAnsi="Calibri"/>
          <w:sz w:val="20"/>
          <w:szCs w:val="20"/>
        </w:rPr>
      </w:pPr>
      <w:r w:rsidRPr="00A63FA8">
        <w:rPr>
          <w:rFonts w:ascii="Calibri" w:hAnsi="Calibri"/>
          <w:sz w:val="20"/>
          <w:szCs w:val="20"/>
        </w:rPr>
        <w:t>Food Assistance for the Food-Insecure Populations in the West Bank and Gaza Strip Standard Project 2016 WFP in the State of Palestine</w:t>
      </w:r>
    </w:p>
    <w:p w14:paraId="598D0E2E" w14:textId="77777777" w:rsidR="004E454F" w:rsidRPr="00A63FA8" w:rsidRDefault="004E454F" w:rsidP="003B6393">
      <w:pPr>
        <w:spacing w:before="0" w:after="120" w:line="240" w:lineRule="auto"/>
        <w:ind w:right="720" w:hanging="630"/>
        <w:rPr>
          <w:rFonts w:ascii="Calibri" w:hAnsi="Calibri"/>
          <w:bCs/>
          <w:sz w:val="20"/>
          <w:szCs w:val="20"/>
        </w:rPr>
      </w:pPr>
      <w:r w:rsidRPr="00A63FA8">
        <w:rPr>
          <w:rFonts w:ascii="Calibri" w:hAnsi="Calibri"/>
          <w:noProof/>
          <w:sz w:val="20"/>
          <w:szCs w:val="20"/>
        </w:rPr>
        <w:t xml:space="preserve">Gender Scorecard </w:t>
      </w:r>
      <w:r w:rsidRPr="00A63FA8">
        <w:rPr>
          <w:rFonts w:ascii="Calibri" w:eastAsia="MS Gothic" w:hAnsi="Calibri"/>
          <w:sz w:val="20"/>
          <w:szCs w:val="20"/>
        </w:rPr>
        <w:t>United Nations Country Team (UNCT) State of Palestine</w:t>
      </w:r>
      <w:r w:rsidRPr="00A63FA8">
        <w:rPr>
          <w:rFonts w:ascii="Calibri" w:hAnsi="Calibri"/>
          <w:noProof/>
          <w:sz w:val="20"/>
          <w:szCs w:val="20"/>
        </w:rPr>
        <w:t xml:space="preserve"> </w:t>
      </w:r>
      <w:r w:rsidRPr="00A63FA8">
        <w:rPr>
          <w:rFonts w:ascii="Calibri" w:hAnsi="Calibri"/>
          <w:bCs/>
          <w:sz w:val="20"/>
          <w:szCs w:val="20"/>
        </w:rPr>
        <w:t>Andrea Lee Esser, PhD, December 2014</w:t>
      </w:r>
    </w:p>
    <w:p w14:paraId="1365D261" w14:textId="77777777" w:rsidR="004E454F" w:rsidRPr="00A63FA8" w:rsidRDefault="004E454F" w:rsidP="003B6393">
      <w:pPr>
        <w:tabs>
          <w:tab w:val="left" w:pos="1427"/>
        </w:tabs>
        <w:spacing w:before="0" w:after="120" w:line="240" w:lineRule="auto"/>
        <w:ind w:right="720" w:hanging="630"/>
        <w:rPr>
          <w:rFonts w:ascii="Calibri" w:hAnsi="Calibri"/>
          <w:sz w:val="20"/>
          <w:szCs w:val="20"/>
        </w:rPr>
      </w:pPr>
      <w:r w:rsidRPr="00A63FA8">
        <w:rPr>
          <w:rFonts w:ascii="Calibri" w:hAnsi="Calibri"/>
          <w:sz w:val="20"/>
          <w:szCs w:val="20"/>
        </w:rPr>
        <w:t>Palestinian children and women in Jordan, Lebanon, the Syrian Arab Republic and the State of Palestine</w:t>
      </w:r>
    </w:p>
    <w:p w14:paraId="44449AA5"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Rapid Assessment of UNRWA Technical and Vocational Education and Training(Tvet) Programme, Engineer Ali Nasrallahand Dr. Nader Mrayyan July 2011</w:t>
      </w:r>
    </w:p>
    <w:p w14:paraId="16ED89C1"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Support to the Role of Civil Society Organization and Youth in Local Public Oversight (RFQ-2015-174) Riyada December 2015</w:t>
      </w:r>
    </w:p>
    <w:p w14:paraId="31CA747A" w14:textId="6DA54340"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The Palestinian National Institute of Public Health (PNIPH) Review – Final Report, Oxford Policy Management</w:t>
      </w:r>
      <w:r w:rsidR="00CD2AF3" w:rsidRPr="00A63FA8">
        <w:rPr>
          <w:rFonts w:ascii="Calibri" w:hAnsi="Calibri"/>
          <w:noProof/>
          <w:sz w:val="20"/>
          <w:szCs w:val="20"/>
        </w:rPr>
        <w:t xml:space="preserve"> </w:t>
      </w:r>
      <w:r w:rsidRPr="00A63FA8">
        <w:rPr>
          <w:rFonts w:ascii="Calibri" w:hAnsi="Calibri"/>
          <w:noProof/>
          <w:sz w:val="20"/>
          <w:szCs w:val="20"/>
        </w:rPr>
        <w:t>February 2016</w:t>
      </w:r>
    </w:p>
    <w:p w14:paraId="3EE32B1C"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sz w:val="20"/>
          <w:szCs w:val="20"/>
        </w:rPr>
        <w:t>UN Women Country Portfolio Evaluation Final Report Palestine Strategic Note 2014-2017</w:t>
      </w:r>
    </w:p>
    <w:p w14:paraId="2BF9B341"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UNDP – Community Resilience Development Program (CRDP) Evaluation Report World for Research and Development (AWRAD) October 2017</w:t>
      </w:r>
    </w:p>
    <w:p w14:paraId="255E958A"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United Nations Country Team Occupied Palestinian Territory Common Country Analysis 2016: Leave No One Behind: A Perspective on Vulnerability and Structural Disadvantage in Palestine</w:t>
      </w:r>
    </w:p>
    <w:p w14:paraId="389B8934" w14:textId="77777777" w:rsidR="004E454F" w:rsidRPr="00A63FA8" w:rsidRDefault="004E454F" w:rsidP="003B6393">
      <w:pPr>
        <w:spacing w:before="0" w:after="120" w:line="240" w:lineRule="auto"/>
        <w:ind w:right="720"/>
        <w:rPr>
          <w:rFonts w:ascii="Calibri" w:hAnsi="Calibri"/>
          <w:sz w:val="20"/>
          <w:szCs w:val="20"/>
        </w:rPr>
      </w:pPr>
      <w:r w:rsidRPr="00A63FA8">
        <w:rPr>
          <w:rFonts w:ascii="Calibri" w:hAnsi="Calibri"/>
          <w:sz w:val="20"/>
          <w:szCs w:val="20"/>
        </w:rPr>
        <w:t>United Nations Development Assistance Framework (UNDAF) Annual Review – Summary Note April 2015</w:t>
      </w:r>
    </w:p>
    <w:p w14:paraId="4A942FDD"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United Nations Development Assistance Framework for the State of Palestine 2014-2017</w:t>
      </w:r>
    </w:p>
    <w:p w14:paraId="7DF3ABBC" w14:textId="31FD0D4C"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United Nations Development Assistance Framework State of Palestine 2018-2022</w:t>
      </w:r>
    </w:p>
    <w:p w14:paraId="08103A7F" w14:textId="77777777" w:rsidR="004E454F" w:rsidRPr="00A63FA8" w:rsidRDefault="004E454F" w:rsidP="003B6393">
      <w:pPr>
        <w:tabs>
          <w:tab w:val="left" w:pos="1427"/>
        </w:tabs>
        <w:spacing w:before="0" w:after="120" w:line="240" w:lineRule="auto"/>
        <w:ind w:right="720" w:hanging="630"/>
        <w:rPr>
          <w:rFonts w:ascii="Calibri" w:hAnsi="Calibri"/>
          <w:sz w:val="20"/>
          <w:szCs w:val="20"/>
        </w:rPr>
      </w:pPr>
      <w:r w:rsidRPr="00A63FA8">
        <w:rPr>
          <w:rFonts w:ascii="Calibri" w:hAnsi="Calibri"/>
          <w:sz w:val="20"/>
          <w:szCs w:val="20"/>
        </w:rPr>
        <w:t xml:space="preserve">United Nations Development Group Annual Reporting Strategic Summary Of Coordination Results </w:t>
      </w:r>
      <w:r w:rsidRPr="00A63FA8">
        <w:rPr>
          <w:rFonts w:ascii="Calibri" w:hAnsi="Calibri" w:cs="Palatino Linotype"/>
          <w:sz w:val="20"/>
          <w:szCs w:val="20"/>
        </w:rPr>
        <w:t>‐</w:t>
      </w:r>
      <w:r w:rsidRPr="00A63FA8">
        <w:rPr>
          <w:rFonts w:ascii="Calibri" w:hAnsi="Calibri"/>
          <w:sz w:val="20"/>
          <w:szCs w:val="20"/>
        </w:rPr>
        <w:t xml:space="preserve"> Palestine 2014, 2015 and 2016</w:t>
      </w:r>
    </w:p>
    <w:p w14:paraId="71A0BC87" w14:textId="77777777" w:rsidR="004E454F" w:rsidRPr="00A63FA8" w:rsidRDefault="004E454F" w:rsidP="003B6393">
      <w:pPr>
        <w:tabs>
          <w:tab w:val="left" w:pos="1427"/>
        </w:tabs>
        <w:spacing w:before="0" w:after="120" w:line="240" w:lineRule="auto"/>
        <w:ind w:right="720" w:hanging="630"/>
        <w:rPr>
          <w:rFonts w:ascii="Calibri" w:hAnsi="Calibri"/>
          <w:sz w:val="20"/>
          <w:szCs w:val="20"/>
        </w:rPr>
      </w:pPr>
      <w:r w:rsidRPr="00A63FA8">
        <w:rPr>
          <w:rFonts w:ascii="Calibri" w:hAnsi="Calibri"/>
          <w:sz w:val="20"/>
          <w:szCs w:val="20"/>
        </w:rPr>
        <w:t>United Nations Population Fund Country Programme Document for the State of Palestine 2015-2017</w:t>
      </w:r>
    </w:p>
    <w:p w14:paraId="3E6D6F32" w14:textId="77777777" w:rsidR="004E454F" w:rsidRPr="00A63FA8" w:rsidRDefault="004E454F" w:rsidP="003B6393">
      <w:pPr>
        <w:tabs>
          <w:tab w:val="left" w:pos="1427"/>
        </w:tabs>
        <w:spacing w:before="0" w:after="120" w:line="240" w:lineRule="auto"/>
        <w:ind w:right="720" w:hanging="630"/>
        <w:rPr>
          <w:rFonts w:ascii="Calibri" w:hAnsi="Calibri"/>
          <w:sz w:val="20"/>
          <w:szCs w:val="20"/>
        </w:rPr>
      </w:pPr>
      <w:r w:rsidRPr="00A63FA8">
        <w:rPr>
          <w:rFonts w:ascii="Calibri" w:hAnsi="Calibri"/>
          <w:sz w:val="20"/>
          <w:szCs w:val="20"/>
        </w:rPr>
        <w:t>WFP Summary Evaluation Report – State of Palestine Country Portfolio (2011–mid-2015)</w:t>
      </w:r>
    </w:p>
    <w:p w14:paraId="074F973A" w14:textId="77777777" w:rsidR="004E454F" w:rsidRPr="00A63FA8" w:rsidRDefault="004E454F" w:rsidP="003B6393">
      <w:pPr>
        <w:spacing w:before="0" w:after="120" w:line="240" w:lineRule="auto"/>
        <w:ind w:right="720" w:hanging="630"/>
        <w:rPr>
          <w:rFonts w:ascii="Calibri" w:hAnsi="Calibri"/>
          <w:noProof/>
          <w:sz w:val="20"/>
          <w:szCs w:val="20"/>
        </w:rPr>
      </w:pPr>
      <w:r w:rsidRPr="00A63FA8">
        <w:rPr>
          <w:rFonts w:ascii="Calibri" w:hAnsi="Calibri"/>
          <w:noProof/>
          <w:sz w:val="20"/>
          <w:szCs w:val="20"/>
        </w:rPr>
        <w:t>WHO Right to Health/Advocacy Project Evaluation</w:t>
      </w:r>
    </w:p>
    <w:bookmarkEnd w:id="0"/>
    <w:p w14:paraId="018494B7" w14:textId="21015178" w:rsidR="00212D25" w:rsidRPr="00AB7468" w:rsidRDefault="00212D25" w:rsidP="004E454F">
      <w:pPr>
        <w:spacing w:before="0" w:after="0" w:line="240" w:lineRule="auto"/>
        <w:rPr>
          <w:rFonts w:ascii="Myriad Pro" w:hAnsi="Myriad Pro"/>
        </w:rPr>
      </w:pPr>
    </w:p>
    <w:sectPr w:rsidR="00212D25" w:rsidRPr="00AB7468" w:rsidSect="00F06CC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13B851" w14:textId="77777777" w:rsidR="00A970F0" w:rsidRDefault="00A970F0" w:rsidP="00CE36A0">
      <w:pPr>
        <w:spacing w:before="0" w:after="0" w:line="240" w:lineRule="auto"/>
      </w:pPr>
      <w:r>
        <w:separator/>
      </w:r>
    </w:p>
  </w:endnote>
  <w:endnote w:type="continuationSeparator" w:id="0">
    <w:p w14:paraId="02ADDEAB" w14:textId="77777777" w:rsidR="00A970F0" w:rsidRDefault="00A970F0" w:rsidP="00CE36A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yriad Pro">
    <w:altName w:val="Segoe UI"/>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4D"/>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6BF671" w14:textId="77777777" w:rsidR="00903427" w:rsidRDefault="00903427" w:rsidP="004A1B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7B2DDAC" w14:textId="77777777" w:rsidR="00903427" w:rsidRDefault="00903427" w:rsidP="00CE36A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7FE33D" w14:textId="77777777" w:rsidR="00903427" w:rsidRDefault="00903427" w:rsidP="004A1BD0">
    <w:pPr>
      <w:pStyle w:val="Footer"/>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A2A8F" w14:textId="21D2A096" w:rsidR="00903427" w:rsidRDefault="00903427" w:rsidP="008109A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F0A5A">
      <w:rPr>
        <w:rStyle w:val="PageNumber"/>
        <w:noProof/>
      </w:rPr>
      <w:t>i</w:t>
    </w:r>
    <w:r>
      <w:rPr>
        <w:rStyle w:val="PageNumber"/>
      </w:rPr>
      <w:fldChar w:fldCharType="end"/>
    </w:r>
  </w:p>
  <w:p w14:paraId="7C7F8EE1" w14:textId="77777777" w:rsidR="00903427" w:rsidRDefault="00903427" w:rsidP="004B3791">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E49347" w14:textId="2BB3D25F" w:rsidR="00903427" w:rsidRDefault="00903427" w:rsidP="004A1B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F0A5A">
      <w:rPr>
        <w:rStyle w:val="PageNumber"/>
        <w:noProof/>
      </w:rPr>
      <w:t>vi</w:t>
    </w:r>
    <w:r>
      <w:rPr>
        <w:rStyle w:val="PageNumber"/>
      </w:rPr>
      <w:fldChar w:fldCharType="end"/>
    </w:r>
  </w:p>
  <w:p w14:paraId="36F2B7FA" w14:textId="77777777" w:rsidR="00903427" w:rsidRDefault="00903427" w:rsidP="004A1BD0">
    <w:pPr>
      <w:pStyle w:val="Footer"/>
      <w:ind w:right="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6D3A6" w14:textId="77777777" w:rsidR="00903427" w:rsidRDefault="00903427" w:rsidP="004B3791">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DA19B4" w14:textId="70EF6222" w:rsidR="00903427" w:rsidRPr="006D6975" w:rsidRDefault="00903427" w:rsidP="007A53DF">
    <w:pPr>
      <w:pStyle w:val="Footer"/>
      <w:framePr w:wrap="around" w:vAnchor="text" w:hAnchor="page" w:x="9721" w:y="83"/>
      <w:rPr>
        <w:rStyle w:val="PageNumber"/>
        <w:rFonts w:ascii="Arial" w:hAnsi="Arial" w:cs="Arial"/>
        <w:sz w:val="20"/>
      </w:rPr>
    </w:pPr>
    <w:r w:rsidRPr="006D6975">
      <w:rPr>
        <w:rStyle w:val="PageNumber"/>
        <w:rFonts w:ascii="Arial" w:hAnsi="Arial" w:cs="Arial"/>
        <w:sz w:val="20"/>
      </w:rPr>
      <w:t xml:space="preserve">Page </w:t>
    </w:r>
    <w:r w:rsidRPr="006D6975">
      <w:rPr>
        <w:rStyle w:val="PageNumber"/>
        <w:rFonts w:ascii="Arial" w:hAnsi="Arial" w:cs="Arial"/>
        <w:sz w:val="20"/>
      </w:rPr>
      <w:fldChar w:fldCharType="begin"/>
    </w:r>
    <w:r w:rsidRPr="006D6975">
      <w:rPr>
        <w:rStyle w:val="PageNumber"/>
        <w:rFonts w:ascii="Arial" w:hAnsi="Arial" w:cs="Arial"/>
        <w:sz w:val="20"/>
      </w:rPr>
      <w:instrText xml:space="preserve">PAGE  </w:instrText>
    </w:r>
    <w:r w:rsidRPr="006D6975">
      <w:rPr>
        <w:rStyle w:val="PageNumber"/>
        <w:rFonts w:ascii="Arial" w:hAnsi="Arial" w:cs="Arial"/>
        <w:sz w:val="20"/>
      </w:rPr>
      <w:fldChar w:fldCharType="separate"/>
    </w:r>
    <w:r w:rsidR="008F0A5A">
      <w:rPr>
        <w:rStyle w:val="PageNumber"/>
        <w:rFonts w:ascii="Arial" w:hAnsi="Arial" w:cs="Arial"/>
        <w:noProof/>
        <w:sz w:val="20"/>
      </w:rPr>
      <w:t>35</w:t>
    </w:r>
    <w:r w:rsidRPr="006D6975">
      <w:rPr>
        <w:rStyle w:val="PageNumber"/>
        <w:rFonts w:ascii="Arial" w:hAnsi="Arial" w:cs="Arial"/>
        <w:sz w:val="20"/>
      </w:rPr>
      <w:fldChar w:fldCharType="end"/>
    </w:r>
  </w:p>
  <w:p w14:paraId="5F610549" w14:textId="77777777" w:rsidR="00903427" w:rsidRDefault="00903427" w:rsidP="00CE36A0">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ABCD85" w14:textId="77777777" w:rsidR="00903427" w:rsidRDefault="00903427" w:rsidP="00CE36A0">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F07798" w14:textId="21CE7CF6" w:rsidR="00903427" w:rsidRPr="006D6975" w:rsidRDefault="00903427" w:rsidP="007A53DF">
    <w:pPr>
      <w:pStyle w:val="Footer"/>
      <w:framePr w:wrap="around" w:vAnchor="text" w:hAnchor="page" w:x="9721" w:y="83"/>
      <w:rPr>
        <w:rStyle w:val="PageNumber"/>
        <w:rFonts w:ascii="Arial" w:hAnsi="Arial" w:cs="Arial"/>
        <w:sz w:val="20"/>
      </w:rPr>
    </w:pPr>
    <w:r w:rsidRPr="006D6975">
      <w:rPr>
        <w:rStyle w:val="PageNumber"/>
        <w:rFonts w:ascii="Arial" w:hAnsi="Arial" w:cs="Arial"/>
        <w:sz w:val="20"/>
      </w:rPr>
      <w:t xml:space="preserve">Page </w:t>
    </w:r>
    <w:r w:rsidRPr="006D6975">
      <w:rPr>
        <w:rStyle w:val="PageNumber"/>
        <w:rFonts w:ascii="Arial" w:hAnsi="Arial" w:cs="Arial"/>
        <w:sz w:val="20"/>
      </w:rPr>
      <w:fldChar w:fldCharType="begin"/>
    </w:r>
    <w:r w:rsidRPr="006D6975">
      <w:rPr>
        <w:rStyle w:val="PageNumber"/>
        <w:rFonts w:ascii="Arial" w:hAnsi="Arial" w:cs="Arial"/>
        <w:sz w:val="20"/>
      </w:rPr>
      <w:instrText xml:space="preserve">PAGE  </w:instrText>
    </w:r>
    <w:r w:rsidRPr="006D6975">
      <w:rPr>
        <w:rStyle w:val="PageNumber"/>
        <w:rFonts w:ascii="Arial" w:hAnsi="Arial" w:cs="Arial"/>
        <w:sz w:val="20"/>
      </w:rPr>
      <w:fldChar w:fldCharType="separate"/>
    </w:r>
    <w:r w:rsidR="008F0A5A">
      <w:rPr>
        <w:rStyle w:val="PageNumber"/>
        <w:rFonts w:ascii="Arial" w:hAnsi="Arial" w:cs="Arial"/>
        <w:noProof/>
        <w:sz w:val="20"/>
      </w:rPr>
      <w:t>41</w:t>
    </w:r>
    <w:r w:rsidRPr="006D6975">
      <w:rPr>
        <w:rStyle w:val="PageNumber"/>
        <w:rFonts w:ascii="Arial" w:hAnsi="Arial" w:cs="Arial"/>
        <w:sz w:val="20"/>
      </w:rPr>
      <w:fldChar w:fldCharType="end"/>
    </w:r>
  </w:p>
  <w:p w14:paraId="5828D430" w14:textId="77777777" w:rsidR="00903427" w:rsidRDefault="00903427" w:rsidP="00CE36A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B1192E" w14:textId="77777777" w:rsidR="00A970F0" w:rsidRDefault="00A970F0" w:rsidP="00CE36A0">
      <w:pPr>
        <w:spacing w:before="0" w:after="0" w:line="240" w:lineRule="auto"/>
      </w:pPr>
      <w:r>
        <w:separator/>
      </w:r>
    </w:p>
  </w:footnote>
  <w:footnote w:type="continuationSeparator" w:id="0">
    <w:p w14:paraId="349AC28C" w14:textId="77777777" w:rsidR="00A970F0" w:rsidRDefault="00A970F0" w:rsidP="00CE36A0">
      <w:pPr>
        <w:spacing w:before="0" w:after="0" w:line="240" w:lineRule="auto"/>
      </w:pPr>
      <w:r>
        <w:continuationSeparator/>
      </w:r>
    </w:p>
  </w:footnote>
  <w:footnote w:id="1">
    <w:p w14:paraId="3EABF262" w14:textId="4E254228" w:rsidR="00903427" w:rsidRPr="00F971B1" w:rsidRDefault="00903427" w:rsidP="00B4017B">
      <w:pPr>
        <w:widowControl w:val="0"/>
        <w:autoSpaceDE w:val="0"/>
        <w:autoSpaceDN w:val="0"/>
        <w:adjustRightInd w:val="0"/>
        <w:spacing w:before="0" w:after="0" w:line="240" w:lineRule="auto"/>
        <w:ind w:left="288" w:hanging="288"/>
        <w:jc w:val="both"/>
        <w:rPr>
          <w:rFonts w:ascii="Calibri" w:eastAsiaTheme="minorEastAsia" w:hAnsi="Calibri"/>
          <w:color w:val="000000"/>
          <w:sz w:val="18"/>
          <w:szCs w:val="18"/>
          <w:lang w:val="en-US"/>
        </w:rPr>
      </w:pPr>
      <w:r w:rsidRPr="00F971B1">
        <w:rPr>
          <w:rStyle w:val="FootnoteReference"/>
          <w:rFonts w:ascii="Calibri" w:hAnsi="Calibri"/>
          <w:sz w:val="18"/>
          <w:szCs w:val="18"/>
        </w:rPr>
        <w:footnoteRef/>
      </w:r>
      <w:r w:rsidRPr="00F971B1">
        <w:rPr>
          <w:rFonts w:ascii="Calibri" w:hAnsi="Calibri"/>
          <w:sz w:val="18"/>
          <w:szCs w:val="18"/>
        </w:rPr>
        <w:t xml:space="preserve"> </w:t>
      </w:r>
      <w:r w:rsidRPr="00F971B1">
        <w:rPr>
          <w:rFonts w:ascii="Calibri" w:hAnsi="Calibri"/>
          <w:sz w:val="18"/>
          <w:szCs w:val="18"/>
        </w:rPr>
        <w:tab/>
      </w:r>
      <w:r w:rsidRPr="00F971B1">
        <w:rPr>
          <w:rFonts w:ascii="Calibri" w:eastAsiaTheme="minorEastAsia" w:hAnsi="Calibri"/>
          <w:color w:val="000000"/>
          <w:sz w:val="18"/>
          <w:szCs w:val="18"/>
          <w:lang w:val="en-US"/>
        </w:rPr>
        <w:t>The term “occupied Palestinian territory” refers as a whole to the geographical area of the Palestinian territory occupied by Israel since 1967. Consequent to the adoption of resolution 67/19 by the United Nations General Assembly on 29 November 2012, Palestine was accorded the status of non-member Observer State in the United Nations.</w:t>
      </w:r>
    </w:p>
  </w:footnote>
  <w:footnote w:id="2">
    <w:p w14:paraId="5F92C02D" w14:textId="6B774E54" w:rsidR="00903427" w:rsidRPr="00F971B1" w:rsidRDefault="00903427" w:rsidP="00B4017B">
      <w:pPr>
        <w:pStyle w:val="FootnoteText"/>
        <w:ind w:left="288" w:hanging="288"/>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r>
      <w:hyperlink r:id="rId1" w:history="1">
        <w:r w:rsidRPr="00F971B1">
          <w:rPr>
            <w:rStyle w:val="Hyperlink"/>
            <w:sz w:val="18"/>
            <w:szCs w:val="18"/>
          </w:rPr>
          <w:t>Briefing Note for countries on the 2016 Human Development Report: Palestine, State of</w:t>
        </w:r>
      </w:hyperlink>
    </w:p>
  </w:footnote>
  <w:footnote w:id="3">
    <w:p w14:paraId="567A97A3" w14:textId="56023DED"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UNDAF was originally developed for the period 2014-2016. In 2016 the Government formulated its National Policy Agenda. To ensure full alignment of the second UNDAF with the National Policy Agenda, it was decided to extend the current UNDAF to 2017 and defer the start of the second UNDAF by a year to 2018.</w:t>
      </w:r>
    </w:p>
  </w:footnote>
  <w:footnote w:id="4">
    <w:p w14:paraId="73809F06" w14:textId="1031E586"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It should be noted that under the 2010 Guidelines, there is an expectation that the UNDAF would accommodate the bulk of UN interventions and explains why Palestine UNDAF has a very broad coverage rather than being more focused around a limited number of common areas of work.</w:t>
      </w:r>
    </w:p>
  </w:footnote>
  <w:footnote w:id="5">
    <w:p w14:paraId="48A3A6A2" w14:textId="3B620121"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UNCT had the option of developing an outcome only UNDAF but opted for the additional level of planning down to the output level. These results then formed the basis for the results chain in the respective country programme documents and frameworks for the participating agencies. In the case of UNDP, UNFPA and to a lesser extent UNICEF, this extended to directly transposing UNDAF results (verbatim) into the CPD frameworks. Specialized agencies have much greater latitude on how they align with the UNDAF and there is no requirement to use specific language in the formulation of results. It should be noted that the new UNDAF 2018-2022 was developed to the Outcome Level to allow for greater flexibility in programming.</w:t>
      </w:r>
    </w:p>
  </w:footnote>
  <w:footnote w:id="6">
    <w:p w14:paraId="79A858CB" w14:textId="5523F903" w:rsidR="00903427" w:rsidRPr="00F971B1" w:rsidRDefault="00903427" w:rsidP="00B4017B">
      <w:pPr>
        <w:spacing w:before="0" w:after="0" w:line="240" w:lineRule="auto"/>
        <w:ind w:left="288" w:hanging="288"/>
        <w:jc w:val="both"/>
        <w:rPr>
          <w:rFonts w:ascii="Calibri" w:hAnsi="Calibri"/>
          <w:sz w:val="18"/>
          <w:szCs w:val="18"/>
        </w:rPr>
      </w:pPr>
      <w:r w:rsidRPr="00F971B1">
        <w:rPr>
          <w:rStyle w:val="FootnoteReference"/>
          <w:rFonts w:ascii="Calibri" w:hAnsi="Calibri"/>
          <w:sz w:val="18"/>
          <w:szCs w:val="18"/>
        </w:rPr>
        <w:footnoteRef/>
      </w:r>
      <w:r w:rsidRPr="00F971B1">
        <w:rPr>
          <w:rFonts w:ascii="Calibri" w:hAnsi="Calibri"/>
          <w:sz w:val="18"/>
          <w:szCs w:val="18"/>
        </w:rPr>
        <w:t xml:space="preserve"> </w:t>
      </w:r>
      <w:r w:rsidRPr="00F971B1">
        <w:rPr>
          <w:rFonts w:ascii="Calibri" w:hAnsi="Calibri"/>
          <w:sz w:val="18"/>
          <w:szCs w:val="18"/>
        </w:rPr>
        <w:tab/>
      </w:r>
      <w:r w:rsidRPr="00F971B1">
        <w:rPr>
          <w:rFonts w:ascii="Calibri" w:hAnsi="Calibri"/>
          <w:color w:val="273973"/>
          <w:sz w:val="18"/>
          <w:szCs w:val="18"/>
        </w:rPr>
        <w:t>There continues to be a discussion about how best to capture the work and resources channelled through UNRWA in the UNDAF process given the particular mandate and focus on refugees even though they live under the nominal authority of the PA in the West Bank and Gaza. Over the course of the UNDAF process, this was resolved in part by drawing a distinction between UNRWA’s parastatal activities including the direct provision of health and education services from activities like infrastructure, institution-building, capacity development and livelihood support which have a longer term development impact. The on-the-ground collaboration between UNRWA and other UN agencies on, for example, school building with UNDP has been generally good.</w:t>
      </w:r>
    </w:p>
  </w:footnote>
  <w:footnote w:id="7">
    <w:p w14:paraId="05FE426D" w14:textId="4069B548" w:rsidR="00903427" w:rsidRPr="00F971B1" w:rsidRDefault="00903427" w:rsidP="00B4017B">
      <w:pPr>
        <w:pStyle w:val="FootnoteText"/>
        <w:ind w:left="288" w:hanging="288"/>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 xml:space="preserve">These figures represent the original UNDAF budget prior the escalation of hostilities in Gaza and subsequent revisions. </w:t>
      </w:r>
    </w:p>
  </w:footnote>
  <w:footnote w:id="8">
    <w:p w14:paraId="27C01734" w14:textId="17A9D989"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 xml:space="preserve">It should be noted that Palestine is not recognized as a DaO self-starter by DOCO though increasingly that is a designation that applies to all countries and UNDAF processes. </w:t>
      </w:r>
    </w:p>
  </w:footnote>
  <w:footnote w:id="9">
    <w:p w14:paraId="7FECBF2F" w14:textId="31A28B2F" w:rsidR="00903427" w:rsidRPr="00F971B1" w:rsidRDefault="00903427" w:rsidP="00B4017B">
      <w:pPr>
        <w:pStyle w:val="FootnoteText"/>
        <w:ind w:left="288" w:hanging="288"/>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Number of female participants in parenthesis</w:t>
      </w:r>
    </w:p>
  </w:footnote>
  <w:footnote w:id="10">
    <w:p w14:paraId="3C945EBE" w14:textId="30DB4FF2"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six “priority areas” of the current UNDAF mirror the standard layouts for UNDAFs globally which speaks to a broader challenge of reconciling the need to accommodate the mandates of the agencies with the goal of creating a more cohesive UN approach at the country level. Even the new Palestine UNDAF 2018-2022 that is built on a very strong vulnerability analysis ends up mirroring this structure in two of the four strategic areas (Democratic governance and inclusive economic development).</w:t>
      </w:r>
    </w:p>
  </w:footnote>
  <w:footnote w:id="11">
    <w:p w14:paraId="34F7219D" w14:textId="052347C7"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This stems in part from the fact that successive iterations of the UNDAF guidelines has seen impact and outcome level results effectively collapsed into one set of very broad results usually tagged to national level indicators. Unfortunately, this trend has meant that the specific contributions of the UN system that would be best captured as a set of intermediate results linked to an HRBA analysis are not well reflected in the UNDAF results framework. This merely serves to exacerbate the focus on individual agency programmes and project that are captured at the level of outputs.</w:t>
      </w:r>
    </w:p>
  </w:footnote>
  <w:footnote w:id="12">
    <w:p w14:paraId="5263FA14" w14:textId="66FC86F1"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subsequent decision to develop area based strategies for Hebron and E. Jerusalem would also suggest that there was a realization that adopting spatial [geographic focus] would be one way of leveraging the UN’s comparative advantage as a source of technical expertise and as a neutral convener working in partnership with a range of line ministries and local government actors.</w:t>
      </w:r>
    </w:p>
  </w:footnote>
  <w:footnote w:id="13">
    <w:p w14:paraId="58240DA7" w14:textId="0C46CB97"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UNDAF M&amp;E Group with technical support from UN Women did attempt to conduct baseline exercises to ensure that there was sex-disaggregated data for all relevant indicators during the first year of the UNDAF. Unfortunately, this information was not [tracked] updated during the life of the UNDAF.</w:t>
      </w:r>
    </w:p>
  </w:footnote>
  <w:footnote w:id="14">
    <w:p w14:paraId="5314EDA0" w14:textId="57155B8A" w:rsidR="00903427" w:rsidRPr="00F971B1" w:rsidRDefault="00903427" w:rsidP="00B4017B">
      <w:pPr>
        <w:spacing w:before="0" w:after="0" w:line="240" w:lineRule="auto"/>
        <w:ind w:left="288" w:hanging="288"/>
        <w:jc w:val="both"/>
        <w:rPr>
          <w:rFonts w:ascii="Calibri" w:hAnsi="Calibri"/>
          <w:sz w:val="18"/>
          <w:szCs w:val="18"/>
        </w:rPr>
      </w:pPr>
      <w:r w:rsidRPr="00F971B1">
        <w:rPr>
          <w:rStyle w:val="FootnoteReference"/>
          <w:rFonts w:ascii="Calibri" w:hAnsi="Calibri"/>
          <w:sz w:val="18"/>
          <w:szCs w:val="18"/>
        </w:rPr>
        <w:footnoteRef/>
      </w:r>
      <w:r w:rsidRPr="00F971B1">
        <w:rPr>
          <w:rFonts w:ascii="Calibri" w:hAnsi="Calibri"/>
          <w:sz w:val="18"/>
          <w:szCs w:val="18"/>
        </w:rPr>
        <w:t xml:space="preserve"> </w:t>
      </w:r>
      <w:r w:rsidRPr="00F971B1">
        <w:rPr>
          <w:rFonts w:ascii="Calibri" w:hAnsi="Calibri"/>
          <w:sz w:val="18"/>
          <w:szCs w:val="18"/>
        </w:rPr>
        <w:tab/>
        <w:t>The evaluation also found a number of clear examples (discussed later) where agencies have been able to take this once step further by identifying practical opportunities for collaboration.</w:t>
      </w:r>
    </w:p>
  </w:footnote>
  <w:footnote w:id="15">
    <w:p w14:paraId="776E55D5" w14:textId="75D67593"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This observation was made by a senior government official during one of the KIIs and confirmed directly or indirectly in subsequent interviews with both UN and PA staff.</w:t>
      </w:r>
    </w:p>
  </w:footnote>
  <w:footnote w:id="16">
    <w:p w14:paraId="6D0E2D8F" w14:textId="5C7A3957"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Conventions are:</w:t>
      </w:r>
      <w:r w:rsidRPr="00F971B1">
        <w:rPr>
          <w:rStyle w:val="FootnoteReference"/>
          <w:sz w:val="18"/>
          <w:szCs w:val="18"/>
        </w:rPr>
        <w:t xml:space="preserve"> </w:t>
      </w:r>
      <w:r w:rsidRPr="00F971B1">
        <w:rPr>
          <w:color w:val="000000"/>
          <w:sz w:val="18"/>
          <w:szCs w:val="18"/>
        </w:rPr>
        <w:t>The International Covenant on Civil and Political Rights (ICCPR); The International Covenant on Economic, Social and Cultural Rights (ICESCR); The Convention on the Elimination of All Forms of Discrimination against Women (CEDAW); The Convention on the Rights of Persons with Disabilities (CRPD); The International Convention on the Elimination of All Forms of Racial Discrimination (CERD); The Convention against Torture and Other Cruel, Inhuman or Degrading Treatment or Punishment (CAT) and</w:t>
      </w:r>
      <w:r w:rsidRPr="00F971B1">
        <w:rPr>
          <w:sz w:val="18"/>
          <w:szCs w:val="18"/>
        </w:rPr>
        <w:t xml:space="preserve"> the</w:t>
      </w:r>
      <w:r w:rsidRPr="00F971B1">
        <w:rPr>
          <w:color w:val="000000"/>
          <w:sz w:val="18"/>
          <w:szCs w:val="18"/>
        </w:rPr>
        <w:t xml:space="preserve"> Convention on the Rights of the Child (CRC) </w:t>
      </w:r>
    </w:p>
  </w:footnote>
  <w:footnote w:id="17">
    <w:p w14:paraId="404A571F" w14:textId="0C68EBD5" w:rsidR="00903427" w:rsidRPr="00F971B1" w:rsidRDefault="00903427" w:rsidP="00B4017B">
      <w:pPr>
        <w:spacing w:before="0" w:after="0" w:line="240" w:lineRule="auto"/>
        <w:ind w:left="288" w:hanging="288"/>
        <w:rPr>
          <w:rFonts w:ascii="Calibri" w:eastAsia="Times New Roman" w:hAnsi="Calibri"/>
          <w:sz w:val="18"/>
          <w:szCs w:val="18"/>
        </w:rPr>
      </w:pPr>
      <w:r w:rsidRPr="00F971B1">
        <w:rPr>
          <w:rStyle w:val="FootnoteReference"/>
          <w:rFonts w:ascii="Calibri" w:hAnsi="Calibri"/>
          <w:sz w:val="18"/>
          <w:szCs w:val="18"/>
        </w:rPr>
        <w:footnoteRef/>
      </w:r>
      <w:r w:rsidRPr="00F971B1">
        <w:rPr>
          <w:rFonts w:ascii="Calibri" w:hAnsi="Calibri"/>
          <w:sz w:val="18"/>
          <w:szCs w:val="18"/>
        </w:rPr>
        <w:t xml:space="preserve"> </w:t>
      </w:r>
      <w:r w:rsidRPr="00F971B1">
        <w:rPr>
          <w:rFonts w:ascii="Calibri" w:hAnsi="Calibri"/>
          <w:sz w:val="18"/>
          <w:szCs w:val="18"/>
        </w:rPr>
        <w:tab/>
      </w:r>
      <w:hyperlink r:id="rId2" w:tgtFrame="_blank" w:history="1">
        <w:r w:rsidRPr="00F971B1">
          <w:rPr>
            <w:rStyle w:val="Hyperlink"/>
            <w:rFonts w:ascii="Calibri" w:eastAsia="Times New Roman" w:hAnsi="Calibri"/>
            <w:color w:val="1155CC"/>
            <w:sz w:val="18"/>
            <w:szCs w:val="18"/>
            <w:shd w:val="clear" w:color="auto" w:fill="FFFFFF"/>
          </w:rPr>
          <w:t>http://www.unesco.org/new/en/unesco/worldwide/arab-states/palestine/</w:t>
        </w:r>
      </w:hyperlink>
      <w:r w:rsidRPr="00F971B1">
        <w:rPr>
          <w:rFonts w:ascii="Calibri" w:eastAsia="Times New Roman" w:hAnsi="Calibri"/>
          <w:color w:val="1F497D"/>
          <w:sz w:val="18"/>
          <w:szCs w:val="18"/>
          <w:shd w:val="clear" w:color="auto" w:fill="FFFFFF"/>
        </w:rPr>
        <w:t> </w:t>
      </w:r>
    </w:p>
  </w:footnote>
  <w:footnote w:id="18">
    <w:p w14:paraId="33168111" w14:textId="77777777" w:rsidR="00903427" w:rsidRPr="00F971B1" w:rsidRDefault="00903427" w:rsidP="00B4017B">
      <w:pPr>
        <w:spacing w:before="0" w:after="0" w:line="240" w:lineRule="auto"/>
        <w:ind w:left="288" w:hanging="288"/>
        <w:jc w:val="both"/>
        <w:rPr>
          <w:rFonts w:ascii="Calibri" w:hAnsi="Calibri"/>
          <w:sz w:val="18"/>
          <w:szCs w:val="18"/>
        </w:rPr>
      </w:pPr>
      <w:r w:rsidRPr="00F971B1">
        <w:rPr>
          <w:rStyle w:val="FootnoteReference"/>
          <w:rFonts w:ascii="Calibri" w:hAnsi="Calibri"/>
          <w:sz w:val="18"/>
          <w:szCs w:val="18"/>
        </w:rPr>
        <w:footnoteRef/>
      </w:r>
      <w:r w:rsidRPr="00F971B1">
        <w:rPr>
          <w:rFonts w:ascii="Calibri" w:hAnsi="Calibri"/>
          <w:sz w:val="18"/>
          <w:szCs w:val="18"/>
        </w:rPr>
        <w:t xml:space="preserve"> </w:t>
      </w:r>
      <w:r w:rsidRPr="00F971B1">
        <w:rPr>
          <w:rFonts w:ascii="Calibri" w:hAnsi="Calibri"/>
          <w:sz w:val="18"/>
          <w:szCs w:val="18"/>
        </w:rPr>
        <w:tab/>
        <w:t>It should be noted, however, that this experience informed the design and roll out of the new UNDAF 2018-22 which was based on a country analysis with an explicit focus on vulnerability.</w:t>
      </w:r>
    </w:p>
  </w:footnote>
  <w:footnote w:id="19">
    <w:p w14:paraId="43CC582C" w14:textId="77777777" w:rsidR="00903427" w:rsidRPr="00F971B1" w:rsidRDefault="00903427" w:rsidP="00B4017B">
      <w:pPr>
        <w:spacing w:before="0" w:after="0" w:line="240" w:lineRule="auto"/>
        <w:ind w:left="288" w:hanging="288"/>
        <w:jc w:val="both"/>
        <w:rPr>
          <w:rFonts w:ascii="Calibri" w:hAnsi="Calibri" w:cs="Cambria"/>
          <w:sz w:val="18"/>
          <w:szCs w:val="18"/>
        </w:rPr>
      </w:pPr>
      <w:r w:rsidRPr="00F971B1">
        <w:rPr>
          <w:rStyle w:val="FootnoteReference"/>
          <w:rFonts w:ascii="Calibri" w:hAnsi="Calibri"/>
          <w:sz w:val="18"/>
          <w:szCs w:val="18"/>
        </w:rPr>
        <w:footnoteRef/>
      </w:r>
      <w:r w:rsidRPr="00F971B1">
        <w:rPr>
          <w:rFonts w:ascii="Calibri" w:hAnsi="Calibri"/>
          <w:sz w:val="18"/>
          <w:szCs w:val="18"/>
        </w:rPr>
        <w:t xml:space="preserve"> </w:t>
      </w:r>
      <w:r w:rsidRPr="00F971B1">
        <w:rPr>
          <w:rFonts w:ascii="Calibri" w:hAnsi="Calibri"/>
          <w:sz w:val="18"/>
          <w:szCs w:val="18"/>
        </w:rPr>
        <w:tab/>
      </w:r>
      <w:r w:rsidRPr="00F971B1">
        <w:rPr>
          <w:rFonts w:ascii="Calibri" w:eastAsia="Calibri" w:hAnsi="Calibri"/>
          <w:sz w:val="18"/>
          <w:szCs w:val="18"/>
          <w:lang w:eastAsia="en-US"/>
        </w:rPr>
        <w:t xml:space="preserve">Available at: </w:t>
      </w:r>
      <w:hyperlink r:id="rId3" w:history="1">
        <w:r w:rsidRPr="00F971B1">
          <w:rPr>
            <w:rStyle w:val="Hyperlink"/>
            <w:rFonts w:ascii="Calibri" w:eastAsia="Calibri" w:hAnsi="Calibri"/>
            <w:sz w:val="18"/>
            <w:szCs w:val="18"/>
            <w:lang w:eastAsia="en-US"/>
          </w:rPr>
          <w:t>One UN approach to Spatial Planning in Area C</w:t>
        </w:r>
      </w:hyperlink>
    </w:p>
  </w:footnote>
  <w:footnote w:id="20">
    <w:p w14:paraId="24D8CD16" w14:textId="6DEA640F"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Attempts to standardize the collection of sex-disaggregated data through the M&amp;E group partially addressed this problem but significant gaps remained.</w:t>
      </w:r>
    </w:p>
  </w:footnote>
  <w:footnote w:id="21">
    <w:p w14:paraId="417A6445" w14:textId="17A9F204"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For example, the evaluation of the UNDP Community Resilience Development Programme (CRDP) underwent significant adjustments at the activity and output level based on learning over the course of implementation and new emerging opportunities.</w:t>
      </w:r>
    </w:p>
  </w:footnote>
  <w:footnote w:id="22">
    <w:p w14:paraId="7DB46635" w14:textId="43235928"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UNSCO is now coordinating joint resource mobilization efforts once again targeting donors from the Gulf. However, it appears that the approach is still using a project-based approach to soliciting support rather than a programme-based approach which focused on the overall needs of Hebron that will require a multi-sectoral effort.</w:t>
      </w:r>
    </w:p>
  </w:footnote>
  <w:footnote w:id="23">
    <w:p w14:paraId="5A3B3732" w14:textId="1FA6049F"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RC Annual Report requires UNCTs to report against specific metrics around the 5 Ones but these remain self-reported templates.</w:t>
      </w:r>
    </w:p>
  </w:footnote>
  <w:footnote w:id="24">
    <w:p w14:paraId="117DD7A7" w14:textId="3B70A2FB"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It is worth noting that the independent evaluation of the pilot DaO countries found that there were very few generalizable lessons across the 10 countries and that the local context was the most important determinant of what worked and what did not.</w:t>
      </w:r>
    </w:p>
  </w:footnote>
  <w:footnote w:id="25">
    <w:p w14:paraId="14D9ADF7" w14:textId="77777777"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It should be noted that the original decision to develop an UNDAF in Palestine was not unanimous with a number of agencies questioning the utility of focusing on a development framework within the context of a protracted crisis and extreme political uncertainty. In hindsight, it appears this concern was not without foundation though as the narrative outlines, the reasons for choosing to develop an UNDAF was to send an important political message about Palestinian Statehood which should not be underestimated.</w:t>
      </w:r>
    </w:p>
  </w:footnote>
  <w:footnote w:id="26">
    <w:p w14:paraId="7DF38C88" w14:textId="77777777"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 xml:space="preserve">Even self-confessed UNDAF “skeptics” admitted that the process of developing the old UNDAF and similarly the decision to develop the new CCA around theme of vulnerability was ultimately the correct decision even if did not appear to be so at the time. </w:t>
      </w:r>
    </w:p>
  </w:footnote>
  <w:footnote w:id="27">
    <w:p w14:paraId="27ACD6E7" w14:textId="77777777"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UNCT also established Theme Groups to cover Monitoring and Evaluation, Youth and Gender as major crosscutting elements of the UNDAF.</w:t>
      </w:r>
    </w:p>
  </w:footnote>
  <w:footnote w:id="28">
    <w:p w14:paraId="3AFDE7BC" w14:textId="77777777"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 xml:space="preserve">For an agency such as the ILO with only two professional staff, participating in 3-4 outcome groups plus the 3 theme groups and the humanitarian cluster system was simply too much to expect and this inevitably led to attrition or choices having to be made [most often at the expense of the UNDAF]. </w:t>
      </w:r>
    </w:p>
  </w:footnote>
  <w:footnote w:id="29">
    <w:p w14:paraId="339BF554" w14:textId="636B5932"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 xml:space="preserve">The UN faces challenges working with donors that prefer a project approach to its support and are far less inclined to provide the type of support – i.e. pooled funding the UNDAF Fund – that would allow the UN to work together more cohesively under a programmatic framework that has longer-term goals. </w:t>
      </w:r>
    </w:p>
  </w:footnote>
  <w:footnote w:id="30">
    <w:p w14:paraId="6CCA4374" w14:textId="53E49C04"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Gender Theme Group was felt to be less successful due in part to the lack of gender capacity within most agencies as well a mixed commitment / approach to gender mainstreaming that is discussed elsewhere in the report.</w:t>
      </w:r>
    </w:p>
  </w:footnote>
  <w:footnote w:id="31">
    <w:p w14:paraId="13DC092D" w14:textId="677C8462"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According to UN Women, all the UNDAF indicators were uploaded on to the DI platform and the M&amp;E group did attempt to update the data in 2015 and 2016 but the large number of indicators and other technical issues resulted in the M&amp;E Group opting for a different means of collating results.</w:t>
      </w:r>
    </w:p>
  </w:footnote>
  <w:footnote w:id="32">
    <w:p w14:paraId="483DBB1B" w14:textId="533545CE"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This could be partly explained by the fact that not all of those who were interviewed participated in joint activities such as annual reviews that would more clearly articulate the common approach of the UNDAF.</w:t>
      </w:r>
    </w:p>
  </w:footnote>
  <w:footnote w:id="33">
    <w:p w14:paraId="7A9751B2" w14:textId="2B8689B0"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The new UNDAF 2018-2023 was signed by the Ministry of Social Development on behalf of the PA whereas the first UNDAF was developed under the guidance of the Ministry of Planning. Efforts are underway to set up a high-level National Steering Committee NSC structure to oversee the roll-out of the new UNDAF.</w:t>
      </w:r>
    </w:p>
  </w:footnote>
  <w:footnote w:id="34">
    <w:p w14:paraId="0E21A938" w14:textId="7C1D469F"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 xml:space="preserve">UNRWA for instance provides coordination for UN staff from agencies to car pool into and out of Gaza or to ride in shuttle buses operated by UNRWA. </w:t>
      </w:r>
    </w:p>
  </w:footnote>
  <w:footnote w:id="35">
    <w:p w14:paraId="31310389" w14:textId="75C12C51" w:rsidR="00903427" w:rsidRPr="00F971B1" w:rsidRDefault="00903427" w:rsidP="00B4017B">
      <w:pPr>
        <w:pStyle w:val="FootnoteText"/>
        <w:ind w:left="288" w:hanging="288"/>
        <w:jc w:val="both"/>
        <w:rPr>
          <w:sz w:val="18"/>
          <w:szCs w:val="18"/>
        </w:rPr>
      </w:pPr>
      <w:r w:rsidRPr="00F971B1">
        <w:rPr>
          <w:rStyle w:val="FootnoteReference"/>
          <w:sz w:val="18"/>
          <w:szCs w:val="18"/>
        </w:rPr>
        <w:footnoteRef/>
      </w:r>
      <w:r w:rsidRPr="00F971B1">
        <w:rPr>
          <w:sz w:val="18"/>
          <w:szCs w:val="18"/>
        </w:rPr>
        <w:t xml:space="preserve"> </w:t>
      </w:r>
      <w:r w:rsidRPr="00F971B1">
        <w:rPr>
          <w:sz w:val="18"/>
          <w:szCs w:val="18"/>
        </w:rPr>
        <w:tab/>
        <w:t xml:space="preserve">This figure is somewhat misleading since 95% of the social protection budget was to cover WFP’s food assistance programme compared to the more modest investments in upstream policy work that is nonetheless critical for development. It serves to illustrate just how difficult it is to get an accurate picture of the development budget when so much of the UN”s time and budget is spent on addressing the most basic of needs. </w:t>
      </w:r>
    </w:p>
  </w:footnote>
  <w:footnote w:id="36">
    <w:p w14:paraId="2637959B" w14:textId="343F262A" w:rsidR="00903427" w:rsidRPr="00F971B1" w:rsidRDefault="00903427" w:rsidP="00B4017B">
      <w:pPr>
        <w:pStyle w:val="FootnoteText"/>
        <w:ind w:left="288" w:hanging="288"/>
        <w:rPr>
          <w:sz w:val="18"/>
          <w:szCs w:val="18"/>
        </w:rPr>
      </w:pPr>
    </w:p>
  </w:footnote>
  <w:footnote w:id="37">
    <w:p w14:paraId="3C18229E" w14:textId="217CC03E" w:rsidR="00903427" w:rsidRPr="00F971B1" w:rsidRDefault="00903427" w:rsidP="00B4017B">
      <w:pPr>
        <w:spacing w:before="0" w:after="0" w:line="240" w:lineRule="auto"/>
        <w:ind w:left="288" w:hanging="288"/>
        <w:jc w:val="both"/>
        <w:rPr>
          <w:rFonts w:ascii="Calibri" w:hAnsi="Calibri"/>
          <w:sz w:val="18"/>
          <w:szCs w:val="18"/>
        </w:rPr>
      </w:pPr>
      <w:r w:rsidRPr="00F971B1">
        <w:rPr>
          <w:rStyle w:val="FootnoteReference"/>
          <w:rFonts w:ascii="Calibri" w:hAnsi="Calibri"/>
          <w:sz w:val="18"/>
          <w:szCs w:val="18"/>
        </w:rPr>
        <w:footnoteRef/>
      </w:r>
      <w:r w:rsidRPr="00F971B1">
        <w:rPr>
          <w:rFonts w:ascii="Calibri" w:hAnsi="Calibri"/>
          <w:sz w:val="18"/>
          <w:szCs w:val="18"/>
        </w:rPr>
        <w:t xml:space="preserve"> </w:t>
      </w:r>
      <w:r w:rsidRPr="00F971B1">
        <w:rPr>
          <w:rFonts w:ascii="Calibri" w:hAnsi="Calibri"/>
          <w:sz w:val="18"/>
          <w:szCs w:val="18"/>
        </w:rPr>
        <w:tab/>
        <w:t xml:space="preserve">The Local Aid Coordination Secretariat (LACS) supports local aid coordination structure in the oPt to provide coherent technical assistance and financial support to the Palestinian people based on national priorities and in line with the OECD-DAC Paris Declaration on Aid Effectiveness. LACS is responsible for ensuring that the various local aid coordination bodies work smoothly together and increase aid effectiveness. LACS facilitates and provides technical support to the work of the Local Development Forum (LDF) and the Sector Working Groups (SWGs) . </w:t>
      </w:r>
    </w:p>
  </w:footnote>
  <w:footnote w:id="38">
    <w:p w14:paraId="216DB53C" w14:textId="00F8E0A3" w:rsidR="00903427" w:rsidRPr="00F971B1" w:rsidRDefault="00903427" w:rsidP="00B4017B">
      <w:pPr>
        <w:pStyle w:val="ListParagraph"/>
        <w:ind w:left="288" w:hanging="288"/>
        <w:jc w:val="both"/>
        <w:rPr>
          <w:rFonts w:ascii="Calibri" w:hAnsi="Calibri"/>
          <w:sz w:val="18"/>
          <w:szCs w:val="18"/>
          <w:lang w:val="en-GB"/>
        </w:rPr>
      </w:pPr>
      <w:r w:rsidRPr="00F971B1">
        <w:rPr>
          <w:rStyle w:val="FootnoteReference"/>
          <w:rFonts w:ascii="Calibri" w:hAnsi="Calibri"/>
          <w:sz w:val="18"/>
          <w:szCs w:val="18"/>
        </w:rPr>
        <w:footnoteRef/>
      </w:r>
      <w:r w:rsidRPr="00F971B1">
        <w:rPr>
          <w:rFonts w:ascii="Calibri" w:hAnsi="Calibri"/>
          <w:sz w:val="18"/>
          <w:szCs w:val="18"/>
        </w:rPr>
        <w:t xml:space="preserve"> </w:t>
      </w:r>
      <w:r w:rsidRPr="00F971B1">
        <w:rPr>
          <w:rFonts w:ascii="Calibri" w:hAnsi="Calibri"/>
          <w:sz w:val="18"/>
          <w:szCs w:val="18"/>
        </w:rPr>
        <w:tab/>
      </w:r>
      <w:r w:rsidRPr="00F971B1">
        <w:rPr>
          <w:rFonts w:ascii="Calibri" w:eastAsia="Calibri" w:hAnsi="Calibri" w:cs="Times New Roman"/>
          <w:color w:val="auto"/>
          <w:sz w:val="18"/>
          <w:szCs w:val="18"/>
          <w:lang w:eastAsia="en-US"/>
        </w:rPr>
        <w:t>The analysis found that baseline data was available for around 82 indicators, many of which will be utilized as outcome indicators in the upcoming UNDAF 2018-2022.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A2127B" w14:textId="0B7AF20F" w:rsidR="00903427" w:rsidRDefault="00A970F0">
    <w:pPr>
      <w:pStyle w:val="Header"/>
    </w:pPr>
    <w:r>
      <w:rPr>
        <w:noProof/>
        <w:lang w:eastAsia="en-US"/>
      </w:rPr>
      <w:pict w14:anchorId="6CFEF1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56.8pt;height:152.25pt;rotation:315;z-index:-251655168;mso-wrap-edited:f;mso-position-horizontal:center;mso-position-horizontal-relative:margin;mso-position-vertical:center;mso-position-vertical-relative:margin" wrapcoords="21422 3298 17769 3404 17733 3617 17733 4362 17308 3404 16776 2979 16599 3298 14187 3298 11881 3617 11385 2553 11066 3617 10356 8725 8618 4575 7980 3192 7802 3404 5178 3404 5107 3936 5107 7235 3156 3617 2731 3404 532 3298 461 3617 425 16918 638 17450 2872 17450 3440 16811 3901 15641 5249 17450 5710 17450 5816 17343 5852 16918 6419 11385 8441 17237 9008 18514 9328 17556 10037 17450 10533 13832 11066 13300 11562 14577 13194 17769 13300 17450 13726 17450 13726 17343 13548 15960 14045 17237 14648 17982 14861 17450 14896 12662 15286 11278 16811 11278 17769 13938 19542 17982 19720 17450 19968 17450 19968 6277 20535 5426 21493 5320 21529 3724 21422 3298" fillcolor="silver" stroked="f">
          <v:fill opacity="32112f"/>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52DEC4" w14:textId="5A4EA2B7" w:rsidR="00903427" w:rsidRPr="005F1C2E" w:rsidRDefault="00903427" w:rsidP="00D4662B">
    <w:pPr>
      <w:pStyle w:val="Header"/>
      <w:jc w:val="center"/>
      <w:rPr>
        <w:rFonts w:ascii="Calibri" w:hAnsi="Calibri"/>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F49CA" w14:textId="62641AC8" w:rsidR="00903427" w:rsidRDefault="00A970F0">
    <w:pPr>
      <w:pStyle w:val="Header"/>
    </w:pPr>
    <w:r>
      <w:rPr>
        <w:noProof/>
        <w:lang w:eastAsia="en-US"/>
      </w:rPr>
      <w:pict w14:anchorId="589B8C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56.8pt;height:152.25pt;rotation:315;z-index:-251653120;mso-wrap-edited:f;mso-position-horizontal:center;mso-position-horizontal-relative:margin;mso-position-vertical:center;mso-position-vertical-relative:margin" wrapcoords="21422 3298 17769 3404 17733 3617 17733 4362 17308 3404 16776 2979 16599 3298 14187 3298 11881 3617 11385 2553 11066 3617 10356 8725 8618 4575 7980 3192 7802 3404 5178 3404 5107 3936 5107 7235 3156 3617 2731 3404 532 3298 461 3617 425 16918 638 17450 2872 17450 3440 16811 3901 15641 5249 17450 5710 17450 5816 17343 5852 16918 6419 11385 8441 17237 9008 18514 9328 17556 10037 17450 10533 13832 11066 13300 11562 14577 13194 17769 13300 17450 13726 17450 13726 17343 13548 15960 14045 17237 14648 17982 14861 17450 14896 12662 15286 11278 16811 11278 17769 13938 19542 17982 19720 17450 19968 17450 19968 6277 20535 5426 21493 5320 21529 3724 21422 3298" fillcolor="silver" stroked="f">
          <v:fill opacity="32112f"/>
          <v:textpath style="font-family:&quot;Arial&quot;;font-size:1pt" string="DRAF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3D4BA" w14:textId="77777777" w:rsidR="00903427" w:rsidRDefault="009034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1BFF31" w14:textId="77777777" w:rsidR="00903427" w:rsidRDefault="0090342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22FD91" w14:textId="1581718A" w:rsidR="00903427" w:rsidRDefault="00A970F0">
    <w:pPr>
      <w:pStyle w:val="Header"/>
    </w:pPr>
    <w:r>
      <w:rPr>
        <w:noProof/>
        <w:lang w:eastAsia="en-US"/>
      </w:rPr>
      <w:pict w14:anchorId="6D19E55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 o:spid="_x0000_s2056" type="#_x0000_t136" style="position:absolute;margin-left:0;margin-top:0;width:456.8pt;height:152.25pt;rotation:315;z-index:-251642880;mso-wrap-edited:f;mso-position-horizontal:center;mso-position-horizontal-relative:margin;mso-position-vertical:center;mso-position-vertical-relative:margin" wrapcoords="21422 3298 17769 3404 17733 3617 17733 4362 17308 3404 16776 2979 16599 3298 14187 3298 11881 3617 11385 2553 11066 3617 10356 8725 8618 4575 7980 3192 7802 3404 5178 3404 5107 3936 5107 7235 3156 3617 2731 3404 532 3298 461 3617 425 16918 638 17450 2872 17450 3440 16811 3901 15641 5249 17450 5710 17450 5816 17343 5852 16918 6419 11385 8441 17237 9008 18514 9328 17556 10037 17450 10533 13832 11066 13300 11562 14577 13194 17769 13300 17450 13726 17450 13726 17343 13548 15960 14045 17237 14648 17982 14861 17450 14896 12662 15286 11278 16811 11278 17769 13938 19542 17982 19720 17450 19968 17450 19968 6277 20535 5426 21493 5320 21529 3724 21422 3298" fillcolor="silver" stroked="f">
          <v:fill opacity="32112f"/>
          <v:textpath style="font-family:&quot;Arial&quot;;font-size:1pt" string="DRAF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09A4B9" w14:textId="16785429" w:rsidR="00903427" w:rsidRDefault="00A970F0">
    <w:pPr>
      <w:pStyle w:val="Header"/>
    </w:pPr>
    <w:r>
      <w:rPr>
        <w:noProof/>
        <w:lang w:eastAsia="en-US"/>
      </w:rPr>
      <w:pict w14:anchorId="1C1616E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 o:spid="_x0000_s2057" type="#_x0000_t136" style="position:absolute;margin-left:0;margin-top:0;width:456.8pt;height:152.25pt;rotation:315;z-index:-251640832;mso-wrap-edited:f;mso-position-horizontal:center;mso-position-horizontal-relative:margin;mso-position-vertical:center;mso-position-vertical-relative:margin" wrapcoords="21422 3298 17769 3404 17733 3617 17733 4362 17308 3404 16776 2979 16599 3298 14187 3298 11881 3617 11385 2553 11066 3617 10356 8725 8618 4575 7980 3192 7802 3404 5178 3404 5107 3936 5107 7235 3156 3617 2731 3404 532 3298 461 3617 425 16918 638 17450 2872 17450 3440 16811 3901 15641 5249 17450 5710 17450 5816 17343 5852 16918 6419 11385 8441 17237 9008 18514 9328 17556 10037 17450 10533 13832 11066 13300 11562 14577 13194 17769 13300 17450 13726 17450 13726 17343 13548 15960 14045 17237 14648 17982 14861 17450 14896 12662 15286 11278 16811 11278 17769 13938 19542 17982 19720 17450 19968 17450 19968 6277 20535 5426 21493 5320 21529 3724 21422 3298" fillcolor="silver" stroked="f">
          <v:fill opacity="32112f"/>
          <v:textpath style="font-family:&quot;Arial&quot;;font-size:1pt" string="DRAF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4B46D8" w14:textId="77777777" w:rsidR="00903427" w:rsidRDefault="0090342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313DD0" w14:textId="77777777" w:rsidR="00903427" w:rsidRDefault="009034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80119"/>
    <w:multiLevelType w:val="hybridMultilevel"/>
    <w:tmpl w:val="A3A6C9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B074A5"/>
    <w:multiLevelType w:val="hybridMultilevel"/>
    <w:tmpl w:val="7CDC7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1410B4"/>
    <w:multiLevelType w:val="hybridMultilevel"/>
    <w:tmpl w:val="E52455D2"/>
    <w:lvl w:ilvl="0" w:tplc="FA9242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2D60AD"/>
    <w:multiLevelType w:val="hybridMultilevel"/>
    <w:tmpl w:val="6988FF1E"/>
    <w:lvl w:ilvl="0" w:tplc="CDD26D6C">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C0204C8"/>
    <w:multiLevelType w:val="hybridMultilevel"/>
    <w:tmpl w:val="1508345C"/>
    <w:lvl w:ilvl="0" w:tplc="FA1C98F2">
      <w:start w:val="1"/>
      <w:numFmt w:val="bullet"/>
      <w:lvlText w:val="•"/>
      <w:lvlJc w:val="left"/>
      <w:pPr>
        <w:tabs>
          <w:tab w:val="num" w:pos="720"/>
        </w:tabs>
        <w:ind w:left="720" w:hanging="360"/>
      </w:pPr>
      <w:rPr>
        <w:rFonts w:ascii="Arial" w:hAnsi="Arial" w:hint="default"/>
      </w:rPr>
    </w:lvl>
    <w:lvl w:ilvl="1" w:tplc="FF285F26" w:tentative="1">
      <w:start w:val="1"/>
      <w:numFmt w:val="bullet"/>
      <w:lvlText w:val="•"/>
      <w:lvlJc w:val="left"/>
      <w:pPr>
        <w:tabs>
          <w:tab w:val="num" w:pos="1440"/>
        </w:tabs>
        <w:ind w:left="1440" w:hanging="360"/>
      </w:pPr>
      <w:rPr>
        <w:rFonts w:ascii="Arial" w:hAnsi="Arial" w:hint="default"/>
      </w:rPr>
    </w:lvl>
    <w:lvl w:ilvl="2" w:tplc="BE427FDC" w:tentative="1">
      <w:start w:val="1"/>
      <w:numFmt w:val="bullet"/>
      <w:lvlText w:val="•"/>
      <w:lvlJc w:val="left"/>
      <w:pPr>
        <w:tabs>
          <w:tab w:val="num" w:pos="2160"/>
        </w:tabs>
        <w:ind w:left="2160" w:hanging="360"/>
      </w:pPr>
      <w:rPr>
        <w:rFonts w:ascii="Arial" w:hAnsi="Arial" w:hint="default"/>
      </w:rPr>
    </w:lvl>
    <w:lvl w:ilvl="3" w:tplc="B5D643B8" w:tentative="1">
      <w:start w:val="1"/>
      <w:numFmt w:val="bullet"/>
      <w:lvlText w:val="•"/>
      <w:lvlJc w:val="left"/>
      <w:pPr>
        <w:tabs>
          <w:tab w:val="num" w:pos="2880"/>
        </w:tabs>
        <w:ind w:left="2880" w:hanging="360"/>
      </w:pPr>
      <w:rPr>
        <w:rFonts w:ascii="Arial" w:hAnsi="Arial" w:hint="default"/>
      </w:rPr>
    </w:lvl>
    <w:lvl w:ilvl="4" w:tplc="3690ABCA" w:tentative="1">
      <w:start w:val="1"/>
      <w:numFmt w:val="bullet"/>
      <w:lvlText w:val="•"/>
      <w:lvlJc w:val="left"/>
      <w:pPr>
        <w:tabs>
          <w:tab w:val="num" w:pos="3600"/>
        </w:tabs>
        <w:ind w:left="3600" w:hanging="360"/>
      </w:pPr>
      <w:rPr>
        <w:rFonts w:ascii="Arial" w:hAnsi="Arial" w:hint="default"/>
      </w:rPr>
    </w:lvl>
    <w:lvl w:ilvl="5" w:tplc="0156BE7E" w:tentative="1">
      <w:start w:val="1"/>
      <w:numFmt w:val="bullet"/>
      <w:lvlText w:val="•"/>
      <w:lvlJc w:val="left"/>
      <w:pPr>
        <w:tabs>
          <w:tab w:val="num" w:pos="4320"/>
        </w:tabs>
        <w:ind w:left="4320" w:hanging="360"/>
      </w:pPr>
      <w:rPr>
        <w:rFonts w:ascii="Arial" w:hAnsi="Arial" w:hint="default"/>
      </w:rPr>
    </w:lvl>
    <w:lvl w:ilvl="6" w:tplc="6B784486" w:tentative="1">
      <w:start w:val="1"/>
      <w:numFmt w:val="bullet"/>
      <w:lvlText w:val="•"/>
      <w:lvlJc w:val="left"/>
      <w:pPr>
        <w:tabs>
          <w:tab w:val="num" w:pos="5040"/>
        </w:tabs>
        <w:ind w:left="5040" w:hanging="360"/>
      </w:pPr>
      <w:rPr>
        <w:rFonts w:ascii="Arial" w:hAnsi="Arial" w:hint="default"/>
      </w:rPr>
    </w:lvl>
    <w:lvl w:ilvl="7" w:tplc="1DF2358E" w:tentative="1">
      <w:start w:val="1"/>
      <w:numFmt w:val="bullet"/>
      <w:lvlText w:val="•"/>
      <w:lvlJc w:val="left"/>
      <w:pPr>
        <w:tabs>
          <w:tab w:val="num" w:pos="5760"/>
        </w:tabs>
        <w:ind w:left="5760" w:hanging="360"/>
      </w:pPr>
      <w:rPr>
        <w:rFonts w:ascii="Arial" w:hAnsi="Arial" w:hint="default"/>
      </w:rPr>
    </w:lvl>
    <w:lvl w:ilvl="8" w:tplc="138097A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2911FED"/>
    <w:multiLevelType w:val="hybridMultilevel"/>
    <w:tmpl w:val="E9ECB66A"/>
    <w:lvl w:ilvl="0" w:tplc="97FE5CBA">
      <w:start w:val="1"/>
      <w:numFmt w:val="lowerLetter"/>
      <w:lvlText w:val="%1)"/>
      <w:lvlJc w:val="left"/>
      <w:pPr>
        <w:ind w:left="493" w:hanging="372"/>
      </w:pPr>
      <w:rPr>
        <w:rFonts w:hint="default"/>
        <w:spacing w:val="-1"/>
        <w:w w:val="103"/>
      </w:rPr>
    </w:lvl>
    <w:lvl w:ilvl="1" w:tplc="E142333A">
      <w:numFmt w:val="bullet"/>
      <w:lvlText w:val="•"/>
      <w:lvlJc w:val="left"/>
      <w:pPr>
        <w:ind w:left="860" w:hanging="362"/>
      </w:pPr>
      <w:rPr>
        <w:rFonts w:hint="default"/>
        <w:w w:val="106"/>
      </w:rPr>
    </w:lvl>
    <w:lvl w:ilvl="2" w:tplc="805E1630">
      <w:numFmt w:val="bullet"/>
      <w:lvlText w:val="•"/>
      <w:lvlJc w:val="left"/>
      <w:pPr>
        <w:ind w:left="880" w:hanging="362"/>
      </w:pPr>
      <w:rPr>
        <w:rFonts w:hint="default"/>
      </w:rPr>
    </w:lvl>
    <w:lvl w:ilvl="3" w:tplc="6DB42732">
      <w:numFmt w:val="bullet"/>
      <w:lvlText w:val="•"/>
      <w:lvlJc w:val="left"/>
      <w:pPr>
        <w:ind w:left="1925" w:hanging="362"/>
      </w:pPr>
      <w:rPr>
        <w:rFonts w:hint="default"/>
      </w:rPr>
    </w:lvl>
    <w:lvl w:ilvl="4" w:tplc="0ACA4358">
      <w:numFmt w:val="bullet"/>
      <w:lvlText w:val="•"/>
      <w:lvlJc w:val="left"/>
      <w:pPr>
        <w:ind w:left="2971" w:hanging="362"/>
      </w:pPr>
      <w:rPr>
        <w:rFonts w:hint="default"/>
      </w:rPr>
    </w:lvl>
    <w:lvl w:ilvl="5" w:tplc="F5EE442C">
      <w:numFmt w:val="bullet"/>
      <w:lvlText w:val="•"/>
      <w:lvlJc w:val="left"/>
      <w:pPr>
        <w:ind w:left="4017" w:hanging="362"/>
      </w:pPr>
      <w:rPr>
        <w:rFonts w:hint="default"/>
      </w:rPr>
    </w:lvl>
    <w:lvl w:ilvl="6" w:tplc="C35663F6">
      <w:numFmt w:val="bullet"/>
      <w:lvlText w:val="•"/>
      <w:lvlJc w:val="left"/>
      <w:pPr>
        <w:ind w:left="5063" w:hanging="362"/>
      </w:pPr>
      <w:rPr>
        <w:rFonts w:hint="default"/>
      </w:rPr>
    </w:lvl>
    <w:lvl w:ilvl="7" w:tplc="30C2D518">
      <w:numFmt w:val="bullet"/>
      <w:lvlText w:val="•"/>
      <w:lvlJc w:val="left"/>
      <w:pPr>
        <w:ind w:left="6109" w:hanging="362"/>
      </w:pPr>
      <w:rPr>
        <w:rFonts w:hint="default"/>
      </w:rPr>
    </w:lvl>
    <w:lvl w:ilvl="8" w:tplc="ABF69724">
      <w:numFmt w:val="bullet"/>
      <w:lvlText w:val="•"/>
      <w:lvlJc w:val="left"/>
      <w:pPr>
        <w:ind w:left="7154" w:hanging="362"/>
      </w:pPr>
      <w:rPr>
        <w:rFonts w:hint="default"/>
      </w:rPr>
    </w:lvl>
  </w:abstractNum>
  <w:abstractNum w:abstractNumId="6" w15:restartNumberingAfterBreak="0">
    <w:nsid w:val="341956DB"/>
    <w:multiLevelType w:val="hybridMultilevel"/>
    <w:tmpl w:val="CD944C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7E4A79"/>
    <w:multiLevelType w:val="hybridMultilevel"/>
    <w:tmpl w:val="85743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0853EE"/>
    <w:multiLevelType w:val="hybridMultilevel"/>
    <w:tmpl w:val="44ACDF02"/>
    <w:lvl w:ilvl="0" w:tplc="CDD26D6C">
      <w:start w:val="1"/>
      <w:numFmt w:val="decimal"/>
      <w:lvlText w:val="%1."/>
      <w:lvlJc w:val="left"/>
      <w:pPr>
        <w:ind w:left="360" w:hanging="360"/>
      </w:pPr>
      <w:rPr>
        <w:rFonts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E64E18"/>
    <w:multiLevelType w:val="hybridMultilevel"/>
    <w:tmpl w:val="8F08ACA4"/>
    <w:lvl w:ilvl="0" w:tplc="8FAC3E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9EB7E43"/>
    <w:multiLevelType w:val="hybridMultilevel"/>
    <w:tmpl w:val="540836F0"/>
    <w:lvl w:ilvl="0" w:tplc="DD489EBE">
      <w:start w:val="1"/>
      <w:numFmt w:val="decimal"/>
      <w:pStyle w:val="SDG-FBody"/>
      <w:lvlText w:val="%1."/>
      <w:lvlJc w:val="left"/>
      <w:pPr>
        <w:ind w:left="720" w:hanging="360"/>
      </w:pPr>
      <w:rPr>
        <w:rFonts w:ascii="Georgia" w:hAnsi="Georgia" w:hint="default"/>
        <w:b/>
        <w:bCs/>
        <w:color w:val="auto"/>
        <w:sz w:val="20"/>
        <w:szCs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C649DA"/>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52430D46"/>
    <w:multiLevelType w:val="hybridMultilevel"/>
    <w:tmpl w:val="E64EE15A"/>
    <w:lvl w:ilvl="0" w:tplc="DECE2E56">
      <w:start w:val="5"/>
      <w:numFmt w:val="bullet"/>
      <w:lvlText w:val="-"/>
      <w:lvlJc w:val="left"/>
      <w:pPr>
        <w:ind w:left="720" w:hanging="360"/>
      </w:pPr>
      <w:rPr>
        <w:rFonts w:ascii="Arial Narrow" w:eastAsiaTheme="minorHAnsi" w:hAnsi="Arial Narrow"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FB756A"/>
    <w:multiLevelType w:val="multilevel"/>
    <w:tmpl w:val="1AFA4348"/>
    <w:lvl w:ilvl="0">
      <w:start w:val="1"/>
      <w:numFmt w:val="decimal"/>
      <w:lvlText w:val="%1."/>
      <w:lvlJc w:val="left"/>
      <w:pPr>
        <w:ind w:left="360" w:hanging="360"/>
      </w:pPr>
      <w:rPr>
        <w:rFonts w:ascii="Myriad Pro" w:hAnsi="Myriad Pro" w:hint="default"/>
        <w:b w:val="0"/>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B4C388E"/>
    <w:multiLevelType w:val="hybridMultilevel"/>
    <w:tmpl w:val="BCD23B80"/>
    <w:lvl w:ilvl="0" w:tplc="29261F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F15511"/>
    <w:multiLevelType w:val="hybridMultilevel"/>
    <w:tmpl w:val="BB4CD3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C4017A"/>
    <w:multiLevelType w:val="hybridMultilevel"/>
    <w:tmpl w:val="BEA42CF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62385B30"/>
    <w:multiLevelType w:val="hybridMultilevel"/>
    <w:tmpl w:val="BB5A2504"/>
    <w:lvl w:ilvl="0" w:tplc="7E286A4C">
      <w:start w:val="1"/>
      <w:numFmt w:val="decimal"/>
      <w:lvlText w:val="%1."/>
      <w:lvlJc w:val="left"/>
      <w:pPr>
        <w:ind w:left="360" w:hanging="360"/>
      </w:pPr>
      <w:rPr>
        <w:rFonts w:ascii="Myriad Pro" w:hAnsi="Myriad Pro"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B21537"/>
    <w:multiLevelType w:val="hybridMultilevel"/>
    <w:tmpl w:val="24CCFAAA"/>
    <w:lvl w:ilvl="0" w:tplc="0409000F">
      <w:start w:val="1"/>
      <w:numFmt w:val="decimal"/>
      <w:lvlText w:val="%1."/>
      <w:lvlJc w:val="left"/>
      <w:pPr>
        <w:ind w:left="720" w:hanging="360"/>
      </w:pPr>
      <w:rPr>
        <w:rFonts w:hint="default"/>
      </w:rPr>
    </w:lvl>
    <w:lvl w:ilvl="1" w:tplc="7C52BE1E" w:tentative="1">
      <w:start w:val="1"/>
      <w:numFmt w:val="bullet"/>
      <w:lvlText w:val="•"/>
      <w:lvlJc w:val="left"/>
      <w:pPr>
        <w:tabs>
          <w:tab w:val="num" w:pos="1080"/>
        </w:tabs>
        <w:ind w:left="1080" w:hanging="360"/>
      </w:pPr>
      <w:rPr>
        <w:rFonts w:ascii="Arial" w:hAnsi="Arial" w:hint="default"/>
      </w:rPr>
    </w:lvl>
    <w:lvl w:ilvl="2" w:tplc="06624CB6" w:tentative="1">
      <w:start w:val="1"/>
      <w:numFmt w:val="bullet"/>
      <w:lvlText w:val="•"/>
      <w:lvlJc w:val="left"/>
      <w:pPr>
        <w:tabs>
          <w:tab w:val="num" w:pos="1800"/>
        </w:tabs>
        <w:ind w:left="1800" w:hanging="360"/>
      </w:pPr>
      <w:rPr>
        <w:rFonts w:ascii="Arial" w:hAnsi="Arial" w:hint="default"/>
      </w:rPr>
    </w:lvl>
    <w:lvl w:ilvl="3" w:tplc="6ACEF078" w:tentative="1">
      <w:start w:val="1"/>
      <w:numFmt w:val="bullet"/>
      <w:lvlText w:val="•"/>
      <w:lvlJc w:val="left"/>
      <w:pPr>
        <w:tabs>
          <w:tab w:val="num" w:pos="2520"/>
        </w:tabs>
        <w:ind w:left="2520" w:hanging="360"/>
      </w:pPr>
      <w:rPr>
        <w:rFonts w:ascii="Arial" w:hAnsi="Arial" w:hint="default"/>
      </w:rPr>
    </w:lvl>
    <w:lvl w:ilvl="4" w:tplc="ED18305E" w:tentative="1">
      <w:start w:val="1"/>
      <w:numFmt w:val="bullet"/>
      <w:lvlText w:val="•"/>
      <w:lvlJc w:val="left"/>
      <w:pPr>
        <w:tabs>
          <w:tab w:val="num" w:pos="3240"/>
        </w:tabs>
        <w:ind w:left="3240" w:hanging="360"/>
      </w:pPr>
      <w:rPr>
        <w:rFonts w:ascii="Arial" w:hAnsi="Arial" w:hint="default"/>
      </w:rPr>
    </w:lvl>
    <w:lvl w:ilvl="5" w:tplc="E630482C" w:tentative="1">
      <w:start w:val="1"/>
      <w:numFmt w:val="bullet"/>
      <w:lvlText w:val="•"/>
      <w:lvlJc w:val="left"/>
      <w:pPr>
        <w:tabs>
          <w:tab w:val="num" w:pos="3960"/>
        </w:tabs>
        <w:ind w:left="3960" w:hanging="360"/>
      </w:pPr>
      <w:rPr>
        <w:rFonts w:ascii="Arial" w:hAnsi="Arial" w:hint="default"/>
      </w:rPr>
    </w:lvl>
    <w:lvl w:ilvl="6" w:tplc="4B520932" w:tentative="1">
      <w:start w:val="1"/>
      <w:numFmt w:val="bullet"/>
      <w:lvlText w:val="•"/>
      <w:lvlJc w:val="left"/>
      <w:pPr>
        <w:tabs>
          <w:tab w:val="num" w:pos="4680"/>
        </w:tabs>
        <w:ind w:left="4680" w:hanging="360"/>
      </w:pPr>
      <w:rPr>
        <w:rFonts w:ascii="Arial" w:hAnsi="Arial" w:hint="default"/>
      </w:rPr>
    </w:lvl>
    <w:lvl w:ilvl="7" w:tplc="12C456C0" w:tentative="1">
      <w:start w:val="1"/>
      <w:numFmt w:val="bullet"/>
      <w:lvlText w:val="•"/>
      <w:lvlJc w:val="left"/>
      <w:pPr>
        <w:tabs>
          <w:tab w:val="num" w:pos="5400"/>
        </w:tabs>
        <w:ind w:left="5400" w:hanging="360"/>
      </w:pPr>
      <w:rPr>
        <w:rFonts w:ascii="Arial" w:hAnsi="Arial" w:hint="default"/>
      </w:rPr>
    </w:lvl>
    <w:lvl w:ilvl="8" w:tplc="5DAAB5BA" w:tentative="1">
      <w:start w:val="1"/>
      <w:numFmt w:val="bullet"/>
      <w:lvlText w:val="•"/>
      <w:lvlJc w:val="left"/>
      <w:pPr>
        <w:tabs>
          <w:tab w:val="num" w:pos="6120"/>
        </w:tabs>
        <w:ind w:left="6120" w:hanging="360"/>
      </w:pPr>
      <w:rPr>
        <w:rFonts w:ascii="Arial" w:hAnsi="Arial" w:hint="default"/>
      </w:rPr>
    </w:lvl>
  </w:abstractNum>
  <w:abstractNum w:abstractNumId="19" w15:restartNumberingAfterBreak="0">
    <w:nsid w:val="6B1A0377"/>
    <w:multiLevelType w:val="hybridMultilevel"/>
    <w:tmpl w:val="6988FF1E"/>
    <w:lvl w:ilvl="0" w:tplc="CDD26D6C">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7090095F"/>
    <w:multiLevelType w:val="hybridMultilevel"/>
    <w:tmpl w:val="779033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9EB7C49"/>
    <w:multiLevelType w:val="hybridMultilevel"/>
    <w:tmpl w:val="AE78A9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9B4C16"/>
    <w:multiLevelType w:val="hybridMultilevel"/>
    <w:tmpl w:val="5322A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7"/>
  </w:num>
  <w:num w:numId="3">
    <w:abstractNumId w:val="14"/>
  </w:num>
  <w:num w:numId="4">
    <w:abstractNumId w:val="16"/>
  </w:num>
  <w:num w:numId="5">
    <w:abstractNumId w:val="18"/>
  </w:num>
  <w:num w:numId="6">
    <w:abstractNumId w:val="5"/>
  </w:num>
  <w:num w:numId="7">
    <w:abstractNumId w:val="21"/>
  </w:num>
  <w:num w:numId="8">
    <w:abstractNumId w:val="1"/>
  </w:num>
  <w:num w:numId="9">
    <w:abstractNumId w:val="11"/>
  </w:num>
  <w:num w:numId="10">
    <w:abstractNumId w:val="15"/>
  </w:num>
  <w:num w:numId="11">
    <w:abstractNumId w:val="2"/>
  </w:num>
  <w:num w:numId="12">
    <w:abstractNumId w:val="9"/>
  </w:num>
  <w:num w:numId="13">
    <w:abstractNumId w:val="0"/>
  </w:num>
  <w:num w:numId="14">
    <w:abstractNumId w:val="22"/>
  </w:num>
  <w:num w:numId="15">
    <w:abstractNumId w:val="10"/>
  </w:num>
  <w:num w:numId="16">
    <w:abstractNumId w:val="11"/>
  </w:num>
  <w:num w:numId="17">
    <w:abstractNumId w:val="7"/>
  </w:num>
  <w:num w:numId="18">
    <w:abstractNumId w:val="12"/>
  </w:num>
  <w:num w:numId="19">
    <w:abstractNumId w:val="6"/>
  </w:num>
  <w:num w:numId="20">
    <w:abstractNumId w:val="20"/>
  </w:num>
  <w:num w:numId="21">
    <w:abstractNumId w:val="11"/>
  </w:num>
  <w:num w:numId="22">
    <w:abstractNumId w:val="11"/>
  </w:num>
  <w:num w:numId="23">
    <w:abstractNumId w:val="4"/>
  </w:num>
  <w:num w:numId="24">
    <w:abstractNumId w:val="11"/>
  </w:num>
  <w:num w:numId="25">
    <w:abstractNumId w:val="11"/>
  </w:num>
  <w:num w:numId="26">
    <w:abstractNumId w:val="11"/>
  </w:num>
  <w:num w:numId="27">
    <w:abstractNumId w:val="11"/>
  </w:num>
  <w:num w:numId="28">
    <w:abstractNumId w:val="13"/>
  </w:num>
  <w:num w:numId="29">
    <w:abstractNumId w:val="8"/>
  </w:num>
  <w:num w:numId="30">
    <w:abstractNumId w:val="11"/>
  </w:num>
  <w:num w:numId="31">
    <w:abstractNumId w:val="11"/>
  </w:num>
  <w:num w:numId="32">
    <w:abstractNumId w:val="11"/>
  </w:num>
  <w:num w:numId="33">
    <w:abstractNumId w:val="1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activeWritingStyle w:appName="MSWord" w:lang="en-US" w:vendorID="64" w:dllVersion="6" w:nlCheck="1" w:checkStyle="1"/>
  <w:activeWritingStyle w:appName="MSWord" w:lang="en-CA" w:vendorID="64" w:dllVersion="6" w:nlCheck="1" w:checkStyle="1"/>
  <w:activeWritingStyle w:appName="MSWord" w:lang="en-GB" w:vendorID="64" w:dllVersion="6" w:nlCheck="1" w:checkStyle="1"/>
  <w:activeWritingStyle w:appName="MSWord" w:lang="en-GB" w:vendorID="64" w:dllVersion="0" w:nlCheck="1" w:checkStyle="0"/>
  <w:activeWritingStyle w:appName="MSWord" w:lang="en-CA" w:vendorID="64" w:dllVersion="0" w:nlCheck="1" w:checkStyle="0"/>
  <w:activeWritingStyle w:appName="MSWord" w:lang="en-US" w:vendorID="64" w:dllVersion="0" w:nlCheck="1" w:checkStyle="0"/>
  <w:activeWritingStyle w:appName="MSWord" w:lang="fr-FR" w:vendorID="64" w:dllVersion="6" w:nlCheck="1" w:checkStyle="1"/>
  <w:activeWritingStyle w:appName="MSWord" w:lang="en-US" w:vendorID="64" w:dllVersion="4096" w:nlCheck="1" w:checkStyle="0"/>
  <w:activeWritingStyle w:appName="MSWord" w:lang="en-CA" w:vendorID="64" w:dllVersion="4096" w:nlCheck="1" w:checkStyle="0"/>
  <w:activeWritingStyle w:appName="MSWord" w:lang="en-GB" w:vendorID="64" w:dllVersion="4096" w:nlCheck="1" w:checkStyle="0"/>
  <w:activeWritingStyle w:appName="MSWord" w:lang="en-US" w:vendorID="2" w:dllVersion="6" w:checkStyle="1"/>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676"/>
    <w:rsid w:val="00000C0D"/>
    <w:rsid w:val="00001061"/>
    <w:rsid w:val="000015CA"/>
    <w:rsid w:val="000051C5"/>
    <w:rsid w:val="000079E0"/>
    <w:rsid w:val="0001274A"/>
    <w:rsid w:val="00012783"/>
    <w:rsid w:val="00013795"/>
    <w:rsid w:val="00015813"/>
    <w:rsid w:val="000202AC"/>
    <w:rsid w:val="000204D3"/>
    <w:rsid w:val="00023757"/>
    <w:rsid w:val="00023CFD"/>
    <w:rsid w:val="0002424A"/>
    <w:rsid w:val="00024B72"/>
    <w:rsid w:val="0002521D"/>
    <w:rsid w:val="00027D56"/>
    <w:rsid w:val="00030FE7"/>
    <w:rsid w:val="000326D3"/>
    <w:rsid w:val="00032953"/>
    <w:rsid w:val="00034AAD"/>
    <w:rsid w:val="00036227"/>
    <w:rsid w:val="00042648"/>
    <w:rsid w:val="00042829"/>
    <w:rsid w:val="00043F7D"/>
    <w:rsid w:val="00044F33"/>
    <w:rsid w:val="00045F73"/>
    <w:rsid w:val="0005007A"/>
    <w:rsid w:val="0005358F"/>
    <w:rsid w:val="00053E07"/>
    <w:rsid w:val="00055172"/>
    <w:rsid w:val="00055329"/>
    <w:rsid w:val="000556A4"/>
    <w:rsid w:val="00056D38"/>
    <w:rsid w:val="00057F5F"/>
    <w:rsid w:val="0006129D"/>
    <w:rsid w:val="000620A0"/>
    <w:rsid w:val="0006215F"/>
    <w:rsid w:val="00062990"/>
    <w:rsid w:val="00063CC3"/>
    <w:rsid w:val="00066933"/>
    <w:rsid w:val="00066CE5"/>
    <w:rsid w:val="00067A97"/>
    <w:rsid w:val="00067E05"/>
    <w:rsid w:val="00070C18"/>
    <w:rsid w:val="000714C4"/>
    <w:rsid w:val="0007299D"/>
    <w:rsid w:val="00072B51"/>
    <w:rsid w:val="0007589D"/>
    <w:rsid w:val="00075DEB"/>
    <w:rsid w:val="00076F14"/>
    <w:rsid w:val="000773E0"/>
    <w:rsid w:val="00077544"/>
    <w:rsid w:val="00077809"/>
    <w:rsid w:val="00077ABE"/>
    <w:rsid w:val="00077B73"/>
    <w:rsid w:val="00082020"/>
    <w:rsid w:val="00083A24"/>
    <w:rsid w:val="00084BB0"/>
    <w:rsid w:val="000872D1"/>
    <w:rsid w:val="00090BA1"/>
    <w:rsid w:val="000914FC"/>
    <w:rsid w:val="0009464D"/>
    <w:rsid w:val="00094CA9"/>
    <w:rsid w:val="00096FAE"/>
    <w:rsid w:val="00097A5B"/>
    <w:rsid w:val="000A1C2F"/>
    <w:rsid w:val="000A1FA3"/>
    <w:rsid w:val="000A6D35"/>
    <w:rsid w:val="000A7272"/>
    <w:rsid w:val="000B10FF"/>
    <w:rsid w:val="000B2782"/>
    <w:rsid w:val="000B2BF6"/>
    <w:rsid w:val="000B5F6E"/>
    <w:rsid w:val="000C2349"/>
    <w:rsid w:val="000C2712"/>
    <w:rsid w:val="000C4C0A"/>
    <w:rsid w:val="000C63AD"/>
    <w:rsid w:val="000D1A27"/>
    <w:rsid w:val="000D3CEF"/>
    <w:rsid w:val="000D5183"/>
    <w:rsid w:val="000D54F0"/>
    <w:rsid w:val="000D729D"/>
    <w:rsid w:val="000D7EA1"/>
    <w:rsid w:val="000D7F32"/>
    <w:rsid w:val="000E02F8"/>
    <w:rsid w:val="000E0C95"/>
    <w:rsid w:val="000E10F7"/>
    <w:rsid w:val="000E2FB5"/>
    <w:rsid w:val="000E44E4"/>
    <w:rsid w:val="000E4F45"/>
    <w:rsid w:val="000E4FC1"/>
    <w:rsid w:val="000E62FD"/>
    <w:rsid w:val="000E633A"/>
    <w:rsid w:val="000E684E"/>
    <w:rsid w:val="000E6CF8"/>
    <w:rsid w:val="000F0AA5"/>
    <w:rsid w:val="000F231A"/>
    <w:rsid w:val="000F3755"/>
    <w:rsid w:val="000F435D"/>
    <w:rsid w:val="000F4C08"/>
    <w:rsid w:val="001050B6"/>
    <w:rsid w:val="001124EF"/>
    <w:rsid w:val="00113863"/>
    <w:rsid w:val="00113913"/>
    <w:rsid w:val="001140C8"/>
    <w:rsid w:val="00115917"/>
    <w:rsid w:val="00115C2F"/>
    <w:rsid w:val="001171C4"/>
    <w:rsid w:val="001179BF"/>
    <w:rsid w:val="00117B2D"/>
    <w:rsid w:val="00120841"/>
    <w:rsid w:val="0012222A"/>
    <w:rsid w:val="001222BB"/>
    <w:rsid w:val="00122709"/>
    <w:rsid w:val="00123270"/>
    <w:rsid w:val="00123B61"/>
    <w:rsid w:val="001261A8"/>
    <w:rsid w:val="001267F1"/>
    <w:rsid w:val="001270F1"/>
    <w:rsid w:val="0012794B"/>
    <w:rsid w:val="00131D70"/>
    <w:rsid w:val="00134F32"/>
    <w:rsid w:val="001353B5"/>
    <w:rsid w:val="00135C65"/>
    <w:rsid w:val="00136C10"/>
    <w:rsid w:val="00137D5A"/>
    <w:rsid w:val="001417F3"/>
    <w:rsid w:val="00141C0C"/>
    <w:rsid w:val="00144453"/>
    <w:rsid w:val="001449AC"/>
    <w:rsid w:val="00144F16"/>
    <w:rsid w:val="00146086"/>
    <w:rsid w:val="00146F3A"/>
    <w:rsid w:val="00151FF3"/>
    <w:rsid w:val="0015322C"/>
    <w:rsid w:val="00155240"/>
    <w:rsid w:val="001552CF"/>
    <w:rsid w:val="001556E9"/>
    <w:rsid w:val="00155B6B"/>
    <w:rsid w:val="001605DC"/>
    <w:rsid w:val="00161050"/>
    <w:rsid w:val="0016207F"/>
    <w:rsid w:val="001645A8"/>
    <w:rsid w:val="00165538"/>
    <w:rsid w:val="0016558D"/>
    <w:rsid w:val="0016579B"/>
    <w:rsid w:val="00166638"/>
    <w:rsid w:val="00170177"/>
    <w:rsid w:val="00170F3F"/>
    <w:rsid w:val="00171FB7"/>
    <w:rsid w:val="00172E2C"/>
    <w:rsid w:val="00174868"/>
    <w:rsid w:val="0017506F"/>
    <w:rsid w:val="00175A0C"/>
    <w:rsid w:val="001765AA"/>
    <w:rsid w:val="0017669B"/>
    <w:rsid w:val="001771DD"/>
    <w:rsid w:val="0018262B"/>
    <w:rsid w:val="001828D5"/>
    <w:rsid w:val="00182FC8"/>
    <w:rsid w:val="001843AE"/>
    <w:rsid w:val="0018465B"/>
    <w:rsid w:val="00187C19"/>
    <w:rsid w:val="001901BE"/>
    <w:rsid w:val="00191B35"/>
    <w:rsid w:val="001952FF"/>
    <w:rsid w:val="00195405"/>
    <w:rsid w:val="00195C9A"/>
    <w:rsid w:val="00196E95"/>
    <w:rsid w:val="00197473"/>
    <w:rsid w:val="00197F28"/>
    <w:rsid w:val="001A0DAC"/>
    <w:rsid w:val="001A1140"/>
    <w:rsid w:val="001A1D02"/>
    <w:rsid w:val="001A202C"/>
    <w:rsid w:val="001A30EA"/>
    <w:rsid w:val="001A31DD"/>
    <w:rsid w:val="001A3BDD"/>
    <w:rsid w:val="001A4035"/>
    <w:rsid w:val="001A47EA"/>
    <w:rsid w:val="001A5C47"/>
    <w:rsid w:val="001A76AC"/>
    <w:rsid w:val="001B34F4"/>
    <w:rsid w:val="001B572C"/>
    <w:rsid w:val="001B6B61"/>
    <w:rsid w:val="001B722B"/>
    <w:rsid w:val="001B726B"/>
    <w:rsid w:val="001C05D9"/>
    <w:rsid w:val="001C073B"/>
    <w:rsid w:val="001C0BF9"/>
    <w:rsid w:val="001C0C50"/>
    <w:rsid w:val="001C3C63"/>
    <w:rsid w:val="001C6F1B"/>
    <w:rsid w:val="001D039C"/>
    <w:rsid w:val="001D07B8"/>
    <w:rsid w:val="001D08E2"/>
    <w:rsid w:val="001D0A8C"/>
    <w:rsid w:val="001D1D73"/>
    <w:rsid w:val="001D36B5"/>
    <w:rsid w:val="001D4326"/>
    <w:rsid w:val="001D500A"/>
    <w:rsid w:val="001D7DBC"/>
    <w:rsid w:val="001E106C"/>
    <w:rsid w:val="001E111B"/>
    <w:rsid w:val="001E1BA3"/>
    <w:rsid w:val="001E41DE"/>
    <w:rsid w:val="001E58EE"/>
    <w:rsid w:val="001E7442"/>
    <w:rsid w:val="001F0880"/>
    <w:rsid w:val="001F0A5C"/>
    <w:rsid w:val="001F0B16"/>
    <w:rsid w:val="001F3B24"/>
    <w:rsid w:val="001F67C2"/>
    <w:rsid w:val="002003CD"/>
    <w:rsid w:val="00200A51"/>
    <w:rsid w:val="00204717"/>
    <w:rsid w:val="0020611A"/>
    <w:rsid w:val="00212357"/>
    <w:rsid w:val="00212D25"/>
    <w:rsid w:val="00217476"/>
    <w:rsid w:val="00225230"/>
    <w:rsid w:val="00225F50"/>
    <w:rsid w:val="002266CC"/>
    <w:rsid w:val="002323EB"/>
    <w:rsid w:val="00232932"/>
    <w:rsid w:val="00232C25"/>
    <w:rsid w:val="002338C6"/>
    <w:rsid w:val="00240E05"/>
    <w:rsid w:val="00242139"/>
    <w:rsid w:val="00242BA5"/>
    <w:rsid w:val="00242BFD"/>
    <w:rsid w:val="00242D8A"/>
    <w:rsid w:val="00242F81"/>
    <w:rsid w:val="0024368E"/>
    <w:rsid w:val="00243DDD"/>
    <w:rsid w:val="00243E26"/>
    <w:rsid w:val="0024657E"/>
    <w:rsid w:val="00247486"/>
    <w:rsid w:val="002478DB"/>
    <w:rsid w:val="002501F8"/>
    <w:rsid w:val="002513B7"/>
    <w:rsid w:val="00251E05"/>
    <w:rsid w:val="002539CE"/>
    <w:rsid w:val="00256FEF"/>
    <w:rsid w:val="0025796C"/>
    <w:rsid w:val="00257B1E"/>
    <w:rsid w:val="00262276"/>
    <w:rsid w:val="00263584"/>
    <w:rsid w:val="00264466"/>
    <w:rsid w:val="00264C93"/>
    <w:rsid w:val="00266746"/>
    <w:rsid w:val="002712BB"/>
    <w:rsid w:val="00271D94"/>
    <w:rsid w:val="00272E4C"/>
    <w:rsid w:val="002736E2"/>
    <w:rsid w:val="00274E34"/>
    <w:rsid w:val="002753BF"/>
    <w:rsid w:val="00276CD2"/>
    <w:rsid w:val="00276EA6"/>
    <w:rsid w:val="00281610"/>
    <w:rsid w:val="00285B1B"/>
    <w:rsid w:val="00285D61"/>
    <w:rsid w:val="00286182"/>
    <w:rsid w:val="00287BF7"/>
    <w:rsid w:val="00290209"/>
    <w:rsid w:val="00291073"/>
    <w:rsid w:val="002927E8"/>
    <w:rsid w:val="002935A2"/>
    <w:rsid w:val="002935C9"/>
    <w:rsid w:val="0029677E"/>
    <w:rsid w:val="00296DDF"/>
    <w:rsid w:val="002978DB"/>
    <w:rsid w:val="002A14AD"/>
    <w:rsid w:val="002A1889"/>
    <w:rsid w:val="002A4E04"/>
    <w:rsid w:val="002A4F6F"/>
    <w:rsid w:val="002A6197"/>
    <w:rsid w:val="002A654A"/>
    <w:rsid w:val="002A6595"/>
    <w:rsid w:val="002A670B"/>
    <w:rsid w:val="002B15D8"/>
    <w:rsid w:val="002B2541"/>
    <w:rsid w:val="002B3427"/>
    <w:rsid w:val="002B491E"/>
    <w:rsid w:val="002B7201"/>
    <w:rsid w:val="002B77A8"/>
    <w:rsid w:val="002B7FD7"/>
    <w:rsid w:val="002C053A"/>
    <w:rsid w:val="002C163D"/>
    <w:rsid w:val="002C2835"/>
    <w:rsid w:val="002C397E"/>
    <w:rsid w:val="002C48C7"/>
    <w:rsid w:val="002D38A2"/>
    <w:rsid w:val="002D452A"/>
    <w:rsid w:val="002D52D7"/>
    <w:rsid w:val="002D5675"/>
    <w:rsid w:val="002D6E38"/>
    <w:rsid w:val="002D71EB"/>
    <w:rsid w:val="002E0451"/>
    <w:rsid w:val="002E0A35"/>
    <w:rsid w:val="002E1271"/>
    <w:rsid w:val="002E1A69"/>
    <w:rsid w:val="002E24EB"/>
    <w:rsid w:val="002E2E81"/>
    <w:rsid w:val="002E3827"/>
    <w:rsid w:val="002F099F"/>
    <w:rsid w:val="002F1C1B"/>
    <w:rsid w:val="002F2A59"/>
    <w:rsid w:val="002F4D78"/>
    <w:rsid w:val="002F4F45"/>
    <w:rsid w:val="002F54F8"/>
    <w:rsid w:val="002F5DAC"/>
    <w:rsid w:val="002F6B6C"/>
    <w:rsid w:val="002F7B46"/>
    <w:rsid w:val="003021C8"/>
    <w:rsid w:val="0030292D"/>
    <w:rsid w:val="003048D5"/>
    <w:rsid w:val="00304FEE"/>
    <w:rsid w:val="003051AF"/>
    <w:rsid w:val="0030751A"/>
    <w:rsid w:val="00310922"/>
    <w:rsid w:val="0031324C"/>
    <w:rsid w:val="0031332B"/>
    <w:rsid w:val="00313609"/>
    <w:rsid w:val="00313C04"/>
    <w:rsid w:val="00316502"/>
    <w:rsid w:val="00316D4D"/>
    <w:rsid w:val="00317E40"/>
    <w:rsid w:val="00320D78"/>
    <w:rsid w:val="003217A5"/>
    <w:rsid w:val="00323085"/>
    <w:rsid w:val="0032324F"/>
    <w:rsid w:val="003233D3"/>
    <w:rsid w:val="003240B7"/>
    <w:rsid w:val="00325320"/>
    <w:rsid w:val="0032562A"/>
    <w:rsid w:val="00326BE6"/>
    <w:rsid w:val="0033066E"/>
    <w:rsid w:val="00331C8C"/>
    <w:rsid w:val="003328C3"/>
    <w:rsid w:val="00334FE1"/>
    <w:rsid w:val="003408CB"/>
    <w:rsid w:val="00340EBB"/>
    <w:rsid w:val="003411BD"/>
    <w:rsid w:val="0034288F"/>
    <w:rsid w:val="00343922"/>
    <w:rsid w:val="003450F4"/>
    <w:rsid w:val="00346196"/>
    <w:rsid w:val="003469BF"/>
    <w:rsid w:val="003473AE"/>
    <w:rsid w:val="00347627"/>
    <w:rsid w:val="00350107"/>
    <w:rsid w:val="00350691"/>
    <w:rsid w:val="0035126D"/>
    <w:rsid w:val="003519B0"/>
    <w:rsid w:val="00353939"/>
    <w:rsid w:val="003546C2"/>
    <w:rsid w:val="003565FF"/>
    <w:rsid w:val="00361419"/>
    <w:rsid w:val="00361920"/>
    <w:rsid w:val="00361A71"/>
    <w:rsid w:val="00362285"/>
    <w:rsid w:val="003623F7"/>
    <w:rsid w:val="00362992"/>
    <w:rsid w:val="00363554"/>
    <w:rsid w:val="00366501"/>
    <w:rsid w:val="00366632"/>
    <w:rsid w:val="00367157"/>
    <w:rsid w:val="00367DAA"/>
    <w:rsid w:val="00370DB0"/>
    <w:rsid w:val="0037388F"/>
    <w:rsid w:val="00373891"/>
    <w:rsid w:val="00374340"/>
    <w:rsid w:val="00374DBD"/>
    <w:rsid w:val="0037526D"/>
    <w:rsid w:val="00376245"/>
    <w:rsid w:val="00376360"/>
    <w:rsid w:val="0037699B"/>
    <w:rsid w:val="0038357C"/>
    <w:rsid w:val="00384C8A"/>
    <w:rsid w:val="003856DD"/>
    <w:rsid w:val="00385ECE"/>
    <w:rsid w:val="0038631F"/>
    <w:rsid w:val="0038668A"/>
    <w:rsid w:val="0038683A"/>
    <w:rsid w:val="00390C81"/>
    <w:rsid w:val="00390E71"/>
    <w:rsid w:val="003911A0"/>
    <w:rsid w:val="003925F8"/>
    <w:rsid w:val="003927C6"/>
    <w:rsid w:val="00393470"/>
    <w:rsid w:val="00393C7D"/>
    <w:rsid w:val="003940DD"/>
    <w:rsid w:val="003944EE"/>
    <w:rsid w:val="00395C59"/>
    <w:rsid w:val="00396616"/>
    <w:rsid w:val="00396E2F"/>
    <w:rsid w:val="003A267E"/>
    <w:rsid w:val="003A3141"/>
    <w:rsid w:val="003A51FC"/>
    <w:rsid w:val="003B0476"/>
    <w:rsid w:val="003B0B44"/>
    <w:rsid w:val="003B19CD"/>
    <w:rsid w:val="003B1C79"/>
    <w:rsid w:val="003B3D44"/>
    <w:rsid w:val="003B6393"/>
    <w:rsid w:val="003B66BB"/>
    <w:rsid w:val="003B75AD"/>
    <w:rsid w:val="003B7D58"/>
    <w:rsid w:val="003C0CAE"/>
    <w:rsid w:val="003C33BF"/>
    <w:rsid w:val="003C4742"/>
    <w:rsid w:val="003C6448"/>
    <w:rsid w:val="003C68DC"/>
    <w:rsid w:val="003D289F"/>
    <w:rsid w:val="003D692C"/>
    <w:rsid w:val="003D6E69"/>
    <w:rsid w:val="003D712B"/>
    <w:rsid w:val="003D7DAB"/>
    <w:rsid w:val="003E072D"/>
    <w:rsid w:val="003E20B7"/>
    <w:rsid w:val="003E2F27"/>
    <w:rsid w:val="003E34F6"/>
    <w:rsid w:val="003E3AC5"/>
    <w:rsid w:val="003E3C0B"/>
    <w:rsid w:val="003E4A30"/>
    <w:rsid w:val="003E5682"/>
    <w:rsid w:val="003E7220"/>
    <w:rsid w:val="003E7CEB"/>
    <w:rsid w:val="003F0D83"/>
    <w:rsid w:val="003F31C4"/>
    <w:rsid w:val="003F3EEE"/>
    <w:rsid w:val="003F45EF"/>
    <w:rsid w:val="003F4F2E"/>
    <w:rsid w:val="003F50A4"/>
    <w:rsid w:val="003F677D"/>
    <w:rsid w:val="004017EF"/>
    <w:rsid w:val="004021CB"/>
    <w:rsid w:val="00406489"/>
    <w:rsid w:val="004112DB"/>
    <w:rsid w:val="004125E2"/>
    <w:rsid w:val="0041270C"/>
    <w:rsid w:val="00412D8F"/>
    <w:rsid w:val="00413D49"/>
    <w:rsid w:val="004140C0"/>
    <w:rsid w:val="004143C5"/>
    <w:rsid w:val="0041479A"/>
    <w:rsid w:val="004147F5"/>
    <w:rsid w:val="004155D3"/>
    <w:rsid w:val="0041638F"/>
    <w:rsid w:val="0041725C"/>
    <w:rsid w:val="00417A55"/>
    <w:rsid w:val="00420F53"/>
    <w:rsid w:val="00421004"/>
    <w:rsid w:val="0042101B"/>
    <w:rsid w:val="00422696"/>
    <w:rsid w:val="004228F0"/>
    <w:rsid w:val="0042317D"/>
    <w:rsid w:val="00423D17"/>
    <w:rsid w:val="00425482"/>
    <w:rsid w:val="00425997"/>
    <w:rsid w:val="004274A9"/>
    <w:rsid w:val="00427CC9"/>
    <w:rsid w:val="00431397"/>
    <w:rsid w:val="004342B2"/>
    <w:rsid w:val="00434B4E"/>
    <w:rsid w:val="00434C54"/>
    <w:rsid w:val="00435404"/>
    <w:rsid w:val="00437784"/>
    <w:rsid w:val="0043780F"/>
    <w:rsid w:val="00441235"/>
    <w:rsid w:val="00441E22"/>
    <w:rsid w:val="00442621"/>
    <w:rsid w:val="00442BAB"/>
    <w:rsid w:val="00443D8C"/>
    <w:rsid w:val="004465B1"/>
    <w:rsid w:val="0045067C"/>
    <w:rsid w:val="00450B82"/>
    <w:rsid w:val="004512AB"/>
    <w:rsid w:val="00451957"/>
    <w:rsid w:val="004549AC"/>
    <w:rsid w:val="00455894"/>
    <w:rsid w:val="00456A81"/>
    <w:rsid w:val="00462552"/>
    <w:rsid w:val="00463A66"/>
    <w:rsid w:val="00471B32"/>
    <w:rsid w:val="00474800"/>
    <w:rsid w:val="00476070"/>
    <w:rsid w:val="004821D7"/>
    <w:rsid w:val="00482EF6"/>
    <w:rsid w:val="00485AD9"/>
    <w:rsid w:val="00490B49"/>
    <w:rsid w:val="00491EA7"/>
    <w:rsid w:val="00492848"/>
    <w:rsid w:val="00497021"/>
    <w:rsid w:val="004A071A"/>
    <w:rsid w:val="004A0BD4"/>
    <w:rsid w:val="004A1737"/>
    <w:rsid w:val="004A1BD0"/>
    <w:rsid w:val="004A5D23"/>
    <w:rsid w:val="004A6795"/>
    <w:rsid w:val="004B0791"/>
    <w:rsid w:val="004B0CA1"/>
    <w:rsid w:val="004B2C81"/>
    <w:rsid w:val="004B3791"/>
    <w:rsid w:val="004B4239"/>
    <w:rsid w:val="004B4E8B"/>
    <w:rsid w:val="004B573A"/>
    <w:rsid w:val="004B5A57"/>
    <w:rsid w:val="004C0DF1"/>
    <w:rsid w:val="004C0EAF"/>
    <w:rsid w:val="004C1513"/>
    <w:rsid w:val="004C27C8"/>
    <w:rsid w:val="004C3B9B"/>
    <w:rsid w:val="004C457E"/>
    <w:rsid w:val="004C52DB"/>
    <w:rsid w:val="004D0F9A"/>
    <w:rsid w:val="004D1EF6"/>
    <w:rsid w:val="004D23BF"/>
    <w:rsid w:val="004E454F"/>
    <w:rsid w:val="004E4CFD"/>
    <w:rsid w:val="004E52CF"/>
    <w:rsid w:val="004E5822"/>
    <w:rsid w:val="004E5B2E"/>
    <w:rsid w:val="004F0258"/>
    <w:rsid w:val="004F54A8"/>
    <w:rsid w:val="004F5617"/>
    <w:rsid w:val="004F5915"/>
    <w:rsid w:val="004F7778"/>
    <w:rsid w:val="004F7BC1"/>
    <w:rsid w:val="0050199B"/>
    <w:rsid w:val="00502157"/>
    <w:rsid w:val="0050679A"/>
    <w:rsid w:val="00506A39"/>
    <w:rsid w:val="00510F34"/>
    <w:rsid w:val="00512733"/>
    <w:rsid w:val="00513D54"/>
    <w:rsid w:val="00513E47"/>
    <w:rsid w:val="00514429"/>
    <w:rsid w:val="00516107"/>
    <w:rsid w:val="00516B94"/>
    <w:rsid w:val="00516C70"/>
    <w:rsid w:val="005202E7"/>
    <w:rsid w:val="00521207"/>
    <w:rsid w:val="0052148F"/>
    <w:rsid w:val="00521570"/>
    <w:rsid w:val="0052191A"/>
    <w:rsid w:val="0052229A"/>
    <w:rsid w:val="00523D0B"/>
    <w:rsid w:val="00525340"/>
    <w:rsid w:val="005266F6"/>
    <w:rsid w:val="005279AB"/>
    <w:rsid w:val="00530A49"/>
    <w:rsid w:val="00532330"/>
    <w:rsid w:val="00532AA0"/>
    <w:rsid w:val="00532AD0"/>
    <w:rsid w:val="00532C00"/>
    <w:rsid w:val="0053361B"/>
    <w:rsid w:val="00533836"/>
    <w:rsid w:val="00534E87"/>
    <w:rsid w:val="005377D1"/>
    <w:rsid w:val="005401F1"/>
    <w:rsid w:val="00540A78"/>
    <w:rsid w:val="0054165B"/>
    <w:rsid w:val="00541EA4"/>
    <w:rsid w:val="00545727"/>
    <w:rsid w:val="005464C4"/>
    <w:rsid w:val="00550319"/>
    <w:rsid w:val="0055070F"/>
    <w:rsid w:val="005509BC"/>
    <w:rsid w:val="0055114F"/>
    <w:rsid w:val="005518B2"/>
    <w:rsid w:val="0055236A"/>
    <w:rsid w:val="005543F4"/>
    <w:rsid w:val="00554673"/>
    <w:rsid w:val="00555979"/>
    <w:rsid w:val="00560AE6"/>
    <w:rsid w:val="005614A9"/>
    <w:rsid w:val="00562906"/>
    <w:rsid w:val="00563080"/>
    <w:rsid w:val="005632E0"/>
    <w:rsid w:val="00566798"/>
    <w:rsid w:val="00567AD4"/>
    <w:rsid w:val="00570269"/>
    <w:rsid w:val="00571608"/>
    <w:rsid w:val="00571DAA"/>
    <w:rsid w:val="00572886"/>
    <w:rsid w:val="005734BD"/>
    <w:rsid w:val="005742A9"/>
    <w:rsid w:val="00574327"/>
    <w:rsid w:val="005744F5"/>
    <w:rsid w:val="00574C12"/>
    <w:rsid w:val="005765B4"/>
    <w:rsid w:val="00576BB3"/>
    <w:rsid w:val="0057715D"/>
    <w:rsid w:val="0057794F"/>
    <w:rsid w:val="005829CB"/>
    <w:rsid w:val="00585146"/>
    <w:rsid w:val="005865A4"/>
    <w:rsid w:val="005866DD"/>
    <w:rsid w:val="0058711B"/>
    <w:rsid w:val="00590432"/>
    <w:rsid w:val="00590756"/>
    <w:rsid w:val="0059105E"/>
    <w:rsid w:val="00593BA7"/>
    <w:rsid w:val="00595550"/>
    <w:rsid w:val="00597115"/>
    <w:rsid w:val="0059762D"/>
    <w:rsid w:val="005A14B7"/>
    <w:rsid w:val="005A2CB5"/>
    <w:rsid w:val="005A6F81"/>
    <w:rsid w:val="005A7195"/>
    <w:rsid w:val="005A77E0"/>
    <w:rsid w:val="005B0C24"/>
    <w:rsid w:val="005B184E"/>
    <w:rsid w:val="005B2060"/>
    <w:rsid w:val="005B29B6"/>
    <w:rsid w:val="005B2C6D"/>
    <w:rsid w:val="005B4363"/>
    <w:rsid w:val="005B5119"/>
    <w:rsid w:val="005B731B"/>
    <w:rsid w:val="005B7A82"/>
    <w:rsid w:val="005C12C3"/>
    <w:rsid w:val="005C1CD4"/>
    <w:rsid w:val="005C2E24"/>
    <w:rsid w:val="005C37C5"/>
    <w:rsid w:val="005C3E72"/>
    <w:rsid w:val="005C481B"/>
    <w:rsid w:val="005C570A"/>
    <w:rsid w:val="005C60CF"/>
    <w:rsid w:val="005C7F86"/>
    <w:rsid w:val="005D0A61"/>
    <w:rsid w:val="005D3920"/>
    <w:rsid w:val="005D658B"/>
    <w:rsid w:val="005D68ED"/>
    <w:rsid w:val="005D6AD5"/>
    <w:rsid w:val="005E1207"/>
    <w:rsid w:val="005E15FB"/>
    <w:rsid w:val="005E1B34"/>
    <w:rsid w:val="005E4A19"/>
    <w:rsid w:val="005E54B2"/>
    <w:rsid w:val="005E5FF0"/>
    <w:rsid w:val="005E6275"/>
    <w:rsid w:val="005E73E7"/>
    <w:rsid w:val="005E7B81"/>
    <w:rsid w:val="005E7EED"/>
    <w:rsid w:val="005F1C2E"/>
    <w:rsid w:val="005F2037"/>
    <w:rsid w:val="005F2EC7"/>
    <w:rsid w:val="005F3B6C"/>
    <w:rsid w:val="005F4996"/>
    <w:rsid w:val="005F7FCF"/>
    <w:rsid w:val="0060031E"/>
    <w:rsid w:val="0060032E"/>
    <w:rsid w:val="00600C84"/>
    <w:rsid w:val="00600EA1"/>
    <w:rsid w:val="00600F66"/>
    <w:rsid w:val="00601A73"/>
    <w:rsid w:val="006021FA"/>
    <w:rsid w:val="0060272B"/>
    <w:rsid w:val="0060412D"/>
    <w:rsid w:val="00605A89"/>
    <w:rsid w:val="00605E41"/>
    <w:rsid w:val="006111E7"/>
    <w:rsid w:val="00612F08"/>
    <w:rsid w:val="00613B64"/>
    <w:rsid w:val="00613B72"/>
    <w:rsid w:val="00613D64"/>
    <w:rsid w:val="00614BEB"/>
    <w:rsid w:val="006154F3"/>
    <w:rsid w:val="006161FB"/>
    <w:rsid w:val="0061690C"/>
    <w:rsid w:val="0062068C"/>
    <w:rsid w:val="0062377D"/>
    <w:rsid w:val="00630CB6"/>
    <w:rsid w:val="00632314"/>
    <w:rsid w:val="006332EC"/>
    <w:rsid w:val="00633385"/>
    <w:rsid w:val="0063505D"/>
    <w:rsid w:val="00635AAC"/>
    <w:rsid w:val="0063622E"/>
    <w:rsid w:val="00636768"/>
    <w:rsid w:val="00637444"/>
    <w:rsid w:val="006375A2"/>
    <w:rsid w:val="00637DCE"/>
    <w:rsid w:val="006416A9"/>
    <w:rsid w:val="00645BBA"/>
    <w:rsid w:val="00647EB8"/>
    <w:rsid w:val="006525CE"/>
    <w:rsid w:val="006531E3"/>
    <w:rsid w:val="006532C9"/>
    <w:rsid w:val="00654381"/>
    <w:rsid w:val="00654F0F"/>
    <w:rsid w:val="0065514A"/>
    <w:rsid w:val="00655663"/>
    <w:rsid w:val="00656E4A"/>
    <w:rsid w:val="006575DB"/>
    <w:rsid w:val="00662213"/>
    <w:rsid w:val="00662A11"/>
    <w:rsid w:val="00663086"/>
    <w:rsid w:val="006643AF"/>
    <w:rsid w:val="00664CB6"/>
    <w:rsid w:val="00666215"/>
    <w:rsid w:val="00666F05"/>
    <w:rsid w:val="006674C8"/>
    <w:rsid w:val="0066759C"/>
    <w:rsid w:val="00667D78"/>
    <w:rsid w:val="00667D90"/>
    <w:rsid w:val="006706BA"/>
    <w:rsid w:val="0067206A"/>
    <w:rsid w:val="00672F7E"/>
    <w:rsid w:val="00673691"/>
    <w:rsid w:val="00673C43"/>
    <w:rsid w:val="00676096"/>
    <w:rsid w:val="00676B6C"/>
    <w:rsid w:val="00677263"/>
    <w:rsid w:val="006773DC"/>
    <w:rsid w:val="00680BCC"/>
    <w:rsid w:val="00681D07"/>
    <w:rsid w:val="006821C1"/>
    <w:rsid w:val="00682604"/>
    <w:rsid w:val="006830D1"/>
    <w:rsid w:val="006834EE"/>
    <w:rsid w:val="006845D7"/>
    <w:rsid w:val="00684B4A"/>
    <w:rsid w:val="00685A62"/>
    <w:rsid w:val="00686029"/>
    <w:rsid w:val="006864E4"/>
    <w:rsid w:val="006908B3"/>
    <w:rsid w:val="006956BC"/>
    <w:rsid w:val="006962F3"/>
    <w:rsid w:val="006975D9"/>
    <w:rsid w:val="006A077D"/>
    <w:rsid w:val="006A14D3"/>
    <w:rsid w:val="006A18F0"/>
    <w:rsid w:val="006A4A40"/>
    <w:rsid w:val="006B0F19"/>
    <w:rsid w:val="006B3DD2"/>
    <w:rsid w:val="006B4D9B"/>
    <w:rsid w:val="006B7DA5"/>
    <w:rsid w:val="006C2D56"/>
    <w:rsid w:val="006C5B95"/>
    <w:rsid w:val="006C6BBE"/>
    <w:rsid w:val="006C79CA"/>
    <w:rsid w:val="006D0E61"/>
    <w:rsid w:val="006D3512"/>
    <w:rsid w:val="006D36A6"/>
    <w:rsid w:val="006D37CC"/>
    <w:rsid w:val="006D3E1F"/>
    <w:rsid w:val="006D6975"/>
    <w:rsid w:val="006D6EB5"/>
    <w:rsid w:val="006D78AF"/>
    <w:rsid w:val="006D7F8E"/>
    <w:rsid w:val="006E061B"/>
    <w:rsid w:val="006E0D65"/>
    <w:rsid w:val="006E168F"/>
    <w:rsid w:val="006E206B"/>
    <w:rsid w:val="006E647B"/>
    <w:rsid w:val="006E66B2"/>
    <w:rsid w:val="006E6AAC"/>
    <w:rsid w:val="006F01A0"/>
    <w:rsid w:val="006F3AB5"/>
    <w:rsid w:val="006F3D13"/>
    <w:rsid w:val="006F67CB"/>
    <w:rsid w:val="006F7B08"/>
    <w:rsid w:val="0070172C"/>
    <w:rsid w:val="00702DDC"/>
    <w:rsid w:val="00702F31"/>
    <w:rsid w:val="00703DD9"/>
    <w:rsid w:val="007040E1"/>
    <w:rsid w:val="00704393"/>
    <w:rsid w:val="007069F2"/>
    <w:rsid w:val="00706B41"/>
    <w:rsid w:val="00706E73"/>
    <w:rsid w:val="00710123"/>
    <w:rsid w:val="0071076D"/>
    <w:rsid w:val="0071104B"/>
    <w:rsid w:val="0071285A"/>
    <w:rsid w:val="00712BE8"/>
    <w:rsid w:val="00713581"/>
    <w:rsid w:val="00715074"/>
    <w:rsid w:val="00715267"/>
    <w:rsid w:val="00717167"/>
    <w:rsid w:val="00721242"/>
    <w:rsid w:val="0072190D"/>
    <w:rsid w:val="007233E4"/>
    <w:rsid w:val="0072386B"/>
    <w:rsid w:val="00723AFC"/>
    <w:rsid w:val="0072530A"/>
    <w:rsid w:val="0072568B"/>
    <w:rsid w:val="007264F3"/>
    <w:rsid w:val="00727815"/>
    <w:rsid w:val="00727821"/>
    <w:rsid w:val="00727BEE"/>
    <w:rsid w:val="00730EC4"/>
    <w:rsid w:val="00731682"/>
    <w:rsid w:val="00731DBD"/>
    <w:rsid w:val="00732868"/>
    <w:rsid w:val="00732916"/>
    <w:rsid w:val="00733528"/>
    <w:rsid w:val="0073376F"/>
    <w:rsid w:val="00735D02"/>
    <w:rsid w:val="00736018"/>
    <w:rsid w:val="00740B51"/>
    <w:rsid w:val="00741713"/>
    <w:rsid w:val="00742391"/>
    <w:rsid w:val="00742C1D"/>
    <w:rsid w:val="00742EEF"/>
    <w:rsid w:val="007435F4"/>
    <w:rsid w:val="00745BFC"/>
    <w:rsid w:val="007473F5"/>
    <w:rsid w:val="007477F9"/>
    <w:rsid w:val="007531F9"/>
    <w:rsid w:val="00755E22"/>
    <w:rsid w:val="00762B6D"/>
    <w:rsid w:val="00763913"/>
    <w:rsid w:val="00763EE4"/>
    <w:rsid w:val="0076560B"/>
    <w:rsid w:val="00765F2E"/>
    <w:rsid w:val="00766365"/>
    <w:rsid w:val="00766A48"/>
    <w:rsid w:val="0076749A"/>
    <w:rsid w:val="00767F4A"/>
    <w:rsid w:val="00775B5F"/>
    <w:rsid w:val="00776CBC"/>
    <w:rsid w:val="00777D5D"/>
    <w:rsid w:val="0078314F"/>
    <w:rsid w:val="00783C89"/>
    <w:rsid w:val="00786BDD"/>
    <w:rsid w:val="00786C61"/>
    <w:rsid w:val="00790DF0"/>
    <w:rsid w:val="00797BAB"/>
    <w:rsid w:val="007A0418"/>
    <w:rsid w:val="007A1A67"/>
    <w:rsid w:val="007A2FCC"/>
    <w:rsid w:val="007A340F"/>
    <w:rsid w:val="007A53DF"/>
    <w:rsid w:val="007A6167"/>
    <w:rsid w:val="007A7C06"/>
    <w:rsid w:val="007B0162"/>
    <w:rsid w:val="007B0886"/>
    <w:rsid w:val="007B0E72"/>
    <w:rsid w:val="007B11CF"/>
    <w:rsid w:val="007B18D5"/>
    <w:rsid w:val="007B3AAE"/>
    <w:rsid w:val="007B51AC"/>
    <w:rsid w:val="007B5D77"/>
    <w:rsid w:val="007B5E16"/>
    <w:rsid w:val="007B6C07"/>
    <w:rsid w:val="007B721D"/>
    <w:rsid w:val="007C074E"/>
    <w:rsid w:val="007C0E51"/>
    <w:rsid w:val="007C2B47"/>
    <w:rsid w:val="007C3A5D"/>
    <w:rsid w:val="007C47A7"/>
    <w:rsid w:val="007C758A"/>
    <w:rsid w:val="007C7F71"/>
    <w:rsid w:val="007D1005"/>
    <w:rsid w:val="007D2ABD"/>
    <w:rsid w:val="007D3901"/>
    <w:rsid w:val="007D3F3B"/>
    <w:rsid w:val="007D4902"/>
    <w:rsid w:val="007D56A1"/>
    <w:rsid w:val="007D599D"/>
    <w:rsid w:val="007D5EE6"/>
    <w:rsid w:val="007E0046"/>
    <w:rsid w:val="007E0110"/>
    <w:rsid w:val="007E3D77"/>
    <w:rsid w:val="007E4257"/>
    <w:rsid w:val="007E6F07"/>
    <w:rsid w:val="007E70B1"/>
    <w:rsid w:val="007E7170"/>
    <w:rsid w:val="007E7F2E"/>
    <w:rsid w:val="007F0101"/>
    <w:rsid w:val="007F0367"/>
    <w:rsid w:val="007F0570"/>
    <w:rsid w:val="007F1189"/>
    <w:rsid w:val="007F22F2"/>
    <w:rsid w:val="007F2617"/>
    <w:rsid w:val="007F3512"/>
    <w:rsid w:val="007F394D"/>
    <w:rsid w:val="007F4516"/>
    <w:rsid w:val="007F4744"/>
    <w:rsid w:val="007F47BE"/>
    <w:rsid w:val="007F68C7"/>
    <w:rsid w:val="00802C72"/>
    <w:rsid w:val="00802DA7"/>
    <w:rsid w:val="008058C5"/>
    <w:rsid w:val="008063FE"/>
    <w:rsid w:val="00806A0B"/>
    <w:rsid w:val="0080729E"/>
    <w:rsid w:val="00807C49"/>
    <w:rsid w:val="00807FE9"/>
    <w:rsid w:val="008109A1"/>
    <w:rsid w:val="0081218E"/>
    <w:rsid w:val="00813745"/>
    <w:rsid w:val="00817FB1"/>
    <w:rsid w:val="00820E81"/>
    <w:rsid w:val="00821C7E"/>
    <w:rsid w:val="00822626"/>
    <w:rsid w:val="00827306"/>
    <w:rsid w:val="00827693"/>
    <w:rsid w:val="00827760"/>
    <w:rsid w:val="00831F98"/>
    <w:rsid w:val="008322D6"/>
    <w:rsid w:val="00834843"/>
    <w:rsid w:val="0083762B"/>
    <w:rsid w:val="00837CF8"/>
    <w:rsid w:val="00841147"/>
    <w:rsid w:val="00842D49"/>
    <w:rsid w:val="008431F7"/>
    <w:rsid w:val="00845930"/>
    <w:rsid w:val="008471FF"/>
    <w:rsid w:val="0084750F"/>
    <w:rsid w:val="00850792"/>
    <w:rsid w:val="00850FFA"/>
    <w:rsid w:val="0085107F"/>
    <w:rsid w:val="00851E9A"/>
    <w:rsid w:val="008531AF"/>
    <w:rsid w:val="0086031A"/>
    <w:rsid w:val="008607BF"/>
    <w:rsid w:val="00860845"/>
    <w:rsid w:val="00862CEB"/>
    <w:rsid w:val="00862EA7"/>
    <w:rsid w:val="00864F75"/>
    <w:rsid w:val="008661A1"/>
    <w:rsid w:val="00867127"/>
    <w:rsid w:val="00871718"/>
    <w:rsid w:val="00872ABE"/>
    <w:rsid w:val="00873C35"/>
    <w:rsid w:val="00874435"/>
    <w:rsid w:val="008755DE"/>
    <w:rsid w:val="00875D15"/>
    <w:rsid w:val="008762BF"/>
    <w:rsid w:val="00882CE0"/>
    <w:rsid w:val="008854FF"/>
    <w:rsid w:val="008865D9"/>
    <w:rsid w:val="00887949"/>
    <w:rsid w:val="00890EBA"/>
    <w:rsid w:val="00890F58"/>
    <w:rsid w:val="00892394"/>
    <w:rsid w:val="00892512"/>
    <w:rsid w:val="00892E61"/>
    <w:rsid w:val="008936B4"/>
    <w:rsid w:val="00893774"/>
    <w:rsid w:val="00894055"/>
    <w:rsid w:val="008940A3"/>
    <w:rsid w:val="008A141B"/>
    <w:rsid w:val="008A18B1"/>
    <w:rsid w:val="008A1E15"/>
    <w:rsid w:val="008A236D"/>
    <w:rsid w:val="008A2C19"/>
    <w:rsid w:val="008A5E81"/>
    <w:rsid w:val="008B0583"/>
    <w:rsid w:val="008B17BF"/>
    <w:rsid w:val="008B1FD9"/>
    <w:rsid w:val="008B27AE"/>
    <w:rsid w:val="008B2FC5"/>
    <w:rsid w:val="008B6014"/>
    <w:rsid w:val="008B6F83"/>
    <w:rsid w:val="008C00A9"/>
    <w:rsid w:val="008C12FC"/>
    <w:rsid w:val="008C1366"/>
    <w:rsid w:val="008C157A"/>
    <w:rsid w:val="008C1FED"/>
    <w:rsid w:val="008C235F"/>
    <w:rsid w:val="008C26DF"/>
    <w:rsid w:val="008C2941"/>
    <w:rsid w:val="008C3DD1"/>
    <w:rsid w:val="008C78C6"/>
    <w:rsid w:val="008D0E9F"/>
    <w:rsid w:val="008D1543"/>
    <w:rsid w:val="008D2C86"/>
    <w:rsid w:val="008D5136"/>
    <w:rsid w:val="008D5B01"/>
    <w:rsid w:val="008D5E12"/>
    <w:rsid w:val="008D6563"/>
    <w:rsid w:val="008D73B3"/>
    <w:rsid w:val="008D78F2"/>
    <w:rsid w:val="008E015F"/>
    <w:rsid w:val="008E0B16"/>
    <w:rsid w:val="008E135F"/>
    <w:rsid w:val="008E1396"/>
    <w:rsid w:val="008E1B7F"/>
    <w:rsid w:val="008E1D34"/>
    <w:rsid w:val="008E2118"/>
    <w:rsid w:val="008E2CA4"/>
    <w:rsid w:val="008E3790"/>
    <w:rsid w:val="008E4BE7"/>
    <w:rsid w:val="008E6917"/>
    <w:rsid w:val="008E7635"/>
    <w:rsid w:val="008F0A5A"/>
    <w:rsid w:val="008F1202"/>
    <w:rsid w:val="00901A12"/>
    <w:rsid w:val="00901A57"/>
    <w:rsid w:val="00903427"/>
    <w:rsid w:val="0090775E"/>
    <w:rsid w:val="00907979"/>
    <w:rsid w:val="00915968"/>
    <w:rsid w:val="00916A75"/>
    <w:rsid w:val="0091784C"/>
    <w:rsid w:val="00920588"/>
    <w:rsid w:val="00920892"/>
    <w:rsid w:val="00921B5F"/>
    <w:rsid w:val="00922968"/>
    <w:rsid w:val="0092301E"/>
    <w:rsid w:val="00926088"/>
    <w:rsid w:val="00926B49"/>
    <w:rsid w:val="009312C6"/>
    <w:rsid w:val="00934776"/>
    <w:rsid w:val="00935529"/>
    <w:rsid w:val="00935CA7"/>
    <w:rsid w:val="0093623C"/>
    <w:rsid w:val="00936A47"/>
    <w:rsid w:val="00936C0D"/>
    <w:rsid w:val="009376DC"/>
    <w:rsid w:val="00941363"/>
    <w:rsid w:val="00941FD7"/>
    <w:rsid w:val="009427D8"/>
    <w:rsid w:val="009437F6"/>
    <w:rsid w:val="00943B5D"/>
    <w:rsid w:val="00947A36"/>
    <w:rsid w:val="00947CEA"/>
    <w:rsid w:val="00950064"/>
    <w:rsid w:val="00950E01"/>
    <w:rsid w:val="00951F81"/>
    <w:rsid w:val="00952014"/>
    <w:rsid w:val="00952DF8"/>
    <w:rsid w:val="00952EE3"/>
    <w:rsid w:val="00954750"/>
    <w:rsid w:val="00957131"/>
    <w:rsid w:val="009603E1"/>
    <w:rsid w:val="00960E50"/>
    <w:rsid w:val="00961CDE"/>
    <w:rsid w:val="00962D9C"/>
    <w:rsid w:val="00962FCF"/>
    <w:rsid w:val="009632A3"/>
    <w:rsid w:val="009634B3"/>
    <w:rsid w:val="009639ED"/>
    <w:rsid w:val="0096691D"/>
    <w:rsid w:val="00966DA0"/>
    <w:rsid w:val="00967F92"/>
    <w:rsid w:val="009703E4"/>
    <w:rsid w:val="00973F5F"/>
    <w:rsid w:val="0097725D"/>
    <w:rsid w:val="00977322"/>
    <w:rsid w:val="0098175C"/>
    <w:rsid w:val="00983072"/>
    <w:rsid w:val="009842DA"/>
    <w:rsid w:val="00984DA3"/>
    <w:rsid w:val="00986744"/>
    <w:rsid w:val="00990C4E"/>
    <w:rsid w:val="0099191E"/>
    <w:rsid w:val="00995BE7"/>
    <w:rsid w:val="0099657C"/>
    <w:rsid w:val="0099733D"/>
    <w:rsid w:val="0099745C"/>
    <w:rsid w:val="009A180E"/>
    <w:rsid w:val="009A6FE2"/>
    <w:rsid w:val="009A7C3C"/>
    <w:rsid w:val="009B041F"/>
    <w:rsid w:val="009B1324"/>
    <w:rsid w:val="009B159A"/>
    <w:rsid w:val="009B2898"/>
    <w:rsid w:val="009B6811"/>
    <w:rsid w:val="009B6CF3"/>
    <w:rsid w:val="009C049E"/>
    <w:rsid w:val="009C0B43"/>
    <w:rsid w:val="009C0F1B"/>
    <w:rsid w:val="009C3AB4"/>
    <w:rsid w:val="009C406D"/>
    <w:rsid w:val="009C588A"/>
    <w:rsid w:val="009C73F3"/>
    <w:rsid w:val="009D15B1"/>
    <w:rsid w:val="009D1A12"/>
    <w:rsid w:val="009D1B9B"/>
    <w:rsid w:val="009D5B2D"/>
    <w:rsid w:val="009D5B73"/>
    <w:rsid w:val="009D5C5C"/>
    <w:rsid w:val="009D5E49"/>
    <w:rsid w:val="009D655B"/>
    <w:rsid w:val="009D73FE"/>
    <w:rsid w:val="009D7EA4"/>
    <w:rsid w:val="009E06FA"/>
    <w:rsid w:val="009E308F"/>
    <w:rsid w:val="009E5BF1"/>
    <w:rsid w:val="009E7065"/>
    <w:rsid w:val="009E79F6"/>
    <w:rsid w:val="009F135C"/>
    <w:rsid w:val="009F348A"/>
    <w:rsid w:val="009F368C"/>
    <w:rsid w:val="009F3DA0"/>
    <w:rsid w:val="009F510A"/>
    <w:rsid w:val="009F65DE"/>
    <w:rsid w:val="009F7DF2"/>
    <w:rsid w:val="00A015C2"/>
    <w:rsid w:val="00A0189A"/>
    <w:rsid w:val="00A01E52"/>
    <w:rsid w:val="00A03347"/>
    <w:rsid w:val="00A034CE"/>
    <w:rsid w:val="00A0447E"/>
    <w:rsid w:val="00A04AEE"/>
    <w:rsid w:val="00A04D3A"/>
    <w:rsid w:val="00A0576F"/>
    <w:rsid w:val="00A061E6"/>
    <w:rsid w:val="00A06A23"/>
    <w:rsid w:val="00A10CD0"/>
    <w:rsid w:val="00A12801"/>
    <w:rsid w:val="00A14976"/>
    <w:rsid w:val="00A165A3"/>
    <w:rsid w:val="00A17708"/>
    <w:rsid w:val="00A17E55"/>
    <w:rsid w:val="00A2074D"/>
    <w:rsid w:val="00A21745"/>
    <w:rsid w:val="00A23F3E"/>
    <w:rsid w:val="00A24176"/>
    <w:rsid w:val="00A24584"/>
    <w:rsid w:val="00A24987"/>
    <w:rsid w:val="00A24F85"/>
    <w:rsid w:val="00A25F0F"/>
    <w:rsid w:val="00A263F9"/>
    <w:rsid w:val="00A26EE1"/>
    <w:rsid w:val="00A30655"/>
    <w:rsid w:val="00A33404"/>
    <w:rsid w:val="00A365B1"/>
    <w:rsid w:val="00A36CAA"/>
    <w:rsid w:val="00A37F96"/>
    <w:rsid w:val="00A40C62"/>
    <w:rsid w:val="00A41735"/>
    <w:rsid w:val="00A42EAD"/>
    <w:rsid w:val="00A45844"/>
    <w:rsid w:val="00A467B5"/>
    <w:rsid w:val="00A4710E"/>
    <w:rsid w:val="00A4740D"/>
    <w:rsid w:val="00A50552"/>
    <w:rsid w:val="00A50A1F"/>
    <w:rsid w:val="00A53977"/>
    <w:rsid w:val="00A5501A"/>
    <w:rsid w:val="00A56309"/>
    <w:rsid w:val="00A627B0"/>
    <w:rsid w:val="00A63FA8"/>
    <w:rsid w:val="00A6410E"/>
    <w:rsid w:val="00A647CF"/>
    <w:rsid w:val="00A64DE5"/>
    <w:rsid w:val="00A65074"/>
    <w:rsid w:val="00A65A2E"/>
    <w:rsid w:val="00A66416"/>
    <w:rsid w:val="00A71DD6"/>
    <w:rsid w:val="00A7274C"/>
    <w:rsid w:val="00A74664"/>
    <w:rsid w:val="00A751E4"/>
    <w:rsid w:val="00A7610D"/>
    <w:rsid w:val="00A77011"/>
    <w:rsid w:val="00A77C71"/>
    <w:rsid w:val="00A8102E"/>
    <w:rsid w:val="00A81037"/>
    <w:rsid w:val="00A8173B"/>
    <w:rsid w:val="00A82D83"/>
    <w:rsid w:val="00A8322D"/>
    <w:rsid w:val="00A83EF7"/>
    <w:rsid w:val="00A83FC1"/>
    <w:rsid w:val="00A8426E"/>
    <w:rsid w:val="00A8554B"/>
    <w:rsid w:val="00A859D7"/>
    <w:rsid w:val="00A85E82"/>
    <w:rsid w:val="00A87287"/>
    <w:rsid w:val="00A90E71"/>
    <w:rsid w:val="00A913D5"/>
    <w:rsid w:val="00A92CC9"/>
    <w:rsid w:val="00A92DF3"/>
    <w:rsid w:val="00A9371C"/>
    <w:rsid w:val="00A95692"/>
    <w:rsid w:val="00A96D7E"/>
    <w:rsid w:val="00A96E56"/>
    <w:rsid w:val="00A970F0"/>
    <w:rsid w:val="00A97820"/>
    <w:rsid w:val="00A97CE8"/>
    <w:rsid w:val="00AA2E1E"/>
    <w:rsid w:val="00AA57AC"/>
    <w:rsid w:val="00AB0B7A"/>
    <w:rsid w:val="00AB0E19"/>
    <w:rsid w:val="00AB0ECB"/>
    <w:rsid w:val="00AB4B1C"/>
    <w:rsid w:val="00AB51FC"/>
    <w:rsid w:val="00AB571C"/>
    <w:rsid w:val="00AB6B5F"/>
    <w:rsid w:val="00AB741F"/>
    <w:rsid w:val="00AB7468"/>
    <w:rsid w:val="00AB7C60"/>
    <w:rsid w:val="00AC34C6"/>
    <w:rsid w:val="00AC3596"/>
    <w:rsid w:val="00AC66BA"/>
    <w:rsid w:val="00AC7539"/>
    <w:rsid w:val="00AC7BBB"/>
    <w:rsid w:val="00AD0F62"/>
    <w:rsid w:val="00AD1769"/>
    <w:rsid w:val="00AD27BD"/>
    <w:rsid w:val="00AD4B65"/>
    <w:rsid w:val="00AD4BC3"/>
    <w:rsid w:val="00AD4F93"/>
    <w:rsid w:val="00AD5677"/>
    <w:rsid w:val="00AD5A13"/>
    <w:rsid w:val="00AD6846"/>
    <w:rsid w:val="00AD7636"/>
    <w:rsid w:val="00AE2D85"/>
    <w:rsid w:val="00AE379B"/>
    <w:rsid w:val="00AE455B"/>
    <w:rsid w:val="00AE5A32"/>
    <w:rsid w:val="00AF03F4"/>
    <w:rsid w:val="00AF182F"/>
    <w:rsid w:val="00AF19D2"/>
    <w:rsid w:val="00AF364A"/>
    <w:rsid w:val="00AF39E6"/>
    <w:rsid w:val="00AF4417"/>
    <w:rsid w:val="00AF5071"/>
    <w:rsid w:val="00AF5A51"/>
    <w:rsid w:val="00AF643A"/>
    <w:rsid w:val="00AF6658"/>
    <w:rsid w:val="00AF7C96"/>
    <w:rsid w:val="00B01800"/>
    <w:rsid w:val="00B0262F"/>
    <w:rsid w:val="00B02A7E"/>
    <w:rsid w:val="00B03C72"/>
    <w:rsid w:val="00B05E0E"/>
    <w:rsid w:val="00B06226"/>
    <w:rsid w:val="00B07FAB"/>
    <w:rsid w:val="00B1001F"/>
    <w:rsid w:val="00B128CE"/>
    <w:rsid w:val="00B12CFE"/>
    <w:rsid w:val="00B12FF9"/>
    <w:rsid w:val="00B13962"/>
    <w:rsid w:val="00B147F9"/>
    <w:rsid w:val="00B14DE7"/>
    <w:rsid w:val="00B16C19"/>
    <w:rsid w:val="00B17618"/>
    <w:rsid w:val="00B17FB5"/>
    <w:rsid w:val="00B2215C"/>
    <w:rsid w:val="00B23AAA"/>
    <w:rsid w:val="00B23F53"/>
    <w:rsid w:val="00B2417C"/>
    <w:rsid w:val="00B25298"/>
    <w:rsid w:val="00B2581A"/>
    <w:rsid w:val="00B33931"/>
    <w:rsid w:val="00B35FA8"/>
    <w:rsid w:val="00B37931"/>
    <w:rsid w:val="00B4017B"/>
    <w:rsid w:val="00B4092E"/>
    <w:rsid w:val="00B419C2"/>
    <w:rsid w:val="00B41EA1"/>
    <w:rsid w:val="00B42E03"/>
    <w:rsid w:val="00B43347"/>
    <w:rsid w:val="00B45D90"/>
    <w:rsid w:val="00B470A3"/>
    <w:rsid w:val="00B47866"/>
    <w:rsid w:val="00B53F36"/>
    <w:rsid w:val="00B65A21"/>
    <w:rsid w:val="00B671BB"/>
    <w:rsid w:val="00B73B37"/>
    <w:rsid w:val="00B73D84"/>
    <w:rsid w:val="00B75952"/>
    <w:rsid w:val="00B76EE4"/>
    <w:rsid w:val="00B77238"/>
    <w:rsid w:val="00B83D29"/>
    <w:rsid w:val="00B83ECE"/>
    <w:rsid w:val="00B84352"/>
    <w:rsid w:val="00B85723"/>
    <w:rsid w:val="00B85F85"/>
    <w:rsid w:val="00B90A57"/>
    <w:rsid w:val="00B91066"/>
    <w:rsid w:val="00B91F10"/>
    <w:rsid w:val="00B921C6"/>
    <w:rsid w:val="00B92E02"/>
    <w:rsid w:val="00B93425"/>
    <w:rsid w:val="00B941CB"/>
    <w:rsid w:val="00B95939"/>
    <w:rsid w:val="00B96ECC"/>
    <w:rsid w:val="00B97E99"/>
    <w:rsid w:val="00BA16D3"/>
    <w:rsid w:val="00BA2653"/>
    <w:rsid w:val="00BA39B6"/>
    <w:rsid w:val="00BA7843"/>
    <w:rsid w:val="00BA7DED"/>
    <w:rsid w:val="00BA7ED1"/>
    <w:rsid w:val="00BB1D3E"/>
    <w:rsid w:val="00BB3F40"/>
    <w:rsid w:val="00BB51F5"/>
    <w:rsid w:val="00BB68CA"/>
    <w:rsid w:val="00BB6F58"/>
    <w:rsid w:val="00BB79B3"/>
    <w:rsid w:val="00BC0695"/>
    <w:rsid w:val="00BC0D0B"/>
    <w:rsid w:val="00BC1786"/>
    <w:rsid w:val="00BC3539"/>
    <w:rsid w:val="00BC708D"/>
    <w:rsid w:val="00BC75E2"/>
    <w:rsid w:val="00BD07AD"/>
    <w:rsid w:val="00BD09D0"/>
    <w:rsid w:val="00BD1F9C"/>
    <w:rsid w:val="00BD2008"/>
    <w:rsid w:val="00BD4E73"/>
    <w:rsid w:val="00BD6544"/>
    <w:rsid w:val="00BE0E5E"/>
    <w:rsid w:val="00BE16C1"/>
    <w:rsid w:val="00BE1D5A"/>
    <w:rsid w:val="00BE23D2"/>
    <w:rsid w:val="00BE4355"/>
    <w:rsid w:val="00BE44EB"/>
    <w:rsid w:val="00BE5DAE"/>
    <w:rsid w:val="00BE642D"/>
    <w:rsid w:val="00BF0171"/>
    <w:rsid w:val="00BF0DEB"/>
    <w:rsid w:val="00BF2847"/>
    <w:rsid w:val="00BF3D01"/>
    <w:rsid w:val="00BF7816"/>
    <w:rsid w:val="00C00937"/>
    <w:rsid w:val="00C01444"/>
    <w:rsid w:val="00C019C9"/>
    <w:rsid w:val="00C02717"/>
    <w:rsid w:val="00C02BF3"/>
    <w:rsid w:val="00C04C70"/>
    <w:rsid w:val="00C05797"/>
    <w:rsid w:val="00C065AC"/>
    <w:rsid w:val="00C073A2"/>
    <w:rsid w:val="00C0781C"/>
    <w:rsid w:val="00C1087C"/>
    <w:rsid w:val="00C11158"/>
    <w:rsid w:val="00C120C6"/>
    <w:rsid w:val="00C13F2F"/>
    <w:rsid w:val="00C15D15"/>
    <w:rsid w:val="00C16169"/>
    <w:rsid w:val="00C16360"/>
    <w:rsid w:val="00C201A1"/>
    <w:rsid w:val="00C20D4F"/>
    <w:rsid w:val="00C2352E"/>
    <w:rsid w:val="00C2394C"/>
    <w:rsid w:val="00C240EA"/>
    <w:rsid w:val="00C2463C"/>
    <w:rsid w:val="00C2536E"/>
    <w:rsid w:val="00C2651B"/>
    <w:rsid w:val="00C2710A"/>
    <w:rsid w:val="00C271AC"/>
    <w:rsid w:val="00C32A67"/>
    <w:rsid w:val="00C3751D"/>
    <w:rsid w:val="00C41920"/>
    <w:rsid w:val="00C4253B"/>
    <w:rsid w:val="00C453B7"/>
    <w:rsid w:val="00C45649"/>
    <w:rsid w:val="00C45DDA"/>
    <w:rsid w:val="00C45F8D"/>
    <w:rsid w:val="00C46930"/>
    <w:rsid w:val="00C46E96"/>
    <w:rsid w:val="00C478A6"/>
    <w:rsid w:val="00C518AB"/>
    <w:rsid w:val="00C53F0D"/>
    <w:rsid w:val="00C5436D"/>
    <w:rsid w:val="00C546CA"/>
    <w:rsid w:val="00C54CD0"/>
    <w:rsid w:val="00C56E4B"/>
    <w:rsid w:val="00C572FF"/>
    <w:rsid w:val="00C575C6"/>
    <w:rsid w:val="00C613C0"/>
    <w:rsid w:val="00C6151B"/>
    <w:rsid w:val="00C63884"/>
    <w:rsid w:val="00C64B8B"/>
    <w:rsid w:val="00C654FF"/>
    <w:rsid w:val="00C65E9C"/>
    <w:rsid w:val="00C7037F"/>
    <w:rsid w:val="00C70C87"/>
    <w:rsid w:val="00C71924"/>
    <w:rsid w:val="00C72044"/>
    <w:rsid w:val="00C73FC3"/>
    <w:rsid w:val="00C765BA"/>
    <w:rsid w:val="00C76766"/>
    <w:rsid w:val="00C81D60"/>
    <w:rsid w:val="00C84659"/>
    <w:rsid w:val="00C84C87"/>
    <w:rsid w:val="00C8538C"/>
    <w:rsid w:val="00C863AC"/>
    <w:rsid w:val="00C91F3D"/>
    <w:rsid w:val="00C92085"/>
    <w:rsid w:val="00C9268F"/>
    <w:rsid w:val="00C92C02"/>
    <w:rsid w:val="00C92C10"/>
    <w:rsid w:val="00C94B21"/>
    <w:rsid w:val="00CA1321"/>
    <w:rsid w:val="00CA1ABB"/>
    <w:rsid w:val="00CA2856"/>
    <w:rsid w:val="00CA311A"/>
    <w:rsid w:val="00CA337A"/>
    <w:rsid w:val="00CA3CA7"/>
    <w:rsid w:val="00CA609A"/>
    <w:rsid w:val="00CA7126"/>
    <w:rsid w:val="00CA7810"/>
    <w:rsid w:val="00CB07D5"/>
    <w:rsid w:val="00CB1E95"/>
    <w:rsid w:val="00CB3381"/>
    <w:rsid w:val="00CB4433"/>
    <w:rsid w:val="00CB723A"/>
    <w:rsid w:val="00CC0524"/>
    <w:rsid w:val="00CC08F1"/>
    <w:rsid w:val="00CC0AFF"/>
    <w:rsid w:val="00CC107F"/>
    <w:rsid w:val="00CC282A"/>
    <w:rsid w:val="00CC31D9"/>
    <w:rsid w:val="00CC5762"/>
    <w:rsid w:val="00CD035F"/>
    <w:rsid w:val="00CD0EFB"/>
    <w:rsid w:val="00CD19EA"/>
    <w:rsid w:val="00CD2199"/>
    <w:rsid w:val="00CD22C7"/>
    <w:rsid w:val="00CD2AF3"/>
    <w:rsid w:val="00CD60FF"/>
    <w:rsid w:val="00CE0AC6"/>
    <w:rsid w:val="00CE0F11"/>
    <w:rsid w:val="00CE0F75"/>
    <w:rsid w:val="00CE2C32"/>
    <w:rsid w:val="00CE36A0"/>
    <w:rsid w:val="00CE3937"/>
    <w:rsid w:val="00CE45F0"/>
    <w:rsid w:val="00CE5CBD"/>
    <w:rsid w:val="00CE68B8"/>
    <w:rsid w:val="00CF04CE"/>
    <w:rsid w:val="00CF0F1C"/>
    <w:rsid w:val="00CF1C64"/>
    <w:rsid w:val="00CF2637"/>
    <w:rsid w:val="00CF29F6"/>
    <w:rsid w:val="00CF3963"/>
    <w:rsid w:val="00CF4239"/>
    <w:rsid w:val="00CF60C1"/>
    <w:rsid w:val="00CF64C3"/>
    <w:rsid w:val="00CF68E6"/>
    <w:rsid w:val="00CF6A86"/>
    <w:rsid w:val="00CF7224"/>
    <w:rsid w:val="00D00C1D"/>
    <w:rsid w:val="00D01908"/>
    <w:rsid w:val="00D037C4"/>
    <w:rsid w:val="00D03CA6"/>
    <w:rsid w:val="00D046EB"/>
    <w:rsid w:val="00D057A4"/>
    <w:rsid w:val="00D10094"/>
    <w:rsid w:val="00D1774D"/>
    <w:rsid w:val="00D21069"/>
    <w:rsid w:val="00D22B8F"/>
    <w:rsid w:val="00D25E27"/>
    <w:rsid w:val="00D2684D"/>
    <w:rsid w:val="00D2709C"/>
    <w:rsid w:val="00D317C1"/>
    <w:rsid w:val="00D32A07"/>
    <w:rsid w:val="00D3337D"/>
    <w:rsid w:val="00D3416C"/>
    <w:rsid w:val="00D34AB0"/>
    <w:rsid w:val="00D35D26"/>
    <w:rsid w:val="00D36128"/>
    <w:rsid w:val="00D36B10"/>
    <w:rsid w:val="00D37F50"/>
    <w:rsid w:val="00D421E9"/>
    <w:rsid w:val="00D4370E"/>
    <w:rsid w:val="00D463E6"/>
    <w:rsid w:val="00D4662B"/>
    <w:rsid w:val="00D46D5B"/>
    <w:rsid w:val="00D5248A"/>
    <w:rsid w:val="00D54707"/>
    <w:rsid w:val="00D54A8A"/>
    <w:rsid w:val="00D54CFD"/>
    <w:rsid w:val="00D55484"/>
    <w:rsid w:val="00D56EDF"/>
    <w:rsid w:val="00D60D92"/>
    <w:rsid w:val="00D621F4"/>
    <w:rsid w:val="00D66359"/>
    <w:rsid w:val="00D67ABD"/>
    <w:rsid w:val="00D67DDB"/>
    <w:rsid w:val="00D67F70"/>
    <w:rsid w:val="00D708CB"/>
    <w:rsid w:val="00D726C1"/>
    <w:rsid w:val="00D72C39"/>
    <w:rsid w:val="00D73C01"/>
    <w:rsid w:val="00D7446D"/>
    <w:rsid w:val="00D752CB"/>
    <w:rsid w:val="00D76BAE"/>
    <w:rsid w:val="00D77A65"/>
    <w:rsid w:val="00D80181"/>
    <w:rsid w:val="00D8206E"/>
    <w:rsid w:val="00D8236F"/>
    <w:rsid w:val="00D825B4"/>
    <w:rsid w:val="00D83719"/>
    <w:rsid w:val="00D8779D"/>
    <w:rsid w:val="00D877FD"/>
    <w:rsid w:val="00D878C7"/>
    <w:rsid w:val="00D87C5B"/>
    <w:rsid w:val="00D9088E"/>
    <w:rsid w:val="00D91EC3"/>
    <w:rsid w:val="00D920DE"/>
    <w:rsid w:val="00D92AF1"/>
    <w:rsid w:val="00D9367F"/>
    <w:rsid w:val="00D93680"/>
    <w:rsid w:val="00D94A20"/>
    <w:rsid w:val="00D96925"/>
    <w:rsid w:val="00DA0FA1"/>
    <w:rsid w:val="00DA1576"/>
    <w:rsid w:val="00DA1D58"/>
    <w:rsid w:val="00DA2D13"/>
    <w:rsid w:val="00DA3BA4"/>
    <w:rsid w:val="00DA426F"/>
    <w:rsid w:val="00DA51AF"/>
    <w:rsid w:val="00DA52FE"/>
    <w:rsid w:val="00DA55E5"/>
    <w:rsid w:val="00DA6C78"/>
    <w:rsid w:val="00DA7BCA"/>
    <w:rsid w:val="00DB172E"/>
    <w:rsid w:val="00DB218A"/>
    <w:rsid w:val="00DB2C7D"/>
    <w:rsid w:val="00DB319D"/>
    <w:rsid w:val="00DB3B81"/>
    <w:rsid w:val="00DB423B"/>
    <w:rsid w:val="00DB54D9"/>
    <w:rsid w:val="00DC099D"/>
    <w:rsid w:val="00DC0AD3"/>
    <w:rsid w:val="00DC2CC4"/>
    <w:rsid w:val="00DC3114"/>
    <w:rsid w:val="00DC3326"/>
    <w:rsid w:val="00DC3667"/>
    <w:rsid w:val="00DC44C7"/>
    <w:rsid w:val="00DC4917"/>
    <w:rsid w:val="00DC51DE"/>
    <w:rsid w:val="00DC5713"/>
    <w:rsid w:val="00DC6825"/>
    <w:rsid w:val="00DC70A1"/>
    <w:rsid w:val="00DD21C9"/>
    <w:rsid w:val="00DD2C94"/>
    <w:rsid w:val="00DD52B6"/>
    <w:rsid w:val="00DD7122"/>
    <w:rsid w:val="00DD71B8"/>
    <w:rsid w:val="00DD7CEF"/>
    <w:rsid w:val="00DD7E1D"/>
    <w:rsid w:val="00DE054C"/>
    <w:rsid w:val="00DE0B59"/>
    <w:rsid w:val="00DE1353"/>
    <w:rsid w:val="00DE3480"/>
    <w:rsid w:val="00DE3F36"/>
    <w:rsid w:val="00DE55EB"/>
    <w:rsid w:val="00DE5991"/>
    <w:rsid w:val="00DE720B"/>
    <w:rsid w:val="00DE7FA2"/>
    <w:rsid w:val="00DF38F3"/>
    <w:rsid w:val="00DF3D47"/>
    <w:rsid w:val="00DF40FE"/>
    <w:rsid w:val="00DF4917"/>
    <w:rsid w:val="00DF4D6B"/>
    <w:rsid w:val="00DF4EB1"/>
    <w:rsid w:val="00DF5399"/>
    <w:rsid w:val="00DF5ADF"/>
    <w:rsid w:val="00DF6427"/>
    <w:rsid w:val="00DF65FB"/>
    <w:rsid w:val="00DF756E"/>
    <w:rsid w:val="00E00EE4"/>
    <w:rsid w:val="00E01A58"/>
    <w:rsid w:val="00E01D2B"/>
    <w:rsid w:val="00E041F7"/>
    <w:rsid w:val="00E05A52"/>
    <w:rsid w:val="00E07D98"/>
    <w:rsid w:val="00E12227"/>
    <w:rsid w:val="00E1303E"/>
    <w:rsid w:val="00E140FA"/>
    <w:rsid w:val="00E14120"/>
    <w:rsid w:val="00E14FD4"/>
    <w:rsid w:val="00E17136"/>
    <w:rsid w:val="00E17749"/>
    <w:rsid w:val="00E23EEC"/>
    <w:rsid w:val="00E24838"/>
    <w:rsid w:val="00E24D34"/>
    <w:rsid w:val="00E255F7"/>
    <w:rsid w:val="00E258C7"/>
    <w:rsid w:val="00E26501"/>
    <w:rsid w:val="00E273E3"/>
    <w:rsid w:val="00E277E0"/>
    <w:rsid w:val="00E31379"/>
    <w:rsid w:val="00E360E9"/>
    <w:rsid w:val="00E3695C"/>
    <w:rsid w:val="00E3724B"/>
    <w:rsid w:val="00E408AA"/>
    <w:rsid w:val="00E428AC"/>
    <w:rsid w:val="00E43009"/>
    <w:rsid w:val="00E473B8"/>
    <w:rsid w:val="00E5253E"/>
    <w:rsid w:val="00E52BD5"/>
    <w:rsid w:val="00E54243"/>
    <w:rsid w:val="00E569B3"/>
    <w:rsid w:val="00E612E9"/>
    <w:rsid w:val="00E61927"/>
    <w:rsid w:val="00E61CB4"/>
    <w:rsid w:val="00E63947"/>
    <w:rsid w:val="00E64274"/>
    <w:rsid w:val="00E65870"/>
    <w:rsid w:val="00E700C2"/>
    <w:rsid w:val="00E70D37"/>
    <w:rsid w:val="00E71D64"/>
    <w:rsid w:val="00E7230F"/>
    <w:rsid w:val="00E72E14"/>
    <w:rsid w:val="00E73CB1"/>
    <w:rsid w:val="00E747B6"/>
    <w:rsid w:val="00E74F97"/>
    <w:rsid w:val="00E763EC"/>
    <w:rsid w:val="00E7662D"/>
    <w:rsid w:val="00E76881"/>
    <w:rsid w:val="00E77574"/>
    <w:rsid w:val="00E77DC0"/>
    <w:rsid w:val="00E803C3"/>
    <w:rsid w:val="00E80824"/>
    <w:rsid w:val="00E814DA"/>
    <w:rsid w:val="00E83631"/>
    <w:rsid w:val="00E839B5"/>
    <w:rsid w:val="00E8414A"/>
    <w:rsid w:val="00E851DC"/>
    <w:rsid w:val="00E85490"/>
    <w:rsid w:val="00E8561B"/>
    <w:rsid w:val="00E90325"/>
    <w:rsid w:val="00E9049F"/>
    <w:rsid w:val="00E9202B"/>
    <w:rsid w:val="00E924A1"/>
    <w:rsid w:val="00E92588"/>
    <w:rsid w:val="00E93AAA"/>
    <w:rsid w:val="00E940C8"/>
    <w:rsid w:val="00E94A47"/>
    <w:rsid w:val="00E94FA4"/>
    <w:rsid w:val="00E9577F"/>
    <w:rsid w:val="00E9587C"/>
    <w:rsid w:val="00E96BD8"/>
    <w:rsid w:val="00E97030"/>
    <w:rsid w:val="00E9718A"/>
    <w:rsid w:val="00E974B5"/>
    <w:rsid w:val="00E97F60"/>
    <w:rsid w:val="00EA0326"/>
    <w:rsid w:val="00EA0FA0"/>
    <w:rsid w:val="00EA0FFB"/>
    <w:rsid w:val="00EA1C35"/>
    <w:rsid w:val="00EA2BF4"/>
    <w:rsid w:val="00EA441B"/>
    <w:rsid w:val="00EA5D05"/>
    <w:rsid w:val="00EA7F6E"/>
    <w:rsid w:val="00EB1628"/>
    <w:rsid w:val="00EB1668"/>
    <w:rsid w:val="00EB266B"/>
    <w:rsid w:val="00EB273A"/>
    <w:rsid w:val="00EB41E2"/>
    <w:rsid w:val="00EB5B1B"/>
    <w:rsid w:val="00EB5D06"/>
    <w:rsid w:val="00EB6C35"/>
    <w:rsid w:val="00EB7378"/>
    <w:rsid w:val="00EC03D8"/>
    <w:rsid w:val="00EC2C27"/>
    <w:rsid w:val="00EC3E06"/>
    <w:rsid w:val="00EC4D3F"/>
    <w:rsid w:val="00ED00DE"/>
    <w:rsid w:val="00ED0237"/>
    <w:rsid w:val="00ED064E"/>
    <w:rsid w:val="00ED3214"/>
    <w:rsid w:val="00ED37BD"/>
    <w:rsid w:val="00ED39B5"/>
    <w:rsid w:val="00ED4EE6"/>
    <w:rsid w:val="00ED5157"/>
    <w:rsid w:val="00ED6420"/>
    <w:rsid w:val="00ED6E8D"/>
    <w:rsid w:val="00ED7907"/>
    <w:rsid w:val="00EE0428"/>
    <w:rsid w:val="00EE0FB2"/>
    <w:rsid w:val="00EE15A4"/>
    <w:rsid w:val="00EE31D3"/>
    <w:rsid w:val="00EE33FC"/>
    <w:rsid w:val="00EE3595"/>
    <w:rsid w:val="00EE4069"/>
    <w:rsid w:val="00EE4CA2"/>
    <w:rsid w:val="00EE4FEE"/>
    <w:rsid w:val="00EF0051"/>
    <w:rsid w:val="00EF2681"/>
    <w:rsid w:val="00EF3B59"/>
    <w:rsid w:val="00EF6B8E"/>
    <w:rsid w:val="00EF6D47"/>
    <w:rsid w:val="00EF6F0A"/>
    <w:rsid w:val="00F010F3"/>
    <w:rsid w:val="00F023C4"/>
    <w:rsid w:val="00F04A5D"/>
    <w:rsid w:val="00F054EC"/>
    <w:rsid w:val="00F0681D"/>
    <w:rsid w:val="00F06911"/>
    <w:rsid w:val="00F06CC0"/>
    <w:rsid w:val="00F1076A"/>
    <w:rsid w:val="00F137FF"/>
    <w:rsid w:val="00F13D9B"/>
    <w:rsid w:val="00F14605"/>
    <w:rsid w:val="00F147F4"/>
    <w:rsid w:val="00F15624"/>
    <w:rsid w:val="00F15627"/>
    <w:rsid w:val="00F15680"/>
    <w:rsid w:val="00F21C59"/>
    <w:rsid w:val="00F24480"/>
    <w:rsid w:val="00F27C9E"/>
    <w:rsid w:val="00F27F96"/>
    <w:rsid w:val="00F304C8"/>
    <w:rsid w:val="00F30740"/>
    <w:rsid w:val="00F32E9C"/>
    <w:rsid w:val="00F32FD8"/>
    <w:rsid w:val="00F330CF"/>
    <w:rsid w:val="00F3462B"/>
    <w:rsid w:val="00F346CF"/>
    <w:rsid w:val="00F34E6C"/>
    <w:rsid w:val="00F35C67"/>
    <w:rsid w:val="00F35F12"/>
    <w:rsid w:val="00F37993"/>
    <w:rsid w:val="00F40804"/>
    <w:rsid w:val="00F40B52"/>
    <w:rsid w:val="00F41A1D"/>
    <w:rsid w:val="00F41BD1"/>
    <w:rsid w:val="00F41CA9"/>
    <w:rsid w:val="00F43736"/>
    <w:rsid w:val="00F45C73"/>
    <w:rsid w:val="00F463D0"/>
    <w:rsid w:val="00F50498"/>
    <w:rsid w:val="00F50700"/>
    <w:rsid w:val="00F50C7A"/>
    <w:rsid w:val="00F50D26"/>
    <w:rsid w:val="00F50E50"/>
    <w:rsid w:val="00F5101B"/>
    <w:rsid w:val="00F52884"/>
    <w:rsid w:val="00F53ADE"/>
    <w:rsid w:val="00F53CA8"/>
    <w:rsid w:val="00F541B5"/>
    <w:rsid w:val="00F54CEB"/>
    <w:rsid w:val="00F54D5F"/>
    <w:rsid w:val="00F5655A"/>
    <w:rsid w:val="00F57F1D"/>
    <w:rsid w:val="00F60679"/>
    <w:rsid w:val="00F608A4"/>
    <w:rsid w:val="00F61212"/>
    <w:rsid w:val="00F64B60"/>
    <w:rsid w:val="00F6550B"/>
    <w:rsid w:val="00F67B54"/>
    <w:rsid w:val="00F7052A"/>
    <w:rsid w:val="00F72BE9"/>
    <w:rsid w:val="00F735B8"/>
    <w:rsid w:val="00F75B1E"/>
    <w:rsid w:val="00F75EFD"/>
    <w:rsid w:val="00F76023"/>
    <w:rsid w:val="00F7636A"/>
    <w:rsid w:val="00F76676"/>
    <w:rsid w:val="00F766E9"/>
    <w:rsid w:val="00F77403"/>
    <w:rsid w:val="00F80354"/>
    <w:rsid w:val="00F80FED"/>
    <w:rsid w:val="00F8211C"/>
    <w:rsid w:val="00F84DBB"/>
    <w:rsid w:val="00F85BAF"/>
    <w:rsid w:val="00F87D19"/>
    <w:rsid w:val="00F931AA"/>
    <w:rsid w:val="00F95310"/>
    <w:rsid w:val="00F971B1"/>
    <w:rsid w:val="00FA1C67"/>
    <w:rsid w:val="00FA2A61"/>
    <w:rsid w:val="00FA39B8"/>
    <w:rsid w:val="00FA3EA4"/>
    <w:rsid w:val="00FA5118"/>
    <w:rsid w:val="00FA567F"/>
    <w:rsid w:val="00FA7536"/>
    <w:rsid w:val="00FB0874"/>
    <w:rsid w:val="00FB2094"/>
    <w:rsid w:val="00FB2A2A"/>
    <w:rsid w:val="00FB37AF"/>
    <w:rsid w:val="00FB5612"/>
    <w:rsid w:val="00FB628C"/>
    <w:rsid w:val="00FB6642"/>
    <w:rsid w:val="00FB7FB3"/>
    <w:rsid w:val="00FC0210"/>
    <w:rsid w:val="00FC1B81"/>
    <w:rsid w:val="00FC23C3"/>
    <w:rsid w:val="00FC3C9A"/>
    <w:rsid w:val="00FC3CA7"/>
    <w:rsid w:val="00FC43ED"/>
    <w:rsid w:val="00FC43F4"/>
    <w:rsid w:val="00FD0474"/>
    <w:rsid w:val="00FD05FA"/>
    <w:rsid w:val="00FD160A"/>
    <w:rsid w:val="00FD4E3A"/>
    <w:rsid w:val="00FD5A04"/>
    <w:rsid w:val="00FD79D4"/>
    <w:rsid w:val="00FE071D"/>
    <w:rsid w:val="00FE0F63"/>
    <w:rsid w:val="00FE25F0"/>
    <w:rsid w:val="00FE409A"/>
    <w:rsid w:val="00FE4ABD"/>
    <w:rsid w:val="00FE5424"/>
    <w:rsid w:val="00FE595C"/>
    <w:rsid w:val="00FE5A5A"/>
    <w:rsid w:val="00FE632B"/>
    <w:rsid w:val="00FF0267"/>
    <w:rsid w:val="00FF21F0"/>
    <w:rsid w:val="00FF36A5"/>
    <w:rsid w:val="00FF52F6"/>
    <w:rsid w:val="00FF797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8"/>
    <o:shapelayout v:ext="edit">
      <o:idmap v:ext="edit" data="1"/>
    </o:shapelayout>
  </w:shapeDefaults>
  <w:decimalSymbol w:val="."/>
  <w:listSeparator w:val=","/>
  <w14:docId w14:val="7447E21A"/>
  <w14:defaultImageDpi w14:val="300"/>
  <w15:docId w15:val="{825532BE-3791-452E-B7AC-AE6E91905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Cambria"/>
        <w:color w:val="000000"/>
        <w:sz w:val="24"/>
        <w:szCs w:val="24"/>
        <w:lang w:val="en-US" w:eastAsia="ja-JP" w:bidi="ar-SA"/>
      </w:rPr>
    </w:rPrDefault>
    <w:pPrDefault/>
  </w:docDefaults>
  <w:latentStyles w:defLockedState="0" w:defUIPriority="99" w:defSemiHidden="0" w:defUnhideWhenUsed="0" w:defQFormat="0" w:count="375">
    <w:lsdException w:name="Normal" w:uiPriority="2"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2"/>
    <w:qFormat/>
    <w:rsid w:val="00F76676"/>
    <w:pPr>
      <w:spacing w:before="40" w:after="40" w:line="288" w:lineRule="auto"/>
    </w:pPr>
    <w:rPr>
      <w:rFonts w:ascii="Cambria" w:eastAsia="Cambria" w:hAnsi="Cambria" w:cs="Times New Roman"/>
      <w:color w:val="auto"/>
      <w:sz w:val="22"/>
      <w:szCs w:val="22"/>
      <w:lang w:val="en-CA"/>
    </w:rPr>
  </w:style>
  <w:style w:type="paragraph" w:styleId="Heading1">
    <w:name w:val="heading 1"/>
    <w:basedOn w:val="Normal"/>
    <w:next w:val="Normal"/>
    <w:link w:val="Heading1Char"/>
    <w:uiPriority w:val="1"/>
    <w:qFormat/>
    <w:rsid w:val="005B0C24"/>
    <w:pPr>
      <w:keepNext/>
      <w:keepLines/>
      <w:numPr>
        <w:numId w:val="9"/>
      </w:numPr>
      <w:spacing w:before="0" w:after="120" w:line="240" w:lineRule="auto"/>
      <w:outlineLvl w:val="0"/>
    </w:pPr>
    <w:rPr>
      <w:rFonts w:ascii="Arial" w:eastAsia="Calibri" w:hAnsi="Arial" w:cstheme="majorBidi"/>
      <w:b/>
      <w:bCs/>
      <w:color w:val="345A8A" w:themeColor="accent1" w:themeShade="B5"/>
      <w:sz w:val="24"/>
      <w:szCs w:val="32"/>
      <w:lang w:val="en-US"/>
    </w:rPr>
  </w:style>
  <w:style w:type="paragraph" w:styleId="Heading2">
    <w:name w:val="heading 2"/>
    <w:basedOn w:val="Normal"/>
    <w:link w:val="Heading2Char"/>
    <w:uiPriority w:val="1"/>
    <w:qFormat/>
    <w:rsid w:val="005B0C24"/>
    <w:pPr>
      <w:widowControl w:val="0"/>
      <w:numPr>
        <w:ilvl w:val="1"/>
        <w:numId w:val="9"/>
      </w:numPr>
      <w:spacing w:before="0" w:after="80" w:line="240" w:lineRule="auto"/>
      <w:outlineLvl w:val="1"/>
    </w:pPr>
    <w:rPr>
      <w:rFonts w:ascii="Arial" w:eastAsia="Times New Roman" w:hAnsi="Arial"/>
      <w:b/>
      <w:bCs/>
      <w:szCs w:val="21"/>
      <w:lang w:val="en-US" w:eastAsia="en-US"/>
    </w:rPr>
  </w:style>
  <w:style w:type="paragraph" w:styleId="Heading3">
    <w:name w:val="heading 3"/>
    <w:basedOn w:val="Normal"/>
    <w:next w:val="Normal"/>
    <w:link w:val="Heading3Char"/>
    <w:uiPriority w:val="9"/>
    <w:unhideWhenUsed/>
    <w:qFormat/>
    <w:rsid w:val="005B0C24"/>
    <w:pPr>
      <w:keepNext/>
      <w:keepLines/>
      <w:numPr>
        <w:ilvl w:val="2"/>
        <w:numId w:val="9"/>
      </w:numPr>
      <w:spacing w:before="0" w:after="0" w:line="240" w:lineRule="auto"/>
      <w:outlineLvl w:val="2"/>
    </w:pPr>
    <w:rPr>
      <w:rFonts w:ascii="Arial" w:eastAsiaTheme="majorEastAsia" w:hAnsi="Arial" w:cstheme="majorBidi"/>
      <w:b/>
      <w:bCs/>
      <w:color w:val="4F81BD" w:themeColor="accent1"/>
      <w:sz w:val="20"/>
    </w:rPr>
  </w:style>
  <w:style w:type="paragraph" w:styleId="Heading4">
    <w:name w:val="heading 4"/>
    <w:basedOn w:val="Normal"/>
    <w:next w:val="Normal"/>
    <w:link w:val="Heading4Char"/>
    <w:uiPriority w:val="9"/>
    <w:unhideWhenUsed/>
    <w:qFormat/>
    <w:rsid w:val="00684B4A"/>
    <w:pPr>
      <w:keepNext/>
      <w:keepLines/>
      <w:numPr>
        <w:ilvl w:val="3"/>
        <w:numId w:val="9"/>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67F92"/>
    <w:pPr>
      <w:keepNext/>
      <w:keepLines/>
      <w:numPr>
        <w:ilvl w:val="4"/>
        <w:numId w:val="9"/>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67F92"/>
    <w:pPr>
      <w:keepNext/>
      <w:keepLines/>
      <w:numPr>
        <w:ilvl w:val="5"/>
        <w:numId w:val="9"/>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67F92"/>
    <w:pPr>
      <w:keepNext/>
      <w:keepLines/>
      <w:numPr>
        <w:ilvl w:val="6"/>
        <w:numId w:val="9"/>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67F92"/>
    <w:pPr>
      <w:keepNext/>
      <w:keepLines/>
      <w:numPr>
        <w:ilvl w:val="7"/>
        <w:numId w:val="9"/>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67F92"/>
    <w:pPr>
      <w:keepNext/>
      <w:keepLines/>
      <w:numPr>
        <w:ilvl w:val="8"/>
        <w:numId w:val="9"/>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autoRedefine/>
    <w:uiPriority w:val="99"/>
    <w:qFormat/>
    <w:rsid w:val="00CF4239"/>
    <w:pPr>
      <w:spacing w:line="260" w:lineRule="exact"/>
    </w:pPr>
    <w:rPr>
      <w:rFonts w:ascii="Arial" w:hAnsi="Arial"/>
    </w:rPr>
  </w:style>
  <w:style w:type="character" w:customStyle="1" w:styleId="CommentTextChar">
    <w:name w:val="Comment Text Char"/>
    <w:link w:val="CommentText"/>
    <w:uiPriority w:val="99"/>
    <w:rsid w:val="00CF4239"/>
    <w:rPr>
      <w:rFonts w:eastAsia="Cambria" w:cs="Times New Roman"/>
      <w:color w:val="auto"/>
      <w:sz w:val="22"/>
      <w:szCs w:val="22"/>
      <w:lang w:val="en-CA"/>
    </w:rPr>
  </w:style>
  <w:style w:type="character" w:styleId="CommentReference">
    <w:name w:val="annotation reference"/>
    <w:basedOn w:val="DefaultParagraphFont"/>
    <w:uiPriority w:val="99"/>
    <w:semiHidden/>
    <w:unhideWhenUsed/>
    <w:rsid w:val="00590756"/>
    <w:rPr>
      <w:sz w:val="18"/>
      <w:szCs w:val="18"/>
    </w:rPr>
  </w:style>
  <w:style w:type="paragraph" w:styleId="CommentSubject">
    <w:name w:val="annotation subject"/>
    <w:basedOn w:val="CommentText"/>
    <w:next w:val="CommentText"/>
    <w:link w:val="CommentSubjectChar"/>
    <w:uiPriority w:val="99"/>
    <w:semiHidden/>
    <w:unhideWhenUsed/>
    <w:rsid w:val="00590756"/>
    <w:pPr>
      <w:spacing w:line="240" w:lineRule="auto"/>
    </w:pPr>
    <w:rPr>
      <w:rFonts w:ascii="Cambria" w:hAnsi="Cambria"/>
      <w:b/>
      <w:bCs/>
      <w:sz w:val="20"/>
      <w:szCs w:val="20"/>
    </w:rPr>
  </w:style>
  <w:style w:type="character" w:customStyle="1" w:styleId="CommentSubjectChar">
    <w:name w:val="Comment Subject Char"/>
    <w:basedOn w:val="CommentTextChar"/>
    <w:link w:val="CommentSubject"/>
    <w:uiPriority w:val="99"/>
    <w:semiHidden/>
    <w:rsid w:val="00590756"/>
    <w:rPr>
      <w:rFonts w:ascii="Cambria" w:eastAsia="Cambria" w:hAnsi="Cambria" w:cs="Times New Roman"/>
      <w:b/>
      <w:bCs/>
      <w:color w:val="auto"/>
      <w:sz w:val="20"/>
      <w:szCs w:val="20"/>
      <w:lang w:val="en-CA"/>
    </w:rPr>
  </w:style>
  <w:style w:type="paragraph" w:styleId="BalloonText">
    <w:name w:val="Balloon Text"/>
    <w:basedOn w:val="Normal"/>
    <w:link w:val="BalloonTextChar"/>
    <w:uiPriority w:val="99"/>
    <w:semiHidden/>
    <w:unhideWhenUsed/>
    <w:rsid w:val="00590756"/>
    <w:pPr>
      <w:spacing w:before="0"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90756"/>
    <w:rPr>
      <w:rFonts w:ascii="Lucida Grande" w:eastAsia="Cambria" w:hAnsi="Lucida Grande" w:cs="Lucida Grande"/>
      <w:color w:val="auto"/>
      <w:sz w:val="18"/>
      <w:szCs w:val="18"/>
      <w:lang w:val="en-CA"/>
    </w:rPr>
  </w:style>
  <w:style w:type="paragraph" w:styleId="ListParagraph">
    <w:name w:val="List Paragraph"/>
    <w:aliases w:val="Normal Italics,Dot pt,F5 List Paragraph,List Paragraph1,No Spacing1,List Paragraph Char Char Char,Indicator Text,Numbered Para 1,Bullet 1,List Paragraph12,Bullet Points,MAIN CONTENT,WB Para,List Paragraph (numbered (a)),Bullets,L"/>
    <w:basedOn w:val="Normal"/>
    <w:link w:val="ListParagraphChar"/>
    <w:uiPriority w:val="34"/>
    <w:qFormat/>
    <w:rsid w:val="005B0C24"/>
    <w:pPr>
      <w:spacing w:before="0" w:after="0" w:line="240" w:lineRule="auto"/>
      <w:ind w:left="720"/>
      <w:contextualSpacing/>
    </w:pPr>
    <w:rPr>
      <w:rFonts w:ascii="Myriad Pro" w:hAnsi="Myriad Pro" w:cs="Cambria"/>
      <w:color w:val="000000"/>
      <w:szCs w:val="20"/>
      <w:lang w:val="en-US"/>
    </w:rPr>
  </w:style>
  <w:style w:type="paragraph" w:styleId="Header">
    <w:name w:val="header"/>
    <w:basedOn w:val="Normal"/>
    <w:link w:val="HeaderChar"/>
    <w:uiPriority w:val="99"/>
    <w:unhideWhenUsed/>
    <w:rsid w:val="00CE36A0"/>
    <w:pPr>
      <w:tabs>
        <w:tab w:val="center" w:pos="4320"/>
        <w:tab w:val="right" w:pos="8640"/>
      </w:tabs>
      <w:spacing w:before="0" w:after="0" w:line="240" w:lineRule="auto"/>
    </w:pPr>
  </w:style>
  <w:style w:type="character" w:customStyle="1" w:styleId="HeaderChar">
    <w:name w:val="Header Char"/>
    <w:basedOn w:val="DefaultParagraphFont"/>
    <w:link w:val="Header"/>
    <w:uiPriority w:val="99"/>
    <w:rsid w:val="00CE36A0"/>
    <w:rPr>
      <w:rFonts w:ascii="Cambria" w:eastAsia="Cambria" w:hAnsi="Cambria" w:cs="Times New Roman"/>
      <w:color w:val="auto"/>
      <w:sz w:val="22"/>
      <w:szCs w:val="22"/>
      <w:lang w:val="en-CA"/>
    </w:rPr>
  </w:style>
  <w:style w:type="paragraph" w:styleId="Footer">
    <w:name w:val="footer"/>
    <w:basedOn w:val="Normal"/>
    <w:link w:val="FooterChar"/>
    <w:uiPriority w:val="99"/>
    <w:unhideWhenUsed/>
    <w:rsid w:val="00CE36A0"/>
    <w:pPr>
      <w:tabs>
        <w:tab w:val="center" w:pos="4320"/>
        <w:tab w:val="right" w:pos="8640"/>
      </w:tabs>
      <w:spacing w:before="0" w:after="0" w:line="240" w:lineRule="auto"/>
    </w:pPr>
  </w:style>
  <w:style w:type="character" w:customStyle="1" w:styleId="FooterChar">
    <w:name w:val="Footer Char"/>
    <w:basedOn w:val="DefaultParagraphFont"/>
    <w:link w:val="Footer"/>
    <w:uiPriority w:val="99"/>
    <w:rsid w:val="00CE36A0"/>
    <w:rPr>
      <w:rFonts w:ascii="Cambria" w:eastAsia="Cambria" w:hAnsi="Cambria" w:cs="Times New Roman"/>
      <w:color w:val="auto"/>
      <w:sz w:val="22"/>
      <w:szCs w:val="22"/>
      <w:lang w:val="en-CA"/>
    </w:rPr>
  </w:style>
  <w:style w:type="character" w:styleId="PageNumber">
    <w:name w:val="page number"/>
    <w:basedOn w:val="DefaultParagraphFont"/>
    <w:uiPriority w:val="99"/>
    <w:semiHidden/>
    <w:unhideWhenUsed/>
    <w:rsid w:val="00CE36A0"/>
  </w:style>
  <w:style w:type="paragraph" w:styleId="FootnoteText">
    <w:name w:val="footnote text"/>
    <w:aliases w:val="single space,Footnote Text Char Char Char Char,Footnote Text Char Char,Footnote Text Char2,Footnote Text Char1 Char1,Footnote Text Char Char Char,Footnote Text Char2 Char Char Char,Footnote Text Char1,Texto nota pie Car"/>
    <w:basedOn w:val="Normal"/>
    <w:link w:val="FootnoteTextChar"/>
    <w:uiPriority w:val="99"/>
    <w:unhideWhenUsed/>
    <w:rsid w:val="00CE36A0"/>
    <w:pPr>
      <w:spacing w:before="0" w:after="0" w:line="240" w:lineRule="auto"/>
    </w:pPr>
    <w:rPr>
      <w:rFonts w:ascii="Calibri" w:eastAsia="Calibri" w:hAnsi="Calibri"/>
      <w:sz w:val="20"/>
      <w:szCs w:val="20"/>
      <w:lang w:val="en-US" w:eastAsia="en-US"/>
    </w:rPr>
  </w:style>
  <w:style w:type="character" w:customStyle="1" w:styleId="FootnoteTextChar">
    <w:name w:val="Footnote Text Char"/>
    <w:aliases w:val="single space Char,Footnote Text Char Char Char Char Char,Footnote Text Char Char Char1,Footnote Text Char2 Char,Footnote Text Char1 Char1 Char,Footnote Text Char Char Char Char1,Footnote Text Char2 Char Char Char Char"/>
    <w:basedOn w:val="DefaultParagraphFont"/>
    <w:link w:val="FootnoteText"/>
    <w:uiPriority w:val="99"/>
    <w:rsid w:val="00CE36A0"/>
    <w:rPr>
      <w:rFonts w:ascii="Calibri" w:eastAsia="Calibri" w:hAnsi="Calibri" w:cs="Times New Roman"/>
      <w:color w:val="auto"/>
      <w:sz w:val="20"/>
      <w:szCs w:val="20"/>
      <w:lang w:eastAsia="en-US"/>
    </w:rPr>
  </w:style>
  <w:style w:type="character" w:styleId="FootnoteReference">
    <w:name w:val="footnote reference"/>
    <w:aliases w:val="ftref"/>
    <w:basedOn w:val="DefaultParagraphFont"/>
    <w:uiPriority w:val="99"/>
    <w:unhideWhenUsed/>
    <w:rsid w:val="00CE36A0"/>
    <w:rPr>
      <w:vertAlign w:val="superscript"/>
    </w:rPr>
  </w:style>
  <w:style w:type="paragraph" w:styleId="BodyText">
    <w:name w:val="Body Text"/>
    <w:basedOn w:val="Normal"/>
    <w:link w:val="BodyTextChar"/>
    <w:uiPriority w:val="1"/>
    <w:qFormat/>
    <w:rsid w:val="00CE36A0"/>
    <w:pPr>
      <w:widowControl w:val="0"/>
      <w:autoSpaceDE w:val="0"/>
      <w:autoSpaceDN w:val="0"/>
      <w:spacing w:before="0" w:after="0" w:line="240" w:lineRule="auto"/>
    </w:pPr>
    <w:rPr>
      <w:rFonts w:ascii="Calibri" w:eastAsia="Calibri" w:hAnsi="Calibri" w:cs="Calibri"/>
      <w:sz w:val="24"/>
      <w:szCs w:val="24"/>
      <w:lang w:val="en-US" w:eastAsia="en-US"/>
    </w:rPr>
  </w:style>
  <w:style w:type="character" w:customStyle="1" w:styleId="BodyTextChar">
    <w:name w:val="Body Text Char"/>
    <w:basedOn w:val="DefaultParagraphFont"/>
    <w:link w:val="BodyText"/>
    <w:uiPriority w:val="1"/>
    <w:rsid w:val="00CE36A0"/>
    <w:rPr>
      <w:rFonts w:ascii="Calibri" w:eastAsia="Calibri" w:hAnsi="Calibri" w:cs="Calibri"/>
      <w:color w:val="auto"/>
      <w:lang w:eastAsia="en-US"/>
    </w:rPr>
  </w:style>
  <w:style w:type="character" w:customStyle="1" w:styleId="Heading1Char">
    <w:name w:val="Heading 1 Char"/>
    <w:basedOn w:val="DefaultParagraphFont"/>
    <w:link w:val="Heading1"/>
    <w:uiPriority w:val="1"/>
    <w:rsid w:val="005B0C24"/>
    <w:rPr>
      <w:rFonts w:eastAsia="Calibri" w:cstheme="majorBidi"/>
      <w:b/>
      <w:bCs/>
      <w:color w:val="345A8A" w:themeColor="accent1" w:themeShade="B5"/>
      <w:szCs w:val="32"/>
    </w:rPr>
  </w:style>
  <w:style w:type="character" w:customStyle="1" w:styleId="Heading2Char">
    <w:name w:val="Heading 2 Char"/>
    <w:basedOn w:val="DefaultParagraphFont"/>
    <w:link w:val="Heading2"/>
    <w:uiPriority w:val="1"/>
    <w:rsid w:val="005B0C24"/>
    <w:rPr>
      <w:rFonts w:eastAsia="Times New Roman" w:cs="Times New Roman"/>
      <w:b/>
      <w:bCs/>
      <w:color w:val="auto"/>
      <w:sz w:val="22"/>
      <w:szCs w:val="21"/>
      <w:lang w:eastAsia="en-US"/>
    </w:rPr>
  </w:style>
  <w:style w:type="paragraph" w:customStyle="1" w:styleId="Body">
    <w:name w:val="Body"/>
    <w:rsid w:val="0061690C"/>
    <w:pPr>
      <w:pBdr>
        <w:top w:val="nil"/>
        <w:left w:val="nil"/>
        <w:bottom w:val="nil"/>
        <w:right w:val="nil"/>
        <w:between w:val="nil"/>
        <w:bar w:val="nil"/>
      </w:pBdr>
      <w:spacing w:after="200"/>
    </w:pPr>
    <w:rPr>
      <w:rFonts w:ascii="Calibri" w:eastAsia="Calibri" w:hAnsi="Calibri" w:cs="Calibri"/>
      <w:sz w:val="22"/>
      <w:szCs w:val="22"/>
      <w:u w:color="000000"/>
      <w:bdr w:val="nil"/>
      <w:lang w:eastAsia="en-US"/>
    </w:rPr>
  </w:style>
  <w:style w:type="character" w:styleId="Hyperlink">
    <w:name w:val="Hyperlink"/>
    <w:basedOn w:val="DefaultParagraphFont"/>
    <w:unhideWhenUsed/>
    <w:rsid w:val="0061690C"/>
    <w:rPr>
      <w:color w:val="0000FF"/>
      <w:u w:val="single"/>
    </w:rPr>
  </w:style>
  <w:style w:type="character" w:customStyle="1" w:styleId="Heading3Char">
    <w:name w:val="Heading 3 Char"/>
    <w:basedOn w:val="DefaultParagraphFont"/>
    <w:link w:val="Heading3"/>
    <w:uiPriority w:val="9"/>
    <w:rsid w:val="005B0C24"/>
    <w:rPr>
      <w:rFonts w:eastAsiaTheme="majorEastAsia" w:cstheme="majorBidi"/>
      <w:b/>
      <w:bCs/>
      <w:color w:val="4F81BD" w:themeColor="accent1"/>
      <w:sz w:val="20"/>
      <w:szCs w:val="22"/>
      <w:lang w:val="en-CA"/>
    </w:rPr>
  </w:style>
  <w:style w:type="paragraph" w:styleId="NormalWeb">
    <w:name w:val="Normal (Web)"/>
    <w:basedOn w:val="Normal"/>
    <w:uiPriority w:val="99"/>
    <w:unhideWhenUsed/>
    <w:rsid w:val="00BD09D0"/>
    <w:pPr>
      <w:spacing w:before="100" w:beforeAutospacing="1" w:after="100" w:afterAutospacing="1" w:line="240" w:lineRule="auto"/>
    </w:pPr>
    <w:rPr>
      <w:rFonts w:ascii="Times" w:eastAsiaTheme="minorEastAsia" w:hAnsi="Times"/>
      <w:sz w:val="24"/>
      <w:szCs w:val="24"/>
      <w:lang w:val="en-US" w:eastAsia="en-US"/>
    </w:rPr>
  </w:style>
  <w:style w:type="character" w:styleId="Strong">
    <w:name w:val="Strong"/>
    <w:basedOn w:val="DefaultParagraphFont"/>
    <w:uiPriority w:val="22"/>
    <w:qFormat/>
    <w:rsid w:val="00BD09D0"/>
    <w:rPr>
      <w:b/>
      <w:bCs/>
    </w:rPr>
  </w:style>
  <w:style w:type="paragraph" w:customStyle="1" w:styleId="Default">
    <w:name w:val="Default"/>
    <w:rsid w:val="006706BA"/>
    <w:pPr>
      <w:widowControl w:val="0"/>
      <w:autoSpaceDE w:val="0"/>
      <w:autoSpaceDN w:val="0"/>
      <w:adjustRightInd w:val="0"/>
    </w:pPr>
    <w:rPr>
      <w:rFonts w:ascii="Calibri" w:hAnsi="Calibri" w:cs="Calibri"/>
    </w:rPr>
  </w:style>
  <w:style w:type="table" w:styleId="TableGrid">
    <w:name w:val="Table Grid"/>
    <w:basedOn w:val="TableNormal"/>
    <w:uiPriority w:val="59"/>
    <w:rsid w:val="001C05D9"/>
    <w:rPr>
      <w:rFonts w:asciiTheme="minorHAnsi" w:eastAsiaTheme="minorHAnsi" w:hAnsiTheme="minorHAnsi" w:cstheme="minorBidi"/>
      <w:color w:val="auto"/>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350107"/>
    <w:pPr>
      <w:widowControl w:val="0"/>
      <w:autoSpaceDE w:val="0"/>
      <w:autoSpaceDN w:val="0"/>
      <w:spacing w:before="0" w:after="0" w:line="240" w:lineRule="auto"/>
    </w:pPr>
    <w:rPr>
      <w:rFonts w:ascii="Arial" w:eastAsia="Arial" w:hAnsi="Arial" w:cs="Arial"/>
      <w:lang w:val="en-US" w:eastAsia="en-US"/>
    </w:rPr>
  </w:style>
  <w:style w:type="character" w:customStyle="1" w:styleId="Heading4Char">
    <w:name w:val="Heading 4 Char"/>
    <w:basedOn w:val="DefaultParagraphFont"/>
    <w:link w:val="Heading4"/>
    <w:uiPriority w:val="9"/>
    <w:rsid w:val="00684B4A"/>
    <w:rPr>
      <w:rFonts w:asciiTheme="majorHAnsi" w:eastAsiaTheme="majorEastAsia" w:hAnsiTheme="majorHAnsi" w:cstheme="majorBidi"/>
      <w:b/>
      <w:bCs/>
      <w:i/>
      <w:iCs/>
      <w:color w:val="4F81BD" w:themeColor="accent1"/>
      <w:sz w:val="22"/>
      <w:szCs w:val="22"/>
      <w:lang w:val="en-CA"/>
    </w:rPr>
  </w:style>
  <w:style w:type="paragraph" w:styleId="NoSpacing">
    <w:name w:val="No Spacing"/>
    <w:link w:val="NoSpacingChar"/>
    <w:uiPriority w:val="1"/>
    <w:qFormat/>
    <w:rsid w:val="00BC3539"/>
    <w:rPr>
      <w:rFonts w:ascii="Calibri" w:eastAsia="Calibri" w:hAnsi="Calibri" w:cs="Times New Roman"/>
      <w:color w:val="auto"/>
      <w:szCs w:val="22"/>
      <w:lang w:val="en-GB" w:eastAsia="en-US"/>
    </w:rPr>
  </w:style>
  <w:style w:type="character" w:customStyle="1" w:styleId="NoSpacingChar">
    <w:name w:val="No Spacing Char"/>
    <w:basedOn w:val="DefaultParagraphFont"/>
    <w:link w:val="NoSpacing"/>
    <w:uiPriority w:val="1"/>
    <w:locked/>
    <w:rsid w:val="00BC3539"/>
    <w:rPr>
      <w:rFonts w:ascii="Calibri" w:eastAsia="Calibri" w:hAnsi="Calibri" w:cs="Times New Roman"/>
      <w:color w:val="auto"/>
      <w:szCs w:val="22"/>
      <w:lang w:val="en-GB" w:eastAsia="en-US"/>
    </w:rPr>
  </w:style>
  <w:style w:type="paragraph" w:styleId="Caption">
    <w:name w:val="caption"/>
    <w:basedOn w:val="Normal"/>
    <w:next w:val="Normal"/>
    <w:uiPriority w:val="35"/>
    <w:unhideWhenUsed/>
    <w:qFormat/>
    <w:rsid w:val="00A21745"/>
    <w:pPr>
      <w:spacing w:before="0" w:after="200" w:line="240" w:lineRule="auto"/>
    </w:pPr>
    <w:rPr>
      <w:b/>
      <w:bCs/>
      <w:color w:val="4F81BD" w:themeColor="accent1"/>
      <w:sz w:val="18"/>
      <w:szCs w:val="18"/>
    </w:rPr>
  </w:style>
  <w:style w:type="paragraph" w:styleId="TOC1">
    <w:name w:val="toc 1"/>
    <w:basedOn w:val="Normal"/>
    <w:next w:val="Normal"/>
    <w:autoRedefine/>
    <w:uiPriority w:val="39"/>
    <w:unhideWhenUsed/>
    <w:rsid w:val="004B3791"/>
  </w:style>
  <w:style w:type="paragraph" w:styleId="TOC2">
    <w:name w:val="toc 2"/>
    <w:basedOn w:val="Normal"/>
    <w:next w:val="Normal"/>
    <w:autoRedefine/>
    <w:uiPriority w:val="39"/>
    <w:unhideWhenUsed/>
    <w:rsid w:val="004B3791"/>
    <w:pPr>
      <w:ind w:left="220"/>
    </w:pPr>
  </w:style>
  <w:style w:type="paragraph" w:styleId="TOC3">
    <w:name w:val="toc 3"/>
    <w:basedOn w:val="Normal"/>
    <w:next w:val="Normal"/>
    <w:autoRedefine/>
    <w:uiPriority w:val="39"/>
    <w:unhideWhenUsed/>
    <w:rsid w:val="004B3791"/>
    <w:pPr>
      <w:ind w:left="440"/>
    </w:pPr>
  </w:style>
  <w:style w:type="paragraph" w:styleId="TOC4">
    <w:name w:val="toc 4"/>
    <w:basedOn w:val="Normal"/>
    <w:next w:val="Normal"/>
    <w:autoRedefine/>
    <w:uiPriority w:val="39"/>
    <w:unhideWhenUsed/>
    <w:rsid w:val="004B3791"/>
    <w:pPr>
      <w:ind w:left="660"/>
    </w:pPr>
  </w:style>
  <w:style w:type="paragraph" w:styleId="TOC5">
    <w:name w:val="toc 5"/>
    <w:basedOn w:val="Normal"/>
    <w:next w:val="Normal"/>
    <w:autoRedefine/>
    <w:uiPriority w:val="39"/>
    <w:unhideWhenUsed/>
    <w:rsid w:val="004B3791"/>
    <w:pPr>
      <w:ind w:left="880"/>
    </w:pPr>
  </w:style>
  <w:style w:type="paragraph" w:styleId="TOC6">
    <w:name w:val="toc 6"/>
    <w:basedOn w:val="Normal"/>
    <w:next w:val="Normal"/>
    <w:autoRedefine/>
    <w:uiPriority w:val="39"/>
    <w:unhideWhenUsed/>
    <w:rsid w:val="004B3791"/>
    <w:pPr>
      <w:ind w:left="1100"/>
    </w:pPr>
  </w:style>
  <w:style w:type="paragraph" w:styleId="TOC7">
    <w:name w:val="toc 7"/>
    <w:basedOn w:val="Normal"/>
    <w:next w:val="Normal"/>
    <w:autoRedefine/>
    <w:uiPriority w:val="39"/>
    <w:unhideWhenUsed/>
    <w:rsid w:val="004B3791"/>
    <w:pPr>
      <w:ind w:left="1320"/>
    </w:pPr>
  </w:style>
  <w:style w:type="paragraph" w:styleId="TOC8">
    <w:name w:val="toc 8"/>
    <w:basedOn w:val="Normal"/>
    <w:next w:val="Normal"/>
    <w:autoRedefine/>
    <w:uiPriority w:val="39"/>
    <w:unhideWhenUsed/>
    <w:rsid w:val="004B3791"/>
    <w:pPr>
      <w:ind w:left="1540"/>
    </w:pPr>
  </w:style>
  <w:style w:type="paragraph" w:styleId="TOC9">
    <w:name w:val="toc 9"/>
    <w:basedOn w:val="Normal"/>
    <w:next w:val="Normal"/>
    <w:autoRedefine/>
    <w:uiPriority w:val="39"/>
    <w:unhideWhenUsed/>
    <w:rsid w:val="004B3791"/>
    <w:pPr>
      <w:ind w:left="1760"/>
    </w:pPr>
  </w:style>
  <w:style w:type="character" w:styleId="FollowedHyperlink">
    <w:name w:val="FollowedHyperlink"/>
    <w:basedOn w:val="DefaultParagraphFont"/>
    <w:uiPriority w:val="99"/>
    <w:semiHidden/>
    <w:unhideWhenUsed/>
    <w:rsid w:val="00DF4917"/>
    <w:rPr>
      <w:color w:val="800080" w:themeColor="followedHyperlink"/>
      <w:u w:val="single"/>
    </w:rPr>
  </w:style>
  <w:style w:type="paragraph" w:styleId="DocumentMap">
    <w:name w:val="Document Map"/>
    <w:basedOn w:val="Normal"/>
    <w:link w:val="DocumentMapChar"/>
    <w:uiPriority w:val="99"/>
    <w:semiHidden/>
    <w:unhideWhenUsed/>
    <w:rsid w:val="00E974B5"/>
    <w:pPr>
      <w:spacing w:before="0"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E974B5"/>
    <w:rPr>
      <w:rFonts w:ascii="Lucida Grande" w:eastAsia="Cambria" w:hAnsi="Lucida Grande" w:cs="Lucida Grande"/>
      <w:color w:val="auto"/>
      <w:lang w:val="en-CA"/>
    </w:rPr>
  </w:style>
  <w:style w:type="character" w:customStyle="1" w:styleId="ListParagraphChar">
    <w:name w:val="List Paragraph Char"/>
    <w:aliases w:val="Normal Italics Char,Dot pt Char,F5 List Paragraph Char,List Paragraph1 Char,No Spacing1 Char,List Paragraph Char Char Char Char,Indicator Text Char,Numbered Para 1 Char,Bullet 1 Char,List Paragraph12 Char,Bullet Points Char,L Char"/>
    <w:link w:val="ListParagraph"/>
    <w:uiPriority w:val="34"/>
    <w:qFormat/>
    <w:locked/>
    <w:rsid w:val="005B0C24"/>
    <w:rPr>
      <w:rFonts w:ascii="Myriad Pro" w:eastAsia="Cambria" w:hAnsi="Myriad Pro"/>
      <w:sz w:val="22"/>
      <w:szCs w:val="20"/>
    </w:rPr>
  </w:style>
  <w:style w:type="paragraph" w:styleId="TableofFigures">
    <w:name w:val="table of figures"/>
    <w:basedOn w:val="Normal"/>
    <w:next w:val="Normal"/>
    <w:uiPriority w:val="99"/>
    <w:unhideWhenUsed/>
    <w:rsid w:val="0099657C"/>
    <w:pPr>
      <w:ind w:left="440" w:hanging="440"/>
    </w:pPr>
  </w:style>
  <w:style w:type="table" w:styleId="LightList-Accent1">
    <w:name w:val="Light List Accent 1"/>
    <w:basedOn w:val="TableNormal"/>
    <w:uiPriority w:val="61"/>
    <w:rsid w:val="006773D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1">
    <w:name w:val="Light Shading Accent 1"/>
    <w:basedOn w:val="TableNormal"/>
    <w:uiPriority w:val="60"/>
    <w:rsid w:val="006773DC"/>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Revision">
    <w:name w:val="Revision"/>
    <w:hidden/>
    <w:uiPriority w:val="99"/>
    <w:semiHidden/>
    <w:rsid w:val="00BB6F58"/>
    <w:rPr>
      <w:rFonts w:ascii="Cambria" w:eastAsia="Cambria" w:hAnsi="Cambria" w:cs="Times New Roman"/>
      <w:color w:val="auto"/>
      <w:sz w:val="22"/>
      <w:szCs w:val="22"/>
      <w:lang w:val="en-CA"/>
    </w:rPr>
  </w:style>
  <w:style w:type="character" w:customStyle="1" w:styleId="Heading5Char">
    <w:name w:val="Heading 5 Char"/>
    <w:basedOn w:val="DefaultParagraphFont"/>
    <w:link w:val="Heading5"/>
    <w:uiPriority w:val="9"/>
    <w:semiHidden/>
    <w:rsid w:val="00967F92"/>
    <w:rPr>
      <w:rFonts w:asciiTheme="majorHAnsi" w:eastAsiaTheme="majorEastAsia" w:hAnsiTheme="majorHAnsi" w:cstheme="majorBidi"/>
      <w:color w:val="243F60" w:themeColor="accent1" w:themeShade="7F"/>
      <w:sz w:val="22"/>
      <w:szCs w:val="22"/>
      <w:lang w:val="en-CA"/>
    </w:rPr>
  </w:style>
  <w:style w:type="character" w:customStyle="1" w:styleId="Heading6Char">
    <w:name w:val="Heading 6 Char"/>
    <w:basedOn w:val="DefaultParagraphFont"/>
    <w:link w:val="Heading6"/>
    <w:uiPriority w:val="9"/>
    <w:semiHidden/>
    <w:rsid w:val="00967F92"/>
    <w:rPr>
      <w:rFonts w:asciiTheme="majorHAnsi" w:eastAsiaTheme="majorEastAsia" w:hAnsiTheme="majorHAnsi" w:cstheme="majorBidi"/>
      <w:i/>
      <w:iCs/>
      <w:color w:val="243F60" w:themeColor="accent1" w:themeShade="7F"/>
      <w:sz w:val="22"/>
      <w:szCs w:val="22"/>
      <w:lang w:val="en-CA"/>
    </w:rPr>
  </w:style>
  <w:style w:type="character" w:customStyle="1" w:styleId="Heading7Char">
    <w:name w:val="Heading 7 Char"/>
    <w:basedOn w:val="DefaultParagraphFont"/>
    <w:link w:val="Heading7"/>
    <w:uiPriority w:val="9"/>
    <w:semiHidden/>
    <w:rsid w:val="00967F92"/>
    <w:rPr>
      <w:rFonts w:asciiTheme="majorHAnsi" w:eastAsiaTheme="majorEastAsia" w:hAnsiTheme="majorHAnsi" w:cstheme="majorBidi"/>
      <w:i/>
      <w:iCs/>
      <w:color w:val="404040" w:themeColor="text1" w:themeTint="BF"/>
      <w:sz w:val="22"/>
      <w:szCs w:val="22"/>
      <w:lang w:val="en-CA"/>
    </w:rPr>
  </w:style>
  <w:style w:type="character" w:customStyle="1" w:styleId="Heading8Char">
    <w:name w:val="Heading 8 Char"/>
    <w:basedOn w:val="DefaultParagraphFont"/>
    <w:link w:val="Heading8"/>
    <w:uiPriority w:val="9"/>
    <w:semiHidden/>
    <w:rsid w:val="00967F92"/>
    <w:rPr>
      <w:rFonts w:asciiTheme="majorHAnsi" w:eastAsiaTheme="majorEastAsia" w:hAnsiTheme="majorHAnsi" w:cstheme="majorBidi"/>
      <w:color w:val="404040" w:themeColor="text1" w:themeTint="BF"/>
      <w:sz w:val="20"/>
      <w:szCs w:val="20"/>
      <w:lang w:val="en-CA"/>
    </w:rPr>
  </w:style>
  <w:style w:type="character" w:customStyle="1" w:styleId="Heading9Char">
    <w:name w:val="Heading 9 Char"/>
    <w:basedOn w:val="DefaultParagraphFont"/>
    <w:link w:val="Heading9"/>
    <w:uiPriority w:val="9"/>
    <w:semiHidden/>
    <w:rsid w:val="00967F92"/>
    <w:rPr>
      <w:rFonts w:asciiTheme="majorHAnsi" w:eastAsiaTheme="majorEastAsia" w:hAnsiTheme="majorHAnsi" w:cstheme="majorBidi"/>
      <w:i/>
      <w:iCs/>
      <w:color w:val="404040" w:themeColor="text1" w:themeTint="BF"/>
      <w:sz w:val="20"/>
      <w:szCs w:val="20"/>
      <w:lang w:val="en-CA"/>
    </w:rPr>
  </w:style>
  <w:style w:type="paragraph" w:customStyle="1" w:styleId="SDG-FBody">
    <w:name w:val="SDG-F Body"/>
    <w:basedOn w:val="Normal"/>
    <w:link w:val="SDG-FBodyChar"/>
    <w:qFormat/>
    <w:rsid w:val="0060032E"/>
    <w:pPr>
      <w:numPr>
        <w:numId w:val="15"/>
      </w:numPr>
      <w:adjustRightInd w:val="0"/>
      <w:spacing w:before="0" w:after="120" w:line="240" w:lineRule="auto"/>
      <w:jc w:val="both"/>
      <w:textAlignment w:val="baseline"/>
    </w:pPr>
    <w:rPr>
      <w:rFonts w:ascii="Georgia" w:eastAsia="Times New Roman" w:hAnsi="Georgia"/>
      <w:szCs w:val="18"/>
      <w:lang w:val="en-GB" w:eastAsia="en-GB"/>
    </w:rPr>
  </w:style>
  <w:style w:type="character" w:customStyle="1" w:styleId="SDG-FBodyChar">
    <w:name w:val="SDG-F Body Char"/>
    <w:link w:val="SDG-FBody"/>
    <w:rsid w:val="0060032E"/>
    <w:rPr>
      <w:rFonts w:ascii="Georgia" w:eastAsia="Times New Roman" w:hAnsi="Georgia" w:cs="Times New Roman"/>
      <w:color w:val="auto"/>
      <w:sz w:val="22"/>
      <w:szCs w:val="18"/>
      <w:lang w:val="en-GB" w:eastAsia="en-GB"/>
    </w:rPr>
  </w:style>
  <w:style w:type="paragraph" w:customStyle="1" w:styleId="m-3150144960630939350msolistparagraph">
    <w:name w:val="m_-3150144960630939350msolistparagraph"/>
    <w:basedOn w:val="Normal"/>
    <w:rsid w:val="00E63947"/>
    <w:pPr>
      <w:spacing w:before="100" w:beforeAutospacing="1" w:after="100" w:afterAutospacing="1" w:line="240" w:lineRule="auto"/>
    </w:pPr>
    <w:rPr>
      <w:rFonts w:ascii="Times New Roman" w:eastAsiaTheme="minorEastAsia" w:hAnsi="Times New Roman"/>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45735">
      <w:bodyDiv w:val="1"/>
      <w:marLeft w:val="0"/>
      <w:marRight w:val="0"/>
      <w:marTop w:val="0"/>
      <w:marBottom w:val="0"/>
      <w:divBdr>
        <w:top w:val="none" w:sz="0" w:space="0" w:color="auto"/>
        <w:left w:val="none" w:sz="0" w:space="0" w:color="auto"/>
        <w:bottom w:val="none" w:sz="0" w:space="0" w:color="auto"/>
        <w:right w:val="none" w:sz="0" w:space="0" w:color="auto"/>
      </w:divBdr>
      <w:divsChild>
        <w:div w:id="313683796">
          <w:marLeft w:val="0"/>
          <w:marRight w:val="0"/>
          <w:marTop w:val="0"/>
          <w:marBottom w:val="0"/>
          <w:divBdr>
            <w:top w:val="none" w:sz="0" w:space="0" w:color="auto"/>
            <w:left w:val="none" w:sz="0" w:space="0" w:color="auto"/>
            <w:bottom w:val="none" w:sz="0" w:space="0" w:color="auto"/>
            <w:right w:val="none" w:sz="0" w:space="0" w:color="auto"/>
          </w:divBdr>
        </w:div>
        <w:div w:id="944535946">
          <w:marLeft w:val="0"/>
          <w:marRight w:val="0"/>
          <w:marTop w:val="0"/>
          <w:marBottom w:val="0"/>
          <w:divBdr>
            <w:top w:val="none" w:sz="0" w:space="0" w:color="auto"/>
            <w:left w:val="none" w:sz="0" w:space="0" w:color="auto"/>
            <w:bottom w:val="none" w:sz="0" w:space="0" w:color="auto"/>
            <w:right w:val="none" w:sz="0" w:space="0" w:color="auto"/>
          </w:divBdr>
        </w:div>
        <w:div w:id="1024788086">
          <w:marLeft w:val="0"/>
          <w:marRight w:val="0"/>
          <w:marTop w:val="0"/>
          <w:marBottom w:val="0"/>
          <w:divBdr>
            <w:top w:val="none" w:sz="0" w:space="0" w:color="auto"/>
            <w:left w:val="none" w:sz="0" w:space="0" w:color="auto"/>
            <w:bottom w:val="none" w:sz="0" w:space="0" w:color="auto"/>
            <w:right w:val="none" w:sz="0" w:space="0" w:color="auto"/>
          </w:divBdr>
        </w:div>
        <w:div w:id="1082029272">
          <w:marLeft w:val="0"/>
          <w:marRight w:val="0"/>
          <w:marTop w:val="0"/>
          <w:marBottom w:val="0"/>
          <w:divBdr>
            <w:top w:val="none" w:sz="0" w:space="0" w:color="auto"/>
            <w:left w:val="none" w:sz="0" w:space="0" w:color="auto"/>
            <w:bottom w:val="none" w:sz="0" w:space="0" w:color="auto"/>
            <w:right w:val="none" w:sz="0" w:space="0" w:color="auto"/>
          </w:divBdr>
        </w:div>
        <w:div w:id="1173958842">
          <w:marLeft w:val="0"/>
          <w:marRight w:val="0"/>
          <w:marTop w:val="0"/>
          <w:marBottom w:val="0"/>
          <w:divBdr>
            <w:top w:val="none" w:sz="0" w:space="0" w:color="auto"/>
            <w:left w:val="none" w:sz="0" w:space="0" w:color="auto"/>
            <w:bottom w:val="none" w:sz="0" w:space="0" w:color="auto"/>
            <w:right w:val="none" w:sz="0" w:space="0" w:color="auto"/>
          </w:divBdr>
        </w:div>
        <w:div w:id="1331524960">
          <w:marLeft w:val="0"/>
          <w:marRight w:val="0"/>
          <w:marTop w:val="0"/>
          <w:marBottom w:val="0"/>
          <w:divBdr>
            <w:top w:val="none" w:sz="0" w:space="0" w:color="auto"/>
            <w:left w:val="none" w:sz="0" w:space="0" w:color="auto"/>
            <w:bottom w:val="none" w:sz="0" w:space="0" w:color="auto"/>
            <w:right w:val="none" w:sz="0" w:space="0" w:color="auto"/>
          </w:divBdr>
        </w:div>
        <w:div w:id="1422608572">
          <w:marLeft w:val="0"/>
          <w:marRight w:val="0"/>
          <w:marTop w:val="0"/>
          <w:marBottom w:val="0"/>
          <w:divBdr>
            <w:top w:val="none" w:sz="0" w:space="0" w:color="auto"/>
            <w:left w:val="none" w:sz="0" w:space="0" w:color="auto"/>
            <w:bottom w:val="none" w:sz="0" w:space="0" w:color="auto"/>
            <w:right w:val="none" w:sz="0" w:space="0" w:color="auto"/>
          </w:divBdr>
        </w:div>
        <w:div w:id="1480458309">
          <w:marLeft w:val="0"/>
          <w:marRight w:val="0"/>
          <w:marTop w:val="0"/>
          <w:marBottom w:val="0"/>
          <w:divBdr>
            <w:top w:val="none" w:sz="0" w:space="0" w:color="auto"/>
            <w:left w:val="none" w:sz="0" w:space="0" w:color="auto"/>
            <w:bottom w:val="none" w:sz="0" w:space="0" w:color="auto"/>
            <w:right w:val="none" w:sz="0" w:space="0" w:color="auto"/>
          </w:divBdr>
        </w:div>
        <w:div w:id="1717773153">
          <w:marLeft w:val="0"/>
          <w:marRight w:val="0"/>
          <w:marTop w:val="0"/>
          <w:marBottom w:val="0"/>
          <w:divBdr>
            <w:top w:val="none" w:sz="0" w:space="0" w:color="auto"/>
            <w:left w:val="none" w:sz="0" w:space="0" w:color="auto"/>
            <w:bottom w:val="none" w:sz="0" w:space="0" w:color="auto"/>
            <w:right w:val="none" w:sz="0" w:space="0" w:color="auto"/>
          </w:divBdr>
        </w:div>
        <w:div w:id="1727412870">
          <w:marLeft w:val="0"/>
          <w:marRight w:val="0"/>
          <w:marTop w:val="0"/>
          <w:marBottom w:val="0"/>
          <w:divBdr>
            <w:top w:val="none" w:sz="0" w:space="0" w:color="auto"/>
            <w:left w:val="none" w:sz="0" w:space="0" w:color="auto"/>
            <w:bottom w:val="none" w:sz="0" w:space="0" w:color="auto"/>
            <w:right w:val="none" w:sz="0" w:space="0" w:color="auto"/>
          </w:divBdr>
        </w:div>
        <w:div w:id="1768384421">
          <w:marLeft w:val="0"/>
          <w:marRight w:val="0"/>
          <w:marTop w:val="0"/>
          <w:marBottom w:val="0"/>
          <w:divBdr>
            <w:top w:val="none" w:sz="0" w:space="0" w:color="auto"/>
            <w:left w:val="none" w:sz="0" w:space="0" w:color="auto"/>
            <w:bottom w:val="none" w:sz="0" w:space="0" w:color="auto"/>
            <w:right w:val="none" w:sz="0" w:space="0" w:color="auto"/>
          </w:divBdr>
        </w:div>
      </w:divsChild>
    </w:div>
    <w:div w:id="49496728">
      <w:bodyDiv w:val="1"/>
      <w:marLeft w:val="0"/>
      <w:marRight w:val="0"/>
      <w:marTop w:val="0"/>
      <w:marBottom w:val="0"/>
      <w:divBdr>
        <w:top w:val="none" w:sz="0" w:space="0" w:color="auto"/>
        <w:left w:val="none" w:sz="0" w:space="0" w:color="auto"/>
        <w:bottom w:val="none" w:sz="0" w:space="0" w:color="auto"/>
        <w:right w:val="none" w:sz="0" w:space="0" w:color="auto"/>
      </w:divBdr>
    </w:div>
    <w:div w:id="52778617">
      <w:bodyDiv w:val="1"/>
      <w:marLeft w:val="0"/>
      <w:marRight w:val="0"/>
      <w:marTop w:val="0"/>
      <w:marBottom w:val="0"/>
      <w:divBdr>
        <w:top w:val="none" w:sz="0" w:space="0" w:color="auto"/>
        <w:left w:val="none" w:sz="0" w:space="0" w:color="auto"/>
        <w:bottom w:val="none" w:sz="0" w:space="0" w:color="auto"/>
        <w:right w:val="none" w:sz="0" w:space="0" w:color="auto"/>
      </w:divBdr>
      <w:divsChild>
        <w:div w:id="86654179">
          <w:marLeft w:val="0"/>
          <w:marRight w:val="0"/>
          <w:marTop w:val="0"/>
          <w:marBottom w:val="0"/>
          <w:divBdr>
            <w:top w:val="none" w:sz="0" w:space="0" w:color="auto"/>
            <w:left w:val="none" w:sz="0" w:space="0" w:color="auto"/>
            <w:bottom w:val="none" w:sz="0" w:space="0" w:color="auto"/>
            <w:right w:val="none" w:sz="0" w:space="0" w:color="auto"/>
          </w:divBdr>
        </w:div>
        <w:div w:id="125055040">
          <w:marLeft w:val="0"/>
          <w:marRight w:val="0"/>
          <w:marTop w:val="0"/>
          <w:marBottom w:val="0"/>
          <w:divBdr>
            <w:top w:val="none" w:sz="0" w:space="0" w:color="auto"/>
            <w:left w:val="none" w:sz="0" w:space="0" w:color="auto"/>
            <w:bottom w:val="none" w:sz="0" w:space="0" w:color="auto"/>
            <w:right w:val="none" w:sz="0" w:space="0" w:color="auto"/>
          </w:divBdr>
        </w:div>
        <w:div w:id="131994016">
          <w:marLeft w:val="0"/>
          <w:marRight w:val="0"/>
          <w:marTop w:val="0"/>
          <w:marBottom w:val="0"/>
          <w:divBdr>
            <w:top w:val="none" w:sz="0" w:space="0" w:color="auto"/>
            <w:left w:val="none" w:sz="0" w:space="0" w:color="auto"/>
            <w:bottom w:val="none" w:sz="0" w:space="0" w:color="auto"/>
            <w:right w:val="none" w:sz="0" w:space="0" w:color="auto"/>
          </w:divBdr>
        </w:div>
        <w:div w:id="317735365">
          <w:marLeft w:val="0"/>
          <w:marRight w:val="0"/>
          <w:marTop w:val="0"/>
          <w:marBottom w:val="0"/>
          <w:divBdr>
            <w:top w:val="none" w:sz="0" w:space="0" w:color="auto"/>
            <w:left w:val="none" w:sz="0" w:space="0" w:color="auto"/>
            <w:bottom w:val="none" w:sz="0" w:space="0" w:color="auto"/>
            <w:right w:val="none" w:sz="0" w:space="0" w:color="auto"/>
          </w:divBdr>
        </w:div>
        <w:div w:id="477919569">
          <w:marLeft w:val="0"/>
          <w:marRight w:val="0"/>
          <w:marTop w:val="0"/>
          <w:marBottom w:val="0"/>
          <w:divBdr>
            <w:top w:val="none" w:sz="0" w:space="0" w:color="auto"/>
            <w:left w:val="none" w:sz="0" w:space="0" w:color="auto"/>
            <w:bottom w:val="none" w:sz="0" w:space="0" w:color="auto"/>
            <w:right w:val="none" w:sz="0" w:space="0" w:color="auto"/>
          </w:divBdr>
        </w:div>
        <w:div w:id="656618073">
          <w:marLeft w:val="0"/>
          <w:marRight w:val="0"/>
          <w:marTop w:val="0"/>
          <w:marBottom w:val="0"/>
          <w:divBdr>
            <w:top w:val="none" w:sz="0" w:space="0" w:color="auto"/>
            <w:left w:val="none" w:sz="0" w:space="0" w:color="auto"/>
            <w:bottom w:val="none" w:sz="0" w:space="0" w:color="auto"/>
            <w:right w:val="none" w:sz="0" w:space="0" w:color="auto"/>
          </w:divBdr>
        </w:div>
        <w:div w:id="792282961">
          <w:marLeft w:val="0"/>
          <w:marRight w:val="0"/>
          <w:marTop w:val="0"/>
          <w:marBottom w:val="0"/>
          <w:divBdr>
            <w:top w:val="none" w:sz="0" w:space="0" w:color="auto"/>
            <w:left w:val="none" w:sz="0" w:space="0" w:color="auto"/>
            <w:bottom w:val="none" w:sz="0" w:space="0" w:color="auto"/>
            <w:right w:val="none" w:sz="0" w:space="0" w:color="auto"/>
          </w:divBdr>
        </w:div>
        <w:div w:id="830755151">
          <w:marLeft w:val="0"/>
          <w:marRight w:val="0"/>
          <w:marTop w:val="0"/>
          <w:marBottom w:val="0"/>
          <w:divBdr>
            <w:top w:val="none" w:sz="0" w:space="0" w:color="auto"/>
            <w:left w:val="none" w:sz="0" w:space="0" w:color="auto"/>
            <w:bottom w:val="none" w:sz="0" w:space="0" w:color="auto"/>
            <w:right w:val="none" w:sz="0" w:space="0" w:color="auto"/>
          </w:divBdr>
        </w:div>
        <w:div w:id="877086977">
          <w:marLeft w:val="0"/>
          <w:marRight w:val="0"/>
          <w:marTop w:val="0"/>
          <w:marBottom w:val="0"/>
          <w:divBdr>
            <w:top w:val="none" w:sz="0" w:space="0" w:color="auto"/>
            <w:left w:val="none" w:sz="0" w:space="0" w:color="auto"/>
            <w:bottom w:val="none" w:sz="0" w:space="0" w:color="auto"/>
            <w:right w:val="none" w:sz="0" w:space="0" w:color="auto"/>
          </w:divBdr>
        </w:div>
        <w:div w:id="888147350">
          <w:marLeft w:val="0"/>
          <w:marRight w:val="0"/>
          <w:marTop w:val="0"/>
          <w:marBottom w:val="0"/>
          <w:divBdr>
            <w:top w:val="none" w:sz="0" w:space="0" w:color="auto"/>
            <w:left w:val="none" w:sz="0" w:space="0" w:color="auto"/>
            <w:bottom w:val="none" w:sz="0" w:space="0" w:color="auto"/>
            <w:right w:val="none" w:sz="0" w:space="0" w:color="auto"/>
          </w:divBdr>
        </w:div>
        <w:div w:id="1034501804">
          <w:marLeft w:val="0"/>
          <w:marRight w:val="0"/>
          <w:marTop w:val="0"/>
          <w:marBottom w:val="0"/>
          <w:divBdr>
            <w:top w:val="none" w:sz="0" w:space="0" w:color="auto"/>
            <w:left w:val="none" w:sz="0" w:space="0" w:color="auto"/>
            <w:bottom w:val="none" w:sz="0" w:space="0" w:color="auto"/>
            <w:right w:val="none" w:sz="0" w:space="0" w:color="auto"/>
          </w:divBdr>
        </w:div>
        <w:div w:id="1140732103">
          <w:marLeft w:val="0"/>
          <w:marRight w:val="0"/>
          <w:marTop w:val="0"/>
          <w:marBottom w:val="0"/>
          <w:divBdr>
            <w:top w:val="none" w:sz="0" w:space="0" w:color="auto"/>
            <w:left w:val="none" w:sz="0" w:space="0" w:color="auto"/>
            <w:bottom w:val="none" w:sz="0" w:space="0" w:color="auto"/>
            <w:right w:val="none" w:sz="0" w:space="0" w:color="auto"/>
          </w:divBdr>
        </w:div>
        <w:div w:id="1156142929">
          <w:marLeft w:val="0"/>
          <w:marRight w:val="0"/>
          <w:marTop w:val="0"/>
          <w:marBottom w:val="0"/>
          <w:divBdr>
            <w:top w:val="none" w:sz="0" w:space="0" w:color="auto"/>
            <w:left w:val="none" w:sz="0" w:space="0" w:color="auto"/>
            <w:bottom w:val="none" w:sz="0" w:space="0" w:color="auto"/>
            <w:right w:val="none" w:sz="0" w:space="0" w:color="auto"/>
          </w:divBdr>
        </w:div>
        <w:div w:id="1211457627">
          <w:marLeft w:val="0"/>
          <w:marRight w:val="0"/>
          <w:marTop w:val="0"/>
          <w:marBottom w:val="0"/>
          <w:divBdr>
            <w:top w:val="none" w:sz="0" w:space="0" w:color="auto"/>
            <w:left w:val="none" w:sz="0" w:space="0" w:color="auto"/>
            <w:bottom w:val="none" w:sz="0" w:space="0" w:color="auto"/>
            <w:right w:val="none" w:sz="0" w:space="0" w:color="auto"/>
          </w:divBdr>
        </w:div>
        <w:div w:id="1225486128">
          <w:marLeft w:val="0"/>
          <w:marRight w:val="0"/>
          <w:marTop w:val="0"/>
          <w:marBottom w:val="0"/>
          <w:divBdr>
            <w:top w:val="none" w:sz="0" w:space="0" w:color="auto"/>
            <w:left w:val="none" w:sz="0" w:space="0" w:color="auto"/>
            <w:bottom w:val="none" w:sz="0" w:space="0" w:color="auto"/>
            <w:right w:val="none" w:sz="0" w:space="0" w:color="auto"/>
          </w:divBdr>
        </w:div>
        <w:div w:id="1357998791">
          <w:marLeft w:val="0"/>
          <w:marRight w:val="0"/>
          <w:marTop w:val="0"/>
          <w:marBottom w:val="0"/>
          <w:divBdr>
            <w:top w:val="none" w:sz="0" w:space="0" w:color="auto"/>
            <w:left w:val="none" w:sz="0" w:space="0" w:color="auto"/>
            <w:bottom w:val="none" w:sz="0" w:space="0" w:color="auto"/>
            <w:right w:val="none" w:sz="0" w:space="0" w:color="auto"/>
          </w:divBdr>
        </w:div>
        <w:div w:id="1414812071">
          <w:marLeft w:val="0"/>
          <w:marRight w:val="0"/>
          <w:marTop w:val="0"/>
          <w:marBottom w:val="0"/>
          <w:divBdr>
            <w:top w:val="none" w:sz="0" w:space="0" w:color="auto"/>
            <w:left w:val="none" w:sz="0" w:space="0" w:color="auto"/>
            <w:bottom w:val="none" w:sz="0" w:space="0" w:color="auto"/>
            <w:right w:val="none" w:sz="0" w:space="0" w:color="auto"/>
          </w:divBdr>
        </w:div>
        <w:div w:id="1487091992">
          <w:marLeft w:val="0"/>
          <w:marRight w:val="0"/>
          <w:marTop w:val="0"/>
          <w:marBottom w:val="0"/>
          <w:divBdr>
            <w:top w:val="none" w:sz="0" w:space="0" w:color="auto"/>
            <w:left w:val="none" w:sz="0" w:space="0" w:color="auto"/>
            <w:bottom w:val="none" w:sz="0" w:space="0" w:color="auto"/>
            <w:right w:val="none" w:sz="0" w:space="0" w:color="auto"/>
          </w:divBdr>
        </w:div>
        <w:div w:id="1624456726">
          <w:marLeft w:val="0"/>
          <w:marRight w:val="0"/>
          <w:marTop w:val="0"/>
          <w:marBottom w:val="0"/>
          <w:divBdr>
            <w:top w:val="none" w:sz="0" w:space="0" w:color="auto"/>
            <w:left w:val="none" w:sz="0" w:space="0" w:color="auto"/>
            <w:bottom w:val="none" w:sz="0" w:space="0" w:color="auto"/>
            <w:right w:val="none" w:sz="0" w:space="0" w:color="auto"/>
          </w:divBdr>
        </w:div>
        <w:div w:id="1636056544">
          <w:marLeft w:val="0"/>
          <w:marRight w:val="0"/>
          <w:marTop w:val="0"/>
          <w:marBottom w:val="0"/>
          <w:divBdr>
            <w:top w:val="none" w:sz="0" w:space="0" w:color="auto"/>
            <w:left w:val="none" w:sz="0" w:space="0" w:color="auto"/>
            <w:bottom w:val="none" w:sz="0" w:space="0" w:color="auto"/>
            <w:right w:val="none" w:sz="0" w:space="0" w:color="auto"/>
          </w:divBdr>
        </w:div>
        <w:div w:id="1668165669">
          <w:marLeft w:val="0"/>
          <w:marRight w:val="0"/>
          <w:marTop w:val="0"/>
          <w:marBottom w:val="0"/>
          <w:divBdr>
            <w:top w:val="none" w:sz="0" w:space="0" w:color="auto"/>
            <w:left w:val="none" w:sz="0" w:space="0" w:color="auto"/>
            <w:bottom w:val="none" w:sz="0" w:space="0" w:color="auto"/>
            <w:right w:val="none" w:sz="0" w:space="0" w:color="auto"/>
          </w:divBdr>
        </w:div>
        <w:div w:id="1779056977">
          <w:marLeft w:val="0"/>
          <w:marRight w:val="0"/>
          <w:marTop w:val="0"/>
          <w:marBottom w:val="0"/>
          <w:divBdr>
            <w:top w:val="none" w:sz="0" w:space="0" w:color="auto"/>
            <w:left w:val="none" w:sz="0" w:space="0" w:color="auto"/>
            <w:bottom w:val="none" w:sz="0" w:space="0" w:color="auto"/>
            <w:right w:val="none" w:sz="0" w:space="0" w:color="auto"/>
          </w:divBdr>
        </w:div>
        <w:div w:id="1805151468">
          <w:marLeft w:val="0"/>
          <w:marRight w:val="0"/>
          <w:marTop w:val="0"/>
          <w:marBottom w:val="0"/>
          <w:divBdr>
            <w:top w:val="none" w:sz="0" w:space="0" w:color="auto"/>
            <w:left w:val="none" w:sz="0" w:space="0" w:color="auto"/>
            <w:bottom w:val="none" w:sz="0" w:space="0" w:color="auto"/>
            <w:right w:val="none" w:sz="0" w:space="0" w:color="auto"/>
          </w:divBdr>
        </w:div>
        <w:div w:id="1825049165">
          <w:marLeft w:val="0"/>
          <w:marRight w:val="0"/>
          <w:marTop w:val="0"/>
          <w:marBottom w:val="0"/>
          <w:divBdr>
            <w:top w:val="none" w:sz="0" w:space="0" w:color="auto"/>
            <w:left w:val="none" w:sz="0" w:space="0" w:color="auto"/>
            <w:bottom w:val="none" w:sz="0" w:space="0" w:color="auto"/>
            <w:right w:val="none" w:sz="0" w:space="0" w:color="auto"/>
          </w:divBdr>
        </w:div>
        <w:div w:id="1882866605">
          <w:marLeft w:val="0"/>
          <w:marRight w:val="0"/>
          <w:marTop w:val="0"/>
          <w:marBottom w:val="0"/>
          <w:divBdr>
            <w:top w:val="none" w:sz="0" w:space="0" w:color="auto"/>
            <w:left w:val="none" w:sz="0" w:space="0" w:color="auto"/>
            <w:bottom w:val="none" w:sz="0" w:space="0" w:color="auto"/>
            <w:right w:val="none" w:sz="0" w:space="0" w:color="auto"/>
          </w:divBdr>
        </w:div>
        <w:div w:id="1959947367">
          <w:marLeft w:val="0"/>
          <w:marRight w:val="0"/>
          <w:marTop w:val="0"/>
          <w:marBottom w:val="0"/>
          <w:divBdr>
            <w:top w:val="none" w:sz="0" w:space="0" w:color="auto"/>
            <w:left w:val="none" w:sz="0" w:space="0" w:color="auto"/>
            <w:bottom w:val="none" w:sz="0" w:space="0" w:color="auto"/>
            <w:right w:val="none" w:sz="0" w:space="0" w:color="auto"/>
          </w:divBdr>
        </w:div>
        <w:div w:id="2005667351">
          <w:marLeft w:val="0"/>
          <w:marRight w:val="0"/>
          <w:marTop w:val="0"/>
          <w:marBottom w:val="0"/>
          <w:divBdr>
            <w:top w:val="none" w:sz="0" w:space="0" w:color="auto"/>
            <w:left w:val="none" w:sz="0" w:space="0" w:color="auto"/>
            <w:bottom w:val="none" w:sz="0" w:space="0" w:color="auto"/>
            <w:right w:val="none" w:sz="0" w:space="0" w:color="auto"/>
          </w:divBdr>
        </w:div>
        <w:div w:id="2041709494">
          <w:marLeft w:val="0"/>
          <w:marRight w:val="0"/>
          <w:marTop w:val="0"/>
          <w:marBottom w:val="0"/>
          <w:divBdr>
            <w:top w:val="none" w:sz="0" w:space="0" w:color="auto"/>
            <w:left w:val="none" w:sz="0" w:space="0" w:color="auto"/>
            <w:bottom w:val="none" w:sz="0" w:space="0" w:color="auto"/>
            <w:right w:val="none" w:sz="0" w:space="0" w:color="auto"/>
          </w:divBdr>
        </w:div>
      </w:divsChild>
    </w:div>
    <w:div w:id="158542545">
      <w:bodyDiv w:val="1"/>
      <w:marLeft w:val="0"/>
      <w:marRight w:val="0"/>
      <w:marTop w:val="0"/>
      <w:marBottom w:val="0"/>
      <w:divBdr>
        <w:top w:val="none" w:sz="0" w:space="0" w:color="auto"/>
        <w:left w:val="none" w:sz="0" w:space="0" w:color="auto"/>
        <w:bottom w:val="none" w:sz="0" w:space="0" w:color="auto"/>
        <w:right w:val="none" w:sz="0" w:space="0" w:color="auto"/>
      </w:divBdr>
      <w:divsChild>
        <w:div w:id="187456069">
          <w:marLeft w:val="547"/>
          <w:marRight w:val="0"/>
          <w:marTop w:val="86"/>
          <w:marBottom w:val="0"/>
          <w:divBdr>
            <w:top w:val="none" w:sz="0" w:space="0" w:color="auto"/>
            <w:left w:val="none" w:sz="0" w:space="0" w:color="auto"/>
            <w:bottom w:val="none" w:sz="0" w:space="0" w:color="auto"/>
            <w:right w:val="none" w:sz="0" w:space="0" w:color="auto"/>
          </w:divBdr>
        </w:div>
        <w:div w:id="457381503">
          <w:marLeft w:val="547"/>
          <w:marRight w:val="0"/>
          <w:marTop w:val="86"/>
          <w:marBottom w:val="0"/>
          <w:divBdr>
            <w:top w:val="none" w:sz="0" w:space="0" w:color="auto"/>
            <w:left w:val="none" w:sz="0" w:space="0" w:color="auto"/>
            <w:bottom w:val="none" w:sz="0" w:space="0" w:color="auto"/>
            <w:right w:val="none" w:sz="0" w:space="0" w:color="auto"/>
          </w:divBdr>
        </w:div>
      </w:divsChild>
    </w:div>
    <w:div w:id="221605678">
      <w:bodyDiv w:val="1"/>
      <w:marLeft w:val="0"/>
      <w:marRight w:val="0"/>
      <w:marTop w:val="0"/>
      <w:marBottom w:val="0"/>
      <w:divBdr>
        <w:top w:val="none" w:sz="0" w:space="0" w:color="auto"/>
        <w:left w:val="none" w:sz="0" w:space="0" w:color="auto"/>
        <w:bottom w:val="none" w:sz="0" w:space="0" w:color="auto"/>
        <w:right w:val="none" w:sz="0" w:space="0" w:color="auto"/>
      </w:divBdr>
    </w:div>
    <w:div w:id="281965745">
      <w:bodyDiv w:val="1"/>
      <w:marLeft w:val="0"/>
      <w:marRight w:val="0"/>
      <w:marTop w:val="0"/>
      <w:marBottom w:val="0"/>
      <w:divBdr>
        <w:top w:val="none" w:sz="0" w:space="0" w:color="auto"/>
        <w:left w:val="none" w:sz="0" w:space="0" w:color="auto"/>
        <w:bottom w:val="none" w:sz="0" w:space="0" w:color="auto"/>
        <w:right w:val="none" w:sz="0" w:space="0" w:color="auto"/>
      </w:divBdr>
      <w:divsChild>
        <w:div w:id="317199056">
          <w:marLeft w:val="547"/>
          <w:marRight w:val="0"/>
          <w:marTop w:val="96"/>
          <w:marBottom w:val="0"/>
          <w:divBdr>
            <w:top w:val="none" w:sz="0" w:space="0" w:color="auto"/>
            <w:left w:val="none" w:sz="0" w:space="0" w:color="auto"/>
            <w:bottom w:val="none" w:sz="0" w:space="0" w:color="auto"/>
            <w:right w:val="none" w:sz="0" w:space="0" w:color="auto"/>
          </w:divBdr>
        </w:div>
        <w:div w:id="694618206">
          <w:marLeft w:val="547"/>
          <w:marRight w:val="0"/>
          <w:marTop w:val="96"/>
          <w:marBottom w:val="0"/>
          <w:divBdr>
            <w:top w:val="none" w:sz="0" w:space="0" w:color="auto"/>
            <w:left w:val="none" w:sz="0" w:space="0" w:color="auto"/>
            <w:bottom w:val="none" w:sz="0" w:space="0" w:color="auto"/>
            <w:right w:val="none" w:sz="0" w:space="0" w:color="auto"/>
          </w:divBdr>
        </w:div>
        <w:div w:id="975719870">
          <w:marLeft w:val="547"/>
          <w:marRight w:val="0"/>
          <w:marTop w:val="96"/>
          <w:marBottom w:val="0"/>
          <w:divBdr>
            <w:top w:val="none" w:sz="0" w:space="0" w:color="auto"/>
            <w:left w:val="none" w:sz="0" w:space="0" w:color="auto"/>
            <w:bottom w:val="none" w:sz="0" w:space="0" w:color="auto"/>
            <w:right w:val="none" w:sz="0" w:space="0" w:color="auto"/>
          </w:divBdr>
        </w:div>
        <w:div w:id="1117144386">
          <w:marLeft w:val="547"/>
          <w:marRight w:val="0"/>
          <w:marTop w:val="96"/>
          <w:marBottom w:val="0"/>
          <w:divBdr>
            <w:top w:val="none" w:sz="0" w:space="0" w:color="auto"/>
            <w:left w:val="none" w:sz="0" w:space="0" w:color="auto"/>
            <w:bottom w:val="none" w:sz="0" w:space="0" w:color="auto"/>
            <w:right w:val="none" w:sz="0" w:space="0" w:color="auto"/>
          </w:divBdr>
        </w:div>
        <w:div w:id="1892303338">
          <w:marLeft w:val="547"/>
          <w:marRight w:val="0"/>
          <w:marTop w:val="96"/>
          <w:marBottom w:val="0"/>
          <w:divBdr>
            <w:top w:val="none" w:sz="0" w:space="0" w:color="auto"/>
            <w:left w:val="none" w:sz="0" w:space="0" w:color="auto"/>
            <w:bottom w:val="none" w:sz="0" w:space="0" w:color="auto"/>
            <w:right w:val="none" w:sz="0" w:space="0" w:color="auto"/>
          </w:divBdr>
        </w:div>
        <w:div w:id="1991859249">
          <w:marLeft w:val="547"/>
          <w:marRight w:val="0"/>
          <w:marTop w:val="96"/>
          <w:marBottom w:val="0"/>
          <w:divBdr>
            <w:top w:val="none" w:sz="0" w:space="0" w:color="auto"/>
            <w:left w:val="none" w:sz="0" w:space="0" w:color="auto"/>
            <w:bottom w:val="none" w:sz="0" w:space="0" w:color="auto"/>
            <w:right w:val="none" w:sz="0" w:space="0" w:color="auto"/>
          </w:divBdr>
        </w:div>
        <w:div w:id="2085831170">
          <w:marLeft w:val="547"/>
          <w:marRight w:val="0"/>
          <w:marTop w:val="96"/>
          <w:marBottom w:val="0"/>
          <w:divBdr>
            <w:top w:val="none" w:sz="0" w:space="0" w:color="auto"/>
            <w:left w:val="none" w:sz="0" w:space="0" w:color="auto"/>
            <w:bottom w:val="none" w:sz="0" w:space="0" w:color="auto"/>
            <w:right w:val="none" w:sz="0" w:space="0" w:color="auto"/>
          </w:divBdr>
        </w:div>
      </w:divsChild>
    </w:div>
    <w:div w:id="282427345">
      <w:bodyDiv w:val="1"/>
      <w:marLeft w:val="0"/>
      <w:marRight w:val="0"/>
      <w:marTop w:val="0"/>
      <w:marBottom w:val="0"/>
      <w:divBdr>
        <w:top w:val="none" w:sz="0" w:space="0" w:color="auto"/>
        <w:left w:val="none" w:sz="0" w:space="0" w:color="auto"/>
        <w:bottom w:val="none" w:sz="0" w:space="0" w:color="auto"/>
        <w:right w:val="none" w:sz="0" w:space="0" w:color="auto"/>
      </w:divBdr>
    </w:div>
    <w:div w:id="314577729">
      <w:bodyDiv w:val="1"/>
      <w:marLeft w:val="0"/>
      <w:marRight w:val="0"/>
      <w:marTop w:val="0"/>
      <w:marBottom w:val="0"/>
      <w:divBdr>
        <w:top w:val="none" w:sz="0" w:space="0" w:color="auto"/>
        <w:left w:val="none" w:sz="0" w:space="0" w:color="auto"/>
        <w:bottom w:val="none" w:sz="0" w:space="0" w:color="auto"/>
        <w:right w:val="none" w:sz="0" w:space="0" w:color="auto"/>
      </w:divBdr>
      <w:divsChild>
        <w:div w:id="408308095">
          <w:marLeft w:val="547"/>
          <w:marRight w:val="0"/>
          <w:marTop w:val="106"/>
          <w:marBottom w:val="0"/>
          <w:divBdr>
            <w:top w:val="none" w:sz="0" w:space="0" w:color="auto"/>
            <w:left w:val="none" w:sz="0" w:space="0" w:color="auto"/>
            <w:bottom w:val="none" w:sz="0" w:space="0" w:color="auto"/>
            <w:right w:val="none" w:sz="0" w:space="0" w:color="auto"/>
          </w:divBdr>
        </w:div>
        <w:div w:id="1095249921">
          <w:marLeft w:val="547"/>
          <w:marRight w:val="0"/>
          <w:marTop w:val="106"/>
          <w:marBottom w:val="0"/>
          <w:divBdr>
            <w:top w:val="none" w:sz="0" w:space="0" w:color="auto"/>
            <w:left w:val="none" w:sz="0" w:space="0" w:color="auto"/>
            <w:bottom w:val="none" w:sz="0" w:space="0" w:color="auto"/>
            <w:right w:val="none" w:sz="0" w:space="0" w:color="auto"/>
          </w:divBdr>
        </w:div>
        <w:div w:id="1758360908">
          <w:marLeft w:val="547"/>
          <w:marRight w:val="0"/>
          <w:marTop w:val="106"/>
          <w:marBottom w:val="0"/>
          <w:divBdr>
            <w:top w:val="none" w:sz="0" w:space="0" w:color="auto"/>
            <w:left w:val="none" w:sz="0" w:space="0" w:color="auto"/>
            <w:bottom w:val="none" w:sz="0" w:space="0" w:color="auto"/>
            <w:right w:val="none" w:sz="0" w:space="0" w:color="auto"/>
          </w:divBdr>
        </w:div>
      </w:divsChild>
    </w:div>
    <w:div w:id="322899349">
      <w:bodyDiv w:val="1"/>
      <w:marLeft w:val="0"/>
      <w:marRight w:val="0"/>
      <w:marTop w:val="0"/>
      <w:marBottom w:val="0"/>
      <w:divBdr>
        <w:top w:val="none" w:sz="0" w:space="0" w:color="auto"/>
        <w:left w:val="none" w:sz="0" w:space="0" w:color="auto"/>
        <w:bottom w:val="none" w:sz="0" w:space="0" w:color="auto"/>
        <w:right w:val="none" w:sz="0" w:space="0" w:color="auto"/>
      </w:divBdr>
    </w:div>
    <w:div w:id="326060125">
      <w:bodyDiv w:val="1"/>
      <w:marLeft w:val="0"/>
      <w:marRight w:val="0"/>
      <w:marTop w:val="0"/>
      <w:marBottom w:val="0"/>
      <w:divBdr>
        <w:top w:val="none" w:sz="0" w:space="0" w:color="auto"/>
        <w:left w:val="none" w:sz="0" w:space="0" w:color="auto"/>
        <w:bottom w:val="none" w:sz="0" w:space="0" w:color="auto"/>
        <w:right w:val="none" w:sz="0" w:space="0" w:color="auto"/>
      </w:divBdr>
      <w:divsChild>
        <w:div w:id="122429264">
          <w:marLeft w:val="0"/>
          <w:marRight w:val="0"/>
          <w:marTop w:val="0"/>
          <w:marBottom w:val="0"/>
          <w:divBdr>
            <w:top w:val="none" w:sz="0" w:space="0" w:color="auto"/>
            <w:left w:val="none" w:sz="0" w:space="0" w:color="auto"/>
            <w:bottom w:val="none" w:sz="0" w:space="0" w:color="auto"/>
            <w:right w:val="none" w:sz="0" w:space="0" w:color="auto"/>
          </w:divBdr>
        </w:div>
        <w:div w:id="190530659">
          <w:marLeft w:val="0"/>
          <w:marRight w:val="0"/>
          <w:marTop w:val="0"/>
          <w:marBottom w:val="0"/>
          <w:divBdr>
            <w:top w:val="none" w:sz="0" w:space="0" w:color="auto"/>
            <w:left w:val="none" w:sz="0" w:space="0" w:color="auto"/>
            <w:bottom w:val="none" w:sz="0" w:space="0" w:color="auto"/>
            <w:right w:val="none" w:sz="0" w:space="0" w:color="auto"/>
          </w:divBdr>
        </w:div>
        <w:div w:id="326517348">
          <w:marLeft w:val="0"/>
          <w:marRight w:val="0"/>
          <w:marTop w:val="0"/>
          <w:marBottom w:val="0"/>
          <w:divBdr>
            <w:top w:val="none" w:sz="0" w:space="0" w:color="auto"/>
            <w:left w:val="none" w:sz="0" w:space="0" w:color="auto"/>
            <w:bottom w:val="none" w:sz="0" w:space="0" w:color="auto"/>
            <w:right w:val="none" w:sz="0" w:space="0" w:color="auto"/>
          </w:divBdr>
        </w:div>
        <w:div w:id="619722743">
          <w:marLeft w:val="0"/>
          <w:marRight w:val="0"/>
          <w:marTop w:val="0"/>
          <w:marBottom w:val="0"/>
          <w:divBdr>
            <w:top w:val="none" w:sz="0" w:space="0" w:color="auto"/>
            <w:left w:val="none" w:sz="0" w:space="0" w:color="auto"/>
            <w:bottom w:val="none" w:sz="0" w:space="0" w:color="auto"/>
            <w:right w:val="none" w:sz="0" w:space="0" w:color="auto"/>
          </w:divBdr>
        </w:div>
        <w:div w:id="1073351904">
          <w:marLeft w:val="0"/>
          <w:marRight w:val="0"/>
          <w:marTop w:val="0"/>
          <w:marBottom w:val="0"/>
          <w:divBdr>
            <w:top w:val="none" w:sz="0" w:space="0" w:color="auto"/>
            <w:left w:val="none" w:sz="0" w:space="0" w:color="auto"/>
            <w:bottom w:val="none" w:sz="0" w:space="0" w:color="auto"/>
            <w:right w:val="none" w:sz="0" w:space="0" w:color="auto"/>
          </w:divBdr>
        </w:div>
        <w:div w:id="1163471284">
          <w:marLeft w:val="0"/>
          <w:marRight w:val="0"/>
          <w:marTop w:val="0"/>
          <w:marBottom w:val="0"/>
          <w:divBdr>
            <w:top w:val="none" w:sz="0" w:space="0" w:color="auto"/>
            <w:left w:val="none" w:sz="0" w:space="0" w:color="auto"/>
            <w:bottom w:val="none" w:sz="0" w:space="0" w:color="auto"/>
            <w:right w:val="none" w:sz="0" w:space="0" w:color="auto"/>
          </w:divBdr>
        </w:div>
        <w:div w:id="1531338479">
          <w:marLeft w:val="0"/>
          <w:marRight w:val="0"/>
          <w:marTop w:val="0"/>
          <w:marBottom w:val="0"/>
          <w:divBdr>
            <w:top w:val="none" w:sz="0" w:space="0" w:color="auto"/>
            <w:left w:val="none" w:sz="0" w:space="0" w:color="auto"/>
            <w:bottom w:val="none" w:sz="0" w:space="0" w:color="auto"/>
            <w:right w:val="none" w:sz="0" w:space="0" w:color="auto"/>
          </w:divBdr>
        </w:div>
        <w:div w:id="1734305868">
          <w:marLeft w:val="0"/>
          <w:marRight w:val="0"/>
          <w:marTop w:val="0"/>
          <w:marBottom w:val="0"/>
          <w:divBdr>
            <w:top w:val="none" w:sz="0" w:space="0" w:color="auto"/>
            <w:left w:val="none" w:sz="0" w:space="0" w:color="auto"/>
            <w:bottom w:val="none" w:sz="0" w:space="0" w:color="auto"/>
            <w:right w:val="none" w:sz="0" w:space="0" w:color="auto"/>
          </w:divBdr>
        </w:div>
        <w:div w:id="1934241401">
          <w:marLeft w:val="0"/>
          <w:marRight w:val="0"/>
          <w:marTop w:val="0"/>
          <w:marBottom w:val="0"/>
          <w:divBdr>
            <w:top w:val="none" w:sz="0" w:space="0" w:color="auto"/>
            <w:left w:val="none" w:sz="0" w:space="0" w:color="auto"/>
            <w:bottom w:val="none" w:sz="0" w:space="0" w:color="auto"/>
            <w:right w:val="none" w:sz="0" w:space="0" w:color="auto"/>
          </w:divBdr>
        </w:div>
        <w:div w:id="2023890948">
          <w:marLeft w:val="0"/>
          <w:marRight w:val="0"/>
          <w:marTop w:val="0"/>
          <w:marBottom w:val="0"/>
          <w:divBdr>
            <w:top w:val="none" w:sz="0" w:space="0" w:color="auto"/>
            <w:left w:val="none" w:sz="0" w:space="0" w:color="auto"/>
            <w:bottom w:val="none" w:sz="0" w:space="0" w:color="auto"/>
            <w:right w:val="none" w:sz="0" w:space="0" w:color="auto"/>
          </w:divBdr>
        </w:div>
      </w:divsChild>
    </w:div>
    <w:div w:id="346098228">
      <w:bodyDiv w:val="1"/>
      <w:marLeft w:val="0"/>
      <w:marRight w:val="0"/>
      <w:marTop w:val="0"/>
      <w:marBottom w:val="0"/>
      <w:divBdr>
        <w:top w:val="none" w:sz="0" w:space="0" w:color="auto"/>
        <w:left w:val="none" w:sz="0" w:space="0" w:color="auto"/>
        <w:bottom w:val="none" w:sz="0" w:space="0" w:color="auto"/>
        <w:right w:val="none" w:sz="0" w:space="0" w:color="auto"/>
      </w:divBdr>
    </w:div>
    <w:div w:id="370692483">
      <w:bodyDiv w:val="1"/>
      <w:marLeft w:val="0"/>
      <w:marRight w:val="0"/>
      <w:marTop w:val="0"/>
      <w:marBottom w:val="0"/>
      <w:divBdr>
        <w:top w:val="none" w:sz="0" w:space="0" w:color="auto"/>
        <w:left w:val="none" w:sz="0" w:space="0" w:color="auto"/>
        <w:bottom w:val="none" w:sz="0" w:space="0" w:color="auto"/>
        <w:right w:val="none" w:sz="0" w:space="0" w:color="auto"/>
      </w:divBdr>
      <w:divsChild>
        <w:div w:id="184558895">
          <w:marLeft w:val="547"/>
          <w:marRight w:val="0"/>
          <w:marTop w:val="86"/>
          <w:marBottom w:val="0"/>
          <w:divBdr>
            <w:top w:val="none" w:sz="0" w:space="0" w:color="auto"/>
            <w:left w:val="none" w:sz="0" w:space="0" w:color="auto"/>
            <w:bottom w:val="none" w:sz="0" w:space="0" w:color="auto"/>
            <w:right w:val="none" w:sz="0" w:space="0" w:color="auto"/>
          </w:divBdr>
        </w:div>
        <w:div w:id="244339715">
          <w:marLeft w:val="547"/>
          <w:marRight w:val="0"/>
          <w:marTop w:val="86"/>
          <w:marBottom w:val="0"/>
          <w:divBdr>
            <w:top w:val="none" w:sz="0" w:space="0" w:color="auto"/>
            <w:left w:val="none" w:sz="0" w:space="0" w:color="auto"/>
            <w:bottom w:val="none" w:sz="0" w:space="0" w:color="auto"/>
            <w:right w:val="none" w:sz="0" w:space="0" w:color="auto"/>
          </w:divBdr>
        </w:div>
        <w:div w:id="862477915">
          <w:marLeft w:val="547"/>
          <w:marRight w:val="0"/>
          <w:marTop w:val="86"/>
          <w:marBottom w:val="0"/>
          <w:divBdr>
            <w:top w:val="none" w:sz="0" w:space="0" w:color="auto"/>
            <w:left w:val="none" w:sz="0" w:space="0" w:color="auto"/>
            <w:bottom w:val="none" w:sz="0" w:space="0" w:color="auto"/>
            <w:right w:val="none" w:sz="0" w:space="0" w:color="auto"/>
          </w:divBdr>
        </w:div>
        <w:div w:id="1219315545">
          <w:marLeft w:val="547"/>
          <w:marRight w:val="0"/>
          <w:marTop w:val="86"/>
          <w:marBottom w:val="0"/>
          <w:divBdr>
            <w:top w:val="none" w:sz="0" w:space="0" w:color="auto"/>
            <w:left w:val="none" w:sz="0" w:space="0" w:color="auto"/>
            <w:bottom w:val="none" w:sz="0" w:space="0" w:color="auto"/>
            <w:right w:val="none" w:sz="0" w:space="0" w:color="auto"/>
          </w:divBdr>
        </w:div>
      </w:divsChild>
    </w:div>
    <w:div w:id="391276100">
      <w:bodyDiv w:val="1"/>
      <w:marLeft w:val="0"/>
      <w:marRight w:val="0"/>
      <w:marTop w:val="0"/>
      <w:marBottom w:val="0"/>
      <w:divBdr>
        <w:top w:val="none" w:sz="0" w:space="0" w:color="auto"/>
        <w:left w:val="none" w:sz="0" w:space="0" w:color="auto"/>
        <w:bottom w:val="none" w:sz="0" w:space="0" w:color="auto"/>
        <w:right w:val="none" w:sz="0" w:space="0" w:color="auto"/>
      </w:divBdr>
      <w:divsChild>
        <w:div w:id="644898210">
          <w:marLeft w:val="547"/>
          <w:marRight w:val="0"/>
          <w:marTop w:val="134"/>
          <w:marBottom w:val="0"/>
          <w:divBdr>
            <w:top w:val="none" w:sz="0" w:space="0" w:color="auto"/>
            <w:left w:val="none" w:sz="0" w:space="0" w:color="auto"/>
            <w:bottom w:val="none" w:sz="0" w:space="0" w:color="auto"/>
            <w:right w:val="none" w:sz="0" w:space="0" w:color="auto"/>
          </w:divBdr>
        </w:div>
        <w:div w:id="652805496">
          <w:marLeft w:val="547"/>
          <w:marRight w:val="0"/>
          <w:marTop w:val="134"/>
          <w:marBottom w:val="0"/>
          <w:divBdr>
            <w:top w:val="none" w:sz="0" w:space="0" w:color="auto"/>
            <w:left w:val="none" w:sz="0" w:space="0" w:color="auto"/>
            <w:bottom w:val="none" w:sz="0" w:space="0" w:color="auto"/>
            <w:right w:val="none" w:sz="0" w:space="0" w:color="auto"/>
          </w:divBdr>
        </w:div>
        <w:div w:id="264385984">
          <w:marLeft w:val="547"/>
          <w:marRight w:val="0"/>
          <w:marTop w:val="134"/>
          <w:marBottom w:val="0"/>
          <w:divBdr>
            <w:top w:val="none" w:sz="0" w:space="0" w:color="auto"/>
            <w:left w:val="none" w:sz="0" w:space="0" w:color="auto"/>
            <w:bottom w:val="none" w:sz="0" w:space="0" w:color="auto"/>
            <w:right w:val="none" w:sz="0" w:space="0" w:color="auto"/>
          </w:divBdr>
        </w:div>
      </w:divsChild>
    </w:div>
    <w:div w:id="414210663">
      <w:bodyDiv w:val="1"/>
      <w:marLeft w:val="0"/>
      <w:marRight w:val="0"/>
      <w:marTop w:val="0"/>
      <w:marBottom w:val="0"/>
      <w:divBdr>
        <w:top w:val="none" w:sz="0" w:space="0" w:color="auto"/>
        <w:left w:val="none" w:sz="0" w:space="0" w:color="auto"/>
        <w:bottom w:val="none" w:sz="0" w:space="0" w:color="auto"/>
        <w:right w:val="none" w:sz="0" w:space="0" w:color="auto"/>
      </w:divBdr>
    </w:div>
    <w:div w:id="451100089">
      <w:bodyDiv w:val="1"/>
      <w:marLeft w:val="0"/>
      <w:marRight w:val="0"/>
      <w:marTop w:val="0"/>
      <w:marBottom w:val="0"/>
      <w:divBdr>
        <w:top w:val="none" w:sz="0" w:space="0" w:color="auto"/>
        <w:left w:val="none" w:sz="0" w:space="0" w:color="auto"/>
        <w:bottom w:val="none" w:sz="0" w:space="0" w:color="auto"/>
        <w:right w:val="none" w:sz="0" w:space="0" w:color="auto"/>
      </w:divBdr>
    </w:div>
    <w:div w:id="463427961">
      <w:bodyDiv w:val="1"/>
      <w:marLeft w:val="0"/>
      <w:marRight w:val="0"/>
      <w:marTop w:val="0"/>
      <w:marBottom w:val="0"/>
      <w:divBdr>
        <w:top w:val="none" w:sz="0" w:space="0" w:color="auto"/>
        <w:left w:val="none" w:sz="0" w:space="0" w:color="auto"/>
        <w:bottom w:val="none" w:sz="0" w:space="0" w:color="auto"/>
        <w:right w:val="none" w:sz="0" w:space="0" w:color="auto"/>
      </w:divBdr>
    </w:div>
    <w:div w:id="668362481">
      <w:bodyDiv w:val="1"/>
      <w:marLeft w:val="0"/>
      <w:marRight w:val="0"/>
      <w:marTop w:val="0"/>
      <w:marBottom w:val="0"/>
      <w:divBdr>
        <w:top w:val="none" w:sz="0" w:space="0" w:color="auto"/>
        <w:left w:val="none" w:sz="0" w:space="0" w:color="auto"/>
        <w:bottom w:val="none" w:sz="0" w:space="0" w:color="auto"/>
        <w:right w:val="none" w:sz="0" w:space="0" w:color="auto"/>
      </w:divBdr>
      <w:divsChild>
        <w:div w:id="316689817">
          <w:marLeft w:val="547"/>
          <w:marRight w:val="0"/>
          <w:marTop w:val="96"/>
          <w:marBottom w:val="0"/>
          <w:divBdr>
            <w:top w:val="none" w:sz="0" w:space="0" w:color="auto"/>
            <w:left w:val="none" w:sz="0" w:space="0" w:color="auto"/>
            <w:bottom w:val="none" w:sz="0" w:space="0" w:color="auto"/>
            <w:right w:val="none" w:sz="0" w:space="0" w:color="auto"/>
          </w:divBdr>
        </w:div>
        <w:div w:id="430047902">
          <w:marLeft w:val="547"/>
          <w:marRight w:val="0"/>
          <w:marTop w:val="96"/>
          <w:marBottom w:val="0"/>
          <w:divBdr>
            <w:top w:val="none" w:sz="0" w:space="0" w:color="auto"/>
            <w:left w:val="none" w:sz="0" w:space="0" w:color="auto"/>
            <w:bottom w:val="none" w:sz="0" w:space="0" w:color="auto"/>
            <w:right w:val="none" w:sz="0" w:space="0" w:color="auto"/>
          </w:divBdr>
        </w:div>
        <w:div w:id="693918757">
          <w:marLeft w:val="547"/>
          <w:marRight w:val="0"/>
          <w:marTop w:val="96"/>
          <w:marBottom w:val="0"/>
          <w:divBdr>
            <w:top w:val="none" w:sz="0" w:space="0" w:color="auto"/>
            <w:left w:val="none" w:sz="0" w:space="0" w:color="auto"/>
            <w:bottom w:val="none" w:sz="0" w:space="0" w:color="auto"/>
            <w:right w:val="none" w:sz="0" w:space="0" w:color="auto"/>
          </w:divBdr>
        </w:div>
        <w:div w:id="1821458604">
          <w:marLeft w:val="547"/>
          <w:marRight w:val="0"/>
          <w:marTop w:val="96"/>
          <w:marBottom w:val="0"/>
          <w:divBdr>
            <w:top w:val="none" w:sz="0" w:space="0" w:color="auto"/>
            <w:left w:val="none" w:sz="0" w:space="0" w:color="auto"/>
            <w:bottom w:val="none" w:sz="0" w:space="0" w:color="auto"/>
            <w:right w:val="none" w:sz="0" w:space="0" w:color="auto"/>
          </w:divBdr>
        </w:div>
      </w:divsChild>
    </w:div>
    <w:div w:id="677805881">
      <w:bodyDiv w:val="1"/>
      <w:marLeft w:val="0"/>
      <w:marRight w:val="0"/>
      <w:marTop w:val="0"/>
      <w:marBottom w:val="0"/>
      <w:divBdr>
        <w:top w:val="none" w:sz="0" w:space="0" w:color="auto"/>
        <w:left w:val="none" w:sz="0" w:space="0" w:color="auto"/>
        <w:bottom w:val="none" w:sz="0" w:space="0" w:color="auto"/>
        <w:right w:val="none" w:sz="0" w:space="0" w:color="auto"/>
      </w:divBdr>
      <w:divsChild>
        <w:div w:id="1225482917">
          <w:marLeft w:val="547"/>
          <w:marRight w:val="0"/>
          <w:marTop w:val="96"/>
          <w:marBottom w:val="0"/>
          <w:divBdr>
            <w:top w:val="none" w:sz="0" w:space="0" w:color="auto"/>
            <w:left w:val="none" w:sz="0" w:space="0" w:color="auto"/>
            <w:bottom w:val="none" w:sz="0" w:space="0" w:color="auto"/>
            <w:right w:val="none" w:sz="0" w:space="0" w:color="auto"/>
          </w:divBdr>
        </w:div>
        <w:div w:id="1258177341">
          <w:marLeft w:val="547"/>
          <w:marRight w:val="0"/>
          <w:marTop w:val="96"/>
          <w:marBottom w:val="0"/>
          <w:divBdr>
            <w:top w:val="none" w:sz="0" w:space="0" w:color="auto"/>
            <w:left w:val="none" w:sz="0" w:space="0" w:color="auto"/>
            <w:bottom w:val="none" w:sz="0" w:space="0" w:color="auto"/>
            <w:right w:val="none" w:sz="0" w:space="0" w:color="auto"/>
          </w:divBdr>
        </w:div>
        <w:div w:id="1351569649">
          <w:marLeft w:val="547"/>
          <w:marRight w:val="0"/>
          <w:marTop w:val="96"/>
          <w:marBottom w:val="0"/>
          <w:divBdr>
            <w:top w:val="none" w:sz="0" w:space="0" w:color="auto"/>
            <w:left w:val="none" w:sz="0" w:space="0" w:color="auto"/>
            <w:bottom w:val="none" w:sz="0" w:space="0" w:color="auto"/>
            <w:right w:val="none" w:sz="0" w:space="0" w:color="auto"/>
          </w:divBdr>
        </w:div>
        <w:div w:id="1442920169">
          <w:marLeft w:val="547"/>
          <w:marRight w:val="0"/>
          <w:marTop w:val="96"/>
          <w:marBottom w:val="0"/>
          <w:divBdr>
            <w:top w:val="none" w:sz="0" w:space="0" w:color="auto"/>
            <w:left w:val="none" w:sz="0" w:space="0" w:color="auto"/>
            <w:bottom w:val="none" w:sz="0" w:space="0" w:color="auto"/>
            <w:right w:val="none" w:sz="0" w:space="0" w:color="auto"/>
          </w:divBdr>
        </w:div>
      </w:divsChild>
    </w:div>
    <w:div w:id="757940459">
      <w:bodyDiv w:val="1"/>
      <w:marLeft w:val="0"/>
      <w:marRight w:val="0"/>
      <w:marTop w:val="0"/>
      <w:marBottom w:val="0"/>
      <w:divBdr>
        <w:top w:val="none" w:sz="0" w:space="0" w:color="auto"/>
        <w:left w:val="none" w:sz="0" w:space="0" w:color="auto"/>
        <w:bottom w:val="none" w:sz="0" w:space="0" w:color="auto"/>
        <w:right w:val="none" w:sz="0" w:space="0" w:color="auto"/>
      </w:divBdr>
    </w:div>
    <w:div w:id="877428727">
      <w:bodyDiv w:val="1"/>
      <w:marLeft w:val="0"/>
      <w:marRight w:val="0"/>
      <w:marTop w:val="0"/>
      <w:marBottom w:val="0"/>
      <w:divBdr>
        <w:top w:val="none" w:sz="0" w:space="0" w:color="auto"/>
        <w:left w:val="none" w:sz="0" w:space="0" w:color="auto"/>
        <w:bottom w:val="none" w:sz="0" w:space="0" w:color="auto"/>
        <w:right w:val="none" w:sz="0" w:space="0" w:color="auto"/>
      </w:divBdr>
    </w:div>
    <w:div w:id="961958041">
      <w:bodyDiv w:val="1"/>
      <w:marLeft w:val="0"/>
      <w:marRight w:val="0"/>
      <w:marTop w:val="0"/>
      <w:marBottom w:val="0"/>
      <w:divBdr>
        <w:top w:val="none" w:sz="0" w:space="0" w:color="auto"/>
        <w:left w:val="none" w:sz="0" w:space="0" w:color="auto"/>
        <w:bottom w:val="none" w:sz="0" w:space="0" w:color="auto"/>
        <w:right w:val="none" w:sz="0" w:space="0" w:color="auto"/>
      </w:divBdr>
    </w:div>
    <w:div w:id="1000813331">
      <w:bodyDiv w:val="1"/>
      <w:marLeft w:val="0"/>
      <w:marRight w:val="0"/>
      <w:marTop w:val="0"/>
      <w:marBottom w:val="0"/>
      <w:divBdr>
        <w:top w:val="none" w:sz="0" w:space="0" w:color="auto"/>
        <w:left w:val="none" w:sz="0" w:space="0" w:color="auto"/>
        <w:bottom w:val="none" w:sz="0" w:space="0" w:color="auto"/>
        <w:right w:val="none" w:sz="0" w:space="0" w:color="auto"/>
      </w:divBdr>
    </w:div>
    <w:div w:id="1015498532">
      <w:bodyDiv w:val="1"/>
      <w:marLeft w:val="0"/>
      <w:marRight w:val="0"/>
      <w:marTop w:val="0"/>
      <w:marBottom w:val="0"/>
      <w:divBdr>
        <w:top w:val="none" w:sz="0" w:space="0" w:color="auto"/>
        <w:left w:val="none" w:sz="0" w:space="0" w:color="auto"/>
        <w:bottom w:val="none" w:sz="0" w:space="0" w:color="auto"/>
        <w:right w:val="none" w:sz="0" w:space="0" w:color="auto"/>
      </w:divBdr>
      <w:divsChild>
        <w:div w:id="275908607">
          <w:marLeft w:val="547"/>
          <w:marRight w:val="0"/>
          <w:marTop w:val="77"/>
          <w:marBottom w:val="0"/>
          <w:divBdr>
            <w:top w:val="none" w:sz="0" w:space="0" w:color="auto"/>
            <w:left w:val="none" w:sz="0" w:space="0" w:color="auto"/>
            <w:bottom w:val="none" w:sz="0" w:space="0" w:color="auto"/>
            <w:right w:val="none" w:sz="0" w:space="0" w:color="auto"/>
          </w:divBdr>
        </w:div>
        <w:div w:id="873347105">
          <w:marLeft w:val="547"/>
          <w:marRight w:val="0"/>
          <w:marTop w:val="77"/>
          <w:marBottom w:val="0"/>
          <w:divBdr>
            <w:top w:val="none" w:sz="0" w:space="0" w:color="auto"/>
            <w:left w:val="none" w:sz="0" w:space="0" w:color="auto"/>
            <w:bottom w:val="none" w:sz="0" w:space="0" w:color="auto"/>
            <w:right w:val="none" w:sz="0" w:space="0" w:color="auto"/>
          </w:divBdr>
        </w:div>
        <w:div w:id="1022970887">
          <w:marLeft w:val="547"/>
          <w:marRight w:val="0"/>
          <w:marTop w:val="77"/>
          <w:marBottom w:val="0"/>
          <w:divBdr>
            <w:top w:val="none" w:sz="0" w:space="0" w:color="auto"/>
            <w:left w:val="none" w:sz="0" w:space="0" w:color="auto"/>
            <w:bottom w:val="none" w:sz="0" w:space="0" w:color="auto"/>
            <w:right w:val="none" w:sz="0" w:space="0" w:color="auto"/>
          </w:divBdr>
        </w:div>
        <w:div w:id="1128746828">
          <w:marLeft w:val="547"/>
          <w:marRight w:val="0"/>
          <w:marTop w:val="77"/>
          <w:marBottom w:val="0"/>
          <w:divBdr>
            <w:top w:val="none" w:sz="0" w:space="0" w:color="auto"/>
            <w:left w:val="none" w:sz="0" w:space="0" w:color="auto"/>
            <w:bottom w:val="none" w:sz="0" w:space="0" w:color="auto"/>
            <w:right w:val="none" w:sz="0" w:space="0" w:color="auto"/>
          </w:divBdr>
        </w:div>
        <w:div w:id="1925609142">
          <w:marLeft w:val="547"/>
          <w:marRight w:val="0"/>
          <w:marTop w:val="77"/>
          <w:marBottom w:val="0"/>
          <w:divBdr>
            <w:top w:val="none" w:sz="0" w:space="0" w:color="auto"/>
            <w:left w:val="none" w:sz="0" w:space="0" w:color="auto"/>
            <w:bottom w:val="none" w:sz="0" w:space="0" w:color="auto"/>
            <w:right w:val="none" w:sz="0" w:space="0" w:color="auto"/>
          </w:divBdr>
        </w:div>
      </w:divsChild>
    </w:div>
    <w:div w:id="1036471282">
      <w:bodyDiv w:val="1"/>
      <w:marLeft w:val="0"/>
      <w:marRight w:val="0"/>
      <w:marTop w:val="0"/>
      <w:marBottom w:val="0"/>
      <w:divBdr>
        <w:top w:val="none" w:sz="0" w:space="0" w:color="auto"/>
        <w:left w:val="none" w:sz="0" w:space="0" w:color="auto"/>
        <w:bottom w:val="none" w:sz="0" w:space="0" w:color="auto"/>
        <w:right w:val="none" w:sz="0" w:space="0" w:color="auto"/>
      </w:divBdr>
    </w:div>
    <w:div w:id="1062555558">
      <w:bodyDiv w:val="1"/>
      <w:marLeft w:val="0"/>
      <w:marRight w:val="0"/>
      <w:marTop w:val="0"/>
      <w:marBottom w:val="0"/>
      <w:divBdr>
        <w:top w:val="none" w:sz="0" w:space="0" w:color="auto"/>
        <w:left w:val="none" w:sz="0" w:space="0" w:color="auto"/>
        <w:bottom w:val="none" w:sz="0" w:space="0" w:color="auto"/>
        <w:right w:val="none" w:sz="0" w:space="0" w:color="auto"/>
      </w:divBdr>
    </w:div>
    <w:div w:id="1166625220">
      <w:bodyDiv w:val="1"/>
      <w:marLeft w:val="0"/>
      <w:marRight w:val="0"/>
      <w:marTop w:val="0"/>
      <w:marBottom w:val="0"/>
      <w:divBdr>
        <w:top w:val="none" w:sz="0" w:space="0" w:color="auto"/>
        <w:left w:val="none" w:sz="0" w:space="0" w:color="auto"/>
        <w:bottom w:val="none" w:sz="0" w:space="0" w:color="auto"/>
        <w:right w:val="none" w:sz="0" w:space="0" w:color="auto"/>
      </w:divBdr>
    </w:div>
    <w:div w:id="1174224780">
      <w:bodyDiv w:val="1"/>
      <w:marLeft w:val="0"/>
      <w:marRight w:val="0"/>
      <w:marTop w:val="0"/>
      <w:marBottom w:val="0"/>
      <w:divBdr>
        <w:top w:val="none" w:sz="0" w:space="0" w:color="auto"/>
        <w:left w:val="none" w:sz="0" w:space="0" w:color="auto"/>
        <w:bottom w:val="none" w:sz="0" w:space="0" w:color="auto"/>
        <w:right w:val="none" w:sz="0" w:space="0" w:color="auto"/>
      </w:divBdr>
      <w:divsChild>
        <w:div w:id="414595411">
          <w:marLeft w:val="547"/>
          <w:marRight w:val="0"/>
          <w:marTop w:val="106"/>
          <w:marBottom w:val="0"/>
          <w:divBdr>
            <w:top w:val="none" w:sz="0" w:space="0" w:color="auto"/>
            <w:left w:val="none" w:sz="0" w:space="0" w:color="auto"/>
            <w:bottom w:val="none" w:sz="0" w:space="0" w:color="auto"/>
            <w:right w:val="none" w:sz="0" w:space="0" w:color="auto"/>
          </w:divBdr>
        </w:div>
        <w:div w:id="774062957">
          <w:marLeft w:val="547"/>
          <w:marRight w:val="0"/>
          <w:marTop w:val="106"/>
          <w:marBottom w:val="0"/>
          <w:divBdr>
            <w:top w:val="none" w:sz="0" w:space="0" w:color="auto"/>
            <w:left w:val="none" w:sz="0" w:space="0" w:color="auto"/>
            <w:bottom w:val="none" w:sz="0" w:space="0" w:color="auto"/>
            <w:right w:val="none" w:sz="0" w:space="0" w:color="auto"/>
          </w:divBdr>
        </w:div>
        <w:div w:id="782923646">
          <w:marLeft w:val="547"/>
          <w:marRight w:val="0"/>
          <w:marTop w:val="106"/>
          <w:marBottom w:val="0"/>
          <w:divBdr>
            <w:top w:val="none" w:sz="0" w:space="0" w:color="auto"/>
            <w:left w:val="none" w:sz="0" w:space="0" w:color="auto"/>
            <w:bottom w:val="none" w:sz="0" w:space="0" w:color="auto"/>
            <w:right w:val="none" w:sz="0" w:space="0" w:color="auto"/>
          </w:divBdr>
        </w:div>
        <w:div w:id="1095400334">
          <w:marLeft w:val="547"/>
          <w:marRight w:val="0"/>
          <w:marTop w:val="106"/>
          <w:marBottom w:val="0"/>
          <w:divBdr>
            <w:top w:val="none" w:sz="0" w:space="0" w:color="auto"/>
            <w:left w:val="none" w:sz="0" w:space="0" w:color="auto"/>
            <w:bottom w:val="none" w:sz="0" w:space="0" w:color="auto"/>
            <w:right w:val="none" w:sz="0" w:space="0" w:color="auto"/>
          </w:divBdr>
        </w:div>
      </w:divsChild>
    </w:div>
    <w:div w:id="1183283805">
      <w:bodyDiv w:val="1"/>
      <w:marLeft w:val="0"/>
      <w:marRight w:val="0"/>
      <w:marTop w:val="0"/>
      <w:marBottom w:val="0"/>
      <w:divBdr>
        <w:top w:val="none" w:sz="0" w:space="0" w:color="auto"/>
        <w:left w:val="none" w:sz="0" w:space="0" w:color="auto"/>
        <w:bottom w:val="none" w:sz="0" w:space="0" w:color="auto"/>
        <w:right w:val="none" w:sz="0" w:space="0" w:color="auto"/>
      </w:divBdr>
      <w:divsChild>
        <w:div w:id="622923999">
          <w:marLeft w:val="547"/>
          <w:marRight w:val="0"/>
          <w:marTop w:val="77"/>
          <w:marBottom w:val="0"/>
          <w:divBdr>
            <w:top w:val="none" w:sz="0" w:space="0" w:color="auto"/>
            <w:left w:val="none" w:sz="0" w:space="0" w:color="auto"/>
            <w:bottom w:val="none" w:sz="0" w:space="0" w:color="auto"/>
            <w:right w:val="none" w:sz="0" w:space="0" w:color="auto"/>
          </w:divBdr>
        </w:div>
        <w:div w:id="640812145">
          <w:marLeft w:val="547"/>
          <w:marRight w:val="0"/>
          <w:marTop w:val="77"/>
          <w:marBottom w:val="0"/>
          <w:divBdr>
            <w:top w:val="none" w:sz="0" w:space="0" w:color="auto"/>
            <w:left w:val="none" w:sz="0" w:space="0" w:color="auto"/>
            <w:bottom w:val="none" w:sz="0" w:space="0" w:color="auto"/>
            <w:right w:val="none" w:sz="0" w:space="0" w:color="auto"/>
          </w:divBdr>
        </w:div>
        <w:div w:id="1260944264">
          <w:marLeft w:val="547"/>
          <w:marRight w:val="0"/>
          <w:marTop w:val="77"/>
          <w:marBottom w:val="0"/>
          <w:divBdr>
            <w:top w:val="none" w:sz="0" w:space="0" w:color="auto"/>
            <w:left w:val="none" w:sz="0" w:space="0" w:color="auto"/>
            <w:bottom w:val="none" w:sz="0" w:space="0" w:color="auto"/>
            <w:right w:val="none" w:sz="0" w:space="0" w:color="auto"/>
          </w:divBdr>
        </w:div>
        <w:div w:id="2042314890">
          <w:marLeft w:val="547"/>
          <w:marRight w:val="0"/>
          <w:marTop w:val="77"/>
          <w:marBottom w:val="0"/>
          <w:divBdr>
            <w:top w:val="none" w:sz="0" w:space="0" w:color="auto"/>
            <w:left w:val="none" w:sz="0" w:space="0" w:color="auto"/>
            <w:bottom w:val="none" w:sz="0" w:space="0" w:color="auto"/>
            <w:right w:val="none" w:sz="0" w:space="0" w:color="auto"/>
          </w:divBdr>
        </w:div>
      </w:divsChild>
    </w:div>
    <w:div w:id="1202329666">
      <w:bodyDiv w:val="1"/>
      <w:marLeft w:val="0"/>
      <w:marRight w:val="0"/>
      <w:marTop w:val="0"/>
      <w:marBottom w:val="0"/>
      <w:divBdr>
        <w:top w:val="none" w:sz="0" w:space="0" w:color="auto"/>
        <w:left w:val="none" w:sz="0" w:space="0" w:color="auto"/>
        <w:bottom w:val="none" w:sz="0" w:space="0" w:color="auto"/>
        <w:right w:val="none" w:sz="0" w:space="0" w:color="auto"/>
      </w:divBdr>
    </w:div>
    <w:div w:id="1247763104">
      <w:bodyDiv w:val="1"/>
      <w:marLeft w:val="0"/>
      <w:marRight w:val="0"/>
      <w:marTop w:val="0"/>
      <w:marBottom w:val="0"/>
      <w:divBdr>
        <w:top w:val="none" w:sz="0" w:space="0" w:color="auto"/>
        <w:left w:val="none" w:sz="0" w:space="0" w:color="auto"/>
        <w:bottom w:val="none" w:sz="0" w:space="0" w:color="auto"/>
        <w:right w:val="none" w:sz="0" w:space="0" w:color="auto"/>
      </w:divBdr>
    </w:div>
    <w:div w:id="1272317448">
      <w:bodyDiv w:val="1"/>
      <w:marLeft w:val="0"/>
      <w:marRight w:val="0"/>
      <w:marTop w:val="0"/>
      <w:marBottom w:val="0"/>
      <w:divBdr>
        <w:top w:val="none" w:sz="0" w:space="0" w:color="auto"/>
        <w:left w:val="none" w:sz="0" w:space="0" w:color="auto"/>
        <w:bottom w:val="none" w:sz="0" w:space="0" w:color="auto"/>
        <w:right w:val="none" w:sz="0" w:space="0" w:color="auto"/>
      </w:divBdr>
      <w:divsChild>
        <w:div w:id="306278199">
          <w:marLeft w:val="547"/>
          <w:marRight w:val="0"/>
          <w:marTop w:val="110"/>
          <w:marBottom w:val="0"/>
          <w:divBdr>
            <w:top w:val="none" w:sz="0" w:space="0" w:color="auto"/>
            <w:left w:val="none" w:sz="0" w:space="0" w:color="auto"/>
            <w:bottom w:val="none" w:sz="0" w:space="0" w:color="auto"/>
            <w:right w:val="none" w:sz="0" w:space="0" w:color="auto"/>
          </w:divBdr>
        </w:div>
        <w:div w:id="776483995">
          <w:marLeft w:val="547"/>
          <w:marRight w:val="0"/>
          <w:marTop w:val="110"/>
          <w:marBottom w:val="0"/>
          <w:divBdr>
            <w:top w:val="none" w:sz="0" w:space="0" w:color="auto"/>
            <w:left w:val="none" w:sz="0" w:space="0" w:color="auto"/>
            <w:bottom w:val="none" w:sz="0" w:space="0" w:color="auto"/>
            <w:right w:val="none" w:sz="0" w:space="0" w:color="auto"/>
          </w:divBdr>
        </w:div>
      </w:divsChild>
    </w:div>
    <w:div w:id="1278366894">
      <w:bodyDiv w:val="1"/>
      <w:marLeft w:val="0"/>
      <w:marRight w:val="0"/>
      <w:marTop w:val="0"/>
      <w:marBottom w:val="0"/>
      <w:divBdr>
        <w:top w:val="none" w:sz="0" w:space="0" w:color="auto"/>
        <w:left w:val="none" w:sz="0" w:space="0" w:color="auto"/>
        <w:bottom w:val="none" w:sz="0" w:space="0" w:color="auto"/>
        <w:right w:val="none" w:sz="0" w:space="0" w:color="auto"/>
      </w:divBdr>
    </w:div>
    <w:div w:id="1365669571">
      <w:bodyDiv w:val="1"/>
      <w:marLeft w:val="0"/>
      <w:marRight w:val="0"/>
      <w:marTop w:val="0"/>
      <w:marBottom w:val="0"/>
      <w:divBdr>
        <w:top w:val="none" w:sz="0" w:space="0" w:color="auto"/>
        <w:left w:val="none" w:sz="0" w:space="0" w:color="auto"/>
        <w:bottom w:val="none" w:sz="0" w:space="0" w:color="auto"/>
        <w:right w:val="none" w:sz="0" w:space="0" w:color="auto"/>
      </w:divBdr>
    </w:div>
    <w:div w:id="1396050208">
      <w:bodyDiv w:val="1"/>
      <w:marLeft w:val="0"/>
      <w:marRight w:val="0"/>
      <w:marTop w:val="0"/>
      <w:marBottom w:val="0"/>
      <w:divBdr>
        <w:top w:val="none" w:sz="0" w:space="0" w:color="auto"/>
        <w:left w:val="none" w:sz="0" w:space="0" w:color="auto"/>
        <w:bottom w:val="none" w:sz="0" w:space="0" w:color="auto"/>
        <w:right w:val="none" w:sz="0" w:space="0" w:color="auto"/>
      </w:divBdr>
      <w:divsChild>
        <w:div w:id="504171245">
          <w:marLeft w:val="547"/>
          <w:marRight w:val="0"/>
          <w:marTop w:val="96"/>
          <w:marBottom w:val="0"/>
          <w:divBdr>
            <w:top w:val="none" w:sz="0" w:space="0" w:color="auto"/>
            <w:left w:val="none" w:sz="0" w:space="0" w:color="auto"/>
            <w:bottom w:val="none" w:sz="0" w:space="0" w:color="auto"/>
            <w:right w:val="none" w:sz="0" w:space="0" w:color="auto"/>
          </w:divBdr>
        </w:div>
        <w:div w:id="857088254">
          <w:marLeft w:val="547"/>
          <w:marRight w:val="0"/>
          <w:marTop w:val="96"/>
          <w:marBottom w:val="0"/>
          <w:divBdr>
            <w:top w:val="none" w:sz="0" w:space="0" w:color="auto"/>
            <w:left w:val="none" w:sz="0" w:space="0" w:color="auto"/>
            <w:bottom w:val="none" w:sz="0" w:space="0" w:color="auto"/>
            <w:right w:val="none" w:sz="0" w:space="0" w:color="auto"/>
          </w:divBdr>
        </w:div>
        <w:div w:id="1422919306">
          <w:marLeft w:val="547"/>
          <w:marRight w:val="0"/>
          <w:marTop w:val="96"/>
          <w:marBottom w:val="0"/>
          <w:divBdr>
            <w:top w:val="none" w:sz="0" w:space="0" w:color="auto"/>
            <w:left w:val="none" w:sz="0" w:space="0" w:color="auto"/>
            <w:bottom w:val="none" w:sz="0" w:space="0" w:color="auto"/>
            <w:right w:val="none" w:sz="0" w:space="0" w:color="auto"/>
          </w:divBdr>
        </w:div>
        <w:div w:id="1666088070">
          <w:marLeft w:val="547"/>
          <w:marRight w:val="0"/>
          <w:marTop w:val="96"/>
          <w:marBottom w:val="0"/>
          <w:divBdr>
            <w:top w:val="none" w:sz="0" w:space="0" w:color="auto"/>
            <w:left w:val="none" w:sz="0" w:space="0" w:color="auto"/>
            <w:bottom w:val="none" w:sz="0" w:space="0" w:color="auto"/>
            <w:right w:val="none" w:sz="0" w:space="0" w:color="auto"/>
          </w:divBdr>
        </w:div>
      </w:divsChild>
    </w:div>
    <w:div w:id="1532066677">
      <w:bodyDiv w:val="1"/>
      <w:marLeft w:val="0"/>
      <w:marRight w:val="0"/>
      <w:marTop w:val="0"/>
      <w:marBottom w:val="0"/>
      <w:divBdr>
        <w:top w:val="none" w:sz="0" w:space="0" w:color="auto"/>
        <w:left w:val="none" w:sz="0" w:space="0" w:color="auto"/>
        <w:bottom w:val="none" w:sz="0" w:space="0" w:color="auto"/>
        <w:right w:val="none" w:sz="0" w:space="0" w:color="auto"/>
      </w:divBdr>
    </w:div>
    <w:div w:id="1574313184">
      <w:bodyDiv w:val="1"/>
      <w:marLeft w:val="0"/>
      <w:marRight w:val="0"/>
      <w:marTop w:val="0"/>
      <w:marBottom w:val="0"/>
      <w:divBdr>
        <w:top w:val="none" w:sz="0" w:space="0" w:color="auto"/>
        <w:left w:val="none" w:sz="0" w:space="0" w:color="auto"/>
        <w:bottom w:val="none" w:sz="0" w:space="0" w:color="auto"/>
        <w:right w:val="none" w:sz="0" w:space="0" w:color="auto"/>
      </w:divBdr>
    </w:div>
    <w:div w:id="1606889360">
      <w:bodyDiv w:val="1"/>
      <w:marLeft w:val="0"/>
      <w:marRight w:val="0"/>
      <w:marTop w:val="0"/>
      <w:marBottom w:val="0"/>
      <w:divBdr>
        <w:top w:val="none" w:sz="0" w:space="0" w:color="auto"/>
        <w:left w:val="none" w:sz="0" w:space="0" w:color="auto"/>
        <w:bottom w:val="none" w:sz="0" w:space="0" w:color="auto"/>
        <w:right w:val="none" w:sz="0" w:space="0" w:color="auto"/>
      </w:divBdr>
    </w:div>
    <w:div w:id="1729570500">
      <w:bodyDiv w:val="1"/>
      <w:marLeft w:val="0"/>
      <w:marRight w:val="0"/>
      <w:marTop w:val="0"/>
      <w:marBottom w:val="0"/>
      <w:divBdr>
        <w:top w:val="none" w:sz="0" w:space="0" w:color="auto"/>
        <w:left w:val="none" w:sz="0" w:space="0" w:color="auto"/>
        <w:bottom w:val="none" w:sz="0" w:space="0" w:color="auto"/>
        <w:right w:val="none" w:sz="0" w:space="0" w:color="auto"/>
      </w:divBdr>
    </w:div>
    <w:div w:id="1863784992">
      <w:bodyDiv w:val="1"/>
      <w:marLeft w:val="0"/>
      <w:marRight w:val="0"/>
      <w:marTop w:val="0"/>
      <w:marBottom w:val="0"/>
      <w:divBdr>
        <w:top w:val="none" w:sz="0" w:space="0" w:color="auto"/>
        <w:left w:val="none" w:sz="0" w:space="0" w:color="auto"/>
        <w:bottom w:val="none" w:sz="0" w:space="0" w:color="auto"/>
        <w:right w:val="none" w:sz="0" w:space="0" w:color="auto"/>
      </w:divBdr>
    </w:div>
    <w:div w:id="1939478989">
      <w:bodyDiv w:val="1"/>
      <w:marLeft w:val="0"/>
      <w:marRight w:val="0"/>
      <w:marTop w:val="0"/>
      <w:marBottom w:val="0"/>
      <w:divBdr>
        <w:top w:val="none" w:sz="0" w:space="0" w:color="auto"/>
        <w:left w:val="none" w:sz="0" w:space="0" w:color="auto"/>
        <w:bottom w:val="none" w:sz="0" w:space="0" w:color="auto"/>
        <w:right w:val="none" w:sz="0" w:space="0" w:color="auto"/>
      </w:divBdr>
    </w:div>
    <w:div w:id="1959295379">
      <w:bodyDiv w:val="1"/>
      <w:marLeft w:val="0"/>
      <w:marRight w:val="0"/>
      <w:marTop w:val="0"/>
      <w:marBottom w:val="0"/>
      <w:divBdr>
        <w:top w:val="none" w:sz="0" w:space="0" w:color="auto"/>
        <w:left w:val="none" w:sz="0" w:space="0" w:color="auto"/>
        <w:bottom w:val="none" w:sz="0" w:space="0" w:color="auto"/>
        <w:right w:val="none" w:sz="0" w:space="0" w:color="auto"/>
      </w:divBdr>
      <w:divsChild>
        <w:div w:id="198973269">
          <w:marLeft w:val="1454"/>
          <w:marRight w:val="0"/>
          <w:marTop w:val="96"/>
          <w:marBottom w:val="0"/>
          <w:divBdr>
            <w:top w:val="none" w:sz="0" w:space="0" w:color="auto"/>
            <w:left w:val="none" w:sz="0" w:space="0" w:color="auto"/>
            <w:bottom w:val="none" w:sz="0" w:space="0" w:color="auto"/>
            <w:right w:val="none" w:sz="0" w:space="0" w:color="auto"/>
          </w:divBdr>
        </w:div>
        <w:div w:id="1148479571">
          <w:marLeft w:val="547"/>
          <w:marRight w:val="0"/>
          <w:marTop w:val="96"/>
          <w:marBottom w:val="0"/>
          <w:divBdr>
            <w:top w:val="none" w:sz="0" w:space="0" w:color="auto"/>
            <w:left w:val="none" w:sz="0" w:space="0" w:color="auto"/>
            <w:bottom w:val="none" w:sz="0" w:space="0" w:color="auto"/>
            <w:right w:val="none" w:sz="0" w:space="0" w:color="auto"/>
          </w:divBdr>
        </w:div>
        <w:div w:id="1635713370">
          <w:marLeft w:val="1454"/>
          <w:marRight w:val="0"/>
          <w:marTop w:val="96"/>
          <w:marBottom w:val="0"/>
          <w:divBdr>
            <w:top w:val="none" w:sz="0" w:space="0" w:color="auto"/>
            <w:left w:val="none" w:sz="0" w:space="0" w:color="auto"/>
            <w:bottom w:val="none" w:sz="0" w:space="0" w:color="auto"/>
            <w:right w:val="none" w:sz="0" w:space="0" w:color="auto"/>
          </w:divBdr>
        </w:div>
        <w:div w:id="1730224158">
          <w:marLeft w:val="1454"/>
          <w:marRight w:val="0"/>
          <w:marTop w:val="96"/>
          <w:marBottom w:val="0"/>
          <w:divBdr>
            <w:top w:val="none" w:sz="0" w:space="0" w:color="auto"/>
            <w:left w:val="none" w:sz="0" w:space="0" w:color="auto"/>
            <w:bottom w:val="none" w:sz="0" w:space="0" w:color="auto"/>
            <w:right w:val="none" w:sz="0" w:space="0" w:color="auto"/>
          </w:divBdr>
        </w:div>
      </w:divsChild>
    </w:div>
    <w:div w:id="2023703113">
      <w:bodyDiv w:val="1"/>
      <w:marLeft w:val="0"/>
      <w:marRight w:val="0"/>
      <w:marTop w:val="0"/>
      <w:marBottom w:val="0"/>
      <w:divBdr>
        <w:top w:val="none" w:sz="0" w:space="0" w:color="auto"/>
        <w:left w:val="none" w:sz="0" w:space="0" w:color="auto"/>
        <w:bottom w:val="none" w:sz="0" w:space="0" w:color="auto"/>
        <w:right w:val="none" w:sz="0" w:space="0" w:color="auto"/>
      </w:divBdr>
      <w:divsChild>
        <w:div w:id="24915447">
          <w:marLeft w:val="547"/>
          <w:marRight w:val="0"/>
          <w:marTop w:val="86"/>
          <w:marBottom w:val="0"/>
          <w:divBdr>
            <w:top w:val="none" w:sz="0" w:space="0" w:color="auto"/>
            <w:left w:val="none" w:sz="0" w:space="0" w:color="auto"/>
            <w:bottom w:val="none" w:sz="0" w:space="0" w:color="auto"/>
            <w:right w:val="none" w:sz="0" w:space="0" w:color="auto"/>
          </w:divBdr>
        </w:div>
        <w:div w:id="507184214">
          <w:marLeft w:val="547"/>
          <w:marRight w:val="0"/>
          <w:marTop w:val="86"/>
          <w:marBottom w:val="0"/>
          <w:divBdr>
            <w:top w:val="none" w:sz="0" w:space="0" w:color="auto"/>
            <w:left w:val="none" w:sz="0" w:space="0" w:color="auto"/>
            <w:bottom w:val="none" w:sz="0" w:space="0" w:color="auto"/>
            <w:right w:val="none" w:sz="0" w:space="0" w:color="auto"/>
          </w:divBdr>
        </w:div>
        <w:div w:id="1061172726">
          <w:marLeft w:val="547"/>
          <w:marRight w:val="0"/>
          <w:marTop w:val="86"/>
          <w:marBottom w:val="0"/>
          <w:divBdr>
            <w:top w:val="none" w:sz="0" w:space="0" w:color="auto"/>
            <w:left w:val="none" w:sz="0" w:space="0" w:color="auto"/>
            <w:bottom w:val="none" w:sz="0" w:space="0" w:color="auto"/>
            <w:right w:val="none" w:sz="0" w:space="0" w:color="auto"/>
          </w:divBdr>
        </w:div>
        <w:div w:id="1368799021">
          <w:marLeft w:val="547"/>
          <w:marRight w:val="0"/>
          <w:marTop w:val="86"/>
          <w:marBottom w:val="0"/>
          <w:divBdr>
            <w:top w:val="none" w:sz="0" w:space="0" w:color="auto"/>
            <w:left w:val="none" w:sz="0" w:space="0" w:color="auto"/>
            <w:bottom w:val="none" w:sz="0" w:space="0" w:color="auto"/>
            <w:right w:val="none" w:sz="0" w:space="0" w:color="auto"/>
          </w:divBdr>
        </w:div>
        <w:div w:id="1514029385">
          <w:marLeft w:val="547"/>
          <w:marRight w:val="0"/>
          <w:marTop w:val="86"/>
          <w:marBottom w:val="0"/>
          <w:divBdr>
            <w:top w:val="none" w:sz="0" w:space="0" w:color="auto"/>
            <w:left w:val="none" w:sz="0" w:space="0" w:color="auto"/>
            <w:bottom w:val="none" w:sz="0" w:space="0" w:color="auto"/>
            <w:right w:val="none" w:sz="0" w:space="0" w:color="auto"/>
          </w:divBdr>
        </w:div>
        <w:div w:id="2095663352">
          <w:marLeft w:val="547"/>
          <w:marRight w:val="0"/>
          <w:marTop w:val="86"/>
          <w:marBottom w:val="0"/>
          <w:divBdr>
            <w:top w:val="none" w:sz="0" w:space="0" w:color="auto"/>
            <w:left w:val="none" w:sz="0" w:space="0" w:color="auto"/>
            <w:bottom w:val="none" w:sz="0" w:space="0" w:color="auto"/>
            <w:right w:val="none" w:sz="0" w:space="0" w:color="auto"/>
          </w:divBdr>
        </w:div>
      </w:divsChild>
    </w:div>
    <w:div w:id="2043630630">
      <w:bodyDiv w:val="1"/>
      <w:marLeft w:val="0"/>
      <w:marRight w:val="0"/>
      <w:marTop w:val="0"/>
      <w:marBottom w:val="0"/>
      <w:divBdr>
        <w:top w:val="none" w:sz="0" w:space="0" w:color="auto"/>
        <w:left w:val="none" w:sz="0" w:space="0" w:color="auto"/>
        <w:bottom w:val="none" w:sz="0" w:space="0" w:color="auto"/>
        <w:right w:val="none" w:sz="0" w:space="0" w:color="auto"/>
      </w:divBdr>
    </w:div>
    <w:div w:id="2057392709">
      <w:bodyDiv w:val="1"/>
      <w:marLeft w:val="0"/>
      <w:marRight w:val="0"/>
      <w:marTop w:val="0"/>
      <w:marBottom w:val="0"/>
      <w:divBdr>
        <w:top w:val="none" w:sz="0" w:space="0" w:color="auto"/>
        <w:left w:val="none" w:sz="0" w:space="0" w:color="auto"/>
        <w:bottom w:val="none" w:sz="0" w:space="0" w:color="auto"/>
        <w:right w:val="none" w:sz="0" w:space="0" w:color="auto"/>
      </w:divBdr>
      <w:divsChild>
        <w:div w:id="415902637">
          <w:marLeft w:val="547"/>
          <w:marRight w:val="0"/>
          <w:marTop w:val="86"/>
          <w:marBottom w:val="0"/>
          <w:divBdr>
            <w:top w:val="none" w:sz="0" w:space="0" w:color="auto"/>
            <w:left w:val="none" w:sz="0" w:space="0" w:color="auto"/>
            <w:bottom w:val="none" w:sz="0" w:space="0" w:color="auto"/>
            <w:right w:val="none" w:sz="0" w:space="0" w:color="auto"/>
          </w:divBdr>
        </w:div>
        <w:div w:id="787309457">
          <w:marLeft w:val="547"/>
          <w:marRight w:val="0"/>
          <w:marTop w:val="86"/>
          <w:marBottom w:val="0"/>
          <w:divBdr>
            <w:top w:val="none" w:sz="0" w:space="0" w:color="auto"/>
            <w:left w:val="none" w:sz="0" w:space="0" w:color="auto"/>
            <w:bottom w:val="none" w:sz="0" w:space="0" w:color="auto"/>
            <w:right w:val="none" w:sz="0" w:space="0" w:color="auto"/>
          </w:divBdr>
        </w:div>
        <w:div w:id="1740591643">
          <w:marLeft w:val="547"/>
          <w:marRight w:val="0"/>
          <w:marTop w:val="86"/>
          <w:marBottom w:val="0"/>
          <w:divBdr>
            <w:top w:val="none" w:sz="0" w:space="0" w:color="auto"/>
            <w:left w:val="none" w:sz="0" w:space="0" w:color="auto"/>
            <w:bottom w:val="none" w:sz="0" w:space="0" w:color="auto"/>
            <w:right w:val="none" w:sz="0" w:space="0" w:color="auto"/>
          </w:divBdr>
        </w:div>
      </w:divsChild>
    </w:div>
    <w:div w:id="2077435571">
      <w:bodyDiv w:val="1"/>
      <w:marLeft w:val="0"/>
      <w:marRight w:val="0"/>
      <w:marTop w:val="0"/>
      <w:marBottom w:val="0"/>
      <w:divBdr>
        <w:top w:val="none" w:sz="0" w:space="0" w:color="auto"/>
        <w:left w:val="none" w:sz="0" w:space="0" w:color="auto"/>
        <w:bottom w:val="none" w:sz="0" w:space="0" w:color="auto"/>
        <w:right w:val="none" w:sz="0" w:space="0" w:color="auto"/>
      </w:divBdr>
      <w:divsChild>
        <w:div w:id="434904995">
          <w:marLeft w:val="0"/>
          <w:marRight w:val="0"/>
          <w:marTop w:val="0"/>
          <w:marBottom w:val="0"/>
          <w:divBdr>
            <w:top w:val="none" w:sz="0" w:space="0" w:color="auto"/>
            <w:left w:val="none" w:sz="0" w:space="0" w:color="auto"/>
            <w:bottom w:val="none" w:sz="0" w:space="0" w:color="auto"/>
            <w:right w:val="none" w:sz="0" w:space="0" w:color="auto"/>
          </w:divBdr>
        </w:div>
        <w:div w:id="923101208">
          <w:marLeft w:val="0"/>
          <w:marRight w:val="0"/>
          <w:marTop w:val="0"/>
          <w:marBottom w:val="0"/>
          <w:divBdr>
            <w:top w:val="none" w:sz="0" w:space="0" w:color="auto"/>
            <w:left w:val="none" w:sz="0" w:space="0" w:color="auto"/>
            <w:bottom w:val="none" w:sz="0" w:space="0" w:color="auto"/>
            <w:right w:val="none" w:sz="0" w:space="0" w:color="auto"/>
          </w:divBdr>
        </w:div>
        <w:div w:id="1620575076">
          <w:marLeft w:val="0"/>
          <w:marRight w:val="0"/>
          <w:marTop w:val="0"/>
          <w:marBottom w:val="0"/>
          <w:divBdr>
            <w:top w:val="none" w:sz="0" w:space="0" w:color="auto"/>
            <w:left w:val="none" w:sz="0" w:space="0" w:color="auto"/>
            <w:bottom w:val="none" w:sz="0" w:space="0" w:color="auto"/>
            <w:right w:val="none" w:sz="0" w:space="0" w:color="auto"/>
          </w:divBdr>
        </w:div>
      </w:divsChild>
    </w:div>
    <w:div w:id="2113738086">
      <w:bodyDiv w:val="1"/>
      <w:marLeft w:val="0"/>
      <w:marRight w:val="0"/>
      <w:marTop w:val="0"/>
      <w:marBottom w:val="0"/>
      <w:divBdr>
        <w:top w:val="none" w:sz="0" w:space="0" w:color="auto"/>
        <w:left w:val="none" w:sz="0" w:space="0" w:color="auto"/>
        <w:bottom w:val="none" w:sz="0" w:space="0" w:color="auto"/>
        <w:right w:val="none" w:sz="0" w:space="0" w:color="auto"/>
      </w:divBdr>
      <w:divsChild>
        <w:div w:id="22945164">
          <w:marLeft w:val="547"/>
          <w:marRight w:val="0"/>
          <w:marTop w:val="106"/>
          <w:marBottom w:val="0"/>
          <w:divBdr>
            <w:top w:val="none" w:sz="0" w:space="0" w:color="auto"/>
            <w:left w:val="none" w:sz="0" w:space="0" w:color="auto"/>
            <w:bottom w:val="none" w:sz="0" w:space="0" w:color="auto"/>
            <w:right w:val="none" w:sz="0" w:space="0" w:color="auto"/>
          </w:divBdr>
        </w:div>
        <w:div w:id="42293004">
          <w:marLeft w:val="547"/>
          <w:marRight w:val="0"/>
          <w:marTop w:val="106"/>
          <w:marBottom w:val="0"/>
          <w:divBdr>
            <w:top w:val="none" w:sz="0" w:space="0" w:color="auto"/>
            <w:left w:val="none" w:sz="0" w:space="0" w:color="auto"/>
            <w:bottom w:val="none" w:sz="0" w:space="0" w:color="auto"/>
            <w:right w:val="none" w:sz="0" w:space="0" w:color="auto"/>
          </w:divBdr>
        </w:div>
        <w:div w:id="756361883">
          <w:marLeft w:val="547"/>
          <w:marRight w:val="0"/>
          <w:marTop w:val="106"/>
          <w:marBottom w:val="0"/>
          <w:divBdr>
            <w:top w:val="none" w:sz="0" w:space="0" w:color="auto"/>
            <w:left w:val="none" w:sz="0" w:space="0" w:color="auto"/>
            <w:bottom w:val="none" w:sz="0" w:space="0" w:color="auto"/>
            <w:right w:val="none" w:sz="0" w:space="0" w:color="auto"/>
          </w:divBdr>
        </w:div>
        <w:div w:id="2035812502">
          <w:marLeft w:val="547"/>
          <w:marRight w:val="0"/>
          <w:marTop w:val="106"/>
          <w:marBottom w:val="0"/>
          <w:divBdr>
            <w:top w:val="none" w:sz="0" w:space="0" w:color="auto"/>
            <w:left w:val="none" w:sz="0" w:space="0" w:color="auto"/>
            <w:bottom w:val="none" w:sz="0" w:space="0" w:color="auto"/>
            <w:right w:val="none" w:sz="0" w:space="0" w:color="auto"/>
          </w:divBdr>
        </w:div>
      </w:divsChild>
    </w:div>
    <w:div w:id="21416549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5.xml"/><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mineaction.org/programmes/state-palestine" TargetMode="External"/><Relationship Id="rId25" Type="http://schemas.openxmlformats.org/officeDocument/2006/relationships/hyperlink" Target="https://palestine.unfpa.org/sites/default/files/pub-pdf/Youth%20in%20Palestine%20-%20Oct%202017_0.pdf"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9.xm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8.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6.xml"/><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image" Target="media/image1.png"/><Relationship Id="rId27" Type="http://schemas.openxmlformats.org/officeDocument/2006/relationships/footer" Target="footer8.xml"/><Relationship Id="rId30"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3" Type="http://schemas.openxmlformats.org/officeDocument/2006/relationships/hyperlink" Target="https://unhabitat.org/wp-content/uploads/2015/10/One-UN-Approach-to-Spatial-Planning-in-Area-C-.pdf" TargetMode="External"/><Relationship Id="rId2" Type="http://schemas.openxmlformats.org/officeDocument/2006/relationships/hyperlink" Target="http://www.unesco.org/new/en/unesco/worldwide/arab-states/palestine/" TargetMode="External"/><Relationship Id="rId1" Type="http://schemas.openxmlformats.org/officeDocument/2006/relationships/hyperlink" Target="http://hdr.undp.org/sites/all/themes/hdr_theme/country-notes/PS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E3386A1097FDF4CB223932396E56634" ma:contentTypeVersion="12" ma:contentTypeDescription="Create a new document." ma:contentTypeScope="" ma:versionID="aad9921073ff5721c22a093122a2f480">
  <xsd:schema xmlns:xsd="http://www.w3.org/2001/XMLSchema" xmlns:xs="http://www.w3.org/2001/XMLSchema" xmlns:p="http://schemas.microsoft.com/office/2006/metadata/properties" xmlns:ns2="ac136126-7b48-46ff-b3de-f385cabc9f34" xmlns:ns3="9d8aa39c-44a2-42fc-8e18-f7d519ded37b" targetNamespace="http://schemas.microsoft.com/office/2006/metadata/properties" ma:root="true" ma:fieldsID="56bdd0c4127493c8eec79069cbdd8193" ns2:_="" ns3:_="">
    <xsd:import namespace="ac136126-7b48-46ff-b3de-f385cabc9f34"/>
    <xsd:import namespace="9d8aa39c-44a2-42fc-8e18-f7d519ded37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136126-7b48-46ff-b3de-f385cabc9f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d8aa39c-44a2-42fc-8e18-f7d519ded37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9d8aa39c-44a2-42fc-8e18-f7d519ded37b">
      <UserInfo>
        <DisplayName>Sveva Pettorino</DisplayName>
        <AccountId>68</AccountId>
        <AccountType/>
      </UserInfo>
    </SharedWithUsers>
  </documentManagement>
</p:properties>
</file>

<file path=customXml/itemProps1.xml><?xml version="1.0" encoding="utf-8"?>
<ds:datastoreItem xmlns:ds="http://schemas.openxmlformats.org/officeDocument/2006/customXml" ds:itemID="{6D8CE213-5547-4098-903E-446A41A37936}">
  <ds:schemaRefs>
    <ds:schemaRef ds:uri="http://schemas.openxmlformats.org/officeDocument/2006/bibliography"/>
  </ds:schemaRefs>
</ds:datastoreItem>
</file>

<file path=customXml/itemProps2.xml><?xml version="1.0" encoding="utf-8"?>
<ds:datastoreItem xmlns:ds="http://schemas.openxmlformats.org/officeDocument/2006/customXml" ds:itemID="{91F922FA-90E0-4370-BE8B-661174CCA930}"/>
</file>

<file path=customXml/itemProps3.xml><?xml version="1.0" encoding="utf-8"?>
<ds:datastoreItem xmlns:ds="http://schemas.openxmlformats.org/officeDocument/2006/customXml" ds:itemID="{FA2A629F-6856-40FC-9E2B-6A4F06CB6478}"/>
</file>

<file path=customXml/itemProps4.xml><?xml version="1.0" encoding="utf-8"?>
<ds:datastoreItem xmlns:ds="http://schemas.openxmlformats.org/officeDocument/2006/customXml" ds:itemID="{C4657C58-B7AC-4E94-AE31-36F4762C905D}"/>
</file>

<file path=docProps/app.xml><?xml version="1.0" encoding="utf-8"?>
<Properties xmlns="http://schemas.openxmlformats.org/officeDocument/2006/extended-properties" xmlns:vt="http://schemas.openxmlformats.org/officeDocument/2006/docPropsVTypes">
  <Template>Normal</Template>
  <TotalTime>1</TotalTime>
  <Pages>50</Pages>
  <Words>17512</Words>
  <Characters>99825</Characters>
  <Application>Microsoft Office Word</Application>
  <DocSecurity>0</DocSecurity>
  <Lines>831</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Babar Sobhan</dc:creator>
  <cp:keywords/>
  <dc:description/>
  <cp:lastModifiedBy>Subhra Bhattacharjee</cp:lastModifiedBy>
  <cp:revision>2</cp:revision>
  <cp:lastPrinted>2017-11-28T13:28:00Z</cp:lastPrinted>
  <dcterms:created xsi:type="dcterms:W3CDTF">2018-03-22T13:40:00Z</dcterms:created>
  <dcterms:modified xsi:type="dcterms:W3CDTF">2018-03-22T13:40:00Z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0x0101002E3386A1097FDF4CB223932396E56634</vt:lpwstr>
  </property>
</Properties>
</file>