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465695" w14:textId="77777777" w:rsidR="009742FA" w:rsidRDefault="00B1255F" w:rsidP="00826CCE">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14:anchorId="03147C26" wp14:editId="43EB6332">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 o:spid="_x0000_s1025" style="width:629.5pt;height:793.5pt;margin-top:-36pt;margin-left:-49.5pt;mso-height-percent:0;mso-height-relative:margin;mso-width-percent:0;mso-width-relative:margin;mso-wrap-distance-bottom:0;mso-wrap-distance-left:9pt;mso-wrap-distance-right:9pt;mso-wrap-distance-top:0;mso-wrap-style:square;position:absolute;v-text-anchor:middle;visibility:visible;z-index:-251655168" fillcolor="#00b0f0" strokecolor="#014a6a" strokeweight="1pt"/>
            </w:pict>
          </mc:Fallback>
        </mc:AlternateContent>
      </w:r>
      <w:r w:rsidR="00641B39">
        <w:rPr>
          <w:rFonts w:ascii="Calibri" w:eastAsia="Calibri" w:hAnsi="Calibri" w:cs="Calibri"/>
          <w:b/>
          <w:bCs/>
          <w:color w:val="FFFFFF" w:themeColor="background1"/>
          <w:sz w:val="72"/>
          <w:szCs w:val="72"/>
        </w:rPr>
        <w:t>UNCT-SWAP GENDER EQUALITY SCORECARD</w:t>
      </w:r>
    </w:p>
    <w:p w14:paraId="0C7448C1" w14:textId="77777777" w:rsidR="009742FA" w:rsidRDefault="009742FA" w:rsidP="00826CCE">
      <w:pPr>
        <w:spacing w:line="257" w:lineRule="auto"/>
        <w:jc w:val="left"/>
        <w:rPr>
          <w:rFonts w:ascii="Calibri" w:eastAsia="Calibri" w:hAnsi="Calibri" w:cs="Calibri"/>
          <w:b/>
          <w:bCs/>
          <w:color w:val="FFFFFF" w:themeColor="background1"/>
          <w:sz w:val="72"/>
          <w:szCs w:val="72"/>
        </w:rPr>
      </w:pPr>
    </w:p>
    <w:p w14:paraId="6417D78C" w14:textId="77777777" w:rsidR="009742FA" w:rsidRDefault="00B1255F" w:rsidP="00826CCE">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 ASSESSMENT REPORT AND ACTION PLAN</w:t>
      </w:r>
    </w:p>
    <w:p w14:paraId="01B501FC" w14:textId="77777777" w:rsidR="005D2E1C" w:rsidRDefault="005D2E1C" w:rsidP="009742FA">
      <w:pPr>
        <w:spacing w:line="257" w:lineRule="auto"/>
        <w:jc w:val="left"/>
        <w:rPr>
          <w:rFonts w:ascii="Calibri" w:eastAsia="Calibri" w:hAnsi="Calibri" w:cs="Calibri"/>
          <w:b/>
          <w:bCs/>
          <w:color w:val="FFFFFF" w:themeColor="background1"/>
          <w:sz w:val="56"/>
          <w:szCs w:val="56"/>
        </w:rPr>
      </w:pPr>
    </w:p>
    <w:p w14:paraId="1819D825" w14:textId="77777777" w:rsidR="009742FA" w:rsidRDefault="00B1255F" w:rsidP="009742FA">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Morocco</w:t>
      </w:r>
      <w:r>
        <w:rPr>
          <w:rFonts w:ascii="Calibri" w:eastAsia="Calibri" w:hAnsi="Calibri" w:cs="Calibri"/>
          <w:b/>
          <w:bCs/>
          <w:color w:val="FFFFFF" w:themeColor="background1"/>
          <w:sz w:val="56"/>
          <w:szCs w:val="56"/>
        </w:rPr>
        <w:t xml:space="preserve"> </w:t>
      </w:r>
    </w:p>
    <w:p w14:paraId="3285D4BE" w14:textId="77777777" w:rsidR="00826CCE" w:rsidRDefault="00B1255F" w:rsidP="009742FA">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2021</w:t>
      </w:r>
    </w:p>
    <w:p w14:paraId="533F4A93" w14:textId="77777777" w:rsidR="009742FA" w:rsidRPr="00067A10" w:rsidRDefault="009742FA" w:rsidP="009742FA">
      <w:pPr>
        <w:spacing w:line="257" w:lineRule="auto"/>
        <w:jc w:val="left"/>
      </w:pPr>
    </w:p>
    <w:p w14:paraId="3E1CC32B" w14:textId="77777777" w:rsidR="00826CCE" w:rsidRPr="00067A10" w:rsidRDefault="00B1255F" w:rsidP="00826CCE">
      <w:pPr>
        <w:spacing w:line="257" w:lineRule="auto"/>
        <w:jc w:val="left"/>
      </w:pPr>
      <w:r w:rsidRPr="00DF0999">
        <w:rPr>
          <w:noProof/>
          <w:lang w:val="en-IN" w:eastAsia="en-IN"/>
        </w:rPr>
        <w:drawing>
          <wp:anchor distT="0" distB="0" distL="114300" distR="114300" simplePos="0" relativeHeight="251662336" behindDoc="1" locked="0" layoutInCell="1" allowOverlap="1" wp14:anchorId="38494125" wp14:editId="6D54F9F6">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14:paraId="70781352" w14:textId="77777777" w:rsidR="00826CCE" w:rsidRDefault="00826CCE" w:rsidP="00824C4A">
      <w:pPr>
        <w:pStyle w:val="Titre"/>
        <w:jc w:val="left"/>
        <w:rPr>
          <w:rStyle w:val="Accentuationlgre"/>
          <w:b/>
          <w:i w:val="0"/>
          <w:iCs w:val="0"/>
          <w:caps/>
          <w:color w:val="FFFFFF" w:themeColor="background1"/>
          <w:sz w:val="32"/>
          <w:szCs w:val="32"/>
        </w:rPr>
        <w:sectPr w:rsidR="00826CCE" w:rsidSect="007A009C">
          <w:pgSz w:w="12240" w:h="15840" w:code="1"/>
          <w:pgMar w:top="720" w:right="720" w:bottom="720" w:left="720" w:header="1417" w:footer="720" w:gutter="0"/>
          <w:cols w:space="720"/>
          <w:docGrid w:linePitch="360"/>
        </w:sectPr>
      </w:pPr>
    </w:p>
    <w:tbl>
      <w:tblPr>
        <w:tblStyle w:val="Grilledutableau"/>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845"/>
        <w:gridCol w:w="529"/>
      </w:tblGrid>
      <w:tr w:rsidR="005C40EF" w14:paraId="7BD583A3" w14:textId="77777777" w:rsidTr="00734ECF">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14:paraId="498A34AA" w14:textId="77777777" w:rsidR="002D344F" w:rsidRPr="008D1259" w:rsidRDefault="00B1255F">
                <w:pPr>
                  <w:pStyle w:val="En-ttedetabledesmatires"/>
                  <w:rPr>
                    <w:b/>
                    <w:bCs/>
                    <w:color w:val="FFFFFF" w:themeColor="background1"/>
                  </w:rPr>
                </w:pPr>
                <w:r w:rsidRPr="008D1259">
                  <w:rPr>
                    <w:b/>
                    <w:bCs/>
                    <w:color w:val="FFFFFF" w:themeColor="background1"/>
                  </w:rPr>
                  <w:t>Contents</w:t>
                </w:r>
              </w:p>
              <w:p w14:paraId="56132B9B" w14:textId="77777777" w:rsidR="009E0C5D" w:rsidRDefault="00B1255F">
                <w:pPr>
                  <w:pStyle w:val="TM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Lienhypertexte"/>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r>
                  <w:r>
                    <w:rPr>
                      <w:noProof/>
                      <w:webHidden/>
                    </w:rPr>
                    <w:fldChar w:fldCharType="separate"/>
                  </w:r>
                  <w:r>
                    <w:rPr>
                      <w:noProof/>
                      <w:webHidden/>
                    </w:rPr>
                    <w:t>4</w:t>
                  </w:r>
                  <w:r>
                    <w:rPr>
                      <w:noProof/>
                      <w:webHidden/>
                    </w:rPr>
                    <w:fldChar w:fldCharType="end"/>
                  </w:r>
                </w:hyperlink>
              </w:p>
              <w:p w14:paraId="387CCEF2" w14:textId="77777777" w:rsidR="009E0C5D" w:rsidRDefault="00B1255F">
                <w:pPr>
                  <w:pStyle w:val="TM2"/>
                  <w:tabs>
                    <w:tab w:val="right" w:leader="dot" w:pos="10790"/>
                  </w:tabs>
                  <w:rPr>
                    <w:rFonts w:eastAsiaTheme="minorEastAsia"/>
                    <w:noProof/>
                    <w:sz w:val="22"/>
                  </w:rPr>
                </w:pPr>
                <w:hyperlink w:anchor="_Toc54903247" w:history="1">
                  <w:r w:rsidRPr="003F68B6">
                    <w:rPr>
                      <w:rStyle w:val="Lienhypertexte"/>
                      <w:noProof/>
                    </w:rPr>
                    <w:t>2.1 Performance Dimensions and Indicators</w:t>
                  </w:r>
                  <w:r>
                    <w:rPr>
                      <w:noProof/>
                      <w:webHidden/>
                    </w:rPr>
                    <w:tab/>
                  </w:r>
                  <w:r>
                    <w:rPr>
                      <w:noProof/>
                      <w:webHidden/>
                    </w:rPr>
                    <w:fldChar w:fldCharType="begin"/>
                  </w:r>
                  <w:r>
                    <w:rPr>
                      <w:noProof/>
                      <w:webHidden/>
                    </w:rPr>
                    <w:instrText xml:space="preserve"> PAGEREF _Toc54903247 \h </w:instrText>
                  </w:r>
                  <w:r>
                    <w:rPr>
                      <w:noProof/>
                      <w:webHidden/>
                    </w:rPr>
                  </w:r>
                  <w:r>
                    <w:rPr>
                      <w:noProof/>
                      <w:webHidden/>
                    </w:rPr>
                    <w:fldChar w:fldCharType="separate"/>
                  </w:r>
                  <w:r>
                    <w:rPr>
                      <w:noProof/>
                      <w:webHidden/>
                    </w:rPr>
                    <w:t>4</w:t>
                  </w:r>
                  <w:r>
                    <w:rPr>
                      <w:noProof/>
                      <w:webHidden/>
                    </w:rPr>
                    <w:fldChar w:fldCharType="end"/>
                  </w:r>
                </w:hyperlink>
              </w:p>
              <w:p w14:paraId="271BFA80" w14:textId="77777777" w:rsidR="009E0C5D" w:rsidRDefault="00B1255F">
                <w:pPr>
                  <w:pStyle w:val="TM2"/>
                  <w:tabs>
                    <w:tab w:val="right" w:leader="dot" w:pos="10790"/>
                  </w:tabs>
                  <w:rPr>
                    <w:rFonts w:eastAsiaTheme="minorEastAsia"/>
                    <w:noProof/>
                    <w:sz w:val="22"/>
                  </w:rPr>
                </w:pPr>
                <w:hyperlink w:anchor="_Toc54903248" w:history="1">
                  <w:r w:rsidRPr="003F68B6">
                    <w:rPr>
                      <w:rStyle w:val="Lienhypertexte"/>
                      <w:noProof/>
                    </w:rPr>
                    <w:t>2.2 Performance Indicator Ratings and Explanation</w:t>
                  </w:r>
                  <w:r>
                    <w:rPr>
                      <w:noProof/>
                      <w:webHidden/>
                    </w:rPr>
                    <w:tab/>
                  </w:r>
                  <w:r>
                    <w:rPr>
                      <w:noProof/>
                      <w:webHidden/>
                    </w:rPr>
                    <w:fldChar w:fldCharType="begin"/>
                  </w:r>
                  <w:r>
                    <w:rPr>
                      <w:noProof/>
                      <w:webHidden/>
                    </w:rPr>
                    <w:instrText xml:space="preserve"> PAGEREF _Toc54903248 \h </w:instrText>
                  </w:r>
                  <w:r>
                    <w:rPr>
                      <w:noProof/>
                      <w:webHidden/>
                    </w:rPr>
                  </w:r>
                  <w:r>
                    <w:rPr>
                      <w:noProof/>
                      <w:webHidden/>
                    </w:rPr>
                    <w:fldChar w:fldCharType="separate"/>
                  </w:r>
                  <w:r>
                    <w:rPr>
                      <w:noProof/>
                      <w:webHidden/>
                    </w:rPr>
                    <w:t>4</w:t>
                  </w:r>
                  <w:r>
                    <w:rPr>
                      <w:noProof/>
                      <w:webHidden/>
                    </w:rPr>
                    <w:fldChar w:fldCharType="end"/>
                  </w:r>
                </w:hyperlink>
              </w:p>
              <w:p w14:paraId="7765B925" w14:textId="77777777" w:rsidR="009E0C5D" w:rsidRDefault="00B1255F">
                <w:pPr>
                  <w:pStyle w:val="TM1"/>
                  <w:tabs>
                    <w:tab w:val="right" w:leader="dot" w:pos="10790"/>
                  </w:tabs>
                  <w:rPr>
                    <w:rFonts w:eastAsiaTheme="minorEastAsia"/>
                    <w:noProof/>
                    <w:sz w:val="22"/>
                  </w:rPr>
                </w:pPr>
                <w:hyperlink w:anchor="_Toc54903249" w:history="1">
                  <w:r w:rsidRPr="003F68B6">
                    <w:rPr>
                      <w:rStyle w:val="Lienhypertexte"/>
                      <w:noProof/>
                    </w:rPr>
                    <w:t>3. The UNCT-SWAP Methodology – Annual Progress Reporting</w:t>
                  </w:r>
                  <w:r>
                    <w:rPr>
                      <w:noProof/>
                      <w:webHidden/>
                    </w:rPr>
                    <w:tab/>
                  </w:r>
                  <w:r>
                    <w:rPr>
                      <w:noProof/>
                      <w:webHidden/>
                    </w:rPr>
                    <w:fldChar w:fldCharType="begin"/>
                  </w:r>
                  <w:r>
                    <w:rPr>
                      <w:noProof/>
                      <w:webHidden/>
                    </w:rPr>
                    <w:instrText xml:space="preserve"> PAGEREF _Toc54903249 \h </w:instrText>
                  </w:r>
                  <w:r>
                    <w:rPr>
                      <w:noProof/>
                      <w:webHidden/>
                    </w:rPr>
                  </w:r>
                  <w:r>
                    <w:rPr>
                      <w:noProof/>
                      <w:webHidden/>
                    </w:rPr>
                    <w:fldChar w:fldCharType="separate"/>
                  </w:r>
                  <w:r>
                    <w:rPr>
                      <w:noProof/>
                      <w:webHidden/>
                    </w:rPr>
                    <w:t>5</w:t>
                  </w:r>
                  <w:r>
                    <w:rPr>
                      <w:noProof/>
                      <w:webHidden/>
                    </w:rPr>
                    <w:fldChar w:fldCharType="end"/>
                  </w:r>
                </w:hyperlink>
              </w:p>
              <w:p w14:paraId="147CA692" w14:textId="77777777" w:rsidR="009E0C5D" w:rsidRDefault="00B1255F">
                <w:pPr>
                  <w:pStyle w:val="TM2"/>
                  <w:tabs>
                    <w:tab w:val="right" w:leader="dot" w:pos="10790"/>
                  </w:tabs>
                  <w:rPr>
                    <w:rFonts w:eastAsiaTheme="minorEastAsia"/>
                    <w:noProof/>
                    <w:sz w:val="22"/>
                  </w:rPr>
                </w:pPr>
                <w:hyperlink w:anchor="_Toc54903250" w:history="1">
                  <w:r w:rsidRPr="003F68B6">
                    <w:rPr>
                      <w:rStyle w:val="Lienhypertexte"/>
                      <w:noProof/>
                    </w:rPr>
                    <w:t>3.1 Participatory Self-Assessment</w:t>
                  </w:r>
                  <w:r>
                    <w:rPr>
                      <w:noProof/>
                      <w:webHidden/>
                    </w:rPr>
                    <w:tab/>
                  </w:r>
                  <w:r>
                    <w:rPr>
                      <w:noProof/>
                      <w:webHidden/>
                    </w:rPr>
                    <w:fldChar w:fldCharType="begin"/>
                  </w:r>
                  <w:r>
                    <w:rPr>
                      <w:noProof/>
                      <w:webHidden/>
                    </w:rPr>
                    <w:instrText xml:space="preserve"> PAGEREF _Toc54903250 \h </w:instrText>
                  </w:r>
                  <w:r>
                    <w:rPr>
                      <w:noProof/>
                      <w:webHidden/>
                    </w:rPr>
                  </w:r>
                  <w:r>
                    <w:rPr>
                      <w:noProof/>
                      <w:webHidden/>
                    </w:rPr>
                    <w:fldChar w:fldCharType="separate"/>
                  </w:r>
                  <w:r>
                    <w:rPr>
                      <w:noProof/>
                      <w:webHidden/>
                    </w:rPr>
                    <w:t>5</w:t>
                  </w:r>
                  <w:r>
                    <w:rPr>
                      <w:noProof/>
                      <w:webHidden/>
                    </w:rPr>
                    <w:fldChar w:fldCharType="end"/>
                  </w:r>
                </w:hyperlink>
              </w:p>
              <w:p w14:paraId="0D0EF8B2" w14:textId="77777777" w:rsidR="009E0C5D" w:rsidRDefault="00B1255F">
                <w:pPr>
                  <w:pStyle w:val="TM2"/>
                  <w:tabs>
                    <w:tab w:val="right" w:leader="dot" w:pos="10790"/>
                  </w:tabs>
                  <w:rPr>
                    <w:rFonts w:eastAsiaTheme="minorEastAsia"/>
                    <w:noProof/>
                    <w:sz w:val="22"/>
                  </w:rPr>
                </w:pPr>
                <w:hyperlink w:anchor="_Toc54903251" w:history="1">
                  <w:r w:rsidRPr="003F68B6">
                    <w:rPr>
                      <w:rStyle w:val="Lienhypertexte"/>
                      <w:noProof/>
                    </w:rPr>
                    <w:t>3.2 UNCT-SWAP Annual Progress Assessments</w:t>
                  </w:r>
                  <w:r>
                    <w:rPr>
                      <w:noProof/>
                      <w:webHidden/>
                    </w:rPr>
                    <w:tab/>
                  </w:r>
                  <w:r>
                    <w:rPr>
                      <w:noProof/>
                      <w:webHidden/>
                    </w:rPr>
                    <w:fldChar w:fldCharType="begin"/>
                  </w:r>
                  <w:r>
                    <w:rPr>
                      <w:noProof/>
                      <w:webHidden/>
                    </w:rPr>
                    <w:instrText xml:space="preserve"> P</w:instrText>
                  </w:r>
                  <w:r>
                    <w:rPr>
                      <w:noProof/>
                      <w:webHidden/>
                    </w:rPr>
                    <w:instrText xml:space="preserve">AGEREF _Toc54903251 \h </w:instrText>
                  </w:r>
                  <w:r>
                    <w:rPr>
                      <w:noProof/>
                      <w:webHidden/>
                    </w:rPr>
                  </w:r>
                  <w:r>
                    <w:rPr>
                      <w:noProof/>
                      <w:webHidden/>
                    </w:rPr>
                    <w:fldChar w:fldCharType="separate"/>
                  </w:r>
                  <w:r>
                    <w:rPr>
                      <w:noProof/>
                      <w:webHidden/>
                    </w:rPr>
                    <w:t>5</w:t>
                  </w:r>
                  <w:r>
                    <w:rPr>
                      <w:noProof/>
                      <w:webHidden/>
                    </w:rPr>
                    <w:fldChar w:fldCharType="end"/>
                  </w:r>
                </w:hyperlink>
              </w:p>
              <w:p w14:paraId="12678D59" w14:textId="77777777" w:rsidR="009E0C5D" w:rsidRDefault="00B1255F">
                <w:pPr>
                  <w:pStyle w:val="TM2"/>
                  <w:tabs>
                    <w:tab w:val="right" w:leader="dot" w:pos="10790"/>
                  </w:tabs>
                  <w:rPr>
                    <w:rFonts w:eastAsiaTheme="minorEastAsia"/>
                    <w:noProof/>
                    <w:sz w:val="22"/>
                  </w:rPr>
                </w:pPr>
                <w:hyperlink w:anchor="_Toc54903252" w:history="1">
                  <w:r w:rsidRPr="003F68B6">
                    <w:rPr>
                      <w:rStyle w:val="Lienhypertexte"/>
                      <w:noProof/>
                    </w:rPr>
                    <w:t>3.3 Supporting Evidence and Knowledge Hub</w:t>
                  </w:r>
                  <w:r>
                    <w:rPr>
                      <w:noProof/>
                      <w:webHidden/>
                    </w:rPr>
                    <w:tab/>
                  </w:r>
                  <w:r>
                    <w:rPr>
                      <w:noProof/>
                      <w:webHidden/>
                    </w:rPr>
                    <w:fldChar w:fldCharType="begin"/>
                  </w:r>
                  <w:r>
                    <w:rPr>
                      <w:noProof/>
                      <w:webHidden/>
                    </w:rPr>
                    <w:instrText xml:space="preserve"> PAGEREF _Toc54903252 \h </w:instrText>
                  </w:r>
                  <w:r>
                    <w:rPr>
                      <w:noProof/>
                      <w:webHidden/>
                    </w:rPr>
                  </w:r>
                  <w:r>
                    <w:rPr>
                      <w:noProof/>
                      <w:webHidden/>
                    </w:rPr>
                    <w:fldChar w:fldCharType="separate"/>
                  </w:r>
                  <w:r>
                    <w:rPr>
                      <w:noProof/>
                      <w:webHidden/>
                    </w:rPr>
                    <w:t>7</w:t>
                  </w:r>
                  <w:r>
                    <w:rPr>
                      <w:noProof/>
                      <w:webHidden/>
                    </w:rPr>
                    <w:fldChar w:fldCharType="end"/>
                  </w:r>
                </w:hyperlink>
              </w:p>
              <w:p w14:paraId="29A64A27" w14:textId="77777777" w:rsidR="009E0C5D" w:rsidRDefault="00B1255F">
                <w:pPr>
                  <w:pStyle w:val="TM1"/>
                  <w:tabs>
                    <w:tab w:val="right" w:leader="dot" w:pos="10790"/>
                  </w:tabs>
                  <w:rPr>
                    <w:rFonts w:eastAsiaTheme="minorEastAsia"/>
                    <w:noProof/>
                    <w:sz w:val="22"/>
                  </w:rPr>
                </w:pPr>
                <w:hyperlink w:anchor="_Toc54903253" w:history="1">
                  <w:r w:rsidRPr="003F68B6">
                    <w:rPr>
                      <w:rStyle w:val="Lienhypertexte"/>
                      <w:noProof/>
                    </w:rPr>
                    <w:t>4. Quality Assurance and Global Reporting</w:t>
                  </w:r>
                  <w:r>
                    <w:rPr>
                      <w:noProof/>
                      <w:webHidden/>
                    </w:rPr>
                    <w:tab/>
                  </w:r>
                  <w:r>
                    <w:rPr>
                      <w:noProof/>
                      <w:webHidden/>
                    </w:rPr>
                    <w:fldChar w:fldCharType="begin"/>
                  </w:r>
                  <w:r>
                    <w:rPr>
                      <w:noProof/>
                      <w:webHidden/>
                    </w:rPr>
                    <w:instrText xml:space="preserve"> PAGEREF _Toc54903253 \h </w:instrText>
                  </w:r>
                  <w:r>
                    <w:rPr>
                      <w:noProof/>
                      <w:webHidden/>
                    </w:rPr>
                  </w:r>
                  <w:r>
                    <w:rPr>
                      <w:noProof/>
                      <w:webHidden/>
                    </w:rPr>
                    <w:fldChar w:fldCharType="separate"/>
                  </w:r>
                  <w:r>
                    <w:rPr>
                      <w:noProof/>
                      <w:webHidden/>
                    </w:rPr>
                    <w:t>7</w:t>
                  </w:r>
                  <w:r>
                    <w:rPr>
                      <w:noProof/>
                      <w:webHidden/>
                    </w:rPr>
                    <w:fldChar w:fldCharType="end"/>
                  </w:r>
                </w:hyperlink>
              </w:p>
              <w:p w14:paraId="6B778432" w14:textId="77777777" w:rsidR="009E0C5D" w:rsidRDefault="00B1255F">
                <w:pPr>
                  <w:pStyle w:val="TM1"/>
                  <w:tabs>
                    <w:tab w:val="right" w:leader="dot" w:pos="10790"/>
                  </w:tabs>
                  <w:rPr>
                    <w:rFonts w:eastAsiaTheme="minorEastAsia"/>
                    <w:noProof/>
                    <w:sz w:val="22"/>
                  </w:rPr>
                </w:pPr>
                <w:hyperlink w:anchor="_Toc54903254" w:history="1">
                  <w:r w:rsidRPr="003F68B6">
                    <w:rPr>
                      <w:rStyle w:val="Lienhypertexte"/>
                      <w:noProof/>
                      <w:lang w:val="en-IN"/>
                    </w:rPr>
                    <w:t xml:space="preserve">5. The UNCT-SWAP Process in </w:t>
                  </w:r>
                  <w:r w:rsidR="007F4477">
                    <w:rPr>
                      <w:rStyle w:val="Lienhypertexte"/>
                      <w:noProof/>
                      <w:lang w:val="en-IN"/>
                    </w:rPr>
                    <w:t>Morocco</w:t>
                  </w:r>
                  <w:r>
                    <w:rPr>
                      <w:noProof/>
                      <w:webHidden/>
                    </w:rPr>
                    <w:tab/>
                  </w:r>
                  <w:r>
                    <w:rPr>
                      <w:noProof/>
                      <w:webHidden/>
                    </w:rPr>
                    <w:fldChar w:fldCharType="begin"/>
                  </w:r>
                  <w:r>
                    <w:rPr>
                      <w:noProof/>
                      <w:webHidden/>
                    </w:rPr>
                    <w:instrText xml:space="preserve"> PAGEREF _Toc54903254 \h </w:instrText>
                  </w:r>
                  <w:r>
                    <w:rPr>
                      <w:noProof/>
                      <w:webHidden/>
                    </w:rPr>
                  </w:r>
                  <w:r>
                    <w:rPr>
                      <w:noProof/>
                      <w:webHidden/>
                    </w:rPr>
                    <w:fldChar w:fldCharType="separate"/>
                  </w:r>
                  <w:r>
                    <w:rPr>
                      <w:noProof/>
                      <w:webHidden/>
                    </w:rPr>
                    <w:t>7</w:t>
                  </w:r>
                  <w:r>
                    <w:rPr>
                      <w:noProof/>
                      <w:webHidden/>
                    </w:rPr>
                    <w:fldChar w:fldCharType="end"/>
                  </w:r>
                </w:hyperlink>
              </w:p>
              <w:p w14:paraId="63175DAF" w14:textId="77777777" w:rsidR="009E0C5D" w:rsidRDefault="00B1255F">
                <w:pPr>
                  <w:pStyle w:val="TM1"/>
                  <w:tabs>
                    <w:tab w:val="right" w:leader="dot" w:pos="10790"/>
                  </w:tabs>
                  <w:rPr>
                    <w:rFonts w:eastAsiaTheme="minorEastAsia"/>
                    <w:noProof/>
                    <w:sz w:val="22"/>
                  </w:rPr>
                </w:pPr>
                <w:hyperlink w:anchor="_Toc54903255" w:history="1">
                  <w:r w:rsidRPr="003F68B6">
                    <w:rPr>
                      <w:rStyle w:val="Lienhypertexte"/>
                      <w:noProof/>
                    </w:rPr>
                    <w:t>6. Overview of Results by Performance Indicator</w:t>
                  </w:r>
                  <w:r>
                    <w:rPr>
                      <w:noProof/>
                      <w:webHidden/>
                    </w:rPr>
                    <w:tab/>
                  </w:r>
                  <w:r>
                    <w:rPr>
                      <w:noProof/>
                      <w:webHidden/>
                    </w:rPr>
                    <w:fldChar w:fldCharType="begin"/>
                  </w:r>
                  <w:r>
                    <w:rPr>
                      <w:noProof/>
                      <w:webHidden/>
                    </w:rPr>
                    <w:instrText xml:space="preserve"> PAGEREF _Toc54903255 \h </w:instrText>
                  </w:r>
                  <w:r>
                    <w:rPr>
                      <w:noProof/>
                      <w:webHidden/>
                    </w:rPr>
                  </w:r>
                  <w:r>
                    <w:rPr>
                      <w:noProof/>
                      <w:webHidden/>
                    </w:rPr>
                    <w:fldChar w:fldCharType="separate"/>
                  </w:r>
                  <w:r>
                    <w:rPr>
                      <w:noProof/>
                      <w:webHidden/>
                    </w:rPr>
                    <w:t>8</w:t>
                  </w:r>
                  <w:r>
                    <w:rPr>
                      <w:noProof/>
                      <w:webHidden/>
                    </w:rPr>
                    <w:fldChar w:fldCharType="end"/>
                  </w:r>
                </w:hyperlink>
              </w:p>
              <w:p w14:paraId="1271F598" w14:textId="77777777" w:rsidR="009E0C5D" w:rsidRDefault="00B1255F">
                <w:pPr>
                  <w:pStyle w:val="TM1"/>
                  <w:tabs>
                    <w:tab w:val="right" w:leader="dot" w:pos="10790"/>
                  </w:tabs>
                  <w:rPr>
                    <w:rFonts w:eastAsiaTheme="minorEastAsia"/>
                    <w:noProof/>
                    <w:sz w:val="22"/>
                  </w:rPr>
                </w:pPr>
                <w:hyperlink w:anchor="_Toc54903256" w:history="1">
                  <w:r w:rsidRPr="003F68B6">
                    <w:rPr>
                      <w:rStyle w:val="Lienhypertexte"/>
                      <w:noProof/>
                    </w:rPr>
                    <w:t>7. UNCT-SWAP Detailed Findings by Performance Indicator</w:t>
                  </w:r>
                  <w:r>
                    <w:rPr>
                      <w:noProof/>
                      <w:webHidden/>
                    </w:rPr>
                    <w:tab/>
                  </w:r>
                  <w:r>
                    <w:rPr>
                      <w:noProof/>
                      <w:webHidden/>
                    </w:rPr>
                    <w:fldChar w:fldCharType="begin"/>
                  </w:r>
                  <w:r>
                    <w:rPr>
                      <w:noProof/>
                      <w:webHidden/>
                    </w:rPr>
                    <w:instrText xml:space="preserve"> PAGEREF _Toc54903256 \h </w:instrText>
                  </w:r>
                  <w:r>
                    <w:rPr>
                      <w:noProof/>
                      <w:webHidden/>
                    </w:rPr>
                  </w:r>
                  <w:r>
                    <w:rPr>
                      <w:noProof/>
                      <w:webHidden/>
                    </w:rPr>
                    <w:fldChar w:fldCharType="separate"/>
                  </w:r>
                  <w:r>
                    <w:rPr>
                      <w:noProof/>
                      <w:webHidden/>
                    </w:rPr>
                    <w:t>9</w:t>
                  </w:r>
                  <w:r>
                    <w:rPr>
                      <w:noProof/>
                      <w:webHidden/>
                    </w:rPr>
                    <w:fldChar w:fldCharType="end"/>
                  </w:r>
                </w:hyperlink>
              </w:p>
              <w:p w14:paraId="38E774BA" w14:textId="77777777" w:rsidR="009E0C5D" w:rsidRDefault="00B1255F">
                <w:pPr>
                  <w:pStyle w:val="TM2"/>
                  <w:tabs>
                    <w:tab w:val="right" w:leader="dot" w:pos="10790"/>
                  </w:tabs>
                  <w:rPr>
                    <w:rFonts w:eastAsiaTheme="minorEastAsia"/>
                    <w:noProof/>
                    <w:sz w:val="22"/>
                  </w:rPr>
                </w:pPr>
                <w:hyperlink w:anchor="_Toc54903257" w:history="1">
                  <w:r w:rsidRPr="003F68B6">
                    <w:rPr>
                      <w:rStyle w:val="Lienhypertexte"/>
                      <w:noProof/>
                    </w:rPr>
                    <w:t>Dimension Area 1: Planning</w:t>
                  </w:r>
                  <w:r>
                    <w:rPr>
                      <w:noProof/>
                      <w:webHidden/>
                    </w:rPr>
                    <w:tab/>
                  </w:r>
                  <w:r>
                    <w:rPr>
                      <w:noProof/>
                      <w:webHidden/>
                    </w:rPr>
                    <w:fldChar w:fldCharType="begin"/>
                  </w:r>
                  <w:r>
                    <w:rPr>
                      <w:noProof/>
                      <w:webHidden/>
                    </w:rPr>
                    <w:instrText xml:space="preserve"> PAGEREF _Toc54903257 \h </w:instrText>
                  </w:r>
                  <w:r>
                    <w:rPr>
                      <w:noProof/>
                      <w:webHidden/>
                    </w:rPr>
                  </w:r>
                  <w:r>
                    <w:rPr>
                      <w:noProof/>
                      <w:webHidden/>
                    </w:rPr>
                    <w:fldChar w:fldCharType="separate"/>
                  </w:r>
                  <w:r>
                    <w:rPr>
                      <w:noProof/>
                      <w:webHidden/>
                    </w:rPr>
                    <w:t>9</w:t>
                  </w:r>
                  <w:r>
                    <w:rPr>
                      <w:noProof/>
                      <w:webHidden/>
                    </w:rPr>
                    <w:fldChar w:fldCharType="end"/>
                  </w:r>
                </w:hyperlink>
              </w:p>
              <w:p w14:paraId="2275D95E" w14:textId="77777777" w:rsidR="009E0C5D" w:rsidRDefault="00B1255F">
                <w:pPr>
                  <w:pStyle w:val="TM3"/>
                  <w:tabs>
                    <w:tab w:val="right" w:leader="dot" w:pos="10790"/>
                  </w:tabs>
                  <w:rPr>
                    <w:rFonts w:cstheme="minorBidi"/>
                    <w:noProof/>
                  </w:rPr>
                </w:pPr>
                <w:hyperlink w:anchor="_Toc54903258" w:history="1">
                  <w:r w:rsidRPr="003F68B6">
                    <w:rPr>
                      <w:rStyle w:val="Lienhypertexte"/>
                      <w:noProof/>
                    </w:rPr>
                    <w:t>PI 1.1 Common Country Analysis</w:t>
                  </w:r>
                  <w:r>
                    <w:rPr>
                      <w:noProof/>
                      <w:webHidden/>
                    </w:rPr>
                    <w:tab/>
                  </w:r>
                  <w:r>
                    <w:rPr>
                      <w:noProof/>
                      <w:webHidden/>
                    </w:rPr>
                    <w:fldChar w:fldCharType="begin"/>
                  </w:r>
                  <w:r>
                    <w:rPr>
                      <w:noProof/>
                      <w:webHidden/>
                    </w:rPr>
                    <w:instrText xml:space="preserve"> PAGEREF _Toc54903258 \h </w:instrText>
                  </w:r>
                  <w:r>
                    <w:rPr>
                      <w:noProof/>
                      <w:webHidden/>
                    </w:rPr>
                  </w:r>
                  <w:r>
                    <w:rPr>
                      <w:noProof/>
                      <w:webHidden/>
                    </w:rPr>
                    <w:fldChar w:fldCharType="separate"/>
                  </w:r>
                  <w:r>
                    <w:rPr>
                      <w:noProof/>
                      <w:webHidden/>
                    </w:rPr>
                    <w:t>9</w:t>
                  </w:r>
                  <w:r>
                    <w:rPr>
                      <w:noProof/>
                      <w:webHidden/>
                    </w:rPr>
                    <w:fldChar w:fldCharType="end"/>
                  </w:r>
                </w:hyperlink>
              </w:p>
              <w:p w14:paraId="1E209DCD" w14:textId="77777777" w:rsidR="009E0C5D" w:rsidRDefault="00B1255F">
                <w:pPr>
                  <w:pStyle w:val="TM3"/>
                  <w:tabs>
                    <w:tab w:val="right" w:leader="dot" w:pos="10790"/>
                  </w:tabs>
                  <w:rPr>
                    <w:rFonts w:cstheme="minorBidi"/>
                    <w:noProof/>
                  </w:rPr>
                </w:pPr>
                <w:hyperlink w:anchor="_Toc54903259" w:history="1">
                  <w:r w:rsidRPr="003F68B6">
                    <w:rPr>
                      <w:rStyle w:val="Lienhypertexte"/>
                      <w:noProof/>
                    </w:rPr>
                    <w:t>PI 1.2 Cooperation Framework Outcomes</w:t>
                  </w:r>
                  <w:r>
                    <w:rPr>
                      <w:noProof/>
                      <w:webHidden/>
                    </w:rPr>
                    <w:tab/>
                  </w:r>
                  <w:r>
                    <w:rPr>
                      <w:noProof/>
                      <w:webHidden/>
                    </w:rPr>
                    <w:fldChar w:fldCharType="begin"/>
                  </w:r>
                  <w:r>
                    <w:rPr>
                      <w:noProof/>
                      <w:webHidden/>
                    </w:rPr>
                    <w:instrText xml:space="preserve"> PAGEREF _Toc54903259 \h </w:instrText>
                  </w:r>
                  <w:r>
                    <w:rPr>
                      <w:noProof/>
                      <w:webHidden/>
                    </w:rPr>
                  </w:r>
                  <w:r>
                    <w:rPr>
                      <w:noProof/>
                      <w:webHidden/>
                    </w:rPr>
                    <w:fldChar w:fldCharType="separate"/>
                  </w:r>
                  <w:r>
                    <w:rPr>
                      <w:noProof/>
                      <w:webHidden/>
                    </w:rPr>
                    <w:t>9</w:t>
                  </w:r>
                  <w:r>
                    <w:rPr>
                      <w:noProof/>
                      <w:webHidden/>
                    </w:rPr>
                    <w:fldChar w:fldCharType="end"/>
                  </w:r>
                </w:hyperlink>
              </w:p>
              <w:p w14:paraId="64529338" w14:textId="77777777" w:rsidR="009E0C5D" w:rsidRDefault="00B1255F">
                <w:pPr>
                  <w:pStyle w:val="TM3"/>
                  <w:tabs>
                    <w:tab w:val="right" w:leader="dot" w:pos="10790"/>
                  </w:tabs>
                  <w:rPr>
                    <w:rFonts w:cstheme="minorBidi"/>
                    <w:noProof/>
                  </w:rPr>
                </w:pPr>
                <w:hyperlink w:anchor="_Toc54903260" w:history="1">
                  <w:r w:rsidRPr="003F68B6">
                    <w:rPr>
                      <w:rStyle w:val="Lienhypertexte"/>
                      <w:noProof/>
                    </w:rPr>
                    <w:t>PI 1.3 Cooperation Framework Indicators</w:t>
                  </w:r>
                  <w:r>
                    <w:rPr>
                      <w:noProof/>
                      <w:webHidden/>
                    </w:rPr>
                    <w:tab/>
                  </w:r>
                  <w:r>
                    <w:rPr>
                      <w:noProof/>
                      <w:webHidden/>
                    </w:rPr>
                    <w:fldChar w:fldCharType="begin"/>
                  </w:r>
                  <w:r>
                    <w:rPr>
                      <w:noProof/>
                      <w:webHidden/>
                    </w:rPr>
                    <w:instrText xml:space="preserve"> PAGEREF _Toc54903260 \h </w:instrText>
                  </w:r>
                  <w:r>
                    <w:rPr>
                      <w:noProof/>
                      <w:webHidden/>
                    </w:rPr>
                  </w:r>
                  <w:r>
                    <w:rPr>
                      <w:noProof/>
                      <w:webHidden/>
                    </w:rPr>
                    <w:fldChar w:fldCharType="separate"/>
                  </w:r>
                  <w:r>
                    <w:rPr>
                      <w:noProof/>
                      <w:webHidden/>
                    </w:rPr>
                    <w:t>10</w:t>
                  </w:r>
                  <w:r>
                    <w:rPr>
                      <w:noProof/>
                      <w:webHidden/>
                    </w:rPr>
                    <w:fldChar w:fldCharType="end"/>
                  </w:r>
                </w:hyperlink>
              </w:p>
              <w:p w14:paraId="4EE6ABB3" w14:textId="77777777" w:rsidR="009E0C5D" w:rsidRDefault="00B1255F">
                <w:pPr>
                  <w:pStyle w:val="TM2"/>
                  <w:tabs>
                    <w:tab w:val="right" w:leader="dot" w:pos="10790"/>
                  </w:tabs>
                  <w:rPr>
                    <w:rFonts w:eastAsiaTheme="minorEastAsia"/>
                    <w:noProof/>
                    <w:sz w:val="22"/>
                  </w:rPr>
                </w:pPr>
                <w:hyperlink w:anchor="_Toc54903261" w:history="1">
                  <w:r w:rsidRPr="003F68B6">
                    <w:rPr>
                      <w:rStyle w:val="Lienhypertexte"/>
                      <w:noProof/>
                    </w:rPr>
                    <w:t>Dimension Area 2: Programming and M &amp; E</w:t>
                  </w:r>
                  <w:r>
                    <w:rPr>
                      <w:noProof/>
                      <w:webHidden/>
                    </w:rPr>
                    <w:tab/>
                  </w:r>
                  <w:r>
                    <w:rPr>
                      <w:noProof/>
                      <w:webHidden/>
                    </w:rPr>
                    <w:fldChar w:fldCharType="begin"/>
                  </w:r>
                  <w:r>
                    <w:rPr>
                      <w:noProof/>
                      <w:webHidden/>
                    </w:rPr>
                    <w:instrText xml:space="preserve"> PAGEREF _Toc54903261 \h </w:instrText>
                  </w:r>
                  <w:r>
                    <w:rPr>
                      <w:noProof/>
                      <w:webHidden/>
                    </w:rPr>
                  </w:r>
                  <w:r>
                    <w:rPr>
                      <w:noProof/>
                      <w:webHidden/>
                    </w:rPr>
                    <w:fldChar w:fldCharType="separate"/>
                  </w:r>
                  <w:r>
                    <w:rPr>
                      <w:noProof/>
                      <w:webHidden/>
                    </w:rPr>
                    <w:t>11</w:t>
                  </w:r>
                  <w:r>
                    <w:rPr>
                      <w:noProof/>
                      <w:webHidden/>
                    </w:rPr>
                    <w:fldChar w:fldCharType="end"/>
                  </w:r>
                </w:hyperlink>
              </w:p>
              <w:p w14:paraId="0255E280" w14:textId="77777777" w:rsidR="009E0C5D" w:rsidRDefault="00B1255F">
                <w:pPr>
                  <w:pStyle w:val="TM3"/>
                  <w:tabs>
                    <w:tab w:val="right" w:leader="dot" w:pos="10790"/>
                  </w:tabs>
                  <w:rPr>
                    <w:rFonts w:cstheme="minorBidi"/>
                    <w:noProof/>
                  </w:rPr>
                </w:pPr>
                <w:hyperlink w:anchor="_Toc54903262" w:history="1">
                  <w:r w:rsidRPr="003F68B6">
                    <w:rPr>
                      <w:rStyle w:val="Lienhypertexte"/>
                      <w:noProof/>
                    </w:rPr>
                    <w:t>PI 2.1 Joint Programmes</w:t>
                  </w:r>
                  <w:r>
                    <w:rPr>
                      <w:noProof/>
                      <w:webHidden/>
                    </w:rPr>
                    <w:tab/>
                  </w:r>
                  <w:r>
                    <w:rPr>
                      <w:noProof/>
                      <w:webHidden/>
                    </w:rPr>
                    <w:fldChar w:fldCharType="begin"/>
                  </w:r>
                  <w:r>
                    <w:rPr>
                      <w:noProof/>
                      <w:webHidden/>
                    </w:rPr>
                    <w:instrText xml:space="preserve"> PAGEREF _Toc54903262 \h </w:instrText>
                  </w:r>
                  <w:r>
                    <w:rPr>
                      <w:noProof/>
                      <w:webHidden/>
                    </w:rPr>
                  </w:r>
                  <w:r>
                    <w:rPr>
                      <w:noProof/>
                      <w:webHidden/>
                    </w:rPr>
                    <w:fldChar w:fldCharType="separate"/>
                  </w:r>
                  <w:r>
                    <w:rPr>
                      <w:noProof/>
                      <w:webHidden/>
                    </w:rPr>
                    <w:t>11</w:t>
                  </w:r>
                  <w:r>
                    <w:rPr>
                      <w:noProof/>
                      <w:webHidden/>
                    </w:rPr>
                    <w:fldChar w:fldCharType="end"/>
                  </w:r>
                </w:hyperlink>
              </w:p>
              <w:p w14:paraId="33DEEE44" w14:textId="77777777" w:rsidR="009E0C5D" w:rsidRDefault="00B1255F">
                <w:pPr>
                  <w:pStyle w:val="TM3"/>
                  <w:tabs>
                    <w:tab w:val="right" w:leader="dot" w:pos="10790"/>
                  </w:tabs>
                  <w:rPr>
                    <w:rFonts w:cstheme="minorBidi"/>
                    <w:noProof/>
                  </w:rPr>
                </w:pPr>
                <w:hyperlink w:anchor="_Toc54903263" w:history="1">
                  <w:r w:rsidRPr="003F68B6">
                    <w:rPr>
                      <w:rStyle w:val="Lienhypertexte"/>
                      <w:noProof/>
                    </w:rPr>
                    <w:t>PI 2.2 Communication &amp; Advocacy</w:t>
                  </w:r>
                  <w:r>
                    <w:rPr>
                      <w:noProof/>
                      <w:webHidden/>
                    </w:rPr>
                    <w:tab/>
                  </w:r>
                  <w:r>
                    <w:rPr>
                      <w:noProof/>
                      <w:webHidden/>
                    </w:rPr>
                    <w:fldChar w:fldCharType="begin"/>
                  </w:r>
                  <w:r>
                    <w:rPr>
                      <w:noProof/>
                      <w:webHidden/>
                    </w:rPr>
                    <w:instrText xml:space="preserve"> PAGEREF _Toc54903263 \h </w:instrText>
                  </w:r>
                  <w:r>
                    <w:rPr>
                      <w:noProof/>
                      <w:webHidden/>
                    </w:rPr>
                  </w:r>
                  <w:r>
                    <w:rPr>
                      <w:noProof/>
                      <w:webHidden/>
                    </w:rPr>
                    <w:fldChar w:fldCharType="separate"/>
                  </w:r>
                  <w:r>
                    <w:rPr>
                      <w:noProof/>
                      <w:webHidden/>
                    </w:rPr>
                    <w:t>12</w:t>
                  </w:r>
                  <w:r>
                    <w:rPr>
                      <w:noProof/>
                      <w:webHidden/>
                    </w:rPr>
                    <w:fldChar w:fldCharType="end"/>
                  </w:r>
                </w:hyperlink>
              </w:p>
              <w:p w14:paraId="0A676F2A" w14:textId="77777777" w:rsidR="009E0C5D" w:rsidRDefault="00B1255F">
                <w:pPr>
                  <w:pStyle w:val="TM3"/>
                  <w:tabs>
                    <w:tab w:val="right" w:leader="dot" w:pos="10790"/>
                  </w:tabs>
                  <w:rPr>
                    <w:rFonts w:cstheme="minorBidi"/>
                    <w:noProof/>
                  </w:rPr>
                </w:pPr>
                <w:hyperlink w:anchor="_Toc54903264" w:history="1">
                  <w:r w:rsidRPr="003F68B6">
                    <w:rPr>
                      <w:rStyle w:val="Lienhypertexte"/>
                      <w:noProof/>
                    </w:rPr>
                    <w:t xml:space="preserve">PI 2.3 Cooperation </w:t>
                  </w:r>
                  <w:r w:rsidRPr="003F68B6">
                    <w:rPr>
                      <w:rStyle w:val="Lienhypertexte"/>
                      <w:noProof/>
                    </w:rPr>
                    <w:t>Framework M &amp; E</w:t>
                  </w:r>
                  <w:r>
                    <w:rPr>
                      <w:noProof/>
                      <w:webHidden/>
                    </w:rPr>
                    <w:tab/>
                  </w:r>
                  <w:r>
                    <w:rPr>
                      <w:noProof/>
                      <w:webHidden/>
                    </w:rPr>
                    <w:fldChar w:fldCharType="begin"/>
                  </w:r>
                  <w:r>
                    <w:rPr>
                      <w:noProof/>
                      <w:webHidden/>
                    </w:rPr>
                    <w:instrText xml:space="preserve"> PAGEREF _Toc54903264 \h </w:instrText>
                  </w:r>
                  <w:r>
                    <w:rPr>
                      <w:noProof/>
                      <w:webHidden/>
                    </w:rPr>
                  </w:r>
                  <w:r>
                    <w:rPr>
                      <w:noProof/>
                      <w:webHidden/>
                    </w:rPr>
                    <w:fldChar w:fldCharType="separate"/>
                  </w:r>
                  <w:r>
                    <w:rPr>
                      <w:noProof/>
                      <w:webHidden/>
                    </w:rPr>
                    <w:t>12</w:t>
                  </w:r>
                  <w:r>
                    <w:rPr>
                      <w:noProof/>
                      <w:webHidden/>
                    </w:rPr>
                    <w:fldChar w:fldCharType="end"/>
                  </w:r>
                </w:hyperlink>
              </w:p>
              <w:p w14:paraId="3D205B2D" w14:textId="77777777" w:rsidR="009E0C5D" w:rsidRDefault="00B1255F">
                <w:pPr>
                  <w:pStyle w:val="TM2"/>
                  <w:tabs>
                    <w:tab w:val="right" w:leader="dot" w:pos="10790"/>
                  </w:tabs>
                  <w:rPr>
                    <w:rFonts w:eastAsiaTheme="minorEastAsia"/>
                    <w:noProof/>
                    <w:sz w:val="22"/>
                  </w:rPr>
                </w:pPr>
                <w:hyperlink w:anchor="_Toc54903265" w:history="1">
                  <w:r w:rsidRPr="003F68B6">
                    <w:rPr>
                      <w:rStyle w:val="Lienhypertexte"/>
                      <w:noProof/>
                    </w:rPr>
                    <w:t>Dimension Area 3: Partnerships</w:t>
                  </w:r>
                  <w:r>
                    <w:rPr>
                      <w:noProof/>
                      <w:webHidden/>
                    </w:rPr>
                    <w:tab/>
                  </w:r>
                  <w:r>
                    <w:rPr>
                      <w:noProof/>
                      <w:webHidden/>
                    </w:rPr>
                    <w:fldChar w:fldCharType="begin"/>
                  </w:r>
                  <w:r>
                    <w:rPr>
                      <w:noProof/>
                      <w:webHidden/>
                    </w:rPr>
                    <w:instrText xml:space="preserve"> PAGEREF _Toc54903265 \h </w:instrText>
                  </w:r>
                  <w:r>
                    <w:rPr>
                      <w:noProof/>
                      <w:webHidden/>
                    </w:rPr>
                  </w:r>
                  <w:r>
                    <w:rPr>
                      <w:noProof/>
                      <w:webHidden/>
                    </w:rPr>
                    <w:fldChar w:fldCharType="separate"/>
                  </w:r>
                  <w:r>
                    <w:rPr>
                      <w:noProof/>
                      <w:webHidden/>
                    </w:rPr>
                    <w:t>13</w:t>
                  </w:r>
                  <w:r>
                    <w:rPr>
                      <w:noProof/>
                      <w:webHidden/>
                    </w:rPr>
                    <w:fldChar w:fldCharType="end"/>
                  </w:r>
                </w:hyperlink>
              </w:p>
              <w:p w14:paraId="1D569AAD" w14:textId="77777777" w:rsidR="009E0C5D" w:rsidRDefault="00B1255F">
                <w:pPr>
                  <w:pStyle w:val="TM3"/>
                  <w:tabs>
                    <w:tab w:val="right" w:leader="dot" w:pos="10790"/>
                  </w:tabs>
                  <w:rPr>
                    <w:rFonts w:cstheme="minorBidi"/>
                    <w:noProof/>
                  </w:rPr>
                </w:pPr>
                <w:hyperlink w:anchor="_Toc54903266" w:history="1">
                  <w:r w:rsidRPr="003F68B6">
                    <w:rPr>
                      <w:rStyle w:val="Lienhypertexte"/>
                      <w:noProof/>
                    </w:rPr>
                    <w:t>PI 3.1 Engagement with Government</w:t>
                  </w:r>
                  <w:r>
                    <w:rPr>
                      <w:noProof/>
                      <w:webHidden/>
                    </w:rPr>
                    <w:tab/>
                  </w:r>
                  <w:r>
                    <w:rPr>
                      <w:noProof/>
                      <w:webHidden/>
                    </w:rPr>
                    <w:fldChar w:fldCharType="begin"/>
                  </w:r>
                  <w:r>
                    <w:rPr>
                      <w:noProof/>
                      <w:webHidden/>
                    </w:rPr>
                    <w:instrText xml:space="preserve"> PAGEREF _Toc54903266 \h </w:instrText>
                  </w:r>
                  <w:r>
                    <w:rPr>
                      <w:noProof/>
                      <w:webHidden/>
                    </w:rPr>
                  </w:r>
                  <w:r>
                    <w:rPr>
                      <w:noProof/>
                      <w:webHidden/>
                    </w:rPr>
                    <w:fldChar w:fldCharType="separate"/>
                  </w:r>
                  <w:r>
                    <w:rPr>
                      <w:noProof/>
                      <w:webHidden/>
                    </w:rPr>
                    <w:t>13</w:t>
                  </w:r>
                  <w:r>
                    <w:rPr>
                      <w:noProof/>
                      <w:webHidden/>
                    </w:rPr>
                    <w:fldChar w:fldCharType="end"/>
                  </w:r>
                </w:hyperlink>
              </w:p>
              <w:p w14:paraId="1E78A3B6" w14:textId="77777777" w:rsidR="009E0C5D" w:rsidRDefault="00B1255F">
                <w:pPr>
                  <w:pStyle w:val="TM3"/>
                  <w:tabs>
                    <w:tab w:val="right" w:leader="dot" w:pos="10790"/>
                  </w:tabs>
                  <w:rPr>
                    <w:rFonts w:cstheme="minorBidi"/>
                    <w:noProof/>
                  </w:rPr>
                </w:pPr>
                <w:hyperlink w:anchor="_Toc54903267" w:history="1">
                  <w:r w:rsidRPr="003F68B6">
                    <w:rPr>
                      <w:rStyle w:val="Lienhypertexte"/>
                      <w:noProof/>
                    </w:rPr>
                    <w:t>PI 3.2 Engagement with GEWE CSO</w:t>
                  </w:r>
                  <w:r>
                    <w:rPr>
                      <w:noProof/>
                      <w:webHidden/>
                    </w:rPr>
                    <w:tab/>
                  </w:r>
                  <w:r>
                    <w:rPr>
                      <w:noProof/>
                      <w:webHidden/>
                    </w:rPr>
                    <w:fldChar w:fldCharType="begin"/>
                  </w:r>
                  <w:r>
                    <w:rPr>
                      <w:noProof/>
                      <w:webHidden/>
                    </w:rPr>
                    <w:instrText xml:space="preserve"> PAGEREF _Toc5490326</w:instrText>
                  </w:r>
                  <w:r>
                    <w:rPr>
                      <w:noProof/>
                      <w:webHidden/>
                    </w:rPr>
                    <w:instrText xml:space="preserve">7 \h </w:instrText>
                  </w:r>
                  <w:r>
                    <w:rPr>
                      <w:noProof/>
                      <w:webHidden/>
                    </w:rPr>
                  </w:r>
                  <w:r>
                    <w:rPr>
                      <w:noProof/>
                      <w:webHidden/>
                    </w:rPr>
                    <w:fldChar w:fldCharType="separate"/>
                  </w:r>
                  <w:r>
                    <w:rPr>
                      <w:noProof/>
                      <w:webHidden/>
                    </w:rPr>
                    <w:t>14</w:t>
                  </w:r>
                  <w:r>
                    <w:rPr>
                      <w:noProof/>
                      <w:webHidden/>
                    </w:rPr>
                    <w:fldChar w:fldCharType="end"/>
                  </w:r>
                </w:hyperlink>
              </w:p>
              <w:p w14:paraId="152D2DD3" w14:textId="77777777" w:rsidR="009E0C5D" w:rsidRDefault="00B1255F">
                <w:pPr>
                  <w:pStyle w:val="TM2"/>
                  <w:tabs>
                    <w:tab w:val="right" w:leader="dot" w:pos="10790"/>
                  </w:tabs>
                  <w:rPr>
                    <w:rFonts w:eastAsiaTheme="minorEastAsia"/>
                    <w:noProof/>
                    <w:sz w:val="22"/>
                  </w:rPr>
                </w:pPr>
                <w:hyperlink w:anchor="_Toc54903268" w:history="1">
                  <w:r w:rsidRPr="003F68B6">
                    <w:rPr>
                      <w:rStyle w:val="Lienhypertexte"/>
                      <w:noProof/>
                    </w:rPr>
                    <w:t>Dimension Area 4: Leadership &amp; Organizational Culture</w:t>
                  </w:r>
                  <w:r>
                    <w:rPr>
                      <w:noProof/>
                      <w:webHidden/>
                    </w:rPr>
                    <w:tab/>
                  </w:r>
                  <w:r>
                    <w:rPr>
                      <w:noProof/>
                      <w:webHidden/>
                    </w:rPr>
                    <w:fldChar w:fldCharType="begin"/>
                  </w:r>
                  <w:r>
                    <w:rPr>
                      <w:noProof/>
                      <w:webHidden/>
                    </w:rPr>
                    <w:instrText xml:space="preserve"> PAGEREF _Toc54903268 \h </w:instrText>
                  </w:r>
                  <w:r>
                    <w:rPr>
                      <w:noProof/>
                      <w:webHidden/>
                    </w:rPr>
                  </w:r>
                  <w:r>
                    <w:rPr>
                      <w:noProof/>
                      <w:webHidden/>
                    </w:rPr>
                    <w:fldChar w:fldCharType="separate"/>
                  </w:r>
                  <w:r>
                    <w:rPr>
                      <w:noProof/>
                      <w:webHidden/>
                    </w:rPr>
                    <w:t>15</w:t>
                  </w:r>
                  <w:r>
                    <w:rPr>
                      <w:noProof/>
                      <w:webHidden/>
                    </w:rPr>
                    <w:fldChar w:fldCharType="end"/>
                  </w:r>
                </w:hyperlink>
              </w:p>
              <w:p w14:paraId="0143ADAE" w14:textId="77777777" w:rsidR="009E0C5D" w:rsidRDefault="00B1255F">
                <w:pPr>
                  <w:pStyle w:val="TM3"/>
                  <w:tabs>
                    <w:tab w:val="right" w:leader="dot" w:pos="10790"/>
                  </w:tabs>
                  <w:rPr>
                    <w:rFonts w:cstheme="minorBidi"/>
                    <w:noProof/>
                  </w:rPr>
                </w:pPr>
                <w:hyperlink w:anchor="_Toc54903269" w:history="1">
                  <w:r w:rsidRPr="003F68B6">
                    <w:rPr>
                      <w:rStyle w:val="Lienhypertexte"/>
                      <w:noProof/>
                    </w:rPr>
                    <w:t>PI 4.1 Leadership for Gender Equality</w:t>
                  </w:r>
                  <w:r>
                    <w:rPr>
                      <w:noProof/>
                      <w:webHidden/>
                    </w:rPr>
                    <w:tab/>
                  </w:r>
                  <w:r>
                    <w:rPr>
                      <w:noProof/>
                      <w:webHidden/>
                    </w:rPr>
                    <w:fldChar w:fldCharType="begin"/>
                  </w:r>
                  <w:r>
                    <w:rPr>
                      <w:noProof/>
                      <w:webHidden/>
                    </w:rPr>
                    <w:instrText xml:space="preserve"> PAGEREF _Toc54903269 \h </w:instrText>
                  </w:r>
                  <w:r>
                    <w:rPr>
                      <w:noProof/>
                      <w:webHidden/>
                    </w:rPr>
                  </w:r>
                  <w:r>
                    <w:rPr>
                      <w:noProof/>
                      <w:webHidden/>
                    </w:rPr>
                    <w:fldChar w:fldCharType="separate"/>
                  </w:r>
                  <w:r>
                    <w:rPr>
                      <w:noProof/>
                      <w:webHidden/>
                    </w:rPr>
                    <w:t>15</w:t>
                  </w:r>
                  <w:r>
                    <w:rPr>
                      <w:noProof/>
                      <w:webHidden/>
                    </w:rPr>
                    <w:fldChar w:fldCharType="end"/>
                  </w:r>
                </w:hyperlink>
              </w:p>
              <w:p w14:paraId="1C6A9E44" w14:textId="77777777" w:rsidR="009E0C5D" w:rsidRDefault="00B1255F">
                <w:pPr>
                  <w:pStyle w:val="TM3"/>
                  <w:tabs>
                    <w:tab w:val="right" w:leader="dot" w:pos="10790"/>
                  </w:tabs>
                  <w:rPr>
                    <w:rFonts w:cstheme="minorBidi"/>
                    <w:noProof/>
                  </w:rPr>
                </w:pPr>
                <w:hyperlink w:anchor="_Toc54903270" w:history="1">
                  <w:r w:rsidRPr="003F68B6">
                    <w:rPr>
                      <w:rStyle w:val="Lienhypertexte"/>
                      <w:noProof/>
                    </w:rPr>
                    <w:t>PI 4.2 Organizational Culture</w:t>
                  </w:r>
                  <w:r>
                    <w:rPr>
                      <w:noProof/>
                      <w:webHidden/>
                    </w:rPr>
                    <w:tab/>
                  </w:r>
                  <w:r>
                    <w:rPr>
                      <w:noProof/>
                      <w:webHidden/>
                    </w:rPr>
                    <w:fldChar w:fldCharType="begin"/>
                  </w:r>
                  <w:r>
                    <w:rPr>
                      <w:noProof/>
                      <w:webHidden/>
                    </w:rPr>
                    <w:instrText xml:space="preserve"> PAGEREF _Toc54903270 \h </w:instrText>
                  </w:r>
                  <w:r>
                    <w:rPr>
                      <w:noProof/>
                      <w:webHidden/>
                    </w:rPr>
                  </w:r>
                  <w:r>
                    <w:rPr>
                      <w:noProof/>
                      <w:webHidden/>
                    </w:rPr>
                    <w:fldChar w:fldCharType="separate"/>
                  </w:r>
                  <w:r>
                    <w:rPr>
                      <w:noProof/>
                      <w:webHidden/>
                    </w:rPr>
                    <w:t>16</w:t>
                  </w:r>
                  <w:r>
                    <w:rPr>
                      <w:noProof/>
                      <w:webHidden/>
                    </w:rPr>
                    <w:fldChar w:fldCharType="end"/>
                  </w:r>
                </w:hyperlink>
              </w:p>
              <w:p w14:paraId="41465711" w14:textId="77777777" w:rsidR="009E0C5D" w:rsidRDefault="00B1255F">
                <w:pPr>
                  <w:pStyle w:val="TM3"/>
                  <w:tabs>
                    <w:tab w:val="right" w:leader="dot" w:pos="10790"/>
                  </w:tabs>
                  <w:rPr>
                    <w:rFonts w:cstheme="minorBidi"/>
                    <w:noProof/>
                  </w:rPr>
                </w:pPr>
                <w:hyperlink w:anchor="_Toc54903271" w:history="1">
                  <w:r w:rsidRPr="003F68B6">
                    <w:rPr>
                      <w:rStyle w:val="Lienhypertexte"/>
                      <w:noProof/>
                    </w:rPr>
                    <w:t>PI 4.3 Gender Parity</w:t>
                  </w:r>
                  <w:r>
                    <w:rPr>
                      <w:noProof/>
                      <w:webHidden/>
                    </w:rPr>
                    <w:tab/>
                  </w:r>
                  <w:r>
                    <w:rPr>
                      <w:noProof/>
                      <w:webHidden/>
                    </w:rPr>
                    <w:fldChar w:fldCharType="begin"/>
                  </w:r>
                  <w:r>
                    <w:rPr>
                      <w:noProof/>
                      <w:webHidden/>
                    </w:rPr>
                    <w:instrText xml:space="preserve"> PAGEREF _Toc54903271 \h </w:instrText>
                  </w:r>
                  <w:r>
                    <w:rPr>
                      <w:noProof/>
                      <w:webHidden/>
                    </w:rPr>
                  </w:r>
                  <w:r>
                    <w:rPr>
                      <w:noProof/>
                      <w:webHidden/>
                    </w:rPr>
                    <w:fldChar w:fldCharType="separate"/>
                  </w:r>
                  <w:r>
                    <w:rPr>
                      <w:noProof/>
                      <w:webHidden/>
                    </w:rPr>
                    <w:t>16</w:t>
                  </w:r>
                  <w:r>
                    <w:rPr>
                      <w:noProof/>
                      <w:webHidden/>
                    </w:rPr>
                    <w:fldChar w:fldCharType="end"/>
                  </w:r>
                </w:hyperlink>
              </w:p>
              <w:p w14:paraId="42870DA4" w14:textId="77777777" w:rsidR="009E0C5D" w:rsidRDefault="00B1255F">
                <w:pPr>
                  <w:pStyle w:val="TM2"/>
                  <w:tabs>
                    <w:tab w:val="right" w:leader="dot" w:pos="10790"/>
                  </w:tabs>
                  <w:rPr>
                    <w:rFonts w:eastAsiaTheme="minorEastAsia"/>
                    <w:noProof/>
                    <w:sz w:val="22"/>
                  </w:rPr>
                </w:pPr>
                <w:hyperlink w:anchor="_Toc54903272" w:history="1">
                  <w:r w:rsidRPr="003F68B6">
                    <w:rPr>
                      <w:rStyle w:val="Lienhypertexte"/>
                      <w:noProof/>
                    </w:rPr>
                    <w:t>Dimension Area 5: Gender Architecture and Capacities</w:t>
                  </w:r>
                  <w:r>
                    <w:rPr>
                      <w:noProof/>
                      <w:webHidden/>
                    </w:rPr>
                    <w:tab/>
                  </w:r>
                  <w:r>
                    <w:rPr>
                      <w:noProof/>
                      <w:webHidden/>
                    </w:rPr>
                    <w:fldChar w:fldCharType="begin"/>
                  </w:r>
                  <w:r>
                    <w:rPr>
                      <w:noProof/>
                      <w:webHidden/>
                    </w:rPr>
                    <w:instrText xml:space="preserve"> PAGEREF _Toc54903272 \h </w:instrText>
                  </w:r>
                  <w:r>
                    <w:rPr>
                      <w:noProof/>
                      <w:webHidden/>
                    </w:rPr>
                  </w:r>
                  <w:r>
                    <w:rPr>
                      <w:noProof/>
                      <w:webHidden/>
                    </w:rPr>
                    <w:fldChar w:fldCharType="separate"/>
                  </w:r>
                  <w:r>
                    <w:rPr>
                      <w:noProof/>
                      <w:webHidden/>
                    </w:rPr>
                    <w:t>17</w:t>
                  </w:r>
                  <w:r>
                    <w:rPr>
                      <w:noProof/>
                      <w:webHidden/>
                    </w:rPr>
                    <w:fldChar w:fldCharType="end"/>
                  </w:r>
                </w:hyperlink>
              </w:p>
              <w:p w14:paraId="5223224C" w14:textId="77777777" w:rsidR="009E0C5D" w:rsidRDefault="00B1255F">
                <w:pPr>
                  <w:pStyle w:val="TM3"/>
                  <w:tabs>
                    <w:tab w:val="right" w:leader="dot" w:pos="10790"/>
                  </w:tabs>
                  <w:rPr>
                    <w:rFonts w:cstheme="minorBidi"/>
                    <w:noProof/>
                  </w:rPr>
                </w:pPr>
                <w:hyperlink w:anchor="_Toc54903273" w:history="1">
                  <w:r w:rsidRPr="003F68B6">
                    <w:rPr>
                      <w:rStyle w:val="Lienhypertexte"/>
                      <w:noProof/>
                    </w:rPr>
                    <w:t>PI 5.1 Gender Coordination Mechanism</w:t>
                  </w:r>
                  <w:r>
                    <w:rPr>
                      <w:noProof/>
                      <w:webHidden/>
                    </w:rPr>
                    <w:tab/>
                  </w:r>
                  <w:r>
                    <w:rPr>
                      <w:noProof/>
                      <w:webHidden/>
                    </w:rPr>
                    <w:fldChar w:fldCharType="begin"/>
                  </w:r>
                  <w:r>
                    <w:rPr>
                      <w:noProof/>
                      <w:webHidden/>
                    </w:rPr>
                    <w:instrText xml:space="preserve"> PAGEREF _Toc54903273</w:instrText>
                  </w:r>
                  <w:r>
                    <w:rPr>
                      <w:noProof/>
                      <w:webHidden/>
                    </w:rPr>
                    <w:instrText xml:space="preserve"> \h </w:instrText>
                  </w:r>
                  <w:r>
                    <w:rPr>
                      <w:noProof/>
                      <w:webHidden/>
                    </w:rPr>
                  </w:r>
                  <w:r>
                    <w:rPr>
                      <w:noProof/>
                      <w:webHidden/>
                    </w:rPr>
                    <w:fldChar w:fldCharType="separate"/>
                  </w:r>
                  <w:r>
                    <w:rPr>
                      <w:noProof/>
                      <w:webHidden/>
                    </w:rPr>
                    <w:t>17</w:t>
                  </w:r>
                  <w:r>
                    <w:rPr>
                      <w:noProof/>
                      <w:webHidden/>
                    </w:rPr>
                    <w:fldChar w:fldCharType="end"/>
                  </w:r>
                </w:hyperlink>
              </w:p>
              <w:p w14:paraId="28E78FA8" w14:textId="77777777" w:rsidR="009E0C5D" w:rsidRDefault="00B1255F">
                <w:pPr>
                  <w:pStyle w:val="TM3"/>
                  <w:tabs>
                    <w:tab w:val="right" w:leader="dot" w:pos="10790"/>
                  </w:tabs>
                  <w:rPr>
                    <w:rFonts w:cstheme="minorBidi"/>
                    <w:noProof/>
                  </w:rPr>
                </w:pPr>
                <w:hyperlink w:anchor="_Toc54903274" w:history="1">
                  <w:r w:rsidRPr="003F68B6">
                    <w:rPr>
                      <w:rStyle w:val="Lienhypertexte"/>
                      <w:noProof/>
                    </w:rPr>
                    <w:t>PI 5.2 Gender Mainstreaming Capacities</w:t>
                  </w:r>
                  <w:r>
                    <w:rPr>
                      <w:noProof/>
                      <w:webHidden/>
                    </w:rPr>
                    <w:tab/>
                  </w:r>
                  <w:r>
                    <w:rPr>
                      <w:noProof/>
                      <w:webHidden/>
                    </w:rPr>
                    <w:fldChar w:fldCharType="begin"/>
                  </w:r>
                  <w:r>
                    <w:rPr>
                      <w:noProof/>
                      <w:webHidden/>
                    </w:rPr>
                    <w:instrText xml:space="preserve"> PAGEREF _Toc54903274 \h </w:instrText>
                  </w:r>
                  <w:r>
                    <w:rPr>
                      <w:noProof/>
                      <w:webHidden/>
                    </w:rPr>
                  </w:r>
                  <w:r>
                    <w:rPr>
                      <w:noProof/>
                      <w:webHidden/>
                    </w:rPr>
                    <w:fldChar w:fldCharType="separate"/>
                  </w:r>
                  <w:r>
                    <w:rPr>
                      <w:noProof/>
                      <w:webHidden/>
                    </w:rPr>
                    <w:t>18</w:t>
                  </w:r>
                  <w:r>
                    <w:rPr>
                      <w:noProof/>
                      <w:webHidden/>
                    </w:rPr>
                    <w:fldChar w:fldCharType="end"/>
                  </w:r>
                </w:hyperlink>
              </w:p>
              <w:p w14:paraId="567EF5E6" w14:textId="77777777" w:rsidR="009E0C5D" w:rsidRDefault="00B1255F">
                <w:pPr>
                  <w:pStyle w:val="TM2"/>
                  <w:tabs>
                    <w:tab w:val="right" w:leader="dot" w:pos="10790"/>
                  </w:tabs>
                  <w:rPr>
                    <w:rFonts w:eastAsiaTheme="minorEastAsia"/>
                    <w:noProof/>
                    <w:sz w:val="22"/>
                  </w:rPr>
                </w:pPr>
                <w:hyperlink w:anchor="_Toc54903275" w:history="1">
                  <w:r w:rsidRPr="003F68B6">
                    <w:rPr>
                      <w:rStyle w:val="Lienhypertexte"/>
                      <w:noProof/>
                    </w:rPr>
                    <w:t>Dimension Area</w:t>
                  </w:r>
                  <w:r w:rsidRPr="003F68B6">
                    <w:rPr>
                      <w:rStyle w:val="Lienhypertexte"/>
                      <w:noProof/>
                      <w:lang w:val="en-AU"/>
                    </w:rPr>
                    <w:t xml:space="preserve"> 6: Financial Resources</w:t>
                  </w:r>
                  <w:r>
                    <w:rPr>
                      <w:noProof/>
                      <w:webHidden/>
                    </w:rPr>
                    <w:tab/>
                  </w:r>
                  <w:r>
                    <w:rPr>
                      <w:noProof/>
                      <w:webHidden/>
                    </w:rPr>
                    <w:fldChar w:fldCharType="begin"/>
                  </w:r>
                  <w:r>
                    <w:rPr>
                      <w:noProof/>
                      <w:webHidden/>
                    </w:rPr>
                    <w:instrText xml:space="preserve"> PAGEREF _Toc54903275 \h </w:instrText>
                  </w:r>
                  <w:r>
                    <w:rPr>
                      <w:noProof/>
                      <w:webHidden/>
                    </w:rPr>
                  </w:r>
                  <w:r>
                    <w:rPr>
                      <w:noProof/>
                      <w:webHidden/>
                    </w:rPr>
                    <w:fldChar w:fldCharType="separate"/>
                  </w:r>
                  <w:r>
                    <w:rPr>
                      <w:noProof/>
                      <w:webHidden/>
                    </w:rPr>
                    <w:t>18</w:t>
                  </w:r>
                  <w:r>
                    <w:rPr>
                      <w:noProof/>
                      <w:webHidden/>
                    </w:rPr>
                    <w:fldChar w:fldCharType="end"/>
                  </w:r>
                </w:hyperlink>
              </w:p>
              <w:p w14:paraId="5FAC5889" w14:textId="77777777" w:rsidR="009E0C5D" w:rsidRDefault="00B1255F">
                <w:pPr>
                  <w:pStyle w:val="TM3"/>
                  <w:tabs>
                    <w:tab w:val="right" w:leader="dot" w:pos="10790"/>
                  </w:tabs>
                  <w:rPr>
                    <w:rFonts w:cstheme="minorBidi"/>
                    <w:noProof/>
                  </w:rPr>
                </w:pPr>
                <w:hyperlink w:anchor="_Toc54903276" w:history="1">
                  <w:r w:rsidRPr="003F68B6">
                    <w:rPr>
                      <w:rStyle w:val="Lienhypertexte"/>
                      <w:noProof/>
                      <w:lang w:val="en-AU"/>
                    </w:rPr>
                    <w:t>PI 6.1 Resource Allocation &amp; Tracking</w:t>
                  </w:r>
                  <w:r>
                    <w:rPr>
                      <w:noProof/>
                      <w:webHidden/>
                    </w:rPr>
                    <w:tab/>
                  </w:r>
                  <w:r>
                    <w:rPr>
                      <w:noProof/>
                      <w:webHidden/>
                    </w:rPr>
                    <w:fldChar w:fldCharType="begin"/>
                  </w:r>
                  <w:r>
                    <w:rPr>
                      <w:noProof/>
                      <w:webHidden/>
                    </w:rPr>
                    <w:instrText xml:space="preserve"> PAGEREF _Toc54903276 \h </w:instrText>
                  </w:r>
                  <w:r>
                    <w:rPr>
                      <w:noProof/>
                      <w:webHidden/>
                    </w:rPr>
                  </w:r>
                  <w:r>
                    <w:rPr>
                      <w:noProof/>
                      <w:webHidden/>
                    </w:rPr>
                    <w:fldChar w:fldCharType="separate"/>
                  </w:r>
                  <w:r>
                    <w:rPr>
                      <w:noProof/>
                      <w:webHidden/>
                    </w:rPr>
                    <w:t>18</w:t>
                  </w:r>
                  <w:r>
                    <w:rPr>
                      <w:noProof/>
                      <w:webHidden/>
                    </w:rPr>
                    <w:fldChar w:fldCharType="end"/>
                  </w:r>
                </w:hyperlink>
              </w:p>
              <w:p w14:paraId="71CD73C1" w14:textId="77777777" w:rsidR="009E0C5D" w:rsidRDefault="00B1255F">
                <w:pPr>
                  <w:pStyle w:val="TM2"/>
                  <w:tabs>
                    <w:tab w:val="right" w:leader="dot" w:pos="10790"/>
                  </w:tabs>
                  <w:rPr>
                    <w:rFonts w:eastAsiaTheme="minorEastAsia"/>
                    <w:noProof/>
                    <w:sz w:val="22"/>
                  </w:rPr>
                </w:pPr>
                <w:hyperlink w:anchor="_Toc54903277" w:history="1">
                  <w:r w:rsidRPr="003F68B6">
                    <w:rPr>
                      <w:rStyle w:val="Lienhypertexte"/>
                      <w:noProof/>
                    </w:rPr>
                    <w:t>Dimension Area 7: Results</w:t>
                  </w:r>
                  <w:r>
                    <w:rPr>
                      <w:noProof/>
                      <w:webHidden/>
                    </w:rPr>
                    <w:tab/>
                  </w:r>
                  <w:r>
                    <w:rPr>
                      <w:noProof/>
                      <w:webHidden/>
                    </w:rPr>
                    <w:fldChar w:fldCharType="begin"/>
                  </w:r>
                  <w:r>
                    <w:rPr>
                      <w:noProof/>
                      <w:webHidden/>
                    </w:rPr>
                    <w:instrText xml:space="preserve"> PAGEREF _Toc54903277 \h </w:instrText>
                  </w:r>
                  <w:r>
                    <w:rPr>
                      <w:noProof/>
                      <w:webHidden/>
                    </w:rPr>
                  </w:r>
                  <w:r>
                    <w:rPr>
                      <w:noProof/>
                      <w:webHidden/>
                    </w:rPr>
                    <w:fldChar w:fldCharType="separate"/>
                  </w:r>
                  <w:r>
                    <w:rPr>
                      <w:noProof/>
                      <w:webHidden/>
                    </w:rPr>
                    <w:t>19</w:t>
                  </w:r>
                  <w:r>
                    <w:rPr>
                      <w:noProof/>
                      <w:webHidden/>
                    </w:rPr>
                    <w:fldChar w:fldCharType="end"/>
                  </w:r>
                </w:hyperlink>
              </w:p>
              <w:p w14:paraId="71DEBA35" w14:textId="77777777" w:rsidR="009E0C5D" w:rsidRDefault="00B1255F">
                <w:pPr>
                  <w:pStyle w:val="TM3"/>
                  <w:tabs>
                    <w:tab w:val="right" w:leader="dot" w:pos="10790"/>
                  </w:tabs>
                  <w:rPr>
                    <w:rFonts w:cstheme="minorBidi"/>
                    <w:noProof/>
                  </w:rPr>
                </w:pPr>
                <w:hyperlink w:anchor="_Toc54903278" w:history="1">
                  <w:r w:rsidRPr="003F68B6">
                    <w:rPr>
                      <w:rStyle w:val="Lienhypertexte"/>
                      <w:noProof/>
                    </w:rPr>
                    <w:t>PI 7.1 GEWE Results</w:t>
                  </w:r>
                  <w:r>
                    <w:rPr>
                      <w:noProof/>
                      <w:webHidden/>
                    </w:rPr>
                    <w:tab/>
                  </w:r>
                  <w:r>
                    <w:rPr>
                      <w:noProof/>
                      <w:webHidden/>
                    </w:rPr>
                    <w:fldChar w:fldCharType="begin"/>
                  </w:r>
                  <w:r>
                    <w:rPr>
                      <w:noProof/>
                      <w:webHidden/>
                    </w:rPr>
                    <w:instrText xml:space="preserve"> PAGEREF _Toc54903278 \h </w:instrText>
                  </w:r>
                  <w:r>
                    <w:rPr>
                      <w:noProof/>
                      <w:webHidden/>
                    </w:rPr>
                  </w:r>
                  <w:r>
                    <w:rPr>
                      <w:noProof/>
                      <w:webHidden/>
                    </w:rPr>
                    <w:fldChar w:fldCharType="separate"/>
                  </w:r>
                  <w:r>
                    <w:rPr>
                      <w:noProof/>
                      <w:webHidden/>
                    </w:rPr>
                    <w:t>19</w:t>
                  </w:r>
                  <w:r>
                    <w:rPr>
                      <w:noProof/>
                      <w:webHidden/>
                    </w:rPr>
                    <w:fldChar w:fldCharType="end"/>
                  </w:r>
                </w:hyperlink>
              </w:p>
              <w:p w14:paraId="089A7047" w14:textId="77777777" w:rsidR="009E0C5D" w:rsidRDefault="00B1255F">
                <w:pPr>
                  <w:pStyle w:val="TM1"/>
                  <w:tabs>
                    <w:tab w:val="right" w:leader="dot" w:pos="10790"/>
                  </w:tabs>
                  <w:rPr>
                    <w:rFonts w:eastAsiaTheme="minorEastAsia"/>
                    <w:noProof/>
                    <w:sz w:val="22"/>
                  </w:rPr>
                </w:pPr>
                <w:hyperlink w:anchor="_Toc54903279" w:history="1">
                  <w:r w:rsidRPr="003F68B6">
                    <w:rPr>
                      <w:rStyle w:val="Lienhypertexte"/>
                      <w:noProof/>
                    </w:rPr>
                    <w:t xml:space="preserve">8. UNCT in </w:t>
                  </w:r>
                  <w:r w:rsidR="00F266F6" w:rsidRPr="00F266F6">
                    <w:rPr>
                      <w:rStyle w:val="Lienhypertexte"/>
                      <w:noProof/>
                    </w:rPr>
                    <w:t>Morocco</w:t>
                  </w:r>
                  <w:r w:rsidRPr="003F68B6">
                    <w:rPr>
                      <w:rStyle w:val="Lienhypertexte"/>
                      <w:noProof/>
                    </w:rPr>
                    <w:t xml:space="preserve"> Action Plan</w:t>
                  </w:r>
                  <w:r>
                    <w:rPr>
                      <w:noProof/>
                      <w:webHidden/>
                    </w:rPr>
                    <w:tab/>
                  </w:r>
                  <w:r>
                    <w:rPr>
                      <w:noProof/>
                      <w:webHidden/>
                    </w:rPr>
                    <w:fldChar w:fldCharType="begin"/>
                  </w:r>
                  <w:r>
                    <w:rPr>
                      <w:noProof/>
                      <w:webHidden/>
                    </w:rPr>
                    <w:instrText xml:space="preserve"> PAGEREF _Toc54903279 \h </w:instrText>
                  </w:r>
                  <w:r>
                    <w:rPr>
                      <w:noProof/>
                      <w:webHidden/>
                    </w:rPr>
                  </w:r>
                  <w:r>
                    <w:rPr>
                      <w:noProof/>
                      <w:webHidden/>
                    </w:rPr>
                    <w:fldChar w:fldCharType="separate"/>
                  </w:r>
                  <w:r>
                    <w:rPr>
                      <w:noProof/>
                      <w:webHidden/>
                    </w:rPr>
                    <w:t>20</w:t>
                  </w:r>
                  <w:r>
                    <w:rPr>
                      <w:noProof/>
                      <w:webHidden/>
                    </w:rPr>
                    <w:fldChar w:fldCharType="end"/>
                  </w:r>
                </w:hyperlink>
              </w:p>
              <w:p w14:paraId="27D2125C" w14:textId="77777777" w:rsidR="009E0C5D" w:rsidRDefault="00B1255F">
                <w:pPr>
                  <w:pStyle w:val="TM1"/>
                  <w:tabs>
                    <w:tab w:val="right" w:leader="dot" w:pos="10790"/>
                  </w:tabs>
                  <w:rPr>
                    <w:rFonts w:eastAsiaTheme="minorEastAsia"/>
                    <w:noProof/>
                    <w:sz w:val="22"/>
                  </w:rPr>
                </w:pPr>
                <w:hyperlink w:anchor="_Toc54903280" w:history="1">
                  <w:r w:rsidRPr="003F68B6">
                    <w:rPr>
                      <w:rStyle w:val="Lienhypertexte"/>
                      <w:noProof/>
                    </w:rPr>
                    <w:t>9. Supporting Evidence</w:t>
                  </w:r>
                  <w:r>
                    <w:rPr>
                      <w:noProof/>
                      <w:webHidden/>
                    </w:rPr>
                    <w:tab/>
                  </w:r>
                  <w:r>
                    <w:rPr>
                      <w:noProof/>
                      <w:webHidden/>
                    </w:rPr>
                    <w:fldChar w:fldCharType="begin"/>
                  </w:r>
                  <w:r>
                    <w:rPr>
                      <w:noProof/>
                      <w:webHidden/>
                    </w:rPr>
                    <w:instrText xml:space="preserve"> PAGEREF _Toc54903280 \h </w:instrText>
                  </w:r>
                  <w:r>
                    <w:rPr>
                      <w:noProof/>
                      <w:webHidden/>
                    </w:rPr>
                  </w:r>
                  <w:r>
                    <w:rPr>
                      <w:noProof/>
                      <w:webHidden/>
                    </w:rPr>
                    <w:fldChar w:fldCharType="separate"/>
                  </w:r>
                  <w:r>
                    <w:rPr>
                      <w:noProof/>
                      <w:webHidden/>
                    </w:rPr>
                    <w:t>21</w:t>
                  </w:r>
                  <w:r>
                    <w:rPr>
                      <w:noProof/>
                      <w:webHidden/>
                    </w:rPr>
                    <w:fldChar w:fldCharType="end"/>
                  </w:r>
                </w:hyperlink>
              </w:p>
              <w:p w14:paraId="41172099" w14:textId="77777777" w:rsidR="002D344F" w:rsidRDefault="00B1255F">
                <w:r w:rsidRPr="008D1259">
                  <w:rPr>
                    <w:b/>
                    <w:bCs/>
                    <w:noProof/>
                    <w:color w:val="FFFFFF" w:themeColor="background1"/>
                  </w:rPr>
                  <w:fldChar w:fldCharType="end"/>
                </w:r>
              </w:p>
            </w:sdtContent>
          </w:sdt>
          <w:p w14:paraId="2F4A6ADE" w14:textId="77777777" w:rsidR="00A17005" w:rsidRPr="00875220" w:rsidRDefault="00B1255F" w:rsidP="00824C4A">
            <w:pPr>
              <w:pStyle w:val="Titre"/>
              <w:jc w:val="left"/>
              <w:rPr>
                <w:rStyle w:val="Accentuationlgre"/>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14:anchorId="7006442E" wp14:editId="3B72959E">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26" style="width:613.3pt;height:798.9pt;margin-top:-38.35pt;margin-left:-57.8pt;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0b0f0" strokecolor="#014a6a" strokeweight="1pt"/>
                  </w:pict>
                </mc:Fallback>
              </mc:AlternateContent>
            </w:r>
          </w:p>
        </w:tc>
        <w:tc>
          <w:tcPr>
            <w:tcW w:w="529" w:type="dxa"/>
            <w:vAlign w:val="bottom"/>
          </w:tcPr>
          <w:p w14:paraId="54F2A5F5" w14:textId="77777777" w:rsidR="00A17005" w:rsidRPr="00875220" w:rsidRDefault="00A17005" w:rsidP="00DB76F9">
            <w:pPr>
              <w:jc w:val="right"/>
              <w:rPr>
                <w:rStyle w:val="Accentuationlgre"/>
                <w:rFonts w:asciiTheme="minorHAnsi" w:hAnsiTheme="minorHAnsi"/>
                <w:iCs w:val="0"/>
                <w:caps w:val="0"/>
                <w:color w:val="auto"/>
                <w:sz w:val="20"/>
              </w:rPr>
            </w:pPr>
          </w:p>
        </w:tc>
      </w:tr>
      <w:tr w:rsidR="005C40EF" w14:paraId="02FEC96E" w14:textId="77777777" w:rsidTr="00734ECF">
        <w:trPr>
          <w:trHeight w:val="227"/>
        </w:trPr>
        <w:tc>
          <w:tcPr>
            <w:tcW w:w="9845" w:type="dxa"/>
          </w:tcPr>
          <w:p w14:paraId="49280A09" w14:textId="77777777" w:rsidR="00A17005" w:rsidRPr="00875220" w:rsidRDefault="00A17005" w:rsidP="00824C4A">
            <w:pPr>
              <w:pStyle w:val="ContentsPGNumbers"/>
              <w:jc w:val="left"/>
            </w:pPr>
          </w:p>
        </w:tc>
        <w:tc>
          <w:tcPr>
            <w:tcW w:w="529" w:type="dxa"/>
            <w:vAlign w:val="bottom"/>
          </w:tcPr>
          <w:p w14:paraId="2015E4FF" w14:textId="77777777" w:rsidR="00A17005" w:rsidRPr="00875220" w:rsidRDefault="00A17005" w:rsidP="00DB76F9">
            <w:pPr>
              <w:jc w:val="right"/>
              <w:rPr>
                <w:rStyle w:val="Accentuationlgre"/>
                <w:rFonts w:asciiTheme="minorHAnsi" w:hAnsiTheme="minorHAnsi"/>
                <w:iCs w:val="0"/>
                <w:caps w:val="0"/>
                <w:color w:val="auto"/>
                <w:sz w:val="20"/>
              </w:rPr>
            </w:pPr>
          </w:p>
        </w:tc>
      </w:tr>
    </w:tbl>
    <w:p w14:paraId="03823CAF" w14:textId="77777777" w:rsidR="00B27451" w:rsidRPr="009B5F37" w:rsidRDefault="00B1255F" w:rsidP="008D1259">
      <w:r>
        <w:br w:type="page"/>
      </w:r>
      <w:r w:rsidR="009B5F37">
        <w:lastRenderedPageBreak/>
        <w:t>1. B</w:t>
      </w:r>
      <w:r w:rsidR="00DF48F6" w:rsidRPr="009B5F37">
        <w:t>ackground</w:t>
      </w:r>
    </w:p>
    <w:p w14:paraId="365EB023" w14:textId="77777777" w:rsidR="00B27451" w:rsidRPr="006F3A58" w:rsidRDefault="00B1255F" w:rsidP="1D40E2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14:anchorId="35E2A072" wp14:editId="52320B48">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14:paraId="043D9CEB" w14:textId="77777777" w:rsidR="000F3100" w:rsidRPr="00D11850" w:rsidRDefault="00B1255F"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4AB98DDB" w14:textId="77777777" w:rsidR="000F3100" w:rsidRPr="0073244D" w:rsidRDefault="00B1255F"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all of the SDGs. To integrate a focus on these issues throughout the Cooperation Framework, UN development entities should put gender equality at the heart of programming</w:t>
                            </w:r>
                            <w:r w:rsidRPr="0073244D">
                              <w:rPr>
                                <w:rFonts w:asciiTheme="minorHAnsi" w:hAnsiTheme="minorHAnsi" w:cstheme="minorBidi"/>
                                <w:sz w:val="20"/>
                                <w:szCs w:val="20"/>
                              </w:rPr>
                              <w:t>, driving the active and meaningful participation of both women and men, and consistently empowering women and girls, in line with the minimum requirements agreed upon by the United Nations Sustainable Development Group (UNSDG) in the UNCT System-wide Acti</w:t>
                            </w:r>
                            <w:r w:rsidRPr="0073244D">
                              <w:rPr>
                                <w:rFonts w:asciiTheme="minorHAnsi" w:hAnsiTheme="minorHAnsi" w:cstheme="minorBidi"/>
                                <w:sz w:val="20"/>
                                <w:szCs w:val="20"/>
                              </w:rPr>
                              <w:t xml:space="preserve">on Plan (SWAP) Gender Equality Scorecard. </w:t>
                            </w:r>
                          </w:p>
                          <w:p w14:paraId="4B83E406" w14:textId="77777777" w:rsidR="000F3100" w:rsidRPr="0073244D" w:rsidRDefault="00B1255F"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1DCF8F60" w14:textId="77777777" w:rsidR="000F3100" w:rsidRDefault="000F3100" w:rsidP="00D65768">
                            <w:pPr>
                              <w:rPr>
                                <w:rStyle w:val="Textedelespacerserv"/>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id="AutoShape 14" o:spid="_x0000_s1027" style="width:217.5pt;height:269.5pt;margin-top:22pt;margin-left:392.5pt;mso-height-percent:0;mso-height-relative:margin;mso-position-horizontal-relative:page;mso-position-vertical-relative:margin;mso-width-percent:0;mso-width-relative:page;mso-wrap-distance-bottom:0;mso-wrap-distance-left:36pt;mso-wrap-distance-right:9pt;mso-wrap-distance-top:0;mso-wrap-style:square;position:absolute;v-text-anchor:top;visibility:visible;z-index:251664384" o:allowincell="f" fillcolor="#d5dce4" stroked="f">
                <v:fill opacity="22873f"/>
                <v:textbox inset="14.4pt,14.4pt,14.4pt,14.4pt">
                  <w:txbxContent>
                    <w:p w:rsidR="000F3100" w:rsidRPr="00D11850" w:rsidP="0073244D" w14:paraId="60C2DC79"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0F3100" w:rsidRPr="0073244D" w:rsidP="00D65768" w14:paraId="1A3A7453"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0F3100" w:rsidRPr="0073244D" w:rsidP="00D65768" w14:paraId="35C7375C"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0F3100" w:rsidP="00D65768" w14:paraId="2C44C2C9" w14:textId="7500ABAE">
                      <w:pPr>
                        <w:rPr>
                          <w:rStyle w:val="PlaceholderText"/>
                          <w:color w:val="323E4F" w:themeColor="text2" w:themeShade="BF"/>
                        </w:rPr>
                      </w:pPr>
                    </w:p>
                  </w:txbxContent>
                </v:textbox>
                <w10:wrap type="square"/>
              </v:rect>
            </w:pict>
          </mc:Fallback>
        </mc:AlternateContent>
      </w:r>
      <w:r w:rsidR="00B27451" w:rsidRPr="1D40E2DF">
        <w:rPr>
          <w:rFonts w:asciiTheme="minorHAnsi" w:hAnsiTheme="minorHAnsi" w:cstheme="minorBidi"/>
          <w:sz w:val="20"/>
          <w:szCs w:val="20"/>
        </w:rPr>
        <w:t>The U</w:t>
      </w:r>
      <w:r w:rsidR="6800F12B" w:rsidRPr="1D40E2DF">
        <w:rPr>
          <w:rFonts w:asciiTheme="minorHAnsi" w:hAnsiTheme="minorHAnsi" w:cstheme="minorBidi"/>
          <w:sz w:val="20"/>
          <w:szCs w:val="20"/>
        </w:rPr>
        <w:t>N</w:t>
      </w:r>
      <w:r w:rsidR="00B27451" w:rsidRPr="1D40E2DF">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00B27451" w:rsidRPr="1D40E2DF">
        <w:rPr>
          <w:rFonts w:asciiTheme="minorHAnsi" w:hAnsiTheme="minorHAnsi" w:cstheme="minorBidi"/>
          <w:sz w:val="20"/>
          <w:szCs w:val="20"/>
        </w:rPr>
        <w:t xml:space="preserve">monitoring and accountability framework </w:t>
      </w:r>
      <w:r w:rsidR="003E7A6D" w:rsidRPr="1D40E2DF">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00B27451" w:rsidRPr="1D40E2DF">
        <w:rPr>
          <w:rFonts w:asciiTheme="minorHAnsi" w:hAnsiTheme="minorHAnsi" w:cstheme="minorBidi"/>
          <w:sz w:val="20"/>
          <w:szCs w:val="20"/>
        </w:rPr>
        <w:t>.</w:t>
      </w:r>
    </w:p>
    <w:p w14:paraId="6997FFC7" w14:textId="77777777" w:rsidR="007F1C70" w:rsidRDefault="00B1255F"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00B27451" w:rsidRPr="1DBBB74D">
        <w:rPr>
          <w:rFonts w:asciiTheme="minorHAnsi" w:hAnsiTheme="minorHAnsi" w:cstheme="minorBidi"/>
          <w:sz w:val="20"/>
          <w:szCs w:val="20"/>
        </w:rPr>
        <w:t xml:space="preserve">in response to the 2006 UN Chief Executives Board for Coordination (CEB) </w:t>
      </w:r>
      <w:r w:rsidR="00B27451" w:rsidRPr="00473DE8">
        <w:rPr>
          <w:rFonts w:asciiTheme="minorHAnsi" w:hAnsiTheme="minorHAnsi" w:cstheme="minorBidi"/>
          <w:i/>
          <w:iCs/>
          <w:sz w:val="20"/>
          <w:szCs w:val="20"/>
        </w:rPr>
        <w:t>Policy on Gender Equality and the Empowerment of Women</w:t>
      </w:r>
      <w:r w:rsidR="00B27451" w:rsidRPr="1DBBB74D">
        <w:rPr>
          <w:rFonts w:asciiTheme="minorHAnsi" w:hAnsiTheme="minorHAnsi" w:cstheme="minorBidi"/>
          <w:sz w:val="20"/>
          <w:szCs w:val="20"/>
        </w:rPr>
        <w:t> </w:t>
      </w:r>
      <w:hyperlink r:id="rId12" w:history="1">
        <w:r w:rsidR="00B27451" w:rsidRPr="1DBBB74D">
          <w:rPr>
            <w:rStyle w:val="Lienhypertexte"/>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00B27451" w:rsidRPr="1DBBB74D">
        <w:rPr>
          <w:rFonts w:asciiTheme="minorHAnsi" w:hAnsiTheme="minorHAnsi" w:cstheme="minorBidi"/>
          <w:sz w:val="20"/>
          <w:szCs w:val="20"/>
        </w:rPr>
        <w:t xml:space="preserve"> focus </w:t>
      </w:r>
      <w:r>
        <w:rPr>
          <w:rFonts w:asciiTheme="minorHAnsi" w:hAnsiTheme="minorHAnsi" w:cstheme="minorBidi"/>
          <w:sz w:val="20"/>
          <w:szCs w:val="20"/>
        </w:rPr>
        <w:t>originally</w:t>
      </w:r>
      <w:r w:rsidR="00B27451" w:rsidRPr="1DBBB74D">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w:t>
      </w:r>
      <w:r>
        <w:rPr>
          <w:rFonts w:asciiTheme="minorHAnsi" w:hAnsiTheme="minorHAnsi" w:cstheme="minorBidi"/>
          <w:sz w:val="20"/>
          <w:szCs w:val="20"/>
        </w:rPr>
        <w:t>level</w:t>
      </w:r>
      <w:r w:rsidR="00B27451" w:rsidRPr="1DBBB74D">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14:paraId="073C5461" w14:textId="77777777" w:rsidR="00B27451" w:rsidRPr="006F3A58" w:rsidRDefault="00B1255F"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ex</w:t>
      </w:r>
      <w:r w:rsidRPr="1DBBB74D">
        <w:rPr>
          <w:rFonts w:asciiTheme="minorHAnsi" w:hAnsiTheme="minorHAnsi" w:cstheme="minorBidi"/>
          <w:sz w:val="20"/>
          <w:szCs w:val="20"/>
        </w:rPr>
        <w:t xml:space="preserve">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cover </w:t>
      </w:r>
      <w:r w:rsidR="008D0D24">
        <w:rPr>
          <w:rFonts w:asciiTheme="minorHAnsi" w:hAnsiTheme="minorHAnsi" w:cstheme="minorBidi"/>
          <w:sz w:val="20"/>
          <w:szCs w:val="20"/>
        </w:rPr>
        <w:t xml:space="preserve">also </w:t>
      </w:r>
      <w:r w:rsidRPr="1DBBB74D">
        <w:rPr>
          <w:rFonts w:asciiTheme="minorHAnsi" w:hAnsiTheme="minorHAnsi" w:cstheme="minorBidi"/>
          <w:sz w:val="20"/>
          <w:szCs w:val="20"/>
        </w:rPr>
        <w:t>development and normative results tied to the SDGs.</w:t>
      </w:r>
    </w:p>
    <w:p w14:paraId="307DD3F9" w14:textId="77777777" w:rsidR="00B27451" w:rsidRPr="006F3A58" w:rsidRDefault="00B1255F"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w:t>
      </w:r>
      <w:r w:rsidRPr="1DBBB74D">
        <w:rPr>
          <w:rFonts w:asciiTheme="minorHAnsi" w:hAnsiTheme="minorHAnsi" w:cstheme="minorBidi"/>
          <w:sz w:val="20"/>
          <w:szCs w:val="20"/>
        </w:rPr>
        <w:t>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14:paraId="6639BCEA" w14:textId="77777777" w:rsidR="00B27451" w:rsidRPr="008A1CC4" w:rsidRDefault="00B1255F" w:rsidP="4000B9D6">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007C5B03" w:rsidRPr="4000B9D6">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009375A1" w:rsidRPr="4000B9D6">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009375A1" w:rsidRPr="4000B9D6">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nnual </w:t>
      </w:r>
      <w:r w:rsidR="007C5B03" w:rsidRPr="4000B9D6">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007C5B03" w:rsidRPr="4000B9D6">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3" w:history="1">
        <w:r w:rsidRPr="4000B9D6">
          <w:rPr>
            <w:rStyle w:val="Lienhypertexte"/>
            <w:rFonts w:asciiTheme="minorHAnsi" w:hAnsiTheme="minorHAnsi" w:cstheme="minorBidi"/>
            <w:color w:val="1B93FB"/>
            <w:sz w:val="20"/>
            <w:szCs w:val="20"/>
          </w:rPr>
          <w:t>UNCT-SWAP Gender Equality Scorecard: Framework &amp; Technical Guidance</w:t>
        </w:r>
      </w:hyperlink>
      <w:r w:rsidR="13DBC9DF" w:rsidRPr="4000B9D6">
        <w:rPr>
          <w:rFonts w:asciiTheme="minorHAnsi" w:hAnsiTheme="minorHAnsi" w:cstheme="minorBidi"/>
          <w:color w:val="777777"/>
          <w:sz w:val="20"/>
          <w:szCs w:val="20"/>
        </w:rPr>
        <w:t xml:space="preserve"> </w:t>
      </w:r>
      <w:r w:rsidR="13DBC9DF" w:rsidRPr="4000B9D6">
        <w:rPr>
          <w:rFonts w:asciiTheme="minorHAnsi" w:hAnsiTheme="minorHAnsi" w:cstheme="minorBidi"/>
          <w:sz w:val="20"/>
          <w:szCs w:val="20"/>
        </w:rPr>
        <w:t>(page 20)</w:t>
      </w:r>
      <w:r w:rsidR="008A1CC4" w:rsidRPr="4000B9D6">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14:paraId="50114575" w14:textId="77777777" w:rsidR="00B27451" w:rsidRPr="00B27451" w:rsidRDefault="00B27451" w:rsidP="00B27451"/>
    <w:p w14:paraId="41A27B49" w14:textId="77777777" w:rsidR="00DF48F6" w:rsidRPr="009B5F37" w:rsidRDefault="00B1255F" w:rsidP="00F425CA">
      <w:pPr>
        <w:pStyle w:val="Titre1"/>
        <w:spacing w:after="40"/>
      </w:pPr>
      <w:bookmarkStart w:id="0" w:name="_Toc54903246"/>
      <w:r>
        <w:t>2. T</w:t>
      </w:r>
      <w:r w:rsidR="0684034F">
        <w:t>he UNCT-SWAP Framework</w:t>
      </w:r>
      <w:bookmarkEnd w:id="0"/>
    </w:p>
    <w:p w14:paraId="11607AEF" w14:textId="77777777" w:rsidR="790DDA3D" w:rsidRDefault="00B1255F" w:rsidP="00734ECF">
      <w:pPr>
        <w:pStyle w:val="Titre2"/>
      </w:pPr>
      <w:bookmarkStart w:id="1" w:name="_Toc54903247"/>
      <w:r>
        <w:t xml:space="preserve">2.1 Performance </w:t>
      </w:r>
      <w:r w:rsidR="40E6B175">
        <w:t>D</w:t>
      </w:r>
      <w:r>
        <w:t xml:space="preserve">imensions and </w:t>
      </w:r>
      <w:r w:rsidR="2FBB72CA">
        <w:t>I</w:t>
      </w:r>
      <w:r>
        <w:t>ndicators</w:t>
      </w:r>
      <w:bookmarkEnd w:id="1"/>
    </w:p>
    <w:p w14:paraId="3D58ED61" w14:textId="77777777" w:rsidR="00DF48F6" w:rsidRPr="00DF48F6" w:rsidRDefault="00DF48F6" w:rsidP="7FA6626D"/>
    <w:p w14:paraId="179771D1" w14:textId="77777777" w:rsidR="2B1F8ED2" w:rsidRDefault="00B1255F">
      <w:r>
        <w:t xml:space="preserve">The UNCT-SWAP is structured around seven dimensions and 15 Performance Indicators (PIs) that address key gender equality and empowerment of women and girls' components as agreed by the UNSDG, </w:t>
      </w:r>
      <w:r>
        <w:t>setting related benchmarks for gender mainstreaming minimum requirements.</w:t>
      </w:r>
    </w:p>
    <w:p w14:paraId="27F60EA8" w14:textId="77777777" w:rsidR="5ACCB229" w:rsidRDefault="5ACCB229" w:rsidP="5ACCB229"/>
    <w:p w14:paraId="259D118F" w14:textId="77777777" w:rsidR="00DF48F6" w:rsidRPr="00DF48F6" w:rsidRDefault="00B1255F" w:rsidP="7FA6626D">
      <w:pPr>
        <w:ind w:left="360"/>
      </w:pPr>
      <w:r>
        <w:rPr>
          <w:noProof/>
          <w:lang w:val="en-IN" w:eastAsia="en-IN"/>
        </w:rPr>
        <w:drawing>
          <wp:inline distT="0" distB="0" distL="0" distR="0" wp14:anchorId="64E7A923" wp14:editId="265097B5">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156342"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15B75C37" w14:textId="77777777" w:rsidR="00DF48F6" w:rsidRDefault="00DF48F6" w:rsidP="00D11850">
      <w:pPr>
        <w:pStyle w:val="Titre1"/>
      </w:pPr>
    </w:p>
    <w:p w14:paraId="36596579" w14:textId="77777777" w:rsidR="00D11850" w:rsidRPr="00D11850" w:rsidRDefault="00D11850" w:rsidP="00D11850"/>
    <w:p w14:paraId="1E96B557" w14:textId="77777777" w:rsidR="00DF48F6" w:rsidRPr="00734ECF" w:rsidRDefault="00B1255F" w:rsidP="00734ECF">
      <w:pPr>
        <w:pStyle w:val="Titre2"/>
      </w:pPr>
      <w:bookmarkStart w:id="2" w:name="_Toc54903248"/>
      <w:r w:rsidRPr="00734ECF">
        <w:t xml:space="preserve">2.2 </w:t>
      </w:r>
      <w:r w:rsidR="0067146B" w:rsidRPr="00734ECF">
        <w:t xml:space="preserve">Performance </w:t>
      </w:r>
      <w:r w:rsidR="00C045E4">
        <w:t>I</w:t>
      </w:r>
      <w:r w:rsidR="0067146B" w:rsidRPr="00734ECF">
        <w:t>ndic</w:t>
      </w:r>
      <w:r w:rsidR="44CFE902" w:rsidRPr="00734ECF">
        <w:t xml:space="preserve">ator </w:t>
      </w:r>
      <w:r w:rsidR="00C045E4">
        <w:t>R</w:t>
      </w:r>
      <w:r w:rsidR="005D4067" w:rsidRPr="00734ECF">
        <w:t>ating</w:t>
      </w:r>
      <w:r w:rsidR="00D471F1" w:rsidRPr="00734ECF">
        <w:t>s</w:t>
      </w:r>
      <w:r w:rsidR="005D4067" w:rsidRPr="00734ECF">
        <w:t xml:space="preserve"> and </w:t>
      </w:r>
      <w:r w:rsidR="00C045E4">
        <w:t>E</w:t>
      </w:r>
      <w:r w:rsidR="005D4067" w:rsidRPr="00734ECF">
        <w:t>xplanation</w:t>
      </w:r>
      <w:bookmarkEnd w:id="2"/>
    </w:p>
    <w:p w14:paraId="16B7910A" w14:textId="77777777" w:rsidR="00052C38" w:rsidRDefault="00052C38" w:rsidP="1DBBB74D"/>
    <w:p w14:paraId="1B43FC95" w14:textId="77777777" w:rsidR="00A4769C" w:rsidRDefault="00B1255F" w:rsidP="1DBBB74D">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14:paraId="1A3DB2B4" w14:textId="77777777" w:rsidR="00DF48F6" w:rsidRPr="00DF48F6" w:rsidRDefault="00B1255F" w:rsidP="1DBBB74D">
      <w:r w:rsidRPr="5464C12B">
        <w:rPr>
          <w:b/>
          <w:bCs/>
          <w:color w:val="C00000"/>
        </w:rPr>
        <w:t>Missing</w:t>
      </w:r>
      <w:r w:rsidR="00706087" w:rsidRPr="5464C12B">
        <w:rPr>
          <w:b/>
          <w:bCs/>
          <w:color w:val="C00000"/>
        </w:rPr>
        <w:t xml:space="preserve"> </w:t>
      </w:r>
      <w:r w:rsidR="657F11AD" w:rsidRPr="5464C12B">
        <w:rPr>
          <w:b/>
          <w:bCs/>
          <w:color w:val="C00000"/>
        </w:rPr>
        <w:t>r</w:t>
      </w:r>
      <w:r w:rsidR="00706087" w:rsidRPr="5464C12B">
        <w:rPr>
          <w:b/>
          <w:bCs/>
          <w:color w:val="C00000"/>
        </w:rPr>
        <w:t>equirements</w:t>
      </w:r>
      <w:r>
        <w:t xml:space="preserve"> &gt; </w:t>
      </w:r>
      <w:r w:rsidRPr="5464C12B">
        <w:rPr>
          <w:b/>
          <w:bCs/>
          <w:color w:val="EBE600"/>
        </w:rPr>
        <w:t xml:space="preserve">Approaches </w:t>
      </w:r>
      <w:r w:rsidR="68372E7F" w:rsidRPr="5464C12B">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632A6C91" w:rsidRPr="5464C12B">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54B43697" w:rsidRPr="5464C12B">
        <w:rPr>
          <w:b/>
          <w:bCs/>
          <w:color w:val="3D95D8" w:themeColor="accent2" w:themeShade="BF"/>
        </w:rPr>
        <w:t xml:space="preserve">minimum </w:t>
      </w:r>
      <w:r w:rsidRPr="5464C12B">
        <w:rPr>
          <w:b/>
          <w:bCs/>
          <w:color w:val="3D95D8" w:themeColor="accent2" w:themeShade="BF"/>
        </w:rPr>
        <w:t>requirement</w:t>
      </w:r>
      <w:r w:rsidR="005D4067" w:rsidRPr="5464C12B">
        <w:rPr>
          <w:b/>
          <w:bCs/>
          <w:color w:val="3D95D8" w:themeColor="accent2" w:themeShade="BF"/>
        </w:rPr>
        <w:t>s</w:t>
      </w:r>
    </w:p>
    <w:p w14:paraId="4BFD5D4F" w14:textId="77777777" w:rsidR="00181FC2" w:rsidRDefault="00B1255F">
      <w:r>
        <w:t xml:space="preserve">If </w:t>
      </w:r>
      <w:r>
        <w:t>UNCTs fail to achieve the criteria under ‘approaching minimum requirements’, the indicator is scored as ‘missing requirements’. An indicator may score as ‘missing requirements’ in some cases where achievements have been made</w:t>
      </w:r>
      <w:r w:rsidR="004258AE">
        <w:t>,</w:t>
      </w:r>
      <w:r>
        <w:t xml:space="preserve"> if it nonetheless falls short </w:t>
      </w:r>
      <w:r>
        <w:t>of the criteria set forth in ‘approaches minimum requirements’.</w:t>
      </w:r>
    </w:p>
    <w:p w14:paraId="51F18933" w14:textId="77777777" w:rsidR="5CB891EF" w:rsidRDefault="00B1255F">
      <w:r>
        <w:t>UNCTs should aim to meet minimum requirements in all indicators. However, this should be considered as a starting point, from which UNCTs should aim to strengthen their efforts</w:t>
      </w:r>
      <w:r w:rsidR="00052C38">
        <w:t xml:space="preserve"> </w:t>
      </w:r>
      <w:r>
        <w:t>to achiev</w:t>
      </w:r>
      <w:r w:rsidR="00052C38">
        <w:t>e</w:t>
      </w:r>
      <w:r>
        <w:t xml:space="preserve"> bett</w:t>
      </w:r>
      <w:r>
        <w:t xml:space="preserve">er results and exceed minimum requirements. </w:t>
      </w:r>
    </w:p>
    <w:p w14:paraId="3A2939C7" w14:textId="77777777" w:rsidR="1DBBB74D" w:rsidRDefault="1DBBB74D" w:rsidP="1DBBB74D"/>
    <w:p w14:paraId="5A9A4F5F" w14:textId="77777777" w:rsidR="00D876F7" w:rsidRPr="009B5F37" w:rsidRDefault="00B1255F" w:rsidP="00F425CA">
      <w:pPr>
        <w:pStyle w:val="Titre1"/>
        <w:spacing w:after="40"/>
      </w:pPr>
      <w:bookmarkStart w:id="3" w:name="_Toc54903249"/>
      <w:r>
        <w:t>3. T</w:t>
      </w:r>
      <w:r w:rsidR="4D0BD07F" w:rsidRPr="009B5F37">
        <w:t>he UNCT-SWAP</w:t>
      </w:r>
      <w:r w:rsidRPr="009B5F37">
        <w:t xml:space="preserve"> Methodology</w:t>
      </w:r>
      <w:r w:rsidR="009E0C5D">
        <w:t xml:space="preserve"> – Annual Progress Reporting</w:t>
      </w:r>
      <w:bookmarkEnd w:id="3"/>
    </w:p>
    <w:p w14:paraId="6CE3E5AC" w14:textId="77777777" w:rsidR="0975C2C1" w:rsidRDefault="00B1255F" w:rsidP="00F425CA">
      <w:pPr>
        <w:pStyle w:val="Titre2"/>
        <w:spacing w:after="160"/>
      </w:pPr>
      <w:bookmarkStart w:id="4" w:name="_Toc54903250"/>
      <w:r w:rsidRPr="5464C12B">
        <w:t xml:space="preserve">3.1 </w:t>
      </w:r>
      <w:r w:rsidR="00C045E4">
        <w:t>P</w:t>
      </w:r>
      <w:r w:rsidR="0E02DC46" w:rsidRPr="5464C12B">
        <w:t xml:space="preserve">articipatory </w:t>
      </w:r>
      <w:r w:rsidR="00793CBA">
        <w:t>Self-</w:t>
      </w:r>
      <w:r w:rsidR="00C045E4">
        <w:t>Assessment</w:t>
      </w:r>
      <w:bookmarkEnd w:id="4"/>
    </w:p>
    <w:p w14:paraId="7DEEE27B" w14:textId="77777777" w:rsidR="00D2420B" w:rsidRDefault="00B1255F" w:rsidP="5A583655">
      <w:r>
        <w:t xml:space="preserve">The UNCT-SWAP exercise is </w:t>
      </w:r>
      <w:r w:rsidR="003F70AF">
        <w:t xml:space="preserve">a </w:t>
      </w:r>
      <w:r>
        <w:t>transparent, evidence-based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14:paraId="50737135" w14:textId="77777777" w:rsidR="00945324" w:rsidRPr="00B212B3" w:rsidRDefault="00B1255F" w:rsidP="5ACCB229">
      <w:pPr>
        <w:spacing w:after="40"/>
      </w:pPr>
      <w:r>
        <w:t xml:space="preserve">The </w:t>
      </w:r>
      <w:r w:rsidR="714EE519">
        <w:t xml:space="preserve">process </w:t>
      </w:r>
      <w:r>
        <w:t xml:space="preserve">of Annual Progress Assessments is similar to that of Comprehensive Assessments. </w:t>
      </w:r>
      <w:r w:rsidR="5CA3212F" w:rsidRPr="4000B9D6">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w:t>
      </w:r>
      <w:r>
        <w:t xml:space="preserve">AT), </w:t>
      </w:r>
      <w:r w:rsidR="00A5451F">
        <w:t xml:space="preserve">which </w:t>
      </w:r>
      <w:r w:rsidR="00A57C78">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14:paraId="77CAE713" w14:textId="77777777" w:rsidR="00945324" w:rsidRPr="00B212B3" w:rsidRDefault="00945324" w:rsidP="5ACCB229">
      <w:pPr>
        <w:spacing w:after="40"/>
      </w:pPr>
    </w:p>
    <w:p w14:paraId="3E0FC887" w14:textId="77777777" w:rsidR="00945324" w:rsidRPr="00B212B3" w:rsidRDefault="00B1255F" w:rsidP="5ACCB22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14:paraId="7E8CA9FF" w14:textId="77777777" w:rsidR="00BE039F" w:rsidRPr="00B212B3" w:rsidRDefault="00BE039F" w:rsidP="00546ABF"/>
    <w:p w14:paraId="75629C5C" w14:textId="77777777" w:rsidR="1DBBB74D" w:rsidRDefault="00B1255F" w:rsidP="00F425CA">
      <w:pPr>
        <w:pStyle w:val="Titre2"/>
        <w:spacing w:after="160"/>
      </w:pPr>
      <w:bookmarkStart w:id="5" w:name="_Toc54903251"/>
      <w:r w:rsidRPr="5464C12B">
        <w:t xml:space="preserve">3.2 </w:t>
      </w:r>
      <w:r w:rsidR="0B312597" w:rsidRPr="5464C12B">
        <w:t xml:space="preserve">UNCT-SWAP </w:t>
      </w:r>
      <w:r w:rsidR="004258AE">
        <w:t>Annual Progress</w:t>
      </w:r>
      <w:r w:rsidR="0B312597" w:rsidRPr="5464C12B">
        <w:t xml:space="preserve"> </w:t>
      </w:r>
      <w:r w:rsidR="000F0DE9">
        <w:t>Assessments</w:t>
      </w:r>
      <w:bookmarkEnd w:id="5"/>
      <w:r w:rsidR="0B312597" w:rsidRPr="5464C12B">
        <w:t xml:space="preserve"> </w:t>
      </w:r>
    </w:p>
    <w:p w14:paraId="63157805" w14:textId="77777777" w:rsidR="00593A1F" w:rsidRDefault="00B1255F" w:rsidP="00593A1F">
      <w:pPr>
        <w:rPr>
          <w:rFonts w:ascii="Calibri" w:eastAsia="Calibri" w:hAnsi="Calibri" w:cs="Calibri"/>
          <w:color w:val="000000" w:themeColor="text1"/>
          <w:szCs w:val="20"/>
        </w:rPr>
      </w:pPr>
      <w:r>
        <w:t>UNCT-SWAP reporting takes place one time per Cooperation Framework cycle against all 15</w:t>
      </w:r>
      <w:r>
        <w:t xml:space="preserve"> Performance Indicators and </w:t>
      </w:r>
      <w:r w:rsidRPr="4CC3CD3E">
        <w:rPr>
          <w:b/>
          <w:bCs/>
        </w:rPr>
        <w:t>annually against a minimum 5 Performance Indicators</w:t>
      </w:r>
      <w:r>
        <w:t xml:space="preserve">, and to </w:t>
      </w:r>
      <w:r w:rsidRPr="4CC3CD3E">
        <w:rPr>
          <w:b/>
          <w:bCs/>
        </w:rPr>
        <w:t>report on progress in implementing the UNCT-SWAP Action Plan</w:t>
      </w:r>
      <w:r>
        <w:t>. The purpose of Annual Progress Assessments is to ensure that the UN in country is collectively making prog</w:t>
      </w:r>
      <w:r>
        <w:t>ress in meeting and exceeding UNCT-SWAP minimum performance requirements, and to support ongoing monitoring of achievements and course corrections needed. They are also intended to support coordinated monitoring and reporting on the implementation of the U</w:t>
      </w:r>
      <w:r>
        <w:t xml:space="preserve">NCT-SWAP Action Plan. </w:t>
      </w:r>
    </w:p>
    <w:p w14:paraId="49AA48BC" w14:textId="77777777" w:rsidR="00593A1F" w:rsidRDefault="00B1255F" w:rsidP="00593A1F">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ometimes performance may remain at t</w:t>
      </w:r>
      <w:r w:rsidRPr="4CC3CD3E">
        <w:rPr>
          <w:rFonts w:ascii="Calibri" w:eastAsia="Calibri" w:hAnsi="Calibri" w:cs="Calibri"/>
          <w:szCs w:val="20"/>
        </w:rPr>
        <w:t xml:space="preserve">he same level, or even regress – which is important to capture. </w:t>
      </w:r>
      <w:r>
        <w:t>Further, while some Performance Indicators lend themselves easily to annual reassessment, the Performance Indicators ratings pertaining to the Planning Dimension are likely to change only when</w:t>
      </w:r>
      <w:r>
        <w:t xml:space="preserve"> a new Cooperation Framework is developed. </w:t>
      </w:r>
    </w:p>
    <w:p w14:paraId="24B523DF" w14:textId="77777777" w:rsidR="00593A1F" w:rsidRDefault="00B1255F" w:rsidP="00593A1F">
      <w:r>
        <w:t xml:space="preserve">Reassessment of Performance Indicators entails the selection of a performance rating </w:t>
      </w:r>
      <w:r w:rsidRPr="4CC3CD3E">
        <w:rPr>
          <w:rFonts w:ascii="Calibri" w:eastAsia="Calibri" w:hAnsi="Calibri" w:cs="Calibri"/>
          <w:color w:val="000000" w:themeColor="text1"/>
          <w:szCs w:val="20"/>
        </w:rPr>
        <w:t>and the provision of a justification for why a particular rating has been given. In addition, UNCTs are required to provide sup</w:t>
      </w:r>
      <w:r w:rsidRPr="4CC3CD3E">
        <w:rPr>
          <w:rFonts w:ascii="Calibri" w:eastAsia="Calibri" w:hAnsi="Calibri" w:cs="Calibri"/>
          <w:color w:val="000000" w:themeColor="text1"/>
          <w:szCs w:val="20"/>
        </w:rPr>
        <w:t xml:space="preserve">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14:paraId="542DF81A" w14:textId="77777777" w:rsidR="00593A1F" w:rsidRDefault="00B1255F" w:rsidP="00593A1F">
      <w:pPr>
        <w:rPr>
          <w:rFonts w:ascii="Calibri" w:eastAsia="Calibri" w:hAnsi="Calibri" w:cs="Calibri"/>
          <w:color w:val="000000" w:themeColor="text1"/>
          <w:szCs w:val="20"/>
        </w:rPr>
      </w:pPr>
      <w:r>
        <w:t>The finalization of the Annual Progress Report can be conducted through a single consolidation workshop, or through two dedicated workshops or meetings to agree on Performance Indicator ratings on the one hand, and to review the report-back on the Action P</w:t>
      </w:r>
      <w:r>
        <w:t xml:space="preserve">lan, revising the Action Plan to incorporate any proposed adjustments and additions.  </w:t>
      </w:r>
    </w:p>
    <w:p w14:paraId="0293F256" w14:textId="77777777" w:rsidR="5464C12B" w:rsidRDefault="5464C12B" w:rsidP="5464C12B">
      <w:pPr>
        <w:pStyle w:val="Titre2"/>
      </w:pPr>
    </w:p>
    <w:p w14:paraId="00C48E82" w14:textId="77777777" w:rsidR="1DBBB74D" w:rsidRPr="00B75800" w:rsidRDefault="00B1255F" w:rsidP="00B75800">
      <w:pPr>
        <w:pStyle w:val="Titre2"/>
      </w:pPr>
      <w:bookmarkStart w:id="6" w:name="_Toc54903252"/>
      <w:r w:rsidRPr="00B75800">
        <w:t xml:space="preserve">3.3 </w:t>
      </w:r>
      <w:r w:rsidR="0B312597" w:rsidRPr="00B75800">
        <w:t xml:space="preserve">Supporting </w:t>
      </w:r>
      <w:r w:rsidR="256A2DB9" w:rsidRPr="00B75800">
        <w:t>E</w:t>
      </w:r>
      <w:r w:rsidR="0B312597" w:rsidRPr="00B75800">
        <w:t xml:space="preserve">vidence and </w:t>
      </w:r>
      <w:r w:rsidR="1C3F9439" w:rsidRPr="00B75800">
        <w:t>K</w:t>
      </w:r>
      <w:r w:rsidR="0B312597" w:rsidRPr="00B75800">
        <w:t xml:space="preserve">nowledge </w:t>
      </w:r>
      <w:r w:rsidR="21C8C952" w:rsidRPr="00B75800">
        <w:t>H</w:t>
      </w:r>
      <w:r w:rsidR="0B312597" w:rsidRPr="00B75800">
        <w:t>ub</w:t>
      </w:r>
      <w:bookmarkEnd w:id="6"/>
    </w:p>
    <w:p w14:paraId="0F9BCCBA" w14:textId="77777777" w:rsidR="00333936" w:rsidRDefault="00333936" w:rsidP="1D40E2DF"/>
    <w:p w14:paraId="6709A838" w14:textId="77777777" w:rsidR="1DBBB74D" w:rsidRDefault="00B1255F" w:rsidP="1D40E2DF">
      <w:r>
        <w:t xml:space="preserve">The Interagency Assessment Team has a collective responsibility to provide evidence and analysis to justify the rating given </w:t>
      </w:r>
      <w:r>
        <w:t>to each Performance Indicator</w:t>
      </w:r>
      <w:r w:rsidR="00B75800">
        <w:t>. T</w:t>
      </w:r>
      <w:r>
        <w:t>he Interagency Assessment Team gathers evidence, analyzes the data and then scores indicators.  UNCTs are encouraged to share these supporting documents and best practices within the UNCT-SWAP Knowledge Hub</w:t>
      </w:r>
      <w:r w:rsidR="4F7D7D00">
        <w:t>, which is included in the</w:t>
      </w:r>
      <w:r>
        <w:t xml:space="preserve"> UNCT-SWAP reporting platform.  </w:t>
      </w:r>
    </w:p>
    <w:p w14:paraId="7887634F" w14:textId="77777777" w:rsidR="002909BC" w:rsidRDefault="00B1255F" w:rsidP="1D40E2DF">
      <w:r>
        <w:t>Supporting evidence, by Performance Indicator, is highlighted under Chapter 9</w:t>
      </w:r>
      <w:r w:rsidR="48DFFFC1">
        <w:t xml:space="preserve"> (below)</w:t>
      </w:r>
      <w:r>
        <w:t>.</w:t>
      </w:r>
    </w:p>
    <w:p w14:paraId="7CF9C07C" w14:textId="77777777" w:rsidR="1D40E2DF" w:rsidRDefault="1D40E2DF" w:rsidP="1D40E2DF"/>
    <w:p w14:paraId="145A5FBE" w14:textId="77777777" w:rsidR="3FC55B1B" w:rsidRPr="009B5F37" w:rsidRDefault="00B1255F" w:rsidP="009B5F37">
      <w:pPr>
        <w:pStyle w:val="Titre1"/>
      </w:pPr>
      <w:bookmarkStart w:id="7" w:name="_Toc54903253"/>
      <w:r>
        <w:t>4.</w:t>
      </w:r>
      <w:r w:rsidR="001A338E">
        <w:t xml:space="preserve"> </w:t>
      </w:r>
      <w:r w:rsidR="000F0960">
        <w:t xml:space="preserve">Quality Assurance and Global </w:t>
      </w:r>
      <w:r w:rsidR="001A338E">
        <w:t>Reporting</w:t>
      </w:r>
      <w:bookmarkEnd w:id="7"/>
      <w:r w:rsidR="7B48219A" w:rsidRPr="009B5F37">
        <w:t xml:space="preserve"> </w:t>
      </w:r>
    </w:p>
    <w:p w14:paraId="6A17B7E4" w14:textId="77777777" w:rsidR="0032078F" w:rsidRDefault="00B1255F">
      <w:r>
        <w:t>UN Women is responsible for supporting the implementation of the UNCT-SWAP, and prov</w:t>
      </w:r>
      <w:r>
        <w:t>ides guidance to UNCTs through a global helpdesk (</w:t>
      </w:r>
      <w:hyperlink r:id="rId15" w:history="1">
        <w:r w:rsidRPr="3844E28D">
          <w:rPr>
            <w:rStyle w:val="Lienhypertexte"/>
          </w:rPr>
          <w:t>genderscorecard.helpdesk@unwomen.org</w:t>
        </w:r>
      </w:hyperlink>
      <w:r>
        <w:t>). As part of the quality assurance process, UN Women in collaboration with UNDCO reviews the UNCT-SWAP Gender</w:t>
      </w:r>
      <w:r>
        <w:t xml:space="preserve"> Equality Scorecard reports submitted by UNCTs for thoroughness and consistency of ratings. </w:t>
      </w:r>
      <w:r w:rsidR="3FC55B1B">
        <w:t>Th</w:t>
      </w:r>
      <w:r w:rsidR="00B96B12">
        <w:t>is takes place through the</w:t>
      </w:r>
      <w:r w:rsidR="3FC55B1B">
        <w:t xml:space="preserve"> annual Report of the </w:t>
      </w:r>
      <w:hyperlink r:id="rId16" w:history="1">
        <w:r w:rsidR="3FC55B1B" w:rsidRPr="3844E28D">
          <w:rPr>
            <w:rStyle w:val="HyperlinksChar"/>
          </w:rPr>
          <w:t>Secretary-General on mainstreaming a gender perspective into all policies and programmes in the United Nations system</w:t>
        </w:r>
      </w:hyperlink>
      <w:r w:rsidR="00D67E41">
        <w:t>.</w:t>
      </w:r>
    </w:p>
    <w:p w14:paraId="2AF684B0" w14:textId="77777777" w:rsidR="1DBBB74D" w:rsidRDefault="1DBBB74D" w:rsidP="1DBBB74D"/>
    <w:p w14:paraId="4E4D2C21" w14:textId="77777777" w:rsidR="00DF48F6" w:rsidRDefault="00B1255F" w:rsidP="00F80EAB">
      <w:pPr>
        <w:pStyle w:val="Titre1"/>
        <w:rPr>
          <w:lang w:val="en-IN"/>
        </w:rPr>
      </w:pPr>
      <w:bookmarkStart w:id="8" w:name="_Toc54903254"/>
      <w:r>
        <w:rPr>
          <w:lang w:val="en-IN"/>
        </w:rPr>
        <w:t xml:space="preserve">5. </w:t>
      </w:r>
      <w:r w:rsidR="0D3FEFFB" w:rsidRPr="5464C12B">
        <w:rPr>
          <w:lang w:val="en-IN"/>
        </w:rPr>
        <w:t xml:space="preserve">The UNCT-SWAP </w:t>
      </w:r>
      <w:r w:rsidR="0EF9CD70" w:rsidRPr="5464C12B">
        <w:rPr>
          <w:lang w:val="en-IN"/>
        </w:rPr>
        <w:t>Process</w:t>
      </w:r>
      <w:r w:rsidR="0D3FEFFB" w:rsidRPr="5464C12B">
        <w:rPr>
          <w:lang w:val="en-IN"/>
        </w:rPr>
        <w:t xml:space="preserve"> in </w:t>
      </w:r>
      <w:bookmarkEnd w:id="8"/>
      <w:r w:rsidR="00B642E2">
        <w:rPr>
          <w:lang w:val="en-IN"/>
        </w:rPr>
        <w:t>Morocco</w:t>
      </w:r>
    </w:p>
    <w:p w14:paraId="01A2BFD0" w14:textId="77777777" w:rsidR="00F80EAB" w:rsidRPr="00F80EAB" w:rsidRDefault="00B1255F" w:rsidP="00F80EAB">
      <w:pPr>
        <w:rPr>
          <w:lang w:val="en-IN"/>
        </w:rPr>
      </w:pPr>
      <w:r>
        <w:rPr>
          <w:rFonts w:ascii="Calibri" w:eastAsia="Calibri" w:hAnsi="Calibri" w:cs="Calibri"/>
          <w:i/>
          <w:iCs/>
          <w:szCs w:val="20"/>
        </w:rPr>
        <w:t>1. Describe the process you undertook for UNCT-SWAP annual progress reporting. Include rationale for choice of selected performance indicators for re-assessment this reporting year and describe the role of the Inter-Agency Assessment Team and coordinator(s</w:t>
      </w:r>
      <w:r>
        <w:rPr>
          <w:rFonts w:ascii="Calibri" w:eastAsia="Calibri" w:hAnsi="Calibri" w:cs="Calibri"/>
          <w:i/>
          <w:iCs/>
          <w:szCs w:val="20"/>
        </w:rPr>
        <w:t xml:space="preserve">), and UNCT engagement </w:t>
      </w:r>
    </w:p>
    <w:p w14:paraId="5BA54F86" w14:textId="77777777" w:rsidR="005C40EF" w:rsidRDefault="00B1255F">
      <w:pPr>
        <w:spacing w:after="0" w:line="240" w:lineRule="auto"/>
        <w:jc w:val="left"/>
        <w:rPr>
          <w:rFonts w:ascii="Calibri" w:eastAsia="Calibri" w:hAnsi="Calibri" w:cs="Calibri"/>
          <w:szCs w:val="20"/>
        </w:rPr>
      </w:pPr>
      <w:r>
        <w:rPr>
          <w:rFonts w:ascii="Calibri" w:eastAsia="Calibri" w:hAnsi="Calibri" w:cs="Calibri"/>
          <w:szCs w:val="20"/>
        </w:rPr>
        <w:t>The choice of selected performance indicators was made by the members of the Gender Thematic Group. Four members from the GTG, from UNW, UNICEF, ILO and RCO, volunteered to be part of the interagency task-force who would carry out t</w:t>
      </w:r>
      <w:r>
        <w:rPr>
          <w:rFonts w:ascii="Calibri" w:eastAsia="Calibri" w:hAnsi="Calibri" w:cs="Calibri"/>
          <w:szCs w:val="20"/>
        </w:rPr>
        <w:t xml:space="preserve">he annual progress reporting. Selected indicators included: </w:t>
      </w:r>
      <w:r>
        <w:rPr>
          <w:rFonts w:ascii="Calibri" w:eastAsia="Calibri" w:hAnsi="Calibri" w:cs="Calibri"/>
          <w:szCs w:val="20"/>
        </w:rPr>
        <w:br/>
        <w:t>1.1 Common Country Analysis: While Morocco's UNDAF has been extended for 1 year, a new CCA has been formulated in the course of 2021 as the planning and formulation of the next UNSDCF was launche</w:t>
      </w:r>
      <w:r>
        <w:rPr>
          <w:rFonts w:ascii="Calibri" w:eastAsia="Calibri" w:hAnsi="Calibri" w:cs="Calibri"/>
          <w:szCs w:val="20"/>
        </w:rPr>
        <w:t xml:space="preserve">d. Indicators 1.2 and 1.3 did not change. </w:t>
      </w:r>
      <w:r>
        <w:rPr>
          <w:rFonts w:ascii="Calibri" w:eastAsia="Calibri" w:hAnsi="Calibri" w:cs="Calibri"/>
          <w:szCs w:val="20"/>
        </w:rPr>
        <w:br/>
        <w:t>2.2 Communication and Advocacy: this indicator was included in annual reporting as joint (financial and programmatic) efforts for the 16 days of activism where made, and important joint advocacy actions were condu</w:t>
      </w:r>
      <w:r>
        <w:rPr>
          <w:rFonts w:ascii="Calibri" w:eastAsia="Calibri" w:hAnsi="Calibri" w:cs="Calibri"/>
          <w:szCs w:val="20"/>
        </w:rPr>
        <w:t xml:space="preserve">cted on Ending Child Marriage </w:t>
      </w:r>
      <w:r>
        <w:rPr>
          <w:rFonts w:ascii="Calibri" w:eastAsia="Calibri" w:hAnsi="Calibri" w:cs="Calibri"/>
          <w:szCs w:val="20"/>
        </w:rPr>
        <w:br/>
      </w:r>
      <w:r>
        <w:rPr>
          <w:rFonts w:ascii="Calibri" w:eastAsia="Calibri" w:hAnsi="Calibri" w:cs="Calibri"/>
          <w:szCs w:val="20"/>
        </w:rPr>
        <w:br/>
        <w:t xml:space="preserve">2.3 Indicator 2.3 was included in this annual reporting as the final evaluation of the UNDAF 2017-2021 was carried out this year and we could assess to what extent GEWE was included. </w:t>
      </w:r>
      <w:r>
        <w:rPr>
          <w:rFonts w:ascii="Calibri" w:eastAsia="Calibri" w:hAnsi="Calibri" w:cs="Calibri"/>
          <w:szCs w:val="20"/>
        </w:rPr>
        <w:br/>
      </w:r>
      <w:r>
        <w:rPr>
          <w:rFonts w:ascii="Calibri" w:eastAsia="Calibri" w:hAnsi="Calibri" w:cs="Calibri"/>
          <w:szCs w:val="20"/>
        </w:rPr>
        <w:br/>
        <w:t>The GTG decided to report on 3.2 GEWE C</w:t>
      </w:r>
      <w:r>
        <w:rPr>
          <w:rFonts w:ascii="Calibri" w:eastAsia="Calibri" w:hAnsi="Calibri" w:cs="Calibri"/>
          <w:szCs w:val="20"/>
        </w:rPr>
        <w:t>SO Engagement, and not on 3.1 Government Engagement, with the intention on shifting the focus on an area where the performance of the Country Team could be improved. The process of collecting information on CSO Engagement showed that interesting collaborat</w:t>
      </w:r>
      <w:r>
        <w:rPr>
          <w:rFonts w:ascii="Calibri" w:eastAsia="Calibri" w:hAnsi="Calibri" w:cs="Calibri"/>
          <w:szCs w:val="20"/>
        </w:rPr>
        <w:t xml:space="preserve">ions exist, on which the Country Team should capitalize to strengthen this domain of performance (for instance, strengthening the collaboration on SDG localization). </w:t>
      </w:r>
      <w:r>
        <w:rPr>
          <w:rFonts w:ascii="Calibri" w:eastAsia="Calibri" w:hAnsi="Calibri" w:cs="Calibri"/>
          <w:szCs w:val="20"/>
        </w:rPr>
        <w:br/>
      </w:r>
      <w:r>
        <w:rPr>
          <w:rFonts w:ascii="Calibri" w:eastAsia="Calibri" w:hAnsi="Calibri" w:cs="Calibri"/>
          <w:szCs w:val="20"/>
        </w:rPr>
        <w:br/>
        <w:t>In performance area 4, we decided to report on 4.2 and 4.3, as the survey on organizatio</w:t>
      </w:r>
      <w:r>
        <w:rPr>
          <w:rFonts w:ascii="Calibri" w:eastAsia="Calibri" w:hAnsi="Calibri" w:cs="Calibri"/>
          <w:szCs w:val="20"/>
        </w:rPr>
        <w:t xml:space="preserve">nal culture and gender equality was circulated amongst all staff and we could update data. Also for 4.3, data on gender parity in staffing was collected and updated. </w:t>
      </w:r>
      <w:r>
        <w:rPr>
          <w:rFonts w:ascii="Calibri" w:eastAsia="Calibri" w:hAnsi="Calibri" w:cs="Calibri"/>
          <w:szCs w:val="20"/>
        </w:rPr>
        <w:br/>
      </w:r>
      <w:r>
        <w:rPr>
          <w:rFonts w:ascii="Calibri" w:eastAsia="Calibri" w:hAnsi="Calibri" w:cs="Calibri"/>
          <w:szCs w:val="20"/>
        </w:rPr>
        <w:br/>
        <w:t>Finally, Indicator 5.1 on the gender coordination mechanism has also been selected for r</w:t>
      </w:r>
      <w:r>
        <w:rPr>
          <w:rFonts w:ascii="Calibri" w:eastAsia="Calibri" w:hAnsi="Calibri" w:cs="Calibri"/>
          <w:szCs w:val="20"/>
        </w:rPr>
        <w:t xml:space="preserve">eporting, as the reviewed ToRs of the GTG have ensured its systematic inclusion in the process of UNDAF evaluation, CCA review and the first steps of UNSDCF planning and formulation. </w:t>
      </w:r>
    </w:p>
    <w:p w14:paraId="6FE8B406" w14:textId="77777777" w:rsidR="005C40EF" w:rsidRDefault="00B1255F">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coordinator(s) and the UN entities that participated in the In</w:t>
      </w:r>
      <w:r>
        <w:rPr>
          <w:rFonts w:ascii="Calibri" w:eastAsia="Calibri" w:hAnsi="Calibri" w:cs="Calibri"/>
          <w:i/>
          <w:iCs/>
          <w:szCs w:val="20"/>
        </w:rPr>
        <w:t>ter-Agency Assessment Team for the UNCT-SWAP annual progress reporting</w:t>
      </w:r>
    </w:p>
    <w:p w14:paraId="4D4F4882" w14:textId="77777777" w:rsidR="005C40EF" w:rsidRDefault="00B1255F">
      <w:pPr>
        <w:spacing w:after="0" w:line="240" w:lineRule="auto"/>
        <w:jc w:val="left"/>
        <w:rPr>
          <w:rFonts w:ascii="Calibri" w:eastAsia="Calibri" w:hAnsi="Calibri" w:cs="Calibri"/>
          <w:szCs w:val="20"/>
        </w:rPr>
      </w:pPr>
      <w:r>
        <w:rPr>
          <w:rFonts w:ascii="Calibri" w:eastAsia="Calibri" w:hAnsi="Calibri" w:cs="Calibri"/>
          <w:szCs w:val="20"/>
        </w:rPr>
        <w:t xml:space="preserve">Coordinator: UN Women </w:t>
      </w:r>
      <w:r>
        <w:rPr>
          <w:rFonts w:ascii="Calibri" w:eastAsia="Calibri" w:hAnsi="Calibri" w:cs="Calibri"/>
          <w:szCs w:val="20"/>
        </w:rPr>
        <w:br/>
        <w:t xml:space="preserve">Participating UN entities to the Inter-Agency Assessment Team : RCO, UNICEF, ILO. </w:t>
      </w:r>
    </w:p>
    <w:p w14:paraId="759D86A7" w14:textId="77777777" w:rsidR="005C40EF" w:rsidRDefault="00B1255F">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Enter any additional comments, including on country context in the field below</w:t>
      </w:r>
      <w:r>
        <w:rPr>
          <w:rFonts w:ascii="Calibri" w:eastAsia="Calibri" w:hAnsi="Calibri" w:cs="Calibri"/>
          <w:i/>
          <w:iCs/>
          <w:szCs w:val="20"/>
        </w:rPr>
        <w:t xml:space="preserve">: </w:t>
      </w:r>
    </w:p>
    <w:p w14:paraId="3743B64B" w14:textId="77777777" w:rsidR="005C40EF" w:rsidRDefault="005C40EF">
      <w:pPr>
        <w:spacing w:after="0" w:line="240" w:lineRule="auto"/>
        <w:jc w:val="left"/>
        <w:rPr>
          <w:rFonts w:ascii="Calibri" w:eastAsia="Calibri" w:hAnsi="Calibri" w:cs="Calibri"/>
          <w:szCs w:val="20"/>
        </w:rPr>
      </w:pPr>
    </w:p>
    <w:p w14:paraId="3BB53E60" w14:textId="77777777" w:rsidR="005C40EF" w:rsidRDefault="005C40EF">
      <w:pPr>
        <w:spacing w:after="0" w:line="240" w:lineRule="auto"/>
        <w:jc w:val="left"/>
        <w:rPr>
          <w:rFonts w:ascii="Calibri" w:eastAsia="Calibri" w:hAnsi="Calibri" w:cs="Calibri"/>
          <w:szCs w:val="20"/>
        </w:rPr>
      </w:pPr>
    </w:p>
    <w:p w14:paraId="3326CEA1" w14:textId="77777777" w:rsidR="007A009C" w:rsidRDefault="007A009C" w:rsidP="00067A10"/>
    <w:p w14:paraId="72D1C396" w14:textId="77777777" w:rsidR="00074EEE" w:rsidRDefault="00B1255F" w:rsidP="00043794">
      <w:pPr>
        <w:pStyle w:val="Titre1"/>
      </w:pPr>
      <w:bookmarkStart w:id="9" w:name="_Toc54903255"/>
      <w:r>
        <w:t>6. Overview of</w:t>
      </w:r>
      <w:r w:rsidR="1023623E">
        <w:t xml:space="preserve"> </w:t>
      </w:r>
      <w:r w:rsidR="000A3797">
        <w:t>Performance Indicator</w:t>
      </w:r>
      <w:r w:rsidR="2563BDC8">
        <w:t>s Reassessed, and Performance Indicator Ratings</w:t>
      </w:r>
      <w:bookmarkEnd w:id="9"/>
    </w:p>
    <w:p w14:paraId="74494E2C" w14:textId="77777777" w:rsidR="00B85371" w:rsidRDefault="00B1255F" w:rsidP="4000B9D6">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W w:w="0" w:type="auto"/>
        <w:tblCellSpacing w:w="15" w:type="dxa"/>
        <w:tblInd w:w="15" w:type="dxa"/>
        <w:tblCellMar>
          <w:top w:w="15" w:type="dxa"/>
          <w:left w:w="15" w:type="dxa"/>
          <w:bottom w:w="15" w:type="dxa"/>
          <w:right w:w="15" w:type="dxa"/>
        </w:tblCellMar>
        <w:tblLook w:val="04A0" w:firstRow="1" w:lastRow="0" w:firstColumn="1" w:lastColumn="0" w:noHBand="0" w:noVBand="1"/>
      </w:tblPr>
      <w:tblGrid>
        <w:gridCol w:w="3476"/>
        <w:gridCol w:w="1560"/>
        <w:gridCol w:w="1575"/>
      </w:tblGrid>
      <w:tr w:rsidR="005C40EF" w14:paraId="060D7EB8" w14:textId="77777777">
        <w:trPr>
          <w:tblCellSpacing w:w="15" w:type="dxa"/>
        </w:trPr>
        <w:tc>
          <w:tcPr>
            <w:tcW w:w="1530" w:type="dxa"/>
            <w:shd w:val="clear" w:color="auto" w:fill="4682B4"/>
            <w:tcMar>
              <w:top w:w="15" w:type="dxa"/>
              <w:left w:w="15" w:type="dxa"/>
              <w:bottom w:w="15" w:type="dxa"/>
              <w:right w:w="15" w:type="dxa"/>
            </w:tcMar>
            <w:vAlign w:val="center"/>
            <w:hideMark/>
          </w:tcPr>
          <w:p w14:paraId="3B48D16A"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Indicator </w:t>
            </w:r>
          </w:p>
        </w:tc>
        <w:tc>
          <w:tcPr>
            <w:tcW w:w="1530" w:type="dxa"/>
            <w:shd w:val="clear" w:color="auto" w:fill="4682B4"/>
            <w:tcMar>
              <w:top w:w="15" w:type="dxa"/>
              <w:left w:w="15" w:type="dxa"/>
              <w:bottom w:w="15" w:type="dxa"/>
              <w:right w:w="15" w:type="dxa"/>
            </w:tcMar>
            <w:vAlign w:val="center"/>
            <w:hideMark/>
          </w:tcPr>
          <w:p w14:paraId="7396AAD8"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Rating Level</w:t>
            </w:r>
          </w:p>
        </w:tc>
        <w:tc>
          <w:tcPr>
            <w:tcW w:w="1530" w:type="dxa"/>
            <w:shd w:val="clear" w:color="auto" w:fill="4682B4"/>
            <w:tcMar>
              <w:top w:w="15" w:type="dxa"/>
              <w:left w:w="15" w:type="dxa"/>
              <w:bottom w:w="15" w:type="dxa"/>
              <w:right w:w="15" w:type="dxa"/>
            </w:tcMar>
            <w:vAlign w:val="center"/>
            <w:hideMark/>
          </w:tcPr>
          <w:p w14:paraId="76250A6A"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Reassessed</w:t>
            </w:r>
          </w:p>
        </w:tc>
      </w:tr>
      <w:tr w:rsidR="005C40EF" w14:paraId="748BE3F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EC31636"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1.1 Common Country Analysis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D37E66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48E5CD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6E1911D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5B5685A"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B7114A6"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C31D08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45283F6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2CF818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1.3 Cooperation </w:t>
            </w:r>
            <w:r>
              <w:rPr>
                <w:rFonts w:ascii="Calibri" w:eastAsia="Calibri" w:hAnsi="Calibri" w:cs="Calibri"/>
                <w:color w:val="000000"/>
                <w:szCs w:val="20"/>
              </w:rPr>
              <w:t>Framework Indicators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DA84ED6"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E5563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5524A5F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148B89"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2.1 Joint Programmes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339E70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F61C739"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6D0024A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9FF7015"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2.2 Communication &amp; Advocacy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77BCBCA"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45EF75"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7221122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98A3F7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2.3 Cooperation Framework M &amp; 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7B2296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8EC08F9"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1DF203E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9C1FF89"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3.1 Engagement with Government</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7532C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52956C2"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445FDD8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88B997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3.2 Engagement with GEWE CSO</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E8A619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DCD9F2A"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4A0C3B1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CC28AF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w:t>
            </w:r>
            <w:r>
              <w:rPr>
                <w:rFonts w:ascii="Calibri" w:eastAsia="Calibri" w:hAnsi="Calibri" w:cs="Calibri"/>
                <w:color w:val="000000"/>
                <w:szCs w:val="20"/>
              </w:rPr>
              <w:t>4.1 Leadership for Gender Equality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E5AEAE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0F31F8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26B742B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243565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4.2 Organizational Culture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C542CE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44BB04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79789B6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F87C1B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4.3 Gender Parity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1F9C1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5B4F06F"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732E241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EDB5E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468147F"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7E6FAB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C40EF" w14:paraId="2B3FA28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C2C455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5.2 Gender Mainstreaming Capacities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96C646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E55C3A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3382DE8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4AEC1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6.1 Resource </w:t>
            </w:r>
            <w:r>
              <w:rPr>
                <w:rFonts w:ascii="Calibri" w:eastAsia="Calibri" w:hAnsi="Calibri" w:cs="Calibri"/>
                <w:color w:val="000000"/>
                <w:szCs w:val="20"/>
              </w:rPr>
              <w:t>Allocation &amp; Tracking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C50CA8F"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277A85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C40EF" w14:paraId="488985C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E9F228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7.1 GEWE Results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9FD68B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9A6369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bl>
    <w:p w14:paraId="5EDE7A09" w14:textId="77777777" w:rsidR="005C40EF" w:rsidRDefault="005C40EF">
      <w:pPr>
        <w:spacing w:after="0" w:line="240" w:lineRule="auto"/>
        <w:jc w:val="left"/>
        <w:rPr>
          <w:rFonts w:ascii="Times New Roman" w:eastAsia="Times New Roman" w:hAnsi="Times New Roman" w:cs="Times New Roman"/>
          <w:sz w:val="24"/>
          <w:szCs w:val="24"/>
        </w:rPr>
      </w:pPr>
    </w:p>
    <w:p w14:paraId="17FC9B71" w14:textId="77777777" w:rsidR="005C40EF" w:rsidRDefault="005C40EF">
      <w:pPr>
        <w:spacing w:after="0" w:line="240" w:lineRule="auto"/>
        <w:jc w:val="left"/>
        <w:rPr>
          <w:rFonts w:ascii="Times New Roman" w:eastAsia="Times New Roman" w:hAnsi="Times New Roman" w:cs="Times New Roman"/>
          <w:sz w:val="24"/>
          <w:szCs w:val="24"/>
        </w:rPr>
      </w:pPr>
    </w:p>
    <w:p w14:paraId="50E3EE4E" w14:textId="77777777" w:rsidR="00B85371" w:rsidRDefault="00B1255F" w:rsidP="4000B9D6">
      <w:r>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Morocco</w:t>
      </w:r>
      <w:r w:rsidR="74FB6498">
        <w:t xml:space="preserve"> </w:t>
      </w:r>
      <w:r>
        <w:t>for each Performance Indicator acros</w:t>
      </w:r>
      <w:r w:rsidR="20BA3112">
        <w:t>s the seven dimensions of analysis</w:t>
      </w:r>
      <w:r w:rsidR="49F2B153">
        <w:t xml:space="preserve"> as they stand in </w:t>
      </w:r>
      <w:r w:rsidR="00382A97">
        <w:t>2021</w:t>
      </w:r>
      <w:r w:rsidR="20BA3112">
        <w:t>.</w:t>
      </w:r>
      <w:r w:rsidR="4B29DAD2">
        <w:t xml:space="preserve"> It includes the ratings reassessed in </w:t>
      </w:r>
      <w:r w:rsidR="00382A97">
        <w:t>2021</w:t>
      </w:r>
      <w:r w:rsidR="4B29DAD2">
        <w:t xml:space="preserve">, and ratings carried </w:t>
      </w:r>
      <w:r w:rsidR="658B4CD1">
        <w:t>from previous reporting years</w:t>
      </w:r>
      <w:r w:rsidR="4804DC8B">
        <w:t>.</w:t>
      </w:r>
    </w:p>
    <w:p w14:paraId="5339FF46" w14:textId="77777777" w:rsidR="006D25C6" w:rsidRDefault="00B1255F" w:rsidP="4000B9D6">
      <w:pPr>
        <w:rPr>
          <w:rFonts w:eastAsiaTheme="majorEastAsia"/>
          <w:color w:val="0396D5"/>
        </w:rPr>
      </w:pPr>
      <w:r w:rsidRPr="4000B9D6">
        <w:rPr>
          <w:rFonts w:eastAsiaTheme="majorEastAsia"/>
          <w:color w:val="0396D5"/>
        </w:rPr>
        <w:t xml:space="preserve">Table </w:t>
      </w:r>
      <w:r w:rsidR="7F0EFDD8" w:rsidRPr="4000B9D6">
        <w:rPr>
          <w:rFonts w:eastAsiaTheme="majorEastAsia"/>
          <w:color w:val="0396D5"/>
        </w:rPr>
        <w:t>2</w:t>
      </w:r>
      <w:r w:rsidRPr="4000B9D6">
        <w:rPr>
          <w:rFonts w:eastAsiaTheme="majorEastAsia"/>
          <w:color w:val="0396D5"/>
        </w:rPr>
        <w:t>:</w:t>
      </w:r>
      <w:r w:rsidR="628237EE" w:rsidRPr="4000B9D6">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2021</w:t>
      </w:r>
    </w:p>
    <w:p w14:paraId="73031192" w14:textId="77777777" w:rsidR="00F141F6" w:rsidRPr="00E46AF8" w:rsidRDefault="00B1255F" w:rsidP="4000B9D6">
      <w:r>
        <w:rPr>
          <w:noProof/>
          <w:color w:val="0397D6" w:themeColor="accent1"/>
          <w:lang w:val="en-IN" w:eastAsia="en-IN"/>
        </w:rPr>
        <w:drawing>
          <wp:inline distT="0" distB="0" distL="0" distR="0" wp14:anchorId="7CD8B51F" wp14:editId="20A95336">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7C5F284" w14:textId="77777777" w:rsidR="00F141F6" w:rsidRDefault="00B1255F" w:rsidP="4000B9D6">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14:anchorId="1AE9F64B" wp14:editId="1C9A4D27">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14:paraId="5FF5A21F" w14:textId="77777777" w:rsidR="003D0C7B" w:rsidRDefault="003D0C7B" w:rsidP="4000B9D6"/>
    <w:p w14:paraId="6D5955E0" w14:textId="77777777" w:rsidR="00F141F6" w:rsidRDefault="00F141F6" w:rsidP="4000B9D6">
      <w:pPr>
        <w:rPr>
          <w:noProof/>
          <w:lang w:val="en-IN" w:eastAsia="en-IN"/>
        </w:rPr>
      </w:pPr>
    </w:p>
    <w:p w14:paraId="174071AE" w14:textId="77777777" w:rsidR="00121260" w:rsidRDefault="00121260" w:rsidP="4000B9D6">
      <w:pPr>
        <w:rPr>
          <w:noProof/>
          <w:lang w:val="en-IN" w:eastAsia="en-IN"/>
        </w:rPr>
      </w:pPr>
    </w:p>
    <w:p w14:paraId="1E55EB11" w14:textId="77777777" w:rsidR="00121260" w:rsidRDefault="00121260" w:rsidP="4000B9D6"/>
    <w:p w14:paraId="6127B042" w14:textId="77777777" w:rsidR="00C256AB" w:rsidRDefault="00B1255F" w:rsidP="00B92235">
      <w:pPr>
        <w:pStyle w:val="Titre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14:paraId="4AA1BFF3" w14:textId="77777777" w:rsidR="00B75800" w:rsidRDefault="00B1255F" w:rsidP="00915C90">
      <w:pPr>
        <w:pStyle w:val="Titre2"/>
      </w:pPr>
      <w:bookmarkStart w:id="11" w:name="_Toc54903257"/>
      <w:r>
        <w:t xml:space="preserve">Dimension Area 1: </w:t>
      </w:r>
      <w:r w:rsidR="00915C90">
        <w:t>Planning</w:t>
      </w:r>
      <w:bookmarkEnd w:id="11"/>
    </w:p>
    <w:p w14:paraId="3A4D9D4D" w14:textId="77777777" w:rsidR="00915C90" w:rsidRPr="00915C90" w:rsidRDefault="00B1255F" w:rsidP="001F75DE">
      <w:pPr>
        <w:pStyle w:val="Titre3"/>
      </w:pPr>
      <w:bookmarkStart w:id="12" w:name="_Toc54903258"/>
      <w:r>
        <w:t xml:space="preserve">PI 1.1 </w:t>
      </w:r>
      <w:r w:rsidRPr="00915C90">
        <w:t>Common Country A</w:t>
      </w:r>
      <w:r w:rsidR="00DE7A3D">
        <w:t>nalysis</w:t>
      </w:r>
      <w:bookmarkEnd w:id="12"/>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C40EF" w14:paraId="0609770A" w14:textId="77777777" w:rsidTr="00657E1A">
        <w:tc>
          <w:tcPr>
            <w:tcW w:w="907" w:type="dxa"/>
            <w:shd w:val="clear" w:color="auto" w:fill="FF3300"/>
            <w:vAlign w:val="center"/>
          </w:tcPr>
          <w:p w14:paraId="4E986C83" w14:textId="77777777" w:rsidR="002A5F86" w:rsidRDefault="002A5F86" w:rsidP="00BF52A9">
            <w:pPr>
              <w:jc w:val="left"/>
              <w:rPr>
                <w:noProof/>
              </w:rPr>
            </w:pPr>
          </w:p>
        </w:tc>
        <w:tc>
          <w:tcPr>
            <w:tcW w:w="7599" w:type="dxa"/>
            <w:shd w:val="clear" w:color="auto" w:fill="FF3300"/>
            <w:vAlign w:val="center"/>
          </w:tcPr>
          <w:p w14:paraId="4887B9C0" w14:textId="77777777" w:rsidR="002A5F86" w:rsidRPr="00BF52A9" w:rsidRDefault="00B1255F" w:rsidP="30F5A5B9">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63C4CE6A" w:rsidRPr="5464C12B">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5F28D5F3" w:rsidRPr="5464C12B">
              <w:rPr>
                <w:rFonts w:ascii="Arial" w:eastAsia="Arial" w:hAnsi="Arial" w:cs="Arial"/>
                <w:b/>
                <w:bCs/>
                <w:color w:val="FFFFFF" w:themeColor="background1"/>
                <w:sz w:val="22"/>
                <w:lang w:val="en-IN"/>
              </w:rPr>
              <w:t>Common Country Analysis integrates gender analysis</w:t>
            </w:r>
          </w:p>
          <w:p w14:paraId="19EDE4A0" w14:textId="77777777" w:rsidR="002A5F86" w:rsidRPr="00D678FA" w:rsidRDefault="00B1255F" w:rsidP="5464C1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FF3300"/>
            <w:vAlign w:val="center"/>
          </w:tcPr>
          <w:p w14:paraId="56689ADA" w14:textId="77777777" w:rsidR="002A5F86" w:rsidRPr="00722326" w:rsidRDefault="00B1255F" w:rsidP="30F5A5B9">
            <w:pPr>
              <w:pStyle w:val="IndicatorScore"/>
              <w:jc w:val="center"/>
              <w:rPr>
                <w:noProof/>
                <w:sz w:val="22"/>
              </w:rPr>
            </w:pPr>
            <w:r w:rsidRPr="30F5A5B9">
              <w:rPr>
                <w:noProof/>
                <w:sz w:val="22"/>
                <w:lang w:val="en-IN"/>
              </w:rPr>
              <w:t>Planning</w:t>
            </w:r>
          </w:p>
        </w:tc>
      </w:tr>
      <w:tr w:rsidR="005C40EF" w14:paraId="7C787BA0" w14:textId="77777777" w:rsidTr="00657E1A">
        <w:tc>
          <w:tcPr>
            <w:tcW w:w="10459" w:type="dxa"/>
            <w:gridSpan w:val="3"/>
          </w:tcPr>
          <w:p w14:paraId="342865F1" w14:textId="77777777" w:rsidR="00A40633" w:rsidRPr="0085586F" w:rsidRDefault="00B1255F" w:rsidP="00C81599">
            <w:pPr>
              <w:jc w:val="left"/>
              <w:rPr>
                <w:rStyle w:val="Accentuationintense"/>
                <w:i w:val="0"/>
                <w:iCs w:val="0"/>
                <w:color w:val="FF3300"/>
              </w:rPr>
            </w:pPr>
            <w:r w:rsidRPr="0085586F">
              <w:rPr>
                <w:rStyle w:val="Accentuationintense"/>
                <w:i w:val="0"/>
                <w:iCs w:val="0"/>
                <w:color w:val="FF3300"/>
              </w:rPr>
              <w:br/>
            </w:r>
            <w:r>
              <w:rPr>
                <w:rFonts w:ascii="Calibri" w:eastAsia="Calibri" w:hAnsi="Calibri" w:cs="Calibri"/>
                <w:b/>
                <w:bCs/>
                <w:color w:val="FF3300"/>
                <w:sz w:val="24"/>
                <w:szCs w:val="24"/>
              </w:rPr>
              <w:t xml:space="preserve">CCA or equivalent meets minimum requirements AND includes (c) Targeted gender analysis of those furthest behind. </w:t>
            </w:r>
          </w:p>
          <w:p w14:paraId="0CDBA7F2" w14:textId="77777777" w:rsidR="005C40EF" w:rsidRDefault="00B1255F">
            <w:pPr>
              <w:jc w:val="left"/>
              <w:rPr>
                <w:rFonts w:ascii="Calibri" w:eastAsia="Calibri" w:hAnsi="Calibri" w:cs="Calibri"/>
                <w:szCs w:val="20"/>
              </w:rPr>
            </w:pPr>
            <w:r>
              <w:rPr>
                <w:rFonts w:ascii="Calibri" w:eastAsia="Calibri" w:hAnsi="Calibri" w:cs="Calibri"/>
                <w:szCs w:val="20"/>
              </w:rPr>
              <w:t xml:space="preserve">Among the CCA guidelines, the gender approach has been indicated as an imperative for the assessment and analysis of the progress of the SDGs </w:t>
            </w:r>
            <w:r>
              <w:rPr>
                <w:rFonts w:ascii="Calibri" w:eastAsia="Calibri" w:hAnsi="Calibri" w:cs="Calibri"/>
                <w:szCs w:val="20"/>
              </w:rPr>
              <w:t>in Morocco. The Moroccan CCA has integrated this principle by ensuring to indicate, whenever relevant, the differentiated impact of policies and socio-economic conditions according to gender. In addition, the constitution of databases of indicators upstrea</w:t>
            </w:r>
            <w:r>
              <w:rPr>
                <w:rFonts w:ascii="Calibri" w:eastAsia="Calibri" w:hAnsi="Calibri" w:cs="Calibri"/>
                <w:szCs w:val="20"/>
              </w:rPr>
              <w:t xml:space="preserve">m of the analysis work also integrated disaggregation by sex. A specific chapter "Leaving no one behind" analyses intersectional discrimination patterns and focuses on those vulnerable groups that are furthest behind, containing sex-disaggregated data. </w:t>
            </w:r>
            <w:r>
              <w:rPr>
                <w:rFonts w:ascii="Calibri" w:eastAsia="Calibri" w:hAnsi="Calibri" w:cs="Calibri"/>
                <w:szCs w:val="20"/>
              </w:rPr>
              <w:br/>
              <w:t>Fi</w:t>
            </w:r>
            <w:r>
              <w:rPr>
                <w:rFonts w:ascii="Calibri" w:eastAsia="Calibri" w:hAnsi="Calibri" w:cs="Calibri"/>
                <w:szCs w:val="20"/>
              </w:rPr>
              <w:t xml:space="preserve">nally, the CCA drafts were systematically reviewed by the focal points of the gender thematic group. </w:t>
            </w:r>
          </w:p>
          <w:p w14:paraId="61C696C6" w14:textId="77777777" w:rsidR="005C40EF" w:rsidRDefault="005C40EF">
            <w:pPr>
              <w:jc w:val="left"/>
              <w:rPr>
                <w:rFonts w:ascii="Times New Roman" w:eastAsia="Times New Roman" w:hAnsi="Times New Roman" w:cs="Times New Roman"/>
                <w:sz w:val="24"/>
                <w:szCs w:val="24"/>
              </w:rPr>
            </w:pPr>
          </w:p>
          <w:p w14:paraId="1A931C0C" w14:textId="77777777" w:rsidR="005C40EF" w:rsidRDefault="00B1255F">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14:paraId="18A7C457" w14:textId="77777777" w:rsidR="005C40EF" w:rsidRDefault="00B1255F" w:rsidP="00B1255F">
            <w:pPr>
              <w:numPr>
                <w:ilvl w:val="0"/>
                <w:numId w:val="2"/>
              </w:numPr>
              <w:ind w:hanging="220"/>
              <w:jc w:val="left"/>
              <w:rPr>
                <w:rFonts w:ascii="Calibri" w:eastAsia="Calibri" w:hAnsi="Calibri" w:cs="Calibri"/>
                <w:szCs w:val="20"/>
              </w:rPr>
            </w:pPr>
            <w:r>
              <w:rPr>
                <w:rFonts w:ascii="Calibri" w:eastAsia="Calibri" w:hAnsi="Calibri" w:cs="Calibri"/>
                <w:szCs w:val="20"/>
              </w:rPr>
              <w:t>Yes</w:t>
            </w:r>
          </w:p>
          <w:p w14:paraId="7723F81F" w14:textId="77777777" w:rsidR="005C40EF" w:rsidRDefault="005C40EF">
            <w:pPr>
              <w:jc w:val="left"/>
              <w:rPr>
                <w:rFonts w:ascii="Times New Roman" w:eastAsia="Times New Roman" w:hAnsi="Times New Roman" w:cs="Times New Roman"/>
                <w:sz w:val="24"/>
                <w:szCs w:val="24"/>
              </w:rPr>
            </w:pPr>
          </w:p>
          <w:p w14:paraId="39F2B825"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Provide a list of marginalised or vulnerable groups included in the targeted gend</w:t>
            </w:r>
            <w:r>
              <w:rPr>
                <w:rFonts w:ascii="Calibri" w:eastAsia="Calibri" w:hAnsi="Calibri" w:cs="Calibri"/>
                <w:b/>
                <w:bCs/>
                <w:color w:val="FF3300"/>
                <w:sz w:val="24"/>
                <w:szCs w:val="24"/>
              </w:rPr>
              <w:t xml:space="preserve">er analysis of those furthest behind </w:t>
            </w:r>
          </w:p>
          <w:p w14:paraId="2F8F3916" w14:textId="77777777" w:rsidR="005C40EF" w:rsidRDefault="00B1255F">
            <w:pPr>
              <w:jc w:val="left"/>
              <w:rPr>
                <w:rFonts w:ascii="Calibri" w:eastAsia="Calibri" w:hAnsi="Calibri" w:cs="Calibri"/>
                <w:szCs w:val="20"/>
              </w:rPr>
            </w:pPr>
            <w:r>
              <w:rPr>
                <w:rFonts w:ascii="Calibri" w:eastAsia="Calibri" w:hAnsi="Calibri" w:cs="Calibri"/>
                <w:szCs w:val="20"/>
              </w:rPr>
              <w:t xml:space="preserve">Poor households in rural areas, children in vulnerable conditions, NEET, persons with a disability, migrants and refugees , persons living with HIV : all categories have been analyzed through a gender lens and include </w:t>
            </w:r>
            <w:r>
              <w:rPr>
                <w:rFonts w:ascii="Calibri" w:eastAsia="Calibri" w:hAnsi="Calibri" w:cs="Calibri"/>
                <w:szCs w:val="20"/>
              </w:rPr>
              <w:t>specific sex-disaggregated data.</w:t>
            </w:r>
          </w:p>
          <w:p w14:paraId="248DCC13" w14:textId="77777777" w:rsidR="005C40EF" w:rsidRDefault="005C40EF">
            <w:pPr>
              <w:jc w:val="left"/>
              <w:rPr>
                <w:rFonts w:ascii="Times New Roman" w:eastAsia="Times New Roman" w:hAnsi="Times New Roman" w:cs="Times New Roman"/>
                <w:sz w:val="24"/>
                <w:szCs w:val="24"/>
              </w:rPr>
            </w:pPr>
          </w:p>
          <w:p w14:paraId="6EDAA887"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CCA document or equivalent, other joint country level analysis) </w:t>
            </w:r>
          </w:p>
          <w:p w14:paraId="558022A7" w14:textId="77777777" w:rsidR="005C40EF" w:rsidRDefault="00B1255F">
            <w:pPr>
              <w:jc w:val="left"/>
              <w:rPr>
                <w:rFonts w:ascii="Calibri" w:eastAsia="Calibri" w:hAnsi="Calibri" w:cs="Calibri"/>
                <w:szCs w:val="20"/>
              </w:rPr>
            </w:pPr>
            <w:r>
              <w:rPr>
                <w:rFonts w:ascii="Calibri" w:eastAsia="Calibri" w:hAnsi="Calibri" w:cs="Calibri"/>
                <w:szCs w:val="20"/>
              </w:rPr>
              <w:t>CCA</w:t>
            </w:r>
          </w:p>
          <w:p w14:paraId="2FBE31D1" w14:textId="77777777" w:rsidR="005C40EF" w:rsidRDefault="005C40EF">
            <w:pPr>
              <w:jc w:val="left"/>
              <w:rPr>
                <w:rFonts w:ascii="Times New Roman" w:eastAsia="Times New Roman" w:hAnsi="Times New Roman" w:cs="Times New Roman"/>
                <w:sz w:val="24"/>
                <w:szCs w:val="24"/>
              </w:rPr>
            </w:pPr>
          </w:p>
          <w:p w14:paraId="2E89EDE7" w14:textId="77777777" w:rsidR="005C40EF" w:rsidRDefault="005C40EF">
            <w:pPr>
              <w:jc w:val="left"/>
              <w:rPr>
                <w:rFonts w:ascii="Times New Roman" w:eastAsia="Times New Roman" w:hAnsi="Times New Roman" w:cs="Times New Roman"/>
                <w:sz w:val="24"/>
                <w:szCs w:val="24"/>
              </w:rPr>
            </w:pPr>
          </w:p>
        </w:tc>
      </w:tr>
    </w:tbl>
    <w:p w14:paraId="352B989F" w14:textId="77777777" w:rsidR="00E83710" w:rsidRPr="00E83710" w:rsidRDefault="00B1255F" w:rsidP="000F0960">
      <w:pPr>
        <w:pStyle w:val="Titre3"/>
        <w:rPr>
          <w:noProof/>
        </w:rPr>
      </w:pPr>
      <w:bookmarkStart w:id="13" w:name="_Toc54903259"/>
      <w:r>
        <w:rPr>
          <w:noProof/>
        </w:rPr>
        <w:t xml:space="preserve">PI 1.2 </w:t>
      </w:r>
      <w:r w:rsidR="00915C90" w:rsidRPr="00915C90">
        <w:rPr>
          <w:noProof/>
        </w:rPr>
        <w:t>Cooperation Framework Outcomes</w:t>
      </w:r>
      <w:bookmarkEnd w:id="13"/>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C40EF" w14:paraId="01251FA3" w14:textId="77777777" w:rsidTr="4000B9D6">
        <w:tc>
          <w:tcPr>
            <w:tcW w:w="907" w:type="dxa"/>
            <w:shd w:val="clear" w:color="auto" w:fill="FF3300"/>
            <w:vAlign w:val="center"/>
          </w:tcPr>
          <w:p w14:paraId="648ACA06" w14:textId="77777777" w:rsidR="00C256AB" w:rsidRDefault="00C256AB" w:rsidP="00D96F64">
            <w:pPr>
              <w:jc w:val="left"/>
              <w:rPr>
                <w:noProof/>
              </w:rPr>
            </w:pPr>
          </w:p>
        </w:tc>
        <w:tc>
          <w:tcPr>
            <w:tcW w:w="7599" w:type="dxa"/>
            <w:shd w:val="clear" w:color="auto" w:fill="FF3300"/>
            <w:vAlign w:val="center"/>
          </w:tcPr>
          <w:p w14:paraId="3B754636" w14:textId="77777777" w:rsidR="00C256AB" w:rsidRDefault="00B1255F"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28750BF7" w:rsidRPr="30F5A5B9">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756FFEDD" w:rsidRPr="30F5A5B9">
              <w:rPr>
                <w:rFonts w:ascii="Arial" w:eastAsia="Arial" w:hAnsi="Arial" w:cs="Arial"/>
                <w:b/>
                <w:bCs/>
                <w:color w:val="FFFFFF" w:themeColor="background1"/>
                <w:sz w:val="22"/>
                <w:lang w:val="en-IN"/>
              </w:rPr>
              <w:t>Gender equality mainstreamed in Cooperation Framework outcomes</w:t>
            </w:r>
          </w:p>
          <w:p w14:paraId="1D134D07" w14:textId="77777777" w:rsidR="00C256AB" w:rsidRPr="00D678FA" w:rsidRDefault="00B1255F" w:rsidP="00DC75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14:paraId="087EBCFE" w14:textId="77777777" w:rsidR="00C256AB" w:rsidRPr="00BF52A9" w:rsidRDefault="00B1255F" w:rsidP="30F5A5B9">
            <w:pPr>
              <w:pStyle w:val="IndicatorScore"/>
              <w:jc w:val="center"/>
              <w:rPr>
                <w:noProof/>
                <w:sz w:val="22"/>
              </w:rPr>
            </w:pPr>
            <w:r w:rsidRPr="30F5A5B9">
              <w:rPr>
                <w:noProof/>
                <w:sz w:val="22"/>
                <w:lang w:val="en-IN"/>
              </w:rPr>
              <w:t>Planning</w:t>
            </w:r>
          </w:p>
        </w:tc>
      </w:tr>
      <w:tr w:rsidR="005C40EF" w14:paraId="1EFAB361" w14:textId="77777777" w:rsidTr="4000B9D6">
        <w:tc>
          <w:tcPr>
            <w:tcW w:w="10459" w:type="dxa"/>
            <w:gridSpan w:val="3"/>
          </w:tcPr>
          <w:p w14:paraId="083B6F02" w14:textId="77777777" w:rsidR="00C256AB" w:rsidRPr="003528FA" w:rsidRDefault="00B1255F" w:rsidP="003528FA">
            <w:pPr>
              <w:pStyle w:val="Ind-1Title"/>
              <w:rPr>
                <w:rStyle w:val="Accentuationintense"/>
                <w:i w:val="0"/>
                <w:iCs w:val="0"/>
                <w:color w:val="FF3300"/>
                <w:lang w:val="en-IN"/>
              </w:rPr>
            </w:pPr>
            <w:r w:rsidRPr="003528FA">
              <w:rPr>
                <w:rStyle w:val="Accentuationintense"/>
                <w:i w:val="0"/>
                <w:iCs w:val="0"/>
                <w:color w:val="FF3300"/>
                <w:lang w:val="en-IN"/>
              </w:rPr>
              <w:br/>
            </w:r>
            <w:r>
              <w:rPr>
                <w:rFonts w:ascii="Calibri" w:eastAsia="Calibri" w:hAnsi="Calibri" w:cs="Calibri"/>
                <w:b/>
                <w:color w:val="FF3300"/>
                <w:sz w:val="24"/>
                <w:szCs w:val="24"/>
              </w:rPr>
              <w:t>(a) Gender equality and the empowerment of women is visibly mainstreamed across all outcome areas in line with SDG priorities, including SDG 5; OR (b) One Cooperation Framework outcome specifically targets gender equality in line with the Cooperation Frame</w:t>
            </w:r>
            <w:r>
              <w:rPr>
                <w:rFonts w:ascii="Calibri" w:eastAsia="Calibri" w:hAnsi="Calibri" w:cs="Calibri"/>
                <w:b/>
                <w:color w:val="FF3300"/>
                <w:sz w:val="24"/>
                <w:szCs w:val="24"/>
              </w:rPr>
              <w:t xml:space="preserve">work Theory of Change and SDG priorities, including SDG 5. </w:t>
            </w:r>
          </w:p>
          <w:p w14:paraId="6B1E5B71" w14:textId="77777777" w:rsidR="005C40EF" w:rsidRDefault="00B1255F">
            <w:pPr>
              <w:jc w:val="left"/>
              <w:rPr>
                <w:rFonts w:ascii="Calibri" w:eastAsia="Calibri" w:hAnsi="Calibri" w:cs="Calibri"/>
                <w:szCs w:val="20"/>
              </w:rPr>
            </w:pPr>
            <w:r>
              <w:rPr>
                <w:rFonts w:ascii="Calibri" w:eastAsia="Calibri" w:hAnsi="Calibri" w:cs="Calibri"/>
                <w:szCs w:val="20"/>
              </w:rPr>
              <w:t>L’UNDAF 2017 - 2021 est structuré en 6 résultats/effets couvrant les principaux domaines de développement prioritaires pour le Maroc. 1. Gouvernance démocratique et régionalisation avancée, 2. Dév</w:t>
            </w:r>
            <w:r>
              <w:rPr>
                <w:rFonts w:ascii="Calibri" w:eastAsia="Calibri" w:hAnsi="Calibri" w:cs="Calibri"/>
                <w:szCs w:val="20"/>
              </w:rPr>
              <w:t xml:space="preserve">eloppement inclusif durable, 3. Santé, 4. Education, 5. Inclusion économique, réduction des inégalités et des vulnérabilités, 6. Développement rural inclusif, intégré et durable. </w:t>
            </w:r>
            <w:r>
              <w:rPr>
                <w:rFonts w:ascii="Calibri" w:eastAsia="Calibri" w:hAnsi="Calibri" w:cs="Calibri"/>
                <w:szCs w:val="20"/>
              </w:rPr>
              <w:br/>
              <w:t xml:space="preserve">Critère a) </w:t>
            </w:r>
            <w:r>
              <w:rPr>
                <w:rFonts w:ascii="Calibri" w:eastAsia="Calibri" w:hAnsi="Calibri" w:cs="Calibri"/>
                <w:szCs w:val="20"/>
              </w:rPr>
              <w:br/>
              <w:t>Le genre est visiblement intégré dans tous les résultats, en ten</w:t>
            </w:r>
            <w:r>
              <w:rPr>
                <w:rFonts w:ascii="Calibri" w:eastAsia="Calibri" w:hAnsi="Calibri" w:cs="Calibri"/>
                <w:szCs w:val="20"/>
              </w:rPr>
              <w:t xml:space="preserve">ant compte des déclarations de résultats et des récits. Tous les résultats sont conformes à l'ODD 5 et aux autres objectifs du développement durable liés au genre, comme en témoigne la matrice de résultats de l'UNDAF 2017-2021. </w:t>
            </w:r>
            <w:r>
              <w:rPr>
                <w:rFonts w:ascii="Calibri" w:eastAsia="Calibri" w:hAnsi="Calibri" w:cs="Calibri"/>
                <w:szCs w:val="20"/>
              </w:rPr>
              <w:br/>
              <w:t>Les résultats de l'UNDAF 1,</w:t>
            </w:r>
            <w:r>
              <w:rPr>
                <w:rFonts w:ascii="Calibri" w:eastAsia="Calibri" w:hAnsi="Calibri" w:cs="Calibri"/>
                <w:szCs w:val="20"/>
              </w:rPr>
              <w:t xml:space="preserve"> 2, 4, 5 et 6 ont manifestement intégré le genre dans leurs déclarations d’une manière explicite comme c’est le cas du résultat 1 (…participative, sensible au genre) ou en utilisant le terme ‘’inclusif’’ dans le cas des résultats 2, 4, 5 et 6. Pour le résu</w:t>
            </w:r>
            <w:r>
              <w:rPr>
                <w:rFonts w:ascii="Calibri" w:eastAsia="Calibri" w:hAnsi="Calibri" w:cs="Calibri"/>
                <w:szCs w:val="20"/>
              </w:rPr>
              <w:t xml:space="preserve">ltat 3, bien que la référence au genre ne soit pas explicite dans la déclaration, l’analyse de la matrice de l’UNDAF montre que la question du genre est bien présente d’une manière explicite. </w:t>
            </w:r>
            <w:r>
              <w:rPr>
                <w:rFonts w:ascii="Calibri" w:eastAsia="Calibri" w:hAnsi="Calibri" w:cs="Calibri"/>
                <w:szCs w:val="20"/>
              </w:rPr>
              <w:br/>
              <w:t xml:space="preserve">Globalement l'intégration de la dimension de genre / l'égalité </w:t>
            </w:r>
            <w:r>
              <w:rPr>
                <w:rFonts w:ascii="Calibri" w:eastAsia="Calibri" w:hAnsi="Calibri" w:cs="Calibri"/>
                <w:szCs w:val="20"/>
              </w:rPr>
              <w:t xml:space="preserve">des sexes est présente dans tous les résultats en respectant les normes minimales. </w:t>
            </w:r>
            <w:r>
              <w:rPr>
                <w:rFonts w:ascii="Calibri" w:eastAsia="Calibri" w:hAnsi="Calibri" w:cs="Calibri"/>
                <w:szCs w:val="20"/>
              </w:rPr>
              <w:br/>
              <w:t xml:space="preserve">Critère b) </w:t>
            </w:r>
            <w:r>
              <w:rPr>
                <w:rFonts w:ascii="Calibri" w:eastAsia="Calibri" w:hAnsi="Calibri" w:cs="Calibri"/>
                <w:szCs w:val="20"/>
              </w:rPr>
              <w:br/>
              <w:t>Il n'y a pas d'effet spécifiquement dédié au genre. L'effet 5 vise à réduire les inégalités de genre mais il n'est pas exclusif. Toutes les inégalités y sont ab</w:t>
            </w:r>
            <w:r>
              <w:rPr>
                <w:rFonts w:ascii="Calibri" w:eastAsia="Calibri" w:hAnsi="Calibri" w:cs="Calibri"/>
                <w:szCs w:val="20"/>
              </w:rPr>
              <w:t xml:space="preserve">ordées entre autres celles subies par des groupes de population telles que les migrants, les personnes en situation de handicap etc., cependant la dimension genre pour ces groupes ne ressort pas de façon claire. </w:t>
            </w:r>
            <w:r>
              <w:rPr>
                <w:rFonts w:ascii="Calibri" w:eastAsia="Calibri" w:hAnsi="Calibri" w:cs="Calibri"/>
                <w:szCs w:val="20"/>
              </w:rPr>
              <w:br/>
            </w:r>
            <w:r>
              <w:rPr>
                <w:rFonts w:ascii="Calibri" w:eastAsia="Calibri" w:hAnsi="Calibri" w:cs="Calibri"/>
                <w:szCs w:val="20"/>
              </w:rPr>
              <w:br/>
              <w:t>(Voir le rapport complet pour des exemples</w:t>
            </w:r>
            <w:r>
              <w:rPr>
                <w:rFonts w:ascii="Calibri" w:eastAsia="Calibri" w:hAnsi="Calibri" w:cs="Calibri"/>
                <w:szCs w:val="20"/>
              </w:rPr>
              <w:t xml:space="preserve"> détaillés, pages 6-7).</w:t>
            </w:r>
          </w:p>
          <w:p w14:paraId="06A700D8" w14:textId="77777777" w:rsidR="005C40EF" w:rsidRDefault="005C40EF">
            <w:pPr>
              <w:jc w:val="left"/>
              <w:rPr>
                <w:rFonts w:ascii="Times New Roman" w:eastAsia="Times New Roman" w:hAnsi="Times New Roman" w:cs="Times New Roman"/>
                <w:sz w:val="24"/>
                <w:szCs w:val="24"/>
              </w:rPr>
            </w:pPr>
          </w:p>
          <w:p w14:paraId="4FD800DC"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2CA5E013" w14:textId="77777777" w:rsidR="005C40EF" w:rsidRDefault="00B1255F" w:rsidP="00B1255F">
            <w:pPr>
              <w:numPr>
                <w:ilvl w:val="0"/>
                <w:numId w:val="3"/>
              </w:numPr>
              <w:ind w:hanging="220"/>
              <w:jc w:val="left"/>
              <w:rPr>
                <w:rFonts w:ascii="Calibri" w:eastAsia="Calibri" w:hAnsi="Calibri" w:cs="Calibri"/>
                <w:szCs w:val="20"/>
              </w:rPr>
            </w:pPr>
            <w:r>
              <w:rPr>
                <w:rFonts w:ascii="Calibri" w:eastAsia="Calibri" w:hAnsi="Calibri" w:cs="Calibri"/>
                <w:szCs w:val="20"/>
              </w:rPr>
              <w:t>No</w:t>
            </w:r>
          </w:p>
          <w:p w14:paraId="7291FECF" w14:textId="77777777" w:rsidR="005C40EF" w:rsidRDefault="005C40EF">
            <w:pPr>
              <w:jc w:val="left"/>
              <w:rPr>
                <w:rFonts w:ascii="Times New Roman" w:eastAsia="Times New Roman" w:hAnsi="Times New Roman" w:cs="Times New Roman"/>
                <w:sz w:val="24"/>
                <w:szCs w:val="24"/>
              </w:rPr>
            </w:pPr>
          </w:p>
          <w:p w14:paraId="65E93718" w14:textId="77777777" w:rsidR="005C40EF" w:rsidRDefault="005C40EF">
            <w:pPr>
              <w:jc w:val="left"/>
              <w:rPr>
                <w:rFonts w:ascii="Times New Roman" w:eastAsia="Times New Roman" w:hAnsi="Times New Roman" w:cs="Times New Roman"/>
                <w:sz w:val="24"/>
                <w:szCs w:val="24"/>
              </w:rPr>
            </w:pPr>
          </w:p>
          <w:p w14:paraId="3EF38323" w14:textId="77777777" w:rsidR="00C256AB" w:rsidRPr="003528FA" w:rsidRDefault="00C256AB">
            <w:pPr>
              <w:jc w:val="left"/>
              <w:rPr>
                <w:rStyle w:val="Accentuationintense"/>
                <w:i w:val="0"/>
                <w:iCs w:val="0"/>
                <w:color w:val="FF3300"/>
                <w:lang w:val="en-IN"/>
              </w:rPr>
            </w:pPr>
          </w:p>
        </w:tc>
      </w:tr>
    </w:tbl>
    <w:p w14:paraId="12C045AA" w14:textId="77777777" w:rsidR="006223D7" w:rsidRDefault="00B1255F" w:rsidP="000F0960">
      <w:pPr>
        <w:pStyle w:val="Titre3"/>
      </w:pPr>
      <w:bookmarkStart w:id="14" w:name="_Toc54903260"/>
      <w:r>
        <w:t xml:space="preserve">PI 1.3 </w:t>
      </w:r>
      <w:r w:rsidR="00A14730">
        <w:t>Cooperation Framework Indicators</w:t>
      </w:r>
      <w:bookmarkEnd w:id="14"/>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C40EF" w14:paraId="3D192969" w14:textId="77777777" w:rsidTr="4000B9D6">
        <w:tc>
          <w:tcPr>
            <w:tcW w:w="907" w:type="dxa"/>
            <w:shd w:val="clear" w:color="auto" w:fill="FF3300"/>
            <w:vAlign w:val="center"/>
          </w:tcPr>
          <w:p w14:paraId="753D51C9" w14:textId="77777777" w:rsidR="001A69FD" w:rsidRDefault="001A69FD" w:rsidP="00D96F64">
            <w:pPr>
              <w:jc w:val="left"/>
              <w:rPr>
                <w:noProof/>
              </w:rPr>
            </w:pPr>
          </w:p>
        </w:tc>
        <w:tc>
          <w:tcPr>
            <w:tcW w:w="7599" w:type="dxa"/>
            <w:shd w:val="clear" w:color="auto" w:fill="FF3300"/>
            <w:vAlign w:val="center"/>
          </w:tcPr>
          <w:p w14:paraId="4C7793B7" w14:textId="77777777" w:rsidR="00443AB8" w:rsidRPr="00443AB8"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3D41AD0" w:rsidRPr="30F5A5B9">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5BF694C6" w:rsidRPr="30F5A5B9">
              <w:rPr>
                <w:rFonts w:ascii="Arial" w:eastAsia="Arial" w:hAnsi="Arial" w:cs="Arial"/>
                <w:b/>
                <w:bCs/>
                <w:color w:val="FFFFFF" w:themeColor="background1"/>
                <w:sz w:val="22"/>
                <w:lang w:val="en-IN"/>
              </w:rPr>
              <w:t xml:space="preserve">Cooperation Framework indicators measure changes on gender equality </w:t>
            </w:r>
          </w:p>
          <w:p w14:paraId="226AAB86" w14:textId="77777777" w:rsidR="001A69FD" w:rsidRPr="00D678FA" w:rsidRDefault="00B1255F" w:rsidP="00BC664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7142F790" w14:textId="77777777" w:rsidR="00443AB8" w:rsidRPr="00443AB8" w:rsidRDefault="00B1255F" w:rsidP="30F5A5B9">
            <w:pPr>
              <w:pStyle w:val="IndicatorScore"/>
              <w:jc w:val="center"/>
              <w:rPr>
                <w:noProof/>
                <w:sz w:val="22"/>
                <w:lang w:val="en-IN"/>
              </w:rPr>
            </w:pPr>
            <w:r w:rsidRPr="30F5A5B9">
              <w:rPr>
                <w:noProof/>
                <w:sz w:val="22"/>
                <w:lang w:val="en-IN"/>
              </w:rPr>
              <w:t xml:space="preserve">Planning </w:t>
            </w:r>
          </w:p>
          <w:p w14:paraId="31203EE2" w14:textId="77777777" w:rsidR="001A69FD" w:rsidRPr="00BF52A9" w:rsidRDefault="001A69FD" w:rsidP="00D96F64">
            <w:pPr>
              <w:pStyle w:val="IndicatorScore"/>
              <w:jc w:val="center"/>
              <w:rPr>
                <w:b w:val="0"/>
                <w:bCs w:val="0"/>
                <w:noProof/>
                <w:szCs w:val="20"/>
              </w:rPr>
            </w:pPr>
          </w:p>
        </w:tc>
      </w:tr>
      <w:tr w:rsidR="005C40EF" w14:paraId="6612D116" w14:textId="77777777" w:rsidTr="4000B9D6">
        <w:tc>
          <w:tcPr>
            <w:tcW w:w="10459" w:type="dxa"/>
            <w:gridSpan w:val="3"/>
          </w:tcPr>
          <w:p w14:paraId="09567BA9" w14:textId="77777777" w:rsidR="00A14730" w:rsidRPr="00A73402" w:rsidRDefault="00B1255F" w:rsidP="00A73402">
            <w:pPr>
              <w:pStyle w:val="Ind-1Title"/>
              <w:rPr>
                <w:rStyle w:val="Accentuationintense"/>
                <w:b/>
                <w:i w:val="0"/>
                <w:iCs w:val="0"/>
                <w:color w:val="FF3300"/>
                <w:sz w:val="24"/>
                <w:szCs w:val="24"/>
                <w:lang w:val="en-AU"/>
              </w:rPr>
            </w:pPr>
            <w:r w:rsidRPr="00A73402">
              <w:rPr>
                <w:rStyle w:val="Accentuationintense"/>
                <w:b/>
                <w:i w:val="0"/>
                <w:iCs w:val="0"/>
                <w:color w:val="FF3300"/>
                <w:sz w:val="24"/>
                <w:szCs w:val="24"/>
                <w:lang w:val="en-AU"/>
              </w:rPr>
              <w:br/>
            </w:r>
            <w:r>
              <w:rPr>
                <w:rFonts w:ascii="Calibri" w:eastAsia="Calibri" w:hAnsi="Calibri" w:cs="Calibri"/>
                <w:b/>
                <w:color w:val="FF3300"/>
                <w:sz w:val="24"/>
                <w:szCs w:val="24"/>
              </w:rPr>
              <w:t xml:space="preserve">Between one-fifth and one-third (20-32 percent) of Cooperation Framework outcome (and output) indicators measure changes in gender equality and the empowerment of women in line with SDG targets, including SDG 5. </w:t>
            </w:r>
          </w:p>
          <w:p w14:paraId="55D2C60E" w14:textId="77777777" w:rsidR="005C40EF" w:rsidRDefault="00B1255F">
            <w:pPr>
              <w:jc w:val="left"/>
              <w:rPr>
                <w:rFonts w:ascii="Calibri" w:eastAsia="Calibri" w:hAnsi="Calibri" w:cs="Calibri"/>
                <w:szCs w:val="20"/>
              </w:rPr>
            </w:pPr>
            <w:r>
              <w:rPr>
                <w:rFonts w:ascii="Calibri" w:eastAsia="Calibri" w:hAnsi="Calibri" w:cs="Calibri"/>
                <w:szCs w:val="20"/>
              </w:rPr>
              <w:t xml:space="preserve">Sur les 21 indicateurs à niveau outcome, 9 sont sensibles au genre et visent (entre-autre) la mesure du progrès vers l’égalité du genre. </w:t>
            </w:r>
            <w:r>
              <w:rPr>
                <w:rFonts w:ascii="Calibri" w:eastAsia="Calibri" w:hAnsi="Calibri" w:cs="Calibri"/>
                <w:szCs w:val="20"/>
              </w:rPr>
              <w:br/>
              <w:t>Les données de ces indicateurs peuvent être utilisées pour informer les décideurs sur les disparités entre les sexes e</w:t>
            </w:r>
            <w:r>
              <w:rPr>
                <w:rFonts w:ascii="Calibri" w:eastAsia="Calibri" w:hAnsi="Calibri" w:cs="Calibri"/>
                <w:szCs w:val="20"/>
              </w:rPr>
              <w:t xml:space="preserve">t influencer les politiques et les stratégies pour une meilleure réponses aux problématiques liées au genre et pour une meilleure planification et mise en œuvre. </w:t>
            </w:r>
            <w:r>
              <w:rPr>
                <w:rFonts w:ascii="Calibri" w:eastAsia="Calibri" w:hAnsi="Calibri" w:cs="Calibri"/>
                <w:szCs w:val="20"/>
              </w:rPr>
              <w:br/>
            </w:r>
            <w:r>
              <w:rPr>
                <w:rFonts w:ascii="Calibri" w:eastAsia="Calibri" w:hAnsi="Calibri" w:cs="Calibri"/>
                <w:szCs w:val="20"/>
              </w:rPr>
              <w:br/>
              <w:t>A niveau des produits, uniquement 17 des 103 indicateurs au sein du cadre des résultats du U</w:t>
            </w:r>
            <w:r>
              <w:rPr>
                <w:rFonts w:ascii="Calibri" w:eastAsia="Calibri" w:hAnsi="Calibri" w:cs="Calibri"/>
                <w:szCs w:val="20"/>
              </w:rPr>
              <w:t xml:space="preserve">NDAF 2017 – 2021 mesurent des évolutions en matière d’égalité genre. </w:t>
            </w:r>
            <w:r>
              <w:rPr>
                <w:rFonts w:ascii="Calibri" w:eastAsia="Calibri" w:hAnsi="Calibri" w:cs="Calibri"/>
                <w:szCs w:val="20"/>
              </w:rPr>
              <w:br/>
              <w:t>Il est important de noter que les indicateurs à niveau de produit ont été définis lors de la phase de formulation des plans de travail conjoints, dans un stade postérieur à l’adoption dé</w:t>
            </w:r>
            <w:r>
              <w:rPr>
                <w:rFonts w:ascii="Calibri" w:eastAsia="Calibri" w:hAnsi="Calibri" w:cs="Calibri"/>
                <w:szCs w:val="20"/>
              </w:rPr>
              <w:t xml:space="preserve">finitive du cadre UNDAF. Les indicateurs de produit ont été sujet de plusieurs adaptations et modifications au cours du cycle actuel du UNDAF. </w:t>
            </w:r>
            <w:r>
              <w:rPr>
                <w:rFonts w:ascii="Calibri" w:eastAsia="Calibri" w:hAnsi="Calibri" w:cs="Calibri"/>
                <w:szCs w:val="20"/>
              </w:rPr>
              <w:br/>
            </w:r>
            <w:r>
              <w:rPr>
                <w:rFonts w:ascii="Calibri" w:eastAsia="Calibri" w:hAnsi="Calibri" w:cs="Calibri"/>
                <w:szCs w:val="20"/>
              </w:rPr>
              <w:br/>
              <w:t>En prenant en considération les deux niveaux de suivi (indicateurs d’outcome et de produit), le cadre de résult</w:t>
            </w:r>
            <w:r>
              <w:rPr>
                <w:rFonts w:ascii="Calibri" w:eastAsia="Calibri" w:hAnsi="Calibri" w:cs="Calibri"/>
                <w:szCs w:val="20"/>
              </w:rPr>
              <w:t xml:space="preserve">ats UNDAF compte un total de 26 indicateurs (sur 124) qui peuvent être considérées comme sensibles au genre, soit 21%. </w:t>
            </w:r>
            <w:r>
              <w:rPr>
                <w:rFonts w:ascii="Calibri" w:eastAsia="Calibri" w:hAnsi="Calibri" w:cs="Calibri"/>
                <w:szCs w:val="20"/>
              </w:rPr>
              <w:br/>
            </w:r>
            <w:r>
              <w:rPr>
                <w:rFonts w:ascii="Calibri" w:eastAsia="Calibri" w:hAnsi="Calibri" w:cs="Calibri"/>
                <w:szCs w:val="20"/>
              </w:rPr>
              <w:br/>
              <w:t>L’analyse des indicateurs du cadre de résultats du UNDAF a fait émerger la problématique de la disponibilité limitée des données désagr</w:t>
            </w:r>
            <w:r>
              <w:rPr>
                <w:rFonts w:ascii="Calibri" w:eastAsia="Calibri" w:hAnsi="Calibri" w:cs="Calibri"/>
                <w:szCs w:val="20"/>
              </w:rPr>
              <w:t xml:space="preserve">égées par sexe à niveau national et territorial. La définition de plus d’indicateurs sensibles au genre dans le cadre du UNDAF est donc souvent limitée à la disponibilité de la source des informations. </w:t>
            </w:r>
            <w:r>
              <w:rPr>
                <w:rFonts w:ascii="Calibri" w:eastAsia="Calibri" w:hAnsi="Calibri" w:cs="Calibri"/>
                <w:szCs w:val="20"/>
              </w:rPr>
              <w:br/>
            </w:r>
            <w:r>
              <w:rPr>
                <w:rFonts w:ascii="Calibri" w:eastAsia="Calibri" w:hAnsi="Calibri" w:cs="Calibri"/>
                <w:szCs w:val="20"/>
              </w:rPr>
              <w:br/>
              <w:t>(Voir le rapport complet pour plus de détails, pages</w:t>
            </w:r>
            <w:r>
              <w:rPr>
                <w:rFonts w:ascii="Calibri" w:eastAsia="Calibri" w:hAnsi="Calibri" w:cs="Calibri"/>
                <w:szCs w:val="20"/>
              </w:rPr>
              <w:t xml:space="preserve"> 7-8).</w:t>
            </w:r>
          </w:p>
          <w:p w14:paraId="1204E1C1" w14:textId="77777777" w:rsidR="005C40EF" w:rsidRDefault="005C40EF">
            <w:pPr>
              <w:jc w:val="left"/>
              <w:rPr>
                <w:rFonts w:ascii="Times New Roman" w:eastAsia="Times New Roman" w:hAnsi="Times New Roman" w:cs="Times New Roman"/>
                <w:sz w:val="24"/>
                <w:szCs w:val="24"/>
              </w:rPr>
            </w:pPr>
          </w:p>
          <w:p w14:paraId="60555458"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4491ACC1" w14:textId="77777777" w:rsidR="005C40EF" w:rsidRDefault="00B1255F" w:rsidP="00B1255F">
            <w:pPr>
              <w:numPr>
                <w:ilvl w:val="0"/>
                <w:numId w:val="4"/>
              </w:numPr>
              <w:ind w:hanging="220"/>
              <w:jc w:val="left"/>
              <w:rPr>
                <w:rFonts w:ascii="Calibri" w:eastAsia="Calibri" w:hAnsi="Calibri" w:cs="Calibri"/>
                <w:szCs w:val="20"/>
              </w:rPr>
            </w:pPr>
            <w:r>
              <w:rPr>
                <w:rFonts w:ascii="Calibri" w:eastAsia="Calibri" w:hAnsi="Calibri" w:cs="Calibri"/>
                <w:szCs w:val="20"/>
              </w:rPr>
              <w:t>No</w:t>
            </w:r>
          </w:p>
          <w:p w14:paraId="239D3A76" w14:textId="77777777" w:rsidR="005C40EF" w:rsidRDefault="005C40EF">
            <w:pPr>
              <w:jc w:val="left"/>
              <w:rPr>
                <w:rFonts w:ascii="Times New Roman" w:eastAsia="Times New Roman" w:hAnsi="Times New Roman" w:cs="Times New Roman"/>
                <w:sz w:val="24"/>
                <w:szCs w:val="24"/>
              </w:rPr>
            </w:pPr>
          </w:p>
          <w:p w14:paraId="61D88C3E" w14:textId="77777777" w:rsidR="005C40EF" w:rsidRDefault="005C40EF">
            <w:pPr>
              <w:jc w:val="left"/>
              <w:rPr>
                <w:rFonts w:ascii="Times New Roman" w:eastAsia="Times New Roman" w:hAnsi="Times New Roman" w:cs="Times New Roman"/>
                <w:sz w:val="24"/>
                <w:szCs w:val="24"/>
              </w:rPr>
            </w:pPr>
          </w:p>
          <w:p w14:paraId="4B891C63" w14:textId="77777777" w:rsidR="00A14730" w:rsidRPr="00A73402" w:rsidRDefault="00A14730">
            <w:pPr>
              <w:jc w:val="left"/>
              <w:rPr>
                <w:rStyle w:val="Accentuationintense"/>
                <w:b/>
                <w:i w:val="0"/>
                <w:iCs w:val="0"/>
                <w:color w:val="FF3300"/>
                <w:sz w:val="24"/>
                <w:szCs w:val="24"/>
                <w:lang w:val="en-AU"/>
              </w:rPr>
            </w:pPr>
          </w:p>
        </w:tc>
      </w:tr>
    </w:tbl>
    <w:p w14:paraId="7AEC3200" w14:textId="77777777" w:rsidR="00A14730" w:rsidRDefault="00B1255F" w:rsidP="00A14730">
      <w:pPr>
        <w:pStyle w:val="Titre2"/>
      </w:pPr>
      <w:bookmarkStart w:id="15" w:name="_Toc54903261"/>
      <w:r>
        <w:t>Dimension Area 2: Programming and M &amp; E</w:t>
      </w:r>
      <w:bookmarkEnd w:id="15"/>
    </w:p>
    <w:p w14:paraId="52471140" w14:textId="77777777" w:rsidR="006223D7" w:rsidRPr="00A14730" w:rsidRDefault="00B1255F" w:rsidP="000F0960">
      <w:pPr>
        <w:pStyle w:val="Titre3"/>
      </w:pPr>
      <w:bookmarkStart w:id="16" w:name="_Toc54903262"/>
      <w:r>
        <w:t xml:space="preserve">PI 2.1 </w:t>
      </w:r>
      <w:r w:rsidR="00A14730" w:rsidRPr="00A14730">
        <w:t>Joint Programmes</w:t>
      </w:r>
      <w:bookmarkEnd w:id="16"/>
      <w:r w:rsidR="00A14730" w:rsidRPr="00A14730">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C40EF" w14:paraId="5AE2F9B3" w14:textId="77777777" w:rsidTr="4000B9D6">
        <w:tc>
          <w:tcPr>
            <w:tcW w:w="907" w:type="dxa"/>
            <w:shd w:val="clear" w:color="auto" w:fill="92D050"/>
            <w:vAlign w:val="center"/>
          </w:tcPr>
          <w:p w14:paraId="0B6DA9C8" w14:textId="77777777" w:rsidR="00CC0FDE" w:rsidRDefault="00CC0FDE" w:rsidP="30F5A5B9">
            <w:pPr>
              <w:jc w:val="left"/>
              <w:rPr>
                <w:noProof/>
              </w:rPr>
            </w:pPr>
          </w:p>
        </w:tc>
        <w:tc>
          <w:tcPr>
            <w:tcW w:w="7599" w:type="dxa"/>
            <w:shd w:val="clear" w:color="auto" w:fill="92D050"/>
            <w:vAlign w:val="center"/>
          </w:tcPr>
          <w:p w14:paraId="091715DB" w14:textId="77777777" w:rsidR="00CC0FDE" w:rsidRPr="00DF214B"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8A101CF" w:rsidRPr="30F5A5B9">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5A4C36FE" w:rsidRPr="30F5A5B9">
              <w:rPr>
                <w:rFonts w:ascii="Arial" w:eastAsia="Arial" w:hAnsi="Arial" w:cs="Arial"/>
                <w:b/>
                <w:bCs/>
                <w:color w:val="FFFFFF" w:themeColor="background1"/>
                <w:sz w:val="22"/>
                <w:lang w:val="en-IN"/>
              </w:rPr>
              <w:t>Joint programmes contribute to reducing gender inequalities</w:t>
            </w:r>
          </w:p>
          <w:p w14:paraId="55AE2EE0" w14:textId="77777777" w:rsidR="00CC0FDE" w:rsidRPr="00D678FA" w:rsidRDefault="00B1255F" w:rsidP="007266F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 xml:space="preserve">MEETS MINIMUM </w:t>
            </w:r>
            <w:r>
              <w:rPr>
                <w:rFonts w:ascii="Arial" w:eastAsia="Arial" w:hAnsi="Arial" w:cs="Arial"/>
                <w:b/>
                <w:bCs/>
                <w:noProof/>
                <w:color w:val="FFFFFF" w:themeColor="background1"/>
                <w:sz w:val="24"/>
                <w:szCs w:val="24"/>
              </w:rPr>
              <w:t>REQUIREMENTS</w:t>
            </w:r>
          </w:p>
        </w:tc>
        <w:tc>
          <w:tcPr>
            <w:tcW w:w="1953" w:type="dxa"/>
            <w:shd w:val="clear" w:color="auto" w:fill="92D050"/>
            <w:vAlign w:val="center"/>
          </w:tcPr>
          <w:p w14:paraId="164929AF" w14:textId="77777777" w:rsidR="0071610A" w:rsidRPr="0021669B" w:rsidRDefault="00B1255F" w:rsidP="30F5A5B9">
            <w:pPr>
              <w:pStyle w:val="IndicatorScore"/>
              <w:jc w:val="center"/>
              <w:rPr>
                <w:b w:val="0"/>
                <w:bCs w:val="0"/>
                <w:noProof/>
                <w:sz w:val="22"/>
                <w:lang w:val="en-IN"/>
              </w:rPr>
            </w:pPr>
            <w:r w:rsidRPr="30F5A5B9">
              <w:rPr>
                <w:noProof/>
                <w:sz w:val="22"/>
                <w:lang w:val="en-IN"/>
              </w:rPr>
              <w:t>Programming and M&amp;E</w:t>
            </w:r>
          </w:p>
          <w:p w14:paraId="0FD0DE0B" w14:textId="77777777" w:rsidR="00CC0FDE" w:rsidRPr="00BF52A9" w:rsidRDefault="00CC0FDE" w:rsidP="00D96F64">
            <w:pPr>
              <w:pStyle w:val="IndicatorScore"/>
              <w:jc w:val="center"/>
              <w:rPr>
                <w:b w:val="0"/>
                <w:bCs w:val="0"/>
                <w:noProof/>
                <w:szCs w:val="20"/>
              </w:rPr>
            </w:pPr>
          </w:p>
        </w:tc>
      </w:tr>
    </w:tbl>
    <w:p w14:paraId="50924096" w14:textId="77777777" w:rsidR="00BC7940" w:rsidRDefault="00B1255F" w:rsidP="00A24CF5">
      <w:r>
        <w:br/>
      </w:r>
      <w:r>
        <w:rPr>
          <w:rFonts w:ascii="Calibri" w:eastAsia="Calibri" w:hAnsi="Calibri" w:cs="Calibri"/>
          <w:b/>
          <w:bCs/>
          <w:color w:val="92D050"/>
          <w:sz w:val="24"/>
          <w:szCs w:val="24"/>
        </w:rPr>
        <w:t xml:space="preserve">(a) Gender equality is visibly mainstreamed into all JPs operational at the time of assessment; AND (b) A Joint Programme on promoting gender equality and empowerment of women and girls is operational over current Cooperation Framework period in line with </w:t>
      </w:r>
      <w:r>
        <w:rPr>
          <w:rFonts w:ascii="Calibri" w:eastAsia="Calibri" w:hAnsi="Calibri" w:cs="Calibri"/>
          <w:b/>
          <w:bCs/>
          <w:color w:val="92D050"/>
          <w:sz w:val="24"/>
          <w:szCs w:val="24"/>
        </w:rPr>
        <w:t xml:space="preserve">SDG priorities, including SDG 5. </w:t>
      </w:r>
    </w:p>
    <w:p w14:paraId="15C49E4D" w14:textId="77777777" w:rsidR="005C40EF" w:rsidRDefault="00B1255F">
      <w:pPr>
        <w:spacing w:after="0" w:line="240" w:lineRule="auto"/>
        <w:jc w:val="left"/>
        <w:rPr>
          <w:rFonts w:ascii="Calibri" w:eastAsia="Calibri" w:hAnsi="Calibri" w:cs="Calibri"/>
          <w:szCs w:val="20"/>
        </w:rPr>
      </w:pPr>
      <w:r>
        <w:rPr>
          <w:rFonts w:ascii="Calibri" w:eastAsia="Calibri" w:hAnsi="Calibri" w:cs="Calibri"/>
          <w:szCs w:val="20"/>
        </w:rPr>
        <w:t>A "gender checklist" for joint programmes was developed to make sure that gender inequalities are taken into account from the initiation phase. Despite the existence of a gender checklist, scoring has not changed to "excee</w:t>
      </w:r>
      <w:r>
        <w:rPr>
          <w:rFonts w:ascii="Calibri" w:eastAsia="Calibri" w:hAnsi="Calibri" w:cs="Calibri"/>
          <w:szCs w:val="20"/>
        </w:rPr>
        <w:t xml:space="preserve">ding minimum requirements" for this indicator because no new JP was developed since and therefore the system in place has not been tested yet. </w:t>
      </w:r>
      <w:r>
        <w:rPr>
          <w:rFonts w:ascii="Calibri" w:eastAsia="Calibri" w:hAnsi="Calibri" w:cs="Calibri"/>
          <w:szCs w:val="20"/>
        </w:rPr>
        <w:br/>
      </w:r>
      <w:r>
        <w:rPr>
          <w:rFonts w:ascii="Calibri" w:eastAsia="Calibri" w:hAnsi="Calibri" w:cs="Calibri"/>
          <w:szCs w:val="20"/>
        </w:rPr>
        <w:br/>
        <w:t>Carried over from 2018 comprehensive assessment by Helpdesk: Of the 7 Joint Programs, one has gender equality a</w:t>
      </w:r>
      <w:r>
        <w:rPr>
          <w:rFonts w:ascii="Calibri" w:eastAsia="Calibri" w:hAnsi="Calibri" w:cs="Calibri"/>
          <w:szCs w:val="20"/>
        </w:rPr>
        <w:t>s the main objective (MedFilm), and all have visibly integrated gender across the program. MedFilm is a joint program between UNESCO and UN Women which aims at "Strengthening the gender-sensitive film sector in Algeria, Egypt, Jordan, Lebanon, Libya, Moroc</w:t>
      </w:r>
      <w:r>
        <w:rPr>
          <w:rFonts w:ascii="Calibri" w:eastAsia="Calibri" w:hAnsi="Calibri" w:cs="Calibri"/>
          <w:szCs w:val="20"/>
        </w:rPr>
        <w:t>co and Tunisia", specifically dedicated to the fight against gender stereotypes in the film industry. (See full comprehensive report for more details, pages 8-9).</w:t>
      </w:r>
    </w:p>
    <w:p w14:paraId="32F9A15A" w14:textId="77777777" w:rsidR="005C40EF" w:rsidRDefault="005C40EF">
      <w:pPr>
        <w:spacing w:after="0" w:line="240" w:lineRule="auto"/>
        <w:jc w:val="left"/>
        <w:rPr>
          <w:rFonts w:ascii="Times New Roman" w:eastAsia="Times New Roman" w:hAnsi="Times New Roman" w:cs="Times New Roman"/>
          <w:sz w:val="24"/>
          <w:szCs w:val="24"/>
        </w:rPr>
      </w:pPr>
    </w:p>
    <w:p w14:paraId="2DAFC812" w14:textId="77777777" w:rsidR="005C40EF" w:rsidRDefault="00B1255F">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4B9B343A" w14:textId="77777777" w:rsidR="005C40EF" w:rsidRDefault="00B1255F" w:rsidP="00B1255F">
      <w:pPr>
        <w:numPr>
          <w:ilvl w:val="0"/>
          <w:numId w:val="5"/>
        </w:numPr>
        <w:spacing w:after="0" w:line="240" w:lineRule="auto"/>
        <w:ind w:hanging="220"/>
        <w:jc w:val="left"/>
        <w:rPr>
          <w:rFonts w:ascii="Calibri" w:eastAsia="Calibri" w:hAnsi="Calibri" w:cs="Calibri"/>
          <w:szCs w:val="20"/>
        </w:rPr>
      </w:pPr>
      <w:r>
        <w:rPr>
          <w:rFonts w:ascii="Calibri" w:eastAsia="Calibri" w:hAnsi="Calibri" w:cs="Calibri"/>
          <w:szCs w:val="20"/>
        </w:rPr>
        <w:t>No</w:t>
      </w:r>
    </w:p>
    <w:p w14:paraId="1C2F7F2C" w14:textId="77777777" w:rsidR="005C40EF" w:rsidRDefault="005C40EF">
      <w:pPr>
        <w:spacing w:after="0" w:line="240" w:lineRule="auto"/>
        <w:jc w:val="left"/>
        <w:rPr>
          <w:rFonts w:ascii="Times New Roman" w:eastAsia="Times New Roman" w:hAnsi="Times New Roman" w:cs="Times New Roman"/>
          <w:sz w:val="24"/>
          <w:szCs w:val="24"/>
        </w:rPr>
      </w:pPr>
    </w:p>
    <w:p w14:paraId="652E7640" w14:textId="77777777" w:rsidR="005C40EF" w:rsidRDefault="005C40EF">
      <w:pPr>
        <w:spacing w:after="0" w:line="240" w:lineRule="auto"/>
        <w:jc w:val="left"/>
        <w:rPr>
          <w:rFonts w:ascii="Times New Roman" w:eastAsia="Times New Roman" w:hAnsi="Times New Roman" w:cs="Times New Roman"/>
          <w:sz w:val="24"/>
          <w:szCs w:val="24"/>
        </w:rPr>
      </w:pPr>
    </w:p>
    <w:p w14:paraId="427B6917" w14:textId="77777777" w:rsidR="00BC7940" w:rsidRDefault="00BC7940">
      <w:pPr>
        <w:spacing w:after="0" w:line="240" w:lineRule="auto"/>
        <w:jc w:val="left"/>
      </w:pPr>
    </w:p>
    <w:p w14:paraId="137B6A27" w14:textId="77777777" w:rsidR="00A14730" w:rsidRDefault="00B1255F" w:rsidP="000F0960">
      <w:pPr>
        <w:pStyle w:val="Titre3"/>
      </w:pPr>
      <w:bookmarkStart w:id="17" w:name="_Toc54903263"/>
      <w:r>
        <w:t>PI 2.2 Communication &amp; Advocacy</w:t>
      </w:r>
      <w:bookmarkEnd w:id="17"/>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C40EF" w14:paraId="736DA5D3" w14:textId="77777777" w:rsidTr="4000B9D6">
        <w:tc>
          <w:tcPr>
            <w:tcW w:w="907" w:type="dxa"/>
            <w:shd w:val="clear" w:color="auto" w:fill="92D050"/>
            <w:vAlign w:val="center"/>
          </w:tcPr>
          <w:p w14:paraId="00A428FF" w14:textId="77777777" w:rsidR="00EA5122" w:rsidRDefault="00EA5122" w:rsidP="00D96F64">
            <w:pPr>
              <w:jc w:val="left"/>
              <w:rPr>
                <w:noProof/>
              </w:rPr>
            </w:pPr>
          </w:p>
        </w:tc>
        <w:tc>
          <w:tcPr>
            <w:tcW w:w="7599" w:type="dxa"/>
            <w:shd w:val="clear" w:color="auto" w:fill="92D050"/>
            <w:vAlign w:val="center"/>
          </w:tcPr>
          <w:p w14:paraId="34C57569" w14:textId="77777777" w:rsidR="00EA5122" w:rsidRPr="0004564F"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B6D6FEF" w:rsidRPr="30F5A5B9">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20CF9CB5" w:rsidRPr="30F5A5B9">
              <w:rPr>
                <w:rFonts w:ascii="Arial" w:eastAsia="Arial" w:hAnsi="Arial" w:cs="Arial"/>
                <w:b/>
                <w:bCs/>
                <w:color w:val="FFFFFF" w:themeColor="background1"/>
                <w:sz w:val="22"/>
                <w:lang w:val="en-IN"/>
              </w:rPr>
              <w:t xml:space="preserve">Communication and advocacy address areas of gender inequality </w:t>
            </w:r>
          </w:p>
          <w:p w14:paraId="16360E85" w14:textId="77777777" w:rsidR="00EA5122" w:rsidRPr="00D678FA" w:rsidRDefault="00B1255F" w:rsidP="00F1706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92D050"/>
            <w:vAlign w:val="center"/>
          </w:tcPr>
          <w:p w14:paraId="32D7CD56" w14:textId="77777777" w:rsidR="0071610A" w:rsidRPr="0021669B" w:rsidRDefault="00B1255F" w:rsidP="30F5A5B9">
            <w:pPr>
              <w:pStyle w:val="IndicatorScore"/>
              <w:jc w:val="center"/>
              <w:rPr>
                <w:noProof/>
                <w:lang w:val="en-IN"/>
              </w:rPr>
            </w:pPr>
            <w:r w:rsidRPr="30F5A5B9">
              <w:rPr>
                <w:noProof/>
                <w:sz w:val="22"/>
                <w:lang w:val="en-IN"/>
              </w:rPr>
              <w:t>Programming and M&amp;E</w:t>
            </w:r>
          </w:p>
          <w:p w14:paraId="1BED233D" w14:textId="77777777" w:rsidR="00EA5122" w:rsidRPr="00136E41" w:rsidRDefault="00EA5122" w:rsidP="00D96F64">
            <w:pPr>
              <w:pStyle w:val="IndicatorScore"/>
              <w:jc w:val="center"/>
              <w:rPr>
                <w:b w:val="0"/>
                <w:bCs w:val="0"/>
                <w:noProof/>
                <w:szCs w:val="20"/>
              </w:rPr>
            </w:pPr>
          </w:p>
        </w:tc>
      </w:tr>
      <w:tr w:rsidR="005C40EF" w14:paraId="6E1F6FEA" w14:textId="77777777" w:rsidTr="4000B9D6">
        <w:tc>
          <w:tcPr>
            <w:tcW w:w="10459" w:type="dxa"/>
            <w:gridSpan w:val="3"/>
          </w:tcPr>
          <w:p w14:paraId="507F7CDC" w14:textId="77777777" w:rsidR="00EA5122" w:rsidRPr="00EA5122" w:rsidRDefault="00B1255F" w:rsidP="005944B6">
            <w:pPr>
              <w:rPr>
                <w:rStyle w:val="Accentuationintense"/>
                <w:i w:val="0"/>
                <w:iCs w:val="0"/>
                <w:color w:val="auto"/>
              </w:rPr>
            </w:pPr>
            <w:r w:rsidRPr="00EA5122">
              <w:rPr>
                <w:rStyle w:val="Accentuationintense"/>
                <w:i w:val="0"/>
                <w:iCs w:val="0"/>
                <w:color w:val="auto"/>
              </w:rPr>
              <w:br/>
            </w:r>
            <w:r>
              <w:rPr>
                <w:rFonts w:ascii="Calibri" w:eastAsia="Calibri" w:hAnsi="Calibri" w:cs="Calibri"/>
                <w:b/>
                <w:bCs/>
                <w:color w:val="92D050"/>
                <w:sz w:val="24"/>
                <w:szCs w:val="24"/>
              </w:rPr>
              <w:t xml:space="preserve">(b) The UNCT has contributed collaboratively to at least one joint advocacy campaign on GEWE during the past year; AND (c) Inter-Agency Communication Group Annual Work Plan or equivalent visibly includes GEWE communication and advocacy. </w:t>
            </w:r>
          </w:p>
          <w:p w14:paraId="45E5E70D" w14:textId="77777777" w:rsidR="005C40EF" w:rsidRDefault="00B1255F">
            <w:pPr>
              <w:jc w:val="left"/>
              <w:rPr>
                <w:rFonts w:ascii="Calibri" w:eastAsia="Calibri" w:hAnsi="Calibri" w:cs="Calibri"/>
                <w:szCs w:val="20"/>
              </w:rPr>
            </w:pPr>
            <w:r>
              <w:rPr>
                <w:rFonts w:ascii="Calibri" w:eastAsia="Calibri" w:hAnsi="Calibri" w:cs="Calibri"/>
                <w:szCs w:val="20"/>
              </w:rPr>
              <w:t>The UNCT has jointly, under the leadership of UN Women, coordinated the campaign during the 16 days of activism for EVAW. An interagency taskforce was created, including UN Women, WHO, UNFPA, UNDP, UNICEF, UNHCR. Videos of testimonies of women survivors of</w:t>
            </w:r>
            <w:r>
              <w:rPr>
                <w:rFonts w:ascii="Calibri" w:eastAsia="Calibri" w:hAnsi="Calibri" w:cs="Calibri"/>
                <w:szCs w:val="20"/>
              </w:rPr>
              <w:t xml:space="preserve"> violence have been jointly produced. </w:t>
            </w:r>
            <w:r>
              <w:rPr>
                <w:rFonts w:ascii="Calibri" w:eastAsia="Calibri" w:hAnsi="Calibri" w:cs="Calibri"/>
                <w:szCs w:val="20"/>
              </w:rPr>
              <w:br/>
              <w:t xml:space="preserve">Furthermore, a joint communication and advocacy effort was realized for the International Day of the Girl Child on October 11th, a public call to "Reinvent the future of all girls" was published by the UNCT. </w:t>
            </w:r>
            <w:r>
              <w:rPr>
                <w:rFonts w:ascii="Calibri" w:eastAsia="Calibri" w:hAnsi="Calibri" w:cs="Calibri"/>
                <w:szCs w:val="20"/>
              </w:rPr>
              <w:br/>
              <w:t>The UNCG</w:t>
            </w:r>
            <w:r>
              <w:rPr>
                <w:rFonts w:ascii="Calibri" w:eastAsia="Calibri" w:hAnsi="Calibri" w:cs="Calibri"/>
                <w:szCs w:val="20"/>
              </w:rPr>
              <w:t xml:space="preserve"> Annual Work Plan includes the advocacy campaign for the 16 days of activism, as well as the production of success story videos from the field on the theme of women's empowerment.</w:t>
            </w:r>
          </w:p>
          <w:p w14:paraId="1FDDC37A" w14:textId="77777777" w:rsidR="005C40EF" w:rsidRDefault="005C40EF">
            <w:pPr>
              <w:jc w:val="left"/>
              <w:rPr>
                <w:rFonts w:ascii="Times New Roman" w:eastAsia="Times New Roman" w:hAnsi="Times New Roman" w:cs="Times New Roman"/>
                <w:sz w:val="24"/>
                <w:szCs w:val="24"/>
              </w:rPr>
            </w:pPr>
          </w:p>
          <w:p w14:paraId="19A0EC6D" w14:textId="77777777" w:rsidR="005C40EF" w:rsidRDefault="00B1255F">
            <w:pPr>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year </w:t>
            </w:r>
          </w:p>
          <w:p w14:paraId="4D9AC18D" w14:textId="77777777" w:rsidR="005C40EF" w:rsidRDefault="00B1255F" w:rsidP="00B1255F">
            <w:pPr>
              <w:numPr>
                <w:ilvl w:val="0"/>
                <w:numId w:val="6"/>
              </w:numPr>
              <w:ind w:hanging="220"/>
              <w:jc w:val="left"/>
              <w:rPr>
                <w:rFonts w:ascii="Calibri" w:eastAsia="Calibri" w:hAnsi="Calibri" w:cs="Calibri"/>
                <w:szCs w:val="20"/>
              </w:rPr>
            </w:pPr>
            <w:r>
              <w:rPr>
                <w:rFonts w:ascii="Calibri" w:eastAsia="Calibri" w:hAnsi="Calibri" w:cs="Calibri"/>
                <w:szCs w:val="20"/>
              </w:rPr>
              <w:t>Yes</w:t>
            </w:r>
          </w:p>
          <w:p w14:paraId="450021A7" w14:textId="77777777" w:rsidR="005C40EF" w:rsidRDefault="005C40EF">
            <w:pPr>
              <w:jc w:val="left"/>
              <w:rPr>
                <w:rFonts w:ascii="Times New Roman" w:eastAsia="Times New Roman" w:hAnsi="Times New Roman" w:cs="Times New Roman"/>
                <w:sz w:val="24"/>
                <w:szCs w:val="24"/>
              </w:rPr>
            </w:pPr>
          </w:p>
          <w:p w14:paraId="3117DEEF"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Lis</w:t>
            </w:r>
            <w:r>
              <w:rPr>
                <w:rFonts w:ascii="Calibri" w:eastAsia="Calibri" w:hAnsi="Calibri" w:cs="Calibri"/>
                <w:b/>
                <w:bCs/>
                <w:color w:val="92D050"/>
                <w:sz w:val="24"/>
                <w:szCs w:val="24"/>
              </w:rPr>
              <w:t xml:space="preserve">t Means of Verification. (E.g. Inter-Agency Communication Group Strategy and/or Annual Work Plan, evidence of joint communication activities and/or advocacy campaigns) </w:t>
            </w:r>
          </w:p>
          <w:p w14:paraId="7BD03370" w14:textId="77777777" w:rsidR="005C40EF" w:rsidRDefault="00B1255F">
            <w:pPr>
              <w:jc w:val="left"/>
              <w:rPr>
                <w:rFonts w:ascii="Calibri" w:eastAsia="Calibri" w:hAnsi="Calibri" w:cs="Calibri"/>
                <w:szCs w:val="20"/>
              </w:rPr>
            </w:pPr>
            <w:r>
              <w:rPr>
                <w:rFonts w:ascii="Calibri" w:eastAsia="Calibri" w:hAnsi="Calibri" w:cs="Calibri"/>
                <w:szCs w:val="20"/>
              </w:rPr>
              <w:t xml:space="preserve">- Concept note of the 16 days of activism for EVAW (advocacy action) </w:t>
            </w:r>
            <w:r>
              <w:rPr>
                <w:rFonts w:ascii="Calibri" w:eastAsia="Calibri" w:hAnsi="Calibri" w:cs="Calibri"/>
                <w:szCs w:val="20"/>
              </w:rPr>
              <w:br/>
              <w:t>- List of members</w:t>
            </w:r>
            <w:r>
              <w:rPr>
                <w:rFonts w:ascii="Calibri" w:eastAsia="Calibri" w:hAnsi="Calibri" w:cs="Calibri"/>
                <w:szCs w:val="20"/>
              </w:rPr>
              <w:t xml:space="preserve"> of the inter-agency task force for the 16 days of activism </w:t>
            </w:r>
            <w:r>
              <w:rPr>
                <w:rFonts w:ascii="Calibri" w:eastAsia="Calibri" w:hAnsi="Calibri" w:cs="Calibri"/>
                <w:szCs w:val="20"/>
              </w:rPr>
              <w:br/>
              <w:t xml:space="preserve">- Joint press release for the International Day of the Girl Child (11th october) (communication activity) </w:t>
            </w:r>
            <w:r>
              <w:rPr>
                <w:rFonts w:ascii="Calibri" w:eastAsia="Calibri" w:hAnsi="Calibri" w:cs="Calibri"/>
                <w:szCs w:val="20"/>
              </w:rPr>
              <w:br/>
              <w:t>- UNCG annual work plan</w:t>
            </w:r>
          </w:p>
          <w:p w14:paraId="7D524DDD" w14:textId="77777777" w:rsidR="005C40EF" w:rsidRDefault="005C40EF">
            <w:pPr>
              <w:jc w:val="left"/>
              <w:rPr>
                <w:rFonts w:ascii="Times New Roman" w:eastAsia="Times New Roman" w:hAnsi="Times New Roman" w:cs="Times New Roman"/>
                <w:sz w:val="24"/>
                <w:szCs w:val="24"/>
              </w:rPr>
            </w:pPr>
          </w:p>
          <w:p w14:paraId="598212FE" w14:textId="77777777" w:rsidR="005C40EF" w:rsidRDefault="005C40EF">
            <w:pPr>
              <w:jc w:val="left"/>
              <w:rPr>
                <w:rFonts w:ascii="Times New Roman" w:eastAsia="Times New Roman" w:hAnsi="Times New Roman" w:cs="Times New Roman"/>
                <w:sz w:val="24"/>
                <w:szCs w:val="24"/>
              </w:rPr>
            </w:pPr>
          </w:p>
        </w:tc>
      </w:tr>
    </w:tbl>
    <w:p w14:paraId="47155573" w14:textId="77777777" w:rsidR="001A69FD" w:rsidRDefault="00B1255F" w:rsidP="000F0960">
      <w:pPr>
        <w:pStyle w:val="Titre3"/>
      </w:pPr>
      <w:bookmarkStart w:id="18" w:name="_Toc54903264"/>
      <w:r>
        <w:t xml:space="preserve">PI 2.3 </w:t>
      </w:r>
      <w:r w:rsidR="005D720C">
        <w:t>Cooperation Framework M &amp; E</w:t>
      </w:r>
      <w:bookmarkEnd w:id="18"/>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C40EF" w14:paraId="703858E7" w14:textId="77777777" w:rsidTr="67595946">
        <w:tc>
          <w:tcPr>
            <w:tcW w:w="907" w:type="dxa"/>
            <w:shd w:val="clear" w:color="auto" w:fill="92D050"/>
            <w:vAlign w:val="center"/>
          </w:tcPr>
          <w:p w14:paraId="187BF6EB" w14:textId="77777777" w:rsidR="00A43FAC" w:rsidRDefault="00A43FAC" w:rsidP="00D96F64">
            <w:pPr>
              <w:jc w:val="left"/>
              <w:rPr>
                <w:noProof/>
              </w:rPr>
            </w:pPr>
          </w:p>
        </w:tc>
        <w:tc>
          <w:tcPr>
            <w:tcW w:w="7026" w:type="dxa"/>
            <w:shd w:val="clear" w:color="auto" w:fill="92D050"/>
            <w:vAlign w:val="center"/>
          </w:tcPr>
          <w:p w14:paraId="66BC5C8D" w14:textId="77777777" w:rsidR="00A43FAC" w:rsidRPr="0021669B"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 xml:space="preserve">Performance </w:t>
            </w:r>
            <w:r w:rsidRPr="30F5A5B9">
              <w:rPr>
                <w:rFonts w:ascii="Arial" w:eastAsia="Arial" w:hAnsi="Arial" w:cs="Arial"/>
                <w:b/>
                <w:bCs/>
                <w:color w:val="FFFFFF" w:themeColor="background1"/>
                <w:sz w:val="22"/>
              </w:rPr>
              <w:t>Indicator</w:t>
            </w:r>
            <w:r w:rsidR="24B9BB28" w:rsidRPr="30F5A5B9">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7059B520" w:rsidRPr="30F5A5B9">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14:paraId="63377C7D" w14:textId="77777777" w:rsidR="00A43FAC" w:rsidRPr="00D678FA" w:rsidRDefault="00B1255F" w:rsidP="00FE572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92D050"/>
            <w:vAlign w:val="center"/>
          </w:tcPr>
          <w:p w14:paraId="62AFBD7F" w14:textId="77777777" w:rsidR="0021669B" w:rsidRPr="0021669B" w:rsidRDefault="00B1255F" w:rsidP="30F5A5B9">
            <w:pPr>
              <w:pStyle w:val="IndicatorScore"/>
              <w:jc w:val="center"/>
              <w:rPr>
                <w:noProof/>
                <w:sz w:val="22"/>
                <w:lang w:val="en-IN"/>
              </w:rPr>
            </w:pPr>
            <w:r w:rsidRPr="30F5A5B9">
              <w:rPr>
                <w:noProof/>
                <w:sz w:val="22"/>
                <w:lang w:val="en-IN"/>
              </w:rPr>
              <w:t>Programming and M&amp;E</w:t>
            </w:r>
          </w:p>
          <w:p w14:paraId="0B05952B" w14:textId="77777777" w:rsidR="00A43FAC" w:rsidRPr="00BF52A9" w:rsidRDefault="00A43FAC" w:rsidP="00D96F64">
            <w:pPr>
              <w:pStyle w:val="IndicatorScore"/>
              <w:jc w:val="center"/>
              <w:rPr>
                <w:b w:val="0"/>
                <w:bCs w:val="0"/>
                <w:noProof/>
                <w:szCs w:val="20"/>
              </w:rPr>
            </w:pPr>
          </w:p>
        </w:tc>
      </w:tr>
      <w:tr w:rsidR="005C40EF" w14:paraId="547F55D1" w14:textId="77777777" w:rsidTr="67595946">
        <w:tc>
          <w:tcPr>
            <w:tcW w:w="10459" w:type="dxa"/>
            <w:gridSpan w:val="3"/>
          </w:tcPr>
          <w:p w14:paraId="3CB77E4B" w14:textId="77777777" w:rsidR="00A43FAC" w:rsidRDefault="00B1255F" w:rsidP="00BF5063">
            <w:pPr>
              <w:rPr>
                <w:rStyle w:val="Accentuationintense"/>
                <w:i w:val="0"/>
                <w:iCs w:val="0"/>
                <w:color w:val="auto"/>
              </w:rPr>
            </w:pPr>
            <w:r>
              <w:rPr>
                <w:rStyle w:val="Accentuationintense"/>
                <w:i w:val="0"/>
                <w:iCs w:val="0"/>
                <w:color w:val="auto"/>
              </w:rPr>
              <w:br/>
            </w:r>
            <w:r>
              <w:rPr>
                <w:rFonts w:ascii="Calibri" w:eastAsia="Calibri" w:hAnsi="Calibri" w:cs="Calibri"/>
                <w:b/>
                <w:bCs/>
                <w:color w:val="92D050"/>
                <w:sz w:val="24"/>
                <w:szCs w:val="24"/>
              </w:rPr>
              <w:t>Meets two of the following: (a) Cooperation Framework results matrix for gender sensitive indicators gathered as planned. (b) Cooperation Framework reviews/evaluations assess progress against gender-specific results. (c) The M&amp;E Group or equivalent has rec</w:t>
            </w:r>
            <w:r>
              <w:rPr>
                <w:rFonts w:ascii="Calibri" w:eastAsia="Calibri" w:hAnsi="Calibri" w:cs="Calibri"/>
                <w:b/>
                <w:bCs/>
                <w:color w:val="92D050"/>
                <w:sz w:val="24"/>
                <w:szCs w:val="24"/>
              </w:rPr>
              <w:t xml:space="preserve">eived technical trainings on gender sensitive M&amp;E at least once during the current Cooperation Framework cycle. </w:t>
            </w:r>
          </w:p>
          <w:p w14:paraId="6674DE22" w14:textId="77777777" w:rsidR="005C40EF" w:rsidRDefault="00B1255F">
            <w:pPr>
              <w:jc w:val="left"/>
              <w:rPr>
                <w:rFonts w:ascii="Calibri" w:eastAsia="Calibri" w:hAnsi="Calibri" w:cs="Calibri"/>
                <w:szCs w:val="20"/>
              </w:rPr>
            </w:pPr>
            <w:r>
              <w:rPr>
                <w:rFonts w:ascii="Calibri" w:eastAsia="Calibri" w:hAnsi="Calibri" w:cs="Calibri"/>
                <w:szCs w:val="20"/>
              </w:rPr>
              <w:t xml:space="preserve">The GTG and RCO organized a 2.5 day workshop on Gender-based Monitoring &amp; Evaluation in May 2019. </w:t>
            </w:r>
            <w:r>
              <w:rPr>
                <w:rFonts w:ascii="Calibri" w:eastAsia="Calibri" w:hAnsi="Calibri" w:cs="Calibri"/>
                <w:szCs w:val="20"/>
              </w:rPr>
              <w:br/>
              <w:t>A final independent evaluation was conducted</w:t>
            </w:r>
            <w:r>
              <w:rPr>
                <w:rFonts w:ascii="Calibri" w:eastAsia="Calibri" w:hAnsi="Calibri" w:cs="Calibri"/>
                <w:szCs w:val="20"/>
              </w:rPr>
              <w:t xml:space="preserve"> and specifically assessed progress on UNDAF contribution to achieving gender equality and women empowerment, at strategic, programmatic and operational levels. </w:t>
            </w:r>
          </w:p>
          <w:p w14:paraId="2C7AA4DB" w14:textId="77777777" w:rsidR="005C40EF" w:rsidRDefault="005C40EF">
            <w:pPr>
              <w:jc w:val="left"/>
              <w:rPr>
                <w:rFonts w:ascii="Times New Roman" w:eastAsia="Times New Roman" w:hAnsi="Times New Roman" w:cs="Times New Roman"/>
                <w:sz w:val="24"/>
                <w:szCs w:val="24"/>
              </w:rPr>
            </w:pPr>
          </w:p>
          <w:p w14:paraId="78132B9D" w14:textId="77777777" w:rsidR="005C40EF" w:rsidRDefault="00B1255F">
            <w:pPr>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year </w:t>
            </w:r>
          </w:p>
          <w:p w14:paraId="127D1FDF" w14:textId="77777777" w:rsidR="005C40EF" w:rsidRDefault="00B1255F" w:rsidP="00B1255F">
            <w:pPr>
              <w:numPr>
                <w:ilvl w:val="0"/>
                <w:numId w:val="7"/>
              </w:numPr>
              <w:ind w:hanging="220"/>
              <w:jc w:val="left"/>
              <w:rPr>
                <w:rFonts w:ascii="Calibri" w:eastAsia="Calibri" w:hAnsi="Calibri" w:cs="Calibri"/>
                <w:szCs w:val="20"/>
              </w:rPr>
            </w:pPr>
            <w:r>
              <w:rPr>
                <w:rFonts w:ascii="Calibri" w:eastAsia="Calibri" w:hAnsi="Calibri" w:cs="Calibri"/>
                <w:szCs w:val="20"/>
              </w:rPr>
              <w:t>Yes</w:t>
            </w:r>
          </w:p>
          <w:p w14:paraId="653C6EF9" w14:textId="77777777" w:rsidR="005C40EF" w:rsidRDefault="005C40EF">
            <w:pPr>
              <w:jc w:val="left"/>
              <w:rPr>
                <w:rFonts w:ascii="Times New Roman" w:eastAsia="Times New Roman" w:hAnsi="Times New Roman" w:cs="Times New Roman"/>
                <w:sz w:val="24"/>
                <w:szCs w:val="24"/>
              </w:rPr>
            </w:pPr>
          </w:p>
          <w:p w14:paraId="5A7A32CD"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List Means of Verification. (E.g. Cooperation Framework reviews and evaluation, results framework monitoring data, evidence related to M&amp;E Group training, UN INFO joint workplans) </w:t>
            </w:r>
          </w:p>
          <w:p w14:paraId="1CFBD557" w14:textId="77777777" w:rsidR="005C40EF" w:rsidRDefault="00B1255F">
            <w:pPr>
              <w:jc w:val="left"/>
              <w:rPr>
                <w:rFonts w:ascii="Calibri" w:eastAsia="Calibri" w:hAnsi="Calibri" w:cs="Calibri"/>
                <w:szCs w:val="20"/>
              </w:rPr>
            </w:pPr>
            <w:r>
              <w:rPr>
                <w:rFonts w:ascii="Calibri" w:eastAsia="Calibri" w:hAnsi="Calibri" w:cs="Calibri"/>
                <w:szCs w:val="20"/>
              </w:rPr>
              <w:t>- Agenda of the 2019 gender sensitive RBM and M&amp;E training organized by RCO</w:t>
            </w:r>
            <w:r>
              <w:rPr>
                <w:rFonts w:ascii="Calibri" w:eastAsia="Calibri" w:hAnsi="Calibri" w:cs="Calibri"/>
                <w:szCs w:val="20"/>
              </w:rPr>
              <w:t xml:space="preserve"> and GTG. </w:t>
            </w:r>
            <w:r>
              <w:rPr>
                <w:rFonts w:ascii="Calibri" w:eastAsia="Calibri" w:hAnsi="Calibri" w:cs="Calibri"/>
                <w:szCs w:val="20"/>
              </w:rPr>
              <w:br/>
              <w:t xml:space="preserve">- Final evaluation report for the 2017-2021 UNDAF Cycle </w:t>
            </w:r>
          </w:p>
          <w:p w14:paraId="04342F8B" w14:textId="77777777" w:rsidR="005C40EF" w:rsidRDefault="005C40EF">
            <w:pPr>
              <w:jc w:val="left"/>
              <w:rPr>
                <w:rFonts w:ascii="Times New Roman" w:eastAsia="Times New Roman" w:hAnsi="Times New Roman" w:cs="Times New Roman"/>
                <w:sz w:val="24"/>
                <w:szCs w:val="24"/>
              </w:rPr>
            </w:pPr>
          </w:p>
          <w:p w14:paraId="61109F2B" w14:textId="77777777" w:rsidR="005C40EF" w:rsidRDefault="005C40EF">
            <w:pPr>
              <w:jc w:val="left"/>
              <w:rPr>
                <w:rFonts w:ascii="Times New Roman" w:eastAsia="Times New Roman" w:hAnsi="Times New Roman" w:cs="Times New Roman"/>
                <w:sz w:val="24"/>
                <w:szCs w:val="24"/>
              </w:rPr>
            </w:pPr>
          </w:p>
          <w:p w14:paraId="55B70CE3" w14:textId="77777777" w:rsidR="005944B6" w:rsidRDefault="005944B6" w:rsidP="00BF5063">
            <w:pPr>
              <w:rPr>
                <w:rStyle w:val="Accentuationintense"/>
                <w:i w:val="0"/>
                <w:iCs w:val="0"/>
                <w:color w:val="auto"/>
              </w:rPr>
            </w:pPr>
          </w:p>
          <w:p w14:paraId="6A763941" w14:textId="77777777" w:rsidR="005944B6" w:rsidRPr="00C256AB" w:rsidRDefault="005944B6" w:rsidP="00BF5063">
            <w:pPr>
              <w:rPr>
                <w:rStyle w:val="Accentuationintense"/>
                <w:i w:val="0"/>
                <w:iCs w:val="0"/>
                <w:color w:val="auto"/>
              </w:rPr>
            </w:pPr>
          </w:p>
        </w:tc>
      </w:tr>
    </w:tbl>
    <w:p w14:paraId="340C1FA6" w14:textId="77777777" w:rsidR="30F5A5B9" w:rsidRDefault="30F5A5B9" w:rsidP="30F5A5B9">
      <w:pPr>
        <w:spacing w:after="0"/>
      </w:pPr>
    </w:p>
    <w:p w14:paraId="5026EC49" w14:textId="77777777" w:rsidR="005D720C" w:rsidRDefault="00B1255F" w:rsidP="005D720C">
      <w:pPr>
        <w:pStyle w:val="Titre2"/>
      </w:pPr>
      <w:bookmarkStart w:id="19" w:name="_Toc54903265"/>
      <w:r>
        <w:t>Dimension Area 3: Partnerships</w:t>
      </w:r>
      <w:bookmarkEnd w:id="19"/>
    </w:p>
    <w:p w14:paraId="00438337" w14:textId="77777777" w:rsidR="005D720C" w:rsidRPr="005D720C" w:rsidRDefault="00B1255F" w:rsidP="000F0960">
      <w:pPr>
        <w:pStyle w:val="Titre3"/>
      </w:pPr>
      <w:bookmarkStart w:id="20" w:name="_Toc54903266"/>
      <w:r>
        <w:t>PI 3.1 Engagement with Government</w:t>
      </w:r>
      <w:bookmarkEnd w:id="20"/>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C40EF" w14:paraId="753687AC" w14:textId="77777777" w:rsidTr="5464C12B">
        <w:tc>
          <w:tcPr>
            <w:tcW w:w="907" w:type="dxa"/>
            <w:shd w:val="clear" w:color="auto" w:fill="FFC000"/>
            <w:vAlign w:val="center"/>
          </w:tcPr>
          <w:p w14:paraId="390D8E87" w14:textId="77777777" w:rsidR="00BF5063" w:rsidRDefault="00BF5063" w:rsidP="00D96F64">
            <w:pPr>
              <w:jc w:val="left"/>
              <w:rPr>
                <w:noProof/>
              </w:rPr>
            </w:pPr>
          </w:p>
        </w:tc>
        <w:tc>
          <w:tcPr>
            <w:tcW w:w="7026" w:type="dxa"/>
            <w:shd w:val="clear" w:color="auto" w:fill="FFC000"/>
            <w:vAlign w:val="center"/>
          </w:tcPr>
          <w:p w14:paraId="582197B3" w14:textId="77777777" w:rsidR="00BF5063" w:rsidRPr="004A6E3A"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78A77305" w:rsidRPr="30F5A5B9">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43CB4DEE" w:rsidRPr="30F5A5B9">
              <w:rPr>
                <w:rFonts w:ascii="Arial" w:eastAsia="Arial" w:hAnsi="Arial" w:cs="Arial"/>
                <w:b/>
                <w:bCs/>
                <w:color w:val="FFFFFF" w:themeColor="background1"/>
                <w:sz w:val="22"/>
                <w:lang w:val="en-IN"/>
              </w:rPr>
              <w:t>UNCT collaborates and engages with government on gender equality and empowerment of women</w:t>
            </w:r>
          </w:p>
          <w:p w14:paraId="1BC5A145" w14:textId="77777777" w:rsidR="00BF5063" w:rsidRPr="00D678FA" w:rsidRDefault="00B1255F" w:rsidP="00DD6E6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07C8957C" w14:textId="77777777" w:rsidR="004A6E3A" w:rsidRPr="004A6E3A" w:rsidRDefault="00B1255F" w:rsidP="30F5A5B9">
            <w:pPr>
              <w:pStyle w:val="IndicatorScore"/>
              <w:jc w:val="center"/>
              <w:rPr>
                <w:noProof/>
                <w:sz w:val="22"/>
                <w:lang w:val="en-IN"/>
              </w:rPr>
            </w:pPr>
            <w:r w:rsidRPr="30F5A5B9">
              <w:rPr>
                <w:noProof/>
                <w:sz w:val="22"/>
                <w:lang w:val="en-IN"/>
              </w:rPr>
              <w:t>Partnerships</w:t>
            </w:r>
          </w:p>
          <w:p w14:paraId="351B591D" w14:textId="77777777" w:rsidR="00BF5063" w:rsidRPr="00BF52A9" w:rsidRDefault="00BF5063" w:rsidP="00D96F64">
            <w:pPr>
              <w:pStyle w:val="IndicatorScore"/>
              <w:jc w:val="center"/>
              <w:rPr>
                <w:b w:val="0"/>
                <w:bCs w:val="0"/>
                <w:noProof/>
                <w:szCs w:val="20"/>
              </w:rPr>
            </w:pPr>
          </w:p>
        </w:tc>
      </w:tr>
      <w:tr w:rsidR="005C40EF" w14:paraId="17146431" w14:textId="77777777" w:rsidTr="5464C12B">
        <w:tc>
          <w:tcPr>
            <w:tcW w:w="10459" w:type="dxa"/>
            <w:gridSpan w:val="3"/>
          </w:tcPr>
          <w:p w14:paraId="47FFBF08" w14:textId="77777777" w:rsidR="00BF5063" w:rsidRPr="00C256AB" w:rsidRDefault="00B1255F" w:rsidP="00DF0F21">
            <w:pPr>
              <w:rPr>
                <w:rStyle w:val="Accentuationintense"/>
                <w:i w:val="0"/>
                <w:iCs w:val="0"/>
                <w:color w:val="auto"/>
              </w:rPr>
            </w:pPr>
            <w:r w:rsidRPr="00C256AB">
              <w:rPr>
                <w:rStyle w:val="Accentuationintense"/>
                <w:i w:val="0"/>
                <w:iCs w:val="0"/>
                <w:color w:val="auto"/>
              </w:rPr>
              <w:br/>
            </w:r>
            <w:r>
              <w:rPr>
                <w:rFonts w:ascii="Calibri" w:eastAsia="Calibri" w:hAnsi="Calibri" w:cs="Calibri"/>
                <w:b/>
                <w:bCs/>
                <w:color w:val="FFC000"/>
                <w:sz w:val="24"/>
                <w:szCs w:val="24"/>
              </w:rPr>
              <w:t xml:space="preserve">Meets all of the following: (a) The UNCT has collaborated with AT LEAST ONE government agency on a joint initiative that fosters gender equality within the current Cooperation Framework cycle. (b) The National Women’s Machinery participates in Cooperation </w:t>
            </w:r>
            <w:r>
              <w:rPr>
                <w:rFonts w:ascii="Calibri" w:eastAsia="Calibri" w:hAnsi="Calibri" w:cs="Calibri"/>
                <w:b/>
                <w:bCs/>
                <w:color w:val="FFC000"/>
                <w:sz w:val="24"/>
                <w:szCs w:val="24"/>
              </w:rPr>
              <w:t>Framework consultations: country analysis, strategic prioritization, implementation, M&amp;E. (c) The UNCT has made AT LEAST ONE contribution to substantively strengthen Government participation and engagement in gender related SDGs localization and/or impleme</w:t>
            </w:r>
            <w:r>
              <w:rPr>
                <w:rFonts w:ascii="Calibri" w:eastAsia="Calibri" w:hAnsi="Calibri" w:cs="Calibri"/>
                <w:b/>
                <w:bCs/>
                <w:color w:val="FFC000"/>
                <w:sz w:val="24"/>
                <w:szCs w:val="24"/>
              </w:rPr>
              <w:t xml:space="preserve">ntation. </w:t>
            </w:r>
          </w:p>
          <w:p w14:paraId="39505EF6" w14:textId="77777777" w:rsidR="005C40EF" w:rsidRDefault="00B1255F">
            <w:pPr>
              <w:jc w:val="left"/>
              <w:rPr>
                <w:rFonts w:ascii="Calibri" w:eastAsia="Calibri" w:hAnsi="Calibri" w:cs="Calibri"/>
                <w:szCs w:val="20"/>
              </w:rPr>
            </w:pPr>
            <w:r>
              <w:rPr>
                <w:rFonts w:ascii="Calibri" w:eastAsia="Calibri" w:hAnsi="Calibri" w:cs="Calibri"/>
                <w:szCs w:val="20"/>
              </w:rPr>
              <w:t>2020: UNCT engaged in two joint programs launched in 2020. The first JP relates to establishing a roadmap for an inclusive sustainable development goals financing framework. The participating UN agencies are UNDP, UNICEF and WHO with the Ministry</w:t>
            </w:r>
            <w:r>
              <w:rPr>
                <w:rFonts w:ascii="Calibri" w:eastAsia="Calibri" w:hAnsi="Calibri" w:cs="Calibri"/>
                <w:szCs w:val="20"/>
              </w:rPr>
              <w:t xml:space="preserve"> of Finance and civil society. The JP is marked with Gender marker 2. The second JP will ensure the continuity of essential primary health care and hospital services for most vulnerable populations and develop prevention and hygiene measures for essential </w:t>
            </w:r>
            <w:r>
              <w:rPr>
                <w:rFonts w:ascii="Calibri" w:eastAsia="Calibri" w:hAnsi="Calibri" w:cs="Calibri"/>
                <w:szCs w:val="20"/>
              </w:rPr>
              <w:t xml:space="preserve">non-health sectors during the COVID-19 pandemic. WHO, UNFPA and UNIDO are the participating agencies with the Ministry of Health, the National Women's Machinery, and the the Ministry of Industr y and civil society. iThe JP is marked with Gender marker 2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The National Women's Machinery (Ministry of Solidarity, Social Development Equality and Family) actively participated in the national dialogues during the CCA development process and co-chaired 2 sessions on (i) Vulnerabilities, social inclusion and migrat</w:t>
            </w:r>
            <w:r>
              <w:rPr>
                <w:rFonts w:ascii="Calibri" w:eastAsia="Calibri" w:hAnsi="Calibri" w:cs="Calibri"/>
                <w:szCs w:val="20"/>
              </w:rPr>
              <w:t xml:space="preserve">ion, and (ii) Inclusive economy, poverty and inequality. The outcomes of these sessions will inform the Cooperation Framework consultations. </w:t>
            </w:r>
            <w:r>
              <w:rPr>
                <w:rFonts w:ascii="Calibri" w:eastAsia="Calibri" w:hAnsi="Calibri" w:cs="Calibri"/>
                <w:szCs w:val="20"/>
              </w:rPr>
              <w:br/>
            </w:r>
            <w:r>
              <w:rPr>
                <w:rFonts w:ascii="Calibri" w:eastAsia="Calibri" w:hAnsi="Calibri" w:cs="Calibri"/>
                <w:szCs w:val="20"/>
              </w:rPr>
              <w:br/>
              <w:t>2019: The JPs indicated during the baseline assessment are still ongoing and include at least 2 government agenci</w:t>
            </w:r>
            <w:r>
              <w:rPr>
                <w:rFonts w:ascii="Calibri" w:eastAsia="Calibri" w:hAnsi="Calibri" w:cs="Calibri"/>
                <w:szCs w:val="20"/>
              </w:rPr>
              <w:t xml:space="preserve">es. </w:t>
            </w:r>
            <w:r>
              <w:rPr>
                <w:rFonts w:ascii="Calibri" w:eastAsia="Calibri" w:hAnsi="Calibri" w:cs="Calibri"/>
                <w:szCs w:val="20"/>
              </w:rPr>
              <w:br/>
              <w:t>The UNCT provided technical input on gender during the national consultation on SDG 2019 by developing a gender-sensitive paper on Prosperity.</w:t>
            </w:r>
          </w:p>
          <w:p w14:paraId="5B57E107" w14:textId="77777777" w:rsidR="005C40EF" w:rsidRDefault="005C40EF">
            <w:pPr>
              <w:jc w:val="left"/>
              <w:rPr>
                <w:rFonts w:ascii="Times New Roman" w:eastAsia="Times New Roman" w:hAnsi="Times New Roman" w:cs="Times New Roman"/>
                <w:sz w:val="24"/>
                <w:szCs w:val="24"/>
              </w:rPr>
            </w:pPr>
          </w:p>
          <w:p w14:paraId="5560A554"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77B374E8" w14:textId="77777777" w:rsidR="005C40EF" w:rsidRDefault="00B1255F" w:rsidP="00B1255F">
            <w:pPr>
              <w:numPr>
                <w:ilvl w:val="0"/>
                <w:numId w:val="8"/>
              </w:numPr>
              <w:ind w:hanging="220"/>
              <w:jc w:val="left"/>
              <w:rPr>
                <w:rFonts w:ascii="Calibri" w:eastAsia="Calibri" w:hAnsi="Calibri" w:cs="Calibri"/>
                <w:szCs w:val="20"/>
              </w:rPr>
            </w:pPr>
            <w:r>
              <w:rPr>
                <w:rFonts w:ascii="Calibri" w:eastAsia="Calibri" w:hAnsi="Calibri" w:cs="Calibri"/>
                <w:szCs w:val="20"/>
              </w:rPr>
              <w:t>No</w:t>
            </w:r>
          </w:p>
          <w:p w14:paraId="3A98EFFA" w14:textId="77777777" w:rsidR="005C40EF" w:rsidRDefault="005C40EF">
            <w:pPr>
              <w:jc w:val="left"/>
              <w:rPr>
                <w:rFonts w:ascii="Times New Roman" w:eastAsia="Times New Roman" w:hAnsi="Times New Roman" w:cs="Times New Roman"/>
                <w:sz w:val="24"/>
                <w:szCs w:val="24"/>
              </w:rPr>
            </w:pPr>
          </w:p>
          <w:p w14:paraId="183B21DD" w14:textId="77777777" w:rsidR="005C40EF" w:rsidRDefault="005C40EF">
            <w:pPr>
              <w:jc w:val="left"/>
              <w:rPr>
                <w:rFonts w:ascii="Times New Roman" w:eastAsia="Times New Roman" w:hAnsi="Times New Roman" w:cs="Times New Roman"/>
                <w:sz w:val="24"/>
                <w:szCs w:val="24"/>
              </w:rPr>
            </w:pPr>
          </w:p>
          <w:p w14:paraId="2F8EDF2C" w14:textId="77777777" w:rsidR="00BF5063" w:rsidRPr="00C256AB" w:rsidRDefault="00BF5063">
            <w:pPr>
              <w:jc w:val="left"/>
              <w:rPr>
                <w:rStyle w:val="Accentuationintense"/>
                <w:i w:val="0"/>
                <w:iCs w:val="0"/>
                <w:color w:val="auto"/>
              </w:rPr>
            </w:pPr>
          </w:p>
        </w:tc>
      </w:tr>
    </w:tbl>
    <w:p w14:paraId="0454710A" w14:textId="77777777" w:rsidR="005D720C" w:rsidRDefault="00B1255F" w:rsidP="000F0960">
      <w:pPr>
        <w:pStyle w:val="Titre3"/>
      </w:pPr>
      <w:bookmarkStart w:id="21" w:name="_Toc54903267"/>
      <w:r>
        <w:t>PI 3.2 Engagement with GEWE CSO</w:t>
      </w:r>
      <w:bookmarkEnd w:id="21"/>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C40EF" w14:paraId="255E3E90" w14:textId="77777777" w:rsidTr="4000B9D6">
        <w:tc>
          <w:tcPr>
            <w:tcW w:w="907" w:type="dxa"/>
            <w:shd w:val="clear" w:color="auto" w:fill="FFC000"/>
            <w:vAlign w:val="center"/>
          </w:tcPr>
          <w:p w14:paraId="368139D1" w14:textId="77777777" w:rsidR="001C224D" w:rsidRDefault="001C224D" w:rsidP="00D96F64">
            <w:pPr>
              <w:jc w:val="left"/>
              <w:rPr>
                <w:noProof/>
              </w:rPr>
            </w:pPr>
          </w:p>
        </w:tc>
        <w:tc>
          <w:tcPr>
            <w:tcW w:w="7026" w:type="dxa"/>
            <w:shd w:val="clear" w:color="auto" w:fill="FFC000"/>
            <w:vAlign w:val="center"/>
          </w:tcPr>
          <w:p w14:paraId="1693CEB6" w14:textId="77777777" w:rsidR="001C224D" w:rsidRDefault="00B1255F"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4851663F" w:rsidRPr="30F5A5B9">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07274D49" w:rsidRPr="30F5A5B9">
              <w:rPr>
                <w:rFonts w:ascii="Arial" w:eastAsia="Arial" w:hAnsi="Arial" w:cs="Arial"/>
                <w:b/>
                <w:bCs/>
                <w:color w:val="FFFFFF" w:themeColor="background1"/>
                <w:sz w:val="22"/>
                <w:lang w:val="en-IN"/>
              </w:rPr>
              <w:t>UNCT collaborates and engages with women’s/gender equality civil society organizations</w:t>
            </w:r>
          </w:p>
          <w:p w14:paraId="3F6DD00B" w14:textId="77777777" w:rsidR="001C224D" w:rsidRPr="00D678FA" w:rsidRDefault="00B1255F" w:rsidP="009E32D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14:paraId="72D30B1D" w14:textId="77777777" w:rsidR="001C224D" w:rsidRPr="00BF52A9" w:rsidRDefault="00B1255F" w:rsidP="30F5A5B9">
            <w:pPr>
              <w:pStyle w:val="IndicatorScore"/>
              <w:jc w:val="center"/>
              <w:rPr>
                <w:noProof/>
                <w:sz w:val="22"/>
              </w:rPr>
            </w:pPr>
            <w:r w:rsidRPr="30F5A5B9">
              <w:rPr>
                <w:noProof/>
                <w:sz w:val="22"/>
                <w:lang w:val="en-IN"/>
              </w:rPr>
              <w:t>Partnerships</w:t>
            </w:r>
          </w:p>
        </w:tc>
      </w:tr>
      <w:tr w:rsidR="005C40EF" w14:paraId="5D5999FA" w14:textId="77777777" w:rsidTr="00D41582">
        <w:tc>
          <w:tcPr>
            <w:tcW w:w="10459" w:type="dxa"/>
            <w:gridSpan w:val="3"/>
            <w:shd w:val="clear" w:color="auto" w:fill="FFFFFF" w:themeFill="background1"/>
            <w:vAlign w:val="center"/>
          </w:tcPr>
          <w:p w14:paraId="2B92EADD" w14:textId="77777777" w:rsidR="00D41582" w:rsidRPr="30F5A5B9" w:rsidRDefault="00B1255F" w:rsidP="00C733FC">
            <w:pPr>
              <w:pStyle w:val="IndicatorScore"/>
              <w:rPr>
                <w:noProof/>
                <w:sz w:val="22"/>
                <w:lang w:val="en-IN"/>
              </w:rPr>
            </w:pPr>
            <w:r w:rsidRPr="30F5A5B9">
              <w:rPr>
                <w:noProof/>
                <w:sz w:val="22"/>
                <w:lang w:val="en-IN"/>
              </w:rPr>
              <w:br/>
            </w:r>
            <w:r>
              <w:rPr>
                <w:rFonts w:ascii="Calibri" w:eastAsia="Calibri" w:hAnsi="Calibri" w:cs="Calibri"/>
                <w:color w:val="FFC000"/>
                <w:sz w:val="24"/>
                <w:szCs w:val="24"/>
              </w:rPr>
              <w:t>Meets two of the following: (a) The UNCT has collaborated with GEWE CSO and women’s rights advocates on AT LEAST TWO joint initiatives that fosters gender equality and empowerment of women within the current Cooperation Framework cycle. (b) GEWE CSO partic</w:t>
            </w:r>
            <w:r>
              <w:rPr>
                <w:rFonts w:ascii="Calibri" w:eastAsia="Calibri" w:hAnsi="Calibri" w:cs="Calibri"/>
                <w:color w:val="FFC000"/>
                <w:sz w:val="24"/>
                <w:szCs w:val="24"/>
              </w:rPr>
              <w:t>ipates in Cooperation Framework consultations: country analysis, strategic prioritization, implementation, M&amp;E. (c) The UNCT has made AT LEAST ONE contribution to substantively strengthen GEWE CSO participation and engagement in gender related SDGs localiz</w:t>
            </w:r>
            <w:r>
              <w:rPr>
                <w:rFonts w:ascii="Calibri" w:eastAsia="Calibri" w:hAnsi="Calibri" w:cs="Calibri"/>
                <w:color w:val="FFC000"/>
                <w:sz w:val="24"/>
                <w:szCs w:val="24"/>
              </w:rPr>
              <w:t xml:space="preserve">ation and/or implementation. </w:t>
            </w:r>
          </w:p>
          <w:p w14:paraId="3E48DDE0" w14:textId="77777777" w:rsidR="005C40EF" w:rsidRDefault="00B1255F">
            <w:pPr>
              <w:jc w:val="left"/>
              <w:rPr>
                <w:rFonts w:ascii="Calibri" w:eastAsia="Calibri" w:hAnsi="Calibri" w:cs="Calibri"/>
                <w:szCs w:val="20"/>
              </w:rPr>
            </w:pPr>
            <w:r>
              <w:rPr>
                <w:rFonts w:ascii="Calibri" w:eastAsia="Calibri" w:hAnsi="Calibri" w:cs="Calibri"/>
                <w:szCs w:val="20"/>
              </w:rPr>
              <w:t>During 2021, in the context of their joint programme, UNFPA, UNICEF and UN Women have collaborated with CSO organizations on the issue of child marriage. Several CSO organizations have participated in focus group discussions i</w:t>
            </w:r>
            <w:r>
              <w:rPr>
                <w:rFonts w:ascii="Calibri" w:eastAsia="Calibri" w:hAnsi="Calibri" w:cs="Calibri"/>
                <w:szCs w:val="20"/>
              </w:rPr>
              <w:t xml:space="preserve">n the context of the joint programme. The three agencies and NGO "INSAF" collaborated during an advocacy campaign to raise awareness on ending child marriage. A seminar was organized on the necessary legal reforms to eradicate the practice in Morocco. The </w:t>
            </w:r>
            <w:r>
              <w:rPr>
                <w:rFonts w:ascii="Calibri" w:eastAsia="Calibri" w:hAnsi="Calibri" w:cs="Calibri"/>
                <w:szCs w:val="20"/>
              </w:rPr>
              <w:t xml:space="preserve">debate resulted in recommendations for strengthening the protection of girls' rights, through improved policy making, public programmes and adapted laws. </w:t>
            </w:r>
            <w:r>
              <w:rPr>
                <w:rFonts w:ascii="Calibri" w:eastAsia="Calibri" w:hAnsi="Calibri" w:cs="Calibri"/>
                <w:szCs w:val="20"/>
              </w:rPr>
              <w:br/>
              <w:t>GEWE CSO's have participated in Cooperation Framework consultations, more specifically during the ela</w:t>
            </w:r>
            <w:r>
              <w:rPr>
                <w:rFonts w:ascii="Calibri" w:eastAsia="Calibri" w:hAnsi="Calibri" w:cs="Calibri"/>
                <w:szCs w:val="20"/>
              </w:rPr>
              <w:t>boration of the CCA. The CCA saw the participation of representatives of the diversity of UNDP partners in Morocco through the organization of a series of conferences covering the five pillars of the 2030 Agenda (People, Prosperity, Planet, Peace and Partn</w:t>
            </w:r>
            <w:r>
              <w:rPr>
                <w:rFonts w:ascii="Calibri" w:eastAsia="Calibri" w:hAnsi="Calibri" w:cs="Calibri"/>
                <w:szCs w:val="20"/>
              </w:rPr>
              <w:t xml:space="preserve">ership) and intended to feed this common reflection, between December 2020 and February 2021. </w:t>
            </w:r>
            <w:r>
              <w:rPr>
                <w:rFonts w:ascii="Calibri" w:eastAsia="Calibri" w:hAnsi="Calibri" w:cs="Calibri"/>
                <w:szCs w:val="20"/>
              </w:rPr>
              <w:br/>
              <w:t>In order to allow for an inclusive participation in the discussion and common reflection, the speakers at the conferences represented national institutions, civi</w:t>
            </w:r>
            <w:r>
              <w:rPr>
                <w:rFonts w:ascii="Calibri" w:eastAsia="Calibri" w:hAnsi="Calibri" w:cs="Calibri"/>
                <w:szCs w:val="20"/>
              </w:rPr>
              <w:t>l society, the private sector, universities, as well as technical and financial partners.</w:t>
            </w:r>
          </w:p>
          <w:p w14:paraId="0C74C00E" w14:textId="77777777" w:rsidR="005C40EF" w:rsidRDefault="005C40EF">
            <w:pPr>
              <w:jc w:val="left"/>
              <w:rPr>
                <w:rFonts w:ascii="Times New Roman" w:eastAsia="Times New Roman" w:hAnsi="Times New Roman" w:cs="Times New Roman"/>
                <w:sz w:val="24"/>
                <w:szCs w:val="24"/>
              </w:rPr>
            </w:pPr>
          </w:p>
          <w:p w14:paraId="75F89F37" w14:textId="77777777" w:rsidR="005C40EF" w:rsidRDefault="00B1255F">
            <w:pPr>
              <w:jc w:val="left"/>
              <w:rPr>
                <w:rFonts w:ascii="Calibri" w:eastAsia="Calibri" w:hAnsi="Calibri" w:cs="Calibri"/>
                <w:b/>
                <w:bCs/>
                <w:color w:val="FFC000"/>
                <w:sz w:val="24"/>
                <w:szCs w:val="24"/>
              </w:rPr>
            </w:pPr>
            <w:r>
              <w:rPr>
                <w:rFonts w:ascii="Calibri" w:eastAsia="Calibri" w:hAnsi="Calibri" w:cs="Calibri"/>
                <w:b/>
                <w:bCs/>
                <w:color w:val="FFC000"/>
                <w:sz w:val="24"/>
                <w:szCs w:val="24"/>
              </w:rPr>
              <w:t xml:space="preserve">Did you reassess the Performance Indicator in this reporting year </w:t>
            </w:r>
          </w:p>
          <w:p w14:paraId="5E0101C8" w14:textId="77777777" w:rsidR="005C40EF" w:rsidRDefault="00B1255F" w:rsidP="00B1255F">
            <w:pPr>
              <w:numPr>
                <w:ilvl w:val="0"/>
                <w:numId w:val="9"/>
              </w:numPr>
              <w:ind w:hanging="220"/>
              <w:jc w:val="left"/>
              <w:rPr>
                <w:rFonts w:ascii="Calibri" w:eastAsia="Calibri" w:hAnsi="Calibri" w:cs="Calibri"/>
                <w:szCs w:val="20"/>
              </w:rPr>
            </w:pPr>
            <w:r>
              <w:rPr>
                <w:rFonts w:ascii="Calibri" w:eastAsia="Calibri" w:hAnsi="Calibri" w:cs="Calibri"/>
                <w:szCs w:val="20"/>
              </w:rPr>
              <w:t>Yes</w:t>
            </w:r>
          </w:p>
          <w:p w14:paraId="67AE38C9" w14:textId="77777777" w:rsidR="005C40EF" w:rsidRDefault="005C40EF">
            <w:pPr>
              <w:jc w:val="left"/>
              <w:rPr>
                <w:rFonts w:ascii="Times New Roman" w:eastAsia="Times New Roman" w:hAnsi="Times New Roman" w:cs="Times New Roman"/>
                <w:sz w:val="24"/>
                <w:szCs w:val="24"/>
              </w:rPr>
            </w:pPr>
          </w:p>
          <w:p w14:paraId="21C55CC6"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List Means of Verification. (E.g. documentation of Cooperation Framework processes, such as list of participants to the CCA, M&amp;E reviews, documentation of the Cooperation Framework strategic prioritization event, joint reviews of Cooperation Framework impl</w:t>
            </w:r>
            <w:r>
              <w:rPr>
                <w:rFonts w:ascii="Calibri" w:eastAsia="Calibri" w:hAnsi="Calibri" w:cs="Calibri"/>
                <w:b/>
                <w:bCs/>
                <w:color w:val="FFC000"/>
                <w:sz w:val="24"/>
                <w:szCs w:val="24"/>
              </w:rPr>
              <w:t xml:space="preserve">ementation, knowledge products, JP project documents, and documentation of initiatives) </w:t>
            </w:r>
          </w:p>
          <w:p w14:paraId="2B84E508" w14:textId="77777777" w:rsidR="005C40EF" w:rsidRDefault="00B1255F">
            <w:pPr>
              <w:jc w:val="left"/>
              <w:rPr>
                <w:rFonts w:ascii="Calibri" w:eastAsia="Calibri" w:hAnsi="Calibri" w:cs="Calibri"/>
                <w:szCs w:val="20"/>
              </w:rPr>
            </w:pPr>
            <w:r>
              <w:rPr>
                <w:rFonts w:ascii="Calibri" w:eastAsia="Calibri" w:hAnsi="Calibri" w:cs="Calibri"/>
                <w:szCs w:val="20"/>
              </w:rPr>
              <w:t xml:space="preserve">- Joint press release of the seminar </w:t>
            </w:r>
            <w:r>
              <w:rPr>
                <w:rFonts w:ascii="Calibri" w:eastAsia="Calibri" w:hAnsi="Calibri" w:cs="Calibri"/>
                <w:szCs w:val="20"/>
              </w:rPr>
              <w:br/>
              <w:t>-Interview guide for CSO consultation in the joint programme to end child marriage</w:t>
            </w:r>
          </w:p>
          <w:p w14:paraId="24533A3A" w14:textId="77777777" w:rsidR="005C40EF" w:rsidRDefault="005C40EF">
            <w:pPr>
              <w:jc w:val="left"/>
              <w:rPr>
                <w:rFonts w:ascii="Times New Roman" w:eastAsia="Times New Roman" w:hAnsi="Times New Roman" w:cs="Times New Roman"/>
                <w:sz w:val="24"/>
                <w:szCs w:val="24"/>
              </w:rPr>
            </w:pPr>
          </w:p>
          <w:p w14:paraId="27ED8023" w14:textId="77777777" w:rsidR="005C40EF" w:rsidRDefault="005C40EF">
            <w:pPr>
              <w:jc w:val="left"/>
              <w:rPr>
                <w:rFonts w:ascii="Times New Roman" w:eastAsia="Times New Roman" w:hAnsi="Times New Roman" w:cs="Times New Roman"/>
                <w:sz w:val="24"/>
                <w:szCs w:val="24"/>
              </w:rPr>
            </w:pPr>
          </w:p>
        </w:tc>
      </w:tr>
    </w:tbl>
    <w:p w14:paraId="5174EECD" w14:textId="77777777" w:rsidR="005D720C" w:rsidRDefault="00B1255F" w:rsidP="005D720C">
      <w:pPr>
        <w:pStyle w:val="Titre2"/>
      </w:pPr>
      <w:bookmarkStart w:id="22" w:name="_Toc54903268"/>
      <w:r>
        <w:t xml:space="preserve">Dimension Area 4: Leadership &amp; </w:t>
      </w:r>
      <w:r>
        <w:t>Organizational Culture</w:t>
      </w:r>
      <w:bookmarkEnd w:id="22"/>
    </w:p>
    <w:p w14:paraId="0DFA064B" w14:textId="77777777" w:rsidR="005D720C" w:rsidRDefault="00B1255F" w:rsidP="000F0960">
      <w:pPr>
        <w:pStyle w:val="Titre3"/>
      </w:pPr>
      <w:bookmarkStart w:id="23" w:name="_Toc54903269"/>
      <w:r>
        <w:t>PI 4.1 Leadership</w:t>
      </w:r>
      <w:r w:rsidR="00B34B31">
        <w:t xml:space="preserve"> for Gender Equality</w:t>
      </w:r>
      <w:bookmarkEnd w:id="23"/>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C40EF" w14:paraId="465E93E3" w14:textId="77777777" w:rsidTr="4000B9D6">
        <w:tc>
          <w:tcPr>
            <w:tcW w:w="907" w:type="dxa"/>
            <w:shd w:val="clear" w:color="auto" w:fill="D42CC0"/>
            <w:vAlign w:val="center"/>
          </w:tcPr>
          <w:p w14:paraId="4BD01A3A" w14:textId="77777777" w:rsidR="00F24C5E" w:rsidRDefault="00F24C5E" w:rsidP="00D96F64">
            <w:pPr>
              <w:jc w:val="left"/>
              <w:rPr>
                <w:noProof/>
              </w:rPr>
            </w:pPr>
          </w:p>
        </w:tc>
        <w:tc>
          <w:tcPr>
            <w:tcW w:w="6606" w:type="dxa"/>
            <w:shd w:val="clear" w:color="auto" w:fill="D42CC0"/>
            <w:vAlign w:val="center"/>
          </w:tcPr>
          <w:p w14:paraId="098AF8A4" w14:textId="77777777" w:rsidR="00F24C5E" w:rsidRPr="007F4ECC"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AD2AA9E" w:rsidRPr="30F5A5B9">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75CE5194" w:rsidRPr="30F5A5B9">
              <w:rPr>
                <w:rFonts w:ascii="Arial" w:eastAsia="Arial" w:hAnsi="Arial" w:cs="Arial"/>
                <w:b/>
                <w:bCs/>
                <w:color w:val="FFFFFF" w:themeColor="background1"/>
                <w:sz w:val="22"/>
                <w:lang w:val="en-IN"/>
              </w:rPr>
              <w:t>UNCT leadership is committed to championing gender</w:t>
            </w:r>
            <w:r w:rsidR="53B0D90C" w:rsidRPr="30F5A5B9">
              <w:rPr>
                <w:rFonts w:ascii="Arial" w:eastAsia="Arial" w:hAnsi="Arial" w:cs="Arial"/>
                <w:b/>
                <w:bCs/>
                <w:color w:val="FFFFFF" w:themeColor="background1"/>
                <w:sz w:val="22"/>
                <w:lang w:val="en-IN"/>
              </w:rPr>
              <w:t xml:space="preserve"> </w:t>
            </w:r>
            <w:r w:rsidR="75CE5194" w:rsidRPr="30F5A5B9">
              <w:rPr>
                <w:rFonts w:ascii="Arial" w:eastAsia="Arial" w:hAnsi="Arial" w:cs="Arial"/>
                <w:b/>
                <w:bCs/>
                <w:color w:val="FFFFFF" w:themeColor="background1"/>
                <w:sz w:val="22"/>
                <w:lang w:val="en-IN"/>
              </w:rPr>
              <w:t xml:space="preserve">equality </w:t>
            </w:r>
          </w:p>
          <w:p w14:paraId="33716FB0" w14:textId="77777777" w:rsidR="00F24C5E" w:rsidRPr="00D678FA" w:rsidRDefault="00B1255F" w:rsidP="0022761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14:paraId="21D6910D" w14:textId="77777777" w:rsidR="0093064E" w:rsidRPr="00C70F72" w:rsidRDefault="00B1255F" w:rsidP="30F5A5B9">
            <w:pPr>
              <w:pStyle w:val="IndicatorScore"/>
              <w:jc w:val="center"/>
              <w:rPr>
                <w:noProof/>
                <w:sz w:val="22"/>
                <w:lang w:val="en-IN"/>
              </w:rPr>
            </w:pPr>
            <w:r w:rsidRPr="30F5A5B9">
              <w:rPr>
                <w:noProof/>
                <w:sz w:val="22"/>
                <w:lang w:val="en-IN"/>
              </w:rPr>
              <w:t>Leadership and organizational culture</w:t>
            </w:r>
          </w:p>
          <w:p w14:paraId="3F875898" w14:textId="77777777" w:rsidR="00F24C5E" w:rsidRPr="007F4ECC" w:rsidRDefault="00F24C5E" w:rsidP="007F4ECC">
            <w:pPr>
              <w:pStyle w:val="IndicatorScore"/>
              <w:jc w:val="center"/>
              <w:rPr>
                <w:noProof/>
                <w:szCs w:val="20"/>
                <w:lang w:val="en-IN"/>
              </w:rPr>
            </w:pPr>
          </w:p>
        </w:tc>
      </w:tr>
      <w:tr w:rsidR="005C40EF" w14:paraId="44232C66" w14:textId="77777777" w:rsidTr="00EF32E1">
        <w:tc>
          <w:tcPr>
            <w:tcW w:w="10459" w:type="dxa"/>
            <w:gridSpan w:val="3"/>
            <w:shd w:val="clear" w:color="auto" w:fill="FFFFFF" w:themeFill="background1"/>
            <w:vAlign w:val="center"/>
          </w:tcPr>
          <w:p w14:paraId="355C4F0C" w14:textId="77777777" w:rsidR="00CC4671" w:rsidRPr="30F5A5B9" w:rsidRDefault="00B1255F" w:rsidP="00CC4671">
            <w:pPr>
              <w:pStyle w:val="IndicatorScore"/>
              <w:rPr>
                <w:noProof/>
                <w:sz w:val="22"/>
                <w:lang w:val="en-IN"/>
              </w:rPr>
            </w:pPr>
            <w:r w:rsidRPr="30F5A5B9">
              <w:rPr>
                <w:noProof/>
                <w:sz w:val="22"/>
                <w:lang w:val="en-IN"/>
              </w:rPr>
              <w:br/>
            </w:r>
            <w:r>
              <w:rPr>
                <w:rFonts w:ascii="Calibri" w:eastAsia="Calibri" w:hAnsi="Calibri" w:cs="Calibri"/>
                <w:color w:val="D42CC0"/>
                <w:sz w:val="24"/>
                <w:szCs w:val="24"/>
              </w:rPr>
              <w:t>Meets three of the following: (a) Gender equality is a regular topic of discussion in HOA meetings during the last 12 months. (b) RC demonstrates public championing of gender equality during the last 12 months. (c) HOAs are seen by personnel as committed t</w:t>
            </w:r>
            <w:r>
              <w:rPr>
                <w:rFonts w:ascii="Calibri" w:eastAsia="Calibri" w:hAnsi="Calibri" w:cs="Calibri"/>
                <w:color w:val="D42CC0"/>
                <w:sz w:val="24"/>
                <w:szCs w:val="24"/>
              </w:rPr>
              <w:t xml:space="preserve">o gender equality in the workplace during the last 12 months. (d) Gender equality is reflected in the Assessment of Results and Competencies (ARC) of UNCTs during the last 12 months. </w:t>
            </w:r>
          </w:p>
          <w:p w14:paraId="31514232" w14:textId="77777777" w:rsidR="005C40EF" w:rsidRDefault="00B1255F">
            <w:pPr>
              <w:jc w:val="left"/>
              <w:rPr>
                <w:rFonts w:ascii="Calibri" w:eastAsia="Calibri" w:hAnsi="Calibri" w:cs="Calibri"/>
                <w:szCs w:val="20"/>
              </w:rPr>
            </w:pPr>
            <w:r>
              <w:rPr>
                <w:rFonts w:ascii="Calibri" w:eastAsia="Calibri" w:hAnsi="Calibri" w:cs="Calibri"/>
                <w:szCs w:val="20"/>
              </w:rPr>
              <w:t xml:space="preserve">a) Gender equality is regularly discussed in HoA meeting - even more so </w:t>
            </w:r>
            <w:r>
              <w:rPr>
                <w:rFonts w:ascii="Calibri" w:eastAsia="Calibri" w:hAnsi="Calibri" w:cs="Calibri"/>
                <w:szCs w:val="20"/>
              </w:rPr>
              <w:t xml:space="preserve">during the last 12 months with the covid-19 crisis, during which vulnerabilites namely related to women and girls were taken into consideration at UNCT level. </w:t>
            </w:r>
            <w:r>
              <w:rPr>
                <w:rFonts w:ascii="Calibri" w:eastAsia="Calibri" w:hAnsi="Calibri" w:cs="Calibri"/>
                <w:szCs w:val="20"/>
              </w:rPr>
              <w:br/>
            </w:r>
            <w:r>
              <w:rPr>
                <w:rFonts w:ascii="Calibri" w:eastAsia="Calibri" w:hAnsi="Calibri" w:cs="Calibri"/>
                <w:szCs w:val="20"/>
              </w:rPr>
              <w:br/>
              <w:t>b) The RC has demonstrated her commitment to championing gender equality during the 16 days cam</w:t>
            </w:r>
            <w:r>
              <w:rPr>
                <w:rFonts w:ascii="Calibri" w:eastAsia="Calibri" w:hAnsi="Calibri" w:cs="Calibri"/>
                <w:szCs w:val="20"/>
              </w:rPr>
              <w:t xml:space="preserve">paign against gender-based violence. 2 videos showcasing all HoA were produced to advocate against GBV and to sensitize on gendered impacts of the crisis. </w:t>
            </w:r>
            <w:r>
              <w:rPr>
                <w:rFonts w:ascii="Calibri" w:eastAsia="Calibri" w:hAnsi="Calibri" w:cs="Calibri"/>
                <w:szCs w:val="20"/>
              </w:rPr>
              <w:br/>
            </w:r>
            <w:r>
              <w:rPr>
                <w:rFonts w:ascii="Calibri" w:eastAsia="Calibri" w:hAnsi="Calibri" w:cs="Calibri"/>
                <w:szCs w:val="20"/>
              </w:rPr>
              <w:br/>
              <w:t>d) Gender equality is reflected on IMS (ARC platform having been discontinued) through the gender p</w:t>
            </w:r>
            <w:r>
              <w:rPr>
                <w:rFonts w:ascii="Calibri" w:eastAsia="Calibri" w:hAnsi="Calibri" w:cs="Calibri"/>
                <w:szCs w:val="20"/>
              </w:rPr>
              <w:t>rofile</w:t>
            </w:r>
          </w:p>
          <w:p w14:paraId="156552E8" w14:textId="77777777" w:rsidR="005C40EF" w:rsidRDefault="005C40EF">
            <w:pPr>
              <w:jc w:val="left"/>
              <w:rPr>
                <w:rFonts w:ascii="Times New Roman" w:eastAsia="Times New Roman" w:hAnsi="Times New Roman" w:cs="Times New Roman"/>
                <w:sz w:val="24"/>
                <w:szCs w:val="24"/>
              </w:rPr>
            </w:pPr>
          </w:p>
          <w:p w14:paraId="6B2A407B"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4EF8A359" w14:textId="77777777" w:rsidR="005C40EF" w:rsidRDefault="00B1255F" w:rsidP="00B1255F">
            <w:pPr>
              <w:numPr>
                <w:ilvl w:val="0"/>
                <w:numId w:val="10"/>
              </w:numPr>
              <w:ind w:hanging="220"/>
              <w:jc w:val="left"/>
              <w:rPr>
                <w:rFonts w:ascii="Calibri" w:eastAsia="Calibri" w:hAnsi="Calibri" w:cs="Calibri"/>
                <w:szCs w:val="20"/>
              </w:rPr>
            </w:pPr>
            <w:r>
              <w:rPr>
                <w:rFonts w:ascii="Calibri" w:eastAsia="Calibri" w:hAnsi="Calibri" w:cs="Calibri"/>
                <w:szCs w:val="20"/>
              </w:rPr>
              <w:t>No</w:t>
            </w:r>
          </w:p>
          <w:p w14:paraId="339F6021" w14:textId="77777777" w:rsidR="005C40EF" w:rsidRDefault="005C40EF">
            <w:pPr>
              <w:jc w:val="left"/>
              <w:rPr>
                <w:rFonts w:ascii="Times New Roman" w:eastAsia="Times New Roman" w:hAnsi="Times New Roman" w:cs="Times New Roman"/>
                <w:sz w:val="24"/>
                <w:szCs w:val="24"/>
              </w:rPr>
            </w:pPr>
          </w:p>
          <w:p w14:paraId="0437A0D1" w14:textId="77777777" w:rsidR="005C40EF" w:rsidRDefault="005C40EF">
            <w:pPr>
              <w:jc w:val="left"/>
              <w:rPr>
                <w:rFonts w:ascii="Times New Roman" w:eastAsia="Times New Roman" w:hAnsi="Times New Roman" w:cs="Times New Roman"/>
                <w:sz w:val="24"/>
                <w:szCs w:val="24"/>
              </w:rPr>
            </w:pPr>
          </w:p>
          <w:p w14:paraId="652128B2" w14:textId="77777777" w:rsidR="00CC4671" w:rsidRPr="30F5A5B9" w:rsidRDefault="00CC4671">
            <w:pPr>
              <w:jc w:val="left"/>
              <w:rPr>
                <w:noProof/>
                <w:sz w:val="22"/>
                <w:lang w:val="en-IN"/>
              </w:rPr>
            </w:pPr>
          </w:p>
        </w:tc>
      </w:tr>
    </w:tbl>
    <w:p w14:paraId="146B28F0" w14:textId="77777777" w:rsidR="005D720C" w:rsidRDefault="00B1255F" w:rsidP="000F0960">
      <w:pPr>
        <w:pStyle w:val="Titre3"/>
      </w:pPr>
      <w:bookmarkStart w:id="24" w:name="_Toc54903270"/>
      <w:r>
        <w:t>PI 4.2 Organizational Culture</w:t>
      </w:r>
      <w:bookmarkEnd w:id="24"/>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C40EF" w14:paraId="2C850183" w14:textId="77777777" w:rsidTr="00457AD5">
        <w:tc>
          <w:tcPr>
            <w:tcW w:w="907" w:type="dxa"/>
            <w:shd w:val="clear" w:color="auto" w:fill="D42CC0"/>
            <w:vAlign w:val="center"/>
          </w:tcPr>
          <w:p w14:paraId="6E0E3788" w14:textId="77777777" w:rsidR="00FF7B63" w:rsidRDefault="00FF7B63" w:rsidP="00D96F64">
            <w:pPr>
              <w:jc w:val="left"/>
              <w:rPr>
                <w:noProof/>
              </w:rPr>
            </w:pPr>
          </w:p>
        </w:tc>
        <w:tc>
          <w:tcPr>
            <w:tcW w:w="6606" w:type="dxa"/>
            <w:shd w:val="clear" w:color="auto" w:fill="D42CC0"/>
            <w:vAlign w:val="center"/>
          </w:tcPr>
          <w:p w14:paraId="32754D06" w14:textId="77777777" w:rsidR="00FF7B63" w:rsidRPr="006A5536"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C9AB3C3" w:rsidRPr="30F5A5B9">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49DC536D" w:rsidRPr="30F5A5B9">
              <w:rPr>
                <w:rFonts w:ascii="Arial" w:eastAsia="Arial" w:hAnsi="Arial" w:cs="Arial"/>
                <w:b/>
                <w:bCs/>
                <w:color w:val="FFFFFF" w:themeColor="background1"/>
                <w:sz w:val="22"/>
                <w:lang w:val="en-IN"/>
              </w:rPr>
              <w:t>Organizational culture fully supports promotion of gender equality and empowerment of women</w:t>
            </w:r>
          </w:p>
          <w:p w14:paraId="5918B951" w14:textId="77777777" w:rsidR="00FF7B63" w:rsidRPr="00D678FA" w:rsidRDefault="00B1255F" w:rsidP="00B509B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 xml:space="preserve">MEETS MINIMUM </w:t>
            </w:r>
            <w:r>
              <w:rPr>
                <w:rFonts w:ascii="Arial" w:eastAsia="Arial" w:hAnsi="Arial" w:cs="Arial"/>
                <w:b/>
                <w:bCs/>
                <w:noProof/>
                <w:color w:val="FFFFFF" w:themeColor="background1"/>
                <w:sz w:val="24"/>
                <w:szCs w:val="24"/>
              </w:rPr>
              <w:t>REQUIREMENTS</w:t>
            </w:r>
          </w:p>
        </w:tc>
        <w:tc>
          <w:tcPr>
            <w:tcW w:w="2946" w:type="dxa"/>
            <w:shd w:val="clear" w:color="auto" w:fill="D42CC0"/>
            <w:vAlign w:val="center"/>
          </w:tcPr>
          <w:p w14:paraId="248A45F9" w14:textId="77777777" w:rsidR="0093064E" w:rsidRPr="00C70F72" w:rsidRDefault="00B1255F" w:rsidP="30F5A5B9">
            <w:pPr>
              <w:pStyle w:val="IndicatorScore"/>
              <w:jc w:val="center"/>
              <w:rPr>
                <w:noProof/>
                <w:sz w:val="22"/>
                <w:lang w:val="en-IN"/>
              </w:rPr>
            </w:pPr>
            <w:r w:rsidRPr="30F5A5B9">
              <w:rPr>
                <w:noProof/>
                <w:sz w:val="22"/>
                <w:lang w:val="en-IN"/>
              </w:rPr>
              <w:t>Leadership and organizational culture</w:t>
            </w:r>
          </w:p>
          <w:p w14:paraId="67AB2A5C" w14:textId="77777777" w:rsidR="00FF7B63" w:rsidRPr="006A5536" w:rsidRDefault="00FF7B63" w:rsidP="006A5536">
            <w:pPr>
              <w:pStyle w:val="IndicatorScore"/>
              <w:jc w:val="center"/>
              <w:rPr>
                <w:b w:val="0"/>
                <w:bCs w:val="0"/>
                <w:noProof/>
                <w:szCs w:val="20"/>
                <w:lang w:val="en-IN"/>
              </w:rPr>
            </w:pPr>
          </w:p>
        </w:tc>
      </w:tr>
      <w:tr w:rsidR="005C40EF" w14:paraId="171D6B1D" w14:textId="77777777" w:rsidTr="00457AD5">
        <w:tc>
          <w:tcPr>
            <w:tcW w:w="10459" w:type="dxa"/>
            <w:gridSpan w:val="3"/>
          </w:tcPr>
          <w:p w14:paraId="0597BC42" w14:textId="77777777" w:rsidR="00FF7B63" w:rsidRPr="00C34962" w:rsidRDefault="00B1255F" w:rsidP="00C34962">
            <w:pPr>
              <w:spacing w:after="120"/>
              <w:jc w:val="left"/>
              <w:rPr>
                <w:rStyle w:val="Accentuationintense"/>
                <w:rFonts w:cs="Times New Roman"/>
                <w:i w:val="0"/>
                <w:iCs w:val="0"/>
                <w:color w:val="D42CC0"/>
                <w:lang w:val="en-AU"/>
              </w:rPr>
            </w:pPr>
            <w:r w:rsidRPr="00C34962">
              <w:rPr>
                <w:rStyle w:val="Accentuationintense"/>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14:paraId="291DF643" w14:textId="77777777" w:rsidR="005C40EF" w:rsidRDefault="00B1255F">
            <w:pPr>
              <w:jc w:val="left"/>
              <w:rPr>
                <w:rFonts w:ascii="Calibri" w:eastAsia="Calibri" w:hAnsi="Calibri" w:cs="Calibri"/>
                <w:szCs w:val="20"/>
              </w:rPr>
            </w:pPr>
            <w:r>
              <w:rPr>
                <w:rFonts w:ascii="Calibri" w:eastAsia="Calibri" w:hAnsi="Calibri" w:cs="Calibri"/>
                <w:szCs w:val="20"/>
              </w:rPr>
              <w:t>The survey was sent to all HOAs with instructions to distribute to all personnel. Results scored an overall positive rating of 68.4 %. The minimum requirement (65%) is met as an average across the 10 questions that deal with issues of gender equality, disc</w:t>
            </w:r>
            <w:r>
              <w:rPr>
                <w:rFonts w:ascii="Calibri" w:eastAsia="Calibri" w:hAnsi="Calibri" w:cs="Calibri"/>
                <w:szCs w:val="20"/>
              </w:rPr>
              <w:t>rimination and work-life balance. Moreover, the minimum requirements were met individually for 9/10 questions with only one result on work-life balance falling below the threshold (52% of positive responses). It must be noted however, that a sex-disaggrega</w:t>
            </w:r>
            <w:r>
              <w:rPr>
                <w:rFonts w:ascii="Calibri" w:eastAsia="Calibri" w:hAnsi="Calibri" w:cs="Calibri"/>
                <w:szCs w:val="20"/>
              </w:rPr>
              <w:t xml:space="preserve">ted analysis of responses shows a difference in perceptions between women and men. Women are less likely to agree on the statements regarding non-discrimination, sexual harassment and equal representation and participation than men. </w:t>
            </w:r>
          </w:p>
          <w:p w14:paraId="7D7D2A59" w14:textId="77777777" w:rsidR="005C40EF" w:rsidRDefault="005C40EF">
            <w:pPr>
              <w:jc w:val="left"/>
              <w:rPr>
                <w:rFonts w:ascii="Times New Roman" w:eastAsia="Times New Roman" w:hAnsi="Times New Roman" w:cs="Times New Roman"/>
                <w:sz w:val="24"/>
                <w:szCs w:val="24"/>
              </w:rPr>
            </w:pPr>
          </w:p>
          <w:p w14:paraId="45CE9982" w14:textId="77777777" w:rsidR="005C40EF" w:rsidRDefault="00B1255F">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Did you reassess the </w:t>
            </w:r>
            <w:r>
              <w:rPr>
                <w:rFonts w:ascii="Calibri" w:eastAsia="Calibri" w:hAnsi="Calibri" w:cs="Calibri"/>
                <w:b/>
                <w:bCs/>
                <w:color w:val="D42CC0"/>
                <w:sz w:val="24"/>
                <w:szCs w:val="24"/>
              </w:rPr>
              <w:t xml:space="preserve">Performance Indicator in this reporting year </w:t>
            </w:r>
          </w:p>
          <w:p w14:paraId="21E3EFC3" w14:textId="77777777" w:rsidR="005C40EF" w:rsidRDefault="00B1255F" w:rsidP="00B1255F">
            <w:pPr>
              <w:numPr>
                <w:ilvl w:val="0"/>
                <w:numId w:val="11"/>
              </w:numPr>
              <w:ind w:hanging="220"/>
              <w:jc w:val="left"/>
              <w:rPr>
                <w:rFonts w:ascii="Calibri" w:eastAsia="Calibri" w:hAnsi="Calibri" w:cs="Calibri"/>
                <w:szCs w:val="20"/>
              </w:rPr>
            </w:pPr>
            <w:r>
              <w:rPr>
                <w:rFonts w:ascii="Calibri" w:eastAsia="Calibri" w:hAnsi="Calibri" w:cs="Calibri"/>
                <w:szCs w:val="20"/>
              </w:rPr>
              <w:t>Yes</w:t>
            </w:r>
          </w:p>
          <w:p w14:paraId="4071D605" w14:textId="77777777" w:rsidR="005C40EF" w:rsidRDefault="005C40EF">
            <w:pPr>
              <w:jc w:val="left"/>
              <w:rPr>
                <w:rFonts w:ascii="Times New Roman" w:eastAsia="Times New Roman" w:hAnsi="Times New Roman" w:cs="Times New Roman"/>
                <w:sz w:val="24"/>
                <w:szCs w:val="24"/>
              </w:rPr>
            </w:pPr>
          </w:p>
          <w:p w14:paraId="6A2C50E9" w14:textId="77777777" w:rsidR="005C40EF" w:rsidRDefault="00B1255F">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Please select minimum requirement(s) met: </w:t>
            </w:r>
          </w:p>
          <w:p w14:paraId="4128E558" w14:textId="77777777" w:rsidR="005C40EF" w:rsidRDefault="00B1255F" w:rsidP="00B1255F">
            <w:pPr>
              <w:numPr>
                <w:ilvl w:val="0"/>
                <w:numId w:val="12"/>
              </w:numPr>
              <w:ind w:hanging="220"/>
              <w:jc w:val="left"/>
              <w:rPr>
                <w:rFonts w:ascii="Calibri" w:eastAsia="Calibri" w:hAnsi="Calibri" w:cs="Calibri"/>
                <w:szCs w:val="20"/>
              </w:rPr>
            </w:pPr>
            <w:r>
              <w:rPr>
                <w:rFonts w:ascii="Calibri" w:eastAsia="Calibri" w:hAnsi="Calibri" w:cs="Calibri"/>
                <w:szCs w:val="20"/>
              </w:rPr>
              <w:t>Survey results of personnel perception of organizational environment for promotion of gender equality scored a positive rating of 65-79 percent.</w:t>
            </w:r>
          </w:p>
          <w:p w14:paraId="58F32D9F" w14:textId="77777777" w:rsidR="005C40EF" w:rsidRDefault="005C40EF">
            <w:pPr>
              <w:jc w:val="left"/>
              <w:rPr>
                <w:rFonts w:ascii="Times New Roman" w:eastAsia="Times New Roman" w:hAnsi="Times New Roman" w:cs="Times New Roman"/>
                <w:sz w:val="24"/>
                <w:szCs w:val="24"/>
              </w:rPr>
            </w:pPr>
          </w:p>
          <w:p w14:paraId="0429FFA3"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Means of Verification. (E.g. results from organizational culture and gender equality survey) </w:t>
            </w:r>
          </w:p>
          <w:p w14:paraId="5A40BFA5" w14:textId="77777777" w:rsidR="005C40EF" w:rsidRDefault="00B1255F">
            <w:pPr>
              <w:jc w:val="left"/>
              <w:rPr>
                <w:rFonts w:ascii="Calibri" w:eastAsia="Calibri" w:hAnsi="Calibri" w:cs="Calibri"/>
                <w:szCs w:val="20"/>
              </w:rPr>
            </w:pPr>
            <w:r>
              <w:rPr>
                <w:rFonts w:ascii="Calibri" w:eastAsia="Calibri" w:hAnsi="Calibri" w:cs="Calibri"/>
                <w:szCs w:val="20"/>
              </w:rPr>
              <w:t>Results from the organizational culture and gender equality survey</w:t>
            </w:r>
          </w:p>
          <w:p w14:paraId="0104F5F6" w14:textId="77777777" w:rsidR="005C40EF" w:rsidRDefault="005C40EF">
            <w:pPr>
              <w:jc w:val="left"/>
              <w:rPr>
                <w:rFonts w:ascii="Times New Roman" w:eastAsia="Times New Roman" w:hAnsi="Times New Roman" w:cs="Times New Roman"/>
                <w:sz w:val="24"/>
                <w:szCs w:val="24"/>
              </w:rPr>
            </w:pPr>
          </w:p>
          <w:p w14:paraId="365C89C0" w14:textId="77777777" w:rsidR="005C40EF" w:rsidRDefault="005C40EF">
            <w:pPr>
              <w:jc w:val="left"/>
              <w:rPr>
                <w:rFonts w:ascii="Times New Roman" w:eastAsia="Times New Roman" w:hAnsi="Times New Roman" w:cs="Times New Roman"/>
                <w:sz w:val="24"/>
                <w:szCs w:val="24"/>
              </w:rPr>
            </w:pPr>
          </w:p>
        </w:tc>
      </w:tr>
    </w:tbl>
    <w:p w14:paraId="5EA2E6BD" w14:textId="77777777" w:rsidR="005D720C" w:rsidRDefault="00B1255F" w:rsidP="000F0960">
      <w:pPr>
        <w:pStyle w:val="Titre3"/>
      </w:pPr>
      <w:bookmarkStart w:id="25" w:name="_Toc54903271"/>
      <w:r>
        <w:t>PI 4.3 Gender Parity</w:t>
      </w:r>
      <w:bookmarkEnd w:id="25"/>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C40EF" w14:paraId="5D9EA2BC" w14:textId="77777777" w:rsidTr="4000B9D6">
        <w:tc>
          <w:tcPr>
            <w:tcW w:w="907" w:type="dxa"/>
            <w:shd w:val="clear" w:color="auto" w:fill="D42CC0"/>
            <w:vAlign w:val="center"/>
          </w:tcPr>
          <w:p w14:paraId="2A7ACB23" w14:textId="77777777" w:rsidR="00022AFA" w:rsidRDefault="00022AFA" w:rsidP="00D96F64">
            <w:pPr>
              <w:jc w:val="left"/>
              <w:rPr>
                <w:noProof/>
              </w:rPr>
            </w:pPr>
          </w:p>
        </w:tc>
        <w:tc>
          <w:tcPr>
            <w:tcW w:w="6606" w:type="dxa"/>
            <w:shd w:val="clear" w:color="auto" w:fill="D42CC0"/>
            <w:vAlign w:val="center"/>
          </w:tcPr>
          <w:p w14:paraId="43CFB576" w14:textId="77777777" w:rsidR="00022AFA" w:rsidRPr="00C70F72"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0292C4A" w:rsidRPr="30F5A5B9">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4863B7AA" w:rsidRPr="30F5A5B9">
              <w:rPr>
                <w:rFonts w:ascii="Arial" w:eastAsia="Arial" w:hAnsi="Arial" w:cs="Arial"/>
                <w:b/>
                <w:bCs/>
                <w:color w:val="FFFFFF" w:themeColor="background1"/>
                <w:sz w:val="22"/>
                <w:lang w:val="en-IN"/>
              </w:rPr>
              <w:t>Gender parity in staffing is achieved</w:t>
            </w:r>
          </w:p>
          <w:p w14:paraId="12714F1B" w14:textId="77777777" w:rsidR="00022AFA" w:rsidRPr="00D678FA" w:rsidRDefault="00B1255F" w:rsidP="00320CE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14:paraId="1FF46D1E" w14:textId="77777777" w:rsidR="00C70F72" w:rsidRPr="00C70F72" w:rsidRDefault="00B1255F" w:rsidP="30F5A5B9">
            <w:pPr>
              <w:pStyle w:val="IndicatorScore"/>
              <w:jc w:val="center"/>
              <w:rPr>
                <w:noProof/>
                <w:sz w:val="22"/>
                <w:lang w:val="en-IN"/>
              </w:rPr>
            </w:pPr>
            <w:r w:rsidRPr="30F5A5B9">
              <w:rPr>
                <w:noProof/>
                <w:sz w:val="22"/>
                <w:lang w:val="en-IN"/>
              </w:rPr>
              <w:t>Leadership and organizational culture</w:t>
            </w:r>
          </w:p>
          <w:p w14:paraId="7F0AD51D" w14:textId="77777777" w:rsidR="00022AFA" w:rsidRPr="00BF52A9" w:rsidRDefault="00022AFA" w:rsidP="00D96F64">
            <w:pPr>
              <w:pStyle w:val="IndicatorScore"/>
              <w:jc w:val="center"/>
              <w:rPr>
                <w:b w:val="0"/>
                <w:bCs w:val="0"/>
                <w:noProof/>
                <w:szCs w:val="20"/>
              </w:rPr>
            </w:pPr>
          </w:p>
        </w:tc>
      </w:tr>
      <w:tr w:rsidR="005C40EF" w14:paraId="09CF0899" w14:textId="77777777" w:rsidTr="00B606B1">
        <w:tc>
          <w:tcPr>
            <w:tcW w:w="10459" w:type="dxa"/>
            <w:gridSpan w:val="3"/>
            <w:shd w:val="clear" w:color="auto" w:fill="FFFFFF" w:themeFill="background1"/>
            <w:vAlign w:val="center"/>
          </w:tcPr>
          <w:p w14:paraId="29D5E109" w14:textId="77777777" w:rsidR="00B606B1" w:rsidRPr="30F5A5B9" w:rsidRDefault="00B1255F" w:rsidP="00B606B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(a) The UNCT has in place a mechanism for monitoring gender parity in staffing that is regularly used to monitor parity levels for General Service staff and all professional levels. </w:t>
            </w:r>
          </w:p>
          <w:p w14:paraId="0D26EED7" w14:textId="77777777" w:rsidR="005C40EF" w:rsidRDefault="00B1255F">
            <w:pPr>
              <w:jc w:val="left"/>
              <w:rPr>
                <w:rFonts w:ascii="Calibri" w:eastAsia="Calibri" w:hAnsi="Calibri" w:cs="Calibri"/>
                <w:szCs w:val="20"/>
              </w:rPr>
            </w:pPr>
            <w:r>
              <w:rPr>
                <w:rFonts w:ascii="Calibri" w:eastAsia="Calibri" w:hAnsi="Calibri" w:cs="Calibri"/>
                <w:szCs w:val="20"/>
              </w:rPr>
              <w:t>The UNCT has introduced a mechanism for monitoring gender parity in staff</w:t>
            </w:r>
            <w:r>
              <w:rPr>
                <w:rFonts w:ascii="Calibri" w:eastAsia="Calibri" w:hAnsi="Calibri" w:cs="Calibri"/>
                <w:szCs w:val="20"/>
              </w:rPr>
              <w:t xml:space="preserve">ing and has collected data in 2019, 2020 and 2021. </w:t>
            </w:r>
          </w:p>
          <w:p w14:paraId="29A5560B" w14:textId="77777777" w:rsidR="005C40EF" w:rsidRDefault="005C40EF">
            <w:pPr>
              <w:jc w:val="left"/>
              <w:rPr>
                <w:rFonts w:ascii="Times New Roman" w:eastAsia="Times New Roman" w:hAnsi="Times New Roman" w:cs="Times New Roman"/>
                <w:sz w:val="24"/>
                <w:szCs w:val="24"/>
              </w:rPr>
            </w:pPr>
          </w:p>
          <w:p w14:paraId="46E2B6B8" w14:textId="77777777" w:rsidR="005C40EF" w:rsidRDefault="00B1255F">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Did you reassess the Performance Indicator in this reporting year </w:t>
            </w:r>
          </w:p>
          <w:p w14:paraId="028878B4" w14:textId="77777777" w:rsidR="005C40EF" w:rsidRDefault="00B1255F" w:rsidP="00B1255F">
            <w:pPr>
              <w:numPr>
                <w:ilvl w:val="0"/>
                <w:numId w:val="13"/>
              </w:numPr>
              <w:ind w:hanging="220"/>
              <w:jc w:val="left"/>
              <w:rPr>
                <w:rFonts w:ascii="Calibri" w:eastAsia="Calibri" w:hAnsi="Calibri" w:cs="Calibri"/>
                <w:szCs w:val="20"/>
              </w:rPr>
            </w:pPr>
            <w:r>
              <w:rPr>
                <w:rFonts w:ascii="Calibri" w:eastAsia="Calibri" w:hAnsi="Calibri" w:cs="Calibri"/>
                <w:szCs w:val="20"/>
              </w:rPr>
              <w:t>Yes</w:t>
            </w:r>
          </w:p>
          <w:p w14:paraId="488B4C49" w14:textId="77777777" w:rsidR="005C40EF" w:rsidRDefault="005C40EF">
            <w:pPr>
              <w:jc w:val="left"/>
              <w:rPr>
                <w:rFonts w:ascii="Times New Roman" w:eastAsia="Times New Roman" w:hAnsi="Times New Roman" w:cs="Times New Roman"/>
                <w:sz w:val="24"/>
                <w:szCs w:val="24"/>
              </w:rPr>
            </w:pPr>
          </w:p>
          <w:p w14:paraId="22FA5D85" w14:textId="77777777" w:rsidR="005C40EF" w:rsidRDefault="00B1255F">
            <w:pPr>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Please select minimum requirement(s) met: </w:t>
            </w:r>
          </w:p>
          <w:p w14:paraId="79E28F5B" w14:textId="77777777" w:rsidR="005C40EF" w:rsidRDefault="00B1255F" w:rsidP="00B1255F">
            <w:pPr>
              <w:numPr>
                <w:ilvl w:val="0"/>
                <w:numId w:val="14"/>
              </w:numPr>
              <w:ind w:hanging="220"/>
              <w:jc w:val="left"/>
              <w:rPr>
                <w:rFonts w:ascii="Calibri" w:eastAsia="Calibri" w:hAnsi="Calibri" w:cs="Calibri"/>
                <w:szCs w:val="20"/>
              </w:rPr>
            </w:pPr>
            <w:r>
              <w:rPr>
                <w:rFonts w:ascii="Calibri" w:eastAsia="Calibri" w:hAnsi="Calibri" w:cs="Calibri"/>
                <w:szCs w:val="20"/>
              </w:rPr>
              <w:t xml:space="preserve">The UNCT has in place a mechanism for monitoring gender parity in staffing that is </w:t>
            </w:r>
            <w:r>
              <w:rPr>
                <w:rFonts w:ascii="Calibri" w:eastAsia="Calibri" w:hAnsi="Calibri" w:cs="Calibri"/>
                <w:szCs w:val="20"/>
              </w:rPr>
              <w:t>regularly used to monitor parity levels for General Service staff and all professional levels.</w:t>
            </w:r>
          </w:p>
          <w:p w14:paraId="03A28050" w14:textId="77777777" w:rsidR="005C40EF" w:rsidRDefault="005C40EF">
            <w:pPr>
              <w:jc w:val="left"/>
              <w:rPr>
                <w:rFonts w:ascii="Times New Roman" w:eastAsia="Times New Roman" w:hAnsi="Times New Roman" w:cs="Times New Roman"/>
                <w:sz w:val="24"/>
                <w:szCs w:val="24"/>
              </w:rPr>
            </w:pPr>
          </w:p>
          <w:p w14:paraId="0C21200F"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Gender parity data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2"/>
              <w:gridCol w:w="1560"/>
              <w:gridCol w:w="1575"/>
            </w:tblGrid>
            <w:tr w:rsidR="005C40EF" w14:paraId="75FE400D" w14:textId="77777777">
              <w:trPr>
                <w:tblCellSpacing w:w="15" w:type="dxa"/>
              </w:trPr>
              <w:tc>
                <w:tcPr>
                  <w:tcW w:w="1530" w:type="dxa"/>
                  <w:shd w:val="clear" w:color="auto" w:fill="4682B4"/>
                  <w:tcMar>
                    <w:top w:w="15" w:type="dxa"/>
                    <w:left w:w="15" w:type="dxa"/>
                    <w:bottom w:w="15" w:type="dxa"/>
                    <w:right w:w="15" w:type="dxa"/>
                  </w:tcMar>
                  <w:vAlign w:val="center"/>
                  <w:hideMark/>
                </w:tcPr>
                <w:p w14:paraId="6DD78C41"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General Service and National/International Professional Staff Category </w:t>
                  </w:r>
                </w:p>
              </w:tc>
              <w:tc>
                <w:tcPr>
                  <w:tcW w:w="1530" w:type="dxa"/>
                  <w:shd w:val="clear" w:color="auto" w:fill="4682B4"/>
                  <w:tcMar>
                    <w:top w:w="15" w:type="dxa"/>
                    <w:left w:w="15" w:type="dxa"/>
                    <w:bottom w:w="15" w:type="dxa"/>
                    <w:right w:w="15" w:type="dxa"/>
                  </w:tcMar>
                  <w:vAlign w:val="center"/>
                  <w:hideMark/>
                </w:tcPr>
                <w:p w14:paraId="012C8B49"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Number of Women Staff in Category</w:t>
                  </w:r>
                </w:p>
              </w:tc>
              <w:tc>
                <w:tcPr>
                  <w:tcW w:w="1530" w:type="dxa"/>
                  <w:shd w:val="clear" w:color="auto" w:fill="4682B4"/>
                  <w:tcMar>
                    <w:top w:w="15" w:type="dxa"/>
                    <w:left w:w="15" w:type="dxa"/>
                    <w:bottom w:w="15" w:type="dxa"/>
                    <w:right w:w="15" w:type="dxa"/>
                  </w:tcMar>
                  <w:vAlign w:val="center"/>
                  <w:hideMark/>
                </w:tcPr>
                <w:p w14:paraId="24E811C4" w14:textId="77777777" w:rsidR="005C40EF" w:rsidRDefault="00B1255F">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Number of Men Staff in Category</w:t>
                  </w:r>
                </w:p>
              </w:tc>
            </w:tr>
            <w:tr w:rsidR="005C40EF" w14:paraId="5E15388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5EC32B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1635035"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A08C90A"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4</w:t>
                  </w:r>
                </w:p>
              </w:tc>
            </w:tr>
            <w:tr w:rsidR="005C40EF" w14:paraId="52824DA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279B1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D74C23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34B157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13</w:t>
                  </w:r>
                </w:p>
              </w:tc>
            </w:tr>
            <w:tr w:rsidR="005C40EF" w14:paraId="410A53C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BE9724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G3</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5D1141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0FD509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10</w:t>
                  </w:r>
                </w:p>
              </w:tc>
            </w:tr>
            <w:tr w:rsidR="005C40EF" w14:paraId="70CA7A9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43DC54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0C6EF0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ACD4B3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15</w:t>
                  </w:r>
                </w:p>
              </w:tc>
            </w:tr>
            <w:tr w:rsidR="005C40EF" w14:paraId="4F428E8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CE640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G5</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2E1152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F619A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13</w:t>
                  </w:r>
                </w:p>
              </w:tc>
            </w:tr>
            <w:tr w:rsidR="005C40EF" w14:paraId="580E6F0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763BFA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8BCD40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29</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F1F8A6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8</w:t>
                  </w:r>
                </w:p>
              </w:tc>
            </w:tr>
            <w:tr w:rsidR="005C40EF" w14:paraId="66F529E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C6744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G7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46790A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2412E2"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11</w:t>
                  </w:r>
                </w:p>
              </w:tc>
            </w:tr>
            <w:tr w:rsidR="005C40EF" w14:paraId="5B090E0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654D5B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NOA</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F98793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76E3C3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5</w:t>
                  </w:r>
                </w:p>
              </w:tc>
            </w:tr>
            <w:tr w:rsidR="005C40EF" w14:paraId="33D2105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56B184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NOB</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9016F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ACCF4A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13</w:t>
                  </w:r>
                </w:p>
              </w:tc>
            </w:tr>
            <w:tr w:rsidR="005C40EF" w14:paraId="01EACCE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CCAC95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NOC</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A9B6E6B"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7E7C7DA"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6</w:t>
                  </w:r>
                </w:p>
              </w:tc>
            </w:tr>
            <w:tr w:rsidR="005C40EF" w14:paraId="756AE7E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7C3006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NOD</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EF2298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B30424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5</w:t>
                  </w:r>
                </w:p>
              </w:tc>
            </w:tr>
            <w:tr w:rsidR="005C40EF" w14:paraId="0665923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1500B9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6D8BAC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3823CDC"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r w:rsidR="005C40EF" w14:paraId="20E20C9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1A7676F"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E37AED2"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93A693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4</w:t>
                  </w:r>
                </w:p>
              </w:tc>
            </w:tr>
            <w:tr w:rsidR="005C40EF" w14:paraId="78696A4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B09331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P3</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AF9C6B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9</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B495C5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r>
            <w:tr w:rsidR="005C40EF" w14:paraId="6F5DCCE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F1FD20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2C95075"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203A0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7</w:t>
                  </w:r>
                </w:p>
              </w:tc>
            </w:tr>
            <w:tr w:rsidR="005C40EF" w14:paraId="0F13D48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C8A552F"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P5</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1F2E096"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D9EC5B7"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1</w:t>
                  </w:r>
                </w:p>
              </w:tc>
            </w:tr>
            <w:tr w:rsidR="005C40EF" w14:paraId="3929F5F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6CDDB40"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P6</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60D84E"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56E8B2"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r w:rsidR="005C40EF" w14:paraId="71DFC8E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9CED88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D1</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F55A948"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4</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44BFAC3"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3</w:t>
                  </w:r>
                </w:p>
              </w:tc>
            </w:tr>
            <w:tr w:rsidR="005C40EF" w14:paraId="3D0E4EB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12A48DD"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D2</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E3A1A21"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60947A4" w14:textId="77777777" w:rsidR="005C40EF" w:rsidRDefault="00B1255F">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0</w:t>
                  </w:r>
                </w:p>
              </w:tc>
            </w:tr>
          </w:tbl>
          <w:p w14:paraId="68EFCC00" w14:textId="77777777" w:rsidR="005C40EF" w:rsidRDefault="005C40EF">
            <w:pPr>
              <w:jc w:val="left"/>
              <w:rPr>
                <w:rFonts w:ascii="Times New Roman" w:eastAsia="Times New Roman" w:hAnsi="Times New Roman" w:cs="Times New Roman"/>
                <w:sz w:val="24"/>
                <w:szCs w:val="24"/>
              </w:rPr>
            </w:pPr>
          </w:p>
          <w:p w14:paraId="52721B4D"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Means of Verification. (E.g. UNCT BOS, UNCT Human Resource Plan, sex-disaggregated staffing data) </w:t>
            </w:r>
          </w:p>
          <w:p w14:paraId="7E8E4A1C" w14:textId="77777777" w:rsidR="005C40EF" w:rsidRDefault="00B1255F">
            <w:pPr>
              <w:jc w:val="left"/>
              <w:rPr>
                <w:rFonts w:ascii="Calibri" w:eastAsia="Calibri" w:hAnsi="Calibri" w:cs="Calibri"/>
                <w:szCs w:val="20"/>
              </w:rPr>
            </w:pPr>
            <w:r>
              <w:rPr>
                <w:rFonts w:ascii="Calibri" w:eastAsia="Calibri" w:hAnsi="Calibri" w:cs="Calibri"/>
                <w:szCs w:val="20"/>
              </w:rPr>
              <w:t>Sex-disaggregated staff data</w:t>
            </w:r>
          </w:p>
          <w:p w14:paraId="33BE1F04" w14:textId="77777777" w:rsidR="005C40EF" w:rsidRDefault="005C40EF">
            <w:pPr>
              <w:jc w:val="left"/>
              <w:rPr>
                <w:rFonts w:ascii="Times New Roman" w:eastAsia="Times New Roman" w:hAnsi="Times New Roman" w:cs="Times New Roman"/>
                <w:sz w:val="24"/>
                <w:szCs w:val="24"/>
              </w:rPr>
            </w:pPr>
          </w:p>
          <w:p w14:paraId="1FB8A643" w14:textId="77777777" w:rsidR="005C40EF" w:rsidRDefault="005C40EF">
            <w:pPr>
              <w:jc w:val="left"/>
              <w:rPr>
                <w:rFonts w:ascii="Times New Roman" w:eastAsia="Times New Roman" w:hAnsi="Times New Roman" w:cs="Times New Roman"/>
                <w:sz w:val="24"/>
                <w:szCs w:val="24"/>
              </w:rPr>
            </w:pPr>
          </w:p>
        </w:tc>
      </w:tr>
    </w:tbl>
    <w:p w14:paraId="66898828" w14:textId="77777777" w:rsidR="005D720C" w:rsidRDefault="00B1255F" w:rsidP="005D720C">
      <w:pPr>
        <w:pStyle w:val="Titre2"/>
      </w:pPr>
      <w:bookmarkStart w:id="26" w:name="_Toc54903272"/>
      <w:r>
        <w:t>Dimension Area 5: Gender Architecture and Capacities</w:t>
      </w:r>
      <w:bookmarkEnd w:id="26"/>
    </w:p>
    <w:p w14:paraId="453957AC" w14:textId="77777777" w:rsidR="005D720C" w:rsidRDefault="00B1255F" w:rsidP="000F0960">
      <w:pPr>
        <w:pStyle w:val="Titre3"/>
      </w:pPr>
      <w:bookmarkStart w:id="27" w:name="_Toc54903273"/>
      <w:r>
        <w:t xml:space="preserve">PI 5.1 </w:t>
      </w:r>
      <w:r w:rsidR="00F05686">
        <w:t>Gender Coordination Mechanism</w:t>
      </w:r>
      <w:bookmarkEnd w:id="27"/>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C40EF" w14:paraId="526F9902" w14:textId="77777777" w:rsidTr="4000B9D6">
        <w:tc>
          <w:tcPr>
            <w:tcW w:w="907" w:type="dxa"/>
            <w:shd w:val="clear" w:color="auto" w:fill="7030A0"/>
            <w:vAlign w:val="center"/>
          </w:tcPr>
          <w:p w14:paraId="43E545F7" w14:textId="77777777" w:rsidR="007E5D3D" w:rsidRDefault="007E5D3D" w:rsidP="00D96F64">
            <w:pPr>
              <w:jc w:val="left"/>
              <w:rPr>
                <w:noProof/>
              </w:rPr>
            </w:pPr>
          </w:p>
        </w:tc>
        <w:tc>
          <w:tcPr>
            <w:tcW w:w="6606" w:type="dxa"/>
            <w:shd w:val="clear" w:color="auto" w:fill="7030A0"/>
            <w:vAlign w:val="center"/>
          </w:tcPr>
          <w:p w14:paraId="4DB9DE76" w14:textId="77777777" w:rsidR="007E5D3D" w:rsidRDefault="00B1255F" w:rsidP="30F5A5B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 xml:space="preserve">Performance </w:t>
            </w:r>
            <w:r w:rsidRPr="30F5A5B9">
              <w:rPr>
                <w:rFonts w:ascii="Arial" w:eastAsia="Arial" w:hAnsi="Arial" w:cs="Arial"/>
                <w:b/>
                <w:bCs/>
                <w:color w:val="FFFFFF" w:themeColor="background1"/>
                <w:sz w:val="22"/>
              </w:rPr>
              <w:t>Indicator</w:t>
            </w:r>
            <w:r w:rsidR="4F57DA48" w:rsidRPr="30F5A5B9">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3EFE7DB6" w:rsidRPr="30F5A5B9">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050ED148" w:rsidRPr="30F5A5B9">
              <w:rPr>
                <w:rFonts w:ascii="Arial" w:eastAsia="Arial" w:hAnsi="Arial" w:cs="Arial"/>
                <w:b/>
                <w:bCs/>
                <w:color w:val="FFFFFF" w:themeColor="background1"/>
                <w:sz w:val="22"/>
                <w:lang w:val="en-IN"/>
              </w:rPr>
              <w:t>women</w:t>
            </w:r>
          </w:p>
          <w:p w14:paraId="6E982483" w14:textId="77777777" w:rsidR="007E5D3D" w:rsidRPr="00D678FA" w:rsidRDefault="00B1255F" w:rsidP="004C399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7030A0"/>
            <w:vAlign w:val="center"/>
          </w:tcPr>
          <w:p w14:paraId="5DBDB903" w14:textId="77777777" w:rsidR="007E5D3D" w:rsidRPr="00BF52A9" w:rsidRDefault="00B1255F" w:rsidP="30F5A5B9">
            <w:pPr>
              <w:pStyle w:val="IndicatorScore"/>
              <w:jc w:val="center"/>
              <w:rPr>
                <w:noProof/>
                <w:sz w:val="22"/>
              </w:rPr>
            </w:pPr>
            <w:r w:rsidRPr="30F5A5B9">
              <w:rPr>
                <w:noProof/>
                <w:sz w:val="22"/>
                <w:lang w:val="en-IN"/>
              </w:rPr>
              <w:t>Gender architecture and capacities</w:t>
            </w:r>
          </w:p>
        </w:tc>
      </w:tr>
      <w:tr w:rsidR="005C40EF" w14:paraId="24CE11D7" w14:textId="77777777" w:rsidTr="4000B9D6">
        <w:tc>
          <w:tcPr>
            <w:tcW w:w="10459" w:type="dxa"/>
            <w:gridSpan w:val="3"/>
          </w:tcPr>
          <w:p w14:paraId="1E4DB14E" w14:textId="77777777" w:rsidR="004254ED" w:rsidRPr="003925C3" w:rsidRDefault="00B1255F" w:rsidP="007E5D3D">
            <w:pPr>
              <w:rPr>
                <w:rStyle w:val="Accentuationintense"/>
                <w:i w:val="0"/>
                <w:iCs w:val="0"/>
                <w:color w:val="7030A0"/>
                <w:lang w:val="en-IN"/>
              </w:rPr>
            </w:pPr>
            <w:r w:rsidRPr="003925C3">
              <w:rPr>
                <w:rStyle w:val="Accentuationintense"/>
                <w:i w:val="0"/>
                <w:iCs w:val="0"/>
                <w:color w:val="7030A0"/>
                <w:lang w:val="en-IN"/>
              </w:rPr>
              <w:br/>
            </w:r>
            <w:r>
              <w:rPr>
                <w:rFonts w:ascii="Calibri" w:eastAsia="Calibri" w:hAnsi="Calibri" w:cs="Calibri"/>
                <w:b/>
                <w:bCs/>
                <w:color w:val="7030A0"/>
                <w:sz w:val="24"/>
                <w:szCs w:val="24"/>
              </w:rPr>
              <w:t>Meets three of the following: (a) A coordination mechanism for gender equality is chaired by a HOA. (b) The group has a TOR and an approved annual work plan. (c) Members include at least 50% senior staff (P4 and above; NOC and above). (d) The group has mad</w:t>
            </w:r>
            <w:r>
              <w:rPr>
                <w:rFonts w:ascii="Calibri" w:eastAsia="Calibri" w:hAnsi="Calibri" w:cs="Calibri"/>
                <w:b/>
                <w:bCs/>
                <w:color w:val="7030A0"/>
                <w:sz w:val="24"/>
                <w:szCs w:val="24"/>
              </w:rPr>
              <w:t xml:space="preserve">e substantive input into the Cooperation Framework including the country analysis, strategic prioritization, results framework and M&amp;E. </w:t>
            </w:r>
          </w:p>
          <w:p w14:paraId="2597AD11" w14:textId="77777777" w:rsidR="005C40EF" w:rsidRDefault="00B1255F">
            <w:pPr>
              <w:jc w:val="left"/>
              <w:rPr>
                <w:rFonts w:ascii="Calibri" w:eastAsia="Calibri" w:hAnsi="Calibri" w:cs="Calibri"/>
                <w:szCs w:val="20"/>
              </w:rPr>
            </w:pPr>
            <w:r>
              <w:rPr>
                <w:rFonts w:ascii="Calibri" w:eastAsia="Calibri" w:hAnsi="Calibri" w:cs="Calibri"/>
                <w:szCs w:val="20"/>
              </w:rPr>
              <w:t>The Gender thematic Group is chaired by UN Women's Representative, and disposes of Terms of Reference that have been re</w:t>
            </w:r>
            <w:r>
              <w:rPr>
                <w:rFonts w:ascii="Calibri" w:eastAsia="Calibri" w:hAnsi="Calibri" w:cs="Calibri"/>
                <w:szCs w:val="20"/>
              </w:rPr>
              <w:t>viewed in the course of 2019. These terms of reference reflect the strengthened role of the GTG in the planning and programming phase of the new UNSDCF. The draft zero of the CCA was shared with a restricted group of members of the GTG to review and provid</w:t>
            </w:r>
            <w:r>
              <w:rPr>
                <w:rFonts w:ascii="Calibri" w:eastAsia="Calibri" w:hAnsi="Calibri" w:cs="Calibri"/>
                <w:szCs w:val="20"/>
              </w:rPr>
              <w:t xml:space="preserve">e inputs (the email message can be provided as source of verification but Outlook format ".msg" is not supported for upload). </w:t>
            </w:r>
          </w:p>
          <w:p w14:paraId="46D733B3" w14:textId="77777777" w:rsidR="005C40EF" w:rsidRDefault="005C40EF">
            <w:pPr>
              <w:jc w:val="left"/>
              <w:rPr>
                <w:rFonts w:ascii="Times New Roman" w:eastAsia="Times New Roman" w:hAnsi="Times New Roman" w:cs="Times New Roman"/>
                <w:sz w:val="24"/>
                <w:szCs w:val="24"/>
              </w:rPr>
            </w:pPr>
          </w:p>
          <w:p w14:paraId="48E741A7" w14:textId="77777777" w:rsidR="005C40EF" w:rsidRDefault="00B1255F">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6ACE8586" w14:textId="77777777" w:rsidR="005C40EF" w:rsidRDefault="00B1255F" w:rsidP="00B1255F">
            <w:pPr>
              <w:numPr>
                <w:ilvl w:val="0"/>
                <w:numId w:val="15"/>
              </w:numPr>
              <w:ind w:hanging="220"/>
              <w:jc w:val="left"/>
              <w:rPr>
                <w:rFonts w:ascii="Calibri" w:eastAsia="Calibri" w:hAnsi="Calibri" w:cs="Calibri"/>
                <w:szCs w:val="20"/>
              </w:rPr>
            </w:pPr>
            <w:r>
              <w:rPr>
                <w:rFonts w:ascii="Calibri" w:eastAsia="Calibri" w:hAnsi="Calibri" w:cs="Calibri"/>
                <w:szCs w:val="20"/>
              </w:rPr>
              <w:t>Yes</w:t>
            </w:r>
          </w:p>
          <w:p w14:paraId="0FE54810" w14:textId="77777777" w:rsidR="005C40EF" w:rsidRDefault="005C40EF">
            <w:pPr>
              <w:jc w:val="left"/>
              <w:rPr>
                <w:rFonts w:ascii="Times New Roman" w:eastAsia="Times New Roman" w:hAnsi="Times New Roman" w:cs="Times New Roman"/>
                <w:sz w:val="24"/>
                <w:szCs w:val="24"/>
              </w:rPr>
            </w:pPr>
          </w:p>
          <w:p w14:paraId="6A0A5451"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(E.g. GTG Terms of Reference</w:t>
            </w:r>
            <w:r>
              <w:rPr>
                <w:rFonts w:ascii="Calibri" w:eastAsia="Calibri" w:hAnsi="Calibri" w:cs="Calibri"/>
                <w:b/>
                <w:bCs/>
                <w:color w:val="7030A0"/>
                <w:sz w:val="24"/>
                <w:szCs w:val="24"/>
              </w:rPr>
              <w:t xml:space="preserve"> and Annual Work Plan, GTG membership list, documentation detailing GTG inputs to Cooperation Framework planning, monitoring and reporting) </w:t>
            </w:r>
          </w:p>
          <w:p w14:paraId="2951A4B5" w14:textId="77777777" w:rsidR="005C40EF" w:rsidRDefault="00B1255F">
            <w:pPr>
              <w:jc w:val="left"/>
              <w:rPr>
                <w:rFonts w:ascii="Calibri" w:eastAsia="Calibri" w:hAnsi="Calibri" w:cs="Calibri"/>
                <w:szCs w:val="20"/>
              </w:rPr>
            </w:pPr>
            <w:r>
              <w:rPr>
                <w:rFonts w:ascii="Calibri" w:eastAsia="Calibri" w:hAnsi="Calibri" w:cs="Calibri"/>
                <w:szCs w:val="20"/>
              </w:rPr>
              <w:t xml:space="preserve">List of members of the GTG </w:t>
            </w:r>
            <w:r>
              <w:rPr>
                <w:rFonts w:ascii="Calibri" w:eastAsia="Calibri" w:hAnsi="Calibri" w:cs="Calibri"/>
                <w:szCs w:val="20"/>
              </w:rPr>
              <w:br/>
              <w:t xml:space="preserve">Terms of reference of the GTG </w:t>
            </w:r>
            <w:r>
              <w:rPr>
                <w:rFonts w:ascii="Calibri" w:eastAsia="Calibri" w:hAnsi="Calibri" w:cs="Calibri"/>
                <w:szCs w:val="20"/>
              </w:rPr>
              <w:br/>
              <w:t>Annual work plan 2021 GTG</w:t>
            </w:r>
          </w:p>
          <w:p w14:paraId="3C288234" w14:textId="77777777" w:rsidR="005C40EF" w:rsidRDefault="005C40EF">
            <w:pPr>
              <w:jc w:val="left"/>
              <w:rPr>
                <w:rFonts w:ascii="Times New Roman" w:eastAsia="Times New Roman" w:hAnsi="Times New Roman" w:cs="Times New Roman"/>
                <w:sz w:val="24"/>
                <w:szCs w:val="24"/>
              </w:rPr>
            </w:pPr>
          </w:p>
          <w:p w14:paraId="7917E58C" w14:textId="77777777" w:rsidR="005C40EF" w:rsidRDefault="005C40EF">
            <w:pPr>
              <w:jc w:val="left"/>
              <w:rPr>
                <w:rFonts w:ascii="Times New Roman" w:eastAsia="Times New Roman" w:hAnsi="Times New Roman" w:cs="Times New Roman"/>
                <w:sz w:val="24"/>
                <w:szCs w:val="24"/>
              </w:rPr>
            </w:pPr>
          </w:p>
        </w:tc>
      </w:tr>
    </w:tbl>
    <w:p w14:paraId="108F20D4" w14:textId="77777777" w:rsidR="00F05686" w:rsidRDefault="00B1255F" w:rsidP="000F0960">
      <w:pPr>
        <w:pStyle w:val="Titre3"/>
      </w:pPr>
      <w:bookmarkStart w:id="28" w:name="_Toc54903274"/>
      <w:r>
        <w:t xml:space="preserve">PI 5.2 Gender </w:t>
      </w:r>
      <w:r>
        <w:t>Mainstreaming Capacities</w:t>
      </w:r>
      <w:bookmarkEnd w:id="28"/>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C40EF" w14:paraId="6E19E2A7" w14:textId="77777777" w:rsidTr="4000B9D6">
        <w:tc>
          <w:tcPr>
            <w:tcW w:w="907" w:type="dxa"/>
            <w:shd w:val="clear" w:color="auto" w:fill="7030A0"/>
            <w:vAlign w:val="center"/>
          </w:tcPr>
          <w:p w14:paraId="5DEB0F93" w14:textId="77777777" w:rsidR="00D96F64" w:rsidRPr="00AE290D" w:rsidRDefault="00D96F64" w:rsidP="00D96F64">
            <w:pPr>
              <w:jc w:val="left"/>
              <w:rPr>
                <w:noProof/>
              </w:rPr>
            </w:pPr>
          </w:p>
        </w:tc>
        <w:tc>
          <w:tcPr>
            <w:tcW w:w="6606" w:type="dxa"/>
            <w:shd w:val="clear" w:color="auto" w:fill="7030A0"/>
            <w:vAlign w:val="center"/>
          </w:tcPr>
          <w:p w14:paraId="1DC15AD6" w14:textId="77777777" w:rsidR="00D96F64" w:rsidRPr="00AE290D" w:rsidRDefault="00B1255F" w:rsidP="30F5A5B9">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4CEB6404" w:rsidRPr="30F5A5B9">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5003EAB7" w:rsidRPr="30F5A5B9">
              <w:rPr>
                <w:rFonts w:ascii="Arial" w:eastAsia="Arial" w:hAnsi="Arial" w:cs="Arial"/>
                <w:b/>
                <w:bCs/>
                <w:color w:val="FFFFFF" w:themeColor="background1"/>
                <w:sz w:val="22"/>
                <w:lang w:val="en-IN"/>
              </w:rPr>
              <w:t>UNCT has adequate capacities developed for gender mainstreaming</w:t>
            </w:r>
          </w:p>
          <w:p w14:paraId="1DC694D1" w14:textId="77777777" w:rsidR="00D96F64" w:rsidRPr="00AE290D" w:rsidRDefault="00B1255F" w:rsidP="003140F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7030A0"/>
            <w:vAlign w:val="center"/>
          </w:tcPr>
          <w:p w14:paraId="6647DDEE" w14:textId="77777777" w:rsidR="00D96F64" w:rsidRPr="006B0854" w:rsidRDefault="00B1255F" w:rsidP="30F5A5B9">
            <w:pPr>
              <w:pStyle w:val="IndicatorScore"/>
              <w:jc w:val="center"/>
              <w:rPr>
                <w:noProof/>
                <w:color w:val="7030A0"/>
                <w:sz w:val="22"/>
              </w:rPr>
            </w:pPr>
            <w:r w:rsidRPr="30F5A5B9">
              <w:rPr>
                <w:noProof/>
                <w:sz w:val="22"/>
                <w:lang w:val="en-IN"/>
              </w:rPr>
              <w:t>Gender architecture and capacities</w:t>
            </w:r>
          </w:p>
        </w:tc>
      </w:tr>
      <w:tr w:rsidR="005C40EF" w14:paraId="65863BB6" w14:textId="77777777" w:rsidTr="00664A19">
        <w:tc>
          <w:tcPr>
            <w:tcW w:w="10459" w:type="dxa"/>
            <w:gridSpan w:val="3"/>
            <w:shd w:val="clear" w:color="auto" w:fill="FFFFFF" w:themeFill="background1"/>
            <w:vAlign w:val="center"/>
          </w:tcPr>
          <w:p w14:paraId="72190FC9" w14:textId="77777777" w:rsidR="0058334E" w:rsidRPr="30F5A5B9" w:rsidRDefault="00B1255F" w:rsidP="00F27595">
            <w:pPr>
              <w:pStyle w:val="IndicatorScore"/>
              <w:rPr>
                <w:noProof/>
                <w:sz w:val="22"/>
                <w:lang w:val="en-IN"/>
              </w:rPr>
            </w:pPr>
            <w:r w:rsidRPr="30F5A5B9">
              <w:rPr>
                <w:noProof/>
                <w:sz w:val="22"/>
                <w:lang w:val="en-IN"/>
              </w:rPr>
              <w:br/>
            </w:r>
            <w:r>
              <w:rPr>
                <w:rFonts w:ascii="Calibri" w:eastAsia="Calibri" w:hAnsi="Calibri" w:cs="Calibri"/>
                <w:color w:val="7030A0"/>
                <w:sz w:val="24"/>
                <w:szCs w:val="24"/>
              </w:rPr>
              <w:t>Meets two of the following three: (a) At least one substantive inter-agency capacity development activity for UN personnel has been carried out during the past year. (b) A capacity development plan based on an inter-agency capacity assessment is establishe</w:t>
            </w:r>
            <w:r>
              <w:rPr>
                <w:rFonts w:ascii="Calibri" w:eastAsia="Calibri" w:hAnsi="Calibri" w:cs="Calibri"/>
                <w:color w:val="7030A0"/>
                <w:sz w:val="24"/>
                <w:szCs w:val="24"/>
              </w:rPr>
              <w:t xml:space="preserve">d or updated at least once per Cooperation Framework cycle and targets are on track. (c) UNCT induction material includes gender equality and the empowerment of women commitments and related development challenges of the country. </w:t>
            </w:r>
          </w:p>
          <w:p w14:paraId="467F7A3F" w14:textId="77777777" w:rsidR="005C40EF" w:rsidRDefault="00B1255F">
            <w:pPr>
              <w:jc w:val="left"/>
              <w:rPr>
                <w:rFonts w:ascii="Calibri" w:eastAsia="Calibri" w:hAnsi="Calibri" w:cs="Calibri"/>
                <w:szCs w:val="20"/>
              </w:rPr>
            </w:pPr>
            <w:r>
              <w:rPr>
                <w:rFonts w:ascii="Calibri" w:eastAsia="Calibri" w:hAnsi="Calibri" w:cs="Calibri"/>
                <w:szCs w:val="20"/>
              </w:rPr>
              <w:t>2020: In May 2020, GTG me</w:t>
            </w:r>
            <w:r>
              <w:rPr>
                <w:rFonts w:ascii="Calibri" w:eastAsia="Calibri" w:hAnsi="Calibri" w:cs="Calibri"/>
                <w:szCs w:val="20"/>
              </w:rPr>
              <w:t>mbers were sensitized to applying a gender perspective to the Covid-19 context. Impacts of the health crisis on gender inequalities, such as the upsurge in domestic violence were discussed and members were guided how to programme responses through an inclu</w:t>
            </w:r>
            <w:r>
              <w:rPr>
                <w:rFonts w:ascii="Calibri" w:eastAsia="Calibri" w:hAnsi="Calibri" w:cs="Calibri"/>
                <w:szCs w:val="20"/>
              </w:rPr>
              <w:t xml:space="preserve">sive socio-economic recovery. A checklist and online training resources were presented and dissemintated within the group. The group was also trained on the Impact of COVID 19 on Gender Equality and Women's Rights. </w:t>
            </w:r>
            <w:r>
              <w:rPr>
                <w:rFonts w:ascii="Calibri" w:eastAsia="Calibri" w:hAnsi="Calibri" w:cs="Calibri"/>
                <w:szCs w:val="20"/>
              </w:rPr>
              <w:br/>
            </w:r>
            <w:r>
              <w:rPr>
                <w:rFonts w:ascii="Calibri" w:eastAsia="Calibri" w:hAnsi="Calibri" w:cs="Calibri"/>
                <w:szCs w:val="20"/>
              </w:rPr>
              <w:br/>
              <w:t>2019: A gender capacity needs' assessme</w:t>
            </w:r>
            <w:r>
              <w:rPr>
                <w:rFonts w:ascii="Calibri" w:eastAsia="Calibri" w:hAnsi="Calibri" w:cs="Calibri"/>
                <w:szCs w:val="20"/>
              </w:rPr>
              <w:t xml:space="preserve">nt was conducted to identify training needs. This assessment will be translated into a GTG training plan in 2020. </w:t>
            </w:r>
          </w:p>
          <w:p w14:paraId="23818FD7" w14:textId="77777777" w:rsidR="005C40EF" w:rsidRDefault="005C40EF">
            <w:pPr>
              <w:jc w:val="left"/>
              <w:rPr>
                <w:rFonts w:ascii="Times New Roman" w:eastAsia="Times New Roman" w:hAnsi="Times New Roman" w:cs="Times New Roman"/>
                <w:sz w:val="24"/>
                <w:szCs w:val="24"/>
              </w:rPr>
            </w:pPr>
          </w:p>
          <w:p w14:paraId="3C77F37D"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Did you reassess the Performance Indicator in this reporting year </w:t>
            </w:r>
          </w:p>
          <w:p w14:paraId="60C4C7B8" w14:textId="77777777" w:rsidR="005C40EF" w:rsidRDefault="00B1255F" w:rsidP="00B1255F">
            <w:pPr>
              <w:numPr>
                <w:ilvl w:val="0"/>
                <w:numId w:val="16"/>
              </w:numPr>
              <w:ind w:hanging="220"/>
              <w:jc w:val="left"/>
              <w:rPr>
                <w:rFonts w:ascii="Calibri" w:eastAsia="Calibri" w:hAnsi="Calibri" w:cs="Calibri"/>
                <w:szCs w:val="20"/>
              </w:rPr>
            </w:pPr>
            <w:r>
              <w:rPr>
                <w:rFonts w:ascii="Calibri" w:eastAsia="Calibri" w:hAnsi="Calibri" w:cs="Calibri"/>
                <w:szCs w:val="20"/>
              </w:rPr>
              <w:t>No</w:t>
            </w:r>
          </w:p>
          <w:p w14:paraId="782EB85B" w14:textId="77777777" w:rsidR="005C40EF" w:rsidRDefault="005C40EF">
            <w:pPr>
              <w:jc w:val="left"/>
              <w:rPr>
                <w:rFonts w:ascii="Times New Roman" w:eastAsia="Times New Roman" w:hAnsi="Times New Roman" w:cs="Times New Roman"/>
                <w:sz w:val="24"/>
                <w:szCs w:val="24"/>
              </w:rPr>
            </w:pPr>
          </w:p>
          <w:p w14:paraId="33636515" w14:textId="77777777" w:rsidR="005C40EF" w:rsidRDefault="005C40EF">
            <w:pPr>
              <w:jc w:val="left"/>
              <w:rPr>
                <w:rFonts w:ascii="Times New Roman" w:eastAsia="Times New Roman" w:hAnsi="Times New Roman" w:cs="Times New Roman"/>
                <w:sz w:val="24"/>
                <w:szCs w:val="24"/>
              </w:rPr>
            </w:pPr>
          </w:p>
          <w:p w14:paraId="0729B15F" w14:textId="77777777" w:rsidR="0058334E" w:rsidRPr="30F5A5B9" w:rsidRDefault="0058334E">
            <w:pPr>
              <w:jc w:val="left"/>
              <w:rPr>
                <w:noProof/>
                <w:sz w:val="22"/>
                <w:lang w:val="en-IN"/>
              </w:rPr>
            </w:pPr>
          </w:p>
        </w:tc>
      </w:tr>
    </w:tbl>
    <w:p w14:paraId="69ADA9C7" w14:textId="77777777" w:rsidR="00F05686" w:rsidRDefault="00B1255F" w:rsidP="00F05686">
      <w:pPr>
        <w:pStyle w:val="Titre2"/>
        <w:rPr>
          <w:lang w:val="en-AU"/>
        </w:rPr>
      </w:pPr>
      <w:bookmarkStart w:id="29" w:name="_Toc54903275"/>
      <w:r>
        <w:t>Dimension Area</w:t>
      </w:r>
      <w:r>
        <w:rPr>
          <w:lang w:val="en-AU"/>
        </w:rPr>
        <w:t xml:space="preserve"> 6: Financial Resources</w:t>
      </w:r>
      <w:bookmarkEnd w:id="29"/>
    </w:p>
    <w:p w14:paraId="46573061" w14:textId="77777777" w:rsidR="00F05686" w:rsidRPr="00AE290D" w:rsidRDefault="00B1255F" w:rsidP="00373E04">
      <w:pPr>
        <w:pStyle w:val="Titre3"/>
        <w:rPr>
          <w:lang w:val="en-AU"/>
        </w:rPr>
      </w:pPr>
      <w:bookmarkStart w:id="30" w:name="_Toc54903276"/>
      <w:r>
        <w:rPr>
          <w:lang w:val="en-AU"/>
        </w:rPr>
        <w:t xml:space="preserve">PI 6.1 Resource </w:t>
      </w:r>
      <w:r>
        <w:rPr>
          <w:lang w:val="en-AU"/>
        </w:rPr>
        <w:t>Allocation &amp; Tracking</w:t>
      </w:r>
      <w:bookmarkEnd w:id="30"/>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5C40EF" w14:paraId="223DA557" w14:textId="77777777" w:rsidTr="4000B9D6">
        <w:tc>
          <w:tcPr>
            <w:tcW w:w="907" w:type="dxa"/>
            <w:shd w:val="clear" w:color="auto" w:fill="7A7656"/>
            <w:vAlign w:val="center"/>
          </w:tcPr>
          <w:p w14:paraId="19E7C119" w14:textId="77777777" w:rsidR="00D10DA1" w:rsidRDefault="00D10DA1" w:rsidP="00AC78D7">
            <w:pPr>
              <w:jc w:val="left"/>
              <w:rPr>
                <w:noProof/>
              </w:rPr>
            </w:pPr>
          </w:p>
        </w:tc>
        <w:tc>
          <w:tcPr>
            <w:tcW w:w="7031" w:type="dxa"/>
            <w:shd w:val="clear" w:color="auto" w:fill="7A7656"/>
            <w:vAlign w:val="center"/>
          </w:tcPr>
          <w:p w14:paraId="6AE796F9" w14:textId="77777777" w:rsidR="00D10DA1" w:rsidRPr="00616801"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CD6A64E" w:rsidRPr="30F5A5B9">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490DCB46" w:rsidRPr="30F5A5B9">
              <w:rPr>
                <w:rFonts w:ascii="Arial" w:eastAsia="Arial" w:hAnsi="Arial" w:cs="Arial"/>
                <w:b/>
                <w:bCs/>
                <w:color w:val="FFFFFF" w:themeColor="background1"/>
                <w:sz w:val="22"/>
                <w:lang w:val="en-IN"/>
              </w:rPr>
              <w:t>Adequate resources for gender mainstreaming are allocated and tracked</w:t>
            </w:r>
          </w:p>
          <w:p w14:paraId="5197C5D1" w14:textId="77777777" w:rsidR="00D10DA1" w:rsidRPr="00D678FA" w:rsidRDefault="00B1255F" w:rsidP="00B06E2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7A7656"/>
            <w:vAlign w:val="center"/>
          </w:tcPr>
          <w:p w14:paraId="468CCA67" w14:textId="77777777" w:rsidR="00D10DA1" w:rsidRPr="00616801" w:rsidRDefault="00B1255F" w:rsidP="30F5A5B9">
            <w:pPr>
              <w:pStyle w:val="IndicatorScore"/>
              <w:jc w:val="center"/>
              <w:rPr>
                <w:noProof/>
                <w:sz w:val="22"/>
                <w:lang w:val="en-IN"/>
              </w:rPr>
            </w:pPr>
            <w:r w:rsidRPr="30F5A5B9">
              <w:rPr>
                <w:noProof/>
                <w:sz w:val="22"/>
                <w:lang w:val="en-IN"/>
              </w:rPr>
              <w:t>Resources</w:t>
            </w:r>
          </w:p>
        </w:tc>
      </w:tr>
      <w:tr w:rsidR="005C40EF" w14:paraId="726C0A58" w14:textId="77777777" w:rsidTr="007B0E20">
        <w:tc>
          <w:tcPr>
            <w:tcW w:w="10459" w:type="dxa"/>
            <w:gridSpan w:val="3"/>
            <w:shd w:val="clear" w:color="auto" w:fill="FFFFFF" w:themeFill="background1"/>
            <w:vAlign w:val="center"/>
          </w:tcPr>
          <w:p w14:paraId="31FCBEDE" w14:textId="77777777" w:rsidR="00FF4E73" w:rsidRPr="30F5A5B9" w:rsidRDefault="00B1255F" w:rsidP="001E13A0">
            <w:pPr>
              <w:pStyle w:val="IndicatorScore"/>
              <w:rPr>
                <w:noProof/>
                <w:sz w:val="22"/>
                <w:lang w:val="en-IN"/>
              </w:rPr>
            </w:pPr>
            <w:r w:rsidRPr="30F5A5B9">
              <w:rPr>
                <w:noProof/>
                <w:sz w:val="22"/>
                <w:lang w:val="en-IN"/>
              </w:rPr>
              <w:br/>
            </w:r>
            <w:r>
              <w:rPr>
                <w:rFonts w:ascii="Calibri" w:eastAsia="Calibri" w:hAnsi="Calibri" w:cs="Calibri"/>
                <w:color w:val="7A7656"/>
                <w:sz w:val="24"/>
                <w:szCs w:val="24"/>
              </w:rPr>
              <w:t xml:space="preserve">(a) The UNCT has carried out at least one capacity building event on the UNCT Gender Equality Marker over the current Cooperation Framework cycle. </w:t>
            </w:r>
          </w:p>
          <w:p w14:paraId="48331055" w14:textId="77777777" w:rsidR="005C40EF" w:rsidRDefault="00B1255F">
            <w:pPr>
              <w:jc w:val="left"/>
              <w:rPr>
                <w:rFonts w:ascii="Calibri" w:eastAsia="Calibri" w:hAnsi="Calibri" w:cs="Calibri"/>
                <w:szCs w:val="20"/>
              </w:rPr>
            </w:pPr>
            <w:r>
              <w:rPr>
                <w:rFonts w:ascii="Calibri" w:eastAsia="Calibri" w:hAnsi="Calibri" w:cs="Calibri"/>
                <w:szCs w:val="20"/>
              </w:rPr>
              <w:t>A specific session dedicated to the "Gender marker" was conducted during the Gender M&amp;E Training in May 2019</w:t>
            </w:r>
            <w:r>
              <w:rPr>
                <w:rFonts w:ascii="Calibri" w:eastAsia="Calibri" w:hAnsi="Calibri" w:cs="Calibri"/>
                <w:szCs w:val="20"/>
              </w:rPr>
              <w:t>.</w:t>
            </w:r>
          </w:p>
          <w:p w14:paraId="6A0663DE" w14:textId="77777777" w:rsidR="005C40EF" w:rsidRDefault="005C40EF">
            <w:pPr>
              <w:jc w:val="left"/>
              <w:rPr>
                <w:rFonts w:ascii="Times New Roman" w:eastAsia="Times New Roman" w:hAnsi="Times New Roman" w:cs="Times New Roman"/>
                <w:sz w:val="24"/>
                <w:szCs w:val="24"/>
              </w:rPr>
            </w:pPr>
          </w:p>
          <w:p w14:paraId="1232376F"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7A7656"/>
                <w:sz w:val="24"/>
                <w:szCs w:val="24"/>
              </w:rPr>
              <w:t xml:space="preserve">Did you reassess the Performance Indicator in this reporting year </w:t>
            </w:r>
          </w:p>
          <w:p w14:paraId="2B855380" w14:textId="77777777" w:rsidR="005C40EF" w:rsidRDefault="00B1255F" w:rsidP="00B1255F">
            <w:pPr>
              <w:numPr>
                <w:ilvl w:val="0"/>
                <w:numId w:val="17"/>
              </w:numPr>
              <w:ind w:hanging="220"/>
              <w:jc w:val="left"/>
              <w:rPr>
                <w:rFonts w:ascii="Calibri" w:eastAsia="Calibri" w:hAnsi="Calibri" w:cs="Calibri"/>
                <w:szCs w:val="20"/>
              </w:rPr>
            </w:pPr>
            <w:r>
              <w:rPr>
                <w:rFonts w:ascii="Calibri" w:eastAsia="Calibri" w:hAnsi="Calibri" w:cs="Calibri"/>
                <w:szCs w:val="20"/>
              </w:rPr>
              <w:t>No</w:t>
            </w:r>
          </w:p>
          <w:p w14:paraId="34E1157D" w14:textId="77777777" w:rsidR="005C40EF" w:rsidRDefault="005C40EF">
            <w:pPr>
              <w:jc w:val="left"/>
              <w:rPr>
                <w:rFonts w:ascii="Times New Roman" w:eastAsia="Times New Roman" w:hAnsi="Times New Roman" w:cs="Times New Roman"/>
                <w:sz w:val="24"/>
                <w:szCs w:val="24"/>
              </w:rPr>
            </w:pPr>
          </w:p>
          <w:p w14:paraId="3A023AE5" w14:textId="77777777" w:rsidR="005C40EF" w:rsidRDefault="005C40EF">
            <w:pPr>
              <w:jc w:val="left"/>
              <w:rPr>
                <w:rFonts w:ascii="Times New Roman" w:eastAsia="Times New Roman" w:hAnsi="Times New Roman" w:cs="Times New Roman"/>
                <w:sz w:val="24"/>
                <w:szCs w:val="24"/>
              </w:rPr>
            </w:pPr>
          </w:p>
          <w:p w14:paraId="029A3EE8" w14:textId="77777777" w:rsidR="00FF4E73" w:rsidRPr="30F5A5B9" w:rsidRDefault="00FF4E73">
            <w:pPr>
              <w:jc w:val="left"/>
              <w:rPr>
                <w:noProof/>
                <w:sz w:val="22"/>
                <w:lang w:val="en-IN"/>
              </w:rPr>
            </w:pPr>
          </w:p>
        </w:tc>
      </w:tr>
    </w:tbl>
    <w:p w14:paraId="35D5B76D" w14:textId="77777777" w:rsidR="00237D1C" w:rsidRDefault="00B1255F" w:rsidP="00237D1C">
      <w:pPr>
        <w:pStyle w:val="Titre2"/>
      </w:pPr>
      <w:bookmarkStart w:id="31" w:name="_Toc54903277"/>
      <w:r>
        <w:t xml:space="preserve">Dimension Area 7: </w:t>
      </w:r>
      <w:r w:rsidR="00F05686">
        <w:t>Results</w:t>
      </w:r>
      <w:bookmarkEnd w:id="31"/>
    </w:p>
    <w:p w14:paraId="62EA98E7" w14:textId="77777777" w:rsidR="00232A02" w:rsidRPr="00232A02" w:rsidRDefault="00B1255F" w:rsidP="00232A02">
      <w:pPr>
        <w:pStyle w:val="Titre3"/>
      </w:pPr>
      <w:bookmarkStart w:id="32" w:name="_Toc54903278"/>
      <w:r>
        <w:t>PI 7.1 GEWE Results</w:t>
      </w:r>
      <w:bookmarkEnd w:id="32"/>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5C40EF" w14:paraId="4A71090A" w14:textId="77777777" w:rsidTr="4000B9D6">
        <w:tc>
          <w:tcPr>
            <w:tcW w:w="907" w:type="dxa"/>
            <w:shd w:val="clear" w:color="auto" w:fill="0397D6" w:themeFill="accent1"/>
            <w:vAlign w:val="center"/>
          </w:tcPr>
          <w:p w14:paraId="5CF8BA9F" w14:textId="77777777" w:rsidR="00A54C2B" w:rsidRDefault="00A54C2B" w:rsidP="00AC78D7">
            <w:pPr>
              <w:jc w:val="left"/>
              <w:rPr>
                <w:noProof/>
              </w:rPr>
            </w:pPr>
          </w:p>
        </w:tc>
        <w:tc>
          <w:tcPr>
            <w:tcW w:w="7031" w:type="dxa"/>
            <w:shd w:val="clear" w:color="auto" w:fill="0397D6" w:themeFill="accent1"/>
            <w:vAlign w:val="center"/>
          </w:tcPr>
          <w:p w14:paraId="4D1C4465" w14:textId="77777777" w:rsidR="00A54C2B" w:rsidRPr="00A4778B" w:rsidRDefault="00B1255F"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5916E09" w:rsidRPr="30F5A5B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7E262A48" w:rsidRPr="30F5A5B9">
              <w:rPr>
                <w:rFonts w:ascii="Arial" w:eastAsia="Arial" w:hAnsi="Arial" w:cs="Arial"/>
                <w:b/>
                <w:bCs/>
                <w:color w:val="FFFFFF" w:themeColor="background1"/>
                <w:sz w:val="22"/>
                <w:lang w:val="en-IN"/>
              </w:rPr>
              <w:t>UN programmes make a significant contribution to gender equality in the country</w:t>
            </w:r>
          </w:p>
          <w:p w14:paraId="5078C057" w14:textId="77777777" w:rsidR="00A54C2B" w:rsidRPr="00D678FA" w:rsidRDefault="00B1255F" w:rsidP="008D3B8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 xml:space="preserve">APPROACHES MINIMUM </w:t>
            </w:r>
            <w:r>
              <w:rPr>
                <w:rFonts w:ascii="Arial" w:eastAsia="Arial" w:hAnsi="Arial" w:cs="Arial"/>
                <w:b/>
                <w:bCs/>
                <w:noProof/>
                <w:color w:val="FFFFFF" w:themeColor="background1"/>
                <w:sz w:val="24"/>
                <w:szCs w:val="24"/>
              </w:rPr>
              <w:t>REQUIREMENTS</w:t>
            </w:r>
          </w:p>
        </w:tc>
        <w:tc>
          <w:tcPr>
            <w:tcW w:w="2521" w:type="dxa"/>
            <w:shd w:val="clear" w:color="auto" w:fill="0397D6" w:themeFill="accent1"/>
            <w:vAlign w:val="center"/>
          </w:tcPr>
          <w:p w14:paraId="4377A7CA" w14:textId="77777777" w:rsidR="00A4778B" w:rsidRPr="00A4778B" w:rsidRDefault="00B1255F" w:rsidP="30F5A5B9">
            <w:pPr>
              <w:pStyle w:val="IndicatorScore"/>
              <w:jc w:val="center"/>
              <w:rPr>
                <w:noProof/>
                <w:sz w:val="22"/>
                <w:lang w:val="en-IN"/>
              </w:rPr>
            </w:pPr>
            <w:r w:rsidRPr="30F5A5B9">
              <w:rPr>
                <w:noProof/>
                <w:sz w:val="22"/>
                <w:lang w:val="en-IN"/>
              </w:rPr>
              <w:t>Results</w:t>
            </w:r>
          </w:p>
          <w:p w14:paraId="606CD695" w14:textId="77777777" w:rsidR="00A54C2B" w:rsidRPr="00BF52A9" w:rsidRDefault="00A54C2B" w:rsidP="00AC78D7">
            <w:pPr>
              <w:pStyle w:val="IndicatorScore"/>
              <w:jc w:val="center"/>
              <w:rPr>
                <w:b w:val="0"/>
                <w:bCs w:val="0"/>
                <w:noProof/>
                <w:szCs w:val="20"/>
              </w:rPr>
            </w:pPr>
          </w:p>
        </w:tc>
      </w:tr>
      <w:tr w:rsidR="005C40EF" w14:paraId="3D3E5541" w14:textId="77777777" w:rsidTr="005C4979">
        <w:tc>
          <w:tcPr>
            <w:tcW w:w="10459" w:type="dxa"/>
            <w:gridSpan w:val="3"/>
            <w:shd w:val="clear" w:color="auto" w:fill="FFFFFF" w:themeFill="background1"/>
            <w:vAlign w:val="center"/>
          </w:tcPr>
          <w:p w14:paraId="6D74A896" w14:textId="77777777" w:rsidR="005C4979" w:rsidRPr="30F5A5B9" w:rsidRDefault="00B1255F" w:rsidP="00C67F7B">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(a) The UNCT has achieved or is on track to achieve some gender equality and the empowerment of women results as planned in the Cooperation Framework outcomes, in line with SDG priorities, including SDG 5. </w:t>
            </w:r>
          </w:p>
          <w:p w14:paraId="2F74682C" w14:textId="77777777" w:rsidR="005C40EF" w:rsidRDefault="00B1255F">
            <w:pPr>
              <w:jc w:val="left"/>
              <w:rPr>
                <w:rFonts w:ascii="Calibri" w:eastAsia="Calibri" w:hAnsi="Calibri" w:cs="Calibri"/>
                <w:szCs w:val="20"/>
              </w:rPr>
            </w:pPr>
            <w:r>
              <w:rPr>
                <w:rFonts w:ascii="Calibri" w:eastAsia="Calibri" w:hAnsi="Calibri" w:cs="Calibri"/>
                <w:szCs w:val="20"/>
              </w:rPr>
              <w:t>Après examen du cadre de résultats attendus de l'</w:t>
            </w:r>
            <w:r>
              <w:rPr>
                <w:rFonts w:ascii="Calibri" w:eastAsia="Calibri" w:hAnsi="Calibri" w:cs="Calibri"/>
                <w:szCs w:val="20"/>
              </w:rPr>
              <w:t>UNDAF 2017-2021 et en nous basant sur les conclusions des indicateurs 1.2 Les résultats du UNDAF intègrent les questions liées à l'égalité de genre et 1.3 Les indicateurs du UNDAF mesurent les évolutions en matière d'égalité de genre, il en ressort que l'U</w:t>
            </w:r>
            <w:r>
              <w:rPr>
                <w:rFonts w:ascii="Calibri" w:eastAsia="Calibri" w:hAnsi="Calibri" w:cs="Calibri"/>
                <w:szCs w:val="20"/>
              </w:rPr>
              <w:t xml:space="preserve">NDAF vise des résultats attendus qui intègrent l'égalité de genre, mais ne contient pas un résultat spécifique à l'égalité de genre. </w:t>
            </w:r>
            <w:r>
              <w:rPr>
                <w:rFonts w:ascii="Calibri" w:eastAsia="Calibri" w:hAnsi="Calibri" w:cs="Calibri"/>
                <w:szCs w:val="20"/>
              </w:rPr>
              <w:br/>
              <w:t xml:space="preserve">Pour ce qui est de l'évaluation/mesure du progrès des résultats en matière d'égalité des sexes, nous n'avons suffisamment </w:t>
            </w:r>
            <w:r>
              <w:rPr>
                <w:rFonts w:ascii="Calibri" w:eastAsia="Calibri" w:hAnsi="Calibri" w:cs="Calibri"/>
                <w:szCs w:val="20"/>
              </w:rPr>
              <w:t>de données disponibles à ce jour pour évaluer le progrès accomplit. L'UNDAF est à sa 2ème année de mise en œuvre. L'examen des résultats des indicateurs 2.1 Programmes conjoints, 2.2 Communication et plaidoyer, et 2.3 Suivi et évaluation du PNUAD indique l</w:t>
            </w:r>
            <w:r>
              <w:rPr>
                <w:rFonts w:ascii="Calibri" w:eastAsia="Calibri" w:hAnsi="Calibri" w:cs="Calibri"/>
                <w:szCs w:val="20"/>
              </w:rPr>
              <w:t>'intention à contribuer à la réduction des inégalités genre, fait ressortir le plaidoyer et les efforts de communication autour des inégalités en matière de genre et fait ressortir les points à améliorer en matière de suivi-évaluation des résultats contrib</w:t>
            </w:r>
            <w:r>
              <w:rPr>
                <w:rFonts w:ascii="Calibri" w:eastAsia="Calibri" w:hAnsi="Calibri" w:cs="Calibri"/>
                <w:szCs w:val="20"/>
              </w:rPr>
              <w:t xml:space="preserve">uant à l'égalité de genre. </w:t>
            </w:r>
            <w:r>
              <w:rPr>
                <w:rFonts w:ascii="Calibri" w:eastAsia="Calibri" w:hAnsi="Calibri" w:cs="Calibri"/>
                <w:szCs w:val="20"/>
              </w:rPr>
              <w:br/>
              <w:t xml:space="preserve">A la lumière de ces éléments, et au regard de la mise en œuvre de l'UNDAF, les programmes sont en bonne voie pour contribuer de manière significative à l'égalité de genre dans le pays. </w:t>
            </w:r>
          </w:p>
          <w:p w14:paraId="1FCD2632" w14:textId="77777777" w:rsidR="005C40EF" w:rsidRDefault="005C40EF">
            <w:pPr>
              <w:jc w:val="left"/>
              <w:rPr>
                <w:rFonts w:ascii="Times New Roman" w:eastAsia="Times New Roman" w:hAnsi="Times New Roman" w:cs="Times New Roman"/>
                <w:sz w:val="24"/>
                <w:szCs w:val="24"/>
              </w:rPr>
            </w:pPr>
          </w:p>
          <w:p w14:paraId="1C3F0736" w14:textId="77777777" w:rsidR="005C40EF" w:rsidRDefault="00B1255F">
            <w:pPr>
              <w:jc w:val="left"/>
              <w:rPr>
                <w:rFonts w:ascii="Times New Roman" w:eastAsia="Times New Roman" w:hAnsi="Times New Roman" w:cs="Times New Roman"/>
                <w:sz w:val="24"/>
                <w:szCs w:val="24"/>
              </w:rPr>
            </w:pPr>
            <w:r>
              <w:rPr>
                <w:rFonts w:ascii="Calibri" w:eastAsia="Calibri" w:hAnsi="Calibri" w:cs="Calibri"/>
                <w:b/>
                <w:bCs/>
                <w:color w:val="0397D6"/>
                <w:sz w:val="24"/>
                <w:szCs w:val="24"/>
              </w:rPr>
              <w:t>Did you reassess the Performance Indicato</w:t>
            </w:r>
            <w:r>
              <w:rPr>
                <w:rFonts w:ascii="Calibri" w:eastAsia="Calibri" w:hAnsi="Calibri" w:cs="Calibri"/>
                <w:b/>
                <w:bCs/>
                <w:color w:val="0397D6"/>
                <w:sz w:val="24"/>
                <w:szCs w:val="24"/>
              </w:rPr>
              <w:t xml:space="preserve">r in this reporting year </w:t>
            </w:r>
          </w:p>
          <w:p w14:paraId="39045B30" w14:textId="77777777" w:rsidR="005C40EF" w:rsidRDefault="00B1255F" w:rsidP="00B1255F">
            <w:pPr>
              <w:numPr>
                <w:ilvl w:val="0"/>
                <w:numId w:val="18"/>
              </w:numPr>
              <w:ind w:hanging="220"/>
              <w:jc w:val="left"/>
              <w:rPr>
                <w:rFonts w:ascii="Calibri" w:eastAsia="Calibri" w:hAnsi="Calibri" w:cs="Calibri"/>
                <w:szCs w:val="20"/>
              </w:rPr>
            </w:pPr>
            <w:r>
              <w:rPr>
                <w:rFonts w:ascii="Calibri" w:eastAsia="Calibri" w:hAnsi="Calibri" w:cs="Calibri"/>
                <w:szCs w:val="20"/>
              </w:rPr>
              <w:t>No</w:t>
            </w:r>
          </w:p>
          <w:p w14:paraId="772B1F98" w14:textId="77777777" w:rsidR="005C40EF" w:rsidRDefault="005C40EF">
            <w:pPr>
              <w:jc w:val="left"/>
              <w:rPr>
                <w:rFonts w:ascii="Times New Roman" w:eastAsia="Times New Roman" w:hAnsi="Times New Roman" w:cs="Times New Roman"/>
                <w:sz w:val="24"/>
                <w:szCs w:val="24"/>
              </w:rPr>
            </w:pPr>
          </w:p>
          <w:p w14:paraId="4C67FE48" w14:textId="77777777" w:rsidR="005C40EF" w:rsidRDefault="005C40EF">
            <w:pPr>
              <w:jc w:val="left"/>
              <w:rPr>
                <w:rFonts w:ascii="Times New Roman" w:eastAsia="Times New Roman" w:hAnsi="Times New Roman" w:cs="Times New Roman"/>
                <w:sz w:val="24"/>
                <w:szCs w:val="24"/>
              </w:rPr>
            </w:pPr>
          </w:p>
          <w:p w14:paraId="4C92F7EE" w14:textId="77777777" w:rsidR="005C4979" w:rsidRPr="30F5A5B9" w:rsidRDefault="005C4979">
            <w:pPr>
              <w:jc w:val="left"/>
              <w:rPr>
                <w:noProof/>
                <w:sz w:val="22"/>
                <w:lang w:val="en-IN"/>
              </w:rPr>
            </w:pPr>
          </w:p>
        </w:tc>
      </w:tr>
    </w:tbl>
    <w:p w14:paraId="1B5978C1" w14:textId="77777777" w:rsidR="00D1135F" w:rsidRDefault="00D1135F" w:rsidP="00B92235">
      <w:pPr>
        <w:pStyle w:val="Titre1"/>
        <w:rPr>
          <w:rFonts w:asciiTheme="minorHAnsi" w:eastAsiaTheme="minorHAnsi" w:hAnsiTheme="minorHAnsi" w:cstheme="minorBidi"/>
          <w:color w:val="0397D6" w:themeColor="accent1"/>
          <w:sz w:val="20"/>
          <w:szCs w:val="22"/>
          <w:lang w:val="en-AU"/>
        </w:rPr>
      </w:pPr>
      <w:bookmarkStart w:id="33" w:name="_Toc54903279"/>
      <w:bookmarkStart w:id="34" w:name="_Hlk48503686"/>
    </w:p>
    <w:p w14:paraId="527A4B4B" w14:textId="77777777" w:rsidR="00830AD5" w:rsidRPr="002B0E6E" w:rsidRDefault="00B1255F" w:rsidP="00B92235">
      <w:pPr>
        <w:pStyle w:val="Titre1"/>
      </w:pPr>
      <w:r>
        <w:t xml:space="preserve">8. </w:t>
      </w:r>
      <w:r w:rsidRPr="00B92235">
        <w:t>UN</w:t>
      </w:r>
      <w:r w:rsidR="00014E04" w:rsidRPr="00B92235">
        <w:t xml:space="preserve">CT </w:t>
      </w:r>
      <w:r w:rsidRPr="00B92235">
        <w:t xml:space="preserve">in </w:t>
      </w:r>
      <w:r w:rsidR="00322C91">
        <w:t>Morocco</w:t>
      </w:r>
      <w:r w:rsidR="00717328" w:rsidRPr="5464C12B">
        <w:t xml:space="preserve"> Action Plan</w:t>
      </w:r>
      <w:bookmarkEnd w:id="33"/>
      <w:r w:rsidR="00717328" w:rsidRPr="5464C12B">
        <w:t xml:space="preserve"> </w:t>
      </w:r>
      <w:bookmarkEnd w:id="34"/>
    </w:p>
    <w:p w14:paraId="38A76B84" w14:textId="77777777" w:rsidR="00EB6268" w:rsidRPr="00EB6268" w:rsidRDefault="00B1255F" w:rsidP="4000B9D6">
      <w:pPr>
        <w:rPr>
          <w:iCs/>
        </w:rPr>
      </w:pPr>
      <w:r w:rsidRPr="00EB6268">
        <w:rPr>
          <w:i/>
          <w:iCs/>
        </w:rPr>
        <w:t xml:space="preserve">Enter any agreed adjustments and additions to the action points. If an action point links to more than one Performance Indicator, choose the primary Performance Indicator it relates to </w:t>
      </w:r>
      <w:r w:rsidRPr="00EB6268">
        <w:rPr>
          <w:i/>
          <w:iCs/>
        </w:rPr>
        <w:t>for placement in the below table. (Hint: you can cut and paste your actions directly from your Action Plan).</w:t>
      </w:r>
    </w:p>
    <w:p w14:paraId="09D476AE" w14:textId="77777777" w:rsidR="00EB6268" w:rsidRPr="00EB6268" w:rsidRDefault="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firstRow="1" w:lastRow="1" w:firstColumn="1" w:lastColumn="1" w:noHBand="0" w:noVBand="1"/>
      </w:tblPr>
      <w:tblGrid>
        <w:gridCol w:w="4776"/>
        <w:gridCol w:w="1910"/>
        <w:gridCol w:w="1443"/>
        <w:gridCol w:w="1361"/>
        <w:gridCol w:w="1294"/>
      </w:tblGrid>
      <w:tr w:rsidR="005C40EF" w14:paraId="0FBE3739" w14:textId="77777777">
        <w:tc>
          <w:tcPr>
            <w:tcW w:w="2500" w:type="pct"/>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6D9AEE1" w14:textId="77777777" w:rsidR="00EB6268" w:rsidRPr="00EB6268" w:rsidRDefault="00B1255F" w:rsidP="4000B9D6">
            <w:pPr>
              <w:rPr>
                <w:b/>
                <w:bCs/>
                <w:iCs/>
                <w:color w:val="000000"/>
                <w:szCs w:val="20"/>
              </w:rPr>
            </w:pPr>
            <w:r w:rsidRPr="00EB6268">
              <w:rPr>
                <w:b/>
                <w:bCs/>
                <w:iCs/>
                <w:color w:val="000000"/>
                <w:szCs w:val="20"/>
              </w:rPr>
              <w:t>Link to Performance Indicator</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5816B405" w14:textId="77777777" w:rsidR="00EB6268" w:rsidRPr="00EB6268" w:rsidRDefault="00B1255F" w:rsidP="4000B9D6">
            <w:pPr>
              <w:rPr>
                <w:b/>
                <w:bCs/>
                <w:iCs/>
                <w:color w:val="000000"/>
                <w:szCs w:val="20"/>
              </w:rPr>
            </w:pPr>
            <w:r w:rsidRPr="00EB6268">
              <w:rPr>
                <w:b/>
                <w:bCs/>
                <w:iCs/>
                <w:color w:val="000000"/>
                <w:szCs w:val="20"/>
              </w:rPr>
              <w:t>Action Points</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7A050C30" w14:textId="77777777" w:rsidR="00EB6268" w:rsidRPr="00EB6268" w:rsidRDefault="00B1255F" w:rsidP="4000B9D6">
            <w:pPr>
              <w:rPr>
                <w:b/>
                <w:bCs/>
                <w:iCs/>
                <w:color w:val="000000"/>
                <w:szCs w:val="20"/>
              </w:rPr>
            </w:pPr>
            <w:r w:rsidRPr="00EB6268">
              <w:rPr>
                <w:b/>
                <w:bCs/>
                <w:iCs/>
                <w:color w:val="000000"/>
                <w:szCs w:val="20"/>
              </w:rPr>
              <w:t xml:space="preserve">ACTIVITIES UNDERTAKEN IN YEAR 1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2EB18E9E" w14:textId="77777777" w:rsidR="00EB6268" w:rsidRPr="00EB6268" w:rsidRDefault="00B1255F" w:rsidP="4000B9D6">
            <w:pPr>
              <w:rPr>
                <w:b/>
                <w:bCs/>
                <w:iCs/>
                <w:color w:val="000000"/>
                <w:szCs w:val="20"/>
              </w:rPr>
            </w:pPr>
            <w:r w:rsidRPr="00EB6268">
              <w:rPr>
                <w:b/>
                <w:bCs/>
                <w:iCs/>
                <w:color w:val="000000"/>
                <w:szCs w:val="20"/>
              </w:rPr>
              <w:t xml:space="preserve">ACTIVITIES UNDERTAKEN IN YEAR 2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6CB8FC91" w14:textId="77777777" w:rsidR="00EB6268" w:rsidRPr="00EB6268" w:rsidRDefault="00B1255F" w:rsidP="4000B9D6">
            <w:pPr>
              <w:rPr>
                <w:b/>
                <w:bCs/>
                <w:iCs/>
                <w:color w:val="000000"/>
                <w:szCs w:val="20"/>
              </w:rPr>
            </w:pPr>
            <w:r w:rsidRPr="00EB6268">
              <w:rPr>
                <w:b/>
                <w:bCs/>
                <w:iCs/>
                <w:color w:val="000000"/>
                <w:szCs w:val="20"/>
              </w:rPr>
              <w:t xml:space="preserve">ACTIVITIES UNDERTAKEN IN YEAR 3 </w:t>
            </w:r>
          </w:p>
        </w:tc>
      </w:tr>
      <w:tr w:rsidR="005C40EF" w14:paraId="6BF69D20"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0000"/>
            <w:tcMar>
              <w:top w:w="68" w:type="dxa"/>
              <w:left w:w="68" w:type="dxa"/>
              <w:bottom w:w="68" w:type="dxa"/>
              <w:right w:w="68" w:type="dxa"/>
            </w:tcMar>
            <w:vAlign w:val="center"/>
            <w:hideMark/>
          </w:tcPr>
          <w:p w14:paraId="0F593298" w14:textId="77777777" w:rsidR="00EB6268" w:rsidRPr="00EB6268" w:rsidRDefault="00B1255F" w:rsidP="4000B9D6">
            <w:pPr>
              <w:rPr>
                <w:b/>
                <w:bCs/>
                <w:iCs/>
                <w:color w:val="FFFFFF"/>
                <w:szCs w:val="20"/>
              </w:rPr>
            </w:pPr>
            <w:r w:rsidRPr="00EB6268">
              <w:rPr>
                <w:b/>
                <w:bCs/>
                <w:iCs/>
                <w:color w:val="FFFFFF"/>
                <w:szCs w:val="20"/>
              </w:rPr>
              <w:t>Dimension 1 - Planning</w:t>
            </w:r>
          </w:p>
        </w:tc>
      </w:tr>
      <w:tr w:rsidR="005C40EF" w14:paraId="7FF115AC"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EF6BF65" w14:textId="77777777" w:rsidR="00EB6268" w:rsidRPr="00EB6268" w:rsidRDefault="00B1255F" w:rsidP="4000B9D6">
            <w:pPr>
              <w:rPr>
                <w:iCs/>
                <w:szCs w:val="20"/>
              </w:rPr>
            </w:pPr>
            <w:r w:rsidRPr="00EB6268">
              <w:rPr>
                <w:iCs/>
                <w:szCs w:val="20"/>
              </w:rPr>
              <w:t>1.1 Common Country Analysis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B197FC1" w14:textId="77777777" w:rsidR="00EB6268" w:rsidRPr="00EB6268" w:rsidRDefault="00B1255F" w:rsidP="4000B9D6">
            <w:pPr>
              <w:rPr>
                <w:iCs/>
                <w:szCs w:val="20"/>
              </w:rPr>
            </w:pPr>
            <w:r w:rsidRPr="00EB6268">
              <w:rPr>
                <w:iCs/>
                <w:szCs w:val="20"/>
              </w:rPr>
              <w:t>Le Bilan Commun Pays intègre une analyse genre: - Les TdRs pour le développement du BCP intègrent un focus sur les causes sous-jacentes des inégalités et sur les catégories de population les plus démunis et marginalisés - Le GTG est consulté au moment de l</w:t>
            </w:r>
            <w:r w:rsidRPr="00EB6268">
              <w:rPr>
                <w:iCs/>
                <w:szCs w:val="20"/>
              </w:rPr>
              <w:t xml:space="preserve">a validation du document final du BCP - Les moyens sont mobilisés pour associer une expertise genre à l'exercice BCP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46BE8A"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108B382" w14:textId="77777777" w:rsidR="00EB6268" w:rsidRPr="00EB6268" w:rsidRDefault="00B1255F" w:rsidP="4000B9D6">
            <w:pPr>
              <w:rPr>
                <w:iCs/>
                <w:szCs w:val="20"/>
              </w:rPr>
            </w:pPr>
            <w:r w:rsidRPr="00EB6268">
              <w:rPr>
                <w:iCs/>
                <w:szCs w:val="20"/>
              </w:rPr>
              <w:t xml:space="preserve">GTG members were solicited for input during the formulation of CCA ToRs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5DB7A55" w14:textId="77777777" w:rsidR="00EB6268" w:rsidRPr="00EB6268" w:rsidRDefault="00EB6268" w:rsidP="4000B9D6">
            <w:pPr>
              <w:rPr>
                <w:iCs/>
                <w:szCs w:val="20"/>
              </w:rPr>
            </w:pPr>
          </w:p>
        </w:tc>
      </w:tr>
      <w:tr w:rsidR="005C40EF" w14:paraId="36B0B92A"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ED95EFE" w14:textId="77777777" w:rsidR="00EB6268" w:rsidRPr="00EB6268" w:rsidRDefault="00B1255F" w:rsidP="4000B9D6">
            <w:pPr>
              <w:rPr>
                <w:iCs/>
                <w:szCs w:val="20"/>
              </w:rPr>
            </w:pPr>
            <w:r w:rsidRPr="00EB6268">
              <w:rPr>
                <w:iCs/>
                <w:szCs w:val="20"/>
              </w:rPr>
              <w:t>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41E2BAF" w14:textId="77777777" w:rsidR="00EB6268" w:rsidRPr="00EB6268" w:rsidRDefault="00B1255F" w:rsidP="4000B9D6">
            <w:pPr>
              <w:rPr>
                <w:iCs/>
                <w:szCs w:val="20"/>
              </w:rPr>
            </w:pPr>
            <w:r w:rsidRPr="00EB6268">
              <w:rPr>
                <w:iCs/>
                <w:szCs w:val="20"/>
              </w:rPr>
              <w:t xml:space="preserve">Les Résultats du UNDAF </w:t>
            </w:r>
            <w:r w:rsidRPr="00EB6268">
              <w:rPr>
                <w:iCs/>
                <w:szCs w:val="20"/>
              </w:rPr>
              <w:t>intègrent une approche genre - L'intégration transversale du genre dans les 6 résultats/effets du UNDAF est garantie et maintenue - Dans le prochain UNDAF, un débat sera mené avec les autorités nationales pour examiner l’opportunité d’élaborer un outcome s</w:t>
            </w:r>
            <w:r w:rsidRPr="00EB6268">
              <w:rPr>
                <w:iCs/>
                <w:szCs w:val="20"/>
              </w:rPr>
              <w:t xml:space="preserve">pécifique sur le genre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47ECA9E"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F2FD469"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F47EC9" w14:textId="77777777" w:rsidR="00EB6268" w:rsidRPr="00EB6268" w:rsidRDefault="00EB6268" w:rsidP="4000B9D6">
            <w:pPr>
              <w:rPr>
                <w:iCs/>
                <w:szCs w:val="20"/>
              </w:rPr>
            </w:pPr>
          </w:p>
        </w:tc>
      </w:tr>
      <w:tr w:rsidR="005C40EF" w14:paraId="0C4B5FF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4BC596C" w14:textId="77777777" w:rsidR="00EB6268" w:rsidRPr="00EB6268" w:rsidRDefault="00B1255F" w:rsidP="4000B9D6">
            <w:pPr>
              <w:rPr>
                <w:iCs/>
                <w:szCs w:val="20"/>
              </w:rPr>
            </w:pPr>
            <w:r w:rsidRPr="00EB6268">
              <w:rPr>
                <w:iCs/>
                <w:szCs w:val="20"/>
              </w:rPr>
              <w:t>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BF63EB" w14:textId="77777777" w:rsidR="00EB6268" w:rsidRPr="00EB6268" w:rsidRDefault="00B1255F" w:rsidP="4000B9D6">
            <w:pPr>
              <w:rPr>
                <w:iCs/>
                <w:szCs w:val="20"/>
              </w:rPr>
            </w:pPr>
            <w:r w:rsidRPr="00EB6268">
              <w:rPr>
                <w:iCs/>
                <w:szCs w:val="20"/>
              </w:rPr>
              <w:t>Les indicateurs du UNDAF mesurent le progrès vers l'égalité genre - &gt; 50% des indicateurs d’effet (outcome) et de produits (output) dans le cadre de résultats du prochain UNDAF sont s</w:t>
            </w:r>
            <w:r w:rsidRPr="00EB6268">
              <w:rPr>
                <w:iCs/>
                <w:szCs w:val="20"/>
              </w:rPr>
              <w:t>ensibles au genre. - La cartographie des données sensibles au genre réalisé par ONU Femmes et HCP est partagée et informe la planification UNDAF et les indicateurs du cadre de résultats - Le HCP / système national statistique est impliqué dans la planifica</w:t>
            </w:r>
            <w:r w:rsidRPr="00EB6268">
              <w:rPr>
                <w:iCs/>
                <w:szCs w:val="20"/>
              </w:rPr>
              <w:t xml:space="preserve">tion UNDAF et la formulation des indicateurs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169067D"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52AB443"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25259C9" w14:textId="77777777" w:rsidR="00EB6268" w:rsidRPr="00EB6268" w:rsidRDefault="00EB6268" w:rsidP="4000B9D6">
            <w:pPr>
              <w:rPr>
                <w:iCs/>
                <w:szCs w:val="20"/>
              </w:rPr>
            </w:pPr>
          </w:p>
        </w:tc>
      </w:tr>
      <w:tr w:rsidR="005C40EF" w14:paraId="37243426"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92D050"/>
            <w:tcMar>
              <w:top w:w="68" w:type="dxa"/>
              <w:left w:w="68" w:type="dxa"/>
              <w:bottom w:w="68" w:type="dxa"/>
              <w:right w:w="68" w:type="dxa"/>
            </w:tcMar>
            <w:vAlign w:val="center"/>
            <w:hideMark/>
          </w:tcPr>
          <w:p w14:paraId="42AE634C" w14:textId="77777777" w:rsidR="00EB6268" w:rsidRPr="00EB6268" w:rsidRDefault="00B1255F" w:rsidP="4000B9D6">
            <w:pPr>
              <w:rPr>
                <w:b/>
                <w:bCs/>
                <w:iCs/>
                <w:color w:val="FFFFFF"/>
                <w:szCs w:val="20"/>
              </w:rPr>
            </w:pPr>
            <w:r w:rsidRPr="00EB6268">
              <w:rPr>
                <w:b/>
                <w:bCs/>
                <w:iCs/>
                <w:color w:val="FFFFFF"/>
                <w:szCs w:val="20"/>
              </w:rPr>
              <w:t>Dimension 2 – Programming and M&amp;E</w:t>
            </w:r>
          </w:p>
        </w:tc>
      </w:tr>
      <w:tr w:rsidR="005C40EF" w14:paraId="210CB21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2F171F8" w14:textId="77777777" w:rsidR="00EB6268" w:rsidRPr="00EB6268" w:rsidRDefault="00B1255F" w:rsidP="4000B9D6">
            <w:pPr>
              <w:rPr>
                <w:iCs/>
                <w:szCs w:val="20"/>
              </w:rPr>
            </w:pPr>
            <w:r w:rsidRPr="00EB6268">
              <w:rPr>
                <w:iCs/>
                <w:szCs w:val="20"/>
              </w:rPr>
              <w:t>2.1 Joint Programs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3ADFA9C" w14:textId="77777777" w:rsidR="00EB6268" w:rsidRPr="00EB6268" w:rsidRDefault="00B1255F" w:rsidP="4000B9D6">
            <w:pPr>
              <w:rPr>
                <w:iCs/>
                <w:szCs w:val="20"/>
              </w:rPr>
            </w:pPr>
            <w:r w:rsidRPr="00EB6268">
              <w:rPr>
                <w:iCs/>
                <w:szCs w:val="20"/>
              </w:rPr>
              <w:t>La programmation conjointe tient compte des problématiques genre et des inégalités identifiées dans le BCP, et est alignée avec les priorités et problématiques genre du Maroc - L’expertise genre du GTG est sollicitée pour avis technique quant à l’intégrati</w:t>
            </w:r>
            <w:r w:rsidRPr="00EB6268">
              <w:rPr>
                <w:iCs/>
                <w:szCs w:val="20"/>
              </w:rPr>
              <w:t xml:space="preserve">on du genre dans les Programmes Conjoints. Une « Check List Genre » est développée pour permettre aux Agences de vérifier la prise en compte des inégalités genre dès la phase d’identification et formulation du programme conjoint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473D90A" w14:textId="77777777" w:rsidR="00EB6268" w:rsidRPr="00EB6268" w:rsidRDefault="00B1255F" w:rsidP="4000B9D6">
            <w:pPr>
              <w:rPr>
                <w:iCs/>
                <w:szCs w:val="20"/>
              </w:rPr>
            </w:pPr>
            <w:r w:rsidRPr="00EB6268">
              <w:rPr>
                <w:iCs/>
                <w:szCs w:val="20"/>
              </w:rPr>
              <w:t>A "gender checklist" for j</w:t>
            </w:r>
            <w:r w:rsidRPr="00EB6268">
              <w:rPr>
                <w:iCs/>
                <w:szCs w:val="20"/>
              </w:rPr>
              <w:t xml:space="preserve">oint programmes was developed to make sure that gender inequalities are taken into account from the initiation phase.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B5A1F1B" w14:textId="77777777" w:rsidR="00EB6268" w:rsidRPr="00EB6268" w:rsidRDefault="00B1255F" w:rsidP="4000B9D6">
            <w:pPr>
              <w:rPr>
                <w:iCs/>
                <w:szCs w:val="20"/>
              </w:rPr>
            </w:pPr>
            <w:r w:rsidRPr="00EB6268">
              <w:rPr>
                <w:iCs/>
                <w:szCs w:val="20"/>
              </w:rPr>
              <w:t xml:space="preserve">The gender checklist was disseminated again during the GTG meeting in May 2020 around gender equality/covid-19 context and recovery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B680821" w14:textId="77777777" w:rsidR="00EB6268" w:rsidRPr="00EB6268" w:rsidRDefault="00EB6268" w:rsidP="4000B9D6">
            <w:pPr>
              <w:rPr>
                <w:iCs/>
                <w:szCs w:val="20"/>
              </w:rPr>
            </w:pPr>
          </w:p>
        </w:tc>
      </w:tr>
      <w:tr w:rsidR="005C40EF" w14:paraId="0D0C34C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F1980A9" w14:textId="77777777" w:rsidR="00EB6268" w:rsidRPr="00EB6268" w:rsidRDefault="00B1255F" w:rsidP="4000B9D6">
            <w:pPr>
              <w:rPr>
                <w:iCs/>
                <w:szCs w:val="20"/>
              </w:rPr>
            </w:pPr>
            <w:r w:rsidRPr="00EB6268">
              <w:rPr>
                <w:iCs/>
                <w:szCs w:val="20"/>
              </w:rPr>
              <w:t>2.2 Communication and Advocacy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69BED8" w14:textId="77777777" w:rsidR="00EB6268" w:rsidRPr="00EB6268" w:rsidRDefault="00B1255F" w:rsidP="4000B9D6">
            <w:pPr>
              <w:rPr>
                <w:iCs/>
                <w:szCs w:val="20"/>
              </w:rPr>
            </w:pPr>
            <w:r w:rsidRPr="00EB6268">
              <w:rPr>
                <w:iCs/>
                <w:szCs w:val="20"/>
              </w:rPr>
              <w:t>- La synergie et collaboration inter agence autour de la Journée Internationale contre les VFF est maintenue et répliquée lors d'autres Journées Internationales (ex. 8 mars) en garantissant une attention sur l'égalité genre - Identifier 2 ou 3 sujets/année</w:t>
            </w:r>
            <w:r w:rsidRPr="00EB6268">
              <w:rPr>
                <w:iCs/>
                <w:szCs w:val="20"/>
              </w:rPr>
              <w:t xml:space="preserve"> non-traditionnels de communication et plaidoyer conjoint sur l'égalité genre - Un workshop/séminaire sur une communication sensible au genre et pour l’égalité (la déconstruction des stéréotypes genre), avec l’appui et l’expertise technique du GTG est insé</w:t>
            </w:r>
            <w:r w:rsidRPr="00EB6268">
              <w:rPr>
                <w:iCs/>
                <w:szCs w:val="20"/>
              </w:rPr>
              <w:t xml:space="preserve">ré dans le plan de travail et organisé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3CB2A3A"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41FD107" w14:textId="77777777" w:rsidR="00EB6268" w:rsidRPr="00EB6268" w:rsidRDefault="00B1255F" w:rsidP="4000B9D6">
            <w:pPr>
              <w:rPr>
                <w:iCs/>
                <w:szCs w:val="20"/>
              </w:rPr>
            </w:pPr>
            <w:r w:rsidRPr="00EB6268">
              <w:rPr>
                <w:iCs/>
                <w:szCs w:val="20"/>
              </w:rPr>
              <w:t xml:space="preserve">Strong engagement of UNCT during the 16 day campaign against gender based violence. Agencies contributed to knowledge management by producing briefs on the impact of covid-19 on vulnerable populations.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3A2F134" w14:textId="77777777" w:rsidR="00EB6268" w:rsidRPr="00EB6268" w:rsidRDefault="00EB6268" w:rsidP="4000B9D6">
            <w:pPr>
              <w:rPr>
                <w:iCs/>
                <w:szCs w:val="20"/>
              </w:rPr>
            </w:pPr>
          </w:p>
        </w:tc>
      </w:tr>
      <w:tr w:rsidR="005C40EF" w14:paraId="592C03B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8527F4E" w14:textId="77777777" w:rsidR="00EB6268" w:rsidRPr="00EB6268" w:rsidRDefault="00B1255F" w:rsidP="4000B9D6">
            <w:pPr>
              <w:rPr>
                <w:iCs/>
                <w:szCs w:val="20"/>
              </w:rPr>
            </w:pPr>
            <w:r w:rsidRPr="00EB6268">
              <w:rPr>
                <w:iCs/>
                <w:szCs w:val="20"/>
              </w:rPr>
              <w:t>2.3 Co</w:t>
            </w:r>
            <w:r w:rsidRPr="00EB6268">
              <w:rPr>
                <w:iCs/>
                <w:szCs w:val="20"/>
              </w:rPr>
              <w:t>operation Framework M&amp;E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FEA9D36" w14:textId="77777777" w:rsidR="00EB6268" w:rsidRPr="00EB6268" w:rsidRDefault="00B1255F" w:rsidP="4000B9D6">
            <w:pPr>
              <w:rPr>
                <w:iCs/>
                <w:szCs w:val="20"/>
              </w:rPr>
            </w:pPr>
            <w:r w:rsidRPr="00EB6268">
              <w:rPr>
                <w:iCs/>
                <w:szCs w:val="20"/>
              </w:rPr>
              <w:t xml:space="preserve">- Un atelier de formation mandatoire sur le S&amp;E sensible au genre est organisé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69E2490" w14:textId="77777777" w:rsidR="00EB6268" w:rsidRPr="00EB6268" w:rsidRDefault="00B1255F" w:rsidP="4000B9D6">
            <w:pPr>
              <w:rPr>
                <w:iCs/>
                <w:szCs w:val="20"/>
              </w:rPr>
            </w:pPr>
            <w:r w:rsidRPr="00EB6268">
              <w:rPr>
                <w:iCs/>
                <w:szCs w:val="20"/>
              </w:rPr>
              <w:t xml:space="preserve">The GTG and RCO organized a 2.5 day workshop on Gender-based Monitoring &amp; Evaluation in May 2019.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BEDA391"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A8EA29" w14:textId="77777777" w:rsidR="00EB6268" w:rsidRPr="00EB6268" w:rsidRDefault="00EB6268" w:rsidP="4000B9D6">
            <w:pPr>
              <w:rPr>
                <w:iCs/>
                <w:szCs w:val="20"/>
              </w:rPr>
            </w:pPr>
          </w:p>
        </w:tc>
      </w:tr>
      <w:tr w:rsidR="005C40EF" w14:paraId="4930781C"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ED7D31"/>
            <w:tcMar>
              <w:top w:w="68" w:type="dxa"/>
              <w:left w:w="68" w:type="dxa"/>
              <w:bottom w:w="68" w:type="dxa"/>
              <w:right w:w="68" w:type="dxa"/>
            </w:tcMar>
            <w:vAlign w:val="center"/>
            <w:hideMark/>
          </w:tcPr>
          <w:p w14:paraId="0897F8CD" w14:textId="77777777" w:rsidR="00EB6268" w:rsidRPr="00EB6268" w:rsidRDefault="00B1255F" w:rsidP="4000B9D6">
            <w:pPr>
              <w:rPr>
                <w:b/>
                <w:bCs/>
                <w:iCs/>
                <w:color w:val="FFFFFF"/>
                <w:szCs w:val="20"/>
              </w:rPr>
            </w:pPr>
            <w:r w:rsidRPr="00EB6268">
              <w:rPr>
                <w:b/>
                <w:bCs/>
                <w:iCs/>
                <w:color w:val="FFFFFF"/>
                <w:szCs w:val="20"/>
              </w:rPr>
              <w:t>Dimension 3 - Partnerships</w:t>
            </w:r>
          </w:p>
        </w:tc>
      </w:tr>
      <w:tr w:rsidR="005C40EF" w14:paraId="7735C292"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7CA761" w14:textId="77777777" w:rsidR="00EB6268" w:rsidRPr="00EB6268" w:rsidRDefault="00B1255F" w:rsidP="4000B9D6">
            <w:pPr>
              <w:rPr>
                <w:iCs/>
                <w:szCs w:val="20"/>
              </w:rPr>
            </w:pPr>
            <w:r w:rsidRPr="00EB6268">
              <w:rPr>
                <w:iCs/>
                <w:szCs w:val="20"/>
              </w:rPr>
              <w:t xml:space="preserve">3.1 </w:t>
            </w:r>
            <w:r w:rsidRPr="00EB6268">
              <w:rPr>
                <w:iCs/>
                <w:szCs w:val="20"/>
              </w:rPr>
              <w:t>Government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02E32F1"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765274F"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EA1E0C9" w14:textId="77777777" w:rsidR="00EB6268" w:rsidRPr="00EB6268" w:rsidRDefault="00B1255F" w:rsidP="4000B9D6">
            <w:pPr>
              <w:rPr>
                <w:iCs/>
                <w:szCs w:val="20"/>
              </w:rPr>
            </w:pPr>
            <w:r w:rsidRPr="00EB6268">
              <w:rPr>
                <w:iCs/>
                <w:szCs w:val="20"/>
              </w:rPr>
              <w:t>UNCT engaged in developing several joint proposals. Two joint programs relating to gender equality were approved and launched in 2020. The first JP relates to establishing a roadmap for an inclusive sustainable development g</w:t>
            </w:r>
            <w:r w:rsidRPr="00EB6268">
              <w:rPr>
                <w:iCs/>
                <w:szCs w:val="20"/>
              </w:rPr>
              <w:t xml:space="preserve">oals financing framework. The participating UN agencies are UNDP, UNICEF and WHO with the Ministry of Finance and civil society.The second JP will ensure the continuity of essential primary health care and hospital services for most vulnerable populations </w:t>
            </w:r>
            <w:r w:rsidRPr="00EB6268">
              <w:rPr>
                <w:iCs/>
                <w:szCs w:val="20"/>
              </w:rPr>
              <w:t>and develop prevention and hygiene measures for essential non-health sectors during the COVID-19 pandemic. WHO, UNFPA and UNIDO are the participating agencies with the Ministry of Health, the National Women's Machinery, and the the Ministry of Industr y an</w:t>
            </w:r>
            <w:r w:rsidRPr="00EB6268">
              <w:rPr>
                <w:iCs/>
                <w:szCs w:val="20"/>
              </w:rPr>
              <w:t xml:space="preserve">d civil society.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33945C0" w14:textId="77777777" w:rsidR="00EB6268" w:rsidRPr="00EB6268" w:rsidRDefault="00EB6268" w:rsidP="4000B9D6">
            <w:pPr>
              <w:rPr>
                <w:iCs/>
                <w:szCs w:val="20"/>
              </w:rPr>
            </w:pPr>
          </w:p>
        </w:tc>
      </w:tr>
      <w:tr w:rsidR="005C40EF" w14:paraId="347A365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4764390" w14:textId="77777777" w:rsidR="00EB6268" w:rsidRPr="00EB6268" w:rsidRDefault="00B1255F" w:rsidP="4000B9D6">
            <w:pPr>
              <w:rPr>
                <w:iCs/>
                <w:szCs w:val="20"/>
              </w:rPr>
            </w:pPr>
            <w:r w:rsidRPr="00EB6268">
              <w:rPr>
                <w:iCs/>
                <w:szCs w:val="20"/>
              </w:rPr>
              <w:t>3.2 GEWE CSO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80AD424" w14:textId="77777777" w:rsidR="00EB6268" w:rsidRPr="00EB6268" w:rsidRDefault="00B1255F" w:rsidP="4000B9D6">
            <w:pPr>
              <w:rPr>
                <w:iCs/>
                <w:szCs w:val="20"/>
              </w:rPr>
            </w:pPr>
            <w:r w:rsidRPr="00EB6268">
              <w:rPr>
                <w:iCs/>
                <w:szCs w:val="20"/>
              </w:rPr>
              <w:t xml:space="preserve">Les OSC contribuent à la Deuxième consultation nationale /ODDs (2019) particulièrement sur la transversalité du genre dans les ODDs et l'ODD 5.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27920FA"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BF2DDA1" w14:textId="77777777" w:rsidR="00EB6268" w:rsidRPr="00EB6268" w:rsidRDefault="00B1255F" w:rsidP="4000B9D6">
            <w:pPr>
              <w:rPr>
                <w:iCs/>
                <w:szCs w:val="20"/>
              </w:rPr>
            </w:pPr>
            <w:r w:rsidRPr="00EB6268">
              <w:rPr>
                <w:iCs/>
                <w:szCs w:val="20"/>
              </w:rPr>
              <w:t>GTG rallied strong participation from CSOs during the 16 day campaign of activism against gender-based vio</w:t>
            </w:r>
            <w:r w:rsidRPr="00EB6268">
              <w:rPr>
                <w:iCs/>
                <w:szCs w:val="20"/>
              </w:rPr>
              <w:t xml:space="preserve">lence.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F2D35EA" w14:textId="77777777" w:rsidR="00EB6268" w:rsidRPr="00EB6268" w:rsidRDefault="00EB6268" w:rsidP="4000B9D6">
            <w:pPr>
              <w:rPr>
                <w:iCs/>
                <w:szCs w:val="20"/>
              </w:rPr>
            </w:pPr>
          </w:p>
        </w:tc>
      </w:tr>
      <w:tr w:rsidR="005C40EF" w14:paraId="7E8BF7D0"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40FF"/>
            <w:tcMar>
              <w:top w:w="68" w:type="dxa"/>
              <w:left w:w="68" w:type="dxa"/>
              <w:bottom w:w="68" w:type="dxa"/>
              <w:right w:w="68" w:type="dxa"/>
            </w:tcMar>
            <w:vAlign w:val="center"/>
            <w:hideMark/>
          </w:tcPr>
          <w:p w14:paraId="4F836379" w14:textId="77777777" w:rsidR="00EB6268" w:rsidRPr="00EB6268" w:rsidRDefault="00B1255F" w:rsidP="4000B9D6">
            <w:pPr>
              <w:rPr>
                <w:b/>
                <w:bCs/>
                <w:iCs/>
                <w:color w:val="FFFFFF"/>
                <w:szCs w:val="20"/>
              </w:rPr>
            </w:pPr>
            <w:r w:rsidRPr="00EB6268">
              <w:rPr>
                <w:b/>
                <w:bCs/>
                <w:iCs/>
                <w:color w:val="FFFFFF"/>
                <w:szCs w:val="20"/>
              </w:rPr>
              <w:t>Dimension 4 – Leadership and Organizational Culture</w:t>
            </w:r>
          </w:p>
        </w:tc>
      </w:tr>
      <w:tr w:rsidR="005C40EF" w14:paraId="3141182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AAEE51D" w14:textId="77777777" w:rsidR="00EB6268" w:rsidRPr="00EB6268" w:rsidRDefault="00B1255F" w:rsidP="4000B9D6">
            <w:pPr>
              <w:rPr>
                <w:iCs/>
                <w:szCs w:val="20"/>
              </w:rPr>
            </w:pPr>
            <w:r w:rsidRPr="00EB6268">
              <w:rPr>
                <w:iCs/>
                <w:szCs w:val="20"/>
              </w:rPr>
              <w:t>4.1 Leadership</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29881CD" w14:textId="77777777" w:rsidR="00EB6268" w:rsidRPr="00EB6268" w:rsidRDefault="00B1255F" w:rsidP="4000B9D6">
            <w:pPr>
              <w:rPr>
                <w:iCs/>
                <w:szCs w:val="20"/>
              </w:rPr>
            </w:pPr>
            <w:r w:rsidRPr="00EB6268">
              <w:rPr>
                <w:iCs/>
                <w:szCs w:val="20"/>
              </w:rPr>
              <w:t xml:space="preserve">- L’UNCT présentera de manière fréquente et régulière une thématique substantielle avec une perspective genre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FB8370B" w14:textId="77777777" w:rsidR="00EB6268" w:rsidRPr="00EB6268" w:rsidRDefault="00B1255F" w:rsidP="4000B9D6">
            <w:pPr>
              <w:rPr>
                <w:iCs/>
                <w:szCs w:val="20"/>
              </w:rPr>
            </w:pPr>
            <w:r w:rsidRPr="00EB6268">
              <w:rPr>
                <w:iCs/>
                <w:szCs w:val="20"/>
              </w:rPr>
              <w:t xml:space="preserve">UNCT is discussing the development of a joint programme on GEWE.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92462DC" w14:textId="77777777" w:rsidR="00EB6268" w:rsidRPr="00EB6268" w:rsidRDefault="00B1255F" w:rsidP="4000B9D6">
            <w:pPr>
              <w:rPr>
                <w:iCs/>
                <w:szCs w:val="20"/>
              </w:rPr>
            </w:pPr>
            <w:r w:rsidRPr="00EB6268">
              <w:rPr>
                <w:iCs/>
                <w:szCs w:val="20"/>
              </w:rPr>
              <w:t>Joint programmes and initiatives on GEWE were a continuous discussion during 20</w:t>
            </w:r>
            <w:r w:rsidRPr="00EB6268">
              <w:rPr>
                <w:iCs/>
                <w:szCs w:val="20"/>
              </w:rPr>
              <w:t xml:space="preserve">20, especially in the context of crisis.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3F175CE" w14:textId="77777777" w:rsidR="00EB6268" w:rsidRPr="00EB6268" w:rsidRDefault="00EB6268" w:rsidP="4000B9D6">
            <w:pPr>
              <w:rPr>
                <w:iCs/>
                <w:szCs w:val="20"/>
              </w:rPr>
            </w:pPr>
          </w:p>
        </w:tc>
      </w:tr>
      <w:tr w:rsidR="005C40EF" w14:paraId="63B3B51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9498D54" w14:textId="77777777" w:rsidR="00EB6268" w:rsidRPr="00EB6268" w:rsidRDefault="00B1255F" w:rsidP="4000B9D6">
            <w:pPr>
              <w:rPr>
                <w:iCs/>
                <w:szCs w:val="20"/>
              </w:rPr>
            </w:pPr>
            <w:r w:rsidRPr="00EB6268">
              <w:rPr>
                <w:iCs/>
                <w:szCs w:val="20"/>
              </w:rPr>
              <w:t>4.2 Organizational Culture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5BFA995" w14:textId="77777777" w:rsidR="00EB6268" w:rsidRPr="00EB6268" w:rsidRDefault="00B1255F" w:rsidP="4000B9D6">
            <w:pPr>
              <w:rPr>
                <w:iCs/>
                <w:szCs w:val="20"/>
              </w:rPr>
            </w:pPr>
            <w:r w:rsidRPr="00EB6268">
              <w:rPr>
                <w:iCs/>
                <w:szCs w:val="20"/>
              </w:rPr>
              <w:t>- Les principes de work-life balance et des pratiques de non-discrimination sont promues au sein des bureaux -Des ateliers spécifiques de sensibilisation du personnel du SNUD sur le harcèlement sexuel et la violence sexiste sont organisés (2 sessions cibla</w:t>
            </w:r>
            <w:r w:rsidRPr="00EB6268">
              <w:rPr>
                <w:iCs/>
                <w:szCs w:val="20"/>
              </w:rPr>
              <w:t xml:space="preserve">nt le staff masculin et 2 sessions ciblant le staff féminin)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4D97958" w14:textId="77777777" w:rsidR="00EB6268" w:rsidRPr="00EB6268" w:rsidRDefault="00B1255F" w:rsidP="4000B9D6">
            <w:pPr>
              <w:rPr>
                <w:iCs/>
                <w:szCs w:val="20"/>
              </w:rPr>
            </w:pPr>
            <w:r w:rsidRPr="00EB6268">
              <w:rPr>
                <w:iCs/>
                <w:szCs w:val="20"/>
              </w:rPr>
              <w:t xml:space="preserve">Principles of work-like balance and non-discriminatory practices are promoted within agencies (adoption of flexitime).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10F1FF" w14:textId="77777777" w:rsidR="00EB6268" w:rsidRPr="00EB6268" w:rsidRDefault="00B1255F" w:rsidP="4000B9D6">
            <w:pPr>
              <w:rPr>
                <w:iCs/>
                <w:szCs w:val="20"/>
              </w:rPr>
            </w:pPr>
            <w:r w:rsidRPr="00EB6268">
              <w:rPr>
                <w:iCs/>
                <w:szCs w:val="20"/>
              </w:rPr>
              <w:t>The Operations Management Team was solicited to develop a roster of women-</w:t>
            </w:r>
            <w:r w:rsidRPr="00EB6268">
              <w:rPr>
                <w:iCs/>
                <w:szCs w:val="20"/>
              </w:rPr>
              <w:t xml:space="preserve">owned enterprises.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32092FD" w14:textId="77777777" w:rsidR="00EB6268" w:rsidRPr="00EB6268" w:rsidRDefault="00EB6268" w:rsidP="4000B9D6">
            <w:pPr>
              <w:rPr>
                <w:iCs/>
                <w:szCs w:val="20"/>
              </w:rPr>
            </w:pPr>
          </w:p>
        </w:tc>
      </w:tr>
      <w:tr w:rsidR="005C40EF" w14:paraId="6B729842"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0375AF9" w14:textId="77777777" w:rsidR="00EB6268" w:rsidRPr="00EB6268" w:rsidRDefault="00B1255F" w:rsidP="4000B9D6">
            <w:pPr>
              <w:rPr>
                <w:iCs/>
                <w:szCs w:val="20"/>
              </w:rPr>
            </w:pPr>
            <w:r w:rsidRPr="00EB6268">
              <w:rPr>
                <w:iCs/>
                <w:szCs w:val="20"/>
              </w:rPr>
              <w:t>4.3 Gender Parity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6A9C298" w14:textId="77777777" w:rsidR="00EB6268" w:rsidRPr="00EB6268" w:rsidRDefault="00B1255F" w:rsidP="4000B9D6">
            <w:pPr>
              <w:rPr>
                <w:iCs/>
                <w:szCs w:val="20"/>
              </w:rPr>
            </w:pPr>
            <w:r w:rsidRPr="00EB6268">
              <w:rPr>
                <w:iCs/>
                <w:szCs w:val="20"/>
              </w:rPr>
              <w:t>Un mécanisme pour le suivi régulier (annuel) de la parité genre parmi le personnel du SNU Maroc est établi au sein du Opérations Management Team (OMT) - L’OMT mettra en place un roster de sociétés et entreprises déte</w:t>
            </w:r>
            <w:r w:rsidRPr="00EB6268">
              <w:rPr>
                <w:iCs/>
                <w:szCs w:val="20"/>
              </w:rPr>
              <w:t xml:space="preserve">nues par des femmes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99B2DA5" w14:textId="77777777" w:rsidR="00EB6268" w:rsidRPr="00EB6268" w:rsidRDefault="00B1255F" w:rsidP="4000B9D6">
            <w:pPr>
              <w:rPr>
                <w:iCs/>
                <w:szCs w:val="20"/>
              </w:rPr>
            </w:pPr>
            <w:r w:rsidRPr="00EB6268">
              <w:rPr>
                <w:iCs/>
                <w:szCs w:val="20"/>
              </w:rPr>
              <w:t xml:space="preserve">UNCT put in place a bi-annual mechanism to monitor and report on gender parity in staffing. RCO launched a reminder in July 2019 to update the January data but only 2 agencies replied ( UNAIDS, UNICEF). UNCT is in majority composed of </w:t>
            </w:r>
            <w:r w:rsidRPr="00EB6268">
              <w:rPr>
                <w:iCs/>
                <w:szCs w:val="20"/>
              </w:rPr>
              <w:t xml:space="preserve">women. A roster of women-led enterprises has not been developed yet.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132CE6F" w14:textId="77777777" w:rsidR="00EB6268" w:rsidRPr="00EB6268" w:rsidRDefault="00B1255F" w:rsidP="4000B9D6">
            <w:pPr>
              <w:rPr>
                <w:iCs/>
                <w:szCs w:val="20"/>
              </w:rPr>
            </w:pPr>
            <w:r w:rsidRPr="00EB6268">
              <w:rPr>
                <w:iCs/>
                <w:szCs w:val="20"/>
              </w:rPr>
              <w:t xml:space="preserve">Agencies report annually on the gender-parity monitoring exercise.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5265AB5" w14:textId="77777777" w:rsidR="00EB6268" w:rsidRPr="00EB6268" w:rsidRDefault="00EB6268" w:rsidP="4000B9D6">
            <w:pPr>
              <w:rPr>
                <w:iCs/>
                <w:szCs w:val="20"/>
              </w:rPr>
            </w:pPr>
          </w:p>
        </w:tc>
      </w:tr>
      <w:tr w:rsidR="005C40EF" w14:paraId="36FDC76D"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7030A0"/>
            <w:tcMar>
              <w:top w:w="68" w:type="dxa"/>
              <w:left w:w="68" w:type="dxa"/>
              <w:bottom w:w="68" w:type="dxa"/>
              <w:right w:w="68" w:type="dxa"/>
            </w:tcMar>
            <w:vAlign w:val="center"/>
            <w:hideMark/>
          </w:tcPr>
          <w:p w14:paraId="26481942" w14:textId="77777777" w:rsidR="00EB6268" w:rsidRPr="00EB6268" w:rsidRDefault="00B1255F" w:rsidP="4000B9D6">
            <w:pPr>
              <w:rPr>
                <w:b/>
                <w:bCs/>
                <w:iCs/>
                <w:color w:val="FFFFFF"/>
                <w:szCs w:val="20"/>
              </w:rPr>
            </w:pPr>
            <w:r w:rsidRPr="00EB6268">
              <w:rPr>
                <w:b/>
                <w:bCs/>
                <w:iCs/>
                <w:color w:val="FFFFFF"/>
                <w:szCs w:val="20"/>
              </w:rPr>
              <w:t>Dimension 5 – Gender Coordination and Capacities</w:t>
            </w:r>
          </w:p>
        </w:tc>
      </w:tr>
      <w:tr w:rsidR="005C40EF" w14:paraId="4429572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0D88141" w14:textId="77777777" w:rsidR="00EB6268" w:rsidRPr="00EB6268" w:rsidRDefault="00B1255F" w:rsidP="4000B9D6">
            <w:pPr>
              <w:rPr>
                <w:iCs/>
                <w:szCs w:val="20"/>
              </w:rPr>
            </w:pPr>
            <w:r w:rsidRPr="00EB6268">
              <w:rPr>
                <w:iCs/>
                <w:szCs w:val="20"/>
              </w:rPr>
              <w:t>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CE38097" w14:textId="77777777" w:rsidR="00EB6268" w:rsidRPr="00EB6268" w:rsidRDefault="00B1255F" w:rsidP="4000B9D6">
            <w:pPr>
              <w:rPr>
                <w:iCs/>
                <w:szCs w:val="20"/>
              </w:rPr>
            </w:pPr>
            <w:r w:rsidRPr="00EB6268">
              <w:rPr>
                <w:iCs/>
                <w:szCs w:val="20"/>
              </w:rPr>
              <w:t>- L’adhésion au GTG est formalisé à travers une nomination au début de chaque année, avec la nomination d’un membre et d’un suppléant. La guidance indique que 50% des membres du GTG devront êtredes cadres supérieurs (P4 et au-dessus ; NOC et au-dessus). Ce</w:t>
            </w:r>
            <w:r w:rsidRPr="00EB6268">
              <w:rPr>
                <w:iCs/>
                <w:szCs w:val="20"/>
              </w:rPr>
              <w:t>pendant, il est recommandé d'assigner des points focaux attitrés et engagés des agences. - Les Termes de Référence du GTG sont reformulés pour inclure son implication formalisée et son appui technique dans le processus UNDAF (BCP, narratif, résultat, indic</w:t>
            </w:r>
            <w:r w:rsidRPr="00EB6268">
              <w:rPr>
                <w:iCs/>
                <w:szCs w:val="20"/>
              </w:rPr>
              <w:t xml:space="preserve">ateurs et évaluation) Le Groupe Thématique Genre dispose d'un budget qui permet la réalisation de son plan de travail et les sessions de formations/workshop prévus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EC902DC" w14:textId="77777777" w:rsidR="00EB6268" w:rsidRPr="00EB6268" w:rsidRDefault="00B1255F" w:rsidP="4000B9D6">
            <w:pPr>
              <w:rPr>
                <w:iCs/>
                <w:szCs w:val="20"/>
              </w:rPr>
            </w:pPr>
            <w:r w:rsidRPr="00EB6268">
              <w:rPr>
                <w:iCs/>
                <w:szCs w:val="20"/>
              </w:rPr>
              <w:t xml:space="preserve">GTG TORs have been revised to formalize its technical support to agencies at the following </w:t>
            </w:r>
            <w:r w:rsidRPr="00EB6268">
              <w:rPr>
                <w:iCs/>
                <w:szCs w:val="20"/>
              </w:rPr>
              <w:t>processe: (i) UNSDCF preparation and development, (ii) joint programming and (iii) implementation of the UNCT SWAP Scorecard action plan. GTG's role as a capacity builder is also recognized in the revised TORs. A formal exercice to identify the seniority l</w:t>
            </w:r>
            <w:r w:rsidRPr="00EB6268">
              <w:rPr>
                <w:iCs/>
                <w:szCs w:val="20"/>
              </w:rPr>
              <w:t xml:space="preserve">evel of GTG members has yet to be conducted. A budgeted workplan was developed but no resources were mobilized.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7FA23E" w14:textId="77777777" w:rsidR="00EB6268" w:rsidRPr="00EB6268" w:rsidRDefault="00B1255F" w:rsidP="4000B9D6">
            <w:pPr>
              <w:rPr>
                <w:iCs/>
                <w:szCs w:val="20"/>
              </w:rPr>
            </w:pPr>
            <w:r w:rsidRPr="00EB6268">
              <w:rPr>
                <w:iCs/>
                <w:szCs w:val="20"/>
              </w:rPr>
              <w:t xml:space="preserve">GTG revised ToRs have been widely disseminated; HoAs have been solicited to designated senior focal points.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B7FE2B8" w14:textId="77777777" w:rsidR="00EB6268" w:rsidRPr="00EB6268" w:rsidRDefault="00EB6268" w:rsidP="4000B9D6">
            <w:pPr>
              <w:rPr>
                <w:iCs/>
                <w:szCs w:val="20"/>
              </w:rPr>
            </w:pPr>
          </w:p>
        </w:tc>
      </w:tr>
      <w:tr w:rsidR="005C40EF" w14:paraId="14EBC6A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1024B3E" w14:textId="77777777" w:rsidR="00EB6268" w:rsidRPr="00EB6268" w:rsidRDefault="00B1255F" w:rsidP="4000B9D6">
            <w:pPr>
              <w:rPr>
                <w:iCs/>
                <w:szCs w:val="20"/>
              </w:rPr>
            </w:pPr>
            <w:r w:rsidRPr="00EB6268">
              <w:rPr>
                <w:iCs/>
                <w:szCs w:val="20"/>
              </w:rPr>
              <w:t>5.2 Gender Capacities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00D4098" w14:textId="77777777" w:rsidR="00EB6268" w:rsidRPr="00EB6268" w:rsidRDefault="00B1255F" w:rsidP="4000B9D6">
            <w:pPr>
              <w:rPr>
                <w:iCs/>
                <w:szCs w:val="20"/>
              </w:rPr>
            </w:pPr>
            <w:r w:rsidRPr="00EB6268">
              <w:rPr>
                <w:iCs/>
                <w:szCs w:val="20"/>
              </w:rPr>
              <w:t>- Une enquête pour l’évaluation des besoins en renforcement des capacités du staff du SNU basée sur le «Gender Equality Capacity Assessment Tool » est lancée et analysée. - Un plan de formation annuel en matière d’égalité de genre est élaboré pour le GTG e</w:t>
            </w:r>
            <w:r w:rsidRPr="00EB6268">
              <w:rPr>
                <w:iCs/>
                <w:szCs w:val="20"/>
              </w:rPr>
              <w:t xml:space="preserve">t plus largement pour le staff du SNU - Le personnel nouvellement recruté dispose de matériel d'orientation qui inclut les engagements et les défis concernant l'égalité genre dans le pays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773F478" w14:textId="77777777" w:rsidR="00EB6268" w:rsidRPr="00EB6268" w:rsidRDefault="00B1255F" w:rsidP="4000B9D6">
            <w:pPr>
              <w:rPr>
                <w:iCs/>
                <w:szCs w:val="20"/>
              </w:rPr>
            </w:pPr>
            <w:r w:rsidRPr="00EB6268">
              <w:rPr>
                <w:iCs/>
                <w:szCs w:val="20"/>
              </w:rPr>
              <w:t>A gender capacity needs assessment was conducted to identify traini</w:t>
            </w:r>
            <w:r w:rsidRPr="00EB6268">
              <w:rPr>
                <w:iCs/>
                <w:szCs w:val="20"/>
              </w:rPr>
              <w:t xml:space="preserve">ng needs. This assessment will be translated into a GTG training plan in 2020.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6765817" w14:textId="77777777" w:rsidR="00EB6268" w:rsidRPr="00EB6268" w:rsidRDefault="00B1255F" w:rsidP="4000B9D6">
            <w:pPr>
              <w:rPr>
                <w:iCs/>
                <w:szCs w:val="20"/>
              </w:rPr>
            </w:pPr>
            <w:r w:rsidRPr="00EB6268">
              <w:rPr>
                <w:iCs/>
                <w:szCs w:val="20"/>
              </w:rPr>
              <w:t xml:space="preserve">A capacity building session on applying a gender perspective to covid response, recovery, planning and programming was held in May 2020.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51E428C" w14:textId="77777777" w:rsidR="00EB6268" w:rsidRPr="00EB6268" w:rsidRDefault="00EB6268" w:rsidP="4000B9D6">
            <w:pPr>
              <w:rPr>
                <w:iCs/>
                <w:szCs w:val="20"/>
              </w:rPr>
            </w:pPr>
          </w:p>
        </w:tc>
      </w:tr>
      <w:tr w:rsidR="005C40EF" w14:paraId="79B2BC1D"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806000"/>
            <w:tcMar>
              <w:top w:w="68" w:type="dxa"/>
              <w:left w:w="68" w:type="dxa"/>
              <w:bottom w:w="68" w:type="dxa"/>
              <w:right w:w="68" w:type="dxa"/>
            </w:tcMar>
            <w:vAlign w:val="center"/>
            <w:hideMark/>
          </w:tcPr>
          <w:p w14:paraId="3431E88A" w14:textId="77777777" w:rsidR="00EB6268" w:rsidRPr="00EB6268" w:rsidRDefault="00B1255F" w:rsidP="4000B9D6">
            <w:pPr>
              <w:rPr>
                <w:b/>
                <w:bCs/>
                <w:iCs/>
                <w:color w:val="FFFFFF"/>
                <w:szCs w:val="20"/>
              </w:rPr>
            </w:pPr>
            <w:r w:rsidRPr="00EB6268">
              <w:rPr>
                <w:b/>
                <w:bCs/>
                <w:iCs/>
                <w:color w:val="FFFFFF"/>
                <w:szCs w:val="20"/>
              </w:rPr>
              <w:t>Dimension 6 - Resources</w:t>
            </w:r>
          </w:p>
        </w:tc>
      </w:tr>
      <w:tr w:rsidR="005C40EF" w14:paraId="6DC695F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E79766" w14:textId="77777777" w:rsidR="00EB6268" w:rsidRPr="00EB6268" w:rsidRDefault="00B1255F" w:rsidP="4000B9D6">
            <w:pPr>
              <w:rPr>
                <w:iCs/>
                <w:szCs w:val="20"/>
              </w:rPr>
            </w:pPr>
            <w:r w:rsidRPr="00EB6268">
              <w:rPr>
                <w:iCs/>
                <w:szCs w:val="20"/>
              </w:rPr>
              <w:t xml:space="preserve">6.1 </w:t>
            </w:r>
            <w:r w:rsidRPr="00EB6268">
              <w:rPr>
                <w:iCs/>
                <w:szCs w:val="20"/>
              </w:rPr>
              <w:t>Financial Resources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7A80F6D" w14:textId="77777777" w:rsidR="00EB6268" w:rsidRPr="00EB6268" w:rsidRDefault="00B1255F" w:rsidP="4000B9D6">
            <w:pPr>
              <w:rPr>
                <w:iCs/>
                <w:szCs w:val="20"/>
              </w:rPr>
            </w:pPr>
            <w:r w:rsidRPr="00EB6268">
              <w:rPr>
                <w:iCs/>
                <w:szCs w:val="20"/>
              </w:rPr>
              <w:t xml:space="preserve">- Un workshop d’une journée sur le Marquer Genre est organisé à l’attention des Groupes des Résultats et des Groupes Travail (OMT, GTSE) - Une checklist ou un outil d’appui pour UNCT Maroc en FR sur le Marqueur Genre est développé - Un </w:t>
            </w:r>
            <w:r w:rsidRPr="00EB6268">
              <w:rPr>
                <w:iCs/>
                <w:szCs w:val="20"/>
              </w:rPr>
              <w:t xml:space="preserve">objectif financier d ’allocation de ressources de programme pour l’égalité genre et l’autonomisation des femmes est établi par le UNCT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564AD9B" w14:textId="77777777" w:rsidR="00EB6268" w:rsidRPr="00EB6268" w:rsidRDefault="00B1255F" w:rsidP="4000B9D6">
            <w:pPr>
              <w:rPr>
                <w:iCs/>
                <w:szCs w:val="20"/>
              </w:rPr>
            </w:pPr>
            <w:r w:rsidRPr="00EB6268">
              <w:rPr>
                <w:iCs/>
                <w:szCs w:val="20"/>
              </w:rPr>
              <w:t xml:space="preserve">A session of the gender marker as a tool for gender-sensitive monitoring was organized.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264C117"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E506884" w14:textId="77777777" w:rsidR="00EB6268" w:rsidRPr="00EB6268" w:rsidRDefault="00EB6268" w:rsidP="4000B9D6">
            <w:pPr>
              <w:rPr>
                <w:iCs/>
                <w:szCs w:val="20"/>
              </w:rPr>
            </w:pPr>
          </w:p>
        </w:tc>
      </w:tr>
      <w:tr w:rsidR="005C40EF" w14:paraId="0E7867B3"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00B0F0"/>
            <w:tcMar>
              <w:top w:w="68" w:type="dxa"/>
              <w:left w:w="68" w:type="dxa"/>
              <w:bottom w:w="68" w:type="dxa"/>
              <w:right w:w="68" w:type="dxa"/>
            </w:tcMar>
            <w:vAlign w:val="center"/>
            <w:hideMark/>
          </w:tcPr>
          <w:p w14:paraId="76755630" w14:textId="77777777" w:rsidR="00EB6268" w:rsidRPr="00EB6268" w:rsidRDefault="00B1255F" w:rsidP="4000B9D6">
            <w:pPr>
              <w:rPr>
                <w:b/>
                <w:bCs/>
                <w:iCs/>
                <w:color w:val="FFFFFF"/>
                <w:szCs w:val="20"/>
              </w:rPr>
            </w:pPr>
            <w:r w:rsidRPr="00EB6268">
              <w:rPr>
                <w:b/>
                <w:bCs/>
                <w:iCs/>
                <w:color w:val="FFFFFF"/>
                <w:szCs w:val="20"/>
              </w:rPr>
              <w:t xml:space="preserve">Dimension 7 - Results </w:t>
            </w:r>
          </w:p>
        </w:tc>
      </w:tr>
      <w:tr w:rsidR="005C40EF" w14:paraId="60972B8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C2F0609" w14:textId="77777777" w:rsidR="00EB6268" w:rsidRPr="00EB6268" w:rsidRDefault="00B1255F" w:rsidP="4000B9D6">
            <w:pPr>
              <w:rPr>
                <w:iCs/>
                <w:szCs w:val="20"/>
              </w:rPr>
            </w:pPr>
            <w:r w:rsidRPr="00EB6268">
              <w:rPr>
                <w:iCs/>
                <w:szCs w:val="20"/>
              </w:rPr>
              <w:t>7.1 GEWE Results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3075019" w14:textId="77777777" w:rsidR="00EB6268" w:rsidRPr="00EB6268" w:rsidRDefault="00B1255F" w:rsidP="4000B9D6">
            <w:pPr>
              <w:rPr>
                <w:iCs/>
                <w:szCs w:val="20"/>
              </w:rPr>
            </w:pPr>
            <w:r w:rsidRPr="00EB6268">
              <w:rPr>
                <w:iCs/>
                <w:szCs w:val="20"/>
              </w:rPr>
              <w:t>- Les revues annuelles et périodiques de l’UNDAF sont sensibles au genre - Le rapport annuel de l'UNDAF démontre comment l'UNCT contribue aux changements des normes sociales, des valeurs culturelles et des structure</w:t>
            </w:r>
            <w:r w:rsidRPr="00EB6268">
              <w:rPr>
                <w:iCs/>
                <w:szCs w:val="20"/>
              </w:rPr>
              <w:t xml:space="preserve">s de pouvoir ainsi que les causes profondes des inégalités de genre et de la discrimination.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A98BE33" w14:textId="77777777" w:rsidR="00EB6268" w:rsidRPr="00EB6268" w:rsidRDefault="00B1255F" w:rsidP="4000B9D6">
            <w:pPr>
              <w:rPr>
                <w:iCs/>
                <w:szCs w:val="20"/>
              </w:rPr>
            </w:pPr>
            <w:r w:rsidRPr="00EB6268">
              <w:rPr>
                <w:iCs/>
                <w:szCs w:val="20"/>
              </w:rPr>
              <w:t xml:space="preserve">The annual UNCT report has a dedicated section on Gender results.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0C592C0" w14:textId="77777777" w:rsidR="00EB6268" w:rsidRPr="00EB6268" w:rsidRDefault="00B1255F"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9BC311" w14:textId="77777777" w:rsidR="00EB6268" w:rsidRPr="00EB6268" w:rsidRDefault="00EB6268" w:rsidP="4000B9D6">
            <w:pPr>
              <w:rPr>
                <w:iCs/>
                <w:szCs w:val="20"/>
              </w:rPr>
            </w:pPr>
          </w:p>
        </w:tc>
      </w:tr>
    </w:tbl>
    <w:p w14:paraId="226ED243" w14:textId="77777777" w:rsidR="00EB6268" w:rsidRPr="00EB6268" w:rsidRDefault="00EB6268" w:rsidP="4000B9D6">
      <w:pPr>
        <w:rPr>
          <w:iCs/>
          <w:lang w:val="en-IN"/>
        </w:rPr>
      </w:pPr>
    </w:p>
    <w:p w14:paraId="1085087E" w14:textId="77777777" w:rsidR="00EA5122" w:rsidRPr="00EB6268" w:rsidRDefault="00EA5122" w:rsidP="006223D7"/>
    <w:p w14:paraId="5AA38D6F" w14:textId="77777777" w:rsidR="00AE09CF" w:rsidRDefault="00B1255F" w:rsidP="00B92235">
      <w:pPr>
        <w:pStyle w:val="Titre1"/>
      </w:pPr>
      <w:bookmarkStart w:id="35" w:name="_Toc54903280"/>
      <w:r>
        <w:t xml:space="preserve">9. Supporting </w:t>
      </w:r>
      <w:r w:rsidR="00B121D6">
        <w:t>Evidence</w:t>
      </w:r>
      <w:bookmarkEnd w:id="35"/>
    </w:p>
    <w:tbl>
      <w:tblPr>
        <w:tblStyle w:val="Grilledutableau"/>
        <w:tblW w:w="0" w:type="auto"/>
        <w:tblCellMar>
          <w:top w:w="57" w:type="dxa"/>
          <w:bottom w:w="57" w:type="dxa"/>
        </w:tblCellMar>
        <w:tblLook w:val="04A0" w:firstRow="1" w:lastRow="0" w:firstColumn="1" w:lastColumn="0" w:noHBand="0" w:noVBand="1"/>
      </w:tblPr>
      <w:tblGrid>
        <w:gridCol w:w="907"/>
        <w:gridCol w:w="1498"/>
        <w:gridCol w:w="6101"/>
        <w:gridCol w:w="1953"/>
      </w:tblGrid>
      <w:tr w:rsidR="005C40EF" w14:paraId="4E7A5D0C" w14:textId="77777777" w:rsidTr="5464C12B">
        <w:tc>
          <w:tcPr>
            <w:tcW w:w="907" w:type="dxa"/>
            <w:tcBorders>
              <w:right w:val="nil"/>
            </w:tcBorders>
            <w:shd w:val="clear" w:color="auto" w:fill="FF3300"/>
            <w:vAlign w:val="center"/>
          </w:tcPr>
          <w:p w14:paraId="4F75B5FD"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71D37C81" w14:textId="77777777" w:rsidR="00987835" w:rsidRPr="00BF52A9"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0286F9FB" w:rsidRPr="5464C12B">
              <w:rPr>
                <w:rFonts w:ascii="Arial" w:eastAsia="Arial" w:hAnsi="Arial" w:cs="Arial"/>
                <w:b/>
                <w:bCs/>
                <w:color w:val="FFFFFF" w:themeColor="background1"/>
                <w:sz w:val="22"/>
                <w:lang w:val="en-IN"/>
              </w:rPr>
              <w:t>1.1: Indicator 1.1: Common country analysis integrates gender analysis</w:t>
            </w:r>
          </w:p>
          <w:p w14:paraId="595C59A5" w14:textId="77777777" w:rsidR="00987835" w:rsidRPr="00D678FA" w:rsidRDefault="00B1255F" w:rsidP="006162F5">
            <w:pPr>
              <w:jc w:val="left"/>
              <w:rPr>
                <w:noProof/>
                <w:sz w:val="16"/>
                <w:szCs w:val="16"/>
              </w:rPr>
            </w:pPr>
            <w:r w:rsidRPr="007E26B5">
              <w:rPr>
                <w:rFonts w:ascii="Arial" w:eastAsia="Arial" w:hAnsi="Arial" w:cs="Arial"/>
                <w:b/>
                <w:bCs/>
                <w:noProof/>
                <w:color w:val="FFFFFF" w:themeColor="background1"/>
                <w:sz w:val="18"/>
                <w:szCs w:val="24"/>
              </w:rPr>
              <w:t>EXCEEDS MINIMUM REQUIREMENTS</w:t>
            </w:r>
          </w:p>
        </w:tc>
        <w:tc>
          <w:tcPr>
            <w:tcW w:w="1953" w:type="dxa"/>
            <w:tcBorders>
              <w:left w:val="nil"/>
            </w:tcBorders>
            <w:shd w:val="clear" w:color="auto" w:fill="FF3300"/>
            <w:vAlign w:val="center"/>
          </w:tcPr>
          <w:p w14:paraId="46E807A7" w14:textId="77777777" w:rsidR="00987835" w:rsidRPr="00BF52A9" w:rsidRDefault="00B1255F" w:rsidP="30F5A5B9">
            <w:pPr>
              <w:pStyle w:val="IndicatorScore"/>
              <w:jc w:val="center"/>
              <w:rPr>
                <w:noProof/>
                <w:sz w:val="22"/>
              </w:rPr>
            </w:pPr>
            <w:r w:rsidRPr="30F5A5B9">
              <w:rPr>
                <w:noProof/>
                <w:sz w:val="22"/>
              </w:rPr>
              <w:t>Planning</w:t>
            </w:r>
          </w:p>
        </w:tc>
      </w:tr>
      <w:tr w:rsidR="005C40EF" w14:paraId="3A2C6E02" w14:textId="77777777" w:rsidTr="009E2E73">
        <w:tc>
          <w:tcPr>
            <w:tcW w:w="2405" w:type="dxa"/>
            <w:gridSpan w:val="2"/>
            <w:shd w:val="clear" w:color="auto" w:fill="FF3300"/>
            <w:vAlign w:val="center"/>
          </w:tcPr>
          <w:p w14:paraId="475064DC" w14:textId="77777777" w:rsidR="00987835" w:rsidRPr="00987835" w:rsidRDefault="00B1255F" w:rsidP="00987835">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14:paraId="723A1B0B" w14:textId="77777777" w:rsidR="00987835" w:rsidRPr="00987835" w:rsidRDefault="00B1255F" w:rsidP="00987835">
            <w:pPr>
              <w:jc w:val="center"/>
              <w:rPr>
                <w:b/>
                <w:bCs/>
                <w:color w:val="FFFFFF" w:themeColor="background1"/>
              </w:rPr>
            </w:pPr>
            <w:r w:rsidRPr="00987835">
              <w:rPr>
                <w:b/>
                <w:bCs/>
                <w:color w:val="FFFFFF" w:themeColor="background1"/>
              </w:rPr>
              <w:t>Documents</w:t>
            </w:r>
          </w:p>
        </w:tc>
      </w:tr>
      <w:tr w:rsidR="005C40EF" w14:paraId="634CB405" w14:textId="77777777" w:rsidTr="009E2E73">
        <w:tc>
          <w:tcPr>
            <w:tcW w:w="2405" w:type="dxa"/>
            <w:gridSpan w:val="2"/>
            <w:shd w:val="clear" w:color="auto" w:fill="FFFFFF" w:themeFill="background1"/>
            <w:vAlign w:val="center"/>
          </w:tcPr>
          <w:p w14:paraId="558503B0" w14:textId="77777777" w:rsidR="005C40EF" w:rsidRDefault="00B1255F">
            <w:pPr>
              <w:jc w:val="center"/>
            </w:pPr>
            <w:r>
              <w:rPr>
                <w:b/>
              </w:rPr>
              <w:t>CCA or equivalent</w:t>
            </w:r>
          </w:p>
        </w:tc>
        <w:tc>
          <w:tcPr>
            <w:tcW w:w="8054" w:type="dxa"/>
            <w:gridSpan w:val="2"/>
            <w:shd w:val="clear" w:color="auto" w:fill="FFFFFF" w:themeFill="background1"/>
            <w:vAlign w:val="center"/>
          </w:tcPr>
          <w:p w14:paraId="6AEB6348" w14:textId="77777777" w:rsidR="005C40EF" w:rsidRDefault="00B1255F">
            <w:hyperlink r:id="rId19" w:history="1">
              <w:r>
                <w:rPr>
                  <w:color w:val="0000EE"/>
                  <w:u w:val="single"/>
                </w:rPr>
                <w:t>BILAN-ONU-A4-DEF-Web</w:t>
              </w:r>
            </w:hyperlink>
          </w:p>
        </w:tc>
      </w:tr>
      <w:tr w:rsidR="005C40EF" w14:paraId="0FC78833" w14:textId="77777777" w:rsidTr="009E2E73">
        <w:tc>
          <w:tcPr>
            <w:tcW w:w="2405" w:type="dxa"/>
            <w:gridSpan w:val="2"/>
            <w:shd w:val="clear" w:color="auto" w:fill="FFFFFF" w:themeFill="background1"/>
            <w:vAlign w:val="center"/>
          </w:tcPr>
          <w:p w14:paraId="10A30F31" w14:textId="77777777" w:rsidR="005C40EF" w:rsidRDefault="005C40EF"/>
        </w:tc>
        <w:tc>
          <w:tcPr>
            <w:tcW w:w="8054" w:type="dxa"/>
            <w:gridSpan w:val="2"/>
            <w:shd w:val="clear" w:color="auto" w:fill="FFFFFF" w:themeFill="background1"/>
            <w:vAlign w:val="center"/>
          </w:tcPr>
          <w:p w14:paraId="5A8A8971" w14:textId="77777777" w:rsidR="005C40EF" w:rsidRDefault="005C40EF"/>
        </w:tc>
      </w:tr>
    </w:tbl>
    <w:p w14:paraId="74C0BF53" w14:textId="77777777" w:rsidR="00987835" w:rsidRDefault="00987835" w:rsidP="00987835">
      <w:pPr>
        <w:rPr>
          <w:noProof/>
        </w:rPr>
      </w:pPr>
    </w:p>
    <w:tbl>
      <w:tblPr>
        <w:tblStyle w:val="Grilledutableau"/>
        <w:tblW w:w="0" w:type="auto"/>
        <w:tblCellMar>
          <w:top w:w="57" w:type="dxa"/>
          <w:bottom w:w="57" w:type="dxa"/>
        </w:tblCellMar>
        <w:tblLook w:val="04A0" w:firstRow="1" w:lastRow="0" w:firstColumn="1" w:lastColumn="0" w:noHBand="0" w:noVBand="1"/>
      </w:tblPr>
      <w:tblGrid>
        <w:gridCol w:w="907"/>
        <w:gridCol w:w="1498"/>
        <w:gridCol w:w="6101"/>
        <w:gridCol w:w="1953"/>
      </w:tblGrid>
      <w:tr w:rsidR="005C40EF" w14:paraId="3A3067FA" w14:textId="77777777" w:rsidTr="5464C12B">
        <w:tc>
          <w:tcPr>
            <w:tcW w:w="907" w:type="dxa"/>
            <w:tcBorders>
              <w:right w:val="nil"/>
            </w:tcBorders>
            <w:shd w:val="clear" w:color="auto" w:fill="FF3300"/>
            <w:vAlign w:val="center"/>
          </w:tcPr>
          <w:p w14:paraId="2178D934"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343151B8" w14:textId="77777777" w:rsidR="00987835" w:rsidRDefault="00B1255F" w:rsidP="5464C12B">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33FF68DD" w:rsidRPr="5464C12B">
              <w:rPr>
                <w:rFonts w:ascii="Arial" w:eastAsia="Arial" w:hAnsi="Arial" w:cs="Arial"/>
                <w:b/>
                <w:bCs/>
                <w:color w:val="FFFFFF" w:themeColor="background1"/>
                <w:sz w:val="22"/>
              </w:rPr>
              <w:t xml:space="preserve"> </w:t>
            </w:r>
            <w:r w:rsidR="33FF68DD" w:rsidRPr="5464C12B">
              <w:rPr>
                <w:rFonts w:ascii="Arial" w:eastAsia="Arial" w:hAnsi="Arial" w:cs="Arial"/>
                <w:b/>
                <w:bCs/>
                <w:color w:val="FFFFFF" w:themeColor="background1"/>
                <w:sz w:val="22"/>
                <w:lang w:val="en-IN"/>
              </w:rPr>
              <w:t>1.2: Indicator 1.2: Gender equality mainstreamed in Cooperation Framework outcomes</w:t>
            </w:r>
          </w:p>
          <w:p w14:paraId="6318D1AA" w14:textId="77777777" w:rsidR="00987835" w:rsidRPr="00D678FA" w:rsidRDefault="00B1255F" w:rsidP="5464C12B">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14:paraId="4A304E15" w14:textId="77777777" w:rsidR="00987835" w:rsidRPr="00BF52A9" w:rsidRDefault="00B1255F" w:rsidP="30F5A5B9">
            <w:pPr>
              <w:pStyle w:val="IndicatorScore"/>
              <w:jc w:val="center"/>
              <w:rPr>
                <w:noProof/>
                <w:sz w:val="22"/>
              </w:rPr>
            </w:pPr>
            <w:r w:rsidRPr="30F5A5B9">
              <w:rPr>
                <w:noProof/>
                <w:sz w:val="22"/>
              </w:rPr>
              <w:t>Planning</w:t>
            </w:r>
          </w:p>
        </w:tc>
      </w:tr>
      <w:tr w:rsidR="005C40EF" w14:paraId="7C6E0906" w14:textId="77777777" w:rsidTr="009E2E73">
        <w:tc>
          <w:tcPr>
            <w:tcW w:w="2405" w:type="dxa"/>
            <w:gridSpan w:val="2"/>
            <w:shd w:val="clear" w:color="auto" w:fill="FF3300"/>
            <w:vAlign w:val="center"/>
          </w:tcPr>
          <w:p w14:paraId="6E11AE52" w14:textId="77777777" w:rsidR="009C7DF8" w:rsidRPr="009C7DF8" w:rsidRDefault="00B1255F" w:rsidP="009C7DF8">
            <w:pPr>
              <w:jc w:val="center"/>
            </w:pPr>
            <w:r w:rsidRPr="00987835">
              <w:rPr>
                <w:b/>
                <w:bCs/>
                <w:color w:val="FFFFFF" w:themeColor="background1"/>
              </w:rPr>
              <w:t>Category</w:t>
            </w:r>
          </w:p>
        </w:tc>
        <w:tc>
          <w:tcPr>
            <w:tcW w:w="8054" w:type="dxa"/>
            <w:gridSpan w:val="2"/>
            <w:shd w:val="clear" w:color="auto" w:fill="FF3300"/>
            <w:vAlign w:val="center"/>
          </w:tcPr>
          <w:p w14:paraId="37596B16" w14:textId="77777777" w:rsidR="009C7DF8" w:rsidRPr="009C7DF8" w:rsidRDefault="00B1255F" w:rsidP="009C7DF8">
            <w:pPr>
              <w:jc w:val="center"/>
            </w:pPr>
            <w:r w:rsidRPr="00987835">
              <w:rPr>
                <w:b/>
                <w:bCs/>
                <w:color w:val="FFFFFF" w:themeColor="background1"/>
              </w:rPr>
              <w:t>Documents</w:t>
            </w:r>
          </w:p>
        </w:tc>
      </w:tr>
      <w:tr w:rsidR="005C40EF" w14:paraId="686006DB" w14:textId="77777777" w:rsidTr="009E2E73">
        <w:tc>
          <w:tcPr>
            <w:tcW w:w="2405" w:type="dxa"/>
            <w:gridSpan w:val="2"/>
            <w:vAlign w:val="center"/>
          </w:tcPr>
          <w:p w14:paraId="245D29CF" w14:textId="77777777" w:rsidR="005C40EF" w:rsidRDefault="00B1255F">
            <w:pPr>
              <w:jc w:val="center"/>
            </w:pPr>
            <w:r>
              <w:rPr>
                <w:b/>
              </w:rPr>
              <w:t>Cooperation Framework</w:t>
            </w:r>
          </w:p>
        </w:tc>
        <w:tc>
          <w:tcPr>
            <w:tcW w:w="8054" w:type="dxa"/>
            <w:gridSpan w:val="2"/>
            <w:vAlign w:val="center"/>
          </w:tcPr>
          <w:p w14:paraId="2519C324" w14:textId="77777777" w:rsidR="005C40EF" w:rsidRDefault="00B1255F">
            <w:hyperlink r:id="rId20" w:history="1">
              <w:r>
                <w:rPr>
                  <w:color w:val="0000EE"/>
                  <w:u w:val="single"/>
                </w:rPr>
                <w:t>UNDAF 2017-2021_VF signée</w:t>
              </w:r>
            </w:hyperlink>
          </w:p>
        </w:tc>
      </w:tr>
      <w:tr w:rsidR="005C40EF" w14:paraId="6EF3486E" w14:textId="77777777" w:rsidTr="009E2E73">
        <w:tc>
          <w:tcPr>
            <w:tcW w:w="2405" w:type="dxa"/>
            <w:gridSpan w:val="2"/>
            <w:vAlign w:val="center"/>
          </w:tcPr>
          <w:p w14:paraId="46F3E40A" w14:textId="77777777" w:rsidR="005C40EF" w:rsidRDefault="005C40EF"/>
        </w:tc>
        <w:tc>
          <w:tcPr>
            <w:tcW w:w="8054" w:type="dxa"/>
            <w:gridSpan w:val="2"/>
            <w:vAlign w:val="center"/>
          </w:tcPr>
          <w:p w14:paraId="15801D5D" w14:textId="77777777" w:rsidR="005C40EF" w:rsidRDefault="005C40EF"/>
        </w:tc>
      </w:tr>
    </w:tbl>
    <w:p w14:paraId="062EA764"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6101"/>
        <w:gridCol w:w="1953"/>
      </w:tblGrid>
      <w:tr w:rsidR="005C40EF" w14:paraId="4C169379" w14:textId="77777777" w:rsidTr="5464C12B">
        <w:tc>
          <w:tcPr>
            <w:tcW w:w="907" w:type="dxa"/>
            <w:tcBorders>
              <w:right w:val="nil"/>
            </w:tcBorders>
            <w:shd w:val="clear" w:color="auto" w:fill="FF3300"/>
            <w:vAlign w:val="center"/>
          </w:tcPr>
          <w:p w14:paraId="46D84B85"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72D5FCE3" w14:textId="77777777" w:rsidR="00D31DE5" w:rsidRPr="00D31DE5" w:rsidRDefault="00B1255F"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2EB1BA01" w:rsidRPr="5464C12B">
              <w:rPr>
                <w:rFonts w:ascii="Arial" w:eastAsia="Arial" w:hAnsi="Arial" w:cs="Arial"/>
                <w:b/>
                <w:bCs/>
                <w:color w:val="FFFFFF" w:themeColor="background1"/>
                <w:sz w:val="22"/>
              </w:rPr>
              <w:t xml:space="preserve"> </w:t>
            </w:r>
            <w:r w:rsidR="2EB1BA01" w:rsidRPr="5464C12B">
              <w:rPr>
                <w:rFonts w:ascii="Arial" w:eastAsia="Arial" w:hAnsi="Arial" w:cs="Arial"/>
                <w:b/>
                <w:bCs/>
                <w:color w:val="FFFFFF" w:themeColor="background1"/>
                <w:sz w:val="22"/>
                <w:lang w:val="en-IN"/>
              </w:rPr>
              <w:t>1.3: Indicator 1.3: Cooperation Framework indicators measure changes on gender equality</w:t>
            </w:r>
          </w:p>
          <w:p w14:paraId="16538CEC"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1E520856" w14:textId="77777777" w:rsidR="00987835" w:rsidRPr="00BF52A9" w:rsidRDefault="00B1255F" w:rsidP="30F5A5B9">
            <w:pPr>
              <w:pStyle w:val="IndicatorScore"/>
              <w:jc w:val="center"/>
              <w:rPr>
                <w:noProof/>
                <w:sz w:val="22"/>
              </w:rPr>
            </w:pPr>
            <w:r w:rsidRPr="30F5A5B9">
              <w:rPr>
                <w:noProof/>
                <w:sz w:val="22"/>
              </w:rPr>
              <w:t xml:space="preserve">Planning </w:t>
            </w:r>
          </w:p>
        </w:tc>
      </w:tr>
      <w:tr w:rsidR="005C40EF" w14:paraId="08D83D5D" w14:textId="77777777" w:rsidTr="009E2E73">
        <w:tc>
          <w:tcPr>
            <w:tcW w:w="2405" w:type="dxa"/>
            <w:gridSpan w:val="2"/>
            <w:shd w:val="clear" w:color="auto" w:fill="FF3300"/>
          </w:tcPr>
          <w:p w14:paraId="192466B2" w14:textId="77777777" w:rsidR="00B0597D" w:rsidRPr="00B0597D" w:rsidRDefault="00B1255F" w:rsidP="00B0597D">
            <w:pPr>
              <w:jc w:val="center"/>
              <w:rPr>
                <w:rStyle w:val="Accentuationintense"/>
                <w:b/>
                <w:bCs/>
                <w:i w:val="0"/>
                <w:iCs w:val="0"/>
                <w:color w:val="FFFFFF" w:themeColor="background1"/>
              </w:rPr>
            </w:pPr>
            <w:r w:rsidRPr="00B0597D">
              <w:rPr>
                <w:b/>
                <w:bCs/>
                <w:color w:val="FFFFFF" w:themeColor="background1"/>
              </w:rPr>
              <w:t>Category</w:t>
            </w:r>
          </w:p>
        </w:tc>
        <w:tc>
          <w:tcPr>
            <w:tcW w:w="8054" w:type="dxa"/>
            <w:gridSpan w:val="2"/>
            <w:shd w:val="clear" w:color="auto" w:fill="FF3300"/>
          </w:tcPr>
          <w:p w14:paraId="2484770F" w14:textId="77777777" w:rsidR="00B0597D" w:rsidRPr="00B0597D" w:rsidRDefault="00B1255F" w:rsidP="00B0597D">
            <w:pPr>
              <w:jc w:val="center"/>
              <w:rPr>
                <w:rStyle w:val="Accentuationintense"/>
                <w:b/>
                <w:bCs/>
                <w:i w:val="0"/>
                <w:iCs w:val="0"/>
                <w:color w:val="FFFFFF" w:themeColor="background1"/>
              </w:rPr>
            </w:pPr>
            <w:r w:rsidRPr="00B0597D">
              <w:rPr>
                <w:b/>
                <w:bCs/>
                <w:color w:val="FFFFFF" w:themeColor="background1"/>
              </w:rPr>
              <w:t>Documents</w:t>
            </w:r>
          </w:p>
        </w:tc>
      </w:tr>
      <w:tr w:rsidR="005C40EF" w14:paraId="0406D301" w14:textId="77777777" w:rsidTr="009E2E73">
        <w:tc>
          <w:tcPr>
            <w:tcW w:w="2405" w:type="dxa"/>
            <w:gridSpan w:val="2"/>
            <w:vAlign w:val="center"/>
          </w:tcPr>
          <w:p w14:paraId="6AB6D420" w14:textId="77777777" w:rsidR="005C40EF" w:rsidRDefault="00B1255F">
            <w:pPr>
              <w:jc w:val="center"/>
            </w:pPr>
            <w:r>
              <w:rPr>
                <w:b/>
              </w:rPr>
              <w:t>Cooperation Framework results framework</w:t>
            </w:r>
          </w:p>
        </w:tc>
        <w:tc>
          <w:tcPr>
            <w:tcW w:w="8054" w:type="dxa"/>
            <w:gridSpan w:val="2"/>
            <w:vAlign w:val="center"/>
          </w:tcPr>
          <w:p w14:paraId="02F4CA70" w14:textId="77777777" w:rsidR="005C40EF" w:rsidRDefault="00B1255F">
            <w:hyperlink r:id="rId21" w:history="1">
              <w:r>
                <w:rPr>
                  <w:color w:val="0000EE"/>
                  <w:u w:val="single"/>
                </w:rPr>
                <w:t>Cadre de Résultats et de Ressources UNDAF_Effets 1-6_Octobre 2018</w:t>
              </w:r>
            </w:hyperlink>
          </w:p>
        </w:tc>
      </w:tr>
      <w:tr w:rsidR="005C40EF" w14:paraId="7485D087" w14:textId="77777777" w:rsidTr="009E2E73">
        <w:tc>
          <w:tcPr>
            <w:tcW w:w="2405" w:type="dxa"/>
            <w:gridSpan w:val="2"/>
            <w:vAlign w:val="center"/>
          </w:tcPr>
          <w:p w14:paraId="14D97634" w14:textId="77777777" w:rsidR="005C40EF" w:rsidRDefault="005C40EF"/>
        </w:tc>
        <w:tc>
          <w:tcPr>
            <w:tcW w:w="8054" w:type="dxa"/>
            <w:gridSpan w:val="2"/>
            <w:vAlign w:val="center"/>
          </w:tcPr>
          <w:p w14:paraId="75987322" w14:textId="77777777" w:rsidR="005C40EF" w:rsidRDefault="005C40EF"/>
        </w:tc>
      </w:tr>
    </w:tbl>
    <w:p w14:paraId="4C9DC64D"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6101"/>
        <w:gridCol w:w="1953"/>
      </w:tblGrid>
      <w:tr w:rsidR="005C40EF" w14:paraId="2CCBD9BF" w14:textId="77777777" w:rsidTr="4000B9D6">
        <w:tc>
          <w:tcPr>
            <w:tcW w:w="907" w:type="dxa"/>
            <w:tcBorders>
              <w:right w:val="nil"/>
            </w:tcBorders>
            <w:shd w:val="clear" w:color="auto" w:fill="92D050"/>
            <w:vAlign w:val="center"/>
          </w:tcPr>
          <w:p w14:paraId="5BCD4A2B" w14:textId="77777777" w:rsidR="00987835" w:rsidRDefault="00987835" w:rsidP="006162F5">
            <w:pPr>
              <w:jc w:val="left"/>
              <w:rPr>
                <w:noProof/>
              </w:rPr>
            </w:pPr>
          </w:p>
        </w:tc>
        <w:tc>
          <w:tcPr>
            <w:tcW w:w="7599" w:type="dxa"/>
            <w:gridSpan w:val="2"/>
            <w:tcBorders>
              <w:left w:val="nil"/>
              <w:right w:val="nil"/>
            </w:tcBorders>
            <w:shd w:val="clear" w:color="auto" w:fill="92D050"/>
            <w:vAlign w:val="center"/>
          </w:tcPr>
          <w:p w14:paraId="6DA3376C" w14:textId="77777777" w:rsidR="00987835" w:rsidRDefault="00B1255F" w:rsidP="4000B9D6">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185DF81D" w:rsidRPr="4000B9D6">
              <w:rPr>
                <w:rFonts w:ascii="Arial" w:eastAsia="Arial" w:hAnsi="Arial" w:cs="Arial"/>
                <w:b/>
                <w:bCs/>
                <w:color w:val="FFFFFF" w:themeColor="background1"/>
                <w:sz w:val="22"/>
              </w:rPr>
              <w:t xml:space="preserve"> </w:t>
            </w:r>
            <w:r w:rsidR="185DF81D" w:rsidRPr="4000B9D6">
              <w:rPr>
                <w:rFonts w:ascii="Arial" w:eastAsia="Arial" w:hAnsi="Arial" w:cs="Arial"/>
                <w:b/>
                <w:bCs/>
                <w:color w:val="FFFFFF" w:themeColor="background1"/>
                <w:sz w:val="22"/>
                <w:lang w:val="en-IN"/>
              </w:rPr>
              <w:t>2.1: Indicator 2.1: Joint programmes contribute to reducing gender inequalities</w:t>
            </w:r>
          </w:p>
          <w:p w14:paraId="29922857"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 xml:space="preserve">MEETS </w:t>
            </w:r>
            <w:r w:rsidRPr="007E26B5">
              <w:rPr>
                <w:rFonts w:ascii="Arial" w:eastAsia="Arial" w:hAnsi="Arial" w:cs="Arial"/>
                <w:b/>
                <w:bCs/>
                <w:noProof/>
                <w:color w:val="FFFFFF" w:themeColor="background1"/>
                <w:sz w:val="18"/>
                <w:szCs w:val="24"/>
              </w:rPr>
              <w:t>MINIMUM REQUIREMENTS</w:t>
            </w:r>
          </w:p>
        </w:tc>
        <w:tc>
          <w:tcPr>
            <w:tcW w:w="1953" w:type="dxa"/>
            <w:tcBorders>
              <w:left w:val="nil"/>
            </w:tcBorders>
            <w:shd w:val="clear" w:color="auto" w:fill="92D050"/>
            <w:vAlign w:val="center"/>
          </w:tcPr>
          <w:p w14:paraId="6722600E" w14:textId="77777777" w:rsidR="00987835" w:rsidRPr="00BF52A9" w:rsidRDefault="00B1255F" w:rsidP="30F5A5B9">
            <w:pPr>
              <w:pStyle w:val="IndicatorScore"/>
              <w:jc w:val="center"/>
              <w:rPr>
                <w:noProof/>
                <w:sz w:val="22"/>
              </w:rPr>
            </w:pPr>
            <w:r w:rsidRPr="30F5A5B9">
              <w:rPr>
                <w:noProof/>
                <w:sz w:val="22"/>
              </w:rPr>
              <w:t>Programming and M&amp;E</w:t>
            </w:r>
          </w:p>
        </w:tc>
      </w:tr>
      <w:tr w:rsidR="005C40EF" w14:paraId="146904AF" w14:textId="77777777" w:rsidTr="009E2E73">
        <w:tc>
          <w:tcPr>
            <w:tcW w:w="2405" w:type="dxa"/>
            <w:gridSpan w:val="2"/>
            <w:shd w:val="clear" w:color="auto" w:fill="92D050"/>
          </w:tcPr>
          <w:p w14:paraId="236D3401" w14:textId="77777777" w:rsidR="001D65AE" w:rsidRPr="001D65AE" w:rsidRDefault="00B1255F" w:rsidP="001D65AE">
            <w:pPr>
              <w:jc w:val="center"/>
            </w:pPr>
            <w:r w:rsidRPr="00B0597D">
              <w:rPr>
                <w:b/>
                <w:bCs/>
                <w:color w:val="FFFFFF" w:themeColor="background1"/>
              </w:rPr>
              <w:t>Category</w:t>
            </w:r>
          </w:p>
        </w:tc>
        <w:tc>
          <w:tcPr>
            <w:tcW w:w="8054" w:type="dxa"/>
            <w:gridSpan w:val="2"/>
            <w:shd w:val="clear" w:color="auto" w:fill="92D050"/>
          </w:tcPr>
          <w:p w14:paraId="2F70C602" w14:textId="77777777" w:rsidR="001D65AE" w:rsidRPr="001D65AE" w:rsidRDefault="00B1255F" w:rsidP="001D65AE">
            <w:pPr>
              <w:jc w:val="center"/>
            </w:pPr>
            <w:r w:rsidRPr="00B0597D">
              <w:rPr>
                <w:b/>
                <w:bCs/>
                <w:color w:val="FFFFFF" w:themeColor="background1"/>
              </w:rPr>
              <w:t>Documents</w:t>
            </w:r>
          </w:p>
        </w:tc>
      </w:tr>
      <w:tr w:rsidR="005C40EF" w14:paraId="589C7F72" w14:textId="77777777" w:rsidTr="009E2E73">
        <w:tc>
          <w:tcPr>
            <w:tcW w:w="2405" w:type="dxa"/>
            <w:gridSpan w:val="2"/>
            <w:vAlign w:val="center"/>
          </w:tcPr>
          <w:p w14:paraId="1BE56BC4" w14:textId="77777777" w:rsidR="005C40EF" w:rsidRDefault="00B1255F">
            <w:pPr>
              <w:jc w:val="center"/>
            </w:pPr>
            <w:r>
              <w:rPr>
                <w:b/>
              </w:rPr>
              <w:t xml:space="preserve"> Joint Program documents</w:t>
            </w:r>
          </w:p>
        </w:tc>
        <w:tc>
          <w:tcPr>
            <w:tcW w:w="8054" w:type="dxa"/>
            <w:gridSpan w:val="2"/>
            <w:vAlign w:val="center"/>
          </w:tcPr>
          <w:p w14:paraId="4B640EE7" w14:textId="77777777" w:rsidR="005C40EF" w:rsidRDefault="00B1255F">
            <w:hyperlink r:id="rId22" w:history="1">
              <w:r>
                <w:rPr>
                  <w:color w:val="0000EE"/>
                  <w:u w:val="single"/>
                </w:rPr>
                <w:t>MedFilm JP UNESCO-UNW</w:t>
              </w:r>
            </w:hyperlink>
          </w:p>
        </w:tc>
      </w:tr>
      <w:tr w:rsidR="005C40EF" w14:paraId="58F1B9A9" w14:textId="77777777" w:rsidTr="009E2E73">
        <w:tc>
          <w:tcPr>
            <w:tcW w:w="2405" w:type="dxa"/>
            <w:gridSpan w:val="2"/>
            <w:vAlign w:val="center"/>
          </w:tcPr>
          <w:p w14:paraId="06D215DA" w14:textId="77777777" w:rsidR="005C40EF" w:rsidRDefault="00B1255F">
            <w:pPr>
              <w:jc w:val="center"/>
            </w:pPr>
            <w:r>
              <w:rPr>
                <w:b/>
              </w:rPr>
              <w:t xml:space="preserve"> Joint Program documents</w:t>
            </w:r>
          </w:p>
        </w:tc>
        <w:tc>
          <w:tcPr>
            <w:tcW w:w="8054" w:type="dxa"/>
            <w:gridSpan w:val="2"/>
            <w:vAlign w:val="center"/>
          </w:tcPr>
          <w:p w14:paraId="449D1314" w14:textId="77777777" w:rsidR="005C40EF" w:rsidRDefault="00B1255F">
            <w:hyperlink r:id="rId23" w:history="1">
              <w:r>
                <w:rPr>
                  <w:color w:val="0000EE"/>
                  <w:u w:val="single"/>
                </w:rPr>
                <w:t>Morocco_Checklist Genre_ProgConjoints_2019</w:t>
              </w:r>
            </w:hyperlink>
          </w:p>
        </w:tc>
      </w:tr>
      <w:tr w:rsidR="005C40EF" w14:paraId="6F9922B0" w14:textId="77777777" w:rsidTr="009E2E73">
        <w:tc>
          <w:tcPr>
            <w:tcW w:w="2405" w:type="dxa"/>
            <w:gridSpan w:val="2"/>
            <w:vAlign w:val="center"/>
          </w:tcPr>
          <w:p w14:paraId="4C6C689A" w14:textId="77777777" w:rsidR="005C40EF" w:rsidRDefault="005C40EF"/>
        </w:tc>
        <w:tc>
          <w:tcPr>
            <w:tcW w:w="8054" w:type="dxa"/>
            <w:gridSpan w:val="2"/>
            <w:vAlign w:val="center"/>
          </w:tcPr>
          <w:p w14:paraId="75F5BE79" w14:textId="77777777" w:rsidR="005C40EF" w:rsidRDefault="005C40EF"/>
        </w:tc>
      </w:tr>
    </w:tbl>
    <w:p w14:paraId="60D4A828"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88"/>
        <w:gridCol w:w="1457"/>
        <w:gridCol w:w="6197"/>
        <w:gridCol w:w="1613"/>
      </w:tblGrid>
      <w:tr w:rsidR="005C40EF" w14:paraId="0A38D629" w14:textId="77777777" w:rsidTr="00427592">
        <w:tc>
          <w:tcPr>
            <w:tcW w:w="988" w:type="dxa"/>
            <w:tcBorders>
              <w:right w:val="nil"/>
            </w:tcBorders>
            <w:shd w:val="clear" w:color="auto" w:fill="92D050"/>
            <w:vAlign w:val="center"/>
          </w:tcPr>
          <w:p w14:paraId="5943E7DD" w14:textId="77777777" w:rsidR="00987835" w:rsidRDefault="00987835" w:rsidP="006162F5">
            <w:pPr>
              <w:jc w:val="left"/>
              <w:rPr>
                <w:noProof/>
              </w:rPr>
            </w:pPr>
          </w:p>
        </w:tc>
        <w:tc>
          <w:tcPr>
            <w:tcW w:w="7614" w:type="dxa"/>
            <w:gridSpan w:val="2"/>
            <w:tcBorders>
              <w:left w:val="nil"/>
              <w:right w:val="nil"/>
            </w:tcBorders>
            <w:shd w:val="clear" w:color="auto" w:fill="92D050"/>
            <w:vAlign w:val="center"/>
          </w:tcPr>
          <w:p w14:paraId="1D22E141"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1E73D13E" w:rsidRPr="5464C12B">
              <w:rPr>
                <w:rFonts w:ascii="Arial" w:eastAsia="Arial" w:hAnsi="Arial" w:cs="Arial"/>
                <w:b/>
                <w:bCs/>
                <w:color w:val="FFFFFF" w:themeColor="background1"/>
                <w:sz w:val="22"/>
              </w:rPr>
              <w:t xml:space="preserve"> </w:t>
            </w:r>
            <w:r w:rsidR="1E73D13E" w:rsidRPr="5464C12B">
              <w:rPr>
                <w:rFonts w:ascii="Arial" w:eastAsia="Arial" w:hAnsi="Arial" w:cs="Arial"/>
                <w:b/>
                <w:bCs/>
                <w:color w:val="FFFFFF" w:themeColor="background1"/>
                <w:sz w:val="22"/>
                <w:lang w:val="en-IN"/>
              </w:rPr>
              <w:t>2.2: Indicator 2.2: Communication and advocacy address areas of gender inequality</w:t>
            </w:r>
          </w:p>
          <w:p w14:paraId="5E283787"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613" w:type="dxa"/>
            <w:tcBorders>
              <w:left w:val="nil"/>
            </w:tcBorders>
            <w:shd w:val="clear" w:color="auto" w:fill="92D050"/>
            <w:vAlign w:val="center"/>
          </w:tcPr>
          <w:p w14:paraId="47E729BB" w14:textId="77777777" w:rsidR="00987835" w:rsidRPr="00BF52A9" w:rsidRDefault="00B1255F" w:rsidP="30F5A5B9">
            <w:pPr>
              <w:pStyle w:val="IndicatorScore"/>
              <w:jc w:val="center"/>
              <w:rPr>
                <w:noProof/>
                <w:sz w:val="22"/>
              </w:rPr>
            </w:pPr>
            <w:r w:rsidRPr="30F5A5B9">
              <w:rPr>
                <w:noProof/>
                <w:sz w:val="22"/>
              </w:rPr>
              <w:t>Programming and M&amp;E</w:t>
            </w:r>
          </w:p>
        </w:tc>
      </w:tr>
      <w:tr w:rsidR="005C40EF" w14:paraId="575E7282" w14:textId="77777777" w:rsidTr="00056169">
        <w:tc>
          <w:tcPr>
            <w:tcW w:w="2405" w:type="dxa"/>
            <w:gridSpan w:val="2"/>
            <w:shd w:val="clear" w:color="auto" w:fill="92D050"/>
          </w:tcPr>
          <w:p w14:paraId="417C9399" w14:textId="77777777" w:rsidR="005605AD" w:rsidRPr="00EA5122" w:rsidRDefault="00B1255F" w:rsidP="005605AD">
            <w:pPr>
              <w:jc w:val="center"/>
              <w:rPr>
                <w:rStyle w:val="Accentuationintense"/>
                <w:i w:val="0"/>
                <w:iCs w:val="0"/>
                <w:color w:val="auto"/>
              </w:rPr>
            </w:pPr>
            <w:r w:rsidRPr="00B0597D">
              <w:rPr>
                <w:b/>
                <w:bCs/>
                <w:color w:val="FFFFFF" w:themeColor="background1"/>
              </w:rPr>
              <w:t>Category</w:t>
            </w:r>
          </w:p>
        </w:tc>
        <w:tc>
          <w:tcPr>
            <w:tcW w:w="7810" w:type="dxa"/>
            <w:gridSpan w:val="2"/>
            <w:shd w:val="clear" w:color="auto" w:fill="92D050"/>
          </w:tcPr>
          <w:p w14:paraId="633730F7" w14:textId="77777777" w:rsidR="005605AD" w:rsidRPr="00EA5122" w:rsidRDefault="00B1255F" w:rsidP="005605AD">
            <w:pPr>
              <w:jc w:val="center"/>
              <w:rPr>
                <w:rStyle w:val="Accentuationintense"/>
                <w:i w:val="0"/>
                <w:iCs w:val="0"/>
                <w:color w:val="auto"/>
              </w:rPr>
            </w:pPr>
            <w:r w:rsidRPr="00B0597D">
              <w:rPr>
                <w:b/>
                <w:bCs/>
                <w:color w:val="FFFFFF" w:themeColor="background1"/>
              </w:rPr>
              <w:t>Documents</w:t>
            </w:r>
          </w:p>
        </w:tc>
      </w:tr>
      <w:tr w:rsidR="005C40EF" w14:paraId="58EB436A" w14:textId="77777777" w:rsidTr="00056169">
        <w:tc>
          <w:tcPr>
            <w:tcW w:w="2405" w:type="dxa"/>
            <w:gridSpan w:val="2"/>
            <w:vAlign w:val="center"/>
          </w:tcPr>
          <w:p w14:paraId="5D5BCBF4" w14:textId="77777777" w:rsidR="005C40EF" w:rsidRDefault="00B1255F">
            <w:pPr>
              <w:jc w:val="center"/>
            </w:pPr>
            <w:r>
              <w:rPr>
                <w:b/>
              </w:rPr>
              <w:t>Communication/Advocacy</w:t>
            </w:r>
          </w:p>
        </w:tc>
        <w:tc>
          <w:tcPr>
            <w:tcW w:w="7810" w:type="dxa"/>
            <w:gridSpan w:val="2"/>
            <w:vAlign w:val="center"/>
          </w:tcPr>
          <w:p w14:paraId="25AC2A9B" w14:textId="77777777" w:rsidR="005C40EF" w:rsidRDefault="00B1255F">
            <w:hyperlink r:id="rId24" w:history="1">
              <w:r>
                <w:rPr>
                  <w:color w:val="0000EE"/>
                  <w:u w:val="single"/>
                </w:rPr>
                <w:t>Note conceptuelle 16 jours d'activisme 2021 VF</w:t>
              </w:r>
            </w:hyperlink>
          </w:p>
        </w:tc>
      </w:tr>
      <w:tr w:rsidR="005C40EF" w14:paraId="7EDF47A6" w14:textId="77777777" w:rsidTr="00056169">
        <w:tc>
          <w:tcPr>
            <w:tcW w:w="2405" w:type="dxa"/>
            <w:gridSpan w:val="2"/>
            <w:vAlign w:val="center"/>
          </w:tcPr>
          <w:p w14:paraId="548621CF" w14:textId="77777777" w:rsidR="005C40EF" w:rsidRDefault="00B1255F">
            <w:pPr>
              <w:jc w:val="center"/>
            </w:pPr>
            <w:r>
              <w:rPr>
                <w:b/>
              </w:rPr>
              <w:t>Communication/Advocacy</w:t>
            </w:r>
          </w:p>
        </w:tc>
        <w:tc>
          <w:tcPr>
            <w:tcW w:w="7810" w:type="dxa"/>
            <w:gridSpan w:val="2"/>
            <w:vAlign w:val="center"/>
          </w:tcPr>
          <w:p w14:paraId="38CBD60B" w14:textId="77777777" w:rsidR="005C40EF" w:rsidRDefault="00B1255F">
            <w:hyperlink r:id="rId25" w:history="1">
              <w:r>
                <w:rPr>
                  <w:color w:val="0000EE"/>
                  <w:u w:val="single"/>
                </w:rPr>
                <w:t>CommuniquéPresse11octJournéeFilleUNICEF</w:t>
              </w:r>
            </w:hyperlink>
          </w:p>
        </w:tc>
      </w:tr>
      <w:tr w:rsidR="005C40EF" w14:paraId="684A8B36" w14:textId="77777777" w:rsidTr="00056169">
        <w:tc>
          <w:tcPr>
            <w:tcW w:w="2405" w:type="dxa"/>
            <w:gridSpan w:val="2"/>
            <w:vAlign w:val="center"/>
          </w:tcPr>
          <w:p w14:paraId="56CC9B79" w14:textId="77777777" w:rsidR="005C40EF" w:rsidRDefault="00B1255F">
            <w:pPr>
              <w:jc w:val="center"/>
            </w:pPr>
            <w:r>
              <w:rPr>
                <w:b/>
              </w:rPr>
              <w:t>Communication/Advocacy</w:t>
            </w:r>
          </w:p>
        </w:tc>
        <w:tc>
          <w:tcPr>
            <w:tcW w:w="7810" w:type="dxa"/>
            <w:gridSpan w:val="2"/>
            <w:vAlign w:val="center"/>
          </w:tcPr>
          <w:p w14:paraId="027547A7" w14:textId="77777777" w:rsidR="005C40EF" w:rsidRDefault="00B1255F">
            <w:hyperlink r:id="rId26" w:history="1">
              <w:r>
                <w:rPr>
                  <w:color w:val="0000EE"/>
                  <w:u w:val="single"/>
                </w:rPr>
                <w:t>Taskforce inter-agence</w:t>
              </w:r>
              <w:r>
                <w:rPr>
                  <w:color w:val="0000EE"/>
                  <w:u w:val="single"/>
                </w:rPr>
                <w:t>_16j2021</w:t>
              </w:r>
            </w:hyperlink>
          </w:p>
        </w:tc>
      </w:tr>
      <w:tr w:rsidR="005C40EF" w14:paraId="1FBD960C" w14:textId="77777777" w:rsidTr="00056169">
        <w:tc>
          <w:tcPr>
            <w:tcW w:w="2405" w:type="dxa"/>
            <w:gridSpan w:val="2"/>
            <w:vAlign w:val="center"/>
          </w:tcPr>
          <w:p w14:paraId="0ECB83A5" w14:textId="77777777" w:rsidR="005C40EF" w:rsidRDefault="00B1255F">
            <w:pPr>
              <w:jc w:val="center"/>
            </w:pPr>
            <w:r>
              <w:rPr>
                <w:b/>
              </w:rPr>
              <w:t>Communication/Advocacy</w:t>
            </w:r>
          </w:p>
        </w:tc>
        <w:tc>
          <w:tcPr>
            <w:tcW w:w="7810" w:type="dxa"/>
            <w:gridSpan w:val="2"/>
            <w:vAlign w:val="center"/>
          </w:tcPr>
          <w:p w14:paraId="30860013" w14:textId="77777777" w:rsidR="005C40EF" w:rsidRDefault="00B1255F">
            <w:hyperlink r:id="rId27" w:history="1">
              <w:r>
                <w:rPr>
                  <w:color w:val="0000EE"/>
                  <w:u w:val="single"/>
                </w:rPr>
                <w:t xml:space="preserve">draft_Plan Communication UNCG Version revue </w:t>
              </w:r>
            </w:hyperlink>
          </w:p>
        </w:tc>
      </w:tr>
      <w:tr w:rsidR="005C40EF" w14:paraId="73F42BA6" w14:textId="77777777" w:rsidTr="00056169">
        <w:tc>
          <w:tcPr>
            <w:tcW w:w="2405" w:type="dxa"/>
            <w:gridSpan w:val="2"/>
            <w:vAlign w:val="center"/>
          </w:tcPr>
          <w:p w14:paraId="4732063A" w14:textId="77777777" w:rsidR="005C40EF" w:rsidRDefault="005C40EF"/>
        </w:tc>
        <w:tc>
          <w:tcPr>
            <w:tcW w:w="7810" w:type="dxa"/>
            <w:gridSpan w:val="2"/>
            <w:vAlign w:val="center"/>
          </w:tcPr>
          <w:p w14:paraId="6525BDED" w14:textId="77777777" w:rsidR="005C40EF" w:rsidRDefault="005C40EF"/>
        </w:tc>
      </w:tr>
    </w:tbl>
    <w:p w14:paraId="793B777D"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64"/>
        <w:gridCol w:w="1441"/>
        <w:gridCol w:w="5705"/>
        <w:gridCol w:w="2375"/>
      </w:tblGrid>
      <w:tr w:rsidR="005C40EF" w14:paraId="26453B9D" w14:textId="77777777" w:rsidTr="00E24A42">
        <w:tc>
          <w:tcPr>
            <w:tcW w:w="964" w:type="dxa"/>
            <w:tcBorders>
              <w:right w:val="nil"/>
            </w:tcBorders>
            <w:shd w:val="clear" w:color="auto" w:fill="92D050"/>
            <w:vAlign w:val="center"/>
          </w:tcPr>
          <w:p w14:paraId="7963DDBC" w14:textId="77777777" w:rsidR="00987835" w:rsidRDefault="00987835" w:rsidP="006162F5">
            <w:pPr>
              <w:jc w:val="left"/>
              <w:rPr>
                <w:noProof/>
              </w:rPr>
            </w:pPr>
          </w:p>
        </w:tc>
        <w:tc>
          <w:tcPr>
            <w:tcW w:w="7146" w:type="dxa"/>
            <w:gridSpan w:val="2"/>
            <w:tcBorders>
              <w:left w:val="nil"/>
              <w:right w:val="nil"/>
            </w:tcBorders>
            <w:shd w:val="clear" w:color="auto" w:fill="92D050"/>
            <w:vAlign w:val="center"/>
          </w:tcPr>
          <w:p w14:paraId="073E61B9"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7358792D" w:rsidRPr="5464C12B">
              <w:rPr>
                <w:rFonts w:ascii="Arial" w:eastAsia="Arial" w:hAnsi="Arial" w:cs="Arial"/>
                <w:b/>
                <w:bCs/>
                <w:color w:val="FFFFFF" w:themeColor="background1"/>
                <w:sz w:val="22"/>
              </w:rPr>
              <w:t xml:space="preserve"> </w:t>
            </w:r>
            <w:r w:rsidR="7358792D" w:rsidRPr="5464C12B">
              <w:rPr>
                <w:rFonts w:ascii="Arial" w:eastAsia="Arial" w:hAnsi="Arial" w:cs="Arial"/>
                <w:b/>
                <w:bCs/>
                <w:color w:val="FFFFFF" w:themeColor="background1"/>
                <w:sz w:val="22"/>
                <w:lang w:val="en-IN"/>
              </w:rPr>
              <w:t>2.3: Indicator 2.3: Cooperation Framework monitoring and evaluation measures progress against planned gender equality results</w:t>
            </w:r>
          </w:p>
          <w:p w14:paraId="7F37A363"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375" w:type="dxa"/>
            <w:tcBorders>
              <w:left w:val="nil"/>
            </w:tcBorders>
            <w:shd w:val="clear" w:color="auto" w:fill="92D050"/>
            <w:vAlign w:val="center"/>
          </w:tcPr>
          <w:p w14:paraId="1483FB1D" w14:textId="77777777" w:rsidR="00987835" w:rsidRPr="00BF52A9" w:rsidRDefault="00B1255F" w:rsidP="30F5A5B9">
            <w:pPr>
              <w:pStyle w:val="IndicatorScore"/>
              <w:jc w:val="center"/>
              <w:rPr>
                <w:noProof/>
                <w:sz w:val="22"/>
              </w:rPr>
            </w:pPr>
            <w:r w:rsidRPr="30F5A5B9">
              <w:rPr>
                <w:noProof/>
                <w:sz w:val="22"/>
              </w:rPr>
              <w:t>Programming and M&amp;E</w:t>
            </w:r>
          </w:p>
        </w:tc>
      </w:tr>
      <w:tr w:rsidR="005C40EF" w14:paraId="0D7D3C49" w14:textId="77777777" w:rsidTr="00E24A42">
        <w:tc>
          <w:tcPr>
            <w:tcW w:w="2405" w:type="dxa"/>
            <w:gridSpan w:val="2"/>
            <w:shd w:val="clear" w:color="auto" w:fill="92D050"/>
          </w:tcPr>
          <w:p w14:paraId="490CB2BA" w14:textId="77777777" w:rsidR="00C34761" w:rsidRPr="00C256AB" w:rsidRDefault="00B1255F" w:rsidP="00C34761">
            <w:pPr>
              <w:jc w:val="center"/>
              <w:rPr>
                <w:rStyle w:val="Accentuationintense"/>
                <w:i w:val="0"/>
                <w:iCs w:val="0"/>
                <w:color w:val="auto"/>
              </w:rPr>
            </w:pPr>
            <w:r w:rsidRPr="00B0597D">
              <w:rPr>
                <w:b/>
                <w:bCs/>
                <w:color w:val="FFFFFF" w:themeColor="background1"/>
              </w:rPr>
              <w:t>Category</w:t>
            </w:r>
          </w:p>
        </w:tc>
        <w:tc>
          <w:tcPr>
            <w:tcW w:w="8080" w:type="dxa"/>
            <w:gridSpan w:val="2"/>
            <w:shd w:val="clear" w:color="auto" w:fill="92D050"/>
          </w:tcPr>
          <w:p w14:paraId="0731685C" w14:textId="77777777" w:rsidR="00C34761" w:rsidRPr="00C256AB" w:rsidRDefault="00B1255F" w:rsidP="00C34761">
            <w:pPr>
              <w:jc w:val="center"/>
              <w:rPr>
                <w:rStyle w:val="Accentuationintense"/>
                <w:i w:val="0"/>
                <w:iCs w:val="0"/>
                <w:color w:val="auto"/>
              </w:rPr>
            </w:pPr>
            <w:r w:rsidRPr="00B0597D">
              <w:rPr>
                <w:b/>
                <w:bCs/>
                <w:color w:val="FFFFFF" w:themeColor="background1"/>
              </w:rPr>
              <w:t>Documents</w:t>
            </w:r>
          </w:p>
        </w:tc>
      </w:tr>
      <w:tr w:rsidR="005C40EF" w14:paraId="0DBD3CC7" w14:textId="77777777" w:rsidTr="00E24A42">
        <w:trPr>
          <w:trHeight w:val="221"/>
        </w:trPr>
        <w:tc>
          <w:tcPr>
            <w:tcW w:w="2405" w:type="dxa"/>
            <w:gridSpan w:val="2"/>
            <w:vAlign w:val="center"/>
          </w:tcPr>
          <w:p w14:paraId="187E6C1A" w14:textId="77777777" w:rsidR="005C40EF" w:rsidRDefault="00B1255F">
            <w:pPr>
              <w:jc w:val="center"/>
            </w:pPr>
            <w:r>
              <w:rPr>
                <w:b/>
              </w:rPr>
              <w:t>Cooperation Framework reviews/monitoring data</w:t>
            </w:r>
          </w:p>
        </w:tc>
        <w:tc>
          <w:tcPr>
            <w:tcW w:w="8080" w:type="dxa"/>
            <w:gridSpan w:val="2"/>
            <w:vAlign w:val="center"/>
          </w:tcPr>
          <w:p w14:paraId="4505E209" w14:textId="77777777" w:rsidR="005C40EF" w:rsidRDefault="00B1255F">
            <w:hyperlink r:id="rId28" w:history="1">
              <w:r>
                <w:rPr>
                  <w:color w:val="0000EE"/>
                  <w:u w:val="single"/>
                </w:rPr>
                <w:t>AGENDA Formation Genre mai2019</w:t>
              </w:r>
            </w:hyperlink>
          </w:p>
        </w:tc>
      </w:tr>
      <w:tr w:rsidR="005C40EF" w14:paraId="0E3550F3" w14:textId="77777777" w:rsidTr="00E24A42">
        <w:trPr>
          <w:trHeight w:val="221"/>
        </w:trPr>
        <w:tc>
          <w:tcPr>
            <w:tcW w:w="2405" w:type="dxa"/>
            <w:gridSpan w:val="2"/>
            <w:vAlign w:val="center"/>
          </w:tcPr>
          <w:p w14:paraId="2FD1590A" w14:textId="77777777" w:rsidR="005C40EF" w:rsidRDefault="00B1255F">
            <w:pPr>
              <w:jc w:val="center"/>
            </w:pPr>
            <w:r>
              <w:rPr>
                <w:b/>
              </w:rPr>
              <w:t>Cooperation Framework reviews/monitoring data</w:t>
            </w:r>
          </w:p>
        </w:tc>
        <w:tc>
          <w:tcPr>
            <w:tcW w:w="8080" w:type="dxa"/>
            <w:gridSpan w:val="2"/>
            <w:vAlign w:val="center"/>
          </w:tcPr>
          <w:p w14:paraId="0D5197B2" w14:textId="77777777" w:rsidR="005C40EF" w:rsidRDefault="00B1255F">
            <w:hyperlink r:id="rId29" w:history="1">
              <w:r>
                <w:rPr>
                  <w:color w:val="0000EE"/>
                  <w:u w:val="single"/>
                </w:rPr>
                <w:t xml:space="preserve">Rapport </w:t>
              </w:r>
              <w:r>
                <w:rPr>
                  <w:color w:val="0000EE"/>
                  <w:u w:val="single"/>
                </w:rPr>
                <w:t>Final-EFI-UNDAF2017-2021-logos_vf</w:t>
              </w:r>
            </w:hyperlink>
          </w:p>
        </w:tc>
      </w:tr>
      <w:tr w:rsidR="005C40EF" w14:paraId="61D6AE4E" w14:textId="77777777" w:rsidTr="00E24A42">
        <w:trPr>
          <w:trHeight w:val="221"/>
        </w:trPr>
        <w:tc>
          <w:tcPr>
            <w:tcW w:w="2405" w:type="dxa"/>
            <w:gridSpan w:val="2"/>
            <w:vAlign w:val="center"/>
          </w:tcPr>
          <w:p w14:paraId="2E6F201E" w14:textId="77777777" w:rsidR="005C40EF" w:rsidRDefault="005C40EF"/>
        </w:tc>
        <w:tc>
          <w:tcPr>
            <w:tcW w:w="8080" w:type="dxa"/>
            <w:gridSpan w:val="2"/>
            <w:vAlign w:val="center"/>
          </w:tcPr>
          <w:p w14:paraId="782FEE52" w14:textId="77777777" w:rsidR="005C40EF" w:rsidRDefault="005C40EF"/>
        </w:tc>
      </w:tr>
    </w:tbl>
    <w:p w14:paraId="03E9E38C"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528"/>
        <w:gridCol w:w="2526"/>
      </w:tblGrid>
      <w:tr w:rsidR="005C40EF" w14:paraId="2E054682" w14:textId="77777777" w:rsidTr="5464C12B">
        <w:tc>
          <w:tcPr>
            <w:tcW w:w="907" w:type="dxa"/>
            <w:tcBorders>
              <w:right w:val="nil"/>
            </w:tcBorders>
            <w:shd w:val="clear" w:color="auto" w:fill="FFC000"/>
            <w:vAlign w:val="center"/>
          </w:tcPr>
          <w:p w14:paraId="3ECB12FA"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0FA3E59A" w14:textId="77777777" w:rsidR="00987835" w:rsidRPr="00650AB3"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42419445" w:rsidRPr="5464C12B">
              <w:rPr>
                <w:rFonts w:ascii="Arial" w:eastAsia="Arial" w:hAnsi="Arial" w:cs="Arial"/>
                <w:b/>
                <w:bCs/>
                <w:color w:val="FFFFFF" w:themeColor="background1"/>
                <w:sz w:val="22"/>
              </w:rPr>
              <w:t xml:space="preserve"> </w:t>
            </w:r>
            <w:r w:rsidR="42419445" w:rsidRPr="5464C12B">
              <w:rPr>
                <w:rFonts w:ascii="Arial" w:eastAsia="Arial" w:hAnsi="Arial" w:cs="Arial"/>
                <w:b/>
                <w:bCs/>
                <w:color w:val="FFFFFF" w:themeColor="background1"/>
                <w:sz w:val="22"/>
                <w:lang w:val="en-IN"/>
              </w:rPr>
              <w:t>3.1: Indicator 3.1: UNCT collaborates and engages with government on gender equality and empowerment of women</w:t>
            </w:r>
          </w:p>
          <w:p w14:paraId="1DAC0430" w14:textId="77777777" w:rsidR="00987835" w:rsidRPr="00650AB3"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6B29649A" w14:textId="77777777" w:rsidR="00987835" w:rsidRPr="00BF52A9" w:rsidRDefault="00B1255F" w:rsidP="30F5A5B9">
            <w:pPr>
              <w:pStyle w:val="IndicatorScore"/>
              <w:jc w:val="center"/>
              <w:rPr>
                <w:noProof/>
                <w:sz w:val="22"/>
              </w:rPr>
            </w:pPr>
            <w:r w:rsidRPr="30F5A5B9">
              <w:rPr>
                <w:noProof/>
                <w:sz w:val="22"/>
              </w:rPr>
              <w:t>Partnerships</w:t>
            </w:r>
          </w:p>
        </w:tc>
      </w:tr>
      <w:tr w:rsidR="005C40EF" w14:paraId="28AC1D15" w14:textId="77777777" w:rsidTr="007B4ACD">
        <w:tc>
          <w:tcPr>
            <w:tcW w:w="2405" w:type="dxa"/>
            <w:gridSpan w:val="2"/>
            <w:shd w:val="clear" w:color="auto" w:fill="FFC000"/>
          </w:tcPr>
          <w:p w14:paraId="1B6EA5B2" w14:textId="77777777" w:rsidR="0072231B" w:rsidRPr="00C256AB" w:rsidRDefault="00B1255F" w:rsidP="0072231B">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FFC000"/>
          </w:tcPr>
          <w:p w14:paraId="7ED7678A" w14:textId="77777777" w:rsidR="0072231B" w:rsidRPr="00C256AB" w:rsidRDefault="00B1255F" w:rsidP="0072231B">
            <w:pPr>
              <w:jc w:val="center"/>
              <w:rPr>
                <w:rStyle w:val="Accentuationintense"/>
                <w:i w:val="0"/>
                <w:iCs w:val="0"/>
                <w:color w:val="auto"/>
              </w:rPr>
            </w:pPr>
            <w:r w:rsidRPr="00B0597D">
              <w:rPr>
                <w:b/>
                <w:bCs/>
                <w:color w:val="FFFFFF" w:themeColor="background1"/>
              </w:rPr>
              <w:t>Documents</w:t>
            </w:r>
          </w:p>
        </w:tc>
      </w:tr>
      <w:tr w:rsidR="005C40EF" w14:paraId="1264FE50" w14:textId="77777777" w:rsidTr="007B4ACD">
        <w:tc>
          <w:tcPr>
            <w:tcW w:w="2405" w:type="dxa"/>
            <w:gridSpan w:val="2"/>
            <w:vAlign w:val="center"/>
          </w:tcPr>
          <w:p w14:paraId="6DE48385" w14:textId="77777777" w:rsidR="005C40EF" w:rsidRDefault="00B1255F">
            <w:pPr>
              <w:jc w:val="center"/>
            </w:pPr>
            <w:r>
              <w:rPr>
                <w:b/>
              </w:rPr>
              <w:t>Government engagement</w:t>
            </w:r>
          </w:p>
        </w:tc>
        <w:tc>
          <w:tcPr>
            <w:tcW w:w="8054" w:type="dxa"/>
            <w:gridSpan w:val="2"/>
            <w:vAlign w:val="center"/>
          </w:tcPr>
          <w:p w14:paraId="72967DCC" w14:textId="77777777" w:rsidR="005C40EF" w:rsidRDefault="00B1255F">
            <w:hyperlink r:id="rId30" w:history="1">
              <w:r>
                <w:rPr>
                  <w:color w:val="0000EE"/>
                  <w:u w:val="single"/>
                </w:rPr>
                <w:t>Morocco JP SDG-F_Roadmap for inclusive SDG Financing Framework</w:t>
              </w:r>
            </w:hyperlink>
          </w:p>
        </w:tc>
      </w:tr>
      <w:tr w:rsidR="005C40EF" w14:paraId="6B9F9629" w14:textId="77777777" w:rsidTr="007B4ACD">
        <w:tc>
          <w:tcPr>
            <w:tcW w:w="2405" w:type="dxa"/>
            <w:gridSpan w:val="2"/>
            <w:vAlign w:val="center"/>
          </w:tcPr>
          <w:p w14:paraId="477CF8A3" w14:textId="77777777" w:rsidR="005C40EF" w:rsidRDefault="00B1255F">
            <w:pPr>
              <w:jc w:val="center"/>
            </w:pPr>
            <w:r>
              <w:rPr>
                <w:b/>
              </w:rPr>
              <w:t>Government engagement</w:t>
            </w:r>
          </w:p>
        </w:tc>
        <w:tc>
          <w:tcPr>
            <w:tcW w:w="8054" w:type="dxa"/>
            <w:gridSpan w:val="2"/>
            <w:vAlign w:val="center"/>
          </w:tcPr>
          <w:p w14:paraId="205B5A30" w14:textId="77777777" w:rsidR="005C40EF" w:rsidRDefault="00B1255F">
            <w:hyperlink r:id="rId31" w:history="1">
              <w:r>
                <w:rPr>
                  <w:color w:val="0000EE"/>
                  <w:u w:val="single"/>
                </w:rPr>
                <w:t>Morocco MPTF COVID19_Continuity essential health care and services</w:t>
              </w:r>
            </w:hyperlink>
          </w:p>
        </w:tc>
      </w:tr>
      <w:tr w:rsidR="005C40EF" w14:paraId="5814DC24" w14:textId="77777777" w:rsidTr="007B4ACD">
        <w:tc>
          <w:tcPr>
            <w:tcW w:w="2405" w:type="dxa"/>
            <w:gridSpan w:val="2"/>
            <w:vAlign w:val="center"/>
          </w:tcPr>
          <w:p w14:paraId="6450A1F9" w14:textId="77777777" w:rsidR="005C40EF" w:rsidRDefault="00B1255F">
            <w:pPr>
              <w:jc w:val="center"/>
            </w:pPr>
            <w:r>
              <w:rPr>
                <w:b/>
              </w:rPr>
              <w:t>Government engagement</w:t>
            </w:r>
          </w:p>
        </w:tc>
        <w:tc>
          <w:tcPr>
            <w:tcW w:w="8054" w:type="dxa"/>
            <w:gridSpan w:val="2"/>
            <w:vAlign w:val="center"/>
          </w:tcPr>
          <w:p w14:paraId="0462A9B3" w14:textId="77777777" w:rsidR="005C40EF" w:rsidRDefault="00B1255F">
            <w:hyperlink r:id="rId32" w:history="1">
              <w:r>
                <w:rPr>
                  <w:color w:val="0000EE"/>
                  <w:u w:val="single"/>
                </w:rPr>
                <w:t>Note conceptuelle_ECO-C_Economie inclusive pauvreté et inégalités</w:t>
              </w:r>
            </w:hyperlink>
          </w:p>
        </w:tc>
      </w:tr>
      <w:tr w:rsidR="005C40EF" w14:paraId="69C9638D" w14:textId="77777777" w:rsidTr="007B4ACD">
        <w:tc>
          <w:tcPr>
            <w:tcW w:w="2405" w:type="dxa"/>
            <w:gridSpan w:val="2"/>
            <w:vAlign w:val="center"/>
          </w:tcPr>
          <w:p w14:paraId="334E400C" w14:textId="77777777" w:rsidR="005C40EF" w:rsidRDefault="00B1255F">
            <w:pPr>
              <w:jc w:val="center"/>
            </w:pPr>
            <w:r>
              <w:rPr>
                <w:b/>
              </w:rPr>
              <w:t>Government engagement</w:t>
            </w:r>
          </w:p>
        </w:tc>
        <w:tc>
          <w:tcPr>
            <w:tcW w:w="8054" w:type="dxa"/>
            <w:gridSpan w:val="2"/>
            <w:vAlign w:val="center"/>
          </w:tcPr>
          <w:p w14:paraId="5BFBE692" w14:textId="77777777" w:rsidR="005C40EF" w:rsidRDefault="00B1255F">
            <w:hyperlink r:id="rId33" w:history="1">
              <w:r>
                <w:rPr>
                  <w:color w:val="0000EE"/>
                  <w:u w:val="single"/>
                </w:rPr>
                <w:t>Note conceptuelle_SOC-A_Vulnérabilités exclusion sociale et migrations</w:t>
              </w:r>
            </w:hyperlink>
          </w:p>
        </w:tc>
      </w:tr>
      <w:tr w:rsidR="005C40EF" w14:paraId="5B9DF841" w14:textId="77777777" w:rsidTr="007B4ACD">
        <w:tc>
          <w:tcPr>
            <w:tcW w:w="2405" w:type="dxa"/>
            <w:gridSpan w:val="2"/>
            <w:vAlign w:val="center"/>
          </w:tcPr>
          <w:p w14:paraId="6DFD035E" w14:textId="77777777" w:rsidR="005C40EF" w:rsidRDefault="00B1255F">
            <w:pPr>
              <w:jc w:val="center"/>
            </w:pPr>
            <w:r>
              <w:rPr>
                <w:b/>
              </w:rPr>
              <w:t>Gov</w:t>
            </w:r>
            <w:r>
              <w:rPr>
                <w:b/>
              </w:rPr>
              <w:t>ernment engagement</w:t>
            </w:r>
          </w:p>
        </w:tc>
        <w:tc>
          <w:tcPr>
            <w:tcW w:w="8054" w:type="dxa"/>
            <w:gridSpan w:val="2"/>
            <w:vAlign w:val="center"/>
          </w:tcPr>
          <w:p w14:paraId="1E77239D" w14:textId="77777777" w:rsidR="005C40EF" w:rsidRDefault="00B1255F">
            <w:hyperlink r:id="rId34" w:history="1">
              <w:r>
                <w:rPr>
                  <w:color w:val="0000EE"/>
                  <w:u w:val="single"/>
                </w:rPr>
                <w:t>Rapport Bilan ODD 27 novembre 2019</w:t>
              </w:r>
            </w:hyperlink>
          </w:p>
        </w:tc>
      </w:tr>
      <w:tr w:rsidR="005C40EF" w14:paraId="60BE7D68" w14:textId="77777777" w:rsidTr="007B4ACD">
        <w:tc>
          <w:tcPr>
            <w:tcW w:w="2405" w:type="dxa"/>
            <w:gridSpan w:val="2"/>
            <w:vAlign w:val="center"/>
          </w:tcPr>
          <w:p w14:paraId="5649B49F" w14:textId="77777777" w:rsidR="005C40EF" w:rsidRDefault="005C40EF"/>
        </w:tc>
        <w:tc>
          <w:tcPr>
            <w:tcW w:w="8054" w:type="dxa"/>
            <w:gridSpan w:val="2"/>
            <w:vAlign w:val="center"/>
          </w:tcPr>
          <w:p w14:paraId="64A31DE3" w14:textId="77777777" w:rsidR="005C40EF" w:rsidRDefault="005C40EF"/>
        </w:tc>
      </w:tr>
    </w:tbl>
    <w:p w14:paraId="06DDE6DC"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528"/>
        <w:gridCol w:w="2526"/>
      </w:tblGrid>
      <w:tr w:rsidR="005C40EF" w14:paraId="7AC9EC6D" w14:textId="77777777" w:rsidTr="5464C12B">
        <w:tc>
          <w:tcPr>
            <w:tcW w:w="907" w:type="dxa"/>
            <w:tcBorders>
              <w:right w:val="nil"/>
            </w:tcBorders>
            <w:shd w:val="clear" w:color="auto" w:fill="FFC000"/>
            <w:vAlign w:val="center"/>
          </w:tcPr>
          <w:p w14:paraId="09EE44DE"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14D49BF1" w14:textId="77777777" w:rsidR="00987835" w:rsidRPr="00C21CD6" w:rsidRDefault="00B1255F"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08908E4A" w:rsidRPr="5464C12B">
              <w:rPr>
                <w:rFonts w:ascii="Arial" w:eastAsia="Arial" w:hAnsi="Arial" w:cs="Arial"/>
                <w:b/>
                <w:bCs/>
                <w:color w:val="FFFFFF" w:themeColor="background1"/>
                <w:sz w:val="22"/>
              </w:rPr>
              <w:t xml:space="preserve"> </w:t>
            </w:r>
            <w:r w:rsidR="08908E4A" w:rsidRPr="5464C12B">
              <w:rPr>
                <w:rFonts w:ascii="Arial" w:eastAsia="Arial" w:hAnsi="Arial" w:cs="Arial"/>
                <w:b/>
                <w:bCs/>
                <w:color w:val="FFFFFF" w:themeColor="background1"/>
                <w:sz w:val="22"/>
                <w:lang w:val="en-IN"/>
              </w:rPr>
              <w:t>3.2: Indicator 3.2: UNCT collaborates and engages with women’s/gender equality civil society organizations</w:t>
            </w:r>
          </w:p>
          <w:p w14:paraId="3B6F353B"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14:paraId="3459F99E" w14:textId="77777777" w:rsidR="00987835" w:rsidRPr="00BF52A9" w:rsidRDefault="00B1255F" w:rsidP="30F5A5B9">
            <w:pPr>
              <w:pStyle w:val="IndicatorScore"/>
              <w:jc w:val="center"/>
              <w:rPr>
                <w:noProof/>
                <w:sz w:val="22"/>
              </w:rPr>
            </w:pPr>
            <w:r w:rsidRPr="30F5A5B9">
              <w:rPr>
                <w:noProof/>
                <w:sz w:val="22"/>
              </w:rPr>
              <w:t>Partnerships</w:t>
            </w:r>
          </w:p>
        </w:tc>
      </w:tr>
      <w:tr w:rsidR="005C40EF" w14:paraId="139295E2" w14:textId="77777777" w:rsidTr="00E5245F">
        <w:tc>
          <w:tcPr>
            <w:tcW w:w="2405" w:type="dxa"/>
            <w:gridSpan w:val="2"/>
            <w:shd w:val="clear" w:color="auto" w:fill="FFC000"/>
          </w:tcPr>
          <w:p w14:paraId="2F7FFD1F" w14:textId="77777777" w:rsidR="00712088" w:rsidRPr="00C34D04" w:rsidRDefault="00B1255F" w:rsidP="00712088">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FFC000"/>
          </w:tcPr>
          <w:p w14:paraId="5C1E5AE9" w14:textId="77777777" w:rsidR="00712088" w:rsidRPr="00C34D04" w:rsidRDefault="00B1255F" w:rsidP="00712088">
            <w:pPr>
              <w:jc w:val="center"/>
              <w:rPr>
                <w:rStyle w:val="Accentuationintense"/>
                <w:i w:val="0"/>
                <w:iCs w:val="0"/>
                <w:color w:val="auto"/>
              </w:rPr>
            </w:pPr>
            <w:r w:rsidRPr="00B0597D">
              <w:rPr>
                <w:b/>
                <w:bCs/>
                <w:color w:val="FFFFFF" w:themeColor="background1"/>
              </w:rPr>
              <w:t>Documents</w:t>
            </w:r>
          </w:p>
        </w:tc>
      </w:tr>
      <w:tr w:rsidR="005C40EF" w14:paraId="02B5B0FC" w14:textId="77777777" w:rsidTr="00E5245F">
        <w:tc>
          <w:tcPr>
            <w:tcW w:w="2405" w:type="dxa"/>
            <w:gridSpan w:val="2"/>
            <w:vAlign w:val="center"/>
          </w:tcPr>
          <w:p w14:paraId="798CAE87" w14:textId="77777777" w:rsidR="005C40EF" w:rsidRDefault="00B1255F">
            <w:pPr>
              <w:jc w:val="center"/>
            </w:pPr>
            <w:r>
              <w:rPr>
                <w:b/>
              </w:rPr>
              <w:t>Other</w:t>
            </w:r>
          </w:p>
        </w:tc>
        <w:tc>
          <w:tcPr>
            <w:tcW w:w="8054" w:type="dxa"/>
            <w:gridSpan w:val="2"/>
            <w:vAlign w:val="center"/>
          </w:tcPr>
          <w:p w14:paraId="2510706C" w14:textId="77777777" w:rsidR="005C40EF" w:rsidRDefault="00B1255F">
            <w:hyperlink r:id="rId35" w:history="1">
              <w:r>
                <w:rPr>
                  <w:color w:val="0000EE"/>
                  <w:u w:val="single"/>
                </w:rPr>
                <w:t>Communiqué mariage coutumier enfant_VF</w:t>
              </w:r>
            </w:hyperlink>
          </w:p>
        </w:tc>
      </w:tr>
      <w:tr w:rsidR="005C40EF" w14:paraId="66C7F213" w14:textId="77777777" w:rsidTr="00E5245F">
        <w:tc>
          <w:tcPr>
            <w:tcW w:w="2405" w:type="dxa"/>
            <w:gridSpan w:val="2"/>
            <w:vAlign w:val="center"/>
          </w:tcPr>
          <w:p w14:paraId="0F536D8B" w14:textId="77777777" w:rsidR="005C40EF" w:rsidRDefault="00B1255F">
            <w:pPr>
              <w:jc w:val="center"/>
            </w:pPr>
            <w:r>
              <w:rPr>
                <w:b/>
              </w:rPr>
              <w:t>Other</w:t>
            </w:r>
          </w:p>
        </w:tc>
        <w:tc>
          <w:tcPr>
            <w:tcW w:w="8054" w:type="dxa"/>
            <w:gridSpan w:val="2"/>
            <w:vAlign w:val="center"/>
          </w:tcPr>
          <w:p w14:paraId="0E9E379B" w14:textId="77777777" w:rsidR="005C40EF" w:rsidRDefault="00B1255F">
            <w:hyperlink r:id="rId36" w:history="1">
              <w:r>
                <w:rPr>
                  <w:color w:val="0000EE"/>
                  <w:u w:val="single"/>
                </w:rPr>
                <w:t>Guides focus group institutionnels&amp;ONGs</w:t>
              </w:r>
            </w:hyperlink>
          </w:p>
        </w:tc>
      </w:tr>
      <w:tr w:rsidR="005C40EF" w14:paraId="6893A8AB" w14:textId="77777777" w:rsidTr="00E5245F">
        <w:tc>
          <w:tcPr>
            <w:tcW w:w="2405" w:type="dxa"/>
            <w:gridSpan w:val="2"/>
            <w:vAlign w:val="center"/>
          </w:tcPr>
          <w:p w14:paraId="1F9EA8A8" w14:textId="77777777" w:rsidR="005C40EF" w:rsidRDefault="005C40EF"/>
        </w:tc>
        <w:tc>
          <w:tcPr>
            <w:tcW w:w="8054" w:type="dxa"/>
            <w:gridSpan w:val="2"/>
            <w:vAlign w:val="center"/>
          </w:tcPr>
          <w:p w14:paraId="24B90222" w14:textId="77777777" w:rsidR="005C40EF" w:rsidRDefault="005C40EF"/>
        </w:tc>
      </w:tr>
    </w:tbl>
    <w:p w14:paraId="03BA8B8E" w14:textId="77777777" w:rsidR="00987835" w:rsidRDefault="00987835" w:rsidP="00987835"/>
    <w:p w14:paraId="26887B7D" w14:textId="77777777" w:rsidR="007670D2" w:rsidRDefault="007670D2" w:rsidP="00987835"/>
    <w:p w14:paraId="5CF62707" w14:textId="77777777" w:rsidR="007836EF" w:rsidRDefault="007836EF"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108"/>
        <w:gridCol w:w="2946"/>
      </w:tblGrid>
      <w:tr w:rsidR="005C40EF" w14:paraId="1F2E36BF" w14:textId="77777777" w:rsidTr="5ACCB229">
        <w:tc>
          <w:tcPr>
            <w:tcW w:w="907" w:type="dxa"/>
            <w:tcBorders>
              <w:right w:val="nil"/>
            </w:tcBorders>
            <w:shd w:val="clear" w:color="auto" w:fill="D42CC0"/>
            <w:vAlign w:val="center"/>
          </w:tcPr>
          <w:p w14:paraId="6A440F5B"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500E11C4"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84522A3" w:rsidRPr="5464C12B">
              <w:rPr>
                <w:rFonts w:ascii="Arial" w:eastAsia="Arial" w:hAnsi="Arial" w:cs="Arial"/>
                <w:b/>
                <w:bCs/>
                <w:color w:val="FFFFFF" w:themeColor="background1"/>
                <w:sz w:val="22"/>
              </w:rPr>
              <w:t xml:space="preserve"> </w:t>
            </w:r>
            <w:r w:rsidR="284522A3" w:rsidRPr="5464C12B">
              <w:rPr>
                <w:rFonts w:ascii="Arial" w:eastAsia="Arial" w:hAnsi="Arial" w:cs="Arial"/>
                <w:b/>
                <w:bCs/>
                <w:color w:val="FFFFFF" w:themeColor="background1"/>
                <w:sz w:val="22"/>
                <w:lang w:val="en-IN"/>
              </w:rPr>
              <w:t>4.1: Indicator 4.1: UNCT leadership is committed to championing gender equality</w:t>
            </w:r>
          </w:p>
          <w:p w14:paraId="46CC61C5"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29CFAD0B" w14:textId="77777777" w:rsidR="00987835" w:rsidRPr="00BF52A9" w:rsidRDefault="00B1255F" w:rsidP="30F5A5B9">
            <w:pPr>
              <w:pStyle w:val="IndicatorScore"/>
              <w:jc w:val="center"/>
              <w:rPr>
                <w:noProof/>
                <w:sz w:val="22"/>
              </w:rPr>
            </w:pPr>
            <w:r w:rsidRPr="30F5A5B9">
              <w:rPr>
                <w:noProof/>
                <w:sz w:val="22"/>
              </w:rPr>
              <w:t>Leadership and Organizational Culture</w:t>
            </w:r>
          </w:p>
        </w:tc>
      </w:tr>
      <w:tr w:rsidR="005C40EF" w14:paraId="0B3B9B86" w14:textId="77777777" w:rsidTr="00AF02BF">
        <w:tc>
          <w:tcPr>
            <w:tcW w:w="2405" w:type="dxa"/>
            <w:gridSpan w:val="2"/>
            <w:shd w:val="clear" w:color="auto" w:fill="D42CC0"/>
          </w:tcPr>
          <w:p w14:paraId="4AF6F642" w14:textId="77777777" w:rsidR="00693009" w:rsidRPr="00C256AB" w:rsidRDefault="00B1255F" w:rsidP="00693009">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D42CC0"/>
          </w:tcPr>
          <w:p w14:paraId="7F5216A4" w14:textId="77777777" w:rsidR="00693009" w:rsidRPr="00C256AB" w:rsidRDefault="00B1255F" w:rsidP="00693009">
            <w:pPr>
              <w:jc w:val="center"/>
              <w:rPr>
                <w:rStyle w:val="Accentuationintense"/>
                <w:i w:val="0"/>
                <w:iCs w:val="0"/>
                <w:color w:val="auto"/>
              </w:rPr>
            </w:pPr>
            <w:r w:rsidRPr="00B0597D">
              <w:rPr>
                <w:b/>
                <w:bCs/>
                <w:color w:val="FFFFFF" w:themeColor="background1"/>
              </w:rPr>
              <w:t>Documents</w:t>
            </w:r>
          </w:p>
        </w:tc>
      </w:tr>
      <w:tr w:rsidR="005C40EF" w14:paraId="3B1A78C2" w14:textId="77777777" w:rsidTr="00AF02BF">
        <w:tc>
          <w:tcPr>
            <w:tcW w:w="2405" w:type="dxa"/>
            <w:gridSpan w:val="2"/>
            <w:vAlign w:val="center"/>
          </w:tcPr>
          <w:p w14:paraId="08CA2698" w14:textId="77777777" w:rsidR="005C40EF" w:rsidRDefault="00B1255F">
            <w:pPr>
              <w:jc w:val="center"/>
            </w:pPr>
            <w:r>
              <w:rPr>
                <w:b/>
              </w:rPr>
              <w:t>RC communications</w:t>
            </w:r>
          </w:p>
        </w:tc>
        <w:tc>
          <w:tcPr>
            <w:tcW w:w="8054" w:type="dxa"/>
            <w:gridSpan w:val="2"/>
            <w:vAlign w:val="center"/>
          </w:tcPr>
          <w:p w14:paraId="4E375090" w14:textId="77777777" w:rsidR="005C40EF" w:rsidRDefault="00B1255F">
            <w:hyperlink r:id="rId37" w:history="1">
              <w:r>
                <w:rPr>
                  <w:color w:val="0000EE"/>
                  <w:u w:val="single"/>
                </w:rPr>
                <w:t>Rapport - 16 jours d'activisme - 2020_UNCT</w:t>
              </w:r>
            </w:hyperlink>
          </w:p>
        </w:tc>
      </w:tr>
      <w:tr w:rsidR="005C40EF" w14:paraId="10EE9BC4" w14:textId="77777777" w:rsidTr="00AF02BF">
        <w:tc>
          <w:tcPr>
            <w:tcW w:w="2405" w:type="dxa"/>
            <w:gridSpan w:val="2"/>
            <w:vAlign w:val="center"/>
          </w:tcPr>
          <w:p w14:paraId="01977928" w14:textId="77777777" w:rsidR="005C40EF" w:rsidRDefault="00B1255F">
            <w:pPr>
              <w:jc w:val="center"/>
            </w:pPr>
            <w:r>
              <w:rPr>
                <w:b/>
              </w:rPr>
              <w:t>RC communications</w:t>
            </w:r>
          </w:p>
        </w:tc>
        <w:tc>
          <w:tcPr>
            <w:tcW w:w="8054" w:type="dxa"/>
            <w:gridSpan w:val="2"/>
            <w:vAlign w:val="center"/>
          </w:tcPr>
          <w:p w14:paraId="2B0F9C5E" w14:textId="77777777" w:rsidR="005C40EF" w:rsidRDefault="00B1255F">
            <w:hyperlink r:id="rId38" w:history="1">
              <w:r>
                <w:rPr>
                  <w:color w:val="0000EE"/>
                  <w:u w:val="single"/>
                </w:rPr>
                <w:t>UNCT Morocco_2020 planned Results_final 14.09.2020</w:t>
              </w:r>
            </w:hyperlink>
          </w:p>
        </w:tc>
      </w:tr>
      <w:tr w:rsidR="005C40EF" w14:paraId="178E7D27" w14:textId="77777777" w:rsidTr="00AF02BF">
        <w:tc>
          <w:tcPr>
            <w:tcW w:w="2405" w:type="dxa"/>
            <w:gridSpan w:val="2"/>
            <w:vAlign w:val="center"/>
          </w:tcPr>
          <w:p w14:paraId="2CDA7679" w14:textId="77777777" w:rsidR="005C40EF" w:rsidRDefault="005C40EF"/>
        </w:tc>
        <w:tc>
          <w:tcPr>
            <w:tcW w:w="8054" w:type="dxa"/>
            <w:gridSpan w:val="2"/>
            <w:vAlign w:val="center"/>
          </w:tcPr>
          <w:p w14:paraId="53FFCDFE" w14:textId="77777777" w:rsidR="005C40EF" w:rsidRDefault="005C40EF"/>
        </w:tc>
      </w:tr>
    </w:tbl>
    <w:p w14:paraId="5064044E"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108"/>
        <w:gridCol w:w="2946"/>
      </w:tblGrid>
      <w:tr w:rsidR="005C40EF" w14:paraId="7A313D34" w14:textId="77777777" w:rsidTr="5464C12B">
        <w:tc>
          <w:tcPr>
            <w:tcW w:w="907" w:type="dxa"/>
            <w:tcBorders>
              <w:right w:val="nil"/>
            </w:tcBorders>
            <w:shd w:val="clear" w:color="auto" w:fill="D42CC0"/>
            <w:vAlign w:val="center"/>
          </w:tcPr>
          <w:p w14:paraId="2805F496"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0784E694" w14:textId="77777777" w:rsidR="00B45758" w:rsidRPr="00B45758" w:rsidRDefault="00B1255F"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047C63F3" w:rsidRPr="5464C12B">
              <w:rPr>
                <w:rFonts w:ascii="Arial" w:eastAsia="Arial" w:hAnsi="Arial" w:cs="Arial"/>
                <w:b/>
                <w:bCs/>
                <w:color w:val="FFFFFF" w:themeColor="background1"/>
                <w:sz w:val="22"/>
                <w:lang w:val="en-IN"/>
              </w:rPr>
              <w:t>4.2: Indicator 4.2: Organizational culture fully supports promotion of gender equality and empowerment of women</w:t>
            </w:r>
          </w:p>
          <w:p w14:paraId="108E6534"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41CD4086" w14:textId="77777777" w:rsidR="00987835" w:rsidRPr="00BF52A9" w:rsidRDefault="00B1255F" w:rsidP="30F5A5B9">
            <w:pPr>
              <w:pStyle w:val="IndicatorScore"/>
              <w:jc w:val="center"/>
              <w:rPr>
                <w:noProof/>
                <w:sz w:val="22"/>
              </w:rPr>
            </w:pPr>
            <w:r w:rsidRPr="30F5A5B9">
              <w:rPr>
                <w:noProof/>
                <w:sz w:val="22"/>
              </w:rPr>
              <w:t>Leadership and Organizational Culture</w:t>
            </w:r>
          </w:p>
        </w:tc>
      </w:tr>
      <w:tr w:rsidR="005C40EF" w14:paraId="3F8D33AF" w14:textId="77777777" w:rsidTr="00730D2A">
        <w:tc>
          <w:tcPr>
            <w:tcW w:w="2405" w:type="dxa"/>
            <w:gridSpan w:val="2"/>
            <w:shd w:val="clear" w:color="auto" w:fill="D42CC0"/>
          </w:tcPr>
          <w:p w14:paraId="4E05DCA4" w14:textId="77777777" w:rsidR="00A10B93" w:rsidRPr="00FF7B63" w:rsidRDefault="00B1255F" w:rsidP="00A10B93">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D42CC0"/>
          </w:tcPr>
          <w:p w14:paraId="51EE5705" w14:textId="77777777" w:rsidR="00A10B93" w:rsidRPr="00FF7B63" w:rsidRDefault="00B1255F" w:rsidP="00A10B93">
            <w:pPr>
              <w:jc w:val="center"/>
              <w:rPr>
                <w:rStyle w:val="Accentuationintense"/>
                <w:i w:val="0"/>
                <w:iCs w:val="0"/>
                <w:color w:val="auto"/>
              </w:rPr>
            </w:pPr>
            <w:r w:rsidRPr="00B0597D">
              <w:rPr>
                <w:b/>
                <w:bCs/>
                <w:color w:val="FFFFFF" w:themeColor="background1"/>
              </w:rPr>
              <w:t>Documents</w:t>
            </w:r>
          </w:p>
        </w:tc>
      </w:tr>
      <w:tr w:rsidR="005C40EF" w14:paraId="00AA7040" w14:textId="77777777" w:rsidTr="00730D2A">
        <w:tc>
          <w:tcPr>
            <w:tcW w:w="2405" w:type="dxa"/>
            <w:gridSpan w:val="2"/>
            <w:vAlign w:val="center"/>
          </w:tcPr>
          <w:p w14:paraId="27048463" w14:textId="77777777" w:rsidR="005C40EF" w:rsidRDefault="00B1255F">
            <w:pPr>
              <w:jc w:val="center"/>
            </w:pPr>
            <w:r>
              <w:rPr>
                <w:b/>
              </w:rPr>
              <w:t>Organizational culture survey results</w:t>
            </w:r>
          </w:p>
        </w:tc>
        <w:tc>
          <w:tcPr>
            <w:tcW w:w="8054" w:type="dxa"/>
            <w:gridSpan w:val="2"/>
            <w:vAlign w:val="center"/>
          </w:tcPr>
          <w:p w14:paraId="73578C33" w14:textId="77777777" w:rsidR="005C40EF" w:rsidRDefault="00B1255F">
            <w:hyperlink r:id="rId39" w:history="1">
              <w:r>
                <w:rPr>
                  <w:color w:val="0000EE"/>
                  <w:u w:val="single"/>
                </w:rPr>
                <w:t>Enquete perception personnel 2021</w:t>
              </w:r>
            </w:hyperlink>
          </w:p>
        </w:tc>
      </w:tr>
      <w:tr w:rsidR="005C40EF" w14:paraId="04E6600A" w14:textId="77777777" w:rsidTr="00730D2A">
        <w:tc>
          <w:tcPr>
            <w:tcW w:w="2405" w:type="dxa"/>
            <w:gridSpan w:val="2"/>
            <w:vAlign w:val="center"/>
          </w:tcPr>
          <w:p w14:paraId="25A0F422" w14:textId="77777777" w:rsidR="005C40EF" w:rsidRDefault="005C40EF"/>
        </w:tc>
        <w:tc>
          <w:tcPr>
            <w:tcW w:w="8054" w:type="dxa"/>
            <w:gridSpan w:val="2"/>
            <w:vAlign w:val="center"/>
          </w:tcPr>
          <w:p w14:paraId="2AC28EA0" w14:textId="77777777" w:rsidR="005C40EF" w:rsidRDefault="005C40EF"/>
        </w:tc>
      </w:tr>
    </w:tbl>
    <w:p w14:paraId="14FF1B8A"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108"/>
        <w:gridCol w:w="2946"/>
      </w:tblGrid>
      <w:tr w:rsidR="005C40EF" w14:paraId="09830CD7" w14:textId="77777777" w:rsidTr="5464C12B">
        <w:tc>
          <w:tcPr>
            <w:tcW w:w="907" w:type="dxa"/>
            <w:tcBorders>
              <w:right w:val="nil"/>
            </w:tcBorders>
            <w:shd w:val="clear" w:color="auto" w:fill="D42CC0"/>
            <w:vAlign w:val="center"/>
          </w:tcPr>
          <w:p w14:paraId="19D04C4C"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670BC28E"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D52FCD2" w:rsidRPr="5464C12B">
              <w:rPr>
                <w:rFonts w:ascii="Arial" w:eastAsia="Arial" w:hAnsi="Arial" w:cs="Arial"/>
                <w:b/>
                <w:bCs/>
                <w:color w:val="FFFFFF" w:themeColor="background1"/>
                <w:sz w:val="22"/>
              </w:rPr>
              <w:t xml:space="preserve"> </w:t>
            </w:r>
            <w:r w:rsidR="2D52FCD2" w:rsidRPr="5464C12B">
              <w:rPr>
                <w:rFonts w:ascii="Arial" w:eastAsia="Arial" w:hAnsi="Arial" w:cs="Arial"/>
                <w:b/>
                <w:bCs/>
                <w:color w:val="FFFFFF" w:themeColor="background1"/>
                <w:sz w:val="22"/>
                <w:lang w:val="en-IN"/>
              </w:rPr>
              <w:t>4.3: Indicator 4.3: Gender parity in staffing is achieved</w:t>
            </w:r>
          </w:p>
          <w:p w14:paraId="4933B9F5"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14:paraId="6071D19B" w14:textId="77777777" w:rsidR="00987835" w:rsidRPr="00BF52A9" w:rsidRDefault="00B1255F" w:rsidP="30F5A5B9">
            <w:pPr>
              <w:pStyle w:val="IndicatorScore"/>
              <w:jc w:val="center"/>
              <w:rPr>
                <w:noProof/>
                <w:sz w:val="22"/>
              </w:rPr>
            </w:pPr>
            <w:r w:rsidRPr="30F5A5B9">
              <w:rPr>
                <w:noProof/>
                <w:sz w:val="22"/>
              </w:rPr>
              <w:t xml:space="preserve">Leadership and Organizational Culture </w:t>
            </w:r>
          </w:p>
        </w:tc>
      </w:tr>
      <w:tr w:rsidR="005C40EF" w14:paraId="1B74D0FA" w14:textId="77777777" w:rsidTr="00730D2A">
        <w:tc>
          <w:tcPr>
            <w:tcW w:w="2405" w:type="dxa"/>
            <w:gridSpan w:val="2"/>
            <w:shd w:val="clear" w:color="auto" w:fill="D42CC0"/>
          </w:tcPr>
          <w:p w14:paraId="03904C4E" w14:textId="77777777" w:rsidR="003D2AFE" w:rsidRPr="00022AFA" w:rsidRDefault="00B1255F" w:rsidP="003D2AFE">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D42CC0"/>
          </w:tcPr>
          <w:p w14:paraId="51CC08A7" w14:textId="77777777" w:rsidR="003D2AFE" w:rsidRPr="00022AFA" w:rsidRDefault="00B1255F" w:rsidP="003D2AFE">
            <w:pPr>
              <w:jc w:val="center"/>
              <w:rPr>
                <w:rStyle w:val="Accentuationintense"/>
                <w:i w:val="0"/>
                <w:iCs w:val="0"/>
                <w:color w:val="auto"/>
              </w:rPr>
            </w:pPr>
            <w:r w:rsidRPr="00B0597D">
              <w:rPr>
                <w:b/>
                <w:bCs/>
                <w:color w:val="FFFFFF" w:themeColor="background1"/>
              </w:rPr>
              <w:t>Documents</w:t>
            </w:r>
          </w:p>
        </w:tc>
      </w:tr>
      <w:tr w:rsidR="005C40EF" w14:paraId="6BF01D33" w14:textId="77777777" w:rsidTr="00730D2A">
        <w:tc>
          <w:tcPr>
            <w:tcW w:w="2405" w:type="dxa"/>
            <w:gridSpan w:val="2"/>
            <w:vAlign w:val="center"/>
          </w:tcPr>
          <w:p w14:paraId="6B81C648" w14:textId="77777777" w:rsidR="005C40EF" w:rsidRDefault="00B1255F">
            <w:pPr>
              <w:jc w:val="center"/>
            </w:pPr>
            <w:r>
              <w:rPr>
                <w:b/>
              </w:rPr>
              <w:t>UNCT BOS</w:t>
            </w:r>
          </w:p>
        </w:tc>
        <w:tc>
          <w:tcPr>
            <w:tcW w:w="8054" w:type="dxa"/>
            <w:gridSpan w:val="2"/>
            <w:vAlign w:val="center"/>
          </w:tcPr>
          <w:p w14:paraId="6CA0B296" w14:textId="77777777" w:rsidR="005C40EF" w:rsidRDefault="00B1255F">
            <w:hyperlink r:id="rId40" w:history="1">
              <w:r>
                <w:rPr>
                  <w:color w:val="0000EE"/>
                  <w:u w:val="single"/>
                </w:rPr>
                <w:t xml:space="preserve">Gender Scorecard </w:t>
              </w:r>
              <w:r>
                <w:rPr>
                  <w:color w:val="0000EE"/>
                  <w:u w:val="single"/>
                </w:rPr>
                <w:t>2021-AnnexII-4.2GenderParity_suivi_Master_dec2021_SJ</w:t>
              </w:r>
            </w:hyperlink>
          </w:p>
        </w:tc>
      </w:tr>
      <w:tr w:rsidR="005C40EF" w14:paraId="49B8F8A3" w14:textId="77777777" w:rsidTr="00730D2A">
        <w:tc>
          <w:tcPr>
            <w:tcW w:w="2405" w:type="dxa"/>
            <w:gridSpan w:val="2"/>
            <w:vAlign w:val="center"/>
          </w:tcPr>
          <w:p w14:paraId="759D1F57" w14:textId="77777777" w:rsidR="005C40EF" w:rsidRDefault="005C40EF"/>
        </w:tc>
        <w:tc>
          <w:tcPr>
            <w:tcW w:w="8054" w:type="dxa"/>
            <w:gridSpan w:val="2"/>
            <w:vAlign w:val="center"/>
          </w:tcPr>
          <w:p w14:paraId="27C84983" w14:textId="77777777" w:rsidR="005C40EF" w:rsidRDefault="005C40EF"/>
        </w:tc>
      </w:tr>
    </w:tbl>
    <w:p w14:paraId="58275B15"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108"/>
        <w:gridCol w:w="2946"/>
      </w:tblGrid>
      <w:tr w:rsidR="005C40EF" w14:paraId="0FF842CC" w14:textId="77777777" w:rsidTr="5464C12B">
        <w:tc>
          <w:tcPr>
            <w:tcW w:w="907" w:type="dxa"/>
            <w:tcBorders>
              <w:right w:val="nil"/>
            </w:tcBorders>
            <w:shd w:val="clear" w:color="auto" w:fill="7030A0"/>
            <w:vAlign w:val="center"/>
          </w:tcPr>
          <w:p w14:paraId="78DE149C"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7AC998A8"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443F17E" w:rsidRPr="5464C12B">
              <w:rPr>
                <w:rFonts w:ascii="Arial" w:eastAsia="Arial" w:hAnsi="Arial" w:cs="Arial"/>
                <w:b/>
                <w:bCs/>
                <w:color w:val="FFFFFF" w:themeColor="background1"/>
                <w:sz w:val="22"/>
              </w:rPr>
              <w:t xml:space="preserve"> </w:t>
            </w:r>
            <w:r w:rsidR="2443F17E" w:rsidRPr="5464C12B">
              <w:rPr>
                <w:rFonts w:ascii="Arial" w:eastAsia="Arial" w:hAnsi="Arial" w:cs="Arial"/>
                <w:b/>
                <w:bCs/>
                <w:color w:val="FFFFFF" w:themeColor="background1"/>
                <w:sz w:val="22"/>
                <w:lang w:val="en-IN"/>
              </w:rPr>
              <w:t>5.1: Indicator 5.1: Gender coordination mechanism is empowered to influence the UNCT for gender equality and empowerment of women</w:t>
            </w:r>
          </w:p>
          <w:p w14:paraId="22F26C21" w14:textId="77777777" w:rsidR="00987835" w:rsidRPr="00D678FA" w:rsidRDefault="00B1255F" w:rsidP="00456B4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7030A0"/>
            <w:vAlign w:val="center"/>
          </w:tcPr>
          <w:p w14:paraId="492AF4A5" w14:textId="77777777" w:rsidR="00987835" w:rsidRPr="00BF52A9" w:rsidRDefault="00B1255F" w:rsidP="30F5A5B9">
            <w:pPr>
              <w:pStyle w:val="IndicatorScore"/>
              <w:jc w:val="center"/>
              <w:rPr>
                <w:noProof/>
                <w:sz w:val="22"/>
              </w:rPr>
            </w:pPr>
            <w:r w:rsidRPr="30F5A5B9">
              <w:rPr>
                <w:noProof/>
                <w:sz w:val="22"/>
              </w:rPr>
              <w:t xml:space="preserve">Gender Architecture and </w:t>
            </w:r>
            <w:r w:rsidRPr="30F5A5B9">
              <w:rPr>
                <w:noProof/>
                <w:sz w:val="22"/>
              </w:rPr>
              <w:t>Capacities</w:t>
            </w:r>
          </w:p>
        </w:tc>
      </w:tr>
      <w:tr w:rsidR="005C40EF" w14:paraId="5044A050" w14:textId="77777777" w:rsidTr="00730D2A">
        <w:tc>
          <w:tcPr>
            <w:tcW w:w="2405" w:type="dxa"/>
            <w:gridSpan w:val="2"/>
            <w:shd w:val="clear" w:color="auto" w:fill="7030A0"/>
          </w:tcPr>
          <w:p w14:paraId="42275251" w14:textId="77777777" w:rsidR="007A60A3" w:rsidRPr="00022AFA" w:rsidRDefault="00B1255F" w:rsidP="007A60A3">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7030A0"/>
          </w:tcPr>
          <w:p w14:paraId="798DCED4" w14:textId="77777777" w:rsidR="007A60A3" w:rsidRPr="00022AFA" w:rsidRDefault="00B1255F" w:rsidP="007A60A3">
            <w:pPr>
              <w:jc w:val="center"/>
              <w:rPr>
                <w:rStyle w:val="Accentuationintense"/>
                <w:i w:val="0"/>
                <w:iCs w:val="0"/>
                <w:color w:val="auto"/>
              </w:rPr>
            </w:pPr>
            <w:r w:rsidRPr="00B0597D">
              <w:rPr>
                <w:b/>
                <w:bCs/>
                <w:color w:val="FFFFFF" w:themeColor="background1"/>
              </w:rPr>
              <w:t>Documents</w:t>
            </w:r>
          </w:p>
        </w:tc>
      </w:tr>
      <w:tr w:rsidR="005C40EF" w14:paraId="5E7BBB85" w14:textId="77777777" w:rsidTr="00730D2A">
        <w:tc>
          <w:tcPr>
            <w:tcW w:w="2405" w:type="dxa"/>
            <w:gridSpan w:val="2"/>
            <w:vAlign w:val="center"/>
          </w:tcPr>
          <w:p w14:paraId="73C6FC4B" w14:textId="77777777" w:rsidR="005C40EF" w:rsidRDefault="00B1255F">
            <w:pPr>
              <w:jc w:val="center"/>
            </w:pPr>
            <w:r>
              <w:rPr>
                <w:b/>
              </w:rPr>
              <w:t>GTG TOR/AWP</w:t>
            </w:r>
          </w:p>
        </w:tc>
        <w:tc>
          <w:tcPr>
            <w:tcW w:w="8054" w:type="dxa"/>
            <w:gridSpan w:val="2"/>
            <w:vAlign w:val="center"/>
          </w:tcPr>
          <w:p w14:paraId="33C9C448" w14:textId="77777777" w:rsidR="005C40EF" w:rsidRDefault="00B1255F">
            <w:hyperlink r:id="rId41" w:history="1">
              <w:r>
                <w:rPr>
                  <w:color w:val="0000EE"/>
                  <w:u w:val="single"/>
                </w:rPr>
                <w:t>Liste Points Focaux Genre Agences SNUD 2021_actualisée Oct2021</w:t>
              </w:r>
            </w:hyperlink>
          </w:p>
        </w:tc>
      </w:tr>
      <w:tr w:rsidR="005C40EF" w14:paraId="053D9E89" w14:textId="77777777" w:rsidTr="00730D2A">
        <w:tc>
          <w:tcPr>
            <w:tcW w:w="2405" w:type="dxa"/>
            <w:gridSpan w:val="2"/>
            <w:vAlign w:val="center"/>
          </w:tcPr>
          <w:p w14:paraId="4BD5D474" w14:textId="77777777" w:rsidR="005C40EF" w:rsidRDefault="00B1255F">
            <w:pPr>
              <w:jc w:val="center"/>
            </w:pPr>
            <w:r>
              <w:rPr>
                <w:b/>
              </w:rPr>
              <w:t>GTG TOR/AWP</w:t>
            </w:r>
          </w:p>
        </w:tc>
        <w:tc>
          <w:tcPr>
            <w:tcW w:w="8054" w:type="dxa"/>
            <w:gridSpan w:val="2"/>
            <w:vAlign w:val="center"/>
          </w:tcPr>
          <w:p w14:paraId="654438A2" w14:textId="77777777" w:rsidR="005C40EF" w:rsidRDefault="00B1255F">
            <w:hyperlink r:id="rId42" w:history="1">
              <w:r>
                <w:rPr>
                  <w:color w:val="0000EE"/>
                  <w:u w:val="single"/>
                </w:rPr>
                <w:t>TdR_GTG_ONUFemmes_26032019-clean</w:t>
              </w:r>
            </w:hyperlink>
          </w:p>
        </w:tc>
      </w:tr>
      <w:tr w:rsidR="005C40EF" w14:paraId="3E181574" w14:textId="77777777" w:rsidTr="00730D2A">
        <w:tc>
          <w:tcPr>
            <w:tcW w:w="2405" w:type="dxa"/>
            <w:gridSpan w:val="2"/>
            <w:vAlign w:val="center"/>
          </w:tcPr>
          <w:p w14:paraId="27F78EAA" w14:textId="77777777" w:rsidR="005C40EF" w:rsidRDefault="00B1255F">
            <w:pPr>
              <w:jc w:val="center"/>
            </w:pPr>
            <w:r>
              <w:rPr>
                <w:b/>
              </w:rPr>
              <w:t>GTG TOR/AWP</w:t>
            </w:r>
          </w:p>
        </w:tc>
        <w:tc>
          <w:tcPr>
            <w:tcW w:w="8054" w:type="dxa"/>
            <w:gridSpan w:val="2"/>
            <w:vAlign w:val="center"/>
          </w:tcPr>
          <w:p w14:paraId="5F28DFA1" w14:textId="77777777" w:rsidR="005C40EF" w:rsidRDefault="00B1255F">
            <w:hyperlink r:id="rId43" w:history="1">
              <w:r>
                <w:rPr>
                  <w:color w:val="0000EE"/>
                  <w:u w:val="single"/>
                </w:rPr>
                <w:t>GTG_AWP 2021</w:t>
              </w:r>
            </w:hyperlink>
          </w:p>
        </w:tc>
      </w:tr>
      <w:tr w:rsidR="005C40EF" w14:paraId="2CC7AF88" w14:textId="77777777" w:rsidTr="00730D2A">
        <w:tc>
          <w:tcPr>
            <w:tcW w:w="2405" w:type="dxa"/>
            <w:gridSpan w:val="2"/>
            <w:vAlign w:val="center"/>
          </w:tcPr>
          <w:p w14:paraId="3CFBE78C" w14:textId="77777777" w:rsidR="005C40EF" w:rsidRDefault="005C40EF"/>
        </w:tc>
        <w:tc>
          <w:tcPr>
            <w:tcW w:w="8054" w:type="dxa"/>
            <w:gridSpan w:val="2"/>
            <w:vAlign w:val="center"/>
          </w:tcPr>
          <w:p w14:paraId="26EEA89F" w14:textId="77777777" w:rsidR="005C40EF" w:rsidRDefault="005C40EF"/>
        </w:tc>
      </w:tr>
    </w:tbl>
    <w:p w14:paraId="03A5D119"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108"/>
        <w:gridCol w:w="2946"/>
      </w:tblGrid>
      <w:tr w:rsidR="005C40EF" w14:paraId="6E5217C5" w14:textId="77777777" w:rsidTr="5464C12B">
        <w:tc>
          <w:tcPr>
            <w:tcW w:w="907" w:type="dxa"/>
            <w:tcBorders>
              <w:right w:val="nil"/>
            </w:tcBorders>
            <w:shd w:val="clear" w:color="auto" w:fill="7030A0"/>
            <w:vAlign w:val="center"/>
          </w:tcPr>
          <w:p w14:paraId="0B5353A6"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16BCB730" w14:textId="77777777" w:rsidR="00987835" w:rsidRPr="009026EF" w:rsidRDefault="00B1255F"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661C4A53" w:rsidRPr="5464C12B">
              <w:rPr>
                <w:rFonts w:ascii="Arial" w:eastAsia="Arial" w:hAnsi="Arial" w:cs="Arial"/>
                <w:b/>
                <w:bCs/>
                <w:color w:val="FFFFFF" w:themeColor="background1"/>
                <w:sz w:val="22"/>
              </w:rPr>
              <w:t xml:space="preserve"> </w:t>
            </w:r>
            <w:r w:rsidR="661C4A53" w:rsidRPr="5464C12B">
              <w:rPr>
                <w:rFonts w:ascii="Arial" w:eastAsia="Arial" w:hAnsi="Arial" w:cs="Arial"/>
                <w:b/>
                <w:bCs/>
                <w:color w:val="FFFFFF" w:themeColor="background1"/>
                <w:sz w:val="22"/>
                <w:lang w:val="en-IN"/>
              </w:rPr>
              <w:t>5.2: Indicator 5.2: UNCT has adequate capacities developed for gender mainstreaming</w:t>
            </w:r>
          </w:p>
          <w:p w14:paraId="60CC6289" w14:textId="77777777" w:rsidR="00987835" w:rsidRPr="00D678FA" w:rsidRDefault="00B1255F"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7030A0"/>
            <w:vAlign w:val="center"/>
          </w:tcPr>
          <w:p w14:paraId="1BED0128" w14:textId="77777777" w:rsidR="00987835" w:rsidRPr="00BF52A9" w:rsidRDefault="00B1255F" w:rsidP="30F5A5B9">
            <w:pPr>
              <w:pStyle w:val="IndicatorScore"/>
              <w:jc w:val="center"/>
              <w:rPr>
                <w:noProof/>
                <w:sz w:val="22"/>
              </w:rPr>
            </w:pPr>
            <w:r w:rsidRPr="30F5A5B9">
              <w:rPr>
                <w:noProof/>
                <w:sz w:val="22"/>
              </w:rPr>
              <w:t>Gender Architecture and Capacities</w:t>
            </w:r>
          </w:p>
        </w:tc>
      </w:tr>
      <w:tr w:rsidR="005C40EF" w14:paraId="120A9E3D" w14:textId="77777777" w:rsidTr="00730D2A">
        <w:tc>
          <w:tcPr>
            <w:tcW w:w="2405" w:type="dxa"/>
            <w:gridSpan w:val="2"/>
            <w:shd w:val="clear" w:color="auto" w:fill="7030A0"/>
          </w:tcPr>
          <w:p w14:paraId="5E66E244" w14:textId="77777777" w:rsidR="001C07E7" w:rsidRPr="00022AFA" w:rsidRDefault="00B1255F" w:rsidP="001C07E7">
            <w:pPr>
              <w:jc w:val="center"/>
              <w:rPr>
                <w:rStyle w:val="Accentuationintense"/>
                <w:i w:val="0"/>
                <w:iCs w:val="0"/>
                <w:color w:val="auto"/>
              </w:rPr>
            </w:pPr>
            <w:r w:rsidRPr="00B0597D">
              <w:rPr>
                <w:b/>
                <w:bCs/>
                <w:color w:val="FFFFFF" w:themeColor="background1"/>
              </w:rPr>
              <w:t>Category</w:t>
            </w:r>
          </w:p>
        </w:tc>
        <w:tc>
          <w:tcPr>
            <w:tcW w:w="8054" w:type="dxa"/>
            <w:gridSpan w:val="2"/>
            <w:shd w:val="clear" w:color="auto" w:fill="7030A0"/>
          </w:tcPr>
          <w:p w14:paraId="2C0334BA" w14:textId="77777777" w:rsidR="001C07E7" w:rsidRPr="00022AFA" w:rsidRDefault="00B1255F" w:rsidP="001C07E7">
            <w:pPr>
              <w:jc w:val="center"/>
              <w:rPr>
                <w:rStyle w:val="Accentuationintense"/>
                <w:i w:val="0"/>
                <w:iCs w:val="0"/>
                <w:color w:val="auto"/>
              </w:rPr>
            </w:pPr>
            <w:r w:rsidRPr="00B0597D">
              <w:rPr>
                <w:b/>
                <w:bCs/>
                <w:color w:val="FFFFFF" w:themeColor="background1"/>
              </w:rPr>
              <w:t>Documents</w:t>
            </w:r>
          </w:p>
        </w:tc>
      </w:tr>
      <w:tr w:rsidR="005C40EF" w14:paraId="492EC8E2" w14:textId="77777777" w:rsidTr="00730D2A">
        <w:trPr>
          <w:trHeight w:val="167"/>
        </w:trPr>
        <w:tc>
          <w:tcPr>
            <w:tcW w:w="2405" w:type="dxa"/>
            <w:gridSpan w:val="2"/>
            <w:vAlign w:val="center"/>
          </w:tcPr>
          <w:p w14:paraId="3C653565" w14:textId="77777777" w:rsidR="005C40EF" w:rsidRDefault="00B1255F">
            <w:pPr>
              <w:jc w:val="center"/>
            </w:pPr>
            <w:r>
              <w:rPr>
                <w:b/>
              </w:rPr>
              <w:t>Capacity development</w:t>
            </w:r>
          </w:p>
        </w:tc>
        <w:tc>
          <w:tcPr>
            <w:tcW w:w="8054" w:type="dxa"/>
            <w:gridSpan w:val="2"/>
            <w:vAlign w:val="center"/>
          </w:tcPr>
          <w:p w14:paraId="11BE361E" w14:textId="77777777" w:rsidR="005C40EF" w:rsidRDefault="00B1255F">
            <w:hyperlink r:id="rId44" w:history="1">
              <w:r>
                <w:rPr>
                  <w:color w:val="0000EE"/>
                  <w:u w:val="single"/>
                </w:rPr>
                <w:t>Impact COVID-19 droits des femmes</w:t>
              </w:r>
            </w:hyperlink>
          </w:p>
        </w:tc>
      </w:tr>
      <w:tr w:rsidR="005C40EF" w14:paraId="4C32F933" w14:textId="77777777" w:rsidTr="00730D2A">
        <w:trPr>
          <w:trHeight w:val="167"/>
        </w:trPr>
        <w:tc>
          <w:tcPr>
            <w:tcW w:w="2405" w:type="dxa"/>
            <w:gridSpan w:val="2"/>
            <w:vAlign w:val="center"/>
          </w:tcPr>
          <w:p w14:paraId="22DD517B" w14:textId="77777777" w:rsidR="005C40EF" w:rsidRDefault="00B1255F">
            <w:pPr>
              <w:jc w:val="center"/>
            </w:pPr>
            <w:r>
              <w:rPr>
                <w:b/>
              </w:rPr>
              <w:t>Capacity development</w:t>
            </w:r>
          </w:p>
        </w:tc>
        <w:tc>
          <w:tcPr>
            <w:tcW w:w="8054" w:type="dxa"/>
            <w:gridSpan w:val="2"/>
            <w:vAlign w:val="center"/>
          </w:tcPr>
          <w:p w14:paraId="1F8BAB2F" w14:textId="77777777" w:rsidR="005C40EF" w:rsidRDefault="00B1255F">
            <w:hyperlink r:id="rId45" w:history="1">
              <w:r>
                <w:rPr>
                  <w:color w:val="0000EE"/>
                  <w:u w:val="single"/>
                </w:rPr>
                <w:t>List of gender-related covid-1</w:t>
              </w:r>
              <w:r>
                <w:rPr>
                  <w:color w:val="0000EE"/>
                  <w:u w:val="single"/>
                </w:rPr>
                <w:t>9 resources by entity (8-May-2020)</w:t>
              </w:r>
            </w:hyperlink>
          </w:p>
        </w:tc>
      </w:tr>
      <w:tr w:rsidR="005C40EF" w14:paraId="0878522E" w14:textId="77777777" w:rsidTr="00730D2A">
        <w:trPr>
          <w:trHeight w:val="167"/>
        </w:trPr>
        <w:tc>
          <w:tcPr>
            <w:tcW w:w="2405" w:type="dxa"/>
            <w:gridSpan w:val="2"/>
            <w:vAlign w:val="center"/>
          </w:tcPr>
          <w:p w14:paraId="5A8EEC2C" w14:textId="77777777" w:rsidR="005C40EF" w:rsidRDefault="00B1255F">
            <w:pPr>
              <w:jc w:val="center"/>
            </w:pPr>
            <w:r>
              <w:rPr>
                <w:b/>
              </w:rPr>
              <w:t>Capacity development</w:t>
            </w:r>
          </w:p>
        </w:tc>
        <w:tc>
          <w:tcPr>
            <w:tcW w:w="8054" w:type="dxa"/>
            <w:gridSpan w:val="2"/>
            <w:vAlign w:val="center"/>
          </w:tcPr>
          <w:p w14:paraId="38073B3D" w14:textId="77777777" w:rsidR="005C40EF" w:rsidRDefault="00B1255F">
            <w:hyperlink r:id="rId46" w:history="1">
              <w:r>
                <w:rPr>
                  <w:color w:val="0000EE"/>
                  <w:u w:val="single"/>
                </w:rPr>
                <w:t>Mapping of essential services during lockdown</w:t>
              </w:r>
            </w:hyperlink>
          </w:p>
        </w:tc>
      </w:tr>
      <w:tr w:rsidR="005C40EF" w14:paraId="4FF73402" w14:textId="77777777" w:rsidTr="00730D2A">
        <w:trPr>
          <w:trHeight w:val="167"/>
        </w:trPr>
        <w:tc>
          <w:tcPr>
            <w:tcW w:w="2405" w:type="dxa"/>
            <w:gridSpan w:val="2"/>
            <w:vAlign w:val="center"/>
          </w:tcPr>
          <w:p w14:paraId="0AF558F9" w14:textId="77777777" w:rsidR="005C40EF" w:rsidRDefault="00B1255F">
            <w:pPr>
              <w:jc w:val="center"/>
            </w:pPr>
            <w:r>
              <w:rPr>
                <w:b/>
              </w:rPr>
              <w:t>Capacity development</w:t>
            </w:r>
          </w:p>
        </w:tc>
        <w:tc>
          <w:tcPr>
            <w:tcW w:w="8054" w:type="dxa"/>
            <w:gridSpan w:val="2"/>
            <w:vAlign w:val="center"/>
          </w:tcPr>
          <w:p w14:paraId="01630D05" w14:textId="77777777" w:rsidR="005C40EF" w:rsidRDefault="00B1255F">
            <w:hyperlink r:id="rId47" w:history="1">
              <w:r>
                <w:rPr>
                  <w:color w:val="0000EE"/>
                  <w:u w:val="single"/>
                </w:rPr>
                <w:t>Morocco_2019_Résultats de l’enquête</w:t>
              </w:r>
            </w:hyperlink>
          </w:p>
        </w:tc>
      </w:tr>
      <w:tr w:rsidR="005C40EF" w14:paraId="5BD8C229" w14:textId="77777777" w:rsidTr="00730D2A">
        <w:trPr>
          <w:trHeight w:val="167"/>
        </w:trPr>
        <w:tc>
          <w:tcPr>
            <w:tcW w:w="2405" w:type="dxa"/>
            <w:gridSpan w:val="2"/>
            <w:vAlign w:val="center"/>
          </w:tcPr>
          <w:p w14:paraId="59931D99" w14:textId="77777777" w:rsidR="005C40EF" w:rsidRDefault="005C40EF"/>
        </w:tc>
        <w:tc>
          <w:tcPr>
            <w:tcW w:w="8054" w:type="dxa"/>
            <w:gridSpan w:val="2"/>
            <w:vAlign w:val="center"/>
          </w:tcPr>
          <w:p w14:paraId="7BE358F6" w14:textId="77777777" w:rsidR="005C40EF" w:rsidRDefault="005C40EF"/>
        </w:tc>
      </w:tr>
    </w:tbl>
    <w:p w14:paraId="259D9535" w14:textId="77777777" w:rsidR="00987835" w:rsidRDefault="00987835" w:rsidP="00987835"/>
    <w:tbl>
      <w:tblPr>
        <w:tblStyle w:val="Grilledutableau"/>
        <w:tblW w:w="0" w:type="auto"/>
        <w:tblCellMar>
          <w:top w:w="57" w:type="dxa"/>
          <w:bottom w:w="57" w:type="dxa"/>
        </w:tblCellMar>
        <w:tblLook w:val="04A0" w:firstRow="1" w:lastRow="0" w:firstColumn="1" w:lastColumn="0" w:noHBand="0" w:noVBand="1"/>
      </w:tblPr>
      <w:tblGrid>
        <w:gridCol w:w="907"/>
        <w:gridCol w:w="1498"/>
        <w:gridCol w:w="5533"/>
        <w:gridCol w:w="2521"/>
      </w:tblGrid>
      <w:tr w:rsidR="005C40EF" w14:paraId="18621B80" w14:textId="77777777" w:rsidTr="5B6B46CF">
        <w:tc>
          <w:tcPr>
            <w:tcW w:w="907" w:type="dxa"/>
            <w:tcBorders>
              <w:right w:val="nil"/>
            </w:tcBorders>
            <w:shd w:val="clear" w:color="auto" w:fill="7A7656"/>
            <w:vAlign w:val="center"/>
          </w:tcPr>
          <w:p w14:paraId="2971E4D4" w14:textId="77777777" w:rsidR="00987835" w:rsidRDefault="00987835" w:rsidP="006162F5">
            <w:pPr>
              <w:jc w:val="left"/>
              <w:rPr>
                <w:noProof/>
              </w:rPr>
            </w:pPr>
          </w:p>
        </w:tc>
        <w:tc>
          <w:tcPr>
            <w:tcW w:w="7031" w:type="dxa"/>
            <w:gridSpan w:val="2"/>
            <w:tcBorders>
              <w:left w:val="nil"/>
              <w:right w:val="nil"/>
            </w:tcBorders>
            <w:shd w:val="clear" w:color="auto" w:fill="7A7656"/>
            <w:vAlign w:val="center"/>
          </w:tcPr>
          <w:p w14:paraId="116452F0"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2865F86A" w:rsidRPr="5464C12B">
              <w:rPr>
                <w:rFonts w:ascii="Arial" w:eastAsia="Arial" w:hAnsi="Arial" w:cs="Arial"/>
                <w:b/>
                <w:bCs/>
                <w:color w:val="FFFFFF" w:themeColor="background1"/>
                <w:sz w:val="22"/>
              </w:rPr>
              <w:t xml:space="preserve">I </w:t>
            </w:r>
            <w:r w:rsidR="2865F86A" w:rsidRPr="5464C12B">
              <w:rPr>
                <w:rFonts w:ascii="Arial" w:eastAsia="Arial" w:hAnsi="Arial" w:cs="Arial"/>
                <w:b/>
                <w:bCs/>
                <w:color w:val="FFFFFF" w:themeColor="background1"/>
                <w:sz w:val="22"/>
                <w:lang w:val="en-IN"/>
              </w:rPr>
              <w:t>6.1: Indicator 6.1: Adequate resources for gender mainstreaming are allocated and tracked</w:t>
            </w:r>
          </w:p>
          <w:p w14:paraId="50CE8453" w14:textId="77777777" w:rsidR="00987835" w:rsidRPr="00D678FA" w:rsidRDefault="00B1255F" w:rsidP="00C0284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7A7656"/>
            <w:vAlign w:val="center"/>
          </w:tcPr>
          <w:p w14:paraId="1DB73467" w14:textId="77777777" w:rsidR="00987835" w:rsidRPr="00BF52A9" w:rsidRDefault="00B1255F" w:rsidP="5B6B46CF">
            <w:pPr>
              <w:pStyle w:val="IndicatorScore"/>
              <w:jc w:val="center"/>
              <w:rPr>
                <w:noProof/>
                <w:sz w:val="22"/>
              </w:rPr>
            </w:pPr>
            <w:r w:rsidRPr="5B6B46CF">
              <w:rPr>
                <w:noProof/>
                <w:sz w:val="22"/>
                <w:lang w:val="en-IN"/>
              </w:rPr>
              <w:t xml:space="preserve">Financial </w:t>
            </w:r>
            <w:r w:rsidR="24B25B72" w:rsidRPr="5B6B46CF">
              <w:rPr>
                <w:noProof/>
                <w:sz w:val="22"/>
                <w:lang w:val="en-IN"/>
              </w:rPr>
              <w:t>Res</w:t>
            </w:r>
            <w:r w:rsidR="0238D0B3" w:rsidRPr="5B6B46CF">
              <w:rPr>
                <w:noProof/>
                <w:sz w:val="22"/>
                <w:lang w:val="en-IN"/>
              </w:rPr>
              <w:t>o</w:t>
            </w:r>
            <w:r w:rsidR="24B25B72" w:rsidRPr="5B6B46CF">
              <w:rPr>
                <w:noProof/>
                <w:sz w:val="22"/>
                <w:lang w:val="en-IN"/>
              </w:rPr>
              <w:t>urces</w:t>
            </w:r>
          </w:p>
        </w:tc>
      </w:tr>
      <w:tr w:rsidR="005C40EF" w14:paraId="5B336DD5" w14:textId="77777777" w:rsidTr="000E2BB4">
        <w:tc>
          <w:tcPr>
            <w:tcW w:w="2405" w:type="dxa"/>
            <w:gridSpan w:val="2"/>
            <w:shd w:val="clear" w:color="auto" w:fill="7A7656"/>
          </w:tcPr>
          <w:p w14:paraId="06C5CD4D" w14:textId="77777777" w:rsidR="009E7BD3" w:rsidRPr="00D10DA1" w:rsidRDefault="00B1255F" w:rsidP="009E7BD3">
            <w:pPr>
              <w:jc w:val="center"/>
            </w:pPr>
            <w:r w:rsidRPr="00B0597D">
              <w:rPr>
                <w:b/>
                <w:bCs/>
                <w:color w:val="FFFFFF" w:themeColor="background1"/>
              </w:rPr>
              <w:t>Category</w:t>
            </w:r>
          </w:p>
        </w:tc>
        <w:tc>
          <w:tcPr>
            <w:tcW w:w="8054" w:type="dxa"/>
            <w:gridSpan w:val="2"/>
            <w:shd w:val="clear" w:color="auto" w:fill="7A7656"/>
          </w:tcPr>
          <w:p w14:paraId="6D61C79B" w14:textId="77777777" w:rsidR="009E7BD3" w:rsidRPr="00D10DA1" w:rsidRDefault="00B1255F" w:rsidP="009E7BD3">
            <w:pPr>
              <w:jc w:val="center"/>
            </w:pPr>
            <w:r w:rsidRPr="00B0597D">
              <w:rPr>
                <w:b/>
                <w:bCs/>
                <w:color w:val="FFFFFF" w:themeColor="background1"/>
              </w:rPr>
              <w:t>Documents</w:t>
            </w:r>
          </w:p>
        </w:tc>
      </w:tr>
      <w:tr w:rsidR="005C40EF" w14:paraId="698998F9" w14:textId="77777777" w:rsidTr="000E2BB4">
        <w:tc>
          <w:tcPr>
            <w:tcW w:w="2405" w:type="dxa"/>
            <w:gridSpan w:val="2"/>
            <w:vAlign w:val="center"/>
          </w:tcPr>
          <w:p w14:paraId="5F096D34" w14:textId="77777777" w:rsidR="005C40EF" w:rsidRDefault="00B1255F">
            <w:pPr>
              <w:jc w:val="center"/>
            </w:pPr>
            <w:r>
              <w:rPr>
                <w:b/>
              </w:rPr>
              <w:t>Financial resources</w:t>
            </w:r>
          </w:p>
        </w:tc>
        <w:tc>
          <w:tcPr>
            <w:tcW w:w="8054" w:type="dxa"/>
            <w:gridSpan w:val="2"/>
            <w:vAlign w:val="center"/>
          </w:tcPr>
          <w:p w14:paraId="07AF4227" w14:textId="77777777" w:rsidR="005C40EF" w:rsidRDefault="00B1255F">
            <w:hyperlink r:id="rId48" w:history="1">
              <w:r>
                <w:rPr>
                  <w:color w:val="0000EE"/>
                  <w:u w:val="single"/>
                </w:rPr>
                <w:t>Morocco_Gender-sensitive M&amp;E training_Agenda_May2019</w:t>
              </w:r>
            </w:hyperlink>
          </w:p>
        </w:tc>
      </w:tr>
      <w:tr w:rsidR="005C40EF" w14:paraId="0C2D9424" w14:textId="77777777" w:rsidTr="000E2BB4">
        <w:tc>
          <w:tcPr>
            <w:tcW w:w="2405" w:type="dxa"/>
            <w:gridSpan w:val="2"/>
            <w:vAlign w:val="center"/>
          </w:tcPr>
          <w:p w14:paraId="5EBE7B3F" w14:textId="77777777" w:rsidR="005C40EF" w:rsidRDefault="005C40EF"/>
        </w:tc>
        <w:tc>
          <w:tcPr>
            <w:tcW w:w="8054" w:type="dxa"/>
            <w:gridSpan w:val="2"/>
            <w:vAlign w:val="center"/>
          </w:tcPr>
          <w:p w14:paraId="4C8B0437" w14:textId="77777777" w:rsidR="005C40EF" w:rsidRDefault="005C40EF"/>
        </w:tc>
      </w:tr>
    </w:tbl>
    <w:p w14:paraId="4B98DA9B" w14:textId="77777777" w:rsidR="00987835" w:rsidRDefault="00987835" w:rsidP="00987835"/>
    <w:p w14:paraId="4207489F" w14:textId="77777777" w:rsidR="003D1810" w:rsidRDefault="003D1810" w:rsidP="00987835"/>
    <w:tbl>
      <w:tblPr>
        <w:tblStyle w:val="Grilledutableau"/>
        <w:tblW w:w="0" w:type="auto"/>
        <w:tblCellMar>
          <w:top w:w="57" w:type="dxa"/>
          <w:bottom w:w="57" w:type="dxa"/>
        </w:tblCellMar>
        <w:tblLook w:val="04A0" w:firstRow="1" w:lastRow="0" w:firstColumn="1" w:lastColumn="0" w:noHBand="0" w:noVBand="1"/>
      </w:tblPr>
      <w:tblGrid>
        <w:gridCol w:w="964"/>
        <w:gridCol w:w="1441"/>
        <w:gridCol w:w="5710"/>
        <w:gridCol w:w="2521"/>
      </w:tblGrid>
      <w:tr w:rsidR="005C40EF" w14:paraId="7E9E6E18" w14:textId="77777777" w:rsidTr="00FE5BC8">
        <w:tc>
          <w:tcPr>
            <w:tcW w:w="964" w:type="dxa"/>
            <w:tcBorders>
              <w:right w:val="nil"/>
            </w:tcBorders>
            <w:shd w:val="clear" w:color="auto" w:fill="0397D6" w:themeFill="accent1"/>
            <w:vAlign w:val="center"/>
          </w:tcPr>
          <w:p w14:paraId="2C79CD36" w14:textId="77777777" w:rsidR="00987835" w:rsidRDefault="00987835" w:rsidP="006162F5">
            <w:pPr>
              <w:jc w:val="left"/>
              <w:rPr>
                <w:noProof/>
              </w:rPr>
            </w:pPr>
          </w:p>
        </w:tc>
        <w:tc>
          <w:tcPr>
            <w:tcW w:w="7151" w:type="dxa"/>
            <w:gridSpan w:val="2"/>
            <w:tcBorders>
              <w:left w:val="nil"/>
              <w:right w:val="nil"/>
            </w:tcBorders>
            <w:shd w:val="clear" w:color="auto" w:fill="0397D6" w:themeFill="accent1"/>
            <w:vAlign w:val="center"/>
          </w:tcPr>
          <w:p w14:paraId="57C2551A" w14:textId="77777777" w:rsidR="00987835" w:rsidRDefault="00B1255F"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506A1458" w:rsidRPr="5464C12B">
              <w:rPr>
                <w:rFonts w:ascii="Arial" w:eastAsia="Arial" w:hAnsi="Arial" w:cs="Arial"/>
                <w:b/>
                <w:bCs/>
                <w:color w:val="FFFFFF" w:themeColor="background1"/>
                <w:sz w:val="22"/>
              </w:rPr>
              <w:t xml:space="preserve"> </w:t>
            </w:r>
            <w:r w:rsidR="506A1458" w:rsidRPr="5464C12B">
              <w:rPr>
                <w:rFonts w:ascii="Arial" w:eastAsia="Arial" w:hAnsi="Arial" w:cs="Arial"/>
                <w:b/>
                <w:bCs/>
                <w:color w:val="FFFFFF" w:themeColor="background1"/>
                <w:sz w:val="22"/>
                <w:lang w:val="en-IN"/>
              </w:rPr>
              <w:t>7.1: Indicator 7.1: UN programmes make a significant contribution to gender equality in the country</w:t>
            </w:r>
          </w:p>
          <w:p w14:paraId="5547A108" w14:textId="77777777" w:rsidR="00987835" w:rsidRPr="00D678FA" w:rsidRDefault="00B1255F" w:rsidP="00EB6A8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0397D6" w:themeFill="accent1"/>
            <w:vAlign w:val="center"/>
          </w:tcPr>
          <w:p w14:paraId="37F9A0E6" w14:textId="77777777" w:rsidR="00987835" w:rsidRPr="00BF52A9" w:rsidRDefault="00B1255F" w:rsidP="30F5A5B9">
            <w:pPr>
              <w:pStyle w:val="IndicatorScore"/>
              <w:jc w:val="center"/>
              <w:rPr>
                <w:noProof/>
                <w:sz w:val="22"/>
              </w:rPr>
            </w:pPr>
            <w:r w:rsidRPr="30F5A5B9">
              <w:rPr>
                <w:noProof/>
                <w:sz w:val="22"/>
                <w:lang w:val="en-IN"/>
              </w:rPr>
              <w:t>Results</w:t>
            </w:r>
          </w:p>
        </w:tc>
      </w:tr>
      <w:tr w:rsidR="005C40EF" w14:paraId="39035165" w14:textId="77777777" w:rsidTr="000E2BB4">
        <w:tc>
          <w:tcPr>
            <w:tcW w:w="2405" w:type="dxa"/>
            <w:gridSpan w:val="2"/>
            <w:shd w:val="clear" w:color="auto" w:fill="0397D6" w:themeFill="accent1"/>
          </w:tcPr>
          <w:p w14:paraId="1EF2870E" w14:textId="77777777" w:rsidR="003749A4" w:rsidRPr="00A54C2B" w:rsidRDefault="00B1255F" w:rsidP="003749A4">
            <w:pPr>
              <w:jc w:val="center"/>
            </w:pPr>
            <w:r w:rsidRPr="00B0597D">
              <w:rPr>
                <w:b/>
                <w:bCs/>
                <w:color w:val="FFFFFF" w:themeColor="background1"/>
              </w:rPr>
              <w:t>Category</w:t>
            </w:r>
          </w:p>
        </w:tc>
        <w:tc>
          <w:tcPr>
            <w:tcW w:w="8231" w:type="dxa"/>
            <w:gridSpan w:val="2"/>
            <w:shd w:val="clear" w:color="auto" w:fill="0397D6" w:themeFill="accent1"/>
          </w:tcPr>
          <w:p w14:paraId="5933F322" w14:textId="77777777" w:rsidR="003749A4" w:rsidRPr="00A54C2B" w:rsidRDefault="00B1255F" w:rsidP="003749A4">
            <w:pPr>
              <w:jc w:val="center"/>
            </w:pPr>
            <w:r w:rsidRPr="00B0597D">
              <w:rPr>
                <w:b/>
                <w:bCs/>
                <w:color w:val="FFFFFF" w:themeColor="background1"/>
              </w:rPr>
              <w:t>Documents</w:t>
            </w:r>
          </w:p>
        </w:tc>
      </w:tr>
      <w:tr w:rsidR="005C40EF" w14:paraId="1097D30E" w14:textId="77777777" w:rsidTr="000E2BB4">
        <w:tc>
          <w:tcPr>
            <w:tcW w:w="2405" w:type="dxa"/>
            <w:gridSpan w:val="2"/>
            <w:vAlign w:val="center"/>
          </w:tcPr>
          <w:p w14:paraId="4F5654B3" w14:textId="77777777" w:rsidR="005C40EF" w:rsidRDefault="00B1255F">
            <w:pPr>
              <w:jc w:val="center"/>
            </w:pPr>
            <w:r>
              <w:rPr>
                <w:b/>
              </w:rPr>
              <w:t>Cooperation Framework reviews/monitoring data</w:t>
            </w:r>
          </w:p>
        </w:tc>
        <w:tc>
          <w:tcPr>
            <w:tcW w:w="8231" w:type="dxa"/>
            <w:gridSpan w:val="2"/>
            <w:vAlign w:val="center"/>
          </w:tcPr>
          <w:p w14:paraId="3DFC3C08" w14:textId="77777777" w:rsidR="005C40EF" w:rsidRDefault="00B1255F">
            <w:hyperlink r:id="rId49" w:history="1">
              <w:r>
                <w:rPr>
                  <w:color w:val="0000EE"/>
                  <w:u w:val="single"/>
                </w:rPr>
                <w:t>Rapport Final-EFI-UNDAF2017-2021-logos_vf</w:t>
              </w:r>
            </w:hyperlink>
          </w:p>
        </w:tc>
      </w:tr>
      <w:tr w:rsidR="005C40EF" w14:paraId="693EDFEB" w14:textId="77777777" w:rsidTr="000E2BB4">
        <w:tc>
          <w:tcPr>
            <w:tcW w:w="2405" w:type="dxa"/>
            <w:gridSpan w:val="2"/>
            <w:vAlign w:val="center"/>
          </w:tcPr>
          <w:p w14:paraId="2B8872E4" w14:textId="77777777" w:rsidR="005C40EF" w:rsidRDefault="005C40EF"/>
        </w:tc>
        <w:tc>
          <w:tcPr>
            <w:tcW w:w="8231" w:type="dxa"/>
            <w:gridSpan w:val="2"/>
            <w:vAlign w:val="center"/>
          </w:tcPr>
          <w:p w14:paraId="2CAC4E26" w14:textId="77777777" w:rsidR="005C40EF" w:rsidRDefault="005C40EF"/>
        </w:tc>
      </w:tr>
    </w:tbl>
    <w:p w14:paraId="2C212B97" w14:textId="77777777" w:rsidR="00987835" w:rsidRDefault="00987835" w:rsidP="00987835"/>
    <w:p w14:paraId="0F9204F1" w14:textId="77777777" w:rsidR="00074EEE" w:rsidRDefault="00074EEE" w:rsidP="00F540A2">
      <w:pPr>
        <w:sectPr w:rsidR="00074EEE" w:rsidSect="007A009C">
          <w:pgSz w:w="12240" w:h="15840" w:code="1"/>
          <w:pgMar w:top="720" w:right="720" w:bottom="720" w:left="720" w:header="1417" w:footer="720" w:gutter="0"/>
          <w:cols w:space="720"/>
          <w:docGrid w:linePitch="360"/>
        </w:sectPr>
      </w:pPr>
    </w:p>
    <w:p w14:paraId="6FD45728" w14:textId="77777777" w:rsidR="00D27FD5" w:rsidRPr="00895DF5" w:rsidRDefault="00B1255F" w:rsidP="00600AE9">
      <w:pPr>
        <w:pStyle w:val="CoverSubtitle"/>
        <w:ind w:left="284" w:right="524"/>
        <w:rPr>
          <w:rFonts w:eastAsia="Arial Unicode MS" w:cs="Arial Unicode MS"/>
          <w:color w:val="3D95D8" w:themeColor="accent2" w:themeShade="BF"/>
        </w:rPr>
      </w:pPr>
      <w:r w:rsidRPr="00895DF5">
        <w:rPr>
          <w:color w:val="3D95D8" w:themeColor="accent2" w:themeShade="BF"/>
        </w:rPr>
        <w:t>UNCT-SWAP GENDER EQUALITY SCORECARD</w:t>
      </w:r>
      <w:r w:rsidRPr="00895DF5">
        <w:rPr>
          <w:color w:val="3D95D8" w:themeColor="accent2" w:themeShade="BF"/>
        </w:rPr>
        <w:br/>
      </w:r>
      <w:r w:rsidRPr="00895DF5">
        <w:rPr>
          <w:rFonts w:eastAsia="Arial Unicode MS" w:cs="Arial Unicode MS"/>
          <w:color w:val="3D95D8" w:themeColor="accent2" w:themeShade="BF"/>
        </w:rPr>
        <w:t xml:space="preserve">ACCOUNTABILITY FRAMEWORK FOR MAINSTREAMING GENDER EQUALITY AND THE </w:t>
      </w:r>
      <w:r w:rsidRPr="00895DF5">
        <w:rPr>
          <w:rFonts w:eastAsia="Arial Unicode MS" w:cs="Arial Unicode MS"/>
          <w:color w:val="3D95D8" w:themeColor="accent2" w:themeShade="BF"/>
        </w:rPr>
        <w:t>EMPOWERMENT OF WOMEN IN UNITED NATIONS COUNTRY TEAMS</w:t>
      </w:r>
    </w:p>
    <w:p w14:paraId="40208FEB" w14:textId="77777777" w:rsidR="00D27FD5" w:rsidRPr="00895DF5" w:rsidRDefault="00D27FD5" w:rsidP="00D27FD5">
      <w:pPr>
        <w:pStyle w:val="CoverSubtitle"/>
        <w:rPr>
          <w:rFonts w:eastAsia="Arial Unicode MS" w:cs="Arial Unicode MS"/>
          <w:color w:val="3D95D8" w:themeColor="accent2" w:themeShade="BF"/>
        </w:rPr>
      </w:pPr>
    </w:p>
    <w:p w14:paraId="3C3E03E9" w14:textId="77777777" w:rsidR="00D27FD5" w:rsidRPr="00895DF5" w:rsidRDefault="00B1255F" w:rsidP="00823881">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14:paraId="3228DDCF" w14:textId="77777777" w:rsidR="00D27FD5" w:rsidRPr="00424225" w:rsidRDefault="00B1255F" w:rsidP="00D27FD5">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14:paraId="64D211B5" w14:textId="77777777" w:rsidR="00D27FD5" w:rsidRPr="008B0E49" w:rsidRDefault="00B1255F" w:rsidP="00D27FD5">
      <w:pPr>
        <w:pStyle w:val="Hyperlinks"/>
        <w:jc w:val="center"/>
        <w:rPr>
          <w:color w:val="002060"/>
        </w:rPr>
      </w:pPr>
      <w:hyperlink r:id="rId50" w:history="1">
        <w:r w:rsidRPr="008B0E49">
          <w:rPr>
            <w:rStyle w:val="Lienhypertexte"/>
            <w:color w:val="002060"/>
          </w:rPr>
          <w:t>https://unsdg.un.org/resources/unct-swap-</w:t>
        </w:r>
        <w:r w:rsidRPr="008B0E49">
          <w:rPr>
            <w:rStyle w:val="Lienhypertexte"/>
            <w:color w:val="002060"/>
          </w:rPr>
          <w:t>gender-equality-scorecard</w:t>
        </w:r>
      </w:hyperlink>
    </w:p>
    <w:p w14:paraId="69FE3FD7" w14:textId="77777777" w:rsidR="00D27FD5" w:rsidRDefault="00B1255F" w:rsidP="00D27FD5">
      <w:pPr>
        <w:pStyle w:val="Hyperlinks"/>
        <w:jc w:val="center"/>
        <w:rPr>
          <w:rStyle w:val="Lienhypertexte"/>
        </w:rPr>
      </w:pPr>
      <w:hyperlink r:id="rId51" w:history="1">
        <w:r w:rsidRPr="002F0AF4">
          <w:rPr>
            <w:rStyle w:val="Lienhypertexte"/>
          </w:rPr>
          <w:t>https://www.unwomen.org/en/how-we-work/un-system-coordination/promoting-un-accountability</w:t>
        </w:r>
      </w:hyperlink>
    </w:p>
    <w:p w14:paraId="59E41B4E" w14:textId="77777777" w:rsidR="009B1E68" w:rsidRDefault="009B1E68" w:rsidP="00D27FD5">
      <w:pPr>
        <w:pStyle w:val="Hyperlinks"/>
        <w:jc w:val="center"/>
        <w:rPr>
          <w:rStyle w:val="Lienhypertexte"/>
        </w:rPr>
      </w:pPr>
    </w:p>
    <w:p w14:paraId="1EF87760" w14:textId="77777777" w:rsidR="009B1E68" w:rsidRDefault="00B1255F" w:rsidP="00D27FD5">
      <w:pPr>
        <w:pStyle w:val="Hyperlinks"/>
        <w:jc w:val="center"/>
        <w:rPr>
          <w:color w:val="002060"/>
        </w:rPr>
      </w:pPr>
      <w:hyperlink r:id="rId52" w:tgtFrame="_blank" w:history="1">
        <w:r w:rsidRPr="00C10AF6">
          <w:rPr>
            <w:rStyle w:val="mark620e6jip3"/>
            <w:rFonts w:ascii="Calibri" w:hAnsi="Calibri" w:cs="Calibri"/>
            <w:color w:val="0397D6" w:themeColor="accent1"/>
            <w:sz w:val="24"/>
            <w:bdr w:val="none" w:sz="0" w:space="0" w:color="auto" w:frame="1"/>
            <w:shd w:val="clear" w:color="auto" w:fill="FFFFFF"/>
          </w:rPr>
          <w:t>GENDERSCORECARD</w:t>
        </w:r>
        <w:r w:rsidRPr="00C10AF6">
          <w:rPr>
            <w:rStyle w:val="Lienhypertexte"/>
            <w:rFonts w:ascii="Calibri" w:hAnsi="Calibri" w:cs="Calibri"/>
            <w:color w:val="0397D6" w:themeColor="accent1"/>
            <w:sz w:val="24"/>
            <w:bdr w:val="none" w:sz="0" w:space="0" w:color="auto" w:frame="1"/>
            <w:shd w:val="clear" w:color="auto" w:fill="FFFFFF"/>
          </w:rPr>
          <w:t>.HELPDESK@UNWOMEN.ORG</w:t>
        </w:r>
      </w:hyperlink>
    </w:p>
    <w:p w14:paraId="3D0850E7" w14:textId="77777777" w:rsidR="006D1E72" w:rsidRPr="00E746B9" w:rsidRDefault="00B1255F" w:rsidP="00E746B9">
      <w:r>
        <w:rPr>
          <w:noProof/>
          <w:lang w:val="en-IN" w:eastAsia="en-IN"/>
        </w:rPr>
        <w:drawing>
          <wp:anchor distT="0" distB="0" distL="114300" distR="114300" simplePos="0" relativeHeight="251666432" behindDoc="1" locked="0" layoutInCell="1" allowOverlap="1" wp14:anchorId="668E8398" wp14:editId="045B416E">
            <wp:simplePos x="0" y="0"/>
            <wp:positionH relativeFrom="page">
              <wp:posOffset>2216150</wp:posOffset>
            </wp:positionH>
            <wp:positionV relativeFrom="paragraph">
              <wp:posOffset>4171950</wp:posOffset>
            </wp:positionV>
            <wp:extent cx="3171825" cy="1362075"/>
            <wp:effectExtent l="0" t="0" r="9525" b="9525"/>
            <wp:wrapTight wrapText="bothSides">
              <wp:wrapPolygon edited="0">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06058" name=""/>
                    <pic:cNvPicPr/>
                  </pic:nvPicPr>
                  <pic:blipFill>
                    <a:blip r:embed="rId53">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00513CE8" w:rsidRPr="00172A17">
        <w:rPr>
          <w:noProof/>
          <w:color w:val="0397D6" w:themeColor="accent1"/>
          <w:lang w:val="en-IN" w:eastAsia="en-IN"/>
        </w:rPr>
        <w:drawing>
          <wp:anchor distT="0" distB="0" distL="114300" distR="114300" simplePos="0" relativeHeight="251665408" behindDoc="1" locked="0" layoutInCell="1" allowOverlap="1" wp14:anchorId="3BE9B8F5" wp14:editId="106957FD">
            <wp:simplePos x="0" y="0"/>
            <wp:positionH relativeFrom="page">
              <wp:posOffset>0</wp:posOffset>
            </wp:positionH>
            <wp:positionV relativeFrom="paragraph">
              <wp:posOffset>266700</wp:posOffset>
            </wp:positionV>
            <wp:extent cx="7772400" cy="3566795"/>
            <wp:effectExtent l="0" t="0" r="0" b="0"/>
            <wp:wrapTight wrapText="bothSides">
              <wp:wrapPolygon edited="0">
                <wp:start x="0" y="0"/>
                <wp:lineTo x="0" y="21458"/>
                <wp:lineTo x="21547" y="21458"/>
                <wp:lineTo x="21547" y="0"/>
                <wp:lineTo x="0" y="0"/>
              </wp:wrapPolygon>
            </wp:wrapTight>
            <wp:docPr id="31" name="Picture 31">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959622"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R="006D1E72" w:rsidRPr="00E746B9" w:rsidSect="00E10F7B">
      <w:headerReference w:type="default" r:id="rId54"/>
      <w:headerReference w:type="first" r:id="rId55"/>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DFD706" w14:textId="77777777" w:rsidR="00000000" w:rsidRDefault="00B1255F">
      <w:pPr>
        <w:spacing w:after="0" w:line="240" w:lineRule="auto"/>
      </w:pPr>
      <w:r>
        <w:separator/>
      </w:r>
    </w:p>
  </w:endnote>
  <w:endnote w:type="continuationSeparator" w:id="0">
    <w:p w14:paraId="4529736D" w14:textId="77777777" w:rsidR="00000000" w:rsidRDefault="00B125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61353D" w14:textId="77777777" w:rsidR="00000000" w:rsidRDefault="00B1255F">
      <w:pPr>
        <w:spacing w:after="0" w:line="240" w:lineRule="auto"/>
      </w:pPr>
      <w:r>
        <w:separator/>
      </w:r>
    </w:p>
  </w:footnote>
  <w:footnote w:type="continuationSeparator" w:id="0">
    <w:p w14:paraId="261A8A33" w14:textId="77777777" w:rsidR="00000000" w:rsidRDefault="00B125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F00F2C" w14:textId="77777777" w:rsidR="000F3100" w:rsidRDefault="00B1255F">
    <w:pPr>
      <w:pStyle w:val="En-tte"/>
    </w:pPr>
    <w:r>
      <w:rPr>
        <w:noProof/>
        <w:lang w:val="en-IN" w:eastAsia="en-IN"/>
      </w:rPr>
      <mc:AlternateContent>
        <mc:Choice Requires="wps">
          <w:drawing>
            <wp:anchor distT="0" distB="0" distL="114300" distR="114300" simplePos="0" relativeHeight="251658240" behindDoc="1" locked="0" layoutInCell="1" allowOverlap="1" wp14:anchorId="071223E5" wp14:editId="5DF7BDEA">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97" o:spid="_x0000_s2049" style="width:595.25pt;height:62.35pt;margin-top:0.7pt;margin-left:0;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397d6" strokecolor="#014a6a"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4CA2E" w14:textId="77777777" w:rsidR="000F3100" w:rsidRDefault="000F310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99810B2"/>
    <w:multiLevelType w:val="hybridMultilevel"/>
    <w:tmpl w:val="E2C8C11A"/>
    <w:lvl w:ilvl="0" w:tplc="52064824">
      <w:start w:val="1"/>
      <w:numFmt w:val="decimal"/>
      <w:pStyle w:val="Ind-1SectionTitle"/>
      <w:lvlText w:val="%1."/>
      <w:lvlJc w:val="left"/>
      <w:pPr>
        <w:ind w:left="720" w:hanging="360"/>
      </w:pPr>
    </w:lvl>
    <w:lvl w:ilvl="1" w:tplc="0A7808C4" w:tentative="1">
      <w:start w:val="1"/>
      <w:numFmt w:val="lowerLetter"/>
      <w:lvlText w:val="%2."/>
      <w:lvlJc w:val="left"/>
      <w:pPr>
        <w:ind w:left="1440" w:hanging="360"/>
      </w:pPr>
    </w:lvl>
    <w:lvl w:ilvl="2" w:tplc="BD7CF914" w:tentative="1">
      <w:start w:val="1"/>
      <w:numFmt w:val="lowerRoman"/>
      <w:lvlText w:val="%3."/>
      <w:lvlJc w:val="right"/>
      <w:pPr>
        <w:ind w:left="2160" w:hanging="180"/>
      </w:pPr>
    </w:lvl>
    <w:lvl w:ilvl="3" w:tplc="194CC644" w:tentative="1">
      <w:start w:val="1"/>
      <w:numFmt w:val="decimal"/>
      <w:lvlText w:val="%4."/>
      <w:lvlJc w:val="left"/>
      <w:pPr>
        <w:ind w:left="2880" w:hanging="360"/>
      </w:pPr>
    </w:lvl>
    <w:lvl w:ilvl="4" w:tplc="B89CBADA" w:tentative="1">
      <w:start w:val="1"/>
      <w:numFmt w:val="lowerLetter"/>
      <w:lvlText w:val="%5."/>
      <w:lvlJc w:val="left"/>
      <w:pPr>
        <w:ind w:left="3600" w:hanging="360"/>
      </w:pPr>
    </w:lvl>
    <w:lvl w:ilvl="5" w:tplc="E1786CAA" w:tentative="1">
      <w:start w:val="1"/>
      <w:numFmt w:val="lowerRoman"/>
      <w:lvlText w:val="%6."/>
      <w:lvlJc w:val="right"/>
      <w:pPr>
        <w:ind w:left="4320" w:hanging="180"/>
      </w:pPr>
    </w:lvl>
    <w:lvl w:ilvl="6" w:tplc="1F1E1F3E" w:tentative="1">
      <w:start w:val="1"/>
      <w:numFmt w:val="decimal"/>
      <w:lvlText w:val="%7."/>
      <w:lvlJc w:val="left"/>
      <w:pPr>
        <w:ind w:left="5040" w:hanging="360"/>
      </w:pPr>
    </w:lvl>
    <w:lvl w:ilvl="7" w:tplc="0E68FF1C" w:tentative="1">
      <w:start w:val="1"/>
      <w:numFmt w:val="lowerLetter"/>
      <w:lvlText w:val="%8."/>
      <w:lvlJc w:val="left"/>
      <w:pPr>
        <w:ind w:left="5760" w:hanging="360"/>
      </w:pPr>
    </w:lvl>
    <w:lvl w:ilvl="8" w:tplc="A306A9A2" w:tentative="1">
      <w:start w:val="1"/>
      <w:numFmt w:val="lowerRoman"/>
      <w:lvlText w:val="%9."/>
      <w:lvlJc w:val="right"/>
      <w:pPr>
        <w:ind w:left="6480" w:hanging="180"/>
      </w:pPr>
    </w:lvl>
  </w:abstractNum>
  <w:abstractNum w:abstractNumId="1" w15:restartNumberingAfterBreak="0">
    <w:nsid w:val="7EC94453"/>
    <w:multiLevelType w:val="hybridMultilevel"/>
    <w:tmpl w:val="7EC94453"/>
    <w:lvl w:ilvl="0" w:tplc="28D6E80E">
      <w:start w:val="1"/>
      <w:numFmt w:val="bullet"/>
      <w:lvlText w:val=""/>
      <w:lvlJc w:val="left"/>
      <w:pPr>
        <w:ind w:left="720" w:hanging="360"/>
      </w:pPr>
      <w:rPr>
        <w:rFonts w:ascii="Symbol" w:hAnsi="Symbol"/>
      </w:rPr>
    </w:lvl>
    <w:lvl w:ilvl="1" w:tplc="03CABD76">
      <w:start w:val="1"/>
      <w:numFmt w:val="bullet"/>
      <w:lvlText w:val="o"/>
      <w:lvlJc w:val="left"/>
      <w:pPr>
        <w:tabs>
          <w:tab w:val="num" w:pos="1440"/>
        </w:tabs>
        <w:ind w:left="1440" w:hanging="360"/>
      </w:pPr>
      <w:rPr>
        <w:rFonts w:ascii="Courier New" w:hAnsi="Courier New"/>
      </w:rPr>
    </w:lvl>
    <w:lvl w:ilvl="2" w:tplc="FDFA00C8">
      <w:start w:val="1"/>
      <w:numFmt w:val="bullet"/>
      <w:lvlText w:val=""/>
      <w:lvlJc w:val="left"/>
      <w:pPr>
        <w:tabs>
          <w:tab w:val="num" w:pos="2160"/>
        </w:tabs>
        <w:ind w:left="2160" w:hanging="360"/>
      </w:pPr>
      <w:rPr>
        <w:rFonts w:ascii="Wingdings" w:hAnsi="Wingdings"/>
      </w:rPr>
    </w:lvl>
    <w:lvl w:ilvl="3" w:tplc="47FE71BE">
      <w:start w:val="1"/>
      <w:numFmt w:val="bullet"/>
      <w:lvlText w:val=""/>
      <w:lvlJc w:val="left"/>
      <w:pPr>
        <w:tabs>
          <w:tab w:val="num" w:pos="2880"/>
        </w:tabs>
        <w:ind w:left="2880" w:hanging="360"/>
      </w:pPr>
      <w:rPr>
        <w:rFonts w:ascii="Symbol" w:hAnsi="Symbol"/>
      </w:rPr>
    </w:lvl>
    <w:lvl w:ilvl="4" w:tplc="07500714">
      <w:start w:val="1"/>
      <w:numFmt w:val="bullet"/>
      <w:lvlText w:val="o"/>
      <w:lvlJc w:val="left"/>
      <w:pPr>
        <w:tabs>
          <w:tab w:val="num" w:pos="3600"/>
        </w:tabs>
        <w:ind w:left="3600" w:hanging="360"/>
      </w:pPr>
      <w:rPr>
        <w:rFonts w:ascii="Courier New" w:hAnsi="Courier New"/>
      </w:rPr>
    </w:lvl>
    <w:lvl w:ilvl="5" w:tplc="D30E5DFE">
      <w:start w:val="1"/>
      <w:numFmt w:val="bullet"/>
      <w:lvlText w:val=""/>
      <w:lvlJc w:val="left"/>
      <w:pPr>
        <w:tabs>
          <w:tab w:val="num" w:pos="4320"/>
        </w:tabs>
        <w:ind w:left="4320" w:hanging="360"/>
      </w:pPr>
      <w:rPr>
        <w:rFonts w:ascii="Wingdings" w:hAnsi="Wingdings"/>
      </w:rPr>
    </w:lvl>
    <w:lvl w:ilvl="6" w:tplc="44D63442">
      <w:start w:val="1"/>
      <w:numFmt w:val="bullet"/>
      <w:lvlText w:val=""/>
      <w:lvlJc w:val="left"/>
      <w:pPr>
        <w:tabs>
          <w:tab w:val="num" w:pos="5040"/>
        </w:tabs>
        <w:ind w:left="5040" w:hanging="360"/>
      </w:pPr>
      <w:rPr>
        <w:rFonts w:ascii="Symbol" w:hAnsi="Symbol"/>
      </w:rPr>
    </w:lvl>
    <w:lvl w:ilvl="7" w:tplc="5310F5D6">
      <w:start w:val="1"/>
      <w:numFmt w:val="bullet"/>
      <w:lvlText w:val="o"/>
      <w:lvlJc w:val="left"/>
      <w:pPr>
        <w:tabs>
          <w:tab w:val="num" w:pos="5760"/>
        </w:tabs>
        <w:ind w:left="5760" w:hanging="360"/>
      </w:pPr>
      <w:rPr>
        <w:rFonts w:ascii="Courier New" w:hAnsi="Courier New"/>
      </w:rPr>
    </w:lvl>
    <w:lvl w:ilvl="8" w:tplc="C2D60B30">
      <w:start w:val="1"/>
      <w:numFmt w:val="bullet"/>
      <w:lvlText w:val=""/>
      <w:lvlJc w:val="left"/>
      <w:pPr>
        <w:tabs>
          <w:tab w:val="num" w:pos="6480"/>
        </w:tabs>
        <w:ind w:left="6480" w:hanging="360"/>
      </w:pPr>
      <w:rPr>
        <w:rFonts w:ascii="Wingdings" w:hAnsi="Wingdings"/>
      </w:rPr>
    </w:lvl>
  </w:abstractNum>
  <w:abstractNum w:abstractNumId="2" w15:restartNumberingAfterBreak="0">
    <w:nsid w:val="7EC94454"/>
    <w:multiLevelType w:val="hybridMultilevel"/>
    <w:tmpl w:val="7EC94454"/>
    <w:lvl w:ilvl="0" w:tplc="C422C60A">
      <w:start w:val="1"/>
      <w:numFmt w:val="bullet"/>
      <w:lvlText w:val=""/>
      <w:lvlJc w:val="left"/>
      <w:pPr>
        <w:ind w:left="720" w:hanging="360"/>
      </w:pPr>
      <w:rPr>
        <w:rFonts w:ascii="Symbol" w:hAnsi="Symbol"/>
      </w:rPr>
    </w:lvl>
    <w:lvl w:ilvl="1" w:tplc="E65AC940">
      <w:start w:val="1"/>
      <w:numFmt w:val="bullet"/>
      <w:lvlText w:val="o"/>
      <w:lvlJc w:val="left"/>
      <w:pPr>
        <w:tabs>
          <w:tab w:val="num" w:pos="1440"/>
        </w:tabs>
        <w:ind w:left="1440" w:hanging="360"/>
      </w:pPr>
      <w:rPr>
        <w:rFonts w:ascii="Courier New" w:hAnsi="Courier New"/>
      </w:rPr>
    </w:lvl>
    <w:lvl w:ilvl="2" w:tplc="1408F228">
      <w:start w:val="1"/>
      <w:numFmt w:val="bullet"/>
      <w:lvlText w:val=""/>
      <w:lvlJc w:val="left"/>
      <w:pPr>
        <w:tabs>
          <w:tab w:val="num" w:pos="2160"/>
        </w:tabs>
        <w:ind w:left="2160" w:hanging="360"/>
      </w:pPr>
      <w:rPr>
        <w:rFonts w:ascii="Wingdings" w:hAnsi="Wingdings"/>
      </w:rPr>
    </w:lvl>
    <w:lvl w:ilvl="3" w:tplc="74240E2E">
      <w:start w:val="1"/>
      <w:numFmt w:val="bullet"/>
      <w:lvlText w:val=""/>
      <w:lvlJc w:val="left"/>
      <w:pPr>
        <w:tabs>
          <w:tab w:val="num" w:pos="2880"/>
        </w:tabs>
        <w:ind w:left="2880" w:hanging="360"/>
      </w:pPr>
      <w:rPr>
        <w:rFonts w:ascii="Symbol" w:hAnsi="Symbol"/>
      </w:rPr>
    </w:lvl>
    <w:lvl w:ilvl="4" w:tplc="35F8EC8A">
      <w:start w:val="1"/>
      <w:numFmt w:val="bullet"/>
      <w:lvlText w:val="o"/>
      <w:lvlJc w:val="left"/>
      <w:pPr>
        <w:tabs>
          <w:tab w:val="num" w:pos="3600"/>
        </w:tabs>
        <w:ind w:left="3600" w:hanging="360"/>
      </w:pPr>
      <w:rPr>
        <w:rFonts w:ascii="Courier New" w:hAnsi="Courier New"/>
      </w:rPr>
    </w:lvl>
    <w:lvl w:ilvl="5" w:tplc="F760D2D6">
      <w:start w:val="1"/>
      <w:numFmt w:val="bullet"/>
      <w:lvlText w:val=""/>
      <w:lvlJc w:val="left"/>
      <w:pPr>
        <w:tabs>
          <w:tab w:val="num" w:pos="4320"/>
        </w:tabs>
        <w:ind w:left="4320" w:hanging="360"/>
      </w:pPr>
      <w:rPr>
        <w:rFonts w:ascii="Wingdings" w:hAnsi="Wingdings"/>
      </w:rPr>
    </w:lvl>
    <w:lvl w:ilvl="6" w:tplc="E8C08C6E">
      <w:start w:val="1"/>
      <w:numFmt w:val="bullet"/>
      <w:lvlText w:val=""/>
      <w:lvlJc w:val="left"/>
      <w:pPr>
        <w:tabs>
          <w:tab w:val="num" w:pos="5040"/>
        </w:tabs>
        <w:ind w:left="5040" w:hanging="360"/>
      </w:pPr>
      <w:rPr>
        <w:rFonts w:ascii="Symbol" w:hAnsi="Symbol"/>
      </w:rPr>
    </w:lvl>
    <w:lvl w:ilvl="7" w:tplc="01C42356">
      <w:start w:val="1"/>
      <w:numFmt w:val="bullet"/>
      <w:lvlText w:val="o"/>
      <w:lvlJc w:val="left"/>
      <w:pPr>
        <w:tabs>
          <w:tab w:val="num" w:pos="5760"/>
        </w:tabs>
        <w:ind w:left="5760" w:hanging="360"/>
      </w:pPr>
      <w:rPr>
        <w:rFonts w:ascii="Courier New" w:hAnsi="Courier New"/>
      </w:rPr>
    </w:lvl>
    <w:lvl w:ilvl="8" w:tplc="F82C3270">
      <w:start w:val="1"/>
      <w:numFmt w:val="bullet"/>
      <w:lvlText w:val=""/>
      <w:lvlJc w:val="left"/>
      <w:pPr>
        <w:tabs>
          <w:tab w:val="num" w:pos="6480"/>
        </w:tabs>
        <w:ind w:left="6480" w:hanging="360"/>
      </w:pPr>
      <w:rPr>
        <w:rFonts w:ascii="Wingdings" w:hAnsi="Wingdings"/>
      </w:rPr>
    </w:lvl>
  </w:abstractNum>
  <w:abstractNum w:abstractNumId="3" w15:restartNumberingAfterBreak="0">
    <w:nsid w:val="7EC94455"/>
    <w:multiLevelType w:val="hybridMultilevel"/>
    <w:tmpl w:val="7EC94455"/>
    <w:lvl w:ilvl="0" w:tplc="76A89FDE">
      <w:start w:val="1"/>
      <w:numFmt w:val="bullet"/>
      <w:lvlText w:val=""/>
      <w:lvlJc w:val="left"/>
      <w:pPr>
        <w:ind w:left="720" w:hanging="360"/>
      </w:pPr>
      <w:rPr>
        <w:rFonts w:ascii="Symbol" w:hAnsi="Symbol"/>
      </w:rPr>
    </w:lvl>
    <w:lvl w:ilvl="1" w:tplc="9E083A9E">
      <w:start w:val="1"/>
      <w:numFmt w:val="bullet"/>
      <w:lvlText w:val="o"/>
      <w:lvlJc w:val="left"/>
      <w:pPr>
        <w:tabs>
          <w:tab w:val="num" w:pos="1440"/>
        </w:tabs>
        <w:ind w:left="1440" w:hanging="360"/>
      </w:pPr>
      <w:rPr>
        <w:rFonts w:ascii="Courier New" w:hAnsi="Courier New"/>
      </w:rPr>
    </w:lvl>
    <w:lvl w:ilvl="2" w:tplc="1DD61B54">
      <w:start w:val="1"/>
      <w:numFmt w:val="bullet"/>
      <w:lvlText w:val=""/>
      <w:lvlJc w:val="left"/>
      <w:pPr>
        <w:tabs>
          <w:tab w:val="num" w:pos="2160"/>
        </w:tabs>
        <w:ind w:left="2160" w:hanging="360"/>
      </w:pPr>
      <w:rPr>
        <w:rFonts w:ascii="Wingdings" w:hAnsi="Wingdings"/>
      </w:rPr>
    </w:lvl>
    <w:lvl w:ilvl="3" w:tplc="DE9EF064">
      <w:start w:val="1"/>
      <w:numFmt w:val="bullet"/>
      <w:lvlText w:val=""/>
      <w:lvlJc w:val="left"/>
      <w:pPr>
        <w:tabs>
          <w:tab w:val="num" w:pos="2880"/>
        </w:tabs>
        <w:ind w:left="2880" w:hanging="360"/>
      </w:pPr>
      <w:rPr>
        <w:rFonts w:ascii="Symbol" w:hAnsi="Symbol"/>
      </w:rPr>
    </w:lvl>
    <w:lvl w:ilvl="4" w:tplc="BB9A7C1A">
      <w:start w:val="1"/>
      <w:numFmt w:val="bullet"/>
      <w:lvlText w:val="o"/>
      <w:lvlJc w:val="left"/>
      <w:pPr>
        <w:tabs>
          <w:tab w:val="num" w:pos="3600"/>
        </w:tabs>
        <w:ind w:left="3600" w:hanging="360"/>
      </w:pPr>
      <w:rPr>
        <w:rFonts w:ascii="Courier New" w:hAnsi="Courier New"/>
      </w:rPr>
    </w:lvl>
    <w:lvl w:ilvl="5" w:tplc="7B7CA106">
      <w:start w:val="1"/>
      <w:numFmt w:val="bullet"/>
      <w:lvlText w:val=""/>
      <w:lvlJc w:val="left"/>
      <w:pPr>
        <w:tabs>
          <w:tab w:val="num" w:pos="4320"/>
        </w:tabs>
        <w:ind w:left="4320" w:hanging="360"/>
      </w:pPr>
      <w:rPr>
        <w:rFonts w:ascii="Wingdings" w:hAnsi="Wingdings"/>
      </w:rPr>
    </w:lvl>
    <w:lvl w:ilvl="6" w:tplc="FAAC4ACE">
      <w:start w:val="1"/>
      <w:numFmt w:val="bullet"/>
      <w:lvlText w:val=""/>
      <w:lvlJc w:val="left"/>
      <w:pPr>
        <w:tabs>
          <w:tab w:val="num" w:pos="5040"/>
        </w:tabs>
        <w:ind w:left="5040" w:hanging="360"/>
      </w:pPr>
      <w:rPr>
        <w:rFonts w:ascii="Symbol" w:hAnsi="Symbol"/>
      </w:rPr>
    </w:lvl>
    <w:lvl w:ilvl="7" w:tplc="3EBAF5A0">
      <w:start w:val="1"/>
      <w:numFmt w:val="bullet"/>
      <w:lvlText w:val="o"/>
      <w:lvlJc w:val="left"/>
      <w:pPr>
        <w:tabs>
          <w:tab w:val="num" w:pos="5760"/>
        </w:tabs>
        <w:ind w:left="5760" w:hanging="360"/>
      </w:pPr>
      <w:rPr>
        <w:rFonts w:ascii="Courier New" w:hAnsi="Courier New"/>
      </w:rPr>
    </w:lvl>
    <w:lvl w:ilvl="8" w:tplc="9E080330">
      <w:start w:val="1"/>
      <w:numFmt w:val="bullet"/>
      <w:lvlText w:val=""/>
      <w:lvlJc w:val="left"/>
      <w:pPr>
        <w:tabs>
          <w:tab w:val="num" w:pos="6480"/>
        </w:tabs>
        <w:ind w:left="6480" w:hanging="360"/>
      </w:pPr>
      <w:rPr>
        <w:rFonts w:ascii="Wingdings" w:hAnsi="Wingdings"/>
      </w:rPr>
    </w:lvl>
  </w:abstractNum>
  <w:abstractNum w:abstractNumId="4" w15:restartNumberingAfterBreak="0">
    <w:nsid w:val="7EC94456"/>
    <w:multiLevelType w:val="hybridMultilevel"/>
    <w:tmpl w:val="7EC94456"/>
    <w:lvl w:ilvl="0" w:tplc="45A688F2">
      <w:start w:val="1"/>
      <w:numFmt w:val="bullet"/>
      <w:lvlText w:val=""/>
      <w:lvlJc w:val="left"/>
      <w:pPr>
        <w:ind w:left="720" w:hanging="360"/>
      </w:pPr>
      <w:rPr>
        <w:rFonts w:ascii="Symbol" w:hAnsi="Symbol"/>
      </w:rPr>
    </w:lvl>
    <w:lvl w:ilvl="1" w:tplc="33721412">
      <w:start w:val="1"/>
      <w:numFmt w:val="bullet"/>
      <w:lvlText w:val="o"/>
      <w:lvlJc w:val="left"/>
      <w:pPr>
        <w:tabs>
          <w:tab w:val="num" w:pos="1440"/>
        </w:tabs>
        <w:ind w:left="1440" w:hanging="360"/>
      </w:pPr>
      <w:rPr>
        <w:rFonts w:ascii="Courier New" w:hAnsi="Courier New"/>
      </w:rPr>
    </w:lvl>
    <w:lvl w:ilvl="2" w:tplc="46A48A3E">
      <w:start w:val="1"/>
      <w:numFmt w:val="bullet"/>
      <w:lvlText w:val=""/>
      <w:lvlJc w:val="left"/>
      <w:pPr>
        <w:tabs>
          <w:tab w:val="num" w:pos="2160"/>
        </w:tabs>
        <w:ind w:left="2160" w:hanging="360"/>
      </w:pPr>
      <w:rPr>
        <w:rFonts w:ascii="Wingdings" w:hAnsi="Wingdings"/>
      </w:rPr>
    </w:lvl>
    <w:lvl w:ilvl="3" w:tplc="D3F4F890">
      <w:start w:val="1"/>
      <w:numFmt w:val="bullet"/>
      <w:lvlText w:val=""/>
      <w:lvlJc w:val="left"/>
      <w:pPr>
        <w:tabs>
          <w:tab w:val="num" w:pos="2880"/>
        </w:tabs>
        <w:ind w:left="2880" w:hanging="360"/>
      </w:pPr>
      <w:rPr>
        <w:rFonts w:ascii="Symbol" w:hAnsi="Symbol"/>
      </w:rPr>
    </w:lvl>
    <w:lvl w:ilvl="4" w:tplc="4692AD56">
      <w:start w:val="1"/>
      <w:numFmt w:val="bullet"/>
      <w:lvlText w:val="o"/>
      <w:lvlJc w:val="left"/>
      <w:pPr>
        <w:tabs>
          <w:tab w:val="num" w:pos="3600"/>
        </w:tabs>
        <w:ind w:left="3600" w:hanging="360"/>
      </w:pPr>
      <w:rPr>
        <w:rFonts w:ascii="Courier New" w:hAnsi="Courier New"/>
      </w:rPr>
    </w:lvl>
    <w:lvl w:ilvl="5" w:tplc="3B244220">
      <w:start w:val="1"/>
      <w:numFmt w:val="bullet"/>
      <w:lvlText w:val=""/>
      <w:lvlJc w:val="left"/>
      <w:pPr>
        <w:tabs>
          <w:tab w:val="num" w:pos="4320"/>
        </w:tabs>
        <w:ind w:left="4320" w:hanging="360"/>
      </w:pPr>
      <w:rPr>
        <w:rFonts w:ascii="Wingdings" w:hAnsi="Wingdings"/>
      </w:rPr>
    </w:lvl>
    <w:lvl w:ilvl="6" w:tplc="5454784C">
      <w:start w:val="1"/>
      <w:numFmt w:val="bullet"/>
      <w:lvlText w:val=""/>
      <w:lvlJc w:val="left"/>
      <w:pPr>
        <w:tabs>
          <w:tab w:val="num" w:pos="5040"/>
        </w:tabs>
        <w:ind w:left="5040" w:hanging="360"/>
      </w:pPr>
      <w:rPr>
        <w:rFonts w:ascii="Symbol" w:hAnsi="Symbol"/>
      </w:rPr>
    </w:lvl>
    <w:lvl w:ilvl="7" w:tplc="5E62475C">
      <w:start w:val="1"/>
      <w:numFmt w:val="bullet"/>
      <w:lvlText w:val="o"/>
      <w:lvlJc w:val="left"/>
      <w:pPr>
        <w:tabs>
          <w:tab w:val="num" w:pos="5760"/>
        </w:tabs>
        <w:ind w:left="5760" w:hanging="360"/>
      </w:pPr>
      <w:rPr>
        <w:rFonts w:ascii="Courier New" w:hAnsi="Courier New"/>
      </w:rPr>
    </w:lvl>
    <w:lvl w:ilvl="8" w:tplc="231ADF94">
      <w:start w:val="1"/>
      <w:numFmt w:val="bullet"/>
      <w:lvlText w:val=""/>
      <w:lvlJc w:val="left"/>
      <w:pPr>
        <w:tabs>
          <w:tab w:val="num" w:pos="6480"/>
        </w:tabs>
        <w:ind w:left="6480" w:hanging="360"/>
      </w:pPr>
      <w:rPr>
        <w:rFonts w:ascii="Wingdings" w:hAnsi="Wingdings"/>
      </w:rPr>
    </w:lvl>
  </w:abstractNum>
  <w:abstractNum w:abstractNumId="5" w15:restartNumberingAfterBreak="0">
    <w:nsid w:val="7EC94457"/>
    <w:multiLevelType w:val="hybridMultilevel"/>
    <w:tmpl w:val="7EC94457"/>
    <w:lvl w:ilvl="0" w:tplc="D9866B28">
      <w:start w:val="1"/>
      <w:numFmt w:val="bullet"/>
      <w:lvlText w:val=""/>
      <w:lvlJc w:val="left"/>
      <w:pPr>
        <w:ind w:left="720" w:hanging="360"/>
      </w:pPr>
      <w:rPr>
        <w:rFonts w:ascii="Symbol" w:hAnsi="Symbol"/>
      </w:rPr>
    </w:lvl>
    <w:lvl w:ilvl="1" w:tplc="4B44D29C">
      <w:start w:val="1"/>
      <w:numFmt w:val="bullet"/>
      <w:lvlText w:val="o"/>
      <w:lvlJc w:val="left"/>
      <w:pPr>
        <w:tabs>
          <w:tab w:val="num" w:pos="1440"/>
        </w:tabs>
        <w:ind w:left="1440" w:hanging="360"/>
      </w:pPr>
      <w:rPr>
        <w:rFonts w:ascii="Courier New" w:hAnsi="Courier New"/>
      </w:rPr>
    </w:lvl>
    <w:lvl w:ilvl="2" w:tplc="43E89850">
      <w:start w:val="1"/>
      <w:numFmt w:val="bullet"/>
      <w:lvlText w:val=""/>
      <w:lvlJc w:val="left"/>
      <w:pPr>
        <w:tabs>
          <w:tab w:val="num" w:pos="2160"/>
        </w:tabs>
        <w:ind w:left="2160" w:hanging="360"/>
      </w:pPr>
      <w:rPr>
        <w:rFonts w:ascii="Wingdings" w:hAnsi="Wingdings"/>
      </w:rPr>
    </w:lvl>
    <w:lvl w:ilvl="3" w:tplc="C0841E6E">
      <w:start w:val="1"/>
      <w:numFmt w:val="bullet"/>
      <w:lvlText w:val=""/>
      <w:lvlJc w:val="left"/>
      <w:pPr>
        <w:tabs>
          <w:tab w:val="num" w:pos="2880"/>
        </w:tabs>
        <w:ind w:left="2880" w:hanging="360"/>
      </w:pPr>
      <w:rPr>
        <w:rFonts w:ascii="Symbol" w:hAnsi="Symbol"/>
      </w:rPr>
    </w:lvl>
    <w:lvl w:ilvl="4" w:tplc="E0A014BC">
      <w:start w:val="1"/>
      <w:numFmt w:val="bullet"/>
      <w:lvlText w:val="o"/>
      <w:lvlJc w:val="left"/>
      <w:pPr>
        <w:tabs>
          <w:tab w:val="num" w:pos="3600"/>
        </w:tabs>
        <w:ind w:left="3600" w:hanging="360"/>
      </w:pPr>
      <w:rPr>
        <w:rFonts w:ascii="Courier New" w:hAnsi="Courier New"/>
      </w:rPr>
    </w:lvl>
    <w:lvl w:ilvl="5" w:tplc="C04A4A44">
      <w:start w:val="1"/>
      <w:numFmt w:val="bullet"/>
      <w:lvlText w:val=""/>
      <w:lvlJc w:val="left"/>
      <w:pPr>
        <w:tabs>
          <w:tab w:val="num" w:pos="4320"/>
        </w:tabs>
        <w:ind w:left="4320" w:hanging="360"/>
      </w:pPr>
      <w:rPr>
        <w:rFonts w:ascii="Wingdings" w:hAnsi="Wingdings"/>
      </w:rPr>
    </w:lvl>
    <w:lvl w:ilvl="6" w:tplc="851606D6">
      <w:start w:val="1"/>
      <w:numFmt w:val="bullet"/>
      <w:lvlText w:val=""/>
      <w:lvlJc w:val="left"/>
      <w:pPr>
        <w:tabs>
          <w:tab w:val="num" w:pos="5040"/>
        </w:tabs>
        <w:ind w:left="5040" w:hanging="360"/>
      </w:pPr>
      <w:rPr>
        <w:rFonts w:ascii="Symbol" w:hAnsi="Symbol"/>
      </w:rPr>
    </w:lvl>
    <w:lvl w:ilvl="7" w:tplc="BC56E2C6">
      <w:start w:val="1"/>
      <w:numFmt w:val="bullet"/>
      <w:lvlText w:val="o"/>
      <w:lvlJc w:val="left"/>
      <w:pPr>
        <w:tabs>
          <w:tab w:val="num" w:pos="5760"/>
        </w:tabs>
        <w:ind w:left="5760" w:hanging="360"/>
      </w:pPr>
      <w:rPr>
        <w:rFonts w:ascii="Courier New" w:hAnsi="Courier New"/>
      </w:rPr>
    </w:lvl>
    <w:lvl w:ilvl="8" w:tplc="5324E2A8">
      <w:start w:val="1"/>
      <w:numFmt w:val="bullet"/>
      <w:lvlText w:val=""/>
      <w:lvlJc w:val="left"/>
      <w:pPr>
        <w:tabs>
          <w:tab w:val="num" w:pos="6480"/>
        </w:tabs>
        <w:ind w:left="6480" w:hanging="360"/>
      </w:pPr>
      <w:rPr>
        <w:rFonts w:ascii="Wingdings" w:hAnsi="Wingdings"/>
      </w:rPr>
    </w:lvl>
  </w:abstractNum>
  <w:abstractNum w:abstractNumId="6" w15:restartNumberingAfterBreak="0">
    <w:nsid w:val="7EC94458"/>
    <w:multiLevelType w:val="hybridMultilevel"/>
    <w:tmpl w:val="7EC94458"/>
    <w:lvl w:ilvl="0" w:tplc="D278C772">
      <w:start w:val="1"/>
      <w:numFmt w:val="bullet"/>
      <w:lvlText w:val=""/>
      <w:lvlJc w:val="left"/>
      <w:pPr>
        <w:ind w:left="720" w:hanging="360"/>
      </w:pPr>
      <w:rPr>
        <w:rFonts w:ascii="Symbol" w:hAnsi="Symbol"/>
      </w:rPr>
    </w:lvl>
    <w:lvl w:ilvl="1" w:tplc="1004EC92">
      <w:start w:val="1"/>
      <w:numFmt w:val="bullet"/>
      <w:lvlText w:val="o"/>
      <w:lvlJc w:val="left"/>
      <w:pPr>
        <w:tabs>
          <w:tab w:val="num" w:pos="1440"/>
        </w:tabs>
        <w:ind w:left="1440" w:hanging="360"/>
      </w:pPr>
      <w:rPr>
        <w:rFonts w:ascii="Courier New" w:hAnsi="Courier New"/>
      </w:rPr>
    </w:lvl>
    <w:lvl w:ilvl="2" w:tplc="55A4F2D0">
      <w:start w:val="1"/>
      <w:numFmt w:val="bullet"/>
      <w:lvlText w:val=""/>
      <w:lvlJc w:val="left"/>
      <w:pPr>
        <w:tabs>
          <w:tab w:val="num" w:pos="2160"/>
        </w:tabs>
        <w:ind w:left="2160" w:hanging="360"/>
      </w:pPr>
      <w:rPr>
        <w:rFonts w:ascii="Wingdings" w:hAnsi="Wingdings"/>
      </w:rPr>
    </w:lvl>
    <w:lvl w:ilvl="3" w:tplc="A8D8F4F0">
      <w:start w:val="1"/>
      <w:numFmt w:val="bullet"/>
      <w:lvlText w:val=""/>
      <w:lvlJc w:val="left"/>
      <w:pPr>
        <w:tabs>
          <w:tab w:val="num" w:pos="2880"/>
        </w:tabs>
        <w:ind w:left="2880" w:hanging="360"/>
      </w:pPr>
      <w:rPr>
        <w:rFonts w:ascii="Symbol" w:hAnsi="Symbol"/>
      </w:rPr>
    </w:lvl>
    <w:lvl w:ilvl="4" w:tplc="2222D380">
      <w:start w:val="1"/>
      <w:numFmt w:val="bullet"/>
      <w:lvlText w:val="o"/>
      <w:lvlJc w:val="left"/>
      <w:pPr>
        <w:tabs>
          <w:tab w:val="num" w:pos="3600"/>
        </w:tabs>
        <w:ind w:left="3600" w:hanging="360"/>
      </w:pPr>
      <w:rPr>
        <w:rFonts w:ascii="Courier New" w:hAnsi="Courier New"/>
      </w:rPr>
    </w:lvl>
    <w:lvl w:ilvl="5" w:tplc="65644BAA">
      <w:start w:val="1"/>
      <w:numFmt w:val="bullet"/>
      <w:lvlText w:val=""/>
      <w:lvlJc w:val="left"/>
      <w:pPr>
        <w:tabs>
          <w:tab w:val="num" w:pos="4320"/>
        </w:tabs>
        <w:ind w:left="4320" w:hanging="360"/>
      </w:pPr>
      <w:rPr>
        <w:rFonts w:ascii="Wingdings" w:hAnsi="Wingdings"/>
      </w:rPr>
    </w:lvl>
    <w:lvl w:ilvl="6" w:tplc="3DCABFEC">
      <w:start w:val="1"/>
      <w:numFmt w:val="bullet"/>
      <w:lvlText w:val=""/>
      <w:lvlJc w:val="left"/>
      <w:pPr>
        <w:tabs>
          <w:tab w:val="num" w:pos="5040"/>
        </w:tabs>
        <w:ind w:left="5040" w:hanging="360"/>
      </w:pPr>
      <w:rPr>
        <w:rFonts w:ascii="Symbol" w:hAnsi="Symbol"/>
      </w:rPr>
    </w:lvl>
    <w:lvl w:ilvl="7" w:tplc="74A41ABA">
      <w:start w:val="1"/>
      <w:numFmt w:val="bullet"/>
      <w:lvlText w:val="o"/>
      <w:lvlJc w:val="left"/>
      <w:pPr>
        <w:tabs>
          <w:tab w:val="num" w:pos="5760"/>
        </w:tabs>
        <w:ind w:left="5760" w:hanging="360"/>
      </w:pPr>
      <w:rPr>
        <w:rFonts w:ascii="Courier New" w:hAnsi="Courier New"/>
      </w:rPr>
    </w:lvl>
    <w:lvl w:ilvl="8" w:tplc="D610A76C">
      <w:start w:val="1"/>
      <w:numFmt w:val="bullet"/>
      <w:lvlText w:val=""/>
      <w:lvlJc w:val="left"/>
      <w:pPr>
        <w:tabs>
          <w:tab w:val="num" w:pos="6480"/>
        </w:tabs>
        <w:ind w:left="6480" w:hanging="360"/>
      </w:pPr>
      <w:rPr>
        <w:rFonts w:ascii="Wingdings" w:hAnsi="Wingdings"/>
      </w:rPr>
    </w:lvl>
  </w:abstractNum>
  <w:abstractNum w:abstractNumId="7" w15:restartNumberingAfterBreak="0">
    <w:nsid w:val="7EC94459"/>
    <w:multiLevelType w:val="hybridMultilevel"/>
    <w:tmpl w:val="7EC94459"/>
    <w:lvl w:ilvl="0" w:tplc="DEA266B8">
      <w:start w:val="1"/>
      <w:numFmt w:val="bullet"/>
      <w:lvlText w:val=""/>
      <w:lvlJc w:val="left"/>
      <w:pPr>
        <w:ind w:left="720" w:hanging="360"/>
      </w:pPr>
      <w:rPr>
        <w:rFonts w:ascii="Symbol" w:hAnsi="Symbol"/>
      </w:rPr>
    </w:lvl>
    <w:lvl w:ilvl="1" w:tplc="369C8582">
      <w:start w:val="1"/>
      <w:numFmt w:val="bullet"/>
      <w:lvlText w:val="o"/>
      <w:lvlJc w:val="left"/>
      <w:pPr>
        <w:tabs>
          <w:tab w:val="num" w:pos="1440"/>
        </w:tabs>
        <w:ind w:left="1440" w:hanging="360"/>
      </w:pPr>
      <w:rPr>
        <w:rFonts w:ascii="Courier New" w:hAnsi="Courier New"/>
      </w:rPr>
    </w:lvl>
    <w:lvl w:ilvl="2" w:tplc="4DD0AF5E">
      <w:start w:val="1"/>
      <w:numFmt w:val="bullet"/>
      <w:lvlText w:val=""/>
      <w:lvlJc w:val="left"/>
      <w:pPr>
        <w:tabs>
          <w:tab w:val="num" w:pos="2160"/>
        </w:tabs>
        <w:ind w:left="2160" w:hanging="360"/>
      </w:pPr>
      <w:rPr>
        <w:rFonts w:ascii="Wingdings" w:hAnsi="Wingdings"/>
      </w:rPr>
    </w:lvl>
    <w:lvl w:ilvl="3" w:tplc="23942AF2">
      <w:start w:val="1"/>
      <w:numFmt w:val="bullet"/>
      <w:lvlText w:val=""/>
      <w:lvlJc w:val="left"/>
      <w:pPr>
        <w:tabs>
          <w:tab w:val="num" w:pos="2880"/>
        </w:tabs>
        <w:ind w:left="2880" w:hanging="360"/>
      </w:pPr>
      <w:rPr>
        <w:rFonts w:ascii="Symbol" w:hAnsi="Symbol"/>
      </w:rPr>
    </w:lvl>
    <w:lvl w:ilvl="4" w:tplc="CB0E7200">
      <w:start w:val="1"/>
      <w:numFmt w:val="bullet"/>
      <w:lvlText w:val="o"/>
      <w:lvlJc w:val="left"/>
      <w:pPr>
        <w:tabs>
          <w:tab w:val="num" w:pos="3600"/>
        </w:tabs>
        <w:ind w:left="3600" w:hanging="360"/>
      </w:pPr>
      <w:rPr>
        <w:rFonts w:ascii="Courier New" w:hAnsi="Courier New"/>
      </w:rPr>
    </w:lvl>
    <w:lvl w:ilvl="5" w:tplc="F2AE981C">
      <w:start w:val="1"/>
      <w:numFmt w:val="bullet"/>
      <w:lvlText w:val=""/>
      <w:lvlJc w:val="left"/>
      <w:pPr>
        <w:tabs>
          <w:tab w:val="num" w:pos="4320"/>
        </w:tabs>
        <w:ind w:left="4320" w:hanging="360"/>
      </w:pPr>
      <w:rPr>
        <w:rFonts w:ascii="Wingdings" w:hAnsi="Wingdings"/>
      </w:rPr>
    </w:lvl>
    <w:lvl w:ilvl="6" w:tplc="1916CF06">
      <w:start w:val="1"/>
      <w:numFmt w:val="bullet"/>
      <w:lvlText w:val=""/>
      <w:lvlJc w:val="left"/>
      <w:pPr>
        <w:tabs>
          <w:tab w:val="num" w:pos="5040"/>
        </w:tabs>
        <w:ind w:left="5040" w:hanging="360"/>
      </w:pPr>
      <w:rPr>
        <w:rFonts w:ascii="Symbol" w:hAnsi="Symbol"/>
      </w:rPr>
    </w:lvl>
    <w:lvl w:ilvl="7" w:tplc="A0D48E68">
      <w:start w:val="1"/>
      <w:numFmt w:val="bullet"/>
      <w:lvlText w:val="o"/>
      <w:lvlJc w:val="left"/>
      <w:pPr>
        <w:tabs>
          <w:tab w:val="num" w:pos="5760"/>
        </w:tabs>
        <w:ind w:left="5760" w:hanging="360"/>
      </w:pPr>
      <w:rPr>
        <w:rFonts w:ascii="Courier New" w:hAnsi="Courier New"/>
      </w:rPr>
    </w:lvl>
    <w:lvl w:ilvl="8" w:tplc="C7EC5FAE">
      <w:start w:val="1"/>
      <w:numFmt w:val="bullet"/>
      <w:lvlText w:val=""/>
      <w:lvlJc w:val="left"/>
      <w:pPr>
        <w:tabs>
          <w:tab w:val="num" w:pos="6480"/>
        </w:tabs>
        <w:ind w:left="6480" w:hanging="360"/>
      </w:pPr>
      <w:rPr>
        <w:rFonts w:ascii="Wingdings" w:hAnsi="Wingdings"/>
      </w:rPr>
    </w:lvl>
  </w:abstractNum>
  <w:abstractNum w:abstractNumId="8" w15:restartNumberingAfterBreak="0">
    <w:nsid w:val="7EC9445A"/>
    <w:multiLevelType w:val="hybridMultilevel"/>
    <w:tmpl w:val="7EC9445A"/>
    <w:lvl w:ilvl="0" w:tplc="9D7AC35E">
      <w:start w:val="1"/>
      <w:numFmt w:val="bullet"/>
      <w:lvlText w:val=""/>
      <w:lvlJc w:val="left"/>
      <w:pPr>
        <w:ind w:left="720" w:hanging="360"/>
      </w:pPr>
      <w:rPr>
        <w:rFonts w:ascii="Symbol" w:hAnsi="Symbol"/>
      </w:rPr>
    </w:lvl>
    <w:lvl w:ilvl="1" w:tplc="6512CEF6">
      <w:start w:val="1"/>
      <w:numFmt w:val="bullet"/>
      <w:lvlText w:val="o"/>
      <w:lvlJc w:val="left"/>
      <w:pPr>
        <w:tabs>
          <w:tab w:val="num" w:pos="1440"/>
        </w:tabs>
        <w:ind w:left="1440" w:hanging="360"/>
      </w:pPr>
      <w:rPr>
        <w:rFonts w:ascii="Courier New" w:hAnsi="Courier New"/>
      </w:rPr>
    </w:lvl>
    <w:lvl w:ilvl="2" w:tplc="41E8C3E6">
      <w:start w:val="1"/>
      <w:numFmt w:val="bullet"/>
      <w:lvlText w:val=""/>
      <w:lvlJc w:val="left"/>
      <w:pPr>
        <w:tabs>
          <w:tab w:val="num" w:pos="2160"/>
        </w:tabs>
        <w:ind w:left="2160" w:hanging="360"/>
      </w:pPr>
      <w:rPr>
        <w:rFonts w:ascii="Wingdings" w:hAnsi="Wingdings"/>
      </w:rPr>
    </w:lvl>
    <w:lvl w:ilvl="3" w:tplc="EBCA3646">
      <w:start w:val="1"/>
      <w:numFmt w:val="bullet"/>
      <w:lvlText w:val=""/>
      <w:lvlJc w:val="left"/>
      <w:pPr>
        <w:tabs>
          <w:tab w:val="num" w:pos="2880"/>
        </w:tabs>
        <w:ind w:left="2880" w:hanging="360"/>
      </w:pPr>
      <w:rPr>
        <w:rFonts w:ascii="Symbol" w:hAnsi="Symbol"/>
      </w:rPr>
    </w:lvl>
    <w:lvl w:ilvl="4" w:tplc="72D0F390">
      <w:start w:val="1"/>
      <w:numFmt w:val="bullet"/>
      <w:lvlText w:val="o"/>
      <w:lvlJc w:val="left"/>
      <w:pPr>
        <w:tabs>
          <w:tab w:val="num" w:pos="3600"/>
        </w:tabs>
        <w:ind w:left="3600" w:hanging="360"/>
      </w:pPr>
      <w:rPr>
        <w:rFonts w:ascii="Courier New" w:hAnsi="Courier New"/>
      </w:rPr>
    </w:lvl>
    <w:lvl w:ilvl="5" w:tplc="8296138E">
      <w:start w:val="1"/>
      <w:numFmt w:val="bullet"/>
      <w:lvlText w:val=""/>
      <w:lvlJc w:val="left"/>
      <w:pPr>
        <w:tabs>
          <w:tab w:val="num" w:pos="4320"/>
        </w:tabs>
        <w:ind w:left="4320" w:hanging="360"/>
      </w:pPr>
      <w:rPr>
        <w:rFonts w:ascii="Wingdings" w:hAnsi="Wingdings"/>
      </w:rPr>
    </w:lvl>
    <w:lvl w:ilvl="6" w:tplc="7200D37C">
      <w:start w:val="1"/>
      <w:numFmt w:val="bullet"/>
      <w:lvlText w:val=""/>
      <w:lvlJc w:val="left"/>
      <w:pPr>
        <w:tabs>
          <w:tab w:val="num" w:pos="5040"/>
        </w:tabs>
        <w:ind w:left="5040" w:hanging="360"/>
      </w:pPr>
      <w:rPr>
        <w:rFonts w:ascii="Symbol" w:hAnsi="Symbol"/>
      </w:rPr>
    </w:lvl>
    <w:lvl w:ilvl="7" w:tplc="F7504DC0">
      <w:start w:val="1"/>
      <w:numFmt w:val="bullet"/>
      <w:lvlText w:val="o"/>
      <w:lvlJc w:val="left"/>
      <w:pPr>
        <w:tabs>
          <w:tab w:val="num" w:pos="5760"/>
        </w:tabs>
        <w:ind w:left="5760" w:hanging="360"/>
      </w:pPr>
      <w:rPr>
        <w:rFonts w:ascii="Courier New" w:hAnsi="Courier New"/>
      </w:rPr>
    </w:lvl>
    <w:lvl w:ilvl="8" w:tplc="415E1672">
      <w:start w:val="1"/>
      <w:numFmt w:val="bullet"/>
      <w:lvlText w:val=""/>
      <w:lvlJc w:val="left"/>
      <w:pPr>
        <w:tabs>
          <w:tab w:val="num" w:pos="6480"/>
        </w:tabs>
        <w:ind w:left="6480" w:hanging="360"/>
      </w:pPr>
      <w:rPr>
        <w:rFonts w:ascii="Wingdings" w:hAnsi="Wingdings"/>
      </w:rPr>
    </w:lvl>
  </w:abstractNum>
  <w:abstractNum w:abstractNumId="9" w15:restartNumberingAfterBreak="0">
    <w:nsid w:val="7EC9445B"/>
    <w:multiLevelType w:val="hybridMultilevel"/>
    <w:tmpl w:val="7EC9445B"/>
    <w:lvl w:ilvl="0" w:tplc="810E5310">
      <w:start w:val="1"/>
      <w:numFmt w:val="bullet"/>
      <w:lvlText w:val=""/>
      <w:lvlJc w:val="left"/>
      <w:pPr>
        <w:ind w:left="720" w:hanging="360"/>
      </w:pPr>
      <w:rPr>
        <w:rFonts w:ascii="Symbol" w:hAnsi="Symbol"/>
      </w:rPr>
    </w:lvl>
    <w:lvl w:ilvl="1" w:tplc="DC9A9E2A">
      <w:start w:val="1"/>
      <w:numFmt w:val="bullet"/>
      <w:lvlText w:val="o"/>
      <w:lvlJc w:val="left"/>
      <w:pPr>
        <w:tabs>
          <w:tab w:val="num" w:pos="1440"/>
        </w:tabs>
        <w:ind w:left="1440" w:hanging="360"/>
      </w:pPr>
      <w:rPr>
        <w:rFonts w:ascii="Courier New" w:hAnsi="Courier New"/>
      </w:rPr>
    </w:lvl>
    <w:lvl w:ilvl="2" w:tplc="4344FD94">
      <w:start w:val="1"/>
      <w:numFmt w:val="bullet"/>
      <w:lvlText w:val=""/>
      <w:lvlJc w:val="left"/>
      <w:pPr>
        <w:tabs>
          <w:tab w:val="num" w:pos="2160"/>
        </w:tabs>
        <w:ind w:left="2160" w:hanging="360"/>
      </w:pPr>
      <w:rPr>
        <w:rFonts w:ascii="Wingdings" w:hAnsi="Wingdings"/>
      </w:rPr>
    </w:lvl>
    <w:lvl w:ilvl="3" w:tplc="9EE44120">
      <w:start w:val="1"/>
      <w:numFmt w:val="bullet"/>
      <w:lvlText w:val=""/>
      <w:lvlJc w:val="left"/>
      <w:pPr>
        <w:tabs>
          <w:tab w:val="num" w:pos="2880"/>
        </w:tabs>
        <w:ind w:left="2880" w:hanging="360"/>
      </w:pPr>
      <w:rPr>
        <w:rFonts w:ascii="Symbol" w:hAnsi="Symbol"/>
      </w:rPr>
    </w:lvl>
    <w:lvl w:ilvl="4" w:tplc="E2F45684">
      <w:start w:val="1"/>
      <w:numFmt w:val="bullet"/>
      <w:lvlText w:val="o"/>
      <w:lvlJc w:val="left"/>
      <w:pPr>
        <w:tabs>
          <w:tab w:val="num" w:pos="3600"/>
        </w:tabs>
        <w:ind w:left="3600" w:hanging="360"/>
      </w:pPr>
      <w:rPr>
        <w:rFonts w:ascii="Courier New" w:hAnsi="Courier New"/>
      </w:rPr>
    </w:lvl>
    <w:lvl w:ilvl="5" w:tplc="99C0C0DE">
      <w:start w:val="1"/>
      <w:numFmt w:val="bullet"/>
      <w:lvlText w:val=""/>
      <w:lvlJc w:val="left"/>
      <w:pPr>
        <w:tabs>
          <w:tab w:val="num" w:pos="4320"/>
        </w:tabs>
        <w:ind w:left="4320" w:hanging="360"/>
      </w:pPr>
      <w:rPr>
        <w:rFonts w:ascii="Wingdings" w:hAnsi="Wingdings"/>
      </w:rPr>
    </w:lvl>
    <w:lvl w:ilvl="6" w:tplc="BAEC9042">
      <w:start w:val="1"/>
      <w:numFmt w:val="bullet"/>
      <w:lvlText w:val=""/>
      <w:lvlJc w:val="left"/>
      <w:pPr>
        <w:tabs>
          <w:tab w:val="num" w:pos="5040"/>
        </w:tabs>
        <w:ind w:left="5040" w:hanging="360"/>
      </w:pPr>
      <w:rPr>
        <w:rFonts w:ascii="Symbol" w:hAnsi="Symbol"/>
      </w:rPr>
    </w:lvl>
    <w:lvl w:ilvl="7" w:tplc="CD025C0A">
      <w:start w:val="1"/>
      <w:numFmt w:val="bullet"/>
      <w:lvlText w:val="o"/>
      <w:lvlJc w:val="left"/>
      <w:pPr>
        <w:tabs>
          <w:tab w:val="num" w:pos="5760"/>
        </w:tabs>
        <w:ind w:left="5760" w:hanging="360"/>
      </w:pPr>
      <w:rPr>
        <w:rFonts w:ascii="Courier New" w:hAnsi="Courier New"/>
      </w:rPr>
    </w:lvl>
    <w:lvl w:ilvl="8" w:tplc="551EDED8">
      <w:start w:val="1"/>
      <w:numFmt w:val="bullet"/>
      <w:lvlText w:val=""/>
      <w:lvlJc w:val="left"/>
      <w:pPr>
        <w:tabs>
          <w:tab w:val="num" w:pos="6480"/>
        </w:tabs>
        <w:ind w:left="6480" w:hanging="360"/>
      </w:pPr>
      <w:rPr>
        <w:rFonts w:ascii="Wingdings" w:hAnsi="Wingdings"/>
      </w:rPr>
    </w:lvl>
  </w:abstractNum>
  <w:abstractNum w:abstractNumId="10" w15:restartNumberingAfterBreak="0">
    <w:nsid w:val="7EC9445C"/>
    <w:multiLevelType w:val="hybridMultilevel"/>
    <w:tmpl w:val="7EC9445C"/>
    <w:lvl w:ilvl="0" w:tplc="028E4B54">
      <w:start w:val="1"/>
      <w:numFmt w:val="bullet"/>
      <w:lvlText w:val=""/>
      <w:lvlJc w:val="left"/>
      <w:pPr>
        <w:ind w:left="720" w:hanging="360"/>
      </w:pPr>
      <w:rPr>
        <w:rFonts w:ascii="Symbol" w:hAnsi="Symbol"/>
      </w:rPr>
    </w:lvl>
    <w:lvl w:ilvl="1" w:tplc="2FFA0468">
      <w:start w:val="1"/>
      <w:numFmt w:val="bullet"/>
      <w:lvlText w:val="o"/>
      <w:lvlJc w:val="left"/>
      <w:pPr>
        <w:tabs>
          <w:tab w:val="num" w:pos="1440"/>
        </w:tabs>
        <w:ind w:left="1440" w:hanging="360"/>
      </w:pPr>
      <w:rPr>
        <w:rFonts w:ascii="Courier New" w:hAnsi="Courier New"/>
      </w:rPr>
    </w:lvl>
    <w:lvl w:ilvl="2" w:tplc="4FFE1ED0">
      <w:start w:val="1"/>
      <w:numFmt w:val="bullet"/>
      <w:lvlText w:val=""/>
      <w:lvlJc w:val="left"/>
      <w:pPr>
        <w:tabs>
          <w:tab w:val="num" w:pos="2160"/>
        </w:tabs>
        <w:ind w:left="2160" w:hanging="360"/>
      </w:pPr>
      <w:rPr>
        <w:rFonts w:ascii="Wingdings" w:hAnsi="Wingdings"/>
      </w:rPr>
    </w:lvl>
    <w:lvl w:ilvl="3" w:tplc="6AA22600">
      <w:start w:val="1"/>
      <w:numFmt w:val="bullet"/>
      <w:lvlText w:val=""/>
      <w:lvlJc w:val="left"/>
      <w:pPr>
        <w:tabs>
          <w:tab w:val="num" w:pos="2880"/>
        </w:tabs>
        <w:ind w:left="2880" w:hanging="360"/>
      </w:pPr>
      <w:rPr>
        <w:rFonts w:ascii="Symbol" w:hAnsi="Symbol"/>
      </w:rPr>
    </w:lvl>
    <w:lvl w:ilvl="4" w:tplc="3D0431BE">
      <w:start w:val="1"/>
      <w:numFmt w:val="bullet"/>
      <w:lvlText w:val="o"/>
      <w:lvlJc w:val="left"/>
      <w:pPr>
        <w:tabs>
          <w:tab w:val="num" w:pos="3600"/>
        </w:tabs>
        <w:ind w:left="3600" w:hanging="360"/>
      </w:pPr>
      <w:rPr>
        <w:rFonts w:ascii="Courier New" w:hAnsi="Courier New"/>
      </w:rPr>
    </w:lvl>
    <w:lvl w:ilvl="5" w:tplc="904C3B18">
      <w:start w:val="1"/>
      <w:numFmt w:val="bullet"/>
      <w:lvlText w:val=""/>
      <w:lvlJc w:val="left"/>
      <w:pPr>
        <w:tabs>
          <w:tab w:val="num" w:pos="4320"/>
        </w:tabs>
        <w:ind w:left="4320" w:hanging="360"/>
      </w:pPr>
      <w:rPr>
        <w:rFonts w:ascii="Wingdings" w:hAnsi="Wingdings"/>
      </w:rPr>
    </w:lvl>
    <w:lvl w:ilvl="6" w:tplc="56BA90CA">
      <w:start w:val="1"/>
      <w:numFmt w:val="bullet"/>
      <w:lvlText w:val=""/>
      <w:lvlJc w:val="left"/>
      <w:pPr>
        <w:tabs>
          <w:tab w:val="num" w:pos="5040"/>
        </w:tabs>
        <w:ind w:left="5040" w:hanging="360"/>
      </w:pPr>
      <w:rPr>
        <w:rFonts w:ascii="Symbol" w:hAnsi="Symbol"/>
      </w:rPr>
    </w:lvl>
    <w:lvl w:ilvl="7" w:tplc="FC92F37A">
      <w:start w:val="1"/>
      <w:numFmt w:val="bullet"/>
      <w:lvlText w:val="o"/>
      <w:lvlJc w:val="left"/>
      <w:pPr>
        <w:tabs>
          <w:tab w:val="num" w:pos="5760"/>
        </w:tabs>
        <w:ind w:left="5760" w:hanging="360"/>
      </w:pPr>
      <w:rPr>
        <w:rFonts w:ascii="Courier New" w:hAnsi="Courier New"/>
      </w:rPr>
    </w:lvl>
    <w:lvl w:ilvl="8" w:tplc="124C34E4">
      <w:start w:val="1"/>
      <w:numFmt w:val="bullet"/>
      <w:lvlText w:val=""/>
      <w:lvlJc w:val="left"/>
      <w:pPr>
        <w:tabs>
          <w:tab w:val="num" w:pos="6480"/>
        </w:tabs>
        <w:ind w:left="6480" w:hanging="360"/>
      </w:pPr>
      <w:rPr>
        <w:rFonts w:ascii="Wingdings" w:hAnsi="Wingdings"/>
      </w:rPr>
    </w:lvl>
  </w:abstractNum>
  <w:abstractNum w:abstractNumId="11" w15:restartNumberingAfterBreak="0">
    <w:nsid w:val="7EC9445D"/>
    <w:multiLevelType w:val="hybridMultilevel"/>
    <w:tmpl w:val="7EC9445D"/>
    <w:lvl w:ilvl="0" w:tplc="6C9C0366">
      <w:start w:val="1"/>
      <w:numFmt w:val="bullet"/>
      <w:lvlText w:val=""/>
      <w:lvlJc w:val="left"/>
      <w:pPr>
        <w:ind w:left="720" w:hanging="360"/>
      </w:pPr>
      <w:rPr>
        <w:rFonts w:ascii="Symbol" w:hAnsi="Symbol"/>
      </w:rPr>
    </w:lvl>
    <w:lvl w:ilvl="1" w:tplc="AFD85C82">
      <w:start w:val="1"/>
      <w:numFmt w:val="bullet"/>
      <w:lvlText w:val="o"/>
      <w:lvlJc w:val="left"/>
      <w:pPr>
        <w:tabs>
          <w:tab w:val="num" w:pos="1440"/>
        </w:tabs>
        <w:ind w:left="1440" w:hanging="360"/>
      </w:pPr>
      <w:rPr>
        <w:rFonts w:ascii="Courier New" w:hAnsi="Courier New"/>
      </w:rPr>
    </w:lvl>
    <w:lvl w:ilvl="2" w:tplc="7B40DBE6">
      <w:start w:val="1"/>
      <w:numFmt w:val="bullet"/>
      <w:lvlText w:val=""/>
      <w:lvlJc w:val="left"/>
      <w:pPr>
        <w:tabs>
          <w:tab w:val="num" w:pos="2160"/>
        </w:tabs>
        <w:ind w:left="2160" w:hanging="360"/>
      </w:pPr>
      <w:rPr>
        <w:rFonts w:ascii="Wingdings" w:hAnsi="Wingdings"/>
      </w:rPr>
    </w:lvl>
    <w:lvl w:ilvl="3" w:tplc="C69028A2">
      <w:start w:val="1"/>
      <w:numFmt w:val="bullet"/>
      <w:lvlText w:val=""/>
      <w:lvlJc w:val="left"/>
      <w:pPr>
        <w:tabs>
          <w:tab w:val="num" w:pos="2880"/>
        </w:tabs>
        <w:ind w:left="2880" w:hanging="360"/>
      </w:pPr>
      <w:rPr>
        <w:rFonts w:ascii="Symbol" w:hAnsi="Symbol"/>
      </w:rPr>
    </w:lvl>
    <w:lvl w:ilvl="4" w:tplc="43D0DF2C">
      <w:start w:val="1"/>
      <w:numFmt w:val="bullet"/>
      <w:lvlText w:val="o"/>
      <w:lvlJc w:val="left"/>
      <w:pPr>
        <w:tabs>
          <w:tab w:val="num" w:pos="3600"/>
        </w:tabs>
        <w:ind w:left="3600" w:hanging="360"/>
      </w:pPr>
      <w:rPr>
        <w:rFonts w:ascii="Courier New" w:hAnsi="Courier New"/>
      </w:rPr>
    </w:lvl>
    <w:lvl w:ilvl="5" w:tplc="452C1E08">
      <w:start w:val="1"/>
      <w:numFmt w:val="bullet"/>
      <w:lvlText w:val=""/>
      <w:lvlJc w:val="left"/>
      <w:pPr>
        <w:tabs>
          <w:tab w:val="num" w:pos="4320"/>
        </w:tabs>
        <w:ind w:left="4320" w:hanging="360"/>
      </w:pPr>
      <w:rPr>
        <w:rFonts w:ascii="Wingdings" w:hAnsi="Wingdings"/>
      </w:rPr>
    </w:lvl>
    <w:lvl w:ilvl="6" w:tplc="75EECC6C">
      <w:start w:val="1"/>
      <w:numFmt w:val="bullet"/>
      <w:lvlText w:val=""/>
      <w:lvlJc w:val="left"/>
      <w:pPr>
        <w:tabs>
          <w:tab w:val="num" w:pos="5040"/>
        </w:tabs>
        <w:ind w:left="5040" w:hanging="360"/>
      </w:pPr>
      <w:rPr>
        <w:rFonts w:ascii="Symbol" w:hAnsi="Symbol"/>
      </w:rPr>
    </w:lvl>
    <w:lvl w:ilvl="7" w:tplc="C8505614">
      <w:start w:val="1"/>
      <w:numFmt w:val="bullet"/>
      <w:lvlText w:val="o"/>
      <w:lvlJc w:val="left"/>
      <w:pPr>
        <w:tabs>
          <w:tab w:val="num" w:pos="5760"/>
        </w:tabs>
        <w:ind w:left="5760" w:hanging="360"/>
      </w:pPr>
      <w:rPr>
        <w:rFonts w:ascii="Courier New" w:hAnsi="Courier New"/>
      </w:rPr>
    </w:lvl>
    <w:lvl w:ilvl="8" w:tplc="9DF8BB4A">
      <w:start w:val="1"/>
      <w:numFmt w:val="bullet"/>
      <w:lvlText w:val=""/>
      <w:lvlJc w:val="left"/>
      <w:pPr>
        <w:tabs>
          <w:tab w:val="num" w:pos="6480"/>
        </w:tabs>
        <w:ind w:left="6480" w:hanging="360"/>
      </w:pPr>
      <w:rPr>
        <w:rFonts w:ascii="Wingdings" w:hAnsi="Wingdings"/>
      </w:rPr>
    </w:lvl>
  </w:abstractNum>
  <w:abstractNum w:abstractNumId="12" w15:restartNumberingAfterBreak="0">
    <w:nsid w:val="7EC9445E"/>
    <w:multiLevelType w:val="hybridMultilevel"/>
    <w:tmpl w:val="7EC9445E"/>
    <w:lvl w:ilvl="0" w:tplc="2B7CC362">
      <w:start w:val="1"/>
      <w:numFmt w:val="bullet"/>
      <w:lvlText w:val=""/>
      <w:lvlJc w:val="left"/>
      <w:pPr>
        <w:ind w:left="720" w:hanging="360"/>
      </w:pPr>
      <w:rPr>
        <w:rFonts w:ascii="Symbol" w:hAnsi="Symbol"/>
      </w:rPr>
    </w:lvl>
    <w:lvl w:ilvl="1" w:tplc="2AE867BE">
      <w:start w:val="1"/>
      <w:numFmt w:val="bullet"/>
      <w:lvlText w:val="o"/>
      <w:lvlJc w:val="left"/>
      <w:pPr>
        <w:tabs>
          <w:tab w:val="num" w:pos="1440"/>
        </w:tabs>
        <w:ind w:left="1440" w:hanging="360"/>
      </w:pPr>
      <w:rPr>
        <w:rFonts w:ascii="Courier New" w:hAnsi="Courier New"/>
      </w:rPr>
    </w:lvl>
    <w:lvl w:ilvl="2" w:tplc="703C2914">
      <w:start w:val="1"/>
      <w:numFmt w:val="bullet"/>
      <w:lvlText w:val=""/>
      <w:lvlJc w:val="left"/>
      <w:pPr>
        <w:tabs>
          <w:tab w:val="num" w:pos="2160"/>
        </w:tabs>
        <w:ind w:left="2160" w:hanging="360"/>
      </w:pPr>
      <w:rPr>
        <w:rFonts w:ascii="Wingdings" w:hAnsi="Wingdings"/>
      </w:rPr>
    </w:lvl>
    <w:lvl w:ilvl="3" w:tplc="2E68B962">
      <w:start w:val="1"/>
      <w:numFmt w:val="bullet"/>
      <w:lvlText w:val=""/>
      <w:lvlJc w:val="left"/>
      <w:pPr>
        <w:tabs>
          <w:tab w:val="num" w:pos="2880"/>
        </w:tabs>
        <w:ind w:left="2880" w:hanging="360"/>
      </w:pPr>
      <w:rPr>
        <w:rFonts w:ascii="Symbol" w:hAnsi="Symbol"/>
      </w:rPr>
    </w:lvl>
    <w:lvl w:ilvl="4" w:tplc="6C1E558C">
      <w:start w:val="1"/>
      <w:numFmt w:val="bullet"/>
      <w:lvlText w:val="o"/>
      <w:lvlJc w:val="left"/>
      <w:pPr>
        <w:tabs>
          <w:tab w:val="num" w:pos="3600"/>
        </w:tabs>
        <w:ind w:left="3600" w:hanging="360"/>
      </w:pPr>
      <w:rPr>
        <w:rFonts w:ascii="Courier New" w:hAnsi="Courier New"/>
      </w:rPr>
    </w:lvl>
    <w:lvl w:ilvl="5" w:tplc="2F043ABC">
      <w:start w:val="1"/>
      <w:numFmt w:val="bullet"/>
      <w:lvlText w:val=""/>
      <w:lvlJc w:val="left"/>
      <w:pPr>
        <w:tabs>
          <w:tab w:val="num" w:pos="4320"/>
        </w:tabs>
        <w:ind w:left="4320" w:hanging="360"/>
      </w:pPr>
      <w:rPr>
        <w:rFonts w:ascii="Wingdings" w:hAnsi="Wingdings"/>
      </w:rPr>
    </w:lvl>
    <w:lvl w:ilvl="6" w:tplc="C33A0D38">
      <w:start w:val="1"/>
      <w:numFmt w:val="bullet"/>
      <w:lvlText w:val=""/>
      <w:lvlJc w:val="left"/>
      <w:pPr>
        <w:tabs>
          <w:tab w:val="num" w:pos="5040"/>
        </w:tabs>
        <w:ind w:left="5040" w:hanging="360"/>
      </w:pPr>
      <w:rPr>
        <w:rFonts w:ascii="Symbol" w:hAnsi="Symbol"/>
      </w:rPr>
    </w:lvl>
    <w:lvl w:ilvl="7" w:tplc="869A4BC6">
      <w:start w:val="1"/>
      <w:numFmt w:val="bullet"/>
      <w:lvlText w:val="o"/>
      <w:lvlJc w:val="left"/>
      <w:pPr>
        <w:tabs>
          <w:tab w:val="num" w:pos="5760"/>
        </w:tabs>
        <w:ind w:left="5760" w:hanging="360"/>
      </w:pPr>
      <w:rPr>
        <w:rFonts w:ascii="Courier New" w:hAnsi="Courier New"/>
      </w:rPr>
    </w:lvl>
    <w:lvl w:ilvl="8" w:tplc="5D68CF66">
      <w:start w:val="1"/>
      <w:numFmt w:val="bullet"/>
      <w:lvlText w:val=""/>
      <w:lvlJc w:val="left"/>
      <w:pPr>
        <w:tabs>
          <w:tab w:val="num" w:pos="6480"/>
        </w:tabs>
        <w:ind w:left="6480" w:hanging="360"/>
      </w:pPr>
      <w:rPr>
        <w:rFonts w:ascii="Wingdings" w:hAnsi="Wingdings"/>
      </w:rPr>
    </w:lvl>
  </w:abstractNum>
  <w:abstractNum w:abstractNumId="13" w15:restartNumberingAfterBreak="0">
    <w:nsid w:val="7EC9445F"/>
    <w:multiLevelType w:val="hybridMultilevel"/>
    <w:tmpl w:val="7EC9445F"/>
    <w:lvl w:ilvl="0" w:tplc="E6305C6C">
      <w:start w:val="1"/>
      <w:numFmt w:val="bullet"/>
      <w:lvlText w:val=""/>
      <w:lvlJc w:val="left"/>
      <w:pPr>
        <w:ind w:left="720" w:hanging="360"/>
      </w:pPr>
      <w:rPr>
        <w:rFonts w:ascii="Symbol" w:hAnsi="Symbol"/>
      </w:rPr>
    </w:lvl>
    <w:lvl w:ilvl="1" w:tplc="192AC588">
      <w:start w:val="1"/>
      <w:numFmt w:val="bullet"/>
      <w:lvlText w:val="o"/>
      <w:lvlJc w:val="left"/>
      <w:pPr>
        <w:tabs>
          <w:tab w:val="num" w:pos="1440"/>
        </w:tabs>
        <w:ind w:left="1440" w:hanging="360"/>
      </w:pPr>
      <w:rPr>
        <w:rFonts w:ascii="Courier New" w:hAnsi="Courier New"/>
      </w:rPr>
    </w:lvl>
    <w:lvl w:ilvl="2" w:tplc="9BA20C44">
      <w:start w:val="1"/>
      <w:numFmt w:val="bullet"/>
      <w:lvlText w:val=""/>
      <w:lvlJc w:val="left"/>
      <w:pPr>
        <w:tabs>
          <w:tab w:val="num" w:pos="2160"/>
        </w:tabs>
        <w:ind w:left="2160" w:hanging="360"/>
      </w:pPr>
      <w:rPr>
        <w:rFonts w:ascii="Wingdings" w:hAnsi="Wingdings"/>
      </w:rPr>
    </w:lvl>
    <w:lvl w:ilvl="3" w:tplc="E16A54A2">
      <w:start w:val="1"/>
      <w:numFmt w:val="bullet"/>
      <w:lvlText w:val=""/>
      <w:lvlJc w:val="left"/>
      <w:pPr>
        <w:tabs>
          <w:tab w:val="num" w:pos="2880"/>
        </w:tabs>
        <w:ind w:left="2880" w:hanging="360"/>
      </w:pPr>
      <w:rPr>
        <w:rFonts w:ascii="Symbol" w:hAnsi="Symbol"/>
      </w:rPr>
    </w:lvl>
    <w:lvl w:ilvl="4" w:tplc="2B967B64">
      <w:start w:val="1"/>
      <w:numFmt w:val="bullet"/>
      <w:lvlText w:val="o"/>
      <w:lvlJc w:val="left"/>
      <w:pPr>
        <w:tabs>
          <w:tab w:val="num" w:pos="3600"/>
        </w:tabs>
        <w:ind w:left="3600" w:hanging="360"/>
      </w:pPr>
      <w:rPr>
        <w:rFonts w:ascii="Courier New" w:hAnsi="Courier New"/>
      </w:rPr>
    </w:lvl>
    <w:lvl w:ilvl="5" w:tplc="24426BD0">
      <w:start w:val="1"/>
      <w:numFmt w:val="bullet"/>
      <w:lvlText w:val=""/>
      <w:lvlJc w:val="left"/>
      <w:pPr>
        <w:tabs>
          <w:tab w:val="num" w:pos="4320"/>
        </w:tabs>
        <w:ind w:left="4320" w:hanging="360"/>
      </w:pPr>
      <w:rPr>
        <w:rFonts w:ascii="Wingdings" w:hAnsi="Wingdings"/>
      </w:rPr>
    </w:lvl>
    <w:lvl w:ilvl="6" w:tplc="7ED0631A">
      <w:start w:val="1"/>
      <w:numFmt w:val="bullet"/>
      <w:lvlText w:val=""/>
      <w:lvlJc w:val="left"/>
      <w:pPr>
        <w:tabs>
          <w:tab w:val="num" w:pos="5040"/>
        </w:tabs>
        <w:ind w:left="5040" w:hanging="360"/>
      </w:pPr>
      <w:rPr>
        <w:rFonts w:ascii="Symbol" w:hAnsi="Symbol"/>
      </w:rPr>
    </w:lvl>
    <w:lvl w:ilvl="7" w:tplc="379A6DDA">
      <w:start w:val="1"/>
      <w:numFmt w:val="bullet"/>
      <w:lvlText w:val="o"/>
      <w:lvlJc w:val="left"/>
      <w:pPr>
        <w:tabs>
          <w:tab w:val="num" w:pos="5760"/>
        </w:tabs>
        <w:ind w:left="5760" w:hanging="360"/>
      </w:pPr>
      <w:rPr>
        <w:rFonts w:ascii="Courier New" w:hAnsi="Courier New"/>
      </w:rPr>
    </w:lvl>
    <w:lvl w:ilvl="8" w:tplc="A46C2C7A">
      <w:start w:val="1"/>
      <w:numFmt w:val="bullet"/>
      <w:lvlText w:val=""/>
      <w:lvlJc w:val="left"/>
      <w:pPr>
        <w:tabs>
          <w:tab w:val="num" w:pos="6480"/>
        </w:tabs>
        <w:ind w:left="6480" w:hanging="360"/>
      </w:pPr>
      <w:rPr>
        <w:rFonts w:ascii="Wingdings" w:hAnsi="Wingdings"/>
      </w:rPr>
    </w:lvl>
  </w:abstractNum>
  <w:abstractNum w:abstractNumId="14" w15:restartNumberingAfterBreak="0">
    <w:nsid w:val="7EC94460"/>
    <w:multiLevelType w:val="hybridMultilevel"/>
    <w:tmpl w:val="7EC94460"/>
    <w:lvl w:ilvl="0" w:tplc="E02ED02A">
      <w:start w:val="1"/>
      <w:numFmt w:val="bullet"/>
      <w:lvlText w:val=""/>
      <w:lvlJc w:val="left"/>
      <w:pPr>
        <w:ind w:left="720" w:hanging="360"/>
      </w:pPr>
      <w:rPr>
        <w:rFonts w:ascii="Symbol" w:hAnsi="Symbol"/>
      </w:rPr>
    </w:lvl>
    <w:lvl w:ilvl="1" w:tplc="5412A552">
      <w:start w:val="1"/>
      <w:numFmt w:val="bullet"/>
      <w:lvlText w:val="o"/>
      <w:lvlJc w:val="left"/>
      <w:pPr>
        <w:tabs>
          <w:tab w:val="num" w:pos="1440"/>
        </w:tabs>
        <w:ind w:left="1440" w:hanging="360"/>
      </w:pPr>
      <w:rPr>
        <w:rFonts w:ascii="Courier New" w:hAnsi="Courier New"/>
      </w:rPr>
    </w:lvl>
    <w:lvl w:ilvl="2" w:tplc="C27EF612">
      <w:start w:val="1"/>
      <w:numFmt w:val="bullet"/>
      <w:lvlText w:val=""/>
      <w:lvlJc w:val="left"/>
      <w:pPr>
        <w:tabs>
          <w:tab w:val="num" w:pos="2160"/>
        </w:tabs>
        <w:ind w:left="2160" w:hanging="360"/>
      </w:pPr>
      <w:rPr>
        <w:rFonts w:ascii="Wingdings" w:hAnsi="Wingdings"/>
      </w:rPr>
    </w:lvl>
    <w:lvl w:ilvl="3" w:tplc="9A16D1BC">
      <w:start w:val="1"/>
      <w:numFmt w:val="bullet"/>
      <w:lvlText w:val=""/>
      <w:lvlJc w:val="left"/>
      <w:pPr>
        <w:tabs>
          <w:tab w:val="num" w:pos="2880"/>
        </w:tabs>
        <w:ind w:left="2880" w:hanging="360"/>
      </w:pPr>
      <w:rPr>
        <w:rFonts w:ascii="Symbol" w:hAnsi="Symbol"/>
      </w:rPr>
    </w:lvl>
    <w:lvl w:ilvl="4" w:tplc="CE063DCE">
      <w:start w:val="1"/>
      <w:numFmt w:val="bullet"/>
      <w:lvlText w:val="o"/>
      <w:lvlJc w:val="left"/>
      <w:pPr>
        <w:tabs>
          <w:tab w:val="num" w:pos="3600"/>
        </w:tabs>
        <w:ind w:left="3600" w:hanging="360"/>
      </w:pPr>
      <w:rPr>
        <w:rFonts w:ascii="Courier New" w:hAnsi="Courier New"/>
      </w:rPr>
    </w:lvl>
    <w:lvl w:ilvl="5" w:tplc="6C7C5CFE">
      <w:start w:val="1"/>
      <w:numFmt w:val="bullet"/>
      <w:lvlText w:val=""/>
      <w:lvlJc w:val="left"/>
      <w:pPr>
        <w:tabs>
          <w:tab w:val="num" w:pos="4320"/>
        </w:tabs>
        <w:ind w:left="4320" w:hanging="360"/>
      </w:pPr>
      <w:rPr>
        <w:rFonts w:ascii="Wingdings" w:hAnsi="Wingdings"/>
      </w:rPr>
    </w:lvl>
    <w:lvl w:ilvl="6" w:tplc="DE9C8060">
      <w:start w:val="1"/>
      <w:numFmt w:val="bullet"/>
      <w:lvlText w:val=""/>
      <w:lvlJc w:val="left"/>
      <w:pPr>
        <w:tabs>
          <w:tab w:val="num" w:pos="5040"/>
        </w:tabs>
        <w:ind w:left="5040" w:hanging="360"/>
      </w:pPr>
      <w:rPr>
        <w:rFonts w:ascii="Symbol" w:hAnsi="Symbol"/>
      </w:rPr>
    </w:lvl>
    <w:lvl w:ilvl="7" w:tplc="496E6F80">
      <w:start w:val="1"/>
      <w:numFmt w:val="bullet"/>
      <w:lvlText w:val="o"/>
      <w:lvlJc w:val="left"/>
      <w:pPr>
        <w:tabs>
          <w:tab w:val="num" w:pos="5760"/>
        </w:tabs>
        <w:ind w:left="5760" w:hanging="360"/>
      </w:pPr>
      <w:rPr>
        <w:rFonts w:ascii="Courier New" w:hAnsi="Courier New"/>
      </w:rPr>
    </w:lvl>
    <w:lvl w:ilvl="8" w:tplc="DBAC0546">
      <w:start w:val="1"/>
      <w:numFmt w:val="bullet"/>
      <w:lvlText w:val=""/>
      <w:lvlJc w:val="left"/>
      <w:pPr>
        <w:tabs>
          <w:tab w:val="num" w:pos="6480"/>
        </w:tabs>
        <w:ind w:left="6480" w:hanging="360"/>
      </w:pPr>
      <w:rPr>
        <w:rFonts w:ascii="Wingdings" w:hAnsi="Wingdings"/>
      </w:rPr>
    </w:lvl>
  </w:abstractNum>
  <w:abstractNum w:abstractNumId="15" w15:restartNumberingAfterBreak="0">
    <w:nsid w:val="7EC94461"/>
    <w:multiLevelType w:val="hybridMultilevel"/>
    <w:tmpl w:val="7EC94461"/>
    <w:lvl w:ilvl="0" w:tplc="006A1AF8">
      <w:start w:val="1"/>
      <w:numFmt w:val="bullet"/>
      <w:lvlText w:val=""/>
      <w:lvlJc w:val="left"/>
      <w:pPr>
        <w:ind w:left="720" w:hanging="360"/>
      </w:pPr>
      <w:rPr>
        <w:rFonts w:ascii="Symbol" w:hAnsi="Symbol"/>
      </w:rPr>
    </w:lvl>
    <w:lvl w:ilvl="1" w:tplc="0510A3FC">
      <w:start w:val="1"/>
      <w:numFmt w:val="bullet"/>
      <w:lvlText w:val="o"/>
      <w:lvlJc w:val="left"/>
      <w:pPr>
        <w:tabs>
          <w:tab w:val="num" w:pos="1440"/>
        </w:tabs>
        <w:ind w:left="1440" w:hanging="360"/>
      </w:pPr>
      <w:rPr>
        <w:rFonts w:ascii="Courier New" w:hAnsi="Courier New"/>
      </w:rPr>
    </w:lvl>
    <w:lvl w:ilvl="2" w:tplc="AB5C5F2A">
      <w:start w:val="1"/>
      <w:numFmt w:val="bullet"/>
      <w:lvlText w:val=""/>
      <w:lvlJc w:val="left"/>
      <w:pPr>
        <w:tabs>
          <w:tab w:val="num" w:pos="2160"/>
        </w:tabs>
        <w:ind w:left="2160" w:hanging="360"/>
      </w:pPr>
      <w:rPr>
        <w:rFonts w:ascii="Wingdings" w:hAnsi="Wingdings"/>
      </w:rPr>
    </w:lvl>
    <w:lvl w:ilvl="3" w:tplc="568EF57E">
      <w:start w:val="1"/>
      <w:numFmt w:val="bullet"/>
      <w:lvlText w:val=""/>
      <w:lvlJc w:val="left"/>
      <w:pPr>
        <w:tabs>
          <w:tab w:val="num" w:pos="2880"/>
        </w:tabs>
        <w:ind w:left="2880" w:hanging="360"/>
      </w:pPr>
      <w:rPr>
        <w:rFonts w:ascii="Symbol" w:hAnsi="Symbol"/>
      </w:rPr>
    </w:lvl>
    <w:lvl w:ilvl="4" w:tplc="6E785B52">
      <w:start w:val="1"/>
      <w:numFmt w:val="bullet"/>
      <w:lvlText w:val="o"/>
      <w:lvlJc w:val="left"/>
      <w:pPr>
        <w:tabs>
          <w:tab w:val="num" w:pos="3600"/>
        </w:tabs>
        <w:ind w:left="3600" w:hanging="360"/>
      </w:pPr>
      <w:rPr>
        <w:rFonts w:ascii="Courier New" w:hAnsi="Courier New"/>
      </w:rPr>
    </w:lvl>
    <w:lvl w:ilvl="5" w:tplc="EAB837E2">
      <w:start w:val="1"/>
      <w:numFmt w:val="bullet"/>
      <w:lvlText w:val=""/>
      <w:lvlJc w:val="left"/>
      <w:pPr>
        <w:tabs>
          <w:tab w:val="num" w:pos="4320"/>
        </w:tabs>
        <w:ind w:left="4320" w:hanging="360"/>
      </w:pPr>
      <w:rPr>
        <w:rFonts w:ascii="Wingdings" w:hAnsi="Wingdings"/>
      </w:rPr>
    </w:lvl>
    <w:lvl w:ilvl="6" w:tplc="44004212">
      <w:start w:val="1"/>
      <w:numFmt w:val="bullet"/>
      <w:lvlText w:val=""/>
      <w:lvlJc w:val="left"/>
      <w:pPr>
        <w:tabs>
          <w:tab w:val="num" w:pos="5040"/>
        </w:tabs>
        <w:ind w:left="5040" w:hanging="360"/>
      </w:pPr>
      <w:rPr>
        <w:rFonts w:ascii="Symbol" w:hAnsi="Symbol"/>
      </w:rPr>
    </w:lvl>
    <w:lvl w:ilvl="7" w:tplc="246EF04C">
      <w:start w:val="1"/>
      <w:numFmt w:val="bullet"/>
      <w:lvlText w:val="o"/>
      <w:lvlJc w:val="left"/>
      <w:pPr>
        <w:tabs>
          <w:tab w:val="num" w:pos="5760"/>
        </w:tabs>
        <w:ind w:left="5760" w:hanging="360"/>
      </w:pPr>
      <w:rPr>
        <w:rFonts w:ascii="Courier New" w:hAnsi="Courier New"/>
      </w:rPr>
    </w:lvl>
    <w:lvl w:ilvl="8" w:tplc="2DEAC6B2">
      <w:start w:val="1"/>
      <w:numFmt w:val="bullet"/>
      <w:lvlText w:val=""/>
      <w:lvlJc w:val="left"/>
      <w:pPr>
        <w:tabs>
          <w:tab w:val="num" w:pos="6480"/>
        </w:tabs>
        <w:ind w:left="6480" w:hanging="360"/>
      </w:pPr>
      <w:rPr>
        <w:rFonts w:ascii="Wingdings" w:hAnsi="Wingdings"/>
      </w:rPr>
    </w:lvl>
  </w:abstractNum>
  <w:abstractNum w:abstractNumId="16" w15:restartNumberingAfterBreak="0">
    <w:nsid w:val="7EC94462"/>
    <w:multiLevelType w:val="hybridMultilevel"/>
    <w:tmpl w:val="7EC94462"/>
    <w:lvl w:ilvl="0" w:tplc="92A2E9EC">
      <w:start w:val="1"/>
      <w:numFmt w:val="bullet"/>
      <w:lvlText w:val=""/>
      <w:lvlJc w:val="left"/>
      <w:pPr>
        <w:ind w:left="720" w:hanging="360"/>
      </w:pPr>
      <w:rPr>
        <w:rFonts w:ascii="Symbol" w:hAnsi="Symbol"/>
      </w:rPr>
    </w:lvl>
    <w:lvl w:ilvl="1" w:tplc="AC78024E">
      <w:start w:val="1"/>
      <w:numFmt w:val="bullet"/>
      <w:lvlText w:val="o"/>
      <w:lvlJc w:val="left"/>
      <w:pPr>
        <w:tabs>
          <w:tab w:val="num" w:pos="1440"/>
        </w:tabs>
        <w:ind w:left="1440" w:hanging="360"/>
      </w:pPr>
      <w:rPr>
        <w:rFonts w:ascii="Courier New" w:hAnsi="Courier New"/>
      </w:rPr>
    </w:lvl>
    <w:lvl w:ilvl="2" w:tplc="E3D2774C">
      <w:start w:val="1"/>
      <w:numFmt w:val="bullet"/>
      <w:lvlText w:val=""/>
      <w:lvlJc w:val="left"/>
      <w:pPr>
        <w:tabs>
          <w:tab w:val="num" w:pos="2160"/>
        </w:tabs>
        <w:ind w:left="2160" w:hanging="360"/>
      </w:pPr>
      <w:rPr>
        <w:rFonts w:ascii="Wingdings" w:hAnsi="Wingdings"/>
      </w:rPr>
    </w:lvl>
    <w:lvl w:ilvl="3" w:tplc="2FAC3806">
      <w:start w:val="1"/>
      <w:numFmt w:val="bullet"/>
      <w:lvlText w:val=""/>
      <w:lvlJc w:val="left"/>
      <w:pPr>
        <w:tabs>
          <w:tab w:val="num" w:pos="2880"/>
        </w:tabs>
        <w:ind w:left="2880" w:hanging="360"/>
      </w:pPr>
      <w:rPr>
        <w:rFonts w:ascii="Symbol" w:hAnsi="Symbol"/>
      </w:rPr>
    </w:lvl>
    <w:lvl w:ilvl="4" w:tplc="96025EFC">
      <w:start w:val="1"/>
      <w:numFmt w:val="bullet"/>
      <w:lvlText w:val="o"/>
      <w:lvlJc w:val="left"/>
      <w:pPr>
        <w:tabs>
          <w:tab w:val="num" w:pos="3600"/>
        </w:tabs>
        <w:ind w:left="3600" w:hanging="360"/>
      </w:pPr>
      <w:rPr>
        <w:rFonts w:ascii="Courier New" w:hAnsi="Courier New"/>
      </w:rPr>
    </w:lvl>
    <w:lvl w:ilvl="5" w:tplc="4F70E8CE">
      <w:start w:val="1"/>
      <w:numFmt w:val="bullet"/>
      <w:lvlText w:val=""/>
      <w:lvlJc w:val="left"/>
      <w:pPr>
        <w:tabs>
          <w:tab w:val="num" w:pos="4320"/>
        </w:tabs>
        <w:ind w:left="4320" w:hanging="360"/>
      </w:pPr>
      <w:rPr>
        <w:rFonts w:ascii="Wingdings" w:hAnsi="Wingdings"/>
      </w:rPr>
    </w:lvl>
    <w:lvl w:ilvl="6" w:tplc="CD140EBC">
      <w:start w:val="1"/>
      <w:numFmt w:val="bullet"/>
      <w:lvlText w:val=""/>
      <w:lvlJc w:val="left"/>
      <w:pPr>
        <w:tabs>
          <w:tab w:val="num" w:pos="5040"/>
        </w:tabs>
        <w:ind w:left="5040" w:hanging="360"/>
      </w:pPr>
      <w:rPr>
        <w:rFonts w:ascii="Symbol" w:hAnsi="Symbol"/>
      </w:rPr>
    </w:lvl>
    <w:lvl w:ilvl="7" w:tplc="8C3A242E">
      <w:start w:val="1"/>
      <w:numFmt w:val="bullet"/>
      <w:lvlText w:val="o"/>
      <w:lvlJc w:val="left"/>
      <w:pPr>
        <w:tabs>
          <w:tab w:val="num" w:pos="5760"/>
        </w:tabs>
        <w:ind w:left="5760" w:hanging="360"/>
      </w:pPr>
      <w:rPr>
        <w:rFonts w:ascii="Courier New" w:hAnsi="Courier New"/>
      </w:rPr>
    </w:lvl>
    <w:lvl w:ilvl="8" w:tplc="66C62370">
      <w:start w:val="1"/>
      <w:numFmt w:val="bullet"/>
      <w:lvlText w:val=""/>
      <w:lvlJc w:val="left"/>
      <w:pPr>
        <w:tabs>
          <w:tab w:val="num" w:pos="6480"/>
        </w:tabs>
        <w:ind w:left="6480" w:hanging="360"/>
      </w:pPr>
      <w:rPr>
        <w:rFonts w:ascii="Wingdings" w:hAnsi="Wingdings"/>
      </w:rPr>
    </w:lvl>
  </w:abstractNum>
  <w:abstractNum w:abstractNumId="17" w15:restartNumberingAfterBreak="0">
    <w:nsid w:val="7EC94463"/>
    <w:multiLevelType w:val="hybridMultilevel"/>
    <w:tmpl w:val="7EC94463"/>
    <w:lvl w:ilvl="0" w:tplc="72E63D16">
      <w:start w:val="1"/>
      <w:numFmt w:val="bullet"/>
      <w:lvlText w:val=""/>
      <w:lvlJc w:val="left"/>
      <w:pPr>
        <w:ind w:left="720" w:hanging="360"/>
      </w:pPr>
      <w:rPr>
        <w:rFonts w:ascii="Symbol" w:hAnsi="Symbol"/>
      </w:rPr>
    </w:lvl>
    <w:lvl w:ilvl="1" w:tplc="FD38DB6A">
      <w:start w:val="1"/>
      <w:numFmt w:val="bullet"/>
      <w:lvlText w:val="o"/>
      <w:lvlJc w:val="left"/>
      <w:pPr>
        <w:tabs>
          <w:tab w:val="num" w:pos="1440"/>
        </w:tabs>
        <w:ind w:left="1440" w:hanging="360"/>
      </w:pPr>
      <w:rPr>
        <w:rFonts w:ascii="Courier New" w:hAnsi="Courier New"/>
      </w:rPr>
    </w:lvl>
    <w:lvl w:ilvl="2" w:tplc="2BA6CD34">
      <w:start w:val="1"/>
      <w:numFmt w:val="bullet"/>
      <w:lvlText w:val=""/>
      <w:lvlJc w:val="left"/>
      <w:pPr>
        <w:tabs>
          <w:tab w:val="num" w:pos="2160"/>
        </w:tabs>
        <w:ind w:left="2160" w:hanging="360"/>
      </w:pPr>
      <w:rPr>
        <w:rFonts w:ascii="Wingdings" w:hAnsi="Wingdings"/>
      </w:rPr>
    </w:lvl>
    <w:lvl w:ilvl="3" w:tplc="EF6EFEFA">
      <w:start w:val="1"/>
      <w:numFmt w:val="bullet"/>
      <w:lvlText w:val=""/>
      <w:lvlJc w:val="left"/>
      <w:pPr>
        <w:tabs>
          <w:tab w:val="num" w:pos="2880"/>
        </w:tabs>
        <w:ind w:left="2880" w:hanging="360"/>
      </w:pPr>
      <w:rPr>
        <w:rFonts w:ascii="Symbol" w:hAnsi="Symbol"/>
      </w:rPr>
    </w:lvl>
    <w:lvl w:ilvl="4" w:tplc="593CCE4A">
      <w:start w:val="1"/>
      <w:numFmt w:val="bullet"/>
      <w:lvlText w:val="o"/>
      <w:lvlJc w:val="left"/>
      <w:pPr>
        <w:tabs>
          <w:tab w:val="num" w:pos="3600"/>
        </w:tabs>
        <w:ind w:left="3600" w:hanging="360"/>
      </w:pPr>
      <w:rPr>
        <w:rFonts w:ascii="Courier New" w:hAnsi="Courier New"/>
      </w:rPr>
    </w:lvl>
    <w:lvl w:ilvl="5" w:tplc="A2E6E352">
      <w:start w:val="1"/>
      <w:numFmt w:val="bullet"/>
      <w:lvlText w:val=""/>
      <w:lvlJc w:val="left"/>
      <w:pPr>
        <w:tabs>
          <w:tab w:val="num" w:pos="4320"/>
        </w:tabs>
        <w:ind w:left="4320" w:hanging="360"/>
      </w:pPr>
      <w:rPr>
        <w:rFonts w:ascii="Wingdings" w:hAnsi="Wingdings"/>
      </w:rPr>
    </w:lvl>
    <w:lvl w:ilvl="6" w:tplc="534ABB6C">
      <w:start w:val="1"/>
      <w:numFmt w:val="bullet"/>
      <w:lvlText w:val=""/>
      <w:lvlJc w:val="left"/>
      <w:pPr>
        <w:tabs>
          <w:tab w:val="num" w:pos="5040"/>
        </w:tabs>
        <w:ind w:left="5040" w:hanging="360"/>
      </w:pPr>
      <w:rPr>
        <w:rFonts w:ascii="Symbol" w:hAnsi="Symbol"/>
      </w:rPr>
    </w:lvl>
    <w:lvl w:ilvl="7" w:tplc="908A6E54">
      <w:start w:val="1"/>
      <w:numFmt w:val="bullet"/>
      <w:lvlText w:val="o"/>
      <w:lvlJc w:val="left"/>
      <w:pPr>
        <w:tabs>
          <w:tab w:val="num" w:pos="5760"/>
        </w:tabs>
        <w:ind w:left="5760" w:hanging="360"/>
      </w:pPr>
      <w:rPr>
        <w:rFonts w:ascii="Courier New" w:hAnsi="Courier New"/>
      </w:rPr>
    </w:lvl>
    <w:lvl w:ilvl="8" w:tplc="2EDE517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0EF"/>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1255F"/>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B0660"/>
    <w:rsid w:val="00BC1F2A"/>
    <w:rsid w:val="00BC3877"/>
    <w:rsid w:val="00BC4FD9"/>
    <w:rsid w:val="00BC664E"/>
    <w:rsid w:val="00BC6B08"/>
    <w:rsid w:val="00BC7940"/>
    <w:rsid w:val="00BC7E2B"/>
    <w:rsid w:val="00BD0E25"/>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68F1"/>
    <w:rsid w:val="00E1091A"/>
    <w:rsid w:val="00E10F7B"/>
    <w:rsid w:val="00E1130E"/>
    <w:rsid w:val="00E14627"/>
    <w:rsid w:val="00E15D20"/>
    <w:rsid w:val="00E21696"/>
    <w:rsid w:val="00E2190C"/>
    <w:rsid w:val="00E24A42"/>
    <w:rsid w:val="00E24F62"/>
    <w:rsid w:val="00E32916"/>
    <w:rsid w:val="00E3302F"/>
    <w:rsid w:val="00E37AAA"/>
    <w:rsid w:val="00E4048E"/>
    <w:rsid w:val="00E4081E"/>
    <w:rsid w:val="00E41334"/>
    <w:rsid w:val="00E4395A"/>
    <w:rsid w:val="00E46AF8"/>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600E7"/>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Titre1">
    <w:name w:val="heading 1"/>
    <w:basedOn w:val="Normal"/>
    <w:next w:val="Normal"/>
    <w:link w:val="Titre1C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Titre2">
    <w:name w:val="heading 2"/>
    <w:basedOn w:val="Normal"/>
    <w:next w:val="Normal"/>
    <w:link w:val="Titre2C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Titre3">
    <w:name w:val="heading 3"/>
    <w:basedOn w:val="Normal"/>
    <w:next w:val="Normal"/>
    <w:link w:val="Titre3C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Titre4">
    <w:name w:val="heading 4"/>
    <w:basedOn w:val="Normal"/>
    <w:next w:val="Normal"/>
    <w:link w:val="Titre4C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653FA"/>
    <w:rPr>
      <w:rFonts w:asciiTheme="majorHAnsi" w:eastAsiaTheme="majorEastAsia" w:hAnsiTheme="majorHAnsi" w:cstheme="majorBidi"/>
      <w:color w:val="0397D6"/>
      <w:sz w:val="28"/>
      <w:szCs w:val="32"/>
    </w:rPr>
  </w:style>
  <w:style w:type="character" w:customStyle="1" w:styleId="Titre2Car">
    <w:name w:val="Titre 2 Car"/>
    <w:basedOn w:val="Policepardfaut"/>
    <w:link w:val="Titre2"/>
    <w:uiPriority w:val="9"/>
    <w:rsid w:val="00E653FA"/>
    <w:rPr>
      <w:rFonts w:asciiTheme="majorHAnsi" w:eastAsiaTheme="majorEastAsia" w:hAnsiTheme="majorHAnsi" w:cstheme="majorBidi"/>
      <w:color w:val="0397D6"/>
      <w:sz w:val="24"/>
      <w:szCs w:val="26"/>
    </w:rPr>
  </w:style>
  <w:style w:type="paragraph" w:styleId="Titre">
    <w:name w:val="Title"/>
    <w:basedOn w:val="Normal"/>
    <w:next w:val="Normal"/>
    <w:link w:val="TitreC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reCar">
    <w:name w:val="Titre Car"/>
    <w:basedOn w:val="Policepardfaut"/>
    <w:link w:val="Titr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Grilledutableau">
    <w:name w:val="Table Grid"/>
    <w:basedOn w:val="TableauNormal"/>
    <w:uiPriority w:val="3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us-titre">
    <w:name w:val="Subtitle"/>
    <w:basedOn w:val="Normal"/>
    <w:next w:val="Normal"/>
    <w:link w:val="Sous-titreCar"/>
    <w:uiPriority w:val="11"/>
    <w:qFormat/>
    <w:rsid w:val="00AA4684"/>
    <w:pPr>
      <w:numPr>
        <w:ilvl w:val="1"/>
      </w:numPr>
    </w:pPr>
    <w:rPr>
      <w:rFonts w:eastAsiaTheme="minorEastAsia"/>
      <w:b/>
      <w:color w:val="0397D6"/>
      <w:spacing w:val="15"/>
      <w:sz w:val="28"/>
    </w:rPr>
  </w:style>
  <w:style w:type="character" w:customStyle="1" w:styleId="Sous-titreCar">
    <w:name w:val="Sous-titre Car"/>
    <w:basedOn w:val="Policepardfaut"/>
    <w:link w:val="Sous-titre"/>
    <w:uiPriority w:val="11"/>
    <w:rsid w:val="00AA4684"/>
    <w:rPr>
      <w:rFonts w:eastAsiaTheme="minorEastAsia"/>
      <w:b/>
      <w:color w:val="0397D6"/>
      <w:spacing w:val="15"/>
      <w:sz w:val="28"/>
    </w:rPr>
  </w:style>
  <w:style w:type="character" w:styleId="Accentuationlgre">
    <w:name w:val="Subtle Emphasis"/>
    <w:basedOn w:val="Policepardfaut"/>
    <w:uiPriority w:val="19"/>
    <w:qFormat/>
    <w:rsid w:val="00AA4684"/>
    <w:rPr>
      <w:rFonts w:asciiTheme="majorHAnsi" w:hAnsiTheme="majorHAnsi"/>
      <w:b/>
      <w:i/>
      <w:iCs/>
      <w:caps/>
      <w:smallCaps w:val="0"/>
      <w:strike w:val="0"/>
      <w:dstrike w:val="0"/>
      <w:vanish w:val="0"/>
      <w:color w:val="0397D6"/>
      <w:sz w:val="24"/>
      <w:vertAlign w:val="baseline"/>
    </w:rPr>
  </w:style>
  <w:style w:type="paragraph" w:styleId="En-tte">
    <w:name w:val="header"/>
    <w:basedOn w:val="Normal"/>
    <w:link w:val="En-tteCar"/>
    <w:uiPriority w:val="99"/>
    <w:unhideWhenUsed/>
    <w:rsid w:val="00A20D87"/>
    <w:pPr>
      <w:tabs>
        <w:tab w:val="center" w:pos="4680"/>
        <w:tab w:val="right" w:pos="9360"/>
      </w:tabs>
      <w:spacing w:after="0" w:line="240" w:lineRule="auto"/>
    </w:pPr>
  </w:style>
  <w:style w:type="character" w:customStyle="1" w:styleId="En-tteCar">
    <w:name w:val="En-tête Car"/>
    <w:basedOn w:val="Policepardfaut"/>
    <w:link w:val="En-tte"/>
    <w:uiPriority w:val="99"/>
    <w:rsid w:val="00A20D87"/>
    <w:rPr>
      <w:sz w:val="20"/>
    </w:rPr>
  </w:style>
  <w:style w:type="paragraph" w:styleId="Pieddepage">
    <w:name w:val="footer"/>
    <w:basedOn w:val="Normal"/>
    <w:link w:val="PieddepageCar"/>
    <w:uiPriority w:val="99"/>
    <w:unhideWhenUsed/>
    <w:rsid w:val="00A20D87"/>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Policepardfau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Policepardfau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Policepardfaut"/>
    <w:link w:val="ContentsTitles"/>
    <w:rsid w:val="000276A3"/>
    <w:rPr>
      <w:bCs/>
      <w:color w:val="0397D6" w:themeColor="accent1"/>
      <w:sz w:val="20"/>
    </w:rPr>
  </w:style>
  <w:style w:type="paragraph" w:styleId="Paragraphedeliste">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TableauGrille1Clair-Accentuation2">
    <w:name w:val="Grid Table 1 Light Accent 2"/>
    <w:basedOn w:val="Tableau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Policepardfaut"/>
    <w:link w:val="IndicatorTitle"/>
    <w:rsid w:val="003B277B"/>
    <w:rPr>
      <w:b/>
      <w:bCs/>
      <w:color w:val="FFFFFF" w:themeColor="background1"/>
      <w:sz w:val="24"/>
    </w:rPr>
  </w:style>
  <w:style w:type="character" w:styleId="Accentuation">
    <w:name w:val="Emphasis"/>
    <w:basedOn w:val="Policepardfau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Accentuationintense">
    <w:name w:val="Intense Emphasis"/>
    <w:basedOn w:val="Policepardfaut"/>
    <w:uiPriority w:val="21"/>
    <w:qFormat/>
    <w:rsid w:val="00473DB2"/>
    <w:rPr>
      <w:i/>
      <w:iCs/>
      <w:color w:val="0397D6" w:themeColor="accent1"/>
    </w:rPr>
  </w:style>
  <w:style w:type="character" w:customStyle="1" w:styleId="Titre3Car">
    <w:name w:val="Titre 3 Car"/>
    <w:basedOn w:val="Policepardfaut"/>
    <w:link w:val="Titre3"/>
    <w:uiPriority w:val="9"/>
    <w:rsid w:val="00E746B9"/>
    <w:rPr>
      <w:rFonts w:asciiTheme="majorHAnsi" w:eastAsiaTheme="majorEastAsia" w:hAnsiTheme="majorHAnsi" w:cstheme="majorBidi"/>
      <w:b/>
      <w:i/>
      <w:color w:val="0397D6"/>
      <w:sz w:val="20"/>
      <w:szCs w:val="24"/>
    </w:rPr>
  </w:style>
  <w:style w:type="character" w:customStyle="1" w:styleId="Titre4Car">
    <w:name w:val="Titre 4 Car"/>
    <w:basedOn w:val="Policepardfaut"/>
    <w:link w:val="Titre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Policepardfau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Policepardfau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Policepardfau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Textedebulles">
    <w:name w:val="Balloon Text"/>
    <w:basedOn w:val="Normal"/>
    <w:link w:val="TextedebullesCar"/>
    <w:uiPriority w:val="99"/>
    <w:semiHidden/>
    <w:unhideWhenUsed/>
    <w:rsid w:val="001146C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46CB"/>
    <w:rPr>
      <w:rFonts w:ascii="Segoe UI" w:hAnsi="Segoe UI" w:cs="Segoe UI"/>
      <w:sz w:val="18"/>
      <w:szCs w:val="18"/>
    </w:rPr>
  </w:style>
  <w:style w:type="character" w:customStyle="1" w:styleId="font-14">
    <w:name w:val="font-14"/>
    <w:basedOn w:val="Policepardfaut"/>
    <w:rsid w:val="00532259"/>
    <w:rPr>
      <w:sz w:val="18"/>
      <w:szCs w:val="18"/>
    </w:rPr>
  </w:style>
  <w:style w:type="character" w:customStyle="1" w:styleId="font-12">
    <w:name w:val="font-12"/>
    <w:basedOn w:val="Policepardfaut"/>
    <w:rsid w:val="00532259"/>
    <w:rPr>
      <w:sz w:val="17"/>
      <w:szCs w:val="17"/>
    </w:rPr>
  </w:style>
  <w:style w:type="character" w:styleId="Lienhypertexte">
    <w:name w:val="Hyperlink"/>
    <w:basedOn w:val="Policepardfaut"/>
    <w:uiPriority w:val="99"/>
    <w:unhideWhenUsed/>
    <w:rsid w:val="0047027C"/>
    <w:rPr>
      <w:color w:val="0563C1" w:themeColor="hyperlink"/>
      <w:u w:val="single"/>
    </w:rPr>
  </w:style>
  <w:style w:type="character" w:styleId="Marquedecommentaire">
    <w:name w:val="annotation reference"/>
    <w:basedOn w:val="Policepardfaut"/>
    <w:uiPriority w:val="99"/>
    <w:semiHidden/>
    <w:unhideWhenUsed/>
    <w:rsid w:val="001811DD"/>
    <w:rPr>
      <w:sz w:val="16"/>
      <w:szCs w:val="16"/>
    </w:rPr>
  </w:style>
  <w:style w:type="paragraph" w:styleId="Commentaire">
    <w:name w:val="annotation text"/>
    <w:basedOn w:val="Normal"/>
    <w:link w:val="CommentaireCar"/>
    <w:uiPriority w:val="99"/>
    <w:semiHidden/>
    <w:unhideWhenUsed/>
    <w:rsid w:val="001811DD"/>
    <w:pPr>
      <w:spacing w:line="240" w:lineRule="auto"/>
    </w:pPr>
    <w:rPr>
      <w:szCs w:val="20"/>
    </w:rPr>
  </w:style>
  <w:style w:type="character" w:customStyle="1" w:styleId="CommentaireCar">
    <w:name w:val="Commentaire Car"/>
    <w:basedOn w:val="Policepardfaut"/>
    <w:link w:val="Commentaire"/>
    <w:uiPriority w:val="99"/>
    <w:semiHidden/>
    <w:rsid w:val="001811DD"/>
    <w:rPr>
      <w:sz w:val="20"/>
      <w:szCs w:val="20"/>
    </w:rPr>
  </w:style>
  <w:style w:type="paragraph" w:styleId="Objetducommentaire">
    <w:name w:val="annotation subject"/>
    <w:basedOn w:val="Commentaire"/>
    <w:next w:val="Commentaire"/>
    <w:link w:val="ObjetducommentaireCar"/>
    <w:uiPriority w:val="99"/>
    <w:semiHidden/>
    <w:unhideWhenUsed/>
    <w:rsid w:val="001811DD"/>
    <w:rPr>
      <w:b/>
      <w:bCs/>
    </w:rPr>
  </w:style>
  <w:style w:type="character" w:customStyle="1" w:styleId="ObjetducommentaireCar">
    <w:name w:val="Objet du commentaire Car"/>
    <w:basedOn w:val="CommentaireCar"/>
    <w:link w:val="Objetducommentaire"/>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Policepardfaut"/>
    <w:uiPriority w:val="99"/>
    <w:semiHidden/>
    <w:unhideWhenUsed/>
    <w:rsid w:val="009F1670"/>
    <w:rPr>
      <w:color w:val="605E5C"/>
      <w:shd w:val="clear" w:color="auto" w:fill="E1DFDD"/>
    </w:rPr>
  </w:style>
  <w:style w:type="character" w:customStyle="1" w:styleId="Ind-2SubtitleChar">
    <w:name w:val="Ind-2 Subtitle Char"/>
    <w:basedOn w:val="Policepardfau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Policepardfau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Policepardfau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Policepardfau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Policepardfau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Policepardfau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Policepardfau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Policepardfau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Policepardfau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Policepardfau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Policepardfau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Policepardfaut"/>
    <w:link w:val="Ind-8Title"/>
    <w:rsid w:val="007E074F"/>
    <w:rPr>
      <w:i/>
      <w:caps/>
      <w:color w:val="F16B58"/>
      <w:sz w:val="24"/>
    </w:rPr>
  </w:style>
  <w:style w:type="character" w:customStyle="1" w:styleId="Ind-8SubtitleChar">
    <w:name w:val="Ind-8 Subtitle Char"/>
    <w:basedOn w:val="Policepardfau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Policepardfau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Policepardfau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Policepardfau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Policepardfau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Policepardfau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Policepardfau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Policepardfau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Policepardfau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Policepardfau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Policepardfau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Policepardfau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Policepardfau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Policepardfaut"/>
    <w:link w:val="Ind-17Title"/>
    <w:rsid w:val="00611D17"/>
    <w:rPr>
      <w:i/>
      <w:caps/>
      <w:color w:val="ED4395"/>
      <w:sz w:val="24"/>
    </w:rPr>
  </w:style>
  <w:style w:type="character" w:customStyle="1" w:styleId="Ind-17SubtitleChar">
    <w:name w:val="Ind-17 Subtitle Char"/>
    <w:basedOn w:val="Policepardfau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Policepardfaut"/>
    <w:link w:val="SectionTitle"/>
    <w:rsid w:val="009F00C5"/>
    <w:rPr>
      <w:rFonts w:asciiTheme="majorHAnsi" w:eastAsiaTheme="majorEastAsia" w:hAnsiTheme="majorHAnsi" w:cstheme="majorBidi"/>
      <w:b/>
      <w:color w:val="0397D6"/>
      <w:sz w:val="48"/>
      <w:szCs w:val="32"/>
    </w:rPr>
  </w:style>
  <w:style w:type="paragraph" w:styleId="Sansinterligne">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Corpsdetexte">
    <w:name w:val="Body Text"/>
    <w:basedOn w:val="Normal"/>
    <w:link w:val="CorpsdetexteC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CorpsdetexteCar">
    <w:name w:val="Corps de texte Car"/>
    <w:basedOn w:val="Policepardfaut"/>
    <w:link w:val="Corpsdetexte"/>
    <w:uiPriority w:val="1"/>
    <w:rsid w:val="007C5486"/>
    <w:rPr>
      <w:rFonts w:ascii="Segoe UI Emoji" w:eastAsia="Segoe UI Emoji" w:hAnsi="Segoe UI Emoji" w:cs="Segoe UI Emoji"/>
      <w:sz w:val="18"/>
      <w:szCs w:val="18"/>
    </w:rPr>
  </w:style>
  <w:style w:type="paragraph" w:styleId="En-ttedetabledesmatires">
    <w:name w:val="TOC Heading"/>
    <w:basedOn w:val="Titre1"/>
    <w:next w:val="Normal"/>
    <w:uiPriority w:val="39"/>
    <w:unhideWhenUsed/>
    <w:qFormat/>
    <w:rsid w:val="00A20859"/>
    <w:pPr>
      <w:spacing w:before="240" w:after="0"/>
      <w:jc w:val="left"/>
      <w:outlineLvl w:val="9"/>
    </w:pPr>
    <w:rPr>
      <w:color w:val="0270A0" w:themeColor="accent1" w:themeShade="BF"/>
      <w:sz w:val="32"/>
    </w:rPr>
  </w:style>
  <w:style w:type="paragraph" w:styleId="TM1">
    <w:name w:val="toc 1"/>
    <w:basedOn w:val="Normal"/>
    <w:next w:val="Normal"/>
    <w:autoRedefine/>
    <w:uiPriority w:val="39"/>
    <w:unhideWhenUsed/>
    <w:rsid w:val="00A20859"/>
    <w:pPr>
      <w:spacing w:after="100"/>
    </w:pPr>
  </w:style>
  <w:style w:type="paragraph" w:styleId="TM2">
    <w:name w:val="toc 2"/>
    <w:basedOn w:val="Normal"/>
    <w:next w:val="Normal"/>
    <w:autoRedefine/>
    <w:uiPriority w:val="39"/>
    <w:unhideWhenUsed/>
    <w:rsid w:val="00A20859"/>
    <w:pPr>
      <w:spacing w:after="100"/>
      <w:ind w:left="200"/>
    </w:pPr>
  </w:style>
  <w:style w:type="paragraph" w:styleId="TM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Textedelespacerserv">
    <w:name w:val="Placeholder Text"/>
    <w:basedOn w:val="Policepardfaut"/>
    <w:uiPriority w:val="99"/>
    <w:semiHidden/>
    <w:rsid w:val="00E7064C"/>
    <w:rPr>
      <w:color w:val="808080"/>
    </w:rPr>
  </w:style>
  <w:style w:type="character" w:styleId="Lienhypertextesuivivisit">
    <w:name w:val="FollowedHyperlink"/>
    <w:basedOn w:val="Policepardfaut"/>
    <w:uiPriority w:val="99"/>
    <w:semiHidden/>
    <w:unhideWhenUsed/>
    <w:rsid w:val="00C971D3"/>
    <w:rPr>
      <w:color w:val="954F72" w:themeColor="followedHyperlink"/>
      <w:u w:val="single"/>
    </w:rPr>
  </w:style>
  <w:style w:type="paragraph" w:styleId="Notedefin">
    <w:name w:val="endnote text"/>
    <w:basedOn w:val="Normal"/>
    <w:link w:val="NotedefinCar"/>
    <w:uiPriority w:val="99"/>
    <w:semiHidden/>
    <w:unhideWhenUsed/>
    <w:rsid w:val="00861995"/>
    <w:pPr>
      <w:spacing w:after="0" w:line="240" w:lineRule="auto"/>
      <w:jc w:val="left"/>
    </w:pPr>
    <w:rPr>
      <w:szCs w:val="20"/>
    </w:rPr>
  </w:style>
  <w:style w:type="character" w:customStyle="1" w:styleId="NotedefinCar">
    <w:name w:val="Note de fin Car"/>
    <w:basedOn w:val="Policepardfaut"/>
    <w:link w:val="Notedefin"/>
    <w:uiPriority w:val="99"/>
    <w:semiHidden/>
    <w:rsid w:val="00861995"/>
    <w:rPr>
      <w:sz w:val="20"/>
      <w:szCs w:val="20"/>
    </w:rPr>
  </w:style>
  <w:style w:type="character" w:styleId="Appeldenotedefin">
    <w:name w:val="endnote reference"/>
    <w:basedOn w:val="Policepardfaut"/>
    <w:uiPriority w:val="99"/>
    <w:semiHidden/>
    <w:unhideWhenUsed/>
    <w:rsid w:val="00861995"/>
    <w:rPr>
      <w:vertAlign w:val="superscript"/>
    </w:rPr>
  </w:style>
  <w:style w:type="character" w:customStyle="1" w:styleId="mark620e6jip3">
    <w:name w:val="mark620e6jip3"/>
    <w:basedOn w:val="Policepardfaut"/>
    <w:rsid w:val="009B1E68"/>
  </w:style>
  <w:style w:type="table" w:customStyle="1" w:styleId="table">
    <w:name w:val="table"/>
    <w:basedOn w:val="Tableau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sdg.un.org/sites/default/files/UNCT-SWAP_Gender-report_Web.pdf" TargetMode="External"/><Relationship Id="rId18" Type="http://schemas.openxmlformats.org/officeDocument/2006/relationships/image" Target="media/image3.png"/><Relationship Id="rId26" Type="http://schemas.openxmlformats.org/officeDocument/2006/relationships/hyperlink" Target="https://unswap.unwomen.org/KnowledgeHub/knowledgeHubDownload?Id=18723" TargetMode="External"/><Relationship Id="rId39" Type="http://schemas.openxmlformats.org/officeDocument/2006/relationships/hyperlink" Target="https://unswap.unwomen.org/KnowledgeHub/knowledgeHubDownload?Id=19448" TargetMode="External"/><Relationship Id="rId21" Type="http://schemas.openxmlformats.org/officeDocument/2006/relationships/hyperlink" Target="https://unswap.unwomen.org/KnowledgeHub/knowledgeHubDownload?Id=18974" TargetMode="External"/><Relationship Id="rId34" Type="http://schemas.openxmlformats.org/officeDocument/2006/relationships/hyperlink" Target="https://unswap.unwomen.org/KnowledgeHub/knowledgeHubDownload?Id=18988" TargetMode="External"/><Relationship Id="rId42" Type="http://schemas.openxmlformats.org/officeDocument/2006/relationships/hyperlink" Target="https://unswap.unwomen.org/KnowledgeHub/knowledgeHubDownload?Id=18806" TargetMode="External"/><Relationship Id="rId47" Type="http://schemas.openxmlformats.org/officeDocument/2006/relationships/hyperlink" Target="https://unswap.unwomen.org/KnowledgeHub/knowledgeHubDownload?Id=18993" TargetMode="External"/><Relationship Id="rId50" Type="http://schemas.openxmlformats.org/officeDocument/2006/relationships/hyperlink" Target="https://unsdg.un.org/resources/unct-swap-gender-equality-scorecard" TargetMode="External"/><Relationship Id="rId55"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undocs.org/en/E/2020/50" TargetMode="External"/><Relationship Id="rId29" Type="http://schemas.openxmlformats.org/officeDocument/2006/relationships/hyperlink" Target="https://unswap.unwomen.org/KnowledgeHub/knowledgeHubDownload?Id=19667" TargetMode="External"/><Relationship Id="rId11" Type="http://schemas.openxmlformats.org/officeDocument/2006/relationships/image" Target="media/image1.emf"/><Relationship Id="rId24" Type="http://schemas.openxmlformats.org/officeDocument/2006/relationships/hyperlink" Target="https://unswap.unwomen.org/KnowledgeHub/knowledgeHubDownload?Id=18300" TargetMode="External"/><Relationship Id="rId32" Type="http://schemas.openxmlformats.org/officeDocument/2006/relationships/hyperlink" Target="https://unswap.unwomen.org/KnowledgeHub/knowledgeHubDownload?Id=18986" TargetMode="External"/><Relationship Id="rId37" Type="http://schemas.openxmlformats.org/officeDocument/2006/relationships/hyperlink" Target="https://unswap.unwomen.org/KnowledgeHub/knowledgeHubDownload?Id=19520" TargetMode="External"/><Relationship Id="rId40" Type="http://schemas.openxmlformats.org/officeDocument/2006/relationships/hyperlink" Target="https://unswap.unwomen.org/KnowledgeHub/knowledgeHubDownload?Id=19522" TargetMode="External"/><Relationship Id="rId45" Type="http://schemas.openxmlformats.org/officeDocument/2006/relationships/hyperlink" Target="https://unswap.unwomen.org/KnowledgeHub/knowledgeHubDownload?Id=18991" TargetMode="External"/><Relationship Id="rId53" Type="http://schemas.openxmlformats.org/officeDocument/2006/relationships/image" Target="media/image4.png"/><Relationship Id="rId5" Type="http://schemas.openxmlformats.org/officeDocument/2006/relationships/numbering" Target="numbering.xml"/><Relationship Id="rId19" Type="http://schemas.openxmlformats.org/officeDocument/2006/relationships/hyperlink" Target="https://unswap.unwomen.org/KnowledgeHub/knowledgeHubDownload?Id=1837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unswap.unwomen.org/KnowledgeHub/knowledgeHubDownload?Id=18975" TargetMode="External"/><Relationship Id="rId27" Type="http://schemas.openxmlformats.org/officeDocument/2006/relationships/hyperlink" Target="https://unswap.unwomen.org/KnowledgeHub/knowledgeHubDownload?Id=18782" TargetMode="External"/><Relationship Id="rId30" Type="http://schemas.openxmlformats.org/officeDocument/2006/relationships/hyperlink" Target="https://unswap.unwomen.org/KnowledgeHub/knowledgeHubDownload?Id=18984" TargetMode="External"/><Relationship Id="rId35" Type="http://schemas.openxmlformats.org/officeDocument/2006/relationships/hyperlink" Target="https://unswap.unwomen.org/KnowledgeHub/knowledgeHubDownload?Id=18790" TargetMode="External"/><Relationship Id="rId43" Type="http://schemas.openxmlformats.org/officeDocument/2006/relationships/hyperlink" Target="https://unswap.unwomen.org/KnowledgeHub/knowledgeHubDownload?Id=18989" TargetMode="External"/><Relationship Id="rId48" Type="http://schemas.openxmlformats.org/officeDocument/2006/relationships/hyperlink" Target="https://unswap.unwomen.org/KnowledgeHub/knowledgeHubDownload?Id=18994"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unwomen.org/en/how-we-work/un-system-coordination/promoting-un-accountability" TargetMode="External"/><Relationship Id="rId3" Type="http://schemas.openxmlformats.org/officeDocument/2006/relationships/customXml" Target="../customXml/item3.xml"/><Relationship Id="rId12" Type="http://schemas.openxmlformats.org/officeDocument/2006/relationships/hyperlink" Target="https://www.un.org/womenwatch/ianwge/gm/UN_system_wide_P_S_CEB_Statement_2006.pdf" TargetMode="External"/><Relationship Id="rId17" Type="http://schemas.openxmlformats.org/officeDocument/2006/relationships/chart" Target="charts/chart1.xml"/><Relationship Id="rId25" Type="http://schemas.openxmlformats.org/officeDocument/2006/relationships/hyperlink" Target="https://unswap.unwomen.org/KnowledgeHub/knowledgeHubDownload?Id=18378" TargetMode="External"/><Relationship Id="rId33" Type="http://schemas.openxmlformats.org/officeDocument/2006/relationships/hyperlink" Target="https://unswap.unwomen.org/KnowledgeHub/knowledgeHubDownload?Id=18987" TargetMode="External"/><Relationship Id="rId38" Type="http://schemas.openxmlformats.org/officeDocument/2006/relationships/hyperlink" Target="https://unswap.unwomen.org/KnowledgeHub/knowledgeHubDownload?Id=19521" TargetMode="External"/><Relationship Id="rId46" Type="http://schemas.openxmlformats.org/officeDocument/2006/relationships/hyperlink" Target="https://unswap.unwomen.org/KnowledgeHub/knowledgeHubDownload?Id=18992" TargetMode="External"/><Relationship Id="rId20" Type="http://schemas.openxmlformats.org/officeDocument/2006/relationships/hyperlink" Target="https://unswap.unwomen.org/KnowledgeHub/knowledgeHubDownload?Id=18973" TargetMode="External"/><Relationship Id="rId41" Type="http://schemas.openxmlformats.org/officeDocument/2006/relationships/hyperlink" Target="https://unswap.unwomen.org/KnowledgeHub/knowledgeHubDownload?Id=18805"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genderscorecard.helpdesk@unwomen.org" TargetMode="External"/><Relationship Id="rId23" Type="http://schemas.openxmlformats.org/officeDocument/2006/relationships/hyperlink" Target="https://unswap.unwomen.org/KnowledgeHub/knowledgeHubDownload?Id=18976" TargetMode="External"/><Relationship Id="rId28" Type="http://schemas.openxmlformats.org/officeDocument/2006/relationships/hyperlink" Target="https://unswap.unwomen.org/KnowledgeHub/knowledgeHubDownload?Id=18983" TargetMode="External"/><Relationship Id="rId36" Type="http://schemas.openxmlformats.org/officeDocument/2006/relationships/hyperlink" Target="https://unswap.unwomen.org/KnowledgeHub/knowledgeHubDownload?Id=18795" TargetMode="External"/><Relationship Id="rId49" Type="http://schemas.openxmlformats.org/officeDocument/2006/relationships/hyperlink" Target="https://unswap.unwomen.org/KnowledgeHub/knowledgeHubDownload?Id=18995"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s://unswap.unwomen.org/KnowledgeHub/knowledgeHubDownload?Id=18985" TargetMode="External"/><Relationship Id="rId44" Type="http://schemas.openxmlformats.org/officeDocument/2006/relationships/hyperlink" Target="https://unswap.unwomen.org/KnowledgeHub/knowledgeHubDownload?Id=18990" TargetMode="External"/><Relationship Id="rId52" Type="http://schemas.openxmlformats.org/officeDocument/2006/relationships/hyperlink" Target="mailto:genderscorecard.helpdesk@unwomen.org"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FBC014"/>
            </a:solidFill>
            <a:ln>
              <a:noFill/>
            </a:ln>
            <a:effectLst/>
          </c:spPr>
          <c:invertIfNegative val="0"/>
          <c:dPt>
            <c:idx val="0"/>
            <c:invertIfNegative val="0"/>
            <c:bubble3D val="0"/>
            <c:spPr>
              <a:solidFill>
                <a:srgbClr val="FBC014"/>
              </a:solidFill>
              <a:ln>
                <a:noFill/>
              </a:ln>
              <a:effectLst/>
            </c:spPr>
            <c:extLst>
              <c:ext xmlns:c16="http://schemas.microsoft.com/office/drawing/2014/chart" uri="{C3380CC4-5D6E-409C-BE32-E72D297353CC}">
                <c16:uniqueId val="{00000001-A61D-4AEF-86DC-6DADCF664E38}"/>
              </c:ext>
            </c:extLst>
          </c:dPt>
          <c:dPt>
            <c:idx val="1"/>
            <c:invertIfNegative val="0"/>
            <c:bubble3D val="0"/>
            <c:spPr>
              <a:solidFill>
                <a:srgbClr val="FBC014"/>
              </a:solidFill>
              <a:ln>
                <a:noFill/>
              </a:ln>
              <a:effectLst/>
            </c:spPr>
            <c:extLst>
              <c:ext xmlns:c16="http://schemas.microsoft.com/office/drawing/2014/chart" uri="{C3380CC4-5D6E-409C-BE32-E72D297353CC}">
                <c16:uniqueId val="{00000003-A61D-4AEF-86DC-6DADCF664E38}"/>
              </c:ext>
            </c:extLst>
          </c:dPt>
          <c:dPt>
            <c:idx val="2"/>
            <c:invertIfNegative val="0"/>
            <c:bubble3D val="0"/>
            <c:spPr>
              <a:solidFill>
                <a:srgbClr val="94CA54"/>
              </a:solidFill>
              <a:ln>
                <a:noFill/>
              </a:ln>
              <a:effectLst/>
            </c:spPr>
            <c:extLst>
              <c:ext xmlns:c16="http://schemas.microsoft.com/office/drawing/2014/chart" uri="{C3380CC4-5D6E-409C-BE32-E72D297353CC}">
                <c16:uniqueId val="{00000005-A61D-4AEF-86DC-6DADCF664E38}"/>
              </c:ext>
            </c:extLst>
          </c:dPt>
          <c:dPt>
            <c:idx val="3"/>
            <c:invertIfNegative val="0"/>
            <c:bubble3D val="0"/>
            <c:spPr>
              <a:solidFill>
                <a:srgbClr val="94CA54"/>
              </a:solidFill>
              <a:ln>
                <a:noFill/>
              </a:ln>
              <a:effectLst/>
            </c:spPr>
            <c:extLst>
              <c:ext xmlns:c16="http://schemas.microsoft.com/office/drawing/2014/chart" uri="{C3380CC4-5D6E-409C-BE32-E72D297353CC}">
                <c16:uniqueId val="{00000007-A61D-4AEF-86DC-6DADCF664E38}"/>
              </c:ext>
            </c:extLst>
          </c:dPt>
          <c:dPt>
            <c:idx val="4"/>
            <c:invertIfNegative val="0"/>
            <c:bubble3D val="0"/>
            <c:spPr>
              <a:solidFill>
                <a:srgbClr val="FBC014"/>
              </a:solidFill>
              <a:ln>
                <a:noFill/>
              </a:ln>
              <a:effectLst/>
            </c:spPr>
            <c:extLst>
              <c:ext xmlns:c16="http://schemas.microsoft.com/office/drawing/2014/chart" uri="{C3380CC4-5D6E-409C-BE32-E72D297353CC}">
                <c16:uniqueId val="{00000009-A61D-4AEF-86DC-6DADCF664E38}"/>
              </c:ext>
            </c:extLst>
          </c:dPt>
          <c:dPt>
            <c:idx val="5"/>
            <c:invertIfNegative val="0"/>
            <c:bubble3D val="0"/>
            <c:spPr>
              <a:solidFill>
                <a:srgbClr val="94CA54"/>
              </a:solidFill>
              <a:ln>
                <a:noFill/>
              </a:ln>
              <a:effectLst/>
            </c:spPr>
            <c:extLst>
              <c:ext xmlns:c16="http://schemas.microsoft.com/office/drawing/2014/chart" uri="{C3380CC4-5D6E-409C-BE32-E72D297353CC}">
                <c16:uniqueId val="{0000000B-A61D-4AEF-86DC-6DADCF664E38}"/>
              </c:ext>
            </c:extLst>
          </c:dPt>
          <c:dPt>
            <c:idx val="6"/>
            <c:invertIfNegative val="0"/>
            <c:bubble3D val="0"/>
            <c:spPr>
              <a:solidFill>
                <a:srgbClr val="94CA54"/>
              </a:solidFill>
              <a:ln>
                <a:noFill/>
              </a:ln>
              <a:effectLst/>
            </c:spPr>
            <c:extLst>
              <c:ext xmlns:c16="http://schemas.microsoft.com/office/drawing/2014/chart" uri="{C3380CC4-5D6E-409C-BE32-E72D297353CC}">
                <c16:uniqueId val="{0000000D-A61D-4AEF-86DC-6DADCF664E38}"/>
              </c:ext>
            </c:extLst>
          </c:dPt>
          <c:dPt>
            <c:idx val="7"/>
            <c:invertIfNegative val="0"/>
            <c:bubble3D val="0"/>
            <c:spPr>
              <a:solidFill>
                <a:srgbClr val="94CA54"/>
              </a:solidFill>
              <a:ln>
                <a:noFill/>
              </a:ln>
              <a:effectLst/>
            </c:spPr>
            <c:extLst>
              <c:ext xmlns:c16="http://schemas.microsoft.com/office/drawing/2014/chart" uri="{C3380CC4-5D6E-409C-BE32-E72D297353CC}">
                <c16:uniqueId val="{0000000F-A61D-4AEF-86DC-6DADCF664E38}"/>
              </c:ext>
            </c:extLst>
          </c:dPt>
          <c:dPt>
            <c:idx val="8"/>
            <c:invertIfNegative val="0"/>
            <c:bubble3D val="0"/>
            <c:spPr>
              <a:solidFill>
                <a:srgbClr val="0894D3"/>
              </a:solidFill>
              <a:ln>
                <a:noFill/>
              </a:ln>
              <a:effectLst/>
            </c:spPr>
            <c:extLst>
              <c:ext xmlns:c16="http://schemas.microsoft.com/office/drawing/2014/chart" uri="{C3380CC4-5D6E-409C-BE32-E72D297353CC}">
                <c16:uniqueId val="{00000011-A61D-4AEF-86DC-6DADCF664E38}"/>
              </c:ext>
            </c:extLst>
          </c:dPt>
          <c:dPt>
            <c:idx val="9"/>
            <c:invertIfNegative val="0"/>
            <c:bubble3D val="0"/>
            <c:spPr>
              <a:solidFill>
                <a:srgbClr val="94CA54"/>
              </a:solidFill>
              <a:ln>
                <a:noFill/>
              </a:ln>
              <a:effectLst/>
            </c:spPr>
            <c:extLst>
              <c:ext xmlns:c16="http://schemas.microsoft.com/office/drawing/2014/chart" uri="{C3380CC4-5D6E-409C-BE32-E72D297353CC}">
                <c16:uniqueId val="{00000013-A61D-4AEF-86DC-6DADCF664E38}"/>
              </c:ext>
            </c:extLst>
          </c:dPt>
          <c:dPt>
            <c:idx val="10"/>
            <c:invertIfNegative val="0"/>
            <c:bubble3D val="0"/>
            <c:spPr>
              <a:solidFill>
                <a:srgbClr val="94CA54"/>
              </a:solidFill>
              <a:ln>
                <a:noFill/>
              </a:ln>
              <a:effectLst/>
            </c:spPr>
            <c:extLst>
              <c:ext xmlns:c16="http://schemas.microsoft.com/office/drawing/2014/chart" uri="{C3380CC4-5D6E-409C-BE32-E72D297353CC}">
                <c16:uniqueId val="{00000015-A61D-4AEF-86DC-6DADCF664E38}"/>
              </c:ext>
            </c:extLst>
          </c:dPt>
          <c:dPt>
            <c:idx val="11"/>
            <c:invertIfNegative val="0"/>
            <c:bubble3D val="0"/>
            <c:spPr>
              <a:solidFill>
                <a:srgbClr val="94CA54"/>
              </a:solidFill>
              <a:ln>
                <a:noFill/>
              </a:ln>
              <a:effectLst/>
            </c:spPr>
            <c:extLst>
              <c:ext xmlns:c16="http://schemas.microsoft.com/office/drawing/2014/chart" uri="{C3380CC4-5D6E-409C-BE32-E72D297353CC}">
                <c16:uniqueId val="{00000017-A61D-4AEF-86DC-6DADCF664E38}"/>
              </c:ext>
            </c:extLst>
          </c:dPt>
          <c:dPt>
            <c:idx val="12"/>
            <c:invertIfNegative val="0"/>
            <c:bubble3D val="0"/>
            <c:spPr>
              <a:solidFill>
                <a:srgbClr val="FBC014"/>
              </a:solidFill>
              <a:ln>
                <a:noFill/>
              </a:ln>
              <a:effectLst/>
            </c:spPr>
            <c:extLst>
              <c:ext xmlns:c16="http://schemas.microsoft.com/office/drawing/2014/chart" uri="{C3380CC4-5D6E-409C-BE32-E72D297353CC}">
                <c16:uniqueId val="{00000019-A61D-4AEF-86DC-6DADCF664E38}"/>
              </c:ext>
            </c:extLst>
          </c:dPt>
          <c:dPt>
            <c:idx val="13"/>
            <c:invertIfNegative val="0"/>
            <c:bubble3D val="0"/>
            <c:spPr>
              <a:solidFill>
                <a:srgbClr val="94CA54"/>
              </a:solidFill>
              <a:ln>
                <a:noFill/>
              </a:ln>
              <a:effectLst/>
            </c:spPr>
            <c:extLst>
              <c:ext xmlns:c16="http://schemas.microsoft.com/office/drawing/2014/chart" uri="{C3380CC4-5D6E-409C-BE32-E72D297353CC}">
                <c16:uniqueId val="{0000001B-A61D-4AEF-86DC-6DADCF664E38}"/>
              </c:ext>
            </c:extLst>
          </c:dPt>
          <c:dPt>
            <c:idx val="14"/>
            <c:invertIfNegative val="0"/>
            <c:bubble3D val="0"/>
            <c:spPr>
              <a:solidFill>
                <a:srgbClr val="0894D3"/>
              </a:solidFill>
              <a:ln>
                <a:noFill/>
              </a:ln>
              <a:effectLst/>
            </c:spPr>
            <c:extLst>
              <c:ext xmlns:c16="http://schemas.microsoft.com/office/drawing/2014/chart" uri="{C3380CC4-5D6E-409C-BE32-E72D297353CC}">
                <c16:uniqueId val="{0000001D-A61D-4AEF-86DC-6DADCF664E38}"/>
              </c:ext>
            </c:extLst>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c:v>3</c:v>
              </c:pt>
              <c:pt idx="1">
                <c:v>3</c:v>
              </c:pt>
              <c:pt idx="2">
                <c:v>4</c:v>
              </c:pt>
              <c:pt idx="3">
                <c:v>4</c:v>
              </c:pt>
              <c:pt idx="4">
                <c:v>3</c:v>
              </c:pt>
              <c:pt idx="5">
                <c:v>4</c:v>
              </c:pt>
              <c:pt idx="6">
                <c:v>4</c:v>
              </c:pt>
              <c:pt idx="7">
                <c:v>4</c:v>
              </c:pt>
              <c:pt idx="8">
                <c:v>5</c:v>
              </c:pt>
              <c:pt idx="9">
                <c:v>4</c:v>
              </c:pt>
              <c:pt idx="10">
                <c:v>4</c:v>
              </c:pt>
              <c:pt idx="11">
                <c:v>4</c:v>
              </c:pt>
              <c:pt idx="12">
                <c:v>3</c:v>
              </c:pt>
              <c:pt idx="13">
                <c:v>4</c:v>
              </c:pt>
              <c:pt idx="14">
                <c:v>5</c:v>
              </c:pt>
            </c:numLit>
          </c:val>
          <c:extLst>
            <c:ext xmlns:c16="http://schemas.microsoft.com/office/drawing/2014/chart" uri="{C3380CC4-5D6E-409C-BE32-E72D297353CC}">
              <c16:uniqueId val="{0000001E-A61D-4AEF-86DC-6DADCF664E38}"/>
            </c:ext>
          </c:extLst>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customXml/itemProps2.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3CE833-E358-4715-ABF0-8FB77C2DC829}">
  <ds:schemaRefs>
    <ds:schemaRef ds:uri="http://schemas.microsoft.com/sharepoint/v3/contenttype/forms"/>
  </ds:schemaRefs>
</ds:datastoreItem>
</file>

<file path=customXml/itemProps4.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8895</Words>
  <Characters>48924</Characters>
  <Application>Microsoft Office Word</Application>
  <DocSecurity>4</DocSecurity>
  <Lines>407</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Anouar Benamar</cp:lastModifiedBy>
  <cp:revision>2</cp:revision>
  <dcterms:created xsi:type="dcterms:W3CDTF">2021-12-22T17:56:00Z</dcterms:created>
  <dcterms:modified xsi:type="dcterms:W3CDTF">2021-12-22T17:56:00Z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